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DA8B0" w14:textId="4B919BD5" w:rsidR="00476220" w:rsidRPr="00457899" w:rsidRDefault="00476220" w:rsidP="0098771E">
      <w:pPr>
        <w:ind w:left="1416" w:hanging="1416"/>
        <w:rPr>
          <w:u w:val="single"/>
          <w:lang w:val="es-ES"/>
        </w:rPr>
      </w:pPr>
    </w:p>
    <w:p w14:paraId="58DD454C" w14:textId="77777777" w:rsidR="00476220" w:rsidRPr="006F1483" w:rsidRDefault="00476220">
      <w:pPr>
        <w:rPr>
          <w:u w:val="single"/>
          <w:lang w:val="es-CR"/>
        </w:rPr>
      </w:pPr>
    </w:p>
    <w:p w14:paraId="3BB85AE3" w14:textId="77777777" w:rsidR="00476220" w:rsidRPr="006F1483" w:rsidRDefault="00476220">
      <w:pPr>
        <w:rPr>
          <w:u w:val="single"/>
          <w:lang w:val="es-CR"/>
        </w:rPr>
      </w:pPr>
    </w:p>
    <w:p w14:paraId="2A838DFC" w14:textId="77777777" w:rsidR="00476220" w:rsidRPr="006F1483" w:rsidRDefault="00476220">
      <w:pPr>
        <w:rPr>
          <w:u w:val="single"/>
          <w:lang w:val="es-CR"/>
        </w:rPr>
      </w:pPr>
    </w:p>
    <w:p w14:paraId="13EAB605" w14:textId="77777777" w:rsidR="00476220" w:rsidRPr="006F1483" w:rsidRDefault="00476220">
      <w:pPr>
        <w:rPr>
          <w:u w:val="single"/>
          <w:lang w:val="es-CR"/>
        </w:rPr>
      </w:pPr>
    </w:p>
    <w:p w14:paraId="2E559D82" w14:textId="77777777" w:rsidR="00476220" w:rsidRPr="006F1483" w:rsidRDefault="00476220">
      <w:pPr>
        <w:rPr>
          <w:u w:val="single"/>
          <w:lang w:val="es-CR"/>
        </w:rPr>
      </w:pPr>
    </w:p>
    <w:p w14:paraId="258846D7" w14:textId="77777777" w:rsidR="00476220" w:rsidRPr="006F1483" w:rsidRDefault="00476220">
      <w:pPr>
        <w:rPr>
          <w:u w:val="single"/>
          <w:lang w:val="es-CR"/>
        </w:rPr>
      </w:pPr>
    </w:p>
    <w:p w14:paraId="78126BEF" w14:textId="5C91552A" w:rsidR="00476220" w:rsidRPr="006F1483" w:rsidRDefault="00476220">
      <w:pPr>
        <w:rPr>
          <w:u w:val="single"/>
          <w:lang w:val="es-CR"/>
        </w:rPr>
      </w:pPr>
    </w:p>
    <w:p w14:paraId="4E7D07D2" w14:textId="77777777" w:rsidR="008A66F0" w:rsidRPr="006F1483" w:rsidRDefault="008A66F0">
      <w:pPr>
        <w:rPr>
          <w:u w:val="single"/>
          <w:lang w:val="es-CR"/>
        </w:rPr>
      </w:pPr>
    </w:p>
    <w:p w14:paraId="75C3BB1D" w14:textId="77777777" w:rsidR="00BB7CFA" w:rsidRPr="006F1483" w:rsidRDefault="00BB7CFA">
      <w:pPr>
        <w:rPr>
          <w:u w:val="single"/>
          <w:lang w:val="es-CR"/>
        </w:rPr>
      </w:pPr>
      <w:bookmarkStart w:id="0" w:name="_GoBack"/>
      <w:bookmarkEnd w:id="0"/>
    </w:p>
    <w:p w14:paraId="70EE3B26" w14:textId="77777777" w:rsidR="00BB7CFA" w:rsidRPr="006F1483" w:rsidRDefault="00BB7CFA">
      <w:pPr>
        <w:rPr>
          <w:u w:val="single"/>
          <w:lang w:val="es-CR"/>
        </w:rPr>
      </w:pPr>
    </w:p>
    <w:p w14:paraId="7E600521" w14:textId="77777777" w:rsidR="00476220" w:rsidRPr="006F1483" w:rsidRDefault="00476220">
      <w:pPr>
        <w:rPr>
          <w:u w:val="single"/>
          <w:lang w:val="es-CR"/>
        </w:rPr>
      </w:pPr>
    </w:p>
    <w:p w14:paraId="44B1CB95" w14:textId="77777777" w:rsidR="00476220" w:rsidRPr="006F1483" w:rsidRDefault="00476220">
      <w:pPr>
        <w:rPr>
          <w:u w:val="single"/>
          <w:lang w:val="es-CR"/>
        </w:rPr>
      </w:pPr>
    </w:p>
    <w:p w14:paraId="73DBF20F" w14:textId="77777777" w:rsidR="00476220" w:rsidRPr="006F1483" w:rsidRDefault="00476220">
      <w:pPr>
        <w:rPr>
          <w:u w:val="single"/>
          <w:lang w:val="es-CR"/>
        </w:rPr>
      </w:pPr>
    </w:p>
    <w:p w14:paraId="57E22EF8" w14:textId="5B234378" w:rsidR="00476220" w:rsidRPr="006F1483" w:rsidRDefault="00476220" w:rsidP="00B24478">
      <w:pPr>
        <w:tabs>
          <w:tab w:val="left" w:pos="3586"/>
        </w:tabs>
        <w:rPr>
          <w:lang w:val="es-CR"/>
        </w:rPr>
      </w:pPr>
    </w:p>
    <w:p w14:paraId="1B30D44F" w14:textId="77777777" w:rsidR="00476220" w:rsidRPr="006F1483" w:rsidRDefault="00476220">
      <w:pPr>
        <w:rPr>
          <w:sz w:val="32"/>
          <w:u w:val="single"/>
          <w:lang w:val="es-CR"/>
        </w:rPr>
      </w:pPr>
    </w:p>
    <w:p w14:paraId="3B4DA9F9" w14:textId="77777777" w:rsidR="00633C9C" w:rsidRPr="006F1483" w:rsidRDefault="00633C9C">
      <w:pPr>
        <w:rPr>
          <w:sz w:val="22"/>
          <w:szCs w:val="12"/>
          <w:u w:val="single"/>
          <w:lang w:val="es-CR"/>
        </w:rPr>
      </w:pPr>
    </w:p>
    <w:p w14:paraId="2D7E960B" w14:textId="77777777" w:rsidR="00017D5D" w:rsidRPr="006F1483" w:rsidRDefault="00017D5D" w:rsidP="00C51F0F">
      <w:pPr>
        <w:outlineLvl w:val="0"/>
        <w:rPr>
          <w:sz w:val="22"/>
          <w:szCs w:val="22"/>
          <w:lang w:val="es-CR"/>
        </w:rPr>
      </w:pPr>
    </w:p>
    <w:p w14:paraId="6C4EDCA4" w14:textId="3EDBC522" w:rsidR="00476220" w:rsidRPr="002B4957" w:rsidRDefault="00333E13" w:rsidP="00333E13">
      <w:pPr>
        <w:ind w:left="1080"/>
        <w:jc w:val="center"/>
        <w:outlineLvl w:val="0"/>
        <w:rPr>
          <w:b/>
          <w:sz w:val="22"/>
          <w:szCs w:val="22"/>
          <w:lang w:val="es-CR"/>
        </w:rPr>
      </w:pPr>
      <w:r w:rsidRPr="006F1483">
        <w:rPr>
          <w:b/>
          <w:sz w:val="22"/>
          <w:szCs w:val="22"/>
          <w:lang w:val="es-CR"/>
        </w:rPr>
        <w:t xml:space="preserve">  </w:t>
      </w:r>
      <w:r w:rsidR="00476220" w:rsidRPr="002B4957">
        <w:rPr>
          <w:b/>
          <w:sz w:val="22"/>
          <w:szCs w:val="22"/>
          <w:lang w:val="es-CR"/>
        </w:rPr>
        <w:t>BANCO NACIO</w:t>
      </w:r>
      <w:r w:rsidR="000508CB" w:rsidRPr="002B4957">
        <w:rPr>
          <w:b/>
          <w:sz w:val="22"/>
          <w:szCs w:val="22"/>
          <w:lang w:val="es-CR"/>
        </w:rPr>
        <w:t>NAL DE COSTA RICA Y SUBSIDIARIA</w:t>
      </w:r>
      <w:r w:rsidR="00D87655" w:rsidRPr="002B4957">
        <w:rPr>
          <w:b/>
          <w:sz w:val="22"/>
          <w:szCs w:val="22"/>
          <w:lang w:val="es-CR"/>
        </w:rPr>
        <w:t>S</w:t>
      </w:r>
    </w:p>
    <w:p w14:paraId="287365B5" w14:textId="77777777" w:rsidR="00476220" w:rsidRPr="002B4957" w:rsidRDefault="00476220" w:rsidP="00333E13">
      <w:pPr>
        <w:ind w:left="1080"/>
        <w:jc w:val="center"/>
        <w:rPr>
          <w:sz w:val="10"/>
          <w:szCs w:val="10"/>
          <w:lang w:val="es-CR"/>
        </w:rPr>
      </w:pPr>
    </w:p>
    <w:p w14:paraId="6E119A68" w14:textId="77777777" w:rsidR="00476220" w:rsidRPr="002B4957" w:rsidRDefault="00476220" w:rsidP="00333E13">
      <w:pPr>
        <w:ind w:left="1080"/>
        <w:jc w:val="center"/>
        <w:outlineLvl w:val="0"/>
        <w:rPr>
          <w:sz w:val="21"/>
          <w:szCs w:val="21"/>
          <w:lang w:val="es-CR"/>
        </w:rPr>
      </w:pPr>
      <w:r w:rsidRPr="002B4957">
        <w:rPr>
          <w:sz w:val="21"/>
          <w:szCs w:val="21"/>
          <w:lang w:val="es-CR"/>
        </w:rPr>
        <w:t>Información Financiera Requerida por la</w:t>
      </w:r>
    </w:p>
    <w:p w14:paraId="345D76D3" w14:textId="77777777" w:rsidR="00476220" w:rsidRPr="002B4957" w:rsidRDefault="00476220" w:rsidP="00333E13">
      <w:pPr>
        <w:ind w:left="1080"/>
        <w:jc w:val="center"/>
        <w:outlineLvl w:val="0"/>
        <w:rPr>
          <w:sz w:val="21"/>
          <w:szCs w:val="21"/>
          <w:lang w:val="es-CR"/>
        </w:rPr>
      </w:pPr>
      <w:r w:rsidRPr="002B4957">
        <w:rPr>
          <w:sz w:val="21"/>
          <w:szCs w:val="21"/>
          <w:lang w:val="es-CR"/>
        </w:rPr>
        <w:t>Superintendencia General de Entidades Financieras</w:t>
      </w:r>
    </w:p>
    <w:p w14:paraId="00A45DFD" w14:textId="77777777" w:rsidR="00476220" w:rsidRPr="002B4957" w:rsidRDefault="00476220" w:rsidP="00333E13">
      <w:pPr>
        <w:ind w:left="1080"/>
        <w:jc w:val="center"/>
        <w:rPr>
          <w:sz w:val="14"/>
          <w:szCs w:val="21"/>
          <w:lang w:val="es-CR"/>
        </w:rPr>
      </w:pPr>
    </w:p>
    <w:p w14:paraId="3CB66483" w14:textId="77777777" w:rsidR="00476220" w:rsidRPr="002B4957" w:rsidRDefault="00476220" w:rsidP="00333E13">
      <w:pPr>
        <w:ind w:left="1080"/>
        <w:jc w:val="center"/>
        <w:outlineLvl w:val="0"/>
        <w:rPr>
          <w:sz w:val="21"/>
          <w:szCs w:val="21"/>
          <w:lang w:val="es-CR"/>
        </w:rPr>
      </w:pPr>
      <w:r w:rsidRPr="002B4957">
        <w:rPr>
          <w:sz w:val="21"/>
          <w:szCs w:val="21"/>
          <w:lang w:val="es-CR"/>
        </w:rPr>
        <w:t>Estados Financieros Consolidados</w:t>
      </w:r>
    </w:p>
    <w:p w14:paraId="3C3AD8DF" w14:textId="77777777" w:rsidR="00476220" w:rsidRPr="002B4957" w:rsidRDefault="00476220" w:rsidP="00333E13">
      <w:pPr>
        <w:ind w:left="1080"/>
        <w:jc w:val="center"/>
        <w:rPr>
          <w:sz w:val="14"/>
          <w:szCs w:val="21"/>
          <w:lang w:val="es-CR"/>
        </w:rPr>
      </w:pPr>
    </w:p>
    <w:p w14:paraId="389EBBCD" w14:textId="6C5B3201" w:rsidR="00476220" w:rsidRPr="002B4957" w:rsidRDefault="00B7696A" w:rsidP="00333E13">
      <w:pPr>
        <w:ind w:left="1080"/>
        <w:jc w:val="center"/>
        <w:outlineLvl w:val="0"/>
        <w:rPr>
          <w:sz w:val="21"/>
          <w:szCs w:val="21"/>
          <w:lang w:val="es-CR"/>
        </w:rPr>
      </w:pPr>
      <w:r w:rsidRPr="002B4957">
        <w:rPr>
          <w:sz w:val="21"/>
          <w:szCs w:val="21"/>
          <w:lang w:val="es-CR"/>
        </w:rPr>
        <w:t xml:space="preserve">Al </w:t>
      </w:r>
      <w:r w:rsidR="00004314" w:rsidRPr="002B4957">
        <w:rPr>
          <w:sz w:val="21"/>
          <w:szCs w:val="21"/>
          <w:lang w:val="es-CR"/>
        </w:rPr>
        <w:t>3</w:t>
      </w:r>
      <w:r w:rsidR="002B4957" w:rsidRPr="002B4957">
        <w:rPr>
          <w:sz w:val="21"/>
          <w:szCs w:val="21"/>
          <w:lang w:val="es-CR"/>
        </w:rPr>
        <w:t>1</w:t>
      </w:r>
      <w:r w:rsidR="00CB6DBE" w:rsidRPr="002B4957">
        <w:rPr>
          <w:sz w:val="21"/>
          <w:szCs w:val="21"/>
          <w:lang w:val="es-CR"/>
        </w:rPr>
        <w:t xml:space="preserve"> de </w:t>
      </w:r>
      <w:r w:rsidR="002B4957" w:rsidRPr="002B4957">
        <w:rPr>
          <w:sz w:val="21"/>
          <w:szCs w:val="21"/>
          <w:lang w:val="es-CR"/>
        </w:rPr>
        <w:t>diciembre</w:t>
      </w:r>
      <w:r w:rsidR="00CB6DBE" w:rsidRPr="002B4957">
        <w:rPr>
          <w:sz w:val="21"/>
          <w:szCs w:val="21"/>
          <w:lang w:val="es-CR"/>
        </w:rPr>
        <w:t xml:space="preserve"> </w:t>
      </w:r>
      <w:r w:rsidR="00004314" w:rsidRPr="002B4957">
        <w:rPr>
          <w:sz w:val="21"/>
          <w:szCs w:val="21"/>
          <w:lang w:val="es-CR"/>
        </w:rPr>
        <w:t xml:space="preserve">de </w:t>
      </w:r>
      <w:r w:rsidR="00476220" w:rsidRPr="002B4957">
        <w:rPr>
          <w:sz w:val="21"/>
          <w:szCs w:val="21"/>
          <w:lang w:val="es-CR"/>
        </w:rPr>
        <w:t>201</w:t>
      </w:r>
      <w:r w:rsidR="00E06E46" w:rsidRPr="002B4957">
        <w:rPr>
          <w:sz w:val="21"/>
          <w:szCs w:val="21"/>
          <w:lang w:val="es-CR"/>
        </w:rPr>
        <w:t>9</w:t>
      </w:r>
    </w:p>
    <w:p w14:paraId="3C978AAE" w14:textId="5558286C" w:rsidR="00476220" w:rsidRPr="002B4957" w:rsidRDefault="00476220" w:rsidP="00333E13">
      <w:pPr>
        <w:ind w:left="1080"/>
        <w:jc w:val="center"/>
        <w:outlineLvl w:val="0"/>
        <w:rPr>
          <w:i/>
          <w:sz w:val="21"/>
          <w:szCs w:val="21"/>
          <w:lang w:val="es-CR"/>
        </w:rPr>
      </w:pPr>
      <w:r w:rsidRPr="002B4957">
        <w:rPr>
          <w:i/>
          <w:sz w:val="21"/>
          <w:szCs w:val="21"/>
          <w:lang w:val="es-CR"/>
        </w:rPr>
        <w:t xml:space="preserve">(Con cifras correspondientes </w:t>
      </w:r>
      <w:r w:rsidR="003D6CA1" w:rsidRPr="002B4957">
        <w:rPr>
          <w:i/>
          <w:sz w:val="21"/>
          <w:szCs w:val="21"/>
          <w:lang w:val="es-CR"/>
        </w:rPr>
        <w:t xml:space="preserve">de </w:t>
      </w:r>
      <w:r w:rsidRPr="002B4957">
        <w:rPr>
          <w:i/>
          <w:sz w:val="21"/>
          <w:szCs w:val="21"/>
          <w:lang w:val="es-CR"/>
        </w:rPr>
        <w:t>201</w:t>
      </w:r>
      <w:r w:rsidR="00AE1F3F" w:rsidRPr="002B4957">
        <w:rPr>
          <w:i/>
          <w:sz w:val="21"/>
          <w:szCs w:val="21"/>
          <w:lang w:val="es-CR"/>
        </w:rPr>
        <w:t>8</w:t>
      </w:r>
      <w:r w:rsidRPr="002B4957">
        <w:rPr>
          <w:i/>
          <w:sz w:val="21"/>
          <w:szCs w:val="21"/>
          <w:lang w:val="es-CR"/>
        </w:rPr>
        <w:t>)</w:t>
      </w:r>
    </w:p>
    <w:p w14:paraId="65569880" w14:textId="77777777" w:rsidR="00F6708F" w:rsidRPr="002B4957" w:rsidRDefault="00F6708F" w:rsidP="00333E13">
      <w:pPr>
        <w:ind w:left="1080"/>
        <w:jc w:val="center"/>
        <w:outlineLvl w:val="0"/>
        <w:rPr>
          <w:i/>
          <w:sz w:val="14"/>
          <w:szCs w:val="21"/>
          <w:highlight w:val="lightGray"/>
          <w:lang w:val="es-CR"/>
        </w:rPr>
      </w:pPr>
    </w:p>
    <w:p w14:paraId="2569B0D3" w14:textId="2C141771" w:rsidR="00BC24E1" w:rsidRPr="002B4957" w:rsidRDefault="00BC24E1" w:rsidP="00B13FAC">
      <w:pPr>
        <w:jc w:val="center"/>
        <w:rPr>
          <w:highlight w:val="lightGray"/>
          <w:u w:val="single"/>
          <w:lang w:val="es-CR"/>
        </w:rPr>
      </w:pPr>
    </w:p>
    <w:p w14:paraId="19D41475" w14:textId="2EE365C5" w:rsidR="0003011E" w:rsidRDefault="0003011E" w:rsidP="00B13FAC">
      <w:pPr>
        <w:jc w:val="center"/>
        <w:rPr>
          <w:highlight w:val="lightGray"/>
          <w:u w:val="single"/>
          <w:lang w:val="es-CR"/>
        </w:rPr>
      </w:pPr>
    </w:p>
    <w:p w14:paraId="64C3FA86" w14:textId="77777777" w:rsidR="00B3621E" w:rsidRPr="002B4957" w:rsidRDefault="00B3621E" w:rsidP="00B13FAC">
      <w:pPr>
        <w:jc w:val="center"/>
        <w:rPr>
          <w:highlight w:val="lightGray"/>
          <w:u w:val="single"/>
          <w:lang w:val="es-CR"/>
        </w:rPr>
      </w:pPr>
    </w:p>
    <w:p w14:paraId="622C859D" w14:textId="77777777" w:rsidR="0003011E" w:rsidRPr="002B4957" w:rsidRDefault="0003011E" w:rsidP="00B13FAC">
      <w:pPr>
        <w:jc w:val="center"/>
        <w:rPr>
          <w:highlight w:val="lightGray"/>
          <w:u w:val="single"/>
          <w:lang w:val="es-CR"/>
        </w:rPr>
        <w:sectPr w:rsidR="0003011E" w:rsidRPr="002B4957" w:rsidSect="00BC24E1">
          <w:headerReference w:type="default" r:id="rId8"/>
          <w:footerReference w:type="default" r:id="rId9"/>
          <w:pgSz w:w="12240" w:h="15840"/>
          <w:pgMar w:top="720" w:right="720" w:bottom="720" w:left="720" w:header="720" w:footer="720" w:gutter="0"/>
          <w:pgNumType w:start="2"/>
          <w:cols w:space="720"/>
          <w:titlePg/>
          <w:docGrid w:linePitch="360"/>
        </w:sectPr>
      </w:pPr>
    </w:p>
    <w:p w14:paraId="31296E75" w14:textId="1D7F526D" w:rsidR="00B3621E" w:rsidRDefault="00B3621E" w:rsidP="00B13FAC">
      <w:pPr>
        <w:jc w:val="center"/>
        <w:rPr>
          <w:noProof/>
          <w:highlight w:val="lightGray"/>
          <w:u w:val="single"/>
          <w:lang w:val="es-CR"/>
        </w:rPr>
      </w:pPr>
    </w:p>
    <w:p w14:paraId="3889E3DC" w14:textId="77777777" w:rsidR="00B3621E" w:rsidRDefault="00B3621E" w:rsidP="00B13FAC">
      <w:pPr>
        <w:jc w:val="center"/>
        <w:rPr>
          <w:noProof/>
          <w:highlight w:val="lightGray"/>
          <w:u w:val="single"/>
          <w:lang w:val="es-CR"/>
        </w:rPr>
      </w:pPr>
    </w:p>
    <w:p w14:paraId="3A56D96A" w14:textId="4D6EDD37" w:rsidR="0003011E" w:rsidRPr="002B4957" w:rsidRDefault="00B3621E" w:rsidP="00B13FAC">
      <w:pPr>
        <w:jc w:val="center"/>
        <w:rPr>
          <w:highlight w:val="lightGray"/>
          <w:u w:val="single"/>
          <w:lang w:val="es-CR"/>
        </w:rPr>
      </w:pPr>
      <w:r>
        <w:rPr>
          <w:noProof/>
          <w:highlight w:val="lightGray"/>
          <w:u w:val="single"/>
          <w:lang w:val="es-CR" w:eastAsia="es-CR"/>
        </w:rPr>
        <w:drawing>
          <wp:inline distT="0" distB="0" distL="0" distR="0" wp14:anchorId="7D3DDBC8" wp14:editId="6BEE453F">
            <wp:extent cx="6856077" cy="6337189"/>
            <wp:effectExtent l="0" t="0" r="254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865838" cy="6346211"/>
                    </a:xfrm>
                    <a:prstGeom prst="rect">
                      <a:avLst/>
                    </a:prstGeom>
                    <a:noFill/>
                    <a:ln>
                      <a:noFill/>
                    </a:ln>
                    <a:extLst>
                      <a:ext uri="{53640926-AAD7-44D8-BBD7-CCE9431645EC}">
                        <a14:shadowObscured xmlns:a14="http://schemas.microsoft.com/office/drawing/2010/main"/>
                      </a:ext>
                    </a:extLst>
                  </pic:spPr>
                </pic:pic>
              </a:graphicData>
            </a:graphic>
          </wp:inline>
        </w:drawing>
      </w:r>
    </w:p>
    <w:p w14:paraId="19AD0C66" w14:textId="77777777" w:rsidR="005817BF" w:rsidRPr="002B4957" w:rsidRDefault="005817BF" w:rsidP="00B13FAC">
      <w:pPr>
        <w:jc w:val="center"/>
        <w:rPr>
          <w:highlight w:val="lightGray"/>
          <w:u w:val="single"/>
          <w:lang w:val="es-CR"/>
        </w:rPr>
      </w:pPr>
    </w:p>
    <w:p w14:paraId="0E5A1290" w14:textId="649F3C06" w:rsidR="0003011E" w:rsidRPr="002B4957" w:rsidRDefault="0003011E" w:rsidP="00B13FAC">
      <w:pPr>
        <w:jc w:val="center"/>
        <w:rPr>
          <w:highlight w:val="lightGray"/>
          <w:u w:val="single"/>
          <w:lang w:val="es-CR"/>
        </w:rPr>
      </w:pPr>
    </w:p>
    <w:p w14:paraId="02FEE741" w14:textId="07FA4C35" w:rsidR="0003011E" w:rsidRPr="002B4957" w:rsidRDefault="0003011E" w:rsidP="00B13FAC">
      <w:pPr>
        <w:jc w:val="center"/>
        <w:rPr>
          <w:highlight w:val="lightGray"/>
          <w:u w:val="single"/>
          <w:lang w:val="es-CR"/>
        </w:rPr>
      </w:pPr>
    </w:p>
    <w:p w14:paraId="5937B162" w14:textId="77777777" w:rsidR="0003011E" w:rsidRPr="002B4957" w:rsidRDefault="0003011E" w:rsidP="00B13FAC">
      <w:pPr>
        <w:jc w:val="center"/>
        <w:rPr>
          <w:highlight w:val="lightGray"/>
          <w:u w:val="single"/>
          <w:lang w:val="es-CR"/>
        </w:rPr>
        <w:sectPr w:rsidR="0003011E" w:rsidRPr="002B4957" w:rsidSect="00BC24E1">
          <w:pgSz w:w="12240" w:h="15840"/>
          <w:pgMar w:top="720" w:right="720" w:bottom="720" w:left="720" w:header="720" w:footer="720" w:gutter="0"/>
          <w:pgNumType w:start="2"/>
          <w:cols w:space="720"/>
          <w:titlePg/>
          <w:docGrid w:linePitch="360"/>
        </w:sectPr>
      </w:pPr>
    </w:p>
    <w:p w14:paraId="270625D0" w14:textId="77777777" w:rsidR="00CD7E35" w:rsidRDefault="00CD7E35" w:rsidP="00A9207B">
      <w:pPr>
        <w:jc w:val="center"/>
        <w:rPr>
          <w:highlight w:val="lightGray"/>
          <w:u w:val="single"/>
          <w:lang w:val="es-CR"/>
        </w:rPr>
      </w:pPr>
    </w:p>
    <w:p w14:paraId="0BCA452F" w14:textId="71AFB826" w:rsidR="00CD7E35" w:rsidRDefault="00B3621E" w:rsidP="00A9207B">
      <w:pPr>
        <w:jc w:val="center"/>
        <w:rPr>
          <w:highlight w:val="lightGray"/>
          <w:u w:val="single"/>
          <w:lang w:val="es-CR"/>
        </w:rPr>
      </w:pPr>
      <w:r>
        <w:rPr>
          <w:noProof/>
          <w:highlight w:val="lightGray"/>
          <w:u w:val="single"/>
          <w:lang w:val="es-CR" w:eastAsia="es-CR"/>
        </w:rPr>
        <w:drawing>
          <wp:inline distT="0" distB="0" distL="0" distR="0" wp14:anchorId="49D6EE30" wp14:editId="1940E56F">
            <wp:extent cx="6384897" cy="792745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385281" cy="7927927"/>
                    </a:xfrm>
                    <a:prstGeom prst="rect">
                      <a:avLst/>
                    </a:prstGeom>
                    <a:noFill/>
                    <a:ln>
                      <a:noFill/>
                    </a:ln>
                    <a:extLst>
                      <a:ext uri="{53640926-AAD7-44D8-BBD7-CCE9431645EC}">
                        <a14:shadowObscured xmlns:a14="http://schemas.microsoft.com/office/drawing/2010/main"/>
                      </a:ext>
                    </a:extLst>
                  </pic:spPr>
                </pic:pic>
              </a:graphicData>
            </a:graphic>
          </wp:inline>
        </w:drawing>
      </w:r>
    </w:p>
    <w:p w14:paraId="1A915E59" w14:textId="2044D5C9" w:rsidR="00A9207B" w:rsidRPr="002B4957" w:rsidRDefault="00A9207B" w:rsidP="00A9207B">
      <w:pPr>
        <w:jc w:val="center"/>
        <w:rPr>
          <w:highlight w:val="lightGray"/>
          <w:u w:val="single"/>
          <w:lang w:val="es-CR"/>
        </w:rPr>
      </w:pPr>
      <w:r w:rsidRPr="002B4957">
        <w:rPr>
          <w:highlight w:val="lightGray"/>
          <w:u w:val="single"/>
          <w:lang w:val="es-CR"/>
        </w:rPr>
        <w:br w:type="page"/>
      </w:r>
    </w:p>
    <w:p w14:paraId="1B8A1C2A" w14:textId="77777777" w:rsidR="0003011E" w:rsidRPr="002B4957" w:rsidRDefault="0003011E" w:rsidP="00A9207B">
      <w:pPr>
        <w:rPr>
          <w:highlight w:val="lightGray"/>
          <w:u w:val="single"/>
          <w:lang w:val="es-CR"/>
        </w:rPr>
        <w:sectPr w:rsidR="0003011E" w:rsidRPr="002B4957" w:rsidSect="00BC24E1">
          <w:pgSz w:w="12240" w:h="15840"/>
          <w:pgMar w:top="720" w:right="720" w:bottom="720" w:left="720" w:header="720" w:footer="720" w:gutter="0"/>
          <w:pgNumType w:start="2"/>
          <w:cols w:space="720"/>
          <w:titlePg/>
          <w:docGrid w:linePitch="360"/>
        </w:sectPr>
      </w:pPr>
    </w:p>
    <w:p w14:paraId="29DE9312" w14:textId="5D5D7626" w:rsidR="0003011E" w:rsidRDefault="0003011E" w:rsidP="00B13FAC">
      <w:pPr>
        <w:jc w:val="center"/>
        <w:rPr>
          <w:highlight w:val="lightGray"/>
          <w:u w:val="single"/>
          <w:lang w:val="es-CR"/>
        </w:rPr>
      </w:pPr>
    </w:p>
    <w:p w14:paraId="658A6B37" w14:textId="0A400DE7" w:rsidR="00B3621E" w:rsidRDefault="00B3621E" w:rsidP="00B13FAC">
      <w:pPr>
        <w:jc w:val="center"/>
        <w:rPr>
          <w:highlight w:val="lightGray"/>
          <w:u w:val="single"/>
          <w:lang w:val="es-CR"/>
        </w:rPr>
      </w:pPr>
    </w:p>
    <w:p w14:paraId="56620021" w14:textId="77777777" w:rsidR="00B3621E" w:rsidRPr="002B4957" w:rsidRDefault="00B3621E" w:rsidP="00B13FAC">
      <w:pPr>
        <w:jc w:val="center"/>
        <w:rPr>
          <w:highlight w:val="lightGray"/>
          <w:u w:val="single"/>
          <w:lang w:val="es-CR"/>
        </w:rPr>
      </w:pPr>
    </w:p>
    <w:p w14:paraId="4706C175" w14:textId="3610C6C3" w:rsidR="00A9207B" w:rsidRPr="002B4957" w:rsidRDefault="00B3621E" w:rsidP="00B13FAC">
      <w:pPr>
        <w:jc w:val="center"/>
        <w:rPr>
          <w:highlight w:val="lightGray"/>
          <w:u w:val="single"/>
          <w:lang w:val="es-CR"/>
        </w:rPr>
      </w:pPr>
      <w:r>
        <w:rPr>
          <w:noProof/>
          <w:highlight w:val="lightGray"/>
          <w:u w:val="single"/>
          <w:lang w:val="es-CR" w:eastAsia="es-CR"/>
        </w:rPr>
        <w:drawing>
          <wp:inline distT="0" distB="0" distL="0" distR="0" wp14:anchorId="4B0D9043" wp14:editId="52DEA567">
            <wp:extent cx="6551875" cy="5295312"/>
            <wp:effectExtent l="0" t="0" r="190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560576" cy="5302344"/>
                    </a:xfrm>
                    <a:prstGeom prst="rect">
                      <a:avLst/>
                    </a:prstGeom>
                    <a:noFill/>
                    <a:ln>
                      <a:noFill/>
                    </a:ln>
                    <a:extLst>
                      <a:ext uri="{53640926-AAD7-44D8-BBD7-CCE9431645EC}">
                        <a14:shadowObscured xmlns:a14="http://schemas.microsoft.com/office/drawing/2010/main"/>
                      </a:ext>
                    </a:extLst>
                  </pic:spPr>
                </pic:pic>
              </a:graphicData>
            </a:graphic>
          </wp:inline>
        </w:drawing>
      </w:r>
    </w:p>
    <w:p w14:paraId="41712B55" w14:textId="278979A4" w:rsidR="0003011E" w:rsidRPr="002B4957" w:rsidRDefault="0003011E" w:rsidP="00B13FAC">
      <w:pPr>
        <w:jc w:val="center"/>
        <w:rPr>
          <w:highlight w:val="lightGray"/>
          <w:u w:val="single"/>
          <w:lang w:val="es-CR"/>
        </w:rPr>
      </w:pPr>
    </w:p>
    <w:p w14:paraId="10080AD5" w14:textId="77777777" w:rsidR="0003011E" w:rsidRPr="002B4957" w:rsidRDefault="0003011E" w:rsidP="00B13FAC">
      <w:pPr>
        <w:jc w:val="center"/>
        <w:rPr>
          <w:highlight w:val="lightGray"/>
          <w:u w:val="single"/>
          <w:lang w:val="es-CR"/>
        </w:rPr>
      </w:pPr>
    </w:p>
    <w:p w14:paraId="44DB73CC" w14:textId="31F63D5D" w:rsidR="0003011E" w:rsidRPr="002B4957" w:rsidRDefault="0003011E" w:rsidP="00B13FAC">
      <w:pPr>
        <w:jc w:val="center"/>
        <w:rPr>
          <w:highlight w:val="lightGray"/>
          <w:u w:val="single"/>
          <w:lang w:val="es-CR"/>
        </w:rPr>
      </w:pPr>
    </w:p>
    <w:p w14:paraId="4E9CF3F9" w14:textId="76487377" w:rsidR="0003011E" w:rsidRPr="002B4957" w:rsidRDefault="0003011E" w:rsidP="00B13FAC">
      <w:pPr>
        <w:jc w:val="center"/>
        <w:rPr>
          <w:highlight w:val="lightGray"/>
          <w:u w:val="single"/>
          <w:lang w:val="es-CR"/>
        </w:rPr>
      </w:pPr>
    </w:p>
    <w:p w14:paraId="54829E88" w14:textId="32089C73" w:rsidR="0003011E" w:rsidRPr="002B4957" w:rsidRDefault="0003011E" w:rsidP="00B13FAC">
      <w:pPr>
        <w:jc w:val="center"/>
        <w:rPr>
          <w:highlight w:val="lightGray"/>
          <w:u w:val="single"/>
          <w:lang w:val="es-CR"/>
        </w:rPr>
      </w:pPr>
    </w:p>
    <w:p w14:paraId="162A8CDB" w14:textId="77777777" w:rsidR="0003011E" w:rsidRPr="002B4957" w:rsidRDefault="0003011E" w:rsidP="00B13FAC">
      <w:pPr>
        <w:jc w:val="center"/>
        <w:rPr>
          <w:highlight w:val="lightGray"/>
          <w:u w:val="single"/>
          <w:lang w:val="es-CR"/>
        </w:rPr>
        <w:sectPr w:rsidR="0003011E" w:rsidRPr="002B4957" w:rsidSect="00BC24E1">
          <w:pgSz w:w="12240" w:h="15840"/>
          <w:pgMar w:top="720" w:right="720" w:bottom="720" w:left="720" w:header="720" w:footer="720" w:gutter="0"/>
          <w:pgNumType w:start="2"/>
          <w:cols w:space="720"/>
          <w:titlePg/>
          <w:docGrid w:linePitch="360"/>
        </w:sectPr>
      </w:pPr>
    </w:p>
    <w:p w14:paraId="0F66C7D7" w14:textId="18E23CC4" w:rsidR="0003011E" w:rsidRDefault="0003011E" w:rsidP="00B13FAC">
      <w:pPr>
        <w:jc w:val="center"/>
        <w:rPr>
          <w:highlight w:val="lightGray"/>
          <w:u w:val="single"/>
          <w:lang w:val="es-CR"/>
        </w:rPr>
      </w:pPr>
    </w:p>
    <w:p w14:paraId="3A41E02E" w14:textId="77777777" w:rsidR="00B3621E" w:rsidRPr="002B4957" w:rsidRDefault="00B3621E" w:rsidP="00B13FAC">
      <w:pPr>
        <w:jc w:val="center"/>
        <w:rPr>
          <w:highlight w:val="lightGray"/>
          <w:u w:val="single"/>
          <w:lang w:val="es-CR"/>
        </w:rPr>
      </w:pPr>
    </w:p>
    <w:p w14:paraId="2981233F" w14:textId="75AC419F" w:rsidR="00A9207B" w:rsidRPr="002B4957" w:rsidRDefault="00B3621E" w:rsidP="00B13FAC">
      <w:pPr>
        <w:jc w:val="center"/>
        <w:rPr>
          <w:highlight w:val="lightGray"/>
          <w:u w:val="single"/>
          <w:lang w:val="es-CR"/>
        </w:rPr>
      </w:pPr>
      <w:r>
        <w:rPr>
          <w:noProof/>
          <w:highlight w:val="lightGray"/>
          <w:u w:val="single"/>
          <w:lang w:val="es-CR" w:eastAsia="es-CR"/>
        </w:rPr>
        <w:drawing>
          <wp:inline distT="0" distB="0" distL="0" distR="0" wp14:anchorId="6B6372B4" wp14:editId="266AEA8B">
            <wp:extent cx="6703051" cy="6281530"/>
            <wp:effectExtent l="0" t="0" r="317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708303" cy="6286452"/>
                    </a:xfrm>
                    <a:prstGeom prst="rect">
                      <a:avLst/>
                    </a:prstGeom>
                    <a:noFill/>
                    <a:ln>
                      <a:noFill/>
                    </a:ln>
                    <a:extLst>
                      <a:ext uri="{53640926-AAD7-44D8-BBD7-CCE9431645EC}">
                        <a14:shadowObscured xmlns:a14="http://schemas.microsoft.com/office/drawing/2010/main"/>
                      </a:ext>
                    </a:extLst>
                  </pic:spPr>
                </pic:pic>
              </a:graphicData>
            </a:graphic>
          </wp:inline>
        </w:drawing>
      </w:r>
    </w:p>
    <w:p w14:paraId="0404C652" w14:textId="1C41E8B7" w:rsidR="0003011E" w:rsidRPr="002B4957" w:rsidRDefault="0003011E" w:rsidP="00B13FAC">
      <w:pPr>
        <w:jc w:val="center"/>
        <w:rPr>
          <w:highlight w:val="lightGray"/>
          <w:u w:val="single"/>
          <w:lang w:val="es-CR"/>
        </w:rPr>
      </w:pPr>
    </w:p>
    <w:p w14:paraId="11025D3D" w14:textId="22BFB5C5" w:rsidR="0003011E" w:rsidRPr="002B4957" w:rsidRDefault="0003011E" w:rsidP="00B13FAC">
      <w:pPr>
        <w:jc w:val="center"/>
        <w:rPr>
          <w:highlight w:val="lightGray"/>
          <w:u w:val="single"/>
          <w:lang w:val="es-CR"/>
        </w:rPr>
      </w:pPr>
    </w:p>
    <w:p w14:paraId="2FACFA6B" w14:textId="1A0FA906" w:rsidR="0003011E" w:rsidRPr="002B4957" w:rsidRDefault="0003011E" w:rsidP="00B13FAC">
      <w:pPr>
        <w:jc w:val="center"/>
        <w:rPr>
          <w:highlight w:val="lightGray"/>
          <w:u w:val="single"/>
          <w:lang w:val="es-CR"/>
        </w:rPr>
      </w:pPr>
    </w:p>
    <w:p w14:paraId="65D40FF6" w14:textId="137546D5" w:rsidR="0003011E" w:rsidRPr="002B4957" w:rsidRDefault="0003011E" w:rsidP="00B13FAC">
      <w:pPr>
        <w:jc w:val="center"/>
        <w:rPr>
          <w:highlight w:val="lightGray"/>
          <w:u w:val="single"/>
          <w:lang w:val="es-CR"/>
        </w:rPr>
      </w:pPr>
    </w:p>
    <w:p w14:paraId="152B1387" w14:textId="3098D3B9" w:rsidR="0003011E" w:rsidRPr="002B4957" w:rsidRDefault="0003011E" w:rsidP="00B13FAC">
      <w:pPr>
        <w:jc w:val="center"/>
        <w:rPr>
          <w:highlight w:val="lightGray"/>
          <w:u w:val="single"/>
          <w:lang w:val="es-CR"/>
        </w:rPr>
      </w:pPr>
    </w:p>
    <w:p w14:paraId="1970CA69" w14:textId="77777777" w:rsidR="0003011E" w:rsidRPr="002B4957" w:rsidRDefault="0003011E" w:rsidP="00B13FAC">
      <w:pPr>
        <w:jc w:val="center"/>
        <w:rPr>
          <w:highlight w:val="lightGray"/>
          <w:u w:val="single"/>
          <w:lang w:val="es-CR"/>
        </w:rPr>
        <w:sectPr w:rsidR="0003011E" w:rsidRPr="002B4957" w:rsidSect="00BC24E1">
          <w:pgSz w:w="12240" w:h="15840"/>
          <w:pgMar w:top="720" w:right="720" w:bottom="720" w:left="720" w:header="720" w:footer="720" w:gutter="0"/>
          <w:pgNumType w:start="2"/>
          <w:cols w:space="720"/>
          <w:titlePg/>
          <w:docGrid w:linePitch="360"/>
        </w:sectPr>
      </w:pPr>
    </w:p>
    <w:p w14:paraId="63B6104F" w14:textId="77777777" w:rsidR="005817BF" w:rsidRPr="002B4957" w:rsidRDefault="005817BF" w:rsidP="00B13FAC">
      <w:pPr>
        <w:jc w:val="center"/>
        <w:rPr>
          <w:noProof/>
          <w:highlight w:val="lightGray"/>
          <w:u w:val="single"/>
          <w:lang w:val="es-CR"/>
        </w:rPr>
      </w:pPr>
    </w:p>
    <w:p w14:paraId="79E79819" w14:textId="51B03BF4" w:rsidR="005817BF" w:rsidRDefault="005817BF" w:rsidP="00B13FAC">
      <w:pPr>
        <w:jc w:val="center"/>
        <w:rPr>
          <w:noProof/>
          <w:highlight w:val="lightGray"/>
          <w:u w:val="single"/>
          <w:lang w:val="es-CR"/>
        </w:rPr>
      </w:pPr>
    </w:p>
    <w:p w14:paraId="70F8F38D" w14:textId="77777777" w:rsidR="00B3621E" w:rsidRDefault="00B3621E" w:rsidP="00B13FAC">
      <w:pPr>
        <w:jc w:val="center"/>
        <w:rPr>
          <w:noProof/>
          <w:highlight w:val="lightGray"/>
          <w:u w:val="single"/>
          <w:lang w:val="es-CR"/>
        </w:rPr>
      </w:pPr>
    </w:p>
    <w:p w14:paraId="214E6DEA" w14:textId="3AE4A903" w:rsidR="00B3621E" w:rsidRPr="002B4957" w:rsidRDefault="00B3621E" w:rsidP="00B13FAC">
      <w:pPr>
        <w:jc w:val="center"/>
        <w:rPr>
          <w:noProof/>
          <w:highlight w:val="lightGray"/>
          <w:u w:val="single"/>
          <w:lang w:val="es-CR"/>
        </w:rPr>
      </w:pPr>
      <w:r>
        <w:rPr>
          <w:noProof/>
          <w:highlight w:val="lightGray"/>
          <w:u w:val="single"/>
          <w:lang w:val="es-CR" w:eastAsia="es-CR"/>
        </w:rPr>
        <w:drawing>
          <wp:inline distT="0" distB="0" distL="0" distR="0" wp14:anchorId="64E72D0C" wp14:editId="7818277F">
            <wp:extent cx="9242425" cy="488210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9251914" cy="4887113"/>
                    </a:xfrm>
                    <a:prstGeom prst="rect">
                      <a:avLst/>
                    </a:prstGeom>
                    <a:noFill/>
                    <a:ln>
                      <a:noFill/>
                    </a:ln>
                    <a:extLst>
                      <a:ext uri="{53640926-AAD7-44D8-BBD7-CCE9431645EC}">
                        <a14:shadowObscured xmlns:a14="http://schemas.microsoft.com/office/drawing/2010/main"/>
                      </a:ext>
                    </a:extLst>
                  </pic:spPr>
                </pic:pic>
              </a:graphicData>
            </a:graphic>
          </wp:inline>
        </w:drawing>
      </w:r>
    </w:p>
    <w:p w14:paraId="71FF2417" w14:textId="71CE8E9C" w:rsidR="0003011E" w:rsidRPr="002B4957" w:rsidRDefault="0003011E" w:rsidP="00B13FAC">
      <w:pPr>
        <w:jc w:val="center"/>
        <w:rPr>
          <w:highlight w:val="lightGray"/>
          <w:u w:val="single"/>
          <w:lang w:val="es-CR"/>
        </w:rPr>
      </w:pPr>
    </w:p>
    <w:p w14:paraId="21BD7146" w14:textId="4836CE0F" w:rsidR="0003011E" w:rsidRPr="002B4957" w:rsidRDefault="0003011E" w:rsidP="00B13FAC">
      <w:pPr>
        <w:jc w:val="center"/>
        <w:rPr>
          <w:highlight w:val="lightGray"/>
          <w:u w:val="single"/>
          <w:lang w:val="es-CR"/>
        </w:rPr>
      </w:pPr>
    </w:p>
    <w:p w14:paraId="0D065D89" w14:textId="78154658" w:rsidR="0003011E" w:rsidRPr="002B4957" w:rsidRDefault="0003011E" w:rsidP="00B13FAC">
      <w:pPr>
        <w:jc w:val="center"/>
        <w:rPr>
          <w:highlight w:val="lightGray"/>
          <w:u w:val="single"/>
          <w:lang w:val="es-CR"/>
        </w:rPr>
      </w:pPr>
    </w:p>
    <w:p w14:paraId="3379033C" w14:textId="447DDC0E" w:rsidR="0003011E" w:rsidRPr="002B4957" w:rsidRDefault="0003011E" w:rsidP="00B13FAC">
      <w:pPr>
        <w:jc w:val="center"/>
        <w:rPr>
          <w:highlight w:val="lightGray"/>
          <w:u w:val="single"/>
          <w:lang w:val="es-CR"/>
        </w:rPr>
      </w:pPr>
    </w:p>
    <w:p w14:paraId="2B6FD4F6" w14:textId="7C49ACF7" w:rsidR="0003011E" w:rsidRPr="002B4957" w:rsidRDefault="0003011E" w:rsidP="00B13FAC">
      <w:pPr>
        <w:jc w:val="center"/>
        <w:rPr>
          <w:highlight w:val="lightGray"/>
          <w:u w:val="single"/>
          <w:lang w:val="es-CR"/>
        </w:rPr>
      </w:pPr>
    </w:p>
    <w:p w14:paraId="33EAC51C" w14:textId="77777777" w:rsidR="0003011E" w:rsidRPr="002B4957" w:rsidRDefault="0003011E" w:rsidP="00B13FAC">
      <w:pPr>
        <w:jc w:val="center"/>
        <w:rPr>
          <w:highlight w:val="lightGray"/>
          <w:u w:val="single"/>
          <w:lang w:val="es-CR"/>
        </w:rPr>
        <w:sectPr w:rsidR="0003011E" w:rsidRPr="002B4957" w:rsidSect="003C36A8">
          <w:pgSz w:w="15840" w:h="12240" w:orient="landscape"/>
          <w:pgMar w:top="720" w:right="720" w:bottom="720" w:left="720" w:header="720" w:footer="720" w:gutter="0"/>
          <w:pgNumType w:start="2"/>
          <w:cols w:space="720"/>
          <w:titlePg/>
          <w:docGrid w:linePitch="360"/>
        </w:sectPr>
      </w:pPr>
    </w:p>
    <w:p w14:paraId="317D8A80" w14:textId="7F15A1F4" w:rsidR="0003011E" w:rsidRDefault="0003011E" w:rsidP="00B13FAC">
      <w:pPr>
        <w:jc w:val="center"/>
        <w:rPr>
          <w:highlight w:val="lightGray"/>
          <w:u w:val="single"/>
          <w:lang w:val="es-CR"/>
        </w:rPr>
      </w:pPr>
    </w:p>
    <w:p w14:paraId="7BF3115C" w14:textId="36EE0337" w:rsidR="00B3621E" w:rsidRDefault="00B3621E" w:rsidP="00B13FAC">
      <w:pPr>
        <w:jc w:val="center"/>
        <w:rPr>
          <w:highlight w:val="lightGray"/>
          <w:u w:val="single"/>
          <w:lang w:val="es-CR"/>
        </w:rPr>
      </w:pPr>
    </w:p>
    <w:p w14:paraId="63FE1425" w14:textId="2557AE01" w:rsidR="00B3621E" w:rsidRDefault="00B3621E" w:rsidP="00B13FAC">
      <w:pPr>
        <w:jc w:val="center"/>
        <w:rPr>
          <w:highlight w:val="lightGray"/>
          <w:u w:val="single"/>
          <w:lang w:val="es-CR"/>
        </w:rPr>
      </w:pPr>
    </w:p>
    <w:p w14:paraId="2FBB18AF" w14:textId="77777777" w:rsidR="00B3621E" w:rsidRPr="002B4957" w:rsidRDefault="00B3621E" w:rsidP="00B13FAC">
      <w:pPr>
        <w:jc w:val="center"/>
        <w:rPr>
          <w:highlight w:val="lightGray"/>
          <w:u w:val="single"/>
          <w:lang w:val="es-CR"/>
        </w:rPr>
      </w:pPr>
    </w:p>
    <w:p w14:paraId="50207A98" w14:textId="62B810A7" w:rsidR="00A9207B" w:rsidRPr="002B4957" w:rsidRDefault="00B3621E" w:rsidP="00B13FAC">
      <w:pPr>
        <w:jc w:val="center"/>
        <w:rPr>
          <w:highlight w:val="lightGray"/>
          <w:u w:val="single"/>
          <w:lang w:val="es-CR"/>
        </w:rPr>
      </w:pPr>
      <w:r>
        <w:rPr>
          <w:noProof/>
          <w:highlight w:val="lightGray"/>
          <w:u w:val="single"/>
          <w:lang w:val="es-CR" w:eastAsia="es-CR"/>
        </w:rPr>
        <w:drawing>
          <wp:inline distT="0" distB="0" distL="0" distR="0" wp14:anchorId="67D9FFB8" wp14:editId="5E18BC3B">
            <wp:extent cx="9277350" cy="48238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a:stretch/>
                  </pic:blipFill>
                  <pic:spPr bwMode="auto">
                    <a:xfrm>
                      <a:off x="0" y="0"/>
                      <a:ext cx="9285846" cy="4828249"/>
                    </a:xfrm>
                    <a:prstGeom prst="rect">
                      <a:avLst/>
                    </a:prstGeom>
                    <a:noFill/>
                    <a:ln>
                      <a:noFill/>
                    </a:ln>
                    <a:extLst>
                      <a:ext uri="{53640926-AAD7-44D8-BBD7-CCE9431645EC}">
                        <a14:shadowObscured xmlns:a14="http://schemas.microsoft.com/office/drawing/2010/main"/>
                      </a:ext>
                    </a:extLst>
                  </pic:spPr>
                </pic:pic>
              </a:graphicData>
            </a:graphic>
          </wp:inline>
        </w:drawing>
      </w:r>
    </w:p>
    <w:p w14:paraId="0A0BE9B3" w14:textId="575BA4CF" w:rsidR="0003011E" w:rsidRPr="002B4957" w:rsidRDefault="0003011E" w:rsidP="00B13FAC">
      <w:pPr>
        <w:jc w:val="center"/>
        <w:rPr>
          <w:highlight w:val="lightGray"/>
          <w:u w:val="single"/>
          <w:lang w:val="es-CR"/>
        </w:rPr>
      </w:pPr>
    </w:p>
    <w:p w14:paraId="424AF5E1" w14:textId="50C79C64" w:rsidR="003C36A8" w:rsidRPr="002B4957" w:rsidRDefault="003C36A8" w:rsidP="00B13FAC">
      <w:pPr>
        <w:jc w:val="center"/>
        <w:rPr>
          <w:highlight w:val="lightGray"/>
          <w:u w:val="single"/>
          <w:lang w:val="es-CR"/>
        </w:rPr>
      </w:pPr>
    </w:p>
    <w:p w14:paraId="449FC30E" w14:textId="77777777" w:rsidR="003C36A8" w:rsidRPr="002B4957" w:rsidRDefault="003C36A8" w:rsidP="00B13FAC">
      <w:pPr>
        <w:jc w:val="center"/>
        <w:rPr>
          <w:highlight w:val="lightGray"/>
          <w:u w:val="single"/>
          <w:lang w:val="es-CR"/>
        </w:rPr>
        <w:sectPr w:rsidR="003C36A8" w:rsidRPr="002B4957" w:rsidSect="003C36A8">
          <w:pgSz w:w="15840" w:h="12240" w:orient="landscape"/>
          <w:pgMar w:top="720" w:right="720" w:bottom="720" w:left="720" w:header="720" w:footer="720" w:gutter="0"/>
          <w:pgNumType w:start="2"/>
          <w:cols w:space="720"/>
          <w:titlePg/>
          <w:docGrid w:linePitch="360"/>
        </w:sectPr>
      </w:pPr>
    </w:p>
    <w:p w14:paraId="14C79880" w14:textId="785F241C" w:rsidR="003C36A8" w:rsidRDefault="003C36A8" w:rsidP="00B13FAC">
      <w:pPr>
        <w:jc w:val="center"/>
        <w:rPr>
          <w:highlight w:val="lightGray"/>
          <w:u w:val="single"/>
          <w:lang w:val="es-CR"/>
        </w:rPr>
      </w:pPr>
    </w:p>
    <w:p w14:paraId="74F93C2E" w14:textId="74EED16E" w:rsidR="00CD7E35" w:rsidRDefault="00D06365" w:rsidP="00B13FAC">
      <w:pPr>
        <w:jc w:val="center"/>
        <w:rPr>
          <w:highlight w:val="lightGray"/>
          <w:u w:val="single"/>
          <w:lang w:val="es-CR"/>
        </w:rPr>
      </w:pPr>
      <w:r>
        <w:rPr>
          <w:noProof/>
          <w:highlight w:val="lightGray"/>
          <w:u w:val="single"/>
          <w:lang w:val="es-CR" w:eastAsia="es-CR"/>
        </w:rPr>
        <w:drawing>
          <wp:inline distT="0" distB="0" distL="0" distR="0" wp14:anchorId="414FC881" wp14:editId="5C6CC226">
            <wp:extent cx="6348792" cy="7752522"/>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369276" cy="7777535"/>
                    </a:xfrm>
                    <a:prstGeom prst="rect">
                      <a:avLst/>
                    </a:prstGeom>
                    <a:noFill/>
                    <a:ln>
                      <a:noFill/>
                    </a:ln>
                    <a:extLst>
                      <a:ext uri="{53640926-AAD7-44D8-BBD7-CCE9431645EC}">
                        <a14:shadowObscured xmlns:a14="http://schemas.microsoft.com/office/drawing/2010/main"/>
                      </a:ext>
                    </a:extLst>
                  </pic:spPr>
                </pic:pic>
              </a:graphicData>
            </a:graphic>
          </wp:inline>
        </w:drawing>
      </w:r>
    </w:p>
    <w:p w14:paraId="02BC4D11" w14:textId="77777777" w:rsidR="00CD7E35" w:rsidRPr="002B4957" w:rsidRDefault="00CD7E35" w:rsidP="00B13FAC">
      <w:pPr>
        <w:jc w:val="center"/>
        <w:rPr>
          <w:highlight w:val="lightGray"/>
          <w:u w:val="single"/>
          <w:lang w:val="es-CR"/>
        </w:rPr>
      </w:pPr>
    </w:p>
    <w:p w14:paraId="25DADC3A" w14:textId="152D5223" w:rsidR="00D1710D" w:rsidRPr="002B4957" w:rsidRDefault="00D1710D" w:rsidP="006C5A37">
      <w:pPr>
        <w:rPr>
          <w:highlight w:val="lightGray"/>
          <w:u w:val="single"/>
          <w:lang w:val="es-CR"/>
        </w:rPr>
        <w:sectPr w:rsidR="00D1710D" w:rsidRPr="002B4957" w:rsidSect="00BC24E1">
          <w:pgSz w:w="12240" w:h="15840"/>
          <w:pgMar w:top="720" w:right="720" w:bottom="720" w:left="720" w:header="720" w:footer="720" w:gutter="0"/>
          <w:pgNumType w:start="2"/>
          <w:cols w:space="720"/>
          <w:titlePg/>
          <w:docGrid w:linePitch="360"/>
        </w:sectPr>
      </w:pPr>
    </w:p>
    <w:p w14:paraId="61654E37" w14:textId="6DC2649F" w:rsidR="00D05784" w:rsidRPr="002B4957" w:rsidRDefault="00635C98" w:rsidP="00614733">
      <w:pPr>
        <w:rPr>
          <w:sz w:val="22"/>
          <w:szCs w:val="22"/>
          <w:highlight w:val="lightGray"/>
          <w:u w:val="single"/>
          <w:lang w:val="es-CR"/>
        </w:rPr>
      </w:pPr>
      <w:r w:rsidRPr="002B4957">
        <w:rPr>
          <w:noProof/>
          <w:highlight w:val="lightGray"/>
          <w:lang w:val="es-CR" w:eastAsia="es-CR"/>
        </w:rPr>
        <w:lastRenderedPageBreak/>
        <mc:AlternateContent>
          <mc:Choice Requires="wps">
            <w:drawing>
              <wp:anchor distT="0" distB="0" distL="114300" distR="114300" simplePos="0" relativeHeight="251661312" behindDoc="0" locked="0" layoutInCell="1" allowOverlap="1" wp14:anchorId="508EAAFA" wp14:editId="75BFE0C2">
                <wp:simplePos x="0" y="0"/>
                <wp:positionH relativeFrom="column">
                  <wp:posOffset>4134592</wp:posOffset>
                </wp:positionH>
                <wp:positionV relativeFrom="paragraph">
                  <wp:posOffset>583869</wp:posOffset>
                </wp:positionV>
                <wp:extent cx="87086" cy="75211"/>
                <wp:effectExtent l="0" t="0" r="27305" b="20320"/>
                <wp:wrapNone/>
                <wp:docPr id="7" name="Elipse 7"/>
                <wp:cNvGraphicFramePr/>
                <a:graphic xmlns:a="http://schemas.openxmlformats.org/drawingml/2006/main">
                  <a:graphicData uri="http://schemas.microsoft.com/office/word/2010/wordprocessingShape">
                    <wps:wsp>
                      <wps:cNvSpPr/>
                      <wps:spPr>
                        <a:xfrm>
                          <a:off x="0" y="0"/>
                          <a:ext cx="87086" cy="7521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56C5E5" id="Elipse 7" o:spid="_x0000_s1026" style="position:absolute;margin-left:325.55pt;margin-top:45.95pt;width:6.85pt;height: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" fillcolor="white [3212]" strokecolor="white [3212]" strokeweight="2pt"/>
            </w:pict>
          </mc:Fallback>
        </mc:AlternateContent>
      </w:r>
    </w:p>
    <w:p w14:paraId="0676905E"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Resumen de operaciones y políticas importantes de contabilidad</w:t>
      </w:r>
    </w:p>
    <w:p w14:paraId="0D8D0758" w14:textId="77777777" w:rsidR="005332B7" w:rsidRPr="005207AE" w:rsidRDefault="005332B7" w:rsidP="005332B7">
      <w:pPr>
        <w:widowControl w:val="0"/>
        <w:tabs>
          <w:tab w:val="left" w:pos="680"/>
          <w:tab w:val="left" w:pos="1200"/>
        </w:tabs>
        <w:jc w:val="both"/>
        <w:rPr>
          <w:sz w:val="22"/>
          <w:szCs w:val="22"/>
          <w:lang w:val="es-CR"/>
        </w:rPr>
      </w:pPr>
    </w:p>
    <w:p w14:paraId="765F8059" w14:textId="77777777" w:rsidR="005332B7" w:rsidRPr="005207AE" w:rsidRDefault="005332B7" w:rsidP="00375855">
      <w:pPr>
        <w:widowControl w:val="0"/>
        <w:numPr>
          <w:ilvl w:val="0"/>
          <w:numId w:val="2"/>
        </w:numPr>
        <w:tabs>
          <w:tab w:val="clear" w:pos="1137"/>
          <w:tab w:val="left" w:pos="1440"/>
        </w:tabs>
        <w:ind w:left="1440" w:hanging="720"/>
        <w:jc w:val="both"/>
        <w:rPr>
          <w:lang w:val="es-CR"/>
        </w:rPr>
      </w:pPr>
      <w:r w:rsidRPr="005207AE">
        <w:rPr>
          <w:u w:val="single"/>
          <w:lang w:val="es-CR"/>
        </w:rPr>
        <w:t>Operaciones</w:t>
      </w:r>
    </w:p>
    <w:p w14:paraId="48CBDE2D" w14:textId="77777777" w:rsidR="005332B7" w:rsidRPr="005207AE" w:rsidRDefault="005332B7" w:rsidP="005332B7">
      <w:pPr>
        <w:ind w:left="1440" w:hanging="720"/>
        <w:jc w:val="both"/>
        <w:rPr>
          <w:sz w:val="22"/>
          <w:szCs w:val="22"/>
          <w:lang w:val="es-CR"/>
        </w:rPr>
      </w:pPr>
    </w:p>
    <w:p w14:paraId="50174A53" w14:textId="77777777" w:rsidR="005332B7" w:rsidRPr="005207AE" w:rsidRDefault="005332B7" w:rsidP="005332B7">
      <w:pPr>
        <w:ind w:left="1440" w:hanging="720"/>
        <w:jc w:val="both"/>
        <w:rPr>
          <w:lang w:val="es-CR"/>
        </w:rPr>
      </w:pPr>
      <w:r w:rsidRPr="005207AE">
        <w:rPr>
          <w:lang w:val="es-CR"/>
        </w:rPr>
        <w:t>Banco Nacional de Costa Rica (</w:t>
      </w:r>
      <w:r w:rsidR="00992788" w:rsidRPr="005207AE">
        <w:rPr>
          <w:lang w:val="es-CR"/>
        </w:rPr>
        <w:t>en adelante el Banco</w:t>
      </w:r>
      <w:r w:rsidRPr="005207AE">
        <w:rPr>
          <w:lang w:val="es-CR"/>
        </w:rPr>
        <w:t>) es una institución autónoma de derecho público, con personería jurídica propia e independencia en materia de administración</w:t>
      </w:r>
      <w:r w:rsidR="00FE68C8" w:rsidRPr="005207AE">
        <w:rPr>
          <w:lang w:val="es-CR"/>
        </w:rPr>
        <w:t xml:space="preserve">.  </w:t>
      </w:r>
      <w:r w:rsidR="00FE68C8" w:rsidRPr="005207AE">
        <w:rPr>
          <w:rFonts w:eastAsia="Calibri"/>
          <w:lang w:val="es-CR"/>
        </w:rPr>
        <w:t xml:space="preserve">Como banco público estatal está regulado por la Ley Orgánica del Sistema Bancario Nacional, la Ley Orgánica del Banco Central de Costa Rica y por la Constitución Política de la República de Costa Rica, y está sujeto a la fiscalización de la Superintendencia General de Entidades Financieras (SUGEF) y de la Contraloría General de la República. </w:t>
      </w:r>
      <w:r w:rsidRPr="005207AE">
        <w:rPr>
          <w:lang w:val="es-CR"/>
        </w:rPr>
        <w:t xml:space="preserve"> El Banco se encuentra localizado en San José, Costa Rica.</w:t>
      </w:r>
    </w:p>
    <w:p w14:paraId="288B3429" w14:textId="77777777" w:rsidR="005332B7" w:rsidRPr="005207AE" w:rsidRDefault="005332B7" w:rsidP="009C0121">
      <w:pPr>
        <w:widowControl w:val="0"/>
        <w:tabs>
          <w:tab w:val="left" w:pos="680"/>
          <w:tab w:val="left" w:pos="1200"/>
        </w:tabs>
        <w:jc w:val="both"/>
        <w:rPr>
          <w:sz w:val="22"/>
          <w:szCs w:val="22"/>
          <w:lang w:val="es-CR"/>
        </w:rPr>
      </w:pPr>
    </w:p>
    <w:p w14:paraId="7F5CD2D8" w14:textId="77777777" w:rsidR="005332B7" w:rsidRPr="005207AE" w:rsidRDefault="005332B7" w:rsidP="005332B7">
      <w:pPr>
        <w:ind w:left="1440" w:hanging="720"/>
        <w:jc w:val="both"/>
        <w:rPr>
          <w:lang w:val="es-CR"/>
        </w:rPr>
      </w:pPr>
      <w:r w:rsidRPr="005207AE">
        <w:rPr>
          <w:lang w:val="es-CR"/>
        </w:rPr>
        <w:t>De acuerdo con las normas legales vigentes, el Banco tiene organizados sus servicios por medio de tres departamentos: Comercial, Hipotecario y Crédito Rural.</w:t>
      </w:r>
    </w:p>
    <w:p w14:paraId="2711B363" w14:textId="77777777" w:rsidR="005332B7" w:rsidRPr="005207AE" w:rsidRDefault="005332B7" w:rsidP="009C0121">
      <w:pPr>
        <w:widowControl w:val="0"/>
        <w:tabs>
          <w:tab w:val="left" w:pos="680"/>
          <w:tab w:val="left" w:pos="1200"/>
        </w:tabs>
        <w:jc w:val="both"/>
        <w:rPr>
          <w:sz w:val="22"/>
          <w:szCs w:val="22"/>
          <w:lang w:val="es-CR"/>
        </w:rPr>
      </w:pPr>
    </w:p>
    <w:p w14:paraId="6D1BADCF" w14:textId="77777777" w:rsidR="005332B7" w:rsidRPr="005207AE" w:rsidRDefault="00294B23" w:rsidP="005332B7">
      <w:pPr>
        <w:ind w:left="1440" w:hanging="720"/>
        <w:jc w:val="both"/>
        <w:rPr>
          <w:lang w:val="es-CR"/>
        </w:rPr>
      </w:pPr>
      <w:r w:rsidRPr="005207AE">
        <w:rPr>
          <w:lang w:val="es-CR"/>
        </w:rPr>
        <w:t>De conformidad con la Ley Orgánica del Sistema Bancario Nacional ninguno de los bancos divididos en departamentos podrá realizar operaciones como una sola institución bancaria, sino que ejecutará sus transacciones a través de sus departamentos y de acuerdo con su naturaleza.  Los tres departamentos son independientes entre sí, salvo las limitaciones de carácter administrativo establecidas por la ley.  Dicha ley establece, además, que para calcular las utilidades se combinarán las ganancias y pérdidas de los departamentos y se distribuirán las utilidades netas que se obtengan en forma proporcional al capital de dichos departamentos.</w:t>
      </w:r>
    </w:p>
    <w:p w14:paraId="59E7DE07" w14:textId="77777777" w:rsidR="005332B7" w:rsidRPr="005207AE" w:rsidRDefault="005332B7" w:rsidP="005332B7">
      <w:pPr>
        <w:ind w:left="1440" w:hanging="720"/>
        <w:jc w:val="both"/>
        <w:rPr>
          <w:sz w:val="22"/>
          <w:szCs w:val="22"/>
          <w:lang w:val="es-CR"/>
        </w:rPr>
      </w:pPr>
    </w:p>
    <w:p w14:paraId="2F3D87E3" w14:textId="24FE4596" w:rsidR="005332B7" w:rsidRPr="005207AE" w:rsidRDefault="005332B7" w:rsidP="005332B7">
      <w:pPr>
        <w:ind w:left="1440" w:hanging="720"/>
        <w:jc w:val="both"/>
        <w:rPr>
          <w:lang w:val="es-CR"/>
        </w:rPr>
      </w:pPr>
      <w:r w:rsidRPr="005207AE">
        <w:rPr>
          <w:lang w:val="es-CR"/>
        </w:rPr>
        <w:t>En la actualidad, ante las innovaciones en la informática y las telecomunicaciones y en especial por la competitividad del sector financiero nacional e internacional, el Banco se ha transformado en un banco universal que abarca todos los sectores del mercado costarricense, como: banca personal, empresarial, corporativa e institucional, mercado bursátil, operadora de pensiones, fondos de inversión,</w:t>
      </w:r>
      <w:r w:rsidR="00497D22" w:rsidRPr="005207AE">
        <w:rPr>
          <w:lang w:val="es-CR"/>
        </w:rPr>
        <w:t xml:space="preserve"> correduría de seguros,</w:t>
      </w:r>
      <w:r w:rsidRPr="005207AE">
        <w:rPr>
          <w:lang w:val="es-CR"/>
        </w:rPr>
        <w:t xml:space="preserve"> servicios internacionales y servicios electrónicos.</w:t>
      </w:r>
      <w:r w:rsidR="0027394A" w:rsidRPr="005207AE">
        <w:rPr>
          <w:lang w:val="es-CR"/>
        </w:rPr>
        <w:t xml:space="preserve"> </w:t>
      </w:r>
      <w:r w:rsidRPr="005207AE">
        <w:rPr>
          <w:lang w:val="es-CR"/>
        </w:rPr>
        <w:t xml:space="preserve"> Su misión es </w:t>
      </w:r>
      <w:r w:rsidR="00A8295B" w:rsidRPr="005207AE">
        <w:rPr>
          <w:lang w:val="es-CR"/>
        </w:rPr>
        <w:t xml:space="preserve">mejorar la calidad de vida del mayor número </w:t>
      </w:r>
      <w:r w:rsidR="00FD3BF6" w:rsidRPr="005207AE">
        <w:rPr>
          <w:lang w:val="es-CR"/>
        </w:rPr>
        <w:t xml:space="preserve">posible </w:t>
      </w:r>
      <w:r w:rsidR="00A8295B" w:rsidRPr="005207AE">
        <w:rPr>
          <w:lang w:val="es-CR"/>
        </w:rPr>
        <w:t>de personas, ofreciendo servicios financieros de excelencia, que fomenten la creación sostenible de riqueza</w:t>
      </w:r>
      <w:r w:rsidRPr="005207AE">
        <w:rPr>
          <w:lang w:val="es-CR"/>
        </w:rPr>
        <w:t>.</w:t>
      </w:r>
    </w:p>
    <w:p w14:paraId="7115A431" w14:textId="77777777" w:rsidR="0093200A" w:rsidRPr="005207AE" w:rsidRDefault="0093200A" w:rsidP="005332B7">
      <w:pPr>
        <w:ind w:left="1440" w:hanging="720"/>
        <w:jc w:val="both"/>
        <w:rPr>
          <w:sz w:val="22"/>
          <w:szCs w:val="22"/>
          <w:lang w:val="es-CR"/>
        </w:rPr>
      </w:pPr>
    </w:p>
    <w:p w14:paraId="6648EF86" w14:textId="77777777" w:rsidR="00FF7923" w:rsidRPr="005207AE" w:rsidRDefault="00FF7923" w:rsidP="00933723">
      <w:pPr>
        <w:ind w:left="1440" w:hanging="720"/>
        <w:jc w:val="both"/>
        <w:rPr>
          <w:lang w:val="es-CR"/>
        </w:rPr>
      </w:pPr>
    </w:p>
    <w:p w14:paraId="63FF5116" w14:textId="77777777" w:rsidR="00933723" w:rsidRPr="005207AE" w:rsidRDefault="00933723" w:rsidP="00933723">
      <w:pPr>
        <w:ind w:left="1440" w:hanging="720"/>
        <w:jc w:val="both"/>
        <w:rPr>
          <w:lang w:val="es-CR"/>
        </w:rPr>
        <w:sectPr w:rsidR="00933723" w:rsidRPr="005207AE" w:rsidSect="003D6CA1">
          <w:headerReference w:type="first" r:id="rId17"/>
          <w:footerReference w:type="first" r:id="rId18"/>
          <w:pgSz w:w="12240" w:h="15840"/>
          <w:pgMar w:top="1440" w:right="1296" w:bottom="1440" w:left="1152" w:header="720" w:footer="720" w:gutter="0"/>
          <w:pgNumType w:start="2"/>
          <w:cols w:space="720"/>
          <w:titlePg/>
          <w:docGrid w:linePitch="360"/>
        </w:sectPr>
      </w:pPr>
    </w:p>
    <w:p w14:paraId="1DE52546" w14:textId="77777777" w:rsidR="00FF7923" w:rsidRPr="005207AE" w:rsidRDefault="00FF7923" w:rsidP="00A37C9B">
      <w:pPr>
        <w:ind w:left="1440" w:hanging="720"/>
        <w:jc w:val="both"/>
        <w:rPr>
          <w:lang w:val="es-CR"/>
        </w:rPr>
      </w:pPr>
    </w:p>
    <w:p w14:paraId="0FBC5EFA" w14:textId="36BBFC97" w:rsidR="00FF7923" w:rsidRPr="005207AE" w:rsidRDefault="00FF7923" w:rsidP="00FF7923">
      <w:pPr>
        <w:ind w:left="1440" w:hanging="720"/>
        <w:jc w:val="both"/>
        <w:rPr>
          <w:lang w:val="es-CR"/>
        </w:rPr>
      </w:pPr>
      <w:r w:rsidRPr="005207AE">
        <w:rPr>
          <w:lang w:val="es-CR"/>
        </w:rPr>
        <w:t>Al 3</w:t>
      </w:r>
      <w:r w:rsidR="007007A4" w:rsidRPr="005207AE">
        <w:rPr>
          <w:lang w:val="es-CR"/>
        </w:rPr>
        <w:t>1</w:t>
      </w:r>
      <w:r w:rsidRPr="005207AE">
        <w:rPr>
          <w:lang w:val="es-CR"/>
        </w:rPr>
        <w:t xml:space="preserve"> de </w:t>
      </w:r>
      <w:r w:rsidR="007007A4" w:rsidRPr="005207AE">
        <w:rPr>
          <w:lang w:val="es-CR"/>
        </w:rPr>
        <w:t>diciembre</w:t>
      </w:r>
      <w:r w:rsidRPr="005207AE">
        <w:rPr>
          <w:lang w:val="es-CR"/>
        </w:rPr>
        <w:t xml:space="preserve"> de 201</w:t>
      </w:r>
      <w:r w:rsidR="001E03A2" w:rsidRPr="005207AE">
        <w:rPr>
          <w:lang w:val="es-CR"/>
        </w:rPr>
        <w:t>9</w:t>
      </w:r>
      <w:r w:rsidRPr="005207AE">
        <w:rPr>
          <w:lang w:val="es-CR"/>
        </w:rPr>
        <w:t xml:space="preserve">, el Banco cuenta </w:t>
      </w:r>
      <w:r w:rsidRPr="005207AE">
        <w:rPr>
          <w:color w:val="000000" w:themeColor="text1"/>
          <w:lang w:val="es-CR"/>
        </w:rPr>
        <w:t>con 16</w:t>
      </w:r>
      <w:r w:rsidR="000B369F" w:rsidRPr="005207AE">
        <w:rPr>
          <w:color w:val="000000" w:themeColor="text1"/>
          <w:lang w:val="es-CR"/>
        </w:rPr>
        <w:t>2</w:t>
      </w:r>
      <w:r w:rsidRPr="005207AE">
        <w:rPr>
          <w:color w:val="000000" w:themeColor="text1"/>
          <w:lang w:val="es-CR"/>
        </w:rPr>
        <w:t xml:space="preserve"> oficinas (</w:t>
      </w:r>
      <w:r w:rsidRPr="005207AE">
        <w:rPr>
          <w:lang w:val="es-CR"/>
        </w:rPr>
        <w:t>1</w:t>
      </w:r>
      <w:r w:rsidR="001E03A2" w:rsidRPr="005207AE">
        <w:rPr>
          <w:lang w:val="es-CR"/>
        </w:rPr>
        <w:t>6</w:t>
      </w:r>
      <w:r w:rsidR="001F459F" w:rsidRPr="005207AE">
        <w:rPr>
          <w:lang w:val="es-CR"/>
        </w:rPr>
        <w:t>7</w:t>
      </w:r>
      <w:r w:rsidRPr="005207AE">
        <w:rPr>
          <w:lang w:val="es-CR"/>
        </w:rPr>
        <w:t xml:space="preserve"> en el 201</w:t>
      </w:r>
      <w:r w:rsidR="001E03A2" w:rsidRPr="005207AE">
        <w:rPr>
          <w:lang w:val="es-CR"/>
        </w:rPr>
        <w:t>8</w:t>
      </w:r>
      <w:r w:rsidRPr="005207AE">
        <w:rPr>
          <w:lang w:val="es-CR"/>
        </w:rPr>
        <w:t>) y tiene bajo su control 4</w:t>
      </w:r>
      <w:r w:rsidR="000B369F" w:rsidRPr="005207AE">
        <w:rPr>
          <w:lang w:val="es-CR"/>
        </w:rPr>
        <w:t>6</w:t>
      </w:r>
      <w:r w:rsidR="00625597" w:rsidRPr="005207AE">
        <w:rPr>
          <w:lang w:val="es-CR"/>
        </w:rPr>
        <w:t>6</w:t>
      </w:r>
      <w:r w:rsidRPr="005207AE">
        <w:rPr>
          <w:lang w:val="es-CR"/>
        </w:rPr>
        <w:t xml:space="preserve"> cajeros automáticos (</w:t>
      </w:r>
      <w:r w:rsidR="001F459F" w:rsidRPr="005207AE">
        <w:rPr>
          <w:lang w:val="es-CR"/>
        </w:rPr>
        <w:t>4</w:t>
      </w:r>
      <w:r w:rsidR="007007A4" w:rsidRPr="005207AE">
        <w:rPr>
          <w:lang w:val="es-CR"/>
        </w:rPr>
        <w:t>79</w:t>
      </w:r>
      <w:r w:rsidRPr="005207AE">
        <w:rPr>
          <w:lang w:val="es-CR"/>
        </w:rPr>
        <w:t xml:space="preserve"> en el 201</w:t>
      </w:r>
      <w:r w:rsidR="001E03A2" w:rsidRPr="005207AE">
        <w:rPr>
          <w:lang w:val="es-CR"/>
        </w:rPr>
        <w:t>8</w:t>
      </w:r>
      <w:r w:rsidRPr="005207AE">
        <w:rPr>
          <w:lang w:val="es-CR"/>
        </w:rPr>
        <w:t>) y en conjunto con su</w:t>
      </w:r>
      <w:r w:rsidR="00BD4A25" w:rsidRPr="005207AE">
        <w:rPr>
          <w:lang w:val="es-CR"/>
        </w:rPr>
        <w:t>s subsidiarias, cuenta con 5.</w:t>
      </w:r>
      <w:r w:rsidR="00625597" w:rsidRPr="005207AE">
        <w:rPr>
          <w:lang w:val="es-CR"/>
        </w:rPr>
        <w:t>602</w:t>
      </w:r>
      <w:r w:rsidR="00A3025E" w:rsidRPr="005207AE">
        <w:rPr>
          <w:lang w:val="es-CR"/>
        </w:rPr>
        <w:t xml:space="preserve"> </w:t>
      </w:r>
      <w:r w:rsidRPr="005207AE">
        <w:rPr>
          <w:lang w:val="es-CR"/>
        </w:rPr>
        <w:t>empleados (</w:t>
      </w:r>
      <w:r w:rsidR="00180799" w:rsidRPr="005207AE">
        <w:rPr>
          <w:lang w:val="es-CR"/>
        </w:rPr>
        <w:t>5.</w:t>
      </w:r>
      <w:r w:rsidR="001F459F" w:rsidRPr="005207AE">
        <w:rPr>
          <w:lang w:val="es-CR"/>
        </w:rPr>
        <w:t>7</w:t>
      </w:r>
      <w:r w:rsidR="007007A4" w:rsidRPr="005207AE">
        <w:rPr>
          <w:lang w:val="es-CR"/>
        </w:rPr>
        <w:t>16</w:t>
      </w:r>
      <w:r w:rsidR="00180799" w:rsidRPr="005207AE">
        <w:rPr>
          <w:lang w:val="es-CR"/>
        </w:rPr>
        <w:t xml:space="preserve"> </w:t>
      </w:r>
      <w:r w:rsidRPr="005207AE">
        <w:rPr>
          <w:lang w:val="es-CR"/>
        </w:rPr>
        <w:t>en el 201</w:t>
      </w:r>
      <w:r w:rsidR="001E03A2" w:rsidRPr="005207AE">
        <w:rPr>
          <w:lang w:val="es-CR"/>
        </w:rPr>
        <w:t>8</w:t>
      </w:r>
      <w:r w:rsidRPr="005207AE">
        <w:rPr>
          <w:lang w:val="es-CR"/>
        </w:rPr>
        <w:t>), desglosados de la siguiente manera: Banco Nacional de Costa Rica: 5.</w:t>
      </w:r>
      <w:r w:rsidR="000B369F" w:rsidRPr="005207AE">
        <w:rPr>
          <w:lang w:val="es-CR"/>
        </w:rPr>
        <w:t>1</w:t>
      </w:r>
      <w:r w:rsidR="00A3025E" w:rsidRPr="005207AE">
        <w:rPr>
          <w:lang w:val="es-CR"/>
        </w:rPr>
        <w:t>6</w:t>
      </w:r>
      <w:r w:rsidR="00625597" w:rsidRPr="005207AE">
        <w:rPr>
          <w:lang w:val="es-CR"/>
        </w:rPr>
        <w:t>2</w:t>
      </w:r>
      <w:r w:rsidRPr="005207AE">
        <w:rPr>
          <w:lang w:val="es-CR"/>
        </w:rPr>
        <w:t>empleados (</w:t>
      </w:r>
      <w:r w:rsidR="00180799" w:rsidRPr="005207AE">
        <w:rPr>
          <w:lang w:val="es-CR"/>
        </w:rPr>
        <w:t>5.3</w:t>
      </w:r>
      <w:r w:rsidR="007007A4" w:rsidRPr="005207AE">
        <w:rPr>
          <w:lang w:val="es-CR"/>
        </w:rPr>
        <w:t>07</w:t>
      </w:r>
      <w:r w:rsidR="00180799" w:rsidRPr="005207AE">
        <w:rPr>
          <w:lang w:val="es-CR"/>
        </w:rPr>
        <w:t xml:space="preserve"> </w:t>
      </w:r>
      <w:r w:rsidRPr="005207AE">
        <w:rPr>
          <w:lang w:val="es-CR"/>
        </w:rPr>
        <w:t>en el 201</w:t>
      </w:r>
      <w:r w:rsidR="00555E00" w:rsidRPr="005207AE">
        <w:rPr>
          <w:lang w:val="es-CR"/>
        </w:rPr>
        <w:t>8</w:t>
      </w:r>
      <w:r w:rsidRPr="005207AE">
        <w:rPr>
          <w:lang w:val="es-CR"/>
        </w:rPr>
        <w:t xml:space="preserve">), BN Valores Puesto de Bolsa, S.A: </w:t>
      </w:r>
      <w:r w:rsidR="00625597" w:rsidRPr="005207AE">
        <w:rPr>
          <w:lang w:val="es-CR"/>
        </w:rPr>
        <w:t>69</w:t>
      </w:r>
      <w:r w:rsidR="00BD4A25" w:rsidRPr="005207AE">
        <w:rPr>
          <w:lang w:val="es-CR"/>
        </w:rPr>
        <w:t xml:space="preserve"> empleados </w:t>
      </w:r>
      <w:r w:rsidR="001E03A2" w:rsidRPr="005207AE">
        <w:rPr>
          <w:lang w:val="es-CR"/>
        </w:rPr>
        <w:t>(</w:t>
      </w:r>
      <w:r w:rsidR="007007A4" w:rsidRPr="005207AE">
        <w:rPr>
          <w:lang w:val="es-CR"/>
        </w:rPr>
        <w:t>69</w:t>
      </w:r>
      <w:r w:rsidR="001E03A2" w:rsidRPr="005207AE">
        <w:rPr>
          <w:lang w:val="es-CR"/>
        </w:rPr>
        <w:t xml:space="preserve"> en el 2018)</w:t>
      </w:r>
      <w:r w:rsidRPr="005207AE">
        <w:rPr>
          <w:lang w:val="es-CR"/>
        </w:rPr>
        <w:t>, BN Vital Operadora de Planes de Pen</w:t>
      </w:r>
      <w:r w:rsidR="00BD4A25" w:rsidRPr="005207AE">
        <w:rPr>
          <w:lang w:val="es-CR"/>
        </w:rPr>
        <w:t>siones Complementarias, S.A: 1</w:t>
      </w:r>
      <w:r w:rsidR="00A3025E" w:rsidRPr="005207AE">
        <w:rPr>
          <w:lang w:val="es-CR"/>
        </w:rPr>
        <w:t>8</w:t>
      </w:r>
      <w:r w:rsidR="000B369F" w:rsidRPr="005207AE">
        <w:rPr>
          <w:lang w:val="es-CR"/>
        </w:rPr>
        <w:t>5</w:t>
      </w:r>
      <w:r w:rsidRPr="005207AE">
        <w:rPr>
          <w:lang w:val="es-CR"/>
        </w:rPr>
        <w:t xml:space="preserve"> empleados (</w:t>
      </w:r>
      <w:r w:rsidR="00180799" w:rsidRPr="005207AE">
        <w:rPr>
          <w:lang w:val="es-CR"/>
        </w:rPr>
        <w:t>17</w:t>
      </w:r>
      <w:r w:rsidR="007007A4" w:rsidRPr="005207AE">
        <w:rPr>
          <w:lang w:val="es-CR"/>
        </w:rPr>
        <w:t>1</w:t>
      </w:r>
      <w:r w:rsidRPr="005207AE">
        <w:rPr>
          <w:lang w:val="es-CR"/>
        </w:rPr>
        <w:t xml:space="preserve"> en el 201</w:t>
      </w:r>
      <w:r w:rsidR="00555E00" w:rsidRPr="005207AE">
        <w:rPr>
          <w:lang w:val="es-CR"/>
        </w:rPr>
        <w:t>8</w:t>
      </w:r>
      <w:r w:rsidRPr="005207AE">
        <w:rPr>
          <w:lang w:val="es-CR"/>
        </w:rPr>
        <w:t xml:space="preserve">), BN Sociedad Administradora de Fondos de Inversión, S.A: </w:t>
      </w:r>
      <w:r w:rsidR="000B369F" w:rsidRPr="005207AE">
        <w:rPr>
          <w:lang w:val="es-CR"/>
        </w:rPr>
        <w:t>8</w:t>
      </w:r>
      <w:r w:rsidR="00A3025E" w:rsidRPr="005207AE">
        <w:rPr>
          <w:lang w:val="es-CR"/>
        </w:rPr>
        <w:t>6</w:t>
      </w:r>
      <w:r w:rsidRPr="005207AE">
        <w:rPr>
          <w:lang w:val="es-CR"/>
        </w:rPr>
        <w:t xml:space="preserve"> empleados (</w:t>
      </w:r>
      <w:r w:rsidR="007007A4" w:rsidRPr="005207AE">
        <w:rPr>
          <w:lang w:val="es-CR"/>
        </w:rPr>
        <w:t>80</w:t>
      </w:r>
      <w:r w:rsidRPr="005207AE">
        <w:rPr>
          <w:lang w:val="es-CR"/>
        </w:rPr>
        <w:t xml:space="preserve"> en el 201</w:t>
      </w:r>
      <w:r w:rsidR="00180799" w:rsidRPr="005207AE">
        <w:rPr>
          <w:lang w:val="es-CR"/>
        </w:rPr>
        <w:t>8</w:t>
      </w:r>
      <w:r w:rsidRPr="005207AE">
        <w:rPr>
          <w:lang w:val="es-CR"/>
        </w:rPr>
        <w:t xml:space="preserve">) y BN </w:t>
      </w:r>
      <w:r w:rsidR="00BD4A25" w:rsidRPr="005207AE">
        <w:rPr>
          <w:lang w:val="es-CR"/>
        </w:rPr>
        <w:t xml:space="preserve">Sociedad </w:t>
      </w:r>
      <w:r w:rsidRPr="005207AE">
        <w:rPr>
          <w:lang w:val="es-CR"/>
        </w:rPr>
        <w:t xml:space="preserve">Corredora de Seguros, S.A: </w:t>
      </w:r>
      <w:r w:rsidR="00625597" w:rsidRPr="005207AE">
        <w:rPr>
          <w:lang w:val="es-CR"/>
        </w:rPr>
        <w:t>100</w:t>
      </w:r>
      <w:r w:rsidRPr="005207AE">
        <w:rPr>
          <w:lang w:val="es-CR"/>
        </w:rPr>
        <w:t xml:space="preserve"> empleados (</w:t>
      </w:r>
      <w:r w:rsidR="007007A4" w:rsidRPr="005207AE">
        <w:rPr>
          <w:lang w:val="es-CR"/>
        </w:rPr>
        <w:t>89</w:t>
      </w:r>
      <w:r w:rsidRPr="005207AE">
        <w:rPr>
          <w:lang w:val="es-CR"/>
        </w:rPr>
        <w:t xml:space="preserve"> en el 201</w:t>
      </w:r>
      <w:r w:rsidR="00555E00" w:rsidRPr="005207AE">
        <w:rPr>
          <w:lang w:val="es-CR"/>
        </w:rPr>
        <w:t>8</w:t>
      </w:r>
      <w:r w:rsidRPr="005207AE">
        <w:rPr>
          <w:lang w:val="es-CR"/>
        </w:rPr>
        <w:t xml:space="preserve">).  La dirección del sitio web es </w:t>
      </w:r>
      <w:hyperlink r:id="rId19" w:history="1">
        <w:r w:rsidRPr="005207AE">
          <w:rPr>
            <w:rStyle w:val="Hipervnculo"/>
            <w:color w:val="auto"/>
            <w:lang w:val="es-CR"/>
          </w:rPr>
          <w:t>www.bncr.fi.cr</w:t>
        </w:r>
      </w:hyperlink>
      <w:r w:rsidRPr="005207AE">
        <w:rPr>
          <w:lang w:val="es-CR"/>
        </w:rPr>
        <w:t>.</w:t>
      </w:r>
    </w:p>
    <w:p w14:paraId="038E937A" w14:textId="77777777" w:rsidR="00FF7923" w:rsidRPr="005207AE" w:rsidRDefault="00FF7923" w:rsidP="00A37C9B">
      <w:pPr>
        <w:ind w:left="1440" w:hanging="720"/>
        <w:jc w:val="both"/>
        <w:rPr>
          <w:lang w:val="es-CR"/>
        </w:rPr>
      </w:pPr>
    </w:p>
    <w:p w14:paraId="21133559" w14:textId="77777777" w:rsidR="005332B7" w:rsidRPr="005207AE" w:rsidRDefault="005332B7" w:rsidP="00A37C9B">
      <w:pPr>
        <w:ind w:left="1440" w:hanging="720"/>
        <w:jc w:val="both"/>
        <w:rPr>
          <w:lang w:val="es-CR"/>
        </w:rPr>
      </w:pPr>
      <w:r w:rsidRPr="005207AE">
        <w:rPr>
          <w:lang w:val="es-CR"/>
        </w:rPr>
        <w:t>El Banco es dueño del 100% de participación accionaria de las siguientes subsidiarias:</w:t>
      </w:r>
    </w:p>
    <w:p w14:paraId="78F2548C" w14:textId="77777777" w:rsidR="00A37C9B" w:rsidRPr="005207AE" w:rsidRDefault="00A37C9B" w:rsidP="00A37C9B">
      <w:pPr>
        <w:ind w:left="1440" w:hanging="720"/>
        <w:jc w:val="both"/>
        <w:rPr>
          <w:lang w:val="es-CR"/>
        </w:rPr>
      </w:pPr>
    </w:p>
    <w:p w14:paraId="03A26810" w14:textId="1CECC5DA" w:rsidR="006F2177" w:rsidRPr="005207AE" w:rsidRDefault="006F2177" w:rsidP="006F2177">
      <w:pPr>
        <w:ind w:left="1440" w:hanging="720"/>
        <w:jc w:val="both"/>
        <w:rPr>
          <w:lang w:val="es-CR"/>
        </w:rPr>
      </w:pPr>
      <w:bookmarkStart w:id="1" w:name="OLE_LINK5"/>
      <w:r w:rsidRPr="005207AE">
        <w:rPr>
          <w:lang w:val="es-CR"/>
        </w:rPr>
        <w:t xml:space="preserve">BN Valores Puesto de Bolsa, S.A., fue constituida como sociedad anónima en 1998, bajo las leyes </w:t>
      </w:r>
      <w:r w:rsidR="00C119E0" w:rsidRPr="005207AE">
        <w:rPr>
          <w:lang w:val="es-CR"/>
        </w:rPr>
        <w:t>de la República de Costa Rica.</w:t>
      </w:r>
      <w:r w:rsidR="00214E2B" w:rsidRPr="005207AE">
        <w:rPr>
          <w:lang w:val="es-CR"/>
        </w:rPr>
        <w:t xml:space="preserve"> </w:t>
      </w:r>
      <w:r w:rsidR="00C119E0" w:rsidRPr="005207AE">
        <w:rPr>
          <w:lang w:val="es-CR"/>
        </w:rPr>
        <w:t xml:space="preserve"> </w:t>
      </w:r>
      <w:r w:rsidRPr="005207AE">
        <w:rPr>
          <w:lang w:val="es-CR"/>
        </w:rPr>
        <w:t>La principal operación de un puesto de bolsa consiste en realizar transacciones de intermediación bursátil con títulos valores por cuenta de terc</w:t>
      </w:r>
      <w:r w:rsidR="00C119E0" w:rsidRPr="005207AE">
        <w:rPr>
          <w:lang w:val="es-CR"/>
        </w:rPr>
        <w:t xml:space="preserve">eros en el mercado de valores. </w:t>
      </w:r>
      <w:r w:rsidR="00214E2B" w:rsidRPr="005207AE">
        <w:rPr>
          <w:lang w:val="es-CR"/>
        </w:rPr>
        <w:t xml:space="preserve"> </w:t>
      </w:r>
      <w:r w:rsidRPr="005207AE">
        <w:rPr>
          <w:lang w:val="es-CR"/>
        </w:rPr>
        <w:t>Tales transacciones son reguladas por la Bolsa Nacional de Valores, S.A., la Superintendencia General de Valores (SUGEVAL), a través de sus Reglamentos y disposiciones, y por la Ley Reguladora del Mercado de Valores.</w:t>
      </w:r>
    </w:p>
    <w:p w14:paraId="087EE231" w14:textId="77777777" w:rsidR="006F2177" w:rsidRPr="005207AE" w:rsidRDefault="006F2177" w:rsidP="006F2177">
      <w:pPr>
        <w:ind w:left="1440" w:hanging="720"/>
        <w:jc w:val="both"/>
        <w:rPr>
          <w:lang w:val="es-CR"/>
        </w:rPr>
      </w:pPr>
    </w:p>
    <w:p w14:paraId="06B82402" w14:textId="1CDF6F80" w:rsidR="006F2177" w:rsidRPr="005207AE" w:rsidRDefault="006F2177" w:rsidP="006F2177">
      <w:pPr>
        <w:ind w:left="1440" w:hanging="720"/>
        <w:jc w:val="both"/>
        <w:rPr>
          <w:lang w:val="es-CR"/>
        </w:rPr>
      </w:pPr>
      <w:r w:rsidRPr="005207AE">
        <w:rPr>
          <w:lang w:val="es-CR"/>
        </w:rPr>
        <w:t>BN Sociedad Administradora de Fondos de Inversión, S.A., fue constituida como sociedad anónima el 29 de abril de 1998, bajo las leyes de la República de Costa Rica.</w:t>
      </w:r>
      <w:r w:rsidR="0027394A" w:rsidRPr="005207AE">
        <w:rPr>
          <w:lang w:val="es-CR"/>
        </w:rPr>
        <w:t xml:space="preserve"> </w:t>
      </w:r>
      <w:r w:rsidRPr="005207AE">
        <w:rPr>
          <w:lang w:val="es-CR"/>
        </w:rPr>
        <w:t xml:space="preserve"> Su principal actividad es la administración de fondos de inversión cerrados y abiertos, en nombre de terceros, inscritos en la Bolsa Nacional de Valores, S.A. y la Superintendencia General de Valores (SUGEVAL).</w:t>
      </w:r>
    </w:p>
    <w:p w14:paraId="614A08A9" w14:textId="77777777" w:rsidR="006F2177" w:rsidRPr="005207AE" w:rsidRDefault="006F2177" w:rsidP="006F2177">
      <w:pPr>
        <w:ind w:left="1440" w:hanging="720"/>
        <w:jc w:val="both"/>
        <w:rPr>
          <w:lang w:val="es-CR"/>
        </w:rPr>
      </w:pPr>
    </w:p>
    <w:p w14:paraId="703B347A" w14:textId="4C9CC5E2" w:rsidR="006F2177" w:rsidRPr="005207AE" w:rsidRDefault="006F2177" w:rsidP="006F2177">
      <w:pPr>
        <w:ind w:left="1440" w:hanging="720"/>
        <w:jc w:val="both"/>
        <w:rPr>
          <w:lang w:val="es-CR"/>
        </w:rPr>
      </w:pPr>
      <w:r w:rsidRPr="005207AE">
        <w:rPr>
          <w:lang w:val="es-CR"/>
        </w:rPr>
        <w:t xml:space="preserve">BN Vital Operadora de Planes de Pensiones Complementarias, S.A., fue </w:t>
      </w:r>
      <w:r w:rsidR="00933723" w:rsidRPr="005207AE">
        <w:rPr>
          <w:lang w:val="es-CR"/>
        </w:rPr>
        <w:t>constituida como</w:t>
      </w:r>
      <w:r w:rsidRPr="005207AE">
        <w:rPr>
          <w:lang w:val="es-CR"/>
        </w:rPr>
        <w:t xml:space="preserve"> sociedad anónima el 31 de diciembre de 1998, bajo las leyes de la República de Costa Rica.  Su principal actividad es brindar beneficios de protección complementaria ante los riesgos de vejez y muerte, así como fomentar la previsión y ahorro a mediano y largo plaz</w:t>
      </w:r>
      <w:r w:rsidR="00C119E0" w:rsidRPr="005207AE">
        <w:rPr>
          <w:lang w:val="es-CR"/>
        </w:rPr>
        <w:t>o.</w:t>
      </w:r>
      <w:r w:rsidR="0097007C" w:rsidRPr="005207AE">
        <w:rPr>
          <w:lang w:val="es-CR"/>
        </w:rPr>
        <w:t xml:space="preserve"> </w:t>
      </w:r>
      <w:r w:rsidR="00C119E0" w:rsidRPr="005207AE">
        <w:rPr>
          <w:lang w:val="es-CR"/>
        </w:rPr>
        <w:t xml:space="preserve"> </w:t>
      </w:r>
      <w:r w:rsidRPr="005207AE">
        <w:rPr>
          <w:lang w:val="es-CR"/>
        </w:rPr>
        <w:t xml:space="preserve">Sus actividades están reguladas por la Ley </w:t>
      </w:r>
      <w:r w:rsidR="00B65E64" w:rsidRPr="005207AE">
        <w:rPr>
          <w:lang w:val="es-CR"/>
        </w:rPr>
        <w:t xml:space="preserve">No. </w:t>
      </w:r>
      <w:r w:rsidRPr="005207AE">
        <w:rPr>
          <w:lang w:val="es-CR"/>
        </w:rPr>
        <w:t xml:space="preserve">7523 del Régimen Privado de Pensiones Complementarias y sus reformas, la Ley de Protección al Trabajador (Ley </w:t>
      </w:r>
      <w:r w:rsidR="00B65E64" w:rsidRPr="005207AE">
        <w:rPr>
          <w:lang w:val="es-CR"/>
        </w:rPr>
        <w:t xml:space="preserve">No. </w:t>
      </w:r>
      <w:r w:rsidRPr="005207AE">
        <w:rPr>
          <w:lang w:val="es-CR"/>
        </w:rPr>
        <w:t>7983) y el Reglamento sobre la Apertura y Funcionamiento de las Entidades Reguladas y el Funcionamiento de los Fondos de Pensiones, Capitalización Laboral y Ahorro Voluntario previstos en la Ley de Protección al Trabajador, el Reglamento de Inversiones de las Entidades Reguladas y los acuerdos que dicte la Superintendencia de Pensiones (SUPEN).</w:t>
      </w:r>
    </w:p>
    <w:p w14:paraId="2A591A8B" w14:textId="66334975" w:rsidR="001D6574" w:rsidRPr="005207AE" w:rsidRDefault="001D6574">
      <w:pPr>
        <w:rPr>
          <w:lang w:val="es-CR"/>
        </w:rPr>
      </w:pPr>
      <w:r w:rsidRPr="005207AE">
        <w:rPr>
          <w:lang w:val="es-CR"/>
        </w:rPr>
        <w:br w:type="page"/>
      </w:r>
    </w:p>
    <w:p w14:paraId="5895FD25" w14:textId="77777777" w:rsidR="006F2177" w:rsidRPr="005207AE" w:rsidRDefault="006F2177" w:rsidP="006F2177">
      <w:pPr>
        <w:ind w:left="1440" w:hanging="720"/>
        <w:jc w:val="both"/>
        <w:rPr>
          <w:lang w:val="es-CR"/>
        </w:rPr>
      </w:pPr>
    </w:p>
    <w:p w14:paraId="375C0177" w14:textId="137741F0" w:rsidR="006F2177" w:rsidRPr="005207AE" w:rsidRDefault="006F2177" w:rsidP="006F2177">
      <w:pPr>
        <w:ind w:left="1440" w:hanging="720"/>
        <w:jc w:val="both"/>
        <w:rPr>
          <w:lang w:val="es-CR"/>
        </w:rPr>
      </w:pPr>
      <w:r w:rsidRPr="005207AE">
        <w:rPr>
          <w:lang w:val="es-CR"/>
        </w:rPr>
        <w:t xml:space="preserve">BN </w:t>
      </w:r>
      <w:r w:rsidR="00BD4A25" w:rsidRPr="005207AE">
        <w:rPr>
          <w:lang w:val="es-CR"/>
        </w:rPr>
        <w:t xml:space="preserve">Sociedad </w:t>
      </w:r>
      <w:r w:rsidRPr="005207AE">
        <w:rPr>
          <w:lang w:val="es-CR"/>
        </w:rPr>
        <w:t>Corredora de Seguros, S.A., fue constituida como sociedad anónima el 19 de mayo de 2009, bajo las leyes de la República</w:t>
      </w:r>
      <w:bookmarkStart w:id="2" w:name="OLE_LINK8"/>
      <w:bookmarkStart w:id="3" w:name="OLE_LINK9"/>
      <w:r w:rsidRPr="005207AE">
        <w:rPr>
          <w:lang w:val="es-CR"/>
        </w:rPr>
        <w:t xml:space="preserve"> de Costa Rica.</w:t>
      </w:r>
      <w:r w:rsidR="0027394A" w:rsidRPr="005207AE">
        <w:rPr>
          <w:lang w:val="es-CR"/>
        </w:rPr>
        <w:t xml:space="preserve"> </w:t>
      </w:r>
      <w:r w:rsidRPr="005207AE">
        <w:rPr>
          <w:lang w:val="es-CR"/>
        </w:rPr>
        <w:t xml:space="preserve"> Su principal actividad es la intermediación de seguros</w:t>
      </w:r>
      <w:bookmarkEnd w:id="2"/>
      <w:bookmarkEnd w:id="3"/>
      <w:r w:rsidRPr="005207AE">
        <w:rPr>
          <w:lang w:val="es-CR"/>
        </w:rPr>
        <w:t xml:space="preserve"> bajo la figura de correduría de seguros, comercializando seguros emitidos por las distintas aseguradoras que estén autorizadas a operar en el país.  Sus actividades están reguladas por la Ley Reguladora del Mercado de</w:t>
      </w:r>
      <w:r w:rsidR="00B65E64" w:rsidRPr="005207AE">
        <w:rPr>
          <w:lang w:val="es-CR"/>
        </w:rPr>
        <w:t xml:space="preserve"> Seguros, Ley No. 8653 y</w:t>
      </w:r>
      <w:r w:rsidRPr="005207AE">
        <w:rPr>
          <w:lang w:val="es-CR"/>
        </w:rPr>
        <w:t xml:space="preserve"> por la Superintendencia General de Seguros (SUGESE), a través de sus Reglamentos y disposiciones.</w:t>
      </w:r>
    </w:p>
    <w:p w14:paraId="61295BD1" w14:textId="0AB453A5" w:rsidR="00E80953" w:rsidRPr="005207AE" w:rsidRDefault="00E80953" w:rsidP="006F2177">
      <w:pPr>
        <w:ind w:left="1440" w:hanging="720"/>
        <w:jc w:val="both"/>
        <w:rPr>
          <w:lang w:val="es-CR"/>
        </w:rPr>
      </w:pPr>
    </w:p>
    <w:p w14:paraId="7C46B876" w14:textId="77777777" w:rsidR="00E80953" w:rsidRPr="005207AE" w:rsidRDefault="00E80953" w:rsidP="00E80953">
      <w:pPr>
        <w:ind w:left="1440" w:hanging="720"/>
        <w:jc w:val="both"/>
        <w:rPr>
          <w:lang w:val="es-CR"/>
        </w:rPr>
      </w:pPr>
      <w:r w:rsidRPr="005207AE">
        <w:rPr>
          <w:lang w:val="es-CR"/>
        </w:rPr>
        <w:t>BN Procesadora de Medios Electronicos de Pago, S.A, fue constituida como sociedad anónima el 24 de julio de 2009, bajo las leyes de la República de Costa Rica.  Su principal actividad es presentación del servicio de procesamiento de medios electrónicos de pago y desarrollo, puede dar y recibir garantías, la misma al cierre de diciembre de 2019, se encuentra inactiva.</w:t>
      </w:r>
    </w:p>
    <w:p w14:paraId="25E10372" w14:textId="77777777" w:rsidR="00CF0826" w:rsidRPr="005207AE" w:rsidRDefault="00CF0826" w:rsidP="0010440B">
      <w:pPr>
        <w:ind w:left="1440" w:hanging="720"/>
        <w:jc w:val="both"/>
        <w:rPr>
          <w:lang w:val="es-CR"/>
        </w:rPr>
      </w:pPr>
    </w:p>
    <w:bookmarkEnd w:id="1"/>
    <w:p w14:paraId="444DF9BD" w14:textId="77777777" w:rsidR="005332B7" w:rsidRPr="005207AE" w:rsidRDefault="005332B7" w:rsidP="005332B7">
      <w:pPr>
        <w:ind w:left="1440" w:hanging="720"/>
        <w:jc w:val="both"/>
        <w:rPr>
          <w:lang w:val="es-CR"/>
        </w:rPr>
      </w:pPr>
      <w:r w:rsidRPr="005207AE">
        <w:rPr>
          <w:lang w:val="es-CR"/>
        </w:rPr>
        <w:t xml:space="preserve">El Banco es dueño del 49% de participación accionaria de la siguiente </w:t>
      </w:r>
      <w:r w:rsidR="00482BCF" w:rsidRPr="005207AE">
        <w:rPr>
          <w:lang w:val="es-CR"/>
        </w:rPr>
        <w:t>asociada</w:t>
      </w:r>
      <w:r w:rsidRPr="005207AE">
        <w:rPr>
          <w:lang w:val="es-CR"/>
        </w:rPr>
        <w:t xml:space="preserve">: </w:t>
      </w:r>
    </w:p>
    <w:p w14:paraId="7E72B2E1" w14:textId="77777777" w:rsidR="00474AED" w:rsidRPr="005207AE" w:rsidRDefault="00474AED" w:rsidP="005C7812">
      <w:pPr>
        <w:ind w:left="1440" w:hanging="720"/>
        <w:jc w:val="both"/>
        <w:rPr>
          <w:lang w:val="es-CR"/>
        </w:rPr>
      </w:pPr>
    </w:p>
    <w:p w14:paraId="11455F2C" w14:textId="24967516" w:rsidR="006F2177" w:rsidRPr="005207AE" w:rsidRDefault="006F2177" w:rsidP="006F2177">
      <w:pPr>
        <w:ind w:left="1440" w:hanging="720"/>
        <w:jc w:val="both"/>
        <w:rPr>
          <w:lang w:val="es-CR"/>
        </w:rPr>
      </w:pPr>
      <w:r w:rsidRPr="005207AE">
        <w:rPr>
          <w:lang w:val="es-CR"/>
        </w:rPr>
        <w:t>Banco Internacional de Costa Rica, S.A. y Subsidiaria (BICSA), es un banco constituido bajo las leyes de la República de Panamá.  Desde 1976, BICSA opera bajo licencia general otorgada por la Superintendencia Bancaria para efectuar indistintamente negocios de banca en Panamá o en el exterior, se encuentra ubicado en la ciudad de Panamá, República de Panamá, calle Manuel María Icaza No.25. BICSA mantiene una sucursal en Miami, Estado de La Flori</w:t>
      </w:r>
      <w:r w:rsidR="00C119E0" w:rsidRPr="005207AE">
        <w:rPr>
          <w:lang w:val="es-CR"/>
        </w:rPr>
        <w:t>da, Estados Unidos de América.</w:t>
      </w:r>
      <w:r w:rsidR="0027394A" w:rsidRPr="005207AE">
        <w:rPr>
          <w:lang w:val="es-CR"/>
        </w:rPr>
        <w:t xml:space="preserve"> </w:t>
      </w:r>
      <w:r w:rsidR="00C119E0" w:rsidRPr="005207AE">
        <w:rPr>
          <w:lang w:val="es-CR"/>
        </w:rPr>
        <w:t xml:space="preserve"> </w:t>
      </w:r>
      <w:r w:rsidRPr="005207AE">
        <w:rPr>
          <w:lang w:val="es-CR"/>
        </w:rPr>
        <w:t>El Banco es dueño del 49% del capital accionario de BICSA. El restante 51% de las acciones es propiedad de Banco de Costa Rica.</w:t>
      </w:r>
    </w:p>
    <w:p w14:paraId="2D60D129" w14:textId="77777777" w:rsidR="00884645" w:rsidRPr="005207AE" w:rsidRDefault="00884645" w:rsidP="005C7812">
      <w:pPr>
        <w:ind w:left="1440" w:hanging="720"/>
        <w:jc w:val="both"/>
        <w:rPr>
          <w:lang w:val="es-CR"/>
        </w:rPr>
      </w:pPr>
    </w:p>
    <w:p w14:paraId="7644D1E1" w14:textId="6FD36B5E" w:rsidR="00A958D8" w:rsidRPr="005207AE" w:rsidRDefault="009C7E7E" w:rsidP="005332B7">
      <w:pPr>
        <w:ind w:left="1440" w:hanging="720"/>
        <w:jc w:val="both"/>
        <w:rPr>
          <w:lang w:val="es-CR"/>
        </w:rPr>
      </w:pPr>
      <w:r w:rsidRPr="005207AE">
        <w:rPr>
          <w:lang w:val="es-CR"/>
        </w:rPr>
        <w:t>Al 3</w:t>
      </w:r>
      <w:r w:rsidR="007007A4" w:rsidRPr="005207AE">
        <w:rPr>
          <w:lang w:val="es-CR"/>
        </w:rPr>
        <w:t>1</w:t>
      </w:r>
      <w:r w:rsidRPr="005207AE">
        <w:rPr>
          <w:lang w:val="es-CR"/>
        </w:rPr>
        <w:t xml:space="preserve"> de </w:t>
      </w:r>
      <w:r w:rsidR="007007A4" w:rsidRPr="005207AE">
        <w:rPr>
          <w:lang w:val="es-CR"/>
        </w:rPr>
        <w:t>diciembre</w:t>
      </w:r>
      <w:r w:rsidR="00A32683" w:rsidRPr="005207AE">
        <w:rPr>
          <w:lang w:val="es-CR"/>
        </w:rPr>
        <w:t>,</w:t>
      </w:r>
      <w:r w:rsidR="005332B7" w:rsidRPr="005207AE">
        <w:rPr>
          <w:lang w:val="es-CR"/>
        </w:rPr>
        <w:t xml:space="preserve"> el detalle de los principales componentes de los estados financieros de las empresas en que el Banco tiene </w:t>
      </w:r>
      <w:r w:rsidR="00933723" w:rsidRPr="005207AE">
        <w:rPr>
          <w:lang w:val="es-CR"/>
        </w:rPr>
        <w:t>participación</w:t>
      </w:r>
      <w:r w:rsidR="00A32683" w:rsidRPr="005207AE">
        <w:rPr>
          <w:lang w:val="es-CR"/>
        </w:rPr>
        <w:t xml:space="preserve"> es como sigue</w:t>
      </w:r>
      <w:r w:rsidR="005332B7" w:rsidRPr="005207AE">
        <w:rPr>
          <w:lang w:val="es-CR"/>
        </w:rPr>
        <w:t>:</w:t>
      </w:r>
    </w:p>
    <w:p w14:paraId="4934A996" w14:textId="58C98459" w:rsidR="000B27F9" w:rsidRPr="005207AE" w:rsidRDefault="000B27F9" w:rsidP="000B27F9">
      <w:pPr>
        <w:rPr>
          <w:lang w:val="es-CR"/>
        </w:rPr>
      </w:pPr>
    </w:p>
    <w:tbl>
      <w:tblPr>
        <w:tblW w:w="10602" w:type="dxa"/>
        <w:tblInd w:w="-72" w:type="dxa"/>
        <w:tblLayout w:type="fixed"/>
        <w:tblCellMar>
          <w:left w:w="70" w:type="dxa"/>
          <w:right w:w="70" w:type="dxa"/>
        </w:tblCellMar>
        <w:tblLook w:val="04A0" w:firstRow="1" w:lastRow="0" w:firstColumn="1" w:lastColumn="0" w:noHBand="0" w:noVBand="1"/>
      </w:tblPr>
      <w:tblGrid>
        <w:gridCol w:w="1824"/>
        <w:gridCol w:w="161"/>
        <w:gridCol w:w="1894"/>
        <w:gridCol w:w="1839"/>
        <w:gridCol w:w="1688"/>
        <w:gridCol w:w="1486"/>
        <w:gridCol w:w="1710"/>
      </w:tblGrid>
      <w:tr w:rsidR="00E06E46" w:rsidRPr="005207AE" w14:paraId="133C5E53" w14:textId="77777777" w:rsidTr="00E06E46">
        <w:trPr>
          <w:trHeight w:val="171"/>
        </w:trPr>
        <w:tc>
          <w:tcPr>
            <w:tcW w:w="1824" w:type="dxa"/>
            <w:shd w:val="clear" w:color="auto" w:fill="auto"/>
            <w:vAlign w:val="bottom"/>
          </w:tcPr>
          <w:p w14:paraId="505212EC" w14:textId="77777777" w:rsidR="00E06E46" w:rsidRPr="005207AE" w:rsidRDefault="00E06E46" w:rsidP="00E06E46">
            <w:pPr>
              <w:jc w:val="center"/>
              <w:rPr>
                <w:bCs/>
                <w:sz w:val="22"/>
                <w:szCs w:val="22"/>
                <w:lang w:val="es-CR"/>
              </w:rPr>
            </w:pPr>
          </w:p>
        </w:tc>
        <w:tc>
          <w:tcPr>
            <w:tcW w:w="161" w:type="dxa"/>
            <w:vAlign w:val="bottom"/>
          </w:tcPr>
          <w:p w14:paraId="77ACC458" w14:textId="77777777" w:rsidR="00E06E46" w:rsidRPr="005207AE" w:rsidRDefault="00E06E46" w:rsidP="00E06E46">
            <w:pPr>
              <w:jc w:val="right"/>
              <w:rPr>
                <w:bCs/>
                <w:sz w:val="22"/>
                <w:szCs w:val="22"/>
                <w:lang w:val="es-CR"/>
              </w:rPr>
            </w:pPr>
          </w:p>
        </w:tc>
        <w:tc>
          <w:tcPr>
            <w:tcW w:w="8617" w:type="dxa"/>
            <w:gridSpan w:val="5"/>
            <w:tcBorders>
              <w:bottom w:val="single" w:sz="4" w:space="0" w:color="auto"/>
            </w:tcBorders>
            <w:shd w:val="clear" w:color="auto" w:fill="auto"/>
            <w:vAlign w:val="bottom"/>
          </w:tcPr>
          <w:p w14:paraId="39F5514A" w14:textId="1CCAD642" w:rsidR="00E06E46" w:rsidRPr="005207AE" w:rsidRDefault="00B96CED" w:rsidP="00E06E46">
            <w:pPr>
              <w:jc w:val="center"/>
              <w:rPr>
                <w:bCs/>
                <w:sz w:val="22"/>
                <w:szCs w:val="22"/>
                <w:lang w:val="es-CR"/>
              </w:rPr>
            </w:pPr>
            <w:r w:rsidRPr="005207AE">
              <w:rPr>
                <w:bCs/>
                <w:sz w:val="22"/>
                <w:szCs w:val="22"/>
                <w:lang w:val="es-CR"/>
              </w:rPr>
              <w:t>2019</w:t>
            </w:r>
          </w:p>
        </w:tc>
      </w:tr>
      <w:tr w:rsidR="00E06E46" w:rsidRPr="005207AE" w14:paraId="3550DC07" w14:textId="77777777" w:rsidTr="00E06E46">
        <w:trPr>
          <w:trHeight w:val="817"/>
        </w:trPr>
        <w:tc>
          <w:tcPr>
            <w:tcW w:w="1824" w:type="dxa"/>
            <w:shd w:val="clear" w:color="auto" w:fill="auto"/>
            <w:vAlign w:val="bottom"/>
          </w:tcPr>
          <w:p w14:paraId="0DFB52D9" w14:textId="77777777" w:rsidR="00E06E46" w:rsidRPr="005207AE" w:rsidRDefault="00E06E46" w:rsidP="00E06E46">
            <w:pPr>
              <w:jc w:val="center"/>
              <w:rPr>
                <w:bCs/>
                <w:sz w:val="22"/>
                <w:szCs w:val="22"/>
                <w:lang w:val="es-CR"/>
              </w:rPr>
            </w:pPr>
          </w:p>
        </w:tc>
        <w:tc>
          <w:tcPr>
            <w:tcW w:w="161" w:type="dxa"/>
            <w:vAlign w:val="bottom"/>
          </w:tcPr>
          <w:p w14:paraId="7DA60740" w14:textId="77777777" w:rsidR="00E06E46" w:rsidRPr="005207AE" w:rsidRDefault="00E06E46" w:rsidP="00E06E46">
            <w:pPr>
              <w:jc w:val="right"/>
              <w:rPr>
                <w:bCs/>
                <w:sz w:val="22"/>
                <w:szCs w:val="22"/>
                <w:lang w:val="es-CR"/>
              </w:rPr>
            </w:pPr>
          </w:p>
        </w:tc>
        <w:tc>
          <w:tcPr>
            <w:tcW w:w="1894" w:type="dxa"/>
            <w:tcBorders>
              <w:bottom w:val="single" w:sz="4" w:space="0" w:color="auto"/>
            </w:tcBorders>
            <w:shd w:val="clear" w:color="auto" w:fill="auto"/>
            <w:vAlign w:val="bottom"/>
          </w:tcPr>
          <w:p w14:paraId="657119D5" w14:textId="77777777" w:rsidR="00E06E46" w:rsidRPr="005207AE" w:rsidRDefault="00E06E46" w:rsidP="00E06E46">
            <w:pPr>
              <w:jc w:val="center"/>
              <w:rPr>
                <w:bCs/>
                <w:sz w:val="22"/>
                <w:szCs w:val="22"/>
                <w:lang w:val="es-CR"/>
              </w:rPr>
            </w:pPr>
            <w:r w:rsidRPr="005207AE">
              <w:rPr>
                <w:bCs/>
                <w:sz w:val="22"/>
                <w:szCs w:val="22"/>
                <w:lang w:val="es-CR"/>
              </w:rPr>
              <w:t>BN Valores Puesto de Bolsa, S.A.</w:t>
            </w:r>
          </w:p>
        </w:tc>
        <w:tc>
          <w:tcPr>
            <w:tcW w:w="1839" w:type="dxa"/>
            <w:tcBorders>
              <w:bottom w:val="single" w:sz="4" w:space="0" w:color="auto"/>
            </w:tcBorders>
            <w:shd w:val="clear" w:color="auto" w:fill="auto"/>
            <w:vAlign w:val="bottom"/>
          </w:tcPr>
          <w:p w14:paraId="3EF8FCAF" w14:textId="77777777" w:rsidR="00E06E46" w:rsidRPr="005207AE" w:rsidRDefault="00E06E46" w:rsidP="00E06E46">
            <w:pPr>
              <w:ind w:right="20"/>
              <w:jc w:val="center"/>
              <w:rPr>
                <w:bCs/>
                <w:sz w:val="22"/>
                <w:szCs w:val="22"/>
                <w:lang w:val="es-CR"/>
              </w:rPr>
            </w:pPr>
            <w:r w:rsidRPr="005207AE">
              <w:rPr>
                <w:bCs/>
                <w:sz w:val="22"/>
                <w:szCs w:val="22"/>
                <w:lang w:val="es-CR"/>
              </w:rPr>
              <w:t>BN Vital Operadora de Planes de Pensiones Complementarias S.A.</w:t>
            </w:r>
          </w:p>
        </w:tc>
        <w:tc>
          <w:tcPr>
            <w:tcW w:w="1688" w:type="dxa"/>
            <w:tcBorders>
              <w:bottom w:val="single" w:sz="4" w:space="0" w:color="auto"/>
            </w:tcBorders>
            <w:shd w:val="clear" w:color="auto" w:fill="auto"/>
            <w:vAlign w:val="bottom"/>
          </w:tcPr>
          <w:p w14:paraId="7102AC86" w14:textId="77777777" w:rsidR="00E06E46" w:rsidRPr="005207AE" w:rsidRDefault="00E06E46" w:rsidP="00E06E46">
            <w:pPr>
              <w:jc w:val="center"/>
              <w:rPr>
                <w:bCs/>
                <w:sz w:val="22"/>
                <w:szCs w:val="22"/>
                <w:lang w:val="es-CR"/>
              </w:rPr>
            </w:pPr>
            <w:r w:rsidRPr="005207AE">
              <w:rPr>
                <w:bCs/>
                <w:sz w:val="22"/>
                <w:szCs w:val="22"/>
                <w:lang w:val="es-CR"/>
              </w:rPr>
              <w:t>BN Sociedad Administradora de Fondos de Inversión, S.A.</w:t>
            </w:r>
          </w:p>
        </w:tc>
        <w:tc>
          <w:tcPr>
            <w:tcW w:w="1486" w:type="dxa"/>
            <w:tcBorders>
              <w:bottom w:val="single" w:sz="4" w:space="0" w:color="auto"/>
            </w:tcBorders>
            <w:shd w:val="clear" w:color="auto" w:fill="auto"/>
            <w:vAlign w:val="bottom"/>
          </w:tcPr>
          <w:p w14:paraId="0EA1808D" w14:textId="77777777" w:rsidR="00E06E46" w:rsidRPr="005207AE" w:rsidRDefault="00E06E46" w:rsidP="00E06E46">
            <w:pPr>
              <w:jc w:val="center"/>
              <w:rPr>
                <w:bCs/>
                <w:sz w:val="22"/>
                <w:szCs w:val="22"/>
                <w:lang w:val="es-CR"/>
              </w:rPr>
            </w:pPr>
            <w:r w:rsidRPr="005207AE">
              <w:rPr>
                <w:bCs/>
                <w:sz w:val="22"/>
                <w:szCs w:val="22"/>
                <w:lang w:val="es-CR"/>
              </w:rPr>
              <w:t>BN Sociedad Corredora de Seguros, S.A.</w:t>
            </w:r>
          </w:p>
        </w:tc>
        <w:tc>
          <w:tcPr>
            <w:tcW w:w="1710" w:type="dxa"/>
            <w:tcBorders>
              <w:bottom w:val="single" w:sz="4" w:space="0" w:color="auto"/>
            </w:tcBorders>
            <w:vAlign w:val="bottom"/>
          </w:tcPr>
          <w:p w14:paraId="64CD5C0A" w14:textId="77777777" w:rsidR="00E06E46" w:rsidRPr="005207AE" w:rsidRDefault="00E06E46" w:rsidP="00E06E46">
            <w:pPr>
              <w:jc w:val="center"/>
              <w:rPr>
                <w:bCs/>
                <w:sz w:val="22"/>
                <w:szCs w:val="22"/>
                <w:lang w:val="es-CR"/>
              </w:rPr>
            </w:pPr>
            <w:r w:rsidRPr="005207AE">
              <w:rPr>
                <w:bCs/>
                <w:sz w:val="22"/>
                <w:szCs w:val="22"/>
                <w:lang w:val="es-CR"/>
              </w:rPr>
              <w:t>BICSA</w:t>
            </w:r>
          </w:p>
        </w:tc>
      </w:tr>
      <w:tr w:rsidR="00625597" w:rsidRPr="005207AE" w14:paraId="208CC47C" w14:textId="77777777" w:rsidTr="00AB4C93">
        <w:trPr>
          <w:trHeight w:val="179"/>
        </w:trPr>
        <w:tc>
          <w:tcPr>
            <w:tcW w:w="1824" w:type="dxa"/>
            <w:shd w:val="clear" w:color="auto" w:fill="auto"/>
            <w:vAlign w:val="bottom"/>
          </w:tcPr>
          <w:p w14:paraId="7A15BDB3" w14:textId="77777777" w:rsidR="00625597" w:rsidRPr="005207AE" w:rsidRDefault="00625597" w:rsidP="00625597">
            <w:pPr>
              <w:rPr>
                <w:bCs/>
                <w:color w:val="000000" w:themeColor="text1"/>
                <w:sz w:val="22"/>
                <w:szCs w:val="22"/>
                <w:lang w:val="es-CR" w:eastAsia="es-CR"/>
              </w:rPr>
            </w:pPr>
            <w:r w:rsidRPr="005207AE">
              <w:rPr>
                <w:bCs/>
                <w:color w:val="000000" w:themeColor="text1"/>
                <w:sz w:val="22"/>
                <w:szCs w:val="22"/>
                <w:lang w:val="es-CR" w:eastAsia="es-CR"/>
              </w:rPr>
              <w:t>Activos</w:t>
            </w:r>
          </w:p>
        </w:tc>
        <w:tc>
          <w:tcPr>
            <w:tcW w:w="161" w:type="dxa"/>
            <w:vAlign w:val="bottom"/>
          </w:tcPr>
          <w:p w14:paraId="2F1B6EF8" w14:textId="77777777" w:rsidR="00625597" w:rsidRPr="005207AE" w:rsidRDefault="00625597" w:rsidP="00625597">
            <w:pPr>
              <w:jc w:val="right"/>
              <w:rPr>
                <w:sz w:val="22"/>
                <w:szCs w:val="22"/>
                <w:lang w:val="es-CR"/>
              </w:rPr>
            </w:pPr>
            <w:r w:rsidRPr="005207AE">
              <w:rPr>
                <w:sz w:val="22"/>
                <w:szCs w:val="22"/>
                <w:lang w:val="es-CR"/>
              </w:rPr>
              <w:t>¢</w:t>
            </w:r>
          </w:p>
        </w:tc>
        <w:tc>
          <w:tcPr>
            <w:tcW w:w="1894" w:type="dxa"/>
            <w:shd w:val="clear" w:color="auto" w:fill="auto"/>
            <w:vAlign w:val="bottom"/>
          </w:tcPr>
          <w:p w14:paraId="4A7CEC25" w14:textId="21749F12" w:rsidR="00625597" w:rsidRPr="005207AE" w:rsidRDefault="00625597" w:rsidP="00AB4C93">
            <w:pPr>
              <w:jc w:val="right"/>
              <w:rPr>
                <w:sz w:val="22"/>
                <w:szCs w:val="22"/>
                <w:lang w:val="es-CR"/>
              </w:rPr>
            </w:pPr>
            <w:r w:rsidRPr="005207AE">
              <w:rPr>
                <w:sz w:val="22"/>
                <w:szCs w:val="22"/>
              </w:rPr>
              <w:t>64.833.232.024</w:t>
            </w:r>
          </w:p>
        </w:tc>
        <w:tc>
          <w:tcPr>
            <w:tcW w:w="1839" w:type="dxa"/>
            <w:shd w:val="clear" w:color="auto" w:fill="auto"/>
            <w:vAlign w:val="bottom"/>
          </w:tcPr>
          <w:p w14:paraId="357C2F4B" w14:textId="3B8BC449" w:rsidR="00625597" w:rsidRPr="005207AE" w:rsidRDefault="00625597" w:rsidP="00625597">
            <w:pPr>
              <w:jc w:val="right"/>
              <w:rPr>
                <w:sz w:val="22"/>
                <w:szCs w:val="22"/>
                <w:lang w:val="es-CR"/>
              </w:rPr>
            </w:pPr>
            <w:r w:rsidRPr="005207AE">
              <w:rPr>
                <w:sz w:val="22"/>
                <w:szCs w:val="22"/>
              </w:rPr>
              <w:t>13.609.530.140</w:t>
            </w:r>
          </w:p>
        </w:tc>
        <w:tc>
          <w:tcPr>
            <w:tcW w:w="1688" w:type="dxa"/>
            <w:shd w:val="clear" w:color="auto" w:fill="auto"/>
            <w:vAlign w:val="bottom"/>
          </w:tcPr>
          <w:p w14:paraId="782F20A4" w14:textId="24B65D6B" w:rsidR="00625597" w:rsidRPr="005207AE" w:rsidRDefault="00625597" w:rsidP="00625597">
            <w:pPr>
              <w:jc w:val="right"/>
              <w:rPr>
                <w:sz w:val="22"/>
                <w:szCs w:val="22"/>
                <w:lang w:val="es-CR"/>
              </w:rPr>
            </w:pPr>
            <w:r w:rsidRPr="005207AE">
              <w:rPr>
                <w:sz w:val="22"/>
                <w:szCs w:val="22"/>
              </w:rPr>
              <w:t>10.138.035.437</w:t>
            </w:r>
          </w:p>
        </w:tc>
        <w:tc>
          <w:tcPr>
            <w:tcW w:w="1486" w:type="dxa"/>
            <w:shd w:val="clear" w:color="auto" w:fill="auto"/>
            <w:vAlign w:val="bottom"/>
          </w:tcPr>
          <w:p w14:paraId="43042FF6" w14:textId="144156DD" w:rsidR="00625597" w:rsidRPr="005207AE" w:rsidRDefault="00625597" w:rsidP="00625597">
            <w:pPr>
              <w:jc w:val="right"/>
              <w:rPr>
                <w:sz w:val="22"/>
                <w:szCs w:val="22"/>
                <w:lang w:val="es-CR"/>
              </w:rPr>
            </w:pPr>
            <w:r w:rsidRPr="005207AE">
              <w:rPr>
                <w:sz w:val="22"/>
                <w:szCs w:val="22"/>
              </w:rPr>
              <w:t>5.427.750.725</w:t>
            </w:r>
          </w:p>
        </w:tc>
        <w:tc>
          <w:tcPr>
            <w:tcW w:w="1710" w:type="dxa"/>
            <w:vAlign w:val="bottom"/>
          </w:tcPr>
          <w:p w14:paraId="12B0B7ED" w14:textId="6D21C847" w:rsidR="00625597" w:rsidRPr="005207AE" w:rsidRDefault="00625597" w:rsidP="00625597">
            <w:pPr>
              <w:jc w:val="right"/>
              <w:rPr>
                <w:sz w:val="22"/>
                <w:szCs w:val="22"/>
                <w:lang w:val="es-CR"/>
              </w:rPr>
            </w:pPr>
            <w:r w:rsidRPr="005207AE">
              <w:rPr>
                <w:sz w:val="22"/>
                <w:szCs w:val="22"/>
              </w:rPr>
              <w:t>554.177.689.4</w:t>
            </w:r>
            <w:r w:rsidR="00ED728B" w:rsidRPr="005207AE">
              <w:rPr>
                <w:sz w:val="22"/>
                <w:szCs w:val="22"/>
              </w:rPr>
              <w:t>76</w:t>
            </w:r>
          </w:p>
        </w:tc>
      </w:tr>
      <w:tr w:rsidR="00625597" w:rsidRPr="005207AE" w14:paraId="3E08A4A1" w14:textId="77777777" w:rsidTr="00625597">
        <w:trPr>
          <w:trHeight w:val="228"/>
        </w:trPr>
        <w:tc>
          <w:tcPr>
            <w:tcW w:w="1824" w:type="dxa"/>
            <w:shd w:val="clear" w:color="auto" w:fill="auto"/>
            <w:vAlign w:val="bottom"/>
          </w:tcPr>
          <w:p w14:paraId="535A842A" w14:textId="77777777" w:rsidR="00625597" w:rsidRPr="005207AE" w:rsidRDefault="00625597" w:rsidP="00625597">
            <w:pPr>
              <w:rPr>
                <w:bCs/>
                <w:color w:val="000000" w:themeColor="text1"/>
                <w:sz w:val="22"/>
                <w:szCs w:val="22"/>
                <w:lang w:val="es-CR" w:eastAsia="es-CR"/>
              </w:rPr>
            </w:pPr>
            <w:r w:rsidRPr="005207AE">
              <w:rPr>
                <w:bCs/>
                <w:color w:val="000000" w:themeColor="text1"/>
                <w:sz w:val="22"/>
                <w:szCs w:val="22"/>
                <w:lang w:val="es-CR" w:eastAsia="es-CR"/>
              </w:rPr>
              <w:t>Pasivos</w:t>
            </w:r>
          </w:p>
        </w:tc>
        <w:tc>
          <w:tcPr>
            <w:tcW w:w="161" w:type="dxa"/>
            <w:vAlign w:val="bottom"/>
          </w:tcPr>
          <w:p w14:paraId="528D2529" w14:textId="77777777" w:rsidR="00625597" w:rsidRPr="005207AE" w:rsidRDefault="00625597" w:rsidP="00625597">
            <w:pPr>
              <w:jc w:val="right"/>
              <w:rPr>
                <w:sz w:val="22"/>
                <w:szCs w:val="22"/>
                <w:lang w:val="es-CR"/>
              </w:rPr>
            </w:pPr>
          </w:p>
        </w:tc>
        <w:tc>
          <w:tcPr>
            <w:tcW w:w="1894" w:type="dxa"/>
            <w:shd w:val="clear" w:color="auto" w:fill="auto"/>
            <w:vAlign w:val="bottom"/>
          </w:tcPr>
          <w:p w14:paraId="0BD770F0" w14:textId="290AC023" w:rsidR="00625597" w:rsidRPr="005207AE" w:rsidRDefault="00625597" w:rsidP="00625597">
            <w:pPr>
              <w:jc w:val="right"/>
              <w:rPr>
                <w:sz w:val="22"/>
                <w:szCs w:val="22"/>
                <w:lang w:val="es-CR"/>
              </w:rPr>
            </w:pPr>
            <w:r w:rsidRPr="005207AE">
              <w:rPr>
                <w:sz w:val="22"/>
                <w:szCs w:val="22"/>
              </w:rPr>
              <w:t>47.209.238.742</w:t>
            </w:r>
          </w:p>
        </w:tc>
        <w:tc>
          <w:tcPr>
            <w:tcW w:w="1839" w:type="dxa"/>
            <w:shd w:val="clear" w:color="auto" w:fill="auto"/>
            <w:vAlign w:val="bottom"/>
          </w:tcPr>
          <w:p w14:paraId="63144EE6" w14:textId="04202EB1" w:rsidR="00625597" w:rsidRPr="005207AE" w:rsidRDefault="00625597" w:rsidP="00625597">
            <w:pPr>
              <w:jc w:val="right"/>
              <w:rPr>
                <w:sz w:val="22"/>
                <w:szCs w:val="22"/>
                <w:lang w:val="es-CR"/>
              </w:rPr>
            </w:pPr>
            <w:r w:rsidRPr="005207AE">
              <w:rPr>
                <w:sz w:val="22"/>
                <w:szCs w:val="22"/>
              </w:rPr>
              <w:t>3.944.838.621</w:t>
            </w:r>
          </w:p>
        </w:tc>
        <w:tc>
          <w:tcPr>
            <w:tcW w:w="1688" w:type="dxa"/>
            <w:shd w:val="clear" w:color="auto" w:fill="auto"/>
            <w:vAlign w:val="bottom"/>
          </w:tcPr>
          <w:p w14:paraId="1D23B1BC" w14:textId="1C2E9610" w:rsidR="00625597" w:rsidRPr="005207AE" w:rsidRDefault="00625597" w:rsidP="00625597">
            <w:pPr>
              <w:jc w:val="right"/>
              <w:rPr>
                <w:sz w:val="22"/>
                <w:szCs w:val="22"/>
                <w:lang w:val="es-CR"/>
              </w:rPr>
            </w:pPr>
            <w:r w:rsidRPr="005207AE">
              <w:rPr>
                <w:sz w:val="22"/>
                <w:szCs w:val="22"/>
              </w:rPr>
              <w:t>1.304.690.799</w:t>
            </w:r>
          </w:p>
        </w:tc>
        <w:tc>
          <w:tcPr>
            <w:tcW w:w="1486" w:type="dxa"/>
            <w:shd w:val="clear" w:color="auto" w:fill="auto"/>
            <w:vAlign w:val="bottom"/>
          </w:tcPr>
          <w:p w14:paraId="7D664D83" w14:textId="1DF793E9" w:rsidR="00625597" w:rsidRPr="005207AE" w:rsidRDefault="00625597" w:rsidP="00625597">
            <w:pPr>
              <w:jc w:val="right"/>
              <w:rPr>
                <w:sz w:val="22"/>
                <w:szCs w:val="22"/>
                <w:lang w:val="es-CR"/>
              </w:rPr>
            </w:pPr>
            <w:r w:rsidRPr="005207AE">
              <w:rPr>
                <w:sz w:val="22"/>
                <w:szCs w:val="22"/>
              </w:rPr>
              <w:t>1.777.526.519</w:t>
            </w:r>
          </w:p>
        </w:tc>
        <w:tc>
          <w:tcPr>
            <w:tcW w:w="1710" w:type="dxa"/>
            <w:vAlign w:val="bottom"/>
          </w:tcPr>
          <w:p w14:paraId="58B8A116" w14:textId="08ACE895" w:rsidR="00625597" w:rsidRPr="005207AE" w:rsidRDefault="00625597" w:rsidP="00625597">
            <w:pPr>
              <w:jc w:val="right"/>
              <w:rPr>
                <w:sz w:val="22"/>
                <w:szCs w:val="22"/>
                <w:lang w:val="es-CR"/>
              </w:rPr>
            </w:pPr>
            <w:r w:rsidRPr="005207AE">
              <w:rPr>
                <w:sz w:val="22"/>
                <w:szCs w:val="22"/>
              </w:rPr>
              <w:t>488.038.632.516</w:t>
            </w:r>
          </w:p>
        </w:tc>
      </w:tr>
      <w:tr w:rsidR="00625597" w:rsidRPr="005207AE" w14:paraId="3305B270" w14:textId="77777777" w:rsidTr="00625597">
        <w:trPr>
          <w:trHeight w:val="228"/>
        </w:trPr>
        <w:tc>
          <w:tcPr>
            <w:tcW w:w="1824" w:type="dxa"/>
            <w:shd w:val="clear" w:color="auto" w:fill="auto"/>
            <w:vAlign w:val="bottom"/>
          </w:tcPr>
          <w:p w14:paraId="6CA093F2" w14:textId="77777777" w:rsidR="00625597" w:rsidRPr="005207AE" w:rsidRDefault="00625597" w:rsidP="00625597">
            <w:pPr>
              <w:rPr>
                <w:bCs/>
                <w:color w:val="000000" w:themeColor="text1"/>
                <w:sz w:val="22"/>
                <w:szCs w:val="22"/>
                <w:lang w:val="es-CR" w:eastAsia="es-CR"/>
              </w:rPr>
            </w:pPr>
            <w:r w:rsidRPr="005207AE">
              <w:rPr>
                <w:bCs/>
                <w:color w:val="000000" w:themeColor="text1"/>
                <w:sz w:val="22"/>
                <w:szCs w:val="22"/>
                <w:lang w:val="es-CR" w:eastAsia="es-CR"/>
              </w:rPr>
              <w:t>Patrimonio</w:t>
            </w:r>
          </w:p>
        </w:tc>
        <w:tc>
          <w:tcPr>
            <w:tcW w:w="161" w:type="dxa"/>
            <w:vAlign w:val="bottom"/>
          </w:tcPr>
          <w:p w14:paraId="6758947C" w14:textId="77777777" w:rsidR="00625597" w:rsidRPr="005207AE" w:rsidRDefault="00625597" w:rsidP="00625597">
            <w:pPr>
              <w:jc w:val="right"/>
              <w:rPr>
                <w:sz w:val="22"/>
                <w:szCs w:val="22"/>
                <w:lang w:val="es-CR"/>
              </w:rPr>
            </w:pPr>
          </w:p>
        </w:tc>
        <w:tc>
          <w:tcPr>
            <w:tcW w:w="1894" w:type="dxa"/>
            <w:shd w:val="clear" w:color="auto" w:fill="auto"/>
            <w:vAlign w:val="bottom"/>
          </w:tcPr>
          <w:p w14:paraId="4C4556B4" w14:textId="3BF6FC31" w:rsidR="00625597" w:rsidRPr="005207AE" w:rsidRDefault="00625597" w:rsidP="00625597">
            <w:pPr>
              <w:jc w:val="right"/>
              <w:rPr>
                <w:sz w:val="22"/>
                <w:szCs w:val="22"/>
                <w:lang w:val="es-CR"/>
              </w:rPr>
            </w:pPr>
            <w:r w:rsidRPr="005207AE">
              <w:rPr>
                <w:sz w:val="22"/>
                <w:szCs w:val="22"/>
              </w:rPr>
              <w:t>17.623.993.282</w:t>
            </w:r>
          </w:p>
        </w:tc>
        <w:tc>
          <w:tcPr>
            <w:tcW w:w="1839" w:type="dxa"/>
            <w:shd w:val="clear" w:color="auto" w:fill="auto"/>
            <w:vAlign w:val="bottom"/>
          </w:tcPr>
          <w:p w14:paraId="1B1C0252" w14:textId="6243080A" w:rsidR="00625597" w:rsidRPr="005207AE" w:rsidRDefault="00625597" w:rsidP="00625597">
            <w:pPr>
              <w:jc w:val="right"/>
              <w:rPr>
                <w:sz w:val="22"/>
                <w:szCs w:val="22"/>
                <w:lang w:val="es-CR"/>
              </w:rPr>
            </w:pPr>
            <w:r w:rsidRPr="005207AE">
              <w:rPr>
                <w:sz w:val="22"/>
                <w:szCs w:val="22"/>
              </w:rPr>
              <w:t>9.664.691.519</w:t>
            </w:r>
          </w:p>
        </w:tc>
        <w:tc>
          <w:tcPr>
            <w:tcW w:w="1688" w:type="dxa"/>
            <w:shd w:val="clear" w:color="auto" w:fill="auto"/>
            <w:vAlign w:val="bottom"/>
          </w:tcPr>
          <w:p w14:paraId="1C91CFD8" w14:textId="30DD198A" w:rsidR="00625597" w:rsidRPr="005207AE" w:rsidRDefault="00625597" w:rsidP="00625597">
            <w:pPr>
              <w:jc w:val="right"/>
              <w:rPr>
                <w:sz w:val="22"/>
                <w:szCs w:val="22"/>
                <w:lang w:val="es-CR"/>
              </w:rPr>
            </w:pPr>
            <w:r w:rsidRPr="005207AE">
              <w:rPr>
                <w:sz w:val="22"/>
                <w:szCs w:val="22"/>
              </w:rPr>
              <w:t>8.833.344.638</w:t>
            </w:r>
          </w:p>
        </w:tc>
        <w:tc>
          <w:tcPr>
            <w:tcW w:w="1486" w:type="dxa"/>
            <w:shd w:val="clear" w:color="auto" w:fill="auto"/>
            <w:vAlign w:val="bottom"/>
          </w:tcPr>
          <w:p w14:paraId="20DF52F5" w14:textId="2C058158" w:rsidR="00625597" w:rsidRPr="005207AE" w:rsidRDefault="00625597" w:rsidP="00625597">
            <w:pPr>
              <w:jc w:val="right"/>
              <w:rPr>
                <w:sz w:val="22"/>
                <w:szCs w:val="22"/>
                <w:lang w:val="es-CR"/>
              </w:rPr>
            </w:pPr>
            <w:r w:rsidRPr="005207AE">
              <w:rPr>
                <w:sz w:val="22"/>
                <w:szCs w:val="22"/>
              </w:rPr>
              <w:t>3.650.224.206</w:t>
            </w:r>
          </w:p>
        </w:tc>
        <w:tc>
          <w:tcPr>
            <w:tcW w:w="1710" w:type="dxa"/>
            <w:vAlign w:val="bottom"/>
          </w:tcPr>
          <w:p w14:paraId="327E5167" w14:textId="1509115A" w:rsidR="00625597" w:rsidRPr="005207AE" w:rsidRDefault="00625597" w:rsidP="00625597">
            <w:pPr>
              <w:jc w:val="right"/>
              <w:rPr>
                <w:sz w:val="22"/>
                <w:szCs w:val="22"/>
                <w:lang w:val="es-CR"/>
              </w:rPr>
            </w:pPr>
            <w:r w:rsidRPr="005207AE">
              <w:rPr>
                <w:sz w:val="22"/>
                <w:szCs w:val="22"/>
              </w:rPr>
              <w:t>66.139.056.96</w:t>
            </w:r>
            <w:r w:rsidR="00ED728B" w:rsidRPr="005207AE">
              <w:rPr>
                <w:sz w:val="22"/>
                <w:szCs w:val="22"/>
              </w:rPr>
              <w:t>0</w:t>
            </w:r>
          </w:p>
        </w:tc>
      </w:tr>
      <w:tr w:rsidR="00625597" w:rsidRPr="005207AE" w14:paraId="6E3F7275" w14:textId="77777777" w:rsidTr="00625597">
        <w:trPr>
          <w:trHeight w:val="228"/>
        </w:trPr>
        <w:tc>
          <w:tcPr>
            <w:tcW w:w="1824" w:type="dxa"/>
            <w:shd w:val="clear" w:color="auto" w:fill="auto"/>
            <w:vAlign w:val="bottom"/>
          </w:tcPr>
          <w:p w14:paraId="7C9B3A3E" w14:textId="0082EDC5" w:rsidR="00625597" w:rsidRPr="005207AE" w:rsidRDefault="00625597" w:rsidP="00625597">
            <w:pPr>
              <w:rPr>
                <w:bCs/>
                <w:color w:val="000000" w:themeColor="text1"/>
                <w:sz w:val="22"/>
                <w:szCs w:val="22"/>
                <w:lang w:val="es-CR" w:eastAsia="es-CR"/>
              </w:rPr>
            </w:pPr>
            <w:r w:rsidRPr="005207AE">
              <w:rPr>
                <w:bCs/>
                <w:color w:val="000000" w:themeColor="text1"/>
                <w:sz w:val="22"/>
                <w:szCs w:val="22"/>
                <w:lang w:val="es-CR" w:eastAsia="es-CR"/>
              </w:rPr>
              <w:t xml:space="preserve">Resultado del </w:t>
            </w:r>
            <w:r w:rsidR="003D0C14" w:rsidRPr="005207AE">
              <w:rPr>
                <w:bCs/>
                <w:color w:val="000000" w:themeColor="text1"/>
                <w:sz w:val="22"/>
                <w:szCs w:val="22"/>
                <w:lang w:val="es-CR" w:eastAsia="es-CR"/>
              </w:rPr>
              <w:t>año</w:t>
            </w:r>
          </w:p>
        </w:tc>
        <w:tc>
          <w:tcPr>
            <w:tcW w:w="161" w:type="dxa"/>
            <w:vAlign w:val="bottom"/>
          </w:tcPr>
          <w:p w14:paraId="6A164845" w14:textId="77777777" w:rsidR="00625597" w:rsidRPr="005207AE" w:rsidRDefault="00625597" w:rsidP="00625597">
            <w:pPr>
              <w:jc w:val="right"/>
              <w:rPr>
                <w:sz w:val="22"/>
                <w:szCs w:val="22"/>
                <w:lang w:val="es-CR"/>
              </w:rPr>
            </w:pPr>
          </w:p>
        </w:tc>
        <w:tc>
          <w:tcPr>
            <w:tcW w:w="1894" w:type="dxa"/>
            <w:shd w:val="clear" w:color="auto" w:fill="auto"/>
            <w:vAlign w:val="bottom"/>
          </w:tcPr>
          <w:p w14:paraId="73DF60B2" w14:textId="2837A493" w:rsidR="00625597" w:rsidRPr="005207AE" w:rsidRDefault="00625597" w:rsidP="00625597">
            <w:pPr>
              <w:jc w:val="right"/>
              <w:rPr>
                <w:sz w:val="22"/>
                <w:szCs w:val="22"/>
                <w:lang w:val="es-CR"/>
              </w:rPr>
            </w:pPr>
            <w:r w:rsidRPr="005207AE">
              <w:rPr>
                <w:sz w:val="22"/>
                <w:szCs w:val="22"/>
              </w:rPr>
              <w:t>2.455.903.355</w:t>
            </w:r>
          </w:p>
        </w:tc>
        <w:tc>
          <w:tcPr>
            <w:tcW w:w="1839" w:type="dxa"/>
            <w:shd w:val="clear" w:color="auto" w:fill="auto"/>
            <w:vAlign w:val="bottom"/>
          </w:tcPr>
          <w:p w14:paraId="5B8D8080" w14:textId="27112707" w:rsidR="00625597" w:rsidRPr="005207AE" w:rsidRDefault="00625597" w:rsidP="00625597">
            <w:pPr>
              <w:jc w:val="right"/>
              <w:rPr>
                <w:sz w:val="22"/>
                <w:szCs w:val="22"/>
                <w:lang w:val="es-CR"/>
              </w:rPr>
            </w:pPr>
            <w:r w:rsidRPr="005207AE">
              <w:rPr>
                <w:sz w:val="22"/>
                <w:szCs w:val="22"/>
              </w:rPr>
              <w:t>1.655.127.550</w:t>
            </w:r>
          </w:p>
        </w:tc>
        <w:tc>
          <w:tcPr>
            <w:tcW w:w="1688" w:type="dxa"/>
            <w:shd w:val="clear" w:color="auto" w:fill="auto"/>
            <w:vAlign w:val="bottom"/>
          </w:tcPr>
          <w:p w14:paraId="5E87A7CF" w14:textId="69B4E624" w:rsidR="00625597" w:rsidRPr="005207AE" w:rsidRDefault="00625597" w:rsidP="00625597">
            <w:pPr>
              <w:jc w:val="right"/>
              <w:rPr>
                <w:sz w:val="22"/>
                <w:szCs w:val="22"/>
                <w:lang w:val="es-CR"/>
              </w:rPr>
            </w:pPr>
            <w:r w:rsidRPr="005207AE">
              <w:rPr>
                <w:sz w:val="22"/>
                <w:szCs w:val="22"/>
              </w:rPr>
              <w:t>2.164.933.788</w:t>
            </w:r>
          </w:p>
        </w:tc>
        <w:tc>
          <w:tcPr>
            <w:tcW w:w="1486" w:type="dxa"/>
            <w:shd w:val="clear" w:color="auto" w:fill="auto"/>
            <w:vAlign w:val="bottom"/>
          </w:tcPr>
          <w:p w14:paraId="153D8CF7" w14:textId="4F1FCAEB" w:rsidR="00625597" w:rsidRPr="005207AE" w:rsidRDefault="00625597" w:rsidP="00625597">
            <w:pPr>
              <w:jc w:val="right"/>
              <w:rPr>
                <w:sz w:val="22"/>
                <w:szCs w:val="22"/>
                <w:lang w:val="es-CR"/>
              </w:rPr>
            </w:pPr>
            <w:r w:rsidRPr="005207AE">
              <w:rPr>
                <w:sz w:val="22"/>
                <w:szCs w:val="22"/>
              </w:rPr>
              <w:t>3.195.422.505</w:t>
            </w:r>
          </w:p>
        </w:tc>
        <w:tc>
          <w:tcPr>
            <w:tcW w:w="1710" w:type="dxa"/>
            <w:vAlign w:val="bottom"/>
          </w:tcPr>
          <w:p w14:paraId="75558E42" w14:textId="6DD21D25" w:rsidR="00625597" w:rsidRPr="005207AE" w:rsidRDefault="00625597" w:rsidP="00625597">
            <w:pPr>
              <w:jc w:val="right"/>
              <w:rPr>
                <w:sz w:val="22"/>
                <w:szCs w:val="22"/>
                <w:lang w:val="es-CR"/>
              </w:rPr>
            </w:pPr>
            <w:r w:rsidRPr="005207AE">
              <w:rPr>
                <w:sz w:val="22"/>
                <w:szCs w:val="22"/>
              </w:rPr>
              <w:t>3.333.721.355</w:t>
            </w:r>
          </w:p>
        </w:tc>
      </w:tr>
      <w:tr w:rsidR="00625597" w:rsidRPr="005207AE" w14:paraId="1A016513" w14:textId="77777777" w:rsidTr="00625597">
        <w:trPr>
          <w:trHeight w:val="275"/>
        </w:trPr>
        <w:tc>
          <w:tcPr>
            <w:tcW w:w="1824" w:type="dxa"/>
            <w:shd w:val="clear" w:color="auto" w:fill="auto"/>
            <w:vAlign w:val="bottom"/>
          </w:tcPr>
          <w:p w14:paraId="1316F5B5" w14:textId="77777777" w:rsidR="00625597" w:rsidRPr="005207AE" w:rsidRDefault="00625597" w:rsidP="00625597">
            <w:pPr>
              <w:rPr>
                <w:bCs/>
                <w:color w:val="000000" w:themeColor="text1"/>
                <w:sz w:val="22"/>
                <w:lang w:val="es-CR" w:eastAsia="es-CR"/>
              </w:rPr>
            </w:pPr>
            <w:r w:rsidRPr="005207AE">
              <w:rPr>
                <w:bCs/>
                <w:color w:val="000000" w:themeColor="text1"/>
                <w:sz w:val="22"/>
                <w:lang w:val="es-CR" w:eastAsia="es-CR"/>
              </w:rPr>
              <w:t>Cuentas de orden</w:t>
            </w:r>
          </w:p>
        </w:tc>
        <w:tc>
          <w:tcPr>
            <w:tcW w:w="161" w:type="dxa"/>
            <w:vAlign w:val="bottom"/>
          </w:tcPr>
          <w:p w14:paraId="72DCD653" w14:textId="77777777" w:rsidR="00625597" w:rsidRPr="005207AE" w:rsidRDefault="00625597" w:rsidP="00625597">
            <w:pPr>
              <w:jc w:val="right"/>
              <w:rPr>
                <w:sz w:val="22"/>
                <w:szCs w:val="22"/>
                <w:lang w:val="es-CR"/>
              </w:rPr>
            </w:pPr>
          </w:p>
        </w:tc>
        <w:tc>
          <w:tcPr>
            <w:tcW w:w="1894" w:type="dxa"/>
            <w:shd w:val="clear" w:color="auto" w:fill="auto"/>
            <w:vAlign w:val="bottom"/>
          </w:tcPr>
          <w:p w14:paraId="1D17297D" w14:textId="2E6A09BE" w:rsidR="00625597" w:rsidRPr="005207AE" w:rsidRDefault="00625597" w:rsidP="00625597">
            <w:pPr>
              <w:jc w:val="right"/>
              <w:rPr>
                <w:sz w:val="22"/>
                <w:szCs w:val="22"/>
                <w:lang w:val="es-CR"/>
              </w:rPr>
            </w:pPr>
            <w:r w:rsidRPr="005207AE">
              <w:rPr>
                <w:sz w:val="22"/>
                <w:szCs w:val="22"/>
              </w:rPr>
              <w:t>1.065.320.460.101</w:t>
            </w:r>
          </w:p>
        </w:tc>
        <w:tc>
          <w:tcPr>
            <w:tcW w:w="1839" w:type="dxa"/>
            <w:shd w:val="clear" w:color="auto" w:fill="auto"/>
            <w:vAlign w:val="bottom"/>
          </w:tcPr>
          <w:p w14:paraId="1C9F534A" w14:textId="07D35E0B" w:rsidR="00625597" w:rsidRPr="005207AE" w:rsidRDefault="00625597" w:rsidP="00625597">
            <w:pPr>
              <w:jc w:val="right"/>
              <w:rPr>
                <w:sz w:val="22"/>
                <w:szCs w:val="22"/>
                <w:lang w:val="es-CR"/>
              </w:rPr>
            </w:pPr>
            <w:r w:rsidRPr="005207AE">
              <w:rPr>
                <w:sz w:val="22"/>
                <w:szCs w:val="22"/>
              </w:rPr>
              <w:t>1.698.509.988.201</w:t>
            </w:r>
          </w:p>
        </w:tc>
        <w:tc>
          <w:tcPr>
            <w:tcW w:w="1688" w:type="dxa"/>
            <w:shd w:val="clear" w:color="auto" w:fill="auto"/>
            <w:vAlign w:val="bottom"/>
          </w:tcPr>
          <w:p w14:paraId="274AFE2C" w14:textId="66501AD2" w:rsidR="00625597" w:rsidRPr="005207AE" w:rsidRDefault="00625597" w:rsidP="00625597">
            <w:pPr>
              <w:jc w:val="right"/>
              <w:rPr>
                <w:sz w:val="22"/>
                <w:szCs w:val="22"/>
                <w:lang w:val="es-CR"/>
              </w:rPr>
            </w:pPr>
            <w:r w:rsidRPr="005207AE">
              <w:rPr>
                <w:sz w:val="22"/>
                <w:szCs w:val="22"/>
              </w:rPr>
              <w:t>502.372.384.904</w:t>
            </w:r>
          </w:p>
        </w:tc>
        <w:tc>
          <w:tcPr>
            <w:tcW w:w="1486" w:type="dxa"/>
            <w:shd w:val="clear" w:color="auto" w:fill="auto"/>
            <w:vAlign w:val="bottom"/>
          </w:tcPr>
          <w:p w14:paraId="0305B1FC" w14:textId="207E0510" w:rsidR="00625597" w:rsidRPr="005207AE" w:rsidRDefault="00625597" w:rsidP="00625597">
            <w:pPr>
              <w:jc w:val="center"/>
              <w:rPr>
                <w:sz w:val="22"/>
                <w:szCs w:val="22"/>
                <w:lang w:val="es-CR"/>
              </w:rPr>
            </w:pPr>
            <w:r w:rsidRPr="005207AE">
              <w:rPr>
                <w:sz w:val="22"/>
                <w:szCs w:val="22"/>
              </w:rPr>
              <w:t>-</w:t>
            </w:r>
          </w:p>
        </w:tc>
        <w:tc>
          <w:tcPr>
            <w:tcW w:w="1710" w:type="dxa"/>
            <w:vAlign w:val="bottom"/>
          </w:tcPr>
          <w:p w14:paraId="0C89B56A" w14:textId="1D94EC04" w:rsidR="00625597" w:rsidRPr="005207AE" w:rsidRDefault="00625597" w:rsidP="00625597">
            <w:pPr>
              <w:jc w:val="center"/>
              <w:rPr>
                <w:sz w:val="22"/>
                <w:szCs w:val="22"/>
                <w:lang w:val="es-CR"/>
              </w:rPr>
            </w:pPr>
            <w:r w:rsidRPr="005207AE">
              <w:rPr>
                <w:sz w:val="22"/>
                <w:szCs w:val="22"/>
                <w:lang w:val="es-CR"/>
              </w:rPr>
              <w:t>-</w:t>
            </w:r>
          </w:p>
        </w:tc>
      </w:tr>
    </w:tbl>
    <w:p w14:paraId="45E72A64" w14:textId="16591933" w:rsidR="00E06E46" w:rsidRPr="005207AE" w:rsidRDefault="00E06E46" w:rsidP="000B27F9">
      <w:pPr>
        <w:rPr>
          <w:lang w:val="es-CR"/>
        </w:rPr>
      </w:pPr>
    </w:p>
    <w:p w14:paraId="1EBFA9EC" w14:textId="428F51E6" w:rsidR="00E06E46" w:rsidRPr="005207AE" w:rsidRDefault="00E06E46">
      <w:pPr>
        <w:rPr>
          <w:lang w:val="es-CR"/>
        </w:rPr>
      </w:pPr>
      <w:r w:rsidRPr="005207AE">
        <w:rPr>
          <w:lang w:val="es-CR"/>
        </w:rPr>
        <w:br w:type="page"/>
      </w:r>
    </w:p>
    <w:p w14:paraId="0F45C481" w14:textId="77777777" w:rsidR="00E06E46" w:rsidRPr="005207AE" w:rsidRDefault="00E06E46" w:rsidP="000B27F9">
      <w:pPr>
        <w:rPr>
          <w:lang w:val="es-CR"/>
        </w:rPr>
      </w:pPr>
    </w:p>
    <w:tbl>
      <w:tblPr>
        <w:tblW w:w="10605" w:type="dxa"/>
        <w:tblInd w:w="-72" w:type="dxa"/>
        <w:tblLayout w:type="fixed"/>
        <w:tblCellMar>
          <w:left w:w="70" w:type="dxa"/>
          <w:right w:w="70" w:type="dxa"/>
        </w:tblCellMar>
        <w:tblLook w:val="04A0" w:firstRow="1" w:lastRow="0" w:firstColumn="1" w:lastColumn="0" w:noHBand="0" w:noVBand="1"/>
      </w:tblPr>
      <w:tblGrid>
        <w:gridCol w:w="1915"/>
        <w:gridCol w:w="162"/>
        <w:gridCol w:w="1805"/>
        <w:gridCol w:w="1839"/>
        <w:gridCol w:w="1688"/>
        <w:gridCol w:w="1486"/>
        <w:gridCol w:w="1710"/>
      </w:tblGrid>
      <w:tr w:rsidR="005B0FEF" w:rsidRPr="005207AE" w14:paraId="5F8C6788" w14:textId="77777777" w:rsidTr="00F3277A">
        <w:trPr>
          <w:trHeight w:val="171"/>
        </w:trPr>
        <w:tc>
          <w:tcPr>
            <w:tcW w:w="1915" w:type="dxa"/>
            <w:shd w:val="clear" w:color="auto" w:fill="auto"/>
            <w:vAlign w:val="bottom"/>
          </w:tcPr>
          <w:p w14:paraId="045ABB49" w14:textId="77777777" w:rsidR="005B0FEF" w:rsidRPr="005207AE" w:rsidRDefault="005B0FEF" w:rsidP="00B80AB9">
            <w:pPr>
              <w:jc w:val="center"/>
              <w:rPr>
                <w:bCs/>
                <w:sz w:val="22"/>
                <w:szCs w:val="22"/>
                <w:lang w:val="es-CR"/>
              </w:rPr>
            </w:pPr>
          </w:p>
        </w:tc>
        <w:tc>
          <w:tcPr>
            <w:tcW w:w="162" w:type="dxa"/>
            <w:vAlign w:val="bottom"/>
          </w:tcPr>
          <w:p w14:paraId="27CF8031" w14:textId="77777777" w:rsidR="005B0FEF" w:rsidRPr="005207AE" w:rsidRDefault="005B0FEF" w:rsidP="00122A6F">
            <w:pPr>
              <w:jc w:val="right"/>
              <w:rPr>
                <w:bCs/>
                <w:sz w:val="22"/>
                <w:szCs w:val="22"/>
                <w:lang w:val="es-CR"/>
              </w:rPr>
            </w:pPr>
          </w:p>
        </w:tc>
        <w:tc>
          <w:tcPr>
            <w:tcW w:w="8528" w:type="dxa"/>
            <w:gridSpan w:val="5"/>
            <w:tcBorders>
              <w:bottom w:val="single" w:sz="4" w:space="0" w:color="auto"/>
            </w:tcBorders>
            <w:shd w:val="clear" w:color="auto" w:fill="auto"/>
            <w:vAlign w:val="bottom"/>
          </w:tcPr>
          <w:p w14:paraId="5E7592C5" w14:textId="2C8A650A" w:rsidR="005B0FEF" w:rsidRPr="005207AE" w:rsidRDefault="007600C0" w:rsidP="0036396B">
            <w:pPr>
              <w:jc w:val="center"/>
              <w:rPr>
                <w:bCs/>
                <w:sz w:val="22"/>
                <w:szCs w:val="22"/>
                <w:lang w:val="es-CR"/>
              </w:rPr>
            </w:pPr>
            <w:r w:rsidRPr="005207AE">
              <w:rPr>
                <w:bCs/>
                <w:sz w:val="22"/>
                <w:szCs w:val="22"/>
                <w:lang w:val="es-CR"/>
              </w:rPr>
              <w:t>2018</w:t>
            </w:r>
          </w:p>
        </w:tc>
      </w:tr>
      <w:tr w:rsidR="007C2FB3" w:rsidRPr="005207AE" w14:paraId="60FF3541" w14:textId="77777777" w:rsidTr="00F3277A">
        <w:trPr>
          <w:trHeight w:val="817"/>
        </w:trPr>
        <w:tc>
          <w:tcPr>
            <w:tcW w:w="1915" w:type="dxa"/>
            <w:shd w:val="clear" w:color="auto" w:fill="auto"/>
            <w:vAlign w:val="bottom"/>
          </w:tcPr>
          <w:p w14:paraId="286CAFB0" w14:textId="77777777" w:rsidR="007C2FB3" w:rsidRPr="005207AE" w:rsidRDefault="007C2FB3" w:rsidP="00B80AB9">
            <w:pPr>
              <w:jc w:val="center"/>
              <w:rPr>
                <w:bCs/>
                <w:sz w:val="22"/>
                <w:szCs w:val="22"/>
                <w:lang w:val="es-CR"/>
              </w:rPr>
            </w:pPr>
          </w:p>
        </w:tc>
        <w:tc>
          <w:tcPr>
            <w:tcW w:w="162" w:type="dxa"/>
            <w:vAlign w:val="bottom"/>
          </w:tcPr>
          <w:p w14:paraId="6C9CC043" w14:textId="77777777" w:rsidR="007C2FB3" w:rsidRPr="005207AE" w:rsidRDefault="007C2FB3" w:rsidP="00122A6F">
            <w:pPr>
              <w:jc w:val="right"/>
              <w:rPr>
                <w:bCs/>
                <w:sz w:val="22"/>
                <w:szCs w:val="22"/>
                <w:lang w:val="es-CR"/>
              </w:rPr>
            </w:pPr>
          </w:p>
        </w:tc>
        <w:tc>
          <w:tcPr>
            <w:tcW w:w="1805" w:type="dxa"/>
            <w:tcBorders>
              <w:bottom w:val="single" w:sz="4" w:space="0" w:color="auto"/>
            </w:tcBorders>
            <w:shd w:val="clear" w:color="auto" w:fill="auto"/>
            <w:vAlign w:val="bottom"/>
          </w:tcPr>
          <w:p w14:paraId="5488B590" w14:textId="77777777" w:rsidR="007C2FB3" w:rsidRPr="005207AE" w:rsidRDefault="007C2FB3" w:rsidP="00B80AB9">
            <w:pPr>
              <w:jc w:val="center"/>
              <w:rPr>
                <w:bCs/>
                <w:sz w:val="22"/>
                <w:szCs w:val="22"/>
                <w:lang w:val="es-CR"/>
              </w:rPr>
            </w:pPr>
            <w:r w:rsidRPr="005207AE">
              <w:rPr>
                <w:bCs/>
                <w:sz w:val="22"/>
                <w:szCs w:val="22"/>
                <w:lang w:val="es-CR"/>
              </w:rPr>
              <w:t>BN Valores Puesto de Bolsa, S.A.</w:t>
            </w:r>
          </w:p>
        </w:tc>
        <w:tc>
          <w:tcPr>
            <w:tcW w:w="1839" w:type="dxa"/>
            <w:tcBorders>
              <w:bottom w:val="single" w:sz="4" w:space="0" w:color="auto"/>
            </w:tcBorders>
            <w:shd w:val="clear" w:color="auto" w:fill="auto"/>
            <w:vAlign w:val="bottom"/>
          </w:tcPr>
          <w:p w14:paraId="1BAA2C75" w14:textId="77777777" w:rsidR="007C2FB3" w:rsidRPr="005207AE" w:rsidRDefault="007C2FB3" w:rsidP="00B80AB9">
            <w:pPr>
              <w:ind w:right="20"/>
              <w:jc w:val="center"/>
              <w:rPr>
                <w:bCs/>
                <w:sz w:val="22"/>
                <w:szCs w:val="22"/>
                <w:lang w:val="es-CR"/>
              </w:rPr>
            </w:pPr>
            <w:r w:rsidRPr="005207AE">
              <w:rPr>
                <w:bCs/>
                <w:sz w:val="22"/>
                <w:szCs w:val="22"/>
                <w:lang w:val="es-CR"/>
              </w:rPr>
              <w:t>BN Vital Operadora de Planes de Pensiones Complementarias S.A.</w:t>
            </w:r>
          </w:p>
        </w:tc>
        <w:tc>
          <w:tcPr>
            <w:tcW w:w="1688" w:type="dxa"/>
            <w:tcBorders>
              <w:bottom w:val="single" w:sz="4" w:space="0" w:color="auto"/>
            </w:tcBorders>
            <w:shd w:val="clear" w:color="auto" w:fill="auto"/>
            <w:vAlign w:val="bottom"/>
          </w:tcPr>
          <w:p w14:paraId="6A78417E" w14:textId="6D454DA3" w:rsidR="007C2FB3" w:rsidRPr="005207AE" w:rsidRDefault="007C2FB3" w:rsidP="00B80AB9">
            <w:pPr>
              <w:jc w:val="center"/>
              <w:rPr>
                <w:bCs/>
                <w:sz w:val="22"/>
                <w:szCs w:val="22"/>
                <w:lang w:val="es-CR"/>
              </w:rPr>
            </w:pPr>
            <w:r w:rsidRPr="005207AE">
              <w:rPr>
                <w:bCs/>
                <w:sz w:val="22"/>
                <w:szCs w:val="22"/>
                <w:lang w:val="es-CR"/>
              </w:rPr>
              <w:t xml:space="preserve">BN Sociedad </w:t>
            </w:r>
            <w:r w:rsidR="00933723" w:rsidRPr="005207AE">
              <w:rPr>
                <w:bCs/>
                <w:sz w:val="22"/>
                <w:szCs w:val="22"/>
                <w:lang w:val="es-CR"/>
              </w:rPr>
              <w:t>Administradora de</w:t>
            </w:r>
            <w:r w:rsidRPr="005207AE">
              <w:rPr>
                <w:bCs/>
                <w:sz w:val="22"/>
                <w:szCs w:val="22"/>
                <w:lang w:val="es-CR"/>
              </w:rPr>
              <w:t xml:space="preserve"> Fondos de Inversión, S.A.</w:t>
            </w:r>
          </w:p>
        </w:tc>
        <w:tc>
          <w:tcPr>
            <w:tcW w:w="1486" w:type="dxa"/>
            <w:tcBorders>
              <w:bottom w:val="single" w:sz="4" w:space="0" w:color="auto"/>
            </w:tcBorders>
            <w:shd w:val="clear" w:color="auto" w:fill="auto"/>
            <w:vAlign w:val="bottom"/>
          </w:tcPr>
          <w:p w14:paraId="2275796F" w14:textId="2426E275" w:rsidR="007C2FB3" w:rsidRPr="005207AE" w:rsidRDefault="007C2FB3" w:rsidP="00B80AB9">
            <w:pPr>
              <w:jc w:val="center"/>
              <w:rPr>
                <w:bCs/>
                <w:sz w:val="22"/>
                <w:szCs w:val="22"/>
                <w:lang w:val="es-CR"/>
              </w:rPr>
            </w:pPr>
            <w:r w:rsidRPr="005207AE">
              <w:rPr>
                <w:bCs/>
                <w:sz w:val="22"/>
                <w:szCs w:val="22"/>
                <w:lang w:val="es-CR"/>
              </w:rPr>
              <w:t xml:space="preserve">BN </w:t>
            </w:r>
            <w:r w:rsidR="00A914C6" w:rsidRPr="005207AE">
              <w:rPr>
                <w:bCs/>
                <w:sz w:val="22"/>
                <w:szCs w:val="22"/>
                <w:lang w:val="es-CR"/>
              </w:rPr>
              <w:t xml:space="preserve">Sociedad </w:t>
            </w:r>
            <w:r w:rsidRPr="005207AE">
              <w:rPr>
                <w:bCs/>
                <w:sz w:val="22"/>
                <w:szCs w:val="22"/>
                <w:lang w:val="es-CR"/>
              </w:rPr>
              <w:t>Corredora de Seguros, S.A.</w:t>
            </w:r>
          </w:p>
        </w:tc>
        <w:tc>
          <w:tcPr>
            <w:tcW w:w="1710" w:type="dxa"/>
            <w:tcBorders>
              <w:bottom w:val="single" w:sz="4" w:space="0" w:color="auto"/>
            </w:tcBorders>
            <w:vAlign w:val="bottom"/>
          </w:tcPr>
          <w:p w14:paraId="0FC05811" w14:textId="77777777" w:rsidR="007C2FB3" w:rsidRPr="005207AE" w:rsidRDefault="007C2FB3" w:rsidP="00B80AB9">
            <w:pPr>
              <w:jc w:val="center"/>
              <w:rPr>
                <w:bCs/>
                <w:sz w:val="22"/>
                <w:szCs w:val="22"/>
                <w:lang w:val="es-CR"/>
              </w:rPr>
            </w:pPr>
            <w:r w:rsidRPr="005207AE">
              <w:rPr>
                <w:bCs/>
                <w:sz w:val="22"/>
                <w:szCs w:val="22"/>
                <w:lang w:val="es-CR"/>
              </w:rPr>
              <w:t>BICSA</w:t>
            </w:r>
          </w:p>
        </w:tc>
      </w:tr>
      <w:tr w:rsidR="00F3277A" w:rsidRPr="005207AE" w14:paraId="4BF3F2EC" w14:textId="77777777" w:rsidTr="00F3277A">
        <w:trPr>
          <w:trHeight w:val="179"/>
        </w:trPr>
        <w:tc>
          <w:tcPr>
            <w:tcW w:w="1915" w:type="dxa"/>
            <w:shd w:val="clear" w:color="auto" w:fill="auto"/>
            <w:vAlign w:val="bottom"/>
          </w:tcPr>
          <w:p w14:paraId="39AAD77B" w14:textId="77777777" w:rsidR="00F3277A" w:rsidRPr="005207AE" w:rsidRDefault="00F3277A" w:rsidP="00F3277A">
            <w:pPr>
              <w:rPr>
                <w:bCs/>
                <w:color w:val="000000" w:themeColor="text1"/>
                <w:sz w:val="22"/>
                <w:lang w:val="es-CR" w:eastAsia="es-CR"/>
              </w:rPr>
            </w:pPr>
            <w:r w:rsidRPr="005207AE">
              <w:rPr>
                <w:bCs/>
                <w:color w:val="000000" w:themeColor="text1"/>
                <w:sz w:val="22"/>
                <w:lang w:val="es-CR" w:eastAsia="es-CR"/>
              </w:rPr>
              <w:t>Activos</w:t>
            </w:r>
          </w:p>
        </w:tc>
        <w:tc>
          <w:tcPr>
            <w:tcW w:w="162" w:type="dxa"/>
            <w:vAlign w:val="bottom"/>
          </w:tcPr>
          <w:p w14:paraId="6A194D7E" w14:textId="77777777" w:rsidR="00F3277A" w:rsidRPr="005207AE" w:rsidRDefault="00F3277A" w:rsidP="00F3277A">
            <w:pPr>
              <w:jc w:val="right"/>
              <w:rPr>
                <w:sz w:val="22"/>
                <w:szCs w:val="22"/>
                <w:lang w:val="es-CR"/>
              </w:rPr>
            </w:pPr>
            <w:r w:rsidRPr="005207AE">
              <w:rPr>
                <w:sz w:val="22"/>
                <w:szCs w:val="22"/>
                <w:lang w:val="es-CR"/>
              </w:rPr>
              <w:t>¢</w:t>
            </w:r>
          </w:p>
        </w:tc>
        <w:tc>
          <w:tcPr>
            <w:tcW w:w="1805" w:type="dxa"/>
            <w:shd w:val="clear" w:color="auto" w:fill="auto"/>
            <w:vAlign w:val="bottom"/>
          </w:tcPr>
          <w:p w14:paraId="67BEC35F" w14:textId="16A560DD" w:rsidR="00F3277A" w:rsidRPr="005207AE" w:rsidRDefault="00F3277A" w:rsidP="00F3277A">
            <w:pPr>
              <w:jc w:val="right"/>
              <w:rPr>
                <w:sz w:val="22"/>
                <w:szCs w:val="22"/>
                <w:lang w:val="es-CR"/>
              </w:rPr>
            </w:pPr>
            <w:r w:rsidRPr="005207AE">
              <w:rPr>
                <w:sz w:val="22"/>
                <w:szCs w:val="22"/>
              </w:rPr>
              <w:t>66.752.005.491</w:t>
            </w:r>
          </w:p>
        </w:tc>
        <w:tc>
          <w:tcPr>
            <w:tcW w:w="1839" w:type="dxa"/>
            <w:shd w:val="clear" w:color="auto" w:fill="auto"/>
            <w:vAlign w:val="bottom"/>
          </w:tcPr>
          <w:p w14:paraId="1C5A033B" w14:textId="475C79B6" w:rsidR="00F3277A" w:rsidRPr="005207AE" w:rsidRDefault="00F3277A" w:rsidP="00F3277A">
            <w:pPr>
              <w:jc w:val="right"/>
              <w:rPr>
                <w:sz w:val="22"/>
                <w:szCs w:val="22"/>
                <w:lang w:val="es-CR"/>
              </w:rPr>
            </w:pPr>
            <w:r w:rsidRPr="005207AE">
              <w:rPr>
                <w:sz w:val="22"/>
                <w:szCs w:val="22"/>
              </w:rPr>
              <w:t>10.361.632.770</w:t>
            </w:r>
          </w:p>
        </w:tc>
        <w:tc>
          <w:tcPr>
            <w:tcW w:w="1688" w:type="dxa"/>
            <w:shd w:val="clear" w:color="auto" w:fill="auto"/>
            <w:vAlign w:val="bottom"/>
          </w:tcPr>
          <w:p w14:paraId="443AC19B" w14:textId="003DB8F7" w:rsidR="00F3277A" w:rsidRPr="005207AE" w:rsidRDefault="00F3277A" w:rsidP="00F3277A">
            <w:pPr>
              <w:jc w:val="right"/>
              <w:rPr>
                <w:sz w:val="22"/>
                <w:szCs w:val="22"/>
                <w:lang w:val="es-CR"/>
              </w:rPr>
            </w:pPr>
            <w:r w:rsidRPr="005207AE">
              <w:rPr>
                <w:sz w:val="22"/>
                <w:szCs w:val="22"/>
              </w:rPr>
              <w:t>8.663.555.874</w:t>
            </w:r>
          </w:p>
        </w:tc>
        <w:tc>
          <w:tcPr>
            <w:tcW w:w="1486" w:type="dxa"/>
            <w:shd w:val="clear" w:color="auto" w:fill="auto"/>
            <w:vAlign w:val="bottom"/>
          </w:tcPr>
          <w:p w14:paraId="1D22229D" w14:textId="67B8491F" w:rsidR="00F3277A" w:rsidRPr="005207AE" w:rsidRDefault="00F3277A" w:rsidP="00F3277A">
            <w:pPr>
              <w:jc w:val="right"/>
              <w:rPr>
                <w:sz w:val="22"/>
                <w:szCs w:val="22"/>
                <w:lang w:val="es-CR"/>
              </w:rPr>
            </w:pPr>
            <w:r w:rsidRPr="005207AE">
              <w:rPr>
                <w:sz w:val="22"/>
                <w:szCs w:val="22"/>
              </w:rPr>
              <w:t>4.600.023.532</w:t>
            </w:r>
          </w:p>
        </w:tc>
        <w:tc>
          <w:tcPr>
            <w:tcW w:w="1710" w:type="dxa"/>
            <w:vAlign w:val="bottom"/>
          </w:tcPr>
          <w:p w14:paraId="4196A991" w14:textId="020C5AE2" w:rsidR="00F3277A" w:rsidRPr="005207AE" w:rsidRDefault="00F3277A" w:rsidP="00F3277A">
            <w:pPr>
              <w:jc w:val="right"/>
              <w:rPr>
                <w:sz w:val="22"/>
                <w:szCs w:val="22"/>
                <w:lang w:val="es-CR"/>
              </w:rPr>
            </w:pPr>
            <w:r w:rsidRPr="005207AE">
              <w:rPr>
                <w:sz w:val="22"/>
                <w:szCs w:val="22"/>
              </w:rPr>
              <w:t>570.074.944.344</w:t>
            </w:r>
          </w:p>
        </w:tc>
      </w:tr>
      <w:tr w:rsidR="00F3277A" w:rsidRPr="005207AE" w14:paraId="67F7123B" w14:textId="77777777" w:rsidTr="00F3277A">
        <w:trPr>
          <w:trHeight w:val="228"/>
        </w:trPr>
        <w:tc>
          <w:tcPr>
            <w:tcW w:w="1915" w:type="dxa"/>
            <w:shd w:val="clear" w:color="auto" w:fill="auto"/>
            <w:vAlign w:val="bottom"/>
          </w:tcPr>
          <w:p w14:paraId="68BB1A01" w14:textId="77777777" w:rsidR="00F3277A" w:rsidRPr="005207AE" w:rsidRDefault="00F3277A" w:rsidP="00F3277A">
            <w:pPr>
              <w:rPr>
                <w:bCs/>
                <w:color w:val="000000" w:themeColor="text1"/>
                <w:sz w:val="22"/>
                <w:lang w:val="es-CR" w:eastAsia="es-CR"/>
              </w:rPr>
            </w:pPr>
            <w:r w:rsidRPr="005207AE">
              <w:rPr>
                <w:bCs/>
                <w:color w:val="000000" w:themeColor="text1"/>
                <w:sz w:val="22"/>
                <w:lang w:val="es-CR" w:eastAsia="es-CR"/>
              </w:rPr>
              <w:t>Pasivos</w:t>
            </w:r>
          </w:p>
        </w:tc>
        <w:tc>
          <w:tcPr>
            <w:tcW w:w="162" w:type="dxa"/>
            <w:vAlign w:val="bottom"/>
          </w:tcPr>
          <w:p w14:paraId="6CE18322" w14:textId="77777777" w:rsidR="00F3277A" w:rsidRPr="005207AE" w:rsidRDefault="00F3277A" w:rsidP="00F3277A">
            <w:pPr>
              <w:jc w:val="right"/>
              <w:rPr>
                <w:sz w:val="22"/>
                <w:szCs w:val="22"/>
                <w:lang w:val="es-CR"/>
              </w:rPr>
            </w:pPr>
          </w:p>
        </w:tc>
        <w:tc>
          <w:tcPr>
            <w:tcW w:w="1805" w:type="dxa"/>
            <w:shd w:val="clear" w:color="auto" w:fill="auto"/>
            <w:vAlign w:val="bottom"/>
          </w:tcPr>
          <w:p w14:paraId="2270A956" w14:textId="44427BBE" w:rsidR="00F3277A" w:rsidRPr="005207AE" w:rsidRDefault="00F3277A" w:rsidP="00F3277A">
            <w:pPr>
              <w:jc w:val="right"/>
              <w:rPr>
                <w:sz w:val="22"/>
                <w:szCs w:val="22"/>
                <w:lang w:val="es-CR"/>
              </w:rPr>
            </w:pPr>
            <w:r w:rsidRPr="005207AE">
              <w:rPr>
                <w:sz w:val="22"/>
                <w:szCs w:val="22"/>
              </w:rPr>
              <w:t>51.740.023.510</w:t>
            </w:r>
          </w:p>
        </w:tc>
        <w:tc>
          <w:tcPr>
            <w:tcW w:w="1839" w:type="dxa"/>
            <w:shd w:val="clear" w:color="auto" w:fill="auto"/>
            <w:vAlign w:val="bottom"/>
          </w:tcPr>
          <w:p w14:paraId="571D16FE" w14:textId="0D52CD7A" w:rsidR="00F3277A" w:rsidRPr="005207AE" w:rsidRDefault="00F3277A" w:rsidP="00F3277A">
            <w:pPr>
              <w:jc w:val="right"/>
              <w:rPr>
                <w:sz w:val="22"/>
                <w:szCs w:val="22"/>
                <w:lang w:val="es-CR"/>
              </w:rPr>
            </w:pPr>
            <w:r w:rsidRPr="005207AE">
              <w:rPr>
                <w:sz w:val="22"/>
                <w:szCs w:val="22"/>
              </w:rPr>
              <w:t>2.436.541.133</w:t>
            </w:r>
          </w:p>
        </w:tc>
        <w:tc>
          <w:tcPr>
            <w:tcW w:w="1688" w:type="dxa"/>
            <w:shd w:val="clear" w:color="auto" w:fill="auto"/>
            <w:vAlign w:val="bottom"/>
          </w:tcPr>
          <w:p w14:paraId="1207E472" w14:textId="1B71AC1C" w:rsidR="00F3277A" w:rsidRPr="005207AE" w:rsidRDefault="00F3277A" w:rsidP="00F3277A">
            <w:pPr>
              <w:jc w:val="right"/>
              <w:rPr>
                <w:sz w:val="22"/>
                <w:szCs w:val="22"/>
                <w:lang w:val="es-CR"/>
              </w:rPr>
            </w:pPr>
            <w:r w:rsidRPr="005207AE">
              <w:rPr>
                <w:sz w:val="22"/>
                <w:szCs w:val="22"/>
              </w:rPr>
              <w:t>992.107.959</w:t>
            </w:r>
          </w:p>
        </w:tc>
        <w:tc>
          <w:tcPr>
            <w:tcW w:w="1486" w:type="dxa"/>
            <w:shd w:val="clear" w:color="auto" w:fill="auto"/>
            <w:vAlign w:val="bottom"/>
          </w:tcPr>
          <w:p w14:paraId="53D3988B" w14:textId="3E82EEFA" w:rsidR="00F3277A" w:rsidRPr="005207AE" w:rsidRDefault="00F3277A" w:rsidP="00F3277A">
            <w:pPr>
              <w:jc w:val="right"/>
              <w:rPr>
                <w:sz w:val="22"/>
                <w:szCs w:val="22"/>
                <w:lang w:val="es-CR"/>
              </w:rPr>
            </w:pPr>
            <w:r w:rsidRPr="005207AE">
              <w:rPr>
                <w:sz w:val="22"/>
                <w:szCs w:val="22"/>
              </w:rPr>
              <w:t>1.606.338.431</w:t>
            </w:r>
          </w:p>
        </w:tc>
        <w:tc>
          <w:tcPr>
            <w:tcW w:w="1710" w:type="dxa"/>
            <w:vAlign w:val="bottom"/>
          </w:tcPr>
          <w:p w14:paraId="778FEFFF" w14:textId="44C49395" w:rsidR="00F3277A" w:rsidRPr="005207AE" w:rsidRDefault="00F3277A" w:rsidP="00F3277A">
            <w:pPr>
              <w:jc w:val="right"/>
              <w:rPr>
                <w:sz w:val="22"/>
                <w:szCs w:val="22"/>
                <w:lang w:val="es-CR"/>
              </w:rPr>
            </w:pPr>
            <w:r w:rsidRPr="005207AE">
              <w:rPr>
                <w:sz w:val="22"/>
                <w:szCs w:val="22"/>
              </w:rPr>
              <w:t>503.630.083.370</w:t>
            </w:r>
          </w:p>
        </w:tc>
      </w:tr>
      <w:tr w:rsidR="00F3277A" w:rsidRPr="005207AE" w14:paraId="2928A9EC" w14:textId="77777777" w:rsidTr="00F3277A">
        <w:trPr>
          <w:trHeight w:val="228"/>
        </w:trPr>
        <w:tc>
          <w:tcPr>
            <w:tcW w:w="1915" w:type="dxa"/>
            <w:shd w:val="clear" w:color="auto" w:fill="auto"/>
            <w:vAlign w:val="bottom"/>
          </w:tcPr>
          <w:p w14:paraId="0C83405F" w14:textId="77777777" w:rsidR="00F3277A" w:rsidRPr="005207AE" w:rsidRDefault="00F3277A" w:rsidP="00F3277A">
            <w:pPr>
              <w:rPr>
                <w:bCs/>
                <w:color w:val="000000" w:themeColor="text1"/>
                <w:sz w:val="22"/>
                <w:lang w:val="es-CR" w:eastAsia="es-CR"/>
              </w:rPr>
            </w:pPr>
            <w:r w:rsidRPr="005207AE">
              <w:rPr>
                <w:bCs/>
                <w:color w:val="000000" w:themeColor="text1"/>
                <w:sz w:val="22"/>
                <w:lang w:val="es-CR" w:eastAsia="es-CR"/>
              </w:rPr>
              <w:t>Patrimonio</w:t>
            </w:r>
          </w:p>
        </w:tc>
        <w:tc>
          <w:tcPr>
            <w:tcW w:w="162" w:type="dxa"/>
            <w:vAlign w:val="bottom"/>
          </w:tcPr>
          <w:p w14:paraId="2249354F" w14:textId="77777777" w:rsidR="00F3277A" w:rsidRPr="005207AE" w:rsidRDefault="00F3277A" w:rsidP="00F3277A">
            <w:pPr>
              <w:jc w:val="right"/>
              <w:rPr>
                <w:sz w:val="22"/>
                <w:szCs w:val="22"/>
                <w:lang w:val="es-CR"/>
              </w:rPr>
            </w:pPr>
          </w:p>
        </w:tc>
        <w:tc>
          <w:tcPr>
            <w:tcW w:w="1805" w:type="dxa"/>
            <w:shd w:val="clear" w:color="auto" w:fill="auto"/>
            <w:vAlign w:val="bottom"/>
          </w:tcPr>
          <w:p w14:paraId="6D8EE566" w14:textId="7DECE416" w:rsidR="00F3277A" w:rsidRPr="005207AE" w:rsidRDefault="00F3277A" w:rsidP="00F3277A">
            <w:pPr>
              <w:jc w:val="right"/>
              <w:rPr>
                <w:sz w:val="22"/>
                <w:szCs w:val="22"/>
                <w:lang w:val="es-CR"/>
              </w:rPr>
            </w:pPr>
            <w:r w:rsidRPr="005207AE">
              <w:rPr>
                <w:sz w:val="22"/>
                <w:szCs w:val="22"/>
              </w:rPr>
              <w:t>15.011.981.981</w:t>
            </w:r>
          </w:p>
        </w:tc>
        <w:tc>
          <w:tcPr>
            <w:tcW w:w="1839" w:type="dxa"/>
            <w:shd w:val="clear" w:color="auto" w:fill="auto"/>
            <w:vAlign w:val="bottom"/>
          </w:tcPr>
          <w:p w14:paraId="1E0361C2" w14:textId="3A9AEFE9" w:rsidR="00F3277A" w:rsidRPr="005207AE" w:rsidRDefault="00F3277A" w:rsidP="00F3277A">
            <w:pPr>
              <w:jc w:val="right"/>
              <w:rPr>
                <w:sz w:val="22"/>
                <w:szCs w:val="22"/>
                <w:lang w:val="es-CR"/>
              </w:rPr>
            </w:pPr>
            <w:r w:rsidRPr="005207AE">
              <w:rPr>
                <w:sz w:val="22"/>
                <w:szCs w:val="22"/>
              </w:rPr>
              <w:t>7.925.091.637</w:t>
            </w:r>
          </w:p>
        </w:tc>
        <w:tc>
          <w:tcPr>
            <w:tcW w:w="1688" w:type="dxa"/>
            <w:shd w:val="clear" w:color="auto" w:fill="auto"/>
            <w:vAlign w:val="bottom"/>
          </w:tcPr>
          <w:p w14:paraId="02CA11F1" w14:textId="4AA45678" w:rsidR="00F3277A" w:rsidRPr="005207AE" w:rsidRDefault="00F3277A" w:rsidP="00F3277A">
            <w:pPr>
              <w:jc w:val="right"/>
              <w:rPr>
                <w:sz w:val="22"/>
                <w:szCs w:val="22"/>
                <w:lang w:val="es-CR"/>
              </w:rPr>
            </w:pPr>
            <w:r w:rsidRPr="005207AE">
              <w:rPr>
                <w:sz w:val="22"/>
                <w:szCs w:val="22"/>
              </w:rPr>
              <w:t>7.671.447.915</w:t>
            </w:r>
          </w:p>
        </w:tc>
        <w:tc>
          <w:tcPr>
            <w:tcW w:w="1486" w:type="dxa"/>
            <w:shd w:val="clear" w:color="auto" w:fill="auto"/>
            <w:vAlign w:val="bottom"/>
          </w:tcPr>
          <w:p w14:paraId="1D1F0273" w14:textId="1F6652AA" w:rsidR="00F3277A" w:rsidRPr="005207AE" w:rsidRDefault="00F3277A" w:rsidP="00F3277A">
            <w:pPr>
              <w:jc w:val="right"/>
              <w:rPr>
                <w:sz w:val="22"/>
                <w:szCs w:val="22"/>
                <w:lang w:val="es-CR"/>
              </w:rPr>
            </w:pPr>
            <w:r w:rsidRPr="005207AE">
              <w:rPr>
                <w:sz w:val="22"/>
                <w:szCs w:val="22"/>
              </w:rPr>
              <w:t>2.993.685.101</w:t>
            </w:r>
          </w:p>
        </w:tc>
        <w:tc>
          <w:tcPr>
            <w:tcW w:w="1710" w:type="dxa"/>
            <w:vAlign w:val="bottom"/>
          </w:tcPr>
          <w:p w14:paraId="49ADBC96" w14:textId="0639FFAA" w:rsidR="00F3277A" w:rsidRPr="005207AE" w:rsidRDefault="00F3277A" w:rsidP="00F3277A">
            <w:pPr>
              <w:jc w:val="right"/>
              <w:rPr>
                <w:sz w:val="22"/>
                <w:szCs w:val="22"/>
                <w:lang w:val="es-CR"/>
              </w:rPr>
            </w:pPr>
            <w:r w:rsidRPr="005207AE">
              <w:rPr>
                <w:sz w:val="22"/>
                <w:szCs w:val="22"/>
              </w:rPr>
              <w:t>66.444.860.974</w:t>
            </w:r>
          </w:p>
        </w:tc>
      </w:tr>
      <w:tr w:rsidR="00F3277A" w:rsidRPr="005207AE" w14:paraId="4EDF3801" w14:textId="77777777" w:rsidTr="00F3277A">
        <w:trPr>
          <w:trHeight w:val="228"/>
        </w:trPr>
        <w:tc>
          <w:tcPr>
            <w:tcW w:w="1915" w:type="dxa"/>
            <w:shd w:val="clear" w:color="auto" w:fill="auto"/>
            <w:vAlign w:val="bottom"/>
          </w:tcPr>
          <w:p w14:paraId="180B9E00" w14:textId="6C10491C" w:rsidR="00F3277A" w:rsidRPr="005207AE" w:rsidRDefault="00F3277A" w:rsidP="00F3277A">
            <w:pPr>
              <w:rPr>
                <w:bCs/>
                <w:color w:val="000000" w:themeColor="text1"/>
                <w:sz w:val="22"/>
                <w:lang w:val="es-CR" w:eastAsia="es-CR"/>
              </w:rPr>
            </w:pPr>
            <w:r w:rsidRPr="005207AE">
              <w:rPr>
                <w:bCs/>
                <w:color w:val="000000" w:themeColor="text1"/>
                <w:sz w:val="22"/>
                <w:lang w:val="es-CR" w:eastAsia="es-CR"/>
              </w:rPr>
              <w:t>Resultado del año</w:t>
            </w:r>
          </w:p>
        </w:tc>
        <w:tc>
          <w:tcPr>
            <w:tcW w:w="162" w:type="dxa"/>
            <w:vAlign w:val="bottom"/>
          </w:tcPr>
          <w:p w14:paraId="10B9229F" w14:textId="77777777" w:rsidR="00F3277A" w:rsidRPr="005207AE" w:rsidRDefault="00F3277A" w:rsidP="00F3277A">
            <w:pPr>
              <w:jc w:val="right"/>
              <w:rPr>
                <w:sz w:val="22"/>
                <w:szCs w:val="22"/>
                <w:lang w:val="es-CR"/>
              </w:rPr>
            </w:pPr>
          </w:p>
        </w:tc>
        <w:tc>
          <w:tcPr>
            <w:tcW w:w="1805" w:type="dxa"/>
            <w:shd w:val="clear" w:color="auto" w:fill="auto"/>
            <w:vAlign w:val="bottom"/>
          </w:tcPr>
          <w:p w14:paraId="2971DF37" w14:textId="1AE9A2E4" w:rsidR="00F3277A" w:rsidRPr="005207AE" w:rsidRDefault="00F3277A" w:rsidP="00F3277A">
            <w:pPr>
              <w:jc w:val="right"/>
              <w:rPr>
                <w:sz w:val="22"/>
                <w:szCs w:val="22"/>
                <w:lang w:val="es-CR"/>
              </w:rPr>
            </w:pPr>
            <w:r w:rsidRPr="005207AE">
              <w:rPr>
                <w:sz w:val="22"/>
                <w:szCs w:val="22"/>
              </w:rPr>
              <w:t>1.684.605.745</w:t>
            </w:r>
          </w:p>
        </w:tc>
        <w:tc>
          <w:tcPr>
            <w:tcW w:w="1839" w:type="dxa"/>
            <w:shd w:val="clear" w:color="auto" w:fill="auto"/>
            <w:vAlign w:val="bottom"/>
          </w:tcPr>
          <w:p w14:paraId="108D1654" w14:textId="6D8D4974" w:rsidR="00F3277A" w:rsidRPr="005207AE" w:rsidRDefault="00F3277A" w:rsidP="00F3277A">
            <w:pPr>
              <w:jc w:val="right"/>
              <w:rPr>
                <w:sz w:val="22"/>
                <w:szCs w:val="22"/>
                <w:lang w:val="es-CR"/>
              </w:rPr>
            </w:pPr>
            <w:r w:rsidRPr="005207AE">
              <w:rPr>
                <w:sz w:val="22"/>
                <w:szCs w:val="22"/>
              </w:rPr>
              <w:t>1.146.194.956</w:t>
            </w:r>
          </w:p>
        </w:tc>
        <w:tc>
          <w:tcPr>
            <w:tcW w:w="1688" w:type="dxa"/>
            <w:shd w:val="clear" w:color="auto" w:fill="auto"/>
            <w:vAlign w:val="bottom"/>
          </w:tcPr>
          <w:p w14:paraId="0F9E43B9" w14:textId="3D21DF27" w:rsidR="00F3277A" w:rsidRPr="005207AE" w:rsidRDefault="00F3277A" w:rsidP="00F3277A">
            <w:pPr>
              <w:jc w:val="right"/>
              <w:rPr>
                <w:sz w:val="22"/>
                <w:szCs w:val="22"/>
                <w:lang w:val="es-CR"/>
              </w:rPr>
            </w:pPr>
            <w:r w:rsidRPr="005207AE">
              <w:rPr>
                <w:sz w:val="22"/>
                <w:szCs w:val="22"/>
              </w:rPr>
              <w:t>2.038.605.151</w:t>
            </w:r>
          </w:p>
        </w:tc>
        <w:tc>
          <w:tcPr>
            <w:tcW w:w="1486" w:type="dxa"/>
            <w:shd w:val="clear" w:color="auto" w:fill="auto"/>
            <w:vAlign w:val="bottom"/>
          </w:tcPr>
          <w:p w14:paraId="4598D451" w14:textId="19DDBB22" w:rsidR="00F3277A" w:rsidRPr="005207AE" w:rsidRDefault="00F3277A" w:rsidP="00F3277A">
            <w:pPr>
              <w:jc w:val="right"/>
              <w:rPr>
                <w:sz w:val="22"/>
                <w:szCs w:val="22"/>
                <w:lang w:val="es-CR"/>
              </w:rPr>
            </w:pPr>
            <w:r w:rsidRPr="005207AE">
              <w:rPr>
                <w:sz w:val="22"/>
                <w:szCs w:val="22"/>
              </w:rPr>
              <w:t>2.550.045.101</w:t>
            </w:r>
          </w:p>
        </w:tc>
        <w:tc>
          <w:tcPr>
            <w:tcW w:w="1710" w:type="dxa"/>
            <w:vAlign w:val="bottom"/>
          </w:tcPr>
          <w:p w14:paraId="1316058A" w14:textId="1E78AB55" w:rsidR="00F3277A" w:rsidRPr="005207AE" w:rsidRDefault="00F3277A" w:rsidP="00F3277A">
            <w:pPr>
              <w:jc w:val="right"/>
              <w:rPr>
                <w:sz w:val="22"/>
                <w:szCs w:val="22"/>
                <w:lang w:val="es-CR"/>
              </w:rPr>
            </w:pPr>
            <w:r w:rsidRPr="005207AE">
              <w:rPr>
                <w:sz w:val="22"/>
                <w:szCs w:val="22"/>
              </w:rPr>
              <w:t>3.160.852.893</w:t>
            </w:r>
          </w:p>
        </w:tc>
      </w:tr>
      <w:tr w:rsidR="00F3277A" w:rsidRPr="005207AE" w14:paraId="0E06ADE9" w14:textId="77777777" w:rsidTr="00F3277A">
        <w:trPr>
          <w:trHeight w:val="259"/>
        </w:trPr>
        <w:tc>
          <w:tcPr>
            <w:tcW w:w="1915" w:type="dxa"/>
            <w:shd w:val="clear" w:color="auto" w:fill="auto"/>
            <w:vAlign w:val="bottom"/>
          </w:tcPr>
          <w:p w14:paraId="64745308" w14:textId="77777777" w:rsidR="00F3277A" w:rsidRPr="005207AE" w:rsidRDefault="00F3277A" w:rsidP="00F3277A">
            <w:pPr>
              <w:rPr>
                <w:bCs/>
                <w:color w:val="000000" w:themeColor="text1"/>
                <w:sz w:val="22"/>
                <w:lang w:val="es-CR" w:eastAsia="es-CR"/>
              </w:rPr>
            </w:pPr>
            <w:r w:rsidRPr="005207AE">
              <w:rPr>
                <w:bCs/>
                <w:color w:val="000000" w:themeColor="text1"/>
                <w:sz w:val="22"/>
                <w:lang w:val="es-CR" w:eastAsia="es-CR"/>
              </w:rPr>
              <w:t>Cuentas de orden</w:t>
            </w:r>
          </w:p>
        </w:tc>
        <w:tc>
          <w:tcPr>
            <w:tcW w:w="162" w:type="dxa"/>
            <w:vAlign w:val="bottom"/>
          </w:tcPr>
          <w:p w14:paraId="5DA23D7C" w14:textId="77777777" w:rsidR="00F3277A" w:rsidRPr="005207AE" w:rsidRDefault="00F3277A" w:rsidP="00F3277A">
            <w:pPr>
              <w:jc w:val="right"/>
              <w:rPr>
                <w:sz w:val="22"/>
                <w:szCs w:val="22"/>
                <w:lang w:val="es-CR"/>
              </w:rPr>
            </w:pPr>
          </w:p>
        </w:tc>
        <w:tc>
          <w:tcPr>
            <w:tcW w:w="1805" w:type="dxa"/>
            <w:shd w:val="clear" w:color="auto" w:fill="auto"/>
            <w:vAlign w:val="bottom"/>
          </w:tcPr>
          <w:p w14:paraId="341DA73F" w14:textId="556D9FC5" w:rsidR="00F3277A" w:rsidRPr="005207AE" w:rsidRDefault="00F3277A" w:rsidP="00F3277A">
            <w:pPr>
              <w:jc w:val="right"/>
              <w:rPr>
                <w:sz w:val="22"/>
                <w:szCs w:val="22"/>
                <w:lang w:val="es-CR"/>
              </w:rPr>
            </w:pPr>
            <w:r w:rsidRPr="005207AE">
              <w:rPr>
                <w:sz w:val="22"/>
                <w:szCs w:val="22"/>
              </w:rPr>
              <w:t>966.935.348.690</w:t>
            </w:r>
          </w:p>
        </w:tc>
        <w:tc>
          <w:tcPr>
            <w:tcW w:w="1839" w:type="dxa"/>
            <w:shd w:val="clear" w:color="auto" w:fill="auto"/>
            <w:vAlign w:val="bottom"/>
          </w:tcPr>
          <w:p w14:paraId="70A5F69F" w14:textId="64E1EF08" w:rsidR="00F3277A" w:rsidRPr="005207AE" w:rsidRDefault="00F3277A" w:rsidP="00F3277A">
            <w:pPr>
              <w:jc w:val="right"/>
              <w:rPr>
                <w:sz w:val="22"/>
                <w:szCs w:val="22"/>
                <w:lang w:val="es-CR"/>
              </w:rPr>
            </w:pPr>
            <w:r w:rsidRPr="005207AE">
              <w:rPr>
                <w:sz w:val="22"/>
                <w:szCs w:val="22"/>
              </w:rPr>
              <w:t>1.450.052.605.752</w:t>
            </w:r>
          </w:p>
        </w:tc>
        <w:tc>
          <w:tcPr>
            <w:tcW w:w="1688" w:type="dxa"/>
            <w:shd w:val="clear" w:color="auto" w:fill="auto"/>
            <w:vAlign w:val="bottom"/>
          </w:tcPr>
          <w:p w14:paraId="29F330B1" w14:textId="5A6D4257" w:rsidR="00F3277A" w:rsidRPr="005207AE" w:rsidRDefault="00F3277A" w:rsidP="00F3277A">
            <w:pPr>
              <w:jc w:val="right"/>
              <w:rPr>
                <w:sz w:val="22"/>
                <w:szCs w:val="22"/>
                <w:lang w:val="es-CR"/>
              </w:rPr>
            </w:pPr>
            <w:r w:rsidRPr="005207AE">
              <w:rPr>
                <w:sz w:val="22"/>
                <w:szCs w:val="22"/>
              </w:rPr>
              <w:t>434.748.836.782</w:t>
            </w:r>
          </w:p>
        </w:tc>
        <w:tc>
          <w:tcPr>
            <w:tcW w:w="1486" w:type="dxa"/>
            <w:shd w:val="clear" w:color="auto" w:fill="auto"/>
            <w:vAlign w:val="bottom"/>
          </w:tcPr>
          <w:p w14:paraId="719FC4BF" w14:textId="3449BE1C" w:rsidR="00F3277A" w:rsidRPr="005207AE" w:rsidRDefault="00F3277A" w:rsidP="00F3277A">
            <w:pPr>
              <w:jc w:val="center"/>
              <w:rPr>
                <w:sz w:val="22"/>
                <w:szCs w:val="22"/>
                <w:lang w:val="es-CR"/>
              </w:rPr>
            </w:pPr>
            <w:r w:rsidRPr="005207AE">
              <w:rPr>
                <w:sz w:val="22"/>
                <w:szCs w:val="22"/>
              </w:rPr>
              <w:t>-</w:t>
            </w:r>
          </w:p>
        </w:tc>
        <w:tc>
          <w:tcPr>
            <w:tcW w:w="1710" w:type="dxa"/>
            <w:vAlign w:val="bottom"/>
          </w:tcPr>
          <w:p w14:paraId="194BDA69" w14:textId="39862B03" w:rsidR="00F3277A" w:rsidRPr="005207AE" w:rsidRDefault="00F3277A" w:rsidP="00F3277A">
            <w:pPr>
              <w:jc w:val="center"/>
              <w:rPr>
                <w:sz w:val="22"/>
                <w:szCs w:val="22"/>
                <w:lang w:val="es-CR"/>
              </w:rPr>
            </w:pPr>
            <w:r w:rsidRPr="005207AE">
              <w:rPr>
                <w:sz w:val="22"/>
                <w:szCs w:val="22"/>
              </w:rPr>
              <w:t>-</w:t>
            </w:r>
          </w:p>
        </w:tc>
      </w:tr>
    </w:tbl>
    <w:p w14:paraId="314A8D3A" w14:textId="02755229" w:rsidR="00C67904" w:rsidRPr="005207AE" w:rsidRDefault="00C67904" w:rsidP="000B27F9">
      <w:pPr>
        <w:rPr>
          <w:lang w:val="es-CR"/>
        </w:rPr>
      </w:pPr>
    </w:p>
    <w:p w14:paraId="573B2BC2" w14:textId="77777777" w:rsidR="00175CCC" w:rsidRPr="005207AE" w:rsidRDefault="00175CCC" w:rsidP="000B27F9">
      <w:pPr>
        <w:rPr>
          <w:lang w:val="es-CR"/>
        </w:rPr>
      </w:pPr>
    </w:p>
    <w:p w14:paraId="630CB479" w14:textId="77777777" w:rsidR="005332B7" w:rsidRPr="005207AE" w:rsidRDefault="005332B7" w:rsidP="00375855">
      <w:pPr>
        <w:widowControl w:val="0"/>
        <w:numPr>
          <w:ilvl w:val="0"/>
          <w:numId w:val="2"/>
        </w:numPr>
        <w:tabs>
          <w:tab w:val="clear" w:pos="1137"/>
        </w:tabs>
        <w:ind w:left="1440" w:hanging="720"/>
        <w:jc w:val="both"/>
        <w:rPr>
          <w:u w:val="single"/>
          <w:lang w:val="es-CR"/>
        </w:rPr>
      </w:pPr>
      <w:r w:rsidRPr="005207AE">
        <w:rPr>
          <w:u w:val="single"/>
          <w:lang w:val="es-CR"/>
        </w:rPr>
        <w:t>Base para la preparación de los estados financieros consolidados</w:t>
      </w:r>
    </w:p>
    <w:p w14:paraId="79745EAB" w14:textId="77777777" w:rsidR="005332B7" w:rsidRPr="005207AE" w:rsidRDefault="005332B7" w:rsidP="005332B7">
      <w:pPr>
        <w:widowControl w:val="0"/>
        <w:ind w:left="720"/>
        <w:jc w:val="both"/>
        <w:rPr>
          <w:u w:val="single"/>
          <w:lang w:val="es-CR"/>
        </w:rPr>
      </w:pPr>
    </w:p>
    <w:p w14:paraId="0060C8BA" w14:textId="77777777" w:rsidR="005332B7" w:rsidRPr="005207AE" w:rsidRDefault="005332B7" w:rsidP="00375855">
      <w:pPr>
        <w:widowControl w:val="0"/>
        <w:numPr>
          <w:ilvl w:val="0"/>
          <w:numId w:val="5"/>
        </w:numPr>
        <w:ind w:hanging="720"/>
        <w:jc w:val="both"/>
        <w:rPr>
          <w:u w:val="single"/>
          <w:lang w:val="es-CR"/>
        </w:rPr>
      </w:pPr>
      <w:r w:rsidRPr="005207AE">
        <w:rPr>
          <w:u w:val="single"/>
          <w:lang w:val="es-CR"/>
        </w:rPr>
        <w:t>Declaración de cumplimiento</w:t>
      </w:r>
    </w:p>
    <w:p w14:paraId="1C012BC3" w14:textId="77777777" w:rsidR="005332B7" w:rsidRPr="005207AE" w:rsidRDefault="005332B7" w:rsidP="005332B7">
      <w:pPr>
        <w:ind w:left="1440" w:hanging="720"/>
        <w:jc w:val="both"/>
        <w:rPr>
          <w:lang w:val="es-CR"/>
        </w:rPr>
      </w:pPr>
    </w:p>
    <w:p w14:paraId="73F8A76A" w14:textId="77777777" w:rsidR="005332B7" w:rsidRPr="005207AE" w:rsidRDefault="005332B7" w:rsidP="005332B7">
      <w:pPr>
        <w:ind w:left="1440" w:hanging="720"/>
        <w:jc w:val="both"/>
        <w:rPr>
          <w:lang w:val="es-CR"/>
        </w:rPr>
      </w:pPr>
      <w:r w:rsidRPr="005207AE">
        <w:rPr>
          <w:lang w:val="es-CR"/>
        </w:rPr>
        <w:t xml:space="preserve">Los estados financieros consolidados han sido preparados de acuerdo </w:t>
      </w:r>
      <w:r w:rsidR="00D749EE" w:rsidRPr="005207AE">
        <w:rPr>
          <w:lang w:val="es-CR"/>
        </w:rPr>
        <w:t>con las disposiciones de carácter contable emitidas por el Consejo Nacional de Supervisión del Sistema Financiero (CONASSIF)</w:t>
      </w:r>
      <w:r w:rsidR="00381D33" w:rsidRPr="005207AE">
        <w:rPr>
          <w:lang w:val="es-CR"/>
        </w:rPr>
        <w:t>,</w:t>
      </w:r>
      <w:r w:rsidR="00D749EE" w:rsidRPr="005207AE">
        <w:rPr>
          <w:lang w:val="es-CR"/>
        </w:rPr>
        <w:t xml:space="preserve"> por la Superintendencia General de Entidades Financieras (SUGEF)</w:t>
      </w:r>
      <w:r w:rsidRPr="005207AE">
        <w:rPr>
          <w:lang w:val="es-CR"/>
        </w:rPr>
        <w:t>, la Superintendencia General de Valores (SUGEVAL), la Superintendencia de Pensiones (SUPEN)</w:t>
      </w:r>
      <w:r w:rsidR="00D749EE" w:rsidRPr="005207AE">
        <w:rPr>
          <w:lang w:val="es-CR"/>
        </w:rPr>
        <w:t xml:space="preserve"> y la Superintendencia General de Seguros (SUGESE)</w:t>
      </w:r>
      <w:r w:rsidRPr="005207AE">
        <w:rPr>
          <w:lang w:val="es-CR"/>
        </w:rPr>
        <w:t>.</w:t>
      </w:r>
    </w:p>
    <w:p w14:paraId="0AFB5437" w14:textId="77777777" w:rsidR="00F474FB" w:rsidRPr="005207AE" w:rsidRDefault="00F474FB" w:rsidP="005332B7">
      <w:pPr>
        <w:ind w:left="1440" w:hanging="720"/>
        <w:jc w:val="both"/>
        <w:rPr>
          <w:lang w:val="es-CR"/>
        </w:rPr>
      </w:pPr>
    </w:p>
    <w:p w14:paraId="7490C0B6" w14:textId="77777777" w:rsidR="006F2177" w:rsidRPr="005207AE" w:rsidRDefault="006F2177" w:rsidP="00375855">
      <w:pPr>
        <w:widowControl w:val="0"/>
        <w:numPr>
          <w:ilvl w:val="0"/>
          <w:numId w:val="5"/>
        </w:numPr>
        <w:ind w:hanging="720"/>
        <w:jc w:val="both"/>
        <w:rPr>
          <w:u w:val="single"/>
          <w:lang w:val="es-CR"/>
        </w:rPr>
      </w:pPr>
      <w:r w:rsidRPr="005207AE">
        <w:rPr>
          <w:u w:val="single"/>
          <w:lang w:val="es-CR"/>
        </w:rPr>
        <w:t>Base para la medición de activos y pasivos</w:t>
      </w:r>
    </w:p>
    <w:p w14:paraId="703E0318" w14:textId="77777777" w:rsidR="006F2177" w:rsidRPr="005207AE" w:rsidRDefault="006F2177" w:rsidP="006F2177">
      <w:pPr>
        <w:ind w:left="1440" w:hanging="720"/>
        <w:jc w:val="both"/>
        <w:rPr>
          <w:lang w:val="es-CR"/>
        </w:rPr>
      </w:pPr>
    </w:p>
    <w:p w14:paraId="1609AF06" w14:textId="77777777" w:rsidR="006F2177" w:rsidRPr="005207AE" w:rsidRDefault="006F2177" w:rsidP="006F2177">
      <w:pPr>
        <w:tabs>
          <w:tab w:val="left" w:pos="1440"/>
        </w:tabs>
        <w:ind w:left="1440" w:hanging="720"/>
        <w:jc w:val="both"/>
        <w:rPr>
          <w:lang w:val="es-CR"/>
        </w:rPr>
      </w:pPr>
      <w:r w:rsidRPr="005207AE">
        <w:rPr>
          <w:lang w:val="es-CR"/>
        </w:rPr>
        <w:t>Los estados financieros consolidados han sido preparados con base en el costo histórico, con excepción de lo siguiente:</w:t>
      </w:r>
    </w:p>
    <w:p w14:paraId="0C8C4409" w14:textId="77777777" w:rsidR="006F2177" w:rsidRPr="005207AE" w:rsidRDefault="006F2177" w:rsidP="006F2177">
      <w:pPr>
        <w:tabs>
          <w:tab w:val="left" w:pos="1440"/>
        </w:tabs>
        <w:ind w:left="1440" w:hanging="720"/>
        <w:jc w:val="both"/>
        <w:rPr>
          <w:lang w:val="es-CR"/>
        </w:rPr>
      </w:pPr>
    </w:p>
    <w:p w14:paraId="7C1AD25A" w14:textId="1129C061" w:rsidR="006F2177" w:rsidRPr="005207AE" w:rsidRDefault="00125B33" w:rsidP="00505DF2">
      <w:pPr>
        <w:numPr>
          <w:ilvl w:val="0"/>
          <w:numId w:val="36"/>
        </w:numPr>
        <w:tabs>
          <w:tab w:val="clear" w:pos="0"/>
          <w:tab w:val="left" w:pos="1843"/>
        </w:tabs>
        <w:ind w:left="1843" w:hanging="403"/>
        <w:jc w:val="both"/>
        <w:rPr>
          <w:lang w:val="es-CR"/>
        </w:rPr>
      </w:pPr>
      <w:r w:rsidRPr="005207AE">
        <w:rPr>
          <w:lang w:val="es-CR"/>
        </w:rPr>
        <w:t>L</w:t>
      </w:r>
      <w:r w:rsidR="006F2177" w:rsidRPr="005207AE">
        <w:rPr>
          <w:lang w:val="es-CR"/>
        </w:rPr>
        <w:t>os act</w:t>
      </w:r>
      <w:r w:rsidR="00B65E64" w:rsidRPr="005207AE">
        <w:rPr>
          <w:lang w:val="es-CR"/>
        </w:rPr>
        <w:t>ivos disponibles para la venta,</w:t>
      </w:r>
      <w:r w:rsidR="006F2177" w:rsidRPr="005207AE">
        <w:rPr>
          <w:lang w:val="es-CR"/>
        </w:rPr>
        <w:t xml:space="preserve"> los instrumentos derivados</w:t>
      </w:r>
      <w:r w:rsidR="00B65E64" w:rsidRPr="005207AE">
        <w:rPr>
          <w:lang w:val="es-CR"/>
        </w:rPr>
        <w:t xml:space="preserve"> y las obligaciones a plazo con entidades financieras del exterior son medidos al valor razonable (véase nota </w:t>
      </w:r>
      <w:r w:rsidR="00942A06" w:rsidRPr="005207AE">
        <w:rPr>
          <w:lang w:val="es-CR"/>
        </w:rPr>
        <w:t>44</w:t>
      </w:r>
      <w:r w:rsidR="00B65E64" w:rsidRPr="005207AE">
        <w:rPr>
          <w:lang w:val="es-CR"/>
        </w:rPr>
        <w:t>).</w:t>
      </w:r>
    </w:p>
    <w:p w14:paraId="2C04B2AB" w14:textId="1CDD8ACE" w:rsidR="006F2177" w:rsidRPr="005207AE" w:rsidRDefault="00125B33" w:rsidP="00505DF2">
      <w:pPr>
        <w:numPr>
          <w:ilvl w:val="0"/>
          <w:numId w:val="36"/>
        </w:numPr>
        <w:tabs>
          <w:tab w:val="clear" w:pos="0"/>
          <w:tab w:val="left" w:pos="1843"/>
        </w:tabs>
        <w:ind w:left="1843" w:hanging="403"/>
        <w:jc w:val="both"/>
        <w:rPr>
          <w:lang w:val="es-CR"/>
        </w:rPr>
      </w:pPr>
      <w:r w:rsidRPr="005207AE">
        <w:rPr>
          <w:lang w:val="es-CR"/>
        </w:rPr>
        <w:t>L</w:t>
      </w:r>
      <w:r w:rsidR="006F2177" w:rsidRPr="005207AE">
        <w:rPr>
          <w:lang w:val="es-CR"/>
        </w:rPr>
        <w:t>os inmuebles se mantienen a su costo revaluado</w:t>
      </w:r>
      <w:r w:rsidR="00B65E64" w:rsidRPr="005207AE">
        <w:rPr>
          <w:lang w:val="es-CR"/>
        </w:rPr>
        <w:t xml:space="preserve"> (véase nota 11)</w:t>
      </w:r>
      <w:r w:rsidR="006F2177" w:rsidRPr="005207AE">
        <w:rPr>
          <w:lang w:val="es-CR"/>
        </w:rPr>
        <w:t>.</w:t>
      </w:r>
    </w:p>
    <w:p w14:paraId="4B471A38" w14:textId="77777777" w:rsidR="006F2177" w:rsidRPr="005207AE" w:rsidRDefault="006F2177" w:rsidP="006F2177">
      <w:pPr>
        <w:ind w:left="1440" w:hanging="720"/>
        <w:jc w:val="both"/>
        <w:rPr>
          <w:lang w:val="es-CR"/>
        </w:rPr>
      </w:pPr>
    </w:p>
    <w:p w14:paraId="01C5B6DB" w14:textId="77777777" w:rsidR="006F2177" w:rsidRPr="005207AE" w:rsidRDefault="006F2177" w:rsidP="006F2177">
      <w:pPr>
        <w:ind w:left="1440" w:hanging="720"/>
        <w:jc w:val="both"/>
        <w:rPr>
          <w:lang w:val="es-CR"/>
        </w:rPr>
      </w:pPr>
      <w:r w:rsidRPr="005207AE">
        <w:rPr>
          <w:lang w:val="es-CR"/>
        </w:rPr>
        <w:t>Las políticas de contabilidad se han aplicado de forma consistente.</w:t>
      </w:r>
    </w:p>
    <w:p w14:paraId="1904A13D" w14:textId="3614A75C" w:rsidR="006F2177" w:rsidRPr="005207AE" w:rsidRDefault="006F2177" w:rsidP="006F2177">
      <w:pPr>
        <w:ind w:left="1440" w:hanging="720"/>
        <w:jc w:val="both"/>
        <w:rPr>
          <w:lang w:val="es-CR"/>
        </w:rPr>
      </w:pPr>
    </w:p>
    <w:p w14:paraId="51654CD6" w14:textId="36419478" w:rsidR="00F3277A" w:rsidRPr="005207AE" w:rsidRDefault="00F3277A">
      <w:pPr>
        <w:rPr>
          <w:lang w:val="es-CR"/>
        </w:rPr>
      </w:pPr>
      <w:r w:rsidRPr="005207AE">
        <w:rPr>
          <w:lang w:val="es-CR"/>
        </w:rPr>
        <w:br w:type="page"/>
      </w:r>
    </w:p>
    <w:p w14:paraId="0CE99A8F" w14:textId="77777777" w:rsidR="00F3277A" w:rsidRPr="005207AE" w:rsidRDefault="00F3277A" w:rsidP="006F2177">
      <w:pPr>
        <w:ind w:left="1440" w:hanging="720"/>
        <w:jc w:val="both"/>
        <w:rPr>
          <w:lang w:val="es-CR"/>
        </w:rPr>
      </w:pPr>
    </w:p>
    <w:p w14:paraId="61AA650C" w14:textId="77777777" w:rsidR="006F2177" w:rsidRPr="005207AE" w:rsidRDefault="006F2177" w:rsidP="00375855">
      <w:pPr>
        <w:widowControl w:val="0"/>
        <w:numPr>
          <w:ilvl w:val="0"/>
          <w:numId w:val="2"/>
        </w:numPr>
        <w:tabs>
          <w:tab w:val="clear" w:pos="1137"/>
          <w:tab w:val="num" w:pos="712"/>
        </w:tabs>
        <w:ind w:left="1440" w:hanging="720"/>
        <w:jc w:val="both"/>
        <w:rPr>
          <w:u w:val="single"/>
          <w:lang w:val="es-CR"/>
        </w:rPr>
      </w:pPr>
      <w:r w:rsidRPr="005207AE">
        <w:rPr>
          <w:u w:val="single"/>
          <w:lang w:val="es-CR"/>
        </w:rPr>
        <w:t>Moneda funcional y de presentación</w:t>
      </w:r>
    </w:p>
    <w:p w14:paraId="60F35D91" w14:textId="77777777" w:rsidR="006F2177" w:rsidRPr="005207AE" w:rsidRDefault="006F2177" w:rsidP="006F2177">
      <w:pPr>
        <w:ind w:left="1440" w:hanging="720"/>
        <w:jc w:val="both"/>
        <w:rPr>
          <w:lang w:val="es-CR"/>
        </w:rPr>
      </w:pPr>
    </w:p>
    <w:p w14:paraId="73596634" w14:textId="66DA699E" w:rsidR="00C67904" w:rsidRPr="005207AE" w:rsidRDefault="006F2177" w:rsidP="00B65E64">
      <w:pPr>
        <w:ind w:left="1440" w:hanging="720"/>
        <w:jc w:val="both"/>
        <w:rPr>
          <w:lang w:val="es-CR"/>
        </w:rPr>
      </w:pPr>
      <w:r w:rsidRPr="005207AE">
        <w:rPr>
          <w:lang w:val="es-CR"/>
        </w:rPr>
        <w:t xml:space="preserve">Los estados financieros </w:t>
      </w:r>
      <w:r w:rsidR="00C454E0" w:rsidRPr="005207AE">
        <w:rPr>
          <w:lang w:val="es-CR"/>
        </w:rPr>
        <w:t>consolidados</w:t>
      </w:r>
      <w:r w:rsidRPr="005207AE">
        <w:rPr>
          <w:lang w:val="es-CR"/>
        </w:rPr>
        <w:t xml:space="preserve"> y sus notas se expresan en colones (¢), la unidad monetaria de la República de Costa Rica, de acuerdo con las disposiciones </w:t>
      </w:r>
      <w:r w:rsidR="00B7696A" w:rsidRPr="005207AE">
        <w:rPr>
          <w:lang w:val="es-CR"/>
        </w:rPr>
        <w:t xml:space="preserve">de carácter contable </w:t>
      </w:r>
      <w:r w:rsidRPr="005207AE">
        <w:rPr>
          <w:lang w:val="es-CR"/>
        </w:rPr>
        <w:t>emitidas por el Consejo Nacional de Supervisión del Sistema Financiero (CONASSIF), por la Superintendencia General de Entidades Financieras (SUGEF), la Superintendencia General de Valores (SUGEVAL), la Superintendencia de Pensiones (SUPEN) y la Superintendencia General de Seguros (SUGESE).</w:t>
      </w:r>
    </w:p>
    <w:p w14:paraId="16B92B39" w14:textId="77777777" w:rsidR="00A52CAA" w:rsidRPr="005207AE" w:rsidRDefault="00A52CAA" w:rsidP="002545C4">
      <w:pPr>
        <w:ind w:left="1440" w:hanging="720"/>
        <w:jc w:val="both"/>
        <w:rPr>
          <w:lang w:val="es-CR"/>
        </w:rPr>
      </w:pPr>
    </w:p>
    <w:p w14:paraId="47B2D39F" w14:textId="77777777" w:rsidR="005332B7" w:rsidRPr="005207AE" w:rsidRDefault="005332B7" w:rsidP="00375855">
      <w:pPr>
        <w:widowControl w:val="0"/>
        <w:numPr>
          <w:ilvl w:val="0"/>
          <w:numId w:val="2"/>
        </w:numPr>
        <w:tabs>
          <w:tab w:val="clear" w:pos="1137"/>
          <w:tab w:val="num" w:pos="1440"/>
        </w:tabs>
        <w:ind w:left="1440" w:hanging="720"/>
        <w:jc w:val="both"/>
        <w:rPr>
          <w:u w:val="single"/>
          <w:lang w:val="es-CR"/>
        </w:rPr>
      </w:pPr>
      <w:r w:rsidRPr="005207AE">
        <w:rPr>
          <w:u w:val="single"/>
          <w:lang w:val="es-CR"/>
        </w:rPr>
        <w:t>Principios de consolidación</w:t>
      </w:r>
    </w:p>
    <w:p w14:paraId="326D68FB" w14:textId="77777777" w:rsidR="005332B7" w:rsidRPr="005207AE" w:rsidRDefault="005332B7" w:rsidP="0043768D">
      <w:pPr>
        <w:tabs>
          <w:tab w:val="left" w:pos="4280"/>
        </w:tabs>
        <w:ind w:left="1418" w:hanging="709"/>
        <w:jc w:val="both"/>
        <w:rPr>
          <w:lang w:val="es-CR"/>
        </w:rPr>
      </w:pPr>
    </w:p>
    <w:p w14:paraId="2A614671" w14:textId="77777777" w:rsidR="005332B7" w:rsidRPr="005207AE" w:rsidRDefault="005332B7" w:rsidP="00375855">
      <w:pPr>
        <w:numPr>
          <w:ilvl w:val="0"/>
          <w:numId w:val="3"/>
        </w:numPr>
        <w:tabs>
          <w:tab w:val="num" w:pos="2160"/>
          <w:tab w:val="left" w:pos="4280"/>
        </w:tabs>
        <w:ind w:left="1418" w:hanging="709"/>
        <w:jc w:val="both"/>
        <w:rPr>
          <w:i/>
          <w:iCs/>
          <w:lang w:val="es-CR"/>
        </w:rPr>
      </w:pPr>
      <w:r w:rsidRPr="005207AE">
        <w:rPr>
          <w:i/>
          <w:iCs/>
          <w:lang w:val="es-CR"/>
        </w:rPr>
        <w:t>Subsidiarias</w:t>
      </w:r>
    </w:p>
    <w:p w14:paraId="70D82E0C" w14:textId="77777777" w:rsidR="005332B7" w:rsidRPr="005207AE" w:rsidRDefault="005332B7" w:rsidP="0043768D">
      <w:pPr>
        <w:tabs>
          <w:tab w:val="left" w:pos="4280"/>
        </w:tabs>
        <w:ind w:left="1418" w:hanging="709"/>
        <w:jc w:val="both"/>
        <w:rPr>
          <w:lang w:val="es-CR"/>
        </w:rPr>
      </w:pPr>
    </w:p>
    <w:p w14:paraId="306B69C3" w14:textId="4D4E2626" w:rsidR="005332B7" w:rsidRPr="005207AE" w:rsidRDefault="005332B7" w:rsidP="00F6708F">
      <w:pPr>
        <w:ind w:left="1440" w:hanging="720"/>
        <w:jc w:val="both"/>
        <w:rPr>
          <w:lang w:val="es-CR"/>
        </w:rPr>
      </w:pPr>
      <w:r w:rsidRPr="005207AE">
        <w:rPr>
          <w:lang w:val="es-CR"/>
        </w:rPr>
        <w:t>Las subsidiarias son aquellas compañías controladas por el Banco.</w:t>
      </w:r>
      <w:r w:rsidR="00993656" w:rsidRPr="005207AE">
        <w:rPr>
          <w:lang w:val="es-CR"/>
        </w:rPr>
        <w:t xml:space="preserve"> </w:t>
      </w:r>
      <w:r w:rsidRPr="005207AE">
        <w:rPr>
          <w:lang w:val="es-CR"/>
        </w:rPr>
        <w:t xml:space="preserve"> El control existe cuando el Banco tiene el poder, directo o indirecto, para definir las políticas financieras y operativas de las compañías, para obtener beneficios de estas actividades.  Los estados financieros de las subsidiarias se incluyen en los estados financieros consolidados desde el momento en que el Banco tiene control y se dejan de consolidar en el momento en que pierde ese control.</w:t>
      </w:r>
    </w:p>
    <w:p w14:paraId="24E45284" w14:textId="77777777" w:rsidR="005E604B" w:rsidRPr="005207AE" w:rsidRDefault="005E604B" w:rsidP="00F6708F">
      <w:pPr>
        <w:ind w:left="1440" w:hanging="720"/>
        <w:jc w:val="both"/>
        <w:rPr>
          <w:lang w:val="es-CR"/>
        </w:rPr>
      </w:pPr>
    </w:p>
    <w:p w14:paraId="5E077620" w14:textId="21B0B75C" w:rsidR="005332B7" w:rsidRPr="005207AE" w:rsidRDefault="009C7E7E" w:rsidP="0043768D">
      <w:pPr>
        <w:numPr>
          <w:ilvl w:val="12"/>
          <w:numId w:val="0"/>
        </w:numPr>
        <w:ind w:left="1418" w:hanging="709"/>
        <w:jc w:val="both"/>
        <w:rPr>
          <w:lang w:val="es-CR"/>
        </w:rPr>
      </w:pPr>
      <w:r w:rsidRPr="005207AE">
        <w:rPr>
          <w:lang w:val="es-CR"/>
        </w:rPr>
        <w:t xml:space="preserve">Al </w:t>
      </w:r>
      <w:r w:rsidR="00F3277A" w:rsidRPr="005207AE">
        <w:rPr>
          <w:lang w:val="es-CR"/>
        </w:rPr>
        <w:t>31</w:t>
      </w:r>
      <w:r w:rsidRPr="005207AE">
        <w:rPr>
          <w:lang w:val="es-CR"/>
        </w:rPr>
        <w:t xml:space="preserve"> de </w:t>
      </w:r>
      <w:r w:rsidR="00F3277A" w:rsidRPr="005207AE">
        <w:rPr>
          <w:lang w:val="es-CR"/>
        </w:rPr>
        <w:t>diciembre</w:t>
      </w:r>
      <w:r w:rsidRPr="005207AE">
        <w:rPr>
          <w:lang w:val="es-CR"/>
        </w:rPr>
        <w:t xml:space="preserve"> de 201</w:t>
      </w:r>
      <w:r w:rsidR="00B96CED" w:rsidRPr="005207AE">
        <w:rPr>
          <w:lang w:val="es-CR"/>
        </w:rPr>
        <w:t>9</w:t>
      </w:r>
      <w:r w:rsidR="00206994" w:rsidRPr="005207AE">
        <w:rPr>
          <w:lang w:val="es-CR"/>
        </w:rPr>
        <w:t xml:space="preserve"> y 201</w:t>
      </w:r>
      <w:r w:rsidR="00B96CED" w:rsidRPr="005207AE">
        <w:rPr>
          <w:lang w:val="es-CR"/>
        </w:rPr>
        <w:t>8</w:t>
      </w:r>
      <w:r w:rsidR="00016EBD" w:rsidRPr="005207AE">
        <w:rPr>
          <w:lang w:val="es-CR"/>
        </w:rPr>
        <w:t>,</w:t>
      </w:r>
      <w:r w:rsidR="005332B7" w:rsidRPr="005207AE">
        <w:rPr>
          <w:lang w:val="es-CR"/>
        </w:rPr>
        <w:t xml:space="preserve"> los estados financieros consolidados incluyen las cifras financieras de las siguientes subsidiarias:</w:t>
      </w:r>
    </w:p>
    <w:p w14:paraId="5F4B954C" w14:textId="77777777" w:rsidR="005E604B" w:rsidRPr="005207AE" w:rsidRDefault="005E604B" w:rsidP="0043768D">
      <w:pPr>
        <w:numPr>
          <w:ilvl w:val="12"/>
          <w:numId w:val="0"/>
        </w:numPr>
        <w:ind w:left="1418" w:hanging="709"/>
        <w:jc w:val="both"/>
        <w:rPr>
          <w:lang w:val="es-CR"/>
        </w:rPr>
      </w:pPr>
    </w:p>
    <w:tbl>
      <w:tblPr>
        <w:tblW w:w="0" w:type="auto"/>
        <w:jc w:val="right"/>
        <w:tblLook w:val="0000" w:firstRow="0" w:lastRow="0" w:firstColumn="0" w:lastColumn="0" w:noHBand="0" w:noVBand="0"/>
      </w:tblPr>
      <w:tblGrid>
        <w:gridCol w:w="6930"/>
        <w:gridCol w:w="1710"/>
      </w:tblGrid>
      <w:tr w:rsidR="005332B7" w:rsidRPr="005207AE" w14:paraId="31635542" w14:textId="77777777" w:rsidTr="00987B62">
        <w:trPr>
          <w:trHeight w:val="446"/>
          <w:jc w:val="right"/>
        </w:trPr>
        <w:tc>
          <w:tcPr>
            <w:tcW w:w="6930" w:type="dxa"/>
            <w:tcBorders>
              <w:bottom w:val="single" w:sz="4" w:space="0" w:color="auto"/>
            </w:tcBorders>
            <w:vAlign w:val="bottom"/>
          </w:tcPr>
          <w:p w14:paraId="71AB5F1F" w14:textId="77777777" w:rsidR="005332B7" w:rsidRPr="005207AE" w:rsidRDefault="005332B7">
            <w:pPr>
              <w:tabs>
                <w:tab w:val="left" w:pos="4280"/>
              </w:tabs>
              <w:jc w:val="center"/>
              <w:rPr>
                <w:lang w:val="es-CR"/>
              </w:rPr>
            </w:pPr>
            <w:r w:rsidRPr="005207AE">
              <w:rPr>
                <w:lang w:val="es-CR"/>
              </w:rPr>
              <w:t>Nombre de la entidad</w:t>
            </w:r>
          </w:p>
        </w:tc>
        <w:tc>
          <w:tcPr>
            <w:tcW w:w="1710" w:type="dxa"/>
            <w:tcBorders>
              <w:bottom w:val="single" w:sz="4" w:space="0" w:color="auto"/>
            </w:tcBorders>
            <w:vAlign w:val="bottom"/>
          </w:tcPr>
          <w:p w14:paraId="566D1249" w14:textId="77777777" w:rsidR="005332B7" w:rsidRPr="005207AE" w:rsidRDefault="005332B7">
            <w:pPr>
              <w:tabs>
                <w:tab w:val="left" w:pos="4280"/>
              </w:tabs>
              <w:jc w:val="center"/>
              <w:rPr>
                <w:lang w:val="es-CR"/>
              </w:rPr>
            </w:pPr>
            <w:r w:rsidRPr="005207AE">
              <w:rPr>
                <w:lang w:val="es-CR"/>
              </w:rPr>
              <w:t>Porcentaje de participación</w:t>
            </w:r>
          </w:p>
        </w:tc>
      </w:tr>
      <w:tr w:rsidR="005332B7" w:rsidRPr="005207AE" w14:paraId="666D83D4" w14:textId="77777777" w:rsidTr="00987B62">
        <w:trPr>
          <w:trHeight w:val="228"/>
          <w:jc w:val="right"/>
        </w:trPr>
        <w:tc>
          <w:tcPr>
            <w:tcW w:w="6930" w:type="dxa"/>
            <w:tcBorders>
              <w:top w:val="single" w:sz="4" w:space="0" w:color="auto"/>
            </w:tcBorders>
          </w:tcPr>
          <w:p w14:paraId="4ACA9D8B" w14:textId="77777777" w:rsidR="005332B7" w:rsidRPr="005207AE" w:rsidRDefault="005332B7"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BN Valores Puesto de Bolsa, S.A.</w:t>
            </w:r>
          </w:p>
        </w:tc>
        <w:tc>
          <w:tcPr>
            <w:tcW w:w="1710" w:type="dxa"/>
            <w:tcBorders>
              <w:top w:val="single" w:sz="4" w:space="0" w:color="auto"/>
            </w:tcBorders>
            <w:vAlign w:val="bottom"/>
          </w:tcPr>
          <w:p w14:paraId="5A0AABCB" w14:textId="77777777" w:rsidR="005332B7" w:rsidRPr="005207AE" w:rsidRDefault="005332B7" w:rsidP="00CA5FD9">
            <w:pPr>
              <w:tabs>
                <w:tab w:val="left" w:pos="4280"/>
              </w:tabs>
              <w:jc w:val="center"/>
              <w:rPr>
                <w:lang w:val="es-CR"/>
              </w:rPr>
            </w:pPr>
            <w:r w:rsidRPr="005207AE">
              <w:rPr>
                <w:lang w:val="es-CR"/>
              </w:rPr>
              <w:t>100%</w:t>
            </w:r>
          </w:p>
        </w:tc>
      </w:tr>
      <w:tr w:rsidR="005332B7" w:rsidRPr="005207AE" w14:paraId="1BD60716" w14:textId="77777777" w:rsidTr="00987B62">
        <w:trPr>
          <w:trHeight w:val="80"/>
          <w:jc w:val="right"/>
        </w:trPr>
        <w:tc>
          <w:tcPr>
            <w:tcW w:w="6930" w:type="dxa"/>
          </w:tcPr>
          <w:p w14:paraId="12674A3D" w14:textId="77777777" w:rsidR="005332B7" w:rsidRPr="005207AE" w:rsidRDefault="005332B7"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BN Vital Operadora de Planes de Pensiones Complementarias, S.A.</w:t>
            </w:r>
          </w:p>
        </w:tc>
        <w:tc>
          <w:tcPr>
            <w:tcW w:w="1710" w:type="dxa"/>
            <w:vAlign w:val="bottom"/>
          </w:tcPr>
          <w:p w14:paraId="1F97C10E" w14:textId="77777777" w:rsidR="005332B7" w:rsidRPr="005207AE" w:rsidRDefault="005332B7" w:rsidP="00CA5FD9">
            <w:pPr>
              <w:tabs>
                <w:tab w:val="left" w:pos="4280"/>
              </w:tabs>
              <w:jc w:val="center"/>
              <w:rPr>
                <w:lang w:val="es-CR"/>
              </w:rPr>
            </w:pPr>
            <w:r w:rsidRPr="005207AE">
              <w:rPr>
                <w:lang w:val="es-CR"/>
              </w:rPr>
              <w:t>100%</w:t>
            </w:r>
          </w:p>
        </w:tc>
      </w:tr>
      <w:tr w:rsidR="005332B7" w:rsidRPr="005207AE" w14:paraId="54F6BB60" w14:textId="77777777" w:rsidTr="00987B62">
        <w:trPr>
          <w:trHeight w:val="160"/>
          <w:jc w:val="right"/>
        </w:trPr>
        <w:tc>
          <w:tcPr>
            <w:tcW w:w="6930" w:type="dxa"/>
          </w:tcPr>
          <w:p w14:paraId="7CDA9807" w14:textId="77777777" w:rsidR="005332B7" w:rsidRPr="005207AE" w:rsidRDefault="005332B7"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BN Sociedad Administradora de Fondos de Inversión, S.A.</w:t>
            </w:r>
          </w:p>
        </w:tc>
        <w:tc>
          <w:tcPr>
            <w:tcW w:w="1710" w:type="dxa"/>
            <w:vAlign w:val="bottom"/>
          </w:tcPr>
          <w:p w14:paraId="690737DB" w14:textId="77777777" w:rsidR="005332B7" w:rsidRPr="005207AE" w:rsidRDefault="005332B7" w:rsidP="00CA5FD9">
            <w:pPr>
              <w:tabs>
                <w:tab w:val="left" w:pos="4280"/>
              </w:tabs>
              <w:jc w:val="center"/>
              <w:rPr>
                <w:lang w:val="es-CR"/>
              </w:rPr>
            </w:pPr>
            <w:r w:rsidRPr="005207AE">
              <w:rPr>
                <w:lang w:val="es-CR"/>
              </w:rPr>
              <w:t>100%</w:t>
            </w:r>
          </w:p>
        </w:tc>
      </w:tr>
      <w:tr w:rsidR="00E80953" w:rsidRPr="005207AE" w14:paraId="297C944B" w14:textId="77777777" w:rsidTr="00987B62">
        <w:trPr>
          <w:trHeight w:val="160"/>
          <w:jc w:val="right"/>
        </w:trPr>
        <w:tc>
          <w:tcPr>
            <w:tcW w:w="6930" w:type="dxa"/>
          </w:tcPr>
          <w:p w14:paraId="772FBDF4" w14:textId="4957F056" w:rsidR="00E80953" w:rsidRPr="005207AE" w:rsidRDefault="00E80953"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BN Procesadora de Medios Electronicos de Pago, S.A.</w:t>
            </w:r>
          </w:p>
        </w:tc>
        <w:tc>
          <w:tcPr>
            <w:tcW w:w="1710" w:type="dxa"/>
            <w:vAlign w:val="bottom"/>
          </w:tcPr>
          <w:p w14:paraId="7D971E91" w14:textId="1B443291" w:rsidR="00E80953" w:rsidRPr="005207AE" w:rsidRDefault="00E80953" w:rsidP="00CA5FD9">
            <w:pPr>
              <w:tabs>
                <w:tab w:val="left" w:pos="4280"/>
              </w:tabs>
              <w:jc w:val="center"/>
              <w:rPr>
                <w:lang w:val="es-CR"/>
              </w:rPr>
            </w:pPr>
            <w:r w:rsidRPr="005207AE">
              <w:rPr>
                <w:lang w:val="es-CR"/>
              </w:rPr>
              <w:t>100%</w:t>
            </w:r>
          </w:p>
        </w:tc>
      </w:tr>
      <w:tr w:rsidR="002D548B" w:rsidRPr="005207AE" w14:paraId="3A87E45E" w14:textId="77777777" w:rsidTr="00987B62">
        <w:trPr>
          <w:trHeight w:val="127"/>
          <w:jc w:val="right"/>
        </w:trPr>
        <w:tc>
          <w:tcPr>
            <w:tcW w:w="6930" w:type="dxa"/>
          </w:tcPr>
          <w:p w14:paraId="187F4485" w14:textId="77777777" w:rsidR="002D548B" w:rsidRPr="005207AE" w:rsidRDefault="002D548B"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BN Corredora de Seguros, S.A.</w:t>
            </w:r>
          </w:p>
        </w:tc>
        <w:tc>
          <w:tcPr>
            <w:tcW w:w="1710" w:type="dxa"/>
            <w:vAlign w:val="bottom"/>
          </w:tcPr>
          <w:p w14:paraId="65745258" w14:textId="77777777" w:rsidR="002D548B" w:rsidRPr="005207AE" w:rsidRDefault="002D548B" w:rsidP="002D548B">
            <w:pPr>
              <w:tabs>
                <w:tab w:val="left" w:pos="4280"/>
              </w:tabs>
              <w:jc w:val="center"/>
              <w:rPr>
                <w:lang w:val="es-CR"/>
              </w:rPr>
            </w:pPr>
            <w:r w:rsidRPr="005207AE">
              <w:rPr>
                <w:lang w:val="es-CR"/>
              </w:rPr>
              <w:t>100%</w:t>
            </w:r>
          </w:p>
        </w:tc>
      </w:tr>
    </w:tbl>
    <w:p w14:paraId="4AB70F83" w14:textId="77777777" w:rsidR="0008224A" w:rsidRPr="005207AE" w:rsidRDefault="0008224A" w:rsidP="0043768D">
      <w:pPr>
        <w:numPr>
          <w:ilvl w:val="12"/>
          <w:numId w:val="0"/>
        </w:numPr>
        <w:ind w:left="1418" w:hanging="709"/>
        <w:jc w:val="both"/>
        <w:rPr>
          <w:lang w:val="es-CR"/>
        </w:rPr>
      </w:pPr>
    </w:p>
    <w:p w14:paraId="56FCB99F" w14:textId="77777777" w:rsidR="00F3277A" w:rsidRPr="005207AE" w:rsidRDefault="00F3277A">
      <w:pPr>
        <w:rPr>
          <w:lang w:val="es-CR"/>
        </w:rPr>
      </w:pPr>
      <w:r w:rsidRPr="005207AE">
        <w:rPr>
          <w:lang w:val="es-CR"/>
        </w:rPr>
        <w:br w:type="page"/>
      </w:r>
    </w:p>
    <w:p w14:paraId="5714173D" w14:textId="1376FE0B" w:rsidR="005332B7" w:rsidRPr="005207AE" w:rsidRDefault="005332B7" w:rsidP="0043768D">
      <w:pPr>
        <w:numPr>
          <w:ilvl w:val="12"/>
          <w:numId w:val="0"/>
        </w:numPr>
        <w:ind w:left="1418" w:hanging="709"/>
        <w:jc w:val="both"/>
        <w:rPr>
          <w:lang w:val="es-CR"/>
        </w:rPr>
      </w:pPr>
      <w:r w:rsidRPr="005207AE">
        <w:rPr>
          <w:lang w:val="es-CR"/>
        </w:rPr>
        <w:lastRenderedPageBreak/>
        <w:t>El proceso de consolidación de subsidiarias se llevó a cabo de acuerdo con los principios de contabilidad, según los siguientes criterios:</w:t>
      </w:r>
    </w:p>
    <w:p w14:paraId="38CC5375" w14:textId="77777777" w:rsidR="0008224A" w:rsidRPr="005207AE" w:rsidRDefault="0008224A" w:rsidP="0043768D">
      <w:pPr>
        <w:numPr>
          <w:ilvl w:val="12"/>
          <w:numId w:val="0"/>
        </w:numPr>
        <w:ind w:left="1418" w:hanging="709"/>
        <w:jc w:val="both"/>
        <w:rPr>
          <w:lang w:val="es-CR"/>
        </w:rPr>
      </w:pPr>
    </w:p>
    <w:p w14:paraId="11AA703F" w14:textId="77777777" w:rsidR="005332B7" w:rsidRPr="005207AE" w:rsidRDefault="005332B7" w:rsidP="00505DF2">
      <w:pPr>
        <w:numPr>
          <w:ilvl w:val="0"/>
          <w:numId w:val="36"/>
        </w:numPr>
        <w:tabs>
          <w:tab w:val="clear" w:pos="0"/>
          <w:tab w:val="left" w:pos="1843"/>
        </w:tabs>
        <w:ind w:left="1843" w:hanging="403"/>
        <w:jc w:val="both"/>
        <w:rPr>
          <w:lang w:val="es-CR"/>
        </w:rPr>
      </w:pPr>
      <w:r w:rsidRPr="005207AE">
        <w:rPr>
          <w:lang w:val="es-CR"/>
        </w:rPr>
        <w:t>Se consolidan todas las subsidiarias en las que exista directa o indirectamente control.</w:t>
      </w:r>
    </w:p>
    <w:p w14:paraId="52A0D1F7" w14:textId="77777777" w:rsidR="005332B7" w:rsidRPr="005207AE" w:rsidRDefault="005332B7" w:rsidP="00505DF2">
      <w:pPr>
        <w:numPr>
          <w:ilvl w:val="0"/>
          <w:numId w:val="36"/>
        </w:numPr>
        <w:tabs>
          <w:tab w:val="clear" w:pos="0"/>
          <w:tab w:val="left" w:pos="1843"/>
        </w:tabs>
        <w:ind w:left="1843" w:hanging="403"/>
        <w:jc w:val="both"/>
        <w:rPr>
          <w:lang w:val="es-CR"/>
        </w:rPr>
      </w:pPr>
      <w:r w:rsidRPr="005207AE">
        <w:rPr>
          <w:lang w:val="es-CR"/>
        </w:rPr>
        <w:t>En caso de existir restricciones financieras o legales de largo plazo para el traslado de recursos, o si el control fuese temporal no se presentarían en forma consolidada.</w:t>
      </w:r>
    </w:p>
    <w:p w14:paraId="7EA3C998" w14:textId="77777777" w:rsidR="005332B7" w:rsidRPr="005207AE" w:rsidRDefault="005332B7" w:rsidP="00505DF2">
      <w:pPr>
        <w:numPr>
          <w:ilvl w:val="0"/>
          <w:numId w:val="36"/>
        </w:numPr>
        <w:tabs>
          <w:tab w:val="clear" w:pos="0"/>
          <w:tab w:val="left" w:pos="1843"/>
        </w:tabs>
        <w:ind w:left="1843" w:hanging="403"/>
        <w:jc w:val="both"/>
        <w:rPr>
          <w:lang w:val="es-CR"/>
        </w:rPr>
      </w:pPr>
      <w:r w:rsidRPr="005207AE">
        <w:rPr>
          <w:lang w:val="es-CR"/>
        </w:rPr>
        <w:t>En las operaciones de consolidación llevadas a cabo:</w:t>
      </w:r>
    </w:p>
    <w:p w14:paraId="6C79B664" w14:textId="77777777" w:rsidR="009433AA" w:rsidRPr="005207AE" w:rsidRDefault="009433AA" w:rsidP="009433AA">
      <w:pPr>
        <w:jc w:val="both"/>
        <w:rPr>
          <w:lang w:val="es-CR"/>
        </w:rPr>
      </w:pPr>
    </w:p>
    <w:p w14:paraId="14570302" w14:textId="77777777" w:rsidR="009433AA" w:rsidRPr="005207AE" w:rsidRDefault="005332B7" w:rsidP="00375855">
      <w:pPr>
        <w:numPr>
          <w:ilvl w:val="4"/>
          <w:numId w:val="6"/>
        </w:numPr>
        <w:ind w:left="2268" w:hanging="425"/>
        <w:jc w:val="both"/>
        <w:rPr>
          <w:lang w:val="es-CR"/>
        </w:rPr>
      </w:pPr>
      <w:r w:rsidRPr="005207AE">
        <w:rPr>
          <w:lang w:val="es-CR"/>
        </w:rPr>
        <w:t>Se elimina el efecto del método de participación en la matriz sin consolidar.</w:t>
      </w:r>
    </w:p>
    <w:p w14:paraId="691B0DC2" w14:textId="56035CF6" w:rsidR="005332B7" w:rsidRPr="005207AE" w:rsidRDefault="005332B7" w:rsidP="00375855">
      <w:pPr>
        <w:numPr>
          <w:ilvl w:val="4"/>
          <w:numId w:val="6"/>
        </w:numPr>
        <w:ind w:left="2268" w:hanging="425"/>
        <w:jc w:val="both"/>
        <w:rPr>
          <w:lang w:val="es-CR"/>
        </w:rPr>
      </w:pPr>
      <w:r w:rsidRPr="005207AE">
        <w:rPr>
          <w:lang w:val="es-CR"/>
        </w:rPr>
        <w:t>Los saldos de las cuentas de transacciones intragrupo (recíprocas) del balance general</w:t>
      </w:r>
      <w:r w:rsidR="00825683" w:rsidRPr="005207AE">
        <w:rPr>
          <w:lang w:val="es-CR"/>
        </w:rPr>
        <w:t xml:space="preserve"> consolidado</w:t>
      </w:r>
      <w:r w:rsidRPr="005207AE">
        <w:rPr>
          <w:lang w:val="es-CR"/>
        </w:rPr>
        <w:t xml:space="preserve"> y del estado </w:t>
      </w:r>
      <w:r w:rsidR="00825683" w:rsidRPr="005207AE">
        <w:rPr>
          <w:lang w:val="es-CR"/>
        </w:rPr>
        <w:t xml:space="preserve">consolidado </w:t>
      </w:r>
      <w:r w:rsidRPr="005207AE">
        <w:rPr>
          <w:lang w:val="es-CR"/>
        </w:rPr>
        <w:t>de resultados</w:t>
      </w:r>
      <w:r w:rsidR="00825683" w:rsidRPr="005207AE">
        <w:rPr>
          <w:lang w:val="es-CR"/>
        </w:rPr>
        <w:t xml:space="preserve"> integral</w:t>
      </w:r>
      <w:r w:rsidRPr="005207AE">
        <w:rPr>
          <w:lang w:val="es-CR"/>
        </w:rPr>
        <w:t xml:space="preserve"> son eliminados.</w:t>
      </w:r>
    </w:p>
    <w:p w14:paraId="4DEBC7DB" w14:textId="77777777" w:rsidR="005332B7" w:rsidRPr="005207AE" w:rsidRDefault="005332B7" w:rsidP="00375855">
      <w:pPr>
        <w:numPr>
          <w:ilvl w:val="4"/>
          <w:numId w:val="6"/>
        </w:numPr>
        <w:ind w:left="2268" w:hanging="425"/>
        <w:jc w:val="both"/>
        <w:rPr>
          <w:lang w:val="es-CR"/>
        </w:rPr>
      </w:pPr>
      <w:r w:rsidRPr="005207AE">
        <w:rPr>
          <w:lang w:val="es-CR"/>
        </w:rPr>
        <w:t xml:space="preserve">Se aplican políticas contables uniformes para las entidades del grupo. </w:t>
      </w:r>
    </w:p>
    <w:p w14:paraId="695F0A7A" w14:textId="4A1A6AE0" w:rsidR="005332B7" w:rsidRPr="005207AE" w:rsidRDefault="005332B7" w:rsidP="00375855">
      <w:pPr>
        <w:numPr>
          <w:ilvl w:val="4"/>
          <w:numId w:val="6"/>
        </w:numPr>
        <w:ind w:left="2268" w:hanging="425"/>
        <w:jc w:val="both"/>
        <w:rPr>
          <w:lang w:val="es-CR"/>
        </w:rPr>
      </w:pPr>
      <w:r w:rsidRPr="005207AE">
        <w:rPr>
          <w:lang w:val="es-CR"/>
        </w:rPr>
        <w:t>Todas las cuentas y transacciones importantes entre compañías han sido eliminadas e</w:t>
      </w:r>
      <w:r w:rsidR="00C119E0" w:rsidRPr="005207AE">
        <w:rPr>
          <w:lang w:val="es-CR"/>
        </w:rPr>
        <w:t xml:space="preserve">n el proceso de consolidación. </w:t>
      </w:r>
      <w:r w:rsidR="00993656" w:rsidRPr="005207AE">
        <w:rPr>
          <w:lang w:val="es-CR"/>
        </w:rPr>
        <w:t xml:space="preserve"> </w:t>
      </w:r>
      <w:r w:rsidRPr="005207AE">
        <w:rPr>
          <w:lang w:val="es-CR"/>
        </w:rPr>
        <w:t>No resulta diferencia entre el resultado de la matriz sin consolidar con el resultado consolidado, por cuanto se utiliza el método de participación en los estados financieros de la matriz sin consolidar.</w:t>
      </w:r>
    </w:p>
    <w:p w14:paraId="72E037E5" w14:textId="77777777" w:rsidR="001A4435" w:rsidRPr="005207AE" w:rsidRDefault="001A4435">
      <w:pPr>
        <w:rPr>
          <w:lang w:val="es-CR"/>
        </w:rPr>
      </w:pPr>
    </w:p>
    <w:p w14:paraId="731E2BA8" w14:textId="77777777" w:rsidR="005332B7" w:rsidRPr="005207AE" w:rsidRDefault="005332B7" w:rsidP="00375855">
      <w:pPr>
        <w:numPr>
          <w:ilvl w:val="0"/>
          <w:numId w:val="3"/>
        </w:numPr>
        <w:tabs>
          <w:tab w:val="num" w:pos="2160"/>
          <w:tab w:val="left" w:pos="4280"/>
        </w:tabs>
        <w:ind w:left="1418" w:hanging="709"/>
        <w:jc w:val="both"/>
        <w:rPr>
          <w:i/>
          <w:iCs/>
          <w:lang w:val="es-CR"/>
        </w:rPr>
      </w:pPr>
      <w:r w:rsidRPr="005207AE">
        <w:rPr>
          <w:i/>
          <w:iCs/>
          <w:lang w:val="es-CR"/>
        </w:rPr>
        <w:t>Asociadas</w:t>
      </w:r>
    </w:p>
    <w:p w14:paraId="677DB202" w14:textId="77777777" w:rsidR="005332B7" w:rsidRPr="005207AE" w:rsidRDefault="005332B7" w:rsidP="0043768D">
      <w:pPr>
        <w:numPr>
          <w:ilvl w:val="12"/>
          <w:numId w:val="0"/>
        </w:numPr>
        <w:ind w:left="1418" w:hanging="709"/>
        <w:jc w:val="both"/>
        <w:rPr>
          <w:sz w:val="16"/>
          <w:lang w:val="es-CR"/>
        </w:rPr>
      </w:pPr>
    </w:p>
    <w:p w14:paraId="5C22D8CE" w14:textId="2396900E" w:rsidR="005332B7" w:rsidRPr="005207AE" w:rsidRDefault="005332B7" w:rsidP="0043768D">
      <w:pPr>
        <w:numPr>
          <w:ilvl w:val="12"/>
          <w:numId w:val="0"/>
        </w:numPr>
        <w:ind w:left="1418" w:hanging="709"/>
        <w:jc w:val="both"/>
        <w:rPr>
          <w:lang w:val="es-CR"/>
        </w:rPr>
      </w:pPr>
      <w:r w:rsidRPr="005207AE">
        <w:rPr>
          <w:lang w:val="es-CR"/>
        </w:rPr>
        <w:t>Las asociadas son aquellas compañías donde el Banco tiene influencia significativa pero no el control.  El Banco actualiza el valor de sus asociadas por el método de participación patrimonial, desde la fecha que adquiere influencia significativa hasta el momento en</w:t>
      </w:r>
      <w:r w:rsidR="002D2987" w:rsidRPr="005207AE">
        <w:rPr>
          <w:lang w:val="es-CR"/>
        </w:rPr>
        <w:t xml:space="preserve"> que se pierde esa influencia. </w:t>
      </w:r>
      <w:r w:rsidR="00993656" w:rsidRPr="005207AE">
        <w:rPr>
          <w:lang w:val="es-CR"/>
        </w:rPr>
        <w:t xml:space="preserve"> </w:t>
      </w:r>
      <w:r w:rsidR="009C7E7E" w:rsidRPr="005207AE">
        <w:rPr>
          <w:lang w:val="es-CR"/>
        </w:rPr>
        <w:t>Al 3</w:t>
      </w:r>
      <w:r w:rsidR="00F3277A" w:rsidRPr="005207AE">
        <w:rPr>
          <w:lang w:val="es-CR"/>
        </w:rPr>
        <w:t>1</w:t>
      </w:r>
      <w:r w:rsidR="009C7E7E" w:rsidRPr="005207AE">
        <w:rPr>
          <w:lang w:val="es-CR"/>
        </w:rPr>
        <w:t xml:space="preserve"> de </w:t>
      </w:r>
      <w:r w:rsidR="00F3277A" w:rsidRPr="005207AE">
        <w:rPr>
          <w:lang w:val="es-CR"/>
        </w:rPr>
        <w:t>diciembre</w:t>
      </w:r>
      <w:r w:rsidR="009C7E7E" w:rsidRPr="005207AE">
        <w:rPr>
          <w:lang w:val="es-CR"/>
        </w:rPr>
        <w:t xml:space="preserve"> de 201</w:t>
      </w:r>
      <w:r w:rsidR="00C508E4" w:rsidRPr="005207AE">
        <w:rPr>
          <w:lang w:val="es-CR"/>
        </w:rPr>
        <w:t>9</w:t>
      </w:r>
      <w:r w:rsidR="00065E38" w:rsidRPr="005207AE">
        <w:rPr>
          <w:lang w:val="es-CR"/>
        </w:rPr>
        <w:t xml:space="preserve"> y 201</w:t>
      </w:r>
      <w:r w:rsidR="00C508E4" w:rsidRPr="005207AE">
        <w:rPr>
          <w:lang w:val="es-CR"/>
        </w:rPr>
        <w:t>8</w:t>
      </w:r>
      <w:r w:rsidR="00016EBD" w:rsidRPr="005207AE">
        <w:rPr>
          <w:lang w:val="es-CR"/>
        </w:rPr>
        <w:t>,</w:t>
      </w:r>
      <w:r w:rsidRPr="005207AE">
        <w:rPr>
          <w:lang w:val="es-CR"/>
        </w:rPr>
        <w:t xml:space="preserve"> el Banco mantiene una participación equivalente al 49% del capital acciones de Banco Internacional de Costa Rica, S.A. y Subsidiaria.</w:t>
      </w:r>
    </w:p>
    <w:p w14:paraId="3FE44E1F" w14:textId="77777777" w:rsidR="0008224A" w:rsidRPr="005207AE" w:rsidRDefault="0008224A" w:rsidP="006C5A37">
      <w:pPr>
        <w:tabs>
          <w:tab w:val="left" w:pos="4280"/>
        </w:tabs>
        <w:jc w:val="center"/>
        <w:rPr>
          <w:sz w:val="16"/>
          <w:lang w:val="es-CR"/>
        </w:rPr>
      </w:pPr>
    </w:p>
    <w:p w14:paraId="3495DBB2" w14:textId="77777777" w:rsidR="005332B7" w:rsidRPr="005207AE" w:rsidRDefault="005332B7" w:rsidP="00375855">
      <w:pPr>
        <w:widowControl w:val="0"/>
        <w:numPr>
          <w:ilvl w:val="0"/>
          <w:numId w:val="2"/>
        </w:numPr>
        <w:tabs>
          <w:tab w:val="clear" w:pos="1137"/>
          <w:tab w:val="num" w:pos="1440"/>
        </w:tabs>
        <w:ind w:left="1440" w:hanging="720"/>
        <w:jc w:val="both"/>
        <w:rPr>
          <w:u w:val="single"/>
          <w:lang w:val="es-CR"/>
        </w:rPr>
      </w:pPr>
      <w:r w:rsidRPr="005207AE">
        <w:rPr>
          <w:u w:val="single"/>
          <w:lang w:val="es-CR"/>
        </w:rPr>
        <w:t>Moneda extranjera</w:t>
      </w:r>
    </w:p>
    <w:p w14:paraId="741A0CBC" w14:textId="77777777" w:rsidR="005332B7" w:rsidRPr="005207AE" w:rsidRDefault="005332B7" w:rsidP="005332B7">
      <w:pPr>
        <w:tabs>
          <w:tab w:val="left" w:pos="4280"/>
        </w:tabs>
        <w:ind w:left="1134" w:hanging="567"/>
        <w:jc w:val="both"/>
        <w:rPr>
          <w:sz w:val="16"/>
          <w:lang w:val="es-CR"/>
        </w:rPr>
      </w:pPr>
    </w:p>
    <w:p w14:paraId="266776AB" w14:textId="77777777" w:rsidR="005332B7" w:rsidRPr="005207AE" w:rsidRDefault="005332B7" w:rsidP="00375855">
      <w:pPr>
        <w:numPr>
          <w:ilvl w:val="0"/>
          <w:numId w:val="4"/>
        </w:numPr>
        <w:tabs>
          <w:tab w:val="left" w:pos="4280"/>
        </w:tabs>
        <w:ind w:left="1418" w:hanging="709"/>
        <w:jc w:val="both"/>
        <w:rPr>
          <w:i/>
          <w:lang w:val="es-CR"/>
        </w:rPr>
      </w:pPr>
      <w:r w:rsidRPr="005207AE">
        <w:rPr>
          <w:i/>
          <w:iCs/>
          <w:lang w:val="es-CR"/>
        </w:rPr>
        <w:t>Transacciones en moneda extranjera</w:t>
      </w:r>
    </w:p>
    <w:p w14:paraId="6A404706" w14:textId="77777777" w:rsidR="005332B7" w:rsidRPr="005207AE" w:rsidRDefault="005332B7" w:rsidP="0043768D">
      <w:pPr>
        <w:numPr>
          <w:ilvl w:val="12"/>
          <w:numId w:val="0"/>
        </w:numPr>
        <w:ind w:left="1418" w:hanging="709"/>
        <w:jc w:val="both"/>
        <w:rPr>
          <w:sz w:val="18"/>
          <w:lang w:val="es-CR"/>
        </w:rPr>
      </w:pPr>
    </w:p>
    <w:p w14:paraId="3EF1A744" w14:textId="379D6A97" w:rsidR="00C454E0" w:rsidRPr="005207AE" w:rsidRDefault="00C454E0" w:rsidP="002F7F58">
      <w:pPr>
        <w:numPr>
          <w:ilvl w:val="12"/>
          <w:numId w:val="0"/>
        </w:numPr>
        <w:tabs>
          <w:tab w:val="left" w:pos="4280"/>
        </w:tabs>
        <w:ind w:left="1440"/>
        <w:jc w:val="both"/>
        <w:rPr>
          <w:lang w:val="es-CR"/>
        </w:rPr>
      </w:pPr>
      <w:r w:rsidRPr="005207AE">
        <w:rPr>
          <w:lang w:val="es-CR"/>
        </w:rPr>
        <w:t>Los activos y pasivos mantenidos en moneda extranjera son convertidos a colones a la tasa de cambio prevaleciente a la fecha del balance general</w:t>
      </w:r>
      <w:r w:rsidR="005822A0" w:rsidRPr="005207AE">
        <w:rPr>
          <w:lang w:val="es-CR"/>
        </w:rPr>
        <w:t xml:space="preserve"> consolidado</w:t>
      </w:r>
      <w:r w:rsidRPr="005207AE">
        <w:rPr>
          <w:lang w:val="es-CR"/>
        </w:rPr>
        <w:t>, con excepción de aquellas transacciones con tasas de cam</w:t>
      </w:r>
      <w:r w:rsidR="00C119E0" w:rsidRPr="005207AE">
        <w:rPr>
          <w:lang w:val="es-CR"/>
        </w:rPr>
        <w:t>bio contractualmente acordadas.</w:t>
      </w:r>
      <w:r w:rsidR="0027394A" w:rsidRPr="005207AE">
        <w:rPr>
          <w:lang w:val="es-CR"/>
        </w:rPr>
        <w:t xml:space="preserve">  </w:t>
      </w:r>
      <w:r w:rsidRPr="005207AE">
        <w:rPr>
          <w:lang w:val="es-CR"/>
        </w:rPr>
        <w:t xml:space="preserve">Las transacciones en moneda extranjera ocurridas durante el </w:t>
      </w:r>
      <w:r w:rsidR="00AE1F3F" w:rsidRPr="005207AE">
        <w:rPr>
          <w:lang w:val="es-CR"/>
        </w:rPr>
        <w:t>período</w:t>
      </w:r>
      <w:r w:rsidRPr="005207AE">
        <w:rPr>
          <w:lang w:val="es-CR"/>
        </w:rPr>
        <w:t xml:space="preserve"> son convertidas a las tasas de cambio que prevalecieron en las fechas de las transacciones.  Las ganancias o pérdidas por conversión de moneda extranjera son reflejadas en los resultados </w:t>
      </w:r>
      <w:r w:rsidR="009454DD" w:rsidRPr="005207AE">
        <w:rPr>
          <w:lang w:val="es-CR"/>
        </w:rPr>
        <w:t xml:space="preserve">del </w:t>
      </w:r>
      <w:r w:rsidR="00AE1F3F" w:rsidRPr="005207AE">
        <w:rPr>
          <w:lang w:val="es-CR"/>
        </w:rPr>
        <w:t>período</w:t>
      </w:r>
      <w:r w:rsidRPr="005207AE">
        <w:rPr>
          <w:lang w:val="es-CR"/>
        </w:rPr>
        <w:t>.</w:t>
      </w:r>
    </w:p>
    <w:p w14:paraId="57AABFBB" w14:textId="7238E7C4" w:rsidR="00B96CED" w:rsidRPr="005207AE" w:rsidRDefault="00B96CED">
      <w:pPr>
        <w:rPr>
          <w:lang w:val="es-CR"/>
        </w:rPr>
      </w:pPr>
      <w:r w:rsidRPr="005207AE">
        <w:rPr>
          <w:lang w:val="es-CR"/>
        </w:rPr>
        <w:br w:type="page"/>
      </w:r>
    </w:p>
    <w:p w14:paraId="0C202D30" w14:textId="77777777" w:rsidR="002871F6" w:rsidRPr="005207AE" w:rsidRDefault="002871F6" w:rsidP="0043768D">
      <w:pPr>
        <w:numPr>
          <w:ilvl w:val="12"/>
          <w:numId w:val="0"/>
        </w:numPr>
        <w:ind w:left="1418" w:hanging="709"/>
        <w:jc w:val="both"/>
        <w:rPr>
          <w:lang w:val="es-CR"/>
        </w:rPr>
      </w:pPr>
    </w:p>
    <w:p w14:paraId="4C8A5594" w14:textId="77777777" w:rsidR="005332B7" w:rsidRPr="005207AE" w:rsidRDefault="005332B7" w:rsidP="00375855">
      <w:pPr>
        <w:numPr>
          <w:ilvl w:val="0"/>
          <w:numId w:val="4"/>
        </w:numPr>
        <w:tabs>
          <w:tab w:val="left" w:pos="4280"/>
        </w:tabs>
        <w:ind w:left="1418" w:hanging="709"/>
        <w:jc w:val="both"/>
        <w:rPr>
          <w:i/>
          <w:iCs/>
          <w:lang w:val="es-CR"/>
        </w:rPr>
      </w:pPr>
      <w:r w:rsidRPr="005207AE">
        <w:rPr>
          <w:i/>
          <w:iCs/>
          <w:lang w:val="es-CR"/>
        </w:rPr>
        <w:t xml:space="preserve">Unidad monetaria y regulaciones cambiarias </w:t>
      </w:r>
    </w:p>
    <w:p w14:paraId="7201F723" w14:textId="77777777" w:rsidR="005332B7" w:rsidRPr="005207AE" w:rsidRDefault="005332B7" w:rsidP="0043768D">
      <w:pPr>
        <w:numPr>
          <w:ilvl w:val="12"/>
          <w:numId w:val="0"/>
        </w:numPr>
        <w:ind w:left="1418" w:hanging="709"/>
        <w:jc w:val="both"/>
        <w:rPr>
          <w:lang w:val="es-CR"/>
        </w:rPr>
      </w:pPr>
    </w:p>
    <w:p w14:paraId="5072FAE4" w14:textId="22867A68" w:rsidR="00C454E0" w:rsidRPr="005207AE" w:rsidRDefault="00C454E0" w:rsidP="002F7F58">
      <w:pPr>
        <w:numPr>
          <w:ilvl w:val="12"/>
          <w:numId w:val="0"/>
        </w:numPr>
        <w:tabs>
          <w:tab w:val="left" w:pos="4280"/>
        </w:tabs>
        <w:ind w:left="1440"/>
        <w:jc w:val="both"/>
        <w:rPr>
          <w:lang w:val="es-CR"/>
        </w:rPr>
      </w:pPr>
      <w:r w:rsidRPr="005207AE">
        <w:rPr>
          <w:lang w:val="es-CR"/>
        </w:rPr>
        <w:t xml:space="preserve">La paridad del colón con el dólar de los Estados Unidos de América se determina en un mercado cambiario libre, bajo la supervisión del Banco Central de Costa Rica, mediante la utilización </w:t>
      </w:r>
      <w:r w:rsidR="00C119E0" w:rsidRPr="005207AE">
        <w:rPr>
          <w:lang w:val="es-CR"/>
        </w:rPr>
        <w:t xml:space="preserve">de una flotación administrada. </w:t>
      </w:r>
      <w:r w:rsidR="008C1EE2" w:rsidRPr="005207AE">
        <w:rPr>
          <w:lang w:val="es-CR"/>
        </w:rPr>
        <w:t xml:space="preserve"> </w:t>
      </w:r>
      <w:r w:rsidRPr="005207AE">
        <w:rPr>
          <w:lang w:val="es-CR"/>
        </w:rPr>
        <w:t xml:space="preserve">Bajo el esquema de flotación administrada el tipo de cambio es determinado por el mercado, pero el Banco Central </w:t>
      </w:r>
      <w:r w:rsidR="00B7696A" w:rsidRPr="005207AE">
        <w:rPr>
          <w:lang w:val="es-CR"/>
        </w:rPr>
        <w:t xml:space="preserve">de Costa Rica </w:t>
      </w:r>
      <w:r w:rsidRPr="005207AE">
        <w:rPr>
          <w:lang w:val="es-CR"/>
        </w:rPr>
        <w:t>se reserva la posibilidad de realizar operaciones de intervención en el mercado de divisas para moderar fluctuaciones importantes en el tipo de cambio y prevenir desvíos de éste con respecto al que sería congruente con el comportamiento de las variables que explican su tendencia de mediano y largo plazo.</w:t>
      </w:r>
    </w:p>
    <w:p w14:paraId="660FDC5C" w14:textId="77777777" w:rsidR="00C454E0" w:rsidRPr="005207AE" w:rsidRDefault="00C454E0" w:rsidP="002F7F58">
      <w:pPr>
        <w:numPr>
          <w:ilvl w:val="12"/>
          <w:numId w:val="0"/>
        </w:numPr>
        <w:tabs>
          <w:tab w:val="left" w:pos="4280"/>
        </w:tabs>
        <w:ind w:left="1440"/>
        <w:jc w:val="both"/>
        <w:rPr>
          <w:lang w:val="es-CR"/>
        </w:rPr>
      </w:pPr>
    </w:p>
    <w:p w14:paraId="0985A5F8" w14:textId="356B35FE" w:rsidR="00C454E0" w:rsidRPr="005207AE" w:rsidRDefault="00C454E0" w:rsidP="002F7F58">
      <w:pPr>
        <w:numPr>
          <w:ilvl w:val="12"/>
          <w:numId w:val="0"/>
        </w:numPr>
        <w:tabs>
          <w:tab w:val="left" w:pos="4280"/>
        </w:tabs>
        <w:ind w:left="1440"/>
        <w:jc w:val="both"/>
        <w:rPr>
          <w:lang w:val="es-CR"/>
        </w:rPr>
      </w:pPr>
      <w:r w:rsidRPr="005207AE">
        <w:rPr>
          <w:lang w:val="es-CR"/>
        </w:rPr>
        <w:t>Conforme a lo establecido en el Plan de Cuentas, los activos y pasivos en moneda extranjera deben expresarse en colones utilizando el tipo de cambio de compra de referencia que divulga e</w:t>
      </w:r>
      <w:r w:rsidR="00C119E0" w:rsidRPr="005207AE">
        <w:rPr>
          <w:lang w:val="es-CR"/>
        </w:rPr>
        <w:t xml:space="preserve">l Banco Central de Costa Rica. </w:t>
      </w:r>
      <w:r w:rsidR="008C1EE2" w:rsidRPr="005207AE">
        <w:rPr>
          <w:lang w:val="es-CR"/>
        </w:rPr>
        <w:t xml:space="preserve"> </w:t>
      </w:r>
      <w:r w:rsidR="009C7E7E" w:rsidRPr="005207AE">
        <w:rPr>
          <w:lang w:val="es-CR"/>
        </w:rPr>
        <w:t>Al 3</w:t>
      </w:r>
      <w:r w:rsidR="00F3277A" w:rsidRPr="005207AE">
        <w:rPr>
          <w:lang w:val="es-CR"/>
        </w:rPr>
        <w:t>1</w:t>
      </w:r>
      <w:r w:rsidR="009C7E7E" w:rsidRPr="005207AE">
        <w:rPr>
          <w:lang w:val="es-CR"/>
        </w:rPr>
        <w:t xml:space="preserve"> de </w:t>
      </w:r>
      <w:r w:rsidR="00F3277A" w:rsidRPr="005207AE">
        <w:rPr>
          <w:lang w:val="es-CR"/>
        </w:rPr>
        <w:t>diciembre</w:t>
      </w:r>
      <w:r w:rsidR="009C7E7E" w:rsidRPr="005207AE">
        <w:rPr>
          <w:lang w:val="es-CR"/>
        </w:rPr>
        <w:t xml:space="preserve"> de 201</w:t>
      </w:r>
      <w:r w:rsidR="00B96CED" w:rsidRPr="005207AE">
        <w:rPr>
          <w:lang w:val="es-CR"/>
        </w:rPr>
        <w:t>9</w:t>
      </w:r>
      <w:r w:rsidRPr="005207AE">
        <w:rPr>
          <w:lang w:val="es-CR"/>
        </w:rPr>
        <w:t xml:space="preserve">, el tipo de cambio se estableció en </w:t>
      </w:r>
      <w:r w:rsidR="00C123D3" w:rsidRPr="005207AE">
        <w:rPr>
          <w:lang w:val="es-CR"/>
        </w:rPr>
        <w:t>¢</w:t>
      </w:r>
      <w:r w:rsidR="00A00B79" w:rsidRPr="005207AE">
        <w:rPr>
          <w:lang w:val="es-CR"/>
        </w:rPr>
        <w:t>5</w:t>
      </w:r>
      <w:r w:rsidR="0029131B" w:rsidRPr="005207AE">
        <w:rPr>
          <w:lang w:val="es-CR"/>
        </w:rPr>
        <w:t>7</w:t>
      </w:r>
      <w:r w:rsidR="00625597" w:rsidRPr="005207AE">
        <w:rPr>
          <w:lang w:val="es-CR"/>
        </w:rPr>
        <w:t>0</w:t>
      </w:r>
      <w:r w:rsidR="0029131B" w:rsidRPr="005207AE">
        <w:rPr>
          <w:lang w:val="es-CR"/>
        </w:rPr>
        <w:t>,</w:t>
      </w:r>
      <w:r w:rsidR="00625597" w:rsidRPr="005207AE">
        <w:rPr>
          <w:lang w:val="es-CR"/>
        </w:rPr>
        <w:t>09</w:t>
      </w:r>
      <w:r w:rsidR="00EC02C3" w:rsidRPr="005207AE">
        <w:rPr>
          <w:lang w:val="es-CR"/>
        </w:rPr>
        <w:t xml:space="preserve"> y ¢</w:t>
      </w:r>
      <w:r w:rsidR="0029131B" w:rsidRPr="005207AE">
        <w:rPr>
          <w:lang w:val="es-CR"/>
        </w:rPr>
        <w:t>5</w:t>
      </w:r>
      <w:r w:rsidR="00625597" w:rsidRPr="005207AE">
        <w:rPr>
          <w:lang w:val="es-CR"/>
        </w:rPr>
        <w:t>76</w:t>
      </w:r>
      <w:r w:rsidR="0029131B" w:rsidRPr="005207AE">
        <w:rPr>
          <w:lang w:val="es-CR"/>
        </w:rPr>
        <w:t>,</w:t>
      </w:r>
      <w:r w:rsidR="00625597" w:rsidRPr="005207AE">
        <w:rPr>
          <w:lang w:val="es-CR"/>
        </w:rPr>
        <w:t>49</w:t>
      </w:r>
      <w:r w:rsidR="00087760" w:rsidRPr="005207AE">
        <w:rPr>
          <w:lang w:val="es-CR"/>
        </w:rPr>
        <w:t xml:space="preserve"> (</w:t>
      </w:r>
      <w:r w:rsidR="006D0F82" w:rsidRPr="005207AE">
        <w:rPr>
          <w:lang w:val="es-CR"/>
        </w:rPr>
        <w:t>¢</w:t>
      </w:r>
      <w:r w:rsidR="00F3277A" w:rsidRPr="005207AE">
        <w:rPr>
          <w:lang w:val="es-CR"/>
        </w:rPr>
        <w:t>604</w:t>
      </w:r>
      <w:r w:rsidR="006D0F82" w:rsidRPr="005207AE">
        <w:rPr>
          <w:lang w:val="es-CR"/>
        </w:rPr>
        <w:t>,</w:t>
      </w:r>
      <w:r w:rsidR="00F3277A" w:rsidRPr="005207AE">
        <w:rPr>
          <w:lang w:val="es-CR"/>
        </w:rPr>
        <w:t>39</w:t>
      </w:r>
      <w:r w:rsidR="006D0F82" w:rsidRPr="005207AE">
        <w:rPr>
          <w:lang w:val="es-CR"/>
        </w:rPr>
        <w:t xml:space="preserve"> y ¢</w:t>
      </w:r>
      <w:r w:rsidR="00F3277A" w:rsidRPr="005207AE">
        <w:rPr>
          <w:lang w:val="es-CR"/>
        </w:rPr>
        <w:t>611</w:t>
      </w:r>
      <w:r w:rsidR="006D0F82" w:rsidRPr="005207AE">
        <w:rPr>
          <w:lang w:val="es-CR"/>
        </w:rPr>
        <w:t>,</w:t>
      </w:r>
      <w:r w:rsidR="00F3277A" w:rsidRPr="005207AE">
        <w:rPr>
          <w:lang w:val="es-CR"/>
        </w:rPr>
        <w:t>75</w:t>
      </w:r>
      <w:r w:rsidR="006D0F82" w:rsidRPr="005207AE">
        <w:rPr>
          <w:lang w:val="es-CR"/>
        </w:rPr>
        <w:t xml:space="preserve"> </w:t>
      </w:r>
      <w:r w:rsidR="00FE1321" w:rsidRPr="005207AE">
        <w:rPr>
          <w:lang w:val="es-CR"/>
        </w:rPr>
        <w:t>en el 201</w:t>
      </w:r>
      <w:r w:rsidR="00B96CED" w:rsidRPr="005207AE">
        <w:rPr>
          <w:lang w:val="es-CR"/>
        </w:rPr>
        <w:t>8</w:t>
      </w:r>
      <w:r w:rsidRPr="005207AE">
        <w:rPr>
          <w:lang w:val="es-CR"/>
        </w:rPr>
        <w:t>) por US$1,00, para la compra y venta de divisas, respectivamente.</w:t>
      </w:r>
    </w:p>
    <w:p w14:paraId="6D0314EE" w14:textId="2A46EF7D" w:rsidR="00E80953" w:rsidRPr="005207AE" w:rsidRDefault="00E80953" w:rsidP="002F7F58">
      <w:pPr>
        <w:numPr>
          <w:ilvl w:val="12"/>
          <w:numId w:val="0"/>
        </w:numPr>
        <w:tabs>
          <w:tab w:val="left" w:pos="4280"/>
        </w:tabs>
        <w:ind w:left="1440"/>
        <w:jc w:val="both"/>
        <w:rPr>
          <w:lang w:val="es-CR"/>
        </w:rPr>
      </w:pPr>
    </w:p>
    <w:p w14:paraId="059BBEE5" w14:textId="0DBB89E5" w:rsidR="00E80953" w:rsidRPr="005207AE" w:rsidRDefault="00E80953" w:rsidP="00E80953">
      <w:pPr>
        <w:numPr>
          <w:ilvl w:val="12"/>
          <w:numId w:val="0"/>
        </w:numPr>
        <w:tabs>
          <w:tab w:val="left" w:pos="4280"/>
        </w:tabs>
        <w:ind w:left="1440"/>
        <w:jc w:val="both"/>
        <w:rPr>
          <w:lang w:val="es-CR"/>
        </w:rPr>
      </w:pPr>
      <w:r w:rsidRPr="005207AE">
        <w:rPr>
          <w:lang w:val="es-CR"/>
        </w:rPr>
        <w:t>De acuerdo con el comunicado del Ministerio de Hacienda y Superintendencia DVMI-0307-2019, SP-R-1897-2019, SGF-R-2436-2019, SGS-R-2248-2019, SGV-R-3462 del 12 de agosto de 2019, transitorio I “Disposiciones sobre el transitorio XIX de la Ley de Fortalecimiento de las Finanzas Públicas” del Reglamento de la Ley del Impuesto sobre la Renta, publicado en el decreto N</w:t>
      </w:r>
      <w:r w:rsidR="005207AE">
        <w:rPr>
          <w:lang w:val="es-CR"/>
        </w:rPr>
        <w:t>o.</w:t>
      </w:r>
      <w:r w:rsidRPr="005207AE">
        <w:rPr>
          <w:lang w:val="es-CR"/>
        </w:rPr>
        <w:t xml:space="preserve"> 41818-H conserva las condiciones de la normativa vigente aprobada por el CONASSIF, se mantiene la aplicación del tipo de cambio compra de referencia del Banco Central de Costa Rica, para la información financiera del periodo contable con cierre al 31 de diciembre de 2019.</w:t>
      </w:r>
    </w:p>
    <w:p w14:paraId="7E5E6027" w14:textId="77777777" w:rsidR="00E80953" w:rsidRPr="005207AE" w:rsidRDefault="00E80953" w:rsidP="002F7F58">
      <w:pPr>
        <w:numPr>
          <w:ilvl w:val="12"/>
          <w:numId w:val="0"/>
        </w:numPr>
        <w:tabs>
          <w:tab w:val="left" w:pos="4280"/>
        </w:tabs>
        <w:ind w:left="1440"/>
        <w:jc w:val="both"/>
        <w:rPr>
          <w:lang w:val="es-CR"/>
        </w:rPr>
      </w:pPr>
    </w:p>
    <w:p w14:paraId="21CAD45A" w14:textId="77777777" w:rsidR="005332B7" w:rsidRPr="005207AE" w:rsidRDefault="005332B7" w:rsidP="00375855">
      <w:pPr>
        <w:numPr>
          <w:ilvl w:val="0"/>
          <w:numId w:val="4"/>
        </w:numPr>
        <w:tabs>
          <w:tab w:val="left" w:pos="4280"/>
        </w:tabs>
        <w:ind w:left="1418" w:hanging="709"/>
        <w:jc w:val="both"/>
        <w:rPr>
          <w:i/>
          <w:iCs/>
          <w:lang w:val="es-CR"/>
        </w:rPr>
      </w:pPr>
      <w:r w:rsidRPr="005207AE">
        <w:rPr>
          <w:i/>
          <w:iCs/>
          <w:lang w:val="es-CR"/>
        </w:rPr>
        <w:t>Método de valuación de activos y pasivos en moneda extranjera</w:t>
      </w:r>
    </w:p>
    <w:p w14:paraId="7D414D58" w14:textId="77777777" w:rsidR="00213DBB" w:rsidRPr="005207AE" w:rsidRDefault="00213DBB" w:rsidP="0043768D">
      <w:pPr>
        <w:numPr>
          <w:ilvl w:val="12"/>
          <w:numId w:val="0"/>
        </w:numPr>
        <w:ind w:left="1418" w:hanging="709"/>
        <w:jc w:val="both"/>
        <w:rPr>
          <w:lang w:val="es-CR"/>
        </w:rPr>
      </w:pPr>
    </w:p>
    <w:p w14:paraId="4D29D6E8" w14:textId="53041C3C" w:rsidR="009338D3" w:rsidRPr="005207AE" w:rsidRDefault="009C7E7E" w:rsidP="001A4435">
      <w:pPr>
        <w:numPr>
          <w:ilvl w:val="12"/>
          <w:numId w:val="0"/>
        </w:numPr>
        <w:tabs>
          <w:tab w:val="left" w:pos="4280"/>
        </w:tabs>
        <w:ind w:left="1440"/>
        <w:jc w:val="both"/>
        <w:rPr>
          <w:lang w:val="es-CR"/>
        </w:rPr>
      </w:pPr>
      <w:r w:rsidRPr="005207AE">
        <w:rPr>
          <w:lang w:val="es-CR"/>
        </w:rPr>
        <w:t>Al 3</w:t>
      </w:r>
      <w:r w:rsidR="00F3277A" w:rsidRPr="005207AE">
        <w:rPr>
          <w:lang w:val="es-CR"/>
        </w:rPr>
        <w:t>1</w:t>
      </w:r>
      <w:r w:rsidRPr="005207AE">
        <w:rPr>
          <w:lang w:val="es-CR"/>
        </w:rPr>
        <w:t xml:space="preserve"> de</w:t>
      </w:r>
      <w:r w:rsidR="009338D3" w:rsidRPr="005207AE">
        <w:rPr>
          <w:lang w:val="es-CR"/>
        </w:rPr>
        <w:t xml:space="preserve"> </w:t>
      </w:r>
      <w:r w:rsidR="00F3277A" w:rsidRPr="005207AE">
        <w:rPr>
          <w:lang w:val="es-CR"/>
        </w:rPr>
        <w:t>diciembre</w:t>
      </w:r>
      <w:r w:rsidRPr="005207AE">
        <w:rPr>
          <w:lang w:val="es-CR"/>
        </w:rPr>
        <w:t xml:space="preserve"> de 201</w:t>
      </w:r>
      <w:r w:rsidR="00B96CED" w:rsidRPr="005207AE">
        <w:rPr>
          <w:lang w:val="es-CR"/>
        </w:rPr>
        <w:t>9</w:t>
      </w:r>
      <w:r w:rsidR="00C454E0" w:rsidRPr="005207AE">
        <w:rPr>
          <w:lang w:val="es-CR"/>
        </w:rPr>
        <w:t xml:space="preserve">, los activos y pasivos denominados en </w:t>
      </w:r>
      <w:r w:rsidR="00B65E64" w:rsidRPr="005207AE">
        <w:rPr>
          <w:lang w:val="es-CR"/>
        </w:rPr>
        <w:t xml:space="preserve">US </w:t>
      </w:r>
      <w:r w:rsidR="00C454E0" w:rsidRPr="005207AE">
        <w:rPr>
          <w:lang w:val="es-CR"/>
        </w:rPr>
        <w:t xml:space="preserve">dólares de los Estados Unidos de América fueron valuados al tipo de cambio de </w:t>
      </w:r>
      <w:r w:rsidR="009C4082" w:rsidRPr="005207AE">
        <w:rPr>
          <w:lang w:val="es-CR"/>
        </w:rPr>
        <w:t>¢</w:t>
      </w:r>
      <w:r w:rsidR="0029131B" w:rsidRPr="005207AE">
        <w:rPr>
          <w:lang w:val="es-CR"/>
        </w:rPr>
        <w:t>5</w:t>
      </w:r>
      <w:r w:rsidR="00625597" w:rsidRPr="005207AE">
        <w:rPr>
          <w:lang w:val="es-CR"/>
        </w:rPr>
        <w:t>70</w:t>
      </w:r>
      <w:r w:rsidR="0029131B" w:rsidRPr="005207AE">
        <w:rPr>
          <w:lang w:val="es-CR"/>
        </w:rPr>
        <w:t>,</w:t>
      </w:r>
      <w:r w:rsidR="00625597" w:rsidRPr="005207AE">
        <w:rPr>
          <w:lang w:val="es-CR"/>
        </w:rPr>
        <w:t>09</w:t>
      </w:r>
      <w:r w:rsidR="00C123D3" w:rsidRPr="005207AE">
        <w:rPr>
          <w:lang w:val="es-CR"/>
        </w:rPr>
        <w:t xml:space="preserve"> </w:t>
      </w:r>
      <w:r w:rsidR="00C454E0" w:rsidRPr="005207AE">
        <w:rPr>
          <w:lang w:val="es-CR"/>
        </w:rPr>
        <w:t xml:space="preserve">por US$1,00 </w:t>
      </w:r>
      <w:r w:rsidR="009338D3" w:rsidRPr="005207AE">
        <w:rPr>
          <w:lang w:val="es-CR"/>
        </w:rPr>
        <w:t>(</w:t>
      </w:r>
      <w:r w:rsidR="00807D33" w:rsidRPr="005207AE">
        <w:rPr>
          <w:lang w:val="es-CR"/>
        </w:rPr>
        <w:t>¢</w:t>
      </w:r>
      <w:r w:rsidR="00F3277A" w:rsidRPr="005207AE">
        <w:rPr>
          <w:lang w:val="es-CR"/>
        </w:rPr>
        <w:t>604</w:t>
      </w:r>
      <w:r w:rsidR="00807D33" w:rsidRPr="005207AE">
        <w:rPr>
          <w:lang w:val="es-CR"/>
        </w:rPr>
        <w:t>,</w:t>
      </w:r>
      <w:r w:rsidR="00F3277A" w:rsidRPr="005207AE">
        <w:rPr>
          <w:lang w:val="es-CR"/>
        </w:rPr>
        <w:t>39</w:t>
      </w:r>
      <w:r w:rsidR="00807D33" w:rsidRPr="005207AE">
        <w:rPr>
          <w:lang w:val="es-CR"/>
        </w:rPr>
        <w:t xml:space="preserve"> </w:t>
      </w:r>
      <w:r w:rsidR="009338D3" w:rsidRPr="005207AE">
        <w:rPr>
          <w:lang w:val="es-CR"/>
        </w:rPr>
        <w:t xml:space="preserve">por US$1,00 </w:t>
      </w:r>
      <w:r w:rsidR="00C454E0" w:rsidRPr="005207AE">
        <w:rPr>
          <w:lang w:val="es-CR"/>
        </w:rPr>
        <w:t>en el 201</w:t>
      </w:r>
      <w:r w:rsidR="00B96CED" w:rsidRPr="005207AE">
        <w:rPr>
          <w:lang w:val="es-CR"/>
        </w:rPr>
        <w:t>8</w:t>
      </w:r>
      <w:r w:rsidR="00C454E0" w:rsidRPr="005207AE">
        <w:rPr>
          <w:lang w:val="es-CR"/>
        </w:rPr>
        <w:t>), el cual corresponde al tipo de cambio d</w:t>
      </w:r>
      <w:r w:rsidR="00A32683" w:rsidRPr="005207AE">
        <w:rPr>
          <w:lang w:val="es-CR"/>
        </w:rPr>
        <w:t xml:space="preserve">e referencia para la compra, </w:t>
      </w:r>
      <w:r w:rsidR="00C454E0" w:rsidRPr="005207AE">
        <w:rPr>
          <w:lang w:val="es-CR"/>
        </w:rPr>
        <w:t>según el Banco Central de Costa Rica.</w:t>
      </w:r>
    </w:p>
    <w:p w14:paraId="663E6978" w14:textId="77777777" w:rsidR="000D7FEB" w:rsidRPr="005207AE" w:rsidRDefault="000D7FEB" w:rsidP="002F7F58">
      <w:pPr>
        <w:numPr>
          <w:ilvl w:val="12"/>
          <w:numId w:val="0"/>
        </w:numPr>
        <w:tabs>
          <w:tab w:val="left" w:pos="4280"/>
        </w:tabs>
        <w:ind w:left="1440"/>
        <w:jc w:val="both"/>
        <w:rPr>
          <w:lang w:val="es-CR"/>
        </w:rPr>
      </w:pPr>
    </w:p>
    <w:p w14:paraId="7C77E7E7" w14:textId="507F06CE" w:rsidR="00FE1321" w:rsidRPr="005207AE" w:rsidRDefault="009C7E7E" w:rsidP="00FE1321">
      <w:pPr>
        <w:numPr>
          <w:ilvl w:val="12"/>
          <w:numId w:val="0"/>
        </w:numPr>
        <w:tabs>
          <w:tab w:val="left" w:pos="4280"/>
        </w:tabs>
        <w:ind w:left="1440"/>
        <w:jc w:val="both"/>
        <w:rPr>
          <w:lang w:val="es-CR"/>
        </w:rPr>
      </w:pPr>
      <w:r w:rsidRPr="005207AE">
        <w:rPr>
          <w:lang w:val="es-CR"/>
        </w:rPr>
        <w:t>Al 3</w:t>
      </w:r>
      <w:r w:rsidR="00F3277A" w:rsidRPr="005207AE">
        <w:rPr>
          <w:lang w:val="es-CR"/>
        </w:rPr>
        <w:t>1</w:t>
      </w:r>
      <w:r w:rsidRPr="005207AE">
        <w:rPr>
          <w:lang w:val="es-CR"/>
        </w:rPr>
        <w:t xml:space="preserve"> de </w:t>
      </w:r>
      <w:r w:rsidR="00F3277A" w:rsidRPr="005207AE">
        <w:rPr>
          <w:lang w:val="es-CR"/>
        </w:rPr>
        <w:t>diciembre</w:t>
      </w:r>
      <w:r w:rsidRPr="005207AE">
        <w:rPr>
          <w:lang w:val="es-CR"/>
        </w:rPr>
        <w:t xml:space="preserve"> de 201</w:t>
      </w:r>
      <w:r w:rsidR="00B96CED" w:rsidRPr="005207AE">
        <w:rPr>
          <w:lang w:val="es-CR"/>
        </w:rPr>
        <w:t>9</w:t>
      </w:r>
      <w:r w:rsidR="00FE1321" w:rsidRPr="005207AE">
        <w:rPr>
          <w:lang w:val="es-CR"/>
        </w:rPr>
        <w:t>, los activos y pasivos denominados en euros fueron valuados al tipo de cambio de</w:t>
      </w:r>
      <w:r w:rsidR="00933723" w:rsidRPr="005207AE">
        <w:rPr>
          <w:lang w:val="es-CR"/>
        </w:rPr>
        <w:t xml:space="preserve"> </w:t>
      </w:r>
      <w:r w:rsidR="009C4082" w:rsidRPr="005207AE">
        <w:rPr>
          <w:lang w:val="es-CR"/>
        </w:rPr>
        <w:t>¢6</w:t>
      </w:r>
      <w:r w:rsidR="00625597" w:rsidRPr="005207AE">
        <w:rPr>
          <w:lang w:val="es-CR"/>
        </w:rPr>
        <w:t>4</w:t>
      </w:r>
      <w:r w:rsidR="00E44B33" w:rsidRPr="005207AE">
        <w:rPr>
          <w:lang w:val="es-CR"/>
        </w:rPr>
        <w:t>0</w:t>
      </w:r>
      <w:r w:rsidR="0029131B" w:rsidRPr="005207AE">
        <w:rPr>
          <w:lang w:val="es-CR"/>
        </w:rPr>
        <w:t>,</w:t>
      </w:r>
      <w:r w:rsidR="00625597" w:rsidRPr="005207AE">
        <w:rPr>
          <w:lang w:val="es-CR"/>
        </w:rPr>
        <w:t>67</w:t>
      </w:r>
      <w:r w:rsidR="00FE1321" w:rsidRPr="005207AE">
        <w:rPr>
          <w:lang w:val="es-CR"/>
        </w:rPr>
        <w:t xml:space="preserve"> por €1,00 </w:t>
      </w:r>
      <w:r w:rsidR="009338D3" w:rsidRPr="005207AE">
        <w:rPr>
          <w:lang w:val="es-CR"/>
        </w:rPr>
        <w:t>(</w:t>
      </w:r>
      <w:r w:rsidR="00807D33" w:rsidRPr="005207AE">
        <w:rPr>
          <w:lang w:val="es-CR"/>
        </w:rPr>
        <w:t>¢</w:t>
      </w:r>
      <w:r w:rsidR="00F3277A" w:rsidRPr="005207AE">
        <w:rPr>
          <w:lang w:val="es-CR"/>
        </w:rPr>
        <w:t>693</w:t>
      </w:r>
      <w:r w:rsidR="00807D33" w:rsidRPr="005207AE">
        <w:rPr>
          <w:lang w:val="es-CR"/>
        </w:rPr>
        <w:t>,</w:t>
      </w:r>
      <w:r w:rsidR="00F3277A" w:rsidRPr="005207AE">
        <w:rPr>
          <w:lang w:val="es-CR"/>
        </w:rPr>
        <w:t>11</w:t>
      </w:r>
      <w:r w:rsidR="00807D33" w:rsidRPr="005207AE">
        <w:rPr>
          <w:lang w:val="es-CR"/>
        </w:rPr>
        <w:t xml:space="preserve"> </w:t>
      </w:r>
      <w:r w:rsidR="00FE1321" w:rsidRPr="005207AE">
        <w:rPr>
          <w:lang w:val="es-CR"/>
        </w:rPr>
        <w:t>por €1,00 en el 201</w:t>
      </w:r>
      <w:r w:rsidR="00B96CED" w:rsidRPr="005207AE">
        <w:rPr>
          <w:lang w:val="es-CR"/>
        </w:rPr>
        <w:t>8</w:t>
      </w:r>
      <w:r w:rsidR="00FE1321" w:rsidRPr="005207AE">
        <w:rPr>
          <w:lang w:val="es-CR"/>
        </w:rPr>
        <w:t>), el cual se obtiene multiplicando el tipo de cambio internacional Reuter por el tipo de cambio de referencia para la compra del US dólar al último día hábil del mes, según el Banco Central de Costa Rica.</w:t>
      </w:r>
    </w:p>
    <w:p w14:paraId="1DA8A455" w14:textId="000B22E2" w:rsidR="00E80953" w:rsidRPr="005207AE" w:rsidRDefault="00E80953">
      <w:pPr>
        <w:rPr>
          <w:lang w:val="es-CR"/>
        </w:rPr>
      </w:pPr>
      <w:r w:rsidRPr="005207AE">
        <w:rPr>
          <w:lang w:val="es-CR"/>
        </w:rPr>
        <w:br w:type="page"/>
      </w:r>
    </w:p>
    <w:p w14:paraId="4645DEC4" w14:textId="77777777" w:rsidR="00C454E0" w:rsidRPr="005207AE" w:rsidRDefault="00C454E0" w:rsidP="0043768D">
      <w:pPr>
        <w:numPr>
          <w:ilvl w:val="12"/>
          <w:numId w:val="0"/>
        </w:numPr>
        <w:ind w:left="1418" w:hanging="709"/>
        <w:jc w:val="both"/>
        <w:rPr>
          <w:lang w:val="es-CR"/>
        </w:rPr>
      </w:pPr>
    </w:p>
    <w:p w14:paraId="278F446B" w14:textId="3ED91B3C" w:rsidR="00FE1321" w:rsidRPr="005207AE" w:rsidRDefault="009338D3" w:rsidP="00FE1321">
      <w:pPr>
        <w:numPr>
          <w:ilvl w:val="12"/>
          <w:numId w:val="0"/>
        </w:numPr>
        <w:tabs>
          <w:tab w:val="left" w:pos="4280"/>
        </w:tabs>
        <w:ind w:left="1440"/>
        <w:jc w:val="both"/>
        <w:rPr>
          <w:lang w:val="es-CR"/>
        </w:rPr>
      </w:pPr>
      <w:r w:rsidRPr="005207AE">
        <w:rPr>
          <w:lang w:val="es-CR"/>
        </w:rPr>
        <w:t>Al 3</w:t>
      </w:r>
      <w:r w:rsidR="00F3277A" w:rsidRPr="005207AE">
        <w:rPr>
          <w:lang w:val="es-CR"/>
        </w:rPr>
        <w:t>1</w:t>
      </w:r>
      <w:r w:rsidRPr="005207AE">
        <w:rPr>
          <w:lang w:val="es-CR"/>
        </w:rPr>
        <w:t xml:space="preserve"> de </w:t>
      </w:r>
      <w:r w:rsidR="00F3277A" w:rsidRPr="005207AE">
        <w:rPr>
          <w:lang w:val="es-CR"/>
        </w:rPr>
        <w:t>diciembre</w:t>
      </w:r>
      <w:r w:rsidRPr="005207AE">
        <w:rPr>
          <w:lang w:val="es-CR"/>
        </w:rPr>
        <w:t xml:space="preserve"> </w:t>
      </w:r>
      <w:r w:rsidR="009C7E7E" w:rsidRPr="005207AE">
        <w:rPr>
          <w:lang w:val="es-CR"/>
        </w:rPr>
        <w:t>de 201</w:t>
      </w:r>
      <w:r w:rsidR="00B96CED" w:rsidRPr="005207AE">
        <w:rPr>
          <w:lang w:val="es-CR"/>
        </w:rPr>
        <w:t>9</w:t>
      </w:r>
      <w:r w:rsidR="00FE1321" w:rsidRPr="005207AE">
        <w:rPr>
          <w:lang w:val="es-CR"/>
        </w:rPr>
        <w:t>, los activos y pasivos denominados en Unidades de Desarrollo (UDES) fueron valuados al tipo de cambi</w:t>
      </w:r>
      <w:r w:rsidR="0042238C" w:rsidRPr="005207AE">
        <w:rPr>
          <w:lang w:val="es-CR"/>
        </w:rPr>
        <w:t xml:space="preserve">o de </w:t>
      </w:r>
      <w:r w:rsidR="009C4082" w:rsidRPr="005207AE">
        <w:rPr>
          <w:lang w:val="es-CR"/>
        </w:rPr>
        <w:t>¢</w:t>
      </w:r>
      <w:r w:rsidR="00A00B79" w:rsidRPr="005207AE">
        <w:rPr>
          <w:lang w:val="es-CR"/>
        </w:rPr>
        <w:t>9</w:t>
      </w:r>
      <w:r w:rsidR="00E44B33" w:rsidRPr="005207AE">
        <w:rPr>
          <w:lang w:val="es-CR"/>
        </w:rPr>
        <w:t>17</w:t>
      </w:r>
      <w:r w:rsidR="0029131B" w:rsidRPr="005207AE">
        <w:rPr>
          <w:lang w:val="es-CR"/>
        </w:rPr>
        <w:t>,</w:t>
      </w:r>
      <w:r w:rsidR="00625597" w:rsidRPr="005207AE">
        <w:rPr>
          <w:lang w:val="es-CR"/>
        </w:rPr>
        <w:t xml:space="preserve">23 </w:t>
      </w:r>
      <w:r w:rsidR="007600C0" w:rsidRPr="005207AE">
        <w:rPr>
          <w:lang w:val="es-CR"/>
        </w:rPr>
        <w:t xml:space="preserve">por UD 1,00 </w:t>
      </w:r>
      <w:r w:rsidRPr="005207AE">
        <w:rPr>
          <w:lang w:val="es-CR"/>
        </w:rPr>
        <w:t>(</w:t>
      </w:r>
      <w:r w:rsidR="00807D33" w:rsidRPr="005207AE">
        <w:rPr>
          <w:lang w:val="es-CR"/>
        </w:rPr>
        <w:t>¢</w:t>
      </w:r>
      <w:r w:rsidR="00346F01" w:rsidRPr="005207AE">
        <w:rPr>
          <w:lang w:val="es-CR"/>
        </w:rPr>
        <w:t>899</w:t>
      </w:r>
      <w:r w:rsidR="00807D33" w:rsidRPr="005207AE">
        <w:rPr>
          <w:lang w:val="es-CR"/>
        </w:rPr>
        <w:t>,</w:t>
      </w:r>
      <w:r w:rsidR="00346F01" w:rsidRPr="005207AE">
        <w:rPr>
          <w:lang w:val="es-CR"/>
        </w:rPr>
        <w:t>90</w:t>
      </w:r>
      <w:r w:rsidR="00807D33" w:rsidRPr="005207AE">
        <w:rPr>
          <w:lang w:val="es-CR"/>
        </w:rPr>
        <w:t xml:space="preserve"> </w:t>
      </w:r>
      <w:r w:rsidR="00FE1321" w:rsidRPr="005207AE">
        <w:rPr>
          <w:lang w:val="es-CR"/>
        </w:rPr>
        <w:t>por UD 1,00 en el 201</w:t>
      </w:r>
      <w:r w:rsidR="00B96CED" w:rsidRPr="005207AE">
        <w:rPr>
          <w:lang w:val="es-CR"/>
        </w:rPr>
        <w:t>8</w:t>
      </w:r>
      <w:r w:rsidR="00FE1321" w:rsidRPr="005207AE">
        <w:rPr>
          <w:lang w:val="es-CR"/>
        </w:rPr>
        <w:t>), el cual se obtiene de las tablas de valores de la UD reportadas por la SUGEVAL.</w:t>
      </w:r>
    </w:p>
    <w:p w14:paraId="63C202B5" w14:textId="77777777" w:rsidR="00781CD5" w:rsidRPr="005207AE" w:rsidRDefault="00781CD5" w:rsidP="0043768D">
      <w:pPr>
        <w:numPr>
          <w:ilvl w:val="12"/>
          <w:numId w:val="0"/>
        </w:numPr>
        <w:ind w:left="1418" w:hanging="709"/>
        <w:jc w:val="both"/>
        <w:rPr>
          <w:lang w:val="es-CR"/>
        </w:rPr>
      </w:pPr>
    </w:p>
    <w:p w14:paraId="24EEC32E" w14:textId="77777777" w:rsidR="005332B7" w:rsidRPr="005207AE" w:rsidRDefault="005332B7" w:rsidP="00375855">
      <w:pPr>
        <w:numPr>
          <w:ilvl w:val="0"/>
          <w:numId w:val="4"/>
        </w:numPr>
        <w:tabs>
          <w:tab w:val="left" w:pos="4280"/>
        </w:tabs>
        <w:ind w:left="1418" w:hanging="709"/>
        <w:jc w:val="both"/>
        <w:rPr>
          <w:i/>
          <w:iCs/>
          <w:lang w:val="es-CR"/>
        </w:rPr>
      </w:pPr>
      <w:r w:rsidRPr="005207AE">
        <w:rPr>
          <w:i/>
          <w:iCs/>
          <w:lang w:val="es-CR"/>
        </w:rPr>
        <w:t>Estados financieros de operaciones extranjeras (BICSA)</w:t>
      </w:r>
    </w:p>
    <w:p w14:paraId="76C284FD" w14:textId="77777777" w:rsidR="005332B7" w:rsidRPr="005207AE" w:rsidRDefault="005332B7" w:rsidP="0043768D">
      <w:pPr>
        <w:numPr>
          <w:ilvl w:val="12"/>
          <w:numId w:val="0"/>
        </w:numPr>
        <w:ind w:left="1418" w:hanging="709"/>
        <w:jc w:val="both"/>
        <w:rPr>
          <w:lang w:val="es-CR"/>
        </w:rPr>
      </w:pPr>
    </w:p>
    <w:p w14:paraId="1F74D07A" w14:textId="08B8783B" w:rsidR="00E4565B" w:rsidRPr="005207AE" w:rsidRDefault="005332B7" w:rsidP="002F7F58">
      <w:pPr>
        <w:numPr>
          <w:ilvl w:val="12"/>
          <w:numId w:val="0"/>
        </w:numPr>
        <w:tabs>
          <w:tab w:val="left" w:pos="4280"/>
        </w:tabs>
        <w:ind w:left="1440"/>
        <w:jc w:val="both"/>
        <w:rPr>
          <w:lang w:val="es-CR"/>
        </w:rPr>
      </w:pPr>
      <w:r w:rsidRPr="005207AE">
        <w:rPr>
          <w:lang w:val="es-CR"/>
        </w:rPr>
        <w:t>Los estados financieros de BICSA se presentan en dólares estadounidenses, l</w:t>
      </w:r>
      <w:r w:rsidR="00C119E0" w:rsidRPr="005207AE">
        <w:rPr>
          <w:lang w:val="es-CR"/>
        </w:rPr>
        <w:t xml:space="preserve">a cual es su moneda funcional. </w:t>
      </w:r>
      <w:r w:rsidR="008C1EE2" w:rsidRPr="005207AE">
        <w:rPr>
          <w:lang w:val="es-CR"/>
        </w:rPr>
        <w:t xml:space="preserve"> </w:t>
      </w:r>
      <w:r w:rsidR="009C7E7E" w:rsidRPr="005207AE">
        <w:rPr>
          <w:lang w:val="es-CR"/>
        </w:rPr>
        <w:t>Al 3</w:t>
      </w:r>
      <w:r w:rsidR="00346F01" w:rsidRPr="005207AE">
        <w:rPr>
          <w:lang w:val="es-CR"/>
        </w:rPr>
        <w:t>1</w:t>
      </w:r>
      <w:r w:rsidR="009C7E7E" w:rsidRPr="005207AE">
        <w:rPr>
          <w:lang w:val="es-CR"/>
        </w:rPr>
        <w:t xml:space="preserve"> de </w:t>
      </w:r>
      <w:r w:rsidR="00346F01" w:rsidRPr="005207AE">
        <w:rPr>
          <w:lang w:val="es-CR"/>
        </w:rPr>
        <w:t>diciembre</w:t>
      </w:r>
      <w:r w:rsidR="009C7E7E" w:rsidRPr="005207AE">
        <w:rPr>
          <w:lang w:val="es-CR"/>
        </w:rPr>
        <w:t xml:space="preserve"> de 201</w:t>
      </w:r>
      <w:r w:rsidR="00B96CED" w:rsidRPr="005207AE">
        <w:rPr>
          <w:lang w:val="es-CR"/>
        </w:rPr>
        <w:t>9</w:t>
      </w:r>
      <w:r w:rsidR="008C68A7" w:rsidRPr="005207AE">
        <w:rPr>
          <w:lang w:val="es-CR"/>
        </w:rPr>
        <w:t xml:space="preserve"> y 201</w:t>
      </w:r>
      <w:r w:rsidR="00B96CED" w:rsidRPr="005207AE">
        <w:rPr>
          <w:lang w:val="es-CR"/>
        </w:rPr>
        <w:t>8</w:t>
      </w:r>
      <w:r w:rsidR="00016EBD" w:rsidRPr="005207AE">
        <w:rPr>
          <w:lang w:val="es-CR"/>
        </w:rPr>
        <w:t>,</w:t>
      </w:r>
      <w:r w:rsidR="00DA506B" w:rsidRPr="005207AE">
        <w:rPr>
          <w:lang w:val="es-CR"/>
        </w:rPr>
        <w:t xml:space="preserve"> el Banco mantiene una participación del 49% en el capital acciones de BICSA, por lo cual</w:t>
      </w:r>
      <w:r w:rsidR="00507B8F" w:rsidRPr="005207AE">
        <w:rPr>
          <w:lang w:val="es-CR"/>
        </w:rPr>
        <w:t xml:space="preserve"> el Banco debe presentar las inversiones en esta subsidiaria valuada por el método de participación patrimonial y no en forma consolidada</w:t>
      </w:r>
      <w:r w:rsidR="009C565E" w:rsidRPr="005207AE">
        <w:rPr>
          <w:lang w:val="es-CR"/>
        </w:rPr>
        <w:t>.</w:t>
      </w:r>
    </w:p>
    <w:p w14:paraId="5F6EA7D1" w14:textId="77777777" w:rsidR="00862FE0" w:rsidRPr="005207AE" w:rsidRDefault="00862FE0" w:rsidP="0043768D">
      <w:pPr>
        <w:numPr>
          <w:ilvl w:val="12"/>
          <w:numId w:val="0"/>
        </w:numPr>
        <w:ind w:left="1418" w:hanging="709"/>
        <w:jc w:val="both"/>
        <w:rPr>
          <w:lang w:val="es-CR"/>
        </w:rPr>
      </w:pPr>
    </w:p>
    <w:p w14:paraId="3328F26A" w14:textId="77777777" w:rsidR="005332B7" w:rsidRPr="005207AE" w:rsidRDefault="005332B7" w:rsidP="002F7F58">
      <w:pPr>
        <w:numPr>
          <w:ilvl w:val="12"/>
          <w:numId w:val="0"/>
        </w:numPr>
        <w:tabs>
          <w:tab w:val="left" w:pos="4280"/>
        </w:tabs>
        <w:ind w:left="1440"/>
        <w:jc w:val="both"/>
        <w:rPr>
          <w:lang w:val="es-CR"/>
        </w:rPr>
      </w:pPr>
      <w:r w:rsidRPr="005207AE">
        <w:rPr>
          <w:lang w:val="es-CR"/>
        </w:rPr>
        <w:t>La conversión de los estados financieros de las operaciones en el exterior se efectuó como sigue:</w:t>
      </w:r>
    </w:p>
    <w:p w14:paraId="44E89F27" w14:textId="77777777" w:rsidR="00507B8F" w:rsidRPr="005207AE" w:rsidRDefault="00507B8F" w:rsidP="0043768D">
      <w:pPr>
        <w:numPr>
          <w:ilvl w:val="12"/>
          <w:numId w:val="0"/>
        </w:numPr>
        <w:ind w:left="1418" w:hanging="709"/>
        <w:jc w:val="both"/>
        <w:rPr>
          <w:lang w:val="es-CR"/>
        </w:rPr>
      </w:pPr>
    </w:p>
    <w:p w14:paraId="2B2E826C" w14:textId="77777777" w:rsidR="005332B7" w:rsidRPr="005207AE" w:rsidRDefault="005332B7" w:rsidP="00505DF2">
      <w:pPr>
        <w:numPr>
          <w:ilvl w:val="0"/>
          <w:numId w:val="36"/>
        </w:numPr>
        <w:tabs>
          <w:tab w:val="clear" w:pos="0"/>
          <w:tab w:val="left" w:pos="1843"/>
        </w:tabs>
        <w:ind w:left="1843" w:hanging="403"/>
        <w:jc w:val="both"/>
        <w:rPr>
          <w:lang w:val="es-CR"/>
        </w:rPr>
      </w:pPr>
      <w:r w:rsidRPr="005207AE">
        <w:rPr>
          <w:lang w:val="es-CR"/>
        </w:rPr>
        <w:t>Activos y pasivos monetarios denominados en US dólares han sido convertidos al tipo de cambio de cierre.</w:t>
      </w:r>
    </w:p>
    <w:p w14:paraId="324E2840" w14:textId="77777777" w:rsidR="000445DD" w:rsidRPr="005207AE" w:rsidRDefault="005332B7" w:rsidP="00505DF2">
      <w:pPr>
        <w:numPr>
          <w:ilvl w:val="0"/>
          <w:numId w:val="36"/>
        </w:numPr>
        <w:tabs>
          <w:tab w:val="clear" w:pos="0"/>
          <w:tab w:val="left" w:pos="1843"/>
        </w:tabs>
        <w:ind w:left="1843" w:hanging="403"/>
        <w:jc w:val="both"/>
        <w:rPr>
          <w:lang w:val="es-CR"/>
        </w:rPr>
      </w:pPr>
      <w:r w:rsidRPr="005207AE">
        <w:rPr>
          <w:lang w:val="es-CR"/>
        </w:rPr>
        <w:t>Los activos y pasivos no monetarios han sido convertidos a los tipos de cambio vigentes en las fechas de las transacciones que les dieron origen (tipos de cambio históricos).</w:t>
      </w:r>
    </w:p>
    <w:p w14:paraId="7B6AEFDF" w14:textId="24D0EF74" w:rsidR="00F82294" w:rsidRPr="005207AE" w:rsidRDefault="005332B7" w:rsidP="00505DF2">
      <w:pPr>
        <w:numPr>
          <w:ilvl w:val="0"/>
          <w:numId w:val="36"/>
        </w:numPr>
        <w:tabs>
          <w:tab w:val="clear" w:pos="0"/>
          <w:tab w:val="left" w:pos="1843"/>
        </w:tabs>
        <w:ind w:left="1843" w:hanging="403"/>
        <w:jc w:val="both"/>
        <w:rPr>
          <w:lang w:val="es-CR"/>
        </w:rPr>
      </w:pPr>
      <w:r w:rsidRPr="005207AE">
        <w:rPr>
          <w:lang w:val="es-CR"/>
        </w:rPr>
        <w:t xml:space="preserve">Los saldos del patrimonio, excepto los resultados del </w:t>
      </w:r>
      <w:r w:rsidR="004469C9" w:rsidRPr="005207AE">
        <w:rPr>
          <w:lang w:val="es-CR"/>
        </w:rPr>
        <w:t>período</w:t>
      </w:r>
      <w:r w:rsidRPr="005207AE">
        <w:rPr>
          <w:lang w:val="es-CR"/>
        </w:rPr>
        <w:t xml:space="preserve"> han sido convertidos a los tipos de cambio vigentes en las fechas de las transacciones que les dieron origen (tipos de cambio históricos).</w:t>
      </w:r>
    </w:p>
    <w:p w14:paraId="508128EF" w14:textId="656D98A3" w:rsidR="005332B7" w:rsidRPr="005207AE" w:rsidRDefault="005332B7" w:rsidP="00505DF2">
      <w:pPr>
        <w:numPr>
          <w:ilvl w:val="0"/>
          <w:numId w:val="36"/>
        </w:numPr>
        <w:tabs>
          <w:tab w:val="clear" w:pos="0"/>
          <w:tab w:val="left" w:pos="1843"/>
        </w:tabs>
        <w:ind w:left="1843" w:hanging="403"/>
        <w:jc w:val="both"/>
        <w:rPr>
          <w:lang w:val="es-CR"/>
        </w:rPr>
      </w:pPr>
      <w:r w:rsidRPr="005207AE">
        <w:rPr>
          <w:lang w:val="es-CR"/>
        </w:rPr>
        <w:t xml:space="preserve">Ingresos y gastos han sido convertidos a los tipos de cambio promedio vigentes para cada </w:t>
      </w:r>
      <w:r w:rsidR="00AE1F3F" w:rsidRPr="005207AE">
        <w:rPr>
          <w:lang w:val="es-CR"/>
        </w:rPr>
        <w:t>período</w:t>
      </w:r>
      <w:r w:rsidRPr="005207AE">
        <w:rPr>
          <w:lang w:val="es-CR"/>
        </w:rPr>
        <w:t>, excepto por el gasto por depreciación que ha sido remedido a los tipos de cambio históricos.</w:t>
      </w:r>
    </w:p>
    <w:p w14:paraId="060C3A76" w14:textId="77777777" w:rsidR="00CC21AD" w:rsidRPr="005207AE" w:rsidRDefault="00CC21AD" w:rsidP="0043768D">
      <w:pPr>
        <w:numPr>
          <w:ilvl w:val="12"/>
          <w:numId w:val="0"/>
        </w:numPr>
        <w:ind w:left="1418" w:hanging="709"/>
        <w:jc w:val="both"/>
        <w:rPr>
          <w:lang w:val="es-CR"/>
        </w:rPr>
      </w:pPr>
    </w:p>
    <w:p w14:paraId="1E2B67FB" w14:textId="20DCA73A" w:rsidR="005F206E" w:rsidRPr="005207AE" w:rsidRDefault="000A4BC0" w:rsidP="002F7F58">
      <w:pPr>
        <w:numPr>
          <w:ilvl w:val="12"/>
          <w:numId w:val="0"/>
        </w:numPr>
        <w:tabs>
          <w:tab w:val="left" w:pos="4280"/>
        </w:tabs>
        <w:ind w:left="1440"/>
        <w:jc w:val="both"/>
        <w:rPr>
          <w:lang w:val="es-CR"/>
        </w:rPr>
      </w:pPr>
      <w:r w:rsidRPr="005207AE">
        <w:rPr>
          <w:lang w:val="es-CR"/>
        </w:rPr>
        <w:t xml:space="preserve">Por el </w:t>
      </w:r>
      <w:r w:rsidR="00812D24" w:rsidRPr="005207AE">
        <w:rPr>
          <w:lang w:val="es-CR"/>
        </w:rPr>
        <w:t>año</w:t>
      </w:r>
      <w:r w:rsidR="006C0C4C" w:rsidRPr="005207AE">
        <w:rPr>
          <w:lang w:val="es-CR"/>
        </w:rPr>
        <w:t xml:space="preserve"> terminado el 3</w:t>
      </w:r>
      <w:r w:rsidR="00346F01" w:rsidRPr="005207AE">
        <w:rPr>
          <w:lang w:val="es-CR"/>
        </w:rPr>
        <w:t>1</w:t>
      </w:r>
      <w:r w:rsidR="00F82294" w:rsidRPr="005207AE">
        <w:rPr>
          <w:lang w:val="es-CR"/>
        </w:rPr>
        <w:t xml:space="preserve"> de</w:t>
      </w:r>
      <w:r w:rsidR="00275FCF" w:rsidRPr="005207AE">
        <w:rPr>
          <w:lang w:val="es-CR"/>
        </w:rPr>
        <w:t xml:space="preserve"> </w:t>
      </w:r>
      <w:r w:rsidR="00346F01" w:rsidRPr="005207AE">
        <w:rPr>
          <w:lang w:val="es-CR"/>
        </w:rPr>
        <w:t>diciembre</w:t>
      </w:r>
      <w:r w:rsidR="00275FCF" w:rsidRPr="005207AE">
        <w:rPr>
          <w:lang w:val="es-CR"/>
        </w:rPr>
        <w:t xml:space="preserve"> </w:t>
      </w:r>
      <w:r w:rsidR="00F82294" w:rsidRPr="005207AE">
        <w:rPr>
          <w:lang w:val="es-CR"/>
        </w:rPr>
        <w:t>de 201</w:t>
      </w:r>
      <w:r w:rsidR="00B96CED" w:rsidRPr="005207AE">
        <w:rPr>
          <w:lang w:val="es-CR"/>
        </w:rPr>
        <w:t>9</w:t>
      </w:r>
      <w:r w:rsidR="00F82294" w:rsidRPr="005207AE">
        <w:rPr>
          <w:lang w:val="es-CR"/>
        </w:rPr>
        <w:t>, se presenta en el patrimonio como resultado de la conversión de los estados finan</w:t>
      </w:r>
      <w:r w:rsidR="00A0142E" w:rsidRPr="005207AE">
        <w:rPr>
          <w:lang w:val="es-CR"/>
        </w:rPr>
        <w:t xml:space="preserve">cieros consolidados una </w:t>
      </w:r>
      <w:r w:rsidR="00A00B79" w:rsidRPr="005207AE">
        <w:rPr>
          <w:lang w:val="es-CR"/>
        </w:rPr>
        <w:t>p</w:t>
      </w:r>
      <w:r w:rsidR="00881D4A" w:rsidRPr="005207AE">
        <w:rPr>
          <w:lang w:val="es-CR"/>
        </w:rPr>
        <w:t>é</w:t>
      </w:r>
      <w:r w:rsidR="00A00B79" w:rsidRPr="005207AE">
        <w:rPr>
          <w:lang w:val="es-CR"/>
        </w:rPr>
        <w:t>rdida</w:t>
      </w:r>
      <w:r w:rsidR="00F82294" w:rsidRPr="005207AE">
        <w:rPr>
          <w:lang w:val="es-CR"/>
        </w:rPr>
        <w:t xml:space="preserve"> por ¢</w:t>
      </w:r>
      <w:r w:rsidR="00625597" w:rsidRPr="005207AE">
        <w:rPr>
          <w:lang w:val="es-CR"/>
        </w:rPr>
        <w:t>413</w:t>
      </w:r>
      <w:r w:rsidR="00E44B33" w:rsidRPr="005207AE">
        <w:rPr>
          <w:lang w:val="es-CR"/>
        </w:rPr>
        <w:t>.</w:t>
      </w:r>
      <w:r w:rsidR="00625597" w:rsidRPr="005207AE">
        <w:rPr>
          <w:lang w:val="es-CR"/>
        </w:rPr>
        <w:t>202</w:t>
      </w:r>
      <w:r w:rsidR="00E44B33" w:rsidRPr="005207AE">
        <w:rPr>
          <w:lang w:val="es-CR"/>
        </w:rPr>
        <w:t>.</w:t>
      </w:r>
      <w:r w:rsidR="00625597" w:rsidRPr="005207AE">
        <w:rPr>
          <w:lang w:val="es-CR"/>
        </w:rPr>
        <w:t>922</w:t>
      </w:r>
      <w:r w:rsidR="00C123D3" w:rsidRPr="005207AE">
        <w:rPr>
          <w:lang w:val="es-CR"/>
        </w:rPr>
        <w:t xml:space="preserve"> </w:t>
      </w:r>
      <w:r w:rsidR="00F82294" w:rsidRPr="005207AE">
        <w:rPr>
          <w:lang w:val="es-CR"/>
        </w:rPr>
        <w:t>(</w:t>
      </w:r>
      <w:r w:rsidR="00B96CED" w:rsidRPr="005207AE">
        <w:rPr>
          <w:lang w:val="es-CR"/>
        </w:rPr>
        <w:t>ganancia por ¢30.215.88</w:t>
      </w:r>
      <w:r w:rsidR="00346F01" w:rsidRPr="005207AE">
        <w:rPr>
          <w:lang w:val="es-CR"/>
        </w:rPr>
        <w:t>5 en</w:t>
      </w:r>
      <w:r w:rsidR="00B96CED" w:rsidRPr="005207AE">
        <w:rPr>
          <w:lang w:val="es-CR"/>
        </w:rPr>
        <w:t xml:space="preserve"> </w:t>
      </w:r>
      <w:r w:rsidR="00841D47" w:rsidRPr="005207AE">
        <w:rPr>
          <w:lang w:val="es-CR"/>
        </w:rPr>
        <w:t>diciembre de 2018</w:t>
      </w:r>
      <w:r w:rsidR="00F82294" w:rsidRPr="005207AE">
        <w:rPr>
          <w:lang w:val="es-CR"/>
        </w:rPr>
        <w:t>), como ajuste por diferencia de cambio resultante de la conversón de los estados financieros de oper</w:t>
      </w:r>
      <w:r w:rsidRPr="005207AE">
        <w:rPr>
          <w:lang w:val="es-CR"/>
        </w:rPr>
        <w:t>aciones en el extranjero.</w:t>
      </w:r>
      <w:r w:rsidR="008C1EE2" w:rsidRPr="005207AE">
        <w:rPr>
          <w:lang w:val="es-CR"/>
        </w:rPr>
        <w:t xml:space="preserve"> </w:t>
      </w:r>
      <w:r w:rsidRPr="005207AE">
        <w:rPr>
          <w:lang w:val="es-CR"/>
        </w:rPr>
        <w:t xml:space="preserve"> </w:t>
      </w:r>
      <w:r w:rsidR="009C7E7E" w:rsidRPr="005207AE">
        <w:rPr>
          <w:lang w:val="es-CR"/>
        </w:rPr>
        <w:t>Al 3</w:t>
      </w:r>
      <w:r w:rsidR="00346F01" w:rsidRPr="005207AE">
        <w:rPr>
          <w:lang w:val="es-CR"/>
        </w:rPr>
        <w:t>1</w:t>
      </w:r>
      <w:r w:rsidR="009C7E7E" w:rsidRPr="005207AE">
        <w:rPr>
          <w:lang w:val="es-CR"/>
        </w:rPr>
        <w:t xml:space="preserve"> de </w:t>
      </w:r>
      <w:r w:rsidR="00346F01" w:rsidRPr="005207AE">
        <w:rPr>
          <w:lang w:val="es-CR"/>
        </w:rPr>
        <w:t>diciembre</w:t>
      </w:r>
      <w:r w:rsidR="009C7E7E" w:rsidRPr="005207AE">
        <w:rPr>
          <w:lang w:val="es-CR"/>
        </w:rPr>
        <w:t xml:space="preserve"> de 201</w:t>
      </w:r>
      <w:r w:rsidR="00841D47" w:rsidRPr="005207AE">
        <w:rPr>
          <w:lang w:val="es-CR"/>
        </w:rPr>
        <w:t>9</w:t>
      </w:r>
      <w:r w:rsidR="00F82294" w:rsidRPr="005207AE">
        <w:rPr>
          <w:lang w:val="es-CR"/>
        </w:rPr>
        <w:t>, el saldo del ajuste por valuación de participaciones en otras empresas es por un monto de</w:t>
      </w:r>
      <w:r w:rsidR="00210337" w:rsidRPr="005207AE">
        <w:rPr>
          <w:lang w:val="es-CR"/>
        </w:rPr>
        <w:t xml:space="preserve"> </w:t>
      </w:r>
      <w:r w:rsidR="006A728D" w:rsidRPr="005207AE">
        <w:rPr>
          <w:lang w:val="es-CR"/>
        </w:rPr>
        <w:t>¢</w:t>
      </w:r>
      <w:r w:rsidR="00E44B33" w:rsidRPr="005207AE">
        <w:rPr>
          <w:lang w:val="es-CR"/>
        </w:rPr>
        <w:t>8</w:t>
      </w:r>
      <w:r w:rsidR="007A5E6D" w:rsidRPr="005207AE">
        <w:rPr>
          <w:lang w:val="es-CR"/>
        </w:rPr>
        <w:t>.</w:t>
      </w:r>
      <w:r w:rsidR="00625597" w:rsidRPr="005207AE">
        <w:rPr>
          <w:lang w:val="es-CR"/>
        </w:rPr>
        <w:t>712</w:t>
      </w:r>
      <w:r w:rsidR="007A5E6D" w:rsidRPr="005207AE">
        <w:rPr>
          <w:lang w:val="es-CR"/>
        </w:rPr>
        <w:t>.</w:t>
      </w:r>
      <w:r w:rsidR="00625597" w:rsidRPr="005207AE">
        <w:rPr>
          <w:lang w:val="es-CR"/>
        </w:rPr>
        <w:t>637</w:t>
      </w:r>
      <w:r w:rsidR="007A5E6D" w:rsidRPr="005207AE">
        <w:rPr>
          <w:lang w:val="es-CR"/>
        </w:rPr>
        <w:t>.</w:t>
      </w:r>
      <w:r w:rsidR="00625597" w:rsidRPr="005207AE">
        <w:rPr>
          <w:lang w:val="es-CR"/>
        </w:rPr>
        <w:t>650</w:t>
      </w:r>
      <w:r w:rsidR="00B44861" w:rsidRPr="005207AE">
        <w:rPr>
          <w:lang w:val="es-CR"/>
        </w:rPr>
        <w:t xml:space="preserve"> </w:t>
      </w:r>
      <w:r w:rsidR="00DD74F8" w:rsidRPr="005207AE">
        <w:rPr>
          <w:lang w:val="es-CR"/>
        </w:rPr>
        <w:t>(</w:t>
      </w:r>
      <w:r w:rsidR="00841D47" w:rsidRPr="005207AE">
        <w:rPr>
          <w:lang w:val="es-CR"/>
        </w:rPr>
        <w:t>¢9.125.840.57</w:t>
      </w:r>
      <w:r w:rsidR="00996A9B" w:rsidRPr="005207AE">
        <w:rPr>
          <w:lang w:val="es-CR"/>
        </w:rPr>
        <w:t>2</w:t>
      </w:r>
      <w:r w:rsidR="00841D47" w:rsidRPr="005207AE">
        <w:rPr>
          <w:lang w:val="es-CR"/>
        </w:rPr>
        <w:t xml:space="preserve"> a diciembre de 2018</w:t>
      </w:r>
      <w:r w:rsidR="00F82294" w:rsidRPr="005207AE">
        <w:rPr>
          <w:lang w:val="es-CR"/>
        </w:rPr>
        <w:t>).</w:t>
      </w:r>
    </w:p>
    <w:p w14:paraId="5A533B3B" w14:textId="200A1A6A" w:rsidR="00E80953" w:rsidRPr="005207AE" w:rsidRDefault="00E80953">
      <w:pPr>
        <w:rPr>
          <w:lang w:val="es-CR"/>
        </w:rPr>
      </w:pPr>
      <w:r w:rsidRPr="005207AE">
        <w:rPr>
          <w:lang w:val="es-CR"/>
        </w:rPr>
        <w:br w:type="page"/>
      </w:r>
    </w:p>
    <w:p w14:paraId="3EA40B48" w14:textId="77777777" w:rsidR="000334DE" w:rsidRPr="005207AE" w:rsidRDefault="000334DE" w:rsidP="002F7F58">
      <w:pPr>
        <w:numPr>
          <w:ilvl w:val="12"/>
          <w:numId w:val="0"/>
        </w:numPr>
        <w:tabs>
          <w:tab w:val="left" w:pos="4280"/>
        </w:tabs>
        <w:ind w:left="1440"/>
        <w:jc w:val="both"/>
        <w:rPr>
          <w:lang w:val="es-CR"/>
        </w:rPr>
      </w:pPr>
    </w:p>
    <w:p w14:paraId="0240DAFC" w14:textId="77777777" w:rsidR="00C454E0" w:rsidRPr="005207AE" w:rsidRDefault="00C454E0" w:rsidP="00375855">
      <w:pPr>
        <w:widowControl w:val="0"/>
        <w:numPr>
          <w:ilvl w:val="0"/>
          <w:numId w:val="2"/>
        </w:numPr>
        <w:tabs>
          <w:tab w:val="clear" w:pos="1137"/>
          <w:tab w:val="num" w:pos="712"/>
          <w:tab w:val="num" w:pos="1440"/>
        </w:tabs>
        <w:ind w:left="1440" w:hanging="720"/>
        <w:jc w:val="both"/>
        <w:rPr>
          <w:u w:val="single"/>
          <w:lang w:val="es-CR"/>
        </w:rPr>
      </w:pPr>
      <w:r w:rsidRPr="005207AE">
        <w:rPr>
          <w:u w:val="single"/>
          <w:lang w:val="es-CR"/>
        </w:rPr>
        <w:t>Activos y pasivos financieros</w:t>
      </w:r>
    </w:p>
    <w:p w14:paraId="0D1D9E03" w14:textId="77777777" w:rsidR="00C454E0" w:rsidRPr="005207AE" w:rsidRDefault="00C454E0" w:rsidP="00C454E0">
      <w:pPr>
        <w:tabs>
          <w:tab w:val="left" w:pos="1440"/>
        </w:tabs>
        <w:ind w:left="1440" w:hanging="720"/>
        <w:jc w:val="both"/>
        <w:rPr>
          <w:lang w:val="es-CR"/>
        </w:rPr>
      </w:pPr>
    </w:p>
    <w:p w14:paraId="44438FDD" w14:textId="77777777" w:rsidR="00C454E0" w:rsidRPr="005207AE" w:rsidRDefault="00C454E0" w:rsidP="00505DF2">
      <w:pPr>
        <w:numPr>
          <w:ilvl w:val="0"/>
          <w:numId w:val="37"/>
        </w:numPr>
        <w:tabs>
          <w:tab w:val="clear" w:pos="1456"/>
          <w:tab w:val="left" w:pos="4280"/>
        </w:tabs>
        <w:ind w:left="1418" w:hanging="709"/>
        <w:jc w:val="both"/>
        <w:rPr>
          <w:i/>
          <w:iCs/>
          <w:lang w:val="es-CR"/>
        </w:rPr>
      </w:pPr>
      <w:r w:rsidRPr="005207AE">
        <w:rPr>
          <w:i/>
          <w:iCs/>
          <w:lang w:val="es-CR"/>
        </w:rPr>
        <w:t>Reconocimiento</w:t>
      </w:r>
    </w:p>
    <w:p w14:paraId="6EF2F9A6" w14:textId="77777777" w:rsidR="00C454E0" w:rsidRPr="005207AE" w:rsidRDefault="00C454E0" w:rsidP="0043768D">
      <w:pPr>
        <w:numPr>
          <w:ilvl w:val="12"/>
          <w:numId w:val="0"/>
        </w:numPr>
        <w:ind w:left="1418" w:hanging="709"/>
        <w:jc w:val="both"/>
        <w:rPr>
          <w:lang w:val="es-CR"/>
        </w:rPr>
      </w:pPr>
    </w:p>
    <w:p w14:paraId="7A604731" w14:textId="17F3FC7B" w:rsidR="00C454E0" w:rsidRPr="005207AE" w:rsidRDefault="00C454E0" w:rsidP="002F7F58">
      <w:pPr>
        <w:numPr>
          <w:ilvl w:val="12"/>
          <w:numId w:val="0"/>
        </w:numPr>
        <w:tabs>
          <w:tab w:val="left" w:pos="4280"/>
        </w:tabs>
        <w:ind w:left="1440"/>
        <w:jc w:val="both"/>
        <w:rPr>
          <w:lang w:val="es-CR"/>
        </w:rPr>
      </w:pPr>
      <w:r w:rsidRPr="005207AE">
        <w:rPr>
          <w:lang w:val="es-CR"/>
        </w:rPr>
        <w:t xml:space="preserve">Inicialmente, el Banco reconoce los préstamos y avances, depósitos e instrumentos de deuda emitidos en la fecha que se originaron. </w:t>
      </w:r>
      <w:r w:rsidR="008C1EE2" w:rsidRPr="005207AE">
        <w:rPr>
          <w:lang w:val="es-CR"/>
        </w:rPr>
        <w:t xml:space="preserve"> </w:t>
      </w:r>
      <w:r w:rsidRPr="005207AE">
        <w:rPr>
          <w:lang w:val="es-CR"/>
        </w:rPr>
        <w:t>Las compras y ventas de activos financieros realizadas regularmente son reconocidas a la fecha de negociación en la que el Banco se compromete a comprar o vender el activo.</w:t>
      </w:r>
      <w:r w:rsidR="008C1EE2" w:rsidRPr="005207AE">
        <w:rPr>
          <w:lang w:val="es-CR"/>
        </w:rPr>
        <w:t xml:space="preserve"> </w:t>
      </w:r>
      <w:r w:rsidRPr="005207AE">
        <w:rPr>
          <w:lang w:val="es-CR"/>
        </w:rPr>
        <w:t xml:space="preserve"> Todos los activos y pasivos son reconocidos inicialmente a la fecha de negociación en que el Banco se vuelve parte de las disposiciones contractuales del instrumento.</w:t>
      </w:r>
    </w:p>
    <w:p w14:paraId="3C9F7CEE" w14:textId="77777777" w:rsidR="00C454E0" w:rsidRPr="005207AE" w:rsidRDefault="00C454E0" w:rsidP="0043768D">
      <w:pPr>
        <w:numPr>
          <w:ilvl w:val="12"/>
          <w:numId w:val="0"/>
        </w:numPr>
        <w:ind w:left="1418" w:hanging="709"/>
        <w:jc w:val="both"/>
        <w:rPr>
          <w:lang w:val="es-CR"/>
        </w:rPr>
      </w:pPr>
    </w:p>
    <w:p w14:paraId="1A0DA8E8" w14:textId="77777777" w:rsidR="00C454E0" w:rsidRPr="005207AE" w:rsidRDefault="00C454E0" w:rsidP="00505DF2">
      <w:pPr>
        <w:numPr>
          <w:ilvl w:val="0"/>
          <w:numId w:val="37"/>
        </w:numPr>
        <w:tabs>
          <w:tab w:val="clear" w:pos="1456"/>
          <w:tab w:val="left" w:pos="4280"/>
        </w:tabs>
        <w:ind w:left="1418" w:hanging="709"/>
        <w:jc w:val="both"/>
        <w:rPr>
          <w:i/>
          <w:iCs/>
          <w:lang w:val="es-CR"/>
        </w:rPr>
      </w:pPr>
      <w:r w:rsidRPr="005207AE">
        <w:rPr>
          <w:i/>
          <w:iCs/>
          <w:lang w:val="es-CR"/>
        </w:rPr>
        <w:t>Clasificación</w:t>
      </w:r>
    </w:p>
    <w:p w14:paraId="19158049" w14:textId="77777777" w:rsidR="00C454E0" w:rsidRPr="005207AE" w:rsidRDefault="00C454E0" w:rsidP="00C454E0">
      <w:pPr>
        <w:tabs>
          <w:tab w:val="left" w:pos="1440"/>
          <w:tab w:val="left" w:pos="1620"/>
          <w:tab w:val="left" w:pos="2160"/>
        </w:tabs>
        <w:spacing w:line="280" w:lineRule="exact"/>
        <w:ind w:left="1440" w:hanging="720"/>
        <w:jc w:val="both"/>
        <w:rPr>
          <w:lang w:val="es-CR"/>
        </w:rPr>
      </w:pPr>
    </w:p>
    <w:p w14:paraId="68E7263E" w14:textId="77777777" w:rsidR="00C454E0" w:rsidRPr="005207AE" w:rsidRDefault="00C454E0" w:rsidP="00C454E0">
      <w:pPr>
        <w:tabs>
          <w:tab w:val="left" w:pos="1440"/>
          <w:tab w:val="num" w:pos="4471"/>
        </w:tabs>
        <w:ind w:left="1440"/>
        <w:jc w:val="both"/>
        <w:rPr>
          <w:u w:val="single"/>
          <w:lang w:val="es-CR"/>
        </w:rPr>
      </w:pPr>
      <w:r w:rsidRPr="005207AE">
        <w:rPr>
          <w:u w:val="single"/>
          <w:lang w:val="es-CR"/>
        </w:rPr>
        <w:t>Efectivo y equivalentes de efectivo</w:t>
      </w:r>
    </w:p>
    <w:p w14:paraId="06B2FB6F" w14:textId="77777777" w:rsidR="00C454E0" w:rsidRPr="005207AE" w:rsidRDefault="00C454E0" w:rsidP="002F7F58">
      <w:pPr>
        <w:numPr>
          <w:ilvl w:val="12"/>
          <w:numId w:val="0"/>
        </w:numPr>
        <w:tabs>
          <w:tab w:val="left" w:pos="4280"/>
        </w:tabs>
        <w:ind w:left="1440"/>
        <w:jc w:val="both"/>
        <w:rPr>
          <w:lang w:val="es-CR"/>
        </w:rPr>
      </w:pPr>
    </w:p>
    <w:p w14:paraId="1B647BD0" w14:textId="77777777" w:rsidR="00C454E0" w:rsidRPr="005207AE" w:rsidRDefault="00C454E0" w:rsidP="002F7F58">
      <w:pPr>
        <w:numPr>
          <w:ilvl w:val="12"/>
          <w:numId w:val="0"/>
        </w:numPr>
        <w:tabs>
          <w:tab w:val="left" w:pos="4280"/>
        </w:tabs>
        <w:ind w:left="1440"/>
        <w:jc w:val="both"/>
        <w:rPr>
          <w:lang w:val="es-CR"/>
        </w:rPr>
      </w:pPr>
      <w:r w:rsidRPr="005207AE">
        <w:rPr>
          <w:lang w:val="es-CR"/>
        </w:rPr>
        <w:t>El efectivo y los equivalentes de efectivo comprenden saldos de efectivo en caja, efectivo depositado con el Banco Central de Costa Rica, los depositados en otros bancos y las inversiones de alta liquidez y corto plazo con vencimientos de dos meses o menos cuando se compran.</w:t>
      </w:r>
    </w:p>
    <w:p w14:paraId="78EE8DA9" w14:textId="77777777" w:rsidR="00C454E0" w:rsidRPr="005207AE" w:rsidRDefault="00C454E0" w:rsidP="002F7F58">
      <w:pPr>
        <w:numPr>
          <w:ilvl w:val="12"/>
          <w:numId w:val="0"/>
        </w:numPr>
        <w:tabs>
          <w:tab w:val="left" w:pos="4280"/>
        </w:tabs>
        <w:ind w:left="1440"/>
        <w:jc w:val="both"/>
        <w:rPr>
          <w:lang w:val="es-CR"/>
        </w:rPr>
      </w:pPr>
    </w:p>
    <w:p w14:paraId="72BD87F3" w14:textId="77777777" w:rsidR="00C454E0" w:rsidRPr="005207AE" w:rsidRDefault="00C454E0" w:rsidP="002F7F58">
      <w:pPr>
        <w:numPr>
          <w:ilvl w:val="12"/>
          <w:numId w:val="0"/>
        </w:numPr>
        <w:tabs>
          <w:tab w:val="left" w:pos="4280"/>
        </w:tabs>
        <w:ind w:left="1440"/>
        <w:jc w:val="both"/>
        <w:rPr>
          <w:lang w:val="es-CR"/>
        </w:rPr>
      </w:pPr>
      <w:r w:rsidRPr="005207AE">
        <w:rPr>
          <w:lang w:val="es-CR"/>
        </w:rPr>
        <w:t>El efectivo y equivalentes de efectivo se reconocen en el balance general consolidado al costo amortizado.</w:t>
      </w:r>
    </w:p>
    <w:p w14:paraId="6C156358" w14:textId="77777777" w:rsidR="00C454E0" w:rsidRPr="005207AE" w:rsidRDefault="00C454E0" w:rsidP="00C454E0">
      <w:pPr>
        <w:tabs>
          <w:tab w:val="left" w:pos="1440"/>
        </w:tabs>
        <w:jc w:val="both"/>
        <w:rPr>
          <w:lang w:val="es-CR"/>
        </w:rPr>
      </w:pPr>
    </w:p>
    <w:p w14:paraId="0B9120BB" w14:textId="77777777" w:rsidR="00C454E0" w:rsidRPr="005207AE" w:rsidRDefault="00C454E0" w:rsidP="00C454E0">
      <w:pPr>
        <w:tabs>
          <w:tab w:val="left" w:pos="1440"/>
        </w:tabs>
        <w:ind w:left="1440"/>
        <w:jc w:val="both"/>
        <w:rPr>
          <w:u w:val="single"/>
          <w:lang w:val="es-CR"/>
        </w:rPr>
      </w:pPr>
      <w:r w:rsidRPr="005207AE">
        <w:rPr>
          <w:u w:val="single"/>
          <w:lang w:val="es-CR"/>
        </w:rPr>
        <w:t>Inversiones en instrumentos financieros</w:t>
      </w:r>
    </w:p>
    <w:p w14:paraId="59A15FDA" w14:textId="77777777" w:rsidR="00C454E0" w:rsidRPr="005207AE" w:rsidRDefault="00C454E0" w:rsidP="002F7F58">
      <w:pPr>
        <w:numPr>
          <w:ilvl w:val="12"/>
          <w:numId w:val="0"/>
        </w:numPr>
        <w:tabs>
          <w:tab w:val="left" w:pos="4280"/>
        </w:tabs>
        <w:ind w:left="1440"/>
        <w:jc w:val="both"/>
        <w:rPr>
          <w:lang w:val="es-CR"/>
        </w:rPr>
      </w:pPr>
    </w:p>
    <w:p w14:paraId="1EE717B2" w14:textId="77777777" w:rsidR="00C454E0" w:rsidRPr="005207AE" w:rsidRDefault="00C454E0" w:rsidP="002F7F58">
      <w:pPr>
        <w:numPr>
          <w:ilvl w:val="12"/>
          <w:numId w:val="0"/>
        </w:numPr>
        <w:tabs>
          <w:tab w:val="left" w:pos="4280"/>
        </w:tabs>
        <w:ind w:left="1440"/>
        <w:jc w:val="both"/>
        <w:rPr>
          <w:lang w:val="es-CR"/>
        </w:rPr>
      </w:pPr>
      <w:r w:rsidRPr="005207AE">
        <w:rPr>
          <w:lang w:val="es-CR"/>
        </w:rPr>
        <w:t>Las inversiones en instrumentos financieros son valoradas inicialmente al valor razonable, más los costos de transacción directamente incrementales, y posteriormente contabilizadas dependiendo de su clasificación tanto como mantenidas para negociar, disponibles para la venta o mantenidas al vencimiento.</w:t>
      </w:r>
    </w:p>
    <w:p w14:paraId="2284D7EA" w14:textId="77777777" w:rsidR="00C454E0" w:rsidRPr="005207AE" w:rsidRDefault="00C454E0" w:rsidP="00C454E0">
      <w:pPr>
        <w:pStyle w:val="Notas-Prrafoa"/>
        <w:autoSpaceDE w:val="0"/>
        <w:autoSpaceDN w:val="0"/>
        <w:adjustRightInd w:val="0"/>
        <w:spacing w:after="0"/>
        <w:rPr>
          <w:iCs/>
          <w:szCs w:val="24"/>
          <w:lang w:val="es-CR"/>
        </w:rPr>
      </w:pPr>
    </w:p>
    <w:p w14:paraId="5D5BF416" w14:textId="77777777" w:rsidR="00C454E0" w:rsidRPr="005207AE" w:rsidRDefault="00C454E0" w:rsidP="002F7F58">
      <w:pPr>
        <w:numPr>
          <w:ilvl w:val="12"/>
          <w:numId w:val="0"/>
        </w:numPr>
        <w:tabs>
          <w:tab w:val="left" w:pos="4280"/>
        </w:tabs>
        <w:ind w:left="1440"/>
        <w:jc w:val="both"/>
        <w:rPr>
          <w:lang w:val="es-CR"/>
        </w:rPr>
      </w:pPr>
      <w:r w:rsidRPr="005207AE">
        <w:rPr>
          <w:lang w:val="es-CR"/>
        </w:rPr>
        <w:t>Según la regulación vigente, los instrumentos mantenidos para negociar son inversiones en fondos de inversión abiertos y que el Banco mantiene con el propósito de generar utilidades en el corto plazo.</w:t>
      </w:r>
    </w:p>
    <w:p w14:paraId="2BAFE628" w14:textId="77777777" w:rsidR="00C454E0" w:rsidRPr="005207AE" w:rsidRDefault="00C454E0" w:rsidP="00C454E0">
      <w:pPr>
        <w:pStyle w:val="Notas-Prrafoa"/>
        <w:autoSpaceDE w:val="0"/>
        <w:autoSpaceDN w:val="0"/>
        <w:adjustRightInd w:val="0"/>
        <w:spacing w:after="0"/>
        <w:rPr>
          <w:iCs/>
          <w:szCs w:val="24"/>
          <w:lang w:val="es-CR"/>
        </w:rPr>
      </w:pPr>
    </w:p>
    <w:p w14:paraId="161D512B" w14:textId="4D88935F" w:rsidR="00C454E0" w:rsidRPr="005207AE" w:rsidRDefault="00C454E0" w:rsidP="002F7F58">
      <w:pPr>
        <w:numPr>
          <w:ilvl w:val="12"/>
          <w:numId w:val="0"/>
        </w:numPr>
        <w:tabs>
          <w:tab w:val="left" w:pos="4280"/>
        </w:tabs>
        <w:ind w:left="1440"/>
        <w:jc w:val="both"/>
        <w:rPr>
          <w:iCs/>
          <w:lang w:val="es-CR"/>
        </w:rPr>
      </w:pPr>
      <w:r w:rsidRPr="005207AE">
        <w:rPr>
          <w:lang w:val="es-CR"/>
        </w:rPr>
        <w:t>Los activos disponibles para la venta son aquellos activos financieros que no se han mantenido para negociar, no han sido originados por el Banco ni se van a mantener hasta su vencimiento.</w:t>
      </w:r>
    </w:p>
    <w:p w14:paraId="7DBFA0C8" w14:textId="755B4D08" w:rsidR="00E80953" w:rsidRPr="005207AE" w:rsidRDefault="00E80953">
      <w:pPr>
        <w:rPr>
          <w:lang w:val="es-CR"/>
        </w:rPr>
      </w:pPr>
      <w:r w:rsidRPr="005207AE">
        <w:rPr>
          <w:lang w:val="es-CR"/>
        </w:rPr>
        <w:br w:type="page"/>
      </w:r>
    </w:p>
    <w:p w14:paraId="4AA71ABA" w14:textId="77777777" w:rsidR="00C454E0" w:rsidRPr="005207AE" w:rsidRDefault="00C454E0" w:rsidP="00C454E0">
      <w:pPr>
        <w:tabs>
          <w:tab w:val="left" w:pos="1440"/>
        </w:tabs>
        <w:ind w:left="1440" w:hanging="720"/>
        <w:jc w:val="both"/>
        <w:rPr>
          <w:lang w:val="es-CR"/>
        </w:rPr>
      </w:pPr>
    </w:p>
    <w:p w14:paraId="3B880168" w14:textId="59842BF7" w:rsidR="00C454E0" w:rsidRPr="005207AE" w:rsidRDefault="00C454E0" w:rsidP="002F7F58">
      <w:pPr>
        <w:numPr>
          <w:ilvl w:val="12"/>
          <w:numId w:val="0"/>
        </w:numPr>
        <w:tabs>
          <w:tab w:val="left" w:pos="4280"/>
        </w:tabs>
        <w:ind w:left="1440"/>
        <w:jc w:val="both"/>
        <w:rPr>
          <w:lang w:val="es-CR"/>
        </w:rPr>
      </w:pPr>
      <w:r w:rsidRPr="005207AE">
        <w:rPr>
          <w:lang w:val="es-CR"/>
        </w:rPr>
        <w:t>Los activos mantenidos hasta el vencimiento constituyen aquellos activos financieros que se caracterizan por pagos fijos o determinables, un vencimiento fijo y porque se tiene la intención y la capacidad de mantenerlos hasta su vencimiento.</w:t>
      </w:r>
      <w:r w:rsidR="00CF5C94" w:rsidRPr="005207AE">
        <w:rPr>
          <w:lang w:val="es-CR"/>
        </w:rPr>
        <w:t xml:space="preserve"> </w:t>
      </w:r>
      <w:r w:rsidRPr="005207AE">
        <w:rPr>
          <w:lang w:val="es-CR"/>
        </w:rPr>
        <w:t xml:space="preserve"> De acuerdo con las disposiciones regulatorias, el Banco no puede mantener inversiones en instrumentos financieros clasificadas como mantenidas al vencimiento, a excepción de los títulos valores denominados en Unidades de Desarrollo (UDES).</w:t>
      </w:r>
    </w:p>
    <w:p w14:paraId="6BAACA38" w14:textId="77777777" w:rsidR="00C454E0" w:rsidRPr="005207AE" w:rsidRDefault="00C454E0" w:rsidP="00C454E0">
      <w:pPr>
        <w:pStyle w:val="Notas-Prrafoa"/>
        <w:autoSpaceDE w:val="0"/>
        <w:autoSpaceDN w:val="0"/>
        <w:adjustRightInd w:val="0"/>
        <w:spacing w:after="0"/>
        <w:rPr>
          <w:iCs/>
          <w:szCs w:val="24"/>
          <w:lang w:val="es-CR"/>
        </w:rPr>
      </w:pPr>
    </w:p>
    <w:p w14:paraId="121CC593" w14:textId="661EA8DE" w:rsidR="00C454E0" w:rsidRPr="005207AE" w:rsidRDefault="008C7FD7" w:rsidP="002F7F58">
      <w:pPr>
        <w:numPr>
          <w:ilvl w:val="12"/>
          <w:numId w:val="0"/>
        </w:numPr>
        <w:tabs>
          <w:tab w:val="left" w:pos="4280"/>
        </w:tabs>
        <w:ind w:left="1440"/>
        <w:jc w:val="both"/>
        <w:rPr>
          <w:lang w:val="es-CR"/>
        </w:rPr>
      </w:pPr>
      <w:r w:rsidRPr="005207AE">
        <w:rPr>
          <w:lang w:val="es-CR"/>
        </w:rPr>
        <w:t>Al 3</w:t>
      </w:r>
      <w:r w:rsidR="00346F01" w:rsidRPr="005207AE">
        <w:rPr>
          <w:lang w:val="es-CR"/>
        </w:rPr>
        <w:t>1</w:t>
      </w:r>
      <w:r w:rsidRPr="005207AE">
        <w:rPr>
          <w:lang w:val="es-CR"/>
        </w:rPr>
        <w:t xml:space="preserve"> de </w:t>
      </w:r>
      <w:r w:rsidR="00346F01" w:rsidRPr="005207AE">
        <w:rPr>
          <w:lang w:val="es-CR"/>
        </w:rPr>
        <w:t>diciembre</w:t>
      </w:r>
      <w:r w:rsidRPr="005207AE">
        <w:rPr>
          <w:lang w:val="es-CR"/>
        </w:rPr>
        <w:t xml:space="preserve"> de 201</w:t>
      </w:r>
      <w:r w:rsidR="00520F05" w:rsidRPr="005207AE">
        <w:rPr>
          <w:lang w:val="es-CR"/>
        </w:rPr>
        <w:t>9</w:t>
      </w:r>
      <w:r w:rsidR="002A48EE" w:rsidRPr="005207AE">
        <w:rPr>
          <w:lang w:val="es-CR"/>
        </w:rPr>
        <w:t xml:space="preserve"> y 2018</w:t>
      </w:r>
      <w:r w:rsidRPr="005207AE">
        <w:rPr>
          <w:lang w:val="es-CR"/>
        </w:rPr>
        <w:t>, el Banco no</w:t>
      </w:r>
      <w:r w:rsidR="00C454E0" w:rsidRPr="005207AE">
        <w:rPr>
          <w:lang w:val="es-CR"/>
        </w:rPr>
        <w:t xml:space="preserve"> clasifica los instrumentos financieros como “mantenidas al vencimiento”, a excepción de los títulos valores denominados en Unidades de Desarrollo (UDES), aportados por el Gobierno Central para la capitalización del Banco, autorizados por el Poder Ejecutivo como aporte de capital proveniente de recursos de la Ley No. 8703, Modificación a la Ley No. 8627. </w:t>
      </w:r>
      <w:r w:rsidR="008C1EE2" w:rsidRPr="005207AE">
        <w:rPr>
          <w:lang w:val="es-CR"/>
        </w:rPr>
        <w:t xml:space="preserve"> </w:t>
      </w:r>
      <w:r w:rsidR="00C454E0" w:rsidRPr="005207AE">
        <w:rPr>
          <w:lang w:val="es-CR"/>
        </w:rPr>
        <w:t>Ley de Presupuesto Ordinario y Extraordinario de la República para el Ejercicio 2008.</w:t>
      </w:r>
    </w:p>
    <w:p w14:paraId="74D45C5C" w14:textId="77777777" w:rsidR="00C454E0" w:rsidRPr="005207AE" w:rsidRDefault="00C454E0" w:rsidP="00C454E0">
      <w:pPr>
        <w:tabs>
          <w:tab w:val="left" w:pos="1440"/>
        </w:tabs>
        <w:ind w:left="1440" w:hanging="720"/>
        <w:jc w:val="both"/>
        <w:rPr>
          <w:lang w:val="es-CR"/>
        </w:rPr>
      </w:pPr>
    </w:p>
    <w:p w14:paraId="11E82BF6" w14:textId="0B8A8658" w:rsidR="00C454E0" w:rsidRPr="005207AE" w:rsidRDefault="00C454E0" w:rsidP="00C454E0">
      <w:pPr>
        <w:tabs>
          <w:tab w:val="left" w:pos="1440"/>
        </w:tabs>
        <w:ind w:left="1440"/>
        <w:jc w:val="both"/>
        <w:rPr>
          <w:u w:val="single"/>
          <w:lang w:val="es-CR"/>
        </w:rPr>
      </w:pPr>
      <w:r w:rsidRPr="005207AE">
        <w:rPr>
          <w:u w:val="single"/>
          <w:lang w:val="es-CR"/>
        </w:rPr>
        <w:t>Valores vendidos bajo acuerdos de recompra</w:t>
      </w:r>
    </w:p>
    <w:p w14:paraId="12EB3DA2" w14:textId="77777777" w:rsidR="00C454E0" w:rsidRPr="005207AE" w:rsidRDefault="00C454E0" w:rsidP="00C454E0">
      <w:pPr>
        <w:pStyle w:val="Notas-Prrafoa"/>
        <w:autoSpaceDE w:val="0"/>
        <w:autoSpaceDN w:val="0"/>
        <w:adjustRightInd w:val="0"/>
        <w:spacing w:after="0"/>
        <w:rPr>
          <w:iCs/>
          <w:szCs w:val="24"/>
          <w:lang w:val="es-CR"/>
        </w:rPr>
      </w:pPr>
    </w:p>
    <w:p w14:paraId="65A82B58" w14:textId="54C12F46" w:rsidR="00C454E0" w:rsidRPr="005207AE" w:rsidRDefault="00C454E0" w:rsidP="002F7F58">
      <w:pPr>
        <w:numPr>
          <w:ilvl w:val="12"/>
          <w:numId w:val="0"/>
        </w:numPr>
        <w:tabs>
          <w:tab w:val="left" w:pos="4280"/>
        </w:tabs>
        <w:ind w:left="1440"/>
        <w:jc w:val="both"/>
        <w:rPr>
          <w:lang w:val="es-CR"/>
        </w:rPr>
      </w:pPr>
      <w:r w:rsidRPr="005207AE">
        <w:rPr>
          <w:lang w:val="es-CR"/>
        </w:rPr>
        <w:t xml:space="preserve">El Banco mantiene transacciones de valores vendidos bajo acuerdos de recompra a fechas futuras y a precios acordados.  La obligación de recomprar valores vendidos es reflejada como un pasivo en el balance general consolidado, y se presenta al valor del acuerdo original.  Los títulos valores relacionados con los acuerdos se mantienen en las cuentas de activo.  El interés es reflejado como gasto de interés en el estado </w:t>
      </w:r>
      <w:r w:rsidR="00B7696A" w:rsidRPr="005207AE">
        <w:rPr>
          <w:lang w:val="es-CR"/>
        </w:rPr>
        <w:t xml:space="preserve">consolidado </w:t>
      </w:r>
      <w:r w:rsidRPr="005207AE">
        <w:rPr>
          <w:lang w:val="es-CR"/>
        </w:rPr>
        <w:t>de resultados</w:t>
      </w:r>
      <w:r w:rsidR="00B7696A" w:rsidRPr="005207AE">
        <w:rPr>
          <w:lang w:val="es-CR"/>
        </w:rPr>
        <w:t xml:space="preserve"> integral</w:t>
      </w:r>
      <w:r w:rsidRPr="005207AE">
        <w:rPr>
          <w:lang w:val="es-CR"/>
        </w:rPr>
        <w:t xml:space="preserve"> y el interés acumulado por pagar se refleja en el balance general consolidado.</w:t>
      </w:r>
    </w:p>
    <w:p w14:paraId="7F93B159" w14:textId="77777777" w:rsidR="00C454E0" w:rsidRPr="005207AE" w:rsidRDefault="00C454E0" w:rsidP="00C454E0">
      <w:pPr>
        <w:tabs>
          <w:tab w:val="left" w:pos="1440"/>
        </w:tabs>
        <w:ind w:left="1440" w:hanging="720"/>
        <w:jc w:val="both"/>
        <w:rPr>
          <w:lang w:val="es-CR"/>
        </w:rPr>
      </w:pPr>
    </w:p>
    <w:p w14:paraId="60079020" w14:textId="77777777" w:rsidR="00C454E0" w:rsidRPr="005207AE" w:rsidRDefault="00C454E0" w:rsidP="00C454E0">
      <w:pPr>
        <w:tabs>
          <w:tab w:val="left" w:pos="1440"/>
          <w:tab w:val="num" w:pos="4471"/>
        </w:tabs>
        <w:ind w:left="1440"/>
        <w:jc w:val="both"/>
        <w:rPr>
          <w:u w:val="single"/>
          <w:lang w:val="es-CR"/>
        </w:rPr>
      </w:pPr>
      <w:r w:rsidRPr="005207AE">
        <w:rPr>
          <w:u w:val="single"/>
          <w:lang w:val="es-CR"/>
        </w:rPr>
        <w:t xml:space="preserve">Valores comprados bajo acuerdos de reventa </w:t>
      </w:r>
    </w:p>
    <w:p w14:paraId="1D3111F0" w14:textId="77777777" w:rsidR="00C454E0" w:rsidRPr="005207AE" w:rsidRDefault="00C454E0" w:rsidP="00C454E0">
      <w:pPr>
        <w:pStyle w:val="Notas-Prrafoa"/>
        <w:autoSpaceDE w:val="0"/>
        <w:autoSpaceDN w:val="0"/>
        <w:adjustRightInd w:val="0"/>
        <w:spacing w:after="0"/>
        <w:rPr>
          <w:iCs/>
          <w:szCs w:val="24"/>
          <w:lang w:val="es-CR"/>
        </w:rPr>
      </w:pPr>
    </w:p>
    <w:p w14:paraId="7E89F6C1" w14:textId="6342FC17" w:rsidR="00C454E0" w:rsidRPr="005207AE" w:rsidRDefault="00C454E0" w:rsidP="002F7F58">
      <w:pPr>
        <w:numPr>
          <w:ilvl w:val="12"/>
          <w:numId w:val="0"/>
        </w:numPr>
        <w:tabs>
          <w:tab w:val="left" w:pos="4280"/>
        </w:tabs>
        <w:ind w:left="1440"/>
        <w:jc w:val="both"/>
        <w:rPr>
          <w:lang w:val="es-CR"/>
        </w:rPr>
      </w:pPr>
      <w:r w:rsidRPr="005207AE">
        <w:rPr>
          <w:lang w:val="es-CR"/>
        </w:rPr>
        <w:t xml:space="preserve">El Banco mantiene transacciones de valores comprados bajo acuerdos de reventa a fechas futuras y a precios acordados.  La obligación de vender valores comprados es reflejada como un activo en el balance general consolidado, y se presenta al valor del acuerdo original.  Los valores relacionados con los acuerdos se mantienen en las cuentas de activo.  El interés ganado es reflejado como ingreso por intereses en el estado </w:t>
      </w:r>
      <w:r w:rsidR="00B7696A" w:rsidRPr="005207AE">
        <w:rPr>
          <w:lang w:val="es-CR"/>
        </w:rPr>
        <w:t xml:space="preserve">consolidado </w:t>
      </w:r>
      <w:r w:rsidRPr="005207AE">
        <w:rPr>
          <w:lang w:val="es-CR"/>
        </w:rPr>
        <w:t>de resultados</w:t>
      </w:r>
      <w:r w:rsidR="00B7696A" w:rsidRPr="005207AE">
        <w:rPr>
          <w:lang w:val="es-CR"/>
        </w:rPr>
        <w:t xml:space="preserve"> integral</w:t>
      </w:r>
      <w:r w:rsidRPr="005207AE">
        <w:rPr>
          <w:lang w:val="es-CR"/>
        </w:rPr>
        <w:t xml:space="preserve"> y los productos por cobrar en el balance general consolidado.</w:t>
      </w:r>
    </w:p>
    <w:p w14:paraId="6070F229" w14:textId="07B91DED" w:rsidR="00E80953" w:rsidRPr="005207AE" w:rsidRDefault="00E80953">
      <w:pPr>
        <w:rPr>
          <w:lang w:val="es-CR"/>
        </w:rPr>
      </w:pPr>
      <w:r w:rsidRPr="005207AE">
        <w:rPr>
          <w:lang w:val="es-CR"/>
        </w:rPr>
        <w:br w:type="page"/>
      </w:r>
    </w:p>
    <w:p w14:paraId="63BDC418" w14:textId="77777777" w:rsidR="00C454E0" w:rsidRPr="005207AE" w:rsidRDefault="00C454E0" w:rsidP="00C454E0">
      <w:pPr>
        <w:tabs>
          <w:tab w:val="left" w:pos="1440"/>
        </w:tabs>
        <w:ind w:left="1440" w:hanging="720"/>
        <w:jc w:val="both"/>
        <w:rPr>
          <w:lang w:val="es-CR"/>
        </w:rPr>
      </w:pPr>
    </w:p>
    <w:p w14:paraId="72430C0C" w14:textId="77777777" w:rsidR="00C454E0" w:rsidRPr="005207AE" w:rsidRDefault="00C454E0" w:rsidP="00C454E0">
      <w:pPr>
        <w:tabs>
          <w:tab w:val="left" w:pos="1440"/>
          <w:tab w:val="num" w:pos="4471"/>
        </w:tabs>
        <w:ind w:left="1440"/>
        <w:jc w:val="both"/>
        <w:rPr>
          <w:u w:val="single"/>
          <w:lang w:val="es-CR"/>
        </w:rPr>
      </w:pPr>
      <w:r w:rsidRPr="005207AE">
        <w:rPr>
          <w:u w:val="single"/>
          <w:lang w:val="es-CR"/>
        </w:rPr>
        <w:t>Instrumentos financieros derivados</w:t>
      </w:r>
    </w:p>
    <w:p w14:paraId="113225F1" w14:textId="77777777" w:rsidR="00C454E0" w:rsidRPr="005207AE" w:rsidRDefault="00C454E0" w:rsidP="00C454E0">
      <w:pPr>
        <w:pStyle w:val="Notas-Prrafoa"/>
        <w:autoSpaceDE w:val="0"/>
        <w:autoSpaceDN w:val="0"/>
        <w:adjustRightInd w:val="0"/>
        <w:spacing w:after="0"/>
        <w:rPr>
          <w:iCs/>
          <w:szCs w:val="24"/>
          <w:lang w:val="es-CR"/>
        </w:rPr>
      </w:pPr>
    </w:p>
    <w:p w14:paraId="4BE65283" w14:textId="77777777" w:rsidR="00C454E0" w:rsidRPr="005207AE" w:rsidRDefault="00C454E0" w:rsidP="002F7F58">
      <w:pPr>
        <w:numPr>
          <w:ilvl w:val="12"/>
          <w:numId w:val="0"/>
        </w:numPr>
        <w:tabs>
          <w:tab w:val="left" w:pos="4280"/>
        </w:tabs>
        <w:ind w:left="1440"/>
        <w:jc w:val="both"/>
        <w:rPr>
          <w:lang w:val="es-CR"/>
        </w:rPr>
      </w:pPr>
      <w:r w:rsidRPr="005207AE">
        <w:rPr>
          <w:lang w:val="es-CR"/>
        </w:rPr>
        <w:t>Los instrumentos financieros derivados son reconocidos inicialmente al costo.  Posterior a su reconocimiento inicial, los instrumentos financieros derivados son llevados a su valor razonable.  El Banco no mantiene instrumentos financieros derivados para negociar.</w:t>
      </w:r>
    </w:p>
    <w:p w14:paraId="46141FAC" w14:textId="77777777" w:rsidR="000334DE" w:rsidRPr="005207AE" w:rsidRDefault="000334DE" w:rsidP="002F7F58">
      <w:pPr>
        <w:numPr>
          <w:ilvl w:val="12"/>
          <w:numId w:val="0"/>
        </w:numPr>
        <w:tabs>
          <w:tab w:val="left" w:pos="4280"/>
        </w:tabs>
        <w:ind w:left="1440"/>
        <w:jc w:val="both"/>
        <w:rPr>
          <w:lang w:val="es-CR"/>
        </w:rPr>
      </w:pPr>
    </w:p>
    <w:p w14:paraId="4A9BEA58" w14:textId="51CD6E2D" w:rsidR="00C454E0" w:rsidRPr="005207AE" w:rsidRDefault="00C454E0" w:rsidP="002F7F58">
      <w:pPr>
        <w:numPr>
          <w:ilvl w:val="12"/>
          <w:numId w:val="0"/>
        </w:numPr>
        <w:tabs>
          <w:tab w:val="left" w:pos="4280"/>
        </w:tabs>
        <w:ind w:left="1440"/>
        <w:jc w:val="both"/>
        <w:rPr>
          <w:lang w:val="es-CR"/>
        </w:rPr>
      </w:pPr>
      <w:r w:rsidRPr="005207AE">
        <w:rPr>
          <w:lang w:val="es-CR"/>
        </w:rPr>
        <w:t>Toda ganancia o pérdida por concepto de valuación se registra en el estado</w:t>
      </w:r>
      <w:r w:rsidR="00CD479C" w:rsidRPr="005207AE">
        <w:rPr>
          <w:lang w:val="es-CR"/>
        </w:rPr>
        <w:t xml:space="preserve"> consolidado</w:t>
      </w:r>
      <w:r w:rsidRPr="005207AE">
        <w:rPr>
          <w:lang w:val="es-CR"/>
        </w:rPr>
        <w:t xml:space="preserve"> de resultados integral, el Banco ejercerá la opción en el momento en que la tasa de interés alcance al límite pactado en el contrato.</w:t>
      </w:r>
    </w:p>
    <w:p w14:paraId="5A7A1C97" w14:textId="77777777" w:rsidR="00C454E0" w:rsidRPr="005207AE" w:rsidRDefault="00C454E0" w:rsidP="00C454E0">
      <w:pPr>
        <w:tabs>
          <w:tab w:val="left" w:pos="1440"/>
        </w:tabs>
        <w:ind w:left="1440"/>
        <w:jc w:val="both"/>
        <w:rPr>
          <w:u w:val="single"/>
          <w:lang w:val="es-CR"/>
        </w:rPr>
      </w:pPr>
    </w:p>
    <w:p w14:paraId="19A7B8E8" w14:textId="77777777" w:rsidR="00C454E0" w:rsidRPr="005207AE" w:rsidRDefault="00C454E0" w:rsidP="00C454E0">
      <w:pPr>
        <w:tabs>
          <w:tab w:val="left" w:pos="1440"/>
        </w:tabs>
        <w:ind w:left="1440"/>
        <w:jc w:val="both"/>
        <w:rPr>
          <w:u w:val="single"/>
          <w:lang w:val="es-CR"/>
        </w:rPr>
      </w:pPr>
      <w:r w:rsidRPr="005207AE">
        <w:rPr>
          <w:u w:val="single"/>
          <w:lang w:val="es-CR"/>
        </w:rPr>
        <w:t xml:space="preserve">Préstamos originados y otras cuentas por cobrar </w:t>
      </w:r>
    </w:p>
    <w:p w14:paraId="526D4CE9" w14:textId="77777777" w:rsidR="00C454E0" w:rsidRPr="005207AE" w:rsidRDefault="00C454E0" w:rsidP="00C454E0">
      <w:pPr>
        <w:pStyle w:val="Notas-Prrafoa"/>
        <w:autoSpaceDE w:val="0"/>
        <w:autoSpaceDN w:val="0"/>
        <w:adjustRightInd w:val="0"/>
        <w:spacing w:after="0"/>
        <w:rPr>
          <w:iCs/>
          <w:szCs w:val="24"/>
          <w:lang w:val="es-CR"/>
        </w:rPr>
      </w:pPr>
    </w:p>
    <w:p w14:paraId="462C5C10" w14:textId="46C60A8C" w:rsidR="00C454E0" w:rsidRPr="005207AE" w:rsidRDefault="00C454E0" w:rsidP="002F7F58">
      <w:pPr>
        <w:numPr>
          <w:ilvl w:val="12"/>
          <w:numId w:val="0"/>
        </w:numPr>
        <w:tabs>
          <w:tab w:val="left" w:pos="4280"/>
        </w:tabs>
        <w:ind w:left="1440"/>
        <w:jc w:val="both"/>
        <w:rPr>
          <w:lang w:val="es-CR"/>
        </w:rPr>
      </w:pPr>
      <w:r w:rsidRPr="005207AE">
        <w:rPr>
          <w:lang w:val="es-CR"/>
        </w:rPr>
        <w:t xml:space="preserve">Son préstamos y cuentas por cobrar originados por el Banco que suministra dinero a un deudor, diferente de aquellas que han sido creadas con la intención de obtener ganancias a corto plazo.  Los préstamos originados y las cuentas por cobrar comprenden préstamos y anticipos a bancos y clientes diferentes de </w:t>
      </w:r>
      <w:r w:rsidR="00FC4377" w:rsidRPr="005207AE">
        <w:rPr>
          <w:lang w:val="es-CR"/>
        </w:rPr>
        <w:t>préstamos y bonos comprados</w:t>
      </w:r>
      <w:r w:rsidRPr="005207AE">
        <w:rPr>
          <w:lang w:val="es-CR"/>
        </w:rPr>
        <w:t xml:space="preserve"> al emisor original.</w:t>
      </w:r>
    </w:p>
    <w:p w14:paraId="69663C43" w14:textId="77777777" w:rsidR="00C454E0" w:rsidRPr="005207AE" w:rsidRDefault="00C454E0" w:rsidP="00C454E0">
      <w:pPr>
        <w:tabs>
          <w:tab w:val="left" w:pos="1440"/>
        </w:tabs>
        <w:ind w:left="1440"/>
        <w:jc w:val="both"/>
        <w:rPr>
          <w:u w:val="single"/>
          <w:lang w:val="es-CR"/>
        </w:rPr>
      </w:pPr>
    </w:p>
    <w:p w14:paraId="303172AF" w14:textId="77777777" w:rsidR="00C454E0" w:rsidRPr="005207AE" w:rsidRDefault="00C454E0" w:rsidP="00C454E0">
      <w:pPr>
        <w:tabs>
          <w:tab w:val="left" w:pos="1440"/>
          <w:tab w:val="num" w:pos="4471"/>
        </w:tabs>
        <w:ind w:left="1440"/>
        <w:jc w:val="both"/>
        <w:rPr>
          <w:u w:val="single"/>
          <w:lang w:val="es-CR"/>
        </w:rPr>
      </w:pPr>
      <w:r w:rsidRPr="005207AE">
        <w:rPr>
          <w:u w:val="single"/>
          <w:lang w:val="es-CR"/>
        </w:rPr>
        <w:t>Depósitos e instrumentos de deuda emitidos</w:t>
      </w:r>
    </w:p>
    <w:p w14:paraId="7409820E" w14:textId="77777777" w:rsidR="00C454E0" w:rsidRPr="005207AE" w:rsidRDefault="00C454E0" w:rsidP="00C454E0">
      <w:pPr>
        <w:pStyle w:val="Notas-Prrafoa"/>
        <w:autoSpaceDE w:val="0"/>
        <w:autoSpaceDN w:val="0"/>
        <w:adjustRightInd w:val="0"/>
        <w:spacing w:after="0"/>
        <w:rPr>
          <w:iCs/>
          <w:szCs w:val="24"/>
          <w:lang w:val="es-CR"/>
        </w:rPr>
      </w:pPr>
    </w:p>
    <w:p w14:paraId="2BCF552A" w14:textId="77777777" w:rsidR="00C454E0" w:rsidRPr="005207AE" w:rsidRDefault="00C454E0" w:rsidP="002F7F58">
      <w:pPr>
        <w:numPr>
          <w:ilvl w:val="12"/>
          <w:numId w:val="0"/>
        </w:numPr>
        <w:tabs>
          <w:tab w:val="left" w:pos="4280"/>
        </w:tabs>
        <w:ind w:left="1440"/>
        <w:jc w:val="both"/>
        <w:rPr>
          <w:lang w:val="es-CR"/>
        </w:rPr>
      </w:pPr>
      <w:r w:rsidRPr="005207AE">
        <w:rPr>
          <w:lang w:val="es-CR"/>
        </w:rPr>
        <w:t>Los depósitos e instrumentos de deuda emitidos son las fuentes de financiamiento de la deuda del Banco.</w:t>
      </w:r>
    </w:p>
    <w:p w14:paraId="4C02EC52" w14:textId="77777777" w:rsidR="00C454E0" w:rsidRPr="005207AE" w:rsidRDefault="00C454E0" w:rsidP="00C454E0">
      <w:pPr>
        <w:pStyle w:val="Notas-Prrafoa"/>
        <w:autoSpaceDE w:val="0"/>
        <w:autoSpaceDN w:val="0"/>
        <w:adjustRightInd w:val="0"/>
        <w:spacing w:after="0"/>
        <w:rPr>
          <w:iCs/>
          <w:szCs w:val="24"/>
          <w:lang w:val="es-CR"/>
        </w:rPr>
      </w:pPr>
    </w:p>
    <w:p w14:paraId="2730EB3E" w14:textId="77777777" w:rsidR="00C454E0" w:rsidRPr="005207AE" w:rsidRDefault="00C454E0" w:rsidP="002F7F58">
      <w:pPr>
        <w:numPr>
          <w:ilvl w:val="12"/>
          <w:numId w:val="0"/>
        </w:numPr>
        <w:tabs>
          <w:tab w:val="left" w:pos="4280"/>
        </w:tabs>
        <w:ind w:left="1440"/>
        <w:jc w:val="both"/>
        <w:rPr>
          <w:lang w:val="es-CR"/>
        </w:rPr>
      </w:pPr>
      <w:r w:rsidRPr="005207AE">
        <w:rPr>
          <w:lang w:val="es-CR"/>
        </w:rPr>
        <w:t>Los depósitos e instrumentos de deuda emitidos son valorados inicialmente al valor razonable más los costos de transacciones atribuibles directamente, y posteriormente valorados a sus costos amortizados usando el método de interés efectivo.</w:t>
      </w:r>
    </w:p>
    <w:p w14:paraId="1ABD811E" w14:textId="77777777" w:rsidR="00C454E0" w:rsidRPr="005207AE" w:rsidRDefault="00C454E0" w:rsidP="00C454E0">
      <w:pPr>
        <w:tabs>
          <w:tab w:val="left" w:pos="1440"/>
        </w:tabs>
        <w:ind w:left="1440" w:hanging="720"/>
        <w:jc w:val="both"/>
        <w:rPr>
          <w:lang w:val="es-CR"/>
        </w:rPr>
      </w:pPr>
    </w:p>
    <w:p w14:paraId="730F1C55" w14:textId="77777777" w:rsidR="00C454E0" w:rsidRPr="005207AE" w:rsidRDefault="00C454E0" w:rsidP="00505DF2">
      <w:pPr>
        <w:numPr>
          <w:ilvl w:val="0"/>
          <w:numId w:val="37"/>
        </w:numPr>
        <w:tabs>
          <w:tab w:val="clear" w:pos="1456"/>
          <w:tab w:val="left" w:pos="4280"/>
        </w:tabs>
        <w:ind w:left="1418" w:hanging="709"/>
        <w:jc w:val="both"/>
        <w:rPr>
          <w:i/>
          <w:iCs/>
          <w:lang w:val="es-CR"/>
        </w:rPr>
      </w:pPr>
      <w:r w:rsidRPr="005207AE">
        <w:rPr>
          <w:i/>
          <w:iCs/>
          <w:lang w:val="es-CR"/>
        </w:rPr>
        <w:t>Dar de baja</w:t>
      </w:r>
    </w:p>
    <w:p w14:paraId="25BEF12D" w14:textId="77777777" w:rsidR="00C454E0" w:rsidRPr="005207AE" w:rsidRDefault="00C454E0" w:rsidP="00C454E0">
      <w:pPr>
        <w:pStyle w:val="Notas-Prrafoa"/>
        <w:autoSpaceDE w:val="0"/>
        <w:autoSpaceDN w:val="0"/>
        <w:adjustRightInd w:val="0"/>
        <w:spacing w:after="0"/>
        <w:rPr>
          <w:iCs/>
          <w:szCs w:val="24"/>
          <w:lang w:val="es-CR"/>
        </w:rPr>
      </w:pPr>
    </w:p>
    <w:p w14:paraId="29370E69" w14:textId="77777777" w:rsidR="00C454E0" w:rsidRPr="005207AE" w:rsidRDefault="00C454E0" w:rsidP="002F7F58">
      <w:pPr>
        <w:numPr>
          <w:ilvl w:val="12"/>
          <w:numId w:val="0"/>
        </w:numPr>
        <w:tabs>
          <w:tab w:val="left" w:pos="4280"/>
        </w:tabs>
        <w:ind w:left="1440"/>
        <w:jc w:val="both"/>
        <w:rPr>
          <w:lang w:val="es-CR"/>
        </w:rPr>
      </w:pPr>
      <w:r w:rsidRPr="005207AE">
        <w:rPr>
          <w:lang w:val="es-CR"/>
        </w:rPr>
        <w:t>Un activo financiero se da de baja cuando el Banco pierde el control de los derechos contractuales que conforman al activo.  Lo anterior ocurre cuando los derechos se hacen efectivos, se vencen o se ceden.  En el caso de los pasivos financieros, estos se dan de baja cuando la obligación especificada en el contrato haya sido pagada, cancelada o haya expirado.</w:t>
      </w:r>
    </w:p>
    <w:p w14:paraId="1AAAF691" w14:textId="77777777" w:rsidR="00C454E0" w:rsidRPr="005207AE" w:rsidRDefault="00C454E0" w:rsidP="00C454E0">
      <w:pPr>
        <w:tabs>
          <w:tab w:val="left" w:pos="1440"/>
        </w:tabs>
        <w:ind w:left="1440" w:hanging="720"/>
        <w:jc w:val="both"/>
        <w:rPr>
          <w:lang w:val="es-CR"/>
        </w:rPr>
      </w:pPr>
    </w:p>
    <w:p w14:paraId="23C770CD" w14:textId="77777777" w:rsidR="00C454E0" w:rsidRPr="005207AE" w:rsidRDefault="00C454E0" w:rsidP="00505DF2">
      <w:pPr>
        <w:numPr>
          <w:ilvl w:val="0"/>
          <w:numId w:val="37"/>
        </w:numPr>
        <w:tabs>
          <w:tab w:val="clear" w:pos="1456"/>
          <w:tab w:val="left" w:pos="4280"/>
        </w:tabs>
        <w:ind w:left="1418" w:hanging="709"/>
        <w:jc w:val="both"/>
        <w:rPr>
          <w:i/>
          <w:iCs/>
          <w:lang w:val="es-CR"/>
        </w:rPr>
      </w:pPr>
      <w:r w:rsidRPr="005207AE">
        <w:rPr>
          <w:i/>
          <w:iCs/>
          <w:lang w:val="es-CR"/>
        </w:rPr>
        <w:t>Compensación</w:t>
      </w:r>
    </w:p>
    <w:p w14:paraId="353F37E6" w14:textId="77777777" w:rsidR="00C454E0" w:rsidRPr="005207AE" w:rsidRDefault="00C454E0" w:rsidP="00C454E0">
      <w:pPr>
        <w:pStyle w:val="Notas-Prrafoa"/>
        <w:autoSpaceDE w:val="0"/>
        <w:autoSpaceDN w:val="0"/>
        <w:adjustRightInd w:val="0"/>
        <w:spacing w:after="0"/>
        <w:rPr>
          <w:iCs/>
          <w:szCs w:val="24"/>
          <w:lang w:val="es-CR"/>
        </w:rPr>
      </w:pPr>
    </w:p>
    <w:p w14:paraId="55503AB6" w14:textId="77777777" w:rsidR="00C454E0" w:rsidRPr="005207AE" w:rsidRDefault="00C454E0" w:rsidP="002F7F58">
      <w:pPr>
        <w:numPr>
          <w:ilvl w:val="12"/>
          <w:numId w:val="0"/>
        </w:numPr>
        <w:tabs>
          <w:tab w:val="left" w:pos="4280"/>
        </w:tabs>
        <w:ind w:left="1440"/>
        <w:jc w:val="both"/>
        <w:rPr>
          <w:lang w:val="es-CR"/>
        </w:rPr>
      </w:pPr>
      <w:r w:rsidRPr="005207AE">
        <w:rPr>
          <w:lang w:val="es-CR"/>
        </w:rPr>
        <w:t>Los activos y pasivos financieros son compensados y el monto se reporta neto en los estados financieros consolidados, cuando el Banco tiene el derecho legal de compensar estos saldos y cuando se tiene la intención de liquidarlos en una base neta.</w:t>
      </w:r>
    </w:p>
    <w:p w14:paraId="01E92EE3" w14:textId="77777777" w:rsidR="00C454E0" w:rsidRPr="005207AE" w:rsidRDefault="00C454E0" w:rsidP="00C454E0">
      <w:pPr>
        <w:tabs>
          <w:tab w:val="left" w:pos="1440"/>
        </w:tabs>
        <w:ind w:left="1440" w:hanging="720"/>
        <w:jc w:val="both"/>
        <w:rPr>
          <w:lang w:val="es-CR"/>
        </w:rPr>
      </w:pPr>
    </w:p>
    <w:p w14:paraId="69B87AFA" w14:textId="77777777" w:rsidR="00C454E0" w:rsidRPr="005207AE" w:rsidRDefault="00C454E0" w:rsidP="00505DF2">
      <w:pPr>
        <w:numPr>
          <w:ilvl w:val="0"/>
          <w:numId w:val="37"/>
        </w:numPr>
        <w:tabs>
          <w:tab w:val="clear" w:pos="1456"/>
          <w:tab w:val="left" w:pos="4280"/>
        </w:tabs>
        <w:ind w:left="1418" w:hanging="709"/>
        <w:jc w:val="both"/>
        <w:rPr>
          <w:i/>
          <w:iCs/>
          <w:lang w:val="es-CR"/>
        </w:rPr>
      </w:pPr>
      <w:r w:rsidRPr="005207AE">
        <w:rPr>
          <w:i/>
          <w:iCs/>
          <w:lang w:val="es-CR"/>
        </w:rPr>
        <w:lastRenderedPageBreak/>
        <w:t>Valorización del costo amortizado</w:t>
      </w:r>
    </w:p>
    <w:p w14:paraId="6552B1B8" w14:textId="77777777" w:rsidR="00C454E0" w:rsidRPr="005207AE" w:rsidRDefault="00C454E0" w:rsidP="00C454E0">
      <w:pPr>
        <w:pStyle w:val="Notas-Prrafoa"/>
        <w:autoSpaceDE w:val="0"/>
        <w:autoSpaceDN w:val="0"/>
        <w:adjustRightInd w:val="0"/>
        <w:spacing w:after="0"/>
        <w:rPr>
          <w:iCs/>
          <w:szCs w:val="24"/>
          <w:lang w:val="es-CR"/>
        </w:rPr>
      </w:pPr>
    </w:p>
    <w:p w14:paraId="3078DC13" w14:textId="77777777" w:rsidR="00C454E0" w:rsidRPr="005207AE" w:rsidRDefault="00C454E0" w:rsidP="002F7F58">
      <w:pPr>
        <w:numPr>
          <w:ilvl w:val="12"/>
          <w:numId w:val="0"/>
        </w:numPr>
        <w:tabs>
          <w:tab w:val="left" w:pos="4280"/>
        </w:tabs>
        <w:ind w:left="1440"/>
        <w:jc w:val="both"/>
        <w:rPr>
          <w:lang w:val="es-CR"/>
        </w:rPr>
      </w:pPr>
      <w:r w:rsidRPr="005207AE">
        <w:rPr>
          <w:lang w:val="es-CR"/>
        </w:rPr>
        <w:t>El costo amortizado de un activo o pasivo financiero es la medida inicial de dicho activo o pasivo menos los reembolsos del principal, más o menos la amortización acumulada de cualquier diferencia entre el importe inicial y el valor de reembolso en el vencimiento, y menos cualquier disminución por deterioro.</w:t>
      </w:r>
    </w:p>
    <w:p w14:paraId="279FA4E3" w14:textId="2BC1C808" w:rsidR="00C454E0" w:rsidRPr="005207AE" w:rsidRDefault="00C454E0" w:rsidP="00C454E0">
      <w:pPr>
        <w:rPr>
          <w:iCs/>
          <w:lang w:val="es-CR"/>
        </w:rPr>
      </w:pPr>
    </w:p>
    <w:p w14:paraId="42AA6117" w14:textId="77777777" w:rsidR="00C454E0" w:rsidRPr="005207AE" w:rsidRDefault="00C454E0" w:rsidP="002F7F58">
      <w:pPr>
        <w:numPr>
          <w:ilvl w:val="12"/>
          <w:numId w:val="0"/>
        </w:numPr>
        <w:tabs>
          <w:tab w:val="left" w:pos="4280"/>
        </w:tabs>
        <w:ind w:left="1440"/>
        <w:jc w:val="both"/>
        <w:rPr>
          <w:lang w:val="es-CR"/>
        </w:rPr>
      </w:pPr>
      <w:r w:rsidRPr="005207AE">
        <w:rPr>
          <w:lang w:val="es-CR"/>
        </w:rPr>
        <w:t>Todos los activos y pasivos financieros no negociables, préstamos y cuentas por cobrar originados, se miden al costo (amortizado), menos las pérdidas por deterioro.  Cualquier prima o descuento se incluye en el valor en libros del instrumento relacionado y se amortiza llevándolo al ingreso o gasto financiero.</w:t>
      </w:r>
    </w:p>
    <w:p w14:paraId="1D5B75F1" w14:textId="77777777" w:rsidR="00C454E0" w:rsidRPr="005207AE" w:rsidRDefault="00C454E0" w:rsidP="00C454E0">
      <w:pPr>
        <w:tabs>
          <w:tab w:val="left" w:pos="1440"/>
        </w:tabs>
        <w:ind w:left="1440" w:hanging="720"/>
        <w:jc w:val="both"/>
        <w:rPr>
          <w:lang w:val="es-CR"/>
        </w:rPr>
      </w:pPr>
    </w:p>
    <w:p w14:paraId="58C85612" w14:textId="77777777" w:rsidR="00C454E0" w:rsidRPr="005207AE" w:rsidRDefault="00C454E0" w:rsidP="00505DF2">
      <w:pPr>
        <w:numPr>
          <w:ilvl w:val="0"/>
          <w:numId w:val="37"/>
        </w:numPr>
        <w:tabs>
          <w:tab w:val="clear" w:pos="1456"/>
          <w:tab w:val="left" w:pos="4280"/>
        </w:tabs>
        <w:ind w:left="1418" w:hanging="709"/>
        <w:jc w:val="both"/>
        <w:rPr>
          <w:i/>
          <w:iCs/>
          <w:lang w:val="es-CR"/>
        </w:rPr>
      </w:pPr>
      <w:r w:rsidRPr="005207AE">
        <w:rPr>
          <w:i/>
          <w:iCs/>
          <w:lang w:val="es-CR"/>
        </w:rPr>
        <w:t>Medición de valor razonable</w:t>
      </w:r>
    </w:p>
    <w:p w14:paraId="189AE13C" w14:textId="77777777" w:rsidR="00C454E0" w:rsidRPr="005207AE" w:rsidRDefault="00C454E0" w:rsidP="0043768D">
      <w:pPr>
        <w:pStyle w:val="Notas-Prrafoa"/>
        <w:autoSpaceDE w:val="0"/>
        <w:autoSpaceDN w:val="0"/>
        <w:adjustRightInd w:val="0"/>
        <w:spacing w:after="0"/>
        <w:ind w:hanging="731"/>
        <w:rPr>
          <w:iCs/>
          <w:szCs w:val="24"/>
          <w:lang w:val="es-CR"/>
        </w:rPr>
      </w:pPr>
    </w:p>
    <w:p w14:paraId="08BF7578" w14:textId="77777777" w:rsidR="00C454E0" w:rsidRPr="005207AE" w:rsidRDefault="00C454E0" w:rsidP="002F7F58">
      <w:pPr>
        <w:numPr>
          <w:ilvl w:val="12"/>
          <w:numId w:val="0"/>
        </w:numPr>
        <w:tabs>
          <w:tab w:val="left" w:pos="4280"/>
        </w:tabs>
        <w:ind w:left="1440"/>
        <w:jc w:val="both"/>
        <w:rPr>
          <w:lang w:val="es-CR"/>
        </w:rPr>
      </w:pPr>
      <w:r w:rsidRPr="005207AE">
        <w:rPr>
          <w:lang w:val="es-CR"/>
        </w:rPr>
        <w:t>El valor razonable de los instrumentos financieros se basa en su precio de mercado cotizado a la fecha de los estados financieros consolidados, sin incluir cualquier deducción por concepto de costos de transacción.</w:t>
      </w:r>
    </w:p>
    <w:p w14:paraId="340A38B0" w14:textId="77777777" w:rsidR="00C454E0" w:rsidRPr="005207AE" w:rsidRDefault="00C454E0" w:rsidP="002F7F58">
      <w:pPr>
        <w:numPr>
          <w:ilvl w:val="12"/>
          <w:numId w:val="0"/>
        </w:numPr>
        <w:tabs>
          <w:tab w:val="left" w:pos="4280"/>
        </w:tabs>
        <w:ind w:left="1440"/>
        <w:jc w:val="both"/>
        <w:rPr>
          <w:lang w:val="es-CR"/>
        </w:rPr>
      </w:pPr>
    </w:p>
    <w:p w14:paraId="072D8558" w14:textId="0C7D795B" w:rsidR="00C454E0" w:rsidRPr="005207AE" w:rsidRDefault="00C454E0" w:rsidP="002F7F58">
      <w:pPr>
        <w:numPr>
          <w:ilvl w:val="12"/>
          <w:numId w:val="0"/>
        </w:numPr>
        <w:tabs>
          <w:tab w:val="left" w:pos="4280"/>
        </w:tabs>
        <w:ind w:left="1440"/>
        <w:jc w:val="both"/>
        <w:rPr>
          <w:lang w:val="es-CR"/>
        </w:rPr>
      </w:pPr>
      <w:r w:rsidRPr="005207AE">
        <w:rPr>
          <w:lang w:val="es-CR"/>
        </w:rPr>
        <w:t>La determinación de valor razonable para activos y pasivos financieros para los cuales no se dispone de precios de mercado, requiere el uso de técnicas de valuación.</w:t>
      </w:r>
      <w:r w:rsidR="008C1EE2" w:rsidRPr="005207AE">
        <w:rPr>
          <w:lang w:val="es-CR"/>
        </w:rPr>
        <w:t xml:space="preserve"> </w:t>
      </w:r>
      <w:r w:rsidRPr="005207AE">
        <w:rPr>
          <w:lang w:val="es-CR"/>
        </w:rPr>
        <w:t xml:space="preserve"> Para los instrumentos financieros que se transan con poca regularidad y los precios son poco transparentes, el valor razonable es menos objetivo, ya que requiere juicios de valor sobre la liquidez, concentración de factores inciertos de mercado, supuestos de precios y otros factores que pueden afectar el instrumento específicamente.</w:t>
      </w:r>
    </w:p>
    <w:p w14:paraId="7861266E" w14:textId="77777777" w:rsidR="00C454E0" w:rsidRPr="005207AE" w:rsidRDefault="00C454E0" w:rsidP="0043768D">
      <w:pPr>
        <w:pStyle w:val="Notas-Prrafoa"/>
        <w:autoSpaceDE w:val="0"/>
        <w:autoSpaceDN w:val="0"/>
        <w:adjustRightInd w:val="0"/>
        <w:spacing w:after="0"/>
        <w:ind w:hanging="731"/>
        <w:rPr>
          <w:iCs/>
          <w:szCs w:val="24"/>
          <w:lang w:val="es-CR"/>
        </w:rPr>
      </w:pPr>
    </w:p>
    <w:p w14:paraId="420C4345" w14:textId="77777777" w:rsidR="00C454E0" w:rsidRPr="005207AE" w:rsidRDefault="00C454E0" w:rsidP="002F7F58">
      <w:pPr>
        <w:numPr>
          <w:ilvl w:val="12"/>
          <w:numId w:val="0"/>
        </w:numPr>
        <w:tabs>
          <w:tab w:val="left" w:pos="4280"/>
        </w:tabs>
        <w:ind w:left="1440"/>
        <w:jc w:val="both"/>
        <w:rPr>
          <w:lang w:val="es-CR"/>
        </w:rPr>
      </w:pPr>
      <w:r w:rsidRPr="005207AE">
        <w:rPr>
          <w:lang w:val="es-CR"/>
        </w:rPr>
        <w:t>Las técnicas de valuación incluyen modelos de valor presente de flujos de efectivo descontados, comparación con instrumentos similares, para los cuales si existen precios observables de mercado y otros modelos de valuación.  Para cada tipo de instrumento y dependiendo de la complejidad de cada tipo, el Banco determina el modelo apropiado para que refleje el valor razonable para cada tipo de instrumento.  Estos valores no pueden ser observados como precios de mercado por la valoración de juicio implícito.  Los modelos utilizados son revisados periódicamente a fin de actualizar los factores y poder obtener una valoración justa.</w:t>
      </w:r>
    </w:p>
    <w:p w14:paraId="27AEE283" w14:textId="77777777" w:rsidR="00C454E0" w:rsidRPr="005207AE" w:rsidRDefault="00C454E0" w:rsidP="0043768D">
      <w:pPr>
        <w:pStyle w:val="Notas-Prrafoa"/>
        <w:autoSpaceDE w:val="0"/>
        <w:autoSpaceDN w:val="0"/>
        <w:adjustRightInd w:val="0"/>
        <w:spacing w:after="0"/>
        <w:ind w:hanging="731"/>
        <w:rPr>
          <w:iCs/>
          <w:szCs w:val="24"/>
          <w:lang w:val="es-CR"/>
        </w:rPr>
      </w:pPr>
    </w:p>
    <w:p w14:paraId="4A469BC8" w14:textId="77777777" w:rsidR="00C454E0" w:rsidRPr="005207AE" w:rsidRDefault="00C454E0" w:rsidP="002F7F58">
      <w:pPr>
        <w:numPr>
          <w:ilvl w:val="12"/>
          <w:numId w:val="0"/>
        </w:numPr>
        <w:tabs>
          <w:tab w:val="left" w:pos="4280"/>
        </w:tabs>
        <w:ind w:left="1440"/>
        <w:jc w:val="both"/>
        <w:rPr>
          <w:lang w:val="es-CR"/>
        </w:rPr>
      </w:pPr>
      <w:r w:rsidRPr="005207AE">
        <w:rPr>
          <w:lang w:val="es-CR"/>
        </w:rPr>
        <w:t>La Administración del Banco considera que estas valoraciones son necesarias y apropiadas para presentar los instrumentos adecuadamente en los estados financieros consolidados.</w:t>
      </w:r>
    </w:p>
    <w:p w14:paraId="11D315CF" w14:textId="0897B828" w:rsidR="00E80953" w:rsidRPr="005207AE" w:rsidRDefault="00E80953">
      <w:pPr>
        <w:rPr>
          <w:lang w:val="es-CR"/>
        </w:rPr>
      </w:pPr>
      <w:r w:rsidRPr="005207AE">
        <w:rPr>
          <w:lang w:val="es-CR"/>
        </w:rPr>
        <w:br w:type="page"/>
      </w:r>
    </w:p>
    <w:p w14:paraId="3F809001" w14:textId="77777777" w:rsidR="00C454E0" w:rsidRPr="005207AE" w:rsidRDefault="00C454E0" w:rsidP="0043768D">
      <w:pPr>
        <w:tabs>
          <w:tab w:val="left" w:pos="1440"/>
        </w:tabs>
        <w:ind w:left="1440" w:hanging="731"/>
        <w:jc w:val="both"/>
        <w:rPr>
          <w:lang w:val="es-CR"/>
        </w:rPr>
      </w:pPr>
    </w:p>
    <w:p w14:paraId="69F86AFB" w14:textId="77777777" w:rsidR="00C454E0" w:rsidRPr="005207AE" w:rsidRDefault="00C454E0" w:rsidP="00C454E0">
      <w:pPr>
        <w:tabs>
          <w:tab w:val="left" w:pos="1440"/>
          <w:tab w:val="num" w:pos="4471"/>
        </w:tabs>
        <w:ind w:left="1440"/>
        <w:jc w:val="both"/>
        <w:rPr>
          <w:u w:val="single"/>
          <w:lang w:val="es-CR"/>
        </w:rPr>
      </w:pPr>
      <w:r w:rsidRPr="005207AE">
        <w:rPr>
          <w:u w:val="single"/>
          <w:lang w:val="es-CR"/>
        </w:rPr>
        <w:t>Inversiones en instrumentos financieros</w:t>
      </w:r>
    </w:p>
    <w:p w14:paraId="7A2D15A4" w14:textId="77777777" w:rsidR="00C454E0" w:rsidRPr="005207AE" w:rsidRDefault="00C454E0" w:rsidP="00C454E0">
      <w:pPr>
        <w:pStyle w:val="Notas-Prrafoa"/>
        <w:autoSpaceDE w:val="0"/>
        <w:autoSpaceDN w:val="0"/>
        <w:adjustRightInd w:val="0"/>
        <w:spacing w:after="0"/>
        <w:rPr>
          <w:iCs/>
          <w:szCs w:val="24"/>
          <w:lang w:val="es-CR"/>
        </w:rPr>
      </w:pPr>
    </w:p>
    <w:p w14:paraId="2EA43B73" w14:textId="77777777" w:rsidR="00C454E0" w:rsidRPr="005207AE" w:rsidRDefault="00C454E0" w:rsidP="002F7F58">
      <w:pPr>
        <w:numPr>
          <w:ilvl w:val="12"/>
          <w:numId w:val="0"/>
        </w:numPr>
        <w:tabs>
          <w:tab w:val="left" w:pos="4280"/>
        </w:tabs>
        <w:ind w:left="1440"/>
        <w:jc w:val="both"/>
        <w:rPr>
          <w:lang w:val="es-CR"/>
        </w:rPr>
      </w:pPr>
      <w:r w:rsidRPr="005207AE">
        <w:rPr>
          <w:lang w:val="es-CR"/>
        </w:rPr>
        <w:t>Los instrumentos financieros se miden inicialmente a su valor razonable, el cual incluye los costos de transacción.</w:t>
      </w:r>
    </w:p>
    <w:p w14:paraId="0D0FF024" w14:textId="5623FF94" w:rsidR="000334DE" w:rsidRPr="005207AE" w:rsidRDefault="002C6960" w:rsidP="002C6960">
      <w:pPr>
        <w:pStyle w:val="Notas-Prrafoa"/>
        <w:tabs>
          <w:tab w:val="left" w:pos="4280"/>
        </w:tabs>
        <w:autoSpaceDE w:val="0"/>
        <w:autoSpaceDN w:val="0"/>
        <w:adjustRightInd w:val="0"/>
        <w:spacing w:after="0"/>
        <w:rPr>
          <w:iCs/>
          <w:szCs w:val="24"/>
          <w:lang w:val="es-CR"/>
        </w:rPr>
      </w:pPr>
      <w:r w:rsidRPr="005207AE">
        <w:rPr>
          <w:iCs/>
          <w:szCs w:val="24"/>
          <w:lang w:val="es-CR"/>
        </w:rPr>
        <w:tab/>
      </w:r>
    </w:p>
    <w:p w14:paraId="7CD7F3D7" w14:textId="2698B5F9" w:rsidR="007A5E6D" w:rsidRPr="005207AE" w:rsidRDefault="00CD479C" w:rsidP="007A5E6D">
      <w:pPr>
        <w:pStyle w:val="Notas-Prrafoa"/>
        <w:autoSpaceDE w:val="0"/>
        <w:autoSpaceDN w:val="0"/>
        <w:adjustRightInd w:val="0"/>
        <w:spacing w:after="0"/>
        <w:rPr>
          <w:iCs/>
          <w:szCs w:val="24"/>
          <w:lang w:val="es-CR"/>
        </w:rPr>
      </w:pPr>
      <w:r w:rsidRPr="005207AE">
        <w:rPr>
          <w:iCs/>
          <w:szCs w:val="24"/>
          <w:lang w:val="es-CR"/>
        </w:rPr>
        <w:t>Posterior al reconocimiento inicial, todas las inversiones para negociar y disponibles para la venta se miden a su valor razonable, excepto aquellas inversiones o instrumentos que no se cotizan en un mercado activo y cuyo valor razonable no se pueda medir de manera confiable, los cuales se registran al costo, incluyendo los costos de transacción menos las pérdidas por deterioro.</w:t>
      </w:r>
      <w:r w:rsidR="007A5E6D" w:rsidRPr="005207AE">
        <w:rPr>
          <w:iCs/>
          <w:szCs w:val="24"/>
          <w:lang w:val="es-CR"/>
        </w:rPr>
        <w:t xml:space="preserve"> </w:t>
      </w:r>
      <w:r w:rsidR="008C1EE2" w:rsidRPr="005207AE">
        <w:rPr>
          <w:iCs/>
          <w:szCs w:val="24"/>
          <w:lang w:val="es-CR"/>
        </w:rPr>
        <w:t xml:space="preserve"> </w:t>
      </w:r>
      <w:r w:rsidR="007A5E6D" w:rsidRPr="005207AE">
        <w:rPr>
          <w:iCs/>
          <w:szCs w:val="24"/>
          <w:lang w:val="es-CR"/>
        </w:rPr>
        <w:t>Al 3</w:t>
      </w:r>
      <w:r w:rsidR="00346F01" w:rsidRPr="005207AE">
        <w:rPr>
          <w:iCs/>
          <w:szCs w:val="24"/>
          <w:lang w:val="es-CR"/>
        </w:rPr>
        <w:t>1</w:t>
      </w:r>
      <w:r w:rsidR="007A5E6D" w:rsidRPr="005207AE">
        <w:rPr>
          <w:iCs/>
          <w:szCs w:val="24"/>
          <w:lang w:val="es-CR"/>
        </w:rPr>
        <w:t xml:space="preserve"> de </w:t>
      </w:r>
      <w:r w:rsidR="00346F01" w:rsidRPr="005207AE">
        <w:rPr>
          <w:iCs/>
          <w:szCs w:val="24"/>
          <w:lang w:val="es-CR"/>
        </w:rPr>
        <w:t>diciembre</w:t>
      </w:r>
      <w:r w:rsidR="007A5E6D" w:rsidRPr="005207AE">
        <w:rPr>
          <w:iCs/>
          <w:szCs w:val="24"/>
          <w:lang w:val="es-CR"/>
        </w:rPr>
        <w:t xml:space="preserve"> de 2019 y 2018</w:t>
      </w:r>
      <w:r w:rsidR="00B2363E" w:rsidRPr="005207AE">
        <w:rPr>
          <w:iCs/>
          <w:szCs w:val="24"/>
          <w:lang w:val="es-CR"/>
        </w:rPr>
        <w:t>,</w:t>
      </w:r>
      <w:r w:rsidR="007A5E6D" w:rsidRPr="005207AE">
        <w:rPr>
          <w:iCs/>
          <w:szCs w:val="24"/>
          <w:lang w:val="es-CR"/>
        </w:rPr>
        <w:t xml:space="preserve"> el Banco utiliza la metodología establecida por la empresa Proveedor Integral de Precios Centroamérica (PIPCA) para esta medición.  </w:t>
      </w:r>
    </w:p>
    <w:p w14:paraId="50907D8F" w14:textId="1729E3E6" w:rsidR="00C454E0" w:rsidRPr="005207AE" w:rsidRDefault="00C454E0" w:rsidP="00C454E0">
      <w:pPr>
        <w:pStyle w:val="Notas-Prrafoa"/>
        <w:autoSpaceDE w:val="0"/>
        <w:autoSpaceDN w:val="0"/>
        <w:adjustRightInd w:val="0"/>
        <w:spacing w:after="0"/>
        <w:rPr>
          <w:iCs/>
          <w:szCs w:val="24"/>
          <w:lang w:val="es-CR"/>
        </w:rPr>
      </w:pPr>
    </w:p>
    <w:p w14:paraId="522DC89D" w14:textId="77777777" w:rsidR="00C454E0" w:rsidRPr="005207AE" w:rsidRDefault="00C454E0" w:rsidP="002F7F58">
      <w:pPr>
        <w:numPr>
          <w:ilvl w:val="12"/>
          <w:numId w:val="0"/>
        </w:numPr>
        <w:tabs>
          <w:tab w:val="left" w:pos="4280"/>
        </w:tabs>
        <w:ind w:left="1440"/>
        <w:jc w:val="both"/>
        <w:rPr>
          <w:lang w:val="es-CR"/>
        </w:rPr>
      </w:pPr>
      <w:r w:rsidRPr="005207AE">
        <w:rPr>
          <w:lang w:val="es-CR"/>
        </w:rPr>
        <w:t>Para los títulos internacionales y cuando estos se encuentran dentro de esta fuente primaria, se obtiene la cotización por medio del sistema Bloomberg.  Para estos títulos internacionales el precio utilizado es el last price, cuando este sistema es un sistema abierto en el que las cotizaciones son permanentes, ya que su fuente proviene de todos los sistemas financieros del mundo.  Como caso de excepción y para todas las monedas, si no se logra contar con una cotización por medio de estos sistemas, el precio con que se valora es 100% de su precio de compra.</w:t>
      </w:r>
    </w:p>
    <w:p w14:paraId="5BAE7891" w14:textId="77777777" w:rsidR="00C454E0" w:rsidRPr="005207AE" w:rsidRDefault="00C454E0" w:rsidP="002F7F58">
      <w:pPr>
        <w:numPr>
          <w:ilvl w:val="12"/>
          <w:numId w:val="0"/>
        </w:numPr>
        <w:tabs>
          <w:tab w:val="left" w:pos="4280"/>
        </w:tabs>
        <w:ind w:left="1440"/>
        <w:jc w:val="both"/>
        <w:rPr>
          <w:lang w:val="es-CR"/>
        </w:rPr>
      </w:pPr>
    </w:p>
    <w:p w14:paraId="6B6706B4" w14:textId="592D49B0" w:rsidR="00C454E0" w:rsidRPr="005207AE" w:rsidRDefault="00C454E0" w:rsidP="002F7F58">
      <w:pPr>
        <w:numPr>
          <w:ilvl w:val="12"/>
          <w:numId w:val="0"/>
        </w:numPr>
        <w:tabs>
          <w:tab w:val="left" w:pos="4280"/>
        </w:tabs>
        <w:ind w:left="1440"/>
        <w:jc w:val="both"/>
        <w:rPr>
          <w:lang w:val="es-CR"/>
        </w:rPr>
      </w:pPr>
      <w:r w:rsidRPr="005207AE">
        <w:rPr>
          <w:lang w:val="es-CR"/>
        </w:rPr>
        <w:t xml:space="preserve">El registro contable de los Títulos de Propiedad de Deuda Interna recibidos para la capitalización patrimonial de los bancos del Estado, se efectuó en la clasificación de inversiones mantenidas al vencimiento, amparado a lo indicado en la Ley No. 8703 del 23 de diciembre de 2008, que indica: “Estos títulos valores serán entregados a los Bancos Estatales en forma directa y deberán ser mantenidos por estos hasta su vencimiento, por lo que no estarán disponibles para la venta. </w:t>
      </w:r>
      <w:r w:rsidR="00CF5C94" w:rsidRPr="005207AE">
        <w:rPr>
          <w:lang w:val="es-CR"/>
        </w:rPr>
        <w:t xml:space="preserve"> </w:t>
      </w:r>
      <w:r w:rsidRPr="005207AE">
        <w:rPr>
          <w:lang w:val="es-CR"/>
        </w:rPr>
        <w:t>Por lo anterior, no estarán sujetos a valoración a precio de mercado.”</w:t>
      </w:r>
      <w:r w:rsidR="00CF5C94" w:rsidRPr="005207AE">
        <w:rPr>
          <w:lang w:val="es-CR"/>
        </w:rPr>
        <w:t xml:space="preserve"> </w:t>
      </w:r>
      <w:r w:rsidRPr="005207AE">
        <w:rPr>
          <w:lang w:val="es-CR"/>
        </w:rPr>
        <w:t xml:space="preserve"> Básicamente se justifica en que es una ley que establece el tratamiento que debe darse al registro de estos títulos. </w:t>
      </w:r>
      <w:r w:rsidR="008C1EE2" w:rsidRPr="005207AE">
        <w:rPr>
          <w:lang w:val="es-CR"/>
        </w:rPr>
        <w:t xml:space="preserve"> </w:t>
      </w:r>
      <w:r w:rsidRPr="005207AE">
        <w:rPr>
          <w:lang w:val="es-CR"/>
        </w:rPr>
        <w:t>Estos títulos se reconocen a su precio amortizado y no tienen una tasa de interés.</w:t>
      </w:r>
    </w:p>
    <w:p w14:paraId="67CC23B4" w14:textId="77777777" w:rsidR="00C454E0" w:rsidRPr="005207AE" w:rsidRDefault="00C454E0" w:rsidP="002F7F58">
      <w:pPr>
        <w:numPr>
          <w:ilvl w:val="12"/>
          <w:numId w:val="0"/>
        </w:numPr>
        <w:tabs>
          <w:tab w:val="left" w:pos="4280"/>
        </w:tabs>
        <w:ind w:left="1440"/>
        <w:jc w:val="both"/>
        <w:rPr>
          <w:lang w:val="es-CR"/>
        </w:rPr>
      </w:pPr>
    </w:p>
    <w:p w14:paraId="43CE711A" w14:textId="09D70A19" w:rsidR="00C454E0" w:rsidRPr="005207AE" w:rsidRDefault="00C454E0" w:rsidP="002F7F58">
      <w:pPr>
        <w:numPr>
          <w:ilvl w:val="12"/>
          <w:numId w:val="0"/>
        </w:numPr>
        <w:tabs>
          <w:tab w:val="left" w:pos="4280"/>
        </w:tabs>
        <w:ind w:left="1440"/>
        <w:jc w:val="both"/>
        <w:rPr>
          <w:lang w:val="es-CR"/>
        </w:rPr>
      </w:pPr>
      <w:r w:rsidRPr="005207AE">
        <w:rPr>
          <w:lang w:val="es-CR"/>
        </w:rPr>
        <w:t xml:space="preserve">El efecto de la valoración a precio de mercado de las inversiones para negociación se incluye directamente en los resultados </w:t>
      </w:r>
      <w:r w:rsidR="00ED434A" w:rsidRPr="005207AE">
        <w:rPr>
          <w:lang w:val="es-CR"/>
        </w:rPr>
        <w:t xml:space="preserve">del </w:t>
      </w:r>
      <w:r w:rsidR="00812D24" w:rsidRPr="005207AE">
        <w:rPr>
          <w:lang w:val="es-CR"/>
        </w:rPr>
        <w:t>año</w:t>
      </w:r>
      <w:r w:rsidRPr="005207AE">
        <w:rPr>
          <w:lang w:val="es-CR"/>
        </w:rPr>
        <w:t>.</w:t>
      </w:r>
    </w:p>
    <w:p w14:paraId="61D5D400" w14:textId="0FA7A91C" w:rsidR="00E80953" w:rsidRPr="005207AE" w:rsidRDefault="00E80953">
      <w:pPr>
        <w:rPr>
          <w:lang w:val="es-CR"/>
        </w:rPr>
      </w:pPr>
      <w:r w:rsidRPr="005207AE">
        <w:rPr>
          <w:lang w:val="es-CR"/>
        </w:rPr>
        <w:br w:type="page"/>
      </w:r>
    </w:p>
    <w:p w14:paraId="2E0F525E" w14:textId="77777777" w:rsidR="00C454E0" w:rsidRPr="005207AE" w:rsidRDefault="00C454E0" w:rsidP="00C454E0">
      <w:pPr>
        <w:tabs>
          <w:tab w:val="left" w:pos="1440"/>
        </w:tabs>
        <w:ind w:left="1440" w:hanging="720"/>
        <w:jc w:val="both"/>
        <w:rPr>
          <w:lang w:val="es-CR"/>
        </w:rPr>
      </w:pPr>
    </w:p>
    <w:p w14:paraId="6332F0DE" w14:textId="77777777" w:rsidR="00C454E0" w:rsidRPr="005207AE" w:rsidRDefault="00C454E0" w:rsidP="00C454E0">
      <w:pPr>
        <w:tabs>
          <w:tab w:val="left" w:pos="1440"/>
          <w:tab w:val="num" w:pos="4471"/>
        </w:tabs>
        <w:ind w:left="1440"/>
        <w:jc w:val="both"/>
        <w:rPr>
          <w:u w:val="single"/>
          <w:lang w:val="es-CR"/>
        </w:rPr>
      </w:pPr>
      <w:r w:rsidRPr="005207AE">
        <w:rPr>
          <w:u w:val="single"/>
          <w:lang w:val="es-CR"/>
        </w:rPr>
        <w:t>Instrumentos financieros derivados</w:t>
      </w:r>
    </w:p>
    <w:p w14:paraId="344F71EE" w14:textId="77777777" w:rsidR="00C454E0" w:rsidRPr="005207AE" w:rsidRDefault="00C454E0" w:rsidP="00C454E0">
      <w:pPr>
        <w:pStyle w:val="Notas-Prrafoa"/>
        <w:autoSpaceDE w:val="0"/>
        <w:autoSpaceDN w:val="0"/>
        <w:adjustRightInd w:val="0"/>
        <w:spacing w:after="0"/>
        <w:rPr>
          <w:iCs/>
          <w:szCs w:val="24"/>
          <w:lang w:val="es-CR"/>
        </w:rPr>
      </w:pPr>
    </w:p>
    <w:p w14:paraId="66D285E9" w14:textId="77777777" w:rsidR="00C454E0" w:rsidRPr="005207AE" w:rsidRDefault="00C454E0" w:rsidP="002F7F58">
      <w:pPr>
        <w:numPr>
          <w:ilvl w:val="12"/>
          <w:numId w:val="0"/>
        </w:numPr>
        <w:tabs>
          <w:tab w:val="left" w:pos="4280"/>
        </w:tabs>
        <w:ind w:left="1440"/>
        <w:jc w:val="both"/>
        <w:rPr>
          <w:lang w:val="es-CR"/>
        </w:rPr>
      </w:pPr>
      <w:r w:rsidRPr="005207AE">
        <w:rPr>
          <w:lang w:val="es-CR"/>
        </w:rPr>
        <w:t xml:space="preserve">La metodología de valoración de los instrumentos financieros derivados se ajusta al producto que se valorará.  </w:t>
      </w:r>
    </w:p>
    <w:p w14:paraId="35180B59" w14:textId="77777777" w:rsidR="00C454E0" w:rsidRPr="005207AE" w:rsidRDefault="00C454E0" w:rsidP="00C454E0">
      <w:pPr>
        <w:pStyle w:val="Notas-Prrafoa"/>
        <w:autoSpaceDE w:val="0"/>
        <w:autoSpaceDN w:val="0"/>
        <w:adjustRightInd w:val="0"/>
        <w:spacing w:after="0"/>
        <w:rPr>
          <w:iCs/>
          <w:szCs w:val="24"/>
          <w:lang w:val="es-CR"/>
        </w:rPr>
      </w:pPr>
    </w:p>
    <w:p w14:paraId="76129BF2" w14:textId="69E8B014" w:rsidR="00C454E0" w:rsidRPr="005207AE" w:rsidRDefault="00C454E0" w:rsidP="002F7F58">
      <w:pPr>
        <w:numPr>
          <w:ilvl w:val="12"/>
          <w:numId w:val="0"/>
        </w:numPr>
        <w:tabs>
          <w:tab w:val="left" w:pos="4280"/>
        </w:tabs>
        <w:ind w:left="1440"/>
        <w:jc w:val="both"/>
        <w:rPr>
          <w:lang w:val="es-CR"/>
        </w:rPr>
      </w:pPr>
      <w:r w:rsidRPr="005207AE">
        <w:rPr>
          <w:lang w:val="es-CR"/>
        </w:rPr>
        <w:t>En el caso de operaciones fx forwards, donde las posiciones crediticias son marginales y los plazos de operación son generalmente de menos de un año, se utiliza la comparación entre el valor presente del tipo de cambio forward negociado y el tipo de cambio vigente.</w:t>
      </w:r>
      <w:r w:rsidR="00C55D01" w:rsidRPr="005207AE">
        <w:rPr>
          <w:lang w:val="es-CR"/>
        </w:rPr>
        <w:t xml:space="preserve"> </w:t>
      </w:r>
      <w:r w:rsidRPr="005207AE">
        <w:rPr>
          <w:lang w:val="es-CR"/>
        </w:rPr>
        <w:t xml:space="preserve"> El valor presente del tipo de cambio forward negociado se calcula utilizando el di</w:t>
      </w:r>
      <w:r w:rsidR="00B72F25" w:rsidRPr="005207AE">
        <w:rPr>
          <w:lang w:val="es-CR"/>
        </w:rPr>
        <w:t>ferencial de tasas cero cupón.</w:t>
      </w:r>
    </w:p>
    <w:p w14:paraId="42F59B49" w14:textId="767816E4" w:rsidR="00C454E0" w:rsidRPr="005207AE" w:rsidRDefault="00C454E0" w:rsidP="00C454E0">
      <w:pPr>
        <w:rPr>
          <w:iCs/>
          <w:lang w:val="es-CR"/>
        </w:rPr>
      </w:pPr>
    </w:p>
    <w:p w14:paraId="039F4B84" w14:textId="77777777" w:rsidR="00C454E0" w:rsidRPr="005207AE" w:rsidRDefault="00C454E0" w:rsidP="002F7F58">
      <w:pPr>
        <w:numPr>
          <w:ilvl w:val="12"/>
          <w:numId w:val="0"/>
        </w:numPr>
        <w:tabs>
          <w:tab w:val="left" w:pos="4280"/>
        </w:tabs>
        <w:ind w:left="1440"/>
        <w:jc w:val="both"/>
        <w:rPr>
          <w:lang w:val="es-CR"/>
        </w:rPr>
      </w:pPr>
      <w:r w:rsidRPr="005207AE">
        <w:rPr>
          <w:lang w:val="es-CR"/>
        </w:rPr>
        <w:t>En el caso de operaciones de permuta financiera o swaps (fx swap o currency swap), se divide el proceso en dos partes.  Primero se realiza una estimación de flujos futuros basada en los niveles actuales de mercado.  Los flujos a tasa fija no requieren supuesto, pero los flujos a tasa variable se hacen con referencia a las tasas vigentes.  Para traer a valor presente cada uno de los flujos, se utiliza una tasa de valoración para cada flujo que resulta de la tasa base, más un margen o spread crediticio.</w:t>
      </w:r>
    </w:p>
    <w:p w14:paraId="1120B14A" w14:textId="77777777" w:rsidR="00C454E0" w:rsidRPr="005207AE" w:rsidRDefault="00C454E0" w:rsidP="00C454E0">
      <w:pPr>
        <w:pStyle w:val="Notas-Prrafoa"/>
        <w:autoSpaceDE w:val="0"/>
        <w:autoSpaceDN w:val="0"/>
        <w:adjustRightInd w:val="0"/>
        <w:spacing w:after="0"/>
        <w:rPr>
          <w:iCs/>
          <w:szCs w:val="24"/>
          <w:lang w:val="es-CR"/>
        </w:rPr>
      </w:pPr>
    </w:p>
    <w:p w14:paraId="2E3E2F69" w14:textId="1EB7ECD9" w:rsidR="00C454E0" w:rsidRPr="005207AE" w:rsidRDefault="00C454E0" w:rsidP="002F7F58">
      <w:pPr>
        <w:numPr>
          <w:ilvl w:val="12"/>
          <w:numId w:val="0"/>
        </w:numPr>
        <w:tabs>
          <w:tab w:val="left" w:pos="4280"/>
        </w:tabs>
        <w:ind w:left="1440"/>
        <w:jc w:val="both"/>
        <w:rPr>
          <w:lang w:val="es-CR"/>
        </w:rPr>
      </w:pPr>
      <w:r w:rsidRPr="005207AE">
        <w:rPr>
          <w:lang w:val="es-CR"/>
        </w:rPr>
        <w:t>En el caso de flujos fijos, la tasa base es la tasa cero cupón; en el caso de flujos variables, la tasa base es la tasa de referencia, más el spread que corresponda para el plazo del flujo.</w:t>
      </w:r>
      <w:r w:rsidR="00C55D01" w:rsidRPr="005207AE">
        <w:rPr>
          <w:lang w:val="es-CR"/>
        </w:rPr>
        <w:t xml:space="preserve"> </w:t>
      </w:r>
      <w:r w:rsidRPr="005207AE">
        <w:rPr>
          <w:lang w:val="es-CR"/>
        </w:rPr>
        <w:t xml:space="preserve"> El margen se aplica para los flujos que recibirá o en su efecto deberá pagar el Banco, y su nivel depende de la calificación crediticia de la contraparte, y del plazo al vencimiento.</w:t>
      </w:r>
    </w:p>
    <w:p w14:paraId="4A90D2AC" w14:textId="77777777" w:rsidR="00C454E0" w:rsidRPr="005207AE" w:rsidRDefault="00C454E0" w:rsidP="00C454E0">
      <w:pPr>
        <w:tabs>
          <w:tab w:val="left" w:pos="1440"/>
        </w:tabs>
        <w:ind w:left="1440" w:hanging="720"/>
        <w:jc w:val="both"/>
        <w:rPr>
          <w:lang w:val="es-CR"/>
        </w:rPr>
      </w:pPr>
    </w:p>
    <w:p w14:paraId="7BC29702" w14:textId="77777777" w:rsidR="00C454E0" w:rsidRPr="005207AE" w:rsidRDefault="00C454E0" w:rsidP="00505DF2">
      <w:pPr>
        <w:numPr>
          <w:ilvl w:val="0"/>
          <w:numId w:val="37"/>
        </w:numPr>
        <w:tabs>
          <w:tab w:val="clear" w:pos="1456"/>
          <w:tab w:val="left" w:pos="4280"/>
        </w:tabs>
        <w:ind w:left="1418" w:hanging="709"/>
        <w:jc w:val="both"/>
        <w:rPr>
          <w:i/>
          <w:iCs/>
          <w:lang w:val="es-CR"/>
        </w:rPr>
      </w:pPr>
      <w:r w:rsidRPr="005207AE">
        <w:rPr>
          <w:i/>
          <w:iCs/>
          <w:lang w:val="es-CR"/>
        </w:rPr>
        <w:t>Ganancias y pérdidas en mediciones posteriores</w:t>
      </w:r>
    </w:p>
    <w:p w14:paraId="7328217B" w14:textId="77777777" w:rsidR="00C454E0" w:rsidRPr="005207AE" w:rsidRDefault="00C454E0" w:rsidP="00C454E0">
      <w:pPr>
        <w:tabs>
          <w:tab w:val="left" w:pos="1440"/>
        </w:tabs>
        <w:ind w:left="1440" w:hanging="720"/>
        <w:jc w:val="both"/>
        <w:rPr>
          <w:lang w:val="es-CR"/>
        </w:rPr>
      </w:pPr>
    </w:p>
    <w:p w14:paraId="65997254" w14:textId="33DF24EA" w:rsidR="00C454E0" w:rsidRPr="005207AE" w:rsidRDefault="00C454E0" w:rsidP="002F7F58">
      <w:pPr>
        <w:numPr>
          <w:ilvl w:val="12"/>
          <w:numId w:val="0"/>
        </w:numPr>
        <w:tabs>
          <w:tab w:val="left" w:pos="4280"/>
        </w:tabs>
        <w:ind w:left="1440"/>
        <w:jc w:val="both"/>
        <w:rPr>
          <w:lang w:val="es-CR"/>
        </w:rPr>
      </w:pPr>
      <w:r w:rsidRPr="005207AE">
        <w:rPr>
          <w:lang w:val="es-CR"/>
        </w:rPr>
        <w:t xml:space="preserve">Las ganancias y pérdidas producidas por una modificación en el valor razonable de los activos disponibles para la </w:t>
      </w:r>
      <w:r w:rsidR="007E3CF3" w:rsidRPr="005207AE">
        <w:rPr>
          <w:lang w:val="es-CR"/>
        </w:rPr>
        <w:t>venta</w:t>
      </w:r>
      <w:r w:rsidRPr="005207AE">
        <w:rPr>
          <w:lang w:val="es-CR"/>
        </w:rPr>
        <w:t xml:space="preserve"> se reconocen directamente en el patrimonio hasta que una inversión se considere deteriorada, en cuyo momento la pérdida se reconoce en el estado </w:t>
      </w:r>
      <w:r w:rsidR="00CD479C" w:rsidRPr="005207AE">
        <w:rPr>
          <w:lang w:val="es-CR"/>
        </w:rPr>
        <w:t xml:space="preserve">consolidado </w:t>
      </w:r>
      <w:r w:rsidRPr="005207AE">
        <w:rPr>
          <w:lang w:val="es-CR"/>
        </w:rPr>
        <w:t xml:space="preserve">de resultados integral.  En el caso de la venta, cobro o disposición de los activos financieros, la ganancia o pérdida acumulada reconocida en el patrimonio se transfiere al estado </w:t>
      </w:r>
      <w:r w:rsidR="00CD479C" w:rsidRPr="005207AE">
        <w:rPr>
          <w:lang w:val="es-CR"/>
        </w:rPr>
        <w:t xml:space="preserve">consolidado </w:t>
      </w:r>
      <w:r w:rsidRPr="005207AE">
        <w:rPr>
          <w:lang w:val="es-CR"/>
        </w:rPr>
        <w:t>de resultados integral.</w:t>
      </w:r>
    </w:p>
    <w:p w14:paraId="0C68E9F6" w14:textId="77777777" w:rsidR="00C454E0" w:rsidRPr="005207AE" w:rsidRDefault="00C454E0" w:rsidP="00C454E0">
      <w:pPr>
        <w:rPr>
          <w:iCs/>
          <w:lang w:val="es-CR"/>
        </w:rPr>
      </w:pPr>
    </w:p>
    <w:p w14:paraId="58F84B92" w14:textId="77777777" w:rsidR="00C454E0" w:rsidRPr="005207AE" w:rsidRDefault="00C454E0" w:rsidP="00505DF2">
      <w:pPr>
        <w:numPr>
          <w:ilvl w:val="0"/>
          <w:numId w:val="37"/>
        </w:numPr>
        <w:tabs>
          <w:tab w:val="clear" w:pos="1456"/>
          <w:tab w:val="left" w:pos="4280"/>
        </w:tabs>
        <w:ind w:left="1418" w:hanging="709"/>
        <w:jc w:val="both"/>
        <w:rPr>
          <w:i/>
          <w:iCs/>
          <w:lang w:val="es-CR"/>
        </w:rPr>
      </w:pPr>
      <w:r w:rsidRPr="005207AE">
        <w:rPr>
          <w:i/>
          <w:iCs/>
          <w:lang w:val="es-CR"/>
        </w:rPr>
        <w:t>Deterioro de activos financieros</w:t>
      </w:r>
    </w:p>
    <w:p w14:paraId="48780A5D" w14:textId="77777777" w:rsidR="00C454E0" w:rsidRPr="005207AE" w:rsidRDefault="00C454E0" w:rsidP="0043768D">
      <w:pPr>
        <w:ind w:left="1418" w:hanging="709"/>
        <w:jc w:val="both"/>
        <w:rPr>
          <w:bCs/>
          <w:lang w:val="es-CR"/>
        </w:rPr>
      </w:pPr>
    </w:p>
    <w:p w14:paraId="403261F5" w14:textId="5B0514C5" w:rsidR="00C454E0" w:rsidRPr="005207AE" w:rsidRDefault="00C454E0" w:rsidP="002F7F58">
      <w:pPr>
        <w:numPr>
          <w:ilvl w:val="12"/>
          <w:numId w:val="0"/>
        </w:numPr>
        <w:tabs>
          <w:tab w:val="left" w:pos="4280"/>
        </w:tabs>
        <w:ind w:left="1440"/>
        <w:jc w:val="both"/>
        <w:rPr>
          <w:lang w:val="es-CR"/>
        </w:rPr>
      </w:pPr>
      <w:r w:rsidRPr="005207AE">
        <w:rPr>
          <w:lang w:val="es-CR"/>
        </w:rPr>
        <w:t>El monto en libros de un activo se revisa en la fecha de cada balance general consolidado, con el fin de determinar si hay alguna indicación de deterioro.  De haber tal indicación, se estima el monto recuperable de ese activo.  La pérdida por deterioro se reconoce cuando el monto en libros de tal activo excede su monto recuperable.  Tal pérdida se reconoce en el estado</w:t>
      </w:r>
      <w:r w:rsidR="00CD479C" w:rsidRPr="005207AE">
        <w:rPr>
          <w:lang w:val="es-CR"/>
        </w:rPr>
        <w:t xml:space="preserve"> consolidado</w:t>
      </w:r>
      <w:r w:rsidRPr="005207AE">
        <w:rPr>
          <w:lang w:val="es-CR"/>
        </w:rPr>
        <w:t xml:space="preserve"> de resu</w:t>
      </w:r>
      <w:r w:rsidR="00CD479C" w:rsidRPr="005207AE">
        <w:rPr>
          <w:lang w:val="es-CR"/>
        </w:rPr>
        <w:t>ltados integral</w:t>
      </w:r>
      <w:r w:rsidRPr="005207AE">
        <w:rPr>
          <w:lang w:val="es-CR"/>
        </w:rPr>
        <w:t xml:space="preserve"> para aquellos activos registrados al costo, y se reconoce como una disminución en la ganancia no realizada para los activos registrados por el valor razonable.</w:t>
      </w:r>
    </w:p>
    <w:p w14:paraId="11BB0E00" w14:textId="77777777" w:rsidR="00C454E0" w:rsidRPr="005207AE" w:rsidRDefault="00C454E0" w:rsidP="0043768D">
      <w:pPr>
        <w:pStyle w:val="Notas-Prrafoa"/>
        <w:autoSpaceDE w:val="0"/>
        <w:autoSpaceDN w:val="0"/>
        <w:adjustRightInd w:val="0"/>
        <w:spacing w:after="0"/>
        <w:ind w:left="1418" w:hanging="709"/>
        <w:rPr>
          <w:iCs/>
          <w:szCs w:val="24"/>
          <w:lang w:val="es-CR"/>
        </w:rPr>
      </w:pPr>
    </w:p>
    <w:p w14:paraId="51C4D19A" w14:textId="77777777" w:rsidR="00C454E0" w:rsidRPr="005207AE" w:rsidRDefault="00C454E0" w:rsidP="002F7F58">
      <w:pPr>
        <w:numPr>
          <w:ilvl w:val="12"/>
          <w:numId w:val="0"/>
        </w:numPr>
        <w:tabs>
          <w:tab w:val="left" w:pos="4280"/>
        </w:tabs>
        <w:ind w:left="1440"/>
        <w:jc w:val="both"/>
        <w:rPr>
          <w:lang w:val="es-CR"/>
        </w:rPr>
      </w:pPr>
      <w:r w:rsidRPr="005207AE">
        <w:rPr>
          <w:lang w:val="es-CR"/>
        </w:rPr>
        <w:t>El monto recuperable de los activos equivale al monto más alto obtenido después de comparar el precio neto de venta con el valor en uso.  El precio neto de venta equivale al valor que se obtendrá en una transacción libre y transparente.  El valor en uso corresponde al valor actual de los flujos y desembolsos de efectivo futuros que se derivan del uso continuo de un activo y de su disposición al final.</w:t>
      </w:r>
    </w:p>
    <w:p w14:paraId="06A9EB92" w14:textId="77777777" w:rsidR="00C454E0" w:rsidRPr="005207AE" w:rsidRDefault="00C454E0" w:rsidP="0043768D">
      <w:pPr>
        <w:pStyle w:val="Notas-Prrafoa"/>
        <w:autoSpaceDE w:val="0"/>
        <w:autoSpaceDN w:val="0"/>
        <w:adjustRightInd w:val="0"/>
        <w:spacing w:after="0"/>
        <w:ind w:left="1418" w:hanging="709"/>
        <w:rPr>
          <w:iCs/>
          <w:szCs w:val="24"/>
          <w:lang w:val="es-CR"/>
        </w:rPr>
      </w:pPr>
    </w:p>
    <w:p w14:paraId="5014C594" w14:textId="77777777" w:rsidR="000334DE" w:rsidRPr="005207AE" w:rsidRDefault="00C454E0" w:rsidP="002F7F58">
      <w:pPr>
        <w:numPr>
          <w:ilvl w:val="12"/>
          <w:numId w:val="0"/>
        </w:numPr>
        <w:tabs>
          <w:tab w:val="left" w:pos="4280"/>
        </w:tabs>
        <w:ind w:left="1440"/>
        <w:jc w:val="both"/>
        <w:rPr>
          <w:lang w:val="es-CR"/>
        </w:rPr>
      </w:pPr>
      <w:r w:rsidRPr="005207AE">
        <w:rPr>
          <w:lang w:val="es-CR"/>
        </w:rPr>
        <w:t xml:space="preserve">Si en un período posterior disminuye el monto de una pérdida por deterioro y tal disminución se puede relacionar bajo criterios objetivos a una situación que ocurrió después del castigo, el castigo se reversa a través del estado </w:t>
      </w:r>
      <w:r w:rsidR="00CD479C" w:rsidRPr="005207AE">
        <w:rPr>
          <w:lang w:val="es-CR"/>
        </w:rPr>
        <w:t xml:space="preserve">consolidado </w:t>
      </w:r>
      <w:r w:rsidRPr="005207AE">
        <w:rPr>
          <w:lang w:val="es-CR"/>
        </w:rPr>
        <w:t xml:space="preserve">de resultados integral o </w:t>
      </w:r>
      <w:r w:rsidR="00CD479C" w:rsidRPr="005207AE">
        <w:rPr>
          <w:lang w:val="es-CR"/>
        </w:rPr>
        <w:t xml:space="preserve">estado consolidado </w:t>
      </w:r>
      <w:r w:rsidRPr="005207AE">
        <w:rPr>
          <w:lang w:val="es-CR"/>
        </w:rPr>
        <w:t>de cambios en el patrimonio, según sea el caso.</w:t>
      </w:r>
    </w:p>
    <w:p w14:paraId="3FBF05B9" w14:textId="5C9E4D59" w:rsidR="00C454E0" w:rsidRPr="005207AE" w:rsidRDefault="00C454E0" w:rsidP="002F7F58">
      <w:pPr>
        <w:numPr>
          <w:ilvl w:val="12"/>
          <w:numId w:val="0"/>
        </w:numPr>
        <w:tabs>
          <w:tab w:val="left" w:pos="4280"/>
        </w:tabs>
        <w:ind w:left="1440"/>
        <w:jc w:val="both"/>
        <w:rPr>
          <w:u w:val="single"/>
          <w:lang w:val="es-CR"/>
        </w:rPr>
      </w:pPr>
    </w:p>
    <w:p w14:paraId="4CDCB6F2" w14:textId="77777777" w:rsidR="005332B7" w:rsidRPr="005207AE" w:rsidRDefault="005332B7" w:rsidP="00375855">
      <w:pPr>
        <w:widowControl w:val="0"/>
        <w:numPr>
          <w:ilvl w:val="0"/>
          <w:numId w:val="2"/>
        </w:numPr>
        <w:tabs>
          <w:tab w:val="clear" w:pos="1137"/>
          <w:tab w:val="num" w:pos="1440"/>
        </w:tabs>
        <w:ind w:left="1440" w:hanging="720"/>
        <w:jc w:val="both"/>
        <w:rPr>
          <w:u w:val="single"/>
          <w:lang w:val="es-CR"/>
        </w:rPr>
      </w:pPr>
      <w:r w:rsidRPr="005207AE">
        <w:rPr>
          <w:u w:val="single"/>
          <w:lang w:val="es-CR"/>
        </w:rPr>
        <w:t>Cartera de crédito</w:t>
      </w:r>
    </w:p>
    <w:p w14:paraId="4A633E73" w14:textId="77777777" w:rsidR="005332B7" w:rsidRPr="005207AE" w:rsidRDefault="005332B7" w:rsidP="005332B7">
      <w:pPr>
        <w:pStyle w:val="Sangra2detindependiente"/>
        <w:ind w:left="1134" w:hanging="567"/>
        <w:rPr>
          <w:sz w:val="24"/>
          <w:szCs w:val="24"/>
          <w:u w:val="single"/>
          <w:lang w:val="es-CR"/>
        </w:rPr>
      </w:pPr>
    </w:p>
    <w:p w14:paraId="5C5FA821" w14:textId="627F3365" w:rsidR="00AB3943" w:rsidRPr="005207AE" w:rsidRDefault="005332B7" w:rsidP="00F94C1F">
      <w:pPr>
        <w:ind w:left="1418" w:hanging="698"/>
        <w:jc w:val="both"/>
        <w:rPr>
          <w:lang w:val="es-CR"/>
        </w:rPr>
      </w:pPr>
      <w:r w:rsidRPr="005207AE">
        <w:rPr>
          <w:lang w:val="es-CR"/>
        </w:rPr>
        <w:t xml:space="preserve">La SUGEF define crédito como </w:t>
      </w:r>
      <w:r w:rsidRPr="005207AE">
        <w:rPr>
          <w:iCs/>
          <w:lang w:val="es-CR"/>
        </w:rPr>
        <w:t>toda operación, bajo cualquiera modalidad de instrumentación o documentación, excepto inversiones en instrumentos financieros, mediante la cual se asume un riesgo de crédito, ya sea que se provee o se obliga a proveer fondos o facilidades crediticias, se adquiere derechos de cobro o se garantiza frente a terceros el cumplimiento de obligaciones como por ejemplo:</w:t>
      </w:r>
      <w:r w:rsidRPr="005207AE">
        <w:rPr>
          <w:lang w:val="es-CR"/>
        </w:rPr>
        <w:t xml:space="preserve"> préstamos, garantías otorgadas, cartas de crédito, líneas de crédito de utilización automática y créditos pendientes de desembolsar.</w:t>
      </w:r>
    </w:p>
    <w:p w14:paraId="5CC1D879" w14:textId="77777777" w:rsidR="005332B7" w:rsidRPr="005207AE" w:rsidRDefault="005332B7" w:rsidP="005332B7">
      <w:pPr>
        <w:pStyle w:val="Sangra2detindependiente"/>
        <w:ind w:left="1134" w:hanging="567"/>
        <w:rPr>
          <w:sz w:val="24"/>
          <w:szCs w:val="24"/>
          <w:u w:val="single"/>
          <w:lang w:val="es-CR"/>
        </w:rPr>
      </w:pPr>
    </w:p>
    <w:p w14:paraId="139A75AC" w14:textId="77777777" w:rsidR="00FD75A7" w:rsidRPr="005207AE" w:rsidRDefault="005332B7" w:rsidP="00507BE7">
      <w:pPr>
        <w:pStyle w:val="Notas-Prrafoa"/>
        <w:autoSpaceDE w:val="0"/>
        <w:autoSpaceDN w:val="0"/>
        <w:adjustRightInd w:val="0"/>
        <w:spacing w:after="0"/>
        <w:ind w:hanging="731"/>
        <w:rPr>
          <w:iCs/>
          <w:szCs w:val="24"/>
          <w:lang w:val="es-CR"/>
        </w:rPr>
      </w:pPr>
      <w:r w:rsidRPr="005207AE">
        <w:rPr>
          <w:iCs/>
          <w:szCs w:val="24"/>
          <w:lang w:val="es-CR"/>
        </w:rPr>
        <w:t>La cartera de crédito del Banco se presenta a su valor principal pendiente de cobro.  Los intereses sobre los préstamos se calculan con base en el valor del principal pendiente de cobro y las tasas de interés pactadas, y se contabilizan como ingresos bajo el método contable de acumulación.  Adicionalmente, se tiene la política de no acumular intereses sobre aquellos préstamos cuyo capital o intereses mantengan atrasos superiores a 180 días, y la recuperación o cobro de estos intereses se reconoce como ingresos en el momento de su cobro.</w:t>
      </w:r>
    </w:p>
    <w:p w14:paraId="7D7FD6C9" w14:textId="77777777" w:rsidR="00786EAD" w:rsidRPr="005207AE" w:rsidRDefault="00786EAD" w:rsidP="0037336F">
      <w:pPr>
        <w:pStyle w:val="parr"/>
        <w:ind w:left="1440" w:hanging="720"/>
        <w:rPr>
          <w:rFonts w:ascii="Times New Roman" w:hAnsi="Times New Roman"/>
          <w:szCs w:val="24"/>
          <w:u w:val="single"/>
        </w:rPr>
      </w:pPr>
    </w:p>
    <w:p w14:paraId="67AB6B4F" w14:textId="77777777" w:rsidR="005332B7" w:rsidRPr="005207AE" w:rsidRDefault="005332B7" w:rsidP="00375855">
      <w:pPr>
        <w:widowControl w:val="0"/>
        <w:numPr>
          <w:ilvl w:val="0"/>
          <w:numId w:val="2"/>
        </w:numPr>
        <w:tabs>
          <w:tab w:val="clear" w:pos="1137"/>
          <w:tab w:val="num" w:pos="1440"/>
        </w:tabs>
        <w:ind w:left="1440" w:hanging="720"/>
        <w:jc w:val="both"/>
        <w:rPr>
          <w:u w:val="single"/>
          <w:lang w:val="es-CR"/>
        </w:rPr>
      </w:pPr>
      <w:r w:rsidRPr="005207AE">
        <w:rPr>
          <w:u w:val="single"/>
          <w:lang w:val="es-CR"/>
        </w:rPr>
        <w:t>Estimación por incobrabilidad de cartera de crédito</w:t>
      </w:r>
    </w:p>
    <w:p w14:paraId="3640B3A8" w14:textId="77777777" w:rsidR="005332B7" w:rsidRPr="005207AE" w:rsidRDefault="005332B7" w:rsidP="005332B7">
      <w:pPr>
        <w:pStyle w:val="Sangra2detindependiente"/>
        <w:tabs>
          <w:tab w:val="clear" w:pos="405"/>
        </w:tabs>
        <w:ind w:left="0"/>
        <w:rPr>
          <w:sz w:val="24"/>
          <w:szCs w:val="24"/>
          <w:lang w:val="es-CR"/>
        </w:rPr>
      </w:pPr>
    </w:p>
    <w:p w14:paraId="6B38F478" w14:textId="77777777" w:rsidR="005332B7" w:rsidRPr="005207AE" w:rsidRDefault="005332B7" w:rsidP="005332B7">
      <w:pPr>
        <w:pStyle w:val="Sangra2detindependiente"/>
        <w:tabs>
          <w:tab w:val="clear" w:pos="405"/>
          <w:tab w:val="left" w:pos="1440"/>
        </w:tabs>
        <w:ind w:left="1440" w:hanging="720"/>
        <w:rPr>
          <w:sz w:val="24"/>
          <w:szCs w:val="24"/>
          <w:lang w:val="es-CR"/>
        </w:rPr>
      </w:pPr>
      <w:r w:rsidRPr="005207AE">
        <w:rPr>
          <w:sz w:val="24"/>
          <w:szCs w:val="24"/>
          <w:lang w:val="es-CR"/>
        </w:rPr>
        <w:t>La estimación para créditos de cobro dudoso se basa en la evaluación periódica de la cobrabilidad de la cartera de crédito y considera varios factores, incluyendo la situación económica actual, experiencia previa de la estimación, la estructura de la cartera, la liquidez de los clientes y las garantías de los préstamos.</w:t>
      </w:r>
    </w:p>
    <w:p w14:paraId="61F1221C" w14:textId="77777777" w:rsidR="005332B7" w:rsidRPr="005207AE" w:rsidRDefault="005332B7" w:rsidP="005332B7">
      <w:pPr>
        <w:pStyle w:val="Sangra2detindependiente"/>
        <w:tabs>
          <w:tab w:val="clear" w:pos="405"/>
          <w:tab w:val="left" w:pos="1440"/>
        </w:tabs>
        <w:ind w:left="1440" w:hanging="720"/>
        <w:rPr>
          <w:sz w:val="24"/>
          <w:szCs w:val="24"/>
          <w:lang w:val="es-CR"/>
        </w:rPr>
      </w:pPr>
    </w:p>
    <w:p w14:paraId="5200DB1A" w14:textId="2F53B1D9" w:rsidR="005332B7" w:rsidRPr="005207AE" w:rsidRDefault="005332B7" w:rsidP="005332B7">
      <w:pPr>
        <w:pStyle w:val="Sangra2detindependiente"/>
        <w:tabs>
          <w:tab w:val="clear" w:pos="405"/>
          <w:tab w:val="left" w:pos="1440"/>
        </w:tabs>
        <w:ind w:left="1440" w:hanging="720"/>
        <w:rPr>
          <w:sz w:val="24"/>
          <w:szCs w:val="24"/>
          <w:lang w:val="es-CR"/>
        </w:rPr>
      </w:pPr>
      <w:r w:rsidRPr="005207AE">
        <w:rPr>
          <w:sz w:val="24"/>
          <w:szCs w:val="24"/>
          <w:lang w:val="es-CR"/>
        </w:rPr>
        <w:t>Adicionalmente, la evaluación considera las disposiciones establecidas por la SUGEF</w:t>
      </w:r>
      <w:r w:rsidR="009C565E" w:rsidRPr="005207AE">
        <w:rPr>
          <w:sz w:val="24"/>
          <w:szCs w:val="24"/>
          <w:lang w:val="es-CR"/>
        </w:rPr>
        <w:t>,</w:t>
      </w:r>
      <w:r w:rsidRPr="005207AE">
        <w:rPr>
          <w:sz w:val="24"/>
          <w:szCs w:val="24"/>
          <w:lang w:val="es-CR"/>
        </w:rPr>
        <w:t xml:space="preserve"> según el Acuerdo 1-05 denominado “Reglamento para la calificación de Deudores”</w:t>
      </w:r>
      <w:r w:rsidR="009C565E" w:rsidRPr="005207AE">
        <w:rPr>
          <w:sz w:val="24"/>
          <w:szCs w:val="24"/>
          <w:lang w:val="es-CR"/>
        </w:rPr>
        <w:t>,</w:t>
      </w:r>
      <w:r w:rsidRPr="005207AE">
        <w:rPr>
          <w:sz w:val="24"/>
          <w:szCs w:val="24"/>
          <w:lang w:val="es-CR"/>
        </w:rPr>
        <w:t xml:space="preserve"> aprobado por</w:t>
      </w:r>
      <w:r w:rsidR="009C565E" w:rsidRPr="005207AE">
        <w:rPr>
          <w:sz w:val="24"/>
          <w:szCs w:val="24"/>
          <w:lang w:val="es-CR"/>
        </w:rPr>
        <w:t xml:space="preserve"> el CONASSIF</w:t>
      </w:r>
      <w:r w:rsidRPr="005207AE">
        <w:rPr>
          <w:sz w:val="24"/>
          <w:szCs w:val="24"/>
          <w:lang w:val="es-CR"/>
        </w:rPr>
        <w:t xml:space="preserve"> el 24 de noviembre de 2005, publicado en el diario oficial “La Gaceta” número 238, del viernes 9 de diciembre de 2005, que rige a pa</w:t>
      </w:r>
      <w:r w:rsidR="00D37C21" w:rsidRPr="005207AE">
        <w:rPr>
          <w:sz w:val="24"/>
          <w:szCs w:val="24"/>
          <w:lang w:val="es-CR"/>
        </w:rPr>
        <w:t xml:space="preserve">rtir del 9 de octubre de 2006. </w:t>
      </w:r>
      <w:r w:rsidR="00C55D01" w:rsidRPr="005207AE">
        <w:rPr>
          <w:sz w:val="24"/>
          <w:szCs w:val="24"/>
          <w:lang w:val="es-CR"/>
        </w:rPr>
        <w:t xml:space="preserve"> </w:t>
      </w:r>
      <w:r w:rsidRPr="005207AE">
        <w:rPr>
          <w:sz w:val="24"/>
          <w:szCs w:val="24"/>
          <w:lang w:val="es-CR"/>
        </w:rPr>
        <w:t>Esta evaluación incluye parámetros tales como: historial de pago del deudor, capacida</w:t>
      </w:r>
      <w:r w:rsidR="009F5F1F" w:rsidRPr="005207AE">
        <w:rPr>
          <w:sz w:val="24"/>
          <w:szCs w:val="24"/>
          <w:lang w:val="es-CR"/>
        </w:rPr>
        <w:t>d de pago, calidad de garantías y</w:t>
      </w:r>
      <w:r w:rsidRPr="005207AE">
        <w:rPr>
          <w:sz w:val="24"/>
          <w:szCs w:val="24"/>
          <w:lang w:val="es-CR"/>
        </w:rPr>
        <w:t xml:space="preserve"> morosidad.</w:t>
      </w:r>
    </w:p>
    <w:p w14:paraId="05E26418" w14:textId="77777777" w:rsidR="005332B7" w:rsidRPr="005207AE" w:rsidRDefault="005332B7" w:rsidP="005332B7">
      <w:pPr>
        <w:pStyle w:val="Sangra2detindependiente"/>
        <w:tabs>
          <w:tab w:val="clear" w:pos="405"/>
          <w:tab w:val="left" w:pos="1440"/>
        </w:tabs>
        <w:ind w:left="1440" w:hanging="720"/>
        <w:rPr>
          <w:sz w:val="24"/>
          <w:szCs w:val="24"/>
          <w:lang w:val="es-CR"/>
        </w:rPr>
      </w:pPr>
    </w:p>
    <w:p w14:paraId="5926A98F" w14:textId="09A8E325" w:rsidR="005332B7" w:rsidRPr="005207AE" w:rsidRDefault="005332B7" w:rsidP="005332B7">
      <w:pPr>
        <w:pStyle w:val="Sangra2detindependiente"/>
        <w:tabs>
          <w:tab w:val="clear" w:pos="405"/>
          <w:tab w:val="left" w:pos="1440"/>
        </w:tabs>
        <w:ind w:left="1440" w:hanging="720"/>
        <w:rPr>
          <w:sz w:val="24"/>
          <w:szCs w:val="24"/>
          <w:lang w:val="es-CR"/>
        </w:rPr>
      </w:pPr>
      <w:r w:rsidRPr="005207AE">
        <w:rPr>
          <w:sz w:val="24"/>
          <w:szCs w:val="24"/>
          <w:lang w:val="es-CR"/>
        </w:rPr>
        <w:t xml:space="preserve">La </w:t>
      </w:r>
      <w:r w:rsidR="00CD479C" w:rsidRPr="005207AE">
        <w:rPr>
          <w:sz w:val="24"/>
          <w:szCs w:val="24"/>
          <w:lang w:val="es-CR"/>
        </w:rPr>
        <w:t>SUGEF</w:t>
      </w:r>
      <w:r w:rsidRPr="005207AE">
        <w:rPr>
          <w:sz w:val="24"/>
          <w:szCs w:val="24"/>
          <w:lang w:val="es-CR"/>
        </w:rPr>
        <w:t xml:space="preserve"> puede requerir montos mayores de estimación a los identificados en forma específica por el Banco.</w:t>
      </w:r>
    </w:p>
    <w:p w14:paraId="3B43BFAC" w14:textId="77777777" w:rsidR="005332B7" w:rsidRPr="005207AE" w:rsidRDefault="005332B7" w:rsidP="00747276">
      <w:pPr>
        <w:pStyle w:val="Sangra2detindependiente"/>
        <w:tabs>
          <w:tab w:val="clear" w:pos="405"/>
          <w:tab w:val="left" w:pos="1440"/>
        </w:tabs>
        <w:ind w:left="1440" w:hanging="720"/>
        <w:rPr>
          <w:sz w:val="24"/>
          <w:szCs w:val="24"/>
          <w:lang w:val="es-CR"/>
        </w:rPr>
      </w:pPr>
    </w:p>
    <w:p w14:paraId="311CF277" w14:textId="77777777" w:rsidR="005332B7" w:rsidRPr="005207AE" w:rsidRDefault="005332B7" w:rsidP="005332B7">
      <w:pPr>
        <w:pStyle w:val="Sangra2detindependiente"/>
        <w:tabs>
          <w:tab w:val="clear" w:pos="405"/>
          <w:tab w:val="left" w:pos="1440"/>
        </w:tabs>
        <w:ind w:left="1440" w:hanging="720"/>
        <w:rPr>
          <w:sz w:val="24"/>
          <w:szCs w:val="24"/>
          <w:lang w:val="es-CR"/>
        </w:rPr>
      </w:pPr>
      <w:r w:rsidRPr="005207AE">
        <w:rPr>
          <w:sz w:val="24"/>
          <w:szCs w:val="24"/>
          <w:lang w:val="es-CR"/>
        </w:rPr>
        <w:t>La Administración considera que la estimación es adecuada para absorber aquellas pérdidas eventuales que se pueden incurrir en la recuperación de esa cartera.</w:t>
      </w:r>
    </w:p>
    <w:p w14:paraId="3E8E95EC" w14:textId="77777777" w:rsidR="005332B7" w:rsidRPr="005207AE" w:rsidRDefault="005332B7" w:rsidP="005332B7">
      <w:pPr>
        <w:pStyle w:val="Sangra2detindependiente"/>
        <w:tabs>
          <w:tab w:val="clear" w:pos="405"/>
          <w:tab w:val="left" w:pos="1440"/>
        </w:tabs>
        <w:ind w:left="1440" w:hanging="720"/>
        <w:rPr>
          <w:sz w:val="24"/>
          <w:szCs w:val="24"/>
          <w:lang w:val="es-CR"/>
        </w:rPr>
      </w:pPr>
    </w:p>
    <w:p w14:paraId="7F1A5EA4" w14:textId="6E004FAC" w:rsidR="005332B7" w:rsidRPr="005207AE" w:rsidRDefault="009C7E7E" w:rsidP="005332B7">
      <w:pPr>
        <w:pStyle w:val="Sangra2detindependiente"/>
        <w:tabs>
          <w:tab w:val="clear" w:pos="405"/>
          <w:tab w:val="left" w:pos="1440"/>
        </w:tabs>
        <w:ind w:left="1440" w:hanging="720"/>
        <w:rPr>
          <w:sz w:val="24"/>
          <w:szCs w:val="24"/>
          <w:lang w:val="es-CR"/>
        </w:rPr>
      </w:pPr>
      <w:r w:rsidRPr="005207AE">
        <w:rPr>
          <w:sz w:val="24"/>
          <w:szCs w:val="24"/>
          <w:lang w:val="es-CR"/>
        </w:rPr>
        <w:t>Al 3</w:t>
      </w:r>
      <w:r w:rsidR="00346F01" w:rsidRPr="005207AE">
        <w:rPr>
          <w:sz w:val="24"/>
          <w:szCs w:val="24"/>
          <w:lang w:val="es-CR"/>
        </w:rPr>
        <w:t>1</w:t>
      </w:r>
      <w:r w:rsidRPr="005207AE">
        <w:rPr>
          <w:sz w:val="24"/>
          <w:szCs w:val="24"/>
          <w:lang w:val="es-CR"/>
        </w:rPr>
        <w:t xml:space="preserve"> de </w:t>
      </w:r>
      <w:r w:rsidR="00346F01" w:rsidRPr="005207AE">
        <w:rPr>
          <w:sz w:val="24"/>
          <w:szCs w:val="24"/>
          <w:lang w:val="es-CR"/>
        </w:rPr>
        <w:t>diciembre</w:t>
      </w:r>
      <w:r w:rsidRPr="005207AE">
        <w:rPr>
          <w:sz w:val="24"/>
          <w:szCs w:val="24"/>
          <w:lang w:val="es-CR"/>
        </w:rPr>
        <w:t xml:space="preserve"> de 201</w:t>
      </w:r>
      <w:r w:rsidR="00581F60" w:rsidRPr="005207AE">
        <w:rPr>
          <w:sz w:val="24"/>
          <w:szCs w:val="24"/>
          <w:lang w:val="es-CR"/>
        </w:rPr>
        <w:t>9</w:t>
      </w:r>
      <w:r w:rsidR="00353509" w:rsidRPr="005207AE">
        <w:rPr>
          <w:sz w:val="24"/>
          <w:szCs w:val="24"/>
          <w:lang w:val="es-CR"/>
        </w:rPr>
        <w:t xml:space="preserve"> y 201</w:t>
      </w:r>
      <w:r w:rsidR="00581F60" w:rsidRPr="005207AE">
        <w:rPr>
          <w:sz w:val="24"/>
          <w:szCs w:val="24"/>
          <w:lang w:val="es-CR"/>
        </w:rPr>
        <w:t>8</w:t>
      </w:r>
      <w:r w:rsidR="00016EBD" w:rsidRPr="005207AE">
        <w:rPr>
          <w:sz w:val="24"/>
          <w:szCs w:val="24"/>
          <w:lang w:val="es-CR"/>
        </w:rPr>
        <w:t>,</w:t>
      </w:r>
      <w:r w:rsidR="005332B7" w:rsidRPr="005207AE">
        <w:rPr>
          <w:sz w:val="24"/>
          <w:szCs w:val="24"/>
          <w:lang w:val="es-CR"/>
        </w:rPr>
        <w:t xml:space="preserve"> los incrementos en la estimación por </w:t>
      </w:r>
      <w:r w:rsidR="007E3CF3" w:rsidRPr="005207AE">
        <w:rPr>
          <w:sz w:val="24"/>
          <w:szCs w:val="24"/>
          <w:lang w:val="es-CR"/>
        </w:rPr>
        <w:t>incobrables</w:t>
      </w:r>
      <w:r w:rsidR="005332B7" w:rsidRPr="005207AE">
        <w:rPr>
          <w:sz w:val="24"/>
          <w:szCs w:val="24"/>
          <w:lang w:val="es-CR"/>
        </w:rPr>
        <w:t xml:space="preserve"> se incluyen en los registros de conta</w:t>
      </w:r>
      <w:r w:rsidR="009F5F1F" w:rsidRPr="005207AE">
        <w:rPr>
          <w:sz w:val="24"/>
          <w:szCs w:val="24"/>
          <w:lang w:val="es-CR"/>
        </w:rPr>
        <w:t xml:space="preserve">bilidad, de conformidad con el </w:t>
      </w:r>
      <w:r w:rsidR="001D3EFD" w:rsidRPr="005207AE">
        <w:rPr>
          <w:sz w:val="24"/>
          <w:szCs w:val="24"/>
          <w:lang w:val="es-CR"/>
        </w:rPr>
        <w:t>Artículo</w:t>
      </w:r>
      <w:r w:rsidR="002D2952" w:rsidRPr="005207AE">
        <w:rPr>
          <w:sz w:val="24"/>
          <w:szCs w:val="24"/>
          <w:lang w:val="es-CR"/>
        </w:rPr>
        <w:t xml:space="preserve"> No. </w:t>
      </w:r>
      <w:r w:rsidR="005332B7" w:rsidRPr="005207AE">
        <w:rPr>
          <w:sz w:val="24"/>
          <w:szCs w:val="24"/>
          <w:lang w:val="es-CR"/>
        </w:rPr>
        <w:t>10 de la Ley Orgánica del Sistema Bancario Nacional.</w:t>
      </w:r>
    </w:p>
    <w:p w14:paraId="31ADA69A" w14:textId="7AB67BD0" w:rsidR="00786EAD" w:rsidRPr="005207AE" w:rsidRDefault="00786EAD">
      <w:pPr>
        <w:rPr>
          <w:lang w:val="es-CR"/>
        </w:rPr>
      </w:pPr>
    </w:p>
    <w:p w14:paraId="57350EC4" w14:textId="77777777" w:rsidR="00697AF4" w:rsidRPr="005207AE" w:rsidRDefault="00697AF4" w:rsidP="00375855">
      <w:pPr>
        <w:widowControl w:val="0"/>
        <w:numPr>
          <w:ilvl w:val="0"/>
          <w:numId w:val="2"/>
        </w:numPr>
        <w:tabs>
          <w:tab w:val="clear" w:pos="1137"/>
          <w:tab w:val="num" w:pos="1440"/>
        </w:tabs>
        <w:ind w:left="1440" w:hanging="720"/>
        <w:jc w:val="both"/>
        <w:rPr>
          <w:u w:val="single"/>
          <w:lang w:val="es-CR"/>
        </w:rPr>
      </w:pPr>
      <w:r w:rsidRPr="005207AE">
        <w:rPr>
          <w:u w:val="single"/>
          <w:lang w:val="es-CR"/>
        </w:rPr>
        <w:t>Estimación por deterioro de derivados diferentes de cobertura</w:t>
      </w:r>
    </w:p>
    <w:p w14:paraId="298452A4" w14:textId="77777777" w:rsidR="00697AF4" w:rsidRPr="005207AE" w:rsidRDefault="00697AF4" w:rsidP="001E35F3">
      <w:pPr>
        <w:pStyle w:val="Sangra2detindependiente"/>
        <w:tabs>
          <w:tab w:val="clear" w:pos="405"/>
          <w:tab w:val="left" w:pos="1440"/>
        </w:tabs>
        <w:ind w:left="1440" w:hanging="720"/>
        <w:rPr>
          <w:sz w:val="24"/>
          <w:szCs w:val="24"/>
          <w:lang w:val="es-CR"/>
        </w:rPr>
      </w:pPr>
    </w:p>
    <w:p w14:paraId="54632476" w14:textId="1C9F369E" w:rsidR="00697AF4" w:rsidRPr="005207AE" w:rsidRDefault="00697AF4" w:rsidP="00697AF4">
      <w:pPr>
        <w:pStyle w:val="Sangra2detindependiente"/>
        <w:tabs>
          <w:tab w:val="clear" w:pos="405"/>
          <w:tab w:val="left" w:pos="1440"/>
        </w:tabs>
        <w:ind w:left="1440" w:hanging="720"/>
        <w:rPr>
          <w:sz w:val="24"/>
          <w:szCs w:val="24"/>
          <w:lang w:val="es-CR"/>
        </w:rPr>
      </w:pPr>
      <w:r w:rsidRPr="005207AE">
        <w:rPr>
          <w:sz w:val="24"/>
          <w:szCs w:val="24"/>
          <w:lang w:val="es-CR"/>
        </w:rPr>
        <w:t xml:space="preserve">Para el cálculo de las estimaciones por riesgo de precio de liquidación con cada cliente o contraparte, deberá aplicarse lo establecido en el </w:t>
      </w:r>
      <w:r w:rsidR="001D3EFD" w:rsidRPr="005207AE">
        <w:rPr>
          <w:sz w:val="24"/>
          <w:szCs w:val="24"/>
          <w:lang w:val="es-CR"/>
        </w:rPr>
        <w:t>Artículo</w:t>
      </w:r>
      <w:r w:rsidR="00581F60" w:rsidRPr="005207AE">
        <w:rPr>
          <w:sz w:val="24"/>
          <w:szCs w:val="24"/>
          <w:lang w:val="es-CR"/>
        </w:rPr>
        <w:t xml:space="preserve"> No</w:t>
      </w:r>
      <w:r w:rsidR="006D741C" w:rsidRPr="005207AE">
        <w:rPr>
          <w:sz w:val="24"/>
          <w:szCs w:val="24"/>
          <w:lang w:val="es-CR"/>
        </w:rPr>
        <w:t>.</w:t>
      </w:r>
      <w:r w:rsidRPr="005207AE">
        <w:rPr>
          <w:sz w:val="24"/>
          <w:szCs w:val="24"/>
          <w:lang w:val="es-CR"/>
        </w:rPr>
        <w:t xml:space="preserve"> 35 del Acuerdo SUGEF 9-08, el cual indica que deberá multiplicarse el requerimiento de capital por riesgo de precio de </w:t>
      </w:r>
      <w:r w:rsidR="009F5F1F" w:rsidRPr="005207AE">
        <w:rPr>
          <w:sz w:val="24"/>
          <w:szCs w:val="24"/>
          <w:lang w:val="es-CR"/>
        </w:rPr>
        <w:t xml:space="preserve">liquidación (establecido en el </w:t>
      </w:r>
      <w:r w:rsidR="001D3EFD" w:rsidRPr="005207AE">
        <w:rPr>
          <w:sz w:val="24"/>
          <w:szCs w:val="24"/>
          <w:lang w:val="es-CR"/>
        </w:rPr>
        <w:t>Artículo</w:t>
      </w:r>
      <w:r w:rsidR="00581F60" w:rsidRPr="005207AE">
        <w:rPr>
          <w:sz w:val="24"/>
          <w:szCs w:val="24"/>
          <w:lang w:val="es-CR"/>
        </w:rPr>
        <w:t xml:space="preserve"> No</w:t>
      </w:r>
      <w:r w:rsidR="006D741C" w:rsidRPr="005207AE">
        <w:rPr>
          <w:sz w:val="24"/>
          <w:szCs w:val="24"/>
          <w:lang w:val="es-CR"/>
        </w:rPr>
        <w:t>.</w:t>
      </w:r>
      <w:r w:rsidRPr="005207AE">
        <w:rPr>
          <w:sz w:val="24"/>
          <w:szCs w:val="24"/>
          <w:lang w:val="es-CR"/>
        </w:rPr>
        <w:t xml:space="preserve"> 28 del Acuerdo SUGEF 3-06) por el porcentaje de estimación correspondiente a la calificación del deudor, según el Acuerdo SUGEF 1-05.</w:t>
      </w:r>
    </w:p>
    <w:p w14:paraId="501CDE12" w14:textId="77777777" w:rsidR="00FD75A7" w:rsidRPr="005207AE" w:rsidRDefault="00FD75A7" w:rsidP="0037336F">
      <w:pPr>
        <w:widowControl w:val="0"/>
        <w:ind w:left="1440"/>
        <w:jc w:val="both"/>
        <w:rPr>
          <w:u w:val="single"/>
          <w:lang w:val="es-CR"/>
        </w:rPr>
      </w:pPr>
    </w:p>
    <w:p w14:paraId="4BE3688C" w14:textId="77777777" w:rsidR="005332B7" w:rsidRPr="005207AE" w:rsidRDefault="005332B7" w:rsidP="00375855">
      <w:pPr>
        <w:widowControl w:val="0"/>
        <w:numPr>
          <w:ilvl w:val="0"/>
          <w:numId w:val="2"/>
        </w:numPr>
        <w:tabs>
          <w:tab w:val="clear" w:pos="1137"/>
          <w:tab w:val="num" w:pos="1440"/>
        </w:tabs>
        <w:ind w:left="1440" w:hanging="720"/>
        <w:jc w:val="both"/>
        <w:rPr>
          <w:u w:val="single"/>
          <w:lang w:val="es-CR"/>
        </w:rPr>
      </w:pPr>
      <w:r w:rsidRPr="005207AE">
        <w:rPr>
          <w:u w:val="single"/>
          <w:lang w:val="es-CR"/>
        </w:rPr>
        <w:t>Otras cuentas por cobrar</w:t>
      </w:r>
    </w:p>
    <w:p w14:paraId="6E2EA563" w14:textId="77777777" w:rsidR="005332B7" w:rsidRPr="005207AE" w:rsidRDefault="005332B7" w:rsidP="001E35F3">
      <w:pPr>
        <w:pStyle w:val="Sangra2detindependiente"/>
        <w:tabs>
          <w:tab w:val="clear" w:pos="405"/>
          <w:tab w:val="left" w:pos="1440"/>
        </w:tabs>
        <w:ind w:left="1440" w:hanging="720"/>
        <w:rPr>
          <w:sz w:val="24"/>
          <w:szCs w:val="24"/>
          <w:lang w:val="es-CR"/>
        </w:rPr>
      </w:pPr>
    </w:p>
    <w:p w14:paraId="2292B7E3" w14:textId="409171A6" w:rsidR="002D2952" w:rsidRPr="005207AE" w:rsidRDefault="002D2952" w:rsidP="002D2952">
      <w:pPr>
        <w:pStyle w:val="tab5"/>
        <w:tabs>
          <w:tab w:val="left" w:pos="4280"/>
        </w:tabs>
        <w:ind w:left="1440" w:hanging="720"/>
        <w:rPr>
          <w:lang w:val="es-CR"/>
        </w:rPr>
      </w:pPr>
      <w:r w:rsidRPr="005207AE">
        <w:rPr>
          <w:rFonts w:ascii="Times New Roman" w:hAnsi="Times New Roman"/>
          <w:szCs w:val="24"/>
          <w:lang w:val="es-CR"/>
        </w:rPr>
        <w:t>Las otras cuentas por cobrar se registran al costo amortizado. S</w:t>
      </w:r>
      <w:r w:rsidR="005332B7" w:rsidRPr="005207AE">
        <w:rPr>
          <w:rFonts w:ascii="Times New Roman" w:hAnsi="Times New Roman"/>
          <w:szCs w:val="24"/>
          <w:lang w:val="es-CR"/>
        </w:rPr>
        <w:t>u recuperabilidad se evalúa aplicando criterios similares a los establecidos por la SUGEF para la cartera de créditos mediante el Acuerdo SUGEF 1-05.  Independientemente de la evaluación realizada, si una partida no es recuperada en un lapso de 120 días desde la fecha de su exigibilidad, se debe contabilizar una estimación equivalente al 100% del valor del saldo de la cuenta atrasada.  Las partidas que no tienen una fecha de vencimiento determinada se consideran exigibles desde su origen.</w:t>
      </w:r>
    </w:p>
    <w:p w14:paraId="14373BC8" w14:textId="77777777" w:rsidR="005332B7" w:rsidRPr="005207AE" w:rsidRDefault="005332B7" w:rsidP="001E35F3">
      <w:pPr>
        <w:pStyle w:val="Sangra2detindependiente"/>
        <w:tabs>
          <w:tab w:val="clear" w:pos="405"/>
          <w:tab w:val="left" w:pos="1440"/>
        </w:tabs>
        <w:ind w:left="1440" w:hanging="720"/>
        <w:rPr>
          <w:sz w:val="24"/>
          <w:szCs w:val="24"/>
          <w:lang w:val="es-CR"/>
        </w:rPr>
      </w:pPr>
    </w:p>
    <w:p w14:paraId="71A53A5B" w14:textId="77777777" w:rsidR="00C454E0" w:rsidRPr="005207AE" w:rsidRDefault="00C454E0" w:rsidP="00375855">
      <w:pPr>
        <w:widowControl w:val="0"/>
        <w:numPr>
          <w:ilvl w:val="0"/>
          <w:numId w:val="2"/>
        </w:numPr>
        <w:tabs>
          <w:tab w:val="clear" w:pos="1137"/>
          <w:tab w:val="num" w:pos="712"/>
        </w:tabs>
        <w:ind w:left="1440" w:hanging="720"/>
        <w:jc w:val="both"/>
        <w:rPr>
          <w:iCs/>
          <w:u w:val="single"/>
          <w:lang w:val="es-CR"/>
        </w:rPr>
      </w:pPr>
      <w:r w:rsidRPr="005207AE">
        <w:rPr>
          <w:iCs/>
          <w:u w:val="single"/>
          <w:lang w:val="es-CR"/>
        </w:rPr>
        <w:t>Bienes realizables</w:t>
      </w:r>
    </w:p>
    <w:p w14:paraId="6ABCAC6B" w14:textId="77777777" w:rsidR="00C454E0" w:rsidRPr="005207AE" w:rsidRDefault="00C454E0" w:rsidP="00C454E0">
      <w:pPr>
        <w:pStyle w:val="NormalWeb"/>
        <w:spacing w:before="0" w:beforeAutospacing="0" w:after="0" w:afterAutospacing="0"/>
        <w:ind w:left="1440" w:hanging="720"/>
        <w:jc w:val="both"/>
        <w:rPr>
          <w:rFonts w:eastAsia="Times New Roman" w:cs="Times New Roman"/>
          <w:color w:val="auto"/>
          <w:lang w:val="es-CR" w:eastAsia="en-US"/>
        </w:rPr>
      </w:pPr>
    </w:p>
    <w:p w14:paraId="632F6C58" w14:textId="77777777" w:rsidR="00C454E0" w:rsidRPr="005207AE" w:rsidRDefault="00C454E0" w:rsidP="00C454E0">
      <w:pPr>
        <w:pStyle w:val="Sangra2detindependiente"/>
        <w:tabs>
          <w:tab w:val="clear" w:pos="405"/>
        </w:tabs>
        <w:ind w:left="1440" w:hanging="720"/>
        <w:rPr>
          <w:sz w:val="24"/>
          <w:szCs w:val="24"/>
          <w:lang w:val="es-CR"/>
        </w:rPr>
      </w:pPr>
      <w:r w:rsidRPr="005207AE">
        <w:rPr>
          <w:sz w:val="24"/>
          <w:szCs w:val="24"/>
          <w:lang w:val="es-CR"/>
        </w:rPr>
        <w:t>Comprende los bienes que son propiedad del Banco cuyo destino es su realización o venta.  Se registran en esta cuenta los bienes recibidos en dación de pago y adjudicados en remates judiciales, los bienes adquiridos para ser entregados en arrendamiento financiero y arrendamiento operativo, los bienes producidos para la venta, los inmuebles mobiliario y equipo fuera de uso y otros bienes realizables.</w:t>
      </w:r>
    </w:p>
    <w:p w14:paraId="2D5C6641" w14:textId="5151A5BA" w:rsidR="00E80953" w:rsidRPr="005207AE" w:rsidRDefault="00E80953">
      <w:pPr>
        <w:rPr>
          <w:lang w:val="es-CR"/>
        </w:rPr>
      </w:pPr>
      <w:r w:rsidRPr="005207AE">
        <w:rPr>
          <w:lang w:val="es-CR"/>
        </w:rPr>
        <w:br w:type="page"/>
      </w:r>
    </w:p>
    <w:p w14:paraId="444FB13A" w14:textId="77777777" w:rsidR="00C454E0" w:rsidRPr="005207AE" w:rsidRDefault="00C454E0" w:rsidP="00C454E0">
      <w:pPr>
        <w:pStyle w:val="NormalWeb"/>
        <w:spacing w:before="0" w:beforeAutospacing="0" w:after="0" w:afterAutospacing="0"/>
        <w:ind w:left="1440" w:hanging="720"/>
        <w:jc w:val="both"/>
        <w:rPr>
          <w:rFonts w:eastAsia="Times New Roman" w:cs="Times New Roman"/>
          <w:color w:val="auto"/>
          <w:lang w:val="es-CR" w:eastAsia="en-US"/>
        </w:rPr>
      </w:pPr>
    </w:p>
    <w:p w14:paraId="4CCB8FDF" w14:textId="77777777" w:rsidR="00C454E0" w:rsidRPr="005207AE" w:rsidRDefault="00C454E0" w:rsidP="00C454E0">
      <w:pPr>
        <w:pStyle w:val="NormalWeb"/>
        <w:spacing w:before="0" w:beforeAutospacing="0" w:after="0" w:afterAutospacing="0"/>
        <w:ind w:left="1440" w:hanging="720"/>
        <w:jc w:val="both"/>
        <w:rPr>
          <w:rFonts w:cs="Times New Roman"/>
          <w:color w:val="auto"/>
          <w:lang w:val="es-CR"/>
        </w:rPr>
      </w:pPr>
      <w:r w:rsidRPr="005207AE">
        <w:rPr>
          <w:rFonts w:eastAsia="Times New Roman" w:cs="Times New Roman"/>
          <w:color w:val="auto"/>
          <w:lang w:val="es-CR" w:eastAsia="en-US"/>
        </w:rPr>
        <w:t>Estos bienes se valúan al que resulte menor entre su valor de costo y su valor de mercado.  Si el valor de mercado fuese menor al valor de costo registrado contablemente, se debe contabilizar una estimación para desvalorización (deterioro), por el importe de la diferencia entre ambos valores.  Como valor de costo se toma el valor histórico de adquisición o producción en moneda nacional, estos bienes no deben ser revaluados ni depreciados contablemente y su registro contable debe realizarse con código de moneda nacional.  Sólo puede incrementarse el valor de costo contabilizado de un bien realizable por el monto de las mejoras o incorporaciones realizadas al mismo hasta el monto en que éstas incrementen su valor de realización, las demás erogaciones relacionadas con bienes realizables deben ser reconocidas como gastos del período en el cual se incurrieron.</w:t>
      </w:r>
    </w:p>
    <w:p w14:paraId="2134F871" w14:textId="77777777" w:rsidR="00C454E0" w:rsidRPr="005207AE" w:rsidRDefault="00C454E0" w:rsidP="00C454E0">
      <w:pPr>
        <w:pStyle w:val="NormalWeb"/>
        <w:spacing w:before="0" w:beforeAutospacing="0" w:after="0" w:afterAutospacing="0"/>
        <w:ind w:left="1440" w:hanging="720"/>
        <w:jc w:val="both"/>
        <w:rPr>
          <w:rFonts w:eastAsia="Times New Roman" w:cs="Times New Roman"/>
          <w:color w:val="auto"/>
          <w:lang w:val="es-CR" w:eastAsia="en-US"/>
        </w:rPr>
      </w:pPr>
    </w:p>
    <w:p w14:paraId="082BDC79" w14:textId="5FDB234B" w:rsidR="00C454E0" w:rsidRPr="005207AE" w:rsidRDefault="00C454E0" w:rsidP="00C454E0">
      <w:pPr>
        <w:pStyle w:val="NormalWeb"/>
        <w:spacing w:before="0" w:beforeAutospacing="0" w:after="0" w:afterAutospacing="0"/>
        <w:ind w:left="1440" w:hanging="720"/>
        <w:jc w:val="both"/>
        <w:rPr>
          <w:rFonts w:eastAsia="Times New Roman" w:cs="Times New Roman"/>
          <w:color w:val="auto"/>
          <w:lang w:val="es-CR" w:eastAsia="en-US"/>
        </w:rPr>
      </w:pPr>
      <w:r w:rsidRPr="005207AE">
        <w:rPr>
          <w:rFonts w:eastAsia="Times New Roman" w:cs="Times New Roman"/>
          <w:color w:val="auto"/>
          <w:lang w:val="es-CR" w:eastAsia="en-US"/>
        </w:rPr>
        <w:t>Como valor de mercado debe tomarse el valor neto de realización, el cual debe determinarse aplicando criterios estrictamente conservadores y se calcula restando al precio de venta estimado del bien los gastos a incurrir para la venta de</w:t>
      </w:r>
      <w:r w:rsidR="00CD479C" w:rsidRPr="005207AE">
        <w:rPr>
          <w:rFonts w:eastAsia="Times New Roman" w:cs="Times New Roman"/>
          <w:color w:val="auto"/>
          <w:lang w:val="es-CR" w:eastAsia="en-US"/>
        </w:rPr>
        <w:t xml:space="preserve"> este</w:t>
      </w:r>
      <w:r w:rsidRPr="005207AE">
        <w:rPr>
          <w:rFonts w:eastAsia="Times New Roman" w:cs="Times New Roman"/>
          <w:color w:val="auto"/>
          <w:lang w:val="es-CR" w:eastAsia="en-US"/>
        </w:rPr>
        <w:t xml:space="preserve">.  El precio de venta estimado del bien será determinado por un perito valuador, con base en la situación actual del mercado, sin </w:t>
      </w:r>
      <w:r w:rsidR="00ED434A" w:rsidRPr="005207AE">
        <w:rPr>
          <w:rFonts w:eastAsia="Times New Roman" w:cs="Times New Roman"/>
          <w:color w:val="auto"/>
          <w:lang w:val="es-CR" w:eastAsia="en-US"/>
        </w:rPr>
        <w:t xml:space="preserve">considerar expectativas </w:t>
      </w:r>
      <w:r w:rsidRPr="005207AE">
        <w:rPr>
          <w:rFonts w:eastAsia="Times New Roman" w:cs="Times New Roman"/>
          <w:color w:val="auto"/>
          <w:lang w:val="es-CR" w:eastAsia="en-US"/>
        </w:rPr>
        <w:t>de mejores condiciones y considerando que estos bienes deben ser vendidos en el menor plazo posible, de forma que la entidad recupere el dinero invertido para aplicarlo nuevamente a las actividades propias de su giro.</w:t>
      </w:r>
      <w:r w:rsidR="008C1EE2" w:rsidRPr="005207AE">
        <w:rPr>
          <w:rFonts w:eastAsia="Times New Roman" w:cs="Times New Roman"/>
          <w:color w:val="auto"/>
          <w:lang w:val="es-CR" w:eastAsia="en-US"/>
        </w:rPr>
        <w:t xml:space="preserve"> </w:t>
      </w:r>
      <w:r w:rsidRPr="005207AE">
        <w:rPr>
          <w:rFonts w:eastAsia="Times New Roman" w:cs="Times New Roman"/>
          <w:color w:val="auto"/>
          <w:lang w:val="es-CR" w:eastAsia="en-US"/>
        </w:rPr>
        <w:t xml:space="preserve"> La entidad debe contar, para todos los bienes realizables, con los informes de los peritos que han realizado los avalúos, los cuales deben ser actualizados con una periodicidad máxima anual.</w:t>
      </w:r>
    </w:p>
    <w:p w14:paraId="1561B8B3" w14:textId="60F76ED6" w:rsidR="00AB3943" w:rsidRPr="005207AE" w:rsidRDefault="00AB3943" w:rsidP="00C454E0">
      <w:pPr>
        <w:pStyle w:val="NormalWeb"/>
        <w:spacing w:before="0" w:beforeAutospacing="0" w:after="0" w:afterAutospacing="0"/>
        <w:ind w:left="1440" w:hanging="720"/>
        <w:jc w:val="both"/>
        <w:rPr>
          <w:rFonts w:eastAsia="Times New Roman" w:cs="Times New Roman"/>
          <w:color w:val="auto"/>
          <w:lang w:val="es-CR" w:eastAsia="en-US"/>
        </w:rPr>
      </w:pPr>
    </w:p>
    <w:p w14:paraId="3C262853" w14:textId="77777777" w:rsidR="00AB3943" w:rsidRPr="005207AE" w:rsidRDefault="00AB3943" w:rsidP="00C454E0">
      <w:pPr>
        <w:pStyle w:val="NormalWeb"/>
        <w:spacing w:before="0" w:beforeAutospacing="0" w:after="0" w:afterAutospacing="0"/>
        <w:ind w:left="1440" w:hanging="720"/>
        <w:jc w:val="both"/>
        <w:rPr>
          <w:rFonts w:eastAsia="Times New Roman" w:cs="Times New Roman"/>
          <w:color w:val="auto"/>
          <w:lang w:val="es-CR" w:eastAsia="en-US"/>
        </w:rPr>
      </w:pPr>
    </w:p>
    <w:p w14:paraId="79320C56" w14:textId="1EE5C375" w:rsidR="00C454E0" w:rsidRPr="005207AE" w:rsidRDefault="00C454E0" w:rsidP="00C454E0">
      <w:pPr>
        <w:pStyle w:val="NormalWeb"/>
        <w:spacing w:before="0" w:beforeAutospacing="0" w:after="0" w:afterAutospacing="0"/>
        <w:ind w:left="1440" w:hanging="720"/>
        <w:jc w:val="both"/>
        <w:rPr>
          <w:rFonts w:eastAsia="Times New Roman" w:cs="Times New Roman"/>
          <w:color w:val="auto"/>
          <w:lang w:val="es-CR" w:eastAsia="en-US"/>
        </w:rPr>
      </w:pPr>
      <w:r w:rsidRPr="005207AE">
        <w:rPr>
          <w:rFonts w:eastAsia="Times New Roman" w:cs="Times New Roman"/>
          <w:color w:val="auto"/>
          <w:lang w:val="es-CR" w:eastAsia="en-US"/>
        </w:rPr>
        <w:t>Si un bien registrado en este grupo pasa a ser de uso de la entidad, debe reclasificarse a la cuenta del grupo correspondiente.</w:t>
      </w:r>
    </w:p>
    <w:p w14:paraId="10104418" w14:textId="77777777" w:rsidR="00C454E0" w:rsidRPr="005207AE" w:rsidRDefault="00C454E0" w:rsidP="00C454E0">
      <w:pPr>
        <w:pStyle w:val="NormalWeb"/>
        <w:spacing w:before="0" w:beforeAutospacing="0" w:after="0" w:afterAutospacing="0"/>
        <w:ind w:left="1440" w:hanging="720"/>
        <w:jc w:val="both"/>
        <w:rPr>
          <w:rFonts w:eastAsia="Times New Roman" w:cs="Times New Roman"/>
          <w:color w:val="auto"/>
          <w:lang w:val="es-CR" w:eastAsia="en-US"/>
        </w:rPr>
      </w:pPr>
    </w:p>
    <w:p w14:paraId="5B110224" w14:textId="7277A357" w:rsidR="00C454E0" w:rsidRPr="005207AE" w:rsidRDefault="00C454E0" w:rsidP="00C454E0">
      <w:pPr>
        <w:pStyle w:val="NormalWeb"/>
        <w:spacing w:before="0" w:beforeAutospacing="0" w:after="0" w:afterAutospacing="0"/>
        <w:ind w:left="1440" w:hanging="720"/>
        <w:jc w:val="both"/>
        <w:rPr>
          <w:rFonts w:eastAsia="Times New Roman" w:cs="Times New Roman"/>
          <w:color w:val="auto"/>
          <w:lang w:val="es-CR" w:eastAsia="en-US"/>
        </w:rPr>
      </w:pPr>
      <w:r w:rsidRPr="005207AE">
        <w:rPr>
          <w:rFonts w:eastAsia="Times New Roman" w:cs="Times New Roman"/>
          <w:color w:val="auto"/>
          <w:lang w:val="es-CR" w:eastAsia="en-US"/>
        </w:rPr>
        <w:t xml:space="preserve">A partir del mes de mayo de 2010, el Acuerdo SUGEF 34-02 requiere que la estimación de los bienes realizables que se adjudiquen posteriormente a esta </w:t>
      </w:r>
      <w:r w:rsidR="007E3CF3" w:rsidRPr="005207AE">
        <w:rPr>
          <w:rFonts w:eastAsia="Times New Roman" w:cs="Times New Roman"/>
          <w:color w:val="auto"/>
          <w:lang w:val="es-CR" w:eastAsia="en-US"/>
        </w:rPr>
        <w:t>fecha</w:t>
      </w:r>
      <w:r w:rsidRPr="005207AE">
        <w:rPr>
          <w:rFonts w:eastAsia="Times New Roman" w:cs="Times New Roman"/>
          <w:color w:val="auto"/>
          <w:lang w:val="es-CR" w:eastAsia="en-US"/>
        </w:rPr>
        <w:t xml:space="preserve"> se constituya gradualmente a razón de un veinticuatroavo mensual hasta completar el cien por ciento del valor contable del bien durante un plazo de dos años.</w:t>
      </w:r>
    </w:p>
    <w:p w14:paraId="395C90FF" w14:textId="77777777" w:rsidR="00C454E0" w:rsidRPr="005207AE" w:rsidRDefault="00C454E0" w:rsidP="00C454E0">
      <w:pPr>
        <w:pStyle w:val="NormalWeb"/>
        <w:spacing w:before="0" w:beforeAutospacing="0" w:after="0" w:afterAutospacing="0"/>
        <w:ind w:left="1440" w:hanging="720"/>
        <w:jc w:val="both"/>
        <w:rPr>
          <w:rFonts w:eastAsia="Times New Roman" w:cs="Times New Roman"/>
          <w:color w:val="auto"/>
          <w:lang w:val="es-CR" w:eastAsia="en-US"/>
        </w:rPr>
      </w:pPr>
    </w:p>
    <w:p w14:paraId="35C75F4A" w14:textId="77777777" w:rsidR="00C454E0" w:rsidRPr="005207AE" w:rsidRDefault="00C454E0" w:rsidP="00C454E0">
      <w:pPr>
        <w:pStyle w:val="NormalWeb"/>
        <w:spacing w:before="0" w:beforeAutospacing="0" w:after="0" w:afterAutospacing="0"/>
        <w:ind w:left="1440" w:hanging="720"/>
        <w:jc w:val="both"/>
        <w:rPr>
          <w:rFonts w:eastAsia="Times New Roman" w:cs="Times New Roman"/>
          <w:color w:val="auto"/>
          <w:lang w:val="es-CR" w:eastAsia="en-US"/>
        </w:rPr>
      </w:pPr>
      <w:r w:rsidRPr="005207AE">
        <w:rPr>
          <w:rFonts w:eastAsia="Times New Roman" w:cs="Times New Roman"/>
          <w:color w:val="auto"/>
          <w:lang w:val="es-CR" w:eastAsia="en-US"/>
        </w:rPr>
        <w:t>Para los bienes que fueron adjudicados con anterioridad a la fecha descrita en el párrafo anterior, la Administración del Banco tiene la política de reconocer una estimación equivalente al 100% del valor del bien realizable, para aquellos bienes que no fueren vendidos o arrendados, en el plazo de dos años contados desde la fecha de su adquisición o producción.</w:t>
      </w:r>
    </w:p>
    <w:p w14:paraId="33AA9C89" w14:textId="404EE40C" w:rsidR="00E80953" w:rsidRPr="005207AE" w:rsidRDefault="00E80953">
      <w:pPr>
        <w:rPr>
          <w:lang w:val="es-CR"/>
        </w:rPr>
      </w:pPr>
      <w:r w:rsidRPr="005207AE">
        <w:rPr>
          <w:lang w:val="es-CR"/>
        </w:rPr>
        <w:br w:type="page"/>
      </w:r>
    </w:p>
    <w:p w14:paraId="2D8F825E" w14:textId="77777777" w:rsidR="00C454E0" w:rsidRPr="005207AE" w:rsidRDefault="00C454E0" w:rsidP="001E35F3">
      <w:pPr>
        <w:pStyle w:val="Sangra2detindependiente"/>
        <w:tabs>
          <w:tab w:val="clear" w:pos="405"/>
          <w:tab w:val="left" w:pos="1440"/>
        </w:tabs>
        <w:ind w:left="1440" w:hanging="720"/>
        <w:rPr>
          <w:sz w:val="24"/>
          <w:szCs w:val="24"/>
          <w:lang w:val="es-CR"/>
        </w:rPr>
      </w:pPr>
    </w:p>
    <w:p w14:paraId="4BDF751D" w14:textId="77777777" w:rsidR="00C454E0" w:rsidRPr="005207AE" w:rsidRDefault="00C454E0" w:rsidP="00375855">
      <w:pPr>
        <w:widowControl w:val="0"/>
        <w:numPr>
          <w:ilvl w:val="0"/>
          <w:numId w:val="2"/>
        </w:numPr>
        <w:tabs>
          <w:tab w:val="clear" w:pos="1137"/>
          <w:tab w:val="num" w:pos="712"/>
        </w:tabs>
        <w:ind w:left="1440" w:hanging="720"/>
        <w:jc w:val="both"/>
        <w:rPr>
          <w:iCs/>
          <w:u w:val="single"/>
          <w:lang w:val="es-CR"/>
        </w:rPr>
      </w:pPr>
      <w:r w:rsidRPr="005207AE">
        <w:rPr>
          <w:u w:val="single"/>
          <w:lang w:val="es-CR"/>
        </w:rPr>
        <w:t>Participación en otras empresas</w:t>
      </w:r>
    </w:p>
    <w:p w14:paraId="569CA6DC" w14:textId="77777777" w:rsidR="00C454E0" w:rsidRPr="005207AE" w:rsidRDefault="00C454E0" w:rsidP="00C454E0">
      <w:pPr>
        <w:pStyle w:val="NormalWeb"/>
        <w:spacing w:before="0" w:beforeAutospacing="0" w:after="0" w:afterAutospacing="0"/>
        <w:ind w:left="1440" w:hanging="720"/>
        <w:jc w:val="both"/>
        <w:rPr>
          <w:rFonts w:eastAsia="Times New Roman" w:cs="Times New Roman"/>
          <w:color w:val="auto"/>
          <w:lang w:val="es-CR" w:eastAsia="en-US"/>
        </w:rPr>
      </w:pPr>
    </w:p>
    <w:p w14:paraId="52BA3125" w14:textId="4925D652" w:rsidR="00C454E0" w:rsidRPr="005207AE" w:rsidRDefault="00C454E0" w:rsidP="00C454E0">
      <w:pPr>
        <w:pStyle w:val="Sangra2detindependiente"/>
        <w:tabs>
          <w:tab w:val="clear" w:pos="405"/>
        </w:tabs>
        <w:ind w:left="1440" w:hanging="720"/>
        <w:rPr>
          <w:sz w:val="24"/>
          <w:szCs w:val="24"/>
          <w:lang w:val="es-CR"/>
        </w:rPr>
      </w:pPr>
      <w:r w:rsidRPr="005207AE">
        <w:rPr>
          <w:sz w:val="24"/>
          <w:szCs w:val="24"/>
          <w:lang w:val="es-CR"/>
        </w:rPr>
        <w:t xml:space="preserve">Las inversiones en acciones de capital y participaciones en las cuales el Banco mantiene control o influencia significativa se registran por el método de participación patrimonial. </w:t>
      </w:r>
      <w:r w:rsidR="00FA7EA4" w:rsidRPr="005207AE">
        <w:rPr>
          <w:sz w:val="24"/>
          <w:szCs w:val="24"/>
          <w:lang w:val="es-CR"/>
        </w:rPr>
        <w:t xml:space="preserve"> </w:t>
      </w:r>
      <w:r w:rsidR="005D5BAD" w:rsidRPr="005207AE">
        <w:rPr>
          <w:sz w:val="24"/>
          <w:szCs w:val="24"/>
          <w:lang w:val="es-CR"/>
        </w:rPr>
        <w:t>Al 3</w:t>
      </w:r>
      <w:r w:rsidR="00346F01" w:rsidRPr="005207AE">
        <w:rPr>
          <w:sz w:val="24"/>
          <w:szCs w:val="24"/>
          <w:lang w:val="es-CR"/>
        </w:rPr>
        <w:t>1</w:t>
      </w:r>
      <w:r w:rsidR="005D5BAD" w:rsidRPr="005207AE">
        <w:rPr>
          <w:sz w:val="24"/>
          <w:szCs w:val="24"/>
          <w:lang w:val="es-CR"/>
        </w:rPr>
        <w:t xml:space="preserve"> de </w:t>
      </w:r>
      <w:r w:rsidR="00346F01" w:rsidRPr="005207AE">
        <w:rPr>
          <w:sz w:val="24"/>
          <w:szCs w:val="24"/>
          <w:lang w:val="es-CR"/>
        </w:rPr>
        <w:t>diciembre</w:t>
      </w:r>
      <w:r w:rsidR="005D5BAD" w:rsidRPr="005207AE">
        <w:rPr>
          <w:sz w:val="24"/>
          <w:szCs w:val="24"/>
          <w:lang w:val="es-CR"/>
        </w:rPr>
        <w:t xml:space="preserve"> de 201</w:t>
      </w:r>
      <w:r w:rsidR="00581F60" w:rsidRPr="005207AE">
        <w:rPr>
          <w:sz w:val="24"/>
          <w:szCs w:val="24"/>
          <w:lang w:val="es-CR"/>
        </w:rPr>
        <w:t>9</w:t>
      </w:r>
      <w:r w:rsidR="005D5BAD" w:rsidRPr="005207AE">
        <w:rPr>
          <w:sz w:val="24"/>
          <w:szCs w:val="24"/>
          <w:lang w:val="es-CR"/>
        </w:rPr>
        <w:t xml:space="preserve"> y 201</w:t>
      </w:r>
      <w:r w:rsidR="00581F60" w:rsidRPr="005207AE">
        <w:rPr>
          <w:sz w:val="24"/>
          <w:szCs w:val="24"/>
          <w:lang w:val="es-CR"/>
        </w:rPr>
        <w:t>8</w:t>
      </w:r>
      <w:r w:rsidR="005D5BAD" w:rsidRPr="005207AE">
        <w:rPr>
          <w:sz w:val="24"/>
          <w:szCs w:val="24"/>
          <w:lang w:val="es-CR"/>
        </w:rPr>
        <w:t>, l</w:t>
      </w:r>
      <w:r w:rsidRPr="005207AE">
        <w:rPr>
          <w:sz w:val="24"/>
          <w:szCs w:val="24"/>
          <w:lang w:val="es-CR"/>
        </w:rPr>
        <w:t>a participación del Banco en otras empresas se detalla de la siguiente manera:</w:t>
      </w:r>
    </w:p>
    <w:p w14:paraId="4BFC2F82" w14:textId="77777777" w:rsidR="00C454E0" w:rsidRPr="005207AE" w:rsidRDefault="00C454E0" w:rsidP="00C454E0">
      <w:pPr>
        <w:pStyle w:val="Sangra2detindependiente"/>
        <w:tabs>
          <w:tab w:val="clear" w:pos="405"/>
        </w:tabs>
        <w:ind w:left="1440" w:hanging="720"/>
        <w:jc w:val="center"/>
        <w:rPr>
          <w:sz w:val="24"/>
          <w:szCs w:val="24"/>
          <w:lang w:val="es-CR"/>
        </w:rPr>
      </w:pPr>
    </w:p>
    <w:tbl>
      <w:tblPr>
        <w:tblW w:w="9090" w:type="dxa"/>
        <w:tblInd w:w="790" w:type="dxa"/>
        <w:tblCellMar>
          <w:left w:w="70" w:type="dxa"/>
          <w:right w:w="70" w:type="dxa"/>
        </w:tblCellMar>
        <w:tblLook w:val="04A0" w:firstRow="1" w:lastRow="0" w:firstColumn="1" w:lastColumn="0" w:noHBand="0" w:noVBand="1"/>
      </w:tblPr>
      <w:tblGrid>
        <w:gridCol w:w="7020"/>
        <w:gridCol w:w="270"/>
        <w:gridCol w:w="1800"/>
      </w:tblGrid>
      <w:tr w:rsidR="00C454E0" w:rsidRPr="005207AE" w14:paraId="593532D3" w14:textId="77777777" w:rsidTr="00FF1F8D">
        <w:trPr>
          <w:trHeight w:val="80"/>
        </w:trPr>
        <w:tc>
          <w:tcPr>
            <w:tcW w:w="7020" w:type="dxa"/>
            <w:tcBorders>
              <w:top w:val="nil"/>
              <w:left w:val="nil"/>
              <w:bottom w:val="single" w:sz="4" w:space="0" w:color="auto"/>
              <w:right w:val="nil"/>
            </w:tcBorders>
            <w:shd w:val="clear" w:color="auto" w:fill="auto"/>
            <w:vAlign w:val="bottom"/>
            <w:hideMark/>
          </w:tcPr>
          <w:p w14:paraId="24B76A9D" w14:textId="77777777" w:rsidR="00C454E0" w:rsidRPr="005207AE" w:rsidRDefault="00C454E0" w:rsidP="00FF1F8D">
            <w:pPr>
              <w:jc w:val="center"/>
              <w:rPr>
                <w:color w:val="000000"/>
                <w:lang w:val="es-CR" w:eastAsia="es-CR"/>
              </w:rPr>
            </w:pPr>
            <w:r w:rsidRPr="005207AE">
              <w:rPr>
                <w:color w:val="000000"/>
                <w:lang w:val="es-CR" w:eastAsia="es-CR"/>
              </w:rPr>
              <w:t>Entidad</w:t>
            </w:r>
          </w:p>
        </w:tc>
        <w:tc>
          <w:tcPr>
            <w:tcW w:w="270" w:type="dxa"/>
            <w:tcBorders>
              <w:top w:val="nil"/>
              <w:left w:val="nil"/>
              <w:bottom w:val="nil"/>
              <w:right w:val="nil"/>
            </w:tcBorders>
            <w:shd w:val="clear" w:color="auto" w:fill="auto"/>
            <w:vAlign w:val="bottom"/>
            <w:hideMark/>
          </w:tcPr>
          <w:p w14:paraId="2B81E174" w14:textId="77777777" w:rsidR="00C454E0" w:rsidRPr="005207AE" w:rsidRDefault="00C454E0" w:rsidP="00FF1F8D">
            <w:pPr>
              <w:jc w:val="center"/>
              <w:rPr>
                <w:color w:val="000000"/>
                <w:lang w:val="es-CR" w:eastAsia="es-CR"/>
              </w:rPr>
            </w:pPr>
          </w:p>
        </w:tc>
        <w:tc>
          <w:tcPr>
            <w:tcW w:w="1800" w:type="dxa"/>
            <w:tcBorders>
              <w:top w:val="nil"/>
              <w:left w:val="nil"/>
              <w:bottom w:val="single" w:sz="4" w:space="0" w:color="auto"/>
              <w:right w:val="nil"/>
            </w:tcBorders>
            <w:shd w:val="clear" w:color="auto" w:fill="auto"/>
            <w:vAlign w:val="bottom"/>
            <w:hideMark/>
          </w:tcPr>
          <w:p w14:paraId="30B2DF81" w14:textId="77777777" w:rsidR="00C454E0" w:rsidRPr="005207AE" w:rsidRDefault="00C454E0" w:rsidP="00FF1F8D">
            <w:pPr>
              <w:jc w:val="center"/>
              <w:rPr>
                <w:color w:val="000000"/>
                <w:lang w:val="es-CR" w:eastAsia="es-CR"/>
              </w:rPr>
            </w:pPr>
            <w:r w:rsidRPr="005207AE">
              <w:rPr>
                <w:color w:val="000000"/>
                <w:lang w:val="es-CR" w:eastAsia="es-CR"/>
              </w:rPr>
              <w:t>Participación</w:t>
            </w:r>
          </w:p>
        </w:tc>
      </w:tr>
      <w:tr w:rsidR="005D5BAD" w:rsidRPr="005207AE" w14:paraId="08E478E0" w14:textId="77777777" w:rsidTr="008C1EE2">
        <w:trPr>
          <w:trHeight w:val="91"/>
        </w:trPr>
        <w:tc>
          <w:tcPr>
            <w:tcW w:w="7020" w:type="dxa"/>
            <w:tcBorders>
              <w:top w:val="nil"/>
              <w:left w:val="nil"/>
              <w:right w:val="nil"/>
            </w:tcBorders>
            <w:shd w:val="clear" w:color="auto" w:fill="auto"/>
            <w:vAlign w:val="bottom"/>
          </w:tcPr>
          <w:p w14:paraId="1DFDF7C9" w14:textId="77777777" w:rsidR="005D5BAD" w:rsidRPr="005207AE" w:rsidRDefault="005D5BAD" w:rsidP="00FF1F8D">
            <w:pPr>
              <w:jc w:val="center"/>
              <w:rPr>
                <w:color w:val="000000"/>
                <w:lang w:val="es-CR" w:eastAsia="es-CR"/>
              </w:rPr>
            </w:pPr>
          </w:p>
        </w:tc>
        <w:tc>
          <w:tcPr>
            <w:tcW w:w="270" w:type="dxa"/>
            <w:tcBorders>
              <w:top w:val="nil"/>
              <w:left w:val="nil"/>
              <w:right w:val="nil"/>
            </w:tcBorders>
            <w:shd w:val="clear" w:color="auto" w:fill="auto"/>
            <w:vAlign w:val="bottom"/>
          </w:tcPr>
          <w:p w14:paraId="3317900B" w14:textId="77777777" w:rsidR="005D5BAD" w:rsidRPr="005207AE" w:rsidRDefault="005D5BAD" w:rsidP="00FF1F8D">
            <w:pPr>
              <w:jc w:val="center"/>
              <w:rPr>
                <w:color w:val="000000"/>
                <w:lang w:val="es-CR" w:eastAsia="es-CR"/>
              </w:rPr>
            </w:pPr>
          </w:p>
        </w:tc>
        <w:tc>
          <w:tcPr>
            <w:tcW w:w="1800" w:type="dxa"/>
            <w:tcBorders>
              <w:top w:val="nil"/>
              <w:left w:val="nil"/>
              <w:right w:val="nil"/>
            </w:tcBorders>
            <w:shd w:val="clear" w:color="auto" w:fill="auto"/>
            <w:vAlign w:val="bottom"/>
          </w:tcPr>
          <w:p w14:paraId="29FDCE6A" w14:textId="77777777" w:rsidR="005D5BAD" w:rsidRPr="005207AE" w:rsidRDefault="005D5BAD" w:rsidP="00FF1F8D">
            <w:pPr>
              <w:jc w:val="center"/>
              <w:rPr>
                <w:color w:val="000000"/>
                <w:lang w:val="es-CR" w:eastAsia="es-CR"/>
              </w:rPr>
            </w:pPr>
          </w:p>
        </w:tc>
      </w:tr>
      <w:tr w:rsidR="00C454E0" w:rsidRPr="005207AE" w14:paraId="2FADED30" w14:textId="77777777" w:rsidTr="008C1EE2">
        <w:trPr>
          <w:trHeight w:val="91"/>
        </w:trPr>
        <w:tc>
          <w:tcPr>
            <w:tcW w:w="7020" w:type="dxa"/>
            <w:shd w:val="clear" w:color="auto" w:fill="auto"/>
            <w:noWrap/>
            <w:vAlign w:val="bottom"/>
            <w:hideMark/>
          </w:tcPr>
          <w:p w14:paraId="68EBB61F" w14:textId="77777777" w:rsidR="00C454E0" w:rsidRPr="005207AE" w:rsidRDefault="00C454E0"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BN Valores Puesto de Bolsa, S.A.</w:t>
            </w:r>
          </w:p>
        </w:tc>
        <w:tc>
          <w:tcPr>
            <w:tcW w:w="270" w:type="dxa"/>
            <w:shd w:val="clear" w:color="auto" w:fill="auto"/>
            <w:noWrap/>
            <w:vAlign w:val="bottom"/>
            <w:hideMark/>
          </w:tcPr>
          <w:p w14:paraId="35B6AB90" w14:textId="77777777" w:rsidR="00C454E0" w:rsidRPr="005207AE" w:rsidRDefault="00C454E0" w:rsidP="00CD479C">
            <w:pPr>
              <w:jc w:val="center"/>
              <w:rPr>
                <w:color w:val="000000"/>
                <w:lang w:val="es-CR" w:eastAsia="es-CR"/>
              </w:rPr>
            </w:pPr>
          </w:p>
        </w:tc>
        <w:tc>
          <w:tcPr>
            <w:tcW w:w="1800" w:type="dxa"/>
            <w:shd w:val="clear" w:color="auto" w:fill="auto"/>
            <w:noWrap/>
            <w:vAlign w:val="bottom"/>
            <w:hideMark/>
          </w:tcPr>
          <w:p w14:paraId="3BE08728" w14:textId="77777777" w:rsidR="00C454E0" w:rsidRPr="005207AE" w:rsidRDefault="00C454E0" w:rsidP="00CD479C">
            <w:pPr>
              <w:jc w:val="center"/>
              <w:rPr>
                <w:color w:val="000000"/>
                <w:lang w:val="es-CR" w:eastAsia="es-CR"/>
              </w:rPr>
            </w:pPr>
            <w:r w:rsidRPr="005207AE">
              <w:rPr>
                <w:color w:val="000000"/>
                <w:lang w:val="es-CR" w:eastAsia="es-CR"/>
              </w:rPr>
              <w:t>100%</w:t>
            </w:r>
          </w:p>
        </w:tc>
      </w:tr>
      <w:tr w:rsidR="00C454E0" w:rsidRPr="005207AE" w14:paraId="6B745D98" w14:textId="77777777" w:rsidTr="008C1EE2">
        <w:trPr>
          <w:trHeight w:val="91"/>
        </w:trPr>
        <w:tc>
          <w:tcPr>
            <w:tcW w:w="7020" w:type="dxa"/>
            <w:tcBorders>
              <w:left w:val="nil"/>
              <w:bottom w:val="nil"/>
              <w:right w:val="nil"/>
            </w:tcBorders>
            <w:shd w:val="clear" w:color="auto" w:fill="auto"/>
            <w:noWrap/>
            <w:vAlign w:val="bottom"/>
            <w:hideMark/>
          </w:tcPr>
          <w:p w14:paraId="3E71143E" w14:textId="77777777" w:rsidR="00C454E0" w:rsidRPr="005207AE" w:rsidRDefault="00C454E0"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BN Vital Operadora de Planes de Pensiones Complementarias, S.A.</w:t>
            </w:r>
          </w:p>
        </w:tc>
        <w:tc>
          <w:tcPr>
            <w:tcW w:w="270" w:type="dxa"/>
            <w:tcBorders>
              <w:left w:val="nil"/>
              <w:bottom w:val="nil"/>
              <w:right w:val="nil"/>
            </w:tcBorders>
            <w:shd w:val="clear" w:color="auto" w:fill="auto"/>
            <w:noWrap/>
            <w:vAlign w:val="bottom"/>
            <w:hideMark/>
          </w:tcPr>
          <w:p w14:paraId="13226525" w14:textId="77777777" w:rsidR="00C454E0" w:rsidRPr="005207AE" w:rsidRDefault="00C454E0" w:rsidP="00CD479C">
            <w:pPr>
              <w:jc w:val="center"/>
              <w:rPr>
                <w:color w:val="000000"/>
                <w:lang w:val="es-CR" w:eastAsia="es-CR"/>
              </w:rPr>
            </w:pPr>
          </w:p>
        </w:tc>
        <w:tc>
          <w:tcPr>
            <w:tcW w:w="1800" w:type="dxa"/>
            <w:tcBorders>
              <w:left w:val="nil"/>
              <w:bottom w:val="nil"/>
              <w:right w:val="nil"/>
            </w:tcBorders>
            <w:shd w:val="clear" w:color="auto" w:fill="auto"/>
            <w:noWrap/>
            <w:vAlign w:val="bottom"/>
            <w:hideMark/>
          </w:tcPr>
          <w:p w14:paraId="298EEF05" w14:textId="77777777" w:rsidR="00C454E0" w:rsidRPr="005207AE" w:rsidRDefault="00C454E0" w:rsidP="00CD479C">
            <w:pPr>
              <w:jc w:val="center"/>
              <w:rPr>
                <w:color w:val="000000"/>
                <w:lang w:val="es-CR" w:eastAsia="es-CR"/>
              </w:rPr>
            </w:pPr>
            <w:r w:rsidRPr="005207AE">
              <w:rPr>
                <w:color w:val="000000"/>
                <w:lang w:val="es-CR" w:eastAsia="es-CR"/>
              </w:rPr>
              <w:t>100%</w:t>
            </w:r>
          </w:p>
        </w:tc>
      </w:tr>
      <w:tr w:rsidR="00C454E0" w:rsidRPr="005207AE" w14:paraId="1515EC94" w14:textId="77777777" w:rsidTr="008C1EE2">
        <w:trPr>
          <w:trHeight w:val="91"/>
        </w:trPr>
        <w:tc>
          <w:tcPr>
            <w:tcW w:w="7020" w:type="dxa"/>
            <w:tcBorders>
              <w:top w:val="nil"/>
              <w:left w:val="nil"/>
              <w:bottom w:val="nil"/>
              <w:right w:val="nil"/>
            </w:tcBorders>
            <w:shd w:val="clear" w:color="auto" w:fill="auto"/>
            <w:noWrap/>
            <w:vAlign w:val="bottom"/>
            <w:hideMark/>
          </w:tcPr>
          <w:p w14:paraId="6A3774B2" w14:textId="77777777" w:rsidR="00C454E0" w:rsidRPr="005207AE" w:rsidRDefault="00C454E0"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 xml:space="preserve">BN Sociedad Administradora de Fondos de Inversión, S.A. </w:t>
            </w:r>
          </w:p>
        </w:tc>
        <w:tc>
          <w:tcPr>
            <w:tcW w:w="270" w:type="dxa"/>
            <w:tcBorders>
              <w:top w:val="nil"/>
              <w:left w:val="nil"/>
              <w:bottom w:val="nil"/>
              <w:right w:val="nil"/>
            </w:tcBorders>
            <w:shd w:val="clear" w:color="auto" w:fill="auto"/>
            <w:noWrap/>
            <w:vAlign w:val="bottom"/>
            <w:hideMark/>
          </w:tcPr>
          <w:p w14:paraId="6C84C0D4" w14:textId="77777777" w:rsidR="00C454E0" w:rsidRPr="005207AE" w:rsidRDefault="00C454E0" w:rsidP="00CD479C">
            <w:pPr>
              <w:jc w:val="center"/>
              <w:rPr>
                <w:color w:val="000000"/>
                <w:lang w:val="es-CR" w:eastAsia="es-CR"/>
              </w:rPr>
            </w:pPr>
          </w:p>
        </w:tc>
        <w:tc>
          <w:tcPr>
            <w:tcW w:w="1800" w:type="dxa"/>
            <w:tcBorders>
              <w:top w:val="nil"/>
              <w:left w:val="nil"/>
              <w:bottom w:val="nil"/>
              <w:right w:val="nil"/>
            </w:tcBorders>
            <w:shd w:val="clear" w:color="auto" w:fill="auto"/>
            <w:noWrap/>
            <w:vAlign w:val="bottom"/>
            <w:hideMark/>
          </w:tcPr>
          <w:p w14:paraId="3BE681FF" w14:textId="77777777" w:rsidR="00C454E0" w:rsidRPr="005207AE" w:rsidRDefault="00C454E0" w:rsidP="00CD479C">
            <w:pPr>
              <w:jc w:val="center"/>
              <w:rPr>
                <w:color w:val="000000"/>
                <w:lang w:val="es-CR" w:eastAsia="es-CR"/>
              </w:rPr>
            </w:pPr>
            <w:r w:rsidRPr="005207AE">
              <w:rPr>
                <w:color w:val="000000"/>
                <w:lang w:val="es-CR" w:eastAsia="es-CR"/>
              </w:rPr>
              <w:t>100%</w:t>
            </w:r>
          </w:p>
        </w:tc>
      </w:tr>
      <w:tr w:rsidR="00C454E0" w:rsidRPr="005207AE" w14:paraId="367D2CDF" w14:textId="77777777" w:rsidTr="008C1EE2">
        <w:trPr>
          <w:trHeight w:val="91"/>
        </w:trPr>
        <w:tc>
          <w:tcPr>
            <w:tcW w:w="7020" w:type="dxa"/>
            <w:tcBorders>
              <w:top w:val="nil"/>
              <w:left w:val="nil"/>
              <w:bottom w:val="nil"/>
              <w:right w:val="nil"/>
            </w:tcBorders>
            <w:shd w:val="clear" w:color="auto" w:fill="auto"/>
            <w:noWrap/>
            <w:vAlign w:val="bottom"/>
            <w:hideMark/>
          </w:tcPr>
          <w:p w14:paraId="0521B48C" w14:textId="77777777" w:rsidR="00C454E0" w:rsidRPr="005207AE" w:rsidRDefault="00C454E0"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BN Corredora de Seguros, S.A.</w:t>
            </w:r>
          </w:p>
        </w:tc>
        <w:tc>
          <w:tcPr>
            <w:tcW w:w="270" w:type="dxa"/>
            <w:tcBorders>
              <w:top w:val="nil"/>
              <w:left w:val="nil"/>
              <w:bottom w:val="nil"/>
              <w:right w:val="nil"/>
            </w:tcBorders>
            <w:shd w:val="clear" w:color="auto" w:fill="auto"/>
            <w:noWrap/>
            <w:vAlign w:val="bottom"/>
            <w:hideMark/>
          </w:tcPr>
          <w:p w14:paraId="79181CF9" w14:textId="77777777" w:rsidR="00C454E0" w:rsidRPr="005207AE" w:rsidRDefault="00C454E0" w:rsidP="00CD479C">
            <w:pPr>
              <w:jc w:val="center"/>
              <w:rPr>
                <w:color w:val="000000"/>
                <w:lang w:val="es-CR" w:eastAsia="es-CR"/>
              </w:rPr>
            </w:pPr>
          </w:p>
        </w:tc>
        <w:tc>
          <w:tcPr>
            <w:tcW w:w="1800" w:type="dxa"/>
            <w:tcBorders>
              <w:top w:val="nil"/>
              <w:left w:val="nil"/>
              <w:bottom w:val="nil"/>
              <w:right w:val="nil"/>
            </w:tcBorders>
            <w:shd w:val="clear" w:color="auto" w:fill="auto"/>
            <w:noWrap/>
            <w:vAlign w:val="bottom"/>
            <w:hideMark/>
          </w:tcPr>
          <w:p w14:paraId="2D1C6C8D" w14:textId="77777777" w:rsidR="00C454E0" w:rsidRPr="005207AE" w:rsidRDefault="00C454E0" w:rsidP="00CD479C">
            <w:pPr>
              <w:jc w:val="center"/>
              <w:rPr>
                <w:color w:val="000000"/>
                <w:lang w:val="es-CR" w:eastAsia="es-CR"/>
              </w:rPr>
            </w:pPr>
            <w:r w:rsidRPr="005207AE">
              <w:rPr>
                <w:color w:val="000000"/>
                <w:lang w:val="es-CR" w:eastAsia="es-CR"/>
              </w:rPr>
              <w:t>100%</w:t>
            </w:r>
          </w:p>
        </w:tc>
      </w:tr>
      <w:tr w:rsidR="001D434C" w:rsidRPr="005207AE" w14:paraId="185FB360" w14:textId="77777777" w:rsidTr="008C1EE2">
        <w:trPr>
          <w:trHeight w:val="91"/>
        </w:trPr>
        <w:tc>
          <w:tcPr>
            <w:tcW w:w="7020" w:type="dxa"/>
            <w:tcBorders>
              <w:top w:val="nil"/>
              <w:left w:val="nil"/>
              <w:bottom w:val="nil"/>
              <w:right w:val="nil"/>
            </w:tcBorders>
            <w:shd w:val="clear" w:color="auto" w:fill="auto"/>
            <w:noWrap/>
            <w:vAlign w:val="bottom"/>
          </w:tcPr>
          <w:p w14:paraId="6286C5D0" w14:textId="222D5E50" w:rsidR="001D434C" w:rsidRPr="005207AE" w:rsidRDefault="001D434C"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BN Procesadora de Medios Electronicos de Pago, S.A.</w:t>
            </w:r>
          </w:p>
        </w:tc>
        <w:tc>
          <w:tcPr>
            <w:tcW w:w="270" w:type="dxa"/>
            <w:tcBorders>
              <w:top w:val="nil"/>
              <w:left w:val="nil"/>
              <w:bottom w:val="nil"/>
              <w:right w:val="nil"/>
            </w:tcBorders>
            <w:shd w:val="clear" w:color="auto" w:fill="auto"/>
            <w:noWrap/>
            <w:vAlign w:val="bottom"/>
          </w:tcPr>
          <w:p w14:paraId="675F9E31" w14:textId="77777777" w:rsidR="001D434C" w:rsidRPr="005207AE" w:rsidRDefault="001D434C" w:rsidP="00CD479C">
            <w:pPr>
              <w:jc w:val="center"/>
              <w:rPr>
                <w:color w:val="000000"/>
                <w:lang w:val="es-CR" w:eastAsia="es-CR"/>
              </w:rPr>
            </w:pPr>
          </w:p>
        </w:tc>
        <w:tc>
          <w:tcPr>
            <w:tcW w:w="1800" w:type="dxa"/>
            <w:tcBorders>
              <w:top w:val="nil"/>
              <w:left w:val="nil"/>
              <w:bottom w:val="nil"/>
              <w:right w:val="nil"/>
            </w:tcBorders>
            <w:shd w:val="clear" w:color="auto" w:fill="auto"/>
            <w:noWrap/>
            <w:vAlign w:val="bottom"/>
          </w:tcPr>
          <w:p w14:paraId="5A44B1A3" w14:textId="4D7A2752" w:rsidR="001D434C" w:rsidRPr="005207AE" w:rsidRDefault="001D434C" w:rsidP="00CD479C">
            <w:pPr>
              <w:jc w:val="center"/>
              <w:rPr>
                <w:color w:val="000000"/>
                <w:lang w:val="es-CR" w:eastAsia="es-CR"/>
              </w:rPr>
            </w:pPr>
            <w:r w:rsidRPr="005207AE">
              <w:rPr>
                <w:color w:val="000000"/>
                <w:lang w:val="es-CR" w:eastAsia="es-CR"/>
              </w:rPr>
              <w:t>100%</w:t>
            </w:r>
          </w:p>
        </w:tc>
      </w:tr>
      <w:tr w:rsidR="00C454E0" w:rsidRPr="005207AE" w14:paraId="62462872" w14:textId="77777777" w:rsidTr="008C1EE2">
        <w:trPr>
          <w:trHeight w:val="91"/>
        </w:trPr>
        <w:tc>
          <w:tcPr>
            <w:tcW w:w="7020" w:type="dxa"/>
            <w:tcBorders>
              <w:top w:val="nil"/>
              <w:left w:val="nil"/>
              <w:bottom w:val="nil"/>
              <w:right w:val="nil"/>
            </w:tcBorders>
            <w:shd w:val="clear" w:color="auto" w:fill="auto"/>
            <w:noWrap/>
            <w:vAlign w:val="bottom"/>
            <w:hideMark/>
          </w:tcPr>
          <w:p w14:paraId="7B2F4412" w14:textId="77777777" w:rsidR="00C454E0" w:rsidRPr="005207AE" w:rsidRDefault="00C454E0"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Banco Internacional de Costa Rica, S.A. (Panamá)</w:t>
            </w:r>
          </w:p>
        </w:tc>
        <w:tc>
          <w:tcPr>
            <w:tcW w:w="270" w:type="dxa"/>
            <w:tcBorders>
              <w:top w:val="nil"/>
              <w:left w:val="nil"/>
              <w:bottom w:val="nil"/>
              <w:right w:val="nil"/>
            </w:tcBorders>
            <w:shd w:val="clear" w:color="auto" w:fill="auto"/>
            <w:noWrap/>
            <w:vAlign w:val="bottom"/>
            <w:hideMark/>
          </w:tcPr>
          <w:p w14:paraId="5F53574E" w14:textId="77777777" w:rsidR="00C454E0" w:rsidRPr="005207AE" w:rsidRDefault="00C454E0" w:rsidP="00CD479C">
            <w:pPr>
              <w:jc w:val="center"/>
              <w:rPr>
                <w:color w:val="000000"/>
                <w:lang w:val="es-CR" w:eastAsia="es-CR"/>
              </w:rPr>
            </w:pPr>
          </w:p>
        </w:tc>
        <w:tc>
          <w:tcPr>
            <w:tcW w:w="1800" w:type="dxa"/>
            <w:tcBorders>
              <w:top w:val="nil"/>
              <w:left w:val="nil"/>
              <w:bottom w:val="nil"/>
              <w:right w:val="nil"/>
            </w:tcBorders>
            <w:shd w:val="clear" w:color="auto" w:fill="auto"/>
            <w:noWrap/>
            <w:vAlign w:val="bottom"/>
            <w:hideMark/>
          </w:tcPr>
          <w:p w14:paraId="1B49336A" w14:textId="77777777" w:rsidR="00C454E0" w:rsidRPr="005207AE" w:rsidRDefault="00C454E0" w:rsidP="00CD479C">
            <w:pPr>
              <w:jc w:val="center"/>
              <w:rPr>
                <w:color w:val="000000"/>
                <w:lang w:val="es-CR" w:eastAsia="es-CR"/>
              </w:rPr>
            </w:pPr>
            <w:r w:rsidRPr="005207AE">
              <w:rPr>
                <w:color w:val="000000"/>
                <w:lang w:val="es-CR" w:eastAsia="es-CR"/>
              </w:rPr>
              <w:t>49%</w:t>
            </w:r>
          </w:p>
        </w:tc>
      </w:tr>
    </w:tbl>
    <w:p w14:paraId="388A8D6F" w14:textId="77777777" w:rsidR="00C454E0" w:rsidRPr="005207AE" w:rsidRDefault="00C454E0" w:rsidP="00C454E0">
      <w:pPr>
        <w:pStyle w:val="Sangra2detindependiente"/>
        <w:tabs>
          <w:tab w:val="clear" w:pos="405"/>
        </w:tabs>
        <w:ind w:left="1440" w:hanging="720"/>
        <w:rPr>
          <w:sz w:val="24"/>
          <w:szCs w:val="24"/>
          <w:lang w:val="es-CR"/>
        </w:rPr>
      </w:pPr>
    </w:p>
    <w:p w14:paraId="44DC13E3" w14:textId="2FC75CDE" w:rsidR="00C454E0" w:rsidRPr="005207AE" w:rsidRDefault="00C454E0" w:rsidP="00C454E0">
      <w:pPr>
        <w:pStyle w:val="Sangra2detindependiente"/>
        <w:tabs>
          <w:tab w:val="clear" w:pos="405"/>
        </w:tabs>
        <w:ind w:left="1440" w:hanging="720"/>
        <w:rPr>
          <w:sz w:val="24"/>
          <w:szCs w:val="24"/>
          <w:lang w:val="es-CR"/>
        </w:rPr>
      </w:pPr>
      <w:r w:rsidRPr="005207AE">
        <w:rPr>
          <w:sz w:val="24"/>
          <w:szCs w:val="24"/>
          <w:lang w:val="es-CR"/>
        </w:rPr>
        <w:t>Las inversiones en estas empresas se registran mediante el método de participación patrimonial el cual consiste en registrar la inversión inicialmente al costo de adquisición, e incrementar o disminuir posteriormente su valor en libros para reconocer la parte proporcional que corresponde al Banco en las utilidades o pérdidas de la entidad emisora de los ac</w:t>
      </w:r>
      <w:r w:rsidR="005D5BAD" w:rsidRPr="005207AE">
        <w:rPr>
          <w:sz w:val="24"/>
          <w:szCs w:val="24"/>
          <w:lang w:val="es-CR"/>
        </w:rPr>
        <w:t>tivos de capital</w:t>
      </w:r>
      <w:r w:rsidRPr="005207AE">
        <w:rPr>
          <w:sz w:val="24"/>
          <w:szCs w:val="24"/>
          <w:lang w:val="es-CR"/>
        </w:rPr>
        <w:t>.</w:t>
      </w:r>
    </w:p>
    <w:p w14:paraId="49F3D6FD" w14:textId="77777777" w:rsidR="00C454E0" w:rsidRPr="005207AE" w:rsidRDefault="00C454E0" w:rsidP="00C454E0">
      <w:pPr>
        <w:pStyle w:val="Sangra2detindependiente"/>
        <w:tabs>
          <w:tab w:val="clear" w:pos="405"/>
        </w:tabs>
        <w:ind w:left="1440" w:hanging="720"/>
        <w:rPr>
          <w:i/>
          <w:sz w:val="24"/>
          <w:szCs w:val="24"/>
          <w:lang w:val="es-CR"/>
        </w:rPr>
      </w:pPr>
    </w:p>
    <w:p w14:paraId="2A8B747D" w14:textId="77777777" w:rsidR="00C454E0" w:rsidRPr="005207AE" w:rsidRDefault="00C454E0" w:rsidP="00C454E0">
      <w:pPr>
        <w:pStyle w:val="Sangra2detindependiente"/>
        <w:tabs>
          <w:tab w:val="clear" w:pos="405"/>
        </w:tabs>
        <w:ind w:left="1440" w:hanging="720"/>
        <w:rPr>
          <w:sz w:val="24"/>
          <w:szCs w:val="24"/>
          <w:lang w:val="es-CR"/>
        </w:rPr>
      </w:pPr>
      <w:r w:rsidRPr="005207AE">
        <w:rPr>
          <w:sz w:val="24"/>
          <w:szCs w:val="24"/>
          <w:lang w:val="es-CR"/>
        </w:rPr>
        <w:t>Las operaciones de las subsidiarias que afectan su patrimonio sin incidir en los resultados se incluyen en igual forma en los registros del Banco.</w:t>
      </w:r>
    </w:p>
    <w:p w14:paraId="4300AB50" w14:textId="77777777" w:rsidR="00C454E0" w:rsidRPr="005207AE" w:rsidRDefault="00C454E0" w:rsidP="00C454E0">
      <w:pPr>
        <w:pStyle w:val="Sangra2detindependiente"/>
        <w:tabs>
          <w:tab w:val="clear" w:pos="405"/>
        </w:tabs>
        <w:ind w:left="1440" w:hanging="720"/>
        <w:rPr>
          <w:sz w:val="24"/>
          <w:szCs w:val="24"/>
          <w:lang w:val="es-CR"/>
        </w:rPr>
      </w:pPr>
    </w:p>
    <w:p w14:paraId="0BB8F5FB" w14:textId="693DC1AA" w:rsidR="00C454E0" w:rsidRPr="005207AE" w:rsidRDefault="009C7E7E" w:rsidP="00C454E0">
      <w:pPr>
        <w:pStyle w:val="Sangra2detindependiente"/>
        <w:tabs>
          <w:tab w:val="clear" w:pos="405"/>
        </w:tabs>
        <w:ind w:left="1440" w:hanging="720"/>
        <w:rPr>
          <w:sz w:val="24"/>
          <w:szCs w:val="24"/>
          <w:lang w:val="es-CR"/>
        </w:rPr>
      </w:pPr>
      <w:r w:rsidRPr="005207AE">
        <w:rPr>
          <w:sz w:val="24"/>
          <w:szCs w:val="24"/>
          <w:lang w:val="es-CR"/>
        </w:rPr>
        <w:t>Al 3</w:t>
      </w:r>
      <w:r w:rsidR="00346F01" w:rsidRPr="005207AE">
        <w:rPr>
          <w:sz w:val="24"/>
          <w:szCs w:val="24"/>
          <w:lang w:val="es-CR"/>
        </w:rPr>
        <w:t>1</w:t>
      </w:r>
      <w:r w:rsidRPr="005207AE">
        <w:rPr>
          <w:sz w:val="24"/>
          <w:szCs w:val="24"/>
          <w:lang w:val="es-CR"/>
        </w:rPr>
        <w:t xml:space="preserve"> de </w:t>
      </w:r>
      <w:r w:rsidR="00346F01" w:rsidRPr="005207AE">
        <w:rPr>
          <w:sz w:val="24"/>
          <w:szCs w:val="24"/>
          <w:lang w:val="es-CR"/>
        </w:rPr>
        <w:t>diciembre</w:t>
      </w:r>
      <w:r w:rsidRPr="005207AE">
        <w:rPr>
          <w:sz w:val="24"/>
          <w:szCs w:val="24"/>
          <w:lang w:val="es-CR"/>
        </w:rPr>
        <w:t xml:space="preserve"> de 201</w:t>
      </w:r>
      <w:r w:rsidR="00581F60" w:rsidRPr="005207AE">
        <w:rPr>
          <w:sz w:val="24"/>
          <w:szCs w:val="24"/>
          <w:lang w:val="es-CR"/>
        </w:rPr>
        <w:t>9</w:t>
      </w:r>
      <w:r w:rsidR="00B95FB1" w:rsidRPr="005207AE">
        <w:rPr>
          <w:sz w:val="24"/>
          <w:szCs w:val="24"/>
          <w:lang w:val="es-CR"/>
        </w:rPr>
        <w:t xml:space="preserve"> y 201</w:t>
      </w:r>
      <w:r w:rsidR="00581F60" w:rsidRPr="005207AE">
        <w:rPr>
          <w:sz w:val="24"/>
          <w:szCs w:val="24"/>
          <w:lang w:val="es-CR"/>
        </w:rPr>
        <w:t>8</w:t>
      </w:r>
      <w:r w:rsidR="00C454E0" w:rsidRPr="005207AE">
        <w:rPr>
          <w:sz w:val="24"/>
          <w:szCs w:val="24"/>
          <w:lang w:val="es-CR"/>
        </w:rPr>
        <w:t>, el Banco no tiene participación total, parcial o influencia en la administración en otras empresas, de a</w:t>
      </w:r>
      <w:r w:rsidR="009F5F1F" w:rsidRPr="005207AE">
        <w:rPr>
          <w:sz w:val="24"/>
          <w:szCs w:val="24"/>
          <w:lang w:val="es-CR"/>
        </w:rPr>
        <w:t xml:space="preserve">cuerdo con lo que establece el </w:t>
      </w:r>
      <w:r w:rsidR="001D3EFD" w:rsidRPr="005207AE">
        <w:rPr>
          <w:sz w:val="24"/>
          <w:szCs w:val="24"/>
          <w:lang w:val="es-CR"/>
        </w:rPr>
        <w:t>Artículo</w:t>
      </w:r>
      <w:r w:rsidR="00C454E0" w:rsidRPr="005207AE">
        <w:rPr>
          <w:sz w:val="24"/>
          <w:szCs w:val="24"/>
          <w:lang w:val="es-CR"/>
        </w:rPr>
        <w:t xml:space="preserve"> </w:t>
      </w:r>
      <w:r w:rsidR="005D5BAD" w:rsidRPr="005207AE">
        <w:rPr>
          <w:sz w:val="24"/>
          <w:szCs w:val="24"/>
          <w:lang w:val="es-CR"/>
        </w:rPr>
        <w:t xml:space="preserve">No. </w:t>
      </w:r>
      <w:r w:rsidR="00C454E0" w:rsidRPr="005207AE">
        <w:rPr>
          <w:sz w:val="24"/>
          <w:szCs w:val="24"/>
          <w:lang w:val="es-CR"/>
        </w:rPr>
        <w:t xml:space="preserve">73 de la Ley Orgánica del </w:t>
      </w:r>
      <w:r w:rsidR="009F5F1F" w:rsidRPr="005207AE">
        <w:rPr>
          <w:sz w:val="24"/>
          <w:szCs w:val="24"/>
          <w:lang w:val="es-CR"/>
        </w:rPr>
        <w:t xml:space="preserve">Sistema Bancario Nacional y el </w:t>
      </w:r>
      <w:r w:rsidR="001D3EFD" w:rsidRPr="005207AE">
        <w:rPr>
          <w:sz w:val="24"/>
          <w:szCs w:val="24"/>
          <w:lang w:val="es-CR"/>
        </w:rPr>
        <w:t>Artículo</w:t>
      </w:r>
      <w:r w:rsidR="00C454E0" w:rsidRPr="005207AE">
        <w:rPr>
          <w:sz w:val="24"/>
          <w:szCs w:val="24"/>
          <w:lang w:val="es-CR"/>
        </w:rPr>
        <w:t xml:space="preserve"> </w:t>
      </w:r>
      <w:r w:rsidR="005D5BAD" w:rsidRPr="005207AE">
        <w:rPr>
          <w:sz w:val="24"/>
          <w:szCs w:val="24"/>
          <w:lang w:val="es-CR"/>
        </w:rPr>
        <w:t xml:space="preserve">No. </w:t>
      </w:r>
      <w:r w:rsidR="00C454E0" w:rsidRPr="005207AE">
        <w:rPr>
          <w:sz w:val="24"/>
          <w:szCs w:val="24"/>
          <w:lang w:val="es-CR"/>
        </w:rPr>
        <w:t>146 de la Ley Orgánica del Banco Central de Costa Rica.</w:t>
      </w:r>
    </w:p>
    <w:p w14:paraId="5A519B59" w14:textId="77777777" w:rsidR="00AB3943" w:rsidRPr="005207AE" w:rsidRDefault="00AB3943" w:rsidP="00AB3943">
      <w:pPr>
        <w:widowControl w:val="0"/>
        <w:tabs>
          <w:tab w:val="left" w:pos="3240"/>
        </w:tabs>
        <w:ind w:left="1440"/>
        <w:jc w:val="both"/>
        <w:rPr>
          <w:iCs/>
          <w:u w:val="single"/>
          <w:lang w:val="es-CR"/>
        </w:rPr>
      </w:pPr>
    </w:p>
    <w:p w14:paraId="00389424" w14:textId="793DFE4C" w:rsidR="005332B7" w:rsidRPr="005207AE" w:rsidRDefault="005332B7" w:rsidP="00375855">
      <w:pPr>
        <w:widowControl w:val="0"/>
        <w:numPr>
          <w:ilvl w:val="0"/>
          <w:numId w:val="2"/>
        </w:numPr>
        <w:tabs>
          <w:tab w:val="clear" w:pos="1137"/>
          <w:tab w:val="num" w:pos="1440"/>
          <w:tab w:val="left" w:pos="3240"/>
        </w:tabs>
        <w:ind w:left="1440" w:hanging="720"/>
        <w:jc w:val="both"/>
        <w:rPr>
          <w:iCs/>
          <w:u w:val="single"/>
          <w:lang w:val="es-CR"/>
        </w:rPr>
      </w:pPr>
      <w:r w:rsidRPr="005207AE">
        <w:rPr>
          <w:iCs/>
          <w:u w:val="single"/>
          <w:lang w:val="es-CR"/>
        </w:rPr>
        <w:t>Inmuebles, mobiliario y equipo</w:t>
      </w:r>
    </w:p>
    <w:p w14:paraId="1597D151" w14:textId="77777777" w:rsidR="005332B7" w:rsidRPr="005207AE" w:rsidRDefault="005332B7" w:rsidP="00F94C1F">
      <w:pPr>
        <w:pStyle w:val="Sangra2detindependiente"/>
        <w:tabs>
          <w:tab w:val="clear" w:pos="405"/>
          <w:tab w:val="left" w:pos="1418"/>
        </w:tabs>
        <w:ind w:left="1418" w:hanging="709"/>
        <w:rPr>
          <w:sz w:val="24"/>
          <w:szCs w:val="24"/>
          <w:lang w:val="es-CR"/>
        </w:rPr>
      </w:pPr>
    </w:p>
    <w:p w14:paraId="7C45D8A8" w14:textId="77777777" w:rsidR="005332B7" w:rsidRPr="005207AE" w:rsidRDefault="005332B7" w:rsidP="00B10872">
      <w:pPr>
        <w:numPr>
          <w:ilvl w:val="2"/>
          <w:numId w:val="7"/>
        </w:numPr>
        <w:spacing w:line="280" w:lineRule="exact"/>
        <w:ind w:hanging="630"/>
        <w:jc w:val="both"/>
        <w:rPr>
          <w:i/>
          <w:lang w:val="es-CR"/>
        </w:rPr>
      </w:pPr>
      <w:r w:rsidRPr="005207AE">
        <w:rPr>
          <w:i/>
          <w:lang w:val="es-CR"/>
        </w:rPr>
        <w:t>Activos propios</w:t>
      </w:r>
    </w:p>
    <w:p w14:paraId="1E959123" w14:textId="77777777" w:rsidR="005332B7" w:rsidRPr="005207AE" w:rsidRDefault="005332B7" w:rsidP="00F94C1F">
      <w:pPr>
        <w:pStyle w:val="Sangra2detindependiente"/>
        <w:tabs>
          <w:tab w:val="clear" w:pos="405"/>
          <w:tab w:val="left" w:pos="1418"/>
        </w:tabs>
        <w:ind w:left="1418" w:hanging="709"/>
        <w:rPr>
          <w:sz w:val="24"/>
          <w:szCs w:val="24"/>
          <w:lang w:val="es-CR"/>
        </w:rPr>
      </w:pPr>
    </w:p>
    <w:p w14:paraId="6AEDAB2D" w14:textId="319E2464" w:rsidR="005332B7" w:rsidRPr="005207AE" w:rsidRDefault="005332B7" w:rsidP="00B10872">
      <w:pPr>
        <w:pStyle w:val="Sangra2detindependiente"/>
        <w:tabs>
          <w:tab w:val="clear" w:pos="405"/>
        </w:tabs>
        <w:ind w:left="1440"/>
        <w:rPr>
          <w:sz w:val="24"/>
          <w:szCs w:val="24"/>
          <w:lang w:val="es-CR"/>
        </w:rPr>
      </w:pPr>
      <w:r w:rsidRPr="005207AE">
        <w:rPr>
          <w:sz w:val="24"/>
          <w:szCs w:val="24"/>
          <w:lang w:val="es-CR"/>
        </w:rPr>
        <w:t>Los inmuebles, mobiliario y equipo se registran al costo, neto de la depreciación acumulada.</w:t>
      </w:r>
      <w:r w:rsidR="00FA7EA4" w:rsidRPr="005207AE">
        <w:rPr>
          <w:sz w:val="24"/>
          <w:szCs w:val="24"/>
          <w:lang w:val="es-CR"/>
        </w:rPr>
        <w:t xml:space="preserve"> </w:t>
      </w:r>
      <w:r w:rsidRPr="005207AE">
        <w:rPr>
          <w:sz w:val="24"/>
          <w:szCs w:val="24"/>
          <w:lang w:val="es-CR"/>
        </w:rPr>
        <w:t xml:space="preserve"> Las mejoras significativas son capitalizadas, mientras que las reparaciones y mantenimientos menores que no extienden la vida útil o mejoran el activo son cargados directamente a gastos cuando se incurren.</w:t>
      </w:r>
    </w:p>
    <w:p w14:paraId="2D4BB2DB" w14:textId="75891A1A" w:rsidR="00E80953" w:rsidRPr="005207AE" w:rsidRDefault="00E80953">
      <w:pPr>
        <w:rPr>
          <w:lang w:val="es-CR"/>
        </w:rPr>
      </w:pPr>
      <w:r w:rsidRPr="005207AE">
        <w:rPr>
          <w:lang w:val="es-CR"/>
        </w:rPr>
        <w:br w:type="page"/>
      </w:r>
    </w:p>
    <w:p w14:paraId="27BB3C00" w14:textId="77777777" w:rsidR="00A37C9B" w:rsidRPr="005207AE" w:rsidRDefault="00A37C9B" w:rsidP="00F94C1F">
      <w:pPr>
        <w:pStyle w:val="Sangra2detindependiente"/>
        <w:tabs>
          <w:tab w:val="clear" w:pos="405"/>
          <w:tab w:val="left" w:pos="1418"/>
        </w:tabs>
        <w:ind w:left="1418" w:hanging="709"/>
        <w:rPr>
          <w:sz w:val="24"/>
          <w:szCs w:val="24"/>
          <w:lang w:val="es-CR"/>
        </w:rPr>
      </w:pPr>
    </w:p>
    <w:p w14:paraId="5F7EE600" w14:textId="38889123" w:rsidR="00C454E0" w:rsidRPr="005207AE" w:rsidRDefault="00F6431E" w:rsidP="00B10872">
      <w:pPr>
        <w:pStyle w:val="Sangra2detindependiente"/>
        <w:tabs>
          <w:tab w:val="clear" w:pos="405"/>
        </w:tabs>
        <w:ind w:left="1440"/>
        <w:rPr>
          <w:sz w:val="24"/>
          <w:szCs w:val="24"/>
          <w:lang w:val="es-CR"/>
        </w:rPr>
      </w:pPr>
      <w:r w:rsidRPr="005207AE">
        <w:rPr>
          <w:sz w:val="24"/>
          <w:szCs w:val="24"/>
          <w:lang w:val="es-CR"/>
        </w:rPr>
        <w:t>Por disposiciones establecida</w:t>
      </w:r>
      <w:r w:rsidR="00270E8E" w:rsidRPr="005207AE">
        <w:rPr>
          <w:sz w:val="24"/>
          <w:szCs w:val="24"/>
          <w:lang w:val="es-CR"/>
        </w:rPr>
        <w:t>s</w:t>
      </w:r>
      <w:r w:rsidRPr="005207AE">
        <w:rPr>
          <w:sz w:val="24"/>
          <w:szCs w:val="24"/>
          <w:lang w:val="es-CR"/>
        </w:rPr>
        <w:t xml:space="preserve"> por </w:t>
      </w:r>
      <w:r w:rsidR="00CD479C" w:rsidRPr="005207AE">
        <w:rPr>
          <w:sz w:val="24"/>
          <w:szCs w:val="24"/>
          <w:lang w:val="es-CR"/>
        </w:rPr>
        <w:t>el Acuerdo</w:t>
      </w:r>
      <w:r w:rsidRPr="005207AE">
        <w:rPr>
          <w:sz w:val="24"/>
          <w:szCs w:val="24"/>
          <w:lang w:val="es-CR"/>
        </w:rPr>
        <w:t xml:space="preserve"> SUGEF 34-02 en su </w:t>
      </w:r>
      <w:r w:rsidR="001D3EFD" w:rsidRPr="005207AE">
        <w:rPr>
          <w:sz w:val="24"/>
          <w:szCs w:val="24"/>
          <w:lang w:val="es-CR"/>
        </w:rPr>
        <w:t>Artículo</w:t>
      </w:r>
      <w:r w:rsidR="00ED434A" w:rsidRPr="005207AE">
        <w:rPr>
          <w:sz w:val="24"/>
          <w:szCs w:val="24"/>
          <w:lang w:val="es-CR"/>
        </w:rPr>
        <w:t xml:space="preserve"> N</w:t>
      </w:r>
      <w:r w:rsidR="005D5BAD" w:rsidRPr="005207AE">
        <w:rPr>
          <w:sz w:val="24"/>
          <w:szCs w:val="24"/>
          <w:lang w:val="es-CR"/>
        </w:rPr>
        <w:t xml:space="preserve">o. </w:t>
      </w:r>
      <w:r w:rsidRPr="005207AE">
        <w:rPr>
          <w:sz w:val="24"/>
          <w:szCs w:val="24"/>
          <w:lang w:val="es-CR"/>
        </w:rPr>
        <w:t>8, la revaluación se debe realizar al menos cada cinco años por medio de un avalúo hecho por un profesional independiente, autorizado por el colegio respectivo, en que conste el valor neto de realización (VNR) de los bienes inmuebles.  Si el valor neto de realización es menor o mayor al incluido en los registros contables, se debe ajustar el valor contable y llevarlo al valor resultante de ese avalúo</w:t>
      </w:r>
      <w:r w:rsidR="00C454E0" w:rsidRPr="005207AE">
        <w:rPr>
          <w:sz w:val="24"/>
          <w:szCs w:val="24"/>
          <w:lang w:val="es-CR"/>
        </w:rPr>
        <w:t>.</w:t>
      </w:r>
    </w:p>
    <w:p w14:paraId="224A7FBE" w14:textId="77777777" w:rsidR="00A37C9B" w:rsidRPr="005207AE" w:rsidRDefault="00A37C9B" w:rsidP="00F94C1F">
      <w:pPr>
        <w:pStyle w:val="Sangra2detindependiente"/>
        <w:tabs>
          <w:tab w:val="clear" w:pos="405"/>
          <w:tab w:val="left" w:pos="1418"/>
        </w:tabs>
        <w:ind w:left="1418" w:hanging="709"/>
        <w:rPr>
          <w:sz w:val="24"/>
          <w:szCs w:val="24"/>
          <w:lang w:val="es-CR"/>
        </w:rPr>
      </w:pPr>
    </w:p>
    <w:p w14:paraId="1F136B86" w14:textId="77777777" w:rsidR="005332B7" w:rsidRPr="005207AE" w:rsidRDefault="005332B7" w:rsidP="00B10872">
      <w:pPr>
        <w:numPr>
          <w:ilvl w:val="2"/>
          <w:numId w:val="7"/>
        </w:numPr>
        <w:spacing w:line="280" w:lineRule="exact"/>
        <w:ind w:hanging="630"/>
        <w:jc w:val="both"/>
        <w:rPr>
          <w:i/>
          <w:lang w:val="es-CR"/>
        </w:rPr>
      </w:pPr>
      <w:r w:rsidRPr="005207AE">
        <w:rPr>
          <w:i/>
          <w:lang w:val="es-CR"/>
        </w:rPr>
        <w:t>Activos arrendados</w:t>
      </w:r>
    </w:p>
    <w:p w14:paraId="4710C2CE" w14:textId="77777777" w:rsidR="005332B7" w:rsidRPr="005207AE" w:rsidRDefault="005332B7" w:rsidP="00F94C1F">
      <w:pPr>
        <w:pStyle w:val="Sangra2detindependiente"/>
        <w:tabs>
          <w:tab w:val="clear" w:pos="405"/>
          <w:tab w:val="left" w:pos="1418"/>
        </w:tabs>
        <w:ind w:left="1418" w:hanging="709"/>
        <w:rPr>
          <w:sz w:val="24"/>
          <w:szCs w:val="24"/>
          <w:lang w:val="es-CR"/>
        </w:rPr>
      </w:pPr>
    </w:p>
    <w:p w14:paraId="690E2B7B" w14:textId="77777777" w:rsidR="00C454E0" w:rsidRPr="005207AE" w:rsidRDefault="00C454E0" w:rsidP="00B10872">
      <w:pPr>
        <w:pStyle w:val="Sangra2detindependiente"/>
        <w:tabs>
          <w:tab w:val="clear" w:pos="405"/>
        </w:tabs>
        <w:ind w:left="1440"/>
        <w:rPr>
          <w:sz w:val="24"/>
          <w:szCs w:val="24"/>
          <w:lang w:val="es-CR"/>
        </w:rPr>
      </w:pPr>
      <w:r w:rsidRPr="005207AE">
        <w:rPr>
          <w:sz w:val="24"/>
          <w:szCs w:val="24"/>
          <w:lang w:val="es-CR"/>
        </w:rPr>
        <w:t>Los arrendamientos en donde el Banco asume sustancialmente todos los riesgos y beneficios del bien arrendado son clasificados como arrendamientos financieros.</w:t>
      </w:r>
    </w:p>
    <w:p w14:paraId="5FA6F4EF" w14:textId="77777777" w:rsidR="00C454E0" w:rsidRPr="005207AE" w:rsidRDefault="00C454E0" w:rsidP="00F94C1F">
      <w:pPr>
        <w:tabs>
          <w:tab w:val="left" w:pos="1418"/>
        </w:tabs>
        <w:ind w:left="1418" w:hanging="709"/>
        <w:jc w:val="both"/>
        <w:rPr>
          <w:i/>
          <w:lang w:val="es-CR"/>
        </w:rPr>
      </w:pPr>
      <w:bookmarkStart w:id="4" w:name="OLE_LINK1"/>
    </w:p>
    <w:p w14:paraId="230F5A34" w14:textId="61715044" w:rsidR="00C454E0" w:rsidRPr="005207AE" w:rsidRDefault="00C454E0" w:rsidP="00B10872">
      <w:pPr>
        <w:pStyle w:val="Sangra2detindependiente"/>
        <w:tabs>
          <w:tab w:val="clear" w:pos="405"/>
        </w:tabs>
        <w:ind w:left="1440"/>
        <w:rPr>
          <w:sz w:val="24"/>
          <w:szCs w:val="24"/>
          <w:lang w:val="es-CR"/>
        </w:rPr>
      </w:pPr>
      <w:r w:rsidRPr="005207AE">
        <w:rPr>
          <w:sz w:val="24"/>
          <w:szCs w:val="24"/>
          <w:lang w:val="es-CR"/>
        </w:rPr>
        <w:t xml:space="preserve">Los inmuebles, mobiliario y equipo </w:t>
      </w:r>
      <w:bookmarkEnd w:id="4"/>
      <w:r w:rsidRPr="005207AE">
        <w:rPr>
          <w:sz w:val="24"/>
          <w:szCs w:val="24"/>
          <w:lang w:val="es-CR"/>
        </w:rPr>
        <w:t>adquiridos por arrendamiento financiero se registran al valor menor entre el valor razonable y el valor presente de los pagos mínimos a la fecha del inicio del arrendamiento, menos la depreciación y amortización acumulada y las pérdidas por deterioro.</w:t>
      </w:r>
    </w:p>
    <w:p w14:paraId="192F1889" w14:textId="77777777" w:rsidR="001744BD" w:rsidRPr="005207AE" w:rsidRDefault="001744BD" w:rsidP="001744BD">
      <w:pPr>
        <w:spacing w:line="280" w:lineRule="exact"/>
        <w:ind w:left="2160"/>
        <w:jc w:val="both"/>
        <w:rPr>
          <w:i/>
          <w:lang w:val="es-CR"/>
        </w:rPr>
      </w:pPr>
    </w:p>
    <w:p w14:paraId="031E8584" w14:textId="77777777" w:rsidR="005332B7" w:rsidRPr="005207AE" w:rsidRDefault="005332B7" w:rsidP="00B10872">
      <w:pPr>
        <w:numPr>
          <w:ilvl w:val="2"/>
          <w:numId w:val="7"/>
        </w:numPr>
        <w:spacing w:line="280" w:lineRule="exact"/>
        <w:ind w:hanging="630"/>
        <w:jc w:val="both"/>
        <w:rPr>
          <w:i/>
          <w:lang w:val="es-CR"/>
        </w:rPr>
      </w:pPr>
      <w:r w:rsidRPr="005207AE">
        <w:rPr>
          <w:i/>
          <w:lang w:val="es-CR"/>
        </w:rPr>
        <w:t>Desembolsos posteriores</w:t>
      </w:r>
    </w:p>
    <w:p w14:paraId="44F4D426" w14:textId="77777777" w:rsidR="005332B7" w:rsidRPr="005207AE" w:rsidRDefault="005332B7" w:rsidP="00F94C1F">
      <w:pPr>
        <w:pStyle w:val="Sangra2detindependiente"/>
        <w:tabs>
          <w:tab w:val="clear" w:pos="405"/>
          <w:tab w:val="left" w:pos="1418"/>
        </w:tabs>
        <w:ind w:left="1418" w:hanging="709"/>
        <w:rPr>
          <w:iCs/>
          <w:sz w:val="24"/>
          <w:szCs w:val="24"/>
          <w:lang w:val="es-CR"/>
        </w:rPr>
      </w:pPr>
    </w:p>
    <w:p w14:paraId="7F7B7C50" w14:textId="2FE7842C" w:rsidR="00C454E0" w:rsidRPr="005207AE" w:rsidRDefault="00C454E0" w:rsidP="00B10872">
      <w:pPr>
        <w:pStyle w:val="Sangra2detindependiente"/>
        <w:tabs>
          <w:tab w:val="clear" w:pos="405"/>
        </w:tabs>
        <w:ind w:left="1440"/>
        <w:rPr>
          <w:sz w:val="24"/>
          <w:szCs w:val="24"/>
          <w:lang w:val="es-CR"/>
        </w:rPr>
      </w:pPr>
      <w:r w:rsidRPr="005207AE">
        <w:rPr>
          <w:sz w:val="24"/>
          <w:szCs w:val="24"/>
          <w:lang w:val="es-CR"/>
        </w:rPr>
        <w:t xml:space="preserve">Los desembolsos incurridos para reponer un componente de inmuebles, mobiliario y equipo que son capitalizados y contabilizados separadamente.  Los desembolsos posteriores solo se capitalizan cuando incrementan los beneficios económicos futuros, si no se reconocen en el estado </w:t>
      </w:r>
      <w:r w:rsidR="00CD479C" w:rsidRPr="005207AE">
        <w:rPr>
          <w:sz w:val="24"/>
          <w:szCs w:val="24"/>
          <w:lang w:val="es-CR"/>
        </w:rPr>
        <w:t xml:space="preserve">consolidado </w:t>
      </w:r>
      <w:r w:rsidRPr="005207AE">
        <w:rPr>
          <w:sz w:val="24"/>
          <w:szCs w:val="24"/>
          <w:lang w:val="es-CR"/>
        </w:rPr>
        <w:t>de resultados integral conforme se incurren</w:t>
      </w:r>
      <w:r w:rsidR="00B10872" w:rsidRPr="005207AE">
        <w:rPr>
          <w:sz w:val="24"/>
          <w:szCs w:val="24"/>
          <w:lang w:val="es-CR"/>
        </w:rPr>
        <w:t>.</w:t>
      </w:r>
    </w:p>
    <w:p w14:paraId="21075EEB" w14:textId="77777777" w:rsidR="005332B7" w:rsidRPr="005207AE" w:rsidRDefault="005332B7" w:rsidP="00F94C1F">
      <w:pPr>
        <w:pStyle w:val="Sangra2detindependiente"/>
        <w:tabs>
          <w:tab w:val="clear" w:pos="405"/>
          <w:tab w:val="left" w:pos="1418"/>
        </w:tabs>
        <w:ind w:left="1418" w:hanging="709"/>
        <w:rPr>
          <w:iCs/>
          <w:sz w:val="24"/>
          <w:szCs w:val="24"/>
          <w:lang w:val="es-CR"/>
        </w:rPr>
      </w:pPr>
    </w:p>
    <w:p w14:paraId="6C7BE701" w14:textId="77777777" w:rsidR="005332B7" w:rsidRPr="005207AE" w:rsidRDefault="005332B7" w:rsidP="00B10872">
      <w:pPr>
        <w:numPr>
          <w:ilvl w:val="2"/>
          <w:numId w:val="7"/>
        </w:numPr>
        <w:spacing w:line="280" w:lineRule="exact"/>
        <w:ind w:hanging="630"/>
        <w:jc w:val="both"/>
        <w:rPr>
          <w:i/>
          <w:lang w:val="es-CR"/>
        </w:rPr>
      </w:pPr>
      <w:r w:rsidRPr="005207AE">
        <w:rPr>
          <w:i/>
          <w:lang w:val="es-CR"/>
        </w:rPr>
        <w:t>Depreciación y amortización</w:t>
      </w:r>
    </w:p>
    <w:p w14:paraId="6859F9D0" w14:textId="77777777" w:rsidR="005332B7" w:rsidRPr="005207AE" w:rsidRDefault="005332B7" w:rsidP="00F94C1F">
      <w:pPr>
        <w:pStyle w:val="Sangra2detindependiente"/>
        <w:tabs>
          <w:tab w:val="clear" w:pos="405"/>
          <w:tab w:val="left" w:pos="1418"/>
        </w:tabs>
        <w:ind w:left="1418" w:hanging="709"/>
        <w:rPr>
          <w:iCs/>
          <w:sz w:val="24"/>
          <w:szCs w:val="24"/>
          <w:lang w:val="es-CR"/>
        </w:rPr>
      </w:pPr>
    </w:p>
    <w:p w14:paraId="5ED1827E" w14:textId="63FA69F9" w:rsidR="00C454E0" w:rsidRPr="005207AE" w:rsidRDefault="00C454E0" w:rsidP="00B10872">
      <w:pPr>
        <w:pStyle w:val="Sangra2detindependiente"/>
        <w:tabs>
          <w:tab w:val="clear" w:pos="405"/>
        </w:tabs>
        <w:ind w:left="1440"/>
        <w:rPr>
          <w:sz w:val="24"/>
          <w:szCs w:val="24"/>
          <w:lang w:val="es-CR"/>
        </w:rPr>
      </w:pPr>
      <w:r w:rsidRPr="005207AE">
        <w:rPr>
          <w:sz w:val="24"/>
          <w:szCs w:val="24"/>
          <w:lang w:val="es-CR"/>
        </w:rPr>
        <w:t>La depreciación y amortización se cargan al estado</w:t>
      </w:r>
      <w:r w:rsidR="005E4072" w:rsidRPr="005207AE">
        <w:rPr>
          <w:sz w:val="24"/>
          <w:szCs w:val="24"/>
          <w:lang w:val="es-CR"/>
        </w:rPr>
        <w:t xml:space="preserve"> consolidado de resultados integral</w:t>
      </w:r>
      <w:r w:rsidRPr="005207AE">
        <w:rPr>
          <w:sz w:val="24"/>
          <w:szCs w:val="24"/>
          <w:lang w:val="es-CR"/>
        </w:rPr>
        <w:t>, utilizando el método de línea recta, sobre la vida útil estimada de los activos relacionados, tal como se presenta a continuación:</w:t>
      </w:r>
    </w:p>
    <w:p w14:paraId="26880520" w14:textId="77777777" w:rsidR="005332B7" w:rsidRPr="005207AE" w:rsidRDefault="005332B7" w:rsidP="00F94C1F">
      <w:pPr>
        <w:pStyle w:val="Sangra2detindependiente"/>
        <w:tabs>
          <w:tab w:val="clear" w:pos="405"/>
          <w:tab w:val="left" w:pos="1418"/>
        </w:tabs>
        <w:ind w:left="1418" w:hanging="709"/>
        <w:rPr>
          <w:iCs/>
          <w:sz w:val="24"/>
          <w:szCs w:val="24"/>
          <w:lang w:val="es-CR"/>
        </w:rPr>
      </w:pPr>
    </w:p>
    <w:tbl>
      <w:tblPr>
        <w:tblW w:w="8392" w:type="dxa"/>
        <w:tblInd w:w="1526" w:type="dxa"/>
        <w:tblLook w:val="0000" w:firstRow="0" w:lastRow="0" w:firstColumn="0" w:lastColumn="0" w:noHBand="0" w:noVBand="0"/>
      </w:tblPr>
      <w:tblGrid>
        <w:gridCol w:w="3727"/>
        <w:gridCol w:w="4665"/>
      </w:tblGrid>
      <w:tr w:rsidR="005332B7" w:rsidRPr="005207AE" w14:paraId="45D389A4" w14:textId="77777777" w:rsidTr="00786EAD">
        <w:tc>
          <w:tcPr>
            <w:tcW w:w="3727" w:type="dxa"/>
          </w:tcPr>
          <w:p w14:paraId="4B395EF0" w14:textId="77777777" w:rsidR="005332B7" w:rsidRPr="005207AE" w:rsidRDefault="00A37C9B" w:rsidP="00A37C9B">
            <w:pPr>
              <w:pStyle w:val="Sangra2detindependiente"/>
              <w:tabs>
                <w:tab w:val="clear" w:pos="405"/>
              </w:tabs>
              <w:ind w:left="0"/>
              <w:jc w:val="center"/>
              <w:rPr>
                <w:sz w:val="24"/>
                <w:szCs w:val="24"/>
                <w:lang w:val="es-CR"/>
              </w:rPr>
            </w:pPr>
            <w:r w:rsidRPr="005207AE">
              <w:rPr>
                <w:sz w:val="24"/>
                <w:szCs w:val="24"/>
                <w:u w:val="single"/>
                <w:lang w:val="es-CR"/>
              </w:rPr>
              <w:t>Tipo de activo</w:t>
            </w:r>
          </w:p>
        </w:tc>
        <w:tc>
          <w:tcPr>
            <w:tcW w:w="4665" w:type="dxa"/>
          </w:tcPr>
          <w:p w14:paraId="72FBED82" w14:textId="77777777" w:rsidR="005332B7" w:rsidRPr="005207AE" w:rsidRDefault="00A37C9B" w:rsidP="008D1C2C">
            <w:pPr>
              <w:pStyle w:val="Sangra2detindependiente"/>
              <w:tabs>
                <w:tab w:val="clear" w:pos="405"/>
              </w:tabs>
              <w:ind w:left="0"/>
              <w:jc w:val="center"/>
              <w:rPr>
                <w:sz w:val="24"/>
                <w:szCs w:val="24"/>
                <w:lang w:val="es-CR"/>
              </w:rPr>
            </w:pPr>
            <w:r w:rsidRPr="005207AE">
              <w:rPr>
                <w:sz w:val="24"/>
                <w:szCs w:val="24"/>
                <w:u w:val="single"/>
                <w:lang w:val="es-CR"/>
              </w:rPr>
              <w:t>Vida útil estimada</w:t>
            </w:r>
          </w:p>
        </w:tc>
      </w:tr>
      <w:tr w:rsidR="005332B7" w:rsidRPr="005207AE" w14:paraId="11485E72" w14:textId="77777777" w:rsidTr="008C1EE2">
        <w:trPr>
          <w:trHeight w:val="258"/>
        </w:trPr>
        <w:tc>
          <w:tcPr>
            <w:tcW w:w="3727" w:type="dxa"/>
            <w:vAlign w:val="bottom"/>
          </w:tcPr>
          <w:p w14:paraId="5F542454" w14:textId="77777777" w:rsidR="005332B7" w:rsidRPr="005207AE" w:rsidRDefault="005332B7"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Edificios</w:t>
            </w:r>
          </w:p>
        </w:tc>
        <w:tc>
          <w:tcPr>
            <w:tcW w:w="4665" w:type="dxa"/>
          </w:tcPr>
          <w:p w14:paraId="3A029CDB" w14:textId="6B95D55A" w:rsidR="005332B7" w:rsidRPr="005207AE" w:rsidRDefault="001744BD" w:rsidP="008D1C2C">
            <w:pPr>
              <w:pStyle w:val="Sangra2detindependiente"/>
              <w:tabs>
                <w:tab w:val="clear" w:pos="405"/>
              </w:tabs>
              <w:ind w:left="0"/>
              <w:jc w:val="center"/>
              <w:rPr>
                <w:sz w:val="24"/>
                <w:szCs w:val="24"/>
                <w:lang w:val="es-CR"/>
              </w:rPr>
            </w:pPr>
            <w:r w:rsidRPr="005207AE">
              <w:rPr>
                <w:sz w:val="24"/>
                <w:szCs w:val="24"/>
                <w:lang w:val="es-CR"/>
              </w:rPr>
              <w:t xml:space="preserve">De 25 años a 120 años </w:t>
            </w:r>
            <w:r w:rsidRPr="005207AE">
              <w:rPr>
                <w:i/>
                <w:sz w:val="24"/>
                <w:szCs w:val="24"/>
                <w:lang w:val="es-CR"/>
              </w:rPr>
              <w:t>(1)</w:t>
            </w:r>
          </w:p>
        </w:tc>
      </w:tr>
      <w:tr w:rsidR="005332B7" w:rsidRPr="005207AE" w14:paraId="37F613A7" w14:textId="77777777" w:rsidTr="008C1EE2">
        <w:trPr>
          <w:trHeight w:val="119"/>
        </w:trPr>
        <w:tc>
          <w:tcPr>
            <w:tcW w:w="3727" w:type="dxa"/>
            <w:vAlign w:val="bottom"/>
          </w:tcPr>
          <w:p w14:paraId="205BE992" w14:textId="77777777" w:rsidR="005332B7" w:rsidRPr="005207AE" w:rsidRDefault="005332B7"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Vehículos</w:t>
            </w:r>
          </w:p>
        </w:tc>
        <w:tc>
          <w:tcPr>
            <w:tcW w:w="4665" w:type="dxa"/>
          </w:tcPr>
          <w:p w14:paraId="011C5BB0" w14:textId="77777777" w:rsidR="005332B7" w:rsidRPr="005207AE" w:rsidRDefault="005332B7" w:rsidP="008D1C2C">
            <w:pPr>
              <w:pStyle w:val="Sangra2detindependiente"/>
              <w:tabs>
                <w:tab w:val="clear" w:pos="405"/>
              </w:tabs>
              <w:ind w:left="0"/>
              <w:jc w:val="center"/>
              <w:rPr>
                <w:sz w:val="24"/>
                <w:szCs w:val="24"/>
                <w:lang w:val="es-CR"/>
              </w:rPr>
            </w:pPr>
            <w:r w:rsidRPr="005207AE">
              <w:rPr>
                <w:sz w:val="24"/>
                <w:szCs w:val="24"/>
                <w:lang w:val="es-CR"/>
              </w:rPr>
              <w:t>10 años</w:t>
            </w:r>
          </w:p>
        </w:tc>
      </w:tr>
      <w:tr w:rsidR="005332B7" w:rsidRPr="005207AE" w14:paraId="063ACC04" w14:textId="77777777" w:rsidTr="00A75275">
        <w:tc>
          <w:tcPr>
            <w:tcW w:w="3727" w:type="dxa"/>
            <w:vAlign w:val="bottom"/>
          </w:tcPr>
          <w:p w14:paraId="765CC7A8" w14:textId="77777777" w:rsidR="005332B7" w:rsidRPr="005207AE" w:rsidRDefault="005332B7"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Mobiliario y equipo</w:t>
            </w:r>
          </w:p>
        </w:tc>
        <w:tc>
          <w:tcPr>
            <w:tcW w:w="4665" w:type="dxa"/>
          </w:tcPr>
          <w:p w14:paraId="6064631A" w14:textId="77777777" w:rsidR="005332B7" w:rsidRPr="005207AE" w:rsidRDefault="005332B7" w:rsidP="008D1C2C">
            <w:pPr>
              <w:pStyle w:val="Sangra2detindependiente"/>
              <w:tabs>
                <w:tab w:val="clear" w:pos="405"/>
              </w:tabs>
              <w:ind w:left="0"/>
              <w:jc w:val="center"/>
              <w:rPr>
                <w:sz w:val="24"/>
                <w:szCs w:val="24"/>
                <w:lang w:val="es-CR"/>
              </w:rPr>
            </w:pPr>
            <w:r w:rsidRPr="005207AE">
              <w:rPr>
                <w:sz w:val="24"/>
                <w:szCs w:val="24"/>
                <w:lang w:val="es-CR"/>
              </w:rPr>
              <w:t>10 años</w:t>
            </w:r>
          </w:p>
        </w:tc>
      </w:tr>
      <w:tr w:rsidR="005332B7" w:rsidRPr="005207AE" w14:paraId="3A59ADD4" w14:textId="77777777" w:rsidTr="008C1EE2">
        <w:trPr>
          <w:trHeight w:val="141"/>
        </w:trPr>
        <w:tc>
          <w:tcPr>
            <w:tcW w:w="3727" w:type="dxa"/>
            <w:vAlign w:val="bottom"/>
          </w:tcPr>
          <w:p w14:paraId="18B17AB1" w14:textId="77777777" w:rsidR="005332B7" w:rsidRPr="005207AE" w:rsidRDefault="005332B7"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Equipo de cómputo</w:t>
            </w:r>
            <w:r w:rsidR="003E38D4" w:rsidRPr="005207AE">
              <w:rPr>
                <w:bCs/>
                <w:color w:val="000000" w:themeColor="text1"/>
                <w:sz w:val="24"/>
                <w:szCs w:val="24"/>
                <w:lang w:val="es-CR" w:eastAsia="es-CR"/>
              </w:rPr>
              <w:t xml:space="preserve"> </w:t>
            </w:r>
          </w:p>
        </w:tc>
        <w:tc>
          <w:tcPr>
            <w:tcW w:w="4665" w:type="dxa"/>
          </w:tcPr>
          <w:p w14:paraId="6BBC857B" w14:textId="77777777" w:rsidR="005332B7" w:rsidRPr="005207AE" w:rsidRDefault="003E38D4" w:rsidP="008D1C2C">
            <w:pPr>
              <w:pStyle w:val="Sangra2detindependiente"/>
              <w:tabs>
                <w:tab w:val="clear" w:pos="405"/>
              </w:tabs>
              <w:ind w:left="0"/>
              <w:jc w:val="center"/>
              <w:rPr>
                <w:sz w:val="24"/>
                <w:szCs w:val="24"/>
                <w:lang w:val="es-CR"/>
              </w:rPr>
            </w:pPr>
            <w:r w:rsidRPr="005207AE">
              <w:rPr>
                <w:sz w:val="24"/>
                <w:szCs w:val="24"/>
                <w:lang w:val="es-CR"/>
              </w:rPr>
              <w:t>5</w:t>
            </w:r>
            <w:r w:rsidR="005332B7" w:rsidRPr="005207AE">
              <w:rPr>
                <w:sz w:val="24"/>
                <w:szCs w:val="24"/>
                <w:lang w:val="es-CR"/>
              </w:rPr>
              <w:t xml:space="preserve"> años</w:t>
            </w:r>
          </w:p>
        </w:tc>
      </w:tr>
      <w:tr w:rsidR="003E38D4" w:rsidRPr="005207AE" w14:paraId="25A5A5F3" w14:textId="77777777" w:rsidTr="00A75275">
        <w:tc>
          <w:tcPr>
            <w:tcW w:w="3727" w:type="dxa"/>
            <w:vAlign w:val="bottom"/>
          </w:tcPr>
          <w:p w14:paraId="1D6E7875" w14:textId="77777777" w:rsidR="003E38D4" w:rsidRPr="005207AE" w:rsidRDefault="003E38D4"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 xml:space="preserve">Equipo de </w:t>
            </w:r>
            <w:r w:rsidR="00D80A27" w:rsidRPr="005207AE">
              <w:rPr>
                <w:bCs/>
                <w:color w:val="000000" w:themeColor="text1"/>
                <w:sz w:val="24"/>
                <w:szCs w:val="24"/>
                <w:lang w:val="es-CR" w:eastAsia="es-CR"/>
              </w:rPr>
              <w:t>cómputo</w:t>
            </w:r>
            <w:r w:rsidRPr="005207AE">
              <w:rPr>
                <w:bCs/>
                <w:color w:val="000000" w:themeColor="text1"/>
                <w:sz w:val="24"/>
                <w:szCs w:val="24"/>
                <w:lang w:val="es-CR" w:eastAsia="es-CR"/>
              </w:rPr>
              <w:t xml:space="preserve"> portátil</w:t>
            </w:r>
          </w:p>
        </w:tc>
        <w:tc>
          <w:tcPr>
            <w:tcW w:w="4665" w:type="dxa"/>
          </w:tcPr>
          <w:p w14:paraId="320FDD32" w14:textId="77777777" w:rsidR="003E38D4" w:rsidRPr="005207AE" w:rsidRDefault="003E38D4" w:rsidP="008D1C2C">
            <w:pPr>
              <w:pStyle w:val="Sangra2detindependiente"/>
              <w:tabs>
                <w:tab w:val="clear" w:pos="405"/>
              </w:tabs>
              <w:ind w:left="0"/>
              <w:jc w:val="center"/>
              <w:rPr>
                <w:sz w:val="24"/>
                <w:szCs w:val="24"/>
                <w:lang w:val="es-CR"/>
              </w:rPr>
            </w:pPr>
            <w:r w:rsidRPr="005207AE">
              <w:rPr>
                <w:sz w:val="24"/>
                <w:szCs w:val="24"/>
                <w:lang w:val="es-CR"/>
              </w:rPr>
              <w:t>3 años</w:t>
            </w:r>
          </w:p>
        </w:tc>
      </w:tr>
      <w:tr w:rsidR="005332B7" w:rsidRPr="005207AE" w14:paraId="11B1D601" w14:textId="77777777" w:rsidTr="00A75275">
        <w:tc>
          <w:tcPr>
            <w:tcW w:w="3727" w:type="dxa"/>
            <w:vAlign w:val="bottom"/>
          </w:tcPr>
          <w:p w14:paraId="5EDC2C80" w14:textId="77777777" w:rsidR="005332B7" w:rsidRPr="005207AE" w:rsidRDefault="005332B7"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Mejoras a la propiedad arrendada</w:t>
            </w:r>
          </w:p>
        </w:tc>
        <w:tc>
          <w:tcPr>
            <w:tcW w:w="4665" w:type="dxa"/>
          </w:tcPr>
          <w:p w14:paraId="3FA40071" w14:textId="5598A0AE" w:rsidR="005332B7" w:rsidRPr="005207AE" w:rsidRDefault="005332B7" w:rsidP="00786EAD">
            <w:pPr>
              <w:pStyle w:val="Sangra2detindependiente"/>
              <w:tabs>
                <w:tab w:val="clear" w:pos="405"/>
              </w:tabs>
              <w:ind w:left="162"/>
              <w:jc w:val="center"/>
              <w:rPr>
                <w:sz w:val="24"/>
                <w:szCs w:val="24"/>
                <w:lang w:val="es-CR"/>
              </w:rPr>
            </w:pPr>
            <w:r w:rsidRPr="005207AE">
              <w:rPr>
                <w:sz w:val="24"/>
                <w:szCs w:val="24"/>
                <w:lang w:val="es-CR"/>
              </w:rPr>
              <w:t xml:space="preserve">De acuerdo con los años de vida útil estimada o según </w:t>
            </w:r>
            <w:r w:rsidR="005E4072" w:rsidRPr="005207AE">
              <w:rPr>
                <w:sz w:val="24"/>
                <w:szCs w:val="24"/>
                <w:lang w:val="es-CR"/>
              </w:rPr>
              <w:t>plazo del contrato de alquiler</w:t>
            </w:r>
          </w:p>
        </w:tc>
      </w:tr>
    </w:tbl>
    <w:p w14:paraId="6E6BADDE" w14:textId="32D7A216" w:rsidR="000334DE" w:rsidRPr="005207AE" w:rsidRDefault="000334DE" w:rsidP="005332B7">
      <w:pPr>
        <w:widowControl w:val="0"/>
        <w:tabs>
          <w:tab w:val="left" w:pos="3240"/>
        </w:tabs>
        <w:jc w:val="both"/>
        <w:rPr>
          <w:i/>
          <w:iCs/>
          <w:lang w:val="es-CR"/>
        </w:rPr>
      </w:pPr>
    </w:p>
    <w:p w14:paraId="6E26BDAD" w14:textId="11F39791" w:rsidR="001744BD" w:rsidRPr="005207AE" w:rsidRDefault="001744BD" w:rsidP="001744BD">
      <w:pPr>
        <w:pStyle w:val="Prrafodelista"/>
        <w:widowControl w:val="0"/>
        <w:numPr>
          <w:ilvl w:val="2"/>
          <w:numId w:val="1"/>
        </w:numPr>
        <w:tabs>
          <w:tab w:val="left" w:pos="3240"/>
        </w:tabs>
        <w:jc w:val="both"/>
        <w:rPr>
          <w:i/>
          <w:iCs/>
          <w:lang w:val="es-CR"/>
        </w:rPr>
      </w:pPr>
      <w:r w:rsidRPr="005207AE">
        <w:rPr>
          <w:i/>
          <w:iCs/>
          <w:lang w:val="es-CR"/>
        </w:rPr>
        <w:t xml:space="preserve">La vida útil de los edificios varía </w:t>
      </w:r>
      <w:r w:rsidR="004D7B0B" w:rsidRPr="005207AE">
        <w:rPr>
          <w:i/>
          <w:iCs/>
          <w:lang w:val="es-CR"/>
        </w:rPr>
        <w:t>de acuerdo con</w:t>
      </w:r>
      <w:r w:rsidRPr="005207AE">
        <w:rPr>
          <w:i/>
          <w:iCs/>
          <w:lang w:val="es-CR"/>
        </w:rPr>
        <w:t xml:space="preserve"> los avalúos realizados.</w:t>
      </w:r>
    </w:p>
    <w:p w14:paraId="5F4789E9" w14:textId="77777777" w:rsidR="001744BD" w:rsidRPr="005207AE" w:rsidRDefault="001744BD" w:rsidP="005332B7">
      <w:pPr>
        <w:widowControl w:val="0"/>
        <w:tabs>
          <w:tab w:val="left" w:pos="3240"/>
        </w:tabs>
        <w:jc w:val="both"/>
        <w:rPr>
          <w:iCs/>
          <w:u w:val="single"/>
          <w:lang w:val="es-CR"/>
        </w:rPr>
      </w:pPr>
    </w:p>
    <w:p w14:paraId="33F9FEC2" w14:textId="77777777" w:rsidR="005332B7" w:rsidRPr="005207AE" w:rsidRDefault="005332B7" w:rsidP="00375855">
      <w:pPr>
        <w:widowControl w:val="0"/>
        <w:numPr>
          <w:ilvl w:val="0"/>
          <w:numId w:val="2"/>
        </w:numPr>
        <w:tabs>
          <w:tab w:val="clear" w:pos="1137"/>
          <w:tab w:val="num" w:pos="1440"/>
          <w:tab w:val="left" w:pos="3240"/>
        </w:tabs>
        <w:ind w:left="1440" w:hanging="720"/>
        <w:jc w:val="both"/>
        <w:rPr>
          <w:iCs/>
          <w:u w:val="single"/>
          <w:lang w:val="es-CR"/>
        </w:rPr>
      </w:pPr>
      <w:r w:rsidRPr="005207AE">
        <w:rPr>
          <w:iCs/>
          <w:u w:val="single"/>
          <w:lang w:val="es-CR"/>
        </w:rPr>
        <w:lastRenderedPageBreak/>
        <w:t>Activos intangibles</w:t>
      </w:r>
    </w:p>
    <w:p w14:paraId="18AF1B8A" w14:textId="77777777" w:rsidR="005332B7" w:rsidRPr="005207AE" w:rsidRDefault="005332B7" w:rsidP="00F94C1F">
      <w:pPr>
        <w:widowControl w:val="0"/>
        <w:tabs>
          <w:tab w:val="left" w:pos="3240"/>
        </w:tabs>
        <w:ind w:left="1418" w:hanging="709"/>
        <w:jc w:val="both"/>
        <w:rPr>
          <w:iCs/>
          <w:u w:val="single"/>
          <w:lang w:val="es-CR"/>
        </w:rPr>
      </w:pPr>
    </w:p>
    <w:p w14:paraId="10C0466A" w14:textId="77777777" w:rsidR="005332B7" w:rsidRPr="005207AE" w:rsidRDefault="005332B7" w:rsidP="00B10872">
      <w:pPr>
        <w:numPr>
          <w:ilvl w:val="0"/>
          <w:numId w:val="9"/>
        </w:numPr>
        <w:spacing w:line="280" w:lineRule="exact"/>
        <w:ind w:hanging="540"/>
        <w:jc w:val="both"/>
        <w:rPr>
          <w:i/>
          <w:lang w:val="es-CR"/>
        </w:rPr>
      </w:pPr>
      <w:r w:rsidRPr="005207AE">
        <w:rPr>
          <w:i/>
          <w:lang w:val="es-CR"/>
        </w:rPr>
        <w:t>Otros activos intangibles</w:t>
      </w:r>
    </w:p>
    <w:p w14:paraId="3B5A1CB6" w14:textId="77777777" w:rsidR="005332B7" w:rsidRPr="005207AE" w:rsidRDefault="005332B7" w:rsidP="00F94C1F">
      <w:pPr>
        <w:autoSpaceDE w:val="0"/>
        <w:autoSpaceDN w:val="0"/>
        <w:adjustRightInd w:val="0"/>
        <w:ind w:left="1418" w:hanging="709"/>
        <w:rPr>
          <w:lang w:val="es-CR"/>
        </w:rPr>
      </w:pPr>
    </w:p>
    <w:p w14:paraId="0B0C418B" w14:textId="77777777" w:rsidR="005332B7" w:rsidRPr="005207AE" w:rsidRDefault="005332B7" w:rsidP="00B10872">
      <w:pPr>
        <w:pStyle w:val="Sangra2detindependiente"/>
        <w:tabs>
          <w:tab w:val="clear" w:pos="405"/>
        </w:tabs>
        <w:ind w:left="1440"/>
        <w:rPr>
          <w:sz w:val="24"/>
          <w:szCs w:val="24"/>
          <w:lang w:val="es-CR"/>
        </w:rPr>
      </w:pPr>
      <w:r w:rsidRPr="005207AE">
        <w:rPr>
          <w:sz w:val="24"/>
          <w:szCs w:val="24"/>
          <w:lang w:val="es-CR"/>
        </w:rPr>
        <w:t>Otros activos intangibles adquiridos por el Banco se registran al costo menos la amortización acumulada y las pérdidas por deterioro.</w:t>
      </w:r>
    </w:p>
    <w:p w14:paraId="57858A98" w14:textId="77777777" w:rsidR="005332B7" w:rsidRPr="005207AE" w:rsidRDefault="005332B7" w:rsidP="00F94C1F">
      <w:pPr>
        <w:autoSpaceDE w:val="0"/>
        <w:autoSpaceDN w:val="0"/>
        <w:adjustRightInd w:val="0"/>
        <w:ind w:left="1418" w:hanging="709"/>
        <w:rPr>
          <w:bCs/>
          <w:iCs/>
          <w:lang w:val="es-CR"/>
        </w:rPr>
      </w:pPr>
    </w:p>
    <w:p w14:paraId="2B1F9270" w14:textId="77777777" w:rsidR="005332B7" w:rsidRPr="005207AE" w:rsidRDefault="005332B7" w:rsidP="00B10872">
      <w:pPr>
        <w:numPr>
          <w:ilvl w:val="0"/>
          <w:numId w:val="9"/>
        </w:numPr>
        <w:spacing w:line="280" w:lineRule="exact"/>
        <w:ind w:hanging="540"/>
        <w:jc w:val="both"/>
        <w:rPr>
          <w:i/>
          <w:lang w:val="es-CR"/>
        </w:rPr>
      </w:pPr>
      <w:r w:rsidRPr="005207AE">
        <w:rPr>
          <w:i/>
          <w:lang w:val="es-CR"/>
        </w:rPr>
        <w:t>Desembolsos posteriores</w:t>
      </w:r>
    </w:p>
    <w:p w14:paraId="75419359" w14:textId="77777777" w:rsidR="005332B7" w:rsidRPr="005207AE" w:rsidRDefault="005332B7" w:rsidP="00F94C1F">
      <w:pPr>
        <w:autoSpaceDE w:val="0"/>
        <w:autoSpaceDN w:val="0"/>
        <w:adjustRightInd w:val="0"/>
        <w:ind w:left="1418" w:hanging="709"/>
        <w:rPr>
          <w:lang w:val="es-CR"/>
        </w:rPr>
      </w:pPr>
    </w:p>
    <w:p w14:paraId="6FBEB42A" w14:textId="5B4557F9" w:rsidR="005332B7" w:rsidRPr="005207AE" w:rsidRDefault="005332B7" w:rsidP="00B10872">
      <w:pPr>
        <w:pStyle w:val="Sangra2detindependiente"/>
        <w:tabs>
          <w:tab w:val="clear" w:pos="405"/>
        </w:tabs>
        <w:ind w:left="1440"/>
        <w:rPr>
          <w:sz w:val="24"/>
          <w:szCs w:val="24"/>
          <w:lang w:val="es-CR"/>
        </w:rPr>
      </w:pPr>
      <w:r w:rsidRPr="005207AE">
        <w:rPr>
          <w:sz w:val="24"/>
          <w:szCs w:val="24"/>
          <w:lang w:val="es-CR"/>
        </w:rPr>
        <w:t xml:space="preserve">Los desembolsos posteriores solo se capitalizan cuando incrementan los beneficios económicos futuros, sino se reconocen en el estado </w:t>
      </w:r>
      <w:r w:rsidR="005E4072" w:rsidRPr="005207AE">
        <w:rPr>
          <w:sz w:val="24"/>
          <w:szCs w:val="24"/>
          <w:lang w:val="es-CR"/>
        </w:rPr>
        <w:t>consolidado de resultados integral</w:t>
      </w:r>
      <w:r w:rsidR="00C454E0" w:rsidRPr="005207AE">
        <w:rPr>
          <w:sz w:val="24"/>
          <w:szCs w:val="24"/>
          <w:lang w:val="es-CR"/>
        </w:rPr>
        <w:t xml:space="preserve"> </w:t>
      </w:r>
      <w:r w:rsidRPr="005207AE">
        <w:rPr>
          <w:sz w:val="24"/>
          <w:szCs w:val="24"/>
          <w:lang w:val="es-CR"/>
        </w:rPr>
        <w:t>conforme se incurren.</w:t>
      </w:r>
    </w:p>
    <w:p w14:paraId="0212B2C3" w14:textId="77777777" w:rsidR="005332B7" w:rsidRPr="005207AE" w:rsidRDefault="005332B7" w:rsidP="00F94C1F">
      <w:pPr>
        <w:autoSpaceDE w:val="0"/>
        <w:autoSpaceDN w:val="0"/>
        <w:adjustRightInd w:val="0"/>
        <w:ind w:left="1418" w:hanging="709"/>
        <w:rPr>
          <w:lang w:val="es-CR"/>
        </w:rPr>
      </w:pPr>
    </w:p>
    <w:p w14:paraId="22608DED" w14:textId="77777777" w:rsidR="005332B7" w:rsidRPr="005207AE" w:rsidRDefault="005332B7" w:rsidP="00B10872">
      <w:pPr>
        <w:numPr>
          <w:ilvl w:val="0"/>
          <w:numId w:val="9"/>
        </w:numPr>
        <w:spacing w:line="280" w:lineRule="exact"/>
        <w:ind w:hanging="540"/>
        <w:jc w:val="both"/>
        <w:rPr>
          <w:i/>
          <w:lang w:val="es-CR"/>
        </w:rPr>
      </w:pPr>
      <w:r w:rsidRPr="005207AE">
        <w:rPr>
          <w:i/>
          <w:lang w:val="es-CR"/>
        </w:rPr>
        <w:t>Amortización</w:t>
      </w:r>
    </w:p>
    <w:p w14:paraId="6D318195" w14:textId="77777777" w:rsidR="005332B7" w:rsidRPr="005207AE" w:rsidRDefault="005332B7" w:rsidP="00F94C1F">
      <w:pPr>
        <w:autoSpaceDE w:val="0"/>
        <w:autoSpaceDN w:val="0"/>
        <w:adjustRightInd w:val="0"/>
        <w:ind w:left="1418" w:hanging="709"/>
        <w:rPr>
          <w:lang w:val="es-CR"/>
        </w:rPr>
      </w:pPr>
    </w:p>
    <w:p w14:paraId="1F4522B9" w14:textId="35CEAF46" w:rsidR="005332B7" w:rsidRPr="005207AE" w:rsidRDefault="005332B7" w:rsidP="00B10872">
      <w:pPr>
        <w:pStyle w:val="Sangra2detindependiente"/>
        <w:tabs>
          <w:tab w:val="clear" w:pos="405"/>
        </w:tabs>
        <w:ind w:left="1440"/>
        <w:rPr>
          <w:sz w:val="24"/>
          <w:szCs w:val="24"/>
          <w:lang w:val="es-CR"/>
        </w:rPr>
      </w:pPr>
      <w:bookmarkStart w:id="5" w:name="_Hlk527981585"/>
      <w:r w:rsidRPr="005207AE">
        <w:rPr>
          <w:sz w:val="24"/>
          <w:szCs w:val="24"/>
          <w:lang w:val="es-CR"/>
        </w:rPr>
        <w:t>La amortización se carga a los resultados utilizando el método de línea recta sobre la vida útil estimada de los activos relacionados.</w:t>
      </w:r>
      <w:r w:rsidR="008C1EE2" w:rsidRPr="005207AE">
        <w:rPr>
          <w:sz w:val="24"/>
          <w:szCs w:val="24"/>
          <w:lang w:val="es-CR"/>
        </w:rPr>
        <w:t xml:space="preserve"> </w:t>
      </w:r>
      <w:r w:rsidRPr="005207AE">
        <w:rPr>
          <w:sz w:val="24"/>
          <w:szCs w:val="24"/>
          <w:lang w:val="es-CR"/>
        </w:rPr>
        <w:t xml:space="preserve"> En el ca</w:t>
      </w:r>
      <w:r w:rsidR="002A5A93" w:rsidRPr="005207AE">
        <w:rPr>
          <w:sz w:val="24"/>
          <w:szCs w:val="24"/>
          <w:lang w:val="es-CR"/>
        </w:rPr>
        <w:t xml:space="preserve">so de los programas de cómputo y licencias de software </w:t>
      </w:r>
      <w:r w:rsidRPr="005207AE">
        <w:rPr>
          <w:sz w:val="24"/>
          <w:szCs w:val="24"/>
          <w:lang w:val="es-CR"/>
        </w:rPr>
        <w:t>la vida estimada es de tres años.</w:t>
      </w:r>
    </w:p>
    <w:bookmarkEnd w:id="5"/>
    <w:p w14:paraId="063B025F" w14:textId="77777777" w:rsidR="00B52DB0" w:rsidRPr="005207AE" w:rsidRDefault="00B52DB0" w:rsidP="00B52DB0">
      <w:pPr>
        <w:widowControl w:val="0"/>
        <w:jc w:val="both"/>
        <w:rPr>
          <w:iCs/>
          <w:u w:val="single"/>
          <w:lang w:val="es-CR"/>
        </w:rPr>
      </w:pPr>
    </w:p>
    <w:p w14:paraId="22FF82B9" w14:textId="77777777" w:rsidR="005332B7" w:rsidRPr="005207AE" w:rsidRDefault="005332B7" w:rsidP="00375855">
      <w:pPr>
        <w:widowControl w:val="0"/>
        <w:numPr>
          <w:ilvl w:val="0"/>
          <w:numId w:val="2"/>
        </w:numPr>
        <w:tabs>
          <w:tab w:val="clear" w:pos="1137"/>
        </w:tabs>
        <w:ind w:left="1440" w:hanging="720"/>
        <w:jc w:val="both"/>
        <w:rPr>
          <w:iCs/>
          <w:u w:val="single"/>
          <w:lang w:val="es-CR"/>
        </w:rPr>
      </w:pPr>
      <w:r w:rsidRPr="005207AE">
        <w:rPr>
          <w:iCs/>
          <w:u w:val="single"/>
          <w:lang w:val="es-CR"/>
        </w:rPr>
        <w:t>Deterioro de activos no financieros</w:t>
      </w:r>
    </w:p>
    <w:p w14:paraId="3F46BB37" w14:textId="77777777" w:rsidR="005332B7" w:rsidRPr="005207AE" w:rsidRDefault="005332B7" w:rsidP="005E7EAF">
      <w:pPr>
        <w:pStyle w:val="Sangra2detindependiente"/>
        <w:tabs>
          <w:tab w:val="clear" w:pos="405"/>
        </w:tabs>
        <w:ind w:left="1440" w:hanging="720"/>
        <w:rPr>
          <w:sz w:val="24"/>
          <w:szCs w:val="24"/>
          <w:lang w:val="es-CR"/>
        </w:rPr>
      </w:pPr>
    </w:p>
    <w:p w14:paraId="1788F5D0" w14:textId="1AE6E659" w:rsidR="005332B7" w:rsidRPr="005207AE" w:rsidRDefault="005332B7" w:rsidP="005332B7">
      <w:pPr>
        <w:pStyle w:val="Sangra2detindependiente"/>
        <w:tabs>
          <w:tab w:val="clear" w:pos="405"/>
        </w:tabs>
        <w:ind w:left="1440" w:hanging="720"/>
        <w:rPr>
          <w:sz w:val="24"/>
          <w:szCs w:val="24"/>
          <w:lang w:val="es-CR"/>
        </w:rPr>
      </w:pPr>
      <w:r w:rsidRPr="005207AE">
        <w:rPr>
          <w:sz w:val="24"/>
          <w:szCs w:val="24"/>
          <w:lang w:val="es-CR"/>
        </w:rPr>
        <w:t>El monto en libros de un activo se revisa en la</w:t>
      </w:r>
      <w:r w:rsidR="000820E7" w:rsidRPr="005207AE">
        <w:rPr>
          <w:sz w:val="24"/>
          <w:szCs w:val="24"/>
          <w:lang w:val="es-CR"/>
        </w:rPr>
        <w:t xml:space="preserve"> fecha de cada balance general</w:t>
      </w:r>
      <w:r w:rsidR="005822A0" w:rsidRPr="005207AE">
        <w:rPr>
          <w:sz w:val="24"/>
          <w:szCs w:val="24"/>
          <w:lang w:val="es-CR"/>
        </w:rPr>
        <w:t xml:space="preserve"> consolidado</w:t>
      </w:r>
      <w:r w:rsidRPr="005207AE">
        <w:rPr>
          <w:sz w:val="24"/>
          <w:szCs w:val="24"/>
          <w:lang w:val="es-CR"/>
        </w:rPr>
        <w:t xml:space="preserve">, con el fin de determinar si hay alguna indicación de deterioro.  De haber tal indicación, se estima el monto recuperable de ese activo. </w:t>
      </w:r>
      <w:r w:rsidR="00FA7EA4" w:rsidRPr="005207AE">
        <w:rPr>
          <w:sz w:val="24"/>
          <w:szCs w:val="24"/>
          <w:lang w:val="es-CR"/>
        </w:rPr>
        <w:t xml:space="preserve"> </w:t>
      </w:r>
      <w:r w:rsidRPr="005207AE">
        <w:rPr>
          <w:sz w:val="24"/>
          <w:szCs w:val="24"/>
          <w:lang w:val="es-CR"/>
        </w:rPr>
        <w:t xml:space="preserve">La pérdida por deterioro se reconoce cuando el monto en libros de tal activo excede su monto recuperable, tal pérdida se reconoce en el estado </w:t>
      </w:r>
      <w:r w:rsidR="002A24C2" w:rsidRPr="005207AE">
        <w:rPr>
          <w:sz w:val="24"/>
          <w:szCs w:val="24"/>
          <w:lang w:val="es-CR"/>
        </w:rPr>
        <w:t xml:space="preserve">consolidado </w:t>
      </w:r>
      <w:r w:rsidRPr="005207AE">
        <w:rPr>
          <w:sz w:val="24"/>
          <w:szCs w:val="24"/>
          <w:lang w:val="es-CR"/>
        </w:rPr>
        <w:t>de resultados</w:t>
      </w:r>
      <w:r w:rsidR="002A24C2" w:rsidRPr="005207AE">
        <w:rPr>
          <w:sz w:val="24"/>
          <w:szCs w:val="24"/>
          <w:lang w:val="es-CR"/>
        </w:rPr>
        <w:t xml:space="preserve"> integral</w:t>
      </w:r>
      <w:r w:rsidRPr="005207AE">
        <w:rPr>
          <w:sz w:val="24"/>
          <w:szCs w:val="24"/>
          <w:lang w:val="es-CR"/>
        </w:rPr>
        <w:t xml:space="preserve"> para aquellos activos registrados al costo, y se reconoce como una disminución en la revaluación para los activos registrados a montos revaluados.</w:t>
      </w:r>
    </w:p>
    <w:p w14:paraId="7C4AF551" w14:textId="77777777" w:rsidR="005332B7" w:rsidRPr="005207AE" w:rsidRDefault="005332B7" w:rsidP="005E7EAF">
      <w:pPr>
        <w:pStyle w:val="Sangra2detindependiente"/>
        <w:tabs>
          <w:tab w:val="clear" w:pos="405"/>
        </w:tabs>
        <w:ind w:left="1440" w:hanging="720"/>
        <w:rPr>
          <w:sz w:val="24"/>
          <w:szCs w:val="24"/>
          <w:lang w:val="es-CR"/>
        </w:rPr>
      </w:pPr>
    </w:p>
    <w:p w14:paraId="62B20C93" w14:textId="77777777" w:rsidR="005332B7" w:rsidRPr="005207AE" w:rsidRDefault="005332B7" w:rsidP="005332B7">
      <w:pPr>
        <w:pStyle w:val="Sangra2detindependiente"/>
        <w:tabs>
          <w:tab w:val="clear" w:pos="405"/>
        </w:tabs>
        <w:ind w:left="1440" w:hanging="720"/>
        <w:rPr>
          <w:sz w:val="24"/>
          <w:szCs w:val="24"/>
          <w:lang w:val="es-CR"/>
        </w:rPr>
      </w:pPr>
      <w:r w:rsidRPr="005207AE">
        <w:rPr>
          <w:sz w:val="24"/>
          <w:szCs w:val="24"/>
          <w:lang w:val="es-CR"/>
        </w:rPr>
        <w:t>El monto recuperable de los activos equivale al monto más alto obtenido después de comparar el precio neto de venta con el valor en uso.  El precio neto de venta equivale al valor que se obtiene en transacción libre y transparente.  El valor en uso corresponde al valor actual de los flujos y desembolsos de efectivo futuros que se derivan del uso continuo de un activo y de su disposición al final.</w:t>
      </w:r>
    </w:p>
    <w:p w14:paraId="04C8154C" w14:textId="77777777" w:rsidR="004E25E7" w:rsidRPr="005207AE" w:rsidRDefault="004E25E7" w:rsidP="005332B7">
      <w:pPr>
        <w:pStyle w:val="Sangra2detindependiente"/>
        <w:tabs>
          <w:tab w:val="clear" w:pos="405"/>
        </w:tabs>
        <w:ind w:left="1440" w:hanging="720"/>
        <w:rPr>
          <w:sz w:val="24"/>
          <w:szCs w:val="24"/>
          <w:lang w:val="es-CR"/>
        </w:rPr>
      </w:pPr>
    </w:p>
    <w:p w14:paraId="0B982520" w14:textId="1BA47A82" w:rsidR="005332B7" w:rsidRPr="005207AE" w:rsidRDefault="005332B7" w:rsidP="005332B7">
      <w:pPr>
        <w:pStyle w:val="Sangra2detindependiente"/>
        <w:tabs>
          <w:tab w:val="clear" w:pos="405"/>
        </w:tabs>
        <w:ind w:left="1440" w:hanging="720"/>
        <w:rPr>
          <w:sz w:val="24"/>
          <w:szCs w:val="24"/>
          <w:lang w:val="es-CR"/>
        </w:rPr>
      </w:pPr>
      <w:r w:rsidRPr="005207AE">
        <w:rPr>
          <w:sz w:val="24"/>
          <w:szCs w:val="24"/>
          <w:lang w:val="es-CR"/>
        </w:rPr>
        <w:t xml:space="preserve">Si en un período posterior disminuye el monto de una pérdida por deterioro y tal disminución se puede relacionar bajo criterios objetivos a una situación que ocurrió después del castigo, el castigo se reversa a través del estado </w:t>
      </w:r>
      <w:r w:rsidR="002A24C2" w:rsidRPr="005207AE">
        <w:rPr>
          <w:sz w:val="24"/>
          <w:szCs w:val="24"/>
          <w:lang w:val="es-CR"/>
        </w:rPr>
        <w:t xml:space="preserve">consolidado </w:t>
      </w:r>
      <w:r w:rsidRPr="005207AE">
        <w:rPr>
          <w:sz w:val="24"/>
          <w:szCs w:val="24"/>
          <w:lang w:val="es-CR"/>
        </w:rPr>
        <w:t>de resultados</w:t>
      </w:r>
      <w:r w:rsidR="002A24C2" w:rsidRPr="005207AE">
        <w:rPr>
          <w:sz w:val="24"/>
          <w:szCs w:val="24"/>
          <w:lang w:val="es-CR"/>
        </w:rPr>
        <w:t xml:space="preserve"> integral</w:t>
      </w:r>
      <w:r w:rsidRPr="005207AE">
        <w:rPr>
          <w:sz w:val="24"/>
          <w:szCs w:val="24"/>
          <w:lang w:val="es-CR"/>
        </w:rPr>
        <w:t xml:space="preserve"> </w:t>
      </w:r>
      <w:r w:rsidR="004E3B62" w:rsidRPr="005207AE">
        <w:rPr>
          <w:sz w:val="24"/>
          <w:szCs w:val="24"/>
          <w:lang w:val="es-CR"/>
        </w:rPr>
        <w:t xml:space="preserve">o </w:t>
      </w:r>
      <w:r w:rsidR="00B10872" w:rsidRPr="005207AE">
        <w:rPr>
          <w:sz w:val="24"/>
          <w:szCs w:val="24"/>
          <w:lang w:val="es-CR"/>
        </w:rPr>
        <w:t>de</w:t>
      </w:r>
      <w:r w:rsidR="00BD7FE9" w:rsidRPr="005207AE">
        <w:rPr>
          <w:sz w:val="24"/>
          <w:szCs w:val="24"/>
          <w:lang w:val="es-CR"/>
        </w:rPr>
        <w:t>l estado consolidado de</w:t>
      </w:r>
      <w:r w:rsidR="00B10872" w:rsidRPr="005207AE">
        <w:rPr>
          <w:sz w:val="24"/>
          <w:szCs w:val="24"/>
          <w:lang w:val="es-CR"/>
        </w:rPr>
        <w:t xml:space="preserve"> cambios en el</w:t>
      </w:r>
      <w:r w:rsidR="004E3B62" w:rsidRPr="005207AE">
        <w:rPr>
          <w:sz w:val="24"/>
          <w:szCs w:val="24"/>
          <w:lang w:val="es-CR"/>
        </w:rPr>
        <w:t xml:space="preserve"> </w:t>
      </w:r>
      <w:r w:rsidRPr="005207AE">
        <w:rPr>
          <w:sz w:val="24"/>
          <w:szCs w:val="24"/>
          <w:lang w:val="es-CR"/>
        </w:rPr>
        <w:t>patrimonio según</w:t>
      </w:r>
      <w:r w:rsidR="004E3B62" w:rsidRPr="005207AE">
        <w:rPr>
          <w:sz w:val="24"/>
          <w:szCs w:val="24"/>
          <w:lang w:val="es-CR"/>
        </w:rPr>
        <w:t>,</w:t>
      </w:r>
      <w:r w:rsidRPr="005207AE">
        <w:rPr>
          <w:sz w:val="24"/>
          <w:szCs w:val="24"/>
          <w:lang w:val="es-CR"/>
        </w:rPr>
        <w:t xml:space="preserve"> sea el caso.</w:t>
      </w:r>
    </w:p>
    <w:p w14:paraId="66D4FD70" w14:textId="1AAEDACE" w:rsidR="00E80953" w:rsidRPr="005207AE" w:rsidRDefault="00E80953">
      <w:pPr>
        <w:rPr>
          <w:lang w:val="es-CR"/>
        </w:rPr>
      </w:pPr>
      <w:r w:rsidRPr="005207AE">
        <w:rPr>
          <w:lang w:val="es-CR"/>
        </w:rPr>
        <w:br w:type="page"/>
      </w:r>
    </w:p>
    <w:p w14:paraId="410CD878" w14:textId="77777777" w:rsidR="005332B7" w:rsidRPr="005207AE" w:rsidRDefault="005332B7" w:rsidP="005332B7">
      <w:pPr>
        <w:tabs>
          <w:tab w:val="left" w:pos="4280"/>
        </w:tabs>
        <w:ind w:left="1134" w:hanging="567"/>
        <w:jc w:val="both"/>
        <w:rPr>
          <w:lang w:val="es-CR"/>
        </w:rPr>
      </w:pPr>
    </w:p>
    <w:p w14:paraId="140B901A" w14:textId="77777777" w:rsidR="00FF1F8D" w:rsidRPr="005207AE" w:rsidRDefault="00FF1F8D" w:rsidP="00375855">
      <w:pPr>
        <w:widowControl w:val="0"/>
        <w:numPr>
          <w:ilvl w:val="0"/>
          <w:numId w:val="2"/>
        </w:numPr>
        <w:tabs>
          <w:tab w:val="clear" w:pos="1137"/>
          <w:tab w:val="num" w:pos="1440"/>
          <w:tab w:val="left" w:pos="3240"/>
        </w:tabs>
        <w:ind w:left="1440" w:hanging="720"/>
        <w:jc w:val="both"/>
        <w:rPr>
          <w:iCs/>
          <w:u w:val="single"/>
          <w:lang w:val="es-CR"/>
        </w:rPr>
      </w:pPr>
      <w:r w:rsidRPr="005207AE">
        <w:rPr>
          <w:iCs/>
          <w:u w:val="single"/>
          <w:lang w:val="es-CR"/>
        </w:rPr>
        <w:t>Cuentas por pagar y otros pasivos</w:t>
      </w:r>
    </w:p>
    <w:p w14:paraId="1AA3E3D4" w14:textId="77777777" w:rsidR="00FF1F8D" w:rsidRPr="005207AE" w:rsidRDefault="00FF1F8D" w:rsidP="00FF1F8D">
      <w:pPr>
        <w:tabs>
          <w:tab w:val="num" w:pos="405"/>
        </w:tabs>
        <w:ind w:left="1440" w:hanging="720"/>
        <w:jc w:val="both"/>
        <w:rPr>
          <w:lang w:val="es-CR"/>
        </w:rPr>
      </w:pPr>
    </w:p>
    <w:p w14:paraId="1C680034" w14:textId="062D12C3" w:rsidR="00FF1F8D" w:rsidRPr="005207AE" w:rsidRDefault="00FF1F8D" w:rsidP="00FF1F8D">
      <w:pPr>
        <w:tabs>
          <w:tab w:val="left" w:pos="4280"/>
        </w:tabs>
        <w:ind w:left="1440" w:hanging="720"/>
        <w:jc w:val="both"/>
        <w:outlineLvl w:val="0"/>
        <w:rPr>
          <w:lang w:val="es-CR"/>
        </w:rPr>
      </w:pPr>
      <w:r w:rsidRPr="005207AE">
        <w:rPr>
          <w:lang w:val="es-CR"/>
        </w:rPr>
        <w:t>Las cuentas por pagar y los otros pasivos se registran al costo</w:t>
      </w:r>
      <w:r w:rsidR="005D5BAD" w:rsidRPr="005207AE">
        <w:rPr>
          <w:lang w:val="es-CR"/>
        </w:rPr>
        <w:t xml:space="preserve"> amortizado</w:t>
      </w:r>
      <w:r w:rsidRPr="005207AE">
        <w:rPr>
          <w:lang w:val="es-CR"/>
        </w:rPr>
        <w:t>.</w:t>
      </w:r>
    </w:p>
    <w:p w14:paraId="15DE832F" w14:textId="77777777" w:rsidR="00FF1F8D" w:rsidRPr="005207AE" w:rsidRDefault="00FF1F8D" w:rsidP="005332B7">
      <w:pPr>
        <w:tabs>
          <w:tab w:val="left" w:pos="4280"/>
        </w:tabs>
        <w:ind w:left="1134" w:hanging="567"/>
        <w:jc w:val="both"/>
        <w:rPr>
          <w:lang w:val="es-CR"/>
        </w:rPr>
      </w:pPr>
    </w:p>
    <w:p w14:paraId="1397DA6D" w14:textId="77777777" w:rsidR="005332B7" w:rsidRPr="005207AE" w:rsidRDefault="005332B7" w:rsidP="00375855">
      <w:pPr>
        <w:widowControl w:val="0"/>
        <w:numPr>
          <w:ilvl w:val="0"/>
          <w:numId w:val="2"/>
        </w:numPr>
        <w:tabs>
          <w:tab w:val="clear" w:pos="1137"/>
          <w:tab w:val="num" w:pos="1440"/>
          <w:tab w:val="left" w:pos="3240"/>
        </w:tabs>
        <w:ind w:left="1440" w:hanging="720"/>
        <w:jc w:val="both"/>
        <w:rPr>
          <w:iCs/>
          <w:u w:val="single"/>
          <w:lang w:val="es-CR"/>
        </w:rPr>
      </w:pPr>
      <w:r w:rsidRPr="005207AE">
        <w:rPr>
          <w:iCs/>
          <w:u w:val="single"/>
          <w:lang w:val="es-CR"/>
        </w:rPr>
        <w:t>Provisiones</w:t>
      </w:r>
    </w:p>
    <w:p w14:paraId="43A33647" w14:textId="77777777" w:rsidR="005332B7" w:rsidRPr="005207AE" w:rsidRDefault="005332B7" w:rsidP="005332B7">
      <w:pPr>
        <w:tabs>
          <w:tab w:val="left" w:pos="4280"/>
        </w:tabs>
        <w:ind w:left="1134" w:hanging="567"/>
        <w:jc w:val="both"/>
        <w:rPr>
          <w:lang w:val="es-CR"/>
        </w:rPr>
      </w:pPr>
    </w:p>
    <w:p w14:paraId="676621D9" w14:textId="271FABE4" w:rsidR="00FF1F8D" w:rsidRPr="005207AE" w:rsidRDefault="00FF1F8D" w:rsidP="00FF1F8D">
      <w:pPr>
        <w:pStyle w:val="Sangra2detindependiente"/>
        <w:tabs>
          <w:tab w:val="clear" w:pos="405"/>
        </w:tabs>
        <w:ind w:left="1440" w:hanging="720"/>
        <w:rPr>
          <w:sz w:val="24"/>
          <w:szCs w:val="24"/>
          <w:lang w:val="es-CR"/>
        </w:rPr>
      </w:pPr>
      <w:r w:rsidRPr="005207AE">
        <w:rPr>
          <w:sz w:val="24"/>
          <w:szCs w:val="24"/>
          <w:lang w:val="es-CR"/>
        </w:rPr>
        <w:t>Una provisión es reconocida en el balance general consolidado, cuando el Banco adquiere una obligación legal o contractual como resultado de un evento pasado y es probable que se requiera un desembolso económico para cancelar tal obligación.</w:t>
      </w:r>
      <w:r w:rsidR="00FA7EA4" w:rsidRPr="005207AE">
        <w:rPr>
          <w:sz w:val="24"/>
          <w:szCs w:val="24"/>
          <w:lang w:val="es-CR"/>
        </w:rPr>
        <w:t xml:space="preserve"> </w:t>
      </w:r>
      <w:r w:rsidRPr="005207AE">
        <w:rPr>
          <w:sz w:val="24"/>
          <w:szCs w:val="24"/>
          <w:lang w:val="es-CR"/>
        </w:rPr>
        <w:t xml:space="preserve"> La provisión realizada es aproximada a su valor de cancelación, no </w:t>
      </w:r>
      <w:r w:rsidR="00D819F9" w:rsidRPr="005207AE">
        <w:rPr>
          <w:sz w:val="24"/>
          <w:szCs w:val="24"/>
          <w:lang w:val="es-CR"/>
        </w:rPr>
        <w:t>obstante,</w:t>
      </w:r>
      <w:r w:rsidRPr="005207AE">
        <w:rPr>
          <w:sz w:val="24"/>
          <w:szCs w:val="24"/>
          <w:lang w:val="es-CR"/>
        </w:rPr>
        <w:t xml:space="preserve"> puede diferir del monto definitivo.  El valor estimado de las provisiones se ajusta a la fecha del balance general consolidado a</w:t>
      </w:r>
      <w:r w:rsidR="002A24C2" w:rsidRPr="005207AE">
        <w:rPr>
          <w:sz w:val="24"/>
          <w:szCs w:val="24"/>
          <w:lang w:val="es-CR"/>
        </w:rPr>
        <w:t xml:space="preserve">fectando directamente el estado consolidado </w:t>
      </w:r>
      <w:r w:rsidRPr="005207AE">
        <w:rPr>
          <w:sz w:val="24"/>
          <w:szCs w:val="24"/>
          <w:lang w:val="es-CR"/>
        </w:rPr>
        <w:t>de</w:t>
      </w:r>
      <w:r w:rsidR="002A24C2" w:rsidRPr="005207AE">
        <w:rPr>
          <w:sz w:val="24"/>
          <w:szCs w:val="24"/>
          <w:lang w:val="es-CR"/>
        </w:rPr>
        <w:t xml:space="preserve"> resultados integral</w:t>
      </w:r>
      <w:r w:rsidRPr="005207AE">
        <w:rPr>
          <w:sz w:val="24"/>
          <w:szCs w:val="24"/>
          <w:lang w:val="es-CR"/>
        </w:rPr>
        <w:t>.</w:t>
      </w:r>
    </w:p>
    <w:p w14:paraId="6DF90B22" w14:textId="77777777" w:rsidR="00AB585F" w:rsidRPr="005207AE" w:rsidRDefault="00AB585F" w:rsidP="005332B7">
      <w:pPr>
        <w:tabs>
          <w:tab w:val="num" w:pos="405"/>
        </w:tabs>
        <w:ind w:left="1440" w:hanging="720"/>
        <w:jc w:val="both"/>
        <w:rPr>
          <w:lang w:val="es-CR"/>
        </w:rPr>
      </w:pPr>
    </w:p>
    <w:p w14:paraId="11065699" w14:textId="77777777" w:rsidR="00FF1F8D" w:rsidRPr="005207AE" w:rsidRDefault="00FF1F8D" w:rsidP="00375855">
      <w:pPr>
        <w:widowControl w:val="0"/>
        <w:numPr>
          <w:ilvl w:val="0"/>
          <w:numId w:val="2"/>
        </w:numPr>
        <w:tabs>
          <w:tab w:val="clear" w:pos="1137"/>
          <w:tab w:val="num" w:pos="712"/>
          <w:tab w:val="num" w:pos="1440"/>
        </w:tabs>
        <w:ind w:left="1440" w:hanging="720"/>
        <w:jc w:val="both"/>
        <w:rPr>
          <w:u w:val="single"/>
          <w:lang w:val="es-CR"/>
        </w:rPr>
      </w:pPr>
      <w:r w:rsidRPr="005207AE">
        <w:rPr>
          <w:iCs/>
          <w:u w:val="single"/>
          <w:lang w:val="es-CR"/>
        </w:rPr>
        <w:t>Beneficios a empleados</w:t>
      </w:r>
    </w:p>
    <w:p w14:paraId="3B34DFA8" w14:textId="77777777" w:rsidR="00FF1F8D" w:rsidRPr="005207AE" w:rsidRDefault="00FF1F8D" w:rsidP="00A52153">
      <w:pPr>
        <w:widowControl w:val="0"/>
        <w:ind w:left="1440" w:hanging="731"/>
        <w:jc w:val="both"/>
        <w:rPr>
          <w:u w:val="single"/>
          <w:lang w:val="es-CR"/>
        </w:rPr>
      </w:pPr>
    </w:p>
    <w:p w14:paraId="76751315" w14:textId="77777777" w:rsidR="00FF1F8D" w:rsidRPr="005207AE" w:rsidRDefault="00FF1F8D" w:rsidP="00505DF2">
      <w:pPr>
        <w:numPr>
          <w:ilvl w:val="0"/>
          <w:numId w:val="38"/>
        </w:numPr>
        <w:tabs>
          <w:tab w:val="num" w:pos="2200"/>
        </w:tabs>
        <w:spacing w:line="280" w:lineRule="exact"/>
        <w:ind w:hanging="720"/>
        <w:jc w:val="both"/>
        <w:rPr>
          <w:i/>
          <w:lang w:val="es-CR"/>
        </w:rPr>
      </w:pPr>
      <w:r w:rsidRPr="005207AE">
        <w:rPr>
          <w:i/>
          <w:lang w:val="es-CR"/>
        </w:rPr>
        <w:t>Beneficios por despido o terminación</w:t>
      </w:r>
    </w:p>
    <w:p w14:paraId="046A11C8" w14:textId="77777777" w:rsidR="00FF1F8D" w:rsidRPr="005207AE" w:rsidRDefault="00FF1F8D" w:rsidP="00A52153">
      <w:pPr>
        <w:widowControl w:val="0"/>
        <w:ind w:left="1440" w:hanging="731"/>
        <w:jc w:val="both"/>
        <w:rPr>
          <w:u w:val="single"/>
          <w:lang w:val="es-CR"/>
        </w:rPr>
      </w:pPr>
    </w:p>
    <w:p w14:paraId="7438D096" w14:textId="20DE6C1A" w:rsidR="00FF1F8D" w:rsidRPr="005207AE" w:rsidRDefault="00FF1F8D" w:rsidP="00A303B2">
      <w:pPr>
        <w:pStyle w:val="Sangra2detindependiente"/>
        <w:tabs>
          <w:tab w:val="clear" w:pos="405"/>
        </w:tabs>
        <w:ind w:left="1440"/>
        <w:rPr>
          <w:sz w:val="24"/>
          <w:szCs w:val="24"/>
          <w:lang w:val="es-CR"/>
        </w:rPr>
      </w:pPr>
      <w:r w:rsidRPr="005207AE">
        <w:rPr>
          <w:sz w:val="24"/>
          <w:szCs w:val="24"/>
          <w:lang w:val="es-CR"/>
        </w:rPr>
        <w:t>La legislación costarricense requiere del pago de cesantía al personal que fuese despedido sin causa justa, o al momento de su muerte o jubilación.</w:t>
      </w:r>
      <w:r w:rsidR="00FA7EA4" w:rsidRPr="005207AE">
        <w:rPr>
          <w:sz w:val="24"/>
          <w:szCs w:val="24"/>
          <w:lang w:val="es-CR"/>
        </w:rPr>
        <w:t xml:space="preserve"> </w:t>
      </w:r>
      <w:r w:rsidRPr="005207AE">
        <w:rPr>
          <w:sz w:val="24"/>
          <w:szCs w:val="24"/>
          <w:lang w:val="es-CR"/>
        </w:rPr>
        <w:t xml:space="preserve"> La legislación indica el pago de 7 días para el personal que tenga entre 3 y 6 meses de laborar, 14 días para aquellos que tengan más de 6 meses y menos de un año y finalmente para los que posean más de un año de acuerdo con una tabla establecida en la Ley de Protección al Trabajador, con un máximo de 8 años.  </w:t>
      </w:r>
    </w:p>
    <w:p w14:paraId="42A70DC4" w14:textId="77777777" w:rsidR="00FF1F8D" w:rsidRPr="005207AE" w:rsidRDefault="00FF1F8D" w:rsidP="00A52153">
      <w:pPr>
        <w:pStyle w:val="Sangra2detindependiente"/>
        <w:tabs>
          <w:tab w:val="clear" w:pos="405"/>
        </w:tabs>
        <w:ind w:left="1440" w:hanging="731"/>
        <w:rPr>
          <w:sz w:val="24"/>
          <w:szCs w:val="24"/>
          <w:lang w:val="es-CR"/>
        </w:rPr>
      </w:pPr>
    </w:p>
    <w:p w14:paraId="7A53D0B4" w14:textId="77777777" w:rsidR="002A48EE" w:rsidRPr="005207AE" w:rsidRDefault="00FF1F8D" w:rsidP="00A303B2">
      <w:pPr>
        <w:pStyle w:val="Sangra2detindependiente"/>
        <w:tabs>
          <w:tab w:val="clear" w:pos="405"/>
        </w:tabs>
        <w:ind w:left="1440"/>
        <w:rPr>
          <w:sz w:val="24"/>
          <w:szCs w:val="24"/>
          <w:lang w:val="es-CR"/>
        </w:rPr>
      </w:pPr>
      <w:r w:rsidRPr="005207AE">
        <w:rPr>
          <w:sz w:val="24"/>
          <w:szCs w:val="24"/>
          <w:lang w:val="es-CR"/>
        </w:rPr>
        <w:t>En el caso específico del Banco, ese límite se incrementa en diecisiete años para el personal que haya laborado por más de veinticinco años.  El Banco sigue la práctica de registrar una provisión para cubrir futuros desembolsos por ese concepto para los empleados con más de veinte años de servicio, en cu</w:t>
      </w:r>
      <w:r w:rsidR="009F5F1F" w:rsidRPr="005207AE">
        <w:rPr>
          <w:sz w:val="24"/>
          <w:szCs w:val="24"/>
          <w:lang w:val="es-CR"/>
        </w:rPr>
        <w:t xml:space="preserve">mplimiento del </w:t>
      </w:r>
      <w:r w:rsidR="001D3EFD" w:rsidRPr="005207AE">
        <w:rPr>
          <w:sz w:val="24"/>
          <w:szCs w:val="24"/>
          <w:lang w:val="es-CR"/>
        </w:rPr>
        <w:t>Artículo</w:t>
      </w:r>
      <w:r w:rsidRPr="005207AE">
        <w:rPr>
          <w:sz w:val="24"/>
          <w:szCs w:val="24"/>
          <w:lang w:val="es-CR"/>
        </w:rPr>
        <w:t xml:space="preserve"> </w:t>
      </w:r>
      <w:r w:rsidR="005D5BAD" w:rsidRPr="005207AE">
        <w:rPr>
          <w:sz w:val="24"/>
          <w:szCs w:val="24"/>
          <w:lang w:val="es-CR"/>
        </w:rPr>
        <w:t xml:space="preserve">No. </w:t>
      </w:r>
      <w:r w:rsidRPr="005207AE">
        <w:rPr>
          <w:sz w:val="24"/>
          <w:szCs w:val="24"/>
          <w:lang w:val="es-CR"/>
        </w:rPr>
        <w:t>34 d</w:t>
      </w:r>
      <w:r w:rsidR="00FB0CDD" w:rsidRPr="005207AE">
        <w:rPr>
          <w:sz w:val="24"/>
          <w:szCs w:val="24"/>
          <w:lang w:val="es-CR"/>
        </w:rPr>
        <w:t>e la Convención Colectiva</w:t>
      </w:r>
      <w:r w:rsidR="00C368F8" w:rsidRPr="005207AE">
        <w:rPr>
          <w:sz w:val="24"/>
          <w:szCs w:val="24"/>
          <w:lang w:val="es-CR"/>
        </w:rPr>
        <w:t xml:space="preserve">. </w:t>
      </w:r>
    </w:p>
    <w:p w14:paraId="043C9B20" w14:textId="77777777" w:rsidR="002A48EE" w:rsidRPr="005207AE" w:rsidRDefault="002A48EE" w:rsidP="00A303B2">
      <w:pPr>
        <w:pStyle w:val="Sangra2detindependiente"/>
        <w:tabs>
          <w:tab w:val="clear" w:pos="405"/>
        </w:tabs>
        <w:ind w:left="1440"/>
        <w:rPr>
          <w:sz w:val="24"/>
          <w:szCs w:val="24"/>
          <w:lang w:val="es-CR"/>
        </w:rPr>
      </w:pPr>
    </w:p>
    <w:p w14:paraId="1DC7FB09" w14:textId="685F064B" w:rsidR="00FF1F8D" w:rsidRPr="005207AE" w:rsidRDefault="009C7E7E" w:rsidP="00A303B2">
      <w:pPr>
        <w:pStyle w:val="Sangra2detindependiente"/>
        <w:tabs>
          <w:tab w:val="clear" w:pos="405"/>
        </w:tabs>
        <w:ind w:left="1440"/>
        <w:rPr>
          <w:sz w:val="24"/>
          <w:szCs w:val="24"/>
          <w:lang w:val="es-CR"/>
        </w:rPr>
      </w:pPr>
      <w:r w:rsidRPr="005207AE">
        <w:rPr>
          <w:sz w:val="24"/>
          <w:szCs w:val="24"/>
          <w:lang w:val="es-CR"/>
        </w:rPr>
        <w:t>Al 3</w:t>
      </w:r>
      <w:r w:rsidR="00346F01" w:rsidRPr="005207AE">
        <w:rPr>
          <w:sz w:val="24"/>
          <w:szCs w:val="24"/>
          <w:lang w:val="es-CR"/>
        </w:rPr>
        <w:t>1</w:t>
      </w:r>
      <w:r w:rsidRPr="005207AE">
        <w:rPr>
          <w:sz w:val="24"/>
          <w:szCs w:val="24"/>
          <w:lang w:val="es-CR"/>
        </w:rPr>
        <w:t xml:space="preserve"> de </w:t>
      </w:r>
      <w:r w:rsidR="00346F01" w:rsidRPr="005207AE">
        <w:rPr>
          <w:sz w:val="24"/>
          <w:szCs w:val="24"/>
          <w:lang w:val="es-CR"/>
        </w:rPr>
        <w:t>diciembre</w:t>
      </w:r>
      <w:r w:rsidRPr="005207AE">
        <w:rPr>
          <w:sz w:val="24"/>
          <w:szCs w:val="24"/>
          <w:lang w:val="es-CR"/>
        </w:rPr>
        <w:t xml:space="preserve"> de 201</w:t>
      </w:r>
      <w:r w:rsidR="00581F60" w:rsidRPr="005207AE">
        <w:rPr>
          <w:sz w:val="24"/>
          <w:szCs w:val="24"/>
          <w:lang w:val="es-CR"/>
        </w:rPr>
        <w:t>9</w:t>
      </w:r>
      <w:r w:rsidR="00FF1F8D" w:rsidRPr="005207AE">
        <w:rPr>
          <w:sz w:val="24"/>
          <w:szCs w:val="24"/>
          <w:lang w:val="es-CR"/>
        </w:rPr>
        <w:t xml:space="preserve"> y 201</w:t>
      </w:r>
      <w:r w:rsidR="00581F60" w:rsidRPr="005207AE">
        <w:rPr>
          <w:sz w:val="24"/>
          <w:szCs w:val="24"/>
          <w:lang w:val="es-CR"/>
        </w:rPr>
        <w:t>8</w:t>
      </w:r>
      <w:r w:rsidR="00FF1F8D" w:rsidRPr="005207AE">
        <w:rPr>
          <w:sz w:val="24"/>
          <w:szCs w:val="24"/>
          <w:lang w:val="es-CR"/>
        </w:rPr>
        <w:t>, el monto del auxilio de cesantía está incluido en la cuenta contable de provisiones (véase nota 17), el cual cubre la necesidad de provisión requerida por la normativa vigente a esas fechas.</w:t>
      </w:r>
    </w:p>
    <w:p w14:paraId="17F92340" w14:textId="77777777" w:rsidR="00FF1F8D" w:rsidRPr="005207AE" w:rsidRDefault="00FF1F8D" w:rsidP="00A52153">
      <w:pPr>
        <w:tabs>
          <w:tab w:val="num" w:pos="405"/>
        </w:tabs>
        <w:ind w:left="1440" w:hanging="731"/>
        <w:jc w:val="both"/>
        <w:rPr>
          <w:lang w:val="es-CR"/>
        </w:rPr>
      </w:pPr>
    </w:p>
    <w:p w14:paraId="53BA5964" w14:textId="77777777" w:rsidR="00FF1F8D" w:rsidRPr="005207AE" w:rsidRDefault="00FF1F8D" w:rsidP="00A303B2">
      <w:pPr>
        <w:pStyle w:val="Sangra2detindependiente"/>
        <w:tabs>
          <w:tab w:val="clear" w:pos="405"/>
        </w:tabs>
        <w:ind w:left="1440"/>
        <w:rPr>
          <w:sz w:val="24"/>
          <w:szCs w:val="24"/>
          <w:lang w:val="es-CR"/>
        </w:rPr>
      </w:pPr>
      <w:r w:rsidRPr="005207AE">
        <w:rPr>
          <w:sz w:val="24"/>
          <w:szCs w:val="24"/>
          <w:lang w:val="es-CR"/>
        </w:rPr>
        <w:t xml:space="preserve">De acuerdo con la Ley de Protección al Trabajador, todo patrono, aportará un 3% de los salarios mensuales de los trabajadores al Régimen de Pensiones Complementarias, durante el tiempo que se mantenga la relación laboral, el cual será recaudado por la Caja Costarricense de Seguro Social (CCSS) y los respectivos aportes serán trasladados a las entidades autorizadas por el trabajador. </w:t>
      </w:r>
    </w:p>
    <w:p w14:paraId="2F042626" w14:textId="19EBD7B6" w:rsidR="00E80953" w:rsidRPr="005207AE" w:rsidRDefault="00E80953">
      <w:pPr>
        <w:rPr>
          <w:lang w:val="es-CR"/>
        </w:rPr>
      </w:pPr>
      <w:r w:rsidRPr="005207AE">
        <w:rPr>
          <w:lang w:val="es-CR"/>
        </w:rPr>
        <w:br w:type="page"/>
      </w:r>
    </w:p>
    <w:p w14:paraId="07BF1246" w14:textId="77777777" w:rsidR="00FF1F8D" w:rsidRPr="005207AE" w:rsidRDefault="00FF1F8D" w:rsidP="00A52153">
      <w:pPr>
        <w:tabs>
          <w:tab w:val="num" w:pos="405"/>
        </w:tabs>
        <w:ind w:left="1440" w:hanging="731"/>
        <w:jc w:val="both"/>
        <w:rPr>
          <w:lang w:val="es-CR"/>
        </w:rPr>
      </w:pPr>
    </w:p>
    <w:p w14:paraId="4D384AF5" w14:textId="07872C30" w:rsidR="00FF1F8D" w:rsidRPr="005207AE" w:rsidRDefault="00FF1F8D" w:rsidP="00A303B2">
      <w:pPr>
        <w:pStyle w:val="Sangra2detindependiente"/>
        <w:tabs>
          <w:tab w:val="clear" w:pos="405"/>
        </w:tabs>
        <w:ind w:left="1440"/>
        <w:rPr>
          <w:sz w:val="24"/>
          <w:szCs w:val="24"/>
          <w:lang w:val="es-CR"/>
        </w:rPr>
      </w:pPr>
      <w:r w:rsidRPr="005207AE">
        <w:rPr>
          <w:sz w:val="24"/>
          <w:szCs w:val="24"/>
          <w:lang w:val="es-CR"/>
        </w:rPr>
        <w:t xml:space="preserve">El Banco sigue la práctica de transferir mensualmente a la Asociación Solidarista de Empleados del Banco Nacional (ASEBANACIO) para su administración y custodia, el 5,33% de los salarios pagados a funcionarios que se encuentran asociados, el cual es registrado como gasto </w:t>
      </w:r>
      <w:r w:rsidR="009454DD" w:rsidRPr="005207AE">
        <w:rPr>
          <w:sz w:val="24"/>
          <w:szCs w:val="24"/>
          <w:lang w:val="es-CR"/>
        </w:rPr>
        <w:t xml:space="preserve">del </w:t>
      </w:r>
      <w:r w:rsidR="00244F7C" w:rsidRPr="005207AE">
        <w:rPr>
          <w:sz w:val="24"/>
          <w:szCs w:val="24"/>
          <w:lang w:val="es-CR"/>
        </w:rPr>
        <w:t>año</w:t>
      </w:r>
      <w:r w:rsidRPr="005207AE">
        <w:rPr>
          <w:sz w:val="24"/>
          <w:szCs w:val="24"/>
          <w:lang w:val="es-CR"/>
        </w:rPr>
        <w:t xml:space="preserve"> en el que se incurre.  Este aporte efectuado a la Asociación Solidarista de Empleados y lo aportado al Régimen de Pensiones Complementarias, se consideran adelantos de cesantía.</w:t>
      </w:r>
    </w:p>
    <w:p w14:paraId="3DB59AE2" w14:textId="3D770446" w:rsidR="005D5BAD" w:rsidRPr="005207AE" w:rsidRDefault="005D5BAD">
      <w:pPr>
        <w:rPr>
          <w:iCs/>
          <w:u w:val="single"/>
          <w:lang w:val="es-CR"/>
        </w:rPr>
      </w:pPr>
    </w:p>
    <w:p w14:paraId="3E73ADDB" w14:textId="77777777" w:rsidR="00FF1F8D" w:rsidRPr="005207AE" w:rsidRDefault="00FF1F8D" w:rsidP="00505DF2">
      <w:pPr>
        <w:numPr>
          <w:ilvl w:val="0"/>
          <w:numId w:val="38"/>
        </w:numPr>
        <w:tabs>
          <w:tab w:val="num" w:pos="2200"/>
        </w:tabs>
        <w:spacing w:line="280" w:lineRule="exact"/>
        <w:ind w:hanging="720"/>
        <w:jc w:val="both"/>
        <w:rPr>
          <w:i/>
          <w:lang w:val="es-CR"/>
        </w:rPr>
      </w:pPr>
      <w:r w:rsidRPr="005207AE">
        <w:rPr>
          <w:i/>
          <w:lang w:val="es-CR"/>
        </w:rPr>
        <w:t>Beneficios a empleados a corto plazo</w:t>
      </w:r>
    </w:p>
    <w:p w14:paraId="76E17C14" w14:textId="77777777" w:rsidR="00FF1F8D" w:rsidRPr="005207AE" w:rsidRDefault="00FF1F8D" w:rsidP="00FF1F8D">
      <w:pPr>
        <w:widowControl w:val="0"/>
        <w:ind w:left="1440"/>
        <w:jc w:val="both"/>
        <w:rPr>
          <w:iCs/>
          <w:u w:val="single"/>
          <w:lang w:val="es-CR"/>
        </w:rPr>
      </w:pPr>
    </w:p>
    <w:p w14:paraId="4361FD15" w14:textId="77777777" w:rsidR="00FF1F8D" w:rsidRPr="005207AE" w:rsidRDefault="00FF1F8D" w:rsidP="00FF1F8D">
      <w:pPr>
        <w:tabs>
          <w:tab w:val="left" w:pos="1440"/>
        </w:tabs>
        <w:ind w:left="1440"/>
        <w:jc w:val="both"/>
        <w:rPr>
          <w:i/>
          <w:iCs/>
          <w:lang w:val="es-CR"/>
        </w:rPr>
      </w:pPr>
      <w:r w:rsidRPr="005207AE">
        <w:rPr>
          <w:i/>
          <w:iCs/>
          <w:lang w:val="es-CR"/>
        </w:rPr>
        <w:t>Aguinaldo</w:t>
      </w:r>
    </w:p>
    <w:p w14:paraId="2136E52C" w14:textId="77777777" w:rsidR="00FF1F8D" w:rsidRPr="005207AE" w:rsidRDefault="00FF1F8D" w:rsidP="00FF1F8D">
      <w:pPr>
        <w:tabs>
          <w:tab w:val="left" w:pos="1440"/>
        </w:tabs>
        <w:ind w:left="1440"/>
        <w:jc w:val="both"/>
        <w:rPr>
          <w:lang w:val="es-CR"/>
        </w:rPr>
      </w:pPr>
    </w:p>
    <w:p w14:paraId="52029AF5" w14:textId="77777777" w:rsidR="00FF1F8D" w:rsidRPr="005207AE" w:rsidRDefault="00FF1F8D" w:rsidP="00A303B2">
      <w:pPr>
        <w:pStyle w:val="Sangra2detindependiente"/>
        <w:tabs>
          <w:tab w:val="clear" w:pos="405"/>
        </w:tabs>
        <w:ind w:left="1440"/>
        <w:rPr>
          <w:sz w:val="24"/>
          <w:szCs w:val="24"/>
          <w:lang w:val="es-CR"/>
        </w:rPr>
      </w:pPr>
      <w:r w:rsidRPr="005207AE">
        <w:rPr>
          <w:sz w:val="24"/>
          <w:szCs w:val="24"/>
          <w:lang w:val="es-CR"/>
        </w:rPr>
        <w:t>La legislación costarricense requiere el pago de un doceavo del salario mensual por cada mes trabajado.  Este pago se efectúa en el mes de diciembre y se le paga al empleado, independientemente si es despedido o no.  El Banco registra mensualmente una provisión para cubrir los desembolsos futuros por ese concepto.</w:t>
      </w:r>
    </w:p>
    <w:p w14:paraId="0BA7BD07" w14:textId="77777777" w:rsidR="00FF1F8D" w:rsidRPr="005207AE" w:rsidRDefault="00FF1F8D" w:rsidP="00FF1F8D">
      <w:pPr>
        <w:tabs>
          <w:tab w:val="left" w:pos="1440"/>
        </w:tabs>
        <w:ind w:left="1440"/>
        <w:jc w:val="both"/>
        <w:rPr>
          <w:i/>
          <w:iCs/>
          <w:lang w:val="es-CR"/>
        </w:rPr>
      </w:pPr>
    </w:p>
    <w:p w14:paraId="3D0B5C6E" w14:textId="77777777" w:rsidR="00FF1F8D" w:rsidRPr="005207AE" w:rsidRDefault="00FF1F8D" w:rsidP="00FF1F8D">
      <w:pPr>
        <w:tabs>
          <w:tab w:val="left" w:pos="1440"/>
        </w:tabs>
        <w:ind w:left="1440"/>
        <w:jc w:val="both"/>
        <w:rPr>
          <w:i/>
          <w:iCs/>
          <w:lang w:val="es-CR"/>
        </w:rPr>
      </w:pPr>
      <w:r w:rsidRPr="005207AE">
        <w:rPr>
          <w:i/>
          <w:iCs/>
          <w:lang w:val="es-CR"/>
        </w:rPr>
        <w:t>Vacaciones</w:t>
      </w:r>
    </w:p>
    <w:p w14:paraId="77E5CC36" w14:textId="77777777" w:rsidR="00FF1F8D" w:rsidRPr="005207AE" w:rsidRDefault="00FF1F8D" w:rsidP="00FF1F8D">
      <w:pPr>
        <w:tabs>
          <w:tab w:val="left" w:pos="1440"/>
        </w:tabs>
        <w:ind w:left="1440"/>
        <w:jc w:val="both"/>
        <w:rPr>
          <w:lang w:val="es-CR"/>
        </w:rPr>
      </w:pPr>
    </w:p>
    <w:p w14:paraId="45D8352B" w14:textId="77777777" w:rsidR="00FF1F8D" w:rsidRPr="005207AE" w:rsidRDefault="00FF1F8D" w:rsidP="00A303B2">
      <w:pPr>
        <w:pStyle w:val="Sangra2detindependiente"/>
        <w:tabs>
          <w:tab w:val="clear" w:pos="405"/>
        </w:tabs>
        <w:ind w:left="1440"/>
        <w:rPr>
          <w:sz w:val="24"/>
          <w:szCs w:val="24"/>
          <w:lang w:val="es-CR"/>
        </w:rPr>
      </w:pPr>
      <w:r w:rsidRPr="005207AE">
        <w:rPr>
          <w:sz w:val="24"/>
          <w:szCs w:val="24"/>
          <w:lang w:val="es-CR"/>
        </w:rPr>
        <w:t>La legislación costarricense establece que por cada año laborado los trabajadores tienen derecho a un número determinado de días de vacaciones.  El Banco tiene la política de acumular los días de vacaciones sobre la base de devengado.  Por tal concepto se establece una provisión por pago de vacaciones a sus empleados.</w:t>
      </w:r>
    </w:p>
    <w:p w14:paraId="038F344C" w14:textId="77777777" w:rsidR="00F662A1" w:rsidRPr="005207AE" w:rsidRDefault="00F662A1" w:rsidP="00A303B2">
      <w:pPr>
        <w:pStyle w:val="Sangra2detindependiente"/>
        <w:tabs>
          <w:tab w:val="clear" w:pos="405"/>
        </w:tabs>
        <w:ind w:left="1440"/>
        <w:rPr>
          <w:sz w:val="24"/>
          <w:szCs w:val="24"/>
          <w:lang w:val="es-CR"/>
        </w:rPr>
      </w:pPr>
    </w:p>
    <w:p w14:paraId="5A093411" w14:textId="467670D5" w:rsidR="00F662A1" w:rsidRPr="005207AE" w:rsidRDefault="00F662A1" w:rsidP="00A303B2">
      <w:pPr>
        <w:pStyle w:val="Sangra2detindependiente"/>
        <w:tabs>
          <w:tab w:val="clear" w:pos="405"/>
        </w:tabs>
        <w:ind w:left="1440"/>
        <w:rPr>
          <w:sz w:val="24"/>
          <w:szCs w:val="24"/>
          <w:lang w:val="es-CR"/>
        </w:rPr>
      </w:pPr>
      <w:r w:rsidRPr="005207AE">
        <w:rPr>
          <w:sz w:val="24"/>
          <w:szCs w:val="24"/>
          <w:lang w:val="es-CR"/>
        </w:rPr>
        <w:t xml:space="preserve">En el caso </w:t>
      </w:r>
      <w:r w:rsidR="004F2AAF" w:rsidRPr="005207AE">
        <w:rPr>
          <w:sz w:val="24"/>
          <w:szCs w:val="24"/>
          <w:lang w:val="es-CR"/>
        </w:rPr>
        <w:t>específico</w:t>
      </w:r>
      <w:r w:rsidRPr="005207AE">
        <w:rPr>
          <w:sz w:val="24"/>
          <w:szCs w:val="24"/>
          <w:lang w:val="es-CR"/>
        </w:rPr>
        <w:t xml:space="preserve"> del Puesto de Bolsa, tiene como política aprobada por la Junta Directiva, en la sesión doscientos ocho del catorce de diciembre del año dos mil once, que de acuerdo con el régimen de vacaciones homologado otorgar 1,17 días de vacaciones mensuales para los colaboradores que estén en el rango de menos de once años de servicio continuo y 1,5 días mensuales para los colaboradores a partir de los once años de servicio continuo en adelante.</w:t>
      </w:r>
    </w:p>
    <w:p w14:paraId="3CDEE265" w14:textId="482CC0E6" w:rsidR="00E80953" w:rsidRPr="005207AE" w:rsidRDefault="00E80953">
      <w:pPr>
        <w:rPr>
          <w:lang w:val="es-CR"/>
        </w:rPr>
      </w:pPr>
      <w:r w:rsidRPr="005207AE">
        <w:rPr>
          <w:lang w:val="es-CR"/>
        </w:rPr>
        <w:br w:type="page"/>
      </w:r>
    </w:p>
    <w:p w14:paraId="77F11D9B" w14:textId="77777777" w:rsidR="00F662A1" w:rsidRPr="005207AE" w:rsidRDefault="00F662A1" w:rsidP="00A303B2">
      <w:pPr>
        <w:pStyle w:val="Sangra2detindependiente"/>
        <w:tabs>
          <w:tab w:val="clear" w:pos="405"/>
        </w:tabs>
        <w:ind w:left="1440"/>
        <w:rPr>
          <w:sz w:val="24"/>
          <w:szCs w:val="24"/>
          <w:lang w:val="es-CR"/>
        </w:rPr>
      </w:pPr>
    </w:p>
    <w:p w14:paraId="03172FC6" w14:textId="77777777" w:rsidR="00F662A1" w:rsidRPr="005207AE" w:rsidRDefault="00F662A1" w:rsidP="00F662A1">
      <w:pPr>
        <w:pStyle w:val="Sangra3detindependiente"/>
        <w:ind w:left="1440"/>
      </w:pPr>
      <w:r w:rsidRPr="005207AE">
        <w:t>En el caso especial de la Operadora, lo que establece la Política de pago y disfrute de vacaciones para los funcionarios de la Operadora aprobada en la sesión 267 de la Junta Directiva de la Operadora el 30 de abril de 2012, según el siguiente detalle:</w:t>
      </w:r>
    </w:p>
    <w:p w14:paraId="2B907FD2" w14:textId="77777777" w:rsidR="00F662A1" w:rsidRPr="005207AE" w:rsidRDefault="00F662A1" w:rsidP="00F662A1">
      <w:pPr>
        <w:pStyle w:val="Sangra3detindependiente"/>
        <w:ind w:left="1440" w:hanging="720"/>
      </w:pPr>
    </w:p>
    <w:p w14:paraId="61845A4E" w14:textId="77777777" w:rsidR="00F662A1" w:rsidRPr="005207AE" w:rsidRDefault="00F662A1" w:rsidP="00505DF2">
      <w:pPr>
        <w:pStyle w:val="Sangra3detindependiente"/>
        <w:widowControl/>
        <w:numPr>
          <w:ilvl w:val="0"/>
          <w:numId w:val="59"/>
        </w:numPr>
      </w:pPr>
      <w:r w:rsidRPr="005207AE">
        <w:t>Los trabajadores, tienen derecho a 14 días de vacaciones, hasta cumplir 10 años de servicio continuo.</w:t>
      </w:r>
    </w:p>
    <w:p w14:paraId="2D8949F7" w14:textId="77777777" w:rsidR="00F662A1" w:rsidRPr="005207AE" w:rsidRDefault="00F662A1" w:rsidP="00505DF2">
      <w:pPr>
        <w:pStyle w:val="Sangra3detindependiente"/>
        <w:widowControl/>
        <w:numPr>
          <w:ilvl w:val="0"/>
          <w:numId w:val="59"/>
        </w:numPr>
      </w:pPr>
      <w:r w:rsidRPr="005207AE">
        <w:t>Todos los trabajadores tienen derecho a 18 días de vacaciones, a partir del año número 11 de servicio continuo.</w:t>
      </w:r>
    </w:p>
    <w:p w14:paraId="06E7443A" w14:textId="77777777" w:rsidR="00F662A1" w:rsidRPr="005207AE" w:rsidRDefault="00F662A1" w:rsidP="00505DF2">
      <w:pPr>
        <w:pStyle w:val="Sangra3detindependiente"/>
        <w:widowControl/>
        <w:numPr>
          <w:ilvl w:val="0"/>
          <w:numId w:val="59"/>
        </w:numPr>
      </w:pPr>
      <w:r w:rsidRPr="005207AE">
        <w:t>Todos los trabajadores que vienen del sector público o del Conglomerado Financiero del Banco Nacional de Costa Rica se les reconocerá la antigüedad del tiempo laborado y se les aplicará según los puntos a), b), respectivamente.</w:t>
      </w:r>
    </w:p>
    <w:p w14:paraId="71312116" w14:textId="77777777" w:rsidR="00F662A1" w:rsidRPr="005207AE" w:rsidRDefault="00F662A1" w:rsidP="00505DF2">
      <w:pPr>
        <w:pStyle w:val="Sangra3detindependiente"/>
        <w:widowControl/>
        <w:numPr>
          <w:ilvl w:val="0"/>
          <w:numId w:val="59"/>
        </w:numPr>
      </w:pPr>
      <w:r w:rsidRPr="005207AE">
        <w:t>Los 14 días aplican para los trabajadores de fecha de ingreso igual o superior al 1 de enero de 2012, antes de esa fecha los trabajadores tienen el derecho a 15 días hasta cumplir 10 años de servicio continuo.</w:t>
      </w:r>
    </w:p>
    <w:p w14:paraId="644E9A2C" w14:textId="77777777" w:rsidR="00FF1F8D" w:rsidRPr="005207AE" w:rsidRDefault="00FF1F8D" w:rsidP="00FF1F8D">
      <w:pPr>
        <w:widowControl w:val="0"/>
        <w:ind w:left="1440"/>
        <w:jc w:val="both"/>
        <w:rPr>
          <w:iCs/>
          <w:u w:val="single"/>
          <w:lang w:val="es-CR"/>
        </w:rPr>
      </w:pPr>
    </w:p>
    <w:p w14:paraId="4F7B98A9" w14:textId="77777777" w:rsidR="00FF1F8D" w:rsidRPr="005207AE" w:rsidRDefault="00FF1F8D" w:rsidP="00FF1F8D">
      <w:pPr>
        <w:tabs>
          <w:tab w:val="left" w:pos="1440"/>
        </w:tabs>
        <w:ind w:left="1440"/>
        <w:jc w:val="both"/>
        <w:rPr>
          <w:i/>
          <w:iCs/>
          <w:lang w:val="es-CR"/>
        </w:rPr>
      </w:pPr>
      <w:r w:rsidRPr="005207AE">
        <w:rPr>
          <w:i/>
          <w:iCs/>
          <w:lang w:val="es-CR"/>
        </w:rPr>
        <w:t>Salario escolar</w:t>
      </w:r>
    </w:p>
    <w:p w14:paraId="539C5C3E" w14:textId="77777777" w:rsidR="00FF1F8D" w:rsidRPr="005207AE" w:rsidRDefault="00FF1F8D" w:rsidP="00FF1F8D">
      <w:pPr>
        <w:widowControl w:val="0"/>
        <w:ind w:left="1440"/>
        <w:jc w:val="both"/>
        <w:rPr>
          <w:iCs/>
          <w:u w:val="single"/>
          <w:lang w:val="es-CR"/>
        </w:rPr>
      </w:pPr>
    </w:p>
    <w:p w14:paraId="308B8FFD" w14:textId="6FCACC90" w:rsidR="00FF1F8D" w:rsidRPr="005207AE" w:rsidRDefault="00FF1F8D" w:rsidP="00A303B2">
      <w:pPr>
        <w:pStyle w:val="Sangra2detindependiente"/>
        <w:tabs>
          <w:tab w:val="clear" w:pos="405"/>
        </w:tabs>
        <w:ind w:left="1440"/>
        <w:rPr>
          <w:sz w:val="24"/>
          <w:szCs w:val="24"/>
          <w:lang w:val="es-CR"/>
        </w:rPr>
      </w:pPr>
      <w:r w:rsidRPr="005207AE">
        <w:rPr>
          <w:sz w:val="24"/>
          <w:szCs w:val="24"/>
          <w:lang w:val="es-CR"/>
        </w:rPr>
        <w:t xml:space="preserve">El salario escolar representa un porcentaje del salario de cada trabajador recibido durante todo el año y es pagadero en la segunda semana del mes de enero </w:t>
      </w:r>
      <w:r w:rsidR="009454DD" w:rsidRPr="005207AE">
        <w:rPr>
          <w:sz w:val="24"/>
          <w:szCs w:val="24"/>
          <w:lang w:val="es-CR"/>
        </w:rPr>
        <w:t xml:space="preserve">del </w:t>
      </w:r>
      <w:r w:rsidR="00244F7C" w:rsidRPr="005207AE">
        <w:rPr>
          <w:sz w:val="24"/>
          <w:szCs w:val="24"/>
          <w:lang w:val="es-CR"/>
        </w:rPr>
        <w:t>año</w:t>
      </w:r>
      <w:r w:rsidRPr="005207AE">
        <w:rPr>
          <w:sz w:val="24"/>
          <w:szCs w:val="24"/>
          <w:lang w:val="es-CR"/>
        </w:rPr>
        <w:t xml:space="preserve"> siguiente.  El porcentaje que rige es del 8%, es fija para todos los años.  El Banco registra mensualmente una provisión para cubrir los desembolsos futuros por ese concepto.</w:t>
      </w:r>
    </w:p>
    <w:p w14:paraId="3B4E6055" w14:textId="77777777" w:rsidR="00FF1F8D" w:rsidRPr="005207AE" w:rsidRDefault="00FF1F8D" w:rsidP="00FF1F8D">
      <w:pPr>
        <w:widowControl w:val="0"/>
        <w:ind w:left="1440"/>
        <w:jc w:val="both"/>
        <w:rPr>
          <w:u w:val="single"/>
          <w:lang w:val="es-CR"/>
        </w:rPr>
      </w:pPr>
    </w:p>
    <w:p w14:paraId="5C007D70" w14:textId="77777777" w:rsidR="00FF1F8D" w:rsidRPr="005207AE" w:rsidRDefault="00FF1F8D" w:rsidP="00FF1F8D">
      <w:pPr>
        <w:tabs>
          <w:tab w:val="left" w:pos="1440"/>
        </w:tabs>
        <w:ind w:left="1440"/>
        <w:jc w:val="both"/>
        <w:rPr>
          <w:i/>
          <w:iCs/>
          <w:lang w:val="es-CR"/>
        </w:rPr>
      </w:pPr>
      <w:r w:rsidRPr="005207AE">
        <w:rPr>
          <w:i/>
          <w:iCs/>
          <w:lang w:val="es-CR"/>
        </w:rPr>
        <w:t>Sistema de Evaluación del Desempeño e Incentivo (SEDI)</w:t>
      </w:r>
    </w:p>
    <w:p w14:paraId="19D92468" w14:textId="77777777" w:rsidR="00FF1F8D" w:rsidRPr="005207AE" w:rsidRDefault="00FF1F8D" w:rsidP="00FF1F8D">
      <w:pPr>
        <w:widowControl w:val="0"/>
        <w:ind w:left="1440"/>
        <w:jc w:val="both"/>
        <w:rPr>
          <w:u w:val="single"/>
          <w:lang w:val="es-CR"/>
        </w:rPr>
      </w:pPr>
    </w:p>
    <w:p w14:paraId="3A5660C7" w14:textId="77777777" w:rsidR="00FF1F8D" w:rsidRPr="005207AE" w:rsidRDefault="00FF1F8D" w:rsidP="00A303B2">
      <w:pPr>
        <w:pStyle w:val="Sangra2detindependiente"/>
        <w:tabs>
          <w:tab w:val="clear" w:pos="405"/>
        </w:tabs>
        <w:ind w:left="1440"/>
        <w:rPr>
          <w:sz w:val="24"/>
          <w:szCs w:val="24"/>
          <w:lang w:val="es-CR"/>
        </w:rPr>
      </w:pPr>
      <w:r w:rsidRPr="005207AE">
        <w:rPr>
          <w:sz w:val="24"/>
          <w:szCs w:val="24"/>
          <w:lang w:val="es-CR"/>
        </w:rPr>
        <w:t>El SEDI es un incentivo económico que se otorga siempre y cuando se cumpla con dos condiciones:</w:t>
      </w:r>
    </w:p>
    <w:p w14:paraId="1ECB9893" w14:textId="77777777" w:rsidR="00FF1F8D" w:rsidRPr="005207AE" w:rsidRDefault="00FF1F8D" w:rsidP="00FF1F8D">
      <w:pPr>
        <w:tabs>
          <w:tab w:val="num" w:pos="405"/>
        </w:tabs>
        <w:ind w:left="1440" w:hanging="720"/>
        <w:jc w:val="both"/>
        <w:rPr>
          <w:lang w:val="es-CR"/>
        </w:rPr>
      </w:pPr>
    </w:p>
    <w:p w14:paraId="03A8F08F" w14:textId="1F20C5FA" w:rsidR="00FF1F8D" w:rsidRPr="005207AE" w:rsidRDefault="00FF1F8D" w:rsidP="00505DF2">
      <w:pPr>
        <w:numPr>
          <w:ilvl w:val="0"/>
          <w:numId w:val="36"/>
        </w:numPr>
        <w:tabs>
          <w:tab w:val="clear" w:pos="0"/>
          <w:tab w:val="left" w:pos="1843"/>
        </w:tabs>
        <w:ind w:left="1843" w:hanging="403"/>
        <w:jc w:val="both"/>
        <w:rPr>
          <w:lang w:val="es-CR"/>
        </w:rPr>
      </w:pPr>
      <w:r w:rsidRPr="005207AE">
        <w:rPr>
          <w:lang w:val="es-CR"/>
        </w:rPr>
        <w:t xml:space="preserve">El Banco debe mostrar en el </w:t>
      </w:r>
      <w:r w:rsidR="008214D1" w:rsidRPr="005207AE">
        <w:rPr>
          <w:lang w:val="es-CR"/>
        </w:rPr>
        <w:t>per</w:t>
      </w:r>
      <w:r w:rsidR="0097007C" w:rsidRPr="005207AE">
        <w:rPr>
          <w:lang w:val="es-CR"/>
        </w:rPr>
        <w:t>í</w:t>
      </w:r>
      <w:r w:rsidR="008214D1" w:rsidRPr="005207AE">
        <w:rPr>
          <w:lang w:val="es-CR"/>
        </w:rPr>
        <w:t>odo</w:t>
      </w:r>
      <w:r w:rsidRPr="005207AE">
        <w:rPr>
          <w:lang w:val="es-CR"/>
        </w:rPr>
        <w:t xml:space="preserve"> correspondiente utilidades en sus estados financieros auditados.</w:t>
      </w:r>
    </w:p>
    <w:p w14:paraId="0321576C" w14:textId="77777777" w:rsidR="00A303B2" w:rsidRPr="005207AE" w:rsidRDefault="00A303B2" w:rsidP="00A303B2">
      <w:pPr>
        <w:tabs>
          <w:tab w:val="left" w:pos="1843"/>
        </w:tabs>
        <w:ind w:left="1843"/>
        <w:jc w:val="both"/>
        <w:rPr>
          <w:lang w:val="es-CR"/>
        </w:rPr>
      </w:pPr>
    </w:p>
    <w:p w14:paraId="312389ED" w14:textId="77777777" w:rsidR="00FF1F8D" w:rsidRPr="005207AE" w:rsidRDefault="00FF1F8D" w:rsidP="00505DF2">
      <w:pPr>
        <w:numPr>
          <w:ilvl w:val="0"/>
          <w:numId w:val="36"/>
        </w:numPr>
        <w:tabs>
          <w:tab w:val="clear" w:pos="0"/>
          <w:tab w:val="left" w:pos="1843"/>
        </w:tabs>
        <w:ind w:left="1843" w:hanging="403"/>
        <w:jc w:val="both"/>
        <w:rPr>
          <w:lang w:val="es-CR"/>
        </w:rPr>
      </w:pPr>
      <w:r w:rsidRPr="005207AE">
        <w:rPr>
          <w:lang w:val="es-CR"/>
        </w:rPr>
        <w:t>Los empleados sujetos al SEDI deben alcanzar un puntaje mínimo requerido en los aspectos evaluados y deben haber laborado al menos seis meses del período correspondiente.</w:t>
      </w:r>
    </w:p>
    <w:p w14:paraId="3B6F0BB6" w14:textId="77777777" w:rsidR="00FF1F8D" w:rsidRPr="005207AE" w:rsidRDefault="00FF1F8D" w:rsidP="00FF1F8D">
      <w:pPr>
        <w:tabs>
          <w:tab w:val="num" w:pos="405"/>
        </w:tabs>
        <w:ind w:left="1440" w:hanging="720"/>
        <w:jc w:val="both"/>
        <w:rPr>
          <w:lang w:val="es-CR"/>
        </w:rPr>
      </w:pPr>
    </w:p>
    <w:p w14:paraId="2E2121F4" w14:textId="77777777" w:rsidR="00FF1F8D" w:rsidRPr="005207AE" w:rsidRDefault="00FF1F8D" w:rsidP="00A303B2">
      <w:pPr>
        <w:pStyle w:val="Sangra2detindependiente"/>
        <w:tabs>
          <w:tab w:val="clear" w:pos="405"/>
        </w:tabs>
        <w:ind w:left="1440"/>
        <w:rPr>
          <w:sz w:val="24"/>
          <w:szCs w:val="24"/>
          <w:lang w:val="es-CR"/>
        </w:rPr>
      </w:pPr>
      <w:r w:rsidRPr="005207AE">
        <w:rPr>
          <w:sz w:val="24"/>
          <w:szCs w:val="24"/>
          <w:lang w:val="es-CR"/>
        </w:rPr>
        <w:t>El SEDI se enfoca en el cumplimiento efectivo de los objetivos y metas institucionales, lo que exige un esfuerzo continuo del Banco para coordinar y consolidar su fuerza laboral, para elevar su productividad y asegurar una remuneración que sea competitiva con la situación del mercado.</w:t>
      </w:r>
    </w:p>
    <w:p w14:paraId="6A73E836" w14:textId="2623326E" w:rsidR="00E80953" w:rsidRPr="005207AE" w:rsidRDefault="00E80953">
      <w:pPr>
        <w:rPr>
          <w:lang w:val="es-CR"/>
        </w:rPr>
      </w:pPr>
      <w:r w:rsidRPr="005207AE">
        <w:rPr>
          <w:lang w:val="es-CR"/>
        </w:rPr>
        <w:br w:type="page"/>
      </w:r>
    </w:p>
    <w:p w14:paraId="2F526B92" w14:textId="77777777" w:rsidR="00FF1F8D" w:rsidRPr="005207AE" w:rsidRDefault="00FF1F8D" w:rsidP="00FF1F8D">
      <w:pPr>
        <w:tabs>
          <w:tab w:val="num" w:pos="405"/>
        </w:tabs>
        <w:ind w:left="1440" w:hanging="720"/>
        <w:jc w:val="both"/>
        <w:rPr>
          <w:lang w:val="es-CR"/>
        </w:rPr>
      </w:pPr>
    </w:p>
    <w:p w14:paraId="1E7C47DE" w14:textId="77DFDE3C" w:rsidR="00FF1F8D" w:rsidRPr="005207AE" w:rsidRDefault="00FF1F8D" w:rsidP="00A303B2">
      <w:pPr>
        <w:pStyle w:val="Sangra2detindependiente"/>
        <w:tabs>
          <w:tab w:val="clear" w:pos="405"/>
        </w:tabs>
        <w:ind w:left="1440"/>
        <w:rPr>
          <w:sz w:val="24"/>
          <w:szCs w:val="24"/>
          <w:lang w:val="es-CR"/>
        </w:rPr>
      </w:pPr>
      <w:r w:rsidRPr="005207AE">
        <w:rPr>
          <w:sz w:val="24"/>
          <w:szCs w:val="24"/>
          <w:lang w:val="es-CR"/>
        </w:rPr>
        <w:t>El método utilizado se basa en las condiciones anteriores, tomando el dato de la utilidad después de impuesto sobre la renta y participaciones sobre la utilidad.  Para establecer el incentivo que corresponda a cada empleado se toman como referencia los salarios devengados en el año de que se trate y el porcentaje de la calificación obtenida por el empleado y se entrega mediante un solo pago.  Se registra mes a mes el gasto correspondiente contra una provisión, que luego se liquida el año siguiente cuando se paga a los empleados que cumplieron con las condiciones requeridas.</w:t>
      </w:r>
    </w:p>
    <w:p w14:paraId="589E869A" w14:textId="549EB376" w:rsidR="008D5627" w:rsidRPr="005207AE" w:rsidRDefault="008D5627" w:rsidP="00A303B2">
      <w:pPr>
        <w:pStyle w:val="Sangra2detindependiente"/>
        <w:tabs>
          <w:tab w:val="clear" w:pos="405"/>
        </w:tabs>
        <w:ind w:left="1440"/>
        <w:rPr>
          <w:sz w:val="24"/>
          <w:szCs w:val="24"/>
          <w:lang w:val="es-CR"/>
        </w:rPr>
      </w:pPr>
    </w:p>
    <w:p w14:paraId="2641F824" w14:textId="129C6212" w:rsidR="008D5627" w:rsidRPr="005207AE" w:rsidRDefault="008D5627" w:rsidP="008D5627">
      <w:pPr>
        <w:tabs>
          <w:tab w:val="left" w:pos="1440"/>
        </w:tabs>
        <w:ind w:left="1440"/>
        <w:jc w:val="both"/>
        <w:rPr>
          <w:lang w:val="es-CR"/>
        </w:rPr>
      </w:pPr>
      <w:bookmarkStart w:id="6" w:name="_Hlk535858932"/>
      <w:r w:rsidRPr="005207AE">
        <w:rPr>
          <w:lang w:val="es-CR"/>
        </w:rPr>
        <w:t>Con fecha 12 de noviembre de 2018</w:t>
      </w:r>
      <w:r w:rsidR="00D7342A" w:rsidRPr="005207AE">
        <w:rPr>
          <w:lang w:val="es-CR"/>
        </w:rPr>
        <w:t>,</w:t>
      </w:r>
      <w:r w:rsidRPr="005207AE">
        <w:rPr>
          <w:lang w:val="es-CR"/>
        </w:rPr>
        <w:t xml:space="preserve"> se presentó ante la Sala Constitucional una acción de inconstitucionalidad en contra de los Artículos </w:t>
      </w:r>
      <w:r w:rsidR="00C94785" w:rsidRPr="005207AE">
        <w:rPr>
          <w:lang w:val="es-CR"/>
        </w:rPr>
        <w:t xml:space="preserve">No. </w:t>
      </w:r>
      <w:r w:rsidRPr="005207AE">
        <w:rPr>
          <w:lang w:val="es-CR"/>
        </w:rPr>
        <w:t xml:space="preserve">34, 37, 44, 45, 46 y 48 de la Séptima Convención Colectiva por lo cual se procedió con la suspensión temporal del pago de los beneficios económicos indicados en estos artículos, actualmente se está a la espera de la resolución por parte de dicha sala. </w:t>
      </w:r>
    </w:p>
    <w:bookmarkEnd w:id="6"/>
    <w:p w14:paraId="087B59A9" w14:textId="77777777" w:rsidR="00FF1F8D" w:rsidRPr="005207AE" w:rsidRDefault="00FF1F8D" w:rsidP="00FF1F8D">
      <w:pPr>
        <w:rPr>
          <w:u w:val="single"/>
          <w:lang w:val="es-CR"/>
        </w:rPr>
      </w:pPr>
    </w:p>
    <w:p w14:paraId="22BD2480" w14:textId="77777777" w:rsidR="00FF1F8D" w:rsidRPr="005207AE" w:rsidRDefault="00FF1F8D" w:rsidP="00505DF2">
      <w:pPr>
        <w:numPr>
          <w:ilvl w:val="0"/>
          <w:numId w:val="38"/>
        </w:numPr>
        <w:tabs>
          <w:tab w:val="num" w:pos="2200"/>
        </w:tabs>
        <w:spacing w:line="280" w:lineRule="exact"/>
        <w:ind w:hanging="720"/>
        <w:jc w:val="both"/>
        <w:rPr>
          <w:i/>
          <w:lang w:val="es-CR"/>
        </w:rPr>
      </w:pPr>
      <w:r w:rsidRPr="005207AE">
        <w:rPr>
          <w:i/>
          <w:lang w:val="es-CR"/>
        </w:rPr>
        <w:t>Fondo de Garantías y Jubilaciones</w:t>
      </w:r>
    </w:p>
    <w:p w14:paraId="4D2E173E" w14:textId="77777777" w:rsidR="00FF1F8D" w:rsidRPr="005207AE" w:rsidRDefault="00FF1F8D" w:rsidP="00A52153">
      <w:pPr>
        <w:tabs>
          <w:tab w:val="num" w:pos="405"/>
        </w:tabs>
        <w:ind w:left="1418" w:hanging="709"/>
        <w:jc w:val="both"/>
        <w:rPr>
          <w:lang w:val="es-CR"/>
        </w:rPr>
      </w:pPr>
    </w:p>
    <w:p w14:paraId="7C3E9011" w14:textId="66993A62" w:rsidR="00FF1F8D" w:rsidRPr="005207AE" w:rsidRDefault="00FF1F8D" w:rsidP="00A303B2">
      <w:pPr>
        <w:pStyle w:val="Sangra2detindependiente"/>
        <w:tabs>
          <w:tab w:val="clear" w:pos="405"/>
        </w:tabs>
        <w:ind w:left="1440"/>
        <w:rPr>
          <w:sz w:val="24"/>
          <w:szCs w:val="24"/>
          <w:lang w:val="es-CR"/>
        </w:rPr>
      </w:pPr>
      <w:r w:rsidRPr="005207AE">
        <w:rPr>
          <w:sz w:val="24"/>
          <w:szCs w:val="24"/>
          <w:lang w:val="es-CR"/>
        </w:rPr>
        <w:t xml:space="preserve">El Fondo de Garantías y Jubilaciones de Empleados del Banco Nacional de Costa Rica (el Fondo), fue creado por Ley </w:t>
      </w:r>
      <w:r w:rsidR="00D7342A" w:rsidRPr="005207AE">
        <w:rPr>
          <w:sz w:val="24"/>
          <w:szCs w:val="24"/>
          <w:lang w:val="es-CR"/>
        </w:rPr>
        <w:t xml:space="preserve">No. </w:t>
      </w:r>
      <w:r w:rsidRPr="005207AE">
        <w:rPr>
          <w:sz w:val="24"/>
          <w:szCs w:val="24"/>
          <w:lang w:val="es-CR"/>
        </w:rPr>
        <w:t xml:space="preserve">16 (Ley del Banco Nacional de Costa Rica) del 5 de noviembre de 1936, el cual ha sido modificado en varias oportunidades.  La modificación más reciente fue la incluida en la Ley </w:t>
      </w:r>
      <w:r w:rsidR="00D7342A" w:rsidRPr="005207AE">
        <w:rPr>
          <w:sz w:val="24"/>
          <w:szCs w:val="24"/>
          <w:lang w:val="es-CR"/>
        </w:rPr>
        <w:t xml:space="preserve">No. </w:t>
      </w:r>
      <w:r w:rsidRPr="005207AE">
        <w:rPr>
          <w:sz w:val="24"/>
          <w:szCs w:val="24"/>
          <w:lang w:val="es-CR"/>
        </w:rPr>
        <w:t>7107 (Ley de Modernización del Sistema Financiero de la República) del 26 de octubre de 1988.  De acuerdo con esta ley, el Fondo se estableció como un sistema especial de garantías y jubilaciones de los funcionarios y empleados del Banco, el cual está formado y se incrementa de acuerdo con las siguientes contribuciones:</w:t>
      </w:r>
    </w:p>
    <w:p w14:paraId="0729E79F" w14:textId="77777777" w:rsidR="00FF1F8D" w:rsidRPr="005207AE" w:rsidRDefault="00FF1F8D" w:rsidP="00FF1F8D">
      <w:pPr>
        <w:ind w:left="2160"/>
        <w:jc w:val="both"/>
        <w:rPr>
          <w:lang w:val="es-CR"/>
        </w:rPr>
      </w:pPr>
    </w:p>
    <w:p w14:paraId="6DA77395" w14:textId="77777777" w:rsidR="00FF1F8D" w:rsidRPr="005207AE" w:rsidRDefault="00FF1F8D" w:rsidP="00505DF2">
      <w:pPr>
        <w:numPr>
          <w:ilvl w:val="0"/>
          <w:numId w:val="36"/>
        </w:numPr>
        <w:tabs>
          <w:tab w:val="clear" w:pos="0"/>
          <w:tab w:val="left" w:pos="1843"/>
        </w:tabs>
        <w:ind w:left="1843" w:hanging="403"/>
        <w:jc w:val="both"/>
        <w:rPr>
          <w:lang w:val="es-CR"/>
        </w:rPr>
      </w:pPr>
      <w:r w:rsidRPr="005207AE">
        <w:rPr>
          <w:lang w:val="es-CR"/>
        </w:rPr>
        <w:t>Las partidas existentes en el Fondo, establecido de acuerdo con las correspondientes leyes y reglamentos.</w:t>
      </w:r>
    </w:p>
    <w:p w14:paraId="4C0A1D81" w14:textId="77777777" w:rsidR="00A303B2" w:rsidRPr="005207AE" w:rsidRDefault="00A303B2" w:rsidP="00A303B2">
      <w:pPr>
        <w:tabs>
          <w:tab w:val="left" w:pos="1843"/>
        </w:tabs>
        <w:ind w:left="1843"/>
        <w:jc w:val="both"/>
        <w:rPr>
          <w:lang w:val="es-CR"/>
        </w:rPr>
      </w:pPr>
    </w:p>
    <w:p w14:paraId="3B1AB9CD" w14:textId="77777777" w:rsidR="00FF1F8D" w:rsidRPr="005207AE" w:rsidRDefault="00FF1F8D" w:rsidP="00505DF2">
      <w:pPr>
        <w:numPr>
          <w:ilvl w:val="0"/>
          <w:numId w:val="36"/>
        </w:numPr>
        <w:tabs>
          <w:tab w:val="clear" w:pos="0"/>
          <w:tab w:val="left" w:pos="1843"/>
        </w:tabs>
        <w:ind w:left="1843" w:hanging="403"/>
        <w:jc w:val="both"/>
        <w:rPr>
          <w:lang w:val="es-CR"/>
        </w:rPr>
      </w:pPr>
      <w:r w:rsidRPr="005207AE">
        <w:rPr>
          <w:lang w:val="es-CR"/>
        </w:rPr>
        <w:t>El aporte del Banco equivalente a 10% del total de los sueldos de los empleados y funcionarios.</w:t>
      </w:r>
    </w:p>
    <w:p w14:paraId="0B56C272" w14:textId="77777777" w:rsidR="00A303B2" w:rsidRPr="005207AE" w:rsidRDefault="00A303B2" w:rsidP="00A303B2">
      <w:pPr>
        <w:tabs>
          <w:tab w:val="left" w:pos="1843"/>
        </w:tabs>
        <w:jc w:val="both"/>
        <w:rPr>
          <w:lang w:val="es-CR"/>
        </w:rPr>
      </w:pPr>
    </w:p>
    <w:p w14:paraId="1A6E4225" w14:textId="77777777" w:rsidR="00FF1F8D" w:rsidRPr="005207AE" w:rsidRDefault="00FF1F8D" w:rsidP="00505DF2">
      <w:pPr>
        <w:numPr>
          <w:ilvl w:val="0"/>
          <w:numId w:val="36"/>
        </w:numPr>
        <w:tabs>
          <w:tab w:val="clear" w:pos="0"/>
          <w:tab w:val="left" w:pos="1843"/>
        </w:tabs>
        <w:ind w:left="1843" w:hanging="403"/>
        <w:jc w:val="both"/>
        <w:rPr>
          <w:lang w:val="es-CR"/>
        </w:rPr>
      </w:pPr>
      <w:r w:rsidRPr="005207AE">
        <w:rPr>
          <w:lang w:val="es-CR"/>
        </w:rPr>
        <w:t>Cinco por ciento (5%) de los sueldos que los empleados deben aportar para el fortalecimiento del Fondo.</w:t>
      </w:r>
    </w:p>
    <w:p w14:paraId="12EC37CC" w14:textId="77777777" w:rsidR="00A303B2" w:rsidRPr="005207AE" w:rsidRDefault="00A303B2" w:rsidP="00A303B2">
      <w:pPr>
        <w:tabs>
          <w:tab w:val="left" w:pos="1843"/>
        </w:tabs>
        <w:jc w:val="both"/>
        <w:rPr>
          <w:lang w:val="es-CR"/>
        </w:rPr>
      </w:pPr>
    </w:p>
    <w:p w14:paraId="0B2542FD" w14:textId="77777777" w:rsidR="00FF1F8D" w:rsidRPr="005207AE" w:rsidRDefault="00FF1F8D" w:rsidP="00505DF2">
      <w:pPr>
        <w:numPr>
          <w:ilvl w:val="0"/>
          <w:numId w:val="36"/>
        </w:numPr>
        <w:tabs>
          <w:tab w:val="clear" w:pos="0"/>
          <w:tab w:val="left" w:pos="1843"/>
        </w:tabs>
        <w:ind w:left="1843" w:hanging="403"/>
        <w:jc w:val="both"/>
        <w:rPr>
          <w:lang w:val="es-CR"/>
        </w:rPr>
      </w:pPr>
      <w:r w:rsidRPr="005207AE">
        <w:rPr>
          <w:lang w:val="es-CR"/>
        </w:rPr>
        <w:t>Las utilidades provenientes de las inversiones del Fondo y de cualquier otro posible ingreso.</w:t>
      </w:r>
    </w:p>
    <w:p w14:paraId="7E3C4CBA" w14:textId="2E1C4BDC" w:rsidR="00E80953" w:rsidRPr="005207AE" w:rsidRDefault="00E80953">
      <w:pPr>
        <w:rPr>
          <w:lang w:val="es-CR"/>
        </w:rPr>
      </w:pPr>
      <w:r w:rsidRPr="005207AE">
        <w:rPr>
          <w:lang w:val="es-CR"/>
        </w:rPr>
        <w:br w:type="page"/>
      </w:r>
    </w:p>
    <w:p w14:paraId="0E96FA96" w14:textId="77777777" w:rsidR="00FF1F8D" w:rsidRPr="005207AE" w:rsidRDefault="00FF1F8D" w:rsidP="00A52153">
      <w:pPr>
        <w:tabs>
          <w:tab w:val="left" w:pos="1440"/>
        </w:tabs>
        <w:ind w:left="1418" w:hanging="709"/>
        <w:jc w:val="both"/>
        <w:rPr>
          <w:lang w:val="es-CR"/>
        </w:rPr>
      </w:pPr>
    </w:p>
    <w:p w14:paraId="7D7A3D25" w14:textId="77777777" w:rsidR="00FF1F8D" w:rsidRPr="005207AE" w:rsidRDefault="00FF1F8D" w:rsidP="00A303B2">
      <w:pPr>
        <w:pStyle w:val="Sangra2detindependiente"/>
        <w:tabs>
          <w:tab w:val="clear" w:pos="405"/>
        </w:tabs>
        <w:ind w:left="1440"/>
        <w:rPr>
          <w:sz w:val="24"/>
          <w:szCs w:val="24"/>
          <w:lang w:val="es-CR"/>
        </w:rPr>
      </w:pPr>
      <w:r w:rsidRPr="005207AE">
        <w:rPr>
          <w:sz w:val="24"/>
          <w:szCs w:val="24"/>
          <w:lang w:val="es-CR"/>
        </w:rPr>
        <w:t>Los saldos acumulados correspondientes a cada uno de los miembros del Fondo se entregan bajo las condiciones que el Reglamento de Jubilaciones del Fondo determine, si dejaren el servicio antes de haber alcanzado el derecho a una pensión.</w:t>
      </w:r>
    </w:p>
    <w:p w14:paraId="5588B504" w14:textId="77777777" w:rsidR="00FF1F8D" w:rsidRPr="005207AE" w:rsidRDefault="00FF1F8D" w:rsidP="00A303B2">
      <w:pPr>
        <w:pStyle w:val="Sangra2detindependiente"/>
        <w:tabs>
          <w:tab w:val="clear" w:pos="405"/>
        </w:tabs>
        <w:ind w:left="1440"/>
        <w:rPr>
          <w:sz w:val="24"/>
          <w:szCs w:val="24"/>
          <w:lang w:val="es-CR"/>
        </w:rPr>
      </w:pPr>
    </w:p>
    <w:p w14:paraId="78954EF7" w14:textId="77777777" w:rsidR="00FF1F8D" w:rsidRPr="005207AE" w:rsidRDefault="00FF1F8D" w:rsidP="00A303B2">
      <w:pPr>
        <w:pStyle w:val="Sangra2detindependiente"/>
        <w:tabs>
          <w:tab w:val="clear" w:pos="405"/>
        </w:tabs>
        <w:ind w:left="1440"/>
        <w:rPr>
          <w:sz w:val="24"/>
          <w:szCs w:val="24"/>
          <w:lang w:val="es-CR"/>
        </w:rPr>
      </w:pPr>
      <w:r w:rsidRPr="005207AE">
        <w:rPr>
          <w:sz w:val="24"/>
          <w:szCs w:val="24"/>
          <w:lang w:val="es-CR"/>
        </w:rPr>
        <w:t>La Administración Interna del Fondo está a cargo del Órgano Director.  Los registros de contabilidad del Fondo son mantenidos por empleados del Banco designados por concurso de antecedentes y de acuerdo con las disposiciones del Órgano Director, bajo la vigilancia de la auditoría interna del Banco e independientemente de la contabilidad general del Banco.  El Fondo funciona bajo el principio de solidaridad.</w:t>
      </w:r>
    </w:p>
    <w:p w14:paraId="1C0ED618" w14:textId="77777777" w:rsidR="00FF1F8D" w:rsidRPr="005207AE" w:rsidRDefault="00FF1F8D" w:rsidP="00A303B2">
      <w:pPr>
        <w:pStyle w:val="Sangra2detindependiente"/>
        <w:tabs>
          <w:tab w:val="clear" w:pos="405"/>
        </w:tabs>
        <w:ind w:left="1440"/>
        <w:rPr>
          <w:sz w:val="24"/>
          <w:szCs w:val="24"/>
          <w:lang w:val="es-CR"/>
        </w:rPr>
      </w:pPr>
    </w:p>
    <w:p w14:paraId="7F763BFC" w14:textId="77777777" w:rsidR="00FF1F8D" w:rsidRPr="005207AE" w:rsidRDefault="00FF1F8D" w:rsidP="00A303B2">
      <w:pPr>
        <w:pStyle w:val="Sangra2detindependiente"/>
        <w:tabs>
          <w:tab w:val="clear" w:pos="405"/>
        </w:tabs>
        <w:ind w:left="1440"/>
        <w:rPr>
          <w:sz w:val="24"/>
          <w:szCs w:val="24"/>
          <w:lang w:val="es-CR"/>
        </w:rPr>
      </w:pPr>
      <w:r w:rsidRPr="005207AE">
        <w:rPr>
          <w:sz w:val="24"/>
          <w:szCs w:val="24"/>
          <w:lang w:val="es-CR"/>
        </w:rPr>
        <w:t>Los aportes del Banco al Fondo se consideran planes de aportaciones definidas, por lo que el Banco no tiene obligaciones adicionales a las que le ha transferido el Fondo.</w:t>
      </w:r>
    </w:p>
    <w:p w14:paraId="46D641ED" w14:textId="72A48F59" w:rsidR="00066127" w:rsidRPr="005207AE" w:rsidRDefault="00066127">
      <w:pPr>
        <w:rPr>
          <w:lang w:val="es-CR"/>
        </w:rPr>
      </w:pPr>
    </w:p>
    <w:p w14:paraId="65468038" w14:textId="77777777" w:rsidR="005332B7" w:rsidRPr="005207AE" w:rsidRDefault="005332B7" w:rsidP="00375855">
      <w:pPr>
        <w:widowControl w:val="0"/>
        <w:numPr>
          <w:ilvl w:val="0"/>
          <w:numId w:val="2"/>
        </w:numPr>
        <w:tabs>
          <w:tab w:val="clear" w:pos="1137"/>
          <w:tab w:val="num" w:pos="540"/>
          <w:tab w:val="num" w:pos="1440"/>
          <w:tab w:val="left" w:pos="3240"/>
        </w:tabs>
        <w:ind w:left="1440" w:hanging="720"/>
        <w:jc w:val="both"/>
        <w:rPr>
          <w:iCs/>
          <w:u w:val="single"/>
          <w:lang w:val="es-CR"/>
        </w:rPr>
      </w:pPr>
      <w:r w:rsidRPr="005207AE">
        <w:rPr>
          <w:iCs/>
          <w:u w:val="single"/>
          <w:lang w:val="es-CR"/>
        </w:rPr>
        <w:t>Ingresos diferidos</w:t>
      </w:r>
    </w:p>
    <w:p w14:paraId="5CB1DD5A" w14:textId="77777777" w:rsidR="005332B7" w:rsidRPr="005207AE" w:rsidRDefault="005332B7" w:rsidP="008655DF">
      <w:pPr>
        <w:tabs>
          <w:tab w:val="num" w:pos="405"/>
        </w:tabs>
        <w:ind w:left="1440" w:hanging="720"/>
        <w:jc w:val="both"/>
        <w:rPr>
          <w:lang w:val="es-CR"/>
        </w:rPr>
      </w:pPr>
    </w:p>
    <w:p w14:paraId="2E85ACF3" w14:textId="164032D3" w:rsidR="00F72F97" w:rsidRPr="005207AE" w:rsidRDefault="005332B7" w:rsidP="00786EAD">
      <w:pPr>
        <w:tabs>
          <w:tab w:val="left" w:pos="4280"/>
        </w:tabs>
        <w:ind w:left="1440" w:hanging="720"/>
        <w:jc w:val="both"/>
        <w:outlineLvl w:val="0"/>
        <w:rPr>
          <w:lang w:val="es-CR"/>
        </w:rPr>
      </w:pPr>
      <w:r w:rsidRPr="005207AE">
        <w:rPr>
          <w:lang w:val="es-CR"/>
        </w:rPr>
        <w:t>Se registran como diferidos los ingresos efectivamente percibidos de manera anticipada por el Banco y subsidiarias que no corresponde reconocer como resultados del</w:t>
      </w:r>
      <w:r w:rsidR="008904E1" w:rsidRPr="005207AE">
        <w:rPr>
          <w:lang w:val="es-CR"/>
        </w:rPr>
        <w:t xml:space="preserve"> año</w:t>
      </w:r>
      <w:r w:rsidRPr="005207AE">
        <w:rPr>
          <w:lang w:val="es-CR"/>
        </w:rPr>
        <w:t>, debido a que aún no se han devengado.  Se reconocen a medida que se devengan, con crédito a la cuenta de ingresos que corresponda.</w:t>
      </w:r>
    </w:p>
    <w:p w14:paraId="5948A54A" w14:textId="77777777" w:rsidR="00FF1F8D" w:rsidRPr="005207AE" w:rsidRDefault="00FF1F8D" w:rsidP="00786EAD">
      <w:pPr>
        <w:tabs>
          <w:tab w:val="left" w:pos="4280"/>
        </w:tabs>
        <w:ind w:left="1440" w:hanging="720"/>
        <w:jc w:val="both"/>
        <w:outlineLvl w:val="0"/>
        <w:rPr>
          <w:lang w:val="es-CR"/>
        </w:rPr>
      </w:pPr>
    </w:p>
    <w:p w14:paraId="52F9FEDE" w14:textId="77777777" w:rsidR="005332B7" w:rsidRPr="005207AE" w:rsidRDefault="005332B7" w:rsidP="00375855">
      <w:pPr>
        <w:widowControl w:val="0"/>
        <w:numPr>
          <w:ilvl w:val="0"/>
          <w:numId w:val="2"/>
        </w:numPr>
        <w:tabs>
          <w:tab w:val="clear" w:pos="1137"/>
          <w:tab w:val="num" w:pos="1440"/>
          <w:tab w:val="left" w:pos="3240"/>
        </w:tabs>
        <w:ind w:left="1440" w:hanging="720"/>
        <w:jc w:val="both"/>
        <w:rPr>
          <w:iCs/>
          <w:u w:val="single"/>
          <w:lang w:val="es-CR"/>
        </w:rPr>
      </w:pPr>
      <w:r w:rsidRPr="005207AE">
        <w:rPr>
          <w:iCs/>
          <w:u w:val="single"/>
          <w:lang w:val="es-CR"/>
        </w:rPr>
        <w:t>Reserva</w:t>
      </w:r>
      <w:r w:rsidR="000C0B68" w:rsidRPr="005207AE">
        <w:rPr>
          <w:iCs/>
          <w:u w:val="single"/>
          <w:lang w:val="es-CR"/>
        </w:rPr>
        <w:t xml:space="preserve"> Legal</w:t>
      </w:r>
    </w:p>
    <w:p w14:paraId="5BB37592" w14:textId="77777777" w:rsidR="005332B7" w:rsidRPr="005207AE" w:rsidRDefault="005332B7" w:rsidP="008655DF">
      <w:pPr>
        <w:tabs>
          <w:tab w:val="num" w:pos="405"/>
        </w:tabs>
        <w:ind w:left="1440" w:hanging="720"/>
        <w:jc w:val="both"/>
        <w:rPr>
          <w:lang w:val="es-CR"/>
        </w:rPr>
      </w:pPr>
    </w:p>
    <w:p w14:paraId="0EB24399" w14:textId="5DED7F8E" w:rsidR="001417C2" w:rsidRPr="005207AE" w:rsidRDefault="009F5F1F" w:rsidP="001417C2">
      <w:pPr>
        <w:tabs>
          <w:tab w:val="left" w:pos="1440"/>
        </w:tabs>
        <w:ind w:left="1440" w:hanging="720"/>
        <w:jc w:val="both"/>
        <w:rPr>
          <w:lang w:val="es-CR"/>
        </w:rPr>
      </w:pPr>
      <w:r w:rsidRPr="005207AE">
        <w:rPr>
          <w:lang w:val="es-CR"/>
        </w:rPr>
        <w:t xml:space="preserve">De conformidad con el </w:t>
      </w:r>
      <w:r w:rsidR="001D3EFD" w:rsidRPr="005207AE">
        <w:rPr>
          <w:lang w:val="es-CR"/>
        </w:rPr>
        <w:t>Artículo</w:t>
      </w:r>
      <w:r w:rsidR="00D344FD" w:rsidRPr="005207AE">
        <w:rPr>
          <w:lang w:val="es-CR"/>
        </w:rPr>
        <w:t xml:space="preserve"> </w:t>
      </w:r>
      <w:r w:rsidR="00C94785" w:rsidRPr="005207AE">
        <w:rPr>
          <w:lang w:val="es-CR"/>
        </w:rPr>
        <w:t xml:space="preserve">No. </w:t>
      </w:r>
      <w:r w:rsidR="00D344FD" w:rsidRPr="005207AE">
        <w:rPr>
          <w:lang w:val="es-CR"/>
        </w:rPr>
        <w:t xml:space="preserve">12 de la Ley Orgánica del Sistema Bancario Nacional, el Banco asigna el 50% de las utilidades después de impuestos y participaciones sobre la utilidad, para la constitución de la reserva legal.  Esta asignación se completa siguiendo el plan de cuentas para entidades, grupos y conglomerados financieros, donde </w:t>
      </w:r>
      <w:r w:rsidR="007E3CF3" w:rsidRPr="005207AE">
        <w:rPr>
          <w:lang w:val="es-CR"/>
        </w:rPr>
        <w:t>cada semestre de cada año debe</w:t>
      </w:r>
      <w:r w:rsidR="00D344FD" w:rsidRPr="005207AE">
        <w:rPr>
          <w:lang w:val="es-CR"/>
        </w:rPr>
        <w:t xml:space="preserve"> liquidarse los ingresos y los gastos, y la suma de los resultados de cada semestre serán transferidos a los resultados acumulados a inicio de cada año.</w:t>
      </w:r>
    </w:p>
    <w:p w14:paraId="67D80B16" w14:textId="77777777" w:rsidR="00474AED" w:rsidRPr="005207AE" w:rsidRDefault="00474AED" w:rsidP="002B2568">
      <w:pPr>
        <w:tabs>
          <w:tab w:val="left" w:pos="567"/>
        </w:tabs>
        <w:ind w:left="1440" w:hanging="720"/>
        <w:jc w:val="both"/>
        <w:rPr>
          <w:lang w:val="es-CR"/>
        </w:rPr>
      </w:pPr>
    </w:p>
    <w:p w14:paraId="662E4845" w14:textId="77777777" w:rsidR="00B67F4D" w:rsidRPr="005207AE" w:rsidRDefault="00B67F4D" w:rsidP="00B67F4D">
      <w:pPr>
        <w:tabs>
          <w:tab w:val="left" w:pos="1440"/>
        </w:tabs>
        <w:ind w:left="1440" w:hanging="720"/>
        <w:jc w:val="both"/>
        <w:rPr>
          <w:i/>
          <w:u w:val="single"/>
          <w:lang w:val="es-CR"/>
        </w:rPr>
      </w:pPr>
      <w:r w:rsidRPr="005207AE">
        <w:rPr>
          <w:i/>
          <w:u w:val="single"/>
          <w:lang w:val="es-CR"/>
        </w:rPr>
        <w:t>Otras reservas estatutarias</w:t>
      </w:r>
    </w:p>
    <w:p w14:paraId="189773E2" w14:textId="77777777" w:rsidR="00B67F4D" w:rsidRPr="005207AE" w:rsidRDefault="00B67F4D" w:rsidP="00B67F4D">
      <w:pPr>
        <w:ind w:left="1440" w:hanging="720"/>
        <w:jc w:val="both"/>
        <w:rPr>
          <w:lang w:val="es-CR"/>
        </w:rPr>
      </w:pPr>
    </w:p>
    <w:p w14:paraId="05455F66" w14:textId="77777777" w:rsidR="00B67F4D" w:rsidRPr="005207AE" w:rsidRDefault="00B67F4D" w:rsidP="00B67F4D">
      <w:pPr>
        <w:pStyle w:val="Sangra2detindependiente"/>
        <w:tabs>
          <w:tab w:val="clear" w:pos="405"/>
        </w:tabs>
        <w:ind w:left="1440" w:hanging="720"/>
        <w:rPr>
          <w:sz w:val="24"/>
          <w:szCs w:val="24"/>
          <w:lang w:val="es-CR"/>
        </w:rPr>
      </w:pPr>
      <w:r w:rsidRPr="005207AE">
        <w:rPr>
          <w:sz w:val="24"/>
          <w:szCs w:val="24"/>
          <w:lang w:val="es-CR"/>
        </w:rPr>
        <w:t>Para efectos regulatorios de Panamá, la asociada Banco Internacional de Costa Rica, S.A. y Subsidiaria (BICSA) deberá crear las siguientes reservas estatutarias:</w:t>
      </w:r>
    </w:p>
    <w:p w14:paraId="51698BAB" w14:textId="77777777" w:rsidR="00B67F4D" w:rsidRPr="005207AE" w:rsidRDefault="00B67F4D" w:rsidP="00B67F4D">
      <w:pPr>
        <w:pStyle w:val="Sangra2detindependiente"/>
        <w:tabs>
          <w:tab w:val="clear" w:pos="405"/>
        </w:tabs>
        <w:ind w:left="1440" w:hanging="720"/>
        <w:rPr>
          <w:sz w:val="24"/>
          <w:szCs w:val="24"/>
          <w:lang w:val="es-CR"/>
        </w:rPr>
      </w:pPr>
    </w:p>
    <w:tbl>
      <w:tblPr>
        <w:tblStyle w:val="Tablaconcuadrcula"/>
        <w:tblW w:w="900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270"/>
        <w:gridCol w:w="4410"/>
      </w:tblGrid>
      <w:tr w:rsidR="00A32683" w:rsidRPr="005207AE" w14:paraId="308D6E82" w14:textId="77777777" w:rsidTr="0058438A">
        <w:tc>
          <w:tcPr>
            <w:tcW w:w="4320" w:type="dxa"/>
            <w:tcBorders>
              <w:bottom w:val="single" w:sz="4" w:space="0" w:color="auto"/>
            </w:tcBorders>
            <w:vAlign w:val="bottom"/>
          </w:tcPr>
          <w:p w14:paraId="59200120" w14:textId="77777777" w:rsidR="00A32683" w:rsidRPr="005207AE" w:rsidRDefault="00A32683" w:rsidP="0058438A">
            <w:pPr>
              <w:pStyle w:val="Sangra2detindependiente"/>
              <w:ind w:left="0"/>
              <w:jc w:val="center"/>
              <w:rPr>
                <w:sz w:val="24"/>
                <w:szCs w:val="24"/>
                <w:lang w:val="es-CR"/>
              </w:rPr>
            </w:pPr>
            <w:r w:rsidRPr="005207AE">
              <w:rPr>
                <w:sz w:val="24"/>
                <w:szCs w:val="24"/>
                <w:lang w:val="es-CR"/>
              </w:rPr>
              <w:t>Reservas estatutarias</w:t>
            </w:r>
          </w:p>
        </w:tc>
        <w:tc>
          <w:tcPr>
            <w:tcW w:w="270" w:type="dxa"/>
          </w:tcPr>
          <w:p w14:paraId="3BD818F1" w14:textId="77777777" w:rsidR="00A32683" w:rsidRPr="005207AE" w:rsidRDefault="00A32683" w:rsidP="0058438A">
            <w:pPr>
              <w:pStyle w:val="Sangra2detindependiente"/>
              <w:ind w:left="0"/>
              <w:jc w:val="center"/>
              <w:rPr>
                <w:sz w:val="24"/>
                <w:szCs w:val="24"/>
                <w:lang w:val="es-CR"/>
              </w:rPr>
            </w:pPr>
          </w:p>
        </w:tc>
        <w:tc>
          <w:tcPr>
            <w:tcW w:w="4410" w:type="dxa"/>
            <w:tcBorders>
              <w:bottom w:val="single" w:sz="4" w:space="0" w:color="auto"/>
            </w:tcBorders>
          </w:tcPr>
          <w:p w14:paraId="6C41BA1A" w14:textId="77777777" w:rsidR="00A32683" w:rsidRPr="005207AE" w:rsidRDefault="00A32683" w:rsidP="0058438A">
            <w:pPr>
              <w:pStyle w:val="Sangra2detindependiente"/>
              <w:ind w:left="0"/>
              <w:jc w:val="center"/>
              <w:rPr>
                <w:sz w:val="24"/>
                <w:szCs w:val="24"/>
                <w:lang w:val="es-CR"/>
              </w:rPr>
            </w:pPr>
            <w:r w:rsidRPr="005207AE">
              <w:rPr>
                <w:sz w:val="24"/>
                <w:szCs w:val="24"/>
                <w:lang w:val="es-CR"/>
              </w:rPr>
              <w:t>No. Acuerdo Superintendencia Bancos Panamá</w:t>
            </w:r>
          </w:p>
        </w:tc>
      </w:tr>
      <w:tr w:rsidR="00A32683" w:rsidRPr="005207AE" w14:paraId="615C7468" w14:textId="77777777" w:rsidTr="0058438A">
        <w:tc>
          <w:tcPr>
            <w:tcW w:w="4320" w:type="dxa"/>
            <w:tcBorders>
              <w:top w:val="single" w:sz="4" w:space="0" w:color="auto"/>
            </w:tcBorders>
          </w:tcPr>
          <w:p w14:paraId="3CD53CD4" w14:textId="77777777" w:rsidR="00A32683" w:rsidRPr="005207AE" w:rsidRDefault="00A32683"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Reserva regulatoria de bienes adjudicados</w:t>
            </w:r>
          </w:p>
        </w:tc>
        <w:tc>
          <w:tcPr>
            <w:tcW w:w="270" w:type="dxa"/>
          </w:tcPr>
          <w:p w14:paraId="5B8B756B" w14:textId="77777777" w:rsidR="00A32683" w:rsidRPr="005207AE" w:rsidRDefault="00A32683" w:rsidP="0058438A">
            <w:pPr>
              <w:pStyle w:val="Sangra2detindependiente"/>
              <w:ind w:left="0"/>
              <w:rPr>
                <w:sz w:val="24"/>
                <w:szCs w:val="24"/>
                <w:lang w:val="es-CR"/>
              </w:rPr>
            </w:pPr>
          </w:p>
        </w:tc>
        <w:tc>
          <w:tcPr>
            <w:tcW w:w="4410" w:type="dxa"/>
            <w:tcBorders>
              <w:top w:val="single" w:sz="4" w:space="0" w:color="auto"/>
            </w:tcBorders>
          </w:tcPr>
          <w:p w14:paraId="10247300" w14:textId="77777777" w:rsidR="00A32683" w:rsidRPr="005207AE" w:rsidRDefault="00A32683" w:rsidP="0058438A">
            <w:pPr>
              <w:pStyle w:val="Sangra2detindependiente"/>
              <w:ind w:left="0"/>
              <w:rPr>
                <w:sz w:val="24"/>
                <w:szCs w:val="24"/>
                <w:lang w:val="es-CR"/>
              </w:rPr>
            </w:pPr>
            <w:r w:rsidRPr="005207AE">
              <w:rPr>
                <w:sz w:val="24"/>
                <w:szCs w:val="24"/>
                <w:lang w:val="es-CR"/>
              </w:rPr>
              <w:t>Acuerdo No. 003-2009</w:t>
            </w:r>
          </w:p>
        </w:tc>
      </w:tr>
      <w:tr w:rsidR="00A32683" w:rsidRPr="005207AE" w14:paraId="35773D7D" w14:textId="77777777" w:rsidTr="0058438A">
        <w:tc>
          <w:tcPr>
            <w:tcW w:w="4320" w:type="dxa"/>
          </w:tcPr>
          <w:p w14:paraId="32EA9678" w14:textId="77777777" w:rsidR="00A32683" w:rsidRPr="005207AE" w:rsidRDefault="00A32683"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Exceso de reserva regulatoria de crédito</w:t>
            </w:r>
          </w:p>
        </w:tc>
        <w:tc>
          <w:tcPr>
            <w:tcW w:w="270" w:type="dxa"/>
          </w:tcPr>
          <w:p w14:paraId="6C9B4784" w14:textId="77777777" w:rsidR="00A32683" w:rsidRPr="005207AE" w:rsidRDefault="00A32683" w:rsidP="0058438A">
            <w:pPr>
              <w:pStyle w:val="Sangra2detindependiente"/>
              <w:ind w:left="0"/>
              <w:rPr>
                <w:sz w:val="24"/>
                <w:szCs w:val="24"/>
                <w:lang w:val="es-CR"/>
              </w:rPr>
            </w:pPr>
          </w:p>
        </w:tc>
        <w:tc>
          <w:tcPr>
            <w:tcW w:w="4410" w:type="dxa"/>
          </w:tcPr>
          <w:p w14:paraId="1C138F90" w14:textId="77777777" w:rsidR="00A32683" w:rsidRPr="005207AE" w:rsidRDefault="00A32683" w:rsidP="0058438A">
            <w:pPr>
              <w:pStyle w:val="Sangra2detindependiente"/>
              <w:ind w:left="0"/>
              <w:rPr>
                <w:sz w:val="24"/>
                <w:szCs w:val="24"/>
                <w:lang w:val="es-CR"/>
              </w:rPr>
            </w:pPr>
            <w:r w:rsidRPr="005207AE">
              <w:rPr>
                <w:sz w:val="24"/>
                <w:szCs w:val="24"/>
                <w:lang w:val="es-CR"/>
              </w:rPr>
              <w:t>Resolución SBP-GJD-003-2013</w:t>
            </w:r>
          </w:p>
        </w:tc>
      </w:tr>
      <w:tr w:rsidR="00A32683" w:rsidRPr="005207AE" w14:paraId="5C30DCE5" w14:textId="77777777" w:rsidTr="0058438A">
        <w:tc>
          <w:tcPr>
            <w:tcW w:w="4320" w:type="dxa"/>
          </w:tcPr>
          <w:p w14:paraId="3A7EA466" w14:textId="77777777" w:rsidR="00A32683" w:rsidRPr="005207AE" w:rsidRDefault="00A32683" w:rsidP="002B6801">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Provisión dinámica regulatoria</w:t>
            </w:r>
          </w:p>
        </w:tc>
        <w:tc>
          <w:tcPr>
            <w:tcW w:w="270" w:type="dxa"/>
          </w:tcPr>
          <w:p w14:paraId="2775BB8B" w14:textId="77777777" w:rsidR="00A32683" w:rsidRPr="005207AE" w:rsidRDefault="00A32683" w:rsidP="0058438A">
            <w:pPr>
              <w:pStyle w:val="Sangra2detindependiente"/>
              <w:ind w:left="0"/>
              <w:rPr>
                <w:sz w:val="24"/>
                <w:szCs w:val="24"/>
                <w:lang w:val="es-CR"/>
              </w:rPr>
            </w:pPr>
          </w:p>
        </w:tc>
        <w:tc>
          <w:tcPr>
            <w:tcW w:w="4410" w:type="dxa"/>
          </w:tcPr>
          <w:p w14:paraId="6AA878D8" w14:textId="77777777" w:rsidR="00A32683" w:rsidRPr="005207AE" w:rsidRDefault="00A32683" w:rsidP="0058438A">
            <w:pPr>
              <w:pStyle w:val="Sangra2detindependiente"/>
              <w:ind w:left="0"/>
              <w:rPr>
                <w:sz w:val="24"/>
                <w:szCs w:val="24"/>
                <w:lang w:val="es-CR"/>
              </w:rPr>
            </w:pPr>
            <w:r w:rsidRPr="005207AE">
              <w:rPr>
                <w:sz w:val="24"/>
                <w:szCs w:val="24"/>
                <w:lang w:val="es-CR"/>
              </w:rPr>
              <w:t>Acuerdo No. 004-2014</w:t>
            </w:r>
          </w:p>
        </w:tc>
      </w:tr>
    </w:tbl>
    <w:p w14:paraId="599722A5" w14:textId="48B52B64" w:rsidR="00E80953" w:rsidRPr="005207AE" w:rsidRDefault="00E80953" w:rsidP="007065CB">
      <w:pPr>
        <w:widowControl w:val="0"/>
        <w:ind w:left="1440"/>
        <w:jc w:val="both"/>
        <w:rPr>
          <w:lang w:val="es-CR"/>
        </w:rPr>
      </w:pPr>
    </w:p>
    <w:p w14:paraId="694E6DAC" w14:textId="77777777" w:rsidR="00E80953" w:rsidRPr="005207AE" w:rsidRDefault="00E80953">
      <w:pPr>
        <w:rPr>
          <w:lang w:val="es-CR"/>
        </w:rPr>
      </w:pPr>
      <w:r w:rsidRPr="005207AE">
        <w:rPr>
          <w:lang w:val="es-CR"/>
        </w:rPr>
        <w:br w:type="page"/>
      </w:r>
    </w:p>
    <w:p w14:paraId="20E33D58" w14:textId="77777777" w:rsidR="0022653A" w:rsidRPr="005207AE" w:rsidRDefault="0022653A" w:rsidP="007065CB">
      <w:pPr>
        <w:widowControl w:val="0"/>
        <w:ind w:left="1440"/>
        <w:jc w:val="both"/>
        <w:rPr>
          <w:lang w:val="es-CR"/>
        </w:rPr>
      </w:pPr>
    </w:p>
    <w:p w14:paraId="1618EB89" w14:textId="77777777" w:rsidR="005332B7" w:rsidRPr="005207AE" w:rsidRDefault="005332B7" w:rsidP="00375855">
      <w:pPr>
        <w:widowControl w:val="0"/>
        <w:numPr>
          <w:ilvl w:val="0"/>
          <w:numId w:val="2"/>
        </w:numPr>
        <w:tabs>
          <w:tab w:val="clear" w:pos="1137"/>
          <w:tab w:val="num" w:pos="1440"/>
        </w:tabs>
        <w:ind w:left="1440" w:hanging="720"/>
        <w:jc w:val="both"/>
        <w:rPr>
          <w:u w:val="single"/>
          <w:lang w:val="es-CR"/>
        </w:rPr>
      </w:pPr>
      <w:r w:rsidRPr="005207AE">
        <w:rPr>
          <w:u w:val="single"/>
          <w:lang w:val="es-CR"/>
        </w:rPr>
        <w:t>Superávit por revaluación</w:t>
      </w:r>
    </w:p>
    <w:p w14:paraId="5510A735" w14:textId="77777777" w:rsidR="005332B7" w:rsidRPr="005207AE" w:rsidRDefault="005332B7" w:rsidP="002871F6">
      <w:pPr>
        <w:rPr>
          <w:lang w:val="es-CR"/>
        </w:rPr>
      </w:pPr>
    </w:p>
    <w:p w14:paraId="7AEB7E2F" w14:textId="51D78E91" w:rsidR="00A32683" w:rsidRPr="005207AE" w:rsidRDefault="00270E8E" w:rsidP="000E3D20">
      <w:pPr>
        <w:tabs>
          <w:tab w:val="left" w:pos="1440"/>
        </w:tabs>
        <w:ind w:left="1440" w:hanging="720"/>
        <w:jc w:val="both"/>
        <w:rPr>
          <w:lang w:val="es-CR"/>
        </w:rPr>
      </w:pPr>
      <w:r w:rsidRPr="005207AE">
        <w:rPr>
          <w:lang w:val="es-CR"/>
        </w:rPr>
        <w:t xml:space="preserve">El superávit por revaluación que se incluye en el patrimonio </w:t>
      </w:r>
      <w:r w:rsidR="00583E9B" w:rsidRPr="005207AE">
        <w:rPr>
          <w:lang w:val="es-CR"/>
        </w:rPr>
        <w:t>consolidado</w:t>
      </w:r>
      <w:r w:rsidRPr="005207AE">
        <w:rPr>
          <w:lang w:val="es-CR"/>
        </w:rPr>
        <w:t xml:space="preserve"> se puede trasladar directamente a los resultados acumulados de </w:t>
      </w:r>
      <w:r w:rsidR="00AE1F3F" w:rsidRPr="005207AE">
        <w:rPr>
          <w:lang w:val="es-CR"/>
        </w:rPr>
        <w:t>períodos</w:t>
      </w:r>
      <w:r w:rsidRPr="005207AE">
        <w:rPr>
          <w:lang w:val="es-CR"/>
        </w:rPr>
        <w:t xml:space="preserve"> anteriores en el momento de su realización.  La totalidad del superávit se realiza cuando los activos se retiran de circulación, se dispone de ellos o por su uso.  El traslado del superávit por revaluación a resultados acumulados de </w:t>
      </w:r>
      <w:r w:rsidR="00AE1F3F" w:rsidRPr="005207AE">
        <w:rPr>
          <w:lang w:val="es-CR"/>
        </w:rPr>
        <w:t>períodos</w:t>
      </w:r>
      <w:r w:rsidRPr="005207AE">
        <w:rPr>
          <w:lang w:val="es-CR"/>
        </w:rPr>
        <w:t xml:space="preserve"> anteriores no se registra a través del estado</w:t>
      </w:r>
      <w:r w:rsidR="008D5627" w:rsidRPr="005207AE">
        <w:rPr>
          <w:lang w:val="es-CR"/>
        </w:rPr>
        <w:t xml:space="preserve"> consolidado </w:t>
      </w:r>
      <w:r w:rsidRPr="005207AE">
        <w:rPr>
          <w:lang w:val="es-CR"/>
        </w:rPr>
        <w:t xml:space="preserve">de resultados integral.  Según autorización de la </w:t>
      </w:r>
      <w:r w:rsidR="008D5627" w:rsidRPr="005207AE">
        <w:rPr>
          <w:lang w:val="es-CR"/>
        </w:rPr>
        <w:t>SUGEF,</w:t>
      </w:r>
      <w:r w:rsidRPr="005207AE">
        <w:rPr>
          <w:lang w:val="es-CR"/>
        </w:rPr>
        <w:t xml:space="preserve"> el Banco sigue la política de trasladar el superávit a utilidades acumuladas de </w:t>
      </w:r>
      <w:r w:rsidR="00AE1F3F" w:rsidRPr="005207AE">
        <w:rPr>
          <w:lang w:val="es-CR"/>
        </w:rPr>
        <w:t>períodos</w:t>
      </w:r>
      <w:r w:rsidR="008D5627" w:rsidRPr="005207AE">
        <w:rPr>
          <w:lang w:val="es-CR"/>
        </w:rPr>
        <w:t xml:space="preserve"> </w:t>
      </w:r>
      <w:r w:rsidRPr="005207AE">
        <w:rPr>
          <w:lang w:val="es-CR"/>
        </w:rPr>
        <w:t>anteriores, para posteriormente ser capitalizable, esto conforme a la Ley</w:t>
      </w:r>
      <w:r w:rsidR="00FA7EA4" w:rsidRPr="005207AE">
        <w:rPr>
          <w:lang w:val="es-CR"/>
        </w:rPr>
        <w:t xml:space="preserve"> No</w:t>
      </w:r>
      <w:r w:rsidRPr="005207AE">
        <w:rPr>
          <w:lang w:val="es-CR"/>
        </w:rPr>
        <w:t xml:space="preserve"> 1644 “Ley Orgánica del Sis</w:t>
      </w:r>
      <w:r w:rsidR="009F5F1F" w:rsidRPr="005207AE">
        <w:rPr>
          <w:lang w:val="es-CR"/>
        </w:rPr>
        <w:t xml:space="preserve">tema Bancario Nacional”, en su </w:t>
      </w:r>
      <w:r w:rsidR="001D3EFD" w:rsidRPr="005207AE">
        <w:rPr>
          <w:lang w:val="es-CR"/>
        </w:rPr>
        <w:t>Artículo</w:t>
      </w:r>
      <w:r w:rsidRPr="005207AE">
        <w:rPr>
          <w:lang w:val="es-CR"/>
        </w:rPr>
        <w:t xml:space="preserve"> No. 8 y el Acuerdo SUGEF 33-07</w:t>
      </w:r>
      <w:r w:rsidR="00FF1F8D" w:rsidRPr="005207AE">
        <w:rPr>
          <w:lang w:val="es-CR"/>
        </w:rPr>
        <w:t>.</w:t>
      </w:r>
    </w:p>
    <w:p w14:paraId="09F282D7" w14:textId="77777777" w:rsidR="00E712B6" w:rsidRPr="005207AE" w:rsidRDefault="00E712B6" w:rsidP="000E3D20">
      <w:pPr>
        <w:tabs>
          <w:tab w:val="left" w:pos="1440"/>
        </w:tabs>
        <w:ind w:left="1440" w:hanging="720"/>
        <w:jc w:val="both"/>
        <w:rPr>
          <w:lang w:val="es-CR"/>
        </w:rPr>
      </w:pPr>
    </w:p>
    <w:p w14:paraId="4880AA0F" w14:textId="77777777" w:rsidR="005332B7" w:rsidRPr="005207AE" w:rsidRDefault="005332B7" w:rsidP="00375855">
      <w:pPr>
        <w:widowControl w:val="0"/>
        <w:numPr>
          <w:ilvl w:val="0"/>
          <w:numId w:val="2"/>
        </w:numPr>
        <w:tabs>
          <w:tab w:val="clear" w:pos="1137"/>
          <w:tab w:val="num" w:pos="1440"/>
          <w:tab w:val="left" w:pos="3240"/>
        </w:tabs>
        <w:ind w:left="1440" w:hanging="720"/>
        <w:jc w:val="both"/>
        <w:rPr>
          <w:iCs/>
          <w:u w:val="single"/>
          <w:lang w:val="es-CR"/>
        </w:rPr>
      </w:pPr>
      <w:r w:rsidRPr="005207AE">
        <w:rPr>
          <w:iCs/>
          <w:u w:val="single"/>
          <w:lang w:val="es-CR"/>
        </w:rPr>
        <w:t>Impuesto sobre la renta</w:t>
      </w:r>
    </w:p>
    <w:p w14:paraId="0B08DFB6" w14:textId="77777777" w:rsidR="005332B7" w:rsidRPr="005207AE" w:rsidRDefault="005332B7" w:rsidP="002871F6">
      <w:pPr>
        <w:rPr>
          <w:lang w:val="es-CR"/>
        </w:rPr>
      </w:pPr>
    </w:p>
    <w:p w14:paraId="6E7B0FEC" w14:textId="6F5A6DFB" w:rsidR="005332B7" w:rsidRPr="005207AE" w:rsidRDefault="005332B7" w:rsidP="00A37C9B">
      <w:pPr>
        <w:pStyle w:val="Sangra2detindependiente"/>
        <w:tabs>
          <w:tab w:val="clear" w:pos="405"/>
        </w:tabs>
        <w:ind w:left="1440" w:hanging="720"/>
        <w:rPr>
          <w:sz w:val="24"/>
          <w:szCs w:val="24"/>
          <w:lang w:val="es-CR"/>
        </w:rPr>
      </w:pPr>
      <w:r w:rsidRPr="005207AE">
        <w:rPr>
          <w:sz w:val="24"/>
          <w:szCs w:val="24"/>
          <w:lang w:val="es-CR"/>
        </w:rPr>
        <w:t xml:space="preserve">Se determina según las disposiciones establecidas por la Ley del Impuesto sobre la Renta, las cuales establecen presentar sus declaraciones de impuesto sobre la renta por el período de doce meses que termina el </w:t>
      </w:r>
      <w:r w:rsidR="006878C4" w:rsidRPr="005207AE">
        <w:rPr>
          <w:sz w:val="24"/>
          <w:szCs w:val="24"/>
          <w:lang w:val="es-CR"/>
        </w:rPr>
        <w:t>31 diciembre</w:t>
      </w:r>
      <w:r w:rsidRPr="005207AE">
        <w:rPr>
          <w:sz w:val="24"/>
          <w:szCs w:val="24"/>
          <w:lang w:val="es-CR"/>
        </w:rPr>
        <w:t xml:space="preserve"> de cada año.  De resultar algún impuesto originado de ese cálculo, se reconoce en los resultados del </w:t>
      </w:r>
      <w:r w:rsidR="00AE1F3F" w:rsidRPr="005207AE">
        <w:rPr>
          <w:sz w:val="24"/>
          <w:szCs w:val="24"/>
          <w:lang w:val="es-CR"/>
        </w:rPr>
        <w:t>período</w:t>
      </w:r>
      <w:r w:rsidRPr="005207AE">
        <w:rPr>
          <w:sz w:val="24"/>
          <w:szCs w:val="24"/>
          <w:lang w:val="es-CR"/>
        </w:rPr>
        <w:t xml:space="preserve"> y se acredita a una cu</w:t>
      </w:r>
      <w:r w:rsidR="00047952" w:rsidRPr="005207AE">
        <w:rPr>
          <w:sz w:val="24"/>
          <w:szCs w:val="24"/>
          <w:lang w:val="es-CR"/>
        </w:rPr>
        <w:t>enta pasiva del balance general</w:t>
      </w:r>
      <w:r w:rsidR="008D5627" w:rsidRPr="005207AE">
        <w:rPr>
          <w:sz w:val="24"/>
          <w:szCs w:val="24"/>
          <w:lang w:val="es-CR"/>
        </w:rPr>
        <w:t xml:space="preserve"> consolidado</w:t>
      </w:r>
      <w:r w:rsidRPr="005207AE">
        <w:rPr>
          <w:sz w:val="24"/>
          <w:szCs w:val="24"/>
          <w:lang w:val="es-CR"/>
        </w:rPr>
        <w:t>.</w:t>
      </w:r>
    </w:p>
    <w:p w14:paraId="021EC387" w14:textId="77777777" w:rsidR="005332B7" w:rsidRPr="005207AE" w:rsidRDefault="005332B7" w:rsidP="00A37C9B">
      <w:pPr>
        <w:pStyle w:val="Sangra2detindependiente"/>
        <w:tabs>
          <w:tab w:val="clear" w:pos="405"/>
        </w:tabs>
        <w:ind w:left="1440" w:hanging="720"/>
        <w:rPr>
          <w:sz w:val="24"/>
          <w:szCs w:val="24"/>
          <w:lang w:val="es-CR"/>
        </w:rPr>
      </w:pPr>
    </w:p>
    <w:p w14:paraId="713FD002" w14:textId="77777777" w:rsidR="005332B7" w:rsidRPr="005207AE" w:rsidRDefault="00A90662" w:rsidP="00505DF2">
      <w:pPr>
        <w:numPr>
          <w:ilvl w:val="0"/>
          <w:numId w:val="31"/>
        </w:numPr>
        <w:tabs>
          <w:tab w:val="clear" w:pos="1596"/>
          <w:tab w:val="num" w:pos="2160"/>
        </w:tabs>
        <w:spacing w:line="280" w:lineRule="exact"/>
        <w:ind w:left="2160" w:hanging="720"/>
        <w:jc w:val="both"/>
        <w:rPr>
          <w:i/>
          <w:lang w:val="es-CR"/>
        </w:rPr>
      </w:pPr>
      <w:r w:rsidRPr="005207AE">
        <w:rPr>
          <w:i/>
          <w:lang w:val="es-CR"/>
        </w:rPr>
        <w:t>Corriente</w:t>
      </w:r>
    </w:p>
    <w:p w14:paraId="381BBEE3" w14:textId="77777777" w:rsidR="005332B7" w:rsidRPr="005207AE" w:rsidRDefault="005332B7" w:rsidP="00A52153">
      <w:pPr>
        <w:tabs>
          <w:tab w:val="left" w:pos="1440"/>
        </w:tabs>
        <w:ind w:left="1418" w:hanging="709"/>
        <w:jc w:val="both"/>
        <w:rPr>
          <w:lang w:val="es-CR"/>
        </w:rPr>
      </w:pPr>
    </w:p>
    <w:p w14:paraId="1B76D313" w14:textId="2CB77C11" w:rsidR="005332B7" w:rsidRPr="005207AE" w:rsidRDefault="005332B7" w:rsidP="000E3D20">
      <w:pPr>
        <w:widowControl w:val="0"/>
        <w:ind w:left="1440"/>
        <w:jc w:val="both"/>
        <w:rPr>
          <w:lang w:val="es-CR"/>
        </w:rPr>
      </w:pPr>
      <w:r w:rsidRPr="005207AE">
        <w:rPr>
          <w:lang w:val="es-CR"/>
        </w:rPr>
        <w:t>El impuesto sobre la renta corriente es el impuesto estimado a pagar sob</w:t>
      </w:r>
      <w:r w:rsidR="004D7B0B" w:rsidRPr="005207AE">
        <w:rPr>
          <w:lang w:val="es-CR"/>
        </w:rPr>
        <w:t xml:space="preserve">re la renta gravable para el </w:t>
      </w:r>
      <w:r w:rsidR="00244F7C" w:rsidRPr="005207AE">
        <w:rPr>
          <w:lang w:val="es-CR"/>
        </w:rPr>
        <w:t>año</w:t>
      </w:r>
      <w:r w:rsidRPr="005207AE">
        <w:rPr>
          <w:lang w:val="es-CR"/>
        </w:rPr>
        <w:t xml:space="preserve">, utilizando las tasas vigentes a la fecha del balance general y cualquier otro ajuste sobre el impuesto a pagar con respecto a </w:t>
      </w:r>
      <w:r w:rsidR="00AE1F3F" w:rsidRPr="005207AE">
        <w:rPr>
          <w:lang w:val="es-CR"/>
        </w:rPr>
        <w:t>períodos</w:t>
      </w:r>
      <w:r w:rsidRPr="005207AE">
        <w:rPr>
          <w:lang w:val="es-CR"/>
        </w:rPr>
        <w:t xml:space="preserve"> anteriores.</w:t>
      </w:r>
    </w:p>
    <w:p w14:paraId="388C33C1" w14:textId="77777777" w:rsidR="00A44FDA" w:rsidRPr="005207AE" w:rsidRDefault="00A44FDA" w:rsidP="00A52153">
      <w:pPr>
        <w:tabs>
          <w:tab w:val="left" w:pos="1440"/>
        </w:tabs>
        <w:ind w:left="1418" w:hanging="709"/>
        <w:jc w:val="both"/>
        <w:rPr>
          <w:lang w:val="es-CR"/>
        </w:rPr>
      </w:pPr>
    </w:p>
    <w:p w14:paraId="75AA4143" w14:textId="77777777" w:rsidR="005332B7" w:rsidRPr="005207AE" w:rsidRDefault="00A90662" w:rsidP="00505DF2">
      <w:pPr>
        <w:numPr>
          <w:ilvl w:val="0"/>
          <w:numId w:val="31"/>
        </w:numPr>
        <w:tabs>
          <w:tab w:val="clear" w:pos="1596"/>
          <w:tab w:val="num" w:pos="2160"/>
        </w:tabs>
        <w:spacing w:line="280" w:lineRule="exact"/>
        <w:ind w:left="2160" w:hanging="720"/>
        <w:jc w:val="both"/>
        <w:rPr>
          <w:i/>
          <w:lang w:val="es-CR"/>
        </w:rPr>
      </w:pPr>
      <w:r w:rsidRPr="005207AE">
        <w:rPr>
          <w:i/>
          <w:lang w:val="es-CR"/>
        </w:rPr>
        <w:t>Diferido</w:t>
      </w:r>
    </w:p>
    <w:p w14:paraId="1F96927D" w14:textId="77777777" w:rsidR="005332B7" w:rsidRPr="005207AE" w:rsidRDefault="005332B7" w:rsidP="00A52153">
      <w:pPr>
        <w:tabs>
          <w:tab w:val="left" w:pos="1440"/>
        </w:tabs>
        <w:ind w:left="1418" w:hanging="709"/>
        <w:jc w:val="both"/>
        <w:rPr>
          <w:lang w:val="es-CR"/>
        </w:rPr>
      </w:pPr>
    </w:p>
    <w:p w14:paraId="6E7E95A8" w14:textId="30D2C04D" w:rsidR="000E3D20" w:rsidRPr="005207AE" w:rsidRDefault="000E3D20" w:rsidP="000E3D20">
      <w:pPr>
        <w:tabs>
          <w:tab w:val="left" w:pos="4280"/>
        </w:tabs>
        <w:ind w:left="1440"/>
        <w:jc w:val="both"/>
        <w:rPr>
          <w:lang w:val="es-CR"/>
        </w:rPr>
      </w:pPr>
      <w:r w:rsidRPr="005207AE">
        <w:rPr>
          <w:lang w:val="es-CR"/>
        </w:rPr>
        <w:t xml:space="preserve">El impuesto sobre la renta diferido se registra </w:t>
      </w:r>
      <w:r w:rsidR="007E3CF3" w:rsidRPr="005207AE">
        <w:rPr>
          <w:lang w:val="es-CR"/>
        </w:rPr>
        <w:t>de acuerdo con el</w:t>
      </w:r>
      <w:r w:rsidRPr="005207AE">
        <w:rPr>
          <w:lang w:val="es-CR"/>
        </w:rPr>
        <w:t xml:space="preserve"> método pasivo del balance</w:t>
      </w:r>
      <w:r w:rsidR="00F00D86" w:rsidRPr="005207AE">
        <w:rPr>
          <w:lang w:val="es-CR"/>
        </w:rPr>
        <w:t xml:space="preserve"> general</w:t>
      </w:r>
      <w:r w:rsidRPr="005207AE">
        <w:rPr>
          <w:lang w:val="es-CR"/>
        </w:rPr>
        <w:t>.  Tal método se aplica para aquellas diferencias temporales entre el valor en libros de activos y pasivos para efectos financieros y los valores utilizados para propósitos fiscales.  De acuerdo con este método, las diferencias temporales se identifican ya sea como diferencias temporales gravables (las cuales resultaran en el futuro en un monto imponible) o diferencias temporales deducibles (las cuales resultaran en el futuro en partidas deducibles).  Un pasivo diferido por impuesto representa una diferencia temporal gravable, y un activo diferido por impuesto representa una diferencia temporal deducible.</w:t>
      </w:r>
    </w:p>
    <w:p w14:paraId="63809BED" w14:textId="1F82ED92" w:rsidR="00E80953" w:rsidRPr="005207AE" w:rsidRDefault="00E80953">
      <w:pPr>
        <w:rPr>
          <w:lang w:val="es-CR"/>
        </w:rPr>
      </w:pPr>
      <w:r w:rsidRPr="005207AE">
        <w:rPr>
          <w:lang w:val="es-CR"/>
        </w:rPr>
        <w:br w:type="page"/>
      </w:r>
    </w:p>
    <w:p w14:paraId="7CE0C929" w14:textId="77777777" w:rsidR="00CC459D" w:rsidRPr="005207AE" w:rsidRDefault="00CC459D" w:rsidP="00A52153">
      <w:pPr>
        <w:tabs>
          <w:tab w:val="left" w:pos="1440"/>
        </w:tabs>
        <w:ind w:left="1418" w:hanging="709"/>
        <w:jc w:val="both"/>
        <w:rPr>
          <w:lang w:val="es-CR"/>
        </w:rPr>
      </w:pPr>
    </w:p>
    <w:p w14:paraId="005CE446" w14:textId="77777777" w:rsidR="00935E05" w:rsidRPr="005207AE" w:rsidRDefault="005332B7" w:rsidP="00CA4E33">
      <w:pPr>
        <w:pStyle w:val="Sangra2detindependiente"/>
        <w:tabs>
          <w:tab w:val="clear" w:pos="405"/>
        </w:tabs>
        <w:ind w:left="1440" w:hanging="720"/>
        <w:rPr>
          <w:sz w:val="24"/>
          <w:szCs w:val="24"/>
          <w:lang w:val="es-CR"/>
        </w:rPr>
      </w:pPr>
      <w:r w:rsidRPr="005207AE">
        <w:rPr>
          <w:sz w:val="24"/>
          <w:szCs w:val="24"/>
          <w:lang w:val="es-CR"/>
        </w:rPr>
        <w:t>Los activos por impuesto diferido se reconocen sólo cuando existe una probabilidad razonable de su realización.</w:t>
      </w:r>
    </w:p>
    <w:p w14:paraId="661D578E" w14:textId="77777777" w:rsidR="00CA4E33" w:rsidRPr="005207AE" w:rsidRDefault="00CA4E33" w:rsidP="00CA4E33">
      <w:pPr>
        <w:pStyle w:val="Sangra2detindependiente"/>
        <w:tabs>
          <w:tab w:val="clear" w:pos="405"/>
        </w:tabs>
        <w:ind w:left="1440" w:hanging="720"/>
        <w:rPr>
          <w:sz w:val="24"/>
          <w:szCs w:val="24"/>
          <w:lang w:val="es-CR"/>
        </w:rPr>
      </w:pPr>
    </w:p>
    <w:p w14:paraId="04D1FCEC" w14:textId="08DC8E99" w:rsidR="00D7342A" w:rsidRPr="005207AE" w:rsidRDefault="00D7342A" w:rsidP="00505DF2">
      <w:pPr>
        <w:numPr>
          <w:ilvl w:val="0"/>
          <w:numId w:val="31"/>
        </w:numPr>
        <w:tabs>
          <w:tab w:val="clear" w:pos="1596"/>
          <w:tab w:val="num" w:pos="2160"/>
        </w:tabs>
        <w:spacing w:line="280" w:lineRule="exact"/>
        <w:ind w:left="2160" w:hanging="720"/>
        <w:jc w:val="both"/>
        <w:rPr>
          <w:i/>
          <w:lang w:val="es-CR"/>
        </w:rPr>
      </w:pPr>
      <w:bookmarkStart w:id="7" w:name="_Hlk30514507"/>
      <w:r w:rsidRPr="005207AE">
        <w:rPr>
          <w:i/>
          <w:lang w:val="es-CR"/>
        </w:rPr>
        <w:t>Beneficios fiscales FOCREDE</w:t>
      </w:r>
    </w:p>
    <w:p w14:paraId="0E5C450F" w14:textId="77777777" w:rsidR="00D7342A" w:rsidRPr="005207AE" w:rsidRDefault="00D7342A" w:rsidP="00CA4E33">
      <w:pPr>
        <w:pStyle w:val="Sangra2detindependiente"/>
        <w:tabs>
          <w:tab w:val="clear" w:pos="405"/>
        </w:tabs>
        <w:ind w:left="1440" w:hanging="720"/>
        <w:rPr>
          <w:sz w:val="24"/>
          <w:szCs w:val="24"/>
          <w:lang w:val="es-CR"/>
        </w:rPr>
      </w:pPr>
    </w:p>
    <w:p w14:paraId="431C7908" w14:textId="2804B3FF" w:rsidR="00CA4E33" w:rsidRPr="005207AE" w:rsidRDefault="00CA4E33" w:rsidP="00CA4E33">
      <w:pPr>
        <w:pStyle w:val="Sangra2detindependiente"/>
        <w:tabs>
          <w:tab w:val="clear" w:pos="405"/>
        </w:tabs>
        <w:ind w:left="1440" w:hanging="720"/>
        <w:rPr>
          <w:sz w:val="24"/>
          <w:szCs w:val="24"/>
          <w:lang w:val="es-CR"/>
        </w:rPr>
      </w:pPr>
      <w:r w:rsidRPr="005207AE">
        <w:rPr>
          <w:sz w:val="24"/>
          <w:szCs w:val="24"/>
          <w:lang w:val="es-CR"/>
        </w:rPr>
        <w:t>Referente a los beneficios fiscales que aplican al Fondo de Crédito para el Desarrollo</w:t>
      </w:r>
      <w:r w:rsidR="000C7460" w:rsidRPr="005207AE">
        <w:rPr>
          <w:sz w:val="24"/>
          <w:szCs w:val="24"/>
          <w:lang w:val="es-CR"/>
        </w:rPr>
        <w:t>, Fondo de Financiamiento para el Desarrollo y Fideicomiso Nacional para el Desarrollo</w:t>
      </w:r>
      <w:r w:rsidRPr="005207AE">
        <w:rPr>
          <w:sz w:val="24"/>
          <w:szCs w:val="24"/>
          <w:lang w:val="es-CR"/>
        </w:rPr>
        <w:t xml:space="preserve">, como parte de los recursos del Sistema de Banca para el Desarrollo que el Banco Nacional de Costa Rica administra, según establece el Artículo 15 de la Ley </w:t>
      </w:r>
      <w:r w:rsidR="0097007C" w:rsidRPr="005207AE">
        <w:rPr>
          <w:sz w:val="24"/>
          <w:szCs w:val="24"/>
          <w:lang w:val="es-CR"/>
        </w:rPr>
        <w:t xml:space="preserve">No. </w:t>
      </w:r>
      <w:r w:rsidR="007E3CF3" w:rsidRPr="005207AE">
        <w:rPr>
          <w:sz w:val="24"/>
          <w:szCs w:val="24"/>
          <w:lang w:val="es-CR"/>
        </w:rPr>
        <w:t>9274 “</w:t>
      </w:r>
      <w:r w:rsidRPr="005207AE">
        <w:rPr>
          <w:sz w:val="24"/>
          <w:szCs w:val="24"/>
          <w:lang w:val="es-CR"/>
        </w:rPr>
        <w:t>R</w:t>
      </w:r>
      <w:r w:rsidR="007E3CF3" w:rsidRPr="005207AE">
        <w:rPr>
          <w:sz w:val="24"/>
          <w:szCs w:val="24"/>
          <w:lang w:val="es-CR"/>
        </w:rPr>
        <w:t xml:space="preserve">eforma Integral de la Ley </w:t>
      </w:r>
      <w:r w:rsidR="0097007C" w:rsidRPr="005207AE">
        <w:rPr>
          <w:sz w:val="24"/>
          <w:szCs w:val="24"/>
          <w:lang w:val="es-CR"/>
        </w:rPr>
        <w:t xml:space="preserve">No. </w:t>
      </w:r>
      <w:r w:rsidRPr="005207AE">
        <w:rPr>
          <w:sz w:val="24"/>
          <w:szCs w:val="24"/>
          <w:lang w:val="es-CR"/>
        </w:rPr>
        <w:t xml:space="preserve">8634, ley del Sistema de Banca Para el Desarrollo y reforma a otras leyes”, vigente desde el 27 de noviembre de 2014, estos se encuentran exentos del impuesto sobre la renta, así como de todo tipo de tributo. </w:t>
      </w:r>
    </w:p>
    <w:p w14:paraId="7CF38B9A" w14:textId="77777777" w:rsidR="00CA4E33" w:rsidRPr="005207AE" w:rsidRDefault="00CA4E33" w:rsidP="00CA4E33">
      <w:pPr>
        <w:pStyle w:val="Sangra2detindependiente"/>
        <w:tabs>
          <w:tab w:val="clear" w:pos="405"/>
        </w:tabs>
        <w:ind w:left="1440" w:hanging="720"/>
        <w:rPr>
          <w:sz w:val="24"/>
          <w:szCs w:val="24"/>
          <w:lang w:val="es-CR"/>
        </w:rPr>
      </w:pPr>
    </w:p>
    <w:p w14:paraId="03120A2F" w14:textId="36EBC607" w:rsidR="00CA4E33" w:rsidRPr="005207AE" w:rsidRDefault="00CA4E33" w:rsidP="00CA4E33">
      <w:pPr>
        <w:pStyle w:val="Sangra2detindependiente"/>
        <w:tabs>
          <w:tab w:val="clear" w:pos="405"/>
        </w:tabs>
        <w:ind w:left="1440" w:hanging="720"/>
        <w:rPr>
          <w:sz w:val="24"/>
          <w:szCs w:val="24"/>
          <w:lang w:val="es-CR"/>
        </w:rPr>
      </w:pPr>
      <w:r w:rsidRPr="005207AE">
        <w:rPr>
          <w:sz w:val="24"/>
          <w:szCs w:val="24"/>
          <w:lang w:val="es-CR"/>
        </w:rPr>
        <w:t xml:space="preserve">La exención del </w:t>
      </w:r>
      <w:r w:rsidR="00DB02C2" w:rsidRPr="005207AE">
        <w:rPr>
          <w:sz w:val="24"/>
          <w:szCs w:val="24"/>
          <w:lang w:val="es-CR"/>
        </w:rPr>
        <w:t>8</w:t>
      </w:r>
      <w:r w:rsidRPr="005207AE">
        <w:rPr>
          <w:sz w:val="24"/>
          <w:szCs w:val="24"/>
          <w:lang w:val="es-CR"/>
        </w:rPr>
        <w:t>% sobre títulos valores rige a partir del 23 de agosto de 2016, como consta en la certificación: SRCST-TV-009-2016 del Ministerio de Hacienda emitida por el per</w:t>
      </w:r>
      <w:r w:rsidR="00AE1F3F" w:rsidRPr="005207AE">
        <w:rPr>
          <w:sz w:val="24"/>
          <w:szCs w:val="24"/>
          <w:lang w:val="es-CR"/>
        </w:rPr>
        <w:t>í</w:t>
      </w:r>
      <w:r w:rsidRPr="005207AE">
        <w:rPr>
          <w:sz w:val="24"/>
          <w:szCs w:val="24"/>
          <w:lang w:val="es-CR"/>
        </w:rPr>
        <w:t>odo de un año, la cual fue renovada por tiempo indefinido median</w:t>
      </w:r>
      <w:r w:rsidR="00AC0F27" w:rsidRPr="005207AE">
        <w:rPr>
          <w:sz w:val="24"/>
          <w:szCs w:val="24"/>
          <w:lang w:val="es-CR"/>
        </w:rPr>
        <w:t>te la resolución DGCN-146-2017,</w:t>
      </w:r>
      <w:r w:rsidRPr="005207AE">
        <w:rPr>
          <w:sz w:val="24"/>
          <w:szCs w:val="24"/>
          <w:lang w:val="es-CR"/>
        </w:rPr>
        <w:t xml:space="preserve"> a solicitud de los bancos administradores del fondo: Banco Nacional de Costa Rica y Banco de Costa Rica.</w:t>
      </w:r>
      <w:bookmarkEnd w:id="7"/>
    </w:p>
    <w:p w14:paraId="7E4E082B" w14:textId="77777777" w:rsidR="00A44FDA" w:rsidRPr="005207AE" w:rsidRDefault="00A44FDA" w:rsidP="00A52153">
      <w:pPr>
        <w:tabs>
          <w:tab w:val="left" w:pos="1440"/>
        </w:tabs>
        <w:ind w:left="1418" w:hanging="709"/>
        <w:jc w:val="both"/>
        <w:rPr>
          <w:lang w:val="es-CR"/>
        </w:rPr>
      </w:pPr>
    </w:p>
    <w:p w14:paraId="5BE8367F" w14:textId="77777777" w:rsidR="005332B7" w:rsidRPr="005207AE" w:rsidRDefault="005332B7" w:rsidP="00375855">
      <w:pPr>
        <w:widowControl w:val="0"/>
        <w:numPr>
          <w:ilvl w:val="0"/>
          <w:numId w:val="2"/>
        </w:numPr>
        <w:tabs>
          <w:tab w:val="clear" w:pos="1137"/>
          <w:tab w:val="num" w:pos="1440"/>
          <w:tab w:val="left" w:pos="3240"/>
        </w:tabs>
        <w:ind w:left="1440" w:hanging="720"/>
        <w:jc w:val="both"/>
        <w:rPr>
          <w:iCs/>
          <w:u w:val="single"/>
          <w:lang w:val="es-CR"/>
        </w:rPr>
      </w:pPr>
      <w:r w:rsidRPr="005207AE">
        <w:rPr>
          <w:iCs/>
          <w:u w:val="single"/>
          <w:lang w:val="es-CR"/>
        </w:rPr>
        <w:t>Información de segmentos</w:t>
      </w:r>
    </w:p>
    <w:p w14:paraId="767F9E02" w14:textId="77777777" w:rsidR="005332B7" w:rsidRPr="005207AE" w:rsidRDefault="005332B7" w:rsidP="00A37C9B">
      <w:pPr>
        <w:pStyle w:val="Sangradetextonormal"/>
        <w:spacing w:after="0"/>
        <w:ind w:left="180"/>
        <w:rPr>
          <w:i/>
          <w:lang w:val="es-CR"/>
        </w:rPr>
      </w:pPr>
    </w:p>
    <w:p w14:paraId="18DDBBA0" w14:textId="77777777" w:rsidR="005332B7" w:rsidRPr="005207AE" w:rsidRDefault="005332B7" w:rsidP="00A37C9B">
      <w:pPr>
        <w:ind w:left="1440" w:hanging="720"/>
        <w:jc w:val="both"/>
        <w:rPr>
          <w:lang w:val="es-CR"/>
        </w:rPr>
      </w:pPr>
      <w:r w:rsidRPr="005207AE">
        <w:rPr>
          <w:lang w:val="es-CR"/>
        </w:rPr>
        <w:t>Un segmento de negocios es un componente distinguible dentro del Banco que se encarga de proporcionar un producto o servicio individual o un grupo de productos o servicios relacionados dentro de un entorno económico en particular, y que está sujeto a riesgos y beneficios que son diferentes de los otros segmentos del negocio.</w:t>
      </w:r>
    </w:p>
    <w:p w14:paraId="267C9AEE" w14:textId="77777777" w:rsidR="00DB6A2E" w:rsidRPr="005207AE" w:rsidRDefault="00DB6A2E" w:rsidP="005332B7">
      <w:pPr>
        <w:jc w:val="both"/>
        <w:rPr>
          <w:lang w:val="es-CR"/>
        </w:rPr>
      </w:pPr>
    </w:p>
    <w:p w14:paraId="15506BAA" w14:textId="3FB6AB24" w:rsidR="005332B7" w:rsidRPr="005207AE" w:rsidRDefault="00F00D86" w:rsidP="00375855">
      <w:pPr>
        <w:widowControl w:val="0"/>
        <w:numPr>
          <w:ilvl w:val="0"/>
          <w:numId w:val="2"/>
        </w:numPr>
        <w:tabs>
          <w:tab w:val="clear" w:pos="1137"/>
          <w:tab w:val="num" w:pos="540"/>
          <w:tab w:val="num" w:pos="1440"/>
          <w:tab w:val="left" w:pos="3240"/>
        </w:tabs>
        <w:ind w:left="1440" w:hanging="720"/>
        <w:jc w:val="both"/>
        <w:rPr>
          <w:iCs/>
          <w:u w:val="single"/>
          <w:lang w:val="es-CR"/>
        </w:rPr>
      </w:pPr>
      <w:r w:rsidRPr="005207AE">
        <w:rPr>
          <w:iCs/>
          <w:u w:val="single"/>
          <w:lang w:val="es-CR"/>
        </w:rPr>
        <w:t xml:space="preserve">Estados </w:t>
      </w:r>
      <w:r w:rsidR="005332B7" w:rsidRPr="005207AE">
        <w:rPr>
          <w:iCs/>
          <w:u w:val="single"/>
          <w:lang w:val="es-CR"/>
        </w:rPr>
        <w:t>financieros de los departamentos</w:t>
      </w:r>
    </w:p>
    <w:p w14:paraId="493F0C02" w14:textId="77777777" w:rsidR="005332B7" w:rsidRPr="005207AE" w:rsidRDefault="005332B7" w:rsidP="005E7EAF">
      <w:pPr>
        <w:jc w:val="both"/>
        <w:rPr>
          <w:lang w:val="es-CR"/>
        </w:rPr>
      </w:pPr>
    </w:p>
    <w:p w14:paraId="12BC8BDC" w14:textId="0C677E90" w:rsidR="00BD6A19" w:rsidRPr="005207AE" w:rsidRDefault="00F00D86" w:rsidP="005332B7">
      <w:pPr>
        <w:ind w:left="1440" w:hanging="720"/>
        <w:jc w:val="both"/>
        <w:rPr>
          <w:lang w:val="es-CR"/>
        </w:rPr>
      </w:pPr>
      <w:r w:rsidRPr="005207AE">
        <w:rPr>
          <w:lang w:val="es-CR"/>
        </w:rPr>
        <w:t>L</w:t>
      </w:r>
      <w:r w:rsidR="005332B7" w:rsidRPr="005207AE">
        <w:rPr>
          <w:lang w:val="es-CR"/>
        </w:rPr>
        <w:t xml:space="preserve">os estados financieros </w:t>
      </w:r>
      <w:r w:rsidRPr="005207AE">
        <w:rPr>
          <w:lang w:val="es-CR"/>
        </w:rPr>
        <w:t xml:space="preserve">consolidados incluyen los estados financieros </w:t>
      </w:r>
      <w:r w:rsidR="005332B7" w:rsidRPr="005207AE">
        <w:rPr>
          <w:lang w:val="es-CR"/>
        </w:rPr>
        <w:t>del Departamento Comercial, el Departamento Hipotecario y el Departamento de Crédito Rural para establecer la situación financiera y económica de la entidad jurídica, por encontrarse bajo un único centro de decisiones constituido por la Junta Directiva General del Banco y por estar todos ellos dedicados a la actividad bancaria.</w:t>
      </w:r>
    </w:p>
    <w:p w14:paraId="664E364F" w14:textId="77777777" w:rsidR="005332B7" w:rsidRPr="005207AE" w:rsidRDefault="005332B7" w:rsidP="005332B7">
      <w:pPr>
        <w:ind w:left="1440" w:hanging="720"/>
        <w:jc w:val="both"/>
        <w:rPr>
          <w:lang w:val="es-CR"/>
        </w:rPr>
      </w:pPr>
    </w:p>
    <w:p w14:paraId="61866829" w14:textId="77777777" w:rsidR="005332B7" w:rsidRPr="005207AE" w:rsidRDefault="005332B7" w:rsidP="005332B7">
      <w:pPr>
        <w:ind w:left="1440" w:hanging="720"/>
        <w:jc w:val="both"/>
        <w:rPr>
          <w:lang w:val="es-CR"/>
        </w:rPr>
      </w:pPr>
      <w:r w:rsidRPr="005207AE">
        <w:rPr>
          <w:lang w:val="es-CR"/>
        </w:rPr>
        <w:t>En el proceso de combinación (integración) de los estados financieros fueron eliminados los activos, pasivos, ingresos y gastos entre departamentos.</w:t>
      </w:r>
    </w:p>
    <w:p w14:paraId="7C56E992" w14:textId="77777777" w:rsidR="005332B7" w:rsidRPr="005207AE" w:rsidRDefault="005332B7" w:rsidP="005332B7">
      <w:pPr>
        <w:ind w:left="1440" w:hanging="720"/>
        <w:jc w:val="both"/>
        <w:rPr>
          <w:lang w:val="es-CR"/>
        </w:rPr>
      </w:pPr>
    </w:p>
    <w:p w14:paraId="2D4B8FD5" w14:textId="77777777" w:rsidR="005332B7" w:rsidRPr="005207AE" w:rsidRDefault="005332B7" w:rsidP="005332B7">
      <w:pPr>
        <w:ind w:left="1440" w:hanging="720"/>
        <w:jc w:val="both"/>
        <w:rPr>
          <w:lang w:val="es-CR"/>
        </w:rPr>
      </w:pPr>
      <w:r w:rsidRPr="005207AE">
        <w:rPr>
          <w:lang w:val="es-CR"/>
        </w:rPr>
        <w:t>Por disposiciones de la Ley Orgánica del Sistema Bancario Nacional</w:t>
      </w:r>
      <w:r w:rsidR="00532CBB" w:rsidRPr="005207AE">
        <w:rPr>
          <w:lang w:val="es-CR"/>
        </w:rPr>
        <w:t>,</w:t>
      </w:r>
      <w:r w:rsidRPr="005207AE">
        <w:rPr>
          <w:lang w:val="es-CR"/>
        </w:rPr>
        <w:t xml:space="preserve"> la contabilidad de cada uno de los departamentos que conforman el Banco se lleva en forma independiente de la de los demás departamentos.</w:t>
      </w:r>
    </w:p>
    <w:p w14:paraId="0A64B61C" w14:textId="6D1E28DD" w:rsidR="00E80953" w:rsidRPr="005207AE" w:rsidRDefault="00E80953">
      <w:pPr>
        <w:rPr>
          <w:lang w:val="es-CR"/>
        </w:rPr>
      </w:pPr>
      <w:r w:rsidRPr="005207AE">
        <w:rPr>
          <w:lang w:val="es-CR"/>
        </w:rPr>
        <w:br w:type="page"/>
      </w:r>
    </w:p>
    <w:p w14:paraId="39129122" w14:textId="77777777" w:rsidR="002871F6" w:rsidRPr="005207AE" w:rsidRDefault="002871F6">
      <w:pPr>
        <w:rPr>
          <w:lang w:val="es-CR"/>
        </w:rPr>
      </w:pPr>
    </w:p>
    <w:p w14:paraId="29B68B6E" w14:textId="77777777" w:rsidR="005332B7" w:rsidRPr="005207AE" w:rsidRDefault="005332B7" w:rsidP="00375855">
      <w:pPr>
        <w:widowControl w:val="0"/>
        <w:numPr>
          <w:ilvl w:val="0"/>
          <w:numId w:val="2"/>
        </w:numPr>
        <w:tabs>
          <w:tab w:val="clear" w:pos="1137"/>
          <w:tab w:val="num" w:pos="1440"/>
          <w:tab w:val="left" w:pos="3240"/>
        </w:tabs>
        <w:ind w:left="1440" w:hanging="720"/>
        <w:jc w:val="both"/>
        <w:rPr>
          <w:iCs/>
          <w:u w:val="single"/>
          <w:lang w:val="es-CR"/>
        </w:rPr>
      </w:pPr>
      <w:r w:rsidRPr="005207AE">
        <w:rPr>
          <w:iCs/>
          <w:u w:val="single"/>
          <w:lang w:val="es-CR"/>
        </w:rPr>
        <w:t>Uso de estimaciones</w:t>
      </w:r>
    </w:p>
    <w:p w14:paraId="5B0FCEA8" w14:textId="77777777" w:rsidR="005332B7" w:rsidRPr="005207AE" w:rsidRDefault="005332B7" w:rsidP="00A37C9B">
      <w:pPr>
        <w:widowControl w:val="0"/>
        <w:tabs>
          <w:tab w:val="left" w:pos="3240"/>
        </w:tabs>
        <w:jc w:val="both"/>
        <w:rPr>
          <w:iCs/>
          <w:u w:val="single"/>
          <w:lang w:val="es-CR"/>
        </w:rPr>
      </w:pPr>
    </w:p>
    <w:p w14:paraId="0877D8C1" w14:textId="77777777" w:rsidR="00FF1F8D" w:rsidRPr="005207AE" w:rsidRDefault="00FF1F8D" w:rsidP="00FF1F8D">
      <w:pPr>
        <w:ind w:left="1440" w:hanging="720"/>
        <w:jc w:val="both"/>
        <w:rPr>
          <w:lang w:val="es-CR"/>
        </w:rPr>
      </w:pPr>
      <w:r w:rsidRPr="005207AE">
        <w:rPr>
          <w:lang w:val="es-CR"/>
        </w:rPr>
        <w:t>La preparación de los estados financieros requiere que la Administración realice juicios, estimaciones y supuestos que afectan la aplicación de las políticas contables y los montos de activos, pasivos, ingresos y gastos informados.  Los resultados reales pueden diferir de estas estimaciones.</w:t>
      </w:r>
    </w:p>
    <w:p w14:paraId="78C30FCB" w14:textId="77777777" w:rsidR="00FF1F8D" w:rsidRPr="005207AE" w:rsidRDefault="00FF1F8D" w:rsidP="00FF1F8D">
      <w:pPr>
        <w:jc w:val="both"/>
        <w:rPr>
          <w:lang w:val="es-CR"/>
        </w:rPr>
      </w:pPr>
    </w:p>
    <w:p w14:paraId="6E41DAFA" w14:textId="5C91594D" w:rsidR="00FF1F8D" w:rsidRPr="005207AE" w:rsidRDefault="00FF1F8D" w:rsidP="00FF1F8D">
      <w:pPr>
        <w:ind w:left="1440" w:hanging="720"/>
        <w:jc w:val="both"/>
        <w:rPr>
          <w:lang w:val="es-CR"/>
        </w:rPr>
      </w:pPr>
      <w:r w:rsidRPr="005207AE">
        <w:rPr>
          <w:lang w:val="es-CR"/>
        </w:rPr>
        <w:t xml:space="preserve">Las estimaciones y supuestos relevantes son revisados regularmente.  Las revisiones de las estimaciones contables son reconocidas en el </w:t>
      </w:r>
      <w:r w:rsidR="00AE1F3F" w:rsidRPr="005207AE">
        <w:rPr>
          <w:lang w:val="es-CR"/>
        </w:rPr>
        <w:t>período</w:t>
      </w:r>
      <w:r w:rsidRPr="005207AE">
        <w:rPr>
          <w:lang w:val="es-CR"/>
        </w:rPr>
        <w:t xml:space="preserve"> en que la estimació</w:t>
      </w:r>
      <w:r w:rsidR="0061289E" w:rsidRPr="005207AE">
        <w:rPr>
          <w:lang w:val="es-CR"/>
        </w:rPr>
        <w:t xml:space="preserve">n es revisada y en cualquier </w:t>
      </w:r>
      <w:r w:rsidR="00AE1F3F" w:rsidRPr="005207AE">
        <w:rPr>
          <w:lang w:val="es-CR"/>
        </w:rPr>
        <w:t>período</w:t>
      </w:r>
      <w:r w:rsidRPr="005207AE">
        <w:rPr>
          <w:lang w:val="es-CR"/>
        </w:rPr>
        <w:t xml:space="preserve"> futuro afectado.</w:t>
      </w:r>
    </w:p>
    <w:p w14:paraId="7A95884A" w14:textId="77777777" w:rsidR="00FF1F8D" w:rsidRPr="005207AE" w:rsidRDefault="00FF1F8D" w:rsidP="00FF1F8D">
      <w:pPr>
        <w:widowControl w:val="0"/>
        <w:tabs>
          <w:tab w:val="left" w:pos="1440"/>
          <w:tab w:val="left" w:pos="3240"/>
        </w:tabs>
        <w:ind w:left="1440"/>
        <w:jc w:val="both"/>
        <w:rPr>
          <w:iCs/>
          <w:u w:val="single"/>
          <w:lang w:val="es-CR"/>
        </w:rPr>
      </w:pPr>
    </w:p>
    <w:p w14:paraId="4AE4D447" w14:textId="77777777" w:rsidR="00572C94" w:rsidRPr="005207AE" w:rsidRDefault="00572C94" w:rsidP="00572C94">
      <w:pPr>
        <w:ind w:left="1440" w:hanging="720"/>
        <w:jc w:val="both"/>
        <w:rPr>
          <w:lang w:val="es-CR"/>
        </w:rPr>
      </w:pPr>
      <w:r w:rsidRPr="005207AE">
        <w:rPr>
          <w:lang w:val="es-CR"/>
        </w:rPr>
        <w:t>Las estimaciones importantes que son particularmente susceptibles a cambios significativos se relacionan con la determinación de la estimación por deterioro de la cartera de crédito, la determinación del valor razonable de los instrumentos financieros, la determinación de las vidas útiles de los inmuebles, mobiliario y equipo en uso y la determinación de las provisiones por millas y puntos de tarjetas de crédito.</w:t>
      </w:r>
    </w:p>
    <w:p w14:paraId="2D0DA86C" w14:textId="77777777" w:rsidR="00113F70" w:rsidRPr="005207AE" w:rsidRDefault="00113F70">
      <w:pPr>
        <w:rPr>
          <w:lang w:val="es-CR"/>
        </w:rPr>
      </w:pPr>
    </w:p>
    <w:p w14:paraId="5A446BB1" w14:textId="77777777" w:rsidR="005332B7" w:rsidRPr="005207AE" w:rsidRDefault="005332B7" w:rsidP="00375855">
      <w:pPr>
        <w:widowControl w:val="0"/>
        <w:numPr>
          <w:ilvl w:val="0"/>
          <w:numId w:val="2"/>
        </w:numPr>
        <w:tabs>
          <w:tab w:val="clear" w:pos="1137"/>
          <w:tab w:val="left" w:pos="1440"/>
          <w:tab w:val="left" w:pos="3240"/>
        </w:tabs>
        <w:ind w:left="1440" w:hanging="720"/>
        <w:jc w:val="both"/>
        <w:rPr>
          <w:iCs/>
          <w:u w:val="single"/>
          <w:lang w:val="es-CR"/>
        </w:rPr>
      </w:pPr>
      <w:r w:rsidRPr="005207AE">
        <w:rPr>
          <w:iCs/>
          <w:u w:val="single"/>
          <w:lang w:val="es-CR"/>
        </w:rPr>
        <w:t>Reconocimientos de ingresos y gastos</w:t>
      </w:r>
    </w:p>
    <w:p w14:paraId="0DE45EC3" w14:textId="77777777" w:rsidR="005332B7" w:rsidRPr="005207AE" w:rsidRDefault="005332B7" w:rsidP="00A37C9B">
      <w:pPr>
        <w:widowControl w:val="0"/>
        <w:tabs>
          <w:tab w:val="left" w:pos="3240"/>
        </w:tabs>
        <w:jc w:val="both"/>
        <w:rPr>
          <w:iCs/>
          <w:u w:val="single"/>
          <w:lang w:val="es-CR"/>
        </w:rPr>
      </w:pPr>
    </w:p>
    <w:p w14:paraId="0D14232E" w14:textId="77777777" w:rsidR="00FF1F8D" w:rsidRPr="005207AE" w:rsidRDefault="00FF1F8D" w:rsidP="00572C94">
      <w:pPr>
        <w:numPr>
          <w:ilvl w:val="0"/>
          <w:numId w:val="8"/>
        </w:numPr>
        <w:tabs>
          <w:tab w:val="clear" w:pos="540"/>
          <w:tab w:val="num" w:pos="2160"/>
        </w:tabs>
        <w:spacing w:line="280" w:lineRule="exact"/>
        <w:ind w:left="2160" w:hanging="540"/>
        <w:jc w:val="both"/>
        <w:rPr>
          <w:i/>
          <w:lang w:val="es-CR"/>
        </w:rPr>
      </w:pPr>
      <w:r w:rsidRPr="005207AE">
        <w:rPr>
          <w:i/>
          <w:lang w:val="es-CR"/>
        </w:rPr>
        <w:t>Ingresos y gastos por intereses</w:t>
      </w:r>
    </w:p>
    <w:p w14:paraId="58964200" w14:textId="77777777" w:rsidR="00FF1F8D" w:rsidRPr="005207AE" w:rsidRDefault="00FF1F8D" w:rsidP="00A52153">
      <w:pPr>
        <w:tabs>
          <w:tab w:val="left" w:pos="1440"/>
        </w:tabs>
        <w:ind w:left="1418" w:hanging="709"/>
        <w:jc w:val="both"/>
        <w:rPr>
          <w:lang w:val="es-CR"/>
        </w:rPr>
      </w:pPr>
    </w:p>
    <w:p w14:paraId="176ECCE0" w14:textId="055CB2AE" w:rsidR="00FF1F8D" w:rsidRPr="005207AE" w:rsidRDefault="00FF1F8D" w:rsidP="003C184F">
      <w:pPr>
        <w:pStyle w:val="Sangradetextonormal"/>
        <w:spacing w:after="0"/>
        <w:ind w:left="1440"/>
        <w:jc w:val="both"/>
        <w:rPr>
          <w:lang w:val="es-CR"/>
        </w:rPr>
      </w:pPr>
      <w:r w:rsidRPr="005207AE">
        <w:rPr>
          <w:lang w:val="es-CR"/>
        </w:rPr>
        <w:t xml:space="preserve">El ingreso y el gasto por intereses se reconoce en el estado </w:t>
      </w:r>
      <w:r w:rsidR="00F00D86" w:rsidRPr="005207AE">
        <w:rPr>
          <w:lang w:val="es-CR"/>
        </w:rPr>
        <w:t xml:space="preserve">consolidado </w:t>
      </w:r>
      <w:r w:rsidRPr="005207AE">
        <w:rPr>
          <w:lang w:val="es-CR"/>
        </w:rPr>
        <w:t>de resultados integral sobre la base de devengado.  El ingreso y gasto por intereses incluye la amortización de cualquier prima o descuento durante el plazo del instrumento hasta el vencimiento.</w:t>
      </w:r>
    </w:p>
    <w:p w14:paraId="3F1323DA" w14:textId="77777777" w:rsidR="00FF1F8D" w:rsidRPr="005207AE" w:rsidRDefault="00FF1F8D" w:rsidP="00A52153">
      <w:pPr>
        <w:tabs>
          <w:tab w:val="left" w:pos="1440"/>
        </w:tabs>
        <w:ind w:left="1418" w:hanging="709"/>
        <w:jc w:val="both"/>
        <w:rPr>
          <w:lang w:val="es-CR"/>
        </w:rPr>
      </w:pPr>
    </w:p>
    <w:p w14:paraId="5C5333F1" w14:textId="77777777" w:rsidR="00FF1F8D" w:rsidRPr="005207AE" w:rsidRDefault="00FF1F8D" w:rsidP="003C184F">
      <w:pPr>
        <w:pStyle w:val="Sangradetextonormal"/>
        <w:spacing w:after="0"/>
        <w:ind w:left="1440"/>
        <w:jc w:val="both"/>
        <w:rPr>
          <w:lang w:val="es-CR"/>
        </w:rPr>
      </w:pPr>
      <w:r w:rsidRPr="005207AE">
        <w:rPr>
          <w:lang w:val="es-CR"/>
        </w:rPr>
        <w:t>El Banco tiene la política de no acumular intereses sobre aquellos préstamos cuyo capital o intereses esté atrasado en más de 180 días; el producto financiero de estos créditos se registra en el momento de su cobro.</w:t>
      </w:r>
    </w:p>
    <w:p w14:paraId="7EFC84E8" w14:textId="77777777" w:rsidR="00FF1F8D" w:rsidRPr="005207AE" w:rsidRDefault="00FF1F8D" w:rsidP="00A52153">
      <w:pPr>
        <w:tabs>
          <w:tab w:val="left" w:pos="1440"/>
        </w:tabs>
        <w:ind w:left="1418" w:hanging="709"/>
        <w:jc w:val="both"/>
        <w:rPr>
          <w:lang w:val="es-CR"/>
        </w:rPr>
      </w:pPr>
    </w:p>
    <w:p w14:paraId="3883A8C0" w14:textId="77777777" w:rsidR="00FF1F8D" w:rsidRPr="005207AE" w:rsidRDefault="00FF1F8D" w:rsidP="003C184F">
      <w:pPr>
        <w:pStyle w:val="Sangradetextonormal"/>
        <w:spacing w:after="0"/>
        <w:ind w:left="1440"/>
        <w:jc w:val="both"/>
        <w:rPr>
          <w:lang w:val="es-CR"/>
        </w:rPr>
      </w:pPr>
      <w:r w:rsidRPr="005207AE">
        <w:rPr>
          <w:lang w:val="es-CR"/>
        </w:rPr>
        <w:t>Las unidades de desarrollo (UDES) se valúan utilizando la razón proporcionada por la SUGEVAL, que le asigna un valor a esta unidad.  El efecto de la valuación de los activos y pasivos denominados en UDES, se registra directamente en cuentas de resultados referidas a ingresos y gastos por diferencial cambiario.</w:t>
      </w:r>
    </w:p>
    <w:p w14:paraId="2DED99F4" w14:textId="77777777" w:rsidR="00FF1F8D" w:rsidRPr="005207AE" w:rsidRDefault="00FF1F8D" w:rsidP="00A52153">
      <w:pPr>
        <w:tabs>
          <w:tab w:val="left" w:pos="1440"/>
        </w:tabs>
        <w:ind w:left="1418" w:hanging="709"/>
        <w:jc w:val="both"/>
        <w:rPr>
          <w:lang w:val="es-CR"/>
        </w:rPr>
      </w:pPr>
    </w:p>
    <w:p w14:paraId="0F37F511" w14:textId="77777777" w:rsidR="00FF1F8D" w:rsidRPr="005207AE" w:rsidRDefault="00FF1F8D" w:rsidP="00572C94">
      <w:pPr>
        <w:numPr>
          <w:ilvl w:val="0"/>
          <w:numId w:val="8"/>
        </w:numPr>
        <w:tabs>
          <w:tab w:val="clear" w:pos="540"/>
          <w:tab w:val="num" w:pos="2160"/>
        </w:tabs>
        <w:spacing w:line="280" w:lineRule="exact"/>
        <w:ind w:left="2160" w:hanging="540"/>
        <w:jc w:val="both"/>
        <w:rPr>
          <w:i/>
          <w:lang w:val="es-CR"/>
        </w:rPr>
      </w:pPr>
      <w:r w:rsidRPr="005207AE">
        <w:rPr>
          <w:i/>
          <w:lang w:val="es-CR"/>
        </w:rPr>
        <w:t>Ingreso por honorarios y comisiones</w:t>
      </w:r>
    </w:p>
    <w:p w14:paraId="70C15554" w14:textId="77777777" w:rsidR="00FF1F8D" w:rsidRPr="005207AE" w:rsidRDefault="00FF1F8D" w:rsidP="00A52153">
      <w:pPr>
        <w:tabs>
          <w:tab w:val="left" w:pos="1440"/>
        </w:tabs>
        <w:ind w:left="1418" w:hanging="709"/>
        <w:jc w:val="both"/>
        <w:rPr>
          <w:lang w:val="es-CR"/>
        </w:rPr>
      </w:pPr>
    </w:p>
    <w:p w14:paraId="43F374A5" w14:textId="77777777" w:rsidR="00FF1F8D" w:rsidRPr="005207AE" w:rsidRDefault="00FF1F8D" w:rsidP="003C184F">
      <w:pPr>
        <w:pStyle w:val="Sangradetextonormal"/>
        <w:spacing w:after="0"/>
        <w:ind w:left="1440"/>
        <w:jc w:val="both"/>
        <w:rPr>
          <w:lang w:val="es-CR"/>
        </w:rPr>
      </w:pPr>
      <w:r w:rsidRPr="005207AE">
        <w:rPr>
          <w:lang w:val="es-CR"/>
        </w:rPr>
        <w:t>Los honorarios y comisiones se originan por servicios que presta el Banco, las cuales se reconocen cuando el servicio es brindado.  En el caso de comisiones que son parte integral del rendimiento de la operación que le da origen, se difieren a lo largo del plazo de la operación y se amortizan utilizando el método de interés efectivo.</w:t>
      </w:r>
    </w:p>
    <w:p w14:paraId="245E7711" w14:textId="77777777" w:rsidR="00FF1F8D" w:rsidRPr="005207AE" w:rsidRDefault="00FF1F8D" w:rsidP="00A52153">
      <w:pPr>
        <w:tabs>
          <w:tab w:val="left" w:pos="1440"/>
        </w:tabs>
        <w:ind w:left="1418" w:hanging="709"/>
        <w:jc w:val="both"/>
        <w:rPr>
          <w:lang w:val="es-CR"/>
        </w:rPr>
      </w:pPr>
    </w:p>
    <w:p w14:paraId="30672E91" w14:textId="77777777" w:rsidR="00FF1F8D" w:rsidRPr="005207AE" w:rsidRDefault="00FF1F8D" w:rsidP="00572C94">
      <w:pPr>
        <w:numPr>
          <w:ilvl w:val="0"/>
          <w:numId w:val="8"/>
        </w:numPr>
        <w:tabs>
          <w:tab w:val="clear" w:pos="540"/>
          <w:tab w:val="num" w:pos="2160"/>
        </w:tabs>
        <w:spacing w:line="280" w:lineRule="exact"/>
        <w:ind w:left="2160" w:hanging="540"/>
        <w:jc w:val="both"/>
        <w:rPr>
          <w:i/>
          <w:lang w:val="es-CR"/>
        </w:rPr>
      </w:pPr>
      <w:r w:rsidRPr="005207AE">
        <w:rPr>
          <w:i/>
          <w:lang w:val="es-CR"/>
        </w:rPr>
        <w:lastRenderedPageBreak/>
        <w:t>Ingresos por cambio y arbitraje de divisas</w:t>
      </w:r>
    </w:p>
    <w:p w14:paraId="01724DD1" w14:textId="77777777" w:rsidR="00FF1F8D" w:rsidRPr="005207AE" w:rsidRDefault="00FF1F8D" w:rsidP="00A52153">
      <w:pPr>
        <w:tabs>
          <w:tab w:val="left" w:pos="1440"/>
        </w:tabs>
        <w:ind w:left="1418" w:hanging="709"/>
        <w:jc w:val="both"/>
        <w:rPr>
          <w:lang w:val="es-CR"/>
        </w:rPr>
      </w:pPr>
    </w:p>
    <w:p w14:paraId="191FF5F0" w14:textId="6E310925" w:rsidR="00FF1F8D" w:rsidRPr="005207AE" w:rsidRDefault="00FF1F8D" w:rsidP="003C184F">
      <w:pPr>
        <w:pStyle w:val="Sangradetextonormal"/>
        <w:spacing w:after="0"/>
        <w:ind w:left="1440"/>
        <w:jc w:val="both"/>
        <w:rPr>
          <w:lang w:val="es-CR"/>
        </w:rPr>
      </w:pPr>
      <w:r w:rsidRPr="005207AE">
        <w:rPr>
          <w:lang w:val="es-CR"/>
        </w:rPr>
        <w:t>Los ingresos por cambio y arbitraje de divisas corresponden a ingresos por compra y venta de monedas, obteniéndose un ingreso por diferencias en tipos de cambio.  Se reconocen en el estado</w:t>
      </w:r>
      <w:r w:rsidR="004576D2" w:rsidRPr="005207AE">
        <w:rPr>
          <w:lang w:val="es-CR"/>
        </w:rPr>
        <w:t xml:space="preserve"> consolidado</w:t>
      </w:r>
      <w:r w:rsidRPr="005207AE">
        <w:rPr>
          <w:lang w:val="es-CR"/>
        </w:rPr>
        <w:t xml:space="preserve"> de resultados integral en forma mensual por el acumulado de todas las diferencias de tipos de cambio por las compras y ventas realizadas durante el mes.</w:t>
      </w:r>
    </w:p>
    <w:p w14:paraId="2D005FAB" w14:textId="77777777" w:rsidR="00FF1F8D" w:rsidRPr="005207AE" w:rsidRDefault="00FF1F8D" w:rsidP="00A52153">
      <w:pPr>
        <w:tabs>
          <w:tab w:val="left" w:pos="1440"/>
        </w:tabs>
        <w:ind w:left="1418" w:hanging="709"/>
        <w:jc w:val="both"/>
        <w:rPr>
          <w:lang w:val="es-CR"/>
        </w:rPr>
      </w:pPr>
    </w:p>
    <w:p w14:paraId="5389A49A" w14:textId="77777777" w:rsidR="00FF1F8D" w:rsidRPr="005207AE" w:rsidRDefault="00FF1F8D" w:rsidP="00572C94">
      <w:pPr>
        <w:numPr>
          <w:ilvl w:val="0"/>
          <w:numId w:val="8"/>
        </w:numPr>
        <w:tabs>
          <w:tab w:val="clear" w:pos="540"/>
          <w:tab w:val="num" w:pos="2160"/>
        </w:tabs>
        <w:spacing w:line="280" w:lineRule="exact"/>
        <w:ind w:left="2160" w:hanging="540"/>
        <w:jc w:val="both"/>
        <w:rPr>
          <w:i/>
          <w:lang w:val="es-CR"/>
        </w:rPr>
      </w:pPr>
      <w:r w:rsidRPr="005207AE">
        <w:rPr>
          <w:i/>
          <w:lang w:val="es-CR"/>
        </w:rPr>
        <w:t>Gastos por arrendamientos operativos</w:t>
      </w:r>
    </w:p>
    <w:p w14:paraId="627C80E2" w14:textId="77777777" w:rsidR="00FF1F8D" w:rsidRPr="005207AE" w:rsidRDefault="00FF1F8D" w:rsidP="00A52153">
      <w:pPr>
        <w:tabs>
          <w:tab w:val="left" w:pos="1440"/>
        </w:tabs>
        <w:ind w:left="1418" w:hanging="709"/>
        <w:jc w:val="both"/>
        <w:rPr>
          <w:lang w:val="es-CR"/>
        </w:rPr>
      </w:pPr>
    </w:p>
    <w:p w14:paraId="5D694F3E" w14:textId="0F101D9B" w:rsidR="00FF1F8D" w:rsidRPr="005207AE" w:rsidRDefault="00FF1F8D" w:rsidP="003C184F">
      <w:pPr>
        <w:pStyle w:val="Sangradetextonormal"/>
        <w:spacing w:after="0"/>
        <w:ind w:left="1440"/>
        <w:jc w:val="both"/>
        <w:rPr>
          <w:lang w:val="es-CR"/>
        </w:rPr>
      </w:pPr>
      <w:r w:rsidRPr="005207AE">
        <w:rPr>
          <w:lang w:val="es-CR"/>
        </w:rPr>
        <w:t xml:space="preserve">Los pagos realizados bajo arrendamientos operativos son reconocidos en el estado </w:t>
      </w:r>
      <w:r w:rsidR="004576D2" w:rsidRPr="005207AE">
        <w:rPr>
          <w:lang w:val="es-CR"/>
        </w:rPr>
        <w:t>consolidado de resultados integral</w:t>
      </w:r>
      <w:r w:rsidRPr="005207AE">
        <w:rPr>
          <w:lang w:val="es-CR"/>
        </w:rPr>
        <w:t xml:space="preserve"> durante el plazo del arrendamiento.</w:t>
      </w:r>
    </w:p>
    <w:p w14:paraId="101FA7DF" w14:textId="77777777" w:rsidR="00C0050F" w:rsidRPr="005207AE" w:rsidRDefault="00C0050F" w:rsidP="00A52153">
      <w:pPr>
        <w:tabs>
          <w:tab w:val="left" w:pos="1440"/>
        </w:tabs>
        <w:ind w:left="1418" w:hanging="709"/>
        <w:jc w:val="both"/>
        <w:rPr>
          <w:lang w:val="es-CR"/>
        </w:rPr>
      </w:pPr>
    </w:p>
    <w:p w14:paraId="45180A18" w14:textId="77777777" w:rsidR="005332B7" w:rsidRPr="005207AE" w:rsidRDefault="005332B7" w:rsidP="00375855">
      <w:pPr>
        <w:widowControl w:val="0"/>
        <w:numPr>
          <w:ilvl w:val="0"/>
          <w:numId w:val="2"/>
        </w:numPr>
        <w:tabs>
          <w:tab w:val="clear" w:pos="1137"/>
          <w:tab w:val="left" w:pos="1440"/>
          <w:tab w:val="left" w:pos="3240"/>
        </w:tabs>
        <w:ind w:left="1440" w:hanging="720"/>
        <w:jc w:val="both"/>
        <w:rPr>
          <w:iCs/>
          <w:u w:val="single"/>
          <w:lang w:val="es-CR"/>
        </w:rPr>
      </w:pPr>
      <w:r w:rsidRPr="005207AE">
        <w:rPr>
          <w:iCs/>
          <w:u w:val="single"/>
          <w:lang w:val="es-CR"/>
        </w:rPr>
        <w:t>Participaciones</w:t>
      </w:r>
      <w:r w:rsidR="00AB585F" w:rsidRPr="005207AE">
        <w:rPr>
          <w:iCs/>
          <w:u w:val="single"/>
          <w:lang w:val="es-CR"/>
        </w:rPr>
        <w:t xml:space="preserve"> sobre la utilidad</w:t>
      </w:r>
    </w:p>
    <w:p w14:paraId="46480A5E" w14:textId="77777777" w:rsidR="005332B7" w:rsidRPr="005207AE" w:rsidRDefault="005332B7" w:rsidP="00A52153">
      <w:pPr>
        <w:tabs>
          <w:tab w:val="left" w:pos="1440"/>
        </w:tabs>
        <w:ind w:left="1418" w:hanging="709"/>
        <w:jc w:val="both"/>
        <w:rPr>
          <w:lang w:val="es-CR"/>
        </w:rPr>
      </w:pPr>
    </w:p>
    <w:p w14:paraId="5D1DDFFE" w14:textId="268AB0E7" w:rsidR="00B34E95" w:rsidRPr="005207AE" w:rsidRDefault="00A32683" w:rsidP="00113F70">
      <w:pPr>
        <w:tabs>
          <w:tab w:val="left" w:pos="1440"/>
        </w:tabs>
        <w:ind w:left="1418" w:hanging="709"/>
        <w:jc w:val="both"/>
        <w:rPr>
          <w:lang w:val="es-CR"/>
        </w:rPr>
      </w:pPr>
      <w:r w:rsidRPr="005207AE">
        <w:rPr>
          <w:lang w:val="es-CR"/>
        </w:rPr>
        <w:t xml:space="preserve">De acuerdo con el Plan de Cuentas de SUGEF, las participaciones sobre la utilidad neta </w:t>
      </w:r>
      <w:r w:rsidR="009454DD" w:rsidRPr="005207AE">
        <w:rPr>
          <w:lang w:val="es-CR"/>
        </w:rPr>
        <w:t xml:space="preserve">del </w:t>
      </w:r>
      <w:r w:rsidR="00AE1F3F" w:rsidRPr="005207AE">
        <w:rPr>
          <w:lang w:val="es-CR"/>
        </w:rPr>
        <w:t>período</w:t>
      </w:r>
      <w:r w:rsidR="00D17C31" w:rsidRPr="005207AE">
        <w:rPr>
          <w:lang w:val="es-CR"/>
        </w:rPr>
        <w:t xml:space="preserve"> correspondiente</w:t>
      </w:r>
      <w:r w:rsidRPr="005207AE">
        <w:rPr>
          <w:lang w:val="es-CR"/>
        </w:rPr>
        <w:t xml:space="preserve"> a INFOCOOP, CNE, CONAPE y al Régimen de IVM, se reconocen como gastos en el estado </w:t>
      </w:r>
      <w:r w:rsidR="00D17C31" w:rsidRPr="005207AE">
        <w:rPr>
          <w:lang w:val="es-CR"/>
        </w:rPr>
        <w:t xml:space="preserve">consolidado </w:t>
      </w:r>
      <w:r w:rsidRPr="005207AE">
        <w:rPr>
          <w:lang w:val="es-CR"/>
        </w:rPr>
        <w:t xml:space="preserve">de resultados integral.  </w:t>
      </w:r>
    </w:p>
    <w:p w14:paraId="5CCA2799" w14:textId="1A6854E9" w:rsidR="00113F70" w:rsidRPr="005207AE" w:rsidRDefault="00113F70" w:rsidP="00113F70">
      <w:pPr>
        <w:tabs>
          <w:tab w:val="left" w:pos="1440"/>
        </w:tabs>
        <w:ind w:left="1418" w:hanging="709"/>
        <w:jc w:val="both"/>
        <w:rPr>
          <w:lang w:val="es-CR"/>
        </w:rPr>
      </w:pPr>
    </w:p>
    <w:p w14:paraId="6AF7BED1" w14:textId="03F7286A" w:rsidR="00A32683" w:rsidRPr="005207AE" w:rsidRDefault="001E4FE0" w:rsidP="00A52153">
      <w:pPr>
        <w:tabs>
          <w:tab w:val="left" w:pos="1440"/>
        </w:tabs>
        <w:ind w:left="1418" w:hanging="709"/>
        <w:jc w:val="both"/>
        <w:rPr>
          <w:lang w:val="es-CR"/>
        </w:rPr>
      </w:pPr>
      <w:r w:rsidRPr="005207AE">
        <w:rPr>
          <w:lang w:val="es-CR"/>
        </w:rPr>
        <w:t xml:space="preserve">De acuerdo con el </w:t>
      </w:r>
      <w:r w:rsidR="001D3EFD" w:rsidRPr="005207AE">
        <w:rPr>
          <w:lang w:val="es-CR"/>
        </w:rPr>
        <w:t>Artículo</w:t>
      </w:r>
      <w:r w:rsidR="00A32683" w:rsidRPr="005207AE">
        <w:rPr>
          <w:lang w:val="es-CR"/>
        </w:rPr>
        <w:t xml:space="preserve"> </w:t>
      </w:r>
      <w:r w:rsidR="0022653A" w:rsidRPr="005207AE">
        <w:rPr>
          <w:lang w:val="es-CR"/>
        </w:rPr>
        <w:t>No</w:t>
      </w:r>
      <w:r w:rsidR="006D741C" w:rsidRPr="005207AE">
        <w:rPr>
          <w:lang w:val="es-CR"/>
        </w:rPr>
        <w:t>.</w:t>
      </w:r>
      <w:r w:rsidR="0022653A" w:rsidRPr="005207AE">
        <w:rPr>
          <w:lang w:val="es-CR"/>
        </w:rPr>
        <w:t xml:space="preserve"> </w:t>
      </w:r>
      <w:r w:rsidR="00A32683" w:rsidRPr="005207AE">
        <w:rPr>
          <w:lang w:val="es-CR"/>
        </w:rPr>
        <w:t xml:space="preserve">12 de la Ley Orgánica del Sistema Bancario Nacional, las utilidades netas de los bancos comerciales del Estado se distribuyen así: 50% como asignación a la reserva legal; 10% para incrementar el capital del Instituto Nacional de Fomento Cooperativo (INFOCOOP) y el sobrante </w:t>
      </w:r>
      <w:r w:rsidRPr="005207AE">
        <w:rPr>
          <w:lang w:val="es-CR"/>
        </w:rPr>
        <w:t xml:space="preserve">incrementará el capital, según </w:t>
      </w:r>
      <w:r w:rsidR="001D3EFD" w:rsidRPr="005207AE">
        <w:rPr>
          <w:lang w:val="es-CR"/>
        </w:rPr>
        <w:t>Artículo</w:t>
      </w:r>
      <w:r w:rsidR="00A32683" w:rsidRPr="005207AE">
        <w:rPr>
          <w:lang w:val="es-CR"/>
        </w:rPr>
        <w:t xml:space="preserve"> </w:t>
      </w:r>
      <w:r w:rsidR="0022653A" w:rsidRPr="005207AE">
        <w:rPr>
          <w:lang w:val="es-CR"/>
        </w:rPr>
        <w:t>No</w:t>
      </w:r>
      <w:r w:rsidR="006D741C" w:rsidRPr="005207AE">
        <w:rPr>
          <w:lang w:val="es-CR"/>
        </w:rPr>
        <w:t>.</w:t>
      </w:r>
      <w:r w:rsidR="0022653A" w:rsidRPr="005207AE">
        <w:rPr>
          <w:lang w:val="es-CR"/>
        </w:rPr>
        <w:t xml:space="preserve"> </w:t>
      </w:r>
      <w:r w:rsidR="00A32683" w:rsidRPr="005207AE">
        <w:rPr>
          <w:lang w:val="es-CR"/>
        </w:rPr>
        <w:t>20 de la Ley</w:t>
      </w:r>
      <w:r w:rsidR="00FA7EA4" w:rsidRPr="005207AE">
        <w:rPr>
          <w:lang w:val="es-CR"/>
        </w:rPr>
        <w:t xml:space="preserve"> No</w:t>
      </w:r>
      <w:r w:rsidR="00A32683" w:rsidRPr="005207AE">
        <w:rPr>
          <w:lang w:val="es-CR"/>
        </w:rPr>
        <w:t xml:space="preserve"> 6074.  </w:t>
      </w:r>
    </w:p>
    <w:p w14:paraId="2F0E7631" w14:textId="77777777" w:rsidR="00A32683" w:rsidRPr="005207AE" w:rsidRDefault="00A32683" w:rsidP="00A52153">
      <w:pPr>
        <w:tabs>
          <w:tab w:val="left" w:pos="1440"/>
        </w:tabs>
        <w:ind w:left="1418" w:hanging="709"/>
        <w:jc w:val="both"/>
        <w:rPr>
          <w:lang w:val="es-CR"/>
        </w:rPr>
      </w:pPr>
    </w:p>
    <w:p w14:paraId="58D90513" w14:textId="422AF469" w:rsidR="00A32683" w:rsidRPr="005207AE" w:rsidRDefault="00A32683" w:rsidP="00A52153">
      <w:pPr>
        <w:tabs>
          <w:tab w:val="left" w:pos="1440"/>
        </w:tabs>
        <w:ind w:left="1418" w:hanging="709"/>
        <w:jc w:val="both"/>
        <w:rPr>
          <w:lang w:val="es-CR"/>
        </w:rPr>
      </w:pPr>
      <w:r w:rsidRPr="005207AE">
        <w:rPr>
          <w:lang w:val="es-CR"/>
        </w:rPr>
        <w:t>D</w:t>
      </w:r>
      <w:r w:rsidR="001E4FE0" w:rsidRPr="005207AE">
        <w:rPr>
          <w:lang w:val="es-CR"/>
        </w:rPr>
        <w:t xml:space="preserve">e acuerdo con el inciso a) del </w:t>
      </w:r>
      <w:r w:rsidR="001D3EFD" w:rsidRPr="005207AE">
        <w:rPr>
          <w:lang w:val="es-CR"/>
        </w:rPr>
        <w:t>Artículo</w:t>
      </w:r>
      <w:r w:rsidRPr="005207AE">
        <w:rPr>
          <w:lang w:val="es-CR"/>
        </w:rPr>
        <w:t xml:space="preserve"> </w:t>
      </w:r>
      <w:r w:rsidR="0022653A" w:rsidRPr="005207AE">
        <w:rPr>
          <w:lang w:val="es-CR"/>
        </w:rPr>
        <w:t>No</w:t>
      </w:r>
      <w:r w:rsidR="006D741C" w:rsidRPr="005207AE">
        <w:rPr>
          <w:lang w:val="es-CR"/>
        </w:rPr>
        <w:t>.</w:t>
      </w:r>
      <w:r w:rsidR="0022653A" w:rsidRPr="005207AE">
        <w:rPr>
          <w:lang w:val="es-CR"/>
        </w:rPr>
        <w:t xml:space="preserve"> </w:t>
      </w:r>
      <w:r w:rsidRPr="005207AE">
        <w:rPr>
          <w:lang w:val="es-CR"/>
        </w:rPr>
        <w:t>20 de la Ley de creación de la Comisión Nacional de Préstamos para la Educación (CONAPE) No</w:t>
      </w:r>
      <w:r w:rsidR="006D741C" w:rsidRPr="005207AE">
        <w:rPr>
          <w:lang w:val="es-CR"/>
        </w:rPr>
        <w:t>.</w:t>
      </w:r>
      <w:r w:rsidRPr="005207AE">
        <w:rPr>
          <w:lang w:val="es-CR"/>
        </w:rPr>
        <w:t xml:space="preserve"> 6041, el gasto correspondiente a esta comisión se calcula como un 5% de la utilidad antes de impuestos y participaciones.</w:t>
      </w:r>
    </w:p>
    <w:p w14:paraId="18A48A7D" w14:textId="77777777" w:rsidR="00A32683" w:rsidRPr="005207AE" w:rsidRDefault="00A32683" w:rsidP="00A52153">
      <w:pPr>
        <w:tabs>
          <w:tab w:val="left" w:pos="1440"/>
        </w:tabs>
        <w:ind w:left="1418" w:hanging="709"/>
        <w:jc w:val="both"/>
        <w:rPr>
          <w:lang w:val="es-CR"/>
        </w:rPr>
      </w:pPr>
    </w:p>
    <w:p w14:paraId="7B61960D" w14:textId="04EF2B14" w:rsidR="00A32683" w:rsidRPr="005207AE" w:rsidRDefault="001E4FE0" w:rsidP="00A52153">
      <w:pPr>
        <w:tabs>
          <w:tab w:val="left" w:pos="1440"/>
        </w:tabs>
        <w:ind w:left="1418" w:hanging="709"/>
        <w:jc w:val="both"/>
        <w:rPr>
          <w:lang w:val="es-CR"/>
        </w:rPr>
      </w:pPr>
      <w:r w:rsidRPr="005207AE">
        <w:rPr>
          <w:lang w:val="es-CR"/>
        </w:rPr>
        <w:t xml:space="preserve">De acuerdo con el </w:t>
      </w:r>
      <w:r w:rsidR="001D3EFD" w:rsidRPr="005207AE">
        <w:rPr>
          <w:lang w:val="es-CR"/>
        </w:rPr>
        <w:t>Artículo</w:t>
      </w:r>
      <w:r w:rsidR="0022653A" w:rsidRPr="005207AE">
        <w:rPr>
          <w:lang w:val="es-CR"/>
        </w:rPr>
        <w:t xml:space="preserve"> No</w:t>
      </w:r>
      <w:r w:rsidR="006D741C" w:rsidRPr="005207AE">
        <w:rPr>
          <w:lang w:val="es-CR"/>
        </w:rPr>
        <w:t>.</w:t>
      </w:r>
      <w:r w:rsidR="00A32683" w:rsidRPr="005207AE">
        <w:rPr>
          <w:lang w:val="es-CR"/>
        </w:rPr>
        <w:t xml:space="preserve"> 46 de la Ley Nacional de Emergencia y Prevención del Riesgo, todas las instituciones de la Administración Central, la Administración Pública Descentralizada y las empresas públicas, girarán a la Comisión Nacional de Emergencia (CNE) un tres por ciento (3%) de las ganancias y del superávit presupuestario acumulado, libre y total, que cada una de ellas reporte, el cual es depositado en el Fondo Nacional de Emergencias, para el financiamiento del Sistema Nacional de Gestión del Riesgo.  El gasto correspondiente a la </w:t>
      </w:r>
      <w:r w:rsidR="007E3CF3" w:rsidRPr="005207AE">
        <w:rPr>
          <w:lang w:val="es-CR"/>
        </w:rPr>
        <w:t>CNE</w:t>
      </w:r>
      <w:r w:rsidR="00A32683" w:rsidRPr="005207AE">
        <w:rPr>
          <w:lang w:val="es-CR"/>
        </w:rPr>
        <w:t xml:space="preserve"> se calcula como un 3% de la utilidad antes de impuestos y participaciones.</w:t>
      </w:r>
    </w:p>
    <w:p w14:paraId="4CDADE82" w14:textId="3F431521" w:rsidR="00E80953" w:rsidRPr="005207AE" w:rsidRDefault="00E80953">
      <w:pPr>
        <w:rPr>
          <w:lang w:val="es-CR"/>
        </w:rPr>
      </w:pPr>
      <w:r w:rsidRPr="005207AE">
        <w:rPr>
          <w:lang w:val="es-CR"/>
        </w:rPr>
        <w:br w:type="page"/>
      </w:r>
    </w:p>
    <w:p w14:paraId="0B8E7440" w14:textId="77777777" w:rsidR="00A32683" w:rsidRPr="005207AE" w:rsidRDefault="00A32683" w:rsidP="00A52153">
      <w:pPr>
        <w:tabs>
          <w:tab w:val="left" w:pos="1440"/>
        </w:tabs>
        <w:ind w:left="1418" w:hanging="709"/>
        <w:jc w:val="both"/>
        <w:rPr>
          <w:lang w:val="es-CR"/>
        </w:rPr>
      </w:pPr>
    </w:p>
    <w:p w14:paraId="7EBE70A2" w14:textId="49BFCF7E" w:rsidR="00572C94" w:rsidRPr="005207AE" w:rsidRDefault="00572C94" w:rsidP="00572C94">
      <w:pPr>
        <w:tabs>
          <w:tab w:val="left" w:pos="567"/>
        </w:tabs>
        <w:ind w:left="1440" w:hanging="720"/>
        <w:jc w:val="both"/>
        <w:rPr>
          <w:lang w:val="es-CR"/>
        </w:rPr>
      </w:pPr>
      <w:r w:rsidRPr="005207AE">
        <w:rPr>
          <w:lang w:val="es-CR"/>
        </w:rPr>
        <w:t xml:space="preserve">De acuerdo con el </w:t>
      </w:r>
      <w:r w:rsidR="001D3EFD" w:rsidRPr="005207AE">
        <w:rPr>
          <w:lang w:val="es-CR"/>
        </w:rPr>
        <w:t>Artículo</w:t>
      </w:r>
      <w:r w:rsidRPr="005207AE">
        <w:rPr>
          <w:lang w:val="es-CR"/>
        </w:rPr>
        <w:t xml:space="preserve"> </w:t>
      </w:r>
      <w:r w:rsidR="0022653A" w:rsidRPr="005207AE">
        <w:rPr>
          <w:lang w:val="es-CR"/>
        </w:rPr>
        <w:t>No</w:t>
      </w:r>
      <w:r w:rsidR="006D741C" w:rsidRPr="005207AE">
        <w:rPr>
          <w:lang w:val="es-CR"/>
        </w:rPr>
        <w:t>.</w:t>
      </w:r>
      <w:r w:rsidR="0022653A" w:rsidRPr="005207AE">
        <w:rPr>
          <w:lang w:val="es-CR"/>
        </w:rPr>
        <w:t xml:space="preserve"> 78 de la Ley No</w:t>
      </w:r>
      <w:r w:rsidR="006D741C" w:rsidRPr="005207AE">
        <w:rPr>
          <w:lang w:val="es-CR"/>
        </w:rPr>
        <w:t>.</w:t>
      </w:r>
      <w:r w:rsidR="0022653A" w:rsidRPr="005207AE">
        <w:rPr>
          <w:lang w:val="es-CR"/>
        </w:rPr>
        <w:t xml:space="preserve"> </w:t>
      </w:r>
      <w:r w:rsidRPr="005207AE">
        <w:rPr>
          <w:lang w:val="es-CR"/>
        </w:rPr>
        <w:t>7983 “Ley de Protección al Trabajador” se establece una contribución hasta del 15% de las utilidades que las empresas públicas del Estado deben aportar con el propósito de fortalecer el Régimen de Invalidez, Vejez y Muerte de la Caja Costarricense del Seguro Social, en cuanto a su financiamiento y para universalizar la cobertura de la Caja Costarricense del Seguro Social a los sectores de trabajadores no asalariados en condi</w:t>
      </w:r>
      <w:r w:rsidR="00F72A53" w:rsidRPr="005207AE">
        <w:rPr>
          <w:lang w:val="es-CR"/>
        </w:rPr>
        <w:t xml:space="preserve">ciones de pobreza.  </w:t>
      </w:r>
    </w:p>
    <w:p w14:paraId="75F6685F" w14:textId="77777777" w:rsidR="00113F70" w:rsidRPr="005207AE" w:rsidRDefault="00113F70">
      <w:pPr>
        <w:rPr>
          <w:lang w:val="es-CR"/>
        </w:rPr>
      </w:pPr>
    </w:p>
    <w:p w14:paraId="513E1A55" w14:textId="75318E34" w:rsidR="008D5D34" w:rsidRPr="005207AE" w:rsidRDefault="008D5D34" w:rsidP="00A52153">
      <w:pPr>
        <w:tabs>
          <w:tab w:val="left" w:pos="1440"/>
        </w:tabs>
        <w:ind w:left="1418" w:hanging="709"/>
        <w:jc w:val="both"/>
        <w:rPr>
          <w:lang w:val="es-CR"/>
        </w:rPr>
      </w:pPr>
      <w:r w:rsidRPr="005207AE">
        <w:rPr>
          <w:lang w:val="es-CR"/>
        </w:rPr>
        <w:t>Para el caso de BN Vital Operadora de Planes de Pensiones Complement</w:t>
      </w:r>
      <w:r w:rsidR="001E4FE0" w:rsidRPr="005207AE">
        <w:rPr>
          <w:lang w:val="es-CR"/>
        </w:rPr>
        <w:t xml:space="preserve">arias, S.A., de acuerdo con el </w:t>
      </w:r>
      <w:r w:rsidR="001D3EFD" w:rsidRPr="005207AE">
        <w:rPr>
          <w:lang w:val="es-CR"/>
        </w:rPr>
        <w:t>Artículo</w:t>
      </w:r>
      <w:r w:rsidR="0022653A" w:rsidRPr="005207AE">
        <w:rPr>
          <w:lang w:val="es-CR"/>
        </w:rPr>
        <w:t xml:space="preserve"> 49 de la Ley No</w:t>
      </w:r>
      <w:r w:rsidR="006D741C" w:rsidRPr="005207AE">
        <w:rPr>
          <w:lang w:val="es-CR"/>
        </w:rPr>
        <w:t>.</w:t>
      </w:r>
      <w:r w:rsidR="0022653A" w:rsidRPr="005207AE">
        <w:rPr>
          <w:lang w:val="es-CR"/>
        </w:rPr>
        <w:t xml:space="preserve"> </w:t>
      </w:r>
      <w:r w:rsidRPr="005207AE">
        <w:rPr>
          <w:lang w:val="es-CR"/>
        </w:rPr>
        <w:t>7983 “Ley de Protección al Trabajador” se establece una participación del 50% sobre el importe de las utilidades que le corresponde distribuir a las Operadoras de Pensiones de capital público entre los afiliados al Rég</w:t>
      </w:r>
      <w:r w:rsidR="00C56861" w:rsidRPr="005207AE">
        <w:rPr>
          <w:lang w:val="es-CR"/>
        </w:rPr>
        <w:t xml:space="preserve">imen Obligatorio de Pensiones. </w:t>
      </w:r>
      <w:r w:rsidRPr="005207AE">
        <w:rPr>
          <w:lang w:val="es-CR"/>
        </w:rPr>
        <w:t xml:space="preserve">El CONASSIF, en los </w:t>
      </w:r>
      <w:r w:rsidR="001D3EFD" w:rsidRPr="005207AE">
        <w:rPr>
          <w:lang w:val="es-CR"/>
        </w:rPr>
        <w:t>Artículo</w:t>
      </w:r>
      <w:r w:rsidR="0022653A" w:rsidRPr="005207AE">
        <w:rPr>
          <w:lang w:val="es-CR"/>
        </w:rPr>
        <w:t>s No</w:t>
      </w:r>
      <w:r w:rsidR="006D741C" w:rsidRPr="005207AE">
        <w:rPr>
          <w:lang w:val="es-CR"/>
        </w:rPr>
        <w:t>.</w:t>
      </w:r>
      <w:r w:rsidR="0022653A" w:rsidRPr="005207AE">
        <w:rPr>
          <w:lang w:val="es-CR"/>
        </w:rPr>
        <w:t xml:space="preserve"> 5 y No</w:t>
      </w:r>
      <w:r w:rsidR="006D741C" w:rsidRPr="005207AE">
        <w:rPr>
          <w:lang w:val="es-CR"/>
        </w:rPr>
        <w:t>.</w:t>
      </w:r>
      <w:r w:rsidR="0022653A" w:rsidRPr="005207AE">
        <w:rPr>
          <w:lang w:val="es-CR"/>
        </w:rPr>
        <w:t xml:space="preserve"> </w:t>
      </w:r>
      <w:r w:rsidRPr="005207AE">
        <w:rPr>
          <w:lang w:val="es-CR"/>
        </w:rPr>
        <w:t xml:space="preserve">13 de las actas de las sesiones 1128-2014 y 1129-2014, respectivamente, celebradas el 29 de setiembre del 2014, dispuso el registro de la participación de los afiliados en el 50% de las utilidades de la operadora de pensiones de forma mensual, en función de las utilidades que se van generando durante el período.  Al final </w:t>
      </w:r>
      <w:r w:rsidR="009454DD" w:rsidRPr="005207AE">
        <w:rPr>
          <w:lang w:val="es-CR"/>
        </w:rPr>
        <w:t xml:space="preserve">del </w:t>
      </w:r>
      <w:r w:rsidR="00AE1F3F" w:rsidRPr="005207AE">
        <w:rPr>
          <w:lang w:val="es-CR"/>
        </w:rPr>
        <w:t xml:space="preserve">período </w:t>
      </w:r>
      <w:r w:rsidRPr="005207AE">
        <w:rPr>
          <w:lang w:val="es-CR"/>
        </w:rPr>
        <w:t>este importe debe ajustarse con base en las utilidades anuales que finalmente reflejen los estados financieros auditados.</w:t>
      </w:r>
    </w:p>
    <w:p w14:paraId="47BAD761" w14:textId="77777777" w:rsidR="008D5D34" w:rsidRPr="005207AE" w:rsidRDefault="008D5D34" w:rsidP="008D5D34">
      <w:pPr>
        <w:pStyle w:val="Sangra3detindependiente"/>
        <w:tabs>
          <w:tab w:val="left" w:pos="1440"/>
        </w:tabs>
        <w:ind w:left="1440" w:hanging="720"/>
      </w:pPr>
    </w:p>
    <w:p w14:paraId="65E57E86" w14:textId="77777777" w:rsidR="005332B7" w:rsidRPr="005207AE" w:rsidRDefault="005332B7" w:rsidP="00375855">
      <w:pPr>
        <w:widowControl w:val="0"/>
        <w:numPr>
          <w:ilvl w:val="0"/>
          <w:numId w:val="2"/>
        </w:numPr>
        <w:tabs>
          <w:tab w:val="clear" w:pos="1137"/>
          <w:tab w:val="left" w:pos="1440"/>
          <w:tab w:val="left" w:pos="3240"/>
        </w:tabs>
        <w:ind w:left="1440" w:hanging="720"/>
        <w:jc w:val="both"/>
        <w:rPr>
          <w:iCs/>
          <w:u w:val="single"/>
          <w:lang w:val="es-CR"/>
        </w:rPr>
      </w:pPr>
      <w:bookmarkStart w:id="8" w:name="_Toc220924805"/>
      <w:r w:rsidRPr="005207AE">
        <w:rPr>
          <w:iCs/>
          <w:u w:val="single"/>
          <w:lang w:val="es-CR"/>
        </w:rPr>
        <w:t>Fondos de Financiamiento para el Desarrollo</w:t>
      </w:r>
      <w:bookmarkEnd w:id="8"/>
    </w:p>
    <w:p w14:paraId="3033D62A" w14:textId="77777777" w:rsidR="005332B7" w:rsidRPr="005207AE" w:rsidRDefault="005332B7" w:rsidP="005332B7">
      <w:pPr>
        <w:jc w:val="both"/>
        <w:rPr>
          <w:u w:val="single"/>
          <w:lang w:val="es-CR"/>
        </w:rPr>
      </w:pPr>
    </w:p>
    <w:p w14:paraId="4FABC9EC" w14:textId="15454762" w:rsidR="005332B7" w:rsidRPr="005207AE" w:rsidRDefault="001E4FE0" w:rsidP="005332B7">
      <w:pPr>
        <w:tabs>
          <w:tab w:val="left" w:pos="567"/>
        </w:tabs>
        <w:ind w:left="1440" w:hanging="720"/>
        <w:jc w:val="both"/>
        <w:rPr>
          <w:lang w:val="es-CR"/>
        </w:rPr>
      </w:pPr>
      <w:r w:rsidRPr="005207AE">
        <w:rPr>
          <w:lang w:val="es-CR"/>
        </w:rPr>
        <w:t xml:space="preserve">De acuerdo con el </w:t>
      </w:r>
      <w:r w:rsidR="001D3EFD" w:rsidRPr="005207AE">
        <w:rPr>
          <w:lang w:val="es-CR"/>
        </w:rPr>
        <w:t>Artículo</w:t>
      </w:r>
      <w:r w:rsidR="005332B7" w:rsidRPr="005207AE">
        <w:rPr>
          <w:lang w:val="es-CR"/>
        </w:rPr>
        <w:t xml:space="preserve"> </w:t>
      </w:r>
      <w:r w:rsidR="0022653A" w:rsidRPr="005207AE">
        <w:rPr>
          <w:lang w:val="es-CR"/>
        </w:rPr>
        <w:t>No</w:t>
      </w:r>
      <w:r w:rsidR="006D741C" w:rsidRPr="005207AE">
        <w:rPr>
          <w:lang w:val="es-CR"/>
        </w:rPr>
        <w:t>.</w:t>
      </w:r>
      <w:r w:rsidR="0022653A" w:rsidRPr="005207AE">
        <w:rPr>
          <w:lang w:val="es-CR"/>
        </w:rPr>
        <w:t xml:space="preserve"> </w:t>
      </w:r>
      <w:r w:rsidR="005332B7" w:rsidRPr="005207AE">
        <w:rPr>
          <w:lang w:val="es-CR"/>
        </w:rPr>
        <w:t>32 de la Ley</w:t>
      </w:r>
      <w:r w:rsidR="0022653A" w:rsidRPr="005207AE">
        <w:rPr>
          <w:lang w:val="es-CR"/>
        </w:rPr>
        <w:t xml:space="preserve"> No</w:t>
      </w:r>
      <w:r w:rsidR="006D741C" w:rsidRPr="005207AE">
        <w:rPr>
          <w:lang w:val="es-CR"/>
        </w:rPr>
        <w:t>.</w:t>
      </w:r>
      <w:r w:rsidR="005332B7" w:rsidRPr="005207AE">
        <w:rPr>
          <w:lang w:val="es-CR"/>
        </w:rPr>
        <w:t xml:space="preserve"> </w:t>
      </w:r>
      <w:r w:rsidR="00243FD1" w:rsidRPr="005207AE">
        <w:rPr>
          <w:lang w:val="es-CR"/>
        </w:rPr>
        <w:t xml:space="preserve">8634 </w:t>
      </w:r>
      <w:r w:rsidR="005332B7" w:rsidRPr="005207AE">
        <w:rPr>
          <w:lang w:val="es-CR"/>
        </w:rPr>
        <w:t>Sistema de Banca para el Desarrollo, cada uno de los bancos públicos, a excepción del Banco Hipotecario para la Vivienda, destinarán anualmente al menos un cinco por ciento (5%) de sus utilidades netas, después del impuesto sobre la renta, para la creación y el fortalecimiento patrimonial de sus propios fondos de desarrollo, con el objetivo de financiar a sujetos físicos y jurídicos que presenten proyectos viables y factibles, de conformidad con las disposiciones establecidas en la ley.</w:t>
      </w:r>
    </w:p>
    <w:p w14:paraId="6960573E" w14:textId="77777777" w:rsidR="0044321D" w:rsidRPr="005207AE" w:rsidRDefault="0044321D" w:rsidP="005332B7">
      <w:pPr>
        <w:tabs>
          <w:tab w:val="left" w:pos="567"/>
        </w:tabs>
        <w:ind w:left="1440" w:hanging="720"/>
        <w:jc w:val="both"/>
        <w:rPr>
          <w:lang w:val="es-CR"/>
        </w:rPr>
      </w:pPr>
    </w:p>
    <w:p w14:paraId="7AAF553D" w14:textId="0D8C3E3F" w:rsidR="004B6E59" w:rsidRPr="005207AE" w:rsidRDefault="004B6E59" w:rsidP="004B6E59">
      <w:pPr>
        <w:tabs>
          <w:tab w:val="left" w:pos="567"/>
        </w:tabs>
        <w:ind w:left="1440" w:hanging="720"/>
        <w:jc w:val="both"/>
        <w:rPr>
          <w:lang w:val="es-CR"/>
        </w:rPr>
      </w:pPr>
      <w:r w:rsidRPr="005207AE">
        <w:rPr>
          <w:lang w:val="es-CR"/>
        </w:rPr>
        <w:t>Para la constitución y fortalecimiento de los fondos de financiamiento para el desarrollo, cada uno de los bancos públicos trasladará a su fondo</w:t>
      </w:r>
      <w:r w:rsidR="00243FD1" w:rsidRPr="005207AE">
        <w:rPr>
          <w:lang w:val="es-CR"/>
        </w:rPr>
        <w:t xml:space="preserve"> respectivo</w:t>
      </w:r>
      <w:r w:rsidRPr="005207AE">
        <w:rPr>
          <w:lang w:val="es-CR"/>
        </w:rPr>
        <w:t xml:space="preserve"> los recursos correspondientes a las utilidades </w:t>
      </w:r>
      <w:r w:rsidR="009454DD" w:rsidRPr="005207AE">
        <w:rPr>
          <w:lang w:val="es-CR"/>
        </w:rPr>
        <w:t xml:space="preserve">del </w:t>
      </w:r>
      <w:r w:rsidR="00AE1F3F" w:rsidRPr="005207AE">
        <w:rPr>
          <w:lang w:val="es-CR"/>
        </w:rPr>
        <w:t>período</w:t>
      </w:r>
      <w:r w:rsidRPr="005207AE">
        <w:rPr>
          <w:lang w:val="es-CR"/>
        </w:rPr>
        <w:t xml:space="preserve"> anterior, durante el segundo trimestre de cada </w:t>
      </w:r>
      <w:r w:rsidR="00AE1F3F" w:rsidRPr="005207AE">
        <w:rPr>
          <w:lang w:val="es-CR"/>
        </w:rPr>
        <w:t>período</w:t>
      </w:r>
      <w:r w:rsidRPr="005207AE">
        <w:rPr>
          <w:lang w:val="es-CR"/>
        </w:rPr>
        <w:t xml:space="preserve">. </w:t>
      </w:r>
      <w:r w:rsidR="00C039B0" w:rsidRPr="005207AE">
        <w:rPr>
          <w:lang w:val="es-CR"/>
        </w:rPr>
        <w:t xml:space="preserve"> </w:t>
      </w:r>
      <w:r w:rsidRPr="005207AE">
        <w:rPr>
          <w:lang w:val="es-CR"/>
        </w:rPr>
        <w:t xml:space="preserve">A partir de ese momento operará los programas que hayan sido aprobados por el Consejo Rector. </w:t>
      </w:r>
    </w:p>
    <w:p w14:paraId="70210CF9" w14:textId="174EAFA8" w:rsidR="001A4435" w:rsidRPr="005207AE" w:rsidRDefault="001A4435">
      <w:pPr>
        <w:rPr>
          <w:lang w:val="es-CR"/>
        </w:rPr>
      </w:pPr>
      <w:r w:rsidRPr="005207AE">
        <w:rPr>
          <w:lang w:val="es-CR"/>
        </w:rPr>
        <w:br w:type="page"/>
      </w:r>
    </w:p>
    <w:p w14:paraId="40B58C75" w14:textId="77777777" w:rsidR="00113F70" w:rsidRPr="005207AE" w:rsidRDefault="00113F70">
      <w:pPr>
        <w:rPr>
          <w:lang w:val="es-CR"/>
        </w:rPr>
      </w:pPr>
    </w:p>
    <w:p w14:paraId="688D1920" w14:textId="77777777" w:rsidR="00622929" w:rsidRPr="005207AE" w:rsidRDefault="00622929" w:rsidP="00375855">
      <w:pPr>
        <w:widowControl w:val="0"/>
        <w:numPr>
          <w:ilvl w:val="0"/>
          <w:numId w:val="2"/>
        </w:numPr>
        <w:tabs>
          <w:tab w:val="clear" w:pos="1137"/>
          <w:tab w:val="left" w:pos="1440"/>
          <w:tab w:val="left" w:pos="3240"/>
        </w:tabs>
        <w:ind w:left="1440" w:hanging="720"/>
        <w:jc w:val="both"/>
        <w:rPr>
          <w:iCs/>
          <w:u w:val="single"/>
          <w:lang w:val="es-CR"/>
        </w:rPr>
      </w:pPr>
      <w:r w:rsidRPr="005207AE">
        <w:rPr>
          <w:iCs/>
          <w:u w:val="single"/>
          <w:lang w:val="es-CR"/>
        </w:rPr>
        <w:t>Fondos de Crédito para el Desarrollo</w:t>
      </w:r>
    </w:p>
    <w:p w14:paraId="0809BE97" w14:textId="77777777" w:rsidR="00622929" w:rsidRPr="005207AE" w:rsidRDefault="00622929" w:rsidP="00622929">
      <w:pPr>
        <w:tabs>
          <w:tab w:val="left" w:pos="567"/>
        </w:tabs>
        <w:ind w:left="1440" w:hanging="720"/>
        <w:jc w:val="both"/>
        <w:rPr>
          <w:lang w:val="es-CR"/>
        </w:rPr>
      </w:pPr>
    </w:p>
    <w:p w14:paraId="78E151C9" w14:textId="537AEE26" w:rsidR="006F3507" w:rsidRPr="005207AE" w:rsidRDefault="006F3507" w:rsidP="006F3507">
      <w:pPr>
        <w:tabs>
          <w:tab w:val="left" w:pos="567"/>
        </w:tabs>
        <w:ind w:left="1440" w:hanging="720"/>
        <w:jc w:val="both"/>
        <w:rPr>
          <w:lang w:val="es-CR"/>
        </w:rPr>
      </w:pPr>
      <w:r w:rsidRPr="005207AE">
        <w:rPr>
          <w:lang w:val="es-CR"/>
        </w:rPr>
        <w:t xml:space="preserve">El Fondo de Crédito para el Desarrollo (FCD), conformado por los </w:t>
      </w:r>
      <w:r w:rsidR="001E4FE0" w:rsidRPr="005207AE">
        <w:rPr>
          <w:lang w:val="es-CR"/>
        </w:rPr>
        <w:t xml:space="preserve">recursos indicados en el </w:t>
      </w:r>
      <w:r w:rsidR="001D3EFD" w:rsidRPr="005207AE">
        <w:rPr>
          <w:lang w:val="es-CR"/>
        </w:rPr>
        <w:t>Artículo</w:t>
      </w:r>
      <w:r w:rsidRPr="005207AE">
        <w:rPr>
          <w:lang w:val="es-CR"/>
        </w:rPr>
        <w:t xml:space="preserve"> </w:t>
      </w:r>
      <w:r w:rsidR="00D25B6B" w:rsidRPr="005207AE">
        <w:rPr>
          <w:lang w:val="es-CR"/>
        </w:rPr>
        <w:t xml:space="preserve">No. </w:t>
      </w:r>
      <w:r w:rsidRPr="005207AE">
        <w:rPr>
          <w:lang w:val="es-CR"/>
        </w:rPr>
        <w:t>59 de la Ley Orgánica del Sistema Bancario Nacional No. 1644, comúnmente llamado “Peaje Bancario”, será administrado por los Bancos Estatales, y en acatamiento de lo indicado en la Ley No. 9094 “Derogatorio del Transitorio VII de la Ley No.</w:t>
      </w:r>
      <w:r w:rsidR="001E4FE0" w:rsidRPr="005207AE">
        <w:rPr>
          <w:lang w:val="es-CR"/>
        </w:rPr>
        <w:t xml:space="preserve"> 8634”, en concordancia con el </w:t>
      </w:r>
      <w:r w:rsidR="001D3EFD" w:rsidRPr="005207AE">
        <w:rPr>
          <w:lang w:val="es-CR"/>
        </w:rPr>
        <w:t>Artículo</w:t>
      </w:r>
      <w:r w:rsidRPr="005207AE">
        <w:rPr>
          <w:lang w:val="es-CR"/>
        </w:rPr>
        <w:t xml:space="preserve"> </w:t>
      </w:r>
      <w:r w:rsidR="00D25B6B" w:rsidRPr="005207AE">
        <w:rPr>
          <w:lang w:val="es-CR"/>
        </w:rPr>
        <w:t xml:space="preserve">No. </w:t>
      </w:r>
      <w:r w:rsidRPr="005207AE">
        <w:rPr>
          <w:lang w:val="es-CR"/>
        </w:rPr>
        <w:t>35 de la Ley No. 8634 “Sistema de Banca para el Desarrollo”, en sesión No. 119 del 16 de enero de 2013, mediante acuerdo No. AG 1015-119-2013, se acuerda designar al Banco de Costa Rica y al Banco Nacional de Costa Rica como administradores por un período de cinco años a partir de la firma de los contratos de administración respectivos.  A cada banco adjudicatario le corresponde la gestión del cincuenta por ciento (50%) de dicho fondo.</w:t>
      </w:r>
    </w:p>
    <w:p w14:paraId="770B8F4A" w14:textId="77777777" w:rsidR="00FF1F8D" w:rsidRPr="005207AE" w:rsidRDefault="00FF1F8D" w:rsidP="006F3507">
      <w:pPr>
        <w:tabs>
          <w:tab w:val="left" w:pos="567"/>
        </w:tabs>
        <w:ind w:left="1440" w:hanging="720"/>
        <w:jc w:val="both"/>
        <w:rPr>
          <w:lang w:val="es-CR"/>
        </w:rPr>
      </w:pPr>
    </w:p>
    <w:p w14:paraId="11851314" w14:textId="77777777" w:rsidR="006F3507" w:rsidRPr="005207AE" w:rsidRDefault="006F3507" w:rsidP="006F3507">
      <w:pPr>
        <w:tabs>
          <w:tab w:val="left" w:pos="567"/>
        </w:tabs>
        <w:ind w:left="1440" w:hanging="720"/>
        <w:jc w:val="both"/>
        <w:rPr>
          <w:lang w:val="es-CR"/>
        </w:rPr>
      </w:pPr>
      <w:r w:rsidRPr="005207AE">
        <w:rPr>
          <w:lang w:val="es-CR"/>
        </w:rPr>
        <w:t>Es por lo anterior, que la Secretaría Técnica del Consejo Rector comunicó mediante oficio CR/SBD-014-2013 a todos los bancos privados, su obligación de abrir cuentas corrientes con cada uno de los Bancos Administradores (Banco Nacional de Costa Rica y Banco de Costa Rica), tanto en colones como en moneda extranjera; adicionalmente, tienen la obligación de distribuir el cincuenta por ciento de los recursos a cada Banco Administrador.</w:t>
      </w:r>
    </w:p>
    <w:p w14:paraId="3939B038" w14:textId="77777777" w:rsidR="004A439B" w:rsidRPr="005207AE" w:rsidRDefault="004A439B" w:rsidP="006F3507">
      <w:pPr>
        <w:tabs>
          <w:tab w:val="left" w:pos="567"/>
        </w:tabs>
        <w:ind w:left="1440" w:hanging="720"/>
        <w:jc w:val="both"/>
        <w:rPr>
          <w:lang w:val="es-CR"/>
        </w:rPr>
      </w:pPr>
    </w:p>
    <w:p w14:paraId="752A38E5" w14:textId="77777777" w:rsidR="006F3507" w:rsidRPr="005207AE" w:rsidRDefault="006F3507" w:rsidP="006F3507">
      <w:pPr>
        <w:tabs>
          <w:tab w:val="left" w:pos="567"/>
        </w:tabs>
        <w:ind w:left="1440" w:hanging="720"/>
        <w:jc w:val="both"/>
        <w:rPr>
          <w:lang w:val="es-CR"/>
        </w:rPr>
      </w:pPr>
      <w:r w:rsidRPr="005207AE">
        <w:rPr>
          <w:lang w:val="es-CR"/>
        </w:rPr>
        <w:t>Las potestades otorgadas por el Consejo Rector a los Bancos Administradores son:</w:t>
      </w:r>
    </w:p>
    <w:p w14:paraId="6FD5A040" w14:textId="77777777" w:rsidR="006F3507" w:rsidRPr="005207AE" w:rsidRDefault="006F3507" w:rsidP="006F3507">
      <w:pPr>
        <w:tabs>
          <w:tab w:val="left" w:pos="567"/>
        </w:tabs>
        <w:ind w:left="1440" w:hanging="720"/>
        <w:jc w:val="both"/>
        <w:rPr>
          <w:lang w:val="es-CR"/>
        </w:rPr>
      </w:pPr>
    </w:p>
    <w:p w14:paraId="7171A937" w14:textId="1CE7AD32" w:rsidR="000C0B68" w:rsidRPr="005207AE" w:rsidRDefault="006F3507" w:rsidP="00E53C28">
      <w:pPr>
        <w:numPr>
          <w:ilvl w:val="0"/>
          <w:numId w:val="25"/>
        </w:numPr>
        <w:tabs>
          <w:tab w:val="left" w:pos="567"/>
        </w:tabs>
        <w:ind w:left="1843" w:hanging="425"/>
        <w:jc w:val="both"/>
        <w:rPr>
          <w:lang w:val="es-CR"/>
        </w:rPr>
      </w:pPr>
      <w:r w:rsidRPr="005207AE">
        <w:rPr>
          <w:lang w:val="es-CR"/>
        </w:rPr>
        <w:t xml:space="preserve">Los Bancos Administradores pueden realizar Banca de Primer Piso con los sujetos beneficiarios del Sistema de Banca para Desarrollo, así reconocidos en el </w:t>
      </w:r>
      <w:r w:rsidR="001D3EFD" w:rsidRPr="005207AE">
        <w:rPr>
          <w:lang w:val="es-CR"/>
        </w:rPr>
        <w:t>Artículo</w:t>
      </w:r>
      <w:r w:rsidRPr="005207AE">
        <w:rPr>
          <w:lang w:val="es-CR"/>
        </w:rPr>
        <w:t xml:space="preserve"> </w:t>
      </w:r>
      <w:r w:rsidR="00B718D3" w:rsidRPr="005207AE">
        <w:rPr>
          <w:lang w:val="es-CR"/>
        </w:rPr>
        <w:t xml:space="preserve">No. </w:t>
      </w:r>
      <w:r w:rsidRPr="005207AE">
        <w:rPr>
          <w:lang w:val="es-CR"/>
        </w:rPr>
        <w:t>6 de la Ley No. 8634.</w:t>
      </w:r>
    </w:p>
    <w:p w14:paraId="27DA83AC" w14:textId="77777777" w:rsidR="00153D88" w:rsidRPr="005207AE" w:rsidRDefault="00153D88" w:rsidP="00153D88">
      <w:pPr>
        <w:tabs>
          <w:tab w:val="left" w:pos="567"/>
        </w:tabs>
        <w:ind w:left="2160"/>
        <w:jc w:val="both"/>
        <w:rPr>
          <w:lang w:val="es-CR"/>
        </w:rPr>
      </w:pPr>
    </w:p>
    <w:p w14:paraId="04FA341B" w14:textId="7EEC29BB" w:rsidR="006F3507" w:rsidRPr="005207AE" w:rsidRDefault="006F3507" w:rsidP="00E53C28">
      <w:pPr>
        <w:numPr>
          <w:ilvl w:val="0"/>
          <w:numId w:val="25"/>
        </w:numPr>
        <w:tabs>
          <w:tab w:val="left" w:pos="567"/>
        </w:tabs>
        <w:ind w:left="1843" w:hanging="425"/>
        <w:jc w:val="both"/>
        <w:rPr>
          <w:lang w:val="es-CR"/>
        </w:rPr>
      </w:pPr>
      <w:r w:rsidRPr="005207AE">
        <w:rPr>
          <w:lang w:val="es-CR"/>
        </w:rPr>
        <w:t>Los Bancos Administ</w:t>
      </w:r>
      <w:r w:rsidR="001E4FE0" w:rsidRPr="005207AE">
        <w:rPr>
          <w:lang w:val="es-CR"/>
        </w:rPr>
        <w:t xml:space="preserve">radores, de conformidad con el </w:t>
      </w:r>
      <w:r w:rsidR="001D3EFD" w:rsidRPr="005207AE">
        <w:rPr>
          <w:lang w:val="es-CR"/>
        </w:rPr>
        <w:t>Artículo</w:t>
      </w:r>
      <w:r w:rsidRPr="005207AE">
        <w:rPr>
          <w:lang w:val="es-CR"/>
        </w:rPr>
        <w:t xml:space="preserve"> </w:t>
      </w:r>
      <w:r w:rsidR="00B718D3" w:rsidRPr="005207AE">
        <w:rPr>
          <w:lang w:val="es-CR"/>
        </w:rPr>
        <w:t xml:space="preserve">No. </w:t>
      </w:r>
      <w:r w:rsidRPr="005207AE">
        <w:rPr>
          <w:lang w:val="es-CR"/>
        </w:rPr>
        <w:t>35 de la Ley No. 8634, con recursos del Fondo de Crédito para el Desarrollo, pueden realizar Banca de Segundo Piso para otras entidades de orden financiero, a excepción de la banca privada, siempre que se cumplan los objetivos y obligaciones consignados en dicha Ley No. 8634 y que se encuentren debidamente acreditadas por el Consejo Rector.</w:t>
      </w:r>
    </w:p>
    <w:p w14:paraId="6AE91D66" w14:textId="520DCE24" w:rsidR="00450A23" w:rsidRPr="005207AE" w:rsidRDefault="00450A23">
      <w:pPr>
        <w:rPr>
          <w:lang w:val="es-CR"/>
        </w:rPr>
      </w:pPr>
      <w:r w:rsidRPr="005207AE">
        <w:rPr>
          <w:lang w:val="es-CR"/>
        </w:rPr>
        <w:br w:type="page"/>
      </w:r>
    </w:p>
    <w:p w14:paraId="76AA1750" w14:textId="77777777" w:rsidR="00572C94" w:rsidRPr="005207AE" w:rsidRDefault="00572C94" w:rsidP="00572C94">
      <w:pPr>
        <w:tabs>
          <w:tab w:val="left" w:pos="567"/>
        </w:tabs>
        <w:ind w:left="1843"/>
        <w:jc w:val="both"/>
        <w:rPr>
          <w:lang w:val="es-CR"/>
        </w:rPr>
      </w:pPr>
    </w:p>
    <w:p w14:paraId="593B7ABE" w14:textId="4509F194" w:rsidR="006F3507" w:rsidRPr="005207AE" w:rsidRDefault="006F3507" w:rsidP="00E53C28">
      <w:pPr>
        <w:numPr>
          <w:ilvl w:val="0"/>
          <w:numId w:val="25"/>
        </w:numPr>
        <w:tabs>
          <w:tab w:val="left" w:pos="567"/>
        </w:tabs>
        <w:ind w:left="1843" w:hanging="425"/>
        <w:jc w:val="both"/>
        <w:rPr>
          <w:lang w:val="es-CR"/>
        </w:rPr>
      </w:pPr>
      <w:r w:rsidRPr="005207AE">
        <w:rPr>
          <w:lang w:val="es-CR"/>
        </w:rPr>
        <w:t>Los Bancos Administradores pueden ca</w:t>
      </w:r>
      <w:r w:rsidR="001E4FE0" w:rsidRPr="005207AE">
        <w:rPr>
          <w:lang w:val="es-CR"/>
        </w:rPr>
        <w:t xml:space="preserve">nalizar, de conformidad con el </w:t>
      </w:r>
      <w:r w:rsidR="001D3EFD" w:rsidRPr="005207AE">
        <w:rPr>
          <w:lang w:val="es-CR"/>
        </w:rPr>
        <w:t>Artículo</w:t>
      </w:r>
      <w:r w:rsidRPr="005207AE">
        <w:rPr>
          <w:lang w:val="es-CR"/>
        </w:rPr>
        <w:t xml:space="preserve"> </w:t>
      </w:r>
      <w:r w:rsidR="00B718D3" w:rsidRPr="005207AE">
        <w:rPr>
          <w:lang w:val="es-CR"/>
        </w:rPr>
        <w:t xml:space="preserve">No. </w:t>
      </w:r>
      <w:r w:rsidRPr="005207AE">
        <w:rPr>
          <w:lang w:val="es-CR"/>
        </w:rPr>
        <w:t>35 de la Ley No. 8634, los recursos del Fondo de Crédito para el Desarrollo, por medio de colocaciones a: asociaciones, cooperativas, fundaciones, organizaciones no gubernamentales, organizaciones de productores u otras entidades formales, siempre y cuando realicen operaciones de crédito en programas que cumplan los objetivos establecidos en la Ley No. 8634 y se encuentren debidamente acreditadas ante el Consejo Rector.</w:t>
      </w:r>
    </w:p>
    <w:p w14:paraId="59E0AF80" w14:textId="0C19CDD7" w:rsidR="00113F70" w:rsidRPr="005207AE" w:rsidRDefault="00113F70">
      <w:pPr>
        <w:rPr>
          <w:lang w:val="es-CR"/>
        </w:rPr>
      </w:pPr>
    </w:p>
    <w:p w14:paraId="1BB9B198" w14:textId="2985A457" w:rsidR="006F3507" w:rsidRPr="005207AE" w:rsidRDefault="006F3507" w:rsidP="00E53C28">
      <w:pPr>
        <w:numPr>
          <w:ilvl w:val="0"/>
          <w:numId w:val="25"/>
        </w:numPr>
        <w:tabs>
          <w:tab w:val="left" w:pos="567"/>
        </w:tabs>
        <w:ind w:left="1843" w:hanging="425"/>
        <w:jc w:val="both"/>
        <w:rPr>
          <w:lang w:val="es-CR"/>
        </w:rPr>
      </w:pPr>
      <w:r w:rsidRPr="005207AE">
        <w:rPr>
          <w:lang w:val="es-CR"/>
        </w:rPr>
        <w:t>El contrato estará firmado por un período de vigencia de cinco años y será renovable por períodos iguales y sucesivos salvo orden en contrario del Consejo Rector, la cual deberá ser notificada con al menos tres meses de antelación de manera escrita.  Este contrato podrá ser resci</w:t>
      </w:r>
      <w:r w:rsidR="001E4FE0" w:rsidRPr="005207AE">
        <w:rPr>
          <w:lang w:val="es-CR"/>
        </w:rPr>
        <w:t xml:space="preserve">ndido por lo establecido en el </w:t>
      </w:r>
      <w:r w:rsidR="001D3EFD" w:rsidRPr="005207AE">
        <w:rPr>
          <w:lang w:val="es-CR"/>
        </w:rPr>
        <w:t>Artículo</w:t>
      </w:r>
      <w:r w:rsidRPr="005207AE">
        <w:rPr>
          <w:lang w:val="es-CR"/>
        </w:rPr>
        <w:t xml:space="preserve"> </w:t>
      </w:r>
      <w:r w:rsidR="00B718D3" w:rsidRPr="005207AE">
        <w:rPr>
          <w:lang w:val="es-CR"/>
        </w:rPr>
        <w:t xml:space="preserve">No. </w:t>
      </w:r>
      <w:r w:rsidRPr="005207AE">
        <w:rPr>
          <w:lang w:val="es-CR"/>
        </w:rPr>
        <w:t>12 inciso j) de la Ley No. 8634 y su reglamento ejecutivo, de comprobarse falta de capacidad e idoneidad demostrada por parte de los Bancos Administradores.</w:t>
      </w:r>
    </w:p>
    <w:p w14:paraId="3DDEE3DE" w14:textId="77777777" w:rsidR="00F641B4" w:rsidRPr="005207AE" w:rsidRDefault="00F641B4" w:rsidP="00F641B4">
      <w:pPr>
        <w:pStyle w:val="Prrafodelista"/>
        <w:rPr>
          <w:lang w:val="es-CR"/>
        </w:rPr>
      </w:pPr>
    </w:p>
    <w:p w14:paraId="2AD898B6" w14:textId="77777777" w:rsidR="00F641B4" w:rsidRPr="005207AE" w:rsidRDefault="00F641B4" w:rsidP="00375855">
      <w:pPr>
        <w:widowControl w:val="0"/>
        <w:numPr>
          <w:ilvl w:val="0"/>
          <w:numId w:val="2"/>
        </w:numPr>
        <w:tabs>
          <w:tab w:val="clear" w:pos="1137"/>
          <w:tab w:val="num" w:pos="712"/>
          <w:tab w:val="left" w:pos="1440"/>
          <w:tab w:val="left" w:pos="3240"/>
        </w:tabs>
        <w:ind w:left="1440" w:hanging="720"/>
        <w:jc w:val="both"/>
        <w:rPr>
          <w:iCs/>
          <w:u w:val="single"/>
          <w:lang w:val="es-CR"/>
        </w:rPr>
      </w:pPr>
      <w:r w:rsidRPr="005207AE">
        <w:rPr>
          <w:iCs/>
          <w:u w:val="single"/>
          <w:lang w:val="es-CR"/>
        </w:rPr>
        <w:t>Operaciones de fideicomiso</w:t>
      </w:r>
    </w:p>
    <w:p w14:paraId="52674885" w14:textId="77777777" w:rsidR="00F641B4" w:rsidRPr="005207AE" w:rsidRDefault="00F641B4" w:rsidP="00F641B4">
      <w:pPr>
        <w:ind w:left="1440" w:hanging="720"/>
        <w:jc w:val="both"/>
        <w:rPr>
          <w:lang w:val="es-CR"/>
        </w:rPr>
      </w:pPr>
    </w:p>
    <w:p w14:paraId="5F55FE51" w14:textId="6793C5F6" w:rsidR="008A4F12" w:rsidRPr="005207AE" w:rsidRDefault="00F641B4" w:rsidP="00F641B4">
      <w:pPr>
        <w:tabs>
          <w:tab w:val="left" w:pos="567"/>
        </w:tabs>
        <w:ind w:left="1440" w:hanging="720"/>
        <w:jc w:val="both"/>
        <w:rPr>
          <w:lang w:val="es-CR"/>
        </w:rPr>
      </w:pPr>
      <w:r w:rsidRPr="005207AE">
        <w:rPr>
          <w:lang w:val="es-CR"/>
        </w:rPr>
        <w:t>Los activos administrados en función de fiduciario no se consideran parte del patrimonio del Banco, y por consiguiente tales activos no están incluidos en los estados financieros.  El ingreso por comisión, generado en el manejo de los fideicomisos es registrado según el método de devengado.</w:t>
      </w:r>
    </w:p>
    <w:p w14:paraId="54FA6747" w14:textId="77777777" w:rsidR="00B34E95" w:rsidRPr="005207AE" w:rsidRDefault="00B34E95" w:rsidP="00F641B4">
      <w:pPr>
        <w:tabs>
          <w:tab w:val="left" w:pos="567"/>
        </w:tabs>
        <w:ind w:left="1440" w:hanging="720"/>
        <w:jc w:val="both"/>
        <w:rPr>
          <w:lang w:val="es-CR"/>
        </w:rPr>
      </w:pPr>
    </w:p>
    <w:p w14:paraId="010A47C4" w14:textId="77777777" w:rsidR="00984F43" w:rsidRPr="005207AE" w:rsidRDefault="00984F43" w:rsidP="00C0050F">
      <w:pPr>
        <w:pStyle w:val="Prrafodelista"/>
        <w:rPr>
          <w:lang w:val="es-CR"/>
        </w:rPr>
        <w:sectPr w:rsidR="00984F43" w:rsidRPr="005207AE" w:rsidSect="00EF706F">
          <w:headerReference w:type="default" r:id="rId20"/>
          <w:headerReference w:type="first" r:id="rId21"/>
          <w:pgSz w:w="12240" w:h="15840"/>
          <w:pgMar w:top="1440" w:right="1296" w:bottom="1440" w:left="1152" w:header="720" w:footer="720" w:gutter="0"/>
          <w:pgNumType w:start="2"/>
          <w:cols w:space="720"/>
          <w:titlePg/>
          <w:docGrid w:linePitch="360"/>
        </w:sectPr>
      </w:pPr>
    </w:p>
    <w:p w14:paraId="026FD19F"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lastRenderedPageBreak/>
        <w:t>Activos cedidos en garantía o sujetos a restricciones</w:t>
      </w:r>
    </w:p>
    <w:p w14:paraId="16C962B5" w14:textId="77777777" w:rsidR="005332B7" w:rsidRPr="005207AE" w:rsidRDefault="005332B7" w:rsidP="000E44F5">
      <w:pPr>
        <w:tabs>
          <w:tab w:val="left" w:pos="567"/>
        </w:tabs>
        <w:ind w:left="1440" w:hanging="720"/>
        <w:jc w:val="both"/>
        <w:rPr>
          <w:lang w:val="es-CR"/>
        </w:rPr>
      </w:pPr>
    </w:p>
    <w:p w14:paraId="46DC8398" w14:textId="303A3D79" w:rsidR="00984F43" w:rsidRPr="005207AE" w:rsidRDefault="006D741C" w:rsidP="00984F43">
      <w:pPr>
        <w:tabs>
          <w:tab w:val="left" w:pos="567"/>
        </w:tabs>
        <w:ind w:left="1440" w:hanging="720"/>
        <w:jc w:val="both"/>
        <w:rPr>
          <w:lang w:val="es-CR"/>
        </w:rPr>
      </w:pPr>
      <w:r w:rsidRPr="005207AE">
        <w:rPr>
          <w:lang w:val="es-CR"/>
        </w:rPr>
        <w:t>L</w:t>
      </w:r>
      <w:r w:rsidR="002051E9" w:rsidRPr="005207AE">
        <w:rPr>
          <w:lang w:val="es-CR"/>
        </w:rPr>
        <w:t>os</w:t>
      </w:r>
      <w:r w:rsidR="00A9344C" w:rsidRPr="005207AE">
        <w:rPr>
          <w:lang w:val="es-CR"/>
        </w:rPr>
        <w:t xml:space="preserve"> activos cedidos en garantía o sujetos a </w:t>
      </w:r>
      <w:r w:rsidR="000320F2" w:rsidRPr="005207AE">
        <w:rPr>
          <w:lang w:val="es-CR"/>
        </w:rPr>
        <w:t>restricciones</w:t>
      </w:r>
      <w:r w:rsidR="00A9344C" w:rsidRPr="005207AE">
        <w:rPr>
          <w:lang w:val="es-CR"/>
        </w:rPr>
        <w:t xml:space="preserve"> se detallan como sigue</w:t>
      </w:r>
      <w:r w:rsidR="00984F43" w:rsidRPr="005207AE">
        <w:rPr>
          <w:lang w:val="es-CR"/>
        </w:rPr>
        <w:t>:</w:t>
      </w:r>
    </w:p>
    <w:p w14:paraId="14B13480" w14:textId="77777777" w:rsidR="00984F43" w:rsidRPr="005207AE" w:rsidRDefault="00984F43" w:rsidP="00984F43">
      <w:pPr>
        <w:tabs>
          <w:tab w:val="left" w:pos="567"/>
        </w:tabs>
        <w:ind w:left="1440" w:hanging="720"/>
        <w:jc w:val="both"/>
        <w:rPr>
          <w:lang w:val="es-CR"/>
        </w:rPr>
      </w:pPr>
    </w:p>
    <w:tbl>
      <w:tblPr>
        <w:tblW w:w="0" w:type="auto"/>
        <w:tblLayout w:type="fixed"/>
        <w:tblCellMar>
          <w:left w:w="70" w:type="dxa"/>
          <w:right w:w="70" w:type="dxa"/>
        </w:tblCellMar>
        <w:tblLook w:val="04A0" w:firstRow="1" w:lastRow="0" w:firstColumn="1" w:lastColumn="0" w:noHBand="0" w:noVBand="1"/>
      </w:tblPr>
      <w:tblGrid>
        <w:gridCol w:w="3573"/>
        <w:gridCol w:w="160"/>
        <w:gridCol w:w="5188"/>
        <w:gridCol w:w="240"/>
        <w:gridCol w:w="1490"/>
        <w:gridCol w:w="160"/>
        <w:gridCol w:w="14"/>
        <w:gridCol w:w="1476"/>
        <w:gridCol w:w="14"/>
      </w:tblGrid>
      <w:tr w:rsidR="0063117F" w:rsidRPr="005207AE" w14:paraId="41AA00AC" w14:textId="77777777" w:rsidTr="00CF5C94">
        <w:trPr>
          <w:gridAfter w:val="1"/>
          <w:wAfter w:w="14" w:type="dxa"/>
          <w:trHeight w:val="20"/>
        </w:trPr>
        <w:tc>
          <w:tcPr>
            <w:tcW w:w="3573" w:type="dxa"/>
            <w:tcBorders>
              <w:bottom w:val="single" w:sz="4" w:space="0" w:color="auto"/>
            </w:tcBorders>
            <w:shd w:val="clear" w:color="auto" w:fill="auto"/>
            <w:vAlign w:val="bottom"/>
            <w:hideMark/>
          </w:tcPr>
          <w:p w14:paraId="0ED4DD3F" w14:textId="77777777" w:rsidR="0063117F" w:rsidRPr="005207AE" w:rsidRDefault="0063117F" w:rsidP="006D741C">
            <w:pPr>
              <w:jc w:val="center"/>
              <w:rPr>
                <w:bCs/>
                <w:sz w:val="20"/>
                <w:szCs w:val="20"/>
                <w:lang w:val="es-CR" w:eastAsia="es-ES"/>
              </w:rPr>
            </w:pPr>
            <w:r w:rsidRPr="005207AE">
              <w:rPr>
                <w:bCs/>
                <w:sz w:val="20"/>
                <w:szCs w:val="20"/>
                <w:lang w:val="es-CR" w:eastAsia="es-ES"/>
              </w:rPr>
              <w:t>Activo restringido</w:t>
            </w:r>
          </w:p>
        </w:tc>
        <w:tc>
          <w:tcPr>
            <w:tcW w:w="146" w:type="dxa"/>
            <w:shd w:val="clear" w:color="auto" w:fill="auto"/>
            <w:vAlign w:val="bottom"/>
          </w:tcPr>
          <w:p w14:paraId="173876E2" w14:textId="77777777" w:rsidR="0063117F" w:rsidRPr="005207AE" w:rsidRDefault="0063117F" w:rsidP="006D741C">
            <w:pPr>
              <w:jc w:val="center"/>
              <w:rPr>
                <w:bCs/>
                <w:sz w:val="20"/>
                <w:szCs w:val="20"/>
                <w:lang w:val="es-CR" w:eastAsia="es-ES"/>
              </w:rPr>
            </w:pPr>
          </w:p>
        </w:tc>
        <w:tc>
          <w:tcPr>
            <w:tcW w:w="5188" w:type="dxa"/>
            <w:tcBorders>
              <w:bottom w:val="single" w:sz="4" w:space="0" w:color="auto"/>
            </w:tcBorders>
            <w:shd w:val="clear" w:color="auto" w:fill="auto"/>
            <w:vAlign w:val="bottom"/>
            <w:hideMark/>
          </w:tcPr>
          <w:p w14:paraId="6C356A08" w14:textId="77777777" w:rsidR="0063117F" w:rsidRPr="005207AE" w:rsidRDefault="0063117F" w:rsidP="006D741C">
            <w:pPr>
              <w:jc w:val="center"/>
              <w:rPr>
                <w:bCs/>
                <w:sz w:val="20"/>
                <w:szCs w:val="20"/>
                <w:lang w:val="es-CR" w:eastAsia="es-ES"/>
              </w:rPr>
            </w:pPr>
            <w:r w:rsidRPr="005207AE">
              <w:rPr>
                <w:bCs/>
                <w:sz w:val="20"/>
                <w:szCs w:val="20"/>
                <w:lang w:val="es-CR" w:eastAsia="es-ES"/>
              </w:rPr>
              <w:t>Causa de la restricción</w:t>
            </w:r>
          </w:p>
        </w:tc>
        <w:tc>
          <w:tcPr>
            <w:tcW w:w="240" w:type="dxa"/>
            <w:shd w:val="clear" w:color="auto" w:fill="auto"/>
            <w:vAlign w:val="bottom"/>
          </w:tcPr>
          <w:p w14:paraId="58319C02" w14:textId="77777777" w:rsidR="0063117F" w:rsidRPr="005207AE" w:rsidRDefault="0063117F" w:rsidP="006D741C">
            <w:pPr>
              <w:jc w:val="center"/>
              <w:rPr>
                <w:sz w:val="20"/>
                <w:szCs w:val="20"/>
                <w:lang w:val="es-CR" w:eastAsia="es-ES"/>
              </w:rPr>
            </w:pPr>
          </w:p>
        </w:tc>
        <w:tc>
          <w:tcPr>
            <w:tcW w:w="1490" w:type="dxa"/>
            <w:tcBorders>
              <w:bottom w:val="single" w:sz="4" w:space="0" w:color="auto"/>
            </w:tcBorders>
            <w:vAlign w:val="bottom"/>
          </w:tcPr>
          <w:p w14:paraId="13E196D9" w14:textId="771774EC" w:rsidR="0063117F" w:rsidRPr="005207AE" w:rsidRDefault="0063117F" w:rsidP="006D741C">
            <w:pPr>
              <w:jc w:val="center"/>
              <w:rPr>
                <w:bCs/>
                <w:sz w:val="20"/>
                <w:szCs w:val="20"/>
                <w:lang w:val="es-CR" w:eastAsia="es-ES"/>
              </w:rPr>
            </w:pPr>
            <w:r w:rsidRPr="005207AE">
              <w:rPr>
                <w:bCs/>
                <w:sz w:val="20"/>
                <w:szCs w:val="20"/>
                <w:lang w:val="es-CR" w:eastAsia="es-ES"/>
              </w:rPr>
              <w:t>2019</w:t>
            </w:r>
          </w:p>
        </w:tc>
        <w:tc>
          <w:tcPr>
            <w:tcW w:w="146" w:type="dxa"/>
            <w:vAlign w:val="bottom"/>
          </w:tcPr>
          <w:p w14:paraId="4DB52C27" w14:textId="32F1360C" w:rsidR="0063117F" w:rsidRPr="005207AE" w:rsidRDefault="0063117F" w:rsidP="006D741C">
            <w:pPr>
              <w:jc w:val="center"/>
              <w:rPr>
                <w:bCs/>
                <w:sz w:val="20"/>
                <w:szCs w:val="20"/>
                <w:lang w:val="es-CR" w:eastAsia="es-ES"/>
              </w:rPr>
            </w:pPr>
          </w:p>
        </w:tc>
        <w:tc>
          <w:tcPr>
            <w:tcW w:w="1490" w:type="dxa"/>
            <w:gridSpan w:val="2"/>
            <w:tcBorders>
              <w:bottom w:val="single" w:sz="4" w:space="0" w:color="auto"/>
            </w:tcBorders>
            <w:vAlign w:val="bottom"/>
          </w:tcPr>
          <w:p w14:paraId="023AD02C" w14:textId="2FFE9858" w:rsidR="0063117F" w:rsidRPr="005207AE" w:rsidRDefault="0063117F" w:rsidP="006D741C">
            <w:pPr>
              <w:jc w:val="center"/>
              <w:rPr>
                <w:bCs/>
                <w:sz w:val="20"/>
                <w:szCs w:val="20"/>
                <w:lang w:val="es-CR" w:eastAsia="es-ES"/>
              </w:rPr>
            </w:pPr>
            <w:r w:rsidRPr="005207AE">
              <w:rPr>
                <w:bCs/>
                <w:sz w:val="20"/>
                <w:szCs w:val="20"/>
                <w:lang w:val="es-CR" w:eastAsia="es-ES"/>
              </w:rPr>
              <w:t>2018</w:t>
            </w:r>
          </w:p>
        </w:tc>
      </w:tr>
      <w:tr w:rsidR="0063117F" w:rsidRPr="005207AE" w14:paraId="338B1731" w14:textId="77777777" w:rsidTr="00CF5C94">
        <w:trPr>
          <w:gridAfter w:val="1"/>
          <w:wAfter w:w="14" w:type="dxa"/>
          <w:trHeight w:val="20"/>
        </w:trPr>
        <w:tc>
          <w:tcPr>
            <w:tcW w:w="3573" w:type="dxa"/>
            <w:tcBorders>
              <w:top w:val="single" w:sz="4" w:space="0" w:color="auto"/>
            </w:tcBorders>
            <w:shd w:val="clear" w:color="auto" w:fill="auto"/>
            <w:vAlign w:val="bottom"/>
          </w:tcPr>
          <w:p w14:paraId="31E891CA" w14:textId="77777777" w:rsidR="0063117F" w:rsidRPr="005207AE" w:rsidRDefault="0063117F" w:rsidP="002229BD">
            <w:pPr>
              <w:rPr>
                <w:bCs/>
                <w:i/>
                <w:iCs/>
                <w:color w:val="000000" w:themeColor="text1"/>
                <w:sz w:val="20"/>
                <w:szCs w:val="20"/>
                <w:u w:val="single"/>
                <w:lang w:val="es-CR" w:eastAsia="es-CR"/>
              </w:rPr>
            </w:pPr>
            <w:r w:rsidRPr="005207AE">
              <w:rPr>
                <w:bCs/>
                <w:i/>
                <w:iCs/>
                <w:color w:val="000000" w:themeColor="text1"/>
                <w:sz w:val="20"/>
                <w:szCs w:val="20"/>
                <w:u w:val="single"/>
                <w:lang w:val="es-CR" w:eastAsia="es-CR"/>
              </w:rPr>
              <w:t>Disponibilidades:</w:t>
            </w:r>
          </w:p>
        </w:tc>
        <w:tc>
          <w:tcPr>
            <w:tcW w:w="146" w:type="dxa"/>
            <w:shd w:val="clear" w:color="auto" w:fill="auto"/>
            <w:vAlign w:val="bottom"/>
          </w:tcPr>
          <w:p w14:paraId="422DBAEA" w14:textId="77777777" w:rsidR="0063117F" w:rsidRPr="005207AE" w:rsidRDefault="0063117F" w:rsidP="006D741C">
            <w:pPr>
              <w:rPr>
                <w:sz w:val="20"/>
                <w:szCs w:val="20"/>
                <w:lang w:val="es-CR" w:eastAsia="es-ES"/>
              </w:rPr>
            </w:pPr>
          </w:p>
        </w:tc>
        <w:tc>
          <w:tcPr>
            <w:tcW w:w="5188" w:type="dxa"/>
            <w:tcBorders>
              <w:top w:val="single" w:sz="4" w:space="0" w:color="auto"/>
            </w:tcBorders>
            <w:shd w:val="clear" w:color="auto" w:fill="auto"/>
            <w:vAlign w:val="bottom"/>
          </w:tcPr>
          <w:p w14:paraId="6F687640" w14:textId="77777777" w:rsidR="0063117F" w:rsidRPr="005207AE" w:rsidRDefault="0063117F" w:rsidP="006D741C">
            <w:pPr>
              <w:ind w:left="200" w:hanging="180"/>
              <w:rPr>
                <w:sz w:val="20"/>
                <w:szCs w:val="20"/>
                <w:lang w:val="es-CR" w:eastAsia="es-ES"/>
              </w:rPr>
            </w:pPr>
          </w:p>
        </w:tc>
        <w:tc>
          <w:tcPr>
            <w:tcW w:w="240" w:type="dxa"/>
            <w:shd w:val="clear" w:color="auto" w:fill="auto"/>
            <w:vAlign w:val="bottom"/>
          </w:tcPr>
          <w:p w14:paraId="158D6DE3" w14:textId="77777777" w:rsidR="0063117F" w:rsidRPr="005207AE" w:rsidRDefault="0063117F" w:rsidP="006D741C">
            <w:pPr>
              <w:rPr>
                <w:sz w:val="20"/>
                <w:szCs w:val="20"/>
                <w:lang w:val="es-CR" w:eastAsia="es-ES"/>
              </w:rPr>
            </w:pPr>
          </w:p>
        </w:tc>
        <w:tc>
          <w:tcPr>
            <w:tcW w:w="1490" w:type="dxa"/>
            <w:tcBorders>
              <w:top w:val="single" w:sz="4" w:space="0" w:color="auto"/>
            </w:tcBorders>
            <w:vAlign w:val="bottom"/>
          </w:tcPr>
          <w:p w14:paraId="449E5042" w14:textId="77777777" w:rsidR="0063117F" w:rsidRPr="005207AE" w:rsidRDefault="0063117F" w:rsidP="006D741C">
            <w:pPr>
              <w:jc w:val="right"/>
              <w:rPr>
                <w:sz w:val="20"/>
                <w:szCs w:val="20"/>
                <w:lang w:val="es-CR" w:eastAsia="es-ES"/>
              </w:rPr>
            </w:pPr>
          </w:p>
        </w:tc>
        <w:tc>
          <w:tcPr>
            <w:tcW w:w="146" w:type="dxa"/>
            <w:vAlign w:val="bottom"/>
          </w:tcPr>
          <w:p w14:paraId="50ABCCA3" w14:textId="5064C31F" w:rsidR="0063117F" w:rsidRPr="005207AE" w:rsidRDefault="0063117F" w:rsidP="006D741C">
            <w:pPr>
              <w:jc w:val="right"/>
              <w:rPr>
                <w:sz w:val="20"/>
                <w:szCs w:val="20"/>
                <w:lang w:val="es-CR" w:eastAsia="es-ES"/>
              </w:rPr>
            </w:pPr>
          </w:p>
        </w:tc>
        <w:tc>
          <w:tcPr>
            <w:tcW w:w="1490" w:type="dxa"/>
            <w:gridSpan w:val="2"/>
            <w:tcBorders>
              <w:top w:val="single" w:sz="4" w:space="0" w:color="auto"/>
            </w:tcBorders>
            <w:vAlign w:val="bottom"/>
          </w:tcPr>
          <w:p w14:paraId="6DBD6206" w14:textId="3A6BB281" w:rsidR="0063117F" w:rsidRPr="005207AE" w:rsidRDefault="0063117F" w:rsidP="006D741C">
            <w:pPr>
              <w:jc w:val="right"/>
              <w:rPr>
                <w:sz w:val="20"/>
                <w:szCs w:val="20"/>
                <w:lang w:val="es-CR" w:eastAsia="es-ES"/>
              </w:rPr>
            </w:pPr>
          </w:p>
        </w:tc>
      </w:tr>
      <w:tr w:rsidR="006D1AA1" w:rsidRPr="005207AE" w14:paraId="34E30AEE" w14:textId="77777777" w:rsidTr="00AB4C93">
        <w:trPr>
          <w:trHeight w:val="20"/>
        </w:trPr>
        <w:tc>
          <w:tcPr>
            <w:tcW w:w="3573" w:type="dxa"/>
            <w:shd w:val="clear" w:color="auto" w:fill="auto"/>
            <w:vAlign w:val="bottom"/>
          </w:tcPr>
          <w:p w14:paraId="7A0591BB" w14:textId="77777777" w:rsidR="006D1AA1" w:rsidRPr="005207AE" w:rsidRDefault="006D1AA1" w:rsidP="006D1AA1">
            <w:pPr>
              <w:rPr>
                <w:bCs/>
                <w:color w:val="000000" w:themeColor="text1"/>
                <w:sz w:val="20"/>
                <w:szCs w:val="20"/>
                <w:lang w:val="es-CR" w:eastAsia="es-CR"/>
              </w:rPr>
            </w:pPr>
            <w:r w:rsidRPr="005207AE">
              <w:rPr>
                <w:bCs/>
                <w:color w:val="000000" w:themeColor="text1"/>
                <w:sz w:val="20"/>
                <w:szCs w:val="20"/>
                <w:lang w:val="es-CR" w:eastAsia="es-CR"/>
              </w:rPr>
              <w:t>Cuenta corriente colones (véase nota 4)</w:t>
            </w:r>
          </w:p>
        </w:tc>
        <w:tc>
          <w:tcPr>
            <w:tcW w:w="146" w:type="dxa"/>
            <w:shd w:val="clear" w:color="auto" w:fill="auto"/>
            <w:vAlign w:val="bottom"/>
          </w:tcPr>
          <w:p w14:paraId="42B4B875" w14:textId="77777777" w:rsidR="006D1AA1" w:rsidRPr="005207AE" w:rsidRDefault="006D1AA1" w:rsidP="006D1AA1">
            <w:pPr>
              <w:rPr>
                <w:sz w:val="20"/>
                <w:szCs w:val="20"/>
                <w:lang w:val="es-CR" w:eastAsia="es-ES"/>
              </w:rPr>
            </w:pPr>
          </w:p>
        </w:tc>
        <w:tc>
          <w:tcPr>
            <w:tcW w:w="5188" w:type="dxa"/>
            <w:shd w:val="clear" w:color="auto" w:fill="auto"/>
            <w:vAlign w:val="bottom"/>
          </w:tcPr>
          <w:p w14:paraId="2A152E5B" w14:textId="77777777" w:rsidR="006D1AA1" w:rsidRPr="005207AE" w:rsidRDefault="006D1AA1" w:rsidP="006D1AA1">
            <w:pPr>
              <w:rPr>
                <w:sz w:val="20"/>
                <w:szCs w:val="20"/>
                <w:lang w:val="es-CR" w:eastAsia="es-ES"/>
              </w:rPr>
            </w:pPr>
            <w:r w:rsidRPr="005207AE">
              <w:rPr>
                <w:sz w:val="20"/>
                <w:szCs w:val="20"/>
                <w:lang w:val="es-CR" w:eastAsia="es-ES"/>
              </w:rPr>
              <w:t>Encaje mínimo legal</w:t>
            </w:r>
          </w:p>
        </w:tc>
        <w:tc>
          <w:tcPr>
            <w:tcW w:w="240" w:type="dxa"/>
            <w:shd w:val="clear" w:color="auto" w:fill="auto"/>
            <w:vAlign w:val="bottom"/>
          </w:tcPr>
          <w:p w14:paraId="09A02856" w14:textId="77777777" w:rsidR="006D1AA1" w:rsidRPr="005207AE" w:rsidRDefault="006D1AA1" w:rsidP="006D1AA1">
            <w:pPr>
              <w:pStyle w:val="Sangra2detindependiente"/>
              <w:ind w:left="0"/>
              <w:jc w:val="left"/>
              <w:rPr>
                <w:lang w:val="es-CR"/>
              </w:rPr>
            </w:pPr>
            <w:r w:rsidRPr="005207AE">
              <w:rPr>
                <w:lang w:val="es-CR"/>
              </w:rPr>
              <w:t>¢</w:t>
            </w:r>
          </w:p>
        </w:tc>
        <w:tc>
          <w:tcPr>
            <w:tcW w:w="1490" w:type="dxa"/>
            <w:shd w:val="clear" w:color="auto" w:fill="auto"/>
            <w:vAlign w:val="bottom"/>
          </w:tcPr>
          <w:p w14:paraId="41A915D1" w14:textId="35032D96" w:rsidR="006D1AA1" w:rsidRPr="005207AE" w:rsidRDefault="006D1AA1" w:rsidP="00CF5C94">
            <w:pPr>
              <w:jc w:val="right"/>
              <w:rPr>
                <w:sz w:val="20"/>
                <w:szCs w:val="20"/>
                <w:lang w:val="es-CR"/>
              </w:rPr>
            </w:pPr>
            <w:r w:rsidRPr="005207AE">
              <w:rPr>
                <w:sz w:val="20"/>
                <w:szCs w:val="20"/>
                <w:lang w:val="es-CR"/>
              </w:rPr>
              <w:t>442.699.408.633</w:t>
            </w:r>
          </w:p>
        </w:tc>
        <w:tc>
          <w:tcPr>
            <w:tcW w:w="160" w:type="dxa"/>
            <w:gridSpan w:val="2"/>
            <w:vAlign w:val="bottom"/>
          </w:tcPr>
          <w:p w14:paraId="63C1FDCE" w14:textId="6AB337C2" w:rsidR="006D1AA1" w:rsidRPr="005207AE" w:rsidRDefault="006D1AA1" w:rsidP="006D1AA1">
            <w:pPr>
              <w:jc w:val="right"/>
              <w:rPr>
                <w:sz w:val="20"/>
                <w:szCs w:val="20"/>
                <w:lang w:val="es-CR"/>
              </w:rPr>
            </w:pPr>
          </w:p>
        </w:tc>
        <w:tc>
          <w:tcPr>
            <w:tcW w:w="1490" w:type="dxa"/>
            <w:gridSpan w:val="2"/>
            <w:vAlign w:val="bottom"/>
          </w:tcPr>
          <w:p w14:paraId="60382576" w14:textId="69D677E2" w:rsidR="006D1AA1" w:rsidRPr="005207AE" w:rsidRDefault="006D1AA1" w:rsidP="00AB4C93">
            <w:pPr>
              <w:jc w:val="right"/>
              <w:rPr>
                <w:sz w:val="20"/>
                <w:szCs w:val="20"/>
                <w:lang w:val="es-CR"/>
              </w:rPr>
            </w:pPr>
            <w:r w:rsidRPr="005207AE">
              <w:rPr>
                <w:sz w:val="20"/>
                <w:szCs w:val="20"/>
                <w:lang w:val="es-CR"/>
              </w:rPr>
              <w:t>490.472.341.154</w:t>
            </w:r>
          </w:p>
        </w:tc>
      </w:tr>
      <w:tr w:rsidR="006D1AA1" w:rsidRPr="005207AE" w14:paraId="3A3510F4" w14:textId="77777777" w:rsidTr="00AB4C93">
        <w:trPr>
          <w:trHeight w:val="20"/>
        </w:trPr>
        <w:tc>
          <w:tcPr>
            <w:tcW w:w="3573" w:type="dxa"/>
            <w:shd w:val="clear" w:color="auto" w:fill="auto"/>
            <w:vAlign w:val="bottom"/>
          </w:tcPr>
          <w:p w14:paraId="0527161F" w14:textId="6864D2E6" w:rsidR="006D1AA1" w:rsidRPr="005207AE" w:rsidRDefault="006D1AA1" w:rsidP="006D1AA1">
            <w:pPr>
              <w:rPr>
                <w:bCs/>
                <w:color w:val="000000" w:themeColor="text1"/>
                <w:sz w:val="20"/>
                <w:szCs w:val="20"/>
                <w:lang w:val="es-CR" w:eastAsia="es-CR"/>
              </w:rPr>
            </w:pPr>
            <w:r w:rsidRPr="005207AE">
              <w:rPr>
                <w:bCs/>
                <w:color w:val="000000" w:themeColor="text1"/>
                <w:sz w:val="20"/>
                <w:szCs w:val="20"/>
                <w:lang w:val="es-CR" w:eastAsia="es-CR"/>
              </w:rPr>
              <w:t>Cuenta corriente US dólares (véase nota 4)</w:t>
            </w:r>
          </w:p>
        </w:tc>
        <w:tc>
          <w:tcPr>
            <w:tcW w:w="146" w:type="dxa"/>
            <w:shd w:val="clear" w:color="auto" w:fill="auto"/>
            <w:vAlign w:val="bottom"/>
          </w:tcPr>
          <w:p w14:paraId="47884594" w14:textId="77777777" w:rsidR="006D1AA1" w:rsidRPr="005207AE" w:rsidRDefault="006D1AA1" w:rsidP="006D1AA1">
            <w:pPr>
              <w:rPr>
                <w:sz w:val="20"/>
                <w:szCs w:val="20"/>
                <w:lang w:val="es-CR" w:eastAsia="es-ES"/>
              </w:rPr>
            </w:pPr>
          </w:p>
        </w:tc>
        <w:tc>
          <w:tcPr>
            <w:tcW w:w="5188" w:type="dxa"/>
            <w:shd w:val="clear" w:color="auto" w:fill="auto"/>
            <w:vAlign w:val="bottom"/>
          </w:tcPr>
          <w:p w14:paraId="51E21FF2" w14:textId="77777777" w:rsidR="006D1AA1" w:rsidRPr="005207AE" w:rsidRDefault="006D1AA1" w:rsidP="006D1AA1">
            <w:pPr>
              <w:rPr>
                <w:sz w:val="20"/>
                <w:szCs w:val="20"/>
                <w:lang w:val="es-CR" w:eastAsia="es-ES"/>
              </w:rPr>
            </w:pPr>
            <w:r w:rsidRPr="005207AE">
              <w:rPr>
                <w:sz w:val="20"/>
                <w:szCs w:val="20"/>
                <w:lang w:val="es-CR" w:eastAsia="es-ES"/>
              </w:rPr>
              <w:t>Encaje mínimo legal</w:t>
            </w:r>
          </w:p>
        </w:tc>
        <w:tc>
          <w:tcPr>
            <w:tcW w:w="240" w:type="dxa"/>
            <w:shd w:val="clear" w:color="auto" w:fill="auto"/>
            <w:vAlign w:val="bottom"/>
          </w:tcPr>
          <w:p w14:paraId="6AF0774E" w14:textId="77777777" w:rsidR="006D1AA1" w:rsidRPr="005207AE" w:rsidRDefault="006D1AA1" w:rsidP="006D1AA1">
            <w:pPr>
              <w:rPr>
                <w:sz w:val="20"/>
                <w:szCs w:val="20"/>
                <w:lang w:val="es-CR" w:eastAsia="es-ES"/>
              </w:rPr>
            </w:pPr>
          </w:p>
        </w:tc>
        <w:tc>
          <w:tcPr>
            <w:tcW w:w="1490" w:type="dxa"/>
            <w:shd w:val="clear" w:color="auto" w:fill="auto"/>
            <w:vAlign w:val="bottom"/>
          </w:tcPr>
          <w:p w14:paraId="157B7125" w14:textId="4018A7CF" w:rsidR="006D1AA1" w:rsidRPr="005207AE" w:rsidRDefault="006D1AA1" w:rsidP="00CF5C94">
            <w:pPr>
              <w:jc w:val="right"/>
              <w:rPr>
                <w:sz w:val="20"/>
                <w:szCs w:val="20"/>
                <w:lang w:val="es-CR"/>
              </w:rPr>
            </w:pPr>
            <w:r w:rsidRPr="005207AE">
              <w:rPr>
                <w:sz w:val="20"/>
                <w:szCs w:val="20"/>
                <w:lang w:val="es-CR"/>
              </w:rPr>
              <w:t>255.390.762.971</w:t>
            </w:r>
          </w:p>
        </w:tc>
        <w:tc>
          <w:tcPr>
            <w:tcW w:w="160" w:type="dxa"/>
            <w:gridSpan w:val="2"/>
            <w:vAlign w:val="bottom"/>
          </w:tcPr>
          <w:p w14:paraId="4629333E" w14:textId="786EFFAA" w:rsidR="006D1AA1" w:rsidRPr="005207AE" w:rsidRDefault="006D1AA1" w:rsidP="006D1AA1">
            <w:pPr>
              <w:jc w:val="right"/>
              <w:rPr>
                <w:sz w:val="20"/>
                <w:szCs w:val="20"/>
                <w:lang w:val="es-CR"/>
              </w:rPr>
            </w:pPr>
          </w:p>
        </w:tc>
        <w:tc>
          <w:tcPr>
            <w:tcW w:w="1490" w:type="dxa"/>
            <w:gridSpan w:val="2"/>
            <w:vAlign w:val="bottom"/>
          </w:tcPr>
          <w:p w14:paraId="261DD6DC" w14:textId="2432A679" w:rsidR="006D1AA1" w:rsidRPr="005207AE" w:rsidRDefault="006D1AA1" w:rsidP="00AB4C93">
            <w:pPr>
              <w:jc w:val="right"/>
              <w:rPr>
                <w:sz w:val="20"/>
                <w:szCs w:val="20"/>
                <w:lang w:val="es-CR"/>
              </w:rPr>
            </w:pPr>
            <w:r w:rsidRPr="005207AE">
              <w:rPr>
                <w:sz w:val="20"/>
                <w:szCs w:val="20"/>
                <w:lang w:val="es-CR"/>
              </w:rPr>
              <w:t>283.010.610.003</w:t>
            </w:r>
          </w:p>
        </w:tc>
      </w:tr>
      <w:tr w:rsidR="006D1AA1" w:rsidRPr="005207AE" w14:paraId="19E916D6" w14:textId="77777777" w:rsidTr="00AB4C93">
        <w:trPr>
          <w:trHeight w:val="20"/>
        </w:trPr>
        <w:tc>
          <w:tcPr>
            <w:tcW w:w="3573" w:type="dxa"/>
            <w:shd w:val="clear" w:color="auto" w:fill="auto"/>
            <w:vAlign w:val="bottom"/>
          </w:tcPr>
          <w:p w14:paraId="20D84100" w14:textId="77777777" w:rsidR="006D1AA1" w:rsidRPr="005207AE" w:rsidRDefault="006D1AA1" w:rsidP="006D1AA1">
            <w:pPr>
              <w:rPr>
                <w:bCs/>
                <w:color w:val="000000" w:themeColor="text1"/>
                <w:sz w:val="20"/>
                <w:szCs w:val="20"/>
                <w:lang w:val="es-CR" w:eastAsia="es-CR"/>
              </w:rPr>
            </w:pPr>
            <w:r w:rsidRPr="005207AE">
              <w:rPr>
                <w:bCs/>
                <w:color w:val="000000" w:themeColor="text1"/>
                <w:sz w:val="20"/>
                <w:szCs w:val="20"/>
                <w:lang w:val="es-CR" w:eastAsia="es-CR"/>
              </w:rPr>
              <w:t>Cuenta corriente euros (véase nota 4)</w:t>
            </w:r>
          </w:p>
        </w:tc>
        <w:tc>
          <w:tcPr>
            <w:tcW w:w="146" w:type="dxa"/>
            <w:shd w:val="clear" w:color="auto" w:fill="auto"/>
            <w:vAlign w:val="bottom"/>
          </w:tcPr>
          <w:p w14:paraId="2342671B" w14:textId="77777777" w:rsidR="006D1AA1" w:rsidRPr="005207AE" w:rsidRDefault="006D1AA1" w:rsidP="006D1AA1">
            <w:pPr>
              <w:rPr>
                <w:sz w:val="20"/>
                <w:szCs w:val="20"/>
                <w:lang w:val="es-CR" w:eastAsia="es-ES"/>
              </w:rPr>
            </w:pPr>
          </w:p>
        </w:tc>
        <w:tc>
          <w:tcPr>
            <w:tcW w:w="5188" w:type="dxa"/>
            <w:shd w:val="clear" w:color="auto" w:fill="auto"/>
            <w:vAlign w:val="bottom"/>
          </w:tcPr>
          <w:p w14:paraId="457A42F0" w14:textId="77777777" w:rsidR="006D1AA1" w:rsidRPr="005207AE" w:rsidRDefault="006D1AA1" w:rsidP="006D1AA1">
            <w:pPr>
              <w:rPr>
                <w:sz w:val="20"/>
                <w:szCs w:val="20"/>
                <w:lang w:val="es-CR" w:eastAsia="es-ES"/>
              </w:rPr>
            </w:pPr>
            <w:r w:rsidRPr="005207AE">
              <w:rPr>
                <w:sz w:val="20"/>
                <w:szCs w:val="20"/>
                <w:lang w:val="es-CR" w:eastAsia="es-ES"/>
              </w:rPr>
              <w:t>Encaje mínimo legal</w:t>
            </w:r>
          </w:p>
        </w:tc>
        <w:tc>
          <w:tcPr>
            <w:tcW w:w="240" w:type="dxa"/>
            <w:shd w:val="clear" w:color="auto" w:fill="auto"/>
            <w:vAlign w:val="bottom"/>
          </w:tcPr>
          <w:p w14:paraId="7E66B9A4" w14:textId="77777777" w:rsidR="006D1AA1" w:rsidRPr="005207AE" w:rsidRDefault="006D1AA1" w:rsidP="006D1AA1">
            <w:pPr>
              <w:rPr>
                <w:sz w:val="20"/>
                <w:szCs w:val="20"/>
                <w:lang w:val="es-CR" w:eastAsia="es-ES"/>
              </w:rPr>
            </w:pPr>
          </w:p>
        </w:tc>
        <w:tc>
          <w:tcPr>
            <w:tcW w:w="1490" w:type="dxa"/>
            <w:shd w:val="clear" w:color="auto" w:fill="auto"/>
            <w:vAlign w:val="bottom"/>
          </w:tcPr>
          <w:p w14:paraId="786E04BC" w14:textId="1DE965DB" w:rsidR="006D1AA1" w:rsidRPr="005207AE" w:rsidRDefault="006D1AA1" w:rsidP="00CF5C94">
            <w:pPr>
              <w:jc w:val="right"/>
              <w:rPr>
                <w:sz w:val="20"/>
                <w:szCs w:val="20"/>
                <w:lang w:val="es-CR"/>
              </w:rPr>
            </w:pPr>
            <w:r w:rsidRPr="005207AE">
              <w:rPr>
                <w:sz w:val="20"/>
                <w:szCs w:val="20"/>
                <w:lang w:val="es-CR"/>
              </w:rPr>
              <w:t>3.567.266.743</w:t>
            </w:r>
          </w:p>
        </w:tc>
        <w:tc>
          <w:tcPr>
            <w:tcW w:w="160" w:type="dxa"/>
            <w:gridSpan w:val="2"/>
            <w:vAlign w:val="bottom"/>
          </w:tcPr>
          <w:p w14:paraId="4A2498F5" w14:textId="55531611" w:rsidR="006D1AA1" w:rsidRPr="005207AE" w:rsidRDefault="006D1AA1" w:rsidP="006D1AA1">
            <w:pPr>
              <w:jc w:val="right"/>
              <w:rPr>
                <w:sz w:val="20"/>
                <w:szCs w:val="20"/>
                <w:lang w:val="es-CR"/>
              </w:rPr>
            </w:pPr>
          </w:p>
        </w:tc>
        <w:tc>
          <w:tcPr>
            <w:tcW w:w="1490" w:type="dxa"/>
            <w:gridSpan w:val="2"/>
            <w:vAlign w:val="bottom"/>
          </w:tcPr>
          <w:p w14:paraId="45ECBB38" w14:textId="359FAFB6" w:rsidR="006D1AA1" w:rsidRPr="005207AE" w:rsidRDefault="006D1AA1" w:rsidP="00AB4C93">
            <w:pPr>
              <w:jc w:val="right"/>
              <w:rPr>
                <w:sz w:val="20"/>
                <w:szCs w:val="20"/>
                <w:lang w:val="es-CR"/>
              </w:rPr>
            </w:pPr>
            <w:r w:rsidRPr="005207AE">
              <w:rPr>
                <w:sz w:val="20"/>
                <w:szCs w:val="20"/>
                <w:lang w:val="es-CR"/>
              </w:rPr>
              <w:t>4.152.775.150</w:t>
            </w:r>
          </w:p>
        </w:tc>
      </w:tr>
      <w:tr w:rsidR="006D1AA1" w:rsidRPr="005207AE" w14:paraId="59919BD7" w14:textId="77777777" w:rsidTr="00AB4C93">
        <w:trPr>
          <w:trHeight w:val="20"/>
        </w:trPr>
        <w:tc>
          <w:tcPr>
            <w:tcW w:w="3573" w:type="dxa"/>
            <w:shd w:val="clear" w:color="auto" w:fill="auto"/>
            <w:vAlign w:val="bottom"/>
          </w:tcPr>
          <w:p w14:paraId="1E1DCDA3" w14:textId="5EEB162A" w:rsidR="006D1AA1" w:rsidRPr="005207AE" w:rsidRDefault="006D1AA1" w:rsidP="006D1AA1">
            <w:pPr>
              <w:rPr>
                <w:bCs/>
                <w:color w:val="000000" w:themeColor="text1"/>
                <w:sz w:val="20"/>
                <w:szCs w:val="20"/>
                <w:lang w:val="es-CR" w:eastAsia="es-CR"/>
              </w:rPr>
            </w:pPr>
            <w:r w:rsidRPr="005207AE">
              <w:rPr>
                <w:bCs/>
                <w:color w:val="000000" w:themeColor="text1"/>
                <w:sz w:val="20"/>
                <w:szCs w:val="20"/>
                <w:lang w:val="es-CR" w:eastAsia="es-CR"/>
              </w:rPr>
              <w:t>Otras disponibilidades (véase nota 4)</w:t>
            </w:r>
          </w:p>
        </w:tc>
        <w:tc>
          <w:tcPr>
            <w:tcW w:w="146" w:type="dxa"/>
            <w:shd w:val="clear" w:color="auto" w:fill="auto"/>
            <w:vAlign w:val="bottom"/>
          </w:tcPr>
          <w:p w14:paraId="78669B09" w14:textId="77777777" w:rsidR="006D1AA1" w:rsidRPr="005207AE" w:rsidRDefault="006D1AA1" w:rsidP="006D1AA1">
            <w:pPr>
              <w:rPr>
                <w:sz w:val="20"/>
                <w:szCs w:val="20"/>
                <w:lang w:val="es-CR" w:eastAsia="es-CR"/>
              </w:rPr>
            </w:pPr>
          </w:p>
        </w:tc>
        <w:tc>
          <w:tcPr>
            <w:tcW w:w="5188" w:type="dxa"/>
            <w:shd w:val="clear" w:color="auto" w:fill="auto"/>
            <w:vAlign w:val="bottom"/>
          </w:tcPr>
          <w:p w14:paraId="1356AAA6" w14:textId="68A9A6B0" w:rsidR="006D1AA1" w:rsidRPr="005207AE" w:rsidRDefault="006D1AA1" w:rsidP="006D1AA1">
            <w:pPr>
              <w:rPr>
                <w:sz w:val="20"/>
                <w:szCs w:val="20"/>
                <w:lang w:val="es-CR" w:eastAsia="es-ES"/>
              </w:rPr>
            </w:pPr>
            <w:r w:rsidRPr="005207AE">
              <w:rPr>
                <w:sz w:val="20"/>
                <w:szCs w:val="20"/>
                <w:lang w:val="es-CR" w:eastAsia="es-ES"/>
              </w:rPr>
              <w:t>Custodia de pasivos BCAC</w:t>
            </w:r>
          </w:p>
        </w:tc>
        <w:tc>
          <w:tcPr>
            <w:tcW w:w="240" w:type="dxa"/>
            <w:shd w:val="clear" w:color="auto" w:fill="auto"/>
            <w:vAlign w:val="bottom"/>
          </w:tcPr>
          <w:p w14:paraId="7EDD57E0" w14:textId="77777777" w:rsidR="006D1AA1" w:rsidRPr="005207AE" w:rsidRDefault="006D1AA1" w:rsidP="006D1AA1">
            <w:pPr>
              <w:rPr>
                <w:sz w:val="20"/>
                <w:szCs w:val="20"/>
                <w:lang w:val="es-CR" w:eastAsia="es-ES"/>
              </w:rPr>
            </w:pPr>
          </w:p>
        </w:tc>
        <w:tc>
          <w:tcPr>
            <w:tcW w:w="1490" w:type="dxa"/>
            <w:shd w:val="clear" w:color="auto" w:fill="auto"/>
            <w:vAlign w:val="bottom"/>
          </w:tcPr>
          <w:p w14:paraId="5700D6B2" w14:textId="67D852E2" w:rsidR="006D1AA1" w:rsidRPr="005207AE" w:rsidRDefault="006D1AA1" w:rsidP="00CF5C94">
            <w:pPr>
              <w:jc w:val="right"/>
              <w:rPr>
                <w:sz w:val="20"/>
                <w:szCs w:val="20"/>
                <w:lang w:val="es-CR"/>
              </w:rPr>
            </w:pPr>
            <w:r w:rsidRPr="005207AE">
              <w:rPr>
                <w:sz w:val="20"/>
                <w:szCs w:val="20"/>
                <w:lang w:val="es-CR"/>
              </w:rPr>
              <w:t>1.110.469.833</w:t>
            </w:r>
          </w:p>
        </w:tc>
        <w:tc>
          <w:tcPr>
            <w:tcW w:w="160" w:type="dxa"/>
            <w:gridSpan w:val="2"/>
            <w:vAlign w:val="bottom"/>
          </w:tcPr>
          <w:p w14:paraId="791D682D" w14:textId="6F826702" w:rsidR="006D1AA1" w:rsidRPr="005207AE" w:rsidRDefault="006D1AA1" w:rsidP="006D1AA1">
            <w:pPr>
              <w:jc w:val="right"/>
              <w:rPr>
                <w:sz w:val="20"/>
                <w:szCs w:val="20"/>
                <w:lang w:val="es-CR"/>
              </w:rPr>
            </w:pPr>
          </w:p>
        </w:tc>
        <w:tc>
          <w:tcPr>
            <w:tcW w:w="1490" w:type="dxa"/>
            <w:gridSpan w:val="2"/>
            <w:vAlign w:val="bottom"/>
          </w:tcPr>
          <w:p w14:paraId="0C8127B6" w14:textId="790CBF8C" w:rsidR="006D1AA1" w:rsidRPr="005207AE" w:rsidRDefault="006D1AA1" w:rsidP="00AB4C93">
            <w:pPr>
              <w:jc w:val="right"/>
              <w:rPr>
                <w:sz w:val="20"/>
                <w:szCs w:val="20"/>
                <w:lang w:val="es-CR"/>
              </w:rPr>
            </w:pPr>
            <w:r w:rsidRPr="005207AE">
              <w:rPr>
                <w:sz w:val="20"/>
                <w:szCs w:val="20"/>
                <w:lang w:val="es-CR"/>
              </w:rPr>
              <w:t>1.198.002.163</w:t>
            </w:r>
          </w:p>
        </w:tc>
      </w:tr>
      <w:tr w:rsidR="006D1AA1" w:rsidRPr="005207AE" w14:paraId="3CED448C" w14:textId="77777777" w:rsidTr="00AB4C93">
        <w:trPr>
          <w:trHeight w:val="20"/>
        </w:trPr>
        <w:tc>
          <w:tcPr>
            <w:tcW w:w="3573" w:type="dxa"/>
            <w:shd w:val="clear" w:color="auto" w:fill="auto"/>
            <w:vAlign w:val="bottom"/>
          </w:tcPr>
          <w:p w14:paraId="5BAA627F" w14:textId="2F3D179D" w:rsidR="006D1AA1" w:rsidRPr="005207AE" w:rsidRDefault="006D1AA1" w:rsidP="006D1AA1">
            <w:pPr>
              <w:rPr>
                <w:bCs/>
                <w:color w:val="000000" w:themeColor="text1"/>
                <w:sz w:val="20"/>
                <w:szCs w:val="20"/>
                <w:lang w:val="es-CR" w:eastAsia="es-CR"/>
              </w:rPr>
            </w:pPr>
            <w:r w:rsidRPr="005207AE">
              <w:rPr>
                <w:bCs/>
                <w:color w:val="000000" w:themeColor="text1"/>
                <w:sz w:val="20"/>
                <w:szCs w:val="20"/>
                <w:lang w:val="es-CR" w:eastAsia="es-CR"/>
              </w:rPr>
              <w:t>Otras disponibilidades (véase nota 4)</w:t>
            </w:r>
          </w:p>
        </w:tc>
        <w:tc>
          <w:tcPr>
            <w:tcW w:w="146" w:type="dxa"/>
            <w:shd w:val="clear" w:color="auto" w:fill="auto"/>
            <w:vAlign w:val="bottom"/>
          </w:tcPr>
          <w:p w14:paraId="32919A2C" w14:textId="77777777" w:rsidR="006D1AA1" w:rsidRPr="005207AE" w:rsidRDefault="006D1AA1" w:rsidP="006D1AA1">
            <w:pPr>
              <w:rPr>
                <w:sz w:val="20"/>
                <w:szCs w:val="20"/>
                <w:lang w:val="es-CR" w:eastAsia="es-CR"/>
              </w:rPr>
            </w:pPr>
          </w:p>
        </w:tc>
        <w:tc>
          <w:tcPr>
            <w:tcW w:w="5188" w:type="dxa"/>
            <w:shd w:val="clear" w:color="auto" w:fill="auto"/>
            <w:vAlign w:val="bottom"/>
          </w:tcPr>
          <w:p w14:paraId="16D46360" w14:textId="70E3BEED" w:rsidR="006D1AA1" w:rsidRPr="005207AE" w:rsidRDefault="006D1AA1" w:rsidP="006D1AA1">
            <w:pPr>
              <w:rPr>
                <w:sz w:val="20"/>
                <w:szCs w:val="20"/>
                <w:lang w:val="es-CR" w:eastAsia="es-ES"/>
              </w:rPr>
            </w:pPr>
            <w:r w:rsidRPr="005207AE">
              <w:rPr>
                <w:sz w:val="20"/>
                <w:szCs w:val="20"/>
                <w:lang w:val="es-CR" w:eastAsia="es-ES"/>
              </w:rPr>
              <w:t>Llamadas a margen de instrumentos financieros derivados</w:t>
            </w:r>
          </w:p>
        </w:tc>
        <w:tc>
          <w:tcPr>
            <w:tcW w:w="240" w:type="dxa"/>
            <w:shd w:val="clear" w:color="auto" w:fill="auto"/>
            <w:vAlign w:val="bottom"/>
          </w:tcPr>
          <w:p w14:paraId="6CF52819" w14:textId="77777777" w:rsidR="006D1AA1" w:rsidRPr="005207AE" w:rsidRDefault="006D1AA1" w:rsidP="006D1AA1">
            <w:pPr>
              <w:rPr>
                <w:sz w:val="20"/>
                <w:szCs w:val="20"/>
                <w:lang w:val="es-CR" w:eastAsia="es-ES"/>
              </w:rPr>
            </w:pPr>
          </w:p>
        </w:tc>
        <w:tc>
          <w:tcPr>
            <w:tcW w:w="1490" w:type="dxa"/>
            <w:shd w:val="clear" w:color="auto" w:fill="auto"/>
            <w:vAlign w:val="bottom"/>
          </w:tcPr>
          <w:p w14:paraId="14103933" w14:textId="56344688" w:rsidR="006D1AA1" w:rsidRPr="005207AE" w:rsidRDefault="006D1AA1" w:rsidP="00CF5C94">
            <w:pPr>
              <w:jc w:val="right"/>
              <w:rPr>
                <w:sz w:val="20"/>
                <w:szCs w:val="20"/>
                <w:lang w:val="es-CR"/>
              </w:rPr>
            </w:pPr>
            <w:r w:rsidRPr="005207AE">
              <w:rPr>
                <w:sz w:val="20"/>
                <w:szCs w:val="20"/>
                <w:lang w:val="es-CR"/>
              </w:rPr>
              <w:t>12.663.512</w:t>
            </w:r>
          </w:p>
        </w:tc>
        <w:tc>
          <w:tcPr>
            <w:tcW w:w="160" w:type="dxa"/>
            <w:gridSpan w:val="2"/>
            <w:vAlign w:val="bottom"/>
          </w:tcPr>
          <w:p w14:paraId="4D6F2594" w14:textId="77777777" w:rsidR="006D1AA1" w:rsidRPr="005207AE" w:rsidRDefault="006D1AA1" w:rsidP="006D1AA1">
            <w:pPr>
              <w:jc w:val="right"/>
              <w:rPr>
                <w:sz w:val="20"/>
                <w:szCs w:val="20"/>
                <w:lang w:val="es-CR"/>
              </w:rPr>
            </w:pPr>
          </w:p>
        </w:tc>
        <w:tc>
          <w:tcPr>
            <w:tcW w:w="1490" w:type="dxa"/>
            <w:gridSpan w:val="2"/>
            <w:vAlign w:val="bottom"/>
          </w:tcPr>
          <w:p w14:paraId="3C01869E" w14:textId="2B65FB4A" w:rsidR="006D1AA1" w:rsidRPr="005207AE" w:rsidRDefault="006D1AA1" w:rsidP="00AB4C93">
            <w:pPr>
              <w:jc w:val="center"/>
              <w:rPr>
                <w:sz w:val="20"/>
                <w:szCs w:val="20"/>
                <w:lang w:val="es-CR"/>
              </w:rPr>
            </w:pPr>
            <w:r w:rsidRPr="005207AE">
              <w:rPr>
                <w:sz w:val="20"/>
                <w:szCs w:val="20"/>
                <w:lang w:val="es-CR"/>
              </w:rPr>
              <w:t>-</w:t>
            </w:r>
          </w:p>
        </w:tc>
      </w:tr>
      <w:tr w:rsidR="006D1AA1" w:rsidRPr="005207AE" w14:paraId="4663C880" w14:textId="77777777" w:rsidTr="00AB4C93">
        <w:trPr>
          <w:trHeight w:val="20"/>
        </w:trPr>
        <w:tc>
          <w:tcPr>
            <w:tcW w:w="3573" w:type="dxa"/>
            <w:shd w:val="clear" w:color="auto" w:fill="auto"/>
            <w:vAlign w:val="bottom"/>
          </w:tcPr>
          <w:p w14:paraId="1AA3E266" w14:textId="016E2D18" w:rsidR="006D1AA1" w:rsidRPr="005207AE" w:rsidRDefault="006D1AA1" w:rsidP="006D1AA1">
            <w:pPr>
              <w:rPr>
                <w:bCs/>
                <w:color w:val="000000" w:themeColor="text1"/>
                <w:sz w:val="20"/>
                <w:szCs w:val="20"/>
                <w:lang w:val="es-CR" w:eastAsia="es-CR"/>
              </w:rPr>
            </w:pPr>
            <w:r w:rsidRPr="005207AE">
              <w:rPr>
                <w:bCs/>
                <w:color w:val="000000" w:themeColor="text1"/>
                <w:sz w:val="20"/>
                <w:szCs w:val="20"/>
                <w:lang w:val="es-CR" w:eastAsia="es-CR"/>
              </w:rPr>
              <w:t>Otras disponibilidades (véase nota 4)</w:t>
            </w:r>
          </w:p>
        </w:tc>
        <w:tc>
          <w:tcPr>
            <w:tcW w:w="146" w:type="dxa"/>
            <w:shd w:val="clear" w:color="auto" w:fill="auto"/>
            <w:vAlign w:val="bottom"/>
          </w:tcPr>
          <w:p w14:paraId="1C311CD4" w14:textId="77777777" w:rsidR="006D1AA1" w:rsidRPr="005207AE" w:rsidRDefault="006D1AA1" w:rsidP="006D1AA1">
            <w:pPr>
              <w:rPr>
                <w:sz w:val="20"/>
                <w:szCs w:val="20"/>
                <w:lang w:val="es-CR" w:eastAsia="es-ES"/>
              </w:rPr>
            </w:pPr>
          </w:p>
        </w:tc>
        <w:tc>
          <w:tcPr>
            <w:tcW w:w="5188" w:type="dxa"/>
            <w:shd w:val="clear" w:color="auto" w:fill="auto"/>
            <w:vAlign w:val="bottom"/>
          </w:tcPr>
          <w:p w14:paraId="232BA638" w14:textId="259C9827" w:rsidR="006D1AA1" w:rsidRPr="005207AE" w:rsidRDefault="006D1AA1" w:rsidP="006D1AA1">
            <w:pPr>
              <w:rPr>
                <w:sz w:val="20"/>
                <w:szCs w:val="20"/>
                <w:lang w:val="es-CR" w:eastAsia="es-ES"/>
              </w:rPr>
            </w:pPr>
            <w:r w:rsidRPr="005207AE">
              <w:rPr>
                <w:sz w:val="20"/>
                <w:szCs w:val="20"/>
                <w:lang w:val="es-CR" w:eastAsia="es-ES"/>
              </w:rPr>
              <w:t>Llamadas a margen por reporto tripartito</w:t>
            </w:r>
          </w:p>
        </w:tc>
        <w:tc>
          <w:tcPr>
            <w:tcW w:w="240" w:type="dxa"/>
            <w:shd w:val="clear" w:color="auto" w:fill="auto"/>
            <w:vAlign w:val="bottom"/>
          </w:tcPr>
          <w:p w14:paraId="5C946478" w14:textId="77777777" w:rsidR="006D1AA1" w:rsidRPr="005207AE" w:rsidRDefault="006D1AA1" w:rsidP="006D1AA1">
            <w:pPr>
              <w:rPr>
                <w:sz w:val="20"/>
                <w:szCs w:val="20"/>
                <w:lang w:val="es-CR" w:eastAsia="es-ES"/>
              </w:rPr>
            </w:pPr>
          </w:p>
        </w:tc>
        <w:tc>
          <w:tcPr>
            <w:tcW w:w="1490" w:type="dxa"/>
            <w:shd w:val="clear" w:color="auto" w:fill="auto"/>
            <w:vAlign w:val="bottom"/>
          </w:tcPr>
          <w:p w14:paraId="6DA6FECD" w14:textId="672A95F8" w:rsidR="006D1AA1" w:rsidRPr="005207AE" w:rsidRDefault="006D1AA1" w:rsidP="00CF5C94">
            <w:pPr>
              <w:jc w:val="right"/>
              <w:rPr>
                <w:sz w:val="20"/>
                <w:szCs w:val="20"/>
                <w:lang w:val="es-CR"/>
              </w:rPr>
            </w:pPr>
            <w:r w:rsidRPr="005207AE">
              <w:rPr>
                <w:sz w:val="20"/>
                <w:szCs w:val="20"/>
                <w:lang w:val="es-CR"/>
              </w:rPr>
              <w:t>119.003.438</w:t>
            </w:r>
          </w:p>
        </w:tc>
        <w:tc>
          <w:tcPr>
            <w:tcW w:w="160" w:type="dxa"/>
            <w:gridSpan w:val="2"/>
            <w:vAlign w:val="bottom"/>
          </w:tcPr>
          <w:p w14:paraId="416CCE7E" w14:textId="78B6B9F3" w:rsidR="006D1AA1" w:rsidRPr="005207AE" w:rsidRDefault="006D1AA1" w:rsidP="006D1AA1">
            <w:pPr>
              <w:jc w:val="right"/>
              <w:rPr>
                <w:sz w:val="20"/>
                <w:szCs w:val="20"/>
                <w:lang w:val="es-CR"/>
              </w:rPr>
            </w:pPr>
          </w:p>
        </w:tc>
        <w:tc>
          <w:tcPr>
            <w:tcW w:w="1490" w:type="dxa"/>
            <w:gridSpan w:val="2"/>
            <w:vAlign w:val="bottom"/>
          </w:tcPr>
          <w:p w14:paraId="43DF3D4A" w14:textId="78326C2C" w:rsidR="006D1AA1" w:rsidRPr="005207AE" w:rsidRDefault="006D1AA1" w:rsidP="00AB4C93">
            <w:pPr>
              <w:jc w:val="right"/>
              <w:rPr>
                <w:sz w:val="20"/>
                <w:szCs w:val="20"/>
                <w:lang w:val="es-CR"/>
              </w:rPr>
            </w:pPr>
            <w:r w:rsidRPr="005207AE">
              <w:rPr>
                <w:sz w:val="20"/>
                <w:szCs w:val="20"/>
                <w:lang w:val="es-CR"/>
              </w:rPr>
              <w:t>8.462.542</w:t>
            </w:r>
          </w:p>
        </w:tc>
      </w:tr>
      <w:tr w:rsidR="006D1AA1" w:rsidRPr="005207AE" w14:paraId="31A41B7A" w14:textId="77777777" w:rsidTr="00AB4C93">
        <w:trPr>
          <w:trHeight w:val="20"/>
        </w:trPr>
        <w:tc>
          <w:tcPr>
            <w:tcW w:w="3573" w:type="dxa"/>
            <w:shd w:val="clear" w:color="auto" w:fill="auto"/>
            <w:vAlign w:val="bottom"/>
          </w:tcPr>
          <w:p w14:paraId="42145E79" w14:textId="77777777" w:rsidR="006D1AA1" w:rsidRPr="005207AE" w:rsidRDefault="006D1AA1" w:rsidP="006D1AA1">
            <w:pPr>
              <w:rPr>
                <w:bCs/>
                <w:color w:val="000000" w:themeColor="text1"/>
                <w:sz w:val="20"/>
                <w:szCs w:val="20"/>
                <w:lang w:val="es-CR" w:eastAsia="es-CR"/>
              </w:rPr>
            </w:pPr>
            <w:r w:rsidRPr="005207AE">
              <w:rPr>
                <w:bCs/>
                <w:color w:val="000000" w:themeColor="text1"/>
                <w:sz w:val="20"/>
                <w:szCs w:val="20"/>
                <w:lang w:val="es-CR" w:eastAsia="es-CR"/>
              </w:rPr>
              <w:t>Otras disponibilidades (véase nota 4)</w:t>
            </w:r>
          </w:p>
        </w:tc>
        <w:tc>
          <w:tcPr>
            <w:tcW w:w="146" w:type="dxa"/>
            <w:shd w:val="clear" w:color="auto" w:fill="auto"/>
            <w:vAlign w:val="bottom"/>
          </w:tcPr>
          <w:p w14:paraId="227919DB" w14:textId="77777777" w:rsidR="006D1AA1" w:rsidRPr="005207AE" w:rsidRDefault="006D1AA1" w:rsidP="006D1AA1">
            <w:pPr>
              <w:rPr>
                <w:sz w:val="20"/>
                <w:szCs w:val="20"/>
                <w:lang w:val="es-CR" w:eastAsia="es-ES"/>
              </w:rPr>
            </w:pPr>
          </w:p>
        </w:tc>
        <w:tc>
          <w:tcPr>
            <w:tcW w:w="5188" w:type="dxa"/>
            <w:shd w:val="clear" w:color="auto" w:fill="auto"/>
            <w:vAlign w:val="bottom"/>
          </w:tcPr>
          <w:p w14:paraId="1AE1AE7E" w14:textId="77777777" w:rsidR="006D1AA1" w:rsidRPr="005207AE" w:rsidRDefault="006D1AA1" w:rsidP="006D1AA1">
            <w:pPr>
              <w:rPr>
                <w:sz w:val="20"/>
                <w:szCs w:val="20"/>
                <w:lang w:val="es-CR" w:eastAsia="es-ES"/>
              </w:rPr>
            </w:pPr>
            <w:r w:rsidRPr="005207AE">
              <w:rPr>
                <w:sz w:val="20"/>
                <w:szCs w:val="20"/>
                <w:lang w:val="es-CR" w:eastAsia="es-ES"/>
              </w:rPr>
              <w:t>Aporte a FOGABONA</w:t>
            </w:r>
          </w:p>
        </w:tc>
        <w:tc>
          <w:tcPr>
            <w:tcW w:w="240" w:type="dxa"/>
            <w:shd w:val="clear" w:color="auto" w:fill="auto"/>
            <w:vAlign w:val="bottom"/>
          </w:tcPr>
          <w:p w14:paraId="5EEFD9A2" w14:textId="77777777" w:rsidR="006D1AA1" w:rsidRPr="005207AE" w:rsidRDefault="006D1AA1" w:rsidP="006D1AA1">
            <w:pPr>
              <w:rPr>
                <w:sz w:val="20"/>
                <w:szCs w:val="20"/>
                <w:lang w:val="es-CR" w:eastAsia="es-ES"/>
              </w:rPr>
            </w:pPr>
          </w:p>
        </w:tc>
        <w:tc>
          <w:tcPr>
            <w:tcW w:w="1490" w:type="dxa"/>
            <w:tcBorders>
              <w:bottom w:val="single" w:sz="4" w:space="0" w:color="auto"/>
            </w:tcBorders>
            <w:shd w:val="clear" w:color="auto" w:fill="auto"/>
            <w:vAlign w:val="bottom"/>
          </w:tcPr>
          <w:p w14:paraId="584D036D" w14:textId="066B5D69" w:rsidR="006D1AA1" w:rsidRPr="005207AE" w:rsidRDefault="006D1AA1" w:rsidP="00CF5C94">
            <w:pPr>
              <w:jc w:val="right"/>
              <w:rPr>
                <w:sz w:val="20"/>
                <w:szCs w:val="20"/>
                <w:lang w:val="es-CR"/>
              </w:rPr>
            </w:pPr>
            <w:r w:rsidRPr="005207AE">
              <w:rPr>
                <w:sz w:val="20"/>
                <w:szCs w:val="20"/>
                <w:lang w:val="es-CR"/>
              </w:rPr>
              <w:t>395.081.552</w:t>
            </w:r>
          </w:p>
        </w:tc>
        <w:tc>
          <w:tcPr>
            <w:tcW w:w="160" w:type="dxa"/>
            <w:gridSpan w:val="2"/>
            <w:vAlign w:val="bottom"/>
          </w:tcPr>
          <w:p w14:paraId="0FDA06BF" w14:textId="150893CB" w:rsidR="006D1AA1" w:rsidRPr="005207AE" w:rsidRDefault="006D1AA1" w:rsidP="006D1AA1">
            <w:pPr>
              <w:jc w:val="right"/>
              <w:rPr>
                <w:sz w:val="20"/>
                <w:szCs w:val="20"/>
                <w:lang w:val="es-CR"/>
              </w:rPr>
            </w:pPr>
          </w:p>
        </w:tc>
        <w:tc>
          <w:tcPr>
            <w:tcW w:w="1490" w:type="dxa"/>
            <w:gridSpan w:val="2"/>
            <w:tcBorders>
              <w:bottom w:val="single" w:sz="4" w:space="0" w:color="auto"/>
            </w:tcBorders>
            <w:vAlign w:val="bottom"/>
          </w:tcPr>
          <w:p w14:paraId="327D0F18" w14:textId="063A9104" w:rsidR="006D1AA1" w:rsidRPr="005207AE" w:rsidRDefault="006D1AA1" w:rsidP="00AB4C93">
            <w:pPr>
              <w:jc w:val="right"/>
              <w:rPr>
                <w:sz w:val="20"/>
                <w:szCs w:val="20"/>
                <w:lang w:val="es-CR"/>
              </w:rPr>
            </w:pPr>
            <w:r w:rsidRPr="005207AE">
              <w:rPr>
                <w:sz w:val="20"/>
                <w:szCs w:val="20"/>
                <w:lang w:val="es-CR"/>
              </w:rPr>
              <w:t>214.975.302</w:t>
            </w:r>
          </w:p>
        </w:tc>
      </w:tr>
      <w:tr w:rsidR="0063117F" w:rsidRPr="005207AE" w14:paraId="17C3B339" w14:textId="77777777" w:rsidTr="00AB4C93">
        <w:trPr>
          <w:trHeight w:val="20"/>
        </w:trPr>
        <w:tc>
          <w:tcPr>
            <w:tcW w:w="3573" w:type="dxa"/>
            <w:shd w:val="clear" w:color="auto" w:fill="auto"/>
            <w:vAlign w:val="bottom"/>
          </w:tcPr>
          <w:p w14:paraId="7FBED612" w14:textId="77777777" w:rsidR="0063117F" w:rsidRPr="005207AE" w:rsidRDefault="0063117F" w:rsidP="002229BD">
            <w:pPr>
              <w:rPr>
                <w:bCs/>
                <w:color w:val="000000" w:themeColor="text1"/>
                <w:sz w:val="20"/>
                <w:szCs w:val="20"/>
                <w:lang w:val="es-CR" w:eastAsia="es-CR"/>
              </w:rPr>
            </w:pPr>
          </w:p>
        </w:tc>
        <w:tc>
          <w:tcPr>
            <w:tcW w:w="146" w:type="dxa"/>
            <w:shd w:val="clear" w:color="auto" w:fill="auto"/>
            <w:vAlign w:val="bottom"/>
          </w:tcPr>
          <w:p w14:paraId="57276251" w14:textId="77777777" w:rsidR="0063117F" w:rsidRPr="005207AE" w:rsidRDefault="0063117F" w:rsidP="00E44B33">
            <w:pPr>
              <w:rPr>
                <w:sz w:val="20"/>
                <w:szCs w:val="20"/>
                <w:lang w:val="es-CR" w:eastAsia="es-ES"/>
              </w:rPr>
            </w:pPr>
          </w:p>
        </w:tc>
        <w:tc>
          <w:tcPr>
            <w:tcW w:w="5188" w:type="dxa"/>
            <w:shd w:val="clear" w:color="auto" w:fill="auto"/>
            <w:vAlign w:val="bottom"/>
          </w:tcPr>
          <w:p w14:paraId="1CF3A3B5" w14:textId="77777777" w:rsidR="0063117F" w:rsidRPr="005207AE" w:rsidRDefault="0063117F" w:rsidP="00E44B33">
            <w:pPr>
              <w:rPr>
                <w:sz w:val="20"/>
                <w:szCs w:val="20"/>
                <w:lang w:val="es-CR" w:eastAsia="es-ES"/>
              </w:rPr>
            </w:pPr>
          </w:p>
        </w:tc>
        <w:tc>
          <w:tcPr>
            <w:tcW w:w="240" w:type="dxa"/>
            <w:shd w:val="clear" w:color="auto" w:fill="auto"/>
            <w:vAlign w:val="bottom"/>
          </w:tcPr>
          <w:p w14:paraId="49DC07E8" w14:textId="77777777" w:rsidR="0063117F" w:rsidRPr="005207AE" w:rsidRDefault="0063117F" w:rsidP="00E44B33">
            <w:pPr>
              <w:pStyle w:val="Sangra2detindependiente"/>
              <w:ind w:left="0"/>
              <w:jc w:val="left"/>
              <w:rPr>
                <w:lang w:val="es-CR"/>
              </w:rPr>
            </w:pPr>
            <w:r w:rsidRPr="005207AE">
              <w:rPr>
                <w:lang w:val="es-CR"/>
              </w:rPr>
              <w:t>¢</w:t>
            </w:r>
          </w:p>
        </w:tc>
        <w:tc>
          <w:tcPr>
            <w:tcW w:w="1490" w:type="dxa"/>
            <w:tcBorders>
              <w:top w:val="single" w:sz="4" w:space="0" w:color="auto"/>
              <w:bottom w:val="double" w:sz="4" w:space="0" w:color="auto"/>
            </w:tcBorders>
            <w:shd w:val="clear" w:color="auto" w:fill="auto"/>
            <w:vAlign w:val="bottom"/>
          </w:tcPr>
          <w:p w14:paraId="3A2E7C85" w14:textId="2856763D" w:rsidR="0063117F" w:rsidRPr="005207AE" w:rsidRDefault="006D1AA1" w:rsidP="00CF5C94">
            <w:pPr>
              <w:jc w:val="right"/>
              <w:rPr>
                <w:sz w:val="20"/>
                <w:szCs w:val="20"/>
                <w:lang w:val="es-CR"/>
              </w:rPr>
            </w:pPr>
            <w:r w:rsidRPr="005207AE">
              <w:rPr>
                <w:sz w:val="20"/>
                <w:szCs w:val="20"/>
                <w:lang w:val="es-CR"/>
              </w:rPr>
              <w:t>703.294.656.682</w:t>
            </w:r>
          </w:p>
        </w:tc>
        <w:tc>
          <w:tcPr>
            <w:tcW w:w="160" w:type="dxa"/>
            <w:gridSpan w:val="2"/>
            <w:vAlign w:val="bottom"/>
          </w:tcPr>
          <w:p w14:paraId="7D193A0A" w14:textId="051A979C" w:rsidR="0063117F" w:rsidRPr="005207AE" w:rsidRDefault="0063117F" w:rsidP="00E44B33">
            <w:pPr>
              <w:jc w:val="right"/>
              <w:rPr>
                <w:sz w:val="20"/>
                <w:szCs w:val="20"/>
                <w:lang w:val="es-CR"/>
              </w:rPr>
            </w:pPr>
          </w:p>
        </w:tc>
        <w:tc>
          <w:tcPr>
            <w:tcW w:w="1490" w:type="dxa"/>
            <w:gridSpan w:val="2"/>
            <w:tcBorders>
              <w:top w:val="single" w:sz="4" w:space="0" w:color="auto"/>
              <w:bottom w:val="double" w:sz="4" w:space="0" w:color="auto"/>
            </w:tcBorders>
            <w:vAlign w:val="bottom"/>
          </w:tcPr>
          <w:p w14:paraId="19282F1E" w14:textId="3A417B05" w:rsidR="0063117F" w:rsidRPr="005207AE" w:rsidRDefault="0063117F" w:rsidP="00AB4C93">
            <w:pPr>
              <w:jc w:val="right"/>
              <w:rPr>
                <w:sz w:val="20"/>
                <w:szCs w:val="20"/>
                <w:lang w:val="es-CR"/>
              </w:rPr>
            </w:pPr>
            <w:r w:rsidRPr="005207AE">
              <w:rPr>
                <w:sz w:val="20"/>
                <w:szCs w:val="20"/>
                <w:lang w:val="es-CR"/>
              </w:rPr>
              <w:t>779.057.166.314</w:t>
            </w:r>
          </w:p>
        </w:tc>
      </w:tr>
      <w:tr w:rsidR="0063117F" w:rsidRPr="005207AE" w14:paraId="78B3CD75" w14:textId="77777777" w:rsidTr="00CF5C94">
        <w:trPr>
          <w:trHeight w:val="349"/>
        </w:trPr>
        <w:tc>
          <w:tcPr>
            <w:tcW w:w="3573" w:type="dxa"/>
            <w:shd w:val="clear" w:color="auto" w:fill="auto"/>
            <w:vAlign w:val="bottom"/>
          </w:tcPr>
          <w:p w14:paraId="49BF48A1" w14:textId="77777777" w:rsidR="0063117F" w:rsidRPr="005207AE" w:rsidRDefault="0063117F" w:rsidP="002229BD">
            <w:pPr>
              <w:rPr>
                <w:bCs/>
                <w:i/>
                <w:iCs/>
                <w:color w:val="000000" w:themeColor="text1"/>
                <w:sz w:val="20"/>
                <w:szCs w:val="20"/>
                <w:u w:val="single"/>
                <w:lang w:val="es-CR" w:eastAsia="es-CR"/>
              </w:rPr>
            </w:pPr>
            <w:r w:rsidRPr="005207AE">
              <w:rPr>
                <w:bCs/>
                <w:i/>
                <w:iCs/>
                <w:color w:val="000000" w:themeColor="text1"/>
                <w:sz w:val="20"/>
                <w:szCs w:val="20"/>
                <w:u w:val="single"/>
                <w:lang w:val="es-CR" w:eastAsia="es-CR"/>
              </w:rPr>
              <w:t>Inversiones en instrumentos financieros:</w:t>
            </w:r>
          </w:p>
        </w:tc>
        <w:tc>
          <w:tcPr>
            <w:tcW w:w="146" w:type="dxa"/>
            <w:shd w:val="clear" w:color="auto" w:fill="auto"/>
            <w:vAlign w:val="bottom"/>
          </w:tcPr>
          <w:p w14:paraId="4A52362A" w14:textId="77777777" w:rsidR="0063117F" w:rsidRPr="005207AE" w:rsidRDefault="0063117F" w:rsidP="006D741C">
            <w:pPr>
              <w:rPr>
                <w:sz w:val="20"/>
                <w:szCs w:val="20"/>
                <w:lang w:val="es-CR" w:eastAsia="es-ES"/>
              </w:rPr>
            </w:pPr>
          </w:p>
        </w:tc>
        <w:tc>
          <w:tcPr>
            <w:tcW w:w="5188" w:type="dxa"/>
            <w:shd w:val="clear" w:color="auto" w:fill="auto"/>
            <w:vAlign w:val="bottom"/>
          </w:tcPr>
          <w:p w14:paraId="4EF4C7F7" w14:textId="77777777" w:rsidR="0063117F" w:rsidRPr="005207AE" w:rsidRDefault="0063117F" w:rsidP="006D741C">
            <w:pPr>
              <w:rPr>
                <w:sz w:val="20"/>
                <w:szCs w:val="20"/>
                <w:lang w:val="es-CR" w:eastAsia="es-ES"/>
              </w:rPr>
            </w:pPr>
          </w:p>
        </w:tc>
        <w:tc>
          <w:tcPr>
            <w:tcW w:w="240" w:type="dxa"/>
            <w:shd w:val="clear" w:color="auto" w:fill="auto"/>
            <w:vAlign w:val="bottom"/>
          </w:tcPr>
          <w:p w14:paraId="1FA83F5A" w14:textId="77777777" w:rsidR="0063117F" w:rsidRPr="005207AE" w:rsidRDefault="0063117F" w:rsidP="006D741C">
            <w:pPr>
              <w:rPr>
                <w:sz w:val="20"/>
                <w:szCs w:val="20"/>
                <w:lang w:val="es-CR" w:eastAsia="es-ES"/>
              </w:rPr>
            </w:pPr>
          </w:p>
        </w:tc>
        <w:tc>
          <w:tcPr>
            <w:tcW w:w="1490" w:type="dxa"/>
            <w:tcBorders>
              <w:top w:val="double" w:sz="4" w:space="0" w:color="auto"/>
            </w:tcBorders>
            <w:shd w:val="clear" w:color="auto" w:fill="auto"/>
            <w:vAlign w:val="bottom"/>
          </w:tcPr>
          <w:p w14:paraId="55415086" w14:textId="77777777" w:rsidR="0063117F" w:rsidRPr="005207AE" w:rsidRDefault="0063117F" w:rsidP="007F07DC">
            <w:pPr>
              <w:jc w:val="right"/>
              <w:rPr>
                <w:sz w:val="20"/>
                <w:szCs w:val="20"/>
                <w:lang w:val="es-CR"/>
              </w:rPr>
            </w:pPr>
          </w:p>
        </w:tc>
        <w:tc>
          <w:tcPr>
            <w:tcW w:w="160" w:type="dxa"/>
            <w:gridSpan w:val="2"/>
            <w:vAlign w:val="bottom"/>
          </w:tcPr>
          <w:p w14:paraId="3707F82D" w14:textId="246BC3C0" w:rsidR="0063117F" w:rsidRPr="005207AE" w:rsidRDefault="0063117F" w:rsidP="006D741C">
            <w:pPr>
              <w:jc w:val="right"/>
              <w:rPr>
                <w:sz w:val="20"/>
                <w:szCs w:val="20"/>
                <w:lang w:val="es-CR"/>
              </w:rPr>
            </w:pPr>
          </w:p>
        </w:tc>
        <w:tc>
          <w:tcPr>
            <w:tcW w:w="1490" w:type="dxa"/>
            <w:gridSpan w:val="2"/>
            <w:tcBorders>
              <w:top w:val="double" w:sz="4" w:space="0" w:color="auto"/>
            </w:tcBorders>
            <w:vAlign w:val="bottom"/>
          </w:tcPr>
          <w:p w14:paraId="14931366" w14:textId="4BD49FEC" w:rsidR="0063117F" w:rsidRPr="005207AE" w:rsidRDefault="0063117F" w:rsidP="006D741C">
            <w:pPr>
              <w:jc w:val="right"/>
              <w:rPr>
                <w:sz w:val="20"/>
                <w:szCs w:val="20"/>
                <w:lang w:val="es-CR"/>
              </w:rPr>
            </w:pPr>
          </w:p>
        </w:tc>
      </w:tr>
      <w:tr w:rsidR="006D1AA1" w:rsidRPr="005207AE" w14:paraId="226E5256" w14:textId="77777777" w:rsidTr="00CF5C94">
        <w:trPr>
          <w:trHeight w:val="20"/>
        </w:trPr>
        <w:tc>
          <w:tcPr>
            <w:tcW w:w="3573" w:type="dxa"/>
            <w:shd w:val="clear" w:color="auto" w:fill="auto"/>
            <w:vAlign w:val="bottom"/>
          </w:tcPr>
          <w:p w14:paraId="24DDE802" w14:textId="77777777" w:rsidR="006D1AA1" w:rsidRPr="005207AE" w:rsidRDefault="006D1AA1" w:rsidP="006D1AA1">
            <w:pPr>
              <w:rPr>
                <w:bCs/>
                <w:color w:val="000000" w:themeColor="text1"/>
                <w:sz w:val="20"/>
                <w:szCs w:val="20"/>
                <w:lang w:val="es-CR" w:eastAsia="es-CR"/>
              </w:rPr>
            </w:pPr>
            <w:r w:rsidRPr="005207AE">
              <w:rPr>
                <w:bCs/>
                <w:color w:val="000000" w:themeColor="text1"/>
                <w:sz w:val="20"/>
                <w:szCs w:val="20"/>
                <w:lang w:val="es-CR" w:eastAsia="es-CR"/>
              </w:rPr>
              <w:t>Inversiones en instrumentos financieros</w:t>
            </w:r>
          </w:p>
        </w:tc>
        <w:tc>
          <w:tcPr>
            <w:tcW w:w="146" w:type="dxa"/>
            <w:shd w:val="clear" w:color="auto" w:fill="auto"/>
            <w:vAlign w:val="bottom"/>
          </w:tcPr>
          <w:p w14:paraId="701A5AC8" w14:textId="77777777" w:rsidR="006D1AA1" w:rsidRPr="005207AE" w:rsidRDefault="006D1AA1" w:rsidP="006D1AA1">
            <w:pPr>
              <w:rPr>
                <w:sz w:val="20"/>
                <w:szCs w:val="20"/>
                <w:lang w:val="es-CR" w:eastAsia="es-ES"/>
              </w:rPr>
            </w:pPr>
          </w:p>
        </w:tc>
        <w:tc>
          <w:tcPr>
            <w:tcW w:w="5188" w:type="dxa"/>
            <w:shd w:val="clear" w:color="auto" w:fill="auto"/>
            <w:vAlign w:val="bottom"/>
          </w:tcPr>
          <w:p w14:paraId="3E19A47D" w14:textId="77777777" w:rsidR="006D1AA1" w:rsidRPr="005207AE" w:rsidRDefault="006D1AA1" w:rsidP="006D1AA1">
            <w:pPr>
              <w:rPr>
                <w:sz w:val="20"/>
                <w:szCs w:val="20"/>
                <w:lang w:val="es-CR" w:eastAsia="es-ES"/>
              </w:rPr>
            </w:pPr>
            <w:r w:rsidRPr="005207AE">
              <w:rPr>
                <w:sz w:val="20"/>
                <w:szCs w:val="20"/>
                <w:lang w:val="es-CR" w:eastAsia="es-ES"/>
              </w:rPr>
              <w:t>Garantía en operaciones de recompra (reportos tripartitos)</w:t>
            </w:r>
          </w:p>
        </w:tc>
        <w:tc>
          <w:tcPr>
            <w:tcW w:w="240" w:type="dxa"/>
            <w:shd w:val="clear" w:color="auto" w:fill="auto"/>
            <w:vAlign w:val="bottom"/>
          </w:tcPr>
          <w:p w14:paraId="78C836BC" w14:textId="167F581D" w:rsidR="006D1AA1" w:rsidRPr="005207AE" w:rsidRDefault="006D1AA1" w:rsidP="006D1AA1">
            <w:pPr>
              <w:rPr>
                <w:sz w:val="20"/>
                <w:szCs w:val="20"/>
                <w:lang w:val="es-CR" w:eastAsia="es-ES"/>
              </w:rPr>
            </w:pPr>
            <w:r w:rsidRPr="005207AE">
              <w:rPr>
                <w:sz w:val="20"/>
                <w:szCs w:val="20"/>
                <w:lang w:val="es-CR"/>
              </w:rPr>
              <w:t>¢</w:t>
            </w:r>
          </w:p>
        </w:tc>
        <w:tc>
          <w:tcPr>
            <w:tcW w:w="1490" w:type="dxa"/>
            <w:shd w:val="clear" w:color="auto" w:fill="auto"/>
            <w:vAlign w:val="bottom"/>
          </w:tcPr>
          <w:p w14:paraId="34B703FA" w14:textId="5EC2739A" w:rsidR="006D1AA1" w:rsidRPr="005207AE" w:rsidRDefault="006D1AA1" w:rsidP="00CF5C94">
            <w:pPr>
              <w:jc w:val="right"/>
              <w:rPr>
                <w:color w:val="000000"/>
                <w:sz w:val="20"/>
                <w:szCs w:val="20"/>
                <w:lang w:val="es-CR"/>
              </w:rPr>
            </w:pPr>
            <w:r w:rsidRPr="005207AE">
              <w:rPr>
                <w:color w:val="000000"/>
                <w:sz w:val="20"/>
                <w:szCs w:val="20"/>
                <w:lang w:val="es-CR"/>
              </w:rPr>
              <w:t>12.728.264.366</w:t>
            </w:r>
          </w:p>
        </w:tc>
        <w:tc>
          <w:tcPr>
            <w:tcW w:w="160" w:type="dxa"/>
            <w:gridSpan w:val="2"/>
            <w:vAlign w:val="bottom"/>
          </w:tcPr>
          <w:p w14:paraId="78F694CA" w14:textId="6836EC60" w:rsidR="006D1AA1" w:rsidRPr="005207AE" w:rsidRDefault="006D1AA1" w:rsidP="006D1AA1">
            <w:pPr>
              <w:jc w:val="right"/>
              <w:rPr>
                <w:color w:val="000000"/>
                <w:sz w:val="20"/>
                <w:szCs w:val="20"/>
                <w:lang w:val="es-CR"/>
              </w:rPr>
            </w:pPr>
          </w:p>
        </w:tc>
        <w:tc>
          <w:tcPr>
            <w:tcW w:w="1490" w:type="dxa"/>
            <w:gridSpan w:val="2"/>
            <w:vAlign w:val="bottom"/>
          </w:tcPr>
          <w:p w14:paraId="33E8B6A5" w14:textId="47C8AF36" w:rsidR="006D1AA1" w:rsidRPr="005207AE" w:rsidRDefault="006D1AA1" w:rsidP="006D1AA1">
            <w:pPr>
              <w:jc w:val="right"/>
              <w:rPr>
                <w:color w:val="000000"/>
                <w:sz w:val="20"/>
                <w:szCs w:val="20"/>
                <w:lang w:val="es-CR" w:eastAsia="es-CR"/>
              </w:rPr>
            </w:pPr>
            <w:r w:rsidRPr="005207AE">
              <w:rPr>
                <w:color w:val="000000"/>
                <w:sz w:val="20"/>
                <w:szCs w:val="20"/>
                <w:lang w:val="es-CR"/>
              </w:rPr>
              <w:t>13.392.509.848</w:t>
            </w:r>
          </w:p>
        </w:tc>
      </w:tr>
      <w:tr w:rsidR="006D1AA1" w:rsidRPr="005207AE" w14:paraId="583C151C" w14:textId="77777777" w:rsidTr="00CF5C94">
        <w:trPr>
          <w:trHeight w:val="20"/>
        </w:trPr>
        <w:tc>
          <w:tcPr>
            <w:tcW w:w="3573" w:type="dxa"/>
            <w:shd w:val="clear" w:color="auto" w:fill="auto"/>
            <w:vAlign w:val="bottom"/>
          </w:tcPr>
          <w:p w14:paraId="7D59680F" w14:textId="77777777" w:rsidR="006D1AA1" w:rsidRPr="005207AE" w:rsidRDefault="006D1AA1" w:rsidP="006D1AA1">
            <w:pPr>
              <w:rPr>
                <w:bCs/>
                <w:color w:val="000000" w:themeColor="text1"/>
                <w:sz w:val="20"/>
                <w:szCs w:val="20"/>
                <w:lang w:val="es-CR" w:eastAsia="es-CR"/>
              </w:rPr>
            </w:pPr>
            <w:r w:rsidRPr="005207AE">
              <w:rPr>
                <w:bCs/>
                <w:color w:val="000000" w:themeColor="text1"/>
                <w:sz w:val="20"/>
                <w:szCs w:val="20"/>
                <w:lang w:val="es-CR" w:eastAsia="es-CR"/>
              </w:rPr>
              <w:t>Inversiones en instrumentos financieros</w:t>
            </w:r>
          </w:p>
        </w:tc>
        <w:tc>
          <w:tcPr>
            <w:tcW w:w="146" w:type="dxa"/>
            <w:shd w:val="clear" w:color="auto" w:fill="auto"/>
            <w:vAlign w:val="bottom"/>
          </w:tcPr>
          <w:p w14:paraId="69F9F7D7" w14:textId="77777777" w:rsidR="006D1AA1" w:rsidRPr="005207AE" w:rsidRDefault="006D1AA1" w:rsidP="006D1AA1">
            <w:pPr>
              <w:rPr>
                <w:sz w:val="20"/>
                <w:szCs w:val="20"/>
                <w:lang w:val="es-CR" w:eastAsia="es-ES"/>
              </w:rPr>
            </w:pPr>
          </w:p>
        </w:tc>
        <w:tc>
          <w:tcPr>
            <w:tcW w:w="5188" w:type="dxa"/>
            <w:shd w:val="clear" w:color="auto" w:fill="auto"/>
            <w:vAlign w:val="bottom"/>
          </w:tcPr>
          <w:p w14:paraId="35A5DEA1" w14:textId="77777777" w:rsidR="006D1AA1" w:rsidRPr="005207AE" w:rsidRDefault="006D1AA1" w:rsidP="006D1AA1">
            <w:pPr>
              <w:rPr>
                <w:sz w:val="20"/>
                <w:szCs w:val="20"/>
                <w:lang w:val="es-CR" w:eastAsia="es-ES"/>
              </w:rPr>
            </w:pPr>
            <w:r w:rsidRPr="005207AE">
              <w:rPr>
                <w:sz w:val="20"/>
                <w:szCs w:val="20"/>
                <w:lang w:val="es-CR" w:eastAsia="es-ES"/>
              </w:rPr>
              <w:t>Operaciones en mercado de liquidez</w:t>
            </w:r>
          </w:p>
        </w:tc>
        <w:tc>
          <w:tcPr>
            <w:tcW w:w="240" w:type="dxa"/>
            <w:shd w:val="clear" w:color="auto" w:fill="auto"/>
            <w:vAlign w:val="bottom"/>
          </w:tcPr>
          <w:p w14:paraId="375A9311" w14:textId="77777777" w:rsidR="006D1AA1" w:rsidRPr="005207AE" w:rsidRDefault="006D1AA1" w:rsidP="006D1AA1">
            <w:pPr>
              <w:rPr>
                <w:sz w:val="20"/>
                <w:szCs w:val="20"/>
                <w:lang w:val="es-CR" w:eastAsia="es-ES"/>
              </w:rPr>
            </w:pPr>
          </w:p>
        </w:tc>
        <w:tc>
          <w:tcPr>
            <w:tcW w:w="1490" w:type="dxa"/>
            <w:shd w:val="clear" w:color="auto" w:fill="auto"/>
            <w:vAlign w:val="bottom"/>
          </w:tcPr>
          <w:p w14:paraId="30B18187" w14:textId="13B65E1E" w:rsidR="006D1AA1" w:rsidRPr="005207AE" w:rsidRDefault="006D1AA1" w:rsidP="00CF5C94">
            <w:pPr>
              <w:jc w:val="right"/>
              <w:rPr>
                <w:color w:val="000000"/>
                <w:sz w:val="20"/>
                <w:szCs w:val="20"/>
                <w:lang w:val="es-CR"/>
              </w:rPr>
            </w:pPr>
            <w:r w:rsidRPr="005207AE">
              <w:rPr>
                <w:color w:val="000000"/>
                <w:sz w:val="20"/>
                <w:szCs w:val="20"/>
                <w:lang w:val="es-CR"/>
              </w:rPr>
              <w:t>43.317.268.634</w:t>
            </w:r>
          </w:p>
        </w:tc>
        <w:tc>
          <w:tcPr>
            <w:tcW w:w="160" w:type="dxa"/>
            <w:gridSpan w:val="2"/>
            <w:vAlign w:val="bottom"/>
          </w:tcPr>
          <w:p w14:paraId="536E19E7" w14:textId="1E16FB44" w:rsidR="006D1AA1" w:rsidRPr="005207AE" w:rsidRDefault="006D1AA1" w:rsidP="006D1AA1">
            <w:pPr>
              <w:jc w:val="right"/>
              <w:rPr>
                <w:color w:val="000000"/>
                <w:sz w:val="20"/>
                <w:szCs w:val="20"/>
                <w:lang w:val="es-CR"/>
              </w:rPr>
            </w:pPr>
          </w:p>
        </w:tc>
        <w:tc>
          <w:tcPr>
            <w:tcW w:w="1490" w:type="dxa"/>
            <w:gridSpan w:val="2"/>
            <w:vAlign w:val="bottom"/>
          </w:tcPr>
          <w:p w14:paraId="28C8BF14" w14:textId="26B6F1FC" w:rsidR="006D1AA1" w:rsidRPr="005207AE" w:rsidRDefault="006D1AA1" w:rsidP="006D1AA1">
            <w:pPr>
              <w:jc w:val="right"/>
              <w:rPr>
                <w:color w:val="000000"/>
                <w:sz w:val="20"/>
                <w:szCs w:val="20"/>
                <w:lang w:val="es-CR" w:eastAsia="es-CR"/>
              </w:rPr>
            </w:pPr>
            <w:r w:rsidRPr="005207AE">
              <w:rPr>
                <w:color w:val="000000"/>
                <w:sz w:val="20"/>
                <w:szCs w:val="20"/>
                <w:lang w:val="es-CR"/>
              </w:rPr>
              <w:t>44.979.191.022</w:t>
            </w:r>
          </w:p>
        </w:tc>
      </w:tr>
      <w:tr w:rsidR="006D1AA1" w:rsidRPr="005207AE" w14:paraId="2F2D1FDD" w14:textId="77777777" w:rsidTr="00CF5C94">
        <w:trPr>
          <w:trHeight w:val="20"/>
        </w:trPr>
        <w:tc>
          <w:tcPr>
            <w:tcW w:w="3573" w:type="dxa"/>
            <w:shd w:val="clear" w:color="auto" w:fill="auto"/>
            <w:vAlign w:val="bottom"/>
          </w:tcPr>
          <w:p w14:paraId="1402B0E9" w14:textId="77777777" w:rsidR="006D1AA1" w:rsidRPr="005207AE" w:rsidRDefault="006D1AA1" w:rsidP="006D1AA1">
            <w:pPr>
              <w:rPr>
                <w:bCs/>
                <w:color w:val="000000" w:themeColor="text1"/>
                <w:sz w:val="20"/>
                <w:szCs w:val="20"/>
                <w:lang w:val="es-CR" w:eastAsia="es-CR"/>
              </w:rPr>
            </w:pPr>
            <w:r w:rsidRPr="005207AE">
              <w:rPr>
                <w:bCs/>
                <w:color w:val="000000" w:themeColor="text1"/>
                <w:sz w:val="20"/>
                <w:szCs w:val="20"/>
                <w:lang w:val="es-CR" w:eastAsia="es-CR"/>
              </w:rPr>
              <w:t>Títulos valores del BCCR y Gobierno</w:t>
            </w:r>
          </w:p>
        </w:tc>
        <w:tc>
          <w:tcPr>
            <w:tcW w:w="146" w:type="dxa"/>
            <w:shd w:val="clear" w:color="auto" w:fill="auto"/>
            <w:vAlign w:val="bottom"/>
          </w:tcPr>
          <w:p w14:paraId="46499709" w14:textId="77777777" w:rsidR="006D1AA1" w:rsidRPr="005207AE" w:rsidRDefault="006D1AA1" w:rsidP="006D1AA1">
            <w:pPr>
              <w:rPr>
                <w:sz w:val="20"/>
                <w:szCs w:val="20"/>
                <w:lang w:val="es-CR" w:eastAsia="es-ES"/>
              </w:rPr>
            </w:pPr>
          </w:p>
        </w:tc>
        <w:tc>
          <w:tcPr>
            <w:tcW w:w="5188" w:type="dxa"/>
            <w:shd w:val="clear" w:color="auto" w:fill="auto"/>
            <w:vAlign w:val="bottom"/>
          </w:tcPr>
          <w:p w14:paraId="10341D8C" w14:textId="77777777" w:rsidR="006D1AA1" w:rsidRPr="005207AE" w:rsidRDefault="006D1AA1" w:rsidP="006D1AA1">
            <w:pPr>
              <w:rPr>
                <w:sz w:val="20"/>
                <w:szCs w:val="20"/>
                <w:lang w:val="es-CR" w:eastAsia="es-ES"/>
              </w:rPr>
            </w:pPr>
            <w:r w:rsidRPr="005207AE">
              <w:rPr>
                <w:sz w:val="20"/>
                <w:szCs w:val="20"/>
                <w:lang w:val="es-CR" w:eastAsia="es-ES"/>
              </w:rPr>
              <w:t>Inversiones otorgadas en garantía de operaciones de recompras</w:t>
            </w:r>
          </w:p>
        </w:tc>
        <w:tc>
          <w:tcPr>
            <w:tcW w:w="240" w:type="dxa"/>
            <w:shd w:val="clear" w:color="auto" w:fill="auto"/>
            <w:vAlign w:val="bottom"/>
          </w:tcPr>
          <w:p w14:paraId="3A5E3F34" w14:textId="77777777" w:rsidR="006D1AA1" w:rsidRPr="005207AE" w:rsidRDefault="006D1AA1" w:rsidP="006D1AA1">
            <w:pPr>
              <w:rPr>
                <w:sz w:val="20"/>
                <w:szCs w:val="20"/>
                <w:lang w:val="es-CR" w:eastAsia="es-ES"/>
              </w:rPr>
            </w:pPr>
          </w:p>
        </w:tc>
        <w:tc>
          <w:tcPr>
            <w:tcW w:w="1490" w:type="dxa"/>
            <w:shd w:val="clear" w:color="auto" w:fill="auto"/>
            <w:vAlign w:val="bottom"/>
          </w:tcPr>
          <w:p w14:paraId="62DADE65" w14:textId="41220118" w:rsidR="006D1AA1" w:rsidRPr="005207AE" w:rsidRDefault="006D1AA1" w:rsidP="00CF5C94">
            <w:pPr>
              <w:jc w:val="right"/>
              <w:rPr>
                <w:color w:val="000000"/>
                <w:sz w:val="20"/>
                <w:szCs w:val="20"/>
                <w:lang w:val="es-CR"/>
              </w:rPr>
            </w:pPr>
            <w:r w:rsidRPr="005207AE">
              <w:rPr>
                <w:color w:val="000000"/>
                <w:sz w:val="20"/>
                <w:szCs w:val="20"/>
                <w:lang w:val="es-CR"/>
              </w:rPr>
              <w:t>516.884.541</w:t>
            </w:r>
          </w:p>
        </w:tc>
        <w:tc>
          <w:tcPr>
            <w:tcW w:w="160" w:type="dxa"/>
            <w:gridSpan w:val="2"/>
            <w:vAlign w:val="bottom"/>
          </w:tcPr>
          <w:p w14:paraId="76F8EBA8" w14:textId="72B211C1" w:rsidR="006D1AA1" w:rsidRPr="005207AE" w:rsidRDefault="006D1AA1" w:rsidP="006D1AA1">
            <w:pPr>
              <w:jc w:val="right"/>
              <w:rPr>
                <w:color w:val="000000"/>
                <w:sz w:val="20"/>
                <w:szCs w:val="20"/>
                <w:lang w:val="es-CR"/>
              </w:rPr>
            </w:pPr>
          </w:p>
        </w:tc>
        <w:tc>
          <w:tcPr>
            <w:tcW w:w="1490" w:type="dxa"/>
            <w:gridSpan w:val="2"/>
            <w:vAlign w:val="bottom"/>
          </w:tcPr>
          <w:p w14:paraId="4CAB8256" w14:textId="41E48617" w:rsidR="006D1AA1" w:rsidRPr="005207AE" w:rsidRDefault="006D1AA1" w:rsidP="006D1AA1">
            <w:pPr>
              <w:jc w:val="right"/>
              <w:rPr>
                <w:color w:val="000000"/>
                <w:sz w:val="20"/>
                <w:szCs w:val="20"/>
                <w:lang w:val="es-CR" w:eastAsia="es-CR"/>
              </w:rPr>
            </w:pPr>
            <w:r w:rsidRPr="005207AE">
              <w:rPr>
                <w:color w:val="000000"/>
                <w:sz w:val="20"/>
                <w:szCs w:val="20"/>
                <w:lang w:val="es-CR"/>
              </w:rPr>
              <w:t>607.442.622</w:t>
            </w:r>
          </w:p>
        </w:tc>
      </w:tr>
      <w:tr w:rsidR="0063117F" w:rsidRPr="005207AE" w14:paraId="663C6A7B" w14:textId="77777777" w:rsidTr="00CF5C94">
        <w:trPr>
          <w:trHeight w:val="20"/>
        </w:trPr>
        <w:tc>
          <w:tcPr>
            <w:tcW w:w="3573" w:type="dxa"/>
            <w:shd w:val="clear" w:color="auto" w:fill="auto"/>
            <w:vAlign w:val="bottom"/>
          </w:tcPr>
          <w:p w14:paraId="712C2E62" w14:textId="77777777" w:rsidR="0063117F" w:rsidRPr="005207AE" w:rsidRDefault="0063117F" w:rsidP="002229BD">
            <w:pPr>
              <w:rPr>
                <w:bCs/>
                <w:color w:val="000000" w:themeColor="text1"/>
                <w:sz w:val="20"/>
                <w:szCs w:val="20"/>
                <w:lang w:val="es-CR" w:eastAsia="es-CR"/>
              </w:rPr>
            </w:pPr>
            <w:r w:rsidRPr="005207AE">
              <w:rPr>
                <w:bCs/>
                <w:color w:val="000000" w:themeColor="text1"/>
                <w:sz w:val="20"/>
                <w:szCs w:val="20"/>
                <w:lang w:val="es-CR" w:eastAsia="es-CR"/>
              </w:rPr>
              <w:t>Bonos de deuda externa</w:t>
            </w:r>
          </w:p>
        </w:tc>
        <w:tc>
          <w:tcPr>
            <w:tcW w:w="146" w:type="dxa"/>
            <w:shd w:val="clear" w:color="auto" w:fill="auto"/>
            <w:vAlign w:val="bottom"/>
          </w:tcPr>
          <w:p w14:paraId="46FC6248" w14:textId="77777777" w:rsidR="0063117F" w:rsidRPr="005207AE" w:rsidRDefault="0063117F" w:rsidP="00E44B33">
            <w:pPr>
              <w:rPr>
                <w:sz w:val="20"/>
                <w:szCs w:val="20"/>
                <w:lang w:val="es-CR" w:eastAsia="es-CR"/>
              </w:rPr>
            </w:pPr>
          </w:p>
        </w:tc>
        <w:tc>
          <w:tcPr>
            <w:tcW w:w="5188" w:type="dxa"/>
            <w:shd w:val="clear" w:color="auto" w:fill="auto"/>
            <w:vAlign w:val="bottom"/>
          </w:tcPr>
          <w:p w14:paraId="5B534796" w14:textId="77777777" w:rsidR="0063117F" w:rsidRPr="005207AE" w:rsidRDefault="0063117F" w:rsidP="00E44B33">
            <w:pPr>
              <w:rPr>
                <w:sz w:val="20"/>
                <w:szCs w:val="20"/>
                <w:lang w:val="es-CR" w:eastAsia="es-ES"/>
              </w:rPr>
            </w:pPr>
            <w:r w:rsidRPr="005207AE">
              <w:rPr>
                <w:sz w:val="20"/>
                <w:szCs w:val="20"/>
                <w:lang w:val="es-CR" w:eastAsia="es-ES"/>
              </w:rPr>
              <w:t>Garantía Nomura Bank</w:t>
            </w:r>
          </w:p>
        </w:tc>
        <w:tc>
          <w:tcPr>
            <w:tcW w:w="240" w:type="dxa"/>
            <w:shd w:val="clear" w:color="auto" w:fill="auto"/>
            <w:vAlign w:val="bottom"/>
          </w:tcPr>
          <w:p w14:paraId="24EE20C2" w14:textId="77777777" w:rsidR="0063117F" w:rsidRPr="005207AE" w:rsidRDefault="0063117F" w:rsidP="00E44B33">
            <w:pPr>
              <w:rPr>
                <w:sz w:val="20"/>
                <w:szCs w:val="20"/>
                <w:lang w:val="es-CR" w:eastAsia="es-CR"/>
              </w:rPr>
            </w:pPr>
          </w:p>
        </w:tc>
        <w:tc>
          <w:tcPr>
            <w:tcW w:w="1490" w:type="dxa"/>
            <w:shd w:val="clear" w:color="auto" w:fill="auto"/>
            <w:vAlign w:val="bottom"/>
          </w:tcPr>
          <w:p w14:paraId="76B9104B" w14:textId="6D615D5B" w:rsidR="0063117F" w:rsidRPr="005207AE" w:rsidRDefault="006D1AA1" w:rsidP="00CF5C94">
            <w:pPr>
              <w:jc w:val="right"/>
              <w:rPr>
                <w:color w:val="000000"/>
                <w:sz w:val="20"/>
                <w:szCs w:val="20"/>
                <w:lang w:val="es-CR"/>
              </w:rPr>
            </w:pPr>
            <w:r w:rsidRPr="005207AE">
              <w:rPr>
                <w:color w:val="000000"/>
                <w:sz w:val="20"/>
                <w:szCs w:val="20"/>
                <w:lang w:val="es-CR"/>
              </w:rPr>
              <w:t>62.742.681.356</w:t>
            </w:r>
          </w:p>
        </w:tc>
        <w:tc>
          <w:tcPr>
            <w:tcW w:w="160" w:type="dxa"/>
            <w:gridSpan w:val="2"/>
            <w:vAlign w:val="bottom"/>
          </w:tcPr>
          <w:p w14:paraId="23F9A958" w14:textId="345FFFD7" w:rsidR="0063117F" w:rsidRPr="005207AE" w:rsidRDefault="0063117F" w:rsidP="00E44B33">
            <w:pPr>
              <w:jc w:val="right"/>
              <w:rPr>
                <w:color w:val="000000"/>
                <w:sz w:val="20"/>
                <w:szCs w:val="20"/>
                <w:lang w:val="es-CR"/>
              </w:rPr>
            </w:pPr>
          </w:p>
        </w:tc>
        <w:tc>
          <w:tcPr>
            <w:tcW w:w="1490" w:type="dxa"/>
            <w:gridSpan w:val="2"/>
            <w:vAlign w:val="bottom"/>
          </w:tcPr>
          <w:p w14:paraId="5E6B6F18" w14:textId="46757AED" w:rsidR="0063117F" w:rsidRPr="005207AE" w:rsidRDefault="0063117F" w:rsidP="00E44B33">
            <w:pPr>
              <w:jc w:val="right"/>
              <w:rPr>
                <w:color w:val="000000"/>
                <w:sz w:val="20"/>
                <w:szCs w:val="20"/>
                <w:lang w:val="es-CR" w:eastAsia="es-CR"/>
              </w:rPr>
            </w:pPr>
            <w:r w:rsidRPr="005207AE">
              <w:rPr>
                <w:color w:val="000000"/>
                <w:sz w:val="20"/>
                <w:szCs w:val="20"/>
                <w:lang w:val="es-CR"/>
              </w:rPr>
              <w:t>45.173.015.838</w:t>
            </w:r>
          </w:p>
        </w:tc>
      </w:tr>
      <w:tr w:rsidR="008463B2" w:rsidRPr="005207AE" w14:paraId="719720B4" w14:textId="77777777" w:rsidTr="00CF5C94">
        <w:trPr>
          <w:trHeight w:val="20"/>
        </w:trPr>
        <w:tc>
          <w:tcPr>
            <w:tcW w:w="3573" w:type="dxa"/>
            <w:shd w:val="clear" w:color="auto" w:fill="auto"/>
            <w:vAlign w:val="bottom"/>
          </w:tcPr>
          <w:p w14:paraId="3B8294B0" w14:textId="09297681" w:rsidR="008463B2" w:rsidRPr="005207AE" w:rsidRDefault="008463B2" w:rsidP="002229BD">
            <w:pPr>
              <w:rPr>
                <w:bCs/>
                <w:color w:val="000000" w:themeColor="text1"/>
                <w:sz w:val="20"/>
                <w:szCs w:val="20"/>
                <w:lang w:val="es-CR" w:eastAsia="es-CR"/>
              </w:rPr>
            </w:pPr>
            <w:r w:rsidRPr="005207AE">
              <w:rPr>
                <w:bCs/>
                <w:color w:val="000000" w:themeColor="text1"/>
                <w:sz w:val="20"/>
                <w:szCs w:val="20"/>
                <w:lang w:val="es-CR" w:eastAsia="es-CR"/>
              </w:rPr>
              <w:t>Bonos de deuda externa</w:t>
            </w:r>
          </w:p>
        </w:tc>
        <w:tc>
          <w:tcPr>
            <w:tcW w:w="146" w:type="dxa"/>
            <w:shd w:val="clear" w:color="auto" w:fill="auto"/>
            <w:vAlign w:val="bottom"/>
          </w:tcPr>
          <w:p w14:paraId="1B8EEE45" w14:textId="77777777" w:rsidR="008463B2" w:rsidRPr="005207AE" w:rsidRDefault="008463B2" w:rsidP="00E44B33">
            <w:pPr>
              <w:rPr>
                <w:sz w:val="20"/>
                <w:szCs w:val="20"/>
                <w:lang w:val="es-CR" w:eastAsia="es-CR"/>
              </w:rPr>
            </w:pPr>
          </w:p>
        </w:tc>
        <w:tc>
          <w:tcPr>
            <w:tcW w:w="5188" w:type="dxa"/>
            <w:shd w:val="clear" w:color="auto" w:fill="auto"/>
            <w:vAlign w:val="bottom"/>
          </w:tcPr>
          <w:p w14:paraId="555787BC" w14:textId="77FF5E44" w:rsidR="008463B2" w:rsidRPr="005207AE" w:rsidRDefault="008463B2" w:rsidP="00E44B33">
            <w:pPr>
              <w:rPr>
                <w:sz w:val="20"/>
                <w:szCs w:val="20"/>
                <w:lang w:val="es-CR" w:eastAsia="es-ES"/>
              </w:rPr>
            </w:pPr>
            <w:r w:rsidRPr="005207AE">
              <w:rPr>
                <w:sz w:val="20"/>
                <w:szCs w:val="20"/>
                <w:lang w:val="es-CR" w:eastAsia="es-ES"/>
              </w:rPr>
              <w:t>Garantía BNY MELLON</w:t>
            </w:r>
          </w:p>
        </w:tc>
        <w:tc>
          <w:tcPr>
            <w:tcW w:w="240" w:type="dxa"/>
            <w:shd w:val="clear" w:color="auto" w:fill="auto"/>
            <w:vAlign w:val="bottom"/>
          </w:tcPr>
          <w:p w14:paraId="19FF19C1" w14:textId="77777777" w:rsidR="008463B2" w:rsidRPr="005207AE" w:rsidRDefault="008463B2" w:rsidP="00E44B33">
            <w:pPr>
              <w:rPr>
                <w:sz w:val="20"/>
                <w:szCs w:val="20"/>
                <w:lang w:val="es-CR" w:eastAsia="es-CR"/>
              </w:rPr>
            </w:pPr>
          </w:p>
        </w:tc>
        <w:tc>
          <w:tcPr>
            <w:tcW w:w="1490" w:type="dxa"/>
            <w:shd w:val="clear" w:color="auto" w:fill="auto"/>
            <w:vAlign w:val="bottom"/>
          </w:tcPr>
          <w:p w14:paraId="6A8BCE83" w14:textId="5F1E5A64" w:rsidR="008463B2" w:rsidRPr="005207AE" w:rsidRDefault="008463B2" w:rsidP="00CF5C94">
            <w:pPr>
              <w:jc w:val="right"/>
              <w:rPr>
                <w:color w:val="000000"/>
                <w:sz w:val="20"/>
                <w:szCs w:val="20"/>
                <w:lang w:val="es-CR"/>
              </w:rPr>
            </w:pPr>
            <w:r w:rsidRPr="005207AE">
              <w:rPr>
                <w:color w:val="000000"/>
                <w:sz w:val="20"/>
                <w:szCs w:val="20"/>
                <w:lang w:val="es-CR"/>
              </w:rPr>
              <w:t>660.704.207</w:t>
            </w:r>
          </w:p>
        </w:tc>
        <w:tc>
          <w:tcPr>
            <w:tcW w:w="160" w:type="dxa"/>
            <w:gridSpan w:val="2"/>
            <w:vAlign w:val="bottom"/>
          </w:tcPr>
          <w:p w14:paraId="107E69C9" w14:textId="77777777" w:rsidR="008463B2" w:rsidRPr="005207AE" w:rsidRDefault="008463B2" w:rsidP="00E44B33">
            <w:pPr>
              <w:jc w:val="right"/>
              <w:rPr>
                <w:color w:val="000000"/>
                <w:sz w:val="20"/>
                <w:szCs w:val="20"/>
                <w:lang w:val="es-CR"/>
              </w:rPr>
            </w:pPr>
          </w:p>
        </w:tc>
        <w:tc>
          <w:tcPr>
            <w:tcW w:w="1490" w:type="dxa"/>
            <w:gridSpan w:val="2"/>
            <w:vAlign w:val="bottom"/>
          </w:tcPr>
          <w:p w14:paraId="5CACF09A" w14:textId="5EB68B28" w:rsidR="008463B2" w:rsidRPr="005207AE" w:rsidRDefault="008463B2" w:rsidP="008463B2">
            <w:pPr>
              <w:jc w:val="center"/>
              <w:rPr>
                <w:color w:val="000000"/>
                <w:sz w:val="20"/>
                <w:szCs w:val="20"/>
                <w:lang w:val="es-CR"/>
              </w:rPr>
            </w:pPr>
            <w:r w:rsidRPr="005207AE">
              <w:rPr>
                <w:color w:val="000000"/>
                <w:sz w:val="20"/>
                <w:szCs w:val="20"/>
                <w:lang w:val="es-CR"/>
              </w:rPr>
              <w:t>-</w:t>
            </w:r>
          </w:p>
        </w:tc>
      </w:tr>
      <w:tr w:rsidR="008463B2" w:rsidRPr="005207AE" w14:paraId="059C4C2B" w14:textId="77777777" w:rsidTr="00CF5C94">
        <w:trPr>
          <w:trHeight w:val="20"/>
        </w:trPr>
        <w:tc>
          <w:tcPr>
            <w:tcW w:w="3573" w:type="dxa"/>
            <w:shd w:val="clear" w:color="auto" w:fill="auto"/>
            <w:vAlign w:val="bottom"/>
          </w:tcPr>
          <w:p w14:paraId="5C5209B5" w14:textId="16B3F04F" w:rsidR="008463B2" w:rsidRPr="005207AE" w:rsidRDefault="008463B2" w:rsidP="002229BD">
            <w:pPr>
              <w:rPr>
                <w:bCs/>
                <w:color w:val="000000" w:themeColor="text1"/>
                <w:sz w:val="20"/>
                <w:szCs w:val="20"/>
                <w:lang w:val="es-CR" w:eastAsia="es-CR"/>
              </w:rPr>
            </w:pPr>
            <w:r w:rsidRPr="005207AE">
              <w:rPr>
                <w:bCs/>
                <w:color w:val="000000" w:themeColor="text1"/>
                <w:sz w:val="20"/>
                <w:szCs w:val="20"/>
                <w:lang w:val="es-CR" w:eastAsia="es-CR"/>
              </w:rPr>
              <w:t>Bonos de deuda externa</w:t>
            </w:r>
          </w:p>
        </w:tc>
        <w:tc>
          <w:tcPr>
            <w:tcW w:w="146" w:type="dxa"/>
            <w:shd w:val="clear" w:color="auto" w:fill="auto"/>
            <w:vAlign w:val="bottom"/>
          </w:tcPr>
          <w:p w14:paraId="524B473F" w14:textId="77777777" w:rsidR="008463B2" w:rsidRPr="005207AE" w:rsidRDefault="008463B2" w:rsidP="00E44B33">
            <w:pPr>
              <w:rPr>
                <w:sz w:val="20"/>
                <w:szCs w:val="20"/>
                <w:lang w:val="es-CR" w:eastAsia="es-CR"/>
              </w:rPr>
            </w:pPr>
          </w:p>
        </w:tc>
        <w:tc>
          <w:tcPr>
            <w:tcW w:w="5188" w:type="dxa"/>
            <w:shd w:val="clear" w:color="auto" w:fill="auto"/>
            <w:vAlign w:val="bottom"/>
          </w:tcPr>
          <w:p w14:paraId="2CF91FFE" w14:textId="66F4F70D" w:rsidR="008463B2" w:rsidRPr="005207AE" w:rsidRDefault="008463B2" w:rsidP="00E44B33">
            <w:pPr>
              <w:rPr>
                <w:sz w:val="20"/>
                <w:szCs w:val="20"/>
                <w:lang w:val="es-CR" w:eastAsia="es-ES"/>
              </w:rPr>
            </w:pPr>
            <w:r w:rsidRPr="005207AE">
              <w:rPr>
                <w:sz w:val="20"/>
                <w:szCs w:val="20"/>
                <w:lang w:val="es-CR" w:eastAsia="es-ES"/>
              </w:rPr>
              <w:t>Garantía Citi-SWAPS</w:t>
            </w:r>
          </w:p>
        </w:tc>
        <w:tc>
          <w:tcPr>
            <w:tcW w:w="240" w:type="dxa"/>
            <w:shd w:val="clear" w:color="auto" w:fill="auto"/>
            <w:vAlign w:val="bottom"/>
          </w:tcPr>
          <w:p w14:paraId="6C4D2086" w14:textId="77777777" w:rsidR="008463B2" w:rsidRPr="005207AE" w:rsidRDefault="008463B2" w:rsidP="00E44B33">
            <w:pPr>
              <w:rPr>
                <w:sz w:val="20"/>
                <w:szCs w:val="20"/>
                <w:lang w:val="es-CR" w:eastAsia="es-CR"/>
              </w:rPr>
            </w:pPr>
          </w:p>
        </w:tc>
        <w:tc>
          <w:tcPr>
            <w:tcW w:w="1490" w:type="dxa"/>
            <w:shd w:val="clear" w:color="auto" w:fill="auto"/>
            <w:vAlign w:val="bottom"/>
          </w:tcPr>
          <w:p w14:paraId="65E598EF" w14:textId="5AAE7175" w:rsidR="008463B2" w:rsidRPr="005207AE" w:rsidRDefault="008463B2" w:rsidP="00CF5C94">
            <w:pPr>
              <w:jc w:val="right"/>
              <w:rPr>
                <w:color w:val="000000"/>
                <w:sz w:val="20"/>
                <w:szCs w:val="20"/>
                <w:lang w:val="es-CR"/>
              </w:rPr>
            </w:pPr>
            <w:r w:rsidRPr="005207AE">
              <w:rPr>
                <w:color w:val="000000"/>
                <w:sz w:val="20"/>
                <w:szCs w:val="20"/>
                <w:lang w:val="es-CR"/>
              </w:rPr>
              <w:t>569.734.560</w:t>
            </w:r>
          </w:p>
        </w:tc>
        <w:tc>
          <w:tcPr>
            <w:tcW w:w="160" w:type="dxa"/>
            <w:gridSpan w:val="2"/>
            <w:vAlign w:val="bottom"/>
          </w:tcPr>
          <w:p w14:paraId="3428E42A" w14:textId="77777777" w:rsidR="008463B2" w:rsidRPr="005207AE" w:rsidRDefault="008463B2" w:rsidP="00E44B33">
            <w:pPr>
              <w:jc w:val="right"/>
              <w:rPr>
                <w:color w:val="000000"/>
                <w:sz w:val="20"/>
                <w:szCs w:val="20"/>
                <w:lang w:val="es-CR"/>
              </w:rPr>
            </w:pPr>
          </w:p>
        </w:tc>
        <w:tc>
          <w:tcPr>
            <w:tcW w:w="1490" w:type="dxa"/>
            <w:gridSpan w:val="2"/>
            <w:vAlign w:val="bottom"/>
          </w:tcPr>
          <w:p w14:paraId="1FC5E2D8" w14:textId="1C056AC7" w:rsidR="008463B2" w:rsidRPr="005207AE" w:rsidRDefault="008463B2" w:rsidP="008463B2">
            <w:pPr>
              <w:jc w:val="center"/>
              <w:rPr>
                <w:color w:val="000000"/>
                <w:sz w:val="20"/>
                <w:szCs w:val="20"/>
                <w:lang w:val="es-CR"/>
              </w:rPr>
            </w:pPr>
            <w:r w:rsidRPr="005207AE">
              <w:rPr>
                <w:color w:val="000000"/>
                <w:sz w:val="20"/>
                <w:szCs w:val="20"/>
                <w:lang w:val="es-CR"/>
              </w:rPr>
              <w:t>-</w:t>
            </w:r>
          </w:p>
        </w:tc>
      </w:tr>
      <w:tr w:rsidR="0063117F" w:rsidRPr="005207AE" w14:paraId="23ECB9F3" w14:textId="77777777" w:rsidTr="00CF5C94">
        <w:trPr>
          <w:trHeight w:val="20"/>
        </w:trPr>
        <w:tc>
          <w:tcPr>
            <w:tcW w:w="3573" w:type="dxa"/>
            <w:shd w:val="clear" w:color="auto" w:fill="auto"/>
            <w:vAlign w:val="bottom"/>
          </w:tcPr>
          <w:p w14:paraId="1EBB9F5D" w14:textId="159D1B49" w:rsidR="0063117F" w:rsidRPr="005207AE" w:rsidRDefault="0063117F" w:rsidP="002229BD">
            <w:pPr>
              <w:rPr>
                <w:bCs/>
                <w:color w:val="000000" w:themeColor="text1"/>
                <w:sz w:val="20"/>
                <w:szCs w:val="20"/>
                <w:lang w:val="es-CR" w:eastAsia="es-CR"/>
              </w:rPr>
            </w:pPr>
            <w:r w:rsidRPr="005207AE">
              <w:rPr>
                <w:bCs/>
                <w:color w:val="000000" w:themeColor="text1"/>
                <w:sz w:val="20"/>
                <w:szCs w:val="20"/>
                <w:lang w:val="es-CR" w:eastAsia="es-CR"/>
              </w:rPr>
              <w:t>Bonos de deuda externa</w:t>
            </w:r>
          </w:p>
        </w:tc>
        <w:tc>
          <w:tcPr>
            <w:tcW w:w="146" w:type="dxa"/>
            <w:shd w:val="clear" w:color="auto" w:fill="auto"/>
            <w:vAlign w:val="bottom"/>
          </w:tcPr>
          <w:p w14:paraId="1EDD84D6" w14:textId="77777777" w:rsidR="0063117F" w:rsidRPr="005207AE" w:rsidRDefault="0063117F" w:rsidP="00E44B33">
            <w:pPr>
              <w:rPr>
                <w:sz w:val="20"/>
                <w:szCs w:val="20"/>
                <w:lang w:val="es-CR" w:eastAsia="es-CR"/>
              </w:rPr>
            </w:pPr>
          </w:p>
        </w:tc>
        <w:tc>
          <w:tcPr>
            <w:tcW w:w="5188" w:type="dxa"/>
            <w:shd w:val="clear" w:color="auto" w:fill="auto"/>
            <w:vAlign w:val="bottom"/>
          </w:tcPr>
          <w:p w14:paraId="333DB53F" w14:textId="472C7398" w:rsidR="0063117F" w:rsidRPr="005207AE" w:rsidRDefault="0063117F" w:rsidP="00E44B33">
            <w:pPr>
              <w:rPr>
                <w:sz w:val="20"/>
                <w:szCs w:val="20"/>
                <w:lang w:val="es-CR" w:eastAsia="es-ES"/>
              </w:rPr>
            </w:pPr>
            <w:r w:rsidRPr="005207AE">
              <w:rPr>
                <w:sz w:val="20"/>
                <w:szCs w:val="20"/>
                <w:lang w:val="es-CR" w:eastAsia="es-ES"/>
              </w:rPr>
              <w:t>Garantía JP-SWAPS</w:t>
            </w:r>
          </w:p>
        </w:tc>
        <w:tc>
          <w:tcPr>
            <w:tcW w:w="240" w:type="dxa"/>
            <w:shd w:val="clear" w:color="auto" w:fill="auto"/>
            <w:vAlign w:val="bottom"/>
          </w:tcPr>
          <w:p w14:paraId="615F11DE" w14:textId="77777777" w:rsidR="0063117F" w:rsidRPr="005207AE" w:rsidRDefault="0063117F" w:rsidP="00E44B33">
            <w:pPr>
              <w:rPr>
                <w:sz w:val="20"/>
                <w:szCs w:val="20"/>
                <w:lang w:val="es-CR" w:eastAsia="es-CR"/>
              </w:rPr>
            </w:pPr>
          </w:p>
        </w:tc>
        <w:tc>
          <w:tcPr>
            <w:tcW w:w="1490" w:type="dxa"/>
            <w:shd w:val="clear" w:color="auto" w:fill="auto"/>
            <w:vAlign w:val="bottom"/>
          </w:tcPr>
          <w:p w14:paraId="173D65A4" w14:textId="07DB20C1" w:rsidR="0063117F" w:rsidRPr="005207AE" w:rsidRDefault="006D1AA1" w:rsidP="00CF5C94">
            <w:pPr>
              <w:jc w:val="right"/>
              <w:rPr>
                <w:color w:val="000000"/>
                <w:sz w:val="20"/>
                <w:szCs w:val="20"/>
                <w:lang w:val="es-CR"/>
              </w:rPr>
            </w:pPr>
            <w:r w:rsidRPr="005207AE">
              <w:rPr>
                <w:color w:val="000000"/>
                <w:sz w:val="20"/>
                <w:szCs w:val="20"/>
                <w:lang w:val="es-CR"/>
              </w:rPr>
              <w:t>949.557.600</w:t>
            </w:r>
          </w:p>
        </w:tc>
        <w:tc>
          <w:tcPr>
            <w:tcW w:w="160" w:type="dxa"/>
            <w:gridSpan w:val="2"/>
            <w:vAlign w:val="bottom"/>
          </w:tcPr>
          <w:p w14:paraId="2970FEF3" w14:textId="77777777" w:rsidR="0063117F" w:rsidRPr="005207AE" w:rsidRDefault="0063117F" w:rsidP="00E44B33">
            <w:pPr>
              <w:jc w:val="right"/>
              <w:rPr>
                <w:color w:val="000000"/>
                <w:sz w:val="20"/>
                <w:szCs w:val="20"/>
                <w:lang w:val="es-CR"/>
              </w:rPr>
            </w:pPr>
          </w:p>
        </w:tc>
        <w:tc>
          <w:tcPr>
            <w:tcW w:w="1490" w:type="dxa"/>
            <w:gridSpan w:val="2"/>
            <w:vAlign w:val="bottom"/>
          </w:tcPr>
          <w:p w14:paraId="6EF176DB" w14:textId="170FB4B6" w:rsidR="0063117F" w:rsidRPr="005207AE" w:rsidRDefault="0063117F" w:rsidP="00E44B33">
            <w:pPr>
              <w:jc w:val="center"/>
              <w:rPr>
                <w:color w:val="000000"/>
                <w:sz w:val="20"/>
                <w:szCs w:val="20"/>
                <w:lang w:val="es-CR"/>
              </w:rPr>
            </w:pPr>
            <w:r w:rsidRPr="005207AE">
              <w:rPr>
                <w:color w:val="000000"/>
                <w:sz w:val="20"/>
                <w:szCs w:val="20"/>
                <w:lang w:val="es-CR"/>
              </w:rPr>
              <w:t>-</w:t>
            </w:r>
          </w:p>
        </w:tc>
      </w:tr>
      <w:tr w:rsidR="0063117F" w:rsidRPr="005207AE" w14:paraId="4B6A1F1B" w14:textId="77777777" w:rsidTr="00CF5C94">
        <w:trPr>
          <w:trHeight w:val="20"/>
        </w:trPr>
        <w:tc>
          <w:tcPr>
            <w:tcW w:w="3573" w:type="dxa"/>
            <w:shd w:val="clear" w:color="auto" w:fill="auto"/>
            <w:vAlign w:val="bottom"/>
          </w:tcPr>
          <w:p w14:paraId="30A65299" w14:textId="1C737B31" w:rsidR="0063117F" w:rsidRPr="005207AE" w:rsidRDefault="0063117F" w:rsidP="002229BD">
            <w:pPr>
              <w:rPr>
                <w:bCs/>
                <w:color w:val="000000" w:themeColor="text1"/>
                <w:sz w:val="20"/>
                <w:szCs w:val="20"/>
                <w:lang w:val="es-CR" w:eastAsia="es-CR"/>
              </w:rPr>
            </w:pPr>
            <w:r w:rsidRPr="005207AE">
              <w:rPr>
                <w:bCs/>
                <w:color w:val="000000" w:themeColor="text1"/>
                <w:sz w:val="20"/>
                <w:szCs w:val="20"/>
                <w:lang w:val="es-CR" w:eastAsia="es-CR"/>
              </w:rPr>
              <w:t>Títulos de propiedad (macrotítulo)</w:t>
            </w:r>
          </w:p>
        </w:tc>
        <w:tc>
          <w:tcPr>
            <w:tcW w:w="146" w:type="dxa"/>
            <w:shd w:val="clear" w:color="auto" w:fill="auto"/>
            <w:vAlign w:val="bottom"/>
          </w:tcPr>
          <w:p w14:paraId="77BB7ED6" w14:textId="77777777" w:rsidR="0063117F" w:rsidRPr="005207AE" w:rsidRDefault="0063117F" w:rsidP="00915B84">
            <w:pPr>
              <w:rPr>
                <w:sz w:val="20"/>
                <w:szCs w:val="20"/>
                <w:lang w:val="es-CR" w:eastAsia="es-CR"/>
              </w:rPr>
            </w:pPr>
          </w:p>
        </w:tc>
        <w:tc>
          <w:tcPr>
            <w:tcW w:w="5188" w:type="dxa"/>
            <w:shd w:val="clear" w:color="auto" w:fill="auto"/>
            <w:vAlign w:val="bottom"/>
          </w:tcPr>
          <w:p w14:paraId="6EFDCDFA" w14:textId="249D7A1D" w:rsidR="0063117F" w:rsidRPr="005207AE" w:rsidRDefault="0063117F" w:rsidP="00915B84">
            <w:pPr>
              <w:rPr>
                <w:sz w:val="20"/>
                <w:szCs w:val="20"/>
                <w:lang w:val="es-CR" w:eastAsia="es-ES"/>
              </w:rPr>
            </w:pPr>
            <w:r w:rsidRPr="005207AE">
              <w:rPr>
                <w:sz w:val="20"/>
                <w:szCs w:val="20"/>
                <w:lang w:val="es-CR" w:eastAsia="es-ES"/>
              </w:rPr>
              <w:t>Garantía SINPE</w:t>
            </w:r>
          </w:p>
        </w:tc>
        <w:tc>
          <w:tcPr>
            <w:tcW w:w="240" w:type="dxa"/>
            <w:shd w:val="clear" w:color="auto" w:fill="auto"/>
            <w:vAlign w:val="bottom"/>
          </w:tcPr>
          <w:p w14:paraId="19D3E1F0" w14:textId="77777777" w:rsidR="0063117F" w:rsidRPr="005207AE" w:rsidRDefault="0063117F" w:rsidP="00915B84">
            <w:pPr>
              <w:rPr>
                <w:sz w:val="20"/>
                <w:szCs w:val="20"/>
                <w:lang w:val="es-CR" w:eastAsia="es-CR"/>
              </w:rPr>
            </w:pPr>
          </w:p>
        </w:tc>
        <w:tc>
          <w:tcPr>
            <w:tcW w:w="1490" w:type="dxa"/>
            <w:shd w:val="clear" w:color="auto" w:fill="auto"/>
            <w:vAlign w:val="bottom"/>
          </w:tcPr>
          <w:p w14:paraId="5137F32B" w14:textId="741B5B36" w:rsidR="0063117F" w:rsidRPr="005207AE" w:rsidRDefault="0063117F" w:rsidP="008463B2">
            <w:pPr>
              <w:jc w:val="center"/>
              <w:rPr>
                <w:color w:val="000000"/>
                <w:sz w:val="20"/>
                <w:szCs w:val="20"/>
                <w:lang w:val="es-CR"/>
              </w:rPr>
            </w:pPr>
            <w:r w:rsidRPr="005207AE">
              <w:rPr>
                <w:color w:val="000000"/>
                <w:sz w:val="20"/>
                <w:szCs w:val="20"/>
                <w:lang w:val="es-CR"/>
              </w:rPr>
              <w:t>-</w:t>
            </w:r>
          </w:p>
        </w:tc>
        <w:tc>
          <w:tcPr>
            <w:tcW w:w="160" w:type="dxa"/>
            <w:gridSpan w:val="2"/>
            <w:vAlign w:val="bottom"/>
          </w:tcPr>
          <w:p w14:paraId="779F79EE" w14:textId="61E6B624" w:rsidR="0063117F" w:rsidRPr="005207AE" w:rsidRDefault="0063117F" w:rsidP="00915B84">
            <w:pPr>
              <w:jc w:val="right"/>
              <w:rPr>
                <w:color w:val="000000"/>
                <w:sz w:val="20"/>
                <w:szCs w:val="20"/>
                <w:lang w:val="es-CR"/>
              </w:rPr>
            </w:pPr>
          </w:p>
        </w:tc>
        <w:tc>
          <w:tcPr>
            <w:tcW w:w="1490" w:type="dxa"/>
            <w:gridSpan w:val="2"/>
            <w:vAlign w:val="bottom"/>
          </w:tcPr>
          <w:p w14:paraId="708F803D" w14:textId="3BE2673E" w:rsidR="0063117F" w:rsidRPr="005207AE" w:rsidRDefault="0063117F" w:rsidP="00915B84">
            <w:pPr>
              <w:jc w:val="right"/>
              <w:rPr>
                <w:color w:val="000000"/>
                <w:sz w:val="20"/>
                <w:szCs w:val="20"/>
                <w:lang w:val="es-CR" w:eastAsia="es-CR"/>
              </w:rPr>
            </w:pPr>
            <w:r w:rsidRPr="005207AE">
              <w:rPr>
                <w:color w:val="000000"/>
                <w:sz w:val="20"/>
                <w:szCs w:val="20"/>
                <w:lang w:val="es-CR"/>
              </w:rPr>
              <w:t>96.089.536.625</w:t>
            </w:r>
          </w:p>
        </w:tc>
      </w:tr>
      <w:tr w:rsidR="0063117F" w:rsidRPr="005207AE" w14:paraId="68F2A656" w14:textId="77777777" w:rsidTr="00CF5C94">
        <w:trPr>
          <w:trHeight w:val="20"/>
        </w:trPr>
        <w:tc>
          <w:tcPr>
            <w:tcW w:w="3573" w:type="dxa"/>
            <w:shd w:val="clear" w:color="auto" w:fill="auto"/>
            <w:vAlign w:val="bottom"/>
          </w:tcPr>
          <w:p w14:paraId="7DFD8DFE" w14:textId="6A454B4F" w:rsidR="0063117F" w:rsidRPr="005207AE" w:rsidRDefault="0063117F" w:rsidP="002229BD">
            <w:pPr>
              <w:rPr>
                <w:bCs/>
                <w:color w:val="000000" w:themeColor="text1"/>
                <w:sz w:val="20"/>
                <w:szCs w:val="20"/>
                <w:lang w:val="es-CR" w:eastAsia="es-CR"/>
              </w:rPr>
            </w:pPr>
            <w:r w:rsidRPr="005207AE">
              <w:rPr>
                <w:bCs/>
                <w:color w:val="000000" w:themeColor="text1"/>
                <w:sz w:val="20"/>
                <w:szCs w:val="20"/>
                <w:lang w:val="es-CR" w:eastAsia="es-CR"/>
              </w:rPr>
              <w:t>Bono de deuda Externa</w:t>
            </w:r>
          </w:p>
        </w:tc>
        <w:tc>
          <w:tcPr>
            <w:tcW w:w="146" w:type="dxa"/>
            <w:shd w:val="clear" w:color="auto" w:fill="auto"/>
            <w:vAlign w:val="bottom"/>
          </w:tcPr>
          <w:p w14:paraId="033D39E5" w14:textId="77777777" w:rsidR="0063117F" w:rsidRPr="005207AE" w:rsidRDefault="0063117F" w:rsidP="00915B84">
            <w:pPr>
              <w:rPr>
                <w:sz w:val="20"/>
                <w:szCs w:val="20"/>
                <w:lang w:val="es-CR" w:eastAsia="es-CR"/>
              </w:rPr>
            </w:pPr>
          </w:p>
        </w:tc>
        <w:tc>
          <w:tcPr>
            <w:tcW w:w="5188" w:type="dxa"/>
            <w:shd w:val="clear" w:color="auto" w:fill="auto"/>
            <w:vAlign w:val="bottom"/>
          </w:tcPr>
          <w:p w14:paraId="5EE2B9F7" w14:textId="696C3A04" w:rsidR="0063117F" w:rsidRPr="005207AE" w:rsidRDefault="0063117F" w:rsidP="00915B84">
            <w:pPr>
              <w:rPr>
                <w:sz w:val="20"/>
                <w:szCs w:val="20"/>
                <w:lang w:val="es-CR" w:eastAsia="es-ES"/>
              </w:rPr>
            </w:pPr>
            <w:r w:rsidRPr="005207AE">
              <w:rPr>
                <w:sz w:val="20"/>
                <w:szCs w:val="20"/>
                <w:lang w:val="es-CR" w:eastAsia="es-ES"/>
              </w:rPr>
              <w:t>Garantía SINPE</w:t>
            </w:r>
          </w:p>
        </w:tc>
        <w:tc>
          <w:tcPr>
            <w:tcW w:w="240" w:type="dxa"/>
            <w:shd w:val="clear" w:color="auto" w:fill="auto"/>
            <w:vAlign w:val="bottom"/>
          </w:tcPr>
          <w:p w14:paraId="3B052647" w14:textId="77777777" w:rsidR="0063117F" w:rsidRPr="005207AE" w:rsidRDefault="0063117F" w:rsidP="00915B84">
            <w:pPr>
              <w:rPr>
                <w:sz w:val="20"/>
                <w:szCs w:val="20"/>
                <w:lang w:val="es-CR" w:eastAsia="es-CR"/>
              </w:rPr>
            </w:pPr>
          </w:p>
        </w:tc>
        <w:tc>
          <w:tcPr>
            <w:tcW w:w="1490" w:type="dxa"/>
            <w:shd w:val="clear" w:color="auto" w:fill="auto"/>
            <w:vAlign w:val="bottom"/>
          </w:tcPr>
          <w:p w14:paraId="32493FFE" w14:textId="536D7D85" w:rsidR="0063117F" w:rsidRPr="005207AE" w:rsidRDefault="0063117F" w:rsidP="008463B2">
            <w:pPr>
              <w:jc w:val="center"/>
              <w:rPr>
                <w:color w:val="000000"/>
                <w:sz w:val="20"/>
                <w:szCs w:val="20"/>
                <w:lang w:val="es-CR"/>
              </w:rPr>
            </w:pPr>
            <w:r w:rsidRPr="005207AE">
              <w:rPr>
                <w:color w:val="000000"/>
                <w:sz w:val="20"/>
                <w:szCs w:val="20"/>
                <w:lang w:val="es-CR"/>
              </w:rPr>
              <w:t>-</w:t>
            </w:r>
          </w:p>
        </w:tc>
        <w:tc>
          <w:tcPr>
            <w:tcW w:w="160" w:type="dxa"/>
            <w:gridSpan w:val="2"/>
            <w:vAlign w:val="bottom"/>
          </w:tcPr>
          <w:p w14:paraId="23AC792A" w14:textId="6AE67784" w:rsidR="0063117F" w:rsidRPr="005207AE" w:rsidRDefault="0063117F" w:rsidP="00915B84">
            <w:pPr>
              <w:jc w:val="right"/>
              <w:rPr>
                <w:color w:val="000000"/>
                <w:sz w:val="20"/>
                <w:szCs w:val="20"/>
                <w:lang w:val="es-CR"/>
              </w:rPr>
            </w:pPr>
          </w:p>
        </w:tc>
        <w:tc>
          <w:tcPr>
            <w:tcW w:w="1490" w:type="dxa"/>
            <w:gridSpan w:val="2"/>
            <w:vAlign w:val="bottom"/>
          </w:tcPr>
          <w:p w14:paraId="4F9A51B3" w14:textId="3C159972" w:rsidR="0063117F" w:rsidRPr="005207AE" w:rsidRDefault="0063117F" w:rsidP="00A11FD4">
            <w:pPr>
              <w:jc w:val="right"/>
              <w:rPr>
                <w:color w:val="000000"/>
                <w:sz w:val="20"/>
                <w:szCs w:val="20"/>
                <w:lang w:val="es-CR"/>
              </w:rPr>
            </w:pPr>
            <w:r w:rsidRPr="005207AE">
              <w:rPr>
                <w:color w:val="000000"/>
                <w:sz w:val="20"/>
                <w:szCs w:val="20"/>
                <w:lang w:val="es-CR"/>
              </w:rPr>
              <w:t>180.308.749.905</w:t>
            </w:r>
          </w:p>
        </w:tc>
      </w:tr>
      <w:tr w:rsidR="0063117F" w:rsidRPr="005207AE" w14:paraId="07275064" w14:textId="77777777" w:rsidTr="00CF5C94">
        <w:trPr>
          <w:trHeight w:val="20"/>
        </w:trPr>
        <w:tc>
          <w:tcPr>
            <w:tcW w:w="3573" w:type="dxa"/>
            <w:shd w:val="clear" w:color="auto" w:fill="auto"/>
            <w:vAlign w:val="bottom"/>
          </w:tcPr>
          <w:p w14:paraId="37DAA2E3" w14:textId="7F6702DE" w:rsidR="0063117F" w:rsidRPr="005207AE" w:rsidRDefault="0063117F" w:rsidP="002229BD">
            <w:pPr>
              <w:rPr>
                <w:bCs/>
                <w:color w:val="000000" w:themeColor="text1"/>
                <w:sz w:val="20"/>
                <w:szCs w:val="20"/>
                <w:lang w:val="es-CR" w:eastAsia="es-CR"/>
              </w:rPr>
            </w:pPr>
            <w:r w:rsidRPr="005207AE">
              <w:rPr>
                <w:bCs/>
                <w:color w:val="000000" w:themeColor="text1"/>
                <w:sz w:val="20"/>
                <w:szCs w:val="20"/>
                <w:lang w:val="es-CR" w:eastAsia="es-CR"/>
              </w:rPr>
              <w:t>Bonos de estabilización monetaria</w:t>
            </w:r>
          </w:p>
        </w:tc>
        <w:tc>
          <w:tcPr>
            <w:tcW w:w="146" w:type="dxa"/>
            <w:shd w:val="clear" w:color="auto" w:fill="auto"/>
            <w:vAlign w:val="bottom"/>
          </w:tcPr>
          <w:p w14:paraId="59A7ACEA" w14:textId="77777777" w:rsidR="0063117F" w:rsidRPr="005207AE" w:rsidRDefault="0063117F" w:rsidP="00915B84">
            <w:pPr>
              <w:rPr>
                <w:sz w:val="20"/>
                <w:szCs w:val="20"/>
                <w:lang w:val="es-CR" w:eastAsia="es-CR"/>
              </w:rPr>
            </w:pPr>
          </w:p>
        </w:tc>
        <w:tc>
          <w:tcPr>
            <w:tcW w:w="5188" w:type="dxa"/>
            <w:shd w:val="clear" w:color="auto" w:fill="auto"/>
            <w:vAlign w:val="bottom"/>
          </w:tcPr>
          <w:p w14:paraId="10A16DAB" w14:textId="77FA8D9B" w:rsidR="0063117F" w:rsidRPr="005207AE" w:rsidRDefault="0063117F" w:rsidP="00915B84">
            <w:pPr>
              <w:rPr>
                <w:sz w:val="20"/>
                <w:szCs w:val="20"/>
                <w:lang w:val="es-CR" w:eastAsia="es-ES"/>
              </w:rPr>
            </w:pPr>
            <w:r w:rsidRPr="005207AE">
              <w:rPr>
                <w:sz w:val="20"/>
                <w:szCs w:val="20"/>
                <w:lang w:val="es-CR" w:eastAsia="es-ES"/>
              </w:rPr>
              <w:t>Garantía SINPE</w:t>
            </w:r>
          </w:p>
        </w:tc>
        <w:tc>
          <w:tcPr>
            <w:tcW w:w="240" w:type="dxa"/>
            <w:shd w:val="clear" w:color="auto" w:fill="auto"/>
            <w:vAlign w:val="bottom"/>
          </w:tcPr>
          <w:p w14:paraId="1BF8F8BD" w14:textId="77777777" w:rsidR="0063117F" w:rsidRPr="005207AE" w:rsidRDefault="0063117F" w:rsidP="00915B84">
            <w:pPr>
              <w:rPr>
                <w:sz w:val="20"/>
                <w:szCs w:val="20"/>
                <w:lang w:val="es-CR" w:eastAsia="es-CR"/>
              </w:rPr>
            </w:pPr>
          </w:p>
        </w:tc>
        <w:tc>
          <w:tcPr>
            <w:tcW w:w="1490" w:type="dxa"/>
            <w:tcBorders>
              <w:bottom w:val="single" w:sz="4" w:space="0" w:color="auto"/>
            </w:tcBorders>
            <w:shd w:val="clear" w:color="auto" w:fill="auto"/>
            <w:vAlign w:val="bottom"/>
          </w:tcPr>
          <w:p w14:paraId="19495A9E" w14:textId="706994FB" w:rsidR="0063117F" w:rsidRPr="005207AE" w:rsidRDefault="0063117F" w:rsidP="008463B2">
            <w:pPr>
              <w:jc w:val="center"/>
              <w:rPr>
                <w:color w:val="000000"/>
                <w:sz w:val="20"/>
                <w:szCs w:val="20"/>
                <w:lang w:val="es-CR"/>
              </w:rPr>
            </w:pPr>
            <w:r w:rsidRPr="005207AE">
              <w:rPr>
                <w:color w:val="000000"/>
                <w:sz w:val="20"/>
                <w:szCs w:val="20"/>
                <w:lang w:val="es-CR"/>
              </w:rPr>
              <w:t>-</w:t>
            </w:r>
          </w:p>
        </w:tc>
        <w:tc>
          <w:tcPr>
            <w:tcW w:w="160" w:type="dxa"/>
            <w:gridSpan w:val="2"/>
            <w:vAlign w:val="bottom"/>
          </w:tcPr>
          <w:p w14:paraId="66B62917" w14:textId="2683E722" w:rsidR="0063117F" w:rsidRPr="005207AE" w:rsidRDefault="0063117F" w:rsidP="00915B84">
            <w:pPr>
              <w:jc w:val="right"/>
              <w:rPr>
                <w:color w:val="000000"/>
                <w:sz w:val="20"/>
                <w:szCs w:val="20"/>
                <w:lang w:val="es-CR"/>
              </w:rPr>
            </w:pPr>
          </w:p>
        </w:tc>
        <w:tc>
          <w:tcPr>
            <w:tcW w:w="1490" w:type="dxa"/>
            <w:gridSpan w:val="2"/>
            <w:vAlign w:val="bottom"/>
          </w:tcPr>
          <w:p w14:paraId="396B264E" w14:textId="2AB1166D" w:rsidR="0063117F" w:rsidRPr="005207AE" w:rsidRDefault="0063117F" w:rsidP="00A11FD4">
            <w:pPr>
              <w:jc w:val="right"/>
              <w:rPr>
                <w:color w:val="000000"/>
                <w:sz w:val="20"/>
                <w:szCs w:val="20"/>
                <w:lang w:val="es-CR"/>
              </w:rPr>
            </w:pPr>
            <w:r w:rsidRPr="005207AE">
              <w:rPr>
                <w:color w:val="000000"/>
                <w:sz w:val="20"/>
                <w:szCs w:val="20"/>
                <w:lang w:val="es-CR"/>
              </w:rPr>
              <w:t>29.739.359.400</w:t>
            </w:r>
          </w:p>
        </w:tc>
      </w:tr>
      <w:tr w:rsidR="0063117F" w:rsidRPr="005207AE" w14:paraId="2BA5C853" w14:textId="77777777" w:rsidTr="00CF5C94">
        <w:trPr>
          <w:trHeight w:val="20"/>
        </w:trPr>
        <w:tc>
          <w:tcPr>
            <w:tcW w:w="3573" w:type="dxa"/>
            <w:shd w:val="clear" w:color="auto" w:fill="auto"/>
            <w:vAlign w:val="bottom"/>
          </w:tcPr>
          <w:p w14:paraId="716C50F8" w14:textId="77777777" w:rsidR="0063117F" w:rsidRPr="005207AE" w:rsidRDefault="0063117F" w:rsidP="002229BD">
            <w:pPr>
              <w:rPr>
                <w:bCs/>
                <w:color w:val="000000" w:themeColor="text1"/>
                <w:sz w:val="20"/>
                <w:szCs w:val="20"/>
                <w:lang w:val="es-CR" w:eastAsia="es-CR"/>
              </w:rPr>
            </w:pPr>
          </w:p>
        </w:tc>
        <w:tc>
          <w:tcPr>
            <w:tcW w:w="146" w:type="dxa"/>
            <w:shd w:val="clear" w:color="auto" w:fill="auto"/>
            <w:vAlign w:val="bottom"/>
          </w:tcPr>
          <w:p w14:paraId="636B2FE1" w14:textId="77777777" w:rsidR="0063117F" w:rsidRPr="005207AE" w:rsidRDefault="0063117F" w:rsidP="00915B84">
            <w:pPr>
              <w:rPr>
                <w:sz w:val="20"/>
                <w:szCs w:val="20"/>
                <w:lang w:val="es-CR" w:eastAsia="es-ES"/>
              </w:rPr>
            </w:pPr>
          </w:p>
        </w:tc>
        <w:tc>
          <w:tcPr>
            <w:tcW w:w="5188" w:type="dxa"/>
            <w:shd w:val="clear" w:color="auto" w:fill="auto"/>
            <w:vAlign w:val="bottom"/>
          </w:tcPr>
          <w:p w14:paraId="2218B942" w14:textId="77777777" w:rsidR="0063117F" w:rsidRPr="005207AE" w:rsidRDefault="0063117F" w:rsidP="00915B84">
            <w:pPr>
              <w:rPr>
                <w:sz w:val="20"/>
                <w:szCs w:val="20"/>
                <w:lang w:val="es-CR" w:eastAsia="es-ES"/>
              </w:rPr>
            </w:pPr>
          </w:p>
        </w:tc>
        <w:tc>
          <w:tcPr>
            <w:tcW w:w="240" w:type="dxa"/>
            <w:shd w:val="clear" w:color="auto" w:fill="auto"/>
            <w:vAlign w:val="bottom"/>
          </w:tcPr>
          <w:p w14:paraId="2987EFBF" w14:textId="77777777" w:rsidR="0063117F" w:rsidRPr="005207AE" w:rsidRDefault="0063117F" w:rsidP="00915B84">
            <w:pPr>
              <w:pStyle w:val="Sangra2detindependiente"/>
              <w:ind w:left="0"/>
              <w:jc w:val="left"/>
              <w:rPr>
                <w:lang w:val="es-CR"/>
              </w:rPr>
            </w:pPr>
            <w:r w:rsidRPr="005207AE">
              <w:rPr>
                <w:lang w:val="es-CR"/>
              </w:rPr>
              <w:t>¢</w:t>
            </w:r>
          </w:p>
        </w:tc>
        <w:tc>
          <w:tcPr>
            <w:tcW w:w="1490" w:type="dxa"/>
            <w:tcBorders>
              <w:top w:val="single" w:sz="4" w:space="0" w:color="auto"/>
              <w:bottom w:val="double" w:sz="4" w:space="0" w:color="auto"/>
            </w:tcBorders>
            <w:shd w:val="clear" w:color="auto" w:fill="auto"/>
            <w:vAlign w:val="bottom"/>
          </w:tcPr>
          <w:p w14:paraId="082A3078" w14:textId="2D6A492B" w:rsidR="0063117F" w:rsidRPr="005207AE" w:rsidRDefault="0017345F" w:rsidP="00E44B33">
            <w:pPr>
              <w:jc w:val="right"/>
              <w:rPr>
                <w:color w:val="000000"/>
                <w:sz w:val="20"/>
                <w:szCs w:val="20"/>
                <w:lang w:val="es-CR"/>
              </w:rPr>
            </w:pPr>
            <w:r w:rsidRPr="005207AE">
              <w:rPr>
                <w:color w:val="000000"/>
                <w:sz w:val="20"/>
                <w:szCs w:val="20"/>
                <w:lang w:val="es-CR"/>
              </w:rPr>
              <w:t>121.485.095.26</w:t>
            </w:r>
            <w:r w:rsidR="00812D24" w:rsidRPr="005207AE">
              <w:rPr>
                <w:color w:val="000000"/>
                <w:sz w:val="20"/>
                <w:szCs w:val="20"/>
                <w:lang w:val="es-CR"/>
              </w:rPr>
              <w:t>4</w:t>
            </w:r>
          </w:p>
        </w:tc>
        <w:tc>
          <w:tcPr>
            <w:tcW w:w="160" w:type="dxa"/>
            <w:gridSpan w:val="2"/>
            <w:vAlign w:val="bottom"/>
          </w:tcPr>
          <w:p w14:paraId="1505EC28" w14:textId="2D46D7A6" w:rsidR="0063117F" w:rsidRPr="005207AE" w:rsidRDefault="0063117F" w:rsidP="00915B84">
            <w:pPr>
              <w:jc w:val="right"/>
              <w:rPr>
                <w:color w:val="000000"/>
                <w:sz w:val="20"/>
                <w:szCs w:val="20"/>
                <w:lang w:val="es-CR"/>
              </w:rPr>
            </w:pPr>
          </w:p>
        </w:tc>
        <w:tc>
          <w:tcPr>
            <w:tcW w:w="1490" w:type="dxa"/>
            <w:gridSpan w:val="2"/>
            <w:tcBorders>
              <w:top w:val="single" w:sz="4" w:space="0" w:color="auto"/>
              <w:bottom w:val="double" w:sz="4" w:space="0" w:color="auto"/>
            </w:tcBorders>
            <w:vAlign w:val="bottom"/>
          </w:tcPr>
          <w:p w14:paraId="5F0532E6" w14:textId="75533ADB" w:rsidR="0063117F" w:rsidRPr="005207AE" w:rsidRDefault="0063117F" w:rsidP="00A11FD4">
            <w:pPr>
              <w:jc w:val="right"/>
              <w:rPr>
                <w:color w:val="000000"/>
                <w:sz w:val="20"/>
                <w:szCs w:val="20"/>
                <w:lang w:val="es-CR"/>
              </w:rPr>
            </w:pPr>
            <w:r w:rsidRPr="005207AE">
              <w:rPr>
                <w:color w:val="000000"/>
                <w:sz w:val="20"/>
                <w:szCs w:val="20"/>
                <w:lang w:val="es-CR"/>
              </w:rPr>
              <w:t>410.289.805.260</w:t>
            </w:r>
          </w:p>
        </w:tc>
      </w:tr>
      <w:tr w:rsidR="0063117F" w:rsidRPr="005207AE" w14:paraId="32D84FBC" w14:textId="77777777" w:rsidTr="00CF5C94">
        <w:trPr>
          <w:trHeight w:val="20"/>
        </w:trPr>
        <w:tc>
          <w:tcPr>
            <w:tcW w:w="3573" w:type="dxa"/>
            <w:shd w:val="clear" w:color="auto" w:fill="auto"/>
            <w:vAlign w:val="bottom"/>
          </w:tcPr>
          <w:p w14:paraId="1202E5B5" w14:textId="77777777" w:rsidR="0063117F" w:rsidRPr="005207AE" w:rsidRDefault="0063117F" w:rsidP="002229BD">
            <w:pPr>
              <w:rPr>
                <w:bCs/>
                <w:i/>
                <w:iCs/>
                <w:color w:val="000000" w:themeColor="text1"/>
                <w:sz w:val="20"/>
                <w:szCs w:val="20"/>
                <w:u w:val="single"/>
                <w:lang w:val="es-CR" w:eastAsia="es-CR"/>
              </w:rPr>
            </w:pPr>
            <w:r w:rsidRPr="005207AE">
              <w:rPr>
                <w:bCs/>
                <w:i/>
                <w:iCs/>
                <w:color w:val="000000" w:themeColor="text1"/>
                <w:sz w:val="20"/>
                <w:szCs w:val="20"/>
                <w:u w:val="single"/>
                <w:lang w:val="es-CR" w:eastAsia="es-CR"/>
              </w:rPr>
              <w:t>Otros activos:</w:t>
            </w:r>
          </w:p>
        </w:tc>
        <w:tc>
          <w:tcPr>
            <w:tcW w:w="146" w:type="dxa"/>
            <w:shd w:val="clear" w:color="auto" w:fill="auto"/>
            <w:vAlign w:val="bottom"/>
          </w:tcPr>
          <w:p w14:paraId="14330428" w14:textId="77777777" w:rsidR="0063117F" w:rsidRPr="005207AE" w:rsidRDefault="0063117F" w:rsidP="00915B84">
            <w:pPr>
              <w:rPr>
                <w:sz w:val="20"/>
                <w:szCs w:val="20"/>
                <w:lang w:val="es-CR" w:eastAsia="es-ES"/>
              </w:rPr>
            </w:pPr>
          </w:p>
        </w:tc>
        <w:tc>
          <w:tcPr>
            <w:tcW w:w="5188" w:type="dxa"/>
            <w:shd w:val="clear" w:color="auto" w:fill="auto"/>
            <w:vAlign w:val="bottom"/>
          </w:tcPr>
          <w:p w14:paraId="04333D3D" w14:textId="77777777" w:rsidR="0063117F" w:rsidRPr="005207AE" w:rsidRDefault="0063117F" w:rsidP="00915B84">
            <w:pPr>
              <w:rPr>
                <w:sz w:val="20"/>
                <w:szCs w:val="20"/>
                <w:lang w:val="es-CR" w:eastAsia="es-ES"/>
              </w:rPr>
            </w:pPr>
          </w:p>
        </w:tc>
        <w:tc>
          <w:tcPr>
            <w:tcW w:w="240" w:type="dxa"/>
            <w:shd w:val="clear" w:color="auto" w:fill="auto"/>
            <w:vAlign w:val="bottom"/>
          </w:tcPr>
          <w:p w14:paraId="3CC1044F" w14:textId="77777777" w:rsidR="0063117F" w:rsidRPr="005207AE" w:rsidRDefault="0063117F" w:rsidP="00915B84">
            <w:pPr>
              <w:rPr>
                <w:sz w:val="20"/>
                <w:szCs w:val="20"/>
                <w:lang w:val="es-CR" w:eastAsia="es-ES"/>
              </w:rPr>
            </w:pPr>
          </w:p>
        </w:tc>
        <w:tc>
          <w:tcPr>
            <w:tcW w:w="1490" w:type="dxa"/>
            <w:tcBorders>
              <w:top w:val="double" w:sz="4" w:space="0" w:color="auto"/>
            </w:tcBorders>
            <w:shd w:val="clear" w:color="auto" w:fill="auto"/>
            <w:vAlign w:val="bottom"/>
          </w:tcPr>
          <w:p w14:paraId="632BD6C9" w14:textId="77777777" w:rsidR="0063117F" w:rsidRPr="005207AE" w:rsidRDefault="0063117F" w:rsidP="00915B84">
            <w:pPr>
              <w:jc w:val="right"/>
              <w:rPr>
                <w:color w:val="000000"/>
                <w:sz w:val="20"/>
                <w:szCs w:val="20"/>
                <w:lang w:val="es-CR"/>
              </w:rPr>
            </w:pPr>
          </w:p>
        </w:tc>
        <w:tc>
          <w:tcPr>
            <w:tcW w:w="160" w:type="dxa"/>
            <w:gridSpan w:val="2"/>
            <w:vAlign w:val="bottom"/>
          </w:tcPr>
          <w:p w14:paraId="2CE98B9B" w14:textId="55922896" w:rsidR="0063117F" w:rsidRPr="005207AE" w:rsidRDefault="0063117F" w:rsidP="00915B84">
            <w:pPr>
              <w:jc w:val="right"/>
              <w:rPr>
                <w:sz w:val="20"/>
                <w:szCs w:val="20"/>
                <w:lang w:val="es-CR"/>
              </w:rPr>
            </w:pPr>
          </w:p>
        </w:tc>
        <w:tc>
          <w:tcPr>
            <w:tcW w:w="1490" w:type="dxa"/>
            <w:gridSpan w:val="2"/>
            <w:tcBorders>
              <w:top w:val="double" w:sz="4" w:space="0" w:color="auto"/>
            </w:tcBorders>
            <w:vAlign w:val="bottom"/>
          </w:tcPr>
          <w:p w14:paraId="53CF188D" w14:textId="1F41731B" w:rsidR="0063117F" w:rsidRPr="005207AE" w:rsidRDefault="0063117F" w:rsidP="00A11FD4">
            <w:pPr>
              <w:jc w:val="right"/>
              <w:rPr>
                <w:sz w:val="20"/>
                <w:szCs w:val="20"/>
                <w:lang w:val="es-CR"/>
              </w:rPr>
            </w:pPr>
          </w:p>
        </w:tc>
      </w:tr>
      <w:tr w:rsidR="0063117F" w:rsidRPr="005207AE" w14:paraId="70CA51C1" w14:textId="77777777" w:rsidTr="00CF5C94">
        <w:trPr>
          <w:trHeight w:val="20"/>
        </w:trPr>
        <w:tc>
          <w:tcPr>
            <w:tcW w:w="3573" w:type="dxa"/>
            <w:shd w:val="clear" w:color="auto" w:fill="auto"/>
            <w:vAlign w:val="bottom"/>
          </w:tcPr>
          <w:p w14:paraId="2F77A103" w14:textId="77777777" w:rsidR="0063117F" w:rsidRPr="005207AE" w:rsidRDefault="0063117F" w:rsidP="002229BD">
            <w:pPr>
              <w:rPr>
                <w:bCs/>
                <w:color w:val="000000" w:themeColor="text1"/>
                <w:sz w:val="20"/>
                <w:szCs w:val="20"/>
                <w:lang w:val="es-CR" w:eastAsia="es-CR"/>
              </w:rPr>
            </w:pPr>
            <w:r w:rsidRPr="005207AE">
              <w:rPr>
                <w:bCs/>
                <w:color w:val="000000" w:themeColor="text1"/>
                <w:sz w:val="20"/>
                <w:szCs w:val="20"/>
                <w:lang w:val="es-CR" w:eastAsia="es-CR"/>
              </w:rPr>
              <w:t>Otros activos (véase nota 12)</w:t>
            </w:r>
          </w:p>
        </w:tc>
        <w:tc>
          <w:tcPr>
            <w:tcW w:w="146" w:type="dxa"/>
            <w:shd w:val="clear" w:color="auto" w:fill="auto"/>
            <w:vAlign w:val="bottom"/>
          </w:tcPr>
          <w:p w14:paraId="1B68AF08" w14:textId="77777777" w:rsidR="0063117F" w:rsidRPr="005207AE" w:rsidRDefault="0063117F" w:rsidP="00915B84">
            <w:pPr>
              <w:rPr>
                <w:sz w:val="20"/>
                <w:szCs w:val="20"/>
                <w:lang w:val="es-CR" w:eastAsia="es-ES"/>
              </w:rPr>
            </w:pPr>
          </w:p>
        </w:tc>
        <w:tc>
          <w:tcPr>
            <w:tcW w:w="5188" w:type="dxa"/>
            <w:shd w:val="clear" w:color="auto" w:fill="auto"/>
            <w:vAlign w:val="bottom"/>
          </w:tcPr>
          <w:p w14:paraId="1A0F8F90" w14:textId="77777777" w:rsidR="0063117F" w:rsidRPr="005207AE" w:rsidRDefault="0063117F" w:rsidP="00915B84">
            <w:pPr>
              <w:rPr>
                <w:sz w:val="20"/>
                <w:szCs w:val="20"/>
                <w:lang w:val="es-CR" w:eastAsia="es-ES"/>
              </w:rPr>
            </w:pPr>
            <w:r w:rsidRPr="005207AE">
              <w:rPr>
                <w:sz w:val="20"/>
                <w:szCs w:val="20"/>
                <w:lang w:val="es-CR" w:eastAsia="es-ES"/>
              </w:rPr>
              <w:t xml:space="preserve">Depósitos en garantías  </w:t>
            </w:r>
          </w:p>
        </w:tc>
        <w:tc>
          <w:tcPr>
            <w:tcW w:w="240" w:type="dxa"/>
            <w:shd w:val="clear" w:color="auto" w:fill="auto"/>
            <w:vAlign w:val="bottom"/>
          </w:tcPr>
          <w:p w14:paraId="62034FFE" w14:textId="77777777" w:rsidR="0063117F" w:rsidRPr="005207AE" w:rsidRDefault="0063117F" w:rsidP="00915B84">
            <w:pPr>
              <w:pStyle w:val="Sangra2detindependiente"/>
              <w:ind w:left="0"/>
              <w:jc w:val="left"/>
              <w:rPr>
                <w:lang w:val="es-CR"/>
              </w:rPr>
            </w:pPr>
            <w:r w:rsidRPr="005207AE">
              <w:rPr>
                <w:lang w:val="es-CR"/>
              </w:rPr>
              <w:t>¢</w:t>
            </w:r>
          </w:p>
        </w:tc>
        <w:tc>
          <w:tcPr>
            <w:tcW w:w="1490" w:type="dxa"/>
            <w:tcBorders>
              <w:bottom w:val="double" w:sz="4" w:space="0" w:color="auto"/>
            </w:tcBorders>
            <w:shd w:val="clear" w:color="auto" w:fill="auto"/>
            <w:vAlign w:val="bottom"/>
          </w:tcPr>
          <w:p w14:paraId="40FFB0B4" w14:textId="065CB5DD" w:rsidR="0063117F" w:rsidRPr="005207AE" w:rsidRDefault="0017345F" w:rsidP="00915B84">
            <w:pPr>
              <w:jc w:val="right"/>
              <w:rPr>
                <w:color w:val="000000"/>
                <w:sz w:val="20"/>
                <w:szCs w:val="20"/>
                <w:lang w:val="es-CR"/>
              </w:rPr>
            </w:pPr>
            <w:r w:rsidRPr="005207AE">
              <w:rPr>
                <w:color w:val="000000"/>
                <w:sz w:val="20"/>
                <w:szCs w:val="20"/>
                <w:lang w:val="es-CR"/>
              </w:rPr>
              <w:t>792.561.187</w:t>
            </w:r>
          </w:p>
        </w:tc>
        <w:tc>
          <w:tcPr>
            <w:tcW w:w="160" w:type="dxa"/>
            <w:gridSpan w:val="2"/>
            <w:vAlign w:val="bottom"/>
          </w:tcPr>
          <w:p w14:paraId="34513F6E" w14:textId="11CBBC0C" w:rsidR="0063117F" w:rsidRPr="005207AE" w:rsidRDefault="0063117F" w:rsidP="00915B84">
            <w:pPr>
              <w:jc w:val="right"/>
              <w:rPr>
                <w:color w:val="000000"/>
                <w:sz w:val="20"/>
                <w:szCs w:val="20"/>
                <w:lang w:val="es-CR"/>
              </w:rPr>
            </w:pPr>
          </w:p>
        </w:tc>
        <w:tc>
          <w:tcPr>
            <w:tcW w:w="1490" w:type="dxa"/>
            <w:gridSpan w:val="2"/>
            <w:tcBorders>
              <w:bottom w:val="double" w:sz="4" w:space="0" w:color="auto"/>
            </w:tcBorders>
            <w:vAlign w:val="bottom"/>
          </w:tcPr>
          <w:p w14:paraId="3420A475" w14:textId="169D8703" w:rsidR="0063117F" w:rsidRPr="005207AE" w:rsidRDefault="0063117F" w:rsidP="00A11FD4">
            <w:pPr>
              <w:jc w:val="right"/>
              <w:rPr>
                <w:color w:val="000000"/>
                <w:sz w:val="20"/>
                <w:szCs w:val="20"/>
                <w:lang w:val="es-CR" w:eastAsia="es-CR"/>
              </w:rPr>
            </w:pPr>
            <w:r w:rsidRPr="005207AE">
              <w:rPr>
                <w:color w:val="000000"/>
                <w:sz w:val="20"/>
                <w:szCs w:val="20"/>
                <w:lang w:val="es-CR"/>
              </w:rPr>
              <w:t>529.032.006</w:t>
            </w:r>
          </w:p>
        </w:tc>
      </w:tr>
    </w:tbl>
    <w:p w14:paraId="1CAF5F16" w14:textId="77777777" w:rsidR="00CC459D" w:rsidRPr="005207AE" w:rsidRDefault="00CC459D" w:rsidP="00984F43">
      <w:pPr>
        <w:tabs>
          <w:tab w:val="left" w:pos="567"/>
        </w:tabs>
        <w:ind w:left="1440" w:hanging="720"/>
        <w:jc w:val="both"/>
        <w:rPr>
          <w:lang w:val="es-CR"/>
        </w:rPr>
      </w:pPr>
    </w:p>
    <w:p w14:paraId="340F540E" w14:textId="77777777" w:rsidR="00E83704" w:rsidRPr="005207AE" w:rsidRDefault="00E83704" w:rsidP="006730AF">
      <w:pPr>
        <w:tabs>
          <w:tab w:val="left" w:pos="4962"/>
        </w:tabs>
        <w:ind w:left="1440" w:hanging="720"/>
        <w:jc w:val="both"/>
        <w:rPr>
          <w:lang w:val="es-CR"/>
        </w:rPr>
        <w:sectPr w:rsidR="00E83704" w:rsidRPr="005207AE" w:rsidSect="00095ED3">
          <w:headerReference w:type="default" r:id="rId22"/>
          <w:headerReference w:type="first" r:id="rId23"/>
          <w:pgSz w:w="15840" w:h="12240" w:orient="landscape"/>
          <w:pgMar w:top="1152" w:right="1440" w:bottom="1170" w:left="1440" w:header="720" w:footer="720" w:gutter="0"/>
          <w:cols w:space="720"/>
          <w:docGrid w:linePitch="360"/>
        </w:sectPr>
      </w:pPr>
    </w:p>
    <w:p w14:paraId="2FEBA7B3" w14:textId="160A5291" w:rsidR="009B70CD" w:rsidRPr="005207AE" w:rsidRDefault="009C7E7E" w:rsidP="009B70CD">
      <w:pPr>
        <w:tabs>
          <w:tab w:val="left" w:pos="4962"/>
        </w:tabs>
        <w:ind w:left="1440" w:hanging="720"/>
        <w:jc w:val="both"/>
        <w:rPr>
          <w:lang w:val="es-CR"/>
        </w:rPr>
      </w:pPr>
      <w:r w:rsidRPr="005207AE">
        <w:rPr>
          <w:lang w:val="es-CR"/>
        </w:rPr>
        <w:lastRenderedPageBreak/>
        <w:t>Al 3</w:t>
      </w:r>
      <w:r w:rsidR="0063117F" w:rsidRPr="005207AE">
        <w:rPr>
          <w:lang w:val="es-CR"/>
        </w:rPr>
        <w:t>1</w:t>
      </w:r>
      <w:r w:rsidRPr="005207AE">
        <w:rPr>
          <w:lang w:val="es-CR"/>
        </w:rPr>
        <w:t xml:space="preserve"> de</w:t>
      </w:r>
      <w:r w:rsidR="00CB0D20" w:rsidRPr="005207AE">
        <w:rPr>
          <w:lang w:val="es-CR"/>
        </w:rPr>
        <w:t xml:space="preserve"> </w:t>
      </w:r>
      <w:r w:rsidR="0063117F" w:rsidRPr="005207AE">
        <w:rPr>
          <w:lang w:val="es-CR"/>
        </w:rPr>
        <w:t>diciembre</w:t>
      </w:r>
      <w:r w:rsidRPr="005207AE">
        <w:rPr>
          <w:lang w:val="es-CR"/>
        </w:rPr>
        <w:t xml:space="preserve"> de 201</w:t>
      </w:r>
      <w:r w:rsidR="00385A65" w:rsidRPr="005207AE">
        <w:rPr>
          <w:lang w:val="es-CR"/>
        </w:rPr>
        <w:t>9</w:t>
      </w:r>
      <w:r w:rsidR="009B70CD" w:rsidRPr="005207AE">
        <w:rPr>
          <w:lang w:val="es-CR"/>
        </w:rPr>
        <w:t>, la subsidiaria BN Valores Puesto de Bolsa, S.A. tiene activos restringidos por ¢</w:t>
      </w:r>
      <w:r w:rsidR="00AC3DF3" w:rsidRPr="005207AE">
        <w:rPr>
          <w:lang w:val="es-CR"/>
        </w:rPr>
        <w:t>56.266.823.438</w:t>
      </w:r>
      <w:r w:rsidR="00B81217" w:rsidRPr="005207AE">
        <w:rPr>
          <w:lang w:val="es-CR"/>
        </w:rPr>
        <w:t xml:space="preserve"> </w:t>
      </w:r>
      <w:r w:rsidR="009B70CD" w:rsidRPr="005207AE">
        <w:rPr>
          <w:lang w:val="es-CR"/>
        </w:rPr>
        <w:t>(</w:t>
      </w:r>
      <w:r w:rsidR="00385A65" w:rsidRPr="005207AE">
        <w:rPr>
          <w:lang w:val="es-CR"/>
        </w:rPr>
        <w:t>¢58.</w:t>
      </w:r>
      <w:r w:rsidR="00F92934" w:rsidRPr="005207AE">
        <w:rPr>
          <w:lang w:val="es-CR"/>
        </w:rPr>
        <w:t>595</w:t>
      </w:r>
      <w:r w:rsidR="00385A65" w:rsidRPr="005207AE">
        <w:rPr>
          <w:lang w:val="es-CR"/>
        </w:rPr>
        <w:t>.</w:t>
      </w:r>
      <w:r w:rsidR="00F92934" w:rsidRPr="005207AE">
        <w:rPr>
          <w:lang w:val="es-CR"/>
        </w:rPr>
        <w:t>138</w:t>
      </w:r>
      <w:r w:rsidR="00385A65" w:rsidRPr="005207AE">
        <w:rPr>
          <w:lang w:val="es-CR"/>
        </w:rPr>
        <w:t>.</w:t>
      </w:r>
      <w:r w:rsidR="00F92934" w:rsidRPr="005207AE">
        <w:rPr>
          <w:lang w:val="es-CR"/>
        </w:rPr>
        <w:t>714</w:t>
      </w:r>
      <w:r w:rsidR="00385A65" w:rsidRPr="005207AE">
        <w:rPr>
          <w:lang w:val="es-CR"/>
        </w:rPr>
        <w:t xml:space="preserve"> a diciembre de 2018</w:t>
      </w:r>
      <w:r w:rsidR="009B70CD" w:rsidRPr="005207AE">
        <w:rPr>
          <w:lang w:val="es-CR"/>
        </w:rPr>
        <w:t>), como garantía de operaciones de reportos tripartitos, operaciones en el mercado de liquidez y como aportes al Fondo de Gestión de Riesgos de Compensación y Liquidación.</w:t>
      </w:r>
    </w:p>
    <w:p w14:paraId="7241D6EA" w14:textId="77777777" w:rsidR="009B70CD" w:rsidRPr="005207AE" w:rsidRDefault="009B70CD" w:rsidP="00B64659">
      <w:pPr>
        <w:widowControl w:val="0"/>
        <w:ind w:left="720"/>
        <w:jc w:val="both"/>
        <w:rPr>
          <w:u w:val="single"/>
          <w:lang w:val="es-CR"/>
        </w:rPr>
      </w:pPr>
    </w:p>
    <w:p w14:paraId="4B1861CB"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Saldos y transacciones con partes relacionadas</w:t>
      </w:r>
    </w:p>
    <w:p w14:paraId="016C983E" w14:textId="73469636" w:rsidR="005332B7" w:rsidRPr="005207AE" w:rsidRDefault="005332B7" w:rsidP="0037336F">
      <w:pPr>
        <w:tabs>
          <w:tab w:val="left" w:pos="4962"/>
        </w:tabs>
        <w:ind w:left="1440" w:hanging="720"/>
        <w:jc w:val="both"/>
        <w:rPr>
          <w:lang w:val="es-CR"/>
        </w:rPr>
      </w:pPr>
    </w:p>
    <w:p w14:paraId="4C71D840" w14:textId="60F5A29E" w:rsidR="004A7152" w:rsidRPr="005207AE" w:rsidRDefault="00385A65" w:rsidP="004A7152">
      <w:pPr>
        <w:tabs>
          <w:tab w:val="left" w:pos="4962"/>
        </w:tabs>
        <w:ind w:left="1440" w:hanging="720"/>
        <w:jc w:val="both"/>
        <w:rPr>
          <w:lang w:val="es-CR"/>
        </w:rPr>
      </w:pPr>
      <w:r w:rsidRPr="005207AE">
        <w:rPr>
          <w:lang w:val="es-CR"/>
        </w:rPr>
        <w:t>L</w:t>
      </w:r>
      <w:r w:rsidR="004A7152" w:rsidRPr="005207AE">
        <w:rPr>
          <w:lang w:val="es-CR"/>
        </w:rPr>
        <w:t>os saldos y transacciones con partes relacionadas se detallan como sigue:</w:t>
      </w:r>
    </w:p>
    <w:p w14:paraId="75FD7A65" w14:textId="0A163CF0" w:rsidR="004A7152" w:rsidRPr="005207AE" w:rsidRDefault="004A7152" w:rsidP="0037336F">
      <w:pPr>
        <w:tabs>
          <w:tab w:val="left" w:pos="4962"/>
        </w:tabs>
        <w:ind w:left="1440" w:hanging="720"/>
        <w:jc w:val="both"/>
        <w:rPr>
          <w:lang w:val="es-CR"/>
        </w:rPr>
      </w:pPr>
    </w:p>
    <w:tbl>
      <w:tblPr>
        <w:tblpPr w:leftFromText="141" w:rightFromText="141" w:vertAnchor="text" w:horzAnchor="margin" w:tblpXSpec="center" w:tblpY="126"/>
        <w:tblW w:w="8474" w:type="dxa"/>
        <w:tblCellMar>
          <w:left w:w="70" w:type="dxa"/>
          <w:right w:w="70" w:type="dxa"/>
        </w:tblCellMar>
        <w:tblLook w:val="04A0" w:firstRow="1" w:lastRow="0" w:firstColumn="1" w:lastColumn="0" w:noHBand="0" w:noVBand="1"/>
      </w:tblPr>
      <w:tblGrid>
        <w:gridCol w:w="4465"/>
        <w:gridCol w:w="283"/>
        <w:gridCol w:w="1855"/>
        <w:gridCol w:w="146"/>
        <w:gridCol w:w="1725"/>
      </w:tblGrid>
      <w:tr w:rsidR="00F92934" w:rsidRPr="005207AE" w14:paraId="45E92A09" w14:textId="77777777" w:rsidTr="00F92934">
        <w:trPr>
          <w:trHeight w:val="95"/>
        </w:trPr>
        <w:tc>
          <w:tcPr>
            <w:tcW w:w="4465" w:type="dxa"/>
            <w:vAlign w:val="bottom"/>
            <w:hideMark/>
          </w:tcPr>
          <w:p w14:paraId="5B5DF951" w14:textId="77777777" w:rsidR="00F92934" w:rsidRPr="005207AE" w:rsidRDefault="00F92934">
            <w:pPr>
              <w:rPr>
                <w:sz w:val="22"/>
                <w:szCs w:val="22"/>
                <w:lang w:val="es-CR" w:eastAsia="es-CR"/>
              </w:rPr>
            </w:pPr>
          </w:p>
        </w:tc>
        <w:tc>
          <w:tcPr>
            <w:tcW w:w="283" w:type="dxa"/>
            <w:vAlign w:val="bottom"/>
            <w:hideMark/>
          </w:tcPr>
          <w:p w14:paraId="3F328DFD" w14:textId="77777777" w:rsidR="00F92934" w:rsidRPr="005207AE" w:rsidRDefault="00F92934">
            <w:pPr>
              <w:rPr>
                <w:rFonts w:ascii="Calibri" w:eastAsia="SimSun" w:hAnsi="Calibri" w:cs="Calibri"/>
                <w:sz w:val="22"/>
                <w:szCs w:val="22"/>
                <w:lang w:val="es-CR" w:eastAsia="es-CR"/>
              </w:rPr>
            </w:pPr>
          </w:p>
        </w:tc>
        <w:tc>
          <w:tcPr>
            <w:tcW w:w="1855" w:type="dxa"/>
            <w:tcBorders>
              <w:top w:val="nil"/>
              <w:left w:val="nil"/>
              <w:bottom w:val="single" w:sz="4" w:space="0" w:color="auto"/>
              <w:right w:val="nil"/>
            </w:tcBorders>
            <w:vAlign w:val="bottom"/>
            <w:hideMark/>
          </w:tcPr>
          <w:p w14:paraId="117DFC87" w14:textId="3EC76D73" w:rsidR="00F92934" w:rsidRPr="005207AE" w:rsidRDefault="00F92934">
            <w:pPr>
              <w:jc w:val="center"/>
              <w:rPr>
                <w:bCs/>
                <w:sz w:val="22"/>
                <w:szCs w:val="22"/>
                <w:lang w:val="es-CR" w:eastAsia="es-ES"/>
              </w:rPr>
            </w:pPr>
            <w:r w:rsidRPr="005207AE">
              <w:rPr>
                <w:bCs/>
                <w:sz w:val="22"/>
                <w:szCs w:val="22"/>
                <w:lang w:val="es-CR" w:eastAsia="es-ES"/>
              </w:rPr>
              <w:t>2019</w:t>
            </w:r>
          </w:p>
        </w:tc>
        <w:tc>
          <w:tcPr>
            <w:tcW w:w="0" w:type="auto"/>
            <w:vAlign w:val="bottom"/>
          </w:tcPr>
          <w:p w14:paraId="294D83D0" w14:textId="77777777" w:rsidR="00F92934" w:rsidRPr="005207AE" w:rsidRDefault="00F92934">
            <w:pPr>
              <w:jc w:val="center"/>
              <w:rPr>
                <w:bCs/>
                <w:sz w:val="22"/>
                <w:szCs w:val="22"/>
                <w:lang w:val="es-CR" w:eastAsia="es-ES"/>
              </w:rPr>
            </w:pPr>
          </w:p>
        </w:tc>
        <w:tc>
          <w:tcPr>
            <w:tcW w:w="1725" w:type="dxa"/>
            <w:tcBorders>
              <w:top w:val="nil"/>
              <w:left w:val="nil"/>
              <w:bottom w:val="single" w:sz="4" w:space="0" w:color="auto"/>
              <w:right w:val="nil"/>
            </w:tcBorders>
            <w:vAlign w:val="bottom"/>
            <w:hideMark/>
          </w:tcPr>
          <w:p w14:paraId="1DC681F4" w14:textId="03BEB01E" w:rsidR="00F92934" w:rsidRPr="005207AE" w:rsidRDefault="00F92934">
            <w:pPr>
              <w:jc w:val="center"/>
              <w:rPr>
                <w:bCs/>
                <w:sz w:val="22"/>
                <w:szCs w:val="22"/>
                <w:lang w:val="es-CR" w:eastAsia="es-ES"/>
              </w:rPr>
            </w:pPr>
            <w:r w:rsidRPr="005207AE">
              <w:rPr>
                <w:bCs/>
                <w:sz w:val="22"/>
                <w:szCs w:val="22"/>
                <w:lang w:val="es-CR" w:eastAsia="es-ES"/>
              </w:rPr>
              <w:t>2018</w:t>
            </w:r>
          </w:p>
        </w:tc>
      </w:tr>
      <w:tr w:rsidR="00F92934" w:rsidRPr="005207AE" w14:paraId="282D062B" w14:textId="77777777" w:rsidTr="00F92934">
        <w:trPr>
          <w:trHeight w:val="108"/>
        </w:trPr>
        <w:tc>
          <w:tcPr>
            <w:tcW w:w="4465" w:type="dxa"/>
            <w:vAlign w:val="bottom"/>
            <w:hideMark/>
          </w:tcPr>
          <w:p w14:paraId="1CFE769C" w14:textId="77777777" w:rsidR="00F92934" w:rsidRPr="005207AE" w:rsidRDefault="00F92934"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Activos:</w:t>
            </w:r>
          </w:p>
        </w:tc>
        <w:tc>
          <w:tcPr>
            <w:tcW w:w="283" w:type="dxa"/>
            <w:vAlign w:val="bottom"/>
            <w:hideMark/>
          </w:tcPr>
          <w:p w14:paraId="69190241" w14:textId="77777777" w:rsidR="00F92934" w:rsidRPr="005207AE" w:rsidRDefault="00F92934">
            <w:pPr>
              <w:rPr>
                <w:sz w:val="22"/>
                <w:szCs w:val="22"/>
                <w:lang w:val="es-CR" w:eastAsia="es-ES"/>
              </w:rPr>
            </w:pPr>
          </w:p>
        </w:tc>
        <w:tc>
          <w:tcPr>
            <w:tcW w:w="1855" w:type="dxa"/>
            <w:tcBorders>
              <w:top w:val="single" w:sz="4" w:space="0" w:color="auto"/>
              <w:left w:val="nil"/>
              <w:bottom w:val="nil"/>
              <w:right w:val="nil"/>
            </w:tcBorders>
            <w:vAlign w:val="bottom"/>
          </w:tcPr>
          <w:p w14:paraId="7F7871AB" w14:textId="77777777" w:rsidR="00F92934" w:rsidRPr="005207AE" w:rsidRDefault="00F92934">
            <w:pPr>
              <w:jc w:val="right"/>
              <w:rPr>
                <w:bCs/>
                <w:sz w:val="22"/>
                <w:szCs w:val="22"/>
                <w:lang w:val="es-CR" w:eastAsia="es-ES"/>
              </w:rPr>
            </w:pPr>
          </w:p>
        </w:tc>
        <w:tc>
          <w:tcPr>
            <w:tcW w:w="0" w:type="auto"/>
            <w:vAlign w:val="bottom"/>
          </w:tcPr>
          <w:p w14:paraId="4AADA934" w14:textId="77777777" w:rsidR="00F92934" w:rsidRPr="005207AE" w:rsidRDefault="00F92934">
            <w:pPr>
              <w:jc w:val="right"/>
              <w:rPr>
                <w:bCs/>
                <w:sz w:val="22"/>
                <w:szCs w:val="22"/>
                <w:lang w:val="es-CR" w:eastAsia="es-ES"/>
              </w:rPr>
            </w:pPr>
          </w:p>
        </w:tc>
        <w:tc>
          <w:tcPr>
            <w:tcW w:w="1725" w:type="dxa"/>
            <w:tcBorders>
              <w:top w:val="single" w:sz="4" w:space="0" w:color="auto"/>
              <w:left w:val="nil"/>
              <w:bottom w:val="nil"/>
              <w:right w:val="nil"/>
            </w:tcBorders>
            <w:vAlign w:val="bottom"/>
          </w:tcPr>
          <w:p w14:paraId="034101F1" w14:textId="77777777" w:rsidR="00F92934" w:rsidRPr="005207AE" w:rsidRDefault="00F92934">
            <w:pPr>
              <w:jc w:val="right"/>
              <w:rPr>
                <w:bCs/>
                <w:sz w:val="22"/>
                <w:szCs w:val="22"/>
                <w:lang w:val="es-CR" w:eastAsia="es-ES"/>
              </w:rPr>
            </w:pPr>
          </w:p>
        </w:tc>
      </w:tr>
      <w:tr w:rsidR="00F92934" w:rsidRPr="005207AE" w14:paraId="5AF5CB18" w14:textId="77777777" w:rsidTr="00CF5C94">
        <w:trPr>
          <w:trHeight w:val="207"/>
        </w:trPr>
        <w:tc>
          <w:tcPr>
            <w:tcW w:w="4465" w:type="dxa"/>
            <w:vAlign w:val="bottom"/>
            <w:hideMark/>
          </w:tcPr>
          <w:p w14:paraId="62527749" w14:textId="77777777" w:rsidR="00F92934" w:rsidRPr="005207AE" w:rsidRDefault="00F92934" w:rsidP="002229BD">
            <w:pPr>
              <w:rPr>
                <w:bCs/>
                <w:color w:val="000000" w:themeColor="text1"/>
                <w:sz w:val="22"/>
                <w:szCs w:val="22"/>
                <w:lang w:val="es-CR" w:eastAsia="es-CR"/>
              </w:rPr>
            </w:pPr>
            <w:r w:rsidRPr="005207AE">
              <w:rPr>
                <w:bCs/>
                <w:color w:val="000000" w:themeColor="text1"/>
                <w:sz w:val="22"/>
                <w:szCs w:val="22"/>
                <w:lang w:val="es-CR" w:eastAsia="es-CR"/>
              </w:rPr>
              <w:t xml:space="preserve">Cuentas corrientes en entidades financieras del exterior </w:t>
            </w:r>
            <w:r w:rsidRPr="005207AE">
              <w:rPr>
                <w:bCs/>
                <w:i/>
                <w:iCs/>
                <w:color w:val="000000" w:themeColor="text1"/>
                <w:sz w:val="22"/>
                <w:szCs w:val="22"/>
                <w:lang w:val="es-CR" w:eastAsia="es-CR"/>
              </w:rPr>
              <w:t>(1)</w:t>
            </w:r>
            <w:r w:rsidRPr="005207AE">
              <w:rPr>
                <w:bCs/>
                <w:color w:val="000000" w:themeColor="text1"/>
                <w:sz w:val="22"/>
                <w:szCs w:val="22"/>
                <w:lang w:val="es-CR" w:eastAsia="es-CR"/>
              </w:rPr>
              <w:t xml:space="preserve"> (véase nota 4)</w:t>
            </w:r>
          </w:p>
        </w:tc>
        <w:tc>
          <w:tcPr>
            <w:tcW w:w="283" w:type="dxa"/>
            <w:vAlign w:val="bottom"/>
            <w:hideMark/>
          </w:tcPr>
          <w:p w14:paraId="10B7194B" w14:textId="77777777" w:rsidR="00F92934" w:rsidRPr="005207AE" w:rsidRDefault="00F92934" w:rsidP="002D2ABE">
            <w:pPr>
              <w:jc w:val="center"/>
              <w:rPr>
                <w:sz w:val="22"/>
                <w:szCs w:val="22"/>
                <w:lang w:val="es-CR" w:eastAsia="es-ES"/>
              </w:rPr>
            </w:pPr>
            <w:r w:rsidRPr="005207AE">
              <w:rPr>
                <w:sz w:val="22"/>
                <w:szCs w:val="22"/>
                <w:lang w:val="es-CR" w:eastAsia="es-ES"/>
              </w:rPr>
              <w:t>¢</w:t>
            </w:r>
          </w:p>
        </w:tc>
        <w:tc>
          <w:tcPr>
            <w:tcW w:w="1855" w:type="dxa"/>
            <w:vAlign w:val="bottom"/>
            <w:hideMark/>
          </w:tcPr>
          <w:p w14:paraId="5B5209B1" w14:textId="680373C2" w:rsidR="00F92934" w:rsidRPr="005207AE" w:rsidRDefault="008463B2" w:rsidP="00CF5C94">
            <w:pPr>
              <w:jc w:val="right"/>
              <w:rPr>
                <w:bCs/>
                <w:sz w:val="22"/>
                <w:szCs w:val="22"/>
                <w:lang w:val="es-CR" w:eastAsia="es-ES"/>
              </w:rPr>
            </w:pPr>
            <w:r w:rsidRPr="005207AE">
              <w:rPr>
                <w:bCs/>
                <w:sz w:val="22"/>
                <w:szCs w:val="22"/>
                <w:lang w:val="es-CR" w:eastAsia="es-ES"/>
              </w:rPr>
              <w:t>22.159.760.108</w:t>
            </w:r>
          </w:p>
        </w:tc>
        <w:tc>
          <w:tcPr>
            <w:tcW w:w="0" w:type="auto"/>
            <w:vAlign w:val="bottom"/>
          </w:tcPr>
          <w:p w14:paraId="754AB506" w14:textId="77777777" w:rsidR="00F92934" w:rsidRPr="005207AE" w:rsidRDefault="00F92934" w:rsidP="00CF5C94">
            <w:pPr>
              <w:jc w:val="right"/>
              <w:rPr>
                <w:bCs/>
                <w:sz w:val="22"/>
                <w:szCs w:val="22"/>
                <w:lang w:val="es-CR" w:eastAsia="es-ES"/>
              </w:rPr>
            </w:pPr>
          </w:p>
        </w:tc>
        <w:tc>
          <w:tcPr>
            <w:tcW w:w="1725" w:type="dxa"/>
            <w:vAlign w:val="bottom"/>
            <w:hideMark/>
          </w:tcPr>
          <w:p w14:paraId="4E0F8C55" w14:textId="38395B29" w:rsidR="00F92934" w:rsidRPr="005207AE" w:rsidRDefault="00F92934" w:rsidP="00CF5C94">
            <w:pPr>
              <w:jc w:val="right"/>
              <w:rPr>
                <w:bCs/>
                <w:sz w:val="22"/>
                <w:szCs w:val="22"/>
                <w:lang w:val="es-CR" w:eastAsia="es-ES"/>
              </w:rPr>
            </w:pPr>
            <w:r w:rsidRPr="005207AE">
              <w:rPr>
                <w:bCs/>
                <w:sz w:val="22"/>
                <w:szCs w:val="22"/>
                <w:lang w:val="es-CR" w:eastAsia="es-ES"/>
              </w:rPr>
              <w:t>17.945.463.302</w:t>
            </w:r>
          </w:p>
        </w:tc>
      </w:tr>
      <w:tr w:rsidR="00F92934" w:rsidRPr="005207AE" w14:paraId="352D71B2" w14:textId="77777777" w:rsidTr="00CF5C94">
        <w:trPr>
          <w:trHeight w:val="207"/>
        </w:trPr>
        <w:tc>
          <w:tcPr>
            <w:tcW w:w="4465" w:type="dxa"/>
            <w:vAlign w:val="bottom"/>
            <w:hideMark/>
          </w:tcPr>
          <w:p w14:paraId="688B4AD4" w14:textId="61862600" w:rsidR="00F92934" w:rsidRPr="005207AE" w:rsidRDefault="00F92934" w:rsidP="002229BD">
            <w:pPr>
              <w:rPr>
                <w:bCs/>
                <w:color w:val="000000" w:themeColor="text1"/>
                <w:sz w:val="22"/>
                <w:szCs w:val="22"/>
                <w:lang w:val="es-CR" w:eastAsia="es-CR"/>
              </w:rPr>
            </w:pPr>
            <w:r w:rsidRPr="005207AE">
              <w:rPr>
                <w:bCs/>
                <w:color w:val="000000" w:themeColor="text1"/>
                <w:sz w:val="22"/>
                <w:szCs w:val="22"/>
                <w:lang w:val="es-CR" w:eastAsia="es-CR"/>
              </w:rPr>
              <w:t xml:space="preserve">Participaciones en el capital de otras empresas </w:t>
            </w:r>
            <w:r w:rsidRPr="005207AE">
              <w:rPr>
                <w:bCs/>
                <w:i/>
                <w:iCs/>
                <w:color w:val="000000" w:themeColor="text1"/>
                <w:sz w:val="22"/>
                <w:szCs w:val="22"/>
                <w:lang w:val="es-CR" w:eastAsia="es-CR"/>
              </w:rPr>
              <w:t>(</w:t>
            </w:r>
            <w:r w:rsidR="00436FDC" w:rsidRPr="005207AE">
              <w:rPr>
                <w:bCs/>
                <w:i/>
                <w:iCs/>
                <w:color w:val="000000" w:themeColor="text1"/>
                <w:sz w:val="22"/>
                <w:szCs w:val="22"/>
                <w:lang w:val="es-CR" w:eastAsia="es-CR"/>
              </w:rPr>
              <w:t>2</w:t>
            </w:r>
            <w:r w:rsidRPr="005207AE">
              <w:rPr>
                <w:bCs/>
                <w:i/>
                <w:iCs/>
                <w:color w:val="000000" w:themeColor="text1"/>
                <w:sz w:val="22"/>
                <w:szCs w:val="22"/>
                <w:lang w:val="es-CR" w:eastAsia="es-CR"/>
              </w:rPr>
              <w:t>)</w:t>
            </w:r>
          </w:p>
        </w:tc>
        <w:tc>
          <w:tcPr>
            <w:tcW w:w="283" w:type="dxa"/>
            <w:vAlign w:val="bottom"/>
          </w:tcPr>
          <w:p w14:paraId="42C29250" w14:textId="77777777" w:rsidR="00F92934" w:rsidRPr="005207AE" w:rsidRDefault="00F92934" w:rsidP="00AC3DF3">
            <w:pPr>
              <w:jc w:val="center"/>
              <w:rPr>
                <w:sz w:val="22"/>
                <w:szCs w:val="22"/>
                <w:lang w:val="es-CR" w:eastAsia="es-ES"/>
              </w:rPr>
            </w:pPr>
          </w:p>
        </w:tc>
        <w:tc>
          <w:tcPr>
            <w:tcW w:w="1855" w:type="dxa"/>
            <w:tcBorders>
              <w:top w:val="nil"/>
              <w:left w:val="nil"/>
              <w:bottom w:val="single" w:sz="6" w:space="0" w:color="auto"/>
              <w:right w:val="nil"/>
            </w:tcBorders>
            <w:vAlign w:val="bottom"/>
            <w:hideMark/>
          </w:tcPr>
          <w:p w14:paraId="3D73E519" w14:textId="05BE9F4F" w:rsidR="00F92934" w:rsidRPr="005207AE" w:rsidRDefault="008463B2" w:rsidP="00CF5C94">
            <w:pPr>
              <w:jc w:val="right"/>
              <w:rPr>
                <w:bCs/>
                <w:sz w:val="22"/>
                <w:szCs w:val="22"/>
                <w:lang w:val="es-CR" w:eastAsia="es-ES"/>
              </w:rPr>
            </w:pPr>
            <w:r w:rsidRPr="005207AE">
              <w:rPr>
                <w:sz w:val="22"/>
                <w:szCs w:val="22"/>
                <w:lang w:val="es-CR"/>
              </w:rPr>
              <w:t>66.088.433.660</w:t>
            </w:r>
          </w:p>
        </w:tc>
        <w:tc>
          <w:tcPr>
            <w:tcW w:w="0" w:type="auto"/>
            <w:vAlign w:val="bottom"/>
          </w:tcPr>
          <w:p w14:paraId="2228C85A" w14:textId="77777777" w:rsidR="00F92934" w:rsidRPr="005207AE" w:rsidRDefault="00F92934" w:rsidP="00CF5C94">
            <w:pPr>
              <w:jc w:val="right"/>
              <w:rPr>
                <w:bCs/>
                <w:sz w:val="22"/>
                <w:szCs w:val="22"/>
                <w:lang w:val="es-CR" w:eastAsia="es-ES"/>
              </w:rPr>
            </w:pPr>
          </w:p>
        </w:tc>
        <w:tc>
          <w:tcPr>
            <w:tcW w:w="1725" w:type="dxa"/>
            <w:tcBorders>
              <w:top w:val="nil"/>
              <w:left w:val="nil"/>
              <w:bottom w:val="single" w:sz="6" w:space="0" w:color="auto"/>
              <w:right w:val="nil"/>
            </w:tcBorders>
            <w:vAlign w:val="bottom"/>
            <w:hideMark/>
          </w:tcPr>
          <w:p w14:paraId="119AD720" w14:textId="7B90A817" w:rsidR="00F92934" w:rsidRPr="005207AE" w:rsidRDefault="00F92934" w:rsidP="00CF5C94">
            <w:pPr>
              <w:jc w:val="right"/>
              <w:rPr>
                <w:bCs/>
                <w:sz w:val="22"/>
                <w:szCs w:val="22"/>
                <w:lang w:val="es-CR" w:eastAsia="es-ES"/>
              </w:rPr>
            </w:pPr>
            <w:r w:rsidRPr="005207AE">
              <w:rPr>
                <w:bCs/>
                <w:sz w:val="22"/>
                <w:szCs w:val="22"/>
                <w:lang w:val="es-CR" w:eastAsia="es-ES"/>
              </w:rPr>
              <w:t>66.444.860.974</w:t>
            </w:r>
          </w:p>
        </w:tc>
      </w:tr>
      <w:tr w:rsidR="00F92934" w:rsidRPr="005207AE" w14:paraId="363B8911" w14:textId="77777777" w:rsidTr="00CF5C94">
        <w:trPr>
          <w:trHeight w:val="207"/>
        </w:trPr>
        <w:tc>
          <w:tcPr>
            <w:tcW w:w="4465" w:type="dxa"/>
            <w:vAlign w:val="bottom"/>
          </w:tcPr>
          <w:p w14:paraId="2B6F9753" w14:textId="77777777" w:rsidR="00F92934" w:rsidRPr="005207AE" w:rsidRDefault="00F92934" w:rsidP="002229BD">
            <w:pPr>
              <w:rPr>
                <w:bCs/>
                <w:color w:val="000000" w:themeColor="text1"/>
                <w:sz w:val="22"/>
                <w:szCs w:val="22"/>
                <w:lang w:val="es-CR" w:eastAsia="es-CR"/>
              </w:rPr>
            </w:pPr>
          </w:p>
        </w:tc>
        <w:tc>
          <w:tcPr>
            <w:tcW w:w="283" w:type="dxa"/>
            <w:vAlign w:val="bottom"/>
            <w:hideMark/>
          </w:tcPr>
          <w:p w14:paraId="730D26F0" w14:textId="77777777" w:rsidR="00F92934" w:rsidRPr="005207AE" w:rsidRDefault="00F92934" w:rsidP="00AC3DF3">
            <w:pPr>
              <w:jc w:val="center"/>
              <w:rPr>
                <w:sz w:val="22"/>
                <w:szCs w:val="22"/>
                <w:lang w:val="es-CR" w:eastAsia="es-ES"/>
              </w:rPr>
            </w:pPr>
            <w:r w:rsidRPr="005207AE">
              <w:rPr>
                <w:sz w:val="22"/>
                <w:szCs w:val="22"/>
                <w:lang w:val="es-CR" w:eastAsia="es-ES"/>
              </w:rPr>
              <w:t>¢</w:t>
            </w:r>
          </w:p>
        </w:tc>
        <w:tc>
          <w:tcPr>
            <w:tcW w:w="1855" w:type="dxa"/>
            <w:tcBorders>
              <w:top w:val="single" w:sz="6" w:space="0" w:color="auto"/>
              <w:left w:val="nil"/>
              <w:bottom w:val="double" w:sz="4" w:space="0" w:color="auto"/>
              <w:right w:val="nil"/>
            </w:tcBorders>
            <w:vAlign w:val="bottom"/>
            <w:hideMark/>
          </w:tcPr>
          <w:p w14:paraId="5A9BB295" w14:textId="431AD4D3" w:rsidR="00F92934" w:rsidRPr="005207AE" w:rsidRDefault="00FF43B0" w:rsidP="00CF5C94">
            <w:pPr>
              <w:jc w:val="right"/>
              <w:rPr>
                <w:bCs/>
                <w:sz w:val="22"/>
                <w:szCs w:val="22"/>
                <w:lang w:val="es-CR" w:eastAsia="es-ES"/>
              </w:rPr>
            </w:pPr>
            <w:r w:rsidRPr="005207AE">
              <w:rPr>
                <w:sz w:val="22"/>
                <w:szCs w:val="22"/>
                <w:lang w:val="es-CR"/>
              </w:rPr>
              <w:t>88.248.193.768</w:t>
            </w:r>
          </w:p>
        </w:tc>
        <w:tc>
          <w:tcPr>
            <w:tcW w:w="0" w:type="auto"/>
            <w:vAlign w:val="bottom"/>
          </w:tcPr>
          <w:p w14:paraId="221EDF77" w14:textId="77777777" w:rsidR="00F92934" w:rsidRPr="005207AE" w:rsidRDefault="00F92934" w:rsidP="00CF5C94">
            <w:pPr>
              <w:jc w:val="right"/>
              <w:rPr>
                <w:bCs/>
                <w:sz w:val="22"/>
                <w:szCs w:val="22"/>
                <w:lang w:val="es-CR" w:eastAsia="es-ES"/>
              </w:rPr>
            </w:pPr>
          </w:p>
        </w:tc>
        <w:tc>
          <w:tcPr>
            <w:tcW w:w="1725" w:type="dxa"/>
            <w:tcBorders>
              <w:top w:val="single" w:sz="6" w:space="0" w:color="auto"/>
              <w:left w:val="nil"/>
              <w:bottom w:val="double" w:sz="4" w:space="0" w:color="auto"/>
              <w:right w:val="nil"/>
            </w:tcBorders>
            <w:vAlign w:val="bottom"/>
            <w:hideMark/>
          </w:tcPr>
          <w:p w14:paraId="156F89D6" w14:textId="7B15E75B" w:rsidR="00F92934" w:rsidRPr="005207AE" w:rsidRDefault="00F92934" w:rsidP="00CF5C94">
            <w:pPr>
              <w:jc w:val="right"/>
              <w:rPr>
                <w:bCs/>
                <w:sz w:val="22"/>
                <w:szCs w:val="22"/>
                <w:lang w:val="es-CR" w:eastAsia="es-ES"/>
              </w:rPr>
            </w:pPr>
            <w:r w:rsidRPr="005207AE">
              <w:rPr>
                <w:bCs/>
                <w:sz w:val="22"/>
                <w:szCs w:val="22"/>
                <w:lang w:val="es-CR" w:eastAsia="es-ES"/>
              </w:rPr>
              <w:t>84.390.324.276</w:t>
            </w:r>
          </w:p>
        </w:tc>
      </w:tr>
      <w:tr w:rsidR="00F92934" w:rsidRPr="005207AE" w14:paraId="1773F295" w14:textId="77777777" w:rsidTr="00CF5C94">
        <w:trPr>
          <w:trHeight w:val="133"/>
        </w:trPr>
        <w:tc>
          <w:tcPr>
            <w:tcW w:w="4465" w:type="dxa"/>
            <w:vAlign w:val="bottom"/>
            <w:hideMark/>
          </w:tcPr>
          <w:p w14:paraId="2506283F" w14:textId="77777777" w:rsidR="00F92934" w:rsidRPr="005207AE" w:rsidRDefault="00F92934"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Pasivos:</w:t>
            </w:r>
          </w:p>
        </w:tc>
        <w:tc>
          <w:tcPr>
            <w:tcW w:w="283" w:type="dxa"/>
            <w:vAlign w:val="bottom"/>
            <w:hideMark/>
          </w:tcPr>
          <w:p w14:paraId="7842AEE8" w14:textId="77777777" w:rsidR="00F92934" w:rsidRPr="005207AE" w:rsidRDefault="00F92934" w:rsidP="00221F4C">
            <w:pPr>
              <w:rPr>
                <w:sz w:val="22"/>
                <w:szCs w:val="22"/>
                <w:lang w:val="es-CR" w:eastAsia="es-ES"/>
              </w:rPr>
            </w:pPr>
          </w:p>
        </w:tc>
        <w:tc>
          <w:tcPr>
            <w:tcW w:w="1855" w:type="dxa"/>
            <w:tcBorders>
              <w:top w:val="double" w:sz="4" w:space="0" w:color="auto"/>
              <w:left w:val="nil"/>
              <w:bottom w:val="nil"/>
              <w:right w:val="nil"/>
            </w:tcBorders>
            <w:vAlign w:val="bottom"/>
          </w:tcPr>
          <w:p w14:paraId="313CF910" w14:textId="77777777" w:rsidR="00F92934" w:rsidRPr="005207AE" w:rsidRDefault="00F92934" w:rsidP="00CF5C94">
            <w:pPr>
              <w:jc w:val="right"/>
              <w:rPr>
                <w:bCs/>
                <w:sz w:val="22"/>
                <w:szCs w:val="22"/>
                <w:lang w:val="es-CR" w:eastAsia="es-ES"/>
              </w:rPr>
            </w:pPr>
          </w:p>
        </w:tc>
        <w:tc>
          <w:tcPr>
            <w:tcW w:w="0" w:type="auto"/>
            <w:vAlign w:val="bottom"/>
          </w:tcPr>
          <w:p w14:paraId="0B2B9B2E" w14:textId="77777777" w:rsidR="00F92934" w:rsidRPr="005207AE" w:rsidRDefault="00F92934" w:rsidP="00CF5C94">
            <w:pPr>
              <w:jc w:val="right"/>
              <w:rPr>
                <w:bCs/>
                <w:sz w:val="22"/>
                <w:szCs w:val="22"/>
                <w:lang w:val="es-CR" w:eastAsia="es-ES"/>
              </w:rPr>
            </w:pPr>
          </w:p>
        </w:tc>
        <w:tc>
          <w:tcPr>
            <w:tcW w:w="1725" w:type="dxa"/>
            <w:tcBorders>
              <w:top w:val="double" w:sz="4" w:space="0" w:color="auto"/>
              <w:left w:val="nil"/>
              <w:bottom w:val="nil"/>
              <w:right w:val="nil"/>
            </w:tcBorders>
            <w:vAlign w:val="bottom"/>
          </w:tcPr>
          <w:p w14:paraId="22ECE850" w14:textId="77777777" w:rsidR="00F92934" w:rsidRPr="005207AE" w:rsidRDefault="00F92934" w:rsidP="00CF5C94">
            <w:pPr>
              <w:jc w:val="right"/>
              <w:rPr>
                <w:bCs/>
                <w:sz w:val="22"/>
                <w:szCs w:val="22"/>
                <w:lang w:val="es-CR" w:eastAsia="es-ES"/>
              </w:rPr>
            </w:pPr>
          </w:p>
        </w:tc>
      </w:tr>
      <w:tr w:rsidR="00F92934" w:rsidRPr="005207AE" w14:paraId="24811D44" w14:textId="77777777" w:rsidTr="00CF5C94">
        <w:trPr>
          <w:trHeight w:val="63"/>
        </w:trPr>
        <w:tc>
          <w:tcPr>
            <w:tcW w:w="4465" w:type="dxa"/>
            <w:vAlign w:val="bottom"/>
            <w:hideMark/>
          </w:tcPr>
          <w:p w14:paraId="562DFB6B" w14:textId="50C56E5E" w:rsidR="00F92934" w:rsidRPr="005207AE" w:rsidRDefault="00F92934" w:rsidP="002229BD">
            <w:pPr>
              <w:rPr>
                <w:bCs/>
                <w:color w:val="000000" w:themeColor="text1"/>
                <w:sz w:val="22"/>
                <w:szCs w:val="22"/>
                <w:lang w:val="es-CR" w:eastAsia="es-CR"/>
              </w:rPr>
            </w:pPr>
            <w:r w:rsidRPr="005207AE">
              <w:rPr>
                <w:bCs/>
                <w:color w:val="000000" w:themeColor="text1"/>
                <w:sz w:val="22"/>
                <w:szCs w:val="22"/>
                <w:lang w:val="es-CR" w:eastAsia="es-CR"/>
              </w:rPr>
              <w:t xml:space="preserve">Obligaciones con entidades a la vista </w:t>
            </w:r>
            <w:r w:rsidRPr="005207AE">
              <w:rPr>
                <w:bCs/>
                <w:i/>
                <w:iCs/>
                <w:color w:val="000000" w:themeColor="text1"/>
                <w:sz w:val="22"/>
                <w:szCs w:val="22"/>
                <w:lang w:val="es-CR" w:eastAsia="es-CR"/>
              </w:rPr>
              <w:t>(</w:t>
            </w:r>
            <w:r w:rsidR="00436FDC" w:rsidRPr="005207AE">
              <w:rPr>
                <w:bCs/>
                <w:i/>
                <w:iCs/>
                <w:color w:val="000000" w:themeColor="text1"/>
                <w:sz w:val="22"/>
                <w:szCs w:val="22"/>
                <w:lang w:val="es-CR" w:eastAsia="es-CR"/>
              </w:rPr>
              <w:t>3</w:t>
            </w:r>
            <w:r w:rsidRPr="005207AE">
              <w:rPr>
                <w:bCs/>
                <w:i/>
                <w:iCs/>
                <w:color w:val="000000" w:themeColor="text1"/>
                <w:sz w:val="22"/>
                <w:szCs w:val="22"/>
                <w:lang w:val="es-CR" w:eastAsia="es-CR"/>
              </w:rPr>
              <w:t>)</w:t>
            </w:r>
          </w:p>
        </w:tc>
        <w:tc>
          <w:tcPr>
            <w:tcW w:w="283" w:type="dxa"/>
            <w:vAlign w:val="bottom"/>
          </w:tcPr>
          <w:p w14:paraId="3D13280A" w14:textId="77777777" w:rsidR="00F92934" w:rsidRPr="005207AE" w:rsidRDefault="00F92934" w:rsidP="00221F4C">
            <w:pPr>
              <w:jc w:val="center"/>
              <w:rPr>
                <w:sz w:val="22"/>
                <w:szCs w:val="22"/>
                <w:lang w:val="es-CR" w:eastAsia="es-ES"/>
              </w:rPr>
            </w:pPr>
          </w:p>
        </w:tc>
        <w:tc>
          <w:tcPr>
            <w:tcW w:w="1855" w:type="dxa"/>
            <w:vAlign w:val="bottom"/>
            <w:hideMark/>
          </w:tcPr>
          <w:p w14:paraId="22F3DE41" w14:textId="7AA8E433" w:rsidR="00F92934" w:rsidRPr="005207AE" w:rsidRDefault="008463B2" w:rsidP="00CF5C94">
            <w:pPr>
              <w:jc w:val="right"/>
              <w:rPr>
                <w:bCs/>
                <w:sz w:val="22"/>
                <w:szCs w:val="22"/>
                <w:lang w:val="es-CR" w:eastAsia="es-ES"/>
              </w:rPr>
            </w:pPr>
            <w:r w:rsidRPr="005207AE">
              <w:rPr>
                <w:bCs/>
                <w:sz w:val="22"/>
                <w:szCs w:val="22"/>
                <w:lang w:val="es-CR" w:eastAsia="es-ES"/>
              </w:rPr>
              <w:t>50.395.704</w:t>
            </w:r>
          </w:p>
        </w:tc>
        <w:tc>
          <w:tcPr>
            <w:tcW w:w="0" w:type="auto"/>
            <w:vAlign w:val="bottom"/>
          </w:tcPr>
          <w:p w14:paraId="00A21632" w14:textId="77777777" w:rsidR="00F92934" w:rsidRPr="005207AE" w:rsidRDefault="00F92934" w:rsidP="00CF5C94">
            <w:pPr>
              <w:jc w:val="right"/>
              <w:rPr>
                <w:bCs/>
                <w:sz w:val="22"/>
                <w:szCs w:val="22"/>
                <w:lang w:val="es-CR" w:eastAsia="es-ES"/>
              </w:rPr>
            </w:pPr>
          </w:p>
        </w:tc>
        <w:tc>
          <w:tcPr>
            <w:tcW w:w="1725" w:type="dxa"/>
            <w:vAlign w:val="bottom"/>
            <w:hideMark/>
          </w:tcPr>
          <w:p w14:paraId="653A2094" w14:textId="07D7E53C" w:rsidR="00F92934" w:rsidRPr="005207AE" w:rsidRDefault="00F92934" w:rsidP="00CF5C94">
            <w:pPr>
              <w:jc w:val="right"/>
              <w:rPr>
                <w:bCs/>
                <w:sz w:val="22"/>
                <w:szCs w:val="22"/>
                <w:lang w:val="es-CR" w:eastAsia="es-ES"/>
              </w:rPr>
            </w:pPr>
            <w:r w:rsidRPr="005207AE">
              <w:rPr>
                <w:bCs/>
                <w:sz w:val="22"/>
                <w:szCs w:val="22"/>
                <w:lang w:val="es-CR" w:eastAsia="es-ES"/>
              </w:rPr>
              <w:t>510.449.626</w:t>
            </w:r>
          </w:p>
        </w:tc>
      </w:tr>
      <w:tr w:rsidR="00F92934" w:rsidRPr="005207AE" w14:paraId="6D5F41AC" w14:textId="77777777" w:rsidTr="00CF5C94">
        <w:trPr>
          <w:trHeight w:val="63"/>
        </w:trPr>
        <w:tc>
          <w:tcPr>
            <w:tcW w:w="4465" w:type="dxa"/>
            <w:vAlign w:val="bottom"/>
          </w:tcPr>
          <w:p w14:paraId="0F8F2D51" w14:textId="332D66E5" w:rsidR="00F92934" w:rsidRPr="005207AE" w:rsidRDefault="00F92934" w:rsidP="002229BD">
            <w:pPr>
              <w:rPr>
                <w:bCs/>
                <w:color w:val="000000" w:themeColor="text1"/>
                <w:sz w:val="22"/>
                <w:szCs w:val="22"/>
                <w:lang w:val="es-CR" w:eastAsia="es-CR"/>
              </w:rPr>
            </w:pPr>
            <w:r w:rsidRPr="005207AE">
              <w:rPr>
                <w:bCs/>
                <w:color w:val="000000" w:themeColor="text1"/>
                <w:sz w:val="22"/>
                <w:szCs w:val="22"/>
                <w:lang w:val="es-CR" w:eastAsia="es-CR"/>
              </w:rPr>
              <w:t xml:space="preserve">Obligaciones con entidades a plazo </w:t>
            </w:r>
            <w:r w:rsidRPr="005207AE">
              <w:rPr>
                <w:bCs/>
                <w:i/>
                <w:iCs/>
                <w:color w:val="000000" w:themeColor="text1"/>
                <w:sz w:val="22"/>
                <w:szCs w:val="22"/>
                <w:lang w:val="es-CR" w:eastAsia="es-CR"/>
              </w:rPr>
              <w:t>(</w:t>
            </w:r>
            <w:r w:rsidR="00436FDC" w:rsidRPr="005207AE">
              <w:rPr>
                <w:bCs/>
                <w:i/>
                <w:iCs/>
                <w:color w:val="000000" w:themeColor="text1"/>
                <w:sz w:val="22"/>
                <w:szCs w:val="22"/>
                <w:lang w:val="es-CR" w:eastAsia="es-CR"/>
              </w:rPr>
              <w:t>3</w:t>
            </w:r>
            <w:r w:rsidRPr="005207AE">
              <w:rPr>
                <w:bCs/>
                <w:i/>
                <w:iCs/>
                <w:color w:val="000000" w:themeColor="text1"/>
                <w:sz w:val="22"/>
                <w:szCs w:val="22"/>
                <w:lang w:val="es-CR" w:eastAsia="es-CR"/>
              </w:rPr>
              <w:t>)</w:t>
            </w:r>
          </w:p>
        </w:tc>
        <w:tc>
          <w:tcPr>
            <w:tcW w:w="283" w:type="dxa"/>
            <w:vAlign w:val="bottom"/>
          </w:tcPr>
          <w:p w14:paraId="02CA26FD" w14:textId="77777777" w:rsidR="00F92934" w:rsidRPr="005207AE" w:rsidRDefault="00F92934" w:rsidP="00221F4C">
            <w:pPr>
              <w:jc w:val="center"/>
              <w:rPr>
                <w:sz w:val="22"/>
                <w:szCs w:val="22"/>
                <w:lang w:val="es-CR" w:eastAsia="es-ES"/>
              </w:rPr>
            </w:pPr>
          </w:p>
        </w:tc>
        <w:tc>
          <w:tcPr>
            <w:tcW w:w="1855" w:type="dxa"/>
            <w:vAlign w:val="bottom"/>
          </w:tcPr>
          <w:p w14:paraId="204671FB" w14:textId="1BE7597D" w:rsidR="00F92934" w:rsidRPr="005207AE" w:rsidRDefault="008463B2" w:rsidP="00CF5C94">
            <w:pPr>
              <w:jc w:val="right"/>
              <w:rPr>
                <w:bCs/>
                <w:sz w:val="22"/>
                <w:szCs w:val="22"/>
                <w:lang w:val="es-CR" w:eastAsia="es-ES"/>
              </w:rPr>
            </w:pPr>
            <w:r w:rsidRPr="005207AE">
              <w:rPr>
                <w:bCs/>
                <w:sz w:val="22"/>
                <w:szCs w:val="22"/>
                <w:lang w:val="es-CR" w:eastAsia="es-ES"/>
              </w:rPr>
              <w:t>5.700.900.000</w:t>
            </w:r>
          </w:p>
        </w:tc>
        <w:tc>
          <w:tcPr>
            <w:tcW w:w="0" w:type="auto"/>
            <w:vAlign w:val="bottom"/>
          </w:tcPr>
          <w:p w14:paraId="498F7B42" w14:textId="77777777" w:rsidR="00F92934" w:rsidRPr="005207AE" w:rsidRDefault="00F92934" w:rsidP="00221F4C">
            <w:pPr>
              <w:jc w:val="right"/>
              <w:rPr>
                <w:bCs/>
                <w:sz w:val="22"/>
                <w:szCs w:val="22"/>
                <w:lang w:val="es-CR" w:eastAsia="es-ES"/>
              </w:rPr>
            </w:pPr>
          </w:p>
        </w:tc>
        <w:tc>
          <w:tcPr>
            <w:tcW w:w="1725" w:type="dxa"/>
            <w:vAlign w:val="bottom"/>
          </w:tcPr>
          <w:p w14:paraId="207871FD" w14:textId="5FDDAC67" w:rsidR="00F92934" w:rsidRPr="005207AE" w:rsidRDefault="00F92934" w:rsidP="00AC3DF3">
            <w:pPr>
              <w:jc w:val="center"/>
              <w:rPr>
                <w:bCs/>
                <w:sz w:val="22"/>
                <w:szCs w:val="22"/>
                <w:lang w:val="es-CR" w:eastAsia="es-ES"/>
              </w:rPr>
            </w:pPr>
            <w:r w:rsidRPr="005207AE">
              <w:rPr>
                <w:bCs/>
                <w:sz w:val="22"/>
                <w:szCs w:val="22"/>
                <w:lang w:val="es-CR" w:eastAsia="es-ES"/>
              </w:rPr>
              <w:t>-</w:t>
            </w:r>
          </w:p>
        </w:tc>
      </w:tr>
      <w:tr w:rsidR="008463B2" w:rsidRPr="005207AE" w14:paraId="1CD9D71D" w14:textId="77777777" w:rsidTr="00CF5C94">
        <w:trPr>
          <w:trHeight w:val="63"/>
        </w:trPr>
        <w:tc>
          <w:tcPr>
            <w:tcW w:w="4465" w:type="dxa"/>
            <w:vAlign w:val="bottom"/>
          </w:tcPr>
          <w:p w14:paraId="54184421" w14:textId="5CB72528" w:rsidR="008463B2" w:rsidRPr="005207AE" w:rsidRDefault="008463B2" w:rsidP="002229BD">
            <w:pPr>
              <w:rPr>
                <w:bCs/>
                <w:color w:val="000000" w:themeColor="text1"/>
                <w:sz w:val="22"/>
                <w:szCs w:val="22"/>
                <w:lang w:val="es-CR" w:eastAsia="es-CR"/>
              </w:rPr>
            </w:pPr>
            <w:r w:rsidRPr="005207AE">
              <w:rPr>
                <w:bCs/>
                <w:color w:val="000000" w:themeColor="text1"/>
                <w:sz w:val="22"/>
                <w:szCs w:val="22"/>
                <w:lang w:val="es-CR" w:eastAsia="es-CR"/>
              </w:rPr>
              <w:t>Cargos por pagar por obligaciones con entidades relacionadas</w:t>
            </w:r>
          </w:p>
        </w:tc>
        <w:tc>
          <w:tcPr>
            <w:tcW w:w="283" w:type="dxa"/>
            <w:vAlign w:val="bottom"/>
          </w:tcPr>
          <w:p w14:paraId="41FA8FF0" w14:textId="77777777" w:rsidR="008463B2" w:rsidRPr="005207AE" w:rsidRDefault="008463B2" w:rsidP="00221F4C">
            <w:pPr>
              <w:jc w:val="center"/>
              <w:rPr>
                <w:sz w:val="22"/>
                <w:szCs w:val="22"/>
                <w:lang w:val="es-CR" w:eastAsia="es-ES"/>
              </w:rPr>
            </w:pPr>
          </w:p>
        </w:tc>
        <w:tc>
          <w:tcPr>
            <w:tcW w:w="1855" w:type="dxa"/>
            <w:vAlign w:val="bottom"/>
          </w:tcPr>
          <w:p w14:paraId="4470BDE2" w14:textId="16429C6F" w:rsidR="008463B2" w:rsidRPr="005207AE" w:rsidRDefault="00436FDC" w:rsidP="00CF5C94">
            <w:pPr>
              <w:jc w:val="right"/>
              <w:rPr>
                <w:bCs/>
                <w:sz w:val="22"/>
                <w:szCs w:val="22"/>
                <w:lang w:val="es-CR" w:eastAsia="es-ES"/>
              </w:rPr>
            </w:pPr>
            <w:r w:rsidRPr="005207AE">
              <w:rPr>
                <w:bCs/>
                <w:sz w:val="22"/>
                <w:szCs w:val="22"/>
                <w:lang w:val="es-CR" w:eastAsia="es-ES"/>
              </w:rPr>
              <w:t>38.954.693</w:t>
            </w:r>
          </w:p>
        </w:tc>
        <w:tc>
          <w:tcPr>
            <w:tcW w:w="0" w:type="auto"/>
            <w:vAlign w:val="bottom"/>
          </w:tcPr>
          <w:p w14:paraId="34315CD2" w14:textId="77777777" w:rsidR="008463B2" w:rsidRPr="005207AE" w:rsidRDefault="008463B2" w:rsidP="00221F4C">
            <w:pPr>
              <w:jc w:val="right"/>
              <w:rPr>
                <w:bCs/>
                <w:sz w:val="22"/>
                <w:szCs w:val="22"/>
                <w:lang w:val="es-CR" w:eastAsia="es-ES"/>
              </w:rPr>
            </w:pPr>
          </w:p>
        </w:tc>
        <w:tc>
          <w:tcPr>
            <w:tcW w:w="1725" w:type="dxa"/>
            <w:vAlign w:val="bottom"/>
          </w:tcPr>
          <w:p w14:paraId="64C2B655" w14:textId="2E26BFE4" w:rsidR="008463B2" w:rsidRPr="005207AE" w:rsidRDefault="00436FDC" w:rsidP="00AC3DF3">
            <w:pPr>
              <w:jc w:val="center"/>
              <w:rPr>
                <w:bCs/>
                <w:sz w:val="22"/>
                <w:szCs w:val="22"/>
                <w:lang w:val="es-CR" w:eastAsia="es-ES"/>
              </w:rPr>
            </w:pPr>
            <w:r w:rsidRPr="005207AE">
              <w:rPr>
                <w:bCs/>
                <w:sz w:val="22"/>
                <w:szCs w:val="22"/>
                <w:lang w:val="es-CR" w:eastAsia="es-ES"/>
              </w:rPr>
              <w:t>-</w:t>
            </w:r>
          </w:p>
        </w:tc>
      </w:tr>
      <w:tr w:rsidR="00F92934" w:rsidRPr="005207AE" w14:paraId="28563058" w14:textId="77777777" w:rsidTr="00CF5C94">
        <w:trPr>
          <w:trHeight w:val="63"/>
        </w:trPr>
        <w:tc>
          <w:tcPr>
            <w:tcW w:w="4465" w:type="dxa"/>
            <w:vAlign w:val="bottom"/>
          </w:tcPr>
          <w:p w14:paraId="423D90CE" w14:textId="0F94CD6A" w:rsidR="00F92934" w:rsidRPr="005207AE" w:rsidRDefault="00F92934" w:rsidP="002229BD">
            <w:pPr>
              <w:rPr>
                <w:bCs/>
                <w:color w:val="000000" w:themeColor="text1"/>
                <w:sz w:val="22"/>
                <w:szCs w:val="22"/>
                <w:lang w:val="es-CR" w:eastAsia="es-CR"/>
              </w:rPr>
            </w:pPr>
            <w:r w:rsidRPr="005207AE">
              <w:rPr>
                <w:bCs/>
                <w:color w:val="000000" w:themeColor="text1"/>
                <w:sz w:val="22"/>
                <w:szCs w:val="22"/>
                <w:lang w:val="es-CR" w:eastAsia="es-CR"/>
              </w:rPr>
              <w:t>Cuentas por pagar</w:t>
            </w:r>
          </w:p>
        </w:tc>
        <w:tc>
          <w:tcPr>
            <w:tcW w:w="283" w:type="dxa"/>
            <w:vAlign w:val="bottom"/>
          </w:tcPr>
          <w:p w14:paraId="4EE8F8CA" w14:textId="77777777" w:rsidR="00F92934" w:rsidRPr="005207AE" w:rsidRDefault="00F92934" w:rsidP="00221F4C">
            <w:pPr>
              <w:rPr>
                <w:sz w:val="22"/>
                <w:szCs w:val="22"/>
                <w:lang w:val="es-CR" w:eastAsia="es-ES"/>
              </w:rPr>
            </w:pPr>
          </w:p>
        </w:tc>
        <w:tc>
          <w:tcPr>
            <w:tcW w:w="1855" w:type="dxa"/>
            <w:tcBorders>
              <w:top w:val="nil"/>
              <w:left w:val="nil"/>
              <w:right w:val="nil"/>
            </w:tcBorders>
            <w:vAlign w:val="bottom"/>
          </w:tcPr>
          <w:p w14:paraId="5A9D41EF" w14:textId="5B47C250" w:rsidR="00F92934" w:rsidRPr="005207AE" w:rsidRDefault="00F92934" w:rsidP="009C71DD">
            <w:pPr>
              <w:jc w:val="center"/>
              <w:rPr>
                <w:bCs/>
                <w:sz w:val="22"/>
                <w:szCs w:val="22"/>
                <w:lang w:val="es-CR" w:eastAsia="es-ES"/>
              </w:rPr>
            </w:pPr>
            <w:r w:rsidRPr="005207AE">
              <w:rPr>
                <w:bCs/>
                <w:sz w:val="22"/>
                <w:szCs w:val="22"/>
                <w:lang w:val="es-CR" w:eastAsia="es-ES"/>
              </w:rPr>
              <w:t>-</w:t>
            </w:r>
          </w:p>
        </w:tc>
        <w:tc>
          <w:tcPr>
            <w:tcW w:w="0" w:type="auto"/>
            <w:vAlign w:val="bottom"/>
          </w:tcPr>
          <w:p w14:paraId="5DF764E2" w14:textId="77777777" w:rsidR="00F92934" w:rsidRPr="005207AE" w:rsidRDefault="00F92934" w:rsidP="00221F4C">
            <w:pPr>
              <w:jc w:val="right"/>
              <w:rPr>
                <w:bCs/>
                <w:sz w:val="22"/>
                <w:szCs w:val="22"/>
                <w:lang w:val="es-CR" w:eastAsia="es-ES"/>
              </w:rPr>
            </w:pPr>
          </w:p>
        </w:tc>
        <w:tc>
          <w:tcPr>
            <w:tcW w:w="1725" w:type="dxa"/>
            <w:tcBorders>
              <w:top w:val="nil"/>
              <w:left w:val="nil"/>
              <w:right w:val="nil"/>
            </w:tcBorders>
            <w:vAlign w:val="bottom"/>
          </w:tcPr>
          <w:p w14:paraId="76E623FD" w14:textId="7B2C9E85" w:rsidR="00F92934" w:rsidRPr="005207AE" w:rsidRDefault="00F92934" w:rsidP="00CF5C94">
            <w:pPr>
              <w:jc w:val="right"/>
              <w:rPr>
                <w:bCs/>
                <w:sz w:val="22"/>
                <w:szCs w:val="22"/>
                <w:lang w:val="es-CR" w:eastAsia="es-ES"/>
              </w:rPr>
            </w:pPr>
            <w:r w:rsidRPr="005207AE">
              <w:rPr>
                <w:bCs/>
                <w:sz w:val="22"/>
                <w:szCs w:val="22"/>
                <w:lang w:val="es-CR" w:eastAsia="es-ES"/>
              </w:rPr>
              <w:t>65.818</w:t>
            </w:r>
          </w:p>
        </w:tc>
      </w:tr>
      <w:tr w:rsidR="00F92934" w:rsidRPr="005207AE" w14:paraId="388F3819" w14:textId="77777777" w:rsidTr="00CF5C94">
        <w:trPr>
          <w:trHeight w:val="225"/>
        </w:trPr>
        <w:tc>
          <w:tcPr>
            <w:tcW w:w="4465" w:type="dxa"/>
            <w:vAlign w:val="bottom"/>
            <w:hideMark/>
          </w:tcPr>
          <w:p w14:paraId="21B191FE" w14:textId="77777777" w:rsidR="00F92934" w:rsidRPr="005207AE" w:rsidRDefault="00F92934" w:rsidP="002229BD">
            <w:pPr>
              <w:rPr>
                <w:bCs/>
                <w:color w:val="000000" w:themeColor="text1"/>
                <w:sz w:val="22"/>
                <w:szCs w:val="22"/>
                <w:lang w:val="es-CR" w:eastAsia="es-CR"/>
              </w:rPr>
            </w:pPr>
          </w:p>
        </w:tc>
        <w:tc>
          <w:tcPr>
            <w:tcW w:w="283" w:type="dxa"/>
            <w:vAlign w:val="bottom"/>
            <w:hideMark/>
          </w:tcPr>
          <w:p w14:paraId="343A86A1" w14:textId="77777777" w:rsidR="00F92934" w:rsidRPr="005207AE" w:rsidRDefault="00F92934" w:rsidP="00221F4C">
            <w:pPr>
              <w:jc w:val="center"/>
              <w:rPr>
                <w:sz w:val="22"/>
                <w:szCs w:val="22"/>
                <w:lang w:val="es-CR" w:eastAsia="es-ES"/>
              </w:rPr>
            </w:pPr>
            <w:r w:rsidRPr="005207AE">
              <w:rPr>
                <w:sz w:val="22"/>
                <w:szCs w:val="22"/>
                <w:lang w:val="es-CR" w:eastAsia="es-ES"/>
              </w:rPr>
              <w:t>¢</w:t>
            </w:r>
          </w:p>
        </w:tc>
        <w:tc>
          <w:tcPr>
            <w:tcW w:w="1855" w:type="dxa"/>
            <w:tcBorders>
              <w:top w:val="single" w:sz="6" w:space="0" w:color="auto"/>
              <w:left w:val="nil"/>
              <w:bottom w:val="double" w:sz="4" w:space="0" w:color="auto"/>
              <w:right w:val="nil"/>
            </w:tcBorders>
            <w:vAlign w:val="bottom"/>
            <w:hideMark/>
          </w:tcPr>
          <w:p w14:paraId="444BA1A9" w14:textId="64BA512A" w:rsidR="00F92934" w:rsidRPr="005207AE" w:rsidRDefault="00436FDC" w:rsidP="009C71DD">
            <w:pPr>
              <w:jc w:val="right"/>
              <w:rPr>
                <w:bCs/>
                <w:sz w:val="22"/>
                <w:szCs w:val="22"/>
                <w:lang w:val="es-CR" w:eastAsia="es-ES"/>
              </w:rPr>
            </w:pPr>
            <w:r w:rsidRPr="005207AE">
              <w:rPr>
                <w:bCs/>
                <w:sz w:val="22"/>
                <w:szCs w:val="22"/>
                <w:lang w:val="es-CR" w:eastAsia="es-ES"/>
              </w:rPr>
              <w:t>5.790.250.397</w:t>
            </w:r>
          </w:p>
        </w:tc>
        <w:tc>
          <w:tcPr>
            <w:tcW w:w="0" w:type="auto"/>
            <w:vAlign w:val="bottom"/>
          </w:tcPr>
          <w:p w14:paraId="24859BB3" w14:textId="77777777" w:rsidR="00F92934" w:rsidRPr="005207AE" w:rsidRDefault="00F92934" w:rsidP="00221F4C">
            <w:pPr>
              <w:jc w:val="right"/>
              <w:rPr>
                <w:bCs/>
                <w:sz w:val="22"/>
                <w:szCs w:val="22"/>
                <w:lang w:val="es-CR" w:eastAsia="es-ES"/>
              </w:rPr>
            </w:pPr>
          </w:p>
        </w:tc>
        <w:tc>
          <w:tcPr>
            <w:tcW w:w="1725" w:type="dxa"/>
            <w:tcBorders>
              <w:top w:val="single" w:sz="6" w:space="0" w:color="auto"/>
              <w:left w:val="nil"/>
              <w:bottom w:val="double" w:sz="4" w:space="0" w:color="auto"/>
              <w:right w:val="nil"/>
            </w:tcBorders>
            <w:vAlign w:val="bottom"/>
            <w:hideMark/>
          </w:tcPr>
          <w:p w14:paraId="34B2EA8F" w14:textId="25C7FB01" w:rsidR="00F92934" w:rsidRPr="005207AE" w:rsidRDefault="00F92934" w:rsidP="00CF5C94">
            <w:pPr>
              <w:jc w:val="right"/>
              <w:rPr>
                <w:bCs/>
                <w:sz w:val="22"/>
                <w:szCs w:val="22"/>
                <w:lang w:val="es-CR" w:eastAsia="es-ES"/>
              </w:rPr>
            </w:pPr>
            <w:r w:rsidRPr="005207AE">
              <w:rPr>
                <w:bCs/>
                <w:sz w:val="22"/>
                <w:szCs w:val="22"/>
                <w:lang w:val="es-CR" w:eastAsia="es-ES"/>
              </w:rPr>
              <w:t>510.515.444</w:t>
            </w:r>
          </w:p>
        </w:tc>
      </w:tr>
      <w:tr w:rsidR="00F92934" w:rsidRPr="005207AE" w14:paraId="0207046E" w14:textId="77777777" w:rsidTr="00F92934">
        <w:trPr>
          <w:trHeight w:val="277"/>
        </w:trPr>
        <w:tc>
          <w:tcPr>
            <w:tcW w:w="4465" w:type="dxa"/>
            <w:vAlign w:val="bottom"/>
            <w:hideMark/>
          </w:tcPr>
          <w:p w14:paraId="6967EAB3" w14:textId="77777777" w:rsidR="00F92934" w:rsidRPr="005207AE" w:rsidRDefault="00F92934"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Ingresos:</w:t>
            </w:r>
          </w:p>
        </w:tc>
        <w:tc>
          <w:tcPr>
            <w:tcW w:w="283" w:type="dxa"/>
            <w:vAlign w:val="bottom"/>
            <w:hideMark/>
          </w:tcPr>
          <w:p w14:paraId="52A3CA24" w14:textId="77777777" w:rsidR="00F92934" w:rsidRPr="005207AE" w:rsidRDefault="00F92934" w:rsidP="00221F4C">
            <w:pPr>
              <w:rPr>
                <w:sz w:val="22"/>
                <w:szCs w:val="22"/>
                <w:lang w:val="es-CR" w:eastAsia="es-ES"/>
              </w:rPr>
            </w:pPr>
          </w:p>
        </w:tc>
        <w:tc>
          <w:tcPr>
            <w:tcW w:w="1855" w:type="dxa"/>
            <w:tcBorders>
              <w:top w:val="double" w:sz="4" w:space="0" w:color="auto"/>
              <w:left w:val="nil"/>
              <w:bottom w:val="nil"/>
              <w:right w:val="nil"/>
            </w:tcBorders>
            <w:vAlign w:val="bottom"/>
          </w:tcPr>
          <w:p w14:paraId="708E9D3E" w14:textId="77777777" w:rsidR="00F92934" w:rsidRPr="005207AE" w:rsidRDefault="00F92934" w:rsidP="009C71DD">
            <w:pPr>
              <w:jc w:val="right"/>
              <w:rPr>
                <w:bCs/>
                <w:sz w:val="22"/>
                <w:szCs w:val="22"/>
                <w:lang w:val="es-CR" w:eastAsia="es-ES"/>
              </w:rPr>
            </w:pPr>
          </w:p>
        </w:tc>
        <w:tc>
          <w:tcPr>
            <w:tcW w:w="0" w:type="auto"/>
            <w:vAlign w:val="bottom"/>
          </w:tcPr>
          <w:p w14:paraId="2A334F62" w14:textId="77777777" w:rsidR="00F92934" w:rsidRPr="005207AE" w:rsidRDefault="00F92934" w:rsidP="00221F4C">
            <w:pPr>
              <w:jc w:val="right"/>
              <w:rPr>
                <w:bCs/>
                <w:sz w:val="22"/>
                <w:szCs w:val="22"/>
                <w:lang w:val="es-CR" w:eastAsia="es-ES"/>
              </w:rPr>
            </w:pPr>
          </w:p>
        </w:tc>
        <w:tc>
          <w:tcPr>
            <w:tcW w:w="1725" w:type="dxa"/>
            <w:tcBorders>
              <w:top w:val="double" w:sz="4" w:space="0" w:color="auto"/>
              <w:left w:val="nil"/>
              <w:bottom w:val="nil"/>
              <w:right w:val="nil"/>
            </w:tcBorders>
            <w:vAlign w:val="bottom"/>
          </w:tcPr>
          <w:p w14:paraId="0D791FD2" w14:textId="77777777" w:rsidR="00F92934" w:rsidRPr="005207AE" w:rsidRDefault="00F92934" w:rsidP="00221F4C">
            <w:pPr>
              <w:jc w:val="right"/>
              <w:rPr>
                <w:bCs/>
                <w:sz w:val="22"/>
                <w:szCs w:val="22"/>
                <w:lang w:val="es-CR" w:eastAsia="es-ES"/>
              </w:rPr>
            </w:pPr>
          </w:p>
        </w:tc>
      </w:tr>
      <w:tr w:rsidR="00F92934" w:rsidRPr="005207AE" w14:paraId="42A82D90" w14:textId="77777777" w:rsidTr="00F92934">
        <w:trPr>
          <w:trHeight w:val="66"/>
        </w:trPr>
        <w:tc>
          <w:tcPr>
            <w:tcW w:w="4465" w:type="dxa"/>
            <w:vAlign w:val="bottom"/>
            <w:hideMark/>
          </w:tcPr>
          <w:p w14:paraId="62419EDD" w14:textId="141FF499" w:rsidR="00F92934" w:rsidRPr="005207AE" w:rsidRDefault="00F92934" w:rsidP="002229BD">
            <w:pPr>
              <w:rPr>
                <w:bCs/>
                <w:color w:val="000000" w:themeColor="text1"/>
                <w:sz w:val="22"/>
                <w:szCs w:val="22"/>
                <w:lang w:val="es-CR" w:eastAsia="es-CR"/>
              </w:rPr>
            </w:pPr>
            <w:r w:rsidRPr="005207AE">
              <w:rPr>
                <w:bCs/>
                <w:color w:val="000000" w:themeColor="text1"/>
                <w:sz w:val="22"/>
                <w:szCs w:val="22"/>
                <w:lang w:val="es-CR" w:eastAsia="es-CR"/>
              </w:rPr>
              <w:t>Financieros</w:t>
            </w:r>
          </w:p>
        </w:tc>
        <w:tc>
          <w:tcPr>
            <w:tcW w:w="283" w:type="dxa"/>
            <w:vAlign w:val="bottom"/>
          </w:tcPr>
          <w:p w14:paraId="0A787941" w14:textId="77777777" w:rsidR="00F92934" w:rsidRPr="005207AE" w:rsidRDefault="00F92934" w:rsidP="00F40CA4">
            <w:pPr>
              <w:jc w:val="center"/>
              <w:rPr>
                <w:sz w:val="22"/>
                <w:szCs w:val="22"/>
                <w:lang w:val="es-CR" w:eastAsia="es-ES"/>
              </w:rPr>
            </w:pPr>
          </w:p>
        </w:tc>
        <w:tc>
          <w:tcPr>
            <w:tcW w:w="1855" w:type="dxa"/>
            <w:vAlign w:val="bottom"/>
            <w:hideMark/>
          </w:tcPr>
          <w:p w14:paraId="4AD06B7C" w14:textId="34687C5C" w:rsidR="00F92934" w:rsidRPr="005207AE" w:rsidRDefault="00F92934" w:rsidP="00AC3DF3">
            <w:pPr>
              <w:jc w:val="center"/>
              <w:rPr>
                <w:bCs/>
                <w:sz w:val="22"/>
                <w:szCs w:val="22"/>
                <w:lang w:val="es-CR" w:eastAsia="es-ES"/>
              </w:rPr>
            </w:pPr>
            <w:r w:rsidRPr="005207AE">
              <w:rPr>
                <w:bCs/>
                <w:sz w:val="22"/>
                <w:szCs w:val="22"/>
                <w:lang w:val="es-CR" w:eastAsia="es-ES"/>
              </w:rPr>
              <w:t>-</w:t>
            </w:r>
          </w:p>
        </w:tc>
        <w:tc>
          <w:tcPr>
            <w:tcW w:w="0" w:type="auto"/>
            <w:vAlign w:val="bottom"/>
          </w:tcPr>
          <w:p w14:paraId="38B848B7" w14:textId="77777777" w:rsidR="00F92934" w:rsidRPr="005207AE" w:rsidRDefault="00F92934" w:rsidP="00F40CA4">
            <w:pPr>
              <w:jc w:val="right"/>
              <w:rPr>
                <w:bCs/>
                <w:sz w:val="22"/>
                <w:szCs w:val="22"/>
                <w:lang w:val="es-CR" w:eastAsia="es-ES"/>
              </w:rPr>
            </w:pPr>
          </w:p>
        </w:tc>
        <w:tc>
          <w:tcPr>
            <w:tcW w:w="1725" w:type="dxa"/>
            <w:vAlign w:val="bottom"/>
            <w:hideMark/>
          </w:tcPr>
          <w:p w14:paraId="10CA7810" w14:textId="335DC81A" w:rsidR="00F92934" w:rsidRPr="005207AE" w:rsidRDefault="00F92934" w:rsidP="00F40CA4">
            <w:pPr>
              <w:jc w:val="center"/>
              <w:rPr>
                <w:bCs/>
                <w:sz w:val="22"/>
                <w:szCs w:val="22"/>
                <w:lang w:val="es-CR" w:eastAsia="es-ES"/>
              </w:rPr>
            </w:pPr>
            <w:r w:rsidRPr="005207AE">
              <w:rPr>
                <w:bCs/>
                <w:sz w:val="22"/>
                <w:szCs w:val="22"/>
                <w:lang w:val="es-CR" w:eastAsia="es-ES"/>
              </w:rPr>
              <w:t>-</w:t>
            </w:r>
          </w:p>
        </w:tc>
      </w:tr>
      <w:tr w:rsidR="00F92934" w:rsidRPr="005207AE" w14:paraId="498894AC" w14:textId="77777777" w:rsidTr="00F92934">
        <w:trPr>
          <w:trHeight w:val="66"/>
        </w:trPr>
        <w:tc>
          <w:tcPr>
            <w:tcW w:w="4465" w:type="dxa"/>
            <w:vAlign w:val="bottom"/>
          </w:tcPr>
          <w:p w14:paraId="3357A856" w14:textId="16BB1FBA" w:rsidR="00F92934" w:rsidRPr="005207AE" w:rsidRDefault="00F92934" w:rsidP="002229BD">
            <w:pPr>
              <w:rPr>
                <w:bCs/>
                <w:color w:val="000000" w:themeColor="text1"/>
                <w:sz w:val="22"/>
                <w:szCs w:val="22"/>
                <w:lang w:val="es-CR" w:eastAsia="es-CR"/>
              </w:rPr>
            </w:pPr>
            <w:r w:rsidRPr="005207AE">
              <w:rPr>
                <w:bCs/>
                <w:color w:val="000000" w:themeColor="text1"/>
                <w:sz w:val="22"/>
                <w:szCs w:val="22"/>
                <w:lang w:val="es-CR" w:eastAsia="es-CR"/>
              </w:rPr>
              <w:t>Por ganancia por participaciones en el capital de otras empresas del exterior</w:t>
            </w:r>
          </w:p>
        </w:tc>
        <w:tc>
          <w:tcPr>
            <w:tcW w:w="283" w:type="dxa"/>
            <w:vAlign w:val="bottom"/>
          </w:tcPr>
          <w:p w14:paraId="44E1C3CF" w14:textId="77777777" w:rsidR="00F92934" w:rsidRPr="005207AE" w:rsidRDefault="00F92934" w:rsidP="00F40CA4">
            <w:pPr>
              <w:jc w:val="center"/>
              <w:rPr>
                <w:sz w:val="22"/>
                <w:szCs w:val="22"/>
                <w:lang w:val="es-CR" w:eastAsia="es-ES"/>
              </w:rPr>
            </w:pPr>
          </w:p>
        </w:tc>
        <w:tc>
          <w:tcPr>
            <w:tcW w:w="1855" w:type="dxa"/>
            <w:vAlign w:val="bottom"/>
          </w:tcPr>
          <w:p w14:paraId="2421AA80" w14:textId="7130E5C9" w:rsidR="00F92934" w:rsidRPr="005207AE" w:rsidRDefault="00436FDC" w:rsidP="00F40CA4">
            <w:pPr>
              <w:jc w:val="right"/>
              <w:rPr>
                <w:bCs/>
                <w:sz w:val="22"/>
                <w:szCs w:val="22"/>
                <w:lang w:val="es-CR" w:eastAsia="es-ES"/>
              </w:rPr>
            </w:pPr>
            <w:r w:rsidRPr="005207AE">
              <w:rPr>
                <w:bCs/>
                <w:sz w:val="22"/>
                <w:szCs w:val="22"/>
                <w:lang w:val="es-CR" w:eastAsia="es-ES"/>
              </w:rPr>
              <w:t>3.333.721.355</w:t>
            </w:r>
          </w:p>
        </w:tc>
        <w:tc>
          <w:tcPr>
            <w:tcW w:w="0" w:type="auto"/>
            <w:vAlign w:val="bottom"/>
          </w:tcPr>
          <w:p w14:paraId="3A96C339" w14:textId="77777777" w:rsidR="00F92934" w:rsidRPr="005207AE" w:rsidRDefault="00F92934" w:rsidP="00F40CA4">
            <w:pPr>
              <w:jc w:val="right"/>
              <w:rPr>
                <w:bCs/>
                <w:sz w:val="22"/>
                <w:szCs w:val="22"/>
                <w:lang w:val="es-CR" w:eastAsia="es-ES"/>
              </w:rPr>
            </w:pPr>
          </w:p>
        </w:tc>
        <w:tc>
          <w:tcPr>
            <w:tcW w:w="1725" w:type="dxa"/>
            <w:vAlign w:val="bottom"/>
          </w:tcPr>
          <w:p w14:paraId="44CC2990" w14:textId="20D94019" w:rsidR="00F92934" w:rsidRPr="005207AE" w:rsidRDefault="00F92934" w:rsidP="00F40CA4">
            <w:pPr>
              <w:jc w:val="right"/>
              <w:rPr>
                <w:bCs/>
                <w:sz w:val="22"/>
                <w:szCs w:val="22"/>
                <w:lang w:val="es-CR" w:eastAsia="es-ES"/>
              </w:rPr>
            </w:pPr>
            <w:r w:rsidRPr="005207AE">
              <w:rPr>
                <w:bCs/>
                <w:sz w:val="22"/>
                <w:szCs w:val="22"/>
                <w:lang w:val="es-CR" w:eastAsia="es-ES"/>
              </w:rPr>
              <w:t>3.160.852.893</w:t>
            </w:r>
          </w:p>
        </w:tc>
      </w:tr>
      <w:tr w:rsidR="00F92934" w:rsidRPr="005207AE" w14:paraId="0158D4A2" w14:textId="77777777" w:rsidTr="00F92934">
        <w:trPr>
          <w:trHeight w:val="439"/>
        </w:trPr>
        <w:tc>
          <w:tcPr>
            <w:tcW w:w="4465" w:type="dxa"/>
            <w:vAlign w:val="bottom"/>
          </w:tcPr>
          <w:p w14:paraId="0384EF87" w14:textId="77777777" w:rsidR="00F92934" w:rsidRPr="005207AE" w:rsidRDefault="00F92934" w:rsidP="002229BD">
            <w:pPr>
              <w:rPr>
                <w:bCs/>
                <w:color w:val="000000" w:themeColor="text1"/>
                <w:sz w:val="22"/>
                <w:szCs w:val="22"/>
                <w:lang w:val="es-CR" w:eastAsia="es-CR"/>
              </w:rPr>
            </w:pPr>
          </w:p>
        </w:tc>
        <w:tc>
          <w:tcPr>
            <w:tcW w:w="283" w:type="dxa"/>
            <w:vAlign w:val="bottom"/>
          </w:tcPr>
          <w:p w14:paraId="1DE5CC63" w14:textId="5D51CA18" w:rsidR="00F92934" w:rsidRPr="005207AE" w:rsidRDefault="00F92934" w:rsidP="00F40CA4">
            <w:pPr>
              <w:jc w:val="center"/>
              <w:rPr>
                <w:sz w:val="22"/>
                <w:szCs w:val="22"/>
                <w:lang w:val="es-CR" w:eastAsia="es-ES"/>
              </w:rPr>
            </w:pPr>
            <w:r w:rsidRPr="005207AE">
              <w:rPr>
                <w:sz w:val="22"/>
                <w:szCs w:val="22"/>
                <w:lang w:val="es-CR" w:eastAsia="es-ES"/>
              </w:rPr>
              <w:t>¢</w:t>
            </w:r>
          </w:p>
        </w:tc>
        <w:tc>
          <w:tcPr>
            <w:tcW w:w="1855" w:type="dxa"/>
            <w:tcBorders>
              <w:bottom w:val="double" w:sz="4" w:space="0" w:color="auto"/>
            </w:tcBorders>
            <w:vAlign w:val="bottom"/>
          </w:tcPr>
          <w:p w14:paraId="13DEAA3D" w14:textId="30B5BD65" w:rsidR="00F92934" w:rsidRPr="005207AE" w:rsidRDefault="00436FDC" w:rsidP="00F40CA4">
            <w:pPr>
              <w:jc w:val="right"/>
              <w:rPr>
                <w:bCs/>
                <w:sz w:val="22"/>
                <w:szCs w:val="22"/>
                <w:lang w:val="es-CR" w:eastAsia="es-ES"/>
              </w:rPr>
            </w:pPr>
            <w:r w:rsidRPr="005207AE">
              <w:rPr>
                <w:bCs/>
                <w:sz w:val="22"/>
                <w:szCs w:val="22"/>
                <w:lang w:val="es-CR" w:eastAsia="es-ES"/>
              </w:rPr>
              <w:t>3.333.721.355</w:t>
            </w:r>
          </w:p>
        </w:tc>
        <w:tc>
          <w:tcPr>
            <w:tcW w:w="0" w:type="auto"/>
            <w:vAlign w:val="bottom"/>
          </w:tcPr>
          <w:p w14:paraId="6035A972" w14:textId="77777777" w:rsidR="00F92934" w:rsidRPr="005207AE" w:rsidRDefault="00F92934" w:rsidP="00F40CA4">
            <w:pPr>
              <w:jc w:val="right"/>
              <w:rPr>
                <w:bCs/>
                <w:sz w:val="22"/>
                <w:szCs w:val="22"/>
                <w:lang w:val="es-CR" w:eastAsia="es-ES"/>
              </w:rPr>
            </w:pPr>
          </w:p>
        </w:tc>
        <w:tc>
          <w:tcPr>
            <w:tcW w:w="1725" w:type="dxa"/>
            <w:tcBorders>
              <w:bottom w:val="double" w:sz="4" w:space="0" w:color="auto"/>
            </w:tcBorders>
            <w:vAlign w:val="bottom"/>
          </w:tcPr>
          <w:p w14:paraId="05B2589A" w14:textId="708CB01E" w:rsidR="00F92934" w:rsidRPr="005207AE" w:rsidRDefault="00F92934" w:rsidP="00F40CA4">
            <w:pPr>
              <w:jc w:val="right"/>
              <w:rPr>
                <w:bCs/>
                <w:sz w:val="22"/>
                <w:szCs w:val="22"/>
                <w:lang w:val="es-CR" w:eastAsia="es-ES"/>
              </w:rPr>
            </w:pPr>
            <w:r w:rsidRPr="005207AE">
              <w:rPr>
                <w:bCs/>
                <w:sz w:val="22"/>
                <w:szCs w:val="22"/>
                <w:lang w:val="es-CR" w:eastAsia="es-ES"/>
              </w:rPr>
              <w:t>3.160.852.893</w:t>
            </w:r>
          </w:p>
        </w:tc>
      </w:tr>
      <w:tr w:rsidR="00F92934" w:rsidRPr="005207AE" w14:paraId="551DD89D" w14:textId="77777777" w:rsidTr="00F92934">
        <w:trPr>
          <w:trHeight w:val="66"/>
        </w:trPr>
        <w:tc>
          <w:tcPr>
            <w:tcW w:w="4465" w:type="dxa"/>
            <w:vAlign w:val="bottom"/>
          </w:tcPr>
          <w:p w14:paraId="24DF0188" w14:textId="0875955A" w:rsidR="00F92934" w:rsidRPr="005207AE" w:rsidRDefault="00F92934"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Gastos:</w:t>
            </w:r>
          </w:p>
        </w:tc>
        <w:tc>
          <w:tcPr>
            <w:tcW w:w="283" w:type="dxa"/>
            <w:vAlign w:val="bottom"/>
          </w:tcPr>
          <w:p w14:paraId="1A4A7A47" w14:textId="77777777" w:rsidR="00F92934" w:rsidRPr="005207AE" w:rsidRDefault="00F92934" w:rsidP="00F40CA4">
            <w:pPr>
              <w:jc w:val="center"/>
              <w:rPr>
                <w:sz w:val="22"/>
                <w:szCs w:val="22"/>
                <w:lang w:val="es-CR" w:eastAsia="es-ES"/>
              </w:rPr>
            </w:pPr>
          </w:p>
        </w:tc>
        <w:tc>
          <w:tcPr>
            <w:tcW w:w="1855" w:type="dxa"/>
            <w:tcBorders>
              <w:top w:val="double" w:sz="4" w:space="0" w:color="auto"/>
            </w:tcBorders>
            <w:vAlign w:val="bottom"/>
          </w:tcPr>
          <w:p w14:paraId="3641AE4A" w14:textId="77777777" w:rsidR="00F92934" w:rsidRPr="005207AE" w:rsidRDefault="00F92934" w:rsidP="00F40CA4">
            <w:pPr>
              <w:jc w:val="right"/>
              <w:rPr>
                <w:bCs/>
                <w:sz w:val="22"/>
                <w:szCs w:val="22"/>
                <w:lang w:val="es-CR" w:eastAsia="es-ES"/>
              </w:rPr>
            </w:pPr>
          </w:p>
        </w:tc>
        <w:tc>
          <w:tcPr>
            <w:tcW w:w="0" w:type="auto"/>
            <w:vAlign w:val="bottom"/>
          </w:tcPr>
          <w:p w14:paraId="10C82514" w14:textId="77777777" w:rsidR="00F92934" w:rsidRPr="005207AE" w:rsidRDefault="00F92934" w:rsidP="00F40CA4">
            <w:pPr>
              <w:jc w:val="right"/>
              <w:rPr>
                <w:bCs/>
                <w:sz w:val="22"/>
                <w:szCs w:val="22"/>
                <w:lang w:val="es-CR" w:eastAsia="es-ES"/>
              </w:rPr>
            </w:pPr>
          </w:p>
        </w:tc>
        <w:tc>
          <w:tcPr>
            <w:tcW w:w="1725" w:type="dxa"/>
            <w:tcBorders>
              <w:top w:val="double" w:sz="4" w:space="0" w:color="auto"/>
            </w:tcBorders>
            <w:vAlign w:val="bottom"/>
          </w:tcPr>
          <w:p w14:paraId="69431BB9" w14:textId="77777777" w:rsidR="00F92934" w:rsidRPr="005207AE" w:rsidRDefault="00F92934" w:rsidP="00F40CA4">
            <w:pPr>
              <w:jc w:val="right"/>
              <w:rPr>
                <w:bCs/>
                <w:sz w:val="22"/>
                <w:szCs w:val="22"/>
                <w:lang w:val="es-CR" w:eastAsia="es-ES"/>
              </w:rPr>
            </w:pPr>
          </w:p>
        </w:tc>
      </w:tr>
      <w:tr w:rsidR="00F92934" w:rsidRPr="005207AE" w14:paraId="0F4A6C5F" w14:textId="77777777" w:rsidTr="00F92934">
        <w:trPr>
          <w:trHeight w:val="66"/>
        </w:trPr>
        <w:tc>
          <w:tcPr>
            <w:tcW w:w="4465" w:type="dxa"/>
            <w:vAlign w:val="bottom"/>
          </w:tcPr>
          <w:p w14:paraId="0E5B3811" w14:textId="1D3771C9" w:rsidR="00F92934" w:rsidRPr="005207AE" w:rsidRDefault="00F92934" w:rsidP="002229BD">
            <w:pPr>
              <w:rPr>
                <w:bCs/>
                <w:color w:val="000000" w:themeColor="text1"/>
                <w:sz w:val="22"/>
                <w:szCs w:val="22"/>
                <w:lang w:val="es-CR" w:eastAsia="es-CR"/>
              </w:rPr>
            </w:pPr>
            <w:r w:rsidRPr="005207AE">
              <w:rPr>
                <w:bCs/>
                <w:color w:val="000000" w:themeColor="text1"/>
                <w:sz w:val="22"/>
                <w:szCs w:val="22"/>
                <w:lang w:val="es-CR" w:eastAsia="es-CR"/>
              </w:rPr>
              <w:t>Operativos</w:t>
            </w:r>
          </w:p>
        </w:tc>
        <w:tc>
          <w:tcPr>
            <w:tcW w:w="283" w:type="dxa"/>
            <w:vAlign w:val="bottom"/>
          </w:tcPr>
          <w:p w14:paraId="5C828A76" w14:textId="77777777" w:rsidR="00F92934" w:rsidRPr="005207AE" w:rsidRDefault="00F92934" w:rsidP="00F40CA4">
            <w:pPr>
              <w:jc w:val="center"/>
              <w:rPr>
                <w:sz w:val="22"/>
                <w:szCs w:val="22"/>
                <w:lang w:val="es-CR" w:eastAsia="es-ES"/>
              </w:rPr>
            </w:pPr>
          </w:p>
        </w:tc>
        <w:tc>
          <w:tcPr>
            <w:tcW w:w="1855" w:type="dxa"/>
            <w:vAlign w:val="bottom"/>
          </w:tcPr>
          <w:p w14:paraId="1706CA1B" w14:textId="3D20A4E3" w:rsidR="00F92934" w:rsidRPr="005207AE" w:rsidRDefault="00436FDC" w:rsidP="00F40CA4">
            <w:pPr>
              <w:jc w:val="right"/>
              <w:rPr>
                <w:bCs/>
                <w:sz w:val="22"/>
                <w:szCs w:val="22"/>
                <w:lang w:val="es-CR" w:eastAsia="es-ES"/>
              </w:rPr>
            </w:pPr>
            <w:r w:rsidRPr="005207AE">
              <w:rPr>
                <w:bCs/>
                <w:sz w:val="22"/>
                <w:szCs w:val="22"/>
                <w:lang w:val="es-CR" w:eastAsia="es-ES"/>
              </w:rPr>
              <w:t>114.947.320</w:t>
            </w:r>
          </w:p>
        </w:tc>
        <w:tc>
          <w:tcPr>
            <w:tcW w:w="0" w:type="auto"/>
            <w:vAlign w:val="bottom"/>
          </w:tcPr>
          <w:p w14:paraId="7A841D3C" w14:textId="77777777" w:rsidR="00F92934" w:rsidRPr="005207AE" w:rsidRDefault="00F92934" w:rsidP="00F40CA4">
            <w:pPr>
              <w:jc w:val="right"/>
              <w:rPr>
                <w:bCs/>
                <w:sz w:val="22"/>
                <w:szCs w:val="22"/>
                <w:lang w:val="es-CR" w:eastAsia="es-ES"/>
              </w:rPr>
            </w:pPr>
          </w:p>
        </w:tc>
        <w:tc>
          <w:tcPr>
            <w:tcW w:w="1725" w:type="dxa"/>
            <w:vAlign w:val="bottom"/>
          </w:tcPr>
          <w:p w14:paraId="3962862D" w14:textId="0943F7AA" w:rsidR="00F92934" w:rsidRPr="005207AE" w:rsidRDefault="00F92934" w:rsidP="00F40CA4">
            <w:pPr>
              <w:jc w:val="center"/>
              <w:rPr>
                <w:bCs/>
                <w:sz w:val="22"/>
                <w:szCs w:val="22"/>
                <w:lang w:val="es-CR" w:eastAsia="es-ES"/>
              </w:rPr>
            </w:pPr>
            <w:r w:rsidRPr="005207AE">
              <w:rPr>
                <w:bCs/>
                <w:sz w:val="22"/>
                <w:szCs w:val="22"/>
                <w:lang w:val="es-CR" w:eastAsia="es-ES"/>
              </w:rPr>
              <w:t>-</w:t>
            </w:r>
          </w:p>
        </w:tc>
      </w:tr>
    </w:tbl>
    <w:p w14:paraId="3C51EAB4" w14:textId="77777777" w:rsidR="00F92934" w:rsidRPr="005207AE" w:rsidRDefault="00F92934" w:rsidP="00F92934">
      <w:pPr>
        <w:tabs>
          <w:tab w:val="left" w:pos="4962"/>
        </w:tabs>
        <w:jc w:val="both"/>
        <w:rPr>
          <w:lang w:val="es-CR"/>
        </w:rPr>
      </w:pPr>
    </w:p>
    <w:p w14:paraId="4C9639C1" w14:textId="77777777" w:rsidR="00F92934" w:rsidRPr="005207AE" w:rsidRDefault="00F92934" w:rsidP="00F92934">
      <w:pPr>
        <w:tabs>
          <w:tab w:val="left" w:pos="4962"/>
        </w:tabs>
        <w:jc w:val="both"/>
        <w:rPr>
          <w:lang w:val="es-CR"/>
        </w:rPr>
      </w:pPr>
    </w:p>
    <w:p w14:paraId="3D8F9538" w14:textId="77777777" w:rsidR="00F92934" w:rsidRPr="005207AE" w:rsidRDefault="00F92934" w:rsidP="00F92934">
      <w:pPr>
        <w:tabs>
          <w:tab w:val="left" w:pos="4962"/>
        </w:tabs>
        <w:jc w:val="both"/>
        <w:rPr>
          <w:lang w:val="es-CR"/>
        </w:rPr>
      </w:pPr>
    </w:p>
    <w:p w14:paraId="193E10F3" w14:textId="77777777" w:rsidR="00F92934" w:rsidRPr="005207AE" w:rsidRDefault="00F92934" w:rsidP="00F92934">
      <w:pPr>
        <w:tabs>
          <w:tab w:val="left" w:pos="4962"/>
        </w:tabs>
        <w:jc w:val="both"/>
        <w:rPr>
          <w:lang w:val="es-CR"/>
        </w:rPr>
      </w:pPr>
    </w:p>
    <w:p w14:paraId="5B6F248D" w14:textId="77777777" w:rsidR="00F92934" w:rsidRPr="005207AE" w:rsidRDefault="00F92934" w:rsidP="00F92934">
      <w:pPr>
        <w:tabs>
          <w:tab w:val="left" w:pos="4962"/>
        </w:tabs>
        <w:jc w:val="both"/>
        <w:rPr>
          <w:lang w:val="es-CR"/>
        </w:rPr>
      </w:pPr>
    </w:p>
    <w:p w14:paraId="349AB4D5" w14:textId="77777777" w:rsidR="00F92934" w:rsidRPr="005207AE" w:rsidRDefault="00F92934" w:rsidP="00F92934">
      <w:pPr>
        <w:tabs>
          <w:tab w:val="left" w:pos="4962"/>
        </w:tabs>
        <w:jc w:val="both"/>
        <w:rPr>
          <w:lang w:val="es-CR"/>
        </w:rPr>
      </w:pPr>
    </w:p>
    <w:p w14:paraId="6D8AF6B0" w14:textId="77777777" w:rsidR="00F92934" w:rsidRPr="005207AE" w:rsidRDefault="00F92934" w:rsidP="00F92934">
      <w:pPr>
        <w:tabs>
          <w:tab w:val="left" w:pos="4962"/>
        </w:tabs>
        <w:jc w:val="both"/>
        <w:rPr>
          <w:lang w:val="es-CR"/>
        </w:rPr>
      </w:pPr>
    </w:p>
    <w:p w14:paraId="7436BE60" w14:textId="77777777" w:rsidR="00F92934" w:rsidRPr="005207AE" w:rsidRDefault="00F92934" w:rsidP="00F92934">
      <w:pPr>
        <w:tabs>
          <w:tab w:val="left" w:pos="4962"/>
        </w:tabs>
        <w:jc w:val="both"/>
        <w:rPr>
          <w:lang w:val="es-CR"/>
        </w:rPr>
      </w:pPr>
    </w:p>
    <w:p w14:paraId="6CD9B9E8" w14:textId="77777777" w:rsidR="00F92934" w:rsidRPr="005207AE" w:rsidRDefault="00F92934" w:rsidP="00F92934">
      <w:pPr>
        <w:tabs>
          <w:tab w:val="left" w:pos="4962"/>
        </w:tabs>
        <w:jc w:val="both"/>
        <w:rPr>
          <w:lang w:val="es-CR"/>
        </w:rPr>
      </w:pPr>
    </w:p>
    <w:p w14:paraId="4EB9D48D" w14:textId="77777777" w:rsidR="00F92934" w:rsidRPr="005207AE" w:rsidRDefault="00F92934" w:rsidP="00F92934">
      <w:pPr>
        <w:tabs>
          <w:tab w:val="left" w:pos="4962"/>
        </w:tabs>
        <w:jc w:val="both"/>
        <w:rPr>
          <w:lang w:val="es-CR"/>
        </w:rPr>
      </w:pPr>
    </w:p>
    <w:p w14:paraId="2FFAD024" w14:textId="77777777" w:rsidR="00F92934" w:rsidRPr="005207AE" w:rsidRDefault="00F92934" w:rsidP="00F92934">
      <w:pPr>
        <w:tabs>
          <w:tab w:val="left" w:pos="4962"/>
        </w:tabs>
        <w:jc w:val="both"/>
        <w:rPr>
          <w:lang w:val="es-CR"/>
        </w:rPr>
      </w:pPr>
    </w:p>
    <w:p w14:paraId="2A06C723" w14:textId="77777777" w:rsidR="00F92934" w:rsidRPr="005207AE" w:rsidRDefault="00F92934" w:rsidP="00F92934">
      <w:pPr>
        <w:tabs>
          <w:tab w:val="left" w:pos="4962"/>
        </w:tabs>
        <w:jc w:val="both"/>
        <w:rPr>
          <w:lang w:val="es-CR"/>
        </w:rPr>
      </w:pPr>
    </w:p>
    <w:p w14:paraId="156BBF56" w14:textId="77777777" w:rsidR="00F92934" w:rsidRPr="005207AE" w:rsidRDefault="00F92934" w:rsidP="00F92934">
      <w:pPr>
        <w:tabs>
          <w:tab w:val="left" w:pos="4962"/>
        </w:tabs>
        <w:jc w:val="both"/>
        <w:rPr>
          <w:lang w:val="es-CR"/>
        </w:rPr>
      </w:pPr>
    </w:p>
    <w:p w14:paraId="1ED81392" w14:textId="77777777" w:rsidR="00F92934" w:rsidRPr="005207AE" w:rsidRDefault="00F92934" w:rsidP="00F92934">
      <w:pPr>
        <w:tabs>
          <w:tab w:val="left" w:pos="4962"/>
        </w:tabs>
        <w:jc w:val="both"/>
        <w:rPr>
          <w:lang w:val="es-CR"/>
        </w:rPr>
      </w:pPr>
    </w:p>
    <w:p w14:paraId="039B4586" w14:textId="77777777" w:rsidR="00F92934" w:rsidRPr="005207AE" w:rsidRDefault="00F92934" w:rsidP="00F92934">
      <w:pPr>
        <w:tabs>
          <w:tab w:val="left" w:pos="4962"/>
        </w:tabs>
        <w:jc w:val="both"/>
        <w:rPr>
          <w:lang w:val="es-CR"/>
        </w:rPr>
      </w:pPr>
    </w:p>
    <w:p w14:paraId="47E14A0B" w14:textId="77777777" w:rsidR="00F92934" w:rsidRPr="005207AE" w:rsidRDefault="00F92934" w:rsidP="00F92934">
      <w:pPr>
        <w:tabs>
          <w:tab w:val="left" w:pos="4962"/>
        </w:tabs>
        <w:jc w:val="both"/>
        <w:rPr>
          <w:lang w:val="es-CR"/>
        </w:rPr>
      </w:pPr>
    </w:p>
    <w:p w14:paraId="124883F7" w14:textId="77777777" w:rsidR="00F92934" w:rsidRPr="005207AE" w:rsidRDefault="00F92934" w:rsidP="00F92934">
      <w:pPr>
        <w:tabs>
          <w:tab w:val="left" w:pos="4962"/>
        </w:tabs>
        <w:jc w:val="both"/>
        <w:rPr>
          <w:lang w:val="es-CR"/>
        </w:rPr>
      </w:pPr>
    </w:p>
    <w:p w14:paraId="7FFF4163" w14:textId="77777777" w:rsidR="00F92934" w:rsidRPr="005207AE" w:rsidRDefault="00F92934" w:rsidP="00F92934">
      <w:pPr>
        <w:tabs>
          <w:tab w:val="left" w:pos="4962"/>
        </w:tabs>
        <w:jc w:val="both"/>
        <w:rPr>
          <w:lang w:val="es-CR"/>
        </w:rPr>
      </w:pPr>
    </w:p>
    <w:p w14:paraId="041F468C" w14:textId="77777777" w:rsidR="00F92934" w:rsidRPr="005207AE" w:rsidRDefault="00F92934" w:rsidP="00F92934">
      <w:pPr>
        <w:tabs>
          <w:tab w:val="left" w:pos="4962"/>
        </w:tabs>
        <w:jc w:val="both"/>
        <w:rPr>
          <w:lang w:val="es-CR"/>
        </w:rPr>
      </w:pPr>
    </w:p>
    <w:p w14:paraId="019FB55A" w14:textId="77777777" w:rsidR="00F92934" w:rsidRPr="005207AE" w:rsidRDefault="00F92934" w:rsidP="00F92934">
      <w:pPr>
        <w:tabs>
          <w:tab w:val="left" w:pos="4962"/>
        </w:tabs>
        <w:jc w:val="both"/>
        <w:rPr>
          <w:lang w:val="es-CR"/>
        </w:rPr>
      </w:pPr>
    </w:p>
    <w:p w14:paraId="1083793F" w14:textId="77777777" w:rsidR="00F92934" w:rsidRPr="005207AE" w:rsidRDefault="00F92934" w:rsidP="00F92934">
      <w:pPr>
        <w:tabs>
          <w:tab w:val="left" w:pos="4962"/>
        </w:tabs>
        <w:jc w:val="both"/>
        <w:rPr>
          <w:lang w:val="es-CR"/>
        </w:rPr>
      </w:pPr>
    </w:p>
    <w:p w14:paraId="3FEB76C2" w14:textId="77777777" w:rsidR="00F92934" w:rsidRPr="005207AE" w:rsidRDefault="00F92934" w:rsidP="00F92934">
      <w:pPr>
        <w:tabs>
          <w:tab w:val="left" w:pos="4962"/>
        </w:tabs>
        <w:jc w:val="both"/>
        <w:rPr>
          <w:lang w:val="es-CR"/>
        </w:rPr>
      </w:pPr>
    </w:p>
    <w:p w14:paraId="3E1940CA" w14:textId="730C74D8" w:rsidR="007234F5" w:rsidRPr="005207AE" w:rsidRDefault="00451D43" w:rsidP="00F92934">
      <w:pPr>
        <w:tabs>
          <w:tab w:val="left" w:pos="4962"/>
        </w:tabs>
        <w:jc w:val="both"/>
        <w:rPr>
          <w:lang w:val="es-CR"/>
        </w:rPr>
      </w:pPr>
      <w:r w:rsidRPr="005207AE">
        <w:rPr>
          <w:lang w:val="es-CR"/>
        </w:rPr>
        <w:t xml:space="preserve">Los </w:t>
      </w:r>
      <w:r w:rsidR="00CE19F6" w:rsidRPr="005207AE">
        <w:rPr>
          <w:lang w:val="es-CR"/>
        </w:rPr>
        <w:t xml:space="preserve">saldos </w:t>
      </w:r>
      <w:r w:rsidR="00D716EF" w:rsidRPr="005207AE">
        <w:rPr>
          <w:lang w:val="es-CR"/>
        </w:rPr>
        <w:t xml:space="preserve">y transacciones con partes relacionadas, </w:t>
      </w:r>
      <w:r w:rsidR="004A7152" w:rsidRPr="005207AE">
        <w:rPr>
          <w:lang w:val="es-CR"/>
        </w:rPr>
        <w:t>detallados anteriormente corresponden a</w:t>
      </w:r>
      <w:r w:rsidR="00CE19F6" w:rsidRPr="005207AE">
        <w:rPr>
          <w:lang w:val="es-CR"/>
        </w:rPr>
        <w:t>:</w:t>
      </w:r>
    </w:p>
    <w:p w14:paraId="2BEE226F" w14:textId="77777777" w:rsidR="00457FC4" w:rsidRPr="005207AE" w:rsidRDefault="00457FC4" w:rsidP="0022665C">
      <w:pPr>
        <w:rPr>
          <w:lang w:val="es-CR"/>
        </w:rPr>
      </w:pPr>
    </w:p>
    <w:p w14:paraId="7CD44280" w14:textId="4DD4D7DF" w:rsidR="0022665C" w:rsidRPr="005207AE" w:rsidRDefault="0022665C" w:rsidP="00505DF2">
      <w:pPr>
        <w:pStyle w:val="Prrafodelista"/>
        <w:numPr>
          <w:ilvl w:val="0"/>
          <w:numId w:val="35"/>
        </w:numPr>
        <w:ind w:left="1985" w:hanging="545"/>
        <w:contextualSpacing/>
        <w:jc w:val="both"/>
        <w:rPr>
          <w:lang w:val="es-CR"/>
        </w:rPr>
      </w:pPr>
      <w:r w:rsidRPr="005207AE">
        <w:rPr>
          <w:lang w:val="es-CR"/>
        </w:rPr>
        <w:t>Saldos en cuentas corrientes del exterior, mantenidos en el Banco Internacional de</w:t>
      </w:r>
      <w:r w:rsidR="00BE3DA3" w:rsidRPr="005207AE">
        <w:rPr>
          <w:lang w:val="es-CR"/>
        </w:rPr>
        <w:t xml:space="preserve"> Costa Rica</w:t>
      </w:r>
      <w:r w:rsidR="009E5042" w:rsidRPr="005207AE">
        <w:rPr>
          <w:lang w:val="es-CR"/>
        </w:rPr>
        <w:t>.</w:t>
      </w:r>
      <w:r w:rsidRPr="005207AE">
        <w:rPr>
          <w:lang w:val="es-CR"/>
        </w:rPr>
        <w:t xml:space="preserve"> </w:t>
      </w:r>
    </w:p>
    <w:p w14:paraId="313F5C73" w14:textId="3F673183" w:rsidR="0022665C" w:rsidRPr="005207AE" w:rsidRDefault="0022665C" w:rsidP="00505DF2">
      <w:pPr>
        <w:pStyle w:val="Prrafodelista"/>
        <w:numPr>
          <w:ilvl w:val="0"/>
          <w:numId w:val="35"/>
        </w:numPr>
        <w:ind w:left="1985" w:hanging="545"/>
        <w:contextualSpacing/>
        <w:jc w:val="both"/>
        <w:rPr>
          <w:lang w:val="es-CR"/>
        </w:rPr>
      </w:pPr>
      <w:r w:rsidRPr="005207AE">
        <w:rPr>
          <w:lang w:val="es-CR"/>
        </w:rPr>
        <w:t>Inversiones en acciones y participaciones en las cuales el Banco mantiene control o influenci</w:t>
      </w:r>
      <w:r w:rsidR="00B67653" w:rsidRPr="005207AE">
        <w:rPr>
          <w:lang w:val="es-CR"/>
        </w:rPr>
        <w:t>a significativa.</w:t>
      </w:r>
    </w:p>
    <w:p w14:paraId="66CA7E05" w14:textId="1199B8DD" w:rsidR="00FD1A84" w:rsidRPr="005207AE" w:rsidRDefault="00FD1A84" w:rsidP="00505DF2">
      <w:pPr>
        <w:pStyle w:val="Prrafodelista"/>
        <w:numPr>
          <w:ilvl w:val="0"/>
          <w:numId w:val="35"/>
        </w:numPr>
        <w:ind w:left="1985" w:hanging="545"/>
        <w:contextualSpacing/>
        <w:jc w:val="both"/>
        <w:rPr>
          <w:lang w:val="es-CR"/>
        </w:rPr>
      </w:pPr>
      <w:r w:rsidRPr="005207AE">
        <w:rPr>
          <w:lang w:val="es-CR"/>
        </w:rPr>
        <w:t>Movimientos en tránsito de cuentas corrientes que mantienen las subsidiarias con el Banco Nacional.</w:t>
      </w:r>
    </w:p>
    <w:p w14:paraId="5155BBE5" w14:textId="5DDE5D64" w:rsidR="00C14051" w:rsidRPr="005207AE" w:rsidRDefault="00C14051" w:rsidP="00D716EF">
      <w:pPr>
        <w:pStyle w:val="Prrafodelista"/>
        <w:ind w:left="1985"/>
        <w:contextualSpacing/>
        <w:jc w:val="both"/>
        <w:rPr>
          <w:lang w:val="es-CR"/>
        </w:rPr>
      </w:pPr>
    </w:p>
    <w:p w14:paraId="01516248" w14:textId="3CBAB940" w:rsidR="0087768A" w:rsidRPr="005207AE" w:rsidRDefault="0087768A" w:rsidP="00020F68">
      <w:pPr>
        <w:pStyle w:val="Prrafodelista"/>
        <w:ind w:left="1985"/>
        <w:contextualSpacing/>
        <w:jc w:val="both"/>
        <w:rPr>
          <w:lang w:val="es-CR"/>
        </w:rPr>
      </w:pPr>
    </w:p>
    <w:p w14:paraId="6CE37C9F" w14:textId="77777777" w:rsidR="00EE24A5" w:rsidRPr="005207AE" w:rsidRDefault="00EE24A5" w:rsidP="00A52153">
      <w:pPr>
        <w:tabs>
          <w:tab w:val="left" w:pos="1440"/>
        </w:tabs>
        <w:ind w:left="1418" w:hanging="709"/>
        <w:jc w:val="both"/>
        <w:rPr>
          <w:lang w:val="es-CR"/>
        </w:rPr>
      </w:pPr>
    </w:p>
    <w:p w14:paraId="2C5029F5" w14:textId="7C49FC6B" w:rsidR="005332B7" w:rsidRPr="005207AE" w:rsidRDefault="00D716EF" w:rsidP="00A52153">
      <w:pPr>
        <w:tabs>
          <w:tab w:val="left" w:pos="1440"/>
        </w:tabs>
        <w:ind w:left="1418" w:hanging="709"/>
        <w:jc w:val="both"/>
        <w:rPr>
          <w:lang w:val="es-CR"/>
        </w:rPr>
      </w:pPr>
      <w:r w:rsidRPr="005207AE">
        <w:rPr>
          <w:lang w:val="es-CR"/>
        </w:rPr>
        <w:lastRenderedPageBreak/>
        <w:t xml:space="preserve">Por el </w:t>
      </w:r>
      <w:r w:rsidR="00F92934" w:rsidRPr="005207AE">
        <w:rPr>
          <w:lang w:val="es-CR"/>
        </w:rPr>
        <w:t>año</w:t>
      </w:r>
      <w:r w:rsidR="00334535" w:rsidRPr="005207AE">
        <w:rPr>
          <w:lang w:val="es-CR"/>
        </w:rPr>
        <w:t xml:space="preserve"> terminado el 3</w:t>
      </w:r>
      <w:r w:rsidR="00F92934" w:rsidRPr="005207AE">
        <w:rPr>
          <w:lang w:val="es-CR"/>
        </w:rPr>
        <w:t>1</w:t>
      </w:r>
      <w:r w:rsidR="00334535" w:rsidRPr="005207AE">
        <w:rPr>
          <w:lang w:val="es-CR"/>
        </w:rPr>
        <w:t xml:space="preserve"> de </w:t>
      </w:r>
      <w:r w:rsidR="00F92934" w:rsidRPr="005207AE">
        <w:rPr>
          <w:lang w:val="es-CR"/>
        </w:rPr>
        <w:t>diciembre</w:t>
      </w:r>
      <w:r w:rsidR="004E69DD" w:rsidRPr="005207AE">
        <w:rPr>
          <w:lang w:val="es-CR"/>
        </w:rPr>
        <w:t>, e</w:t>
      </w:r>
      <w:r w:rsidR="000C7B49" w:rsidRPr="005207AE">
        <w:rPr>
          <w:lang w:val="es-CR"/>
        </w:rPr>
        <w:t>l</w:t>
      </w:r>
      <w:r w:rsidR="005332B7" w:rsidRPr="005207AE">
        <w:rPr>
          <w:lang w:val="es-CR"/>
        </w:rPr>
        <w:t xml:space="preserve"> monto pagado por remuneraciones al personal clave se presenta como sigue:</w:t>
      </w:r>
    </w:p>
    <w:p w14:paraId="13AACEFB" w14:textId="1AD336EC" w:rsidR="00334535" w:rsidRPr="005207AE" w:rsidRDefault="00334535" w:rsidP="00A52153">
      <w:pPr>
        <w:tabs>
          <w:tab w:val="left" w:pos="1440"/>
        </w:tabs>
        <w:ind w:left="1418" w:hanging="709"/>
        <w:jc w:val="both"/>
        <w:rPr>
          <w:lang w:val="es-CR"/>
        </w:rPr>
      </w:pPr>
    </w:p>
    <w:tbl>
      <w:tblPr>
        <w:tblW w:w="4643" w:type="pct"/>
        <w:tblInd w:w="709" w:type="dxa"/>
        <w:tblLook w:val="01E0" w:firstRow="1" w:lastRow="1" w:firstColumn="1" w:lastColumn="1" w:noHBand="0" w:noVBand="0"/>
      </w:tblPr>
      <w:tblGrid>
        <w:gridCol w:w="3222"/>
        <w:gridCol w:w="497"/>
        <w:gridCol w:w="2553"/>
        <w:gridCol w:w="328"/>
        <w:gridCol w:w="2610"/>
      </w:tblGrid>
      <w:tr w:rsidR="00F92934" w:rsidRPr="005207AE" w14:paraId="70A053F3" w14:textId="77777777" w:rsidTr="008A69EA">
        <w:trPr>
          <w:trHeight w:val="225"/>
        </w:trPr>
        <w:tc>
          <w:tcPr>
            <w:tcW w:w="1749" w:type="pct"/>
            <w:vAlign w:val="bottom"/>
          </w:tcPr>
          <w:p w14:paraId="05738241" w14:textId="77777777" w:rsidR="00F92934" w:rsidRPr="005207AE" w:rsidRDefault="00F92934" w:rsidP="002B6801">
            <w:pPr>
              <w:pStyle w:val="Sangra2detindependiente"/>
              <w:tabs>
                <w:tab w:val="clear" w:pos="405"/>
              </w:tabs>
              <w:ind w:left="216" w:hanging="288"/>
              <w:jc w:val="left"/>
              <w:rPr>
                <w:bCs/>
                <w:color w:val="000000" w:themeColor="text1"/>
                <w:sz w:val="24"/>
                <w:szCs w:val="24"/>
                <w:lang w:val="es-CR" w:eastAsia="es-CR"/>
              </w:rPr>
            </w:pPr>
          </w:p>
        </w:tc>
        <w:tc>
          <w:tcPr>
            <w:tcW w:w="270" w:type="pct"/>
          </w:tcPr>
          <w:p w14:paraId="3B58BDBF" w14:textId="77777777" w:rsidR="00F92934" w:rsidRPr="005207AE" w:rsidRDefault="00F92934">
            <w:pPr>
              <w:pStyle w:val="Sangra2detindependiente"/>
              <w:ind w:left="0"/>
              <w:jc w:val="center"/>
              <w:rPr>
                <w:sz w:val="24"/>
                <w:szCs w:val="24"/>
                <w:lang w:val="es-CR"/>
              </w:rPr>
            </w:pPr>
          </w:p>
        </w:tc>
        <w:tc>
          <w:tcPr>
            <w:tcW w:w="1386" w:type="pct"/>
            <w:tcBorders>
              <w:top w:val="nil"/>
              <w:left w:val="nil"/>
              <w:bottom w:val="single" w:sz="4" w:space="0" w:color="auto"/>
              <w:right w:val="nil"/>
            </w:tcBorders>
            <w:vAlign w:val="bottom"/>
            <w:hideMark/>
          </w:tcPr>
          <w:p w14:paraId="567422D3" w14:textId="01C39B42" w:rsidR="00F92934" w:rsidRPr="005207AE" w:rsidRDefault="00F92934">
            <w:pPr>
              <w:pStyle w:val="Sangra2detindependiente"/>
              <w:ind w:left="0"/>
              <w:jc w:val="center"/>
              <w:rPr>
                <w:sz w:val="24"/>
                <w:szCs w:val="24"/>
                <w:lang w:val="es-CR"/>
              </w:rPr>
            </w:pPr>
            <w:r w:rsidRPr="005207AE">
              <w:rPr>
                <w:sz w:val="24"/>
                <w:szCs w:val="24"/>
                <w:lang w:val="es-CR"/>
              </w:rPr>
              <w:t>2019</w:t>
            </w:r>
          </w:p>
        </w:tc>
        <w:tc>
          <w:tcPr>
            <w:tcW w:w="178" w:type="pct"/>
            <w:vAlign w:val="bottom"/>
          </w:tcPr>
          <w:p w14:paraId="4068DBB5" w14:textId="77777777" w:rsidR="00F92934" w:rsidRPr="005207AE" w:rsidRDefault="00F92934">
            <w:pPr>
              <w:pStyle w:val="Sangra2detindependiente"/>
              <w:ind w:left="0"/>
              <w:jc w:val="center"/>
              <w:rPr>
                <w:sz w:val="24"/>
                <w:szCs w:val="24"/>
                <w:lang w:val="es-CR"/>
              </w:rPr>
            </w:pPr>
          </w:p>
        </w:tc>
        <w:tc>
          <w:tcPr>
            <w:tcW w:w="1417" w:type="pct"/>
            <w:tcBorders>
              <w:top w:val="nil"/>
              <w:left w:val="nil"/>
              <w:bottom w:val="single" w:sz="4" w:space="0" w:color="auto"/>
              <w:right w:val="nil"/>
            </w:tcBorders>
            <w:vAlign w:val="bottom"/>
            <w:hideMark/>
          </w:tcPr>
          <w:p w14:paraId="11C18D8B" w14:textId="4827E301" w:rsidR="00F92934" w:rsidRPr="005207AE" w:rsidRDefault="00F92934">
            <w:pPr>
              <w:pStyle w:val="Sangra2detindependiente"/>
              <w:ind w:left="0"/>
              <w:jc w:val="center"/>
              <w:rPr>
                <w:sz w:val="24"/>
                <w:szCs w:val="24"/>
                <w:lang w:val="es-CR"/>
              </w:rPr>
            </w:pPr>
            <w:r w:rsidRPr="005207AE">
              <w:rPr>
                <w:sz w:val="24"/>
                <w:szCs w:val="24"/>
                <w:lang w:val="es-CR"/>
              </w:rPr>
              <w:t>2018</w:t>
            </w:r>
          </w:p>
        </w:tc>
      </w:tr>
      <w:tr w:rsidR="00436FDC" w:rsidRPr="005207AE" w14:paraId="6110EA42" w14:textId="77777777" w:rsidTr="00CF5C94">
        <w:trPr>
          <w:trHeight w:val="91"/>
        </w:trPr>
        <w:tc>
          <w:tcPr>
            <w:tcW w:w="1749" w:type="pct"/>
            <w:vAlign w:val="bottom"/>
            <w:hideMark/>
          </w:tcPr>
          <w:p w14:paraId="51C1814B" w14:textId="77777777" w:rsidR="00436FDC" w:rsidRPr="005207AE" w:rsidRDefault="00436FDC" w:rsidP="00436FDC">
            <w:pPr>
              <w:rPr>
                <w:bCs/>
                <w:color w:val="000000" w:themeColor="text1"/>
                <w:lang w:val="es-CR" w:eastAsia="es-CR"/>
              </w:rPr>
            </w:pPr>
            <w:r w:rsidRPr="005207AE">
              <w:rPr>
                <w:bCs/>
                <w:color w:val="000000" w:themeColor="text1"/>
                <w:lang w:val="es-CR" w:eastAsia="es-CR"/>
              </w:rPr>
              <w:t>Beneficios de corto plazo</w:t>
            </w:r>
          </w:p>
        </w:tc>
        <w:tc>
          <w:tcPr>
            <w:tcW w:w="270" w:type="pct"/>
            <w:hideMark/>
          </w:tcPr>
          <w:p w14:paraId="078A095E" w14:textId="77777777" w:rsidR="00436FDC" w:rsidRPr="005207AE" w:rsidRDefault="00436FDC" w:rsidP="00436FDC">
            <w:pPr>
              <w:pStyle w:val="Sangra2detindependiente"/>
              <w:ind w:left="0"/>
              <w:jc w:val="center"/>
              <w:rPr>
                <w:sz w:val="24"/>
                <w:szCs w:val="24"/>
                <w:lang w:val="es-CR"/>
              </w:rPr>
            </w:pPr>
            <w:r w:rsidRPr="005207AE">
              <w:rPr>
                <w:sz w:val="24"/>
                <w:szCs w:val="24"/>
                <w:lang w:val="es-CR"/>
              </w:rPr>
              <w:t>¢</w:t>
            </w:r>
          </w:p>
        </w:tc>
        <w:tc>
          <w:tcPr>
            <w:tcW w:w="1386" w:type="pct"/>
            <w:tcBorders>
              <w:top w:val="single" w:sz="4" w:space="0" w:color="auto"/>
              <w:left w:val="nil"/>
              <w:bottom w:val="nil"/>
              <w:right w:val="nil"/>
            </w:tcBorders>
            <w:vAlign w:val="bottom"/>
            <w:hideMark/>
          </w:tcPr>
          <w:p w14:paraId="55961CEF" w14:textId="1FED1672" w:rsidR="00436FDC" w:rsidRPr="005207AE" w:rsidRDefault="00436FDC" w:rsidP="00CF5C94">
            <w:pPr>
              <w:jc w:val="right"/>
              <w:rPr>
                <w:color w:val="000000"/>
                <w:lang w:val="es-CR"/>
              </w:rPr>
            </w:pPr>
            <w:r w:rsidRPr="005207AE">
              <w:t>2.002.616.135</w:t>
            </w:r>
          </w:p>
        </w:tc>
        <w:tc>
          <w:tcPr>
            <w:tcW w:w="178" w:type="pct"/>
            <w:vAlign w:val="bottom"/>
          </w:tcPr>
          <w:p w14:paraId="7AE0E918" w14:textId="77777777" w:rsidR="00436FDC" w:rsidRPr="005207AE" w:rsidRDefault="00436FDC" w:rsidP="00CF5C94">
            <w:pPr>
              <w:jc w:val="right"/>
              <w:rPr>
                <w:lang w:val="es-CR"/>
              </w:rPr>
            </w:pPr>
          </w:p>
        </w:tc>
        <w:tc>
          <w:tcPr>
            <w:tcW w:w="1417" w:type="pct"/>
            <w:tcBorders>
              <w:top w:val="single" w:sz="4" w:space="0" w:color="auto"/>
              <w:left w:val="nil"/>
              <w:bottom w:val="nil"/>
              <w:right w:val="nil"/>
            </w:tcBorders>
            <w:vAlign w:val="bottom"/>
            <w:hideMark/>
          </w:tcPr>
          <w:p w14:paraId="215B299E" w14:textId="09865AE2" w:rsidR="00436FDC" w:rsidRPr="005207AE" w:rsidRDefault="00436FDC" w:rsidP="00CF5C94">
            <w:pPr>
              <w:jc w:val="right"/>
              <w:rPr>
                <w:lang w:val="es-CR"/>
              </w:rPr>
            </w:pPr>
            <w:r w:rsidRPr="005207AE">
              <w:rPr>
                <w:color w:val="000000"/>
                <w:lang w:val="es-CR"/>
              </w:rPr>
              <w:t>1.871.232.334</w:t>
            </w:r>
          </w:p>
        </w:tc>
      </w:tr>
      <w:tr w:rsidR="00436FDC" w:rsidRPr="005207AE" w14:paraId="7C9802CE" w14:textId="77777777" w:rsidTr="00CF5C94">
        <w:tc>
          <w:tcPr>
            <w:tcW w:w="1749" w:type="pct"/>
            <w:vAlign w:val="bottom"/>
            <w:hideMark/>
          </w:tcPr>
          <w:p w14:paraId="60F7D372" w14:textId="77777777" w:rsidR="00436FDC" w:rsidRPr="005207AE" w:rsidRDefault="00436FDC" w:rsidP="00436FDC">
            <w:pPr>
              <w:rPr>
                <w:bCs/>
                <w:color w:val="000000" w:themeColor="text1"/>
                <w:lang w:val="es-CR" w:eastAsia="es-CR"/>
              </w:rPr>
            </w:pPr>
            <w:r w:rsidRPr="005207AE">
              <w:rPr>
                <w:bCs/>
                <w:color w:val="000000" w:themeColor="text1"/>
                <w:lang w:val="es-CR" w:eastAsia="es-CR"/>
              </w:rPr>
              <w:t>Beneficios de largo plazo</w:t>
            </w:r>
          </w:p>
        </w:tc>
        <w:tc>
          <w:tcPr>
            <w:tcW w:w="270" w:type="pct"/>
          </w:tcPr>
          <w:p w14:paraId="1E77A4B7" w14:textId="77777777" w:rsidR="00436FDC" w:rsidRPr="005207AE" w:rsidRDefault="00436FDC" w:rsidP="00436FDC">
            <w:pPr>
              <w:pStyle w:val="Sangra2detindependiente"/>
              <w:ind w:left="0"/>
              <w:jc w:val="center"/>
              <w:rPr>
                <w:sz w:val="24"/>
                <w:szCs w:val="24"/>
                <w:lang w:val="es-CR"/>
              </w:rPr>
            </w:pPr>
          </w:p>
        </w:tc>
        <w:tc>
          <w:tcPr>
            <w:tcW w:w="1386" w:type="pct"/>
            <w:vAlign w:val="bottom"/>
            <w:hideMark/>
          </w:tcPr>
          <w:p w14:paraId="6EF6D453" w14:textId="68790371" w:rsidR="00436FDC" w:rsidRPr="005207AE" w:rsidRDefault="00436FDC" w:rsidP="00CF5C94">
            <w:pPr>
              <w:jc w:val="right"/>
              <w:rPr>
                <w:color w:val="000000"/>
                <w:lang w:val="es-CR"/>
              </w:rPr>
            </w:pPr>
            <w:r w:rsidRPr="005207AE">
              <w:t>260.340.098</w:t>
            </w:r>
          </w:p>
        </w:tc>
        <w:tc>
          <w:tcPr>
            <w:tcW w:w="178" w:type="pct"/>
            <w:vAlign w:val="bottom"/>
          </w:tcPr>
          <w:p w14:paraId="0E3C57CF" w14:textId="77777777" w:rsidR="00436FDC" w:rsidRPr="005207AE" w:rsidRDefault="00436FDC" w:rsidP="00CF5C94">
            <w:pPr>
              <w:jc w:val="right"/>
              <w:rPr>
                <w:lang w:val="es-CR"/>
              </w:rPr>
            </w:pPr>
          </w:p>
        </w:tc>
        <w:tc>
          <w:tcPr>
            <w:tcW w:w="1417" w:type="pct"/>
            <w:vAlign w:val="bottom"/>
            <w:hideMark/>
          </w:tcPr>
          <w:p w14:paraId="3C016A27" w14:textId="3585364F" w:rsidR="00436FDC" w:rsidRPr="005207AE" w:rsidRDefault="00436FDC" w:rsidP="00CF5C94">
            <w:pPr>
              <w:jc w:val="right"/>
              <w:rPr>
                <w:lang w:val="es-CR"/>
              </w:rPr>
            </w:pPr>
            <w:r w:rsidRPr="005207AE">
              <w:rPr>
                <w:color w:val="000000"/>
                <w:lang w:val="es-CR"/>
              </w:rPr>
              <w:t>243.260.203</w:t>
            </w:r>
          </w:p>
        </w:tc>
      </w:tr>
      <w:tr w:rsidR="00436FDC" w:rsidRPr="005207AE" w14:paraId="63124098" w14:textId="77777777" w:rsidTr="00CF5C94">
        <w:tc>
          <w:tcPr>
            <w:tcW w:w="1749" w:type="pct"/>
            <w:vAlign w:val="bottom"/>
            <w:hideMark/>
          </w:tcPr>
          <w:p w14:paraId="6EB09CA2" w14:textId="77777777" w:rsidR="00436FDC" w:rsidRPr="005207AE" w:rsidRDefault="00436FDC" w:rsidP="00436FDC">
            <w:pPr>
              <w:rPr>
                <w:bCs/>
                <w:color w:val="000000" w:themeColor="text1"/>
                <w:lang w:val="es-CR" w:eastAsia="es-CR"/>
              </w:rPr>
            </w:pPr>
            <w:r w:rsidRPr="005207AE">
              <w:rPr>
                <w:bCs/>
                <w:color w:val="000000" w:themeColor="text1"/>
                <w:lang w:val="es-CR" w:eastAsia="es-CR"/>
              </w:rPr>
              <w:t>Dietas Junta Directiva</w:t>
            </w:r>
          </w:p>
        </w:tc>
        <w:tc>
          <w:tcPr>
            <w:tcW w:w="270" w:type="pct"/>
          </w:tcPr>
          <w:p w14:paraId="0875E02D" w14:textId="77777777" w:rsidR="00436FDC" w:rsidRPr="005207AE" w:rsidRDefault="00436FDC" w:rsidP="00436FDC">
            <w:pPr>
              <w:pStyle w:val="Sangra2detindependiente"/>
              <w:ind w:left="0"/>
              <w:jc w:val="center"/>
              <w:rPr>
                <w:sz w:val="24"/>
                <w:szCs w:val="24"/>
                <w:lang w:val="es-CR"/>
              </w:rPr>
            </w:pPr>
          </w:p>
        </w:tc>
        <w:tc>
          <w:tcPr>
            <w:tcW w:w="1386" w:type="pct"/>
            <w:tcBorders>
              <w:top w:val="nil"/>
              <w:left w:val="nil"/>
              <w:bottom w:val="single" w:sz="4" w:space="0" w:color="auto"/>
              <w:right w:val="nil"/>
            </w:tcBorders>
            <w:vAlign w:val="bottom"/>
            <w:hideMark/>
          </w:tcPr>
          <w:p w14:paraId="2D25D26D" w14:textId="7F0FDB49" w:rsidR="00436FDC" w:rsidRPr="005207AE" w:rsidRDefault="00436FDC" w:rsidP="00CF5C94">
            <w:pPr>
              <w:jc w:val="right"/>
              <w:rPr>
                <w:color w:val="000000"/>
                <w:lang w:val="es-CR"/>
              </w:rPr>
            </w:pPr>
            <w:r w:rsidRPr="005207AE">
              <w:t>182.006.749</w:t>
            </w:r>
          </w:p>
        </w:tc>
        <w:tc>
          <w:tcPr>
            <w:tcW w:w="178" w:type="pct"/>
            <w:vAlign w:val="bottom"/>
          </w:tcPr>
          <w:p w14:paraId="1F065C4B" w14:textId="77777777" w:rsidR="00436FDC" w:rsidRPr="005207AE" w:rsidRDefault="00436FDC" w:rsidP="00CF5C94">
            <w:pPr>
              <w:jc w:val="right"/>
              <w:rPr>
                <w:lang w:val="es-CR"/>
              </w:rPr>
            </w:pPr>
          </w:p>
        </w:tc>
        <w:tc>
          <w:tcPr>
            <w:tcW w:w="1417" w:type="pct"/>
            <w:vAlign w:val="bottom"/>
            <w:hideMark/>
          </w:tcPr>
          <w:p w14:paraId="520F61AB" w14:textId="44FF94B2" w:rsidR="00436FDC" w:rsidRPr="005207AE" w:rsidRDefault="00436FDC" w:rsidP="00CF5C94">
            <w:pPr>
              <w:jc w:val="right"/>
              <w:rPr>
                <w:lang w:val="es-CR"/>
              </w:rPr>
            </w:pPr>
            <w:r w:rsidRPr="005207AE">
              <w:rPr>
                <w:color w:val="000000"/>
                <w:lang w:val="es-CR"/>
              </w:rPr>
              <w:t>160.987.264</w:t>
            </w:r>
          </w:p>
        </w:tc>
      </w:tr>
      <w:tr w:rsidR="00F92934" w:rsidRPr="005207AE" w14:paraId="30293C2D" w14:textId="77777777" w:rsidTr="00CF5C94">
        <w:trPr>
          <w:trHeight w:val="125"/>
        </w:trPr>
        <w:tc>
          <w:tcPr>
            <w:tcW w:w="1749" w:type="pct"/>
            <w:vAlign w:val="bottom"/>
          </w:tcPr>
          <w:p w14:paraId="4E44F716" w14:textId="77777777" w:rsidR="00F92934" w:rsidRPr="005207AE" w:rsidRDefault="00F92934" w:rsidP="00AC3DF3">
            <w:pPr>
              <w:pStyle w:val="Sangra2detindependiente"/>
              <w:tabs>
                <w:tab w:val="clear" w:pos="405"/>
              </w:tabs>
              <w:ind w:left="216" w:hanging="288"/>
              <w:jc w:val="left"/>
              <w:rPr>
                <w:bCs/>
                <w:color w:val="000000" w:themeColor="text1"/>
                <w:sz w:val="24"/>
                <w:szCs w:val="24"/>
                <w:lang w:val="es-CR" w:eastAsia="es-CR"/>
              </w:rPr>
            </w:pPr>
          </w:p>
        </w:tc>
        <w:tc>
          <w:tcPr>
            <w:tcW w:w="270" w:type="pct"/>
            <w:hideMark/>
          </w:tcPr>
          <w:p w14:paraId="46C7E819" w14:textId="77777777" w:rsidR="00F92934" w:rsidRPr="005207AE" w:rsidRDefault="00F92934" w:rsidP="00AC3DF3">
            <w:pPr>
              <w:pStyle w:val="Sangra2detindependiente"/>
              <w:ind w:left="0"/>
              <w:jc w:val="center"/>
              <w:rPr>
                <w:sz w:val="24"/>
                <w:szCs w:val="24"/>
                <w:lang w:val="es-CR"/>
              </w:rPr>
            </w:pPr>
            <w:r w:rsidRPr="005207AE">
              <w:rPr>
                <w:sz w:val="24"/>
                <w:szCs w:val="24"/>
                <w:lang w:val="es-CR"/>
              </w:rPr>
              <w:t>¢</w:t>
            </w:r>
          </w:p>
        </w:tc>
        <w:tc>
          <w:tcPr>
            <w:tcW w:w="1386" w:type="pct"/>
            <w:tcBorders>
              <w:top w:val="single" w:sz="4" w:space="0" w:color="auto"/>
              <w:left w:val="nil"/>
              <w:bottom w:val="double" w:sz="4" w:space="0" w:color="auto"/>
              <w:right w:val="nil"/>
            </w:tcBorders>
            <w:vAlign w:val="bottom"/>
            <w:hideMark/>
          </w:tcPr>
          <w:p w14:paraId="7E1FF081" w14:textId="7EDDD9BD" w:rsidR="00F92934" w:rsidRPr="005207AE" w:rsidRDefault="00436FDC" w:rsidP="00CF5C94">
            <w:pPr>
              <w:jc w:val="right"/>
              <w:rPr>
                <w:color w:val="000000"/>
                <w:lang w:val="es-CR"/>
              </w:rPr>
            </w:pPr>
            <w:r w:rsidRPr="005207AE">
              <w:rPr>
                <w:lang w:val="es-CR"/>
              </w:rPr>
              <w:t>2.444.962.982</w:t>
            </w:r>
          </w:p>
        </w:tc>
        <w:tc>
          <w:tcPr>
            <w:tcW w:w="178" w:type="pct"/>
            <w:vAlign w:val="bottom"/>
          </w:tcPr>
          <w:p w14:paraId="2A5A7482" w14:textId="77777777" w:rsidR="00F92934" w:rsidRPr="005207AE" w:rsidRDefault="00F92934" w:rsidP="00CF5C94">
            <w:pPr>
              <w:jc w:val="right"/>
              <w:rPr>
                <w:lang w:val="es-CR"/>
              </w:rPr>
            </w:pPr>
          </w:p>
        </w:tc>
        <w:tc>
          <w:tcPr>
            <w:tcW w:w="1417" w:type="pct"/>
            <w:tcBorders>
              <w:top w:val="single" w:sz="4" w:space="0" w:color="auto"/>
              <w:left w:val="nil"/>
              <w:bottom w:val="double" w:sz="4" w:space="0" w:color="auto"/>
              <w:right w:val="nil"/>
            </w:tcBorders>
            <w:vAlign w:val="bottom"/>
            <w:hideMark/>
          </w:tcPr>
          <w:p w14:paraId="6B346B94" w14:textId="210F745D" w:rsidR="00F92934" w:rsidRPr="005207AE" w:rsidRDefault="00F92934" w:rsidP="00CF5C94">
            <w:pPr>
              <w:jc w:val="right"/>
              <w:rPr>
                <w:lang w:val="es-CR"/>
              </w:rPr>
            </w:pPr>
            <w:r w:rsidRPr="005207AE">
              <w:rPr>
                <w:color w:val="000000"/>
                <w:lang w:val="es-CR"/>
              </w:rPr>
              <w:t>2.275.479.801</w:t>
            </w:r>
          </w:p>
        </w:tc>
      </w:tr>
    </w:tbl>
    <w:p w14:paraId="33EEB701" w14:textId="67EF6ED6" w:rsidR="00334535" w:rsidRPr="005207AE" w:rsidRDefault="00334535" w:rsidP="00A52153">
      <w:pPr>
        <w:tabs>
          <w:tab w:val="left" w:pos="1440"/>
        </w:tabs>
        <w:ind w:left="1418" w:hanging="709"/>
        <w:jc w:val="both"/>
        <w:rPr>
          <w:lang w:val="es-CR"/>
        </w:rPr>
      </w:pPr>
    </w:p>
    <w:p w14:paraId="4CAC7B33" w14:textId="7A1B727E" w:rsidR="00DC1448" w:rsidRPr="005207AE" w:rsidRDefault="00DC1448" w:rsidP="008E7B49">
      <w:pPr>
        <w:tabs>
          <w:tab w:val="left" w:pos="1440"/>
        </w:tabs>
        <w:ind w:left="1418" w:hanging="709"/>
        <w:jc w:val="both"/>
        <w:rPr>
          <w:lang w:val="es-CR"/>
        </w:rPr>
      </w:pPr>
      <w:r w:rsidRPr="005207AE">
        <w:rPr>
          <w:lang w:val="es-CR"/>
        </w:rPr>
        <w:t>El Banco valora los precios de los servicios en las transacciones que realiza con sus subsidiarias a valor de mercado, utilizando para esto un estudio de precios de transferencia tal y como se establece la Directriz 20-03 del 10 de junio de 2003, en el Decreto N</w:t>
      </w:r>
      <w:r w:rsidR="00214E2B" w:rsidRPr="005207AE">
        <w:rPr>
          <w:lang w:val="es-CR"/>
        </w:rPr>
        <w:t>o</w:t>
      </w:r>
      <w:r w:rsidR="002E1E93" w:rsidRPr="005207AE">
        <w:rPr>
          <w:lang w:val="es-CR"/>
        </w:rPr>
        <w:t>.</w:t>
      </w:r>
      <w:r w:rsidR="00214E2B" w:rsidRPr="005207AE">
        <w:rPr>
          <w:lang w:val="es-CR"/>
        </w:rPr>
        <w:t xml:space="preserve"> </w:t>
      </w:r>
      <w:r w:rsidRPr="005207AE">
        <w:rPr>
          <w:lang w:val="es-CR"/>
        </w:rPr>
        <w:t>37898-H del 5 de junio de 2013</w:t>
      </w:r>
      <w:r w:rsidR="00DB02C2" w:rsidRPr="005207AE">
        <w:rPr>
          <w:lang w:val="es-CR"/>
        </w:rPr>
        <w:t>,</w:t>
      </w:r>
      <w:r w:rsidRPr="005207AE">
        <w:rPr>
          <w:lang w:val="es-CR"/>
        </w:rPr>
        <w:t xml:space="preserve"> y en las sentencias de la Sala Constitucional de la Corte Suprema de Justicia, </w:t>
      </w:r>
      <w:r w:rsidR="002E1E93" w:rsidRPr="005207AE">
        <w:rPr>
          <w:lang w:val="es-CR"/>
        </w:rPr>
        <w:t xml:space="preserve">No. </w:t>
      </w:r>
      <w:r w:rsidRPr="005207AE">
        <w:rPr>
          <w:lang w:val="es-CR"/>
        </w:rPr>
        <w:t>2012008739 y</w:t>
      </w:r>
      <w:r w:rsidR="002E1E93" w:rsidRPr="005207AE">
        <w:rPr>
          <w:lang w:val="es-CR"/>
        </w:rPr>
        <w:t xml:space="preserve"> </w:t>
      </w:r>
      <w:r w:rsidRPr="005207AE">
        <w:rPr>
          <w:lang w:val="es-CR"/>
        </w:rPr>
        <w:t>2012004940.</w:t>
      </w:r>
    </w:p>
    <w:p w14:paraId="79F87BA6" w14:textId="77777777" w:rsidR="00DC1448" w:rsidRPr="005207AE" w:rsidRDefault="00DC1448" w:rsidP="00EE24A5">
      <w:pPr>
        <w:widowControl w:val="0"/>
        <w:ind w:left="720"/>
        <w:jc w:val="both"/>
        <w:rPr>
          <w:sz w:val="20"/>
          <w:szCs w:val="20"/>
          <w:u w:val="single"/>
          <w:lang w:val="es-CR"/>
        </w:rPr>
      </w:pPr>
    </w:p>
    <w:p w14:paraId="11BFE553" w14:textId="77777777" w:rsidR="005332B7" w:rsidRPr="005207AE" w:rsidRDefault="00356CC1" w:rsidP="00375855">
      <w:pPr>
        <w:widowControl w:val="0"/>
        <w:numPr>
          <w:ilvl w:val="0"/>
          <w:numId w:val="1"/>
        </w:numPr>
        <w:ind w:left="720" w:hanging="720"/>
        <w:jc w:val="both"/>
        <w:rPr>
          <w:u w:val="single"/>
          <w:lang w:val="es-CR"/>
        </w:rPr>
      </w:pPr>
      <w:r w:rsidRPr="005207AE">
        <w:rPr>
          <w:u w:val="single"/>
          <w:lang w:val="es-CR"/>
        </w:rPr>
        <w:t>Efectivo y equivalentes de efectivo</w:t>
      </w:r>
    </w:p>
    <w:p w14:paraId="09CD4F3D" w14:textId="77777777" w:rsidR="00984F43" w:rsidRPr="005207AE" w:rsidRDefault="00984F43" w:rsidP="00A52153">
      <w:pPr>
        <w:tabs>
          <w:tab w:val="left" w:pos="1440"/>
        </w:tabs>
        <w:ind w:left="1418" w:hanging="709"/>
        <w:jc w:val="both"/>
        <w:rPr>
          <w:lang w:val="es-CR"/>
        </w:rPr>
      </w:pPr>
    </w:p>
    <w:p w14:paraId="24657F79" w14:textId="58AB8CCC" w:rsidR="00796CA2" w:rsidRPr="005207AE" w:rsidRDefault="009C7E7E" w:rsidP="00796CA2">
      <w:pPr>
        <w:tabs>
          <w:tab w:val="left" w:pos="1440"/>
        </w:tabs>
        <w:ind w:left="1418" w:hanging="709"/>
        <w:jc w:val="both"/>
        <w:rPr>
          <w:lang w:val="es-CR"/>
        </w:rPr>
      </w:pPr>
      <w:r w:rsidRPr="005207AE">
        <w:rPr>
          <w:lang w:val="es-CR"/>
        </w:rPr>
        <w:t>Al 3</w:t>
      </w:r>
      <w:r w:rsidR="008A69EA" w:rsidRPr="005207AE">
        <w:rPr>
          <w:lang w:val="es-CR"/>
        </w:rPr>
        <w:t>1</w:t>
      </w:r>
      <w:r w:rsidRPr="005207AE">
        <w:rPr>
          <w:lang w:val="es-CR"/>
        </w:rPr>
        <w:t xml:space="preserve"> de </w:t>
      </w:r>
      <w:r w:rsidR="008A69EA" w:rsidRPr="005207AE">
        <w:rPr>
          <w:lang w:val="es-CR"/>
        </w:rPr>
        <w:t>diciembre</w:t>
      </w:r>
      <w:r w:rsidR="00BA10FF" w:rsidRPr="005207AE">
        <w:rPr>
          <w:lang w:val="es-CR"/>
        </w:rPr>
        <w:t>, p</w:t>
      </w:r>
      <w:r w:rsidR="00796CA2" w:rsidRPr="005207AE">
        <w:rPr>
          <w:lang w:val="es-CR"/>
        </w:rPr>
        <w:t>ara propósito de conciliación con el estado de flujos de efectivo consolidado, el efectivo y los equivalentes de efectivo, se detallan a continuación:</w:t>
      </w:r>
    </w:p>
    <w:p w14:paraId="64D81428" w14:textId="544AED91" w:rsidR="00796CA2" w:rsidRPr="005207AE" w:rsidRDefault="00796CA2" w:rsidP="00796CA2">
      <w:pPr>
        <w:tabs>
          <w:tab w:val="left" w:pos="1440"/>
        </w:tabs>
        <w:ind w:left="1418" w:hanging="709"/>
        <w:jc w:val="both"/>
        <w:rPr>
          <w:lang w:val="es-CR"/>
        </w:rPr>
      </w:pPr>
    </w:p>
    <w:tbl>
      <w:tblPr>
        <w:tblW w:w="4718" w:type="pct"/>
        <w:tblInd w:w="709" w:type="dxa"/>
        <w:tblCellMar>
          <w:left w:w="70" w:type="dxa"/>
          <w:right w:w="70" w:type="dxa"/>
        </w:tblCellMar>
        <w:tblLook w:val="04A0" w:firstRow="1" w:lastRow="0" w:firstColumn="1" w:lastColumn="0" w:noHBand="0" w:noVBand="1"/>
      </w:tblPr>
      <w:tblGrid>
        <w:gridCol w:w="5073"/>
        <w:gridCol w:w="260"/>
        <w:gridCol w:w="1940"/>
        <w:gridCol w:w="146"/>
        <w:gridCol w:w="1940"/>
      </w:tblGrid>
      <w:tr w:rsidR="008A69EA" w:rsidRPr="005207AE" w14:paraId="7F4E73CA" w14:textId="77777777" w:rsidTr="00436FDC">
        <w:trPr>
          <w:trHeight w:val="278"/>
        </w:trPr>
        <w:tc>
          <w:tcPr>
            <w:tcW w:w="2710" w:type="pct"/>
            <w:noWrap/>
            <w:vAlign w:val="bottom"/>
            <w:hideMark/>
          </w:tcPr>
          <w:p w14:paraId="419DF4BA" w14:textId="77777777" w:rsidR="008A69EA" w:rsidRPr="005207AE" w:rsidRDefault="008A69EA" w:rsidP="002B6801">
            <w:pPr>
              <w:pStyle w:val="Sangra2detindependiente"/>
              <w:tabs>
                <w:tab w:val="clear" w:pos="405"/>
              </w:tabs>
              <w:ind w:left="216" w:hanging="288"/>
              <w:jc w:val="left"/>
              <w:rPr>
                <w:bCs/>
                <w:color w:val="000000" w:themeColor="text1"/>
                <w:sz w:val="24"/>
                <w:szCs w:val="24"/>
                <w:lang w:val="es-CR" w:eastAsia="es-CR"/>
              </w:rPr>
            </w:pPr>
          </w:p>
        </w:tc>
        <w:tc>
          <w:tcPr>
            <w:tcW w:w="139" w:type="pct"/>
            <w:noWrap/>
            <w:vAlign w:val="bottom"/>
            <w:hideMark/>
          </w:tcPr>
          <w:p w14:paraId="63C25B9C" w14:textId="77777777" w:rsidR="008A69EA" w:rsidRPr="005207AE" w:rsidRDefault="008A69EA">
            <w:pPr>
              <w:rPr>
                <w:rFonts w:ascii="Calibri" w:eastAsia="SimSun" w:hAnsi="Calibri" w:cs="Calibri"/>
                <w:sz w:val="20"/>
                <w:szCs w:val="20"/>
                <w:lang w:val="es-CR" w:eastAsia="es-CR"/>
              </w:rPr>
            </w:pPr>
          </w:p>
        </w:tc>
        <w:tc>
          <w:tcPr>
            <w:tcW w:w="1036" w:type="pct"/>
            <w:tcBorders>
              <w:top w:val="nil"/>
              <w:left w:val="nil"/>
              <w:bottom w:val="single" w:sz="4" w:space="0" w:color="auto"/>
              <w:right w:val="nil"/>
            </w:tcBorders>
            <w:vAlign w:val="bottom"/>
            <w:hideMark/>
          </w:tcPr>
          <w:p w14:paraId="324159EC" w14:textId="567774B2" w:rsidR="008A69EA" w:rsidRPr="005207AE" w:rsidRDefault="008A69EA">
            <w:pPr>
              <w:jc w:val="center"/>
              <w:rPr>
                <w:bCs/>
                <w:lang w:val="es-CR" w:eastAsia="es-ES"/>
              </w:rPr>
            </w:pPr>
            <w:r w:rsidRPr="005207AE">
              <w:rPr>
                <w:bCs/>
                <w:lang w:val="es-CR" w:eastAsia="es-ES"/>
              </w:rPr>
              <w:t>2019</w:t>
            </w:r>
          </w:p>
        </w:tc>
        <w:tc>
          <w:tcPr>
            <w:tcW w:w="78" w:type="pct"/>
            <w:vAlign w:val="bottom"/>
          </w:tcPr>
          <w:p w14:paraId="10237BF1" w14:textId="77777777" w:rsidR="008A69EA" w:rsidRPr="005207AE" w:rsidRDefault="008A69EA">
            <w:pPr>
              <w:jc w:val="center"/>
              <w:rPr>
                <w:bCs/>
                <w:lang w:val="es-CR" w:eastAsia="es-ES"/>
              </w:rPr>
            </w:pPr>
          </w:p>
        </w:tc>
        <w:tc>
          <w:tcPr>
            <w:tcW w:w="1036" w:type="pct"/>
            <w:tcBorders>
              <w:top w:val="nil"/>
              <w:left w:val="nil"/>
              <w:bottom w:val="single" w:sz="4" w:space="0" w:color="auto"/>
              <w:right w:val="nil"/>
            </w:tcBorders>
            <w:noWrap/>
            <w:vAlign w:val="bottom"/>
            <w:hideMark/>
          </w:tcPr>
          <w:p w14:paraId="3C5691C9" w14:textId="3FC4B418" w:rsidR="008A69EA" w:rsidRPr="005207AE" w:rsidRDefault="008A69EA">
            <w:pPr>
              <w:jc w:val="center"/>
              <w:rPr>
                <w:bCs/>
                <w:lang w:val="es-CR" w:eastAsia="es-ES"/>
              </w:rPr>
            </w:pPr>
            <w:r w:rsidRPr="005207AE">
              <w:rPr>
                <w:bCs/>
                <w:lang w:val="es-CR" w:eastAsia="es-ES"/>
              </w:rPr>
              <w:t>2018</w:t>
            </w:r>
          </w:p>
        </w:tc>
      </w:tr>
      <w:tr w:rsidR="00436FDC" w:rsidRPr="005207AE" w14:paraId="4BDF3476" w14:textId="77777777" w:rsidTr="00CF5C94">
        <w:trPr>
          <w:trHeight w:val="260"/>
        </w:trPr>
        <w:tc>
          <w:tcPr>
            <w:tcW w:w="2710" w:type="pct"/>
            <w:noWrap/>
            <w:vAlign w:val="bottom"/>
            <w:hideMark/>
          </w:tcPr>
          <w:p w14:paraId="7FBD07DC" w14:textId="77777777" w:rsidR="00436FDC" w:rsidRPr="005207AE" w:rsidRDefault="00436FDC" w:rsidP="00436FDC">
            <w:pPr>
              <w:rPr>
                <w:bCs/>
                <w:color w:val="000000" w:themeColor="text1"/>
                <w:lang w:val="es-CR" w:eastAsia="es-CR"/>
              </w:rPr>
            </w:pPr>
            <w:r w:rsidRPr="005207AE">
              <w:rPr>
                <w:bCs/>
                <w:color w:val="000000" w:themeColor="text1"/>
                <w:lang w:val="es-CR" w:eastAsia="es-CR"/>
              </w:rPr>
              <w:t>Disponibilidades</w:t>
            </w:r>
          </w:p>
        </w:tc>
        <w:tc>
          <w:tcPr>
            <w:tcW w:w="139" w:type="pct"/>
            <w:noWrap/>
            <w:vAlign w:val="bottom"/>
            <w:hideMark/>
          </w:tcPr>
          <w:p w14:paraId="11E39051" w14:textId="77777777" w:rsidR="00436FDC" w:rsidRPr="005207AE" w:rsidRDefault="00436FDC" w:rsidP="00436FDC">
            <w:pPr>
              <w:jc w:val="center"/>
              <w:rPr>
                <w:lang w:val="es-CR" w:eastAsia="es-ES"/>
              </w:rPr>
            </w:pPr>
            <w:r w:rsidRPr="005207AE">
              <w:rPr>
                <w:lang w:val="es-CR" w:eastAsia="es-ES"/>
              </w:rPr>
              <w:t>¢</w:t>
            </w:r>
          </w:p>
        </w:tc>
        <w:tc>
          <w:tcPr>
            <w:tcW w:w="1036" w:type="pct"/>
            <w:tcBorders>
              <w:top w:val="single" w:sz="4" w:space="0" w:color="auto"/>
              <w:left w:val="nil"/>
              <w:bottom w:val="nil"/>
              <w:right w:val="nil"/>
            </w:tcBorders>
            <w:vAlign w:val="bottom"/>
            <w:hideMark/>
          </w:tcPr>
          <w:p w14:paraId="62241D9C" w14:textId="19C000E0" w:rsidR="00436FDC" w:rsidRPr="005207AE" w:rsidRDefault="00436FDC" w:rsidP="00CF5C94">
            <w:pPr>
              <w:jc w:val="right"/>
              <w:rPr>
                <w:lang w:val="es-CR"/>
              </w:rPr>
            </w:pPr>
            <w:r w:rsidRPr="005207AE">
              <w:t>1.161.274.603.186</w:t>
            </w:r>
          </w:p>
        </w:tc>
        <w:tc>
          <w:tcPr>
            <w:tcW w:w="78" w:type="pct"/>
            <w:vAlign w:val="bottom"/>
          </w:tcPr>
          <w:p w14:paraId="1E90CDA1" w14:textId="77777777" w:rsidR="00436FDC" w:rsidRPr="005207AE" w:rsidRDefault="00436FDC" w:rsidP="00CF5C94">
            <w:pPr>
              <w:jc w:val="right"/>
              <w:rPr>
                <w:lang w:val="es-CR"/>
              </w:rPr>
            </w:pPr>
          </w:p>
        </w:tc>
        <w:tc>
          <w:tcPr>
            <w:tcW w:w="1036" w:type="pct"/>
            <w:tcBorders>
              <w:top w:val="single" w:sz="4" w:space="0" w:color="auto"/>
              <w:left w:val="nil"/>
              <w:bottom w:val="nil"/>
              <w:right w:val="nil"/>
            </w:tcBorders>
            <w:noWrap/>
            <w:vAlign w:val="bottom"/>
            <w:hideMark/>
          </w:tcPr>
          <w:p w14:paraId="342D58CE" w14:textId="5AB32A80" w:rsidR="00436FDC" w:rsidRPr="005207AE" w:rsidRDefault="00436FDC" w:rsidP="00CF5C94">
            <w:pPr>
              <w:jc w:val="right"/>
              <w:rPr>
                <w:lang w:val="es-CR"/>
              </w:rPr>
            </w:pPr>
            <w:r w:rsidRPr="005207AE">
              <w:rPr>
                <w:lang w:val="es-CR"/>
              </w:rPr>
              <w:t>1.025.465.414.007</w:t>
            </w:r>
          </w:p>
        </w:tc>
      </w:tr>
      <w:tr w:rsidR="00436FDC" w:rsidRPr="005207AE" w14:paraId="3EB1F212" w14:textId="77777777" w:rsidTr="00CF5C94">
        <w:trPr>
          <w:trHeight w:val="359"/>
        </w:trPr>
        <w:tc>
          <w:tcPr>
            <w:tcW w:w="2710" w:type="pct"/>
            <w:noWrap/>
            <w:vAlign w:val="bottom"/>
            <w:hideMark/>
          </w:tcPr>
          <w:p w14:paraId="4CEC71A7" w14:textId="77777777" w:rsidR="00436FDC" w:rsidRPr="005207AE" w:rsidRDefault="00436FDC" w:rsidP="00436FDC">
            <w:pPr>
              <w:rPr>
                <w:bCs/>
                <w:color w:val="000000" w:themeColor="text1"/>
                <w:lang w:val="es-CR" w:eastAsia="es-CR"/>
              </w:rPr>
            </w:pPr>
            <w:r w:rsidRPr="005207AE">
              <w:rPr>
                <w:bCs/>
                <w:color w:val="000000" w:themeColor="text1"/>
                <w:lang w:val="es-CR" w:eastAsia="es-CR"/>
              </w:rPr>
              <w:t>Inversiones con vencimientos menores a dos meses</w:t>
            </w:r>
          </w:p>
        </w:tc>
        <w:tc>
          <w:tcPr>
            <w:tcW w:w="139" w:type="pct"/>
            <w:noWrap/>
            <w:vAlign w:val="bottom"/>
            <w:hideMark/>
          </w:tcPr>
          <w:p w14:paraId="25D0E4E4" w14:textId="77777777" w:rsidR="00436FDC" w:rsidRPr="005207AE" w:rsidRDefault="00436FDC" w:rsidP="00436FDC">
            <w:pPr>
              <w:rPr>
                <w:lang w:val="es-CR" w:eastAsia="es-CR"/>
              </w:rPr>
            </w:pPr>
          </w:p>
        </w:tc>
        <w:tc>
          <w:tcPr>
            <w:tcW w:w="1036" w:type="pct"/>
            <w:tcBorders>
              <w:top w:val="nil"/>
              <w:left w:val="nil"/>
              <w:bottom w:val="single" w:sz="4" w:space="0" w:color="auto"/>
              <w:right w:val="nil"/>
            </w:tcBorders>
            <w:vAlign w:val="bottom"/>
            <w:hideMark/>
          </w:tcPr>
          <w:p w14:paraId="59E9D4C5" w14:textId="59730B77" w:rsidR="00436FDC" w:rsidRPr="005207AE" w:rsidRDefault="00436FDC" w:rsidP="00CF5C94">
            <w:pPr>
              <w:jc w:val="right"/>
              <w:rPr>
                <w:lang w:val="es-CR"/>
              </w:rPr>
            </w:pPr>
            <w:r w:rsidRPr="005207AE">
              <w:t>234.428.077.578</w:t>
            </w:r>
          </w:p>
        </w:tc>
        <w:tc>
          <w:tcPr>
            <w:tcW w:w="78" w:type="pct"/>
            <w:vAlign w:val="bottom"/>
          </w:tcPr>
          <w:p w14:paraId="7A947084" w14:textId="77777777" w:rsidR="00436FDC" w:rsidRPr="005207AE" w:rsidRDefault="00436FDC" w:rsidP="00CF5C94">
            <w:pPr>
              <w:jc w:val="right"/>
              <w:rPr>
                <w:lang w:val="es-CR"/>
              </w:rPr>
            </w:pPr>
          </w:p>
        </w:tc>
        <w:tc>
          <w:tcPr>
            <w:tcW w:w="1036" w:type="pct"/>
            <w:tcBorders>
              <w:top w:val="nil"/>
              <w:left w:val="nil"/>
              <w:bottom w:val="single" w:sz="4" w:space="0" w:color="auto"/>
              <w:right w:val="nil"/>
            </w:tcBorders>
            <w:noWrap/>
            <w:vAlign w:val="bottom"/>
            <w:hideMark/>
          </w:tcPr>
          <w:p w14:paraId="2BAD67D3" w14:textId="0C7A9C2C" w:rsidR="00436FDC" w:rsidRPr="005207AE" w:rsidRDefault="00436FDC" w:rsidP="00CF5C94">
            <w:pPr>
              <w:jc w:val="right"/>
              <w:rPr>
                <w:lang w:val="es-CR"/>
              </w:rPr>
            </w:pPr>
            <w:r w:rsidRPr="005207AE">
              <w:rPr>
                <w:lang w:val="es-CR"/>
              </w:rPr>
              <w:t>92.477.701.076</w:t>
            </w:r>
          </w:p>
        </w:tc>
      </w:tr>
      <w:tr w:rsidR="008A69EA" w:rsidRPr="005207AE" w14:paraId="69BDBB45" w14:textId="77777777" w:rsidTr="00CF5C94">
        <w:trPr>
          <w:trHeight w:val="270"/>
        </w:trPr>
        <w:tc>
          <w:tcPr>
            <w:tcW w:w="2710" w:type="pct"/>
            <w:noWrap/>
            <w:vAlign w:val="bottom"/>
            <w:hideMark/>
          </w:tcPr>
          <w:p w14:paraId="4BA0691E" w14:textId="77777777" w:rsidR="008A69EA" w:rsidRPr="005207AE" w:rsidRDefault="008A69EA" w:rsidP="00AC3DF3">
            <w:pPr>
              <w:pStyle w:val="Sangra2detindependiente"/>
              <w:tabs>
                <w:tab w:val="clear" w:pos="405"/>
              </w:tabs>
              <w:ind w:left="216" w:hanging="288"/>
              <w:jc w:val="left"/>
              <w:rPr>
                <w:bCs/>
                <w:color w:val="000000" w:themeColor="text1"/>
                <w:sz w:val="24"/>
                <w:szCs w:val="24"/>
                <w:lang w:val="es-CR" w:eastAsia="es-CR"/>
              </w:rPr>
            </w:pPr>
          </w:p>
        </w:tc>
        <w:tc>
          <w:tcPr>
            <w:tcW w:w="139" w:type="pct"/>
            <w:noWrap/>
            <w:vAlign w:val="bottom"/>
            <w:hideMark/>
          </w:tcPr>
          <w:p w14:paraId="63ED6FCD" w14:textId="77777777" w:rsidR="008A69EA" w:rsidRPr="005207AE" w:rsidRDefault="008A69EA" w:rsidP="00AC3DF3">
            <w:pPr>
              <w:jc w:val="center"/>
              <w:rPr>
                <w:bCs/>
                <w:lang w:val="es-CR" w:eastAsia="es-ES"/>
              </w:rPr>
            </w:pPr>
            <w:r w:rsidRPr="005207AE">
              <w:rPr>
                <w:bCs/>
                <w:lang w:val="es-CR" w:eastAsia="es-ES"/>
              </w:rPr>
              <w:t>¢</w:t>
            </w:r>
          </w:p>
        </w:tc>
        <w:tc>
          <w:tcPr>
            <w:tcW w:w="1036" w:type="pct"/>
            <w:tcBorders>
              <w:top w:val="single" w:sz="4" w:space="0" w:color="auto"/>
              <w:left w:val="nil"/>
              <w:bottom w:val="double" w:sz="4" w:space="0" w:color="auto"/>
              <w:right w:val="nil"/>
            </w:tcBorders>
            <w:vAlign w:val="bottom"/>
            <w:hideMark/>
          </w:tcPr>
          <w:p w14:paraId="26E6E563" w14:textId="08C85BF8" w:rsidR="008A69EA" w:rsidRPr="005207AE" w:rsidRDefault="00436FDC" w:rsidP="00CF5C94">
            <w:pPr>
              <w:jc w:val="right"/>
              <w:rPr>
                <w:lang w:val="es-CR"/>
              </w:rPr>
            </w:pPr>
            <w:r w:rsidRPr="005207AE">
              <w:rPr>
                <w:lang w:val="es-CR"/>
              </w:rPr>
              <w:t>1.395.702.680.764</w:t>
            </w:r>
          </w:p>
        </w:tc>
        <w:tc>
          <w:tcPr>
            <w:tcW w:w="78" w:type="pct"/>
            <w:vAlign w:val="bottom"/>
          </w:tcPr>
          <w:p w14:paraId="02FADF9C" w14:textId="77777777" w:rsidR="008A69EA" w:rsidRPr="005207AE" w:rsidRDefault="008A69EA" w:rsidP="00CF5C94">
            <w:pPr>
              <w:jc w:val="right"/>
              <w:rPr>
                <w:lang w:val="es-CR"/>
              </w:rPr>
            </w:pPr>
          </w:p>
        </w:tc>
        <w:tc>
          <w:tcPr>
            <w:tcW w:w="1036" w:type="pct"/>
            <w:tcBorders>
              <w:top w:val="single" w:sz="4" w:space="0" w:color="auto"/>
              <w:left w:val="nil"/>
              <w:bottom w:val="double" w:sz="4" w:space="0" w:color="auto"/>
              <w:right w:val="nil"/>
            </w:tcBorders>
            <w:noWrap/>
            <w:vAlign w:val="bottom"/>
            <w:hideMark/>
          </w:tcPr>
          <w:p w14:paraId="6D611293" w14:textId="0681DB36" w:rsidR="008A69EA" w:rsidRPr="005207AE" w:rsidRDefault="008A69EA" w:rsidP="00CF5C94">
            <w:pPr>
              <w:jc w:val="right"/>
              <w:rPr>
                <w:lang w:val="es-CR"/>
              </w:rPr>
            </w:pPr>
            <w:r w:rsidRPr="005207AE">
              <w:rPr>
                <w:lang w:val="es-CR"/>
              </w:rPr>
              <w:t>1.117.943.115.083</w:t>
            </w:r>
          </w:p>
        </w:tc>
      </w:tr>
    </w:tbl>
    <w:p w14:paraId="5988C0EC" w14:textId="6E5DF121" w:rsidR="00334535" w:rsidRPr="005207AE" w:rsidRDefault="00334535" w:rsidP="00796CA2">
      <w:pPr>
        <w:tabs>
          <w:tab w:val="left" w:pos="1440"/>
        </w:tabs>
        <w:ind w:left="1418" w:hanging="709"/>
        <w:jc w:val="both"/>
        <w:rPr>
          <w:lang w:val="es-CR"/>
        </w:rPr>
      </w:pPr>
    </w:p>
    <w:p w14:paraId="48AB6CF1" w14:textId="054133FB" w:rsidR="009864D4" w:rsidRPr="005207AE" w:rsidRDefault="009864D4">
      <w:pPr>
        <w:rPr>
          <w:lang w:val="es-CR"/>
        </w:rPr>
      </w:pPr>
      <w:r w:rsidRPr="005207AE">
        <w:rPr>
          <w:lang w:val="es-CR"/>
        </w:rPr>
        <w:br w:type="page"/>
      </w:r>
    </w:p>
    <w:p w14:paraId="45A9D024" w14:textId="77777777" w:rsidR="007D4B98" w:rsidRPr="005207AE" w:rsidRDefault="007D4B98" w:rsidP="00A52153">
      <w:pPr>
        <w:tabs>
          <w:tab w:val="left" w:pos="1440"/>
        </w:tabs>
        <w:ind w:left="1418" w:hanging="709"/>
        <w:jc w:val="both"/>
        <w:rPr>
          <w:lang w:val="es-CR"/>
        </w:rPr>
      </w:pPr>
    </w:p>
    <w:p w14:paraId="737F3C61" w14:textId="4B5557DF" w:rsidR="00356CC1" w:rsidRPr="005207AE" w:rsidRDefault="00334535" w:rsidP="00A52153">
      <w:pPr>
        <w:tabs>
          <w:tab w:val="left" w:pos="1440"/>
        </w:tabs>
        <w:ind w:left="1418" w:hanging="709"/>
        <w:jc w:val="both"/>
        <w:rPr>
          <w:lang w:val="es-CR"/>
        </w:rPr>
      </w:pPr>
      <w:r w:rsidRPr="005207AE">
        <w:rPr>
          <w:lang w:val="es-CR"/>
        </w:rPr>
        <w:t>E</w:t>
      </w:r>
      <w:r w:rsidR="00356CC1" w:rsidRPr="005207AE">
        <w:rPr>
          <w:lang w:val="es-CR"/>
        </w:rPr>
        <w:t xml:space="preserve">l detalle de las </w:t>
      </w:r>
      <w:r w:rsidR="00613349" w:rsidRPr="005207AE">
        <w:rPr>
          <w:lang w:val="es-CR"/>
        </w:rPr>
        <w:t>disponibilidades</w:t>
      </w:r>
      <w:r w:rsidR="00356CC1" w:rsidRPr="005207AE">
        <w:rPr>
          <w:lang w:val="es-CR"/>
        </w:rPr>
        <w:t xml:space="preserve"> es el siguiente:</w:t>
      </w:r>
    </w:p>
    <w:p w14:paraId="733C457A" w14:textId="77777777" w:rsidR="00356CC1" w:rsidRPr="005207AE" w:rsidRDefault="00356CC1" w:rsidP="00A52153">
      <w:pPr>
        <w:tabs>
          <w:tab w:val="left" w:pos="1440"/>
        </w:tabs>
        <w:ind w:left="1418" w:hanging="709"/>
        <w:jc w:val="both"/>
        <w:rPr>
          <w:lang w:val="es-CR"/>
        </w:rPr>
      </w:pPr>
    </w:p>
    <w:tbl>
      <w:tblPr>
        <w:tblW w:w="9932" w:type="dxa"/>
        <w:tblLayout w:type="fixed"/>
        <w:tblCellMar>
          <w:left w:w="70" w:type="dxa"/>
          <w:right w:w="70" w:type="dxa"/>
        </w:tblCellMar>
        <w:tblLook w:val="04A0" w:firstRow="1" w:lastRow="0" w:firstColumn="1" w:lastColumn="0" w:noHBand="0" w:noVBand="1"/>
      </w:tblPr>
      <w:tblGrid>
        <w:gridCol w:w="5954"/>
        <w:gridCol w:w="161"/>
        <w:gridCol w:w="1823"/>
        <w:gridCol w:w="160"/>
        <w:gridCol w:w="1834"/>
      </w:tblGrid>
      <w:tr w:rsidR="008A69EA" w:rsidRPr="005207AE" w14:paraId="7E489F6C" w14:textId="77777777" w:rsidTr="00436FDC">
        <w:trPr>
          <w:trHeight w:val="80"/>
        </w:trPr>
        <w:tc>
          <w:tcPr>
            <w:tcW w:w="5954" w:type="dxa"/>
            <w:shd w:val="clear" w:color="auto" w:fill="auto"/>
            <w:noWrap/>
            <w:vAlign w:val="center"/>
          </w:tcPr>
          <w:p w14:paraId="6A425D6B" w14:textId="77777777" w:rsidR="008A69EA" w:rsidRPr="005207AE" w:rsidRDefault="008A69EA" w:rsidP="002229BD">
            <w:pPr>
              <w:rPr>
                <w:bCs/>
                <w:color w:val="000000" w:themeColor="text1"/>
                <w:sz w:val="22"/>
                <w:szCs w:val="22"/>
                <w:lang w:val="es-CR" w:eastAsia="es-CR"/>
              </w:rPr>
            </w:pPr>
          </w:p>
        </w:tc>
        <w:tc>
          <w:tcPr>
            <w:tcW w:w="161" w:type="dxa"/>
            <w:vAlign w:val="bottom"/>
          </w:tcPr>
          <w:p w14:paraId="0F06B4B4" w14:textId="77777777" w:rsidR="008A69EA" w:rsidRPr="005207AE" w:rsidRDefault="008A69EA" w:rsidP="00334535">
            <w:pPr>
              <w:jc w:val="center"/>
              <w:rPr>
                <w:bCs/>
                <w:sz w:val="22"/>
                <w:szCs w:val="22"/>
                <w:lang w:val="es-CR" w:eastAsia="es-ES"/>
              </w:rPr>
            </w:pPr>
          </w:p>
        </w:tc>
        <w:tc>
          <w:tcPr>
            <w:tcW w:w="1823" w:type="dxa"/>
            <w:tcBorders>
              <w:bottom w:val="single" w:sz="4" w:space="0" w:color="auto"/>
            </w:tcBorders>
            <w:vAlign w:val="bottom"/>
          </w:tcPr>
          <w:p w14:paraId="4A60D71D" w14:textId="4F97D6D3" w:rsidR="008A69EA" w:rsidRPr="005207AE" w:rsidRDefault="008A69EA" w:rsidP="00436FDC">
            <w:pPr>
              <w:jc w:val="center"/>
              <w:rPr>
                <w:bCs/>
                <w:sz w:val="22"/>
                <w:szCs w:val="22"/>
                <w:lang w:val="es-CR" w:eastAsia="es-ES"/>
              </w:rPr>
            </w:pPr>
            <w:r w:rsidRPr="005207AE">
              <w:rPr>
                <w:bCs/>
                <w:sz w:val="22"/>
                <w:szCs w:val="22"/>
                <w:lang w:val="es-CR" w:eastAsia="es-ES"/>
              </w:rPr>
              <w:t>2019</w:t>
            </w:r>
          </w:p>
        </w:tc>
        <w:tc>
          <w:tcPr>
            <w:tcW w:w="160" w:type="dxa"/>
            <w:vAlign w:val="bottom"/>
          </w:tcPr>
          <w:p w14:paraId="36AEAF6A" w14:textId="45E25DC7" w:rsidR="008A69EA" w:rsidRPr="005207AE" w:rsidRDefault="008A69EA" w:rsidP="00436FDC">
            <w:pPr>
              <w:jc w:val="center"/>
              <w:rPr>
                <w:bCs/>
                <w:sz w:val="22"/>
                <w:szCs w:val="22"/>
                <w:lang w:val="es-CR" w:eastAsia="es-ES"/>
              </w:rPr>
            </w:pPr>
          </w:p>
        </w:tc>
        <w:tc>
          <w:tcPr>
            <w:tcW w:w="1834" w:type="dxa"/>
            <w:tcBorders>
              <w:bottom w:val="single" w:sz="4" w:space="0" w:color="auto"/>
            </w:tcBorders>
            <w:vAlign w:val="bottom"/>
          </w:tcPr>
          <w:p w14:paraId="46EA663C" w14:textId="0F194495" w:rsidR="008A69EA" w:rsidRPr="005207AE" w:rsidRDefault="008A69EA" w:rsidP="00436FDC">
            <w:pPr>
              <w:jc w:val="center"/>
              <w:rPr>
                <w:bCs/>
                <w:sz w:val="22"/>
                <w:szCs w:val="22"/>
                <w:lang w:val="es-CR" w:eastAsia="es-ES"/>
              </w:rPr>
            </w:pPr>
            <w:r w:rsidRPr="005207AE">
              <w:rPr>
                <w:bCs/>
                <w:sz w:val="22"/>
                <w:szCs w:val="22"/>
                <w:lang w:val="es-CR" w:eastAsia="es-ES"/>
              </w:rPr>
              <w:t>2018</w:t>
            </w:r>
          </w:p>
        </w:tc>
      </w:tr>
      <w:tr w:rsidR="00436FDC" w:rsidRPr="005207AE" w14:paraId="0A2B76E3" w14:textId="77777777" w:rsidTr="00CF5C94">
        <w:trPr>
          <w:trHeight w:val="214"/>
        </w:trPr>
        <w:tc>
          <w:tcPr>
            <w:tcW w:w="5954" w:type="dxa"/>
            <w:shd w:val="clear" w:color="auto" w:fill="auto"/>
          </w:tcPr>
          <w:p w14:paraId="4318E600" w14:textId="7116FA08"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Dinero en cajas y bóvedas</w:t>
            </w:r>
          </w:p>
        </w:tc>
        <w:tc>
          <w:tcPr>
            <w:tcW w:w="161" w:type="dxa"/>
            <w:vAlign w:val="bottom"/>
          </w:tcPr>
          <w:p w14:paraId="2D3C59E7" w14:textId="77777777" w:rsidR="00436FDC" w:rsidRPr="005207AE" w:rsidRDefault="00436FDC" w:rsidP="00436FDC">
            <w:pPr>
              <w:jc w:val="center"/>
              <w:rPr>
                <w:sz w:val="22"/>
                <w:szCs w:val="22"/>
                <w:lang w:val="es-CR" w:eastAsia="es-ES"/>
              </w:rPr>
            </w:pPr>
            <w:r w:rsidRPr="005207AE">
              <w:rPr>
                <w:bCs/>
                <w:sz w:val="22"/>
                <w:szCs w:val="22"/>
                <w:lang w:val="es-CR" w:eastAsia="es-ES"/>
              </w:rPr>
              <w:t>¢</w:t>
            </w:r>
          </w:p>
        </w:tc>
        <w:tc>
          <w:tcPr>
            <w:tcW w:w="1823" w:type="dxa"/>
            <w:tcBorders>
              <w:top w:val="single" w:sz="4" w:space="0" w:color="auto"/>
            </w:tcBorders>
            <w:vAlign w:val="bottom"/>
          </w:tcPr>
          <w:p w14:paraId="4A877930" w14:textId="17BAF706" w:rsidR="00436FDC" w:rsidRPr="005207AE" w:rsidRDefault="00436FDC" w:rsidP="00CF5C94">
            <w:pPr>
              <w:jc w:val="right"/>
              <w:rPr>
                <w:sz w:val="22"/>
                <w:szCs w:val="22"/>
                <w:lang w:val="es-CR"/>
              </w:rPr>
            </w:pPr>
            <w:r w:rsidRPr="005207AE">
              <w:rPr>
                <w:sz w:val="22"/>
                <w:szCs w:val="22"/>
              </w:rPr>
              <w:t>87.170.445.903</w:t>
            </w:r>
          </w:p>
        </w:tc>
        <w:tc>
          <w:tcPr>
            <w:tcW w:w="160" w:type="dxa"/>
            <w:vAlign w:val="bottom"/>
          </w:tcPr>
          <w:p w14:paraId="2D06DAF3" w14:textId="18346B65" w:rsidR="00436FDC" w:rsidRPr="005207AE" w:rsidRDefault="00436FDC" w:rsidP="00CF5C94">
            <w:pPr>
              <w:jc w:val="right"/>
              <w:rPr>
                <w:sz w:val="22"/>
                <w:szCs w:val="22"/>
                <w:lang w:val="es-CR"/>
              </w:rPr>
            </w:pPr>
          </w:p>
        </w:tc>
        <w:tc>
          <w:tcPr>
            <w:tcW w:w="1834" w:type="dxa"/>
            <w:tcBorders>
              <w:top w:val="single" w:sz="4" w:space="0" w:color="auto"/>
            </w:tcBorders>
            <w:vAlign w:val="bottom"/>
          </w:tcPr>
          <w:p w14:paraId="060E679D" w14:textId="668C3CD6" w:rsidR="00436FDC" w:rsidRPr="005207AE" w:rsidRDefault="00436FDC" w:rsidP="00CF5C94">
            <w:pPr>
              <w:jc w:val="right"/>
              <w:rPr>
                <w:sz w:val="22"/>
                <w:szCs w:val="22"/>
                <w:lang w:val="es-CR"/>
              </w:rPr>
            </w:pPr>
            <w:r w:rsidRPr="005207AE">
              <w:rPr>
                <w:sz w:val="22"/>
                <w:szCs w:val="22"/>
                <w:lang w:val="es-CR"/>
              </w:rPr>
              <w:t>54.926.278.487</w:t>
            </w:r>
          </w:p>
        </w:tc>
      </w:tr>
      <w:tr w:rsidR="00436FDC" w:rsidRPr="005207AE" w14:paraId="10182CE1" w14:textId="77777777" w:rsidTr="00CF5C94">
        <w:trPr>
          <w:trHeight w:val="153"/>
        </w:trPr>
        <w:tc>
          <w:tcPr>
            <w:tcW w:w="5954" w:type="dxa"/>
            <w:shd w:val="clear" w:color="auto" w:fill="auto"/>
          </w:tcPr>
          <w:p w14:paraId="407CA9B9"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Efectivo en tránsito</w:t>
            </w:r>
          </w:p>
        </w:tc>
        <w:tc>
          <w:tcPr>
            <w:tcW w:w="161" w:type="dxa"/>
            <w:vAlign w:val="bottom"/>
          </w:tcPr>
          <w:p w14:paraId="0987EE16" w14:textId="77777777" w:rsidR="00436FDC" w:rsidRPr="005207AE" w:rsidRDefault="00436FDC" w:rsidP="00436FDC">
            <w:pPr>
              <w:jc w:val="center"/>
              <w:rPr>
                <w:sz w:val="22"/>
                <w:szCs w:val="22"/>
                <w:lang w:val="es-CR" w:eastAsia="es-ES"/>
              </w:rPr>
            </w:pPr>
          </w:p>
        </w:tc>
        <w:tc>
          <w:tcPr>
            <w:tcW w:w="1823" w:type="dxa"/>
            <w:vAlign w:val="bottom"/>
          </w:tcPr>
          <w:p w14:paraId="38BA9A9D" w14:textId="69BC62A1" w:rsidR="00436FDC" w:rsidRPr="005207AE" w:rsidRDefault="00436FDC" w:rsidP="00CF5C94">
            <w:pPr>
              <w:jc w:val="right"/>
              <w:rPr>
                <w:sz w:val="22"/>
                <w:szCs w:val="22"/>
                <w:lang w:val="es-CR"/>
              </w:rPr>
            </w:pPr>
            <w:r w:rsidRPr="005207AE">
              <w:rPr>
                <w:sz w:val="22"/>
                <w:szCs w:val="22"/>
              </w:rPr>
              <w:t>10.151.761.100</w:t>
            </w:r>
          </w:p>
        </w:tc>
        <w:tc>
          <w:tcPr>
            <w:tcW w:w="160" w:type="dxa"/>
            <w:vAlign w:val="bottom"/>
          </w:tcPr>
          <w:p w14:paraId="58A1EE41" w14:textId="2E08BBD6" w:rsidR="00436FDC" w:rsidRPr="005207AE" w:rsidRDefault="00436FDC" w:rsidP="00CF5C94">
            <w:pPr>
              <w:jc w:val="right"/>
              <w:rPr>
                <w:sz w:val="22"/>
                <w:szCs w:val="22"/>
                <w:lang w:val="es-CR"/>
              </w:rPr>
            </w:pPr>
          </w:p>
        </w:tc>
        <w:tc>
          <w:tcPr>
            <w:tcW w:w="1834" w:type="dxa"/>
            <w:vAlign w:val="bottom"/>
          </w:tcPr>
          <w:p w14:paraId="14E61CC4" w14:textId="7B0A63C1" w:rsidR="00436FDC" w:rsidRPr="005207AE" w:rsidRDefault="00436FDC" w:rsidP="00CF5C94">
            <w:pPr>
              <w:jc w:val="right"/>
              <w:rPr>
                <w:sz w:val="22"/>
                <w:szCs w:val="22"/>
                <w:lang w:val="es-CR"/>
              </w:rPr>
            </w:pPr>
            <w:r w:rsidRPr="005207AE">
              <w:rPr>
                <w:sz w:val="22"/>
                <w:szCs w:val="22"/>
                <w:lang w:val="es-CR"/>
              </w:rPr>
              <w:t>24.794.852.641</w:t>
            </w:r>
          </w:p>
        </w:tc>
      </w:tr>
      <w:tr w:rsidR="00436FDC" w:rsidRPr="005207AE" w14:paraId="0FBDF16E" w14:textId="77777777" w:rsidTr="00CF5C94">
        <w:trPr>
          <w:trHeight w:val="207"/>
        </w:trPr>
        <w:tc>
          <w:tcPr>
            <w:tcW w:w="5954" w:type="dxa"/>
            <w:shd w:val="clear" w:color="auto" w:fill="auto"/>
          </w:tcPr>
          <w:p w14:paraId="0A7E639F"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 xml:space="preserve">Cuenta corriente en el B.C.C.R </w:t>
            </w:r>
            <w:r w:rsidRPr="005207AE">
              <w:rPr>
                <w:bCs/>
                <w:i/>
                <w:iCs/>
                <w:color w:val="000000" w:themeColor="text1"/>
                <w:sz w:val="22"/>
                <w:szCs w:val="22"/>
                <w:lang w:val="es-CR" w:eastAsia="es-CR"/>
              </w:rPr>
              <w:t>(1)</w:t>
            </w:r>
          </w:p>
        </w:tc>
        <w:tc>
          <w:tcPr>
            <w:tcW w:w="161" w:type="dxa"/>
            <w:vAlign w:val="bottom"/>
          </w:tcPr>
          <w:p w14:paraId="2DC080DD" w14:textId="77777777" w:rsidR="00436FDC" w:rsidRPr="005207AE" w:rsidRDefault="00436FDC" w:rsidP="00436FDC">
            <w:pPr>
              <w:jc w:val="center"/>
              <w:rPr>
                <w:sz w:val="22"/>
                <w:szCs w:val="22"/>
                <w:lang w:val="es-CR" w:eastAsia="es-ES"/>
              </w:rPr>
            </w:pPr>
          </w:p>
        </w:tc>
        <w:tc>
          <w:tcPr>
            <w:tcW w:w="1823" w:type="dxa"/>
            <w:vAlign w:val="bottom"/>
          </w:tcPr>
          <w:p w14:paraId="1086FC4F" w14:textId="2DEC94E9" w:rsidR="00436FDC" w:rsidRPr="005207AE" w:rsidRDefault="00436FDC" w:rsidP="00CF5C94">
            <w:pPr>
              <w:jc w:val="right"/>
              <w:rPr>
                <w:sz w:val="22"/>
                <w:szCs w:val="22"/>
                <w:lang w:val="es-CR"/>
              </w:rPr>
            </w:pPr>
            <w:r w:rsidRPr="005207AE">
              <w:rPr>
                <w:sz w:val="22"/>
                <w:szCs w:val="22"/>
              </w:rPr>
              <w:t>64.310.561.269</w:t>
            </w:r>
          </w:p>
        </w:tc>
        <w:tc>
          <w:tcPr>
            <w:tcW w:w="160" w:type="dxa"/>
            <w:vAlign w:val="bottom"/>
          </w:tcPr>
          <w:p w14:paraId="045D1862" w14:textId="201AD8C9" w:rsidR="00436FDC" w:rsidRPr="005207AE" w:rsidRDefault="00436FDC" w:rsidP="00CF5C94">
            <w:pPr>
              <w:jc w:val="right"/>
              <w:rPr>
                <w:sz w:val="22"/>
                <w:szCs w:val="22"/>
                <w:lang w:val="es-CR"/>
              </w:rPr>
            </w:pPr>
          </w:p>
        </w:tc>
        <w:tc>
          <w:tcPr>
            <w:tcW w:w="1834" w:type="dxa"/>
            <w:vAlign w:val="bottom"/>
          </w:tcPr>
          <w:p w14:paraId="660EFAEB" w14:textId="573E194A" w:rsidR="00436FDC" w:rsidRPr="005207AE" w:rsidRDefault="00436FDC" w:rsidP="00CF5C94">
            <w:pPr>
              <w:jc w:val="right"/>
              <w:rPr>
                <w:sz w:val="22"/>
                <w:szCs w:val="22"/>
                <w:lang w:val="es-CR"/>
              </w:rPr>
            </w:pPr>
            <w:r w:rsidRPr="005207AE">
              <w:rPr>
                <w:sz w:val="22"/>
                <w:szCs w:val="22"/>
                <w:lang w:val="es-CR"/>
              </w:rPr>
              <w:t>68.856.647.714</w:t>
            </w:r>
          </w:p>
        </w:tc>
      </w:tr>
      <w:tr w:rsidR="00436FDC" w:rsidRPr="005207AE" w14:paraId="38A8C72D" w14:textId="77777777" w:rsidTr="00CF5C94">
        <w:trPr>
          <w:trHeight w:val="207"/>
        </w:trPr>
        <w:tc>
          <w:tcPr>
            <w:tcW w:w="5954" w:type="dxa"/>
            <w:shd w:val="clear" w:color="auto" w:fill="auto"/>
          </w:tcPr>
          <w:p w14:paraId="04E3B360"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 xml:space="preserve">Cuenta encaje legal en el B.C.R.R. </w:t>
            </w:r>
            <w:r w:rsidRPr="005207AE">
              <w:rPr>
                <w:bCs/>
                <w:i/>
                <w:iCs/>
                <w:color w:val="000000" w:themeColor="text1"/>
                <w:sz w:val="22"/>
                <w:szCs w:val="22"/>
                <w:lang w:val="es-CR" w:eastAsia="es-CR"/>
              </w:rPr>
              <w:t>(1)</w:t>
            </w:r>
          </w:p>
        </w:tc>
        <w:tc>
          <w:tcPr>
            <w:tcW w:w="161" w:type="dxa"/>
            <w:vAlign w:val="bottom"/>
          </w:tcPr>
          <w:p w14:paraId="2E651602" w14:textId="77777777" w:rsidR="00436FDC" w:rsidRPr="005207AE" w:rsidRDefault="00436FDC" w:rsidP="00436FDC">
            <w:pPr>
              <w:jc w:val="center"/>
              <w:rPr>
                <w:sz w:val="22"/>
                <w:szCs w:val="22"/>
                <w:lang w:val="es-CR" w:eastAsia="es-ES"/>
              </w:rPr>
            </w:pPr>
          </w:p>
        </w:tc>
        <w:tc>
          <w:tcPr>
            <w:tcW w:w="1823" w:type="dxa"/>
            <w:vAlign w:val="bottom"/>
          </w:tcPr>
          <w:p w14:paraId="4152E20D" w14:textId="349BE57B" w:rsidR="00436FDC" w:rsidRPr="005207AE" w:rsidRDefault="00436FDC" w:rsidP="00CF5C94">
            <w:pPr>
              <w:jc w:val="right"/>
              <w:rPr>
                <w:sz w:val="22"/>
                <w:szCs w:val="22"/>
                <w:lang w:val="es-CR"/>
              </w:rPr>
            </w:pPr>
            <w:r w:rsidRPr="005207AE">
              <w:rPr>
                <w:sz w:val="22"/>
                <w:szCs w:val="22"/>
              </w:rPr>
              <w:t>712.579.484.369</w:t>
            </w:r>
          </w:p>
        </w:tc>
        <w:tc>
          <w:tcPr>
            <w:tcW w:w="160" w:type="dxa"/>
            <w:vAlign w:val="bottom"/>
          </w:tcPr>
          <w:p w14:paraId="149B9EE8" w14:textId="40FB5AE8" w:rsidR="00436FDC" w:rsidRPr="005207AE" w:rsidRDefault="00436FDC" w:rsidP="00CF5C94">
            <w:pPr>
              <w:jc w:val="right"/>
              <w:rPr>
                <w:sz w:val="22"/>
                <w:szCs w:val="22"/>
                <w:lang w:val="es-CR"/>
              </w:rPr>
            </w:pPr>
          </w:p>
        </w:tc>
        <w:tc>
          <w:tcPr>
            <w:tcW w:w="1834" w:type="dxa"/>
            <w:vAlign w:val="bottom"/>
          </w:tcPr>
          <w:p w14:paraId="562B8BDB" w14:textId="027D1BAE" w:rsidR="00436FDC" w:rsidRPr="005207AE" w:rsidRDefault="00436FDC" w:rsidP="00CF5C94">
            <w:pPr>
              <w:jc w:val="right"/>
              <w:rPr>
                <w:sz w:val="22"/>
                <w:szCs w:val="22"/>
                <w:lang w:val="es-CR"/>
              </w:rPr>
            </w:pPr>
            <w:r w:rsidRPr="005207AE">
              <w:rPr>
                <w:sz w:val="22"/>
                <w:szCs w:val="22"/>
                <w:lang w:val="es-CR"/>
              </w:rPr>
              <w:t>787.248.490.219</w:t>
            </w:r>
          </w:p>
        </w:tc>
      </w:tr>
      <w:tr w:rsidR="00436FDC" w:rsidRPr="005207AE" w14:paraId="4E009600" w14:textId="77777777" w:rsidTr="00CF5C94">
        <w:trPr>
          <w:trHeight w:val="207"/>
        </w:trPr>
        <w:tc>
          <w:tcPr>
            <w:tcW w:w="5954" w:type="dxa"/>
            <w:shd w:val="clear" w:color="auto" w:fill="auto"/>
          </w:tcPr>
          <w:p w14:paraId="3DEDE091" w14:textId="00B0C062"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Cuentas corrientes y depósitos a la vista en bancos comerciales del Estado y bancos creados por leyes especiales</w:t>
            </w:r>
          </w:p>
        </w:tc>
        <w:tc>
          <w:tcPr>
            <w:tcW w:w="161" w:type="dxa"/>
            <w:vAlign w:val="bottom"/>
          </w:tcPr>
          <w:p w14:paraId="69CCDEA2" w14:textId="77777777" w:rsidR="00436FDC" w:rsidRPr="005207AE" w:rsidRDefault="00436FDC" w:rsidP="00436FDC">
            <w:pPr>
              <w:jc w:val="center"/>
              <w:rPr>
                <w:sz w:val="22"/>
                <w:szCs w:val="22"/>
                <w:lang w:val="es-CR" w:eastAsia="es-ES"/>
              </w:rPr>
            </w:pPr>
          </w:p>
        </w:tc>
        <w:tc>
          <w:tcPr>
            <w:tcW w:w="1823" w:type="dxa"/>
            <w:vAlign w:val="bottom"/>
          </w:tcPr>
          <w:p w14:paraId="37A4576C" w14:textId="5B0AA255" w:rsidR="00436FDC" w:rsidRPr="005207AE" w:rsidRDefault="00436FDC" w:rsidP="00CF5C94">
            <w:pPr>
              <w:jc w:val="right"/>
              <w:rPr>
                <w:sz w:val="22"/>
                <w:szCs w:val="22"/>
                <w:lang w:val="es-CR"/>
              </w:rPr>
            </w:pPr>
            <w:r w:rsidRPr="005207AE">
              <w:rPr>
                <w:sz w:val="22"/>
                <w:szCs w:val="22"/>
              </w:rPr>
              <w:t>162.784.049</w:t>
            </w:r>
          </w:p>
        </w:tc>
        <w:tc>
          <w:tcPr>
            <w:tcW w:w="160" w:type="dxa"/>
            <w:vAlign w:val="bottom"/>
          </w:tcPr>
          <w:p w14:paraId="7BA4FB9D" w14:textId="05DB3F7D" w:rsidR="00436FDC" w:rsidRPr="005207AE" w:rsidRDefault="00436FDC" w:rsidP="00CF5C94">
            <w:pPr>
              <w:jc w:val="right"/>
              <w:rPr>
                <w:sz w:val="22"/>
                <w:szCs w:val="22"/>
                <w:lang w:val="es-CR"/>
              </w:rPr>
            </w:pPr>
          </w:p>
        </w:tc>
        <w:tc>
          <w:tcPr>
            <w:tcW w:w="1834" w:type="dxa"/>
            <w:vAlign w:val="bottom"/>
          </w:tcPr>
          <w:p w14:paraId="44FB5BB1" w14:textId="312BE2B5" w:rsidR="00436FDC" w:rsidRPr="005207AE" w:rsidRDefault="00436FDC" w:rsidP="00CF5C94">
            <w:pPr>
              <w:jc w:val="right"/>
              <w:rPr>
                <w:sz w:val="22"/>
                <w:szCs w:val="22"/>
                <w:lang w:val="es-CR"/>
              </w:rPr>
            </w:pPr>
            <w:r w:rsidRPr="005207AE">
              <w:rPr>
                <w:sz w:val="22"/>
                <w:szCs w:val="22"/>
                <w:lang w:val="es-CR"/>
              </w:rPr>
              <w:t>231.548.826</w:t>
            </w:r>
          </w:p>
        </w:tc>
      </w:tr>
      <w:tr w:rsidR="0046182E" w:rsidRPr="005207AE" w14:paraId="41C53D20" w14:textId="77777777" w:rsidTr="00CF5C94">
        <w:trPr>
          <w:trHeight w:val="207"/>
        </w:trPr>
        <w:tc>
          <w:tcPr>
            <w:tcW w:w="5954" w:type="dxa"/>
            <w:shd w:val="clear" w:color="auto" w:fill="auto"/>
          </w:tcPr>
          <w:p w14:paraId="51A11749" w14:textId="77777777" w:rsidR="0046182E" w:rsidRPr="005207AE" w:rsidRDefault="0046182E" w:rsidP="002229BD">
            <w:pPr>
              <w:rPr>
                <w:bCs/>
                <w:color w:val="000000" w:themeColor="text1"/>
                <w:sz w:val="22"/>
                <w:szCs w:val="22"/>
                <w:lang w:val="es-CR" w:eastAsia="es-CR"/>
              </w:rPr>
            </w:pPr>
          </w:p>
          <w:p w14:paraId="7C791946" w14:textId="46C6BF2E" w:rsidR="0046182E" w:rsidRPr="005207AE" w:rsidRDefault="0046182E" w:rsidP="002229BD">
            <w:pPr>
              <w:rPr>
                <w:bCs/>
                <w:color w:val="000000" w:themeColor="text1"/>
                <w:sz w:val="22"/>
                <w:szCs w:val="22"/>
                <w:lang w:val="es-CR" w:eastAsia="es-CR"/>
              </w:rPr>
            </w:pPr>
          </w:p>
        </w:tc>
        <w:tc>
          <w:tcPr>
            <w:tcW w:w="161" w:type="dxa"/>
            <w:vAlign w:val="bottom"/>
          </w:tcPr>
          <w:p w14:paraId="4CCB8059" w14:textId="77777777" w:rsidR="0046182E" w:rsidRPr="005207AE" w:rsidRDefault="0046182E" w:rsidP="00FB22AA">
            <w:pPr>
              <w:jc w:val="center"/>
              <w:rPr>
                <w:sz w:val="22"/>
                <w:szCs w:val="22"/>
                <w:lang w:val="es-CR" w:eastAsia="es-ES"/>
              </w:rPr>
            </w:pPr>
          </w:p>
        </w:tc>
        <w:tc>
          <w:tcPr>
            <w:tcW w:w="1823" w:type="dxa"/>
            <w:vAlign w:val="bottom"/>
          </w:tcPr>
          <w:p w14:paraId="3607C228" w14:textId="77777777" w:rsidR="0046182E" w:rsidRPr="005207AE" w:rsidRDefault="0046182E" w:rsidP="00CF5C94">
            <w:pPr>
              <w:jc w:val="right"/>
              <w:rPr>
                <w:sz w:val="22"/>
                <w:szCs w:val="22"/>
                <w:lang w:val="es-CR"/>
              </w:rPr>
            </w:pPr>
          </w:p>
        </w:tc>
        <w:tc>
          <w:tcPr>
            <w:tcW w:w="160" w:type="dxa"/>
            <w:vAlign w:val="bottom"/>
          </w:tcPr>
          <w:p w14:paraId="62B03A9E" w14:textId="77777777" w:rsidR="0046182E" w:rsidRPr="005207AE" w:rsidRDefault="0046182E" w:rsidP="00CF5C94">
            <w:pPr>
              <w:jc w:val="right"/>
              <w:rPr>
                <w:sz w:val="22"/>
                <w:szCs w:val="22"/>
                <w:lang w:val="es-CR"/>
              </w:rPr>
            </w:pPr>
          </w:p>
        </w:tc>
        <w:tc>
          <w:tcPr>
            <w:tcW w:w="1834" w:type="dxa"/>
            <w:vAlign w:val="bottom"/>
          </w:tcPr>
          <w:p w14:paraId="1DC5A12F" w14:textId="77777777" w:rsidR="0046182E" w:rsidRPr="005207AE" w:rsidRDefault="0046182E" w:rsidP="00CF5C94">
            <w:pPr>
              <w:jc w:val="right"/>
              <w:rPr>
                <w:sz w:val="22"/>
                <w:szCs w:val="22"/>
                <w:lang w:val="es-CR"/>
              </w:rPr>
            </w:pPr>
          </w:p>
        </w:tc>
      </w:tr>
      <w:tr w:rsidR="00436FDC" w:rsidRPr="005207AE" w14:paraId="5FB93268" w14:textId="77777777" w:rsidTr="00CF5C94">
        <w:trPr>
          <w:trHeight w:val="207"/>
        </w:trPr>
        <w:tc>
          <w:tcPr>
            <w:tcW w:w="5954" w:type="dxa"/>
            <w:shd w:val="clear" w:color="auto" w:fill="auto"/>
          </w:tcPr>
          <w:p w14:paraId="07874C27"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Cuentas corrientes y otras cuentas a la vista en entidades financieras privadas</w:t>
            </w:r>
          </w:p>
        </w:tc>
        <w:tc>
          <w:tcPr>
            <w:tcW w:w="161" w:type="dxa"/>
            <w:vAlign w:val="bottom"/>
          </w:tcPr>
          <w:p w14:paraId="6C8138F3" w14:textId="77777777" w:rsidR="00436FDC" w:rsidRPr="005207AE" w:rsidRDefault="00436FDC" w:rsidP="00436FDC">
            <w:pPr>
              <w:jc w:val="center"/>
              <w:rPr>
                <w:sz w:val="22"/>
                <w:szCs w:val="22"/>
                <w:lang w:val="es-CR" w:eastAsia="es-ES"/>
              </w:rPr>
            </w:pPr>
          </w:p>
        </w:tc>
        <w:tc>
          <w:tcPr>
            <w:tcW w:w="1823" w:type="dxa"/>
            <w:vAlign w:val="bottom"/>
          </w:tcPr>
          <w:p w14:paraId="2DE264DB" w14:textId="77346044" w:rsidR="00436FDC" w:rsidRPr="005207AE" w:rsidRDefault="00436FDC" w:rsidP="00CF5C94">
            <w:pPr>
              <w:jc w:val="right"/>
              <w:rPr>
                <w:sz w:val="22"/>
                <w:szCs w:val="22"/>
                <w:lang w:val="es-CR"/>
              </w:rPr>
            </w:pPr>
            <w:r w:rsidRPr="005207AE">
              <w:rPr>
                <w:sz w:val="22"/>
                <w:szCs w:val="22"/>
              </w:rPr>
              <w:t>6.099.229.014</w:t>
            </w:r>
          </w:p>
        </w:tc>
        <w:tc>
          <w:tcPr>
            <w:tcW w:w="160" w:type="dxa"/>
            <w:vAlign w:val="bottom"/>
          </w:tcPr>
          <w:p w14:paraId="084BCA5C" w14:textId="471F63A5" w:rsidR="00436FDC" w:rsidRPr="005207AE" w:rsidRDefault="00436FDC" w:rsidP="00CF5C94">
            <w:pPr>
              <w:jc w:val="right"/>
              <w:rPr>
                <w:sz w:val="22"/>
                <w:szCs w:val="22"/>
                <w:lang w:val="es-CR"/>
              </w:rPr>
            </w:pPr>
          </w:p>
        </w:tc>
        <w:tc>
          <w:tcPr>
            <w:tcW w:w="1834" w:type="dxa"/>
            <w:vAlign w:val="bottom"/>
          </w:tcPr>
          <w:p w14:paraId="71E74136" w14:textId="0355A947" w:rsidR="00436FDC" w:rsidRPr="005207AE" w:rsidRDefault="00436FDC" w:rsidP="00CF5C94">
            <w:pPr>
              <w:jc w:val="right"/>
              <w:rPr>
                <w:sz w:val="22"/>
                <w:szCs w:val="22"/>
                <w:lang w:val="es-CR"/>
              </w:rPr>
            </w:pPr>
            <w:r w:rsidRPr="005207AE">
              <w:rPr>
                <w:sz w:val="22"/>
                <w:szCs w:val="22"/>
                <w:lang w:val="es-CR"/>
              </w:rPr>
              <w:t>6.451.920.446</w:t>
            </w:r>
          </w:p>
        </w:tc>
      </w:tr>
      <w:tr w:rsidR="00436FDC" w:rsidRPr="005207AE" w14:paraId="5441118E" w14:textId="77777777" w:rsidTr="00436FDC">
        <w:trPr>
          <w:trHeight w:val="207"/>
        </w:trPr>
        <w:tc>
          <w:tcPr>
            <w:tcW w:w="5954" w:type="dxa"/>
            <w:shd w:val="clear" w:color="auto" w:fill="auto"/>
          </w:tcPr>
          <w:p w14:paraId="5ECFA515"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 xml:space="preserve">Depósitos Over Night en entidades financieras del país </w:t>
            </w:r>
          </w:p>
        </w:tc>
        <w:tc>
          <w:tcPr>
            <w:tcW w:w="161" w:type="dxa"/>
            <w:vAlign w:val="bottom"/>
          </w:tcPr>
          <w:p w14:paraId="5EFD06A5" w14:textId="77777777" w:rsidR="00436FDC" w:rsidRPr="005207AE" w:rsidRDefault="00436FDC" w:rsidP="00436FDC">
            <w:pPr>
              <w:jc w:val="center"/>
              <w:rPr>
                <w:sz w:val="22"/>
                <w:szCs w:val="22"/>
                <w:lang w:val="es-CR" w:eastAsia="es-ES"/>
              </w:rPr>
            </w:pPr>
          </w:p>
        </w:tc>
        <w:tc>
          <w:tcPr>
            <w:tcW w:w="1823" w:type="dxa"/>
            <w:vAlign w:val="bottom"/>
          </w:tcPr>
          <w:p w14:paraId="076D8BF5" w14:textId="445FC130" w:rsidR="00436FDC" w:rsidRPr="005207AE" w:rsidRDefault="00436FDC" w:rsidP="00436FDC">
            <w:pPr>
              <w:jc w:val="right"/>
              <w:rPr>
                <w:sz w:val="22"/>
                <w:szCs w:val="22"/>
                <w:lang w:val="es-CR"/>
              </w:rPr>
            </w:pPr>
            <w:r w:rsidRPr="005207AE">
              <w:rPr>
                <w:sz w:val="22"/>
                <w:szCs w:val="22"/>
              </w:rPr>
              <w:t>600.000.000</w:t>
            </w:r>
          </w:p>
        </w:tc>
        <w:tc>
          <w:tcPr>
            <w:tcW w:w="160" w:type="dxa"/>
            <w:vAlign w:val="bottom"/>
          </w:tcPr>
          <w:p w14:paraId="0F7B137F" w14:textId="1A3E847D" w:rsidR="00436FDC" w:rsidRPr="005207AE" w:rsidRDefault="00436FDC" w:rsidP="00436FDC">
            <w:pPr>
              <w:jc w:val="right"/>
              <w:rPr>
                <w:sz w:val="22"/>
                <w:szCs w:val="22"/>
                <w:lang w:val="es-CR"/>
              </w:rPr>
            </w:pPr>
          </w:p>
        </w:tc>
        <w:tc>
          <w:tcPr>
            <w:tcW w:w="1834" w:type="dxa"/>
            <w:vAlign w:val="bottom"/>
          </w:tcPr>
          <w:p w14:paraId="3B3934C3" w14:textId="5E9EDC6C" w:rsidR="00436FDC" w:rsidRPr="005207AE" w:rsidRDefault="00436FDC" w:rsidP="00436FDC">
            <w:pPr>
              <w:jc w:val="center"/>
              <w:rPr>
                <w:sz w:val="22"/>
                <w:szCs w:val="22"/>
                <w:lang w:val="es-CR"/>
              </w:rPr>
            </w:pPr>
            <w:r w:rsidRPr="005207AE">
              <w:rPr>
                <w:sz w:val="22"/>
                <w:szCs w:val="22"/>
                <w:lang w:val="es-CR"/>
              </w:rPr>
              <w:t>-</w:t>
            </w:r>
          </w:p>
        </w:tc>
      </w:tr>
      <w:tr w:rsidR="00436FDC" w:rsidRPr="005207AE" w14:paraId="3E82C580" w14:textId="77777777" w:rsidTr="00436FDC">
        <w:trPr>
          <w:trHeight w:val="207"/>
        </w:trPr>
        <w:tc>
          <w:tcPr>
            <w:tcW w:w="5954" w:type="dxa"/>
            <w:shd w:val="clear" w:color="auto" w:fill="auto"/>
          </w:tcPr>
          <w:p w14:paraId="5F4B4A61"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 xml:space="preserve">Cuentas corrientes en entidades financieras del exterior </w:t>
            </w:r>
          </w:p>
        </w:tc>
        <w:tc>
          <w:tcPr>
            <w:tcW w:w="161" w:type="dxa"/>
            <w:vAlign w:val="bottom"/>
          </w:tcPr>
          <w:p w14:paraId="66714440" w14:textId="77777777" w:rsidR="00436FDC" w:rsidRPr="005207AE" w:rsidRDefault="00436FDC" w:rsidP="00436FDC">
            <w:pPr>
              <w:jc w:val="center"/>
              <w:rPr>
                <w:sz w:val="22"/>
                <w:szCs w:val="22"/>
                <w:lang w:val="es-CR" w:eastAsia="es-ES"/>
              </w:rPr>
            </w:pPr>
          </w:p>
        </w:tc>
        <w:tc>
          <w:tcPr>
            <w:tcW w:w="1823" w:type="dxa"/>
            <w:vAlign w:val="bottom"/>
          </w:tcPr>
          <w:p w14:paraId="3A50724A" w14:textId="491D6F71" w:rsidR="00436FDC" w:rsidRPr="005207AE" w:rsidRDefault="00436FDC" w:rsidP="00436FDC">
            <w:pPr>
              <w:jc w:val="right"/>
              <w:rPr>
                <w:sz w:val="22"/>
                <w:szCs w:val="22"/>
                <w:lang w:val="es-CR"/>
              </w:rPr>
            </w:pPr>
            <w:r w:rsidRPr="005207AE">
              <w:rPr>
                <w:sz w:val="22"/>
                <w:szCs w:val="22"/>
              </w:rPr>
              <w:t>244.044.170.188</w:t>
            </w:r>
          </w:p>
        </w:tc>
        <w:tc>
          <w:tcPr>
            <w:tcW w:w="160" w:type="dxa"/>
            <w:vAlign w:val="bottom"/>
          </w:tcPr>
          <w:p w14:paraId="6026EF66" w14:textId="6B6D7730" w:rsidR="00436FDC" w:rsidRPr="005207AE" w:rsidRDefault="00436FDC" w:rsidP="00436FDC">
            <w:pPr>
              <w:jc w:val="right"/>
              <w:rPr>
                <w:sz w:val="22"/>
                <w:szCs w:val="22"/>
                <w:lang w:val="es-CR"/>
              </w:rPr>
            </w:pPr>
          </w:p>
        </w:tc>
        <w:tc>
          <w:tcPr>
            <w:tcW w:w="1834" w:type="dxa"/>
            <w:vAlign w:val="bottom"/>
          </w:tcPr>
          <w:p w14:paraId="3E01F30D" w14:textId="7FA7B710" w:rsidR="00436FDC" w:rsidRPr="005207AE" w:rsidRDefault="00436FDC" w:rsidP="00436FDC">
            <w:pPr>
              <w:jc w:val="right"/>
              <w:rPr>
                <w:sz w:val="22"/>
                <w:szCs w:val="22"/>
                <w:lang w:val="es-CR"/>
              </w:rPr>
            </w:pPr>
            <w:r w:rsidRPr="005207AE">
              <w:rPr>
                <w:sz w:val="22"/>
                <w:szCs w:val="22"/>
                <w:lang w:val="es-CR"/>
              </w:rPr>
              <w:t>49.891.592.911</w:t>
            </w:r>
          </w:p>
        </w:tc>
      </w:tr>
      <w:tr w:rsidR="00436FDC" w:rsidRPr="005207AE" w14:paraId="37488828" w14:textId="77777777" w:rsidTr="00436FDC">
        <w:trPr>
          <w:trHeight w:val="60"/>
        </w:trPr>
        <w:tc>
          <w:tcPr>
            <w:tcW w:w="5954" w:type="dxa"/>
            <w:shd w:val="clear" w:color="auto" w:fill="auto"/>
          </w:tcPr>
          <w:p w14:paraId="39DF95E5" w14:textId="043CBC61"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 xml:space="preserve">Depósitos y otras cuentas a la vista en entidades financieras del exterior </w:t>
            </w:r>
          </w:p>
        </w:tc>
        <w:tc>
          <w:tcPr>
            <w:tcW w:w="161" w:type="dxa"/>
            <w:vAlign w:val="bottom"/>
          </w:tcPr>
          <w:p w14:paraId="5186363A" w14:textId="77777777" w:rsidR="00436FDC" w:rsidRPr="005207AE" w:rsidRDefault="00436FDC" w:rsidP="00436FDC">
            <w:pPr>
              <w:jc w:val="center"/>
              <w:rPr>
                <w:sz w:val="22"/>
                <w:szCs w:val="22"/>
                <w:lang w:val="es-CR" w:eastAsia="es-ES"/>
              </w:rPr>
            </w:pPr>
          </w:p>
        </w:tc>
        <w:tc>
          <w:tcPr>
            <w:tcW w:w="1823" w:type="dxa"/>
            <w:vAlign w:val="bottom"/>
          </w:tcPr>
          <w:p w14:paraId="3A418EBA" w14:textId="5449F0CD" w:rsidR="00436FDC" w:rsidRPr="005207AE" w:rsidRDefault="00436FDC" w:rsidP="00436FDC">
            <w:pPr>
              <w:jc w:val="right"/>
              <w:rPr>
                <w:sz w:val="22"/>
                <w:szCs w:val="22"/>
                <w:lang w:val="es-CR"/>
              </w:rPr>
            </w:pPr>
            <w:r w:rsidRPr="005207AE">
              <w:rPr>
                <w:sz w:val="22"/>
                <w:szCs w:val="22"/>
              </w:rPr>
              <w:t>7.543.318</w:t>
            </w:r>
          </w:p>
        </w:tc>
        <w:tc>
          <w:tcPr>
            <w:tcW w:w="160" w:type="dxa"/>
            <w:vAlign w:val="bottom"/>
          </w:tcPr>
          <w:p w14:paraId="334977E5" w14:textId="61826D16" w:rsidR="00436FDC" w:rsidRPr="005207AE" w:rsidRDefault="00436FDC" w:rsidP="00436FDC">
            <w:pPr>
              <w:jc w:val="right"/>
              <w:rPr>
                <w:sz w:val="22"/>
                <w:szCs w:val="22"/>
                <w:lang w:val="es-CR"/>
              </w:rPr>
            </w:pPr>
          </w:p>
        </w:tc>
        <w:tc>
          <w:tcPr>
            <w:tcW w:w="1834" w:type="dxa"/>
            <w:vAlign w:val="bottom"/>
          </w:tcPr>
          <w:p w14:paraId="0B5DD3A8" w14:textId="50BB0F5E" w:rsidR="00436FDC" w:rsidRPr="005207AE" w:rsidRDefault="00436FDC" w:rsidP="00436FDC">
            <w:pPr>
              <w:jc w:val="right"/>
              <w:rPr>
                <w:sz w:val="22"/>
                <w:szCs w:val="22"/>
                <w:lang w:val="es-CR"/>
              </w:rPr>
            </w:pPr>
            <w:r w:rsidRPr="005207AE">
              <w:rPr>
                <w:sz w:val="22"/>
                <w:szCs w:val="22"/>
                <w:lang w:val="es-CR"/>
              </w:rPr>
              <w:t>101.093.880</w:t>
            </w:r>
          </w:p>
        </w:tc>
      </w:tr>
      <w:tr w:rsidR="00436FDC" w:rsidRPr="005207AE" w14:paraId="6236438F" w14:textId="77777777" w:rsidTr="00436FDC">
        <w:trPr>
          <w:trHeight w:val="207"/>
        </w:trPr>
        <w:tc>
          <w:tcPr>
            <w:tcW w:w="5954" w:type="dxa"/>
            <w:shd w:val="clear" w:color="auto" w:fill="auto"/>
          </w:tcPr>
          <w:p w14:paraId="749C314F" w14:textId="2FD66D63"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Cuentas corrientes y depósitos a la vista en entidades relacionadas. (véase nota 3)</w:t>
            </w:r>
          </w:p>
        </w:tc>
        <w:tc>
          <w:tcPr>
            <w:tcW w:w="161" w:type="dxa"/>
            <w:vAlign w:val="bottom"/>
          </w:tcPr>
          <w:p w14:paraId="271C882E" w14:textId="77777777" w:rsidR="00436FDC" w:rsidRPr="005207AE" w:rsidRDefault="00436FDC" w:rsidP="00436FDC">
            <w:pPr>
              <w:jc w:val="center"/>
              <w:rPr>
                <w:sz w:val="22"/>
                <w:szCs w:val="22"/>
                <w:lang w:val="es-CR" w:eastAsia="es-ES"/>
              </w:rPr>
            </w:pPr>
          </w:p>
        </w:tc>
        <w:tc>
          <w:tcPr>
            <w:tcW w:w="1823" w:type="dxa"/>
            <w:vAlign w:val="bottom"/>
          </w:tcPr>
          <w:p w14:paraId="18984D3C" w14:textId="48180EBD" w:rsidR="00436FDC" w:rsidRPr="005207AE" w:rsidRDefault="00436FDC" w:rsidP="00436FDC">
            <w:pPr>
              <w:jc w:val="right"/>
              <w:rPr>
                <w:sz w:val="22"/>
                <w:szCs w:val="22"/>
                <w:lang w:val="es-CR"/>
              </w:rPr>
            </w:pPr>
            <w:r w:rsidRPr="005207AE">
              <w:rPr>
                <w:sz w:val="22"/>
                <w:szCs w:val="22"/>
              </w:rPr>
              <w:t>22.159.760.108</w:t>
            </w:r>
          </w:p>
        </w:tc>
        <w:tc>
          <w:tcPr>
            <w:tcW w:w="160" w:type="dxa"/>
            <w:vAlign w:val="bottom"/>
          </w:tcPr>
          <w:p w14:paraId="43087603" w14:textId="639FE08C" w:rsidR="00436FDC" w:rsidRPr="005207AE" w:rsidRDefault="00436FDC" w:rsidP="00436FDC">
            <w:pPr>
              <w:jc w:val="right"/>
              <w:rPr>
                <w:sz w:val="22"/>
                <w:szCs w:val="22"/>
                <w:lang w:val="es-CR"/>
              </w:rPr>
            </w:pPr>
          </w:p>
        </w:tc>
        <w:tc>
          <w:tcPr>
            <w:tcW w:w="1834" w:type="dxa"/>
            <w:vAlign w:val="bottom"/>
          </w:tcPr>
          <w:p w14:paraId="363550A8" w14:textId="24895181" w:rsidR="00436FDC" w:rsidRPr="005207AE" w:rsidRDefault="00436FDC" w:rsidP="00436FDC">
            <w:pPr>
              <w:jc w:val="right"/>
              <w:rPr>
                <w:sz w:val="22"/>
                <w:szCs w:val="22"/>
                <w:lang w:val="es-CR"/>
              </w:rPr>
            </w:pPr>
            <w:r w:rsidRPr="005207AE">
              <w:rPr>
                <w:sz w:val="22"/>
                <w:szCs w:val="22"/>
                <w:lang w:val="es-CR"/>
              </w:rPr>
              <w:t>17.945.463.302</w:t>
            </w:r>
          </w:p>
        </w:tc>
      </w:tr>
      <w:tr w:rsidR="00436FDC" w:rsidRPr="005207AE" w14:paraId="7D9B44CD" w14:textId="77777777" w:rsidTr="00436FDC">
        <w:trPr>
          <w:trHeight w:val="207"/>
        </w:trPr>
        <w:tc>
          <w:tcPr>
            <w:tcW w:w="5954" w:type="dxa"/>
            <w:shd w:val="clear" w:color="auto" w:fill="auto"/>
          </w:tcPr>
          <w:p w14:paraId="56CABAF6"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 xml:space="preserve">Depósitos Over Night en entidades financieras del exterior </w:t>
            </w:r>
          </w:p>
        </w:tc>
        <w:tc>
          <w:tcPr>
            <w:tcW w:w="161" w:type="dxa"/>
            <w:vAlign w:val="bottom"/>
          </w:tcPr>
          <w:p w14:paraId="3A734C6E" w14:textId="77777777" w:rsidR="00436FDC" w:rsidRPr="005207AE" w:rsidRDefault="00436FDC" w:rsidP="00436FDC">
            <w:pPr>
              <w:jc w:val="center"/>
              <w:rPr>
                <w:sz w:val="22"/>
                <w:szCs w:val="22"/>
                <w:lang w:val="es-CR" w:eastAsia="es-ES"/>
              </w:rPr>
            </w:pPr>
          </w:p>
        </w:tc>
        <w:tc>
          <w:tcPr>
            <w:tcW w:w="1823" w:type="dxa"/>
            <w:vAlign w:val="bottom"/>
          </w:tcPr>
          <w:p w14:paraId="5F66CAD7" w14:textId="671D7FEB" w:rsidR="00436FDC" w:rsidRPr="005207AE" w:rsidRDefault="00436FDC" w:rsidP="00436FDC">
            <w:pPr>
              <w:jc w:val="right"/>
              <w:rPr>
                <w:sz w:val="22"/>
                <w:szCs w:val="22"/>
                <w:lang w:val="es-CR"/>
              </w:rPr>
            </w:pPr>
            <w:r w:rsidRPr="005207AE">
              <w:rPr>
                <w:sz w:val="22"/>
                <w:szCs w:val="22"/>
              </w:rPr>
              <w:t>4.818.058.637</w:t>
            </w:r>
          </w:p>
        </w:tc>
        <w:tc>
          <w:tcPr>
            <w:tcW w:w="160" w:type="dxa"/>
            <w:vAlign w:val="bottom"/>
          </w:tcPr>
          <w:p w14:paraId="557CA233" w14:textId="077648DC" w:rsidR="00436FDC" w:rsidRPr="005207AE" w:rsidRDefault="00436FDC" w:rsidP="00436FDC">
            <w:pPr>
              <w:jc w:val="right"/>
              <w:rPr>
                <w:sz w:val="22"/>
                <w:szCs w:val="22"/>
                <w:lang w:val="es-CR"/>
              </w:rPr>
            </w:pPr>
          </w:p>
        </w:tc>
        <w:tc>
          <w:tcPr>
            <w:tcW w:w="1834" w:type="dxa"/>
            <w:vAlign w:val="bottom"/>
          </w:tcPr>
          <w:p w14:paraId="38A5FC7F" w14:textId="36A43B1D" w:rsidR="00436FDC" w:rsidRPr="005207AE" w:rsidRDefault="00436FDC" w:rsidP="00436FDC">
            <w:pPr>
              <w:jc w:val="right"/>
              <w:rPr>
                <w:sz w:val="22"/>
                <w:szCs w:val="22"/>
                <w:lang w:val="es-CR"/>
              </w:rPr>
            </w:pPr>
            <w:r w:rsidRPr="005207AE">
              <w:rPr>
                <w:sz w:val="22"/>
                <w:szCs w:val="22"/>
                <w:lang w:val="es-CR"/>
              </w:rPr>
              <w:t>3.168.719.663</w:t>
            </w:r>
          </w:p>
        </w:tc>
      </w:tr>
      <w:tr w:rsidR="00436FDC" w:rsidRPr="005207AE" w14:paraId="404D284A" w14:textId="77777777" w:rsidTr="00436FDC">
        <w:trPr>
          <w:trHeight w:val="95"/>
        </w:trPr>
        <w:tc>
          <w:tcPr>
            <w:tcW w:w="5954" w:type="dxa"/>
            <w:shd w:val="clear" w:color="auto" w:fill="auto"/>
          </w:tcPr>
          <w:p w14:paraId="48AB693A"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 xml:space="preserve">Documentos para Sistema Integrado de Pago Electrónico </w:t>
            </w:r>
          </w:p>
        </w:tc>
        <w:tc>
          <w:tcPr>
            <w:tcW w:w="161" w:type="dxa"/>
            <w:vAlign w:val="bottom"/>
          </w:tcPr>
          <w:p w14:paraId="72F0C08A" w14:textId="77777777" w:rsidR="00436FDC" w:rsidRPr="005207AE" w:rsidRDefault="00436FDC" w:rsidP="00436FDC">
            <w:pPr>
              <w:jc w:val="center"/>
              <w:rPr>
                <w:sz w:val="22"/>
                <w:szCs w:val="22"/>
                <w:lang w:val="es-CR" w:eastAsia="es-ES"/>
              </w:rPr>
            </w:pPr>
          </w:p>
        </w:tc>
        <w:tc>
          <w:tcPr>
            <w:tcW w:w="1823" w:type="dxa"/>
            <w:vAlign w:val="bottom"/>
          </w:tcPr>
          <w:p w14:paraId="2DA4A8CD" w14:textId="1D082144" w:rsidR="00436FDC" w:rsidRPr="005207AE" w:rsidRDefault="00436FDC" w:rsidP="00436FDC">
            <w:pPr>
              <w:jc w:val="right"/>
              <w:rPr>
                <w:sz w:val="22"/>
                <w:szCs w:val="22"/>
                <w:lang w:val="es-CR"/>
              </w:rPr>
            </w:pPr>
            <w:r w:rsidRPr="005207AE">
              <w:rPr>
                <w:sz w:val="22"/>
                <w:szCs w:val="22"/>
              </w:rPr>
              <w:t>1.899.433.307</w:t>
            </w:r>
          </w:p>
        </w:tc>
        <w:tc>
          <w:tcPr>
            <w:tcW w:w="160" w:type="dxa"/>
            <w:vAlign w:val="bottom"/>
          </w:tcPr>
          <w:p w14:paraId="7B79AE0B" w14:textId="5FD5C5E9" w:rsidR="00436FDC" w:rsidRPr="005207AE" w:rsidRDefault="00436FDC" w:rsidP="00436FDC">
            <w:pPr>
              <w:jc w:val="right"/>
              <w:rPr>
                <w:sz w:val="22"/>
                <w:szCs w:val="22"/>
                <w:lang w:val="es-CR"/>
              </w:rPr>
            </w:pPr>
          </w:p>
        </w:tc>
        <w:tc>
          <w:tcPr>
            <w:tcW w:w="1834" w:type="dxa"/>
            <w:vAlign w:val="bottom"/>
          </w:tcPr>
          <w:p w14:paraId="37A0831E" w14:textId="29675020" w:rsidR="00436FDC" w:rsidRPr="005207AE" w:rsidRDefault="00436FDC" w:rsidP="00436FDC">
            <w:pPr>
              <w:jc w:val="right"/>
              <w:rPr>
                <w:sz w:val="22"/>
                <w:szCs w:val="22"/>
                <w:lang w:val="es-CR"/>
              </w:rPr>
            </w:pPr>
            <w:r w:rsidRPr="005207AE">
              <w:rPr>
                <w:sz w:val="22"/>
                <w:szCs w:val="22"/>
                <w:lang w:val="es-CR"/>
              </w:rPr>
              <w:t>1.785.642.086</w:t>
            </w:r>
          </w:p>
        </w:tc>
      </w:tr>
      <w:tr w:rsidR="00436FDC" w:rsidRPr="005207AE" w14:paraId="20985CB0" w14:textId="77777777" w:rsidTr="00436FDC">
        <w:trPr>
          <w:trHeight w:val="144"/>
        </w:trPr>
        <w:tc>
          <w:tcPr>
            <w:tcW w:w="5954" w:type="dxa"/>
            <w:shd w:val="clear" w:color="auto" w:fill="auto"/>
          </w:tcPr>
          <w:p w14:paraId="6B0F7772"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Documentos al cobro directo en el país</w:t>
            </w:r>
          </w:p>
        </w:tc>
        <w:tc>
          <w:tcPr>
            <w:tcW w:w="161" w:type="dxa"/>
            <w:vAlign w:val="bottom"/>
          </w:tcPr>
          <w:p w14:paraId="4B664514" w14:textId="77777777" w:rsidR="00436FDC" w:rsidRPr="005207AE" w:rsidRDefault="00436FDC" w:rsidP="00436FDC">
            <w:pPr>
              <w:jc w:val="center"/>
              <w:rPr>
                <w:sz w:val="22"/>
                <w:szCs w:val="22"/>
                <w:lang w:val="es-CR" w:eastAsia="es-ES"/>
              </w:rPr>
            </w:pPr>
          </w:p>
        </w:tc>
        <w:tc>
          <w:tcPr>
            <w:tcW w:w="1823" w:type="dxa"/>
            <w:vAlign w:val="bottom"/>
          </w:tcPr>
          <w:p w14:paraId="2D567E5A" w14:textId="42FB7362" w:rsidR="00436FDC" w:rsidRPr="005207AE" w:rsidRDefault="00436FDC" w:rsidP="00436FDC">
            <w:pPr>
              <w:jc w:val="right"/>
              <w:rPr>
                <w:sz w:val="22"/>
                <w:szCs w:val="22"/>
                <w:lang w:val="es-CR"/>
              </w:rPr>
            </w:pPr>
            <w:r w:rsidRPr="005207AE">
              <w:rPr>
                <w:sz w:val="22"/>
                <w:szCs w:val="22"/>
              </w:rPr>
              <w:t>3.720.234.973</w:t>
            </w:r>
          </w:p>
        </w:tc>
        <w:tc>
          <w:tcPr>
            <w:tcW w:w="160" w:type="dxa"/>
            <w:vAlign w:val="bottom"/>
          </w:tcPr>
          <w:p w14:paraId="34EAEF35" w14:textId="27165902" w:rsidR="00436FDC" w:rsidRPr="005207AE" w:rsidRDefault="00436FDC" w:rsidP="00436FDC">
            <w:pPr>
              <w:jc w:val="right"/>
              <w:rPr>
                <w:sz w:val="22"/>
                <w:szCs w:val="22"/>
                <w:lang w:val="es-CR"/>
              </w:rPr>
            </w:pPr>
          </w:p>
        </w:tc>
        <w:tc>
          <w:tcPr>
            <w:tcW w:w="1834" w:type="dxa"/>
            <w:vAlign w:val="bottom"/>
          </w:tcPr>
          <w:p w14:paraId="6DCB3CC3" w14:textId="0616D4B6" w:rsidR="00436FDC" w:rsidRPr="005207AE" w:rsidRDefault="00436FDC" w:rsidP="00436FDC">
            <w:pPr>
              <w:jc w:val="right"/>
              <w:rPr>
                <w:sz w:val="22"/>
                <w:szCs w:val="22"/>
                <w:lang w:val="es-CR"/>
              </w:rPr>
            </w:pPr>
            <w:r w:rsidRPr="005207AE">
              <w:rPr>
                <w:sz w:val="22"/>
                <w:szCs w:val="22"/>
                <w:lang w:val="es-CR"/>
              </w:rPr>
              <w:t>6.098.464.304</w:t>
            </w:r>
          </w:p>
        </w:tc>
      </w:tr>
      <w:tr w:rsidR="00436FDC" w:rsidRPr="005207AE" w14:paraId="6EBC376B" w14:textId="77777777" w:rsidTr="00436FDC">
        <w:trPr>
          <w:trHeight w:val="189"/>
        </w:trPr>
        <w:tc>
          <w:tcPr>
            <w:tcW w:w="5954" w:type="dxa"/>
            <w:shd w:val="clear" w:color="auto" w:fill="auto"/>
            <w:noWrap/>
          </w:tcPr>
          <w:p w14:paraId="10289692"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Documentos al cobro en el exterior</w:t>
            </w:r>
          </w:p>
        </w:tc>
        <w:tc>
          <w:tcPr>
            <w:tcW w:w="161" w:type="dxa"/>
            <w:vAlign w:val="bottom"/>
          </w:tcPr>
          <w:p w14:paraId="00250F39" w14:textId="77777777" w:rsidR="00436FDC" w:rsidRPr="005207AE" w:rsidRDefault="00436FDC" w:rsidP="00436FDC">
            <w:pPr>
              <w:jc w:val="center"/>
              <w:rPr>
                <w:sz w:val="22"/>
                <w:szCs w:val="22"/>
                <w:lang w:val="es-CR" w:eastAsia="es-ES"/>
              </w:rPr>
            </w:pPr>
          </w:p>
        </w:tc>
        <w:tc>
          <w:tcPr>
            <w:tcW w:w="1823" w:type="dxa"/>
            <w:vAlign w:val="bottom"/>
          </w:tcPr>
          <w:p w14:paraId="500700BA" w14:textId="12B79180" w:rsidR="00436FDC" w:rsidRPr="005207AE" w:rsidRDefault="00436FDC" w:rsidP="00436FDC">
            <w:pPr>
              <w:jc w:val="right"/>
              <w:rPr>
                <w:sz w:val="22"/>
                <w:szCs w:val="22"/>
                <w:lang w:val="es-CR"/>
              </w:rPr>
            </w:pPr>
            <w:r w:rsidRPr="005207AE">
              <w:rPr>
                <w:sz w:val="22"/>
                <w:szCs w:val="22"/>
              </w:rPr>
              <w:t>1.913.918.616</w:t>
            </w:r>
          </w:p>
        </w:tc>
        <w:tc>
          <w:tcPr>
            <w:tcW w:w="160" w:type="dxa"/>
            <w:vAlign w:val="bottom"/>
          </w:tcPr>
          <w:p w14:paraId="57277636" w14:textId="1F6161A5" w:rsidR="00436FDC" w:rsidRPr="005207AE" w:rsidRDefault="00436FDC" w:rsidP="00436FDC">
            <w:pPr>
              <w:jc w:val="right"/>
              <w:rPr>
                <w:sz w:val="22"/>
                <w:szCs w:val="22"/>
                <w:lang w:val="es-CR"/>
              </w:rPr>
            </w:pPr>
          </w:p>
        </w:tc>
        <w:tc>
          <w:tcPr>
            <w:tcW w:w="1834" w:type="dxa"/>
            <w:vAlign w:val="bottom"/>
          </w:tcPr>
          <w:p w14:paraId="3ED969DA" w14:textId="33E79AB9" w:rsidR="00436FDC" w:rsidRPr="005207AE" w:rsidRDefault="00436FDC" w:rsidP="00436FDC">
            <w:pPr>
              <w:jc w:val="right"/>
              <w:rPr>
                <w:sz w:val="22"/>
                <w:szCs w:val="22"/>
                <w:lang w:val="es-CR"/>
              </w:rPr>
            </w:pPr>
            <w:r w:rsidRPr="005207AE">
              <w:rPr>
                <w:sz w:val="22"/>
                <w:szCs w:val="22"/>
                <w:lang w:val="es-CR"/>
              </w:rPr>
              <w:t>2.543.259.521</w:t>
            </w:r>
          </w:p>
        </w:tc>
      </w:tr>
      <w:tr w:rsidR="00436FDC" w:rsidRPr="005207AE" w14:paraId="1B66CB37" w14:textId="77777777" w:rsidTr="00436FDC">
        <w:trPr>
          <w:trHeight w:val="189"/>
        </w:trPr>
        <w:tc>
          <w:tcPr>
            <w:tcW w:w="5954" w:type="dxa"/>
            <w:shd w:val="clear" w:color="auto" w:fill="auto"/>
            <w:noWrap/>
          </w:tcPr>
          <w:p w14:paraId="1318559E" w14:textId="65F7534C"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Llamadas a margen de instrumentos financieros derivados (véase nota 2)</w:t>
            </w:r>
          </w:p>
        </w:tc>
        <w:tc>
          <w:tcPr>
            <w:tcW w:w="161" w:type="dxa"/>
            <w:vAlign w:val="bottom"/>
          </w:tcPr>
          <w:p w14:paraId="27994207" w14:textId="77777777" w:rsidR="00436FDC" w:rsidRPr="005207AE" w:rsidRDefault="00436FDC" w:rsidP="00436FDC">
            <w:pPr>
              <w:jc w:val="center"/>
              <w:rPr>
                <w:sz w:val="22"/>
                <w:szCs w:val="22"/>
                <w:lang w:val="es-CR" w:eastAsia="es-ES"/>
              </w:rPr>
            </w:pPr>
          </w:p>
        </w:tc>
        <w:tc>
          <w:tcPr>
            <w:tcW w:w="1823" w:type="dxa"/>
            <w:vAlign w:val="bottom"/>
          </w:tcPr>
          <w:p w14:paraId="3D86BFCA" w14:textId="1BFE3498" w:rsidR="00436FDC" w:rsidRPr="005207AE" w:rsidRDefault="00436FDC" w:rsidP="00436FDC">
            <w:pPr>
              <w:jc w:val="right"/>
              <w:rPr>
                <w:sz w:val="22"/>
                <w:szCs w:val="22"/>
                <w:lang w:val="es-CR"/>
              </w:rPr>
            </w:pPr>
            <w:r w:rsidRPr="005207AE">
              <w:rPr>
                <w:sz w:val="22"/>
                <w:szCs w:val="22"/>
              </w:rPr>
              <w:t>12.663.512</w:t>
            </w:r>
          </w:p>
        </w:tc>
        <w:tc>
          <w:tcPr>
            <w:tcW w:w="160" w:type="dxa"/>
            <w:vAlign w:val="bottom"/>
          </w:tcPr>
          <w:p w14:paraId="75787987" w14:textId="77777777" w:rsidR="00436FDC" w:rsidRPr="005207AE" w:rsidRDefault="00436FDC" w:rsidP="00436FDC">
            <w:pPr>
              <w:jc w:val="right"/>
              <w:rPr>
                <w:sz w:val="22"/>
                <w:szCs w:val="22"/>
                <w:lang w:val="es-CR"/>
              </w:rPr>
            </w:pPr>
          </w:p>
        </w:tc>
        <w:tc>
          <w:tcPr>
            <w:tcW w:w="1834" w:type="dxa"/>
            <w:vAlign w:val="bottom"/>
          </w:tcPr>
          <w:p w14:paraId="29DB2562" w14:textId="48FA1867" w:rsidR="00436FDC" w:rsidRPr="005207AE" w:rsidRDefault="00436FDC" w:rsidP="00436FDC">
            <w:pPr>
              <w:jc w:val="center"/>
              <w:rPr>
                <w:sz w:val="22"/>
                <w:szCs w:val="22"/>
                <w:lang w:val="es-CR"/>
              </w:rPr>
            </w:pPr>
            <w:r w:rsidRPr="005207AE">
              <w:rPr>
                <w:sz w:val="22"/>
                <w:szCs w:val="22"/>
                <w:lang w:val="es-CR"/>
              </w:rPr>
              <w:t>-</w:t>
            </w:r>
          </w:p>
        </w:tc>
      </w:tr>
      <w:tr w:rsidR="00436FDC" w:rsidRPr="005207AE" w14:paraId="5BA1A5E7" w14:textId="77777777" w:rsidTr="00436FDC">
        <w:trPr>
          <w:trHeight w:val="189"/>
        </w:trPr>
        <w:tc>
          <w:tcPr>
            <w:tcW w:w="5954" w:type="dxa"/>
            <w:shd w:val="clear" w:color="auto" w:fill="auto"/>
            <w:noWrap/>
          </w:tcPr>
          <w:p w14:paraId="6EFE40B5" w14:textId="092547BA"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Llamadas a margen por reporto tripartito (véase nota 2)</w:t>
            </w:r>
          </w:p>
        </w:tc>
        <w:tc>
          <w:tcPr>
            <w:tcW w:w="161" w:type="dxa"/>
            <w:vAlign w:val="bottom"/>
          </w:tcPr>
          <w:p w14:paraId="2B0555D8" w14:textId="77777777" w:rsidR="00436FDC" w:rsidRPr="005207AE" w:rsidRDefault="00436FDC" w:rsidP="00436FDC">
            <w:pPr>
              <w:jc w:val="center"/>
              <w:rPr>
                <w:sz w:val="22"/>
                <w:szCs w:val="22"/>
                <w:lang w:val="es-CR" w:eastAsia="es-ES"/>
              </w:rPr>
            </w:pPr>
          </w:p>
        </w:tc>
        <w:tc>
          <w:tcPr>
            <w:tcW w:w="1823" w:type="dxa"/>
            <w:vAlign w:val="bottom"/>
          </w:tcPr>
          <w:p w14:paraId="089FB77F" w14:textId="2F2FD82E" w:rsidR="00436FDC" w:rsidRPr="005207AE" w:rsidRDefault="00436FDC" w:rsidP="00436FDC">
            <w:pPr>
              <w:jc w:val="right"/>
              <w:rPr>
                <w:sz w:val="22"/>
                <w:szCs w:val="22"/>
                <w:lang w:val="es-CR"/>
              </w:rPr>
            </w:pPr>
            <w:r w:rsidRPr="005207AE">
              <w:rPr>
                <w:sz w:val="22"/>
                <w:szCs w:val="22"/>
              </w:rPr>
              <w:t>119.003.438</w:t>
            </w:r>
          </w:p>
        </w:tc>
        <w:tc>
          <w:tcPr>
            <w:tcW w:w="160" w:type="dxa"/>
            <w:vAlign w:val="bottom"/>
          </w:tcPr>
          <w:p w14:paraId="2693F8F2" w14:textId="75EBA817" w:rsidR="00436FDC" w:rsidRPr="005207AE" w:rsidRDefault="00436FDC" w:rsidP="00436FDC">
            <w:pPr>
              <w:jc w:val="right"/>
              <w:rPr>
                <w:sz w:val="22"/>
                <w:szCs w:val="22"/>
                <w:lang w:val="es-CR"/>
              </w:rPr>
            </w:pPr>
          </w:p>
        </w:tc>
        <w:tc>
          <w:tcPr>
            <w:tcW w:w="1834" w:type="dxa"/>
            <w:vAlign w:val="bottom"/>
          </w:tcPr>
          <w:p w14:paraId="6CA822CC" w14:textId="1FEEC8A4" w:rsidR="00436FDC" w:rsidRPr="005207AE" w:rsidRDefault="00436FDC" w:rsidP="00436FDC">
            <w:pPr>
              <w:jc w:val="right"/>
              <w:rPr>
                <w:sz w:val="22"/>
                <w:szCs w:val="22"/>
                <w:lang w:val="es-CR"/>
              </w:rPr>
            </w:pPr>
            <w:r w:rsidRPr="005207AE">
              <w:rPr>
                <w:sz w:val="22"/>
                <w:szCs w:val="22"/>
                <w:lang w:val="es-CR"/>
              </w:rPr>
              <w:t>8.462.542</w:t>
            </w:r>
          </w:p>
        </w:tc>
      </w:tr>
      <w:tr w:rsidR="00436FDC" w:rsidRPr="005207AE" w14:paraId="08D859D3" w14:textId="77777777" w:rsidTr="00436FDC">
        <w:trPr>
          <w:trHeight w:val="189"/>
        </w:trPr>
        <w:tc>
          <w:tcPr>
            <w:tcW w:w="5954" w:type="dxa"/>
            <w:shd w:val="clear" w:color="auto" w:fill="auto"/>
            <w:noWrap/>
          </w:tcPr>
          <w:p w14:paraId="45A6FC35" w14:textId="56E0D428"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Fondo de Garantía de la Bolsa Nacional de Valores (véase nota 2)</w:t>
            </w:r>
          </w:p>
        </w:tc>
        <w:tc>
          <w:tcPr>
            <w:tcW w:w="161" w:type="dxa"/>
            <w:vAlign w:val="bottom"/>
          </w:tcPr>
          <w:p w14:paraId="32264C4E" w14:textId="77777777" w:rsidR="00436FDC" w:rsidRPr="005207AE" w:rsidRDefault="00436FDC" w:rsidP="00436FDC">
            <w:pPr>
              <w:jc w:val="center"/>
              <w:rPr>
                <w:sz w:val="22"/>
                <w:szCs w:val="22"/>
                <w:lang w:val="es-CR"/>
              </w:rPr>
            </w:pPr>
          </w:p>
        </w:tc>
        <w:tc>
          <w:tcPr>
            <w:tcW w:w="1823" w:type="dxa"/>
            <w:vAlign w:val="bottom"/>
          </w:tcPr>
          <w:p w14:paraId="63F1D693" w14:textId="65E9AF23" w:rsidR="00436FDC" w:rsidRPr="005207AE" w:rsidRDefault="00436FDC" w:rsidP="00436FDC">
            <w:pPr>
              <w:jc w:val="right"/>
              <w:rPr>
                <w:sz w:val="22"/>
                <w:szCs w:val="22"/>
                <w:lang w:val="es-CR"/>
              </w:rPr>
            </w:pPr>
            <w:r w:rsidRPr="005207AE">
              <w:rPr>
                <w:sz w:val="22"/>
                <w:szCs w:val="22"/>
              </w:rPr>
              <w:t>395.081.552</w:t>
            </w:r>
          </w:p>
        </w:tc>
        <w:tc>
          <w:tcPr>
            <w:tcW w:w="160" w:type="dxa"/>
            <w:vAlign w:val="bottom"/>
          </w:tcPr>
          <w:p w14:paraId="55392E6F" w14:textId="6C9C808D" w:rsidR="00436FDC" w:rsidRPr="005207AE" w:rsidRDefault="00436FDC" w:rsidP="00436FDC">
            <w:pPr>
              <w:jc w:val="right"/>
              <w:rPr>
                <w:sz w:val="22"/>
                <w:szCs w:val="22"/>
                <w:lang w:val="es-CR"/>
              </w:rPr>
            </w:pPr>
          </w:p>
        </w:tc>
        <w:tc>
          <w:tcPr>
            <w:tcW w:w="1834" w:type="dxa"/>
            <w:vAlign w:val="bottom"/>
          </w:tcPr>
          <w:p w14:paraId="3BC7A382" w14:textId="15C22CB1" w:rsidR="00436FDC" w:rsidRPr="005207AE" w:rsidRDefault="00436FDC" w:rsidP="00436FDC">
            <w:pPr>
              <w:jc w:val="right"/>
              <w:rPr>
                <w:sz w:val="22"/>
                <w:szCs w:val="22"/>
                <w:lang w:val="es-CR"/>
              </w:rPr>
            </w:pPr>
            <w:r w:rsidRPr="005207AE">
              <w:rPr>
                <w:sz w:val="22"/>
                <w:szCs w:val="22"/>
                <w:lang w:val="es-CR"/>
              </w:rPr>
              <w:t>214.975.302</w:t>
            </w:r>
          </w:p>
        </w:tc>
      </w:tr>
      <w:tr w:rsidR="00436FDC" w:rsidRPr="005207AE" w14:paraId="01809C33" w14:textId="77777777" w:rsidTr="00436FDC">
        <w:trPr>
          <w:trHeight w:val="189"/>
        </w:trPr>
        <w:tc>
          <w:tcPr>
            <w:tcW w:w="5954" w:type="dxa"/>
            <w:shd w:val="clear" w:color="auto" w:fill="auto"/>
            <w:noWrap/>
          </w:tcPr>
          <w:p w14:paraId="42072902" w14:textId="2F8C9602"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 xml:space="preserve">Otras disponibilidades restringidas </w:t>
            </w:r>
            <w:r w:rsidRPr="005207AE">
              <w:rPr>
                <w:bCs/>
                <w:i/>
                <w:iCs/>
                <w:color w:val="000000" w:themeColor="text1"/>
                <w:sz w:val="22"/>
                <w:szCs w:val="22"/>
                <w:lang w:val="es-CR" w:eastAsia="es-CR"/>
              </w:rPr>
              <w:t>(2)</w:t>
            </w:r>
          </w:p>
        </w:tc>
        <w:tc>
          <w:tcPr>
            <w:tcW w:w="161" w:type="dxa"/>
            <w:vAlign w:val="bottom"/>
          </w:tcPr>
          <w:p w14:paraId="27BCF8E9" w14:textId="77777777" w:rsidR="00436FDC" w:rsidRPr="005207AE" w:rsidRDefault="00436FDC" w:rsidP="00436FDC">
            <w:pPr>
              <w:jc w:val="center"/>
              <w:rPr>
                <w:sz w:val="22"/>
                <w:szCs w:val="22"/>
                <w:lang w:val="es-CR"/>
              </w:rPr>
            </w:pPr>
          </w:p>
        </w:tc>
        <w:tc>
          <w:tcPr>
            <w:tcW w:w="1823" w:type="dxa"/>
            <w:vAlign w:val="bottom"/>
          </w:tcPr>
          <w:p w14:paraId="571A24BD" w14:textId="405BE56F" w:rsidR="00436FDC" w:rsidRPr="005207AE" w:rsidRDefault="00436FDC" w:rsidP="00436FDC">
            <w:pPr>
              <w:jc w:val="right"/>
              <w:rPr>
                <w:sz w:val="22"/>
                <w:szCs w:val="22"/>
                <w:lang w:val="es-CR"/>
              </w:rPr>
            </w:pPr>
            <w:r w:rsidRPr="005207AE">
              <w:rPr>
                <w:sz w:val="22"/>
                <w:szCs w:val="22"/>
              </w:rPr>
              <w:t>1.110.469.833</w:t>
            </w:r>
          </w:p>
        </w:tc>
        <w:tc>
          <w:tcPr>
            <w:tcW w:w="160" w:type="dxa"/>
            <w:vAlign w:val="bottom"/>
          </w:tcPr>
          <w:p w14:paraId="47F827D6" w14:textId="4AFC8759" w:rsidR="00436FDC" w:rsidRPr="005207AE" w:rsidRDefault="00436FDC" w:rsidP="00436FDC">
            <w:pPr>
              <w:jc w:val="right"/>
              <w:rPr>
                <w:sz w:val="22"/>
                <w:szCs w:val="22"/>
                <w:lang w:val="es-CR"/>
              </w:rPr>
            </w:pPr>
          </w:p>
        </w:tc>
        <w:tc>
          <w:tcPr>
            <w:tcW w:w="1834" w:type="dxa"/>
            <w:vAlign w:val="bottom"/>
          </w:tcPr>
          <w:p w14:paraId="3359D026" w14:textId="0DB731A4" w:rsidR="00436FDC" w:rsidRPr="005207AE" w:rsidRDefault="00436FDC" w:rsidP="00436FDC">
            <w:pPr>
              <w:jc w:val="right"/>
              <w:rPr>
                <w:sz w:val="22"/>
                <w:szCs w:val="22"/>
                <w:lang w:val="es-CR"/>
              </w:rPr>
            </w:pPr>
            <w:r w:rsidRPr="005207AE">
              <w:rPr>
                <w:sz w:val="22"/>
                <w:szCs w:val="22"/>
                <w:lang w:val="es-CR"/>
              </w:rPr>
              <w:t>1.198.002.163</w:t>
            </w:r>
          </w:p>
        </w:tc>
      </w:tr>
      <w:tr w:rsidR="008A69EA" w:rsidRPr="005207AE" w14:paraId="24683281" w14:textId="77777777" w:rsidTr="00436FDC">
        <w:trPr>
          <w:trHeight w:val="281"/>
        </w:trPr>
        <w:tc>
          <w:tcPr>
            <w:tcW w:w="5954" w:type="dxa"/>
            <w:shd w:val="clear" w:color="auto" w:fill="auto"/>
            <w:vAlign w:val="bottom"/>
            <w:hideMark/>
          </w:tcPr>
          <w:p w14:paraId="2FD96092" w14:textId="77777777" w:rsidR="008A69EA" w:rsidRPr="005207AE" w:rsidRDefault="008A69EA" w:rsidP="00FB22AA">
            <w:pPr>
              <w:pStyle w:val="Sangra2detindependiente"/>
              <w:tabs>
                <w:tab w:val="clear" w:pos="405"/>
              </w:tabs>
              <w:ind w:left="216" w:hanging="288"/>
              <w:jc w:val="left"/>
              <w:rPr>
                <w:bCs/>
                <w:color w:val="000000" w:themeColor="text1"/>
                <w:sz w:val="22"/>
                <w:szCs w:val="22"/>
                <w:lang w:val="es-CR" w:eastAsia="es-CR"/>
              </w:rPr>
            </w:pPr>
          </w:p>
        </w:tc>
        <w:tc>
          <w:tcPr>
            <w:tcW w:w="161" w:type="dxa"/>
            <w:vAlign w:val="bottom"/>
          </w:tcPr>
          <w:p w14:paraId="415A981B" w14:textId="77777777" w:rsidR="008A69EA" w:rsidRPr="005207AE" w:rsidRDefault="008A69EA" w:rsidP="00FB22AA">
            <w:pPr>
              <w:jc w:val="center"/>
              <w:rPr>
                <w:sz w:val="22"/>
                <w:szCs w:val="22"/>
                <w:lang w:val="es-CR"/>
              </w:rPr>
            </w:pPr>
            <w:r w:rsidRPr="005207AE">
              <w:rPr>
                <w:sz w:val="22"/>
                <w:szCs w:val="22"/>
                <w:lang w:val="es-CR"/>
              </w:rPr>
              <w:t>¢</w:t>
            </w:r>
          </w:p>
        </w:tc>
        <w:tc>
          <w:tcPr>
            <w:tcW w:w="1823" w:type="dxa"/>
            <w:tcBorders>
              <w:top w:val="single" w:sz="4" w:space="0" w:color="auto"/>
              <w:bottom w:val="double" w:sz="4" w:space="0" w:color="auto"/>
            </w:tcBorders>
            <w:vAlign w:val="bottom"/>
          </w:tcPr>
          <w:p w14:paraId="33400B1E" w14:textId="4E74DDB1" w:rsidR="008A69EA" w:rsidRPr="005207AE" w:rsidRDefault="00436FDC" w:rsidP="00436FDC">
            <w:pPr>
              <w:jc w:val="right"/>
              <w:rPr>
                <w:sz w:val="22"/>
                <w:szCs w:val="22"/>
                <w:lang w:val="es-CR"/>
              </w:rPr>
            </w:pPr>
            <w:r w:rsidRPr="005207AE">
              <w:rPr>
                <w:sz w:val="22"/>
                <w:szCs w:val="22"/>
                <w:lang w:val="es-CR"/>
              </w:rPr>
              <w:t>1.161.274.603.186</w:t>
            </w:r>
          </w:p>
        </w:tc>
        <w:tc>
          <w:tcPr>
            <w:tcW w:w="160" w:type="dxa"/>
            <w:vAlign w:val="bottom"/>
          </w:tcPr>
          <w:p w14:paraId="608C698A" w14:textId="62FAB260" w:rsidR="008A69EA" w:rsidRPr="005207AE" w:rsidRDefault="008A69EA" w:rsidP="00436FDC">
            <w:pPr>
              <w:jc w:val="right"/>
              <w:rPr>
                <w:sz w:val="22"/>
                <w:szCs w:val="22"/>
                <w:lang w:val="es-CR"/>
              </w:rPr>
            </w:pPr>
          </w:p>
        </w:tc>
        <w:tc>
          <w:tcPr>
            <w:tcW w:w="1834" w:type="dxa"/>
            <w:tcBorders>
              <w:top w:val="single" w:sz="4" w:space="0" w:color="auto"/>
              <w:bottom w:val="double" w:sz="4" w:space="0" w:color="auto"/>
            </w:tcBorders>
            <w:vAlign w:val="bottom"/>
          </w:tcPr>
          <w:p w14:paraId="4E8206EE" w14:textId="23ED4568" w:rsidR="008A69EA" w:rsidRPr="005207AE" w:rsidRDefault="008A69EA" w:rsidP="00436FDC">
            <w:pPr>
              <w:jc w:val="right"/>
              <w:rPr>
                <w:sz w:val="22"/>
                <w:szCs w:val="22"/>
                <w:lang w:val="es-CR" w:eastAsia="es-CR"/>
              </w:rPr>
            </w:pPr>
            <w:r w:rsidRPr="005207AE">
              <w:rPr>
                <w:sz w:val="22"/>
                <w:szCs w:val="22"/>
                <w:lang w:val="es-CR"/>
              </w:rPr>
              <w:t>1.025.465.414.007</w:t>
            </w:r>
          </w:p>
        </w:tc>
      </w:tr>
    </w:tbl>
    <w:p w14:paraId="4C6652B5" w14:textId="00CB709D" w:rsidR="00873FF8" w:rsidRPr="005207AE" w:rsidRDefault="00873FF8" w:rsidP="00356CC1">
      <w:pPr>
        <w:tabs>
          <w:tab w:val="left" w:pos="4962"/>
        </w:tabs>
        <w:ind w:left="720"/>
        <w:jc w:val="both"/>
        <w:rPr>
          <w:i/>
          <w:sz w:val="22"/>
          <w:szCs w:val="22"/>
          <w:lang w:val="es-CR"/>
        </w:rPr>
      </w:pPr>
    </w:p>
    <w:p w14:paraId="1DF7FEF4" w14:textId="1FD60A2C" w:rsidR="00356CC1" w:rsidRPr="005207AE" w:rsidRDefault="00356CC1" w:rsidP="00505DF2">
      <w:pPr>
        <w:pStyle w:val="Sangradetextonormal"/>
        <w:numPr>
          <w:ilvl w:val="0"/>
          <w:numId w:val="33"/>
        </w:numPr>
        <w:spacing w:after="0"/>
        <w:ind w:left="1440" w:hanging="720"/>
        <w:jc w:val="both"/>
        <w:rPr>
          <w:lang w:val="es-CR"/>
        </w:rPr>
      </w:pPr>
      <w:r w:rsidRPr="005207AE">
        <w:rPr>
          <w:lang w:val="es-CR"/>
        </w:rPr>
        <w:t xml:space="preserve">Dentro de las cuentas corrientes y depósitos a la vista en el Banco Central se encuentran depositados los saldos del Encaje Mínimo Legal </w:t>
      </w:r>
      <w:r w:rsidR="002347D7" w:rsidRPr="005207AE">
        <w:rPr>
          <w:lang w:val="es-CR"/>
        </w:rPr>
        <w:t xml:space="preserve">requerido para cada uno de los </w:t>
      </w:r>
      <w:r w:rsidR="00AE1F3F" w:rsidRPr="005207AE">
        <w:rPr>
          <w:lang w:val="es-CR"/>
        </w:rPr>
        <w:t>períodos</w:t>
      </w:r>
      <w:r w:rsidRPr="005207AE">
        <w:rPr>
          <w:lang w:val="es-CR"/>
        </w:rPr>
        <w:t xml:space="preserve"> (véase nota 2).</w:t>
      </w:r>
    </w:p>
    <w:p w14:paraId="474C98F2" w14:textId="77777777" w:rsidR="00974F40" w:rsidRPr="005207AE" w:rsidRDefault="00974F40" w:rsidP="00974F40">
      <w:pPr>
        <w:pStyle w:val="Sangradetextonormal"/>
        <w:spacing w:after="0"/>
        <w:ind w:left="1440"/>
        <w:jc w:val="both"/>
        <w:rPr>
          <w:lang w:val="es-CR"/>
        </w:rPr>
      </w:pPr>
    </w:p>
    <w:p w14:paraId="75405BFE" w14:textId="5EB24A25" w:rsidR="00974F40" w:rsidRPr="005207AE" w:rsidRDefault="00974F40" w:rsidP="00974F40">
      <w:pPr>
        <w:pStyle w:val="Sangradetextonormal"/>
        <w:spacing w:after="0"/>
        <w:ind w:left="1440"/>
        <w:jc w:val="both"/>
        <w:rPr>
          <w:lang w:val="es-CR"/>
        </w:rPr>
      </w:pPr>
      <w:bookmarkStart w:id="9" w:name="_Hlk14681540"/>
      <w:r w:rsidRPr="005207AE">
        <w:rPr>
          <w:lang w:val="es-CR"/>
        </w:rPr>
        <w:t xml:space="preserve">Al </w:t>
      </w:r>
      <w:r w:rsidR="00122262" w:rsidRPr="005207AE">
        <w:rPr>
          <w:lang w:val="es-CR"/>
        </w:rPr>
        <w:t>16</w:t>
      </w:r>
      <w:r w:rsidRPr="005207AE">
        <w:rPr>
          <w:lang w:val="es-CR"/>
        </w:rPr>
        <w:t xml:space="preserve"> de </w:t>
      </w:r>
      <w:r w:rsidR="00122262" w:rsidRPr="005207AE">
        <w:rPr>
          <w:lang w:val="es-CR"/>
        </w:rPr>
        <w:t>junio</w:t>
      </w:r>
      <w:r w:rsidRPr="005207AE">
        <w:rPr>
          <w:lang w:val="es-CR"/>
        </w:rPr>
        <w:t xml:space="preserve"> de 201</w:t>
      </w:r>
      <w:r w:rsidR="00334535" w:rsidRPr="005207AE">
        <w:rPr>
          <w:lang w:val="es-CR"/>
        </w:rPr>
        <w:t>9</w:t>
      </w:r>
      <w:r w:rsidR="00122262" w:rsidRPr="005207AE">
        <w:rPr>
          <w:lang w:val="es-CR"/>
        </w:rPr>
        <w:t>,</w:t>
      </w:r>
      <w:r w:rsidR="00873FF8" w:rsidRPr="005207AE">
        <w:rPr>
          <w:lang w:val="es-CR"/>
        </w:rPr>
        <w:t xml:space="preserve"> </w:t>
      </w:r>
      <w:r w:rsidRPr="005207AE">
        <w:rPr>
          <w:lang w:val="es-CR"/>
        </w:rPr>
        <w:t xml:space="preserve">el porcentaje mínimo del encaje legal </w:t>
      </w:r>
      <w:r w:rsidR="00873FF8" w:rsidRPr="005207AE">
        <w:rPr>
          <w:lang w:val="es-CR"/>
        </w:rPr>
        <w:t>vari</w:t>
      </w:r>
      <w:r w:rsidR="005265A0" w:rsidRPr="005207AE">
        <w:rPr>
          <w:lang w:val="es-CR"/>
        </w:rPr>
        <w:t>ó</w:t>
      </w:r>
      <w:r w:rsidR="00873FF8" w:rsidRPr="005207AE">
        <w:rPr>
          <w:lang w:val="es-CR"/>
        </w:rPr>
        <w:t xml:space="preserve"> a un </w:t>
      </w:r>
      <w:r w:rsidRPr="005207AE">
        <w:rPr>
          <w:lang w:val="es-CR"/>
        </w:rPr>
        <w:t>1</w:t>
      </w:r>
      <w:r w:rsidR="00873FF8" w:rsidRPr="005207AE">
        <w:rPr>
          <w:lang w:val="es-CR"/>
        </w:rPr>
        <w:t>2</w:t>
      </w:r>
      <w:r w:rsidRPr="005207AE">
        <w:rPr>
          <w:lang w:val="es-CR"/>
        </w:rPr>
        <w:t>%</w:t>
      </w:r>
      <w:r w:rsidR="00873FF8" w:rsidRPr="005207AE">
        <w:rPr>
          <w:lang w:val="es-CR"/>
        </w:rPr>
        <w:t xml:space="preserve"> según nota GD-5879/09 remitida por el Banco Central de Costa Rica remitida el 3 junio 2019, (15% en el 2018)</w:t>
      </w:r>
      <w:r w:rsidRPr="005207AE">
        <w:rPr>
          <w:lang w:val="es-CR"/>
        </w:rPr>
        <w:t>.</w:t>
      </w:r>
      <w:bookmarkEnd w:id="9"/>
      <w:r w:rsidRPr="005207AE">
        <w:rPr>
          <w:lang w:val="es-CR"/>
        </w:rPr>
        <w:t xml:space="preserve"> El monto correspondiente a dicho encaje legal debe ser depositado en efectivo en el Banco Central de Costa Rica, según la legislación bancaria vigente.  Tal encaje se calcula como un porcentaje de los recursos captados de terceros, el cual varía de acuerdo con el plazo y forma de captación que utilice el Banco.</w:t>
      </w:r>
    </w:p>
    <w:p w14:paraId="6805723D" w14:textId="77777777" w:rsidR="00920625" w:rsidRPr="005207AE" w:rsidRDefault="00920625" w:rsidP="00920625">
      <w:pPr>
        <w:pStyle w:val="Sangradetextonormal"/>
        <w:spacing w:after="0"/>
        <w:ind w:left="1440"/>
        <w:jc w:val="both"/>
        <w:rPr>
          <w:lang w:val="es-CR"/>
        </w:rPr>
      </w:pPr>
    </w:p>
    <w:p w14:paraId="51CE5814" w14:textId="21607DBF" w:rsidR="008A69EA" w:rsidRPr="005207AE" w:rsidRDefault="00307055" w:rsidP="00F570FF">
      <w:pPr>
        <w:pStyle w:val="Sangradetextonormal"/>
        <w:numPr>
          <w:ilvl w:val="0"/>
          <w:numId w:val="33"/>
        </w:numPr>
        <w:tabs>
          <w:tab w:val="left" w:pos="1440"/>
        </w:tabs>
        <w:spacing w:after="0"/>
        <w:ind w:left="1418" w:hanging="709"/>
        <w:jc w:val="both"/>
        <w:rPr>
          <w:lang w:val="es-CR"/>
        </w:rPr>
      </w:pPr>
      <w:r w:rsidRPr="005207AE">
        <w:rPr>
          <w:lang w:val="es-CR"/>
        </w:rPr>
        <w:t>Dentro de las otras disponibilidades restringidas se encuentra el Contrato de Comisión de Confianza para la custodia de los pasivos, cuentas corrientes, cuenta ahorros y CDP´s del BCAC</w:t>
      </w:r>
      <w:r w:rsidR="007D4B98" w:rsidRPr="005207AE">
        <w:rPr>
          <w:lang w:val="es-CR"/>
        </w:rPr>
        <w:t>.</w:t>
      </w:r>
      <w:r w:rsidR="00111020" w:rsidRPr="005207AE">
        <w:rPr>
          <w:lang w:val="es-CR"/>
        </w:rPr>
        <w:t xml:space="preserve"> (véase nota 2).</w:t>
      </w:r>
      <w:r w:rsidR="008A69EA" w:rsidRPr="005207AE">
        <w:rPr>
          <w:lang w:val="es-CR"/>
        </w:rPr>
        <w:br w:type="page"/>
      </w:r>
    </w:p>
    <w:p w14:paraId="37597195" w14:textId="77777777" w:rsidR="005332B7" w:rsidRPr="005207AE" w:rsidRDefault="002474A7" w:rsidP="00375855">
      <w:pPr>
        <w:widowControl w:val="0"/>
        <w:numPr>
          <w:ilvl w:val="0"/>
          <w:numId w:val="1"/>
        </w:numPr>
        <w:ind w:left="720" w:hanging="720"/>
        <w:jc w:val="both"/>
        <w:rPr>
          <w:u w:val="single"/>
          <w:lang w:val="es-CR"/>
        </w:rPr>
      </w:pPr>
      <w:r w:rsidRPr="005207AE">
        <w:rPr>
          <w:u w:val="single"/>
          <w:lang w:val="es-CR"/>
        </w:rPr>
        <w:lastRenderedPageBreak/>
        <w:t xml:space="preserve">Inversiones en instrumentos financieros </w:t>
      </w:r>
    </w:p>
    <w:p w14:paraId="7D673F03" w14:textId="77777777" w:rsidR="005E6543" w:rsidRPr="005207AE" w:rsidRDefault="005E6543" w:rsidP="00A52153">
      <w:pPr>
        <w:tabs>
          <w:tab w:val="left" w:pos="1440"/>
        </w:tabs>
        <w:ind w:left="1418" w:hanging="709"/>
        <w:jc w:val="both"/>
        <w:rPr>
          <w:sz w:val="14"/>
          <w:szCs w:val="14"/>
          <w:lang w:val="es-CR"/>
        </w:rPr>
      </w:pPr>
    </w:p>
    <w:p w14:paraId="7CE946C7" w14:textId="262E113B" w:rsidR="006038CB" w:rsidRPr="005207AE" w:rsidRDefault="00334535" w:rsidP="00A52153">
      <w:pPr>
        <w:tabs>
          <w:tab w:val="left" w:pos="1440"/>
        </w:tabs>
        <w:ind w:left="1418" w:hanging="709"/>
        <w:jc w:val="both"/>
        <w:rPr>
          <w:lang w:val="es-CR"/>
        </w:rPr>
      </w:pPr>
      <w:r w:rsidRPr="005207AE">
        <w:rPr>
          <w:lang w:val="es-CR"/>
        </w:rPr>
        <w:t>L</w:t>
      </w:r>
      <w:r w:rsidR="00BA10FF" w:rsidRPr="005207AE">
        <w:rPr>
          <w:lang w:val="es-CR"/>
        </w:rPr>
        <w:t>a</w:t>
      </w:r>
      <w:r w:rsidR="006038CB" w:rsidRPr="005207AE">
        <w:rPr>
          <w:lang w:val="es-CR"/>
        </w:rPr>
        <w:t xml:space="preserve">s inversiones en instrumentos </w:t>
      </w:r>
      <w:r w:rsidR="00B24284" w:rsidRPr="005207AE">
        <w:rPr>
          <w:lang w:val="es-CR"/>
        </w:rPr>
        <w:t>financieros</w:t>
      </w:r>
      <w:r w:rsidR="006038CB" w:rsidRPr="005207AE">
        <w:rPr>
          <w:lang w:val="es-CR"/>
        </w:rPr>
        <w:t xml:space="preserve"> se detallan como sigue:</w:t>
      </w:r>
    </w:p>
    <w:p w14:paraId="1C4D47B1" w14:textId="77777777" w:rsidR="00927B94" w:rsidRPr="005207AE" w:rsidRDefault="00927B94" w:rsidP="00A52153">
      <w:pPr>
        <w:tabs>
          <w:tab w:val="left" w:pos="1440"/>
        </w:tabs>
        <w:ind w:left="1418" w:hanging="709"/>
        <w:jc w:val="both"/>
        <w:rPr>
          <w:sz w:val="14"/>
          <w:szCs w:val="14"/>
          <w:lang w:val="es-CR"/>
        </w:rPr>
      </w:pPr>
    </w:p>
    <w:tbl>
      <w:tblPr>
        <w:tblW w:w="0" w:type="auto"/>
        <w:tblInd w:w="-337" w:type="dxa"/>
        <w:tblLook w:val="04A0" w:firstRow="1" w:lastRow="0" w:firstColumn="1" w:lastColumn="0" w:noHBand="0" w:noVBand="1"/>
      </w:tblPr>
      <w:tblGrid>
        <w:gridCol w:w="5975"/>
        <w:gridCol w:w="326"/>
        <w:gridCol w:w="1866"/>
        <w:gridCol w:w="222"/>
        <w:gridCol w:w="1866"/>
      </w:tblGrid>
      <w:tr w:rsidR="008A69EA" w:rsidRPr="005207AE" w14:paraId="448A6BC1" w14:textId="77777777" w:rsidTr="008A69EA">
        <w:trPr>
          <w:trHeight w:val="315"/>
        </w:trPr>
        <w:tc>
          <w:tcPr>
            <w:tcW w:w="0" w:type="auto"/>
            <w:tcBorders>
              <w:top w:val="nil"/>
              <w:left w:val="nil"/>
              <w:bottom w:val="nil"/>
              <w:right w:val="nil"/>
            </w:tcBorders>
            <w:shd w:val="clear" w:color="auto" w:fill="auto"/>
            <w:vAlign w:val="bottom"/>
            <w:hideMark/>
          </w:tcPr>
          <w:p w14:paraId="4A61CDCF" w14:textId="77777777" w:rsidR="008A69EA" w:rsidRPr="005207AE" w:rsidRDefault="008A69EA" w:rsidP="002B6801">
            <w:pPr>
              <w:rPr>
                <w:sz w:val="22"/>
                <w:szCs w:val="22"/>
                <w:lang w:val="es-CR"/>
              </w:rPr>
            </w:pPr>
          </w:p>
        </w:tc>
        <w:tc>
          <w:tcPr>
            <w:tcW w:w="0" w:type="auto"/>
            <w:tcBorders>
              <w:top w:val="nil"/>
              <w:left w:val="nil"/>
              <w:bottom w:val="nil"/>
              <w:right w:val="nil"/>
            </w:tcBorders>
            <w:shd w:val="clear" w:color="auto" w:fill="auto"/>
            <w:noWrap/>
            <w:vAlign w:val="bottom"/>
            <w:hideMark/>
          </w:tcPr>
          <w:p w14:paraId="25214DA0" w14:textId="77777777" w:rsidR="008A69EA" w:rsidRPr="005207AE" w:rsidRDefault="008A69EA" w:rsidP="00334535">
            <w:pPr>
              <w:jc w:val="center"/>
              <w:rPr>
                <w:sz w:val="22"/>
                <w:szCs w:val="22"/>
                <w:lang w:val="es-CR"/>
              </w:rPr>
            </w:pPr>
          </w:p>
        </w:tc>
        <w:tc>
          <w:tcPr>
            <w:tcW w:w="0" w:type="auto"/>
            <w:tcBorders>
              <w:top w:val="nil"/>
              <w:left w:val="nil"/>
              <w:bottom w:val="single" w:sz="4" w:space="0" w:color="auto"/>
              <w:right w:val="nil"/>
            </w:tcBorders>
            <w:vAlign w:val="bottom"/>
          </w:tcPr>
          <w:p w14:paraId="7787D3FC" w14:textId="0E751211" w:rsidR="008A69EA" w:rsidRPr="005207AE" w:rsidRDefault="008A69EA" w:rsidP="00334535">
            <w:pPr>
              <w:jc w:val="center"/>
              <w:rPr>
                <w:bCs/>
                <w:sz w:val="22"/>
                <w:szCs w:val="22"/>
                <w:lang w:val="es-CR" w:eastAsia="es-ES"/>
              </w:rPr>
            </w:pPr>
            <w:r w:rsidRPr="005207AE">
              <w:rPr>
                <w:bCs/>
                <w:sz w:val="22"/>
                <w:szCs w:val="22"/>
                <w:lang w:val="es-CR" w:eastAsia="es-ES"/>
              </w:rPr>
              <w:t>2019</w:t>
            </w:r>
          </w:p>
        </w:tc>
        <w:tc>
          <w:tcPr>
            <w:tcW w:w="0" w:type="auto"/>
            <w:tcBorders>
              <w:top w:val="nil"/>
              <w:left w:val="nil"/>
              <w:right w:val="nil"/>
            </w:tcBorders>
            <w:vAlign w:val="bottom"/>
          </w:tcPr>
          <w:p w14:paraId="7B876321" w14:textId="62156D06" w:rsidR="008A69EA" w:rsidRPr="005207AE" w:rsidRDefault="008A69EA" w:rsidP="00334535">
            <w:pPr>
              <w:jc w:val="center"/>
              <w:rPr>
                <w:bCs/>
                <w:sz w:val="22"/>
                <w:szCs w:val="22"/>
                <w:lang w:val="es-CR" w:eastAsia="es-ES"/>
              </w:rPr>
            </w:pPr>
          </w:p>
        </w:tc>
        <w:tc>
          <w:tcPr>
            <w:tcW w:w="0" w:type="auto"/>
            <w:tcBorders>
              <w:top w:val="nil"/>
              <w:left w:val="nil"/>
              <w:bottom w:val="single" w:sz="4" w:space="0" w:color="auto"/>
              <w:right w:val="nil"/>
            </w:tcBorders>
            <w:vAlign w:val="bottom"/>
          </w:tcPr>
          <w:p w14:paraId="09ABBB49" w14:textId="3C42D797" w:rsidR="008A69EA" w:rsidRPr="005207AE" w:rsidRDefault="008A69EA" w:rsidP="00334535">
            <w:pPr>
              <w:jc w:val="center"/>
              <w:rPr>
                <w:bCs/>
                <w:sz w:val="22"/>
                <w:szCs w:val="22"/>
                <w:lang w:val="es-CR" w:eastAsia="es-ES"/>
              </w:rPr>
            </w:pPr>
            <w:r w:rsidRPr="005207AE">
              <w:rPr>
                <w:bCs/>
                <w:sz w:val="22"/>
                <w:szCs w:val="22"/>
                <w:lang w:val="es-CR" w:eastAsia="es-ES"/>
              </w:rPr>
              <w:t>2018</w:t>
            </w:r>
          </w:p>
        </w:tc>
      </w:tr>
      <w:tr w:rsidR="008A69EA" w:rsidRPr="005207AE" w14:paraId="3DA902E1" w14:textId="77777777" w:rsidTr="008A69EA">
        <w:trPr>
          <w:trHeight w:val="233"/>
        </w:trPr>
        <w:tc>
          <w:tcPr>
            <w:tcW w:w="0" w:type="auto"/>
            <w:tcBorders>
              <w:top w:val="nil"/>
              <w:left w:val="nil"/>
              <w:bottom w:val="nil"/>
              <w:right w:val="nil"/>
            </w:tcBorders>
            <w:shd w:val="clear" w:color="auto" w:fill="auto"/>
            <w:vAlign w:val="bottom"/>
          </w:tcPr>
          <w:p w14:paraId="0FA8EAE9" w14:textId="21C07CA9" w:rsidR="008A69EA" w:rsidRPr="005207AE" w:rsidRDefault="008A69EA"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Mantenidas para negociar:</w:t>
            </w:r>
          </w:p>
        </w:tc>
        <w:tc>
          <w:tcPr>
            <w:tcW w:w="0" w:type="auto"/>
            <w:tcBorders>
              <w:top w:val="nil"/>
              <w:left w:val="nil"/>
              <w:bottom w:val="nil"/>
              <w:right w:val="nil"/>
            </w:tcBorders>
            <w:shd w:val="clear" w:color="auto" w:fill="auto"/>
            <w:noWrap/>
            <w:vAlign w:val="bottom"/>
          </w:tcPr>
          <w:p w14:paraId="5E489D0C" w14:textId="77777777" w:rsidR="008A69EA" w:rsidRPr="005207AE" w:rsidRDefault="008A69EA" w:rsidP="00334535">
            <w:pPr>
              <w:jc w:val="center"/>
              <w:rPr>
                <w:sz w:val="22"/>
                <w:szCs w:val="22"/>
                <w:lang w:val="es-CR"/>
              </w:rPr>
            </w:pPr>
          </w:p>
        </w:tc>
        <w:tc>
          <w:tcPr>
            <w:tcW w:w="0" w:type="auto"/>
            <w:tcBorders>
              <w:top w:val="nil"/>
              <w:left w:val="nil"/>
              <w:bottom w:val="single" w:sz="4" w:space="0" w:color="FFFFFF" w:themeColor="background1"/>
              <w:right w:val="nil"/>
            </w:tcBorders>
            <w:vAlign w:val="bottom"/>
          </w:tcPr>
          <w:p w14:paraId="146DC8B0" w14:textId="77777777" w:rsidR="008A69EA" w:rsidRPr="005207AE" w:rsidRDefault="008A69EA" w:rsidP="009E0663">
            <w:pPr>
              <w:jc w:val="right"/>
              <w:rPr>
                <w:bCs/>
                <w:sz w:val="22"/>
                <w:szCs w:val="22"/>
                <w:lang w:val="es-CR" w:eastAsia="es-ES"/>
              </w:rPr>
            </w:pPr>
          </w:p>
        </w:tc>
        <w:tc>
          <w:tcPr>
            <w:tcW w:w="0" w:type="auto"/>
            <w:tcBorders>
              <w:top w:val="nil"/>
              <w:left w:val="nil"/>
              <w:right w:val="nil"/>
            </w:tcBorders>
            <w:vAlign w:val="bottom"/>
          </w:tcPr>
          <w:p w14:paraId="6A615DAE" w14:textId="30DC747E" w:rsidR="008A69EA" w:rsidRPr="005207AE" w:rsidRDefault="008A69EA" w:rsidP="00334535">
            <w:pPr>
              <w:jc w:val="center"/>
              <w:rPr>
                <w:bCs/>
                <w:sz w:val="22"/>
                <w:szCs w:val="22"/>
                <w:lang w:val="es-CR" w:eastAsia="es-ES"/>
              </w:rPr>
            </w:pPr>
          </w:p>
        </w:tc>
        <w:tc>
          <w:tcPr>
            <w:tcW w:w="0" w:type="auto"/>
            <w:tcBorders>
              <w:top w:val="nil"/>
              <w:left w:val="nil"/>
              <w:bottom w:val="single" w:sz="4" w:space="0" w:color="FFFFFF" w:themeColor="background1"/>
              <w:right w:val="nil"/>
            </w:tcBorders>
            <w:shd w:val="clear" w:color="auto" w:fill="FFFFFF" w:themeFill="background1"/>
            <w:vAlign w:val="bottom"/>
          </w:tcPr>
          <w:p w14:paraId="22BDBC3D" w14:textId="13F2F302" w:rsidR="008A69EA" w:rsidRPr="005207AE" w:rsidRDefault="008A69EA" w:rsidP="00334535">
            <w:pPr>
              <w:jc w:val="center"/>
              <w:rPr>
                <w:bCs/>
                <w:sz w:val="22"/>
                <w:szCs w:val="22"/>
                <w:lang w:val="es-CR" w:eastAsia="es-ES"/>
              </w:rPr>
            </w:pPr>
          </w:p>
        </w:tc>
      </w:tr>
      <w:tr w:rsidR="008A69EA" w:rsidRPr="005207AE" w14:paraId="7C125756" w14:textId="77777777" w:rsidTr="007C4731">
        <w:trPr>
          <w:trHeight w:val="183"/>
        </w:trPr>
        <w:tc>
          <w:tcPr>
            <w:tcW w:w="0" w:type="auto"/>
            <w:tcBorders>
              <w:top w:val="nil"/>
              <w:left w:val="nil"/>
              <w:bottom w:val="nil"/>
              <w:right w:val="nil"/>
            </w:tcBorders>
            <w:shd w:val="clear" w:color="auto" w:fill="auto"/>
            <w:vAlign w:val="bottom"/>
          </w:tcPr>
          <w:p w14:paraId="43DD168C" w14:textId="10E0E365" w:rsidR="008A69EA" w:rsidRPr="005207AE" w:rsidRDefault="008A69EA" w:rsidP="002229BD">
            <w:pPr>
              <w:rPr>
                <w:bCs/>
                <w:color w:val="000000" w:themeColor="text1"/>
                <w:sz w:val="22"/>
                <w:szCs w:val="22"/>
                <w:lang w:val="es-CR" w:eastAsia="es-CR"/>
              </w:rPr>
            </w:pPr>
            <w:r w:rsidRPr="005207AE">
              <w:rPr>
                <w:bCs/>
                <w:color w:val="000000" w:themeColor="text1"/>
                <w:sz w:val="22"/>
                <w:szCs w:val="22"/>
                <w:lang w:val="es-CR" w:eastAsia="es-CR"/>
              </w:rPr>
              <w:t xml:space="preserve">Fondos de inversión abiertos </w:t>
            </w:r>
          </w:p>
        </w:tc>
        <w:tc>
          <w:tcPr>
            <w:tcW w:w="0" w:type="auto"/>
            <w:tcBorders>
              <w:top w:val="nil"/>
              <w:left w:val="nil"/>
              <w:bottom w:val="nil"/>
              <w:right w:val="nil"/>
            </w:tcBorders>
            <w:shd w:val="clear" w:color="auto" w:fill="auto"/>
            <w:noWrap/>
            <w:vAlign w:val="bottom"/>
          </w:tcPr>
          <w:p w14:paraId="13B6C943" w14:textId="40137E34" w:rsidR="008A69EA" w:rsidRPr="005207AE" w:rsidRDefault="008A69EA" w:rsidP="005E4AAA">
            <w:pPr>
              <w:jc w:val="center"/>
              <w:rPr>
                <w:sz w:val="22"/>
                <w:szCs w:val="22"/>
                <w:lang w:val="es-CR"/>
              </w:rPr>
            </w:pPr>
            <w:r w:rsidRPr="005207AE">
              <w:rPr>
                <w:sz w:val="22"/>
                <w:szCs w:val="22"/>
                <w:lang w:val="es-CR" w:eastAsia="es-ES"/>
              </w:rPr>
              <w:t>¢</w:t>
            </w:r>
          </w:p>
        </w:tc>
        <w:tc>
          <w:tcPr>
            <w:tcW w:w="0" w:type="auto"/>
            <w:tcBorders>
              <w:top w:val="single" w:sz="4" w:space="0" w:color="FFFFFF" w:themeColor="background1"/>
              <w:left w:val="nil"/>
              <w:bottom w:val="single" w:sz="4" w:space="0" w:color="auto"/>
              <w:right w:val="nil"/>
            </w:tcBorders>
            <w:vAlign w:val="bottom"/>
          </w:tcPr>
          <w:p w14:paraId="1528759A" w14:textId="7549EB1C" w:rsidR="008A69EA" w:rsidRPr="005207AE" w:rsidRDefault="00AF151B" w:rsidP="007C4731">
            <w:pPr>
              <w:jc w:val="right"/>
              <w:rPr>
                <w:sz w:val="22"/>
                <w:szCs w:val="22"/>
                <w:lang w:val="es-CR" w:eastAsia="es-ES"/>
              </w:rPr>
            </w:pPr>
            <w:r w:rsidRPr="005207AE">
              <w:rPr>
                <w:sz w:val="22"/>
                <w:szCs w:val="22"/>
                <w:lang w:val="es-CR" w:eastAsia="es-ES"/>
              </w:rPr>
              <w:t>1.512.582.272</w:t>
            </w:r>
          </w:p>
        </w:tc>
        <w:tc>
          <w:tcPr>
            <w:tcW w:w="0" w:type="auto"/>
            <w:tcBorders>
              <w:left w:val="nil"/>
              <w:right w:val="nil"/>
            </w:tcBorders>
            <w:vAlign w:val="bottom"/>
          </w:tcPr>
          <w:p w14:paraId="0C16EFE8" w14:textId="6B0464C8" w:rsidR="008A69EA" w:rsidRPr="005207AE" w:rsidRDefault="008A69EA" w:rsidP="005E4AAA">
            <w:pPr>
              <w:jc w:val="right"/>
              <w:rPr>
                <w:sz w:val="22"/>
                <w:szCs w:val="22"/>
                <w:lang w:val="es-CR" w:eastAsia="es-ES"/>
              </w:rPr>
            </w:pPr>
          </w:p>
        </w:tc>
        <w:tc>
          <w:tcPr>
            <w:tcW w:w="0" w:type="auto"/>
            <w:tcBorders>
              <w:top w:val="single" w:sz="4" w:space="0" w:color="FFFFFF" w:themeColor="background1"/>
              <w:left w:val="nil"/>
              <w:bottom w:val="single" w:sz="4" w:space="0" w:color="auto"/>
              <w:right w:val="nil"/>
            </w:tcBorders>
            <w:shd w:val="clear" w:color="auto" w:fill="FFFFFF" w:themeFill="background1"/>
            <w:vAlign w:val="bottom"/>
          </w:tcPr>
          <w:p w14:paraId="6653BEFE" w14:textId="3453C0C4" w:rsidR="008A69EA" w:rsidRPr="005207AE" w:rsidRDefault="008A69EA" w:rsidP="005E4AAA">
            <w:pPr>
              <w:jc w:val="right"/>
              <w:rPr>
                <w:bCs/>
                <w:sz w:val="22"/>
                <w:szCs w:val="22"/>
                <w:lang w:val="es-CR" w:eastAsia="es-ES"/>
              </w:rPr>
            </w:pPr>
            <w:r w:rsidRPr="005207AE">
              <w:rPr>
                <w:sz w:val="22"/>
                <w:szCs w:val="22"/>
                <w:lang w:val="es-CR" w:eastAsia="es-ES"/>
              </w:rPr>
              <w:t>12.096.981.603</w:t>
            </w:r>
          </w:p>
        </w:tc>
      </w:tr>
      <w:tr w:rsidR="008A69EA" w:rsidRPr="005207AE" w14:paraId="0F9F8BD1" w14:textId="77777777" w:rsidTr="007C4731">
        <w:trPr>
          <w:trHeight w:val="269"/>
        </w:trPr>
        <w:tc>
          <w:tcPr>
            <w:tcW w:w="0" w:type="auto"/>
            <w:tcBorders>
              <w:top w:val="nil"/>
              <w:left w:val="nil"/>
              <w:bottom w:val="nil"/>
              <w:right w:val="nil"/>
            </w:tcBorders>
            <w:shd w:val="clear" w:color="auto" w:fill="auto"/>
          </w:tcPr>
          <w:p w14:paraId="4A8C322C" w14:textId="77777777" w:rsidR="008A69EA" w:rsidRPr="005207AE" w:rsidRDefault="008A69EA" w:rsidP="005E4AAA">
            <w:pPr>
              <w:rPr>
                <w:bCs/>
                <w:color w:val="000000" w:themeColor="text1"/>
                <w:sz w:val="22"/>
                <w:szCs w:val="22"/>
                <w:lang w:val="es-CR" w:eastAsia="es-CR"/>
              </w:rPr>
            </w:pPr>
          </w:p>
        </w:tc>
        <w:tc>
          <w:tcPr>
            <w:tcW w:w="0" w:type="auto"/>
            <w:tcBorders>
              <w:top w:val="nil"/>
              <w:left w:val="nil"/>
              <w:bottom w:val="nil"/>
              <w:right w:val="nil"/>
            </w:tcBorders>
            <w:shd w:val="clear" w:color="auto" w:fill="auto"/>
            <w:noWrap/>
            <w:vAlign w:val="bottom"/>
          </w:tcPr>
          <w:p w14:paraId="7F6D9DD8" w14:textId="77777777" w:rsidR="008A69EA" w:rsidRPr="005207AE" w:rsidRDefault="008A69EA" w:rsidP="005E4AAA">
            <w:pPr>
              <w:jc w:val="center"/>
              <w:rPr>
                <w:sz w:val="22"/>
                <w:szCs w:val="22"/>
                <w:lang w:val="es-CR"/>
              </w:rPr>
            </w:pPr>
          </w:p>
        </w:tc>
        <w:tc>
          <w:tcPr>
            <w:tcW w:w="0" w:type="auto"/>
            <w:tcBorders>
              <w:top w:val="single" w:sz="4" w:space="0" w:color="auto"/>
              <w:left w:val="nil"/>
              <w:bottom w:val="single" w:sz="4" w:space="0" w:color="auto"/>
              <w:right w:val="nil"/>
            </w:tcBorders>
            <w:vAlign w:val="bottom"/>
          </w:tcPr>
          <w:p w14:paraId="10DE99F7" w14:textId="0D6F43D1" w:rsidR="008A69EA" w:rsidRPr="005207AE" w:rsidRDefault="007C4731" w:rsidP="007C4731">
            <w:pPr>
              <w:jc w:val="right"/>
              <w:rPr>
                <w:sz w:val="22"/>
                <w:szCs w:val="22"/>
                <w:lang w:val="es-CR" w:eastAsia="es-ES"/>
              </w:rPr>
            </w:pPr>
            <w:r w:rsidRPr="005207AE">
              <w:rPr>
                <w:sz w:val="22"/>
                <w:szCs w:val="22"/>
                <w:lang w:val="es-CR" w:eastAsia="es-ES"/>
              </w:rPr>
              <w:t>1.512.582.272</w:t>
            </w:r>
          </w:p>
        </w:tc>
        <w:tc>
          <w:tcPr>
            <w:tcW w:w="0" w:type="auto"/>
            <w:tcBorders>
              <w:left w:val="nil"/>
              <w:right w:val="nil"/>
            </w:tcBorders>
            <w:vAlign w:val="bottom"/>
          </w:tcPr>
          <w:p w14:paraId="4261BEDA" w14:textId="229B3230" w:rsidR="008A69EA" w:rsidRPr="005207AE" w:rsidRDefault="008A69EA" w:rsidP="005E4AAA">
            <w:pPr>
              <w:jc w:val="right"/>
              <w:rPr>
                <w:sz w:val="22"/>
                <w:szCs w:val="22"/>
                <w:lang w:val="es-CR" w:eastAsia="es-ES"/>
              </w:rPr>
            </w:pPr>
          </w:p>
        </w:tc>
        <w:tc>
          <w:tcPr>
            <w:tcW w:w="0" w:type="auto"/>
            <w:tcBorders>
              <w:top w:val="single" w:sz="4" w:space="0" w:color="auto"/>
              <w:left w:val="nil"/>
              <w:bottom w:val="single" w:sz="4" w:space="0" w:color="auto"/>
              <w:right w:val="nil"/>
            </w:tcBorders>
            <w:shd w:val="clear" w:color="auto" w:fill="FFFFFF" w:themeFill="background1"/>
            <w:vAlign w:val="bottom"/>
          </w:tcPr>
          <w:p w14:paraId="2B4D5BD5" w14:textId="66FE3C72" w:rsidR="008A69EA" w:rsidRPr="005207AE" w:rsidRDefault="008A69EA" w:rsidP="005E4AAA">
            <w:pPr>
              <w:jc w:val="right"/>
              <w:rPr>
                <w:bCs/>
                <w:sz w:val="22"/>
                <w:szCs w:val="22"/>
                <w:lang w:val="es-CR" w:eastAsia="es-ES"/>
              </w:rPr>
            </w:pPr>
            <w:r w:rsidRPr="005207AE">
              <w:rPr>
                <w:sz w:val="22"/>
                <w:szCs w:val="22"/>
                <w:lang w:val="es-CR" w:eastAsia="es-ES"/>
              </w:rPr>
              <w:t>12.096.981.603</w:t>
            </w:r>
          </w:p>
        </w:tc>
      </w:tr>
      <w:tr w:rsidR="008A69EA" w:rsidRPr="005207AE" w14:paraId="0B86C4E0" w14:textId="77777777" w:rsidTr="00436FDC">
        <w:trPr>
          <w:trHeight w:val="315"/>
        </w:trPr>
        <w:tc>
          <w:tcPr>
            <w:tcW w:w="0" w:type="auto"/>
            <w:tcBorders>
              <w:top w:val="nil"/>
              <w:left w:val="nil"/>
              <w:bottom w:val="nil"/>
              <w:right w:val="nil"/>
            </w:tcBorders>
            <w:shd w:val="clear" w:color="auto" w:fill="auto"/>
            <w:vAlign w:val="bottom"/>
            <w:hideMark/>
          </w:tcPr>
          <w:p w14:paraId="0D5497EB" w14:textId="77777777" w:rsidR="008A69EA" w:rsidRPr="005207AE" w:rsidRDefault="008A69EA"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Disponibles para la venta:</w:t>
            </w:r>
          </w:p>
        </w:tc>
        <w:tc>
          <w:tcPr>
            <w:tcW w:w="0" w:type="auto"/>
            <w:tcBorders>
              <w:top w:val="nil"/>
              <w:left w:val="nil"/>
              <w:bottom w:val="nil"/>
              <w:right w:val="nil"/>
            </w:tcBorders>
            <w:shd w:val="clear" w:color="auto" w:fill="auto"/>
            <w:noWrap/>
            <w:vAlign w:val="bottom"/>
            <w:hideMark/>
          </w:tcPr>
          <w:p w14:paraId="0154CCD2" w14:textId="77777777" w:rsidR="008A69EA" w:rsidRPr="005207AE" w:rsidRDefault="008A69EA" w:rsidP="00334535">
            <w:pPr>
              <w:jc w:val="center"/>
              <w:rPr>
                <w:i/>
                <w:iCs/>
                <w:sz w:val="22"/>
                <w:szCs w:val="22"/>
                <w:lang w:val="es-CR"/>
              </w:rPr>
            </w:pPr>
          </w:p>
        </w:tc>
        <w:tc>
          <w:tcPr>
            <w:tcW w:w="0" w:type="auto"/>
            <w:tcBorders>
              <w:top w:val="single" w:sz="4" w:space="0" w:color="FFFFFF" w:themeColor="background1"/>
              <w:left w:val="nil"/>
              <w:bottom w:val="nil"/>
              <w:right w:val="nil"/>
            </w:tcBorders>
            <w:vAlign w:val="bottom"/>
          </w:tcPr>
          <w:p w14:paraId="1A00BF51" w14:textId="77777777" w:rsidR="008A69EA" w:rsidRPr="005207AE" w:rsidRDefault="008A69EA" w:rsidP="00436FDC">
            <w:pPr>
              <w:jc w:val="right"/>
              <w:rPr>
                <w:sz w:val="22"/>
                <w:szCs w:val="22"/>
                <w:lang w:val="es-CR" w:eastAsia="es-ES"/>
              </w:rPr>
            </w:pPr>
          </w:p>
        </w:tc>
        <w:tc>
          <w:tcPr>
            <w:tcW w:w="0" w:type="auto"/>
            <w:tcBorders>
              <w:left w:val="nil"/>
              <w:bottom w:val="nil"/>
              <w:right w:val="nil"/>
            </w:tcBorders>
            <w:vAlign w:val="bottom"/>
          </w:tcPr>
          <w:p w14:paraId="43826AA9" w14:textId="46C54BFB" w:rsidR="008A69EA" w:rsidRPr="005207AE" w:rsidRDefault="008A69EA" w:rsidP="00436FDC">
            <w:pPr>
              <w:jc w:val="right"/>
              <w:rPr>
                <w:sz w:val="22"/>
                <w:szCs w:val="22"/>
                <w:lang w:val="es-CR"/>
              </w:rPr>
            </w:pPr>
          </w:p>
        </w:tc>
        <w:tc>
          <w:tcPr>
            <w:tcW w:w="0" w:type="auto"/>
            <w:tcBorders>
              <w:top w:val="single" w:sz="4" w:space="0" w:color="FFFFFF" w:themeColor="background1"/>
              <w:left w:val="nil"/>
              <w:bottom w:val="nil"/>
              <w:right w:val="nil"/>
            </w:tcBorders>
            <w:vAlign w:val="bottom"/>
          </w:tcPr>
          <w:p w14:paraId="2D423B7A" w14:textId="3AE37814" w:rsidR="008A69EA" w:rsidRPr="005207AE" w:rsidRDefault="008A69EA" w:rsidP="00436FDC">
            <w:pPr>
              <w:jc w:val="right"/>
              <w:rPr>
                <w:sz w:val="22"/>
                <w:szCs w:val="22"/>
                <w:lang w:val="es-CR"/>
              </w:rPr>
            </w:pPr>
          </w:p>
        </w:tc>
      </w:tr>
      <w:tr w:rsidR="008A69EA" w:rsidRPr="005207AE" w14:paraId="48ED6FC0" w14:textId="77777777" w:rsidTr="00436FDC">
        <w:trPr>
          <w:trHeight w:val="171"/>
        </w:trPr>
        <w:tc>
          <w:tcPr>
            <w:tcW w:w="0" w:type="auto"/>
            <w:tcBorders>
              <w:top w:val="nil"/>
              <w:left w:val="nil"/>
              <w:bottom w:val="nil"/>
              <w:right w:val="nil"/>
            </w:tcBorders>
            <w:shd w:val="clear" w:color="auto" w:fill="auto"/>
            <w:vAlign w:val="bottom"/>
            <w:hideMark/>
          </w:tcPr>
          <w:p w14:paraId="4C3B7C4C" w14:textId="77777777" w:rsidR="008A69EA" w:rsidRPr="005207AE" w:rsidRDefault="008A69EA" w:rsidP="002229BD">
            <w:pPr>
              <w:rPr>
                <w:bCs/>
                <w:color w:val="000000" w:themeColor="text1"/>
                <w:sz w:val="22"/>
                <w:szCs w:val="22"/>
                <w:u w:val="single"/>
                <w:lang w:val="es-CR" w:eastAsia="es-CR"/>
              </w:rPr>
            </w:pPr>
            <w:r w:rsidRPr="005207AE">
              <w:rPr>
                <w:bCs/>
                <w:color w:val="000000" w:themeColor="text1"/>
                <w:sz w:val="22"/>
                <w:szCs w:val="22"/>
                <w:u w:val="single"/>
                <w:lang w:val="es-CR" w:eastAsia="es-CR"/>
              </w:rPr>
              <w:t>Emisores del país:</w:t>
            </w:r>
          </w:p>
        </w:tc>
        <w:tc>
          <w:tcPr>
            <w:tcW w:w="0" w:type="auto"/>
            <w:tcBorders>
              <w:top w:val="nil"/>
              <w:left w:val="nil"/>
              <w:bottom w:val="nil"/>
              <w:right w:val="nil"/>
            </w:tcBorders>
            <w:shd w:val="clear" w:color="auto" w:fill="auto"/>
            <w:noWrap/>
            <w:vAlign w:val="bottom"/>
            <w:hideMark/>
          </w:tcPr>
          <w:p w14:paraId="211C4EEC" w14:textId="77777777" w:rsidR="008A69EA" w:rsidRPr="005207AE" w:rsidRDefault="008A69EA" w:rsidP="00334535">
            <w:pPr>
              <w:jc w:val="center"/>
              <w:rPr>
                <w:sz w:val="22"/>
                <w:szCs w:val="22"/>
                <w:u w:val="single"/>
                <w:lang w:val="es-CR"/>
              </w:rPr>
            </w:pPr>
          </w:p>
        </w:tc>
        <w:tc>
          <w:tcPr>
            <w:tcW w:w="0" w:type="auto"/>
            <w:tcBorders>
              <w:top w:val="nil"/>
              <w:left w:val="nil"/>
              <w:bottom w:val="nil"/>
              <w:right w:val="nil"/>
            </w:tcBorders>
            <w:vAlign w:val="bottom"/>
          </w:tcPr>
          <w:p w14:paraId="1D5B3008" w14:textId="77777777" w:rsidR="008A69EA" w:rsidRPr="005207AE" w:rsidRDefault="008A69EA" w:rsidP="00436FDC">
            <w:pPr>
              <w:jc w:val="right"/>
              <w:rPr>
                <w:sz w:val="22"/>
                <w:szCs w:val="22"/>
                <w:lang w:val="es-CR" w:eastAsia="es-ES"/>
              </w:rPr>
            </w:pPr>
          </w:p>
        </w:tc>
        <w:tc>
          <w:tcPr>
            <w:tcW w:w="0" w:type="auto"/>
            <w:tcBorders>
              <w:top w:val="nil"/>
              <w:left w:val="nil"/>
              <w:bottom w:val="nil"/>
              <w:right w:val="nil"/>
            </w:tcBorders>
            <w:vAlign w:val="bottom"/>
          </w:tcPr>
          <w:p w14:paraId="033DB77B" w14:textId="29B845D1" w:rsidR="008A69EA" w:rsidRPr="005207AE" w:rsidRDefault="008A69EA" w:rsidP="00436FDC">
            <w:pPr>
              <w:jc w:val="right"/>
              <w:rPr>
                <w:sz w:val="22"/>
                <w:szCs w:val="22"/>
                <w:lang w:val="es-CR"/>
              </w:rPr>
            </w:pPr>
          </w:p>
        </w:tc>
        <w:tc>
          <w:tcPr>
            <w:tcW w:w="0" w:type="auto"/>
            <w:tcBorders>
              <w:top w:val="nil"/>
              <w:left w:val="nil"/>
              <w:bottom w:val="nil"/>
              <w:right w:val="nil"/>
            </w:tcBorders>
            <w:vAlign w:val="bottom"/>
          </w:tcPr>
          <w:p w14:paraId="560C6902" w14:textId="7D42B599" w:rsidR="008A69EA" w:rsidRPr="005207AE" w:rsidRDefault="008A69EA" w:rsidP="00436FDC">
            <w:pPr>
              <w:jc w:val="right"/>
              <w:rPr>
                <w:sz w:val="22"/>
                <w:szCs w:val="22"/>
                <w:lang w:val="es-CR"/>
              </w:rPr>
            </w:pPr>
          </w:p>
        </w:tc>
      </w:tr>
      <w:tr w:rsidR="00436FDC" w:rsidRPr="005207AE" w14:paraId="0E399CCD" w14:textId="77777777" w:rsidTr="002379CE">
        <w:trPr>
          <w:trHeight w:val="126"/>
        </w:trPr>
        <w:tc>
          <w:tcPr>
            <w:tcW w:w="0" w:type="auto"/>
            <w:tcBorders>
              <w:top w:val="nil"/>
              <w:left w:val="nil"/>
              <w:bottom w:val="nil"/>
              <w:right w:val="nil"/>
            </w:tcBorders>
            <w:shd w:val="clear" w:color="auto" w:fill="auto"/>
            <w:vAlign w:val="bottom"/>
            <w:hideMark/>
          </w:tcPr>
          <w:p w14:paraId="57E5003A"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Gobierno de Costa Rica</w:t>
            </w:r>
          </w:p>
        </w:tc>
        <w:tc>
          <w:tcPr>
            <w:tcW w:w="0" w:type="auto"/>
            <w:tcBorders>
              <w:top w:val="nil"/>
              <w:left w:val="nil"/>
              <w:bottom w:val="nil"/>
              <w:right w:val="nil"/>
            </w:tcBorders>
            <w:shd w:val="clear" w:color="auto" w:fill="auto"/>
            <w:noWrap/>
            <w:vAlign w:val="bottom"/>
          </w:tcPr>
          <w:p w14:paraId="074684FE" w14:textId="50D72E9B" w:rsidR="00436FDC" w:rsidRPr="005207AE" w:rsidRDefault="00436FDC" w:rsidP="00436FDC">
            <w:pPr>
              <w:jc w:val="center"/>
              <w:rPr>
                <w:sz w:val="22"/>
                <w:szCs w:val="22"/>
                <w:lang w:val="es-CR"/>
              </w:rPr>
            </w:pPr>
          </w:p>
        </w:tc>
        <w:tc>
          <w:tcPr>
            <w:tcW w:w="0" w:type="auto"/>
            <w:tcBorders>
              <w:top w:val="nil"/>
              <w:left w:val="nil"/>
              <w:bottom w:val="nil"/>
              <w:right w:val="nil"/>
            </w:tcBorders>
            <w:vAlign w:val="bottom"/>
          </w:tcPr>
          <w:p w14:paraId="2DCDA55A" w14:textId="2FBF4394" w:rsidR="00436FDC" w:rsidRPr="005207AE" w:rsidRDefault="00436FDC" w:rsidP="002379CE">
            <w:pPr>
              <w:jc w:val="right"/>
              <w:rPr>
                <w:color w:val="000000"/>
                <w:sz w:val="22"/>
                <w:szCs w:val="22"/>
                <w:lang w:val="es-CR"/>
              </w:rPr>
            </w:pPr>
            <w:r w:rsidRPr="005207AE">
              <w:rPr>
                <w:color w:val="000000"/>
                <w:sz w:val="22"/>
                <w:szCs w:val="22"/>
                <w:lang w:val="es-CR"/>
              </w:rPr>
              <w:t>619.753.176.995</w:t>
            </w:r>
          </w:p>
        </w:tc>
        <w:tc>
          <w:tcPr>
            <w:tcW w:w="0" w:type="auto"/>
            <w:tcBorders>
              <w:top w:val="nil"/>
              <w:left w:val="nil"/>
              <w:bottom w:val="nil"/>
              <w:right w:val="nil"/>
            </w:tcBorders>
            <w:vAlign w:val="bottom"/>
          </w:tcPr>
          <w:p w14:paraId="382F08E2" w14:textId="36E113B6" w:rsidR="00436FDC" w:rsidRPr="005207AE" w:rsidRDefault="00436FDC" w:rsidP="002379CE">
            <w:pPr>
              <w:jc w:val="right"/>
              <w:rPr>
                <w:color w:val="000000"/>
                <w:sz w:val="22"/>
                <w:szCs w:val="22"/>
                <w:lang w:val="es-CR"/>
              </w:rPr>
            </w:pPr>
          </w:p>
        </w:tc>
        <w:tc>
          <w:tcPr>
            <w:tcW w:w="0" w:type="auto"/>
            <w:tcBorders>
              <w:top w:val="nil"/>
              <w:left w:val="nil"/>
              <w:bottom w:val="nil"/>
              <w:right w:val="nil"/>
            </w:tcBorders>
            <w:vAlign w:val="bottom"/>
          </w:tcPr>
          <w:p w14:paraId="3768C889" w14:textId="71B497C3" w:rsidR="00436FDC" w:rsidRPr="005207AE" w:rsidRDefault="00436FDC" w:rsidP="002379CE">
            <w:pPr>
              <w:jc w:val="right"/>
              <w:rPr>
                <w:sz w:val="22"/>
                <w:szCs w:val="22"/>
                <w:lang w:val="es-CR"/>
              </w:rPr>
            </w:pPr>
            <w:r w:rsidRPr="005207AE">
              <w:rPr>
                <w:color w:val="000000"/>
                <w:sz w:val="22"/>
                <w:szCs w:val="22"/>
                <w:lang w:val="es-CR"/>
              </w:rPr>
              <w:t>501.672.592.983</w:t>
            </w:r>
          </w:p>
        </w:tc>
      </w:tr>
      <w:tr w:rsidR="00436FDC" w:rsidRPr="005207AE" w14:paraId="56F70292" w14:textId="77777777" w:rsidTr="002379CE">
        <w:trPr>
          <w:trHeight w:val="162"/>
        </w:trPr>
        <w:tc>
          <w:tcPr>
            <w:tcW w:w="0" w:type="auto"/>
            <w:tcBorders>
              <w:top w:val="nil"/>
              <w:left w:val="nil"/>
              <w:bottom w:val="nil"/>
              <w:right w:val="nil"/>
            </w:tcBorders>
            <w:shd w:val="clear" w:color="auto" w:fill="auto"/>
            <w:vAlign w:val="bottom"/>
            <w:hideMark/>
          </w:tcPr>
          <w:p w14:paraId="53411C98"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Banco Central de Costa Rica</w:t>
            </w:r>
          </w:p>
        </w:tc>
        <w:tc>
          <w:tcPr>
            <w:tcW w:w="0" w:type="auto"/>
            <w:tcBorders>
              <w:top w:val="nil"/>
              <w:left w:val="nil"/>
              <w:bottom w:val="nil"/>
              <w:right w:val="nil"/>
            </w:tcBorders>
            <w:shd w:val="clear" w:color="auto" w:fill="auto"/>
            <w:noWrap/>
            <w:vAlign w:val="bottom"/>
            <w:hideMark/>
          </w:tcPr>
          <w:p w14:paraId="03F2CEEF" w14:textId="77777777" w:rsidR="00436FDC" w:rsidRPr="005207AE" w:rsidRDefault="00436FDC" w:rsidP="00436FDC">
            <w:pPr>
              <w:jc w:val="center"/>
              <w:rPr>
                <w:sz w:val="22"/>
                <w:szCs w:val="22"/>
                <w:lang w:val="es-CR"/>
              </w:rPr>
            </w:pPr>
          </w:p>
        </w:tc>
        <w:tc>
          <w:tcPr>
            <w:tcW w:w="0" w:type="auto"/>
            <w:tcBorders>
              <w:top w:val="nil"/>
              <w:left w:val="nil"/>
              <w:bottom w:val="nil"/>
              <w:right w:val="nil"/>
            </w:tcBorders>
            <w:vAlign w:val="bottom"/>
          </w:tcPr>
          <w:p w14:paraId="40F4C1FC" w14:textId="57D51A20" w:rsidR="00436FDC" w:rsidRPr="005207AE" w:rsidRDefault="00436FDC" w:rsidP="002379CE">
            <w:pPr>
              <w:jc w:val="right"/>
              <w:rPr>
                <w:color w:val="000000"/>
                <w:sz w:val="22"/>
                <w:szCs w:val="22"/>
                <w:lang w:val="es-CR"/>
              </w:rPr>
            </w:pPr>
            <w:r w:rsidRPr="005207AE">
              <w:rPr>
                <w:color w:val="000000"/>
                <w:sz w:val="22"/>
                <w:szCs w:val="22"/>
                <w:lang w:val="es-CR"/>
              </w:rPr>
              <w:t>159.065.700.779</w:t>
            </w:r>
          </w:p>
        </w:tc>
        <w:tc>
          <w:tcPr>
            <w:tcW w:w="0" w:type="auto"/>
            <w:tcBorders>
              <w:top w:val="nil"/>
              <w:left w:val="nil"/>
              <w:bottom w:val="nil"/>
              <w:right w:val="nil"/>
            </w:tcBorders>
            <w:vAlign w:val="bottom"/>
          </w:tcPr>
          <w:p w14:paraId="34461EF8" w14:textId="73BDF066" w:rsidR="00436FDC" w:rsidRPr="005207AE" w:rsidRDefault="00436FDC" w:rsidP="002379CE">
            <w:pPr>
              <w:jc w:val="right"/>
              <w:rPr>
                <w:color w:val="000000"/>
                <w:sz w:val="22"/>
                <w:szCs w:val="22"/>
                <w:lang w:val="es-CR"/>
              </w:rPr>
            </w:pPr>
          </w:p>
        </w:tc>
        <w:tc>
          <w:tcPr>
            <w:tcW w:w="0" w:type="auto"/>
            <w:tcBorders>
              <w:top w:val="nil"/>
              <w:left w:val="nil"/>
              <w:bottom w:val="nil"/>
              <w:right w:val="nil"/>
            </w:tcBorders>
            <w:vAlign w:val="bottom"/>
          </w:tcPr>
          <w:p w14:paraId="14F966E4" w14:textId="7F748603" w:rsidR="00436FDC" w:rsidRPr="005207AE" w:rsidRDefault="00436FDC" w:rsidP="002379CE">
            <w:pPr>
              <w:jc w:val="right"/>
              <w:rPr>
                <w:sz w:val="22"/>
                <w:szCs w:val="22"/>
                <w:lang w:val="es-CR"/>
              </w:rPr>
            </w:pPr>
            <w:r w:rsidRPr="005207AE">
              <w:rPr>
                <w:color w:val="000000"/>
                <w:sz w:val="22"/>
                <w:szCs w:val="22"/>
                <w:lang w:val="es-CR"/>
              </w:rPr>
              <w:t>123.888.398.241</w:t>
            </w:r>
          </w:p>
        </w:tc>
      </w:tr>
      <w:tr w:rsidR="00436FDC" w:rsidRPr="005207AE" w14:paraId="201CF1A4" w14:textId="77777777" w:rsidTr="002379CE">
        <w:trPr>
          <w:trHeight w:val="108"/>
        </w:trPr>
        <w:tc>
          <w:tcPr>
            <w:tcW w:w="0" w:type="auto"/>
            <w:tcBorders>
              <w:top w:val="nil"/>
              <w:left w:val="nil"/>
              <w:bottom w:val="nil"/>
              <w:right w:val="nil"/>
            </w:tcBorders>
            <w:shd w:val="clear" w:color="auto" w:fill="auto"/>
            <w:vAlign w:val="bottom"/>
            <w:hideMark/>
          </w:tcPr>
          <w:p w14:paraId="5D2A83B6"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Bancos del Estado</w:t>
            </w:r>
          </w:p>
        </w:tc>
        <w:tc>
          <w:tcPr>
            <w:tcW w:w="0" w:type="auto"/>
            <w:tcBorders>
              <w:top w:val="nil"/>
              <w:left w:val="nil"/>
              <w:bottom w:val="nil"/>
              <w:right w:val="nil"/>
            </w:tcBorders>
            <w:shd w:val="clear" w:color="auto" w:fill="auto"/>
            <w:noWrap/>
            <w:vAlign w:val="bottom"/>
            <w:hideMark/>
          </w:tcPr>
          <w:p w14:paraId="430BD3CE" w14:textId="77777777" w:rsidR="00436FDC" w:rsidRPr="005207AE" w:rsidRDefault="00436FDC" w:rsidP="00436FDC">
            <w:pPr>
              <w:jc w:val="center"/>
              <w:rPr>
                <w:sz w:val="22"/>
                <w:szCs w:val="22"/>
                <w:lang w:val="es-CR"/>
              </w:rPr>
            </w:pPr>
          </w:p>
        </w:tc>
        <w:tc>
          <w:tcPr>
            <w:tcW w:w="0" w:type="auto"/>
            <w:tcBorders>
              <w:top w:val="nil"/>
              <w:left w:val="nil"/>
              <w:bottom w:val="nil"/>
              <w:right w:val="nil"/>
            </w:tcBorders>
            <w:vAlign w:val="bottom"/>
          </w:tcPr>
          <w:p w14:paraId="31279D21" w14:textId="43E16FDA" w:rsidR="00436FDC" w:rsidRPr="005207AE" w:rsidRDefault="00436FDC" w:rsidP="002379CE">
            <w:pPr>
              <w:jc w:val="right"/>
              <w:rPr>
                <w:color w:val="000000"/>
                <w:sz w:val="22"/>
                <w:szCs w:val="22"/>
                <w:lang w:val="es-CR"/>
              </w:rPr>
            </w:pPr>
            <w:r w:rsidRPr="005207AE">
              <w:rPr>
                <w:color w:val="000000"/>
                <w:sz w:val="22"/>
                <w:szCs w:val="22"/>
                <w:lang w:val="es-CR"/>
              </w:rPr>
              <w:t>12.698.822.257</w:t>
            </w:r>
          </w:p>
        </w:tc>
        <w:tc>
          <w:tcPr>
            <w:tcW w:w="0" w:type="auto"/>
            <w:tcBorders>
              <w:top w:val="nil"/>
              <w:left w:val="nil"/>
              <w:bottom w:val="nil"/>
              <w:right w:val="nil"/>
            </w:tcBorders>
            <w:vAlign w:val="bottom"/>
          </w:tcPr>
          <w:p w14:paraId="1AE73D27" w14:textId="58BC7D9A" w:rsidR="00436FDC" w:rsidRPr="005207AE" w:rsidRDefault="00436FDC" w:rsidP="002379CE">
            <w:pPr>
              <w:jc w:val="right"/>
              <w:rPr>
                <w:color w:val="000000"/>
                <w:sz w:val="22"/>
                <w:szCs w:val="22"/>
                <w:lang w:val="es-CR"/>
              </w:rPr>
            </w:pPr>
          </w:p>
        </w:tc>
        <w:tc>
          <w:tcPr>
            <w:tcW w:w="0" w:type="auto"/>
            <w:tcBorders>
              <w:top w:val="nil"/>
              <w:left w:val="nil"/>
              <w:bottom w:val="nil"/>
              <w:right w:val="nil"/>
            </w:tcBorders>
            <w:vAlign w:val="bottom"/>
          </w:tcPr>
          <w:p w14:paraId="37C954E3" w14:textId="011EEFEE" w:rsidR="00436FDC" w:rsidRPr="005207AE" w:rsidRDefault="00436FDC" w:rsidP="002379CE">
            <w:pPr>
              <w:jc w:val="right"/>
              <w:rPr>
                <w:sz w:val="22"/>
                <w:szCs w:val="22"/>
                <w:lang w:val="es-CR"/>
              </w:rPr>
            </w:pPr>
            <w:r w:rsidRPr="005207AE">
              <w:rPr>
                <w:color w:val="000000"/>
                <w:sz w:val="22"/>
                <w:szCs w:val="22"/>
                <w:lang w:val="es-CR"/>
              </w:rPr>
              <w:t>35.603.879.775</w:t>
            </w:r>
          </w:p>
        </w:tc>
      </w:tr>
      <w:tr w:rsidR="00436FDC" w:rsidRPr="005207AE" w14:paraId="30A5CF28" w14:textId="77777777" w:rsidTr="002379CE">
        <w:trPr>
          <w:trHeight w:val="235"/>
        </w:trPr>
        <w:tc>
          <w:tcPr>
            <w:tcW w:w="0" w:type="auto"/>
            <w:tcBorders>
              <w:top w:val="nil"/>
              <w:left w:val="nil"/>
              <w:bottom w:val="nil"/>
              <w:right w:val="nil"/>
            </w:tcBorders>
            <w:shd w:val="clear" w:color="auto" w:fill="auto"/>
            <w:vAlign w:val="bottom"/>
            <w:hideMark/>
          </w:tcPr>
          <w:p w14:paraId="6F8FC10D" w14:textId="2AEF3219"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 xml:space="preserve">Emisores privados </w:t>
            </w:r>
          </w:p>
        </w:tc>
        <w:tc>
          <w:tcPr>
            <w:tcW w:w="0" w:type="auto"/>
            <w:tcBorders>
              <w:top w:val="nil"/>
              <w:left w:val="nil"/>
              <w:bottom w:val="nil"/>
              <w:right w:val="nil"/>
            </w:tcBorders>
            <w:shd w:val="clear" w:color="auto" w:fill="auto"/>
            <w:noWrap/>
            <w:vAlign w:val="bottom"/>
            <w:hideMark/>
          </w:tcPr>
          <w:p w14:paraId="78EE158B" w14:textId="77777777" w:rsidR="00436FDC" w:rsidRPr="005207AE" w:rsidRDefault="00436FDC" w:rsidP="00436FDC">
            <w:pPr>
              <w:jc w:val="center"/>
              <w:rPr>
                <w:sz w:val="22"/>
                <w:szCs w:val="22"/>
                <w:lang w:val="es-CR"/>
              </w:rPr>
            </w:pPr>
          </w:p>
        </w:tc>
        <w:tc>
          <w:tcPr>
            <w:tcW w:w="0" w:type="auto"/>
            <w:tcBorders>
              <w:top w:val="nil"/>
              <w:left w:val="nil"/>
              <w:bottom w:val="nil"/>
              <w:right w:val="nil"/>
            </w:tcBorders>
            <w:vAlign w:val="bottom"/>
          </w:tcPr>
          <w:p w14:paraId="0E24C210" w14:textId="626A53DD" w:rsidR="00436FDC" w:rsidRPr="005207AE" w:rsidRDefault="00AF151B" w:rsidP="002379CE">
            <w:pPr>
              <w:jc w:val="right"/>
              <w:rPr>
                <w:color w:val="000000"/>
                <w:sz w:val="22"/>
                <w:szCs w:val="22"/>
                <w:lang w:val="es-CR"/>
              </w:rPr>
            </w:pPr>
            <w:r w:rsidRPr="005207AE">
              <w:rPr>
                <w:color w:val="000000"/>
                <w:sz w:val="22"/>
                <w:szCs w:val="22"/>
                <w:lang w:val="es-CR"/>
              </w:rPr>
              <w:t>173.422.070.947</w:t>
            </w:r>
          </w:p>
        </w:tc>
        <w:tc>
          <w:tcPr>
            <w:tcW w:w="0" w:type="auto"/>
            <w:tcBorders>
              <w:top w:val="nil"/>
              <w:left w:val="nil"/>
              <w:bottom w:val="nil"/>
              <w:right w:val="nil"/>
            </w:tcBorders>
            <w:vAlign w:val="bottom"/>
          </w:tcPr>
          <w:p w14:paraId="0E60A0FF" w14:textId="522B6339" w:rsidR="00436FDC" w:rsidRPr="005207AE" w:rsidRDefault="00436FDC" w:rsidP="002379CE">
            <w:pPr>
              <w:jc w:val="right"/>
              <w:rPr>
                <w:color w:val="000000"/>
                <w:sz w:val="22"/>
                <w:szCs w:val="22"/>
                <w:lang w:val="es-CR"/>
              </w:rPr>
            </w:pPr>
          </w:p>
        </w:tc>
        <w:tc>
          <w:tcPr>
            <w:tcW w:w="0" w:type="auto"/>
            <w:tcBorders>
              <w:top w:val="nil"/>
              <w:left w:val="nil"/>
              <w:bottom w:val="nil"/>
              <w:right w:val="nil"/>
            </w:tcBorders>
            <w:vAlign w:val="bottom"/>
          </w:tcPr>
          <w:p w14:paraId="60BD5F38" w14:textId="3421C3C8" w:rsidR="00436FDC" w:rsidRPr="005207AE" w:rsidRDefault="00436FDC" w:rsidP="002379CE">
            <w:pPr>
              <w:jc w:val="right"/>
              <w:rPr>
                <w:sz w:val="22"/>
                <w:szCs w:val="22"/>
                <w:lang w:val="es-CR"/>
              </w:rPr>
            </w:pPr>
            <w:r w:rsidRPr="005207AE">
              <w:rPr>
                <w:color w:val="000000"/>
                <w:sz w:val="22"/>
                <w:szCs w:val="22"/>
                <w:lang w:val="es-CR"/>
              </w:rPr>
              <w:t>5.374.960.833</w:t>
            </w:r>
          </w:p>
        </w:tc>
      </w:tr>
      <w:tr w:rsidR="00436FDC" w:rsidRPr="005207AE" w14:paraId="3FB62D04" w14:textId="77777777" w:rsidTr="002379CE">
        <w:trPr>
          <w:trHeight w:val="134"/>
        </w:trPr>
        <w:tc>
          <w:tcPr>
            <w:tcW w:w="0" w:type="auto"/>
            <w:tcBorders>
              <w:top w:val="nil"/>
              <w:left w:val="nil"/>
              <w:bottom w:val="nil"/>
              <w:right w:val="nil"/>
            </w:tcBorders>
            <w:shd w:val="clear" w:color="auto" w:fill="auto"/>
            <w:vAlign w:val="bottom"/>
            <w:hideMark/>
          </w:tcPr>
          <w:p w14:paraId="64090B5E" w14:textId="77777777" w:rsidR="00436FDC" w:rsidRPr="005207AE" w:rsidRDefault="00436FDC" w:rsidP="00436FDC">
            <w:pPr>
              <w:rPr>
                <w:bCs/>
                <w:color w:val="000000" w:themeColor="text1"/>
                <w:sz w:val="22"/>
                <w:szCs w:val="22"/>
                <w:lang w:val="es-CR" w:eastAsia="es-CR"/>
              </w:rPr>
            </w:pPr>
          </w:p>
        </w:tc>
        <w:tc>
          <w:tcPr>
            <w:tcW w:w="0" w:type="auto"/>
            <w:tcBorders>
              <w:top w:val="nil"/>
              <w:left w:val="nil"/>
              <w:bottom w:val="nil"/>
              <w:right w:val="nil"/>
            </w:tcBorders>
            <w:shd w:val="clear" w:color="auto" w:fill="auto"/>
            <w:noWrap/>
            <w:vAlign w:val="bottom"/>
            <w:hideMark/>
          </w:tcPr>
          <w:p w14:paraId="4A060D2F" w14:textId="77777777" w:rsidR="00436FDC" w:rsidRPr="005207AE" w:rsidRDefault="00436FDC" w:rsidP="00436FDC">
            <w:pPr>
              <w:jc w:val="center"/>
              <w:rPr>
                <w:sz w:val="22"/>
                <w:szCs w:val="22"/>
                <w:lang w:val="es-CR"/>
              </w:rPr>
            </w:pPr>
          </w:p>
        </w:tc>
        <w:tc>
          <w:tcPr>
            <w:tcW w:w="0" w:type="auto"/>
            <w:tcBorders>
              <w:top w:val="single" w:sz="4" w:space="0" w:color="auto"/>
              <w:left w:val="nil"/>
              <w:bottom w:val="single" w:sz="4" w:space="0" w:color="auto"/>
              <w:right w:val="nil"/>
            </w:tcBorders>
            <w:vAlign w:val="bottom"/>
          </w:tcPr>
          <w:p w14:paraId="2A04282F" w14:textId="3D9E36F7" w:rsidR="00436FDC" w:rsidRPr="005207AE" w:rsidRDefault="00436FDC" w:rsidP="002379CE">
            <w:pPr>
              <w:jc w:val="right"/>
              <w:rPr>
                <w:color w:val="000000"/>
                <w:sz w:val="22"/>
                <w:szCs w:val="22"/>
                <w:lang w:val="es-CR"/>
              </w:rPr>
            </w:pPr>
            <w:r w:rsidRPr="005207AE">
              <w:rPr>
                <w:color w:val="000000"/>
                <w:sz w:val="22"/>
                <w:szCs w:val="22"/>
                <w:lang w:val="es-CR"/>
              </w:rPr>
              <w:t>966.452.353.250</w:t>
            </w:r>
          </w:p>
        </w:tc>
        <w:tc>
          <w:tcPr>
            <w:tcW w:w="0" w:type="auto"/>
            <w:tcBorders>
              <w:left w:val="nil"/>
              <w:right w:val="nil"/>
            </w:tcBorders>
            <w:vAlign w:val="bottom"/>
          </w:tcPr>
          <w:p w14:paraId="09657201" w14:textId="658A5939" w:rsidR="00436FDC" w:rsidRPr="005207AE" w:rsidRDefault="00436FDC" w:rsidP="002379CE">
            <w:pPr>
              <w:jc w:val="right"/>
              <w:rPr>
                <w:color w:val="000000"/>
                <w:sz w:val="22"/>
                <w:szCs w:val="22"/>
                <w:lang w:val="es-CR"/>
              </w:rPr>
            </w:pPr>
          </w:p>
        </w:tc>
        <w:tc>
          <w:tcPr>
            <w:tcW w:w="0" w:type="auto"/>
            <w:tcBorders>
              <w:top w:val="single" w:sz="4" w:space="0" w:color="auto"/>
              <w:left w:val="nil"/>
              <w:bottom w:val="single" w:sz="4" w:space="0" w:color="auto"/>
              <w:right w:val="nil"/>
            </w:tcBorders>
            <w:vAlign w:val="bottom"/>
          </w:tcPr>
          <w:p w14:paraId="65349D76" w14:textId="2C0CFD7D" w:rsidR="00436FDC" w:rsidRPr="005207AE" w:rsidRDefault="00436FDC" w:rsidP="002379CE">
            <w:pPr>
              <w:jc w:val="right"/>
              <w:rPr>
                <w:sz w:val="22"/>
                <w:szCs w:val="22"/>
                <w:lang w:val="es-CR"/>
              </w:rPr>
            </w:pPr>
            <w:r w:rsidRPr="005207AE">
              <w:rPr>
                <w:color w:val="000000"/>
                <w:sz w:val="22"/>
                <w:szCs w:val="22"/>
                <w:lang w:val="es-CR"/>
              </w:rPr>
              <w:t>666.539.831.832</w:t>
            </w:r>
          </w:p>
        </w:tc>
      </w:tr>
      <w:tr w:rsidR="008A69EA" w:rsidRPr="005207AE" w14:paraId="6630C52B" w14:textId="77777777" w:rsidTr="002379CE">
        <w:trPr>
          <w:trHeight w:val="260"/>
        </w:trPr>
        <w:tc>
          <w:tcPr>
            <w:tcW w:w="0" w:type="auto"/>
            <w:tcBorders>
              <w:top w:val="nil"/>
              <w:left w:val="nil"/>
              <w:bottom w:val="nil"/>
              <w:right w:val="nil"/>
            </w:tcBorders>
            <w:shd w:val="clear" w:color="auto" w:fill="auto"/>
            <w:vAlign w:val="bottom"/>
            <w:hideMark/>
          </w:tcPr>
          <w:p w14:paraId="4AE9C6D2" w14:textId="77777777" w:rsidR="008A69EA" w:rsidRPr="005207AE" w:rsidRDefault="008A69EA" w:rsidP="002229BD">
            <w:pPr>
              <w:rPr>
                <w:bCs/>
                <w:color w:val="000000" w:themeColor="text1"/>
                <w:sz w:val="22"/>
                <w:szCs w:val="22"/>
                <w:u w:val="single"/>
                <w:lang w:val="es-CR" w:eastAsia="es-CR"/>
              </w:rPr>
            </w:pPr>
            <w:r w:rsidRPr="005207AE">
              <w:rPr>
                <w:bCs/>
                <w:color w:val="000000" w:themeColor="text1"/>
                <w:sz w:val="22"/>
                <w:szCs w:val="22"/>
                <w:u w:val="single"/>
                <w:lang w:val="es-CR" w:eastAsia="es-CR"/>
              </w:rPr>
              <w:t>Emisores del exterior:</w:t>
            </w:r>
          </w:p>
        </w:tc>
        <w:tc>
          <w:tcPr>
            <w:tcW w:w="0" w:type="auto"/>
            <w:tcBorders>
              <w:top w:val="nil"/>
              <w:left w:val="nil"/>
              <w:bottom w:val="nil"/>
              <w:right w:val="nil"/>
            </w:tcBorders>
            <w:shd w:val="clear" w:color="auto" w:fill="auto"/>
            <w:noWrap/>
            <w:vAlign w:val="bottom"/>
            <w:hideMark/>
          </w:tcPr>
          <w:p w14:paraId="057D545D" w14:textId="77777777" w:rsidR="008A69EA" w:rsidRPr="005207AE" w:rsidRDefault="008A69EA" w:rsidP="00334535">
            <w:pPr>
              <w:jc w:val="center"/>
              <w:rPr>
                <w:sz w:val="22"/>
                <w:szCs w:val="22"/>
                <w:u w:val="single"/>
                <w:lang w:val="es-CR"/>
              </w:rPr>
            </w:pPr>
          </w:p>
        </w:tc>
        <w:tc>
          <w:tcPr>
            <w:tcW w:w="0" w:type="auto"/>
            <w:tcBorders>
              <w:top w:val="nil"/>
              <w:left w:val="nil"/>
              <w:bottom w:val="nil"/>
              <w:right w:val="nil"/>
            </w:tcBorders>
            <w:vAlign w:val="bottom"/>
          </w:tcPr>
          <w:p w14:paraId="4B46C79A" w14:textId="77777777" w:rsidR="008A69EA" w:rsidRPr="005207AE" w:rsidRDefault="008A69EA" w:rsidP="002379CE">
            <w:pPr>
              <w:jc w:val="right"/>
              <w:rPr>
                <w:color w:val="000000"/>
                <w:sz w:val="22"/>
                <w:szCs w:val="22"/>
                <w:lang w:val="es-CR"/>
              </w:rPr>
            </w:pPr>
          </w:p>
        </w:tc>
        <w:tc>
          <w:tcPr>
            <w:tcW w:w="0" w:type="auto"/>
            <w:tcBorders>
              <w:top w:val="nil"/>
              <w:left w:val="nil"/>
              <w:bottom w:val="nil"/>
              <w:right w:val="nil"/>
            </w:tcBorders>
            <w:vAlign w:val="bottom"/>
          </w:tcPr>
          <w:p w14:paraId="28814C01" w14:textId="7C8667BD" w:rsidR="008A69EA" w:rsidRPr="005207AE" w:rsidRDefault="008A69EA" w:rsidP="002379CE">
            <w:pPr>
              <w:jc w:val="right"/>
              <w:rPr>
                <w:sz w:val="22"/>
                <w:szCs w:val="22"/>
                <w:lang w:val="es-CR"/>
              </w:rPr>
            </w:pPr>
          </w:p>
        </w:tc>
        <w:tc>
          <w:tcPr>
            <w:tcW w:w="0" w:type="auto"/>
            <w:tcBorders>
              <w:top w:val="nil"/>
              <w:left w:val="nil"/>
              <w:bottom w:val="nil"/>
              <w:right w:val="nil"/>
            </w:tcBorders>
            <w:vAlign w:val="bottom"/>
          </w:tcPr>
          <w:p w14:paraId="341A20BE" w14:textId="13D33412" w:rsidR="008A69EA" w:rsidRPr="005207AE" w:rsidRDefault="008A69EA" w:rsidP="002379CE">
            <w:pPr>
              <w:jc w:val="right"/>
              <w:rPr>
                <w:sz w:val="22"/>
                <w:szCs w:val="22"/>
                <w:lang w:val="es-CR"/>
              </w:rPr>
            </w:pPr>
          </w:p>
        </w:tc>
      </w:tr>
      <w:tr w:rsidR="00436FDC" w:rsidRPr="005207AE" w14:paraId="4A6D7E28" w14:textId="77777777" w:rsidTr="002379CE">
        <w:trPr>
          <w:trHeight w:val="53"/>
        </w:trPr>
        <w:tc>
          <w:tcPr>
            <w:tcW w:w="0" w:type="auto"/>
            <w:tcBorders>
              <w:top w:val="nil"/>
              <w:left w:val="nil"/>
              <w:bottom w:val="nil"/>
              <w:right w:val="nil"/>
            </w:tcBorders>
            <w:shd w:val="clear" w:color="auto" w:fill="auto"/>
            <w:vAlign w:val="bottom"/>
            <w:hideMark/>
          </w:tcPr>
          <w:p w14:paraId="78090059"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Gobiernos</w:t>
            </w:r>
          </w:p>
        </w:tc>
        <w:tc>
          <w:tcPr>
            <w:tcW w:w="0" w:type="auto"/>
            <w:tcBorders>
              <w:top w:val="nil"/>
              <w:left w:val="nil"/>
              <w:bottom w:val="nil"/>
              <w:right w:val="nil"/>
            </w:tcBorders>
            <w:shd w:val="clear" w:color="auto" w:fill="auto"/>
            <w:noWrap/>
            <w:vAlign w:val="bottom"/>
            <w:hideMark/>
          </w:tcPr>
          <w:p w14:paraId="0C5F4E98" w14:textId="77777777" w:rsidR="00436FDC" w:rsidRPr="005207AE" w:rsidRDefault="00436FDC" w:rsidP="00436FDC">
            <w:pPr>
              <w:jc w:val="center"/>
              <w:rPr>
                <w:sz w:val="22"/>
                <w:szCs w:val="22"/>
                <w:lang w:val="es-CR"/>
              </w:rPr>
            </w:pPr>
          </w:p>
        </w:tc>
        <w:tc>
          <w:tcPr>
            <w:tcW w:w="0" w:type="auto"/>
            <w:tcBorders>
              <w:top w:val="nil"/>
              <w:left w:val="nil"/>
              <w:bottom w:val="nil"/>
              <w:right w:val="nil"/>
            </w:tcBorders>
            <w:vAlign w:val="bottom"/>
          </w:tcPr>
          <w:p w14:paraId="23336E0D" w14:textId="5C9A3C68" w:rsidR="00436FDC" w:rsidRPr="005207AE" w:rsidRDefault="00436FDC" w:rsidP="002379CE">
            <w:pPr>
              <w:jc w:val="right"/>
              <w:rPr>
                <w:color w:val="000000"/>
                <w:sz w:val="22"/>
                <w:szCs w:val="22"/>
                <w:lang w:val="es-CR"/>
              </w:rPr>
            </w:pPr>
            <w:r w:rsidRPr="005207AE">
              <w:rPr>
                <w:color w:val="000000"/>
                <w:sz w:val="22"/>
                <w:szCs w:val="22"/>
                <w:lang w:val="es-CR"/>
              </w:rPr>
              <w:t>217.761.812.409</w:t>
            </w:r>
          </w:p>
        </w:tc>
        <w:tc>
          <w:tcPr>
            <w:tcW w:w="0" w:type="auto"/>
            <w:tcBorders>
              <w:top w:val="nil"/>
              <w:left w:val="nil"/>
              <w:bottom w:val="nil"/>
              <w:right w:val="nil"/>
            </w:tcBorders>
            <w:vAlign w:val="bottom"/>
          </w:tcPr>
          <w:p w14:paraId="4E42941E" w14:textId="078DBF8B" w:rsidR="00436FDC" w:rsidRPr="005207AE" w:rsidRDefault="00436FDC" w:rsidP="002379CE">
            <w:pPr>
              <w:jc w:val="right"/>
              <w:rPr>
                <w:sz w:val="22"/>
                <w:szCs w:val="22"/>
                <w:lang w:val="es-CR"/>
              </w:rPr>
            </w:pPr>
          </w:p>
        </w:tc>
        <w:tc>
          <w:tcPr>
            <w:tcW w:w="0" w:type="auto"/>
            <w:tcBorders>
              <w:top w:val="nil"/>
              <w:left w:val="nil"/>
              <w:bottom w:val="nil"/>
              <w:right w:val="nil"/>
            </w:tcBorders>
            <w:vAlign w:val="bottom"/>
          </w:tcPr>
          <w:p w14:paraId="3F56E53A" w14:textId="034D79B4" w:rsidR="00436FDC" w:rsidRPr="005207AE" w:rsidRDefault="00436FDC" w:rsidP="002379CE">
            <w:pPr>
              <w:jc w:val="right"/>
              <w:rPr>
                <w:sz w:val="22"/>
                <w:szCs w:val="22"/>
                <w:lang w:val="es-CR"/>
              </w:rPr>
            </w:pPr>
            <w:r w:rsidRPr="005207AE">
              <w:rPr>
                <w:sz w:val="22"/>
                <w:szCs w:val="22"/>
                <w:lang w:val="es-CR"/>
              </w:rPr>
              <w:t>250.699.141.704</w:t>
            </w:r>
          </w:p>
        </w:tc>
      </w:tr>
      <w:tr w:rsidR="00436FDC" w:rsidRPr="005207AE" w14:paraId="3A90060E" w14:textId="77777777" w:rsidTr="002379CE">
        <w:trPr>
          <w:trHeight w:val="193"/>
        </w:trPr>
        <w:tc>
          <w:tcPr>
            <w:tcW w:w="0" w:type="auto"/>
            <w:tcBorders>
              <w:top w:val="nil"/>
              <w:left w:val="nil"/>
              <w:bottom w:val="nil"/>
              <w:right w:val="nil"/>
            </w:tcBorders>
            <w:shd w:val="clear" w:color="auto" w:fill="auto"/>
            <w:vAlign w:val="bottom"/>
            <w:hideMark/>
          </w:tcPr>
          <w:p w14:paraId="658DB3F3"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Emisores privados</w:t>
            </w:r>
          </w:p>
        </w:tc>
        <w:tc>
          <w:tcPr>
            <w:tcW w:w="0" w:type="auto"/>
            <w:tcBorders>
              <w:top w:val="nil"/>
              <w:left w:val="nil"/>
              <w:bottom w:val="nil"/>
              <w:right w:val="nil"/>
            </w:tcBorders>
            <w:shd w:val="clear" w:color="auto" w:fill="auto"/>
            <w:noWrap/>
            <w:vAlign w:val="bottom"/>
            <w:hideMark/>
          </w:tcPr>
          <w:p w14:paraId="083D4EF1" w14:textId="77777777" w:rsidR="00436FDC" w:rsidRPr="005207AE" w:rsidRDefault="00436FDC" w:rsidP="00436FDC">
            <w:pPr>
              <w:jc w:val="center"/>
              <w:rPr>
                <w:sz w:val="22"/>
                <w:szCs w:val="22"/>
                <w:lang w:val="es-CR"/>
              </w:rPr>
            </w:pPr>
          </w:p>
        </w:tc>
        <w:tc>
          <w:tcPr>
            <w:tcW w:w="0" w:type="auto"/>
            <w:tcBorders>
              <w:top w:val="nil"/>
              <w:left w:val="nil"/>
              <w:bottom w:val="nil"/>
              <w:right w:val="nil"/>
            </w:tcBorders>
            <w:vAlign w:val="bottom"/>
          </w:tcPr>
          <w:p w14:paraId="4E92E94C" w14:textId="07B66DA4" w:rsidR="00436FDC" w:rsidRPr="005207AE" w:rsidRDefault="00436FDC" w:rsidP="002379CE">
            <w:pPr>
              <w:jc w:val="right"/>
              <w:rPr>
                <w:color w:val="000000"/>
                <w:sz w:val="22"/>
                <w:szCs w:val="22"/>
                <w:lang w:val="es-CR"/>
              </w:rPr>
            </w:pPr>
            <w:r w:rsidRPr="005207AE">
              <w:rPr>
                <w:color w:val="000000"/>
                <w:sz w:val="22"/>
                <w:szCs w:val="22"/>
                <w:lang w:val="es-CR"/>
              </w:rPr>
              <w:t>94.803.463.975</w:t>
            </w:r>
          </w:p>
        </w:tc>
        <w:tc>
          <w:tcPr>
            <w:tcW w:w="0" w:type="auto"/>
            <w:tcBorders>
              <w:top w:val="nil"/>
              <w:left w:val="nil"/>
              <w:bottom w:val="nil"/>
              <w:right w:val="nil"/>
            </w:tcBorders>
            <w:vAlign w:val="bottom"/>
          </w:tcPr>
          <w:p w14:paraId="08CFBA36" w14:textId="63F9F72F" w:rsidR="00436FDC" w:rsidRPr="005207AE" w:rsidRDefault="00436FDC" w:rsidP="002379CE">
            <w:pPr>
              <w:jc w:val="right"/>
              <w:rPr>
                <w:sz w:val="22"/>
                <w:szCs w:val="22"/>
                <w:lang w:val="es-CR"/>
              </w:rPr>
            </w:pPr>
          </w:p>
        </w:tc>
        <w:tc>
          <w:tcPr>
            <w:tcW w:w="0" w:type="auto"/>
            <w:tcBorders>
              <w:top w:val="nil"/>
              <w:left w:val="nil"/>
              <w:bottom w:val="nil"/>
              <w:right w:val="nil"/>
            </w:tcBorders>
            <w:vAlign w:val="bottom"/>
          </w:tcPr>
          <w:p w14:paraId="330A28FA" w14:textId="6B391B0D" w:rsidR="00436FDC" w:rsidRPr="005207AE" w:rsidRDefault="00436FDC" w:rsidP="002379CE">
            <w:pPr>
              <w:jc w:val="right"/>
              <w:rPr>
                <w:sz w:val="22"/>
                <w:szCs w:val="22"/>
                <w:lang w:val="es-CR"/>
              </w:rPr>
            </w:pPr>
            <w:r w:rsidRPr="005207AE">
              <w:rPr>
                <w:sz w:val="22"/>
                <w:szCs w:val="22"/>
                <w:lang w:val="es-CR"/>
              </w:rPr>
              <w:t>145.841.940.179</w:t>
            </w:r>
          </w:p>
        </w:tc>
      </w:tr>
      <w:tr w:rsidR="00436FDC" w:rsidRPr="005207AE" w14:paraId="7B0D08F2" w14:textId="77777777" w:rsidTr="002379CE">
        <w:trPr>
          <w:trHeight w:val="53"/>
        </w:trPr>
        <w:tc>
          <w:tcPr>
            <w:tcW w:w="0" w:type="auto"/>
            <w:tcBorders>
              <w:top w:val="nil"/>
              <w:left w:val="nil"/>
              <w:bottom w:val="nil"/>
              <w:right w:val="nil"/>
            </w:tcBorders>
            <w:shd w:val="clear" w:color="auto" w:fill="auto"/>
            <w:vAlign w:val="bottom"/>
            <w:hideMark/>
          </w:tcPr>
          <w:p w14:paraId="42450BF2" w14:textId="77777777" w:rsidR="00436FDC" w:rsidRPr="005207AE" w:rsidRDefault="00436FDC" w:rsidP="00436FDC">
            <w:pPr>
              <w:rPr>
                <w:bCs/>
                <w:color w:val="000000" w:themeColor="text1"/>
                <w:sz w:val="22"/>
                <w:szCs w:val="22"/>
                <w:lang w:val="es-CR" w:eastAsia="es-CR"/>
              </w:rPr>
            </w:pPr>
            <w:r w:rsidRPr="005207AE">
              <w:rPr>
                <w:bCs/>
                <w:color w:val="000000" w:themeColor="text1"/>
                <w:sz w:val="22"/>
                <w:szCs w:val="22"/>
                <w:lang w:val="es-CR" w:eastAsia="es-CR"/>
              </w:rPr>
              <w:t>Bancos privados</w:t>
            </w:r>
          </w:p>
        </w:tc>
        <w:tc>
          <w:tcPr>
            <w:tcW w:w="0" w:type="auto"/>
            <w:tcBorders>
              <w:top w:val="nil"/>
              <w:left w:val="nil"/>
              <w:bottom w:val="nil"/>
              <w:right w:val="nil"/>
            </w:tcBorders>
            <w:shd w:val="clear" w:color="auto" w:fill="auto"/>
            <w:noWrap/>
            <w:vAlign w:val="bottom"/>
            <w:hideMark/>
          </w:tcPr>
          <w:p w14:paraId="6DE819FA" w14:textId="77777777" w:rsidR="00436FDC" w:rsidRPr="005207AE" w:rsidRDefault="00436FDC" w:rsidP="00436FDC">
            <w:pPr>
              <w:jc w:val="center"/>
              <w:rPr>
                <w:sz w:val="22"/>
                <w:szCs w:val="22"/>
                <w:lang w:val="es-CR"/>
              </w:rPr>
            </w:pPr>
          </w:p>
        </w:tc>
        <w:tc>
          <w:tcPr>
            <w:tcW w:w="0" w:type="auto"/>
            <w:tcBorders>
              <w:top w:val="nil"/>
              <w:left w:val="nil"/>
              <w:bottom w:val="nil"/>
              <w:right w:val="nil"/>
            </w:tcBorders>
            <w:vAlign w:val="bottom"/>
          </w:tcPr>
          <w:p w14:paraId="08BFF9D1" w14:textId="0E799A8A" w:rsidR="00436FDC" w:rsidRPr="005207AE" w:rsidRDefault="00436FDC" w:rsidP="002379CE">
            <w:pPr>
              <w:jc w:val="right"/>
              <w:rPr>
                <w:color w:val="000000"/>
                <w:sz w:val="22"/>
                <w:szCs w:val="22"/>
                <w:lang w:val="es-CR"/>
              </w:rPr>
            </w:pPr>
            <w:r w:rsidRPr="005207AE">
              <w:rPr>
                <w:color w:val="000000"/>
                <w:sz w:val="22"/>
                <w:szCs w:val="22"/>
                <w:lang w:val="es-CR"/>
              </w:rPr>
              <w:t>131.197.526.142</w:t>
            </w:r>
          </w:p>
        </w:tc>
        <w:tc>
          <w:tcPr>
            <w:tcW w:w="0" w:type="auto"/>
            <w:tcBorders>
              <w:top w:val="nil"/>
              <w:left w:val="nil"/>
              <w:bottom w:val="nil"/>
              <w:right w:val="nil"/>
            </w:tcBorders>
            <w:vAlign w:val="bottom"/>
          </w:tcPr>
          <w:p w14:paraId="159E2E38" w14:textId="078CAF0D" w:rsidR="00436FDC" w:rsidRPr="005207AE" w:rsidRDefault="00436FDC" w:rsidP="002379CE">
            <w:pPr>
              <w:jc w:val="right"/>
              <w:rPr>
                <w:sz w:val="22"/>
                <w:szCs w:val="22"/>
                <w:lang w:val="es-CR"/>
              </w:rPr>
            </w:pPr>
          </w:p>
        </w:tc>
        <w:tc>
          <w:tcPr>
            <w:tcW w:w="0" w:type="auto"/>
            <w:tcBorders>
              <w:top w:val="nil"/>
              <w:left w:val="nil"/>
              <w:bottom w:val="nil"/>
              <w:right w:val="nil"/>
            </w:tcBorders>
            <w:vAlign w:val="bottom"/>
          </w:tcPr>
          <w:p w14:paraId="7C398E91" w14:textId="24276018" w:rsidR="00436FDC" w:rsidRPr="005207AE" w:rsidRDefault="00436FDC" w:rsidP="002379CE">
            <w:pPr>
              <w:jc w:val="right"/>
              <w:rPr>
                <w:sz w:val="22"/>
                <w:szCs w:val="22"/>
                <w:lang w:val="es-CR"/>
              </w:rPr>
            </w:pPr>
            <w:r w:rsidRPr="005207AE">
              <w:rPr>
                <w:sz w:val="22"/>
                <w:szCs w:val="22"/>
                <w:lang w:val="es-CR"/>
              </w:rPr>
              <w:t>81.102.154.742</w:t>
            </w:r>
          </w:p>
        </w:tc>
      </w:tr>
      <w:tr w:rsidR="00436FDC" w:rsidRPr="005207AE" w14:paraId="7D2867A1" w14:textId="77777777" w:rsidTr="002379CE">
        <w:trPr>
          <w:trHeight w:val="233"/>
        </w:trPr>
        <w:tc>
          <w:tcPr>
            <w:tcW w:w="0" w:type="auto"/>
            <w:tcBorders>
              <w:top w:val="nil"/>
              <w:left w:val="nil"/>
              <w:bottom w:val="nil"/>
              <w:right w:val="nil"/>
            </w:tcBorders>
            <w:shd w:val="clear" w:color="auto" w:fill="auto"/>
            <w:vAlign w:val="bottom"/>
            <w:hideMark/>
          </w:tcPr>
          <w:p w14:paraId="3E1D345C" w14:textId="77777777" w:rsidR="00436FDC" w:rsidRPr="005207AE" w:rsidRDefault="00436FDC" w:rsidP="00436FDC">
            <w:pPr>
              <w:rPr>
                <w:bCs/>
                <w:color w:val="000000" w:themeColor="text1"/>
                <w:sz w:val="22"/>
                <w:szCs w:val="22"/>
                <w:lang w:val="es-CR" w:eastAsia="es-CR"/>
              </w:rPr>
            </w:pPr>
          </w:p>
        </w:tc>
        <w:tc>
          <w:tcPr>
            <w:tcW w:w="0" w:type="auto"/>
            <w:tcBorders>
              <w:top w:val="nil"/>
              <w:left w:val="nil"/>
              <w:bottom w:val="nil"/>
              <w:right w:val="nil"/>
            </w:tcBorders>
            <w:shd w:val="clear" w:color="auto" w:fill="auto"/>
            <w:noWrap/>
            <w:vAlign w:val="bottom"/>
            <w:hideMark/>
          </w:tcPr>
          <w:p w14:paraId="016E7E6C" w14:textId="77777777" w:rsidR="00436FDC" w:rsidRPr="005207AE" w:rsidRDefault="00436FDC" w:rsidP="00436FDC">
            <w:pPr>
              <w:jc w:val="center"/>
              <w:rPr>
                <w:sz w:val="22"/>
                <w:szCs w:val="22"/>
                <w:lang w:val="es-CR"/>
              </w:rPr>
            </w:pPr>
          </w:p>
        </w:tc>
        <w:tc>
          <w:tcPr>
            <w:tcW w:w="0" w:type="auto"/>
            <w:tcBorders>
              <w:top w:val="single" w:sz="4" w:space="0" w:color="auto"/>
              <w:left w:val="nil"/>
              <w:bottom w:val="single" w:sz="4" w:space="0" w:color="auto"/>
              <w:right w:val="nil"/>
            </w:tcBorders>
            <w:vAlign w:val="bottom"/>
          </w:tcPr>
          <w:p w14:paraId="64CC030D" w14:textId="79F35C19" w:rsidR="00436FDC" w:rsidRPr="005207AE" w:rsidRDefault="00436FDC" w:rsidP="002379CE">
            <w:pPr>
              <w:jc w:val="right"/>
              <w:rPr>
                <w:color w:val="000000"/>
                <w:sz w:val="22"/>
                <w:szCs w:val="22"/>
                <w:lang w:val="es-CR"/>
              </w:rPr>
            </w:pPr>
            <w:r w:rsidRPr="005207AE">
              <w:rPr>
                <w:color w:val="000000"/>
                <w:sz w:val="22"/>
                <w:szCs w:val="22"/>
                <w:lang w:val="es-CR"/>
              </w:rPr>
              <w:t>443.762.802.526</w:t>
            </w:r>
          </w:p>
        </w:tc>
        <w:tc>
          <w:tcPr>
            <w:tcW w:w="0" w:type="auto"/>
            <w:tcBorders>
              <w:left w:val="nil"/>
              <w:right w:val="nil"/>
            </w:tcBorders>
            <w:vAlign w:val="bottom"/>
          </w:tcPr>
          <w:p w14:paraId="2A61552E" w14:textId="3B244B8E" w:rsidR="00436FDC" w:rsidRPr="005207AE" w:rsidRDefault="00436FDC" w:rsidP="002379CE">
            <w:pPr>
              <w:jc w:val="right"/>
              <w:rPr>
                <w:sz w:val="22"/>
                <w:szCs w:val="22"/>
                <w:lang w:val="es-CR"/>
              </w:rPr>
            </w:pPr>
          </w:p>
        </w:tc>
        <w:tc>
          <w:tcPr>
            <w:tcW w:w="0" w:type="auto"/>
            <w:tcBorders>
              <w:top w:val="single" w:sz="4" w:space="0" w:color="auto"/>
              <w:left w:val="nil"/>
              <w:bottom w:val="single" w:sz="4" w:space="0" w:color="auto"/>
              <w:right w:val="nil"/>
            </w:tcBorders>
            <w:vAlign w:val="bottom"/>
          </w:tcPr>
          <w:p w14:paraId="06F4B647" w14:textId="705FE857" w:rsidR="00436FDC" w:rsidRPr="005207AE" w:rsidRDefault="00436FDC" w:rsidP="002379CE">
            <w:pPr>
              <w:jc w:val="right"/>
              <w:rPr>
                <w:sz w:val="22"/>
                <w:szCs w:val="22"/>
                <w:lang w:val="es-CR"/>
              </w:rPr>
            </w:pPr>
            <w:r w:rsidRPr="005207AE">
              <w:rPr>
                <w:sz w:val="22"/>
                <w:szCs w:val="22"/>
                <w:lang w:val="es-CR"/>
              </w:rPr>
              <w:t>477.643.236.625</w:t>
            </w:r>
          </w:p>
        </w:tc>
      </w:tr>
      <w:tr w:rsidR="00436FDC" w:rsidRPr="005207AE" w14:paraId="2D4C0662" w14:textId="77777777" w:rsidTr="002379CE">
        <w:trPr>
          <w:trHeight w:val="251"/>
        </w:trPr>
        <w:tc>
          <w:tcPr>
            <w:tcW w:w="0" w:type="auto"/>
            <w:tcBorders>
              <w:top w:val="nil"/>
              <w:left w:val="nil"/>
              <w:bottom w:val="nil"/>
              <w:right w:val="nil"/>
            </w:tcBorders>
            <w:shd w:val="clear" w:color="auto" w:fill="auto"/>
            <w:vAlign w:val="bottom"/>
            <w:hideMark/>
          </w:tcPr>
          <w:p w14:paraId="121C8939" w14:textId="77777777" w:rsidR="00436FDC" w:rsidRPr="005207AE" w:rsidRDefault="00436FDC" w:rsidP="00436FDC">
            <w:pPr>
              <w:rPr>
                <w:bCs/>
                <w:color w:val="000000" w:themeColor="text1"/>
                <w:sz w:val="22"/>
                <w:szCs w:val="22"/>
                <w:lang w:val="es-CR" w:eastAsia="es-CR"/>
              </w:rPr>
            </w:pPr>
          </w:p>
        </w:tc>
        <w:tc>
          <w:tcPr>
            <w:tcW w:w="0" w:type="auto"/>
            <w:tcBorders>
              <w:top w:val="nil"/>
              <w:left w:val="nil"/>
              <w:bottom w:val="nil"/>
              <w:right w:val="nil"/>
            </w:tcBorders>
            <w:shd w:val="clear" w:color="auto" w:fill="auto"/>
            <w:noWrap/>
            <w:vAlign w:val="bottom"/>
            <w:hideMark/>
          </w:tcPr>
          <w:p w14:paraId="6BC8FB63" w14:textId="77777777" w:rsidR="00436FDC" w:rsidRPr="005207AE" w:rsidRDefault="00436FDC" w:rsidP="00436FDC">
            <w:pPr>
              <w:jc w:val="center"/>
              <w:rPr>
                <w:sz w:val="22"/>
                <w:szCs w:val="22"/>
                <w:lang w:val="es-CR"/>
              </w:rPr>
            </w:pPr>
          </w:p>
        </w:tc>
        <w:tc>
          <w:tcPr>
            <w:tcW w:w="0" w:type="auto"/>
            <w:tcBorders>
              <w:top w:val="nil"/>
              <w:left w:val="nil"/>
              <w:bottom w:val="single" w:sz="4" w:space="0" w:color="auto"/>
              <w:right w:val="nil"/>
            </w:tcBorders>
            <w:vAlign w:val="bottom"/>
          </w:tcPr>
          <w:p w14:paraId="2506F0C2" w14:textId="7980F88B" w:rsidR="00436FDC" w:rsidRPr="005207AE" w:rsidRDefault="00436FDC" w:rsidP="002379CE">
            <w:pPr>
              <w:jc w:val="right"/>
              <w:rPr>
                <w:color w:val="000000"/>
                <w:sz w:val="22"/>
                <w:szCs w:val="22"/>
                <w:lang w:val="es-CR"/>
              </w:rPr>
            </w:pPr>
            <w:r w:rsidRPr="005207AE">
              <w:rPr>
                <w:color w:val="000000"/>
                <w:sz w:val="22"/>
                <w:szCs w:val="22"/>
                <w:lang w:val="es-CR"/>
              </w:rPr>
              <w:t>1.410.215.155.776</w:t>
            </w:r>
          </w:p>
        </w:tc>
        <w:tc>
          <w:tcPr>
            <w:tcW w:w="0" w:type="auto"/>
            <w:tcBorders>
              <w:top w:val="nil"/>
              <w:left w:val="nil"/>
              <w:right w:val="nil"/>
            </w:tcBorders>
            <w:vAlign w:val="bottom"/>
          </w:tcPr>
          <w:p w14:paraId="6C75387B" w14:textId="7A736B83" w:rsidR="00436FDC" w:rsidRPr="005207AE" w:rsidRDefault="00436FDC" w:rsidP="002379CE">
            <w:pPr>
              <w:jc w:val="right"/>
              <w:rPr>
                <w:sz w:val="22"/>
                <w:szCs w:val="22"/>
                <w:lang w:val="es-CR"/>
              </w:rPr>
            </w:pPr>
          </w:p>
        </w:tc>
        <w:tc>
          <w:tcPr>
            <w:tcW w:w="0" w:type="auto"/>
            <w:tcBorders>
              <w:top w:val="nil"/>
              <w:left w:val="nil"/>
              <w:bottom w:val="single" w:sz="4" w:space="0" w:color="auto"/>
              <w:right w:val="nil"/>
            </w:tcBorders>
            <w:vAlign w:val="bottom"/>
          </w:tcPr>
          <w:p w14:paraId="18610133" w14:textId="311F58C3" w:rsidR="00436FDC" w:rsidRPr="005207AE" w:rsidRDefault="00436FDC" w:rsidP="002379CE">
            <w:pPr>
              <w:jc w:val="right"/>
              <w:rPr>
                <w:sz w:val="22"/>
                <w:szCs w:val="22"/>
                <w:lang w:val="es-CR"/>
              </w:rPr>
            </w:pPr>
            <w:r w:rsidRPr="005207AE">
              <w:rPr>
                <w:sz w:val="22"/>
                <w:szCs w:val="22"/>
                <w:lang w:val="es-CR"/>
              </w:rPr>
              <w:t>1.156.280.050.060</w:t>
            </w:r>
          </w:p>
        </w:tc>
      </w:tr>
      <w:tr w:rsidR="008A69EA" w:rsidRPr="005207AE" w14:paraId="259D73BF" w14:textId="77777777" w:rsidTr="008A69EA">
        <w:trPr>
          <w:trHeight w:val="300"/>
        </w:trPr>
        <w:tc>
          <w:tcPr>
            <w:tcW w:w="0" w:type="auto"/>
            <w:tcBorders>
              <w:top w:val="nil"/>
              <w:left w:val="nil"/>
              <w:bottom w:val="nil"/>
              <w:right w:val="nil"/>
            </w:tcBorders>
            <w:shd w:val="clear" w:color="auto" w:fill="auto"/>
            <w:vAlign w:val="bottom"/>
            <w:hideMark/>
          </w:tcPr>
          <w:p w14:paraId="589DA0F6" w14:textId="77777777" w:rsidR="008A69EA" w:rsidRPr="005207AE" w:rsidRDefault="008A69EA"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Mantenidos hasta el vencimiento:</w:t>
            </w:r>
          </w:p>
        </w:tc>
        <w:tc>
          <w:tcPr>
            <w:tcW w:w="0" w:type="auto"/>
            <w:tcBorders>
              <w:top w:val="nil"/>
              <w:left w:val="nil"/>
              <w:bottom w:val="nil"/>
              <w:right w:val="nil"/>
            </w:tcBorders>
            <w:shd w:val="clear" w:color="auto" w:fill="auto"/>
            <w:noWrap/>
            <w:vAlign w:val="bottom"/>
            <w:hideMark/>
          </w:tcPr>
          <w:p w14:paraId="3234E286" w14:textId="77777777" w:rsidR="008A69EA" w:rsidRPr="005207AE" w:rsidRDefault="008A69EA" w:rsidP="0048361A">
            <w:pPr>
              <w:jc w:val="center"/>
              <w:rPr>
                <w:i/>
                <w:iCs/>
                <w:sz w:val="22"/>
                <w:szCs w:val="22"/>
                <w:lang w:val="es-CR"/>
              </w:rPr>
            </w:pPr>
          </w:p>
        </w:tc>
        <w:tc>
          <w:tcPr>
            <w:tcW w:w="0" w:type="auto"/>
            <w:tcBorders>
              <w:top w:val="nil"/>
              <w:left w:val="nil"/>
              <w:bottom w:val="nil"/>
              <w:right w:val="nil"/>
            </w:tcBorders>
            <w:vAlign w:val="bottom"/>
          </w:tcPr>
          <w:p w14:paraId="6FAE5E42" w14:textId="77777777" w:rsidR="008A69EA" w:rsidRPr="005207AE" w:rsidRDefault="008A69EA" w:rsidP="00FB22AA">
            <w:pPr>
              <w:jc w:val="right"/>
              <w:rPr>
                <w:bCs/>
                <w:sz w:val="22"/>
                <w:szCs w:val="22"/>
                <w:lang w:val="es-CR" w:eastAsia="es-ES"/>
              </w:rPr>
            </w:pPr>
          </w:p>
        </w:tc>
        <w:tc>
          <w:tcPr>
            <w:tcW w:w="0" w:type="auto"/>
            <w:tcBorders>
              <w:top w:val="nil"/>
              <w:left w:val="nil"/>
              <w:bottom w:val="nil"/>
              <w:right w:val="nil"/>
            </w:tcBorders>
            <w:vAlign w:val="bottom"/>
          </w:tcPr>
          <w:p w14:paraId="155DFD1E" w14:textId="164EFF8C" w:rsidR="008A69EA" w:rsidRPr="005207AE" w:rsidRDefault="008A69EA" w:rsidP="0048361A">
            <w:pPr>
              <w:jc w:val="right"/>
              <w:rPr>
                <w:sz w:val="22"/>
                <w:szCs w:val="22"/>
                <w:lang w:val="es-CR"/>
              </w:rPr>
            </w:pPr>
          </w:p>
        </w:tc>
        <w:tc>
          <w:tcPr>
            <w:tcW w:w="0" w:type="auto"/>
            <w:tcBorders>
              <w:top w:val="nil"/>
              <w:left w:val="nil"/>
              <w:bottom w:val="nil"/>
              <w:right w:val="nil"/>
            </w:tcBorders>
            <w:vAlign w:val="bottom"/>
          </w:tcPr>
          <w:p w14:paraId="31E2EA66" w14:textId="6804A5EA" w:rsidR="008A69EA" w:rsidRPr="005207AE" w:rsidRDefault="008A69EA" w:rsidP="0048361A">
            <w:pPr>
              <w:jc w:val="right"/>
              <w:rPr>
                <w:sz w:val="22"/>
                <w:szCs w:val="22"/>
                <w:lang w:val="es-CR"/>
              </w:rPr>
            </w:pPr>
          </w:p>
        </w:tc>
      </w:tr>
      <w:tr w:rsidR="008A69EA" w:rsidRPr="005207AE" w14:paraId="69D755C5" w14:textId="77777777" w:rsidTr="008A69EA">
        <w:trPr>
          <w:trHeight w:val="53"/>
        </w:trPr>
        <w:tc>
          <w:tcPr>
            <w:tcW w:w="0" w:type="auto"/>
            <w:tcBorders>
              <w:top w:val="nil"/>
              <w:left w:val="nil"/>
              <w:bottom w:val="nil"/>
              <w:right w:val="nil"/>
            </w:tcBorders>
            <w:shd w:val="clear" w:color="auto" w:fill="auto"/>
            <w:vAlign w:val="bottom"/>
            <w:hideMark/>
          </w:tcPr>
          <w:p w14:paraId="246E2F25" w14:textId="433909BF" w:rsidR="008A69EA" w:rsidRPr="005207AE" w:rsidRDefault="008A69EA" w:rsidP="002229BD">
            <w:pPr>
              <w:rPr>
                <w:bCs/>
                <w:color w:val="000000" w:themeColor="text1"/>
                <w:sz w:val="22"/>
                <w:szCs w:val="22"/>
                <w:lang w:val="es-CR" w:eastAsia="es-CR"/>
              </w:rPr>
            </w:pPr>
            <w:r w:rsidRPr="005207AE">
              <w:rPr>
                <w:bCs/>
                <w:color w:val="000000" w:themeColor="text1"/>
                <w:sz w:val="22"/>
                <w:szCs w:val="22"/>
                <w:lang w:val="es-CR" w:eastAsia="es-CR"/>
              </w:rPr>
              <w:t xml:space="preserve">Gobierno de Costa Rica </w:t>
            </w:r>
          </w:p>
        </w:tc>
        <w:tc>
          <w:tcPr>
            <w:tcW w:w="0" w:type="auto"/>
            <w:tcBorders>
              <w:top w:val="nil"/>
              <w:left w:val="nil"/>
              <w:bottom w:val="nil"/>
              <w:right w:val="nil"/>
            </w:tcBorders>
            <w:shd w:val="clear" w:color="auto" w:fill="auto"/>
            <w:noWrap/>
            <w:vAlign w:val="bottom"/>
            <w:hideMark/>
          </w:tcPr>
          <w:p w14:paraId="3213603B" w14:textId="77777777" w:rsidR="008A69EA" w:rsidRPr="005207AE" w:rsidRDefault="008A69EA" w:rsidP="00E06F5C">
            <w:pPr>
              <w:jc w:val="center"/>
              <w:rPr>
                <w:sz w:val="22"/>
                <w:szCs w:val="22"/>
                <w:lang w:val="es-CR"/>
              </w:rPr>
            </w:pPr>
          </w:p>
        </w:tc>
        <w:tc>
          <w:tcPr>
            <w:tcW w:w="0" w:type="auto"/>
            <w:tcBorders>
              <w:top w:val="nil"/>
              <w:left w:val="nil"/>
              <w:bottom w:val="nil"/>
              <w:right w:val="nil"/>
            </w:tcBorders>
            <w:vAlign w:val="bottom"/>
          </w:tcPr>
          <w:p w14:paraId="635B41A6" w14:textId="39A39CCC" w:rsidR="008A69EA" w:rsidRPr="005207AE" w:rsidRDefault="008A69EA" w:rsidP="00FB22AA">
            <w:pPr>
              <w:jc w:val="center"/>
              <w:rPr>
                <w:bCs/>
                <w:sz w:val="22"/>
                <w:szCs w:val="22"/>
                <w:lang w:val="es-CR" w:eastAsia="es-ES"/>
              </w:rPr>
            </w:pPr>
            <w:r w:rsidRPr="005207AE">
              <w:rPr>
                <w:bCs/>
                <w:sz w:val="22"/>
                <w:szCs w:val="22"/>
                <w:lang w:val="es-CR" w:eastAsia="es-ES"/>
              </w:rPr>
              <w:t>-</w:t>
            </w:r>
          </w:p>
        </w:tc>
        <w:tc>
          <w:tcPr>
            <w:tcW w:w="0" w:type="auto"/>
            <w:tcBorders>
              <w:top w:val="nil"/>
              <w:left w:val="nil"/>
              <w:bottom w:val="nil"/>
              <w:right w:val="nil"/>
            </w:tcBorders>
            <w:vAlign w:val="bottom"/>
          </w:tcPr>
          <w:p w14:paraId="6DDC06B4" w14:textId="38F07421" w:rsidR="008A69EA" w:rsidRPr="005207AE" w:rsidRDefault="008A69EA" w:rsidP="00E06F5C">
            <w:pPr>
              <w:jc w:val="center"/>
              <w:rPr>
                <w:sz w:val="22"/>
                <w:szCs w:val="22"/>
                <w:lang w:val="es-CR"/>
              </w:rPr>
            </w:pPr>
          </w:p>
        </w:tc>
        <w:tc>
          <w:tcPr>
            <w:tcW w:w="0" w:type="auto"/>
            <w:tcBorders>
              <w:top w:val="nil"/>
              <w:left w:val="nil"/>
              <w:bottom w:val="nil"/>
              <w:right w:val="nil"/>
            </w:tcBorders>
            <w:vAlign w:val="bottom"/>
          </w:tcPr>
          <w:p w14:paraId="2C5F7D58" w14:textId="51C42C15" w:rsidR="008A69EA" w:rsidRPr="005207AE" w:rsidRDefault="008A69EA" w:rsidP="00E06F5C">
            <w:pPr>
              <w:jc w:val="center"/>
              <w:rPr>
                <w:sz w:val="22"/>
                <w:szCs w:val="22"/>
                <w:lang w:val="es-CR"/>
              </w:rPr>
            </w:pPr>
            <w:r w:rsidRPr="005207AE">
              <w:rPr>
                <w:sz w:val="22"/>
                <w:szCs w:val="22"/>
                <w:lang w:val="es-CR"/>
              </w:rPr>
              <w:t>-</w:t>
            </w:r>
          </w:p>
        </w:tc>
      </w:tr>
      <w:tr w:rsidR="008A69EA" w:rsidRPr="005207AE" w14:paraId="67D0EC3E" w14:textId="77777777" w:rsidTr="008A69EA">
        <w:trPr>
          <w:trHeight w:val="300"/>
        </w:trPr>
        <w:tc>
          <w:tcPr>
            <w:tcW w:w="0" w:type="auto"/>
            <w:tcBorders>
              <w:top w:val="nil"/>
              <w:left w:val="nil"/>
              <w:bottom w:val="nil"/>
              <w:right w:val="nil"/>
            </w:tcBorders>
            <w:shd w:val="clear" w:color="auto" w:fill="auto"/>
            <w:vAlign w:val="bottom"/>
            <w:hideMark/>
          </w:tcPr>
          <w:p w14:paraId="05024EDF" w14:textId="77777777" w:rsidR="008A69EA" w:rsidRPr="005207AE" w:rsidRDefault="008A69EA" w:rsidP="00E06F5C">
            <w:pPr>
              <w:rPr>
                <w:bCs/>
                <w:color w:val="000000" w:themeColor="text1"/>
                <w:sz w:val="22"/>
                <w:szCs w:val="22"/>
                <w:lang w:val="es-CR" w:eastAsia="es-CR"/>
              </w:rPr>
            </w:pPr>
          </w:p>
        </w:tc>
        <w:tc>
          <w:tcPr>
            <w:tcW w:w="0" w:type="auto"/>
            <w:tcBorders>
              <w:top w:val="nil"/>
              <w:left w:val="nil"/>
              <w:bottom w:val="nil"/>
              <w:right w:val="nil"/>
            </w:tcBorders>
            <w:shd w:val="clear" w:color="auto" w:fill="auto"/>
            <w:noWrap/>
            <w:vAlign w:val="bottom"/>
            <w:hideMark/>
          </w:tcPr>
          <w:p w14:paraId="44986E7E" w14:textId="77777777" w:rsidR="008A69EA" w:rsidRPr="005207AE" w:rsidRDefault="008A69EA" w:rsidP="00E06F5C">
            <w:pPr>
              <w:jc w:val="center"/>
              <w:rPr>
                <w:sz w:val="22"/>
                <w:szCs w:val="22"/>
                <w:lang w:val="es-CR"/>
              </w:rPr>
            </w:pPr>
          </w:p>
        </w:tc>
        <w:tc>
          <w:tcPr>
            <w:tcW w:w="0" w:type="auto"/>
            <w:tcBorders>
              <w:top w:val="single" w:sz="4" w:space="0" w:color="auto"/>
              <w:left w:val="nil"/>
              <w:bottom w:val="single" w:sz="4" w:space="0" w:color="auto"/>
              <w:right w:val="nil"/>
            </w:tcBorders>
            <w:vAlign w:val="bottom"/>
          </w:tcPr>
          <w:p w14:paraId="72E90DE5" w14:textId="54C31CF8" w:rsidR="008A69EA" w:rsidRPr="005207AE" w:rsidRDefault="008A69EA" w:rsidP="00FB22AA">
            <w:pPr>
              <w:jc w:val="center"/>
              <w:rPr>
                <w:bCs/>
                <w:sz w:val="22"/>
                <w:szCs w:val="22"/>
                <w:lang w:val="es-CR" w:eastAsia="es-ES"/>
              </w:rPr>
            </w:pPr>
            <w:r w:rsidRPr="005207AE">
              <w:rPr>
                <w:bCs/>
                <w:sz w:val="22"/>
                <w:szCs w:val="22"/>
                <w:lang w:val="es-CR" w:eastAsia="es-ES"/>
              </w:rPr>
              <w:t>-</w:t>
            </w:r>
          </w:p>
        </w:tc>
        <w:tc>
          <w:tcPr>
            <w:tcW w:w="0" w:type="auto"/>
            <w:tcBorders>
              <w:left w:val="nil"/>
              <w:right w:val="nil"/>
            </w:tcBorders>
            <w:vAlign w:val="bottom"/>
          </w:tcPr>
          <w:p w14:paraId="13FEA1B2" w14:textId="7BA3F36C" w:rsidR="008A69EA" w:rsidRPr="005207AE" w:rsidRDefault="008A69EA" w:rsidP="00E06F5C">
            <w:pPr>
              <w:jc w:val="center"/>
              <w:rPr>
                <w:sz w:val="22"/>
                <w:szCs w:val="22"/>
                <w:lang w:val="es-CR"/>
              </w:rPr>
            </w:pPr>
          </w:p>
        </w:tc>
        <w:tc>
          <w:tcPr>
            <w:tcW w:w="0" w:type="auto"/>
            <w:tcBorders>
              <w:top w:val="single" w:sz="4" w:space="0" w:color="auto"/>
              <w:left w:val="nil"/>
              <w:bottom w:val="single" w:sz="4" w:space="0" w:color="auto"/>
              <w:right w:val="nil"/>
            </w:tcBorders>
            <w:vAlign w:val="bottom"/>
          </w:tcPr>
          <w:p w14:paraId="26D3BB6E" w14:textId="2CFA28DE" w:rsidR="008A69EA" w:rsidRPr="005207AE" w:rsidRDefault="008A69EA" w:rsidP="00E06F5C">
            <w:pPr>
              <w:jc w:val="center"/>
              <w:rPr>
                <w:sz w:val="22"/>
                <w:szCs w:val="22"/>
                <w:lang w:val="es-CR"/>
              </w:rPr>
            </w:pPr>
            <w:r w:rsidRPr="005207AE">
              <w:rPr>
                <w:sz w:val="22"/>
                <w:szCs w:val="22"/>
                <w:lang w:val="es-CR"/>
              </w:rPr>
              <w:t>-</w:t>
            </w:r>
          </w:p>
        </w:tc>
      </w:tr>
      <w:tr w:rsidR="008A69EA" w:rsidRPr="005207AE" w14:paraId="379189E5" w14:textId="77777777" w:rsidTr="008A69EA">
        <w:trPr>
          <w:trHeight w:val="315"/>
        </w:trPr>
        <w:tc>
          <w:tcPr>
            <w:tcW w:w="0" w:type="auto"/>
            <w:tcBorders>
              <w:top w:val="nil"/>
              <w:left w:val="nil"/>
              <w:bottom w:val="nil"/>
              <w:right w:val="nil"/>
            </w:tcBorders>
            <w:shd w:val="clear" w:color="auto" w:fill="auto"/>
            <w:vAlign w:val="bottom"/>
            <w:hideMark/>
          </w:tcPr>
          <w:p w14:paraId="5504048D" w14:textId="77777777" w:rsidR="008A69EA" w:rsidRPr="005207AE" w:rsidRDefault="008A69EA"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Instrumentos financieros derivados:</w:t>
            </w:r>
          </w:p>
        </w:tc>
        <w:tc>
          <w:tcPr>
            <w:tcW w:w="0" w:type="auto"/>
            <w:tcBorders>
              <w:top w:val="nil"/>
              <w:left w:val="nil"/>
              <w:bottom w:val="nil"/>
              <w:right w:val="nil"/>
            </w:tcBorders>
            <w:shd w:val="clear" w:color="auto" w:fill="auto"/>
            <w:noWrap/>
            <w:vAlign w:val="bottom"/>
            <w:hideMark/>
          </w:tcPr>
          <w:p w14:paraId="162F82FF" w14:textId="77777777" w:rsidR="008A69EA" w:rsidRPr="005207AE" w:rsidRDefault="008A69EA" w:rsidP="0048361A">
            <w:pPr>
              <w:jc w:val="center"/>
              <w:rPr>
                <w:i/>
                <w:iCs/>
                <w:sz w:val="22"/>
                <w:szCs w:val="22"/>
                <w:lang w:val="es-CR"/>
              </w:rPr>
            </w:pPr>
          </w:p>
        </w:tc>
        <w:tc>
          <w:tcPr>
            <w:tcW w:w="0" w:type="auto"/>
            <w:tcBorders>
              <w:top w:val="nil"/>
              <w:left w:val="nil"/>
              <w:bottom w:val="nil"/>
              <w:right w:val="nil"/>
            </w:tcBorders>
            <w:vAlign w:val="bottom"/>
          </w:tcPr>
          <w:p w14:paraId="79099757" w14:textId="77777777" w:rsidR="008A69EA" w:rsidRPr="005207AE" w:rsidRDefault="008A69EA" w:rsidP="00FB22AA">
            <w:pPr>
              <w:jc w:val="right"/>
              <w:rPr>
                <w:bCs/>
                <w:sz w:val="22"/>
                <w:szCs w:val="22"/>
                <w:lang w:val="es-CR" w:eastAsia="es-ES"/>
              </w:rPr>
            </w:pPr>
          </w:p>
        </w:tc>
        <w:tc>
          <w:tcPr>
            <w:tcW w:w="0" w:type="auto"/>
            <w:tcBorders>
              <w:top w:val="nil"/>
              <w:left w:val="nil"/>
              <w:bottom w:val="nil"/>
              <w:right w:val="nil"/>
            </w:tcBorders>
            <w:vAlign w:val="bottom"/>
          </w:tcPr>
          <w:p w14:paraId="20581505" w14:textId="71C6F749" w:rsidR="008A69EA" w:rsidRPr="005207AE" w:rsidRDefault="008A69EA" w:rsidP="0048361A">
            <w:pPr>
              <w:jc w:val="right"/>
              <w:rPr>
                <w:sz w:val="22"/>
                <w:szCs w:val="22"/>
                <w:lang w:val="es-CR"/>
              </w:rPr>
            </w:pPr>
          </w:p>
        </w:tc>
        <w:tc>
          <w:tcPr>
            <w:tcW w:w="0" w:type="auto"/>
            <w:tcBorders>
              <w:top w:val="nil"/>
              <w:left w:val="nil"/>
              <w:bottom w:val="nil"/>
              <w:right w:val="nil"/>
            </w:tcBorders>
            <w:vAlign w:val="bottom"/>
          </w:tcPr>
          <w:p w14:paraId="37C12816" w14:textId="2A8DE35C" w:rsidR="008A69EA" w:rsidRPr="005207AE" w:rsidRDefault="008A69EA" w:rsidP="0048361A">
            <w:pPr>
              <w:jc w:val="right"/>
              <w:rPr>
                <w:sz w:val="22"/>
                <w:szCs w:val="22"/>
                <w:lang w:val="es-CR"/>
              </w:rPr>
            </w:pPr>
          </w:p>
        </w:tc>
      </w:tr>
      <w:tr w:rsidR="008A69EA" w:rsidRPr="005207AE" w14:paraId="000B4E10" w14:textId="77777777" w:rsidTr="00436FDC">
        <w:trPr>
          <w:trHeight w:val="467"/>
        </w:trPr>
        <w:tc>
          <w:tcPr>
            <w:tcW w:w="0" w:type="auto"/>
            <w:tcBorders>
              <w:top w:val="nil"/>
              <w:left w:val="nil"/>
              <w:bottom w:val="nil"/>
              <w:right w:val="nil"/>
            </w:tcBorders>
            <w:shd w:val="clear" w:color="auto" w:fill="auto"/>
            <w:vAlign w:val="bottom"/>
            <w:hideMark/>
          </w:tcPr>
          <w:p w14:paraId="6563E743" w14:textId="77777777" w:rsidR="008A69EA" w:rsidRPr="005207AE" w:rsidRDefault="008A69EA" w:rsidP="002229BD">
            <w:pPr>
              <w:rPr>
                <w:bCs/>
                <w:color w:val="000000" w:themeColor="text1"/>
                <w:sz w:val="22"/>
                <w:szCs w:val="22"/>
                <w:lang w:val="es-CR" w:eastAsia="es-CR"/>
              </w:rPr>
            </w:pPr>
            <w:r w:rsidRPr="005207AE">
              <w:rPr>
                <w:bCs/>
                <w:color w:val="000000" w:themeColor="text1"/>
                <w:sz w:val="22"/>
                <w:szCs w:val="22"/>
                <w:lang w:val="es-CR" w:eastAsia="es-CR"/>
              </w:rPr>
              <w:t>Contratos a futuro de tasas de interés, operaciones de cobertura (véase nota 6)</w:t>
            </w:r>
          </w:p>
        </w:tc>
        <w:tc>
          <w:tcPr>
            <w:tcW w:w="0" w:type="auto"/>
            <w:tcBorders>
              <w:top w:val="nil"/>
              <w:left w:val="nil"/>
              <w:bottom w:val="nil"/>
              <w:right w:val="nil"/>
            </w:tcBorders>
            <w:shd w:val="clear" w:color="auto" w:fill="auto"/>
            <w:noWrap/>
            <w:vAlign w:val="bottom"/>
            <w:hideMark/>
          </w:tcPr>
          <w:p w14:paraId="44ABE3B6" w14:textId="77777777" w:rsidR="008A69EA" w:rsidRPr="005207AE" w:rsidRDefault="008A69EA" w:rsidP="00FB22AA">
            <w:pPr>
              <w:jc w:val="center"/>
              <w:rPr>
                <w:sz w:val="22"/>
                <w:szCs w:val="22"/>
                <w:lang w:val="es-CR"/>
              </w:rPr>
            </w:pPr>
          </w:p>
        </w:tc>
        <w:tc>
          <w:tcPr>
            <w:tcW w:w="0" w:type="auto"/>
            <w:tcBorders>
              <w:top w:val="nil"/>
              <w:left w:val="nil"/>
              <w:bottom w:val="nil"/>
              <w:right w:val="nil"/>
            </w:tcBorders>
            <w:vAlign w:val="bottom"/>
          </w:tcPr>
          <w:p w14:paraId="136D53D1" w14:textId="66B92F06" w:rsidR="008A69EA" w:rsidRPr="005207AE" w:rsidRDefault="00436FDC" w:rsidP="00436FDC">
            <w:pPr>
              <w:jc w:val="right"/>
              <w:rPr>
                <w:bCs/>
                <w:sz w:val="22"/>
                <w:szCs w:val="22"/>
                <w:lang w:val="es-CR" w:eastAsia="es-ES"/>
              </w:rPr>
            </w:pPr>
            <w:r w:rsidRPr="005207AE">
              <w:rPr>
                <w:sz w:val="22"/>
                <w:szCs w:val="22"/>
                <w:lang w:val="es-CR"/>
              </w:rPr>
              <w:t>10.747.514.970</w:t>
            </w:r>
          </w:p>
        </w:tc>
        <w:tc>
          <w:tcPr>
            <w:tcW w:w="0" w:type="auto"/>
            <w:tcBorders>
              <w:top w:val="nil"/>
              <w:left w:val="nil"/>
              <w:bottom w:val="nil"/>
              <w:right w:val="nil"/>
            </w:tcBorders>
            <w:vAlign w:val="bottom"/>
          </w:tcPr>
          <w:p w14:paraId="0620AE23" w14:textId="5BBE637A" w:rsidR="008A69EA" w:rsidRPr="005207AE" w:rsidRDefault="008A69EA" w:rsidP="00122262">
            <w:pPr>
              <w:jc w:val="right"/>
              <w:rPr>
                <w:sz w:val="22"/>
                <w:szCs w:val="22"/>
                <w:lang w:val="es-CR"/>
              </w:rPr>
            </w:pPr>
          </w:p>
        </w:tc>
        <w:tc>
          <w:tcPr>
            <w:tcW w:w="0" w:type="auto"/>
            <w:tcBorders>
              <w:top w:val="nil"/>
              <w:left w:val="nil"/>
              <w:bottom w:val="nil"/>
              <w:right w:val="nil"/>
            </w:tcBorders>
            <w:vAlign w:val="bottom"/>
          </w:tcPr>
          <w:p w14:paraId="114B85F3" w14:textId="6E2B1710" w:rsidR="008A69EA" w:rsidRPr="005207AE" w:rsidRDefault="008A69EA" w:rsidP="00122262">
            <w:pPr>
              <w:jc w:val="right"/>
              <w:rPr>
                <w:sz w:val="22"/>
                <w:szCs w:val="22"/>
                <w:lang w:val="es-CR"/>
              </w:rPr>
            </w:pPr>
            <w:r w:rsidRPr="005207AE">
              <w:rPr>
                <w:sz w:val="22"/>
                <w:szCs w:val="22"/>
                <w:lang w:val="es-CR"/>
              </w:rPr>
              <w:t>564.329.586</w:t>
            </w:r>
          </w:p>
        </w:tc>
      </w:tr>
      <w:tr w:rsidR="008A69EA" w:rsidRPr="005207AE" w14:paraId="55BA28AD" w14:textId="77777777" w:rsidTr="00436FDC">
        <w:trPr>
          <w:trHeight w:val="417"/>
        </w:trPr>
        <w:tc>
          <w:tcPr>
            <w:tcW w:w="0" w:type="auto"/>
            <w:tcBorders>
              <w:top w:val="nil"/>
              <w:left w:val="nil"/>
              <w:bottom w:val="nil"/>
              <w:right w:val="nil"/>
            </w:tcBorders>
            <w:shd w:val="clear" w:color="auto" w:fill="auto"/>
            <w:vAlign w:val="bottom"/>
            <w:hideMark/>
          </w:tcPr>
          <w:p w14:paraId="4CBE731C" w14:textId="6B2D2B8A" w:rsidR="008A69EA" w:rsidRPr="005207AE" w:rsidRDefault="008A69EA" w:rsidP="002229BD">
            <w:pPr>
              <w:rPr>
                <w:bCs/>
                <w:color w:val="000000" w:themeColor="text1"/>
                <w:sz w:val="22"/>
                <w:szCs w:val="22"/>
                <w:lang w:val="es-CR" w:eastAsia="es-CR"/>
              </w:rPr>
            </w:pPr>
            <w:r w:rsidRPr="005207AE">
              <w:rPr>
                <w:bCs/>
                <w:color w:val="000000" w:themeColor="text1"/>
                <w:sz w:val="22"/>
                <w:szCs w:val="22"/>
                <w:lang w:val="es-CR" w:eastAsia="es-CR"/>
              </w:rPr>
              <w:t>Compras a futuro de divisas operaciones diferentes de cobertura (véase nota 6)</w:t>
            </w:r>
          </w:p>
        </w:tc>
        <w:tc>
          <w:tcPr>
            <w:tcW w:w="0" w:type="auto"/>
            <w:tcBorders>
              <w:top w:val="nil"/>
              <w:left w:val="nil"/>
              <w:bottom w:val="nil"/>
              <w:right w:val="nil"/>
            </w:tcBorders>
            <w:shd w:val="clear" w:color="auto" w:fill="auto"/>
            <w:noWrap/>
            <w:vAlign w:val="bottom"/>
            <w:hideMark/>
          </w:tcPr>
          <w:p w14:paraId="4152D4F6" w14:textId="77777777" w:rsidR="008A69EA" w:rsidRPr="005207AE" w:rsidRDefault="008A69EA" w:rsidP="00FB22AA">
            <w:pPr>
              <w:jc w:val="center"/>
              <w:rPr>
                <w:sz w:val="22"/>
                <w:szCs w:val="22"/>
                <w:lang w:val="es-CR"/>
              </w:rPr>
            </w:pPr>
          </w:p>
        </w:tc>
        <w:tc>
          <w:tcPr>
            <w:tcW w:w="0" w:type="auto"/>
            <w:tcBorders>
              <w:top w:val="nil"/>
              <w:left w:val="nil"/>
              <w:bottom w:val="nil"/>
              <w:right w:val="nil"/>
            </w:tcBorders>
            <w:vAlign w:val="bottom"/>
          </w:tcPr>
          <w:p w14:paraId="67A1B554" w14:textId="6ECC9D20" w:rsidR="008A69EA" w:rsidRPr="005207AE" w:rsidRDefault="00436FDC" w:rsidP="00436FDC">
            <w:pPr>
              <w:jc w:val="center"/>
              <w:rPr>
                <w:bCs/>
                <w:sz w:val="22"/>
                <w:szCs w:val="22"/>
                <w:lang w:val="es-CR" w:eastAsia="es-ES"/>
              </w:rPr>
            </w:pPr>
            <w:r w:rsidRPr="005207AE">
              <w:rPr>
                <w:sz w:val="22"/>
                <w:szCs w:val="22"/>
                <w:lang w:val="es-CR"/>
              </w:rPr>
              <w:t>-</w:t>
            </w:r>
          </w:p>
        </w:tc>
        <w:tc>
          <w:tcPr>
            <w:tcW w:w="0" w:type="auto"/>
            <w:tcBorders>
              <w:top w:val="nil"/>
              <w:left w:val="nil"/>
              <w:bottom w:val="nil"/>
              <w:right w:val="nil"/>
            </w:tcBorders>
            <w:vAlign w:val="bottom"/>
          </w:tcPr>
          <w:p w14:paraId="5CBAB070" w14:textId="31FB393B" w:rsidR="008A69EA" w:rsidRPr="005207AE" w:rsidRDefault="008A69EA" w:rsidP="00122262">
            <w:pPr>
              <w:jc w:val="right"/>
              <w:rPr>
                <w:sz w:val="22"/>
                <w:szCs w:val="22"/>
                <w:lang w:val="es-CR"/>
              </w:rPr>
            </w:pPr>
          </w:p>
        </w:tc>
        <w:tc>
          <w:tcPr>
            <w:tcW w:w="0" w:type="auto"/>
            <w:tcBorders>
              <w:top w:val="nil"/>
              <w:left w:val="nil"/>
              <w:bottom w:val="nil"/>
              <w:right w:val="nil"/>
            </w:tcBorders>
            <w:vAlign w:val="bottom"/>
          </w:tcPr>
          <w:p w14:paraId="21C0B60A" w14:textId="2EC528CB" w:rsidR="008A69EA" w:rsidRPr="005207AE" w:rsidRDefault="008A69EA" w:rsidP="00122262">
            <w:pPr>
              <w:jc w:val="right"/>
              <w:rPr>
                <w:sz w:val="22"/>
                <w:szCs w:val="22"/>
                <w:lang w:val="es-CR"/>
              </w:rPr>
            </w:pPr>
            <w:r w:rsidRPr="005207AE">
              <w:rPr>
                <w:sz w:val="22"/>
                <w:szCs w:val="22"/>
                <w:lang w:val="es-CR"/>
              </w:rPr>
              <w:t>106.663.896</w:t>
            </w:r>
          </w:p>
        </w:tc>
      </w:tr>
      <w:tr w:rsidR="008A69EA" w:rsidRPr="005207AE" w14:paraId="25D469D9" w14:textId="77777777" w:rsidTr="00436FDC">
        <w:trPr>
          <w:trHeight w:val="381"/>
        </w:trPr>
        <w:tc>
          <w:tcPr>
            <w:tcW w:w="0" w:type="auto"/>
            <w:tcBorders>
              <w:top w:val="nil"/>
              <w:left w:val="nil"/>
              <w:bottom w:val="nil"/>
              <w:right w:val="nil"/>
            </w:tcBorders>
            <w:shd w:val="clear" w:color="auto" w:fill="auto"/>
            <w:vAlign w:val="bottom"/>
            <w:hideMark/>
          </w:tcPr>
          <w:p w14:paraId="61B75581" w14:textId="77777777" w:rsidR="008A69EA" w:rsidRPr="005207AE" w:rsidRDefault="008A69EA" w:rsidP="002229BD">
            <w:pPr>
              <w:rPr>
                <w:bCs/>
                <w:color w:val="000000" w:themeColor="text1"/>
                <w:sz w:val="22"/>
                <w:szCs w:val="22"/>
                <w:lang w:val="es-CR" w:eastAsia="es-CR"/>
              </w:rPr>
            </w:pPr>
            <w:r w:rsidRPr="005207AE">
              <w:rPr>
                <w:bCs/>
                <w:color w:val="000000" w:themeColor="text1"/>
                <w:sz w:val="22"/>
                <w:szCs w:val="22"/>
                <w:lang w:val="es-CR" w:eastAsia="es-CR"/>
              </w:rPr>
              <w:t>Ventas a futuro de divisas, operaciones diferentes de cobertura (véase nota 6)</w:t>
            </w:r>
          </w:p>
        </w:tc>
        <w:tc>
          <w:tcPr>
            <w:tcW w:w="0" w:type="auto"/>
            <w:tcBorders>
              <w:top w:val="nil"/>
              <w:left w:val="nil"/>
              <w:bottom w:val="nil"/>
              <w:right w:val="nil"/>
            </w:tcBorders>
            <w:shd w:val="clear" w:color="auto" w:fill="auto"/>
            <w:noWrap/>
            <w:vAlign w:val="bottom"/>
            <w:hideMark/>
          </w:tcPr>
          <w:p w14:paraId="51581BD7" w14:textId="77777777" w:rsidR="008A69EA" w:rsidRPr="005207AE" w:rsidRDefault="008A69EA" w:rsidP="00FB22AA">
            <w:pPr>
              <w:jc w:val="center"/>
              <w:rPr>
                <w:sz w:val="22"/>
                <w:szCs w:val="22"/>
                <w:lang w:val="es-CR"/>
              </w:rPr>
            </w:pPr>
          </w:p>
        </w:tc>
        <w:tc>
          <w:tcPr>
            <w:tcW w:w="0" w:type="auto"/>
            <w:tcBorders>
              <w:top w:val="nil"/>
              <w:left w:val="nil"/>
              <w:bottom w:val="nil"/>
              <w:right w:val="nil"/>
            </w:tcBorders>
            <w:vAlign w:val="bottom"/>
          </w:tcPr>
          <w:p w14:paraId="08AF5DC8" w14:textId="44810FC5" w:rsidR="008A69EA" w:rsidRPr="005207AE" w:rsidRDefault="00436FDC" w:rsidP="00436FDC">
            <w:pPr>
              <w:jc w:val="center"/>
              <w:rPr>
                <w:bCs/>
                <w:sz w:val="22"/>
                <w:szCs w:val="22"/>
                <w:lang w:val="es-CR" w:eastAsia="es-ES"/>
              </w:rPr>
            </w:pPr>
            <w:r w:rsidRPr="005207AE">
              <w:rPr>
                <w:sz w:val="22"/>
                <w:szCs w:val="22"/>
                <w:lang w:val="es-CR"/>
              </w:rPr>
              <w:t>-</w:t>
            </w:r>
          </w:p>
        </w:tc>
        <w:tc>
          <w:tcPr>
            <w:tcW w:w="0" w:type="auto"/>
            <w:tcBorders>
              <w:top w:val="nil"/>
              <w:left w:val="nil"/>
              <w:bottom w:val="nil"/>
              <w:right w:val="nil"/>
            </w:tcBorders>
            <w:vAlign w:val="bottom"/>
          </w:tcPr>
          <w:p w14:paraId="4E32CE2E" w14:textId="0DCF5438" w:rsidR="008A69EA" w:rsidRPr="005207AE" w:rsidRDefault="008A69EA" w:rsidP="00122262">
            <w:pPr>
              <w:jc w:val="right"/>
              <w:rPr>
                <w:sz w:val="22"/>
                <w:szCs w:val="22"/>
                <w:lang w:val="es-CR"/>
              </w:rPr>
            </w:pPr>
          </w:p>
        </w:tc>
        <w:tc>
          <w:tcPr>
            <w:tcW w:w="0" w:type="auto"/>
            <w:tcBorders>
              <w:top w:val="nil"/>
              <w:left w:val="nil"/>
              <w:bottom w:val="nil"/>
              <w:right w:val="nil"/>
            </w:tcBorders>
            <w:vAlign w:val="bottom"/>
          </w:tcPr>
          <w:p w14:paraId="3C30E91D" w14:textId="010F977A" w:rsidR="008A69EA" w:rsidRPr="005207AE" w:rsidRDefault="008A69EA" w:rsidP="00122262">
            <w:pPr>
              <w:jc w:val="right"/>
              <w:rPr>
                <w:sz w:val="22"/>
                <w:szCs w:val="22"/>
                <w:lang w:val="es-CR"/>
              </w:rPr>
            </w:pPr>
            <w:r w:rsidRPr="005207AE">
              <w:rPr>
                <w:sz w:val="22"/>
                <w:szCs w:val="22"/>
                <w:lang w:val="es-CR"/>
              </w:rPr>
              <w:t>7.819.670</w:t>
            </w:r>
          </w:p>
        </w:tc>
      </w:tr>
      <w:tr w:rsidR="008A69EA" w:rsidRPr="005207AE" w14:paraId="4C9028F8" w14:textId="77777777" w:rsidTr="00436FDC">
        <w:trPr>
          <w:trHeight w:val="207"/>
        </w:trPr>
        <w:tc>
          <w:tcPr>
            <w:tcW w:w="0" w:type="auto"/>
            <w:tcBorders>
              <w:top w:val="nil"/>
              <w:left w:val="nil"/>
              <w:bottom w:val="nil"/>
              <w:right w:val="nil"/>
            </w:tcBorders>
            <w:shd w:val="clear" w:color="auto" w:fill="auto"/>
            <w:vAlign w:val="bottom"/>
            <w:hideMark/>
          </w:tcPr>
          <w:p w14:paraId="60ED70B6" w14:textId="77777777" w:rsidR="008A69EA" w:rsidRPr="005207AE" w:rsidRDefault="008A69EA" w:rsidP="002229BD">
            <w:pPr>
              <w:rPr>
                <w:bCs/>
                <w:color w:val="000000" w:themeColor="text1"/>
                <w:sz w:val="22"/>
                <w:szCs w:val="22"/>
                <w:lang w:val="es-CR" w:eastAsia="es-CR"/>
              </w:rPr>
            </w:pPr>
          </w:p>
        </w:tc>
        <w:tc>
          <w:tcPr>
            <w:tcW w:w="0" w:type="auto"/>
            <w:tcBorders>
              <w:top w:val="nil"/>
              <w:left w:val="nil"/>
              <w:bottom w:val="nil"/>
              <w:right w:val="nil"/>
            </w:tcBorders>
            <w:shd w:val="clear" w:color="auto" w:fill="auto"/>
            <w:noWrap/>
            <w:vAlign w:val="bottom"/>
            <w:hideMark/>
          </w:tcPr>
          <w:p w14:paraId="1009EFE1" w14:textId="77777777" w:rsidR="008A69EA" w:rsidRPr="005207AE" w:rsidRDefault="008A69EA" w:rsidP="00FB22AA">
            <w:pPr>
              <w:jc w:val="center"/>
              <w:rPr>
                <w:sz w:val="22"/>
                <w:szCs w:val="22"/>
                <w:lang w:val="es-CR"/>
              </w:rPr>
            </w:pPr>
          </w:p>
        </w:tc>
        <w:tc>
          <w:tcPr>
            <w:tcW w:w="0" w:type="auto"/>
            <w:tcBorders>
              <w:top w:val="single" w:sz="4" w:space="0" w:color="auto"/>
              <w:left w:val="nil"/>
              <w:bottom w:val="single" w:sz="4" w:space="0" w:color="auto"/>
              <w:right w:val="nil"/>
            </w:tcBorders>
            <w:vAlign w:val="bottom"/>
          </w:tcPr>
          <w:p w14:paraId="7C2B62BE" w14:textId="3F12C78E" w:rsidR="008A69EA" w:rsidRPr="005207AE" w:rsidRDefault="00436FDC" w:rsidP="00436FDC">
            <w:pPr>
              <w:jc w:val="right"/>
              <w:rPr>
                <w:bCs/>
                <w:sz w:val="22"/>
                <w:szCs w:val="22"/>
                <w:lang w:val="es-CR" w:eastAsia="es-ES"/>
              </w:rPr>
            </w:pPr>
            <w:r w:rsidRPr="005207AE">
              <w:rPr>
                <w:sz w:val="22"/>
                <w:szCs w:val="22"/>
                <w:lang w:val="es-CR"/>
              </w:rPr>
              <w:t>10.747.514.970</w:t>
            </w:r>
          </w:p>
        </w:tc>
        <w:tc>
          <w:tcPr>
            <w:tcW w:w="0" w:type="auto"/>
            <w:tcBorders>
              <w:left w:val="nil"/>
              <w:right w:val="nil"/>
            </w:tcBorders>
            <w:vAlign w:val="bottom"/>
          </w:tcPr>
          <w:p w14:paraId="78E64915" w14:textId="65DE9C44" w:rsidR="008A69EA" w:rsidRPr="005207AE" w:rsidRDefault="008A69EA" w:rsidP="00122262">
            <w:pPr>
              <w:jc w:val="right"/>
              <w:rPr>
                <w:sz w:val="22"/>
                <w:szCs w:val="22"/>
                <w:lang w:val="es-CR"/>
              </w:rPr>
            </w:pPr>
          </w:p>
        </w:tc>
        <w:tc>
          <w:tcPr>
            <w:tcW w:w="0" w:type="auto"/>
            <w:tcBorders>
              <w:top w:val="single" w:sz="4" w:space="0" w:color="auto"/>
              <w:left w:val="nil"/>
              <w:bottom w:val="single" w:sz="4" w:space="0" w:color="auto"/>
              <w:right w:val="nil"/>
            </w:tcBorders>
            <w:vAlign w:val="bottom"/>
          </w:tcPr>
          <w:p w14:paraId="68444495" w14:textId="0E1C90A9" w:rsidR="008A69EA" w:rsidRPr="005207AE" w:rsidRDefault="008A69EA" w:rsidP="00122262">
            <w:pPr>
              <w:jc w:val="right"/>
              <w:rPr>
                <w:sz w:val="22"/>
                <w:szCs w:val="22"/>
                <w:lang w:val="es-CR"/>
              </w:rPr>
            </w:pPr>
            <w:r w:rsidRPr="005207AE">
              <w:rPr>
                <w:sz w:val="22"/>
                <w:szCs w:val="22"/>
                <w:lang w:val="es-CR"/>
              </w:rPr>
              <w:t>678.813.152</w:t>
            </w:r>
          </w:p>
        </w:tc>
      </w:tr>
      <w:tr w:rsidR="008A69EA" w:rsidRPr="005207AE" w14:paraId="61B297C9" w14:textId="77777777" w:rsidTr="008A69EA">
        <w:trPr>
          <w:trHeight w:val="315"/>
        </w:trPr>
        <w:tc>
          <w:tcPr>
            <w:tcW w:w="0" w:type="auto"/>
            <w:tcBorders>
              <w:top w:val="nil"/>
              <w:left w:val="nil"/>
              <w:bottom w:val="nil"/>
              <w:right w:val="nil"/>
            </w:tcBorders>
            <w:shd w:val="clear" w:color="auto" w:fill="auto"/>
            <w:vAlign w:val="bottom"/>
            <w:hideMark/>
          </w:tcPr>
          <w:p w14:paraId="518098D2" w14:textId="77777777" w:rsidR="008A69EA" w:rsidRPr="005207AE" w:rsidRDefault="008A69EA"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Estimación por deterioro:</w:t>
            </w:r>
          </w:p>
        </w:tc>
        <w:tc>
          <w:tcPr>
            <w:tcW w:w="0" w:type="auto"/>
            <w:tcBorders>
              <w:top w:val="nil"/>
              <w:left w:val="nil"/>
              <w:bottom w:val="nil"/>
              <w:right w:val="nil"/>
            </w:tcBorders>
            <w:shd w:val="clear" w:color="auto" w:fill="auto"/>
            <w:noWrap/>
            <w:vAlign w:val="bottom"/>
            <w:hideMark/>
          </w:tcPr>
          <w:p w14:paraId="4D738B40" w14:textId="77777777" w:rsidR="008A69EA" w:rsidRPr="005207AE" w:rsidRDefault="008A69EA" w:rsidP="006E1676">
            <w:pPr>
              <w:jc w:val="center"/>
              <w:rPr>
                <w:i/>
                <w:iCs/>
                <w:sz w:val="22"/>
                <w:szCs w:val="22"/>
                <w:lang w:val="es-CR"/>
              </w:rPr>
            </w:pPr>
          </w:p>
        </w:tc>
        <w:tc>
          <w:tcPr>
            <w:tcW w:w="0" w:type="auto"/>
            <w:tcBorders>
              <w:top w:val="nil"/>
              <w:left w:val="nil"/>
              <w:bottom w:val="nil"/>
              <w:right w:val="nil"/>
            </w:tcBorders>
            <w:vAlign w:val="bottom"/>
          </w:tcPr>
          <w:p w14:paraId="452D2251" w14:textId="77777777" w:rsidR="008A69EA" w:rsidRPr="005207AE" w:rsidRDefault="008A69EA" w:rsidP="00FB22AA">
            <w:pPr>
              <w:jc w:val="right"/>
              <w:rPr>
                <w:bCs/>
                <w:sz w:val="22"/>
                <w:szCs w:val="22"/>
                <w:lang w:val="es-CR" w:eastAsia="es-ES"/>
              </w:rPr>
            </w:pPr>
          </w:p>
        </w:tc>
        <w:tc>
          <w:tcPr>
            <w:tcW w:w="0" w:type="auto"/>
            <w:tcBorders>
              <w:top w:val="nil"/>
              <w:left w:val="nil"/>
              <w:bottom w:val="nil"/>
              <w:right w:val="nil"/>
            </w:tcBorders>
            <w:vAlign w:val="bottom"/>
          </w:tcPr>
          <w:p w14:paraId="3996493B" w14:textId="27781793" w:rsidR="008A69EA" w:rsidRPr="005207AE" w:rsidRDefault="008A69EA" w:rsidP="006E1676">
            <w:pPr>
              <w:jc w:val="right"/>
              <w:rPr>
                <w:sz w:val="22"/>
                <w:szCs w:val="22"/>
                <w:lang w:val="es-CR"/>
              </w:rPr>
            </w:pPr>
          </w:p>
        </w:tc>
        <w:tc>
          <w:tcPr>
            <w:tcW w:w="0" w:type="auto"/>
            <w:tcBorders>
              <w:top w:val="nil"/>
              <w:left w:val="nil"/>
              <w:bottom w:val="nil"/>
              <w:right w:val="nil"/>
            </w:tcBorders>
            <w:vAlign w:val="bottom"/>
          </w:tcPr>
          <w:p w14:paraId="64B203B8" w14:textId="358E927B" w:rsidR="008A69EA" w:rsidRPr="005207AE" w:rsidRDefault="008A69EA" w:rsidP="006E1676">
            <w:pPr>
              <w:jc w:val="right"/>
              <w:rPr>
                <w:sz w:val="22"/>
                <w:szCs w:val="22"/>
                <w:lang w:val="es-CR"/>
              </w:rPr>
            </w:pPr>
          </w:p>
        </w:tc>
      </w:tr>
      <w:tr w:rsidR="008A69EA" w:rsidRPr="005207AE" w14:paraId="1F9949B2" w14:textId="77777777" w:rsidTr="008A69EA">
        <w:trPr>
          <w:trHeight w:val="315"/>
        </w:trPr>
        <w:tc>
          <w:tcPr>
            <w:tcW w:w="0" w:type="auto"/>
            <w:tcBorders>
              <w:top w:val="nil"/>
              <w:left w:val="nil"/>
              <w:bottom w:val="nil"/>
              <w:right w:val="nil"/>
            </w:tcBorders>
            <w:shd w:val="clear" w:color="auto" w:fill="auto"/>
            <w:vAlign w:val="bottom"/>
            <w:hideMark/>
          </w:tcPr>
          <w:p w14:paraId="4507DC36" w14:textId="4DFB373A" w:rsidR="008A69EA" w:rsidRPr="005207AE" w:rsidRDefault="008A69EA" w:rsidP="002229BD">
            <w:pPr>
              <w:rPr>
                <w:bCs/>
                <w:color w:val="000000" w:themeColor="text1"/>
                <w:sz w:val="22"/>
                <w:szCs w:val="22"/>
                <w:lang w:val="es-CR" w:eastAsia="es-CR"/>
              </w:rPr>
            </w:pPr>
            <w:r w:rsidRPr="005207AE">
              <w:rPr>
                <w:bCs/>
                <w:color w:val="000000" w:themeColor="text1"/>
                <w:sz w:val="22"/>
                <w:szCs w:val="22"/>
                <w:lang w:val="es-CR" w:eastAsia="es-CR"/>
              </w:rPr>
              <w:t>Estimación para operaciones con derivados diferentes de cobertura</w:t>
            </w:r>
          </w:p>
        </w:tc>
        <w:tc>
          <w:tcPr>
            <w:tcW w:w="0" w:type="auto"/>
            <w:tcBorders>
              <w:top w:val="nil"/>
              <w:left w:val="nil"/>
              <w:bottom w:val="nil"/>
              <w:right w:val="nil"/>
            </w:tcBorders>
            <w:shd w:val="clear" w:color="auto" w:fill="auto"/>
            <w:noWrap/>
            <w:vAlign w:val="bottom"/>
            <w:hideMark/>
          </w:tcPr>
          <w:p w14:paraId="5997D164" w14:textId="77777777" w:rsidR="008A69EA" w:rsidRPr="005207AE" w:rsidRDefault="008A69EA" w:rsidP="00FB22AA">
            <w:pPr>
              <w:jc w:val="center"/>
              <w:rPr>
                <w:sz w:val="22"/>
                <w:szCs w:val="22"/>
                <w:lang w:val="es-CR"/>
              </w:rPr>
            </w:pPr>
          </w:p>
        </w:tc>
        <w:tc>
          <w:tcPr>
            <w:tcW w:w="0" w:type="auto"/>
            <w:tcBorders>
              <w:top w:val="nil"/>
              <w:left w:val="nil"/>
              <w:bottom w:val="nil"/>
              <w:right w:val="nil"/>
            </w:tcBorders>
            <w:vAlign w:val="bottom"/>
          </w:tcPr>
          <w:p w14:paraId="4EDF3983" w14:textId="132684BD" w:rsidR="008A69EA" w:rsidRPr="005207AE" w:rsidRDefault="00436FDC" w:rsidP="00436FDC">
            <w:pPr>
              <w:jc w:val="center"/>
              <w:rPr>
                <w:bCs/>
                <w:sz w:val="22"/>
                <w:szCs w:val="22"/>
                <w:lang w:val="es-CR" w:eastAsia="es-ES"/>
              </w:rPr>
            </w:pPr>
            <w:r w:rsidRPr="005207AE">
              <w:rPr>
                <w:sz w:val="22"/>
                <w:szCs w:val="22"/>
                <w:lang w:val="es-CR"/>
              </w:rPr>
              <w:t>-</w:t>
            </w:r>
          </w:p>
        </w:tc>
        <w:tc>
          <w:tcPr>
            <w:tcW w:w="0" w:type="auto"/>
            <w:tcBorders>
              <w:top w:val="nil"/>
              <w:left w:val="nil"/>
              <w:bottom w:val="nil"/>
              <w:right w:val="nil"/>
            </w:tcBorders>
            <w:vAlign w:val="bottom"/>
          </w:tcPr>
          <w:p w14:paraId="0D194658" w14:textId="1BFB6A1A" w:rsidR="008A69EA" w:rsidRPr="005207AE" w:rsidRDefault="008A69EA" w:rsidP="00FB22AA">
            <w:pPr>
              <w:jc w:val="right"/>
              <w:rPr>
                <w:color w:val="000000"/>
                <w:sz w:val="22"/>
                <w:szCs w:val="22"/>
                <w:lang w:val="es-CR"/>
              </w:rPr>
            </w:pPr>
          </w:p>
        </w:tc>
        <w:tc>
          <w:tcPr>
            <w:tcW w:w="0" w:type="auto"/>
            <w:tcBorders>
              <w:top w:val="nil"/>
              <w:left w:val="nil"/>
              <w:bottom w:val="nil"/>
              <w:right w:val="nil"/>
            </w:tcBorders>
            <w:vAlign w:val="bottom"/>
          </w:tcPr>
          <w:p w14:paraId="3048D800" w14:textId="1A10AF14" w:rsidR="008A69EA" w:rsidRPr="005207AE" w:rsidRDefault="008A69EA" w:rsidP="00FB22AA">
            <w:pPr>
              <w:jc w:val="right"/>
              <w:rPr>
                <w:sz w:val="22"/>
                <w:szCs w:val="22"/>
                <w:lang w:val="es-CR"/>
              </w:rPr>
            </w:pPr>
            <w:r w:rsidRPr="005207AE">
              <w:rPr>
                <w:color w:val="000000"/>
                <w:sz w:val="22"/>
                <w:szCs w:val="22"/>
                <w:lang w:val="es-CR"/>
              </w:rPr>
              <w:t>(10.701.685)</w:t>
            </w:r>
          </w:p>
        </w:tc>
      </w:tr>
      <w:tr w:rsidR="008A69EA" w:rsidRPr="005207AE" w14:paraId="6531DC57" w14:textId="77777777" w:rsidTr="008A69EA">
        <w:trPr>
          <w:trHeight w:val="297"/>
        </w:trPr>
        <w:tc>
          <w:tcPr>
            <w:tcW w:w="0" w:type="auto"/>
            <w:tcBorders>
              <w:top w:val="nil"/>
              <w:left w:val="nil"/>
              <w:bottom w:val="nil"/>
              <w:right w:val="nil"/>
            </w:tcBorders>
            <w:shd w:val="clear" w:color="auto" w:fill="auto"/>
            <w:vAlign w:val="bottom"/>
            <w:hideMark/>
          </w:tcPr>
          <w:p w14:paraId="56AD0296" w14:textId="77777777" w:rsidR="008A69EA" w:rsidRPr="005207AE" w:rsidRDefault="008A69EA" w:rsidP="002229BD">
            <w:pPr>
              <w:rPr>
                <w:bCs/>
                <w:color w:val="000000" w:themeColor="text1"/>
                <w:sz w:val="22"/>
                <w:szCs w:val="22"/>
                <w:lang w:val="es-CR" w:eastAsia="es-CR"/>
              </w:rPr>
            </w:pPr>
          </w:p>
        </w:tc>
        <w:tc>
          <w:tcPr>
            <w:tcW w:w="0" w:type="auto"/>
            <w:tcBorders>
              <w:top w:val="nil"/>
              <w:left w:val="nil"/>
              <w:bottom w:val="nil"/>
              <w:right w:val="nil"/>
            </w:tcBorders>
            <w:shd w:val="clear" w:color="auto" w:fill="auto"/>
            <w:noWrap/>
            <w:vAlign w:val="bottom"/>
            <w:hideMark/>
          </w:tcPr>
          <w:p w14:paraId="464914ED" w14:textId="77777777" w:rsidR="008A69EA" w:rsidRPr="005207AE" w:rsidRDefault="008A69EA" w:rsidP="00FB22AA">
            <w:pPr>
              <w:jc w:val="center"/>
              <w:rPr>
                <w:sz w:val="22"/>
                <w:szCs w:val="22"/>
                <w:lang w:val="es-CR"/>
              </w:rPr>
            </w:pPr>
          </w:p>
        </w:tc>
        <w:tc>
          <w:tcPr>
            <w:tcW w:w="0" w:type="auto"/>
            <w:tcBorders>
              <w:top w:val="single" w:sz="4" w:space="0" w:color="auto"/>
              <w:left w:val="nil"/>
              <w:bottom w:val="single" w:sz="4" w:space="0" w:color="auto"/>
              <w:right w:val="nil"/>
            </w:tcBorders>
            <w:vAlign w:val="bottom"/>
          </w:tcPr>
          <w:p w14:paraId="0BA6E510" w14:textId="079CBF37" w:rsidR="008A69EA" w:rsidRPr="005207AE" w:rsidRDefault="00436FDC" w:rsidP="00436FDC">
            <w:pPr>
              <w:jc w:val="center"/>
              <w:rPr>
                <w:bCs/>
                <w:sz w:val="22"/>
                <w:szCs w:val="22"/>
                <w:lang w:val="es-CR" w:eastAsia="es-ES"/>
              </w:rPr>
            </w:pPr>
            <w:r w:rsidRPr="005207AE">
              <w:rPr>
                <w:sz w:val="22"/>
                <w:szCs w:val="22"/>
                <w:lang w:val="es-CR"/>
              </w:rPr>
              <w:t>-</w:t>
            </w:r>
          </w:p>
        </w:tc>
        <w:tc>
          <w:tcPr>
            <w:tcW w:w="0" w:type="auto"/>
            <w:tcBorders>
              <w:left w:val="nil"/>
              <w:right w:val="nil"/>
            </w:tcBorders>
            <w:vAlign w:val="bottom"/>
          </w:tcPr>
          <w:p w14:paraId="781EE42D" w14:textId="172237EC" w:rsidR="008A69EA" w:rsidRPr="005207AE" w:rsidRDefault="008A69EA" w:rsidP="00FB22AA">
            <w:pPr>
              <w:jc w:val="right"/>
              <w:rPr>
                <w:sz w:val="22"/>
                <w:szCs w:val="22"/>
                <w:lang w:val="es-CR"/>
              </w:rPr>
            </w:pPr>
          </w:p>
        </w:tc>
        <w:tc>
          <w:tcPr>
            <w:tcW w:w="0" w:type="auto"/>
            <w:tcBorders>
              <w:top w:val="single" w:sz="4" w:space="0" w:color="auto"/>
              <w:left w:val="nil"/>
              <w:bottom w:val="single" w:sz="4" w:space="0" w:color="auto"/>
              <w:right w:val="nil"/>
            </w:tcBorders>
            <w:vAlign w:val="bottom"/>
          </w:tcPr>
          <w:p w14:paraId="7CB4992B" w14:textId="1DAC5AAA" w:rsidR="008A69EA" w:rsidRPr="005207AE" w:rsidRDefault="008A69EA" w:rsidP="00FB22AA">
            <w:pPr>
              <w:jc w:val="right"/>
              <w:rPr>
                <w:sz w:val="22"/>
                <w:szCs w:val="22"/>
                <w:lang w:val="es-CR"/>
              </w:rPr>
            </w:pPr>
            <w:r w:rsidRPr="005207AE">
              <w:rPr>
                <w:sz w:val="22"/>
                <w:szCs w:val="22"/>
                <w:lang w:val="es-CR"/>
              </w:rPr>
              <w:t>(10.701.685)</w:t>
            </w:r>
          </w:p>
        </w:tc>
      </w:tr>
      <w:tr w:rsidR="008A69EA" w:rsidRPr="005207AE" w14:paraId="25B50B3F" w14:textId="77777777" w:rsidTr="008A69EA">
        <w:trPr>
          <w:trHeight w:val="300"/>
        </w:trPr>
        <w:tc>
          <w:tcPr>
            <w:tcW w:w="0" w:type="auto"/>
            <w:tcBorders>
              <w:top w:val="nil"/>
              <w:left w:val="nil"/>
              <w:bottom w:val="nil"/>
              <w:right w:val="nil"/>
            </w:tcBorders>
            <w:shd w:val="clear" w:color="auto" w:fill="auto"/>
            <w:vAlign w:val="bottom"/>
            <w:hideMark/>
          </w:tcPr>
          <w:p w14:paraId="44DEDDFB" w14:textId="77777777" w:rsidR="008A69EA" w:rsidRPr="005207AE" w:rsidRDefault="008A69EA" w:rsidP="002229BD">
            <w:pPr>
              <w:rPr>
                <w:bCs/>
                <w:color w:val="000000" w:themeColor="text1"/>
                <w:sz w:val="22"/>
                <w:szCs w:val="22"/>
                <w:lang w:val="es-CR" w:eastAsia="es-CR"/>
              </w:rPr>
            </w:pPr>
            <w:r w:rsidRPr="005207AE">
              <w:rPr>
                <w:bCs/>
                <w:color w:val="000000" w:themeColor="text1"/>
                <w:sz w:val="22"/>
                <w:szCs w:val="22"/>
                <w:lang w:val="es-CR" w:eastAsia="es-CR"/>
              </w:rPr>
              <w:t>Productos por cobrar sobre inversiones</w:t>
            </w:r>
          </w:p>
        </w:tc>
        <w:tc>
          <w:tcPr>
            <w:tcW w:w="0" w:type="auto"/>
            <w:tcBorders>
              <w:top w:val="nil"/>
              <w:left w:val="nil"/>
              <w:bottom w:val="nil"/>
              <w:right w:val="nil"/>
            </w:tcBorders>
            <w:shd w:val="clear" w:color="auto" w:fill="auto"/>
            <w:noWrap/>
            <w:vAlign w:val="bottom"/>
            <w:hideMark/>
          </w:tcPr>
          <w:p w14:paraId="34F6C0FF" w14:textId="77777777" w:rsidR="008A69EA" w:rsidRPr="005207AE" w:rsidRDefault="008A69EA" w:rsidP="00FB22AA">
            <w:pPr>
              <w:jc w:val="center"/>
              <w:rPr>
                <w:sz w:val="22"/>
                <w:szCs w:val="22"/>
                <w:lang w:val="es-CR"/>
              </w:rPr>
            </w:pPr>
          </w:p>
        </w:tc>
        <w:tc>
          <w:tcPr>
            <w:tcW w:w="0" w:type="auto"/>
            <w:tcBorders>
              <w:top w:val="nil"/>
              <w:left w:val="nil"/>
              <w:bottom w:val="single" w:sz="4" w:space="0" w:color="auto"/>
              <w:right w:val="nil"/>
            </w:tcBorders>
            <w:vAlign w:val="bottom"/>
          </w:tcPr>
          <w:p w14:paraId="68B7A446" w14:textId="3F55FC9C" w:rsidR="008A69EA" w:rsidRPr="005207AE" w:rsidRDefault="00436FDC" w:rsidP="00FB22AA">
            <w:pPr>
              <w:jc w:val="right"/>
              <w:rPr>
                <w:bCs/>
                <w:sz w:val="22"/>
                <w:szCs w:val="22"/>
                <w:lang w:val="es-CR" w:eastAsia="es-ES"/>
              </w:rPr>
            </w:pPr>
            <w:r w:rsidRPr="005207AE">
              <w:rPr>
                <w:sz w:val="22"/>
                <w:szCs w:val="22"/>
                <w:lang w:val="es-CR"/>
              </w:rPr>
              <w:t>19.548.571.123</w:t>
            </w:r>
          </w:p>
        </w:tc>
        <w:tc>
          <w:tcPr>
            <w:tcW w:w="0" w:type="auto"/>
            <w:tcBorders>
              <w:top w:val="nil"/>
              <w:left w:val="nil"/>
              <w:right w:val="nil"/>
            </w:tcBorders>
            <w:vAlign w:val="bottom"/>
          </w:tcPr>
          <w:p w14:paraId="18CC6BC5" w14:textId="16C80F5C" w:rsidR="008A69EA" w:rsidRPr="005207AE" w:rsidRDefault="008A69EA" w:rsidP="00FB22AA">
            <w:pPr>
              <w:jc w:val="right"/>
              <w:rPr>
                <w:sz w:val="22"/>
                <w:szCs w:val="22"/>
                <w:lang w:val="es-CR"/>
              </w:rPr>
            </w:pPr>
          </w:p>
        </w:tc>
        <w:tc>
          <w:tcPr>
            <w:tcW w:w="0" w:type="auto"/>
            <w:tcBorders>
              <w:top w:val="nil"/>
              <w:left w:val="nil"/>
              <w:bottom w:val="single" w:sz="4" w:space="0" w:color="auto"/>
              <w:right w:val="nil"/>
            </w:tcBorders>
            <w:vAlign w:val="bottom"/>
          </w:tcPr>
          <w:p w14:paraId="7956D62B" w14:textId="62962E06" w:rsidR="008A69EA" w:rsidRPr="005207AE" w:rsidRDefault="008A69EA" w:rsidP="00FB22AA">
            <w:pPr>
              <w:jc w:val="right"/>
              <w:rPr>
                <w:sz w:val="22"/>
                <w:szCs w:val="22"/>
                <w:lang w:val="es-CR"/>
              </w:rPr>
            </w:pPr>
            <w:r w:rsidRPr="005207AE">
              <w:rPr>
                <w:sz w:val="22"/>
                <w:szCs w:val="22"/>
                <w:lang w:val="es-CR"/>
              </w:rPr>
              <w:t>14.756.839.149</w:t>
            </w:r>
          </w:p>
        </w:tc>
      </w:tr>
      <w:tr w:rsidR="008A69EA" w:rsidRPr="005207AE" w14:paraId="00E7A720" w14:textId="77777777" w:rsidTr="008A69EA">
        <w:trPr>
          <w:trHeight w:val="302"/>
        </w:trPr>
        <w:tc>
          <w:tcPr>
            <w:tcW w:w="0" w:type="auto"/>
            <w:tcBorders>
              <w:top w:val="nil"/>
              <w:left w:val="nil"/>
              <w:bottom w:val="nil"/>
              <w:right w:val="nil"/>
            </w:tcBorders>
            <w:shd w:val="clear" w:color="auto" w:fill="auto"/>
            <w:vAlign w:val="bottom"/>
            <w:hideMark/>
          </w:tcPr>
          <w:p w14:paraId="2D7D3EA3" w14:textId="77777777" w:rsidR="008A69EA" w:rsidRPr="005207AE" w:rsidRDefault="008A69EA" w:rsidP="00FB22AA">
            <w:pPr>
              <w:pStyle w:val="Sangra2detindependiente"/>
              <w:tabs>
                <w:tab w:val="clear" w:pos="405"/>
              </w:tabs>
              <w:ind w:left="216" w:hanging="288"/>
              <w:jc w:val="left"/>
              <w:rPr>
                <w:bCs/>
                <w:color w:val="000000" w:themeColor="text1"/>
                <w:sz w:val="22"/>
                <w:szCs w:val="22"/>
                <w:lang w:val="es-CR" w:eastAsia="es-CR"/>
              </w:rPr>
            </w:pPr>
          </w:p>
        </w:tc>
        <w:tc>
          <w:tcPr>
            <w:tcW w:w="0" w:type="auto"/>
            <w:tcBorders>
              <w:top w:val="nil"/>
              <w:left w:val="nil"/>
              <w:bottom w:val="nil"/>
              <w:right w:val="nil"/>
            </w:tcBorders>
            <w:shd w:val="clear" w:color="auto" w:fill="auto"/>
            <w:noWrap/>
            <w:vAlign w:val="bottom"/>
            <w:hideMark/>
          </w:tcPr>
          <w:p w14:paraId="38D8C962" w14:textId="77777777" w:rsidR="008A69EA" w:rsidRPr="005207AE" w:rsidRDefault="008A69EA" w:rsidP="00FB22AA">
            <w:pPr>
              <w:jc w:val="center"/>
              <w:rPr>
                <w:sz w:val="22"/>
                <w:szCs w:val="22"/>
                <w:lang w:val="es-CR"/>
              </w:rPr>
            </w:pPr>
            <w:r w:rsidRPr="005207AE">
              <w:rPr>
                <w:bCs/>
                <w:sz w:val="22"/>
                <w:szCs w:val="22"/>
                <w:lang w:val="es-CR" w:eastAsia="es-ES"/>
              </w:rPr>
              <w:t>¢</w:t>
            </w:r>
          </w:p>
        </w:tc>
        <w:tc>
          <w:tcPr>
            <w:tcW w:w="0" w:type="auto"/>
            <w:tcBorders>
              <w:top w:val="nil"/>
              <w:left w:val="nil"/>
              <w:bottom w:val="double" w:sz="6" w:space="0" w:color="auto"/>
              <w:right w:val="nil"/>
            </w:tcBorders>
            <w:vAlign w:val="bottom"/>
          </w:tcPr>
          <w:p w14:paraId="12D93B11" w14:textId="24C3C9B5" w:rsidR="008A69EA" w:rsidRPr="005207AE" w:rsidRDefault="00436FDC" w:rsidP="00FB22AA">
            <w:pPr>
              <w:jc w:val="right"/>
              <w:rPr>
                <w:bCs/>
                <w:sz w:val="22"/>
                <w:szCs w:val="22"/>
                <w:lang w:val="es-CR" w:eastAsia="es-ES"/>
              </w:rPr>
            </w:pPr>
            <w:r w:rsidRPr="005207AE">
              <w:rPr>
                <w:sz w:val="22"/>
                <w:szCs w:val="22"/>
                <w:lang w:val="es-CR"/>
              </w:rPr>
              <w:t>1.440.511.241.869</w:t>
            </w:r>
          </w:p>
        </w:tc>
        <w:tc>
          <w:tcPr>
            <w:tcW w:w="0" w:type="auto"/>
            <w:tcBorders>
              <w:top w:val="nil"/>
              <w:left w:val="nil"/>
              <w:right w:val="nil"/>
            </w:tcBorders>
            <w:vAlign w:val="bottom"/>
          </w:tcPr>
          <w:p w14:paraId="78513908" w14:textId="1401FFDC" w:rsidR="008A69EA" w:rsidRPr="005207AE" w:rsidRDefault="008A69EA" w:rsidP="00FB22AA">
            <w:pPr>
              <w:jc w:val="right"/>
              <w:rPr>
                <w:sz w:val="22"/>
                <w:szCs w:val="22"/>
                <w:lang w:val="es-CR"/>
              </w:rPr>
            </w:pPr>
          </w:p>
        </w:tc>
        <w:tc>
          <w:tcPr>
            <w:tcW w:w="0" w:type="auto"/>
            <w:tcBorders>
              <w:top w:val="nil"/>
              <w:left w:val="nil"/>
              <w:bottom w:val="double" w:sz="6" w:space="0" w:color="auto"/>
              <w:right w:val="nil"/>
            </w:tcBorders>
            <w:vAlign w:val="bottom"/>
          </w:tcPr>
          <w:p w14:paraId="6FB28A18" w14:textId="17BE3C3F" w:rsidR="008A69EA" w:rsidRPr="005207AE" w:rsidRDefault="008A69EA" w:rsidP="00FB22AA">
            <w:pPr>
              <w:jc w:val="right"/>
              <w:rPr>
                <w:sz w:val="22"/>
                <w:szCs w:val="22"/>
                <w:lang w:val="es-CR"/>
              </w:rPr>
            </w:pPr>
            <w:r w:rsidRPr="005207AE">
              <w:rPr>
                <w:sz w:val="22"/>
                <w:szCs w:val="22"/>
                <w:lang w:val="es-CR"/>
              </w:rPr>
              <w:t>1.171.705.000.676</w:t>
            </w:r>
          </w:p>
        </w:tc>
      </w:tr>
    </w:tbl>
    <w:p w14:paraId="43A1BB4B" w14:textId="77777777" w:rsidR="00282E5D" w:rsidRPr="005207AE" w:rsidRDefault="00282E5D">
      <w:pPr>
        <w:rPr>
          <w:lang w:val="es-CR"/>
        </w:rPr>
      </w:pPr>
      <w:r w:rsidRPr="005207AE">
        <w:rPr>
          <w:lang w:val="es-CR"/>
        </w:rPr>
        <w:br w:type="page"/>
      </w:r>
    </w:p>
    <w:p w14:paraId="3BCD7D59" w14:textId="77777777" w:rsidR="00D95DAC" w:rsidRPr="005207AE" w:rsidRDefault="00D95DAC" w:rsidP="00E54FF7">
      <w:pPr>
        <w:tabs>
          <w:tab w:val="left" w:pos="1440"/>
        </w:tabs>
        <w:jc w:val="both"/>
        <w:rPr>
          <w:lang w:val="es-CR"/>
        </w:rPr>
      </w:pPr>
    </w:p>
    <w:p w14:paraId="26C8D741" w14:textId="77777777" w:rsidR="00EA250A" w:rsidRPr="005207AE" w:rsidRDefault="00EA250A" w:rsidP="00EA250A">
      <w:pPr>
        <w:pStyle w:val="Prrafodelista"/>
        <w:widowControl w:val="0"/>
        <w:tabs>
          <w:tab w:val="left" w:pos="4962"/>
        </w:tabs>
        <w:ind w:left="1440"/>
        <w:jc w:val="both"/>
        <w:rPr>
          <w:lang w:val="es-CR"/>
        </w:rPr>
      </w:pPr>
    </w:p>
    <w:p w14:paraId="1475D41B" w14:textId="26E27B5F" w:rsidR="00FC3F26" w:rsidRPr="005207AE" w:rsidRDefault="006E1676" w:rsidP="00A52153">
      <w:pPr>
        <w:tabs>
          <w:tab w:val="left" w:pos="1440"/>
        </w:tabs>
        <w:ind w:left="1418" w:hanging="709"/>
        <w:jc w:val="both"/>
        <w:rPr>
          <w:lang w:val="es-CR"/>
        </w:rPr>
      </w:pPr>
      <w:r w:rsidRPr="005207AE">
        <w:rPr>
          <w:lang w:val="es-CR"/>
        </w:rPr>
        <w:t>E</w:t>
      </w:r>
      <w:r w:rsidR="00FC3F26" w:rsidRPr="005207AE">
        <w:rPr>
          <w:lang w:val="es-CR"/>
        </w:rPr>
        <w:t xml:space="preserve">l movimiento de la cuenta de estimación por deterioro de instrumentos financieros de </w:t>
      </w:r>
      <w:r w:rsidR="00C7733B" w:rsidRPr="005207AE">
        <w:rPr>
          <w:lang w:val="es-CR"/>
        </w:rPr>
        <w:t>inversiones</w:t>
      </w:r>
      <w:r w:rsidR="00FC3F26" w:rsidRPr="005207AE">
        <w:rPr>
          <w:lang w:val="es-CR"/>
        </w:rPr>
        <w:t xml:space="preserve"> se detalla como sigue:</w:t>
      </w:r>
    </w:p>
    <w:p w14:paraId="0756DF03" w14:textId="59A3ADBF" w:rsidR="00431F30" w:rsidRPr="005207AE" w:rsidRDefault="00431F30" w:rsidP="00A52153">
      <w:pPr>
        <w:tabs>
          <w:tab w:val="left" w:pos="1440"/>
        </w:tabs>
        <w:ind w:left="1418" w:hanging="709"/>
        <w:jc w:val="both"/>
        <w:rPr>
          <w:lang w:val="es-CR"/>
        </w:rPr>
      </w:pPr>
    </w:p>
    <w:tbl>
      <w:tblPr>
        <w:tblW w:w="4643" w:type="pct"/>
        <w:tblInd w:w="709" w:type="dxa"/>
        <w:tblCellMar>
          <w:left w:w="70" w:type="dxa"/>
          <w:right w:w="70" w:type="dxa"/>
        </w:tblCellMar>
        <w:tblLook w:val="04A0" w:firstRow="1" w:lastRow="0" w:firstColumn="1" w:lastColumn="0" w:noHBand="0" w:noVBand="1"/>
      </w:tblPr>
      <w:tblGrid>
        <w:gridCol w:w="5003"/>
        <w:gridCol w:w="344"/>
        <w:gridCol w:w="1835"/>
        <w:gridCol w:w="193"/>
        <w:gridCol w:w="1835"/>
      </w:tblGrid>
      <w:tr w:rsidR="00534677" w:rsidRPr="005207AE" w14:paraId="4DA1A0DA" w14:textId="77777777" w:rsidTr="003C2467">
        <w:trPr>
          <w:trHeight w:val="63"/>
        </w:trPr>
        <w:tc>
          <w:tcPr>
            <w:tcW w:w="2716" w:type="pct"/>
            <w:noWrap/>
            <w:vAlign w:val="bottom"/>
            <w:hideMark/>
          </w:tcPr>
          <w:p w14:paraId="2610661E" w14:textId="77777777" w:rsidR="00534677" w:rsidRPr="005207AE" w:rsidRDefault="00534677" w:rsidP="002B6801">
            <w:pPr>
              <w:pStyle w:val="Sangra2detindependiente"/>
              <w:tabs>
                <w:tab w:val="clear" w:pos="405"/>
              </w:tabs>
              <w:ind w:left="216" w:hanging="288"/>
              <w:jc w:val="left"/>
              <w:rPr>
                <w:bCs/>
                <w:color w:val="000000" w:themeColor="text1"/>
                <w:sz w:val="24"/>
                <w:szCs w:val="24"/>
                <w:lang w:val="es-CR" w:eastAsia="es-CR"/>
              </w:rPr>
            </w:pPr>
          </w:p>
        </w:tc>
        <w:tc>
          <w:tcPr>
            <w:tcW w:w="187" w:type="pct"/>
            <w:noWrap/>
            <w:vAlign w:val="bottom"/>
            <w:hideMark/>
          </w:tcPr>
          <w:p w14:paraId="5E2A66BC" w14:textId="77777777" w:rsidR="00534677" w:rsidRPr="005207AE" w:rsidRDefault="00534677">
            <w:pPr>
              <w:jc w:val="center"/>
              <w:rPr>
                <w:bCs/>
                <w:lang w:val="es-CR" w:eastAsia="es-ES"/>
              </w:rPr>
            </w:pPr>
            <w:r w:rsidRPr="005207AE">
              <w:rPr>
                <w:bCs/>
                <w:lang w:val="es-CR" w:eastAsia="es-ES"/>
              </w:rPr>
              <w:t> </w:t>
            </w:r>
          </w:p>
        </w:tc>
        <w:tc>
          <w:tcPr>
            <w:tcW w:w="996" w:type="pct"/>
            <w:tcBorders>
              <w:top w:val="nil"/>
              <w:left w:val="nil"/>
              <w:bottom w:val="single" w:sz="4" w:space="0" w:color="auto"/>
              <w:right w:val="nil"/>
            </w:tcBorders>
            <w:noWrap/>
            <w:vAlign w:val="bottom"/>
            <w:hideMark/>
          </w:tcPr>
          <w:p w14:paraId="1BB43256" w14:textId="145B38A8" w:rsidR="00534677" w:rsidRPr="005207AE" w:rsidRDefault="00534677">
            <w:pPr>
              <w:jc w:val="center"/>
              <w:rPr>
                <w:bCs/>
                <w:lang w:val="es-CR" w:eastAsia="es-ES"/>
              </w:rPr>
            </w:pPr>
            <w:r w:rsidRPr="005207AE">
              <w:rPr>
                <w:bCs/>
                <w:lang w:val="es-CR" w:eastAsia="es-ES"/>
              </w:rPr>
              <w:t>2019</w:t>
            </w:r>
          </w:p>
        </w:tc>
        <w:tc>
          <w:tcPr>
            <w:tcW w:w="105" w:type="pct"/>
            <w:noWrap/>
            <w:vAlign w:val="bottom"/>
            <w:hideMark/>
          </w:tcPr>
          <w:p w14:paraId="6AFBC044" w14:textId="77777777" w:rsidR="00534677" w:rsidRPr="005207AE" w:rsidRDefault="00534677">
            <w:pPr>
              <w:rPr>
                <w:bCs/>
                <w:lang w:val="es-CR" w:eastAsia="es-ES"/>
              </w:rPr>
            </w:pPr>
          </w:p>
        </w:tc>
        <w:tc>
          <w:tcPr>
            <w:tcW w:w="996" w:type="pct"/>
            <w:tcBorders>
              <w:top w:val="nil"/>
              <w:left w:val="nil"/>
              <w:bottom w:val="single" w:sz="4" w:space="0" w:color="auto"/>
              <w:right w:val="nil"/>
            </w:tcBorders>
            <w:noWrap/>
            <w:vAlign w:val="bottom"/>
            <w:hideMark/>
          </w:tcPr>
          <w:p w14:paraId="570BE54A" w14:textId="0A99471F" w:rsidR="00534677" w:rsidRPr="005207AE" w:rsidRDefault="00534677">
            <w:pPr>
              <w:jc w:val="center"/>
              <w:rPr>
                <w:bCs/>
                <w:lang w:val="es-CR" w:eastAsia="es-ES"/>
              </w:rPr>
            </w:pPr>
            <w:r w:rsidRPr="005207AE">
              <w:rPr>
                <w:bCs/>
                <w:lang w:val="es-CR" w:eastAsia="es-ES"/>
              </w:rPr>
              <w:t>2018</w:t>
            </w:r>
          </w:p>
        </w:tc>
      </w:tr>
      <w:tr w:rsidR="003C2467" w:rsidRPr="005207AE" w14:paraId="6AFF990A" w14:textId="77777777" w:rsidTr="002379CE">
        <w:trPr>
          <w:trHeight w:val="214"/>
        </w:trPr>
        <w:tc>
          <w:tcPr>
            <w:tcW w:w="2716" w:type="pct"/>
            <w:noWrap/>
            <w:vAlign w:val="bottom"/>
            <w:hideMark/>
          </w:tcPr>
          <w:p w14:paraId="4CA4ADBA" w14:textId="7B71DF55" w:rsidR="003C2467" w:rsidRPr="005207AE" w:rsidRDefault="003C2467" w:rsidP="003C2467">
            <w:pPr>
              <w:rPr>
                <w:bCs/>
                <w:color w:val="000000" w:themeColor="text1"/>
                <w:lang w:val="es-CR" w:eastAsia="es-CR"/>
              </w:rPr>
            </w:pPr>
            <w:r w:rsidRPr="005207AE">
              <w:rPr>
                <w:bCs/>
                <w:color w:val="000000" w:themeColor="text1"/>
                <w:lang w:val="es-CR" w:eastAsia="es-CR"/>
              </w:rPr>
              <w:t xml:space="preserve">Saldo al inicio del </w:t>
            </w:r>
            <w:r w:rsidR="003D0C14" w:rsidRPr="005207AE">
              <w:rPr>
                <w:bCs/>
                <w:color w:val="000000" w:themeColor="text1"/>
                <w:lang w:val="es-CR" w:eastAsia="es-CR"/>
              </w:rPr>
              <w:t>año</w:t>
            </w:r>
          </w:p>
        </w:tc>
        <w:tc>
          <w:tcPr>
            <w:tcW w:w="187" w:type="pct"/>
            <w:noWrap/>
            <w:vAlign w:val="bottom"/>
            <w:hideMark/>
          </w:tcPr>
          <w:p w14:paraId="64A98CF0" w14:textId="77777777" w:rsidR="003C2467" w:rsidRPr="005207AE" w:rsidRDefault="003C2467" w:rsidP="003C2467">
            <w:pPr>
              <w:rPr>
                <w:lang w:val="es-CR" w:eastAsia="es-ES"/>
              </w:rPr>
            </w:pPr>
            <w:r w:rsidRPr="005207AE">
              <w:rPr>
                <w:lang w:val="es-CR" w:eastAsia="es-ES"/>
              </w:rPr>
              <w:t>¢</w:t>
            </w:r>
          </w:p>
        </w:tc>
        <w:tc>
          <w:tcPr>
            <w:tcW w:w="996" w:type="pct"/>
            <w:tcBorders>
              <w:top w:val="single" w:sz="4" w:space="0" w:color="auto"/>
              <w:left w:val="nil"/>
              <w:bottom w:val="nil"/>
              <w:right w:val="nil"/>
            </w:tcBorders>
            <w:vAlign w:val="bottom"/>
            <w:hideMark/>
          </w:tcPr>
          <w:p w14:paraId="5790C142" w14:textId="33C8E119" w:rsidR="003C2467" w:rsidRPr="005207AE" w:rsidRDefault="003C2467" w:rsidP="002379CE">
            <w:pPr>
              <w:jc w:val="right"/>
              <w:rPr>
                <w:lang w:val="es-CR"/>
              </w:rPr>
            </w:pPr>
            <w:r w:rsidRPr="005207AE">
              <w:t>10.701.685</w:t>
            </w:r>
          </w:p>
        </w:tc>
        <w:tc>
          <w:tcPr>
            <w:tcW w:w="105" w:type="pct"/>
            <w:noWrap/>
            <w:vAlign w:val="bottom"/>
            <w:hideMark/>
          </w:tcPr>
          <w:p w14:paraId="6752D44B" w14:textId="77777777" w:rsidR="003C2467" w:rsidRPr="005207AE" w:rsidRDefault="003C2467" w:rsidP="002379CE">
            <w:pPr>
              <w:jc w:val="right"/>
              <w:rPr>
                <w:lang w:val="es-CR" w:eastAsia="es-CR"/>
              </w:rPr>
            </w:pPr>
          </w:p>
        </w:tc>
        <w:tc>
          <w:tcPr>
            <w:tcW w:w="996" w:type="pct"/>
            <w:tcBorders>
              <w:top w:val="single" w:sz="4" w:space="0" w:color="auto"/>
              <w:left w:val="nil"/>
              <w:bottom w:val="nil"/>
              <w:right w:val="nil"/>
            </w:tcBorders>
            <w:vAlign w:val="bottom"/>
            <w:hideMark/>
          </w:tcPr>
          <w:p w14:paraId="6FA740D9" w14:textId="70E26648" w:rsidR="003C2467" w:rsidRPr="005207AE" w:rsidRDefault="003C2467" w:rsidP="002379CE">
            <w:pPr>
              <w:jc w:val="right"/>
              <w:rPr>
                <w:lang w:val="es-CR"/>
              </w:rPr>
            </w:pPr>
            <w:r w:rsidRPr="005207AE">
              <w:rPr>
                <w:lang w:val="es-CR"/>
              </w:rPr>
              <w:t>73.474.196</w:t>
            </w:r>
          </w:p>
        </w:tc>
      </w:tr>
      <w:tr w:rsidR="003C2467" w:rsidRPr="005207AE" w14:paraId="68F7A519" w14:textId="77777777" w:rsidTr="002379CE">
        <w:trPr>
          <w:trHeight w:val="95"/>
        </w:trPr>
        <w:tc>
          <w:tcPr>
            <w:tcW w:w="2716" w:type="pct"/>
            <w:vAlign w:val="bottom"/>
            <w:hideMark/>
          </w:tcPr>
          <w:p w14:paraId="6A9EFB48" w14:textId="77777777" w:rsidR="003C2467" w:rsidRPr="005207AE" w:rsidRDefault="003C2467" w:rsidP="003C2467">
            <w:pPr>
              <w:rPr>
                <w:bCs/>
                <w:color w:val="000000" w:themeColor="text1"/>
                <w:lang w:val="es-CR" w:eastAsia="es-CR"/>
              </w:rPr>
            </w:pPr>
            <w:r w:rsidRPr="005207AE">
              <w:rPr>
                <w:bCs/>
                <w:color w:val="000000" w:themeColor="text1"/>
                <w:lang w:val="es-CR" w:eastAsia="es-CR"/>
              </w:rPr>
              <w:t>Gastos por estimación (véase nota 34)</w:t>
            </w:r>
          </w:p>
        </w:tc>
        <w:tc>
          <w:tcPr>
            <w:tcW w:w="187" w:type="pct"/>
            <w:vAlign w:val="bottom"/>
          </w:tcPr>
          <w:p w14:paraId="701AF3A9" w14:textId="77777777" w:rsidR="003C2467" w:rsidRPr="005207AE" w:rsidRDefault="003C2467" w:rsidP="003C2467">
            <w:pPr>
              <w:rPr>
                <w:lang w:val="es-CR" w:eastAsia="es-ES"/>
              </w:rPr>
            </w:pPr>
          </w:p>
        </w:tc>
        <w:tc>
          <w:tcPr>
            <w:tcW w:w="996" w:type="pct"/>
            <w:vAlign w:val="bottom"/>
            <w:hideMark/>
          </w:tcPr>
          <w:p w14:paraId="550299EC" w14:textId="3B41400E" w:rsidR="003C2467" w:rsidRPr="005207AE" w:rsidRDefault="003C2467" w:rsidP="002379CE">
            <w:pPr>
              <w:jc w:val="right"/>
              <w:rPr>
                <w:lang w:val="es-CR"/>
              </w:rPr>
            </w:pPr>
            <w:r w:rsidRPr="005207AE">
              <w:t>3.641.701</w:t>
            </w:r>
          </w:p>
        </w:tc>
        <w:tc>
          <w:tcPr>
            <w:tcW w:w="105" w:type="pct"/>
            <w:noWrap/>
            <w:vAlign w:val="bottom"/>
          </w:tcPr>
          <w:p w14:paraId="5FD7D291" w14:textId="77777777" w:rsidR="003C2467" w:rsidRPr="005207AE" w:rsidRDefault="003C2467" w:rsidP="002379CE">
            <w:pPr>
              <w:ind w:right="20"/>
              <w:jc w:val="right"/>
              <w:rPr>
                <w:lang w:val="es-CR" w:eastAsia="es-ES"/>
              </w:rPr>
            </w:pPr>
          </w:p>
        </w:tc>
        <w:tc>
          <w:tcPr>
            <w:tcW w:w="996" w:type="pct"/>
            <w:vAlign w:val="bottom"/>
            <w:hideMark/>
          </w:tcPr>
          <w:p w14:paraId="75B5EABA" w14:textId="5CD0A779" w:rsidR="003C2467" w:rsidRPr="005207AE" w:rsidRDefault="003C2467" w:rsidP="002379CE">
            <w:pPr>
              <w:jc w:val="right"/>
              <w:rPr>
                <w:lang w:val="es-CR"/>
              </w:rPr>
            </w:pPr>
            <w:r w:rsidRPr="005207AE">
              <w:rPr>
                <w:lang w:val="es-CR"/>
              </w:rPr>
              <w:t>27.236.248</w:t>
            </w:r>
          </w:p>
        </w:tc>
      </w:tr>
      <w:tr w:rsidR="003C2467" w:rsidRPr="005207AE" w14:paraId="49E3616E" w14:textId="77777777" w:rsidTr="002379CE">
        <w:trPr>
          <w:trHeight w:val="95"/>
        </w:trPr>
        <w:tc>
          <w:tcPr>
            <w:tcW w:w="2716" w:type="pct"/>
            <w:vAlign w:val="bottom"/>
            <w:hideMark/>
          </w:tcPr>
          <w:p w14:paraId="7F859F7F" w14:textId="77777777" w:rsidR="003C2467" w:rsidRPr="005207AE" w:rsidRDefault="003C2467" w:rsidP="003C2467">
            <w:pPr>
              <w:rPr>
                <w:bCs/>
                <w:color w:val="000000" w:themeColor="text1"/>
                <w:lang w:val="es-CR" w:eastAsia="es-CR"/>
              </w:rPr>
            </w:pPr>
            <w:r w:rsidRPr="005207AE">
              <w:rPr>
                <w:bCs/>
                <w:color w:val="000000" w:themeColor="text1"/>
                <w:lang w:val="es-CR" w:eastAsia="es-CR"/>
              </w:rPr>
              <w:t>Disminución de estimación (véase nota 35)</w:t>
            </w:r>
          </w:p>
        </w:tc>
        <w:tc>
          <w:tcPr>
            <w:tcW w:w="187" w:type="pct"/>
            <w:vAlign w:val="bottom"/>
          </w:tcPr>
          <w:p w14:paraId="4444CF29" w14:textId="77777777" w:rsidR="003C2467" w:rsidRPr="005207AE" w:rsidRDefault="003C2467" w:rsidP="003C2467">
            <w:pPr>
              <w:rPr>
                <w:lang w:val="es-CR" w:eastAsia="es-ES"/>
              </w:rPr>
            </w:pPr>
          </w:p>
        </w:tc>
        <w:tc>
          <w:tcPr>
            <w:tcW w:w="996" w:type="pct"/>
            <w:vAlign w:val="bottom"/>
            <w:hideMark/>
          </w:tcPr>
          <w:p w14:paraId="1ECC33D5" w14:textId="51433266" w:rsidR="003C2467" w:rsidRPr="005207AE" w:rsidRDefault="003C2467" w:rsidP="002379CE">
            <w:pPr>
              <w:jc w:val="right"/>
              <w:rPr>
                <w:lang w:val="es-CR"/>
              </w:rPr>
            </w:pPr>
            <w:r w:rsidRPr="005207AE">
              <w:t>(14.343.386)</w:t>
            </w:r>
          </w:p>
        </w:tc>
        <w:tc>
          <w:tcPr>
            <w:tcW w:w="105" w:type="pct"/>
            <w:noWrap/>
            <w:vAlign w:val="bottom"/>
          </w:tcPr>
          <w:p w14:paraId="1AED475A" w14:textId="77777777" w:rsidR="003C2467" w:rsidRPr="005207AE" w:rsidRDefault="003C2467" w:rsidP="002379CE">
            <w:pPr>
              <w:ind w:right="20"/>
              <w:jc w:val="right"/>
              <w:rPr>
                <w:lang w:val="es-CR"/>
              </w:rPr>
            </w:pPr>
          </w:p>
        </w:tc>
        <w:tc>
          <w:tcPr>
            <w:tcW w:w="996" w:type="pct"/>
            <w:vAlign w:val="bottom"/>
            <w:hideMark/>
          </w:tcPr>
          <w:p w14:paraId="1BD6FA6D" w14:textId="161CABA2" w:rsidR="003C2467" w:rsidRPr="005207AE" w:rsidRDefault="003C2467" w:rsidP="002379CE">
            <w:pPr>
              <w:jc w:val="right"/>
              <w:rPr>
                <w:lang w:val="es-CR"/>
              </w:rPr>
            </w:pPr>
            <w:r w:rsidRPr="005207AE">
              <w:rPr>
                <w:lang w:val="es-CR"/>
              </w:rPr>
              <w:t>(90.008.759)</w:t>
            </w:r>
          </w:p>
        </w:tc>
      </w:tr>
      <w:tr w:rsidR="00534677" w:rsidRPr="005207AE" w14:paraId="661C73B3" w14:textId="77777777" w:rsidTr="003C2467">
        <w:trPr>
          <w:trHeight w:val="152"/>
        </w:trPr>
        <w:tc>
          <w:tcPr>
            <w:tcW w:w="2716" w:type="pct"/>
            <w:noWrap/>
            <w:vAlign w:val="bottom"/>
            <w:hideMark/>
          </w:tcPr>
          <w:p w14:paraId="3A1E1236" w14:textId="14AB48D3" w:rsidR="00534677" w:rsidRPr="005207AE" w:rsidRDefault="00534677" w:rsidP="002229BD">
            <w:pPr>
              <w:rPr>
                <w:bCs/>
                <w:color w:val="000000" w:themeColor="text1"/>
                <w:lang w:val="es-CR" w:eastAsia="es-CR"/>
              </w:rPr>
            </w:pPr>
            <w:r w:rsidRPr="005207AE">
              <w:rPr>
                <w:bCs/>
                <w:color w:val="000000" w:themeColor="text1"/>
                <w:lang w:val="es-CR" w:eastAsia="es-CR"/>
              </w:rPr>
              <w:t xml:space="preserve">Saldo al final del </w:t>
            </w:r>
            <w:r w:rsidR="003D0C14" w:rsidRPr="005207AE">
              <w:rPr>
                <w:bCs/>
                <w:color w:val="000000" w:themeColor="text1"/>
                <w:lang w:val="es-CR" w:eastAsia="es-CR"/>
              </w:rPr>
              <w:t>año</w:t>
            </w:r>
          </w:p>
        </w:tc>
        <w:tc>
          <w:tcPr>
            <w:tcW w:w="187" w:type="pct"/>
            <w:noWrap/>
            <w:vAlign w:val="bottom"/>
            <w:hideMark/>
          </w:tcPr>
          <w:p w14:paraId="2EAD62BB" w14:textId="77777777" w:rsidR="00534677" w:rsidRPr="005207AE" w:rsidRDefault="00534677" w:rsidP="009E0663">
            <w:pPr>
              <w:rPr>
                <w:lang w:val="es-CR" w:eastAsia="es-ES"/>
              </w:rPr>
            </w:pPr>
            <w:r w:rsidRPr="005207AE">
              <w:rPr>
                <w:lang w:val="es-CR" w:eastAsia="es-ES"/>
              </w:rPr>
              <w:t>¢</w:t>
            </w:r>
          </w:p>
        </w:tc>
        <w:tc>
          <w:tcPr>
            <w:tcW w:w="996" w:type="pct"/>
            <w:tcBorders>
              <w:top w:val="single" w:sz="4" w:space="0" w:color="auto"/>
              <w:left w:val="nil"/>
              <w:bottom w:val="double" w:sz="4" w:space="0" w:color="auto"/>
              <w:right w:val="nil"/>
            </w:tcBorders>
            <w:vAlign w:val="bottom"/>
            <w:hideMark/>
          </w:tcPr>
          <w:p w14:paraId="4CB173DA" w14:textId="7FBB0E01" w:rsidR="00534677" w:rsidRPr="005207AE" w:rsidRDefault="003C2467" w:rsidP="003C2467">
            <w:pPr>
              <w:jc w:val="center"/>
              <w:rPr>
                <w:lang w:val="es-CR"/>
              </w:rPr>
            </w:pPr>
            <w:r w:rsidRPr="005207AE">
              <w:rPr>
                <w:lang w:val="es-CR"/>
              </w:rPr>
              <w:t>-</w:t>
            </w:r>
          </w:p>
        </w:tc>
        <w:tc>
          <w:tcPr>
            <w:tcW w:w="105" w:type="pct"/>
            <w:noWrap/>
            <w:vAlign w:val="bottom"/>
            <w:hideMark/>
          </w:tcPr>
          <w:p w14:paraId="4EB65CD1" w14:textId="77777777" w:rsidR="00534677" w:rsidRPr="005207AE" w:rsidRDefault="00534677" w:rsidP="0097007C">
            <w:pPr>
              <w:jc w:val="right"/>
              <w:rPr>
                <w:lang w:val="es-CR" w:eastAsia="es-CR"/>
              </w:rPr>
            </w:pPr>
          </w:p>
        </w:tc>
        <w:tc>
          <w:tcPr>
            <w:tcW w:w="996" w:type="pct"/>
            <w:tcBorders>
              <w:top w:val="single" w:sz="4" w:space="0" w:color="auto"/>
              <w:left w:val="nil"/>
              <w:bottom w:val="double" w:sz="4" w:space="0" w:color="auto"/>
              <w:right w:val="nil"/>
            </w:tcBorders>
            <w:vAlign w:val="bottom"/>
            <w:hideMark/>
          </w:tcPr>
          <w:p w14:paraId="4513A9F9" w14:textId="73844943" w:rsidR="00534677" w:rsidRPr="005207AE" w:rsidRDefault="00534677" w:rsidP="0097007C">
            <w:pPr>
              <w:jc w:val="right"/>
              <w:rPr>
                <w:lang w:val="es-CR"/>
              </w:rPr>
            </w:pPr>
            <w:r w:rsidRPr="005207AE">
              <w:rPr>
                <w:lang w:val="es-CR"/>
              </w:rPr>
              <w:t>10.701.685</w:t>
            </w:r>
          </w:p>
        </w:tc>
      </w:tr>
    </w:tbl>
    <w:p w14:paraId="774D681A" w14:textId="6F9FA6FA" w:rsidR="006E1676" w:rsidRPr="005207AE" w:rsidRDefault="006E1676" w:rsidP="00A52153">
      <w:pPr>
        <w:tabs>
          <w:tab w:val="left" w:pos="1440"/>
        </w:tabs>
        <w:ind w:left="1418" w:hanging="709"/>
        <w:jc w:val="both"/>
        <w:rPr>
          <w:lang w:val="es-CR"/>
        </w:rPr>
      </w:pPr>
    </w:p>
    <w:p w14:paraId="422ACCE3" w14:textId="09E4266B" w:rsidR="00BE1A3F" w:rsidRPr="005207AE" w:rsidRDefault="00BE1A3F" w:rsidP="00BE1A3F">
      <w:pPr>
        <w:tabs>
          <w:tab w:val="left" w:pos="1440"/>
        </w:tabs>
        <w:ind w:left="1418" w:hanging="709"/>
        <w:jc w:val="both"/>
        <w:rPr>
          <w:lang w:val="es-CR"/>
        </w:rPr>
      </w:pPr>
      <w:r w:rsidRPr="005207AE">
        <w:rPr>
          <w:lang w:val="es-CR"/>
        </w:rPr>
        <w:t xml:space="preserve">Al </w:t>
      </w:r>
      <w:r w:rsidR="00534677" w:rsidRPr="005207AE">
        <w:rPr>
          <w:lang w:val="es-CR"/>
        </w:rPr>
        <w:t>31</w:t>
      </w:r>
      <w:r w:rsidRPr="005207AE">
        <w:rPr>
          <w:lang w:val="es-CR"/>
        </w:rPr>
        <w:t xml:space="preserve"> de </w:t>
      </w:r>
      <w:r w:rsidR="00534677" w:rsidRPr="005207AE">
        <w:rPr>
          <w:lang w:val="es-CR"/>
        </w:rPr>
        <w:t>diciembre</w:t>
      </w:r>
      <w:r w:rsidRPr="005207AE">
        <w:rPr>
          <w:lang w:val="es-CR"/>
        </w:rPr>
        <w:t xml:space="preserve"> de 201</w:t>
      </w:r>
      <w:r w:rsidR="00E77F32" w:rsidRPr="005207AE">
        <w:rPr>
          <w:lang w:val="es-CR"/>
        </w:rPr>
        <w:t>9</w:t>
      </w:r>
      <w:r w:rsidRPr="005207AE">
        <w:rPr>
          <w:lang w:val="es-CR"/>
        </w:rPr>
        <w:t xml:space="preserve">, </w:t>
      </w:r>
      <w:r w:rsidR="003C2467" w:rsidRPr="005207AE">
        <w:rPr>
          <w:lang w:val="es-CR"/>
        </w:rPr>
        <w:t xml:space="preserve">no existe </w:t>
      </w:r>
      <w:r w:rsidRPr="005207AE">
        <w:rPr>
          <w:lang w:val="es-CR"/>
        </w:rPr>
        <w:t>monto de la estimación para operaciones con derivados diferentes de cobertura (</w:t>
      </w:r>
      <w:r w:rsidR="00E77F32" w:rsidRPr="005207AE">
        <w:rPr>
          <w:lang w:val="es-CR"/>
        </w:rPr>
        <w:t>¢10.701.685</w:t>
      </w:r>
      <w:r w:rsidR="00641AA2" w:rsidRPr="005207AE">
        <w:rPr>
          <w:lang w:val="es-CR"/>
        </w:rPr>
        <w:t xml:space="preserve"> </w:t>
      </w:r>
      <w:r w:rsidR="00E77F32" w:rsidRPr="005207AE">
        <w:rPr>
          <w:lang w:val="es-CR"/>
        </w:rPr>
        <w:t>a diciembre de 2018</w:t>
      </w:r>
      <w:r w:rsidRPr="005207AE">
        <w:rPr>
          <w:lang w:val="es-CR"/>
        </w:rPr>
        <w:t>), se reconoce para las ventas a futuro de divisas, operaciones diferentes de cobertura, según lo requerido por el Acuerdo SUGEF 09-08.</w:t>
      </w:r>
    </w:p>
    <w:p w14:paraId="677BA878" w14:textId="77777777" w:rsidR="0055198B" w:rsidRPr="005207AE" w:rsidRDefault="0055198B" w:rsidP="00666675">
      <w:pPr>
        <w:pStyle w:val="Textoindependiente"/>
        <w:ind w:left="1440" w:hanging="720"/>
        <w:jc w:val="both"/>
        <w:rPr>
          <w:sz w:val="24"/>
          <w:szCs w:val="24"/>
          <w:lang w:val="es-CR"/>
        </w:rPr>
      </w:pPr>
    </w:p>
    <w:p w14:paraId="06F03675" w14:textId="2EFBB625" w:rsidR="00FC3F26" w:rsidRPr="005207AE" w:rsidRDefault="00E77F32" w:rsidP="00666675">
      <w:pPr>
        <w:pStyle w:val="Textoindependiente"/>
        <w:ind w:left="1440" w:hanging="720"/>
        <w:jc w:val="both"/>
        <w:rPr>
          <w:lang w:val="es-CR"/>
        </w:rPr>
      </w:pPr>
      <w:r w:rsidRPr="005207AE">
        <w:rPr>
          <w:sz w:val="24"/>
          <w:szCs w:val="24"/>
          <w:lang w:val="es-CR"/>
        </w:rPr>
        <w:t>L</w:t>
      </w:r>
      <w:r w:rsidR="00CF4FB4" w:rsidRPr="005207AE">
        <w:rPr>
          <w:sz w:val="24"/>
          <w:szCs w:val="24"/>
          <w:lang w:val="es-CR"/>
        </w:rPr>
        <w:t xml:space="preserve">as </w:t>
      </w:r>
      <w:r w:rsidR="00FC3F26" w:rsidRPr="005207AE">
        <w:rPr>
          <w:sz w:val="24"/>
          <w:szCs w:val="24"/>
          <w:lang w:val="es-CR"/>
        </w:rPr>
        <w:t>tasas de rendimiento anuales que devengan las inversiones en instrumentos financieros presentan los siguientes rangos de oscilación:</w:t>
      </w:r>
    </w:p>
    <w:p w14:paraId="4865D256" w14:textId="098772D6" w:rsidR="00126A0E" w:rsidRPr="005207AE" w:rsidRDefault="00126A0E" w:rsidP="00A52153">
      <w:pPr>
        <w:tabs>
          <w:tab w:val="left" w:pos="1440"/>
        </w:tabs>
        <w:ind w:left="1418" w:hanging="709"/>
        <w:jc w:val="both"/>
        <w:rPr>
          <w:lang w:val="es-CR"/>
        </w:rPr>
      </w:pPr>
    </w:p>
    <w:tbl>
      <w:tblPr>
        <w:tblW w:w="4643" w:type="pct"/>
        <w:tblInd w:w="709" w:type="dxa"/>
        <w:tblCellMar>
          <w:left w:w="70" w:type="dxa"/>
          <w:right w:w="70" w:type="dxa"/>
        </w:tblCellMar>
        <w:tblLook w:val="04A0" w:firstRow="1" w:lastRow="0" w:firstColumn="1" w:lastColumn="0" w:noHBand="0" w:noVBand="1"/>
      </w:tblPr>
      <w:tblGrid>
        <w:gridCol w:w="1732"/>
        <w:gridCol w:w="298"/>
        <w:gridCol w:w="3367"/>
        <w:gridCol w:w="298"/>
        <w:gridCol w:w="3515"/>
      </w:tblGrid>
      <w:tr w:rsidR="00534677" w:rsidRPr="005207AE" w14:paraId="533887D6" w14:textId="77777777" w:rsidTr="00534677">
        <w:trPr>
          <w:trHeight w:val="179"/>
        </w:trPr>
        <w:tc>
          <w:tcPr>
            <w:tcW w:w="940" w:type="pct"/>
            <w:tcBorders>
              <w:top w:val="nil"/>
              <w:left w:val="nil"/>
              <w:bottom w:val="single" w:sz="4" w:space="0" w:color="auto"/>
              <w:right w:val="nil"/>
            </w:tcBorders>
            <w:vAlign w:val="bottom"/>
            <w:hideMark/>
          </w:tcPr>
          <w:p w14:paraId="001EBF96" w14:textId="77777777" w:rsidR="00534677" w:rsidRPr="005207AE" w:rsidRDefault="00534677">
            <w:pPr>
              <w:jc w:val="center"/>
              <w:rPr>
                <w:lang w:val="es-CR" w:eastAsia="es-CR"/>
              </w:rPr>
            </w:pPr>
            <w:r w:rsidRPr="005207AE">
              <w:rPr>
                <w:lang w:val="es-CR" w:eastAsia="es-ES"/>
              </w:rPr>
              <w:t>Moneda</w:t>
            </w:r>
          </w:p>
        </w:tc>
        <w:tc>
          <w:tcPr>
            <w:tcW w:w="162" w:type="pct"/>
            <w:vAlign w:val="bottom"/>
          </w:tcPr>
          <w:p w14:paraId="36A898FC" w14:textId="77777777" w:rsidR="00534677" w:rsidRPr="005207AE" w:rsidRDefault="00534677">
            <w:pPr>
              <w:jc w:val="center"/>
              <w:rPr>
                <w:lang w:val="es-CR" w:eastAsia="es-ES"/>
              </w:rPr>
            </w:pPr>
          </w:p>
        </w:tc>
        <w:tc>
          <w:tcPr>
            <w:tcW w:w="1828" w:type="pct"/>
            <w:tcBorders>
              <w:top w:val="nil"/>
              <w:left w:val="nil"/>
              <w:bottom w:val="single" w:sz="4" w:space="0" w:color="auto"/>
              <w:right w:val="nil"/>
            </w:tcBorders>
            <w:vAlign w:val="bottom"/>
            <w:hideMark/>
          </w:tcPr>
          <w:p w14:paraId="7D01DDED" w14:textId="5EF454F9" w:rsidR="00534677" w:rsidRPr="005207AE" w:rsidRDefault="00534677">
            <w:pPr>
              <w:jc w:val="center"/>
              <w:rPr>
                <w:lang w:val="es-CR" w:eastAsia="es-ES"/>
              </w:rPr>
            </w:pPr>
            <w:r w:rsidRPr="005207AE">
              <w:rPr>
                <w:lang w:val="es-CR" w:eastAsia="es-ES"/>
              </w:rPr>
              <w:t>2019</w:t>
            </w:r>
          </w:p>
        </w:tc>
        <w:tc>
          <w:tcPr>
            <w:tcW w:w="162" w:type="pct"/>
            <w:vAlign w:val="bottom"/>
          </w:tcPr>
          <w:p w14:paraId="4BABC848" w14:textId="77777777" w:rsidR="00534677" w:rsidRPr="005207AE" w:rsidRDefault="00534677">
            <w:pPr>
              <w:jc w:val="center"/>
              <w:rPr>
                <w:lang w:val="es-CR" w:eastAsia="es-ES"/>
              </w:rPr>
            </w:pPr>
          </w:p>
        </w:tc>
        <w:tc>
          <w:tcPr>
            <w:tcW w:w="1908" w:type="pct"/>
            <w:tcBorders>
              <w:top w:val="nil"/>
              <w:left w:val="nil"/>
              <w:bottom w:val="single" w:sz="4" w:space="0" w:color="auto"/>
              <w:right w:val="nil"/>
            </w:tcBorders>
            <w:vAlign w:val="bottom"/>
            <w:hideMark/>
          </w:tcPr>
          <w:p w14:paraId="182F3D50" w14:textId="5E6CD076" w:rsidR="00534677" w:rsidRPr="005207AE" w:rsidRDefault="00534677">
            <w:pPr>
              <w:jc w:val="center"/>
              <w:rPr>
                <w:lang w:val="es-CR" w:eastAsia="es-CR"/>
              </w:rPr>
            </w:pPr>
            <w:r w:rsidRPr="005207AE">
              <w:rPr>
                <w:lang w:val="es-CR" w:eastAsia="es-ES"/>
              </w:rPr>
              <w:t>2018</w:t>
            </w:r>
          </w:p>
        </w:tc>
      </w:tr>
      <w:tr w:rsidR="00534677" w:rsidRPr="005207AE" w14:paraId="6A806163" w14:textId="77777777" w:rsidTr="00534677">
        <w:trPr>
          <w:trHeight w:val="221"/>
        </w:trPr>
        <w:tc>
          <w:tcPr>
            <w:tcW w:w="940" w:type="pct"/>
            <w:tcBorders>
              <w:top w:val="single" w:sz="4" w:space="0" w:color="auto"/>
              <w:left w:val="nil"/>
              <w:bottom w:val="nil"/>
              <w:right w:val="nil"/>
            </w:tcBorders>
            <w:vAlign w:val="bottom"/>
            <w:hideMark/>
          </w:tcPr>
          <w:p w14:paraId="3AC00E8F" w14:textId="77777777" w:rsidR="00534677" w:rsidRPr="005207AE" w:rsidRDefault="00534677" w:rsidP="002229BD">
            <w:pPr>
              <w:rPr>
                <w:bCs/>
                <w:color w:val="000000" w:themeColor="text1"/>
                <w:lang w:val="es-CR" w:eastAsia="es-CR"/>
              </w:rPr>
            </w:pPr>
            <w:r w:rsidRPr="005207AE">
              <w:rPr>
                <w:bCs/>
                <w:color w:val="000000" w:themeColor="text1"/>
                <w:lang w:val="es-CR" w:eastAsia="es-CR"/>
              </w:rPr>
              <w:t>Colones</w:t>
            </w:r>
          </w:p>
        </w:tc>
        <w:tc>
          <w:tcPr>
            <w:tcW w:w="162" w:type="pct"/>
          </w:tcPr>
          <w:p w14:paraId="74FB5A6A" w14:textId="77777777" w:rsidR="00534677" w:rsidRPr="005207AE" w:rsidRDefault="00534677" w:rsidP="00641CC5">
            <w:pPr>
              <w:jc w:val="center"/>
              <w:rPr>
                <w:lang w:val="es-CR" w:eastAsia="es-CR"/>
              </w:rPr>
            </w:pPr>
          </w:p>
        </w:tc>
        <w:tc>
          <w:tcPr>
            <w:tcW w:w="1828" w:type="pct"/>
            <w:tcBorders>
              <w:top w:val="single" w:sz="4" w:space="0" w:color="auto"/>
              <w:left w:val="nil"/>
              <w:bottom w:val="nil"/>
              <w:right w:val="nil"/>
            </w:tcBorders>
            <w:vAlign w:val="bottom"/>
            <w:hideMark/>
          </w:tcPr>
          <w:p w14:paraId="69C885DF" w14:textId="176E9BF2" w:rsidR="00534677" w:rsidRPr="005207AE" w:rsidRDefault="003C2467" w:rsidP="00641CC5">
            <w:pPr>
              <w:jc w:val="center"/>
              <w:rPr>
                <w:lang w:val="es-CR" w:eastAsia="es-CR"/>
              </w:rPr>
            </w:pPr>
            <w:r w:rsidRPr="005207AE">
              <w:rPr>
                <w:lang w:val="es-CR" w:eastAsia="es-CR"/>
              </w:rPr>
              <w:t>5</w:t>
            </w:r>
            <w:r w:rsidR="00534677" w:rsidRPr="005207AE">
              <w:rPr>
                <w:lang w:val="es-CR" w:eastAsia="es-CR"/>
              </w:rPr>
              <w:t>,</w:t>
            </w:r>
            <w:r w:rsidRPr="005207AE">
              <w:rPr>
                <w:lang w:val="es-CR" w:eastAsia="es-CR"/>
              </w:rPr>
              <w:t>19</w:t>
            </w:r>
            <w:r w:rsidR="00534677" w:rsidRPr="005207AE">
              <w:rPr>
                <w:lang w:val="es-CR" w:eastAsia="es-CR"/>
              </w:rPr>
              <w:t xml:space="preserve">% a </w:t>
            </w:r>
            <w:r w:rsidRPr="005207AE">
              <w:rPr>
                <w:lang w:val="es-CR" w:eastAsia="es-CR"/>
              </w:rPr>
              <w:t>11</w:t>
            </w:r>
            <w:r w:rsidR="00534677" w:rsidRPr="005207AE">
              <w:rPr>
                <w:lang w:val="es-CR" w:eastAsia="es-CR"/>
              </w:rPr>
              <w:t>,</w:t>
            </w:r>
            <w:r w:rsidRPr="005207AE">
              <w:rPr>
                <w:lang w:val="es-CR" w:eastAsia="es-CR"/>
              </w:rPr>
              <w:t>50</w:t>
            </w:r>
            <w:r w:rsidR="00534677" w:rsidRPr="005207AE">
              <w:rPr>
                <w:lang w:val="es-CR" w:eastAsia="es-CR"/>
              </w:rPr>
              <w:t>%</w:t>
            </w:r>
          </w:p>
        </w:tc>
        <w:tc>
          <w:tcPr>
            <w:tcW w:w="162" w:type="pct"/>
            <w:vAlign w:val="bottom"/>
          </w:tcPr>
          <w:p w14:paraId="4CC4B578" w14:textId="77777777" w:rsidR="00534677" w:rsidRPr="005207AE" w:rsidRDefault="00534677" w:rsidP="00641CC5">
            <w:pPr>
              <w:jc w:val="center"/>
              <w:rPr>
                <w:lang w:val="es-CR" w:eastAsia="es-CR"/>
              </w:rPr>
            </w:pPr>
          </w:p>
        </w:tc>
        <w:tc>
          <w:tcPr>
            <w:tcW w:w="1908" w:type="pct"/>
            <w:tcBorders>
              <w:top w:val="single" w:sz="4" w:space="0" w:color="auto"/>
              <w:left w:val="nil"/>
              <w:bottom w:val="nil"/>
              <w:right w:val="nil"/>
            </w:tcBorders>
            <w:vAlign w:val="bottom"/>
            <w:hideMark/>
          </w:tcPr>
          <w:p w14:paraId="3172A74B" w14:textId="3493C6D2" w:rsidR="00534677" w:rsidRPr="005207AE" w:rsidRDefault="00534677" w:rsidP="00641CC5">
            <w:pPr>
              <w:jc w:val="center"/>
              <w:rPr>
                <w:lang w:val="es-CR" w:eastAsia="es-CR"/>
              </w:rPr>
            </w:pPr>
            <w:r w:rsidRPr="005207AE">
              <w:rPr>
                <w:lang w:val="es-CR" w:eastAsia="es-CR"/>
              </w:rPr>
              <w:t>4,87% a 11,2</w:t>
            </w:r>
            <w:r w:rsidR="00791170" w:rsidRPr="005207AE">
              <w:rPr>
                <w:lang w:val="es-CR" w:eastAsia="es-CR"/>
              </w:rPr>
              <w:t>0</w:t>
            </w:r>
            <w:r w:rsidRPr="005207AE">
              <w:rPr>
                <w:lang w:val="es-CR" w:eastAsia="es-CR"/>
              </w:rPr>
              <w:t>%</w:t>
            </w:r>
          </w:p>
        </w:tc>
      </w:tr>
      <w:tr w:rsidR="00534677" w:rsidRPr="005207AE" w14:paraId="6EB896C7" w14:textId="77777777" w:rsidTr="00534677">
        <w:trPr>
          <w:trHeight w:val="281"/>
        </w:trPr>
        <w:tc>
          <w:tcPr>
            <w:tcW w:w="940" w:type="pct"/>
            <w:vAlign w:val="bottom"/>
            <w:hideMark/>
          </w:tcPr>
          <w:p w14:paraId="5A251257" w14:textId="77777777" w:rsidR="00534677" w:rsidRPr="005207AE" w:rsidRDefault="00534677" w:rsidP="002229BD">
            <w:pPr>
              <w:rPr>
                <w:bCs/>
                <w:color w:val="000000" w:themeColor="text1"/>
                <w:lang w:val="es-CR" w:eastAsia="es-CR"/>
              </w:rPr>
            </w:pPr>
            <w:r w:rsidRPr="005207AE">
              <w:rPr>
                <w:bCs/>
                <w:color w:val="000000" w:themeColor="text1"/>
                <w:lang w:val="es-CR" w:eastAsia="es-CR"/>
              </w:rPr>
              <w:t>US dólares</w:t>
            </w:r>
          </w:p>
        </w:tc>
        <w:tc>
          <w:tcPr>
            <w:tcW w:w="162" w:type="pct"/>
          </w:tcPr>
          <w:p w14:paraId="5B3D8BB7" w14:textId="77777777" w:rsidR="00534677" w:rsidRPr="005207AE" w:rsidRDefault="00534677" w:rsidP="00641CC5">
            <w:pPr>
              <w:jc w:val="center"/>
              <w:rPr>
                <w:lang w:val="es-CR" w:eastAsia="es-CR"/>
              </w:rPr>
            </w:pPr>
          </w:p>
        </w:tc>
        <w:tc>
          <w:tcPr>
            <w:tcW w:w="1828" w:type="pct"/>
            <w:vAlign w:val="bottom"/>
            <w:hideMark/>
          </w:tcPr>
          <w:p w14:paraId="6325CBD6" w14:textId="2925A3A9" w:rsidR="00534677" w:rsidRPr="005207AE" w:rsidRDefault="003C2467" w:rsidP="00641CC5">
            <w:pPr>
              <w:jc w:val="center"/>
              <w:rPr>
                <w:lang w:val="es-CR" w:eastAsia="es-CR"/>
              </w:rPr>
            </w:pPr>
            <w:r w:rsidRPr="005207AE">
              <w:rPr>
                <w:lang w:val="es-CR" w:eastAsia="es-CR"/>
              </w:rPr>
              <w:t>1</w:t>
            </w:r>
            <w:r w:rsidR="00534677" w:rsidRPr="005207AE">
              <w:rPr>
                <w:lang w:val="es-CR" w:eastAsia="es-CR"/>
              </w:rPr>
              <w:t>,</w:t>
            </w:r>
            <w:r w:rsidRPr="005207AE">
              <w:rPr>
                <w:lang w:val="es-CR" w:eastAsia="es-CR"/>
              </w:rPr>
              <w:t>12</w:t>
            </w:r>
            <w:r w:rsidR="00534677" w:rsidRPr="005207AE">
              <w:rPr>
                <w:lang w:val="es-CR" w:eastAsia="es-CR"/>
              </w:rPr>
              <w:t xml:space="preserve">% a </w:t>
            </w:r>
            <w:r w:rsidRPr="005207AE">
              <w:rPr>
                <w:lang w:val="es-CR" w:eastAsia="es-CR"/>
              </w:rPr>
              <w:t>9</w:t>
            </w:r>
            <w:r w:rsidR="00534677" w:rsidRPr="005207AE">
              <w:rPr>
                <w:lang w:val="es-CR" w:eastAsia="es-CR"/>
              </w:rPr>
              <w:t>,</w:t>
            </w:r>
            <w:r w:rsidRPr="005207AE">
              <w:rPr>
                <w:lang w:val="es-CR" w:eastAsia="es-CR"/>
              </w:rPr>
              <w:t>32</w:t>
            </w:r>
            <w:r w:rsidR="00534677" w:rsidRPr="005207AE">
              <w:rPr>
                <w:lang w:val="es-CR" w:eastAsia="es-CR"/>
              </w:rPr>
              <w:t>%</w:t>
            </w:r>
          </w:p>
        </w:tc>
        <w:tc>
          <w:tcPr>
            <w:tcW w:w="162" w:type="pct"/>
            <w:vAlign w:val="bottom"/>
          </w:tcPr>
          <w:p w14:paraId="3C09C136" w14:textId="77777777" w:rsidR="00534677" w:rsidRPr="005207AE" w:rsidRDefault="00534677" w:rsidP="00641CC5">
            <w:pPr>
              <w:jc w:val="center"/>
              <w:rPr>
                <w:lang w:val="es-CR" w:eastAsia="es-CR"/>
              </w:rPr>
            </w:pPr>
          </w:p>
        </w:tc>
        <w:tc>
          <w:tcPr>
            <w:tcW w:w="1908" w:type="pct"/>
            <w:vAlign w:val="bottom"/>
            <w:hideMark/>
          </w:tcPr>
          <w:p w14:paraId="5D4600BE" w14:textId="00E814E7" w:rsidR="00534677" w:rsidRPr="005207AE" w:rsidRDefault="00534677" w:rsidP="00641CC5">
            <w:pPr>
              <w:jc w:val="center"/>
              <w:rPr>
                <w:lang w:val="es-CR" w:eastAsia="es-CR"/>
              </w:rPr>
            </w:pPr>
            <w:r w:rsidRPr="005207AE">
              <w:rPr>
                <w:lang w:val="es-CR" w:eastAsia="es-CR"/>
              </w:rPr>
              <w:t>0,75% a 6,85%</w:t>
            </w:r>
          </w:p>
        </w:tc>
      </w:tr>
      <w:tr w:rsidR="00534677" w:rsidRPr="005207AE" w14:paraId="1494B0E8" w14:textId="77777777" w:rsidTr="00534677">
        <w:trPr>
          <w:trHeight w:val="173"/>
        </w:trPr>
        <w:tc>
          <w:tcPr>
            <w:tcW w:w="940" w:type="pct"/>
            <w:vAlign w:val="bottom"/>
            <w:hideMark/>
          </w:tcPr>
          <w:p w14:paraId="3A7D3AB1" w14:textId="77777777" w:rsidR="00534677" w:rsidRPr="005207AE" w:rsidRDefault="00534677" w:rsidP="002229BD">
            <w:pPr>
              <w:rPr>
                <w:bCs/>
                <w:color w:val="000000" w:themeColor="text1"/>
                <w:lang w:val="es-CR" w:eastAsia="es-CR"/>
              </w:rPr>
            </w:pPr>
            <w:r w:rsidRPr="005207AE">
              <w:rPr>
                <w:bCs/>
                <w:color w:val="000000" w:themeColor="text1"/>
                <w:lang w:val="es-CR" w:eastAsia="es-CR"/>
              </w:rPr>
              <w:t>Euros</w:t>
            </w:r>
          </w:p>
        </w:tc>
        <w:tc>
          <w:tcPr>
            <w:tcW w:w="162" w:type="pct"/>
          </w:tcPr>
          <w:p w14:paraId="71416F71" w14:textId="77777777" w:rsidR="00534677" w:rsidRPr="005207AE" w:rsidRDefault="00534677" w:rsidP="00641CC5">
            <w:pPr>
              <w:jc w:val="center"/>
              <w:rPr>
                <w:lang w:val="es-CR" w:eastAsia="es-CR"/>
              </w:rPr>
            </w:pPr>
          </w:p>
        </w:tc>
        <w:tc>
          <w:tcPr>
            <w:tcW w:w="1828" w:type="pct"/>
            <w:vAlign w:val="bottom"/>
            <w:hideMark/>
          </w:tcPr>
          <w:p w14:paraId="765D2567" w14:textId="32BE8782" w:rsidR="00534677" w:rsidRPr="005207AE" w:rsidRDefault="003C2467" w:rsidP="00641CC5">
            <w:pPr>
              <w:jc w:val="center"/>
              <w:rPr>
                <w:lang w:val="es-CR" w:eastAsia="es-CR"/>
              </w:rPr>
            </w:pPr>
            <w:r w:rsidRPr="005207AE">
              <w:rPr>
                <w:lang w:val="es-CR" w:eastAsia="es-CR"/>
              </w:rPr>
              <w:t>0,00%</w:t>
            </w:r>
          </w:p>
        </w:tc>
        <w:tc>
          <w:tcPr>
            <w:tcW w:w="162" w:type="pct"/>
            <w:vAlign w:val="bottom"/>
          </w:tcPr>
          <w:p w14:paraId="6E70DB39" w14:textId="77777777" w:rsidR="00534677" w:rsidRPr="005207AE" w:rsidRDefault="00534677" w:rsidP="00641CC5">
            <w:pPr>
              <w:jc w:val="center"/>
              <w:rPr>
                <w:lang w:val="es-CR" w:eastAsia="es-CR"/>
              </w:rPr>
            </w:pPr>
          </w:p>
        </w:tc>
        <w:tc>
          <w:tcPr>
            <w:tcW w:w="1908" w:type="pct"/>
            <w:vAlign w:val="bottom"/>
            <w:hideMark/>
          </w:tcPr>
          <w:p w14:paraId="7A970ED1" w14:textId="4E866AED" w:rsidR="00534677" w:rsidRPr="005207AE" w:rsidRDefault="00534677" w:rsidP="00641CC5">
            <w:pPr>
              <w:jc w:val="center"/>
              <w:rPr>
                <w:lang w:val="es-CR" w:eastAsia="es-CR"/>
              </w:rPr>
            </w:pPr>
            <w:r w:rsidRPr="005207AE">
              <w:rPr>
                <w:lang w:val="es-CR" w:eastAsia="es-CR"/>
              </w:rPr>
              <w:t>1,62% a 2,00%</w:t>
            </w:r>
          </w:p>
        </w:tc>
      </w:tr>
    </w:tbl>
    <w:p w14:paraId="2C4D3F37" w14:textId="2A7EFD68" w:rsidR="00E77F32" w:rsidRPr="005207AE" w:rsidRDefault="00E77F32" w:rsidP="00A52153">
      <w:pPr>
        <w:tabs>
          <w:tab w:val="left" w:pos="1440"/>
        </w:tabs>
        <w:ind w:left="1418" w:hanging="709"/>
        <w:jc w:val="both"/>
        <w:rPr>
          <w:lang w:val="es-CR"/>
        </w:rPr>
      </w:pPr>
    </w:p>
    <w:p w14:paraId="7C9435A3" w14:textId="19F160AD" w:rsidR="00B16EB0" w:rsidRPr="005207AE" w:rsidRDefault="009C7E7E" w:rsidP="00B16EB0">
      <w:pPr>
        <w:ind w:left="1440" w:hanging="720"/>
        <w:jc w:val="both"/>
        <w:rPr>
          <w:lang w:val="es-CR"/>
        </w:rPr>
      </w:pPr>
      <w:r w:rsidRPr="005207AE">
        <w:rPr>
          <w:lang w:val="es-CR"/>
        </w:rPr>
        <w:t>Al 3</w:t>
      </w:r>
      <w:r w:rsidR="00534677" w:rsidRPr="005207AE">
        <w:rPr>
          <w:lang w:val="es-CR"/>
        </w:rPr>
        <w:t>1</w:t>
      </w:r>
      <w:r w:rsidRPr="005207AE">
        <w:rPr>
          <w:lang w:val="es-CR"/>
        </w:rPr>
        <w:t xml:space="preserve"> de </w:t>
      </w:r>
      <w:r w:rsidR="00534677" w:rsidRPr="005207AE">
        <w:rPr>
          <w:lang w:val="es-CR"/>
        </w:rPr>
        <w:t>diciembre</w:t>
      </w:r>
      <w:r w:rsidRPr="005207AE">
        <w:rPr>
          <w:lang w:val="es-CR"/>
        </w:rPr>
        <w:t xml:space="preserve"> de 201</w:t>
      </w:r>
      <w:r w:rsidR="00E77F32" w:rsidRPr="005207AE">
        <w:rPr>
          <w:lang w:val="es-CR"/>
        </w:rPr>
        <w:t>9</w:t>
      </w:r>
      <w:r w:rsidR="00B16EB0" w:rsidRPr="005207AE">
        <w:rPr>
          <w:lang w:val="es-CR"/>
        </w:rPr>
        <w:t xml:space="preserve">, como resultado de la valuación de las inversiones disponibles para la venta e instrumentos financieros restringidos, se generó una </w:t>
      </w:r>
      <w:r w:rsidR="002016C2" w:rsidRPr="005207AE">
        <w:rPr>
          <w:lang w:val="es-CR"/>
        </w:rPr>
        <w:t>ganancia</w:t>
      </w:r>
      <w:r w:rsidR="00B16EB0" w:rsidRPr="005207AE">
        <w:rPr>
          <w:lang w:val="es-CR"/>
        </w:rPr>
        <w:t xml:space="preserve"> no realizada, neta de impuesto de la renta diferido, por un monto de ¢</w:t>
      </w:r>
      <w:r w:rsidR="00FB22AA" w:rsidRPr="005207AE">
        <w:rPr>
          <w:lang w:val="es-CR"/>
        </w:rPr>
        <w:t>1</w:t>
      </w:r>
      <w:r w:rsidR="003C2467" w:rsidRPr="005207AE">
        <w:rPr>
          <w:lang w:val="es-CR"/>
        </w:rPr>
        <w:t>4</w:t>
      </w:r>
      <w:r w:rsidR="00FB22AA" w:rsidRPr="005207AE">
        <w:rPr>
          <w:lang w:val="es-CR"/>
        </w:rPr>
        <w:t>.</w:t>
      </w:r>
      <w:r w:rsidR="003C2467" w:rsidRPr="005207AE">
        <w:rPr>
          <w:lang w:val="es-CR"/>
        </w:rPr>
        <w:t>635</w:t>
      </w:r>
      <w:r w:rsidR="00FB22AA" w:rsidRPr="005207AE">
        <w:rPr>
          <w:lang w:val="es-CR"/>
        </w:rPr>
        <w:t>.2</w:t>
      </w:r>
      <w:r w:rsidR="003C2467" w:rsidRPr="005207AE">
        <w:rPr>
          <w:lang w:val="es-CR"/>
        </w:rPr>
        <w:t>40</w:t>
      </w:r>
      <w:r w:rsidR="00FB22AA" w:rsidRPr="005207AE">
        <w:rPr>
          <w:lang w:val="es-CR"/>
        </w:rPr>
        <w:t>.</w:t>
      </w:r>
      <w:r w:rsidR="003C2467" w:rsidRPr="005207AE">
        <w:rPr>
          <w:lang w:val="es-CR"/>
        </w:rPr>
        <w:t>641</w:t>
      </w:r>
      <w:r w:rsidR="008B07E2" w:rsidRPr="005207AE">
        <w:rPr>
          <w:lang w:val="es-CR"/>
        </w:rPr>
        <w:t xml:space="preserve"> </w:t>
      </w:r>
      <w:r w:rsidR="00EE466E" w:rsidRPr="005207AE">
        <w:rPr>
          <w:lang w:val="es-CR"/>
        </w:rPr>
        <w:t>(pé</w:t>
      </w:r>
      <w:r w:rsidR="00B16EB0" w:rsidRPr="005207AE">
        <w:rPr>
          <w:lang w:val="es-CR"/>
        </w:rPr>
        <w:t xml:space="preserve">rdida no realizada por </w:t>
      </w:r>
      <w:r w:rsidR="00F817B7" w:rsidRPr="005207AE">
        <w:rPr>
          <w:lang w:val="es-CR"/>
        </w:rPr>
        <w:t>¢3.854.956.295 a diciembre de 2018</w:t>
      </w:r>
      <w:r w:rsidR="00B16EB0" w:rsidRPr="005207AE">
        <w:rPr>
          <w:lang w:val="es-CR"/>
        </w:rPr>
        <w:t xml:space="preserve">). </w:t>
      </w:r>
      <w:r w:rsidR="002379CE" w:rsidRPr="005207AE">
        <w:rPr>
          <w:lang w:val="es-CR"/>
        </w:rPr>
        <w:t xml:space="preserve"> </w:t>
      </w:r>
      <w:r w:rsidR="00423991" w:rsidRPr="005207AE">
        <w:rPr>
          <w:lang w:val="es-CR"/>
        </w:rPr>
        <w:t xml:space="preserve">De esta forma, </w:t>
      </w:r>
      <w:r w:rsidR="00E54FF7" w:rsidRPr="005207AE">
        <w:rPr>
          <w:lang w:val="es-CR"/>
        </w:rPr>
        <w:t>a</w:t>
      </w:r>
      <w:r w:rsidRPr="005207AE">
        <w:rPr>
          <w:lang w:val="es-CR"/>
        </w:rPr>
        <w:t>l 3</w:t>
      </w:r>
      <w:r w:rsidR="00534677" w:rsidRPr="005207AE">
        <w:rPr>
          <w:lang w:val="es-CR"/>
        </w:rPr>
        <w:t>1</w:t>
      </w:r>
      <w:r w:rsidRPr="005207AE">
        <w:rPr>
          <w:lang w:val="es-CR"/>
        </w:rPr>
        <w:t xml:space="preserve"> de </w:t>
      </w:r>
      <w:r w:rsidR="00534677" w:rsidRPr="005207AE">
        <w:rPr>
          <w:lang w:val="es-CR"/>
        </w:rPr>
        <w:t>diciembre</w:t>
      </w:r>
      <w:r w:rsidRPr="005207AE">
        <w:rPr>
          <w:lang w:val="es-CR"/>
        </w:rPr>
        <w:t xml:space="preserve"> de 201</w:t>
      </w:r>
      <w:r w:rsidR="00F817B7" w:rsidRPr="005207AE">
        <w:rPr>
          <w:lang w:val="es-CR"/>
        </w:rPr>
        <w:t>9</w:t>
      </w:r>
      <w:r w:rsidR="00B16EB0" w:rsidRPr="005207AE">
        <w:rPr>
          <w:lang w:val="es-CR"/>
        </w:rPr>
        <w:t xml:space="preserve">, el saldo acumulado de ajustes al patrimonio originados por la valuación de esas inversiones es una </w:t>
      </w:r>
      <w:r w:rsidR="003030E6" w:rsidRPr="005207AE">
        <w:rPr>
          <w:lang w:val="es-CR"/>
        </w:rPr>
        <w:t>ganancia</w:t>
      </w:r>
      <w:r w:rsidR="00B16EB0" w:rsidRPr="005207AE">
        <w:rPr>
          <w:lang w:val="es-CR"/>
        </w:rPr>
        <w:t xml:space="preserve"> no realizada, la cual asciende a la suma de ¢</w:t>
      </w:r>
      <w:r w:rsidR="003C2467" w:rsidRPr="005207AE">
        <w:rPr>
          <w:lang w:val="es-CR"/>
        </w:rPr>
        <w:t>8</w:t>
      </w:r>
      <w:r w:rsidR="003030E6" w:rsidRPr="005207AE">
        <w:rPr>
          <w:lang w:val="es-CR"/>
        </w:rPr>
        <w:t>.</w:t>
      </w:r>
      <w:r w:rsidR="003C2467" w:rsidRPr="005207AE">
        <w:rPr>
          <w:lang w:val="es-CR"/>
        </w:rPr>
        <w:t>475</w:t>
      </w:r>
      <w:r w:rsidR="003030E6" w:rsidRPr="005207AE">
        <w:rPr>
          <w:lang w:val="es-CR"/>
        </w:rPr>
        <w:t>.</w:t>
      </w:r>
      <w:r w:rsidR="005426E2" w:rsidRPr="005207AE">
        <w:rPr>
          <w:lang w:val="es-CR"/>
        </w:rPr>
        <w:t>294</w:t>
      </w:r>
      <w:r w:rsidR="003030E6" w:rsidRPr="005207AE">
        <w:rPr>
          <w:lang w:val="es-CR"/>
        </w:rPr>
        <w:t>.</w:t>
      </w:r>
      <w:r w:rsidR="005426E2" w:rsidRPr="005207AE">
        <w:rPr>
          <w:lang w:val="es-CR"/>
        </w:rPr>
        <w:t>691</w:t>
      </w:r>
      <w:r w:rsidR="008B07E2" w:rsidRPr="005207AE">
        <w:rPr>
          <w:lang w:val="es-CR"/>
        </w:rPr>
        <w:t xml:space="preserve"> </w:t>
      </w:r>
      <w:r w:rsidR="00B16EB0" w:rsidRPr="005207AE">
        <w:rPr>
          <w:lang w:val="es-CR"/>
        </w:rPr>
        <w:t>(</w:t>
      </w:r>
      <w:r w:rsidR="00CC336A" w:rsidRPr="005207AE">
        <w:rPr>
          <w:lang w:val="es-CR"/>
        </w:rPr>
        <w:t>pérdida</w:t>
      </w:r>
      <w:r w:rsidR="00B16EB0" w:rsidRPr="005207AE">
        <w:rPr>
          <w:lang w:val="es-CR"/>
        </w:rPr>
        <w:t xml:space="preserve"> no realizada de</w:t>
      </w:r>
      <w:r w:rsidR="00F817B7" w:rsidRPr="005207AE">
        <w:rPr>
          <w:lang w:val="es-CR"/>
        </w:rPr>
        <w:t xml:space="preserve"> ¢6.159.945.950 a diciembre de 2018</w:t>
      </w:r>
      <w:r w:rsidR="00B16EB0" w:rsidRPr="005207AE">
        <w:rPr>
          <w:lang w:val="es-CR"/>
        </w:rPr>
        <w:t>).</w:t>
      </w:r>
    </w:p>
    <w:p w14:paraId="5CDABBAE" w14:textId="77777777" w:rsidR="0087768A" w:rsidRPr="005207AE" w:rsidRDefault="0087768A">
      <w:pPr>
        <w:rPr>
          <w:lang w:val="es-CR"/>
        </w:rPr>
      </w:pPr>
      <w:r w:rsidRPr="005207AE">
        <w:rPr>
          <w:lang w:val="es-CR"/>
        </w:rPr>
        <w:br w:type="page"/>
      </w:r>
    </w:p>
    <w:p w14:paraId="4E5ED9A7" w14:textId="77777777" w:rsidR="00524448" w:rsidRPr="005207AE" w:rsidRDefault="00524448" w:rsidP="00D95DAC">
      <w:pPr>
        <w:widowControl w:val="0"/>
        <w:tabs>
          <w:tab w:val="num" w:pos="6240"/>
        </w:tabs>
        <w:ind w:left="1418"/>
        <w:jc w:val="both"/>
        <w:rPr>
          <w:u w:val="single"/>
          <w:lang w:val="es-CR"/>
        </w:rPr>
      </w:pPr>
    </w:p>
    <w:p w14:paraId="41B8EBBC" w14:textId="77777777" w:rsidR="00902087" w:rsidRPr="005207AE" w:rsidRDefault="00902087" w:rsidP="00902087">
      <w:pPr>
        <w:widowControl w:val="0"/>
        <w:numPr>
          <w:ilvl w:val="0"/>
          <w:numId w:val="1"/>
        </w:numPr>
        <w:tabs>
          <w:tab w:val="num" w:pos="720"/>
          <w:tab w:val="num" w:pos="6240"/>
        </w:tabs>
        <w:ind w:left="720" w:hanging="723"/>
        <w:jc w:val="both"/>
        <w:rPr>
          <w:u w:val="single"/>
          <w:lang w:val="es-CR"/>
        </w:rPr>
      </w:pPr>
      <w:r w:rsidRPr="005207AE">
        <w:rPr>
          <w:u w:val="single"/>
          <w:lang w:val="es-CR"/>
        </w:rPr>
        <w:t>Instrumentos financieros derivados</w:t>
      </w:r>
    </w:p>
    <w:p w14:paraId="6E3854E0" w14:textId="77777777" w:rsidR="00902087" w:rsidRPr="005207AE" w:rsidRDefault="00902087" w:rsidP="00902087">
      <w:pPr>
        <w:pStyle w:val="Sangra2detindependiente"/>
        <w:tabs>
          <w:tab w:val="clear" w:pos="405"/>
          <w:tab w:val="num" w:pos="1134"/>
          <w:tab w:val="left" w:pos="1440"/>
        </w:tabs>
        <w:ind w:left="1440" w:hanging="720"/>
        <w:rPr>
          <w:sz w:val="24"/>
          <w:szCs w:val="24"/>
          <w:lang w:val="es-CR"/>
        </w:rPr>
      </w:pPr>
    </w:p>
    <w:p w14:paraId="021CFD74" w14:textId="77777777" w:rsidR="00902087" w:rsidRPr="005207AE" w:rsidRDefault="00902087" w:rsidP="00902087">
      <w:pPr>
        <w:tabs>
          <w:tab w:val="left" w:pos="1440"/>
        </w:tabs>
        <w:ind w:left="1418" w:hanging="709"/>
        <w:jc w:val="both"/>
        <w:rPr>
          <w:lang w:val="es-CR"/>
        </w:rPr>
      </w:pPr>
      <w:r w:rsidRPr="005207AE">
        <w:rPr>
          <w:lang w:val="es-CR"/>
        </w:rPr>
        <w:t>El Banco mantiene los siguientes tipos de instrumentos financieros derivados:</w:t>
      </w:r>
    </w:p>
    <w:p w14:paraId="2D340A28" w14:textId="77777777" w:rsidR="00902087" w:rsidRPr="005207AE" w:rsidRDefault="00902087" w:rsidP="00902087">
      <w:pPr>
        <w:tabs>
          <w:tab w:val="left" w:pos="1440"/>
        </w:tabs>
        <w:ind w:left="1418" w:hanging="709"/>
        <w:jc w:val="both"/>
        <w:rPr>
          <w:lang w:val="es-CR"/>
        </w:rPr>
      </w:pPr>
    </w:p>
    <w:p w14:paraId="40767128" w14:textId="77777777" w:rsidR="00902087" w:rsidRPr="005207AE" w:rsidRDefault="00902087" w:rsidP="00902087">
      <w:pPr>
        <w:pStyle w:val="Sangradetextonormal"/>
        <w:numPr>
          <w:ilvl w:val="0"/>
          <w:numId w:val="39"/>
        </w:numPr>
        <w:spacing w:after="0"/>
        <w:ind w:left="1440" w:hanging="731"/>
        <w:jc w:val="both"/>
        <w:rPr>
          <w:i/>
          <w:lang w:val="es-CR"/>
        </w:rPr>
      </w:pPr>
      <w:bookmarkStart w:id="10" w:name="OLE_LINK36"/>
      <w:r w:rsidRPr="005207AE">
        <w:rPr>
          <w:i/>
          <w:u w:val="single"/>
          <w:lang w:val="es-CR"/>
        </w:rPr>
        <w:t>Derivados para cobertura de riesgos</w:t>
      </w:r>
      <w:bookmarkEnd w:id="10"/>
      <w:r w:rsidRPr="005207AE">
        <w:rPr>
          <w:i/>
          <w:lang w:val="es-CR"/>
        </w:rPr>
        <w:t>:</w:t>
      </w:r>
    </w:p>
    <w:p w14:paraId="1ADFE719" w14:textId="77777777" w:rsidR="00902087" w:rsidRPr="005207AE" w:rsidRDefault="00902087" w:rsidP="00902087">
      <w:pPr>
        <w:pStyle w:val="Sangradetextonormal"/>
        <w:ind w:left="709"/>
        <w:rPr>
          <w:i/>
          <w:u w:val="single"/>
          <w:lang w:val="es-CR"/>
        </w:rPr>
      </w:pPr>
    </w:p>
    <w:p w14:paraId="1AB15C36" w14:textId="77777777" w:rsidR="00902087" w:rsidRPr="005207AE" w:rsidRDefault="00902087" w:rsidP="00902087">
      <w:pPr>
        <w:pStyle w:val="Sangradetextonormal"/>
        <w:ind w:left="1418"/>
        <w:rPr>
          <w:i/>
          <w:u w:val="single"/>
          <w:lang w:val="es-CR"/>
        </w:rPr>
      </w:pPr>
      <w:r w:rsidRPr="005207AE">
        <w:rPr>
          <w:i/>
          <w:u w:val="single"/>
          <w:lang w:val="es-CR"/>
        </w:rPr>
        <w:t>Contrato a futuro de tasas de interés operaciones de cobertura:</w:t>
      </w:r>
    </w:p>
    <w:p w14:paraId="212B4AF3" w14:textId="77777777" w:rsidR="00902087" w:rsidRPr="005207AE" w:rsidRDefault="00902087" w:rsidP="00902087">
      <w:pPr>
        <w:pStyle w:val="Sangra2detindependiente"/>
        <w:tabs>
          <w:tab w:val="clear" w:pos="405"/>
          <w:tab w:val="num" w:pos="1134"/>
          <w:tab w:val="left" w:pos="1440"/>
        </w:tabs>
        <w:ind w:left="1440" w:hanging="720"/>
        <w:rPr>
          <w:sz w:val="24"/>
          <w:szCs w:val="24"/>
          <w:lang w:val="es-CR"/>
        </w:rPr>
      </w:pPr>
    </w:p>
    <w:p w14:paraId="14E7231F" w14:textId="77777777" w:rsidR="00902087" w:rsidRPr="005207AE" w:rsidRDefault="00902087" w:rsidP="00902087">
      <w:pPr>
        <w:tabs>
          <w:tab w:val="left" w:pos="1440"/>
        </w:tabs>
        <w:ind w:left="1418" w:hanging="709"/>
        <w:jc w:val="both"/>
        <w:rPr>
          <w:lang w:val="es-CR"/>
        </w:rPr>
      </w:pPr>
      <w:r w:rsidRPr="005207AE">
        <w:rPr>
          <w:lang w:val="es-CR"/>
        </w:rPr>
        <w:t>El Banco ha formalizado coberturas de tasas de interés con el fin de cubrir la exposición a la tasa de interés líbor, proveniente de las emisiones de deuda internacional efectuadas en octubre de 2013 y abril de 2016, a tasa fija en US dólares.  Estos instrumentos financieros tienen el objetivo de compensar los cambios en el valor razonable atribuibles a los cambios en dicha tasa de referencia.</w:t>
      </w:r>
    </w:p>
    <w:p w14:paraId="023B23BF" w14:textId="77777777" w:rsidR="00902087" w:rsidRPr="005207AE" w:rsidRDefault="00902087" w:rsidP="00902087">
      <w:pPr>
        <w:tabs>
          <w:tab w:val="left" w:pos="1440"/>
        </w:tabs>
        <w:ind w:left="1418" w:hanging="709"/>
        <w:jc w:val="both"/>
        <w:rPr>
          <w:lang w:val="es-CR"/>
        </w:rPr>
      </w:pPr>
    </w:p>
    <w:p w14:paraId="31D714CE" w14:textId="77777777" w:rsidR="00902087" w:rsidRPr="005207AE" w:rsidRDefault="00902087" w:rsidP="00902087">
      <w:pPr>
        <w:tabs>
          <w:tab w:val="left" w:pos="1440"/>
        </w:tabs>
        <w:ind w:left="1418" w:hanging="709"/>
        <w:jc w:val="both"/>
        <w:rPr>
          <w:lang w:val="es-CR"/>
        </w:rPr>
      </w:pPr>
      <w:r w:rsidRPr="005207AE">
        <w:rPr>
          <w:lang w:val="es-CR"/>
        </w:rPr>
        <w:t>Los instrumentos financieros derivados, se detallan como sigue:</w:t>
      </w:r>
    </w:p>
    <w:p w14:paraId="2345E214" w14:textId="77777777" w:rsidR="00902087" w:rsidRPr="005207AE" w:rsidRDefault="00902087" w:rsidP="00902087">
      <w:pPr>
        <w:tabs>
          <w:tab w:val="left" w:pos="1440"/>
        </w:tabs>
        <w:ind w:left="1418" w:hanging="709"/>
        <w:jc w:val="both"/>
        <w:rPr>
          <w:lang w:val="es-CR"/>
        </w:rPr>
      </w:pPr>
    </w:p>
    <w:tbl>
      <w:tblPr>
        <w:tblW w:w="9180" w:type="dxa"/>
        <w:tblInd w:w="700" w:type="dxa"/>
        <w:tblLayout w:type="fixed"/>
        <w:tblCellMar>
          <w:left w:w="70" w:type="dxa"/>
          <w:right w:w="70" w:type="dxa"/>
        </w:tblCellMar>
        <w:tblLook w:val="04A0" w:firstRow="1" w:lastRow="0" w:firstColumn="1" w:lastColumn="0" w:noHBand="0" w:noVBand="1"/>
      </w:tblPr>
      <w:tblGrid>
        <w:gridCol w:w="1980"/>
        <w:gridCol w:w="630"/>
        <w:gridCol w:w="1710"/>
        <w:gridCol w:w="540"/>
        <w:gridCol w:w="1670"/>
        <w:gridCol w:w="220"/>
        <w:gridCol w:w="2430"/>
      </w:tblGrid>
      <w:tr w:rsidR="00902087" w:rsidRPr="005207AE" w14:paraId="41B20ABC" w14:textId="77777777" w:rsidTr="00902087">
        <w:trPr>
          <w:trHeight w:val="225"/>
        </w:trPr>
        <w:tc>
          <w:tcPr>
            <w:tcW w:w="1980" w:type="dxa"/>
            <w:tcBorders>
              <w:left w:val="nil"/>
              <w:right w:val="nil"/>
            </w:tcBorders>
            <w:shd w:val="clear" w:color="auto" w:fill="auto"/>
            <w:noWrap/>
            <w:vAlign w:val="bottom"/>
          </w:tcPr>
          <w:p w14:paraId="4AFEEF6F" w14:textId="77777777" w:rsidR="00902087" w:rsidRPr="005207AE" w:rsidRDefault="00902087" w:rsidP="00902087">
            <w:pPr>
              <w:jc w:val="center"/>
              <w:rPr>
                <w:sz w:val="22"/>
                <w:szCs w:val="22"/>
                <w:lang w:val="es-CR" w:eastAsia="es-CR"/>
              </w:rPr>
            </w:pPr>
            <w:r w:rsidRPr="005207AE">
              <w:rPr>
                <w:sz w:val="22"/>
                <w:szCs w:val="22"/>
                <w:lang w:val="es-CR"/>
              </w:rPr>
              <w:br w:type="page"/>
            </w:r>
          </w:p>
        </w:tc>
        <w:tc>
          <w:tcPr>
            <w:tcW w:w="630" w:type="dxa"/>
            <w:tcBorders>
              <w:left w:val="nil"/>
              <w:right w:val="nil"/>
            </w:tcBorders>
            <w:shd w:val="clear" w:color="auto" w:fill="auto"/>
          </w:tcPr>
          <w:p w14:paraId="31344AD2" w14:textId="77777777" w:rsidR="00902087" w:rsidRPr="005207AE" w:rsidRDefault="00902087" w:rsidP="00902087">
            <w:pPr>
              <w:jc w:val="both"/>
              <w:rPr>
                <w:sz w:val="22"/>
                <w:szCs w:val="22"/>
                <w:lang w:val="es-CR" w:eastAsia="es-CR"/>
              </w:rPr>
            </w:pPr>
          </w:p>
        </w:tc>
        <w:tc>
          <w:tcPr>
            <w:tcW w:w="3920" w:type="dxa"/>
            <w:gridSpan w:val="3"/>
            <w:tcBorders>
              <w:left w:val="nil"/>
              <w:bottom w:val="single" w:sz="4" w:space="0" w:color="auto"/>
              <w:right w:val="nil"/>
            </w:tcBorders>
            <w:shd w:val="clear" w:color="auto" w:fill="auto"/>
            <w:vAlign w:val="bottom"/>
          </w:tcPr>
          <w:p w14:paraId="3E27176E" w14:textId="1B27F807" w:rsidR="00902087" w:rsidRPr="005207AE" w:rsidRDefault="00902087" w:rsidP="00902087">
            <w:pPr>
              <w:jc w:val="center"/>
              <w:rPr>
                <w:sz w:val="22"/>
                <w:szCs w:val="22"/>
                <w:lang w:val="es-CR" w:eastAsia="es-CR"/>
              </w:rPr>
            </w:pPr>
            <w:r w:rsidRPr="005207AE">
              <w:rPr>
                <w:sz w:val="22"/>
                <w:szCs w:val="22"/>
                <w:lang w:val="es-CR" w:eastAsia="es-CR"/>
              </w:rPr>
              <w:t>2019</w:t>
            </w:r>
          </w:p>
        </w:tc>
        <w:tc>
          <w:tcPr>
            <w:tcW w:w="220" w:type="dxa"/>
            <w:tcBorders>
              <w:left w:val="nil"/>
              <w:bottom w:val="nil"/>
              <w:right w:val="nil"/>
            </w:tcBorders>
            <w:shd w:val="clear" w:color="auto" w:fill="auto"/>
            <w:noWrap/>
            <w:vAlign w:val="bottom"/>
          </w:tcPr>
          <w:p w14:paraId="7CBAB930" w14:textId="77777777" w:rsidR="00902087" w:rsidRPr="005207AE" w:rsidRDefault="00902087" w:rsidP="00902087">
            <w:pPr>
              <w:ind w:right="-129"/>
              <w:jc w:val="both"/>
              <w:rPr>
                <w:sz w:val="22"/>
                <w:szCs w:val="22"/>
                <w:lang w:val="es-CR" w:eastAsia="es-CR"/>
              </w:rPr>
            </w:pPr>
          </w:p>
        </w:tc>
        <w:tc>
          <w:tcPr>
            <w:tcW w:w="2430" w:type="dxa"/>
            <w:tcBorders>
              <w:left w:val="nil"/>
              <w:right w:val="nil"/>
            </w:tcBorders>
            <w:shd w:val="clear" w:color="auto" w:fill="auto"/>
          </w:tcPr>
          <w:p w14:paraId="225F6BAA" w14:textId="77777777" w:rsidR="00902087" w:rsidRPr="005207AE" w:rsidRDefault="00902087" w:rsidP="00902087">
            <w:pPr>
              <w:ind w:right="-129"/>
              <w:jc w:val="center"/>
              <w:rPr>
                <w:sz w:val="22"/>
                <w:szCs w:val="22"/>
                <w:lang w:val="es-CR" w:eastAsia="es-CR"/>
              </w:rPr>
            </w:pPr>
          </w:p>
        </w:tc>
      </w:tr>
      <w:tr w:rsidR="00902087" w:rsidRPr="005207AE" w14:paraId="16F12234" w14:textId="77777777" w:rsidTr="00902087">
        <w:trPr>
          <w:trHeight w:val="225"/>
        </w:trPr>
        <w:tc>
          <w:tcPr>
            <w:tcW w:w="1980" w:type="dxa"/>
            <w:tcBorders>
              <w:left w:val="nil"/>
              <w:bottom w:val="single" w:sz="4" w:space="0" w:color="auto"/>
              <w:right w:val="nil"/>
            </w:tcBorders>
            <w:shd w:val="clear" w:color="auto" w:fill="auto"/>
            <w:noWrap/>
            <w:vAlign w:val="bottom"/>
            <w:hideMark/>
          </w:tcPr>
          <w:p w14:paraId="6652AE0E" w14:textId="77777777" w:rsidR="00902087" w:rsidRPr="005207AE" w:rsidRDefault="00902087" w:rsidP="00902087">
            <w:pPr>
              <w:jc w:val="center"/>
              <w:rPr>
                <w:sz w:val="22"/>
                <w:szCs w:val="22"/>
                <w:lang w:val="es-CR" w:eastAsia="es-CR"/>
              </w:rPr>
            </w:pPr>
            <w:r w:rsidRPr="005207AE">
              <w:rPr>
                <w:sz w:val="22"/>
                <w:szCs w:val="22"/>
                <w:lang w:val="es-CR" w:eastAsia="es-CR"/>
              </w:rPr>
              <w:t>Banco emisor</w:t>
            </w:r>
          </w:p>
        </w:tc>
        <w:tc>
          <w:tcPr>
            <w:tcW w:w="630" w:type="dxa"/>
            <w:tcBorders>
              <w:left w:val="nil"/>
              <w:bottom w:val="nil"/>
              <w:right w:val="nil"/>
            </w:tcBorders>
            <w:shd w:val="clear" w:color="auto" w:fill="auto"/>
          </w:tcPr>
          <w:p w14:paraId="0CEC2E2C" w14:textId="77777777" w:rsidR="00902087" w:rsidRPr="005207AE" w:rsidRDefault="00902087" w:rsidP="00902087">
            <w:pPr>
              <w:jc w:val="both"/>
              <w:rPr>
                <w:sz w:val="22"/>
                <w:szCs w:val="22"/>
                <w:lang w:val="es-CR" w:eastAsia="es-CR"/>
              </w:rPr>
            </w:pPr>
          </w:p>
        </w:tc>
        <w:tc>
          <w:tcPr>
            <w:tcW w:w="1710" w:type="dxa"/>
            <w:tcBorders>
              <w:top w:val="single" w:sz="4" w:space="0" w:color="auto"/>
              <w:left w:val="nil"/>
              <w:bottom w:val="single" w:sz="4" w:space="0" w:color="auto"/>
              <w:right w:val="nil"/>
            </w:tcBorders>
            <w:shd w:val="clear" w:color="auto" w:fill="auto"/>
            <w:vAlign w:val="bottom"/>
          </w:tcPr>
          <w:p w14:paraId="5BB414B7" w14:textId="77777777" w:rsidR="00902087" w:rsidRPr="005207AE" w:rsidRDefault="00902087" w:rsidP="00902087">
            <w:pPr>
              <w:jc w:val="center"/>
              <w:rPr>
                <w:sz w:val="22"/>
                <w:szCs w:val="22"/>
                <w:lang w:val="es-CR" w:eastAsia="es-CR"/>
              </w:rPr>
            </w:pPr>
            <w:r w:rsidRPr="005207AE">
              <w:rPr>
                <w:sz w:val="22"/>
                <w:szCs w:val="22"/>
                <w:lang w:val="es-CR" w:eastAsia="es-CR"/>
              </w:rPr>
              <w:t>Nocional</w:t>
            </w:r>
          </w:p>
        </w:tc>
        <w:tc>
          <w:tcPr>
            <w:tcW w:w="540" w:type="dxa"/>
            <w:tcBorders>
              <w:top w:val="single" w:sz="4" w:space="0" w:color="auto"/>
              <w:left w:val="nil"/>
              <w:right w:val="nil"/>
            </w:tcBorders>
            <w:shd w:val="clear" w:color="auto" w:fill="auto"/>
          </w:tcPr>
          <w:p w14:paraId="268B9C4E" w14:textId="77777777" w:rsidR="00902087" w:rsidRPr="005207AE" w:rsidRDefault="00902087" w:rsidP="00902087">
            <w:pPr>
              <w:jc w:val="both"/>
              <w:rPr>
                <w:sz w:val="22"/>
                <w:szCs w:val="22"/>
                <w:lang w:val="es-CR" w:eastAsia="es-CR"/>
              </w:rPr>
            </w:pPr>
          </w:p>
        </w:tc>
        <w:tc>
          <w:tcPr>
            <w:tcW w:w="1670" w:type="dxa"/>
            <w:tcBorders>
              <w:top w:val="single" w:sz="4" w:space="0" w:color="auto"/>
              <w:left w:val="nil"/>
              <w:bottom w:val="single" w:sz="4" w:space="0" w:color="auto"/>
              <w:right w:val="nil"/>
            </w:tcBorders>
            <w:shd w:val="clear" w:color="auto" w:fill="auto"/>
            <w:noWrap/>
            <w:vAlign w:val="bottom"/>
            <w:hideMark/>
          </w:tcPr>
          <w:p w14:paraId="54F81E6C" w14:textId="77777777" w:rsidR="00902087" w:rsidRPr="005207AE" w:rsidRDefault="00902087" w:rsidP="00902087">
            <w:pPr>
              <w:jc w:val="center"/>
              <w:rPr>
                <w:sz w:val="22"/>
                <w:szCs w:val="22"/>
                <w:lang w:val="es-CR" w:eastAsia="es-CR"/>
              </w:rPr>
            </w:pPr>
            <w:r w:rsidRPr="005207AE">
              <w:rPr>
                <w:sz w:val="22"/>
                <w:szCs w:val="22"/>
                <w:lang w:val="es-CR" w:eastAsia="es-CR"/>
              </w:rPr>
              <w:t>Valoración</w:t>
            </w:r>
          </w:p>
        </w:tc>
        <w:tc>
          <w:tcPr>
            <w:tcW w:w="220" w:type="dxa"/>
            <w:tcBorders>
              <w:top w:val="nil"/>
              <w:left w:val="nil"/>
              <w:bottom w:val="nil"/>
              <w:right w:val="nil"/>
            </w:tcBorders>
            <w:shd w:val="clear" w:color="auto" w:fill="auto"/>
            <w:noWrap/>
            <w:vAlign w:val="bottom"/>
            <w:hideMark/>
          </w:tcPr>
          <w:p w14:paraId="4DB3F704" w14:textId="77777777" w:rsidR="00902087" w:rsidRPr="005207AE" w:rsidRDefault="00902087" w:rsidP="00902087">
            <w:pPr>
              <w:ind w:right="-129"/>
              <w:jc w:val="both"/>
              <w:rPr>
                <w:sz w:val="22"/>
                <w:szCs w:val="22"/>
                <w:lang w:val="es-CR" w:eastAsia="es-CR"/>
              </w:rPr>
            </w:pPr>
          </w:p>
        </w:tc>
        <w:tc>
          <w:tcPr>
            <w:tcW w:w="2430" w:type="dxa"/>
            <w:tcBorders>
              <w:left w:val="nil"/>
              <w:bottom w:val="single" w:sz="4" w:space="0" w:color="auto"/>
              <w:right w:val="nil"/>
            </w:tcBorders>
            <w:shd w:val="clear" w:color="auto" w:fill="auto"/>
          </w:tcPr>
          <w:p w14:paraId="0C182FDE" w14:textId="77777777" w:rsidR="00902087" w:rsidRPr="005207AE" w:rsidRDefault="00902087" w:rsidP="00902087">
            <w:pPr>
              <w:ind w:right="-129"/>
              <w:jc w:val="center"/>
              <w:rPr>
                <w:sz w:val="22"/>
                <w:szCs w:val="22"/>
                <w:lang w:val="es-CR" w:eastAsia="es-CR"/>
              </w:rPr>
            </w:pPr>
            <w:r w:rsidRPr="005207AE">
              <w:rPr>
                <w:sz w:val="22"/>
                <w:szCs w:val="22"/>
                <w:lang w:val="es-CR" w:eastAsia="es-CR"/>
              </w:rPr>
              <w:t>Objetivo</w:t>
            </w:r>
          </w:p>
        </w:tc>
      </w:tr>
      <w:tr w:rsidR="005426E2" w:rsidRPr="005207AE" w14:paraId="4AEA3D48" w14:textId="77777777" w:rsidTr="005426E2">
        <w:trPr>
          <w:trHeight w:val="85"/>
        </w:trPr>
        <w:tc>
          <w:tcPr>
            <w:tcW w:w="1980" w:type="dxa"/>
            <w:tcBorders>
              <w:top w:val="single" w:sz="4" w:space="0" w:color="auto"/>
              <w:left w:val="nil"/>
              <w:bottom w:val="nil"/>
              <w:right w:val="nil"/>
            </w:tcBorders>
            <w:shd w:val="clear" w:color="auto" w:fill="auto"/>
            <w:noWrap/>
            <w:vAlign w:val="bottom"/>
            <w:hideMark/>
          </w:tcPr>
          <w:p w14:paraId="3BB9F477" w14:textId="77777777" w:rsidR="005426E2" w:rsidRPr="005207AE" w:rsidRDefault="005426E2" w:rsidP="005426E2">
            <w:pPr>
              <w:rPr>
                <w:bCs/>
                <w:color w:val="000000" w:themeColor="text1"/>
                <w:sz w:val="22"/>
                <w:szCs w:val="22"/>
                <w:lang w:val="es-CR" w:eastAsia="es-CR"/>
              </w:rPr>
            </w:pPr>
            <w:r w:rsidRPr="005207AE">
              <w:rPr>
                <w:bCs/>
                <w:color w:val="000000" w:themeColor="text1"/>
                <w:sz w:val="22"/>
                <w:szCs w:val="22"/>
                <w:lang w:val="es-CR" w:eastAsia="es-CR"/>
              </w:rPr>
              <w:t>CitiBank</w:t>
            </w:r>
          </w:p>
        </w:tc>
        <w:tc>
          <w:tcPr>
            <w:tcW w:w="630" w:type="dxa"/>
            <w:tcBorders>
              <w:top w:val="nil"/>
              <w:left w:val="nil"/>
              <w:bottom w:val="nil"/>
              <w:right w:val="nil"/>
            </w:tcBorders>
            <w:shd w:val="clear" w:color="auto" w:fill="auto"/>
            <w:vAlign w:val="bottom"/>
          </w:tcPr>
          <w:p w14:paraId="67E44F52" w14:textId="77777777" w:rsidR="005426E2" w:rsidRPr="005207AE" w:rsidRDefault="005426E2" w:rsidP="005426E2">
            <w:pPr>
              <w:jc w:val="right"/>
              <w:rPr>
                <w:sz w:val="22"/>
                <w:szCs w:val="22"/>
                <w:lang w:val="es-CR" w:eastAsia="es-CR"/>
              </w:rPr>
            </w:pPr>
            <w:r w:rsidRPr="005207AE">
              <w:rPr>
                <w:sz w:val="22"/>
                <w:szCs w:val="22"/>
                <w:lang w:val="es-CR"/>
              </w:rPr>
              <w:t>US$</w:t>
            </w:r>
          </w:p>
        </w:tc>
        <w:tc>
          <w:tcPr>
            <w:tcW w:w="1710" w:type="dxa"/>
            <w:tcBorders>
              <w:top w:val="single" w:sz="4" w:space="0" w:color="auto"/>
              <w:left w:val="nil"/>
              <w:bottom w:val="nil"/>
              <w:right w:val="nil"/>
            </w:tcBorders>
            <w:shd w:val="clear" w:color="auto" w:fill="auto"/>
            <w:vAlign w:val="bottom"/>
          </w:tcPr>
          <w:p w14:paraId="3CC3F1AD" w14:textId="77777777" w:rsidR="005426E2" w:rsidRPr="005207AE" w:rsidRDefault="005426E2" w:rsidP="005426E2">
            <w:pPr>
              <w:jc w:val="right"/>
              <w:rPr>
                <w:sz w:val="22"/>
                <w:szCs w:val="22"/>
                <w:lang w:val="es-CR"/>
              </w:rPr>
            </w:pPr>
            <w:r w:rsidRPr="005207AE">
              <w:rPr>
                <w:sz w:val="22"/>
                <w:szCs w:val="22"/>
                <w:lang w:val="es-CR"/>
              </w:rPr>
              <w:t>100.000.000</w:t>
            </w:r>
          </w:p>
        </w:tc>
        <w:tc>
          <w:tcPr>
            <w:tcW w:w="540" w:type="dxa"/>
            <w:tcBorders>
              <w:top w:val="nil"/>
              <w:left w:val="nil"/>
              <w:bottom w:val="nil"/>
              <w:right w:val="nil"/>
            </w:tcBorders>
            <w:shd w:val="clear" w:color="auto" w:fill="auto"/>
            <w:vAlign w:val="bottom"/>
          </w:tcPr>
          <w:p w14:paraId="441B6179" w14:textId="77777777" w:rsidR="005426E2" w:rsidRPr="005207AE" w:rsidRDefault="005426E2" w:rsidP="005426E2">
            <w:pPr>
              <w:jc w:val="right"/>
              <w:rPr>
                <w:sz w:val="22"/>
                <w:szCs w:val="22"/>
                <w:lang w:val="es-CR" w:eastAsia="es-CR"/>
              </w:rPr>
            </w:pPr>
            <w:r w:rsidRPr="005207AE">
              <w:rPr>
                <w:sz w:val="22"/>
                <w:szCs w:val="22"/>
                <w:lang w:val="es-CR"/>
              </w:rPr>
              <w:t>US$</w:t>
            </w:r>
          </w:p>
        </w:tc>
        <w:tc>
          <w:tcPr>
            <w:tcW w:w="1670" w:type="dxa"/>
            <w:tcBorders>
              <w:top w:val="single" w:sz="4" w:space="0" w:color="auto"/>
              <w:left w:val="nil"/>
              <w:bottom w:val="nil"/>
              <w:right w:val="nil"/>
            </w:tcBorders>
            <w:shd w:val="clear" w:color="auto" w:fill="auto"/>
            <w:noWrap/>
            <w:vAlign w:val="bottom"/>
          </w:tcPr>
          <w:p w14:paraId="697740D0" w14:textId="5C65BC43" w:rsidR="005426E2" w:rsidRPr="005207AE" w:rsidRDefault="005426E2" w:rsidP="005426E2">
            <w:pPr>
              <w:jc w:val="right"/>
              <w:rPr>
                <w:sz w:val="22"/>
                <w:szCs w:val="22"/>
                <w:lang w:val="es-CR"/>
              </w:rPr>
            </w:pPr>
            <w:r w:rsidRPr="005207AE">
              <w:rPr>
                <w:sz w:val="22"/>
                <w:szCs w:val="22"/>
              </w:rPr>
              <w:t>3.768.788</w:t>
            </w:r>
          </w:p>
        </w:tc>
        <w:tc>
          <w:tcPr>
            <w:tcW w:w="220" w:type="dxa"/>
            <w:tcBorders>
              <w:top w:val="nil"/>
              <w:left w:val="nil"/>
              <w:bottom w:val="nil"/>
              <w:right w:val="nil"/>
            </w:tcBorders>
            <w:shd w:val="clear" w:color="auto" w:fill="auto"/>
            <w:noWrap/>
            <w:vAlign w:val="bottom"/>
            <w:hideMark/>
          </w:tcPr>
          <w:p w14:paraId="1EFE4DF2" w14:textId="77777777" w:rsidR="005426E2" w:rsidRPr="005207AE" w:rsidRDefault="005426E2" w:rsidP="005426E2">
            <w:pPr>
              <w:jc w:val="both"/>
              <w:rPr>
                <w:sz w:val="22"/>
                <w:szCs w:val="22"/>
                <w:lang w:val="es-CR" w:eastAsia="es-CR"/>
              </w:rPr>
            </w:pPr>
          </w:p>
        </w:tc>
        <w:tc>
          <w:tcPr>
            <w:tcW w:w="2430" w:type="dxa"/>
            <w:vMerge w:val="restart"/>
            <w:tcBorders>
              <w:top w:val="single" w:sz="4" w:space="0" w:color="auto"/>
              <w:left w:val="nil"/>
              <w:right w:val="nil"/>
            </w:tcBorders>
            <w:shd w:val="clear" w:color="auto" w:fill="auto"/>
            <w:vAlign w:val="center"/>
          </w:tcPr>
          <w:p w14:paraId="1D010359" w14:textId="77777777" w:rsidR="005426E2" w:rsidRPr="005207AE" w:rsidRDefault="005426E2" w:rsidP="005426E2">
            <w:pPr>
              <w:rPr>
                <w:sz w:val="22"/>
                <w:szCs w:val="22"/>
                <w:lang w:val="es-CR" w:eastAsia="es-CR"/>
              </w:rPr>
            </w:pPr>
            <w:r w:rsidRPr="005207AE">
              <w:rPr>
                <w:sz w:val="22"/>
                <w:szCs w:val="22"/>
                <w:lang w:val="es-CR" w:eastAsia="es-CR"/>
              </w:rPr>
              <w:t>Swaps para emisión a plazo de la obligación 10 años (vencimiento 2023)</w:t>
            </w:r>
          </w:p>
        </w:tc>
      </w:tr>
      <w:tr w:rsidR="005426E2" w:rsidRPr="005207AE" w14:paraId="39D709A7" w14:textId="77777777" w:rsidTr="005426E2">
        <w:trPr>
          <w:trHeight w:val="95"/>
        </w:trPr>
        <w:tc>
          <w:tcPr>
            <w:tcW w:w="1980" w:type="dxa"/>
            <w:tcBorders>
              <w:top w:val="nil"/>
              <w:left w:val="nil"/>
              <w:bottom w:val="nil"/>
              <w:right w:val="nil"/>
            </w:tcBorders>
            <w:shd w:val="clear" w:color="auto" w:fill="auto"/>
            <w:noWrap/>
            <w:vAlign w:val="bottom"/>
            <w:hideMark/>
          </w:tcPr>
          <w:p w14:paraId="173DC5BB" w14:textId="77777777" w:rsidR="005426E2" w:rsidRPr="005207AE" w:rsidRDefault="005426E2" w:rsidP="005426E2">
            <w:pPr>
              <w:rPr>
                <w:bCs/>
                <w:color w:val="000000" w:themeColor="text1"/>
                <w:sz w:val="22"/>
                <w:szCs w:val="22"/>
                <w:lang w:val="es-CR" w:eastAsia="es-CR"/>
              </w:rPr>
            </w:pPr>
            <w:r w:rsidRPr="005207AE">
              <w:rPr>
                <w:bCs/>
                <w:color w:val="000000" w:themeColor="text1"/>
                <w:sz w:val="22"/>
                <w:szCs w:val="22"/>
                <w:lang w:val="es-CR" w:eastAsia="es-CR"/>
              </w:rPr>
              <w:t>JP Morgan</w:t>
            </w:r>
          </w:p>
        </w:tc>
        <w:tc>
          <w:tcPr>
            <w:tcW w:w="630" w:type="dxa"/>
            <w:tcBorders>
              <w:top w:val="nil"/>
              <w:left w:val="nil"/>
              <w:bottom w:val="nil"/>
              <w:right w:val="nil"/>
            </w:tcBorders>
            <w:shd w:val="clear" w:color="auto" w:fill="auto"/>
            <w:vAlign w:val="bottom"/>
          </w:tcPr>
          <w:p w14:paraId="37D750DB" w14:textId="77777777" w:rsidR="005426E2" w:rsidRPr="005207AE" w:rsidRDefault="005426E2" w:rsidP="005426E2">
            <w:pPr>
              <w:jc w:val="right"/>
              <w:rPr>
                <w:sz w:val="22"/>
                <w:szCs w:val="22"/>
                <w:lang w:val="es-CR" w:eastAsia="es-CR"/>
              </w:rPr>
            </w:pPr>
          </w:p>
        </w:tc>
        <w:tc>
          <w:tcPr>
            <w:tcW w:w="1710" w:type="dxa"/>
            <w:tcBorders>
              <w:top w:val="nil"/>
              <w:left w:val="nil"/>
              <w:bottom w:val="nil"/>
              <w:right w:val="nil"/>
            </w:tcBorders>
            <w:shd w:val="clear" w:color="auto" w:fill="auto"/>
            <w:vAlign w:val="bottom"/>
          </w:tcPr>
          <w:p w14:paraId="5A45A4B1" w14:textId="77777777" w:rsidR="005426E2" w:rsidRPr="005207AE" w:rsidRDefault="005426E2" w:rsidP="005426E2">
            <w:pPr>
              <w:jc w:val="right"/>
              <w:rPr>
                <w:sz w:val="22"/>
                <w:szCs w:val="22"/>
                <w:lang w:val="es-CR"/>
              </w:rPr>
            </w:pPr>
            <w:r w:rsidRPr="005207AE">
              <w:rPr>
                <w:sz w:val="22"/>
                <w:szCs w:val="22"/>
                <w:lang w:val="es-CR"/>
              </w:rPr>
              <w:t>200.000.000</w:t>
            </w:r>
          </w:p>
        </w:tc>
        <w:tc>
          <w:tcPr>
            <w:tcW w:w="540" w:type="dxa"/>
            <w:tcBorders>
              <w:top w:val="nil"/>
              <w:left w:val="nil"/>
              <w:bottom w:val="nil"/>
              <w:right w:val="nil"/>
            </w:tcBorders>
            <w:shd w:val="clear" w:color="auto" w:fill="auto"/>
            <w:vAlign w:val="bottom"/>
          </w:tcPr>
          <w:p w14:paraId="3CCC10EA" w14:textId="77777777" w:rsidR="005426E2" w:rsidRPr="005207AE" w:rsidRDefault="005426E2" w:rsidP="005426E2">
            <w:pPr>
              <w:jc w:val="right"/>
              <w:rPr>
                <w:sz w:val="22"/>
                <w:szCs w:val="22"/>
                <w:lang w:val="es-CR" w:eastAsia="es-CR"/>
              </w:rPr>
            </w:pPr>
          </w:p>
        </w:tc>
        <w:tc>
          <w:tcPr>
            <w:tcW w:w="1670" w:type="dxa"/>
            <w:tcBorders>
              <w:top w:val="nil"/>
              <w:left w:val="nil"/>
              <w:bottom w:val="nil"/>
              <w:right w:val="nil"/>
            </w:tcBorders>
            <w:shd w:val="clear" w:color="auto" w:fill="auto"/>
            <w:noWrap/>
            <w:vAlign w:val="bottom"/>
          </w:tcPr>
          <w:p w14:paraId="7BB1A916" w14:textId="6A8730CF" w:rsidR="005426E2" w:rsidRPr="005207AE" w:rsidRDefault="005426E2" w:rsidP="005426E2">
            <w:pPr>
              <w:jc w:val="right"/>
              <w:rPr>
                <w:sz w:val="22"/>
                <w:szCs w:val="22"/>
                <w:lang w:val="es-CR"/>
              </w:rPr>
            </w:pPr>
            <w:r w:rsidRPr="005207AE">
              <w:rPr>
                <w:sz w:val="22"/>
                <w:szCs w:val="22"/>
              </w:rPr>
              <w:t>7.537.575</w:t>
            </w:r>
          </w:p>
        </w:tc>
        <w:tc>
          <w:tcPr>
            <w:tcW w:w="220" w:type="dxa"/>
            <w:tcBorders>
              <w:top w:val="nil"/>
              <w:left w:val="nil"/>
              <w:bottom w:val="nil"/>
              <w:right w:val="nil"/>
            </w:tcBorders>
            <w:shd w:val="clear" w:color="auto" w:fill="auto"/>
            <w:noWrap/>
            <w:vAlign w:val="bottom"/>
            <w:hideMark/>
          </w:tcPr>
          <w:p w14:paraId="69B0A727" w14:textId="77777777" w:rsidR="005426E2" w:rsidRPr="005207AE" w:rsidRDefault="005426E2" w:rsidP="005426E2">
            <w:pPr>
              <w:jc w:val="both"/>
              <w:rPr>
                <w:sz w:val="22"/>
                <w:szCs w:val="22"/>
                <w:lang w:val="es-CR" w:eastAsia="es-CR"/>
              </w:rPr>
            </w:pPr>
          </w:p>
        </w:tc>
        <w:tc>
          <w:tcPr>
            <w:tcW w:w="2430" w:type="dxa"/>
            <w:vMerge/>
            <w:tcBorders>
              <w:left w:val="nil"/>
              <w:right w:val="nil"/>
            </w:tcBorders>
            <w:shd w:val="clear" w:color="auto" w:fill="auto"/>
            <w:vAlign w:val="center"/>
          </w:tcPr>
          <w:p w14:paraId="39096E3E" w14:textId="77777777" w:rsidR="005426E2" w:rsidRPr="005207AE" w:rsidRDefault="005426E2" w:rsidP="005426E2">
            <w:pPr>
              <w:rPr>
                <w:sz w:val="22"/>
                <w:szCs w:val="22"/>
                <w:lang w:val="es-CR" w:eastAsia="es-CR"/>
              </w:rPr>
            </w:pPr>
          </w:p>
        </w:tc>
      </w:tr>
      <w:tr w:rsidR="005426E2" w:rsidRPr="005207AE" w14:paraId="079A7B5F" w14:textId="77777777" w:rsidTr="005426E2">
        <w:trPr>
          <w:trHeight w:val="126"/>
        </w:trPr>
        <w:tc>
          <w:tcPr>
            <w:tcW w:w="1980" w:type="dxa"/>
            <w:tcBorders>
              <w:top w:val="nil"/>
              <w:left w:val="nil"/>
              <w:bottom w:val="nil"/>
              <w:right w:val="nil"/>
            </w:tcBorders>
            <w:shd w:val="clear" w:color="auto" w:fill="auto"/>
            <w:noWrap/>
            <w:vAlign w:val="bottom"/>
            <w:hideMark/>
          </w:tcPr>
          <w:p w14:paraId="099A304D" w14:textId="77777777" w:rsidR="005426E2" w:rsidRPr="005207AE" w:rsidRDefault="005426E2" w:rsidP="005426E2">
            <w:pPr>
              <w:rPr>
                <w:bCs/>
                <w:color w:val="000000" w:themeColor="text1"/>
                <w:sz w:val="22"/>
                <w:szCs w:val="22"/>
                <w:lang w:val="es-CR" w:eastAsia="es-CR"/>
              </w:rPr>
            </w:pPr>
            <w:r w:rsidRPr="005207AE">
              <w:rPr>
                <w:bCs/>
                <w:color w:val="000000" w:themeColor="text1"/>
                <w:sz w:val="22"/>
                <w:szCs w:val="22"/>
                <w:lang w:val="es-CR" w:eastAsia="es-CR"/>
              </w:rPr>
              <w:t>Bank of America</w:t>
            </w:r>
          </w:p>
        </w:tc>
        <w:tc>
          <w:tcPr>
            <w:tcW w:w="630" w:type="dxa"/>
            <w:tcBorders>
              <w:top w:val="nil"/>
              <w:left w:val="nil"/>
              <w:right w:val="nil"/>
            </w:tcBorders>
            <w:shd w:val="clear" w:color="auto" w:fill="auto"/>
            <w:vAlign w:val="bottom"/>
          </w:tcPr>
          <w:p w14:paraId="7B3BAB46" w14:textId="77777777" w:rsidR="005426E2" w:rsidRPr="005207AE" w:rsidRDefault="005426E2" w:rsidP="005426E2">
            <w:pPr>
              <w:jc w:val="right"/>
              <w:rPr>
                <w:sz w:val="22"/>
                <w:szCs w:val="22"/>
                <w:lang w:val="es-CR" w:eastAsia="es-CR"/>
              </w:rPr>
            </w:pPr>
          </w:p>
        </w:tc>
        <w:tc>
          <w:tcPr>
            <w:tcW w:w="1710" w:type="dxa"/>
            <w:tcBorders>
              <w:top w:val="nil"/>
              <w:left w:val="nil"/>
              <w:bottom w:val="single" w:sz="4" w:space="0" w:color="auto"/>
              <w:right w:val="nil"/>
            </w:tcBorders>
            <w:shd w:val="clear" w:color="auto" w:fill="auto"/>
            <w:vAlign w:val="bottom"/>
          </w:tcPr>
          <w:p w14:paraId="3B268A33" w14:textId="77777777" w:rsidR="005426E2" w:rsidRPr="005207AE" w:rsidRDefault="005426E2" w:rsidP="005426E2">
            <w:pPr>
              <w:jc w:val="right"/>
              <w:rPr>
                <w:sz w:val="22"/>
                <w:szCs w:val="22"/>
                <w:lang w:val="es-CR"/>
              </w:rPr>
            </w:pPr>
            <w:r w:rsidRPr="005207AE">
              <w:rPr>
                <w:sz w:val="22"/>
                <w:szCs w:val="22"/>
                <w:lang w:val="es-CR"/>
              </w:rPr>
              <w:t>200.000.000</w:t>
            </w:r>
          </w:p>
        </w:tc>
        <w:tc>
          <w:tcPr>
            <w:tcW w:w="540" w:type="dxa"/>
            <w:tcBorders>
              <w:top w:val="nil"/>
              <w:left w:val="nil"/>
              <w:right w:val="nil"/>
            </w:tcBorders>
            <w:shd w:val="clear" w:color="auto" w:fill="auto"/>
            <w:vAlign w:val="bottom"/>
          </w:tcPr>
          <w:p w14:paraId="5090A469" w14:textId="77777777" w:rsidR="005426E2" w:rsidRPr="005207AE" w:rsidRDefault="005426E2" w:rsidP="005426E2">
            <w:pPr>
              <w:jc w:val="right"/>
              <w:rPr>
                <w:sz w:val="22"/>
                <w:szCs w:val="22"/>
                <w:lang w:val="es-CR" w:eastAsia="es-CR"/>
              </w:rPr>
            </w:pPr>
          </w:p>
        </w:tc>
        <w:tc>
          <w:tcPr>
            <w:tcW w:w="1670" w:type="dxa"/>
            <w:tcBorders>
              <w:top w:val="nil"/>
              <w:left w:val="nil"/>
              <w:bottom w:val="single" w:sz="4" w:space="0" w:color="auto"/>
              <w:right w:val="nil"/>
            </w:tcBorders>
            <w:shd w:val="clear" w:color="auto" w:fill="auto"/>
            <w:noWrap/>
            <w:vAlign w:val="bottom"/>
          </w:tcPr>
          <w:p w14:paraId="580040D6" w14:textId="41425212" w:rsidR="005426E2" w:rsidRPr="005207AE" w:rsidRDefault="005426E2" w:rsidP="005426E2">
            <w:pPr>
              <w:jc w:val="right"/>
              <w:rPr>
                <w:sz w:val="22"/>
                <w:szCs w:val="22"/>
                <w:lang w:val="es-CR"/>
              </w:rPr>
            </w:pPr>
            <w:r w:rsidRPr="005207AE">
              <w:rPr>
                <w:sz w:val="22"/>
                <w:szCs w:val="22"/>
              </w:rPr>
              <w:t>7.537.575</w:t>
            </w:r>
          </w:p>
        </w:tc>
        <w:tc>
          <w:tcPr>
            <w:tcW w:w="220" w:type="dxa"/>
            <w:tcBorders>
              <w:top w:val="nil"/>
              <w:left w:val="nil"/>
              <w:bottom w:val="nil"/>
              <w:right w:val="nil"/>
            </w:tcBorders>
            <w:shd w:val="clear" w:color="auto" w:fill="auto"/>
            <w:noWrap/>
            <w:vAlign w:val="bottom"/>
            <w:hideMark/>
          </w:tcPr>
          <w:p w14:paraId="1CC432C7" w14:textId="77777777" w:rsidR="005426E2" w:rsidRPr="005207AE" w:rsidRDefault="005426E2" w:rsidP="005426E2">
            <w:pPr>
              <w:jc w:val="both"/>
              <w:rPr>
                <w:sz w:val="22"/>
                <w:szCs w:val="22"/>
                <w:lang w:val="es-CR" w:eastAsia="es-CR"/>
              </w:rPr>
            </w:pPr>
          </w:p>
        </w:tc>
        <w:tc>
          <w:tcPr>
            <w:tcW w:w="2430" w:type="dxa"/>
            <w:vMerge/>
            <w:tcBorders>
              <w:left w:val="nil"/>
              <w:right w:val="nil"/>
            </w:tcBorders>
            <w:shd w:val="clear" w:color="auto" w:fill="auto"/>
            <w:vAlign w:val="center"/>
          </w:tcPr>
          <w:p w14:paraId="2DDCB863" w14:textId="77777777" w:rsidR="005426E2" w:rsidRPr="005207AE" w:rsidRDefault="005426E2" w:rsidP="005426E2">
            <w:pPr>
              <w:rPr>
                <w:sz w:val="22"/>
                <w:szCs w:val="22"/>
                <w:lang w:val="es-CR" w:eastAsia="es-CR"/>
              </w:rPr>
            </w:pPr>
          </w:p>
        </w:tc>
      </w:tr>
      <w:tr w:rsidR="00902087" w:rsidRPr="005207AE" w14:paraId="7530FA89" w14:textId="77777777" w:rsidTr="005426E2">
        <w:trPr>
          <w:trHeight w:val="134"/>
        </w:trPr>
        <w:tc>
          <w:tcPr>
            <w:tcW w:w="1980" w:type="dxa"/>
            <w:tcBorders>
              <w:top w:val="nil"/>
              <w:left w:val="nil"/>
              <w:bottom w:val="nil"/>
              <w:right w:val="nil"/>
            </w:tcBorders>
            <w:shd w:val="clear" w:color="auto" w:fill="auto"/>
            <w:noWrap/>
            <w:vAlign w:val="bottom"/>
            <w:hideMark/>
          </w:tcPr>
          <w:p w14:paraId="4C7B90FA" w14:textId="77777777" w:rsidR="00902087" w:rsidRPr="005207AE" w:rsidRDefault="00902087" w:rsidP="002229BD">
            <w:pPr>
              <w:rPr>
                <w:bCs/>
                <w:color w:val="000000" w:themeColor="text1"/>
                <w:sz w:val="22"/>
                <w:szCs w:val="22"/>
                <w:lang w:val="es-CR" w:eastAsia="es-CR"/>
              </w:rPr>
            </w:pPr>
          </w:p>
        </w:tc>
        <w:tc>
          <w:tcPr>
            <w:tcW w:w="630" w:type="dxa"/>
            <w:tcBorders>
              <w:top w:val="nil"/>
              <w:left w:val="nil"/>
              <w:bottom w:val="nil"/>
              <w:right w:val="nil"/>
            </w:tcBorders>
            <w:shd w:val="clear" w:color="auto" w:fill="auto"/>
            <w:vAlign w:val="bottom"/>
          </w:tcPr>
          <w:p w14:paraId="3B7599C4" w14:textId="77777777" w:rsidR="00902087" w:rsidRPr="005207AE" w:rsidRDefault="00902087" w:rsidP="00902087">
            <w:pPr>
              <w:jc w:val="right"/>
              <w:rPr>
                <w:sz w:val="22"/>
                <w:szCs w:val="22"/>
                <w:lang w:val="es-CR" w:eastAsia="es-CR"/>
              </w:rPr>
            </w:pPr>
            <w:r w:rsidRPr="005207AE">
              <w:rPr>
                <w:sz w:val="22"/>
                <w:szCs w:val="22"/>
                <w:lang w:val="es-CR"/>
              </w:rPr>
              <w:t>US$</w:t>
            </w:r>
          </w:p>
        </w:tc>
        <w:tc>
          <w:tcPr>
            <w:tcW w:w="1710" w:type="dxa"/>
            <w:tcBorders>
              <w:top w:val="single" w:sz="4" w:space="0" w:color="auto"/>
              <w:left w:val="nil"/>
              <w:bottom w:val="single" w:sz="4" w:space="0" w:color="auto"/>
              <w:right w:val="nil"/>
            </w:tcBorders>
            <w:shd w:val="clear" w:color="auto" w:fill="auto"/>
            <w:vAlign w:val="bottom"/>
          </w:tcPr>
          <w:p w14:paraId="2998D0F7" w14:textId="40FE2D5F" w:rsidR="00902087" w:rsidRPr="005207AE" w:rsidRDefault="00902087" w:rsidP="005426E2">
            <w:pPr>
              <w:jc w:val="right"/>
              <w:rPr>
                <w:sz w:val="22"/>
                <w:szCs w:val="22"/>
                <w:lang w:val="es-CR"/>
              </w:rPr>
            </w:pPr>
            <w:r w:rsidRPr="005207AE">
              <w:rPr>
                <w:sz w:val="22"/>
                <w:szCs w:val="22"/>
                <w:lang w:val="es-CR"/>
              </w:rPr>
              <w:t>500.000.000</w:t>
            </w:r>
          </w:p>
        </w:tc>
        <w:tc>
          <w:tcPr>
            <w:tcW w:w="540" w:type="dxa"/>
            <w:tcBorders>
              <w:top w:val="nil"/>
              <w:left w:val="nil"/>
              <w:bottom w:val="nil"/>
              <w:right w:val="nil"/>
            </w:tcBorders>
            <w:shd w:val="clear" w:color="auto" w:fill="auto"/>
            <w:vAlign w:val="bottom"/>
          </w:tcPr>
          <w:p w14:paraId="6695689F" w14:textId="77777777" w:rsidR="00902087" w:rsidRPr="005207AE" w:rsidRDefault="00902087" w:rsidP="00902087">
            <w:pPr>
              <w:jc w:val="right"/>
              <w:rPr>
                <w:sz w:val="22"/>
                <w:szCs w:val="22"/>
                <w:lang w:val="es-CR" w:eastAsia="es-CR"/>
              </w:rPr>
            </w:pPr>
            <w:r w:rsidRPr="005207AE">
              <w:rPr>
                <w:sz w:val="22"/>
                <w:szCs w:val="22"/>
                <w:lang w:val="es-CR"/>
              </w:rPr>
              <w:t>US$</w:t>
            </w:r>
          </w:p>
        </w:tc>
        <w:tc>
          <w:tcPr>
            <w:tcW w:w="1670" w:type="dxa"/>
            <w:tcBorders>
              <w:top w:val="single" w:sz="4" w:space="0" w:color="auto"/>
              <w:left w:val="nil"/>
              <w:bottom w:val="single" w:sz="4" w:space="0" w:color="auto"/>
              <w:right w:val="nil"/>
            </w:tcBorders>
            <w:shd w:val="clear" w:color="auto" w:fill="auto"/>
            <w:noWrap/>
            <w:vAlign w:val="bottom"/>
          </w:tcPr>
          <w:p w14:paraId="0CDB9440" w14:textId="481209E2" w:rsidR="00902087" w:rsidRPr="005207AE" w:rsidRDefault="005426E2" w:rsidP="005426E2">
            <w:pPr>
              <w:jc w:val="right"/>
              <w:rPr>
                <w:sz w:val="22"/>
                <w:szCs w:val="22"/>
                <w:lang w:val="es-CR"/>
              </w:rPr>
            </w:pPr>
            <w:r w:rsidRPr="005207AE">
              <w:rPr>
                <w:sz w:val="22"/>
                <w:szCs w:val="22"/>
                <w:lang w:val="es-CR"/>
              </w:rPr>
              <w:t>18.843.938</w:t>
            </w:r>
          </w:p>
        </w:tc>
        <w:tc>
          <w:tcPr>
            <w:tcW w:w="220" w:type="dxa"/>
            <w:tcBorders>
              <w:top w:val="nil"/>
              <w:left w:val="nil"/>
              <w:bottom w:val="nil"/>
              <w:right w:val="nil"/>
            </w:tcBorders>
            <w:shd w:val="clear" w:color="auto" w:fill="auto"/>
            <w:noWrap/>
            <w:vAlign w:val="bottom"/>
            <w:hideMark/>
          </w:tcPr>
          <w:p w14:paraId="5ED311B9" w14:textId="77777777" w:rsidR="00902087" w:rsidRPr="005207AE" w:rsidRDefault="00902087" w:rsidP="00902087">
            <w:pPr>
              <w:jc w:val="both"/>
              <w:rPr>
                <w:sz w:val="22"/>
                <w:szCs w:val="22"/>
                <w:lang w:val="es-CR" w:eastAsia="es-CR"/>
              </w:rPr>
            </w:pPr>
          </w:p>
        </w:tc>
        <w:tc>
          <w:tcPr>
            <w:tcW w:w="2430" w:type="dxa"/>
            <w:vMerge/>
            <w:tcBorders>
              <w:left w:val="nil"/>
              <w:bottom w:val="nil"/>
              <w:right w:val="nil"/>
            </w:tcBorders>
            <w:shd w:val="clear" w:color="auto" w:fill="auto"/>
            <w:vAlign w:val="center"/>
          </w:tcPr>
          <w:p w14:paraId="625BC211" w14:textId="77777777" w:rsidR="00902087" w:rsidRPr="005207AE" w:rsidRDefault="00902087" w:rsidP="00902087">
            <w:pPr>
              <w:rPr>
                <w:sz w:val="22"/>
                <w:szCs w:val="22"/>
                <w:lang w:val="es-CR" w:eastAsia="es-CR"/>
              </w:rPr>
            </w:pPr>
          </w:p>
        </w:tc>
      </w:tr>
      <w:tr w:rsidR="00902087" w:rsidRPr="005207AE" w14:paraId="350B0E47" w14:textId="77777777" w:rsidTr="005426E2">
        <w:trPr>
          <w:trHeight w:val="85"/>
        </w:trPr>
        <w:tc>
          <w:tcPr>
            <w:tcW w:w="1980" w:type="dxa"/>
            <w:tcBorders>
              <w:top w:val="nil"/>
              <w:left w:val="nil"/>
              <w:bottom w:val="nil"/>
              <w:right w:val="nil"/>
            </w:tcBorders>
            <w:shd w:val="clear" w:color="auto" w:fill="auto"/>
            <w:noWrap/>
            <w:vAlign w:val="bottom"/>
            <w:hideMark/>
          </w:tcPr>
          <w:p w14:paraId="73085D57" w14:textId="77777777" w:rsidR="00902087" w:rsidRPr="005207AE" w:rsidRDefault="00902087" w:rsidP="002229BD">
            <w:pPr>
              <w:rPr>
                <w:bCs/>
                <w:color w:val="000000" w:themeColor="text1"/>
                <w:sz w:val="22"/>
                <w:szCs w:val="22"/>
                <w:lang w:val="es-CR" w:eastAsia="es-CR"/>
              </w:rPr>
            </w:pPr>
            <w:r w:rsidRPr="005207AE">
              <w:rPr>
                <w:bCs/>
                <w:color w:val="000000" w:themeColor="text1"/>
                <w:sz w:val="22"/>
                <w:szCs w:val="22"/>
                <w:lang w:val="es-CR" w:eastAsia="es-CR"/>
              </w:rPr>
              <w:t>Monto colonizado</w:t>
            </w:r>
          </w:p>
        </w:tc>
        <w:tc>
          <w:tcPr>
            <w:tcW w:w="630" w:type="dxa"/>
            <w:tcBorders>
              <w:top w:val="nil"/>
              <w:left w:val="nil"/>
              <w:bottom w:val="nil"/>
              <w:right w:val="nil"/>
            </w:tcBorders>
            <w:shd w:val="clear" w:color="auto" w:fill="auto"/>
            <w:vAlign w:val="bottom"/>
          </w:tcPr>
          <w:p w14:paraId="22F1D150" w14:textId="77777777" w:rsidR="00902087" w:rsidRPr="005207AE" w:rsidRDefault="00902087" w:rsidP="00902087">
            <w:pPr>
              <w:jc w:val="right"/>
              <w:rPr>
                <w:sz w:val="22"/>
                <w:szCs w:val="22"/>
                <w:lang w:val="es-CR"/>
              </w:rPr>
            </w:pPr>
            <w:r w:rsidRPr="005207AE">
              <w:rPr>
                <w:sz w:val="22"/>
                <w:szCs w:val="22"/>
                <w:lang w:val="es-CR"/>
              </w:rPr>
              <w:t>¢</w:t>
            </w:r>
          </w:p>
        </w:tc>
        <w:tc>
          <w:tcPr>
            <w:tcW w:w="1710" w:type="dxa"/>
            <w:tcBorders>
              <w:top w:val="single" w:sz="4" w:space="0" w:color="auto"/>
              <w:left w:val="nil"/>
              <w:bottom w:val="double" w:sz="4" w:space="0" w:color="auto"/>
              <w:right w:val="nil"/>
            </w:tcBorders>
            <w:shd w:val="clear" w:color="auto" w:fill="auto"/>
            <w:vAlign w:val="bottom"/>
          </w:tcPr>
          <w:p w14:paraId="31F7A389" w14:textId="4C690CD2" w:rsidR="00902087" w:rsidRPr="005207AE" w:rsidRDefault="005426E2" w:rsidP="005426E2">
            <w:pPr>
              <w:jc w:val="right"/>
              <w:rPr>
                <w:sz w:val="22"/>
                <w:szCs w:val="22"/>
                <w:lang w:val="es-CR"/>
              </w:rPr>
            </w:pPr>
            <w:r w:rsidRPr="005207AE">
              <w:rPr>
                <w:sz w:val="22"/>
                <w:szCs w:val="22"/>
                <w:lang w:val="es-CR"/>
              </w:rPr>
              <w:t>285.045.000.000</w:t>
            </w:r>
          </w:p>
        </w:tc>
        <w:tc>
          <w:tcPr>
            <w:tcW w:w="540" w:type="dxa"/>
            <w:tcBorders>
              <w:top w:val="nil"/>
              <w:left w:val="nil"/>
              <w:bottom w:val="nil"/>
              <w:right w:val="nil"/>
            </w:tcBorders>
            <w:shd w:val="clear" w:color="auto" w:fill="auto"/>
            <w:vAlign w:val="bottom"/>
          </w:tcPr>
          <w:p w14:paraId="04497E76" w14:textId="77777777" w:rsidR="00902087" w:rsidRPr="005207AE" w:rsidRDefault="00902087" w:rsidP="00902087">
            <w:pPr>
              <w:jc w:val="right"/>
              <w:rPr>
                <w:sz w:val="22"/>
                <w:szCs w:val="22"/>
                <w:lang w:val="es-CR" w:eastAsia="es-CR"/>
              </w:rPr>
            </w:pPr>
            <w:r w:rsidRPr="005207AE">
              <w:rPr>
                <w:sz w:val="22"/>
                <w:szCs w:val="22"/>
                <w:lang w:val="es-CR"/>
              </w:rPr>
              <w:t>¢</w:t>
            </w:r>
          </w:p>
        </w:tc>
        <w:tc>
          <w:tcPr>
            <w:tcW w:w="1670" w:type="dxa"/>
            <w:tcBorders>
              <w:top w:val="single" w:sz="4" w:space="0" w:color="auto"/>
              <w:left w:val="nil"/>
              <w:bottom w:val="double" w:sz="4" w:space="0" w:color="auto"/>
              <w:right w:val="nil"/>
            </w:tcBorders>
            <w:shd w:val="clear" w:color="auto" w:fill="auto"/>
            <w:noWrap/>
            <w:vAlign w:val="bottom"/>
          </w:tcPr>
          <w:p w14:paraId="1285377B" w14:textId="47381823" w:rsidR="00902087" w:rsidRPr="005207AE" w:rsidRDefault="005426E2" w:rsidP="005426E2">
            <w:pPr>
              <w:jc w:val="right"/>
              <w:rPr>
                <w:sz w:val="22"/>
                <w:szCs w:val="22"/>
                <w:lang w:val="es-CR"/>
              </w:rPr>
            </w:pPr>
            <w:r w:rsidRPr="005207AE">
              <w:rPr>
                <w:sz w:val="22"/>
                <w:szCs w:val="22"/>
                <w:lang w:val="es-CR"/>
              </w:rPr>
              <w:t>10.742.740.489</w:t>
            </w:r>
          </w:p>
        </w:tc>
        <w:tc>
          <w:tcPr>
            <w:tcW w:w="220" w:type="dxa"/>
            <w:tcBorders>
              <w:top w:val="nil"/>
              <w:left w:val="nil"/>
              <w:right w:val="nil"/>
            </w:tcBorders>
            <w:shd w:val="clear" w:color="auto" w:fill="auto"/>
            <w:noWrap/>
            <w:vAlign w:val="bottom"/>
            <w:hideMark/>
          </w:tcPr>
          <w:p w14:paraId="1BAE2F85" w14:textId="77777777" w:rsidR="00902087" w:rsidRPr="005207AE" w:rsidRDefault="00902087" w:rsidP="00902087">
            <w:pPr>
              <w:jc w:val="both"/>
              <w:rPr>
                <w:sz w:val="22"/>
                <w:szCs w:val="22"/>
                <w:lang w:val="es-CR" w:eastAsia="es-CR"/>
              </w:rPr>
            </w:pPr>
          </w:p>
        </w:tc>
        <w:tc>
          <w:tcPr>
            <w:tcW w:w="2430" w:type="dxa"/>
            <w:tcBorders>
              <w:top w:val="nil"/>
              <w:left w:val="nil"/>
              <w:right w:val="nil"/>
            </w:tcBorders>
            <w:shd w:val="clear" w:color="auto" w:fill="auto"/>
            <w:vAlign w:val="center"/>
          </w:tcPr>
          <w:p w14:paraId="0461BFE3" w14:textId="77777777" w:rsidR="00902087" w:rsidRPr="005207AE" w:rsidRDefault="00902087" w:rsidP="00902087">
            <w:pPr>
              <w:rPr>
                <w:sz w:val="22"/>
                <w:szCs w:val="22"/>
                <w:lang w:val="es-CR" w:eastAsia="es-CR"/>
              </w:rPr>
            </w:pPr>
          </w:p>
        </w:tc>
      </w:tr>
      <w:tr w:rsidR="00902087" w:rsidRPr="005207AE" w14:paraId="0E7DC40D" w14:textId="77777777" w:rsidTr="005426E2">
        <w:trPr>
          <w:trHeight w:val="206"/>
        </w:trPr>
        <w:tc>
          <w:tcPr>
            <w:tcW w:w="1980" w:type="dxa"/>
            <w:tcBorders>
              <w:top w:val="nil"/>
              <w:left w:val="nil"/>
              <w:bottom w:val="nil"/>
              <w:right w:val="nil"/>
            </w:tcBorders>
            <w:shd w:val="clear" w:color="auto" w:fill="auto"/>
            <w:noWrap/>
            <w:vAlign w:val="bottom"/>
          </w:tcPr>
          <w:p w14:paraId="042F9715" w14:textId="77777777" w:rsidR="00902087" w:rsidRPr="005207AE" w:rsidRDefault="00902087" w:rsidP="002229BD">
            <w:pPr>
              <w:rPr>
                <w:bCs/>
                <w:color w:val="000000" w:themeColor="text1"/>
                <w:sz w:val="22"/>
                <w:szCs w:val="22"/>
                <w:lang w:val="es-CR" w:eastAsia="es-CR"/>
              </w:rPr>
            </w:pPr>
          </w:p>
        </w:tc>
        <w:tc>
          <w:tcPr>
            <w:tcW w:w="630" w:type="dxa"/>
            <w:tcBorders>
              <w:top w:val="nil"/>
              <w:left w:val="nil"/>
              <w:bottom w:val="nil"/>
              <w:right w:val="nil"/>
            </w:tcBorders>
            <w:shd w:val="clear" w:color="auto" w:fill="auto"/>
            <w:vAlign w:val="bottom"/>
          </w:tcPr>
          <w:p w14:paraId="30C3B993" w14:textId="77777777" w:rsidR="00902087" w:rsidRPr="005207AE" w:rsidRDefault="00902087" w:rsidP="00902087">
            <w:pPr>
              <w:jc w:val="right"/>
              <w:rPr>
                <w:sz w:val="22"/>
                <w:szCs w:val="22"/>
                <w:lang w:val="es-CR" w:eastAsia="es-CR"/>
              </w:rPr>
            </w:pPr>
          </w:p>
        </w:tc>
        <w:tc>
          <w:tcPr>
            <w:tcW w:w="1710" w:type="dxa"/>
            <w:tcBorders>
              <w:top w:val="double" w:sz="4" w:space="0" w:color="auto"/>
              <w:left w:val="nil"/>
              <w:right w:val="nil"/>
            </w:tcBorders>
            <w:shd w:val="clear" w:color="auto" w:fill="auto"/>
            <w:vAlign w:val="bottom"/>
          </w:tcPr>
          <w:p w14:paraId="5FB3180A" w14:textId="77777777" w:rsidR="00902087" w:rsidRPr="005207AE" w:rsidRDefault="00902087" w:rsidP="005426E2">
            <w:pPr>
              <w:jc w:val="right"/>
              <w:rPr>
                <w:sz w:val="22"/>
                <w:szCs w:val="22"/>
                <w:lang w:val="es-CR"/>
              </w:rPr>
            </w:pPr>
          </w:p>
        </w:tc>
        <w:tc>
          <w:tcPr>
            <w:tcW w:w="540" w:type="dxa"/>
            <w:tcBorders>
              <w:top w:val="nil"/>
              <w:left w:val="nil"/>
              <w:right w:val="nil"/>
            </w:tcBorders>
            <w:shd w:val="clear" w:color="auto" w:fill="auto"/>
          </w:tcPr>
          <w:p w14:paraId="74AE1717" w14:textId="77777777" w:rsidR="00902087" w:rsidRPr="005207AE" w:rsidRDefault="00902087" w:rsidP="00902087">
            <w:pPr>
              <w:jc w:val="both"/>
              <w:rPr>
                <w:sz w:val="22"/>
                <w:szCs w:val="22"/>
                <w:lang w:val="es-CR" w:eastAsia="es-CR"/>
              </w:rPr>
            </w:pPr>
          </w:p>
        </w:tc>
        <w:tc>
          <w:tcPr>
            <w:tcW w:w="1670" w:type="dxa"/>
            <w:tcBorders>
              <w:top w:val="double" w:sz="4" w:space="0" w:color="auto"/>
              <w:left w:val="nil"/>
              <w:right w:val="nil"/>
            </w:tcBorders>
            <w:shd w:val="clear" w:color="auto" w:fill="auto"/>
            <w:noWrap/>
            <w:vAlign w:val="bottom"/>
          </w:tcPr>
          <w:p w14:paraId="55B8B6EE" w14:textId="77777777" w:rsidR="00902087" w:rsidRPr="005207AE" w:rsidRDefault="00902087" w:rsidP="005426E2">
            <w:pPr>
              <w:jc w:val="right"/>
              <w:rPr>
                <w:sz w:val="22"/>
                <w:szCs w:val="22"/>
                <w:lang w:val="es-CR"/>
              </w:rPr>
            </w:pPr>
          </w:p>
        </w:tc>
        <w:tc>
          <w:tcPr>
            <w:tcW w:w="220" w:type="dxa"/>
            <w:tcBorders>
              <w:top w:val="nil"/>
              <w:left w:val="nil"/>
              <w:right w:val="nil"/>
            </w:tcBorders>
            <w:shd w:val="clear" w:color="auto" w:fill="auto"/>
            <w:noWrap/>
            <w:vAlign w:val="bottom"/>
          </w:tcPr>
          <w:p w14:paraId="2A4E9FC1" w14:textId="77777777" w:rsidR="00902087" w:rsidRPr="005207AE" w:rsidRDefault="00902087" w:rsidP="00902087">
            <w:pPr>
              <w:jc w:val="both"/>
              <w:rPr>
                <w:sz w:val="22"/>
                <w:szCs w:val="22"/>
                <w:lang w:val="es-CR" w:eastAsia="es-CR"/>
              </w:rPr>
            </w:pPr>
          </w:p>
        </w:tc>
        <w:tc>
          <w:tcPr>
            <w:tcW w:w="2430" w:type="dxa"/>
            <w:tcBorders>
              <w:left w:val="nil"/>
              <w:right w:val="nil"/>
            </w:tcBorders>
            <w:shd w:val="clear" w:color="auto" w:fill="auto"/>
            <w:vAlign w:val="center"/>
          </w:tcPr>
          <w:p w14:paraId="25537A0B" w14:textId="77777777" w:rsidR="00902087" w:rsidRPr="005207AE" w:rsidRDefault="00902087" w:rsidP="00902087">
            <w:pPr>
              <w:rPr>
                <w:sz w:val="22"/>
                <w:szCs w:val="22"/>
                <w:lang w:val="es-CR" w:eastAsia="es-CR"/>
              </w:rPr>
            </w:pPr>
          </w:p>
        </w:tc>
      </w:tr>
      <w:tr w:rsidR="005426E2" w:rsidRPr="005207AE" w14:paraId="0ED92137" w14:textId="77777777" w:rsidTr="005426E2">
        <w:trPr>
          <w:trHeight w:val="179"/>
        </w:trPr>
        <w:tc>
          <w:tcPr>
            <w:tcW w:w="1980" w:type="dxa"/>
            <w:tcBorders>
              <w:top w:val="nil"/>
              <w:left w:val="nil"/>
              <w:bottom w:val="nil"/>
              <w:right w:val="nil"/>
            </w:tcBorders>
            <w:shd w:val="clear" w:color="auto" w:fill="auto"/>
            <w:noWrap/>
            <w:vAlign w:val="bottom"/>
          </w:tcPr>
          <w:p w14:paraId="09D6E837" w14:textId="77777777" w:rsidR="005426E2" w:rsidRPr="005207AE" w:rsidRDefault="005426E2" w:rsidP="005426E2">
            <w:pPr>
              <w:rPr>
                <w:bCs/>
                <w:color w:val="000000" w:themeColor="text1"/>
                <w:sz w:val="22"/>
                <w:szCs w:val="22"/>
                <w:lang w:val="es-CR" w:eastAsia="es-CR"/>
              </w:rPr>
            </w:pPr>
            <w:r w:rsidRPr="005207AE">
              <w:rPr>
                <w:bCs/>
                <w:color w:val="000000" w:themeColor="text1"/>
                <w:sz w:val="22"/>
                <w:szCs w:val="22"/>
                <w:lang w:val="es-CR" w:eastAsia="es-CR"/>
              </w:rPr>
              <w:t>Bank of America</w:t>
            </w:r>
          </w:p>
        </w:tc>
        <w:tc>
          <w:tcPr>
            <w:tcW w:w="630" w:type="dxa"/>
            <w:tcBorders>
              <w:top w:val="nil"/>
              <w:left w:val="nil"/>
              <w:bottom w:val="nil"/>
              <w:right w:val="nil"/>
            </w:tcBorders>
            <w:shd w:val="clear" w:color="auto" w:fill="auto"/>
            <w:vAlign w:val="bottom"/>
          </w:tcPr>
          <w:p w14:paraId="14973005" w14:textId="77777777" w:rsidR="005426E2" w:rsidRPr="005207AE" w:rsidRDefault="005426E2" w:rsidP="005426E2">
            <w:pPr>
              <w:jc w:val="right"/>
              <w:rPr>
                <w:sz w:val="22"/>
                <w:szCs w:val="22"/>
                <w:lang w:val="es-CR"/>
              </w:rPr>
            </w:pPr>
            <w:r w:rsidRPr="005207AE">
              <w:rPr>
                <w:sz w:val="22"/>
                <w:szCs w:val="22"/>
                <w:lang w:val="es-CR"/>
              </w:rPr>
              <w:t>US$</w:t>
            </w:r>
          </w:p>
        </w:tc>
        <w:tc>
          <w:tcPr>
            <w:tcW w:w="1710" w:type="dxa"/>
            <w:tcBorders>
              <w:left w:val="nil"/>
              <w:right w:val="nil"/>
            </w:tcBorders>
            <w:shd w:val="clear" w:color="auto" w:fill="auto"/>
            <w:vAlign w:val="bottom"/>
          </w:tcPr>
          <w:p w14:paraId="0719DF79" w14:textId="77777777" w:rsidR="005426E2" w:rsidRPr="005207AE" w:rsidRDefault="005426E2" w:rsidP="005426E2">
            <w:pPr>
              <w:jc w:val="right"/>
              <w:rPr>
                <w:sz w:val="22"/>
                <w:szCs w:val="22"/>
                <w:lang w:val="es-CR"/>
              </w:rPr>
            </w:pPr>
            <w:r w:rsidRPr="005207AE">
              <w:rPr>
                <w:sz w:val="22"/>
                <w:szCs w:val="22"/>
                <w:lang w:val="es-CR"/>
              </w:rPr>
              <w:t>100.200.000</w:t>
            </w:r>
          </w:p>
        </w:tc>
        <w:tc>
          <w:tcPr>
            <w:tcW w:w="540" w:type="dxa"/>
            <w:tcBorders>
              <w:left w:val="nil"/>
              <w:right w:val="nil"/>
            </w:tcBorders>
            <w:shd w:val="clear" w:color="auto" w:fill="auto"/>
            <w:vAlign w:val="bottom"/>
          </w:tcPr>
          <w:p w14:paraId="069EEC84" w14:textId="77777777" w:rsidR="005426E2" w:rsidRPr="005207AE" w:rsidRDefault="005426E2" w:rsidP="005426E2">
            <w:pPr>
              <w:jc w:val="right"/>
              <w:rPr>
                <w:sz w:val="22"/>
                <w:szCs w:val="22"/>
                <w:lang w:val="es-CR"/>
              </w:rPr>
            </w:pPr>
            <w:r w:rsidRPr="005207AE">
              <w:rPr>
                <w:sz w:val="22"/>
                <w:szCs w:val="22"/>
                <w:lang w:val="es-CR"/>
              </w:rPr>
              <w:t>US$</w:t>
            </w:r>
          </w:p>
        </w:tc>
        <w:tc>
          <w:tcPr>
            <w:tcW w:w="1670" w:type="dxa"/>
            <w:tcBorders>
              <w:left w:val="nil"/>
              <w:right w:val="nil"/>
            </w:tcBorders>
            <w:shd w:val="clear" w:color="auto" w:fill="auto"/>
            <w:noWrap/>
            <w:vAlign w:val="bottom"/>
          </w:tcPr>
          <w:p w14:paraId="19E44957" w14:textId="28535050" w:rsidR="005426E2" w:rsidRPr="005207AE" w:rsidRDefault="005426E2" w:rsidP="005426E2">
            <w:pPr>
              <w:jc w:val="right"/>
              <w:rPr>
                <w:sz w:val="22"/>
                <w:szCs w:val="22"/>
                <w:lang w:val="es-CR"/>
              </w:rPr>
            </w:pPr>
            <w:r w:rsidRPr="005207AE">
              <w:rPr>
                <w:sz w:val="22"/>
                <w:szCs w:val="22"/>
              </w:rPr>
              <w:t>(597.199)</w:t>
            </w:r>
          </w:p>
        </w:tc>
        <w:tc>
          <w:tcPr>
            <w:tcW w:w="220" w:type="dxa"/>
            <w:tcBorders>
              <w:top w:val="nil"/>
              <w:left w:val="nil"/>
              <w:bottom w:val="nil"/>
              <w:right w:val="nil"/>
            </w:tcBorders>
            <w:shd w:val="clear" w:color="auto" w:fill="auto"/>
            <w:noWrap/>
            <w:vAlign w:val="bottom"/>
          </w:tcPr>
          <w:p w14:paraId="65DE49B9" w14:textId="77777777" w:rsidR="005426E2" w:rsidRPr="005207AE" w:rsidRDefault="005426E2" w:rsidP="005426E2">
            <w:pPr>
              <w:jc w:val="both"/>
              <w:rPr>
                <w:sz w:val="22"/>
                <w:szCs w:val="22"/>
                <w:lang w:val="es-CR" w:eastAsia="es-CR"/>
              </w:rPr>
            </w:pPr>
          </w:p>
        </w:tc>
        <w:tc>
          <w:tcPr>
            <w:tcW w:w="2430" w:type="dxa"/>
            <w:vMerge w:val="restart"/>
            <w:tcBorders>
              <w:top w:val="nil"/>
              <w:left w:val="nil"/>
              <w:right w:val="nil"/>
            </w:tcBorders>
            <w:shd w:val="clear" w:color="auto" w:fill="auto"/>
            <w:vAlign w:val="center"/>
          </w:tcPr>
          <w:p w14:paraId="1BBF241D" w14:textId="77777777" w:rsidR="005426E2" w:rsidRPr="005207AE" w:rsidRDefault="005426E2" w:rsidP="005426E2">
            <w:pPr>
              <w:rPr>
                <w:sz w:val="22"/>
                <w:szCs w:val="22"/>
                <w:lang w:val="es-CR" w:eastAsia="es-CR"/>
              </w:rPr>
            </w:pPr>
            <w:r w:rsidRPr="005207AE">
              <w:rPr>
                <w:sz w:val="22"/>
                <w:szCs w:val="22"/>
                <w:lang w:val="es-CR" w:eastAsia="es-CR"/>
              </w:rPr>
              <w:t>Swaps para emisión a plazo de la obligación 5 años (vencimiento 2021)</w:t>
            </w:r>
          </w:p>
        </w:tc>
      </w:tr>
      <w:tr w:rsidR="005426E2" w:rsidRPr="005207AE" w14:paraId="7EC01B47" w14:textId="77777777" w:rsidTr="005426E2">
        <w:trPr>
          <w:trHeight w:val="179"/>
        </w:trPr>
        <w:tc>
          <w:tcPr>
            <w:tcW w:w="1980" w:type="dxa"/>
            <w:tcBorders>
              <w:top w:val="nil"/>
              <w:left w:val="nil"/>
              <w:bottom w:val="nil"/>
              <w:right w:val="nil"/>
            </w:tcBorders>
            <w:shd w:val="clear" w:color="auto" w:fill="auto"/>
            <w:noWrap/>
            <w:vAlign w:val="bottom"/>
          </w:tcPr>
          <w:p w14:paraId="3ADBE2B1" w14:textId="77777777" w:rsidR="005426E2" w:rsidRPr="005207AE" w:rsidRDefault="005426E2" w:rsidP="005426E2">
            <w:pPr>
              <w:rPr>
                <w:bCs/>
                <w:color w:val="000000" w:themeColor="text1"/>
                <w:sz w:val="22"/>
                <w:szCs w:val="22"/>
                <w:lang w:val="es-CR" w:eastAsia="es-CR"/>
              </w:rPr>
            </w:pPr>
            <w:r w:rsidRPr="005207AE">
              <w:rPr>
                <w:bCs/>
                <w:color w:val="000000" w:themeColor="text1"/>
                <w:sz w:val="22"/>
                <w:szCs w:val="22"/>
                <w:lang w:val="es-CR" w:eastAsia="es-CR"/>
              </w:rPr>
              <w:t>JP Morgan</w:t>
            </w:r>
          </w:p>
        </w:tc>
        <w:tc>
          <w:tcPr>
            <w:tcW w:w="630" w:type="dxa"/>
            <w:tcBorders>
              <w:top w:val="nil"/>
              <w:left w:val="nil"/>
              <w:bottom w:val="nil"/>
              <w:right w:val="nil"/>
            </w:tcBorders>
            <w:shd w:val="clear" w:color="auto" w:fill="auto"/>
            <w:vAlign w:val="bottom"/>
          </w:tcPr>
          <w:p w14:paraId="2094847B" w14:textId="77777777" w:rsidR="005426E2" w:rsidRPr="005207AE" w:rsidRDefault="005426E2" w:rsidP="005426E2">
            <w:pPr>
              <w:jc w:val="right"/>
              <w:rPr>
                <w:sz w:val="22"/>
                <w:szCs w:val="22"/>
                <w:lang w:val="es-CR"/>
              </w:rPr>
            </w:pPr>
          </w:p>
        </w:tc>
        <w:tc>
          <w:tcPr>
            <w:tcW w:w="1710" w:type="dxa"/>
            <w:tcBorders>
              <w:left w:val="nil"/>
              <w:bottom w:val="single" w:sz="4" w:space="0" w:color="auto"/>
              <w:right w:val="nil"/>
            </w:tcBorders>
            <w:shd w:val="clear" w:color="auto" w:fill="auto"/>
            <w:vAlign w:val="bottom"/>
          </w:tcPr>
          <w:p w14:paraId="7CAB36E6" w14:textId="77777777" w:rsidR="005426E2" w:rsidRPr="005207AE" w:rsidRDefault="005426E2" w:rsidP="005426E2">
            <w:pPr>
              <w:jc w:val="right"/>
              <w:rPr>
                <w:sz w:val="22"/>
                <w:szCs w:val="22"/>
                <w:lang w:val="es-CR"/>
              </w:rPr>
            </w:pPr>
            <w:r w:rsidRPr="005207AE">
              <w:rPr>
                <w:sz w:val="22"/>
                <w:szCs w:val="22"/>
                <w:lang w:val="es-CR"/>
              </w:rPr>
              <w:t>250.000.000</w:t>
            </w:r>
          </w:p>
        </w:tc>
        <w:tc>
          <w:tcPr>
            <w:tcW w:w="540" w:type="dxa"/>
            <w:tcBorders>
              <w:left w:val="nil"/>
              <w:right w:val="nil"/>
            </w:tcBorders>
            <w:shd w:val="clear" w:color="auto" w:fill="auto"/>
            <w:vAlign w:val="bottom"/>
          </w:tcPr>
          <w:p w14:paraId="4F661C0D" w14:textId="77777777" w:rsidR="005426E2" w:rsidRPr="005207AE" w:rsidRDefault="005426E2" w:rsidP="005426E2">
            <w:pPr>
              <w:jc w:val="right"/>
              <w:rPr>
                <w:sz w:val="22"/>
                <w:szCs w:val="22"/>
                <w:lang w:val="es-CR"/>
              </w:rPr>
            </w:pPr>
          </w:p>
        </w:tc>
        <w:tc>
          <w:tcPr>
            <w:tcW w:w="1670" w:type="dxa"/>
            <w:tcBorders>
              <w:left w:val="nil"/>
              <w:bottom w:val="single" w:sz="4" w:space="0" w:color="auto"/>
              <w:right w:val="nil"/>
            </w:tcBorders>
            <w:shd w:val="clear" w:color="auto" w:fill="auto"/>
            <w:noWrap/>
            <w:vAlign w:val="bottom"/>
          </w:tcPr>
          <w:p w14:paraId="1B4EFA5D" w14:textId="1F3CC363" w:rsidR="005426E2" w:rsidRPr="005207AE" w:rsidRDefault="005426E2" w:rsidP="005426E2">
            <w:pPr>
              <w:jc w:val="right"/>
              <w:rPr>
                <w:sz w:val="22"/>
                <w:szCs w:val="22"/>
                <w:lang w:val="es-CR"/>
              </w:rPr>
            </w:pPr>
            <w:r w:rsidRPr="005207AE">
              <w:rPr>
                <w:sz w:val="22"/>
                <w:szCs w:val="22"/>
              </w:rPr>
              <w:t>(1.387.612)</w:t>
            </w:r>
          </w:p>
        </w:tc>
        <w:tc>
          <w:tcPr>
            <w:tcW w:w="220" w:type="dxa"/>
            <w:tcBorders>
              <w:top w:val="nil"/>
              <w:left w:val="nil"/>
              <w:bottom w:val="nil"/>
              <w:right w:val="nil"/>
            </w:tcBorders>
            <w:shd w:val="clear" w:color="auto" w:fill="auto"/>
            <w:noWrap/>
            <w:vAlign w:val="bottom"/>
          </w:tcPr>
          <w:p w14:paraId="3FE77AE1" w14:textId="77777777" w:rsidR="005426E2" w:rsidRPr="005207AE" w:rsidRDefault="005426E2" w:rsidP="005426E2">
            <w:pPr>
              <w:jc w:val="both"/>
              <w:rPr>
                <w:sz w:val="22"/>
                <w:szCs w:val="22"/>
                <w:lang w:val="es-CR" w:eastAsia="es-CR"/>
              </w:rPr>
            </w:pPr>
          </w:p>
        </w:tc>
        <w:tc>
          <w:tcPr>
            <w:tcW w:w="2430" w:type="dxa"/>
            <w:vMerge/>
            <w:tcBorders>
              <w:left w:val="nil"/>
              <w:right w:val="nil"/>
            </w:tcBorders>
            <w:shd w:val="clear" w:color="auto" w:fill="auto"/>
            <w:vAlign w:val="center"/>
          </w:tcPr>
          <w:p w14:paraId="2E61F350" w14:textId="77777777" w:rsidR="005426E2" w:rsidRPr="005207AE" w:rsidRDefault="005426E2" w:rsidP="005426E2">
            <w:pPr>
              <w:rPr>
                <w:sz w:val="22"/>
                <w:szCs w:val="22"/>
                <w:lang w:val="es-CR" w:eastAsia="es-CR"/>
              </w:rPr>
            </w:pPr>
          </w:p>
        </w:tc>
      </w:tr>
      <w:tr w:rsidR="005426E2" w:rsidRPr="005207AE" w14:paraId="5356CEDF" w14:textId="77777777" w:rsidTr="005426E2">
        <w:trPr>
          <w:trHeight w:val="179"/>
        </w:trPr>
        <w:tc>
          <w:tcPr>
            <w:tcW w:w="1980" w:type="dxa"/>
            <w:tcBorders>
              <w:top w:val="nil"/>
              <w:left w:val="nil"/>
              <w:bottom w:val="nil"/>
              <w:right w:val="nil"/>
            </w:tcBorders>
            <w:shd w:val="clear" w:color="auto" w:fill="auto"/>
            <w:noWrap/>
            <w:vAlign w:val="bottom"/>
          </w:tcPr>
          <w:p w14:paraId="2AE35D1E" w14:textId="77777777" w:rsidR="005426E2" w:rsidRPr="005207AE" w:rsidRDefault="005426E2" w:rsidP="005426E2">
            <w:pPr>
              <w:rPr>
                <w:bCs/>
                <w:color w:val="000000" w:themeColor="text1"/>
                <w:sz w:val="22"/>
                <w:szCs w:val="22"/>
                <w:lang w:val="es-CR" w:eastAsia="es-CR"/>
              </w:rPr>
            </w:pPr>
          </w:p>
        </w:tc>
        <w:tc>
          <w:tcPr>
            <w:tcW w:w="630" w:type="dxa"/>
            <w:tcBorders>
              <w:top w:val="nil"/>
              <w:left w:val="nil"/>
              <w:bottom w:val="nil"/>
              <w:right w:val="nil"/>
            </w:tcBorders>
            <w:shd w:val="clear" w:color="auto" w:fill="auto"/>
            <w:vAlign w:val="bottom"/>
          </w:tcPr>
          <w:p w14:paraId="6F781825" w14:textId="77777777" w:rsidR="005426E2" w:rsidRPr="005207AE" w:rsidRDefault="005426E2" w:rsidP="005426E2">
            <w:pPr>
              <w:jc w:val="right"/>
              <w:rPr>
                <w:sz w:val="22"/>
                <w:szCs w:val="22"/>
                <w:lang w:val="es-CR" w:eastAsia="es-CR"/>
              </w:rPr>
            </w:pPr>
            <w:r w:rsidRPr="005207AE">
              <w:rPr>
                <w:sz w:val="22"/>
                <w:szCs w:val="22"/>
                <w:lang w:val="es-CR"/>
              </w:rPr>
              <w:t>US$</w:t>
            </w:r>
          </w:p>
        </w:tc>
        <w:tc>
          <w:tcPr>
            <w:tcW w:w="1710" w:type="dxa"/>
            <w:tcBorders>
              <w:top w:val="single" w:sz="4" w:space="0" w:color="auto"/>
              <w:left w:val="nil"/>
              <w:bottom w:val="single" w:sz="4" w:space="0" w:color="auto"/>
              <w:right w:val="nil"/>
            </w:tcBorders>
            <w:shd w:val="clear" w:color="auto" w:fill="auto"/>
            <w:vAlign w:val="bottom"/>
          </w:tcPr>
          <w:p w14:paraId="6D4331E2" w14:textId="77777777" w:rsidR="005426E2" w:rsidRPr="005207AE" w:rsidRDefault="005426E2" w:rsidP="005426E2">
            <w:pPr>
              <w:jc w:val="right"/>
              <w:rPr>
                <w:sz w:val="22"/>
                <w:szCs w:val="22"/>
                <w:lang w:val="es-CR"/>
              </w:rPr>
            </w:pPr>
            <w:r w:rsidRPr="005207AE">
              <w:rPr>
                <w:sz w:val="22"/>
                <w:szCs w:val="22"/>
                <w:lang w:val="es-CR"/>
              </w:rPr>
              <w:t>350.200.000</w:t>
            </w:r>
          </w:p>
        </w:tc>
        <w:tc>
          <w:tcPr>
            <w:tcW w:w="540" w:type="dxa"/>
            <w:tcBorders>
              <w:left w:val="nil"/>
              <w:right w:val="nil"/>
            </w:tcBorders>
            <w:shd w:val="clear" w:color="auto" w:fill="auto"/>
            <w:vAlign w:val="bottom"/>
          </w:tcPr>
          <w:p w14:paraId="45DDA16A" w14:textId="77777777" w:rsidR="005426E2" w:rsidRPr="005207AE" w:rsidRDefault="005426E2" w:rsidP="005426E2">
            <w:pPr>
              <w:jc w:val="right"/>
              <w:rPr>
                <w:sz w:val="22"/>
                <w:szCs w:val="22"/>
                <w:lang w:val="es-CR" w:eastAsia="es-CR"/>
              </w:rPr>
            </w:pPr>
            <w:r w:rsidRPr="005207AE">
              <w:rPr>
                <w:sz w:val="22"/>
                <w:szCs w:val="22"/>
                <w:lang w:val="es-CR"/>
              </w:rPr>
              <w:t>US$</w:t>
            </w:r>
          </w:p>
        </w:tc>
        <w:tc>
          <w:tcPr>
            <w:tcW w:w="1670" w:type="dxa"/>
            <w:tcBorders>
              <w:top w:val="single" w:sz="4" w:space="0" w:color="auto"/>
              <w:left w:val="nil"/>
              <w:bottom w:val="single" w:sz="4" w:space="0" w:color="auto"/>
              <w:right w:val="nil"/>
            </w:tcBorders>
            <w:shd w:val="clear" w:color="auto" w:fill="auto"/>
            <w:noWrap/>
            <w:vAlign w:val="bottom"/>
          </w:tcPr>
          <w:p w14:paraId="62863227" w14:textId="79207AE3" w:rsidR="005426E2" w:rsidRPr="005207AE" w:rsidRDefault="005426E2" w:rsidP="005426E2">
            <w:pPr>
              <w:jc w:val="right"/>
              <w:rPr>
                <w:sz w:val="22"/>
                <w:szCs w:val="22"/>
                <w:lang w:val="es-CR"/>
              </w:rPr>
            </w:pPr>
            <w:r w:rsidRPr="005207AE">
              <w:rPr>
                <w:sz w:val="22"/>
                <w:szCs w:val="22"/>
              </w:rPr>
              <w:t>(1.984.812)</w:t>
            </w:r>
          </w:p>
        </w:tc>
        <w:tc>
          <w:tcPr>
            <w:tcW w:w="220" w:type="dxa"/>
            <w:tcBorders>
              <w:top w:val="nil"/>
              <w:left w:val="nil"/>
              <w:bottom w:val="nil"/>
              <w:right w:val="nil"/>
            </w:tcBorders>
            <w:shd w:val="clear" w:color="auto" w:fill="auto"/>
            <w:noWrap/>
            <w:vAlign w:val="bottom"/>
          </w:tcPr>
          <w:p w14:paraId="513EE96B" w14:textId="77777777" w:rsidR="005426E2" w:rsidRPr="005207AE" w:rsidRDefault="005426E2" w:rsidP="005426E2">
            <w:pPr>
              <w:jc w:val="both"/>
              <w:rPr>
                <w:sz w:val="22"/>
                <w:szCs w:val="22"/>
                <w:lang w:val="es-CR" w:eastAsia="es-CR"/>
              </w:rPr>
            </w:pPr>
          </w:p>
        </w:tc>
        <w:tc>
          <w:tcPr>
            <w:tcW w:w="2430" w:type="dxa"/>
            <w:vMerge/>
            <w:tcBorders>
              <w:left w:val="nil"/>
              <w:bottom w:val="nil"/>
              <w:right w:val="nil"/>
            </w:tcBorders>
            <w:shd w:val="clear" w:color="auto" w:fill="auto"/>
            <w:vAlign w:val="center"/>
          </w:tcPr>
          <w:p w14:paraId="758D933F" w14:textId="77777777" w:rsidR="005426E2" w:rsidRPr="005207AE" w:rsidRDefault="005426E2" w:rsidP="005426E2">
            <w:pPr>
              <w:rPr>
                <w:sz w:val="22"/>
                <w:szCs w:val="22"/>
                <w:lang w:val="es-CR" w:eastAsia="es-CR"/>
              </w:rPr>
            </w:pPr>
          </w:p>
        </w:tc>
      </w:tr>
      <w:tr w:rsidR="005426E2" w:rsidRPr="005207AE" w14:paraId="5258A9C1" w14:textId="77777777" w:rsidTr="005426E2">
        <w:trPr>
          <w:trHeight w:val="179"/>
        </w:trPr>
        <w:tc>
          <w:tcPr>
            <w:tcW w:w="1980" w:type="dxa"/>
            <w:tcBorders>
              <w:top w:val="nil"/>
              <w:left w:val="nil"/>
              <w:bottom w:val="nil"/>
              <w:right w:val="nil"/>
            </w:tcBorders>
            <w:shd w:val="clear" w:color="auto" w:fill="auto"/>
            <w:noWrap/>
            <w:vAlign w:val="bottom"/>
          </w:tcPr>
          <w:p w14:paraId="444B2BEF" w14:textId="77777777" w:rsidR="005426E2" w:rsidRPr="005207AE" w:rsidRDefault="005426E2" w:rsidP="005426E2">
            <w:pPr>
              <w:rPr>
                <w:bCs/>
                <w:color w:val="000000" w:themeColor="text1"/>
                <w:sz w:val="22"/>
                <w:szCs w:val="22"/>
                <w:lang w:val="es-CR" w:eastAsia="es-CR"/>
              </w:rPr>
            </w:pPr>
            <w:r w:rsidRPr="005207AE">
              <w:rPr>
                <w:bCs/>
                <w:color w:val="000000" w:themeColor="text1"/>
                <w:sz w:val="22"/>
                <w:szCs w:val="22"/>
                <w:lang w:val="es-CR" w:eastAsia="es-CR"/>
              </w:rPr>
              <w:t>Monto colonizado</w:t>
            </w:r>
          </w:p>
        </w:tc>
        <w:tc>
          <w:tcPr>
            <w:tcW w:w="630" w:type="dxa"/>
            <w:tcBorders>
              <w:top w:val="nil"/>
              <w:left w:val="nil"/>
              <w:bottom w:val="nil"/>
              <w:right w:val="nil"/>
            </w:tcBorders>
            <w:shd w:val="clear" w:color="auto" w:fill="auto"/>
            <w:vAlign w:val="bottom"/>
          </w:tcPr>
          <w:p w14:paraId="12E15162" w14:textId="77777777" w:rsidR="005426E2" w:rsidRPr="005207AE" w:rsidRDefault="005426E2" w:rsidP="005426E2">
            <w:pPr>
              <w:jc w:val="right"/>
              <w:rPr>
                <w:sz w:val="22"/>
                <w:szCs w:val="22"/>
                <w:lang w:val="es-CR"/>
              </w:rPr>
            </w:pPr>
            <w:r w:rsidRPr="005207AE">
              <w:rPr>
                <w:sz w:val="22"/>
                <w:szCs w:val="22"/>
                <w:lang w:val="es-CR"/>
              </w:rPr>
              <w:t>¢</w:t>
            </w:r>
          </w:p>
        </w:tc>
        <w:tc>
          <w:tcPr>
            <w:tcW w:w="1710" w:type="dxa"/>
            <w:tcBorders>
              <w:top w:val="single" w:sz="4" w:space="0" w:color="auto"/>
              <w:left w:val="nil"/>
              <w:bottom w:val="double" w:sz="4" w:space="0" w:color="auto"/>
              <w:right w:val="nil"/>
            </w:tcBorders>
            <w:shd w:val="clear" w:color="auto" w:fill="auto"/>
            <w:vAlign w:val="bottom"/>
          </w:tcPr>
          <w:p w14:paraId="68FBE31B" w14:textId="773CBA1B" w:rsidR="005426E2" w:rsidRPr="005207AE" w:rsidRDefault="005426E2" w:rsidP="005426E2">
            <w:pPr>
              <w:jc w:val="right"/>
              <w:rPr>
                <w:sz w:val="22"/>
                <w:szCs w:val="22"/>
                <w:lang w:val="es-CR"/>
              </w:rPr>
            </w:pPr>
            <w:r w:rsidRPr="005207AE">
              <w:rPr>
                <w:sz w:val="22"/>
                <w:szCs w:val="22"/>
                <w:lang w:val="es-CR"/>
              </w:rPr>
              <w:t>199.645.518.000</w:t>
            </w:r>
          </w:p>
        </w:tc>
        <w:tc>
          <w:tcPr>
            <w:tcW w:w="540" w:type="dxa"/>
            <w:tcBorders>
              <w:left w:val="nil"/>
              <w:right w:val="nil"/>
            </w:tcBorders>
            <w:shd w:val="clear" w:color="auto" w:fill="auto"/>
            <w:vAlign w:val="bottom"/>
          </w:tcPr>
          <w:p w14:paraId="22448017" w14:textId="77777777" w:rsidR="005426E2" w:rsidRPr="005207AE" w:rsidRDefault="005426E2" w:rsidP="005426E2">
            <w:pPr>
              <w:jc w:val="right"/>
              <w:rPr>
                <w:sz w:val="22"/>
                <w:szCs w:val="22"/>
                <w:lang w:val="es-CR"/>
              </w:rPr>
            </w:pPr>
            <w:r w:rsidRPr="005207AE">
              <w:rPr>
                <w:sz w:val="22"/>
                <w:szCs w:val="22"/>
                <w:lang w:val="es-CR"/>
              </w:rPr>
              <w:t>¢</w:t>
            </w:r>
          </w:p>
        </w:tc>
        <w:tc>
          <w:tcPr>
            <w:tcW w:w="1670" w:type="dxa"/>
            <w:tcBorders>
              <w:top w:val="single" w:sz="4" w:space="0" w:color="auto"/>
              <w:left w:val="nil"/>
              <w:bottom w:val="double" w:sz="4" w:space="0" w:color="auto"/>
              <w:right w:val="nil"/>
            </w:tcBorders>
            <w:shd w:val="clear" w:color="auto" w:fill="auto"/>
            <w:noWrap/>
            <w:vAlign w:val="bottom"/>
          </w:tcPr>
          <w:p w14:paraId="38F2C0CE" w14:textId="6E175311" w:rsidR="005426E2" w:rsidRPr="005207AE" w:rsidRDefault="005426E2" w:rsidP="005426E2">
            <w:pPr>
              <w:jc w:val="right"/>
              <w:rPr>
                <w:sz w:val="22"/>
                <w:szCs w:val="22"/>
                <w:lang w:val="es-CR"/>
              </w:rPr>
            </w:pPr>
            <w:r w:rsidRPr="005207AE">
              <w:rPr>
                <w:sz w:val="22"/>
                <w:szCs w:val="22"/>
              </w:rPr>
              <w:t>(1.131.521.262)</w:t>
            </w:r>
          </w:p>
        </w:tc>
        <w:tc>
          <w:tcPr>
            <w:tcW w:w="220" w:type="dxa"/>
            <w:tcBorders>
              <w:top w:val="nil"/>
              <w:left w:val="nil"/>
              <w:bottom w:val="nil"/>
              <w:right w:val="nil"/>
            </w:tcBorders>
            <w:shd w:val="clear" w:color="auto" w:fill="auto"/>
            <w:noWrap/>
            <w:vAlign w:val="bottom"/>
          </w:tcPr>
          <w:p w14:paraId="53DB7F7E" w14:textId="77777777" w:rsidR="005426E2" w:rsidRPr="005207AE" w:rsidRDefault="005426E2" w:rsidP="005426E2">
            <w:pPr>
              <w:jc w:val="both"/>
              <w:rPr>
                <w:sz w:val="22"/>
                <w:szCs w:val="22"/>
                <w:lang w:val="es-CR" w:eastAsia="es-CR"/>
              </w:rPr>
            </w:pPr>
          </w:p>
        </w:tc>
        <w:tc>
          <w:tcPr>
            <w:tcW w:w="2430" w:type="dxa"/>
            <w:tcBorders>
              <w:left w:val="nil"/>
              <w:bottom w:val="nil"/>
              <w:right w:val="nil"/>
            </w:tcBorders>
            <w:shd w:val="clear" w:color="auto" w:fill="auto"/>
            <w:vAlign w:val="center"/>
          </w:tcPr>
          <w:p w14:paraId="26B6EAC1" w14:textId="77777777" w:rsidR="005426E2" w:rsidRPr="005207AE" w:rsidRDefault="005426E2" w:rsidP="005426E2">
            <w:pPr>
              <w:rPr>
                <w:sz w:val="22"/>
                <w:szCs w:val="22"/>
                <w:lang w:val="es-CR" w:eastAsia="es-CR"/>
              </w:rPr>
            </w:pPr>
          </w:p>
        </w:tc>
      </w:tr>
      <w:tr w:rsidR="00902087" w:rsidRPr="005207AE" w14:paraId="44730E3E" w14:textId="77777777" w:rsidTr="005426E2">
        <w:trPr>
          <w:trHeight w:val="179"/>
        </w:trPr>
        <w:tc>
          <w:tcPr>
            <w:tcW w:w="1980" w:type="dxa"/>
            <w:tcBorders>
              <w:top w:val="nil"/>
              <w:left w:val="nil"/>
              <w:bottom w:val="nil"/>
              <w:right w:val="nil"/>
            </w:tcBorders>
            <w:shd w:val="clear" w:color="auto" w:fill="auto"/>
            <w:noWrap/>
            <w:vAlign w:val="bottom"/>
          </w:tcPr>
          <w:p w14:paraId="2E75416F" w14:textId="77777777" w:rsidR="00902087" w:rsidRPr="005207AE" w:rsidRDefault="00902087" w:rsidP="002229BD">
            <w:pPr>
              <w:rPr>
                <w:bCs/>
                <w:color w:val="000000" w:themeColor="text1"/>
                <w:sz w:val="22"/>
                <w:szCs w:val="22"/>
                <w:lang w:val="es-CR" w:eastAsia="es-CR"/>
              </w:rPr>
            </w:pPr>
          </w:p>
        </w:tc>
        <w:tc>
          <w:tcPr>
            <w:tcW w:w="630" w:type="dxa"/>
            <w:tcBorders>
              <w:top w:val="nil"/>
              <w:left w:val="nil"/>
              <w:bottom w:val="nil"/>
              <w:right w:val="nil"/>
            </w:tcBorders>
            <w:shd w:val="clear" w:color="auto" w:fill="auto"/>
            <w:vAlign w:val="bottom"/>
          </w:tcPr>
          <w:p w14:paraId="635BFD83" w14:textId="77777777" w:rsidR="00902087" w:rsidRPr="005207AE" w:rsidRDefault="00902087" w:rsidP="00902087">
            <w:pPr>
              <w:jc w:val="right"/>
              <w:rPr>
                <w:sz w:val="22"/>
                <w:szCs w:val="22"/>
                <w:lang w:val="es-CR"/>
              </w:rPr>
            </w:pPr>
          </w:p>
        </w:tc>
        <w:tc>
          <w:tcPr>
            <w:tcW w:w="1710" w:type="dxa"/>
            <w:tcBorders>
              <w:top w:val="single" w:sz="4" w:space="0" w:color="auto"/>
              <w:left w:val="nil"/>
              <w:right w:val="nil"/>
            </w:tcBorders>
            <w:shd w:val="clear" w:color="auto" w:fill="auto"/>
            <w:vAlign w:val="bottom"/>
          </w:tcPr>
          <w:p w14:paraId="5B1981A6" w14:textId="77777777" w:rsidR="00902087" w:rsidRPr="005207AE" w:rsidRDefault="00902087" w:rsidP="005426E2">
            <w:pPr>
              <w:jc w:val="right"/>
              <w:rPr>
                <w:sz w:val="22"/>
                <w:szCs w:val="22"/>
                <w:lang w:val="es-CR"/>
              </w:rPr>
            </w:pPr>
          </w:p>
        </w:tc>
        <w:tc>
          <w:tcPr>
            <w:tcW w:w="540" w:type="dxa"/>
            <w:tcBorders>
              <w:left w:val="nil"/>
              <w:right w:val="nil"/>
            </w:tcBorders>
            <w:shd w:val="clear" w:color="auto" w:fill="auto"/>
            <w:vAlign w:val="bottom"/>
          </w:tcPr>
          <w:p w14:paraId="7C8FAF31" w14:textId="77777777" w:rsidR="00902087" w:rsidRPr="005207AE" w:rsidRDefault="00902087" w:rsidP="00902087">
            <w:pPr>
              <w:jc w:val="right"/>
              <w:rPr>
                <w:sz w:val="22"/>
                <w:szCs w:val="22"/>
                <w:lang w:val="es-CR"/>
              </w:rPr>
            </w:pPr>
          </w:p>
        </w:tc>
        <w:tc>
          <w:tcPr>
            <w:tcW w:w="1670" w:type="dxa"/>
            <w:tcBorders>
              <w:top w:val="single" w:sz="4" w:space="0" w:color="auto"/>
              <w:left w:val="nil"/>
              <w:right w:val="nil"/>
            </w:tcBorders>
            <w:shd w:val="clear" w:color="auto" w:fill="auto"/>
            <w:noWrap/>
            <w:vAlign w:val="bottom"/>
          </w:tcPr>
          <w:p w14:paraId="2F40EE9A" w14:textId="77777777" w:rsidR="00902087" w:rsidRPr="005207AE" w:rsidRDefault="00902087" w:rsidP="005426E2">
            <w:pPr>
              <w:jc w:val="right"/>
              <w:rPr>
                <w:sz w:val="22"/>
                <w:szCs w:val="22"/>
                <w:lang w:val="es-CR"/>
              </w:rPr>
            </w:pPr>
          </w:p>
        </w:tc>
        <w:tc>
          <w:tcPr>
            <w:tcW w:w="220" w:type="dxa"/>
            <w:tcBorders>
              <w:top w:val="nil"/>
              <w:left w:val="nil"/>
              <w:bottom w:val="nil"/>
              <w:right w:val="nil"/>
            </w:tcBorders>
            <w:shd w:val="clear" w:color="auto" w:fill="auto"/>
            <w:noWrap/>
            <w:vAlign w:val="bottom"/>
          </w:tcPr>
          <w:p w14:paraId="690E50E6" w14:textId="77777777" w:rsidR="00902087" w:rsidRPr="005207AE" w:rsidRDefault="00902087" w:rsidP="00902087">
            <w:pPr>
              <w:jc w:val="both"/>
              <w:rPr>
                <w:sz w:val="22"/>
                <w:szCs w:val="22"/>
                <w:lang w:val="es-CR" w:eastAsia="es-CR"/>
              </w:rPr>
            </w:pPr>
          </w:p>
        </w:tc>
        <w:tc>
          <w:tcPr>
            <w:tcW w:w="2430" w:type="dxa"/>
            <w:tcBorders>
              <w:left w:val="nil"/>
              <w:bottom w:val="nil"/>
              <w:right w:val="nil"/>
            </w:tcBorders>
            <w:shd w:val="clear" w:color="auto" w:fill="auto"/>
            <w:vAlign w:val="center"/>
          </w:tcPr>
          <w:p w14:paraId="65428848" w14:textId="77777777" w:rsidR="00902087" w:rsidRPr="005207AE" w:rsidRDefault="00902087" w:rsidP="00902087">
            <w:pPr>
              <w:rPr>
                <w:sz w:val="22"/>
                <w:szCs w:val="22"/>
                <w:lang w:val="es-CR" w:eastAsia="es-CR"/>
              </w:rPr>
            </w:pPr>
          </w:p>
        </w:tc>
      </w:tr>
      <w:tr w:rsidR="005426E2" w:rsidRPr="005207AE" w14:paraId="740E65BA" w14:textId="77777777" w:rsidTr="005426E2">
        <w:trPr>
          <w:trHeight w:val="179"/>
        </w:trPr>
        <w:tc>
          <w:tcPr>
            <w:tcW w:w="1980" w:type="dxa"/>
            <w:tcBorders>
              <w:top w:val="nil"/>
              <w:left w:val="nil"/>
              <w:bottom w:val="nil"/>
              <w:right w:val="nil"/>
            </w:tcBorders>
            <w:shd w:val="clear" w:color="auto" w:fill="auto"/>
            <w:noWrap/>
            <w:vAlign w:val="bottom"/>
          </w:tcPr>
          <w:p w14:paraId="0CF6436F" w14:textId="77777777" w:rsidR="005426E2" w:rsidRPr="005207AE" w:rsidRDefault="005426E2" w:rsidP="005426E2">
            <w:pPr>
              <w:rPr>
                <w:bCs/>
                <w:color w:val="000000" w:themeColor="text1"/>
                <w:sz w:val="22"/>
                <w:szCs w:val="22"/>
                <w:lang w:val="es-CR" w:eastAsia="es-CR"/>
              </w:rPr>
            </w:pPr>
            <w:r w:rsidRPr="005207AE">
              <w:rPr>
                <w:bCs/>
                <w:color w:val="000000" w:themeColor="text1"/>
                <w:sz w:val="22"/>
                <w:szCs w:val="22"/>
                <w:lang w:val="es-CR" w:eastAsia="es-CR"/>
              </w:rPr>
              <w:t>Chicago Board of Trade</w:t>
            </w:r>
          </w:p>
        </w:tc>
        <w:tc>
          <w:tcPr>
            <w:tcW w:w="630" w:type="dxa"/>
            <w:tcBorders>
              <w:top w:val="nil"/>
              <w:left w:val="nil"/>
              <w:bottom w:val="nil"/>
              <w:right w:val="nil"/>
            </w:tcBorders>
            <w:shd w:val="clear" w:color="auto" w:fill="auto"/>
            <w:vAlign w:val="bottom"/>
          </w:tcPr>
          <w:p w14:paraId="5E85A3CF" w14:textId="77777777" w:rsidR="005426E2" w:rsidRPr="005207AE" w:rsidRDefault="005426E2" w:rsidP="005426E2">
            <w:pPr>
              <w:jc w:val="center"/>
              <w:rPr>
                <w:sz w:val="22"/>
                <w:szCs w:val="22"/>
                <w:lang w:val="es-CR" w:eastAsia="es-CR"/>
              </w:rPr>
            </w:pPr>
            <w:r w:rsidRPr="005207AE">
              <w:rPr>
                <w:sz w:val="22"/>
                <w:szCs w:val="22"/>
                <w:lang w:val="es-CR"/>
              </w:rPr>
              <w:t>US$</w:t>
            </w:r>
          </w:p>
        </w:tc>
        <w:tc>
          <w:tcPr>
            <w:tcW w:w="1710" w:type="dxa"/>
            <w:tcBorders>
              <w:left w:val="nil"/>
              <w:right w:val="nil"/>
            </w:tcBorders>
            <w:shd w:val="clear" w:color="auto" w:fill="auto"/>
            <w:vAlign w:val="bottom"/>
          </w:tcPr>
          <w:p w14:paraId="47EA15AA" w14:textId="5487DD54" w:rsidR="005426E2" w:rsidRPr="005207AE" w:rsidRDefault="005426E2" w:rsidP="005426E2">
            <w:pPr>
              <w:jc w:val="right"/>
              <w:rPr>
                <w:sz w:val="22"/>
                <w:szCs w:val="22"/>
                <w:lang w:val="es-CR"/>
              </w:rPr>
            </w:pPr>
            <w:r w:rsidRPr="005207AE">
              <w:rPr>
                <w:sz w:val="22"/>
                <w:szCs w:val="22"/>
              </w:rPr>
              <w:t>5.700.000</w:t>
            </w:r>
          </w:p>
        </w:tc>
        <w:tc>
          <w:tcPr>
            <w:tcW w:w="540" w:type="dxa"/>
            <w:tcBorders>
              <w:left w:val="nil"/>
              <w:right w:val="nil"/>
            </w:tcBorders>
            <w:shd w:val="clear" w:color="auto" w:fill="auto"/>
            <w:vAlign w:val="bottom"/>
          </w:tcPr>
          <w:p w14:paraId="7A4DEFF3" w14:textId="77777777" w:rsidR="005426E2" w:rsidRPr="005207AE" w:rsidRDefault="005426E2" w:rsidP="005426E2">
            <w:pPr>
              <w:jc w:val="center"/>
              <w:rPr>
                <w:sz w:val="22"/>
                <w:szCs w:val="22"/>
                <w:lang w:val="es-CR"/>
              </w:rPr>
            </w:pPr>
            <w:r w:rsidRPr="005207AE">
              <w:rPr>
                <w:sz w:val="22"/>
                <w:szCs w:val="22"/>
                <w:lang w:val="es-CR"/>
              </w:rPr>
              <w:t>US$</w:t>
            </w:r>
          </w:p>
        </w:tc>
        <w:tc>
          <w:tcPr>
            <w:tcW w:w="1670" w:type="dxa"/>
            <w:tcBorders>
              <w:left w:val="nil"/>
              <w:right w:val="nil"/>
            </w:tcBorders>
            <w:shd w:val="clear" w:color="auto" w:fill="auto"/>
            <w:noWrap/>
            <w:vAlign w:val="bottom"/>
          </w:tcPr>
          <w:p w14:paraId="1AFB2B46" w14:textId="7B42C4F7" w:rsidR="005426E2" w:rsidRPr="005207AE" w:rsidRDefault="005426E2" w:rsidP="005426E2">
            <w:pPr>
              <w:jc w:val="right"/>
              <w:rPr>
                <w:sz w:val="22"/>
                <w:szCs w:val="22"/>
                <w:lang w:val="es-CR"/>
              </w:rPr>
            </w:pPr>
            <w:r w:rsidRPr="005207AE">
              <w:rPr>
                <w:sz w:val="22"/>
                <w:szCs w:val="22"/>
              </w:rPr>
              <w:t>(14.781)</w:t>
            </w:r>
          </w:p>
        </w:tc>
        <w:tc>
          <w:tcPr>
            <w:tcW w:w="220" w:type="dxa"/>
            <w:tcBorders>
              <w:top w:val="nil"/>
              <w:left w:val="nil"/>
              <w:bottom w:val="nil"/>
              <w:right w:val="nil"/>
            </w:tcBorders>
            <w:shd w:val="clear" w:color="auto" w:fill="auto"/>
            <w:noWrap/>
            <w:vAlign w:val="bottom"/>
          </w:tcPr>
          <w:p w14:paraId="30B7E8C8" w14:textId="77777777" w:rsidR="005426E2" w:rsidRPr="005207AE" w:rsidRDefault="005426E2" w:rsidP="005426E2">
            <w:pPr>
              <w:jc w:val="center"/>
              <w:rPr>
                <w:sz w:val="22"/>
                <w:szCs w:val="22"/>
                <w:lang w:val="es-CR" w:eastAsia="es-CR"/>
              </w:rPr>
            </w:pPr>
          </w:p>
        </w:tc>
        <w:tc>
          <w:tcPr>
            <w:tcW w:w="2430" w:type="dxa"/>
            <w:vMerge w:val="restart"/>
            <w:tcBorders>
              <w:top w:val="nil"/>
              <w:left w:val="nil"/>
              <w:right w:val="nil"/>
            </w:tcBorders>
            <w:shd w:val="clear" w:color="auto" w:fill="auto"/>
            <w:vAlign w:val="center"/>
          </w:tcPr>
          <w:p w14:paraId="1A6A1E05" w14:textId="77777777" w:rsidR="005426E2" w:rsidRPr="005207AE" w:rsidRDefault="005426E2" w:rsidP="005426E2">
            <w:pPr>
              <w:rPr>
                <w:sz w:val="22"/>
                <w:szCs w:val="22"/>
                <w:lang w:val="es-CR" w:eastAsia="es-CR"/>
              </w:rPr>
            </w:pPr>
            <w:r w:rsidRPr="005207AE">
              <w:rPr>
                <w:sz w:val="22"/>
                <w:szCs w:val="22"/>
                <w:lang w:val="es-CR" w:eastAsia="es-CR"/>
              </w:rPr>
              <w:t>Futuros estandarizados (vencimiento 2019)</w:t>
            </w:r>
          </w:p>
        </w:tc>
      </w:tr>
      <w:tr w:rsidR="005426E2" w:rsidRPr="005207AE" w14:paraId="72B83707" w14:textId="77777777" w:rsidTr="005426E2">
        <w:trPr>
          <w:trHeight w:val="179"/>
        </w:trPr>
        <w:tc>
          <w:tcPr>
            <w:tcW w:w="1980" w:type="dxa"/>
            <w:tcBorders>
              <w:top w:val="nil"/>
              <w:left w:val="nil"/>
              <w:bottom w:val="nil"/>
              <w:right w:val="nil"/>
            </w:tcBorders>
            <w:shd w:val="clear" w:color="auto" w:fill="auto"/>
            <w:noWrap/>
            <w:vAlign w:val="bottom"/>
          </w:tcPr>
          <w:p w14:paraId="67618E73" w14:textId="77777777" w:rsidR="005426E2" w:rsidRPr="005207AE" w:rsidRDefault="005426E2" w:rsidP="005426E2">
            <w:pPr>
              <w:rPr>
                <w:bCs/>
                <w:color w:val="000000" w:themeColor="text1"/>
                <w:sz w:val="22"/>
                <w:szCs w:val="22"/>
                <w:lang w:val="es-CR" w:eastAsia="es-CR"/>
              </w:rPr>
            </w:pPr>
            <w:r w:rsidRPr="005207AE">
              <w:rPr>
                <w:bCs/>
                <w:color w:val="000000" w:themeColor="text1"/>
                <w:sz w:val="22"/>
                <w:szCs w:val="22"/>
                <w:lang w:val="es-CR" w:eastAsia="es-CR"/>
              </w:rPr>
              <w:t>Monto colonizado</w:t>
            </w:r>
          </w:p>
        </w:tc>
        <w:tc>
          <w:tcPr>
            <w:tcW w:w="630" w:type="dxa"/>
            <w:tcBorders>
              <w:top w:val="nil"/>
              <w:left w:val="nil"/>
              <w:bottom w:val="nil"/>
              <w:right w:val="nil"/>
            </w:tcBorders>
            <w:shd w:val="clear" w:color="auto" w:fill="auto"/>
            <w:vAlign w:val="bottom"/>
          </w:tcPr>
          <w:p w14:paraId="24A2B19D" w14:textId="77777777" w:rsidR="005426E2" w:rsidRPr="005207AE" w:rsidRDefault="005426E2" w:rsidP="005426E2">
            <w:pPr>
              <w:jc w:val="right"/>
              <w:rPr>
                <w:sz w:val="22"/>
                <w:szCs w:val="22"/>
                <w:lang w:val="es-CR"/>
              </w:rPr>
            </w:pPr>
            <w:r w:rsidRPr="005207AE">
              <w:rPr>
                <w:sz w:val="22"/>
                <w:szCs w:val="22"/>
                <w:lang w:val="es-CR"/>
              </w:rPr>
              <w:t>¢</w:t>
            </w:r>
          </w:p>
        </w:tc>
        <w:tc>
          <w:tcPr>
            <w:tcW w:w="1710" w:type="dxa"/>
            <w:tcBorders>
              <w:top w:val="single" w:sz="4" w:space="0" w:color="auto"/>
              <w:left w:val="nil"/>
              <w:bottom w:val="double" w:sz="4" w:space="0" w:color="auto"/>
              <w:right w:val="nil"/>
            </w:tcBorders>
            <w:shd w:val="clear" w:color="auto" w:fill="auto"/>
            <w:vAlign w:val="bottom"/>
          </w:tcPr>
          <w:p w14:paraId="108493BA" w14:textId="36976174" w:rsidR="005426E2" w:rsidRPr="005207AE" w:rsidRDefault="005426E2" w:rsidP="005426E2">
            <w:pPr>
              <w:jc w:val="right"/>
              <w:rPr>
                <w:sz w:val="22"/>
                <w:szCs w:val="22"/>
                <w:lang w:val="es-CR"/>
              </w:rPr>
            </w:pPr>
            <w:r w:rsidRPr="005207AE">
              <w:rPr>
                <w:sz w:val="22"/>
                <w:szCs w:val="22"/>
              </w:rPr>
              <w:t>3.249.513.000</w:t>
            </w:r>
          </w:p>
        </w:tc>
        <w:tc>
          <w:tcPr>
            <w:tcW w:w="540" w:type="dxa"/>
            <w:tcBorders>
              <w:left w:val="nil"/>
              <w:bottom w:val="nil"/>
              <w:right w:val="nil"/>
            </w:tcBorders>
            <w:shd w:val="clear" w:color="auto" w:fill="auto"/>
            <w:vAlign w:val="bottom"/>
          </w:tcPr>
          <w:p w14:paraId="4924092E" w14:textId="77777777" w:rsidR="005426E2" w:rsidRPr="005207AE" w:rsidRDefault="005426E2" w:rsidP="005426E2">
            <w:pPr>
              <w:jc w:val="center"/>
              <w:rPr>
                <w:sz w:val="22"/>
                <w:szCs w:val="22"/>
                <w:lang w:val="es-CR"/>
              </w:rPr>
            </w:pPr>
            <w:r w:rsidRPr="005207AE">
              <w:rPr>
                <w:sz w:val="22"/>
                <w:szCs w:val="22"/>
                <w:lang w:val="es-CR"/>
              </w:rPr>
              <w:t>¢</w:t>
            </w:r>
          </w:p>
        </w:tc>
        <w:tc>
          <w:tcPr>
            <w:tcW w:w="1670" w:type="dxa"/>
            <w:tcBorders>
              <w:top w:val="single" w:sz="4" w:space="0" w:color="auto"/>
              <w:left w:val="nil"/>
              <w:bottom w:val="double" w:sz="4" w:space="0" w:color="auto"/>
              <w:right w:val="nil"/>
            </w:tcBorders>
            <w:shd w:val="clear" w:color="auto" w:fill="auto"/>
            <w:noWrap/>
            <w:vAlign w:val="bottom"/>
          </w:tcPr>
          <w:p w14:paraId="068115E9" w14:textId="688261AD" w:rsidR="005426E2" w:rsidRPr="005207AE" w:rsidRDefault="005426E2" w:rsidP="005426E2">
            <w:pPr>
              <w:jc w:val="right"/>
              <w:rPr>
                <w:sz w:val="22"/>
                <w:szCs w:val="22"/>
                <w:lang w:val="es-CR"/>
              </w:rPr>
            </w:pPr>
            <w:r w:rsidRPr="005207AE">
              <w:rPr>
                <w:sz w:val="22"/>
                <w:szCs w:val="22"/>
              </w:rPr>
              <w:t>(8.426.660)</w:t>
            </w:r>
          </w:p>
        </w:tc>
        <w:tc>
          <w:tcPr>
            <w:tcW w:w="220" w:type="dxa"/>
            <w:tcBorders>
              <w:top w:val="nil"/>
              <w:left w:val="nil"/>
              <w:bottom w:val="nil"/>
              <w:right w:val="nil"/>
            </w:tcBorders>
            <w:shd w:val="clear" w:color="auto" w:fill="auto"/>
            <w:noWrap/>
            <w:vAlign w:val="bottom"/>
          </w:tcPr>
          <w:p w14:paraId="21324A36" w14:textId="77777777" w:rsidR="005426E2" w:rsidRPr="005207AE" w:rsidRDefault="005426E2" w:rsidP="005426E2">
            <w:pPr>
              <w:jc w:val="both"/>
              <w:rPr>
                <w:sz w:val="22"/>
                <w:szCs w:val="22"/>
                <w:lang w:val="es-CR" w:eastAsia="es-CR"/>
              </w:rPr>
            </w:pPr>
          </w:p>
        </w:tc>
        <w:tc>
          <w:tcPr>
            <w:tcW w:w="2430" w:type="dxa"/>
            <w:vMerge/>
            <w:tcBorders>
              <w:left w:val="nil"/>
              <w:right w:val="nil"/>
            </w:tcBorders>
            <w:shd w:val="clear" w:color="auto" w:fill="auto"/>
            <w:vAlign w:val="center"/>
          </w:tcPr>
          <w:p w14:paraId="2155C6CC" w14:textId="77777777" w:rsidR="005426E2" w:rsidRPr="005207AE" w:rsidRDefault="005426E2" w:rsidP="005426E2">
            <w:pPr>
              <w:rPr>
                <w:sz w:val="22"/>
                <w:szCs w:val="22"/>
                <w:lang w:val="es-CR" w:eastAsia="es-CR"/>
              </w:rPr>
            </w:pPr>
          </w:p>
        </w:tc>
      </w:tr>
    </w:tbl>
    <w:p w14:paraId="20240D38" w14:textId="77777777" w:rsidR="00902087" w:rsidRPr="005207AE" w:rsidRDefault="00902087" w:rsidP="00902087">
      <w:pPr>
        <w:tabs>
          <w:tab w:val="left" w:pos="1440"/>
        </w:tabs>
        <w:ind w:left="1418" w:hanging="709"/>
        <w:jc w:val="both"/>
        <w:rPr>
          <w:lang w:val="es-CR"/>
        </w:rPr>
      </w:pPr>
    </w:p>
    <w:p w14:paraId="221BD29F" w14:textId="77777777" w:rsidR="00902087" w:rsidRPr="005207AE" w:rsidRDefault="00902087" w:rsidP="00902087">
      <w:pPr>
        <w:rPr>
          <w:lang w:val="es-CR"/>
        </w:rPr>
      </w:pPr>
      <w:r w:rsidRPr="005207AE">
        <w:rPr>
          <w:lang w:val="es-CR"/>
        </w:rPr>
        <w:br w:type="page"/>
      </w:r>
    </w:p>
    <w:p w14:paraId="206BD6DC" w14:textId="77777777" w:rsidR="00902087" w:rsidRPr="005207AE" w:rsidRDefault="00902087" w:rsidP="00902087">
      <w:pPr>
        <w:tabs>
          <w:tab w:val="left" w:pos="1440"/>
        </w:tabs>
        <w:ind w:left="1418" w:hanging="709"/>
        <w:jc w:val="both"/>
        <w:rPr>
          <w:lang w:val="es-CR"/>
        </w:rPr>
      </w:pPr>
    </w:p>
    <w:tbl>
      <w:tblPr>
        <w:tblW w:w="9180" w:type="dxa"/>
        <w:tblInd w:w="700" w:type="dxa"/>
        <w:tblLayout w:type="fixed"/>
        <w:tblCellMar>
          <w:left w:w="70" w:type="dxa"/>
          <w:right w:w="70" w:type="dxa"/>
        </w:tblCellMar>
        <w:tblLook w:val="04A0" w:firstRow="1" w:lastRow="0" w:firstColumn="1" w:lastColumn="0" w:noHBand="0" w:noVBand="1"/>
      </w:tblPr>
      <w:tblGrid>
        <w:gridCol w:w="1980"/>
        <w:gridCol w:w="630"/>
        <w:gridCol w:w="1710"/>
        <w:gridCol w:w="540"/>
        <w:gridCol w:w="1670"/>
        <w:gridCol w:w="220"/>
        <w:gridCol w:w="2430"/>
      </w:tblGrid>
      <w:tr w:rsidR="00902087" w:rsidRPr="005207AE" w14:paraId="52323AFD" w14:textId="77777777" w:rsidTr="00902087">
        <w:trPr>
          <w:trHeight w:val="225"/>
        </w:trPr>
        <w:tc>
          <w:tcPr>
            <w:tcW w:w="1980" w:type="dxa"/>
            <w:tcBorders>
              <w:left w:val="nil"/>
              <w:right w:val="nil"/>
            </w:tcBorders>
            <w:shd w:val="clear" w:color="auto" w:fill="auto"/>
            <w:noWrap/>
            <w:vAlign w:val="bottom"/>
          </w:tcPr>
          <w:p w14:paraId="641E7921" w14:textId="77777777" w:rsidR="00902087" w:rsidRPr="005207AE" w:rsidRDefault="00902087" w:rsidP="00902087">
            <w:pPr>
              <w:jc w:val="center"/>
              <w:rPr>
                <w:sz w:val="22"/>
                <w:szCs w:val="22"/>
                <w:lang w:val="es-CR" w:eastAsia="es-CR"/>
              </w:rPr>
            </w:pPr>
            <w:r w:rsidRPr="005207AE">
              <w:rPr>
                <w:sz w:val="22"/>
                <w:szCs w:val="22"/>
                <w:lang w:val="es-CR"/>
              </w:rPr>
              <w:br w:type="page"/>
            </w:r>
          </w:p>
        </w:tc>
        <w:tc>
          <w:tcPr>
            <w:tcW w:w="630" w:type="dxa"/>
            <w:tcBorders>
              <w:left w:val="nil"/>
              <w:right w:val="nil"/>
            </w:tcBorders>
            <w:shd w:val="clear" w:color="auto" w:fill="auto"/>
          </w:tcPr>
          <w:p w14:paraId="0019E493" w14:textId="77777777" w:rsidR="00902087" w:rsidRPr="005207AE" w:rsidRDefault="00902087" w:rsidP="00902087">
            <w:pPr>
              <w:jc w:val="both"/>
              <w:rPr>
                <w:sz w:val="22"/>
                <w:szCs w:val="22"/>
                <w:lang w:val="es-CR" w:eastAsia="es-CR"/>
              </w:rPr>
            </w:pPr>
          </w:p>
        </w:tc>
        <w:tc>
          <w:tcPr>
            <w:tcW w:w="3920" w:type="dxa"/>
            <w:gridSpan w:val="3"/>
            <w:tcBorders>
              <w:left w:val="nil"/>
              <w:bottom w:val="single" w:sz="4" w:space="0" w:color="auto"/>
              <w:right w:val="nil"/>
            </w:tcBorders>
            <w:shd w:val="clear" w:color="auto" w:fill="auto"/>
            <w:vAlign w:val="bottom"/>
          </w:tcPr>
          <w:p w14:paraId="7C6278FF" w14:textId="6762ED39" w:rsidR="00902087" w:rsidRPr="005207AE" w:rsidRDefault="00902087" w:rsidP="00902087">
            <w:pPr>
              <w:jc w:val="center"/>
              <w:rPr>
                <w:sz w:val="22"/>
                <w:szCs w:val="22"/>
                <w:lang w:val="es-CR" w:eastAsia="es-CR"/>
              </w:rPr>
            </w:pPr>
            <w:r w:rsidRPr="005207AE">
              <w:rPr>
                <w:sz w:val="22"/>
                <w:szCs w:val="22"/>
                <w:lang w:val="es-CR" w:eastAsia="es-CR"/>
              </w:rPr>
              <w:t>2018</w:t>
            </w:r>
          </w:p>
        </w:tc>
        <w:tc>
          <w:tcPr>
            <w:tcW w:w="220" w:type="dxa"/>
            <w:tcBorders>
              <w:left w:val="nil"/>
              <w:bottom w:val="nil"/>
              <w:right w:val="nil"/>
            </w:tcBorders>
            <w:shd w:val="clear" w:color="auto" w:fill="auto"/>
            <w:noWrap/>
            <w:vAlign w:val="bottom"/>
          </w:tcPr>
          <w:p w14:paraId="68C8C52C" w14:textId="77777777" w:rsidR="00902087" w:rsidRPr="005207AE" w:rsidRDefault="00902087" w:rsidP="00902087">
            <w:pPr>
              <w:ind w:right="-129"/>
              <w:jc w:val="both"/>
              <w:rPr>
                <w:sz w:val="22"/>
                <w:szCs w:val="22"/>
                <w:lang w:val="es-CR" w:eastAsia="es-CR"/>
              </w:rPr>
            </w:pPr>
          </w:p>
        </w:tc>
        <w:tc>
          <w:tcPr>
            <w:tcW w:w="2430" w:type="dxa"/>
            <w:tcBorders>
              <w:left w:val="nil"/>
              <w:right w:val="nil"/>
            </w:tcBorders>
            <w:shd w:val="clear" w:color="auto" w:fill="auto"/>
          </w:tcPr>
          <w:p w14:paraId="79411E3E" w14:textId="77777777" w:rsidR="00902087" w:rsidRPr="005207AE" w:rsidRDefault="00902087" w:rsidP="00902087">
            <w:pPr>
              <w:ind w:right="-129"/>
              <w:jc w:val="center"/>
              <w:rPr>
                <w:sz w:val="22"/>
                <w:szCs w:val="22"/>
                <w:lang w:val="es-CR" w:eastAsia="es-CR"/>
              </w:rPr>
            </w:pPr>
          </w:p>
        </w:tc>
      </w:tr>
      <w:tr w:rsidR="00902087" w:rsidRPr="005207AE" w14:paraId="1086B0E3" w14:textId="77777777" w:rsidTr="00902087">
        <w:trPr>
          <w:trHeight w:val="225"/>
        </w:trPr>
        <w:tc>
          <w:tcPr>
            <w:tcW w:w="1980" w:type="dxa"/>
            <w:tcBorders>
              <w:left w:val="nil"/>
              <w:bottom w:val="single" w:sz="4" w:space="0" w:color="auto"/>
              <w:right w:val="nil"/>
            </w:tcBorders>
            <w:shd w:val="clear" w:color="auto" w:fill="auto"/>
            <w:noWrap/>
            <w:vAlign w:val="bottom"/>
            <w:hideMark/>
          </w:tcPr>
          <w:p w14:paraId="6C0DEF86" w14:textId="77777777" w:rsidR="00902087" w:rsidRPr="005207AE" w:rsidRDefault="00902087" w:rsidP="00902087">
            <w:pPr>
              <w:jc w:val="center"/>
              <w:rPr>
                <w:sz w:val="22"/>
                <w:szCs w:val="22"/>
                <w:lang w:val="es-CR" w:eastAsia="es-CR"/>
              </w:rPr>
            </w:pPr>
            <w:r w:rsidRPr="005207AE">
              <w:rPr>
                <w:sz w:val="22"/>
                <w:szCs w:val="22"/>
                <w:lang w:val="es-CR" w:eastAsia="es-CR"/>
              </w:rPr>
              <w:t>Banco emisor</w:t>
            </w:r>
          </w:p>
        </w:tc>
        <w:tc>
          <w:tcPr>
            <w:tcW w:w="630" w:type="dxa"/>
            <w:tcBorders>
              <w:left w:val="nil"/>
              <w:bottom w:val="nil"/>
              <w:right w:val="nil"/>
            </w:tcBorders>
            <w:shd w:val="clear" w:color="auto" w:fill="auto"/>
          </w:tcPr>
          <w:p w14:paraId="6DAACBEE" w14:textId="77777777" w:rsidR="00902087" w:rsidRPr="005207AE" w:rsidRDefault="00902087" w:rsidP="00902087">
            <w:pPr>
              <w:jc w:val="both"/>
              <w:rPr>
                <w:sz w:val="22"/>
                <w:szCs w:val="22"/>
                <w:lang w:val="es-CR" w:eastAsia="es-CR"/>
              </w:rPr>
            </w:pPr>
          </w:p>
        </w:tc>
        <w:tc>
          <w:tcPr>
            <w:tcW w:w="1710" w:type="dxa"/>
            <w:tcBorders>
              <w:top w:val="single" w:sz="4" w:space="0" w:color="auto"/>
              <w:left w:val="nil"/>
              <w:bottom w:val="single" w:sz="4" w:space="0" w:color="auto"/>
              <w:right w:val="nil"/>
            </w:tcBorders>
            <w:shd w:val="clear" w:color="auto" w:fill="auto"/>
            <w:vAlign w:val="bottom"/>
          </w:tcPr>
          <w:p w14:paraId="4C5E6B29" w14:textId="77777777" w:rsidR="00902087" w:rsidRPr="005207AE" w:rsidRDefault="00902087" w:rsidP="00902087">
            <w:pPr>
              <w:jc w:val="center"/>
              <w:rPr>
                <w:sz w:val="22"/>
                <w:szCs w:val="22"/>
                <w:lang w:val="es-CR" w:eastAsia="es-CR"/>
              </w:rPr>
            </w:pPr>
            <w:r w:rsidRPr="005207AE">
              <w:rPr>
                <w:sz w:val="22"/>
                <w:szCs w:val="22"/>
                <w:lang w:val="es-CR" w:eastAsia="es-CR"/>
              </w:rPr>
              <w:t>Nocional</w:t>
            </w:r>
          </w:p>
        </w:tc>
        <w:tc>
          <w:tcPr>
            <w:tcW w:w="540" w:type="dxa"/>
            <w:tcBorders>
              <w:top w:val="single" w:sz="4" w:space="0" w:color="auto"/>
              <w:left w:val="nil"/>
              <w:right w:val="nil"/>
            </w:tcBorders>
            <w:shd w:val="clear" w:color="auto" w:fill="auto"/>
          </w:tcPr>
          <w:p w14:paraId="5D41EDEB" w14:textId="77777777" w:rsidR="00902087" w:rsidRPr="005207AE" w:rsidRDefault="00902087" w:rsidP="00902087">
            <w:pPr>
              <w:jc w:val="both"/>
              <w:rPr>
                <w:sz w:val="22"/>
                <w:szCs w:val="22"/>
                <w:lang w:val="es-CR" w:eastAsia="es-CR"/>
              </w:rPr>
            </w:pPr>
          </w:p>
        </w:tc>
        <w:tc>
          <w:tcPr>
            <w:tcW w:w="1670" w:type="dxa"/>
            <w:tcBorders>
              <w:top w:val="single" w:sz="4" w:space="0" w:color="auto"/>
              <w:left w:val="nil"/>
              <w:bottom w:val="single" w:sz="4" w:space="0" w:color="auto"/>
              <w:right w:val="nil"/>
            </w:tcBorders>
            <w:shd w:val="clear" w:color="auto" w:fill="auto"/>
            <w:noWrap/>
            <w:vAlign w:val="bottom"/>
            <w:hideMark/>
          </w:tcPr>
          <w:p w14:paraId="45512B09" w14:textId="77777777" w:rsidR="00902087" w:rsidRPr="005207AE" w:rsidRDefault="00902087" w:rsidP="00902087">
            <w:pPr>
              <w:jc w:val="center"/>
              <w:rPr>
                <w:sz w:val="22"/>
                <w:szCs w:val="22"/>
                <w:lang w:val="es-CR" w:eastAsia="es-CR"/>
              </w:rPr>
            </w:pPr>
            <w:r w:rsidRPr="005207AE">
              <w:rPr>
                <w:sz w:val="22"/>
                <w:szCs w:val="22"/>
                <w:lang w:val="es-CR" w:eastAsia="es-CR"/>
              </w:rPr>
              <w:t>Valoración</w:t>
            </w:r>
          </w:p>
        </w:tc>
        <w:tc>
          <w:tcPr>
            <w:tcW w:w="220" w:type="dxa"/>
            <w:tcBorders>
              <w:top w:val="nil"/>
              <w:left w:val="nil"/>
              <w:bottom w:val="nil"/>
              <w:right w:val="nil"/>
            </w:tcBorders>
            <w:shd w:val="clear" w:color="auto" w:fill="auto"/>
            <w:noWrap/>
            <w:vAlign w:val="bottom"/>
            <w:hideMark/>
          </w:tcPr>
          <w:p w14:paraId="55ECC9DE" w14:textId="77777777" w:rsidR="00902087" w:rsidRPr="005207AE" w:rsidRDefault="00902087" w:rsidP="00902087">
            <w:pPr>
              <w:ind w:right="-129"/>
              <w:jc w:val="both"/>
              <w:rPr>
                <w:sz w:val="22"/>
                <w:szCs w:val="22"/>
                <w:lang w:val="es-CR" w:eastAsia="es-CR"/>
              </w:rPr>
            </w:pPr>
          </w:p>
        </w:tc>
        <w:tc>
          <w:tcPr>
            <w:tcW w:w="2430" w:type="dxa"/>
            <w:tcBorders>
              <w:left w:val="nil"/>
              <w:bottom w:val="single" w:sz="4" w:space="0" w:color="auto"/>
              <w:right w:val="nil"/>
            </w:tcBorders>
            <w:shd w:val="clear" w:color="auto" w:fill="auto"/>
          </w:tcPr>
          <w:p w14:paraId="78091C11" w14:textId="77777777" w:rsidR="00902087" w:rsidRPr="005207AE" w:rsidRDefault="00902087" w:rsidP="00902087">
            <w:pPr>
              <w:ind w:right="-129"/>
              <w:jc w:val="center"/>
              <w:rPr>
                <w:sz w:val="22"/>
                <w:szCs w:val="22"/>
                <w:lang w:val="es-CR" w:eastAsia="es-CR"/>
              </w:rPr>
            </w:pPr>
            <w:r w:rsidRPr="005207AE">
              <w:rPr>
                <w:sz w:val="22"/>
                <w:szCs w:val="22"/>
                <w:lang w:val="es-CR" w:eastAsia="es-CR"/>
              </w:rPr>
              <w:t>Objetivo</w:t>
            </w:r>
          </w:p>
        </w:tc>
      </w:tr>
      <w:tr w:rsidR="00902087" w:rsidRPr="005207AE" w14:paraId="1DD57A92" w14:textId="77777777" w:rsidTr="00112CA5">
        <w:trPr>
          <w:trHeight w:val="85"/>
        </w:trPr>
        <w:tc>
          <w:tcPr>
            <w:tcW w:w="1980" w:type="dxa"/>
            <w:tcBorders>
              <w:top w:val="single" w:sz="4" w:space="0" w:color="auto"/>
              <w:left w:val="nil"/>
              <w:bottom w:val="nil"/>
              <w:right w:val="nil"/>
            </w:tcBorders>
            <w:shd w:val="clear" w:color="auto" w:fill="auto"/>
            <w:noWrap/>
            <w:vAlign w:val="bottom"/>
            <w:hideMark/>
          </w:tcPr>
          <w:p w14:paraId="1A3CBFEC" w14:textId="77777777" w:rsidR="00902087" w:rsidRPr="005207AE" w:rsidRDefault="00902087" w:rsidP="002229BD">
            <w:pPr>
              <w:rPr>
                <w:bCs/>
                <w:color w:val="000000" w:themeColor="text1"/>
                <w:sz w:val="22"/>
                <w:szCs w:val="22"/>
                <w:lang w:val="es-CR" w:eastAsia="es-CR"/>
              </w:rPr>
            </w:pPr>
            <w:r w:rsidRPr="005207AE">
              <w:rPr>
                <w:bCs/>
                <w:color w:val="000000" w:themeColor="text1"/>
                <w:sz w:val="22"/>
                <w:szCs w:val="22"/>
                <w:lang w:val="es-CR" w:eastAsia="es-CR"/>
              </w:rPr>
              <w:t>CitiBank</w:t>
            </w:r>
          </w:p>
        </w:tc>
        <w:tc>
          <w:tcPr>
            <w:tcW w:w="630" w:type="dxa"/>
            <w:tcBorders>
              <w:top w:val="nil"/>
              <w:left w:val="nil"/>
              <w:bottom w:val="nil"/>
              <w:right w:val="nil"/>
            </w:tcBorders>
            <w:shd w:val="clear" w:color="auto" w:fill="auto"/>
            <w:vAlign w:val="bottom"/>
          </w:tcPr>
          <w:p w14:paraId="279B70D7" w14:textId="77777777" w:rsidR="00902087" w:rsidRPr="005207AE" w:rsidRDefault="00902087" w:rsidP="00902087">
            <w:pPr>
              <w:jc w:val="right"/>
              <w:rPr>
                <w:sz w:val="22"/>
                <w:szCs w:val="22"/>
                <w:lang w:val="es-CR" w:eastAsia="es-CR"/>
              </w:rPr>
            </w:pPr>
            <w:r w:rsidRPr="005207AE">
              <w:rPr>
                <w:sz w:val="22"/>
                <w:szCs w:val="22"/>
                <w:lang w:val="es-CR"/>
              </w:rPr>
              <w:t>US$</w:t>
            </w:r>
          </w:p>
        </w:tc>
        <w:tc>
          <w:tcPr>
            <w:tcW w:w="1710" w:type="dxa"/>
            <w:tcBorders>
              <w:top w:val="single" w:sz="4" w:space="0" w:color="auto"/>
              <w:left w:val="nil"/>
              <w:bottom w:val="nil"/>
              <w:right w:val="nil"/>
            </w:tcBorders>
            <w:shd w:val="clear" w:color="auto" w:fill="auto"/>
            <w:vAlign w:val="bottom"/>
          </w:tcPr>
          <w:p w14:paraId="1144B31D" w14:textId="77777777" w:rsidR="00902087" w:rsidRPr="005207AE" w:rsidRDefault="00902087" w:rsidP="00112CA5">
            <w:pPr>
              <w:jc w:val="right"/>
              <w:rPr>
                <w:sz w:val="22"/>
                <w:szCs w:val="22"/>
                <w:lang w:val="es-CR" w:eastAsia="es-CR"/>
              </w:rPr>
            </w:pPr>
            <w:r w:rsidRPr="005207AE">
              <w:rPr>
                <w:sz w:val="22"/>
                <w:szCs w:val="22"/>
                <w:lang w:val="es-CR"/>
              </w:rPr>
              <w:t>100.000.000</w:t>
            </w:r>
          </w:p>
        </w:tc>
        <w:tc>
          <w:tcPr>
            <w:tcW w:w="540" w:type="dxa"/>
            <w:tcBorders>
              <w:top w:val="nil"/>
              <w:left w:val="nil"/>
              <w:bottom w:val="nil"/>
              <w:right w:val="nil"/>
            </w:tcBorders>
            <w:shd w:val="clear" w:color="auto" w:fill="auto"/>
            <w:vAlign w:val="bottom"/>
          </w:tcPr>
          <w:p w14:paraId="13980C32" w14:textId="77777777" w:rsidR="00902087" w:rsidRPr="005207AE" w:rsidRDefault="00902087" w:rsidP="00902087">
            <w:pPr>
              <w:jc w:val="right"/>
              <w:rPr>
                <w:sz w:val="22"/>
                <w:szCs w:val="22"/>
                <w:lang w:val="es-CR" w:eastAsia="es-CR"/>
              </w:rPr>
            </w:pPr>
            <w:r w:rsidRPr="005207AE">
              <w:rPr>
                <w:sz w:val="22"/>
                <w:szCs w:val="22"/>
                <w:lang w:val="es-CR"/>
              </w:rPr>
              <w:t>US$</w:t>
            </w:r>
          </w:p>
        </w:tc>
        <w:tc>
          <w:tcPr>
            <w:tcW w:w="1670" w:type="dxa"/>
            <w:tcBorders>
              <w:top w:val="single" w:sz="4" w:space="0" w:color="auto"/>
              <w:left w:val="nil"/>
              <w:bottom w:val="nil"/>
              <w:right w:val="nil"/>
            </w:tcBorders>
            <w:shd w:val="clear" w:color="auto" w:fill="auto"/>
            <w:noWrap/>
            <w:vAlign w:val="bottom"/>
          </w:tcPr>
          <w:p w14:paraId="4B189788" w14:textId="77777777" w:rsidR="00902087" w:rsidRPr="005207AE" w:rsidRDefault="00902087" w:rsidP="00112CA5">
            <w:pPr>
              <w:jc w:val="right"/>
              <w:rPr>
                <w:sz w:val="22"/>
                <w:szCs w:val="22"/>
                <w:lang w:val="es-CR"/>
              </w:rPr>
            </w:pPr>
            <w:r w:rsidRPr="005207AE">
              <w:rPr>
                <w:sz w:val="22"/>
                <w:szCs w:val="22"/>
                <w:lang w:val="es-CR"/>
              </w:rPr>
              <w:t>169.937</w:t>
            </w:r>
          </w:p>
        </w:tc>
        <w:tc>
          <w:tcPr>
            <w:tcW w:w="220" w:type="dxa"/>
            <w:tcBorders>
              <w:top w:val="nil"/>
              <w:left w:val="nil"/>
              <w:bottom w:val="nil"/>
              <w:right w:val="nil"/>
            </w:tcBorders>
            <w:shd w:val="clear" w:color="auto" w:fill="auto"/>
            <w:noWrap/>
            <w:vAlign w:val="bottom"/>
            <w:hideMark/>
          </w:tcPr>
          <w:p w14:paraId="097A0D2F" w14:textId="77777777" w:rsidR="00902087" w:rsidRPr="005207AE" w:rsidRDefault="00902087" w:rsidP="00902087">
            <w:pPr>
              <w:jc w:val="both"/>
              <w:rPr>
                <w:sz w:val="22"/>
                <w:szCs w:val="22"/>
                <w:lang w:val="es-CR" w:eastAsia="es-CR"/>
              </w:rPr>
            </w:pPr>
          </w:p>
        </w:tc>
        <w:tc>
          <w:tcPr>
            <w:tcW w:w="2430" w:type="dxa"/>
            <w:vMerge w:val="restart"/>
            <w:tcBorders>
              <w:top w:val="single" w:sz="4" w:space="0" w:color="auto"/>
              <w:left w:val="nil"/>
              <w:right w:val="nil"/>
            </w:tcBorders>
            <w:shd w:val="clear" w:color="auto" w:fill="auto"/>
            <w:vAlign w:val="center"/>
          </w:tcPr>
          <w:p w14:paraId="2A587035" w14:textId="77777777" w:rsidR="00902087" w:rsidRPr="005207AE" w:rsidRDefault="00902087" w:rsidP="00902087">
            <w:pPr>
              <w:rPr>
                <w:sz w:val="22"/>
                <w:szCs w:val="22"/>
                <w:lang w:val="es-CR" w:eastAsia="es-CR"/>
              </w:rPr>
            </w:pPr>
            <w:r w:rsidRPr="005207AE">
              <w:rPr>
                <w:sz w:val="22"/>
                <w:szCs w:val="22"/>
                <w:lang w:val="es-CR" w:eastAsia="es-CR"/>
              </w:rPr>
              <w:t>Swaps para emisión a plazo de la obligación 10 años (vencimiento 2023)</w:t>
            </w:r>
          </w:p>
        </w:tc>
      </w:tr>
      <w:tr w:rsidR="00902087" w:rsidRPr="005207AE" w14:paraId="59F725EF" w14:textId="77777777" w:rsidTr="00112CA5">
        <w:trPr>
          <w:trHeight w:val="95"/>
        </w:trPr>
        <w:tc>
          <w:tcPr>
            <w:tcW w:w="1980" w:type="dxa"/>
            <w:tcBorders>
              <w:top w:val="nil"/>
              <w:left w:val="nil"/>
              <w:bottom w:val="nil"/>
              <w:right w:val="nil"/>
            </w:tcBorders>
            <w:shd w:val="clear" w:color="auto" w:fill="auto"/>
            <w:noWrap/>
            <w:vAlign w:val="bottom"/>
            <w:hideMark/>
          </w:tcPr>
          <w:p w14:paraId="21CBFA4C" w14:textId="77777777" w:rsidR="00902087" w:rsidRPr="005207AE" w:rsidRDefault="00902087" w:rsidP="002229BD">
            <w:pPr>
              <w:rPr>
                <w:bCs/>
                <w:color w:val="000000" w:themeColor="text1"/>
                <w:sz w:val="22"/>
                <w:szCs w:val="22"/>
                <w:lang w:val="es-CR" w:eastAsia="es-CR"/>
              </w:rPr>
            </w:pPr>
            <w:r w:rsidRPr="005207AE">
              <w:rPr>
                <w:bCs/>
                <w:color w:val="000000" w:themeColor="text1"/>
                <w:sz w:val="22"/>
                <w:szCs w:val="22"/>
                <w:lang w:val="es-CR" w:eastAsia="es-CR"/>
              </w:rPr>
              <w:t>JP Morgan</w:t>
            </w:r>
          </w:p>
        </w:tc>
        <w:tc>
          <w:tcPr>
            <w:tcW w:w="630" w:type="dxa"/>
            <w:tcBorders>
              <w:top w:val="nil"/>
              <w:left w:val="nil"/>
              <w:bottom w:val="nil"/>
              <w:right w:val="nil"/>
            </w:tcBorders>
            <w:shd w:val="clear" w:color="auto" w:fill="auto"/>
            <w:vAlign w:val="bottom"/>
          </w:tcPr>
          <w:p w14:paraId="294E057C" w14:textId="77777777" w:rsidR="00902087" w:rsidRPr="005207AE" w:rsidRDefault="00902087" w:rsidP="00902087">
            <w:pPr>
              <w:jc w:val="right"/>
              <w:rPr>
                <w:sz w:val="22"/>
                <w:szCs w:val="22"/>
                <w:lang w:val="es-CR" w:eastAsia="es-CR"/>
              </w:rPr>
            </w:pPr>
          </w:p>
        </w:tc>
        <w:tc>
          <w:tcPr>
            <w:tcW w:w="1710" w:type="dxa"/>
            <w:tcBorders>
              <w:top w:val="nil"/>
              <w:left w:val="nil"/>
              <w:bottom w:val="nil"/>
              <w:right w:val="nil"/>
            </w:tcBorders>
            <w:shd w:val="clear" w:color="auto" w:fill="auto"/>
            <w:vAlign w:val="bottom"/>
          </w:tcPr>
          <w:p w14:paraId="313531A7" w14:textId="77777777" w:rsidR="00902087" w:rsidRPr="005207AE" w:rsidRDefault="00902087" w:rsidP="00112CA5">
            <w:pPr>
              <w:jc w:val="right"/>
              <w:rPr>
                <w:sz w:val="22"/>
                <w:szCs w:val="22"/>
                <w:lang w:val="es-CR" w:eastAsia="es-CR"/>
              </w:rPr>
            </w:pPr>
            <w:r w:rsidRPr="005207AE">
              <w:rPr>
                <w:sz w:val="22"/>
                <w:szCs w:val="22"/>
                <w:lang w:val="es-CR"/>
              </w:rPr>
              <w:t>200.000.000</w:t>
            </w:r>
          </w:p>
        </w:tc>
        <w:tc>
          <w:tcPr>
            <w:tcW w:w="540" w:type="dxa"/>
            <w:tcBorders>
              <w:top w:val="nil"/>
              <w:left w:val="nil"/>
              <w:bottom w:val="nil"/>
              <w:right w:val="nil"/>
            </w:tcBorders>
            <w:shd w:val="clear" w:color="auto" w:fill="auto"/>
            <w:vAlign w:val="bottom"/>
          </w:tcPr>
          <w:p w14:paraId="60BE91B5" w14:textId="77777777" w:rsidR="00902087" w:rsidRPr="005207AE" w:rsidRDefault="00902087" w:rsidP="00902087">
            <w:pPr>
              <w:jc w:val="right"/>
              <w:rPr>
                <w:sz w:val="22"/>
                <w:szCs w:val="22"/>
                <w:lang w:val="es-CR" w:eastAsia="es-CR"/>
              </w:rPr>
            </w:pPr>
          </w:p>
        </w:tc>
        <w:tc>
          <w:tcPr>
            <w:tcW w:w="1670" w:type="dxa"/>
            <w:tcBorders>
              <w:top w:val="nil"/>
              <w:left w:val="nil"/>
              <w:bottom w:val="nil"/>
              <w:right w:val="nil"/>
            </w:tcBorders>
            <w:shd w:val="clear" w:color="auto" w:fill="auto"/>
            <w:noWrap/>
            <w:vAlign w:val="bottom"/>
          </w:tcPr>
          <w:p w14:paraId="09E8B5E2" w14:textId="77777777" w:rsidR="00902087" w:rsidRPr="005207AE" w:rsidRDefault="00902087" w:rsidP="00112CA5">
            <w:pPr>
              <w:jc w:val="right"/>
              <w:rPr>
                <w:sz w:val="22"/>
                <w:szCs w:val="22"/>
                <w:lang w:val="es-CR"/>
              </w:rPr>
            </w:pPr>
            <w:r w:rsidRPr="005207AE">
              <w:rPr>
                <w:sz w:val="22"/>
                <w:szCs w:val="22"/>
                <w:lang w:val="es-CR"/>
              </w:rPr>
              <w:t>339.871</w:t>
            </w:r>
          </w:p>
        </w:tc>
        <w:tc>
          <w:tcPr>
            <w:tcW w:w="220" w:type="dxa"/>
            <w:tcBorders>
              <w:top w:val="nil"/>
              <w:left w:val="nil"/>
              <w:bottom w:val="nil"/>
              <w:right w:val="nil"/>
            </w:tcBorders>
            <w:shd w:val="clear" w:color="auto" w:fill="auto"/>
            <w:noWrap/>
            <w:vAlign w:val="bottom"/>
            <w:hideMark/>
          </w:tcPr>
          <w:p w14:paraId="3F964C82" w14:textId="77777777" w:rsidR="00902087" w:rsidRPr="005207AE" w:rsidRDefault="00902087" w:rsidP="00902087">
            <w:pPr>
              <w:jc w:val="both"/>
              <w:rPr>
                <w:sz w:val="22"/>
                <w:szCs w:val="22"/>
                <w:lang w:val="es-CR" w:eastAsia="es-CR"/>
              </w:rPr>
            </w:pPr>
          </w:p>
        </w:tc>
        <w:tc>
          <w:tcPr>
            <w:tcW w:w="2430" w:type="dxa"/>
            <w:vMerge/>
            <w:tcBorders>
              <w:left w:val="nil"/>
              <w:right w:val="nil"/>
            </w:tcBorders>
            <w:shd w:val="clear" w:color="auto" w:fill="auto"/>
            <w:vAlign w:val="center"/>
          </w:tcPr>
          <w:p w14:paraId="0401F3EB" w14:textId="77777777" w:rsidR="00902087" w:rsidRPr="005207AE" w:rsidRDefault="00902087" w:rsidP="00902087">
            <w:pPr>
              <w:rPr>
                <w:sz w:val="22"/>
                <w:szCs w:val="22"/>
                <w:lang w:val="es-CR" w:eastAsia="es-CR"/>
              </w:rPr>
            </w:pPr>
          </w:p>
        </w:tc>
      </w:tr>
      <w:tr w:rsidR="00902087" w:rsidRPr="005207AE" w14:paraId="25B3A243" w14:textId="77777777" w:rsidTr="00112CA5">
        <w:trPr>
          <w:trHeight w:val="126"/>
        </w:trPr>
        <w:tc>
          <w:tcPr>
            <w:tcW w:w="1980" w:type="dxa"/>
            <w:tcBorders>
              <w:top w:val="nil"/>
              <w:left w:val="nil"/>
              <w:bottom w:val="nil"/>
              <w:right w:val="nil"/>
            </w:tcBorders>
            <w:shd w:val="clear" w:color="auto" w:fill="auto"/>
            <w:noWrap/>
            <w:vAlign w:val="bottom"/>
            <w:hideMark/>
          </w:tcPr>
          <w:p w14:paraId="79771810" w14:textId="77777777" w:rsidR="00902087" w:rsidRPr="005207AE" w:rsidRDefault="00902087" w:rsidP="002229BD">
            <w:pPr>
              <w:rPr>
                <w:bCs/>
                <w:color w:val="000000" w:themeColor="text1"/>
                <w:sz w:val="22"/>
                <w:szCs w:val="22"/>
                <w:lang w:val="es-CR" w:eastAsia="es-CR"/>
              </w:rPr>
            </w:pPr>
            <w:r w:rsidRPr="005207AE">
              <w:rPr>
                <w:bCs/>
                <w:color w:val="000000" w:themeColor="text1"/>
                <w:sz w:val="22"/>
                <w:szCs w:val="22"/>
                <w:lang w:val="es-CR" w:eastAsia="es-CR"/>
              </w:rPr>
              <w:t>Bank of America</w:t>
            </w:r>
          </w:p>
        </w:tc>
        <w:tc>
          <w:tcPr>
            <w:tcW w:w="630" w:type="dxa"/>
            <w:tcBorders>
              <w:top w:val="nil"/>
              <w:left w:val="nil"/>
              <w:right w:val="nil"/>
            </w:tcBorders>
            <w:shd w:val="clear" w:color="auto" w:fill="auto"/>
            <w:vAlign w:val="bottom"/>
          </w:tcPr>
          <w:p w14:paraId="68E320A3" w14:textId="77777777" w:rsidR="00902087" w:rsidRPr="005207AE" w:rsidRDefault="00902087" w:rsidP="00902087">
            <w:pPr>
              <w:jc w:val="right"/>
              <w:rPr>
                <w:sz w:val="22"/>
                <w:szCs w:val="22"/>
                <w:lang w:val="es-CR" w:eastAsia="es-CR"/>
              </w:rPr>
            </w:pPr>
          </w:p>
        </w:tc>
        <w:tc>
          <w:tcPr>
            <w:tcW w:w="1710" w:type="dxa"/>
            <w:tcBorders>
              <w:top w:val="nil"/>
              <w:left w:val="nil"/>
              <w:bottom w:val="single" w:sz="4" w:space="0" w:color="auto"/>
              <w:right w:val="nil"/>
            </w:tcBorders>
            <w:shd w:val="clear" w:color="auto" w:fill="auto"/>
            <w:vAlign w:val="bottom"/>
          </w:tcPr>
          <w:p w14:paraId="6C67ECBF" w14:textId="77777777" w:rsidR="00902087" w:rsidRPr="005207AE" w:rsidRDefault="00902087" w:rsidP="00112CA5">
            <w:pPr>
              <w:jc w:val="right"/>
              <w:rPr>
                <w:sz w:val="22"/>
                <w:szCs w:val="22"/>
                <w:lang w:val="es-CR" w:eastAsia="es-CR"/>
              </w:rPr>
            </w:pPr>
            <w:r w:rsidRPr="005207AE">
              <w:rPr>
                <w:sz w:val="22"/>
                <w:szCs w:val="22"/>
                <w:lang w:val="es-CR"/>
              </w:rPr>
              <w:t>200.000.000</w:t>
            </w:r>
          </w:p>
        </w:tc>
        <w:tc>
          <w:tcPr>
            <w:tcW w:w="540" w:type="dxa"/>
            <w:tcBorders>
              <w:top w:val="nil"/>
              <w:left w:val="nil"/>
              <w:right w:val="nil"/>
            </w:tcBorders>
            <w:shd w:val="clear" w:color="auto" w:fill="auto"/>
            <w:vAlign w:val="bottom"/>
          </w:tcPr>
          <w:p w14:paraId="69F24BED" w14:textId="77777777" w:rsidR="00902087" w:rsidRPr="005207AE" w:rsidRDefault="00902087" w:rsidP="00902087">
            <w:pPr>
              <w:jc w:val="right"/>
              <w:rPr>
                <w:sz w:val="22"/>
                <w:szCs w:val="22"/>
                <w:lang w:val="es-CR" w:eastAsia="es-CR"/>
              </w:rPr>
            </w:pPr>
          </w:p>
        </w:tc>
        <w:tc>
          <w:tcPr>
            <w:tcW w:w="1670" w:type="dxa"/>
            <w:tcBorders>
              <w:top w:val="nil"/>
              <w:left w:val="nil"/>
              <w:bottom w:val="single" w:sz="4" w:space="0" w:color="auto"/>
              <w:right w:val="nil"/>
            </w:tcBorders>
            <w:shd w:val="clear" w:color="auto" w:fill="auto"/>
            <w:noWrap/>
            <w:vAlign w:val="bottom"/>
          </w:tcPr>
          <w:p w14:paraId="0F57BCB6" w14:textId="77777777" w:rsidR="00902087" w:rsidRPr="005207AE" w:rsidRDefault="00902087" w:rsidP="00112CA5">
            <w:pPr>
              <w:jc w:val="right"/>
              <w:rPr>
                <w:sz w:val="22"/>
                <w:szCs w:val="22"/>
                <w:lang w:val="es-CR"/>
              </w:rPr>
            </w:pPr>
            <w:r w:rsidRPr="005207AE">
              <w:rPr>
                <w:sz w:val="22"/>
                <w:szCs w:val="22"/>
                <w:lang w:val="es-CR"/>
              </w:rPr>
              <w:t>339.871</w:t>
            </w:r>
          </w:p>
        </w:tc>
        <w:tc>
          <w:tcPr>
            <w:tcW w:w="220" w:type="dxa"/>
            <w:tcBorders>
              <w:top w:val="nil"/>
              <w:left w:val="nil"/>
              <w:bottom w:val="nil"/>
              <w:right w:val="nil"/>
            </w:tcBorders>
            <w:shd w:val="clear" w:color="auto" w:fill="auto"/>
            <w:noWrap/>
            <w:vAlign w:val="bottom"/>
            <w:hideMark/>
          </w:tcPr>
          <w:p w14:paraId="33EF3E07" w14:textId="77777777" w:rsidR="00902087" w:rsidRPr="005207AE" w:rsidRDefault="00902087" w:rsidP="00902087">
            <w:pPr>
              <w:jc w:val="both"/>
              <w:rPr>
                <w:sz w:val="22"/>
                <w:szCs w:val="22"/>
                <w:lang w:val="es-CR" w:eastAsia="es-CR"/>
              </w:rPr>
            </w:pPr>
          </w:p>
        </w:tc>
        <w:tc>
          <w:tcPr>
            <w:tcW w:w="2430" w:type="dxa"/>
            <w:vMerge/>
            <w:tcBorders>
              <w:left w:val="nil"/>
              <w:right w:val="nil"/>
            </w:tcBorders>
            <w:shd w:val="clear" w:color="auto" w:fill="auto"/>
            <w:vAlign w:val="center"/>
          </w:tcPr>
          <w:p w14:paraId="7C2B56F3" w14:textId="77777777" w:rsidR="00902087" w:rsidRPr="005207AE" w:rsidRDefault="00902087" w:rsidP="00902087">
            <w:pPr>
              <w:rPr>
                <w:sz w:val="22"/>
                <w:szCs w:val="22"/>
                <w:lang w:val="es-CR" w:eastAsia="es-CR"/>
              </w:rPr>
            </w:pPr>
          </w:p>
        </w:tc>
      </w:tr>
      <w:tr w:rsidR="00902087" w:rsidRPr="005207AE" w14:paraId="668DAE04" w14:textId="77777777" w:rsidTr="00112CA5">
        <w:trPr>
          <w:trHeight w:val="134"/>
        </w:trPr>
        <w:tc>
          <w:tcPr>
            <w:tcW w:w="1980" w:type="dxa"/>
            <w:tcBorders>
              <w:top w:val="nil"/>
              <w:left w:val="nil"/>
              <w:bottom w:val="nil"/>
              <w:right w:val="nil"/>
            </w:tcBorders>
            <w:shd w:val="clear" w:color="auto" w:fill="auto"/>
            <w:noWrap/>
            <w:vAlign w:val="bottom"/>
            <w:hideMark/>
          </w:tcPr>
          <w:p w14:paraId="7764B316" w14:textId="77777777" w:rsidR="00902087" w:rsidRPr="005207AE" w:rsidRDefault="00902087" w:rsidP="002229BD">
            <w:pPr>
              <w:rPr>
                <w:bCs/>
                <w:color w:val="000000" w:themeColor="text1"/>
                <w:sz w:val="22"/>
                <w:szCs w:val="22"/>
                <w:lang w:val="es-CR" w:eastAsia="es-CR"/>
              </w:rPr>
            </w:pPr>
          </w:p>
        </w:tc>
        <w:tc>
          <w:tcPr>
            <w:tcW w:w="630" w:type="dxa"/>
            <w:tcBorders>
              <w:top w:val="nil"/>
              <w:left w:val="nil"/>
              <w:bottom w:val="nil"/>
              <w:right w:val="nil"/>
            </w:tcBorders>
            <w:shd w:val="clear" w:color="auto" w:fill="auto"/>
            <w:vAlign w:val="bottom"/>
          </w:tcPr>
          <w:p w14:paraId="6D374F85" w14:textId="77777777" w:rsidR="00902087" w:rsidRPr="005207AE" w:rsidRDefault="00902087" w:rsidP="00902087">
            <w:pPr>
              <w:jc w:val="right"/>
              <w:rPr>
                <w:sz w:val="22"/>
                <w:szCs w:val="22"/>
                <w:lang w:val="es-CR" w:eastAsia="es-CR"/>
              </w:rPr>
            </w:pPr>
            <w:r w:rsidRPr="005207AE">
              <w:rPr>
                <w:sz w:val="22"/>
                <w:szCs w:val="22"/>
                <w:lang w:val="es-CR"/>
              </w:rPr>
              <w:t>US$</w:t>
            </w:r>
          </w:p>
        </w:tc>
        <w:tc>
          <w:tcPr>
            <w:tcW w:w="1710" w:type="dxa"/>
            <w:tcBorders>
              <w:top w:val="single" w:sz="4" w:space="0" w:color="auto"/>
              <w:left w:val="nil"/>
              <w:bottom w:val="single" w:sz="4" w:space="0" w:color="auto"/>
              <w:right w:val="nil"/>
            </w:tcBorders>
            <w:shd w:val="clear" w:color="auto" w:fill="auto"/>
            <w:vAlign w:val="bottom"/>
          </w:tcPr>
          <w:p w14:paraId="7DF29D52" w14:textId="77777777" w:rsidR="00902087" w:rsidRPr="005207AE" w:rsidRDefault="00902087" w:rsidP="00112CA5">
            <w:pPr>
              <w:jc w:val="right"/>
              <w:rPr>
                <w:sz w:val="22"/>
                <w:szCs w:val="22"/>
                <w:lang w:val="es-CR" w:eastAsia="es-CR"/>
              </w:rPr>
            </w:pPr>
            <w:r w:rsidRPr="005207AE">
              <w:rPr>
                <w:sz w:val="22"/>
                <w:szCs w:val="22"/>
                <w:lang w:val="es-CR"/>
              </w:rPr>
              <w:t>500.000.000</w:t>
            </w:r>
          </w:p>
        </w:tc>
        <w:tc>
          <w:tcPr>
            <w:tcW w:w="540" w:type="dxa"/>
            <w:tcBorders>
              <w:top w:val="nil"/>
              <w:left w:val="nil"/>
              <w:bottom w:val="nil"/>
              <w:right w:val="nil"/>
            </w:tcBorders>
            <w:shd w:val="clear" w:color="auto" w:fill="auto"/>
            <w:vAlign w:val="bottom"/>
          </w:tcPr>
          <w:p w14:paraId="5F8A444E" w14:textId="77777777" w:rsidR="00902087" w:rsidRPr="005207AE" w:rsidRDefault="00902087" w:rsidP="00902087">
            <w:pPr>
              <w:jc w:val="right"/>
              <w:rPr>
                <w:sz w:val="22"/>
                <w:szCs w:val="22"/>
                <w:lang w:val="es-CR" w:eastAsia="es-CR"/>
              </w:rPr>
            </w:pPr>
            <w:r w:rsidRPr="005207AE">
              <w:rPr>
                <w:sz w:val="22"/>
                <w:szCs w:val="22"/>
                <w:lang w:val="es-CR"/>
              </w:rPr>
              <w:t>US$</w:t>
            </w:r>
          </w:p>
        </w:tc>
        <w:tc>
          <w:tcPr>
            <w:tcW w:w="1670" w:type="dxa"/>
            <w:tcBorders>
              <w:top w:val="single" w:sz="4" w:space="0" w:color="auto"/>
              <w:left w:val="nil"/>
              <w:bottom w:val="single" w:sz="4" w:space="0" w:color="auto"/>
              <w:right w:val="nil"/>
            </w:tcBorders>
            <w:shd w:val="clear" w:color="auto" w:fill="auto"/>
            <w:noWrap/>
            <w:vAlign w:val="bottom"/>
          </w:tcPr>
          <w:p w14:paraId="566B455E" w14:textId="77777777" w:rsidR="00902087" w:rsidRPr="005207AE" w:rsidRDefault="00902087" w:rsidP="00112CA5">
            <w:pPr>
              <w:jc w:val="right"/>
              <w:rPr>
                <w:sz w:val="22"/>
                <w:szCs w:val="22"/>
                <w:lang w:val="es-CR"/>
              </w:rPr>
            </w:pPr>
            <w:r w:rsidRPr="005207AE">
              <w:rPr>
                <w:sz w:val="22"/>
                <w:szCs w:val="22"/>
                <w:lang w:val="es-CR"/>
              </w:rPr>
              <w:t>849.679</w:t>
            </w:r>
          </w:p>
        </w:tc>
        <w:tc>
          <w:tcPr>
            <w:tcW w:w="220" w:type="dxa"/>
            <w:tcBorders>
              <w:top w:val="nil"/>
              <w:left w:val="nil"/>
              <w:bottom w:val="nil"/>
              <w:right w:val="nil"/>
            </w:tcBorders>
            <w:shd w:val="clear" w:color="auto" w:fill="auto"/>
            <w:noWrap/>
            <w:vAlign w:val="bottom"/>
            <w:hideMark/>
          </w:tcPr>
          <w:p w14:paraId="6C51099A" w14:textId="77777777" w:rsidR="00902087" w:rsidRPr="005207AE" w:rsidRDefault="00902087" w:rsidP="00902087">
            <w:pPr>
              <w:jc w:val="both"/>
              <w:rPr>
                <w:sz w:val="22"/>
                <w:szCs w:val="22"/>
                <w:lang w:val="es-CR" w:eastAsia="es-CR"/>
              </w:rPr>
            </w:pPr>
          </w:p>
        </w:tc>
        <w:tc>
          <w:tcPr>
            <w:tcW w:w="2430" w:type="dxa"/>
            <w:vMerge/>
            <w:tcBorders>
              <w:left w:val="nil"/>
              <w:bottom w:val="nil"/>
              <w:right w:val="nil"/>
            </w:tcBorders>
            <w:shd w:val="clear" w:color="auto" w:fill="auto"/>
            <w:vAlign w:val="center"/>
          </w:tcPr>
          <w:p w14:paraId="7BEA4CB5" w14:textId="77777777" w:rsidR="00902087" w:rsidRPr="005207AE" w:rsidRDefault="00902087" w:rsidP="00902087">
            <w:pPr>
              <w:rPr>
                <w:sz w:val="22"/>
                <w:szCs w:val="22"/>
                <w:lang w:val="es-CR" w:eastAsia="es-CR"/>
              </w:rPr>
            </w:pPr>
          </w:p>
        </w:tc>
      </w:tr>
      <w:tr w:rsidR="00902087" w:rsidRPr="005207AE" w14:paraId="36D76598" w14:textId="77777777" w:rsidTr="00112CA5">
        <w:trPr>
          <w:trHeight w:val="85"/>
        </w:trPr>
        <w:tc>
          <w:tcPr>
            <w:tcW w:w="1980" w:type="dxa"/>
            <w:tcBorders>
              <w:top w:val="nil"/>
              <w:left w:val="nil"/>
              <w:bottom w:val="nil"/>
              <w:right w:val="nil"/>
            </w:tcBorders>
            <w:shd w:val="clear" w:color="auto" w:fill="auto"/>
            <w:noWrap/>
            <w:vAlign w:val="bottom"/>
            <w:hideMark/>
          </w:tcPr>
          <w:p w14:paraId="6459CFCE" w14:textId="77777777" w:rsidR="00902087" w:rsidRPr="005207AE" w:rsidRDefault="00902087" w:rsidP="002229BD">
            <w:pPr>
              <w:rPr>
                <w:bCs/>
                <w:color w:val="000000" w:themeColor="text1"/>
                <w:sz w:val="22"/>
                <w:szCs w:val="22"/>
                <w:lang w:val="es-CR" w:eastAsia="es-CR"/>
              </w:rPr>
            </w:pPr>
            <w:r w:rsidRPr="005207AE">
              <w:rPr>
                <w:bCs/>
                <w:color w:val="000000" w:themeColor="text1"/>
                <w:sz w:val="22"/>
                <w:szCs w:val="22"/>
                <w:lang w:val="es-CR" w:eastAsia="es-CR"/>
              </w:rPr>
              <w:t>Monto colonizado</w:t>
            </w:r>
          </w:p>
        </w:tc>
        <w:tc>
          <w:tcPr>
            <w:tcW w:w="630" w:type="dxa"/>
            <w:tcBorders>
              <w:top w:val="nil"/>
              <w:left w:val="nil"/>
              <w:bottom w:val="nil"/>
              <w:right w:val="nil"/>
            </w:tcBorders>
            <w:shd w:val="clear" w:color="auto" w:fill="auto"/>
            <w:vAlign w:val="bottom"/>
          </w:tcPr>
          <w:p w14:paraId="6485F171" w14:textId="77777777" w:rsidR="00902087" w:rsidRPr="005207AE" w:rsidRDefault="00902087" w:rsidP="00902087">
            <w:pPr>
              <w:jc w:val="right"/>
              <w:rPr>
                <w:sz w:val="22"/>
                <w:szCs w:val="22"/>
                <w:lang w:val="es-CR"/>
              </w:rPr>
            </w:pPr>
            <w:r w:rsidRPr="005207AE">
              <w:rPr>
                <w:sz w:val="22"/>
                <w:szCs w:val="22"/>
                <w:lang w:val="es-CR"/>
              </w:rPr>
              <w:t>¢</w:t>
            </w:r>
          </w:p>
        </w:tc>
        <w:tc>
          <w:tcPr>
            <w:tcW w:w="1710" w:type="dxa"/>
            <w:tcBorders>
              <w:top w:val="single" w:sz="4" w:space="0" w:color="auto"/>
              <w:left w:val="nil"/>
              <w:bottom w:val="double" w:sz="4" w:space="0" w:color="auto"/>
              <w:right w:val="nil"/>
            </w:tcBorders>
            <w:shd w:val="clear" w:color="auto" w:fill="auto"/>
            <w:vAlign w:val="bottom"/>
          </w:tcPr>
          <w:p w14:paraId="018C7391" w14:textId="77777777" w:rsidR="00902087" w:rsidRPr="005207AE" w:rsidRDefault="00902087" w:rsidP="00112CA5">
            <w:pPr>
              <w:jc w:val="right"/>
              <w:rPr>
                <w:sz w:val="22"/>
                <w:szCs w:val="22"/>
                <w:lang w:val="es-CR" w:eastAsia="es-CR"/>
              </w:rPr>
            </w:pPr>
            <w:r w:rsidRPr="005207AE">
              <w:rPr>
                <w:sz w:val="22"/>
                <w:szCs w:val="22"/>
                <w:lang w:val="es-CR"/>
              </w:rPr>
              <w:t>302.195.000.000</w:t>
            </w:r>
          </w:p>
        </w:tc>
        <w:tc>
          <w:tcPr>
            <w:tcW w:w="540" w:type="dxa"/>
            <w:tcBorders>
              <w:top w:val="nil"/>
              <w:left w:val="nil"/>
              <w:bottom w:val="nil"/>
              <w:right w:val="nil"/>
            </w:tcBorders>
            <w:shd w:val="clear" w:color="auto" w:fill="auto"/>
            <w:vAlign w:val="bottom"/>
          </w:tcPr>
          <w:p w14:paraId="043A2A4A" w14:textId="77777777" w:rsidR="00902087" w:rsidRPr="005207AE" w:rsidRDefault="00902087" w:rsidP="00902087">
            <w:pPr>
              <w:jc w:val="right"/>
              <w:rPr>
                <w:sz w:val="22"/>
                <w:szCs w:val="22"/>
                <w:lang w:val="es-CR" w:eastAsia="es-CR"/>
              </w:rPr>
            </w:pPr>
            <w:r w:rsidRPr="005207AE">
              <w:rPr>
                <w:sz w:val="22"/>
                <w:szCs w:val="22"/>
                <w:lang w:val="es-CR"/>
              </w:rPr>
              <w:t>¢</w:t>
            </w:r>
          </w:p>
        </w:tc>
        <w:tc>
          <w:tcPr>
            <w:tcW w:w="1670" w:type="dxa"/>
            <w:tcBorders>
              <w:top w:val="single" w:sz="4" w:space="0" w:color="auto"/>
              <w:left w:val="nil"/>
              <w:bottom w:val="double" w:sz="4" w:space="0" w:color="auto"/>
              <w:right w:val="nil"/>
            </w:tcBorders>
            <w:shd w:val="clear" w:color="auto" w:fill="auto"/>
            <w:noWrap/>
            <w:vAlign w:val="bottom"/>
          </w:tcPr>
          <w:p w14:paraId="46751D98" w14:textId="77777777" w:rsidR="00902087" w:rsidRPr="005207AE" w:rsidRDefault="00902087" w:rsidP="00112CA5">
            <w:pPr>
              <w:jc w:val="right"/>
              <w:rPr>
                <w:sz w:val="22"/>
                <w:szCs w:val="22"/>
                <w:lang w:val="es-CR"/>
              </w:rPr>
            </w:pPr>
            <w:r w:rsidRPr="005207AE">
              <w:rPr>
                <w:sz w:val="22"/>
                <w:szCs w:val="22"/>
                <w:lang w:val="es-CR"/>
              </w:rPr>
              <w:t>513.537.219</w:t>
            </w:r>
          </w:p>
        </w:tc>
        <w:tc>
          <w:tcPr>
            <w:tcW w:w="220" w:type="dxa"/>
            <w:tcBorders>
              <w:top w:val="nil"/>
              <w:left w:val="nil"/>
              <w:right w:val="nil"/>
            </w:tcBorders>
            <w:shd w:val="clear" w:color="auto" w:fill="auto"/>
            <w:noWrap/>
            <w:vAlign w:val="bottom"/>
            <w:hideMark/>
          </w:tcPr>
          <w:p w14:paraId="15FD24D9" w14:textId="77777777" w:rsidR="00902087" w:rsidRPr="005207AE" w:rsidRDefault="00902087" w:rsidP="00902087">
            <w:pPr>
              <w:jc w:val="both"/>
              <w:rPr>
                <w:sz w:val="22"/>
                <w:szCs w:val="22"/>
                <w:lang w:val="es-CR" w:eastAsia="es-CR"/>
              </w:rPr>
            </w:pPr>
          </w:p>
        </w:tc>
        <w:tc>
          <w:tcPr>
            <w:tcW w:w="2430" w:type="dxa"/>
            <w:tcBorders>
              <w:top w:val="nil"/>
              <w:left w:val="nil"/>
              <w:right w:val="nil"/>
            </w:tcBorders>
            <w:shd w:val="clear" w:color="auto" w:fill="auto"/>
            <w:vAlign w:val="center"/>
          </w:tcPr>
          <w:p w14:paraId="2B7B5E24" w14:textId="77777777" w:rsidR="00902087" w:rsidRPr="005207AE" w:rsidRDefault="00902087" w:rsidP="00902087">
            <w:pPr>
              <w:rPr>
                <w:sz w:val="22"/>
                <w:szCs w:val="22"/>
                <w:lang w:val="es-CR" w:eastAsia="es-CR"/>
              </w:rPr>
            </w:pPr>
          </w:p>
        </w:tc>
      </w:tr>
      <w:tr w:rsidR="00902087" w:rsidRPr="005207AE" w14:paraId="07401F40" w14:textId="77777777" w:rsidTr="00902087">
        <w:trPr>
          <w:trHeight w:val="206"/>
        </w:trPr>
        <w:tc>
          <w:tcPr>
            <w:tcW w:w="1980" w:type="dxa"/>
            <w:tcBorders>
              <w:top w:val="nil"/>
              <w:left w:val="nil"/>
              <w:bottom w:val="nil"/>
              <w:right w:val="nil"/>
            </w:tcBorders>
            <w:shd w:val="clear" w:color="auto" w:fill="auto"/>
            <w:noWrap/>
            <w:vAlign w:val="bottom"/>
          </w:tcPr>
          <w:p w14:paraId="00613BE2" w14:textId="77777777" w:rsidR="00902087" w:rsidRPr="005207AE" w:rsidRDefault="00902087" w:rsidP="002229BD">
            <w:pPr>
              <w:rPr>
                <w:bCs/>
                <w:color w:val="000000" w:themeColor="text1"/>
                <w:sz w:val="22"/>
                <w:szCs w:val="22"/>
                <w:lang w:val="es-CR" w:eastAsia="es-CR"/>
              </w:rPr>
            </w:pPr>
          </w:p>
        </w:tc>
        <w:tc>
          <w:tcPr>
            <w:tcW w:w="630" w:type="dxa"/>
            <w:tcBorders>
              <w:top w:val="nil"/>
              <w:left w:val="nil"/>
              <w:bottom w:val="nil"/>
              <w:right w:val="nil"/>
            </w:tcBorders>
            <w:shd w:val="clear" w:color="auto" w:fill="auto"/>
            <w:vAlign w:val="bottom"/>
          </w:tcPr>
          <w:p w14:paraId="2D430167" w14:textId="77777777" w:rsidR="00902087" w:rsidRPr="005207AE" w:rsidRDefault="00902087" w:rsidP="00902087">
            <w:pPr>
              <w:jc w:val="right"/>
              <w:rPr>
                <w:sz w:val="22"/>
                <w:szCs w:val="22"/>
                <w:lang w:val="es-CR" w:eastAsia="es-CR"/>
              </w:rPr>
            </w:pPr>
          </w:p>
        </w:tc>
        <w:tc>
          <w:tcPr>
            <w:tcW w:w="1710" w:type="dxa"/>
            <w:tcBorders>
              <w:top w:val="double" w:sz="4" w:space="0" w:color="auto"/>
              <w:left w:val="nil"/>
              <w:right w:val="nil"/>
            </w:tcBorders>
            <w:shd w:val="clear" w:color="auto" w:fill="auto"/>
            <w:vAlign w:val="bottom"/>
          </w:tcPr>
          <w:p w14:paraId="7E999E03" w14:textId="77777777" w:rsidR="00902087" w:rsidRPr="005207AE" w:rsidRDefault="00902087" w:rsidP="00902087">
            <w:pPr>
              <w:jc w:val="right"/>
              <w:rPr>
                <w:sz w:val="22"/>
                <w:szCs w:val="22"/>
                <w:lang w:val="es-CR" w:eastAsia="es-CR"/>
              </w:rPr>
            </w:pPr>
          </w:p>
        </w:tc>
        <w:tc>
          <w:tcPr>
            <w:tcW w:w="540" w:type="dxa"/>
            <w:tcBorders>
              <w:top w:val="nil"/>
              <w:left w:val="nil"/>
              <w:right w:val="nil"/>
            </w:tcBorders>
            <w:shd w:val="clear" w:color="auto" w:fill="auto"/>
          </w:tcPr>
          <w:p w14:paraId="664FE042" w14:textId="77777777" w:rsidR="00902087" w:rsidRPr="005207AE" w:rsidRDefault="00902087" w:rsidP="00902087">
            <w:pPr>
              <w:jc w:val="both"/>
              <w:rPr>
                <w:sz w:val="22"/>
                <w:szCs w:val="22"/>
                <w:lang w:val="es-CR" w:eastAsia="es-CR"/>
              </w:rPr>
            </w:pPr>
          </w:p>
        </w:tc>
        <w:tc>
          <w:tcPr>
            <w:tcW w:w="1670" w:type="dxa"/>
            <w:tcBorders>
              <w:top w:val="double" w:sz="4" w:space="0" w:color="auto"/>
              <w:left w:val="nil"/>
              <w:right w:val="nil"/>
            </w:tcBorders>
            <w:shd w:val="clear" w:color="auto" w:fill="auto"/>
            <w:noWrap/>
            <w:vAlign w:val="bottom"/>
          </w:tcPr>
          <w:p w14:paraId="215B37E5" w14:textId="77777777" w:rsidR="00902087" w:rsidRPr="005207AE" w:rsidRDefault="00902087" w:rsidP="00902087">
            <w:pPr>
              <w:jc w:val="right"/>
              <w:rPr>
                <w:sz w:val="22"/>
                <w:szCs w:val="22"/>
                <w:lang w:val="es-CR" w:eastAsia="es-CR"/>
              </w:rPr>
            </w:pPr>
          </w:p>
        </w:tc>
        <w:tc>
          <w:tcPr>
            <w:tcW w:w="220" w:type="dxa"/>
            <w:tcBorders>
              <w:top w:val="nil"/>
              <w:left w:val="nil"/>
              <w:right w:val="nil"/>
            </w:tcBorders>
            <w:shd w:val="clear" w:color="auto" w:fill="auto"/>
            <w:noWrap/>
            <w:vAlign w:val="bottom"/>
          </w:tcPr>
          <w:p w14:paraId="437BFF98" w14:textId="77777777" w:rsidR="00902087" w:rsidRPr="005207AE" w:rsidRDefault="00902087" w:rsidP="00902087">
            <w:pPr>
              <w:jc w:val="both"/>
              <w:rPr>
                <w:sz w:val="22"/>
                <w:szCs w:val="22"/>
                <w:lang w:val="es-CR" w:eastAsia="es-CR"/>
              </w:rPr>
            </w:pPr>
          </w:p>
        </w:tc>
        <w:tc>
          <w:tcPr>
            <w:tcW w:w="2430" w:type="dxa"/>
            <w:tcBorders>
              <w:left w:val="nil"/>
              <w:right w:val="nil"/>
            </w:tcBorders>
            <w:shd w:val="clear" w:color="auto" w:fill="auto"/>
            <w:vAlign w:val="center"/>
          </w:tcPr>
          <w:p w14:paraId="070934ED" w14:textId="77777777" w:rsidR="00902087" w:rsidRPr="005207AE" w:rsidRDefault="00902087" w:rsidP="00902087">
            <w:pPr>
              <w:rPr>
                <w:sz w:val="22"/>
                <w:szCs w:val="22"/>
                <w:lang w:val="es-CR" w:eastAsia="es-CR"/>
              </w:rPr>
            </w:pPr>
          </w:p>
        </w:tc>
      </w:tr>
      <w:tr w:rsidR="00902087" w:rsidRPr="005207AE" w14:paraId="2183200B" w14:textId="77777777" w:rsidTr="00112CA5">
        <w:trPr>
          <w:trHeight w:val="179"/>
        </w:trPr>
        <w:tc>
          <w:tcPr>
            <w:tcW w:w="1980" w:type="dxa"/>
            <w:tcBorders>
              <w:top w:val="nil"/>
              <w:left w:val="nil"/>
              <w:bottom w:val="nil"/>
              <w:right w:val="nil"/>
            </w:tcBorders>
            <w:shd w:val="clear" w:color="auto" w:fill="auto"/>
            <w:noWrap/>
            <w:vAlign w:val="bottom"/>
          </w:tcPr>
          <w:p w14:paraId="41FB81BD" w14:textId="77777777" w:rsidR="00902087" w:rsidRPr="005207AE" w:rsidRDefault="00902087" w:rsidP="002229BD">
            <w:pPr>
              <w:rPr>
                <w:bCs/>
                <w:color w:val="000000" w:themeColor="text1"/>
                <w:sz w:val="22"/>
                <w:szCs w:val="22"/>
                <w:lang w:val="es-CR" w:eastAsia="es-CR"/>
              </w:rPr>
            </w:pPr>
            <w:r w:rsidRPr="005207AE">
              <w:rPr>
                <w:bCs/>
                <w:color w:val="000000" w:themeColor="text1"/>
                <w:sz w:val="22"/>
                <w:szCs w:val="22"/>
                <w:lang w:val="es-CR" w:eastAsia="es-CR"/>
              </w:rPr>
              <w:t>Bank of America</w:t>
            </w:r>
          </w:p>
        </w:tc>
        <w:tc>
          <w:tcPr>
            <w:tcW w:w="630" w:type="dxa"/>
            <w:tcBorders>
              <w:top w:val="nil"/>
              <w:left w:val="nil"/>
              <w:bottom w:val="nil"/>
              <w:right w:val="nil"/>
            </w:tcBorders>
            <w:shd w:val="clear" w:color="auto" w:fill="auto"/>
            <w:vAlign w:val="bottom"/>
          </w:tcPr>
          <w:p w14:paraId="68ACFEEF" w14:textId="77777777" w:rsidR="00902087" w:rsidRPr="005207AE" w:rsidRDefault="00902087" w:rsidP="00902087">
            <w:pPr>
              <w:jc w:val="right"/>
              <w:rPr>
                <w:sz w:val="22"/>
                <w:szCs w:val="22"/>
                <w:lang w:val="es-CR"/>
              </w:rPr>
            </w:pPr>
            <w:r w:rsidRPr="005207AE">
              <w:rPr>
                <w:sz w:val="22"/>
                <w:szCs w:val="22"/>
                <w:lang w:val="es-CR"/>
              </w:rPr>
              <w:t>US$</w:t>
            </w:r>
          </w:p>
        </w:tc>
        <w:tc>
          <w:tcPr>
            <w:tcW w:w="1710" w:type="dxa"/>
            <w:tcBorders>
              <w:left w:val="nil"/>
              <w:right w:val="nil"/>
            </w:tcBorders>
            <w:shd w:val="clear" w:color="auto" w:fill="auto"/>
            <w:vAlign w:val="bottom"/>
          </w:tcPr>
          <w:p w14:paraId="4FBCF768" w14:textId="77777777" w:rsidR="00902087" w:rsidRPr="005207AE" w:rsidRDefault="00902087" w:rsidP="00112CA5">
            <w:pPr>
              <w:jc w:val="right"/>
              <w:rPr>
                <w:sz w:val="22"/>
                <w:szCs w:val="22"/>
                <w:lang w:val="es-CR" w:eastAsia="es-CR"/>
              </w:rPr>
            </w:pPr>
            <w:r w:rsidRPr="005207AE">
              <w:rPr>
                <w:sz w:val="22"/>
                <w:szCs w:val="22"/>
                <w:lang w:val="es-CR"/>
              </w:rPr>
              <w:t>250.000.000</w:t>
            </w:r>
          </w:p>
        </w:tc>
        <w:tc>
          <w:tcPr>
            <w:tcW w:w="540" w:type="dxa"/>
            <w:tcBorders>
              <w:left w:val="nil"/>
              <w:right w:val="nil"/>
            </w:tcBorders>
            <w:shd w:val="clear" w:color="auto" w:fill="auto"/>
            <w:vAlign w:val="bottom"/>
          </w:tcPr>
          <w:p w14:paraId="1F6C2FCB" w14:textId="77777777" w:rsidR="00902087" w:rsidRPr="005207AE" w:rsidRDefault="00902087" w:rsidP="00902087">
            <w:pPr>
              <w:jc w:val="right"/>
              <w:rPr>
                <w:sz w:val="22"/>
                <w:szCs w:val="22"/>
                <w:lang w:val="es-CR"/>
              </w:rPr>
            </w:pPr>
            <w:r w:rsidRPr="005207AE">
              <w:rPr>
                <w:sz w:val="22"/>
                <w:szCs w:val="22"/>
                <w:lang w:val="es-CR"/>
              </w:rPr>
              <w:t>US$</w:t>
            </w:r>
          </w:p>
        </w:tc>
        <w:tc>
          <w:tcPr>
            <w:tcW w:w="1670" w:type="dxa"/>
            <w:tcBorders>
              <w:left w:val="nil"/>
              <w:right w:val="nil"/>
            </w:tcBorders>
            <w:shd w:val="clear" w:color="auto" w:fill="auto"/>
            <w:noWrap/>
            <w:vAlign w:val="bottom"/>
          </w:tcPr>
          <w:p w14:paraId="14723E83" w14:textId="77777777" w:rsidR="00902087" w:rsidRPr="005207AE" w:rsidRDefault="00902087" w:rsidP="00112CA5">
            <w:pPr>
              <w:jc w:val="right"/>
              <w:rPr>
                <w:sz w:val="22"/>
                <w:szCs w:val="22"/>
                <w:lang w:val="es-CR"/>
              </w:rPr>
            </w:pPr>
            <w:r w:rsidRPr="005207AE">
              <w:rPr>
                <w:sz w:val="22"/>
                <w:szCs w:val="22"/>
                <w:lang w:val="es-CR"/>
              </w:rPr>
              <w:t>(7.870.900)</w:t>
            </w:r>
          </w:p>
        </w:tc>
        <w:tc>
          <w:tcPr>
            <w:tcW w:w="220" w:type="dxa"/>
            <w:tcBorders>
              <w:top w:val="nil"/>
              <w:left w:val="nil"/>
              <w:bottom w:val="nil"/>
              <w:right w:val="nil"/>
            </w:tcBorders>
            <w:shd w:val="clear" w:color="auto" w:fill="auto"/>
            <w:noWrap/>
            <w:vAlign w:val="bottom"/>
          </w:tcPr>
          <w:p w14:paraId="7DD4F12A" w14:textId="77777777" w:rsidR="00902087" w:rsidRPr="005207AE" w:rsidRDefault="00902087" w:rsidP="00902087">
            <w:pPr>
              <w:jc w:val="both"/>
              <w:rPr>
                <w:sz w:val="22"/>
                <w:szCs w:val="22"/>
                <w:lang w:val="es-CR" w:eastAsia="es-CR"/>
              </w:rPr>
            </w:pPr>
          </w:p>
        </w:tc>
        <w:tc>
          <w:tcPr>
            <w:tcW w:w="2430" w:type="dxa"/>
            <w:vMerge w:val="restart"/>
            <w:tcBorders>
              <w:top w:val="nil"/>
              <w:left w:val="nil"/>
              <w:right w:val="nil"/>
            </w:tcBorders>
            <w:shd w:val="clear" w:color="auto" w:fill="auto"/>
            <w:vAlign w:val="center"/>
          </w:tcPr>
          <w:p w14:paraId="6D34E6B2" w14:textId="77777777" w:rsidR="00902087" w:rsidRPr="005207AE" w:rsidRDefault="00902087" w:rsidP="00902087">
            <w:pPr>
              <w:rPr>
                <w:sz w:val="22"/>
                <w:szCs w:val="22"/>
                <w:lang w:val="es-CR" w:eastAsia="es-CR"/>
              </w:rPr>
            </w:pPr>
            <w:r w:rsidRPr="005207AE">
              <w:rPr>
                <w:sz w:val="22"/>
                <w:szCs w:val="22"/>
                <w:lang w:val="es-CR" w:eastAsia="es-CR"/>
              </w:rPr>
              <w:t>Swaps para emisión a plazo de la obligación 5 años (vencimiento 2021)</w:t>
            </w:r>
          </w:p>
        </w:tc>
      </w:tr>
      <w:tr w:rsidR="00902087" w:rsidRPr="005207AE" w14:paraId="4D926B57" w14:textId="77777777" w:rsidTr="00112CA5">
        <w:trPr>
          <w:trHeight w:val="179"/>
        </w:trPr>
        <w:tc>
          <w:tcPr>
            <w:tcW w:w="1980" w:type="dxa"/>
            <w:tcBorders>
              <w:top w:val="nil"/>
              <w:left w:val="nil"/>
              <w:bottom w:val="nil"/>
              <w:right w:val="nil"/>
            </w:tcBorders>
            <w:shd w:val="clear" w:color="auto" w:fill="auto"/>
            <w:noWrap/>
            <w:vAlign w:val="bottom"/>
          </w:tcPr>
          <w:p w14:paraId="3E7116B2" w14:textId="77777777" w:rsidR="00902087" w:rsidRPr="005207AE" w:rsidRDefault="00902087" w:rsidP="002229BD">
            <w:pPr>
              <w:rPr>
                <w:bCs/>
                <w:color w:val="000000" w:themeColor="text1"/>
                <w:sz w:val="22"/>
                <w:szCs w:val="22"/>
                <w:lang w:val="es-CR" w:eastAsia="es-CR"/>
              </w:rPr>
            </w:pPr>
            <w:r w:rsidRPr="005207AE">
              <w:rPr>
                <w:bCs/>
                <w:color w:val="000000" w:themeColor="text1"/>
                <w:sz w:val="22"/>
                <w:szCs w:val="22"/>
                <w:lang w:val="es-CR" w:eastAsia="es-CR"/>
              </w:rPr>
              <w:t>JP Morgan</w:t>
            </w:r>
          </w:p>
        </w:tc>
        <w:tc>
          <w:tcPr>
            <w:tcW w:w="630" w:type="dxa"/>
            <w:tcBorders>
              <w:top w:val="nil"/>
              <w:left w:val="nil"/>
              <w:bottom w:val="nil"/>
              <w:right w:val="nil"/>
            </w:tcBorders>
            <w:shd w:val="clear" w:color="auto" w:fill="auto"/>
            <w:vAlign w:val="bottom"/>
          </w:tcPr>
          <w:p w14:paraId="13807632" w14:textId="77777777" w:rsidR="00902087" w:rsidRPr="005207AE" w:rsidRDefault="00902087" w:rsidP="00902087">
            <w:pPr>
              <w:jc w:val="right"/>
              <w:rPr>
                <w:sz w:val="22"/>
                <w:szCs w:val="22"/>
                <w:lang w:val="es-CR"/>
              </w:rPr>
            </w:pPr>
          </w:p>
        </w:tc>
        <w:tc>
          <w:tcPr>
            <w:tcW w:w="1710" w:type="dxa"/>
            <w:tcBorders>
              <w:left w:val="nil"/>
              <w:bottom w:val="single" w:sz="4" w:space="0" w:color="auto"/>
              <w:right w:val="nil"/>
            </w:tcBorders>
            <w:shd w:val="clear" w:color="auto" w:fill="auto"/>
            <w:vAlign w:val="bottom"/>
          </w:tcPr>
          <w:p w14:paraId="4243133D" w14:textId="77777777" w:rsidR="00902087" w:rsidRPr="005207AE" w:rsidRDefault="00902087" w:rsidP="00112CA5">
            <w:pPr>
              <w:jc w:val="right"/>
              <w:rPr>
                <w:sz w:val="22"/>
                <w:szCs w:val="22"/>
                <w:lang w:val="es-CR" w:eastAsia="es-CR"/>
              </w:rPr>
            </w:pPr>
            <w:r w:rsidRPr="005207AE">
              <w:rPr>
                <w:sz w:val="22"/>
                <w:szCs w:val="22"/>
                <w:lang w:val="es-CR"/>
              </w:rPr>
              <w:t>250.000.000</w:t>
            </w:r>
          </w:p>
        </w:tc>
        <w:tc>
          <w:tcPr>
            <w:tcW w:w="540" w:type="dxa"/>
            <w:tcBorders>
              <w:left w:val="nil"/>
              <w:right w:val="nil"/>
            </w:tcBorders>
            <w:shd w:val="clear" w:color="auto" w:fill="auto"/>
            <w:vAlign w:val="bottom"/>
          </w:tcPr>
          <w:p w14:paraId="2245D20B" w14:textId="77777777" w:rsidR="00902087" w:rsidRPr="005207AE" w:rsidRDefault="00902087" w:rsidP="00902087">
            <w:pPr>
              <w:jc w:val="right"/>
              <w:rPr>
                <w:sz w:val="22"/>
                <w:szCs w:val="22"/>
                <w:lang w:val="es-CR"/>
              </w:rPr>
            </w:pPr>
          </w:p>
        </w:tc>
        <w:tc>
          <w:tcPr>
            <w:tcW w:w="1670" w:type="dxa"/>
            <w:tcBorders>
              <w:left w:val="nil"/>
              <w:bottom w:val="single" w:sz="4" w:space="0" w:color="auto"/>
              <w:right w:val="nil"/>
            </w:tcBorders>
            <w:shd w:val="clear" w:color="auto" w:fill="auto"/>
            <w:noWrap/>
            <w:vAlign w:val="bottom"/>
          </w:tcPr>
          <w:p w14:paraId="6B97C364" w14:textId="77777777" w:rsidR="00902087" w:rsidRPr="005207AE" w:rsidRDefault="00902087" w:rsidP="00112CA5">
            <w:pPr>
              <w:jc w:val="right"/>
              <w:rPr>
                <w:sz w:val="22"/>
                <w:szCs w:val="22"/>
                <w:lang w:val="es-CR"/>
              </w:rPr>
            </w:pPr>
            <w:r w:rsidRPr="005207AE">
              <w:rPr>
                <w:sz w:val="22"/>
                <w:szCs w:val="22"/>
                <w:lang w:val="es-CR"/>
              </w:rPr>
              <w:t>(7.870.900)</w:t>
            </w:r>
          </w:p>
        </w:tc>
        <w:tc>
          <w:tcPr>
            <w:tcW w:w="220" w:type="dxa"/>
            <w:tcBorders>
              <w:top w:val="nil"/>
              <w:left w:val="nil"/>
              <w:bottom w:val="nil"/>
              <w:right w:val="nil"/>
            </w:tcBorders>
            <w:shd w:val="clear" w:color="auto" w:fill="auto"/>
            <w:noWrap/>
            <w:vAlign w:val="bottom"/>
          </w:tcPr>
          <w:p w14:paraId="382FB389" w14:textId="77777777" w:rsidR="00902087" w:rsidRPr="005207AE" w:rsidRDefault="00902087" w:rsidP="00902087">
            <w:pPr>
              <w:jc w:val="both"/>
              <w:rPr>
                <w:sz w:val="22"/>
                <w:szCs w:val="22"/>
                <w:lang w:val="es-CR" w:eastAsia="es-CR"/>
              </w:rPr>
            </w:pPr>
          </w:p>
        </w:tc>
        <w:tc>
          <w:tcPr>
            <w:tcW w:w="2430" w:type="dxa"/>
            <w:vMerge/>
            <w:tcBorders>
              <w:left w:val="nil"/>
              <w:right w:val="nil"/>
            </w:tcBorders>
            <w:shd w:val="clear" w:color="auto" w:fill="auto"/>
            <w:vAlign w:val="center"/>
          </w:tcPr>
          <w:p w14:paraId="1907714E" w14:textId="77777777" w:rsidR="00902087" w:rsidRPr="005207AE" w:rsidRDefault="00902087" w:rsidP="00902087">
            <w:pPr>
              <w:rPr>
                <w:sz w:val="22"/>
                <w:szCs w:val="22"/>
                <w:lang w:val="es-CR" w:eastAsia="es-CR"/>
              </w:rPr>
            </w:pPr>
          </w:p>
        </w:tc>
      </w:tr>
      <w:tr w:rsidR="00902087" w:rsidRPr="005207AE" w14:paraId="2A6C19E3" w14:textId="77777777" w:rsidTr="00112CA5">
        <w:trPr>
          <w:trHeight w:val="179"/>
        </w:trPr>
        <w:tc>
          <w:tcPr>
            <w:tcW w:w="1980" w:type="dxa"/>
            <w:tcBorders>
              <w:top w:val="nil"/>
              <w:left w:val="nil"/>
              <w:bottom w:val="nil"/>
              <w:right w:val="nil"/>
            </w:tcBorders>
            <w:shd w:val="clear" w:color="auto" w:fill="auto"/>
            <w:noWrap/>
            <w:vAlign w:val="bottom"/>
          </w:tcPr>
          <w:p w14:paraId="052CD6AE" w14:textId="77777777" w:rsidR="00902087" w:rsidRPr="005207AE" w:rsidRDefault="00902087" w:rsidP="002229BD">
            <w:pPr>
              <w:rPr>
                <w:bCs/>
                <w:color w:val="000000" w:themeColor="text1"/>
                <w:sz w:val="22"/>
                <w:szCs w:val="22"/>
                <w:lang w:val="es-CR" w:eastAsia="es-CR"/>
              </w:rPr>
            </w:pPr>
          </w:p>
        </w:tc>
        <w:tc>
          <w:tcPr>
            <w:tcW w:w="630" w:type="dxa"/>
            <w:tcBorders>
              <w:top w:val="nil"/>
              <w:left w:val="nil"/>
              <w:bottom w:val="nil"/>
              <w:right w:val="nil"/>
            </w:tcBorders>
            <w:shd w:val="clear" w:color="auto" w:fill="auto"/>
            <w:vAlign w:val="bottom"/>
          </w:tcPr>
          <w:p w14:paraId="24347E2C" w14:textId="77777777" w:rsidR="00902087" w:rsidRPr="005207AE" w:rsidRDefault="00902087" w:rsidP="00902087">
            <w:pPr>
              <w:jc w:val="right"/>
              <w:rPr>
                <w:sz w:val="22"/>
                <w:szCs w:val="22"/>
                <w:lang w:val="es-CR" w:eastAsia="es-CR"/>
              </w:rPr>
            </w:pPr>
            <w:r w:rsidRPr="005207AE">
              <w:rPr>
                <w:sz w:val="22"/>
                <w:szCs w:val="22"/>
                <w:lang w:val="es-CR"/>
              </w:rPr>
              <w:t>US$</w:t>
            </w:r>
          </w:p>
        </w:tc>
        <w:tc>
          <w:tcPr>
            <w:tcW w:w="1710" w:type="dxa"/>
            <w:tcBorders>
              <w:top w:val="single" w:sz="4" w:space="0" w:color="auto"/>
              <w:left w:val="nil"/>
              <w:bottom w:val="single" w:sz="4" w:space="0" w:color="auto"/>
              <w:right w:val="nil"/>
            </w:tcBorders>
            <w:shd w:val="clear" w:color="auto" w:fill="auto"/>
            <w:vAlign w:val="bottom"/>
          </w:tcPr>
          <w:p w14:paraId="0CD910DD" w14:textId="77777777" w:rsidR="00902087" w:rsidRPr="005207AE" w:rsidRDefault="00902087" w:rsidP="00112CA5">
            <w:pPr>
              <w:jc w:val="right"/>
              <w:rPr>
                <w:sz w:val="22"/>
                <w:szCs w:val="22"/>
                <w:lang w:val="es-CR" w:eastAsia="es-CR"/>
              </w:rPr>
            </w:pPr>
            <w:r w:rsidRPr="005207AE">
              <w:rPr>
                <w:sz w:val="22"/>
                <w:szCs w:val="22"/>
                <w:lang w:val="es-CR"/>
              </w:rPr>
              <w:t>500.000.000</w:t>
            </w:r>
          </w:p>
        </w:tc>
        <w:tc>
          <w:tcPr>
            <w:tcW w:w="540" w:type="dxa"/>
            <w:tcBorders>
              <w:left w:val="nil"/>
              <w:right w:val="nil"/>
            </w:tcBorders>
            <w:shd w:val="clear" w:color="auto" w:fill="auto"/>
            <w:vAlign w:val="bottom"/>
          </w:tcPr>
          <w:p w14:paraId="7E68AE92" w14:textId="77777777" w:rsidR="00902087" w:rsidRPr="005207AE" w:rsidRDefault="00902087" w:rsidP="00902087">
            <w:pPr>
              <w:jc w:val="right"/>
              <w:rPr>
                <w:sz w:val="22"/>
                <w:szCs w:val="22"/>
                <w:lang w:val="es-CR" w:eastAsia="es-CR"/>
              </w:rPr>
            </w:pPr>
            <w:r w:rsidRPr="005207AE">
              <w:rPr>
                <w:sz w:val="22"/>
                <w:szCs w:val="22"/>
                <w:lang w:val="es-CR"/>
              </w:rPr>
              <w:t>US$</w:t>
            </w:r>
          </w:p>
        </w:tc>
        <w:tc>
          <w:tcPr>
            <w:tcW w:w="1670" w:type="dxa"/>
            <w:tcBorders>
              <w:top w:val="single" w:sz="4" w:space="0" w:color="auto"/>
              <w:left w:val="nil"/>
              <w:bottom w:val="single" w:sz="4" w:space="0" w:color="auto"/>
              <w:right w:val="nil"/>
            </w:tcBorders>
            <w:shd w:val="clear" w:color="auto" w:fill="auto"/>
            <w:noWrap/>
            <w:vAlign w:val="bottom"/>
          </w:tcPr>
          <w:p w14:paraId="10FE1166" w14:textId="77777777" w:rsidR="00902087" w:rsidRPr="005207AE" w:rsidRDefault="00902087" w:rsidP="00112CA5">
            <w:pPr>
              <w:jc w:val="right"/>
              <w:rPr>
                <w:sz w:val="22"/>
                <w:szCs w:val="22"/>
                <w:lang w:val="es-CR"/>
              </w:rPr>
            </w:pPr>
            <w:r w:rsidRPr="005207AE">
              <w:rPr>
                <w:sz w:val="22"/>
                <w:szCs w:val="22"/>
                <w:lang w:val="es-CR"/>
              </w:rPr>
              <w:t>(15.741.800)</w:t>
            </w:r>
          </w:p>
        </w:tc>
        <w:tc>
          <w:tcPr>
            <w:tcW w:w="220" w:type="dxa"/>
            <w:tcBorders>
              <w:top w:val="nil"/>
              <w:left w:val="nil"/>
              <w:bottom w:val="nil"/>
              <w:right w:val="nil"/>
            </w:tcBorders>
            <w:shd w:val="clear" w:color="auto" w:fill="auto"/>
            <w:noWrap/>
            <w:vAlign w:val="bottom"/>
          </w:tcPr>
          <w:p w14:paraId="7DEE415B" w14:textId="77777777" w:rsidR="00902087" w:rsidRPr="005207AE" w:rsidRDefault="00902087" w:rsidP="00902087">
            <w:pPr>
              <w:jc w:val="both"/>
              <w:rPr>
                <w:sz w:val="22"/>
                <w:szCs w:val="22"/>
                <w:lang w:val="es-CR" w:eastAsia="es-CR"/>
              </w:rPr>
            </w:pPr>
          </w:p>
        </w:tc>
        <w:tc>
          <w:tcPr>
            <w:tcW w:w="2430" w:type="dxa"/>
            <w:vMerge/>
            <w:tcBorders>
              <w:left w:val="nil"/>
              <w:bottom w:val="nil"/>
              <w:right w:val="nil"/>
            </w:tcBorders>
            <w:shd w:val="clear" w:color="auto" w:fill="auto"/>
            <w:vAlign w:val="center"/>
          </w:tcPr>
          <w:p w14:paraId="384E2EF4" w14:textId="77777777" w:rsidR="00902087" w:rsidRPr="005207AE" w:rsidRDefault="00902087" w:rsidP="00902087">
            <w:pPr>
              <w:rPr>
                <w:sz w:val="22"/>
                <w:szCs w:val="22"/>
                <w:lang w:val="es-CR" w:eastAsia="es-CR"/>
              </w:rPr>
            </w:pPr>
          </w:p>
        </w:tc>
      </w:tr>
      <w:tr w:rsidR="00902087" w:rsidRPr="005207AE" w14:paraId="2749DB71" w14:textId="77777777" w:rsidTr="00112CA5">
        <w:trPr>
          <w:trHeight w:val="179"/>
        </w:trPr>
        <w:tc>
          <w:tcPr>
            <w:tcW w:w="1980" w:type="dxa"/>
            <w:tcBorders>
              <w:top w:val="nil"/>
              <w:left w:val="nil"/>
              <w:bottom w:val="nil"/>
              <w:right w:val="nil"/>
            </w:tcBorders>
            <w:shd w:val="clear" w:color="auto" w:fill="auto"/>
            <w:noWrap/>
            <w:vAlign w:val="bottom"/>
          </w:tcPr>
          <w:p w14:paraId="1029EBBD" w14:textId="77777777" w:rsidR="00902087" w:rsidRPr="005207AE" w:rsidRDefault="00902087" w:rsidP="002229BD">
            <w:pPr>
              <w:rPr>
                <w:bCs/>
                <w:color w:val="000000" w:themeColor="text1"/>
                <w:sz w:val="22"/>
                <w:szCs w:val="22"/>
                <w:lang w:val="es-CR" w:eastAsia="es-CR"/>
              </w:rPr>
            </w:pPr>
            <w:r w:rsidRPr="005207AE">
              <w:rPr>
                <w:bCs/>
                <w:color w:val="000000" w:themeColor="text1"/>
                <w:sz w:val="22"/>
                <w:szCs w:val="22"/>
                <w:lang w:val="es-CR" w:eastAsia="es-CR"/>
              </w:rPr>
              <w:t>Monto colonizado</w:t>
            </w:r>
          </w:p>
        </w:tc>
        <w:tc>
          <w:tcPr>
            <w:tcW w:w="630" w:type="dxa"/>
            <w:tcBorders>
              <w:top w:val="nil"/>
              <w:left w:val="nil"/>
              <w:bottom w:val="nil"/>
              <w:right w:val="nil"/>
            </w:tcBorders>
            <w:shd w:val="clear" w:color="auto" w:fill="auto"/>
            <w:vAlign w:val="bottom"/>
          </w:tcPr>
          <w:p w14:paraId="33457612" w14:textId="77777777" w:rsidR="00902087" w:rsidRPr="005207AE" w:rsidRDefault="00902087" w:rsidP="00902087">
            <w:pPr>
              <w:jc w:val="right"/>
              <w:rPr>
                <w:sz w:val="22"/>
                <w:szCs w:val="22"/>
                <w:lang w:val="es-CR"/>
              </w:rPr>
            </w:pPr>
            <w:r w:rsidRPr="005207AE">
              <w:rPr>
                <w:sz w:val="22"/>
                <w:szCs w:val="22"/>
                <w:lang w:val="es-CR"/>
              </w:rPr>
              <w:t>¢</w:t>
            </w:r>
          </w:p>
        </w:tc>
        <w:tc>
          <w:tcPr>
            <w:tcW w:w="1710" w:type="dxa"/>
            <w:tcBorders>
              <w:top w:val="single" w:sz="4" w:space="0" w:color="auto"/>
              <w:left w:val="nil"/>
              <w:bottom w:val="double" w:sz="4" w:space="0" w:color="auto"/>
              <w:right w:val="nil"/>
            </w:tcBorders>
            <w:shd w:val="clear" w:color="auto" w:fill="auto"/>
            <w:vAlign w:val="bottom"/>
          </w:tcPr>
          <w:p w14:paraId="0ACF642A" w14:textId="77777777" w:rsidR="00902087" w:rsidRPr="005207AE" w:rsidRDefault="00902087" w:rsidP="00112CA5">
            <w:pPr>
              <w:jc w:val="right"/>
              <w:rPr>
                <w:sz w:val="22"/>
                <w:szCs w:val="22"/>
                <w:lang w:val="es-CR" w:eastAsia="es-CR"/>
              </w:rPr>
            </w:pPr>
            <w:r w:rsidRPr="005207AE">
              <w:rPr>
                <w:sz w:val="22"/>
                <w:szCs w:val="22"/>
                <w:lang w:val="es-CR"/>
              </w:rPr>
              <w:t>302.195.000.000</w:t>
            </w:r>
          </w:p>
        </w:tc>
        <w:tc>
          <w:tcPr>
            <w:tcW w:w="540" w:type="dxa"/>
            <w:tcBorders>
              <w:left w:val="nil"/>
              <w:right w:val="nil"/>
            </w:tcBorders>
            <w:shd w:val="clear" w:color="auto" w:fill="auto"/>
            <w:vAlign w:val="bottom"/>
          </w:tcPr>
          <w:p w14:paraId="514247A5" w14:textId="77777777" w:rsidR="00902087" w:rsidRPr="005207AE" w:rsidRDefault="00902087" w:rsidP="00902087">
            <w:pPr>
              <w:jc w:val="right"/>
              <w:rPr>
                <w:sz w:val="22"/>
                <w:szCs w:val="22"/>
                <w:lang w:val="es-CR"/>
              </w:rPr>
            </w:pPr>
            <w:r w:rsidRPr="005207AE">
              <w:rPr>
                <w:sz w:val="22"/>
                <w:szCs w:val="22"/>
                <w:lang w:val="es-CR"/>
              </w:rPr>
              <w:t>¢</w:t>
            </w:r>
          </w:p>
        </w:tc>
        <w:tc>
          <w:tcPr>
            <w:tcW w:w="1670" w:type="dxa"/>
            <w:tcBorders>
              <w:top w:val="single" w:sz="4" w:space="0" w:color="auto"/>
              <w:left w:val="nil"/>
              <w:bottom w:val="double" w:sz="4" w:space="0" w:color="auto"/>
              <w:right w:val="nil"/>
            </w:tcBorders>
            <w:shd w:val="clear" w:color="auto" w:fill="auto"/>
            <w:noWrap/>
            <w:vAlign w:val="bottom"/>
          </w:tcPr>
          <w:p w14:paraId="76C35B1B" w14:textId="77777777" w:rsidR="00902087" w:rsidRPr="005207AE" w:rsidRDefault="00902087" w:rsidP="00112CA5">
            <w:pPr>
              <w:jc w:val="right"/>
              <w:rPr>
                <w:sz w:val="22"/>
                <w:szCs w:val="22"/>
                <w:lang w:val="es-CR"/>
              </w:rPr>
            </w:pPr>
            <w:r w:rsidRPr="005207AE">
              <w:rPr>
                <w:sz w:val="22"/>
                <w:szCs w:val="22"/>
                <w:lang w:val="es-CR"/>
              </w:rPr>
              <w:t>(9.514.186.508)</w:t>
            </w:r>
          </w:p>
        </w:tc>
        <w:tc>
          <w:tcPr>
            <w:tcW w:w="220" w:type="dxa"/>
            <w:tcBorders>
              <w:top w:val="nil"/>
              <w:left w:val="nil"/>
              <w:bottom w:val="nil"/>
              <w:right w:val="nil"/>
            </w:tcBorders>
            <w:shd w:val="clear" w:color="auto" w:fill="auto"/>
            <w:noWrap/>
            <w:vAlign w:val="bottom"/>
          </w:tcPr>
          <w:p w14:paraId="3F8B16AA" w14:textId="77777777" w:rsidR="00902087" w:rsidRPr="005207AE" w:rsidRDefault="00902087" w:rsidP="00902087">
            <w:pPr>
              <w:jc w:val="both"/>
              <w:rPr>
                <w:sz w:val="22"/>
                <w:szCs w:val="22"/>
                <w:lang w:val="es-CR" w:eastAsia="es-CR"/>
              </w:rPr>
            </w:pPr>
          </w:p>
        </w:tc>
        <w:tc>
          <w:tcPr>
            <w:tcW w:w="2430" w:type="dxa"/>
            <w:tcBorders>
              <w:left w:val="nil"/>
              <w:bottom w:val="nil"/>
              <w:right w:val="nil"/>
            </w:tcBorders>
            <w:shd w:val="clear" w:color="auto" w:fill="auto"/>
            <w:vAlign w:val="center"/>
          </w:tcPr>
          <w:p w14:paraId="55F15B56" w14:textId="77777777" w:rsidR="00902087" w:rsidRPr="005207AE" w:rsidRDefault="00902087" w:rsidP="00902087">
            <w:pPr>
              <w:rPr>
                <w:sz w:val="22"/>
                <w:szCs w:val="22"/>
                <w:lang w:val="es-CR" w:eastAsia="es-CR"/>
              </w:rPr>
            </w:pPr>
          </w:p>
        </w:tc>
      </w:tr>
      <w:tr w:rsidR="00902087" w:rsidRPr="005207AE" w14:paraId="685C99ED" w14:textId="77777777" w:rsidTr="00112CA5">
        <w:trPr>
          <w:trHeight w:val="179"/>
        </w:trPr>
        <w:tc>
          <w:tcPr>
            <w:tcW w:w="1980" w:type="dxa"/>
            <w:tcBorders>
              <w:top w:val="nil"/>
              <w:left w:val="nil"/>
              <w:bottom w:val="nil"/>
              <w:right w:val="nil"/>
            </w:tcBorders>
            <w:shd w:val="clear" w:color="auto" w:fill="auto"/>
            <w:noWrap/>
            <w:vAlign w:val="bottom"/>
          </w:tcPr>
          <w:p w14:paraId="577458CA" w14:textId="77777777" w:rsidR="00902087" w:rsidRPr="005207AE" w:rsidRDefault="00902087" w:rsidP="002229BD">
            <w:pPr>
              <w:rPr>
                <w:bCs/>
                <w:color w:val="000000" w:themeColor="text1"/>
                <w:sz w:val="22"/>
                <w:szCs w:val="22"/>
                <w:lang w:val="es-CR" w:eastAsia="es-CR"/>
              </w:rPr>
            </w:pPr>
          </w:p>
        </w:tc>
        <w:tc>
          <w:tcPr>
            <w:tcW w:w="630" w:type="dxa"/>
            <w:tcBorders>
              <w:top w:val="nil"/>
              <w:left w:val="nil"/>
              <w:bottom w:val="nil"/>
              <w:right w:val="nil"/>
            </w:tcBorders>
            <w:shd w:val="clear" w:color="auto" w:fill="auto"/>
            <w:vAlign w:val="bottom"/>
          </w:tcPr>
          <w:p w14:paraId="257F15F3" w14:textId="77777777" w:rsidR="00902087" w:rsidRPr="005207AE" w:rsidRDefault="00902087" w:rsidP="00902087">
            <w:pPr>
              <w:jc w:val="right"/>
              <w:rPr>
                <w:sz w:val="22"/>
                <w:szCs w:val="22"/>
                <w:lang w:val="es-CR"/>
              </w:rPr>
            </w:pPr>
          </w:p>
        </w:tc>
        <w:tc>
          <w:tcPr>
            <w:tcW w:w="1710" w:type="dxa"/>
            <w:tcBorders>
              <w:top w:val="single" w:sz="4" w:space="0" w:color="auto"/>
              <w:left w:val="nil"/>
              <w:right w:val="nil"/>
            </w:tcBorders>
            <w:shd w:val="clear" w:color="auto" w:fill="auto"/>
            <w:vAlign w:val="bottom"/>
          </w:tcPr>
          <w:p w14:paraId="1779D995" w14:textId="77777777" w:rsidR="00902087" w:rsidRPr="005207AE" w:rsidRDefault="00902087" w:rsidP="00112CA5">
            <w:pPr>
              <w:jc w:val="right"/>
              <w:rPr>
                <w:sz w:val="22"/>
                <w:szCs w:val="22"/>
                <w:lang w:val="es-CR" w:eastAsia="es-CR"/>
              </w:rPr>
            </w:pPr>
          </w:p>
        </w:tc>
        <w:tc>
          <w:tcPr>
            <w:tcW w:w="540" w:type="dxa"/>
            <w:tcBorders>
              <w:left w:val="nil"/>
              <w:right w:val="nil"/>
            </w:tcBorders>
            <w:shd w:val="clear" w:color="auto" w:fill="auto"/>
            <w:vAlign w:val="bottom"/>
          </w:tcPr>
          <w:p w14:paraId="389CD57D" w14:textId="77777777" w:rsidR="00902087" w:rsidRPr="005207AE" w:rsidRDefault="00902087" w:rsidP="00902087">
            <w:pPr>
              <w:jc w:val="right"/>
              <w:rPr>
                <w:sz w:val="22"/>
                <w:szCs w:val="22"/>
                <w:lang w:val="es-CR"/>
              </w:rPr>
            </w:pPr>
          </w:p>
        </w:tc>
        <w:tc>
          <w:tcPr>
            <w:tcW w:w="1670" w:type="dxa"/>
            <w:tcBorders>
              <w:top w:val="single" w:sz="4" w:space="0" w:color="auto"/>
              <w:left w:val="nil"/>
              <w:right w:val="nil"/>
            </w:tcBorders>
            <w:shd w:val="clear" w:color="auto" w:fill="auto"/>
            <w:noWrap/>
            <w:vAlign w:val="bottom"/>
          </w:tcPr>
          <w:p w14:paraId="73B6E443" w14:textId="77777777" w:rsidR="00902087" w:rsidRPr="005207AE" w:rsidRDefault="00902087" w:rsidP="00112CA5">
            <w:pPr>
              <w:jc w:val="right"/>
              <w:rPr>
                <w:sz w:val="22"/>
                <w:szCs w:val="22"/>
                <w:lang w:val="es-CR" w:eastAsia="es-CR"/>
              </w:rPr>
            </w:pPr>
          </w:p>
        </w:tc>
        <w:tc>
          <w:tcPr>
            <w:tcW w:w="220" w:type="dxa"/>
            <w:tcBorders>
              <w:top w:val="nil"/>
              <w:left w:val="nil"/>
              <w:bottom w:val="nil"/>
              <w:right w:val="nil"/>
            </w:tcBorders>
            <w:shd w:val="clear" w:color="auto" w:fill="auto"/>
            <w:noWrap/>
            <w:vAlign w:val="bottom"/>
          </w:tcPr>
          <w:p w14:paraId="4A5FE5F6" w14:textId="77777777" w:rsidR="00902087" w:rsidRPr="005207AE" w:rsidRDefault="00902087" w:rsidP="00902087">
            <w:pPr>
              <w:jc w:val="both"/>
              <w:rPr>
                <w:sz w:val="22"/>
                <w:szCs w:val="22"/>
                <w:lang w:val="es-CR" w:eastAsia="es-CR"/>
              </w:rPr>
            </w:pPr>
          </w:p>
        </w:tc>
        <w:tc>
          <w:tcPr>
            <w:tcW w:w="2430" w:type="dxa"/>
            <w:tcBorders>
              <w:left w:val="nil"/>
              <w:bottom w:val="nil"/>
              <w:right w:val="nil"/>
            </w:tcBorders>
            <w:shd w:val="clear" w:color="auto" w:fill="auto"/>
            <w:vAlign w:val="center"/>
          </w:tcPr>
          <w:p w14:paraId="5C05DF83" w14:textId="77777777" w:rsidR="00902087" w:rsidRPr="005207AE" w:rsidRDefault="00902087" w:rsidP="00902087">
            <w:pPr>
              <w:rPr>
                <w:sz w:val="22"/>
                <w:szCs w:val="22"/>
                <w:lang w:val="es-CR" w:eastAsia="es-CR"/>
              </w:rPr>
            </w:pPr>
          </w:p>
        </w:tc>
      </w:tr>
      <w:tr w:rsidR="00902087" w:rsidRPr="005207AE" w14:paraId="4E4E8768" w14:textId="77777777" w:rsidTr="00112CA5">
        <w:trPr>
          <w:trHeight w:val="179"/>
        </w:trPr>
        <w:tc>
          <w:tcPr>
            <w:tcW w:w="1980" w:type="dxa"/>
            <w:tcBorders>
              <w:top w:val="nil"/>
              <w:left w:val="nil"/>
              <w:bottom w:val="nil"/>
              <w:right w:val="nil"/>
            </w:tcBorders>
            <w:shd w:val="clear" w:color="auto" w:fill="auto"/>
            <w:noWrap/>
            <w:vAlign w:val="bottom"/>
          </w:tcPr>
          <w:p w14:paraId="438A042C" w14:textId="77777777" w:rsidR="00902087" w:rsidRPr="005207AE" w:rsidRDefault="00902087" w:rsidP="002229BD">
            <w:pPr>
              <w:rPr>
                <w:bCs/>
                <w:color w:val="000000" w:themeColor="text1"/>
                <w:sz w:val="22"/>
                <w:szCs w:val="22"/>
                <w:lang w:val="es-CR" w:eastAsia="es-CR"/>
              </w:rPr>
            </w:pPr>
            <w:r w:rsidRPr="005207AE">
              <w:rPr>
                <w:bCs/>
                <w:color w:val="000000" w:themeColor="text1"/>
                <w:sz w:val="22"/>
                <w:szCs w:val="22"/>
                <w:lang w:val="es-CR" w:eastAsia="es-CR"/>
              </w:rPr>
              <w:t>Chicago Board of Trade</w:t>
            </w:r>
          </w:p>
        </w:tc>
        <w:tc>
          <w:tcPr>
            <w:tcW w:w="630" w:type="dxa"/>
            <w:tcBorders>
              <w:top w:val="nil"/>
              <w:left w:val="nil"/>
              <w:bottom w:val="nil"/>
              <w:right w:val="nil"/>
            </w:tcBorders>
            <w:shd w:val="clear" w:color="auto" w:fill="auto"/>
            <w:vAlign w:val="bottom"/>
          </w:tcPr>
          <w:p w14:paraId="20CED51E" w14:textId="77777777" w:rsidR="00902087" w:rsidRPr="005207AE" w:rsidRDefault="00902087" w:rsidP="00902087">
            <w:pPr>
              <w:jc w:val="center"/>
              <w:rPr>
                <w:sz w:val="22"/>
                <w:szCs w:val="22"/>
                <w:lang w:val="es-CR" w:eastAsia="es-CR"/>
              </w:rPr>
            </w:pPr>
            <w:r w:rsidRPr="005207AE">
              <w:rPr>
                <w:sz w:val="22"/>
                <w:szCs w:val="22"/>
                <w:lang w:val="es-CR"/>
              </w:rPr>
              <w:t>US$</w:t>
            </w:r>
          </w:p>
        </w:tc>
        <w:tc>
          <w:tcPr>
            <w:tcW w:w="1710" w:type="dxa"/>
            <w:tcBorders>
              <w:left w:val="nil"/>
              <w:right w:val="nil"/>
            </w:tcBorders>
            <w:shd w:val="clear" w:color="auto" w:fill="auto"/>
            <w:vAlign w:val="bottom"/>
          </w:tcPr>
          <w:p w14:paraId="39D29E2A" w14:textId="77777777" w:rsidR="00902087" w:rsidRPr="005207AE" w:rsidRDefault="00902087" w:rsidP="00112CA5">
            <w:pPr>
              <w:jc w:val="right"/>
              <w:rPr>
                <w:sz w:val="22"/>
                <w:szCs w:val="22"/>
                <w:lang w:val="es-CR" w:eastAsia="es-CR"/>
              </w:rPr>
            </w:pPr>
            <w:r w:rsidRPr="005207AE">
              <w:rPr>
                <w:sz w:val="22"/>
                <w:szCs w:val="22"/>
                <w:lang w:val="es-CR"/>
              </w:rPr>
              <w:t>6.700.000</w:t>
            </w:r>
          </w:p>
        </w:tc>
        <w:tc>
          <w:tcPr>
            <w:tcW w:w="540" w:type="dxa"/>
            <w:tcBorders>
              <w:left w:val="nil"/>
              <w:right w:val="nil"/>
            </w:tcBorders>
            <w:shd w:val="clear" w:color="auto" w:fill="auto"/>
            <w:vAlign w:val="bottom"/>
          </w:tcPr>
          <w:p w14:paraId="600A88EC" w14:textId="77777777" w:rsidR="00902087" w:rsidRPr="005207AE" w:rsidRDefault="00902087" w:rsidP="00902087">
            <w:pPr>
              <w:jc w:val="center"/>
              <w:rPr>
                <w:sz w:val="22"/>
                <w:szCs w:val="22"/>
                <w:lang w:val="es-CR" w:eastAsia="es-CR"/>
              </w:rPr>
            </w:pPr>
            <w:r w:rsidRPr="005207AE">
              <w:rPr>
                <w:sz w:val="22"/>
                <w:szCs w:val="22"/>
                <w:lang w:val="es-CR"/>
              </w:rPr>
              <w:t>US$</w:t>
            </w:r>
          </w:p>
        </w:tc>
        <w:tc>
          <w:tcPr>
            <w:tcW w:w="1670" w:type="dxa"/>
            <w:tcBorders>
              <w:left w:val="nil"/>
              <w:right w:val="nil"/>
            </w:tcBorders>
            <w:shd w:val="clear" w:color="auto" w:fill="auto"/>
            <w:noWrap/>
            <w:vAlign w:val="bottom"/>
          </w:tcPr>
          <w:p w14:paraId="0F33B382" w14:textId="77777777" w:rsidR="00902087" w:rsidRPr="005207AE" w:rsidRDefault="00902087" w:rsidP="00112CA5">
            <w:pPr>
              <w:jc w:val="right"/>
              <w:rPr>
                <w:sz w:val="22"/>
                <w:szCs w:val="22"/>
                <w:lang w:val="es-CR" w:eastAsia="es-CR"/>
              </w:rPr>
            </w:pPr>
            <w:r w:rsidRPr="005207AE">
              <w:rPr>
                <w:sz w:val="22"/>
                <w:szCs w:val="22"/>
                <w:lang w:val="es-CR"/>
              </w:rPr>
              <w:t>84.039</w:t>
            </w:r>
          </w:p>
        </w:tc>
        <w:tc>
          <w:tcPr>
            <w:tcW w:w="220" w:type="dxa"/>
            <w:tcBorders>
              <w:top w:val="nil"/>
              <w:left w:val="nil"/>
              <w:bottom w:val="nil"/>
              <w:right w:val="nil"/>
            </w:tcBorders>
            <w:shd w:val="clear" w:color="auto" w:fill="auto"/>
            <w:noWrap/>
            <w:vAlign w:val="bottom"/>
          </w:tcPr>
          <w:p w14:paraId="4D7A39AC" w14:textId="77777777" w:rsidR="00902087" w:rsidRPr="005207AE" w:rsidRDefault="00902087" w:rsidP="00902087">
            <w:pPr>
              <w:jc w:val="center"/>
              <w:rPr>
                <w:sz w:val="22"/>
                <w:szCs w:val="22"/>
                <w:lang w:val="es-CR" w:eastAsia="es-CR"/>
              </w:rPr>
            </w:pPr>
          </w:p>
        </w:tc>
        <w:tc>
          <w:tcPr>
            <w:tcW w:w="2430" w:type="dxa"/>
            <w:vMerge w:val="restart"/>
            <w:tcBorders>
              <w:top w:val="nil"/>
              <w:left w:val="nil"/>
              <w:right w:val="nil"/>
            </w:tcBorders>
            <w:shd w:val="clear" w:color="auto" w:fill="auto"/>
            <w:vAlign w:val="center"/>
          </w:tcPr>
          <w:p w14:paraId="65036535" w14:textId="77777777" w:rsidR="00902087" w:rsidRPr="005207AE" w:rsidRDefault="00902087" w:rsidP="00122262">
            <w:pPr>
              <w:rPr>
                <w:sz w:val="22"/>
                <w:szCs w:val="22"/>
                <w:lang w:val="es-CR" w:eastAsia="es-CR"/>
              </w:rPr>
            </w:pPr>
            <w:r w:rsidRPr="005207AE">
              <w:rPr>
                <w:sz w:val="22"/>
                <w:szCs w:val="22"/>
                <w:lang w:val="es-CR" w:eastAsia="es-CR"/>
              </w:rPr>
              <w:t>Futuros estandarizados (vencimiento 2019)</w:t>
            </w:r>
          </w:p>
        </w:tc>
      </w:tr>
      <w:tr w:rsidR="00902087" w:rsidRPr="005207AE" w14:paraId="513E9AFD" w14:textId="77777777" w:rsidTr="00112CA5">
        <w:trPr>
          <w:trHeight w:val="179"/>
        </w:trPr>
        <w:tc>
          <w:tcPr>
            <w:tcW w:w="1980" w:type="dxa"/>
            <w:tcBorders>
              <w:top w:val="nil"/>
              <w:left w:val="nil"/>
              <w:bottom w:val="nil"/>
              <w:right w:val="nil"/>
            </w:tcBorders>
            <w:shd w:val="clear" w:color="auto" w:fill="auto"/>
            <w:noWrap/>
            <w:vAlign w:val="bottom"/>
          </w:tcPr>
          <w:p w14:paraId="35AD82DD" w14:textId="77777777" w:rsidR="00902087" w:rsidRPr="005207AE" w:rsidRDefault="00902087" w:rsidP="002229BD">
            <w:pPr>
              <w:rPr>
                <w:bCs/>
                <w:color w:val="000000" w:themeColor="text1"/>
                <w:sz w:val="22"/>
                <w:szCs w:val="22"/>
                <w:lang w:val="es-CR" w:eastAsia="es-CR"/>
              </w:rPr>
            </w:pPr>
            <w:r w:rsidRPr="005207AE">
              <w:rPr>
                <w:bCs/>
                <w:color w:val="000000" w:themeColor="text1"/>
                <w:sz w:val="22"/>
                <w:szCs w:val="22"/>
                <w:lang w:val="es-CR" w:eastAsia="es-CR"/>
              </w:rPr>
              <w:t>Monto colonizado</w:t>
            </w:r>
          </w:p>
        </w:tc>
        <w:tc>
          <w:tcPr>
            <w:tcW w:w="630" w:type="dxa"/>
            <w:tcBorders>
              <w:top w:val="nil"/>
              <w:left w:val="nil"/>
              <w:bottom w:val="nil"/>
              <w:right w:val="nil"/>
            </w:tcBorders>
            <w:shd w:val="clear" w:color="auto" w:fill="auto"/>
            <w:vAlign w:val="bottom"/>
          </w:tcPr>
          <w:p w14:paraId="5C822935" w14:textId="77777777" w:rsidR="00902087" w:rsidRPr="005207AE" w:rsidRDefault="00902087" w:rsidP="00902087">
            <w:pPr>
              <w:jc w:val="right"/>
              <w:rPr>
                <w:sz w:val="22"/>
                <w:szCs w:val="22"/>
                <w:lang w:val="es-CR"/>
              </w:rPr>
            </w:pPr>
            <w:r w:rsidRPr="005207AE">
              <w:rPr>
                <w:sz w:val="22"/>
                <w:szCs w:val="22"/>
                <w:lang w:val="es-CR"/>
              </w:rPr>
              <w:t>¢</w:t>
            </w:r>
          </w:p>
        </w:tc>
        <w:tc>
          <w:tcPr>
            <w:tcW w:w="1710" w:type="dxa"/>
            <w:tcBorders>
              <w:top w:val="single" w:sz="4" w:space="0" w:color="auto"/>
              <w:left w:val="nil"/>
              <w:bottom w:val="double" w:sz="4" w:space="0" w:color="auto"/>
              <w:right w:val="nil"/>
            </w:tcBorders>
            <w:shd w:val="clear" w:color="auto" w:fill="auto"/>
            <w:vAlign w:val="bottom"/>
          </w:tcPr>
          <w:p w14:paraId="0873B6B1" w14:textId="77777777" w:rsidR="00902087" w:rsidRPr="005207AE" w:rsidRDefault="00902087" w:rsidP="00112CA5">
            <w:pPr>
              <w:jc w:val="right"/>
              <w:rPr>
                <w:sz w:val="22"/>
                <w:szCs w:val="22"/>
                <w:lang w:val="es-CR"/>
              </w:rPr>
            </w:pPr>
            <w:r w:rsidRPr="005207AE">
              <w:rPr>
                <w:sz w:val="22"/>
                <w:szCs w:val="22"/>
                <w:lang w:val="es-CR"/>
              </w:rPr>
              <w:t>4.049.413.000</w:t>
            </w:r>
          </w:p>
        </w:tc>
        <w:tc>
          <w:tcPr>
            <w:tcW w:w="540" w:type="dxa"/>
            <w:tcBorders>
              <w:left w:val="nil"/>
              <w:bottom w:val="nil"/>
              <w:right w:val="nil"/>
            </w:tcBorders>
            <w:shd w:val="clear" w:color="auto" w:fill="auto"/>
            <w:vAlign w:val="bottom"/>
          </w:tcPr>
          <w:p w14:paraId="5A344F02" w14:textId="77777777" w:rsidR="00902087" w:rsidRPr="005207AE" w:rsidRDefault="00902087" w:rsidP="00902087">
            <w:pPr>
              <w:jc w:val="right"/>
              <w:rPr>
                <w:sz w:val="22"/>
                <w:szCs w:val="22"/>
                <w:lang w:val="es-CR"/>
              </w:rPr>
            </w:pPr>
            <w:r w:rsidRPr="005207AE">
              <w:rPr>
                <w:sz w:val="22"/>
                <w:szCs w:val="22"/>
                <w:lang w:val="es-CR"/>
              </w:rPr>
              <w:t>¢</w:t>
            </w:r>
          </w:p>
        </w:tc>
        <w:tc>
          <w:tcPr>
            <w:tcW w:w="1670" w:type="dxa"/>
            <w:tcBorders>
              <w:top w:val="single" w:sz="4" w:space="0" w:color="auto"/>
              <w:left w:val="nil"/>
              <w:bottom w:val="double" w:sz="4" w:space="0" w:color="auto"/>
              <w:right w:val="nil"/>
            </w:tcBorders>
            <w:shd w:val="clear" w:color="auto" w:fill="auto"/>
            <w:noWrap/>
            <w:vAlign w:val="bottom"/>
          </w:tcPr>
          <w:p w14:paraId="23C7EE19" w14:textId="77777777" w:rsidR="00902087" w:rsidRPr="005207AE" w:rsidRDefault="00902087" w:rsidP="00112CA5">
            <w:pPr>
              <w:jc w:val="right"/>
              <w:rPr>
                <w:sz w:val="22"/>
                <w:szCs w:val="22"/>
                <w:lang w:val="es-CR"/>
              </w:rPr>
            </w:pPr>
            <w:r w:rsidRPr="005207AE">
              <w:rPr>
                <w:sz w:val="22"/>
                <w:szCs w:val="22"/>
                <w:lang w:val="es-CR"/>
              </w:rPr>
              <w:t>50.792.367</w:t>
            </w:r>
          </w:p>
        </w:tc>
        <w:tc>
          <w:tcPr>
            <w:tcW w:w="220" w:type="dxa"/>
            <w:tcBorders>
              <w:top w:val="nil"/>
              <w:left w:val="nil"/>
              <w:bottom w:val="nil"/>
              <w:right w:val="nil"/>
            </w:tcBorders>
            <w:shd w:val="clear" w:color="auto" w:fill="auto"/>
            <w:noWrap/>
            <w:vAlign w:val="bottom"/>
          </w:tcPr>
          <w:p w14:paraId="4805FDEA" w14:textId="77777777" w:rsidR="00902087" w:rsidRPr="005207AE" w:rsidRDefault="00902087" w:rsidP="00902087">
            <w:pPr>
              <w:jc w:val="both"/>
              <w:rPr>
                <w:sz w:val="22"/>
                <w:szCs w:val="22"/>
                <w:lang w:val="es-CR" w:eastAsia="es-CR"/>
              </w:rPr>
            </w:pPr>
          </w:p>
        </w:tc>
        <w:tc>
          <w:tcPr>
            <w:tcW w:w="2430" w:type="dxa"/>
            <w:vMerge/>
            <w:tcBorders>
              <w:left w:val="nil"/>
              <w:right w:val="nil"/>
            </w:tcBorders>
            <w:shd w:val="clear" w:color="auto" w:fill="auto"/>
            <w:vAlign w:val="center"/>
          </w:tcPr>
          <w:p w14:paraId="28EAC2C4" w14:textId="77777777" w:rsidR="00902087" w:rsidRPr="005207AE" w:rsidRDefault="00902087" w:rsidP="00902087">
            <w:pPr>
              <w:rPr>
                <w:sz w:val="22"/>
                <w:szCs w:val="22"/>
                <w:lang w:val="es-CR" w:eastAsia="es-CR"/>
              </w:rPr>
            </w:pPr>
          </w:p>
        </w:tc>
      </w:tr>
    </w:tbl>
    <w:p w14:paraId="69CCC82E" w14:textId="77777777" w:rsidR="00902087" w:rsidRPr="005207AE" w:rsidRDefault="00902087" w:rsidP="00902087">
      <w:pPr>
        <w:pStyle w:val="Sangra2detindependiente"/>
        <w:tabs>
          <w:tab w:val="num" w:pos="1134"/>
          <w:tab w:val="left" w:pos="1440"/>
        </w:tabs>
        <w:ind w:left="1440" w:hanging="720"/>
        <w:rPr>
          <w:sz w:val="22"/>
          <w:szCs w:val="22"/>
          <w:lang w:val="es-CR"/>
        </w:rPr>
      </w:pPr>
    </w:p>
    <w:p w14:paraId="1F5CC437" w14:textId="77777777" w:rsidR="00902087" w:rsidRPr="005207AE" w:rsidRDefault="00902087" w:rsidP="00902087">
      <w:pPr>
        <w:rPr>
          <w:lang w:val="es-CR"/>
        </w:rPr>
      </w:pPr>
    </w:p>
    <w:p w14:paraId="0BF24FCF" w14:textId="77777777" w:rsidR="00841CB5" w:rsidRPr="005207AE" w:rsidRDefault="00841CB5" w:rsidP="00841CB5">
      <w:pPr>
        <w:pStyle w:val="Sangra2detindependiente"/>
        <w:tabs>
          <w:tab w:val="num" w:pos="1134"/>
          <w:tab w:val="left" w:pos="1440"/>
        </w:tabs>
        <w:ind w:left="1440" w:hanging="720"/>
        <w:rPr>
          <w:sz w:val="24"/>
          <w:szCs w:val="24"/>
          <w:lang w:val="es-CR"/>
        </w:rPr>
      </w:pPr>
      <w:bookmarkStart w:id="11" w:name="_Hlk30755138"/>
      <w:r w:rsidRPr="005207AE">
        <w:rPr>
          <w:sz w:val="24"/>
          <w:szCs w:val="24"/>
          <w:lang w:val="es-CR"/>
        </w:rPr>
        <w:t xml:space="preserve">Al 31 de diciembre de 2019, el monto total de los nocionales de US$855.900.000, equivalentes a ¢487.940.031.000 (US$1.006.700.000, equivalentes a ¢608.439.413.000 en el 2018, respectivamente), se encuentra registrado en las otras cuentas de orden deudoras (véase nota 24). </w:t>
      </w:r>
    </w:p>
    <w:p w14:paraId="69EC7484" w14:textId="77777777" w:rsidR="00841CB5" w:rsidRPr="005207AE" w:rsidRDefault="00841CB5" w:rsidP="00841CB5">
      <w:pPr>
        <w:pStyle w:val="Sangra2detindependiente"/>
        <w:tabs>
          <w:tab w:val="num" w:pos="1134"/>
          <w:tab w:val="left" w:pos="1440"/>
        </w:tabs>
        <w:ind w:left="1440" w:hanging="720"/>
        <w:rPr>
          <w:sz w:val="24"/>
          <w:szCs w:val="24"/>
          <w:lang w:val="es-CR"/>
        </w:rPr>
      </w:pPr>
    </w:p>
    <w:p w14:paraId="2F3ECE43" w14:textId="3B9DB79E" w:rsidR="00841CB5" w:rsidRPr="005207AE" w:rsidRDefault="00841CB5" w:rsidP="00841CB5">
      <w:pPr>
        <w:pStyle w:val="Sangra2detindependiente"/>
        <w:tabs>
          <w:tab w:val="num" w:pos="1134"/>
          <w:tab w:val="left" w:pos="1440"/>
        </w:tabs>
        <w:ind w:left="1440" w:hanging="720"/>
        <w:rPr>
          <w:lang w:val="es-CR"/>
        </w:rPr>
      </w:pPr>
      <w:r w:rsidRPr="005207AE">
        <w:rPr>
          <w:sz w:val="24"/>
          <w:szCs w:val="24"/>
          <w:lang w:val="es-CR"/>
        </w:rPr>
        <w:t>Las ganancias en valoración de instrumentos financieros derivados son registradas en una cuenta de activo, mientras que la pérdida en valoración se registra en una cuenta de pasivo.</w:t>
      </w:r>
      <w:bookmarkEnd w:id="11"/>
    </w:p>
    <w:p w14:paraId="7CAE75E7" w14:textId="77777777" w:rsidR="00841CB5" w:rsidRPr="005207AE" w:rsidRDefault="00841CB5" w:rsidP="00841CB5">
      <w:pPr>
        <w:pStyle w:val="Sangra2detindependiente"/>
        <w:tabs>
          <w:tab w:val="num" w:pos="1134"/>
          <w:tab w:val="left" w:pos="1440"/>
        </w:tabs>
        <w:ind w:left="1440" w:hanging="720"/>
        <w:rPr>
          <w:sz w:val="24"/>
          <w:szCs w:val="24"/>
          <w:lang w:val="es-CR"/>
        </w:rPr>
      </w:pPr>
    </w:p>
    <w:p w14:paraId="4BEE177A" w14:textId="77777777" w:rsidR="00841CB5" w:rsidRPr="005207AE" w:rsidRDefault="00841CB5" w:rsidP="00841CB5">
      <w:pPr>
        <w:pStyle w:val="Sangra2detindependiente"/>
        <w:tabs>
          <w:tab w:val="num" w:pos="1134"/>
          <w:tab w:val="left" w:pos="1440"/>
        </w:tabs>
        <w:ind w:left="1440" w:hanging="720"/>
        <w:rPr>
          <w:sz w:val="24"/>
          <w:szCs w:val="24"/>
          <w:lang w:val="es-CR"/>
        </w:rPr>
      </w:pPr>
      <w:r w:rsidRPr="005207AE">
        <w:rPr>
          <w:sz w:val="24"/>
          <w:szCs w:val="24"/>
          <w:lang w:val="es-CR"/>
        </w:rPr>
        <w:t>Al 31 de diciembre de 2019, el Banco registró una valoración positiva del Swap para la emisión a plazo de 10 años en el valor razonable por un monto de US$18.852.313 equivalentes a ¢10.747.514.970 y una valoración negativa del Swap para la emisión a plazo de 5 años (Green Bond), en el valor razonable por un monto de US$2.007.968 equivalentes a ¢1.144.722.403 (véase nota 18).</w:t>
      </w:r>
    </w:p>
    <w:p w14:paraId="08078734" w14:textId="77777777" w:rsidR="00841CB5" w:rsidRPr="005207AE" w:rsidRDefault="00841CB5" w:rsidP="00841CB5">
      <w:pPr>
        <w:pStyle w:val="Sangra2detindependiente"/>
        <w:tabs>
          <w:tab w:val="num" w:pos="1134"/>
          <w:tab w:val="left" w:pos="1440"/>
        </w:tabs>
        <w:ind w:left="0"/>
        <w:rPr>
          <w:sz w:val="24"/>
          <w:szCs w:val="24"/>
          <w:lang w:val="es-CR"/>
        </w:rPr>
      </w:pPr>
    </w:p>
    <w:p w14:paraId="23DA8E3D" w14:textId="77777777" w:rsidR="00841CB5" w:rsidRPr="005207AE" w:rsidRDefault="00841CB5" w:rsidP="00841CB5">
      <w:pPr>
        <w:pStyle w:val="Sangra2detindependiente"/>
        <w:tabs>
          <w:tab w:val="num" w:pos="1134"/>
          <w:tab w:val="left" w:pos="1440"/>
        </w:tabs>
        <w:ind w:left="1440" w:hanging="720"/>
        <w:rPr>
          <w:sz w:val="24"/>
          <w:szCs w:val="24"/>
          <w:lang w:val="es-CR"/>
        </w:rPr>
      </w:pPr>
      <w:r w:rsidRPr="005207AE">
        <w:rPr>
          <w:sz w:val="24"/>
          <w:szCs w:val="24"/>
          <w:lang w:val="es-CR"/>
        </w:rPr>
        <w:t>En lo que respecta a la valoración de los swaps de tasas de interés detallados anteriormente, el Banco definió utilizar el “Método de Cobertura a Valor Razonable”; mientras que para realizar las pruebas de efectividad se utiliza el método “Dollar Offset”, definido por la SUGEF, el cual establece que la medición de la eficacia deberá efectuarse en forma retrospectiva.  Se considera una cobertura como altamente efectiva si el cociente de los cambios del derivado y el primario se encuentran en el rango del 80% al 125%.</w:t>
      </w:r>
    </w:p>
    <w:p w14:paraId="1A8C6469" w14:textId="708DD35B" w:rsidR="00007ECD" w:rsidRPr="005207AE" w:rsidRDefault="00007ECD" w:rsidP="00007ECD">
      <w:pPr>
        <w:pStyle w:val="Sangra2detindependiente"/>
        <w:tabs>
          <w:tab w:val="num" w:pos="1134"/>
          <w:tab w:val="left" w:pos="1440"/>
        </w:tabs>
        <w:ind w:left="1440" w:hanging="720"/>
        <w:rPr>
          <w:sz w:val="24"/>
          <w:szCs w:val="24"/>
          <w:lang w:val="es-CR"/>
        </w:rPr>
      </w:pPr>
    </w:p>
    <w:p w14:paraId="683345E8" w14:textId="77777777" w:rsidR="00007ECD" w:rsidRPr="005207AE" w:rsidRDefault="00007ECD">
      <w:pPr>
        <w:rPr>
          <w:lang w:val="es-CR"/>
        </w:rPr>
      </w:pPr>
      <w:r w:rsidRPr="005207AE">
        <w:rPr>
          <w:lang w:val="es-CR"/>
        </w:rPr>
        <w:br w:type="page"/>
      </w:r>
    </w:p>
    <w:p w14:paraId="2AFD516A" w14:textId="77777777" w:rsidR="00902087" w:rsidRPr="005207AE" w:rsidRDefault="00902087" w:rsidP="00007ECD">
      <w:pPr>
        <w:pStyle w:val="Sangra2detindependiente"/>
        <w:tabs>
          <w:tab w:val="num" w:pos="1134"/>
          <w:tab w:val="left" w:pos="1440"/>
        </w:tabs>
        <w:ind w:left="1440" w:hanging="720"/>
        <w:rPr>
          <w:sz w:val="24"/>
          <w:szCs w:val="24"/>
          <w:lang w:val="es-CR"/>
        </w:rPr>
      </w:pPr>
    </w:p>
    <w:p w14:paraId="16F5B7A1" w14:textId="77777777" w:rsidR="00007ECD" w:rsidRPr="005207AE" w:rsidRDefault="00007ECD" w:rsidP="00007ECD">
      <w:pPr>
        <w:pStyle w:val="Sangra2detindependiente"/>
        <w:tabs>
          <w:tab w:val="num" w:pos="1134"/>
          <w:tab w:val="left" w:pos="1440"/>
        </w:tabs>
        <w:ind w:left="1440" w:hanging="720"/>
        <w:rPr>
          <w:lang w:val="es-CR"/>
        </w:rPr>
      </w:pPr>
    </w:p>
    <w:p w14:paraId="16F4CDD0" w14:textId="70A04127" w:rsidR="00902087" w:rsidRPr="005207AE" w:rsidRDefault="00902087" w:rsidP="00902087">
      <w:pPr>
        <w:pStyle w:val="Sangra2detindependiente"/>
        <w:tabs>
          <w:tab w:val="num" w:pos="1134"/>
          <w:tab w:val="left" w:pos="1440"/>
        </w:tabs>
        <w:ind w:left="1440" w:hanging="720"/>
        <w:rPr>
          <w:sz w:val="24"/>
          <w:szCs w:val="24"/>
          <w:lang w:val="es-CR"/>
        </w:rPr>
      </w:pPr>
      <w:r w:rsidRPr="005207AE">
        <w:rPr>
          <w:sz w:val="24"/>
          <w:szCs w:val="24"/>
          <w:lang w:val="es-CR"/>
        </w:rPr>
        <w:t>Al 3</w:t>
      </w:r>
      <w:r w:rsidR="00C66B68" w:rsidRPr="005207AE">
        <w:rPr>
          <w:sz w:val="24"/>
          <w:szCs w:val="24"/>
          <w:lang w:val="es-CR"/>
        </w:rPr>
        <w:t>1</w:t>
      </w:r>
      <w:r w:rsidRPr="005207AE">
        <w:rPr>
          <w:sz w:val="24"/>
          <w:szCs w:val="24"/>
          <w:lang w:val="es-CR"/>
        </w:rPr>
        <w:t xml:space="preserve"> de </w:t>
      </w:r>
      <w:r w:rsidR="00C66B68" w:rsidRPr="005207AE">
        <w:rPr>
          <w:sz w:val="24"/>
          <w:szCs w:val="24"/>
          <w:lang w:val="es-CR"/>
        </w:rPr>
        <w:t>diciembre</w:t>
      </w:r>
      <w:r w:rsidRPr="005207AE">
        <w:rPr>
          <w:sz w:val="24"/>
          <w:szCs w:val="24"/>
          <w:lang w:val="es-CR"/>
        </w:rPr>
        <w:t>, la efectividad en valoración en instrumentos financieros derivados, se detalla a continuación:</w:t>
      </w:r>
    </w:p>
    <w:p w14:paraId="48886AD8" w14:textId="77777777" w:rsidR="00902087" w:rsidRPr="005207AE" w:rsidRDefault="00902087" w:rsidP="00902087">
      <w:pPr>
        <w:pStyle w:val="Sangra2detindependiente"/>
        <w:tabs>
          <w:tab w:val="num" w:pos="1134"/>
          <w:tab w:val="left" w:pos="1440"/>
        </w:tabs>
        <w:ind w:left="1440" w:hanging="720"/>
        <w:rPr>
          <w:sz w:val="24"/>
          <w:szCs w:val="24"/>
          <w:lang w:val="es-CR"/>
        </w:rPr>
      </w:pPr>
    </w:p>
    <w:tbl>
      <w:tblPr>
        <w:tblW w:w="4571" w:type="pct"/>
        <w:tblInd w:w="851" w:type="dxa"/>
        <w:tblCellMar>
          <w:left w:w="70" w:type="dxa"/>
          <w:right w:w="70" w:type="dxa"/>
        </w:tblCellMar>
        <w:tblLook w:val="04A0" w:firstRow="1" w:lastRow="0" w:firstColumn="1" w:lastColumn="0" w:noHBand="0" w:noVBand="1"/>
      </w:tblPr>
      <w:tblGrid>
        <w:gridCol w:w="4206"/>
        <w:gridCol w:w="220"/>
        <w:gridCol w:w="2114"/>
        <w:gridCol w:w="228"/>
        <w:gridCol w:w="2299"/>
      </w:tblGrid>
      <w:tr w:rsidR="00902087" w:rsidRPr="005207AE" w14:paraId="29035E8E" w14:textId="77777777" w:rsidTr="00C66B68">
        <w:trPr>
          <w:trHeight w:val="20"/>
        </w:trPr>
        <w:tc>
          <w:tcPr>
            <w:tcW w:w="2319" w:type="pct"/>
            <w:tcBorders>
              <w:left w:val="nil"/>
              <w:right w:val="nil"/>
            </w:tcBorders>
            <w:shd w:val="clear" w:color="auto" w:fill="auto"/>
            <w:vAlign w:val="bottom"/>
          </w:tcPr>
          <w:p w14:paraId="3477C8D8" w14:textId="77777777" w:rsidR="00902087" w:rsidRPr="005207AE" w:rsidRDefault="00902087" w:rsidP="00902087">
            <w:pPr>
              <w:rPr>
                <w:sz w:val="20"/>
                <w:szCs w:val="20"/>
                <w:lang w:val="es-CR" w:eastAsia="es-ES"/>
              </w:rPr>
            </w:pPr>
          </w:p>
        </w:tc>
        <w:tc>
          <w:tcPr>
            <w:tcW w:w="121" w:type="pct"/>
            <w:tcBorders>
              <w:left w:val="nil"/>
              <w:right w:val="nil"/>
            </w:tcBorders>
          </w:tcPr>
          <w:p w14:paraId="7260E147" w14:textId="77777777" w:rsidR="00902087" w:rsidRPr="005207AE" w:rsidRDefault="00902087" w:rsidP="00902087">
            <w:pPr>
              <w:jc w:val="center"/>
              <w:rPr>
                <w:sz w:val="20"/>
                <w:szCs w:val="20"/>
                <w:lang w:val="es-CR" w:eastAsia="es-CR"/>
              </w:rPr>
            </w:pPr>
          </w:p>
        </w:tc>
        <w:tc>
          <w:tcPr>
            <w:tcW w:w="2560" w:type="pct"/>
            <w:gridSpan w:val="3"/>
            <w:tcBorders>
              <w:left w:val="nil"/>
              <w:bottom w:val="single" w:sz="4" w:space="0" w:color="auto"/>
              <w:right w:val="nil"/>
            </w:tcBorders>
            <w:vAlign w:val="bottom"/>
          </w:tcPr>
          <w:p w14:paraId="09AF66B2" w14:textId="77777777" w:rsidR="00902087" w:rsidRPr="005207AE" w:rsidRDefault="00902087" w:rsidP="00902087">
            <w:pPr>
              <w:jc w:val="center"/>
              <w:rPr>
                <w:sz w:val="20"/>
                <w:szCs w:val="20"/>
                <w:lang w:val="es-CR" w:eastAsia="es-CR"/>
              </w:rPr>
            </w:pPr>
            <w:r w:rsidRPr="005207AE">
              <w:rPr>
                <w:sz w:val="20"/>
                <w:szCs w:val="20"/>
                <w:lang w:val="es-CR" w:eastAsia="es-CR"/>
              </w:rPr>
              <w:t>Tasa de efectividad</w:t>
            </w:r>
          </w:p>
        </w:tc>
      </w:tr>
      <w:tr w:rsidR="00C66B68" w:rsidRPr="005207AE" w14:paraId="6F4B6A92" w14:textId="77777777" w:rsidTr="00C66B68">
        <w:trPr>
          <w:trHeight w:val="20"/>
        </w:trPr>
        <w:tc>
          <w:tcPr>
            <w:tcW w:w="2319" w:type="pct"/>
            <w:tcBorders>
              <w:left w:val="nil"/>
              <w:bottom w:val="nil"/>
              <w:right w:val="nil"/>
            </w:tcBorders>
            <w:shd w:val="clear" w:color="auto" w:fill="auto"/>
            <w:vAlign w:val="bottom"/>
          </w:tcPr>
          <w:p w14:paraId="014F47A7" w14:textId="77777777" w:rsidR="00C66B68" w:rsidRPr="005207AE" w:rsidRDefault="00C66B68" w:rsidP="00902087">
            <w:pPr>
              <w:rPr>
                <w:sz w:val="20"/>
                <w:szCs w:val="20"/>
                <w:lang w:val="es-CR" w:eastAsia="es-ES"/>
              </w:rPr>
            </w:pPr>
          </w:p>
        </w:tc>
        <w:tc>
          <w:tcPr>
            <w:tcW w:w="121" w:type="pct"/>
            <w:tcBorders>
              <w:left w:val="nil"/>
              <w:bottom w:val="nil"/>
              <w:right w:val="nil"/>
            </w:tcBorders>
          </w:tcPr>
          <w:p w14:paraId="597C91E1" w14:textId="77777777" w:rsidR="00C66B68" w:rsidRPr="005207AE" w:rsidRDefault="00C66B68" w:rsidP="00902087">
            <w:pPr>
              <w:jc w:val="center"/>
              <w:rPr>
                <w:sz w:val="20"/>
                <w:szCs w:val="20"/>
                <w:lang w:val="es-CR" w:eastAsia="es-CR"/>
              </w:rPr>
            </w:pPr>
          </w:p>
        </w:tc>
        <w:tc>
          <w:tcPr>
            <w:tcW w:w="1166" w:type="pct"/>
            <w:tcBorders>
              <w:top w:val="single" w:sz="4" w:space="0" w:color="auto"/>
              <w:left w:val="nil"/>
              <w:bottom w:val="single" w:sz="4" w:space="0" w:color="auto"/>
              <w:right w:val="nil"/>
            </w:tcBorders>
            <w:vAlign w:val="bottom"/>
          </w:tcPr>
          <w:p w14:paraId="1AF55822" w14:textId="34DF7DF6" w:rsidR="00C66B68" w:rsidRPr="005207AE" w:rsidRDefault="00C66B68" w:rsidP="00902087">
            <w:pPr>
              <w:jc w:val="center"/>
              <w:rPr>
                <w:sz w:val="20"/>
                <w:szCs w:val="20"/>
                <w:lang w:val="es-CR" w:eastAsia="es-CR"/>
              </w:rPr>
            </w:pPr>
            <w:r w:rsidRPr="005207AE">
              <w:rPr>
                <w:sz w:val="20"/>
                <w:szCs w:val="20"/>
                <w:lang w:val="es-CR" w:eastAsia="es-CR"/>
              </w:rPr>
              <w:t>2019</w:t>
            </w:r>
          </w:p>
        </w:tc>
        <w:tc>
          <w:tcPr>
            <w:tcW w:w="126" w:type="pct"/>
            <w:tcBorders>
              <w:top w:val="single" w:sz="4" w:space="0" w:color="auto"/>
              <w:left w:val="nil"/>
              <w:bottom w:val="nil"/>
              <w:right w:val="nil"/>
            </w:tcBorders>
            <w:vAlign w:val="bottom"/>
          </w:tcPr>
          <w:p w14:paraId="5142C4CD" w14:textId="77777777" w:rsidR="00C66B68" w:rsidRPr="005207AE" w:rsidRDefault="00C66B68" w:rsidP="00902087">
            <w:pPr>
              <w:jc w:val="center"/>
              <w:rPr>
                <w:sz w:val="20"/>
                <w:szCs w:val="20"/>
                <w:lang w:val="es-CR" w:eastAsia="es-CR"/>
              </w:rPr>
            </w:pPr>
          </w:p>
        </w:tc>
        <w:tc>
          <w:tcPr>
            <w:tcW w:w="1268" w:type="pct"/>
            <w:tcBorders>
              <w:top w:val="single" w:sz="4" w:space="0" w:color="auto"/>
              <w:left w:val="nil"/>
              <w:bottom w:val="single" w:sz="4" w:space="0" w:color="auto"/>
              <w:right w:val="nil"/>
            </w:tcBorders>
            <w:vAlign w:val="bottom"/>
          </w:tcPr>
          <w:p w14:paraId="0984CC03" w14:textId="7CF020F4" w:rsidR="00C66B68" w:rsidRPr="005207AE" w:rsidRDefault="00C66B68" w:rsidP="00902087">
            <w:pPr>
              <w:jc w:val="center"/>
              <w:rPr>
                <w:sz w:val="20"/>
                <w:szCs w:val="20"/>
                <w:lang w:val="es-CR" w:eastAsia="es-CR"/>
              </w:rPr>
            </w:pPr>
            <w:r w:rsidRPr="005207AE">
              <w:rPr>
                <w:sz w:val="20"/>
                <w:szCs w:val="20"/>
                <w:lang w:val="es-CR" w:eastAsia="es-CR"/>
              </w:rPr>
              <w:t>2018</w:t>
            </w:r>
          </w:p>
        </w:tc>
      </w:tr>
      <w:tr w:rsidR="00C66B68" w:rsidRPr="005207AE" w14:paraId="3E7A512E" w14:textId="77777777" w:rsidTr="00C66B68">
        <w:trPr>
          <w:trHeight w:val="20"/>
        </w:trPr>
        <w:tc>
          <w:tcPr>
            <w:tcW w:w="2319" w:type="pct"/>
            <w:tcBorders>
              <w:top w:val="nil"/>
              <w:left w:val="nil"/>
              <w:bottom w:val="nil"/>
              <w:right w:val="nil"/>
            </w:tcBorders>
            <w:shd w:val="clear" w:color="auto" w:fill="auto"/>
            <w:vAlign w:val="bottom"/>
            <w:hideMark/>
          </w:tcPr>
          <w:p w14:paraId="3B44560E" w14:textId="77777777" w:rsidR="00C66B68" w:rsidRPr="005207AE" w:rsidRDefault="00C66B68" w:rsidP="002229BD">
            <w:pPr>
              <w:rPr>
                <w:bCs/>
                <w:color w:val="000000" w:themeColor="text1"/>
                <w:sz w:val="20"/>
                <w:szCs w:val="20"/>
                <w:lang w:val="es-CR" w:eastAsia="es-CR"/>
              </w:rPr>
            </w:pPr>
            <w:r w:rsidRPr="005207AE">
              <w:rPr>
                <w:bCs/>
                <w:color w:val="000000" w:themeColor="text1"/>
                <w:sz w:val="20"/>
                <w:szCs w:val="20"/>
                <w:lang w:val="es-CR" w:eastAsia="es-CR"/>
              </w:rPr>
              <w:t>Emisión de 10 años (Vencimiento 2023)</w:t>
            </w:r>
          </w:p>
        </w:tc>
        <w:tc>
          <w:tcPr>
            <w:tcW w:w="121" w:type="pct"/>
            <w:tcBorders>
              <w:top w:val="nil"/>
              <w:left w:val="nil"/>
              <w:bottom w:val="nil"/>
              <w:right w:val="nil"/>
            </w:tcBorders>
            <w:vAlign w:val="bottom"/>
          </w:tcPr>
          <w:p w14:paraId="47A62A08" w14:textId="77777777" w:rsidR="00C66B68" w:rsidRPr="005207AE" w:rsidRDefault="00C66B68" w:rsidP="00902087">
            <w:pPr>
              <w:jc w:val="center"/>
              <w:rPr>
                <w:sz w:val="20"/>
                <w:szCs w:val="20"/>
                <w:lang w:val="es-CR" w:eastAsia="es-CR"/>
              </w:rPr>
            </w:pPr>
          </w:p>
        </w:tc>
        <w:tc>
          <w:tcPr>
            <w:tcW w:w="1166" w:type="pct"/>
            <w:tcBorders>
              <w:top w:val="nil"/>
              <w:left w:val="nil"/>
              <w:bottom w:val="nil"/>
              <w:right w:val="nil"/>
            </w:tcBorders>
            <w:shd w:val="clear" w:color="auto" w:fill="auto"/>
            <w:vAlign w:val="bottom"/>
          </w:tcPr>
          <w:p w14:paraId="4CA751AB" w14:textId="21D5828E" w:rsidR="00C66B68" w:rsidRPr="005207AE" w:rsidRDefault="002379CE" w:rsidP="00902087">
            <w:pPr>
              <w:jc w:val="center"/>
              <w:rPr>
                <w:sz w:val="20"/>
                <w:szCs w:val="20"/>
                <w:lang w:val="es-CR"/>
              </w:rPr>
            </w:pPr>
            <w:r w:rsidRPr="005207AE">
              <w:rPr>
                <w:color w:val="000000"/>
                <w:sz w:val="20"/>
                <w:szCs w:val="20"/>
                <w:lang w:val="es-CR"/>
              </w:rPr>
              <w:t>96</w:t>
            </w:r>
            <w:r w:rsidR="00C66B68" w:rsidRPr="005207AE">
              <w:rPr>
                <w:color w:val="000000"/>
                <w:sz w:val="20"/>
                <w:szCs w:val="20"/>
                <w:lang w:val="es-CR"/>
              </w:rPr>
              <w:t>,</w:t>
            </w:r>
            <w:r w:rsidRPr="005207AE">
              <w:rPr>
                <w:color w:val="000000"/>
                <w:sz w:val="20"/>
                <w:szCs w:val="20"/>
                <w:lang w:val="es-CR"/>
              </w:rPr>
              <w:t>60</w:t>
            </w:r>
            <w:r w:rsidR="00C66B68" w:rsidRPr="005207AE">
              <w:rPr>
                <w:color w:val="000000"/>
                <w:sz w:val="20"/>
                <w:szCs w:val="20"/>
                <w:lang w:val="es-CR"/>
              </w:rPr>
              <w:t>%</w:t>
            </w:r>
          </w:p>
        </w:tc>
        <w:tc>
          <w:tcPr>
            <w:tcW w:w="126" w:type="pct"/>
            <w:tcBorders>
              <w:top w:val="nil"/>
              <w:left w:val="nil"/>
              <w:bottom w:val="nil"/>
              <w:right w:val="nil"/>
            </w:tcBorders>
            <w:vAlign w:val="bottom"/>
          </w:tcPr>
          <w:p w14:paraId="49F4E204" w14:textId="77777777" w:rsidR="00C66B68" w:rsidRPr="005207AE" w:rsidRDefault="00C66B68" w:rsidP="00902087">
            <w:pPr>
              <w:jc w:val="center"/>
              <w:rPr>
                <w:sz w:val="20"/>
                <w:szCs w:val="20"/>
                <w:lang w:val="es-CR" w:eastAsia="es-CR"/>
              </w:rPr>
            </w:pPr>
          </w:p>
        </w:tc>
        <w:tc>
          <w:tcPr>
            <w:tcW w:w="1268" w:type="pct"/>
            <w:tcBorders>
              <w:top w:val="nil"/>
              <w:left w:val="nil"/>
              <w:bottom w:val="nil"/>
              <w:right w:val="nil"/>
            </w:tcBorders>
            <w:vAlign w:val="bottom"/>
          </w:tcPr>
          <w:p w14:paraId="528F8593" w14:textId="3FF77A01" w:rsidR="00C66B68" w:rsidRPr="005207AE" w:rsidRDefault="002379CE" w:rsidP="00902087">
            <w:pPr>
              <w:jc w:val="center"/>
              <w:rPr>
                <w:sz w:val="20"/>
                <w:szCs w:val="20"/>
                <w:lang w:val="es-CR"/>
              </w:rPr>
            </w:pPr>
            <w:r w:rsidRPr="005207AE">
              <w:rPr>
                <w:color w:val="000000"/>
                <w:sz w:val="20"/>
                <w:szCs w:val="20"/>
                <w:lang w:val="es-CR"/>
              </w:rPr>
              <w:t>99</w:t>
            </w:r>
            <w:r w:rsidR="00C66B68" w:rsidRPr="005207AE">
              <w:rPr>
                <w:color w:val="000000"/>
                <w:sz w:val="20"/>
                <w:szCs w:val="20"/>
                <w:lang w:val="es-CR"/>
              </w:rPr>
              <w:t>,</w:t>
            </w:r>
            <w:r w:rsidRPr="005207AE">
              <w:rPr>
                <w:color w:val="000000"/>
                <w:sz w:val="20"/>
                <w:szCs w:val="20"/>
                <w:lang w:val="es-CR"/>
              </w:rPr>
              <w:t>4</w:t>
            </w:r>
            <w:r w:rsidR="00C66B68" w:rsidRPr="005207AE">
              <w:rPr>
                <w:color w:val="000000"/>
                <w:sz w:val="20"/>
                <w:szCs w:val="20"/>
                <w:lang w:val="es-CR"/>
              </w:rPr>
              <w:t>0%</w:t>
            </w:r>
          </w:p>
        </w:tc>
      </w:tr>
      <w:tr w:rsidR="00C66B68" w:rsidRPr="005207AE" w14:paraId="2848EB6C" w14:textId="77777777" w:rsidTr="00C66B68">
        <w:trPr>
          <w:trHeight w:val="20"/>
        </w:trPr>
        <w:tc>
          <w:tcPr>
            <w:tcW w:w="2319" w:type="pct"/>
            <w:tcBorders>
              <w:top w:val="nil"/>
              <w:left w:val="nil"/>
              <w:bottom w:val="nil"/>
              <w:right w:val="nil"/>
            </w:tcBorders>
            <w:shd w:val="clear" w:color="auto" w:fill="auto"/>
            <w:vAlign w:val="bottom"/>
          </w:tcPr>
          <w:p w14:paraId="75892EEB" w14:textId="77777777" w:rsidR="00C66B68" w:rsidRPr="005207AE" w:rsidRDefault="00C66B68" w:rsidP="002229BD">
            <w:pPr>
              <w:rPr>
                <w:bCs/>
                <w:color w:val="000000" w:themeColor="text1"/>
                <w:sz w:val="20"/>
                <w:szCs w:val="20"/>
                <w:lang w:val="es-CR" w:eastAsia="es-CR"/>
              </w:rPr>
            </w:pPr>
            <w:r w:rsidRPr="005207AE">
              <w:rPr>
                <w:bCs/>
                <w:color w:val="000000" w:themeColor="text1"/>
                <w:sz w:val="20"/>
                <w:szCs w:val="20"/>
                <w:lang w:val="es-CR" w:eastAsia="es-CR"/>
              </w:rPr>
              <w:t>Emisión de 5 años (Vencimiento 2021)</w:t>
            </w:r>
          </w:p>
        </w:tc>
        <w:tc>
          <w:tcPr>
            <w:tcW w:w="121" w:type="pct"/>
            <w:tcBorders>
              <w:top w:val="nil"/>
              <w:left w:val="nil"/>
              <w:bottom w:val="nil"/>
              <w:right w:val="nil"/>
            </w:tcBorders>
            <w:vAlign w:val="bottom"/>
          </w:tcPr>
          <w:p w14:paraId="2AD9EC14" w14:textId="77777777" w:rsidR="00C66B68" w:rsidRPr="005207AE" w:rsidRDefault="00C66B68" w:rsidP="00902087">
            <w:pPr>
              <w:jc w:val="center"/>
              <w:rPr>
                <w:sz w:val="20"/>
                <w:szCs w:val="20"/>
                <w:lang w:val="es-CR" w:eastAsia="es-CR"/>
              </w:rPr>
            </w:pPr>
          </w:p>
        </w:tc>
        <w:tc>
          <w:tcPr>
            <w:tcW w:w="1166" w:type="pct"/>
            <w:tcBorders>
              <w:top w:val="nil"/>
              <w:left w:val="nil"/>
              <w:bottom w:val="nil"/>
              <w:right w:val="nil"/>
            </w:tcBorders>
            <w:shd w:val="clear" w:color="auto" w:fill="auto"/>
            <w:vAlign w:val="bottom"/>
          </w:tcPr>
          <w:p w14:paraId="054274BD" w14:textId="728DAD2B" w:rsidR="00C66B68" w:rsidRPr="005207AE" w:rsidRDefault="002379CE" w:rsidP="00902087">
            <w:pPr>
              <w:jc w:val="center"/>
              <w:rPr>
                <w:sz w:val="20"/>
                <w:szCs w:val="20"/>
                <w:lang w:val="es-CR"/>
              </w:rPr>
            </w:pPr>
            <w:r w:rsidRPr="005207AE">
              <w:rPr>
                <w:color w:val="000000"/>
                <w:sz w:val="20"/>
                <w:szCs w:val="20"/>
                <w:lang w:val="es-CR"/>
              </w:rPr>
              <w:t>101,90</w:t>
            </w:r>
            <w:r w:rsidR="00C66B68" w:rsidRPr="005207AE">
              <w:rPr>
                <w:color w:val="000000"/>
                <w:sz w:val="20"/>
                <w:szCs w:val="20"/>
                <w:lang w:val="es-CR"/>
              </w:rPr>
              <w:t>%</w:t>
            </w:r>
          </w:p>
        </w:tc>
        <w:tc>
          <w:tcPr>
            <w:tcW w:w="126" w:type="pct"/>
            <w:tcBorders>
              <w:top w:val="nil"/>
              <w:left w:val="nil"/>
              <w:bottom w:val="nil"/>
              <w:right w:val="nil"/>
            </w:tcBorders>
            <w:vAlign w:val="bottom"/>
          </w:tcPr>
          <w:p w14:paraId="61853659" w14:textId="77777777" w:rsidR="00C66B68" w:rsidRPr="005207AE" w:rsidRDefault="00C66B68" w:rsidP="00902087">
            <w:pPr>
              <w:jc w:val="center"/>
              <w:rPr>
                <w:sz w:val="20"/>
                <w:szCs w:val="20"/>
                <w:lang w:val="es-CR" w:eastAsia="es-CR"/>
              </w:rPr>
            </w:pPr>
          </w:p>
        </w:tc>
        <w:tc>
          <w:tcPr>
            <w:tcW w:w="1268" w:type="pct"/>
            <w:tcBorders>
              <w:top w:val="nil"/>
              <w:left w:val="nil"/>
              <w:bottom w:val="nil"/>
              <w:right w:val="nil"/>
            </w:tcBorders>
            <w:vAlign w:val="bottom"/>
          </w:tcPr>
          <w:p w14:paraId="4E82DD4E" w14:textId="45ECE380" w:rsidR="00C66B68" w:rsidRPr="005207AE" w:rsidRDefault="00C66B68" w:rsidP="00902087">
            <w:pPr>
              <w:jc w:val="center"/>
              <w:rPr>
                <w:sz w:val="20"/>
                <w:szCs w:val="20"/>
                <w:lang w:val="es-CR"/>
              </w:rPr>
            </w:pPr>
            <w:r w:rsidRPr="005207AE">
              <w:rPr>
                <w:color w:val="000000"/>
                <w:sz w:val="20"/>
                <w:szCs w:val="20"/>
                <w:lang w:val="es-CR"/>
              </w:rPr>
              <w:t>9</w:t>
            </w:r>
            <w:r w:rsidR="002379CE" w:rsidRPr="005207AE">
              <w:rPr>
                <w:color w:val="000000"/>
                <w:sz w:val="20"/>
                <w:szCs w:val="20"/>
                <w:lang w:val="es-CR"/>
              </w:rPr>
              <w:t>9</w:t>
            </w:r>
            <w:r w:rsidRPr="005207AE">
              <w:rPr>
                <w:color w:val="000000"/>
                <w:sz w:val="20"/>
                <w:szCs w:val="20"/>
                <w:lang w:val="es-CR"/>
              </w:rPr>
              <w:t>,</w:t>
            </w:r>
            <w:r w:rsidR="002379CE" w:rsidRPr="005207AE">
              <w:rPr>
                <w:color w:val="000000"/>
                <w:sz w:val="20"/>
                <w:szCs w:val="20"/>
                <w:lang w:val="es-CR"/>
              </w:rPr>
              <w:t>6</w:t>
            </w:r>
            <w:r w:rsidRPr="005207AE">
              <w:rPr>
                <w:color w:val="000000"/>
                <w:sz w:val="20"/>
                <w:szCs w:val="20"/>
                <w:lang w:val="es-CR"/>
              </w:rPr>
              <w:t>0%</w:t>
            </w:r>
          </w:p>
        </w:tc>
      </w:tr>
    </w:tbl>
    <w:p w14:paraId="107C4529" w14:textId="77777777" w:rsidR="00902087" w:rsidRPr="005207AE" w:rsidRDefault="00902087" w:rsidP="00902087">
      <w:pPr>
        <w:pStyle w:val="Sangra2detindependiente"/>
        <w:tabs>
          <w:tab w:val="num" w:pos="1134"/>
          <w:tab w:val="left" w:pos="1440"/>
        </w:tabs>
        <w:ind w:left="1440" w:hanging="720"/>
        <w:rPr>
          <w:sz w:val="24"/>
          <w:szCs w:val="24"/>
          <w:lang w:val="es-CR"/>
        </w:rPr>
      </w:pPr>
    </w:p>
    <w:p w14:paraId="2EE6DB6F" w14:textId="77777777" w:rsidR="00007ECD" w:rsidRPr="005207AE" w:rsidRDefault="00007ECD" w:rsidP="00007ECD">
      <w:pPr>
        <w:pStyle w:val="Sangra2detindependiente"/>
        <w:tabs>
          <w:tab w:val="num" w:pos="1134"/>
          <w:tab w:val="left" w:pos="1440"/>
        </w:tabs>
        <w:ind w:left="1440" w:hanging="720"/>
        <w:rPr>
          <w:sz w:val="24"/>
          <w:szCs w:val="24"/>
          <w:lang w:val="es-CR"/>
        </w:rPr>
      </w:pPr>
      <w:r w:rsidRPr="005207AE">
        <w:rPr>
          <w:sz w:val="24"/>
          <w:szCs w:val="24"/>
          <w:lang w:val="es-CR"/>
        </w:rPr>
        <w:t>Al 31 de diciembre de 2019 y 2018, para llevar a cabo el cambio en el valor razonable de la posición primaria y los instrumentos derivados se realizó la valoración, utilizando los siguientes insumos:</w:t>
      </w:r>
    </w:p>
    <w:p w14:paraId="697CEEB0" w14:textId="77777777" w:rsidR="00007ECD" w:rsidRPr="005207AE" w:rsidRDefault="00007ECD" w:rsidP="00007ECD">
      <w:pPr>
        <w:pStyle w:val="Sangra2detindependiente"/>
        <w:tabs>
          <w:tab w:val="clear" w:pos="405"/>
        </w:tabs>
        <w:ind w:left="2160"/>
        <w:rPr>
          <w:sz w:val="24"/>
          <w:szCs w:val="24"/>
          <w:lang w:val="es-CR"/>
        </w:rPr>
      </w:pPr>
    </w:p>
    <w:p w14:paraId="78DDCD12" w14:textId="77777777" w:rsidR="00007ECD" w:rsidRPr="005207AE" w:rsidRDefault="00007ECD" w:rsidP="00007ECD">
      <w:pPr>
        <w:pStyle w:val="Sangra2detindependiente"/>
        <w:numPr>
          <w:ilvl w:val="0"/>
          <w:numId w:val="44"/>
        </w:numPr>
        <w:tabs>
          <w:tab w:val="num" w:pos="405"/>
        </w:tabs>
        <w:ind w:left="2160" w:hanging="720"/>
        <w:rPr>
          <w:sz w:val="24"/>
          <w:szCs w:val="24"/>
          <w:lang w:val="es-CR"/>
        </w:rPr>
      </w:pPr>
      <w:r w:rsidRPr="005207AE">
        <w:rPr>
          <w:sz w:val="24"/>
          <w:szCs w:val="24"/>
          <w:lang w:val="es-CR"/>
        </w:rPr>
        <w:t>Se utilizó la tasa líbor de 10 años o la tasa líbor de 5 años al momento de emitir el bono.</w:t>
      </w:r>
    </w:p>
    <w:p w14:paraId="70112465" w14:textId="77777777" w:rsidR="00007ECD" w:rsidRPr="005207AE" w:rsidRDefault="00007ECD" w:rsidP="00007ECD">
      <w:pPr>
        <w:pStyle w:val="Sangra2detindependiente"/>
        <w:numPr>
          <w:ilvl w:val="0"/>
          <w:numId w:val="44"/>
        </w:numPr>
        <w:tabs>
          <w:tab w:val="num" w:pos="405"/>
        </w:tabs>
        <w:ind w:left="2160" w:hanging="720"/>
        <w:rPr>
          <w:sz w:val="24"/>
          <w:szCs w:val="24"/>
          <w:lang w:val="es-CR"/>
        </w:rPr>
      </w:pPr>
      <w:r w:rsidRPr="005207AE">
        <w:rPr>
          <w:sz w:val="24"/>
          <w:szCs w:val="24"/>
          <w:lang w:val="es-CR"/>
        </w:rPr>
        <w:t>Los factores de descuento se obtuvieron de Bloomberg.</w:t>
      </w:r>
    </w:p>
    <w:p w14:paraId="5CAE3671" w14:textId="270CC6AC" w:rsidR="00007ECD" w:rsidRPr="005207AE" w:rsidRDefault="00007ECD" w:rsidP="00007ECD">
      <w:pPr>
        <w:pStyle w:val="Sangra2detindependiente"/>
        <w:numPr>
          <w:ilvl w:val="0"/>
          <w:numId w:val="44"/>
        </w:numPr>
        <w:tabs>
          <w:tab w:val="num" w:pos="405"/>
        </w:tabs>
        <w:ind w:left="2160" w:hanging="720"/>
        <w:rPr>
          <w:sz w:val="24"/>
          <w:szCs w:val="24"/>
          <w:lang w:val="es-CR"/>
        </w:rPr>
      </w:pPr>
      <w:r w:rsidRPr="005207AE">
        <w:rPr>
          <w:sz w:val="24"/>
          <w:szCs w:val="24"/>
          <w:lang w:val="es-CR"/>
        </w:rPr>
        <w:t>Las tasas cero corresponden a la curva swap del 3</w:t>
      </w:r>
      <w:r w:rsidR="007D1769" w:rsidRPr="005207AE">
        <w:rPr>
          <w:sz w:val="24"/>
          <w:szCs w:val="24"/>
          <w:lang w:val="es-CR"/>
        </w:rPr>
        <w:t>1</w:t>
      </w:r>
      <w:r w:rsidRPr="005207AE">
        <w:rPr>
          <w:sz w:val="24"/>
          <w:szCs w:val="24"/>
          <w:lang w:val="es-CR"/>
        </w:rPr>
        <w:t xml:space="preserve"> de </w:t>
      </w:r>
      <w:r w:rsidR="007D1769" w:rsidRPr="005207AE">
        <w:rPr>
          <w:sz w:val="24"/>
          <w:szCs w:val="24"/>
          <w:lang w:val="es-CR"/>
        </w:rPr>
        <w:t>diciembre</w:t>
      </w:r>
      <w:r w:rsidRPr="005207AE">
        <w:rPr>
          <w:sz w:val="24"/>
          <w:szCs w:val="24"/>
          <w:lang w:val="es-CR"/>
        </w:rPr>
        <w:t xml:space="preserve"> de 2019. </w:t>
      </w:r>
    </w:p>
    <w:p w14:paraId="226B81B7" w14:textId="77777777" w:rsidR="00007ECD" w:rsidRPr="005207AE" w:rsidRDefault="00007ECD" w:rsidP="00007ECD">
      <w:pPr>
        <w:pStyle w:val="Sangra2detindependiente"/>
        <w:numPr>
          <w:ilvl w:val="0"/>
          <w:numId w:val="44"/>
        </w:numPr>
        <w:tabs>
          <w:tab w:val="num" w:pos="405"/>
        </w:tabs>
        <w:ind w:left="2160" w:hanging="720"/>
        <w:rPr>
          <w:sz w:val="24"/>
          <w:szCs w:val="24"/>
          <w:lang w:val="es-CR"/>
        </w:rPr>
      </w:pPr>
      <w:r w:rsidRPr="005207AE">
        <w:rPr>
          <w:sz w:val="24"/>
          <w:szCs w:val="24"/>
          <w:lang w:val="es-CR"/>
        </w:rPr>
        <w:t>La cobertura se realiza solo por una parte de los flujos de los bonos (correspondiente a las tasas líbor a 5 y 10 años vigentes al momento de emitir) y no por la totalidad del interés.</w:t>
      </w:r>
    </w:p>
    <w:p w14:paraId="115C1C34" w14:textId="77777777" w:rsidR="00007ECD" w:rsidRPr="005207AE" w:rsidRDefault="00007ECD" w:rsidP="00007ECD">
      <w:pPr>
        <w:pStyle w:val="Sangra2detindependiente"/>
        <w:numPr>
          <w:ilvl w:val="0"/>
          <w:numId w:val="44"/>
        </w:numPr>
        <w:tabs>
          <w:tab w:val="num" w:pos="405"/>
        </w:tabs>
        <w:ind w:left="2160" w:hanging="720"/>
        <w:rPr>
          <w:sz w:val="24"/>
          <w:szCs w:val="24"/>
          <w:lang w:val="es-CR"/>
        </w:rPr>
      </w:pPr>
      <w:r w:rsidRPr="005207AE">
        <w:rPr>
          <w:sz w:val="24"/>
          <w:szCs w:val="24"/>
          <w:lang w:val="es-CR"/>
        </w:rPr>
        <w:t>Se separó los intereses acumulados y devengados de los instrumentos para obtener las variaciones por precios limpios.</w:t>
      </w:r>
    </w:p>
    <w:p w14:paraId="15B2BEC0" w14:textId="77777777" w:rsidR="00007ECD" w:rsidRPr="005207AE" w:rsidRDefault="00007ECD" w:rsidP="00007ECD">
      <w:pPr>
        <w:pStyle w:val="Sangra2detindependiente"/>
        <w:numPr>
          <w:ilvl w:val="0"/>
          <w:numId w:val="44"/>
        </w:numPr>
        <w:tabs>
          <w:tab w:val="num" w:pos="405"/>
        </w:tabs>
        <w:ind w:left="2160" w:hanging="720"/>
        <w:rPr>
          <w:sz w:val="24"/>
          <w:szCs w:val="24"/>
          <w:lang w:val="es-CR"/>
        </w:rPr>
      </w:pPr>
      <w:r w:rsidRPr="005207AE">
        <w:rPr>
          <w:sz w:val="24"/>
          <w:szCs w:val="24"/>
          <w:lang w:val="es-CR"/>
        </w:rPr>
        <w:t>Tasa forward para el cálculo de los intereses de la parte variable.</w:t>
      </w:r>
    </w:p>
    <w:p w14:paraId="054C86A6" w14:textId="77777777" w:rsidR="00007ECD" w:rsidRPr="005207AE" w:rsidRDefault="00007ECD" w:rsidP="00007ECD">
      <w:pPr>
        <w:pStyle w:val="Sangra2detindependiente"/>
        <w:tabs>
          <w:tab w:val="clear" w:pos="405"/>
        </w:tabs>
        <w:ind w:left="2160"/>
        <w:rPr>
          <w:sz w:val="24"/>
          <w:szCs w:val="24"/>
          <w:lang w:val="es-CR"/>
        </w:rPr>
      </w:pPr>
    </w:p>
    <w:p w14:paraId="63D638F0" w14:textId="0A0445C3" w:rsidR="00007ECD" w:rsidRPr="005207AE" w:rsidRDefault="00007ECD" w:rsidP="00007ECD">
      <w:pPr>
        <w:tabs>
          <w:tab w:val="left" w:pos="1440"/>
        </w:tabs>
        <w:ind w:left="1418" w:hanging="709"/>
        <w:jc w:val="both"/>
        <w:rPr>
          <w:lang w:val="es-CR"/>
        </w:rPr>
      </w:pPr>
      <w:r w:rsidRPr="005207AE">
        <w:rPr>
          <w:lang w:val="es-CR"/>
        </w:rPr>
        <w:t>Al 31 de diciembre de 2019</w:t>
      </w:r>
      <w:r w:rsidR="00DB02C2" w:rsidRPr="005207AE">
        <w:rPr>
          <w:lang w:val="es-CR"/>
        </w:rPr>
        <w:t>,</w:t>
      </w:r>
      <w:r w:rsidRPr="005207AE">
        <w:rPr>
          <w:lang w:val="es-CR"/>
        </w:rPr>
        <w:t xml:space="preserve"> se negociaron futuros estandarizados como parte de la gestión de la cartera de derivados financieros, el Banco registró un nocional por la venta y compra de estos de contratos futuros por un monto de US$5.7 millones equivalentes a ¢3</w:t>
      </w:r>
      <w:r w:rsidR="00841CB5" w:rsidRPr="005207AE">
        <w:rPr>
          <w:lang w:val="es-CR"/>
        </w:rPr>
        <w:t>.</w:t>
      </w:r>
      <w:r w:rsidRPr="005207AE">
        <w:rPr>
          <w:lang w:val="es-CR"/>
        </w:rPr>
        <w:t>249</w:t>
      </w:r>
      <w:r w:rsidR="00841CB5" w:rsidRPr="005207AE">
        <w:rPr>
          <w:lang w:val="es-CR"/>
        </w:rPr>
        <w:t>.</w:t>
      </w:r>
      <w:r w:rsidRPr="005207AE">
        <w:rPr>
          <w:lang w:val="es-CR"/>
        </w:rPr>
        <w:t>513</w:t>
      </w:r>
      <w:r w:rsidR="00841CB5" w:rsidRPr="005207AE">
        <w:rPr>
          <w:lang w:val="es-CR"/>
        </w:rPr>
        <w:t>.</w:t>
      </w:r>
      <w:r w:rsidRPr="005207AE">
        <w:rPr>
          <w:lang w:val="es-CR"/>
        </w:rPr>
        <w:t>000.</w:t>
      </w:r>
    </w:p>
    <w:p w14:paraId="2C533697" w14:textId="77777777" w:rsidR="00007ECD" w:rsidRPr="005207AE" w:rsidRDefault="00007ECD" w:rsidP="00007ECD">
      <w:pPr>
        <w:tabs>
          <w:tab w:val="left" w:pos="1440"/>
        </w:tabs>
        <w:ind w:left="1418" w:hanging="709"/>
        <w:jc w:val="both"/>
        <w:rPr>
          <w:lang w:val="es-CR"/>
        </w:rPr>
      </w:pPr>
    </w:p>
    <w:p w14:paraId="0F620BCF" w14:textId="60F4F239" w:rsidR="00007ECD" w:rsidRPr="005207AE" w:rsidRDefault="00007ECD" w:rsidP="00007ECD">
      <w:pPr>
        <w:tabs>
          <w:tab w:val="left" w:pos="1440"/>
        </w:tabs>
        <w:ind w:left="1418" w:hanging="709"/>
        <w:jc w:val="both"/>
        <w:rPr>
          <w:lang w:val="es-CR"/>
        </w:rPr>
      </w:pPr>
      <w:r w:rsidRPr="005207AE">
        <w:rPr>
          <w:lang w:val="es-CR"/>
        </w:rPr>
        <w:t>Al 31 de diciembre de 2019</w:t>
      </w:r>
      <w:r w:rsidR="00DB02C2" w:rsidRPr="005207AE">
        <w:rPr>
          <w:lang w:val="es-CR"/>
        </w:rPr>
        <w:t>,</w:t>
      </w:r>
      <w:r w:rsidRPr="005207AE">
        <w:rPr>
          <w:lang w:val="es-CR"/>
        </w:rPr>
        <w:t xml:space="preserve"> el Banco registró una valoración positiva por la negociación de estos contratos futuros por un monto de US$8</w:t>
      </w:r>
      <w:r w:rsidR="00841CB5" w:rsidRPr="005207AE">
        <w:rPr>
          <w:lang w:val="es-CR"/>
        </w:rPr>
        <w:t>.</w:t>
      </w:r>
      <w:r w:rsidRPr="005207AE">
        <w:rPr>
          <w:lang w:val="es-CR"/>
        </w:rPr>
        <w:t>375 equivalentes a ¢4</w:t>
      </w:r>
      <w:r w:rsidR="00841CB5" w:rsidRPr="005207AE">
        <w:rPr>
          <w:lang w:val="es-CR"/>
        </w:rPr>
        <w:t>.</w:t>
      </w:r>
      <w:r w:rsidRPr="005207AE">
        <w:rPr>
          <w:lang w:val="es-CR"/>
        </w:rPr>
        <w:t>774</w:t>
      </w:r>
      <w:r w:rsidR="00841CB5" w:rsidRPr="005207AE">
        <w:rPr>
          <w:lang w:val="es-CR"/>
        </w:rPr>
        <w:t>.</w:t>
      </w:r>
      <w:r w:rsidRPr="005207AE">
        <w:rPr>
          <w:lang w:val="es-CR"/>
        </w:rPr>
        <w:t xml:space="preserve">481 y una valoración negativa por </w:t>
      </w:r>
      <w:r w:rsidR="001359AA" w:rsidRPr="005207AE">
        <w:rPr>
          <w:lang w:val="es-CR"/>
        </w:rPr>
        <w:t>US</w:t>
      </w:r>
      <w:r w:rsidRPr="005207AE">
        <w:rPr>
          <w:lang w:val="es-CR"/>
        </w:rPr>
        <w:t>$23</w:t>
      </w:r>
      <w:r w:rsidR="00841CB5" w:rsidRPr="005207AE">
        <w:rPr>
          <w:lang w:val="es-CR"/>
        </w:rPr>
        <w:t>.</w:t>
      </w:r>
      <w:r w:rsidRPr="005207AE">
        <w:rPr>
          <w:lang w:val="es-CR"/>
        </w:rPr>
        <w:t>156 equivalentes a ¢13</w:t>
      </w:r>
      <w:r w:rsidR="00841CB5" w:rsidRPr="005207AE">
        <w:rPr>
          <w:lang w:val="es-CR"/>
        </w:rPr>
        <w:t>.</w:t>
      </w:r>
      <w:r w:rsidRPr="005207AE">
        <w:rPr>
          <w:lang w:val="es-CR"/>
        </w:rPr>
        <w:t>201</w:t>
      </w:r>
      <w:r w:rsidR="00841CB5" w:rsidRPr="005207AE">
        <w:rPr>
          <w:lang w:val="es-CR"/>
        </w:rPr>
        <w:t>.</w:t>
      </w:r>
      <w:r w:rsidRPr="005207AE">
        <w:rPr>
          <w:lang w:val="es-CR"/>
        </w:rPr>
        <w:t>141 la cual se encuentra registrada en otras cuentas por pagar diversas (véase nota 17).</w:t>
      </w:r>
    </w:p>
    <w:p w14:paraId="149F386A" w14:textId="4F12F34F" w:rsidR="00955B00" w:rsidRPr="005207AE" w:rsidRDefault="00955B00">
      <w:pPr>
        <w:rPr>
          <w:i/>
          <w:u w:val="single"/>
          <w:lang w:val="es-CR"/>
        </w:rPr>
      </w:pPr>
      <w:r w:rsidRPr="005207AE">
        <w:rPr>
          <w:i/>
          <w:u w:val="single"/>
          <w:lang w:val="es-CR"/>
        </w:rPr>
        <w:br w:type="page"/>
      </w:r>
    </w:p>
    <w:p w14:paraId="250CF704" w14:textId="77777777" w:rsidR="00902087" w:rsidRPr="005207AE" w:rsidRDefault="00902087" w:rsidP="00902087">
      <w:pPr>
        <w:pStyle w:val="Sangradetextonormal"/>
        <w:ind w:left="1440"/>
        <w:rPr>
          <w:i/>
          <w:u w:val="single"/>
          <w:lang w:val="es-CR"/>
        </w:rPr>
      </w:pPr>
    </w:p>
    <w:p w14:paraId="3B43FEC5" w14:textId="77777777" w:rsidR="00902087" w:rsidRPr="005207AE" w:rsidRDefault="00902087" w:rsidP="00902087">
      <w:pPr>
        <w:pStyle w:val="Sangradetextonormal"/>
        <w:numPr>
          <w:ilvl w:val="0"/>
          <w:numId w:val="39"/>
        </w:numPr>
        <w:spacing w:after="0"/>
        <w:ind w:left="1440" w:hanging="731"/>
        <w:jc w:val="both"/>
        <w:rPr>
          <w:i/>
          <w:u w:val="single"/>
          <w:lang w:val="es-CR"/>
        </w:rPr>
      </w:pPr>
      <w:r w:rsidRPr="005207AE">
        <w:rPr>
          <w:i/>
          <w:u w:val="single"/>
          <w:lang w:val="es-CR"/>
        </w:rPr>
        <w:t>Derivados con fines de negociación:</w:t>
      </w:r>
    </w:p>
    <w:p w14:paraId="3A919140" w14:textId="77777777" w:rsidR="00902087" w:rsidRPr="005207AE" w:rsidRDefault="00902087" w:rsidP="00902087">
      <w:pPr>
        <w:pStyle w:val="Sangra2detindependiente"/>
        <w:tabs>
          <w:tab w:val="num" w:pos="1134"/>
          <w:tab w:val="left" w:pos="1440"/>
        </w:tabs>
        <w:ind w:left="1440" w:hanging="720"/>
        <w:rPr>
          <w:sz w:val="24"/>
          <w:szCs w:val="24"/>
          <w:lang w:val="es-CR"/>
        </w:rPr>
      </w:pPr>
    </w:p>
    <w:p w14:paraId="7D7E1B3D" w14:textId="77777777" w:rsidR="00902087" w:rsidRPr="005207AE" w:rsidRDefault="00902087" w:rsidP="00902087">
      <w:pPr>
        <w:pStyle w:val="Sangradetextonormal"/>
        <w:ind w:left="1440"/>
        <w:rPr>
          <w:i/>
          <w:u w:val="single"/>
          <w:lang w:val="es-CR"/>
        </w:rPr>
      </w:pPr>
      <w:r w:rsidRPr="005207AE">
        <w:rPr>
          <w:i/>
          <w:u w:val="single"/>
          <w:lang w:val="es-CR"/>
        </w:rPr>
        <w:t>Forwards de negociación de tipo de cambio:</w:t>
      </w:r>
    </w:p>
    <w:p w14:paraId="69E7EEF1" w14:textId="77777777" w:rsidR="00902087" w:rsidRPr="005207AE" w:rsidRDefault="00902087" w:rsidP="00902087">
      <w:pPr>
        <w:pStyle w:val="Sangra2detindependiente"/>
        <w:tabs>
          <w:tab w:val="clear" w:pos="405"/>
        </w:tabs>
        <w:ind w:left="1440"/>
        <w:rPr>
          <w:sz w:val="24"/>
          <w:szCs w:val="24"/>
          <w:lang w:val="es-CR"/>
        </w:rPr>
      </w:pPr>
    </w:p>
    <w:p w14:paraId="108BB32D" w14:textId="77777777" w:rsidR="00955B00" w:rsidRPr="005207AE" w:rsidRDefault="00955B00" w:rsidP="00955B00">
      <w:pPr>
        <w:tabs>
          <w:tab w:val="left" w:pos="1440"/>
        </w:tabs>
        <w:ind w:left="1418" w:hanging="709"/>
        <w:jc w:val="both"/>
        <w:rPr>
          <w:lang w:val="es-CR"/>
        </w:rPr>
      </w:pPr>
      <w:r w:rsidRPr="005207AE">
        <w:rPr>
          <w:lang w:val="es-CR"/>
        </w:rPr>
        <w:t>El Banco ha formalizado forwards de negociación de tipo de cambio con diversos clientes. En estos instrumentos financieros derivados, el Banco asume la contraparte como intermediario autorizado.  El Banco utiliza este instrumento como un mecanismo de negociación, con el cual no obtiene ningún tipo de cobertura de riesgos ni tampoco lo utiliza para especulación.</w:t>
      </w:r>
    </w:p>
    <w:p w14:paraId="5A658569" w14:textId="77777777" w:rsidR="00955B00" w:rsidRPr="005207AE" w:rsidRDefault="00955B00" w:rsidP="00955B00">
      <w:pPr>
        <w:tabs>
          <w:tab w:val="left" w:pos="1440"/>
        </w:tabs>
        <w:ind w:left="1418" w:hanging="709"/>
        <w:jc w:val="both"/>
        <w:rPr>
          <w:lang w:val="es-CR"/>
        </w:rPr>
      </w:pPr>
    </w:p>
    <w:p w14:paraId="03BBF29A" w14:textId="77777777" w:rsidR="00955B00" w:rsidRPr="005207AE" w:rsidRDefault="00955B00" w:rsidP="00955B00">
      <w:pPr>
        <w:tabs>
          <w:tab w:val="left" w:pos="1440"/>
        </w:tabs>
        <w:ind w:left="1418" w:hanging="709"/>
        <w:jc w:val="both"/>
        <w:rPr>
          <w:lang w:val="es-CR"/>
        </w:rPr>
      </w:pPr>
      <w:r w:rsidRPr="005207AE">
        <w:rPr>
          <w:lang w:val="es-CR"/>
        </w:rPr>
        <w:t>Este tipo de instrumentos son productos que el Banco está facultado para ofrecer a sus clientes en virtud de la autorización para operar derivados cambiarios brindada por el Banco Central de Costa Rica.</w:t>
      </w:r>
    </w:p>
    <w:p w14:paraId="5C56AF2C" w14:textId="77777777" w:rsidR="00955B00" w:rsidRPr="005207AE" w:rsidRDefault="00955B00" w:rsidP="00955B00">
      <w:pPr>
        <w:pStyle w:val="Sangra2detindependiente"/>
        <w:tabs>
          <w:tab w:val="num" w:pos="1134"/>
          <w:tab w:val="left" w:pos="1440"/>
        </w:tabs>
        <w:ind w:left="1440" w:hanging="720"/>
        <w:rPr>
          <w:sz w:val="24"/>
          <w:szCs w:val="24"/>
          <w:lang w:val="es-CR"/>
        </w:rPr>
      </w:pPr>
    </w:p>
    <w:p w14:paraId="048B11CA" w14:textId="77777777" w:rsidR="00955B00" w:rsidRPr="005207AE" w:rsidRDefault="00955B00" w:rsidP="00955B00">
      <w:pPr>
        <w:tabs>
          <w:tab w:val="left" w:pos="1440"/>
        </w:tabs>
        <w:ind w:left="1418" w:hanging="709"/>
        <w:jc w:val="both"/>
        <w:rPr>
          <w:lang w:val="es-CR"/>
        </w:rPr>
      </w:pPr>
      <w:r w:rsidRPr="005207AE">
        <w:rPr>
          <w:lang w:val="es-CR"/>
        </w:rPr>
        <w:t>Al 31 de diciembre de 2019, el monto total de los nocionales es de US$1.500.000 equivalentes a ¢855.135.00 (US$8.853.765 equivalentes a ¢5.351.126.744 en el 2018, respectivamente) (véase nota 22).</w:t>
      </w:r>
    </w:p>
    <w:p w14:paraId="66362DF3" w14:textId="77777777" w:rsidR="00955B00" w:rsidRPr="005207AE" w:rsidRDefault="00955B00" w:rsidP="00955B00">
      <w:pPr>
        <w:pStyle w:val="Sangra2detindependiente"/>
        <w:tabs>
          <w:tab w:val="clear" w:pos="405"/>
        </w:tabs>
        <w:ind w:left="1440"/>
        <w:rPr>
          <w:sz w:val="24"/>
          <w:szCs w:val="24"/>
          <w:lang w:val="es-CR"/>
        </w:rPr>
      </w:pPr>
    </w:p>
    <w:p w14:paraId="478DACA0" w14:textId="77777777" w:rsidR="00955B00" w:rsidRPr="005207AE" w:rsidRDefault="00955B00" w:rsidP="00955B00">
      <w:pPr>
        <w:tabs>
          <w:tab w:val="left" w:pos="1440"/>
        </w:tabs>
        <w:ind w:left="1418" w:hanging="709"/>
        <w:jc w:val="both"/>
        <w:rPr>
          <w:lang w:val="es-CR"/>
        </w:rPr>
      </w:pPr>
      <w:r w:rsidRPr="005207AE">
        <w:rPr>
          <w:lang w:val="es-CR"/>
        </w:rPr>
        <w:t>Al 31 de diciembre de 2019, el Banco registró una valoración positiva en el valor razonable de estos forwards por un monto de ¢0.00 (¢114.483.566 en el 2018) la cual se registró en una cuenta de activo (véase nota 5) y una valoración negativa por un monto de ¢20.448.000 (¢760.675 en el 2018, respectivamente) en la cuenta de pasivo (véase nota 18).</w:t>
      </w:r>
    </w:p>
    <w:p w14:paraId="21245ECD" w14:textId="77777777" w:rsidR="00955B00" w:rsidRPr="005207AE" w:rsidRDefault="00955B00" w:rsidP="00955B00">
      <w:pPr>
        <w:tabs>
          <w:tab w:val="left" w:pos="1440"/>
        </w:tabs>
        <w:ind w:left="1418" w:hanging="709"/>
        <w:jc w:val="both"/>
        <w:rPr>
          <w:lang w:val="es-CR"/>
        </w:rPr>
      </w:pPr>
    </w:p>
    <w:p w14:paraId="0B55AECD" w14:textId="0DEC8B91" w:rsidR="00955B00" w:rsidRPr="005207AE" w:rsidRDefault="00955B00" w:rsidP="00955B00">
      <w:pPr>
        <w:tabs>
          <w:tab w:val="left" w:pos="1440"/>
        </w:tabs>
        <w:ind w:left="1418" w:hanging="709"/>
        <w:jc w:val="both"/>
        <w:rPr>
          <w:lang w:val="es-CR"/>
        </w:rPr>
      </w:pPr>
      <w:r w:rsidRPr="005207AE">
        <w:rPr>
          <w:lang w:val="es-CR"/>
        </w:rPr>
        <w:t>En los contratos forwards de negociación de tipo de cambio, el Banco toma en cuenta tres factores de riesgo para determinar el valor del contrato forward: el tipo de cambio de contado y las dos tasas de interés (en moneda local y extranjera).  En lo que respecta a la valoración de estos instrumentos financieros, se realiza el cálculo utilizando los datos relativos al tipo de cambio promedio de negociación del MONEX y las tasas de interés de mercado, en colones y US dólares, para los distintos plazos.</w:t>
      </w:r>
    </w:p>
    <w:p w14:paraId="46B2DFE4" w14:textId="77777777" w:rsidR="00955B00" w:rsidRPr="005207AE" w:rsidRDefault="00955B00" w:rsidP="00955B00">
      <w:pPr>
        <w:tabs>
          <w:tab w:val="left" w:pos="1440"/>
        </w:tabs>
        <w:ind w:left="1418" w:hanging="709"/>
        <w:jc w:val="both"/>
        <w:rPr>
          <w:lang w:val="es-CR"/>
        </w:rPr>
      </w:pPr>
    </w:p>
    <w:p w14:paraId="6746B835" w14:textId="77777777" w:rsidR="00902087" w:rsidRPr="005207AE" w:rsidRDefault="00902087" w:rsidP="00902087">
      <w:pPr>
        <w:tabs>
          <w:tab w:val="left" w:pos="1440"/>
        </w:tabs>
        <w:ind w:left="1418" w:hanging="709"/>
        <w:jc w:val="both"/>
        <w:rPr>
          <w:lang w:val="es-CR"/>
        </w:rPr>
      </w:pPr>
      <w:r w:rsidRPr="005207AE">
        <w:rPr>
          <w:lang w:val="es-CR"/>
        </w:rPr>
        <w:t>Los efectos en resultados de los instrumentos financieros derivados, se detallan como siguen:</w:t>
      </w:r>
    </w:p>
    <w:p w14:paraId="1F15A5F1" w14:textId="77777777" w:rsidR="00902087" w:rsidRPr="005207AE" w:rsidRDefault="00902087" w:rsidP="00902087">
      <w:pPr>
        <w:tabs>
          <w:tab w:val="left" w:pos="1440"/>
        </w:tabs>
        <w:ind w:left="1418" w:hanging="709"/>
        <w:jc w:val="both"/>
        <w:rPr>
          <w:lang w:val="es-CR"/>
        </w:rPr>
      </w:pPr>
    </w:p>
    <w:tbl>
      <w:tblPr>
        <w:tblW w:w="4643" w:type="pct"/>
        <w:tblInd w:w="709" w:type="dxa"/>
        <w:tblCellMar>
          <w:left w:w="70" w:type="dxa"/>
          <w:right w:w="70" w:type="dxa"/>
        </w:tblCellMar>
        <w:tblLook w:val="04A0" w:firstRow="1" w:lastRow="0" w:firstColumn="1" w:lastColumn="0" w:noHBand="0" w:noVBand="1"/>
      </w:tblPr>
      <w:tblGrid>
        <w:gridCol w:w="4752"/>
        <w:gridCol w:w="260"/>
        <w:gridCol w:w="1866"/>
        <w:gridCol w:w="146"/>
        <w:gridCol w:w="2186"/>
      </w:tblGrid>
      <w:tr w:rsidR="00C66B68" w:rsidRPr="005207AE" w14:paraId="7564B2D5" w14:textId="77777777" w:rsidTr="00955B00">
        <w:trPr>
          <w:trHeight w:val="95"/>
        </w:trPr>
        <w:tc>
          <w:tcPr>
            <w:tcW w:w="2580" w:type="pct"/>
            <w:shd w:val="clear" w:color="auto" w:fill="auto"/>
            <w:noWrap/>
            <w:vAlign w:val="bottom"/>
            <w:hideMark/>
          </w:tcPr>
          <w:p w14:paraId="1C8BDC7B" w14:textId="77777777" w:rsidR="00C66B68" w:rsidRPr="005207AE" w:rsidRDefault="00C66B68" w:rsidP="00902087">
            <w:pPr>
              <w:rPr>
                <w:bCs/>
                <w:lang w:val="es-CR" w:eastAsia="es-ES"/>
              </w:rPr>
            </w:pPr>
          </w:p>
        </w:tc>
        <w:tc>
          <w:tcPr>
            <w:tcW w:w="141" w:type="pct"/>
            <w:shd w:val="clear" w:color="auto" w:fill="auto"/>
            <w:noWrap/>
            <w:vAlign w:val="bottom"/>
            <w:hideMark/>
          </w:tcPr>
          <w:p w14:paraId="3C960A90" w14:textId="77777777" w:rsidR="00C66B68" w:rsidRPr="005207AE" w:rsidRDefault="00C66B68" w:rsidP="00902087">
            <w:pPr>
              <w:jc w:val="center"/>
              <w:rPr>
                <w:bCs/>
                <w:lang w:val="es-CR" w:eastAsia="es-ES"/>
              </w:rPr>
            </w:pPr>
          </w:p>
        </w:tc>
        <w:tc>
          <w:tcPr>
            <w:tcW w:w="1013" w:type="pct"/>
            <w:vAlign w:val="bottom"/>
          </w:tcPr>
          <w:p w14:paraId="632012C6" w14:textId="5100240E" w:rsidR="00C66B68" w:rsidRPr="005207AE" w:rsidRDefault="00C66B68" w:rsidP="00122262">
            <w:pPr>
              <w:jc w:val="center"/>
              <w:rPr>
                <w:bCs/>
                <w:lang w:val="es-CR" w:eastAsia="es-ES"/>
              </w:rPr>
            </w:pPr>
            <w:r w:rsidRPr="005207AE">
              <w:rPr>
                <w:bCs/>
                <w:lang w:val="es-CR" w:eastAsia="es-ES"/>
              </w:rPr>
              <w:t>2019</w:t>
            </w:r>
          </w:p>
        </w:tc>
        <w:tc>
          <w:tcPr>
            <w:tcW w:w="79" w:type="pct"/>
            <w:vAlign w:val="bottom"/>
          </w:tcPr>
          <w:p w14:paraId="607D1550" w14:textId="77777777" w:rsidR="00C66B68" w:rsidRPr="005207AE" w:rsidRDefault="00C66B68" w:rsidP="00122262">
            <w:pPr>
              <w:jc w:val="center"/>
              <w:rPr>
                <w:bCs/>
                <w:lang w:val="es-CR" w:eastAsia="es-ES"/>
              </w:rPr>
            </w:pPr>
          </w:p>
        </w:tc>
        <w:tc>
          <w:tcPr>
            <w:tcW w:w="1187" w:type="pct"/>
            <w:tcBorders>
              <w:bottom w:val="single" w:sz="4" w:space="0" w:color="auto"/>
            </w:tcBorders>
            <w:vAlign w:val="bottom"/>
          </w:tcPr>
          <w:p w14:paraId="39A780AB" w14:textId="0D74068E" w:rsidR="00C66B68" w:rsidRPr="005207AE" w:rsidRDefault="00C66B68" w:rsidP="00122262">
            <w:pPr>
              <w:jc w:val="center"/>
              <w:rPr>
                <w:bCs/>
                <w:lang w:val="es-CR" w:eastAsia="es-ES"/>
              </w:rPr>
            </w:pPr>
            <w:r w:rsidRPr="005207AE">
              <w:rPr>
                <w:bCs/>
                <w:lang w:val="es-CR" w:eastAsia="es-ES"/>
              </w:rPr>
              <w:t>2018</w:t>
            </w:r>
          </w:p>
        </w:tc>
      </w:tr>
      <w:tr w:rsidR="00955B00" w:rsidRPr="005207AE" w14:paraId="358645CD" w14:textId="77777777" w:rsidTr="002379CE">
        <w:trPr>
          <w:trHeight w:val="98"/>
        </w:trPr>
        <w:tc>
          <w:tcPr>
            <w:tcW w:w="2580" w:type="pct"/>
            <w:shd w:val="clear" w:color="auto" w:fill="auto"/>
            <w:noWrap/>
            <w:vAlign w:val="bottom"/>
            <w:hideMark/>
          </w:tcPr>
          <w:p w14:paraId="332D9176" w14:textId="77777777" w:rsidR="00955B00" w:rsidRPr="005207AE" w:rsidRDefault="00955B00" w:rsidP="00955B00">
            <w:pPr>
              <w:rPr>
                <w:bCs/>
                <w:color w:val="000000" w:themeColor="text1"/>
                <w:lang w:val="es-CR" w:eastAsia="es-CR"/>
              </w:rPr>
            </w:pPr>
            <w:r w:rsidRPr="005207AE">
              <w:rPr>
                <w:bCs/>
                <w:color w:val="000000" w:themeColor="text1"/>
                <w:lang w:val="es-CR" w:eastAsia="es-CR"/>
              </w:rPr>
              <w:t>Ganancia en instrumentos financieros derivados</w:t>
            </w:r>
          </w:p>
        </w:tc>
        <w:tc>
          <w:tcPr>
            <w:tcW w:w="141" w:type="pct"/>
            <w:shd w:val="clear" w:color="auto" w:fill="auto"/>
            <w:noWrap/>
            <w:vAlign w:val="bottom"/>
            <w:hideMark/>
          </w:tcPr>
          <w:p w14:paraId="76322DE9" w14:textId="77777777" w:rsidR="00955B00" w:rsidRPr="005207AE" w:rsidRDefault="00955B00" w:rsidP="00955B00">
            <w:pPr>
              <w:jc w:val="center"/>
              <w:rPr>
                <w:lang w:val="es-CR" w:eastAsia="es-ES"/>
              </w:rPr>
            </w:pPr>
            <w:r w:rsidRPr="005207AE">
              <w:rPr>
                <w:lang w:val="es-CR" w:eastAsia="es-ES"/>
              </w:rPr>
              <w:t>¢</w:t>
            </w:r>
          </w:p>
        </w:tc>
        <w:tc>
          <w:tcPr>
            <w:tcW w:w="1013" w:type="pct"/>
            <w:tcBorders>
              <w:top w:val="single" w:sz="4" w:space="0" w:color="auto"/>
            </w:tcBorders>
            <w:shd w:val="clear" w:color="auto" w:fill="auto"/>
            <w:vAlign w:val="bottom"/>
          </w:tcPr>
          <w:p w14:paraId="7E183FDF" w14:textId="477275AB" w:rsidR="00955B00" w:rsidRPr="005207AE" w:rsidRDefault="00955B00" w:rsidP="002379CE">
            <w:pPr>
              <w:jc w:val="right"/>
              <w:rPr>
                <w:bCs/>
                <w:lang w:val="es-CR" w:eastAsia="es-ES"/>
              </w:rPr>
            </w:pPr>
            <w:r w:rsidRPr="005207AE">
              <w:t>23.996.969.536</w:t>
            </w:r>
          </w:p>
        </w:tc>
        <w:tc>
          <w:tcPr>
            <w:tcW w:w="79" w:type="pct"/>
            <w:vAlign w:val="bottom"/>
          </w:tcPr>
          <w:p w14:paraId="03575483" w14:textId="77777777" w:rsidR="00955B00" w:rsidRPr="005207AE" w:rsidRDefault="00955B00" w:rsidP="002379CE">
            <w:pPr>
              <w:jc w:val="right"/>
              <w:rPr>
                <w:lang w:val="es-CR" w:eastAsia="es-ES"/>
              </w:rPr>
            </w:pPr>
          </w:p>
        </w:tc>
        <w:tc>
          <w:tcPr>
            <w:tcW w:w="1187" w:type="pct"/>
            <w:tcBorders>
              <w:top w:val="single" w:sz="4" w:space="0" w:color="auto"/>
            </w:tcBorders>
            <w:vAlign w:val="bottom"/>
          </w:tcPr>
          <w:p w14:paraId="4851DADD" w14:textId="77777777" w:rsidR="00955B00" w:rsidRPr="005207AE" w:rsidRDefault="00955B00" w:rsidP="002379CE">
            <w:pPr>
              <w:jc w:val="right"/>
              <w:rPr>
                <w:bCs/>
                <w:lang w:val="es-CR" w:eastAsia="es-ES"/>
              </w:rPr>
            </w:pPr>
            <w:r w:rsidRPr="005207AE">
              <w:rPr>
                <w:bCs/>
                <w:lang w:val="es-CR" w:eastAsia="es-ES"/>
              </w:rPr>
              <w:t>20.850.704.979</w:t>
            </w:r>
          </w:p>
        </w:tc>
      </w:tr>
      <w:tr w:rsidR="00955B00" w:rsidRPr="005207AE" w14:paraId="623E8B3C" w14:textId="77777777" w:rsidTr="002379CE">
        <w:trPr>
          <w:trHeight w:val="99"/>
        </w:trPr>
        <w:tc>
          <w:tcPr>
            <w:tcW w:w="2580" w:type="pct"/>
            <w:shd w:val="clear" w:color="auto" w:fill="auto"/>
            <w:vAlign w:val="bottom"/>
          </w:tcPr>
          <w:p w14:paraId="7B308D6E" w14:textId="77777777" w:rsidR="00955B00" w:rsidRPr="005207AE" w:rsidRDefault="00955B00" w:rsidP="00955B00">
            <w:pPr>
              <w:rPr>
                <w:bCs/>
                <w:color w:val="000000" w:themeColor="text1"/>
                <w:lang w:val="es-CR" w:eastAsia="es-CR"/>
              </w:rPr>
            </w:pPr>
            <w:r w:rsidRPr="005207AE">
              <w:rPr>
                <w:bCs/>
                <w:color w:val="000000" w:themeColor="text1"/>
                <w:lang w:val="es-CR" w:eastAsia="es-CR"/>
              </w:rPr>
              <w:t>Pérdida en instrumentos financieros derivados</w:t>
            </w:r>
          </w:p>
        </w:tc>
        <w:tc>
          <w:tcPr>
            <w:tcW w:w="141" w:type="pct"/>
            <w:shd w:val="clear" w:color="auto" w:fill="auto"/>
            <w:vAlign w:val="bottom"/>
          </w:tcPr>
          <w:p w14:paraId="10AEAB80" w14:textId="77777777" w:rsidR="00955B00" w:rsidRPr="005207AE" w:rsidRDefault="00955B00" w:rsidP="00955B00">
            <w:pPr>
              <w:jc w:val="center"/>
              <w:rPr>
                <w:lang w:val="es-CR" w:eastAsia="es-ES"/>
              </w:rPr>
            </w:pPr>
          </w:p>
        </w:tc>
        <w:tc>
          <w:tcPr>
            <w:tcW w:w="1013" w:type="pct"/>
            <w:shd w:val="clear" w:color="auto" w:fill="auto"/>
            <w:vAlign w:val="bottom"/>
          </w:tcPr>
          <w:p w14:paraId="17F60EC4" w14:textId="12ED5AB5" w:rsidR="00955B00" w:rsidRPr="005207AE" w:rsidRDefault="00955B00" w:rsidP="002379CE">
            <w:pPr>
              <w:jc w:val="right"/>
              <w:rPr>
                <w:bCs/>
                <w:lang w:val="es-CR" w:eastAsia="es-ES"/>
              </w:rPr>
            </w:pPr>
            <w:r w:rsidRPr="005207AE">
              <w:t>(11.139.949.202)</w:t>
            </w:r>
          </w:p>
        </w:tc>
        <w:tc>
          <w:tcPr>
            <w:tcW w:w="79" w:type="pct"/>
            <w:vAlign w:val="bottom"/>
          </w:tcPr>
          <w:p w14:paraId="55A130B2" w14:textId="77777777" w:rsidR="00955B00" w:rsidRPr="005207AE" w:rsidRDefault="00955B00" w:rsidP="002379CE">
            <w:pPr>
              <w:jc w:val="right"/>
              <w:rPr>
                <w:lang w:val="es-CR" w:eastAsia="es-ES"/>
              </w:rPr>
            </w:pPr>
          </w:p>
        </w:tc>
        <w:tc>
          <w:tcPr>
            <w:tcW w:w="1187" w:type="pct"/>
            <w:tcBorders>
              <w:bottom w:val="single" w:sz="4" w:space="0" w:color="auto"/>
            </w:tcBorders>
            <w:vAlign w:val="bottom"/>
          </w:tcPr>
          <w:p w14:paraId="23D5FF0C" w14:textId="77777777" w:rsidR="00955B00" w:rsidRPr="005207AE" w:rsidRDefault="00955B00" w:rsidP="002379CE">
            <w:pPr>
              <w:jc w:val="right"/>
              <w:rPr>
                <w:bCs/>
                <w:lang w:val="es-CR" w:eastAsia="es-ES"/>
              </w:rPr>
            </w:pPr>
            <w:r w:rsidRPr="005207AE">
              <w:rPr>
                <w:bCs/>
                <w:lang w:val="es-CR" w:eastAsia="es-ES"/>
              </w:rPr>
              <w:t>(26.913.712.578)</w:t>
            </w:r>
          </w:p>
        </w:tc>
      </w:tr>
      <w:tr w:rsidR="00955B00" w:rsidRPr="005207AE" w14:paraId="6BC70715" w14:textId="77777777" w:rsidTr="002379CE">
        <w:trPr>
          <w:trHeight w:val="283"/>
        </w:trPr>
        <w:tc>
          <w:tcPr>
            <w:tcW w:w="2580" w:type="pct"/>
            <w:shd w:val="clear" w:color="auto" w:fill="auto"/>
            <w:noWrap/>
            <w:vAlign w:val="bottom"/>
            <w:hideMark/>
          </w:tcPr>
          <w:p w14:paraId="14705D3C" w14:textId="77777777" w:rsidR="00955B00" w:rsidRPr="005207AE" w:rsidRDefault="00955B00" w:rsidP="00955B00">
            <w:pPr>
              <w:rPr>
                <w:bCs/>
                <w:color w:val="000000" w:themeColor="text1"/>
                <w:lang w:val="es-CR" w:eastAsia="es-CR"/>
              </w:rPr>
            </w:pPr>
            <w:r w:rsidRPr="005207AE">
              <w:rPr>
                <w:bCs/>
                <w:color w:val="000000" w:themeColor="text1"/>
                <w:lang w:val="es-CR" w:eastAsia="es-CR"/>
              </w:rPr>
              <w:t>Ganancia (pérdida) neta</w:t>
            </w:r>
          </w:p>
        </w:tc>
        <w:tc>
          <w:tcPr>
            <w:tcW w:w="141" w:type="pct"/>
            <w:shd w:val="clear" w:color="auto" w:fill="auto"/>
            <w:noWrap/>
            <w:vAlign w:val="bottom"/>
            <w:hideMark/>
          </w:tcPr>
          <w:p w14:paraId="35B57182" w14:textId="77777777" w:rsidR="00955B00" w:rsidRPr="005207AE" w:rsidRDefault="00955B00" w:rsidP="00955B00">
            <w:pPr>
              <w:jc w:val="center"/>
              <w:rPr>
                <w:lang w:val="es-CR" w:eastAsia="es-ES"/>
              </w:rPr>
            </w:pPr>
            <w:r w:rsidRPr="005207AE">
              <w:rPr>
                <w:lang w:val="es-CR" w:eastAsia="es-ES"/>
              </w:rPr>
              <w:t>¢</w:t>
            </w:r>
          </w:p>
        </w:tc>
        <w:tc>
          <w:tcPr>
            <w:tcW w:w="1013" w:type="pct"/>
            <w:tcBorders>
              <w:top w:val="single" w:sz="4" w:space="0" w:color="auto"/>
              <w:bottom w:val="double" w:sz="4" w:space="0" w:color="auto"/>
            </w:tcBorders>
            <w:shd w:val="clear" w:color="auto" w:fill="auto"/>
            <w:vAlign w:val="bottom"/>
          </w:tcPr>
          <w:p w14:paraId="0CD0503C" w14:textId="1E17AC58" w:rsidR="00955B00" w:rsidRPr="005207AE" w:rsidRDefault="00955B00" w:rsidP="002379CE">
            <w:pPr>
              <w:jc w:val="right"/>
              <w:rPr>
                <w:bCs/>
                <w:lang w:val="es-CR" w:eastAsia="es-ES"/>
              </w:rPr>
            </w:pPr>
            <w:r w:rsidRPr="005207AE">
              <w:t>12.857.020.334</w:t>
            </w:r>
          </w:p>
        </w:tc>
        <w:tc>
          <w:tcPr>
            <w:tcW w:w="79" w:type="pct"/>
            <w:vAlign w:val="bottom"/>
          </w:tcPr>
          <w:p w14:paraId="2EA2D6A1" w14:textId="77777777" w:rsidR="00955B00" w:rsidRPr="005207AE" w:rsidRDefault="00955B00" w:rsidP="002379CE">
            <w:pPr>
              <w:jc w:val="right"/>
              <w:rPr>
                <w:lang w:val="es-CR" w:eastAsia="es-ES"/>
              </w:rPr>
            </w:pPr>
          </w:p>
        </w:tc>
        <w:tc>
          <w:tcPr>
            <w:tcW w:w="1187" w:type="pct"/>
            <w:tcBorders>
              <w:top w:val="single" w:sz="4" w:space="0" w:color="auto"/>
              <w:bottom w:val="double" w:sz="4" w:space="0" w:color="auto"/>
            </w:tcBorders>
            <w:vAlign w:val="bottom"/>
          </w:tcPr>
          <w:p w14:paraId="3810A73F" w14:textId="77777777" w:rsidR="00955B00" w:rsidRPr="005207AE" w:rsidRDefault="00955B00" w:rsidP="002379CE">
            <w:pPr>
              <w:jc w:val="right"/>
              <w:rPr>
                <w:bCs/>
                <w:lang w:val="es-CR" w:eastAsia="es-ES"/>
              </w:rPr>
            </w:pPr>
            <w:r w:rsidRPr="005207AE">
              <w:rPr>
                <w:bCs/>
                <w:lang w:val="es-CR" w:eastAsia="es-ES"/>
              </w:rPr>
              <w:t>(6.063.007.599)</w:t>
            </w:r>
          </w:p>
        </w:tc>
      </w:tr>
    </w:tbl>
    <w:p w14:paraId="4D67A704" w14:textId="565BC0A3" w:rsidR="00007ECD" w:rsidRPr="005207AE" w:rsidRDefault="00007ECD" w:rsidP="00902087">
      <w:pPr>
        <w:tabs>
          <w:tab w:val="left" w:pos="1440"/>
        </w:tabs>
        <w:ind w:left="1418" w:hanging="709"/>
        <w:jc w:val="both"/>
        <w:rPr>
          <w:lang w:val="es-CR"/>
        </w:rPr>
      </w:pPr>
    </w:p>
    <w:p w14:paraId="18FA149E" w14:textId="77777777" w:rsidR="00007ECD" w:rsidRPr="005207AE" w:rsidRDefault="00007ECD">
      <w:pPr>
        <w:rPr>
          <w:lang w:val="es-CR"/>
        </w:rPr>
      </w:pPr>
      <w:r w:rsidRPr="005207AE">
        <w:rPr>
          <w:lang w:val="es-CR"/>
        </w:rPr>
        <w:br w:type="page"/>
      </w:r>
    </w:p>
    <w:p w14:paraId="328FEBF4" w14:textId="77777777" w:rsidR="00902087" w:rsidRPr="005207AE" w:rsidRDefault="00902087" w:rsidP="00902087">
      <w:pPr>
        <w:tabs>
          <w:tab w:val="left" w:pos="1440"/>
        </w:tabs>
        <w:ind w:left="1418" w:hanging="709"/>
        <w:jc w:val="both"/>
        <w:rPr>
          <w:lang w:val="es-CR"/>
        </w:rPr>
      </w:pPr>
    </w:p>
    <w:p w14:paraId="534608CE" w14:textId="267F0B75" w:rsidR="009A006C" w:rsidRPr="005207AE" w:rsidRDefault="009A006C">
      <w:pPr>
        <w:rPr>
          <w:sz w:val="12"/>
          <w:u w:val="single"/>
          <w:lang w:val="es-CR"/>
        </w:rPr>
      </w:pPr>
    </w:p>
    <w:p w14:paraId="39122714" w14:textId="77777777" w:rsidR="00524448" w:rsidRPr="005207AE" w:rsidRDefault="00524448" w:rsidP="00375855">
      <w:pPr>
        <w:widowControl w:val="0"/>
        <w:numPr>
          <w:ilvl w:val="0"/>
          <w:numId w:val="1"/>
        </w:numPr>
        <w:tabs>
          <w:tab w:val="num" w:pos="720"/>
          <w:tab w:val="num" w:pos="6240"/>
        </w:tabs>
        <w:ind w:left="720" w:hanging="723"/>
        <w:jc w:val="both"/>
        <w:rPr>
          <w:u w:val="single"/>
          <w:lang w:val="es-CR"/>
        </w:rPr>
      </w:pPr>
      <w:r w:rsidRPr="005207AE">
        <w:rPr>
          <w:u w:val="single"/>
          <w:lang w:val="es-CR"/>
        </w:rPr>
        <w:t>Cartera de créditos</w:t>
      </w:r>
    </w:p>
    <w:p w14:paraId="0871FE6A" w14:textId="77777777" w:rsidR="00524448" w:rsidRPr="005207AE" w:rsidRDefault="00524448" w:rsidP="00524448">
      <w:pPr>
        <w:pStyle w:val="Sangra2detindependiente"/>
        <w:tabs>
          <w:tab w:val="num" w:pos="1134"/>
          <w:tab w:val="left" w:pos="1440"/>
        </w:tabs>
        <w:ind w:left="1440" w:hanging="720"/>
        <w:rPr>
          <w:sz w:val="18"/>
          <w:szCs w:val="24"/>
          <w:lang w:val="es-CR"/>
        </w:rPr>
      </w:pPr>
    </w:p>
    <w:p w14:paraId="1839E6C7" w14:textId="77777777" w:rsidR="00524448" w:rsidRPr="005207AE" w:rsidRDefault="00524448" w:rsidP="00505DF2">
      <w:pPr>
        <w:widowControl w:val="0"/>
        <w:numPr>
          <w:ilvl w:val="0"/>
          <w:numId w:val="40"/>
        </w:numPr>
        <w:tabs>
          <w:tab w:val="left" w:pos="1440"/>
        </w:tabs>
        <w:ind w:left="1440" w:hanging="720"/>
        <w:jc w:val="both"/>
        <w:rPr>
          <w:u w:val="single"/>
          <w:lang w:val="es-CR"/>
        </w:rPr>
      </w:pPr>
      <w:r w:rsidRPr="005207AE">
        <w:rPr>
          <w:u w:val="single"/>
          <w:lang w:val="es-CR"/>
        </w:rPr>
        <w:t>Cartera de créditos por sector</w:t>
      </w:r>
    </w:p>
    <w:p w14:paraId="0057119A" w14:textId="77777777" w:rsidR="00524448" w:rsidRPr="005207AE" w:rsidRDefault="00524448" w:rsidP="00A52153">
      <w:pPr>
        <w:tabs>
          <w:tab w:val="left" w:pos="1440"/>
        </w:tabs>
        <w:ind w:left="1418" w:hanging="709"/>
        <w:jc w:val="both"/>
        <w:rPr>
          <w:sz w:val="16"/>
          <w:lang w:val="es-CR"/>
        </w:rPr>
      </w:pPr>
    </w:p>
    <w:p w14:paraId="274AE1FE" w14:textId="74B0CB56" w:rsidR="00524448" w:rsidRPr="005207AE" w:rsidRDefault="006C341B" w:rsidP="00A52153">
      <w:pPr>
        <w:tabs>
          <w:tab w:val="left" w:pos="1440"/>
        </w:tabs>
        <w:ind w:left="1418" w:hanging="709"/>
        <w:jc w:val="both"/>
        <w:rPr>
          <w:lang w:val="es-CR"/>
        </w:rPr>
      </w:pPr>
      <w:r w:rsidRPr="005207AE">
        <w:rPr>
          <w:lang w:val="es-CR"/>
        </w:rPr>
        <w:t>L</w:t>
      </w:r>
      <w:r w:rsidR="0012721F" w:rsidRPr="005207AE">
        <w:rPr>
          <w:lang w:val="es-CR"/>
        </w:rPr>
        <w:t>a</w:t>
      </w:r>
      <w:r w:rsidR="00524448" w:rsidRPr="005207AE">
        <w:rPr>
          <w:lang w:val="es-CR"/>
        </w:rPr>
        <w:t xml:space="preserve"> cartera de créditos segregada por </w:t>
      </w:r>
      <w:r w:rsidR="0000510C" w:rsidRPr="005207AE">
        <w:rPr>
          <w:lang w:val="es-CR"/>
        </w:rPr>
        <w:t>sector</w:t>
      </w:r>
      <w:r w:rsidR="00123FED" w:rsidRPr="005207AE">
        <w:rPr>
          <w:lang w:val="es-CR"/>
        </w:rPr>
        <w:t>,</w:t>
      </w:r>
      <w:r w:rsidR="00524448" w:rsidRPr="005207AE">
        <w:rPr>
          <w:lang w:val="es-CR"/>
        </w:rPr>
        <w:t xml:space="preserve"> se detalla como sigue:</w:t>
      </w:r>
    </w:p>
    <w:p w14:paraId="50C83099" w14:textId="2D86233A" w:rsidR="009B70CD" w:rsidRPr="005207AE" w:rsidRDefault="009B70CD" w:rsidP="00A52153">
      <w:pPr>
        <w:tabs>
          <w:tab w:val="left" w:pos="1440"/>
        </w:tabs>
        <w:ind w:left="1418" w:hanging="709"/>
        <w:jc w:val="both"/>
        <w:rPr>
          <w:sz w:val="18"/>
          <w:lang w:val="es-CR"/>
        </w:rPr>
      </w:pPr>
      <w:bookmarkStart w:id="12" w:name="OLE_LINK11"/>
      <w:bookmarkStart w:id="13" w:name="OLE_LINK12"/>
    </w:p>
    <w:tbl>
      <w:tblPr>
        <w:tblW w:w="5000" w:type="pct"/>
        <w:tblLayout w:type="fixed"/>
        <w:tblLook w:val="04A0" w:firstRow="1" w:lastRow="0" w:firstColumn="1" w:lastColumn="0" w:noHBand="0" w:noVBand="1"/>
      </w:tblPr>
      <w:tblGrid>
        <w:gridCol w:w="4816"/>
        <w:gridCol w:w="288"/>
        <w:gridCol w:w="2267"/>
        <w:gridCol w:w="236"/>
        <w:gridCol w:w="2311"/>
      </w:tblGrid>
      <w:tr w:rsidR="00C66B68" w:rsidRPr="005207AE" w14:paraId="72CCFF4F" w14:textId="77777777" w:rsidTr="00C66B68">
        <w:trPr>
          <w:trHeight w:val="320"/>
        </w:trPr>
        <w:tc>
          <w:tcPr>
            <w:tcW w:w="2428" w:type="pct"/>
            <w:tcBorders>
              <w:top w:val="nil"/>
              <w:left w:val="nil"/>
              <w:bottom w:val="nil"/>
              <w:right w:val="nil"/>
            </w:tcBorders>
            <w:shd w:val="clear" w:color="auto" w:fill="auto"/>
            <w:noWrap/>
            <w:vAlign w:val="bottom"/>
            <w:hideMark/>
          </w:tcPr>
          <w:p w14:paraId="64562C3B" w14:textId="77777777" w:rsidR="00C66B68" w:rsidRPr="005207AE" w:rsidRDefault="00C66B68" w:rsidP="00616B46">
            <w:pPr>
              <w:pStyle w:val="Sangra2detindependiente"/>
              <w:tabs>
                <w:tab w:val="clear" w:pos="405"/>
              </w:tabs>
              <w:ind w:left="216" w:hanging="288"/>
              <w:jc w:val="center"/>
              <w:rPr>
                <w:bCs/>
                <w:color w:val="000000" w:themeColor="text1"/>
                <w:sz w:val="24"/>
                <w:szCs w:val="24"/>
                <w:lang w:val="es-CR" w:eastAsia="es-CR"/>
              </w:rPr>
            </w:pPr>
          </w:p>
        </w:tc>
        <w:tc>
          <w:tcPr>
            <w:tcW w:w="145" w:type="pct"/>
            <w:tcBorders>
              <w:top w:val="nil"/>
              <w:left w:val="nil"/>
              <w:bottom w:val="nil"/>
              <w:right w:val="nil"/>
            </w:tcBorders>
            <w:vAlign w:val="bottom"/>
          </w:tcPr>
          <w:p w14:paraId="4741E7AD" w14:textId="77777777" w:rsidR="00C66B68" w:rsidRPr="005207AE" w:rsidRDefault="00C66B68" w:rsidP="00616B46">
            <w:pPr>
              <w:jc w:val="center"/>
              <w:rPr>
                <w:lang w:val="es-CR"/>
              </w:rPr>
            </w:pPr>
          </w:p>
        </w:tc>
        <w:tc>
          <w:tcPr>
            <w:tcW w:w="1143" w:type="pct"/>
            <w:tcBorders>
              <w:top w:val="nil"/>
              <w:left w:val="nil"/>
              <w:bottom w:val="single" w:sz="4" w:space="0" w:color="auto"/>
              <w:right w:val="nil"/>
            </w:tcBorders>
            <w:vAlign w:val="bottom"/>
          </w:tcPr>
          <w:p w14:paraId="57031FF5" w14:textId="4A1CB194" w:rsidR="00C66B68" w:rsidRPr="005207AE" w:rsidRDefault="00C66B68" w:rsidP="00122262">
            <w:pPr>
              <w:jc w:val="center"/>
              <w:rPr>
                <w:lang w:val="es-CR"/>
              </w:rPr>
            </w:pPr>
            <w:r w:rsidRPr="005207AE">
              <w:rPr>
                <w:bCs/>
                <w:color w:val="000000"/>
                <w:lang w:val="es-CR"/>
              </w:rPr>
              <w:t>2019</w:t>
            </w:r>
          </w:p>
        </w:tc>
        <w:tc>
          <w:tcPr>
            <w:tcW w:w="119" w:type="pct"/>
            <w:tcBorders>
              <w:top w:val="nil"/>
              <w:left w:val="nil"/>
              <w:bottom w:val="nil"/>
              <w:right w:val="nil"/>
            </w:tcBorders>
            <w:vAlign w:val="bottom"/>
          </w:tcPr>
          <w:p w14:paraId="7736B73B" w14:textId="21B5D041" w:rsidR="00C66B68" w:rsidRPr="005207AE" w:rsidRDefault="00C66B68" w:rsidP="00616B46">
            <w:pPr>
              <w:jc w:val="center"/>
              <w:rPr>
                <w:lang w:val="es-CR"/>
              </w:rPr>
            </w:pPr>
          </w:p>
        </w:tc>
        <w:tc>
          <w:tcPr>
            <w:tcW w:w="1165" w:type="pct"/>
            <w:tcBorders>
              <w:top w:val="nil"/>
              <w:left w:val="nil"/>
              <w:bottom w:val="single" w:sz="4" w:space="0" w:color="auto"/>
              <w:right w:val="nil"/>
            </w:tcBorders>
            <w:shd w:val="clear" w:color="auto" w:fill="auto"/>
            <w:vAlign w:val="bottom"/>
            <w:hideMark/>
          </w:tcPr>
          <w:p w14:paraId="6949DF9C" w14:textId="49D55654" w:rsidR="00C66B68" w:rsidRPr="005207AE" w:rsidRDefault="00C66B68" w:rsidP="00616B46">
            <w:pPr>
              <w:jc w:val="center"/>
              <w:rPr>
                <w:color w:val="000000"/>
                <w:lang w:val="es-CR"/>
              </w:rPr>
            </w:pPr>
            <w:r w:rsidRPr="005207AE">
              <w:rPr>
                <w:bCs/>
                <w:color w:val="000000"/>
                <w:lang w:val="es-CR"/>
              </w:rPr>
              <w:t>2018</w:t>
            </w:r>
          </w:p>
        </w:tc>
      </w:tr>
      <w:tr w:rsidR="00C66B68" w:rsidRPr="005207AE" w14:paraId="7908883C" w14:textId="77777777" w:rsidTr="00C66B68">
        <w:trPr>
          <w:trHeight w:val="273"/>
        </w:trPr>
        <w:tc>
          <w:tcPr>
            <w:tcW w:w="2428" w:type="pct"/>
            <w:tcBorders>
              <w:top w:val="nil"/>
              <w:left w:val="nil"/>
              <w:bottom w:val="nil"/>
              <w:right w:val="nil"/>
            </w:tcBorders>
            <w:shd w:val="clear" w:color="auto" w:fill="auto"/>
            <w:noWrap/>
            <w:vAlign w:val="bottom"/>
          </w:tcPr>
          <w:p w14:paraId="17153045" w14:textId="77777777" w:rsidR="00C66B68" w:rsidRPr="005207AE" w:rsidRDefault="00C66B68" w:rsidP="00A32AEC">
            <w:pPr>
              <w:pStyle w:val="Sangra2detindependiente"/>
              <w:tabs>
                <w:tab w:val="clear" w:pos="405"/>
              </w:tabs>
              <w:ind w:left="216" w:hanging="288"/>
              <w:jc w:val="left"/>
              <w:rPr>
                <w:bCs/>
                <w:color w:val="000000" w:themeColor="text1"/>
                <w:sz w:val="24"/>
                <w:szCs w:val="24"/>
                <w:lang w:val="es-CR" w:eastAsia="es-CR"/>
              </w:rPr>
            </w:pPr>
          </w:p>
        </w:tc>
        <w:tc>
          <w:tcPr>
            <w:tcW w:w="145" w:type="pct"/>
            <w:tcBorders>
              <w:top w:val="nil"/>
              <w:left w:val="nil"/>
              <w:bottom w:val="nil"/>
              <w:right w:val="nil"/>
            </w:tcBorders>
            <w:vAlign w:val="bottom"/>
          </w:tcPr>
          <w:p w14:paraId="2C2FA704" w14:textId="77777777" w:rsidR="00C66B68" w:rsidRPr="005207AE" w:rsidRDefault="00C66B68" w:rsidP="002D71C8">
            <w:pPr>
              <w:jc w:val="center"/>
              <w:rPr>
                <w:lang w:val="es-CR"/>
              </w:rPr>
            </w:pPr>
          </w:p>
        </w:tc>
        <w:tc>
          <w:tcPr>
            <w:tcW w:w="1143" w:type="pct"/>
            <w:tcBorders>
              <w:top w:val="single" w:sz="4" w:space="0" w:color="auto"/>
              <w:left w:val="nil"/>
              <w:bottom w:val="nil"/>
              <w:right w:val="nil"/>
            </w:tcBorders>
            <w:vAlign w:val="bottom"/>
          </w:tcPr>
          <w:p w14:paraId="1B79CDE3" w14:textId="77777777" w:rsidR="00C66B68" w:rsidRPr="005207AE" w:rsidRDefault="00C66B68" w:rsidP="00EE6CC7">
            <w:pPr>
              <w:jc w:val="right"/>
              <w:rPr>
                <w:lang w:val="es-CR"/>
              </w:rPr>
            </w:pPr>
          </w:p>
        </w:tc>
        <w:tc>
          <w:tcPr>
            <w:tcW w:w="119" w:type="pct"/>
            <w:tcBorders>
              <w:top w:val="nil"/>
              <w:left w:val="nil"/>
              <w:bottom w:val="nil"/>
              <w:right w:val="nil"/>
            </w:tcBorders>
            <w:vAlign w:val="bottom"/>
          </w:tcPr>
          <w:p w14:paraId="3856E5A8" w14:textId="2DEDEBBF" w:rsidR="00C66B68" w:rsidRPr="005207AE" w:rsidRDefault="00C66B68" w:rsidP="002D71C8">
            <w:pPr>
              <w:jc w:val="center"/>
              <w:rPr>
                <w:lang w:val="es-CR"/>
              </w:rPr>
            </w:pPr>
          </w:p>
        </w:tc>
        <w:tc>
          <w:tcPr>
            <w:tcW w:w="1165" w:type="pct"/>
            <w:tcBorders>
              <w:top w:val="nil"/>
              <w:left w:val="nil"/>
              <w:right w:val="nil"/>
            </w:tcBorders>
            <w:shd w:val="clear" w:color="auto" w:fill="auto"/>
            <w:vAlign w:val="center"/>
          </w:tcPr>
          <w:p w14:paraId="722E96BE" w14:textId="77777777" w:rsidR="00C66B68" w:rsidRPr="005207AE" w:rsidRDefault="00C66B68" w:rsidP="00EE6CC7">
            <w:pPr>
              <w:jc w:val="center"/>
              <w:rPr>
                <w:bCs/>
                <w:color w:val="000000"/>
                <w:lang w:val="es-CR"/>
              </w:rPr>
            </w:pPr>
          </w:p>
        </w:tc>
      </w:tr>
      <w:tr w:rsidR="00955B00" w:rsidRPr="005207AE" w14:paraId="4A7D45C5" w14:textId="77777777" w:rsidTr="002379CE">
        <w:trPr>
          <w:trHeight w:val="157"/>
        </w:trPr>
        <w:tc>
          <w:tcPr>
            <w:tcW w:w="2428" w:type="pct"/>
            <w:tcBorders>
              <w:top w:val="nil"/>
              <w:left w:val="nil"/>
              <w:bottom w:val="nil"/>
              <w:right w:val="nil"/>
            </w:tcBorders>
            <w:shd w:val="clear" w:color="auto" w:fill="auto"/>
            <w:noWrap/>
            <w:vAlign w:val="center"/>
            <w:hideMark/>
          </w:tcPr>
          <w:p w14:paraId="3D6B6FDD" w14:textId="77777777" w:rsidR="00955B00" w:rsidRPr="005207AE" w:rsidRDefault="00955B00" w:rsidP="00955B00">
            <w:pPr>
              <w:rPr>
                <w:bCs/>
                <w:color w:val="000000" w:themeColor="text1"/>
                <w:lang w:val="es-CR" w:eastAsia="es-CR"/>
              </w:rPr>
            </w:pPr>
            <w:r w:rsidRPr="005207AE">
              <w:rPr>
                <w:bCs/>
                <w:color w:val="000000" w:themeColor="text1"/>
                <w:lang w:val="es-CR" w:eastAsia="es-CR"/>
              </w:rPr>
              <w:t>Comercio</w:t>
            </w:r>
          </w:p>
        </w:tc>
        <w:tc>
          <w:tcPr>
            <w:tcW w:w="145" w:type="pct"/>
            <w:tcBorders>
              <w:top w:val="nil"/>
              <w:left w:val="nil"/>
              <w:bottom w:val="nil"/>
              <w:right w:val="nil"/>
            </w:tcBorders>
            <w:vAlign w:val="bottom"/>
          </w:tcPr>
          <w:p w14:paraId="6696D6DB" w14:textId="69FC2FD2" w:rsidR="00955B00" w:rsidRPr="005207AE" w:rsidRDefault="00955B00" w:rsidP="00955B00">
            <w:pPr>
              <w:jc w:val="center"/>
              <w:rPr>
                <w:color w:val="000000"/>
                <w:lang w:val="es-CR"/>
              </w:rPr>
            </w:pPr>
            <w:r w:rsidRPr="005207AE">
              <w:rPr>
                <w:color w:val="000000"/>
                <w:lang w:val="es-CR"/>
              </w:rPr>
              <w:t>¢</w:t>
            </w:r>
          </w:p>
        </w:tc>
        <w:tc>
          <w:tcPr>
            <w:tcW w:w="1143" w:type="pct"/>
            <w:tcBorders>
              <w:top w:val="nil"/>
              <w:left w:val="nil"/>
              <w:bottom w:val="nil"/>
              <w:right w:val="nil"/>
            </w:tcBorders>
            <w:vAlign w:val="bottom"/>
          </w:tcPr>
          <w:p w14:paraId="60730F80" w14:textId="69EE08FE" w:rsidR="00955B00" w:rsidRPr="005207AE" w:rsidRDefault="00955B00" w:rsidP="002379CE">
            <w:pPr>
              <w:jc w:val="right"/>
              <w:rPr>
                <w:color w:val="000000"/>
                <w:lang w:val="es-CR"/>
              </w:rPr>
            </w:pPr>
            <w:r w:rsidRPr="005207AE">
              <w:t>350.407.493.472</w:t>
            </w:r>
          </w:p>
        </w:tc>
        <w:tc>
          <w:tcPr>
            <w:tcW w:w="119" w:type="pct"/>
            <w:tcBorders>
              <w:top w:val="nil"/>
              <w:left w:val="nil"/>
              <w:bottom w:val="nil"/>
              <w:right w:val="nil"/>
            </w:tcBorders>
            <w:vAlign w:val="bottom"/>
          </w:tcPr>
          <w:p w14:paraId="572B05DA" w14:textId="2ADC4C97" w:rsidR="00955B00" w:rsidRPr="005207AE" w:rsidRDefault="00955B00" w:rsidP="002379CE">
            <w:pPr>
              <w:jc w:val="right"/>
              <w:rPr>
                <w:color w:val="000000"/>
                <w:lang w:val="es-CR"/>
              </w:rPr>
            </w:pPr>
          </w:p>
        </w:tc>
        <w:tc>
          <w:tcPr>
            <w:tcW w:w="1165" w:type="pct"/>
            <w:tcBorders>
              <w:left w:val="nil"/>
              <w:bottom w:val="nil"/>
              <w:right w:val="nil"/>
            </w:tcBorders>
            <w:shd w:val="clear" w:color="auto" w:fill="auto"/>
            <w:vAlign w:val="bottom"/>
            <w:hideMark/>
          </w:tcPr>
          <w:p w14:paraId="25B740C5" w14:textId="77777777" w:rsidR="00955B00" w:rsidRPr="005207AE" w:rsidRDefault="00955B00" w:rsidP="002379CE">
            <w:pPr>
              <w:jc w:val="right"/>
              <w:rPr>
                <w:color w:val="000000"/>
                <w:lang w:val="es-CR"/>
              </w:rPr>
            </w:pPr>
            <w:r w:rsidRPr="005207AE">
              <w:rPr>
                <w:color w:val="000000"/>
                <w:lang w:val="es-CR"/>
              </w:rPr>
              <w:t>396.785.279.700</w:t>
            </w:r>
          </w:p>
        </w:tc>
      </w:tr>
      <w:tr w:rsidR="00955B00" w:rsidRPr="005207AE" w14:paraId="4CEAAB82" w14:textId="77777777" w:rsidTr="002379CE">
        <w:trPr>
          <w:trHeight w:val="161"/>
        </w:trPr>
        <w:tc>
          <w:tcPr>
            <w:tcW w:w="2428" w:type="pct"/>
            <w:tcBorders>
              <w:top w:val="nil"/>
              <w:left w:val="nil"/>
              <w:bottom w:val="nil"/>
              <w:right w:val="nil"/>
            </w:tcBorders>
            <w:shd w:val="clear" w:color="auto" w:fill="auto"/>
            <w:noWrap/>
            <w:vAlign w:val="center"/>
            <w:hideMark/>
          </w:tcPr>
          <w:p w14:paraId="42EA6504" w14:textId="77777777" w:rsidR="00955B00" w:rsidRPr="005207AE" w:rsidRDefault="00955B00" w:rsidP="00955B00">
            <w:pPr>
              <w:rPr>
                <w:bCs/>
                <w:color w:val="000000" w:themeColor="text1"/>
                <w:lang w:val="es-CR" w:eastAsia="es-CR"/>
              </w:rPr>
            </w:pPr>
            <w:r w:rsidRPr="005207AE">
              <w:rPr>
                <w:bCs/>
                <w:color w:val="000000" w:themeColor="text1"/>
                <w:lang w:val="es-CR" w:eastAsia="es-CR"/>
              </w:rPr>
              <w:t>Servicios</w:t>
            </w:r>
          </w:p>
        </w:tc>
        <w:tc>
          <w:tcPr>
            <w:tcW w:w="145" w:type="pct"/>
            <w:tcBorders>
              <w:top w:val="nil"/>
              <w:left w:val="nil"/>
              <w:bottom w:val="nil"/>
              <w:right w:val="nil"/>
            </w:tcBorders>
            <w:vAlign w:val="bottom"/>
          </w:tcPr>
          <w:p w14:paraId="57F3B806" w14:textId="77777777" w:rsidR="00955B00" w:rsidRPr="005207AE" w:rsidRDefault="00955B00" w:rsidP="00955B00">
            <w:pPr>
              <w:jc w:val="center"/>
              <w:rPr>
                <w:color w:val="000000"/>
                <w:lang w:val="es-CR"/>
              </w:rPr>
            </w:pPr>
          </w:p>
        </w:tc>
        <w:tc>
          <w:tcPr>
            <w:tcW w:w="1143" w:type="pct"/>
            <w:tcBorders>
              <w:top w:val="nil"/>
              <w:left w:val="nil"/>
              <w:bottom w:val="nil"/>
              <w:right w:val="nil"/>
            </w:tcBorders>
            <w:vAlign w:val="bottom"/>
          </w:tcPr>
          <w:p w14:paraId="16591321" w14:textId="6D9F371B" w:rsidR="00955B00" w:rsidRPr="005207AE" w:rsidRDefault="00955B00" w:rsidP="002379CE">
            <w:pPr>
              <w:jc w:val="right"/>
              <w:rPr>
                <w:color w:val="000000"/>
                <w:lang w:val="es-CR"/>
              </w:rPr>
            </w:pPr>
            <w:r w:rsidRPr="005207AE">
              <w:t>898.420.468.670</w:t>
            </w:r>
          </w:p>
        </w:tc>
        <w:tc>
          <w:tcPr>
            <w:tcW w:w="119" w:type="pct"/>
            <w:tcBorders>
              <w:top w:val="nil"/>
              <w:left w:val="nil"/>
              <w:bottom w:val="nil"/>
              <w:right w:val="nil"/>
            </w:tcBorders>
            <w:vAlign w:val="bottom"/>
          </w:tcPr>
          <w:p w14:paraId="2CC19271" w14:textId="392688C0" w:rsidR="00955B00" w:rsidRPr="005207AE" w:rsidRDefault="00955B00" w:rsidP="002379CE">
            <w:pPr>
              <w:jc w:val="right"/>
              <w:rPr>
                <w:color w:val="000000"/>
                <w:lang w:val="es-CR"/>
              </w:rPr>
            </w:pPr>
          </w:p>
        </w:tc>
        <w:tc>
          <w:tcPr>
            <w:tcW w:w="1165" w:type="pct"/>
            <w:tcBorders>
              <w:top w:val="nil"/>
              <w:left w:val="nil"/>
              <w:bottom w:val="nil"/>
              <w:right w:val="nil"/>
            </w:tcBorders>
            <w:shd w:val="clear" w:color="auto" w:fill="auto"/>
            <w:vAlign w:val="bottom"/>
            <w:hideMark/>
          </w:tcPr>
          <w:p w14:paraId="60ACB726" w14:textId="77777777" w:rsidR="00955B00" w:rsidRPr="005207AE" w:rsidRDefault="00955B00" w:rsidP="002379CE">
            <w:pPr>
              <w:jc w:val="right"/>
              <w:rPr>
                <w:color w:val="000000"/>
                <w:lang w:val="es-CR"/>
              </w:rPr>
            </w:pPr>
            <w:r w:rsidRPr="005207AE">
              <w:rPr>
                <w:color w:val="000000"/>
                <w:lang w:val="es-CR"/>
              </w:rPr>
              <w:t>939.030.870.995</w:t>
            </w:r>
          </w:p>
        </w:tc>
      </w:tr>
      <w:tr w:rsidR="00955B00" w:rsidRPr="005207AE" w14:paraId="4DB66C0C" w14:textId="77777777" w:rsidTr="002379CE">
        <w:trPr>
          <w:trHeight w:val="255"/>
        </w:trPr>
        <w:tc>
          <w:tcPr>
            <w:tcW w:w="2428" w:type="pct"/>
            <w:tcBorders>
              <w:top w:val="nil"/>
              <w:left w:val="nil"/>
              <w:bottom w:val="nil"/>
              <w:right w:val="nil"/>
            </w:tcBorders>
            <w:shd w:val="clear" w:color="auto" w:fill="auto"/>
            <w:noWrap/>
            <w:vAlign w:val="center"/>
            <w:hideMark/>
          </w:tcPr>
          <w:p w14:paraId="61C26AEC" w14:textId="77777777" w:rsidR="00955B00" w:rsidRPr="005207AE" w:rsidRDefault="00955B00" w:rsidP="00955B00">
            <w:pPr>
              <w:rPr>
                <w:bCs/>
                <w:color w:val="000000" w:themeColor="text1"/>
                <w:lang w:val="es-CR" w:eastAsia="es-CR"/>
              </w:rPr>
            </w:pPr>
            <w:r w:rsidRPr="005207AE">
              <w:rPr>
                <w:bCs/>
                <w:color w:val="000000" w:themeColor="text1"/>
                <w:lang w:val="es-CR" w:eastAsia="es-CR"/>
              </w:rPr>
              <w:t>Servicios financieros</w:t>
            </w:r>
          </w:p>
        </w:tc>
        <w:tc>
          <w:tcPr>
            <w:tcW w:w="145" w:type="pct"/>
            <w:tcBorders>
              <w:top w:val="nil"/>
              <w:left w:val="nil"/>
              <w:bottom w:val="nil"/>
              <w:right w:val="nil"/>
            </w:tcBorders>
            <w:vAlign w:val="bottom"/>
          </w:tcPr>
          <w:p w14:paraId="3ECE28D8" w14:textId="77777777" w:rsidR="00955B00" w:rsidRPr="005207AE" w:rsidRDefault="00955B00" w:rsidP="00955B00">
            <w:pPr>
              <w:jc w:val="center"/>
              <w:rPr>
                <w:color w:val="000000"/>
                <w:lang w:val="es-CR"/>
              </w:rPr>
            </w:pPr>
          </w:p>
        </w:tc>
        <w:tc>
          <w:tcPr>
            <w:tcW w:w="1143" w:type="pct"/>
            <w:tcBorders>
              <w:top w:val="nil"/>
              <w:left w:val="nil"/>
              <w:bottom w:val="nil"/>
              <w:right w:val="nil"/>
            </w:tcBorders>
            <w:vAlign w:val="bottom"/>
          </w:tcPr>
          <w:p w14:paraId="0F5AB099" w14:textId="1D9B5BBD" w:rsidR="00955B00" w:rsidRPr="005207AE" w:rsidRDefault="00955B00" w:rsidP="002379CE">
            <w:pPr>
              <w:jc w:val="right"/>
              <w:rPr>
                <w:color w:val="000000"/>
                <w:lang w:val="es-CR"/>
              </w:rPr>
            </w:pPr>
            <w:r w:rsidRPr="005207AE">
              <w:t>110.703.401.409</w:t>
            </w:r>
          </w:p>
        </w:tc>
        <w:tc>
          <w:tcPr>
            <w:tcW w:w="119" w:type="pct"/>
            <w:tcBorders>
              <w:top w:val="nil"/>
              <w:left w:val="nil"/>
              <w:bottom w:val="nil"/>
              <w:right w:val="nil"/>
            </w:tcBorders>
            <w:vAlign w:val="bottom"/>
          </w:tcPr>
          <w:p w14:paraId="576B750E" w14:textId="723FA99C" w:rsidR="00955B00" w:rsidRPr="005207AE" w:rsidRDefault="00955B00" w:rsidP="002379CE">
            <w:pPr>
              <w:jc w:val="right"/>
              <w:rPr>
                <w:color w:val="000000"/>
                <w:lang w:val="es-CR"/>
              </w:rPr>
            </w:pPr>
          </w:p>
        </w:tc>
        <w:tc>
          <w:tcPr>
            <w:tcW w:w="1165" w:type="pct"/>
            <w:tcBorders>
              <w:top w:val="nil"/>
              <w:left w:val="nil"/>
              <w:bottom w:val="nil"/>
              <w:right w:val="nil"/>
            </w:tcBorders>
            <w:shd w:val="clear" w:color="auto" w:fill="auto"/>
            <w:vAlign w:val="bottom"/>
            <w:hideMark/>
          </w:tcPr>
          <w:p w14:paraId="0752C490" w14:textId="77777777" w:rsidR="00955B00" w:rsidRPr="005207AE" w:rsidRDefault="00955B00" w:rsidP="002379CE">
            <w:pPr>
              <w:jc w:val="right"/>
              <w:rPr>
                <w:color w:val="000000"/>
                <w:lang w:val="es-CR"/>
              </w:rPr>
            </w:pPr>
            <w:r w:rsidRPr="005207AE">
              <w:rPr>
                <w:color w:val="000000"/>
                <w:lang w:val="es-CR"/>
              </w:rPr>
              <w:t>136.874.986.400</w:t>
            </w:r>
          </w:p>
        </w:tc>
      </w:tr>
      <w:tr w:rsidR="00955B00" w:rsidRPr="005207AE" w14:paraId="388971E6" w14:textId="77777777" w:rsidTr="002379CE">
        <w:trPr>
          <w:trHeight w:val="255"/>
        </w:trPr>
        <w:tc>
          <w:tcPr>
            <w:tcW w:w="2428" w:type="pct"/>
            <w:tcBorders>
              <w:top w:val="nil"/>
              <w:left w:val="nil"/>
              <w:bottom w:val="nil"/>
              <w:right w:val="nil"/>
            </w:tcBorders>
            <w:shd w:val="clear" w:color="auto" w:fill="auto"/>
            <w:noWrap/>
            <w:vAlign w:val="center"/>
            <w:hideMark/>
          </w:tcPr>
          <w:p w14:paraId="6A5BEB43" w14:textId="77777777" w:rsidR="00955B00" w:rsidRPr="005207AE" w:rsidRDefault="00955B00" w:rsidP="00955B00">
            <w:pPr>
              <w:rPr>
                <w:bCs/>
                <w:color w:val="000000" w:themeColor="text1"/>
                <w:lang w:val="es-CR" w:eastAsia="es-CR"/>
              </w:rPr>
            </w:pPr>
            <w:r w:rsidRPr="005207AE">
              <w:rPr>
                <w:bCs/>
                <w:color w:val="000000" w:themeColor="text1"/>
                <w:lang w:val="es-CR" w:eastAsia="es-CR"/>
              </w:rPr>
              <w:t>Extracción de minerales</w:t>
            </w:r>
          </w:p>
        </w:tc>
        <w:tc>
          <w:tcPr>
            <w:tcW w:w="145" w:type="pct"/>
            <w:tcBorders>
              <w:top w:val="nil"/>
              <w:left w:val="nil"/>
              <w:bottom w:val="nil"/>
              <w:right w:val="nil"/>
            </w:tcBorders>
            <w:vAlign w:val="bottom"/>
          </w:tcPr>
          <w:p w14:paraId="0913ACB7" w14:textId="77777777" w:rsidR="00955B00" w:rsidRPr="005207AE" w:rsidRDefault="00955B00" w:rsidP="00955B00">
            <w:pPr>
              <w:jc w:val="center"/>
              <w:rPr>
                <w:color w:val="000000"/>
                <w:lang w:val="es-CR"/>
              </w:rPr>
            </w:pPr>
          </w:p>
        </w:tc>
        <w:tc>
          <w:tcPr>
            <w:tcW w:w="1143" w:type="pct"/>
            <w:tcBorders>
              <w:top w:val="nil"/>
              <w:left w:val="nil"/>
              <w:bottom w:val="nil"/>
              <w:right w:val="nil"/>
            </w:tcBorders>
            <w:vAlign w:val="bottom"/>
          </w:tcPr>
          <w:p w14:paraId="1435B0AD" w14:textId="66544DE5" w:rsidR="00955B00" w:rsidRPr="005207AE" w:rsidRDefault="00955B00" w:rsidP="002379CE">
            <w:pPr>
              <w:jc w:val="right"/>
              <w:rPr>
                <w:color w:val="000000"/>
                <w:lang w:val="es-CR"/>
              </w:rPr>
            </w:pPr>
            <w:r w:rsidRPr="005207AE">
              <w:t>751.150.730</w:t>
            </w:r>
          </w:p>
        </w:tc>
        <w:tc>
          <w:tcPr>
            <w:tcW w:w="119" w:type="pct"/>
            <w:tcBorders>
              <w:top w:val="nil"/>
              <w:left w:val="nil"/>
              <w:bottom w:val="nil"/>
              <w:right w:val="nil"/>
            </w:tcBorders>
            <w:vAlign w:val="bottom"/>
          </w:tcPr>
          <w:p w14:paraId="6F15B10E" w14:textId="253598DA" w:rsidR="00955B00" w:rsidRPr="005207AE" w:rsidRDefault="00955B00" w:rsidP="002379CE">
            <w:pPr>
              <w:jc w:val="right"/>
              <w:rPr>
                <w:color w:val="000000"/>
                <w:lang w:val="es-CR"/>
              </w:rPr>
            </w:pPr>
          </w:p>
        </w:tc>
        <w:tc>
          <w:tcPr>
            <w:tcW w:w="1165" w:type="pct"/>
            <w:tcBorders>
              <w:top w:val="nil"/>
              <w:left w:val="nil"/>
              <w:bottom w:val="nil"/>
              <w:right w:val="nil"/>
            </w:tcBorders>
            <w:shd w:val="clear" w:color="auto" w:fill="auto"/>
            <w:vAlign w:val="bottom"/>
            <w:hideMark/>
          </w:tcPr>
          <w:p w14:paraId="104DDAB1" w14:textId="77777777" w:rsidR="00955B00" w:rsidRPr="005207AE" w:rsidRDefault="00955B00" w:rsidP="002379CE">
            <w:pPr>
              <w:jc w:val="right"/>
              <w:rPr>
                <w:color w:val="000000"/>
                <w:lang w:val="es-CR"/>
              </w:rPr>
            </w:pPr>
            <w:r w:rsidRPr="005207AE">
              <w:rPr>
                <w:color w:val="000000"/>
                <w:lang w:val="es-CR"/>
              </w:rPr>
              <w:t>884.454.369</w:t>
            </w:r>
          </w:p>
        </w:tc>
      </w:tr>
      <w:tr w:rsidR="00955B00" w:rsidRPr="005207AE" w14:paraId="7098CD1C" w14:textId="77777777" w:rsidTr="002379CE">
        <w:trPr>
          <w:trHeight w:val="255"/>
        </w:trPr>
        <w:tc>
          <w:tcPr>
            <w:tcW w:w="2428" w:type="pct"/>
            <w:tcBorders>
              <w:top w:val="nil"/>
              <w:left w:val="nil"/>
              <w:bottom w:val="nil"/>
              <w:right w:val="nil"/>
            </w:tcBorders>
            <w:shd w:val="clear" w:color="auto" w:fill="auto"/>
            <w:noWrap/>
            <w:vAlign w:val="center"/>
            <w:hideMark/>
          </w:tcPr>
          <w:p w14:paraId="0BE361EB" w14:textId="77777777" w:rsidR="00955B00" w:rsidRPr="005207AE" w:rsidRDefault="00955B00" w:rsidP="00955B00">
            <w:pPr>
              <w:rPr>
                <w:bCs/>
                <w:color w:val="000000" w:themeColor="text1"/>
                <w:lang w:val="es-CR" w:eastAsia="es-CR"/>
              </w:rPr>
            </w:pPr>
            <w:r w:rsidRPr="005207AE">
              <w:rPr>
                <w:bCs/>
                <w:color w:val="000000" w:themeColor="text1"/>
                <w:lang w:val="es-CR" w:eastAsia="es-CR"/>
              </w:rPr>
              <w:t>Industria de manufactura y extracción</w:t>
            </w:r>
          </w:p>
        </w:tc>
        <w:tc>
          <w:tcPr>
            <w:tcW w:w="145" w:type="pct"/>
            <w:tcBorders>
              <w:top w:val="nil"/>
              <w:left w:val="nil"/>
              <w:bottom w:val="nil"/>
              <w:right w:val="nil"/>
            </w:tcBorders>
            <w:vAlign w:val="bottom"/>
          </w:tcPr>
          <w:p w14:paraId="68CCAC2A" w14:textId="77777777" w:rsidR="00955B00" w:rsidRPr="005207AE" w:rsidRDefault="00955B00" w:rsidP="00955B00">
            <w:pPr>
              <w:jc w:val="center"/>
              <w:rPr>
                <w:color w:val="000000"/>
                <w:lang w:val="es-CR"/>
              </w:rPr>
            </w:pPr>
          </w:p>
        </w:tc>
        <w:tc>
          <w:tcPr>
            <w:tcW w:w="1143" w:type="pct"/>
            <w:tcBorders>
              <w:top w:val="nil"/>
              <w:left w:val="nil"/>
              <w:bottom w:val="nil"/>
              <w:right w:val="nil"/>
            </w:tcBorders>
            <w:vAlign w:val="bottom"/>
          </w:tcPr>
          <w:p w14:paraId="03EA5DFC" w14:textId="042052A2" w:rsidR="00955B00" w:rsidRPr="005207AE" w:rsidRDefault="00955B00" w:rsidP="002379CE">
            <w:pPr>
              <w:jc w:val="right"/>
              <w:rPr>
                <w:color w:val="000000"/>
                <w:lang w:val="es-CR"/>
              </w:rPr>
            </w:pPr>
            <w:r w:rsidRPr="005207AE">
              <w:t>164.113.448.845</w:t>
            </w:r>
          </w:p>
        </w:tc>
        <w:tc>
          <w:tcPr>
            <w:tcW w:w="119" w:type="pct"/>
            <w:tcBorders>
              <w:top w:val="nil"/>
              <w:left w:val="nil"/>
              <w:bottom w:val="nil"/>
              <w:right w:val="nil"/>
            </w:tcBorders>
            <w:vAlign w:val="bottom"/>
          </w:tcPr>
          <w:p w14:paraId="76278BD6" w14:textId="6AC78947" w:rsidR="00955B00" w:rsidRPr="005207AE" w:rsidRDefault="00955B00" w:rsidP="002379CE">
            <w:pPr>
              <w:jc w:val="right"/>
              <w:rPr>
                <w:color w:val="000000"/>
                <w:lang w:val="es-CR"/>
              </w:rPr>
            </w:pPr>
          </w:p>
        </w:tc>
        <w:tc>
          <w:tcPr>
            <w:tcW w:w="1165" w:type="pct"/>
            <w:tcBorders>
              <w:top w:val="nil"/>
              <w:left w:val="nil"/>
              <w:bottom w:val="nil"/>
              <w:right w:val="nil"/>
            </w:tcBorders>
            <w:shd w:val="clear" w:color="auto" w:fill="auto"/>
            <w:vAlign w:val="bottom"/>
            <w:hideMark/>
          </w:tcPr>
          <w:p w14:paraId="2D52AC0A" w14:textId="77777777" w:rsidR="00955B00" w:rsidRPr="005207AE" w:rsidRDefault="00955B00" w:rsidP="002379CE">
            <w:pPr>
              <w:jc w:val="right"/>
              <w:rPr>
                <w:color w:val="000000"/>
                <w:lang w:val="es-CR"/>
              </w:rPr>
            </w:pPr>
            <w:r w:rsidRPr="005207AE">
              <w:rPr>
                <w:color w:val="000000"/>
                <w:lang w:val="es-CR"/>
              </w:rPr>
              <w:t>193.446.458.802</w:t>
            </w:r>
          </w:p>
        </w:tc>
      </w:tr>
      <w:tr w:rsidR="00955B00" w:rsidRPr="005207AE" w14:paraId="1D616F23" w14:textId="77777777" w:rsidTr="002379CE">
        <w:trPr>
          <w:trHeight w:val="255"/>
        </w:trPr>
        <w:tc>
          <w:tcPr>
            <w:tcW w:w="2428" w:type="pct"/>
            <w:tcBorders>
              <w:top w:val="nil"/>
              <w:left w:val="nil"/>
              <w:bottom w:val="nil"/>
              <w:right w:val="nil"/>
            </w:tcBorders>
            <w:shd w:val="clear" w:color="auto" w:fill="auto"/>
            <w:noWrap/>
            <w:vAlign w:val="center"/>
            <w:hideMark/>
          </w:tcPr>
          <w:p w14:paraId="31019772" w14:textId="77777777" w:rsidR="00955B00" w:rsidRPr="005207AE" w:rsidRDefault="00955B00" w:rsidP="00955B00">
            <w:pPr>
              <w:rPr>
                <w:bCs/>
                <w:color w:val="000000" w:themeColor="text1"/>
                <w:lang w:val="es-CR" w:eastAsia="es-CR"/>
              </w:rPr>
            </w:pPr>
            <w:r w:rsidRPr="005207AE">
              <w:rPr>
                <w:bCs/>
                <w:color w:val="000000" w:themeColor="text1"/>
                <w:lang w:val="es-CR" w:eastAsia="es-CR"/>
              </w:rPr>
              <w:t>Construcción</w:t>
            </w:r>
          </w:p>
        </w:tc>
        <w:tc>
          <w:tcPr>
            <w:tcW w:w="145" w:type="pct"/>
            <w:tcBorders>
              <w:top w:val="nil"/>
              <w:left w:val="nil"/>
              <w:bottom w:val="nil"/>
              <w:right w:val="nil"/>
            </w:tcBorders>
            <w:vAlign w:val="bottom"/>
          </w:tcPr>
          <w:p w14:paraId="02A79170" w14:textId="77777777" w:rsidR="00955B00" w:rsidRPr="005207AE" w:rsidRDefault="00955B00" w:rsidP="00955B00">
            <w:pPr>
              <w:jc w:val="center"/>
              <w:rPr>
                <w:color w:val="000000"/>
                <w:lang w:val="es-CR"/>
              </w:rPr>
            </w:pPr>
          </w:p>
        </w:tc>
        <w:tc>
          <w:tcPr>
            <w:tcW w:w="1143" w:type="pct"/>
            <w:tcBorders>
              <w:top w:val="nil"/>
              <w:left w:val="nil"/>
              <w:bottom w:val="nil"/>
              <w:right w:val="nil"/>
            </w:tcBorders>
            <w:vAlign w:val="bottom"/>
          </w:tcPr>
          <w:p w14:paraId="77377228" w14:textId="3CD39916" w:rsidR="00955B00" w:rsidRPr="005207AE" w:rsidRDefault="00955B00" w:rsidP="002379CE">
            <w:pPr>
              <w:jc w:val="right"/>
              <w:rPr>
                <w:color w:val="000000"/>
                <w:lang w:val="es-CR"/>
              </w:rPr>
            </w:pPr>
            <w:r w:rsidRPr="005207AE">
              <w:t>98.549.420.357</w:t>
            </w:r>
          </w:p>
        </w:tc>
        <w:tc>
          <w:tcPr>
            <w:tcW w:w="119" w:type="pct"/>
            <w:tcBorders>
              <w:top w:val="nil"/>
              <w:left w:val="nil"/>
              <w:bottom w:val="nil"/>
              <w:right w:val="nil"/>
            </w:tcBorders>
            <w:vAlign w:val="bottom"/>
          </w:tcPr>
          <w:p w14:paraId="558813D5" w14:textId="51244352" w:rsidR="00955B00" w:rsidRPr="005207AE" w:rsidRDefault="00955B00" w:rsidP="002379CE">
            <w:pPr>
              <w:jc w:val="right"/>
              <w:rPr>
                <w:color w:val="000000"/>
                <w:lang w:val="es-CR"/>
              </w:rPr>
            </w:pPr>
          </w:p>
        </w:tc>
        <w:tc>
          <w:tcPr>
            <w:tcW w:w="1165" w:type="pct"/>
            <w:tcBorders>
              <w:top w:val="nil"/>
              <w:left w:val="nil"/>
              <w:bottom w:val="nil"/>
              <w:right w:val="nil"/>
            </w:tcBorders>
            <w:shd w:val="clear" w:color="auto" w:fill="auto"/>
            <w:vAlign w:val="bottom"/>
            <w:hideMark/>
          </w:tcPr>
          <w:p w14:paraId="3322D434" w14:textId="77777777" w:rsidR="00955B00" w:rsidRPr="005207AE" w:rsidRDefault="00955B00" w:rsidP="002379CE">
            <w:pPr>
              <w:jc w:val="right"/>
              <w:rPr>
                <w:color w:val="000000"/>
                <w:lang w:val="es-CR"/>
              </w:rPr>
            </w:pPr>
            <w:r w:rsidRPr="005207AE">
              <w:rPr>
                <w:color w:val="000000"/>
                <w:lang w:val="es-CR"/>
              </w:rPr>
              <w:t>116.304.451.617</w:t>
            </w:r>
          </w:p>
        </w:tc>
      </w:tr>
      <w:tr w:rsidR="00955B00" w:rsidRPr="005207AE" w14:paraId="0801E6A0" w14:textId="77777777" w:rsidTr="002379CE">
        <w:trPr>
          <w:trHeight w:val="255"/>
        </w:trPr>
        <w:tc>
          <w:tcPr>
            <w:tcW w:w="2428" w:type="pct"/>
            <w:tcBorders>
              <w:top w:val="nil"/>
              <w:left w:val="nil"/>
              <w:bottom w:val="nil"/>
              <w:right w:val="nil"/>
            </w:tcBorders>
            <w:shd w:val="clear" w:color="auto" w:fill="auto"/>
            <w:noWrap/>
            <w:hideMark/>
          </w:tcPr>
          <w:p w14:paraId="3DF15E71" w14:textId="77777777" w:rsidR="00955B00" w:rsidRPr="005207AE" w:rsidRDefault="00955B00" w:rsidP="00955B00">
            <w:pPr>
              <w:rPr>
                <w:bCs/>
                <w:color w:val="000000" w:themeColor="text1"/>
                <w:lang w:val="es-CR" w:eastAsia="es-CR"/>
              </w:rPr>
            </w:pPr>
            <w:r w:rsidRPr="005207AE">
              <w:rPr>
                <w:bCs/>
                <w:color w:val="000000" w:themeColor="text1"/>
                <w:lang w:val="es-CR" w:eastAsia="es-CR"/>
              </w:rPr>
              <w:t>Agricultura y silvicultura</w:t>
            </w:r>
          </w:p>
        </w:tc>
        <w:tc>
          <w:tcPr>
            <w:tcW w:w="145" w:type="pct"/>
            <w:tcBorders>
              <w:top w:val="nil"/>
              <w:left w:val="nil"/>
              <w:bottom w:val="nil"/>
              <w:right w:val="nil"/>
            </w:tcBorders>
            <w:vAlign w:val="bottom"/>
          </w:tcPr>
          <w:p w14:paraId="4CB8857F" w14:textId="77777777" w:rsidR="00955B00" w:rsidRPr="005207AE" w:rsidRDefault="00955B00" w:rsidP="00955B00">
            <w:pPr>
              <w:jc w:val="center"/>
              <w:rPr>
                <w:color w:val="000000"/>
                <w:lang w:val="es-CR"/>
              </w:rPr>
            </w:pPr>
          </w:p>
        </w:tc>
        <w:tc>
          <w:tcPr>
            <w:tcW w:w="1143" w:type="pct"/>
            <w:tcBorders>
              <w:top w:val="nil"/>
              <w:left w:val="nil"/>
              <w:bottom w:val="nil"/>
              <w:right w:val="nil"/>
            </w:tcBorders>
            <w:vAlign w:val="bottom"/>
          </w:tcPr>
          <w:p w14:paraId="5BF6F4B6" w14:textId="733C361B" w:rsidR="00955B00" w:rsidRPr="005207AE" w:rsidRDefault="00955B00" w:rsidP="002379CE">
            <w:pPr>
              <w:jc w:val="right"/>
              <w:rPr>
                <w:color w:val="000000"/>
                <w:lang w:val="es-CR"/>
              </w:rPr>
            </w:pPr>
            <w:r w:rsidRPr="005207AE">
              <w:t>108.249.994.180</w:t>
            </w:r>
          </w:p>
        </w:tc>
        <w:tc>
          <w:tcPr>
            <w:tcW w:w="119" w:type="pct"/>
            <w:tcBorders>
              <w:top w:val="nil"/>
              <w:left w:val="nil"/>
              <w:bottom w:val="nil"/>
              <w:right w:val="nil"/>
            </w:tcBorders>
            <w:vAlign w:val="bottom"/>
          </w:tcPr>
          <w:p w14:paraId="6ACDCE01" w14:textId="252372C7" w:rsidR="00955B00" w:rsidRPr="005207AE" w:rsidRDefault="00955B00" w:rsidP="002379CE">
            <w:pPr>
              <w:jc w:val="right"/>
              <w:rPr>
                <w:color w:val="000000"/>
                <w:lang w:val="es-CR"/>
              </w:rPr>
            </w:pPr>
          </w:p>
        </w:tc>
        <w:tc>
          <w:tcPr>
            <w:tcW w:w="1165" w:type="pct"/>
            <w:tcBorders>
              <w:top w:val="nil"/>
              <w:left w:val="nil"/>
              <w:bottom w:val="nil"/>
              <w:right w:val="nil"/>
            </w:tcBorders>
            <w:shd w:val="clear" w:color="auto" w:fill="auto"/>
            <w:vAlign w:val="bottom"/>
            <w:hideMark/>
          </w:tcPr>
          <w:p w14:paraId="57997280" w14:textId="77777777" w:rsidR="00955B00" w:rsidRPr="005207AE" w:rsidRDefault="00955B00" w:rsidP="002379CE">
            <w:pPr>
              <w:jc w:val="right"/>
              <w:rPr>
                <w:color w:val="000000"/>
                <w:lang w:val="es-CR"/>
              </w:rPr>
            </w:pPr>
            <w:r w:rsidRPr="005207AE">
              <w:rPr>
                <w:color w:val="000000"/>
                <w:lang w:val="es-CR"/>
              </w:rPr>
              <w:t>121.629.572.584</w:t>
            </w:r>
          </w:p>
        </w:tc>
      </w:tr>
      <w:tr w:rsidR="00955B00" w:rsidRPr="005207AE" w14:paraId="59A17DF2" w14:textId="77777777" w:rsidTr="002379CE">
        <w:trPr>
          <w:trHeight w:val="255"/>
        </w:trPr>
        <w:tc>
          <w:tcPr>
            <w:tcW w:w="2428" w:type="pct"/>
            <w:tcBorders>
              <w:top w:val="nil"/>
              <w:left w:val="nil"/>
              <w:bottom w:val="nil"/>
              <w:right w:val="nil"/>
            </w:tcBorders>
            <w:shd w:val="clear" w:color="auto" w:fill="auto"/>
            <w:noWrap/>
            <w:vAlign w:val="center"/>
            <w:hideMark/>
          </w:tcPr>
          <w:p w14:paraId="4BF92E7D" w14:textId="77777777" w:rsidR="00955B00" w:rsidRPr="005207AE" w:rsidRDefault="00955B00" w:rsidP="00955B00">
            <w:pPr>
              <w:rPr>
                <w:bCs/>
                <w:color w:val="000000" w:themeColor="text1"/>
                <w:lang w:val="es-CR" w:eastAsia="es-CR"/>
              </w:rPr>
            </w:pPr>
            <w:r w:rsidRPr="005207AE">
              <w:rPr>
                <w:bCs/>
                <w:color w:val="000000" w:themeColor="text1"/>
                <w:lang w:val="es-CR" w:eastAsia="es-CR"/>
              </w:rPr>
              <w:t>Ganadería, caza y pesca</w:t>
            </w:r>
          </w:p>
        </w:tc>
        <w:tc>
          <w:tcPr>
            <w:tcW w:w="145" w:type="pct"/>
            <w:tcBorders>
              <w:top w:val="nil"/>
              <w:left w:val="nil"/>
              <w:bottom w:val="nil"/>
              <w:right w:val="nil"/>
            </w:tcBorders>
            <w:vAlign w:val="bottom"/>
          </w:tcPr>
          <w:p w14:paraId="63FC29F4" w14:textId="77777777" w:rsidR="00955B00" w:rsidRPr="005207AE" w:rsidRDefault="00955B00" w:rsidP="00955B00">
            <w:pPr>
              <w:jc w:val="center"/>
              <w:rPr>
                <w:color w:val="000000"/>
                <w:lang w:val="es-CR"/>
              </w:rPr>
            </w:pPr>
          </w:p>
        </w:tc>
        <w:tc>
          <w:tcPr>
            <w:tcW w:w="1143" w:type="pct"/>
            <w:tcBorders>
              <w:top w:val="nil"/>
              <w:left w:val="nil"/>
              <w:bottom w:val="nil"/>
              <w:right w:val="nil"/>
            </w:tcBorders>
            <w:vAlign w:val="bottom"/>
          </w:tcPr>
          <w:p w14:paraId="04DD8C56" w14:textId="2CE3AC9A" w:rsidR="00955B00" w:rsidRPr="005207AE" w:rsidRDefault="00955B00" w:rsidP="002379CE">
            <w:pPr>
              <w:jc w:val="right"/>
              <w:rPr>
                <w:color w:val="000000"/>
                <w:lang w:val="es-CR"/>
              </w:rPr>
            </w:pPr>
            <w:r w:rsidRPr="005207AE">
              <w:t>76.519.891.060</w:t>
            </w:r>
          </w:p>
        </w:tc>
        <w:tc>
          <w:tcPr>
            <w:tcW w:w="119" w:type="pct"/>
            <w:tcBorders>
              <w:top w:val="nil"/>
              <w:left w:val="nil"/>
              <w:bottom w:val="nil"/>
              <w:right w:val="nil"/>
            </w:tcBorders>
            <w:vAlign w:val="bottom"/>
          </w:tcPr>
          <w:p w14:paraId="5F430EFA" w14:textId="2C16E1B4" w:rsidR="00955B00" w:rsidRPr="005207AE" w:rsidRDefault="00955B00" w:rsidP="002379CE">
            <w:pPr>
              <w:jc w:val="right"/>
              <w:rPr>
                <w:color w:val="000000"/>
                <w:lang w:val="es-CR"/>
              </w:rPr>
            </w:pPr>
          </w:p>
        </w:tc>
        <w:tc>
          <w:tcPr>
            <w:tcW w:w="1165" w:type="pct"/>
            <w:tcBorders>
              <w:top w:val="nil"/>
              <w:left w:val="nil"/>
              <w:bottom w:val="nil"/>
              <w:right w:val="nil"/>
            </w:tcBorders>
            <w:shd w:val="clear" w:color="auto" w:fill="auto"/>
            <w:vAlign w:val="bottom"/>
            <w:hideMark/>
          </w:tcPr>
          <w:p w14:paraId="1548A7ED" w14:textId="77777777" w:rsidR="00955B00" w:rsidRPr="005207AE" w:rsidRDefault="00955B00" w:rsidP="002379CE">
            <w:pPr>
              <w:jc w:val="right"/>
              <w:rPr>
                <w:color w:val="000000"/>
                <w:lang w:val="es-CR"/>
              </w:rPr>
            </w:pPr>
            <w:r w:rsidRPr="005207AE">
              <w:rPr>
                <w:color w:val="000000"/>
                <w:lang w:val="es-CR"/>
              </w:rPr>
              <w:t>81.952.751.313</w:t>
            </w:r>
          </w:p>
        </w:tc>
      </w:tr>
      <w:tr w:rsidR="00955B00" w:rsidRPr="005207AE" w14:paraId="37D0E816" w14:textId="77777777" w:rsidTr="002379CE">
        <w:trPr>
          <w:trHeight w:val="310"/>
        </w:trPr>
        <w:tc>
          <w:tcPr>
            <w:tcW w:w="2428" w:type="pct"/>
            <w:tcBorders>
              <w:top w:val="nil"/>
              <w:left w:val="nil"/>
              <w:bottom w:val="nil"/>
              <w:right w:val="nil"/>
            </w:tcBorders>
            <w:shd w:val="clear" w:color="auto" w:fill="auto"/>
            <w:noWrap/>
            <w:vAlign w:val="center"/>
            <w:hideMark/>
          </w:tcPr>
          <w:p w14:paraId="23699F42" w14:textId="77777777" w:rsidR="00955B00" w:rsidRPr="005207AE" w:rsidRDefault="00955B00" w:rsidP="00955B00">
            <w:pPr>
              <w:rPr>
                <w:bCs/>
                <w:color w:val="000000" w:themeColor="text1"/>
                <w:lang w:val="es-CR" w:eastAsia="es-CR"/>
              </w:rPr>
            </w:pPr>
            <w:r w:rsidRPr="005207AE">
              <w:rPr>
                <w:bCs/>
                <w:color w:val="000000" w:themeColor="text1"/>
                <w:lang w:val="es-CR" w:eastAsia="es-CR"/>
              </w:rPr>
              <w:t>Electricidad, agua, servicios sanitarios y otras fuentes</w:t>
            </w:r>
          </w:p>
        </w:tc>
        <w:tc>
          <w:tcPr>
            <w:tcW w:w="145" w:type="pct"/>
            <w:tcBorders>
              <w:top w:val="nil"/>
              <w:left w:val="nil"/>
              <w:bottom w:val="nil"/>
              <w:right w:val="nil"/>
            </w:tcBorders>
            <w:vAlign w:val="bottom"/>
          </w:tcPr>
          <w:p w14:paraId="193A37DE" w14:textId="77777777" w:rsidR="00955B00" w:rsidRPr="005207AE" w:rsidRDefault="00955B00" w:rsidP="00955B00">
            <w:pPr>
              <w:jc w:val="center"/>
              <w:rPr>
                <w:color w:val="000000"/>
                <w:lang w:val="es-CR"/>
              </w:rPr>
            </w:pPr>
          </w:p>
        </w:tc>
        <w:tc>
          <w:tcPr>
            <w:tcW w:w="1143" w:type="pct"/>
            <w:tcBorders>
              <w:top w:val="nil"/>
              <w:left w:val="nil"/>
              <w:bottom w:val="nil"/>
              <w:right w:val="nil"/>
            </w:tcBorders>
            <w:vAlign w:val="bottom"/>
          </w:tcPr>
          <w:p w14:paraId="17FDD7E3" w14:textId="727AD457" w:rsidR="00955B00" w:rsidRPr="005207AE" w:rsidRDefault="00955B00" w:rsidP="002379CE">
            <w:pPr>
              <w:jc w:val="right"/>
              <w:rPr>
                <w:color w:val="000000"/>
                <w:lang w:val="es-CR"/>
              </w:rPr>
            </w:pPr>
            <w:r w:rsidRPr="005207AE">
              <w:t>392.759.591.131</w:t>
            </w:r>
          </w:p>
        </w:tc>
        <w:tc>
          <w:tcPr>
            <w:tcW w:w="119" w:type="pct"/>
            <w:tcBorders>
              <w:top w:val="nil"/>
              <w:left w:val="nil"/>
              <w:bottom w:val="nil"/>
              <w:right w:val="nil"/>
            </w:tcBorders>
            <w:vAlign w:val="bottom"/>
          </w:tcPr>
          <w:p w14:paraId="37D27ED2" w14:textId="425D7FD5" w:rsidR="00955B00" w:rsidRPr="005207AE" w:rsidRDefault="00955B00" w:rsidP="002379CE">
            <w:pPr>
              <w:jc w:val="right"/>
              <w:rPr>
                <w:color w:val="000000"/>
                <w:lang w:val="es-CR"/>
              </w:rPr>
            </w:pPr>
          </w:p>
        </w:tc>
        <w:tc>
          <w:tcPr>
            <w:tcW w:w="1165" w:type="pct"/>
            <w:tcBorders>
              <w:top w:val="nil"/>
              <w:left w:val="nil"/>
              <w:bottom w:val="nil"/>
              <w:right w:val="nil"/>
            </w:tcBorders>
            <w:shd w:val="clear" w:color="auto" w:fill="auto"/>
            <w:vAlign w:val="bottom"/>
            <w:hideMark/>
          </w:tcPr>
          <w:p w14:paraId="371C19A8" w14:textId="77777777" w:rsidR="00955B00" w:rsidRPr="005207AE" w:rsidRDefault="00955B00" w:rsidP="002379CE">
            <w:pPr>
              <w:jc w:val="right"/>
              <w:rPr>
                <w:color w:val="000000"/>
                <w:lang w:val="es-CR"/>
              </w:rPr>
            </w:pPr>
            <w:r w:rsidRPr="005207AE">
              <w:rPr>
                <w:color w:val="000000"/>
                <w:lang w:val="es-CR"/>
              </w:rPr>
              <w:t>412.573.611.859</w:t>
            </w:r>
          </w:p>
        </w:tc>
      </w:tr>
      <w:tr w:rsidR="00955B00" w:rsidRPr="005207AE" w14:paraId="6E1302C5" w14:textId="77777777" w:rsidTr="002379CE">
        <w:trPr>
          <w:trHeight w:val="255"/>
        </w:trPr>
        <w:tc>
          <w:tcPr>
            <w:tcW w:w="2428" w:type="pct"/>
            <w:tcBorders>
              <w:top w:val="nil"/>
              <w:left w:val="nil"/>
              <w:bottom w:val="nil"/>
              <w:right w:val="nil"/>
            </w:tcBorders>
            <w:shd w:val="clear" w:color="auto" w:fill="auto"/>
            <w:noWrap/>
            <w:vAlign w:val="center"/>
            <w:hideMark/>
          </w:tcPr>
          <w:p w14:paraId="64647399" w14:textId="77777777" w:rsidR="00955B00" w:rsidRPr="005207AE" w:rsidRDefault="00955B00" w:rsidP="00955B00">
            <w:pPr>
              <w:rPr>
                <w:bCs/>
                <w:color w:val="000000" w:themeColor="text1"/>
                <w:lang w:val="es-CR" w:eastAsia="es-CR"/>
              </w:rPr>
            </w:pPr>
            <w:r w:rsidRPr="005207AE">
              <w:rPr>
                <w:bCs/>
                <w:color w:val="000000" w:themeColor="text1"/>
                <w:lang w:val="es-CR" w:eastAsia="es-CR"/>
              </w:rPr>
              <w:t>Transporte y telecomunicaciones</w:t>
            </w:r>
          </w:p>
        </w:tc>
        <w:tc>
          <w:tcPr>
            <w:tcW w:w="145" w:type="pct"/>
            <w:tcBorders>
              <w:top w:val="nil"/>
              <w:left w:val="nil"/>
              <w:bottom w:val="nil"/>
              <w:right w:val="nil"/>
            </w:tcBorders>
            <w:vAlign w:val="bottom"/>
          </w:tcPr>
          <w:p w14:paraId="2331FE47" w14:textId="77777777" w:rsidR="00955B00" w:rsidRPr="005207AE" w:rsidRDefault="00955B00" w:rsidP="00955B00">
            <w:pPr>
              <w:jc w:val="center"/>
              <w:rPr>
                <w:color w:val="000000"/>
                <w:lang w:val="es-CR"/>
              </w:rPr>
            </w:pPr>
          </w:p>
        </w:tc>
        <w:tc>
          <w:tcPr>
            <w:tcW w:w="1143" w:type="pct"/>
            <w:tcBorders>
              <w:top w:val="nil"/>
              <w:left w:val="nil"/>
              <w:bottom w:val="nil"/>
              <w:right w:val="nil"/>
            </w:tcBorders>
            <w:vAlign w:val="bottom"/>
          </w:tcPr>
          <w:p w14:paraId="12730CAE" w14:textId="0ABE1479" w:rsidR="00955B00" w:rsidRPr="005207AE" w:rsidRDefault="00955B00" w:rsidP="002379CE">
            <w:pPr>
              <w:jc w:val="right"/>
              <w:rPr>
                <w:color w:val="000000"/>
                <w:lang w:val="es-CR"/>
              </w:rPr>
            </w:pPr>
            <w:r w:rsidRPr="005207AE">
              <w:t>48.140.464.669</w:t>
            </w:r>
          </w:p>
        </w:tc>
        <w:tc>
          <w:tcPr>
            <w:tcW w:w="119" w:type="pct"/>
            <w:tcBorders>
              <w:top w:val="nil"/>
              <w:left w:val="nil"/>
              <w:bottom w:val="nil"/>
              <w:right w:val="nil"/>
            </w:tcBorders>
            <w:vAlign w:val="bottom"/>
          </w:tcPr>
          <w:p w14:paraId="4946D6D1" w14:textId="004FDA36" w:rsidR="00955B00" w:rsidRPr="005207AE" w:rsidRDefault="00955B00" w:rsidP="002379CE">
            <w:pPr>
              <w:jc w:val="right"/>
              <w:rPr>
                <w:color w:val="000000"/>
                <w:lang w:val="es-CR"/>
              </w:rPr>
            </w:pPr>
          </w:p>
        </w:tc>
        <w:tc>
          <w:tcPr>
            <w:tcW w:w="1165" w:type="pct"/>
            <w:tcBorders>
              <w:top w:val="nil"/>
              <w:left w:val="nil"/>
              <w:bottom w:val="nil"/>
              <w:right w:val="nil"/>
            </w:tcBorders>
            <w:shd w:val="clear" w:color="auto" w:fill="auto"/>
            <w:vAlign w:val="bottom"/>
            <w:hideMark/>
          </w:tcPr>
          <w:p w14:paraId="13DDE3B2" w14:textId="77777777" w:rsidR="00955B00" w:rsidRPr="005207AE" w:rsidRDefault="00955B00" w:rsidP="002379CE">
            <w:pPr>
              <w:jc w:val="right"/>
              <w:rPr>
                <w:color w:val="000000"/>
                <w:lang w:val="es-CR"/>
              </w:rPr>
            </w:pPr>
            <w:r w:rsidRPr="005207AE">
              <w:rPr>
                <w:color w:val="000000"/>
                <w:lang w:val="es-CR"/>
              </w:rPr>
              <w:t>45.062.571.105</w:t>
            </w:r>
          </w:p>
        </w:tc>
      </w:tr>
      <w:tr w:rsidR="00955B00" w:rsidRPr="005207AE" w14:paraId="0AC0B32A" w14:textId="77777777" w:rsidTr="002379CE">
        <w:trPr>
          <w:trHeight w:val="255"/>
        </w:trPr>
        <w:tc>
          <w:tcPr>
            <w:tcW w:w="2428" w:type="pct"/>
            <w:tcBorders>
              <w:top w:val="nil"/>
              <w:left w:val="nil"/>
              <w:bottom w:val="nil"/>
              <w:right w:val="nil"/>
            </w:tcBorders>
            <w:shd w:val="clear" w:color="auto" w:fill="auto"/>
            <w:noWrap/>
            <w:vAlign w:val="center"/>
            <w:hideMark/>
          </w:tcPr>
          <w:p w14:paraId="6A5E3E58" w14:textId="77777777" w:rsidR="00955B00" w:rsidRPr="005207AE" w:rsidRDefault="00955B00" w:rsidP="00955B00">
            <w:pPr>
              <w:rPr>
                <w:bCs/>
                <w:color w:val="000000" w:themeColor="text1"/>
                <w:lang w:val="es-CR" w:eastAsia="es-CR"/>
              </w:rPr>
            </w:pPr>
            <w:r w:rsidRPr="005207AE">
              <w:rPr>
                <w:bCs/>
                <w:color w:val="000000" w:themeColor="text1"/>
                <w:lang w:val="es-CR" w:eastAsia="es-CR"/>
              </w:rPr>
              <w:t>Vivienda</w:t>
            </w:r>
          </w:p>
        </w:tc>
        <w:tc>
          <w:tcPr>
            <w:tcW w:w="145" w:type="pct"/>
            <w:tcBorders>
              <w:top w:val="nil"/>
              <w:left w:val="nil"/>
              <w:bottom w:val="nil"/>
              <w:right w:val="nil"/>
            </w:tcBorders>
            <w:vAlign w:val="bottom"/>
          </w:tcPr>
          <w:p w14:paraId="789816D6" w14:textId="77777777" w:rsidR="00955B00" w:rsidRPr="005207AE" w:rsidRDefault="00955B00" w:rsidP="00955B00">
            <w:pPr>
              <w:jc w:val="center"/>
              <w:rPr>
                <w:color w:val="000000"/>
                <w:lang w:val="es-CR"/>
              </w:rPr>
            </w:pPr>
          </w:p>
        </w:tc>
        <w:tc>
          <w:tcPr>
            <w:tcW w:w="1143" w:type="pct"/>
            <w:tcBorders>
              <w:top w:val="nil"/>
              <w:left w:val="nil"/>
              <w:bottom w:val="nil"/>
              <w:right w:val="nil"/>
            </w:tcBorders>
            <w:vAlign w:val="bottom"/>
          </w:tcPr>
          <w:p w14:paraId="1D161458" w14:textId="3B2F6F22" w:rsidR="00955B00" w:rsidRPr="005207AE" w:rsidRDefault="00955B00" w:rsidP="002379CE">
            <w:pPr>
              <w:jc w:val="right"/>
              <w:rPr>
                <w:color w:val="000000"/>
                <w:lang w:val="es-CR"/>
              </w:rPr>
            </w:pPr>
            <w:r w:rsidRPr="005207AE">
              <w:t>1.298.362.918.314</w:t>
            </w:r>
          </w:p>
        </w:tc>
        <w:tc>
          <w:tcPr>
            <w:tcW w:w="119" w:type="pct"/>
            <w:tcBorders>
              <w:top w:val="nil"/>
              <w:left w:val="nil"/>
              <w:bottom w:val="nil"/>
              <w:right w:val="nil"/>
            </w:tcBorders>
            <w:vAlign w:val="bottom"/>
          </w:tcPr>
          <w:p w14:paraId="0A58B1AB" w14:textId="62BA387E" w:rsidR="00955B00" w:rsidRPr="005207AE" w:rsidRDefault="00955B00" w:rsidP="002379CE">
            <w:pPr>
              <w:jc w:val="right"/>
              <w:rPr>
                <w:color w:val="000000"/>
                <w:lang w:val="es-CR"/>
              </w:rPr>
            </w:pPr>
          </w:p>
        </w:tc>
        <w:tc>
          <w:tcPr>
            <w:tcW w:w="1165" w:type="pct"/>
            <w:tcBorders>
              <w:top w:val="nil"/>
              <w:left w:val="nil"/>
              <w:bottom w:val="nil"/>
              <w:right w:val="nil"/>
            </w:tcBorders>
            <w:shd w:val="clear" w:color="auto" w:fill="auto"/>
            <w:vAlign w:val="bottom"/>
            <w:hideMark/>
          </w:tcPr>
          <w:p w14:paraId="2CAA33A1" w14:textId="77777777" w:rsidR="00955B00" w:rsidRPr="005207AE" w:rsidRDefault="00955B00" w:rsidP="002379CE">
            <w:pPr>
              <w:jc w:val="right"/>
              <w:rPr>
                <w:color w:val="000000"/>
                <w:lang w:val="es-CR"/>
              </w:rPr>
            </w:pPr>
            <w:r w:rsidRPr="005207AE">
              <w:rPr>
                <w:color w:val="000000"/>
                <w:lang w:val="es-CR"/>
              </w:rPr>
              <w:t>1.304.945.620.152</w:t>
            </w:r>
          </w:p>
        </w:tc>
      </w:tr>
      <w:tr w:rsidR="00955B00" w:rsidRPr="005207AE" w14:paraId="6A6190CB" w14:textId="77777777" w:rsidTr="002379CE">
        <w:trPr>
          <w:trHeight w:val="255"/>
        </w:trPr>
        <w:tc>
          <w:tcPr>
            <w:tcW w:w="2428" w:type="pct"/>
            <w:tcBorders>
              <w:top w:val="nil"/>
              <w:left w:val="nil"/>
              <w:bottom w:val="nil"/>
              <w:right w:val="nil"/>
            </w:tcBorders>
            <w:shd w:val="clear" w:color="auto" w:fill="auto"/>
            <w:noWrap/>
            <w:vAlign w:val="center"/>
            <w:hideMark/>
          </w:tcPr>
          <w:p w14:paraId="1DA60F8D" w14:textId="77777777" w:rsidR="00955B00" w:rsidRPr="005207AE" w:rsidRDefault="00955B00" w:rsidP="00955B00">
            <w:pPr>
              <w:rPr>
                <w:bCs/>
                <w:color w:val="000000" w:themeColor="text1"/>
                <w:lang w:val="es-CR" w:eastAsia="es-CR"/>
              </w:rPr>
            </w:pPr>
            <w:r w:rsidRPr="005207AE">
              <w:rPr>
                <w:bCs/>
                <w:color w:val="000000" w:themeColor="text1"/>
                <w:lang w:val="es-CR" w:eastAsia="es-CR"/>
              </w:rPr>
              <w:t>Consumo o crédito personal</w:t>
            </w:r>
          </w:p>
        </w:tc>
        <w:tc>
          <w:tcPr>
            <w:tcW w:w="145" w:type="pct"/>
            <w:tcBorders>
              <w:top w:val="nil"/>
              <w:left w:val="nil"/>
              <w:bottom w:val="nil"/>
              <w:right w:val="nil"/>
            </w:tcBorders>
            <w:vAlign w:val="bottom"/>
          </w:tcPr>
          <w:p w14:paraId="0AB26034" w14:textId="77777777" w:rsidR="00955B00" w:rsidRPr="005207AE" w:rsidRDefault="00955B00" w:rsidP="00955B00">
            <w:pPr>
              <w:jc w:val="center"/>
              <w:rPr>
                <w:color w:val="000000"/>
                <w:lang w:val="es-CR"/>
              </w:rPr>
            </w:pPr>
          </w:p>
        </w:tc>
        <w:tc>
          <w:tcPr>
            <w:tcW w:w="1143" w:type="pct"/>
            <w:tcBorders>
              <w:top w:val="nil"/>
              <w:left w:val="nil"/>
              <w:right w:val="nil"/>
            </w:tcBorders>
            <w:vAlign w:val="bottom"/>
          </w:tcPr>
          <w:p w14:paraId="5EF71C8B" w14:textId="65DC1B52" w:rsidR="00955B00" w:rsidRPr="005207AE" w:rsidRDefault="00955B00" w:rsidP="002379CE">
            <w:pPr>
              <w:jc w:val="right"/>
              <w:rPr>
                <w:color w:val="000000"/>
                <w:lang w:val="es-CR"/>
              </w:rPr>
            </w:pPr>
            <w:r w:rsidRPr="005207AE">
              <w:t>552.124.931.044</w:t>
            </w:r>
          </w:p>
        </w:tc>
        <w:tc>
          <w:tcPr>
            <w:tcW w:w="119" w:type="pct"/>
            <w:tcBorders>
              <w:top w:val="nil"/>
              <w:left w:val="nil"/>
              <w:bottom w:val="nil"/>
              <w:right w:val="nil"/>
            </w:tcBorders>
            <w:vAlign w:val="bottom"/>
          </w:tcPr>
          <w:p w14:paraId="512DA534" w14:textId="73174676" w:rsidR="00955B00" w:rsidRPr="005207AE" w:rsidRDefault="00955B00" w:rsidP="002379CE">
            <w:pPr>
              <w:jc w:val="right"/>
              <w:rPr>
                <w:color w:val="000000"/>
                <w:lang w:val="es-CR"/>
              </w:rPr>
            </w:pPr>
          </w:p>
        </w:tc>
        <w:tc>
          <w:tcPr>
            <w:tcW w:w="1165" w:type="pct"/>
            <w:tcBorders>
              <w:top w:val="nil"/>
              <w:left w:val="nil"/>
              <w:right w:val="nil"/>
            </w:tcBorders>
            <w:shd w:val="clear" w:color="auto" w:fill="auto"/>
            <w:vAlign w:val="bottom"/>
            <w:hideMark/>
          </w:tcPr>
          <w:p w14:paraId="10B7092A" w14:textId="77777777" w:rsidR="00955B00" w:rsidRPr="005207AE" w:rsidRDefault="00955B00" w:rsidP="002379CE">
            <w:pPr>
              <w:jc w:val="right"/>
              <w:rPr>
                <w:color w:val="000000"/>
                <w:lang w:val="es-CR"/>
              </w:rPr>
            </w:pPr>
            <w:r w:rsidRPr="005207AE">
              <w:rPr>
                <w:color w:val="000000"/>
                <w:lang w:val="es-CR"/>
              </w:rPr>
              <w:t>580.323.359.989</w:t>
            </w:r>
          </w:p>
        </w:tc>
      </w:tr>
      <w:tr w:rsidR="00955B00" w:rsidRPr="005207AE" w14:paraId="24A43816" w14:textId="77777777" w:rsidTr="002379CE">
        <w:trPr>
          <w:trHeight w:val="255"/>
        </w:trPr>
        <w:tc>
          <w:tcPr>
            <w:tcW w:w="2428" w:type="pct"/>
            <w:tcBorders>
              <w:top w:val="nil"/>
              <w:left w:val="nil"/>
              <w:bottom w:val="nil"/>
              <w:right w:val="nil"/>
            </w:tcBorders>
            <w:shd w:val="clear" w:color="auto" w:fill="auto"/>
            <w:noWrap/>
            <w:vAlign w:val="center"/>
            <w:hideMark/>
          </w:tcPr>
          <w:p w14:paraId="3BFCABD7" w14:textId="77777777" w:rsidR="00955B00" w:rsidRPr="005207AE" w:rsidRDefault="00955B00" w:rsidP="00955B00">
            <w:pPr>
              <w:rPr>
                <w:bCs/>
                <w:color w:val="000000" w:themeColor="text1"/>
                <w:lang w:val="es-CR" w:eastAsia="es-CR"/>
              </w:rPr>
            </w:pPr>
            <w:r w:rsidRPr="005207AE">
              <w:rPr>
                <w:bCs/>
                <w:color w:val="000000" w:themeColor="text1"/>
                <w:lang w:val="es-CR" w:eastAsia="es-CR"/>
              </w:rPr>
              <w:t>Turismo</w:t>
            </w:r>
          </w:p>
        </w:tc>
        <w:tc>
          <w:tcPr>
            <w:tcW w:w="145" w:type="pct"/>
            <w:tcBorders>
              <w:top w:val="nil"/>
              <w:left w:val="nil"/>
              <w:bottom w:val="nil"/>
              <w:right w:val="nil"/>
            </w:tcBorders>
            <w:vAlign w:val="bottom"/>
          </w:tcPr>
          <w:p w14:paraId="3195E030" w14:textId="77777777" w:rsidR="00955B00" w:rsidRPr="005207AE" w:rsidRDefault="00955B00" w:rsidP="00955B00">
            <w:pPr>
              <w:jc w:val="center"/>
              <w:rPr>
                <w:color w:val="000000"/>
                <w:lang w:val="es-CR"/>
              </w:rPr>
            </w:pPr>
          </w:p>
        </w:tc>
        <w:tc>
          <w:tcPr>
            <w:tcW w:w="1143" w:type="pct"/>
            <w:tcBorders>
              <w:top w:val="nil"/>
              <w:left w:val="nil"/>
              <w:bottom w:val="single" w:sz="4" w:space="0" w:color="auto"/>
              <w:right w:val="nil"/>
            </w:tcBorders>
            <w:vAlign w:val="bottom"/>
          </w:tcPr>
          <w:p w14:paraId="5CD1C4C5" w14:textId="4ECB4A0E" w:rsidR="00955B00" w:rsidRPr="005207AE" w:rsidRDefault="00955B00" w:rsidP="002379CE">
            <w:pPr>
              <w:jc w:val="right"/>
              <w:rPr>
                <w:color w:val="000000"/>
                <w:lang w:val="es-CR"/>
              </w:rPr>
            </w:pPr>
            <w:r w:rsidRPr="005207AE">
              <w:t>187.114.473.857</w:t>
            </w:r>
          </w:p>
        </w:tc>
        <w:tc>
          <w:tcPr>
            <w:tcW w:w="119" w:type="pct"/>
            <w:tcBorders>
              <w:top w:val="nil"/>
              <w:left w:val="nil"/>
              <w:bottom w:val="nil"/>
              <w:right w:val="nil"/>
            </w:tcBorders>
            <w:vAlign w:val="bottom"/>
          </w:tcPr>
          <w:p w14:paraId="0C407D44" w14:textId="490EEE1E" w:rsidR="00955B00" w:rsidRPr="005207AE" w:rsidRDefault="00955B00" w:rsidP="002379CE">
            <w:pPr>
              <w:jc w:val="right"/>
              <w:rPr>
                <w:color w:val="000000"/>
                <w:lang w:val="es-CR"/>
              </w:rPr>
            </w:pPr>
          </w:p>
        </w:tc>
        <w:tc>
          <w:tcPr>
            <w:tcW w:w="1165" w:type="pct"/>
            <w:tcBorders>
              <w:top w:val="nil"/>
              <w:left w:val="nil"/>
              <w:bottom w:val="single" w:sz="4" w:space="0" w:color="auto"/>
              <w:right w:val="nil"/>
            </w:tcBorders>
            <w:shd w:val="clear" w:color="auto" w:fill="auto"/>
            <w:vAlign w:val="bottom"/>
            <w:hideMark/>
          </w:tcPr>
          <w:p w14:paraId="6230972C" w14:textId="77777777" w:rsidR="00955B00" w:rsidRPr="005207AE" w:rsidRDefault="00955B00" w:rsidP="002379CE">
            <w:pPr>
              <w:jc w:val="right"/>
              <w:rPr>
                <w:color w:val="000000"/>
                <w:lang w:val="es-CR"/>
              </w:rPr>
            </w:pPr>
            <w:r w:rsidRPr="005207AE">
              <w:rPr>
                <w:color w:val="000000"/>
                <w:lang w:val="es-CR"/>
              </w:rPr>
              <w:t>191.332.544.873</w:t>
            </w:r>
          </w:p>
        </w:tc>
      </w:tr>
      <w:tr w:rsidR="00955B00" w:rsidRPr="005207AE" w14:paraId="6C7D0E2A" w14:textId="77777777" w:rsidTr="002379CE">
        <w:trPr>
          <w:trHeight w:val="255"/>
        </w:trPr>
        <w:tc>
          <w:tcPr>
            <w:tcW w:w="2428" w:type="pct"/>
            <w:tcBorders>
              <w:top w:val="nil"/>
              <w:left w:val="nil"/>
              <w:bottom w:val="nil"/>
              <w:right w:val="nil"/>
            </w:tcBorders>
            <w:shd w:val="clear" w:color="auto" w:fill="auto"/>
            <w:noWrap/>
            <w:vAlign w:val="bottom"/>
            <w:hideMark/>
          </w:tcPr>
          <w:p w14:paraId="4B0871D8" w14:textId="77777777" w:rsidR="00955B00" w:rsidRPr="005207AE" w:rsidRDefault="00955B00" w:rsidP="00955B00">
            <w:pPr>
              <w:rPr>
                <w:bCs/>
                <w:color w:val="000000" w:themeColor="text1"/>
                <w:lang w:val="es-CR" w:eastAsia="es-CR"/>
              </w:rPr>
            </w:pPr>
          </w:p>
        </w:tc>
        <w:tc>
          <w:tcPr>
            <w:tcW w:w="145" w:type="pct"/>
            <w:tcBorders>
              <w:top w:val="nil"/>
              <w:left w:val="nil"/>
              <w:bottom w:val="nil"/>
              <w:right w:val="nil"/>
            </w:tcBorders>
            <w:vAlign w:val="bottom"/>
          </w:tcPr>
          <w:p w14:paraId="1BB306A5" w14:textId="77777777" w:rsidR="00955B00" w:rsidRPr="005207AE" w:rsidRDefault="00955B00" w:rsidP="00955B00">
            <w:pPr>
              <w:jc w:val="center"/>
              <w:rPr>
                <w:lang w:val="es-CR"/>
              </w:rPr>
            </w:pPr>
          </w:p>
        </w:tc>
        <w:tc>
          <w:tcPr>
            <w:tcW w:w="1143" w:type="pct"/>
            <w:tcBorders>
              <w:top w:val="single" w:sz="4" w:space="0" w:color="auto"/>
              <w:left w:val="nil"/>
              <w:bottom w:val="nil"/>
              <w:right w:val="nil"/>
            </w:tcBorders>
            <w:vAlign w:val="bottom"/>
          </w:tcPr>
          <w:p w14:paraId="419F64CF" w14:textId="507E9D22" w:rsidR="00955B00" w:rsidRPr="005207AE" w:rsidRDefault="00955B00" w:rsidP="002379CE">
            <w:pPr>
              <w:jc w:val="right"/>
              <w:rPr>
                <w:color w:val="000000"/>
                <w:lang w:val="es-CR"/>
              </w:rPr>
            </w:pPr>
            <w:r w:rsidRPr="005207AE">
              <w:t>4.286.217.647.738</w:t>
            </w:r>
          </w:p>
        </w:tc>
        <w:tc>
          <w:tcPr>
            <w:tcW w:w="119" w:type="pct"/>
            <w:tcBorders>
              <w:top w:val="nil"/>
              <w:left w:val="nil"/>
              <w:bottom w:val="nil"/>
              <w:right w:val="nil"/>
            </w:tcBorders>
            <w:vAlign w:val="bottom"/>
          </w:tcPr>
          <w:p w14:paraId="5552F8F4" w14:textId="7676AB88" w:rsidR="00955B00" w:rsidRPr="005207AE" w:rsidRDefault="00955B00" w:rsidP="002379CE">
            <w:pPr>
              <w:jc w:val="right"/>
              <w:rPr>
                <w:lang w:val="es-CR"/>
              </w:rPr>
            </w:pPr>
          </w:p>
        </w:tc>
        <w:tc>
          <w:tcPr>
            <w:tcW w:w="1165" w:type="pct"/>
            <w:tcBorders>
              <w:top w:val="single" w:sz="4" w:space="0" w:color="auto"/>
              <w:left w:val="nil"/>
              <w:bottom w:val="nil"/>
              <w:right w:val="nil"/>
            </w:tcBorders>
            <w:shd w:val="clear" w:color="auto" w:fill="auto"/>
            <w:vAlign w:val="bottom"/>
            <w:hideMark/>
          </w:tcPr>
          <w:p w14:paraId="234E6B9C" w14:textId="77777777" w:rsidR="00955B00" w:rsidRPr="005207AE" w:rsidRDefault="00955B00" w:rsidP="002379CE">
            <w:pPr>
              <w:jc w:val="right"/>
              <w:rPr>
                <w:color w:val="000000"/>
                <w:lang w:val="es-CR"/>
              </w:rPr>
            </w:pPr>
            <w:r w:rsidRPr="005207AE">
              <w:rPr>
                <w:color w:val="000000"/>
                <w:lang w:val="es-CR"/>
              </w:rPr>
              <w:t>4.521.146.533.758</w:t>
            </w:r>
          </w:p>
        </w:tc>
      </w:tr>
      <w:tr w:rsidR="00955B00" w:rsidRPr="005207AE" w14:paraId="496E86BE" w14:textId="77777777" w:rsidTr="002379CE">
        <w:trPr>
          <w:trHeight w:val="255"/>
        </w:trPr>
        <w:tc>
          <w:tcPr>
            <w:tcW w:w="2428" w:type="pct"/>
            <w:tcBorders>
              <w:top w:val="nil"/>
              <w:left w:val="nil"/>
              <w:bottom w:val="nil"/>
              <w:right w:val="nil"/>
            </w:tcBorders>
            <w:shd w:val="clear" w:color="auto" w:fill="auto"/>
            <w:noWrap/>
            <w:vAlign w:val="center"/>
            <w:hideMark/>
          </w:tcPr>
          <w:p w14:paraId="14954956" w14:textId="77777777" w:rsidR="00955B00" w:rsidRPr="005207AE" w:rsidRDefault="00955B00" w:rsidP="00955B00">
            <w:pPr>
              <w:rPr>
                <w:bCs/>
                <w:color w:val="000000" w:themeColor="text1"/>
                <w:lang w:val="es-CR" w:eastAsia="es-CR"/>
              </w:rPr>
            </w:pPr>
            <w:r w:rsidRPr="005207AE">
              <w:rPr>
                <w:bCs/>
                <w:color w:val="000000" w:themeColor="text1"/>
                <w:lang w:val="es-CR" w:eastAsia="es-CR"/>
              </w:rPr>
              <w:t>Productos por cobrar</w:t>
            </w:r>
          </w:p>
        </w:tc>
        <w:tc>
          <w:tcPr>
            <w:tcW w:w="145" w:type="pct"/>
            <w:tcBorders>
              <w:top w:val="nil"/>
              <w:left w:val="nil"/>
              <w:bottom w:val="nil"/>
              <w:right w:val="nil"/>
            </w:tcBorders>
            <w:vAlign w:val="bottom"/>
          </w:tcPr>
          <w:p w14:paraId="6EB83D50" w14:textId="77777777" w:rsidR="00955B00" w:rsidRPr="005207AE" w:rsidRDefault="00955B00" w:rsidP="00955B00">
            <w:pPr>
              <w:jc w:val="center"/>
              <w:rPr>
                <w:color w:val="000000"/>
                <w:lang w:val="es-CR"/>
              </w:rPr>
            </w:pPr>
          </w:p>
        </w:tc>
        <w:tc>
          <w:tcPr>
            <w:tcW w:w="1143" w:type="pct"/>
            <w:tcBorders>
              <w:top w:val="nil"/>
              <w:left w:val="nil"/>
              <w:right w:val="nil"/>
            </w:tcBorders>
            <w:vAlign w:val="bottom"/>
          </w:tcPr>
          <w:p w14:paraId="4E5C3DEC" w14:textId="699566F4" w:rsidR="00955B00" w:rsidRPr="005207AE" w:rsidRDefault="00955B00" w:rsidP="002379CE">
            <w:pPr>
              <w:jc w:val="right"/>
              <w:rPr>
                <w:color w:val="000000"/>
                <w:lang w:val="es-CR"/>
              </w:rPr>
            </w:pPr>
            <w:r w:rsidRPr="005207AE">
              <w:t>35.315.688.334</w:t>
            </w:r>
          </w:p>
        </w:tc>
        <w:tc>
          <w:tcPr>
            <w:tcW w:w="119" w:type="pct"/>
            <w:tcBorders>
              <w:top w:val="nil"/>
              <w:left w:val="nil"/>
              <w:bottom w:val="nil"/>
              <w:right w:val="nil"/>
            </w:tcBorders>
            <w:vAlign w:val="bottom"/>
          </w:tcPr>
          <w:p w14:paraId="18AF7E7F" w14:textId="1AEB4254" w:rsidR="00955B00" w:rsidRPr="005207AE" w:rsidRDefault="00955B00" w:rsidP="002379CE">
            <w:pPr>
              <w:jc w:val="right"/>
              <w:rPr>
                <w:color w:val="000000"/>
                <w:lang w:val="es-CR"/>
              </w:rPr>
            </w:pPr>
          </w:p>
        </w:tc>
        <w:tc>
          <w:tcPr>
            <w:tcW w:w="1165" w:type="pct"/>
            <w:tcBorders>
              <w:top w:val="nil"/>
              <w:left w:val="nil"/>
              <w:right w:val="nil"/>
            </w:tcBorders>
            <w:shd w:val="clear" w:color="auto" w:fill="auto"/>
            <w:vAlign w:val="bottom"/>
            <w:hideMark/>
          </w:tcPr>
          <w:p w14:paraId="188DDF9A" w14:textId="77777777" w:rsidR="00955B00" w:rsidRPr="005207AE" w:rsidRDefault="00955B00" w:rsidP="002379CE">
            <w:pPr>
              <w:jc w:val="right"/>
              <w:rPr>
                <w:color w:val="000000"/>
                <w:lang w:val="es-CR"/>
              </w:rPr>
            </w:pPr>
            <w:r w:rsidRPr="005207AE">
              <w:rPr>
                <w:color w:val="000000"/>
                <w:lang w:val="es-CR"/>
              </w:rPr>
              <w:t>36.776.953.763</w:t>
            </w:r>
          </w:p>
        </w:tc>
      </w:tr>
      <w:tr w:rsidR="00955B00" w:rsidRPr="005207AE" w14:paraId="59C4DC40" w14:textId="77777777" w:rsidTr="002379CE">
        <w:trPr>
          <w:trHeight w:val="255"/>
        </w:trPr>
        <w:tc>
          <w:tcPr>
            <w:tcW w:w="2428" w:type="pct"/>
            <w:tcBorders>
              <w:top w:val="nil"/>
              <w:left w:val="nil"/>
              <w:bottom w:val="nil"/>
              <w:right w:val="nil"/>
            </w:tcBorders>
            <w:shd w:val="clear" w:color="auto" w:fill="auto"/>
            <w:noWrap/>
            <w:vAlign w:val="center"/>
            <w:hideMark/>
          </w:tcPr>
          <w:p w14:paraId="3033FDF1" w14:textId="77777777" w:rsidR="00955B00" w:rsidRPr="005207AE" w:rsidRDefault="00955B00" w:rsidP="00955B00">
            <w:pPr>
              <w:rPr>
                <w:bCs/>
                <w:color w:val="000000" w:themeColor="text1"/>
                <w:lang w:val="es-CR" w:eastAsia="es-CR"/>
              </w:rPr>
            </w:pPr>
            <w:r w:rsidRPr="005207AE">
              <w:rPr>
                <w:bCs/>
                <w:color w:val="000000" w:themeColor="text1"/>
                <w:lang w:val="es-CR" w:eastAsia="es-CR"/>
              </w:rPr>
              <w:t xml:space="preserve">Estimación por deterioro </w:t>
            </w:r>
          </w:p>
        </w:tc>
        <w:tc>
          <w:tcPr>
            <w:tcW w:w="145" w:type="pct"/>
            <w:tcBorders>
              <w:top w:val="nil"/>
              <w:left w:val="nil"/>
              <w:bottom w:val="nil"/>
              <w:right w:val="nil"/>
            </w:tcBorders>
            <w:vAlign w:val="bottom"/>
          </w:tcPr>
          <w:p w14:paraId="1B1A021D" w14:textId="77777777" w:rsidR="00955B00" w:rsidRPr="005207AE" w:rsidRDefault="00955B00" w:rsidP="00955B00">
            <w:pPr>
              <w:jc w:val="center"/>
              <w:rPr>
                <w:color w:val="000000"/>
                <w:lang w:val="es-CR"/>
              </w:rPr>
            </w:pPr>
          </w:p>
        </w:tc>
        <w:tc>
          <w:tcPr>
            <w:tcW w:w="1143" w:type="pct"/>
            <w:tcBorders>
              <w:top w:val="nil"/>
              <w:left w:val="nil"/>
              <w:bottom w:val="single" w:sz="4" w:space="0" w:color="auto"/>
              <w:right w:val="nil"/>
            </w:tcBorders>
            <w:vAlign w:val="bottom"/>
          </w:tcPr>
          <w:p w14:paraId="46B2F429" w14:textId="239B9F98" w:rsidR="00955B00" w:rsidRPr="005207AE" w:rsidRDefault="00955B00" w:rsidP="002379CE">
            <w:pPr>
              <w:jc w:val="right"/>
              <w:rPr>
                <w:color w:val="000000"/>
                <w:lang w:val="es-CR"/>
              </w:rPr>
            </w:pPr>
            <w:r w:rsidRPr="005207AE">
              <w:t>(118.507.110.835)</w:t>
            </w:r>
          </w:p>
        </w:tc>
        <w:tc>
          <w:tcPr>
            <w:tcW w:w="119" w:type="pct"/>
            <w:tcBorders>
              <w:top w:val="nil"/>
              <w:left w:val="nil"/>
              <w:bottom w:val="nil"/>
              <w:right w:val="nil"/>
            </w:tcBorders>
            <w:vAlign w:val="bottom"/>
          </w:tcPr>
          <w:p w14:paraId="21B59942" w14:textId="43C0636C" w:rsidR="00955B00" w:rsidRPr="005207AE" w:rsidRDefault="00955B00" w:rsidP="002379CE">
            <w:pPr>
              <w:jc w:val="right"/>
              <w:rPr>
                <w:color w:val="000000"/>
                <w:lang w:val="es-CR"/>
              </w:rPr>
            </w:pPr>
          </w:p>
        </w:tc>
        <w:tc>
          <w:tcPr>
            <w:tcW w:w="1165" w:type="pct"/>
            <w:tcBorders>
              <w:top w:val="nil"/>
              <w:left w:val="nil"/>
              <w:bottom w:val="single" w:sz="4" w:space="0" w:color="auto"/>
              <w:right w:val="nil"/>
            </w:tcBorders>
            <w:shd w:val="clear" w:color="auto" w:fill="auto"/>
            <w:vAlign w:val="bottom"/>
            <w:hideMark/>
          </w:tcPr>
          <w:p w14:paraId="3C7541A8" w14:textId="6103C582" w:rsidR="00955B00" w:rsidRPr="005207AE" w:rsidRDefault="00955B00" w:rsidP="002379CE">
            <w:pPr>
              <w:jc w:val="right"/>
              <w:rPr>
                <w:color w:val="000000"/>
                <w:lang w:val="es-CR"/>
              </w:rPr>
            </w:pPr>
            <w:r w:rsidRPr="005207AE">
              <w:rPr>
                <w:color w:val="000000"/>
                <w:lang w:val="es-CR"/>
              </w:rPr>
              <w:t>(141.630.956.233)</w:t>
            </w:r>
          </w:p>
        </w:tc>
      </w:tr>
      <w:tr w:rsidR="00C66B68" w:rsidRPr="005207AE" w14:paraId="1836B720" w14:textId="77777777" w:rsidTr="002379CE">
        <w:trPr>
          <w:trHeight w:val="255"/>
        </w:trPr>
        <w:tc>
          <w:tcPr>
            <w:tcW w:w="2428" w:type="pct"/>
            <w:tcBorders>
              <w:top w:val="nil"/>
              <w:left w:val="nil"/>
              <w:bottom w:val="nil"/>
              <w:right w:val="nil"/>
            </w:tcBorders>
            <w:shd w:val="clear" w:color="auto" w:fill="auto"/>
            <w:noWrap/>
            <w:vAlign w:val="bottom"/>
            <w:hideMark/>
          </w:tcPr>
          <w:p w14:paraId="704267CD" w14:textId="77777777" w:rsidR="00C66B68" w:rsidRPr="005207AE" w:rsidRDefault="00C66B68" w:rsidP="00D17D6D">
            <w:pPr>
              <w:pStyle w:val="Sangra2detindependiente"/>
              <w:tabs>
                <w:tab w:val="clear" w:pos="405"/>
              </w:tabs>
              <w:ind w:left="216" w:hanging="288"/>
              <w:jc w:val="left"/>
              <w:rPr>
                <w:bCs/>
                <w:color w:val="000000" w:themeColor="text1"/>
                <w:sz w:val="24"/>
                <w:szCs w:val="24"/>
                <w:lang w:val="es-CR" w:eastAsia="es-CR"/>
              </w:rPr>
            </w:pPr>
          </w:p>
        </w:tc>
        <w:tc>
          <w:tcPr>
            <w:tcW w:w="145" w:type="pct"/>
            <w:tcBorders>
              <w:top w:val="nil"/>
              <w:left w:val="nil"/>
              <w:bottom w:val="nil"/>
              <w:right w:val="nil"/>
            </w:tcBorders>
            <w:vAlign w:val="bottom"/>
          </w:tcPr>
          <w:p w14:paraId="735636F4" w14:textId="0AC37311" w:rsidR="00C66B68" w:rsidRPr="005207AE" w:rsidRDefault="00C66B68" w:rsidP="00D17D6D">
            <w:pPr>
              <w:jc w:val="center"/>
              <w:rPr>
                <w:bCs/>
                <w:color w:val="000000"/>
                <w:lang w:val="es-CR"/>
              </w:rPr>
            </w:pPr>
            <w:r w:rsidRPr="005207AE">
              <w:rPr>
                <w:bCs/>
                <w:color w:val="000000"/>
                <w:lang w:val="es-CR"/>
              </w:rPr>
              <w:t>¢</w:t>
            </w:r>
          </w:p>
        </w:tc>
        <w:tc>
          <w:tcPr>
            <w:tcW w:w="1143" w:type="pct"/>
            <w:tcBorders>
              <w:top w:val="single" w:sz="4" w:space="0" w:color="auto"/>
              <w:left w:val="nil"/>
              <w:bottom w:val="double" w:sz="4" w:space="0" w:color="auto"/>
              <w:right w:val="nil"/>
            </w:tcBorders>
            <w:vAlign w:val="bottom"/>
          </w:tcPr>
          <w:p w14:paraId="6EDEDE2C" w14:textId="7C1F5CC0" w:rsidR="00C66B68" w:rsidRPr="005207AE" w:rsidRDefault="00955B00" w:rsidP="002379CE">
            <w:pPr>
              <w:jc w:val="right"/>
              <w:rPr>
                <w:color w:val="000000"/>
                <w:lang w:val="es-CR"/>
              </w:rPr>
            </w:pPr>
            <w:r w:rsidRPr="005207AE">
              <w:rPr>
                <w:color w:val="000000"/>
                <w:lang w:val="es-CR"/>
              </w:rPr>
              <w:t>4.203.026.225.237</w:t>
            </w:r>
          </w:p>
        </w:tc>
        <w:tc>
          <w:tcPr>
            <w:tcW w:w="119" w:type="pct"/>
            <w:tcBorders>
              <w:top w:val="nil"/>
              <w:left w:val="nil"/>
              <w:bottom w:val="nil"/>
              <w:right w:val="nil"/>
            </w:tcBorders>
            <w:vAlign w:val="bottom"/>
          </w:tcPr>
          <w:p w14:paraId="7F525846" w14:textId="5A4D9F23" w:rsidR="00C66B68" w:rsidRPr="005207AE" w:rsidRDefault="00C66B68" w:rsidP="002379CE">
            <w:pPr>
              <w:jc w:val="right"/>
              <w:rPr>
                <w:bCs/>
                <w:color w:val="000000"/>
                <w:lang w:val="es-CR"/>
              </w:rPr>
            </w:pPr>
          </w:p>
        </w:tc>
        <w:tc>
          <w:tcPr>
            <w:tcW w:w="1165" w:type="pct"/>
            <w:tcBorders>
              <w:top w:val="single" w:sz="4" w:space="0" w:color="auto"/>
              <w:left w:val="nil"/>
              <w:bottom w:val="double" w:sz="6" w:space="0" w:color="auto"/>
              <w:right w:val="nil"/>
            </w:tcBorders>
            <w:shd w:val="clear" w:color="auto" w:fill="auto"/>
            <w:vAlign w:val="bottom"/>
            <w:hideMark/>
          </w:tcPr>
          <w:p w14:paraId="7927C55E" w14:textId="77777777" w:rsidR="00C66B68" w:rsidRPr="005207AE" w:rsidRDefault="00C66B68" w:rsidP="002379CE">
            <w:pPr>
              <w:jc w:val="right"/>
              <w:rPr>
                <w:color w:val="000000"/>
                <w:lang w:val="es-CR"/>
              </w:rPr>
            </w:pPr>
            <w:r w:rsidRPr="005207AE">
              <w:rPr>
                <w:color w:val="000000"/>
                <w:lang w:val="es-CR"/>
              </w:rPr>
              <w:t>4.416.292.531.288</w:t>
            </w:r>
          </w:p>
        </w:tc>
      </w:tr>
    </w:tbl>
    <w:p w14:paraId="13551478" w14:textId="7045B45A" w:rsidR="00C66B68" w:rsidRPr="005207AE" w:rsidRDefault="00C66B68">
      <w:pPr>
        <w:rPr>
          <w:lang w:val="es-CR"/>
        </w:rPr>
      </w:pPr>
    </w:p>
    <w:p w14:paraId="3D24DC1A" w14:textId="77777777" w:rsidR="00C66B68" w:rsidRPr="005207AE" w:rsidRDefault="00C66B68">
      <w:pPr>
        <w:rPr>
          <w:lang w:val="es-CR"/>
        </w:rPr>
      </w:pPr>
      <w:r w:rsidRPr="005207AE">
        <w:rPr>
          <w:lang w:val="es-CR"/>
        </w:rPr>
        <w:br w:type="page"/>
      </w:r>
    </w:p>
    <w:p w14:paraId="2C706E56" w14:textId="77777777" w:rsidR="0077248E" w:rsidRPr="005207AE" w:rsidRDefault="0077248E">
      <w:pPr>
        <w:rPr>
          <w:lang w:val="es-CR"/>
        </w:rPr>
      </w:pPr>
    </w:p>
    <w:p w14:paraId="66B9041A" w14:textId="193B4408" w:rsidR="00524448" w:rsidRPr="005207AE" w:rsidRDefault="008426DA" w:rsidP="0077248E">
      <w:pPr>
        <w:tabs>
          <w:tab w:val="left" w:pos="1440"/>
        </w:tabs>
        <w:ind w:left="709"/>
        <w:jc w:val="both"/>
        <w:rPr>
          <w:lang w:val="es-CR"/>
        </w:rPr>
      </w:pPr>
      <w:r w:rsidRPr="005207AE">
        <w:rPr>
          <w:lang w:val="es-CR"/>
        </w:rPr>
        <w:t>L</w:t>
      </w:r>
      <w:r w:rsidR="005E1925" w:rsidRPr="005207AE">
        <w:rPr>
          <w:lang w:val="es-CR"/>
        </w:rPr>
        <w:t>as</w:t>
      </w:r>
      <w:r w:rsidR="00524448" w:rsidRPr="005207AE">
        <w:rPr>
          <w:lang w:val="es-CR"/>
        </w:rPr>
        <w:t xml:space="preserve"> tasas de interés anuales que devengan los préstamos por </w:t>
      </w:r>
      <w:r w:rsidR="00257C2D" w:rsidRPr="005207AE">
        <w:rPr>
          <w:lang w:val="es-CR"/>
        </w:rPr>
        <w:t>cobrar</w:t>
      </w:r>
      <w:r w:rsidR="00524448" w:rsidRPr="005207AE">
        <w:rPr>
          <w:lang w:val="es-CR"/>
        </w:rPr>
        <w:t xml:space="preserve"> presentan los siguientes rangos de oscilación:</w:t>
      </w:r>
    </w:p>
    <w:p w14:paraId="11ADAC98" w14:textId="4EC2F3D9" w:rsidR="006C341B" w:rsidRPr="005207AE" w:rsidRDefault="006C341B" w:rsidP="0077248E">
      <w:pPr>
        <w:tabs>
          <w:tab w:val="left" w:pos="1440"/>
        </w:tabs>
        <w:ind w:left="709"/>
        <w:jc w:val="both"/>
        <w:rPr>
          <w:sz w:val="18"/>
          <w:lang w:val="es-CR"/>
        </w:rPr>
      </w:pPr>
    </w:p>
    <w:tbl>
      <w:tblPr>
        <w:tblW w:w="5000" w:type="pct"/>
        <w:tblCellMar>
          <w:left w:w="70" w:type="dxa"/>
          <w:right w:w="70" w:type="dxa"/>
        </w:tblCellMar>
        <w:tblLook w:val="04A0" w:firstRow="1" w:lastRow="0" w:firstColumn="1" w:lastColumn="0" w:noHBand="0" w:noVBand="1"/>
      </w:tblPr>
      <w:tblGrid>
        <w:gridCol w:w="1421"/>
        <w:gridCol w:w="205"/>
        <w:gridCol w:w="2126"/>
        <w:gridCol w:w="204"/>
        <w:gridCol w:w="1670"/>
        <w:gridCol w:w="204"/>
        <w:gridCol w:w="2101"/>
        <w:gridCol w:w="204"/>
        <w:gridCol w:w="1783"/>
      </w:tblGrid>
      <w:tr w:rsidR="00CE2C0A" w:rsidRPr="005207AE" w14:paraId="605E5465" w14:textId="77777777" w:rsidTr="00955B00">
        <w:trPr>
          <w:trHeight w:val="323"/>
        </w:trPr>
        <w:tc>
          <w:tcPr>
            <w:tcW w:w="716" w:type="pct"/>
            <w:tcBorders>
              <w:top w:val="nil"/>
              <w:left w:val="nil"/>
              <w:right w:val="nil"/>
            </w:tcBorders>
            <w:shd w:val="clear" w:color="auto" w:fill="auto"/>
            <w:noWrap/>
            <w:vAlign w:val="center"/>
            <w:hideMark/>
          </w:tcPr>
          <w:p w14:paraId="769E2C97" w14:textId="77777777" w:rsidR="00CE2C0A" w:rsidRPr="005207AE" w:rsidRDefault="00CE2C0A" w:rsidP="00364975">
            <w:pPr>
              <w:jc w:val="center"/>
              <w:rPr>
                <w:rFonts w:ascii="Calibri" w:hAnsi="Calibri"/>
                <w:color w:val="000000"/>
                <w:sz w:val="22"/>
                <w:szCs w:val="22"/>
                <w:lang w:val="es-CR" w:eastAsia="es-CR"/>
              </w:rPr>
            </w:pPr>
          </w:p>
        </w:tc>
        <w:tc>
          <w:tcPr>
            <w:tcW w:w="103" w:type="pct"/>
            <w:tcBorders>
              <w:top w:val="nil"/>
              <w:left w:val="nil"/>
              <w:bottom w:val="nil"/>
              <w:right w:val="nil"/>
            </w:tcBorders>
            <w:shd w:val="clear" w:color="auto" w:fill="auto"/>
            <w:vAlign w:val="center"/>
            <w:hideMark/>
          </w:tcPr>
          <w:p w14:paraId="2D219E68" w14:textId="77777777" w:rsidR="00CE2C0A" w:rsidRPr="005207AE" w:rsidRDefault="00CE2C0A" w:rsidP="00364975">
            <w:pPr>
              <w:jc w:val="center"/>
              <w:rPr>
                <w:color w:val="000000"/>
                <w:sz w:val="22"/>
                <w:szCs w:val="22"/>
                <w:lang w:val="es-CR" w:eastAsia="es-CR"/>
              </w:rPr>
            </w:pPr>
          </w:p>
        </w:tc>
        <w:tc>
          <w:tcPr>
            <w:tcW w:w="2017" w:type="pct"/>
            <w:gridSpan w:val="3"/>
            <w:tcBorders>
              <w:top w:val="nil"/>
              <w:left w:val="nil"/>
              <w:bottom w:val="single" w:sz="4" w:space="0" w:color="auto"/>
              <w:right w:val="nil"/>
            </w:tcBorders>
            <w:shd w:val="clear" w:color="auto" w:fill="auto"/>
            <w:vAlign w:val="bottom"/>
            <w:hideMark/>
          </w:tcPr>
          <w:p w14:paraId="7DC6D7DD" w14:textId="0C92AE4B" w:rsidR="00CE2C0A" w:rsidRPr="005207AE" w:rsidRDefault="00CE2C0A" w:rsidP="00364975">
            <w:pPr>
              <w:jc w:val="center"/>
              <w:rPr>
                <w:color w:val="000000"/>
                <w:sz w:val="22"/>
                <w:szCs w:val="22"/>
                <w:lang w:val="es-CR" w:eastAsia="es-CR"/>
              </w:rPr>
            </w:pPr>
            <w:r w:rsidRPr="005207AE">
              <w:rPr>
                <w:color w:val="000000"/>
                <w:sz w:val="22"/>
                <w:szCs w:val="22"/>
                <w:lang w:val="es-CR" w:eastAsia="es-CR"/>
              </w:rPr>
              <w:t>2019</w:t>
            </w:r>
          </w:p>
        </w:tc>
        <w:tc>
          <w:tcPr>
            <w:tcW w:w="103" w:type="pct"/>
            <w:tcBorders>
              <w:top w:val="nil"/>
              <w:left w:val="nil"/>
              <w:bottom w:val="nil"/>
              <w:right w:val="nil"/>
            </w:tcBorders>
            <w:shd w:val="clear" w:color="auto" w:fill="auto"/>
            <w:vAlign w:val="bottom"/>
            <w:hideMark/>
          </w:tcPr>
          <w:p w14:paraId="5054428E" w14:textId="77777777" w:rsidR="00CE2C0A" w:rsidRPr="005207AE" w:rsidRDefault="00CE2C0A" w:rsidP="00364975">
            <w:pPr>
              <w:jc w:val="center"/>
              <w:rPr>
                <w:rFonts w:ascii="Calibri" w:hAnsi="Calibri"/>
                <w:color w:val="000000"/>
                <w:sz w:val="22"/>
                <w:szCs w:val="22"/>
                <w:lang w:val="es-CR" w:eastAsia="es-CR"/>
              </w:rPr>
            </w:pPr>
          </w:p>
        </w:tc>
        <w:tc>
          <w:tcPr>
            <w:tcW w:w="2061" w:type="pct"/>
            <w:gridSpan w:val="3"/>
            <w:tcBorders>
              <w:top w:val="nil"/>
              <w:left w:val="nil"/>
              <w:bottom w:val="single" w:sz="4" w:space="0" w:color="auto"/>
              <w:right w:val="nil"/>
            </w:tcBorders>
            <w:shd w:val="clear" w:color="auto" w:fill="auto"/>
            <w:vAlign w:val="bottom"/>
            <w:hideMark/>
          </w:tcPr>
          <w:p w14:paraId="4B8A126F" w14:textId="666D5CEC" w:rsidR="00CE2C0A" w:rsidRPr="005207AE" w:rsidRDefault="00CE2C0A" w:rsidP="00364975">
            <w:pPr>
              <w:jc w:val="center"/>
              <w:rPr>
                <w:color w:val="000000"/>
                <w:sz w:val="22"/>
                <w:szCs w:val="22"/>
                <w:lang w:val="es-CR" w:eastAsia="es-CR"/>
              </w:rPr>
            </w:pPr>
            <w:r w:rsidRPr="005207AE">
              <w:rPr>
                <w:color w:val="000000"/>
                <w:sz w:val="22"/>
                <w:szCs w:val="22"/>
                <w:lang w:val="es-CR" w:eastAsia="es-CR"/>
              </w:rPr>
              <w:t>2018</w:t>
            </w:r>
          </w:p>
        </w:tc>
      </w:tr>
      <w:tr w:rsidR="00CE2C0A" w:rsidRPr="005207AE" w14:paraId="476668E8" w14:textId="77777777" w:rsidTr="00955B00">
        <w:trPr>
          <w:trHeight w:val="330"/>
        </w:trPr>
        <w:tc>
          <w:tcPr>
            <w:tcW w:w="716" w:type="pct"/>
            <w:tcBorders>
              <w:top w:val="nil"/>
              <w:left w:val="nil"/>
              <w:bottom w:val="single" w:sz="4" w:space="0" w:color="auto"/>
              <w:right w:val="nil"/>
            </w:tcBorders>
            <w:shd w:val="clear" w:color="auto" w:fill="auto"/>
            <w:vAlign w:val="bottom"/>
            <w:hideMark/>
          </w:tcPr>
          <w:p w14:paraId="1DD89969" w14:textId="77777777" w:rsidR="00CE2C0A" w:rsidRPr="005207AE" w:rsidRDefault="00CE2C0A" w:rsidP="00A32AEC">
            <w:pPr>
              <w:jc w:val="center"/>
              <w:rPr>
                <w:color w:val="000000"/>
                <w:sz w:val="22"/>
                <w:szCs w:val="22"/>
                <w:lang w:val="es-CR" w:eastAsia="es-CR"/>
              </w:rPr>
            </w:pPr>
            <w:r w:rsidRPr="005207AE">
              <w:rPr>
                <w:color w:val="000000"/>
                <w:sz w:val="22"/>
                <w:szCs w:val="22"/>
                <w:lang w:val="es-CR" w:eastAsia="es-CR"/>
              </w:rPr>
              <w:t>Moneda</w:t>
            </w:r>
          </w:p>
        </w:tc>
        <w:tc>
          <w:tcPr>
            <w:tcW w:w="103" w:type="pct"/>
            <w:tcBorders>
              <w:top w:val="nil"/>
              <w:left w:val="nil"/>
              <w:bottom w:val="nil"/>
              <w:right w:val="nil"/>
            </w:tcBorders>
            <w:shd w:val="clear" w:color="auto" w:fill="auto"/>
            <w:vAlign w:val="center"/>
            <w:hideMark/>
          </w:tcPr>
          <w:p w14:paraId="19821F26" w14:textId="77777777" w:rsidR="00CE2C0A" w:rsidRPr="005207AE" w:rsidRDefault="00CE2C0A" w:rsidP="00364975">
            <w:pPr>
              <w:jc w:val="center"/>
              <w:rPr>
                <w:color w:val="000000"/>
                <w:sz w:val="22"/>
                <w:szCs w:val="22"/>
                <w:lang w:val="es-CR" w:eastAsia="es-CR"/>
              </w:rPr>
            </w:pPr>
          </w:p>
        </w:tc>
        <w:tc>
          <w:tcPr>
            <w:tcW w:w="1072" w:type="pct"/>
            <w:tcBorders>
              <w:top w:val="single" w:sz="4" w:space="0" w:color="auto"/>
              <w:left w:val="nil"/>
              <w:bottom w:val="single" w:sz="4" w:space="0" w:color="auto"/>
              <w:right w:val="nil"/>
            </w:tcBorders>
            <w:shd w:val="clear" w:color="auto" w:fill="auto"/>
            <w:vAlign w:val="bottom"/>
            <w:hideMark/>
          </w:tcPr>
          <w:p w14:paraId="2FF1ABA7" w14:textId="77777777" w:rsidR="00CE2C0A" w:rsidRPr="005207AE" w:rsidRDefault="00CE2C0A" w:rsidP="00364975">
            <w:pPr>
              <w:jc w:val="center"/>
              <w:rPr>
                <w:color w:val="000000"/>
                <w:sz w:val="22"/>
                <w:szCs w:val="22"/>
                <w:lang w:val="es-CR" w:eastAsia="es-CR"/>
              </w:rPr>
            </w:pPr>
            <w:r w:rsidRPr="005207AE">
              <w:rPr>
                <w:color w:val="000000"/>
                <w:sz w:val="22"/>
                <w:szCs w:val="22"/>
                <w:lang w:val="es-CR" w:eastAsia="es-CR"/>
              </w:rPr>
              <w:t>Tasas</w:t>
            </w:r>
          </w:p>
        </w:tc>
        <w:tc>
          <w:tcPr>
            <w:tcW w:w="103" w:type="pct"/>
            <w:tcBorders>
              <w:top w:val="single" w:sz="4" w:space="0" w:color="auto"/>
              <w:left w:val="nil"/>
              <w:bottom w:val="nil"/>
              <w:right w:val="nil"/>
            </w:tcBorders>
            <w:shd w:val="clear" w:color="auto" w:fill="auto"/>
            <w:vAlign w:val="bottom"/>
            <w:hideMark/>
          </w:tcPr>
          <w:p w14:paraId="6552FE02" w14:textId="77777777" w:rsidR="00CE2C0A" w:rsidRPr="005207AE" w:rsidRDefault="00CE2C0A" w:rsidP="00364975">
            <w:pPr>
              <w:jc w:val="center"/>
              <w:rPr>
                <w:rFonts w:ascii="Calibri" w:hAnsi="Calibri"/>
                <w:color w:val="000000"/>
                <w:sz w:val="22"/>
                <w:szCs w:val="22"/>
                <w:lang w:val="es-CR" w:eastAsia="es-CR"/>
              </w:rPr>
            </w:pPr>
          </w:p>
        </w:tc>
        <w:tc>
          <w:tcPr>
            <w:tcW w:w="842" w:type="pct"/>
            <w:tcBorders>
              <w:top w:val="single" w:sz="4" w:space="0" w:color="auto"/>
              <w:left w:val="nil"/>
              <w:bottom w:val="single" w:sz="4" w:space="0" w:color="auto"/>
              <w:right w:val="nil"/>
            </w:tcBorders>
            <w:shd w:val="clear" w:color="auto" w:fill="auto"/>
            <w:vAlign w:val="bottom"/>
            <w:hideMark/>
          </w:tcPr>
          <w:p w14:paraId="3BE7727C" w14:textId="77777777" w:rsidR="00CE2C0A" w:rsidRPr="005207AE" w:rsidRDefault="00CE2C0A" w:rsidP="00364975">
            <w:pPr>
              <w:jc w:val="center"/>
              <w:rPr>
                <w:color w:val="000000"/>
                <w:sz w:val="22"/>
                <w:szCs w:val="22"/>
                <w:lang w:val="es-CR" w:eastAsia="es-CR"/>
              </w:rPr>
            </w:pPr>
            <w:r w:rsidRPr="005207AE">
              <w:rPr>
                <w:color w:val="000000"/>
                <w:sz w:val="22"/>
                <w:szCs w:val="22"/>
                <w:lang w:val="es-CR" w:eastAsia="es-CR"/>
              </w:rPr>
              <w:t>Promedio</w:t>
            </w:r>
            <w:r w:rsidRPr="005207AE">
              <w:rPr>
                <w:i/>
                <w:color w:val="000000"/>
                <w:sz w:val="22"/>
                <w:szCs w:val="22"/>
                <w:lang w:val="es-CR" w:eastAsia="es-CR"/>
              </w:rPr>
              <w:t>(1)</w:t>
            </w:r>
          </w:p>
        </w:tc>
        <w:tc>
          <w:tcPr>
            <w:tcW w:w="103" w:type="pct"/>
            <w:tcBorders>
              <w:top w:val="nil"/>
              <w:left w:val="nil"/>
              <w:bottom w:val="nil"/>
              <w:right w:val="nil"/>
            </w:tcBorders>
            <w:shd w:val="clear" w:color="auto" w:fill="auto"/>
            <w:noWrap/>
            <w:vAlign w:val="bottom"/>
            <w:hideMark/>
          </w:tcPr>
          <w:p w14:paraId="391FDE22" w14:textId="77777777" w:rsidR="00CE2C0A" w:rsidRPr="005207AE" w:rsidRDefault="00CE2C0A" w:rsidP="00364975">
            <w:pPr>
              <w:jc w:val="center"/>
              <w:rPr>
                <w:rFonts w:ascii="Calibri" w:hAnsi="Calibri"/>
                <w:color w:val="000000"/>
                <w:sz w:val="22"/>
                <w:szCs w:val="22"/>
                <w:lang w:val="es-CR" w:eastAsia="es-CR"/>
              </w:rPr>
            </w:pPr>
          </w:p>
        </w:tc>
        <w:tc>
          <w:tcPr>
            <w:tcW w:w="1059" w:type="pct"/>
            <w:tcBorders>
              <w:top w:val="single" w:sz="4" w:space="0" w:color="auto"/>
              <w:left w:val="nil"/>
              <w:bottom w:val="single" w:sz="4" w:space="0" w:color="auto"/>
              <w:right w:val="nil"/>
            </w:tcBorders>
            <w:shd w:val="clear" w:color="auto" w:fill="auto"/>
            <w:vAlign w:val="bottom"/>
            <w:hideMark/>
          </w:tcPr>
          <w:p w14:paraId="16998516" w14:textId="77777777" w:rsidR="00CE2C0A" w:rsidRPr="005207AE" w:rsidRDefault="00CE2C0A" w:rsidP="00364975">
            <w:pPr>
              <w:jc w:val="center"/>
              <w:rPr>
                <w:color w:val="000000"/>
                <w:sz w:val="22"/>
                <w:szCs w:val="22"/>
                <w:lang w:val="es-CR" w:eastAsia="es-CR"/>
              </w:rPr>
            </w:pPr>
            <w:r w:rsidRPr="005207AE">
              <w:rPr>
                <w:color w:val="000000"/>
                <w:sz w:val="22"/>
                <w:szCs w:val="22"/>
                <w:lang w:val="es-CR" w:eastAsia="es-CR"/>
              </w:rPr>
              <w:t>Tasas</w:t>
            </w:r>
          </w:p>
        </w:tc>
        <w:tc>
          <w:tcPr>
            <w:tcW w:w="103" w:type="pct"/>
            <w:tcBorders>
              <w:top w:val="single" w:sz="4" w:space="0" w:color="auto"/>
              <w:left w:val="nil"/>
              <w:bottom w:val="nil"/>
              <w:right w:val="nil"/>
            </w:tcBorders>
            <w:shd w:val="clear" w:color="auto" w:fill="auto"/>
            <w:vAlign w:val="bottom"/>
            <w:hideMark/>
          </w:tcPr>
          <w:p w14:paraId="1A936274" w14:textId="77777777" w:rsidR="00CE2C0A" w:rsidRPr="005207AE" w:rsidRDefault="00CE2C0A" w:rsidP="00364975">
            <w:pPr>
              <w:jc w:val="center"/>
              <w:rPr>
                <w:rFonts w:ascii="Calibri" w:hAnsi="Calibri"/>
                <w:color w:val="000000"/>
                <w:sz w:val="22"/>
                <w:szCs w:val="22"/>
                <w:lang w:val="es-CR" w:eastAsia="es-CR"/>
              </w:rPr>
            </w:pPr>
          </w:p>
        </w:tc>
        <w:tc>
          <w:tcPr>
            <w:tcW w:w="899" w:type="pct"/>
            <w:tcBorders>
              <w:top w:val="single" w:sz="4" w:space="0" w:color="auto"/>
              <w:left w:val="nil"/>
              <w:bottom w:val="single" w:sz="4" w:space="0" w:color="auto"/>
              <w:right w:val="nil"/>
            </w:tcBorders>
            <w:shd w:val="clear" w:color="auto" w:fill="auto"/>
            <w:vAlign w:val="bottom"/>
            <w:hideMark/>
          </w:tcPr>
          <w:p w14:paraId="2334BE3B" w14:textId="77777777" w:rsidR="00CE2C0A" w:rsidRPr="005207AE" w:rsidRDefault="00CE2C0A" w:rsidP="00364975">
            <w:pPr>
              <w:jc w:val="center"/>
              <w:rPr>
                <w:color w:val="000000"/>
                <w:sz w:val="22"/>
                <w:szCs w:val="22"/>
                <w:lang w:val="es-CR" w:eastAsia="es-CR"/>
              </w:rPr>
            </w:pPr>
            <w:r w:rsidRPr="005207AE">
              <w:rPr>
                <w:color w:val="000000"/>
                <w:sz w:val="22"/>
                <w:szCs w:val="22"/>
                <w:lang w:val="es-CR" w:eastAsia="es-CR"/>
              </w:rPr>
              <w:t>Promedio</w:t>
            </w:r>
            <w:r w:rsidRPr="005207AE">
              <w:rPr>
                <w:i/>
                <w:color w:val="000000"/>
                <w:sz w:val="22"/>
                <w:szCs w:val="22"/>
                <w:lang w:val="es-CR" w:eastAsia="es-CR"/>
              </w:rPr>
              <w:t>(1)</w:t>
            </w:r>
          </w:p>
        </w:tc>
      </w:tr>
      <w:tr w:rsidR="00955B00" w:rsidRPr="005207AE" w14:paraId="1F9C195A" w14:textId="77777777" w:rsidTr="00090DD6">
        <w:trPr>
          <w:trHeight w:val="283"/>
        </w:trPr>
        <w:tc>
          <w:tcPr>
            <w:tcW w:w="716" w:type="pct"/>
            <w:tcBorders>
              <w:top w:val="single" w:sz="4" w:space="0" w:color="auto"/>
              <w:left w:val="nil"/>
              <w:bottom w:val="nil"/>
              <w:right w:val="nil"/>
            </w:tcBorders>
            <w:shd w:val="clear" w:color="auto" w:fill="auto"/>
            <w:vAlign w:val="bottom"/>
            <w:hideMark/>
          </w:tcPr>
          <w:p w14:paraId="3ED356AF" w14:textId="77777777" w:rsidR="00955B00" w:rsidRPr="005207AE" w:rsidRDefault="00955B00" w:rsidP="00955B00">
            <w:pPr>
              <w:rPr>
                <w:bCs/>
                <w:color w:val="000000" w:themeColor="text1"/>
                <w:sz w:val="22"/>
                <w:szCs w:val="22"/>
                <w:lang w:val="es-CR" w:eastAsia="es-CR"/>
              </w:rPr>
            </w:pPr>
            <w:r w:rsidRPr="005207AE">
              <w:rPr>
                <w:bCs/>
                <w:color w:val="000000" w:themeColor="text1"/>
                <w:sz w:val="22"/>
                <w:szCs w:val="22"/>
                <w:lang w:val="es-CR" w:eastAsia="es-CR"/>
              </w:rPr>
              <w:t>Colones</w:t>
            </w:r>
          </w:p>
        </w:tc>
        <w:tc>
          <w:tcPr>
            <w:tcW w:w="103" w:type="pct"/>
            <w:tcBorders>
              <w:top w:val="nil"/>
              <w:left w:val="nil"/>
              <w:bottom w:val="nil"/>
              <w:right w:val="nil"/>
            </w:tcBorders>
            <w:shd w:val="clear" w:color="auto" w:fill="auto"/>
            <w:vAlign w:val="center"/>
            <w:hideMark/>
          </w:tcPr>
          <w:p w14:paraId="4CB15F93" w14:textId="77777777" w:rsidR="00955B00" w:rsidRPr="005207AE" w:rsidRDefault="00955B00" w:rsidP="00955B00">
            <w:pPr>
              <w:jc w:val="center"/>
              <w:rPr>
                <w:color w:val="000000"/>
                <w:sz w:val="22"/>
                <w:szCs w:val="22"/>
                <w:lang w:val="es-CR" w:eastAsia="es-CR"/>
              </w:rPr>
            </w:pPr>
          </w:p>
        </w:tc>
        <w:tc>
          <w:tcPr>
            <w:tcW w:w="1072" w:type="pct"/>
            <w:tcBorders>
              <w:top w:val="single" w:sz="4" w:space="0" w:color="auto"/>
              <w:left w:val="nil"/>
              <w:bottom w:val="nil"/>
              <w:right w:val="nil"/>
            </w:tcBorders>
            <w:shd w:val="clear" w:color="auto" w:fill="auto"/>
            <w:noWrap/>
            <w:vAlign w:val="bottom"/>
            <w:hideMark/>
          </w:tcPr>
          <w:p w14:paraId="4BAC68BD" w14:textId="5CA03289" w:rsidR="00955B00" w:rsidRPr="005207AE" w:rsidRDefault="00955B00" w:rsidP="00090DD6">
            <w:pPr>
              <w:jc w:val="center"/>
              <w:rPr>
                <w:sz w:val="22"/>
                <w:szCs w:val="22"/>
                <w:lang w:val="es-CR"/>
              </w:rPr>
            </w:pPr>
            <w:r w:rsidRPr="005207AE">
              <w:t>2,00% a 45,20%</w:t>
            </w:r>
          </w:p>
        </w:tc>
        <w:tc>
          <w:tcPr>
            <w:tcW w:w="103" w:type="pct"/>
            <w:tcBorders>
              <w:top w:val="nil"/>
              <w:left w:val="nil"/>
              <w:bottom w:val="nil"/>
              <w:right w:val="nil"/>
            </w:tcBorders>
            <w:shd w:val="clear" w:color="auto" w:fill="auto"/>
            <w:noWrap/>
            <w:vAlign w:val="bottom"/>
            <w:hideMark/>
          </w:tcPr>
          <w:p w14:paraId="303AE870" w14:textId="77777777" w:rsidR="00955B00" w:rsidRPr="005207AE" w:rsidRDefault="00955B00" w:rsidP="00090DD6">
            <w:pPr>
              <w:jc w:val="center"/>
              <w:rPr>
                <w:sz w:val="22"/>
                <w:szCs w:val="22"/>
                <w:lang w:val="es-CR"/>
              </w:rPr>
            </w:pPr>
          </w:p>
        </w:tc>
        <w:tc>
          <w:tcPr>
            <w:tcW w:w="842" w:type="pct"/>
            <w:tcBorders>
              <w:top w:val="single" w:sz="4" w:space="0" w:color="auto"/>
              <w:left w:val="nil"/>
              <w:bottom w:val="nil"/>
              <w:right w:val="nil"/>
            </w:tcBorders>
            <w:shd w:val="clear" w:color="auto" w:fill="auto"/>
            <w:noWrap/>
            <w:vAlign w:val="bottom"/>
            <w:hideMark/>
          </w:tcPr>
          <w:p w14:paraId="5EF3D8FE" w14:textId="380DE954" w:rsidR="00955B00" w:rsidRPr="005207AE" w:rsidRDefault="00955B00" w:rsidP="00090DD6">
            <w:pPr>
              <w:jc w:val="center"/>
              <w:rPr>
                <w:sz w:val="22"/>
                <w:szCs w:val="22"/>
                <w:lang w:val="es-CR"/>
              </w:rPr>
            </w:pPr>
            <w:r w:rsidRPr="005207AE">
              <w:t>15,20%</w:t>
            </w:r>
          </w:p>
        </w:tc>
        <w:tc>
          <w:tcPr>
            <w:tcW w:w="103" w:type="pct"/>
            <w:tcBorders>
              <w:top w:val="single" w:sz="4" w:space="0" w:color="auto"/>
              <w:left w:val="nil"/>
              <w:bottom w:val="nil"/>
              <w:right w:val="nil"/>
            </w:tcBorders>
            <w:shd w:val="clear" w:color="auto" w:fill="auto"/>
            <w:noWrap/>
            <w:vAlign w:val="bottom"/>
            <w:hideMark/>
          </w:tcPr>
          <w:p w14:paraId="4BD86CFA" w14:textId="77777777" w:rsidR="00955B00" w:rsidRPr="005207AE" w:rsidRDefault="00955B00" w:rsidP="00955B00">
            <w:pPr>
              <w:jc w:val="center"/>
              <w:rPr>
                <w:rFonts w:ascii="Calibri" w:hAnsi="Calibri"/>
                <w:color w:val="000000"/>
                <w:sz w:val="22"/>
                <w:szCs w:val="22"/>
                <w:lang w:val="es-CR" w:eastAsia="es-CR"/>
              </w:rPr>
            </w:pPr>
          </w:p>
        </w:tc>
        <w:tc>
          <w:tcPr>
            <w:tcW w:w="1059" w:type="pct"/>
            <w:tcBorders>
              <w:top w:val="single" w:sz="4" w:space="0" w:color="auto"/>
              <w:left w:val="nil"/>
              <w:right w:val="nil"/>
            </w:tcBorders>
            <w:shd w:val="clear" w:color="auto" w:fill="auto"/>
            <w:vAlign w:val="bottom"/>
            <w:hideMark/>
          </w:tcPr>
          <w:p w14:paraId="48D99174" w14:textId="565C47F4" w:rsidR="00955B00" w:rsidRPr="005207AE" w:rsidRDefault="00955B00" w:rsidP="00955B00">
            <w:pPr>
              <w:jc w:val="center"/>
              <w:rPr>
                <w:sz w:val="22"/>
                <w:szCs w:val="22"/>
                <w:lang w:val="es-CR"/>
              </w:rPr>
            </w:pPr>
            <w:r w:rsidRPr="005207AE">
              <w:rPr>
                <w:sz w:val="22"/>
                <w:szCs w:val="22"/>
                <w:lang w:val="es-CR"/>
              </w:rPr>
              <w:t>4,00% a 47,28%</w:t>
            </w:r>
          </w:p>
        </w:tc>
        <w:tc>
          <w:tcPr>
            <w:tcW w:w="103" w:type="pct"/>
            <w:tcBorders>
              <w:top w:val="single" w:sz="4" w:space="0" w:color="auto"/>
              <w:left w:val="nil"/>
              <w:right w:val="nil"/>
            </w:tcBorders>
            <w:shd w:val="clear" w:color="auto" w:fill="auto"/>
            <w:vAlign w:val="bottom"/>
            <w:hideMark/>
          </w:tcPr>
          <w:p w14:paraId="5DADF8CA" w14:textId="77777777" w:rsidR="00955B00" w:rsidRPr="005207AE" w:rsidRDefault="00955B00" w:rsidP="00955B00">
            <w:pPr>
              <w:jc w:val="center"/>
              <w:rPr>
                <w:sz w:val="22"/>
                <w:szCs w:val="22"/>
                <w:lang w:val="es-CR"/>
              </w:rPr>
            </w:pPr>
          </w:p>
        </w:tc>
        <w:tc>
          <w:tcPr>
            <w:tcW w:w="899" w:type="pct"/>
            <w:tcBorders>
              <w:top w:val="single" w:sz="4" w:space="0" w:color="auto"/>
              <w:left w:val="nil"/>
              <w:right w:val="nil"/>
            </w:tcBorders>
            <w:shd w:val="clear" w:color="auto" w:fill="auto"/>
            <w:vAlign w:val="bottom"/>
            <w:hideMark/>
          </w:tcPr>
          <w:p w14:paraId="762E3B91" w14:textId="2D85B4DB" w:rsidR="00955B00" w:rsidRPr="005207AE" w:rsidRDefault="00955B00" w:rsidP="00955B00">
            <w:pPr>
              <w:jc w:val="center"/>
              <w:rPr>
                <w:sz w:val="22"/>
                <w:szCs w:val="22"/>
                <w:lang w:val="es-CR"/>
              </w:rPr>
            </w:pPr>
            <w:r w:rsidRPr="005207AE">
              <w:rPr>
                <w:sz w:val="22"/>
                <w:szCs w:val="22"/>
                <w:lang w:val="es-CR"/>
              </w:rPr>
              <w:t>15,28%</w:t>
            </w:r>
          </w:p>
        </w:tc>
      </w:tr>
      <w:tr w:rsidR="00955B00" w:rsidRPr="005207AE" w14:paraId="50DA7E58" w14:textId="77777777" w:rsidTr="00090DD6">
        <w:trPr>
          <w:trHeight w:val="419"/>
        </w:trPr>
        <w:tc>
          <w:tcPr>
            <w:tcW w:w="716" w:type="pct"/>
            <w:tcBorders>
              <w:top w:val="nil"/>
              <w:left w:val="nil"/>
              <w:bottom w:val="nil"/>
              <w:right w:val="nil"/>
            </w:tcBorders>
            <w:shd w:val="clear" w:color="auto" w:fill="auto"/>
            <w:vAlign w:val="bottom"/>
            <w:hideMark/>
          </w:tcPr>
          <w:p w14:paraId="428545C5" w14:textId="77777777" w:rsidR="00955B00" w:rsidRPr="005207AE" w:rsidRDefault="00955B00" w:rsidP="00955B00">
            <w:pPr>
              <w:rPr>
                <w:bCs/>
                <w:color w:val="000000" w:themeColor="text1"/>
                <w:sz w:val="22"/>
                <w:szCs w:val="22"/>
                <w:lang w:val="es-CR" w:eastAsia="es-CR"/>
              </w:rPr>
            </w:pPr>
            <w:r w:rsidRPr="005207AE">
              <w:rPr>
                <w:bCs/>
                <w:color w:val="000000" w:themeColor="text1"/>
                <w:sz w:val="22"/>
                <w:szCs w:val="22"/>
                <w:lang w:val="es-CR" w:eastAsia="es-CR"/>
              </w:rPr>
              <w:t>US dólares</w:t>
            </w:r>
          </w:p>
        </w:tc>
        <w:tc>
          <w:tcPr>
            <w:tcW w:w="103" w:type="pct"/>
            <w:tcBorders>
              <w:top w:val="nil"/>
              <w:left w:val="nil"/>
              <w:bottom w:val="nil"/>
              <w:right w:val="nil"/>
            </w:tcBorders>
            <w:shd w:val="clear" w:color="auto" w:fill="auto"/>
            <w:vAlign w:val="center"/>
            <w:hideMark/>
          </w:tcPr>
          <w:p w14:paraId="0DD279A0" w14:textId="77777777" w:rsidR="00955B00" w:rsidRPr="005207AE" w:rsidRDefault="00955B00" w:rsidP="00955B00">
            <w:pPr>
              <w:jc w:val="center"/>
              <w:rPr>
                <w:color w:val="000000"/>
                <w:sz w:val="22"/>
                <w:szCs w:val="22"/>
                <w:lang w:val="es-CR" w:eastAsia="es-CR"/>
              </w:rPr>
            </w:pPr>
          </w:p>
        </w:tc>
        <w:tc>
          <w:tcPr>
            <w:tcW w:w="1072" w:type="pct"/>
            <w:tcBorders>
              <w:top w:val="nil"/>
              <w:left w:val="nil"/>
              <w:bottom w:val="nil"/>
              <w:right w:val="nil"/>
            </w:tcBorders>
            <w:shd w:val="clear" w:color="auto" w:fill="auto"/>
            <w:noWrap/>
            <w:vAlign w:val="bottom"/>
            <w:hideMark/>
          </w:tcPr>
          <w:p w14:paraId="5E90A78B" w14:textId="550C4238" w:rsidR="00955B00" w:rsidRPr="005207AE" w:rsidRDefault="00955B00" w:rsidP="00090DD6">
            <w:pPr>
              <w:jc w:val="center"/>
              <w:rPr>
                <w:sz w:val="22"/>
                <w:szCs w:val="22"/>
                <w:lang w:val="es-CR"/>
              </w:rPr>
            </w:pPr>
            <w:r w:rsidRPr="005207AE">
              <w:t>1,90% a 34,92%</w:t>
            </w:r>
          </w:p>
        </w:tc>
        <w:tc>
          <w:tcPr>
            <w:tcW w:w="103" w:type="pct"/>
            <w:tcBorders>
              <w:top w:val="nil"/>
              <w:left w:val="nil"/>
              <w:bottom w:val="nil"/>
              <w:right w:val="nil"/>
            </w:tcBorders>
            <w:shd w:val="clear" w:color="auto" w:fill="auto"/>
            <w:noWrap/>
            <w:vAlign w:val="bottom"/>
            <w:hideMark/>
          </w:tcPr>
          <w:p w14:paraId="6E787714" w14:textId="77777777" w:rsidR="00955B00" w:rsidRPr="005207AE" w:rsidRDefault="00955B00" w:rsidP="00090DD6">
            <w:pPr>
              <w:jc w:val="center"/>
              <w:rPr>
                <w:sz w:val="22"/>
                <w:szCs w:val="22"/>
                <w:lang w:val="es-CR"/>
              </w:rPr>
            </w:pPr>
          </w:p>
        </w:tc>
        <w:tc>
          <w:tcPr>
            <w:tcW w:w="842" w:type="pct"/>
            <w:tcBorders>
              <w:top w:val="nil"/>
              <w:left w:val="nil"/>
              <w:bottom w:val="nil"/>
              <w:right w:val="nil"/>
            </w:tcBorders>
            <w:shd w:val="clear" w:color="auto" w:fill="auto"/>
            <w:noWrap/>
            <w:vAlign w:val="bottom"/>
            <w:hideMark/>
          </w:tcPr>
          <w:p w14:paraId="1E7D3693" w14:textId="2A02F8A1" w:rsidR="00955B00" w:rsidRPr="005207AE" w:rsidRDefault="00955B00" w:rsidP="00090DD6">
            <w:pPr>
              <w:jc w:val="center"/>
              <w:rPr>
                <w:sz w:val="22"/>
                <w:szCs w:val="22"/>
                <w:lang w:val="es-CR"/>
              </w:rPr>
            </w:pPr>
            <w:r w:rsidRPr="005207AE">
              <w:t>8,98%</w:t>
            </w:r>
          </w:p>
        </w:tc>
        <w:tc>
          <w:tcPr>
            <w:tcW w:w="103" w:type="pct"/>
            <w:tcBorders>
              <w:top w:val="nil"/>
              <w:left w:val="nil"/>
              <w:bottom w:val="nil"/>
              <w:right w:val="nil"/>
            </w:tcBorders>
            <w:shd w:val="clear" w:color="auto" w:fill="auto"/>
            <w:noWrap/>
            <w:vAlign w:val="bottom"/>
            <w:hideMark/>
          </w:tcPr>
          <w:p w14:paraId="44A36611" w14:textId="77777777" w:rsidR="00955B00" w:rsidRPr="005207AE" w:rsidRDefault="00955B00" w:rsidP="00955B00">
            <w:pPr>
              <w:jc w:val="center"/>
              <w:rPr>
                <w:color w:val="000000"/>
                <w:sz w:val="22"/>
                <w:szCs w:val="22"/>
                <w:lang w:val="es-CR" w:eastAsia="es-CR"/>
              </w:rPr>
            </w:pPr>
          </w:p>
        </w:tc>
        <w:tc>
          <w:tcPr>
            <w:tcW w:w="1059" w:type="pct"/>
            <w:tcBorders>
              <w:top w:val="nil"/>
              <w:left w:val="nil"/>
              <w:right w:val="nil"/>
            </w:tcBorders>
            <w:shd w:val="clear" w:color="auto" w:fill="auto"/>
            <w:vAlign w:val="bottom"/>
            <w:hideMark/>
          </w:tcPr>
          <w:p w14:paraId="4B8F6AA6" w14:textId="3DA71393" w:rsidR="00955B00" w:rsidRPr="005207AE" w:rsidRDefault="00955B00" w:rsidP="00955B00">
            <w:pPr>
              <w:jc w:val="center"/>
              <w:rPr>
                <w:sz w:val="22"/>
                <w:szCs w:val="22"/>
                <w:lang w:val="es-CR"/>
              </w:rPr>
            </w:pPr>
            <w:r w:rsidRPr="005207AE">
              <w:rPr>
                <w:sz w:val="22"/>
                <w:szCs w:val="22"/>
                <w:lang w:val="es-CR"/>
              </w:rPr>
              <w:t>2,89% a 38,40%</w:t>
            </w:r>
          </w:p>
        </w:tc>
        <w:tc>
          <w:tcPr>
            <w:tcW w:w="103" w:type="pct"/>
            <w:tcBorders>
              <w:top w:val="nil"/>
              <w:left w:val="nil"/>
              <w:right w:val="nil"/>
            </w:tcBorders>
            <w:shd w:val="clear" w:color="auto" w:fill="auto"/>
            <w:vAlign w:val="bottom"/>
            <w:hideMark/>
          </w:tcPr>
          <w:p w14:paraId="57FB3F4A" w14:textId="77777777" w:rsidR="00955B00" w:rsidRPr="005207AE" w:rsidRDefault="00955B00" w:rsidP="00955B00">
            <w:pPr>
              <w:jc w:val="center"/>
              <w:rPr>
                <w:sz w:val="22"/>
                <w:szCs w:val="22"/>
                <w:lang w:val="es-CR"/>
              </w:rPr>
            </w:pPr>
          </w:p>
        </w:tc>
        <w:tc>
          <w:tcPr>
            <w:tcW w:w="899" w:type="pct"/>
            <w:tcBorders>
              <w:top w:val="nil"/>
              <w:left w:val="nil"/>
              <w:right w:val="nil"/>
            </w:tcBorders>
            <w:shd w:val="clear" w:color="auto" w:fill="auto"/>
            <w:vAlign w:val="bottom"/>
            <w:hideMark/>
          </w:tcPr>
          <w:p w14:paraId="5CB7E3AE" w14:textId="5206E4DE" w:rsidR="00955B00" w:rsidRPr="005207AE" w:rsidRDefault="00955B00" w:rsidP="00955B00">
            <w:pPr>
              <w:jc w:val="center"/>
              <w:rPr>
                <w:sz w:val="22"/>
                <w:szCs w:val="22"/>
                <w:lang w:val="es-CR"/>
              </w:rPr>
            </w:pPr>
            <w:r w:rsidRPr="005207AE">
              <w:rPr>
                <w:sz w:val="22"/>
                <w:szCs w:val="22"/>
                <w:lang w:val="es-CR"/>
              </w:rPr>
              <w:t>10,46%</w:t>
            </w:r>
          </w:p>
        </w:tc>
      </w:tr>
      <w:tr w:rsidR="00955B00" w:rsidRPr="005207AE" w14:paraId="23B5AEF4" w14:textId="77777777" w:rsidTr="00090DD6">
        <w:trPr>
          <w:trHeight w:val="340"/>
        </w:trPr>
        <w:tc>
          <w:tcPr>
            <w:tcW w:w="716" w:type="pct"/>
            <w:tcBorders>
              <w:top w:val="nil"/>
              <w:left w:val="nil"/>
              <w:bottom w:val="nil"/>
              <w:right w:val="nil"/>
            </w:tcBorders>
            <w:shd w:val="clear" w:color="auto" w:fill="auto"/>
            <w:vAlign w:val="bottom"/>
            <w:hideMark/>
          </w:tcPr>
          <w:p w14:paraId="692DE649" w14:textId="77777777" w:rsidR="00955B00" w:rsidRPr="005207AE" w:rsidRDefault="00955B00" w:rsidP="00955B00">
            <w:pPr>
              <w:rPr>
                <w:bCs/>
                <w:color w:val="000000" w:themeColor="text1"/>
                <w:sz w:val="22"/>
                <w:szCs w:val="22"/>
                <w:lang w:val="es-CR" w:eastAsia="es-CR"/>
              </w:rPr>
            </w:pPr>
            <w:r w:rsidRPr="005207AE">
              <w:rPr>
                <w:bCs/>
                <w:color w:val="000000" w:themeColor="text1"/>
                <w:sz w:val="22"/>
                <w:szCs w:val="22"/>
                <w:lang w:val="es-CR" w:eastAsia="es-CR"/>
              </w:rPr>
              <w:t>UDES</w:t>
            </w:r>
          </w:p>
        </w:tc>
        <w:tc>
          <w:tcPr>
            <w:tcW w:w="103" w:type="pct"/>
            <w:tcBorders>
              <w:top w:val="nil"/>
              <w:left w:val="nil"/>
              <w:bottom w:val="nil"/>
              <w:right w:val="nil"/>
            </w:tcBorders>
            <w:shd w:val="clear" w:color="auto" w:fill="auto"/>
            <w:vAlign w:val="center"/>
            <w:hideMark/>
          </w:tcPr>
          <w:p w14:paraId="20E86313" w14:textId="77777777" w:rsidR="00955B00" w:rsidRPr="005207AE" w:rsidRDefault="00955B00" w:rsidP="00955B00">
            <w:pPr>
              <w:jc w:val="center"/>
              <w:rPr>
                <w:color w:val="000000"/>
                <w:sz w:val="22"/>
                <w:szCs w:val="22"/>
                <w:lang w:val="es-CR" w:eastAsia="es-CR"/>
              </w:rPr>
            </w:pPr>
          </w:p>
        </w:tc>
        <w:tc>
          <w:tcPr>
            <w:tcW w:w="1072" w:type="pct"/>
            <w:tcBorders>
              <w:top w:val="nil"/>
              <w:left w:val="nil"/>
              <w:bottom w:val="nil"/>
              <w:right w:val="nil"/>
            </w:tcBorders>
            <w:shd w:val="clear" w:color="auto" w:fill="auto"/>
            <w:noWrap/>
            <w:vAlign w:val="bottom"/>
            <w:hideMark/>
          </w:tcPr>
          <w:p w14:paraId="0E2DA09A" w14:textId="2587A670" w:rsidR="00955B00" w:rsidRPr="005207AE" w:rsidRDefault="00955B00" w:rsidP="00090DD6">
            <w:pPr>
              <w:jc w:val="center"/>
              <w:rPr>
                <w:sz w:val="22"/>
                <w:szCs w:val="22"/>
                <w:lang w:val="es-CR"/>
              </w:rPr>
            </w:pPr>
            <w:r w:rsidRPr="005207AE">
              <w:t>3,85% a 10,50%</w:t>
            </w:r>
          </w:p>
        </w:tc>
        <w:tc>
          <w:tcPr>
            <w:tcW w:w="103" w:type="pct"/>
            <w:tcBorders>
              <w:top w:val="nil"/>
              <w:left w:val="nil"/>
              <w:bottom w:val="nil"/>
              <w:right w:val="nil"/>
            </w:tcBorders>
            <w:shd w:val="clear" w:color="auto" w:fill="auto"/>
            <w:noWrap/>
            <w:vAlign w:val="bottom"/>
            <w:hideMark/>
          </w:tcPr>
          <w:p w14:paraId="0776FF7A" w14:textId="77777777" w:rsidR="00955B00" w:rsidRPr="005207AE" w:rsidRDefault="00955B00" w:rsidP="00090DD6">
            <w:pPr>
              <w:jc w:val="center"/>
              <w:rPr>
                <w:sz w:val="22"/>
                <w:szCs w:val="22"/>
                <w:lang w:val="es-CR"/>
              </w:rPr>
            </w:pPr>
          </w:p>
        </w:tc>
        <w:tc>
          <w:tcPr>
            <w:tcW w:w="842" w:type="pct"/>
            <w:tcBorders>
              <w:top w:val="nil"/>
              <w:left w:val="nil"/>
              <w:bottom w:val="nil"/>
              <w:right w:val="nil"/>
            </w:tcBorders>
            <w:shd w:val="clear" w:color="auto" w:fill="auto"/>
            <w:noWrap/>
            <w:vAlign w:val="bottom"/>
            <w:hideMark/>
          </w:tcPr>
          <w:p w14:paraId="7B33A264" w14:textId="4E79A553" w:rsidR="00955B00" w:rsidRPr="005207AE" w:rsidRDefault="00955B00" w:rsidP="00090DD6">
            <w:pPr>
              <w:jc w:val="center"/>
              <w:rPr>
                <w:sz w:val="22"/>
                <w:szCs w:val="22"/>
                <w:lang w:val="es-CR"/>
              </w:rPr>
            </w:pPr>
            <w:r w:rsidRPr="005207AE">
              <w:t>6,35%</w:t>
            </w:r>
          </w:p>
        </w:tc>
        <w:tc>
          <w:tcPr>
            <w:tcW w:w="103" w:type="pct"/>
            <w:tcBorders>
              <w:top w:val="nil"/>
              <w:left w:val="nil"/>
              <w:bottom w:val="nil"/>
              <w:right w:val="nil"/>
            </w:tcBorders>
            <w:shd w:val="clear" w:color="auto" w:fill="auto"/>
            <w:noWrap/>
            <w:vAlign w:val="bottom"/>
            <w:hideMark/>
          </w:tcPr>
          <w:p w14:paraId="06E9C394" w14:textId="77777777" w:rsidR="00955B00" w:rsidRPr="005207AE" w:rsidRDefault="00955B00" w:rsidP="00955B00">
            <w:pPr>
              <w:jc w:val="center"/>
              <w:rPr>
                <w:color w:val="000000"/>
                <w:sz w:val="22"/>
                <w:szCs w:val="22"/>
                <w:lang w:val="es-CR" w:eastAsia="es-CR"/>
              </w:rPr>
            </w:pPr>
          </w:p>
        </w:tc>
        <w:tc>
          <w:tcPr>
            <w:tcW w:w="1059" w:type="pct"/>
            <w:tcBorders>
              <w:top w:val="nil"/>
              <w:left w:val="nil"/>
              <w:right w:val="nil"/>
            </w:tcBorders>
            <w:shd w:val="clear" w:color="auto" w:fill="auto"/>
            <w:vAlign w:val="bottom"/>
            <w:hideMark/>
          </w:tcPr>
          <w:p w14:paraId="5100B1F2" w14:textId="122346C9" w:rsidR="00955B00" w:rsidRPr="005207AE" w:rsidRDefault="00955B00" w:rsidP="00955B00">
            <w:pPr>
              <w:jc w:val="center"/>
              <w:rPr>
                <w:sz w:val="22"/>
                <w:szCs w:val="22"/>
                <w:lang w:val="es-CR"/>
              </w:rPr>
            </w:pPr>
            <w:r w:rsidRPr="005207AE">
              <w:rPr>
                <w:sz w:val="22"/>
                <w:szCs w:val="22"/>
                <w:lang w:val="es-CR"/>
              </w:rPr>
              <w:t>3,85% a 11,00%</w:t>
            </w:r>
          </w:p>
        </w:tc>
        <w:tc>
          <w:tcPr>
            <w:tcW w:w="103" w:type="pct"/>
            <w:tcBorders>
              <w:top w:val="nil"/>
              <w:left w:val="nil"/>
              <w:right w:val="nil"/>
            </w:tcBorders>
            <w:shd w:val="clear" w:color="auto" w:fill="auto"/>
            <w:vAlign w:val="bottom"/>
            <w:hideMark/>
          </w:tcPr>
          <w:p w14:paraId="22B77F10" w14:textId="77777777" w:rsidR="00955B00" w:rsidRPr="005207AE" w:rsidRDefault="00955B00" w:rsidP="00955B00">
            <w:pPr>
              <w:jc w:val="center"/>
              <w:rPr>
                <w:sz w:val="22"/>
                <w:szCs w:val="22"/>
                <w:lang w:val="es-CR"/>
              </w:rPr>
            </w:pPr>
          </w:p>
        </w:tc>
        <w:tc>
          <w:tcPr>
            <w:tcW w:w="899" w:type="pct"/>
            <w:tcBorders>
              <w:top w:val="nil"/>
              <w:left w:val="nil"/>
              <w:right w:val="nil"/>
            </w:tcBorders>
            <w:shd w:val="clear" w:color="auto" w:fill="auto"/>
            <w:vAlign w:val="bottom"/>
            <w:hideMark/>
          </w:tcPr>
          <w:p w14:paraId="74923CBC" w14:textId="16DAE41E" w:rsidR="00955B00" w:rsidRPr="005207AE" w:rsidRDefault="00955B00" w:rsidP="00955B00">
            <w:pPr>
              <w:jc w:val="center"/>
              <w:rPr>
                <w:sz w:val="22"/>
                <w:szCs w:val="22"/>
                <w:lang w:val="es-CR"/>
              </w:rPr>
            </w:pPr>
            <w:r w:rsidRPr="005207AE">
              <w:rPr>
                <w:sz w:val="22"/>
                <w:szCs w:val="22"/>
                <w:lang w:val="es-CR"/>
              </w:rPr>
              <w:t>6,53%</w:t>
            </w:r>
          </w:p>
        </w:tc>
      </w:tr>
    </w:tbl>
    <w:p w14:paraId="2811A141" w14:textId="4763F0C9" w:rsidR="006C341B" w:rsidRPr="005207AE" w:rsidRDefault="006C341B" w:rsidP="0077248E">
      <w:pPr>
        <w:tabs>
          <w:tab w:val="left" w:pos="1440"/>
        </w:tabs>
        <w:ind w:left="709"/>
        <w:jc w:val="both"/>
        <w:rPr>
          <w:sz w:val="18"/>
          <w:lang w:val="es-CR"/>
        </w:rPr>
      </w:pPr>
    </w:p>
    <w:bookmarkEnd w:id="12"/>
    <w:bookmarkEnd w:id="13"/>
    <w:p w14:paraId="62447855" w14:textId="62CC2685" w:rsidR="00742B26" w:rsidRPr="005207AE" w:rsidRDefault="00D104BB" w:rsidP="00505DF2">
      <w:pPr>
        <w:pStyle w:val="Prrafodelista"/>
        <w:numPr>
          <w:ilvl w:val="1"/>
          <w:numId w:val="50"/>
        </w:numPr>
        <w:rPr>
          <w:u w:val="single"/>
          <w:lang w:val="es-CR"/>
        </w:rPr>
      </w:pPr>
      <w:r w:rsidRPr="005207AE">
        <w:rPr>
          <w:lang w:val="es-CR"/>
        </w:rPr>
        <w:t xml:space="preserve">Corresponde al promedio </w:t>
      </w:r>
      <w:r w:rsidR="005510BB" w:rsidRPr="005207AE">
        <w:rPr>
          <w:lang w:val="es-CR"/>
        </w:rPr>
        <w:t xml:space="preserve">simple entre los valores mínimos y máximos de la cartera </w:t>
      </w:r>
      <w:r w:rsidR="00123FED" w:rsidRPr="005207AE">
        <w:rPr>
          <w:lang w:val="es-CR"/>
        </w:rPr>
        <w:t>a</w:t>
      </w:r>
      <w:r w:rsidR="009C7E7E" w:rsidRPr="005207AE">
        <w:rPr>
          <w:lang w:val="es-CR"/>
        </w:rPr>
        <w:t>l 3</w:t>
      </w:r>
      <w:r w:rsidR="00CE2C0A" w:rsidRPr="005207AE">
        <w:rPr>
          <w:lang w:val="es-CR"/>
        </w:rPr>
        <w:t>1</w:t>
      </w:r>
      <w:r w:rsidR="009C7E7E" w:rsidRPr="005207AE">
        <w:rPr>
          <w:lang w:val="es-CR"/>
        </w:rPr>
        <w:t xml:space="preserve"> de </w:t>
      </w:r>
      <w:r w:rsidR="00CE2C0A" w:rsidRPr="005207AE">
        <w:rPr>
          <w:lang w:val="es-CR"/>
        </w:rPr>
        <w:t>diciembre</w:t>
      </w:r>
      <w:r w:rsidR="009C7E7E" w:rsidRPr="005207AE">
        <w:rPr>
          <w:lang w:val="es-CR"/>
        </w:rPr>
        <w:t xml:space="preserve"> de 201</w:t>
      </w:r>
      <w:r w:rsidR="006C341B" w:rsidRPr="005207AE">
        <w:rPr>
          <w:lang w:val="es-CR"/>
        </w:rPr>
        <w:t>9</w:t>
      </w:r>
      <w:r w:rsidR="00A71D19" w:rsidRPr="005207AE">
        <w:rPr>
          <w:lang w:val="es-CR"/>
        </w:rPr>
        <w:t xml:space="preserve"> y 201</w:t>
      </w:r>
      <w:r w:rsidR="006C341B" w:rsidRPr="005207AE">
        <w:rPr>
          <w:lang w:val="es-CR"/>
        </w:rPr>
        <w:t>8</w:t>
      </w:r>
      <w:r w:rsidR="005510BB" w:rsidRPr="005207AE">
        <w:rPr>
          <w:lang w:val="es-CR"/>
        </w:rPr>
        <w:t>.</w:t>
      </w:r>
    </w:p>
    <w:p w14:paraId="0C1F85DF" w14:textId="7B50107D" w:rsidR="00000E49" w:rsidRPr="005207AE" w:rsidRDefault="00000E49" w:rsidP="009B70CD">
      <w:pPr>
        <w:pStyle w:val="Prrafodelista"/>
        <w:ind w:left="1440"/>
        <w:rPr>
          <w:sz w:val="16"/>
          <w:u w:val="single"/>
          <w:lang w:val="es-CR"/>
        </w:rPr>
      </w:pPr>
    </w:p>
    <w:p w14:paraId="305F6D9E" w14:textId="77777777" w:rsidR="00524448" w:rsidRPr="005207AE" w:rsidRDefault="00524448" w:rsidP="00505DF2">
      <w:pPr>
        <w:widowControl w:val="0"/>
        <w:numPr>
          <w:ilvl w:val="0"/>
          <w:numId w:val="40"/>
        </w:numPr>
        <w:tabs>
          <w:tab w:val="left" w:pos="1440"/>
        </w:tabs>
        <w:ind w:left="1440" w:hanging="720"/>
        <w:jc w:val="both"/>
        <w:rPr>
          <w:u w:val="single"/>
          <w:lang w:val="es-CR"/>
        </w:rPr>
      </w:pPr>
      <w:r w:rsidRPr="005207AE">
        <w:rPr>
          <w:u w:val="single"/>
          <w:lang w:val="es-CR"/>
        </w:rPr>
        <w:t>Cartera de crédito por morosidad</w:t>
      </w:r>
    </w:p>
    <w:p w14:paraId="57FD0350" w14:textId="77777777" w:rsidR="00524448" w:rsidRPr="005207AE" w:rsidRDefault="00524448" w:rsidP="00524448">
      <w:pPr>
        <w:widowControl w:val="0"/>
        <w:ind w:left="1440" w:hanging="720"/>
        <w:jc w:val="both"/>
        <w:rPr>
          <w:sz w:val="18"/>
          <w:lang w:val="es-CR"/>
        </w:rPr>
      </w:pPr>
    </w:p>
    <w:p w14:paraId="207507C1" w14:textId="4D6433F9" w:rsidR="00524448" w:rsidRPr="005207AE" w:rsidRDefault="006C341B" w:rsidP="00524448">
      <w:pPr>
        <w:widowControl w:val="0"/>
        <w:ind w:left="1440" w:hanging="720"/>
        <w:jc w:val="both"/>
        <w:rPr>
          <w:lang w:val="es-CR"/>
        </w:rPr>
      </w:pPr>
      <w:r w:rsidRPr="005207AE">
        <w:rPr>
          <w:lang w:val="es-CR"/>
        </w:rPr>
        <w:t>L</w:t>
      </w:r>
      <w:r w:rsidR="00524448" w:rsidRPr="005207AE">
        <w:rPr>
          <w:lang w:val="es-CR"/>
        </w:rPr>
        <w:t xml:space="preserve">a cartera de crédito por </w:t>
      </w:r>
      <w:r w:rsidR="001B2D7B" w:rsidRPr="005207AE">
        <w:rPr>
          <w:lang w:val="es-CR"/>
        </w:rPr>
        <w:t>morosidad</w:t>
      </w:r>
      <w:r w:rsidR="00123FED" w:rsidRPr="005207AE">
        <w:rPr>
          <w:lang w:val="es-CR"/>
        </w:rPr>
        <w:t>,</w:t>
      </w:r>
      <w:r w:rsidR="00524448" w:rsidRPr="005207AE">
        <w:rPr>
          <w:lang w:val="es-CR"/>
        </w:rPr>
        <w:t xml:space="preserve"> se detalla como sigue:</w:t>
      </w:r>
    </w:p>
    <w:p w14:paraId="182AB798" w14:textId="39D1F76B" w:rsidR="006C341B" w:rsidRPr="005207AE" w:rsidRDefault="006C341B" w:rsidP="00524448">
      <w:pPr>
        <w:widowControl w:val="0"/>
        <w:ind w:left="1440" w:hanging="720"/>
        <w:jc w:val="both"/>
        <w:rPr>
          <w:sz w:val="20"/>
          <w:lang w:val="es-CR"/>
        </w:rPr>
      </w:pP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000000" w:fill="auto"/>
        <w:tblCellMar>
          <w:left w:w="70" w:type="dxa"/>
          <w:right w:w="70" w:type="dxa"/>
        </w:tblCellMar>
        <w:tblLook w:val="04A0" w:firstRow="1" w:lastRow="0" w:firstColumn="1" w:lastColumn="0" w:noHBand="0" w:noVBand="1"/>
      </w:tblPr>
      <w:tblGrid>
        <w:gridCol w:w="3661"/>
        <w:gridCol w:w="393"/>
        <w:gridCol w:w="2817"/>
        <w:gridCol w:w="230"/>
        <w:gridCol w:w="2817"/>
      </w:tblGrid>
      <w:tr w:rsidR="00CE2C0A" w:rsidRPr="005207AE" w14:paraId="64C35752" w14:textId="77777777" w:rsidTr="00CE2C0A">
        <w:trPr>
          <w:trHeight w:val="63"/>
        </w:trPr>
        <w:tc>
          <w:tcPr>
            <w:tcW w:w="1846" w:type="pct"/>
            <w:tcBorders>
              <w:top w:val="nil"/>
              <w:left w:val="nil"/>
              <w:bottom w:val="nil"/>
              <w:right w:val="nil"/>
            </w:tcBorders>
            <w:shd w:val="clear" w:color="000000" w:fill="auto"/>
            <w:noWrap/>
            <w:vAlign w:val="bottom"/>
            <w:hideMark/>
          </w:tcPr>
          <w:p w14:paraId="63E90E88" w14:textId="77777777" w:rsidR="00CE2C0A" w:rsidRPr="005207AE" w:rsidRDefault="00CE2C0A" w:rsidP="00F9793D">
            <w:pPr>
              <w:pStyle w:val="Sangra2detindependiente"/>
              <w:tabs>
                <w:tab w:val="clear" w:pos="405"/>
              </w:tabs>
              <w:ind w:left="216" w:hanging="288"/>
              <w:jc w:val="center"/>
              <w:rPr>
                <w:bCs/>
                <w:color w:val="000000" w:themeColor="text1"/>
                <w:sz w:val="22"/>
                <w:szCs w:val="22"/>
                <w:lang w:val="es-CR" w:eastAsia="es-CR"/>
              </w:rPr>
            </w:pPr>
          </w:p>
        </w:tc>
        <w:tc>
          <w:tcPr>
            <w:tcW w:w="198" w:type="pct"/>
            <w:tcBorders>
              <w:top w:val="nil"/>
              <w:left w:val="nil"/>
              <w:bottom w:val="nil"/>
              <w:right w:val="nil"/>
            </w:tcBorders>
            <w:shd w:val="clear" w:color="000000" w:fill="auto"/>
            <w:vAlign w:val="bottom"/>
          </w:tcPr>
          <w:p w14:paraId="7EDF6CBE" w14:textId="77777777" w:rsidR="00CE2C0A" w:rsidRPr="005207AE" w:rsidRDefault="00CE2C0A" w:rsidP="00F9793D">
            <w:pPr>
              <w:jc w:val="center"/>
              <w:rPr>
                <w:bCs/>
                <w:sz w:val="22"/>
                <w:szCs w:val="22"/>
                <w:u w:val="single"/>
                <w:lang w:val="es-CR"/>
              </w:rPr>
            </w:pPr>
          </w:p>
        </w:tc>
        <w:tc>
          <w:tcPr>
            <w:tcW w:w="1420" w:type="pct"/>
            <w:tcBorders>
              <w:top w:val="nil"/>
              <w:left w:val="nil"/>
              <w:bottom w:val="single" w:sz="4" w:space="0" w:color="auto"/>
              <w:right w:val="nil"/>
            </w:tcBorders>
            <w:shd w:val="clear" w:color="000000" w:fill="auto"/>
            <w:vAlign w:val="bottom"/>
          </w:tcPr>
          <w:p w14:paraId="5C5BA018" w14:textId="3C722EFB" w:rsidR="00CE2C0A" w:rsidRPr="005207AE" w:rsidRDefault="00CE2C0A" w:rsidP="00F9793D">
            <w:pPr>
              <w:jc w:val="center"/>
              <w:rPr>
                <w:bCs/>
                <w:sz w:val="22"/>
                <w:szCs w:val="22"/>
                <w:lang w:val="es-CR"/>
              </w:rPr>
            </w:pPr>
            <w:r w:rsidRPr="005207AE">
              <w:rPr>
                <w:bCs/>
                <w:sz w:val="22"/>
                <w:szCs w:val="22"/>
                <w:lang w:val="es-CR"/>
              </w:rPr>
              <w:t>2019</w:t>
            </w:r>
          </w:p>
        </w:tc>
        <w:tc>
          <w:tcPr>
            <w:tcW w:w="116" w:type="pct"/>
            <w:tcBorders>
              <w:top w:val="nil"/>
              <w:left w:val="nil"/>
              <w:bottom w:val="nil"/>
              <w:right w:val="nil"/>
            </w:tcBorders>
            <w:shd w:val="clear" w:color="000000" w:fill="auto"/>
            <w:vAlign w:val="bottom"/>
          </w:tcPr>
          <w:p w14:paraId="4219A84A" w14:textId="77777777" w:rsidR="00CE2C0A" w:rsidRPr="005207AE" w:rsidRDefault="00CE2C0A" w:rsidP="00F9793D">
            <w:pPr>
              <w:jc w:val="center"/>
              <w:rPr>
                <w:bCs/>
                <w:sz w:val="22"/>
                <w:szCs w:val="22"/>
                <w:lang w:val="es-CR"/>
              </w:rPr>
            </w:pPr>
          </w:p>
        </w:tc>
        <w:tc>
          <w:tcPr>
            <w:tcW w:w="1420" w:type="pct"/>
            <w:tcBorders>
              <w:top w:val="nil"/>
              <w:left w:val="nil"/>
              <w:bottom w:val="single" w:sz="4" w:space="0" w:color="auto"/>
              <w:right w:val="nil"/>
            </w:tcBorders>
            <w:shd w:val="clear" w:color="000000" w:fill="auto"/>
            <w:noWrap/>
            <w:vAlign w:val="bottom"/>
            <w:hideMark/>
          </w:tcPr>
          <w:p w14:paraId="6D59E41D" w14:textId="03812A54" w:rsidR="00CE2C0A" w:rsidRPr="005207AE" w:rsidRDefault="00CE2C0A" w:rsidP="00F9793D">
            <w:pPr>
              <w:jc w:val="center"/>
              <w:rPr>
                <w:bCs/>
                <w:sz w:val="22"/>
                <w:szCs w:val="22"/>
                <w:lang w:val="es-CR"/>
              </w:rPr>
            </w:pPr>
            <w:r w:rsidRPr="005207AE">
              <w:rPr>
                <w:bCs/>
                <w:sz w:val="22"/>
                <w:szCs w:val="22"/>
                <w:lang w:val="es-CR"/>
              </w:rPr>
              <w:t>2018</w:t>
            </w:r>
          </w:p>
        </w:tc>
      </w:tr>
      <w:tr w:rsidR="00090DD6" w:rsidRPr="005207AE" w14:paraId="6A817AAF" w14:textId="77777777" w:rsidTr="002379CE">
        <w:trPr>
          <w:trHeight w:val="98"/>
        </w:trPr>
        <w:tc>
          <w:tcPr>
            <w:tcW w:w="1846" w:type="pct"/>
            <w:tcBorders>
              <w:top w:val="nil"/>
              <w:left w:val="nil"/>
              <w:bottom w:val="nil"/>
              <w:right w:val="nil"/>
            </w:tcBorders>
            <w:shd w:val="clear" w:color="000000" w:fill="auto"/>
            <w:noWrap/>
            <w:vAlign w:val="bottom"/>
            <w:hideMark/>
          </w:tcPr>
          <w:p w14:paraId="34F9DC27" w14:textId="77777777"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Al día</w:t>
            </w:r>
          </w:p>
        </w:tc>
        <w:tc>
          <w:tcPr>
            <w:tcW w:w="198" w:type="pct"/>
            <w:tcBorders>
              <w:top w:val="nil"/>
              <w:left w:val="nil"/>
              <w:bottom w:val="nil"/>
              <w:right w:val="nil"/>
            </w:tcBorders>
            <w:shd w:val="clear" w:color="000000" w:fill="auto"/>
            <w:vAlign w:val="bottom"/>
          </w:tcPr>
          <w:p w14:paraId="707F8534" w14:textId="77777777" w:rsidR="00090DD6" w:rsidRPr="005207AE" w:rsidRDefault="00090DD6" w:rsidP="00090DD6">
            <w:pPr>
              <w:jc w:val="center"/>
              <w:rPr>
                <w:sz w:val="22"/>
                <w:szCs w:val="22"/>
                <w:lang w:val="es-CR"/>
              </w:rPr>
            </w:pPr>
            <w:r w:rsidRPr="005207AE">
              <w:rPr>
                <w:sz w:val="22"/>
                <w:szCs w:val="22"/>
                <w:lang w:val="es-CR"/>
              </w:rPr>
              <w:t>¢</w:t>
            </w:r>
          </w:p>
        </w:tc>
        <w:tc>
          <w:tcPr>
            <w:tcW w:w="1420" w:type="pct"/>
            <w:tcBorders>
              <w:top w:val="nil"/>
              <w:left w:val="nil"/>
              <w:bottom w:val="nil"/>
              <w:right w:val="nil"/>
            </w:tcBorders>
            <w:vAlign w:val="bottom"/>
          </w:tcPr>
          <w:p w14:paraId="67260F34" w14:textId="440E06E1" w:rsidR="00090DD6" w:rsidRPr="005207AE" w:rsidRDefault="00090DD6" w:rsidP="002379CE">
            <w:pPr>
              <w:jc w:val="right"/>
              <w:rPr>
                <w:sz w:val="22"/>
                <w:szCs w:val="22"/>
                <w:lang w:val="es-CR" w:eastAsia="es-CR"/>
              </w:rPr>
            </w:pPr>
            <w:r w:rsidRPr="005207AE">
              <w:rPr>
                <w:sz w:val="22"/>
                <w:szCs w:val="22"/>
              </w:rPr>
              <w:t>3.976.571.218.971</w:t>
            </w:r>
          </w:p>
        </w:tc>
        <w:tc>
          <w:tcPr>
            <w:tcW w:w="116" w:type="pct"/>
            <w:tcBorders>
              <w:top w:val="nil"/>
              <w:left w:val="nil"/>
              <w:bottom w:val="nil"/>
              <w:right w:val="nil"/>
            </w:tcBorders>
            <w:vAlign w:val="bottom"/>
          </w:tcPr>
          <w:p w14:paraId="3A222CB6" w14:textId="77777777" w:rsidR="00090DD6" w:rsidRPr="005207AE" w:rsidRDefault="00090DD6" w:rsidP="002379CE">
            <w:pPr>
              <w:jc w:val="right"/>
              <w:rPr>
                <w:sz w:val="22"/>
                <w:szCs w:val="22"/>
                <w:lang w:val="es-CR"/>
              </w:rPr>
            </w:pPr>
          </w:p>
        </w:tc>
        <w:tc>
          <w:tcPr>
            <w:tcW w:w="1420" w:type="pct"/>
            <w:tcBorders>
              <w:top w:val="nil"/>
              <w:left w:val="nil"/>
              <w:bottom w:val="nil"/>
              <w:right w:val="nil"/>
            </w:tcBorders>
            <w:shd w:val="clear" w:color="auto" w:fill="auto"/>
            <w:noWrap/>
            <w:vAlign w:val="bottom"/>
          </w:tcPr>
          <w:p w14:paraId="4C1A0E65" w14:textId="21134D1D" w:rsidR="00090DD6" w:rsidRPr="005207AE" w:rsidRDefault="00090DD6" w:rsidP="002379CE">
            <w:pPr>
              <w:jc w:val="right"/>
              <w:rPr>
                <w:sz w:val="22"/>
                <w:szCs w:val="22"/>
                <w:lang w:val="es-CR" w:eastAsia="es-CR"/>
              </w:rPr>
            </w:pPr>
            <w:r w:rsidRPr="005207AE">
              <w:rPr>
                <w:sz w:val="22"/>
                <w:szCs w:val="22"/>
                <w:lang w:val="es-CR" w:eastAsia="es-CR"/>
              </w:rPr>
              <w:t>4.223.913.959.985</w:t>
            </w:r>
          </w:p>
        </w:tc>
      </w:tr>
      <w:tr w:rsidR="00090DD6" w:rsidRPr="005207AE" w14:paraId="27CB2C96" w14:textId="77777777" w:rsidTr="002379CE">
        <w:trPr>
          <w:trHeight w:val="95"/>
        </w:trPr>
        <w:tc>
          <w:tcPr>
            <w:tcW w:w="1846" w:type="pct"/>
            <w:tcBorders>
              <w:top w:val="nil"/>
              <w:left w:val="nil"/>
              <w:bottom w:val="nil"/>
              <w:right w:val="nil"/>
            </w:tcBorders>
            <w:shd w:val="clear" w:color="000000" w:fill="auto"/>
            <w:noWrap/>
            <w:vAlign w:val="bottom"/>
            <w:hideMark/>
          </w:tcPr>
          <w:p w14:paraId="044C6EEF" w14:textId="77777777"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De 1 a 30 días</w:t>
            </w:r>
          </w:p>
        </w:tc>
        <w:tc>
          <w:tcPr>
            <w:tcW w:w="198" w:type="pct"/>
            <w:tcBorders>
              <w:top w:val="nil"/>
              <w:left w:val="nil"/>
              <w:bottom w:val="nil"/>
              <w:right w:val="nil"/>
            </w:tcBorders>
            <w:shd w:val="clear" w:color="000000" w:fill="auto"/>
            <w:vAlign w:val="bottom"/>
          </w:tcPr>
          <w:p w14:paraId="034874C2" w14:textId="77777777" w:rsidR="00090DD6" w:rsidRPr="005207AE" w:rsidRDefault="00090DD6" w:rsidP="00090DD6">
            <w:pPr>
              <w:jc w:val="center"/>
              <w:rPr>
                <w:sz w:val="22"/>
                <w:szCs w:val="22"/>
                <w:lang w:val="es-CR"/>
              </w:rPr>
            </w:pPr>
          </w:p>
        </w:tc>
        <w:tc>
          <w:tcPr>
            <w:tcW w:w="1420" w:type="pct"/>
            <w:tcBorders>
              <w:top w:val="nil"/>
              <w:left w:val="nil"/>
              <w:bottom w:val="nil"/>
              <w:right w:val="nil"/>
            </w:tcBorders>
            <w:vAlign w:val="bottom"/>
          </w:tcPr>
          <w:p w14:paraId="0DB3F738" w14:textId="28439F98" w:rsidR="00090DD6" w:rsidRPr="005207AE" w:rsidRDefault="00090DD6" w:rsidP="002379CE">
            <w:pPr>
              <w:jc w:val="right"/>
              <w:rPr>
                <w:sz w:val="22"/>
                <w:szCs w:val="22"/>
                <w:lang w:val="es-CR" w:eastAsia="es-CR"/>
              </w:rPr>
            </w:pPr>
            <w:r w:rsidRPr="005207AE">
              <w:rPr>
                <w:sz w:val="22"/>
                <w:szCs w:val="22"/>
              </w:rPr>
              <w:t>77.032.714.516</w:t>
            </w:r>
          </w:p>
        </w:tc>
        <w:tc>
          <w:tcPr>
            <w:tcW w:w="116" w:type="pct"/>
            <w:tcBorders>
              <w:top w:val="nil"/>
              <w:left w:val="nil"/>
              <w:bottom w:val="nil"/>
              <w:right w:val="nil"/>
            </w:tcBorders>
            <w:vAlign w:val="bottom"/>
          </w:tcPr>
          <w:p w14:paraId="4C1FD06C" w14:textId="77777777" w:rsidR="00090DD6" w:rsidRPr="005207AE" w:rsidRDefault="00090DD6" w:rsidP="002379CE">
            <w:pPr>
              <w:jc w:val="right"/>
              <w:rPr>
                <w:sz w:val="22"/>
                <w:szCs w:val="22"/>
                <w:lang w:val="es-CR"/>
              </w:rPr>
            </w:pPr>
          </w:p>
        </w:tc>
        <w:tc>
          <w:tcPr>
            <w:tcW w:w="1420" w:type="pct"/>
            <w:tcBorders>
              <w:top w:val="nil"/>
              <w:left w:val="nil"/>
              <w:bottom w:val="nil"/>
              <w:right w:val="nil"/>
            </w:tcBorders>
            <w:shd w:val="clear" w:color="auto" w:fill="auto"/>
            <w:noWrap/>
            <w:vAlign w:val="bottom"/>
          </w:tcPr>
          <w:p w14:paraId="7B8BAF19" w14:textId="2754043B" w:rsidR="00090DD6" w:rsidRPr="005207AE" w:rsidRDefault="00090DD6" w:rsidP="002379CE">
            <w:pPr>
              <w:jc w:val="right"/>
              <w:rPr>
                <w:sz w:val="22"/>
                <w:szCs w:val="22"/>
                <w:lang w:val="es-CR"/>
              </w:rPr>
            </w:pPr>
            <w:r w:rsidRPr="005207AE">
              <w:rPr>
                <w:sz w:val="22"/>
                <w:szCs w:val="22"/>
                <w:lang w:val="es-CR" w:eastAsia="es-CR"/>
              </w:rPr>
              <w:t>68.387.417.598</w:t>
            </w:r>
          </w:p>
        </w:tc>
      </w:tr>
      <w:tr w:rsidR="00090DD6" w:rsidRPr="005207AE" w14:paraId="251E0F60" w14:textId="77777777" w:rsidTr="002379CE">
        <w:trPr>
          <w:trHeight w:val="153"/>
        </w:trPr>
        <w:tc>
          <w:tcPr>
            <w:tcW w:w="1846" w:type="pct"/>
            <w:tcBorders>
              <w:top w:val="nil"/>
              <w:left w:val="nil"/>
              <w:bottom w:val="nil"/>
              <w:right w:val="nil"/>
            </w:tcBorders>
            <w:shd w:val="clear" w:color="000000" w:fill="auto"/>
            <w:noWrap/>
            <w:vAlign w:val="bottom"/>
            <w:hideMark/>
          </w:tcPr>
          <w:p w14:paraId="387A42B2" w14:textId="77777777"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De 31 a 60 días</w:t>
            </w:r>
          </w:p>
        </w:tc>
        <w:tc>
          <w:tcPr>
            <w:tcW w:w="198" w:type="pct"/>
            <w:tcBorders>
              <w:top w:val="nil"/>
              <w:left w:val="nil"/>
              <w:bottom w:val="nil"/>
              <w:right w:val="nil"/>
            </w:tcBorders>
            <w:shd w:val="clear" w:color="000000" w:fill="auto"/>
            <w:vAlign w:val="bottom"/>
          </w:tcPr>
          <w:p w14:paraId="455D7617" w14:textId="77777777" w:rsidR="00090DD6" w:rsidRPr="005207AE" w:rsidRDefault="00090DD6" w:rsidP="00090DD6">
            <w:pPr>
              <w:jc w:val="center"/>
              <w:rPr>
                <w:sz w:val="22"/>
                <w:szCs w:val="22"/>
                <w:lang w:val="es-CR"/>
              </w:rPr>
            </w:pPr>
          </w:p>
        </w:tc>
        <w:tc>
          <w:tcPr>
            <w:tcW w:w="1420" w:type="pct"/>
            <w:tcBorders>
              <w:top w:val="nil"/>
              <w:left w:val="nil"/>
              <w:bottom w:val="nil"/>
              <w:right w:val="nil"/>
            </w:tcBorders>
            <w:vAlign w:val="bottom"/>
          </w:tcPr>
          <w:p w14:paraId="2D881883" w14:textId="69397DF3" w:rsidR="00090DD6" w:rsidRPr="005207AE" w:rsidRDefault="00090DD6" w:rsidP="002379CE">
            <w:pPr>
              <w:jc w:val="right"/>
              <w:rPr>
                <w:sz w:val="22"/>
                <w:szCs w:val="22"/>
                <w:lang w:val="es-CR" w:eastAsia="es-CR"/>
              </w:rPr>
            </w:pPr>
            <w:r w:rsidRPr="005207AE">
              <w:rPr>
                <w:sz w:val="22"/>
                <w:szCs w:val="22"/>
              </w:rPr>
              <w:t>64.348.064.103</w:t>
            </w:r>
          </w:p>
        </w:tc>
        <w:tc>
          <w:tcPr>
            <w:tcW w:w="116" w:type="pct"/>
            <w:tcBorders>
              <w:top w:val="nil"/>
              <w:left w:val="nil"/>
              <w:bottom w:val="nil"/>
              <w:right w:val="nil"/>
            </w:tcBorders>
            <w:vAlign w:val="bottom"/>
          </w:tcPr>
          <w:p w14:paraId="5921305B" w14:textId="77777777" w:rsidR="00090DD6" w:rsidRPr="005207AE" w:rsidRDefault="00090DD6" w:rsidP="002379CE">
            <w:pPr>
              <w:jc w:val="right"/>
              <w:rPr>
                <w:sz w:val="22"/>
                <w:szCs w:val="22"/>
                <w:lang w:val="es-CR"/>
              </w:rPr>
            </w:pPr>
          </w:p>
        </w:tc>
        <w:tc>
          <w:tcPr>
            <w:tcW w:w="1420" w:type="pct"/>
            <w:tcBorders>
              <w:top w:val="nil"/>
              <w:left w:val="nil"/>
              <w:bottom w:val="nil"/>
              <w:right w:val="nil"/>
            </w:tcBorders>
            <w:shd w:val="clear" w:color="auto" w:fill="auto"/>
            <w:noWrap/>
            <w:vAlign w:val="bottom"/>
          </w:tcPr>
          <w:p w14:paraId="6948F9EF" w14:textId="0D498A31" w:rsidR="00090DD6" w:rsidRPr="005207AE" w:rsidRDefault="00090DD6" w:rsidP="002379CE">
            <w:pPr>
              <w:jc w:val="right"/>
              <w:rPr>
                <w:sz w:val="22"/>
                <w:szCs w:val="22"/>
                <w:lang w:val="es-CR"/>
              </w:rPr>
            </w:pPr>
            <w:r w:rsidRPr="005207AE">
              <w:rPr>
                <w:sz w:val="22"/>
                <w:szCs w:val="22"/>
                <w:lang w:val="es-CR" w:eastAsia="es-CR"/>
              </w:rPr>
              <w:t>53.200.289.272</w:t>
            </w:r>
          </w:p>
        </w:tc>
      </w:tr>
      <w:tr w:rsidR="00090DD6" w:rsidRPr="005207AE" w14:paraId="0C5087CD" w14:textId="77777777" w:rsidTr="002379CE">
        <w:trPr>
          <w:trHeight w:val="63"/>
        </w:trPr>
        <w:tc>
          <w:tcPr>
            <w:tcW w:w="1846" w:type="pct"/>
            <w:tcBorders>
              <w:top w:val="nil"/>
              <w:left w:val="nil"/>
              <w:bottom w:val="nil"/>
              <w:right w:val="nil"/>
            </w:tcBorders>
            <w:shd w:val="clear" w:color="000000" w:fill="auto"/>
            <w:noWrap/>
            <w:vAlign w:val="bottom"/>
            <w:hideMark/>
          </w:tcPr>
          <w:p w14:paraId="0D40A2AE" w14:textId="77777777"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De 61 a 90 días</w:t>
            </w:r>
          </w:p>
        </w:tc>
        <w:tc>
          <w:tcPr>
            <w:tcW w:w="198" w:type="pct"/>
            <w:tcBorders>
              <w:top w:val="nil"/>
              <w:left w:val="nil"/>
              <w:bottom w:val="nil"/>
              <w:right w:val="nil"/>
            </w:tcBorders>
            <w:shd w:val="clear" w:color="000000" w:fill="auto"/>
            <w:vAlign w:val="bottom"/>
          </w:tcPr>
          <w:p w14:paraId="03ADA7A9" w14:textId="77777777" w:rsidR="00090DD6" w:rsidRPr="005207AE" w:rsidRDefault="00090DD6" w:rsidP="00090DD6">
            <w:pPr>
              <w:jc w:val="center"/>
              <w:rPr>
                <w:sz w:val="22"/>
                <w:szCs w:val="22"/>
                <w:lang w:val="es-CR"/>
              </w:rPr>
            </w:pPr>
          </w:p>
        </w:tc>
        <w:tc>
          <w:tcPr>
            <w:tcW w:w="1420" w:type="pct"/>
            <w:tcBorders>
              <w:top w:val="nil"/>
              <w:left w:val="nil"/>
              <w:bottom w:val="nil"/>
              <w:right w:val="nil"/>
            </w:tcBorders>
            <w:vAlign w:val="bottom"/>
          </w:tcPr>
          <w:p w14:paraId="3805A595" w14:textId="2201C0F7" w:rsidR="00090DD6" w:rsidRPr="005207AE" w:rsidRDefault="00090DD6" w:rsidP="002379CE">
            <w:pPr>
              <w:jc w:val="right"/>
              <w:rPr>
                <w:sz w:val="22"/>
                <w:szCs w:val="22"/>
                <w:lang w:val="es-CR" w:eastAsia="es-CR"/>
              </w:rPr>
            </w:pPr>
            <w:r w:rsidRPr="005207AE">
              <w:rPr>
                <w:sz w:val="22"/>
                <w:szCs w:val="22"/>
              </w:rPr>
              <w:t>31.899.960.772</w:t>
            </w:r>
          </w:p>
        </w:tc>
        <w:tc>
          <w:tcPr>
            <w:tcW w:w="116" w:type="pct"/>
            <w:tcBorders>
              <w:top w:val="nil"/>
              <w:left w:val="nil"/>
              <w:bottom w:val="nil"/>
              <w:right w:val="nil"/>
            </w:tcBorders>
            <w:vAlign w:val="bottom"/>
          </w:tcPr>
          <w:p w14:paraId="4BAE1EE5" w14:textId="77777777" w:rsidR="00090DD6" w:rsidRPr="005207AE" w:rsidRDefault="00090DD6" w:rsidP="002379CE">
            <w:pPr>
              <w:jc w:val="right"/>
              <w:rPr>
                <w:sz w:val="22"/>
                <w:szCs w:val="22"/>
                <w:lang w:val="es-CR"/>
              </w:rPr>
            </w:pPr>
          </w:p>
        </w:tc>
        <w:tc>
          <w:tcPr>
            <w:tcW w:w="1420" w:type="pct"/>
            <w:tcBorders>
              <w:top w:val="nil"/>
              <w:left w:val="nil"/>
              <w:bottom w:val="nil"/>
              <w:right w:val="nil"/>
            </w:tcBorders>
            <w:shd w:val="clear" w:color="auto" w:fill="auto"/>
            <w:noWrap/>
            <w:vAlign w:val="bottom"/>
          </w:tcPr>
          <w:p w14:paraId="71E401E4" w14:textId="1CBD3627" w:rsidR="00090DD6" w:rsidRPr="005207AE" w:rsidRDefault="00090DD6" w:rsidP="002379CE">
            <w:pPr>
              <w:jc w:val="right"/>
              <w:rPr>
                <w:sz w:val="22"/>
                <w:szCs w:val="22"/>
                <w:lang w:val="es-CR"/>
              </w:rPr>
            </w:pPr>
            <w:r w:rsidRPr="005207AE">
              <w:rPr>
                <w:sz w:val="22"/>
                <w:szCs w:val="22"/>
                <w:lang w:val="es-CR" w:eastAsia="es-CR"/>
              </w:rPr>
              <w:t>27.612.191.520</w:t>
            </w:r>
          </w:p>
        </w:tc>
      </w:tr>
      <w:tr w:rsidR="00090DD6" w:rsidRPr="005207AE" w14:paraId="787F1143" w14:textId="77777777" w:rsidTr="002379CE">
        <w:trPr>
          <w:trHeight w:val="63"/>
        </w:trPr>
        <w:tc>
          <w:tcPr>
            <w:tcW w:w="1846" w:type="pct"/>
            <w:tcBorders>
              <w:top w:val="nil"/>
              <w:left w:val="nil"/>
              <w:bottom w:val="nil"/>
              <w:right w:val="nil"/>
            </w:tcBorders>
            <w:shd w:val="clear" w:color="000000" w:fill="auto"/>
            <w:noWrap/>
            <w:vAlign w:val="bottom"/>
            <w:hideMark/>
          </w:tcPr>
          <w:p w14:paraId="08767DD8" w14:textId="77777777"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De 91 a 120 días</w:t>
            </w:r>
          </w:p>
        </w:tc>
        <w:tc>
          <w:tcPr>
            <w:tcW w:w="198" w:type="pct"/>
            <w:tcBorders>
              <w:top w:val="nil"/>
              <w:left w:val="nil"/>
              <w:bottom w:val="nil"/>
              <w:right w:val="nil"/>
            </w:tcBorders>
            <w:shd w:val="clear" w:color="000000" w:fill="auto"/>
            <w:vAlign w:val="bottom"/>
          </w:tcPr>
          <w:p w14:paraId="44C68E0D" w14:textId="77777777" w:rsidR="00090DD6" w:rsidRPr="005207AE" w:rsidRDefault="00090DD6" w:rsidP="00090DD6">
            <w:pPr>
              <w:jc w:val="center"/>
              <w:rPr>
                <w:sz w:val="22"/>
                <w:szCs w:val="22"/>
                <w:lang w:val="es-CR"/>
              </w:rPr>
            </w:pPr>
          </w:p>
        </w:tc>
        <w:tc>
          <w:tcPr>
            <w:tcW w:w="1420" w:type="pct"/>
            <w:tcBorders>
              <w:top w:val="nil"/>
              <w:left w:val="nil"/>
              <w:bottom w:val="nil"/>
              <w:right w:val="nil"/>
            </w:tcBorders>
            <w:vAlign w:val="bottom"/>
          </w:tcPr>
          <w:p w14:paraId="1044669C" w14:textId="1CE96CDB" w:rsidR="00090DD6" w:rsidRPr="005207AE" w:rsidRDefault="00090DD6" w:rsidP="002379CE">
            <w:pPr>
              <w:jc w:val="right"/>
              <w:rPr>
                <w:sz w:val="22"/>
                <w:szCs w:val="22"/>
                <w:lang w:val="es-CR" w:eastAsia="es-CR"/>
              </w:rPr>
            </w:pPr>
            <w:r w:rsidRPr="005207AE">
              <w:rPr>
                <w:sz w:val="22"/>
                <w:szCs w:val="22"/>
              </w:rPr>
              <w:t>15.918.555.045</w:t>
            </w:r>
          </w:p>
        </w:tc>
        <w:tc>
          <w:tcPr>
            <w:tcW w:w="116" w:type="pct"/>
            <w:tcBorders>
              <w:top w:val="nil"/>
              <w:left w:val="nil"/>
              <w:bottom w:val="nil"/>
              <w:right w:val="nil"/>
            </w:tcBorders>
            <w:vAlign w:val="bottom"/>
          </w:tcPr>
          <w:p w14:paraId="2B213901" w14:textId="77777777" w:rsidR="00090DD6" w:rsidRPr="005207AE" w:rsidRDefault="00090DD6" w:rsidP="002379CE">
            <w:pPr>
              <w:jc w:val="right"/>
              <w:rPr>
                <w:sz w:val="22"/>
                <w:szCs w:val="22"/>
                <w:lang w:val="es-CR"/>
              </w:rPr>
            </w:pPr>
          </w:p>
        </w:tc>
        <w:tc>
          <w:tcPr>
            <w:tcW w:w="1420" w:type="pct"/>
            <w:tcBorders>
              <w:top w:val="nil"/>
              <w:left w:val="nil"/>
              <w:bottom w:val="nil"/>
              <w:right w:val="nil"/>
            </w:tcBorders>
            <w:shd w:val="clear" w:color="auto" w:fill="auto"/>
            <w:noWrap/>
            <w:vAlign w:val="bottom"/>
          </w:tcPr>
          <w:p w14:paraId="34949608" w14:textId="41807C1B" w:rsidR="00090DD6" w:rsidRPr="005207AE" w:rsidRDefault="00090DD6" w:rsidP="002379CE">
            <w:pPr>
              <w:jc w:val="right"/>
              <w:rPr>
                <w:sz w:val="22"/>
                <w:szCs w:val="22"/>
                <w:lang w:val="es-CR"/>
              </w:rPr>
            </w:pPr>
            <w:r w:rsidRPr="005207AE">
              <w:rPr>
                <w:sz w:val="22"/>
                <w:szCs w:val="22"/>
                <w:lang w:val="es-CR" w:eastAsia="es-CR"/>
              </w:rPr>
              <w:t>14.006.115.691</w:t>
            </w:r>
          </w:p>
        </w:tc>
      </w:tr>
      <w:tr w:rsidR="00090DD6" w:rsidRPr="005207AE" w14:paraId="0A17BE8F" w14:textId="77777777" w:rsidTr="002379CE">
        <w:trPr>
          <w:trHeight w:val="95"/>
        </w:trPr>
        <w:tc>
          <w:tcPr>
            <w:tcW w:w="1846" w:type="pct"/>
            <w:tcBorders>
              <w:top w:val="nil"/>
              <w:left w:val="nil"/>
              <w:bottom w:val="nil"/>
              <w:right w:val="nil"/>
            </w:tcBorders>
            <w:shd w:val="clear" w:color="000000" w:fill="auto"/>
            <w:noWrap/>
            <w:vAlign w:val="bottom"/>
            <w:hideMark/>
          </w:tcPr>
          <w:p w14:paraId="3DC630A6" w14:textId="77777777"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De 121 a 180 días</w:t>
            </w:r>
          </w:p>
        </w:tc>
        <w:tc>
          <w:tcPr>
            <w:tcW w:w="198" w:type="pct"/>
            <w:tcBorders>
              <w:top w:val="nil"/>
              <w:left w:val="nil"/>
              <w:bottom w:val="nil"/>
              <w:right w:val="nil"/>
            </w:tcBorders>
            <w:shd w:val="clear" w:color="000000" w:fill="auto"/>
            <w:vAlign w:val="bottom"/>
          </w:tcPr>
          <w:p w14:paraId="77452D23" w14:textId="77777777" w:rsidR="00090DD6" w:rsidRPr="005207AE" w:rsidRDefault="00090DD6" w:rsidP="00090DD6">
            <w:pPr>
              <w:jc w:val="center"/>
              <w:rPr>
                <w:sz w:val="22"/>
                <w:szCs w:val="22"/>
                <w:lang w:val="es-CR"/>
              </w:rPr>
            </w:pPr>
          </w:p>
        </w:tc>
        <w:tc>
          <w:tcPr>
            <w:tcW w:w="1420" w:type="pct"/>
            <w:tcBorders>
              <w:top w:val="nil"/>
              <w:left w:val="nil"/>
              <w:bottom w:val="nil"/>
              <w:right w:val="nil"/>
            </w:tcBorders>
            <w:vAlign w:val="bottom"/>
          </w:tcPr>
          <w:p w14:paraId="33E199F1" w14:textId="5CFD5266" w:rsidR="00090DD6" w:rsidRPr="005207AE" w:rsidRDefault="00090DD6" w:rsidP="002379CE">
            <w:pPr>
              <w:jc w:val="right"/>
              <w:rPr>
                <w:sz w:val="22"/>
                <w:szCs w:val="22"/>
                <w:lang w:val="es-CR" w:eastAsia="es-CR"/>
              </w:rPr>
            </w:pPr>
            <w:r w:rsidRPr="005207AE">
              <w:rPr>
                <w:sz w:val="22"/>
                <w:szCs w:val="22"/>
              </w:rPr>
              <w:t>13.988.566.699</w:t>
            </w:r>
          </w:p>
        </w:tc>
        <w:tc>
          <w:tcPr>
            <w:tcW w:w="116" w:type="pct"/>
            <w:tcBorders>
              <w:top w:val="nil"/>
              <w:left w:val="nil"/>
              <w:bottom w:val="nil"/>
              <w:right w:val="nil"/>
            </w:tcBorders>
            <w:vAlign w:val="bottom"/>
          </w:tcPr>
          <w:p w14:paraId="70DB80B3" w14:textId="77777777" w:rsidR="00090DD6" w:rsidRPr="005207AE" w:rsidRDefault="00090DD6" w:rsidP="002379CE">
            <w:pPr>
              <w:jc w:val="right"/>
              <w:rPr>
                <w:sz w:val="22"/>
                <w:szCs w:val="22"/>
                <w:lang w:val="es-CR"/>
              </w:rPr>
            </w:pPr>
          </w:p>
        </w:tc>
        <w:tc>
          <w:tcPr>
            <w:tcW w:w="1420" w:type="pct"/>
            <w:tcBorders>
              <w:top w:val="nil"/>
              <w:left w:val="nil"/>
              <w:bottom w:val="nil"/>
              <w:right w:val="nil"/>
            </w:tcBorders>
            <w:shd w:val="clear" w:color="auto" w:fill="auto"/>
            <w:noWrap/>
            <w:vAlign w:val="bottom"/>
          </w:tcPr>
          <w:p w14:paraId="2FE53E2D" w14:textId="41DC2625" w:rsidR="00090DD6" w:rsidRPr="005207AE" w:rsidRDefault="00090DD6" w:rsidP="002379CE">
            <w:pPr>
              <w:jc w:val="right"/>
              <w:rPr>
                <w:sz w:val="22"/>
                <w:szCs w:val="22"/>
                <w:lang w:val="es-CR"/>
              </w:rPr>
            </w:pPr>
            <w:r w:rsidRPr="005207AE">
              <w:rPr>
                <w:sz w:val="22"/>
                <w:szCs w:val="22"/>
                <w:lang w:val="es-CR" w:eastAsia="es-CR"/>
              </w:rPr>
              <w:t>16.987.435.996</w:t>
            </w:r>
          </w:p>
        </w:tc>
      </w:tr>
      <w:tr w:rsidR="00090DD6" w:rsidRPr="005207AE" w14:paraId="26E168BD" w14:textId="77777777" w:rsidTr="002379CE">
        <w:trPr>
          <w:trHeight w:val="253"/>
        </w:trPr>
        <w:tc>
          <w:tcPr>
            <w:tcW w:w="1846" w:type="pct"/>
            <w:tcBorders>
              <w:top w:val="nil"/>
              <w:left w:val="nil"/>
              <w:bottom w:val="nil"/>
              <w:right w:val="nil"/>
            </w:tcBorders>
            <w:shd w:val="clear" w:color="000000" w:fill="auto"/>
            <w:noWrap/>
            <w:vAlign w:val="bottom"/>
            <w:hideMark/>
          </w:tcPr>
          <w:p w14:paraId="4BF638A8" w14:textId="77777777"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Más de 180 días</w:t>
            </w:r>
          </w:p>
        </w:tc>
        <w:tc>
          <w:tcPr>
            <w:tcW w:w="198" w:type="pct"/>
            <w:tcBorders>
              <w:top w:val="nil"/>
              <w:left w:val="nil"/>
              <w:bottom w:val="nil"/>
              <w:right w:val="nil"/>
            </w:tcBorders>
            <w:shd w:val="clear" w:color="000000" w:fill="auto"/>
            <w:vAlign w:val="bottom"/>
          </w:tcPr>
          <w:p w14:paraId="3FE87486" w14:textId="77777777" w:rsidR="00090DD6" w:rsidRPr="005207AE" w:rsidRDefault="00090DD6" w:rsidP="00090DD6">
            <w:pPr>
              <w:jc w:val="center"/>
              <w:rPr>
                <w:sz w:val="22"/>
                <w:szCs w:val="22"/>
                <w:lang w:val="es-CR"/>
              </w:rPr>
            </w:pPr>
          </w:p>
        </w:tc>
        <w:tc>
          <w:tcPr>
            <w:tcW w:w="1420" w:type="pct"/>
            <w:tcBorders>
              <w:top w:val="nil"/>
              <w:left w:val="nil"/>
              <w:bottom w:val="single" w:sz="4" w:space="0" w:color="auto"/>
              <w:right w:val="nil"/>
            </w:tcBorders>
            <w:vAlign w:val="bottom"/>
          </w:tcPr>
          <w:p w14:paraId="53CB1D4F" w14:textId="5AD9BCB8" w:rsidR="00090DD6" w:rsidRPr="005207AE" w:rsidRDefault="00090DD6" w:rsidP="002379CE">
            <w:pPr>
              <w:jc w:val="right"/>
              <w:rPr>
                <w:sz w:val="22"/>
                <w:szCs w:val="22"/>
                <w:lang w:val="es-CR" w:eastAsia="es-CR"/>
              </w:rPr>
            </w:pPr>
            <w:r w:rsidRPr="005207AE">
              <w:rPr>
                <w:sz w:val="22"/>
                <w:szCs w:val="22"/>
              </w:rPr>
              <w:t>106.458.567.632</w:t>
            </w:r>
          </w:p>
        </w:tc>
        <w:tc>
          <w:tcPr>
            <w:tcW w:w="116" w:type="pct"/>
            <w:tcBorders>
              <w:top w:val="nil"/>
              <w:left w:val="nil"/>
              <w:bottom w:val="nil"/>
              <w:right w:val="nil"/>
            </w:tcBorders>
            <w:vAlign w:val="bottom"/>
          </w:tcPr>
          <w:p w14:paraId="3230375E" w14:textId="77777777" w:rsidR="00090DD6" w:rsidRPr="005207AE" w:rsidRDefault="00090DD6" w:rsidP="002379CE">
            <w:pPr>
              <w:jc w:val="right"/>
              <w:rPr>
                <w:sz w:val="22"/>
                <w:szCs w:val="22"/>
                <w:lang w:val="es-CR"/>
              </w:rPr>
            </w:pPr>
          </w:p>
        </w:tc>
        <w:tc>
          <w:tcPr>
            <w:tcW w:w="1420" w:type="pct"/>
            <w:tcBorders>
              <w:top w:val="nil"/>
              <w:left w:val="nil"/>
              <w:bottom w:val="single" w:sz="4" w:space="0" w:color="auto"/>
              <w:right w:val="nil"/>
            </w:tcBorders>
            <w:shd w:val="clear" w:color="auto" w:fill="auto"/>
            <w:noWrap/>
            <w:vAlign w:val="bottom"/>
          </w:tcPr>
          <w:p w14:paraId="7EC8D88D" w14:textId="45C88A84" w:rsidR="00090DD6" w:rsidRPr="005207AE" w:rsidRDefault="00090DD6" w:rsidP="002379CE">
            <w:pPr>
              <w:jc w:val="right"/>
              <w:rPr>
                <w:sz w:val="22"/>
                <w:szCs w:val="22"/>
                <w:lang w:val="es-CR"/>
              </w:rPr>
            </w:pPr>
            <w:r w:rsidRPr="005207AE">
              <w:rPr>
                <w:sz w:val="22"/>
                <w:szCs w:val="22"/>
                <w:lang w:val="es-CR" w:eastAsia="es-CR"/>
              </w:rPr>
              <w:t>117.039.123.696</w:t>
            </w:r>
          </w:p>
        </w:tc>
      </w:tr>
      <w:tr w:rsidR="00090DD6" w:rsidRPr="005207AE" w14:paraId="54857216" w14:textId="77777777" w:rsidTr="002379CE">
        <w:trPr>
          <w:trHeight w:val="233"/>
        </w:trPr>
        <w:tc>
          <w:tcPr>
            <w:tcW w:w="1846" w:type="pct"/>
            <w:tcBorders>
              <w:top w:val="nil"/>
              <w:left w:val="nil"/>
              <w:bottom w:val="nil"/>
              <w:right w:val="nil"/>
            </w:tcBorders>
            <w:shd w:val="clear" w:color="000000" w:fill="auto"/>
            <w:noWrap/>
            <w:vAlign w:val="bottom"/>
          </w:tcPr>
          <w:p w14:paraId="307BDD5A" w14:textId="52D527EF" w:rsidR="00090DD6" w:rsidRPr="005207AE" w:rsidRDefault="00090DD6" w:rsidP="00090DD6">
            <w:pPr>
              <w:rPr>
                <w:bCs/>
                <w:color w:val="000000" w:themeColor="text1"/>
                <w:sz w:val="22"/>
                <w:szCs w:val="22"/>
                <w:lang w:val="es-CR" w:eastAsia="es-CR"/>
              </w:rPr>
            </w:pPr>
          </w:p>
        </w:tc>
        <w:tc>
          <w:tcPr>
            <w:tcW w:w="198" w:type="pct"/>
            <w:tcBorders>
              <w:top w:val="nil"/>
              <w:left w:val="nil"/>
              <w:bottom w:val="nil"/>
              <w:right w:val="nil"/>
            </w:tcBorders>
            <w:shd w:val="clear" w:color="000000" w:fill="auto"/>
            <w:vAlign w:val="bottom"/>
          </w:tcPr>
          <w:p w14:paraId="1AE78324" w14:textId="77777777" w:rsidR="00090DD6" w:rsidRPr="005207AE" w:rsidRDefault="00090DD6" w:rsidP="00090DD6">
            <w:pPr>
              <w:jc w:val="center"/>
              <w:rPr>
                <w:bCs/>
                <w:sz w:val="22"/>
                <w:szCs w:val="22"/>
                <w:lang w:val="es-CR"/>
              </w:rPr>
            </w:pPr>
          </w:p>
        </w:tc>
        <w:tc>
          <w:tcPr>
            <w:tcW w:w="1420" w:type="pct"/>
            <w:tcBorders>
              <w:top w:val="single" w:sz="4" w:space="0" w:color="auto"/>
              <w:left w:val="nil"/>
              <w:bottom w:val="nil"/>
              <w:right w:val="nil"/>
            </w:tcBorders>
            <w:vAlign w:val="bottom"/>
          </w:tcPr>
          <w:p w14:paraId="3E9EAD75" w14:textId="55423958" w:rsidR="00090DD6" w:rsidRPr="005207AE" w:rsidRDefault="00090DD6" w:rsidP="002379CE">
            <w:pPr>
              <w:jc w:val="right"/>
              <w:rPr>
                <w:sz w:val="22"/>
                <w:szCs w:val="22"/>
                <w:lang w:val="es-CR" w:eastAsia="es-CR"/>
              </w:rPr>
            </w:pPr>
            <w:r w:rsidRPr="005207AE">
              <w:rPr>
                <w:sz w:val="22"/>
                <w:szCs w:val="22"/>
              </w:rPr>
              <w:t>4.286.217.647.738</w:t>
            </w:r>
          </w:p>
        </w:tc>
        <w:tc>
          <w:tcPr>
            <w:tcW w:w="116" w:type="pct"/>
            <w:tcBorders>
              <w:top w:val="nil"/>
              <w:left w:val="nil"/>
              <w:bottom w:val="nil"/>
              <w:right w:val="nil"/>
            </w:tcBorders>
            <w:vAlign w:val="bottom"/>
          </w:tcPr>
          <w:p w14:paraId="68712FE0" w14:textId="77777777" w:rsidR="00090DD6" w:rsidRPr="005207AE" w:rsidRDefault="00090DD6" w:rsidP="002379CE">
            <w:pPr>
              <w:jc w:val="right"/>
              <w:rPr>
                <w:sz w:val="22"/>
                <w:szCs w:val="22"/>
                <w:lang w:val="es-CR"/>
              </w:rPr>
            </w:pPr>
          </w:p>
        </w:tc>
        <w:tc>
          <w:tcPr>
            <w:tcW w:w="1420" w:type="pct"/>
            <w:tcBorders>
              <w:top w:val="single" w:sz="4" w:space="0" w:color="auto"/>
              <w:left w:val="nil"/>
              <w:bottom w:val="nil"/>
              <w:right w:val="nil"/>
            </w:tcBorders>
            <w:shd w:val="clear" w:color="auto" w:fill="auto"/>
            <w:noWrap/>
            <w:vAlign w:val="bottom"/>
          </w:tcPr>
          <w:p w14:paraId="5946A46D" w14:textId="1B116221" w:rsidR="00090DD6" w:rsidRPr="005207AE" w:rsidRDefault="00090DD6" w:rsidP="002379CE">
            <w:pPr>
              <w:jc w:val="right"/>
              <w:rPr>
                <w:sz w:val="22"/>
                <w:szCs w:val="22"/>
                <w:lang w:val="es-CR"/>
              </w:rPr>
            </w:pPr>
            <w:r w:rsidRPr="005207AE">
              <w:rPr>
                <w:sz w:val="22"/>
                <w:szCs w:val="22"/>
                <w:lang w:val="es-CR" w:eastAsia="es-CR"/>
              </w:rPr>
              <w:t>4.521.146.533.758</w:t>
            </w:r>
          </w:p>
        </w:tc>
      </w:tr>
      <w:tr w:rsidR="00090DD6" w:rsidRPr="005207AE" w14:paraId="67CB361B" w14:textId="77777777" w:rsidTr="002379CE">
        <w:trPr>
          <w:trHeight w:val="80"/>
        </w:trPr>
        <w:tc>
          <w:tcPr>
            <w:tcW w:w="1846" w:type="pct"/>
            <w:tcBorders>
              <w:top w:val="nil"/>
              <w:left w:val="nil"/>
              <w:bottom w:val="nil"/>
              <w:right w:val="nil"/>
            </w:tcBorders>
            <w:shd w:val="clear" w:color="000000" w:fill="auto"/>
            <w:noWrap/>
            <w:vAlign w:val="bottom"/>
            <w:hideMark/>
          </w:tcPr>
          <w:p w14:paraId="1E7688CA" w14:textId="77777777"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Productos por cobrar</w:t>
            </w:r>
          </w:p>
        </w:tc>
        <w:tc>
          <w:tcPr>
            <w:tcW w:w="198" w:type="pct"/>
            <w:tcBorders>
              <w:top w:val="nil"/>
              <w:left w:val="nil"/>
              <w:bottom w:val="nil"/>
              <w:right w:val="nil"/>
            </w:tcBorders>
            <w:shd w:val="clear" w:color="000000" w:fill="auto"/>
            <w:vAlign w:val="bottom"/>
          </w:tcPr>
          <w:p w14:paraId="446A7C35" w14:textId="77777777" w:rsidR="00090DD6" w:rsidRPr="005207AE" w:rsidRDefault="00090DD6" w:rsidP="00090DD6">
            <w:pPr>
              <w:jc w:val="center"/>
              <w:rPr>
                <w:bCs/>
                <w:sz w:val="22"/>
                <w:szCs w:val="22"/>
                <w:lang w:val="es-CR"/>
              </w:rPr>
            </w:pPr>
          </w:p>
        </w:tc>
        <w:tc>
          <w:tcPr>
            <w:tcW w:w="1420" w:type="pct"/>
            <w:tcBorders>
              <w:top w:val="nil"/>
              <w:left w:val="nil"/>
              <w:bottom w:val="nil"/>
              <w:right w:val="nil"/>
            </w:tcBorders>
            <w:vAlign w:val="bottom"/>
          </w:tcPr>
          <w:p w14:paraId="442BDA64" w14:textId="2E1ED075" w:rsidR="00090DD6" w:rsidRPr="005207AE" w:rsidRDefault="00090DD6" w:rsidP="002379CE">
            <w:pPr>
              <w:jc w:val="right"/>
              <w:rPr>
                <w:sz w:val="22"/>
                <w:szCs w:val="22"/>
                <w:lang w:val="es-CR" w:eastAsia="es-CR"/>
              </w:rPr>
            </w:pPr>
            <w:r w:rsidRPr="005207AE">
              <w:rPr>
                <w:sz w:val="22"/>
                <w:szCs w:val="22"/>
              </w:rPr>
              <w:t>35.315.688.334</w:t>
            </w:r>
          </w:p>
        </w:tc>
        <w:tc>
          <w:tcPr>
            <w:tcW w:w="116" w:type="pct"/>
            <w:tcBorders>
              <w:top w:val="nil"/>
              <w:left w:val="nil"/>
              <w:bottom w:val="nil"/>
              <w:right w:val="nil"/>
            </w:tcBorders>
            <w:vAlign w:val="bottom"/>
          </w:tcPr>
          <w:p w14:paraId="6165FFB3" w14:textId="77777777" w:rsidR="00090DD6" w:rsidRPr="005207AE" w:rsidRDefault="00090DD6" w:rsidP="002379CE">
            <w:pPr>
              <w:jc w:val="right"/>
              <w:rPr>
                <w:sz w:val="22"/>
                <w:szCs w:val="22"/>
                <w:lang w:val="es-CR"/>
              </w:rPr>
            </w:pPr>
          </w:p>
        </w:tc>
        <w:tc>
          <w:tcPr>
            <w:tcW w:w="1420" w:type="pct"/>
            <w:tcBorders>
              <w:top w:val="nil"/>
              <w:left w:val="nil"/>
              <w:bottom w:val="nil"/>
              <w:right w:val="nil"/>
            </w:tcBorders>
            <w:shd w:val="clear" w:color="auto" w:fill="auto"/>
            <w:noWrap/>
            <w:vAlign w:val="bottom"/>
          </w:tcPr>
          <w:p w14:paraId="210F59E9" w14:textId="452D7112" w:rsidR="00090DD6" w:rsidRPr="005207AE" w:rsidRDefault="00090DD6" w:rsidP="002379CE">
            <w:pPr>
              <w:jc w:val="right"/>
              <w:rPr>
                <w:sz w:val="22"/>
                <w:szCs w:val="22"/>
                <w:lang w:val="es-CR"/>
              </w:rPr>
            </w:pPr>
            <w:r w:rsidRPr="005207AE">
              <w:rPr>
                <w:sz w:val="22"/>
                <w:szCs w:val="22"/>
                <w:lang w:val="es-CR" w:eastAsia="es-CR"/>
              </w:rPr>
              <w:t>36.776.953.763</w:t>
            </w:r>
          </w:p>
        </w:tc>
      </w:tr>
      <w:tr w:rsidR="00090DD6" w:rsidRPr="005207AE" w14:paraId="0CF70907" w14:textId="77777777" w:rsidTr="002379CE">
        <w:trPr>
          <w:trHeight w:val="195"/>
        </w:trPr>
        <w:tc>
          <w:tcPr>
            <w:tcW w:w="1846" w:type="pct"/>
            <w:tcBorders>
              <w:top w:val="nil"/>
              <w:left w:val="nil"/>
              <w:bottom w:val="nil"/>
              <w:right w:val="nil"/>
            </w:tcBorders>
            <w:shd w:val="clear" w:color="000000" w:fill="auto"/>
            <w:noWrap/>
            <w:vAlign w:val="bottom"/>
            <w:hideMark/>
          </w:tcPr>
          <w:p w14:paraId="79E79062" w14:textId="77777777"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Estimación por deterioro</w:t>
            </w:r>
          </w:p>
        </w:tc>
        <w:tc>
          <w:tcPr>
            <w:tcW w:w="198" w:type="pct"/>
            <w:tcBorders>
              <w:top w:val="nil"/>
              <w:left w:val="nil"/>
              <w:bottom w:val="nil"/>
              <w:right w:val="nil"/>
            </w:tcBorders>
            <w:shd w:val="clear" w:color="000000" w:fill="auto"/>
            <w:vAlign w:val="bottom"/>
          </w:tcPr>
          <w:p w14:paraId="439AF2FE" w14:textId="77777777" w:rsidR="00090DD6" w:rsidRPr="005207AE" w:rsidRDefault="00090DD6" w:rsidP="00090DD6">
            <w:pPr>
              <w:jc w:val="center"/>
              <w:rPr>
                <w:bCs/>
                <w:sz w:val="22"/>
                <w:szCs w:val="22"/>
                <w:lang w:val="es-CR"/>
              </w:rPr>
            </w:pPr>
          </w:p>
        </w:tc>
        <w:tc>
          <w:tcPr>
            <w:tcW w:w="1420" w:type="pct"/>
            <w:tcBorders>
              <w:top w:val="nil"/>
              <w:left w:val="nil"/>
              <w:bottom w:val="nil"/>
              <w:right w:val="nil"/>
            </w:tcBorders>
            <w:vAlign w:val="bottom"/>
          </w:tcPr>
          <w:p w14:paraId="2A68C9A0" w14:textId="6F2FE5E7" w:rsidR="00090DD6" w:rsidRPr="005207AE" w:rsidRDefault="00090DD6" w:rsidP="002379CE">
            <w:pPr>
              <w:jc w:val="right"/>
              <w:rPr>
                <w:sz w:val="22"/>
                <w:szCs w:val="22"/>
                <w:lang w:val="es-CR" w:eastAsia="es-CR"/>
              </w:rPr>
            </w:pPr>
            <w:r w:rsidRPr="005207AE">
              <w:rPr>
                <w:sz w:val="22"/>
                <w:szCs w:val="22"/>
              </w:rPr>
              <w:t>(118.507.110.835)</w:t>
            </w:r>
          </w:p>
        </w:tc>
        <w:tc>
          <w:tcPr>
            <w:tcW w:w="116" w:type="pct"/>
            <w:tcBorders>
              <w:top w:val="nil"/>
              <w:left w:val="nil"/>
              <w:bottom w:val="nil"/>
              <w:right w:val="nil"/>
            </w:tcBorders>
            <w:vAlign w:val="bottom"/>
          </w:tcPr>
          <w:p w14:paraId="110BC051" w14:textId="77777777" w:rsidR="00090DD6" w:rsidRPr="005207AE" w:rsidRDefault="00090DD6" w:rsidP="002379CE">
            <w:pPr>
              <w:jc w:val="right"/>
              <w:rPr>
                <w:sz w:val="22"/>
                <w:szCs w:val="22"/>
                <w:lang w:val="es-CR"/>
              </w:rPr>
            </w:pPr>
          </w:p>
        </w:tc>
        <w:tc>
          <w:tcPr>
            <w:tcW w:w="1420" w:type="pct"/>
            <w:tcBorders>
              <w:top w:val="nil"/>
              <w:left w:val="nil"/>
              <w:bottom w:val="nil"/>
              <w:right w:val="nil"/>
            </w:tcBorders>
            <w:shd w:val="clear" w:color="auto" w:fill="auto"/>
            <w:noWrap/>
            <w:vAlign w:val="bottom"/>
          </w:tcPr>
          <w:p w14:paraId="0ADD97F4" w14:textId="6CBA97DA" w:rsidR="00090DD6" w:rsidRPr="005207AE" w:rsidRDefault="00090DD6" w:rsidP="002379CE">
            <w:pPr>
              <w:jc w:val="right"/>
              <w:rPr>
                <w:sz w:val="22"/>
                <w:szCs w:val="22"/>
                <w:lang w:val="es-CR"/>
              </w:rPr>
            </w:pPr>
            <w:r w:rsidRPr="005207AE">
              <w:rPr>
                <w:sz w:val="22"/>
                <w:szCs w:val="22"/>
                <w:lang w:val="es-CR" w:eastAsia="es-CR"/>
              </w:rPr>
              <w:t>(141.630.956.233)</w:t>
            </w:r>
          </w:p>
        </w:tc>
      </w:tr>
      <w:tr w:rsidR="00CE2C0A" w:rsidRPr="005207AE" w14:paraId="15C572E3" w14:textId="77777777" w:rsidTr="002379CE">
        <w:trPr>
          <w:trHeight w:val="85"/>
        </w:trPr>
        <w:tc>
          <w:tcPr>
            <w:tcW w:w="1846" w:type="pct"/>
            <w:tcBorders>
              <w:top w:val="nil"/>
              <w:left w:val="nil"/>
              <w:bottom w:val="nil"/>
              <w:right w:val="nil"/>
            </w:tcBorders>
            <w:shd w:val="clear" w:color="000000" w:fill="auto"/>
            <w:noWrap/>
            <w:vAlign w:val="bottom"/>
            <w:hideMark/>
          </w:tcPr>
          <w:p w14:paraId="7C221952" w14:textId="77777777" w:rsidR="00CE2C0A" w:rsidRPr="005207AE" w:rsidRDefault="00CE2C0A" w:rsidP="00D17D6D">
            <w:pPr>
              <w:pStyle w:val="Sangra2detindependiente"/>
              <w:tabs>
                <w:tab w:val="clear" w:pos="405"/>
              </w:tabs>
              <w:ind w:left="216" w:hanging="288"/>
              <w:jc w:val="left"/>
              <w:rPr>
                <w:bCs/>
                <w:color w:val="000000" w:themeColor="text1"/>
                <w:sz w:val="22"/>
                <w:szCs w:val="22"/>
                <w:lang w:val="es-CR" w:eastAsia="es-CR"/>
              </w:rPr>
            </w:pPr>
          </w:p>
        </w:tc>
        <w:tc>
          <w:tcPr>
            <w:tcW w:w="198" w:type="pct"/>
            <w:tcBorders>
              <w:top w:val="nil"/>
              <w:left w:val="nil"/>
              <w:bottom w:val="nil"/>
              <w:right w:val="nil"/>
            </w:tcBorders>
            <w:shd w:val="clear" w:color="000000" w:fill="auto"/>
            <w:vAlign w:val="bottom"/>
          </w:tcPr>
          <w:p w14:paraId="43325F71" w14:textId="77777777" w:rsidR="00CE2C0A" w:rsidRPr="005207AE" w:rsidRDefault="00CE2C0A" w:rsidP="00D17D6D">
            <w:pPr>
              <w:jc w:val="center"/>
              <w:rPr>
                <w:bCs/>
                <w:sz w:val="22"/>
                <w:szCs w:val="22"/>
                <w:lang w:val="es-CR"/>
              </w:rPr>
            </w:pPr>
            <w:r w:rsidRPr="005207AE">
              <w:rPr>
                <w:sz w:val="22"/>
                <w:szCs w:val="22"/>
                <w:lang w:val="es-CR"/>
              </w:rPr>
              <w:t>¢</w:t>
            </w:r>
          </w:p>
        </w:tc>
        <w:tc>
          <w:tcPr>
            <w:tcW w:w="1420" w:type="pct"/>
            <w:tcBorders>
              <w:top w:val="single" w:sz="4" w:space="0" w:color="auto"/>
              <w:left w:val="nil"/>
              <w:bottom w:val="double" w:sz="6" w:space="0" w:color="auto"/>
              <w:right w:val="nil"/>
            </w:tcBorders>
            <w:vAlign w:val="bottom"/>
          </w:tcPr>
          <w:p w14:paraId="7E84473E" w14:textId="1D926539" w:rsidR="00CE2C0A" w:rsidRPr="005207AE" w:rsidRDefault="00090DD6" w:rsidP="002379CE">
            <w:pPr>
              <w:jc w:val="right"/>
              <w:rPr>
                <w:sz w:val="22"/>
                <w:szCs w:val="22"/>
                <w:lang w:val="es-CR" w:eastAsia="es-CR"/>
              </w:rPr>
            </w:pPr>
            <w:r w:rsidRPr="005207AE">
              <w:rPr>
                <w:sz w:val="22"/>
                <w:szCs w:val="22"/>
                <w:lang w:val="es-CR"/>
              </w:rPr>
              <w:t>4.203.026.225.237</w:t>
            </w:r>
          </w:p>
        </w:tc>
        <w:tc>
          <w:tcPr>
            <w:tcW w:w="116" w:type="pct"/>
            <w:tcBorders>
              <w:top w:val="nil"/>
              <w:left w:val="nil"/>
              <w:bottom w:val="nil"/>
              <w:right w:val="nil"/>
            </w:tcBorders>
            <w:vAlign w:val="bottom"/>
          </w:tcPr>
          <w:p w14:paraId="33AE0385" w14:textId="77777777" w:rsidR="00CE2C0A" w:rsidRPr="005207AE" w:rsidRDefault="00CE2C0A" w:rsidP="002379CE">
            <w:pPr>
              <w:jc w:val="right"/>
              <w:rPr>
                <w:sz w:val="22"/>
                <w:szCs w:val="22"/>
                <w:lang w:val="es-CR"/>
              </w:rPr>
            </w:pPr>
          </w:p>
        </w:tc>
        <w:tc>
          <w:tcPr>
            <w:tcW w:w="1420" w:type="pct"/>
            <w:tcBorders>
              <w:top w:val="single" w:sz="4" w:space="0" w:color="auto"/>
              <w:left w:val="nil"/>
              <w:bottom w:val="double" w:sz="6" w:space="0" w:color="auto"/>
              <w:right w:val="nil"/>
            </w:tcBorders>
            <w:shd w:val="clear" w:color="auto" w:fill="auto"/>
            <w:noWrap/>
            <w:vAlign w:val="bottom"/>
          </w:tcPr>
          <w:p w14:paraId="35C9D1AB" w14:textId="0B1C484A" w:rsidR="00CE2C0A" w:rsidRPr="005207AE" w:rsidRDefault="00CE2C0A" w:rsidP="002379CE">
            <w:pPr>
              <w:jc w:val="right"/>
              <w:rPr>
                <w:sz w:val="22"/>
                <w:szCs w:val="22"/>
                <w:lang w:val="es-CR"/>
              </w:rPr>
            </w:pPr>
            <w:r w:rsidRPr="005207AE">
              <w:rPr>
                <w:sz w:val="22"/>
                <w:szCs w:val="22"/>
                <w:lang w:val="es-CR" w:eastAsia="es-CR"/>
              </w:rPr>
              <w:t>4.416.292.531.288</w:t>
            </w:r>
          </w:p>
        </w:tc>
      </w:tr>
    </w:tbl>
    <w:p w14:paraId="470D9C5C" w14:textId="7034631D" w:rsidR="006C341B" w:rsidRPr="005207AE" w:rsidRDefault="006C341B" w:rsidP="00524448">
      <w:pPr>
        <w:widowControl w:val="0"/>
        <w:ind w:left="1440" w:hanging="720"/>
        <w:jc w:val="both"/>
        <w:rPr>
          <w:sz w:val="16"/>
          <w:lang w:val="es-CR"/>
        </w:rPr>
      </w:pPr>
    </w:p>
    <w:p w14:paraId="47F63371" w14:textId="77777777" w:rsidR="00524448" w:rsidRPr="005207AE" w:rsidRDefault="00524448" w:rsidP="00505DF2">
      <w:pPr>
        <w:widowControl w:val="0"/>
        <w:numPr>
          <w:ilvl w:val="0"/>
          <w:numId w:val="40"/>
        </w:numPr>
        <w:tabs>
          <w:tab w:val="left" w:pos="1440"/>
        </w:tabs>
        <w:ind w:left="1440" w:hanging="720"/>
        <w:jc w:val="both"/>
        <w:rPr>
          <w:u w:val="single"/>
          <w:lang w:val="es-CR"/>
        </w:rPr>
      </w:pPr>
      <w:r w:rsidRPr="005207AE">
        <w:rPr>
          <w:u w:val="single"/>
          <w:lang w:val="es-CR"/>
        </w:rPr>
        <w:t>Estimación por deterioro de cartera de créditos</w:t>
      </w:r>
    </w:p>
    <w:p w14:paraId="4B205223" w14:textId="77777777" w:rsidR="00524448" w:rsidRPr="005207AE" w:rsidRDefault="00524448" w:rsidP="00A52153">
      <w:pPr>
        <w:tabs>
          <w:tab w:val="left" w:pos="1440"/>
        </w:tabs>
        <w:ind w:left="1418" w:hanging="709"/>
        <w:jc w:val="both"/>
        <w:rPr>
          <w:sz w:val="20"/>
          <w:lang w:val="es-CR"/>
        </w:rPr>
      </w:pPr>
    </w:p>
    <w:p w14:paraId="39B49320" w14:textId="27EFE278" w:rsidR="00465EEC" w:rsidRPr="005207AE" w:rsidRDefault="00274B21" w:rsidP="00465EEC">
      <w:pPr>
        <w:pStyle w:val="tab5"/>
        <w:tabs>
          <w:tab w:val="left" w:pos="4280"/>
        </w:tabs>
        <w:ind w:left="1440" w:hanging="720"/>
        <w:rPr>
          <w:rFonts w:ascii="Times New Roman" w:hAnsi="Times New Roman"/>
          <w:szCs w:val="24"/>
          <w:lang w:val="es-CR"/>
        </w:rPr>
      </w:pPr>
      <w:r w:rsidRPr="005207AE">
        <w:rPr>
          <w:rFonts w:ascii="Times New Roman" w:hAnsi="Times New Roman"/>
          <w:szCs w:val="24"/>
          <w:lang w:val="es-CR"/>
        </w:rPr>
        <w:t>E</w:t>
      </w:r>
      <w:r w:rsidR="00465EEC" w:rsidRPr="005207AE">
        <w:rPr>
          <w:rFonts w:ascii="Times New Roman" w:hAnsi="Times New Roman"/>
          <w:szCs w:val="24"/>
          <w:lang w:val="es-CR"/>
        </w:rPr>
        <w:t>l movimiento de la estimación por incobrabilidad de cartera de créditos, se detallan como sigue:</w:t>
      </w:r>
    </w:p>
    <w:p w14:paraId="38CFEBC3" w14:textId="2275B09E" w:rsidR="00274B21" w:rsidRPr="005207AE" w:rsidRDefault="00274B21" w:rsidP="00465EEC">
      <w:pPr>
        <w:pStyle w:val="tab5"/>
        <w:tabs>
          <w:tab w:val="left" w:pos="4280"/>
        </w:tabs>
        <w:ind w:left="1440" w:hanging="720"/>
        <w:rPr>
          <w:rFonts w:ascii="Times New Roman" w:hAnsi="Times New Roman"/>
          <w:sz w:val="18"/>
          <w:szCs w:val="24"/>
          <w:lang w:val="es-CR"/>
        </w:rPr>
      </w:pP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4A0" w:firstRow="1" w:lastRow="0" w:firstColumn="1" w:lastColumn="0" w:noHBand="0" w:noVBand="1"/>
      </w:tblPr>
      <w:tblGrid>
        <w:gridCol w:w="5590"/>
        <w:gridCol w:w="250"/>
        <w:gridCol w:w="2029"/>
        <w:gridCol w:w="147"/>
        <w:gridCol w:w="1902"/>
      </w:tblGrid>
      <w:tr w:rsidR="00CE2C0A" w:rsidRPr="005207AE" w14:paraId="24BFDF15" w14:textId="77777777" w:rsidTr="00090DD6">
        <w:trPr>
          <w:trHeight w:val="63"/>
        </w:trPr>
        <w:tc>
          <w:tcPr>
            <w:tcW w:w="2818" w:type="pct"/>
            <w:tcBorders>
              <w:top w:val="nil"/>
              <w:left w:val="nil"/>
              <w:bottom w:val="nil"/>
              <w:right w:val="nil"/>
            </w:tcBorders>
            <w:noWrap/>
            <w:vAlign w:val="bottom"/>
            <w:hideMark/>
          </w:tcPr>
          <w:p w14:paraId="61138BD5" w14:textId="77777777" w:rsidR="00CE2C0A" w:rsidRPr="005207AE" w:rsidRDefault="00CE2C0A" w:rsidP="00F9793D">
            <w:pPr>
              <w:jc w:val="center"/>
              <w:rPr>
                <w:sz w:val="22"/>
                <w:szCs w:val="22"/>
                <w:lang w:val="es-CR" w:eastAsia="es-CR"/>
              </w:rPr>
            </w:pPr>
          </w:p>
        </w:tc>
        <w:tc>
          <w:tcPr>
            <w:tcW w:w="126" w:type="pct"/>
            <w:tcBorders>
              <w:top w:val="nil"/>
              <w:left w:val="nil"/>
              <w:bottom w:val="nil"/>
              <w:right w:val="nil"/>
            </w:tcBorders>
            <w:vAlign w:val="bottom"/>
          </w:tcPr>
          <w:p w14:paraId="45E85274" w14:textId="77777777" w:rsidR="00CE2C0A" w:rsidRPr="005207AE" w:rsidRDefault="00CE2C0A" w:rsidP="00F9793D">
            <w:pPr>
              <w:jc w:val="center"/>
              <w:rPr>
                <w:bCs/>
                <w:sz w:val="22"/>
                <w:szCs w:val="22"/>
                <w:u w:val="single"/>
                <w:lang w:val="es-CR"/>
              </w:rPr>
            </w:pPr>
          </w:p>
        </w:tc>
        <w:tc>
          <w:tcPr>
            <w:tcW w:w="1023" w:type="pct"/>
            <w:tcBorders>
              <w:top w:val="nil"/>
              <w:left w:val="nil"/>
              <w:bottom w:val="single" w:sz="4" w:space="0" w:color="auto"/>
              <w:right w:val="nil"/>
            </w:tcBorders>
            <w:vAlign w:val="bottom"/>
            <w:hideMark/>
          </w:tcPr>
          <w:p w14:paraId="7CB01171" w14:textId="6AB5A2ED" w:rsidR="00CE2C0A" w:rsidRPr="005207AE" w:rsidRDefault="00CE2C0A" w:rsidP="00F9793D">
            <w:pPr>
              <w:jc w:val="center"/>
              <w:rPr>
                <w:bCs/>
                <w:sz w:val="22"/>
                <w:szCs w:val="22"/>
                <w:lang w:val="es-CR"/>
              </w:rPr>
            </w:pPr>
            <w:r w:rsidRPr="005207AE">
              <w:rPr>
                <w:bCs/>
                <w:sz w:val="22"/>
                <w:szCs w:val="22"/>
                <w:lang w:val="es-CR"/>
              </w:rPr>
              <w:t>2019</w:t>
            </w:r>
          </w:p>
        </w:tc>
        <w:tc>
          <w:tcPr>
            <w:tcW w:w="74" w:type="pct"/>
            <w:tcBorders>
              <w:top w:val="nil"/>
              <w:left w:val="nil"/>
              <w:bottom w:val="nil"/>
              <w:right w:val="nil"/>
            </w:tcBorders>
            <w:vAlign w:val="bottom"/>
          </w:tcPr>
          <w:p w14:paraId="099A0C12" w14:textId="77777777" w:rsidR="00CE2C0A" w:rsidRPr="005207AE" w:rsidRDefault="00CE2C0A" w:rsidP="00F9793D">
            <w:pPr>
              <w:jc w:val="center"/>
              <w:rPr>
                <w:bCs/>
                <w:sz w:val="22"/>
                <w:szCs w:val="22"/>
                <w:lang w:val="es-CR"/>
              </w:rPr>
            </w:pPr>
          </w:p>
        </w:tc>
        <w:tc>
          <w:tcPr>
            <w:tcW w:w="960" w:type="pct"/>
            <w:tcBorders>
              <w:top w:val="nil"/>
              <w:left w:val="nil"/>
              <w:bottom w:val="single" w:sz="4" w:space="0" w:color="auto"/>
              <w:right w:val="nil"/>
            </w:tcBorders>
            <w:vAlign w:val="bottom"/>
            <w:hideMark/>
          </w:tcPr>
          <w:p w14:paraId="75CDD74B" w14:textId="55384845" w:rsidR="00CE2C0A" w:rsidRPr="005207AE" w:rsidRDefault="00CE2C0A" w:rsidP="00F9793D">
            <w:pPr>
              <w:jc w:val="center"/>
              <w:rPr>
                <w:bCs/>
                <w:sz w:val="22"/>
                <w:szCs w:val="22"/>
                <w:lang w:val="es-CR"/>
              </w:rPr>
            </w:pPr>
            <w:r w:rsidRPr="005207AE">
              <w:rPr>
                <w:bCs/>
                <w:sz w:val="22"/>
                <w:szCs w:val="22"/>
                <w:lang w:val="es-CR"/>
              </w:rPr>
              <w:t>2018</w:t>
            </w:r>
          </w:p>
        </w:tc>
      </w:tr>
      <w:tr w:rsidR="00090DD6" w:rsidRPr="005207AE" w14:paraId="1C8DE1C4" w14:textId="77777777" w:rsidTr="002379CE">
        <w:trPr>
          <w:trHeight w:val="98"/>
        </w:trPr>
        <w:tc>
          <w:tcPr>
            <w:tcW w:w="2818" w:type="pct"/>
            <w:tcBorders>
              <w:top w:val="nil"/>
              <w:left w:val="nil"/>
              <w:bottom w:val="nil"/>
              <w:right w:val="nil"/>
            </w:tcBorders>
            <w:noWrap/>
            <w:vAlign w:val="bottom"/>
            <w:hideMark/>
          </w:tcPr>
          <w:p w14:paraId="6FDDF068" w14:textId="61033EFC"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 xml:space="preserve">Saldo inicial del </w:t>
            </w:r>
            <w:r w:rsidR="008345DA" w:rsidRPr="005207AE">
              <w:rPr>
                <w:bCs/>
                <w:color w:val="000000" w:themeColor="text1"/>
                <w:sz w:val="22"/>
                <w:szCs w:val="22"/>
                <w:lang w:val="es-CR" w:eastAsia="es-CR"/>
              </w:rPr>
              <w:t>año</w:t>
            </w:r>
          </w:p>
        </w:tc>
        <w:tc>
          <w:tcPr>
            <w:tcW w:w="126" w:type="pct"/>
            <w:tcBorders>
              <w:top w:val="nil"/>
              <w:left w:val="nil"/>
              <w:bottom w:val="nil"/>
              <w:right w:val="nil"/>
            </w:tcBorders>
            <w:vAlign w:val="bottom"/>
            <w:hideMark/>
          </w:tcPr>
          <w:p w14:paraId="305CC66F" w14:textId="77777777" w:rsidR="00090DD6" w:rsidRPr="005207AE" w:rsidRDefault="00090DD6" w:rsidP="00090DD6">
            <w:pPr>
              <w:jc w:val="center"/>
              <w:rPr>
                <w:sz w:val="22"/>
                <w:szCs w:val="22"/>
                <w:lang w:val="es-CR"/>
              </w:rPr>
            </w:pPr>
            <w:r w:rsidRPr="005207AE">
              <w:rPr>
                <w:sz w:val="22"/>
                <w:szCs w:val="22"/>
                <w:lang w:val="es-CR"/>
              </w:rPr>
              <w:t>¢</w:t>
            </w:r>
          </w:p>
        </w:tc>
        <w:tc>
          <w:tcPr>
            <w:tcW w:w="1023" w:type="pct"/>
            <w:tcBorders>
              <w:top w:val="single" w:sz="8" w:space="0" w:color="auto"/>
              <w:left w:val="nil"/>
              <w:bottom w:val="nil"/>
              <w:right w:val="nil"/>
            </w:tcBorders>
            <w:shd w:val="clear" w:color="auto" w:fill="auto"/>
            <w:vAlign w:val="bottom"/>
          </w:tcPr>
          <w:p w14:paraId="72356584" w14:textId="39F7FD33" w:rsidR="00090DD6" w:rsidRPr="005207AE" w:rsidRDefault="00090DD6" w:rsidP="002379CE">
            <w:pPr>
              <w:jc w:val="right"/>
              <w:rPr>
                <w:color w:val="000000"/>
                <w:sz w:val="22"/>
                <w:szCs w:val="22"/>
                <w:lang w:val="es-CR"/>
              </w:rPr>
            </w:pPr>
            <w:r w:rsidRPr="005207AE">
              <w:rPr>
                <w:sz w:val="22"/>
                <w:szCs w:val="22"/>
              </w:rPr>
              <w:t>141.630.956.234</w:t>
            </w:r>
          </w:p>
        </w:tc>
        <w:tc>
          <w:tcPr>
            <w:tcW w:w="74" w:type="pct"/>
            <w:tcBorders>
              <w:top w:val="nil"/>
              <w:left w:val="nil"/>
              <w:bottom w:val="nil"/>
              <w:right w:val="nil"/>
            </w:tcBorders>
            <w:shd w:val="clear" w:color="auto" w:fill="auto"/>
            <w:vAlign w:val="bottom"/>
          </w:tcPr>
          <w:p w14:paraId="058466F4" w14:textId="77777777" w:rsidR="00090DD6" w:rsidRPr="005207AE" w:rsidRDefault="00090DD6" w:rsidP="002379CE">
            <w:pPr>
              <w:jc w:val="right"/>
              <w:rPr>
                <w:sz w:val="22"/>
                <w:szCs w:val="22"/>
                <w:lang w:val="es-CR" w:eastAsia="es-CR"/>
              </w:rPr>
            </w:pPr>
          </w:p>
        </w:tc>
        <w:tc>
          <w:tcPr>
            <w:tcW w:w="960" w:type="pct"/>
            <w:tcBorders>
              <w:top w:val="nil"/>
              <w:left w:val="nil"/>
              <w:bottom w:val="nil"/>
              <w:right w:val="nil"/>
            </w:tcBorders>
            <w:shd w:val="clear" w:color="auto" w:fill="auto"/>
            <w:vAlign w:val="bottom"/>
            <w:hideMark/>
          </w:tcPr>
          <w:p w14:paraId="436E44A1" w14:textId="77777777" w:rsidR="00090DD6" w:rsidRPr="005207AE" w:rsidRDefault="00090DD6" w:rsidP="002379CE">
            <w:pPr>
              <w:jc w:val="right"/>
              <w:rPr>
                <w:sz w:val="22"/>
                <w:szCs w:val="22"/>
                <w:lang w:val="es-CR" w:eastAsia="es-CR"/>
              </w:rPr>
            </w:pPr>
            <w:r w:rsidRPr="005207AE">
              <w:rPr>
                <w:color w:val="000000"/>
                <w:sz w:val="22"/>
                <w:szCs w:val="22"/>
                <w:lang w:val="es-CR"/>
              </w:rPr>
              <w:t>140.168.393.361</w:t>
            </w:r>
          </w:p>
        </w:tc>
      </w:tr>
      <w:tr w:rsidR="00090DD6" w:rsidRPr="005207AE" w14:paraId="661E1494" w14:textId="77777777" w:rsidTr="002379CE">
        <w:trPr>
          <w:trHeight w:val="95"/>
        </w:trPr>
        <w:tc>
          <w:tcPr>
            <w:tcW w:w="2818" w:type="pct"/>
            <w:tcBorders>
              <w:top w:val="nil"/>
              <w:left w:val="nil"/>
              <w:bottom w:val="nil"/>
              <w:right w:val="nil"/>
            </w:tcBorders>
            <w:noWrap/>
            <w:vAlign w:val="bottom"/>
            <w:hideMark/>
          </w:tcPr>
          <w:p w14:paraId="0A1ADCA5" w14:textId="11C0B7CB"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Gasto del período por estimación de la cartera (véase nota 31)</w:t>
            </w:r>
          </w:p>
        </w:tc>
        <w:tc>
          <w:tcPr>
            <w:tcW w:w="126" w:type="pct"/>
            <w:tcBorders>
              <w:top w:val="nil"/>
              <w:left w:val="nil"/>
              <w:bottom w:val="nil"/>
              <w:right w:val="nil"/>
            </w:tcBorders>
            <w:vAlign w:val="bottom"/>
          </w:tcPr>
          <w:p w14:paraId="438F6182" w14:textId="77777777" w:rsidR="00090DD6" w:rsidRPr="005207AE" w:rsidRDefault="00090DD6" w:rsidP="00090DD6">
            <w:pPr>
              <w:jc w:val="center"/>
              <w:rPr>
                <w:sz w:val="22"/>
                <w:szCs w:val="22"/>
                <w:lang w:val="es-CR"/>
              </w:rPr>
            </w:pPr>
          </w:p>
        </w:tc>
        <w:tc>
          <w:tcPr>
            <w:tcW w:w="1023" w:type="pct"/>
            <w:tcBorders>
              <w:top w:val="nil"/>
              <w:left w:val="nil"/>
              <w:bottom w:val="nil"/>
              <w:right w:val="nil"/>
            </w:tcBorders>
            <w:shd w:val="clear" w:color="auto" w:fill="auto"/>
            <w:vAlign w:val="bottom"/>
          </w:tcPr>
          <w:p w14:paraId="6E9CA193" w14:textId="55DC940E" w:rsidR="00090DD6" w:rsidRPr="005207AE" w:rsidRDefault="00090DD6" w:rsidP="002379CE">
            <w:pPr>
              <w:jc w:val="right"/>
              <w:rPr>
                <w:color w:val="000000"/>
                <w:sz w:val="22"/>
                <w:szCs w:val="22"/>
                <w:lang w:val="es-CR"/>
              </w:rPr>
            </w:pPr>
            <w:r w:rsidRPr="005207AE">
              <w:rPr>
                <w:sz w:val="22"/>
                <w:szCs w:val="22"/>
              </w:rPr>
              <w:t>51.799.477.406</w:t>
            </w:r>
          </w:p>
        </w:tc>
        <w:tc>
          <w:tcPr>
            <w:tcW w:w="74" w:type="pct"/>
            <w:tcBorders>
              <w:top w:val="nil"/>
              <w:left w:val="nil"/>
              <w:bottom w:val="nil"/>
              <w:right w:val="nil"/>
            </w:tcBorders>
            <w:shd w:val="clear" w:color="auto" w:fill="auto"/>
            <w:vAlign w:val="bottom"/>
          </w:tcPr>
          <w:p w14:paraId="09EF6D15" w14:textId="77777777" w:rsidR="00090DD6" w:rsidRPr="005207AE" w:rsidRDefault="00090DD6" w:rsidP="002379CE">
            <w:pPr>
              <w:jc w:val="right"/>
              <w:rPr>
                <w:sz w:val="22"/>
                <w:szCs w:val="22"/>
                <w:lang w:val="es-CR"/>
              </w:rPr>
            </w:pPr>
          </w:p>
        </w:tc>
        <w:tc>
          <w:tcPr>
            <w:tcW w:w="960" w:type="pct"/>
            <w:tcBorders>
              <w:top w:val="nil"/>
              <w:left w:val="nil"/>
              <w:bottom w:val="nil"/>
              <w:right w:val="nil"/>
            </w:tcBorders>
            <w:shd w:val="clear" w:color="auto" w:fill="auto"/>
            <w:vAlign w:val="bottom"/>
            <w:hideMark/>
          </w:tcPr>
          <w:p w14:paraId="413868AA" w14:textId="77777777" w:rsidR="00090DD6" w:rsidRPr="005207AE" w:rsidRDefault="00090DD6" w:rsidP="002379CE">
            <w:pPr>
              <w:jc w:val="right"/>
              <w:rPr>
                <w:sz w:val="22"/>
                <w:szCs w:val="22"/>
                <w:lang w:val="es-CR"/>
              </w:rPr>
            </w:pPr>
            <w:r w:rsidRPr="005207AE">
              <w:rPr>
                <w:color w:val="000000"/>
                <w:sz w:val="22"/>
                <w:szCs w:val="22"/>
                <w:lang w:val="es-CR"/>
              </w:rPr>
              <w:t>86.529.016.148</w:t>
            </w:r>
          </w:p>
        </w:tc>
      </w:tr>
      <w:tr w:rsidR="00090DD6" w:rsidRPr="005207AE" w14:paraId="0052F3A7" w14:textId="77777777" w:rsidTr="002379CE">
        <w:trPr>
          <w:trHeight w:val="153"/>
        </w:trPr>
        <w:tc>
          <w:tcPr>
            <w:tcW w:w="2818" w:type="pct"/>
            <w:tcBorders>
              <w:top w:val="nil"/>
              <w:left w:val="nil"/>
              <w:bottom w:val="nil"/>
              <w:right w:val="nil"/>
            </w:tcBorders>
            <w:noWrap/>
            <w:vAlign w:val="bottom"/>
            <w:hideMark/>
          </w:tcPr>
          <w:p w14:paraId="2B085340" w14:textId="77777777"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Cancelación de créditos</w:t>
            </w:r>
          </w:p>
        </w:tc>
        <w:tc>
          <w:tcPr>
            <w:tcW w:w="126" w:type="pct"/>
            <w:tcBorders>
              <w:top w:val="nil"/>
              <w:left w:val="nil"/>
              <w:bottom w:val="nil"/>
              <w:right w:val="nil"/>
            </w:tcBorders>
            <w:vAlign w:val="bottom"/>
          </w:tcPr>
          <w:p w14:paraId="796E7DC9" w14:textId="77777777" w:rsidR="00090DD6" w:rsidRPr="005207AE" w:rsidRDefault="00090DD6" w:rsidP="00090DD6">
            <w:pPr>
              <w:jc w:val="center"/>
              <w:rPr>
                <w:sz w:val="22"/>
                <w:szCs w:val="22"/>
                <w:lang w:val="es-CR"/>
              </w:rPr>
            </w:pPr>
          </w:p>
        </w:tc>
        <w:tc>
          <w:tcPr>
            <w:tcW w:w="1023" w:type="pct"/>
            <w:tcBorders>
              <w:top w:val="nil"/>
              <w:left w:val="nil"/>
              <w:bottom w:val="nil"/>
              <w:right w:val="nil"/>
            </w:tcBorders>
            <w:shd w:val="clear" w:color="auto" w:fill="auto"/>
            <w:vAlign w:val="bottom"/>
          </w:tcPr>
          <w:p w14:paraId="1EDC896C" w14:textId="0A28CDDB" w:rsidR="00090DD6" w:rsidRPr="005207AE" w:rsidRDefault="00090DD6" w:rsidP="002379CE">
            <w:pPr>
              <w:jc w:val="right"/>
              <w:rPr>
                <w:color w:val="000000"/>
                <w:sz w:val="22"/>
                <w:szCs w:val="22"/>
                <w:lang w:val="es-CR"/>
              </w:rPr>
            </w:pPr>
            <w:r w:rsidRPr="005207AE">
              <w:rPr>
                <w:sz w:val="22"/>
                <w:szCs w:val="22"/>
              </w:rPr>
              <w:t>(72.595.824.525)</w:t>
            </w:r>
          </w:p>
        </w:tc>
        <w:tc>
          <w:tcPr>
            <w:tcW w:w="74" w:type="pct"/>
            <w:tcBorders>
              <w:top w:val="nil"/>
              <w:left w:val="nil"/>
              <w:bottom w:val="nil"/>
              <w:right w:val="nil"/>
            </w:tcBorders>
            <w:shd w:val="clear" w:color="auto" w:fill="auto"/>
            <w:vAlign w:val="bottom"/>
          </w:tcPr>
          <w:p w14:paraId="0D90C263" w14:textId="77777777" w:rsidR="00090DD6" w:rsidRPr="005207AE" w:rsidRDefault="00090DD6" w:rsidP="002379CE">
            <w:pPr>
              <w:jc w:val="right"/>
              <w:rPr>
                <w:sz w:val="22"/>
                <w:szCs w:val="22"/>
                <w:lang w:val="es-CR"/>
              </w:rPr>
            </w:pPr>
          </w:p>
        </w:tc>
        <w:tc>
          <w:tcPr>
            <w:tcW w:w="960" w:type="pct"/>
            <w:tcBorders>
              <w:top w:val="nil"/>
              <w:left w:val="nil"/>
              <w:bottom w:val="nil"/>
              <w:right w:val="nil"/>
            </w:tcBorders>
            <w:shd w:val="clear" w:color="auto" w:fill="auto"/>
            <w:vAlign w:val="bottom"/>
            <w:hideMark/>
          </w:tcPr>
          <w:p w14:paraId="057E14C1" w14:textId="77777777" w:rsidR="00090DD6" w:rsidRPr="005207AE" w:rsidRDefault="00090DD6" w:rsidP="002379CE">
            <w:pPr>
              <w:jc w:val="right"/>
              <w:rPr>
                <w:sz w:val="22"/>
                <w:szCs w:val="22"/>
                <w:lang w:val="es-CR"/>
              </w:rPr>
            </w:pPr>
            <w:r w:rsidRPr="005207AE">
              <w:rPr>
                <w:color w:val="000000"/>
                <w:sz w:val="22"/>
                <w:szCs w:val="22"/>
                <w:lang w:val="es-CR"/>
              </w:rPr>
              <w:t>(91.064.341.598)</w:t>
            </w:r>
          </w:p>
        </w:tc>
      </w:tr>
      <w:tr w:rsidR="00090DD6" w:rsidRPr="005207AE" w14:paraId="477487CE" w14:textId="77777777" w:rsidTr="002379CE">
        <w:trPr>
          <w:trHeight w:val="63"/>
        </w:trPr>
        <w:tc>
          <w:tcPr>
            <w:tcW w:w="2818" w:type="pct"/>
            <w:tcBorders>
              <w:top w:val="nil"/>
              <w:left w:val="nil"/>
              <w:bottom w:val="nil"/>
              <w:right w:val="nil"/>
            </w:tcBorders>
            <w:noWrap/>
            <w:vAlign w:val="bottom"/>
            <w:hideMark/>
          </w:tcPr>
          <w:p w14:paraId="0959EB45" w14:textId="77777777"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Disminución de estimación de cartera contra ingresos</w:t>
            </w:r>
          </w:p>
        </w:tc>
        <w:tc>
          <w:tcPr>
            <w:tcW w:w="126" w:type="pct"/>
            <w:tcBorders>
              <w:top w:val="nil"/>
              <w:left w:val="nil"/>
              <w:bottom w:val="nil"/>
              <w:right w:val="nil"/>
            </w:tcBorders>
            <w:vAlign w:val="bottom"/>
          </w:tcPr>
          <w:p w14:paraId="59A35FE0" w14:textId="77777777" w:rsidR="00090DD6" w:rsidRPr="005207AE" w:rsidRDefault="00090DD6" w:rsidP="00090DD6">
            <w:pPr>
              <w:jc w:val="center"/>
              <w:rPr>
                <w:sz w:val="22"/>
                <w:szCs w:val="22"/>
                <w:lang w:val="es-CR"/>
              </w:rPr>
            </w:pPr>
          </w:p>
        </w:tc>
        <w:tc>
          <w:tcPr>
            <w:tcW w:w="1023" w:type="pct"/>
            <w:tcBorders>
              <w:top w:val="nil"/>
              <w:left w:val="nil"/>
              <w:bottom w:val="nil"/>
              <w:right w:val="nil"/>
            </w:tcBorders>
            <w:shd w:val="clear" w:color="auto" w:fill="auto"/>
            <w:vAlign w:val="bottom"/>
          </w:tcPr>
          <w:p w14:paraId="6BA20A3A" w14:textId="5A6E0C32" w:rsidR="00090DD6" w:rsidRPr="005207AE" w:rsidRDefault="00090DD6" w:rsidP="002379CE">
            <w:pPr>
              <w:jc w:val="right"/>
              <w:rPr>
                <w:color w:val="000000"/>
                <w:sz w:val="22"/>
                <w:szCs w:val="22"/>
                <w:lang w:val="es-CR"/>
              </w:rPr>
            </w:pPr>
            <w:r w:rsidRPr="005207AE">
              <w:rPr>
                <w:sz w:val="22"/>
                <w:szCs w:val="22"/>
              </w:rPr>
              <w:t>(175.919)</w:t>
            </w:r>
          </w:p>
        </w:tc>
        <w:tc>
          <w:tcPr>
            <w:tcW w:w="74" w:type="pct"/>
            <w:tcBorders>
              <w:top w:val="nil"/>
              <w:left w:val="nil"/>
              <w:bottom w:val="nil"/>
              <w:right w:val="nil"/>
            </w:tcBorders>
            <w:shd w:val="clear" w:color="auto" w:fill="auto"/>
            <w:vAlign w:val="bottom"/>
          </w:tcPr>
          <w:p w14:paraId="426F3946" w14:textId="77777777" w:rsidR="00090DD6" w:rsidRPr="005207AE" w:rsidRDefault="00090DD6" w:rsidP="002379CE">
            <w:pPr>
              <w:jc w:val="right"/>
              <w:rPr>
                <w:sz w:val="22"/>
                <w:szCs w:val="22"/>
                <w:lang w:val="es-CR"/>
              </w:rPr>
            </w:pPr>
          </w:p>
        </w:tc>
        <w:tc>
          <w:tcPr>
            <w:tcW w:w="960" w:type="pct"/>
            <w:tcBorders>
              <w:top w:val="nil"/>
              <w:left w:val="nil"/>
              <w:bottom w:val="nil"/>
              <w:right w:val="nil"/>
            </w:tcBorders>
            <w:shd w:val="clear" w:color="auto" w:fill="auto"/>
            <w:vAlign w:val="bottom"/>
            <w:hideMark/>
          </w:tcPr>
          <w:p w14:paraId="3FF502FA" w14:textId="77777777" w:rsidR="00090DD6" w:rsidRPr="005207AE" w:rsidRDefault="00090DD6" w:rsidP="002379CE">
            <w:pPr>
              <w:jc w:val="center"/>
              <w:rPr>
                <w:sz w:val="22"/>
                <w:szCs w:val="22"/>
                <w:lang w:val="es-CR"/>
              </w:rPr>
            </w:pPr>
            <w:r w:rsidRPr="005207AE">
              <w:rPr>
                <w:color w:val="000000"/>
                <w:sz w:val="22"/>
                <w:szCs w:val="22"/>
                <w:lang w:val="es-CR"/>
              </w:rPr>
              <w:t>-</w:t>
            </w:r>
          </w:p>
        </w:tc>
      </w:tr>
      <w:tr w:rsidR="00090DD6" w:rsidRPr="005207AE" w14:paraId="27B204FC" w14:textId="77777777" w:rsidTr="002379CE">
        <w:trPr>
          <w:trHeight w:val="63"/>
        </w:trPr>
        <w:tc>
          <w:tcPr>
            <w:tcW w:w="2818" w:type="pct"/>
            <w:tcBorders>
              <w:top w:val="nil"/>
              <w:left w:val="nil"/>
              <w:bottom w:val="nil"/>
              <w:right w:val="nil"/>
            </w:tcBorders>
            <w:noWrap/>
            <w:vAlign w:val="bottom"/>
            <w:hideMark/>
          </w:tcPr>
          <w:p w14:paraId="5C8AC446" w14:textId="77777777" w:rsidR="00090DD6" w:rsidRPr="005207AE" w:rsidRDefault="00090DD6" w:rsidP="00090DD6">
            <w:pPr>
              <w:rPr>
                <w:bCs/>
                <w:color w:val="000000" w:themeColor="text1"/>
                <w:sz w:val="22"/>
                <w:szCs w:val="22"/>
                <w:lang w:val="es-CR" w:eastAsia="es-CR"/>
              </w:rPr>
            </w:pPr>
            <w:r w:rsidRPr="005207AE">
              <w:rPr>
                <w:bCs/>
                <w:color w:val="000000" w:themeColor="text1"/>
                <w:sz w:val="22"/>
                <w:szCs w:val="22"/>
                <w:lang w:val="es-CR" w:eastAsia="es-CR"/>
              </w:rPr>
              <w:t>Diferencias de cambio</w:t>
            </w:r>
          </w:p>
        </w:tc>
        <w:tc>
          <w:tcPr>
            <w:tcW w:w="126" w:type="pct"/>
            <w:tcBorders>
              <w:top w:val="nil"/>
              <w:left w:val="nil"/>
              <w:bottom w:val="nil"/>
              <w:right w:val="nil"/>
            </w:tcBorders>
            <w:vAlign w:val="bottom"/>
          </w:tcPr>
          <w:p w14:paraId="5298947C" w14:textId="77777777" w:rsidR="00090DD6" w:rsidRPr="005207AE" w:rsidRDefault="00090DD6" w:rsidP="00090DD6">
            <w:pPr>
              <w:jc w:val="center"/>
              <w:rPr>
                <w:sz w:val="22"/>
                <w:szCs w:val="22"/>
                <w:lang w:val="es-CR"/>
              </w:rPr>
            </w:pPr>
          </w:p>
        </w:tc>
        <w:tc>
          <w:tcPr>
            <w:tcW w:w="1023" w:type="pct"/>
            <w:tcBorders>
              <w:top w:val="nil"/>
              <w:left w:val="nil"/>
              <w:bottom w:val="single" w:sz="4" w:space="0" w:color="auto"/>
              <w:right w:val="nil"/>
            </w:tcBorders>
            <w:shd w:val="clear" w:color="auto" w:fill="auto"/>
            <w:vAlign w:val="bottom"/>
          </w:tcPr>
          <w:p w14:paraId="428537D5" w14:textId="4AD6B880" w:rsidR="00090DD6" w:rsidRPr="005207AE" w:rsidRDefault="00090DD6" w:rsidP="002379CE">
            <w:pPr>
              <w:jc w:val="right"/>
              <w:rPr>
                <w:color w:val="000000"/>
                <w:sz w:val="22"/>
                <w:szCs w:val="22"/>
                <w:lang w:val="es-CR"/>
              </w:rPr>
            </w:pPr>
            <w:r w:rsidRPr="005207AE">
              <w:rPr>
                <w:sz w:val="22"/>
                <w:szCs w:val="22"/>
              </w:rPr>
              <w:t>(2.327.322.361)</w:t>
            </w:r>
          </w:p>
        </w:tc>
        <w:tc>
          <w:tcPr>
            <w:tcW w:w="74" w:type="pct"/>
            <w:tcBorders>
              <w:top w:val="nil"/>
              <w:left w:val="nil"/>
              <w:bottom w:val="nil"/>
              <w:right w:val="nil"/>
            </w:tcBorders>
            <w:shd w:val="clear" w:color="auto" w:fill="auto"/>
            <w:vAlign w:val="bottom"/>
          </w:tcPr>
          <w:p w14:paraId="0BBBB79B" w14:textId="77777777" w:rsidR="00090DD6" w:rsidRPr="005207AE" w:rsidRDefault="00090DD6" w:rsidP="002379CE">
            <w:pPr>
              <w:jc w:val="right"/>
              <w:rPr>
                <w:sz w:val="22"/>
                <w:szCs w:val="22"/>
                <w:lang w:val="es-CR"/>
              </w:rPr>
            </w:pPr>
          </w:p>
        </w:tc>
        <w:tc>
          <w:tcPr>
            <w:tcW w:w="960" w:type="pct"/>
            <w:tcBorders>
              <w:top w:val="nil"/>
              <w:left w:val="nil"/>
              <w:bottom w:val="nil"/>
              <w:right w:val="nil"/>
            </w:tcBorders>
            <w:shd w:val="clear" w:color="auto" w:fill="auto"/>
            <w:vAlign w:val="bottom"/>
            <w:hideMark/>
          </w:tcPr>
          <w:p w14:paraId="3B7F64E3" w14:textId="77777777" w:rsidR="00090DD6" w:rsidRPr="005207AE" w:rsidRDefault="00090DD6" w:rsidP="002379CE">
            <w:pPr>
              <w:jc w:val="right"/>
              <w:rPr>
                <w:sz w:val="22"/>
                <w:szCs w:val="22"/>
                <w:lang w:val="es-CR"/>
              </w:rPr>
            </w:pPr>
            <w:r w:rsidRPr="005207AE">
              <w:rPr>
                <w:color w:val="000000"/>
                <w:sz w:val="22"/>
                <w:szCs w:val="22"/>
                <w:lang w:val="es-CR"/>
              </w:rPr>
              <w:t>5.997.888.322</w:t>
            </w:r>
          </w:p>
        </w:tc>
      </w:tr>
      <w:tr w:rsidR="00CE2C0A" w:rsidRPr="005207AE" w14:paraId="3CAC54CB" w14:textId="77777777" w:rsidTr="002379CE">
        <w:trPr>
          <w:trHeight w:val="85"/>
        </w:trPr>
        <w:tc>
          <w:tcPr>
            <w:tcW w:w="2818" w:type="pct"/>
            <w:tcBorders>
              <w:top w:val="nil"/>
              <w:left w:val="nil"/>
              <w:bottom w:val="nil"/>
              <w:right w:val="nil"/>
            </w:tcBorders>
            <w:noWrap/>
            <w:vAlign w:val="bottom"/>
            <w:hideMark/>
          </w:tcPr>
          <w:p w14:paraId="7375FA9B" w14:textId="6CF4DFC0" w:rsidR="00CE2C0A" w:rsidRPr="005207AE" w:rsidRDefault="00CE2C0A" w:rsidP="002229BD">
            <w:pPr>
              <w:rPr>
                <w:bCs/>
                <w:color w:val="000000" w:themeColor="text1"/>
                <w:sz w:val="22"/>
                <w:szCs w:val="22"/>
                <w:lang w:val="es-CR" w:eastAsia="es-CR"/>
              </w:rPr>
            </w:pPr>
            <w:r w:rsidRPr="005207AE">
              <w:rPr>
                <w:bCs/>
                <w:color w:val="000000" w:themeColor="text1"/>
                <w:sz w:val="22"/>
                <w:szCs w:val="22"/>
                <w:lang w:val="es-CR" w:eastAsia="es-CR"/>
              </w:rPr>
              <w:t xml:space="preserve">Saldo al final del </w:t>
            </w:r>
            <w:r w:rsidR="008345DA" w:rsidRPr="005207AE">
              <w:rPr>
                <w:bCs/>
                <w:color w:val="000000" w:themeColor="text1"/>
                <w:sz w:val="22"/>
                <w:szCs w:val="22"/>
                <w:lang w:val="es-CR" w:eastAsia="es-CR"/>
              </w:rPr>
              <w:t>año</w:t>
            </w:r>
          </w:p>
        </w:tc>
        <w:tc>
          <w:tcPr>
            <w:tcW w:w="126" w:type="pct"/>
            <w:tcBorders>
              <w:top w:val="nil"/>
              <w:left w:val="nil"/>
              <w:bottom w:val="nil"/>
              <w:right w:val="nil"/>
            </w:tcBorders>
            <w:vAlign w:val="bottom"/>
            <w:hideMark/>
          </w:tcPr>
          <w:p w14:paraId="101BFBF4" w14:textId="77777777" w:rsidR="00CE2C0A" w:rsidRPr="005207AE" w:rsidRDefault="00CE2C0A" w:rsidP="00D17D6D">
            <w:pPr>
              <w:jc w:val="center"/>
              <w:rPr>
                <w:bCs/>
                <w:sz w:val="22"/>
                <w:szCs w:val="22"/>
                <w:lang w:val="es-CR"/>
              </w:rPr>
            </w:pPr>
            <w:r w:rsidRPr="005207AE">
              <w:rPr>
                <w:sz w:val="22"/>
                <w:szCs w:val="22"/>
                <w:lang w:val="es-CR"/>
              </w:rPr>
              <w:t>¢</w:t>
            </w:r>
          </w:p>
        </w:tc>
        <w:tc>
          <w:tcPr>
            <w:tcW w:w="1023" w:type="pct"/>
            <w:tcBorders>
              <w:top w:val="nil"/>
              <w:left w:val="nil"/>
              <w:bottom w:val="double" w:sz="6" w:space="0" w:color="auto"/>
              <w:right w:val="nil"/>
            </w:tcBorders>
            <w:shd w:val="clear" w:color="auto" w:fill="auto"/>
            <w:vAlign w:val="bottom"/>
          </w:tcPr>
          <w:p w14:paraId="1C9D8BFF" w14:textId="36103E1F" w:rsidR="00CE2C0A" w:rsidRPr="005207AE" w:rsidRDefault="00090DD6" w:rsidP="002379CE">
            <w:pPr>
              <w:jc w:val="right"/>
              <w:rPr>
                <w:color w:val="000000"/>
                <w:sz w:val="22"/>
                <w:szCs w:val="22"/>
                <w:lang w:val="es-CR"/>
              </w:rPr>
            </w:pPr>
            <w:r w:rsidRPr="005207AE">
              <w:rPr>
                <w:sz w:val="22"/>
                <w:szCs w:val="22"/>
                <w:lang w:val="es-CR"/>
              </w:rPr>
              <w:t>118.507.110.835</w:t>
            </w:r>
          </w:p>
        </w:tc>
        <w:tc>
          <w:tcPr>
            <w:tcW w:w="74" w:type="pct"/>
            <w:tcBorders>
              <w:top w:val="nil"/>
              <w:left w:val="nil"/>
              <w:bottom w:val="nil"/>
              <w:right w:val="nil"/>
            </w:tcBorders>
            <w:shd w:val="clear" w:color="auto" w:fill="auto"/>
            <w:vAlign w:val="bottom"/>
          </w:tcPr>
          <w:p w14:paraId="63106CA2" w14:textId="77777777" w:rsidR="00CE2C0A" w:rsidRPr="005207AE" w:rsidRDefault="00CE2C0A" w:rsidP="002379CE">
            <w:pPr>
              <w:jc w:val="right"/>
              <w:rPr>
                <w:sz w:val="22"/>
                <w:szCs w:val="22"/>
                <w:lang w:val="es-CR"/>
              </w:rPr>
            </w:pPr>
          </w:p>
        </w:tc>
        <w:tc>
          <w:tcPr>
            <w:tcW w:w="960" w:type="pct"/>
            <w:tcBorders>
              <w:top w:val="single" w:sz="4" w:space="0" w:color="auto"/>
              <w:left w:val="nil"/>
              <w:bottom w:val="double" w:sz="6" w:space="0" w:color="auto"/>
              <w:right w:val="nil"/>
            </w:tcBorders>
            <w:shd w:val="clear" w:color="auto" w:fill="auto"/>
            <w:vAlign w:val="bottom"/>
            <w:hideMark/>
          </w:tcPr>
          <w:p w14:paraId="08246922" w14:textId="77777777" w:rsidR="00CE2C0A" w:rsidRPr="005207AE" w:rsidRDefault="00CE2C0A" w:rsidP="002379CE">
            <w:pPr>
              <w:jc w:val="right"/>
              <w:rPr>
                <w:sz w:val="22"/>
                <w:szCs w:val="22"/>
                <w:lang w:val="es-CR"/>
              </w:rPr>
            </w:pPr>
            <w:r w:rsidRPr="005207AE">
              <w:rPr>
                <w:color w:val="000000"/>
                <w:sz w:val="22"/>
                <w:szCs w:val="22"/>
                <w:lang w:val="es-CR"/>
              </w:rPr>
              <w:t>141.630.956.233</w:t>
            </w:r>
          </w:p>
        </w:tc>
      </w:tr>
    </w:tbl>
    <w:p w14:paraId="3F6678F4" w14:textId="77777777" w:rsidR="00656C72" w:rsidRPr="005207AE" w:rsidRDefault="00656C72">
      <w:pPr>
        <w:rPr>
          <w:lang w:val="es-CR"/>
        </w:rPr>
      </w:pPr>
      <w:r w:rsidRPr="005207AE">
        <w:rPr>
          <w:lang w:val="es-CR"/>
        </w:rPr>
        <w:br w:type="page"/>
      </w:r>
    </w:p>
    <w:p w14:paraId="48E9679C" w14:textId="77777777" w:rsidR="008426DA" w:rsidRPr="005207AE" w:rsidRDefault="008426DA">
      <w:pPr>
        <w:rPr>
          <w:lang w:val="es-CR"/>
        </w:rPr>
      </w:pPr>
    </w:p>
    <w:p w14:paraId="3B69F7C3" w14:textId="77777777" w:rsidR="00524448" w:rsidRPr="005207AE" w:rsidRDefault="00524448" w:rsidP="00A52153">
      <w:pPr>
        <w:tabs>
          <w:tab w:val="left" w:pos="1440"/>
        </w:tabs>
        <w:ind w:left="1418" w:hanging="709"/>
        <w:jc w:val="both"/>
        <w:rPr>
          <w:lang w:val="es-CR"/>
        </w:rPr>
      </w:pPr>
      <w:r w:rsidRPr="005207AE">
        <w:rPr>
          <w:lang w:val="es-CR"/>
        </w:rPr>
        <w:t>La Administración considera adecuado el saldo de la estimación por deterioro de la cartera de créditos, basado en su evaluación de la potencialidad de cobro de la car</w:t>
      </w:r>
      <w:r w:rsidR="009A2872" w:rsidRPr="005207AE">
        <w:rPr>
          <w:lang w:val="es-CR"/>
        </w:rPr>
        <w:t>tera y las garantías existentes</w:t>
      </w:r>
      <w:r w:rsidR="0022030F" w:rsidRPr="005207AE">
        <w:rPr>
          <w:lang w:val="es-CR"/>
        </w:rPr>
        <w:t>.</w:t>
      </w:r>
    </w:p>
    <w:p w14:paraId="62B4DD5D" w14:textId="4EA826EB" w:rsidR="00000E49" w:rsidRPr="005207AE" w:rsidRDefault="00000E49">
      <w:pPr>
        <w:rPr>
          <w:u w:val="single"/>
          <w:lang w:val="es-CR"/>
        </w:rPr>
      </w:pPr>
    </w:p>
    <w:p w14:paraId="4F9D2834" w14:textId="77777777" w:rsidR="005332B7" w:rsidRPr="005207AE" w:rsidRDefault="00EC1D7E" w:rsidP="00375855">
      <w:pPr>
        <w:widowControl w:val="0"/>
        <w:numPr>
          <w:ilvl w:val="0"/>
          <w:numId w:val="1"/>
        </w:numPr>
        <w:ind w:left="720" w:hanging="720"/>
        <w:jc w:val="both"/>
        <w:rPr>
          <w:u w:val="single"/>
          <w:lang w:val="es-CR"/>
        </w:rPr>
      </w:pPr>
      <w:r w:rsidRPr="005207AE">
        <w:rPr>
          <w:u w:val="single"/>
          <w:lang w:val="es-CR"/>
        </w:rPr>
        <w:t>Cuentas y comisiones por cobrar</w:t>
      </w:r>
    </w:p>
    <w:p w14:paraId="5B1C308D" w14:textId="77777777" w:rsidR="005332B7" w:rsidRPr="005207AE" w:rsidRDefault="005332B7" w:rsidP="009A0277">
      <w:pPr>
        <w:widowControl w:val="0"/>
        <w:ind w:left="1440" w:hanging="720"/>
        <w:jc w:val="both"/>
        <w:rPr>
          <w:sz w:val="18"/>
          <w:lang w:val="es-CR"/>
        </w:rPr>
      </w:pPr>
    </w:p>
    <w:p w14:paraId="637F6D02" w14:textId="1AE19394" w:rsidR="00457D06" w:rsidRPr="005207AE" w:rsidRDefault="00274B21" w:rsidP="00457D06">
      <w:pPr>
        <w:widowControl w:val="0"/>
        <w:tabs>
          <w:tab w:val="left" w:pos="720"/>
        </w:tabs>
        <w:ind w:left="1440" w:hanging="720"/>
        <w:jc w:val="both"/>
        <w:rPr>
          <w:lang w:val="es-CR"/>
        </w:rPr>
      </w:pPr>
      <w:r w:rsidRPr="005207AE">
        <w:rPr>
          <w:lang w:val="es-CR"/>
        </w:rPr>
        <w:t>L</w:t>
      </w:r>
      <w:r w:rsidR="00457D06" w:rsidRPr="005207AE">
        <w:rPr>
          <w:lang w:val="es-CR"/>
        </w:rPr>
        <w:t>as otras cuentas</w:t>
      </w:r>
      <w:r w:rsidR="00356CC1" w:rsidRPr="005207AE">
        <w:rPr>
          <w:lang w:val="es-CR"/>
        </w:rPr>
        <w:t xml:space="preserve"> y comisiones</w:t>
      </w:r>
      <w:r w:rsidR="00457D06" w:rsidRPr="005207AE">
        <w:rPr>
          <w:lang w:val="es-CR"/>
        </w:rPr>
        <w:t xml:space="preserve"> por </w:t>
      </w:r>
      <w:r w:rsidR="001B2D7B" w:rsidRPr="005207AE">
        <w:rPr>
          <w:lang w:val="es-CR"/>
        </w:rPr>
        <w:t>cobrar</w:t>
      </w:r>
      <w:r w:rsidR="00457D06" w:rsidRPr="005207AE">
        <w:rPr>
          <w:lang w:val="es-CR"/>
        </w:rPr>
        <w:t xml:space="preserve"> se detallan como sigue:</w:t>
      </w:r>
    </w:p>
    <w:p w14:paraId="2A85D320" w14:textId="77777777" w:rsidR="004C3D6B" w:rsidRPr="005207AE" w:rsidRDefault="004C3D6B" w:rsidP="009A0277">
      <w:pPr>
        <w:widowControl w:val="0"/>
        <w:tabs>
          <w:tab w:val="left" w:pos="2040"/>
        </w:tabs>
        <w:ind w:left="1440" w:hanging="720"/>
        <w:jc w:val="both"/>
        <w:rPr>
          <w:lang w:val="es-CR"/>
        </w:rPr>
      </w:pPr>
      <w:bookmarkStart w:id="14" w:name="_Hlk533162893"/>
    </w:p>
    <w:tbl>
      <w:tblPr>
        <w:tblW w:w="5001"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5102"/>
        <w:gridCol w:w="284"/>
        <w:gridCol w:w="2254"/>
        <w:gridCol w:w="161"/>
        <w:gridCol w:w="2119"/>
      </w:tblGrid>
      <w:tr w:rsidR="00CE2C0A" w:rsidRPr="005207AE" w14:paraId="15B665AA" w14:textId="77777777" w:rsidTr="00CE2C0A">
        <w:trPr>
          <w:trHeight w:val="162"/>
        </w:trPr>
        <w:tc>
          <w:tcPr>
            <w:tcW w:w="2572" w:type="pct"/>
            <w:tcBorders>
              <w:top w:val="nil"/>
              <w:left w:val="nil"/>
              <w:bottom w:val="nil"/>
              <w:right w:val="nil"/>
            </w:tcBorders>
            <w:shd w:val="clear" w:color="auto" w:fill="auto"/>
            <w:noWrap/>
            <w:vAlign w:val="bottom"/>
            <w:hideMark/>
          </w:tcPr>
          <w:p w14:paraId="6B012D97" w14:textId="7E57FC7E" w:rsidR="00CE2C0A" w:rsidRPr="005207AE" w:rsidRDefault="00CE2C0A" w:rsidP="00F9793D">
            <w:pPr>
              <w:pStyle w:val="Sangra2detindependiente"/>
              <w:tabs>
                <w:tab w:val="clear" w:pos="405"/>
              </w:tabs>
              <w:ind w:left="216" w:hanging="288"/>
              <w:jc w:val="center"/>
              <w:rPr>
                <w:bCs/>
                <w:color w:val="000000" w:themeColor="text1"/>
                <w:sz w:val="24"/>
                <w:szCs w:val="24"/>
                <w:lang w:val="es-CR" w:eastAsia="es-CR"/>
              </w:rPr>
            </w:pPr>
          </w:p>
        </w:tc>
        <w:tc>
          <w:tcPr>
            <w:tcW w:w="143" w:type="pct"/>
            <w:tcBorders>
              <w:top w:val="nil"/>
              <w:left w:val="nil"/>
              <w:bottom w:val="nil"/>
              <w:right w:val="nil"/>
            </w:tcBorders>
            <w:vAlign w:val="bottom"/>
          </w:tcPr>
          <w:p w14:paraId="20EB58C0" w14:textId="77777777" w:rsidR="00CE2C0A" w:rsidRPr="005207AE" w:rsidRDefault="00CE2C0A" w:rsidP="00F9793D">
            <w:pPr>
              <w:jc w:val="center"/>
              <w:rPr>
                <w:lang w:val="es-CR" w:eastAsia="es-ES"/>
              </w:rPr>
            </w:pPr>
          </w:p>
        </w:tc>
        <w:tc>
          <w:tcPr>
            <w:tcW w:w="1136" w:type="pct"/>
            <w:tcBorders>
              <w:top w:val="nil"/>
              <w:left w:val="nil"/>
              <w:bottom w:val="single" w:sz="4" w:space="0" w:color="auto"/>
              <w:right w:val="nil"/>
            </w:tcBorders>
            <w:vAlign w:val="bottom"/>
          </w:tcPr>
          <w:p w14:paraId="2E630054" w14:textId="15F761B1" w:rsidR="00CE2C0A" w:rsidRPr="005207AE" w:rsidRDefault="00CE2C0A" w:rsidP="00F9793D">
            <w:pPr>
              <w:jc w:val="center"/>
              <w:rPr>
                <w:lang w:val="es-CR" w:eastAsia="es-ES"/>
              </w:rPr>
            </w:pPr>
            <w:r w:rsidRPr="005207AE">
              <w:rPr>
                <w:bCs/>
                <w:lang w:val="es-CR" w:eastAsia="es-ES"/>
              </w:rPr>
              <w:t>2019</w:t>
            </w:r>
          </w:p>
        </w:tc>
        <w:tc>
          <w:tcPr>
            <w:tcW w:w="81" w:type="pct"/>
            <w:tcBorders>
              <w:top w:val="nil"/>
              <w:left w:val="nil"/>
              <w:bottom w:val="nil"/>
              <w:right w:val="nil"/>
            </w:tcBorders>
            <w:shd w:val="clear" w:color="auto" w:fill="auto"/>
            <w:vAlign w:val="bottom"/>
          </w:tcPr>
          <w:p w14:paraId="273EF830" w14:textId="0A45AF4E" w:rsidR="00CE2C0A" w:rsidRPr="005207AE" w:rsidRDefault="00CE2C0A" w:rsidP="00F9793D">
            <w:pPr>
              <w:jc w:val="center"/>
              <w:rPr>
                <w:lang w:val="es-CR" w:eastAsia="es-ES"/>
              </w:rPr>
            </w:pPr>
          </w:p>
        </w:tc>
        <w:tc>
          <w:tcPr>
            <w:tcW w:w="1068" w:type="pct"/>
            <w:tcBorders>
              <w:top w:val="nil"/>
              <w:left w:val="nil"/>
              <w:bottom w:val="single" w:sz="4" w:space="0" w:color="auto"/>
              <w:right w:val="nil"/>
            </w:tcBorders>
            <w:vAlign w:val="bottom"/>
          </w:tcPr>
          <w:p w14:paraId="2EC1834E" w14:textId="4E6B70A2" w:rsidR="00CE2C0A" w:rsidRPr="005207AE" w:rsidRDefault="00CE2C0A" w:rsidP="00F9793D">
            <w:pPr>
              <w:jc w:val="center"/>
              <w:rPr>
                <w:bCs/>
                <w:lang w:val="es-CR" w:eastAsia="es-ES"/>
              </w:rPr>
            </w:pPr>
            <w:r w:rsidRPr="005207AE">
              <w:rPr>
                <w:bCs/>
                <w:lang w:val="es-CR" w:eastAsia="es-ES"/>
              </w:rPr>
              <w:t>2018</w:t>
            </w:r>
          </w:p>
        </w:tc>
      </w:tr>
      <w:tr w:rsidR="00090DD6" w:rsidRPr="005207AE" w14:paraId="578CE141" w14:textId="77777777" w:rsidTr="002379CE">
        <w:trPr>
          <w:trHeight w:val="187"/>
        </w:trPr>
        <w:tc>
          <w:tcPr>
            <w:tcW w:w="2572" w:type="pct"/>
            <w:tcBorders>
              <w:top w:val="nil"/>
              <w:left w:val="nil"/>
              <w:bottom w:val="nil"/>
              <w:right w:val="nil"/>
            </w:tcBorders>
            <w:shd w:val="clear" w:color="auto" w:fill="auto"/>
            <w:vAlign w:val="bottom"/>
            <w:hideMark/>
          </w:tcPr>
          <w:p w14:paraId="1166EEDF" w14:textId="77777777" w:rsidR="00090DD6" w:rsidRPr="005207AE" w:rsidRDefault="00090DD6" w:rsidP="00090DD6">
            <w:pPr>
              <w:rPr>
                <w:bCs/>
                <w:color w:val="000000" w:themeColor="text1"/>
                <w:lang w:val="es-CR" w:eastAsia="es-CR"/>
              </w:rPr>
            </w:pPr>
            <w:r w:rsidRPr="005207AE">
              <w:rPr>
                <w:bCs/>
                <w:color w:val="000000" w:themeColor="text1"/>
                <w:lang w:val="es-CR" w:eastAsia="es-CR"/>
              </w:rPr>
              <w:t>Comisiones por cobrar</w:t>
            </w:r>
          </w:p>
        </w:tc>
        <w:tc>
          <w:tcPr>
            <w:tcW w:w="143" w:type="pct"/>
            <w:tcBorders>
              <w:top w:val="nil"/>
              <w:left w:val="nil"/>
              <w:bottom w:val="nil"/>
              <w:right w:val="nil"/>
            </w:tcBorders>
            <w:vAlign w:val="bottom"/>
          </w:tcPr>
          <w:p w14:paraId="642F94F8" w14:textId="39953167" w:rsidR="00090DD6" w:rsidRPr="005207AE" w:rsidRDefault="00090DD6" w:rsidP="00090DD6">
            <w:pPr>
              <w:jc w:val="center"/>
              <w:rPr>
                <w:lang w:val="es-CR" w:eastAsia="es-ES"/>
              </w:rPr>
            </w:pPr>
            <w:r w:rsidRPr="005207AE">
              <w:rPr>
                <w:lang w:val="es-CR" w:eastAsia="es-ES"/>
              </w:rPr>
              <w:t>¢</w:t>
            </w:r>
          </w:p>
        </w:tc>
        <w:tc>
          <w:tcPr>
            <w:tcW w:w="1136" w:type="pct"/>
            <w:tcBorders>
              <w:top w:val="single" w:sz="4" w:space="0" w:color="auto"/>
              <w:left w:val="nil"/>
              <w:bottom w:val="nil"/>
              <w:right w:val="nil"/>
            </w:tcBorders>
            <w:vAlign w:val="bottom"/>
          </w:tcPr>
          <w:p w14:paraId="3BDE6E4D" w14:textId="7840DC50" w:rsidR="00090DD6" w:rsidRPr="005207AE" w:rsidRDefault="00090DD6" w:rsidP="002379CE">
            <w:pPr>
              <w:jc w:val="right"/>
              <w:rPr>
                <w:color w:val="000000"/>
                <w:lang w:val="es-CR"/>
              </w:rPr>
            </w:pPr>
            <w:r w:rsidRPr="005207AE">
              <w:t>1.807.840.064</w:t>
            </w:r>
          </w:p>
        </w:tc>
        <w:tc>
          <w:tcPr>
            <w:tcW w:w="81" w:type="pct"/>
            <w:tcBorders>
              <w:top w:val="nil"/>
              <w:left w:val="nil"/>
              <w:bottom w:val="nil"/>
              <w:right w:val="nil"/>
            </w:tcBorders>
            <w:shd w:val="clear" w:color="auto" w:fill="auto"/>
            <w:vAlign w:val="bottom"/>
          </w:tcPr>
          <w:p w14:paraId="34E698C2" w14:textId="4C10063C" w:rsidR="00090DD6" w:rsidRPr="005207AE" w:rsidRDefault="00090DD6" w:rsidP="002379CE">
            <w:pPr>
              <w:jc w:val="right"/>
              <w:rPr>
                <w:lang w:val="es-CR" w:eastAsia="es-ES"/>
              </w:rPr>
            </w:pPr>
          </w:p>
        </w:tc>
        <w:tc>
          <w:tcPr>
            <w:tcW w:w="1068" w:type="pct"/>
            <w:tcBorders>
              <w:top w:val="single" w:sz="4" w:space="0" w:color="auto"/>
              <w:left w:val="nil"/>
              <w:bottom w:val="nil"/>
              <w:right w:val="nil"/>
            </w:tcBorders>
            <w:vAlign w:val="bottom"/>
          </w:tcPr>
          <w:p w14:paraId="67C49128" w14:textId="298C75D0" w:rsidR="00090DD6" w:rsidRPr="005207AE" w:rsidRDefault="00090DD6" w:rsidP="002379CE">
            <w:pPr>
              <w:jc w:val="right"/>
              <w:rPr>
                <w:lang w:val="es-CR"/>
              </w:rPr>
            </w:pPr>
            <w:r w:rsidRPr="005207AE">
              <w:rPr>
                <w:color w:val="000000"/>
                <w:lang w:val="es-CR"/>
              </w:rPr>
              <w:t>1.379.493.008</w:t>
            </w:r>
          </w:p>
        </w:tc>
      </w:tr>
      <w:tr w:rsidR="00090DD6" w:rsidRPr="005207AE" w14:paraId="14A4EA9C" w14:textId="77777777" w:rsidTr="002379CE">
        <w:trPr>
          <w:trHeight w:val="100"/>
        </w:trPr>
        <w:tc>
          <w:tcPr>
            <w:tcW w:w="2572" w:type="pct"/>
            <w:tcBorders>
              <w:top w:val="nil"/>
              <w:left w:val="nil"/>
              <w:bottom w:val="nil"/>
              <w:right w:val="nil"/>
            </w:tcBorders>
            <w:shd w:val="clear" w:color="auto" w:fill="auto"/>
            <w:vAlign w:val="bottom"/>
            <w:hideMark/>
          </w:tcPr>
          <w:p w14:paraId="52AA6F6D" w14:textId="77777777" w:rsidR="00090DD6" w:rsidRPr="005207AE" w:rsidRDefault="00090DD6" w:rsidP="00090DD6">
            <w:pPr>
              <w:rPr>
                <w:bCs/>
                <w:color w:val="000000" w:themeColor="text1"/>
                <w:lang w:val="es-CR" w:eastAsia="es-CR"/>
              </w:rPr>
            </w:pPr>
            <w:r w:rsidRPr="005207AE">
              <w:rPr>
                <w:bCs/>
                <w:color w:val="000000" w:themeColor="text1"/>
                <w:lang w:val="es-CR" w:eastAsia="es-CR"/>
              </w:rPr>
              <w:t>Cuentas por cobrar por operaciones bursátiles</w:t>
            </w:r>
          </w:p>
        </w:tc>
        <w:tc>
          <w:tcPr>
            <w:tcW w:w="143" w:type="pct"/>
            <w:tcBorders>
              <w:top w:val="nil"/>
              <w:left w:val="nil"/>
              <w:bottom w:val="nil"/>
              <w:right w:val="nil"/>
            </w:tcBorders>
            <w:vAlign w:val="bottom"/>
          </w:tcPr>
          <w:p w14:paraId="22C27B94" w14:textId="77777777" w:rsidR="00090DD6" w:rsidRPr="005207AE" w:rsidRDefault="00090DD6" w:rsidP="00090DD6">
            <w:pPr>
              <w:jc w:val="center"/>
              <w:rPr>
                <w:lang w:val="es-CR" w:eastAsia="es-ES"/>
              </w:rPr>
            </w:pPr>
          </w:p>
        </w:tc>
        <w:tc>
          <w:tcPr>
            <w:tcW w:w="1136" w:type="pct"/>
            <w:tcBorders>
              <w:top w:val="nil"/>
              <w:left w:val="nil"/>
              <w:bottom w:val="nil"/>
              <w:right w:val="nil"/>
            </w:tcBorders>
            <w:vAlign w:val="bottom"/>
          </w:tcPr>
          <w:p w14:paraId="5C38565F" w14:textId="1AC3DF6F" w:rsidR="00090DD6" w:rsidRPr="005207AE" w:rsidRDefault="00090DD6" w:rsidP="002379CE">
            <w:pPr>
              <w:jc w:val="right"/>
              <w:rPr>
                <w:color w:val="000000"/>
                <w:lang w:val="es-CR"/>
              </w:rPr>
            </w:pPr>
            <w:r w:rsidRPr="005207AE">
              <w:t>38.691</w:t>
            </w:r>
          </w:p>
        </w:tc>
        <w:tc>
          <w:tcPr>
            <w:tcW w:w="81" w:type="pct"/>
            <w:tcBorders>
              <w:top w:val="nil"/>
              <w:left w:val="nil"/>
              <w:bottom w:val="nil"/>
              <w:right w:val="nil"/>
            </w:tcBorders>
            <w:shd w:val="clear" w:color="auto" w:fill="auto"/>
            <w:vAlign w:val="bottom"/>
          </w:tcPr>
          <w:p w14:paraId="6F818941" w14:textId="5F3A576A" w:rsidR="00090DD6" w:rsidRPr="005207AE" w:rsidRDefault="00090DD6" w:rsidP="002379CE">
            <w:pPr>
              <w:jc w:val="right"/>
              <w:rPr>
                <w:lang w:val="es-CR" w:eastAsia="es-ES"/>
              </w:rPr>
            </w:pPr>
          </w:p>
        </w:tc>
        <w:tc>
          <w:tcPr>
            <w:tcW w:w="1068" w:type="pct"/>
            <w:tcBorders>
              <w:top w:val="nil"/>
              <w:left w:val="nil"/>
              <w:bottom w:val="nil"/>
              <w:right w:val="nil"/>
            </w:tcBorders>
            <w:vAlign w:val="bottom"/>
          </w:tcPr>
          <w:p w14:paraId="06D902FF" w14:textId="1E759B1F" w:rsidR="00090DD6" w:rsidRPr="005207AE" w:rsidRDefault="00090DD6" w:rsidP="002379CE">
            <w:pPr>
              <w:jc w:val="right"/>
              <w:rPr>
                <w:lang w:val="es-CR"/>
              </w:rPr>
            </w:pPr>
            <w:r w:rsidRPr="005207AE">
              <w:rPr>
                <w:color w:val="000000"/>
                <w:lang w:val="es-CR"/>
              </w:rPr>
              <w:t>56.675</w:t>
            </w:r>
          </w:p>
        </w:tc>
      </w:tr>
      <w:tr w:rsidR="00090DD6" w:rsidRPr="005207AE" w14:paraId="6E048BCF" w14:textId="77777777" w:rsidTr="002379CE">
        <w:trPr>
          <w:trHeight w:val="261"/>
        </w:trPr>
        <w:tc>
          <w:tcPr>
            <w:tcW w:w="2572" w:type="pct"/>
            <w:tcBorders>
              <w:top w:val="nil"/>
              <w:left w:val="nil"/>
              <w:bottom w:val="nil"/>
              <w:right w:val="nil"/>
            </w:tcBorders>
            <w:shd w:val="clear" w:color="auto" w:fill="auto"/>
            <w:vAlign w:val="bottom"/>
            <w:hideMark/>
          </w:tcPr>
          <w:p w14:paraId="15C92B81" w14:textId="1C966FAE" w:rsidR="00090DD6" w:rsidRPr="005207AE" w:rsidRDefault="00090DD6" w:rsidP="00090DD6">
            <w:pPr>
              <w:rPr>
                <w:bCs/>
                <w:color w:val="000000" w:themeColor="text1"/>
                <w:lang w:val="es-CR" w:eastAsia="es-CR"/>
              </w:rPr>
            </w:pPr>
            <w:r w:rsidRPr="005207AE">
              <w:rPr>
                <w:bCs/>
                <w:color w:val="000000" w:themeColor="text1"/>
                <w:lang w:val="es-CR" w:eastAsia="es-CR"/>
              </w:rPr>
              <w:t>Cuentas por cobrar a funcionarios</w:t>
            </w:r>
          </w:p>
        </w:tc>
        <w:tc>
          <w:tcPr>
            <w:tcW w:w="143" w:type="pct"/>
            <w:tcBorders>
              <w:top w:val="nil"/>
              <w:left w:val="nil"/>
              <w:bottom w:val="nil"/>
              <w:right w:val="nil"/>
            </w:tcBorders>
            <w:vAlign w:val="bottom"/>
          </w:tcPr>
          <w:p w14:paraId="4BABC989" w14:textId="77777777" w:rsidR="00090DD6" w:rsidRPr="005207AE" w:rsidRDefault="00090DD6" w:rsidP="00090DD6">
            <w:pPr>
              <w:jc w:val="center"/>
              <w:rPr>
                <w:lang w:val="es-CR" w:eastAsia="es-ES"/>
              </w:rPr>
            </w:pPr>
          </w:p>
        </w:tc>
        <w:tc>
          <w:tcPr>
            <w:tcW w:w="1136" w:type="pct"/>
            <w:tcBorders>
              <w:top w:val="nil"/>
              <w:left w:val="nil"/>
              <w:bottom w:val="nil"/>
              <w:right w:val="nil"/>
            </w:tcBorders>
            <w:vAlign w:val="bottom"/>
          </w:tcPr>
          <w:p w14:paraId="2561762D" w14:textId="52CFA043" w:rsidR="00090DD6" w:rsidRPr="005207AE" w:rsidRDefault="00090DD6" w:rsidP="002379CE">
            <w:pPr>
              <w:jc w:val="right"/>
              <w:rPr>
                <w:color w:val="000000"/>
                <w:lang w:val="es-CR"/>
              </w:rPr>
            </w:pPr>
            <w:r w:rsidRPr="005207AE">
              <w:t>51.030.427</w:t>
            </w:r>
          </w:p>
        </w:tc>
        <w:tc>
          <w:tcPr>
            <w:tcW w:w="81" w:type="pct"/>
            <w:tcBorders>
              <w:top w:val="nil"/>
              <w:left w:val="nil"/>
              <w:bottom w:val="nil"/>
              <w:right w:val="nil"/>
            </w:tcBorders>
            <w:shd w:val="clear" w:color="auto" w:fill="auto"/>
            <w:vAlign w:val="bottom"/>
          </w:tcPr>
          <w:p w14:paraId="6196BC9E" w14:textId="785664AF" w:rsidR="00090DD6" w:rsidRPr="005207AE" w:rsidRDefault="00090DD6" w:rsidP="002379CE">
            <w:pPr>
              <w:jc w:val="right"/>
              <w:rPr>
                <w:lang w:val="es-CR" w:eastAsia="es-ES"/>
              </w:rPr>
            </w:pPr>
          </w:p>
        </w:tc>
        <w:tc>
          <w:tcPr>
            <w:tcW w:w="1068" w:type="pct"/>
            <w:tcBorders>
              <w:top w:val="nil"/>
              <w:left w:val="nil"/>
              <w:bottom w:val="nil"/>
              <w:right w:val="nil"/>
            </w:tcBorders>
            <w:vAlign w:val="bottom"/>
          </w:tcPr>
          <w:p w14:paraId="1DB05AA9" w14:textId="662C30C1" w:rsidR="00090DD6" w:rsidRPr="005207AE" w:rsidRDefault="00090DD6" w:rsidP="002379CE">
            <w:pPr>
              <w:jc w:val="right"/>
              <w:rPr>
                <w:lang w:val="es-CR"/>
              </w:rPr>
            </w:pPr>
            <w:r w:rsidRPr="005207AE">
              <w:rPr>
                <w:color w:val="000000"/>
                <w:lang w:val="es-CR"/>
              </w:rPr>
              <w:t>23.953.056</w:t>
            </w:r>
          </w:p>
        </w:tc>
      </w:tr>
      <w:tr w:rsidR="00090DD6" w:rsidRPr="005207AE" w14:paraId="2E3AA0CC" w14:textId="77777777" w:rsidTr="002379CE">
        <w:trPr>
          <w:trHeight w:val="252"/>
        </w:trPr>
        <w:tc>
          <w:tcPr>
            <w:tcW w:w="2572" w:type="pct"/>
            <w:tcBorders>
              <w:top w:val="nil"/>
              <w:left w:val="nil"/>
              <w:bottom w:val="nil"/>
              <w:right w:val="nil"/>
            </w:tcBorders>
            <w:shd w:val="clear" w:color="auto" w:fill="auto"/>
            <w:vAlign w:val="bottom"/>
          </w:tcPr>
          <w:p w14:paraId="0A3692F6" w14:textId="000C85D1" w:rsidR="00090DD6" w:rsidRPr="005207AE" w:rsidRDefault="00090DD6" w:rsidP="00090DD6">
            <w:pPr>
              <w:rPr>
                <w:bCs/>
                <w:color w:val="000000" w:themeColor="text1"/>
                <w:lang w:val="es-CR" w:eastAsia="es-CR"/>
              </w:rPr>
            </w:pPr>
            <w:r w:rsidRPr="005207AE">
              <w:rPr>
                <w:bCs/>
                <w:color w:val="000000" w:themeColor="text1"/>
                <w:lang w:val="es-CR" w:eastAsia="es-CR"/>
              </w:rPr>
              <w:t>Impuesto sobre la renta diferido (véase nota 16-b)</w:t>
            </w:r>
          </w:p>
        </w:tc>
        <w:tc>
          <w:tcPr>
            <w:tcW w:w="143" w:type="pct"/>
            <w:tcBorders>
              <w:top w:val="nil"/>
              <w:left w:val="nil"/>
              <w:bottom w:val="nil"/>
              <w:right w:val="nil"/>
            </w:tcBorders>
            <w:vAlign w:val="bottom"/>
          </w:tcPr>
          <w:p w14:paraId="20157328" w14:textId="77777777" w:rsidR="00090DD6" w:rsidRPr="005207AE" w:rsidRDefault="00090DD6" w:rsidP="00090DD6">
            <w:pPr>
              <w:jc w:val="center"/>
              <w:rPr>
                <w:lang w:val="es-CR" w:eastAsia="es-ES"/>
              </w:rPr>
            </w:pPr>
          </w:p>
        </w:tc>
        <w:tc>
          <w:tcPr>
            <w:tcW w:w="1136" w:type="pct"/>
            <w:tcBorders>
              <w:top w:val="nil"/>
              <w:left w:val="nil"/>
              <w:bottom w:val="nil"/>
              <w:right w:val="nil"/>
            </w:tcBorders>
            <w:vAlign w:val="bottom"/>
          </w:tcPr>
          <w:p w14:paraId="2EED7D90" w14:textId="057B34BC" w:rsidR="00090DD6" w:rsidRPr="005207AE" w:rsidRDefault="00090DD6" w:rsidP="002379CE">
            <w:pPr>
              <w:jc w:val="right"/>
              <w:rPr>
                <w:lang w:val="es-CR"/>
              </w:rPr>
            </w:pPr>
            <w:r w:rsidRPr="005207AE">
              <w:t>1.294.993.472</w:t>
            </w:r>
          </w:p>
        </w:tc>
        <w:tc>
          <w:tcPr>
            <w:tcW w:w="81" w:type="pct"/>
            <w:tcBorders>
              <w:top w:val="nil"/>
              <w:left w:val="nil"/>
              <w:bottom w:val="nil"/>
              <w:right w:val="nil"/>
            </w:tcBorders>
            <w:shd w:val="clear" w:color="auto" w:fill="auto"/>
            <w:vAlign w:val="bottom"/>
          </w:tcPr>
          <w:p w14:paraId="6AB0961F" w14:textId="26FF65B4" w:rsidR="00090DD6" w:rsidRPr="005207AE" w:rsidRDefault="00090DD6" w:rsidP="002379CE">
            <w:pPr>
              <w:jc w:val="right"/>
              <w:rPr>
                <w:lang w:val="es-CR" w:eastAsia="es-ES"/>
              </w:rPr>
            </w:pPr>
          </w:p>
        </w:tc>
        <w:tc>
          <w:tcPr>
            <w:tcW w:w="1068" w:type="pct"/>
            <w:tcBorders>
              <w:top w:val="nil"/>
              <w:left w:val="nil"/>
              <w:bottom w:val="nil"/>
              <w:right w:val="nil"/>
            </w:tcBorders>
            <w:vAlign w:val="bottom"/>
          </w:tcPr>
          <w:p w14:paraId="485D2B8F" w14:textId="35E1B019" w:rsidR="00090DD6" w:rsidRPr="005207AE" w:rsidRDefault="00090DD6" w:rsidP="002379CE">
            <w:pPr>
              <w:jc w:val="right"/>
              <w:rPr>
                <w:lang w:val="es-CR"/>
              </w:rPr>
            </w:pPr>
            <w:r w:rsidRPr="005207AE">
              <w:rPr>
                <w:lang w:val="es-CR"/>
              </w:rPr>
              <w:t>2.217.534.051</w:t>
            </w:r>
          </w:p>
        </w:tc>
      </w:tr>
      <w:tr w:rsidR="00090DD6" w:rsidRPr="005207AE" w14:paraId="712CE832" w14:textId="77777777" w:rsidTr="002379CE">
        <w:trPr>
          <w:trHeight w:val="95"/>
        </w:trPr>
        <w:tc>
          <w:tcPr>
            <w:tcW w:w="2572" w:type="pct"/>
            <w:tcBorders>
              <w:top w:val="nil"/>
              <w:left w:val="nil"/>
              <w:bottom w:val="nil"/>
              <w:right w:val="nil"/>
            </w:tcBorders>
            <w:shd w:val="clear" w:color="auto" w:fill="auto"/>
            <w:vAlign w:val="bottom"/>
            <w:hideMark/>
          </w:tcPr>
          <w:p w14:paraId="53CF01FE" w14:textId="77777777" w:rsidR="00090DD6" w:rsidRPr="005207AE" w:rsidRDefault="00090DD6" w:rsidP="00090DD6">
            <w:pPr>
              <w:rPr>
                <w:bCs/>
                <w:color w:val="000000" w:themeColor="text1"/>
                <w:lang w:val="es-CR" w:eastAsia="es-CR"/>
              </w:rPr>
            </w:pPr>
            <w:r w:rsidRPr="005207AE">
              <w:rPr>
                <w:bCs/>
                <w:color w:val="000000" w:themeColor="text1"/>
                <w:lang w:val="es-CR" w:eastAsia="es-CR"/>
              </w:rPr>
              <w:t xml:space="preserve">Impuesto sobre la renta por cobrar </w:t>
            </w:r>
            <w:r w:rsidRPr="005207AE">
              <w:rPr>
                <w:bCs/>
                <w:i/>
                <w:iCs/>
                <w:color w:val="000000" w:themeColor="text1"/>
                <w:lang w:val="es-CR" w:eastAsia="es-CR"/>
              </w:rPr>
              <w:t>(1)</w:t>
            </w:r>
          </w:p>
        </w:tc>
        <w:tc>
          <w:tcPr>
            <w:tcW w:w="143" w:type="pct"/>
            <w:tcBorders>
              <w:top w:val="nil"/>
              <w:left w:val="nil"/>
              <w:bottom w:val="nil"/>
              <w:right w:val="nil"/>
            </w:tcBorders>
            <w:vAlign w:val="bottom"/>
          </w:tcPr>
          <w:p w14:paraId="0B301155" w14:textId="77777777" w:rsidR="00090DD6" w:rsidRPr="005207AE" w:rsidRDefault="00090DD6" w:rsidP="00090DD6">
            <w:pPr>
              <w:jc w:val="center"/>
              <w:rPr>
                <w:lang w:val="es-CR" w:eastAsia="es-ES"/>
              </w:rPr>
            </w:pPr>
          </w:p>
        </w:tc>
        <w:tc>
          <w:tcPr>
            <w:tcW w:w="1136" w:type="pct"/>
            <w:tcBorders>
              <w:top w:val="nil"/>
              <w:left w:val="nil"/>
              <w:bottom w:val="nil"/>
              <w:right w:val="nil"/>
            </w:tcBorders>
            <w:vAlign w:val="bottom"/>
          </w:tcPr>
          <w:p w14:paraId="017B1DEF" w14:textId="16D64746" w:rsidR="00090DD6" w:rsidRPr="005207AE" w:rsidRDefault="00090DD6" w:rsidP="002379CE">
            <w:pPr>
              <w:jc w:val="right"/>
              <w:rPr>
                <w:color w:val="000000"/>
                <w:lang w:val="es-CR"/>
              </w:rPr>
            </w:pPr>
            <w:r w:rsidRPr="005207AE">
              <w:t>273.262.434</w:t>
            </w:r>
          </w:p>
        </w:tc>
        <w:tc>
          <w:tcPr>
            <w:tcW w:w="81" w:type="pct"/>
            <w:tcBorders>
              <w:top w:val="nil"/>
              <w:left w:val="nil"/>
              <w:bottom w:val="nil"/>
              <w:right w:val="nil"/>
            </w:tcBorders>
            <w:shd w:val="clear" w:color="auto" w:fill="auto"/>
            <w:vAlign w:val="bottom"/>
          </w:tcPr>
          <w:p w14:paraId="478C55B9" w14:textId="67F6C89D" w:rsidR="00090DD6" w:rsidRPr="005207AE" w:rsidRDefault="00090DD6" w:rsidP="002379CE">
            <w:pPr>
              <w:jc w:val="right"/>
              <w:rPr>
                <w:lang w:val="es-CR" w:eastAsia="es-ES"/>
              </w:rPr>
            </w:pPr>
          </w:p>
        </w:tc>
        <w:tc>
          <w:tcPr>
            <w:tcW w:w="1068" w:type="pct"/>
            <w:tcBorders>
              <w:top w:val="nil"/>
              <w:left w:val="nil"/>
              <w:bottom w:val="nil"/>
              <w:right w:val="nil"/>
            </w:tcBorders>
            <w:vAlign w:val="bottom"/>
          </w:tcPr>
          <w:p w14:paraId="3B11B070" w14:textId="69132B01" w:rsidR="00090DD6" w:rsidRPr="005207AE" w:rsidRDefault="00090DD6" w:rsidP="002379CE">
            <w:pPr>
              <w:jc w:val="right"/>
              <w:rPr>
                <w:lang w:val="es-CR"/>
              </w:rPr>
            </w:pPr>
            <w:r w:rsidRPr="005207AE">
              <w:rPr>
                <w:color w:val="000000"/>
                <w:lang w:val="es-CR"/>
              </w:rPr>
              <w:t>268.539.602</w:t>
            </w:r>
          </w:p>
        </w:tc>
      </w:tr>
      <w:tr w:rsidR="00090DD6" w:rsidRPr="005207AE" w14:paraId="2A9AA67F" w14:textId="77777777" w:rsidTr="002379CE">
        <w:trPr>
          <w:trHeight w:val="95"/>
        </w:trPr>
        <w:tc>
          <w:tcPr>
            <w:tcW w:w="2572" w:type="pct"/>
            <w:tcBorders>
              <w:top w:val="nil"/>
              <w:left w:val="nil"/>
              <w:bottom w:val="nil"/>
              <w:right w:val="nil"/>
            </w:tcBorders>
            <w:shd w:val="clear" w:color="auto" w:fill="auto"/>
            <w:vAlign w:val="bottom"/>
            <w:hideMark/>
          </w:tcPr>
          <w:p w14:paraId="62D4ADCA" w14:textId="40EDF747" w:rsidR="00090DD6" w:rsidRPr="005207AE" w:rsidRDefault="00090DD6" w:rsidP="00090DD6">
            <w:pPr>
              <w:rPr>
                <w:bCs/>
                <w:color w:val="000000" w:themeColor="text1"/>
                <w:lang w:val="es-CR" w:eastAsia="es-CR"/>
              </w:rPr>
            </w:pPr>
            <w:r w:rsidRPr="005207AE">
              <w:rPr>
                <w:bCs/>
                <w:color w:val="000000" w:themeColor="text1"/>
                <w:lang w:val="es-CR" w:eastAsia="es-CR"/>
              </w:rPr>
              <w:t>Cuentas por cobrar diversas por tarjetas de crédito</w:t>
            </w:r>
          </w:p>
        </w:tc>
        <w:tc>
          <w:tcPr>
            <w:tcW w:w="143" w:type="pct"/>
            <w:tcBorders>
              <w:top w:val="nil"/>
              <w:left w:val="nil"/>
              <w:bottom w:val="nil"/>
              <w:right w:val="nil"/>
            </w:tcBorders>
            <w:vAlign w:val="bottom"/>
          </w:tcPr>
          <w:p w14:paraId="2FD4EBA0" w14:textId="77777777" w:rsidR="00090DD6" w:rsidRPr="005207AE" w:rsidRDefault="00090DD6" w:rsidP="00090DD6">
            <w:pPr>
              <w:jc w:val="center"/>
              <w:rPr>
                <w:lang w:val="es-CR" w:eastAsia="es-ES"/>
              </w:rPr>
            </w:pPr>
          </w:p>
        </w:tc>
        <w:tc>
          <w:tcPr>
            <w:tcW w:w="1136" w:type="pct"/>
            <w:tcBorders>
              <w:top w:val="nil"/>
              <w:left w:val="nil"/>
              <w:bottom w:val="nil"/>
              <w:right w:val="nil"/>
            </w:tcBorders>
            <w:vAlign w:val="bottom"/>
          </w:tcPr>
          <w:p w14:paraId="5F662006" w14:textId="7F5BCE51" w:rsidR="00090DD6" w:rsidRPr="005207AE" w:rsidRDefault="00090DD6" w:rsidP="002379CE">
            <w:pPr>
              <w:jc w:val="right"/>
              <w:rPr>
                <w:color w:val="000000"/>
                <w:lang w:val="es-CR"/>
              </w:rPr>
            </w:pPr>
            <w:r w:rsidRPr="005207AE">
              <w:t>133.345.974</w:t>
            </w:r>
          </w:p>
        </w:tc>
        <w:tc>
          <w:tcPr>
            <w:tcW w:w="81" w:type="pct"/>
            <w:tcBorders>
              <w:top w:val="nil"/>
              <w:left w:val="nil"/>
              <w:bottom w:val="nil"/>
              <w:right w:val="nil"/>
            </w:tcBorders>
            <w:shd w:val="clear" w:color="auto" w:fill="auto"/>
            <w:vAlign w:val="bottom"/>
          </w:tcPr>
          <w:p w14:paraId="141C0051" w14:textId="6B3806B4" w:rsidR="00090DD6" w:rsidRPr="005207AE" w:rsidRDefault="00090DD6" w:rsidP="002379CE">
            <w:pPr>
              <w:jc w:val="right"/>
              <w:rPr>
                <w:lang w:val="es-CR" w:eastAsia="es-ES"/>
              </w:rPr>
            </w:pPr>
          </w:p>
        </w:tc>
        <w:tc>
          <w:tcPr>
            <w:tcW w:w="1068" w:type="pct"/>
            <w:tcBorders>
              <w:top w:val="nil"/>
              <w:left w:val="nil"/>
              <w:bottom w:val="nil"/>
              <w:right w:val="nil"/>
            </w:tcBorders>
            <w:vAlign w:val="bottom"/>
          </w:tcPr>
          <w:p w14:paraId="178DFBB4" w14:textId="1C50D4C2" w:rsidR="00090DD6" w:rsidRPr="005207AE" w:rsidRDefault="00090DD6" w:rsidP="002379CE">
            <w:pPr>
              <w:jc w:val="right"/>
              <w:rPr>
                <w:lang w:val="es-CR"/>
              </w:rPr>
            </w:pPr>
            <w:r w:rsidRPr="005207AE">
              <w:rPr>
                <w:color w:val="000000"/>
                <w:lang w:val="es-CR"/>
              </w:rPr>
              <w:t>82.482.719</w:t>
            </w:r>
          </w:p>
        </w:tc>
      </w:tr>
      <w:tr w:rsidR="00090DD6" w:rsidRPr="005207AE" w14:paraId="5DF3CAA7" w14:textId="77777777" w:rsidTr="002379CE">
        <w:trPr>
          <w:trHeight w:val="95"/>
        </w:trPr>
        <w:tc>
          <w:tcPr>
            <w:tcW w:w="2572" w:type="pct"/>
            <w:tcBorders>
              <w:top w:val="nil"/>
              <w:left w:val="nil"/>
              <w:bottom w:val="nil"/>
              <w:right w:val="nil"/>
            </w:tcBorders>
            <w:shd w:val="clear" w:color="auto" w:fill="auto"/>
            <w:vAlign w:val="bottom"/>
          </w:tcPr>
          <w:p w14:paraId="464AADC5" w14:textId="0F4A0142" w:rsidR="00090DD6" w:rsidRPr="005207AE" w:rsidRDefault="00090DD6" w:rsidP="00090DD6">
            <w:pPr>
              <w:rPr>
                <w:bCs/>
                <w:color w:val="000000" w:themeColor="text1"/>
                <w:lang w:val="es-CR" w:eastAsia="es-CR"/>
              </w:rPr>
            </w:pPr>
            <w:r w:rsidRPr="005207AE">
              <w:rPr>
                <w:bCs/>
                <w:color w:val="000000" w:themeColor="text1"/>
                <w:lang w:val="es-CR" w:eastAsia="es-CR"/>
              </w:rPr>
              <w:t xml:space="preserve">Otros gastos por recuperar </w:t>
            </w:r>
          </w:p>
        </w:tc>
        <w:tc>
          <w:tcPr>
            <w:tcW w:w="143" w:type="pct"/>
            <w:tcBorders>
              <w:top w:val="nil"/>
              <w:left w:val="nil"/>
              <w:bottom w:val="nil"/>
              <w:right w:val="nil"/>
            </w:tcBorders>
            <w:vAlign w:val="bottom"/>
          </w:tcPr>
          <w:p w14:paraId="034542C5" w14:textId="77777777" w:rsidR="00090DD6" w:rsidRPr="005207AE" w:rsidRDefault="00090DD6" w:rsidP="00090DD6">
            <w:pPr>
              <w:jc w:val="center"/>
              <w:rPr>
                <w:lang w:val="es-CR" w:eastAsia="es-ES"/>
              </w:rPr>
            </w:pPr>
          </w:p>
        </w:tc>
        <w:tc>
          <w:tcPr>
            <w:tcW w:w="1136" w:type="pct"/>
            <w:tcBorders>
              <w:top w:val="nil"/>
              <w:left w:val="nil"/>
              <w:bottom w:val="nil"/>
              <w:right w:val="nil"/>
            </w:tcBorders>
            <w:vAlign w:val="bottom"/>
          </w:tcPr>
          <w:p w14:paraId="2A9FC059" w14:textId="27BA3A9E" w:rsidR="00090DD6" w:rsidRPr="005207AE" w:rsidRDefault="00090DD6" w:rsidP="002379CE">
            <w:pPr>
              <w:jc w:val="right"/>
              <w:rPr>
                <w:color w:val="000000"/>
                <w:lang w:val="es-CR"/>
              </w:rPr>
            </w:pPr>
            <w:r w:rsidRPr="005207AE">
              <w:t>154.949.537</w:t>
            </w:r>
          </w:p>
        </w:tc>
        <w:tc>
          <w:tcPr>
            <w:tcW w:w="81" w:type="pct"/>
            <w:tcBorders>
              <w:top w:val="nil"/>
              <w:left w:val="nil"/>
              <w:bottom w:val="nil"/>
              <w:right w:val="nil"/>
            </w:tcBorders>
            <w:shd w:val="clear" w:color="auto" w:fill="auto"/>
            <w:vAlign w:val="bottom"/>
          </w:tcPr>
          <w:p w14:paraId="39F945D1" w14:textId="6BE77C7D" w:rsidR="00090DD6" w:rsidRPr="005207AE" w:rsidRDefault="00090DD6" w:rsidP="002379CE">
            <w:pPr>
              <w:jc w:val="right"/>
              <w:rPr>
                <w:lang w:val="es-CR" w:eastAsia="es-ES"/>
              </w:rPr>
            </w:pPr>
          </w:p>
        </w:tc>
        <w:tc>
          <w:tcPr>
            <w:tcW w:w="1068" w:type="pct"/>
            <w:tcBorders>
              <w:top w:val="nil"/>
              <w:left w:val="nil"/>
              <w:bottom w:val="nil"/>
              <w:right w:val="nil"/>
            </w:tcBorders>
            <w:vAlign w:val="bottom"/>
          </w:tcPr>
          <w:p w14:paraId="2AF8484E" w14:textId="4311AABB" w:rsidR="00090DD6" w:rsidRPr="005207AE" w:rsidRDefault="00090DD6" w:rsidP="002379CE">
            <w:pPr>
              <w:jc w:val="right"/>
              <w:rPr>
                <w:lang w:val="es-CR"/>
              </w:rPr>
            </w:pPr>
            <w:r w:rsidRPr="005207AE">
              <w:rPr>
                <w:color w:val="000000"/>
                <w:lang w:val="es-CR"/>
              </w:rPr>
              <w:t>21.163.480</w:t>
            </w:r>
          </w:p>
        </w:tc>
      </w:tr>
      <w:tr w:rsidR="00090DD6" w:rsidRPr="005207AE" w14:paraId="7614AF4C" w14:textId="77777777" w:rsidTr="002379CE">
        <w:trPr>
          <w:trHeight w:val="95"/>
        </w:trPr>
        <w:tc>
          <w:tcPr>
            <w:tcW w:w="2572" w:type="pct"/>
            <w:tcBorders>
              <w:top w:val="nil"/>
              <w:left w:val="nil"/>
              <w:bottom w:val="nil"/>
              <w:right w:val="nil"/>
            </w:tcBorders>
            <w:shd w:val="clear" w:color="auto" w:fill="auto"/>
            <w:vAlign w:val="bottom"/>
          </w:tcPr>
          <w:p w14:paraId="342C954E" w14:textId="44D22E77" w:rsidR="00090DD6" w:rsidRPr="005207AE" w:rsidRDefault="00090DD6" w:rsidP="00090DD6">
            <w:pPr>
              <w:rPr>
                <w:bCs/>
                <w:color w:val="000000" w:themeColor="text1"/>
                <w:lang w:val="es-CR" w:eastAsia="es-CR"/>
              </w:rPr>
            </w:pPr>
            <w:r w:rsidRPr="005207AE">
              <w:rPr>
                <w:bCs/>
                <w:color w:val="000000" w:themeColor="text1"/>
                <w:lang w:val="es-CR" w:eastAsia="es-CR"/>
              </w:rPr>
              <w:t xml:space="preserve">Otras cuentas por cobrar </w:t>
            </w:r>
            <w:r w:rsidRPr="005207AE">
              <w:rPr>
                <w:bCs/>
                <w:i/>
                <w:iCs/>
                <w:color w:val="000000" w:themeColor="text1"/>
                <w:lang w:val="es-CR" w:eastAsia="es-CR"/>
              </w:rPr>
              <w:t>(2)</w:t>
            </w:r>
          </w:p>
        </w:tc>
        <w:tc>
          <w:tcPr>
            <w:tcW w:w="143" w:type="pct"/>
            <w:tcBorders>
              <w:top w:val="nil"/>
              <w:left w:val="nil"/>
              <w:bottom w:val="nil"/>
              <w:right w:val="nil"/>
            </w:tcBorders>
            <w:vAlign w:val="bottom"/>
          </w:tcPr>
          <w:p w14:paraId="2DB40D28" w14:textId="77777777" w:rsidR="00090DD6" w:rsidRPr="005207AE" w:rsidRDefault="00090DD6" w:rsidP="00090DD6">
            <w:pPr>
              <w:jc w:val="center"/>
              <w:rPr>
                <w:lang w:val="es-CR" w:eastAsia="es-ES"/>
              </w:rPr>
            </w:pPr>
          </w:p>
        </w:tc>
        <w:tc>
          <w:tcPr>
            <w:tcW w:w="1136" w:type="pct"/>
            <w:tcBorders>
              <w:top w:val="nil"/>
              <w:left w:val="nil"/>
              <w:bottom w:val="nil"/>
              <w:right w:val="nil"/>
            </w:tcBorders>
            <w:vAlign w:val="bottom"/>
          </w:tcPr>
          <w:p w14:paraId="7A21D07D" w14:textId="54F3550D" w:rsidR="00090DD6" w:rsidRPr="005207AE" w:rsidRDefault="00090DD6" w:rsidP="002379CE">
            <w:pPr>
              <w:jc w:val="right"/>
              <w:rPr>
                <w:color w:val="000000"/>
                <w:lang w:val="es-CR"/>
              </w:rPr>
            </w:pPr>
            <w:r w:rsidRPr="005207AE">
              <w:t>4.176.828.086</w:t>
            </w:r>
          </w:p>
        </w:tc>
        <w:tc>
          <w:tcPr>
            <w:tcW w:w="81" w:type="pct"/>
            <w:tcBorders>
              <w:top w:val="nil"/>
              <w:left w:val="nil"/>
              <w:bottom w:val="nil"/>
              <w:right w:val="nil"/>
            </w:tcBorders>
            <w:shd w:val="clear" w:color="auto" w:fill="auto"/>
            <w:vAlign w:val="bottom"/>
          </w:tcPr>
          <w:p w14:paraId="2D68A6AE" w14:textId="4DA2D067" w:rsidR="00090DD6" w:rsidRPr="005207AE" w:rsidRDefault="00090DD6" w:rsidP="002379CE">
            <w:pPr>
              <w:jc w:val="right"/>
              <w:rPr>
                <w:lang w:val="es-CR" w:eastAsia="es-ES"/>
              </w:rPr>
            </w:pPr>
          </w:p>
        </w:tc>
        <w:tc>
          <w:tcPr>
            <w:tcW w:w="1068" w:type="pct"/>
            <w:tcBorders>
              <w:top w:val="nil"/>
              <w:left w:val="nil"/>
              <w:bottom w:val="nil"/>
              <w:right w:val="nil"/>
            </w:tcBorders>
            <w:vAlign w:val="bottom"/>
          </w:tcPr>
          <w:p w14:paraId="22CF36C8" w14:textId="14EB0A2E" w:rsidR="00090DD6" w:rsidRPr="005207AE" w:rsidRDefault="00090DD6" w:rsidP="002379CE">
            <w:pPr>
              <w:jc w:val="right"/>
              <w:rPr>
                <w:lang w:val="es-CR"/>
              </w:rPr>
            </w:pPr>
            <w:r w:rsidRPr="005207AE">
              <w:rPr>
                <w:color w:val="000000"/>
                <w:lang w:val="es-CR"/>
              </w:rPr>
              <w:t>3.905.545.099</w:t>
            </w:r>
          </w:p>
        </w:tc>
      </w:tr>
      <w:tr w:rsidR="00090DD6" w:rsidRPr="005207AE" w14:paraId="7F620FD3" w14:textId="77777777" w:rsidTr="002379CE">
        <w:trPr>
          <w:trHeight w:val="486"/>
        </w:trPr>
        <w:tc>
          <w:tcPr>
            <w:tcW w:w="2572" w:type="pct"/>
            <w:tcBorders>
              <w:top w:val="nil"/>
              <w:left w:val="nil"/>
              <w:bottom w:val="nil"/>
              <w:right w:val="nil"/>
            </w:tcBorders>
            <w:shd w:val="clear" w:color="auto" w:fill="auto"/>
            <w:vAlign w:val="bottom"/>
            <w:hideMark/>
          </w:tcPr>
          <w:p w14:paraId="09F214C8" w14:textId="77777777" w:rsidR="00090DD6" w:rsidRPr="005207AE" w:rsidRDefault="00090DD6" w:rsidP="00090DD6">
            <w:pPr>
              <w:rPr>
                <w:bCs/>
                <w:color w:val="000000" w:themeColor="text1"/>
                <w:lang w:val="es-CR" w:eastAsia="es-CR"/>
              </w:rPr>
            </w:pPr>
            <w:r w:rsidRPr="005207AE">
              <w:rPr>
                <w:bCs/>
                <w:color w:val="000000" w:themeColor="text1"/>
                <w:lang w:val="es-CR" w:eastAsia="es-CR"/>
              </w:rPr>
              <w:t>Productos por cobrar sobre otras cuentas por cobrar diversas</w:t>
            </w:r>
          </w:p>
        </w:tc>
        <w:tc>
          <w:tcPr>
            <w:tcW w:w="143" w:type="pct"/>
            <w:tcBorders>
              <w:top w:val="nil"/>
              <w:left w:val="nil"/>
              <w:bottom w:val="nil"/>
              <w:right w:val="nil"/>
            </w:tcBorders>
            <w:vAlign w:val="bottom"/>
          </w:tcPr>
          <w:p w14:paraId="3DCA3467" w14:textId="77777777" w:rsidR="00090DD6" w:rsidRPr="005207AE" w:rsidRDefault="00090DD6" w:rsidP="00090DD6">
            <w:pPr>
              <w:jc w:val="center"/>
              <w:rPr>
                <w:lang w:val="es-CR" w:eastAsia="es-ES"/>
              </w:rPr>
            </w:pPr>
          </w:p>
        </w:tc>
        <w:tc>
          <w:tcPr>
            <w:tcW w:w="1136" w:type="pct"/>
            <w:tcBorders>
              <w:top w:val="nil"/>
              <w:left w:val="nil"/>
              <w:bottom w:val="nil"/>
              <w:right w:val="nil"/>
            </w:tcBorders>
            <w:vAlign w:val="bottom"/>
          </w:tcPr>
          <w:p w14:paraId="33DD7690" w14:textId="645FED14" w:rsidR="00090DD6" w:rsidRPr="005207AE" w:rsidRDefault="00090DD6" w:rsidP="002379CE">
            <w:pPr>
              <w:jc w:val="right"/>
              <w:rPr>
                <w:color w:val="000000"/>
                <w:lang w:val="es-CR"/>
              </w:rPr>
            </w:pPr>
            <w:r w:rsidRPr="005207AE">
              <w:t>6.689.206</w:t>
            </w:r>
          </w:p>
        </w:tc>
        <w:tc>
          <w:tcPr>
            <w:tcW w:w="81" w:type="pct"/>
            <w:tcBorders>
              <w:top w:val="nil"/>
              <w:left w:val="nil"/>
              <w:bottom w:val="nil"/>
              <w:right w:val="nil"/>
            </w:tcBorders>
            <w:shd w:val="clear" w:color="auto" w:fill="auto"/>
            <w:vAlign w:val="bottom"/>
          </w:tcPr>
          <w:p w14:paraId="2713EA70" w14:textId="7E4839C7" w:rsidR="00090DD6" w:rsidRPr="005207AE" w:rsidRDefault="00090DD6" w:rsidP="002379CE">
            <w:pPr>
              <w:jc w:val="right"/>
              <w:rPr>
                <w:lang w:val="es-CR" w:eastAsia="es-ES"/>
              </w:rPr>
            </w:pPr>
          </w:p>
        </w:tc>
        <w:tc>
          <w:tcPr>
            <w:tcW w:w="1068" w:type="pct"/>
            <w:tcBorders>
              <w:top w:val="nil"/>
              <w:left w:val="nil"/>
              <w:bottom w:val="nil"/>
              <w:right w:val="nil"/>
            </w:tcBorders>
            <w:vAlign w:val="bottom"/>
          </w:tcPr>
          <w:p w14:paraId="75FEF63E" w14:textId="44ABDE38" w:rsidR="00090DD6" w:rsidRPr="005207AE" w:rsidRDefault="00090DD6" w:rsidP="002379CE">
            <w:pPr>
              <w:jc w:val="right"/>
              <w:rPr>
                <w:lang w:val="es-CR"/>
              </w:rPr>
            </w:pPr>
            <w:r w:rsidRPr="005207AE">
              <w:rPr>
                <w:color w:val="000000"/>
                <w:lang w:val="es-CR"/>
              </w:rPr>
              <w:t>2.082.892</w:t>
            </w:r>
          </w:p>
        </w:tc>
      </w:tr>
      <w:tr w:rsidR="00090DD6" w:rsidRPr="005207AE" w14:paraId="506B9FC1" w14:textId="77777777" w:rsidTr="002379CE">
        <w:trPr>
          <w:trHeight w:val="178"/>
        </w:trPr>
        <w:tc>
          <w:tcPr>
            <w:tcW w:w="2572" w:type="pct"/>
            <w:tcBorders>
              <w:top w:val="nil"/>
              <w:left w:val="nil"/>
              <w:bottom w:val="nil"/>
              <w:right w:val="nil"/>
            </w:tcBorders>
            <w:shd w:val="clear" w:color="auto" w:fill="auto"/>
            <w:vAlign w:val="bottom"/>
            <w:hideMark/>
          </w:tcPr>
          <w:p w14:paraId="70060809" w14:textId="77777777" w:rsidR="00090DD6" w:rsidRPr="005207AE" w:rsidRDefault="00090DD6" w:rsidP="00090DD6">
            <w:pPr>
              <w:rPr>
                <w:bCs/>
                <w:color w:val="000000" w:themeColor="text1"/>
                <w:lang w:val="es-CR" w:eastAsia="es-CR"/>
              </w:rPr>
            </w:pPr>
            <w:r w:rsidRPr="005207AE">
              <w:rPr>
                <w:bCs/>
                <w:color w:val="000000" w:themeColor="text1"/>
                <w:lang w:val="es-CR" w:eastAsia="es-CR"/>
              </w:rPr>
              <w:t>Estimación por deterioro del valor e incobrabilidad de cuentas por cobrar</w:t>
            </w:r>
          </w:p>
        </w:tc>
        <w:tc>
          <w:tcPr>
            <w:tcW w:w="143" w:type="pct"/>
            <w:tcBorders>
              <w:top w:val="nil"/>
              <w:left w:val="nil"/>
              <w:bottom w:val="nil"/>
              <w:right w:val="nil"/>
            </w:tcBorders>
            <w:vAlign w:val="bottom"/>
          </w:tcPr>
          <w:p w14:paraId="3EFE12CA" w14:textId="77777777" w:rsidR="00090DD6" w:rsidRPr="005207AE" w:rsidRDefault="00090DD6" w:rsidP="00090DD6">
            <w:pPr>
              <w:jc w:val="center"/>
              <w:rPr>
                <w:lang w:val="es-CR" w:eastAsia="es-ES"/>
              </w:rPr>
            </w:pPr>
          </w:p>
        </w:tc>
        <w:tc>
          <w:tcPr>
            <w:tcW w:w="1136" w:type="pct"/>
            <w:tcBorders>
              <w:top w:val="nil"/>
              <w:left w:val="nil"/>
              <w:bottom w:val="single" w:sz="4" w:space="0" w:color="auto"/>
              <w:right w:val="nil"/>
            </w:tcBorders>
            <w:vAlign w:val="bottom"/>
          </w:tcPr>
          <w:p w14:paraId="5467172B" w14:textId="4F170CDA" w:rsidR="00090DD6" w:rsidRPr="005207AE" w:rsidRDefault="00090DD6" w:rsidP="002379CE">
            <w:pPr>
              <w:jc w:val="right"/>
              <w:rPr>
                <w:color w:val="000000"/>
                <w:lang w:val="es-CR"/>
              </w:rPr>
            </w:pPr>
            <w:r w:rsidRPr="005207AE">
              <w:t>(4.439.440.280)</w:t>
            </w:r>
          </w:p>
        </w:tc>
        <w:tc>
          <w:tcPr>
            <w:tcW w:w="81" w:type="pct"/>
            <w:tcBorders>
              <w:top w:val="nil"/>
              <w:left w:val="nil"/>
              <w:bottom w:val="nil"/>
              <w:right w:val="nil"/>
            </w:tcBorders>
            <w:shd w:val="clear" w:color="auto" w:fill="auto"/>
            <w:vAlign w:val="bottom"/>
          </w:tcPr>
          <w:p w14:paraId="326F412C" w14:textId="521A421C" w:rsidR="00090DD6" w:rsidRPr="005207AE" w:rsidRDefault="00090DD6" w:rsidP="002379CE">
            <w:pPr>
              <w:jc w:val="right"/>
              <w:rPr>
                <w:lang w:val="es-CR" w:eastAsia="es-ES"/>
              </w:rPr>
            </w:pPr>
          </w:p>
        </w:tc>
        <w:tc>
          <w:tcPr>
            <w:tcW w:w="1068" w:type="pct"/>
            <w:tcBorders>
              <w:top w:val="nil"/>
              <w:left w:val="nil"/>
              <w:bottom w:val="outset" w:sz="6" w:space="0" w:color="auto"/>
              <w:right w:val="nil"/>
            </w:tcBorders>
            <w:vAlign w:val="bottom"/>
          </w:tcPr>
          <w:p w14:paraId="2B6400D2" w14:textId="5DDE9455" w:rsidR="00090DD6" w:rsidRPr="005207AE" w:rsidRDefault="00090DD6" w:rsidP="002379CE">
            <w:pPr>
              <w:jc w:val="right"/>
              <w:rPr>
                <w:lang w:val="es-CR"/>
              </w:rPr>
            </w:pPr>
            <w:r w:rsidRPr="005207AE">
              <w:rPr>
                <w:color w:val="000000"/>
                <w:lang w:val="es-CR"/>
              </w:rPr>
              <w:t>(3.914.525.990)</w:t>
            </w:r>
          </w:p>
        </w:tc>
      </w:tr>
      <w:tr w:rsidR="00CE2C0A" w:rsidRPr="005207AE" w14:paraId="20ED3F47" w14:textId="77777777" w:rsidTr="002379CE">
        <w:trPr>
          <w:trHeight w:val="292"/>
        </w:trPr>
        <w:tc>
          <w:tcPr>
            <w:tcW w:w="2572" w:type="pct"/>
            <w:tcBorders>
              <w:top w:val="nil"/>
              <w:left w:val="nil"/>
              <w:bottom w:val="nil"/>
              <w:right w:val="nil"/>
            </w:tcBorders>
            <w:shd w:val="clear" w:color="auto" w:fill="auto"/>
            <w:vAlign w:val="bottom"/>
            <w:hideMark/>
          </w:tcPr>
          <w:p w14:paraId="4BDC9E88" w14:textId="77777777" w:rsidR="00CE2C0A" w:rsidRPr="005207AE" w:rsidRDefault="00CE2C0A" w:rsidP="00D17D6D">
            <w:pPr>
              <w:pStyle w:val="Sangra2detindependiente"/>
              <w:tabs>
                <w:tab w:val="clear" w:pos="405"/>
              </w:tabs>
              <w:ind w:left="216" w:hanging="288"/>
              <w:jc w:val="left"/>
              <w:rPr>
                <w:bCs/>
                <w:color w:val="000000" w:themeColor="text1"/>
                <w:sz w:val="24"/>
                <w:szCs w:val="24"/>
                <w:lang w:val="es-CR" w:eastAsia="es-CR"/>
              </w:rPr>
            </w:pPr>
          </w:p>
        </w:tc>
        <w:tc>
          <w:tcPr>
            <w:tcW w:w="143" w:type="pct"/>
            <w:tcBorders>
              <w:top w:val="nil"/>
              <w:left w:val="nil"/>
              <w:bottom w:val="nil"/>
              <w:right w:val="nil"/>
            </w:tcBorders>
            <w:vAlign w:val="bottom"/>
          </w:tcPr>
          <w:p w14:paraId="53D2A766" w14:textId="2B950EB1" w:rsidR="00CE2C0A" w:rsidRPr="005207AE" w:rsidRDefault="00CE2C0A" w:rsidP="00D17D6D">
            <w:pPr>
              <w:jc w:val="center"/>
              <w:rPr>
                <w:lang w:val="es-CR" w:eastAsia="es-ES"/>
              </w:rPr>
            </w:pPr>
            <w:r w:rsidRPr="005207AE">
              <w:rPr>
                <w:lang w:val="es-CR" w:eastAsia="es-ES"/>
              </w:rPr>
              <w:t>¢</w:t>
            </w:r>
          </w:p>
        </w:tc>
        <w:tc>
          <w:tcPr>
            <w:tcW w:w="1136" w:type="pct"/>
            <w:tcBorders>
              <w:top w:val="single" w:sz="4" w:space="0" w:color="auto"/>
              <w:left w:val="nil"/>
              <w:bottom w:val="double" w:sz="4" w:space="0" w:color="auto"/>
              <w:right w:val="nil"/>
            </w:tcBorders>
            <w:vAlign w:val="bottom"/>
          </w:tcPr>
          <w:p w14:paraId="5A623531" w14:textId="334AA1A2" w:rsidR="00CE2C0A" w:rsidRPr="005207AE" w:rsidRDefault="00090DD6" w:rsidP="002379CE">
            <w:pPr>
              <w:jc w:val="right"/>
              <w:rPr>
                <w:color w:val="000000"/>
                <w:lang w:val="es-CR"/>
              </w:rPr>
            </w:pPr>
            <w:r w:rsidRPr="005207AE">
              <w:rPr>
                <w:lang w:val="es-CR"/>
              </w:rPr>
              <w:t>3.459.537.611</w:t>
            </w:r>
          </w:p>
        </w:tc>
        <w:tc>
          <w:tcPr>
            <w:tcW w:w="81" w:type="pct"/>
            <w:tcBorders>
              <w:top w:val="nil"/>
              <w:left w:val="nil"/>
              <w:bottom w:val="nil"/>
              <w:right w:val="nil"/>
            </w:tcBorders>
            <w:shd w:val="clear" w:color="auto" w:fill="auto"/>
            <w:vAlign w:val="bottom"/>
          </w:tcPr>
          <w:p w14:paraId="69BAA510" w14:textId="1DCC0052" w:rsidR="00CE2C0A" w:rsidRPr="005207AE" w:rsidRDefault="00CE2C0A" w:rsidP="002379CE">
            <w:pPr>
              <w:jc w:val="right"/>
              <w:rPr>
                <w:lang w:val="es-CR" w:eastAsia="es-ES"/>
              </w:rPr>
            </w:pPr>
          </w:p>
        </w:tc>
        <w:tc>
          <w:tcPr>
            <w:tcW w:w="1068" w:type="pct"/>
            <w:tcBorders>
              <w:top w:val="outset" w:sz="6" w:space="0" w:color="auto"/>
              <w:left w:val="nil"/>
              <w:bottom w:val="double" w:sz="4" w:space="0" w:color="auto"/>
              <w:right w:val="nil"/>
            </w:tcBorders>
            <w:vAlign w:val="bottom"/>
          </w:tcPr>
          <w:p w14:paraId="7069155C" w14:textId="7F5E4F81" w:rsidR="00CE2C0A" w:rsidRPr="005207AE" w:rsidRDefault="00CE2C0A" w:rsidP="002379CE">
            <w:pPr>
              <w:jc w:val="right"/>
              <w:rPr>
                <w:color w:val="000000"/>
                <w:lang w:val="es-CR"/>
              </w:rPr>
            </w:pPr>
            <w:r w:rsidRPr="005207AE">
              <w:rPr>
                <w:lang w:val="es-CR"/>
              </w:rPr>
              <w:t>3.986.324.592</w:t>
            </w:r>
          </w:p>
        </w:tc>
      </w:tr>
    </w:tbl>
    <w:p w14:paraId="48A14BA7" w14:textId="3D695CDB" w:rsidR="009B70CD" w:rsidRPr="005207AE" w:rsidRDefault="009B70CD" w:rsidP="00457D06">
      <w:pPr>
        <w:widowControl w:val="0"/>
        <w:tabs>
          <w:tab w:val="left" w:pos="2040"/>
        </w:tabs>
        <w:ind w:left="1440" w:hanging="720"/>
        <w:jc w:val="both"/>
        <w:rPr>
          <w:lang w:val="es-CR"/>
        </w:rPr>
      </w:pPr>
    </w:p>
    <w:bookmarkEnd w:id="14"/>
    <w:p w14:paraId="6EE01CBB" w14:textId="2C7FCA45" w:rsidR="00A779C9" w:rsidRPr="005207AE" w:rsidRDefault="00A779C9" w:rsidP="00505DF2">
      <w:pPr>
        <w:pStyle w:val="Prrafodelista"/>
        <w:widowControl w:val="0"/>
        <w:numPr>
          <w:ilvl w:val="1"/>
          <w:numId w:val="45"/>
        </w:numPr>
        <w:tabs>
          <w:tab w:val="left" w:pos="2040"/>
        </w:tabs>
        <w:jc w:val="both"/>
        <w:rPr>
          <w:lang w:val="es-CR"/>
        </w:rPr>
      </w:pPr>
      <w:r w:rsidRPr="005207AE">
        <w:rPr>
          <w:lang w:val="es-CR"/>
        </w:rPr>
        <w:t>El detalle del impuesto sobre la renta por cobrar, por entidad, se detalla como sigue:</w:t>
      </w:r>
    </w:p>
    <w:p w14:paraId="3D7F73A9" w14:textId="0A5FE092" w:rsidR="00B0059A" w:rsidRPr="005207AE" w:rsidRDefault="00B0059A" w:rsidP="00B0059A">
      <w:pPr>
        <w:widowControl w:val="0"/>
        <w:tabs>
          <w:tab w:val="left" w:pos="2040"/>
        </w:tabs>
        <w:jc w:val="both"/>
        <w:rPr>
          <w:lang w:val="es-CR"/>
        </w:rPr>
      </w:pP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4775"/>
        <w:gridCol w:w="369"/>
        <w:gridCol w:w="2204"/>
        <w:gridCol w:w="208"/>
        <w:gridCol w:w="2362"/>
      </w:tblGrid>
      <w:tr w:rsidR="00CE2C0A" w:rsidRPr="005207AE" w14:paraId="00D54BAE" w14:textId="77777777" w:rsidTr="00090DD6">
        <w:trPr>
          <w:trHeight w:val="162"/>
        </w:trPr>
        <w:tc>
          <w:tcPr>
            <w:tcW w:w="2407" w:type="pct"/>
            <w:tcBorders>
              <w:top w:val="nil"/>
              <w:left w:val="nil"/>
              <w:bottom w:val="nil"/>
              <w:right w:val="nil"/>
            </w:tcBorders>
            <w:shd w:val="clear" w:color="auto" w:fill="auto"/>
            <w:noWrap/>
            <w:vAlign w:val="bottom"/>
            <w:hideMark/>
          </w:tcPr>
          <w:p w14:paraId="2D9147A3" w14:textId="77777777" w:rsidR="00CE2C0A" w:rsidRPr="005207AE" w:rsidRDefault="00CE2C0A" w:rsidP="0026320B">
            <w:pPr>
              <w:pStyle w:val="Sangra2detindependiente"/>
              <w:tabs>
                <w:tab w:val="clear" w:pos="405"/>
              </w:tabs>
              <w:ind w:left="216" w:hanging="288"/>
              <w:jc w:val="left"/>
              <w:rPr>
                <w:bCs/>
                <w:color w:val="000000" w:themeColor="text1"/>
                <w:sz w:val="24"/>
                <w:szCs w:val="22"/>
                <w:lang w:val="es-CR" w:eastAsia="es-CR"/>
              </w:rPr>
            </w:pPr>
            <w:r w:rsidRPr="005207AE">
              <w:rPr>
                <w:bCs/>
                <w:color w:val="000000" w:themeColor="text1"/>
                <w:sz w:val="24"/>
                <w:szCs w:val="22"/>
                <w:lang w:val="es-CR" w:eastAsia="es-CR"/>
              </w:rPr>
              <w:t> </w:t>
            </w:r>
          </w:p>
        </w:tc>
        <w:tc>
          <w:tcPr>
            <w:tcW w:w="186" w:type="pct"/>
            <w:tcBorders>
              <w:top w:val="nil"/>
              <w:left w:val="nil"/>
              <w:bottom w:val="nil"/>
              <w:right w:val="nil"/>
            </w:tcBorders>
            <w:vAlign w:val="bottom"/>
          </w:tcPr>
          <w:p w14:paraId="22794A15" w14:textId="77777777" w:rsidR="00CE2C0A" w:rsidRPr="005207AE" w:rsidRDefault="00CE2C0A" w:rsidP="00501CCB">
            <w:pPr>
              <w:jc w:val="center"/>
              <w:rPr>
                <w:lang w:val="es-CR" w:eastAsia="es-ES"/>
              </w:rPr>
            </w:pPr>
          </w:p>
        </w:tc>
        <w:tc>
          <w:tcPr>
            <w:tcW w:w="1111" w:type="pct"/>
            <w:tcBorders>
              <w:top w:val="nil"/>
              <w:left w:val="nil"/>
              <w:bottom w:val="single" w:sz="4" w:space="0" w:color="auto"/>
              <w:right w:val="nil"/>
            </w:tcBorders>
            <w:vAlign w:val="bottom"/>
          </w:tcPr>
          <w:p w14:paraId="7E4C2470" w14:textId="08EE96CE" w:rsidR="00CE2C0A" w:rsidRPr="005207AE" w:rsidRDefault="00CE2C0A" w:rsidP="00F9793D">
            <w:pPr>
              <w:jc w:val="center"/>
              <w:rPr>
                <w:bCs/>
                <w:lang w:val="es-CR" w:eastAsia="es-ES"/>
              </w:rPr>
            </w:pPr>
            <w:r w:rsidRPr="005207AE">
              <w:rPr>
                <w:bCs/>
                <w:lang w:val="es-CR" w:eastAsia="es-ES"/>
              </w:rPr>
              <w:t>2019</w:t>
            </w:r>
          </w:p>
        </w:tc>
        <w:tc>
          <w:tcPr>
            <w:tcW w:w="105" w:type="pct"/>
            <w:tcBorders>
              <w:top w:val="nil"/>
              <w:left w:val="nil"/>
              <w:bottom w:val="nil"/>
              <w:right w:val="nil"/>
            </w:tcBorders>
            <w:shd w:val="clear" w:color="auto" w:fill="auto"/>
            <w:vAlign w:val="bottom"/>
          </w:tcPr>
          <w:p w14:paraId="3976004C" w14:textId="76D25678" w:rsidR="00CE2C0A" w:rsidRPr="005207AE" w:rsidRDefault="00CE2C0A" w:rsidP="00F9793D">
            <w:pPr>
              <w:jc w:val="center"/>
              <w:rPr>
                <w:lang w:val="es-CR" w:eastAsia="es-ES"/>
              </w:rPr>
            </w:pPr>
          </w:p>
        </w:tc>
        <w:tc>
          <w:tcPr>
            <w:tcW w:w="1191" w:type="pct"/>
            <w:tcBorders>
              <w:top w:val="nil"/>
              <w:left w:val="nil"/>
              <w:bottom w:val="single" w:sz="4" w:space="0" w:color="auto"/>
              <w:right w:val="nil"/>
            </w:tcBorders>
            <w:vAlign w:val="bottom"/>
          </w:tcPr>
          <w:p w14:paraId="7EF63368" w14:textId="2556AB19" w:rsidR="00CE2C0A" w:rsidRPr="005207AE" w:rsidRDefault="00CE2C0A" w:rsidP="00F9793D">
            <w:pPr>
              <w:jc w:val="center"/>
              <w:rPr>
                <w:bCs/>
                <w:lang w:val="es-CR" w:eastAsia="es-ES"/>
              </w:rPr>
            </w:pPr>
            <w:r w:rsidRPr="005207AE">
              <w:rPr>
                <w:bCs/>
                <w:lang w:val="es-CR" w:eastAsia="es-ES"/>
              </w:rPr>
              <w:t>2018</w:t>
            </w:r>
          </w:p>
        </w:tc>
      </w:tr>
      <w:tr w:rsidR="00090DD6" w:rsidRPr="005207AE" w14:paraId="785EDED0" w14:textId="77777777" w:rsidTr="002379CE">
        <w:trPr>
          <w:trHeight w:val="95"/>
        </w:trPr>
        <w:tc>
          <w:tcPr>
            <w:tcW w:w="2407" w:type="pct"/>
            <w:tcBorders>
              <w:top w:val="nil"/>
              <w:left w:val="nil"/>
              <w:bottom w:val="nil"/>
              <w:right w:val="nil"/>
            </w:tcBorders>
            <w:shd w:val="clear" w:color="auto" w:fill="auto"/>
            <w:vAlign w:val="bottom"/>
          </w:tcPr>
          <w:p w14:paraId="6BACA7D3" w14:textId="705BAA3C" w:rsidR="00090DD6" w:rsidRPr="005207AE" w:rsidRDefault="00090DD6" w:rsidP="00090DD6">
            <w:pPr>
              <w:rPr>
                <w:bCs/>
                <w:color w:val="000000" w:themeColor="text1"/>
                <w:lang w:val="es-CR" w:eastAsia="es-CR"/>
              </w:rPr>
            </w:pPr>
            <w:r w:rsidRPr="005207AE">
              <w:rPr>
                <w:bCs/>
                <w:color w:val="000000" w:themeColor="text1"/>
                <w:lang w:val="es-CR" w:eastAsia="es-CR"/>
              </w:rPr>
              <w:t>Banco Nacional de Costa Rica</w:t>
            </w:r>
          </w:p>
        </w:tc>
        <w:tc>
          <w:tcPr>
            <w:tcW w:w="186" w:type="pct"/>
            <w:tcBorders>
              <w:top w:val="nil"/>
              <w:left w:val="nil"/>
              <w:bottom w:val="nil"/>
              <w:right w:val="nil"/>
            </w:tcBorders>
            <w:vAlign w:val="bottom"/>
          </w:tcPr>
          <w:p w14:paraId="21103C81" w14:textId="4EA2B8D4" w:rsidR="00090DD6" w:rsidRPr="005207AE" w:rsidRDefault="00090DD6" w:rsidP="00090DD6">
            <w:pPr>
              <w:jc w:val="center"/>
              <w:rPr>
                <w:bCs/>
                <w:lang w:val="es-CR" w:eastAsia="es-ES"/>
              </w:rPr>
            </w:pPr>
            <w:r w:rsidRPr="005207AE">
              <w:rPr>
                <w:bCs/>
                <w:lang w:val="es-CR" w:eastAsia="es-ES"/>
              </w:rPr>
              <w:t>¢</w:t>
            </w:r>
          </w:p>
        </w:tc>
        <w:tc>
          <w:tcPr>
            <w:tcW w:w="1111" w:type="pct"/>
            <w:tcBorders>
              <w:top w:val="single" w:sz="4" w:space="0" w:color="auto"/>
              <w:left w:val="nil"/>
              <w:bottom w:val="nil"/>
              <w:right w:val="nil"/>
            </w:tcBorders>
            <w:vAlign w:val="bottom"/>
          </w:tcPr>
          <w:p w14:paraId="1D2F6707" w14:textId="782690D2" w:rsidR="00090DD6" w:rsidRPr="005207AE" w:rsidRDefault="00090DD6" w:rsidP="002379CE">
            <w:pPr>
              <w:jc w:val="right"/>
              <w:rPr>
                <w:bCs/>
                <w:lang w:val="es-CR" w:eastAsia="es-ES"/>
              </w:rPr>
            </w:pPr>
            <w:r w:rsidRPr="005207AE">
              <w:t>138.575.747</w:t>
            </w:r>
          </w:p>
        </w:tc>
        <w:tc>
          <w:tcPr>
            <w:tcW w:w="105" w:type="pct"/>
            <w:tcBorders>
              <w:top w:val="nil"/>
              <w:left w:val="nil"/>
              <w:bottom w:val="nil"/>
              <w:right w:val="nil"/>
            </w:tcBorders>
            <w:shd w:val="clear" w:color="auto" w:fill="auto"/>
            <w:vAlign w:val="bottom"/>
          </w:tcPr>
          <w:p w14:paraId="59AF4535" w14:textId="75F078BB" w:rsidR="00090DD6" w:rsidRPr="005207AE" w:rsidRDefault="00090DD6" w:rsidP="002379CE">
            <w:pPr>
              <w:jc w:val="right"/>
              <w:rPr>
                <w:lang w:val="es-CR" w:eastAsia="es-ES"/>
              </w:rPr>
            </w:pPr>
          </w:p>
        </w:tc>
        <w:tc>
          <w:tcPr>
            <w:tcW w:w="1191" w:type="pct"/>
            <w:tcBorders>
              <w:top w:val="nil"/>
              <w:left w:val="nil"/>
              <w:bottom w:val="nil"/>
              <w:right w:val="nil"/>
            </w:tcBorders>
            <w:vAlign w:val="bottom"/>
          </w:tcPr>
          <w:p w14:paraId="33FEF053" w14:textId="32E8B1C9" w:rsidR="00090DD6" w:rsidRPr="005207AE" w:rsidRDefault="00090DD6" w:rsidP="002379CE">
            <w:pPr>
              <w:jc w:val="right"/>
              <w:rPr>
                <w:lang w:val="es-CR"/>
              </w:rPr>
            </w:pPr>
            <w:r w:rsidRPr="005207AE">
              <w:rPr>
                <w:lang w:val="es-CR"/>
              </w:rPr>
              <w:t>156.399.541</w:t>
            </w:r>
          </w:p>
        </w:tc>
      </w:tr>
      <w:tr w:rsidR="00090DD6" w:rsidRPr="005207AE" w14:paraId="1BB88C20" w14:textId="77777777" w:rsidTr="002379CE">
        <w:trPr>
          <w:trHeight w:val="95"/>
        </w:trPr>
        <w:tc>
          <w:tcPr>
            <w:tcW w:w="2407" w:type="pct"/>
            <w:tcBorders>
              <w:top w:val="nil"/>
              <w:left w:val="nil"/>
              <w:bottom w:val="nil"/>
              <w:right w:val="nil"/>
            </w:tcBorders>
            <w:shd w:val="clear" w:color="auto" w:fill="auto"/>
            <w:vAlign w:val="bottom"/>
          </w:tcPr>
          <w:p w14:paraId="6A96CBEB" w14:textId="3C7E367D" w:rsidR="00090DD6" w:rsidRPr="005207AE" w:rsidRDefault="00090DD6" w:rsidP="00090DD6">
            <w:pPr>
              <w:rPr>
                <w:bCs/>
                <w:color w:val="000000" w:themeColor="text1"/>
                <w:lang w:val="es-CR" w:eastAsia="es-CR"/>
              </w:rPr>
            </w:pPr>
            <w:r w:rsidRPr="005207AE">
              <w:rPr>
                <w:bCs/>
                <w:color w:val="000000" w:themeColor="text1"/>
                <w:lang w:val="es-CR" w:eastAsia="es-CR"/>
              </w:rPr>
              <w:t xml:space="preserve">BN Vital Operadora de Planes de Pensiones Complementarias, S.A. </w:t>
            </w:r>
          </w:p>
        </w:tc>
        <w:tc>
          <w:tcPr>
            <w:tcW w:w="186" w:type="pct"/>
            <w:tcBorders>
              <w:top w:val="nil"/>
              <w:left w:val="nil"/>
              <w:bottom w:val="nil"/>
              <w:right w:val="nil"/>
            </w:tcBorders>
            <w:vAlign w:val="bottom"/>
          </w:tcPr>
          <w:p w14:paraId="6DBE365A" w14:textId="77777777" w:rsidR="00090DD6" w:rsidRPr="005207AE" w:rsidRDefault="00090DD6" w:rsidP="00090DD6">
            <w:pPr>
              <w:jc w:val="center"/>
              <w:rPr>
                <w:lang w:val="es-CR" w:eastAsia="es-ES"/>
              </w:rPr>
            </w:pPr>
          </w:p>
        </w:tc>
        <w:tc>
          <w:tcPr>
            <w:tcW w:w="1111" w:type="pct"/>
            <w:tcBorders>
              <w:top w:val="nil"/>
              <w:left w:val="nil"/>
              <w:bottom w:val="nil"/>
              <w:right w:val="nil"/>
            </w:tcBorders>
            <w:vAlign w:val="bottom"/>
          </w:tcPr>
          <w:p w14:paraId="3B1FD861" w14:textId="4FC8BCE3" w:rsidR="00090DD6" w:rsidRPr="005207AE" w:rsidRDefault="00090DD6" w:rsidP="002379CE">
            <w:pPr>
              <w:jc w:val="right"/>
              <w:rPr>
                <w:bCs/>
                <w:lang w:val="es-CR" w:eastAsia="es-ES"/>
              </w:rPr>
            </w:pPr>
            <w:r w:rsidRPr="005207AE">
              <w:t>72.190</w:t>
            </w:r>
          </w:p>
        </w:tc>
        <w:tc>
          <w:tcPr>
            <w:tcW w:w="105" w:type="pct"/>
            <w:tcBorders>
              <w:top w:val="nil"/>
              <w:left w:val="nil"/>
              <w:bottom w:val="nil"/>
              <w:right w:val="nil"/>
            </w:tcBorders>
            <w:shd w:val="clear" w:color="auto" w:fill="auto"/>
            <w:vAlign w:val="bottom"/>
          </w:tcPr>
          <w:p w14:paraId="3619E80A" w14:textId="3E902673" w:rsidR="00090DD6" w:rsidRPr="005207AE" w:rsidRDefault="00090DD6" w:rsidP="002379CE">
            <w:pPr>
              <w:jc w:val="right"/>
              <w:rPr>
                <w:lang w:val="es-CR" w:eastAsia="es-ES"/>
              </w:rPr>
            </w:pPr>
          </w:p>
        </w:tc>
        <w:tc>
          <w:tcPr>
            <w:tcW w:w="1191" w:type="pct"/>
            <w:tcBorders>
              <w:top w:val="nil"/>
              <w:left w:val="nil"/>
              <w:bottom w:val="nil"/>
              <w:right w:val="nil"/>
            </w:tcBorders>
            <w:vAlign w:val="bottom"/>
          </w:tcPr>
          <w:p w14:paraId="1AE7902A" w14:textId="28AFCBFF" w:rsidR="00090DD6" w:rsidRPr="005207AE" w:rsidRDefault="00090DD6" w:rsidP="002379CE">
            <w:pPr>
              <w:jc w:val="right"/>
              <w:rPr>
                <w:lang w:val="es-CR"/>
              </w:rPr>
            </w:pPr>
            <w:r w:rsidRPr="005207AE">
              <w:rPr>
                <w:lang w:val="es-CR"/>
              </w:rPr>
              <w:t>80.512</w:t>
            </w:r>
          </w:p>
        </w:tc>
      </w:tr>
      <w:tr w:rsidR="00090DD6" w:rsidRPr="005207AE" w14:paraId="79B582EF" w14:textId="77777777" w:rsidTr="002379CE">
        <w:trPr>
          <w:trHeight w:val="178"/>
        </w:trPr>
        <w:tc>
          <w:tcPr>
            <w:tcW w:w="2407" w:type="pct"/>
            <w:tcBorders>
              <w:top w:val="nil"/>
              <w:left w:val="nil"/>
              <w:bottom w:val="nil"/>
              <w:right w:val="nil"/>
            </w:tcBorders>
            <w:shd w:val="clear" w:color="auto" w:fill="auto"/>
            <w:vAlign w:val="bottom"/>
          </w:tcPr>
          <w:p w14:paraId="11E47B40" w14:textId="5C361E20" w:rsidR="00090DD6" w:rsidRPr="005207AE" w:rsidRDefault="00090DD6" w:rsidP="00090DD6">
            <w:pPr>
              <w:rPr>
                <w:bCs/>
                <w:color w:val="000000" w:themeColor="text1"/>
                <w:lang w:val="es-CR" w:eastAsia="es-CR"/>
              </w:rPr>
            </w:pPr>
            <w:r w:rsidRPr="005207AE">
              <w:rPr>
                <w:bCs/>
                <w:color w:val="000000" w:themeColor="text1"/>
                <w:lang w:val="es-CR" w:eastAsia="es-CR"/>
              </w:rPr>
              <w:t>BN Sociedad Corredora de Seguros, S.A.</w:t>
            </w:r>
          </w:p>
        </w:tc>
        <w:tc>
          <w:tcPr>
            <w:tcW w:w="186" w:type="pct"/>
            <w:tcBorders>
              <w:top w:val="nil"/>
              <w:left w:val="nil"/>
              <w:bottom w:val="nil"/>
              <w:right w:val="nil"/>
            </w:tcBorders>
            <w:vAlign w:val="bottom"/>
          </w:tcPr>
          <w:p w14:paraId="41FCF771" w14:textId="77777777" w:rsidR="00090DD6" w:rsidRPr="005207AE" w:rsidRDefault="00090DD6" w:rsidP="00090DD6">
            <w:pPr>
              <w:jc w:val="center"/>
              <w:rPr>
                <w:lang w:val="es-CR" w:eastAsia="es-ES"/>
              </w:rPr>
            </w:pPr>
          </w:p>
        </w:tc>
        <w:tc>
          <w:tcPr>
            <w:tcW w:w="1111" w:type="pct"/>
            <w:tcBorders>
              <w:top w:val="nil"/>
              <w:left w:val="nil"/>
              <w:bottom w:val="single" w:sz="4" w:space="0" w:color="auto"/>
              <w:right w:val="nil"/>
            </w:tcBorders>
            <w:vAlign w:val="bottom"/>
          </w:tcPr>
          <w:p w14:paraId="1889DE55" w14:textId="0AD40B83" w:rsidR="00090DD6" w:rsidRPr="005207AE" w:rsidRDefault="00090DD6" w:rsidP="002379CE">
            <w:pPr>
              <w:jc w:val="right"/>
              <w:rPr>
                <w:lang w:val="es-CR"/>
              </w:rPr>
            </w:pPr>
            <w:r w:rsidRPr="005207AE">
              <w:t>134.614.497</w:t>
            </w:r>
          </w:p>
        </w:tc>
        <w:tc>
          <w:tcPr>
            <w:tcW w:w="105" w:type="pct"/>
            <w:tcBorders>
              <w:top w:val="nil"/>
              <w:left w:val="nil"/>
              <w:bottom w:val="nil"/>
              <w:right w:val="nil"/>
            </w:tcBorders>
            <w:shd w:val="clear" w:color="auto" w:fill="auto"/>
            <w:vAlign w:val="bottom"/>
          </w:tcPr>
          <w:p w14:paraId="0558EEA4" w14:textId="4FBCC978" w:rsidR="00090DD6" w:rsidRPr="005207AE" w:rsidRDefault="00090DD6" w:rsidP="002379CE">
            <w:pPr>
              <w:jc w:val="right"/>
              <w:rPr>
                <w:lang w:val="es-CR" w:eastAsia="es-ES"/>
              </w:rPr>
            </w:pPr>
          </w:p>
        </w:tc>
        <w:tc>
          <w:tcPr>
            <w:tcW w:w="1191" w:type="pct"/>
            <w:tcBorders>
              <w:top w:val="nil"/>
              <w:left w:val="nil"/>
              <w:bottom w:val="outset" w:sz="6" w:space="0" w:color="auto"/>
              <w:right w:val="nil"/>
            </w:tcBorders>
            <w:vAlign w:val="bottom"/>
          </w:tcPr>
          <w:p w14:paraId="3FC7B962" w14:textId="4113CB71" w:rsidR="00090DD6" w:rsidRPr="005207AE" w:rsidRDefault="00090DD6" w:rsidP="002379CE">
            <w:pPr>
              <w:jc w:val="right"/>
              <w:rPr>
                <w:lang w:val="es-CR"/>
              </w:rPr>
            </w:pPr>
            <w:r w:rsidRPr="005207AE">
              <w:rPr>
                <w:lang w:val="es-CR"/>
              </w:rPr>
              <w:t>112.059.549</w:t>
            </w:r>
          </w:p>
        </w:tc>
      </w:tr>
      <w:tr w:rsidR="00090DD6" w:rsidRPr="005207AE" w14:paraId="232F8B7F" w14:textId="77777777" w:rsidTr="002379CE">
        <w:trPr>
          <w:trHeight w:val="292"/>
        </w:trPr>
        <w:tc>
          <w:tcPr>
            <w:tcW w:w="2407" w:type="pct"/>
            <w:tcBorders>
              <w:top w:val="nil"/>
              <w:left w:val="nil"/>
              <w:bottom w:val="nil"/>
              <w:right w:val="nil"/>
            </w:tcBorders>
            <w:shd w:val="clear" w:color="auto" w:fill="auto"/>
            <w:vAlign w:val="bottom"/>
          </w:tcPr>
          <w:p w14:paraId="436D100C" w14:textId="77777777" w:rsidR="00090DD6" w:rsidRPr="005207AE" w:rsidRDefault="00090DD6" w:rsidP="00090DD6">
            <w:pPr>
              <w:pStyle w:val="Sangra2detindependiente"/>
              <w:tabs>
                <w:tab w:val="clear" w:pos="405"/>
              </w:tabs>
              <w:ind w:left="216" w:hanging="288"/>
              <w:jc w:val="left"/>
              <w:rPr>
                <w:bCs/>
                <w:color w:val="000000" w:themeColor="text1"/>
                <w:sz w:val="24"/>
                <w:szCs w:val="22"/>
                <w:lang w:val="es-CR" w:eastAsia="es-CR"/>
              </w:rPr>
            </w:pPr>
          </w:p>
        </w:tc>
        <w:tc>
          <w:tcPr>
            <w:tcW w:w="186" w:type="pct"/>
            <w:tcBorders>
              <w:top w:val="nil"/>
              <w:left w:val="nil"/>
              <w:bottom w:val="nil"/>
              <w:right w:val="nil"/>
            </w:tcBorders>
            <w:vAlign w:val="bottom"/>
          </w:tcPr>
          <w:p w14:paraId="39B849E0" w14:textId="53998F5B" w:rsidR="00090DD6" w:rsidRPr="005207AE" w:rsidRDefault="00090DD6" w:rsidP="00090DD6">
            <w:pPr>
              <w:jc w:val="center"/>
              <w:rPr>
                <w:bCs/>
                <w:lang w:val="es-CR" w:eastAsia="es-ES"/>
              </w:rPr>
            </w:pPr>
            <w:r w:rsidRPr="005207AE">
              <w:rPr>
                <w:bCs/>
                <w:lang w:val="es-CR" w:eastAsia="es-ES"/>
              </w:rPr>
              <w:t>¢</w:t>
            </w:r>
          </w:p>
        </w:tc>
        <w:tc>
          <w:tcPr>
            <w:tcW w:w="1111" w:type="pct"/>
            <w:tcBorders>
              <w:top w:val="single" w:sz="4" w:space="0" w:color="auto"/>
              <w:left w:val="nil"/>
              <w:bottom w:val="double" w:sz="4" w:space="0" w:color="auto"/>
              <w:right w:val="nil"/>
            </w:tcBorders>
            <w:vAlign w:val="bottom"/>
          </w:tcPr>
          <w:p w14:paraId="6A738357" w14:textId="0549D35E" w:rsidR="00090DD6" w:rsidRPr="005207AE" w:rsidRDefault="00090DD6" w:rsidP="002379CE">
            <w:pPr>
              <w:jc w:val="right"/>
              <w:rPr>
                <w:lang w:val="es-CR"/>
              </w:rPr>
            </w:pPr>
            <w:r w:rsidRPr="005207AE">
              <w:t>273.262.434</w:t>
            </w:r>
          </w:p>
        </w:tc>
        <w:tc>
          <w:tcPr>
            <w:tcW w:w="105" w:type="pct"/>
            <w:tcBorders>
              <w:top w:val="nil"/>
              <w:left w:val="nil"/>
              <w:bottom w:val="nil"/>
              <w:right w:val="nil"/>
            </w:tcBorders>
            <w:shd w:val="clear" w:color="auto" w:fill="auto"/>
            <w:vAlign w:val="bottom"/>
          </w:tcPr>
          <w:p w14:paraId="4A0D74B3" w14:textId="2554943F" w:rsidR="00090DD6" w:rsidRPr="005207AE" w:rsidRDefault="00090DD6" w:rsidP="002379CE">
            <w:pPr>
              <w:jc w:val="right"/>
              <w:rPr>
                <w:lang w:val="es-CR" w:eastAsia="es-ES"/>
              </w:rPr>
            </w:pPr>
          </w:p>
        </w:tc>
        <w:tc>
          <w:tcPr>
            <w:tcW w:w="1191" w:type="pct"/>
            <w:tcBorders>
              <w:top w:val="outset" w:sz="6" w:space="0" w:color="auto"/>
              <w:left w:val="nil"/>
              <w:bottom w:val="double" w:sz="4" w:space="0" w:color="auto"/>
              <w:right w:val="nil"/>
            </w:tcBorders>
            <w:vAlign w:val="bottom"/>
          </w:tcPr>
          <w:p w14:paraId="0142D6CA" w14:textId="6926643B" w:rsidR="00090DD6" w:rsidRPr="005207AE" w:rsidRDefault="00090DD6" w:rsidP="002379CE">
            <w:pPr>
              <w:jc w:val="right"/>
              <w:rPr>
                <w:lang w:val="es-CR"/>
              </w:rPr>
            </w:pPr>
            <w:r w:rsidRPr="005207AE">
              <w:rPr>
                <w:lang w:val="es-CR"/>
              </w:rPr>
              <w:t>268.539.602</w:t>
            </w:r>
          </w:p>
        </w:tc>
      </w:tr>
    </w:tbl>
    <w:p w14:paraId="03ECCB61" w14:textId="77777777" w:rsidR="00112CA5" w:rsidRPr="005207AE" w:rsidRDefault="00112CA5" w:rsidP="00112CA5">
      <w:pPr>
        <w:pStyle w:val="Prrafodelista"/>
        <w:widowControl w:val="0"/>
        <w:tabs>
          <w:tab w:val="left" w:pos="2040"/>
          <w:tab w:val="left" w:pos="4962"/>
        </w:tabs>
        <w:ind w:left="1440"/>
        <w:jc w:val="both"/>
        <w:rPr>
          <w:lang w:val="es-CR"/>
        </w:rPr>
      </w:pPr>
    </w:p>
    <w:p w14:paraId="21DC28E9" w14:textId="3D933B20" w:rsidR="00F570FF" w:rsidRPr="005207AE" w:rsidRDefault="00481A19" w:rsidP="00112CA5">
      <w:pPr>
        <w:pStyle w:val="Prrafodelista"/>
        <w:widowControl w:val="0"/>
        <w:numPr>
          <w:ilvl w:val="1"/>
          <w:numId w:val="45"/>
        </w:numPr>
        <w:tabs>
          <w:tab w:val="left" w:pos="2040"/>
          <w:tab w:val="left" w:pos="4962"/>
        </w:tabs>
        <w:jc w:val="both"/>
        <w:rPr>
          <w:lang w:val="es-CR"/>
        </w:rPr>
      </w:pPr>
      <w:bookmarkStart w:id="15" w:name="_Hlk30677897"/>
      <w:r w:rsidRPr="005207AE">
        <w:rPr>
          <w:lang w:val="es-CR"/>
        </w:rPr>
        <w:t>Al</w:t>
      </w:r>
      <w:r w:rsidR="00BB3E4C" w:rsidRPr="005207AE">
        <w:rPr>
          <w:lang w:val="es-CR"/>
        </w:rPr>
        <w:t xml:space="preserve"> </w:t>
      </w:r>
      <w:r w:rsidRPr="005207AE">
        <w:rPr>
          <w:lang w:val="es-CR"/>
        </w:rPr>
        <w:t>3</w:t>
      </w:r>
      <w:r w:rsidR="007C6F4E" w:rsidRPr="005207AE">
        <w:rPr>
          <w:lang w:val="es-CR"/>
        </w:rPr>
        <w:t>1</w:t>
      </w:r>
      <w:r w:rsidRPr="005207AE">
        <w:rPr>
          <w:lang w:val="es-CR"/>
        </w:rPr>
        <w:t xml:space="preserve"> de </w:t>
      </w:r>
      <w:r w:rsidR="007C6F4E" w:rsidRPr="005207AE">
        <w:rPr>
          <w:lang w:val="es-CR"/>
        </w:rPr>
        <w:t>diciembre</w:t>
      </w:r>
      <w:r w:rsidRPr="005207AE">
        <w:rPr>
          <w:lang w:val="es-CR"/>
        </w:rPr>
        <w:t xml:space="preserve"> de 201</w:t>
      </w:r>
      <w:r w:rsidR="00B30D4A" w:rsidRPr="005207AE">
        <w:rPr>
          <w:lang w:val="es-CR"/>
        </w:rPr>
        <w:t>9</w:t>
      </w:r>
      <w:r w:rsidR="007912D5" w:rsidRPr="005207AE">
        <w:rPr>
          <w:lang w:val="es-CR"/>
        </w:rPr>
        <w:t>,</w:t>
      </w:r>
      <w:r w:rsidRPr="005207AE">
        <w:rPr>
          <w:lang w:val="es-CR"/>
        </w:rPr>
        <w:t xml:space="preserve"> las otras cuentas por cobrar incluyen ¢2</w:t>
      </w:r>
      <w:r w:rsidR="00D17D6D" w:rsidRPr="005207AE">
        <w:rPr>
          <w:lang w:val="es-CR"/>
        </w:rPr>
        <w:t>.</w:t>
      </w:r>
      <w:r w:rsidR="006111F4" w:rsidRPr="005207AE">
        <w:rPr>
          <w:lang w:val="es-CR"/>
        </w:rPr>
        <w:t>922</w:t>
      </w:r>
      <w:r w:rsidRPr="005207AE">
        <w:rPr>
          <w:lang w:val="es-CR"/>
        </w:rPr>
        <w:t xml:space="preserve"> millones que correspondientes hurto y fraudes (</w:t>
      </w:r>
      <w:r w:rsidR="00397C35" w:rsidRPr="005207AE">
        <w:rPr>
          <w:lang w:val="es-CR"/>
        </w:rPr>
        <w:t>¢</w:t>
      </w:r>
      <w:r w:rsidR="00F02C64" w:rsidRPr="005207AE">
        <w:rPr>
          <w:lang w:val="es-CR"/>
        </w:rPr>
        <w:t>1.677</w:t>
      </w:r>
      <w:r w:rsidR="00397C35" w:rsidRPr="005207AE">
        <w:rPr>
          <w:lang w:val="es-CR"/>
        </w:rPr>
        <w:t xml:space="preserve"> millones en el 20</w:t>
      </w:r>
      <w:r w:rsidR="00B30D4A" w:rsidRPr="005207AE">
        <w:rPr>
          <w:lang w:val="es-CR"/>
        </w:rPr>
        <w:t>18</w:t>
      </w:r>
      <w:r w:rsidR="00495396" w:rsidRPr="005207AE">
        <w:rPr>
          <w:lang w:val="es-CR"/>
        </w:rPr>
        <w:t xml:space="preserve">, </w:t>
      </w:r>
      <w:r w:rsidR="00397C35" w:rsidRPr="005207AE">
        <w:rPr>
          <w:lang w:val="es-CR"/>
        </w:rPr>
        <w:t xml:space="preserve">correspondientes a </w:t>
      </w:r>
      <w:r w:rsidR="0090019E" w:rsidRPr="005207AE">
        <w:rPr>
          <w:lang w:val="es-CR"/>
        </w:rPr>
        <w:t>r</w:t>
      </w:r>
      <w:r w:rsidR="00397C35" w:rsidRPr="005207AE">
        <w:rPr>
          <w:lang w:val="es-CR"/>
        </w:rPr>
        <w:t>obo o sustracción, actos dolosos, estafas y fraude)</w:t>
      </w:r>
      <w:r w:rsidR="0069217C" w:rsidRPr="005207AE">
        <w:rPr>
          <w:lang w:val="es-CR"/>
        </w:rPr>
        <w:t>, además</w:t>
      </w:r>
      <w:r w:rsidR="00235A1C" w:rsidRPr="005207AE">
        <w:rPr>
          <w:lang w:val="es-CR"/>
        </w:rPr>
        <w:t xml:space="preserve"> ¢485 millones correspondientes seguridad de los sistemas y errores de introducción de datos</w:t>
      </w:r>
      <w:r w:rsidR="0069217C" w:rsidRPr="005207AE">
        <w:rPr>
          <w:lang w:val="es-CR"/>
        </w:rPr>
        <w:t xml:space="preserve"> </w:t>
      </w:r>
      <w:r w:rsidR="00235A1C" w:rsidRPr="005207AE">
        <w:rPr>
          <w:lang w:val="es-CR"/>
        </w:rPr>
        <w:t>(¢450 millones en el 2018)</w:t>
      </w:r>
      <w:r w:rsidR="00495396" w:rsidRPr="005207AE">
        <w:rPr>
          <w:lang w:val="es-CR"/>
        </w:rPr>
        <w:t>.</w:t>
      </w:r>
    </w:p>
    <w:bookmarkEnd w:id="15"/>
    <w:p w14:paraId="19049147" w14:textId="77777777" w:rsidR="00F570FF" w:rsidRPr="005207AE" w:rsidRDefault="00F570FF">
      <w:pPr>
        <w:rPr>
          <w:lang w:val="es-CR"/>
        </w:rPr>
      </w:pPr>
      <w:r w:rsidRPr="005207AE">
        <w:rPr>
          <w:lang w:val="es-CR"/>
        </w:rPr>
        <w:br w:type="page"/>
      </w:r>
    </w:p>
    <w:p w14:paraId="36C8EC84" w14:textId="77777777" w:rsidR="00CE2C0A" w:rsidRPr="005207AE" w:rsidRDefault="00CE2C0A" w:rsidP="00CE2C0A">
      <w:pPr>
        <w:pStyle w:val="Prrafodelista"/>
        <w:widowControl w:val="0"/>
        <w:tabs>
          <w:tab w:val="left" w:pos="2040"/>
          <w:tab w:val="left" w:pos="4962"/>
        </w:tabs>
        <w:ind w:left="1440"/>
        <w:jc w:val="both"/>
        <w:rPr>
          <w:lang w:val="es-CR"/>
        </w:rPr>
      </w:pPr>
    </w:p>
    <w:p w14:paraId="5C3C12FD" w14:textId="2704CC20" w:rsidR="004D6F01" w:rsidRPr="005207AE" w:rsidRDefault="004D6F01" w:rsidP="004D6F01">
      <w:pPr>
        <w:widowControl w:val="0"/>
        <w:tabs>
          <w:tab w:val="left" w:pos="4962"/>
        </w:tabs>
        <w:ind w:left="1440" w:hanging="720"/>
        <w:jc w:val="both"/>
        <w:rPr>
          <w:lang w:val="es-CR"/>
        </w:rPr>
      </w:pPr>
      <w:r w:rsidRPr="005207AE">
        <w:rPr>
          <w:lang w:val="es-CR"/>
        </w:rPr>
        <w:t xml:space="preserve">Por el </w:t>
      </w:r>
      <w:r w:rsidR="00457899" w:rsidRPr="005207AE">
        <w:rPr>
          <w:lang w:val="es-CR"/>
        </w:rPr>
        <w:t xml:space="preserve">año </w:t>
      </w:r>
      <w:r w:rsidRPr="005207AE">
        <w:rPr>
          <w:lang w:val="es-CR"/>
        </w:rPr>
        <w:t>terminado el 3</w:t>
      </w:r>
      <w:r w:rsidR="007C6F4E" w:rsidRPr="005207AE">
        <w:rPr>
          <w:lang w:val="es-CR"/>
        </w:rPr>
        <w:t>1</w:t>
      </w:r>
      <w:r w:rsidRPr="005207AE">
        <w:rPr>
          <w:lang w:val="es-CR"/>
        </w:rPr>
        <w:t xml:space="preserve"> de </w:t>
      </w:r>
      <w:r w:rsidR="007C6F4E" w:rsidRPr="005207AE">
        <w:rPr>
          <w:lang w:val="es-CR"/>
        </w:rPr>
        <w:t>diciembre</w:t>
      </w:r>
      <w:r w:rsidRPr="005207AE">
        <w:rPr>
          <w:lang w:val="es-CR"/>
        </w:rPr>
        <w:t xml:space="preserve">, el saldo de la </w:t>
      </w:r>
      <w:r w:rsidRPr="005207AE">
        <w:rPr>
          <w:lang w:val="es-CR" w:eastAsia="es-CR"/>
        </w:rPr>
        <w:t>estimación por deterioro del valor e incobrabilidad de otras cuentas por cobrar</w:t>
      </w:r>
      <w:r w:rsidRPr="005207AE">
        <w:rPr>
          <w:lang w:val="es-CR"/>
        </w:rPr>
        <w:t xml:space="preserve"> presentó el siguiente movimiento:</w:t>
      </w:r>
    </w:p>
    <w:p w14:paraId="6B43C629" w14:textId="7C2DADF5" w:rsidR="00B0059A" w:rsidRPr="005207AE" w:rsidRDefault="00B0059A" w:rsidP="00A52153">
      <w:pPr>
        <w:tabs>
          <w:tab w:val="left" w:pos="1440"/>
        </w:tabs>
        <w:ind w:left="1418" w:hanging="709"/>
        <w:jc w:val="both"/>
        <w:rPr>
          <w:lang w:val="es-CR"/>
        </w:rPr>
      </w:pPr>
    </w:p>
    <w:tbl>
      <w:tblPr>
        <w:tblW w:w="4643" w:type="pct"/>
        <w:tblInd w:w="709"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4293"/>
        <w:gridCol w:w="365"/>
        <w:gridCol w:w="2185"/>
        <w:gridCol w:w="206"/>
        <w:gridCol w:w="2161"/>
      </w:tblGrid>
      <w:tr w:rsidR="00457899" w:rsidRPr="005207AE" w14:paraId="769C1475" w14:textId="77777777" w:rsidTr="00457899">
        <w:trPr>
          <w:trHeight w:val="162"/>
        </w:trPr>
        <w:tc>
          <w:tcPr>
            <w:tcW w:w="2331" w:type="pct"/>
            <w:tcBorders>
              <w:top w:val="nil"/>
              <w:left w:val="nil"/>
              <w:bottom w:val="nil"/>
              <w:right w:val="nil"/>
            </w:tcBorders>
            <w:shd w:val="clear" w:color="auto" w:fill="auto"/>
            <w:noWrap/>
            <w:vAlign w:val="bottom"/>
            <w:hideMark/>
          </w:tcPr>
          <w:p w14:paraId="73836A62" w14:textId="77777777" w:rsidR="00457899" w:rsidRPr="005207AE" w:rsidRDefault="00457899" w:rsidP="0026320B">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 </w:t>
            </w:r>
          </w:p>
        </w:tc>
        <w:tc>
          <w:tcPr>
            <w:tcW w:w="198" w:type="pct"/>
            <w:tcBorders>
              <w:top w:val="nil"/>
              <w:left w:val="nil"/>
              <w:bottom w:val="nil"/>
              <w:right w:val="nil"/>
            </w:tcBorders>
            <w:shd w:val="clear" w:color="auto" w:fill="auto"/>
            <w:vAlign w:val="bottom"/>
            <w:hideMark/>
          </w:tcPr>
          <w:p w14:paraId="13952C90" w14:textId="77777777" w:rsidR="00457899" w:rsidRPr="005207AE" w:rsidRDefault="00457899" w:rsidP="00364975">
            <w:pPr>
              <w:jc w:val="center"/>
              <w:rPr>
                <w:sz w:val="22"/>
                <w:szCs w:val="22"/>
                <w:lang w:val="es-CR" w:eastAsia="es-ES"/>
              </w:rPr>
            </w:pPr>
          </w:p>
        </w:tc>
        <w:tc>
          <w:tcPr>
            <w:tcW w:w="1186" w:type="pct"/>
            <w:tcBorders>
              <w:top w:val="nil"/>
              <w:left w:val="nil"/>
              <w:bottom w:val="single" w:sz="4" w:space="0" w:color="auto"/>
              <w:right w:val="nil"/>
            </w:tcBorders>
            <w:shd w:val="clear" w:color="auto" w:fill="auto"/>
            <w:vAlign w:val="bottom"/>
          </w:tcPr>
          <w:p w14:paraId="5CDB46A2" w14:textId="5E15F643" w:rsidR="00457899" w:rsidRPr="005207AE" w:rsidRDefault="00457899" w:rsidP="00364975">
            <w:pPr>
              <w:jc w:val="center"/>
              <w:rPr>
                <w:bCs/>
                <w:sz w:val="22"/>
                <w:szCs w:val="22"/>
                <w:lang w:val="es-CR" w:eastAsia="es-ES"/>
              </w:rPr>
            </w:pPr>
            <w:r w:rsidRPr="005207AE">
              <w:rPr>
                <w:bCs/>
                <w:sz w:val="22"/>
                <w:szCs w:val="22"/>
                <w:lang w:val="es-CR" w:eastAsia="es-ES"/>
              </w:rPr>
              <w:t>2019</w:t>
            </w:r>
          </w:p>
        </w:tc>
        <w:tc>
          <w:tcPr>
            <w:tcW w:w="112" w:type="pct"/>
            <w:tcBorders>
              <w:top w:val="nil"/>
              <w:left w:val="nil"/>
              <w:bottom w:val="nil"/>
              <w:right w:val="nil"/>
            </w:tcBorders>
            <w:vAlign w:val="bottom"/>
          </w:tcPr>
          <w:p w14:paraId="6331A923" w14:textId="77777777" w:rsidR="00457899" w:rsidRPr="005207AE" w:rsidRDefault="00457899" w:rsidP="00364975">
            <w:pPr>
              <w:jc w:val="center"/>
              <w:rPr>
                <w:bCs/>
                <w:sz w:val="22"/>
                <w:szCs w:val="22"/>
                <w:lang w:val="es-CR" w:eastAsia="es-ES"/>
              </w:rPr>
            </w:pPr>
          </w:p>
        </w:tc>
        <w:tc>
          <w:tcPr>
            <w:tcW w:w="1173" w:type="pct"/>
            <w:tcBorders>
              <w:top w:val="nil"/>
              <w:left w:val="nil"/>
              <w:bottom w:val="single" w:sz="4" w:space="0" w:color="auto"/>
              <w:right w:val="nil"/>
            </w:tcBorders>
            <w:shd w:val="clear" w:color="auto" w:fill="auto"/>
            <w:noWrap/>
            <w:vAlign w:val="bottom"/>
            <w:hideMark/>
          </w:tcPr>
          <w:p w14:paraId="0332A053" w14:textId="0B955DAE" w:rsidR="00457899" w:rsidRPr="005207AE" w:rsidRDefault="00457899" w:rsidP="00364975">
            <w:pPr>
              <w:jc w:val="center"/>
              <w:rPr>
                <w:bCs/>
                <w:sz w:val="22"/>
                <w:szCs w:val="22"/>
                <w:lang w:val="es-CR" w:eastAsia="es-ES"/>
              </w:rPr>
            </w:pPr>
            <w:r w:rsidRPr="005207AE">
              <w:rPr>
                <w:bCs/>
                <w:sz w:val="22"/>
                <w:szCs w:val="22"/>
                <w:lang w:val="es-CR" w:eastAsia="es-ES"/>
              </w:rPr>
              <w:t>2018</w:t>
            </w:r>
          </w:p>
        </w:tc>
      </w:tr>
      <w:tr w:rsidR="006111F4" w:rsidRPr="005207AE" w14:paraId="3D1F0719" w14:textId="77777777" w:rsidTr="002379CE">
        <w:trPr>
          <w:trHeight w:val="188"/>
        </w:trPr>
        <w:tc>
          <w:tcPr>
            <w:tcW w:w="2331" w:type="pct"/>
            <w:tcBorders>
              <w:top w:val="nil"/>
              <w:left w:val="nil"/>
              <w:bottom w:val="nil"/>
              <w:right w:val="nil"/>
            </w:tcBorders>
            <w:shd w:val="clear" w:color="auto" w:fill="auto"/>
            <w:vAlign w:val="center"/>
            <w:hideMark/>
          </w:tcPr>
          <w:p w14:paraId="5CC9C536" w14:textId="0F424203"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Saldo al inicio del </w:t>
            </w:r>
            <w:r w:rsidR="008345DA" w:rsidRPr="005207AE">
              <w:rPr>
                <w:bCs/>
                <w:color w:val="000000" w:themeColor="text1"/>
                <w:sz w:val="22"/>
                <w:szCs w:val="22"/>
                <w:lang w:val="es-CR" w:eastAsia="es-CR"/>
              </w:rPr>
              <w:t>año</w:t>
            </w:r>
          </w:p>
        </w:tc>
        <w:tc>
          <w:tcPr>
            <w:tcW w:w="198" w:type="pct"/>
            <w:tcBorders>
              <w:top w:val="nil"/>
              <w:left w:val="nil"/>
              <w:bottom w:val="nil"/>
              <w:right w:val="nil"/>
            </w:tcBorders>
            <w:shd w:val="clear" w:color="auto" w:fill="auto"/>
            <w:vAlign w:val="bottom"/>
            <w:hideMark/>
          </w:tcPr>
          <w:p w14:paraId="439F9A6F" w14:textId="77777777" w:rsidR="006111F4" w:rsidRPr="005207AE" w:rsidRDefault="006111F4" w:rsidP="006111F4">
            <w:pPr>
              <w:jc w:val="center"/>
              <w:rPr>
                <w:sz w:val="22"/>
                <w:szCs w:val="22"/>
                <w:lang w:val="es-CR" w:eastAsia="es-ES"/>
              </w:rPr>
            </w:pPr>
            <w:r w:rsidRPr="005207AE">
              <w:rPr>
                <w:sz w:val="22"/>
                <w:szCs w:val="22"/>
                <w:lang w:val="es-CR" w:eastAsia="es-ES"/>
              </w:rPr>
              <w:t>¢</w:t>
            </w:r>
          </w:p>
        </w:tc>
        <w:tc>
          <w:tcPr>
            <w:tcW w:w="1186" w:type="pct"/>
            <w:tcBorders>
              <w:top w:val="single" w:sz="4" w:space="0" w:color="auto"/>
              <w:left w:val="nil"/>
              <w:bottom w:val="nil"/>
              <w:right w:val="nil"/>
            </w:tcBorders>
            <w:shd w:val="clear" w:color="auto" w:fill="auto"/>
            <w:vAlign w:val="bottom"/>
          </w:tcPr>
          <w:p w14:paraId="5CF46ACA" w14:textId="5923B9C0" w:rsidR="006111F4" w:rsidRPr="005207AE" w:rsidRDefault="006111F4" w:rsidP="002379CE">
            <w:pPr>
              <w:jc w:val="right"/>
              <w:rPr>
                <w:sz w:val="22"/>
                <w:szCs w:val="22"/>
                <w:lang w:val="es-CR"/>
              </w:rPr>
            </w:pPr>
            <w:r w:rsidRPr="005207AE">
              <w:rPr>
                <w:sz w:val="22"/>
                <w:szCs w:val="22"/>
                <w:lang w:val="es-CR"/>
              </w:rPr>
              <w:t>3.914.525.990</w:t>
            </w:r>
          </w:p>
        </w:tc>
        <w:tc>
          <w:tcPr>
            <w:tcW w:w="112" w:type="pct"/>
            <w:tcBorders>
              <w:top w:val="nil"/>
              <w:left w:val="nil"/>
              <w:bottom w:val="nil"/>
              <w:right w:val="nil"/>
            </w:tcBorders>
            <w:vAlign w:val="bottom"/>
          </w:tcPr>
          <w:p w14:paraId="27B1B8C0" w14:textId="77777777" w:rsidR="006111F4" w:rsidRPr="005207AE" w:rsidRDefault="006111F4" w:rsidP="002379CE">
            <w:pPr>
              <w:jc w:val="right"/>
              <w:rPr>
                <w:sz w:val="22"/>
                <w:szCs w:val="22"/>
                <w:lang w:val="es-CR" w:eastAsia="es-ES"/>
              </w:rPr>
            </w:pPr>
          </w:p>
        </w:tc>
        <w:tc>
          <w:tcPr>
            <w:tcW w:w="1173" w:type="pct"/>
            <w:tcBorders>
              <w:top w:val="single" w:sz="4" w:space="0" w:color="auto"/>
              <w:left w:val="nil"/>
              <w:bottom w:val="nil"/>
              <w:right w:val="nil"/>
            </w:tcBorders>
            <w:shd w:val="clear" w:color="auto" w:fill="auto"/>
            <w:noWrap/>
            <w:vAlign w:val="bottom"/>
          </w:tcPr>
          <w:p w14:paraId="680970C5" w14:textId="1383510B" w:rsidR="006111F4" w:rsidRPr="005207AE" w:rsidRDefault="006111F4" w:rsidP="002379CE">
            <w:pPr>
              <w:jc w:val="right"/>
              <w:rPr>
                <w:sz w:val="22"/>
                <w:szCs w:val="22"/>
                <w:lang w:val="es-CR" w:eastAsia="es-ES"/>
              </w:rPr>
            </w:pPr>
            <w:r w:rsidRPr="005207AE">
              <w:rPr>
                <w:sz w:val="22"/>
                <w:szCs w:val="22"/>
                <w:lang w:val="es-CR"/>
              </w:rPr>
              <w:t>3.592.576.911</w:t>
            </w:r>
          </w:p>
        </w:tc>
      </w:tr>
      <w:tr w:rsidR="006111F4" w:rsidRPr="005207AE" w14:paraId="3E8AE63A" w14:textId="77777777" w:rsidTr="002379CE">
        <w:trPr>
          <w:trHeight w:val="100"/>
        </w:trPr>
        <w:tc>
          <w:tcPr>
            <w:tcW w:w="2331" w:type="pct"/>
            <w:tcBorders>
              <w:top w:val="nil"/>
              <w:left w:val="nil"/>
              <w:bottom w:val="nil"/>
              <w:right w:val="nil"/>
            </w:tcBorders>
            <w:shd w:val="clear" w:color="auto" w:fill="auto"/>
            <w:vAlign w:val="center"/>
            <w:hideMark/>
          </w:tcPr>
          <w:p w14:paraId="6A602378" w14:textId="531EE0D1"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Gastos por estimación (véase nota 34)</w:t>
            </w:r>
          </w:p>
        </w:tc>
        <w:tc>
          <w:tcPr>
            <w:tcW w:w="198" w:type="pct"/>
            <w:tcBorders>
              <w:top w:val="nil"/>
              <w:left w:val="nil"/>
              <w:bottom w:val="nil"/>
              <w:right w:val="nil"/>
            </w:tcBorders>
            <w:shd w:val="clear" w:color="auto" w:fill="auto"/>
            <w:vAlign w:val="bottom"/>
            <w:hideMark/>
          </w:tcPr>
          <w:p w14:paraId="053DA730" w14:textId="77777777" w:rsidR="006111F4" w:rsidRPr="005207AE" w:rsidRDefault="006111F4" w:rsidP="006111F4">
            <w:pPr>
              <w:jc w:val="center"/>
              <w:rPr>
                <w:sz w:val="22"/>
                <w:szCs w:val="22"/>
                <w:lang w:val="es-CR" w:eastAsia="es-ES"/>
              </w:rPr>
            </w:pPr>
          </w:p>
        </w:tc>
        <w:tc>
          <w:tcPr>
            <w:tcW w:w="1186" w:type="pct"/>
            <w:tcBorders>
              <w:top w:val="nil"/>
              <w:left w:val="nil"/>
              <w:bottom w:val="nil"/>
              <w:right w:val="nil"/>
            </w:tcBorders>
            <w:shd w:val="clear" w:color="auto" w:fill="auto"/>
            <w:vAlign w:val="bottom"/>
          </w:tcPr>
          <w:p w14:paraId="294381D4" w14:textId="0AED917D" w:rsidR="006111F4" w:rsidRPr="005207AE" w:rsidRDefault="006111F4" w:rsidP="002379CE">
            <w:pPr>
              <w:jc w:val="right"/>
              <w:rPr>
                <w:sz w:val="22"/>
                <w:szCs w:val="22"/>
                <w:lang w:val="es-CR"/>
              </w:rPr>
            </w:pPr>
            <w:r w:rsidRPr="005207AE">
              <w:rPr>
                <w:sz w:val="22"/>
                <w:szCs w:val="22"/>
                <w:lang w:val="es-CR"/>
              </w:rPr>
              <w:t>1.418.248.620</w:t>
            </w:r>
          </w:p>
        </w:tc>
        <w:tc>
          <w:tcPr>
            <w:tcW w:w="112" w:type="pct"/>
            <w:tcBorders>
              <w:top w:val="nil"/>
              <w:left w:val="nil"/>
              <w:bottom w:val="nil"/>
              <w:right w:val="nil"/>
            </w:tcBorders>
            <w:vAlign w:val="bottom"/>
          </w:tcPr>
          <w:p w14:paraId="1DD86DFF" w14:textId="77777777" w:rsidR="006111F4" w:rsidRPr="005207AE" w:rsidRDefault="006111F4" w:rsidP="002379CE">
            <w:pPr>
              <w:jc w:val="right"/>
              <w:rPr>
                <w:sz w:val="22"/>
                <w:szCs w:val="22"/>
                <w:lang w:val="es-CR" w:eastAsia="es-ES"/>
              </w:rPr>
            </w:pPr>
          </w:p>
        </w:tc>
        <w:tc>
          <w:tcPr>
            <w:tcW w:w="1173" w:type="pct"/>
            <w:tcBorders>
              <w:top w:val="nil"/>
              <w:left w:val="nil"/>
              <w:bottom w:val="nil"/>
              <w:right w:val="nil"/>
            </w:tcBorders>
            <w:shd w:val="clear" w:color="auto" w:fill="auto"/>
            <w:noWrap/>
            <w:vAlign w:val="bottom"/>
          </w:tcPr>
          <w:p w14:paraId="13008A29" w14:textId="4516BA42" w:rsidR="006111F4" w:rsidRPr="005207AE" w:rsidRDefault="006111F4" w:rsidP="002379CE">
            <w:pPr>
              <w:jc w:val="right"/>
              <w:rPr>
                <w:sz w:val="22"/>
                <w:szCs w:val="22"/>
                <w:lang w:val="es-CR" w:eastAsia="es-ES"/>
              </w:rPr>
            </w:pPr>
            <w:r w:rsidRPr="005207AE">
              <w:rPr>
                <w:sz w:val="22"/>
                <w:szCs w:val="22"/>
                <w:lang w:val="es-CR"/>
              </w:rPr>
              <w:t>1.949.617.277</w:t>
            </w:r>
          </w:p>
        </w:tc>
      </w:tr>
      <w:tr w:rsidR="006111F4" w:rsidRPr="005207AE" w14:paraId="119C795E" w14:textId="77777777" w:rsidTr="002379CE">
        <w:trPr>
          <w:trHeight w:val="162"/>
        </w:trPr>
        <w:tc>
          <w:tcPr>
            <w:tcW w:w="2331" w:type="pct"/>
            <w:tcBorders>
              <w:top w:val="nil"/>
              <w:left w:val="nil"/>
              <w:bottom w:val="nil"/>
              <w:right w:val="nil"/>
            </w:tcBorders>
            <w:shd w:val="clear" w:color="auto" w:fill="auto"/>
            <w:vAlign w:val="center"/>
            <w:hideMark/>
          </w:tcPr>
          <w:p w14:paraId="71AF190E" w14:textId="39B6B309"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Disminución de estimación (véase nota 35)</w:t>
            </w:r>
          </w:p>
        </w:tc>
        <w:tc>
          <w:tcPr>
            <w:tcW w:w="198" w:type="pct"/>
            <w:tcBorders>
              <w:top w:val="nil"/>
              <w:left w:val="nil"/>
              <w:bottom w:val="nil"/>
              <w:right w:val="nil"/>
            </w:tcBorders>
            <w:shd w:val="clear" w:color="auto" w:fill="auto"/>
            <w:vAlign w:val="bottom"/>
            <w:hideMark/>
          </w:tcPr>
          <w:p w14:paraId="6561340E" w14:textId="77777777" w:rsidR="006111F4" w:rsidRPr="005207AE" w:rsidRDefault="006111F4" w:rsidP="006111F4">
            <w:pPr>
              <w:jc w:val="center"/>
              <w:rPr>
                <w:sz w:val="22"/>
                <w:szCs w:val="22"/>
                <w:lang w:val="es-CR" w:eastAsia="es-ES"/>
              </w:rPr>
            </w:pPr>
          </w:p>
        </w:tc>
        <w:tc>
          <w:tcPr>
            <w:tcW w:w="1186" w:type="pct"/>
            <w:tcBorders>
              <w:top w:val="nil"/>
              <w:left w:val="nil"/>
              <w:bottom w:val="nil"/>
              <w:right w:val="nil"/>
            </w:tcBorders>
            <w:shd w:val="clear" w:color="auto" w:fill="auto"/>
            <w:vAlign w:val="bottom"/>
          </w:tcPr>
          <w:p w14:paraId="5D16F498" w14:textId="56F3142B" w:rsidR="006111F4" w:rsidRPr="005207AE" w:rsidRDefault="006111F4" w:rsidP="002379CE">
            <w:pPr>
              <w:jc w:val="right"/>
              <w:rPr>
                <w:sz w:val="22"/>
                <w:szCs w:val="22"/>
                <w:lang w:val="es-CR"/>
              </w:rPr>
            </w:pPr>
            <w:r w:rsidRPr="005207AE">
              <w:rPr>
                <w:sz w:val="22"/>
                <w:szCs w:val="22"/>
                <w:lang w:val="es-CR"/>
              </w:rPr>
              <w:t>(180.065.955)</w:t>
            </w:r>
          </w:p>
        </w:tc>
        <w:tc>
          <w:tcPr>
            <w:tcW w:w="112" w:type="pct"/>
            <w:tcBorders>
              <w:top w:val="nil"/>
              <w:left w:val="nil"/>
              <w:bottom w:val="nil"/>
              <w:right w:val="nil"/>
            </w:tcBorders>
            <w:vAlign w:val="bottom"/>
          </w:tcPr>
          <w:p w14:paraId="54B2608E" w14:textId="77777777" w:rsidR="006111F4" w:rsidRPr="005207AE" w:rsidRDefault="006111F4" w:rsidP="002379CE">
            <w:pPr>
              <w:jc w:val="right"/>
              <w:rPr>
                <w:sz w:val="22"/>
                <w:szCs w:val="22"/>
                <w:lang w:val="es-CR" w:eastAsia="es-ES"/>
              </w:rPr>
            </w:pPr>
          </w:p>
        </w:tc>
        <w:tc>
          <w:tcPr>
            <w:tcW w:w="1173" w:type="pct"/>
            <w:tcBorders>
              <w:top w:val="nil"/>
              <w:left w:val="nil"/>
              <w:bottom w:val="nil"/>
              <w:right w:val="nil"/>
            </w:tcBorders>
            <w:shd w:val="clear" w:color="auto" w:fill="auto"/>
            <w:noWrap/>
            <w:vAlign w:val="bottom"/>
          </w:tcPr>
          <w:p w14:paraId="5A2F12A8" w14:textId="1DE07F86" w:rsidR="006111F4" w:rsidRPr="005207AE" w:rsidRDefault="006111F4" w:rsidP="002379CE">
            <w:pPr>
              <w:jc w:val="right"/>
              <w:rPr>
                <w:sz w:val="22"/>
                <w:szCs w:val="22"/>
                <w:lang w:val="es-CR" w:eastAsia="es-ES"/>
              </w:rPr>
            </w:pPr>
            <w:r w:rsidRPr="005207AE">
              <w:rPr>
                <w:sz w:val="22"/>
                <w:szCs w:val="22"/>
                <w:lang w:val="es-CR"/>
              </w:rPr>
              <w:t>(1.149.713.455)</w:t>
            </w:r>
          </w:p>
        </w:tc>
      </w:tr>
      <w:tr w:rsidR="006111F4" w:rsidRPr="005207AE" w14:paraId="7024DE13" w14:textId="77777777" w:rsidTr="002379CE">
        <w:trPr>
          <w:trHeight w:val="95"/>
        </w:trPr>
        <w:tc>
          <w:tcPr>
            <w:tcW w:w="2331" w:type="pct"/>
            <w:tcBorders>
              <w:top w:val="nil"/>
              <w:left w:val="nil"/>
              <w:bottom w:val="nil"/>
              <w:right w:val="nil"/>
            </w:tcBorders>
            <w:shd w:val="clear" w:color="auto" w:fill="auto"/>
            <w:vAlign w:val="center"/>
            <w:hideMark/>
          </w:tcPr>
          <w:p w14:paraId="3AE8D28E" w14:textId="4A95F3A5"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Liquidación de partidas contra estimación</w:t>
            </w:r>
          </w:p>
        </w:tc>
        <w:tc>
          <w:tcPr>
            <w:tcW w:w="198" w:type="pct"/>
            <w:tcBorders>
              <w:top w:val="nil"/>
              <w:left w:val="nil"/>
              <w:bottom w:val="nil"/>
              <w:right w:val="nil"/>
            </w:tcBorders>
            <w:shd w:val="clear" w:color="auto" w:fill="auto"/>
            <w:vAlign w:val="bottom"/>
            <w:hideMark/>
          </w:tcPr>
          <w:p w14:paraId="10E26F66" w14:textId="77777777" w:rsidR="006111F4" w:rsidRPr="005207AE" w:rsidRDefault="006111F4" w:rsidP="006111F4">
            <w:pPr>
              <w:jc w:val="center"/>
              <w:rPr>
                <w:sz w:val="22"/>
                <w:szCs w:val="22"/>
                <w:lang w:val="es-CR" w:eastAsia="es-ES"/>
              </w:rPr>
            </w:pPr>
          </w:p>
        </w:tc>
        <w:tc>
          <w:tcPr>
            <w:tcW w:w="1186" w:type="pct"/>
            <w:tcBorders>
              <w:top w:val="nil"/>
              <w:left w:val="nil"/>
              <w:bottom w:val="nil"/>
              <w:right w:val="nil"/>
            </w:tcBorders>
            <w:shd w:val="clear" w:color="auto" w:fill="auto"/>
            <w:vAlign w:val="bottom"/>
          </w:tcPr>
          <w:p w14:paraId="59D85F6A" w14:textId="46599275" w:rsidR="006111F4" w:rsidRPr="005207AE" w:rsidRDefault="006111F4" w:rsidP="002379CE">
            <w:pPr>
              <w:jc w:val="right"/>
              <w:rPr>
                <w:sz w:val="22"/>
                <w:szCs w:val="22"/>
                <w:lang w:val="es-CR"/>
              </w:rPr>
            </w:pPr>
            <w:r w:rsidRPr="005207AE">
              <w:rPr>
                <w:sz w:val="22"/>
                <w:szCs w:val="22"/>
                <w:lang w:val="es-CR"/>
              </w:rPr>
              <w:t>(710.263.802)</w:t>
            </w:r>
          </w:p>
        </w:tc>
        <w:tc>
          <w:tcPr>
            <w:tcW w:w="112" w:type="pct"/>
            <w:tcBorders>
              <w:top w:val="nil"/>
              <w:left w:val="nil"/>
              <w:bottom w:val="nil"/>
              <w:right w:val="nil"/>
            </w:tcBorders>
            <w:vAlign w:val="bottom"/>
          </w:tcPr>
          <w:p w14:paraId="5CD14AA9" w14:textId="77777777" w:rsidR="006111F4" w:rsidRPr="005207AE" w:rsidRDefault="006111F4" w:rsidP="002379CE">
            <w:pPr>
              <w:jc w:val="right"/>
              <w:rPr>
                <w:sz w:val="22"/>
                <w:szCs w:val="22"/>
                <w:lang w:val="es-CR" w:eastAsia="es-ES"/>
              </w:rPr>
            </w:pPr>
          </w:p>
        </w:tc>
        <w:tc>
          <w:tcPr>
            <w:tcW w:w="1173" w:type="pct"/>
            <w:tcBorders>
              <w:top w:val="nil"/>
              <w:left w:val="nil"/>
              <w:bottom w:val="nil"/>
              <w:right w:val="nil"/>
            </w:tcBorders>
            <w:shd w:val="clear" w:color="auto" w:fill="auto"/>
            <w:noWrap/>
            <w:vAlign w:val="bottom"/>
          </w:tcPr>
          <w:p w14:paraId="642A1779" w14:textId="49FF74B1" w:rsidR="006111F4" w:rsidRPr="005207AE" w:rsidRDefault="006111F4" w:rsidP="002379CE">
            <w:pPr>
              <w:jc w:val="right"/>
              <w:rPr>
                <w:sz w:val="22"/>
                <w:szCs w:val="22"/>
                <w:lang w:val="es-CR" w:eastAsia="es-ES"/>
              </w:rPr>
            </w:pPr>
            <w:r w:rsidRPr="005207AE">
              <w:rPr>
                <w:sz w:val="22"/>
                <w:szCs w:val="22"/>
                <w:lang w:val="es-CR"/>
              </w:rPr>
              <w:t>(483.865.137)</w:t>
            </w:r>
          </w:p>
        </w:tc>
      </w:tr>
      <w:tr w:rsidR="006111F4" w:rsidRPr="005207AE" w14:paraId="6FDD5CEB" w14:textId="77777777" w:rsidTr="002379CE">
        <w:trPr>
          <w:trHeight w:val="178"/>
        </w:trPr>
        <w:tc>
          <w:tcPr>
            <w:tcW w:w="2331" w:type="pct"/>
            <w:tcBorders>
              <w:top w:val="nil"/>
              <w:left w:val="nil"/>
              <w:bottom w:val="nil"/>
              <w:right w:val="nil"/>
            </w:tcBorders>
            <w:shd w:val="clear" w:color="auto" w:fill="auto"/>
            <w:vAlign w:val="center"/>
            <w:hideMark/>
          </w:tcPr>
          <w:p w14:paraId="51686D6C" w14:textId="1DB49199"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Diferencias de cambio </w:t>
            </w:r>
          </w:p>
        </w:tc>
        <w:tc>
          <w:tcPr>
            <w:tcW w:w="198" w:type="pct"/>
            <w:tcBorders>
              <w:top w:val="nil"/>
              <w:left w:val="nil"/>
              <w:bottom w:val="nil"/>
              <w:right w:val="nil"/>
            </w:tcBorders>
            <w:shd w:val="clear" w:color="auto" w:fill="auto"/>
            <w:vAlign w:val="bottom"/>
            <w:hideMark/>
          </w:tcPr>
          <w:p w14:paraId="2E3A9F14" w14:textId="77777777" w:rsidR="006111F4" w:rsidRPr="005207AE" w:rsidRDefault="006111F4" w:rsidP="006111F4">
            <w:pPr>
              <w:jc w:val="center"/>
              <w:rPr>
                <w:sz w:val="22"/>
                <w:szCs w:val="22"/>
                <w:lang w:val="es-CR" w:eastAsia="es-ES"/>
              </w:rPr>
            </w:pPr>
          </w:p>
        </w:tc>
        <w:tc>
          <w:tcPr>
            <w:tcW w:w="1186" w:type="pct"/>
            <w:tcBorders>
              <w:top w:val="nil"/>
              <w:left w:val="nil"/>
              <w:bottom w:val="outset" w:sz="6" w:space="0" w:color="auto"/>
              <w:right w:val="nil"/>
            </w:tcBorders>
            <w:shd w:val="clear" w:color="auto" w:fill="auto"/>
            <w:vAlign w:val="bottom"/>
          </w:tcPr>
          <w:p w14:paraId="19F589C0" w14:textId="75546E5D" w:rsidR="006111F4" w:rsidRPr="005207AE" w:rsidRDefault="006111F4" w:rsidP="002379CE">
            <w:pPr>
              <w:jc w:val="right"/>
              <w:rPr>
                <w:sz w:val="22"/>
                <w:szCs w:val="22"/>
                <w:lang w:val="es-CR"/>
              </w:rPr>
            </w:pPr>
            <w:r w:rsidRPr="005207AE">
              <w:rPr>
                <w:sz w:val="22"/>
                <w:szCs w:val="22"/>
                <w:lang w:val="es-CR"/>
              </w:rPr>
              <w:t>(3.004.573)</w:t>
            </w:r>
          </w:p>
        </w:tc>
        <w:tc>
          <w:tcPr>
            <w:tcW w:w="112" w:type="pct"/>
            <w:tcBorders>
              <w:top w:val="nil"/>
              <w:left w:val="nil"/>
              <w:bottom w:val="nil"/>
              <w:right w:val="nil"/>
            </w:tcBorders>
            <w:vAlign w:val="bottom"/>
          </w:tcPr>
          <w:p w14:paraId="7BB24929" w14:textId="77777777" w:rsidR="006111F4" w:rsidRPr="005207AE" w:rsidRDefault="006111F4" w:rsidP="002379CE">
            <w:pPr>
              <w:jc w:val="right"/>
              <w:rPr>
                <w:sz w:val="22"/>
                <w:szCs w:val="22"/>
                <w:lang w:val="es-CR" w:eastAsia="es-ES"/>
              </w:rPr>
            </w:pPr>
          </w:p>
        </w:tc>
        <w:tc>
          <w:tcPr>
            <w:tcW w:w="1173" w:type="pct"/>
            <w:tcBorders>
              <w:top w:val="nil"/>
              <w:left w:val="nil"/>
              <w:bottom w:val="outset" w:sz="6" w:space="0" w:color="auto"/>
              <w:right w:val="nil"/>
            </w:tcBorders>
            <w:shd w:val="clear" w:color="auto" w:fill="auto"/>
            <w:noWrap/>
            <w:vAlign w:val="bottom"/>
          </w:tcPr>
          <w:p w14:paraId="01ADB5DD" w14:textId="0EA54CF4" w:rsidR="006111F4" w:rsidRPr="005207AE" w:rsidRDefault="006111F4" w:rsidP="002379CE">
            <w:pPr>
              <w:jc w:val="right"/>
              <w:rPr>
                <w:sz w:val="22"/>
                <w:szCs w:val="22"/>
                <w:lang w:val="es-CR" w:eastAsia="es-ES"/>
              </w:rPr>
            </w:pPr>
            <w:r w:rsidRPr="005207AE">
              <w:rPr>
                <w:sz w:val="22"/>
                <w:szCs w:val="22"/>
                <w:lang w:val="es-CR"/>
              </w:rPr>
              <w:t>5.910.394</w:t>
            </w:r>
          </w:p>
        </w:tc>
      </w:tr>
      <w:tr w:rsidR="00457899" w:rsidRPr="005207AE" w14:paraId="63C47A13" w14:textId="77777777" w:rsidTr="002379CE">
        <w:trPr>
          <w:trHeight w:val="80"/>
        </w:trPr>
        <w:tc>
          <w:tcPr>
            <w:tcW w:w="2331" w:type="pct"/>
            <w:tcBorders>
              <w:top w:val="nil"/>
              <w:left w:val="nil"/>
              <w:bottom w:val="nil"/>
              <w:right w:val="nil"/>
            </w:tcBorders>
            <w:shd w:val="clear" w:color="auto" w:fill="auto"/>
            <w:vAlign w:val="center"/>
            <w:hideMark/>
          </w:tcPr>
          <w:p w14:paraId="1A4292B8" w14:textId="7AD4A899" w:rsidR="00457899" w:rsidRPr="005207AE" w:rsidRDefault="00457899" w:rsidP="002229BD">
            <w:pPr>
              <w:rPr>
                <w:bCs/>
                <w:color w:val="000000" w:themeColor="text1"/>
                <w:sz w:val="22"/>
                <w:szCs w:val="22"/>
                <w:lang w:val="es-CR" w:eastAsia="es-CR"/>
              </w:rPr>
            </w:pPr>
            <w:r w:rsidRPr="005207AE">
              <w:rPr>
                <w:bCs/>
                <w:color w:val="000000" w:themeColor="text1"/>
                <w:sz w:val="22"/>
                <w:szCs w:val="22"/>
                <w:lang w:val="es-CR" w:eastAsia="es-CR"/>
              </w:rPr>
              <w:t xml:space="preserve">Saldo al final del </w:t>
            </w:r>
            <w:r w:rsidR="008345DA" w:rsidRPr="005207AE">
              <w:rPr>
                <w:bCs/>
                <w:color w:val="000000" w:themeColor="text1"/>
                <w:sz w:val="22"/>
                <w:szCs w:val="22"/>
                <w:lang w:val="es-CR" w:eastAsia="es-CR"/>
              </w:rPr>
              <w:t>año</w:t>
            </w:r>
          </w:p>
        </w:tc>
        <w:tc>
          <w:tcPr>
            <w:tcW w:w="198" w:type="pct"/>
            <w:tcBorders>
              <w:top w:val="nil"/>
              <w:left w:val="nil"/>
              <w:bottom w:val="nil"/>
              <w:right w:val="nil"/>
            </w:tcBorders>
            <w:shd w:val="clear" w:color="auto" w:fill="auto"/>
            <w:vAlign w:val="bottom"/>
            <w:hideMark/>
          </w:tcPr>
          <w:p w14:paraId="07034D53" w14:textId="77777777" w:rsidR="00457899" w:rsidRPr="005207AE" w:rsidRDefault="00457899" w:rsidP="00D17D6D">
            <w:pPr>
              <w:jc w:val="center"/>
              <w:rPr>
                <w:sz w:val="22"/>
                <w:szCs w:val="22"/>
                <w:lang w:val="es-CR" w:eastAsia="es-ES"/>
              </w:rPr>
            </w:pPr>
            <w:r w:rsidRPr="005207AE">
              <w:rPr>
                <w:sz w:val="22"/>
                <w:szCs w:val="22"/>
                <w:lang w:val="es-CR" w:eastAsia="es-ES"/>
              </w:rPr>
              <w:t>¢</w:t>
            </w:r>
          </w:p>
        </w:tc>
        <w:tc>
          <w:tcPr>
            <w:tcW w:w="1186" w:type="pct"/>
            <w:tcBorders>
              <w:top w:val="outset" w:sz="6" w:space="0" w:color="auto"/>
              <w:left w:val="nil"/>
              <w:bottom w:val="double" w:sz="4" w:space="0" w:color="auto"/>
              <w:right w:val="nil"/>
            </w:tcBorders>
            <w:shd w:val="clear" w:color="auto" w:fill="auto"/>
            <w:vAlign w:val="bottom"/>
          </w:tcPr>
          <w:p w14:paraId="24BA30A3" w14:textId="7CFAEA5F" w:rsidR="00457899" w:rsidRPr="005207AE" w:rsidRDefault="006111F4" w:rsidP="002379CE">
            <w:pPr>
              <w:jc w:val="right"/>
              <w:rPr>
                <w:sz w:val="22"/>
                <w:szCs w:val="22"/>
                <w:lang w:val="es-CR"/>
              </w:rPr>
            </w:pPr>
            <w:r w:rsidRPr="005207AE">
              <w:rPr>
                <w:sz w:val="22"/>
                <w:szCs w:val="22"/>
                <w:lang w:val="es-CR"/>
              </w:rPr>
              <w:t>4.439.440.280</w:t>
            </w:r>
          </w:p>
        </w:tc>
        <w:tc>
          <w:tcPr>
            <w:tcW w:w="112" w:type="pct"/>
            <w:tcBorders>
              <w:top w:val="nil"/>
              <w:left w:val="nil"/>
              <w:bottom w:val="nil"/>
              <w:right w:val="nil"/>
            </w:tcBorders>
            <w:vAlign w:val="bottom"/>
          </w:tcPr>
          <w:p w14:paraId="15E89BA2" w14:textId="77777777" w:rsidR="00457899" w:rsidRPr="005207AE" w:rsidRDefault="00457899" w:rsidP="002379CE">
            <w:pPr>
              <w:jc w:val="right"/>
              <w:rPr>
                <w:sz w:val="22"/>
                <w:szCs w:val="22"/>
                <w:lang w:val="es-CR" w:eastAsia="es-ES"/>
              </w:rPr>
            </w:pPr>
          </w:p>
        </w:tc>
        <w:tc>
          <w:tcPr>
            <w:tcW w:w="1173" w:type="pct"/>
            <w:tcBorders>
              <w:top w:val="outset" w:sz="6" w:space="0" w:color="auto"/>
              <w:left w:val="nil"/>
              <w:bottom w:val="double" w:sz="4" w:space="0" w:color="auto"/>
              <w:right w:val="nil"/>
            </w:tcBorders>
            <w:shd w:val="clear" w:color="auto" w:fill="auto"/>
            <w:noWrap/>
            <w:vAlign w:val="bottom"/>
          </w:tcPr>
          <w:p w14:paraId="17A75518" w14:textId="07E29CDC" w:rsidR="00457899" w:rsidRPr="005207AE" w:rsidRDefault="00457899" w:rsidP="002379CE">
            <w:pPr>
              <w:jc w:val="right"/>
              <w:rPr>
                <w:sz w:val="22"/>
                <w:szCs w:val="22"/>
                <w:lang w:val="es-CR" w:eastAsia="es-ES"/>
              </w:rPr>
            </w:pPr>
            <w:r w:rsidRPr="005207AE">
              <w:rPr>
                <w:sz w:val="22"/>
                <w:szCs w:val="22"/>
                <w:lang w:val="es-CR"/>
              </w:rPr>
              <w:t>3.914.525.990</w:t>
            </w:r>
          </w:p>
        </w:tc>
      </w:tr>
    </w:tbl>
    <w:p w14:paraId="7F779260" w14:textId="29376F2D" w:rsidR="00B30D4A" w:rsidRPr="005207AE" w:rsidRDefault="00B30D4A" w:rsidP="00A52153">
      <w:pPr>
        <w:tabs>
          <w:tab w:val="left" w:pos="1440"/>
        </w:tabs>
        <w:ind w:left="1418" w:hanging="709"/>
        <w:jc w:val="both"/>
        <w:rPr>
          <w:lang w:val="es-CR"/>
        </w:rPr>
      </w:pPr>
    </w:p>
    <w:p w14:paraId="2F088900" w14:textId="77777777" w:rsidR="00D30BFB" w:rsidRPr="005207AE" w:rsidRDefault="00D30BFB" w:rsidP="00375855">
      <w:pPr>
        <w:widowControl w:val="0"/>
        <w:numPr>
          <w:ilvl w:val="0"/>
          <w:numId w:val="1"/>
        </w:numPr>
        <w:tabs>
          <w:tab w:val="num" w:pos="720"/>
          <w:tab w:val="num" w:pos="6240"/>
        </w:tabs>
        <w:ind w:left="720" w:hanging="723"/>
        <w:jc w:val="both"/>
        <w:rPr>
          <w:u w:val="single"/>
          <w:lang w:val="es-CR"/>
        </w:rPr>
      </w:pPr>
      <w:r w:rsidRPr="005207AE">
        <w:rPr>
          <w:u w:val="single"/>
          <w:lang w:val="es-CR"/>
        </w:rPr>
        <w:t>Bienes realizables</w:t>
      </w:r>
    </w:p>
    <w:p w14:paraId="757C8E34" w14:textId="77777777" w:rsidR="00D30BFB" w:rsidRPr="005207AE" w:rsidRDefault="00D30BFB" w:rsidP="00A52153">
      <w:pPr>
        <w:tabs>
          <w:tab w:val="left" w:pos="1440"/>
        </w:tabs>
        <w:ind w:left="1418" w:hanging="709"/>
        <w:jc w:val="both"/>
        <w:rPr>
          <w:lang w:val="es-CR"/>
        </w:rPr>
      </w:pPr>
    </w:p>
    <w:p w14:paraId="46684C7D" w14:textId="0004C7A9" w:rsidR="00D30BFB" w:rsidRPr="005207AE" w:rsidRDefault="00B30D4A" w:rsidP="00A52153">
      <w:pPr>
        <w:tabs>
          <w:tab w:val="left" w:pos="1440"/>
        </w:tabs>
        <w:ind w:left="1418" w:hanging="709"/>
        <w:jc w:val="both"/>
        <w:rPr>
          <w:lang w:val="es-CR"/>
        </w:rPr>
      </w:pPr>
      <w:r w:rsidRPr="005207AE">
        <w:rPr>
          <w:lang w:val="es-CR"/>
        </w:rPr>
        <w:t>L</w:t>
      </w:r>
      <w:r w:rsidR="00D30BFB" w:rsidRPr="005207AE">
        <w:rPr>
          <w:lang w:val="es-CR"/>
        </w:rPr>
        <w:t>os bienes realizables se presentan netos de la estimación por deterioro, se detallan como sigue:</w:t>
      </w:r>
    </w:p>
    <w:p w14:paraId="5016525E" w14:textId="526C5B4F" w:rsidR="001A5C6A" w:rsidRPr="005207AE" w:rsidRDefault="001A5C6A" w:rsidP="00A52153">
      <w:pPr>
        <w:tabs>
          <w:tab w:val="left" w:pos="1440"/>
        </w:tabs>
        <w:ind w:left="1418" w:hanging="709"/>
        <w:jc w:val="both"/>
        <w:rPr>
          <w:lang w:val="es-CR"/>
        </w:rPr>
      </w:pPr>
    </w:p>
    <w:tbl>
      <w:tblPr>
        <w:tblW w:w="4643" w:type="pct"/>
        <w:tblInd w:w="709"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4293"/>
        <w:gridCol w:w="365"/>
        <w:gridCol w:w="2185"/>
        <w:gridCol w:w="206"/>
        <w:gridCol w:w="2161"/>
      </w:tblGrid>
      <w:tr w:rsidR="00457899" w:rsidRPr="005207AE" w14:paraId="0A921C32" w14:textId="77777777" w:rsidTr="00457899">
        <w:trPr>
          <w:trHeight w:val="162"/>
        </w:trPr>
        <w:tc>
          <w:tcPr>
            <w:tcW w:w="2331" w:type="pct"/>
            <w:tcBorders>
              <w:top w:val="nil"/>
              <w:left w:val="nil"/>
              <w:bottom w:val="nil"/>
              <w:right w:val="nil"/>
            </w:tcBorders>
            <w:shd w:val="clear" w:color="auto" w:fill="auto"/>
            <w:noWrap/>
            <w:vAlign w:val="bottom"/>
            <w:hideMark/>
          </w:tcPr>
          <w:p w14:paraId="1CF2D43A" w14:textId="77777777" w:rsidR="00457899" w:rsidRPr="005207AE" w:rsidRDefault="00457899" w:rsidP="00211D2A">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 </w:t>
            </w:r>
          </w:p>
        </w:tc>
        <w:tc>
          <w:tcPr>
            <w:tcW w:w="198" w:type="pct"/>
            <w:tcBorders>
              <w:top w:val="nil"/>
              <w:left w:val="nil"/>
              <w:bottom w:val="nil"/>
              <w:right w:val="nil"/>
            </w:tcBorders>
            <w:shd w:val="clear" w:color="auto" w:fill="auto"/>
            <w:vAlign w:val="bottom"/>
            <w:hideMark/>
          </w:tcPr>
          <w:p w14:paraId="2AC4773C" w14:textId="77777777" w:rsidR="00457899" w:rsidRPr="005207AE" w:rsidRDefault="00457899" w:rsidP="00211D2A">
            <w:pPr>
              <w:jc w:val="center"/>
              <w:rPr>
                <w:sz w:val="22"/>
                <w:szCs w:val="22"/>
                <w:lang w:val="es-CR" w:eastAsia="es-ES"/>
              </w:rPr>
            </w:pPr>
          </w:p>
        </w:tc>
        <w:tc>
          <w:tcPr>
            <w:tcW w:w="1186" w:type="pct"/>
            <w:tcBorders>
              <w:top w:val="nil"/>
              <w:left w:val="nil"/>
              <w:bottom w:val="single" w:sz="4" w:space="0" w:color="auto"/>
              <w:right w:val="nil"/>
            </w:tcBorders>
            <w:vAlign w:val="bottom"/>
          </w:tcPr>
          <w:p w14:paraId="4E1EFB2F" w14:textId="03E00F47" w:rsidR="00457899" w:rsidRPr="005207AE" w:rsidRDefault="00457899" w:rsidP="00211D2A">
            <w:pPr>
              <w:jc w:val="center"/>
              <w:rPr>
                <w:bCs/>
                <w:sz w:val="22"/>
                <w:szCs w:val="22"/>
                <w:lang w:val="es-CR" w:eastAsia="es-ES"/>
              </w:rPr>
            </w:pPr>
            <w:r w:rsidRPr="005207AE">
              <w:rPr>
                <w:bCs/>
                <w:sz w:val="22"/>
                <w:szCs w:val="22"/>
                <w:lang w:val="es-CR" w:eastAsia="es-ES"/>
              </w:rPr>
              <w:t>2019</w:t>
            </w:r>
          </w:p>
        </w:tc>
        <w:tc>
          <w:tcPr>
            <w:tcW w:w="112" w:type="pct"/>
            <w:tcBorders>
              <w:top w:val="nil"/>
              <w:left w:val="nil"/>
              <w:bottom w:val="nil"/>
              <w:right w:val="nil"/>
            </w:tcBorders>
            <w:vAlign w:val="bottom"/>
          </w:tcPr>
          <w:p w14:paraId="1597115E" w14:textId="77777777" w:rsidR="00457899" w:rsidRPr="005207AE" w:rsidRDefault="00457899" w:rsidP="00211D2A">
            <w:pPr>
              <w:jc w:val="center"/>
              <w:rPr>
                <w:bCs/>
                <w:sz w:val="22"/>
                <w:szCs w:val="22"/>
                <w:lang w:val="es-CR" w:eastAsia="es-ES"/>
              </w:rPr>
            </w:pPr>
          </w:p>
        </w:tc>
        <w:tc>
          <w:tcPr>
            <w:tcW w:w="1173" w:type="pct"/>
            <w:tcBorders>
              <w:top w:val="nil"/>
              <w:left w:val="nil"/>
              <w:bottom w:val="single" w:sz="4" w:space="0" w:color="auto"/>
              <w:right w:val="nil"/>
            </w:tcBorders>
            <w:shd w:val="clear" w:color="auto" w:fill="auto"/>
            <w:noWrap/>
            <w:vAlign w:val="bottom"/>
            <w:hideMark/>
          </w:tcPr>
          <w:p w14:paraId="5F820E13" w14:textId="45B6BE21" w:rsidR="00457899" w:rsidRPr="005207AE" w:rsidRDefault="00457899" w:rsidP="00211D2A">
            <w:pPr>
              <w:jc w:val="center"/>
              <w:rPr>
                <w:bCs/>
                <w:sz w:val="22"/>
                <w:szCs w:val="22"/>
                <w:lang w:val="es-CR" w:eastAsia="es-ES"/>
              </w:rPr>
            </w:pPr>
            <w:r w:rsidRPr="005207AE">
              <w:rPr>
                <w:bCs/>
                <w:sz w:val="22"/>
                <w:szCs w:val="22"/>
                <w:lang w:val="es-CR" w:eastAsia="es-ES"/>
              </w:rPr>
              <w:t>2018</w:t>
            </w:r>
          </w:p>
        </w:tc>
      </w:tr>
      <w:tr w:rsidR="006111F4" w:rsidRPr="005207AE" w14:paraId="416EC1DD" w14:textId="77777777" w:rsidTr="002379CE">
        <w:trPr>
          <w:trHeight w:val="162"/>
        </w:trPr>
        <w:tc>
          <w:tcPr>
            <w:tcW w:w="2331" w:type="pct"/>
            <w:tcBorders>
              <w:top w:val="nil"/>
              <w:left w:val="nil"/>
              <w:bottom w:val="nil"/>
              <w:right w:val="nil"/>
            </w:tcBorders>
            <w:shd w:val="clear" w:color="auto" w:fill="auto"/>
            <w:vAlign w:val="bottom"/>
          </w:tcPr>
          <w:p w14:paraId="0BD20FBA" w14:textId="2E156A8A"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Bienes adquiridos en recuperación de créditos</w:t>
            </w:r>
          </w:p>
        </w:tc>
        <w:tc>
          <w:tcPr>
            <w:tcW w:w="198" w:type="pct"/>
            <w:tcBorders>
              <w:top w:val="nil"/>
              <w:left w:val="nil"/>
              <w:bottom w:val="nil"/>
              <w:right w:val="nil"/>
            </w:tcBorders>
            <w:shd w:val="clear" w:color="auto" w:fill="auto"/>
            <w:vAlign w:val="bottom"/>
          </w:tcPr>
          <w:p w14:paraId="14B216C2" w14:textId="77777777" w:rsidR="006111F4" w:rsidRPr="005207AE" w:rsidRDefault="006111F4" w:rsidP="006111F4">
            <w:pPr>
              <w:jc w:val="center"/>
              <w:rPr>
                <w:sz w:val="22"/>
                <w:szCs w:val="22"/>
                <w:lang w:val="es-CR" w:eastAsia="es-ES"/>
              </w:rPr>
            </w:pPr>
          </w:p>
        </w:tc>
        <w:tc>
          <w:tcPr>
            <w:tcW w:w="1186" w:type="pct"/>
            <w:tcBorders>
              <w:top w:val="nil"/>
              <w:left w:val="nil"/>
              <w:bottom w:val="nil"/>
              <w:right w:val="nil"/>
            </w:tcBorders>
            <w:vAlign w:val="bottom"/>
          </w:tcPr>
          <w:p w14:paraId="0F1FCF32" w14:textId="6B1F25FC" w:rsidR="006111F4" w:rsidRPr="005207AE" w:rsidRDefault="006111F4" w:rsidP="002379CE">
            <w:pPr>
              <w:jc w:val="right"/>
              <w:rPr>
                <w:color w:val="000000"/>
                <w:sz w:val="22"/>
                <w:szCs w:val="22"/>
                <w:lang w:val="es-CR"/>
              </w:rPr>
            </w:pPr>
            <w:r w:rsidRPr="005207AE">
              <w:rPr>
                <w:sz w:val="22"/>
                <w:szCs w:val="22"/>
              </w:rPr>
              <w:t>93.207.402.343</w:t>
            </w:r>
          </w:p>
        </w:tc>
        <w:tc>
          <w:tcPr>
            <w:tcW w:w="112" w:type="pct"/>
            <w:tcBorders>
              <w:top w:val="nil"/>
              <w:left w:val="nil"/>
              <w:bottom w:val="nil"/>
              <w:right w:val="nil"/>
            </w:tcBorders>
            <w:vAlign w:val="bottom"/>
          </w:tcPr>
          <w:p w14:paraId="525C65EA" w14:textId="77777777" w:rsidR="006111F4" w:rsidRPr="005207AE" w:rsidRDefault="006111F4" w:rsidP="002379CE">
            <w:pPr>
              <w:jc w:val="right"/>
              <w:rPr>
                <w:sz w:val="22"/>
                <w:szCs w:val="22"/>
                <w:lang w:val="es-CR" w:eastAsia="es-ES"/>
              </w:rPr>
            </w:pPr>
          </w:p>
        </w:tc>
        <w:tc>
          <w:tcPr>
            <w:tcW w:w="1173" w:type="pct"/>
            <w:tcBorders>
              <w:top w:val="nil"/>
              <w:left w:val="nil"/>
              <w:bottom w:val="nil"/>
              <w:right w:val="nil"/>
            </w:tcBorders>
            <w:shd w:val="clear" w:color="auto" w:fill="auto"/>
            <w:noWrap/>
            <w:vAlign w:val="bottom"/>
          </w:tcPr>
          <w:p w14:paraId="3DBE970D" w14:textId="6F4ACC80" w:rsidR="006111F4" w:rsidRPr="005207AE" w:rsidRDefault="006111F4" w:rsidP="002379CE">
            <w:pPr>
              <w:jc w:val="right"/>
              <w:rPr>
                <w:sz w:val="22"/>
                <w:szCs w:val="22"/>
                <w:lang w:val="es-CR" w:eastAsia="es-ES"/>
              </w:rPr>
            </w:pPr>
            <w:r w:rsidRPr="005207AE">
              <w:rPr>
                <w:color w:val="000000"/>
                <w:sz w:val="22"/>
                <w:szCs w:val="22"/>
                <w:lang w:val="es-CR"/>
              </w:rPr>
              <w:t>79.173.439.587</w:t>
            </w:r>
          </w:p>
        </w:tc>
      </w:tr>
      <w:tr w:rsidR="006111F4" w:rsidRPr="005207AE" w14:paraId="49FC47A6" w14:textId="77777777" w:rsidTr="002379CE">
        <w:trPr>
          <w:trHeight w:val="95"/>
        </w:trPr>
        <w:tc>
          <w:tcPr>
            <w:tcW w:w="2331" w:type="pct"/>
            <w:tcBorders>
              <w:top w:val="nil"/>
              <w:left w:val="nil"/>
              <w:bottom w:val="nil"/>
              <w:right w:val="nil"/>
            </w:tcBorders>
            <w:shd w:val="clear" w:color="auto" w:fill="auto"/>
            <w:vAlign w:val="bottom"/>
          </w:tcPr>
          <w:p w14:paraId="5110023E" w14:textId="06A4E928"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Inmuebles, mobiliario y equipo fuera de uso</w:t>
            </w:r>
          </w:p>
        </w:tc>
        <w:tc>
          <w:tcPr>
            <w:tcW w:w="198" w:type="pct"/>
            <w:tcBorders>
              <w:top w:val="nil"/>
              <w:left w:val="nil"/>
              <w:bottom w:val="nil"/>
              <w:right w:val="nil"/>
            </w:tcBorders>
            <w:shd w:val="clear" w:color="auto" w:fill="auto"/>
            <w:vAlign w:val="bottom"/>
          </w:tcPr>
          <w:p w14:paraId="6E32DEE2" w14:textId="77777777" w:rsidR="006111F4" w:rsidRPr="005207AE" w:rsidRDefault="006111F4" w:rsidP="006111F4">
            <w:pPr>
              <w:jc w:val="center"/>
              <w:rPr>
                <w:sz w:val="22"/>
                <w:szCs w:val="22"/>
                <w:lang w:val="es-CR" w:eastAsia="es-ES"/>
              </w:rPr>
            </w:pPr>
          </w:p>
        </w:tc>
        <w:tc>
          <w:tcPr>
            <w:tcW w:w="1186" w:type="pct"/>
            <w:tcBorders>
              <w:top w:val="nil"/>
              <w:left w:val="nil"/>
              <w:bottom w:val="nil"/>
              <w:right w:val="nil"/>
            </w:tcBorders>
            <w:vAlign w:val="bottom"/>
          </w:tcPr>
          <w:p w14:paraId="309D868E" w14:textId="3A151E4A" w:rsidR="006111F4" w:rsidRPr="005207AE" w:rsidRDefault="006111F4" w:rsidP="002379CE">
            <w:pPr>
              <w:jc w:val="right"/>
              <w:rPr>
                <w:color w:val="000000"/>
                <w:sz w:val="22"/>
                <w:szCs w:val="22"/>
                <w:lang w:val="es-CR"/>
              </w:rPr>
            </w:pPr>
            <w:r w:rsidRPr="005207AE">
              <w:rPr>
                <w:sz w:val="22"/>
                <w:szCs w:val="22"/>
              </w:rPr>
              <w:t>55.884.629</w:t>
            </w:r>
          </w:p>
        </w:tc>
        <w:tc>
          <w:tcPr>
            <w:tcW w:w="112" w:type="pct"/>
            <w:tcBorders>
              <w:top w:val="nil"/>
              <w:left w:val="nil"/>
              <w:bottom w:val="nil"/>
              <w:right w:val="nil"/>
            </w:tcBorders>
            <w:vAlign w:val="bottom"/>
          </w:tcPr>
          <w:p w14:paraId="263FB234" w14:textId="77777777" w:rsidR="006111F4" w:rsidRPr="005207AE" w:rsidRDefault="006111F4" w:rsidP="002379CE">
            <w:pPr>
              <w:jc w:val="right"/>
              <w:rPr>
                <w:sz w:val="22"/>
                <w:szCs w:val="22"/>
                <w:lang w:val="es-CR" w:eastAsia="es-ES"/>
              </w:rPr>
            </w:pPr>
          </w:p>
        </w:tc>
        <w:tc>
          <w:tcPr>
            <w:tcW w:w="1173" w:type="pct"/>
            <w:tcBorders>
              <w:top w:val="nil"/>
              <w:left w:val="nil"/>
              <w:bottom w:val="nil"/>
              <w:right w:val="nil"/>
            </w:tcBorders>
            <w:shd w:val="clear" w:color="auto" w:fill="auto"/>
            <w:noWrap/>
            <w:vAlign w:val="bottom"/>
          </w:tcPr>
          <w:p w14:paraId="74A44CB4" w14:textId="2394410A" w:rsidR="006111F4" w:rsidRPr="005207AE" w:rsidRDefault="006111F4" w:rsidP="002379CE">
            <w:pPr>
              <w:jc w:val="right"/>
              <w:rPr>
                <w:sz w:val="22"/>
                <w:szCs w:val="22"/>
                <w:lang w:val="es-CR" w:eastAsia="es-ES"/>
              </w:rPr>
            </w:pPr>
            <w:r w:rsidRPr="005207AE">
              <w:rPr>
                <w:color w:val="000000"/>
                <w:sz w:val="22"/>
                <w:szCs w:val="22"/>
                <w:lang w:val="es-CR"/>
              </w:rPr>
              <w:t>1.840.189</w:t>
            </w:r>
          </w:p>
        </w:tc>
      </w:tr>
      <w:tr w:rsidR="006111F4" w:rsidRPr="005207AE" w14:paraId="0795BDF3" w14:textId="77777777" w:rsidTr="002379CE">
        <w:trPr>
          <w:trHeight w:val="178"/>
        </w:trPr>
        <w:tc>
          <w:tcPr>
            <w:tcW w:w="2331" w:type="pct"/>
            <w:tcBorders>
              <w:top w:val="nil"/>
              <w:left w:val="nil"/>
              <w:bottom w:val="nil"/>
              <w:right w:val="nil"/>
            </w:tcBorders>
            <w:shd w:val="clear" w:color="auto" w:fill="auto"/>
            <w:vAlign w:val="bottom"/>
          </w:tcPr>
          <w:p w14:paraId="6E558571" w14:textId="7F915FC5"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Estimación por deterioro de bienes realizables </w:t>
            </w:r>
          </w:p>
        </w:tc>
        <w:tc>
          <w:tcPr>
            <w:tcW w:w="198" w:type="pct"/>
            <w:tcBorders>
              <w:top w:val="nil"/>
              <w:left w:val="nil"/>
              <w:bottom w:val="nil"/>
              <w:right w:val="nil"/>
            </w:tcBorders>
            <w:shd w:val="clear" w:color="auto" w:fill="auto"/>
            <w:vAlign w:val="bottom"/>
          </w:tcPr>
          <w:p w14:paraId="61ED2D98" w14:textId="77777777" w:rsidR="006111F4" w:rsidRPr="005207AE" w:rsidRDefault="006111F4" w:rsidP="006111F4">
            <w:pPr>
              <w:jc w:val="center"/>
              <w:rPr>
                <w:sz w:val="22"/>
                <w:szCs w:val="22"/>
                <w:lang w:val="es-CR" w:eastAsia="es-ES"/>
              </w:rPr>
            </w:pPr>
          </w:p>
        </w:tc>
        <w:tc>
          <w:tcPr>
            <w:tcW w:w="1186" w:type="pct"/>
            <w:tcBorders>
              <w:top w:val="nil"/>
              <w:left w:val="nil"/>
              <w:bottom w:val="outset" w:sz="6" w:space="0" w:color="auto"/>
              <w:right w:val="nil"/>
            </w:tcBorders>
            <w:vAlign w:val="bottom"/>
          </w:tcPr>
          <w:p w14:paraId="62FB0FA3" w14:textId="5737C7A9" w:rsidR="006111F4" w:rsidRPr="005207AE" w:rsidRDefault="006111F4" w:rsidP="002379CE">
            <w:pPr>
              <w:jc w:val="right"/>
              <w:rPr>
                <w:color w:val="000000"/>
                <w:sz w:val="22"/>
                <w:szCs w:val="22"/>
                <w:lang w:val="es-CR"/>
              </w:rPr>
            </w:pPr>
            <w:r w:rsidRPr="005207AE">
              <w:rPr>
                <w:sz w:val="22"/>
                <w:szCs w:val="22"/>
              </w:rPr>
              <w:t>(63.718.411.084)</w:t>
            </w:r>
          </w:p>
        </w:tc>
        <w:tc>
          <w:tcPr>
            <w:tcW w:w="112" w:type="pct"/>
            <w:tcBorders>
              <w:top w:val="nil"/>
              <w:left w:val="nil"/>
              <w:bottom w:val="nil"/>
              <w:right w:val="nil"/>
            </w:tcBorders>
            <w:vAlign w:val="bottom"/>
          </w:tcPr>
          <w:p w14:paraId="5493BDE0" w14:textId="77777777" w:rsidR="006111F4" w:rsidRPr="005207AE" w:rsidRDefault="006111F4" w:rsidP="002379CE">
            <w:pPr>
              <w:jc w:val="right"/>
              <w:rPr>
                <w:sz w:val="22"/>
                <w:szCs w:val="22"/>
                <w:lang w:val="es-CR" w:eastAsia="es-ES"/>
              </w:rPr>
            </w:pPr>
          </w:p>
        </w:tc>
        <w:tc>
          <w:tcPr>
            <w:tcW w:w="1173" w:type="pct"/>
            <w:tcBorders>
              <w:top w:val="nil"/>
              <w:left w:val="nil"/>
              <w:bottom w:val="outset" w:sz="6" w:space="0" w:color="auto"/>
              <w:right w:val="nil"/>
            </w:tcBorders>
            <w:shd w:val="clear" w:color="auto" w:fill="auto"/>
            <w:noWrap/>
            <w:vAlign w:val="bottom"/>
          </w:tcPr>
          <w:p w14:paraId="42E8162A" w14:textId="098FDDE6" w:rsidR="006111F4" w:rsidRPr="005207AE" w:rsidRDefault="006111F4" w:rsidP="002379CE">
            <w:pPr>
              <w:jc w:val="right"/>
              <w:rPr>
                <w:sz w:val="22"/>
                <w:szCs w:val="22"/>
                <w:lang w:val="es-CR" w:eastAsia="es-ES"/>
              </w:rPr>
            </w:pPr>
            <w:r w:rsidRPr="005207AE">
              <w:rPr>
                <w:color w:val="000000"/>
                <w:sz w:val="22"/>
                <w:szCs w:val="22"/>
                <w:lang w:val="es-CR"/>
              </w:rPr>
              <w:t>(59.100.375.778)</w:t>
            </w:r>
          </w:p>
        </w:tc>
      </w:tr>
      <w:tr w:rsidR="00457899" w:rsidRPr="005207AE" w14:paraId="384A7050" w14:textId="77777777" w:rsidTr="002379CE">
        <w:trPr>
          <w:trHeight w:val="80"/>
        </w:trPr>
        <w:tc>
          <w:tcPr>
            <w:tcW w:w="2331" w:type="pct"/>
            <w:tcBorders>
              <w:top w:val="nil"/>
              <w:left w:val="nil"/>
              <w:bottom w:val="nil"/>
              <w:right w:val="nil"/>
            </w:tcBorders>
            <w:shd w:val="clear" w:color="auto" w:fill="auto"/>
            <w:vAlign w:val="center"/>
          </w:tcPr>
          <w:p w14:paraId="16A4D032" w14:textId="7491D052" w:rsidR="00457899" w:rsidRPr="005207AE" w:rsidRDefault="00457899" w:rsidP="00D17D6D">
            <w:pPr>
              <w:pStyle w:val="Sangra2detindependiente"/>
              <w:tabs>
                <w:tab w:val="clear" w:pos="405"/>
              </w:tabs>
              <w:ind w:left="216" w:hanging="288"/>
              <w:jc w:val="left"/>
              <w:rPr>
                <w:bCs/>
                <w:color w:val="000000" w:themeColor="text1"/>
                <w:sz w:val="22"/>
                <w:szCs w:val="22"/>
                <w:lang w:val="es-CR" w:eastAsia="es-CR"/>
              </w:rPr>
            </w:pPr>
          </w:p>
        </w:tc>
        <w:tc>
          <w:tcPr>
            <w:tcW w:w="198" w:type="pct"/>
            <w:tcBorders>
              <w:top w:val="nil"/>
              <w:left w:val="nil"/>
              <w:bottom w:val="nil"/>
              <w:right w:val="nil"/>
            </w:tcBorders>
            <w:shd w:val="clear" w:color="auto" w:fill="auto"/>
            <w:vAlign w:val="bottom"/>
          </w:tcPr>
          <w:p w14:paraId="4BD3DB7D" w14:textId="6DEB3D0B" w:rsidR="00457899" w:rsidRPr="005207AE" w:rsidRDefault="00457899" w:rsidP="00D17D6D">
            <w:pPr>
              <w:jc w:val="center"/>
              <w:rPr>
                <w:sz w:val="22"/>
                <w:szCs w:val="22"/>
                <w:lang w:val="es-CR" w:eastAsia="es-ES"/>
              </w:rPr>
            </w:pPr>
          </w:p>
        </w:tc>
        <w:tc>
          <w:tcPr>
            <w:tcW w:w="1186" w:type="pct"/>
            <w:tcBorders>
              <w:top w:val="outset" w:sz="6" w:space="0" w:color="auto"/>
              <w:left w:val="nil"/>
              <w:bottom w:val="double" w:sz="4" w:space="0" w:color="auto"/>
              <w:right w:val="nil"/>
            </w:tcBorders>
            <w:vAlign w:val="bottom"/>
          </w:tcPr>
          <w:p w14:paraId="199835A3" w14:textId="615B1F31" w:rsidR="00457899" w:rsidRPr="005207AE" w:rsidRDefault="006111F4" w:rsidP="002379CE">
            <w:pPr>
              <w:jc w:val="right"/>
              <w:rPr>
                <w:color w:val="000000"/>
                <w:sz w:val="22"/>
                <w:szCs w:val="22"/>
                <w:lang w:val="es-CR"/>
              </w:rPr>
            </w:pPr>
            <w:r w:rsidRPr="005207AE">
              <w:rPr>
                <w:sz w:val="22"/>
                <w:szCs w:val="22"/>
                <w:lang w:val="es-CR"/>
              </w:rPr>
              <w:t>29.544.875.888</w:t>
            </w:r>
          </w:p>
        </w:tc>
        <w:tc>
          <w:tcPr>
            <w:tcW w:w="112" w:type="pct"/>
            <w:tcBorders>
              <w:top w:val="nil"/>
              <w:left w:val="nil"/>
              <w:bottom w:val="nil"/>
              <w:right w:val="nil"/>
            </w:tcBorders>
            <w:vAlign w:val="bottom"/>
          </w:tcPr>
          <w:p w14:paraId="7F4E5EEA" w14:textId="77777777" w:rsidR="00457899" w:rsidRPr="005207AE" w:rsidRDefault="00457899" w:rsidP="002379CE">
            <w:pPr>
              <w:jc w:val="right"/>
              <w:rPr>
                <w:sz w:val="22"/>
                <w:szCs w:val="22"/>
                <w:lang w:val="es-CR" w:eastAsia="es-ES"/>
              </w:rPr>
            </w:pPr>
          </w:p>
        </w:tc>
        <w:tc>
          <w:tcPr>
            <w:tcW w:w="1173" w:type="pct"/>
            <w:tcBorders>
              <w:top w:val="outset" w:sz="6" w:space="0" w:color="auto"/>
              <w:left w:val="nil"/>
              <w:bottom w:val="double" w:sz="4" w:space="0" w:color="auto"/>
              <w:right w:val="nil"/>
            </w:tcBorders>
            <w:shd w:val="clear" w:color="auto" w:fill="auto"/>
            <w:noWrap/>
            <w:vAlign w:val="bottom"/>
          </w:tcPr>
          <w:p w14:paraId="7C9C39C1" w14:textId="6F407C0C" w:rsidR="00457899" w:rsidRPr="005207AE" w:rsidRDefault="00457899" w:rsidP="002379CE">
            <w:pPr>
              <w:jc w:val="right"/>
              <w:rPr>
                <w:sz w:val="22"/>
                <w:szCs w:val="22"/>
                <w:lang w:val="es-CR" w:eastAsia="es-ES"/>
              </w:rPr>
            </w:pPr>
            <w:r w:rsidRPr="005207AE">
              <w:rPr>
                <w:color w:val="000000"/>
                <w:sz w:val="22"/>
                <w:szCs w:val="22"/>
                <w:lang w:val="es-CR"/>
              </w:rPr>
              <w:t>20.074.903.998</w:t>
            </w:r>
          </w:p>
        </w:tc>
      </w:tr>
    </w:tbl>
    <w:p w14:paraId="22B14E95" w14:textId="07206507" w:rsidR="00B30D4A" w:rsidRPr="005207AE" w:rsidRDefault="00B30D4A" w:rsidP="00A52153">
      <w:pPr>
        <w:tabs>
          <w:tab w:val="left" w:pos="1440"/>
        </w:tabs>
        <w:ind w:left="1418" w:hanging="709"/>
        <w:jc w:val="both"/>
        <w:rPr>
          <w:lang w:val="es-CR"/>
        </w:rPr>
      </w:pPr>
    </w:p>
    <w:p w14:paraId="3BDA8410" w14:textId="2B0CDA02" w:rsidR="004D6F01" w:rsidRPr="005207AE" w:rsidRDefault="004D6F01" w:rsidP="004D6F01">
      <w:pPr>
        <w:ind w:left="1440" w:hanging="720"/>
        <w:jc w:val="both"/>
        <w:rPr>
          <w:lang w:val="es-CR"/>
        </w:rPr>
      </w:pPr>
      <w:r w:rsidRPr="005207AE">
        <w:rPr>
          <w:lang w:val="es-CR"/>
        </w:rPr>
        <w:t>Por el</w:t>
      </w:r>
      <w:r w:rsidR="00B30D4A" w:rsidRPr="005207AE">
        <w:rPr>
          <w:lang w:val="es-CR"/>
        </w:rPr>
        <w:t xml:space="preserve"> </w:t>
      </w:r>
      <w:r w:rsidR="00457899" w:rsidRPr="005207AE">
        <w:rPr>
          <w:lang w:val="es-CR"/>
        </w:rPr>
        <w:t>año</w:t>
      </w:r>
      <w:r w:rsidR="00B30D4A" w:rsidRPr="005207AE">
        <w:rPr>
          <w:lang w:val="es-CR"/>
        </w:rPr>
        <w:t xml:space="preserve"> terminado</w:t>
      </w:r>
      <w:r w:rsidRPr="005207AE">
        <w:rPr>
          <w:lang w:val="es-CR"/>
        </w:rPr>
        <w:t xml:space="preserve"> el 3</w:t>
      </w:r>
      <w:r w:rsidR="00457899" w:rsidRPr="005207AE">
        <w:rPr>
          <w:lang w:val="es-CR"/>
        </w:rPr>
        <w:t>1</w:t>
      </w:r>
      <w:r w:rsidRPr="005207AE">
        <w:rPr>
          <w:lang w:val="es-CR"/>
        </w:rPr>
        <w:t xml:space="preserve"> de </w:t>
      </w:r>
      <w:r w:rsidR="00457899" w:rsidRPr="005207AE">
        <w:rPr>
          <w:lang w:val="es-CR"/>
        </w:rPr>
        <w:t>diciembre</w:t>
      </w:r>
      <w:r w:rsidRPr="005207AE">
        <w:rPr>
          <w:lang w:val="es-CR"/>
        </w:rPr>
        <w:t>, el movimiento de la estimación por deterioro de bienes realizables, se detallan como sigue:</w:t>
      </w:r>
    </w:p>
    <w:p w14:paraId="289C348D" w14:textId="0B98D4E0" w:rsidR="00B30D4A" w:rsidRPr="005207AE" w:rsidRDefault="00B30D4A" w:rsidP="004D6F01">
      <w:pPr>
        <w:ind w:left="1440" w:hanging="720"/>
        <w:jc w:val="both"/>
        <w:rPr>
          <w:lang w:val="es-CR"/>
        </w:rPr>
      </w:pPr>
    </w:p>
    <w:tbl>
      <w:tblPr>
        <w:tblW w:w="4643" w:type="pct"/>
        <w:tblInd w:w="709"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4293"/>
        <w:gridCol w:w="365"/>
        <w:gridCol w:w="2185"/>
        <w:gridCol w:w="206"/>
        <w:gridCol w:w="2161"/>
      </w:tblGrid>
      <w:tr w:rsidR="00457899" w:rsidRPr="005207AE" w14:paraId="0EA45E6D" w14:textId="77777777" w:rsidTr="00457899">
        <w:trPr>
          <w:trHeight w:val="162"/>
        </w:trPr>
        <w:tc>
          <w:tcPr>
            <w:tcW w:w="2331" w:type="pct"/>
            <w:tcBorders>
              <w:top w:val="nil"/>
              <w:left w:val="nil"/>
              <w:bottom w:val="nil"/>
              <w:right w:val="nil"/>
            </w:tcBorders>
            <w:shd w:val="clear" w:color="auto" w:fill="auto"/>
            <w:noWrap/>
            <w:vAlign w:val="bottom"/>
            <w:hideMark/>
          </w:tcPr>
          <w:p w14:paraId="75123F4E" w14:textId="77777777" w:rsidR="00457899" w:rsidRPr="005207AE" w:rsidRDefault="00457899" w:rsidP="0026320B">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 </w:t>
            </w:r>
          </w:p>
        </w:tc>
        <w:tc>
          <w:tcPr>
            <w:tcW w:w="198" w:type="pct"/>
            <w:tcBorders>
              <w:top w:val="nil"/>
              <w:left w:val="nil"/>
              <w:bottom w:val="nil"/>
              <w:right w:val="nil"/>
            </w:tcBorders>
            <w:shd w:val="clear" w:color="auto" w:fill="auto"/>
            <w:vAlign w:val="bottom"/>
            <w:hideMark/>
          </w:tcPr>
          <w:p w14:paraId="58137B56" w14:textId="77777777" w:rsidR="00457899" w:rsidRPr="005207AE" w:rsidRDefault="00457899" w:rsidP="00364975">
            <w:pPr>
              <w:jc w:val="center"/>
              <w:rPr>
                <w:sz w:val="22"/>
                <w:szCs w:val="22"/>
                <w:lang w:val="es-CR" w:eastAsia="es-ES"/>
              </w:rPr>
            </w:pPr>
          </w:p>
        </w:tc>
        <w:tc>
          <w:tcPr>
            <w:tcW w:w="1186" w:type="pct"/>
            <w:tcBorders>
              <w:top w:val="nil"/>
              <w:left w:val="nil"/>
              <w:bottom w:val="single" w:sz="4" w:space="0" w:color="auto"/>
              <w:right w:val="nil"/>
            </w:tcBorders>
            <w:vAlign w:val="bottom"/>
          </w:tcPr>
          <w:p w14:paraId="7E6F7C1D" w14:textId="70A63DF2" w:rsidR="00457899" w:rsidRPr="005207AE" w:rsidRDefault="00457899" w:rsidP="00364975">
            <w:pPr>
              <w:jc w:val="center"/>
              <w:rPr>
                <w:bCs/>
                <w:sz w:val="22"/>
                <w:szCs w:val="22"/>
                <w:lang w:val="es-CR" w:eastAsia="es-ES"/>
              </w:rPr>
            </w:pPr>
            <w:r w:rsidRPr="005207AE">
              <w:rPr>
                <w:bCs/>
                <w:sz w:val="22"/>
                <w:szCs w:val="22"/>
                <w:lang w:val="es-CR" w:eastAsia="es-ES"/>
              </w:rPr>
              <w:t>2019</w:t>
            </w:r>
          </w:p>
        </w:tc>
        <w:tc>
          <w:tcPr>
            <w:tcW w:w="112" w:type="pct"/>
            <w:tcBorders>
              <w:top w:val="nil"/>
              <w:left w:val="nil"/>
              <w:bottom w:val="nil"/>
              <w:right w:val="nil"/>
            </w:tcBorders>
            <w:vAlign w:val="bottom"/>
          </w:tcPr>
          <w:p w14:paraId="15F957A1" w14:textId="77777777" w:rsidR="00457899" w:rsidRPr="005207AE" w:rsidRDefault="00457899" w:rsidP="00364975">
            <w:pPr>
              <w:jc w:val="center"/>
              <w:rPr>
                <w:bCs/>
                <w:sz w:val="22"/>
                <w:szCs w:val="22"/>
                <w:lang w:val="es-CR" w:eastAsia="es-ES"/>
              </w:rPr>
            </w:pPr>
          </w:p>
        </w:tc>
        <w:tc>
          <w:tcPr>
            <w:tcW w:w="1173" w:type="pct"/>
            <w:tcBorders>
              <w:top w:val="nil"/>
              <w:left w:val="nil"/>
              <w:bottom w:val="single" w:sz="4" w:space="0" w:color="auto"/>
              <w:right w:val="nil"/>
            </w:tcBorders>
            <w:shd w:val="clear" w:color="auto" w:fill="auto"/>
            <w:noWrap/>
            <w:vAlign w:val="bottom"/>
            <w:hideMark/>
          </w:tcPr>
          <w:p w14:paraId="19A36EF7" w14:textId="34A3731D" w:rsidR="00457899" w:rsidRPr="005207AE" w:rsidRDefault="00457899" w:rsidP="00364975">
            <w:pPr>
              <w:jc w:val="center"/>
              <w:rPr>
                <w:bCs/>
                <w:sz w:val="22"/>
                <w:szCs w:val="22"/>
                <w:lang w:val="es-CR" w:eastAsia="es-ES"/>
              </w:rPr>
            </w:pPr>
            <w:r w:rsidRPr="005207AE">
              <w:rPr>
                <w:bCs/>
                <w:sz w:val="22"/>
                <w:szCs w:val="22"/>
                <w:lang w:val="es-CR" w:eastAsia="es-ES"/>
              </w:rPr>
              <w:t>2018</w:t>
            </w:r>
          </w:p>
        </w:tc>
      </w:tr>
      <w:tr w:rsidR="006111F4" w:rsidRPr="005207AE" w14:paraId="1E6E0BD0" w14:textId="77777777" w:rsidTr="002379CE">
        <w:trPr>
          <w:trHeight w:val="162"/>
        </w:trPr>
        <w:tc>
          <w:tcPr>
            <w:tcW w:w="2331" w:type="pct"/>
            <w:tcBorders>
              <w:top w:val="nil"/>
              <w:left w:val="nil"/>
              <w:bottom w:val="nil"/>
              <w:right w:val="nil"/>
            </w:tcBorders>
            <w:shd w:val="clear" w:color="auto" w:fill="auto"/>
            <w:vAlign w:val="bottom"/>
          </w:tcPr>
          <w:p w14:paraId="52C74759" w14:textId="21E75C4C"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Saldo inicial del </w:t>
            </w:r>
            <w:r w:rsidR="008345DA" w:rsidRPr="005207AE">
              <w:rPr>
                <w:bCs/>
                <w:color w:val="000000" w:themeColor="text1"/>
                <w:sz w:val="22"/>
                <w:szCs w:val="22"/>
                <w:lang w:val="es-CR" w:eastAsia="es-CR"/>
              </w:rPr>
              <w:t>año</w:t>
            </w:r>
          </w:p>
        </w:tc>
        <w:tc>
          <w:tcPr>
            <w:tcW w:w="198" w:type="pct"/>
            <w:tcBorders>
              <w:top w:val="nil"/>
              <w:left w:val="nil"/>
              <w:bottom w:val="nil"/>
              <w:right w:val="nil"/>
            </w:tcBorders>
            <w:shd w:val="clear" w:color="auto" w:fill="auto"/>
            <w:vAlign w:val="bottom"/>
          </w:tcPr>
          <w:p w14:paraId="420913AC" w14:textId="77777777" w:rsidR="006111F4" w:rsidRPr="005207AE" w:rsidRDefault="006111F4" w:rsidP="006111F4">
            <w:pPr>
              <w:jc w:val="center"/>
              <w:rPr>
                <w:sz w:val="22"/>
                <w:szCs w:val="22"/>
                <w:lang w:val="es-CR" w:eastAsia="es-ES"/>
              </w:rPr>
            </w:pPr>
          </w:p>
        </w:tc>
        <w:tc>
          <w:tcPr>
            <w:tcW w:w="1186" w:type="pct"/>
            <w:tcBorders>
              <w:top w:val="nil"/>
              <w:left w:val="nil"/>
              <w:bottom w:val="nil"/>
              <w:right w:val="nil"/>
            </w:tcBorders>
            <w:vAlign w:val="bottom"/>
          </w:tcPr>
          <w:p w14:paraId="71448E5D" w14:textId="45F0951B" w:rsidR="006111F4" w:rsidRPr="005207AE" w:rsidRDefault="006111F4" w:rsidP="002379CE">
            <w:pPr>
              <w:jc w:val="right"/>
              <w:rPr>
                <w:color w:val="000000"/>
                <w:sz w:val="22"/>
                <w:szCs w:val="22"/>
                <w:lang w:val="es-CR"/>
              </w:rPr>
            </w:pPr>
            <w:r w:rsidRPr="005207AE">
              <w:rPr>
                <w:sz w:val="22"/>
                <w:szCs w:val="22"/>
              </w:rPr>
              <w:t>59.100.375.778</w:t>
            </w:r>
          </w:p>
        </w:tc>
        <w:tc>
          <w:tcPr>
            <w:tcW w:w="112" w:type="pct"/>
            <w:tcBorders>
              <w:top w:val="nil"/>
              <w:left w:val="nil"/>
              <w:bottom w:val="nil"/>
              <w:right w:val="nil"/>
            </w:tcBorders>
            <w:vAlign w:val="bottom"/>
          </w:tcPr>
          <w:p w14:paraId="6E1680AA" w14:textId="77777777" w:rsidR="006111F4" w:rsidRPr="005207AE" w:rsidRDefault="006111F4" w:rsidP="002379CE">
            <w:pPr>
              <w:jc w:val="right"/>
              <w:rPr>
                <w:sz w:val="22"/>
                <w:szCs w:val="22"/>
                <w:lang w:val="es-CR" w:eastAsia="es-ES"/>
              </w:rPr>
            </w:pPr>
          </w:p>
        </w:tc>
        <w:tc>
          <w:tcPr>
            <w:tcW w:w="1173" w:type="pct"/>
            <w:tcBorders>
              <w:top w:val="nil"/>
              <w:left w:val="nil"/>
              <w:bottom w:val="nil"/>
              <w:right w:val="nil"/>
            </w:tcBorders>
            <w:shd w:val="clear" w:color="auto" w:fill="auto"/>
            <w:noWrap/>
            <w:vAlign w:val="bottom"/>
          </w:tcPr>
          <w:p w14:paraId="7052F5C3" w14:textId="6A8DE81C" w:rsidR="006111F4" w:rsidRPr="005207AE" w:rsidRDefault="006111F4" w:rsidP="002379CE">
            <w:pPr>
              <w:jc w:val="right"/>
              <w:rPr>
                <w:sz w:val="22"/>
                <w:szCs w:val="22"/>
                <w:lang w:val="es-CR" w:eastAsia="es-ES"/>
              </w:rPr>
            </w:pPr>
            <w:r w:rsidRPr="005207AE">
              <w:rPr>
                <w:color w:val="000000"/>
                <w:sz w:val="22"/>
                <w:szCs w:val="22"/>
                <w:lang w:val="es-CR"/>
              </w:rPr>
              <w:t>62.466.054.133</w:t>
            </w:r>
          </w:p>
        </w:tc>
      </w:tr>
      <w:tr w:rsidR="006111F4" w:rsidRPr="005207AE" w14:paraId="3A5FCB60" w14:textId="77777777" w:rsidTr="002379CE">
        <w:trPr>
          <w:trHeight w:val="95"/>
        </w:trPr>
        <w:tc>
          <w:tcPr>
            <w:tcW w:w="2331" w:type="pct"/>
            <w:tcBorders>
              <w:top w:val="nil"/>
              <w:left w:val="nil"/>
              <w:bottom w:val="nil"/>
              <w:right w:val="nil"/>
            </w:tcBorders>
            <w:shd w:val="clear" w:color="auto" w:fill="auto"/>
            <w:vAlign w:val="bottom"/>
          </w:tcPr>
          <w:p w14:paraId="2195BD0A" w14:textId="4173445E"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Gasto por estimación (véase nota 38)</w:t>
            </w:r>
          </w:p>
        </w:tc>
        <w:tc>
          <w:tcPr>
            <w:tcW w:w="198" w:type="pct"/>
            <w:tcBorders>
              <w:top w:val="nil"/>
              <w:left w:val="nil"/>
              <w:bottom w:val="nil"/>
              <w:right w:val="nil"/>
            </w:tcBorders>
            <w:shd w:val="clear" w:color="auto" w:fill="auto"/>
            <w:vAlign w:val="bottom"/>
          </w:tcPr>
          <w:p w14:paraId="0881ED92" w14:textId="77777777" w:rsidR="006111F4" w:rsidRPr="005207AE" w:rsidRDefault="006111F4" w:rsidP="006111F4">
            <w:pPr>
              <w:jc w:val="center"/>
              <w:rPr>
                <w:sz w:val="22"/>
                <w:szCs w:val="22"/>
                <w:lang w:val="es-CR" w:eastAsia="es-ES"/>
              </w:rPr>
            </w:pPr>
          </w:p>
        </w:tc>
        <w:tc>
          <w:tcPr>
            <w:tcW w:w="1186" w:type="pct"/>
            <w:tcBorders>
              <w:top w:val="nil"/>
              <w:left w:val="nil"/>
              <w:bottom w:val="nil"/>
              <w:right w:val="nil"/>
            </w:tcBorders>
            <w:vAlign w:val="bottom"/>
          </w:tcPr>
          <w:p w14:paraId="7B83B1B5" w14:textId="23A5F191" w:rsidR="006111F4" w:rsidRPr="005207AE" w:rsidRDefault="006111F4" w:rsidP="002379CE">
            <w:pPr>
              <w:jc w:val="right"/>
              <w:rPr>
                <w:color w:val="000000"/>
                <w:sz w:val="22"/>
                <w:szCs w:val="22"/>
                <w:lang w:val="es-CR"/>
              </w:rPr>
            </w:pPr>
            <w:r w:rsidRPr="005207AE">
              <w:rPr>
                <w:sz w:val="22"/>
                <w:szCs w:val="22"/>
              </w:rPr>
              <w:t>8.835.786.482</w:t>
            </w:r>
          </w:p>
        </w:tc>
        <w:tc>
          <w:tcPr>
            <w:tcW w:w="112" w:type="pct"/>
            <w:tcBorders>
              <w:top w:val="nil"/>
              <w:left w:val="nil"/>
              <w:bottom w:val="nil"/>
              <w:right w:val="nil"/>
            </w:tcBorders>
            <w:vAlign w:val="bottom"/>
          </w:tcPr>
          <w:p w14:paraId="06456B63" w14:textId="77777777" w:rsidR="006111F4" w:rsidRPr="005207AE" w:rsidRDefault="006111F4" w:rsidP="002379CE">
            <w:pPr>
              <w:jc w:val="right"/>
              <w:rPr>
                <w:sz w:val="22"/>
                <w:szCs w:val="22"/>
                <w:lang w:val="es-CR" w:eastAsia="es-ES"/>
              </w:rPr>
            </w:pPr>
          </w:p>
        </w:tc>
        <w:tc>
          <w:tcPr>
            <w:tcW w:w="1173" w:type="pct"/>
            <w:tcBorders>
              <w:top w:val="nil"/>
              <w:left w:val="nil"/>
              <w:bottom w:val="nil"/>
              <w:right w:val="nil"/>
            </w:tcBorders>
            <w:shd w:val="clear" w:color="auto" w:fill="auto"/>
            <w:noWrap/>
            <w:vAlign w:val="bottom"/>
          </w:tcPr>
          <w:p w14:paraId="3035678B" w14:textId="610E5EA6" w:rsidR="006111F4" w:rsidRPr="005207AE" w:rsidRDefault="006111F4" w:rsidP="002379CE">
            <w:pPr>
              <w:jc w:val="right"/>
              <w:rPr>
                <w:color w:val="000000"/>
                <w:sz w:val="22"/>
                <w:szCs w:val="22"/>
                <w:lang w:val="es-CR"/>
              </w:rPr>
            </w:pPr>
            <w:r w:rsidRPr="005207AE">
              <w:rPr>
                <w:color w:val="000000"/>
                <w:sz w:val="22"/>
                <w:szCs w:val="22"/>
                <w:lang w:val="es-CR"/>
              </w:rPr>
              <w:t>4.111.275.986</w:t>
            </w:r>
          </w:p>
        </w:tc>
      </w:tr>
      <w:tr w:rsidR="006111F4" w:rsidRPr="005207AE" w14:paraId="153C7B2C" w14:textId="77777777" w:rsidTr="002379CE">
        <w:trPr>
          <w:trHeight w:val="95"/>
        </w:trPr>
        <w:tc>
          <w:tcPr>
            <w:tcW w:w="2331" w:type="pct"/>
            <w:tcBorders>
              <w:top w:val="nil"/>
              <w:left w:val="nil"/>
              <w:bottom w:val="nil"/>
              <w:right w:val="nil"/>
            </w:tcBorders>
            <w:shd w:val="clear" w:color="auto" w:fill="auto"/>
            <w:vAlign w:val="bottom"/>
          </w:tcPr>
          <w:p w14:paraId="7EC7F81C" w14:textId="2D5D84BF"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Liquidación de bienes realizables</w:t>
            </w:r>
          </w:p>
        </w:tc>
        <w:tc>
          <w:tcPr>
            <w:tcW w:w="198" w:type="pct"/>
            <w:tcBorders>
              <w:top w:val="nil"/>
              <w:left w:val="nil"/>
              <w:bottom w:val="nil"/>
              <w:right w:val="nil"/>
            </w:tcBorders>
            <w:shd w:val="clear" w:color="auto" w:fill="auto"/>
            <w:vAlign w:val="bottom"/>
          </w:tcPr>
          <w:p w14:paraId="58864A4C" w14:textId="77777777" w:rsidR="006111F4" w:rsidRPr="005207AE" w:rsidRDefault="006111F4" w:rsidP="006111F4">
            <w:pPr>
              <w:jc w:val="center"/>
              <w:rPr>
                <w:sz w:val="22"/>
                <w:szCs w:val="22"/>
                <w:lang w:val="es-CR" w:eastAsia="es-ES"/>
              </w:rPr>
            </w:pPr>
          </w:p>
        </w:tc>
        <w:tc>
          <w:tcPr>
            <w:tcW w:w="1186" w:type="pct"/>
            <w:tcBorders>
              <w:top w:val="nil"/>
              <w:left w:val="nil"/>
              <w:bottom w:val="nil"/>
              <w:right w:val="nil"/>
            </w:tcBorders>
            <w:vAlign w:val="bottom"/>
          </w:tcPr>
          <w:p w14:paraId="32DD36D4" w14:textId="30311215" w:rsidR="006111F4" w:rsidRPr="005207AE" w:rsidRDefault="006111F4" w:rsidP="002379CE">
            <w:pPr>
              <w:jc w:val="right"/>
              <w:rPr>
                <w:color w:val="000000"/>
                <w:sz w:val="22"/>
                <w:szCs w:val="22"/>
                <w:lang w:val="es-CR"/>
              </w:rPr>
            </w:pPr>
            <w:r w:rsidRPr="005207AE">
              <w:rPr>
                <w:sz w:val="22"/>
                <w:szCs w:val="22"/>
              </w:rPr>
              <w:t>(10.602)</w:t>
            </w:r>
          </w:p>
        </w:tc>
        <w:tc>
          <w:tcPr>
            <w:tcW w:w="112" w:type="pct"/>
            <w:tcBorders>
              <w:top w:val="nil"/>
              <w:left w:val="nil"/>
              <w:bottom w:val="nil"/>
              <w:right w:val="nil"/>
            </w:tcBorders>
            <w:vAlign w:val="bottom"/>
          </w:tcPr>
          <w:p w14:paraId="6B8D2819" w14:textId="77777777" w:rsidR="006111F4" w:rsidRPr="005207AE" w:rsidRDefault="006111F4" w:rsidP="002379CE">
            <w:pPr>
              <w:jc w:val="right"/>
              <w:rPr>
                <w:sz w:val="22"/>
                <w:szCs w:val="22"/>
                <w:lang w:val="es-CR" w:eastAsia="es-ES"/>
              </w:rPr>
            </w:pPr>
          </w:p>
        </w:tc>
        <w:tc>
          <w:tcPr>
            <w:tcW w:w="1173" w:type="pct"/>
            <w:tcBorders>
              <w:top w:val="nil"/>
              <w:left w:val="nil"/>
              <w:bottom w:val="nil"/>
              <w:right w:val="nil"/>
            </w:tcBorders>
            <w:shd w:val="clear" w:color="auto" w:fill="auto"/>
            <w:noWrap/>
            <w:vAlign w:val="bottom"/>
          </w:tcPr>
          <w:p w14:paraId="2148330E" w14:textId="066676B5" w:rsidR="006111F4" w:rsidRPr="005207AE" w:rsidRDefault="006111F4" w:rsidP="002379CE">
            <w:pPr>
              <w:jc w:val="right"/>
              <w:rPr>
                <w:sz w:val="22"/>
                <w:szCs w:val="22"/>
                <w:lang w:val="es-CR" w:eastAsia="es-ES"/>
              </w:rPr>
            </w:pPr>
            <w:r w:rsidRPr="005207AE">
              <w:rPr>
                <w:color w:val="000000"/>
                <w:sz w:val="22"/>
                <w:szCs w:val="22"/>
                <w:lang w:val="es-CR"/>
              </w:rPr>
              <w:t>(956.183.973)</w:t>
            </w:r>
          </w:p>
        </w:tc>
      </w:tr>
      <w:tr w:rsidR="006111F4" w:rsidRPr="005207AE" w14:paraId="04091140" w14:textId="77777777" w:rsidTr="002379CE">
        <w:trPr>
          <w:trHeight w:val="178"/>
        </w:trPr>
        <w:tc>
          <w:tcPr>
            <w:tcW w:w="2331" w:type="pct"/>
            <w:tcBorders>
              <w:top w:val="nil"/>
              <w:left w:val="nil"/>
              <w:bottom w:val="nil"/>
              <w:right w:val="nil"/>
            </w:tcBorders>
            <w:shd w:val="clear" w:color="auto" w:fill="auto"/>
            <w:vAlign w:val="bottom"/>
          </w:tcPr>
          <w:p w14:paraId="4C4E0ADE" w14:textId="43177D1C"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Disminución de estimación</w:t>
            </w:r>
          </w:p>
        </w:tc>
        <w:tc>
          <w:tcPr>
            <w:tcW w:w="198" w:type="pct"/>
            <w:tcBorders>
              <w:top w:val="nil"/>
              <w:left w:val="nil"/>
              <w:bottom w:val="nil"/>
              <w:right w:val="nil"/>
            </w:tcBorders>
            <w:shd w:val="clear" w:color="auto" w:fill="auto"/>
            <w:vAlign w:val="bottom"/>
          </w:tcPr>
          <w:p w14:paraId="6903D637" w14:textId="77777777" w:rsidR="006111F4" w:rsidRPr="005207AE" w:rsidRDefault="006111F4" w:rsidP="006111F4">
            <w:pPr>
              <w:jc w:val="center"/>
              <w:rPr>
                <w:sz w:val="22"/>
                <w:szCs w:val="22"/>
                <w:lang w:val="es-CR" w:eastAsia="es-ES"/>
              </w:rPr>
            </w:pPr>
          </w:p>
        </w:tc>
        <w:tc>
          <w:tcPr>
            <w:tcW w:w="1186" w:type="pct"/>
            <w:tcBorders>
              <w:top w:val="nil"/>
              <w:left w:val="nil"/>
              <w:bottom w:val="outset" w:sz="6" w:space="0" w:color="auto"/>
              <w:right w:val="nil"/>
            </w:tcBorders>
            <w:vAlign w:val="bottom"/>
          </w:tcPr>
          <w:p w14:paraId="533DE794" w14:textId="658F7144" w:rsidR="006111F4" w:rsidRPr="005207AE" w:rsidRDefault="006111F4" w:rsidP="002379CE">
            <w:pPr>
              <w:jc w:val="right"/>
              <w:rPr>
                <w:color w:val="000000"/>
                <w:sz w:val="22"/>
                <w:szCs w:val="22"/>
                <w:lang w:val="es-CR"/>
              </w:rPr>
            </w:pPr>
            <w:r w:rsidRPr="005207AE">
              <w:rPr>
                <w:sz w:val="22"/>
                <w:szCs w:val="22"/>
              </w:rPr>
              <w:t>(4.217.740.574)</w:t>
            </w:r>
          </w:p>
        </w:tc>
        <w:tc>
          <w:tcPr>
            <w:tcW w:w="112" w:type="pct"/>
            <w:tcBorders>
              <w:top w:val="nil"/>
              <w:left w:val="nil"/>
              <w:bottom w:val="nil"/>
              <w:right w:val="nil"/>
            </w:tcBorders>
            <w:vAlign w:val="bottom"/>
          </w:tcPr>
          <w:p w14:paraId="08E9EC50" w14:textId="77777777" w:rsidR="006111F4" w:rsidRPr="005207AE" w:rsidRDefault="006111F4" w:rsidP="002379CE">
            <w:pPr>
              <w:jc w:val="right"/>
              <w:rPr>
                <w:sz w:val="22"/>
                <w:szCs w:val="22"/>
                <w:lang w:val="es-CR" w:eastAsia="es-ES"/>
              </w:rPr>
            </w:pPr>
          </w:p>
        </w:tc>
        <w:tc>
          <w:tcPr>
            <w:tcW w:w="1173" w:type="pct"/>
            <w:tcBorders>
              <w:top w:val="nil"/>
              <w:left w:val="nil"/>
              <w:bottom w:val="outset" w:sz="6" w:space="0" w:color="auto"/>
              <w:right w:val="nil"/>
            </w:tcBorders>
            <w:shd w:val="clear" w:color="auto" w:fill="auto"/>
            <w:noWrap/>
            <w:vAlign w:val="bottom"/>
          </w:tcPr>
          <w:p w14:paraId="111B80D9" w14:textId="17EE706B" w:rsidR="006111F4" w:rsidRPr="005207AE" w:rsidRDefault="006111F4" w:rsidP="002379CE">
            <w:pPr>
              <w:jc w:val="right"/>
              <w:rPr>
                <w:sz w:val="22"/>
                <w:szCs w:val="22"/>
                <w:lang w:val="es-CR" w:eastAsia="es-ES"/>
              </w:rPr>
            </w:pPr>
            <w:r w:rsidRPr="005207AE">
              <w:rPr>
                <w:color w:val="000000"/>
                <w:sz w:val="22"/>
                <w:szCs w:val="22"/>
                <w:lang w:val="es-CR"/>
              </w:rPr>
              <w:t>(6.520.770.368)</w:t>
            </w:r>
          </w:p>
        </w:tc>
      </w:tr>
      <w:tr w:rsidR="00457899" w:rsidRPr="005207AE" w14:paraId="69142902" w14:textId="77777777" w:rsidTr="002379CE">
        <w:trPr>
          <w:trHeight w:val="80"/>
        </w:trPr>
        <w:tc>
          <w:tcPr>
            <w:tcW w:w="2331" w:type="pct"/>
            <w:tcBorders>
              <w:top w:val="nil"/>
              <w:left w:val="nil"/>
              <w:bottom w:val="nil"/>
              <w:right w:val="nil"/>
            </w:tcBorders>
            <w:shd w:val="clear" w:color="auto" w:fill="auto"/>
            <w:vAlign w:val="bottom"/>
          </w:tcPr>
          <w:p w14:paraId="6AE76E6F" w14:textId="69DFEBC3" w:rsidR="00457899" w:rsidRPr="005207AE" w:rsidRDefault="00457899" w:rsidP="002229BD">
            <w:pPr>
              <w:rPr>
                <w:bCs/>
                <w:color w:val="000000" w:themeColor="text1"/>
                <w:sz w:val="22"/>
                <w:szCs w:val="22"/>
                <w:lang w:val="es-CR" w:eastAsia="es-CR"/>
              </w:rPr>
            </w:pPr>
            <w:r w:rsidRPr="005207AE">
              <w:rPr>
                <w:bCs/>
                <w:color w:val="000000" w:themeColor="text1"/>
                <w:sz w:val="22"/>
                <w:szCs w:val="22"/>
                <w:lang w:val="es-CR" w:eastAsia="es-CR"/>
              </w:rPr>
              <w:t xml:space="preserve">Saldo final del </w:t>
            </w:r>
            <w:r w:rsidR="008345DA" w:rsidRPr="005207AE">
              <w:rPr>
                <w:bCs/>
                <w:color w:val="000000" w:themeColor="text1"/>
                <w:sz w:val="22"/>
                <w:szCs w:val="22"/>
                <w:lang w:val="es-CR" w:eastAsia="es-CR"/>
              </w:rPr>
              <w:t>año</w:t>
            </w:r>
          </w:p>
        </w:tc>
        <w:tc>
          <w:tcPr>
            <w:tcW w:w="198" w:type="pct"/>
            <w:tcBorders>
              <w:top w:val="nil"/>
              <w:left w:val="nil"/>
              <w:bottom w:val="nil"/>
              <w:right w:val="nil"/>
            </w:tcBorders>
            <w:shd w:val="clear" w:color="auto" w:fill="auto"/>
            <w:vAlign w:val="bottom"/>
          </w:tcPr>
          <w:p w14:paraId="4B847C47" w14:textId="77777777" w:rsidR="00457899" w:rsidRPr="005207AE" w:rsidRDefault="00457899" w:rsidP="00D17D6D">
            <w:pPr>
              <w:jc w:val="center"/>
              <w:rPr>
                <w:sz w:val="22"/>
                <w:szCs w:val="22"/>
                <w:lang w:val="es-CR" w:eastAsia="es-ES"/>
              </w:rPr>
            </w:pPr>
          </w:p>
        </w:tc>
        <w:tc>
          <w:tcPr>
            <w:tcW w:w="1186" w:type="pct"/>
            <w:tcBorders>
              <w:top w:val="outset" w:sz="6" w:space="0" w:color="auto"/>
              <w:left w:val="nil"/>
              <w:bottom w:val="double" w:sz="4" w:space="0" w:color="auto"/>
              <w:right w:val="nil"/>
            </w:tcBorders>
            <w:vAlign w:val="bottom"/>
          </w:tcPr>
          <w:p w14:paraId="34A0959F" w14:textId="6B2344BA" w:rsidR="00457899" w:rsidRPr="005207AE" w:rsidRDefault="006111F4" w:rsidP="002379CE">
            <w:pPr>
              <w:jc w:val="right"/>
              <w:rPr>
                <w:color w:val="000000"/>
                <w:sz w:val="22"/>
                <w:szCs w:val="22"/>
                <w:lang w:val="es-CR"/>
              </w:rPr>
            </w:pPr>
            <w:r w:rsidRPr="005207AE">
              <w:rPr>
                <w:sz w:val="22"/>
                <w:szCs w:val="22"/>
                <w:lang w:val="es-CR"/>
              </w:rPr>
              <w:t>63.718.411.084</w:t>
            </w:r>
          </w:p>
        </w:tc>
        <w:tc>
          <w:tcPr>
            <w:tcW w:w="112" w:type="pct"/>
            <w:tcBorders>
              <w:top w:val="nil"/>
              <w:left w:val="nil"/>
              <w:bottom w:val="nil"/>
              <w:right w:val="nil"/>
            </w:tcBorders>
            <w:vAlign w:val="bottom"/>
          </w:tcPr>
          <w:p w14:paraId="0F98C8D6" w14:textId="77777777" w:rsidR="00457899" w:rsidRPr="005207AE" w:rsidRDefault="00457899" w:rsidP="002379CE">
            <w:pPr>
              <w:jc w:val="right"/>
              <w:rPr>
                <w:sz w:val="22"/>
                <w:szCs w:val="22"/>
                <w:lang w:val="es-CR" w:eastAsia="es-ES"/>
              </w:rPr>
            </w:pPr>
          </w:p>
        </w:tc>
        <w:tc>
          <w:tcPr>
            <w:tcW w:w="1173" w:type="pct"/>
            <w:tcBorders>
              <w:top w:val="outset" w:sz="6" w:space="0" w:color="auto"/>
              <w:left w:val="nil"/>
              <w:bottom w:val="double" w:sz="4" w:space="0" w:color="auto"/>
              <w:right w:val="nil"/>
            </w:tcBorders>
            <w:shd w:val="clear" w:color="auto" w:fill="auto"/>
            <w:noWrap/>
            <w:vAlign w:val="bottom"/>
          </w:tcPr>
          <w:p w14:paraId="735D6593" w14:textId="1CD992AD" w:rsidR="00457899" w:rsidRPr="005207AE" w:rsidRDefault="00457899" w:rsidP="002379CE">
            <w:pPr>
              <w:jc w:val="right"/>
              <w:rPr>
                <w:sz w:val="22"/>
                <w:szCs w:val="22"/>
                <w:lang w:val="es-CR" w:eastAsia="es-ES"/>
              </w:rPr>
            </w:pPr>
            <w:r w:rsidRPr="005207AE">
              <w:rPr>
                <w:color w:val="000000"/>
                <w:sz w:val="22"/>
                <w:szCs w:val="22"/>
                <w:lang w:val="es-CR"/>
              </w:rPr>
              <w:t>59.100.375.778</w:t>
            </w:r>
          </w:p>
        </w:tc>
      </w:tr>
    </w:tbl>
    <w:p w14:paraId="012B4C14" w14:textId="77777777" w:rsidR="00B30D4A" w:rsidRPr="005207AE" w:rsidRDefault="00B30D4A" w:rsidP="004D6F01">
      <w:pPr>
        <w:ind w:left="1440" w:hanging="720"/>
        <w:jc w:val="both"/>
        <w:rPr>
          <w:lang w:val="es-CR"/>
        </w:rPr>
      </w:pPr>
    </w:p>
    <w:p w14:paraId="4EFE8C32" w14:textId="77777777" w:rsidR="008426DA" w:rsidRPr="005207AE" w:rsidRDefault="008426DA">
      <w:pPr>
        <w:rPr>
          <w:lang w:val="es-CR"/>
        </w:rPr>
      </w:pPr>
      <w:r w:rsidRPr="005207AE">
        <w:rPr>
          <w:lang w:val="es-CR"/>
        </w:rPr>
        <w:br w:type="page"/>
      </w:r>
    </w:p>
    <w:p w14:paraId="6F004811" w14:textId="77777777" w:rsidR="0074191E" w:rsidRPr="005207AE" w:rsidRDefault="0074191E" w:rsidP="00A52153">
      <w:pPr>
        <w:tabs>
          <w:tab w:val="left" w:pos="1440"/>
        </w:tabs>
        <w:ind w:left="1418" w:hanging="709"/>
        <w:jc w:val="both"/>
        <w:rPr>
          <w:lang w:val="es-CR"/>
        </w:rPr>
      </w:pPr>
    </w:p>
    <w:p w14:paraId="0A698997"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Participaciones en el capital de otras empresas</w:t>
      </w:r>
    </w:p>
    <w:p w14:paraId="0DD02865" w14:textId="77777777" w:rsidR="005332B7" w:rsidRPr="005207AE" w:rsidRDefault="005332B7" w:rsidP="00A52153">
      <w:pPr>
        <w:tabs>
          <w:tab w:val="left" w:pos="1440"/>
        </w:tabs>
        <w:ind w:left="1418" w:hanging="709"/>
        <w:jc w:val="both"/>
        <w:rPr>
          <w:lang w:val="es-CR"/>
        </w:rPr>
      </w:pPr>
    </w:p>
    <w:p w14:paraId="05AA698F" w14:textId="33600160" w:rsidR="00E20171" w:rsidRPr="005207AE" w:rsidRDefault="00416EE8" w:rsidP="00A52153">
      <w:pPr>
        <w:tabs>
          <w:tab w:val="left" w:pos="1440"/>
        </w:tabs>
        <w:ind w:left="1418" w:hanging="709"/>
        <w:jc w:val="both"/>
        <w:rPr>
          <w:lang w:val="es-CR"/>
        </w:rPr>
      </w:pPr>
      <w:r w:rsidRPr="005207AE">
        <w:rPr>
          <w:lang w:val="es-CR"/>
        </w:rPr>
        <w:t>L</w:t>
      </w:r>
      <w:r w:rsidR="00D57419" w:rsidRPr="005207AE">
        <w:rPr>
          <w:lang w:val="es-CR"/>
        </w:rPr>
        <w:t>as</w:t>
      </w:r>
      <w:r w:rsidR="00E20171" w:rsidRPr="005207AE">
        <w:rPr>
          <w:lang w:val="es-CR"/>
        </w:rPr>
        <w:t xml:space="preserve"> participaciones en el capital de otras </w:t>
      </w:r>
      <w:r w:rsidR="00C5556E" w:rsidRPr="005207AE">
        <w:rPr>
          <w:lang w:val="es-CR"/>
        </w:rPr>
        <w:t>empresas</w:t>
      </w:r>
      <w:r w:rsidR="004D6F01" w:rsidRPr="005207AE">
        <w:rPr>
          <w:lang w:val="es-CR"/>
        </w:rPr>
        <w:t>,</w:t>
      </w:r>
      <w:r w:rsidR="00E20171" w:rsidRPr="005207AE">
        <w:rPr>
          <w:lang w:val="es-CR"/>
        </w:rPr>
        <w:t xml:space="preserve"> se detallan como siguen:</w:t>
      </w:r>
    </w:p>
    <w:p w14:paraId="7F44C269" w14:textId="0BE323B1" w:rsidR="00B30D4A" w:rsidRPr="005207AE" w:rsidRDefault="00B30D4A" w:rsidP="00A52153">
      <w:pPr>
        <w:tabs>
          <w:tab w:val="left" w:pos="1440"/>
        </w:tabs>
        <w:ind w:left="1418" w:hanging="709"/>
        <w:jc w:val="both"/>
        <w:rPr>
          <w:lang w:val="es-CR"/>
        </w:rPr>
      </w:pPr>
    </w:p>
    <w:tbl>
      <w:tblPr>
        <w:tblW w:w="4643" w:type="pct"/>
        <w:tblInd w:w="709" w:type="dxa"/>
        <w:tblLayout w:type="fixed"/>
        <w:tblCellMar>
          <w:left w:w="70" w:type="dxa"/>
          <w:right w:w="70" w:type="dxa"/>
        </w:tblCellMar>
        <w:tblLook w:val="04A0" w:firstRow="1" w:lastRow="0" w:firstColumn="1" w:lastColumn="0" w:noHBand="0" w:noVBand="1"/>
      </w:tblPr>
      <w:tblGrid>
        <w:gridCol w:w="5101"/>
        <w:gridCol w:w="160"/>
        <w:gridCol w:w="1827"/>
        <w:gridCol w:w="164"/>
        <w:gridCol w:w="1958"/>
      </w:tblGrid>
      <w:tr w:rsidR="00457899" w:rsidRPr="005207AE" w14:paraId="340DC00D" w14:textId="77777777" w:rsidTr="006111F4">
        <w:trPr>
          <w:trHeight w:val="81"/>
        </w:trPr>
        <w:tc>
          <w:tcPr>
            <w:tcW w:w="2769" w:type="pct"/>
            <w:shd w:val="clear" w:color="auto" w:fill="auto"/>
            <w:noWrap/>
            <w:vAlign w:val="bottom"/>
            <w:hideMark/>
          </w:tcPr>
          <w:p w14:paraId="1F543DB5" w14:textId="77777777" w:rsidR="00457899" w:rsidRPr="005207AE" w:rsidRDefault="00457899" w:rsidP="0026320B">
            <w:pPr>
              <w:pStyle w:val="Sangra2detindependiente"/>
              <w:tabs>
                <w:tab w:val="clear" w:pos="405"/>
              </w:tabs>
              <w:ind w:left="216" w:hanging="288"/>
              <w:jc w:val="left"/>
              <w:rPr>
                <w:bCs/>
                <w:color w:val="000000" w:themeColor="text1"/>
                <w:sz w:val="24"/>
                <w:szCs w:val="22"/>
                <w:lang w:val="es-CR" w:eastAsia="es-CR"/>
              </w:rPr>
            </w:pPr>
          </w:p>
        </w:tc>
        <w:tc>
          <w:tcPr>
            <w:tcW w:w="87" w:type="pct"/>
            <w:vAlign w:val="bottom"/>
          </w:tcPr>
          <w:p w14:paraId="7DD00358" w14:textId="77777777" w:rsidR="00457899" w:rsidRPr="005207AE" w:rsidRDefault="00457899" w:rsidP="00364975">
            <w:pPr>
              <w:jc w:val="right"/>
              <w:rPr>
                <w:lang w:val="es-CR" w:eastAsia="es-ES"/>
              </w:rPr>
            </w:pPr>
          </w:p>
        </w:tc>
        <w:tc>
          <w:tcPr>
            <w:tcW w:w="992" w:type="pct"/>
            <w:tcBorders>
              <w:bottom w:val="single" w:sz="4" w:space="0" w:color="auto"/>
            </w:tcBorders>
            <w:shd w:val="clear" w:color="auto" w:fill="auto"/>
            <w:hideMark/>
          </w:tcPr>
          <w:p w14:paraId="301D48D2" w14:textId="715AFFA4" w:rsidR="00457899" w:rsidRPr="005207AE" w:rsidRDefault="00457899" w:rsidP="00364975">
            <w:pPr>
              <w:jc w:val="center"/>
              <w:rPr>
                <w:lang w:val="es-CR" w:eastAsia="es-ES"/>
              </w:rPr>
            </w:pPr>
            <w:r w:rsidRPr="005207AE">
              <w:rPr>
                <w:lang w:val="es-CR" w:eastAsia="es-ES"/>
              </w:rPr>
              <w:t>2019</w:t>
            </w:r>
          </w:p>
        </w:tc>
        <w:tc>
          <w:tcPr>
            <w:tcW w:w="89" w:type="pct"/>
          </w:tcPr>
          <w:p w14:paraId="6E7F71E2" w14:textId="77777777" w:rsidR="00457899" w:rsidRPr="005207AE" w:rsidRDefault="00457899" w:rsidP="00364975">
            <w:pPr>
              <w:jc w:val="center"/>
              <w:rPr>
                <w:lang w:val="es-CR" w:eastAsia="es-ES"/>
              </w:rPr>
            </w:pPr>
          </w:p>
        </w:tc>
        <w:tc>
          <w:tcPr>
            <w:tcW w:w="1063" w:type="pct"/>
            <w:tcBorders>
              <w:bottom w:val="single" w:sz="4" w:space="0" w:color="auto"/>
            </w:tcBorders>
            <w:shd w:val="clear" w:color="auto" w:fill="auto"/>
            <w:hideMark/>
          </w:tcPr>
          <w:p w14:paraId="2A40E3E3" w14:textId="4B0E34AF" w:rsidR="00457899" w:rsidRPr="005207AE" w:rsidRDefault="00457899" w:rsidP="00364975">
            <w:pPr>
              <w:jc w:val="center"/>
              <w:rPr>
                <w:lang w:val="es-CR" w:eastAsia="es-ES"/>
              </w:rPr>
            </w:pPr>
            <w:r w:rsidRPr="005207AE">
              <w:rPr>
                <w:lang w:val="es-CR" w:eastAsia="es-ES"/>
              </w:rPr>
              <w:t>2018</w:t>
            </w:r>
          </w:p>
        </w:tc>
      </w:tr>
      <w:tr w:rsidR="006111F4" w:rsidRPr="005207AE" w14:paraId="242B8D5E" w14:textId="77777777" w:rsidTr="002379CE">
        <w:trPr>
          <w:trHeight w:val="214"/>
        </w:trPr>
        <w:tc>
          <w:tcPr>
            <w:tcW w:w="2769" w:type="pct"/>
            <w:shd w:val="clear" w:color="auto" w:fill="auto"/>
            <w:noWrap/>
            <w:vAlign w:val="center"/>
          </w:tcPr>
          <w:p w14:paraId="0E8D81DA" w14:textId="4B017854" w:rsidR="006111F4" w:rsidRPr="005207AE" w:rsidRDefault="006111F4" w:rsidP="006111F4">
            <w:pPr>
              <w:rPr>
                <w:bCs/>
                <w:color w:val="000000" w:themeColor="text1"/>
                <w:lang w:val="es-CR" w:eastAsia="es-CR"/>
              </w:rPr>
            </w:pPr>
            <w:r w:rsidRPr="005207AE">
              <w:rPr>
                <w:bCs/>
                <w:color w:val="000000" w:themeColor="text1"/>
                <w:lang w:val="es-CR" w:eastAsia="es-CR"/>
              </w:rPr>
              <w:t xml:space="preserve">Participación en otras empresas financieras y no financieras </w:t>
            </w:r>
            <w:r w:rsidRPr="005207AE">
              <w:rPr>
                <w:bCs/>
                <w:i/>
                <w:iCs/>
                <w:color w:val="000000" w:themeColor="text1"/>
                <w:lang w:val="es-CR" w:eastAsia="es-CR"/>
              </w:rPr>
              <w:t>(1)</w:t>
            </w:r>
          </w:p>
        </w:tc>
        <w:tc>
          <w:tcPr>
            <w:tcW w:w="87" w:type="pct"/>
            <w:vAlign w:val="bottom"/>
          </w:tcPr>
          <w:p w14:paraId="65BB347A" w14:textId="77777777" w:rsidR="006111F4" w:rsidRPr="005207AE" w:rsidRDefault="006111F4" w:rsidP="006111F4">
            <w:pPr>
              <w:jc w:val="right"/>
              <w:rPr>
                <w:lang w:val="es-CR" w:eastAsia="es-ES"/>
              </w:rPr>
            </w:pPr>
            <w:r w:rsidRPr="005207AE">
              <w:rPr>
                <w:lang w:val="es-CR" w:eastAsia="es-ES"/>
              </w:rPr>
              <w:t>¢</w:t>
            </w:r>
          </w:p>
        </w:tc>
        <w:tc>
          <w:tcPr>
            <w:tcW w:w="992" w:type="pct"/>
            <w:shd w:val="clear" w:color="auto" w:fill="auto"/>
            <w:noWrap/>
            <w:vAlign w:val="bottom"/>
          </w:tcPr>
          <w:p w14:paraId="59D91392" w14:textId="0D9E4E70" w:rsidR="006111F4" w:rsidRPr="005207AE" w:rsidRDefault="006111F4" w:rsidP="002379CE">
            <w:pPr>
              <w:jc w:val="right"/>
              <w:rPr>
                <w:lang w:val="es-CR"/>
              </w:rPr>
            </w:pPr>
            <w:r w:rsidRPr="005207AE">
              <w:t>50.623.300</w:t>
            </w:r>
          </w:p>
        </w:tc>
        <w:tc>
          <w:tcPr>
            <w:tcW w:w="89" w:type="pct"/>
            <w:vAlign w:val="bottom"/>
          </w:tcPr>
          <w:p w14:paraId="77D0AD6A" w14:textId="77777777" w:rsidR="006111F4" w:rsidRPr="005207AE" w:rsidRDefault="006111F4" w:rsidP="002379CE">
            <w:pPr>
              <w:jc w:val="right"/>
              <w:rPr>
                <w:lang w:val="es-CR" w:eastAsia="es-ES"/>
              </w:rPr>
            </w:pPr>
          </w:p>
        </w:tc>
        <w:tc>
          <w:tcPr>
            <w:tcW w:w="1063" w:type="pct"/>
            <w:shd w:val="clear" w:color="auto" w:fill="auto"/>
            <w:noWrap/>
            <w:vAlign w:val="bottom"/>
          </w:tcPr>
          <w:p w14:paraId="1B99B27F" w14:textId="4BF8ECD4" w:rsidR="006111F4" w:rsidRPr="005207AE" w:rsidRDefault="006111F4" w:rsidP="002379CE">
            <w:pPr>
              <w:jc w:val="right"/>
              <w:rPr>
                <w:lang w:val="es-CR"/>
              </w:rPr>
            </w:pPr>
            <w:r w:rsidRPr="005207AE">
              <w:rPr>
                <w:lang w:val="es-CR"/>
              </w:rPr>
              <w:t>50.623.300</w:t>
            </w:r>
          </w:p>
        </w:tc>
      </w:tr>
      <w:tr w:rsidR="006111F4" w:rsidRPr="005207AE" w14:paraId="64B7103A" w14:textId="77777777" w:rsidTr="002379CE">
        <w:trPr>
          <w:trHeight w:val="369"/>
        </w:trPr>
        <w:tc>
          <w:tcPr>
            <w:tcW w:w="2769" w:type="pct"/>
            <w:shd w:val="clear" w:color="auto" w:fill="auto"/>
            <w:noWrap/>
            <w:vAlign w:val="center"/>
          </w:tcPr>
          <w:p w14:paraId="35DB0DA4" w14:textId="22D2E4E6" w:rsidR="006111F4" w:rsidRPr="005207AE" w:rsidRDefault="006111F4" w:rsidP="006111F4">
            <w:pPr>
              <w:rPr>
                <w:bCs/>
                <w:color w:val="000000" w:themeColor="text1"/>
                <w:lang w:val="es-CR" w:eastAsia="es-CR"/>
              </w:rPr>
            </w:pPr>
            <w:r w:rsidRPr="005207AE">
              <w:rPr>
                <w:bCs/>
                <w:color w:val="000000" w:themeColor="text1"/>
                <w:lang w:val="es-CR" w:eastAsia="es-CR"/>
              </w:rPr>
              <w:t xml:space="preserve">Banco Internacional de Costa Rica, S.A. y Subsidiaria (BICSA) (véase nota 3) </w:t>
            </w:r>
            <w:r w:rsidRPr="005207AE">
              <w:rPr>
                <w:bCs/>
                <w:i/>
                <w:iCs/>
                <w:color w:val="000000" w:themeColor="text1"/>
                <w:lang w:val="es-CR" w:eastAsia="es-CR"/>
              </w:rPr>
              <w:t>(2)</w:t>
            </w:r>
          </w:p>
        </w:tc>
        <w:tc>
          <w:tcPr>
            <w:tcW w:w="87" w:type="pct"/>
            <w:vAlign w:val="bottom"/>
          </w:tcPr>
          <w:p w14:paraId="2FA712CA" w14:textId="77777777" w:rsidR="006111F4" w:rsidRPr="005207AE" w:rsidRDefault="006111F4" w:rsidP="006111F4">
            <w:pPr>
              <w:jc w:val="right"/>
              <w:rPr>
                <w:lang w:val="es-CR" w:eastAsia="es-ES"/>
              </w:rPr>
            </w:pPr>
          </w:p>
        </w:tc>
        <w:tc>
          <w:tcPr>
            <w:tcW w:w="992" w:type="pct"/>
            <w:shd w:val="clear" w:color="auto" w:fill="auto"/>
            <w:noWrap/>
            <w:vAlign w:val="bottom"/>
          </w:tcPr>
          <w:p w14:paraId="37888A6D" w14:textId="1A42EDB7" w:rsidR="006111F4" w:rsidRPr="005207AE" w:rsidRDefault="006111F4" w:rsidP="002379CE">
            <w:pPr>
              <w:jc w:val="right"/>
              <w:rPr>
                <w:lang w:val="es-CR"/>
              </w:rPr>
            </w:pPr>
            <w:r w:rsidRPr="005207AE">
              <w:t>66.139.056.960</w:t>
            </w:r>
          </w:p>
        </w:tc>
        <w:tc>
          <w:tcPr>
            <w:tcW w:w="89" w:type="pct"/>
            <w:vAlign w:val="bottom"/>
          </w:tcPr>
          <w:p w14:paraId="0C335689" w14:textId="77777777" w:rsidR="006111F4" w:rsidRPr="005207AE" w:rsidRDefault="006111F4" w:rsidP="002379CE">
            <w:pPr>
              <w:jc w:val="right"/>
              <w:rPr>
                <w:lang w:val="es-CR" w:eastAsia="es-ES"/>
              </w:rPr>
            </w:pPr>
          </w:p>
        </w:tc>
        <w:tc>
          <w:tcPr>
            <w:tcW w:w="1063" w:type="pct"/>
            <w:shd w:val="clear" w:color="auto" w:fill="auto"/>
            <w:noWrap/>
            <w:vAlign w:val="bottom"/>
          </w:tcPr>
          <w:p w14:paraId="288B7E91" w14:textId="19EEDBF5" w:rsidR="006111F4" w:rsidRPr="005207AE" w:rsidRDefault="006111F4" w:rsidP="002379CE">
            <w:pPr>
              <w:jc w:val="right"/>
              <w:rPr>
                <w:lang w:val="es-CR"/>
              </w:rPr>
            </w:pPr>
            <w:r w:rsidRPr="005207AE">
              <w:rPr>
                <w:lang w:val="es-CR"/>
              </w:rPr>
              <w:t>66.444.860.974</w:t>
            </w:r>
          </w:p>
        </w:tc>
      </w:tr>
      <w:tr w:rsidR="006111F4" w:rsidRPr="005207AE" w14:paraId="275063FC" w14:textId="77777777" w:rsidTr="002379CE">
        <w:trPr>
          <w:trHeight w:val="70"/>
        </w:trPr>
        <w:tc>
          <w:tcPr>
            <w:tcW w:w="2769" w:type="pct"/>
            <w:shd w:val="clear" w:color="auto" w:fill="auto"/>
            <w:noWrap/>
            <w:vAlign w:val="center"/>
            <w:hideMark/>
          </w:tcPr>
          <w:p w14:paraId="5DF65F54" w14:textId="77777777" w:rsidR="006111F4" w:rsidRPr="005207AE" w:rsidRDefault="006111F4" w:rsidP="006111F4">
            <w:pPr>
              <w:pStyle w:val="Sangra2detindependiente"/>
              <w:tabs>
                <w:tab w:val="clear" w:pos="405"/>
              </w:tabs>
              <w:ind w:left="216" w:hanging="288"/>
              <w:jc w:val="left"/>
              <w:rPr>
                <w:bCs/>
                <w:color w:val="000000" w:themeColor="text1"/>
                <w:sz w:val="24"/>
                <w:szCs w:val="22"/>
                <w:lang w:val="es-CR" w:eastAsia="es-CR"/>
              </w:rPr>
            </w:pPr>
          </w:p>
        </w:tc>
        <w:tc>
          <w:tcPr>
            <w:tcW w:w="87" w:type="pct"/>
            <w:vAlign w:val="bottom"/>
          </w:tcPr>
          <w:p w14:paraId="4FB406AF" w14:textId="77777777" w:rsidR="006111F4" w:rsidRPr="005207AE" w:rsidRDefault="006111F4" w:rsidP="006111F4">
            <w:pPr>
              <w:jc w:val="right"/>
              <w:rPr>
                <w:bCs/>
                <w:lang w:val="es-CR" w:eastAsia="es-ES"/>
              </w:rPr>
            </w:pPr>
            <w:r w:rsidRPr="005207AE">
              <w:rPr>
                <w:bCs/>
                <w:lang w:val="es-CR" w:eastAsia="es-ES"/>
              </w:rPr>
              <w:t>¢</w:t>
            </w:r>
          </w:p>
        </w:tc>
        <w:tc>
          <w:tcPr>
            <w:tcW w:w="992" w:type="pct"/>
            <w:tcBorders>
              <w:top w:val="single" w:sz="4" w:space="0" w:color="auto"/>
              <w:bottom w:val="double" w:sz="4" w:space="0" w:color="auto"/>
            </w:tcBorders>
            <w:shd w:val="clear" w:color="auto" w:fill="auto"/>
            <w:noWrap/>
            <w:vAlign w:val="bottom"/>
          </w:tcPr>
          <w:p w14:paraId="48715A5D" w14:textId="48203DF6" w:rsidR="006111F4" w:rsidRPr="005207AE" w:rsidRDefault="006111F4" w:rsidP="002379CE">
            <w:pPr>
              <w:jc w:val="right"/>
              <w:rPr>
                <w:lang w:val="es-CR"/>
              </w:rPr>
            </w:pPr>
            <w:r w:rsidRPr="005207AE">
              <w:t>66.189.680.260</w:t>
            </w:r>
          </w:p>
        </w:tc>
        <w:tc>
          <w:tcPr>
            <w:tcW w:w="89" w:type="pct"/>
            <w:vAlign w:val="bottom"/>
          </w:tcPr>
          <w:p w14:paraId="3FA4861D" w14:textId="77777777" w:rsidR="006111F4" w:rsidRPr="005207AE" w:rsidRDefault="006111F4" w:rsidP="002379CE">
            <w:pPr>
              <w:jc w:val="right"/>
              <w:rPr>
                <w:bCs/>
                <w:lang w:val="es-CR" w:eastAsia="es-ES"/>
              </w:rPr>
            </w:pPr>
          </w:p>
        </w:tc>
        <w:tc>
          <w:tcPr>
            <w:tcW w:w="1063" w:type="pct"/>
            <w:tcBorders>
              <w:top w:val="single" w:sz="4" w:space="0" w:color="auto"/>
              <w:bottom w:val="double" w:sz="4" w:space="0" w:color="auto"/>
            </w:tcBorders>
            <w:shd w:val="clear" w:color="auto" w:fill="auto"/>
            <w:noWrap/>
            <w:vAlign w:val="bottom"/>
          </w:tcPr>
          <w:p w14:paraId="25B9E8B1" w14:textId="6E54CF55" w:rsidR="006111F4" w:rsidRPr="005207AE" w:rsidRDefault="006111F4" w:rsidP="002379CE">
            <w:pPr>
              <w:jc w:val="right"/>
              <w:rPr>
                <w:bCs/>
                <w:lang w:val="es-CR" w:eastAsia="es-ES"/>
              </w:rPr>
            </w:pPr>
            <w:r w:rsidRPr="005207AE">
              <w:rPr>
                <w:lang w:val="es-CR"/>
              </w:rPr>
              <w:t>66.495.484.274</w:t>
            </w:r>
          </w:p>
        </w:tc>
      </w:tr>
    </w:tbl>
    <w:p w14:paraId="65067B57" w14:textId="312CA4FB" w:rsidR="00DC249E" w:rsidRPr="005207AE" w:rsidRDefault="00DC249E" w:rsidP="00A52153">
      <w:pPr>
        <w:tabs>
          <w:tab w:val="left" w:pos="1440"/>
        </w:tabs>
        <w:ind w:left="1418" w:hanging="709"/>
        <w:jc w:val="both"/>
        <w:rPr>
          <w:lang w:val="es-CR"/>
        </w:rPr>
      </w:pPr>
    </w:p>
    <w:p w14:paraId="036993AB" w14:textId="2A0B1AD8" w:rsidR="002A6655" w:rsidRPr="005207AE" w:rsidRDefault="000A3639" w:rsidP="00505DF2">
      <w:pPr>
        <w:pStyle w:val="Prrafodelista"/>
        <w:numPr>
          <w:ilvl w:val="0"/>
          <w:numId w:val="49"/>
        </w:numPr>
        <w:tabs>
          <w:tab w:val="left" w:pos="1440"/>
        </w:tabs>
        <w:ind w:hanging="439"/>
        <w:jc w:val="both"/>
        <w:rPr>
          <w:lang w:val="es-CR"/>
        </w:rPr>
      </w:pPr>
      <w:r w:rsidRPr="005207AE">
        <w:rPr>
          <w:lang w:val="es-CR"/>
        </w:rPr>
        <w:t>Al 3</w:t>
      </w:r>
      <w:r w:rsidR="00457899" w:rsidRPr="005207AE">
        <w:rPr>
          <w:lang w:val="es-CR"/>
        </w:rPr>
        <w:t>1</w:t>
      </w:r>
      <w:r w:rsidRPr="005207AE">
        <w:rPr>
          <w:lang w:val="es-CR"/>
        </w:rPr>
        <w:t xml:space="preserve"> de </w:t>
      </w:r>
      <w:r w:rsidR="00457899" w:rsidRPr="005207AE">
        <w:rPr>
          <w:lang w:val="es-CR"/>
        </w:rPr>
        <w:t>diciembre</w:t>
      </w:r>
      <w:r w:rsidRPr="005207AE">
        <w:rPr>
          <w:lang w:val="es-CR"/>
        </w:rPr>
        <w:t>, e</w:t>
      </w:r>
      <w:r w:rsidR="007D4767" w:rsidRPr="005207AE">
        <w:rPr>
          <w:lang w:val="es-CR"/>
        </w:rPr>
        <w:t>l</w:t>
      </w:r>
      <w:r w:rsidR="002A6655" w:rsidRPr="005207AE">
        <w:rPr>
          <w:lang w:val="es-CR"/>
        </w:rPr>
        <w:t xml:space="preserve"> Banco mantiene participación en otras empre</w:t>
      </w:r>
      <w:r w:rsidR="000B5ECF" w:rsidRPr="005207AE">
        <w:rPr>
          <w:lang w:val="es-CR"/>
        </w:rPr>
        <w:t>sas, según el siguiente detalle:</w:t>
      </w:r>
    </w:p>
    <w:p w14:paraId="45CAA2F7" w14:textId="12720789" w:rsidR="005D501E" w:rsidRPr="005207AE" w:rsidRDefault="005D501E" w:rsidP="00CA6ED3">
      <w:pPr>
        <w:pStyle w:val="Prrafodelista"/>
        <w:tabs>
          <w:tab w:val="left" w:pos="1440"/>
        </w:tabs>
        <w:ind w:left="1069"/>
        <w:jc w:val="both"/>
        <w:rPr>
          <w:lang w:val="es-CR"/>
        </w:rPr>
      </w:pPr>
    </w:p>
    <w:tbl>
      <w:tblPr>
        <w:tblW w:w="4643" w:type="pct"/>
        <w:tblInd w:w="709"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2519"/>
        <w:gridCol w:w="232"/>
        <w:gridCol w:w="1273"/>
        <w:gridCol w:w="146"/>
        <w:gridCol w:w="1291"/>
        <w:gridCol w:w="146"/>
        <w:gridCol w:w="3603"/>
      </w:tblGrid>
      <w:tr w:rsidR="00457899" w:rsidRPr="005207AE" w14:paraId="549BCAF0" w14:textId="77777777" w:rsidTr="00457899">
        <w:trPr>
          <w:trHeight w:val="171"/>
        </w:trPr>
        <w:tc>
          <w:tcPr>
            <w:tcW w:w="1367" w:type="pct"/>
            <w:tcBorders>
              <w:top w:val="nil"/>
              <w:left w:val="nil"/>
              <w:bottom w:val="nil"/>
              <w:right w:val="nil"/>
            </w:tcBorders>
            <w:shd w:val="clear" w:color="auto" w:fill="auto"/>
            <w:hideMark/>
          </w:tcPr>
          <w:p w14:paraId="4F3D8900" w14:textId="77777777" w:rsidR="00457899" w:rsidRPr="005207AE" w:rsidRDefault="00457899" w:rsidP="00364975">
            <w:pPr>
              <w:jc w:val="both"/>
              <w:rPr>
                <w:color w:val="000000"/>
                <w:sz w:val="22"/>
                <w:szCs w:val="22"/>
                <w:lang w:val="es-CR" w:eastAsia="es-ES"/>
              </w:rPr>
            </w:pPr>
          </w:p>
        </w:tc>
        <w:tc>
          <w:tcPr>
            <w:tcW w:w="126" w:type="pct"/>
            <w:tcBorders>
              <w:top w:val="nil"/>
              <w:left w:val="nil"/>
              <w:bottom w:val="nil"/>
              <w:right w:val="nil"/>
            </w:tcBorders>
            <w:shd w:val="clear" w:color="auto" w:fill="auto"/>
            <w:vAlign w:val="bottom"/>
            <w:hideMark/>
          </w:tcPr>
          <w:p w14:paraId="06BD96E7" w14:textId="77777777" w:rsidR="00457899" w:rsidRPr="005207AE" w:rsidRDefault="00457899" w:rsidP="00364975">
            <w:pPr>
              <w:jc w:val="right"/>
              <w:rPr>
                <w:color w:val="000000"/>
                <w:sz w:val="22"/>
                <w:szCs w:val="22"/>
                <w:lang w:val="es-CR" w:eastAsia="es-ES"/>
              </w:rPr>
            </w:pPr>
          </w:p>
        </w:tc>
        <w:tc>
          <w:tcPr>
            <w:tcW w:w="691" w:type="pct"/>
            <w:tcBorders>
              <w:top w:val="nil"/>
              <w:left w:val="nil"/>
              <w:bottom w:val="single" w:sz="4" w:space="0" w:color="auto"/>
              <w:right w:val="nil"/>
            </w:tcBorders>
            <w:shd w:val="clear" w:color="auto" w:fill="auto"/>
            <w:hideMark/>
          </w:tcPr>
          <w:p w14:paraId="3252BD7D" w14:textId="3D421770" w:rsidR="00457899" w:rsidRPr="005207AE" w:rsidRDefault="00457899" w:rsidP="00364975">
            <w:pPr>
              <w:jc w:val="center"/>
              <w:rPr>
                <w:color w:val="000000"/>
                <w:sz w:val="22"/>
                <w:szCs w:val="22"/>
                <w:lang w:val="es-CR" w:eastAsia="es-ES"/>
              </w:rPr>
            </w:pPr>
            <w:r w:rsidRPr="005207AE">
              <w:rPr>
                <w:color w:val="000000"/>
                <w:sz w:val="22"/>
                <w:szCs w:val="22"/>
                <w:lang w:val="es-CR" w:eastAsia="es-ES"/>
              </w:rPr>
              <w:t>2019</w:t>
            </w:r>
          </w:p>
        </w:tc>
        <w:tc>
          <w:tcPr>
            <w:tcW w:w="79" w:type="pct"/>
            <w:tcBorders>
              <w:top w:val="nil"/>
              <w:left w:val="nil"/>
              <w:bottom w:val="nil"/>
              <w:right w:val="nil"/>
            </w:tcBorders>
            <w:shd w:val="clear" w:color="auto" w:fill="auto"/>
            <w:hideMark/>
          </w:tcPr>
          <w:p w14:paraId="2B3C2646" w14:textId="77777777" w:rsidR="00457899" w:rsidRPr="005207AE" w:rsidRDefault="00457899" w:rsidP="00364975">
            <w:pPr>
              <w:jc w:val="center"/>
              <w:rPr>
                <w:color w:val="000000"/>
                <w:sz w:val="22"/>
                <w:szCs w:val="22"/>
                <w:lang w:val="es-CR" w:eastAsia="es-ES"/>
              </w:rPr>
            </w:pPr>
          </w:p>
        </w:tc>
        <w:tc>
          <w:tcPr>
            <w:tcW w:w="701" w:type="pct"/>
            <w:tcBorders>
              <w:top w:val="nil"/>
              <w:left w:val="nil"/>
              <w:bottom w:val="single" w:sz="4" w:space="0" w:color="auto"/>
              <w:right w:val="nil"/>
            </w:tcBorders>
            <w:shd w:val="clear" w:color="auto" w:fill="auto"/>
            <w:hideMark/>
          </w:tcPr>
          <w:p w14:paraId="3D95184E" w14:textId="2B89F536" w:rsidR="00457899" w:rsidRPr="005207AE" w:rsidRDefault="00457899" w:rsidP="00364975">
            <w:pPr>
              <w:jc w:val="center"/>
              <w:rPr>
                <w:color w:val="000000"/>
                <w:sz w:val="22"/>
                <w:szCs w:val="22"/>
                <w:lang w:val="es-CR" w:eastAsia="es-ES"/>
              </w:rPr>
            </w:pPr>
            <w:r w:rsidRPr="005207AE">
              <w:rPr>
                <w:color w:val="000000"/>
                <w:sz w:val="22"/>
                <w:szCs w:val="22"/>
                <w:lang w:val="es-CR" w:eastAsia="es-ES"/>
              </w:rPr>
              <w:t>2018</w:t>
            </w:r>
          </w:p>
        </w:tc>
        <w:tc>
          <w:tcPr>
            <w:tcW w:w="79" w:type="pct"/>
            <w:tcBorders>
              <w:top w:val="nil"/>
              <w:left w:val="nil"/>
              <w:bottom w:val="nil"/>
              <w:right w:val="nil"/>
            </w:tcBorders>
            <w:vAlign w:val="bottom"/>
          </w:tcPr>
          <w:p w14:paraId="4881AADE" w14:textId="77777777" w:rsidR="00457899" w:rsidRPr="005207AE" w:rsidRDefault="00457899" w:rsidP="00364975">
            <w:pPr>
              <w:jc w:val="right"/>
              <w:rPr>
                <w:color w:val="000000"/>
                <w:sz w:val="22"/>
                <w:szCs w:val="22"/>
                <w:lang w:val="es-CR" w:eastAsia="es-ES"/>
              </w:rPr>
            </w:pPr>
          </w:p>
        </w:tc>
        <w:tc>
          <w:tcPr>
            <w:tcW w:w="1956" w:type="pct"/>
            <w:tcBorders>
              <w:top w:val="nil"/>
              <w:left w:val="nil"/>
              <w:bottom w:val="single" w:sz="4" w:space="0" w:color="auto"/>
              <w:right w:val="nil"/>
            </w:tcBorders>
          </w:tcPr>
          <w:p w14:paraId="3184F445" w14:textId="77777777" w:rsidR="00457899" w:rsidRPr="005207AE" w:rsidRDefault="00457899" w:rsidP="00364975">
            <w:pPr>
              <w:jc w:val="center"/>
              <w:rPr>
                <w:color w:val="000000"/>
                <w:sz w:val="22"/>
                <w:szCs w:val="22"/>
                <w:lang w:val="es-CR" w:eastAsia="es-ES"/>
              </w:rPr>
            </w:pPr>
            <w:r w:rsidRPr="005207AE">
              <w:rPr>
                <w:color w:val="000000"/>
                <w:sz w:val="22"/>
                <w:szCs w:val="22"/>
                <w:lang w:val="es-CR" w:eastAsia="es-ES"/>
              </w:rPr>
              <w:t>Concepto</w:t>
            </w:r>
          </w:p>
        </w:tc>
      </w:tr>
      <w:tr w:rsidR="00457899" w:rsidRPr="005207AE" w14:paraId="5FBE57EA" w14:textId="77777777" w:rsidTr="002379CE">
        <w:trPr>
          <w:trHeight w:val="467"/>
        </w:trPr>
        <w:tc>
          <w:tcPr>
            <w:tcW w:w="1367" w:type="pct"/>
            <w:tcBorders>
              <w:top w:val="nil"/>
              <w:left w:val="nil"/>
              <w:bottom w:val="nil"/>
              <w:right w:val="nil"/>
            </w:tcBorders>
            <w:shd w:val="clear" w:color="auto" w:fill="auto"/>
            <w:vAlign w:val="bottom"/>
          </w:tcPr>
          <w:p w14:paraId="77C54B26" w14:textId="77777777" w:rsidR="00457899" w:rsidRPr="005207AE" w:rsidRDefault="00457899" w:rsidP="002229BD">
            <w:pPr>
              <w:rPr>
                <w:bCs/>
                <w:color w:val="000000" w:themeColor="text1"/>
                <w:sz w:val="22"/>
                <w:szCs w:val="22"/>
                <w:lang w:val="es-CR" w:eastAsia="es-CR"/>
              </w:rPr>
            </w:pPr>
            <w:r w:rsidRPr="005207AE">
              <w:rPr>
                <w:bCs/>
                <w:color w:val="000000" w:themeColor="text1"/>
                <w:sz w:val="22"/>
                <w:szCs w:val="22"/>
                <w:lang w:val="es-CR" w:eastAsia="es-CR"/>
              </w:rPr>
              <w:t>Bolsa Nacional de Valores</w:t>
            </w:r>
          </w:p>
        </w:tc>
        <w:tc>
          <w:tcPr>
            <w:tcW w:w="126" w:type="pct"/>
            <w:tcBorders>
              <w:top w:val="nil"/>
              <w:left w:val="nil"/>
              <w:bottom w:val="nil"/>
              <w:right w:val="nil"/>
            </w:tcBorders>
            <w:shd w:val="clear" w:color="auto" w:fill="auto"/>
            <w:vAlign w:val="bottom"/>
          </w:tcPr>
          <w:p w14:paraId="66E0FB92" w14:textId="77777777" w:rsidR="00457899" w:rsidRPr="005207AE" w:rsidRDefault="00457899" w:rsidP="00211D2A">
            <w:pPr>
              <w:ind w:left="-61"/>
              <w:jc w:val="right"/>
              <w:rPr>
                <w:color w:val="000000"/>
                <w:sz w:val="22"/>
                <w:szCs w:val="22"/>
                <w:lang w:val="es-CR" w:eastAsia="es-ES"/>
              </w:rPr>
            </w:pPr>
            <w:r w:rsidRPr="005207AE">
              <w:rPr>
                <w:color w:val="000000"/>
                <w:sz w:val="22"/>
                <w:szCs w:val="22"/>
                <w:lang w:val="es-CR" w:eastAsia="es-ES"/>
              </w:rPr>
              <w:t>¢</w:t>
            </w:r>
          </w:p>
        </w:tc>
        <w:tc>
          <w:tcPr>
            <w:tcW w:w="691" w:type="pct"/>
            <w:tcBorders>
              <w:top w:val="single" w:sz="4" w:space="0" w:color="auto"/>
              <w:left w:val="nil"/>
              <w:bottom w:val="nil"/>
              <w:right w:val="nil"/>
            </w:tcBorders>
            <w:shd w:val="clear" w:color="auto" w:fill="auto"/>
            <w:vAlign w:val="bottom"/>
          </w:tcPr>
          <w:p w14:paraId="601FF929" w14:textId="77777777" w:rsidR="00457899" w:rsidRPr="005207AE" w:rsidRDefault="00457899" w:rsidP="002379CE">
            <w:pPr>
              <w:jc w:val="right"/>
              <w:rPr>
                <w:color w:val="000000"/>
                <w:sz w:val="22"/>
                <w:szCs w:val="22"/>
                <w:lang w:val="es-CR" w:eastAsia="es-ES"/>
              </w:rPr>
            </w:pPr>
            <w:r w:rsidRPr="005207AE">
              <w:rPr>
                <w:color w:val="000000"/>
                <w:sz w:val="22"/>
                <w:szCs w:val="22"/>
                <w:lang w:val="es-CR" w:eastAsia="es-ES"/>
              </w:rPr>
              <w:t>15.000.000</w:t>
            </w:r>
          </w:p>
        </w:tc>
        <w:tc>
          <w:tcPr>
            <w:tcW w:w="79" w:type="pct"/>
            <w:tcBorders>
              <w:top w:val="nil"/>
              <w:left w:val="nil"/>
              <w:bottom w:val="nil"/>
              <w:right w:val="nil"/>
            </w:tcBorders>
            <w:shd w:val="clear" w:color="auto" w:fill="auto"/>
            <w:vAlign w:val="bottom"/>
          </w:tcPr>
          <w:p w14:paraId="45A69407" w14:textId="77777777" w:rsidR="00457899" w:rsidRPr="005207AE" w:rsidRDefault="00457899" w:rsidP="002379CE">
            <w:pPr>
              <w:jc w:val="right"/>
              <w:rPr>
                <w:color w:val="000000"/>
                <w:sz w:val="22"/>
                <w:szCs w:val="22"/>
                <w:lang w:val="es-CR" w:eastAsia="es-ES"/>
              </w:rPr>
            </w:pPr>
          </w:p>
        </w:tc>
        <w:tc>
          <w:tcPr>
            <w:tcW w:w="701" w:type="pct"/>
            <w:tcBorders>
              <w:top w:val="single" w:sz="4" w:space="0" w:color="auto"/>
              <w:left w:val="nil"/>
              <w:bottom w:val="nil"/>
              <w:right w:val="nil"/>
            </w:tcBorders>
            <w:shd w:val="clear" w:color="auto" w:fill="auto"/>
            <w:vAlign w:val="bottom"/>
          </w:tcPr>
          <w:p w14:paraId="2289AD3B" w14:textId="77777777" w:rsidR="00457899" w:rsidRPr="005207AE" w:rsidRDefault="00457899" w:rsidP="002379CE">
            <w:pPr>
              <w:jc w:val="right"/>
              <w:rPr>
                <w:color w:val="000000"/>
                <w:sz w:val="22"/>
                <w:szCs w:val="22"/>
                <w:lang w:val="es-CR" w:eastAsia="es-ES"/>
              </w:rPr>
            </w:pPr>
            <w:r w:rsidRPr="005207AE">
              <w:rPr>
                <w:color w:val="000000"/>
                <w:sz w:val="22"/>
                <w:szCs w:val="22"/>
                <w:lang w:val="es-CR" w:eastAsia="es-ES"/>
              </w:rPr>
              <w:t>15.000.000</w:t>
            </w:r>
          </w:p>
        </w:tc>
        <w:tc>
          <w:tcPr>
            <w:tcW w:w="79" w:type="pct"/>
            <w:tcBorders>
              <w:top w:val="nil"/>
              <w:left w:val="nil"/>
              <w:bottom w:val="nil"/>
              <w:right w:val="nil"/>
            </w:tcBorders>
            <w:vAlign w:val="bottom"/>
          </w:tcPr>
          <w:p w14:paraId="14140739" w14:textId="77777777" w:rsidR="00457899" w:rsidRPr="005207AE" w:rsidRDefault="00457899" w:rsidP="00211D2A">
            <w:pPr>
              <w:jc w:val="right"/>
              <w:rPr>
                <w:color w:val="000000"/>
                <w:sz w:val="22"/>
                <w:szCs w:val="22"/>
                <w:lang w:val="es-CR" w:eastAsia="es-CR"/>
              </w:rPr>
            </w:pPr>
          </w:p>
        </w:tc>
        <w:tc>
          <w:tcPr>
            <w:tcW w:w="1956" w:type="pct"/>
            <w:tcBorders>
              <w:top w:val="single" w:sz="4" w:space="0" w:color="auto"/>
              <w:left w:val="nil"/>
              <w:bottom w:val="nil"/>
              <w:right w:val="nil"/>
            </w:tcBorders>
            <w:vAlign w:val="center"/>
          </w:tcPr>
          <w:p w14:paraId="5F65CEE0" w14:textId="77777777" w:rsidR="00457899" w:rsidRPr="005207AE" w:rsidRDefault="00457899" w:rsidP="00211D2A">
            <w:pPr>
              <w:rPr>
                <w:color w:val="000000"/>
                <w:sz w:val="22"/>
                <w:szCs w:val="22"/>
                <w:lang w:val="es-CR" w:eastAsia="es-CR"/>
              </w:rPr>
            </w:pPr>
            <w:r w:rsidRPr="005207AE">
              <w:rPr>
                <w:color w:val="000000"/>
                <w:sz w:val="22"/>
                <w:szCs w:val="22"/>
                <w:lang w:val="es-CR" w:eastAsia="es-CR"/>
              </w:rPr>
              <w:t>Participación para operar en la custodia electrónica de valores</w:t>
            </w:r>
          </w:p>
        </w:tc>
      </w:tr>
      <w:tr w:rsidR="00457899" w:rsidRPr="005207AE" w14:paraId="17480226" w14:textId="77777777" w:rsidTr="002379CE">
        <w:trPr>
          <w:trHeight w:val="90"/>
        </w:trPr>
        <w:tc>
          <w:tcPr>
            <w:tcW w:w="1367" w:type="pct"/>
            <w:tcBorders>
              <w:top w:val="nil"/>
              <w:left w:val="nil"/>
              <w:bottom w:val="nil"/>
              <w:right w:val="nil"/>
            </w:tcBorders>
            <w:shd w:val="clear" w:color="auto" w:fill="auto"/>
            <w:vAlign w:val="bottom"/>
          </w:tcPr>
          <w:p w14:paraId="243FA578" w14:textId="77777777" w:rsidR="00457899" w:rsidRPr="005207AE" w:rsidRDefault="00457899" w:rsidP="002229BD">
            <w:pPr>
              <w:rPr>
                <w:bCs/>
                <w:color w:val="000000" w:themeColor="text1"/>
                <w:sz w:val="22"/>
                <w:szCs w:val="22"/>
                <w:lang w:val="es-CR" w:eastAsia="es-CR"/>
              </w:rPr>
            </w:pPr>
            <w:r w:rsidRPr="005207AE">
              <w:rPr>
                <w:bCs/>
                <w:color w:val="000000" w:themeColor="text1"/>
                <w:sz w:val="22"/>
                <w:szCs w:val="22"/>
                <w:lang w:val="es-CR" w:eastAsia="es-CR"/>
              </w:rPr>
              <w:t>Central de Valores de la Bolsa Nacional de Valores, S.A.</w:t>
            </w:r>
          </w:p>
        </w:tc>
        <w:tc>
          <w:tcPr>
            <w:tcW w:w="126" w:type="pct"/>
            <w:tcBorders>
              <w:top w:val="nil"/>
              <w:left w:val="nil"/>
              <w:bottom w:val="nil"/>
              <w:right w:val="nil"/>
            </w:tcBorders>
            <w:shd w:val="clear" w:color="auto" w:fill="auto"/>
            <w:vAlign w:val="bottom"/>
          </w:tcPr>
          <w:p w14:paraId="38BBB0EE" w14:textId="77777777" w:rsidR="00457899" w:rsidRPr="005207AE" w:rsidRDefault="00457899" w:rsidP="00211D2A">
            <w:pPr>
              <w:ind w:left="-61"/>
              <w:jc w:val="right"/>
              <w:rPr>
                <w:color w:val="000000"/>
                <w:sz w:val="22"/>
                <w:szCs w:val="22"/>
                <w:lang w:val="es-CR" w:eastAsia="es-ES"/>
              </w:rPr>
            </w:pPr>
          </w:p>
        </w:tc>
        <w:tc>
          <w:tcPr>
            <w:tcW w:w="691" w:type="pct"/>
            <w:tcBorders>
              <w:top w:val="nil"/>
              <w:left w:val="nil"/>
              <w:bottom w:val="nil"/>
              <w:right w:val="nil"/>
            </w:tcBorders>
            <w:shd w:val="clear" w:color="auto" w:fill="auto"/>
            <w:vAlign w:val="bottom"/>
          </w:tcPr>
          <w:p w14:paraId="137F671E" w14:textId="77777777" w:rsidR="00457899" w:rsidRPr="005207AE" w:rsidRDefault="00457899" w:rsidP="002379CE">
            <w:pPr>
              <w:jc w:val="right"/>
              <w:rPr>
                <w:color w:val="000000"/>
                <w:sz w:val="22"/>
                <w:szCs w:val="22"/>
                <w:lang w:val="es-CR" w:eastAsia="es-ES"/>
              </w:rPr>
            </w:pPr>
            <w:r w:rsidRPr="005207AE">
              <w:rPr>
                <w:color w:val="000000"/>
                <w:sz w:val="22"/>
                <w:szCs w:val="22"/>
                <w:lang w:val="es-CR" w:eastAsia="es-ES"/>
              </w:rPr>
              <w:t>15.000.000</w:t>
            </w:r>
          </w:p>
        </w:tc>
        <w:tc>
          <w:tcPr>
            <w:tcW w:w="79" w:type="pct"/>
            <w:tcBorders>
              <w:top w:val="nil"/>
              <w:left w:val="nil"/>
              <w:bottom w:val="nil"/>
              <w:right w:val="nil"/>
            </w:tcBorders>
            <w:shd w:val="clear" w:color="auto" w:fill="auto"/>
            <w:vAlign w:val="bottom"/>
          </w:tcPr>
          <w:p w14:paraId="19A39669" w14:textId="77777777" w:rsidR="00457899" w:rsidRPr="005207AE" w:rsidRDefault="00457899" w:rsidP="002379CE">
            <w:pPr>
              <w:jc w:val="right"/>
              <w:rPr>
                <w:color w:val="000000"/>
                <w:sz w:val="22"/>
                <w:szCs w:val="22"/>
                <w:lang w:val="es-CR" w:eastAsia="es-ES"/>
              </w:rPr>
            </w:pPr>
          </w:p>
        </w:tc>
        <w:tc>
          <w:tcPr>
            <w:tcW w:w="701" w:type="pct"/>
            <w:tcBorders>
              <w:top w:val="nil"/>
              <w:left w:val="nil"/>
              <w:bottom w:val="nil"/>
              <w:right w:val="nil"/>
            </w:tcBorders>
            <w:shd w:val="clear" w:color="auto" w:fill="auto"/>
            <w:vAlign w:val="bottom"/>
          </w:tcPr>
          <w:p w14:paraId="33CDE993" w14:textId="77777777" w:rsidR="00457899" w:rsidRPr="005207AE" w:rsidRDefault="00457899" w:rsidP="002379CE">
            <w:pPr>
              <w:jc w:val="right"/>
              <w:rPr>
                <w:color w:val="000000"/>
                <w:sz w:val="22"/>
                <w:szCs w:val="22"/>
                <w:lang w:val="es-CR" w:eastAsia="es-ES"/>
              </w:rPr>
            </w:pPr>
            <w:r w:rsidRPr="005207AE">
              <w:rPr>
                <w:color w:val="000000"/>
                <w:sz w:val="22"/>
                <w:szCs w:val="22"/>
                <w:lang w:val="es-CR" w:eastAsia="es-ES"/>
              </w:rPr>
              <w:t>15.000.000</w:t>
            </w:r>
          </w:p>
        </w:tc>
        <w:tc>
          <w:tcPr>
            <w:tcW w:w="79" w:type="pct"/>
            <w:tcBorders>
              <w:top w:val="nil"/>
              <w:left w:val="nil"/>
              <w:bottom w:val="nil"/>
              <w:right w:val="nil"/>
            </w:tcBorders>
            <w:vAlign w:val="bottom"/>
          </w:tcPr>
          <w:p w14:paraId="56CB2CD5" w14:textId="77777777" w:rsidR="00457899" w:rsidRPr="005207AE" w:rsidRDefault="00457899" w:rsidP="00211D2A">
            <w:pPr>
              <w:jc w:val="right"/>
              <w:rPr>
                <w:color w:val="000000"/>
                <w:sz w:val="22"/>
                <w:szCs w:val="22"/>
                <w:lang w:val="es-CR" w:eastAsia="es-CR"/>
              </w:rPr>
            </w:pPr>
          </w:p>
        </w:tc>
        <w:tc>
          <w:tcPr>
            <w:tcW w:w="1956" w:type="pct"/>
            <w:tcBorders>
              <w:top w:val="nil"/>
              <w:left w:val="nil"/>
              <w:bottom w:val="nil"/>
              <w:right w:val="nil"/>
            </w:tcBorders>
            <w:vAlign w:val="center"/>
          </w:tcPr>
          <w:p w14:paraId="4B83B873" w14:textId="77777777" w:rsidR="00457899" w:rsidRPr="005207AE" w:rsidRDefault="00457899" w:rsidP="00211D2A">
            <w:pPr>
              <w:rPr>
                <w:color w:val="000000"/>
                <w:sz w:val="22"/>
                <w:szCs w:val="22"/>
                <w:lang w:val="es-CR" w:eastAsia="es-CR"/>
              </w:rPr>
            </w:pPr>
            <w:r w:rsidRPr="005207AE">
              <w:rPr>
                <w:color w:val="000000"/>
                <w:sz w:val="22"/>
                <w:szCs w:val="22"/>
                <w:lang w:val="es-CR" w:eastAsia="es-CR"/>
              </w:rPr>
              <w:t>Participación para operar en la custodia electrónica de valores</w:t>
            </w:r>
          </w:p>
        </w:tc>
      </w:tr>
      <w:tr w:rsidR="00457899" w:rsidRPr="005207AE" w14:paraId="0902D21C" w14:textId="77777777" w:rsidTr="002379CE">
        <w:trPr>
          <w:trHeight w:val="252"/>
        </w:trPr>
        <w:tc>
          <w:tcPr>
            <w:tcW w:w="1367" w:type="pct"/>
            <w:tcBorders>
              <w:top w:val="nil"/>
              <w:left w:val="nil"/>
              <w:bottom w:val="nil"/>
              <w:right w:val="nil"/>
            </w:tcBorders>
            <w:shd w:val="clear" w:color="auto" w:fill="auto"/>
            <w:vAlign w:val="bottom"/>
            <w:hideMark/>
          </w:tcPr>
          <w:p w14:paraId="408734A3" w14:textId="77777777" w:rsidR="00457899" w:rsidRPr="005207AE" w:rsidRDefault="00457899" w:rsidP="002229BD">
            <w:pPr>
              <w:rPr>
                <w:bCs/>
                <w:color w:val="000000" w:themeColor="text1"/>
                <w:sz w:val="22"/>
                <w:szCs w:val="22"/>
                <w:lang w:val="es-CR" w:eastAsia="es-CR"/>
              </w:rPr>
            </w:pPr>
            <w:r w:rsidRPr="005207AE">
              <w:rPr>
                <w:bCs/>
                <w:color w:val="000000" w:themeColor="text1"/>
                <w:sz w:val="22"/>
                <w:szCs w:val="22"/>
                <w:lang w:val="es-CR" w:eastAsia="es-CR"/>
              </w:rPr>
              <w:t>Interclear Central de Valores</w:t>
            </w:r>
          </w:p>
        </w:tc>
        <w:tc>
          <w:tcPr>
            <w:tcW w:w="126" w:type="pct"/>
            <w:tcBorders>
              <w:top w:val="nil"/>
              <w:left w:val="nil"/>
              <w:bottom w:val="nil"/>
              <w:right w:val="nil"/>
            </w:tcBorders>
            <w:shd w:val="clear" w:color="auto" w:fill="auto"/>
            <w:vAlign w:val="bottom"/>
            <w:hideMark/>
          </w:tcPr>
          <w:p w14:paraId="1DFB19F9" w14:textId="77777777" w:rsidR="00457899" w:rsidRPr="005207AE" w:rsidRDefault="00457899" w:rsidP="00211D2A">
            <w:pPr>
              <w:ind w:left="-61"/>
              <w:jc w:val="right"/>
              <w:rPr>
                <w:color w:val="000000"/>
                <w:sz w:val="22"/>
                <w:szCs w:val="22"/>
                <w:lang w:val="es-CR" w:eastAsia="es-ES"/>
              </w:rPr>
            </w:pPr>
          </w:p>
        </w:tc>
        <w:tc>
          <w:tcPr>
            <w:tcW w:w="691" w:type="pct"/>
            <w:tcBorders>
              <w:top w:val="nil"/>
              <w:left w:val="nil"/>
              <w:bottom w:val="nil"/>
              <w:right w:val="nil"/>
            </w:tcBorders>
            <w:shd w:val="clear" w:color="auto" w:fill="auto"/>
            <w:vAlign w:val="bottom"/>
          </w:tcPr>
          <w:p w14:paraId="4520273E" w14:textId="77777777" w:rsidR="00457899" w:rsidRPr="005207AE" w:rsidRDefault="00457899" w:rsidP="002379CE">
            <w:pPr>
              <w:jc w:val="right"/>
              <w:rPr>
                <w:color w:val="000000"/>
                <w:sz w:val="22"/>
                <w:szCs w:val="22"/>
                <w:lang w:val="es-CR" w:eastAsia="es-ES"/>
              </w:rPr>
            </w:pPr>
            <w:r w:rsidRPr="005207AE">
              <w:rPr>
                <w:color w:val="000000"/>
                <w:sz w:val="22"/>
                <w:szCs w:val="22"/>
                <w:lang w:val="es-CR" w:eastAsia="es-ES"/>
              </w:rPr>
              <w:t>15.000.000</w:t>
            </w:r>
          </w:p>
        </w:tc>
        <w:tc>
          <w:tcPr>
            <w:tcW w:w="79" w:type="pct"/>
            <w:tcBorders>
              <w:top w:val="nil"/>
              <w:left w:val="nil"/>
              <w:bottom w:val="nil"/>
              <w:right w:val="nil"/>
            </w:tcBorders>
            <w:shd w:val="clear" w:color="auto" w:fill="auto"/>
            <w:vAlign w:val="bottom"/>
            <w:hideMark/>
          </w:tcPr>
          <w:p w14:paraId="7D8E61CB" w14:textId="77777777" w:rsidR="00457899" w:rsidRPr="005207AE" w:rsidRDefault="00457899" w:rsidP="002379CE">
            <w:pPr>
              <w:jc w:val="right"/>
              <w:rPr>
                <w:color w:val="000000"/>
                <w:sz w:val="22"/>
                <w:szCs w:val="22"/>
                <w:lang w:val="es-CR" w:eastAsia="es-ES"/>
              </w:rPr>
            </w:pPr>
          </w:p>
        </w:tc>
        <w:tc>
          <w:tcPr>
            <w:tcW w:w="701" w:type="pct"/>
            <w:tcBorders>
              <w:top w:val="nil"/>
              <w:left w:val="nil"/>
              <w:bottom w:val="nil"/>
              <w:right w:val="nil"/>
            </w:tcBorders>
            <w:shd w:val="clear" w:color="auto" w:fill="auto"/>
            <w:vAlign w:val="bottom"/>
          </w:tcPr>
          <w:p w14:paraId="5A4A94A4" w14:textId="77777777" w:rsidR="00457899" w:rsidRPr="005207AE" w:rsidRDefault="00457899" w:rsidP="002379CE">
            <w:pPr>
              <w:jc w:val="right"/>
              <w:rPr>
                <w:color w:val="000000"/>
                <w:sz w:val="22"/>
                <w:szCs w:val="22"/>
                <w:lang w:val="es-CR" w:eastAsia="es-ES"/>
              </w:rPr>
            </w:pPr>
            <w:r w:rsidRPr="005207AE">
              <w:rPr>
                <w:color w:val="000000"/>
                <w:sz w:val="22"/>
                <w:szCs w:val="22"/>
                <w:lang w:val="es-CR" w:eastAsia="es-ES"/>
              </w:rPr>
              <w:t>15.000.000</w:t>
            </w:r>
          </w:p>
        </w:tc>
        <w:tc>
          <w:tcPr>
            <w:tcW w:w="79" w:type="pct"/>
            <w:tcBorders>
              <w:top w:val="nil"/>
              <w:left w:val="nil"/>
              <w:bottom w:val="nil"/>
              <w:right w:val="nil"/>
            </w:tcBorders>
            <w:vAlign w:val="bottom"/>
          </w:tcPr>
          <w:p w14:paraId="1420798D" w14:textId="77777777" w:rsidR="00457899" w:rsidRPr="005207AE" w:rsidRDefault="00457899" w:rsidP="00211D2A">
            <w:pPr>
              <w:jc w:val="right"/>
              <w:rPr>
                <w:color w:val="000000"/>
                <w:sz w:val="22"/>
                <w:szCs w:val="22"/>
                <w:lang w:val="es-CR" w:eastAsia="es-CR"/>
              </w:rPr>
            </w:pPr>
          </w:p>
        </w:tc>
        <w:tc>
          <w:tcPr>
            <w:tcW w:w="1956" w:type="pct"/>
            <w:tcBorders>
              <w:top w:val="nil"/>
              <w:left w:val="nil"/>
              <w:bottom w:val="nil"/>
              <w:right w:val="nil"/>
            </w:tcBorders>
            <w:vAlign w:val="center"/>
          </w:tcPr>
          <w:p w14:paraId="3CE3C4D4" w14:textId="77777777" w:rsidR="00457899" w:rsidRPr="005207AE" w:rsidRDefault="00457899" w:rsidP="00211D2A">
            <w:pPr>
              <w:rPr>
                <w:color w:val="000000"/>
                <w:sz w:val="22"/>
                <w:szCs w:val="22"/>
                <w:lang w:val="es-CR" w:eastAsia="es-CR"/>
              </w:rPr>
            </w:pPr>
            <w:r w:rsidRPr="005207AE">
              <w:rPr>
                <w:color w:val="000000"/>
                <w:sz w:val="22"/>
                <w:szCs w:val="22"/>
                <w:lang w:val="es-CR" w:eastAsia="es-CR"/>
              </w:rPr>
              <w:t>Participación para operar en la custodia electrónica de valores</w:t>
            </w:r>
          </w:p>
        </w:tc>
      </w:tr>
      <w:tr w:rsidR="00457899" w:rsidRPr="005207AE" w14:paraId="73F82D99" w14:textId="77777777" w:rsidTr="002379CE">
        <w:trPr>
          <w:trHeight w:val="80"/>
        </w:trPr>
        <w:tc>
          <w:tcPr>
            <w:tcW w:w="1367" w:type="pct"/>
            <w:tcBorders>
              <w:top w:val="nil"/>
              <w:left w:val="nil"/>
              <w:bottom w:val="nil"/>
              <w:right w:val="nil"/>
            </w:tcBorders>
            <w:shd w:val="clear" w:color="auto" w:fill="auto"/>
            <w:vAlign w:val="bottom"/>
            <w:hideMark/>
          </w:tcPr>
          <w:p w14:paraId="4C432E86" w14:textId="77777777" w:rsidR="00457899" w:rsidRPr="005207AE" w:rsidRDefault="00457899" w:rsidP="002229BD">
            <w:pPr>
              <w:rPr>
                <w:bCs/>
                <w:color w:val="000000" w:themeColor="text1"/>
                <w:sz w:val="22"/>
                <w:szCs w:val="22"/>
                <w:lang w:val="es-CR" w:eastAsia="es-CR"/>
              </w:rPr>
            </w:pPr>
            <w:r w:rsidRPr="005207AE">
              <w:rPr>
                <w:bCs/>
                <w:color w:val="000000" w:themeColor="text1"/>
                <w:sz w:val="22"/>
                <w:szCs w:val="22"/>
                <w:lang w:val="es-CR" w:eastAsia="es-CR"/>
              </w:rPr>
              <w:t>Depósito Libre Comercial Golfito Art 24 Ley 7131</w:t>
            </w:r>
          </w:p>
        </w:tc>
        <w:tc>
          <w:tcPr>
            <w:tcW w:w="126" w:type="pct"/>
            <w:tcBorders>
              <w:top w:val="nil"/>
              <w:left w:val="nil"/>
              <w:bottom w:val="nil"/>
              <w:right w:val="nil"/>
            </w:tcBorders>
            <w:shd w:val="clear" w:color="auto" w:fill="auto"/>
            <w:vAlign w:val="bottom"/>
            <w:hideMark/>
          </w:tcPr>
          <w:p w14:paraId="485CA6EB" w14:textId="77777777" w:rsidR="00457899" w:rsidRPr="005207AE" w:rsidRDefault="00457899" w:rsidP="00211D2A">
            <w:pPr>
              <w:jc w:val="right"/>
              <w:rPr>
                <w:color w:val="000000"/>
                <w:sz w:val="22"/>
                <w:szCs w:val="22"/>
                <w:lang w:val="es-CR" w:eastAsia="es-ES"/>
              </w:rPr>
            </w:pPr>
          </w:p>
        </w:tc>
        <w:tc>
          <w:tcPr>
            <w:tcW w:w="691" w:type="pct"/>
            <w:tcBorders>
              <w:top w:val="nil"/>
              <w:left w:val="nil"/>
              <w:bottom w:val="nil"/>
              <w:right w:val="nil"/>
            </w:tcBorders>
            <w:shd w:val="clear" w:color="auto" w:fill="auto"/>
            <w:vAlign w:val="bottom"/>
          </w:tcPr>
          <w:p w14:paraId="257C4FDA" w14:textId="77777777" w:rsidR="00457899" w:rsidRPr="005207AE" w:rsidRDefault="00457899" w:rsidP="002379CE">
            <w:pPr>
              <w:jc w:val="right"/>
              <w:rPr>
                <w:color w:val="000000"/>
                <w:sz w:val="22"/>
                <w:szCs w:val="22"/>
                <w:lang w:val="es-CR" w:eastAsia="es-ES"/>
              </w:rPr>
            </w:pPr>
            <w:r w:rsidRPr="005207AE">
              <w:rPr>
                <w:color w:val="000000"/>
                <w:sz w:val="22"/>
                <w:szCs w:val="22"/>
                <w:lang w:val="es-CR"/>
              </w:rPr>
              <w:t>5.200.000</w:t>
            </w:r>
          </w:p>
        </w:tc>
        <w:tc>
          <w:tcPr>
            <w:tcW w:w="79" w:type="pct"/>
            <w:tcBorders>
              <w:top w:val="nil"/>
              <w:left w:val="nil"/>
              <w:bottom w:val="nil"/>
              <w:right w:val="nil"/>
            </w:tcBorders>
            <w:shd w:val="clear" w:color="auto" w:fill="auto"/>
            <w:vAlign w:val="bottom"/>
            <w:hideMark/>
          </w:tcPr>
          <w:p w14:paraId="2D1026CD" w14:textId="77777777" w:rsidR="00457899" w:rsidRPr="005207AE" w:rsidRDefault="00457899" w:rsidP="002379CE">
            <w:pPr>
              <w:jc w:val="right"/>
              <w:rPr>
                <w:color w:val="000000"/>
                <w:sz w:val="22"/>
                <w:szCs w:val="22"/>
                <w:lang w:val="es-CR" w:eastAsia="es-ES"/>
              </w:rPr>
            </w:pPr>
          </w:p>
        </w:tc>
        <w:tc>
          <w:tcPr>
            <w:tcW w:w="701" w:type="pct"/>
            <w:tcBorders>
              <w:top w:val="nil"/>
              <w:left w:val="nil"/>
              <w:bottom w:val="nil"/>
              <w:right w:val="nil"/>
            </w:tcBorders>
            <w:shd w:val="clear" w:color="auto" w:fill="auto"/>
            <w:vAlign w:val="bottom"/>
          </w:tcPr>
          <w:p w14:paraId="5FAD60AF" w14:textId="77777777" w:rsidR="00457899" w:rsidRPr="005207AE" w:rsidRDefault="00457899" w:rsidP="002379CE">
            <w:pPr>
              <w:jc w:val="right"/>
              <w:rPr>
                <w:color w:val="000000"/>
                <w:sz w:val="22"/>
                <w:szCs w:val="22"/>
                <w:lang w:val="es-CR" w:eastAsia="es-ES"/>
              </w:rPr>
            </w:pPr>
            <w:r w:rsidRPr="005207AE">
              <w:rPr>
                <w:color w:val="000000"/>
                <w:sz w:val="22"/>
                <w:szCs w:val="22"/>
                <w:lang w:val="es-CR"/>
              </w:rPr>
              <w:t>5.200.000</w:t>
            </w:r>
          </w:p>
        </w:tc>
        <w:tc>
          <w:tcPr>
            <w:tcW w:w="79" w:type="pct"/>
            <w:tcBorders>
              <w:top w:val="nil"/>
              <w:left w:val="nil"/>
              <w:bottom w:val="nil"/>
              <w:right w:val="nil"/>
            </w:tcBorders>
            <w:vAlign w:val="bottom"/>
          </w:tcPr>
          <w:p w14:paraId="5A3C2E2D" w14:textId="77777777" w:rsidR="00457899" w:rsidRPr="005207AE" w:rsidRDefault="00457899" w:rsidP="00211D2A">
            <w:pPr>
              <w:jc w:val="right"/>
              <w:rPr>
                <w:color w:val="000000"/>
                <w:sz w:val="22"/>
                <w:szCs w:val="22"/>
                <w:lang w:val="es-CR" w:eastAsia="es-CR"/>
              </w:rPr>
            </w:pPr>
          </w:p>
        </w:tc>
        <w:tc>
          <w:tcPr>
            <w:tcW w:w="1956" w:type="pct"/>
            <w:tcBorders>
              <w:top w:val="nil"/>
              <w:left w:val="nil"/>
              <w:bottom w:val="nil"/>
              <w:right w:val="nil"/>
            </w:tcBorders>
            <w:vAlign w:val="center"/>
          </w:tcPr>
          <w:p w14:paraId="51C454DB" w14:textId="77777777" w:rsidR="00457899" w:rsidRPr="005207AE" w:rsidRDefault="00457899" w:rsidP="00211D2A">
            <w:pPr>
              <w:rPr>
                <w:color w:val="000000"/>
                <w:sz w:val="22"/>
                <w:szCs w:val="22"/>
                <w:lang w:val="es-CR" w:eastAsia="es-CR"/>
              </w:rPr>
            </w:pPr>
            <w:r w:rsidRPr="005207AE">
              <w:rPr>
                <w:color w:val="000000"/>
                <w:sz w:val="22"/>
                <w:szCs w:val="22"/>
                <w:lang w:val="es-CR" w:eastAsia="es-CR"/>
              </w:rPr>
              <w:t>Participación en el Depósito Comercial de Golfito</w:t>
            </w:r>
          </w:p>
        </w:tc>
      </w:tr>
      <w:tr w:rsidR="00457899" w:rsidRPr="005207AE" w14:paraId="14E60120" w14:textId="77777777" w:rsidTr="002379CE">
        <w:trPr>
          <w:trHeight w:val="223"/>
        </w:trPr>
        <w:tc>
          <w:tcPr>
            <w:tcW w:w="1367" w:type="pct"/>
            <w:tcBorders>
              <w:top w:val="nil"/>
              <w:left w:val="nil"/>
              <w:bottom w:val="nil"/>
              <w:right w:val="nil"/>
            </w:tcBorders>
            <w:shd w:val="clear" w:color="auto" w:fill="auto"/>
            <w:vAlign w:val="bottom"/>
            <w:hideMark/>
          </w:tcPr>
          <w:p w14:paraId="12FA30D5" w14:textId="77777777" w:rsidR="00457899" w:rsidRPr="005207AE" w:rsidRDefault="00457899" w:rsidP="002229BD">
            <w:pPr>
              <w:rPr>
                <w:bCs/>
                <w:color w:val="000000" w:themeColor="text1"/>
                <w:sz w:val="22"/>
                <w:szCs w:val="22"/>
                <w:lang w:val="es-CR" w:eastAsia="es-CR"/>
              </w:rPr>
            </w:pPr>
            <w:r w:rsidRPr="005207AE">
              <w:rPr>
                <w:bCs/>
                <w:color w:val="000000" w:themeColor="text1"/>
                <w:sz w:val="22"/>
                <w:szCs w:val="22"/>
                <w:lang w:val="es-CR" w:eastAsia="es-CR"/>
              </w:rPr>
              <w:t>Otras entidades financieras</w:t>
            </w:r>
          </w:p>
        </w:tc>
        <w:tc>
          <w:tcPr>
            <w:tcW w:w="126" w:type="pct"/>
            <w:tcBorders>
              <w:top w:val="nil"/>
              <w:left w:val="nil"/>
              <w:bottom w:val="nil"/>
              <w:right w:val="nil"/>
            </w:tcBorders>
            <w:shd w:val="clear" w:color="auto" w:fill="auto"/>
            <w:vAlign w:val="bottom"/>
            <w:hideMark/>
          </w:tcPr>
          <w:p w14:paraId="233024BC" w14:textId="77777777" w:rsidR="00457899" w:rsidRPr="005207AE" w:rsidRDefault="00457899" w:rsidP="00211D2A">
            <w:pPr>
              <w:jc w:val="right"/>
              <w:rPr>
                <w:color w:val="000000"/>
                <w:sz w:val="22"/>
                <w:szCs w:val="22"/>
                <w:lang w:val="es-CR" w:eastAsia="es-ES"/>
              </w:rPr>
            </w:pPr>
          </w:p>
        </w:tc>
        <w:tc>
          <w:tcPr>
            <w:tcW w:w="691" w:type="pct"/>
            <w:tcBorders>
              <w:top w:val="nil"/>
              <w:left w:val="nil"/>
              <w:bottom w:val="single" w:sz="4" w:space="0" w:color="auto"/>
              <w:right w:val="nil"/>
            </w:tcBorders>
            <w:shd w:val="clear" w:color="auto" w:fill="auto"/>
            <w:vAlign w:val="bottom"/>
          </w:tcPr>
          <w:p w14:paraId="08FE1379" w14:textId="77777777" w:rsidR="00457899" w:rsidRPr="005207AE" w:rsidRDefault="00457899" w:rsidP="002379CE">
            <w:pPr>
              <w:jc w:val="right"/>
              <w:rPr>
                <w:color w:val="000000"/>
                <w:sz w:val="22"/>
                <w:szCs w:val="22"/>
                <w:lang w:val="es-CR" w:eastAsia="es-ES"/>
              </w:rPr>
            </w:pPr>
            <w:r w:rsidRPr="005207AE">
              <w:rPr>
                <w:color w:val="000000"/>
                <w:sz w:val="22"/>
                <w:szCs w:val="22"/>
                <w:lang w:val="es-CR" w:eastAsia="es-ES"/>
              </w:rPr>
              <w:t>423.300</w:t>
            </w:r>
          </w:p>
        </w:tc>
        <w:tc>
          <w:tcPr>
            <w:tcW w:w="79" w:type="pct"/>
            <w:tcBorders>
              <w:top w:val="nil"/>
              <w:left w:val="nil"/>
              <w:bottom w:val="nil"/>
              <w:right w:val="nil"/>
            </w:tcBorders>
            <w:shd w:val="clear" w:color="auto" w:fill="auto"/>
            <w:vAlign w:val="bottom"/>
            <w:hideMark/>
          </w:tcPr>
          <w:p w14:paraId="163DADE6" w14:textId="77777777" w:rsidR="00457899" w:rsidRPr="005207AE" w:rsidRDefault="00457899" w:rsidP="002379CE">
            <w:pPr>
              <w:jc w:val="right"/>
              <w:rPr>
                <w:color w:val="000000"/>
                <w:sz w:val="22"/>
                <w:szCs w:val="22"/>
                <w:lang w:val="es-CR" w:eastAsia="es-ES"/>
              </w:rPr>
            </w:pPr>
          </w:p>
        </w:tc>
        <w:tc>
          <w:tcPr>
            <w:tcW w:w="701" w:type="pct"/>
            <w:tcBorders>
              <w:top w:val="nil"/>
              <w:left w:val="nil"/>
              <w:bottom w:val="single" w:sz="4" w:space="0" w:color="auto"/>
              <w:right w:val="nil"/>
            </w:tcBorders>
            <w:shd w:val="clear" w:color="auto" w:fill="auto"/>
            <w:vAlign w:val="bottom"/>
          </w:tcPr>
          <w:p w14:paraId="57451916" w14:textId="77777777" w:rsidR="00457899" w:rsidRPr="005207AE" w:rsidRDefault="00457899" w:rsidP="002379CE">
            <w:pPr>
              <w:jc w:val="right"/>
              <w:rPr>
                <w:color w:val="000000"/>
                <w:sz w:val="22"/>
                <w:szCs w:val="22"/>
                <w:lang w:val="es-CR" w:eastAsia="es-ES"/>
              </w:rPr>
            </w:pPr>
            <w:r w:rsidRPr="005207AE">
              <w:rPr>
                <w:color w:val="000000"/>
                <w:sz w:val="22"/>
                <w:szCs w:val="22"/>
                <w:lang w:val="es-CR" w:eastAsia="es-ES"/>
              </w:rPr>
              <w:t>423.300</w:t>
            </w:r>
          </w:p>
        </w:tc>
        <w:tc>
          <w:tcPr>
            <w:tcW w:w="79" w:type="pct"/>
            <w:tcBorders>
              <w:top w:val="nil"/>
              <w:left w:val="nil"/>
              <w:bottom w:val="nil"/>
              <w:right w:val="nil"/>
            </w:tcBorders>
            <w:vAlign w:val="bottom"/>
          </w:tcPr>
          <w:p w14:paraId="470898BC" w14:textId="77777777" w:rsidR="00457899" w:rsidRPr="005207AE" w:rsidRDefault="00457899" w:rsidP="00211D2A">
            <w:pPr>
              <w:jc w:val="right"/>
              <w:rPr>
                <w:color w:val="000000"/>
                <w:sz w:val="22"/>
                <w:szCs w:val="22"/>
                <w:lang w:val="es-CR" w:eastAsia="es-CR"/>
              </w:rPr>
            </w:pPr>
          </w:p>
        </w:tc>
        <w:tc>
          <w:tcPr>
            <w:tcW w:w="1956" w:type="pct"/>
            <w:tcBorders>
              <w:top w:val="nil"/>
              <w:left w:val="nil"/>
              <w:bottom w:val="nil"/>
              <w:right w:val="nil"/>
            </w:tcBorders>
            <w:vAlign w:val="center"/>
          </w:tcPr>
          <w:p w14:paraId="2FD837EB" w14:textId="77777777" w:rsidR="00457899" w:rsidRPr="005207AE" w:rsidRDefault="00457899" w:rsidP="00211D2A">
            <w:pPr>
              <w:rPr>
                <w:color w:val="000000"/>
                <w:sz w:val="22"/>
                <w:szCs w:val="22"/>
                <w:lang w:val="es-CR" w:eastAsia="es-CR"/>
              </w:rPr>
            </w:pPr>
            <w:r w:rsidRPr="005207AE">
              <w:rPr>
                <w:color w:val="000000"/>
                <w:sz w:val="22"/>
                <w:szCs w:val="22"/>
                <w:lang w:val="es-CR" w:eastAsia="es-CR"/>
              </w:rPr>
              <w:t>Participaciones en varias cooperativas</w:t>
            </w:r>
          </w:p>
        </w:tc>
      </w:tr>
      <w:tr w:rsidR="00457899" w:rsidRPr="005207AE" w14:paraId="7CF61A13" w14:textId="77777777" w:rsidTr="002379CE">
        <w:trPr>
          <w:trHeight w:val="53"/>
        </w:trPr>
        <w:tc>
          <w:tcPr>
            <w:tcW w:w="1367" w:type="pct"/>
            <w:tcBorders>
              <w:top w:val="nil"/>
              <w:left w:val="nil"/>
              <w:bottom w:val="nil"/>
              <w:right w:val="nil"/>
            </w:tcBorders>
            <w:shd w:val="clear" w:color="auto" w:fill="auto"/>
            <w:hideMark/>
          </w:tcPr>
          <w:p w14:paraId="56C5D86E" w14:textId="77777777" w:rsidR="00457899" w:rsidRPr="005207AE" w:rsidRDefault="00457899" w:rsidP="00211D2A">
            <w:pPr>
              <w:pStyle w:val="Sangra2detindependiente"/>
              <w:tabs>
                <w:tab w:val="clear" w:pos="405"/>
              </w:tabs>
              <w:ind w:left="216" w:hanging="288"/>
              <w:jc w:val="left"/>
              <w:rPr>
                <w:bCs/>
                <w:color w:val="000000" w:themeColor="text1"/>
                <w:sz w:val="22"/>
                <w:szCs w:val="22"/>
                <w:lang w:val="es-CR" w:eastAsia="es-CR"/>
              </w:rPr>
            </w:pPr>
          </w:p>
        </w:tc>
        <w:tc>
          <w:tcPr>
            <w:tcW w:w="126" w:type="pct"/>
            <w:tcBorders>
              <w:top w:val="nil"/>
              <w:left w:val="nil"/>
              <w:bottom w:val="nil"/>
              <w:right w:val="nil"/>
            </w:tcBorders>
            <w:shd w:val="clear" w:color="auto" w:fill="auto"/>
            <w:vAlign w:val="bottom"/>
            <w:hideMark/>
          </w:tcPr>
          <w:p w14:paraId="7F0CC973" w14:textId="77777777" w:rsidR="00457899" w:rsidRPr="005207AE" w:rsidRDefault="00457899" w:rsidP="00211D2A">
            <w:pPr>
              <w:ind w:left="-61"/>
              <w:jc w:val="right"/>
              <w:rPr>
                <w:color w:val="000000"/>
                <w:sz w:val="22"/>
                <w:szCs w:val="22"/>
                <w:lang w:val="es-CR" w:eastAsia="es-ES"/>
              </w:rPr>
            </w:pPr>
            <w:r w:rsidRPr="005207AE">
              <w:rPr>
                <w:color w:val="000000"/>
                <w:sz w:val="22"/>
                <w:szCs w:val="22"/>
                <w:lang w:val="es-CR" w:eastAsia="es-ES"/>
              </w:rPr>
              <w:t>¢</w:t>
            </w:r>
          </w:p>
        </w:tc>
        <w:tc>
          <w:tcPr>
            <w:tcW w:w="691" w:type="pct"/>
            <w:tcBorders>
              <w:top w:val="single" w:sz="4" w:space="0" w:color="auto"/>
              <w:left w:val="nil"/>
              <w:bottom w:val="double" w:sz="4" w:space="0" w:color="auto"/>
              <w:right w:val="nil"/>
            </w:tcBorders>
            <w:shd w:val="clear" w:color="auto" w:fill="auto"/>
            <w:vAlign w:val="bottom"/>
          </w:tcPr>
          <w:p w14:paraId="28994AA6" w14:textId="77777777" w:rsidR="00457899" w:rsidRPr="005207AE" w:rsidRDefault="00457899" w:rsidP="002379CE">
            <w:pPr>
              <w:jc w:val="right"/>
              <w:rPr>
                <w:color w:val="000000"/>
                <w:sz w:val="22"/>
                <w:szCs w:val="22"/>
                <w:lang w:val="es-CR" w:eastAsia="es-ES"/>
              </w:rPr>
            </w:pPr>
            <w:r w:rsidRPr="005207AE">
              <w:rPr>
                <w:color w:val="000000"/>
                <w:sz w:val="22"/>
                <w:szCs w:val="22"/>
                <w:lang w:val="es-CR" w:eastAsia="es-ES"/>
              </w:rPr>
              <w:t>50.623.300</w:t>
            </w:r>
          </w:p>
        </w:tc>
        <w:tc>
          <w:tcPr>
            <w:tcW w:w="79" w:type="pct"/>
            <w:tcBorders>
              <w:top w:val="nil"/>
              <w:left w:val="nil"/>
              <w:bottom w:val="nil"/>
              <w:right w:val="nil"/>
            </w:tcBorders>
            <w:shd w:val="clear" w:color="auto" w:fill="auto"/>
            <w:vAlign w:val="bottom"/>
            <w:hideMark/>
          </w:tcPr>
          <w:p w14:paraId="1BD17E2D" w14:textId="77777777" w:rsidR="00457899" w:rsidRPr="005207AE" w:rsidRDefault="00457899" w:rsidP="002379CE">
            <w:pPr>
              <w:jc w:val="right"/>
              <w:rPr>
                <w:color w:val="000000"/>
                <w:sz w:val="22"/>
                <w:szCs w:val="22"/>
                <w:lang w:val="es-CR" w:eastAsia="es-ES"/>
              </w:rPr>
            </w:pPr>
          </w:p>
        </w:tc>
        <w:tc>
          <w:tcPr>
            <w:tcW w:w="701" w:type="pct"/>
            <w:tcBorders>
              <w:top w:val="single" w:sz="4" w:space="0" w:color="auto"/>
              <w:left w:val="nil"/>
              <w:bottom w:val="double" w:sz="4" w:space="0" w:color="auto"/>
              <w:right w:val="nil"/>
            </w:tcBorders>
            <w:shd w:val="clear" w:color="auto" w:fill="auto"/>
            <w:vAlign w:val="bottom"/>
          </w:tcPr>
          <w:p w14:paraId="4EE23CD8" w14:textId="77777777" w:rsidR="00457899" w:rsidRPr="005207AE" w:rsidRDefault="00457899" w:rsidP="002379CE">
            <w:pPr>
              <w:jc w:val="right"/>
              <w:rPr>
                <w:color w:val="000000"/>
                <w:sz w:val="22"/>
                <w:szCs w:val="22"/>
                <w:lang w:val="es-CR" w:eastAsia="es-ES"/>
              </w:rPr>
            </w:pPr>
            <w:r w:rsidRPr="005207AE">
              <w:rPr>
                <w:color w:val="000000"/>
                <w:sz w:val="22"/>
                <w:szCs w:val="22"/>
                <w:lang w:val="es-CR" w:eastAsia="es-ES"/>
              </w:rPr>
              <w:t>50.623.300</w:t>
            </w:r>
          </w:p>
        </w:tc>
        <w:tc>
          <w:tcPr>
            <w:tcW w:w="79" w:type="pct"/>
            <w:tcBorders>
              <w:top w:val="nil"/>
              <w:left w:val="nil"/>
              <w:bottom w:val="nil"/>
              <w:right w:val="nil"/>
            </w:tcBorders>
            <w:vAlign w:val="bottom"/>
          </w:tcPr>
          <w:p w14:paraId="6017284E" w14:textId="77777777" w:rsidR="00457899" w:rsidRPr="005207AE" w:rsidRDefault="00457899" w:rsidP="00211D2A">
            <w:pPr>
              <w:jc w:val="right"/>
              <w:rPr>
                <w:color w:val="000000"/>
                <w:sz w:val="22"/>
                <w:szCs w:val="22"/>
                <w:lang w:val="es-CR" w:eastAsia="es-ES"/>
              </w:rPr>
            </w:pPr>
          </w:p>
        </w:tc>
        <w:tc>
          <w:tcPr>
            <w:tcW w:w="1956" w:type="pct"/>
            <w:tcBorders>
              <w:top w:val="nil"/>
              <w:left w:val="nil"/>
              <w:bottom w:val="nil"/>
              <w:right w:val="nil"/>
            </w:tcBorders>
            <w:vAlign w:val="center"/>
          </w:tcPr>
          <w:p w14:paraId="737224AE" w14:textId="77777777" w:rsidR="00457899" w:rsidRPr="005207AE" w:rsidRDefault="00457899" w:rsidP="00211D2A">
            <w:pPr>
              <w:rPr>
                <w:color w:val="000000"/>
                <w:sz w:val="22"/>
                <w:szCs w:val="22"/>
                <w:lang w:val="es-CR" w:eastAsia="es-ES"/>
              </w:rPr>
            </w:pPr>
          </w:p>
        </w:tc>
      </w:tr>
    </w:tbl>
    <w:p w14:paraId="3B97BE27" w14:textId="4766BE87" w:rsidR="00416EE8" w:rsidRPr="005207AE" w:rsidRDefault="00416EE8" w:rsidP="00CA6ED3">
      <w:pPr>
        <w:pStyle w:val="Prrafodelista"/>
        <w:tabs>
          <w:tab w:val="left" w:pos="1440"/>
        </w:tabs>
        <w:ind w:left="1069"/>
        <w:jc w:val="both"/>
        <w:rPr>
          <w:lang w:val="es-CR"/>
        </w:rPr>
      </w:pPr>
    </w:p>
    <w:p w14:paraId="7E5C37F3" w14:textId="77777777" w:rsidR="00CA6ED3" w:rsidRPr="005207AE" w:rsidRDefault="00CA6ED3" w:rsidP="002A6655">
      <w:pPr>
        <w:rPr>
          <w:lang w:val="es-CR"/>
        </w:rPr>
      </w:pPr>
    </w:p>
    <w:p w14:paraId="69BCBF4E" w14:textId="266D85FD" w:rsidR="00CA6ED3" w:rsidRPr="005207AE" w:rsidRDefault="00CA6ED3" w:rsidP="00505DF2">
      <w:pPr>
        <w:pStyle w:val="Prrafodelista"/>
        <w:numPr>
          <w:ilvl w:val="0"/>
          <w:numId w:val="49"/>
        </w:numPr>
        <w:tabs>
          <w:tab w:val="left" w:pos="1440"/>
        </w:tabs>
        <w:ind w:hanging="439"/>
        <w:jc w:val="both"/>
        <w:rPr>
          <w:lang w:val="es-CR"/>
        </w:rPr>
      </w:pPr>
      <w:r w:rsidRPr="005207AE">
        <w:rPr>
          <w:lang w:val="es-CR"/>
        </w:rPr>
        <w:t xml:space="preserve">El Banco es propietario del 49% del capital acciones de BICSA.  Tal participación está representada por 6.506.563 acciones comunes para los </w:t>
      </w:r>
      <w:r w:rsidR="00AE1F3F" w:rsidRPr="005207AE">
        <w:rPr>
          <w:lang w:val="es-CR"/>
        </w:rPr>
        <w:t>períodos</w:t>
      </w:r>
      <w:r w:rsidRPr="005207AE">
        <w:rPr>
          <w:lang w:val="es-CR"/>
        </w:rPr>
        <w:t xml:space="preserve"> 201</w:t>
      </w:r>
      <w:r w:rsidR="00416EE8" w:rsidRPr="005207AE">
        <w:rPr>
          <w:lang w:val="es-CR"/>
        </w:rPr>
        <w:t>9</w:t>
      </w:r>
      <w:r w:rsidRPr="005207AE">
        <w:rPr>
          <w:lang w:val="es-CR"/>
        </w:rPr>
        <w:t xml:space="preserve"> y 201</w:t>
      </w:r>
      <w:r w:rsidR="00416EE8" w:rsidRPr="005207AE">
        <w:rPr>
          <w:lang w:val="es-CR"/>
        </w:rPr>
        <w:t>8</w:t>
      </w:r>
      <w:r w:rsidRPr="005207AE">
        <w:rPr>
          <w:lang w:val="es-CR"/>
        </w:rPr>
        <w:t>, con un valor nominal de US$10 cada una.</w:t>
      </w:r>
    </w:p>
    <w:p w14:paraId="32DB5033" w14:textId="77777777" w:rsidR="00CA6ED3" w:rsidRPr="005207AE" w:rsidRDefault="00CA6ED3" w:rsidP="002A6655">
      <w:pPr>
        <w:rPr>
          <w:lang w:val="es-CR"/>
        </w:rPr>
      </w:pPr>
    </w:p>
    <w:p w14:paraId="22A09629" w14:textId="77777777" w:rsidR="00CA6ED3" w:rsidRPr="005207AE" w:rsidRDefault="00CA6ED3" w:rsidP="002A6655">
      <w:pPr>
        <w:rPr>
          <w:lang w:val="es-CR"/>
        </w:rPr>
        <w:sectPr w:rsidR="00CA6ED3" w:rsidRPr="005207AE" w:rsidSect="003F4890">
          <w:pgSz w:w="12240" w:h="15840"/>
          <w:pgMar w:top="1440" w:right="1170" w:bottom="1440" w:left="1152" w:header="720" w:footer="720" w:gutter="0"/>
          <w:cols w:space="720"/>
          <w:docGrid w:linePitch="360"/>
        </w:sectPr>
      </w:pPr>
    </w:p>
    <w:p w14:paraId="16BADE96" w14:textId="04EDE31E" w:rsidR="005332B7" w:rsidRPr="005207AE" w:rsidRDefault="005332B7" w:rsidP="00375855">
      <w:pPr>
        <w:widowControl w:val="0"/>
        <w:numPr>
          <w:ilvl w:val="0"/>
          <w:numId w:val="1"/>
        </w:numPr>
        <w:ind w:left="720" w:hanging="720"/>
        <w:jc w:val="both"/>
        <w:rPr>
          <w:u w:val="single"/>
          <w:lang w:val="es-CR"/>
        </w:rPr>
      </w:pPr>
      <w:r w:rsidRPr="005207AE">
        <w:rPr>
          <w:u w:val="single"/>
          <w:lang w:val="es-CR"/>
        </w:rPr>
        <w:lastRenderedPageBreak/>
        <w:t>Inmuebles, mobiliario y equipo</w:t>
      </w:r>
      <w:r w:rsidR="00123FED" w:rsidRPr="005207AE">
        <w:rPr>
          <w:u w:val="single"/>
          <w:lang w:val="es-CR"/>
        </w:rPr>
        <w:t>, neto</w:t>
      </w:r>
    </w:p>
    <w:p w14:paraId="19F9E14F" w14:textId="77777777" w:rsidR="005332B7" w:rsidRPr="005207AE" w:rsidRDefault="005332B7" w:rsidP="00A52153">
      <w:pPr>
        <w:tabs>
          <w:tab w:val="left" w:pos="1440"/>
        </w:tabs>
        <w:ind w:left="1418" w:hanging="709"/>
        <w:jc w:val="both"/>
        <w:rPr>
          <w:lang w:val="es-CR"/>
        </w:rPr>
      </w:pPr>
    </w:p>
    <w:p w14:paraId="22454BBF" w14:textId="2F93853E" w:rsidR="000C110E" w:rsidRPr="005207AE" w:rsidRDefault="00416EE8" w:rsidP="00A52153">
      <w:pPr>
        <w:tabs>
          <w:tab w:val="left" w:pos="1440"/>
        </w:tabs>
        <w:ind w:left="1418" w:hanging="709"/>
        <w:jc w:val="both"/>
        <w:rPr>
          <w:lang w:val="es-CR"/>
        </w:rPr>
      </w:pPr>
      <w:r w:rsidRPr="005207AE">
        <w:rPr>
          <w:lang w:val="es-CR"/>
        </w:rPr>
        <w:t>L</w:t>
      </w:r>
      <w:r w:rsidR="00D57419" w:rsidRPr="005207AE">
        <w:rPr>
          <w:lang w:val="es-CR"/>
        </w:rPr>
        <w:t>os</w:t>
      </w:r>
      <w:r w:rsidR="005332B7" w:rsidRPr="005207AE">
        <w:rPr>
          <w:lang w:val="es-CR"/>
        </w:rPr>
        <w:t xml:space="preserve"> inmuebles, mobiliario y</w:t>
      </w:r>
      <w:r w:rsidR="00CF39B7" w:rsidRPr="005207AE">
        <w:rPr>
          <w:lang w:val="es-CR"/>
        </w:rPr>
        <w:t xml:space="preserve"> equipo</w:t>
      </w:r>
      <w:r w:rsidR="005A4270" w:rsidRPr="005207AE">
        <w:rPr>
          <w:lang w:val="es-CR"/>
        </w:rPr>
        <w:t>,</w:t>
      </w:r>
      <w:r w:rsidR="00CF39B7" w:rsidRPr="005207AE">
        <w:rPr>
          <w:lang w:val="es-CR"/>
        </w:rPr>
        <w:t xml:space="preserve"> se detallan como sigue:</w:t>
      </w:r>
    </w:p>
    <w:p w14:paraId="5777B321" w14:textId="5E0737BF" w:rsidR="007B3F03" w:rsidRPr="005207AE" w:rsidRDefault="007B3F03" w:rsidP="00A52153">
      <w:pPr>
        <w:tabs>
          <w:tab w:val="left" w:pos="1440"/>
        </w:tabs>
        <w:ind w:left="1418" w:hanging="709"/>
        <w:jc w:val="both"/>
        <w:rPr>
          <w:lang w:val="es-CR"/>
        </w:rPr>
      </w:pPr>
    </w:p>
    <w:tbl>
      <w:tblPr>
        <w:tblW w:w="13050" w:type="dxa"/>
        <w:jc w:val="right"/>
        <w:tblCellMar>
          <w:left w:w="70" w:type="dxa"/>
          <w:right w:w="70" w:type="dxa"/>
        </w:tblCellMar>
        <w:tblLook w:val="04A0" w:firstRow="1" w:lastRow="0" w:firstColumn="1" w:lastColumn="0" w:noHBand="0" w:noVBand="1"/>
      </w:tblPr>
      <w:tblGrid>
        <w:gridCol w:w="2520"/>
        <w:gridCol w:w="250"/>
        <w:gridCol w:w="1640"/>
        <w:gridCol w:w="1760"/>
        <w:gridCol w:w="1680"/>
        <w:gridCol w:w="1680"/>
        <w:gridCol w:w="1760"/>
        <w:gridCol w:w="1760"/>
      </w:tblGrid>
      <w:tr w:rsidR="0023321F" w:rsidRPr="005207AE" w14:paraId="6F88C8A3" w14:textId="77777777" w:rsidTr="00364975">
        <w:trPr>
          <w:trHeight w:val="279"/>
          <w:jc w:val="right"/>
        </w:trPr>
        <w:tc>
          <w:tcPr>
            <w:tcW w:w="2520" w:type="dxa"/>
            <w:shd w:val="clear" w:color="auto" w:fill="auto"/>
            <w:noWrap/>
            <w:vAlign w:val="bottom"/>
          </w:tcPr>
          <w:p w14:paraId="00B5AF47" w14:textId="77777777" w:rsidR="00416EE8" w:rsidRPr="005207AE" w:rsidRDefault="00416EE8" w:rsidP="0026320B">
            <w:pPr>
              <w:pStyle w:val="Sangra2detindependiente"/>
              <w:tabs>
                <w:tab w:val="clear" w:pos="405"/>
              </w:tabs>
              <w:ind w:left="216" w:hanging="288"/>
              <w:jc w:val="left"/>
              <w:rPr>
                <w:bCs/>
                <w:color w:val="000000" w:themeColor="text1"/>
                <w:sz w:val="22"/>
                <w:szCs w:val="22"/>
                <w:lang w:val="es-CR" w:eastAsia="es-CR"/>
              </w:rPr>
            </w:pPr>
          </w:p>
        </w:tc>
        <w:tc>
          <w:tcPr>
            <w:tcW w:w="250" w:type="dxa"/>
            <w:vAlign w:val="bottom"/>
          </w:tcPr>
          <w:p w14:paraId="5511EADE" w14:textId="77777777" w:rsidR="00416EE8" w:rsidRPr="005207AE" w:rsidRDefault="00416EE8" w:rsidP="00364975">
            <w:pPr>
              <w:jc w:val="right"/>
              <w:rPr>
                <w:bCs/>
                <w:sz w:val="22"/>
                <w:szCs w:val="22"/>
                <w:lang w:val="es-CR" w:eastAsia="es-ES"/>
              </w:rPr>
            </w:pPr>
          </w:p>
        </w:tc>
        <w:tc>
          <w:tcPr>
            <w:tcW w:w="10280" w:type="dxa"/>
            <w:gridSpan w:val="6"/>
            <w:tcBorders>
              <w:bottom w:val="single" w:sz="4" w:space="0" w:color="auto"/>
            </w:tcBorders>
            <w:shd w:val="clear" w:color="auto" w:fill="auto"/>
            <w:noWrap/>
            <w:vAlign w:val="bottom"/>
          </w:tcPr>
          <w:p w14:paraId="2B6C29B5" w14:textId="36B5CC5F" w:rsidR="00416EE8" w:rsidRPr="005207AE" w:rsidRDefault="00416EE8" w:rsidP="00364975">
            <w:pPr>
              <w:jc w:val="center"/>
              <w:rPr>
                <w:bCs/>
                <w:sz w:val="22"/>
                <w:szCs w:val="22"/>
                <w:lang w:val="es-CR" w:eastAsia="es-ES"/>
              </w:rPr>
            </w:pPr>
            <w:r w:rsidRPr="005207AE">
              <w:rPr>
                <w:bCs/>
                <w:sz w:val="22"/>
                <w:szCs w:val="22"/>
                <w:lang w:val="es-CR" w:eastAsia="es-ES"/>
              </w:rPr>
              <w:t>2019</w:t>
            </w:r>
          </w:p>
        </w:tc>
      </w:tr>
      <w:tr w:rsidR="0023321F" w:rsidRPr="005207AE" w14:paraId="0184FAE2" w14:textId="77777777" w:rsidTr="00364975">
        <w:trPr>
          <w:trHeight w:val="279"/>
          <w:jc w:val="right"/>
        </w:trPr>
        <w:tc>
          <w:tcPr>
            <w:tcW w:w="2520" w:type="dxa"/>
            <w:shd w:val="clear" w:color="auto" w:fill="auto"/>
            <w:noWrap/>
            <w:vAlign w:val="bottom"/>
            <w:hideMark/>
          </w:tcPr>
          <w:p w14:paraId="6D8604C8" w14:textId="77777777" w:rsidR="00416EE8" w:rsidRPr="005207AE" w:rsidRDefault="00416EE8" w:rsidP="0026320B">
            <w:pPr>
              <w:pStyle w:val="Sangra2detindependiente"/>
              <w:tabs>
                <w:tab w:val="clear" w:pos="405"/>
              </w:tabs>
              <w:ind w:left="216" w:hanging="288"/>
              <w:jc w:val="left"/>
              <w:rPr>
                <w:bCs/>
                <w:color w:val="000000" w:themeColor="text1"/>
                <w:sz w:val="22"/>
                <w:szCs w:val="22"/>
                <w:lang w:val="es-CR" w:eastAsia="es-CR"/>
              </w:rPr>
            </w:pPr>
          </w:p>
        </w:tc>
        <w:tc>
          <w:tcPr>
            <w:tcW w:w="250" w:type="dxa"/>
            <w:vAlign w:val="bottom"/>
          </w:tcPr>
          <w:p w14:paraId="49725854" w14:textId="77777777" w:rsidR="00416EE8" w:rsidRPr="005207AE" w:rsidRDefault="00416EE8" w:rsidP="00364975">
            <w:pPr>
              <w:jc w:val="right"/>
              <w:rPr>
                <w:bCs/>
                <w:sz w:val="22"/>
                <w:szCs w:val="22"/>
                <w:lang w:val="es-CR" w:eastAsia="es-ES"/>
              </w:rPr>
            </w:pPr>
          </w:p>
        </w:tc>
        <w:tc>
          <w:tcPr>
            <w:tcW w:w="1640" w:type="dxa"/>
            <w:tcBorders>
              <w:bottom w:val="single" w:sz="4" w:space="0" w:color="auto"/>
            </w:tcBorders>
            <w:shd w:val="clear" w:color="auto" w:fill="auto"/>
            <w:noWrap/>
            <w:vAlign w:val="bottom"/>
            <w:hideMark/>
          </w:tcPr>
          <w:p w14:paraId="42B3691B" w14:textId="77777777" w:rsidR="00416EE8" w:rsidRPr="005207AE" w:rsidRDefault="00416EE8" w:rsidP="00364975">
            <w:pPr>
              <w:jc w:val="center"/>
              <w:rPr>
                <w:bCs/>
                <w:sz w:val="22"/>
                <w:szCs w:val="22"/>
                <w:lang w:val="es-CR" w:eastAsia="es-ES"/>
              </w:rPr>
            </w:pPr>
            <w:r w:rsidRPr="005207AE">
              <w:rPr>
                <w:bCs/>
                <w:sz w:val="22"/>
                <w:szCs w:val="22"/>
                <w:lang w:val="es-CR" w:eastAsia="es-ES"/>
              </w:rPr>
              <w:t xml:space="preserve">Terrenos </w:t>
            </w:r>
          </w:p>
        </w:tc>
        <w:tc>
          <w:tcPr>
            <w:tcW w:w="1760" w:type="dxa"/>
            <w:tcBorders>
              <w:bottom w:val="single" w:sz="4" w:space="0" w:color="auto"/>
            </w:tcBorders>
            <w:shd w:val="clear" w:color="auto" w:fill="auto"/>
            <w:noWrap/>
            <w:vAlign w:val="bottom"/>
            <w:hideMark/>
          </w:tcPr>
          <w:p w14:paraId="77D3FB6F" w14:textId="77777777" w:rsidR="00416EE8" w:rsidRPr="005207AE" w:rsidRDefault="00416EE8" w:rsidP="00364975">
            <w:pPr>
              <w:jc w:val="center"/>
              <w:rPr>
                <w:bCs/>
                <w:sz w:val="22"/>
                <w:szCs w:val="22"/>
                <w:lang w:val="es-CR" w:eastAsia="es-ES"/>
              </w:rPr>
            </w:pPr>
            <w:r w:rsidRPr="005207AE">
              <w:rPr>
                <w:bCs/>
                <w:sz w:val="22"/>
                <w:szCs w:val="22"/>
                <w:lang w:val="es-CR" w:eastAsia="es-ES"/>
              </w:rPr>
              <w:t xml:space="preserve">Edificios </w:t>
            </w:r>
          </w:p>
        </w:tc>
        <w:tc>
          <w:tcPr>
            <w:tcW w:w="1680" w:type="dxa"/>
            <w:tcBorders>
              <w:bottom w:val="single" w:sz="4" w:space="0" w:color="auto"/>
            </w:tcBorders>
            <w:shd w:val="clear" w:color="auto" w:fill="auto"/>
            <w:vAlign w:val="bottom"/>
            <w:hideMark/>
          </w:tcPr>
          <w:p w14:paraId="1A61CE3B" w14:textId="77777777" w:rsidR="00416EE8" w:rsidRPr="005207AE" w:rsidRDefault="00416EE8" w:rsidP="00364975">
            <w:pPr>
              <w:jc w:val="center"/>
              <w:rPr>
                <w:bCs/>
                <w:sz w:val="22"/>
                <w:szCs w:val="22"/>
                <w:lang w:val="es-CR" w:eastAsia="es-ES"/>
              </w:rPr>
            </w:pPr>
            <w:r w:rsidRPr="005207AE">
              <w:rPr>
                <w:bCs/>
                <w:sz w:val="22"/>
                <w:szCs w:val="22"/>
                <w:lang w:val="es-CR" w:eastAsia="es-ES"/>
              </w:rPr>
              <w:t xml:space="preserve">Mobiliario y equipo </w:t>
            </w:r>
          </w:p>
        </w:tc>
        <w:tc>
          <w:tcPr>
            <w:tcW w:w="1680" w:type="dxa"/>
            <w:tcBorders>
              <w:bottom w:val="single" w:sz="4" w:space="0" w:color="auto"/>
            </w:tcBorders>
            <w:shd w:val="clear" w:color="auto" w:fill="auto"/>
            <w:vAlign w:val="bottom"/>
            <w:hideMark/>
          </w:tcPr>
          <w:p w14:paraId="35317F7B" w14:textId="77777777" w:rsidR="00416EE8" w:rsidRPr="005207AE" w:rsidRDefault="00416EE8" w:rsidP="00364975">
            <w:pPr>
              <w:jc w:val="center"/>
              <w:rPr>
                <w:bCs/>
                <w:sz w:val="22"/>
                <w:szCs w:val="22"/>
                <w:lang w:val="es-CR" w:eastAsia="es-ES"/>
              </w:rPr>
            </w:pPr>
            <w:r w:rsidRPr="005207AE">
              <w:rPr>
                <w:bCs/>
                <w:sz w:val="22"/>
                <w:szCs w:val="22"/>
                <w:lang w:val="es-CR" w:eastAsia="es-ES"/>
              </w:rPr>
              <w:t xml:space="preserve">Equipos de computación </w:t>
            </w:r>
          </w:p>
        </w:tc>
        <w:tc>
          <w:tcPr>
            <w:tcW w:w="1760" w:type="dxa"/>
            <w:tcBorders>
              <w:bottom w:val="single" w:sz="4" w:space="0" w:color="auto"/>
            </w:tcBorders>
            <w:shd w:val="clear" w:color="auto" w:fill="auto"/>
            <w:vAlign w:val="bottom"/>
            <w:hideMark/>
          </w:tcPr>
          <w:p w14:paraId="46F4678D" w14:textId="77777777" w:rsidR="00416EE8" w:rsidRPr="005207AE" w:rsidRDefault="00416EE8" w:rsidP="00364975">
            <w:pPr>
              <w:jc w:val="center"/>
              <w:rPr>
                <w:bCs/>
                <w:sz w:val="22"/>
                <w:szCs w:val="22"/>
                <w:lang w:val="es-CR" w:eastAsia="es-ES"/>
              </w:rPr>
            </w:pPr>
            <w:r w:rsidRPr="005207AE">
              <w:rPr>
                <w:bCs/>
                <w:sz w:val="22"/>
                <w:szCs w:val="22"/>
                <w:lang w:val="es-CR" w:eastAsia="es-ES"/>
              </w:rPr>
              <w:t xml:space="preserve">Vehículos </w:t>
            </w:r>
          </w:p>
        </w:tc>
        <w:tc>
          <w:tcPr>
            <w:tcW w:w="1760" w:type="dxa"/>
            <w:tcBorders>
              <w:bottom w:val="single" w:sz="4" w:space="0" w:color="auto"/>
            </w:tcBorders>
            <w:shd w:val="clear" w:color="auto" w:fill="auto"/>
            <w:vAlign w:val="bottom"/>
            <w:hideMark/>
          </w:tcPr>
          <w:p w14:paraId="29356C35" w14:textId="77777777" w:rsidR="00416EE8" w:rsidRPr="005207AE" w:rsidRDefault="00416EE8" w:rsidP="00364975">
            <w:pPr>
              <w:jc w:val="center"/>
              <w:rPr>
                <w:bCs/>
                <w:sz w:val="22"/>
                <w:szCs w:val="22"/>
                <w:lang w:val="es-CR" w:eastAsia="es-ES"/>
              </w:rPr>
            </w:pPr>
            <w:r w:rsidRPr="005207AE">
              <w:rPr>
                <w:bCs/>
                <w:sz w:val="22"/>
                <w:szCs w:val="22"/>
                <w:lang w:val="es-CR" w:eastAsia="es-ES"/>
              </w:rPr>
              <w:t>Total</w:t>
            </w:r>
          </w:p>
        </w:tc>
      </w:tr>
      <w:tr w:rsidR="0023321F" w:rsidRPr="005207AE" w14:paraId="1AC4B18A" w14:textId="77777777" w:rsidTr="00E90ED1">
        <w:trPr>
          <w:trHeight w:val="107"/>
          <w:jc w:val="right"/>
        </w:trPr>
        <w:tc>
          <w:tcPr>
            <w:tcW w:w="2520" w:type="dxa"/>
            <w:shd w:val="clear" w:color="auto" w:fill="auto"/>
            <w:noWrap/>
            <w:vAlign w:val="center"/>
            <w:hideMark/>
          </w:tcPr>
          <w:p w14:paraId="65996A78" w14:textId="77777777" w:rsidR="00416EE8" w:rsidRPr="005207AE" w:rsidRDefault="00416EE8"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Costo:</w:t>
            </w:r>
          </w:p>
        </w:tc>
        <w:tc>
          <w:tcPr>
            <w:tcW w:w="250" w:type="dxa"/>
            <w:vAlign w:val="bottom"/>
          </w:tcPr>
          <w:p w14:paraId="49966A8A" w14:textId="77777777" w:rsidR="00416EE8" w:rsidRPr="005207AE" w:rsidRDefault="00416EE8" w:rsidP="00364975">
            <w:pPr>
              <w:jc w:val="right"/>
              <w:rPr>
                <w:sz w:val="22"/>
                <w:szCs w:val="22"/>
                <w:lang w:val="es-CR" w:eastAsia="es-ES"/>
              </w:rPr>
            </w:pPr>
          </w:p>
        </w:tc>
        <w:tc>
          <w:tcPr>
            <w:tcW w:w="1640" w:type="dxa"/>
            <w:tcBorders>
              <w:top w:val="single" w:sz="4" w:space="0" w:color="auto"/>
            </w:tcBorders>
            <w:shd w:val="clear" w:color="auto" w:fill="auto"/>
            <w:noWrap/>
            <w:vAlign w:val="bottom"/>
            <w:hideMark/>
          </w:tcPr>
          <w:p w14:paraId="2A82197C" w14:textId="68E07F80" w:rsidR="00416EE8" w:rsidRPr="005207AE" w:rsidRDefault="00416EE8" w:rsidP="00E90ED1">
            <w:pPr>
              <w:jc w:val="right"/>
              <w:rPr>
                <w:sz w:val="22"/>
                <w:szCs w:val="22"/>
                <w:lang w:val="es-CR" w:eastAsia="es-ES"/>
              </w:rPr>
            </w:pPr>
          </w:p>
        </w:tc>
        <w:tc>
          <w:tcPr>
            <w:tcW w:w="1760" w:type="dxa"/>
            <w:tcBorders>
              <w:top w:val="single" w:sz="4" w:space="0" w:color="auto"/>
            </w:tcBorders>
            <w:shd w:val="clear" w:color="auto" w:fill="auto"/>
            <w:noWrap/>
            <w:vAlign w:val="bottom"/>
            <w:hideMark/>
          </w:tcPr>
          <w:p w14:paraId="5C186C5B" w14:textId="07883CE0" w:rsidR="00416EE8" w:rsidRPr="005207AE" w:rsidRDefault="00416EE8" w:rsidP="00E90ED1">
            <w:pPr>
              <w:jc w:val="right"/>
              <w:rPr>
                <w:sz w:val="22"/>
                <w:szCs w:val="22"/>
                <w:lang w:val="es-CR" w:eastAsia="es-ES"/>
              </w:rPr>
            </w:pPr>
          </w:p>
        </w:tc>
        <w:tc>
          <w:tcPr>
            <w:tcW w:w="1680" w:type="dxa"/>
            <w:tcBorders>
              <w:top w:val="single" w:sz="4" w:space="0" w:color="auto"/>
            </w:tcBorders>
            <w:shd w:val="clear" w:color="auto" w:fill="auto"/>
            <w:noWrap/>
            <w:vAlign w:val="bottom"/>
            <w:hideMark/>
          </w:tcPr>
          <w:p w14:paraId="3001D5BF" w14:textId="10941C05" w:rsidR="00416EE8" w:rsidRPr="005207AE" w:rsidRDefault="00416EE8" w:rsidP="00E90ED1">
            <w:pPr>
              <w:jc w:val="right"/>
              <w:rPr>
                <w:sz w:val="22"/>
                <w:szCs w:val="22"/>
                <w:lang w:val="es-CR" w:eastAsia="es-ES"/>
              </w:rPr>
            </w:pPr>
          </w:p>
        </w:tc>
        <w:tc>
          <w:tcPr>
            <w:tcW w:w="1680" w:type="dxa"/>
            <w:tcBorders>
              <w:top w:val="single" w:sz="4" w:space="0" w:color="auto"/>
            </w:tcBorders>
            <w:shd w:val="clear" w:color="auto" w:fill="auto"/>
            <w:noWrap/>
            <w:vAlign w:val="bottom"/>
            <w:hideMark/>
          </w:tcPr>
          <w:p w14:paraId="5171CF6F" w14:textId="1D03999A" w:rsidR="00416EE8" w:rsidRPr="005207AE" w:rsidRDefault="00416EE8" w:rsidP="00E90ED1">
            <w:pPr>
              <w:jc w:val="right"/>
              <w:rPr>
                <w:sz w:val="22"/>
                <w:szCs w:val="22"/>
                <w:lang w:val="es-CR" w:eastAsia="es-ES"/>
              </w:rPr>
            </w:pPr>
          </w:p>
        </w:tc>
        <w:tc>
          <w:tcPr>
            <w:tcW w:w="1760" w:type="dxa"/>
            <w:tcBorders>
              <w:top w:val="single" w:sz="4" w:space="0" w:color="auto"/>
            </w:tcBorders>
            <w:shd w:val="clear" w:color="auto" w:fill="auto"/>
            <w:noWrap/>
            <w:vAlign w:val="bottom"/>
            <w:hideMark/>
          </w:tcPr>
          <w:p w14:paraId="162FC75E" w14:textId="2E285BC0" w:rsidR="00416EE8" w:rsidRPr="005207AE" w:rsidRDefault="00416EE8" w:rsidP="00E90ED1">
            <w:pPr>
              <w:jc w:val="right"/>
              <w:rPr>
                <w:sz w:val="22"/>
                <w:szCs w:val="22"/>
                <w:lang w:val="es-CR" w:eastAsia="es-ES"/>
              </w:rPr>
            </w:pPr>
          </w:p>
        </w:tc>
        <w:tc>
          <w:tcPr>
            <w:tcW w:w="1760" w:type="dxa"/>
            <w:tcBorders>
              <w:top w:val="single" w:sz="4" w:space="0" w:color="auto"/>
            </w:tcBorders>
            <w:shd w:val="clear" w:color="auto" w:fill="auto"/>
            <w:noWrap/>
            <w:vAlign w:val="bottom"/>
            <w:hideMark/>
          </w:tcPr>
          <w:p w14:paraId="42002628" w14:textId="5D548E12" w:rsidR="00416EE8" w:rsidRPr="005207AE" w:rsidRDefault="00416EE8" w:rsidP="00E90ED1">
            <w:pPr>
              <w:jc w:val="right"/>
              <w:rPr>
                <w:sz w:val="22"/>
                <w:szCs w:val="22"/>
                <w:lang w:val="es-CR" w:eastAsia="es-ES"/>
              </w:rPr>
            </w:pPr>
          </w:p>
        </w:tc>
      </w:tr>
      <w:tr w:rsidR="006111F4" w:rsidRPr="005207AE" w14:paraId="762EFBE5" w14:textId="77777777" w:rsidTr="006111F4">
        <w:trPr>
          <w:trHeight w:val="236"/>
          <w:jc w:val="right"/>
        </w:trPr>
        <w:tc>
          <w:tcPr>
            <w:tcW w:w="2520" w:type="dxa"/>
            <w:shd w:val="clear" w:color="auto" w:fill="auto"/>
            <w:noWrap/>
            <w:vAlign w:val="center"/>
            <w:hideMark/>
          </w:tcPr>
          <w:p w14:paraId="06DBA8EB" w14:textId="342433F4"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Saldo costo histórico al inicio del </w:t>
            </w:r>
            <w:r w:rsidR="008345DA" w:rsidRPr="005207AE">
              <w:rPr>
                <w:bCs/>
                <w:color w:val="000000" w:themeColor="text1"/>
                <w:sz w:val="22"/>
                <w:szCs w:val="22"/>
                <w:lang w:val="es-CR" w:eastAsia="es-CR"/>
              </w:rPr>
              <w:t>año</w:t>
            </w:r>
          </w:p>
        </w:tc>
        <w:tc>
          <w:tcPr>
            <w:tcW w:w="250" w:type="dxa"/>
            <w:vAlign w:val="bottom"/>
          </w:tcPr>
          <w:p w14:paraId="33EBF22C" w14:textId="77777777" w:rsidR="006111F4" w:rsidRPr="005207AE" w:rsidRDefault="006111F4" w:rsidP="006111F4">
            <w:pPr>
              <w:jc w:val="right"/>
              <w:rPr>
                <w:sz w:val="22"/>
                <w:szCs w:val="22"/>
                <w:lang w:val="es-CR" w:eastAsia="es-ES"/>
              </w:rPr>
            </w:pPr>
            <w:r w:rsidRPr="005207AE">
              <w:rPr>
                <w:sz w:val="22"/>
                <w:szCs w:val="22"/>
                <w:lang w:val="es-CR" w:eastAsia="es-ES"/>
              </w:rPr>
              <w:t>¢</w:t>
            </w:r>
          </w:p>
        </w:tc>
        <w:tc>
          <w:tcPr>
            <w:tcW w:w="1640" w:type="dxa"/>
            <w:shd w:val="clear" w:color="auto" w:fill="auto"/>
            <w:noWrap/>
            <w:vAlign w:val="bottom"/>
          </w:tcPr>
          <w:p w14:paraId="7DB661AA" w14:textId="1D60251A" w:rsidR="006111F4" w:rsidRPr="005207AE" w:rsidRDefault="006111F4" w:rsidP="006111F4">
            <w:pPr>
              <w:jc w:val="right"/>
              <w:rPr>
                <w:sz w:val="22"/>
                <w:szCs w:val="22"/>
                <w:lang w:val="es-CR"/>
              </w:rPr>
            </w:pPr>
            <w:r w:rsidRPr="005207AE">
              <w:rPr>
                <w:sz w:val="22"/>
                <w:szCs w:val="22"/>
              </w:rPr>
              <w:t>4.281.149.677</w:t>
            </w:r>
          </w:p>
        </w:tc>
        <w:tc>
          <w:tcPr>
            <w:tcW w:w="1760" w:type="dxa"/>
            <w:shd w:val="clear" w:color="auto" w:fill="auto"/>
            <w:noWrap/>
            <w:vAlign w:val="bottom"/>
          </w:tcPr>
          <w:p w14:paraId="58CDB53C" w14:textId="1066F3F3" w:rsidR="006111F4" w:rsidRPr="005207AE" w:rsidRDefault="006111F4" w:rsidP="006111F4">
            <w:pPr>
              <w:jc w:val="right"/>
              <w:rPr>
                <w:sz w:val="22"/>
                <w:szCs w:val="22"/>
                <w:lang w:val="es-CR"/>
              </w:rPr>
            </w:pPr>
            <w:r w:rsidRPr="005207AE">
              <w:rPr>
                <w:sz w:val="22"/>
                <w:szCs w:val="22"/>
              </w:rPr>
              <w:t>69.580.863.035</w:t>
            </w:r>
          </w:p>
        </w:tc>
        <w:tc>
          <w:tcPr>
            <w:tcW w:w="1680" w:type="dxa"/>
            <w:shd w:val="clear" w:color="auto" w:fill="auto"/>
            <w:noWrap/>
            <w:vAlign w:val="bottom"/>
          </w:tcPr>
          <w:p w14:paraId="66AEB003" w14:textId="75B0701A" w:rsidR="006111F4" w:rsidRPr="005207AE" w:rsidRDefault="006111F4" w:rsidP="006111F4">
            <w:pPr>
              <w:jc w:val="right"/>
              <w:rPr>
                <w:sz w:val="22"/>
                <w:szCs w:val="22"/>
                <w:lang w:val="es-CR"/>
              </w:rPr>
            </w:pPr>
            <w:r w:rsidRPr="005207AE">
              <w:rPr>
                <w:sz w:val="22"/>
                <w:szCs w:val="22"/>
              </w:rPr>
              <w:t>65.263.465.984</w:t>
            </w:r>
          </w:p>
        </w:tc>
        <w:tc>
          <w:tcPr>
            <w:tcW w:w="1680" w:type="dxa"/>
            <w:shd w:val="clear" w:color="auto" w:fill="auto"/>
            <w:noWrap/>
            <w:vAlign w:val="bottom"/>
          </w:tcPr>
          <w:p w14:paraId="56A34E89" w14:textId="2A260E28" w:rsidR="006111F4" w:rsidRPr="005207AE" w:rsidRDefault="006111F4" w:rsidP="006111F4">
            <w:pPr>
              <w:jc w:val="right"/>
              <w:rPr>
                <w:sz w:val="22"/>
                <w:szCs w:val="22"/>
                <w:lang w:val="es-CR"/>
              </w:rPr>
            </w:pPr>
            <w:r w:rsidRPr="005207AE">
              <w:rPr>
                <w:sz w:val="22"/>
                <w:szCs w:val="22"/>
              </w:rPr>
              <w:t>50.713.063.855</w:t>
            </w:r>
          </w:p>
        </w:tc>
        <w:tc>
          <w:tcPr>
            <w:tcW w:w="1760" w:type="dxa"/>
            <w:shd w:val="clear" w:color="auto" w:fill="auto"/>
            <w:noWrap/>
            <w:vAlign w:val="bottom"/>
          </w:tcPr>
          <w:p w14:paraId="5208C9BE" w14:textId="5E18313E" w:rsidR="006111F4" w:rsidRPr="005207AE" w:rsidRDefault="006111F4" w:rsidP="006111F4">
            <w:pPr>
              <w:jc w:val="right"/>
              <w:rPr>
                <w:sz w:val="22"/>
                <w:szCs w:val="22"/>
                <w:lang w:val="es-CR"/>
              </w:rPr>
            </w:pPr>
            <w:r w:rsidRPr="005207AE">
              <w:rPr>
                <w:sz w:val="22"/>
                <w:szCs w:val="22"/>
              </w:rPr>
              <w:t>264.951.853</w:t>
            </w:r>
          </w:p>
        </w:tc>
        <w:tc>
          <w:tcPr>
            <w:tcW w:w="1760" w:type="dxa"/>
            <w:shd w:val="clear" w:color="auto" w:fill="auto"/>
            <w:noWrap/>
            <w:vAlign w:val="bottom"/>
          </w:tcPr>
          <w:p w14:paraId="36304E0C" w14:textId="0C7A76FB" w:rsidR="006111F4" w:rsidRPr="005207AE" w:rsidRDefault="006111F4" w:rsidP="006111F4">
            <w:pPr>
              <w:jc w:val="right"/>
              <w:rPr>
                <w:sz w:val="22"/>
                <w:szCs w:val="22"/>
                <w:lang w:val="es-CR"/>
              </w:rPr>
            </w:pPr>
            <w:r w:rsidRPr="005207AE">
              <w:rPr>
                <w:sz w:val="22"/>
                <w:szCs w:val="22"/>
              </w:rPr>
              <w:t>190.103.494.404</w:t>
            </w:r>
          </w:p>
        </w:tc>
      </w:tr>
      <w:tr w:rsidR="006111F4" w:rsidRPr="005207AE" w14:paraId="26EEE986" w14:textId="77777777" w:rsidTr="006111F4">
        <w:trPr>
          <w:trHeight w:val="236"/>
          <w:jc w:val="right"/>
        </w:trPr>
        <w:tc>
          <w:tcPr>
            <w:tcW w:w="2520" w:type="dxa"/>
            <w:shd w:val="clear" w:color="auto" w:fill="auto"/>
            <w:noWrap/>
            <w:vAlign w:val="bottom"/>
          </w:tcPr>
          <w:p w14:paraId="038282B8" w14:textId="10C79753"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Saldo costo revaluado al inicio del </w:t>
            </w:r>
            <w:r w:rsidR="008345DA" w:rsidRPr="005207AE">
              <w:rPr>
                <w:bCs/>
                <w:color w:val="000000" w:themeColor="text1"/>
                <w:sz w:val="22"/>
                <w:szCs w:val="22"/>
                <w:lang w:val="es-CR" w:eastAsia="es-CR"/>
              </w:rPr>
              <w:t>año</w:t>
            </w:r>
          </w:p>
        </w:tc>
        <w:tc>
          <w:tcPr>
            <w:tcW w:w="250" w:type="dxa"/>
            <w:vAlign w:val="bottom"/>
          </w:tcPr>
          <w:p w14:paraId="40DD9081" w14:textId="77777777" w:rsidR="006111F4" w:rsidRPr="005207AE" w:rsidRDefault="006111F4" w:rsidP="006111F4">
            <w:pPr>
              <w:jc w:val="right"/>
              <w:rPr>
                <w:sz w:val="22"/>
                <w:szCs w:val="22"/>
                <w:lang w:val="es-CR" w:eastAsia="es-ES"/>
              </w:rPr>
            </w:pPr>
          </w:p>
        </w:tc>
        <w:tc>
          <w:tcPr>
            <w:tcW w:w="1640" w:type="dxa"/>
            <w:shd w:val="clear" w:color="auto" w:fill="auto"/>
            <w:noWrap/>
            <w:vAlign w:val="bottom"/>
          </w:tcPr>
          <w:p w14:paraId="0EFD7F88" w14:textId="33050168" w:rsidR="006111F4" w:rsidRPr="005207AE" w:rsidRDefault="006111F4" w:rsidP="006111F4">
            <w:pPr>
              <w:jc w:val="right"/>
              <w:rPr>
                <w:sz w:val="22"/>
                <w:szCs w:val="22"/>
                <w:lang w:val="es-CR"/>
              </w:rPr>
            </w:pPr>
            <w:r w:rsidRPr="005207AE">
              <w:rPr>
                <w:sz w:val="22"/>
                <w:szCs w:val="22"/>
              </w:rPr>
              <w:t>49.234.856.453</w:t>
            </w:r>
          </w:p>
        </w:tc>
        <w:tc>
          <w:tcPr>
            <w:tcW w:w="1760" w:type="dxa"/>
            <w:shd w:val="clear" w:color="auto" w:fill="auto"/>
            <w:noWrap/>
            <w:vAlign w:val="bottom"/>
          </w:tcPr>
          <w:p w14:paraId="2E122FA4" w14:textId="2850D2F8" w:rsidR="006111F4" w:rsidRPr="005207AE" w:rsidRDefault="006111F4" w:rsidP="006111F4">
            <w:pPr>
              <w:jc w:val="right"/>
              <w:rPr>
                <w:sz w:val="22"/>
                <w:szCs w:val="22"/>
                <w:lang w:val="es-CR"/>
              </w:rPr>
            </w:pPr>
            <w:r w:rsidRPr="005207AE">
              <w:rPr>
                <w:sz w:val="22"/>
                <w:szCs w:val="22"/>
              </w:rPr>
              <w:t>65.881.300.846</w:t>
            </w:r>
          </w:p>
        </w:tc>
        <w:tc>
          <w:tcPr>
            <w:tcW w:w="1680" w:type="dxa"/>
            <w:shd w:val="clear" w:color="auto" w:fill="auto"/>
            <w:noWrap/>
            <w:vAlign w:val="bottom"/>
          </w:tcPr>
          <w:p w14:paraId="0ABA7901" w14:textId="3FBA2C97" w:rsidR="006111F4" w:rsidRPr="005207AE" w:rsidRDefault="006111F4" w:rsidP="006111F4">
            <w:pPr>
              <w:jc w:val="right"/>
              <w:rPr>
                <w:sz w:val="22"/>
                <w:szCs w:val="22"/>
                <w:lang w:val="es-CR"/>
              </w:rPr>
            </w:pPr>
            <w:r w:rsidRPr="005207AE">
              <w:rPr>
                <w:sz w:val="22"/>
                <w:szCs w:val="22"/>
              </w:rPr>
              <w:t>(9.367.058)</w:t>
            </w:r>
          </w:p>
        </w:tc>
        <w:tc>
          <w:tcPr>
            <w:tcW w:w="1680" w:type="dxa"/>
            <w:shd w:val="clear" w:color="auto" w:fill="auto"/>
            <w:noWrap/>
            <w:vAlign w:val="bottom"/>
          </w:tcPr>
          <w:p w14:paraId="2EC0C759" w14:textId="644D750B" w:rsidR="006111F4" w:rsidRPr="005207AE" w:rsidRDefault="006111F4" w:rsidP="006111F4">
            <w:pPr>
              <w:jc w:val="right"/>
              <w:rPr>
                <w:sz w:val="22"/>
                <w:szCs w:val="22"/>
                <w:lang w:val="es-CR"/>
              </w:rPr>
            </w:pPr>
            <w:r w:rsidRPr="005207AE">
              <w:rPr>
                <w:sz w:val="22"/>
                <w:szCs w:val="22"/>
              </w:rPr>
              <w:t>(33.530.103)</w:t>
            </w:r>
          </w:p>
        </w:tc>
        <w:tc>
          <w:tcPr>
            <w:tcW w:w="1760" w:type="dxa"/>
            <w:shd w:val="clear" w:color="auto" w:fill="auto"/>
            <w:noWrap/>
            <w:vAlign w:val="bottom"/>
          </w:tcPr>
          <w:p w14:paraId="34AC6CB6" w14:textId="7BC151E6"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55D3519D" w14:textId="5685BC3B" w:rsidR="006111F4" w:rsidRPr="005207AE" w:rsidRDefault="006111F4" w:rsidP="006111F4">
            <w:pPr>
              <w:jc w:val="right"/>
              <w:rPr>
                <w:sz w:val="22"/>
                <w:szCs w:val="22"/>
                <w:lang w:val="es-CR"/>
              </w:rPr>
            </w:pPr>
            <w:r w:rsidRPr="005207AE">
              <w:rPr>
                <w:sz w:val="22"/>
                <w:szCs w:val="22"/>
              </w:rPr>
              <w:t>115.073.260.138</w:t>
            </w:r>
          </w:p>
        </w:tc>
      </w:tr>
      <w:tr w:rsidR="006111F4" w:rsidRPr="005207AE" w14:paraId="746DC17A" w14:textId="77777777" w:rsidTr="006111F4">
        <w:trPr>
          <w:trHeight w:val="236"/>
          <w:jc w:val="right"/>
        </w:trPr>
        <w:tc>
          <w:tcPr>
            <w:tcW w:w="2520" w:type="dxa"/>
            <w:shd w:val="clear" w:color="auto" w:fill="auto"/>
            <w:vAlign w:val="center"/>
          </w:tcPr>
          <w:p w14:paraId="7BF6AD05" w14:textId="2DE99103"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Adiciones</w:t>
            </w:r>
          </w:p>
        </w:tc>
        <w:tc>
          <w:tcPr>
            <w:tcW w:w="250" w:type="dxa"/>
            <w:vAlign w:val="bottom"/>
          </w:tcPr>
          <w:p w14:paraId="41589CFD" w14:textId="77777777" w:rsidR="006111F4" w:rsidRPr="005207AE" w:rsidRDefault="006111F4" w:rsidP="006111F4">
            <w:pPr>
              <w:jc w:val="right"/>
              <w:rPr>
                <w:sz w:val="22"/>
                <w:szCs w:val="22"/>
                <w:lang w:val="es-CR" w:eastAsia="es-ES"/>
              </w:rPr>
            </w:pPr>
          </w:p>
        </w:tc>
        <w:tc>
          <w:tcPr>
            <w:tcW w:w="1640" w:type="dxa"/>
            <w:shd w:val="clear" w:color="auto" w:fill="auto"/>
            <w:noWrap/>
            <w:vAlign w:val="bottom"/>
          </w:tcPr>
          <w:p w14:paraId="7F8B7FA1" w14:textId="615A49B5"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25AC4F02" w14:textId="79A059C5" w:rsidR="006111F4" w:rsidRPr="005207AE" w:rsidRDefault="006111F4" w:rsidP="006111F4">
            <w:pPr>
              <w:jc w:val="right"/>
              <w:rPr>
                <w:sz w:val="22"/>
                <w:szCs w:val="22"/>
                <w:lang w:val="es-CR"/>
              </w:rPr>
            </w:pPr>
            <w:r w:rsidRPr="005207AE">
              <w:rPr>
                <w:sz w:val="22"/>
                <w:szCs w:val="22"/>
              </w:rPr>
              <w:t>734.718.525</w:t>
            </w:r>
          </w:p>
        </w:tc>
        <w:tc>
          <w:tcPr>
            <w:tcW w:w="1680" w:type="dxa"/>
            <w:shd w:val="clear" w:color="auto" w:fill="auto"/>
            <w:noWrap/>
            <w:vAlign w:val="bottom"/>
          </w:tcPr>
          <w:p w14:paraId="5E5FBB98" w14:textId="11DE5EC4" w:rsidR="006111F4" w:rsidRPr="005207AE" w:rsidRDefault="006111F4" w:rsidP="006111F4">
            <w:pPr>
              <w:jc w:val="right"/>
              <w:rPr>
                <w:sz w:val="22"/>
                <w:szCs w:val="22"/>
                <w:lang w:val="es-CR"/>
              </w:rPr>
            </w:pPr>
            <w:r w:rsidRPr="005207AE">
              <w:rPr>
                <w:sz w:val="22"/>
                <w:szCs w:val="22"/>
              </w:rPr>
              <w:t>6.266.523.128</w:t>
            </w:r>
          </w:p>
        </w:tc>
        <w:tc>
          <w:tcPr>
            <w:tcW w:w="1680" w:type="dxa"/>
            <w:shd w:val="clear" w:color="auto" w:fill="auto"/>
            <w:noWrap/>
            <w:vAlign w:val="bottom"/>
          </w:tcPr>
          <w:p w14:paraId="19AC9515" w14:textId="0EBFC9E0" w:rsidR="006111F4" w:rsidRPr="005207AE" w:rsidRDefault="006111F4" w:rsidP="006111F4">
            <w:pPr>
              <w:jc w:val="right"/>
              <w:rPr>
                <w:sz w:val="22"/>
                <w:szCs w:val="22"/>
                <w:lang w:val="es-CR"/>
              </w:rPr>
            </w:pPr>
            <w:r w:rsidRPr="005207AE">
              <w:rPr>
                <w:sz w:val="22"/>
                <w:szCs w:val="22"/>
              </w:rPr>
              <w:t>4.015.250.452</w:t>
            </w:r>
          </w:p>
        </w:tc>
        <w:tc>
          <w:tcPr>
            <w:tcW w:w="1760" w:type="dxa"/>
            <w:shd w:val="clear" w:color="auto" w:fill="auto"/>
            <w:noWrap/>
            <w:vAlign w:val="bottom"/>
          </w:tcPr>
          <w:p w14:paraId="0CDFF876" w14:textId="7D3054CD" w:rsidR="006111F4" w:rsidRPr="005207AE" w:rsidRDefault="006111F4" w:rsidP="006111F4">
            <w:pPr>
              <w:jc w:val="right"/>
              <w:rPr>
                <w:sz w:val="22"/>
                <w:szCs w:val="22"/>
                <w:lang w:val="es-CR"/>
              </w:rPr>
            </w:pPr>
            <w:r w:rsidRPr="005207AE">
              <w:rPr>
                <w:sz w:val="22"/>
                <w:szCs w:val="22"/>
              </w:rPr>
              <w:t>92.270.353</w:t>
            </w:r>
          </w:p>
        </w:tc>
        <w:tc>
          <w:tcPr>
            <w:tcW w:w="1760" w:type="dxa"/>
            <w:shd w:val="clear" w:color="auto" w:fill="auto"/>
            <w:noWrap/>
            <w:vAlign w:val="bottom"/>
          </w:tcPr>
          <w:p w14:paraId="074B7254" w14:textId="1D1D8149" w:rsidR="006111F4" w:rsidRPr="005207AE" w:rsidRDefault="006111F4" w:rsidP="006111F4">
            <w:pPr>
              <w:jc w:val="right"/>
              <w:rPr>
                <w:sz w:val="22"/>
                <w:szCs w:val="22"/>
                <w:lang w:val="es-CR"/>
              </w:rPr>
            </w:pPr>
            <w:r w:rsidRPr="005207AE">
              <w:rPr>
                <w:sz w:val="22"/>
                <w:szCs w:val="22"/>
              </w:rPr>
              <w:t>11.108.762.458</w:t>
            </w:r>
          </w:p>
        </w:tc>
      </w:tr>
      <w:tr w:rsidR="006111F4" w:rsidRPr="005207AE" w14:paraId="3138334F" w14:textId="77777777" w:rsidTr="006111F4">
        <w:trPr>
          <w:trHeight w:val="236"/>
          <w:jc w:val="right"/>
        </w:trPr>
        <w:tc>
          <w:tcPr>
            <w:tcW w:w="2520" w:type="dxa"/>
            <w:shd w:val="clear" w:color="auto" w:fill="auto"/>
            <w:vAlign w:val="center"/>
          </w:tcPr>
          <w:p w14:paraId="6D93EE5C" w14:textId="128DFB79"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Revaluación de bienes</w:t>
            </w:r>
          </w:p>
        </w:tc>
        <w:tc>
          <w:tcPr>
            <w:tcW w:w="250" w:type="dxa"/>
            <w:vAlign w:val="bottom"/>
          </w:tcPr>
          <w:p w14:paraId="5F2C3030" w14:textId="77777777" w:rsidR="006111F4" w:rsidRPr="005207AE" w:rsidRDefault="006111F4" w:rsidP="006111F4">
            <w:pPr>
              <w:jc w:val="right"/>
              <w:rPr>
                <w:sz w:val="22"/>
                <w:szCs w:val="22"/>
                <w:lang w:val="es-CR" w:eastAsia="es-ES"/>
              </w:rPr>
            </w:pPr>
          </w:p>
        </w:tc>
        <w:tc>
          <w:tcPr>
            <w:tcW w:w="1640" w:type="dxa"/>
            <w:shd w:val="clear" w:color="auto" w:fill="auto"/>
            <w:noWrap/>
            <w:vAlign w:val="bottom"/>
          </w:tcPr>
          <w:p w14:paraId="3D418983" w14:textId="5AE38B78" w:rsidR="006111F4" w:rsidRPr="005207AE" w:rsidRDefault="006111F4" w:rsidP="006111F4">
            <w:pPr>
              <w:jc w:val="right"/>
              <w:rPr>
                <w:sz w:val="22"/>
                <w:szCs w:val="22"/>
                <w:lang w:val="es-CR"/>
              </w:rPr>
            </w:pPr>
            <w:r w:rsidRPr="005207AE">
              <w:rPr>
                <w:sz w:val="22"/>
                <w:szCs w:val="22"/>
              </w:rPr>
              <w:t>150.828.151</w:t>
            </w:r>
          </w:p>
        </w:tc>
        <w:tc>
          <w:tcPr>
            <w:tcW w:w="1760" w:type="dxa"/>
            <w:shd w:val="clear" w:color="auto" w:fill="auto"/>
            <w:noWrap/>
            <w:vAlign w:val="bottom"/>
          </w:tcPr>
          <w:p w14:paraId="16454BE5" w14:textId="666A55B4" w:rsidR="006111F4" w:rsidRPr="005207AE" w:rsidRDefault="006111F4" w:rsidP="006111F4">
            <w:pPr>
              <w:jc w:val="right"/>
              <w:rPr>
                <w:sz w:val="22"/>
                <w:szCs w:val="22"/>
                <w:lang w:val="es-CR"/>
              </w:rPr>
            </w:pPr>
            <w:r w:rsidRPr="005207AE">
              <w:rPr>
                <w:sz w:val="22"/>
                <w:szCs w:val="22"/>
              </w:rPr>
              <w:t>(204.594.177)</w:t>
            </w:r>
          </w:p>
        </w:tc>
        <w:tc>
          <w:tcPr>
            <w:tcW w:w="1680" w:type="dxa"/>
            <w:shd w:val="clear" w:color="auto" w:fill="auto"/>
            <w:noWrap/>
            <w:vAlign w:val="bottom"/>
          </w:tcPr>
          <w:p w14:paraId="7B7D59D8" w14:textId="232A3398" w:rsidR="006111F4" w:rsidRPr="005207AE" w:rsidRDefault="006111F4" w:rsidP="006111F4">
            <w:pPr>
              <w:jc w:val="center"/>
              <w:rPr>
                <w:sz w:val="22"/>
                <w:szCs w:val="22"/>
                <w:lang w:val="es-CR"/>
              </w:rPr>
            </w:pPr>
            <w:r w:rsidRPr="005207AE">
              <w:rPr>
                <w:sz w:val="22"/>
                <w:szCs w:val="22"/>
              </w:rPr>
              <w:t>-</w:t>
            </w:r>
          </w:p>
        </w:tc>
        <w:tc>
          <w:tcPr>
            <w:tcW w:w="1680" w:type="dxa"/>
            <w:shd w:val="clear" w:color="auto" w:fill="auto"/>
            <w:noWrap/>
            <w:vAlign w:val="bottom"/>
          </w:tcPr>
          <w:p w14:paraId="12ECA284" w14:textId="77E9C8CB"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1B235CED" w14:textId="7F7A48E7"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36B0A1B3" w14:textId="114BB903" w:rsidR="006111F4" w:rsidRPr="005207AE" w:rsidRDefault="006111F4" w:rsidP="006111F4">
            <w:pPr>
              <w:jc w:val="right"/>
              <w:rPr>
                <w:sz w:val="22"/>
                <w:szCs w:val="22"/>
                <w:lang w:val="es-CR"/>
              </w:rPr>
            </w:pPr>
            <w:r w:rsidRPr="005207AE">
              <w:rPr>
                <w:sz w:val="22"/>
                <w:szCs w:val="22"/>
              </w:rPr>
              <w:t>(53.766.026)</w:t>
            </w:r>
          </w:p>
        </w:tc>
      </w:tr>
      <w:tr w:rsidR="006111F4" w:rsidRPr="005207AE" w14:paraId="59786ECC" w14:textId="77777777" w:rsidTr="006111F4">
        <w:trPr>
          <w:trHeight w:val="236"/>
          <w:jc w:val="right"/>
        </w:trPr>
        <w:tc>
          <w:tcPr>
            <w:tcW w:w="2520" w:type="dxa"/>
            <w:shd w:val="clear" w:color="auto" w:fill="auto"/>
            <w:vAlign w:val="center"/>
            <w:hideMark/>
          </w:tcPr>
          <w:p w14:paraId="703D41BE"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Retiros </w:t>
            </w:r>
          </w:p>
        </w:tc>
        <w:tc>
          <w:tcPr>
            <w:tcW w:w="250" w:type="dxa"/>
            <w:vAlign w:val="bottom"/>
          </w:tcPr>
          <w:p w14:paraId="790FF82D" w14:textId="77777777" w:rsidR="006111F4" w:rsidRPr="005207AE" w:rsidRDefault="006111F4" w:rsidP="006111F4">
            <w:pPr>
              <w:jc w:val="right"/>
              <w:rPr>
                <w:sz w:val="22"/>
                <w:szCs w:val="22"/>
                <w:lang w:val="es-CR" w:eastAsia="es-ES"/>
              </w:rPr>
            </w:pPr>
          </w:p>
        </w:tc>
        <w:tc>
          <w:tcPr>
            <w:tcW w:w="1640" w:type="dxa"/>
            <w:shd w:val="clear" w:color="auto" w:fill="auto"/>
            <w:noWrap/>
            <w:vAlign w:val="bottom"/>
          </w:tcPr>
          <w:p w14:paraId="74B0D4C0" w14:textId="6F544D6E"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3EDEB413" w14:textId="2668D958" w:rsidR="006111F4" w:rsidRPr="005207AE" w:rsidRDefault="006111F4" w:rsidP="006111F4">
            <w:pPr>
              <w:jc w:val="center"/>
              <w:rPr>
                <w:sz w:val="22"/>
                <w:szCs w:val="22"/>
                <w:lang w:val="es-CR"/>
              </w:rPr>
            </w:pPr>
            <w:r w:rsidRPr="005207AE">
              <w:rPr>
                <w:sz w:val="22"/>
                <w:szCs w:val="22"/>
              </w:rPr>
              <w:t>-</w:t>
            </w:r>
          </w:p>
        </w:tc>
        <w:tc>
          <w:tcPr>
            <w:tcW w:w="1680" w:type="dxa"/>
            <w:shd w:val="clear" w:color="auto" w:fill="auto"/>
            <w:noWrap/>
            <w:vAlign w:val="bottom"/>
          </w:tcPr>
          <w:p w14:paraId="00AF0D28" w14:textId="1F66C290" w:rsidR="006111F4" w:rsidRPr="005207AE" w:rsidRDefault="006111F4" w:rsidP="006111F4">
            <w:pPr>
              <w:jc w:val="right"/>
              <w:rPr>
                <w:sz w:val="22"/>
                <w:szCs w:val="22"/>
                <w:lang w:val="es-CR"/>
              </w:rPr>
            </w:pPr>
            <w:r w:rsidRPr="005207AE">
              <w:rPr>
                <w:sz w:val="22"/>
                <w:szCs w:val="22"/>
              </w:rPr>
              <w:t>(4.769.272.350)</w:t>
            </w:r>
          </w:p>
        </w:tc>
        <w:tc>
          <w:tcPr>
            <w:tcW w:w="1680" w:type="dxa"/>
            <w:shd w:val="clear" w:color="auto" w:fill="auto"/>
            <w:noWrap/>
            <w:vAlign w:val="bottom"/>
          </w:tcPr>
          <w:p w14:paraId="5698593F" w14:textId="4442CDA1" w:rsidR="006111F4" w:rsidRPr="005207AE" w:rsidRDefault="006111F4" w:rsidP="006111F4">
            <w:pPr>
              <w:jc w:val="right"/>
              <w:rPr>
                <w:sz w:val="22"/>
                <w:szCs w:val="22"/>
                <w:lang w:val="es-CR"/>
              </w:rPr>
            </w:pPr>
            <w:r w:rsidRPr="005207AE">
              <w:rPr>
                <w:sz w:val="22"/>
                <w:szCs w:val="22"/>
              </w:rPr>
              <w:t>(1.308.278.734)</w:t>
            </w:r>
          </w:p>
        </w:tc>
        <w:tc>
          <w:tcPr>
            <w:tcW w:w="1760" w:type="dxa"/>
            <w:shd w:val="clear" w:color="auto" w:fill="auto"/>
            <w:noWrap/>
            <w:vAlign w:val="bottom"/>
          </w:tcPr>
          <w:p w14:paraId="2DA4BC0D" w14:textId="5C51B6E9"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23CF0ED3" w14:textId="45E3003B" w:rsidR="006111F4" w:rsidRPr="005207AE" w:rsidRDefault="006111F4" w:rsidP="006111F4">
            <w:pPr>
              <w:jc w:val="right"/>
              <w:rPr>
                <w:sz w:val="22"/>
                <w:szCs w:val="22"/>
                <w:lang w:val="es-CR"/>
              </w:rPr>
            </w:pPr>
            <w:r w:rsidRPr="005207AE">
              <w:rPr>
                <w:sz w:val="22"/>
                <w:szCs w:val="22"/>
              </w:rPr>
              <w:t>(6.077.551.084)</w:t>
            </w:r>
          </w:p>
        </w:tc>
      </w:tr>
      <w:tr w:rsidR="006111F4" w:rsidRPr="005207AE" w14:paraId="347E3B48" w14:textId="77777777" w:rsidTr="006111F4">
        <w:trPr>
          <w:trHeight w:val="236"/>
          <w:jc w:val="right"/>
        </w:trPr>
        <w:tc>
          <w:tcPr>
            <w:tcW w:w="2520" w:type="dxa"/>
            <w:shd w:val="clear" w:color="auto" w:fill="auto"/>
            <w:vAlign w:val="center"/>
          </w:tcPr>
          <w:p w14:paraId="7C3F6026"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Ventas</w:t>
            </w:r>
          </w:p>
        </w:tc>
        <w:tc>
          <w:tcPr>
            <w:tcW w:w="250" w:type="dxa"/>
            <w:vAlign w:val="bottom"/>
          </w:tcPr>
          <w:p w14:paraId="26587C0E" w14:textId="77777777" w:rsidR="006111F4" w:rsidRPr="005207AE" w:rsidRDefault="006111F4" w:rsidP="006111F4">
            <w:pPr>
              <w:jc w:val="right"/>
              <w:rPr>
                <w:sz w:val="22"/>
                <w:szCs w:val="22"/>
                <w:lang w:val="es-CR" w:eastAsia="es-ES"/>
              </w:rPr>
            </w:pPr>
          </w:p>
        </w:tc>
        <w:tc>
          <w:tcPr>
            <w:tcW w:w="1640" w:type="dxa"/>
            <w:shd w:val="clear" w:color="auto" w:fill="auto"/>
            <w:noWrap/>
            <w:vAlign w:val="bottom"/>
          </w:tcPr>
          <w:p w14:paraId="2B9BEE71" w14:textId="6C9D176C"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18173839" w14:textId="48469C0A" w:rsidR="006111F4" w:rsidRPr="005207AE" w:rsidRDefault="006111F4" w:rsidP="006111F4">
            <w:pPr>
              <w:jc w:val="center"/>
              <w:rPr>
                <w:sz w:val="22"/>
                <w:szCs w:val="22"/>
                <w:lang w:val="es-CR"/>
              </w:rPr>
            </w:pPr>
            <w:r w:rsidRPr="005207AE">
              <w:rPr>
                <w:sz w:val="22"/>
                <w:szCs w:val="22"/>
              </w:rPr>
              <w:t>-</w:t>
            </w:r>
          </w:p>
        </w:tc>
        <w:tc>
          <w:tcPr>
            <w:tcW w:w="1680" w:type="dxa"/>
            <w:shd w:val="clear" w:color="auto" w:fill="auto"/>
            <w:noWrap/>
            <w:vAlign w:val="bottom"/>
          </w:tcPr>
          <w:p w14:paraId="4DD4AE02" w14:textId="57DCF42A" w:rsidR="006111F4" w:rsidRPr="005207AE" w:rsidRDefault="006111F4" w:rsidP="006111F4">
            <w:pPr>
              <w:jc w:val="right"/>
              <w:rPr>
                <w:sz w:val="22"/>
                <w:szCs w:val="22"/>
                <w:lang w:val="es-CR"/>
              </w:rPr>
            </w:pPr>
            <w:r w:rsidRPr="005207AE">
              <w:rPr>
                <w:sz w:val="22"/>
                <w:szCs w:val="22"/>
              </w:rPr>
              <w:t>(13.039.259)</w:t>
            </w:r>
          </w:p>
        </w:tc>
        <w:tc>
          <w:tcPr>
            <w:tcW w:w="1680" w:type="dxa"/>
            <w:shd w:val="clear" w:color="auto" w:fill="auto"/>
            <w:noWrap/>
            <w:vAlign w:val="bottom"/>
          </w:tcPr>
          <w:p w14:paraId="7324719E" w14:textId="11771F53"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5827B402" w14:textId="48D419DF"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06318314" w14:textId="0BF15116" w:rsidR="006111F4" w:rsidRPr="005207AE" w:rsidRDefault="006111F4" w:rsidP="006111F4">
            <w:pPr>
              <w:jc w:val="right"/>
              <w:rPr>
                <w:sz w:val="22"/>
                <w:szCs w:val="22"/>
                <w:lang w:val="es-CR"/>
              </w:rPr>
            </w:pPr>
            <w:r w:rsidRPr="005207AE">
              <w:rPr>
                <w:sz w:val="22"/>
                <w:szCs w:val="22"/>
              </w:rPr>
              <w:t>(13.039.259)</w:t>
            </w:r>
          </w:p>
        </w:tc>
      </w:tr>
      <w:tr w:rsidR="006111F4" w:rsidRPr="005207AE" w14:paraId="1E102B50" w14:textId="77777777" w:rsidTr="0085791B">
        <w:trPr>
          <w:trHeight w:val="85"/>
          <w:jc w:val="right"/>
        </w:trPr>
        <w:tc>
          <w:tcPr>
            <w:tcW w:w="2520" w:type="dxa"/>
            <w:shd w:val="clear" w:color="auto" w:fill="auto"/>
            <w:noWrap/>
            <w:vAlign w:val="center"/>
          </w:tcPr>
          <w:p w14:paraId="569F39FA" w14:textId="3F173C63"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Reclasificaciones </w:t>
            </w:r>
            <w:r w:rsidRPr="005207AE">
              <w:rPr>
                <w:bCs/>
                <w:i/>
                <w:iCs/>
                <w:color w:val="000000" w:themeColor="text1"/>
                <w:sz w:val="22"/>
                <w:szCs w:val="22"/>
                <w:lang w:val="es-CR" w:eastAsia="es-CR"/>
              </w:rPr>
              <w:t>(i)</w:t>
            </w:r>
          </w:p>
        </w:tc>
        <w:tc>
          <w:tcPr>
            <w:tcW w:w="250" w:type="dxa"/>
            <w:vAlign w:val="bottom"/>
          </w:tcPr>
          <w:p w14:paraId="357FFFAB" w14:textId="77777777" w:rsidR="006111F4" w:rsidRPr="005207AE" w:rsidRDefault="006111F4" w:rsidP="006111F4">
            <w:pPr>
              <w:jc w:val="right"/>
              <w:rPr>
                <w:bCs/>
                <w:sz w:val="22"/>
                <w:szCs w:val="22"/>
                <w:lang w:val="es-CR" w:eastAsia="es-ES"/>
              </w:rPr>
            </w:pPr>
          </w:p>
        </w:tc>
        <w:tc>
          <w:tcPr>
            <w:tcW w:w="1640" w:type="dxa"/>
            <w:tcBorders>
              <w:left w:val="nil"/>
              <w:bottom w:val="single" w:sz="4" w:space="0" w:color="auto"/>
              <w:right w:val="nil"/>
            </w:tcBorders>
            <w:shd w:val="clear" w:color="auto" w:fill="auto"/>
            <w:noWrap/>
            <w:vAlign w:val="bottom"/>
          </w:tcPr>
          <w:p w14:paraId="0A80006B" w14:textId="4D43B261" w:rsidR="006111F4" w:rsidRPr="005207AE" w:rsidRDefault="006111F4" w:rsidP="0085791B">
            <w:pPr>
              <w:jc w:val="center"/>
              <w:rPr>
                <w:sz w:val="22"/>
                <w:szCs w:val="22"/>
                <w:lang w:val="es-CR"/>
              </w:rPr>
            </w:pPr>
            <w:r w:rsidRPr="005207AE">
              <w:rPr>
                <w:sz w:val="22"/>
                <w:szCs w:val="22"/>
              </w:rPr>
              <w:t>-</w:t>
            </w:r>
          </w:p>
        </w:tc>
        <w:tc>
          <w:tcPr>
            <w:tcW w:w="1760" w:type="dxa"/>
            <w:tcBorders>
              <w:left w:val="nil"/>
              <w:bottom w:val="single" w:sz="4" w:space="0" w:color="auto"/>
              <w:right w:val="nil"/>
            </w:tcBorders>
            <w:shd w:val="clear" w:color="auto" w:fill="auto"/>
            <w:noWrap/>
            <w:vAlign w:val="bottom"/>
          </w:tcPr>
          <w:p w14:paraId="6B9CAC4F" w14:textId="5F5000A1" w:rsidR="006111F4" w:rsidRPr="005207AE" w:rsidRDefault="005F6905" w:rsidP="0085791B">
            <w:pPr>
              <w:jc w:val="right"/>
              <w:rPr>
                <w:sz w:val="22"/>
                <w:szCs w:val="22"/>
                <w:lang w:val="es-CR"/>
              </w:rPr>
            </w:pPr>
            <w:r w:rsidRPr="005207AE">
              <w:rPr>
                <w:sz w:val="22"/>
                <w:szCs w:val="22"/>
              </w:rPr>
              <w:t>(108.714.153)</w:t>
            </w:r>
          </w:p>
        </w:tc>
        <w:tc>
          <w:tcPr>
            <w:tcW w:w="1680" w:type="dxa"/>
            <w:tcBorders>
              <w:left w:val="nil"/>
              <w:bottom w:val="single" w:sz="4" w:space="0" w:color="auto"/>
              <w:right w:val="nil"/>
            </w:tcBorders>
            <w:shd w:val="clear" w:color="auto" w:fill="auto"/>
            <w:noWrap/>
            <w:vAlign w:val="bottom"/>
          </w:tcPr>
          <w:p w14:paraId="748B4FAD" w14:textId="25C1535B" w:rsidR="006111F4" w:rsidRPr="005207AE" w:rsidRDefault="0085791B" w:rsidP="0085791B">
            <w:pPr>
              <w:jc w:val="right"/>
              <w:rPr>
                <w:sz w:val="22"/>
                <w:szCs w:val="22"/>
                <w:lang w:val="es-CR"/>
              </w:rPr>
            </w:pPr>
            <w:r w:rsidRPr="005207AE">
              <w:rPr>
                <w:sz w:val="22"/>
                <w:szCs w:val="22"/>
              </w:rPr>
              <w:t>(2.341.094.209)</w:t>
            </w:r>
          </w:p>
        </w:tc>
        <w:tc>
          <w:tcPr>
            <w:tcW w:w="1680" w:type="dxa"/>
            <w:tcBorders>
              <w:left w:val="nil"/>
              <w:bottom w:val="single" w:sz="4" w:space="0" w:color="auto"/>
              <w:right w:val="nil"/>
            </w:tcBorders>
            <w:shd w:val="clear" w:color="auto" w:fill="auto"/>
            <w:noWrap/>
            <w:vAlign w:val="bottom"/>
          </w:tcPr>
          <w:p w14:paraId="1F7C9F27" w14:textId="571DA238" w:rsidR="006111F4" w:rsidRPr="005207AE" w:rsidRDefault="0085791B" w:rsidP="0085791B">
            <w:pPr>
              <w:jc w:val="right"/>
              <w:rPr>
                <w:sz w:val="22"/>
                <w:szCs w:val="22"/>
                <w:lang w:val="es-CR"/>
              </w:rPr>
            </w:pPr>
            <w:r w:rsidRPr="005207AE">
              <w:rPr>
                <w:sz w:val="22"/>
                <w:szCs w:val="22"/>
              </w:rPr>
              <w:t>(771.512.535)</w:t>
            </w:r>
          </w:p>
        </w:tc>
        <w:tc>
          <w:tcPr>
            <w:tcW w:w="1760" w:type="dxa"/>
            <w:tcBorders>
              <w:left w:val="nil"/>
              <w:bottom w:val="single" w:sz="4" w:space="0" w:color="auto"/>
              <w:right w:val="nil"/>
            </w:tcBorders>
            <w:shd w:val="clear" w:color="auto" w:fill="auto"/>
            <w:noWrap/>
            <w:vAlign w:val="bottom"/>
          </w:tcPr>
          <w:p w14:paraId="0AF26606" w14:textId="754914FF" w:rsidR="006111F4" w:rsidRPr="005207AE" w:rsidRDefault="006111F4" w:rsidP="0085791B">
            <w:pPr>
              <w:jc w:val="center"/>
              <w:rPr>
                <w:sz w:val="22"/>
                <w:szCs w:val="22"/>
                <w:lang w:val="es-CR"/>
              </w:rPr>
            </w:pPr>
            <w:r w:rsidRPr="005207AE">
              <w:rPr>
                <w:sz w:val="22"/>
                <w:szCs w:val="22"/>
              </w:rPr>
              <w:t>-</w:t>
            </w:r>
          </w:p>
        </w:tc>
        <w:tc>
          <w:tcPr>
            <w:tcW w:w="1760" w:type="dxa"/>
            <w:tcBorders>
              <w:left w:val="nil"/>
              <w:bottom w:val="single" w:sz="4" w:space="0" w:color="auto"/>
              <w:right w:val="nil"/>
            </w:tcBorders>
            <w:shd w:val="clear" w:color="auto" w:fill="auto"/>
            <w:noWrap/>
            <w:vAlign w:val="bottom"/>
          </w:tcPr>
          <w:p w14:paraId="1040B944" w14:textId="69BF9842" w:rsidR="006111F4" w:rsidRPr="005207AE" w:rsidRDefault="0085791B" w:rsidP="0085791B">
            <w:pPr>
              <w:jc w:val="right"/>
              <w:rPr>
                <w:sz w:val="22"/>
                <w:szCs w:val="22"/>
                <w:lang w:val="es-CR"/>
              </w:rPr>
            </w:pPr>
            <w:r w:rsidRPr="005207AE">
              <w:rPr>
                <w:sz w:val="22"/>
                <w:szCs w:val="22"/>
              </w:rPr>
              <w:t>(3.221.320.897)</w:t>
            </w:r>
          </w:p>
        </w:tc>
      </w:tr>
      <w:tr w:rsidR="006111F4" w:rsidRPr="005207AE" w14:paraId="23523771" w14:textId="77777777" w:rsidTr="006111F4">
        <w:trPr>
          <w:trHeight w:val="85"/>
          <w:jc w:val="right"/>
        </w:trPr>
        <w:tc>
          <w:tcPr>
            <w:tcW w:w="2520" w:type="dxa"/>
            <w:shd w:val="clear" w:color="auto" w:fill="auto"/>
            <w:noWrap/>
            <w:vAlign w:val="center"/>
            <w:hideMark/>
          </w:tcPr>
          <w:p w14:paraId="5188C995" w14:textId="2F278A4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Saldo al final del </w:t>
            </w:r>
            <w:r w:rsidR="008345DA" w:rsidRPr="005207AE">
              <w:rPr>
                <w:bCs/>
                <w:color w:val="000000" w:themeColor="text1"/>
                <w:sz w:val="22"/>
                <w:szCs w:val="22"/>
                <w:lang w:val="es-CR" w:eastAsia="es-CR"/>
              </w:rPr>
              <w:t>año</w:t>
            </w:r>
          </w:p>
        </w:tc>
        <w:tc>
          <w:tcPr>
            <w:tcW w:w="250" w:type="dxa"/>
            <w:vAlign w:val="bottom"/>
          </w:tcPr>
          <w:p w14:paraId="07AA2795" w14:textId="77777777" w:rsidR="006111F4" w:rsidRPr="005207AE" w:rsidRDefault="006111F4" w:rsidP="006111F4">
            <w:pPr>
              <w:jc w:val="right"/>
              <w:rPr>
                <w:bCs/>
                <w:sz w:val="22"/>
                <w:szCs w:val="22"/>
                <w:lang w:val="es-CR" w:eastAsia="es-ES"/>
              </w:rPr>
            </w:pPr>
          </w:p>
        </w:tc>
        <w:tc>
          <w:tcPr>
            <w:tcW w:w="1640" w:type="dxa"/>
            <w:tcBorders>
              <w:top w:val="single" w:sz="4" w:space="0" w:color="auto"/>
              <w:left w:val="nil"/>
              <w:bottom w:val="single" w:sz="4" w:space="0" w:color="auto"/>
              <w:right w:val="nil"/>
            </w:tcBorders>
            <w:shd w:val="clear" w:color="auto" w:fill="auto"/>
            <w:noWrap/>
            <w:vAlign w:val="bottom"/>
          </w:tcPr>
          <w:p w14:paraId="25BD396D" w14:textId="5904F7E8" w:rsidR="006111F4" w:rsidRPr="005207AE" w:rsidRDefault="006111F4" w:rsidP="006111F4">
            <w:pPr>
              <w:jc w:val="right"/>
              <w:rPr>
                <w:sz w:val="22"/>
                <w:szCs w:val="22"/>
                <w:lang w:val="es-CR"/>
              </w:rPr>
            </w:pPr>
            <w:r w:rsidRPr="005207AE">
              <w:rPr>
                <w:sz w:val="22"/>
                <w:szCs w:val="22"/>
              </w:rPr>
              <w:t>53.666.834.281</w:t>
            </w:r>
          </w:p>
        </w:tc>
        <w:tc>
          <w:tcPr>
            <w:tcW w:w="1760" w:type="dxa"/>
            <w:tcBorders>
              <w:top w:val="single" w:sz="4" w:space="0" w:color="auto"/>
              <w:left w:val="nil"/>
              <w:bottom w:val="single" w:sz="4" w:space="0" w:color="auto"/>
              <w:right w:val="nil"/>
            </w:tcBorders>
            <w:shd w:val="clear" w:color="auto" w:fill="auto"/>
            <w:noWrap/>
            <w:vAlign w:val="bottom"/>
          </w:tcPr>
          <w:p w14:paraId="6750CA36" w14:textId="660FC08D" w:rsidR="006111F4" w:rsidRPr="005207AE" w:rsidRDefault="006111F4" w:rsidP="006111F4">
            <w:pPr>
              <w:jc w:val="right"/>
              <w:rPr>
                <w:sz w:val="22"/>
                <w:szCs w:val="22"/>
                <w:lang w:val="es-CR"/>
              </w:rPr>
            </w:pPr>
            <w:r w:rsidRPr="005207AE">
              <w:rPr>
                <w:sz w:val="22"/>
                <w:szCs w:val="22"/>
              </w:rPr>
              <w:t>135.883.574.076</w:t>
            </w:r>
          </w:p>
        </w:tc>
        <w:tc>
          <w:tcPr>
            <w:tcW w:w="1680" w:type="dxa"/>
            <w:tcBorders>
              <w:top w:val="single" w:sz="4" w:space="0" w:color="auto"/>
              <w:left w:val="nil"/>
              <w:bottom w:val="single" w:sz="4" w:space="0" w:color="auto"/>
              <w:right w:val="nil"/>
            </w:tcBorders>
            <w:shd w:val="clear" w:color="auto" w:fill="auto"/>
            <w:noWrap/>
            <w:vAlign w:val="bottom"/>
          </w:tcPr>
          <w:p w14:paraId="216A5BA0" w14:textId="07DAC30E" w:rsidR="006111F4" w:rsidRPr="005207AE" w:rsidRDefault="006111F4" w:rsidP="006111F4">
            <w:pPr>
              <w:jc w:val="right"/>
              <w:rPr>
                <w:sz w:val="22"/>
                <w:szCs w:val="22"/>
                <w:lang w:val="es-CR"/>
              </w:rPr>
            </w:pPr>
            <w:r w:rsidRPr="005207AE">
              <w:rPr>
                <w:sz w:val="22"/>
                <w:szCs w:val="22"/>
              </w:rPr>
              <w:t>64.397.216.236</w:t>
            </w:r>
          </w:p>
        </w:tc>
        <w:tc>
          <w:tcPr>
            <w:tcW w:w="1680" w:type="dxa"/>
            <w:tcBorders>
              <w:top w:val="single" w:sz="4" w:space="0" w:color="auto"/>
              <w:left w:val="nil"/>
              <w:bottom w:val="single" w:sz="4" w:space="0" w:color="auto"/>
              <w:right w:val="nil"/>
            </w:tcBorders>
            <w:shd w:val="clear" w:color="auto" w:fill="auto"/>
            <w:noWrap/>
            <w:vAlign w:val="bottom"/>
          </w:tcPr>
          <w:p w14:paraId="0849D315" w14:textId="48F53A78" w:rsidR="006111F4" w:rsidRPr="005207AE" w:rsidRDefault="006111F4" w:rsidP="006111F4">
            <w:pPr>
              <w:jc w:val="right"/>
              <w:rPr>
                <w:sz w:val="22"/>
                <w:szCs w:val="22"/>
                <w:lang w:val="es-CR"/>
              </w:rPr>
            </w:pPr>
            <w:r w:rsidRPr="005207AE">
              <w:rPr>
                <w:sz w:val="22"/>
                <w:szCs w:val="22"/>
              </w:rPr>
              <w:t>52.614.992.935</w:t>
            </w:r>
          </w:p>
        </w:tc>
        <w:tc>
          <w:tcPr>
            <w:tcW w:w="1760" w:type="dxa"/>
            <w:tcBorders>
              <w:top w:val="single" w:sz="4" w:space="0" w:color="auto"/>
              <w:left w:val="nil"/>
              <w:bottom w:val="single" w:sz="4" w:space="0" w:color="auto"/>
              <w:right w:val="nil"/>
            </w:tcBorders>
            <w:shd w:val="clear" w:color="auto" w:fill="auto"/>
            <w:noWrap/>
            <w:vAlign w:val="bottom"/>
          </w:tcPr>
          <w:p w14:paraId="13338AD3" w14:textId="26143EED" w:rsidR="006111F4" w:rsidRPr="005207AE" w:rsidRDefault="006111F4" w:rsidP="006111F4">
            <w:pPr>
              <w:jc w:val="right"/>
              <w:rPr>
                <w:sz w:val="22"/>
                <w:szCs w:val="22"/>
                <w:lang w:val="es-CR"/>
              </w:rPr>
            </w:pPr>
            <w:r w:rsidRPr="005207AE">
              <w:rPr>
                <w:sz w:val="22"/>
                <w:szCs w:val="22"/>
              </w:rPr>
              <w:t>357.222.206</w:t>
            </w:r>
          </w:p>
        </w:tc>
        <w:tc>
          <w:tcPr>
            <w:tcW w:w="1760" w:type="dxa"/>
            <w:tcBorders>
              <w:top w:val="single" w:sz="4" w:space="0" w:color="auto"/>
              <w:left w:val="nil"/>
              <w:bottom w:val="single" w:sz="4" w:space="0" w:color="auto"/>
              <w:right w:val="nil"/>
            </w:tcBorders>
            <w:shd w:val="clear" w:color="auto" w:fill="auto"/>
            <w:noWrap/>
            <w:vAlign w:val="bottom"/>
          </w:tcPr>
          <w:p w14:paraId="3B616AFD" w14:textId="3F7B420F" w:rsidR="006111F4" w:rsidRPr="005207AE" w:rsidRDefault="006111F4" w:rsidP="006111F4">
            <w:pPr>
              <w:jc w:val="right"/>
              <w:rPr>
                <w:sz w:val="22"/>
                <w:szCs w:val="22"/>
                <w:lang w:val="es-CR"/>
              </w:rPr>
            </w:pPr>
            <w:r w:rsidRPr="005207AE">
              <w:rPr>
                <w:sz w:val="22"/>
                <w:szCs w:val="22"/>
              </w:rPr>
              <w:t>306.919.839.734</w:t>
            </w:r>
          </w:p>
        </w:tc>
      </w:tr>
      <w:tr w:rsidR="0023321F" w:rsidRPr="005207AE" w14:paraId="14F6D4A0" w14:textId="77777777" w:rsidTr="006111F4">
        <w:trPr>
          <w:trHeight w:val="143"/>
          <w:jc w:val="right"/>
        </w:trPr>
        <w:tc>
          <w:tcPr>
            <w:tcW w:w="2520" w:type="dxa"/>
            <w:shd w:val="clear" w:color="auto" w:fill="auto"/>
            <w:noWrap/>
            <w:vAlign w:val="center"/>
            <w:hideMark/>
          </w:tcPr>
          <w:p w14:paraId="2425A120" w14:textId="77777777" w:rsidR="00416EE8" w:rsidRPr="005207AE" w:rsidRDefault="00416EE8"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Depreciación acumulada:</w:t>
            </w:r>
          </w:p>
        </w:tc>
        <w:tc>
          <w:tcPr>
            <w:tcW w:w="250" w:type="dxa"/>
            <w:vAlign w:val="bottom"/>
          </w:tcPr>
          <w:p w14:paraId="52A30F82" w14:textId="77777777" w:rsidR="00416EE8" w:rsidRPr="005207AE" w:rsidRDefault="00416EE8" w:rsidP="00364975">
            <w:pPr>
              <w:jc w:val="right"/>
              <w:rPr>
                <w:sz w:val="22"/>
                <w:szCs w:val="22"/>
                <w:lang w:val="es-CR" w:eastAsia="es-ES"/>
              </w:rPr>
            </w:pPr>
          </w:p>
        </w:tc>
        <w:tc>
          <w:tcPr>
            <w:tcW w:w="1640" w:type="dxa"/>
            <w:tcBorders>
              <w:top w:val="single" w:sz="4" w:space="0" w:color="auto"/>
            </w:tcBorders>
            <w:shd w:val="clear" w:color="auto" w:fill="auto"/>
            <w:noWrap/>
            <w:vAlign w:val="bottom"/>
          </w:tcPr>
          <w:p w14:paraId="5496C19F" w14:textId="77777777" w:rsidR="00416EE8" w:rsidRPr="005207AE" w:rsidRDefault="00416EE8" w:rsidP="006111F4">
            <w:pPr>
              <w:jc w:val="right"/>
              <w:rPr>
                <w:sz w:val="22"/>
                <w:szCs w:val="22"/>
                <w:lang w:val="es-CR" w:eastAsia="es-ES"/>
              </w:rPr>
            </w:pPr>
          </w:p>
        </w:tc>
        <w:tc>
          <w:tcPr>
            <w:tcW w:w="1760" w:type="dxa"/>
            <w:tcBorders>
              <w:top w:val="single" w:sz="4" w:space="0" w:color="auto"/>
            </w:tcBorders>
            <w:shd w:val="clear" w:color="auto" w:fill="auto"/>
            <w:noWrap/>
            <w:vAlign w:val="bottom"/>
          </w:tcPr>
          <w:p w14:paraId="368ED0F8" w14:textId="77777777" w:rsidR="00416EE8" w:rsidRPr="005207AE" w:rsidRDefault="00416EE8" w:rsidP="006111F4">
            <w:pPr>
              <w:jc w:val="right"/>
              <w:rPr>
                <w:sz w:val="22"/>
                <w:szCs w:val="22"/>
                <w:lang w:val="es-CR" w:eastAsia="es-ES"/>
              </w:rPr>
            </w:pPr>
          </w:p>
        </w:tc>
        <w:tc>
          <w:tcPr>
            <w:tcW w:w="1680" w:type="dxa"/>
            <w:tcBorders>
              <w:top w:val="single" w:sz="4" w:space="0" w:color="auto"/>
            </w:tcBorders>
            <w:shd w:val="clear" w:color="auto" w:fill="auto"/>
            <w:noWrap/>
            <w:vAlign w:val="bottom"/>
          </w:tcPr>
          <w:p w14:paraId="1FF39CA0" w14:textId="77777777" w:rsidR="00416EE8" w:rsidRPr="005207AE" w:rsidRDefault="00416EE8" w:rsidP="006111F4">
            <w:pPr>
              <w:jc w:val="right"/>
              <w:rPr>
                <w:sz w:val="22"/>
                <w:szCs w:val="22"/>
                <w:lang w:val="es-CR" w:eastAsia="es-ES"/>
              </w:rPr>
            </w:pPr>
          </w:p>
        </w:tc>
        <w:tc>
          <w:tcPr>
            <w:tcW w:w="1680" w:type="dxa"/>
            <w:tcBorders>
              <w:top w:val="single" w:sz="4" w:space="0" w:color="auto"/>
            </w:tcBorders>
            <w:shd w:val="clear" w:color="auto" w:fill="auto"/>
            <w:noWrap/>
            <w:vAlign w:val="bottom"/>
          </w:tcPr>
          <w:p w14:paraId="5FCC7A7E" w14:textId="77777777" w:rsidR="00416EE8" w:rsidRPr="005207AE" w:rsidRDefault="00416EE8" w:rsidP="006111F4">
            <w:pPr>
              <w:jc w:val="right"/>
              <w:rPr>
                <w:sz w:val="22"/>
                <w:szCs w:val="22"/>
                <w:lang w:val="es-CR" w:eastAsia="es-ES"/>
              </w:rPr>
            </w:pPr>
          </w:p>
        </w:tc>
        <w:tc>
          <w:tcPr>
            <w:tcW w:w="1760" w:type="dxa"/>
            <w:tcBorders>
              <w:top w:val="single" w:sz="4" w:space="0" w:color="auto"/>
            </w:tcBorders>
            <w:shd w:val="clear" w:color="auto" w:fill="auto"/>
            <w:noWrap/>
            <w:vAlign w:val="bottom"/>
          </w:tcPr>
          <w:p w14:paraId="428421D8" w14:textId="77777777" w:rsidR="00416EE8" w:rsidRPr="005207AE" w:rsidRDefault="00416EE8" w:rsidP="006111F4">
            <w:pPr>
              <w:jc w:val="right"/>
              <w:rPr>
                <w:sz w:val="22"/>
                <w:szCs w:val="22"/>
                <w:lang w:val="es-CR" w:eastAsia="es-ES"/>
              </w:rPr>
            </w:pPr>
          </w:p>
        </w:tc>
        <w:tc>
          <w:tcPr>
            <w:tcW w:w="1760" w:type="dxa"/>
            <w:tcBorders>
              <w:top w:val="single" w:sz="4" w:space="0" w:color="auto"/>
            </w:tcBorders>
            <w:shd w:val="clear" w:color="auto" w:fill="auto"/>
            <w:noWrap/>
            <w:vAlign w:val="bottom"/>
          </w:tcPr>
          <w:p w14:paraId="62132ECA" w14:textId="77777777" w:rsidR="00416EE8" w:rsidRPr="005207AE" w:rsidRDefault="00416EE8" w:rsidP="006111F4">
            <w:pPr>
              <w:jc w:val="right"/>
              <w:rPr>
                <w:sz w:val="22"/>
                <w:szCs w:val="22"/>
                <w:lang w:val="es-CR" w:eastAsia="es-ES"/>
              </w:rPr>
            </w:pPr>
          </w:p>
        </w:tc>
      </w:tr>
      <w:tr w:rsidR="006111F4" w:rsidRPr="005207AE" w14:paraId="262B861D" w14:textId="77777777" w:rsidTr="006111F4">
        <w:trPr>
          <w:trHeight w:val="133"/>
          <w:jc w:val="right"/>
        </w:trPr>
        <w:tc>
          <w:tcPr>
            <w:tcW w:w="2520" w:type="dxa"/>
            <w:shd w:val="clear" w:color="auto" w:fill="auto"/>
            <w:noWrap/>
            <w:vAlign w:val="center"/>
            <w:hideMark/>
          </w:tcPr>
          <w:p w14:paraId="5C47BE69" w14:textId="0F9C6D0B"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Saldo al inicio del </w:t>
            </w:r>
            <w:r w:rsidR="008345DA" w:rsidRPr="005207AE">
              <w:rPr>
                <w:bCs/>
                <w:color w:val="000000" w:themeColor="text1"/>
                <w:sz w:val="22"/>
                <w:szCs w:val="22"/>
                <w:lang w:val="es-CR" w:eastAsia="es-CR"/>
              </w:rPr>
              <w:t>año</w:t>
            </w:r>
          </w:p>
        </w:tc>
        <w:tc>
          <w:tcPr>
            <w:tcW w:w="250" w:type="dxa"/>
            <w:vAlign w:val="bottom"/>
          </w:tcPr>
          <w:p w14:paraId="4760BC81" w14:textId="77777777" w:rsidR="006111F4" w:rsidRPr="005207AE" w:rsidRDefault="006111F4" w:rsidP="006111F4">
            <w:pPr>
              <w:jc w:val="right"/>
              <w:rPr>
                <w:sz w:val="22"/>
                <w:szCs w:val="22"/>
                <w:lang w:val="es-CR" w:eastAsia="es-ES"/>
              </w:rPr>
            </w:pPr>
          </w:p>
        </w:tc>
        <w:tc>
          <w:tcPr>
            <w:tcW w:w="1640" w:type="dxa"/>
            <w:tcBorders>
              <w:top w:val="nil"/>
              <w:left w:val="nil"/>
              <w:bottom w:val="single" w:sz="4" w:space="0" w:color="FFFFFF" w:themeColor="background1"/>
              <w:right w:val="nil"/>
            </w:tcBorders>
            <w:shd w:val="clear" w:color="auto" w:fill="auto"/>
            <w:noWrap/>
            <w:vAlign w:val="bottom"/>
          </w:tcPr>
          <w:p w14:paraId="652C6C17" w14:textId="386245AB" w:rsidR="006111F4" w:rsidRPr="005207AE" w:rsidRDefault="006111F4" w:rsidP="006111F4">
            <w:pPr>
              <w:jc w:val="center"/>
              <w:rPr>
                <w:sz w:val="22"/>
                <w:szCs w:val="22"/>
                <w:lang w:val="es-CR"/>
              </w:rPr>
            </w:pPr>
            <w:r w:rsidRPr="005207AE">
              <w:rPr>
                <w:sz w:val="22"/>
                <w:szCs w:val="22"/>
              </w:rPr>
              <w:t>-</w:t>
            </w:r>
          </w:p>
        </w:tc>
        <w:tc>
          <w:tcPr>
            <w:tcW w:w="1760" w:type="dxa"/>
            <w:tcBorders>
              <w:top w:val="nil"/>
              <w:left w:val="nil"/>
              <w:bottom w:val="single" w:sz="4" w:space="0" w:color="FFFFFF" w:themeColor="background1"/>
              <w:right w:val="nil"/>
            </w:tcBorders>
            <w:shd w:val="clear" w:color="auto" w:fill="auto"/>
            <w:noWrap/>
            <w:vAlign w:val="bottom"/>
          </w:tcPr>
          <w:p w14:paraId="743B9647" w14:textId="7963663F" w:rsidR="006111F4" w:rsidRPr="005207AE" w:rsidRDefault="006111F4" w:rsidP="006111F4">
            <w:pPr>
              <w:jc w:val="right"/>
              <w:rPr>
                <w:sz w:val="22"/>
                <w:szCs w:val="22"/>
                <w:lang w:val="es-CR"/>
              </w:rPr>
            </w:pPr>
            <w:r w:rsidRPr="005207AE">
              <w:rPr>
                <w:sz w:val="22"/>
                <w:szCs w:val="22"/>
              </w:rPr>
              <w:t>43.897.512.314</w:t>
            </w:r>
          </w:p>
        </w:tc>
        <w:tc>
          <w:tcPr>
            <w:tcW w:w="1680" w:type="dxa"/>
            <w:tcBorders>
              <w:top w:val="nil"/>
              <w:left w:val="nil"/>
              <w:bottom w:val="single" w:sz="4" w:space="0" w:color="FFFFFF" w:themeColor="background1"/>
              <w:right w:val="nil"/>
            </w:tcBorders>
            <w:shd w:val="clear" w:color="auto" w:fill="auto"/>
            <w:noWrap/>
            <w:vAlign w:val="bottom"/>
          </w:tcPr>
          <w:p w14:paraId="2D011F86" w14:textId="1011C13B" w:rsidR="006111F4" w:rsidRPr="005207AE" w:rsidRDefault="006111F4" w:rsidP="006111F4">
            <w:pPr>
              <w:jc w:val="right"/>
              <w:rPr>
                <w:sz w:val="22"/>
                <w:szCs w:val="22"/>
                <w:lang w:val="es-CR"/>
              </w:rPr>
            </w:pPr>
            <w:r w:rsidRPr="005207AE">
              <w:rPr>
                <w:sz w:val="22"/>
                <w:szCs w:val="22"/>
              </w:rPr>
              <w:t>38.877.680.174</w:t>
            </w:r>
          </w:p>
        </w:tc>
        <w:tc>
          <w:tcPr>
            <w:tcW w:w="1680" w:type="dxa"/>
            <w:tcBorders>
              <w:top w:val="nil"/>
              <w:left w:val="nil"/>
              <w:bottom w:val="single" w:sz="4" w:space="0" w:color="FFFFFF" w:themeColor="background1"/>
              <w:right w:val="nil"/>
            </w:tcBorders>
            <w:shd w:val="clear" w:color="auto" w:fill="auto"/>
            <w:noWrap/>
            <w:vAlign w:val="bottom"/>
          </w:tcPr>
          <w:p w14:paraId="1F2329BA" w14:textId="5C2EAFDA" w:rsidR="006111F4" w:rsidRPr="005207AE" w:rsidRDefault="006111F4" w:rsidP="006111F4">
            <w:pPr>
              <w:jc w:val="right"/>
              <w:rPr>
                <w:sz w:val="22"/>
                <w:szCs w:val="22"/>
                <w:lang w:val="es-CR"/>
              </w:rPr>
            </w:pPr>
            <w:r w:rsidRPr="005207AE">
              <w:rPr>
                <w:sz w:val="22"/>
                <w:szCs w:val="22"/>
              </w:rPr>
              <w:t>36.445.870.666</w:t>
            </w:r>
          </w:p>
        </w:tc>
        <w:tc>
          <w:tcPr>
            <w:tcW w:w="1760" w:type="dxa"/>
            <w:tcBorders>
              <w:top w:val="nil"/>
              <w:left w:val="nil"/>
              <w:bottom w:val="single" w:sz="4" w:space="0" w:color="FFFFFF" w:themeColor="background1"/>
              <w:right w:val="nil"/>
            </w:tcBorders>
            <w:shd w:val="clear" w:color="auto" w:fill="auto"/>
            <w:noWrap/>
            <w:vAlign w:val="bottom"/>
          </w:tcPr>
          <w:p w14:paraId="23049A71" w14:textId="25A2DDC5" w:rsidR="006111F4" w:rsidRPr="005207AE" w:rsidRDefault="006111F4" w:rsidP="006111F4">
            <w:pPr>
              <w:jc w:val="right"/>
              <w:rPr>
                <w:sz w:val="22"/>
                <w:szCs w:val="22"/>
                <w:lang w:val="es-CR"/>
              </w:rPr>
            </w:pPr>
            <w:r w:rsidRPr="005207AE">
              <w:rPr>
                <w:sz w:val="22"/>
                <w:szCs w:val="22"/>
              </w:rPr>
              <w:t>220.369.424</w:t>
            </w:r>
          </w:p>
        </w:tc>
        <w:tc>
          <w:tcPr>
            <w:tcW w:w="1760" w:type="dxa"/>
            <w:tcBorders>
              <w:top w:val="nil"/>
              <w:left w:val="nil"/>
              <w:bottom w:val="single" w:sz="4" w:space="0" w:color="FFFFFF" w:themeColor="background1"/>
              <w:right w:val="nil"/>
            </w:tcBorders>
            <w:shd w:val="clear" w:color="auto" w:fill="auto"/>
            <w:noWrap/>
            <w:vAlign w:val="bottom"/>
          </w:tcPr>
          <w:p w14:paraId="02A59AAD" w14:textId="6EDD43E2" w:rsidR="006111F4" w:rsidRPr="005207AE" w:rsidRDefault="006111F4" w:rsidP="006111F4">
            <w:pPr>
              <w:jc w:val="right"/>
              <w:rPr>
                <w:sz w:val="22"/>
                <w:szCs w:val="22"/>
                <w:lang w:val="es-CR"/>
              </w:rPr>
            </w:pPr>
            <w:r w:rsidRPr="005207AE">
              <w:rPr>
                <w:sz w:val="22"/>
                <w:szCs w:val="22"/>
              </w:rPr>
              <w:t>119.441.432.578</w:t>
            </w:r>
          </w:p>
        </w:tc>
      </w:tr>
      <w:tr w:rsidR="006111F4" w:rsidRPr="005207AE" w14:paraId="5D04FD42" w14:textId="77777777" w:rsidTr="006111F4">
        <w:trPr>
          <w:trHeight w:val="209"/>
          <w:jc w:val="right"/>
        </w:trPr>
        <w:tc>
          <w:tcPr>
            <w:tcW w:w="2520" w:type="dxa"/>
            <w:shd w:val="clear" w:color="auto" w:fill="auto"/>
            <w:noWrap/>
            <w:vAlign w:val="center"/>
            <w:hideMark/>
          </w:tcPr>
          <w:p w14:paraId="6EC4C0E7"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Gasto por depreciación sobre costo histórico</w:t>
            </w:r>
          </w:p>
        </w:tc>
        <w:tc>
          <w:tcPr>
            <w:tcW w:w="250" w:type="dxa"/>
            <w:vAlign w:val="bottom"/>
          </w:tcPr>
          <w:p w14:paraId="0D2961DF" w14:textId="77777777" w:rsidR="006111F4" w:rsidRPr="005207AE" w:rsidRDefault="006111F4" w:rsidP="006111F4">
            <w:pPr>
              <w:jc w:val="right"/>
              <w:rPr>
                <w:sz w:val="22"/>
                <w:szCs w:val="22"/>
                <w:lang w:val="es-CR" w:eastAsia="es-ES"/>
              </w:rPr>
            </w:pPr>
          </w:p>
        </w:tc>
        <w:tc>
          <w:tcPr>
            <w:tcW w:w="1640" w:type="dxa"/>
            <w:tcBorders>
              <w:top w:val="single" w:sz="4" w:space="0" w:color="FFFFFF" w:themeColor="background1"/>
              <w:left w:val="nil"/>
              <w:bottom w:val="nil"/>
              <w:right w:val="nil"/>
            </w:tcBorders>
            <w:shd w:val="clear" w:color="auto" w:fill="auto"/>
            <w:noWrap/>
            <w:vAlign w:val="bottom"/>
          </w:tcPr>
          <w:p w14:paraId="079C568C" w14:textId="72F75BF5" w:rsidR="006111F4" w:rsidRPr="005207AE" w:rsidRDefault="006111F4" w:rsidP="006111F4">
            <w:pPr>
              <w:jc w:val="center"/>
              <w:rPr>
                <w:sz w:val="22"/>
                <w:szCs w:val="22"/>
                <w:lang w:val="es-CR"/>
              </w:rPr>
            </w:pPr>
            <w:r w:rsidRPr="005207AE">
              <w:rPr>
                <w:sz w:val="22"/>
                <w:szCs w:val="22"/>
              </w:rPr>
              <w:t>-</w:t>
            </w:r>
          </w:p>
        </w:tc>
        <w:tc>
          <w:tcPr>
            <w:tcW w:w="1760" w:type="dxa"/>
            <w:tcBorders>
              <w:top w:val="single" w:sz="4" w:space="0" w:color="FFFFFF" w:themeColor="background1"/>
              <w:left w:val="nil"/>
              <w:bottom w:val="nil"/>
              <w:right w:val="nil"/>
            </w:tcBorders>
            <w:shd w:val="clear" w:color="auto" w:fill="auto"/>
            <w:noWrap/>
            <w:vAlign w:val="bottom"/>
          </w:tcPr>
          <w:p w14:paraId="13B0E49F" w14:textId="21B43375" w:rsidR="006111F4" w:rsidRPr="005207AE" w:rsidRDefault="006111F4" w:rsidP="006111F4">
            <w:pPr>
              <w:jc w:val="right"/>
              <w:rPr>
                <w:sz w:val="22"/>
                <w:szCs w:val="22"/>
                <w:lang w:val="es-CR"/>
              </w:rPr>
            </w:pPr>
            <w:r w:rsidRPr="005207AE">
              <w:rPr>
                <w:sz w:val="22"/>
                <w:szCs w:val="22"/>
              </w:rPr>
              <w:t>1.682.208.682</w:t>
            </w:r>
          </w:p>
        </w:tc>
        <w:tc>
          <w:tcPr>
            <w:tcW w:w="1680" w:type="dxa"/>
            <w:tcBorders>
              <w:top w:val="single" w:sz="4" w:space="0" w:color="FFFFFF" w:themeColor="background1"/>
              <w:left w:val="nil"/>
              <w:bottom w:val="nil"/>
              <w:right w:val="nil"/>
            </w:tcBorders>
            <w:shd w:val="clear" w:color="auto" w:fill="auto"/>
            <w:noWrap/>
            <w:vAlign w:val="bottom"/>
          </w:tcPr>
          <w:p w14:paraId="043F5E3D" w14:textId="02ECDC80" w:rsidR="006111F4" w:rsidRPr="005207AE" w:rsidRDefault="006111F4" w:rsidP="006111F4">
            <w:pPr>
              <w:jc w:val="right"/>
              <w:rPr>
                <w:sz w:val="22"/>
                <w:szCs w:val="22"/>
                <w:lang w:val="es-CR"/>
              </w:rPr>
            </w:pPr>
            <w:r w:rsidRPr="005207AE">
              <w:rPr>
                <w:sz w:val="22"/>
                <w:szCs w:val="22"/>
              </w:rPr>
              <w:t>7.319.339.582</w:t>
            </w:r>
          </w:p>
        </w:tc>
        <w:tc>
          <w:tcPr>
            <w:tcW w:w="1680" w:type="dxa"/>
            <w:tcBorders>
              <w:top w:val="single" w:sz="4" w:space="0" w:color="FFFFFF" w:themeColor="background1"/>
              <w:left w:val="nil"/>
              <w:bottom w:val="nil"/>
              <w:right w:val="nil"/>
            </w:tcBorders>
            <w:shd w:val="clear" w:color="auto" w:fill="auto"/>
            <w:noWrap/>
            <w:vAlign w:val="bottom"/>
          </w:tcPr>
          <w:p w14:paraId="0E0EFFAA" w14:textId="0063980F" w:rsidR="006111F4" w:rsidRPr="005207AE" w:rsidRDefault="006111F4" w:rsidP="006111F4">
            <w:pPr>
              <w:jc w:val="right"/>
              <w:rPr>
                <w:sz w:val="22"/>
                <w:szCs w:val="22"/>
                <w:lang w:val="es-CR"/>
              </w:rPr>
            </w:pPr>
            <w:r w:rsidRPr="005207AE">
              <w:rPr>
                <w:sz w:val="22"/>
                <w:szCs w:val="22"/>
              </w:rPr>
              <w:t>5.732.758.150</w:t>
            </w:r>
          </w:p>
        </w:tc>
        <w:tc>
          <w:tcPr>
            <w:tcW w:w="1760" w:type="dxa"/>
            <w:tcBorders>
              <w:top w:val="single" w:sz="4" w:space="0" w:color="FFFFFF" w:themeColor="background1"/>
              <w:left w:val="nil"/>
              <w:bottom w:val="nil"/>
              <w:right w:val="nil"/>
            </w:tcBorders>
            <w:shd w:val="clear" w:color="auto" w:fill="auto"/>
            <w:noWrap/>
            <w:vAlign w:val="bottom"/>
          </w:tcPr>
          <w:p w14:paraId="7072C464" w14:textId="637EE895" w:rsidR="006111F4" w:rsidRPr="005207AE" w:rsidRDefault="006111F4" w:rsidP="006111F4">
            <w:pPr>
              <w:jc w:val="right"/>
              <w:rPr>
                <w:sz w:val="22"/>
                <w:szCs w:val="22"/>
                <w:lang w:val="es-CR"/>
              </w:rPr>
            </w:pPr>
            <w:r w:rsidRPr="005207AE">
              <w:rPr>
                <w:sz w:val="22"/>
                <w:szCs w:val="22"/>
              </w:rPr>
              <w:t>18.154.281</w:t>
            </w:r>
          </w:p>
        </w:tc>
        <w:tc>
          <w:tcPr>
            <w:tcW w:w="1760" w:type="dxa"/>
            <w:tcBorders>
              <w:top w:val="single" w:sz="4" w:space="0" w:color="FFFFFF" w:themeColor="background1"/>
              <w:left w:val="nil"/>
              <w:bottom w:val="nil"/>
              <w:right w:val="nil"/>
            </w:tcBorders>
            <w:shd w:val="clear" w:color="auto" w:fill="auto"/>
            <w:noWrap/>
            <w:vAlign w:val="bottom"/>
          </w:tcPr>
          <w:p w14:paraId="7DE533E6" w14:textId="19760B08" w:rsidR="006111F4" w:rsidRPr="005207AE" w:rsidRDefault="006111F4" w:rsidP="006111F4">
            <w:pPr>
              <w:jc w:val="right"/>
              <w:rPr>
                <w:sz w:val="22"/>
                <w:szCs w:val="22"/>
                <w:lang w:val="es-CR"/>
              </w:rPr>
            </w:pPr>
            <w:r w:rsidRPr="005207AE">
              <w:rPr>
                <w:sz w:val="22"/>
                <w:szCs w:val="22"/>
              </w:rPr>
              <w:t>14.752.460.695</w:t>
            </w:r>
          </w:p>
        </w:tc>
      </w:tr>
      <w:tr w:rsidR="006111F4" w:rsidRPr="005207AE" w14:paraId="036E6FA9" w14:textId="77777777" w:rsidTr="006111F4">
        <w:trPr>
          <w:trHeight w:val="209"/>
          <w:jc w:val="right"/>
        </w:trPr>
        <w:tc>
          <w:tcPr>
            <w:tcW w:w="2520" w:type="dxa"/>
            <w:shd w:val="clear" w:color="auto" w:fill="auto"/>
            <w:noWrap/>
            <w:vAlign w:val="center"/>
            <w:hideMark/>
          </w:tcPr>
          <w:p w14:paraId="2374ACD0"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Gasto por depreciación sobre revaluación</w:t>
            </w:r>
          </w:p>
        </w:tc>
        <w:tc>
          <w:tcPr>
            <w:tcW w:w="250" w:type="dxa"/>
            <w:vAlign w:val="bottom"/>
          </w:tcPr>
          <w:p w14:paraId="4E166740" w14:textId="77777777" w:rsidR="006111F4" w:rsidRPr="005207AE" w:rsidRDefault="006111F4" w:rsidP="006111F4">
            <w:pPr>
              <w:jc w:val="right"/>
              <w:rPr>
                <w:sz w:val="22"/>
                <w:szCs w:val="22"/>
                <w:lang w:val="es-CR" w:eastAsia="es-ES"/>
              </w:rPr>
            </w:pPr>
          </w:p>
        </w:tc>
        <w:tc>
          <w:tcPr>
            <w:tcW w:w="1640" w:type="dxa"/>
            <w:shd w:val="clear" w:color="auto" w:fill="auto"/>
            <w:noWrap/>
            <w:vAlign w:val="bottom"/>
          </w:tcPr>
          <w:p w14:paraId="4C83EB39" w14:textId="1CB71AC2"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7BE3D5E6" w14:textId="4C57DFE6" w:rsidR="006111F4" w:rsidRPr="005207AE" w:rsidRDefault="006111F4" w:rsidP="006111F4">
            <w:pPr>
              <w:jc w:val="right"/>
              <w:rPr>
                <w:sz w:val="22"/>
                <w:szCs w:val="22"/>
                <w:lang w:val="es-CR"/>
              </w:rPr>
            </w:pPr>
            <w:r w:rsidRPr="005207AE">
              <w:rPr>
                <w:sz w:val="22"/>
                <w:szCs w:val="22"/>
              </w:rPr>
              <w:t>1.226.598.263</w:t>
            </w:r>
          </w:p>
        </w:tc>
        <w:tc>
          <w:tcPr>
            <w:tcW w:w="1680" w:type="dxa"/>
            <w:shd w:val="clear" w:color="auto" w:fill="auto"/>
            <w:noWrap/>
            <w:vAlign w:val="bottom"/>
          </w:tcPr>
          <w:p w14:paraId="6E91E3D8" w14:textId="1D43B7C5" w:rsidR="006111F4" w:rsidRPr="005207AE" w:rsidRDefault="006111F4" w:rsidP="006111F4">
            <w:pPr>
              <w:jc w:val="center"/>
              <w:rPr>
                <w:sz w:val="22"/>
                <w:szCs w:val="22"/>
                <w:lang w:val="es-CR"/>
              </w:rPr>
            </w:pPr>
            <w:r w:rsidRPr="005207AE">
              <w:rPr>
                <w:sz w:val="22"/>
                <w:szCs w:val="22"/>
              </w:rPr>
              <w:t>-</w:t>
            </w:r>
          </w:p>
        </w:tc>
        <w:tc>
          <w:tcPr>
            <w:tcW w:w="1680" w:type="dxa"/>
            <w:shd w:val="clear" w:color="auto" w:fill="auto"/>
            <w:noWrap/>
            <w:vAlign w:val="bottom"/>
          </w:tcPr>
          <w:p w14:paraId="6DDEC915" w14:textId="43248D4F"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16D50EF6" w14:textId="21FCF129"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06ABAF3D" w14:textId="7AD17070" w:rsidR="006111F4" w:rsidRPr="005207AE" w:rsidRDefault="006111F4" w:rsidP="006111F4">
            <w:pPr>
              <w:jc w:val="right"/>
              <w:rPr>
                <w:sz w:val="22"/>
                <w:szCs w:val="22"/>
                <w:lang w:val="es-CR"/>
              </w:rPr>
            </w:pPr>
            <w:r w:rsidRPr="005207AE">
              <w:rPr>
                <w:sz w:val="22"/>
                <w:szCs w:val="22"/>
              </w:rPr>
              <w:t>1.226.598.263</w:t>
            </w:r>
          </w:p>
        </w:tc>
      </w:tr>
      <w:tr w:rsidR="006111F4" w:rsidRPr="005207AE" w14:paraId="2720B21F" w14:textId="77777777" w:rsidTr="006111F4">
        <w:trPr>
          <w:trHeight w:val="81"/>
          <w:jc w:val="right"/>
        </w:trPr>
        <w:tc>
          <w:tcPr>
            <w:tcW w:w="2520" w:type="dxa"/>
            <w:shd w:val="clear" w:color="auto" w:fill="auto"/>
            <w:noWrap/>
            <w:vAlign w:val="center"/>
            <w:hideMark/>
          </w:tcPr>
          <w:p w14:paraId="3EBE5839"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Retiros</w:t>
            </w:r>
          </w:p>
        </w:tc>
        <w:tc>
          <w:tcPr>
            <w:tcW w:w="250" w:type="dxa"/>
            <w:vAlign w:val="bottom"/>
          </w:tcPr>
          <w:p w14:paraId="274B5488" w14:textId="77777777" w:rsidR="006111F4" w:rsidRPr="005207AE" w:rsidRDefault="006111F4" w:rsidP="006111F4">
            <w:pPr>
              <w:jc w:val="right"/>
              <w:rPr>
                <w:sz w:val="22"/>
                <w:szCs w:val="22"/>
                <w:lang w:val="es-CR" w:eastAsia="es-ES"/>
              </w:rPr>
            </w:pPr>
          </w:p>
        </w:tc>
        <w:tc>
          <w:tcPr>
            <w:tcW w:w="1640" w:type="dxa"/>
            <w:shd w:val="clear" w:color="auto" w:fill="auto"/>
            <w:noWrap/>
            <w:vAlign w:val="bottom"/>
          </w:tcPr>
          <w:p w14:paraId="0FF6A65F" w14:textId="2A99C755"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04595080" w14:textId="7625095A" w:rsidR="006111F4" w:rsidRPr="005207AE" w:rsidRDefault="006111F4" w:rsidP="006111F4">
            <w:pPr>
              <w:jc w:val="center"/>
              <w:rPr>
                <w:sz w:val="22"/>
                <w:szCs w:val="22"/>
                <w:lang w:val="es-CR"/>
              </w:rPr>
            </w:pPr>
            <w:r w:rsidRPr="005207AE">
              <w:rPr>
                <w:sz w:val="22"/>
                <w:szCs w:val="22"/>
              </w:rPr>
              <w:t>-</w:t>
            </w:r>
          </w:p>
        </w:tc>
        <w:tc>
          <w:tcPr>
            <w:tcW w:w="1680" w:type="dxa"/>
            <w:shd w:val="clear" w:color="auto" w:fill="auto"/>
            <w:noWrap/>
            <w:vAlign w:val="bottom"/>
          </w:tcPr>
          <w:p w14:paraId="7171E4A3" w14:textId="05E4B89C" w:rsidR="006111F4" w:rsidRPr="005207AE" w:rsidRDefault="006111F4" w:rsidP="006111F4">
            <w:pPr>
              <w:jc w:val="right"/>
              <w:rPr>
                <w:sz w:val="22"/>
                <w:szCs w:val="22"/>
                <w:lang w:val="es-CR"/>
              </w:rPr>
            </w:pPr>
            <w:r w:rsidRPr="005207AE">
              <w:rPr>
                <w:sz w:val="22"/>
                <w:szCs w:val="22"/>
              </w:rPr>
              <w:t>(4.120.381.092)</w:t>
            </w:r>
          </w:p>
        </w:tc>
        <w:tc>
          <w:tcPr>
            <w:tcW w:w="1680" w:type="dxa"/>
            <w:shd w:val="clear" w:color="auto" w:fill="auto"/>
            <w:noWrap/>
            <w:vAlign w:val="bottom"/>
          </w:tcPr>
          <w:p w14:paraId="395D2C83" w14:textId="328AF657" w:rsidR="006111F4" w:rsidRPr="005207AE" w:rsidRDefault="006111F4" w:rsidP="006111F4">
            <w:pPr>
              <w:jc w:val="right"/>
              <w:rPr>
                <w:sz w:val="22"/>
                <w:szCs w:val="22"/>
                <w:lang w:val="es-CR"/>
              </w:rPr>
            </w:pPr>
            <w:r w:rsidRPr="005207AE">
              <w:rPr>
                <w:sz w:val="22"/>
                <w:szCs w:val="22"/>
              </w:rPr>
              <w:t>(1.253.601.150)</w:t>
            </w:r>
          </w:p>
        </w:tc>
        <w:tc>
          <w:tcPr>
            <w:tcW w:w="1760" w:type="dxa"/>
            <w:shd w:val="clear" w:color="auto" w:fill="auto"/>
            <w:noWrap/>
            <w:vAlign w:val="bottom"/>
          </w:tcPr>
          <w:p w14:paraId="46817BA0" w14:textId="75F4CDE7"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70708163" w14:textId="4B8C0776" w:rsidR="006111F4" w:rsidRPr="005207AE" w:rsidRDefault="006111F4" w:rsidP="006111F4">
            <w:pPr>
              <w:jc w:val="right"/>
              <w:rPr>
                <w:sz w:val="22"/>
                <w:szCs w:val="22"/>
                <w:lang w:val="es-CR"/>
              </w:rPr>
            </w:pPr>
            <w:r w:rsidRPr="005207AE">
              <w:rPr>
                <w:sz w:val="22"/>
                <w:szCs w:val="22"/>
              </w:rPr>
              <w:t>(5.373.982.242)</w:t>
            </w:r>
          </w:p>
        </w:tc>
      </w:tr>
      <w:tr w:rsidR="006111F4" w:rsidRPr="005207AE" w14:paraId="7BEAEFC2" w14:textId="77777777" w:rsidTr="006111F4">
        <w:trPr>
          <w:trHeight w:val="81"/>
          <w:jc w:val="right"/>
        </w:trPr>
        <w:tc>
          <w:tcPr>
            <w:tcW w:w="2520" w:type="dxa"/>
            <w:shd w:val="clear" w:color="auto" w:fill="auto"/>
            <w:noWrap/>
            <w:vAlign w:val="center"/>
          </w:tcPr>
          <w:p w14:paraId="2C5E0C2E"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Ventas</w:t>
            </w:r>
          </w:p>
        </w:tc>
        <w:tc>
          <w:tcPr>
            <w:tcW w:w="250" w:type="dxa"/>
            <w:vAlign w:val="bottom"/>
          </w:tcPr>
          <w:p w14:paraId="2F060E0A" w14:textId="77777777" w:rsidR="006111F4" w:rsidRPr="005207AE" w:rsidRDefault="006111F4" w:rsidP="006111F4">
            <w:pPr>
              <w:jc w:val="right"/>
              <w:rPr>
                <w:sz w:val="22"/>
                <w:szCs w:val="22"/>
                <w:lang w:val="es-CR" w:eastAsia="es-ES"/>
              </w:rPr>
            </w:pPr>
          </w:p>
        </w:tc>
        <w:tc>
          <w:tcPr>
            <w:tcW w:w="1640" w:type="dxa"/>
            <w:shd w:val="clear" w:color="auto" w:fill="auto"/>
            <w:noWrap/>
            <w:vAlign w:val="bottom"/>
          </w:tcPr>
          <w:p w14:paraId="16555A7F" w14:textId="23A9744B"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637D6AD7" w14:textId="21B63506" w:rsidR="006111F4" w:rsidRPr="005207AE" w:rsidRDefault="006111F4" w:rsidP="006111F4">
            <w:pPr>
              <w:jc w:val="center"/>
              <w:rPr>
                <w:sz w:val="22"/>
                <w:szCs w:val="22"/>
                <w:lang w:val="es-CR"/>
              </w:rPr>
            </w:pPr>
            <w:r w:rsidRPr="005207AE">
              <w:rPr>
                <w:sz w:val="22"/>
                <w:szCs w:val="22"/>
              </w:rPr>
              <w:t>-</w:t>
            </w:r>
          </w:p>
        </w:tc>
        <w:tc>
          <w:tcPr>
            <w:tcW w:w="1680" w:type="dxa"/>
            <w:shd w:val="clear" w:color="auto" w:fill="auto"/>
            <w:noWrap/>
            <w:vAlign w:val="bottom"/>
          </w:tcPr>
          <w:p w14:paraId="5D78967E" w14:textId="661CE30C" w:rsidR="006111F4" w:rsidRPr="005207AE" w:rsidRDefault="006111F4" w:rsidP="006111F4">
            <w:pPr>
              <w:jc w:val="right"/>
              <w:rPr>
                <w:sz w:val="22"/>
                <w:szCs w:val="22"/>
                <w:lang w:val="es-CR"/>
              </w:rPr>
            </w:pPr>
            <w:r w:rsidRPr="005207AE">
              <w:rPr>
                <w:sz w:val="22"/>
                <w:szCs w:val="22"/>
              </w:rPr>
              <w:t>(12.945.949)</w:t>
            </w:r>
          </w:p>
        </w:tc>
        <w:tc>
          <w:tcPr>
            <w:tcW w:w="1680" w:type="dxa"/>
            <w:shd w:val="clear" w:color="auto" w:fill="auto"/>
            <w:noWrap/>
            <w:vAlign w:val="bottom"/>
          </w:tcPr>
          <w:p w14:paraId="76323830" w14:textId="693D8320"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7FA27029" w14:textId="52C48B95" w:rsidR="006111F4" w:rsidRPr="005207AE" w:rsidRDefault="006111F4" w:rsidP="006111F4">
            <w:pPr>
              <w:jc w:val="center"/>
              <w:rPr>
                <w:sz w:val="22"/>
                <w:szCs w:val="22"/>
                <w:lang w:val="es-CR"/>
              </w:rPr>
            </w:pPr>
            <w:r w:rsidRPr="005207AE">
              <w:rPr>
                <w:sz w:val="22"/>
                <w:szCs w:val="22"/>
              </w:rPr>
              <w:t>-</w:t>
            </w:r>
          </w:p>
        </w:tc>
        <w:tc>
          <w:tcPr>
            <w:tcW w:w="1760" w:type="dxa"/>
            <w:shd w:val="clear" w:color="auto" w:fill="auto"/>
            <w:noWrap/>
            <w:vAlign w:val="bottom"/>
          </w:tcPr>
          <w:p w14:paraId="15B5D64C" w14:textId="592BBAE7" w:rsidR="006111F4" w:rsidRPr="005207AE" w:rsidRDefault="006111F4" w:rsidP="006111F4">
            <w:pPr>
              <w:jc w:val="right"/>
              <w:rPr>
                <w:sz w:val="22"/>
                <w:szCs w:val="22"/>
                <w:lang w:val="es-CR"/>
              </w:rPr>
            </w:pPr>
            <w:r w:rsidRPr="005207AE">
              <w:rPr>
                <w:sz w:val="22"/>
                <w:szCs w:val="22"/>
              </w:rPr>
              <w:t>(12.945.949)</w:t>
            </w:r>
          </w:p>
        </w:tc>
      </w:tr>
      <w:tr w:rsidR="0085791B" w:rsidRPr="005207AE" w14:paraId="0138E815" w14:textId="77777777" w:rsidTr="0085791B">
        <w:trPr>
          <w:trHeight w:val="133"/>
          <w:jc w:val="right"/>
        </w:trPr>
        <w:tc>
          <w:tcPr>
            <w:tcW w:w="2520" w:type="dxa"/>
            <w:shd w:val="clear" w:color="auto" w:fill="auto"/>
            <w:noWrap/>
            <w:vAlign w:val="center"/>
          </w:tcPr>
          <w:p w14:paraId="04904B8C" w14:textId="6052C315"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 xml:space="preserve">Reclasificaciones </w:t>
            </w:r>
            <w:r w:rsidRPr="005207AE">
              <w:rPr>
                <w:bCs/>
                <w:i/>
                <w:iCs/>
                <w:color w:val="000000" w:themeColor="text1"/>
                <w:sz w:val="22"/>
                <w:szCs w:val="22"/>
                <w:lang w:val="es-CR" w:eastAsia="es-CR"/>
              </w:rPr>
              <w:t>(ii)</w:t>
            </w:r>
          </w:p>
        </w:tc>
        <w:tc>
          <w:tcPr>
            <w:tcW w:w="250" w:type="dxa"/>
            <w:vAlign w:val="bottom"/>
          </w:tcPr>
          <w:p w14:paraId="2EAEF0A2" w14:textId="77777777" w:rsidR="0085791B" w:rsidRPr="005207AE" w:rsidRDefault="0085791B" w:rsidP="0085791B">
            <w:pPr>
              <w:jc w:val="right"/>
              <w:rPr>
                <w:sz w:val="22"/>
                <w:szCs w:val="22"/>
                <w:lang w:val="es-CR" w:eastAsia="es-ES"/>
              </w:rPr>
            </w:pPr>
          </w:p>
        </w:tc>
        <w:tc>
          <w:tcPr>
            <w:tcW w:w="1640" w:type="dxa"/>
            <w:shd w:val="clear" w:color="auto" w:fill="auto"/>
            <w:noWrap/>
            <w:vAlign w:val="bottom"/>
          </w:tcPr>
          <w:p w14:paraId="0852483A" w14:textId="5D921157" w:rsidR="0085791B" w:rsidRPr="005207AE" w:rsidRDefault="0085791B" w:rsidP="0085791B">
            <w:pPr>
              <w:jc w:val="center"/>
              <w:rPr>
                <w:sz w:val="22"/>
                <w:szCs w:val="22"/>
                <w:lang w:val="es-CR"/>
              </w:rPr>
            </w:pPr>
            <w:r w:rsidRPr="005207AE">
              <w:rPr>
                <w:sz w:val="22"/>
                <w:szCs w:val="22"/>
              </w:rPr>
              <w:t>-</w:t>
            </w:r>
          </w:p>
        </w:tc>
        <w:tc>
          <w:tcPr>
            <w:tcW w:w="1760" w:type="dxa"/>
            <w:shd w:val="clear" w:color="auto" w:fill="auto"/>
            <w:noWrap/>
            <w:vAlign w:val="bottom"/>
          </w:tcPr>
          <w:p w14:paraId="57A99696" w14:textId="22386F16" w:rsidR="0085791B" w:rsidRPr="005207AE" w:rsidRDefault="0085791B" w:rsidP="0085791B">
            <w:pPr>
              <w:jc w:val="right"/>
              <w:rPr>
                <w:sz w:val="22"/>
                <w:szCs w:val="22"/>
                <w:lang w:val="es-CR"/>
              </w:rPr>
            </w:pPr>
            <w:r w:rsidRPr="005207AE">
              <w:rPr>
                <w:sz w:val="22"/>
                <w:szCs w:val="22"/>
              </w:rPr>
              <w:t>(156.210.873)</w:t>
            </w:r>
          </w:p>
        </w:tc>
        <w:tc>
          <w:tcPr>
            <w:tcW w:w="1680" w:type="dxa"/>
            <w:shd w:val="clear" w:color="auto" w:fill="auto"/>
            <w:noWrap/>
            <w:vAlign w:val="bottom"/>
          </w:tcPr>
          <w:p w14:paraId="2002D734" w14:textId="24E5D535" w:rsidR="0085791B" w:rsidRPr="005207AE" w:rsidRDefault="0085791B" w:rsidP="0085791B">
            <w:pPr>
              <w:jc w:val="right"/>
              <w:rPr>
                <w:sz w:val="22"/>
                <w:szCs w:val="22"/>
                <w:lang w:val="es-CR"/>
              </w:rPr>
            </w:pPr>
            <w:r w:rsidRPr="005207AE">
              <w:rPr>
                <w:sz w:val="22"/>
                <w:szCs w:val="22"/>
              </w:rPr>
              <w:t>(2.317.380.613)</w:t>
            </w:r>
          </w:p>
        </w:tc>
        <w:tc>
          <w:tcPr>
            <w:tcW w:w="1680" w:type="dxa"/>
            <w:shd w:val="clear" w:color="auto" w:fill="auto"/>
            <w:noWrap/>
            <w:vAlign w:val="bottom"/>
          </w:tcPr>
          <w:p w14:paraId="2806B025" w14:textId="04402256" w:rsidR="0085791B" w:rsidRPr="005207AE" w:rsidRDefault="0085791B" w:rsidP="0085791B">
            <w:pPr>
              <w:jc w:val="right"/>
              <w:rPr>
                <w:sz w:val="22"/>
                <w:szCs w:val="22"/>
                <w:lang w:val="es-CR"/>
              </w:rPr>
            </w:pPr>
            <w:r w:rsidRPr="005207AE">
              <w:rPr>
                <w:sz w:val="22"/>
                <w:szCs w:val="22"/>
              </w:rPr>
              <w:t>(766.105.017)</w:t>
            </w:r>
          </w:p>
        </w:tc>
        <w:tc>
          <w:tcPr>
            <w:tcW w:w="1760" w:type="dxa"/>
            <w:shd w:val="clear" w:color="auto" w:fill="auto"/>
            <w:noWrap/>
            <w:vAlign w:val="bottom"/>
          </w:tcPr>
          <w:p w14:paraId="23A05582" w14:textId="1C92AE82" w:rsidR="0085791B" w:rsidRPr="005207AE" w:rsidRDefault="0085791B" w:rsidP="0085791B">
            <w:pPr>
              <w:jc w:val="center"/>
              <w:rPr>
                <w:sz w:val="22"/>
                <w:szCs w:val="22"/>
                <w:lang w:val="es-CR"/>
              </w:rPr>
            </w:pPr>
            <w:r w:rsidRPr="005207AE">
              <w:rPr>
                <w:sz w:val="22"/>
                <w:szCs w:val="22"/>
              </w:rPr>
              <w:t>-</w:t>
            </w:r>
          </w:p>
        </w:tc>
        <w:tc>
          <w:tcPr>
            <w:tcW w:w="1760" w:type="dxa"/>
            <w:shd w:val="clear" w:color="auto" w:fill="auto"/>
            <w:noWrap/>
            <w:vAlign w:val="bottom"/>
          </w:tcPr>
          <w:p w14:paraId="58FD1C70" w14:textId="12F16C51" w:rsidR="0085791B" w:rsidRPr="005207AE" w:rsidRDefault="0085791B" w:rsidP="0085791B">
            <w:pPr>
              <w:jc w:val="right"/>
              <w:rPr>
                <w:sz w:val="22"/>
                <w:szCs w:val="22"/>
                <w:lang w:val="es-CR"/>
              </w:rPr>
            </w:pPr>
            <w:r w:rsidRPr="005207AE">
              <w:rPr>
                <w:sz w:val="22"/>
                <w:szCs w:val="22"/>
              </w:rPr>
              <w:t>(3.239.696.503)</w:t>
            </w:r>
          </w:p>
        </w:tc>
      </w:tr>
      <w:tr w:rsidR="0085791B" w:rsidRPr="005207AE" w14:paraId="002C6108" w14:textId="77777777" w:rsidTr="006111F4">
        <w:trPr>
          <w:trHeight w:val="85"/>
          <w:jc w:val="right"/>
        </w:trPr>
        <w:tc>
          <w:tcPr>
            <w:tcW w:w="2520" w:type="dxa"/>
            <w:shd w:val="clear" w:color="auto" w:fill="auto"/>
            <w:noWrap/>
            <w:vAlign w:val="center"/>
            <w:hideMark/>
          </w:tcPr>
          <w:p w14:paraId="67465760" w14:textId="32A79161"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 xml:space="preserve">Saldo al final del </w:t>
            </w:r>
            <w:r w:rsidR="008345DA" w:rsidRPr="005207AE">
              <w:rPr>
                <w:bCs/>
                <w:color w:val="000000" w:themeColor="text1"/>
                <w:sz w:val="22"/>
                <w:szCs w:val="22"/>
                <w:lang w:val="es-CR" w:eastAsia="es-CR"/>
              </w:rPr>
              <w:t>año</w:t>
            </w:r>
          </w:p>
        </w:tc>
        <w:tc>
          <w:tcPr>
            <w:tcW w:w="250" w:type="dxa"/>
            <w:vAlign w:val="bottom"/>
          </w:tcPr>
          <w:p w14:paraId="1092F5B0" w14:textId="0F64C136" w:rsidR="0085791B" w:rsidRPr="005207AE" w:rsidRDefault="0085791B" w:rsidP="0085791B">
            <w:pPr>
              <w:jc w:val="right"/>
              <w:rPr>
                <w:bCs/>
                <w:sz w:val="22"/>
                <w:szCs w:val="22"/>
                <w:lang w:val="es-CR" w:eastAsia="es-ES"/>
              </w:rPr>
            </w:pPr>
            <w:r w:rsidRPr="005207AE">
              <w:rPr>
                <w:sz w:val="22"/>
                <w:szCs w:val="22"/>
                <w:lang w:val="es-CR" w:eastAsia="es-ES"/>
              </w:rPr>
              <w:t>¢</w:t>
            </w:r>
          </w:p>
        </w:tc>
        <w:tc>
          <w:tcPr>
            <w:tcW w:w="1640" w:type="dxa"/>
            <w:tcBorders>
              <w:top w:val="single" w:sz="4" w:space="0" w:color="auto"/>
              <w:bottom w:val="single" w:sz="4" w:space="0" w:color="auto"/>
            </w:tcBorders>
            <w:shd w:val="clear" w:color="auto" w:fill="auto"/>
            <w:noWrap/>
            <w:vAlign w:val="bottom"/>
          </w:tcPr>
          <w:p w14:paraId="70E8256B" w14:textId="489D22D0" w:rsidR="0085791B" w:rsidRPr="005207AE" w:rsidRDefault="0085791B" w:rsidP="0085791B">
            <w:pPr>
              <w:jc w:val="center"/>
              <w:rPr>
                <w:sz w:val="22"/>
                <w:szCs w:val="22"/>
                <w:lang w:val="es-CR"/>
              </w:rPr>
            </w:pPr>
            <w:r w:rsidRPr="005207AE">
              <w:rPr>
                <w:sz w:val="22"/>
                <w:szCs w:val="22"/>
              </w:rPr>
              <w:t>-</w:t>
            </w:r>
          </w:p>
        </w:tc>
        <w:tc>
          <w:tcPr>
            <w:tcW w:w="1760" w:type="dxa"/>
            <w:tcBorders>
              <w:top w:val="single" w:sz="4" w:space="0" w:color="auto"/>
              <w:bottom w:val="single" w:sz="4" w:space="0" w:color="auto"/>
            </w:tcBorders>
            <w:shd w:val="clear" w:color="auto" w:fill="auto"/>
            <w:noWrap/>
            <w:vAlign w:val="bottom"/>
          </w:tcPr>
          <w:p w14:paraId="14F07AD3" w14:textId="68CA27A3" w:rsidR="0085791B" w:rsidRPr="005207AE" w:rsidRDefault="0085791B" w:rsidP="0085791B">
            <w:pPr>
              <w:jc w:val="right"/>
              <w:rPr>
                <w:sz w:val="22"/>
                <w:szCs w:val="22"/>
                <w:lang w:val="es-CR"/>
              </w:rPr>
            </w:pPr>
            <w:r w:rsidRPr="005207AE">
              <w:rPr>
                <w:sz w:val="22"/>
                <w:szCs w:val="22"/>
              </w:rPr>
              <w:t>46.650.108.386</w:t>
            </w:r>
          </w:p>
        </w:tc>
        <w:tc>
          <w:tcPr>
            <w:tcW w:w="1680" w:type="dxa"/>
            <w:tcBorders>
              <w:top w:val="single" w:sz="4" w:space="0" w:color="auto"/>
              <w:bottom w:val="single" w:sz="4" w:space="0" w:color="auto"/>
            </w:tcBorders>
            <w:shd w:val="clear" w:color="auto" w:fill="auto"/>
            <w:noWrap/>
            <w:vAlign w:val="bottom"/>
          </w:tcPr>
          <w:p w14:paraId="68A4BB5B" w14:textId="20B27D39" w:rsidR="0085791B" w:rsidRPr="005207AE" w:rsidRDefault="0085791B" w:rsidP="0085791B">
            <w:pPr>
              <w:jc w:val="right"/>
              <w:rPr>
                <w:sz w:val="22"/>
                <w:szCs w:val="22"/>
                <w:lang w:val="es-CR"/>
              </w:rPr>
            </w:pPr>
            <w:r w:rsidRPr="005207AE">
              <w:rPr>
                <w:sz w:val="22"/>
                <w:szCs w:val="22"/>
              </w:rPr>
              <w:t>39.746.312.102</w:t>
            </w:r>
          </w:p>
        </w:tc>
        <w:tc>
          <w:tcPr>
            <w:tcW w:w="1680" w:type="dxa"/>
            <w:tcBorders>
              <w:top w:val="single" w:sz="4" w:space="0" w:color="auto"/>
              <w:bottom w:val="single" w:sz="4" w:space="0" w:color="auto"/>
            </w:tcBorders>
            <w:shd w:val="clear" w:color="auto" w:fill="auto"/>
            <w:noWrap/>
            <w:vAlign w:val="bottom"/>
          </w:tcPr>
          <w:p w14:paraId="12B46F92" w14:textId="50F06AC7" w:rsidR="0085791B" w:rsidRPr="005207AE" w:rsidRDefault="0085791B" w:rsidP="0085791B">
            <w:pPr>
              <w:jc w:val="right"/>
              <w:rPr>
                <w:sz w:val="22"/>
                <w:szCs w:val="22"/>
                <w:lang w:val="es-CR"/>
              </w:rPr>
            </w:pPr>
            <w:r w:rsidRPr="005207AE">
              <w:rPr>
                <w:sz w:val="22"/>
                <w:szCs w:val="22"/>
              </w:rPr>
              <w:t>40.158.922.649</w:t>
            </w:r>
          </w:p>
        </w:tc>
        <w:tc>
          <w:tcPr>
            <w:tcW w:w="1760" w:type="dxa"/>
            <w:tcBorders>
              <w:top w:val="single" w:sz="4" w:space="0" w:color="auto"/>
              <w:bottom w:val="single" w:sz="4" w:space="0" w:color="auto"/>
            </w:tcBorders>
            <w:shd w:val="clear" w:color="auto" w:fill="auto"/>
            <w:noWrap/>
            <w:vAlign w:val="bottom"/>
          </w:tcPr>
          <w:p w14:paraId="2F2901E4" w14:textId="6FB824AD" w:rsidR="0085791B" w:rsidRPr="005207AE" w:rsidRDefault="0085791B" w:rsidP="0085791B">
            <w:pPr>
              <w:jc w:val="right"/>
              <w:rPr>
                <w:sz w:val="22"/>
                <w:szCs w:val="22"/>
                <w:lang w:val="es-CR"/>
              </w:rPr>
            </w:pPr>
            <w:r w:rsidRPr="005207AE">
              <w:rPr>
                <w:sz w:val="22"/>
                <w:szCs w:val="22"/>
              </w:rPr>
              <w:t>238.523.705</w:t>
            </w:r>
          </w:p>
        </w:tc>
        <w:tc>
          <w:tcPr>
            <w:tcW w:w="1760" w:type="dxa"/>
            <w:tcBorders>
              <w:top w:val="single" w:sz="4" w:space="0" w:color="auto"/>
              <w:bottom w:val="single" w:sz="4" w:space="0" w:color="auto"/>
            </w:tcBorders>
            <w:shd w:val="clear" w:color="auto" w:fill="auto"/>
            <w:noWrap/>
            <w:vAlign w:val="bottom"/>
          </w:tcPr>
          <w:p w14:paraId="533A571A" w14:textId="44B46B0A" w:rsidR="0085791B" w:rsidRPr="005207AE" w:rsidRDefault="0085791B" w:rsidP="0085791B">
            <w:pPr>
              <w:jc w:val="right"/>
              <w:rPr>
                <w:sz w:val="22"/>
                <w:szCs w:val="22"/>
                <w:lang w:val="es-CR"/>
              </w:rPr>
            </w:pPr>
            <w:r w:rsidRPr="005207AE">
              <w:rPr>
                <w:sz w:val="22"/>
                <w:szCs w:val="22"/>
              </w:rPr>
              <w:t>126.793.866.842</w:t>
            </w:r>
          </w:p>
        </w:tc>
      </w:tr>
      <w:tr w:rsidR="0085791B" w:rsidRPr="005207AE" w14:paraId="63BB9A21" w14:textId="77777777" w:rsidTr="006111F4">
        <w:trPr>
          <w:trHeight w:val="52"/>
          <w:jc w:val="right"/>
        </w:trPr>
        <w:tc>
          <w:tcPr>
            <w:tcW w:w="2520" w:type="dxa"/>
            <w:shd w:val="clear" w:color="auto" w:fill="auto"/>
            <w:noWrap/>
            <w:vAlign w:val="center"/>
            <w:hideMark/>
          </w:tcPr>
          <w:p w14:paraId="4193288D" w14:textId="728B958B"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 xml:space="preserve">Saldo neto al final del </w:t>
            </w:r>
            <w:r w:rsidR="008345DA" w:rsidRPr="005207AE">
              <w:rPr>
                <w:bCs/>
                <w:color w:val="000000" w:themeColor="text1"/>
                <w:sz w:val="22"/>
                <w:szCs w:val="22"/>
                <w:lang w:val="es-CR" w:eastAsia="es-CR"/>
              </w:rPr>
              <w:t>año</w:t>
            </w:r>
          </w:p>
        </w:tc>
        <w:tc>
          <w:tcPr>
            <w:tcW w:w="250" w:type="dxa"/>
            <w:vAlign w:val="bottom"/>
          </w:tcPr>
          <w:p w14:paraId="45878F5A" w14:textId="77777777" w:rsidR="0085791B" w:rsidRPr="005207AE" w:rsidRDefault="0085791B" w:rsidP="0085791B">
            <w:pPr>
              <w:jc w:val="right"/>
              <w:rPr>
                <w:bCs/>
                <w:sz w:val="22"/>
                <w:szCs w:val="22"/>
                <w:lang w:val="es-CR" w:eastAsia="es-ES"/>
              </w:rPr>
            </w:pPr>
            <w:r w:rsidRPr="005207AE">
              <w:rPr>
                <w:sz w:val="22"/>
                <w:szCs w:val="22"/>
                <w:lang w:val="es-CR" w:eastAsia="es-ES"/>
              </w:rPr>
              <w:t>¢</w:t>
            </w:r>
          </w:p>
        </w:tc>
        <w:tc>
          <w:tcPr>
            <w:tcW w:w="1640" w:type="dxa"/>
            <w:tcBorders>
              <w:top w:val="single" w:sz="4" w:space="0" w:color="auto"/>
              <w:bottom w:val="double" w:sz="4" w:space="0" w:color="auto"/>
            </w:tcBorders>
            <w:shd w:val="clear" w:color="auto" w:fill="auto"/>
            <w:noWrap/>
            <w:vAlign w:val="bottom"/>
          </w:tcPr>
          <w:p w14:paraId="7C9347A8" w14:textId="0AE1A3BE" w:rsidR="0085791B" w:rsidRPr="005207AE" w:rsidRDefault="0085791B" w:rsidP="0085791B">
            <w:pPr>
              <w:jc w:val="right"/>
              <w:rPr>
                <w:sz w:val="22"/>
                <w:szCs w:val="22"/>
                <w:lang w:val="es-CR"/>
              </w:rPr>
            </w:pPr>
            <w:r w:rsidRPr="005207AE">
              <w:rPr>
                <w:sz w:val="22"/>
                <w:szCs w:val="22"/>
              </w:rPr>
              <w:t>53.666.834.281</w:t>
            </w:r>
          </w:p>
        </w:tc>
        <w:tc>
          <w:tcPr>
            <w:tcW w:w="1760" w:type="dxa"/>
            <w:tcBorders>
              <w:top w:val="single" w:sz="4" w:space="0" w:color="auto"/>
              <w:bottom w:val="double" w:sz="4" w:space="0" w:color="auto"/>
            </w:tcBorders>
            <w:shd w:val="clear" w:color="auto" w:fill="auto"/>
            <w:noWrap/>
            <w:vAlign w:val="bottom"/>
          </w:tcPr>
          <w:p w14:paraId="393101AD" w14:textId="559DFA55" w:rsidR="0085791B" w:rsidRPr="005207AE" w:rsidRDefault="0085791B" w:rsidP="0085791B">
            <w:pPr>
              <w:jc w:val="right"/>
              <w:rPr>
                <w:sz w:val="22"/>
                <w:szCs w:val="22"/>
                <w:lang w:val="es-CR"/>
              </w:rPr>
            </w:pPr>
            <w:r w:rsidRPr="005207AE">
              <w:rPr>
                <w:sz w:val="22"/>
                <w:szCs w:val="22"/>
              </w:rPr>
              <w:t>89.233.465.690</w:t>
            </w:r>
          </w:p>
        </w:tc>
        <w:tc>
          <w:tcPr>
            <w:tcW w:w="1680" w:type="dxa"/>
            <w:tcBorders>
              <w:top w:val="single" w:sz="4" w:space="0" w:color="auto"/>
              <w:bottom w:val="double" w:sz="4" w:space="0" w:color="auto"/>
            </w:tcBorders>
            <w:shd w:val="clear" w:color="auto" w:fill="auto"/>
            <w:noWrap/>
            <w:vAlign w:val="bottom"/>
          </w:tcPr>
          <w:p w14:paraId="281A1740" w14:textId="20840A52" w:rsidR="0085791B" w:rsidRPr="005207AE" w:rsidRDefault="0085791B" w:rsidP="0085791B">
            <w:pPr>
              <w:jc w:val="right"/>
              <w:rPr>
                <w:sz w:val="22"/>
                <w:szCs w:val="22"/>
                <w:lang w:val="es-CR"/>
              </w:rPr>
            </w:pPr>
            <w:r w:rsidRPr="005207AE">
              <w:rPr>
                <w:sz w:val="22"/>
                <w:szCs w:val="22"/>
              </w:rPr>
              <w:t>24.650.904.134</w:t>
            </w:r>
          </w:p>
        </w:tc>
        <w:tc>
          <w:tcPr>
            <w:tcW w:w="1680" w:type="dxa"/>
            <w:tcBorders>
              <w:top w:val="single" w:sz="4" w:space="0" w:color="auto"/>
              <w:bottom w:val="double" w:sz="4" w:space="0" w:color="auto"/>
            </w:tcBorders>
            <w:shd w:val="clear" w:color="auto" w:fill="auto"/>
            <w:noWrap/>
            <w:vAlign w:val="bottom"/>
          </w:tcPr>
          <w:p w14:paraId="0BFABE15" w14:textId="22B55AA5" w:rsidR="0085791B" w:rsidRPr="005207AE" w:rsidRDefault="0085791B" w:rsidP="0085791B">
            <w:pPr>
              <w:jc w:val="right"/>
              <w:rPr>
                <w:sz w:val="22"/>
                <w:szCs w:val="22"/>
                <w:lang w:val="es-CR"/>
              </w:rPr>
            </w:pPr>
            <w:r w:rsidRPr="005207AE">
              <w:rPr>
                <w:sz w:val="22"/>
                <w:szCs w:val="22"/>
              </w:rPr>
              <w:t>12.456.070.286</w:t>
            </w:r>
          </w:p>
        </w:tc>
        <w:tc>
          <w:tcPr>
            <w:tcW w:w="1760" w:type="dxa"/>
            <w:tcBorders>
              <w:top w:val="single" w:sz="4" w:space="0" w:color="auto"/>
              <w:bottom w:val="double" w:sz="4" w:space="0" w:color="auto"/>
            </w:tcBorders>
            <w:shd w:val="clear" w:color="auto" w:fill="auto"/>
            <w:noWrap/>
            <w:vAlign w:val="bottom"/>
          </w:tcPr>
          <w:p w14:paraId="2D5AD836" w14:textId="502378C2" w:rsidR="0085791B" w:rsidRPr="005207AE" w:rsidRDefault="0085791B" w:rsidP="0085791B">
            <w:pPr>
              <w:jc w:val="right"/>
              <w:rPr>
                <w:sz w:val="22"/>
                <w:szCs w:val="22"/>
                <w:lang w:val="es-CR"/>
              </w:rPr>
            </w:pPr>
            <w:r w:rsidRPr="005207AE">
              <w:rPr>
                <w:sz w:val="22"/>
                <w:szCs w:val="22"/>
              </w:rPr>
              <w:t>118.698.501</w:t>
            </w:r>
          </w:p>
        </w:tc>
        <w:tc>
          <w:tcPr>
            <w:tcW w:w="1760" w:type="dxa"/>
            <w:tcBorders>
              <w:top w:val="single" w:sz="4" w:space="0" w:color="auto"/>
              <w:bottom w:val="double" w:sz="4" w:space="0" w:color="auto"/>
            </w:tcBorders>
            <w:shd w:val="clear" w:color="auto" w:fill="auto"/>
            <w:noWrap/>
            <w:vAlign w:val="bottom"/>
          </w:tcPr>
          <w:p w14:paraId="11256C62" w14:textId="55E10831" w:rsidR="0085791B" w:rsidRPr="005207AE" w:rsidRDefault="0085791B" w:rsidP="0085791B">
            <w:pPr>
              <w:jc w:val="right"/>
              <w:rPr>
                <w:sz w:val="22"/>
                <w:szCs w:val="22"/>
                <w:lang w:val="es-CR"/>
              </w:rPr>
            </w:pPr>
            <w:r w:rsidRPr="005207AE">
              <w:rPr>
                <w:sz w:val="22"/>
                <w:szCs w:val="22"/>
              </w:rPr>
              <w:t>180.125.972.892</w:t>
            </w:r>
          </w:p>
        </w:tc>
      </w:tr>
      <w:tr w:rsidR="0085791B" w:rsidRPr="005207AE" w14:paraId="0E7948DD" w14:textId="77777777" w:rsidTr="003E365F">
        <w:trPr>
          <w:trHeight w:val="279"/>
          <w:jc w:val="right"/>
        </w:trPr>
        <w:tc>
          <w:tcPr>
            <w:tcW w:w="2520" w:type="dxa"/>
            <w:shd w:val="clear" w:color="auto" w:fill="auto"/>
            <w:noWrap/>
            <w:vAlign w:val="bottom"/>
          </w:tcPr>
          <w:p w14:paraId="492D11A2" w14:textId="77777777" w:rsidR="0085791B" w:rsidRPr="005207AE" w:rsidRDefault="0085791B" w:rsidP="0085791B">
            <w:pPr>
              <w:pStyle w:val="Sangra2detindependiente"/>
              <w:tabs>
                <w:tab w:val="clear" w:pos="405"/>
              </w:tabs>
              <w:ind w:left="216" w:hanging="288"/>
              <w:jc w:val="left"/>
              <w:rPr>
                <w:bCs/>
                <w:color w:val="000000" w:themeColor="text1"/>
                <w:sz w:val="22"/>
                <w:szCs w:val="22"/>
                <w:lang w:val="es-CR" w:eastAsia="es-CR"/>
              </w:rPr>
            </w:pPr>
          </w:p>
          <w:p w14:paraId="529BFF15" w14:textId="5D6D679E" w:rsidR="0085791B" w:rsidRPr="005207AE" w:rsidRDefault="0085791B" w:rsidP="0085791B">
            <w:pPr>
              <w:pStyle w:val="Sangra2detindependiente"/>
              <w:tabs>
                <w:tab w:val="clear" w:pos="405"/>
              </w:tabs>
              <w:ind w:left="216" w:hanging="288"/>
              <w:jc w:val="left"/>
              <w:rPr>
                <w:bCs/>
                <w:color w:val="000000" w:themeColor="text1"/>
                <w:sz w:val="22"/>
                <w:szCs w:val="22"/>
                <w:lang w:val="es-CR" w:eastAsia="es-CR"/>
              </w:rPr>
            </w:pPr>
          </w:p>
        </w:tc>
        <w:tc>
          <w:tcPr>
            <w:tcW w:w="250" w:type="dxa"/>
            <w:vAlign w:val="bottom"/>
          </w:tcPr>
          <w:p w14:paraId="4595A6BD" w14:textId="77777777" w:rsidR="0085791B" w:rsidRPr="005207AE" w:rsidRDefault="0085791B" w:rsidP="0085791B">
            <w:pPr>
              <w:jc w:val="right"/>
              <w:rPr>
                <w:bCs/>
                <w:sz w:val="22"/>
                <w:szCs w:val="22"/>
                <w:lang w:val="es-CR" w:eastAsia="es-ES"/>
              </w:rPr>
            </w:pPr>
          </w:p>
        </w:tc>
        <w:tc>
          <w:tcPr>
            <w:tcW w:w="10280" w:type="dxa"/>
            <w:gridSpan w:val="6"/>
            <w:tcBorders>
              <w:bottom w:val="single" w:sz="4" w:space="0" w:color="auto"/>
            </w:tcBorders>
            <w:shd w:val="clear" w:color="auto" w:fill="auto"/>
            <w:noWrap/>
            <w:vAlign w:val="bottom"/>
          </w:tcPr>
          <w:p w14:paraId="6ADD1D1B" w14:textId="3FB28547" w:rsidR="0085791B" w:rsidRPr="005207AE" w:rsidRDefault="0085791B" w:rsidP="0085791B">
            <w:pPr>
              <w:jc w:val="center"/>
              <w:rPr>
                <w:bCs/>
                <w:sz w:val="22"/>
                <w:szCs w:val="22"/>
                <w:lang w:val="es-CR" w:eastAsia="es-ES"/>
              </w:rPr>
            </w:pPr>
          </w:p>
          <w:p w14:paraId="192A7FE6" w14:textId="4B7BE3C0" w:rsidR="0085791B" w:rsidRPr="005207AE" w:rsidRDefault="0085791B" w:rsidP="0085791B">
            <w:pPr>
              <w:jc w:val="center"/>
              <w:rPr>
                <w:bCs/>
                <w:sz w:val="22"/>
                <w:szCs w:val="22"/>
                <w:lang w:val="es-CR" w:eastAsia="es-ES"/>
              </w:rPr>
            </w:pPr>
            <w:r w:rsidRPr="005207AE">
              <w:rPr>
                <w:bCs/>
                <w:sz w:val="22"/>
                <w:szCs w:val="22"/>
                <w:lang w:val="es-CR" w:eastAsia="es-ES"/>
              </w:rPr>
              <w:t>2018</w:t>
            </w:r>
          </w:p>
        </w:tc>
      </w:tr>
      <w:tr w:rsidR="0085791B" w:rsidRPr="005207AE" w14:paraId="471461FB" w14:textId="77777777" w:rsidTr="003E365F">
        <w:trPr>
          <w:trHeight w:val="279"/>
          <w:jc w:val="right"/>
        </w:trPr>
        <w:tc>
          <w:tcPr>
            <w:tcW w:w="2520" w:type="dxa"/>
            <w:shd w:val="clear" w:color="auto" w:fill="auto"/>
            <w:noWrap/>
            <w:vAlign w:val="bottom"/>
            <w:hideMark/>
          </w:tcPr>
          <w:p w14:paraId="5DED0380" w14:textId="77777777" w:rsidR="0085791B" w:rsidRPr="005207AE" w:rsidRDefault="0085791B" w:rsidP="0085791B">
            <w:pPr>
              <w:pStyle w:val="Sangra2detindependiente"/>
              <w:tabs>
                <w:tab w:val="clear" w:pos="405"/>
              </w:tabs>
              <w:ind w:left="216" w:hanging="288"/>
              <w:jc w:val="left"/>
              <w:rPr>
                <w:bCs/>
                <w:color w:val="000000" w:themeColor="text1"/>
                <w:sz w:val="22"/>
                <w:szCs w:val="22"/>
                <w:lang w:val="es-CR" w:eastAsia="es-CR"/>
              </w:rPr>
            </w:pPr>
          </w:p>
        </w:tc>
        <w:tc>
          <w:tcPr>
            <w:tcW w:w="250" w:type="dxa"/>
            <w:vAlign w:val="bottom"/>
          </w:tcPr>
          <w:p w14:paraId="68AC2EB2" w14:textId="77777777" w:rsidR="0085791B" w:rsidRPr="005207AE" w:rsidRDefault="0085791B" w:rsidP="0085791B">
            <w:pPr>
              <w:jc w:val="right"/>
              <w:rPr>
                <w:bCs/>
                <w:sz w:val="22"/>
                <w:szCs w:val="22"/>
                <w:lang w:val="es-CR" w:eastAsia="es-ES"/>
              </w:rPr>
            </w:pPr>
          </w:p>
        </w:tc>
        <w:tc>
          <w:tcPr>
            <w:tcW w:w="1640" w:type="dxa"/>
            <w:tcBorders>
              <w:bottom w:val="single" w:sz="4" w:space="0" w:color="auto"/>
            </w:tcBorders>
            <w:shd w:val="clear" w:color="auto" w:fill="auto"/>
            <w:noWrap/>
            <w:vAlign w:val="bottom"/>
            <w:hideMark/>
          </w:tcPr>
          <w:p w14:paraId="308863C4" w14:textId="77777777" w:rsidR="0085791B" w:rsidRPr="005207AE" w:rsidRDefault="0085791B" w:rsidP="0085791B">
            <w:pPr>
              <w:jc w:val="center"/>
              <w:rPr>
                <w:bCs/>
                <w:sz w:val="22"/>
                <w:szCs w:val="22"/>
                <w:lang w:val="es-CR" w:eastAsia="es-ES"/>
              </w:rPr>
            </w:pPr>
            <w:r w:rsidRPr="005207AE">
              <w:rPr>
                <w:bCs/>
                <w:sz w:val="22"/>
                <w:szCs w:val="22"/>
                <w:lang w:val="es-CR" w:eastAsia="es-ES"/>
              </w:rPr>
              <w:t xml:space="preserve">Terrenos </w:t>
            </w:r>
          </w:p>
        </w:tc>
        <w:tc>
          <w:tcPr>
            <w:tcW w:w="1760" w:type="dxa"/>
            <w:tcBorders>
              <w:bottom w:val="single" w:sz="4" w:space="0" w:color="auto"/>
            </w:tcBorders>
            <w:shd w:val="clear" w:color="auto" w:fill="auto"/>
            <w:noWrap/>
            <w:vAlign w:val="bottom"/>
            <w:hideMark/>
          </w:tcPr>
          <w:p w14:paraId="7B682EC4" w14:textId="77777777" w:rsidR="0085791B" w:rsidRPr="005207AE" w:rsidRDefault="0085791B" w:rsidP="0085791B">
            <w:pPr>
              <w:jc w:val="center"/>
              <w:rPr>
                <w:bCs/>
                <w:sz w:val="22"/>
                <w:szCs w:val="22"/>
                <w:lang w:val="es-CR" w:eastAsia="es-ES"/>
              </w:rPr>
            </w:pPr>
            <w:r w:rsidRPr="005207AE">
              <w:rPr>
                <w:bCs/>
                <w:sz w:val="22"/>
                <w:szCs w:val="22"/>
                <w:lang w:val="es-CR" w:eastAsia="es-ES"/>
              </w:rPr>
              <w:t xml:space="preserve">Edificios </w:t>
            </w:r>
          </w:p>
        </w:tc>
        <w:tc>
          <w:tcPr>
            <w:tcW w:w="1680" w:type="dxa"/>
            <w:tcBorders>
              <w:bottom w:val="single" w:sz="4" w:space="0" w:color="auto"/>
            </w:tcBorders>
            <w:shd w:val="clear" w:color="auto" w:fill="auto"/>
            <w:vAlign w:val="bottom"/>
            <w:hideMark/>
          </w:tcPr>
          <w:p w14:paraId="66D709DD" w14:textId="77777777" w:rsidR="0085791B" w:rsidRPr="005207AE" w:rsidRDefault="0085791B" w:rsidP="0085791B">
            <w:pPr>
              <w:jc w:val="center"/>
              <w:rPr>
                <w:bCs/>
                <w:sz w:val="22"/>
                <w:szCs w:val="22"/>
                <w:lang w:val="es-CR" w:eastAsia="es-ES"/>
              </w:rPr>
            </w:pPr>
            <w:r w:rsidRPr="005207AE">
              <w:rPr>
                <w:bCs/>
                <w:sz w:val="22"/>
                <w:szCs w:val="22"/>
                <w:lang w:val="es-CR" w:eastAsia="es-ES"/>
              </w:rPr>
              <w:t xml:space="preserve">Mobiliario y equipo </w:t>
            </w:r>
          </w:p>
        </w:tc>
        <w:tc>
          <w:tcPr>
            <w:tcW w:w="1680" w:type="dxa"/>
            <w:tcBorders>
              <w:bottom w:val="single" w:sz="4" w:space="0" w:color="auto"/>
            </w:tcBorders>
            <w:shd w:val="clear" w:color="auto" w:fill="auto"/>
            <w:vAlign w:val="bottom"/>
            <w:hideMark/>
          </w:tcPr>
          <w:p w14:paraId="62A25C71" w14:textId="77777777" w:rsidR="0085791B" w:rsidRPr="005207AE" w:rsidRDefault="0085791B" w:rsidP="0085791B">
            <w:pPr>
              <w:jc w:val="center"/>
              <w:rPr>
                <w:bCs/>
                <w:sz w:val="22"/>
                <w:szCs w:val="22"/>
                <w:lang w:val="es-CR" w:eastAsia="es-ES"/>
              </w:rPr>
            </w:pPr>
            <w:r w:rsidRPr="005207AE">
              <w:rPr>
                <w:bCs/>
                <w:sz w:val="22"/>
                <w:szCs w:val="22"/>
                <w:lang w:val="es-CR" w:eastAsia="es-ES"/>
              </w:rPr>
              <w:t xml:space="preserve">Equipos de computación </w:t>
            </w:r>
          </w:p>
        </w:tc>
        <w:tc>
          <w:tcPr>
            <w:tcW w:w="1760" w:type="dxa"/>
            <w:tcBorders>
              <w:bottom w:val="single" w:sz="4" w:space="0" w:color="auto"/>
            </w:tcBorders>
            <w:shd w:val="clear" w:color="auto" w:fill="auto"/>
            <w:vAlign w:val="bottom"/>
            <w:hideMark/>
          </w:tcPr>
          <w:p w14:paraId="09C1503E" w14:textId="77777777" w:rsidR="0085791B" w:rsidRPr="005207AE" w:rsidRDefault="0085791B" w:rsidP="0085791B">
            <w:pPr>
              <w:jc w:val="center"/>
              <w:rPr>
                <w:bCs/>
                <w:sz w:val="22"/>
                <w:szCs w:val="22"/>
                <w:lang w:val="es-CR" w:eastAsia="es-ES"/>
              </w:rPr>
            </w:pPr>
            <w:r w:rsidRPr="005207AE">
              <w:rPr>
                <w:bCs/>
                <w:sz w:val="22"/>
                <w:szCs w:val="22"/>
                <w:lang w:val="es-CR" w:eastAsia="es-ES"/>
              </w:rPr>
              <w:t xml:space="preserve">Vehículos </w:t>
            </w:r>
          </w:p>
        </w:tc>
        <w:tc>
          <w:tcPr>
            <w:tcW w:w="1760" w:type="dxa"/>
            <w:tcBorders>
              <w:bottom w:val="single" w:sz="4" w:space="0" w:color="auto"/>
            </w:tcBorders>
            <w:shd w:val="clear" w:color="auto" w:fill="auto"/>
            <w:vAlign w:val="bottom"/>
            <w:hideMark/>
          </w:tcPr>
          <w:p w14:paraId="5830114B" w14:textId="77777777" w:rsidR="0085791B" w:rsidRPr="005207AE" w:rsidRDefault="0085791B" w:rsidP="0085791B">
            <w:pPr>
              <w:jc w:val="center"/>
              <w:rPr>
                <w:bCs/>
                <w:sz w:val="22"/>
                <w:szCs w:val="22"/>
                <w:lang w:val="es-CR" w:eastAsia="es-ES"/>
              </w:rPr>
            </w:pPr>
            <w:r w:rsidRPr="005207AE">
              <w:rPr>
                <w:bCs/>
                <w:sz w:val="22"/>
                <w:szCs w:val="22"/>
                <w:lang w:val="es-CR" w:eastAsia="es-ES"/>
              </w:rPr>
              <w:t>Total</w:t>
            </w:r>
          </w:p>
        </w:tc>
      </w:tr>
      <w:tr w:rsidR="0085791B" w:rsidRPr="005207AE" w14:paraId="32765542" w14:textId="77777777" w:rsidTr="003E365F">
        <w:trPr>
          <w:trHeight w:val="107"/>
          <w:jc w:val="right"/>
        </w:trPr>
        <w:tc>
          <w:tcPr>
            <w:tcW w:w="2520" w:type="dxa"/>
            <w:shd w:val="clear" w:color="auto" w:fill="auto"/>
            <w:noWrap/>
            <w:vAlign w:val="center"/>
            <w:hideMark/>
          </w:tcPr>
          <w:p w14:paraId="73FFBE0F" w14:textId="77777777" w:rsidR="0085791B" w:rsidRPr="005207AE" w:rsidRDefault="0085791B" w:rsidP="0085791B">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Costo:</w:t>
            </w:r>
          </w:p>
        </w:tc>
        <w:tc>
          <w:tcPr>
            <w:tcW w:w="250" w:type="dxa"/>
            <w:vAlign w:val="bottom"/>
          </w:tcPr>
          <w:p w14:paraId="352B4A86" w14:textId="77777777" w:rsidR="0085791B" w:rsidRPr="005207AE" w:rsidRDefault="0085791B" w:rsidP="0085791B">
            <w:pPr>
              <w:jc w:val="right"/>
              <w:rPr>
                <w:sz w:val="22"/>
                <w:szCs w:val="22"/>
                <w:lang w:val="es-CR" w:eastAsia="es-ES"/>
              </w:rPr>
            </w:pPr>
          </w:p>
        </w:tc>
        <w:tc>
          <w:tcPr>
            <w:tcW w:w="1640" w:type="dxa"/>
            <w:tcBorders>
              <w:top w:val="single" w:sz="4" w:space="0" w:color="auto"/>
            </w:tcBorders>
            <w:shd w:val="clear" w:color="auto" w:fill="auto"/>
            <w:noWrap/>
            <w:vAlign w:val="bottom"/>
            <w:hideMark/>
          </w:tcPr>
          <w:p w14:paraId="58D6C0EF" w14:textId="77777777" w:rsidR="0085791B" w:rsidRPr="005207AE" w:rsidRDefault="0085791B" w:rsidP="0085791B">
            <w:pPr>
              <w:jc w:val="right"/>
              <w:rPr>
                <w:sz w:val="22"/>
                <w:szCs w:val="22"/>
                <w:lang w:val="es-CR" w:eastAsia="es-ES"/>
              </w:rPr>
            </w:pPr>
            <w:r w:rsidRPr="005207AE">
              <w:rPr>
                <w:sz w:val="22"/>
                <w:szCs w:val="22"/>
                <w:lang w:val="es-CR" w:eastAsia="es-ES"/>
              </w:rPr>
              <w:t> </w:t>
            </w:r>
          </w:p>
        </w:tc>
        <w:tc>
          <w:tcPr>
            <w:tcW w:w="1760" w:type="dxa"/>
            <w:tcBorders>
              <w:top w:val="single" w:sz="4" w:space="0" w:color="auto"/>
            </w:tcBorders>
            <w:shd w:val="clear" w:color="auto" w:fill="auto"/>
            <w:noWrap/>
            <w:vAlign w:val="bottom"/>
            <w:hideMark/>
          </w:tcPr>
          <w:p w14:paraId="41B46AE3" w14:textId="77777777" w:rsidR="0085791B" w:rsidRPr="005207AE" w:rsidRDefault="0085791B" w:rsidP="0085791B">
            <w:pPr>
              <w:jc w:val="right"/>
              <w:rPr>
                <w:sz w:val="22"/>
                <w:szCs w:val="22"/>
                <w:lang w:val="es-CR" w:eastAsia="es-ES"/>
              </w:rPr>
            </w:pPr>
            <w:r w:rsidRPr="005207AE">
              <w:rPr>
                <w:sz w:val="22"/>
                <w:szCs w:val="22"/>
                <w:lang w:val="es-CR" w:eastAsia="es-ES"/>
              </w:rPr>
              <w:t> </w:t>
            </w:r>
          </w:p>
        </w:tc>
        <w:tc>
          <w:tcPr>
            <w:tcW w:w="1680" w:type="dxa"/>
            <w:tcBorders>
              <w:top w:val="single" w:sz="4" w:space="0" w:color="auto"/>
            </w:tcBorders>
            <w:shd w:val="clear" w:color="auto" w:fill="auto"/>
            <w:noWrap/>
            <w:vAlign w:val="bottom"/>
            <w:hideMark/>
          </w:tcPr>
          <w:p w14:paraId="41756D0B" w14:textId="77777777" w:rsidR="0085791B" w:rsidRPr="005207AE" w:rsidRDefault="0085791B" w:rsidP="0085791B">
            <w:pPr>
              <w:jc w:val="right"/>
              <w:rPr>
                <w:sz w:val="22"/>
                <w:szCs w:val="22"/>
                <w:lang w:val="es-CR" w:eastAsia="es-ES"/>
              </w:rPr>
            </w:pPr>
            <w:r w:rsidRPr="005207AE">
              <w:rPr>
                <w:sz w:val="22"/>
                <w:szCs w:val="22"/>
                <w:lang w:val="es-CR" w:eastAsia="es-ES"/>
              </w:rPr>
              <w:t> </w:t>
            </w:r>
          </w:p>
        </w:tc>
        <w:tc>
          <w:tcPr>
            <w:tcW w:w="1680" w:type="dxa"/>
            <w:tcBorders>
              <w:top w:val="single" w:sz="4" w:space="0" w:color="auto"/>
            </w:tcBorders>
            <w:shd w:val="clear" w:color="auto" w:fill="auto"/>
            <w:noWrap/>
            <w:vAlign w:val="bottom"/>
            <w:hideMark/>
          </w:tcPr>
          <w:p w14:paraId="50E50C06" w14:textId="77777777" w:rsidR="0085791B" w:rsidRPr="005207AE" w:rsidRDefault="0085791B" w:rsidP="0085791B">
            <w:pPr>
              <w:jc w:val="right"/>
              <w:rPr>
                <w:sz w:val="22"/>
                <w:szCs w:val="22"/>
                <w:lang w:val="es-CR" w:eastAsia="es-ES"/>
              </w:rPr>
            </w:pPr>
            <w:r w:rsidRPr="005207AE">
              <w:rPr>
                <w:sz w:val="22"/>
                <w:szCs w:val="22"/>
                <w:lang w:val="es-CR" w:eastAsia="es-ES"/>
              </w:rPr>
              <w:t> </w:t>
            </w:r>
          </w:p>
        </w:tc>
        <w:tc>
          <w:tcPr>
            <w:tcW w:w="1760" w:type="dxa"/>
            <w:tcBorders>
              <w:top w:val="single" w:sz="4" w:space="0" w:color="auto"/>
            </w:tcBorders>
            <w:shd w:val="clear" w:color="auto" w:fill="auto"/>
            <w:noWrap/>
            <w:vAlign w:val="bottom"/>
            <w:hideMark/>
          </w:tcPr>
          <w:p w14:paraId="7E0B1186" w14:textId="77777777" w:rsidR="0085791B" w:rsidRPr="005207AE" w:rsidRDefault="0085791B" w:rsidP="0085791B">
            <w:pPr>
              <w:jc w:val="right"/>
              <w:rPr>
                <w:sz w:val="22"/>
                <w:szCs w:val="22"/>
                <w:lang w:val="es-CR" w:eastAsia="es-ES"/>
              </w:rPr>
            </w:pPr>
            <w:r w:rsidRPr="005207AE">
              <w:rPr>
                <w:sz w:val="22"/>
                <w:szCs w:val="22"/>
                <w:lang w:val="es-CR" w:eastAsia="es-ES"/>
              </w:rPr>
              <w:t> </w:t>
            </w:r>
          </w:p>
        </w:tc>
        <w:tc>
          <w:tcPr>
            <w:tcW w:w="1760" w:type="dxa"/>
            <w:tcBorders>
              <w:top w:val="single" w:sz="4" w:space="0" w:color="auto"/>
            </w:tcBorders>
            <w:shd w:val="clear" w:color="auto" w:fill="auto"/>
            <w:noWrap/>
            <w:vAlign w:val="bottom"/>
            <w:hideMark/>
          </w:tcPr>
          <w:p w14:paraId="09AC4F99" w14:textId="77777777" w:rsidR="0085791B" w:rsidRPr="005207AE" w:rsidRDefault="0085791B" w:rsidP="0085791B">
            <w:pPr>
              <w:jc w:val="right"/>
              <w:rPr>
                <w:sz w:val="22"/>
                <w:szCs w:val="22"/>
                <w:lang w:val="es-CR" w:eastAsia="es-ES"/>
              </w:rPr>
            </w:pPr>
            <w:r w:rsidRPr="005207AE">
              <w:rPr>
                <w:sz w:val="22"/>
                <w:szCs w:val="22"/>
                <w:lang w:val="es-CR" w:eastAsia="es-ES"/>
              </w:rPr>
              <w:t> </w:t>
            </w:r>
          </w:p>
        </w:tc>
      </w:tr>
      <w:tr w:rsidR="0085791B" w:rsidRPr="005207AE" w14:paraId="721DBFF1" w14:textId="77777777" w:rsidTr="00A11FD4">
        <w:trPr>
          <w:trHeight w:val="236"/>
          <w:jc w:val="right"/>
        </w:trPr>
        <w:tc>
          <w:tcPr>
            <w:tcW w:w="2520" w:type="dxa"/>
            <w:shd w:val="clear" w:color="auto" w:fill="auto"/>
            <w:noWrap/>
            <w:vAlign w:val="center"/>
            <w:hideMark/>
          </w:tcPr>
          <w:p w14:paraId="00B1930E" w14:textId="5FCAA1F0"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 xml:space="preserve">Saldo costo histórico al inicio del </w:t>
            </w:r>
            <w:r w:rsidR="008345DA" w:rsidRPr="005207AE">
              <w:rPr>
                <w:bCs/>
                <w:color w:val="000000" w:themeColor="text1"/>
                <w:sz w:val="22"/>
                <w:szCs w:val="22"/>
                <w:lang w:val="es-CR" w:eastAsia="es-CR"/>
              </w:rPr>
              <w:t>año</w:t>
            </w:r>
          </w:p>
        </w:tc>
        <w:tc>
          <w:tcPr>
            <w:tcW w:w="250" w:type="dxa"/>
            <w:vAlign w:val="bottom"/>
          </w:tcPr>
          <w:p w14:paraId="37633DE7" w14:textId="77777777" w:rsidR="0085791B" w:rsidRPr="005207AE" w:rsidRDefault="0085791B" w:rsidP="0085791B">
            <w:pPr>
              <w:jc w:val="right"/>
              <w:rPr>
                <w:sz w:val="22"/>
                <w:szCs w:val="22"/>
                <w:lang w:val="es-CR" w:eastAsia="es-ES"/>
              </w:rPr>
            </w:pPr>
            <w:r w:rsidRPr="005207AE">
              <w:rPr>
                <w:sz w:val="22"/>
                <w:szCs w:val="22"/>
                <w:lang w:val="es-CR" w:eastAsia="es-ES"/>
              </w:rPr>
              <w:t>¢</w:t>
            </w:r>
          </w:p>
        </w:tc>
        <w:tc>
          <w:tcPr>
            <w:tcW w:w="1640" w:type="dxa"/>
            <w:shd w:val="clear" w:color="auto" w:fill="auto"/>
            <w:noWrap/>
            <w:vAlign w:val="bottom"/>
          </w:tcPr>
          <w:p w14:paraId="754A9B23" w14:textId="4F2D4F06" w:rsidR="0085791B" w:rsidRPr="005207AE" w:rsidRDefault="0085791B" w:rsidP="0085791B">
            <w:pPr>
              <w:jc w:val="right"/>
              <w:rPr>
                <w:sz w:val="22"/>
                <w:szCs w:val="22"/>
                <w:lang w:val="es-CR"/>
              </w:rPr>
            </w:pPr>
            <w:r w:rsidRPr="005207AE">
              <w:rPr>
                <w:sz w:val="22"/>
                <w:szCs w:val="22"/>
                <w:lang w:val="es-CR"/>
              </w:rPr>
              <w:t>4.421.981.504</w:t>
            </w:r>
          </w:p>
        </w:tc>
        <w:tc>
          <w:tcPr>
            <w:tcW w:w="1760" w:type="dxa"/>
            <w:shd w:val="clear" w:color="auto" w:fill="auto"/>
            <w:noWrap/>
            <w:vAlign w:val="bottom"/>
          </w:tcPr>
          <w:p w14:paraId="4A2E7950" w14:textId="4DCB1F02" w:rsidR="0085791B" w:rsidRPr="005207AE" w:rsidRDefault="0085791B" w:rsidP="0085791B">
            <w:pPr>
              <w:jc w:val="right"/>
              <w:rPr>
                <w:sz w:val="22"/>
                <w:szCs w:val="22"/>
                <w:lang w:val="es-CR"/>
              </w:rPr>
            </w:pPr>
            <w:r w:rsidRPr="005207AE">
              <w:rPr>
                <w:sz w:val="22"/>
                <w:szCs w:val="22"/>
                <w:lang w:val="es-CR"/>
              </w:rPr>
              <w:t>65.365.769.140</w:t>
            </w:r>
          </w:p>
        </w:tc>
        <w:tc>
          <w:tcPr>
            <w:tcW w:w="1680" w:type="dxa"/>
            <w:shd w:val="clear" w:color="auto" w:fill="auto"/>
            <w:noWrap/>
            <w:vAlign w:val="bottom"/>
          </w:tcPr>
          <w:p w14:paraId="73F0C59B" w14:textId="25C1C385" w:rsidR="0085791B" w:rsidRPr="005207AE" w:rsidRDefault="0085791B" w:rsidP="0085791B">
            <w:pPr>
              <w:jc w:val="right"/>
              <w:rPr>
                <w:sz w:val="22"/>
                <w:szCs w:val="22"/>
                <w:lang w:val="es-CR"/>
              </w:rPr>
            </w:pPr>
            <w:r w:rsidRPr="005207AE">
              <w:rPr>
                <w:sz w:val="22"/>
                <w:szCs w:val="22"/>
                <w:lang w:val="es-CR"/>
              </w:rPr>
              <w:t>62.756.449.219</w:t>
            </w:r>
          </w:p>
        </w:tc>
        <w:tc>
          <w:tcPr>
            <w:tcW w:w="1680" w:type="dxa"/>
            <w:shd w:val="clear" w:color="auto" w:fill="auto"/>
            <w:noWrap/>
            <w:vAlign w:val="bottom"/>
          </w:tcPr>
          <w:p w14:paraId="76D9B973" w14:textId="2A73180D" w:rsidR="0085791B" w:rsidRPr="005207AE" w:rsidRDefault="0085791B" w:rsidP="0085791B">
            <w:pPr>
              <w:jc w:val="right"/>
              <w:rPr>
                <w:sz w:val="22"/>
                <w:szCs w:val="22"/>
                <w:lang w:val="es-CR"/>
              </w:rPr>
            </w:pPr>
            <w:r w:rsidRPr="005207AE">
              <w:rPr>
                <w:sz w:val="22"/>
                <w:szCs w:val="22"/>
                <w:lang w:val="es-CR"/>
              </w:rPr>
              <w:t>52.272.157.864</w:t>
            </w:r>
          </w:p>
        </w:tc>
        <w:tc>
          <w:tcPr>
            <w:tcW w:w="1760" w:type="dxa"/>
            <w:shd w:val="clear" w:color="auto" w:fill="auto"/>
            <w:noWrap/>
            <w:vAlign w:val="bottom"/>
          </w:tcPr>
          <w:p w14:paraId="19AC7195" w14:textId="5BA4EC54" w:rsidR="0085791B" w:rsidRPr="005207AE" w:rsidRDefault="0085791B" w:rsidP="0085791B">
            <w:pPr>
              <w:jc w:val="right"/>
              <w:rPr>
                <w:sz w:val="22"/>
                <w:szCs w:val="22"/>
                <w:lang w:val="es-CR"/>
              </w:rPr>
            </w:pPr>
            <w:r w:rsidRPr="005207AE">
              <w:rPr>
                <w:sz w:val="22"/>
                <w:szCs w:val="22"/>
                <w:lang w:val="es-CR"/>
              </w:rPr>
              <w:t>264.401.853</w:t>
            </w:r>
          </w:p>
        </w:tc>
        <w:tc>
          <w:tcPr>
            <w:tcW w:w="1760" w:type="dxa"/>
            <w:shd w:val="clear" w:color="auto" w:fill="auto"/>
            <w:noWrap/>
            <w:vAlign w:val="bottom"/>
          </w:tcPr>
          <w:p w14:paraId="078E1DE6" w14:textId="3A92B534" w:rsidR="0085791B" w:rsidRPr="005207AE" w:rsidRDefault="0085791B" w:rsidP="0085791B">
            <w:pPr>
              <w:jc w:val="right"/>
              <w:rPr>
                <w:sz w:val="22"/>
                <w:szCs w:val="22"/>
                <w:lang w:val="es-CR"/>
              </w:rPr>
            </w:pPr>
            <w:r w:rsidRPr="005207AE">
              <w:rPr>
                <w:sz w:val="22"/>
                <w:szCs w:val="22"/>
                <w:lang w:val="es-CR"/>
              </w:rPr>
              <w:t>185.080.759.580</w:t>
            </w:r>
          </w:p>
        </w:tc>
      </w:tr>
      <w:tr w:rsidR="0085791B" w:rsidRPr="005207AE" w14:paraId="1F846941" w14:textId="77777777" w:rsidTr="00A11FD4">
        <w:trPr>
          <w:trHeight w:val="236"/>
          <w:jc w:val="right"/>
        </w:trPr>
        <w:tc>
          <w:tcPr>
            <w:tcW w:w="2520" w:type="dxa"/>
            <w:shd w:val="clear" w:color="auto" w:fill="auto"/>
            <w:noWrap/>
            <w:vAlign w:val="bottom"/>
          </w:tcPr>
          <w:p w14:paraId="7A597403" w14:textId="75887048"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 xml:space="preserve">Saldo costo revaluado al inicio del </w:t>
            </w:r>
            <w:r w:rsidR="008345DA" w:rsidRPr="005207AE">
              <w:rPr>
                <w:bCs/>
                <w:color w:val="000000" w:themeColor="text1"/>
                <w:sz w:val="22"/>
                <w:szCs w:val="22"/>
                <w:lang w:val="es-CR" w:eastAsia="es-CR"/>
              </w:rPr>
              <w:t>año</w:t>
            </w:r>
          </w:p>
        </w:tc>
        <w:tc>
          <w:tcPr>
            <w:tcW w:w="250" w:type="dxa"/>
            <w:vAlign w:val="bottom"/>
          </w:tcPr>
          <w:p w14:paraId="54C493D8" w14:textId="77777777" w:rsidR="0085791B" w:rsidRPr="005207AE" w:rsidRDefault="0085791B" w:rsidP="0085791B">
            <w:pPr>
              <w:jc w:val="right"/>
              <w:rPr>
                <w:sz w:val="22"/>
                <w:szCs w:val="22"/>
                <w:lang w:val="es-CR" w:eastAsia="es-ES"/>
              </w:rPr>
            </w:pPr>
          </w:p>
        </w:tc>
        <w:tc>
          <w:tcPr>
            <w:tcW w:w="1640" w:type="dxa"/>
            <w:shd w:val="clear" w:color="auto" w:fill="auto"/>
            <w:noWrap/>
            <w:vAlign w:val="bottom"/>
          </w:tcPr>
          <w:p w14:paraId="1468AFF2" w14:textId="6EDEB10D" w:rsidR="0085791B" w:rsidRPr="005207AE" w:rsidRDefault="0085791B" w:rsidP="0085791B">
            <w:pPr>
              <w:jc w:val="right"/>
              <w:rPr>
                <w:sz w:val="22"/>
                <w:szCs w:val="22"/>
                <w:lang w:val="es-CR"/>
              </w:rPr>
            </w:pPr>
            <w:r w:rsidRPr="005207AE">
              <w:rPr>
                <w:sz w:val="22"/>
                <w:szCs w:val="22"/>
                <w:lang w:val="es-CR"/>
              </w:rPr>
              <w:t>43.400.145.058</w:t>
            </w:r>
          </w:p>
        </w:tc>
        <w:tc>
          <w:tcPr>
            <w:tcW w:w="1760" w:type="dxa"/>
            <w:shd w:val="clear" w:color="auto" w:fill="auto"/>
            <w:noWrap/>
            <w:vAlign w:val="bottom"/>
          </w:tcPr>
          <w:p w14:paraId="0F328EAA" w14:textId="088C5980" w:rsidR="0085791B" w:rsidRPr="005207AE" w:rsidRDefault="0085791B" w:rsidP="0085791B">
            <w:pPr>
              <w:jc w:val="right"/>
              <w:rPr>
                <w:sz w:val="22"/>
                <w:szCs w:val="22"/>
                <w:lang w:val="es-CR"/>
              </w:rPr>
            </w:pPr>
            <w:r w:rsidRPr="005207AE">
              <w:rPr>
                <w:sz w:val="22"/>
                <w:szCs w:val="22"/>
                <w:lang w:val="es-CR"/>
              </w:rPr>
              <w:t>61.920.804.416</w:t>
            </w:r>
          </w:p>
        </w:tc>
        <w:tc>
          <w:tcPr>
            <w:tcW w:w="1680" w:type="dxa"/>
            <w:shd w:val="clear" w:color="auto" w:fill="auto"/>
            <w:noWrap/>
            <w:vAlign w:val="bottom"/>
          </w:tcPr>
          <w:p w14:paraId="2197C8A1" w14:textId="636729CC" w:rsidR="0085791B" w:rsidRPr="005207AE" w:rsidRDefault="0085791B" w:rsidP="0085791B">
            <w:pPr>
              <w:jc w:val="right"/>
              <w:rPr>
                <w:sz w:val="22"/>
                <w:szCs w:val="22"/>
                <w:lang w:val="es-CR"/>
              </w:rPr>
            </w:pPr>
            <w:r w:rsidRPr="005207AE">
              <w:rPr>
                <w:sz w:val="22"/>
                <w:szCs w:val="22"/>
                <w:lang w:val="es-CR"/>
              </w:rPr>
              <w:t>(8.658.186)</w:t>
            </w:r>
          </w:p>
        </w:tc>
        <w:tc>
          <w:tcPr>
            <w:tcW w:w="1680" w:type="dxa"/>
            <w:shd w:val="clear" w:color="auto" w:fill="auto"/>
            <w:noWrap/>
            <w:vAlign w:val="bottom"/>
          </w:tcPr>
          <w:p w14:paraId="56F89D28" w14:textId="0D79C027" w:rsidR="0085791B" w:rsidRPr="005207AE" w:rsidRDefault="0085791B" w:rsidP="0085791B">
            <w:pPr>
              <w:jc w:val="right"/>
              <w:rPr>
                <w:sz w:val="22"/>
                <w:szCs w:val="22"/>
                <w:lang w:val="es-CR"/>
              </w:rPr>
            </w:pPr>
            <w:r w:rsidRPr="005207AE">
              <w:rPr>
                <w:sz w:val="22"/>
                <w:szCs w:val="22"/>
                <w:lang w:val="es-CR"/>
              </w:rPr>
              <w:t>(33.536.634)</w:t>
            </w:r>
          </w:p>
        </w:tc>
        <w:tc>
          <w:tcPr>
            <w:tcW w:w="1760" w:type="dxa"/>
            <w:shd w:val="clear" w:color="auto" w:fill="auto"/>
            <w:noWrap/>
            <w:vAlign w:val="bottom"/>
          </w:tcPr>
          <w:p w14:paraId="1AB1EB1D" w14:textId="19A24886" w:rsidR="0085791B" w:rsidRPr="005207AE" w:rsidRDefault="0085791B" w:rsidP="0085791B">
            <w:pPr>
              <w:jc w:val="center"/>
              <w:rPr>
                <w:sz w:val="22"/>
                <w:szCs w:val="22"/>
                <w:lang w:val="es-CR"/>
              </w:rPr>
            </w:pPr>
            <w:r w:rsidRPr="005207AE">
              <w:rPr>
                <w:sz w:val="22"/>
                <w:szCs w:val="22"/>
                <w:lang w:val="es-CR"/>
              </w:rPr>
              <w:t>-</w:t>
            </w:r>
          </w:p>
        </w:tc>
        <w:tc>
          <w:tcPr>
            <w:tcW w:w="1760" w:type="dxa"/>
            <w:shd w:val="clear" w:color="auto" w:fill="auto"/>
            <w:noWrap/>
            <w:vAlign w:val="bottom"/>
          </w:tcPr>
          <w:p w14:paraId="36957A5F" w14:textId="6EC9BB8B" w:rsidR="0085791B" w:rsidRPr="005207AE" w:rsidRDefault="0085791B" w:rsidP="0085791B">
            <w:pPr>
              <w:jc w:val="right"/>
              <w:rPr>
                <w:sz w:val="22"/>
                <w:szCs w:val="22"/>
                <w:lang w:val="es-CR"/>
              </w:rPr>
            </w:pPr>
            <w:r w:rsidRPr="005207AE">
              <w:rPr>
                <w:sz w:val="22"/>
                <w:szCs w:val="22"/>
                <w:lang w:val="es-CR"/>
              </w:rPr>
              <w:t>105.278.754.654</w:t>
            </w:r>
          </w:p>
        </w:tc>
      </w:tr>
      <w:tr w:rsidR="0085791B" w:rsidRPr="005207AE" w14:paraId="15ACB838" w14:textId="77777777" w:rsidTr="00EB4BBD">
        <w:trPr>
          <w:trHeight w:val="111"/>
          <w:jc w:val="right"/>
        </w:trPr>
        <w:tc>
          <w:tcPr>
            <w:tcW w:w="2520" w:type="dxa"/>
            <w:shd w:val="clear" w:color="auto" w:fill="auto"/>
            <w:noWrap/>
            <w:vAlign w:val="center"/>
            <w:hideMark/>
          </w:tcPr>
          <w:p w14:paraId="35C694D1" w14:textId="77777777"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Adiciones</w:t>
            </w:r>
          </w:p>
        </w:tc>
        <w:tc>
          <w:tcPr>
            <w:tcW w:w="250" w:type="dxa"/>
            <w:vAlign w:val="bottom"/>
          </w:tcPr>
          <w:p w14:paraId="1E47E43A" w14:textId="77777777" w:rsidR="0085791B" w:rsidRPr="005207AE" w:rsidRDefault="0085791B" w:rsidP="0085791B">
            <w:pPr>
              <w:jc w:val="right"/>
              <w:rPr>
                <w:sz w:val="22"/>
                <w:szCs w:val="22"/>
                <w:lang w:val="es-CR" w:eastAsia="es-ES"/>
              </w:rPr>
            </w:pPr>
          </w:p>
        </w:tc>
        <w:tc>
          <w:tcPr>
            <w:tcW w:w="1640" w:type="dxa"/>
            <w:shd w:val="clear" w:color="auto" w:fill="auto"/>
            <w:noWrap/>
            <w:vAlign w:val="bottom"/>
          </w:tcPr>
          <w:p w14:paraId="470B57CB" w14:textId="6EFFDF54" w:rsidR="0085791B" w:rsidRPr="005207AE" w:rsidRDefault="0085791B" w:rsidP="0085791B">
            <w:pPr>
              <w:jc w:val="center"/>
              <w:rPr>
                <w:sz w:val="22"/>
                <w:szCs w:val="22"/>
                <w:lang w:val="es-CR"/>
              </w:rPr>
            </w:pPr>
            <w:r w:rsidRPr="005207AE">
              <w:rPr>
                <w:sz w:val="22"/>
                <w:szCs w:val="22"/>
                <w:lang w:val="es-CR"/>
              </w:rPr>
              <w:t>-</w:t>
            </w:r>
          </w:p>
        </w:tc>
        <w:tc>
          <w:tcPr>
            <w:tcW w:w="1760" w:type="dxa"/>
            <w:shd w:val="clear" w:color="auto" w:fill="auto"/>
            <w:noWrap/>
            <w:vAlign w:val="bottom"/>
          </w:tcPr>
          <w:p w14:paraId="1933CE9B" w14:textId="4C3145FB" w:rsidR="0085791B" w:rsidRPr="005207AE" w:rsidRDefault="0085791B" w:rsidP="0085791B">
            <w:pPr>
              <w:jc w:val="right"/>
              <w:rPr>
                <w:sz w:val="22"/>
                <w:szCs w:val="22"/>
                <w:lang w:val="es-CR"/>
              </w:rPr>
            </w:pPr>
            <w:r w:rsidRPr="005207AE">
              <w:rPr>
                <w:sz w:val="22"/>
                <w:szCs w:val="22"/>
                <w:lang w:val="es-CR"/>
              </w:rPr>
              <w:t>7.165.927.553</w:t>
            </w:r>
          </w:p>
        </w:tc>
        <w:tc>
          <w:tcPr>
            <w:tcW w:w="1680" w:type="dxa"/>
            <w:shd w:val="clear" w:color="auto" w:fill="auto"/>
            <w:noWrap/>
            <w:vAlign w:val="bottom"/>
          </w:tcPr>
          <w:p w14:paraId="7389CB33" w14:textId="0BB557BD" w:rsidR="0085791B" w:rsidRPr="005207AE" w:rsidRDefault="0085791B" w:rsidP="0085791B">
            <w:pPr>
              <w:jc w:val="right"/>
              <w:rPr>
                <w:sz w:val="22"/>
                <w:szCs w:val="22"/>
                <w:lang w:val="es-CR"/>
              </w:rPr>
            </w:pPr>
            <w:r w:rsidRPr="005207AE">
              <w:rPr>
                <w:sz w:val="22"/>
                <w:szCs w:val="22"/>
                <w:lang w:val="es-CR"/>
              </w:rPr>
              <w:t>6.631.379.834</w:t>
            </w:r>
          </w:p>
        </w:tc>
        <w:tc>
          <w:tcPr>
            <w:tcW w:w="1680" w:type="dxa"/>
            <w:shd w:val="clear" w:color="auto" w:fill="auto"/>
            <w:noWrap/>
            <w:vAlign w:val="bottom"/>
          </w:tcPr>
          <w:p w14:paraId="08455AE4" w14:textId="72B0AA05" w:rsidR="0085791B" w:rsidRPr="005207AE" w:rsidRDefault="0085791B" w:rsidP="0085791B">
            <w:pPr>
              <w:jc w:val="right"/>
              <w:rPr>
                <w:sz w:val="22"/>
                <w:szCs w:val="22"/>
                <w:lang w:val="es-CR"/>
              </w:rPr>
            </w:pPr>
            <w:r w:rsidRPr="005207AE">
              <w:rPr>
                <w:sz w:val="22"/>
                <w:szCs w:val="22"/>
                <w:lang w:val="es-CR"/>
              </w:rPr>
              <w:t>3.721.218.714</w:t>
            </w:r>
          </w:p>
        </w:tc>
        <w:tc>
          <w:tcPr>
            <w:tcW w:w="1760" w:type="dxa"/>
            <w:shd w:val="clear" w:color="auto" w:fill="auto"/>
            <w:noWrap/>
            <w:vAlign w:val="bottom"/>
          </w:tcPr>
          <w:p w14:paraId="67BC9DF0" w14:textId="69726408" w:rsidR="0085791B" w:rsidRPr="005207AE" w:rsidRDefault="0085791B" w:rsidP="0085791B">
            <w:pPr>
              <w:jc w:val="right"/>
              <w:rPr>
                <w:sz w:val="22"/>
                <w:szCs w:val="22"/>
                <w:lang w:val="es-CR"/>
              </w:rPr>
            </w:pPr>
            <w:r w:rsidRPr="005207AE">
              <w:rPr>
                <w:sz w:val="22"/>
                <w:szCs w:val="22"/>
                <w:lang w:val="es-CR"/>
              </w:rPr>
              <w:t>2.200.000</w:t>
            </w:r>
          </w:p>
        </w:tc>
        <w:tc>
          <w:tcPr>
            <w:tcW w:w="1760" w:type="dxa"/>
            <w:shd w:val="clear" w:color="auto" w:fill="auto"/>
            <w:noWrap/>
            <w:vAlign w:val="bottom"/>
          </w:tcPr>
          <w:p w14:paraId="4A03FA78" w14:textId="5F05FC0B" w:rsidR="0085791B" w:rsidRPr="005207AE" w:rsidRDefault="0085791B" w:rsidP="0085791B">
            <w:pPr>
              <w:jc w:val="right"/>
              <w:rPr>
                <w:sz w:val="22"/>
                <w:szCs w:val="22"/>
                <w:lang w:val="es-CR"/>
              </w:rPr>
            </w:pPr>
            <w:r w:rsidRPr="005207AE">
              <w:rPr>
                <w:sz w:val="22"/>
                <w:szCs w:val="22"/>
                <w:lang w:val="es-CR"/>
              </w:rPr>
              <w:t>17.520.726.101</w:t>
            </w:r>
          </w:p>
        </w:tc>
      </w:tr>
      <w:tr w:rsidR="0085791B" w:rsidRPr="005207AE" w14:paraId="1EB3A59C" w14:textId="77777777" w:rsidTr="001739A5">
        <w:trPr>
          <w:trHeight w:val="236"/>
          <w:jc w:val="right"/>
        </w:trPr>
        <w:tc>
          <w:tcPr>
            <w:tcW w:w="2520" w:type="dxa"/>
            <w:shd w:val="clear" w:color="auto" w:fill="auto"/>
            <w:vAlign w:val="center"/>
          </w:tcPr>
          <w:p w14:paraId="62DF1F46" w14:textId="72D3A560"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Revaluación de bienes</w:t>
            </w:r>
          </w:p>
        </w:tc>
        <w:tc>
          <w:tcPr>
            <w:tcW w:w="250" w:type="dxa"/>
            <w:vAlign w:val="bottom"/>
          </w:tcPr>
          <w:p w14:paraId="24BFA18A" w14:textId="77777777" w:rsidR="0085791B" w:rsidRPr="005207AE" w:rsidRDefault="0085791B" w:rsidP="0085791B">
            <w:pPr>
              <w:jc w:val="right"/>
              <w:rPr>
                <w:sz w:val="22"/>
                <w:szCs w:val="22"/>
                <w:lang w:val="es-CR" w:eastAsia="es-ES"/>
              </w:rPr>
            </w:pPr>
          </w:p>
        </w:tc>
        <w:tc>
          <w:tcPr>
            <w:tcW w:w="1640" w:type="dxa"/>
            <w:shd w:val="clear" w:color="auto" w:fill="auto"/>
            <w:noWrap/>
            <w:vAlign w:val="bottom"/>
          </w:tcPr>
          <w:p w14:paraId="66A4EE31" w14:textId="06FA2058" w:rsidR="0085791B" w:rsidRPr="005207AE" w:rsidRDefault="0085791B" w:rsidP="0085791B">
            <w:pPr>
              <w:jc w:val="right"/>
              <w:rPr>
                <w:sz w:val="22"/>
                <w:szCs w:val="22"/>
                <w:lang w:val="es-CR"/>
              </w:rPr>
            </w:pPr>
            <w:r w:rsidRPr="005207AE">
              <w:rPr>
                <w:sz w:val="22"/>
                <w:szCs w:val="22"/>
                <w:lang w:val="es-CR"/>
              </w:rPr>
              <w:t>6.558.097.036</w:t>
            </w:r>
          </w:p>
        </w:tc>
        <w:tc>
          <w:tcPr>
            <w:tcW w:w="1760" w:type="dxa"/>
            <w:shd w:val="clear" w:color="auto" w:fill="auto"/>
            <w:noWrap/>
            <w:vAlign w:val="bottom"/>
          </w:tcPr>
          <w:p w14:paraId="6052BD71" w14:textId="67ED5761" w:rsidR="0085791B" w:rsidRPr="005207AE" w:rsidRDefault="0085791B" w:rsidP="0085791B">
            <w:pPr>
              <w:jc w:val="right"/>
              <w:rPr>
                <w:sz w:val="22"/>
                <w:szCs w:val="22"/>
                <w:lang w:val="es-CR"/>
              </w:rPr>
            </w:pPr>
            <w:r w:rsidRPr="005207AE">
              <w:rPr>
                <w:sz w:val="22"/>
                <w:szCs w:val="22"/>
                <w:lang w:val="es-CR"/>
              </w:rPr>
              <w:t>1.561.779.065</w:t>
            </w:r>
          </w:p>
        </w:tc>
        <w:tc>
          <w:tcPr>
            <w:tcW w:w="1680" w:type="dxa"/>
            <w:shd w:val="clear" w:color="auto" w:fill="auto"/>
            <w:noWrap/>
            <w:vAlign w:val="bottom"/>
          </w:tcPr>
          <w:p w14:paraId="613A8A9D" w14:textId="1D710E5B" w:rsidR="0085791B" w:rsidRPr="005207AE" w:rsidRDefault="0085791B" w:rsidP="0085791B">
            <w:pPr>
              <w:jc w:val="right"/>
              <w:rPr>
                <w:sz w:val="22"/>
                <w:szCs w:val="22"/>
                <w:lang w:val="es-CR"/>
              </w:rPr>
            </w:pPr>
            <w:r w:rsidRPr="005207AE">
              <w:rPr>
                <w:sz w:val="22"/>
                <w:szCs w:val="22"/>
                <w:lang w:val="es-CR"/>
              </w:rPr>
              <w:t>3.808.347</w:t>
            </w:r>
          </w:p>
        </w:tc>
        <w:tc>
          <w:tcPr>
            <w:tcW w:w="1680" w:type="dxa"/>
            <w:shd w:val="clear" w:color="auto" w:fill="auto"/>
            <w:noWrap/>
            <w:vAlign w:val="bottom"/>
          </w:tcPr>
          <w:p w14:paraId="1DE49ED3" w14:textId="09693904" w:rsidR="0085791B" w:rsidRPr="005207AE" w:rsidRDefault="0085791B" w:rsidP="0085791B">
            <w:pPr>
              <w:jc w:val="right"/>
              <w:rPr>
                <w:sz w:val="22"/>
                <w:szCs w:val="22"/>
                <w:lang w:val="es-CR"/>
              </w:rPr>
            </w:pPr>
            <w:r w:rsidRPr="005207AE">
              <w:rPr>
                <w:sz w:val="22"/>
                <w:szCs w:val="22"/>
                <w:lang w:val="es-CR"/>
              </w:rPr>
              <w:t>46.156.991</w:t>
            </w:r>
          </w:p>
        </w:tc>
        <w:tc>
          <w:tcPr>
            <w:tcW w:w="1760" w:type="dxa"/>
            <w:shd w:val="clear" w:color="auto" w:fill="auto"/>
            <w:noWrap/>
            <w:vAlign w:val="bottom"/>
          </w:tcPr>
          <w:p w14:paraId="66ADCCCE" w14:textId="6B7A207F" w:rsidR="0085791B" w:rsidRPr="005207AE" w:rsidRDefault="0085791B" w:rsidP="0085791B">
            <w:pPr>
              <w:jc w:val="center"/>
              <w:rPr>
                <w:sz w:val="22"/>
                <w:szCs w:val="22"/>
                <w:lang w:val="es-CR"/>
              </w:rPr>
            </w:pPr>
            <w:r w:rsidRPr="005207AE">
              <w:rPr>
                <w:sz w:val="22"/>
                <w:szCs w:val="22"/>
                <w:lang w:val="es-CR"/>
              </w:rPr>
              <w:t>-</w:t>
            </w:r>
          </w:p>
        </w:tc>
        <w:tc>
          <w:tcPr>
            <w:tcW w:w="1760" w:type="dxa"/>
            <w:shd w:val="clear" w:color="auto" w:fill="auto"/>
            <w:noWrap/>
            <w:vAlign w:val="bottom"/>
          </w:tcPr>
          <w:p w14:paraId="3496F7F8" w14:textId="56737C19" w:rsidR="0085791B" w:rsidRPr="005207AE" w:rsidRDefault="0085791B" w:rsidP="0085791B">
            <w:pPr>
              <w:jc w:val="right"/>
              <w:rPr>
                <w:sz w:val="22"/>
                <w:szCs w:val="22"/>
                <w:lang w:val="es-CR"/>
              </w:rPr>
            </w:pPr>
            <w:r w:rsidRPr="005207AE">
              <w:rPr>
                <w:sz w:val="22"/>
                <w:szCs w:val="22"/>
                <w:lang w:val="es-CR"/>
              </w:rPr>
              <w:t>8.169.841.439</w:t>
            </w:r>
          </w:p>
        </w:tc>
      </w:tr>
      <w:tr w:rsidR="0085791B" w:rsidRPr="005207AE" w14:paraId="52B5849A" w14:textId="77777777" w:rsidTr="001739A5">
        <w:trPr>
          <w:trHeight w:val="236"/>
          <w:jc w:val="right"/>
        </w:trPr>
        <w:tc>
          <w:tcPr>
            <w:tcW w:w="2520" w:type="dxa"/>
            <w:shd w:val="clear" w:color="auto" w:fill="auto"/>
            <w:vAlign w:val="center"/>
            <w:hideMark/>
          </w:tcPr>
          <w:p w14:paraId="333835BE" w14:textId="77777777"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 xml:space="preserve">Retiros </w:t>
            </w:r>
          </w:p>
        </w:tc>
        <w:tc>
          <w:tcPr>
            <w:tcW w:w="250" w:type="dxa"/>
            <w:vAlign w:val="bottom"/>
          </w:tcPr>
          <w:p w14:paraId="0E727A77" w14:textId="77777777" w:rsidR="0085791B" w:rsidRPr="005207AE" w:rsidRDefault="0085791B" w:rsidP="0085791B">
            <w:pPr>
              <w:jc w:val="right"/>
              <w:rPr>
                <w:sz w:val="22"/>
                <w:szCs w:val="22"/>
                <w:lang w:val="es-CR" w:eastAsia="es-ES"/>
              </w:rPr>
            </w:pPr>
          </w:p>
        </w:tc>
        <w:tc>
          <w:tcPr>
            <w:tcW w:w="1640" w:type="dxa"/>
            <w:shd w:val="clear" w:color="auto" w:fill="auto"/>
            <w:noWrap/>
            <w:vAlign w:val="bottom"/>
          </w:tcPr>
          <w:p w14:paraId="58D0E2CC" w14:textId="4DCEC78F" w:rsidR="0085791B" w:rsidRPr="005207AE" w:rsidRDefault="0085791B" w:rsidP="0085791B">
            <w:pPr>
              <w:jc w:val="center"/>
              <w:rPr>
                <w:sz w:val="22"/>
                <w:szCs w:val="22"/>
                <w:lang w:val="es-CR"/>
              </w:rPr>
            </w:pPr>
            <w:r w:rsidRPr="005207AE">
              <w:rPr>
                <w:sz w:val="22"/>
                <w:szCs w:val="22"/>
                <w:lang w:val="es-CR"/>
              </w:rPr>
              <w:t>-</w:t>
            </w:r>
          </w:p>
        </w:tc>
        <w:tc>
          <w:tcPr>
            <w:tcW w:w="1760" w:type="dxa"/>
            <w:shd w:val="clear" w:color="auto" w:fill="auto"/>
            <w:noWrap/>
            <w:vAlign w:val="bottom"/>
          </w:tcPr>
          <w:p w14:paraId="60999575" w14:textId="40F6AF78" w:rsidR="0085791B" w:rsidRPr="005207AE" w:rsidRDefault="0085791B" w:rsidP="0085791B">
            <w:pPr>
              <w:jc w:val="right"/>
              <w:rPr>
                <w:sz w:val="22"/>
                <w:szCs w:val="22"/>
                <w:lang w:val="es-CR"/>
              </w:rPr>
            </w:pPr>
            <w:r w:rsidRPr="005207AE">
              <w:rPr>
                <w:sz w:val="22"/>
                <w:szCs w:val="22"/>
                <w:lang w:val="es-CR"/>
              </w:rPr>
              <w:t>(39.919.164)</w:t>
            </w:r>
          </w:p>
        </w:tc>
        <w:tc>
          <w:tcPr>
            <w:tcW w:w="1680" w:type="dxa"/>
            <w:shd w:val="clear" w:color="auto" w:fill="auto"/>
            <w:noWrap/>
            <w:vAlign w:val="bottom"/>
          </w:tcPr>
          <w:p w14:paraId="7F07922D" w14:textId="1AFE5B3B" w:rsidR="0085791B" w:rsidRPr="005207AE" w:rsidRDefault="0085791B" w:rsidP="0085791B">
            <w:pPr>
              <w:jc w:val="right"/>
              <w:rPr>
                <w:sz w:val="22"/>
                <w:szCs w:val="22"/>
                <w:lang w:val="es-CR"/>
              </w:rPr>
            </w:pPr>
            <w:r w:rsidRPr="005207AE">
              <w:rPr>
                <w:sz w:val="22"/>
                <w:szCs w:val="22"/>
                <w:lang w:val="es-CR"/>
              </w:rPr>
              <w:t>(4.126.169.331)</w:t>
            </w:r>
          </w:p>
        </w:tc>
        <w:tc>
          <w:tcPr>
            <w:tcW w:w="1680" w:type="dxa"/>
            <w:shd w:val="clear" w:color="auto" w:fill="auto"/>
            <w:noWrap/>
            <w:vAlign w:val="bottom"/>
          </w:tcPr>
          <w:p w14:paraId="607FBF08" w14:textId="69A085F6" w:rsidR="0085791B" w:rsidRPr="005207AE" w:rsidRDefault="0085791B" w:rsidP="0085791B">
            <w:pPr>
              <w:jc w:val="right"/>
              <w:rPr>
                <w:sz w:val="22"/>
                <w:szCs w:val="22"/>
                <w:lang w:val="es-CR"/>
              </w:rPr>
            </w:pPr>
            <w:r w:rsidRPr="005207AE">
              <w:rPr>
                <w:sz w:val="22"/>
                <w:szCs w:val="22"/>
                <w:lang w:val="es-CR"/>
              </w:rPr>
              <w:t>(5.291.792.094)</w:t>
            </w:r>
          </w:p>
        </w:tc>
        <w:tc>
          <w:tcPr>
            <w:tcW w:w="1760" w:type="dxa"/>
            <w:shd w:val="clear" w:color="auto" w:fill="auto"/>
            <w:noWrap/>
            <w:vAlign w:val="bottom"/>
          </w:tcPr>
          <w:p w14:paraId="1FD08B52" w14:textId="54040559" w:rsidR="0085791B" w:rsidRPr="005207AE" w:rsidRDefault="0085791B" w:rsidP="0085791B">
            <w:pPr>
              <w:jc w:val="right"/>
              <w:rPr>
                <w:sz w:val="22"/>
                <w:szCs w:val="22"/>
                <w:lang w:val="es-CR"/>
              </w:rPr>
            </w:pPr>
            <w:r w:rsidRPr="005207AE">
              <w:rPr>
                <w:sz w:val="22"/>
                <w:szCs w:val="22"/>
                <w:lang w:val="es-CR"/>
              </w:rPr>
              <w:t>(1.650.000)</w:t>
            </w:r>
          </w:p>
        </w:tc>
        <w:tc>
          <w:tcPr>
            <w:tcW w:w="1760" w:type="dxa"/>
            <w:shd w:val="clear" w:color="auto" w:fill="auto"/>
            <w:noWrap/>
            <w:vAlign w:val="bottom"/>
          </w:tcPr>
          <w:p w14:paraId="1E7D9478" w14:textId="25AA3F0D" w:rsidR="0085791B" w:rsidRPr="005207AE" w:rsidRDefault="0085791B" w:rsidP="0085791B">
            <w:pPr>
              <w:jc w:val="right"/>
              <w:rPr>
                <w:sz w:val="22"/>
                <w:szCs w:val="22"/>
                <w:lang w:val="es-CR"/>
              </w:rPr>
            </w:pPr>
            <w:r w:rsidRPr="005207AE">
              <w:rPr>
                <w:sz w:val="22"/>
                <w:szCs w:val="22"/>
                <w:lang w:val="es-CR"/>
              </w:rPr>
              <w:t>(9.459.530.589)</w:t>
            </w:r>
          </w:p>
        </w:tc>
      </w:tr>
      <w:tr w:rsidR="0085791B" w:rsidRPr="005207AE" w14:paraId="55391BB6" w14:textId="77777777" w:rsidTr="001739A5">
        <w:trPr>
          <w:trHeight w:val="236"/>
          <w:jc w:val="right"/>
        </w:trPr>
        <w:tc>
          <w:tcPr>
            <w:tcW w:w="2520" w:type="dxa"/>
            <w:shd w:val="clear" w:color="auto" w:fill="auto"/>
            <w:vAlign w:val="center"/>
          </w:tcPr>
          <w:p w14:paraId="18ACECF4" w14:textId="77777777"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Ventas</w:t>
            </w:r>
          </w:p>
        </w:tc>
        <w:tc>
          <w:tcPr>
            <w:tcW w:w="250" w:type="dxa"/>
            <w:vAlign w:val="bottom"/>
          </w:tcPr>
          <w:p w14:paraId="3D0AFA6C" w14:textId="77777777" w:rsidR="0085791B" w:rsidRPr="005207AE" w:rsidRDefault="0085791B" w:rsidP="0085791B">
            <w:pPr>
              <w:jc w:val="right"/>
              <w:rPr>
                <w:sz w:val="22"/>
                <w:szCs w:val="22"/>
                <w:lang w:val="es-CR" w:eastAsia="es-ES"/>
              </w:rPr>
            </w:pPr>
          </w:p>
        </w:tc>
        <w:tc>
          <w:tcPr>
            <w:tcW w:w="1640" w:type="dxa"/>
            <w:shd w:val="clear" w:color="auto" w:fill="auto"/>
            <w:noWrap/>
            <w:vAlign w:val="bottom"/>
          </w:tcPr>
          <w:p w14:paraId="6935DA66" w14:textId="7858DD65" w:rsidR="0085791B" w:rsidRPr="005207AE" w:rsidRDefault="0085791B" w:rsidP="0085791B">
            <w:pPr>
              <w:jc w:val="right"/>
              <w:rPr>
                <w:sz w:val="22"/>
                <w:szCs w:val="22"/>
                <w:lang w:val="es-CR"/>
              </w:rPr>
            </w:pPr>
            <w:r w:rsidRPr="005207AE">
              <w:rPr>
                <w:sz w:val="22"/>
                <w:szCs w:val="22"/>
                <w:lang w:val="es-CR"/>
              </w:rPr>
              <w:t>(355.489.489)</w:t>
            </w:r>
          </w:p>
        </w:tc>
        <w:tc>
          <w:tcPr>
            <w:tcW w:w="1760" w:type="dxa"/>
            <w:shd w:val="clear" w:color="auto" w:fill="auto"/>
            <w:noWrap/>
            <w:vAlign w:val="bottom"/>
          </w:tcPr>
          <w:p w14:paraId="52085ABD" w14:textId="7F9725E2" w:rsidR="0085791B" w:rsidRPr="005207AE" w:rsidRDefault="0085791B" w:rsidP="0085791B">
            <w:pPr>
              <w:jc w:val="right"/>
              <w:rPr>
                <w:sz w:val="22"/>
                <w:szCs w:val="22"/>
                <w:lang w:val="es-CR"/>
              </w:rPr>
            </w:pPr>
            <w:r w:rsidRPr="005207AE">
              <w:rPr>
                <w:sz w:val="22"/>
                <w:szCs w:val="22"/>
                <w:lang w:val="es-CR"/>
              </w:rPr>
              <w:t>(357.880.881)</w:t>
            </w:r>
          </w:p>
        </w:tc>
        <w:tc>
          <w:tcPr>
            <w:tcW w:w="1680" w:type="dxa"/>
            <w:shd w:val="clear" w:color="auto" w:fill="auto"/>
            <w:noWrap/>
            <w:vAlign w:val="bottom"/>
          </w:tcPr>
          <w:p w14:paraId="258DDCC7" w14:textId="54FB8C44" w:rsidR="0085791B" w:rsidRPr="005207AE" w:rsidRDefault="0085791B" w:rsidP="0085791B">
            <w:pPr>
              <w:jc w:val="right"/>
              <w:rPr>
                <w:sz w:val="22"/>
                <w:szCs w:val="22"/>
                <w:lang w:val="es-CR"/>
              </w:rPr>
            </w:pPr>
            <w:r w:rsidRPr="005207AE">
              <w:rPr>
                <w:sz w:val="22"/>
                <w:szCs w:val="22"/>
                <w:lang w:val="es-CR"/>
              </w:rPr>
              <w:t>(467.191)</w:t>
            </w:r>
          </w:p>
        </w:tc>
        <w:tc>
          <w:tcPr>
            <w:tcW w:w="1680" w:type="dxa"/>
            <w:shd w:val="clear" w:color="auto" w:fill="auto"/>
            <w:noWrap/>
            <w:vAlign w:val="bottom"/>
          </w:tcPr>
          <w:p w14:paraId="4E5B8925" w14:textId="5E22C911" w:rsidR="0085791B" w:rsidRPr="005207AE" w:rsidRDefault="0085791B" w:rsidP="0085791B">
            <w:pPr>
              <w:jc w:val="center"/>
              <w:rPr>
                <w:sz w:val="22"/>
                <w:szCs w:val="22"/>
                <w:lang w:val="es-CR"/>
              </w:rPr>
            </w:pPr>
            <w:r w:rsidRPr="005207AE">
              <w:rPr>
                <w:sz w:val="22"/>
                <w:szCs w:val="22"/>
                <w:lang w:val="es-CR"/>
              </w:rPr>
              <w:t>-</w:t>
            </w:r>
          </w:p>
        </w:tc>
        <w:tc>
          <w:tcPr>
            <w:tcW w:w="1760" w:type="dxa"/>
            <w:shd w:val="clear" w:color="auto" w:fill="auto"/>
            <w:noWrap/>
            <w:vAlign w:val="bottom"/>
          </w:tcPr>
          <w:p w14:paraId="28A93BE4" w14:textId="7EF18CA1" w:rsidR="0085791B" w:rsidRPr="005207AE" w:rsidRDefault="0085791B" w:rsidP="0085791B">
            <w:pPr>
              <w:jc w:val="center"/>
              <w:rPr>
                <w:sz w:val="22"/>
                <w:szCs w:val="22"/>
                <w:lang w:val="es-CR"/>
              </w:rPr>
            </w:pPr>
            <w:r w:rsidRPr="005207AE">
              <w:rPr>
                <w:sz w:val="22"/>
                <w:szCs w:val="22"/>
                <w:lang w:val="es-CR"/>
              </w:rPr>
              <w:t>-</w:t>
            </w:r>
          </w:p>
        </w:tc>
        <w:tc>
          <w:tcPr>
            <w:tcW w:w="1760" w:type="dxa"/>
            <w:shd w:val="clear" w:color="auto" w:fill="auto"/>
            <w:noWrap/>
            <w:vAlign w:val="bottom"/>
          </w:tcPr>
          <w:p w14:paraId="7F6B5F6F" w14:textId="4E3FF29C" w:rsidR="0085791B" w:rsidRPr="005207AE" w:rsidRDefault="0085791B" w:rsidP="0085791B">
            <w:pPr>
              <w:jc w:val="right"/>
              <w:rPr>
                <w:sz w:val="22"/>
                <w:szCs w:val="22"/>
                <w:lang w:val="es-CR"/>
              </w:rPr>
            </w:pPr>
            <w:r w:rsidRPr="005207AE">
              <w:rPr>
                <w:sz w:val="22"/>
                <w:szCs w:val="22"/>
                <w:lang w:val="es-CR"/>
              </w:rPr>
              <w:t>(713.837.561)</w:t>
            </w:r>
          </w:p>
        </w:tc>
      </w:tr>
      <w:tr w:rsidR="0085791B" w:rsidRPr="005207AE" w14:paraId="70C41763" w14:textId="77777777" w:rsidTr="001739A5">
        <w:trPr>
          <w:trHeight w:val="194"/>
          <w:jc w:val="right"/>
        </w:trPr>
        <w:tc>
          <w:tcPr>
            <w:tcW w:w="2520" w:type="dxa"/>
            <w:shd w:val="clear" w:color="auto" w:fill="auto"/>
            <w:noWrap/>
            <w:vAlign w:val="center"/>
          </w:tcPr>
          <w:p w14:paraId="0FCCA9E7" w14:textId="66F814D5"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 xml:space="preserve">Reclasificaciones </w:t>
            </w:r>
            <w:r w:rsidRPr="005207AE">
              <w:rPr>
                <w:bCs/>
                <w:i/>
                <w:iCs/>
                <w:color w:val="000000" w:themeColor="text1"/>
                <w:sz w:val="22"/>
                <w:szCs w:val="22"/>
                <w:lang w:val="es-CR" w:eastAsia="es-CR"/>
              </w:rPr>
              <w:t>(i)</w:t>
            </w:r>
          </w:p>
        </w:tc>
        <w:tc>
          <w:tcPr>
            <w:tcW w:w="250" w:type="dxa"/>
            <w:vAlign w:val="bottom"/>
          </w:tcPr>
          <w:p w14:paraId="399ECB39" w14:textId="77777777" w:rsidR="0085791B" w:rsidRPr="005207AE" w:rsidRDefault="0085791B" w:rsidP="0085791B">
            <w:pPr>
              <w:jc w:val="right"/>
              <w:rPr>
                <w:sz w:val="22"/>
                <w:szCs w:val="22"/>
                <w:lang w:val="es-CR" w:eastAsia="es-ES"/>
              </w:rPr>
            </w:pPr>
          </w:p>
        </w:tc>
        <w:tc>
          <w:tcPr>
            <w:tcW w:w="1640" w:type="dxa"/>
            <w:shd w:val="clear" w:color="auto" w:fill="auto"/>
            <w:noWrap/>
            <w:vAlign w:val="bottom"/>
          </w:tcPr>
          <w:p w14:paraId="1BE72E6A" w14:textId="253471AA" w:rsidR="0085791B" w:rsidRPr="005207AE" w:rsidRDefault="0085791B" w:rsidP="0085791B">
            <w:pPr>
              <w:jc w:val="right"/>
              <w:rPr>
                <w:sz w:val="22"/>
                <w:szCs w:val="22"/>
                <w:lang w:val="es-CR"/>
              </w:rPr>
            </w:pPr>
            <w:r w:rsidRPr="005207AE">
              <w:rPr>
                <w:sz w:val="22"/>
                <w:szCs w:val="22"/>
                <w:lang w:val="es-CR"/>
              </w:rPr>
              <w:t>(508.727.979)</w:t>
            </w:r>
          </w:p>
        </w:tc>
        <w:tc>
          <w:tcPr>
            <w:tcW w:w="1760" w:type="dxa"/>
            <w:shd w:val="clear" w:color="auto" w:fill="auto"/>
            <w:noWrap/>
            <w:vAlign w:val="bottom"/>
          </w:tcPr>
          <w:p w14:paraId="0EEC50C8" w14:textId="595E1CBD" w:rsidR="0085791B" w:rsidRPr="005207AE" w:rsidRDefault="0085791B" w:rsidP="0085791B">
            <w:pPr>
              <w:jc w:val="right"/>
              <w:rPr>
                <w:sz w:val="22"/>
                <w:szCs w:val="22"/>
                <w:lang w:val="es-CR"/>
              </w:rPr>
            </w:pPr>
            <w:r w:rsidRPr="005207AE">
              <w:rPr>
                <w:sz w:val="22"/>
                <w:szCs w:val="22"/>
                <w:lang w:val="es-CR"/>
              </w:rPr>
              <w:t>(154.316.248)</w:t>
            </w:r>
          </w:p>
        </w:tc>
        <w:tc>
          <w:tcPr>
            <w:tcW w:w="1680" w:type="dxa"/>
            <w:shd w:val="clear" w:color="auto" w:fill="auto"/>
            <w:noWrap/>
            <w:vAlign w:val="bottom"/>
          </w:tcPr>
          <w:p w14:paraId="1AE3CBF2" w14:textId="3E2F121B" w:rsidR="0085791B" w:rsidRPr="005207AE" w:rsidRDefault="0085791B" w:rsidP="0085791B">
            <w:pPr>
              <w:jc w:val="right"/>
              <w:rPr>
                <w:sz w:val="22"/>
                <w:szCs w:val="22"/>
                <w:lang w:val="es-CR"/>
              </w:rPr>
            </w:pPr>
            <w:r w:rsidRPr="005207AE">
              <w:rPr>
                <w:sz w:val="22"/>
                <w:szCs w:val="22"/>
                <w:lang w:val="es-CR"/>
              </w:rPr>
              <w:t>(2.243.766)</w:t>
            </w:r>
          </w:p>
        </w:tc>
        <w:tc>
          <w:tcPr>
            <w:tcW w:w="1680" w:type="dxa"/>
            <w:shd w:val="clear" w:color="auto" w:fill="auto"/>
            <w:noWrap/>
            <w:vAlign w:val="bottom"/>
          </w:tcPr>
          <w:p w14:paraId="3013BABD" w14:textId="115E9F7A" w:rsidR="0085791B" w:rsidRPr="005207AE" w:rsidRDefault="0085791B" w:rsidP="0085791B">
            <w:pPr>
              <w:jc w:val="right"/>
              <w:rPr>
                <w:sz w:val="22"/>
                <w:szCs w:val="22"/>
                <w:lang w:val="es-CR"/>
              </w:rPr>
            </w:pPr>
            <w:r w:rsidRPr="005207AE">
              <w:rPr>
                <w:sz w:val="22"/>
                <w:szCs w:val="22"/>
                <w:lang w:val="es-CR"/>
              </w:rPr>
              <w:t>(34.671.090)</w:t>
            </w:r>
          </w:p>
        </w:tc>
        <w:tc>
          <w:tcPr>
            <w:tcW w:w="1760" w:type="dxa"/>
            <w:shd w:val="clear" w:color="auto" w:fill="auto"/>
            <w:noWrap/>
            <w:vAlign w:val="bottom"/>
          </w:tcPr>
          <w:p w14:paraId="7FEFA47F" w14:textId="14395D37" w:rsidR="0085791B" w:rsidRPr="005207AE" w:rsidRDefault="0085791B" w:rsidP="0085791B">
            <w:pPr>
              <w:jc w:val="center"/>
              <w:rPr>
                <w:sz w:val="22"/>
                <w:szCs w:val="22"/>
                <w:lang w:val="es-CR"/>
              </w:rPr>
            </w:pPr>
            <w:r w:rsidRPr="005207AE">
              <w:rPr>
                <w:sz w:val="22"/>
                <w:szCs w:val="22"/>
                <w:lang w:val="es-CR"/>
              </w:rPr>
              <w:t>-</w:t>
            </w:r>
          </w:p>
        </w:tc>
        <w:tc>
          <w:tcPr>
            <w:tcW w:w="1760" w:type="dxa"/>
            <w:shd w:val="clear" w:color="auto" w:fill="auto"/>
            <w:noWrap/>
            <w:vAlign w:val="bottom"/>
          </w:tcPr>
          <w:p w14:paraId="2786930D" w14:textId="39E18384" w:rsidR="0085791B" w:rsidRPr="005207AE" w:rsidRDefault="0085791B" w:rsidP="0085791B">
            <w:pPr>
              <w:jc w:val="right"/>
              <w:rPr>
                <w:sz w:val="22"/>
                <w:szCs w:val="22"/>
                <w:lang w:val="es-CR"/>
              </w:rPr>
            </w:pPr>
            <w:r w:rsidRPr="005207AE">
              <w:rPr>
                <w:sz w:val="22"/>
                <w:szCs w:val="22"/>
                <w:lang w:val="es-CR"/>
              </w:rPr>
              <w:t>(699.959.083)</w:t>
            </w:r>
          </w:p>
        </w:tc>
      </w:tr>
      <w:tr w:rsidR="0085791B" w:rsidRPr="005207AE" w14:paraId="7D13102C" w14:textId="77777777" w:rsidTr="000A6DA4">
        <w:trPr>
          <w:trHeight w:val="85"/>
          <w:jc w:val="right"/>
        </w:trPr>
        <w:tc>
          <w:tcPr>
            <w:tcW w:w="2520" w:type="dxa"/>
            <w:shd w:val="clear" w:color="auto" w:fill="auto"/>
            <w:noWrap/>
            <w:vAlign w:val="center"/>
            <w:hideMark/>
          </w:tcPr>
          <w:p w14:paraId="5032A88D" w14:textId="79DD2568"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 xml:space="preserve">Saldo al final del </w:t>
            </w:r>
            <w:r w:rsidR="003D0C14" w:rsidRPr="005207AE">
              <w:rPr>
                <w:bCs/>
                <w:color w:val="000000" w:themeColor="text1"/>
                <w:sz w:val="22"/>
                <w:szCs w:val="22"/>
                <w:lang w:val="es-CR" w:eastAsia="es-CR"/>
              </w:rPr>
              <w:t>año</w:t>
            </w:r>
          </w:p>
        </w:tc>
        <w:tc>
          <w:tcPr>
            <w:tcW w:w="250" w:type="dxa"/>
            <w:vAlign w:val="bottom"/>
          </w:tcPr>
          <w:p w14:paraId="4278FAD2" w14:textId="77777777" w:rsidR="0085791B" w:rsidRPr="005207AE" w:rsidRDefault="0085791B" w:rsidP="0085791B">
            <w:pPr>
              <w:jc w:val="right"/>
              <w:rPr>
                <w:bCs/>
                <w:sz w:val="22"/>
                <w:szCs w:val="22"/>
                <w:lang w:val="es-CR" w:eastAsia="es-ES"/>
              </w:rPr>
            </w:pPr>
          </w:p>
        </w:tc>
        <w:tc>
          <w:tcPr>
            <w:tcW w:w="1640" w:type="dxa"/>
            <w:tcBorders>
              <w:top w:val="single" w:sz="4" w:space="0" w:color="auto"/>
              <w:left w:val="nil"/>
              <w:bottom w:val="single" w:sz="4" w:space="0" w:color="auto"/>
              <w:right w:val="nil"/>
            </w:tcBorders>
            <w:shd w:val="clear" w:color="auto" w:fill="auto"/>
            <w:noWrap/>
            <w:vAlign w:val="bottom"/>
          </w:tcPr>
          <w:p w14:paraId="363B1CB6" w14:textId="7907ED44" w:rsidR="0085791B" w:rsidRPr="005207AE" w:rsidRDefault="0085791B" w:rsidP="0085791B">
            <w:pPr>
              <w:jc w:val="right"/>
              <w:rPr>
                <w:sz w:val="22"/>
                <w:szCs w:val="22"/>
                <w:lang w:val="es-CR"/>
              </w:rPr>
            </w:pPr>
            <w:r w:rsidRPr="005207AE">
              <w:rPr>
                <w:sz w:val="22"/>
                <w:szCs w:val="22"/>
                <w:lang w:val="es-CR"/>
              </w:rPr>
              <w:t>53.516.006.130</w:t>
            </w:r>
          </w:p>
        </w:tc>
        <w:tc>
          <w:tcPr>
            <w:tcW w:w="1760" w:type="dxa"/>
            <w:tcBorders>
              <w:top w:val="single" w:sz="4" w:space="0" w:color="auto"/>
              <w:left w:val="nil"/>
              <w:bottom w:val="single" w:sz="4" w:space="0" w:color="auto"/>
              <w:right w:val="nil"/>
            </w:tcBorders>
            <w:shd w:val="clear" w:color="auto" w:fill="auto"/>
            <w:noWrap/>
            <w:vAlign w:val="bottom"/>
          </w:tcPr>
          <w:p w14:paraId="14C94477" w14:textId="1318F8A0" w:rsidR="0085791B" w:rsidRPr="005207AE" w:rsidRDefault="0085791B" w:rsidP="0085791B">
            <w:pPr>
              <w:jc w:val="right"/>
              <w:rPr>
                <w:sz w:val="22"/>
                <w:szCs w:val="22"/>
                <w:lang w:val="es-CR"/>
              </w:rPr>
            </w:pPr>
            <w:r w:rsidRPr="005207AE">
              <w:rPr>
                <w:sz w:val="22"/>
                <w:szCs w:val="22"/>
                <w:lang w:val="es-CR"/>
              </w:rPr>
              <w:t>135.462.163.881</w:t>
            </w:r>
          </w:p>
        </w:tc>
        <w:tc>
          <w:tcPr>
            <w:tcW w:w="1680" w:type="dxa"/>
            <w:tcBorders>
              <w:top w:val="single" w:sz="4" w:space="0" w:color="auto"/>
              <w:left w:val="nil"/>
              <w:bottom w:val="single" w:sz="4" w:space="0" w:color="auto"/>
              <w:right w:val="nil"/>
            </w:tcBorders>
            <w:shd w:val="clear" w:color="auto" w:fill="auto"/>
            <w:noWrap/>
            <w:vAlign w:val="bottom"/>
          </w:tcPr>
          <w:p w14:paraId="0854549D" w14:textId="3A957CF0" w:rsidR="0085791B" w:rsidRPr="005207AE" w:rsidRDefault="0085791B" w:rsidP="0085791B">
            <w:pPr>
              <w:jc w:val="right"/>
              <w:rPr>
                <w:sz w:val="22"/>
                <w:szCs w:val="22"/>
                <w:lang w:val="es-CR"/>
              </w:rPr>
            </w:pPr>
            <w:r w:rsidRPr="005207AE">
              <w:rPr>
                <w:sz w:val="22"/>
                <w:szCs w:val="22"/>
                <w:lang w:val="es-CR"/>
              </w:rPr>
              <w:t>65.254.098.926</w:t>
            </w:r>
          </w:p>
        </w:tc>
        <w:tc>
          <w:tcPr>
            <w:tcW w:w="1680" w:type="dxa"/>
            <w:tcBorders>
              <w:top w:val="single" w:sz="4" w:space="0" w:color="auto"/>
              <w:left w:val="nil"/>
              <w:bottom w:val="single" w:sz="4" w:space="0" w:color="auto"/>
              <w:right w:val="nil"/>
            </w:tcBorders>
            <w:shd w:val="clear" w:color="auto" w:fill="auto"/>
            <w:noWrap/>
            <w:vAlign w:val="bottom"/>
          </w:tcPr>
          <w:p w14:paraId="263EB42C" w14:textId="593440A8" w:rsidR="0085791B" w:rsidRPr="005207AE" w:rsidRDefault="0085791B" w:rsidP="0085791B">
            <w:pPr>
              <w:jc w:val="right"/>
              <w:rPr>
                <w:sz w:val="22"/>
                <w:szCs w:val="22"/>
                <w:lang w:val="es-CR"/>
              </w:rPr>
            </w:pPr>
            <w:r w:rsidRPr="005207AE">
              <w:rPr>
                <w:sz w:val="22"/>
                <w:szCs w:val="22"/>
                <w:lang w:val="es-CR"/>
              </w:rPr>
              <w:t>50.679.533.751</w:t>
            </w:r>
          </w:p>
        </w:tc>
        <w:tc>
          <w:tcPr>
            <w:tcW w:w="1760" w:type="dxa"/>
            <w:tcBorders>
              <w:top w:val="single" w:sz="4" w:space="0" w:color="auto"/>
              <w:left w:val="nil"/>
              <w:bottom w:val="single" w:sz="4" w:space="0" w:color="auto"/>
              <w:right w:val="nil"/>
            </w:tcBorders>
            <w:shd w:val="clear" w:color="auto" w:fill="auto"/>
            <w:noWrap/>
            <w:vAlign w:val="bottom"/>
          </w:tcPr>
          <w:p w14:paraId="4E92CB1C" w14:textId="2375AF2D" w:rsidR="0085791B" w:rsidRPr="005207AE" w:rsidRDefault="0085791B" w:rsidP="0085791B">
            <w:pPr>
              <w:jc w:val="right"/>
              <w:rPr>
                <w:sz w:val="22"/>
                <w:szCs w:val="22"/>
                <w:lang w:val="es-CR"/>
              </w:rPr>
            </w:pPr>
            <w:r w:rsidRPr="005207AE">
              <w:rPr>
                <w:sz w:val="22"/>
                <w:szCs w:val="22"/>
                <w:lang w:val="es-CR"/>
              </w:rPr>
              <w:t>264.951.853</w:t>
            </w:r>
          </w:p>
        </w:tc>
        <w:tc>
          <w:tcPr>
            <w:tcW w:w="1760" w:type="dxa"/>
            <w:tcBorders>
              <w:top w:val="single" w:sz="4" w:space="0" w:color="auto"/>
              <w:left w:val="nil"/>
              <w:bottom w:val="single" w:sz="4" w:space="0" w:color="auto"/>
              <w:right w:val="nil"/>
            </w:tcBorders>
            <w:shd w:val="clear" w:color="auto" w:fill="auto"/>
            <w:noWrap/>
            <w:vAlign w:val="bottom"/>
          </w:tcPr>
          <w:p w14:paraId="7086C3D1" w14:textId="6BD1E806" w:rsidR="0085791B" w:rsidRPr="005207AE" w:rsidRDefault="0085791B" w:rsidP="0085791B">
            <w:pPr>
              <w:jc w:val="right"/>
              <w:rPr>
                <w:sz w:val="22"/>
                <w:szCs w:val="22"/>
                <w:lang w:val="es-CR"/>
              </w:rPr>
            </w:pPr>
            <w:r w:rsidRPr="005207AE">
              <w:rPr>
                <w:sz w:val="22"/>
                <w:szCs w:val="22"/>
                <w:lang w:val="es-CR"/>
              </w:rPr>
              <w:t>305.176.754.541</w:t>
            </w:r>
          </w:p>
        </w:tc>
      </w:tr>
      <w:tr w:rsidR="0085791B" w:rsidRPr="005207AE" w14:paraId="5C36EA09" w14:textId="77777777" w:rsidTr="003E365F">
        <w:trPr>
          <w:trHeight w:val="143"/>
          <w:jc w:val="right"/>
        </w:trPr>
        <w:tc>
          <w:tcPr>
            <w:tcW w:w="2520" w:type="dxa"/>
            <w:shd w:val="clear" w:color="auto" w:fill="auto"/>
            <w:noWrap/>
            <w:vAlign w:val="center"/>
            <w:hideMark/>
          </w:tcPr>
          <w:p w14:paraId="5F6073E0" w14:textId="77777777" w:rsidR="0085791B" w:rsidRPr="005207AE" w:rsidRDefault="0085791B" w:rsidP="0085791B">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Depreciación acumulada:</w:t>
            </w:r>
          </w:p>
        </w:tc>
        <w:tc>
          <w:tcPr>
            <w:tcW w:w="250" w:type="dxa"/>
            <w:vAlign w:val="bottom"/>
          </w:tcPr>
          <w:p w14:paraId="124A3703" w14:textId="77777777" w:rsidR="0085791B" w:rsidRPr="005207AE" w:rsidRDefault="0085791B" w:rsidP="0085791B">
            <w:pPr>
              <w:jc w:val="right"/>
              <w:rPr>
                <w:sz w:val="22"/>
                <w:szCs w:val="22"/>
                <w:lang w:val="es-CR" w:eastAsia="es-ES"/>
              </w:rPr>
            </w:pPr>
          </w:p>
        </w:tc>
        <w:tc>
          <w:tcPr>
            <w:tcW w:w="1640" w:type="dxa"/>
            <w:tcBorders>
              <w:top w:val="single" w:sz="4" w:space="0" w:color="auto"/>
            </w:tcBorders>
            <w:shd w:val="clear" w:color="auto" w:fill="auto"/>
            <w:noWrap/>
            <w:vAlign w:val="bottom"/>
          </w:tcPr>
          <w:p w14:paraId="442D3160" w14:textId="77777777" w:rsidR="0085791B" w:rsidRPr="005207AE" w:rsidRDefault="0085791B" w:rsidP="0085791B">
            <w:pPr>
              <w:jc w:val="right"/>
              <w:rPr>
                <w:sz w:val="22"/>
                <w:szCs w:val="22"/>
                <w:lang w:val="es-CR" w:eastAsia="es-ES"/>
              </w:rPr>
            </w:pPr>
          </w:p>
        </w:tc>
        <w:tc>
          <w:tcPr>
            <w:tcW w:w="1760" w:type="dxa"/>
            <w:tcBorders>
              <w:top w:val="single" w:sz="4" w:space="0" w:color="auto"/>
            </w:tcBorders>
            <w:shd w:val="clear" w:color="auto" w:fill="auto"/>
            <w:noWrap/>
            <w:vAlign w:val="bottom"/>
          </w:tcPr>
          <w:p w14:paraId="14CC0E10" w14:textId="77777777" w:rsidR="0085791B" w:rsidRPr="005207AE" w:rsidRDefault="0085791B" w:rsidP="0085791B">
            <w:pPr>
              <w:jc w:val="right"/>
              <w:rPr>
                <w:sz w:val="22"/>
                <w:szCs w:val="22"/>
                <w:lang w:val="es-CR" w:eastAsia="es-ES"/>
              </w:rPr>
            </w:pPr>
          </w:p>
        </w:tc>
        <w:tc>
          <w:tcPr>
            <w:tcW w:w="1680" w:type="dxa"/>
            <w:tcBorders>
              <w:top w:val="single" w:sz="4" w:space="0" w:color="auto"/>
            </w:tcBorders>
            <w:shd w:val="clear" w:color="auto" w:fill="auto"/>
            <w:noWrap/>
            <w:vAlign w:val="bottom"/>
          </w:tcPr>
          <w:p w14:paraId="73443BA6" w14:textId="77777777" w:rsidR="0085791B" w:rsidRPr="005207AE" w:rsidRDefault="0085791B" w:rsidP="0085791B">
            <w:pPr>
              <w:jc w:val="right"/>
              <w:rPr>
                <w:sz w:val="22"/>
                <w:szCs w:val="22"/>
                <w:lang w:val="es-CR" w:eastAsia="es-ES"/>
              </w:rPr>
            </w:pPr>
          </w:p>
        </w:tc>
        <w:tc>
          <w:tcPr>
            <w:tcW w:w="1680" w:type="dxa"/>
            <w:tcBorders>
              <w:top w:val="single" w:sz="4" w:space="0" w:color="auto"/>
            </w:tcBorders>
            <w:shd w:val="clear" w:color="auto" w:fill="auto"/>
            <w:noWrap/>
            <w:vAlign w:val="bottom"/>
          </w:tcPr>
          <w:p w14:paraId="1BB14638" w14:textId="77777777" w:rsidR="0085791B" w:rsidRPr="005207AE" w:rsidRDefault="0085791B" w:rsidP="0085791B">
            <w:pPr>
              <w:jc w:val="right"/>
              <w:rPr>
                <w:sz w:val="22"/>
                <w:szCs w:val="22"/>
                <w:lang w:val="es-CR" w:eastAsia="es-ES"/>
              </w:rPr>
            </w:pPr>
          </w:p>
        </w:tc>
        <w:tc>
          <w:tcPr>
            <w:tcW w:w="1760" w:type="dxa"/>
            <w:tcBorders>
              <w:top w:val="single" w:sz="4" w:space="0" w:color="auto"/>
            </w:tcBorders>
            <w:shd w:val="clear" w:color="auto" w:fill="auto"/>
            <w:noWrap/>
            <w:vAlign w:val="bottom"/>
          </w:tcPr>
          <w:p w14:paraId="7ADF9002" w14:textId="77777777" w:rsidR="0085791B" w:rsidRPr="005207AE" w:rsidRDefault="0085791B" w:rsidP="0085791B">
            <w:pPr>
              <w:jc w:val="right"/>
              <w:rPr>
                <w:sz w:val="22"/>
                <w:szCs w:val="22"/>
                <w:lang w:val="es-CR" w:eastAsia="es-ES"/>
              </w:rPr>
            </w:pPr>
          </w:p>
        </w:tc>
        <w:tc>
          <w:tcPr>
            <w:tcW w:w="1760" w:type="dxa"/>
            <w:tcBorders>
              <w:top w:val="single" w:sz="4" w:space="0" w:color="auto"/>
            </w:tcBorders>
            <w:shd w:val="clear" w:color="auto" w:fill="auto"/>
            <w:noWrap/>
            <w:vAlign w:val="bottom"/>
          </w:tcPr>
          <w:p w14:paraId="6DA4895F" w14:textId="77777777" w:rsidR="0085791B" w:rsidRPr="005207AE" w:rsidRDefault="0085791B" w:rsidP="0085791B">
            <w:pPr>
              <w:jc w:val="right"/>
              <w:rPr>
                <w:sz w:val="22"/>
                <w:szCs w:val="22"/>
                <w:lang w:val="es-CR" w:eastAsia="es-ES"/>
              </w:rPr>
            </w:pPr>
          </w:p>
        </w:tc>
      </w:tr>
      <w:tr w:rsidR="0085791B" w:rsidRPr="005207AE" w14:paraId="2AB80641" w14:textId="77777777" w:rsidTr="00A11FD4">
        <w:trPr>
          <w:trHeight w:val="133"/>
          <w:jc w:val="right"/>
        </w:trPr>
        <w:tc>
          <w:tcPr>
            <w:tcW w:w="2520" w:type="dxa"/>
            <w:shd w:val="clear" w:color="auto" w:fill="auto"/>
            <w:noWrap/>
            <w:vAlign w:val="center"/>
            <w:hideMark/>
          </w:tcPr>
          <w:p w14:paraId="41BD4418" w14:textId="4D133B20"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 xml:space="preserve">Saldo al inicio del </w:t>
            </w:r>
            <w:r w:rsidR="008345DA" w:rsidRPr="005207AE">
              <w:rPr>
                <w:bCs/>
                <w:color w:val="000000" w:themeColor="text1"/>
                <w:sz w:val="22"/>
                <w:szCs w:val="22"/>
                <w:lang w:val="es-CR" w:eastAsia="es-CR"/>
              </w:rPr>
              <w:t>año</w:t>
            </w:r>
          </w:p>
        </w:tc>
        <w:tc>
          <w:tcPr>
            <w:tcW w:w="250" w:type="dxa"/>
            <w:vAlign w:val="bottom"/>
          </w:tcPr>
          <w:p w14:paraId="14EA2AFB" w14:textId="77777777" w:rsidR="0085791B" w:rsidRPr="005207AE" w:rsidRDefault="0085791B" w:rsidP="0085791B">
            <w:pPr>
              <w:jc w:val="right"/>
              <w:rPr>
                <w:sz w:val="22"/>
                <w:szCs w:val="22"/>
                <w:lang w:val="es-CR" w:eastAsia="es-ES"/>
              </w:rPr>
            </w:pPr>
          </w:p>
        </w:tc>
        <w:tc>
          <w:tcPr>
            <w:tcW w:w="1640" w:type="dxa"/>
            <w:tcBorders>
              <w:top w:val="nil"/>
              <w:left w:val="nil"/>
              <w:bottom w:val="single" w:sz="4" w:space="0" w:color="FFFFFF" w:themeColor="background1"/>
              <w:right w:val="nil"/>
            </w:tcBorders>
            <w:shd w:val="clear" w:color="auto" w:fill="auto"/>
            <w:noWrap/>
            <w:vAlign w:val="bottom"/>
          </w:tcPr>
          <w:p w14:paraId="767FA5FD" w14:textId="51DF1613" w:rsidR="0085791B" w:rsidRPr="005207AE" w:rsidRDefault="0085791B" w:rsidP="0085791B">
            <w:pPr>
              <w:jc w:val="center"/>
              <w:rPr>
                <w:sz w:val="22"/>
                <w:szCs w:val="22"/>
                <w:lang w:val="es-CR"/>
              </w:rPr>
            </w:pPr>
            <w:r w:rsidRPr="005207AE">
              <w:rPr>
                <w:color w:val="000000"/>
                <w:sz w:val="22"/>
                <w:szCs w:val="22"/>
                <w:lang w:val="es-CR"/>
              </w:rPr>
              <w:t>-</w:t>
            </w:r>
          </w:p>
        </w:tc>
        <w:tc>
          <w:tcPr>
            <w:tcW w:w="1760" w:type="dxa"/>
            <w:tcBorders>
              <w:top w:val="nil"/>
              <w:left w:val="nil"/>
              <w:bottom w:val="single" w:sz="4" w:space="0" w:color="FFFFFF" w:themeColor="background1"/>
              <w:right w:val="nil"/>
            </w:tcBorders>
            <w:shd w:val="clear" w:color="auto" w:fill="auto"/>
            <w:noWrap/>
            <w:vAlign w:val="bottom"/>
          </w:tcPr>
          <w:p w14:paraId="1A0FCDB4" w14:textId="1B146056" w:rsidR="0085791B" w:rsidRPr="005207AE" w:rsidRDefault="0085791B" w:rsidP="0085791B">
            <w:pPr>
              <w:jc w:val="right"/>
              <w:rPr>
                <w:sz w:val="22"/>
                <w:szCs w:val="22"/>
                <w:lang w:val="es-CR"/>
              </w:rPr>
            </w:pPr>
            <w:r w:rsidRPr="005207AE">
              <w:rPr>
                <w:color w:val="000000"/>
                <w:sz w:val="22"/>
                <w:szCs w:val="22"/>
                <w:lang w:val="es-CR"/>
              </w:rPr>
              <w:t>38.921.431.767</w:t>
            </w:r>
          </w:p>
        </w:tc>
        <w:tc>
          <w:tcPr>
            <w:tcW w:w="1680" w:type="dxa"/>
            <w:tcBorders>
              <w:top w:val="nil"/>
              <w:left w:val="nil"/>
              <w:bottom w:val="single" w:sz="4" w:space="0" w:color="FFFFFF" w:themeColor="background1"/>
              <w:right w:val="nil"/>
            </w:tcBorders>
            <w:shd w:val="clear" w:color="auto" w:fill="auto"/>
            <w:noWrap/>
            <w:vAlign w:val="bottom"/>
          </w:tcPr>
          <w:p w14:paraId="6B53305B" w14:textId="7193D02F" w:rsidR="0085791B" w:rsidRPr="005207AE" w:rsidRDefault="0085791B" w:rsidP="0085791B">
            <w:pPr>
              <w:jc w:val="right"/>
              <w:rPr>
                <w:sz w:val="22"/>
                <w:szCs w:val="22"/>
                <w:lang w:val="es-CR"/>
              </w:rPr>
            </w:pPr>
            <w:r w:rsidRPr="005207AE">
              <w:rPr>
                <w:color w:val="000000"/>
                <w:sz w:val="22"/>
                <w:szCs w:val="22"/>
                <w:lang w:val="es-CR"/>
              </w:rPr>
              <w:t>35.786.150.473</w:t>
            </w:r>
          </w:p>
        </w:tc>
        <w:tc>
          <w:tcPr>
            <w:tcW w:w="1680" w:type="dxa"/>
            <w:tcBorders>
              <w:top w:val="nil"/>
              <w:left w:val="nil"/>
              <w:bottom w:val="single" w:sz="4" w:space="0" w:color="FFFFFF" w:themeColor="background1"/>
              <w:right w:val="nil"/>
            </w:tcBorders>
            <w:shd w:val="clear" w:color="auto" w:fill="auto"/>
            <w:noWrap/>
            <w:vAlign w:val="bottom"/>
          </w:tcPr>
          <w:p w14:paraId="7172F536" w14:textId="20DCE7D7" w:rsidR="0085791B" w:rsidRPr="005207AE" w:rsidRDefault="0085791B" w:rsidP="0085791B">
            <w:pPr>
              <w:jc w:val="right"/>
              <w:rPr>
                <w:sz w:val="22"/>
                <w:szCs w:val="22"/>
                <w:lang w:val="es-CR"/>
              </w:rPr>
            </w:pPr>
            <w:r w:rsidRPr="005207AE">
              <w:rPr>
                <w:color w:val="000000"/>
                <w:sz w:val="22"/>
                <w:szCs w:val="22"/>
                <w:lang w:val="es-CR"/>
              </w:rPr>
              <w:t>35.403.025.098</w:t>
            </w:r>
          </w:p>
        </w:tc>
        <w:tc>
          <w:tcPr>
            <w:tcW w:w="1760" w:type="dxa"/>
            <w:tcBorders>
              <w:top w:val="nil"/>
              <w:left w:val="nil"/>
              <w:bottom w:val="single" w:sz="4" w:space="0" w:color="FFFFFF" w:themeColor="background1"/>
              <w:right w:val="nil"/>
            </w:tcBorders>
            <w:shd w:val="clear" w:color="auto" w:fill="auto"/>
            <w:noWrap/>
            <w:vAlign w:val="bottom"/>
          </w:tcPr>
          <w:p w14:paraId="62361705" w14:textId="400DA3FF" w:rsidR="0085791B" w:rsidRPr="005207AE" w:rsidRDefault="0085791B" w:rsidP="0085791B">
            <w:pPr>
              <w:jc w:val="right"/>
              <w:rPr>
                <w:sz w:val="22"/>
                <w:szCs w:val="22"/>
                <w:lang w:val="es-CR"/>
              </w:rPr>
            </w:pPr>
            <w:r w:rsidRPr="005207AE">
              <w:rPr>
                <w:sz w:val="22"/>
                <w:szCs w:val="22"/>
                <w:lang w:val="es-CR"/>
              </w:rPr>
              <w:t>203.397.643</w:t>
            </w:r>
          </w:p>
        </w:tc>
        <w:tc>
          <w:tcPr>
            <w:tcW w:w="1760" w:type="dxa"/>
            <w:tcBorders>
              <w:top w:val="nil"/>
              <w:left w:val="nil"/>
              <w:bottom w:val="single" w:sz="4" w:space="0" w:color="FFFFFF" w:themeColor="background1"/>
              <w:right w:val="nil"/>
            </w:tcBorders>
            <w:shd w:val="clear" w:color="auto" w:fill="auto"/>
            <w:noWrap/>
            <w:vAlign w:val="bottom"/>
          </w:tcPr>
          <w:p w14:paraId="501E0524" w14:textId="0E2250E2" w:rsidR="0085791B" w:rsidRPr="005207AE" w:rsidRDefault="0085791B" w:rsidP="0085791B">
            <w:pPr>
              <w:jc w:val="right"/>
              <w:rPr>
                <w:sz w:val="22"/>
                <w:szCs w:val="22"/>
                <w:lang w:val="es-CR"/>
              </w:rPr>
            </w:pPr>
            <w:r w:rsidRPr="005207AE">
              <w:rPr>
                <w:sz w:val="22"/>
                <w:szCs w:val="22"/>
                <w:lang w:val="es-CR"/>
              </w:rPr>
              <w:t>110.314.004.981</w:t>
            </w:r>
          </w:p>
        </w:tc>
      </w:tr>
      <w:tr w:rsidR="0085791B" w:rsidRPr="005207AE" w14:paraId="414A47D5" w14:textId="77777777" w:rsidTr="00A11FD4">
        <w:trPr>
          <w:trHeight w:val="209"/>
          <w:jc w:val="right"/>
        </w:trPr>
        <w:tc>
          <w:tcPr>
            <w:tcW w:w="2520" w:type="dxa"/>
            <w:shd w:val="clear" w:color="auto" w:fill="auto"/>
            <w:noWrap/>
            <w:vAlign w:val="center"/>
            <w:hideMark/>
          </w:tcPr>
          <w:p w14:paraId="70D4ACB9" w14:textId="77777777"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Gasto por depreciación sobre costo histórico</w:t>
            </w:r>
          </w:p>
        </w:tc>
        <w:tc>
          <w:tcPr>
            <w:tcW w:w="250" w:type="dxa"/>
            <w:vAlign w:val="bottom"/>
          </w:tcPr>
          <w:p w14:paraId="29F32F7E" w14:textId="77777777" w:rsidR="0085791B" w:rsidRPr="005207AE" w:rsidRDefault="0085791B" w:rsidP="0085791B">
            <w:pPr>
              <w:jc w:val="right"/>
              <w:rPr>
                <w:sz w:val="22"/>
                <w:szCs w:val="22"/>
                <w:lang w:val="es-CR" w:eastAsia="es-ES"/>
              </w:rPr>
            </w:pPr>
          </w:p>
        </w:tc>
        <w:tc>
          <w:tcPr>
            <w:tcW w:w="1640" w:type="dxa"/>
            <w:tcBorders>
              <w:top w:val="single" w:sz="4" w:space="0" w:color="FFFFFF" w:themeColor="background1"/>
              <w:left w:val="nil"/>
              <w:bottom w:val="nil"/>
              <w:right w:val="nil"/>
            </w:tcBorders>
            <w:shd w:val="clear" w:color="auto" w:fill="auto"/>
            <w:noWrap/>
            <w:vAlign w:val="bottom"/>
          </w:tcPr>
          <w:p w14:paraId="7171B908" w14:textId="248EACB8" w:rsidR="0085791B" w:rsidRPr="005207AE" w:rsidRDefault="0085791B" w:rsidP="0085791B">
            <w:pPr>
              <w:jc w:val="center"/>
              <w:rPr>
                <w:sz w:val="22"/>
                <w:szCs w:val="22"/>
                <w:lang w:val="es-CR"/>
              </w:rPr>
            </w:pPr>
            <w:r w:rsidRPr="005207AE">
              <w:rPr>
                <w:color w:val="000000"/>
                <w:sz w:val="22"/>
                <w:szCs w:val="22"/>
                <w:lang w:val="es-CR"/>
              </w:rPr>
              <w:t>-</w:t>
            </w:r>
          </w:p>
        </w:tc>
        <w:tc>
          <w:tcPr>
            <w:tcW w:w="1760" w:type="dxa"/>
            <w:tcBorders>
              <w:top w:val="single" w:sz="4" w:space="0" w:color="FFFFFF" w:themeColor="background1"/>
              <w:left w:val="nil"/>
              <w:bottom w:val="nil"/>
              <w:right w:val="nil"/>
            </w:tcBorders>
            <w:shd w:val="clear" w:color="auto" w:fill="auto"/>
            <w:noWrap/>
            <w:vAlign w:val="bottom"/>
          </w:tcPr>
          <w:p w14:paraId="32D453F4" w14:textId="4A2E05FE" w:rsidR="0085791B" w:rsidRPr="005207AE" w:rsidRDefault="0085791B" w:rsidP="0085791B">
            <w:pPr>
              <w:jc w:val="right"/>
              <w:rPr>
                <w:sz w:val="22"/>
                <w:szCs w:val="22"/>
                <w:lang w:val="es-CR"/>
              </w:rPr>
            </w:pPr>
            <w:r w:rsidRPr="005207AE">
              <w:rPr>
                <w:sz w:val="22"/>
                <w:szCs w:val="22"/>
                <w:lang w:val="es-CR"/>
              </w:rPr>
              <w:t>1.433.440.132</w:t>
            </w:r>
          </w:p>
        </w:tc>
        <w:tc>
          <w:tcPr>
            <w:tcW w:w="1680" w:type="dxa"/>
            <w:tcBorders>
              <w:top w:val="single" w:sz="4" w:space="0" w:color="FFFFFF" w:themeColor="background1"/>
              <w:left w:val="nil"/>
              <w:bottom w:val="nil"/>
              <w:right w:val="nil"/>
            </w:tcBorders>
            <w:shd w:val="clear" w:color="auto" w:fill="auto"/>
            <w:noWrap/>
            <w:vAlign w:val="bottom"/>
          </w:tcPr>
          <w:p w14:paraId="16A58EC9" w14:textId="677E0BC5" w:rsidR="0085791B" w:rsidRPr="005207AE" w:rsidRDefault="0085791B" w:rsidP="0085791B">
            <w:pPr>
              <w:jc w:val="right"/>
              <w:rPr>
                <w:sz w:val="22"/>
                <w:szCs w:val="22"/>
                <w:lang w:val="es-CR"/>
              </w:rPr>
            </w:pPr>
            <w:r w:rsidRPr="005207AE">
              <w:rPr>
                <w:sz w:val="22"/>
                <w:szCs w:val="22"/>
                <w:lang w:val="es-CR"/>
              </w:rPr>
              <w:t>6.222.953.216</w:t>
            </w:r>
          </w:p>
        </w:tc>
        <w:tc>
          <w:tcPr>
            <w:tcW w:w="1680" w:type="dxa"/>
            <w:tcBorders>
              <w:top w:val="single" w:sz="4" w:space="0" w:color="FFFFFF" w:themeColor="background1"/>
              <w:left w:val="nil"/>
              <w:bottom w:val="nil"/>
              <w:right w:val="nil"/>
            </w:tcBorders>
            <w:shd w:val="clear" w:color="auto" w:fill="auto"/>
            <w:noWrap/>
            <w:vAlign w:val="bottom"/>
          </w:tcPr>
          <w:p w14:paraId="68637202" w14:textId="42E57880" w:rsidR="0085791B" w:rsidRPr="005207AE" w:rsidRDefault="0085791B" w:rsidP="0085791B">
            <w:pPr>
              <w:jc w:val="right"/>
              <w:rPr>
                <w:sz w:val="22"/>
                <w:szCs w:val="22"/>
                <w:lang w:val="es-CR"/>
              </w:rPr>
            </w:pPr>
            <w:r w:rsidRPr="005207AE">
              <w:rPr>
                <w:sz w:val="22"/>
                <w:szCs w:val="22"/>
                <w:lang w:val="es-CR"/>
              </w:rPr>
              <w:t>6.337.566.233</w:t>
            </w:r>
          </w:p>
        </w:tc>
        <w:tc>
          <w:tcPr>
            <w:tcW w:w="1760" w:type="dxa"/>
            <w:tcBorders>
              <w:top w:val="single" w:sz="4" w:space="0" w:color="FFFFFF" w:themeColor="background1"/>
              <w:left w:val="nil"/>
              <w:bottom w:val="nil"/>
              <w:right w:val="nil"/>
            </w:tcBorders>
            <w:shd w:val="clear" w:color="auto" w:fill="auto"/>
            <w:noWrap/>
            <w:vAlign w:val="bottom"/>
          </w:tcPr>
          <w:p w14:paraId="4A19B162" w14:textId="626D404A" w:rsidR="0085791B" w:rsidRPr="005207AE" w:rsidRDefault="0085791B" w:rsidP="0085791B">
            <w:pPr>
              <w:jc w:val="right"/>
              <w:rPr>
                <w:sz w:val="22"/>
                <w:szCs w:val="22"/>
                <w:lang w:val="es-CR"/>
              </w:rPr>
            </w:pPr>
            <w:r w:rsidRPr="005207AE">
              <w:rPr>
                <w:sz w:val="22"/>
                <w:szCs w:val="22"/>
                <w:lang w:val="es-CR"/>
              </w:rPr>
              <w:t>18.085.531</w:t>
            </w:r>
          </w:p>
        </w:tc>
        <w:tc>
          <w:tcPr>
            <w:tcW w:w="1760" w:type="dxa"/>
            <w:tcBorders>
              <w:top w:val="single" w:sz="4" w:space="0" w:color="FFFFFF" w:themeColor="background1"/>
              <w:left w:val="nil"/>
              <w:bottom w:val="nil"/>
              <w:right w:val="nil"/>
            </w:tcBorders>
            <w:shd w:val="clear" w:color="auto" w:fill="auto"/>
            <w:noWrap/>
            <w:vAlign w:val="bottom"/>
          </w:tcPr>
          <w:p w14:paraId="56B6E3B4" w14:textId="0C32B66D" w:rsidR="0085791B" w:rsidRPr="005207AE" w:rsidRDefault="0085791B" w:rsidP="0085791B">
            <w:pPr>
              <w:jc w:val="right"/>
              <w:rPr>
                <w:sz w:val="22"/>
                <w:szCs w:val="22"/>
                <w:lang w:val="es-CR"/>
              </w:rPr>
            </w:pPr>
            <w:r w:rsidRPr="005207AE">
              <w:rPr>
                <w:sz w:val="22"/>
                <w:szCs w:val="22"/>
                <w:lang w:val="es-CR"/>
              </w:rPr>
              <w:t>14.012.045.112</w:t>
            </w:r>
          </w:p>
        </w:tc>
      </w:tr>
      <w:tr w:rsidR="0085791B" w:rsidRPr="005207AE" w14:paraId="2FC70C46" w14:textId="77777777" w:rsidTr="00A11FD4">
        <w:trPr>
          <w:trHeight w:val="209"/>
          <w:jc w:val="right"/>
        </w:trPr>
        <w:tc>
          <w:tcPr>
            <w:tcW w:w="2520" w:type="dxa"/>
            <w:shd w:val="clear" w:color="auto" w:fill="auto"/>
            <w:noWrap/>
            <w:vAlign w:val="center"/>
            <w:hideMark/>
          </w:tcPr>
          <w:p w14:paraId="59B28F3E" w14:textId="77777777"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Gasto por depreciación sobre revaluación</w:t>
            </w:r>
          </w:p>
        </w:tc>
        <w:tc>
          <w:tcPr>
            <w:tcW w:w="250" w:type="dxa"/>
            <w:vAlign w:val="bottom"/>
          </w:tcPr>
          <w:p w14:paraId="322E27B3" w14:textId="77777777" w:rsidR="0085791B" w:rsidRPr="005207AE" w:rsidRDefault="0085791B" w:rsidP="0085791B">
            <w:pPr>
              <w:jc w:val="right"/>
              <w:rPr>
                <w:sz w:val="22"/>
                <w:szCs w:val="22"/>
                <w:lang w:val="es-CR" w:eastAsia="es-ES"/>
              </w:rPr>
            </w:pPr>
          </w:p>
        </w:tc>
        <w:tc>
          <w:tcPr>
            <w:tcW w:w="1640" w:type="dxa"/>
            <w:shd w:val="clear" w:color="auto" w:fill="auto"/>
            <w:noWrap/>
            <w:vAlign w:val="bottom"/>
          </w:tcPr>
          <w:p w14:paraId="2FB5C044" w14:textId="7C20FAC3" w:rsidR="0085791B" w:rsidRPr="005207AE" w:rsidRDefault="0085791B" w:rsidP="0085791B">
            <w:pPr>
              <w:jc w:val="center"/>
              <w:rPr>
                <w:sz w:val="22"/>
                <w:szCs w:val="22"/>
                <w:lang w:val="es-CR"/>
              </w:rPr>
            </w:pPr>
            <w:r w:rsidRPr="005207AE">
              <w:rPr>
                <w:color w:val="000000"/>
                <w:sz w:val="22"/>
                <w:szCs w:val="22"/>
                <w:lang w:val="es-CR"/>
              </w:rPr>
              <w:t>-</w:t>
            </w:r>
          </w:p>
        </w:tc>
        <w:tc>
          <w:tcPr>
            <w:tcW w:w="1760" w:type="dxa"/>
            <w:shd w:val="clear" w:color="auto" w:fill="auto"/>
            <w:noWrap/>
            <w:vAlign w:val="bottom"/>
          </w:tcPr>
          <w:p w14:paraId="6A9DBA0E" w14:textId="0E8383CC" w:rsidR="0085791B" w:rsidRPr="005207AE" w:rsidRDefault="0085791B" w:rsidP="0085791B">
            <w:pPr>
              <w:jc w:val="right"/>
              <w:rPr>
                <w:sz w:val="22"/>
                <w:szCs w:val="22"/>
                <w:lang w:val="es-CR"/>
              </w:rPr>
            </w:pPr>
            <w:r w:rsidRPr="005207AE">
              <w:rPr>
                <w:sz w:val="22"/>
                <w:szCs w:val="22"/>
                <w:lang w:val="es-CR"/>
              </w:rPr>
              <w:t>1.462.409.623</w:t>
            </w:r>
          </w:p>
        </w:tc>
        <w:tc>
          <w:tcPr>
            <w:tcW w:w="1680" w:type="dxa"/>
            <w:shd w:val="clear" w:color="auto" w:fill="auto"/>
            <w:noWrap/>
            <w:vAlign w:val="bottom"/>
          </w:tcPr>
          <w:p w14:paraId="3FF7A49F" w14:textId="363FC8F8" w:rsidR="0085791B" w:rsidRPr="005207AE" w:rsidRDefault="0085791B" w:rsidP="0085791B">
            <w:pPr>
              <w:jc w:val="center"/>
              <w:rPr>
                <w:sz w:val="22"/>
                <w:szCs w:val="22"/>
                <w:lang w:val="es-CR"/>
              </w:rPr>
            </w:pPr>
            <w:r w:rsidRPr="005207AE">
              <w:rPr>
                <w:sz w:val="22"/>
                <w:szCs w:val="22"/>
                <w:lang w:val="es-CR"/>
              </w:rPr>
              <w:t>-</w:t>
            </w:r>
          </w:p>
        </w:tc>
        <w:tc>
          <w:tcPr>
            <w:tcW w:w="1680" w:type="dxa"/>
            <w:shd w:val="clear" w:color="auto" w:fill="auto"/>
            <w:noWrap/>
            <w:vAlign w:val="bottom"/>
          </w:tcPr>
          <w:p w14:paraId="1A733311" w14:textId="3D68612E" w:rsidR="0085791B" w:rsidRPr="005207AE" w:rsidRDefault="0085791B" w:rsidP="0085791B">
            <w:pPr>
              <w:jc w:val="center"/>
              <w:rPr>
                <w:sz w:val="22"/>
                <w:szCs w:val="22"/>
                <w:lang w:val="es-CR"/>
              </w:rPr>
            </w:pPr>
            <w:r w:rsidRPr="005207AE">
              <w:rPr>
                <w:sz w:val="22"/>
                <w:szCs w:val="22"/>
                <w:lang w:val="es-CR"/>
              </w:rPr>
              <w:t>-</w:t>
            </w:r>
          </w:p>
        </w:tc>
        <w:tc>
          <w:tcPr>
            <w:tcW w:w="1760" w:type="dxa"/>
            <w:shd w:val="clear" w:color="auto" w:fill="auto"/>
            <w:noWrap/>
            <w:vAlign w:val="bottom"/>
          </w:tcPr>
          <w:p w14:paraId="507ADBB5" w14:textId="1D3C70E9" w:rsidR="0085791B" w:rsidRPr="005207AE" w:rsidRDefault="0085791B" w:rsidP="0085791B">
            <w:pPr>
              <w:jc w:val="center"/>
              <w:rPr>
                <w:sz w:val="22"/>
                <w:szCs w:val="22"/>
                <w:lang w:val="es-CR"/>
              </w:rPr>
            </w:pPr>
            <w:r w:rsidRPr="005207AE">
              <w:rPr>
                <w:sz w:val="22"/>
                <w:szCs w:val="22"/>
                <w:lang w:val="es-CR"/>
              </w:rPr>
              <w:t>-</w:t>
            </w:r>
          </w:p>
        </w:tc>
        <w:tc>
          <w:tcPr>
            <w:tcW w:w="1760" w:type="dxa"/>
            <w:shd w:val="clear" w:color="auto" w:fill="auto"/>
            <w:noWrap/>
            <w:vAlign w:val="bottom"/>
          </w:tcPr>
          <w:p w14:paraId="144B8201" w14:textId="7557CB3C" w:rsidR="0085791B" w:rsidRPr="005207AE" w:rsidRDefault="0085791B" w:rsidP="0085791B">
            <w:pPr>
              <w:jc w:val="right"/>
              <w:rPr>
                <w:sz w:val="22"/>
                <w:szCs w:val="22"/>
                <w:lang w:val="es-CR"/>
              </w:rPr>
            </w:pPr>
            <w:r w:rsidRPr="005207AE">
              <w:rPr>
                <w:sz w:val="22"/>
                <w:szCs w:val="22"/>
                <w:lang w:val="es-CR"/>
              </w:rPr>
              <w:t>1.462.409.623</w:t>
            </w:r>
          </w:p>
        </w:tc>
      </w:tr>
      <w:tr w:rsidR="0085791B" w:rsidRPr="005207AE" w14:paraId="0423144A" w14:textId="77777777" w:rsidTr="00A11FD4">
        <w:trPr>
          <w:trHeight w:val="81"/>
          <w:jc w:val="right"/>
        </w:trPr>
        <w:tc>
          <w:tcPr>
            <w:tcW w:w="2520" w:type="dxa"/>
            <w:shd w:val="clear" w:color="auto" w:fill="auto"/>
            <w:noWrap/>
            <w:vAlign w:val="center"/>
            <w:hideMark/>
          </w:tcPr>
          <w:p w14:paraId="022E9DD8" w14:textId="77777777"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Retiros</w:t>
            </w:r>
          </w:p>
        </w:tc>
        <w:tc>
          <w:tcPr>
            <w:tcW w:w="250" w:type="dxa"/>
            <w:vAlign w:val="bottom"/>
          </w:tcPr>
          <w:p w14:paraId="516A14BA" w14:textId="77777777" w:rsidR="0085791B" w:rsidRPr="005207AE" w:rsidRDefault="0085791B" w:rsidP="0085791B">
            <w:pPr>
              <w:jc w:val="right"/>
              <w:rPr>
                <w:sz w:val="22"/>
                <w:szCs w:val="22"/>
                <w:lang w:val="es-CR" w:eastAsia="es-ES"/>
              </w:rPr>
            </w:pPr>
          </w:p>
        </w:tc>
        <w:tc>
          <w:tcPr>
            <w:tcW w:w="1640" w:type="dxa"/>
            <w:shd w:val="clear" w:color="auto" w:fill="auto"/>
            <w:noWrap/>
            <w:vAlign w:val="bottom"/>
          </w:tcPr>
          <w:p w14:paraId="6DA9F252" w14:textId="492D0E35" w:rsidR="0085791B" w:rsidRPr="005207AE" w:rsidRDefault="0085791B" w:rsidP="0085791B">
            <w:pPr>
              <w:jc w:val="center"/>
              <w:rPr>
                <w:sz w:val="22"/>
                <w:szCs w:val="22"/>
                <w:lang w:val="es-CR"/>
              </w:rPr>
            </w:pPr>
            <w:r w:rsidRPr="005207AE">
              <w:rPr>
                <w:color w:val="000000"/>
                <w:sz w:val="22"/>
                <w:szCs w:val="22"/>
                <w:lang w:val="es-CR"/>
              </w:rPr>
              <w:t>-</w:t>
            </w:r>
          </w:p>
        </w:tc>
        <w:tc>
          <w:tcPr>
            <w:tcW w:w="1760" w:type="dxa"/>
            <w:shd w:val="clear" w:color="auto" w:fill="auto"/>
            <w:noWrap/>
            <w:vAlign w:val="bottom"/>
          </w:tcPr>
          <w:p w14:paraId="2BC220F6" w14:textId="7E9996E7" w:rsidR="0085791B" w:rsidRPr="005207AE" w:rsidRDefault="0085791B" w:rsidP="0085791B">
            <w:pPr>
              <w:jc w:val="right"/>
              <w:rPr>
                <w:sz w:val="22"/>
                <w:szCs w:val="22"/>
                <w:lang w:val="es-CR"/>
              </w:rPr>
            </w:pPr>
            <w:r w:rsidRPr="005207AE">
              <w:rPr>
                <w:sz w:val="22"/>
                <w:szCs w:val="22"/>
                <w:lang w:val="es-CR"/>
              </w:rPr>
              <w:t>(20.459.937)</w:t>
            </w:r>
          </w:p>
        </w:tc>
        <w:tc>
          <w:tcPr>
            <w:tcW w:w="1680" w:type="dxa"/>
            <w:shd w:val="clear" w:color="auto" w:fill="auto"/>
            <w:noWrap/>
            <w:vAlign w:val="bottom"/>
          </w:tcPr>
          <w:p w14:paraId="517749DE" w14:textId="459AC0A3" w:rsidR="0085791B" w:rsidRPr="005207AE" w:rsidRDefault="0085791B" w:rsidP="0085791B">
            <w:pPr>
              <w:jc w:val="right"/>
              <w:rPr>
                <w:sz w:val="22"/>
                <w:szCs w:val="22"/>
                <w:lang w:val="es-CR"/>
              </w:rPr>
            </w:pPr>
            <w:r w:rsidRPr="005207AE">
              <w:rPr>
                <w:sz w:val="22"/>
                <w:szCs w:val="22"/>
                <w:lang w:val="es-CR"/>
              </w:rPr>
              <w:t>(3.140.688.503)</w:t>
            </w:r>
          </w:p>
        </w:tc>
        <w:tc>
          <w:tcPr>
            <w:tcW w:w="1680" w:type="dxa"/>
            <w:shd w:val="clear" w:color="auto" w:fill="auto"/>
            <w:noWrap/>
            <w:vAlign w:val="bottom"/>
          </w:tcPr>
          <w:p w14:paraId="6859B4F2" w14:textId="7A8C790C" w:rsidR="0085791B" w:rsidRPr="005207AE" w:rsidRDefault="0085791B" w:rsidP="0085791B">
            <w:pPr>
              <w:jc w:val="right"/>
              <w:rPr>
                <w:sz w:val="22"/>
                <w:szCs w:val="22"/>
                <w:lang w:val="es-CR"/>
              </w:rPr>
            </w:pPr>
            <w:r w:rsidRPr="005207AE">
              <w:rPr>
                <w:sz w:val="22"/>
                <w:szCs w:val="22"/>
                <w:lang w:val="es-CR"/>
              </w:rPr>
              <w:t>(5.253.973.221)</w:t>
            </w:r>
          </w:p>
        </w:tc>
        <w:tc>
          <w:tcPr>
            <w:tcW w:w="1760" w:type="dxa"/>
            <w:shd w:val="clear" w:color="auto" w:fill="auto"/>
            <w:noWrap/>
            <w:vAlign w:val="bottom"/>
          </w:tcPr>
          <w:p w14:paraId="547F85F3" w14:textId="24D860F9" w:rsidR="0085791B" w:rsidRPr="005207AE" w:rsidRDefault="0085791B" w:rsidP="0085791B">
            <w:pPr>
              <w:jc w:val="right"/>
              <w:rPr>
                <w:sz w:val="22"/>
                <w:szCs w:val="22"/>
                <w:lang w:val="es-CR"/>
              </w:rPr>
            </w:pPr>
            <w:r w:rsidRPr="005207AE">
              <w:rPr>
                <w:sz w:val="22"/>
                <w:szCs w:val="22"/>
                <w:lang w:val="es-CR"/>
              </w:rPr>
              <w:t>(1.113.750)</w:t>
            </w:r>
          </w:p>
        </w:tc>
        <w:tc>
          <w:tcPr>
            <w:tcW w:w="1760" w:type="dxa"/>
            <w:shd w:val="clear" w:color="auto" w:fill="auto"/>
            <w:noWrap/>
            <w:vAlign w:val="bottom"/>
          </w:tcPr>
          <w:p w14:paraId="3B42938B" w14:textId="6E84ABC4" w:rsidR="0085791B" w:rsidRPr="005207AE" w:rsidRDefault="0085791B" w:rsidP="0085791B">
            <w:pPr>
              <w:jc w:val="right"/>
              <w:rPr>
                <w:sz w:val="22"/>
                <w:szCs w:val="22"/>
                <w:lang w:val="es-CR"/>
              </w:rPr>
            </w:pPr>
            <w:r w:rsidRPr="005207AE">
              <w:rPr>
                <w:sz w:val="22"/>
                <w:szCs w:val="22"/>
                <w:lang w:val="es-CR"/>
              </w:rPr>
              <w:t>(8.416.235.411)</w:t>
            </w:r>
          </w:p>
        </w:tc>
      </w:tr>
      <w:tr w:rsidR="0085791B" w:rsidRPr="005207AE" w14:paraId="231D60C1" w14:textId="77777777" w:rsidTr="00A11FD4">
        <w:trPr>
          <w:trHeight w:val="81"/>
          <w:jc w:val="right"/>
        </w:trPr>
        <w:tc>
          <w:tcPr>
            <w:tcW w:w="2520" w:type="dxa"/>
            <w:shd w:val="clear" w:color="auto" w:fill="auto"/>
            <w:noWrap/>
            <w:vAlign w:val="center"/>
          </w:tcPr>
          <w:p w14:paraId="50CE17B9" w14:textId="77777777"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Ventas</w:t>
            </w:r>
          </w:p>
        </w:tc>
        <w:tc>
          <w:tcPr>
            <w:tcW w:w="250" w:type="dxa"/>
            <w:vAlign w:val="bottom"/>
          </w:tcPr>
          <w:p w14:paraId="0D7100EE" w14:textId="77777777" w:rsidR="0085791B" w:rsidRPr="005207AE" w:rsidRDefault="0085791B" w:rsidP="0085791B">
            <w:pPr>
              <w:jc w:val="right"/>
              <w:rPr>
                <w:sz w:val="22"/>
                <w:szCs w:val="22"/>
                <w:lang w:val="es-CR" w:eastAsia="es-ES"/>
              </w:rPr>
            </w:pPr>
          </w:p>
        </w:tc>
        <w:tc>
          <w:tcPr>
            <w:tcW w:w="1640" w:type="dxa"/>
            <w:shd w:val="clear" w:color="auto" w:fill="auto"/>
            <w:noWrap/>
            <w:vAlign w:val="bottom"/>
          </w:tcPr>
          <w:p w14:paraId="433D7371" w14:textId="27B324CB" w:rsidR="0085791B" w:rsidRPr="005207AE" w:rsidRDefault="0085791B" w:rsidP="0085791B">
            <w:pPr>
              <w:jc w:val="center"/>
              <w:rPr>
                <w:sz w:val="22"/>
                <w:szCs w:val="22"/>
                <w:lang w:val="es-CR"/>
              </w:rPr>
            </w:pPr>
            <w:r w:rsidRPr="005207AE">
              <w:rPr>
                <w:color w:val="000000"/>
                <w:sz w:val="22"/>
                <w:szCs w:val="22"/>
                <w:lang w:val="es-CR"/>
              </w:rPr>
              <w:t>-</w:t>
            </w:r>
          </w:p>
        </w:tc>
        <w:tc>
          <w:tcPr>
            <w:tcW w:w="1760" w:type="dxa"/>
            <w:shd w:val="clear" w:color="auto" w:fill="auto"/>
            <w:noWrap/>
            <w:vAlign w:val="bottom"/>
          </w:tcPr>
          <w:p w14:paraId="27828CBF" w14:textId="5374E412" w:rsidR="0085791B" w:rsidRPr="005207AE" w:rsidRDefault="0085791B" w:rsidP="0085791B">
            <w:pPr>
              <w:jc w:val="right"/>
              <w:rPr>
                <w:sz w:val="22"/>
                <w:szCs w:val="22"/>
                <w:lang w:val="es-CR"/>
              </w:rPr>
            </w:pPr>
            <w:r w:rsidRPr="005207AE">
              <w:rPr>
                <w:sz w:val="22"/>
                <w:szCs w:val="22"/>
                <w:lang w:val="es-CR"/>
              </w:rPr>
              <w:t>(101.779.142)</w:t>
            </w:r>
          </w:p>
        </w:tc>
        <w:tc>
          <w:tcPr>
            <w:tcW w:w="1680" w:type="dxa"/>
            <w:shd w:val="clear" w:color="auto" w:fill="auto"/>
            <w:noWrap/>
            <w:vAlign w:val="bottom"/>
          </w:tcPr>
          <w:p w14:paraId="565E34EE" w14:textId="5FB5AD93" w:rsidR="0085791B" w:rsidRPr="005207AE" w:rsidRDefault="0085791B" w:rsidP="0085791B">
            <w:pPr>
              <w:jc w:val="right"/>
              <w:rPr>
                <w:sz w:val="22"/>
                <w:szCs w:val="22"/>
                <w:lang w:val="es-CR"/>
              </w:rPr>
            </w:pPr>
            <w:r w:rsidRPr="005207AE">
              <w:rPr>
                <w:sz w:val="22"/>
                <w:szCs w:val="22"/>
                <w:lang w:val="es-CR"/>
              </w:rPr>
              <w:t>(261.634)</w:t>
            </w:r>
          </w:p>
        </w:tc>
        <w:tc>
          <w:tcPr>
            <w:tcW w:w="1680" w:type="dxa"/>
            <w:shd w:val="clear" w:color="auto" w:fill="auto"/>
            <w:noWrap/>
            <w:vAlign w:val="bottom"/>
          </w:tcPr>
          <w:p w14:paraId="77217B7B" w14:textId="5A27AC38" w:rsidR="0085791B" w:rsidRPr="005207AE" w:rsidRDefault="0085791B" w:rsidP="0085791B">
            <w:pPr>
              <w:jc w:val="center"/>
              <w:rPr>
                <w:sz w:val="22"/>
                <w:szCs w:val="22"/>
                <w:lang w:val="es-CR"/>
              </w:rPr>
            </w:pPr>
            <w:r w:rsidRPr="005207AE">
              <w:rPr>
                <w:sz w:val="22"/>
                <w:szCs w:val="22"/>
                <w:lang w:val="es-CR"/>
              </w:rPr>
              <w:t>-</w:t>
            </w:r>
          </w:p>
        </w:tc>
        <w:tc>
          <w:tcPr>
            <w:tcW w:w="1760" w:type="dxa"/>
            <w:shd w:val="clear" w:color="auto" w:fill="auto"/>
            <w:noWrap/>
            <w:vAlign w:val="bottom"/>
          </w:tcPr>
          <w:p w14:paraId="5A8B0289" w14:textId="78A9784E" w:rsidR="0085791B" w:rsidRPr="005207AE" w:rsidRDefault="0085791B" w:rsidP="0085791B">
            <w:pPr>
              <w:jc w:val="center"/>
              <w:rPr>
                <w:sz w:val="22"/>
                <w:szCs w:val="22"/>
                <w:lang w:val="es-CR"/>
              </w:rPr>
            </w:pPr>
            <w:r w:rsidRPr="005207AE">
              <w:rPr>
                <w:sz w:val="22"/>
                <w:szCs w:val="22"/>
                <w:lang w:val="es-CR"/>
              </w:rPr>
              <w:t>-</w:t>
            </w:r>
          </w:p>
        </w:tc>
        <w:tc>
          <w:tcPr>
            <w:tcW w:w="1760" w:type="dxa"/>
            <w:shd w:val="clear" w:color="auto" w:fill="auto"/>
            <w:noWrap/>
            <w:vAlign w:val="bottom"/>
          </w:tcPr>
          <w:p w14:paraId="21ED2E7E" w14:textId="07312B30" w:rsidR="0085791B" w:rsidRPr="005207AE" w:rsidRDefault="0085791B" w:rsidP="0085791B">
            <w:pPr>
              <w:jc w:val="right"/>
              <w:rPr>
                <w:sz w:val="22"/>
                <w:szCs w:val="22"/>
                <w:lang w:val="es-CR"/>
              </w:rPr>
            </w:pPr>
            <w:r w:rsidRPr="005207AE">
              <w:rPr>
                <w:sz w:val="22"/>
                <w:szCs w:val="22"/>
                <w:lang w:val="es-CR"/>
              </w:rPr>
              <w:t>(102.040.776)</w:t>
            </w:r>
          </w:p>
        </w:tc>
      </w:tr>
      <w:tr w:rsidR="0085791B" w:rsidRPr="005207AE" w14:paraId="57472F3D" w14:textId="77777777" w:rsidTr="00A11FD4">
        <w:trPr>
          <w:trHeight w:val="133"/>
          <w:jc w:val="right"/>
        </w:trPr>
        <w:tc>
          <w:tcPr>
            <w:tcW w:w="2520" w:type="dxa"/>
            <w:shd w:val="clear" w:color="auto" w:fill="auto"/>
            <w:noWrap/>
            <w:vAlign w:val="center"/>
            <w:hideMark/>
          </w:tcPr>
          <w:p w14:paraId="3915A2CE" w14:textId="106C5E1B"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 xml:space="preserve">Reclasificaciones </w:t>
            </w:r>
            <w:r w:rsidRPr="005207AE">
              <w:rPr>
                <w:bCs/>
                <w:i/>
                <w:iCs/>
                <w:color w:val="000000" w:themeColor="text1"/>
                <w:sz w:val="22"/>
                <w:szCs w:val="22"/>
                <w:lang w:val="es-CR" w:eastAsia="es-CR"/>
              </w:rPr>
              <w:t>(ii)</w:t>
            </w:r>
          </w:p>
        </w:tc>
        <w:tc>
          <w:tcPr>
            <w:tcW w:w="250" w:type="dxa"/>
            <w:vAlign w:val="bottom"/>
          </w:tcPr>
          <w:p w14:paraId="0E1398BF" w14:textId="77777777" w:rsidR="0085791B" w:rsidRPr="005207AE" w:rsidRDefault="0085791B" w:rsidP="0085791B">
            <w:pPr>
              <w:jc w:val="right"/>
              <w:rPr>
                <w:sz w:val="22"/>
                <w:szCs w:val="22"/>
                <w:lang w:val="es-CR" w:eastAsia="es-ES"/>
              </w:rPr>
            </w:pPr>
          </w:p>
        </w:tc>
        <w:tc>
          <w:tcPr>
            <w:tcW w:w="1640" w:type="dxa"/>
            <w:shd w:val="clear" w:color="auto" w:fill="auto"/>
            <w:noWrap/>
            <w:vAlign w:val="bottom"/>
          </w:tcPr>
          <w:p w14:paraId="20D79E0C" w14:textId="3717B7BD" w:rsidR="0085791B" w:rsidRPr="005207AE" w:rsidRDefault="0085791B" w:rsidP="0085791B">
            <w:pPr>
              <w:jc w:val="center"/>
              <w:rPr>
                <w:sz w:val="22"/>
                <w:szCs w:val="22"/>
                <w:lang w:val="es-CR"/>
              </w:rPr>
            </w:pPr>
            <w:r w:rsidRPr="005207AE">
              <w:rPr>
                <w:color w:val="000000"/>
                <w:sz w:val="22"/>
                <w:szCs w:val="22"/>
                <w:lang w:val="es-CR"/>
              </w:rPr>
              <w:t>-</w:t>
            </w:r>
          </w:p>
        </w:tc>
        <w:tc>
          <w:tcPr>
            <w:tcW w:w="1760" w:type="dxa"/>
            <w:shd w:val="clear" w:color="auto" w:fill="auto"/>
            <w:noWrap/>
            <w:vAlign w:val="bottom"/>
          </w:tcPr>
          <w:p w14:paraId="0AD6F0DA" w14:textId="1E7B7206" w:rsidR="0085791B" w:rsidRPr="005207AE" w:rsidRDefault="0085791B" w:rsidP="0085791B">
            <w:pPr>
              <w:jc w:val="right"/>
              <w:rPr>
                <w:sz w:val="22"/>
                <w:szCs w:val="22"/>
                <w:lang w:val="es-CR"/>
              </w:rPr>
            </w:pPr>
            <w:r w:rsidRPr="005207AE">
              <w:rPr>
                <w:sz w:val="22"/>
                <w:szCs w:val="22"/>
                <w:lang w:val="es-CR"/>
              </w:rPr>
              <w:t>2.202.469.870</w:t>
            </w:r>
          </w:p>
        </w:tc>
        <w:tc>
          <w:tcPr>
            <w:tcW w:w="1680" w:type="dxa"/>
            <w:shd w:val="clear" w:color="auto" w:fill="auto"/>
            <w:noWrap/>
            <w:vAlign w:val="bottom"/>
          </w:tcPr>
          <w:p w14:paraId="72E2A166" w14:textId="325F96D3" w:rsidR="0085791B" w:rsidRPr="005207AE" w:rsidRDefault="0085791B" w:rsidP="0085791B">
            <w:pPr>
              <w:jc w:val="right"/>
              <w:rPr>
                <w:sz w:val="22"/>
                <w:szCs w:val="22"/>
                <w:lang w:val="es-CR"/>
              </w:rPr>
            </w:pPr>
            <w:r w:rsidRPr="005207AE">
              <w:rPr>
                <w:sz w:val="22"/>
                <w:szCs w:val="22"/>
                <w:lang w:val="es-CR"/>
              </w:rPr>
              <w:t>9.526.623</w:t>
            </w:r>
          </w:p>
        </w:tc>
        <w:tc>
          <w:tcPr>
            <w:tcW w:w="1680" w:type="dxa"/>
            <w:shd w:val="clear" w:color="auto" w:fill="auto"/>
            <w:noWrap/>
            <w:vAlign w:val="bottom"/>
          </w:tcPr>
          <w:p w14:paraId="7B56CDD2" w14:textId="47F5D6C7" w:rsidR="0085791B" w:rsidRPr="005207AE" w:rsidRDefault="0085791B" w:rsidP="0085791B">
            <w:pPr>
              <w:jc w:val="right"/>
              <w:rPr>
                <w:sz w:val="22"/>
                <w:szCs w:val="22"/>
                <w:lang w:val="es-CR"/>
              </w:rPr>
            </w:pPr>
            <w:r w:rsidRPr="005207AE">
              <w:rPr>
                <w:sz w:val="22"/>
                <w:szCs w:val="22"/>
                <w:lang w:val="es-CR"/>
              </w:rPr>
              <w:t>(40.747.443)</w:t>
            </w:r>
          </w:p>
        </w:tc>
        <w:tc>
          <w:tcPr>
            <w:tcW w:w="1760" w:type="dxa"/>
            <w:shd w:val="clear" w:color="auto" w:fill="auto"/>
            <w:noWrap/>
            <w:vAlign w:val="bottom"/>
          </w:tcPr>
          <w:p w14:paraId="4C22F696" w14:textId="7C00813F" w:rsidR="0085791B" w:rsidRPr="005207AE" w:rsidRDefault="0085791B" w:rsidP="0085791B">
            <w:pPr>
              <w:jc w:val="center"/>
              <w:rPr>
                <w:sz w:val="22"/>
                <w:szCs w:val="22"/>
                <w:lang w:val="es-CR"/>
              </w:rPr>
            </w:pPr>
            <w:r w:rsidRPr="005207AE">
              <w:rPr>
                <w:sz w:val="22"/>
                <w:szCs w:val="22"/>
                <w:lang w:val="es-CR"/>
              </w:rPr>
              <w:t>-</w:t>
            </w:r>
          </w:p>
        </w:tc>
        <w:tc>
          <w:tcPr>
            <w:tcW w:w="1760" w:type="dxa"/>
            <w:shd w:val="clear" w:color="auto" w:fill="auto"/>
            <w:noWrap/>
            <w:vAlign w:val="bottom"/>
          </w:tcPr>
          <w:p w14:paraId="745AB7B9" w14:textId="75953C85" w:rsidR="0085791B" w:rsidRPr="005207AE" w:rsidRDefault="0085791B" w:rsidP="0085791B">
            <w:pPr>
              <w:jc w:val="right"/>
              <w:rPr>
                <w:sz w:val="22"/>
                <w:szCs w:val="22"/>
                <w:lang w:val="es-CR"/>
              </w:rPr>
            </w:pPr>
            <w:r w:rsidRPr="005207AE">
              <w:rPr>
                <w:sz w:val="22"/>
                <w:szCs w:val="22"/>
                <w:lang w:val="es-CR"/>
              </w:rPr>
              <w:t>2.171.249.050</w:t>
            </w:r>
          </w:p>
        </w:tc>
      </w:tr>
      <w:tr w:rsidR="0085791B" w:rsidRPr="005207AE" w14:paraId="09BFF2BE" w14:textId="77777777" w:rsidTr="00A11FD4">
        <w:trPr>
          <w:trHeight w:val="85"/>
          <w:jc w:val="right"/>
        </w:trPr>
        <w:tc>
          <w:tcPr>
            <w:tcW w:w="2520" w:type="dxa"/>
            <w:shd w:val="clear" w:color="auto" w:fill="auto"/>
            <w:noWrap/>
            <w:vAlign w:val="center"/>
            <w:hideMark/>
          </w:tcPr>
          <w:p w14:paraId="60EC1AE3" w14:textId="5DBBC17E"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 xml:space="preserve">Saldo al final del </w:t>
            </w:r>
            <w:r w:rsidR="008345DA" w:rsidRPr="005207AE">
              <w:rPr>
                <w:bCs/>
                <w:color w:val="000000" w:themeColor="text1"/>
                <w:sz w:val="22"/>
                <w:szCs w:val="22"/>
                <w:lang w:val="es-CR" w:eastAsia="es-CR"/>
              </w:rPr>
              <w:t>año</w:t>
            </w:r>
          </w:p>
        </w:tc>
        <w:tc>
          <w:tcPr>
            <w:tcW w:w="250" w:type="dxa"/>
            <w:vAlign w:val="bottom"/>
          </w:tcPr>
          <w:p w14:paraId="5CD06D99" w14:textId="7A90D48F" w:rsidR="0085791B" w:rsidRPr="005207AE" w:rsidRDefault="0085791B" w:rsidP="0085791B">
            <w:pPr>
              <w:jc w:val="right"/>
              <w:rPr>
                <w:bCs/>
                <w:sz w:val="22"/>
                <w:szCs w:val="22"/>
                <w:lang w:val="es-CR" w:eastAsia="es-ES"/>
              </w:rPr>
            </w:pPr>
            <w:r w:rsidRPr="005207AE">
              <w:rPr>
                <w:sz w:val="22"/>
                <w:szCs w:val="22"/>
                <w:lang w:val="es-CR" w:eastAsia="es-ES"/>
              </w:rPr>
              <w:t>¢</w:t>
            </w:r>
          </w:p>
        </w:tc>
        <w:tc>
          <w:tcPr>
            <w:tcW w:w="1640" w:type="dxa"/>
            <w:tcBorders>
              <w:top w:val="single" w:sz="4" w:space="0" w:color="auto"/>
              <w:bottom w:val="single" w:sz="4" w:space="0" w:color="auto"/>
            </w:tcBorders>
            <w:shd w:val="clear" w:color="auto" w:fill="auto"/>
            <w:noWrap/>
            <w:vAlign w:val="bottom"/>
          </w:tcPr>
          <w:p w14:paraId="43097F71" w14:textId="406E08E5" w:rsidR="0085791B" w:rsidRPr="005207AE" w:rsidRDefault="0085791B" w:rsidP="0085791B">
            <w:pPr>
              <w:jc w:val="center"/>
              <w:rPr>
                <w:sz w:val="22"/>
                <w:szCs w:val="22"/>
                <w:lang w:val="es-CR"/>
              </w:rPr>
            </w:pPr>
            <w:r w:rsidRPr="005207AE">
              <w:rPr>
                <w:color w:val="000000"/>
                <w:sz w:val="22"/>
                <w:szCs w:val="22"/>
                <w:lang w:val="es-CR"/>
              </w:rPr>
              <w:t>-</w:t>
            </w:r>
          </w:p>
        </w:tc>
        <w:tc>
          <w:tcPr>
            <w:tcW w:w="1760" w:type="dxa"/>
            <w:tcBorders>
              <w:top w:val="single" w:sz="4" w:space="0" w:color="auto"/>
              <w:bottom w:val="single" w:sz="4" w:space="0" w:color="auto"/>
            </w:tcBorders>
            <w:shd w:val="clear" w:color="auto" w:fill="auto"/>
            <w:noWrap/>
            <w:vAlign w:val="bottom"/>
          </w:tcPr>
          <w:p w14:paraId="5E6AEB5D" w14:textId="1AFC4450" w:rsidR="0085791B" w:rsidRPr="005207AE" w:rsidRDefault="0085791B" w:rsidP="0085791B">
            <w:pPr>
              <w:jc w:val="right"/>
              <w:rPr>
                <w:sz w:val="22"/>
                <w:szCs w:val="22"/>
                <w:lang w:val="es-CR"/>
              </w:rPr>
            </w:pPr>
            <w:r w:rsidRPr="005207AE">
              <w:rPr>
                <w:color w:val="000000"/>
                <w:sz w:val="22"/>
                <w:szCs w:val="22"/>
                <w:lang w:val="es-CR"/>
              </w:rPr>
              <w:t>43.897.512.313</w:t>
            </w:r>
          </w:p>
        </w:tc>
        <w:tc>
          <w:tcPr>
            <w:tcW w:w="1680" w:type="dxa"/>
            <w:tcBorders>
              <w:top w:val="single" w:sz="4" w:space="0" w:color="auto"/>
              <w:bottom w:val="single" w:sz="4" w:space="0" w:color="auto"/>
            </w:tcBorders>
            <w:shd w:val="clear" w:color="auto" w:fill="auto"/>
            <w:noWrap/>
            <w:vAlign w:val="bottom"/>
          </w:tcPr>
          <w:p w14:paraId="46D43C68" w14:textId="474A7478" w:rsidR="0085791B" w:rsidRPr="005207AE" w:rsidRDefault="0085791B" w:rsidP="0085791B">
            <w:pPr>
              <w:jc w:val="right"/>
              <w:rPr>
                <w:sz w:val="22"/>
                <w:szCs w:val="22"/>
                <w:lang w:val="es-CR"/>
              </w:rPr>
            </w:pPr>
            <w:r w:rsidRPr="005207AE">
              <w:rPr>
                <w:color w:val="000000"/>
                <w:sz w:val="22"/>
                <w:szCs w:val="22"/>
                <w:lang w:val="es-CR"/>
              </w:rPr>
              <w:t>38.877.680.175</w:t>
            </w:r>
          </w:p>
        </w:tc>
        <w:tc>
          <w:tcPr>
            <w:tcW w:w="1680" w:type="dxa"/>
            <w:tcBorders>
              <w:top w:val="single" w:sz="4" w:space="0" w:color="auto"/>
              <w:bottom w:val="single" w:sz="4" w:space="0" w:color="auto"/>
            </w:tcBorders>
            <w:shd w:val="clear" w:color="auto" w:fill="auto"/>
            <w:noWrap/>
            <w:vAlign w:val="bottom"/>
          </w:tcPr>
          <w:p w14:paraId="571E31A7" w14:textId="35A783E1" w:rsidR="0085791B" w:rsidRPr="005207AE" w:rsidRDefault="0085791B" w:rsidP="0085791B">
            <w:pPr>
              <w:jc w:val="right"/>
              <w:rPr>
                <w:sz w:val="22"/>
                <w:szCs w:val="22"/>
                <w:lang w:val="es-CR"/>
              </w:rPr>
            </w:pPr>
            <w:r w:rsidRPr="005207AE">
              <w:rPr>
                <w:color w:val="000000"/>
                <w:sz w:val="22"/>
                <w:szCs w:val="22"/>
                <w:lang w:val="es-CR"/>
              </w:rPr>
              <w:t>36.445.870.667</w:t>
            </w:r>
          </w:p>
        </w:tc>
        <w:tc>
          <w:tcPr>
            <w:tcW w:w="1760" w:type="dxa"/>
            <w:tcBorders>
              <w:top w:val="single" w:sz="4" w:space="0" w:color="auto"/>
              <w:bottom w:val="single" w:sz="4" w:space="0" w:color="auto"/>
            </w:tcBorders>
            <w:shd w:val="clear" w:color="auto" w:fill="auto"/>
            <w:noWrap/>
            <w:vAlign w:val="bottom"/>
          </w:tcPr>
          <w:p w14:paraId="3C63C5A2" w14:textId="7C709AA7" w:rsidR="0085791B" w:rsidRPr="005207AE" w:rsidRDefault="0085791B" w:rsidP="0085791B">
            <w:pPr>
              <w:jc w:val="right"/>
              <w:rPr>
                <w:sz w:val="22"/>
                <w:szCs w:val="22"/>
                <w:lang w:val="es-CR"/>
              </w:rPr>
            </w:pPr>
            <w:r w:rsidRPr="005207AE">
              <w:rPr>
                <w:color w:val="000000"/>
                <w:sz w:val="22"/>
                <w:szCs w:val="22"/>
                <w:lang w:val="es-CR"/>
              </w:rPr>
              <w:t>220.369.424</w:t>
            </w:r>
          </w:p>
        </w:tc>
        <w:tc>
          <w:tcPr>
            <w:tcW w:w="1760" w:type="dxa"/>
            <w:tcBorders>
              <w:top w:val="single" w:sz="4" w:space="0" w:color="auto"/>
              <w:bottom w:val="single" w:sz="4" w:space="0" w:color="auto"/>
            </w:tcBorders>
            <w:shd w:val="clear" w:color="auto" w:fill="auto"/>
            <w:noWrap/>
            <w:vAlign w:val="bottom"/>
          </w:tcPr>
          <w:p w14:paraId="5AA1BC41" w14:textId="26E159E9" w:rsidR="0085791B" w:rsidRPr="005207AE" w:rsidRDefault="0085791B" w:rsidP="0085791B">
            <w:pPr>
              <w:jc w:val="right"/>
              <w:rPr>
                <w:sz w:val="22"/>
                <w:szCs w:val="22"/>
                <w:lang w:val="es-CR"/>
              </w:rPr>
            </w:pPr>
            <w:r w:rsidRPr="005207AE">
              <w:rPr>
                <w:color w:val="000000"/>
                <w:sz w:val="22"/>
                <w:szCs w:val="22"/>
                <w:lang w:val="es-CR"/>
              </w:rPr>
              <w:t>119.441.432.579</w:t>
            </w:r>
          </w:p>
        </w:tc>
      </w:tr>
      <w:tr w:rsidR="0085791B" w:rsidRPr="005207AE" w14:paraId="60FA29D3" w14:textId="77777777" w:rsidTr="00A11FD4">
        <w:trPr>
          <w:trHeight w:val="52"/>
          <w:jc w:val="right"/>
        </w:trPr>
        <w:tc>
          <w:tcPr>
            <w:tcW w:w="2520" w:type="dxa"/>
            <w:shd w:val="clear" w:color="auto" w:fill="auto"/>
            <w:noWrap/>
            <w:vAlign w:val="center"/>
            <w:hideMark/>
          </w:tcPr>
          <w:p w14:paraId="23D0106F" w14:textId="3EF9AFDC" w:rsidR="0085791B" w:rsidRPr="005207AE" w:rsidRDefault="0085791B" w:rsidP="0085791B">
            <w:pPr>
              <w:rPr>
                <w:bCs/>
                <w:color w:val="000000" w:themeColor="text1"/>
                <w:sz w:val="22"/>
                <w:szCs w:val="22"/>
                <w:lang w:val="es-CR" w:eastAsia="es-CR"/>
              </w:rPr>
            </w:pPr>
            <w:r w:rsidRPr="005207AE">
              <w:rPr>
                <w:bCs/>
                <w:color w:val="000000" w:themeColor="text1"/>
                <w:sz w:val="22"/>
                <w:szCs w:val="22"/>
                <w:lang w:val="es-CR" w:eastAsia="es-CR"/>
              </w:rPr>
              <w:t xml:space="preserve">Saldo neto al final del </w:t>
            </w:r>
            <w:r w:rsidR="008345DA" w:rsidRPr="005207AE">
              <w:rPr>
                <w:bCs/>
                <w:color w:val="000000" w:themeColor="text1"/>
                <w:sz w:val="22"/>
                <w:szCs w:val="22"/>
                <w:lang w:val="es-CR" w:eastAsia="es-CR"/>
              </w:rPr>
              <w:t>año</w:t>
            </w:r>
          </w:p>
        </w:tc>
        <w:tc>
          <w:tcPr>
            <w:tcW w:w="250" w:type="dxa"/>
            <w:vAlign w:val="bottom"/>
          </w:tcPr>
          <w:p w14:paraId="001328A7" w14:textId="77777777" w:rsidR="0085791B" w:rsidRPr="005207AE" w:rsidRDefault="0085791B" w:rsidP="0085791B">
            <w:pPr>
              <w:jc w:val="right"/>
              <w:rPr>
                <w:bCs/>
                <w:sz w:val="22"/>
                <w:szCs w:val="22"/>
                <w:lang w:val="es-CR" w:eastAsia="es-ES"/>
              </w:rPr>
            </w:pPr>
            <w:r w:rsidRPr="005207AE">
              <w:rPr>
                <w:sz w:val="22"/>
                <w:szCs w:val="22"/>
                <w:lang w:val="es-CR" w:eastAsia="es-ES"/>
              </w:rPr>
              <w:t>¢</w:t>
            </w:r>
          </w:p>
        </w:tc>
        <w:tc>
          <w:tcPr>
            <w:tcW w:w="1640" w:type="dxa"/>
            <w:tcBorders>
              <w:top w:val="single" w:sz="4" w:space="0" w:color="auto"/>
              <w:bottom w:val="double" w:sz="4" w:space="0" w:color="auto"/>
            </w:tcBorders>
            <w:shd w:val="clear" w:color="auto" w:fill="auto"/>
            <w:noWrap/>
            <w:vAlign w:val="bottom"/>
          </w:tcPr>
          <w:p w14:paraId="7A0B363A" w14:textId="4E1407AD" w:rsidR="0085791B" w:rsidRPr="005207AE" w:rsidRDefault="0085791B" w:rsidP="0085791B">
            <w:pPr>
              <w:jc w:val="right"/>
              <w:rPr>
                <w:sz w:val="22"/>
                <w:szCs w:val="22"/>
                <w:lang w:val="es-CR"/>
              </w:rPr>
            </w:pPr>
            <w:r w:rsidRPr="005207AE">
              <w:rPr>
                <w:color w:val="000000"/>
                <w:sz w:val="22"/>
                <w:szCs w:val="22"/>
                <w:lang w:val="es-CR"/>
              </w:rPr>
              <w:t>53.516.006.130</w:t>
            </w:r>
          </w:p>
        </w:tc>
        <w:tc>
          <w:tcPr>
            <w:tcW w:w="1760" w:type="dxa"/>
            <w:tcBorders>
              <w:top w:val="single" w:sz="4" w:space="0" w:color="auto"/>
              <w:bottom w:val="double" w:sz="4" w:space="0" w:color="auto"/>
            </w:tcBorders>
            <w:shd w:val="clear" w:color="auto" w:fill="auto"/>
            <w:noWrap/>
            <w:vAlign w:val="bottom"/>
          </w:tcPr>
          <w:p w14:paraId="1B2C4BAE" w14:textId="0E9AA433" w:rsidR="0085791B" w:rsidRPr="005207AE" w:rsidRDefault="0085791B" w:rsidP="0085791B">
            <w:pPr>
              <w:jc w:val="right"/>
              <w:rPr>
                <w:sz w:val="22"/>
                <w:szCs w:val="22"/>
                <w:lang w:val="es-CR"/>
              </w:rPr>
            </w:pPr>
            <w:r w:rsidRPr="005207AE">
              <w:rPr>
                <w:color w:val="000000"/>
                <w:sz w:val="22"/>
                <w:szCs w:val="22"/>
                <w:lang w:val="es-CR"/>
              </w:rPr>
              <w:t>91.564.651.568</w:t>
            </w:r>
          </w:p>
        </w:tc>
        <w:tc>
          <w:tcPr>
            <w:tcW w:w="1680" w:type="dxa"/>
            <w:tcBorders>
              <w:top w:val="single" w:sz="4" w:space="0" w:color="auto"/>
              <w:bottom w:val="double" w:sz="4" w:space="0" w:color="auto"/>
            </w:tcBorders>
            <w:shd w:val="clear" w:color="auto" w:fill="auto"/>
            <w:noWrap/>
            <w:vAlign w:val="bottom"/>
          </w:tcPr>
          <w:p w14:paraId="0D601606" w14:textId="19B32217" w:rsidR="0085791B" w:rsidRPr="005207AE" w:rsidRDefault="0085791B" w:rsidP="0085791B">
            <w:pPr>
              <w:jc w:val="right"/>
              <w:rPr>
                <w:sz w:val="22"/>
                <w:szCs w:val="22"/>
                <w:lang w:val="es-CR"/>
              </w:rPr>
            </w:pPr>
            <w:r w:rsidRPr="005207AE">
              <w:rPr>
                <w:color w:val="000000"/>
                <w:sz w:val="22"/>
                <w:szCs w:val="22"/>
                <w:lang w:val="es-CR"/>
              </w:rPr>
              <w:t>26.376.418.751</w:t>
            </w:r>
          </w:p>
        </w:tc>
        <w:tc>
          <w:tcPr>
            <w:tcW w:w="1680" w:type="dxa"/>
            <w:tcBorders>
              <w:top w:val="single" w:sz="4" w:space="0" w:color="auto"/>
              <w:bottom w:val="double" w:sz="4" w:space="0" w:color="auto"/>
            </w:tcBorders>
            <w:shd w:val="clear" w:color="auto" w:fill="auto"/>
            <w:noWrap/>
            <w:vAlign w:val="bottom"/>
          </w:tcPr>
          <w:p w14:paraId="3A39A66B" w14:textId="2C16FD21" w:rsidR="0085791B" w:rsidRPr="005207AE" w:rsidRDefault="0085791B" w:rsidP="0085791B">
            <w:pPr>
              <w:jc w:val="right"/>
              <w:rPr>
                <w:sz w:val="22"/>
                <w:szCs w:val="22"/>
                <w:lang w:val="es-CR"/>
              </w:rPr>
            </w:pPr>
            <w:r w:rsidRPr="005207AE">
              <w:rPr>
                <w:color w:val="000000"/>
                <w:sz w:val="22"/>
                <w:szCs w:val="22"/>
                <w:lang w:val="es-CR"/>
              </w:rPr>
              <w:t>14.233.663.084</w:t>
            </w:r>
          </w:p>
        </w:tc>
        <w:tc>
          <w:tcPr>
            <w:tcW w:w="1760" w:type="dxa"/>
            <w:tcBorders>
              <w:top w:val="single" w:sz="4" w:space="0" w:color="auto"/>
              <w:bottom w:val="double" w:sz="4" w:space="0" w:color="auto"/>
            </w:tcBorders>
            <w:shd w:val="clear" w:color="auto" w:fill="auto"/>
            <w:noWrap/>
            <w:vAlign w:val="bottom"/>
          </w:tcPr>
          <w:p w14:paraId="50B2203A" w14:textId="3236892F" w:rsidR="0085791B" w:rsidRPr="005207AE" w:rsidRDefault="0085791B" w:rsidP="0085791B">
            <w:pPr>
              <w:jc w:val="right"/>
              <w:rPr>
                <w:sz w:val="22"/>
                <w:szCs w:val="22"/>
                <w:lang w:val="es-CR"/>
              </w:rPr>
            </w:pPr>
            <w:r w:rsidRPr="005207AE">
              <w:rPr>
                <w:color w:val="000000"/>
                <w:sz w:val="22"/>
                <w:szCs w:val="22"/>
                <w:lang w:val="es-CR"/>
              </w:rPr>
              <w:t>44.582.429</w:t>
            </w:r>
          </w:p>
        </w:tc>
        <w:tc>
          <w:tcPr>
            <w:tcW w:w="1760" w:type="dxa"/>
            <w:tcBorders>
              <w:top w:val="single" w:sz="4" w:space="0" w:color="auto"/>
              <w:bottom w:val="double" w:sz="4" w:space="0" w:color="auto"/>
            </w:tcBorders>
            <w:shd w:val="clear" w:color="auto" w:fill="auto"/>
            <w:noWrap/>
            <w:vAlign w:val="bottom"/>
          </w:tcPr>
          <w:p w14:paraId="5C8B243D" w14:textId="6FFD6149" w:rsidR="0085791B" w:rsidRPr="005207AE" w:rsidRDefault="0085791B" w:rsidP="0085791B">
            <w:pPr>
              <w:jc w:val="right"/>
              <w:rPr>
                <w:sz w:val="22"/>
                <w:szCs w:val="22"/>
                <w:lang w:val="es-CR"/>
              </w:rPr>
            </w:pPr>
            <w:r w:rsidRPr="005207AE">
              <w:rPr>
                <w:color w:val="000000"/>
                <w:sz w:val="22"/>
                <w:szCs w:val="22"/>
                <w:lang w:val="es-CR"/>
              </w:rPr>
              <w:t>185.735.321.962</w:t>
            </w:r>
          </w:p>
        </w:tc>
      </w:tr>
    </w:tbl>
    <w:p w14:paraId="65B18B37" w14:textId="509D64E0" w:rsidR="00416EE8" w:rsidRPr="005207AE" w:rsidRDefault="00416EE8" w:rsidP="001E6D9F">
      <w:pPr>
        <w:pStyle w:val="Prrafodelista"/>
        <w:widowControl w:val="0"/>
        <w:ind w:left="780"/>
        <w:jc w:val="both"/>
        <w:rPr>
          <w:lang w:val="es-CR"/>
        </w:rPr>
      </w:pPr>
    </w:p>
    <w:p w14:paraId="35582C7F" w14:textId="77777777" w:rsidR="00742017" w:rsidRPr="005207AE" w:rsidRDefault="00742017" w:rsidP="00505DF2">
      <w:pPr>
        <w:pStyle w:val="Prrafodelista"/>
        <w:widowControl w:val="0"/>
        <w:numPr>
          <w:ilvl w:val="0"/>
          <w:numId w:val="48"/>
        </w:numPr>
        <w:jc w:val="both"/>
        <w:rPr>
          <w:sz w:val="20"/>
          <w:lang w:val="es-CR"/>
        </w:rPr>
      </w:pPr>
      <w:r w:rsidRPr="005207AE">
        <w:rPr>
          <w:sz w:val="20"/>
          <w:lang w:val="es-CR"/>
        </w:rPr>
        <w:t>Corresponden a reclasificaciones entre cuentas de activo, cambios de tipo (clasificación de un activo) entre cuentas del mismo grupo, proceso de traslado de activos (cambios de ubicación por oficina), reversiones de asientos contables y corrección de diferencias de conciliación compensados entre cuentas de activos, gasto de depreciación, pérdida o saldo menor.</w:t>
      </w:r>
    </w:p>
    <w:p w14:paraId="0E7A965C" w14:textId="77777777" w:rsidR="00DF3CBD" w:rsidRPr="005207AE" w:rsidRDefault="00DF3CBD" w:rsidP="00DF3CBD">
      <w:pPr>
        <w:pStyle w:val="Prrafodelista"/>
        <w:widowControl w:val="0"/>
        <w:ind w:left="780"/>
        <w:jc w:val="both"/>
        <w:rPr>
          <w:sz w:val="14"/>
          <w:lang w:val="es-CR"/>
        </w:rPr>
      </w:pPr>
    </w:p>
    <w:p w14:paraId="758D7A1C" w14:textId="6924693C" w:rsidR="00D01B75" w:rsidRPr="005207AE" w:rsidRDefault="00742017" w:rsidP="00C674B5">
      <w:pPr>
        <w:pStyle w:val="Prrafodelista"/>
        <w:widowControl w:val="0"/>
        <w:numPr>
          <w:ilvl w:val="0"/>
          <w:numId w:val="48"/>
        </w:numPr>
        <w:ind w:left="720"/>
        <w:jc w:val="both"/>
        <w:rPr>
          <w:lang w:val="es-CR"/>
        </w:rPr>
      </w:pPr>
      <w:bookmarkStart w:id="16" w:name="_Hlk24643336"/>
      <w:r w:rsidRPr="005207AE">
        <w:rPr>
          <w:sz w:val="20"/>
          <w:lang w:val="es-CR"/>
        </w:rPr>
        <w:t xml:space="preserve">Corresponden a proceso de traslado de activos (cambios de ubicación por oficina), corrección de diferencias de conciliación compensados entre cuentas de activos o gasto de depreciación o pérdida o saldo menor.  Incluye el ajuste a las depreciaciones acumuladas por los avalúos de edificios realizados durante el . </w:t>
      </w:r>
    </w:p>
    <w:bookmarkEnd w:id="16"/>
    <w:p w14:paraId="4BBC609E" w14:textId="77777777" w:rsidR="00D57419" w:rsidRPr="005207AE" w:rsidRDefault="00D57419" w:rsidP="001A3A52">
      <w:pPr>
        <w:ind w:left="720"/>
        <w:rPr>
          <w:lang w:val="es-CR"/>
        </w:rPr>
        <w:sectPr w:rsidR="00D57419" w:rsidRPr="005207AE" w:rsidSect="00883A61">
          <w:headerReference w:type="first" r:id="rId24"/>
          <w:pgSz w:w="15840" w:h="12240" w:orient="landscape"/>
          <w:pgMar w:top="1152" w:right="1440" w:bottom="1296" w:left="1440" w:header="720" w:footer="720" w:gutter="0"/>
          <w:cols w:space="720"/>
          <w:titlePg/>
          <w:docGrid w:linePitch="360"/>
        </w:sectPr>
      </w:pPr>
    </w:p>
    <w:p w14:paraId="75D53274" w14:textId="77777777" w:rsidR="001A3A52" w:rsidRPr="005207AE" w:rsidRDefault="001A3A52" w:rsidP="00375855">
      <w:pPr>
        <w:widowControl w:val="0"/>
        <w:numPr>
          <w:ilvl w:val="0"/>
          <w:numId w:val="1"/>
        </w:numPr>
        <w:ind w:left="720" w:hanging="720"/>
        <w:jc w:val="both"/>
        <w:rPr>
          <w:u w:val="single"/>
          <w:lang w:val="es-CR"/>
        </w:rPr>
      </w:pPr>
      <w:r w:rsidRPr="005207AE">
        <w:rPr>
          <w:u w:val="single"/>
          <w:lang w:val="es-CR"/>
        </w:rPr>
        <w:lastRenderedPageBreak/>
        <w:t>Otros activos</w:t>
      </w:r>
    </w:p>
    <w:p w14:paraId="0EFD7797" w14:textId="77777777" w:rsidR="00B92FB3" w:rsidRPr="005207AE" w:rsidRDefault="00B92FB3" w:rsidP="00A52153">
      <w:pPr>
        <w:tabs>
          <w:tab w:val="left" w:pos="1440"/>
        </w:tabs>
        <w:ind w:left="1418" w:hanging="709"/>
        <w:jc w:val="both"/>
        <w:rPr>
          <w:sz w:val="18"/>
          <w:lang w:val="es-CR"/>
        </w:rPr>
      </w:pPr>
    </w:p>
    <w:p w14:paraId="2CE1A19D" w14:textId="31A9251E" w:rsidR="00502FBE" w:rsidRPr="005207AE" w:rsidRDefault="005C683C" w:rsidP="00A52153">
      <w:pPr>
        <w:tabs>
          <w:tab w:val="left" w:pos="1440"/>
        </w:tabs>
        <w:ind w:left="1418" w:hanging="709"/>
        <w:jc w:val="both"/>
        <w:rPr>
          <w:lang w:val="es-CR"/>
        </w:rPr>
      </w:pPr>
      <w:r w:rsidRPr="005207AE">
        <w:rPr>
          <w:lang w:val="es-CR"/>
        </w:rPr>
        <w:t>El</w:t>
      </w:r>
      <w:r w:rsidR="00D453E0" w:rsidRPr="005207AE">
        <w:rPr>
          <w:lang w:val="es-CR"/>
        </w:rPr>
        <w:t xml:space="preserve"> </w:t>
      </w:r>
      <w:r w:rsidR="00502FBE" w:rsidRPr="005207AE">
        <w:rPr>
          <w:lang w:val="es-CR"/>
        </w:rPr>
        <w:t xml:space="preserve">detalle de los otros </w:t>
      </w:r>
      <w:r w:rsidR="003A3DFA" w:rsidRPr="005207AE">
        <w:rPr>
          <w:lang w:val="es-CR"/>
        </w:rPr>
        <w:t>activos</w:t>
      </w:r>
      <w:r w:rsidR="00502FBE" w:rsidRPr="005207AE">
        <w:rPr>
          <w:lang w:val="es-CR"/>
        </w:rPr>
        <w:t xml:space="preserve"> </w:t>
      </w:r>
      <w:r w:rsidR="004E3368" w:rsidRPr="005207AE">
        <w:rPr>
          <w:lang w:val="es-CR"/>
        </w:rPr>
        <w:t xml:space="preserve">es </w:t>
      </w:r>
      <w:r w:rsidR="00502FBE" w:rsidRPr="005207AE">
        <w:rPr>
          <w:lang w:val="es-CR"/>
        </w:rPr>
        <w:t>como sigue:</w:t>
      </w:r>
    </w:p>
    <w:p w14:paraId="4101C637" w14:textId="77777777" w:rsidR="00C934F7" w:rsidRPr="005207AE" w:rsidRDefault="00C934F7" w:rsidP="00A52153">
      <w:pPr>
        <w:tabs>
          <w:tab w:val="left" w:pos="1440"/>
        </w:tabs>
        <w:ind w:left="1418" w:hanging="709"/>
        <w:jc w:val="both"/>
        <w:rPr>
          <w:lang w:val="es-CR"/>
        </w:rPr>
      </w:pP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4877"/>
        <w:gridCol w:w="337"/>
        <w:gridCol w:w="2016"/>
        <w:gridCol w:w="190"/>
        <w:gridCol w:w="1994"/>
      </w:tblGrid>
      <w:tr w:rsidR="001E6D9F" w:rsidRPr="005207AE" w14:paraId="4841AD41" w14:textId="77777777" w:rsidTr="006111F4">
        <w:trPr>
          <w:trHeight w:val="117"/>
        </w:trPr>
        <w:tc>
          <w:tcPr>
            <w:tcW w:w="2590" w:type="pct"/>
            <w:tcBorders>
              <w:top w:val="nil"/>
              <w:left w:val="nil"/>
              <w:bottom w:val="nil"/>
              <w:right w:val="nil"/>
            </w:tcBorders>
            <w:shd w:val="clear" w:color="auto" w:fill="auto"/>
            <w:noWrap/>
            <w:vAlign w:val="bottom"/>
            <w:hideMark/>
          </w:tcPr>
          <w:p w14:paraId="4E47C4EF" w14:textId="77777777" w:rsidR="001E6D9F" w:rsidRPr="005207AE" w:rsidRDefault="001E6D9F" w:rsidP="0026320B">
            <w:pPr>
              <w:pStyle w:val="Sangra2detindependiente"/>
              <w:tabs>
                <w:tab w:val="clear" w:pos="405"/>
              </w:tabs>
              <w:ind w:left="216" w:hanging="288"/>
              <w:jc w:val="left"/>
              <w:rPr>
                <w:bCs/>
                <w:color w:val="000000" w:themeColor="text1"/>
                <w:sz w:val="22"/>
                <w:szCs w:val="22"/>
                <w:lang w:val="es-CR" w:eastAsia="es-CR"/>
              </w:rPr>
            </w:pPr>
          </w:p>
        </w:tc>
        <w:tc>
          <w:tcPr>
            <w:tcW w:w="179" w:type="pct"/>
            <w:tcBorders>
              <w:top w:val="nil"/>
              <w:left w:val="nil"/>
              <w:bottom w:val="nil"/>
              <w:right w:val="nil"/>
            </w:tcBorders>
            <w:vAlign w:val="bottom"/>
          </w:tcPr>
          <w:p w14:paraId="2F6ED7DD" w14:textId="77777777" w:rsidR="001E6D9F" w:rsidRPr="005207AE" w:rsidRDefault="001E6D9F" w:rsidP="00C42D99">
            <w:pPr>
              <w:jc w:val="right"/>
              <w:rPr>
                <w:sz w:val="22"/>
                <w:szCs w:val="22"/>
                <w:lang w:val="es-CR" w:eastAsia="es-ES"/>
              </w:rPr>
            </w:pPr>
          </w:p>
        </w:tc>
        <w:tc>
          <w:tcPr>
            <w:tcW w:w="1071" w:type="pct"/>
            <w:tcBorders>
              <w:top w:val="nil"/>
              <w:left w:val="nil"/>
              <w:bottom w:val="single" w:sz="4" w:space="0" w:color="auto"/>
              <w:right w:val="nil"/>
            </w:tcBorders>
            <w:vAlign w:val="bottom"/>
          </w:tcPr>
          <w:p w14:paraId="359D9979" w14:textId="4612E96E" w:rsidR="001E6D9F" w:rsidRPr="005207AE" w:rsidRDefault="001E6D9F" w:rsidP="005C683C">
            <w:pPr>
              <w:jc w:val="center"/>
              <w:rPr>
                <w:sz w:val="22"/>
                <w:szCs w:val="22"/>
                <w:lang w:val="es-CR" w:eastAsia="es-ES"/>
              </w:rPr>
            </w:pPr>
            <w:r w:rsidRPr="005207AE">
              <w:rPr>
                <w:sz w:val="22"/>
                <w:szCs w:val="22"/>
                <w:lang w:val="es-CR" w:eastAsia="es-ES"/>
              </w:rPr>
              <w:t>2019</w:t>
            </w:r>
          </w:p>
        </w:tc>
        <w:tc>
          <w:tcPr>
            <w:tcW w:w="101" w:type="pct"/>
            <w:tcBorders>
              <w:top w:val="nil"/>
              <w:left w:val="nil"/>
              <w:bottom w:val="nil"/>
              <w:right w:val="nil"/>
            </w:tcBorders>
            <w:vAlign w:val="bottom"/>
          </w:tcPr>
          <w:p w14:paraId="325AE1BD" w14:textId="2F60F4D7" w:rsidR="001E6D9F" w:rsidRPr="005207AE" w:rsidRDefault="001E6D9F" w:rsidP="00C42D99">
            <w:pPr>
              <w:jc w:val="right"/>
              <w:rPr>
                <w:sz w:val="22"/>
                <w:szCs w:val="22"/>
                <w:lang w:val="es-CR" w:eastAsia="es-ES"/>
              </w:rPr>
            </w:pPr>
          </w:p>
        </w:tc>
        <w:tc>
          <w:tcPr>
            <w:tcW w:w="1059" w:type="pct"/>
            <w:tcBorders>
              <w:top w:val="nil"/>
              <w:left w:val="nil"/>
              <w:bottom w:val="inset" w:sz="6" w:space="0" w:color="auto"/>
              <w:right w:val="nil"/>
            </w:tcBorders>
          </w:tcPr>
          <w:p w14:paraId="7135B88F" w14:textId="5E91E8D1" w:rsidR="001E6D9F" w:rsidRPr="005207AE" w:rsidRDefault="001E6D9F" w:rsidP="00C42D99">
            <w:pPr>
              <w:jc w:val="center"/>
              <w:rPr>
                <w:sz w:val="22"/>
                <w:szCs w:val="22"/>
                <w:lang w:val="es-CR" w:eastAsia="es-ES"/>
              </w:rPr>
            </w:pPr>
            <w:r w:rsidRPr="005207AE">
              <w:rPr>
                <w:sz w:val="22"/>
                <w:szCs w:val="22"/>
                <w:lang w:val="es-CR" w:eastAsia="es-ES"/>
              </w:rPr>
              <w:t>2018</w:t>
            </w:r>
          </w:p>
        </w:tc>
      </w:tr>
      <w:tr w:rsidR="001E6D9F" w:rsidRPr="005207AE" w14:paraId="11D7E115" w14:textId="77777777" w:rsidTr="006111F4">
        <w:trPr>
          <w:trHeight w:val="80"/>
        </w:trPr>
        <w:tc>
          <w:tcPr>
            <w:tcW w:w="2590" w:type="pct"/>
            <w:tcBorders>
              <w:top w:val="nil"/>
              <w:left w:val="nil"/>
              <w:bottom w:val="nil"/>
              <w:right w:val="nil"/>
            </w:tcBorders>
            <w:shd w:val="clear" w:color="auto" w:fill="auto"/>
            <w:vAlign w:val="bottom"/>
            <w:hideMark/>
          </w:tcPr>
          <w:p w14:paraId="1AA07912" w14:textId="77777777" w:rsidR="001E6D9F" w:rsidRPr="005207AE" w:rsidRDefault="001E6D9F"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Cargos diferidos:</w:t>
            </w:r>
          </w:p>
        </w:tc>
        <w:tc>
          <w:tcPr>
            <w:tcW w:w="179" w:type="pct"/>
            <w:tcBorders>
              <w:top w:val="nil"/>
              <w:left w:val="nil"/>
              <w:bottom w:val="nil"/>
              <w:right w:val="nil"/>
            </w:tcBorders>
            <w:vAlign w:val="bottom"/>
          </w:tcPr>
          <w:p w14:paraId="46262906" w14:textId="77777777" w:rsidR="001E6D9F" w:rsidRPr="005207AE" w:rsidRDefault="001E6D9F" w:rsidP="00EF1DBE">
            <w:pPr>
              <w:jc w:val="right"/>
              <w:rPr>
                <w:sz w:val="22"/>
                <w:szCs w:val="22"/>
                <w:lang w:val="es-CR" w:eastAsia="es-ES"/>
              </w:rPr>
            </w:pPr>
          </w:p>
        </w:tc>
        <w:tc>
          <w:tcPr>
            <w:tcW w:w="1071" w:type="pct"/>
            <w:tcBorders>
              <w:top w:val="single" w:sz="4" w:space="0" w:color="auto"/>
              <w:left w:val="nil"/>
              <w:bottom w:val="nil"/>
              <w:right w:val="nil"/>
            </w:tcBorders>
            <w:vAlign w:val="center"/>
          </w:tcPr>
          <w:p w14:paraId="2704E36E" w14:textId="77777777" w:rsidR="001E6D9F" w:rsidRPr="005207AE" w:rsidRDefault="001E6D9F" w:rsidP="00EF1DBE">
            <w:pPr>
              <w:jc w:val="right"/>
              <w:rPr>
                <w:sz w:val="22"/>
                <w:szCs w:val="22"/>
                <w:lang w:val="es-CR" w:eastAsia="es-ES"/>
              </w:rPr>
            </w:pPr>
          </w:p>
        </w:tc>
        <w:tc>
          <w:tcPr>
            <w:tcW w:w="101" w:type="pct"/>
            <w:tcBorders>
              <w:top w:val="nil"/>
              <w:left w:val="nil"/>
              <w:bottom w:val="nil"/>
              <w:right w:val="nil"/>
            </w:tcBorders>
            <w:vAlign w:val="bottom"/>
          </w:tcPr>
          <w:p w14:paraId="195174F1" w14:textId="7A1587BA" w:rsidR="001E6D9F" w:rsidRPr="005207AE" w:rsidRDefault="001E6D9F" w:rsidP="00EF1DBE">
            <w:pPr>
              <w:jc w:val="right"/>
              <w:rPr>
                <w:sz w:val="22"/>
                <w:szCs w:val="22"/>
                <w:lang w:val="es-CR" w:eastAsia="es-ES"/>
              </w:rPr>
            </w:pPr>
          </w:p>
        </w:tc>
        <w:tc>
          <w:tcPr>
            <w:tcW w:w="1059" w:type="pct"/>
            <w:tcBorders>
              <w:top w:val="nil"/>
              <w:left w:val="nil"/>
              <w:bottom w:val="nil"/>
              <w:right w:val="nil"/>
            </w:tcBorders>
            <w:vAlign w:val="center"/>
          </w:tcPr>
          <w:p w14:paraId="6375EE30" w14:textId="77777777" w:rsidR="001E6D9F" w:rsidRPr="005207AE" w:rsidRDefault="001E6D9F" w:rsidP="00EF1DBE">
            <w:pPr>
              <w:jc w:val="right"/>
              <w:rPr>
                <w:sz w:val="22"/>
                <w:szCs w:val="22"/>
                <w:lang w:val="es-CR" w:eastAsia="es-ES"/>
              </w:rPr>
            </w:pPr>
          </w:p>
        </w:tc>
      </w:tr>
      <w:tr w:rsidR="006111F4" w:rsidRPr="005207AE" w14:paraId="59001B0B" w14:textId="77777777" w:rsidTr="006111F4">
        <w:trPr>
          <w:trHeight w:val="180"/>
        </w:trPr>
        <w:tc>
          <w:tcPr>
            <w:tcW w:w="2590" w:type="pct"/>
            <w:tcBorders>
              <w:top w:val="nil"/>
              <w:left w:val="nil"/>
              <w:bottom w:val="nil"/>
              <w:right w:val="nil"/>
            </w:tcBorders>
            <w:shd w:val="clear" w:color="auto" w:fill="auto"/>
            <w:vAlign w:val="bottom"/>
            <w:hideMark/>
          </w:tcPr>
          <w:p w14:paraId="21E29821" w14:textId="346AFFC9"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Mejoras en propiedades tomadas en alquiler </w:t>
            </w:r>
            <w:r w:rsidRPr="005207AE">
              <w:rPr>
                <w:bCs/>
                <w:i/>
                <w:iCs/>
                <w:color w:val="000000" w:themeColor="text1"/>
                <w:sz w:val="22"/>
                <w:szCs w:val="22"/>
                <w:lang w:val="es-CR" w:eastAsia="es-CR"/>
              </w:rPr>
              <w:t>(1)</w:t>
            </w:r>
          </w:p>
        </w:tc>
        <w:tc>
          <w:tcPr>
            <w:tcW w:w="179" w:type="pct"/>
            <w:tcBorders>
              <w:top w:val="nil"/>
              <w:left w:val="nil"/>
              <w:bottom w:val="nil"/>
              <w:right w:val="nil"/>
            </w:tcBorders>
            <w:vAlign w:val="bottom"/>
          </w:tcPr>
          <w:p w14:paraId="53A1A1A3" w14:textId="28365446" w:rsidR="006111F4" w:rsidRPr="005207AE" w:rsidRDefault="006111F4" w:rsidP="006111F4">
            <w:pPr>
              <w:jc w:val="right"/>
              <w:rPr>
                <w:sz w:val="22"/>
                <w:szCs w:val="22"/>
                <w:lang w:val="es-CR" w:eastAsia="es-ES"/>
              </w:rPr>
            </w:pPr>
            <w:r w:rsidRPr="005207AE">
              <w:rPr>
                <w:sz w:val="22"/>
                <w:szCs w:val="22"/>
                <w:lang w:val="es-CR" w:eastAsia="es-ES"/>
              </w:rPr>
              <w:t>¢</w:t>
            </w:r>
          </w:p>
        </w:tc>
        <w:tc>
          <w:tcPr>
            <w:tcW w:w="1071" w:type="pct"/>
            <w:tcBorders>
              <w:top w:val="nil"/>
              <w:left w:val="nil"/>
              <w:bottom w:val="nil"/>
              <w:right w:val="nil"/>
            </w:tcBorders>
            <w:vAlign w:val="bottom"/>
          </w:tcPr>
          <w:p w14:paraId="6ACD66EB" w14:textId="1F98EA7F" w:rsidR="006111F4" w:rsidRPr="005207AE" w:rsidRDefault="006111F4" w:rsidP="006111F4">
            <w:pPr>
              <w:jc w:val="right"/>
              <w:rPr>
                <w:sz w:val="22"/>
                <w:szCs w:val="22"/>
                <w:lang w:val="es-CR"/>
              </w:rPr>
            </w:pPr>
            <w:r w:rsidRPr="005207AE">
              <w:rPr>
                <w:sz w:val="22"/>
                <w:szCs w:val="22"/>
              </w:rPr>
              <w:t>354.932.802</w:t>
            </w:r>
          </w:p>
        </w:tc>
        <w:tc>
          <w:tcPr>
            <w:tcW w:w="101" w:type="pct"/>
            <w:tcBorders>
              <w:top w:val="nil"/>
              <w:left w:val="nil"/>
              <w:bottom w:val="nil"/>
              <w:right w:val="nil"/>
            </w:tcBorders>
            <w:vAlign w:val="bottom"/>
          </w:tcPr>
          <w:p w14:paraId="0CF2F7FE" w14:textId="6F6F8E1A"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25A2AEB7" w14:textId="24F7FE90" w:rsidR="006111F4" w:rsidRPr="005207AE" w:rsidRDefault="006111F4" w:rsidP="006111F4">
            <w:pPr>
              <w:jc w:val="right"/>
              <w:rPr>
                <w:sz w:val="22"/>
                <w:szCs w:val="22"/>
                <w:lang w:val="es-CR"/>
              </w:rPr>
            </w:pPr>
            <w:r w:rsidRPr="005207AE">
              <w:rPr>
                <w:sz w:val="22"/>
                <w:szCs w:val="22"/>
                <w:lang w:val="es-CR"/>
              </w:rPr>
              <w:t>690.513.572</w:t>
            </w:r>
          </w:p>
        </w:tc>
      </w:tr>
      <w:tr w:rsidR="006111F4" w:rsidRPr="005207AE" w14:paraId="42181B2B" w14:textId="77777777" w:rsidTr="006111F4">
        <w:trPr>
          <w:trHeight w:val="180"/>
        </w:trPr>
        <w:tc>
          <w:tcPr>
            <w:tcW w:w="2590" w:type="pct"/>
            <w:tcBorders>
              <w:top w:val="nil"/>
              <w:left w:val="nil"/>
              <w:bottom w:val="nil"/>
              <w:right w:val="nil"/>
            </w:tcBorders>
            <w:shd w:val="clear" w:color="auto" w:fill="auto"/>
            <w:vAlign w:val="bottom"/>
          </w:tcPr>
          <w:p w14:paraId="741A6C17" w14:textId="3F49F65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Costo de emisión de instrumentos financieros, neto </w:t>
            </w:r>
            <w:r w:rsidRPr="005207AE">
              <w:rPr>
                <w:bCs/>
                <w:i/>
                <w:iCs/>
                <w:color w:val="000000" w:themeColor="text1"/>
                <w:sz w:val="22"/>
                <w:szCs w:val="22"/>
                <w:lang w:val="es-CR" w:eastAsia="es-CR"/>
              </w:rPr>
              <w:t>(2)</w:t>
            </w:r>
          </w:p>
        </w:tc>
        <w:tc>
          <w:tcPr>
            <w:tcW w:w="179" w:type="pct"/>
            <w:tcBorders>
              <w:top w:val="nil"/>
              <w:left w:val="nil"/>
              <w:bottom w:val="nil"/>
              <w:right w:val="nil"/>
            </w:tcBorders>
            <w:vAlign w:val="bottom"/>
          </w:tcPr>
          <w:p w14:paraId="20F2F034"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3B478E00" w14:textId="75A39D2D" w:rsidR="006111F4" w:rsidRPr="005207AE" w:rsidRDefault="006111F4" w:rsidP="006111F4">
            <w:pPr>
              <w:jc w:val="right"/>
              <w:rPr>
                <w:sz w:val="22"/>
                <w:szCs w:val="22"/>
                <w:lang w:val="es-CR"/>
              </w:rPr>
            </w:pPr>
            <w:r w:rsidRPr="005207AE">
              <w:rPr>
                <w:sz w:val="22"/>
                <w:szCs w:val="22"/>
              </w:rPr>
              <w:t>747.590.438</w:t>
            </w:r>
          </w:p>
        </w:tc>
        <w:tc>
          <w:tcPr>
            <w:tcW w:w="101" w:type="pct"/>
            <w:tcBorders>
              <w:top w:val="nil"/>
              <w:left w:val="nil"/>
              <w:bottom w:val="nil"/>
              <w:right w:val="nil"/>
            </w:tcBorders>
            <w:vAlign w:val="bottom"/>
          </w:tcPr>
          <w:p w14:paraId="34B1B6E0" w14:textId="64F2377C"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6B944FDD" w14:textId="06694D8D" w:rsidR="006111F4" w:rsidRPr="005207AE" w:rsidRDefault="006111F4" w:rsidP="006111F4">
            <w:pPr>
              <w:jc w:val="right"/>
              <w:rPr>
                <w:sz w:val="22"/>
                <w:szCs w:val="22"/>
                <w:lang w:val="es-CR"/>
              </w:rPr>
            </w:pPr>
            <w:r w:rsidRPr="005207AE">
              <w:rPr>
                <w:sz w:val="22"/>
                <w:szCs w:val="22"/>
                <w:lang w:val="es-CR"/>
              </w:rPr>
              <w:t>1.020.486.226</w:t>
            </w:r>
          </w:p>
        </w:tc>
      </w:tr>
      <w:tr w:rsidR="006111F4" w:rsidRPr="005207AE" w14:paraId="351DD0A0" w14:textId="77777777" w:rsidTr="006111F4">
        <w:trPr>
          <w:trHeight w:val="142"/>
        </w:trPr>
        <w:tc>
          <w:tcPr>
            <w:tcW w:w="2590" w:type="pct"/>
            <w:tcBorders>
              <w:top w:val="nil"/>
              <w:left w:val="nil"/>
              <w:bottom w:val="nil"/>
              <w:right w:val="nil"/>
            </w:tcBorders>
            <w:shd w:val="clear" w:color="auto" w:fill="auto"/>
            <w:vAlign w:val="bottom"/>
          </w:tcPr>
          <w:p w14:paraId="31D71AE9"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Costos proyecto de deuda subordinada</w:t>
            </w:r>
          </w:p>
        </w:tc>
        <w:tc>
          <w:tcPr>
            <w:tcW w:w="179" w:type="pct"/>
            <w:tcBorders>
              <w:top w:val="nil"/>
              <w:left w:val="nil"/>
              <w:bottom w:val="nil"/>
              <w:right w:val="nil"/>
            </w:tcBorders>
            <w:vAlign w:val="bottom"/>
          </w:tcPr>
          <w:p w14:paraId="4806889C"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2A03A668" w14:textId="2C318EC4" w:rsidR="006111F4" w:rsidRPr="005207AE" w:rsidRDefault="006111F4" w:rsidP="006111F4">
            <w:pPr>
              <w:jc w:val="right"/>
              <w:rPr>
                <w:sz w:val="22"/>
                <w:szCs w:val="22"/>
                <w:lang w:val="es-CR"/>
              </w:rPr>
            </w:pPr>
            <w:r w:rsidRPr="005207AE">
              <w:rPr>
                <w:sz w:val="22"/>
                <w:szCs w:val="22"/>
              </w:rPr>
              <w:t>248.222.637</w:t>
            </w:r>
          </w:p>
        </w:tc>
        <w:tc>
          <w:tcPr>
            <w:tcW w:w="101" w:type="pct"/>
            <w:tcBorders>
              <w:top w:val="nil"/>
              <w:left w:val="nil"/>
              <w:bottom w:val="nil"/>
              <w:right w:val="nil"/>
            </w:tcBorders>
            <w:vAlign w:val="bottom"/>
          </w:tcPr>
          <w:p w14:paraId="243031C4" w14:textId="431F7CCD"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39F13BF8" w14:textId="32CF3D9B" w:rsidR="006111F4" w:rsidRPr="005207AE" w:rsidRDefault="006111F4" w:rsidP="006111F4">
            <w:pPr>
              <w:jc w:val="right"/>
              <w:rPr>
                <w:sz w:val="22"/>
                <w:szCs w:val="22"/>
                <w:lang w:val="es-CR"/>
              </w:rPr>
            </w:pPr>
            <w:r w:rsidRPr="005207AE">
              <w:rPr>
                <w:sz w:val="22"/>
                <w:szCs w:val="22"/>
                <w:lang w:val="es-CR"/>
              </w:rPr>
              <w:t>340.742.718</w:t>
            </w:r>
          </w:p>
        </w:tc>
      </w:tr>
      <w:tr w:rsidR="006111F4" w:rsidRPr="005207AE" w14:paraId="2D437322" w14:textId="77777777" w:rsidTr="006111F4">
        <w:trPr>
          <w:trHeight w:val="142"/>
        </w:trPr>
        <w:tc>
          <w:tcPr>
            <w:tcW w:w="2590" w:type="pct"/>
            <w:tcBorders>
              <w:top w:val="nil"/>
              <w:left w:val="nil"/>
              <w:bottom w:val="nil"/>
              <w:right w:val="nil"/>
            </w:tcBorders>
            <w:shd w:val="clear" w:color="auto" w:fill="auto"/>
            <w:vAlign w:val="bottom"/>
          </w:tcPr>
          <w:p w14:paraId="17558169"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Costos directos diferidos asociados a créditos</w:t>
            </w:r>
          </w:p>
        </w:tc>
        <w:tc>
          <w:tcPr>
            <w:tcW w:w="179" w:type="pct"/>
            <w:tcBorders>
              <w:top w:val="nil"/>
              <w:left w:val="nil"/>
              <w:bottom w:val="nil"/>
              <w:right w:val="nil"/>
            </w:tcBorders>
            <w:vAlign w:val="bottom"/>
          </w:tcPr>
          <w:p w14:paraId="319074B1"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31F195E1" w14:textId="7543F113" w:rsidR="006111F4" w:rsidRPr="005207AE" w:rsidRDefault="006111F4" w:rsidP="006111F4">
            <w:pPr>
              <w:jc w:val="right"/>
              <w:rPr>
                <w:sz w:val="22"/>
                <w:szCs w:val="22"/>
                <w:lang w:val="es-CR"/>
              </w:rPr>
            </w:pPr>
            <w:r w:rsidRPr="005207AE">
              <w:rPr>
                <w:sz w:val="22"/>
                <w:szCs w:val="22"/>
              </w:rPr>
              <w:t>4.081.444.630</w:t>
            </w:r>
          </w:p>
        </w:tc>
        <w:tc>
          <w:tcPr>
            <w:tcW w:w="101" w:type="pct"/>
            <w:tcBorders>
              <w:top w:val="nil"/>
              <w:left w:val="nil"/>
              <w:bottom w:val="nil"/>
              <w:right w:val="nil"/>
            </w:tcBorders>
            <w:vAlign w:val="bottom"/>
          </w:tcPr>
          <w:p w14:paraId="46525709" w14:textId="6913A6C4"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02E40219" w14:textId="7FFCEE36" w:rsidR="006111F4" w:rsidRPr="005207AE" w:rsidRDefault="006111F4" w:rsidP="006111F4">
            <w:pPr>
              <w:jc w:val="right"/>
              <w:rPr>
                <w:sz w:val="22"/>
                <w:szCs w:val="22"/>
                <w:lang w:val="es-CR"/>
              </w:rPr>
            </w:pPr>
            <w:r w:rsidRPr="005207AE">
              <w:rPr>
                <w:sz w:val="22"/>
                <w:szCs w:val="22"/>
                <w:lang w:val="es-CR"/>
              </w:rPr>
              <w:t>4.488.822.065</w:t>
            </w:r>
          </w:p>
        </w:tc>
      </w:tr>
      <w:tr w:rsidR="006111F4" w:rsidRPr="005207AE" w14:paraId="42605B73" w14:textId="77777777" w:rsidTr="006111F4">
        <w:trPr>
          <w:trHeight w:val="142"/>
        </w:trPr>
        <w:tc>
          <w:tcPr>
            <w:tcW w:w="2590" w:type="pct"/>
            <w:tcBorders>
              <w:top w:val="nil"/>
              <w:left w:val="nil"/>
              <w:bottom w:val="nil"/>
              <w:right w:val="nil"/>
            </w:tcBorders>
            <w:shd w:val="clear" w:color="auto" w:fill="auto"/>
            <w:vAlign w:val="bottom"/>
            <w:hideMark/>
          </w:tcPr>
          <w:p w14:paraId="0FA4BBF7" w14:textId="1F271843"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Otros cargos diferidos </w:t>
            </w:r>
            <w:r w:rsidRPr="005207AE">
              <w:rPr>
                <w:bCs/>
                <w:i/>
                <w:iCs/>
                <w:color w:val="000000" w:themeColor="text1"/>
                <w:sz w:val="22"/>
                <w:szCs w:val="22"/>
                <w:lang w:val="es-CR" w:eastAsia="es-CR"/>
              </w:rPr>
              <w:t>(3)</w:t>
            </w:r>
          </w:p>
        </w:tc>
        <w:tc>
          <w:tcPr>
            <w:tcW w:w="179" w:type="pct"/>
            <w:tcBorders>
              <w:top w:val="nil"/>
              <w:left w:val="nil"/>
              <w:bottom w:val="nil"/>
              <w:right w:val="nil"/>
            </w:tcBorders>
            <w:vAlign w:val="bottom"/>
          </w:tcPr>
          <w:p w14:paraId="6A4246AF" w14:textId="77777777" w:rsidR="006111F4" w:rsidRPr="005207AE" w:rsidRDefault="006111F4" w:rsidP="006111F4">
            <w:pPr>
              <w:jc w:val="right"/>
              <w:rPr>
                <w:sz w:val="22"/>
                <w:szCs w:val="22"/>
                <w:lang w:val="es-CR" w:eastAsia="es-ES"/>
              </w:rPr>
            </w:pPr>
          </w:p>
        </w:tc>
        <w:tc>
          <w:tcPr>
            <w:tcW w:w="1071" w:type="pct"/>
            <w:tcBorders>
              <w:top w:val="nil"/>
              <w:left w:val="nil"/>
              <w:bottom w:val="single" w:sz="4" w:space="0" w:color="auto"/>
              <w:right w:val="nil"/>
            </w:tcBorders>
            <w:vAlign w:val="bottom"/>
          </w:tcPr>
          <w:p w14:paraId="1FD599DD" w14:textId="53AFD298" w:rsidR="006111F4" w:rsidRPr="005207AE" w:rsidRDefault="006111F4" w:rsidP="006111F4">
            <w:pPr>
              <w:jc w:val="right"/>
              <w:rPr>
                <w:sz w:val="22"/>
                <w:szCs w:val="22"/>
                <w:lang w:val="es-CR"/>
              </w:rPr>
            </w:pPr>
            <w:r w:rsidRPr="005207AE">
              <w:rPr>
                <w:sz w:val="22"/>
                <w:szCs w:val="22"/>
              </w:rPr>
              <w:t>56.873.180.488</w:t>
            </w:r>
          </w:p>
        </w:tc>
        <w:tc>
          <w:tcPr>
            <w:tcW w:w="101" w:type="pct"/>
            <w:tcBorders>
              <w:top w:val="nil"/>
              <w:left w:val="nil"/>
              <w:bottom w:val="nil"/>
              <w:right w:val="nil"/>
            </w:tcBorders>
            <w:vAlign w:val="bottom"/>
          </w:tcPr>
          <w:p w14:paraId="3DCBB9B0" w14:textId="1C0FA910" w:rsidR="006111F4" w:rsidRPr="005207AE" w:rsidRDefault="006111F4" w:rsidP="006111F4">
            <w:pPr>
              <w:jc w:val="right"/>
              <w:rPr>
                <w:sz w:val="22"/>
                <w:szCs w:val="22"/>
                <w:lang w:val="es-CR" w:eastAsia="es-ES"/>
              </w:rPr>
            </w:pPr>
          </w:p>
        </w:tc>
        <w:tc>
          <w:tcPr>
            <w:tcW w:w="1059" w:type="pct"/>
            <w:tcBorders>
              <w:top w:val="nil"/>
              <w:left w:val="nil"/>
              <w:bottom w:val="single" w:sz="4" w:space="0" w:color="auto"/>
              <w:right w:val="nil"/>
            </w:tcBorders>
            <w:vAlign w:val="bottom"/>
          </w:tcPr>
          <w:p w14:paraId="791FC047" w14:textId="3DD0DB4B" w:rsidR="006111F4" w:rsidRPr="005207AE" w:rsidRDefault="006111F4" w:rsidP="006111F4">
            <w:pPr>
              <w:jc w:val="right"/>
              <w:rPr>
                <w:sz w:val="22"/>
                <w:szCs w:val="22"/>
                <w:lang w:val="es-CR"/>
              </w:rPr>
            </w:pPr>
            <w:r w:rsidRPr="005207AE">
              <w:rPr>
                <w:sz w:val="22"/>
                <w:szCs w:val="22"/>
                <w:lang w:val="es-CR"/>
              </w:rPr>
              <w:t>71.115.886.457</w:t>
            </w:r>
          </w:p>
        </w:tc>
      </w:tr>
      <w:tr w:rsidR="006111F4" w:rsidRPr="005207AE" w14:paraId="668F7DFC" w14:textId="77777777" w:rsidTr="006111F4">
        <w:trPr>
          <w:trHeight w:val="205"/>
        </w:trPr>
        <w:tc>
          <w:tcPr>
            <w:tcW w:w="2590" w:type="pct"/>
            <w:tcBorders>
              <w:top w:val="nil"/>
              <w:left w:val="nil"/>
              <w:bottom w:val="nil"/>
              <w:right w:val="nil"/>
            </w:tcBorders>
            <w:shd w:val="clear" w:color="auto" w:fill="auto"/>
            <w:vAlign w:val="bottom"/>
            <w:hideMark/>
          </w:tcPr>
          <w:p w14:paraId="05A134A8" w14:textId="77777777" w:rsidR="006111F4" w:rsidRPr="005207AE" w:rsidRDefault="006111F4" w:rsidP="006111F4">
            <w:pPr>
              <w:rPr>
                <w:bCs/>
                <w:color w:val="000000" w:themeColor="text1"/>
                <w:sz w:val="22"/>
                <w:szCs w:val="22"/>
                <w:lang w:val="es-CR" w:eastAsia="es-CR"/>
              </w:rPr>
            </w:pPr>
          </w:p>
        </w:tc>
        <w:tc>
          <w:tcPr>
            <w:tcW w:w="179" w:type="pct"/>
            <w:tcBorders>
              <w:top w:val="nil"/>
              <w:left w:val="nil"/>
              <w:bottom w:val="nil"/>
              <w:right w:val="nil"/>
            </w:tcBorders>
            <w:vAlign w:val="bottom"/>
          </w:tcPr>
          <w:p w14:paraId="5BF14481" w14:textId="77777777" w:rsidR="006111F4" w:rsidRPr="005207AE" w:rsidRDefault="006111F4" w:rsidP="006111F4">
            <w:pPr>
              <w:jc w:val="right"/>
              <w:rPr>
                <w:bCs/>
                <w:sz w:val="22"/>
                <w:szCs w:val="22"/>
                <w:lang w:val="es-CR" w:eastAsia="es-ES"/>
              </w:rPr>
            </w:pPr>
          </w:p>
        </w:tc>
        <w:tc>
          <w:tcPr>
            <w:tcW w:w="1071" w:type="pct"/>
            <w:tcBorders>
              <w:top w:val="single" w:sz="4" w:space="0" w:color="auto"/>
              <w:left w:val="nil"/>
              <w:bottom w:val="single" w:sz="4" w:space="0" w:color="auto"/>
              <w:right w:val="nil"/>
            </w:tcBorders>
            <w:vAlign w:val="bottom"/>
          </w:tcPr>
          <w:p w14:paraId="231F8EBE" w14:textId="716416F9" w:rsidR="006111F4" w:rsidRPr="005207AE" w:rsidRDefault="006111F4" w:rsidP="006111F4">
            <w:pPr>
              <w:jc w:val="right"/>
              <w:rPr>
                <w:sz w:val="22"/>
                <w:szCs w:val="22"/>
                <w:lang w:val="es-CR"/>
              </w:rPr>
            </w:pPr>
            <w:r w:rsidRPr="005207AE">
              <w:rPr>
                <w:sz w:val="22"/>
                <w:szCs w:val="22"/>
              </w:rPr>
              <w:t>62.305.370.995</w:t>
            </w:r>
          </w:p>
        </w:tc>
        <w:tc>
          <w:tcPr>
            <w:tcW w:w="101" w:type="pct"/>
            <w:tcBorders>
              <w:top w:val="nil"/>
              <w:left w:val="nil"/>
              <w:bottom w:val="nil"/>
              <w:right w:val="nil"/>
            </w:tcBorders>
            <w:vAlign w:val="bottom"/>
          </w:tcPr>
          <w:p w14:paraId="146DB766" w14:textId="607C7EF6" w:rsidR="006111F4" w:rsidRPr="005207AE" w:rsidRDefault="006111F4" w:rsidP="006111F4">
            <w:pPr>
              <w:jc w:val="right"/>
              <w:rPr>
                <w:bCs/>
                <w:sz w:val="22"/>
                <w:szCs w:val="22"/>
                <w:lang w:val="es-CR" w:eastAsia="es-ES"/>
              </w:rPr>
            </w:pPr>
          </w:p>
        </w:tc>
        <w:tc>
          <w:tcPr>
            <w:tcW w:w="1059" w:type="pct"/>
            <w:tcBorders>
              <w:top w:val="single" w:sz="4" w:space="0" w:color="auto"/>
              <w:left w:val="nil"/>
              <w:bottom w:val="single" w:sz="4" w:space="0" w:color="auto"/>
              <w:right w:val="nil"/>
            </w:tcBorders>
            <w:vAlign w:val="bottom"/>
          </w:tcPr>
          <w:p w14:paraId="3C86CCD8" w14:textId="5D7DF9EF" w:rsidR="006111F4" w:rsidRPr="005207AE" w:rsidRDefault="006111F4" w:rsidP="006111F4">
            <w:pPr>
              <w:jc w:val="right"/>
              <w:rPr>
                <w:sz w:val="22"/>
                <w:szCs w:val="22"/>
                <w:lang w:val="es-CR"/>
              </w:rPr>
            </w:pPr>
            <w:r w:rsidRPr="005207AE">
              <w:rPr>
                <w:sz w:val="22"/>
                <w:szCs w:val="22"/>
                <w:lang w:val="es-CR"/>
              </w:rPr>
              <w:t>77.656.451.038</w:t>
            </w:r>
          </w:p>
        </w:tc>
      </w:tr>
      <w:tr w:rsidR="001E6D9F" w:rsidRPr="005207AE" w14:paraId="6666FDCF" w14:textId="77777777" w:rsidTr="006111F4">
        <w:trPr>
          <w:trHeight w:val="115"/>
        </w:trPr>
        <w:tc>
          <w:tcPr>
            <w:tcW w:w="2590" w:type="pct"/>
            <w:tcBorders>
              <w:top w:val="nil"/>
              <w:left w:val="nil"/>
              <w:bottom w:val="nil"/>
              <w:right w:val="nil"/>
            </w:tcBorders>
            <w:shd w:val="clear" w:color="auto" w:fill="auto"/>
            <w:vAlign w:val="bottom"/>
            <w:hideMark/>
          </w:tcPr>
          <w:p w14:paraId="29E11479" w14:textId="77777777" w:rsidR="001E6D9F" w:rsidRPr="005207AE" w:rsidRDefault="001E6D9F"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Activos intangibles:</w:t>
            </w:r>
          </w:p>
        </w:tc>
        <w:tc>
          <w:tcPr>
            <w:tcW w:w="179" w:type="pct"/>
            <w:tcBorders>
              <w:top w:val="nil"/>
              <w:left w:val="nil"/>
              <w:bottom w:val="nil"/>
              <w:right w:val="nil"/>
            </w:tcBorders>
            <w:vAlign w:val="bottom"/>
          </w:tcPr>
          <w:p w14:paraId="4AF5468B" w14:textId="77777777" w:rsidR="001E6D9F" w:rsidRPr="005207AE" w:rsidRDefault="001E6D9F" w:rsidP="00C934F7">
            <w:pPr>
              <w:jc w:val="right"/>
              <w:rPr>
                <w:i/>
                <w:sz w:val="22"/>
                <w:szCs w:val="22"/>
                <w:lang w:val="es-CR" w:eastAsia="es-ES"/>
              </w:rPr>
            </w:pPr>
          </w:p>
        </w:tc>
        <w:tc>
          <w:tcPr>
            <w:tcW w:w="1071" w:type="pct"/>
            <w:tcBorders>
              <w:top w:val="single" w:sz="4" w:space="0" w:color="auto"/>
              <w:left w:val="nil"/>
              <w:bottom w:val="nil"/>
              <w:right w:val="nil"/>
            </w:tcBorders>
            <w:vAlign w:val="bottom"/>
          </w:tcPr>
          <w:p w14:paraId="68E5C6E6" w14:textId="77777777" w:rsidR="001E6D9F" w:rsidRPr="005207AE" w:rsidRDefault="001E6D9F" w:rsidP="006111F4">
            <w:pPr>
              <w:jc w:val="right"/>
              <w:rPr>
                <w:sz w:val="22"/>
                <w:szCs w:val="22"/>
                <w:lang w:val="es-CR"/>
              </w:rPr>
            </w:pPr>
          </w:p>
        </w:tc>
        <w:tc>
          <w:tcPr>
            <w:tcW w:w="101" w:type="pct"/>
            <w:tcBorders>
              <w:top w:val="nil"/>
              <w:left w:val="nil"/>
              <w:bottom w:val="nil"/>
              <w:right w:val="nil"/>
            </w:tcBorders>
            <w:vAlign w:val="bottom"/>
          </w:tcPr>
          <w:p w14:paraId="3ADB3D53" w14:textId="0CB3CDAB" w:rsidR="001E6D9F" w:rsidRPr="005207AE" w:rsidRDefault="001E6D9F" w:rsidP="006111F4">
            <w:pPr>
              <w:jc w:val="right"/>
              <w:rPr>
                <w:i/>
                <w:sz w:val="22"/>
                <w:szCs w:val="22"/>
                <w:lang w:val="es-CR" w:eastAsia="es-ES"/>
              </w:rPr>
            </w:pPr>
          </w:p>
        </w:tc>
        <w:tc>
          <w:tcPr>
            <w:tcW w:w="1059" w:type="pct"/>
            <w:tcBorders>
              <w:top w:val="nil"/>
              <w:left w:val="nil"/>
              <w:bottom w:val="nil"/>
              <w:right w:val="nil"/>
            </w:tcBorders>
            <w:vAlign w:val="bottom"/>
          </w:tcPr>
          <w:p w14:paraId="6DB2DE9B" w14:textId="77777777" w:rsidR="001E6D9F" w:rsidRPr="005207AE" w:rsidRDefault="001E6D9F" w:rsidP="006111F4">
            <w:pPr>
              <w:jc w:val="right"/>
              <w:rPr>
                <w:i/>
                <w:sz w:val="22"/>
                <w:szCs w:val="22"/>
                <w:lang w:val="es-CR" w:eastAsia="es-ES"/>
              </w:rPr>
            </w:pPr>
          </w:p>
        </w:tc>
      </w:tr>
      <w:tr w:rsidR="006111F4" w:rsidRPr="005207AE" w14:paraId="0976EB02" w14:textId="77777777" w:rsidTr="006111F4">
        <w:trPr>
          <w:trHeight w:val="97"/>
        </w:trPr>
        <w:tc>
          <w:tcPr>
            <w:tcW w:w="2590" w:type="pct"/>
            <w:tcBorders>
              <w:top w:val="nil"/>
              <w:left w:val="nil"/>
              <w:bottom w:val="nil"/>
              <w:right w:val="nil"/>
            </w:tcBorders>
            <w:shd w:val="clear" w:color="auto" w:fill="auto"/>
            <w:vAlign w:val="bottom"/>
            <w:hideMark/>
          </w:tcPr>
          <w:p w14:paraId="1823E676" w14:textId="1FDDD58B"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Software </w:t>
            </w:r>
            <w:r w:rsidRPr="005207AE">
              <w:rPr>
                <w:bCs/>
                <w:i/>
                <w:iCs/>
                <w:color w:val="000000" w:themeColor="text1"/>
                <w:sz w:val="22"/>
                <w:szCs w:val="22"/>
                <w:lang w:val="es-CR" w:eastAsia="es-CR"/>
              </w:rPr>
              <w:t>(4)</w:t>
            </w:r>
          </w:p>
        </w:tc>
        <w:tc>
          <w:tcPr>
            <w:tcW w:w="179" w:type="pct"/>
            <w:tcBorders>
              <w:top w:val="nil"/>
              <w:left w:val="nil"/>
              <w:bottom w:val="nil"/>
              <w:right w:val="nil"/>
            </w:tcBorders>
            <w:vAlign w:val="bottom"/>
          </w:tcPr>
          <w:p w14:paraId="1D5538F9"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408EB650" w14:textId="484BF025" w:rsidR="006111F4" w:rsidRPr="005207AE" w:rsidRDefault="006111F4" w:rsidP="006111F4">
            <w:pPr>
              <w:jc w:val="right"/>
              <w:rPr>
                <w:sz w:val="22"/>
                <w:szCs w:val="22"/>
                <w:lang w:val="es-CR"/>
              </w:rPr>
            </w:pPr>
            <w:r w:rsidRPr="005207AE">
              <w:rPr>
                <w:sz w:val="22"/>
                <w:szCs w:val="22"/>
              </w:rPr>
              <w:t>6.923.034.375</w:t>
            </w:r>
          </w:p>
        </w:tc>
        <w:tc>
          <w:tcPr>
            <w:tcW w:w="101" w:type="pct"/>
            <w:tcBorders>
              <w:top w:val="nil"/>
              <w:left w:val="nil"/>
              <w:bottom w:val="nil"/>
              <w:right w:val="nil"/>
            </w:tcBorders>
            <w:vAlign w:val="bottom"/>
          </w:tcPr>
          <w:p w14:paraId="344D04CD" w14:textId="520C6515"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24426C8E" w14:textId="18157966" w:rsidR="006111F4" w:rsidRPr="005207AE" w:rsidRDefault="006111F4" w:rsidP="006111F4">
            <w:pPr>
              <w:jc w:val="right"/>
              <w:rPr>
                <w:sz w:val="22"/>
                <w:szCs w:val="22"/>
                <w:lang w:val="es-CR"/>
              </w:rPr>
            </w:pPr>
            <w:r w:rsidRPr="005207AE">
              <w:rPr>
                <w:sz w:val="22"/>
                <w:szCs w:val="22"/>
                <w:lang w:val="es-CR"/>
              </w:rPr>
              <w:t>5.046.893.109</w:t>
            </w:r>
          </w:p>
        </w:tc>
      </w:tr>
      <w:tr w:rsidR="006111F4" w:rsidRPr="005207AE" w14:paraId="6247100C" w14:textId="77777777" w:rsidTr="006111F4">
        <w:trPr>
          <w:trHeight w:val="241"/>
        </w:trPr>
        <w:tc>
          <w:tcPr>
            <w:tcW w:w="2590" w:type="pct"/>
            <w:tcBorders>
              <w:top w:val="nil"/>
              <w:left w:val="nil"/>
              <w:bottom w:val="nil"/>
              <w:right w:val="nil"/>
            </w:tcBorders>
            <w:shd w:val="clear" w:color="auto" w:fill="auto"/>
            <w:vAlign w:val="bottom"/>
            <w:hideMark/>
          </w:tcPr>
          <w:p w14:paraId="322274A2" w14:textId="520003FF"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Otros bienes intangibles </w:t>
            </w:r>
            <w:r w:rsidRPr="005207AE">
              <w:rPr>
                <w:bCs/>
                <w:i/>
                <w:iCs/>
                <w:color w:val="000000" w:themeColor="text1"/>
                <w:sz w:val="22"/>
                <w:szCs w:val="22"/>
                <w:lang w:val="es-CR" w:eastAsia="es-CR"/>
              </w:rPr>
              <w:t>(4)</w:t>
            </w:r>
          </w:p>
        </w:tc>
        <w:tc>
          <w:tcPr>
            <w:tcW w:w="179" w:type="pct"/>
            <w:tcBorders>
              <w:top w:val="nil"/>
              <w:left w:val="nil"/>
              <w:bottom w:val="nil"/>
              <w:right w:val="nil"/>
            </w:tcBorders>
            <w:vAlign w:val="bottom"/>
          </w:tcPr>
          <w:p w14:paraId="22E0B391" w14:textId="77777777" w:rsidR="006111F4" w:rsidRPr="005207AE" w:rsidRDefault="006111F4" w:rsidP="006111F4">
            <w:pPr>
              <w:jc w:val="right"/>
              <w:rPr>
                <w:sz w:val="22"/>
                <w:szCs w:val="22"/>
                <w:lang w:val="es-CR" w:eastAsia="es-ES"/>
              </w:rPr>
            </w:pPr>
          </w:p>
        </w:tc>
        <w:tc>
          <w:tcPr>
            <w:tcW w:w="1071" w:type="pct"/>
            <w:tcBorders>
              <w:top w:val="nil"/>
              <w:left w:val="nil"/>
              <w:bottom w:val="single" w:sz="4" w:space="0" w:color="auto"/>
              <w:right w:val="nil"/>
            </w:tcBorders>
            <w:vAlign w:val="bottom"/>
          </w:tcPr>
          <w:p w14:paraId="7921F690" w14:textId="1270BBDA" w:rsidR="006111F4" w:rsidRPr="005207AE" w:rsidRDefault="006111F4" w:rsidP="006111F4">
            <w:pPr>
              <w:jc w:val="right"/>
              <w:rPr>
                <w:sz w:val="22"/>
                <w:szCs w:val="22"/>
                <w:lang w:val="es-CR"/>
              </w:rPr>
            </w:pPr>
            <w:r w:rsidRPr="005207AE">
              <w:rPr>
                <w:sz w:val="22"/>
                <w:szCs w:val="22"/>
              </w:rPr>
              <w:t>2.870.059</w:t>
            </w:r>
          </w:p>
        </w:tc>
        <w:tc>
          <w:tcPr>
            <w:tcW w:w="101" w:type="pct"/>
            <w:tcBorders>
              <w:top w:val="nil"/>
              <w:left w:val="nil"/>
              <w:bottom w:val="nil"/>
              <w:right w:val="nil"/>
            </w:tcBorders>
            <w:vAlign w:val="bottom"/>
          </w:tcPr>
          <w:p w14:paraId="6EE13A93" w14:textId="3DF4F32E" w:rsidR="006111F4" w:rsidRPr="005207AE" w:rsidRDefault="006111F4" w:rsidP="006111F4">
            <w:pPr>
              <w:jc w:val="right"/>
              <w:rPr>
                <w:sz w:val="22"/>
                <w:szCs w:val="22"/>
                <w:lang w:val="es-CR" w:eastAsia="es-ES"/>
              </w:rPr>
            </w:pPr>
          </w:p>
        </w:tc>
        <w:tc>
          <w:tcPr>
            <w:tcW w:w="1059" w:type="pct"/>
            <w:tcBorders>
              <w:top w:val="nil"/>
              <w:left w:val="nil"/>
              <w:bottom w:val="single" w:sz="4" w:space="0" w:color="auto"/>
              <w:right w:val="nil"/>
            </w:tcBorders>
            <w:vAlign w:val="bottom"/>
          </w:tcPr>
          <w:p w14:paraId="1ADC4357" w14:textId="56273F80" w:rsidR="006111F4" w:rsidRPr="005207AE" w:rsidRDefault="006111F4" w:rsidP="006111F4">
            <w:pPr>
              <w:jc w:val="right"/>
              <w:rPr>
                <w:sz w:val="22"/>
                <w:szCs w:val="22"/>
                <w:lang w:val="es-CR"/>
              </w:rPr>
            </w:pPr>
            <w:r w:rsidRPr="005207AE">
              <w:rPr>
                <w:sz w:val="22"/>
                <w:szCs w:val="22"/>
                <w:lang w:val="es-CR"/>
              </w:rPr>
              <w:t>2.660.203</w:t>
            </w:r>
          </w:p>
        </w:tc>
      </w:tr>
      <w:tr w:rsidR="006111F4" w:rsidRPr="005207AE" w14:paraId="4A1EE849" w14:textId="77777777" w:rsidTr="006111F4">
        <w:trPr>
          <w:trHeight w:val="52"/>
        </w:trPr>
        <w:tc>
          <w:tcPr>
            <w:tcW w:w="2590" w:type="pct"/>
            <w:tcBorders>
              <w:top w:val="nil"/>
              <w:left w:val="nil"/>
              <w:bottom w:val="nil"/>
              <w:right w:val="nil"/>
            </w:tcBorders>
            <w:shd w:val="clear" w:color="auto" w:fill="auto"/>
            <w:vAlign w:val="bottom"/>
            <w:hideMark/>
          </w:tcPr>
          <w:p w14:paraId="5B3F8136" w14:textId="77777777" w:rsidR="006111F4" w:rsidRPr="005207AE" w:rsidRDefault="006111F4" w:rsidP="006111F4">
            <w:pPr>
              <w:rPr>
                <w:bCs/>
                <w:color w:val="000000" w:themeColor="text1"/>
                <w:sz w:val="22"/>
                <w:szCs w:val="22"/>
                <w:lang w:val="es-CR" w:eastAsia="es-CR"/>
              </w:rPr>
            </w:pPr>
          </w:p>
        </w:tc>
        <w:tc>
          <w:tcPr>
            <w:tcW w:w="179" w:type="pct"/>
            <w:tcBorders>
              <w:top w:val="nil"/>
              <w:left w:val="nil"/>
              <w:bottom w:val="nil"/>
              <w:right w:val="nil"/>
            </w:tcBorders>
            <w:vAlign w:val="bottom"/>
          </w:tcPr>
          <w:p w14:paraId="6A8CBC06" w14:textId="77777777" w:rsidR="006111F4" w:rsidRPr="005207AE" w:rsidRDefault="006111F4" w:rsidP="006111F4">
            <w:pPr>
              <w:jc w:val="right"/>
              <w:rPr>
                <w:bCs/>
                <w:sz w:val="22"/>
                <w:szCs w:val="22"/>
                <w:lang w:val="es-CR" w:eastAsia="es-ES"/>
              </w:rPr>
            </w:pPr>
          </w:p>
        </w:tc>
        <w:tc>
          <w:tcPr>
            <w:tcW w:w="1071" w:type="pct"/>
            <w:tcBorders>
              <w:top w:val="single" w:sz="4" w:space="0" w:color="auto"/>
              <w:left w:val="nil"/>
              <w:bottom w:val="single" w:sz="4" w:space="0" w:color="auto"/>
              <w:right w:val="nil"/>
            </w:tcBorders>
            <w:vAlign w:val="bottom"/>
          </w:tcPr>
          <w:p w14:paraId="4DD44799" w14:textId="739449B6" w:rsidR="006111F4" w:rsidRPr="005207AE" w:rsidRDefault="006111F4" w:rsidP="006111F4">
            <w:pPr>
              <w:jc w:val="right"/>
              <w:rPr>
                <w:sz w:val="22"/>
                <w:szCs w:val="22"/>
                <w:lang w:val="es-CR"/>
              </w:rPr>
            </w:pPr>
            <w:r w:rsidRPr="005207AE">
              <w:rPr>
                <w:sz w:val="22"/>
                <w:szCs w:val="22"/>
              </w:rPr>
              <w:t>6.925.904.434</w:t>
            </w:r>
          </w:p>
        </w:tc>
        <w:tc>
          <w:tcPr>
            <w:tcW w:w="101" w:type="pct"/>
            <w:tcBorders>
              <w:top w:val="nil"/>
              <w:left w:val="nil"/>
              <w:bottom w:val="nil"/>
              <w:right w:val="nil"/>
            </w:tcBorders>
            <w:vAlign w:val="bottom"/>
          </w:tcPr>
          <w:p w14:paraId="2E4CE131" w14:textId="26FCDDC3" w:rsidR="006111F4" w:rsidRPr="005207AE" w:rsidRDefault="006111F4" w:rsidP="006111F4">
            <w:pPr>
              <w:jc w:val="right"/>
              <w:rPr>
                <w:bCs/>
                <w:sz w:val="22"/>
                <w:szCs w:val="22"/>
                <w:lang w:val="es-CR" w:eastAsia="es-ES"/>
              </w:rPr>
            </w:pPr>
          </w:p>
        </w:tc>
        <w:tc>
          <w:tcPr>
            <w:tcW w:w="1059" w:type="pct"/>
            <w:tcBorders>
              <w:top w:val="single" w:sz="4" w:space="0" w:color="auto"/>
              <w:left w:val="nil"/>
              <w:bottom w:val="single" w:sz="4" w:space="0" w:color="auto"/>
              <w:right w:val="nil"/>
            </w:tcBorders>
            <w:vAlign w:val="bottom"/>
          </w:tcPr>
          <w:p w14:paraId="773B3729" w14:textId="50BA079C" w:rsidR="006111F4" w:rsidRPr="005207AE" w:rsidRDefault="006111F4" w:rsidP="006111F4">
            <w:pPr>
              <w:jc w:val="right"/>
              <w:rPr>
                <w:sz w:val="22"/>
                <w:szCs w:val="22"/>
                <w:lang w:val="es-CR"/>
              </w:rPr>
            </w:pPr>
            <w:r w:rsidRPr="005207AE">
              <w:rPr>
                <w:sz w:val="22"/>
                <w:szCs w:val="22"/>
                <w:lang w:val="es-CR"/>
              </w:rPr>
              <w:t>5.049.553.312</w:t>
            </w:r>
          </w:p>
        </w:tc>
      </w:tr>
      <w:tr w:rsidR="001E6D9F" w:rsidRPr="005207AE" w14:paraId="7A25CD49" w14:textId="77777777" w:rsidTr="006111F4">
        <w:trPr>
          <w:trHeight w:val="85"/>
        </w:trPr>
        <w:tc>
          <w:tcPr>
            <w:tcW w:w="2590" w:type="pct"/>
            <w:tcBorders>
              <w:top w:val="nil"/>
              <w:left w:val="nil"/>
              <w:bottom w:val="nil"/>
              <w:right w:val="nil"/>
            </w:tcBorders>
            <w:shd w:val="clear" w:color="auto" w:fill="auto"/>
            <w:vAlign w:val="bottom"/>
            <w:hideMark/>
          </w:tcPr>
          <w:p w14:paraId="1EC216C8" w14:textId="77777777" w:rsidR="001E6D9F" w:rsidRPr="005207AE" w:rsidRDefault="001E6D9F"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Otros activos:</w:t>
            </w:r>
          </w:p>
        </w:tc>
        <w:tc>
          <w:tcPr>
            <w:tcW w:w="179" w:type="pct"/>
            <w:tcBorders>
              <w:top w:val="nil"/>
              <w:left w:val="nil"/>
              <w:bottom w:val="nil"/>
              <w:right w:val="nil"/>
            </w:tcBorders>
            <w:vAlign w:val="bottom"/>
          </w:tcPr>
          <w:p w14:paraId="4D6D66C3" w14:textId="77777777" w:rsidR="001E6D9F" w:rsidRPr="005207AE" w:rsidRDefault="001E6D9F" w:rsidP="00C934F7">
            <w:pPr>
              <w:jc w:val="right"/>
              <w:rPr>
                <w:sz w:val="22"/>
                <w:szCs w:val="22"/>
                <w:lang w:val="es-CR" w:eastAsia="es-ES"/>
              </w:rPr>
            </w:pPr>
          </w:p>
        </w:tc>
        <w:tc>
          <w:tcPr>
            <w:tcW w:w="1071" w:type="pct"/>
            <w:tcBorders>
              <w:top w:val="single" w:sz="4" w:space="0" w:color="auto"/>
              <w:left w:val="nil"/>
              <w:bottom w:val="nil"/>
              <w:right w:val="nil"/>
            </w:tcBorders>
            <w:vAlign w:val="bottom"/>
          </w:tcPr>
          <w:p w14:paraId="145B23CC" w14:textId="77777777" w:rsidR="001E6D9F" w:rsidRPr="005207AE" w:rsidRDefault="001E6D9F" w:rsidP="006111F4">
            <w:pPr>
              <w:jc w:val="right"/>
              <w:rPr>
                <w:sz w:val="22"/>
                <w:szCs w:val="22"/>
                <w:lang w:val="es-CR"/>
              </w:rPr>
            </w:pPr>
          </w:p>
        </w:tc>
        <w:tc>
          <w:tcPr>
            <w:tcW w:w="101" w:type="pct"/>
            <w:tcBorders>
              <w:top w:val="nil"/>
              <w:left w:val="nil"/>
              <w:bottom w:val="nil"/>
              <w:right w:val="nil"/>
            </w:tcBorders>
            <w:vAlign w:val="bottom"/>
          </w:tcPr>
          <w:p w14:paraId="16F0BD77" w14:textId="63CB968A" w:rsidR="001E6D9F" w:rsidRPr="005207AE" w:rsidRDefault="001E6D9F" w:rsidP="006111F4">
            <w:pPr>
              <w:jc w:val="right"/>
              <w:rPr>
                <w:sz w:val="22"/>
                <w:szCs w:val="22"/>
                <w:lang w:val="es-CR" w:eastAsia="es-ES"/>
              </w:rPr>
            </w:pPr>
          </w:p>
        </w:tc>
        <w:tc>
          <w:tcPr>
            <w:tcW w:w="1059" w:type="pct"/>
            <w:tcBorders>
              <w:top w:val="single" w:sz="4" w:space="0" w:color="auto"/>
              <w:left w:val="nil"/>
              <w:bottom w:val="nil"/>
              <w:right w:val="nil"/>
            </w:tcBorders>
            <w:vAlign w:val="bottom"/>
          </w:tcPr>
          <w:p w14:paraId="24070E93" w14:textId="77777777" w:rsidR="001E6D9F" w:rsidRPr="005207AE" w:rsidRDefault="001E6D9F" w:rsidP="006111F4">
            <w:pPr>
              <w:jc w:val="right"/>
              <w:rPr>
                <w:sz w:val="22"/>
                <w:szCs w:val="22"/>
                <w:lang w:val="es-CR" w:eastAsia="es-ES"/>
              </w:rPr>
            </w:pPr>
          </w:p>
        </w:tc>
      </w:tr>
      <w:tr w:rsidR="006111F4" w:rsidRPr="005207AE" w14:paraId="3CFD5716" w14:textId="77777777" w:rsidTr="006111F4">
        <w:trPr>
          <w:trHeight w:val="183"/>
        </w:trPr>
        <w:tc>
          <w:tcPr>
            <w:tcW w:w="2590" w:type="pct"/>
            <w:tcBorders>
              <w:top w:val="nil"/>
              <w:left w:val="nil"/>
              <w:bottom w:val="nil"/>
              <w:right w:val="nil"/>
            </w:tcBorders>
            <w:shd w:val="clear" w:color="auto" w:fill="auto"/>
            <w:vAlign w:val="bottom"/>
            <w:hideMark/>
          </w:tcPr>
          <w:p w14:paraId="17415040"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Intereses y comisiones pagadas por anticipado</w:t>
            </w:r>
          </w:p>
        </w:tc>
        <w:tc>
          <w:tcPr>
            <w:tcW w:w="179" w:type="pct"/>
            <w:tcBorders>
              <w:top w:val="nil"/>
              <w:left w:val="nil"/>
              <w:bottom w:val="nil"/>
              <w:right w:val="nil"/>
            </w:tcBorders>
            <w:vAlign w:val="bottom"/>
          </w:tcPr>
          <w:p w14:paraId="639EAA3D"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47F4B2DD" w14:textId="1EFBADF5" w:rsidR="006111F4" w:rsidRPr="005207AE" w:rsidRDefault="006111F4" w:rsidP="006111F4">
            <w:pPr>
              <w:jc w:val="right"/>
              <w:rPr>
                <w:sz w:val="22"/>
                <w:szCs w:val="22"/>
                <w:lang w:val="es-CR"/>
              </w:rPr>
            </w:pPr>
            <w:r w:rsidRPr="005207AE">
              <w:rPr>
                <w:sz w:val="22"/>
                <w:szCs w:val="22"/>
              </w:rPr>
              <w:t>126.659.586</w:t>
            </w:r>
          </w:p>
        </w:tc>
        <w:tc>
          <w:tcPr>
            <w:tcW w:w="101" w:type="pct"/>
            <w:tcBorders>
              <w:top w:val="nil"/>
              <w:left w:val="nil"/>
              <w:bottom w:val="nil"/>
              <w:right w:val="nil"/>
            </w:tcBorders>
            <w:vAlign w:val="bottom"/>
          </w:tcPr>
          <w:p w14:paraId="3FB05BED" w14:textId="0778FFA9"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1452BF59" w14:textId="635B8B41" w:rsidR="006111F4" w:rsidRPr="005207AE" w:rsidRDefault="006111F4" w:rsidP="006111F4">
            <w:pPr>
              <w:jc w:val="right"/>
              <w:rPr>
                <w:sz w:val="22"/>
                <w:szCs w:val="22"/>
                <w:lang w:val="es-CR"/>
              </w:rPr>
            </w:pPr>
            <w:r w:rsidRPr="005207AE">
              <w:rPr>
                <w:sz w:val="22"/>
                <w:szCs w:val="22"/>
                <w:lang w:val="es-CR"/>
              </w:rPr>
              <w:t>365.324.853</w:t>
            </w:r>
          </w:p>
        </w:tc>
      </w:tr>
      <w:tr w:rsidR="006111F4" w:rsidRPr="005207AE" w14:paraId="2B718C61" w14:textId="77777777" w:rsidTr="006111F4">
        <w:trPr>
          <w:trHeight w:val="160"/>
        </w:trPr>
        <w:tc>
          <w:tcPr>
            <w:tcW w:w="2590" w:type="pct"/>
            <w:tcBorders>
              <w:top w:val="nil"/>
              <w:left w:val="nil"/>
              <w:bottom w:val="nil"/>
              <w:right w:val="nil"/>
            </w:tcBorders>
            <w:shd w:val="clear" w:color="auto" w:fill="auto"/>
            <w:vAlign w:val="bottom"/>
            <w:hideMark/>
          </w:tcPr>
          <w:p w14:paraId="5E02AACD"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Impuestos pagados por anticipado</w:t>
            </w:r>
          </w:p>
        </w:tc>
        <w:tc>
          <w:tcPr>
            <w:tcW w:w="179" w:type="pct"/>
            <w:tcBorders>
              <w:top w:val="nil"/>
              <w:left w:val="nil"/>
              <w:bottom w:val="nil"/>
              <w:right w:val="nil"/>
            </w:tcBorders>
            <w:vAlign w:val="bottom"/>
          </w:tcPr>
          <w:p w14:paraId="6BC458C4"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3FBA32D8" w14:textId="071FB77D" w:rsidR="006111F4" w:rsidRPr="005207AE" w:rsidRDefault="006111F4" w:rsidP="006111F4">
            <w:pPr>
              <w:jc w:val="right"/>
              <w:rPr>
                <w:sz w:val="22"/>
                <w:szCs w:val="22"/>
                <w:lang w:val="es-CR"/>
              </w:rPr>
            </w:pPr>
            <w:r w:rsidRPr="005207AE">
              <w:rPr>
                <w:sz w:val="22"/>
                <w:szCs w:val="22"/>
              </w:rPr>
              <w:t>6.004.132.418</w:t>
            </w:r>
          </w:p>
        </w:tc>
        <w:tc>
          <w:tcPr>
            <w:tcW w:w="101" w:type="pct"/>
            <w:tcBorders>
              <w:top w:val="nil"/>
              <w:left w:val="nil"/>
              <w:bottom w:val="nil"/>
              <w:right w:val="nil"/>
            </w:tcBorders>
            <w:vAlign w:val="bottom"/>
          </w:tcPr>
          <w:p w14:paraId="275F6313" w14:textId="117E922B"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5C8AC309" w14:textId="26CF5B1C" w:rsidR="006111F4" w:rsidRPr="005207AE" w:rsidRDefault="006111F4" w:rsidP="006111F4">
            <w:pPr>
              <w:jc w:val="right"/>
              <w:rPr>
                <w:sz w:val="22"/>
                <w:szCs w:val="22"/>
                <w:lang w:val="es-CR"/>
              </w:rPr>
            </w:pPr>
            <w:r w:rsidRPr="005207AE">
              <w:rPr>
                <w:sz w:val="22"/>
                <w:szCs w:val="22"/>
                <w:lang w:val="es-CR"/>
              </w:rPr>
              <w:t>6.376.957.110</w:t>
            </w:r>
          </w:p>
        </w:tc>
      </w:tr>
      <w:tr w:rsidR="006111F4" w:rsidRPr="005207AE" w14:paraId="2D16B6A8" w14:textId="77777777" w:rsidTr="006111F4">
        <w:trPr>
          <w:trHeight w:val="160"/>
        </w:trPr>
        <w:tc>
          <w:tcPr>
            <w:tcW w:w="2590" w:type="pct"/>
            <w:tcBorders>
              <w:top w:val="nil"/>
              <w:left w:val="nil"/>
              <w:bottom w:val="nil"/>
              <w:right w:val="nil"/>
            </w:tcBorders>
            <w:shd w:val="clear" w:color="auto" w:fill="auto"/>
            <w:vAlign w:val="bottom"/>
            <w:hideMark/>
          </w:tcPr>
          <w:p w14:paraId="3E232A06"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Póliza de seguros pagados por anticipado</w:t>
            </w:r>
          </w:p>
        </w:tc>
        <w:tc>
          <w:tcPr>
            <w:tcW w:w="179" w:type="pct"/>
            <w:tcBorders>
              <w:top w:val="nil"/>
              <w:left w:val="nil"/>
              <w:bottom w:val="nil"/>
              <w:right w:val="nil"/>
            </w:tcBorders>
            <w:vAlign w:val="bottom"/>
          </w:tcPr>
          <w:p w14:paraId="7C23D4E4"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7E30AB08" w14:textId="2B7C54CD" w:rsidR="006111F4" w:rsidRPr="005207AE" w:rsidRDefault="006111F4" w:rsidP="006111F4">
            <w:pPr>
              <w:jc w:val="right"/>
              <w:rPr>
                <w:sz w:val="22"/>
                <w:szCs w:val="22"/>
                <w:lang w:val="es-CR"/>
              </w:rPr>
            </w:pPr>
            <w:r w:rsidRPr="005207AE">
              <w:rPr>
                <w:sz w:val="22"/>
                <w:szCs w:val="22"/>
              </w:rPr>
              <w:t>206.313.956</w:t>
            </w:r>
          </w:p>
        </w:tc>
        <w:tc>
          <w:tcPr>
            <w:tcW w:w="101" w:type="pct"/>
            <w:tcBorders>
              <w:top w:val="nil"/>
              <w:left w:val="nil"/>
              <w:bottom w:val="nil"/>
              <w:right w:val="nil"/>
            </w:tcBorders>
            <w:vAlign w:val="bottom"/>
          </w:tcPr>
          <w:p w14:paraId="660FF847" w14:textId="653D5D49"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2519EA4D" w14:textId="1BBA8590" w:rsidR="006111F4" w:rsidRPr="005207AE" w:rsidRDefault="006111F4" w:rsidP="006111F4">
            <w:pPr>
              <w:jc w:val="right"/>
              <w:rPr>
                <w:sz w:val="22"/>
                <w:szCs w:val="22"/>
                <w:lang w:val="es-CR"/>
              </w:rPr>
            </w:pPr>
            <w:r w:rsidRPr="005207AE">
              <w:rPr>
                <w:sz w:val="22"/>
                <w:szCs w:val="22"/>
                <w:lang w:val="es-CR"/>
              </w:rPr>
              <w:t>144.379.676</w:t>
            </w:r>
          </w:p>
        </w:tc>
      </w:tr>
      <w:tr w:rsidR="006111F4" w:rsidRPr="005207AE" w14:paraId="62D3E727" w14:textId="77777777" w:rsidTr="006111F4">
        <w:trPr>
          <w:trHeight w:val="160"/>
        </w:trPr>
        <w:tc>
          <w:tcPr>
            <w:tcW w:w="2590" w:type="pct"/>
            <w:tcBorders>
              <w:top w:val="nil"/>
              <w:left w:val="nil"/>
              <w:bottom w:val="nil"/>
              <w:right w:val="nil"/>
            </w:tcBorders>
            <w:shd w:val="clear" w:color="auto" w:fill="auto"/>
            <w:vAlign w:val="bottom"/>
            <w:hideMark/>
          </w:tcPr>
          <w:p w14:paraId="5B6A12E3" w14:textId="24508E3D"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Otros gastos pagados por anticipado </w:t>
            </w:r>
            <w:r w:rsidRPr="005207AE">
              <w:rPr>
                <w:bCs/>
                <w:i/>
                <w:iCs/>
                <w:color w:val="000000" w:themeColor="text1"/>
                <w:sz w:val="22"/>
                <w:szCs w:val="22"/>
                <w:lang w:val="es-CR" w:eastAsia="es-CR"/>
              </w:rPr>
              <w:t>(5)</w:t>
            </w:r>
          </w:p>
        </w:tc>
        <w:tc>
          <w:tcPr>
            <w:tcW w:w="179" w:type="pct"/>
            <w:tcBorders>
              <w:top w:val="nil"/>
              <w:left w:val="nil"/>
              <w:bottom w:val="nil"/>
              <w:right w:val="nil"/>
            </w:tcBorders>
            <w:vAlign w:val="bottom"/>
          </w:tcPr>
          <w:p w14:paraId="0FE81DBC"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2351E1B6" w14:textId="0AA57EF9" w:rsidR="006111F4" w:rsidRPr="005207AE" w:rsidRDefault="006111F4" w:rsidP="006111F4">
            <w:pPr>
              <w:jc w:val="right"/>
              <w:rPr>
                <w:sz w:val="22"/>
                <w:szCs w:val="22"/>
                <w:lang w:val="es-CR"/>
              </w:rPr>
            </w:pPr>
            <w:r w:rsidRPr="005207AE">
              <w:rPr>
                <w:sz w:val="22"/>
                <w:szCs w:val="22"/>
              </w:rPr>
              <w:t>4.486.566.614</w:t>
            </w:r>
          </w:p>
        </w:tc>
        <w:tc>
          <w:tcPr>
            <w:tcW w:w="101" w:type="pct"/>
            <w:tcBorders>
              <w:top w:val="nil"/>
              <w:left w:val="nil"/>
              <w:bottom w:val="nil"/>
              <w:right w:val="nil"/>
            </w:tcBorders>
            <w:vAlign w:val="bottom"/>
          </w:tcPr>
          <w:p w14:paraId="0F636FBA" w14:textId="2C1E593A"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65B30956" w14:textId="1316EC90" w:rsidR="006111F4" w:rsidRPr="005207AE" w:rsidRDefault="006111F4" w:rsidP="006111F4">
            <w:pPr>
              <w:jc w:val="right"/>
              <w:rPr>
                <w:sz w:val="22"/>
                <w:szCs w:val="22"/>
                <w:lang w:val="es-CR"/>
              </w:rPr>
            </w:pPr>
            <w:r w:rsidRPr="005207AE">
              <w:rPr>
                <w:sz w:val="22"/>
                <w:szCs w:val="22"/>
                <w:lang w:val="es-CR"/>
              </w:rPr>
              <w:t>728.395.586</w:t>
            </w:r>
          </w:p>
        </w:tc>
      </w:tr>
      <w:tr w:rsidR="006111F4" w:rsidRPr="005207AE" w14:paraId="519A19C6" w14:textId="77777777" w:rsidTr="006111F4">
        <w:trPr>
          <w:trHeight w:val="124"/>
        </w:trPr>
        <w:tc>
          <w:tcPr>
            <w:tcW w:w="2590" w:type="pct"/>
            <w:tcBorders>
              <w:top w:val="nil"/>
              <w:left w:val="nil"/>
              <w:bottom w:val="nil"/>
              <w:right w:val="nil"/>
            </w:tcBorders>
            <w:shd w:val="clear" w:color="auto" w:fill="auto"/>
            <w:vAlign w:val="bottom"/>
            <w:hideMark/>
          </w:tcPr>
          <w:p w14:paraId="7657AD30"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Papelería, útiles y otros materiales</w:t>
            </w:r>
          </w:p>
        </w:tc>
        <w:tc>
          <w:tcPr>
            <w:tcW w:w="179" w:type="pct"/>
            <w:tcBorders>
              <w:top w:val="nil"/>
              <w:left w:val="nil"/>
              <w:bottom w:val="nil"/>
              <w:right w:val="nil"/>
            </w:tcBorders>
            <w:vAlign w:val="bottom"/>
          </w:tcPr>
          <w:p w14:paraId="05EAFAF2"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75DD4D30" w14:textId="7589FE92" w:rsidR="006111F4" w:rsidRPr="005207AE" w:rsidRDefault="006111F4" w:rsidP="006111F4">
            <w:pPr>
              <w:jc w:val="right"/>
              <w:rPr>
                <w:sz w:val="22"/>
                <w:szCs w:val="22"/>
                <w:lang w:val="es-CR"/>
              </w:rPr>
            </w:pPr>
            <w:r w:rsidRPr="005207AE">
              <w:rPr>
                <w:sz w:val="22"/>
                <w:szCs w:val="22"/>
              </w:rPr>
              <w:t>574.380.153</w:t>
            </w:r>
          </w:p>
        </w:tc>
        <w:tc>
          <w:tcPr>
            <w:tcW w:w="101" w:type="pct"/>
            <w:tcBorders>
              <w:top w:val="nil"/>
              <w:left w:val="nil"/>
              <w:bottom w:val="nil"/>
              <w:right w:val="nil"/>
            </w:tcBorders>
            <w:vAlign w:val="bottom"/>
          </w:tcPr>
          <w:p w14:paraId="1C9C0B77" w14:textId="174CBC37"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04276BDF" w14:textId="65136B40" w:rsidR="006111F4" w:rsidRPr="005207AE" w:rsidRDefault="006111F4" w:rsidP="006111F4">
            <w:pPr>
              <w:jc w:val="right"/>
              <w:rPr>
                <w:sz w:val="22"/>
                <w:szCs w:val="22"/>
                <w:lang w:val="es-CR"/>
              </w:rPr>
            </w:pPr>
            <w:r w:rsidRPr="005207AE">
              <w:rPr>
                <w:sz w:val="22"/>
                <w:szCs w:val="22"/>
                <w:lang w:val="es-CR"/>
              </w:rPr>
              <w:t>452.274.191</w:t>
            </w:r>
          </w:p>
        </w:tc>
      </w:tr>
      <w:tr w:rsidR="006111F4" w:rsidRPr="005207AE" w14:paraId="4484F1F3" w14:textId="77777777" w:rsidTr="006111F4">
        <w:trPr>
          <w:trHeight w:val="97"/>
        </w:trPr>
        <w:tc>
          <w:tcPr>
            <w:tcW w:w="2590" w:type="pct"/>
            <w:tcBorders>
              <w:top w:val="nil"/>
              <w:left w:val="nil"/>
              <w:bottom w:val="nil"/>
              <w:right w:val="nil"/>
            </w:tcBorders>
            <w:shd w:val="clear" w:color="auto" w:fill="auto"/>
            <w:vAlign w:val="bottom"/>
            <w:hideMark/>
          </w:tcPr>
          <w:p w14:paraId="1FDB9779"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Bienes entregados en alquiler</w:t>
            </w:r>
          </w:p>
        </w:tc>
        <w:tc>
          <w:tcPr>
            <w:tcW w:w="179" w:type="pct"/>
            <w:tcBorders>
              <w:top w:val="nil"/>
              <w:left w:val="nil"/>
              <w:bottom w:val="nil"/>
              <w:right w:val="nil"/>
            </w:tcBorders>
            <w:vAlign w:val="bottom"/>
          </w:tcPr>
          <w:p w14:paraId="64F94602"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4FF70BC7" w14:textId="4D968369" w:rsidR="006111F4" w:rsidRPr="005207AE" w:rsidRDefault="006111F4" w:rsidP="006111F4">
            <w:pPr>
              <w:jc w:val="right"/>
              <w:rPr>
                <w:sz w:val="22"/>
                <w:szCs w:val="22"/>
                <w:lang w:val="es-CR"/>
              </w:rPr>
            </w:pPr>
            <w:r w:rsidRPr="005207AE">
              <w:rPr>
                <w:sz w:val="22"/>
                <w:szCs w:val="22"/>
              </w:rPr>
              <w:t>119.663.788</w:t>
            </w:r>
          </w:p>
        </w:tc>
        <w:tc>
          <w:tcPr>
            <w:tcW w:w="101" w:type="pct"/>
            <w:tcBorders>
              <w:top w:val="nil"/>
              <w:left w:val="nil"/>
              <w:bottom w:val="nil"/>
              <w:right w:val="nil"/>
            </w:tcBorders>
            <w:vAlign w:val="bottom"/>
          </w:tcPr>
          <w:p w14:paraId="464ECEEE" w14:textId="45E72804"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0803D688" w14:textId="7B8EB72D" w:rsidR="006111F4" w:rsidRPr="005207AE" w:rsidRDefault="006111F4" w:rsidP="006111F4">
            <w:pPr>
              <w:jc w:val="right"/>
              <w:rPr>
                <w:sz w:val="22"/>
                <w:szCs w:val="22"/>
                <w:lang w:val="es-CR"/>
              </w:rPr>
            </w:pPr>
            <w:r w:rsidRPr="005207AE">
              <w:rPr>
                <w:sz w:val="22"/>
                <w:szCs w:val="22"/>
                <w:lang w:val="es-CR"/>
              </w:rPr>
              <w:t>121.011.254</w:t>
            </w:r>
          </w:p>
        </w:tc>
      </w:tr>
      <w:tr w:rsidR="006111F4" w:rsidRPr="005207AE" w14:paraId="67AA80C9" w14:textId="77777777" w:rsidTr="006111F4">
        <w:trPr>
          <w:trHeight w:val="52"/>
        </w:trPr>
        <w:tc>
          <w:tcPr>
            <w:tcW w:w="2590" w:type="pct"/>
            <w:tcBorders>
              <w:top w:val="nil"/>
              <w:left w:val="nil"/>
              <w:bottom w:val="nil"/>
              <w:right w:val="nil"/>
            </w:tcBorders>
            <w:shd w:val="clear" w:color="auto" w:fill="auto"/>
            <w:vAlign w:val="bottom"/>
            <w:hideMark/>
          </w:tcPr>
          <w:p w14:paraId="3B42D337"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Biblioteca y obras de arte </w:t>
            </w:r>
          </w:p>
        </w:tc>
        <w:tc>
          <w:tcPr>
            <w:tcW w:w="179" w:type="pct"/>
            <w:tcBorders>
              <w:top w:val="nil"/>
              <w:left w:val="nil"/>
              <w:bottom w:val="nil"/>
              <w:right w:val="nil"/>
            </w:tcBorders>
            <w:vAlign w:val="bottom"/>
          </w:tcPr>
          <w:p w14:paraId="716E3CBE"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2EBE39B5" w14:textId="77A54797" w:rsidR="006111F4" w:rsidRPr="005207AE" w:rsidRDefault="006111F4" w:rsidP="006111F4">
            <w:pPr>
              <w:jc w:val="right"/>
              <w:rPr>
                <w:sz w:val="22"/>
                <w:szCs w:val="22"/>
                <w:lang w:val="es-CR"/>
              </w:rPr>
            </w:pPr>
            <w:r w:rsidRPr="005207AE">
              <w:rPr>
                <w:sz w:val="22"/>
                <w:szCs w:val="22"/>
              </w:rPr>
              <w:t>429.918.818</w:t>
            </w:r>
          </w:p>
        </w:tc>
        <w:tc>
          <w:tcPr>
            <w:tcW w:w="101" w:type="pct"/>
            <w:tcBorders>
              <w:top w:val="nil"/>
              <w:left w:val="nil"/>
              <w:bottom w:val="nil"/>
              <w:right w:val="nil"/>
            </w:tcBorders>
            <w:vAlign w:val="bottom"/>
          </w:tcPr>
          <w:p w14:paraId="0DADB9F4" w14:textId="538BA177"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27EA0842" w14:textId="49BE919A" w:rsidR="006111F4" w:rsidRPr="005207AE" w:rsidRDefault="006111F4" w:rsidP="006111F4">
            <w:pPr>
              <w:jc w:val="right"/>
              <w:rPr>
                <w:sz w:val="22"/>
                <w:szCs w:val="22"/>
                <w:lang w:val="es-CR"/>
              </w:rPr>
            </w:pPr>
            <w:r w:rsidRPr="005207AE">
              <w:rPr>
                <w:sz w:val="22"/>
                <w:szCs w:val="22"/>
                <w:lang w:val="es-CR"/>
              </w:rPr>
              <w:t>429.918.818</w:t>
            </w:r>
          </w:p>
        </w:tc>
      </w:tr>
      <w:tr w:rsidR="006111F4" w:rsidRPr="005207AE" w14:paraId="6ACAB0EE" w14:textId="77777777" w:rsidTr="006111F4">
        <w:trPr>
          <w:trHeight w:val="126"/>
        </w:trPr>
        <w:tc>
          <w:tcPr>
            <w:tcW w:w="2590" w:type="pct"/>
            <w:tcBorders>
              <w:top w:val="nil"/>
              <w:left w:val="nil"/>
              <w:bottom w:val="nil"/>
              <w:right w:val="nil"/>
            </w:tcBorders>
            <w:shd w:val="clear" w:color="auto" w:fill="auto"/>
            <w:vAlign w:val="bottom"/>
            <w:hideMark/>
          </w:tcPr>
          <w:p w14:paraId="131B9A81"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Construcciones en proceso</w:t>
            </w:r>
          </w:p>
        </w:tc>
        <w:tc>
          <w:tcPr>
            <w:tcW w:w="179" w:type="pct"/>
            <w:tcBorders>
              <w:top w:val="nil"/>
              <w:left w:val="nil"/>
              <w:bottom w:val="nil"/>
              <w:right w:val="nil"/>
            </w:tcBorders>
            <w:vAlign w:val="bottom"/>
          </w:tcPr>
          <w:p w14:paraId="57B06B56"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112BB91C" w14:textId="2DA0C972" w:rsidR="006111F4" w:rsidRPr="005207AE" w:rsidRDefault="006111F4" w:rsidP="006111F4">
            <w:pPr>
              <w:jc w:val="right"/>
              <w:rPr>
                <w:sz w:val="22"/>
                <w:szCs w:val="22"/>
                <w:lang w:val="es-CR"/>
              </w:rPr>
            </w:pPr>
            <w:r w:rsidRPr="005207AE">
              <w:rPr>
                <w:sz w:val="22"/>
                <w:szCs w:val="22"/>
              </w:rPr>
              <w:t>1.099.344.126</w:t>
            </w:r>
          </w:p>
        </w:tc>
        <w:tc>
          <w:tcPr>
            <w:tcW w:w="101" w:type="pct"/>
            <w:tcBorders>
              <w:top w:val="nil"/>
              <w:left w:val="nil"/>
              <w:bottom w:val="nil"/>
              <w:right w:val="nil"/>
            </w:tcBorders>
            <w:vAlign w:val="bottom"/>
          </w:tcPr>
          <w:p w14:paraId="25030787" w14:textId="52B8A8AC"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6941D34D" w14:textId="6AC45CBA" w:rsidR="006111F4" w:rsidRPr="005207AE" w:rsidRDefault="006111F4" w:rsidP="006111F4">
            <w:pPr>
              <w:jc w:val="right"/>
              <w:rPr>
                <w:sz w:val="22"/>
                <w:szCs w:val="22"/>
                <w:lang w:val="es-CR"/>
              </w:rPr>
            </w:pPr>
            <w:r w:rsidRPr="005207AE">
              <w:rPr>
                <w:sz w:val="22"/>
                <w:szCs w:val="22"/>
                <w:lang w:val="es-CR"/>
              </w:rPr>
              <w:t>2.471.766.478</w:t>
            </w:r>
          </w:p>
        </w:tc>
      </w:tr>
      <w:tr w:rsidR="001E6D9F" w:rsidRPr="005207AE" w14:paraId="05133B48" w14:textId="77777777" w:rsidTr="006111F4">
        <w:trPr>
          <w:trHeight w:val="106"/>
        </w:trPr>
        <w:tc>
          <w:tcPr>
            <w:tcW w:w="2590" w:type="pct"/>
            <w:tcBorders>
              <w:top w:val="nil"/>
              <w:left w:val="nil"/>
              <w:bottom w:val="nil"/>
              <w:right w:val="nil"/>
            </w:tcBorders>
            <w:shd w:val="clear" w:color="auto" w:fill="auto"/>
            <w:vAlign w:val="bottom"/>
          </w:tcPr>
          <w:p w14:paraId="7CF298F0" w14:textId="77777777" w:rsidR="001E6D9F" w:rsidRPr="005207AE" w:rsidRDefault="001E6D9F" w:rsidP="002229BD">
            <w:pPr>
              <w:rPr>
                <w:bCs/>
                <w:color w:val="000000" w:themeColor="text1"/>
                <w:sz w:val="22"/>
                <w:szCs w:val="22"/>
                <w:lang w:val="es-CR" w:eastAsia="es-CR"/>
              </w:rPr>
            </w:pPr>
            <w:r w:rsidRPr="005207AE">
              <w:rPr>
                <w:bCs/>
                <w:color w:val="000000" w:themeColor="text1"/>
                <w:sz w:val="22"/>
                <w:szCs w:val="22"/>
                <w:lang w:val="es-CR" w:eastAsia="es-CR"/>
              </w:rPr>
              <w:t>Aplicaciones automatizadas en desarrollo</w:t>
            </w:r>
          </w:p>
        </w:tc>
        <w:tc>
          <w:tcPr>
            <w:tcW w:w="179" w:type="pct"/>
            <w:tcBorders>
              <w:top w:val="nil"/>
              <w:left w:val="nil"/>
              <w:bottom w:val="nil"/>
              <w:right w:val="nil"/>
            </w:tcBorders>
            <w:vAlign w:val="bottom"/>
          </w:tcPr>
          <w:p w14:paraId="330342EA" w14:textId="77777777" w:rsidR="001E6D9F" w:rsidRPr="005207AE" w:rsidRDefault="001E6D9F" w:rsidP="00883E12">
            <w:pPr>
              <w:jc w:val="right"/>
              <w:rPr>
                <w:sz w:val="22"/>
                <w:szCs w:val="22"/>
                <w:lang w:val="es-CR" w:eastAsia="es-ES"/>
              </w:rPr>
            </w:pPr>
          </w:p>
        </w:tc>
        <w:tc>
          <w:tcPr>
            <w:tcW w:w="1071" w:type="pct"/>
            <w:tcBorders>
              <w:top w:val="nil"/>
              <w:left w:val="nil"/>
              <w:bottom w:val="nil"/>
              <w:right w:val="nil"/>
            </w:tcBorders>
            <w:vAlign w:val="bottom"/>
          </w:tcPr>
          <w:p w14:paraId="3EEAA48D" w14:textId="69E618C2" w:rsidR="001E6D9F" w:rsidRPr="005207AE" w:rsidRDefault="001E6D9F" w:rsidP="006111F4">
            <w:pPr>
              <w:jc w:val="center"/>
              <w:rPr>
                <w:sz w:val="22"/>
                <w:szCs w:val="22"/>
                <w:lang w:val="es-CR"/>
              </w:rPr>
            </w:pPr>
            <w:r w:rsidRPr="005207AE">
              <w:rPr>
                <w:sz w:val="22"/>
                <w:szCs w:val="22"/>
                <w:lang w:val="es-CR"/>
              </w:rPr>
              <w:t>-</w:t>
            </w:r>
          </w:p>
        </w:tc>
        <w:tc>
          <w:tcPr>
            <w:tcW w:w="101" w:type="pct"/>
            <w:tcBorders>
              <w:top w:val="nil"/>
              <w:left w:val="nil"/>
              <w:bottom w:val="nil"/>
              <w:right w:val="nil"/>
            </w:tcBorders>
            <w:vAlign w:val="bottom"/>
          </w:tcPr>
          <w:p w14:paraId="01E22069" w14:textId="55692CDB" w:rsidR="001E6D9F" w:rsidRPr="005207AE" w:rsidRDefault="001E6D9F" w:rsidP="006111F4">
            <w:pPr>
              <w:jc w:val="right"/>
              <w:rPr>
                <w:sz w:val="22"/>
                <w:szCs w:val="22"/>
                <w:lang w:val="es-CR" w:eastAsia="es-ES"/>
              </w:rPr>
            </w:pPr>
          </w:p>
        </w:tc>
        <w:tc>
          <w:tcPr>
            <w:tcW w:w="1059" w:type="pct"/>
            <w:tcBorders>
              <w:top w:val="nil"/>
              <w:left w:val="nil"/>
              <w:bottom w:val="nil"/>
              <w:right w:val="nil"/>
            </w:tcBorders>
            <w:vAlign w:val="bottom"/>
          </w:tcPr>
          <w:p w14:paraId="4170E2B6" w14:textId="7C462675" w:rsidR="001E6D9F" w:rsidRPr="005207AE" w:rsidRDefault="001E6D9F" w:rsidP="006111F4">
            <w:pPr>
              <w:jc w:val="right"/>
              <w:rPr>
                <w:sz w:val="22"/>
                <w:szCs w:val="22"/>
                <w:lang w:val="es-CR"/>
              </w:rPr>
            </w:pPr>
            <w:r w:rsidRPr="005207AE">
              <w:rPr>
                <w:sz w:val="22"/>
                <w:szCs w:val="22"/>
                <w:lang w:val="es-CR"/>
              </w:rPr>
              <w:t>953.628</w:t>
            </w:r>
          </w:p>
        </w:tc>
      </w:tr>
      <w:tr w:rsidR="006111F4" w:rsidRPr="005207AE" w14:paraId="7718A285" w14:textId="77777777" w:rsidTr="006111F4">
        <w:trPr>
          <w:trHeight w:val="106"/>
        </w:trPr>
        <w:tc>
          <w:tcPr>
            <w:tcW w:w="2590" w:type="pct"/>
            <w:tcBorders>
              <w:top w:val="nil"/>
              <w:left w:val="nil"/>
              <w:bottom w:val="nil"/>
              <w:right w:val="nil"/>
            </w:tcBorders>
            <w:shd w:val="clear" w:color="auto" w:fill="auto"/>
            <w:vAlign w:val="bottom"/>
            <w:hideMark/>
          </w:tcPr>
          <w:p w14:paraId="4DD5F16B"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Derechos en instituciones sociales y gremiales</w:t>
            </w:r>
          </w:p>
        </w:tc>
        <w:tc>
          <w:tcPr>
            <w:tcW w:w="179" w:type="pct"/>
            <w:tcBorders>
              <w:top w:val="nil"/>
              <w:left w:val="nil"/>
              <w:bottom w:val="nil"/>
              <w:right w:val="nil"/>
            </w:tcBorders>
            <w:vAlign w:val="bottom"/>
          </w:tcPr>
          <w:p w14:paraId="49AEA09E"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7E4E921C" w14:textId="6247737C" w:rsidR="006111F4" w:rsidRPr="005207AE" w:rsidRDefault="006111F4" w:rsidP="006111F4">
            <w:pPr>
              <w:jc w:val="right"/>
              <w:rPr>
                <w:sz w:val="22"/>
                <w:szCs w:val="22"/>
                <w:lang w:val="es-CR"/>
              </w:rPr>
            </w:pPr>
            <w:r w:rsidRPr="005207AE">
              <w:rPr>
                <w:sz w:val="22"/>
                <w:szCs w:val="22"/>
              </w:rPr>
              <w:t>600.000</w:t>
            </w:r>
          </w:p>
        </w:tc>
        <w:tc>
          <w:tcPr>
            <w:tcW w:w="101" w:type="pct"/>
            <w:tcBorders>
              <w:top w:val="nil"/>
              <w:left w:val="nil"/>
              <w:bottom w:val="nil"/>
              <w:right w:val="nil"/>
            </w:tcBorders>
            <w:vAlign w:val="bottom"/>
          </w:tcPr>
          <w:p w14:paraId="239B7044" w14:textId="4AB78AA4"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4236908F" w14:textId="14CFE21A" w:rsidR="006111F4" w:rsidRPr="005207AE" w:rsidRDefault="006111F4" w:rsidP="006111F4">
            <w:pPr>
              <w:jc w:val="right"/>
              <w:rPr>
                <w:sz w:val="22"/>
                <w:szCs w:val="22"/>
                <w:lang w:val="es-CR"/>
              </w:rPr>
            </w:pPr>
            <w:r w:rsidRPr="005207AE">
              <w:rPr>
                <w:sz w:val="22"/>
                <w:szCs w:val="22"/>
                <w:lang w:val="es-CR"/>
              </w:rPr>
              <w:t>600.000</w:t>
            </w:r>
          </w:p>
        </w:tc>
      </w:tr>
      <w:tr w:rsidR="006111F4" w:rsidRPr="005207AE" w14:paraId="60D717C5" w14:textId="77777777" w:rsidTr="006111F4">
        <w:trPr>
          <w:trHeight w:val="88"/>
        </w:trPr>
        <w:tc>
          <w:tcPr>
            <w:tcW w:w="2590" w:type="pct"/>
            <w:tcBorders>
              <w:top w:val="nil"/>
              <w:left w:val="nil"/>
              <w:bottom w:val="nil"/>
              <w:right w:val="nil"/>
            </w:tcBorders>
            <w:shd w:val="clear" w:color="auto" w:fill="auto"/>
            <w:vAlign w:val="bottom"/>
            <w:hideMark/>
          </w:tcPr>
          <w:p w14:paraId="071FB4BE" w14:textId="3EA922B2"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Otros bienes diversos </w:t>
            </w:r>
            <w:r w:rsidRPr="005207AE">
              <w:rPr>
                <w:bCs/>
                <w:i/>
                <w:iCs/>
                <w:color w:val="000000" w:themeColor="text1"/>
                <w:sz w:val="22"/>
                <w:szCs w:val="22"/>
                <w:lang w:val="es-CR" w:eastAsia="es-CR"/>
              </w:rPr>
              <w:t>(6)</w:t>
            </w:r>
          </w:p>
        </w:tc>
        <w:tc>
          <w:tcPr>
            <w:tcW w:w="179" w:type="pct"/>
            <w:tcBorders>
              <w:top w:val="nil"/>
              <w:left w:val="nil"/>
              <w:bottom w:val="nil"/>
              <w:right w:val="nil"/>
            </w:tcBorders>
            <w:vAlign w:val="bottom"/>
          </w:tcPr>
          <w:p w14:paraId="0BAEA92B"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1B210B1A" w14:textId="5B29C661" w:rsidR="006111F4" w:rsidRPr="005207AE" w:rsidRDefault="006111F4" w:rsidP="006111F4">
            <w:pPr>
              <w:jc w:val="right"/>
              <w:rPr>
                <w:sz w:val="22"/>
                <w:szCs w:val="22"/>
                <w:lang w:val="es-CR"/>
              </w:rPr>
            </w:pPr>
            <w:r w:rsidRPr="005207AE">
              <w:rPr>
                <w:sz w:val="22"/>
                <w:szCs w:val="22"/>
              </w:rPr>
              <w:t>583.280.679</w:t>
            </w:r>
          </w:p>
        </w:tc>
        <w:tc>
          <w:tcPr>
            <w:tcW w:w="101" w:type="pct"/>
            <w:tcBorders>
              <w:top w:val="nil"/>
              <w:left w:val="nil"/>
              <w:bottom w:val="nil"/>
              <w:right w:val="nil"/>
            </w:tcBorders>
            <w:vAlign w:val="bottom"/>
          </w:tcPr>
          <w:p w14:paraId="66658A34" w14:textId="274848E4"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406D07C8" w14:textId="2067BDDE" w:rsidR="006111F4" w:rsidRPr="005207AE" w:rsidRDefault="006111F4" w:rsidP="006111F4">
            <w:pPr>
              <w:jc w:val="right"/>
              <w:rPr>
                <w:sz w:val="22"/>
                <w:szCs w:val="22"/>
                <w:lang w:val="es-CR"/>
              </w:rPr>
            </w:pPr>
            <w:r w:rsidRPr="005207AE">
              <w:rPr>
                <w:sz w:val="22"/>
                <w:szCs w:val="22"/>
                <w:lang w:val="es-CR"/>
              </w:rPr>
              <w:t>7.105.562.703</w:t>
            </w:r>
          </w:p>
        </w:tc>
      </w:tr>
      <w:tr w:rsidR="006111F4" w:rsidRPr="005207AE" w14:paraId="38CE4143" w14:textId="77777777" w:rsidTr="006111F4">
        <w:trPr>
          <w:trHeight w:val="95"/>
        </w:trPr>
        <w:tc>
          <w:tcPr>
            <w:tcW w:w="2590" w:type="pct"/>
            <w:tcBorders>
              <w:top w:val="nil"/>
              <w:left w:val="nil"/>
              <w:bottom w:val="nil"/>
              <w:right w:val="nil"/>
            </w:tcBorders>
            <w:shd w:val="clear" w:color="auto" w:fill="auto"/>
            <w:vAlign w:val="bottom"/>
            <w:hideMark/>
          </w:tcPr>
          <w:p w14:paraId="76985CCE"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Operaciones por liquidar</w:t>
            </w:r>
          </w:p>
        </w:tc>
        <w:tc>
          <w:tcPr>
            <w:tcW w:w="179" w:type="pct"/>
            <w:tcBorders>
              <w:top w:val="nil"/>
              <w:left w:val="nil"/>
              <w:bottom w:val="nil"/>
              <w:right w:val="nil"/>
            </w:tcBorders>
            <w:vAlign w:val="bottom"/>
          </w:tcPr>
          <w:p w14:paraId="00507CE7"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50368F1E" w14:textId="2C80BD7A" w:rsidR="006111F4" w:rsidRPr="005207AE" w:rsidRDefault="006111F4" w:rsidP="006111F4">
            <w:pPr>
              <w:jc w:val="right"/>
              <w:rPr>
                <w:sz w:val="22"/>
                <w:szCs w:val="22"/>
                <w:lang w:val="es-CR"/>
              </w:rPr>
            </w:pPr>
            <w:r w:rsidRPr="005207AE">
              <w:rPr>
                <w:sz w:val="22"/>
                <w:szCs w:val="22"/>
              </w:rPr>
              <w:t>7.119.154.682</w:t>
            </w:r>
          </w:p>
        </w:tc>
        <w:tc>
          <w:tcPr>
            <w:tcW w:w="101" w:type="pct"/>
            <w:tcBorders>
              <w:top w:val="nil"/>
              <w:left w:val="nil"/>
              <w:bottom w:val="nil"/>
              <w:right w:val="nil"/>
            </w:tcBorders>
            <w:vAlign w:val="bottom"/>
          </w:tcPr>
          <w:p w14:paraId="4E2D4AAA" w14:textId="5DB3A7BB"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5754EABB" w14:textId="12B76ED9" w:rsidR="006111F4" w:rsidRPr="005207AE" w:rsidRDefault="006111F4" w:rsidP="006111F4">
            <w:pPr>
              <w:jc w:val="right"/>
              <w:rPr>
                <w:sz w:val="22"/>
                <w:szCs w:val="22"/>
                <w:lang w:val="es-CR"/>
              </w:rPr>
            </w:pPr>
            <w:r w:rsidRPr="005207AE">
              <w:rPr>
                <w:sz w:val="22"/>
                <w:szCs w:val="22"/>
                <w:lang w:val="es-CR"/>
              </w:rPr>
              <w:t>11.126.219.515</w:t>
            </w:r>
          </w:p>
        </w:tc>
      </w:tr>
      <w:tr w:rsidR="006111F4" w:rsidRPr="005207AE" w14:paraId="165E2855" w14:textId="77777777" w:rsidTr="006111F4">
        <w:trPr>
          <w:trHeight w:val="52"/>
        </w:trPr>
        <w:tc>
          <w:tcPr>
            <w:tcW w:w="2590" w:type="pct"/>
            <w:tcBorders>
              <w:top w:val="nil"/>
              <w:left w:val="nil"/>
              <w:bottom w:val="nil"/>
              <w:right w:val="nil"/>
            </w:tcBorders>
            <w:shd w:val="clear" w:color="auto" w:fill="auto"/>
            <w:vAlign w:val="bottom"/>
            <w:hideMark/>
          </w:tcPr>
          <w:p w14:paraId="5BAA8AEB" w14:textId="77777777"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Otras operaciones pendientes de imputación</w:t>
            </w:r>
          </w:p>
        </w:tc>
        <w:tc>
          <w:tcPr>
            <w:tcW w:w="179" w:type="pct"/>
            <w:tcBorders>
              <w:top w:val="nil"/>
              <w:left w:val="nil"/>
              <w:bottom w:val="nil"/>
              <w:right w:val="nil"/>
            </w:tcBorders>
            <w:vAlign w:val="bottom"/>
          </w:tcPr>
          <w:p w14:paraId="2F1B685C"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78C9ADFD" w14:textId="1433F3C2" w:rsidR="006111F4" w:rsidRPr="005207AE" w:rsidRDefault="006111F4" w:rsidP="006111F4">
            <w:pPr>
              <w:jc w:val="right"/>
              <w:rPr>
                <w:sz w:val="22"/>
                <w:szCs w:val="22"/>
                <w:lang w:val="es-CR"/>
              </w:rPr>
            </w:pPr>
            <w:r w:rsidRPr="005207AE">
              <w:rPr>
                <w:sz w:val="22"/>
                <w:szCs w:val="22"/>
              </w:rPr>
              <w:t>67.124.129</w:t>
            </w:r>
          </w:p>
        </w:tc>
        <w:tc>
          <w:tcPr>
            <w:tcW w:w="101" w:type="pct"/>
            <w:tcBorders>
              <w:top w:val="nil"/>
              <w:left w:val="nil"/>
              <w:bottom w:val="nil"/>
              <w:right w:val="nil"/>
            </w:tcBorders>
            <w:vAlign w:val="bottom"/>
          </w:tcPr>
          <w:p w14:paraId="38A04292" w14:textId="581D5819"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626E7BE5" w14:textId="7E6F2D19" w:rsidR="006111F4" w:rsidRPr="005207AE" w:rsidRDefault="006111F4" w:rsidP="006111F4">
            <w:pPr>
              <w:jc w:val="right"/>
              <w:rPr>
                <w:sz w:val="22"/>
                <w:szCs w:val="22"/>
                <w:lang w:val="es-CR"/>
              </w:rPr>
            </w:pPr>
            <w:r w:rsidRPr="005207AE">
              <w:rPr>
                <w:sz w:val="22"/>
                <w:szCs w:val="22"/>
                <w:lang w:val="es-CR"/>
              </w:rPr>
              <w:t>224.971.615</w:t>
            </w:r>
          </w:p>
        </w:tc>
      </w:tr>
      <w:tr w:rsidR="006111F4" w:rsidRPr="005207AE" w14:paraId="4DCBF943" w14:textId="77777777" w:rsidTr="006111F4">
        <w:trPr>
          <w:trHeight w:val="187"/>
        </w:trPr>
        <w:tc>
          <w:tcPr>
            <w:tcW w:w="2590" w:type="pct"/>
            <w:tcBorders>
              <w:top w:val="nil"/>
              <w:left w:val="nil"/>
              <w:bottom w:val="nil"/>
              <w:right w:val="nil"/>
            </w:tcBorders>
            <w:shd w:val="clear" w:color="auto" w:fill="auto"/>
            <w:vAlign w:val="bottom"/>
            <w:hideMark/>
          </w:tcPr>
          <w:p w14:paraId="353E0698" w14:textId="7EECB381"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 xml:space="preserve">Depósitos en garantía (véase nota 2) </w:t>
            </w:r>
          </w:p>
        </w:tc>
        <w:tc>
          <w:tcPr>
            <w:tcW w:w="179" w:type="pct"/>
            <w:tcBorders>
              <w:top w:val="nil"/>
              <w:left w:val="nil"/>
              <w:bottom w:val="nil"/>
              <w:right w:val="nil"/>
            </w:tcBorders>
            <w:vAlign w:val="bottom"/>
          </w:tcPr>
          <w:p w14:paraId="355A3C82" w14:textId="77777777" w:rsidR="006111F4" w:rsidRPr="005207AE" w:rsidRDefault="006111F4" w:rsidP="006111F4">
            <w:pPr>
              <w:jc w:val="right"/>
              <w:rPr>
                <w:sz w:val="22"/>
                <w:szCs w:val="22"/>
                <w:lang w:val="es-CR" w:eastAsia="es-ES"/>
              </w:rPr>
            </w:pPr>
          </w:p>
        </w:tc>
        <w:tc>
          <w:tcPr>
            <w:tcW w:w="1071" w:type="pct"/>
            <w:tcBorders>
              <w:top w:val="nil"/>
              <w:left w:val="nil"/>
              <w:bottom w:val="nil"/>
              <w:right w:val="nil"/>
            </w:tcBorders>
            <w:vAlign w:val="bottom"/>
          </w:tcPr>
          <w:p w14:paraId="5AE20FE6" w14:textId="33959E3E" w:rsidR="006111F4" w:rsidRPr="005207AE" w:rsidRDefault="006111F4" w:rsidP="006111F4">
            <w:pPr>
              <w:jc w:val="right"/>
              <w:rPr>
                <w:sz w:val="22"/>
                <w:szCs w:val="22"/>
                <w:lang w:val="es-CR"/>
              </w:rPr>
            </w:pPr>
            <w:r w:rsidRPr="005207AE">
              <w:rPr>
                <w:sz w:val="22"/>
                <w:szCs w:val="22"/>
              </w:rPr>
              <w:t>548.924.899</w:t>
            </w:r>
          </w:p>
        </w:tc>
        <w:tc>
          <w:tcPr>
            <w:tcW w:w="101" w:type="pct"/>
            <w:tcBorders>
              <w:top w:val="nil"/>
              <w:left w:val="nil"/>
              <w:bottom w:val="nil"/>
              <w:right w:val="nil"/>
            </w:tcBorders>
            <w:vAlign w:val="bottom"/>
          </w:tcPr>
          <w:p w14:paraId="278FB429" w14:textId="6C24CD3A" w:rsidR="006111F4" w:rsidRPr="005207AE" w:rsidRDefault="006111F4" w:rsidP="006111F4">
            <w:pPr>
              <w:jc w:val="right"/>
              <w:rPr>
                <w:sz w:val="22"/>
                <w:szCs w:val="22"/>
                <w:lang w:val="es-CR" w:eastAsia="es-ES"/>
              </w:rPr>
            </w:pPr>
          </w:p>
        </w:tc>
        <w:tc>
          <w:tcPr>
            <w:tcW w:w="1059" w:type="pct"/>
            <w:tcBorders>
              <w:top w:val="nil"/>
              <w:left w:val="nil"/>
              <w:bottom w:val="nil"/>
              <w:right w:val="nil"/>
            </w:tcBorders>
            <w:vAlign w:val="bottom"/>
          </w:tcPr>
          <w:p w14:paraId="1A7C3271" w14:textId="6F55470F" w:rsidR="006111F4" w:rsidRPr="005207AE" w:rsidRDefault="006111F4" w:rsidP="006111F4">
            <w:pPr>
              <w:jc w:val="right"/>
              <w:rPr>
                <w:sz w:val="22"/>
                <w:szCs w:val="22"/>
                <w:lang w:val="es-CR"/>
              </w:rPr>
            </w:pPr>
            <w:r w:rsidRPr="005207AE">
              <w:rPr>
                <w:sz w:val="22"/>
                <w:szCs w:val="22"/>
                <w:lang w:val="es-CR"/>
              </w:rPr>
              <w:t>368.859.948</w:t>
            </w:r>
          </w:p>
        </w:tc>
      </w:tr>
      <w:tr w:rsidR="006111F4" w:rsidRPr="005207AE" w14:paraId="27370C7C" w14:textId="77777777" w:rsidTr="006111F4">
        <w:trPr>
          <w:trHeight w:val="241"/>
        </w:trPr>
        <w:tc>
          <w:tcPr>
            <w:tcW w:w="2590" w:type="pct"/>
            <w:tcBorders>
              <w:top w:val="nil"/>
              <w:left w:val="nil"/>
              <w:bottom w:val="nil"/>
              <w:right w:val="nil"/>
            </w:tcBorders>
            <w:shd w:val="clear" w:color="auto" w:fill="auto"/>
            <w:vAlign w:val="bottom"/>
            <w:hideMark/>
          </w:tcPr>
          <w:p w14:paraId="25264B3F" w14:textId="69239D8B" w:rsidR="006111F4" w:rsidRPr="005207AE" w:rsidRDefault="006111F4" w:rsidP="006111F4">
            <w:pPr>
              <w:rPr>
                <w:bCs/>
                <w:color w:val="000000" w:themeColor="text1"/>
                <w:sz w:val="22"/>
                <w:szCs w:val="22"/>
                <w:lang w:val="es-CR" w:eastAsia="es-CR"/>
              </w:rPr>
            </w:pPr>
            <w:r w:rsidRPr="005207AE">
              <w:rPr>
                <w:bCs/>
                <w:color w:val="000000" w:themeColor="text1"/>
                <w:sz w:val="22"/>
                <w:szCs w:val="22"/>
                <w:lang w:val="es-CR" w:eastAsia="es-CR"/>
              </w:rPr>
              <w:t>Depósitos judiciales y administrativos (véase nota 2)</w:t>
            </w:r>
          </w:p>
        </w:tc>
        <w:tc>
          <w:tcPr>
            <w:tcW w:w="179" w:type="pct"/>
            <w:tcBorders>
              <w:top w:val="nil"/>
              <w:left w:val="nil"/>
              <w:bottom w:val="nil"/>
              <w:right w:val="nil"/>
            </w:tcBorders>
            <w:vAlign w:val="bottom"/>
          </w:tcPr>
          <w:p w14:paraId="077A8765" w14:textId="77777777" w:rsidR="006111F4" w:rsidRPr="005207AE" w:rsidRDefault="006111F4" w:rsidP="006111F4">
            <w:pPr>
              <w:jc w:val="right"/>
              <w:rPr>
                <w:sz w:val="22"/>
                <w:szCs w:val="22"/>
                <w:lang w:val="es-CR" w:eastAsia="es-ES"/>
              </w:rPr>
            </w:pPr>
          </w:p>
        </w:tc>
        <w:tc>
          <w:tcPr>
            <w:tcW w:w="1071" w:type="pct"/>
            <w:tcBorders>
              <w:top w:val="nil"/>
              <w:left w:val="nil"/>
              <w:bottom w:val="single" w:sz="4" w:space="0" w:color="auto"/>
              <w:right w:val="nil"/>
            </w:tcBorders>
            <w:vAlign w:val="bottom"/>
          </w:tcPr>
          <w:p w14:paraId="7208B230" w14:textId="0FDCCEA8" w:rsidR="006111F4" w:rsidRPr="005207AE" w:rsidRDefault="006111F4" w:rsidP="006111F4">
            <w:pPr>
              <w:jc w:val="right"/>
              <w:rPr>
                <w:sz w:val="22"/>
                <w:szCs w:val="22"/>
                <w:lang w:val="es-CR"/>
              </w:rPr>
            </w:pPr>
            <w:r w:rsidRPr="005207AE">
              <w:rPr>
                <w:sz w:val="22"/>
                <w:szCs w:val="22"/>
              </w:rPr>
              <w:t>243.636.289</w:t>
            </w:r>
          </w:p>
        </w:tc>
        <w:tc>
          <w:tcPr>
            <w:tcW w:w="101" w:type="pct"/>
            <w:tcBorders>
              <w:top w:val="nil"/>
              <w:left w:val="nil"/>
              <w:bottom w:val="nil"/>
              <w:right w:val="nil"/>
            </w:tcBorders>
            <w:vAlign w:val="bottom"/>
          </w:tcPr>
          <w:p w14:paraId="49216370" w14:textId="2D88BEB3" w:rsidR="006111F4" w:rsidRPr="005207AE" w:rsidRDefault="006111F4" w:rsidP="006111F4">
            <w:pPr>
              <w:jc w:val="right"/>
              <w:rPr>
                <w:sz w:val="22"/>
                <w:szCs w:val="22"/>
                <w:lang w:val="es-CR" w:eastAsia="es-ES"/>
              </w:rPr>
            </w:pPr>
          </w:p>
        </w:tc>
        <w:tc>
          <w:tcPr>
            <w:tcW w:w="1059" w:type="pct"/>
            <w:tcBorders>
              <w:top w:val="nil"/>
              <w:left w:val="nil"/>
              <w:bottom w:val="single" w:sz="4" w:space="0" w:color="auto"/>
              <w:right w:val="nil"/>
            </w:tcBorders>
            <w:vAlign w:val="bottom"/>
          </w:tcPr>
          <w:p w14:paraId="2888C43F" w14:textId="2C2E5EBB" w:rsidR="006111F4" w:rsidRPr="005207AE" w:rsidRDefault="006111F4" w:rsidP="006111F4">
            <w:pPr>
              <w:jc w:val="right"/>
              <w:rPr>
                <w:sz w:val="22"/>
                <w:szCs w:val="22"/>
                <w:lang w:val="es-CR"/>
              </w:rPr>
            </w:pPr>
            <w:r w:rsidRPr="005207AE">
              <w:rPr>
                <w:sz w:val="22"/>
                <w:szCs w:val="22"/>
                <w:lang w:val="es-CR"/>
              </w:rPr>
              <w:t>160.172.058</w:t>
            </w:r>
          </w:p>
        </w:tc>
      </w:tr>
      <w:tr w:rsidR="006111F4" w:rsidRPr="005207AE" w14:paraId="28E1E3CC" w14:textId="77777777" w:rsidTr="006111F4">
        <w:trPr>
          <w:trHeight w:val="242"/>
        </w:trPr>
        <w:tc>
          <w:tcPr>
            <w:tcW w:w="2590" w:type="pct"/>
            <w:tcBorders>
              <w:top w:val="nil"/>
              <w:left w:val="nil"/>
              <w:bottom w:val="nil"/>
              <w:right w:val="nil"/>
            </w:tcBorders>
            <w:shd w:val="clear" w:color="auto" w:fill="auto"/>
            <w:vAlign w:val="bottom"/>
            <w:hideMark/>
          </w:tcPr>
          <w:p w14:paraId="05E6B3F6" w14:textId="77777777" w:rsidR="006111F4" w:rsidRPr="005207AE" w:rsidRDefault="006111F4" w:rsidP="006111F4">
            <w:pPr>
              <w:pStyle w:val="Sangra2detindependiente"/>
              <w:tabs>
                <w:tab w:val="clear" w:pos="405"/>
              </w:tabs>
              <w:ind w:left="216" w:hanging="288"/>
              <w:jc w:val="left"/>
              <w:rPr>
                <w:bCs/>
                <w:color w:val="000000" w:themeColor="text1"/>
                <w:sz w:val="22"/>
                <w:szCs w:val="22"/>
                <w:lang w:val="es-CR" w:eastAsia="es-CR"/>
              </w:rPr>
            </w:pPr>
          </w:p>
        </w:tc>
        <w:tc>
          <w:tcPr>
            <w:tcW w:w="179" w:type="pct"/>
            <w:tcBorders>
              <w:top w:val="nil"/>
              <w:left w:val="nil"/>
              <w:bottom w:val="nil"/>
              <w:right w:val="nil"/>
            </w:tcBorders>
            <w:vAlign w:val="bottom"/>
          </w:tcPr>
          <w:p w14:paraId="262BC544" w14:textId="77777777" w:rsidR="006111F4" w:rsidRPr="005207AE" w:rsidRDefault="006111F4" w:rsidP="006111F4">
            <w:pPr>
              <w:jc w:val="right"/>
              <w:rPr>
                <w:bCs/>
                <w:sz w:val="22"/>
                <w:szCs w:val="22"/>
                <w:lang w:val="es-CR" w:eastAsia="es-ES"/>
              </w:rPr>
            </w:pPr>
          </w:p>
        </w:tc>
        <w:tc>
          <w:tcPr>
            <w:tcW w:w="1071" w:type="pct"/>
            <w:tcBorders>
              <w:top w:val="single" w:sz="4" w:space="0" w:color="auto"/>
              <w:left w:val="nil"/>
              <w:bottom w:val="single" w:sz="4" w:space="0" w:color="auto"/>
              <w:right w:val="nil"/>
            </w:tcBorders>
            <w:vAlign w:val="bottom"/>
          </w:tcPr>
          <w:p w14:paraId="33DF2A3D" w14:textId="40D2F3B1" w:rsidR="006111F4" w:rsidRPr="005207AE" w:rsidRDefault="006111F4" w:rsidP="006111F4">
            <w:pPr>
              <w:jc w:val="right"/>
              <w:rPr>
                <w:sz w:val="22"/>
                <w:szCs w:val="22"/>
                <w:lang w:val="es-CR"/>
              </w:rPr>
            </w:pPr>
            <w:r w:rsidRPr="005207AE">
              <w:rPr>
                <w:sz w:val="22"/>
                <w:szCs w:val="22"/>
              </w:rPr>
              <w:t>21.609.700.137</w:t>
            </w:r>
          </w:p>
        </w:tc>
        <w:tc>
          <w:tcPr>
            <w:tcW w:w="101" w:type="pct"/>
            <w:tcBorders>
              <w:top w:val="nil"/>
              <w:left w:val="nil"/>
              <w:bottom w:val="nil"/>
              <w:right w:val="nil"/>
            </w:tcBorders>
            <w:vAlign w:val="bottom"/>
          </w:tcPr>
          <w:p w14:paraId="7E929FB5" w14:textId="52A8E17C" w:rsidR="006111F4" w:rsidRPr="005207AE" w:rsidRDefault="006111F4" w:rsidP="006111F4">
            <w:pPr>
              <w:jc w:val="right"/>
              <w:rPr>
                <w:bCs/>
                <w:sz w:val="22"/>
                <w:szCs w:val="22"/>
                <w:lang w:val="es-CR" w:eastAsia="es-ES"/>
              </w:rPr>
            </w:pPr>
          </w:p>
        </w:tc>
        <w:tc>
          <w:tcPr>
            <w:tcW w:w="1059" w:type="pct"/>
            <w:tcBorders>
              <w:top w:val="single" w:sz="4" w:space="0" w:color="auto"/>
              <w:left w:val="nil"/>
              <w:bottom w:val="outset" w:sz="6" w:space="0" w:color="auto"/>
              <w:right w:val="nil"/>
            </w:tcBorders>
            <w:vAlign w:val="bottom"/>
          </w:tcPr>
          <w:p w14:paraId="47930B6B" w14:textId="25998020" w:rsidR="006111F4" w:rsidRPr="005207AE" w:rsidRDefault="006111F4" w:rsidP="006111F4">
            <w:pPr>
              <w:jc w:val="right"/>
              <w:rPr>
                <w:sz w:val="22"/>
                <w:szCs w:val="22"/>
                <w:lang w:val="es-CR"/>
              </w:rPr>
            </w:pPr>
            <w:r w:rsidRPr="005207AE">
              <w:rPr>
                <w:sz w:val="22"/>
                <w:szCs w:val="22"/>
                <w:lang w:val="es-CR"/>
              </w:rPr>
              <w:t>30.077.367.433</w:t>
            </w:r>
          </w:p>
        </w:tc>
      </w:tr>
      <w:tr w:rsidR="006111F4" w:rsidRPr="005207AE" w14:paraId="1BB6D31F" w14:textId="77777777" w:rsidTr="006111F4">
        <w:trPr>
          <w:trHeight w:val="196"/>
        </w:trPr>
        <w:tc>
          <w:tcPr>
            <w:tcW w:w="2590" w:type="pct"/>
            <w:tcBorders>
              <w:top w:val="nil"/>
              <w:left w:val="nil"/>
              <w:bottom w:val="nil"/>
              <w:right w:val="nil"/>
            </w:tcBorders>
            <w:shd w:val="clear" w:color="auto" w:fill="auto"/>
            <w:vAlign w:val="bottom"/>
            <w:hideMark/>
          </w:tcPr>
          <w:p w14:paraId="7CECE3D8" w14:textId="77777777" w:rsidR="006111F4" w:rsidRPr="005207AE" w:rsidRDefault="006111F4" w:rsidP="006111F4">
            <w:pPr>
              <w:pStyle w:val="Sangra2detindependiente"/>
              <w:tabs>
                <w:tab w:val="clear" w:pos="405"/>
              </w:tabs>
              <w:ind w:left="216" w:hanging="288"/>
              <w:jc w:val="left"/>
              <w:rPr>
                <w:bCs/>
                <w:color w:val="000000" w:themeColor="text1"/>
                <w:sz w:val="22"/>
                <w:szCs w:val="22"/>
                <w:lang w:val="es-CR" w:eastAsia="es-CR"/>
              </w:rPr>
            </w:pPr>
          </w:p>
        </w:tc>
        <w:tc>
          <w:tcPr>
            <w:tcW w:w="179" w:type="pct"/>
            <w:tcBorders>
              <w:top w:val="nil"/>
              <w:left w:val="nil"/>
              <w:bottom w:val="nil"/>
              <w:right w:val="nil"/>
            </w:tcBorders>
            <w:vAlign w:val="bottom"/>
          </w:tcPr>
          <w:p w14:paraId="1F21CAD3" w14:textId="268411A6" w:rsidR="006111F4" w:rsidRPr="005207AE" w:rsidRDefault="006111F4" w:rsidP="006111F4">
            <w:pPr>
              <w:jc w:val="right"/>
              <w:rPr>
                <w:bCs/>
                <w:sz w:val="22"/>
                <w:szCs w:val="22"/>
                <w:lang w:val="es-CR" w:eastAsia="es-ES"/>
              </w:rPr>
            </w:pPr>
            <w:r w:rsidRPr="005207AE">
              <w:rPr>
                <w:sz w:val="22"/>
                <w:szCs w:val="22"/>
                <w:lang w:val="es-CR" w:eastAsia="es-ES"/>
              </w:rPr>
              <w:t>¢</w:t>
            </w:r>
          </w:p>
        </w:tc>
        <w:tc>
          <w:tcPr>
            <w:tcW w:w="1071" w:type="pct"/>
            <w:tcBorders>
              <w:top w:val="single" w:sz="4" w:space="0" w:color="auto"/>
              <w:left w:val="nil"/>
              <w:bottom w:val="double" w:sz="4" w:space="0" w:color="auto"/>
              <w:right w:val="nil"/>
            </w:tcBorders>
            <w:vAlign w:val="bottom"/>
          </w:tcPr>
          <w:p w14:paraId="06C47F83" w14:textId="42570E5A" w:rsidR="006111F4" w:rsidRPr="005207AE" w:rsidRDefault="006111F4" w:rsidP="006111F4">
            <w:pPr>
              <w:jc w:val="right"/>
              <w:rPr>
                <w:sz w:val="22"/>
                <w:szCs w:val="22"/>
                <w:lang w:val="es-CR"/>
              </w:rPr>
            </w:pPr>
            <w:r w:rsidRPr="005207AE">
              <w:rPr>
                <w:sz w:val="22"/>
                <w:szCs w:val="22"/>
              </w:rPr>
              <w:t>90.840.975.566</w:t>
            </w:r>
          </w:p>
        </w:tc>
        <w:tc>
          <w:tcPr>
            <w:tcW w:w="101" w:type="pct"/>
            <w:tcBorders>
              <w:top w:val="nil"/>
              <w:left w:val="nil"/>
              <w:bottom w:val="nil"/>
              <w:right w:val="nil"/>
            </w:tcBorders>
            <w:vAlign w:val="bottom"/>
          </w:tcPr>
          <w:p w14:paraId="26EDD466" w14:textId="25AB7415" w:rsidR="006111F4" w:rsidRPr="005207AE" w:rsidRDefault="006111F4" w:rsidP="006111F4">
            <w:pPr>
              <w:jc w:val="right"/>
              <w:rPr>
                <w:bCs/>
                <w:sz w:val="22"/>
                <w:szCs w:val="22"/>
                <w:lang w:val="es-CR" w:eastAsia="es-ES"/>
              </w:rPr>
            </w:pPr>
          </w:p>
        </w:tc>
        <w:tc>
          <w:tcPr>
            <w:tcW w:w="1059" w:type="pct"/>
            <w:tcBorders>
              <w:top w:val="outset" w:sz="6" w:space="0" w:color="auto"/>
              <w:left w:val="nil"/>
              <w:bottom w:val="double" w:sz="4" w:space="0" w:color="auto"/>
              <w:right w:val="nil"/>
            </w:tcBorders>
            <w:vAlign w:val="bottom"/>
          </w:tcPr>
          <w:p w14:paraId="334F259A" w14:textId="63598DF5" w:rsidR="006111F4" w:rsidRPr="005207AE" w:rsidRDefault="006111F4" w:rsidP="006111F4">
            <w:pPr>
              <w:jc w:val="right"/>
              <w:rPr>
                <w:sz w:val="22"/>
                <w:szCs w:val="22"/>
                <w:lang w:val="es-CR"/>
              </w:rPr>
            </w:pPr>
            <w:r w:rsidRPr="005207AE">
              <w:rPr>
                <w:sz w:val="22"/>
                <w:szCs w:val="22"/>
                <w:lang w:val="es-CR"/>
              </w:rPr>
              <w:t>112.783.371.783</w:t>
            </w:r>
          </w:p>
        </w:tc>
      </w:tr>
    </w:tbl>
    <w:p w14:paraId="4DA69327" w14:textId="77777777" w:rsidR="001868D0" w:rsidRPr="005207AE" w:rsidRDefault="001868D0">
      <w:pPr>
        <w:rPr>
          <w:sz w:val="28"/>
          <w:szCs w:val="28"/>
          <w:lang w:val="es-CR"/>
        </w:rPr>
      </w:pPr>
    </w:p>
    <w:p w14:paraId="15971F9F" w14:textId="083DA2B8" w:rsidR="00C934F7" w:rsidRPr="005207AE" w:rsidRDefault="001868D0" w:rsidP="00505DF2">
      <w:pPr>
        <w:numPr>
          <w:ilvl w:val="0"/>
          <w:numId w:val="53"/>
        </w:numPr>
        <w:ind w:left="1440" w:hanging="900"/>
        <w:jc w:val="both"/>
        <w:rPr>
          <w:rFonts w:eastAsia="Arial Unicode MS"/>
          <w:lang w:val="es-CR"/>
        </w:rPr>
      </w:pPr>
      <w:r w:rsidRPr="005207AE">
        <w:rPr>
          <w:lang w:val="es-CR"/>
        </w:rPr>
        <w:t>Al 3</w:t>
      </w:r>
      <w:r w:rsidR="001E6D9F" w:rsidRPr="005207AE">
        <w:rPr>
          <w:lang w:val="es-CR"/>
        </w:rPr>
        <w:t>1</w:t>
      </w:r>
      <w:r w:rsidRPr="005207AE">
        <w:rPr>
          <w:lang w:val="es-CR"/>
        </w:rPr>
        <w:t xml:space="preserve"> de </w:t>
      </w:r>
      <w:r w:rsidR="001E6D9F" w:rsidRPr="005207AE">
        <w:rPr>
          <w:lang w:val="es-CR"/>
        </w:rPr>
        <w:t>diciembre</w:t>
      </w:r>
      <w:r w:rsidRPr="005207AE">
        <w:rPr>
          <w:lang w:val="es-CR"/>
        </w:rPr>
        <w:t xml:space="preserve"> de 201</w:t>
      </w:r>
      <w:r w:rsidR="00C934F7" w:rsidRPr="005207AE">
        <w:rPr>
          <w:lang w:val="es-CR"/>
        </w:rPr>
        <w:t>9</w:t>
      </w:r>
      <w:r w:rsidRPr="005207AE">
        <w:rPr>
          <w:lang w:val="es-CR"/>
        </w:rPr>
        <w:t xml:space="preserve">, el gasto por amortización de las mejoras en propiedades tomadas en alquiler es de </w:t>
      </w:r>
      <w:r w:rsidRPr="005207AE">
        <w:rPr>
          <w:rFonts w:eastAsia="Arial Unicode MS"/>
          <w:lang w:val="es-CR"/>
        </w:rPr>
        <w:t>¢</w:t>
      </w:r>
      <w:r w:rsidR="006111F4" w:rsidRPr="005207AE">
        <w:rPr>
          <w:rFonts w:eastAsia="Arial Unicode MS"/>
          <w:lang w:val="es-CR"/>
        </w:rPr>
        <w:t>376</w:t>
      </w:r>
      <w:r w:rsidR="00883E12" w:rsidRPr="005207AE">
        <w:rPr>
          <w:rFonts w:eastAsia="Arial Unicode MS"/>
          <w:lang w:val="es-CR"/>
        </w:rPr>
        <w:t>.</w:t>
      </w:r>
      <w:r w:rsidR="006111F4" w:rsidRPr="005207AE">
        <w:rPr>
          <w:rFonts w:eastAsia="Arial Unicode MS"/>
          <w:lang w:val="es-CR"/>
        </w:rPr>
        <w:t>452</w:t>
      </w:r>
      <w:r w:rsidR="00883E12" w:rsidRPr="005207AE">
        <w:rPr>
          <w:rFonts w:eastAsia="Arial Unicode MS"/>
          <w:lang w:val="es-CR"/>
        </w:rPr>
        <w:t>.</w:t>
      </w:r>
      <w:r w:rsidR="006111F4" w:rsidRPr="005207AE">
        <w:rPr>
          <w:rFonts w:eastAsia="Arial Unicode MS"/>
          <w:lang w:val="es-CR"/>
        </w:rPr>
        <w:t>976</w:t>
      </w:r>
      <w:r w:rsidRPr="005207AE">
        <w:rPr>
          <w:rFonts w:eastAsia="Arial Unicode MS"/>
          <w:lang w:val="es-CR"/>
        </w:rPr>
        <w:t xml:space="preserve"> (</w:t>
      </w:r>
      <w:r w:rsidR="0029566B" w:rsidRPr="005207AE">
        <w:rPr>
          <w:rFonts w:eastAsia="Arial Unicode MS"/>
          <w:lang w:val="es-CR"/>
        </w:rPr>
        <w:t xml:space="preserve">¢332.162.531 </w:t>
      </w:r>
      <w:r w:rsidR="0029566B" w:rsidRPr="005207AE">
        <w:rPr>
          <w:lang w:val="es-CR"/>
        </w:rPr>
        <w:t>a diciembre</w:t>
      </w:r>
      <w:r w:rsidR="001E6D9F" w:rsidRPr="005207AE">
        <w:rPr>
          <w:lang w:val="es-CR"/>
        </w:rPr>
        <w:t xml:space="preserve"> </w:t>
      </w:r>
      <w:r w:rsidR="0029566B" w:rsidRPr="005207AE">
        <w:rPr>
          <w:lang w:val="es-CR"/>
        </w:rPr>
        <w:t>2018</w:t>
      </w:r>
      <w:r w:rsidRPr="005207AE">
        <w:rPr>
          <w:rFonts w:eastAsia="Arial Unicode MS"/>
          <w:lang w:val="es-CR"/>
        </w:rPr>
        <w:t>).</w:t>
      </w:r>
    </w:p>
    <w:p w14:paraId="3FBB2966" w14:textId="77777777" w:rsidR="00C934F7" w:rsidRPr="005207AE" w:rsidRDefault="00C934F7">
      <w:pPr>
        <w:rPr>
          <w:rFonts w:eastAsia="Arial Unicode MS"/>
          <w:lang w:val="es-CR"/>
        </w:rPr>
      </w:pPr>
      <w:r w:rsidRPr="005207AE">
        <w:rPr>
          <w:rFonts w:eastAsia="Arial Unicode MS"/>
          <w:lang w:val="es-CR"/>
        </w:rPr>
        <w:br w:type="page"/>
      </w:r>
    </w:p>
    <w:p w14:paraId="13242204" w14:textId="606930AC" w:rsidR="00DF3CBD" w:rsidRPr="005207AE" w:rsidRDefault="0029566B" w:rsidP="00C934F7">
      <w:pPr>
        <w:numPr>
          <w:ilvl w:val="0"/>
          <w:numId w:val="53"/>
        </w:numPr>
        <w:ind w:left="1440" w:hanging="900"/>
        <w:jc w:val="both"/>
        <w:rPr>
          <w:lang w:val="es-CR"/>
        </w:rPr>
      </w:pPr>
      <w:r w:rsidRPr="005207AE">
        <w:rPr>
          <w:lang w:val="es-CR"/>
        </w:rPr>
        <w:lastRenderedPageBreak/>
        <w:t>E</w:t>
      </w:r>
      <w:r w:rsidR="00DF3CBD" w:rsidRPr="005207AE">
        <w:rPr>
          <w:lang w:val="es-CR"/>
        </w:rPr>
        <w:t>l saldo de los costos de emisión de instrumentos financieros, se detalla como sigue:</w:t>
      </w:r>
    </w:p>
    <w:p w14:paraId="3E7D2D79" w14:textId="77777777" w:rsidR="0029566B" w:rsidRPr="005207AE" w:rsidRDefault="0029566B" w:rsidP="0029566B">
      <w:pPr>
        <w:ind w:left="1530"/>
        <w:jc w:val="both"/>
        <w:rPr>
          <w:lang w:val="es-CR"/>
        </w:rPr>
      </w:pPr>
    </w:p>
    <w:tbl>
      <w:tblPr>
        <w:tblW w:w="9718" w:type="dxa"/>
        <w:tblLayout w:type="fixed"/>
        <w:tblCellMar>
          <w:left w:w="70" w:type="dxa"/>
          <w:right w:w="70" w:type="dxa"/>
        </w:tblCellMar>
        <w:tblLook w:val="04A0" w:firstRow="1" w:lastRow="0" w:firstColumn="1" w:lastColumn="0" w:noHBand="0" w:noVBand="1"/>
      </w:tblPr>
      <w:tblGrid>
        <w:gridCol w:w="3150"/>
        <w:gridCol w:w="180"/>
        <w:gridCol w:w="1530"/>
        <w:gridCol w:w="180"/>
        <w:gridCol w:w="1440"/>
        <w:gridCol w:w="180"/>
        <w:gridCol w:w="1440"/>
        <w:gridCol w:w="180"/>
        <w:gridCol w:w="1438"/>
      </w:tblGrid>
      <w:tr w:rsidR="0029566B" w:rsidRPr="005207AE" w14:paraId="12710A54" w14:textId="77777777" w:rsidTr="0029566B">
        <w:trPr>
          <w:trHeight w:val="62"/>
        </w:trPr>
        <w:tc>
          <w:tcPr>
            <w:tcW w:w="3150" w:type="dxa"/>
            <w:shd w:val="clear" w:color="auto" w:fill="auto"/>
            <w:noWrap/>
            <w:vAlign w:val="bottom"/>
          </w:tcPr>
          <w:p w14:paraId="7F59229E" w14:textId="77777777" w:rsidR="0029566B" w:rsidRPr="005207AE" w:rsidRDefault="0029566B" w:rsidP="0026320B">
            <w:pPr>
              <w:pStyle w:val="Sangra2detindependiente"/>
              <w:tabs>
                <w:tab w:val="clear" w:pos="405"/>
              </w:tabs>
              <w:ind w:left="216" w:hanging="288"/>
              <w:jc w:val="left"/>
              <w:rPr>
                <w:bCs/>
                <w:color w:val="000000" w:themeColor="text1"/>
                <w:szCs w:val="22"/>
                <w:lang w:val="es-CR" w:eastAsia="es-CR"/>
              </w:rPr>
            </w:pPr>
          </w:p>
        </w:tc>
        <w:tc>
          <w:tcPr>
            <w:tcW w:w="180" w:type="dxa"/>
          </w:tcPr>
          <w:p w14:paraId="199203A2" w14:textId="77777777" w:rsidR="0029566B" w:rsidRPr="005207AE" w:rsidRDefault="0029566B" w:rsidP="00C674B5">
            <w:pPr>
              <w:rPr>
                <w:sz w:val="20"/>
                <w:szCs w:val="20"/>
                <w:lang w:val="es-CR" w:eastAsia="es-ES"/>
              </w:rPr>
            </w:pPr>
          </w:p>
        </w:tc>
        <w:tc>
          <w:tcPr>
            <w:tcW w:w="6388" w:type="dxa"/>
            <w:gridSpan w:val="7"/>
            <w:tcBorders>
              <w:bottom w:val="single" w:sz="4" w:space="0" w:color="auto"/>
            </w:tcBorders>
            <w:vAlign w:val="bottom"/>
          </w:tcPr>
          <w:p w14:paraId="11A217A0" w14:textId="3CB02539" w:rsidR="0029566B" w:rsidRPr="005207AE" w:rsidRDefault="0029566B" w:rsidP="00C674B5">
            <w:pPr>
              <w:pStyle w:val="Sangra2detindependiente"/>
              <w:tabs>
                <w:tab w:val="clear" w:pos="405"/>
              </w:tabs>
              <w:ind w:left="0"/>
              <w:jc w:val="center"/>
              <w:rPr>
                <w:lang w:val="es-CR" w:eastAsia="es-ES"/>
              </w:rPr>
            </w:pPr>
            <w:r w:rsidRPr="005207AE">
              <w:rPr>
                <w:lang w:val="es-CR" w:eastAsia="es-ES"/>
              </w:rPr>
              <w:t>2019</w:t>
            </w:r>
          </w:p>
        </w:tc>
      </w:tr>
      <w:tr w:rsidR="0029566B" w:rsidRPr="005207AE" w14:paraId="0873C1B1" w14:textId="77777777" w:rsidTr="0029566B">
        <w:trPr>
          <w:trHeight w:val="62"/>
        </w:trPr>
        <w:tc>
          <w:tcPr>
            <w:tcW w:w="3150" w:type="dxa"/>
            <w:shd w:val="clear" w:color="auto" w:fill="auto"/>
            <w:noWrap/>
            <w:vAlign w:val="bottom"/>
          </w:tcPr>
          <w:p w14:paraId="15A5EAA5" w14:textId="77777777" w:rsidR="0029566B" w:rsidRPr="005207AE" w:rsidRDefault="0029566B" w:rsidP="0026320B">
            <w:pPr>
              <w:pStyle w:val="Sangra2detindependiente"/>
              <w:tabs>
                <w:tab w:val="clear" w:pos="405"/>
              </w:tabs>
              <w:ind w:left="216" w:hanging="288"/>
              <w:jc w:val="left"/>
              <w:rPr>
                <w:bCs/>
                <w:color w:val="000000" w:themeColor="text1"/>
                <w:lang w:val="es-CR" w:eastAsia="es-CR"/>
              </w:rPr>
            </w:pPr>
          </w:p>
        </w:tc>
        <w:tc>
          <w:tcPr>
            <w:tcW w:w="180" w:type="dxa"/>
            <w:vAlign w:val="bottom"/>
          </w:tcPr>
          <w:p w14:paraId="19278347" w14:textId="77777777" w:rsidR="0029566B" w:rsidRPr="005207AE" w:rsidRDefault="0029566B" w:rsidP="00C674B5">
            <w:pPr>
              <w:rPr>
                <w:sz w:val="20"/>
                <w:szCs w:val="20"/>
                <w:lang w:val="es-CR" w:eastAsia="es-ES"/>
              </w:rPr>
            </w:pPr>
          </w:p>
        </w:tc>
        <w:tc>
          <w:tcPr>
            <w:tcW w:w="1530" w:type="dxa"/>
            <w:tcBorders>
              <w:bottom w:val="single" w:sz="4" w:space="0" w:color="auto"/>
            </w:tcBorders>
            <w:vAlign w:val="bottom"/>
          </w:tcPr>
          <w:p w14:paraId="1BE3EB46" w14:textId="77777777" w:rsidR="0029566B" w:rsidRPr="005207AE" w:rsidRDefault="0029566B" w:rsidP="00C674B5">
            <w:pPr>
              <w:pStyle w:val="Sangra2detindependiente"/>
              <w:tabs>
                <w:tab w:val="clear" w:pos="405"/>
              </w:tabs>
              <w:ind w:left="-70"/>
              <w:jc w:val="center"/>
              <w:rPr>
                <w:lang w:val="es-CR" w:eastAsia="es-ES"/>
              </w:rPr>
            </w:pPr>
            <w:r w:rsidRPr="005207AE">
              <w:rPr>
                <w:lang w:val="es-CR" w:eastAsia="es-ES"/>
              </w:rPr>
              <w:t>Emisión a 5 años (Vencimiento 2018)</w:t>
            </w:r>
          </w:p>
        </w:tc>
        <w:tc>
          <w:tcPr>
            <w:tcW w:w="180" w:type="dxa"/>
            <w:vAlign w:val="bottom"/>
          </w:tcPr>
          <w:p w14:paraId="11C5A3EA" w14:textId="77777777" w:rsidR="0029566B" w:rsidRPr="005207AE" w:rsidRDefault="0029566B" w:rsidP="00C674B5">
            <w:pPr>
              <w:pStyle w:val="Sangra2detindependiente"/>
              <w:tabs>
                <w:tab w:val="clear" w:pos="405"/>
              </w:tabs>
              <w:ind w:left="200" w:hanging="270"/>
              <w:jc w:val="center"/>
              <w:rPr>
                <w:lang w:val="es-CR" w:eastAsia="es-ES"/>
              </w:rPr>
            </w:pPr>
          </w:p>
        </w:tc>
        <w:tc>
          <w:tcPr>
            <w:tcW w:w="1440" w:type="dxa"/>
            <w:tcBorders>
              <w:bottom w:val="single" w:sz="4" w:space="0" w:color="auto"/>
            </w:tcBorders>
            <w:shd w:val="clear" w:color="auto" w:fill="auto"/>
            <w:noWrap/>
            <w:vAlign w:val="bottom"/>
          </w:tcPr>
          <w:p w14:paraId="662E066C" w14:textId="77777777" w:rsidR="0029566B" w:rsidRPr="005207AE" w:rsidRDefault="0029566B" w:rsidP="00C674B5">
            <w:pPr>
              <w:pStyle w:val="Sangra2detindependiente"/>
              <w:tabs>
                <w:tab w:val="clear" w:pos="405"/>
              </w:tabs>
              <w:ind w:left="35"/>
              <w:jc w:val="center"/>
              <w:rPr>
                <w:lang w:val="es-CR" w:eastAsia="es-ES"/>
              </w:rPr>
            </w:pPr>
            <w:r w:rsidRPr="005207AE">
              <w:rPr>
                <w:lang w:val="es-CR" w:eastAsia="es-ES"/>
              </w:rPr>
              <w:t>Emisión a 10 años (Vencimiento 2023)</w:t>
            </w:r>
          </w:p>
        </w:tc>
        <w:tc>
          <w:tcPr>
            <w:tcW w:w="180" w:type="dxa"/>
            <w:vAlign w:val="bottom"/>
          </w:tcPr>
          <w:p w14:paraId="0EB942D7" w14:textId="77777777" w:rsidR="0029566B" w:rsidRPr="005207AE" w:rsidRDefault="0029566B" w:rsidP="00C674B5">
            <w:pPr>
              <w:pStyle w:val="Sangra2detindependiente"/>
              <w:tabs>
                <w:tab w:val="clear" w:pos="405"/>
              </w:tabs>
              <w:ind w:left="200" w:hanging="270"/>
              <w:jc w:val="center"/>
              <w:rPr>
                <w:lang w:val="es-CR" w:eastAsia="es-ES"/>
              </w:rPr>
            </w:pPr>
          </w:p>
        </w:tc>
        <w:tc>
          <w:tcPr>
            <w:tcW w:w="1440" w:type="dxa"/>
            <w:tcBorders>
              <w:bottom w:val="single" w:sz="4" w:space="0" w:color="auto"/>
            </w:tcBorders>
            <w:vAlign w:val="bottom"/>
          </w:tcPr>
          <w:p w14:paraId="7445F144" w14:textId="77777777" w:rsidR="0029566B" w:rsidRPr="005207AE" w:rsidRDefault="0029566B" w:rsidP="00C674B5">
            <w:pPr>
              <w:pStyle w:val="Sangra2detindependiente"/>
              <w:tabs>
                <w:tab w:val="clear" w:pos="405"/>
              </w:tabs>
              <w:ind w:left="0"/>
              <w:jc w:val="center"/>
              <w:rPr>
                <w:lang w:val="es-CR" w:eastAsia="es-ES"/>
              </w:rPr>
            </w:pPr>
            <w:r w:rsidRPr="005207AE">
              <w:rPr>
                <w:lang w:val="es-CR" w:eastAsia="es-ES"/>
              </w:rPr>
              <w:t>Emisión a 5 años</w:t>
            </w:r>
          </w:p>
          <w:p w14:paraId="3A45C2A0" w14:textId="77777777" w:rsidR="0029566B" w:rsidRPr="005207AE" w:rsidRDefault="0029566B" w:rsidP="00C674B5">
            <w:pPr>
              <w:pStyle w:val="Sangra2detindependiente"/>
              <w:tabs>
                <w:tab w:val="clear" w:pos="405"/>
              </w:tabs>
              <w:ind w:left="0"/>
              <w:jc w:val="center"/>
              <w:rPr>
                <w:lang w:val="es-CR" w:eastAsia="es-ES"/>
              </w:rPr>
            </w:pPr>
            <w:r w:rsidRPr="005207AE">
              <w:rPr>
                <w:lang w:val="es-CR" w:eastAsia="es-ES"/>
              </w:rPr>
              <w:t>(Vencimiento 2021)</w:t>
            </w:r>
          </w:p>
        </w:tc>
        <w:tc>
          <w:tcPr>
            <w:tcW w:w="180" w:type="dxa"/>
            <w:vAlign w:val="bottom"/>
          </w:tcPr>
          <w:p w14:paraId="214856F5" w14:textId="77777777" w:rsidR="0029566B" w:rsidRPr="005207AE" w:rsidRDefault="0029566B" w:rsidP="00C674B5">
            <w:pPr>
              <w:pStyle w:val="Sangra2detindependiente"/>
              <w:tabs>
                <w:tab w:val="clear" w:pos="405"/>
              </w:tabs>
              <w:ind w:left="270" w:hanging="270"/>
              <w:jc w:val="center"/>
              <w:rPr>
                <w:lang w:val="es-CR" w:eastAsia="es-ES"/>
              </w:rPr>
            </w:pPr>
          </w:p>
        </w:tc>
        <w:tc>
          <w:tcPr>
            <w:tcW w:w="1438" w:type="dxa"/>
            <w:tcBorders>
              <w:bottom w:val="single" w:sz="4" w:space="0" w:color="auto"/>
            </w:tcBorders>
            <w:shd w:val="clear" w:color="auto" w:fill="auto"/>
            <w:noWrap/>
            <w:vAlign w:val="bottom"/>
          </w:tcPr>
          <w:p w14:paraId="6F3CBEE1" w14:textId="77777777" w:rsidR="0029566B" w:rsidRPr="005207AE" w:rsidRDefault="0029566B" w:rsidP="00C674B5">
            <w:pPr>
              <w:pStyle w:val="Sangra2detindependiente"/>
              <w:tabs>
                <w:tab w:val="clear" w:pos="405"/>
              </w:tabs>
              <w:ind w:left="0"/>
              <w:jc w:val="center"/>
              <w:rPr>
                <w:lang w:val="es-CR" w:eastAsia="es-ES"/>
              </w:rPr>
            </w:pPr>
            <w:r w:rsidRPr="005207AE">
              <w:rPr>
                <w:lang w:val="es-CR" w:eastAsia="es-ES"/>
              </w:rPr>
              <w:t>Total</w:t>
            </w:r>
          </w:p>
        </w:tc>
      </w:tr>
      <w:tr w:rsidR="00674E13" w:rsidRPr="005207AE" w14:paraId="0B68E436" w14:textId="77777777" w:rsidTr="00674E13">
        <w:trPr>
          <w:trHeight w:val="125"/>
        </w:trPr>
        <w:tc>
          <w:tcPr>
            <w:tcW w:w="3150" w:type="dxa"/>
            <w:shd w:val="clear" w:color="auto" w:fill="auto"/>
            <w:noWrap/>
            <w:vAlign w:val="bottom"/>
          </w:tcPr>
          <w:p w14:paraId="5BDA51D4" w14:textId="7777777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Comisión bancos estructuradores</w:t>
            </w:r>
          </w:p>
        </w:tc>
        <w:tc>
          <w:tcPr>
            <w:tcW w:w="180" w:type="dxa"/>
            <w:vAlign w:val="bottom"/>
          </w:tcPr>
          <w:p w14:paraId="61822A80" w14:textId="77777777" w:rsidR="00674E13" w:rsidRPr="005207AE" w:rsidRDefault="00674E13" w:rsidP="00674E13">
            <w:pPr>
              <w:rPr>
                <w:sz w:val="20"/>
                <w:szCs w:val="20"/>
                <w:lang w:val="es-CR" w:eastAsia="es-ES"/>
              </w:rPr>
            </w:pPr>
            <w:r w:rsidRPr="005207AE">
              <w:rPr>
                <w:bCs/>
                <w:sz w:val="20"/>
                <w:szCs w:val="20"/>
                <w:lang w:val="es-CR" w:eastAsia="es-ES"/>
              </w:rPr>
              <w:t>¢</w:t>
            </w:r>
          </w:p>
        </w:tc>
        <w:tc>
          <w:tcPr>
            <w:tcW w:w="1530" w:type="dxa"/>
            <w:tcBorders>
              <w:top w:val="single" w:sz="4" w:space="0" w:color="auto"/>
            </w:tcBorders>
            <w:vAlign w:val="bottom"/>
          </w:tcPr>
          <w:p w14:paraId="59A54D56" w14:textId="12AA0E46" w:rsidR="00674E13" w:rsidRPr="005207AE" w:rsidRDefault="00674E13" w:rsidP="00674E13">
            <w:pPr>
              <w:jc w:val="right"/>
              <w:rPr>
                <w:sz w:val="20"/>
                <w:szCs w:val="20"/>
                <w:lang w:val="es-CR"/>
              </w:rPr>
            </w:pPr>
            <w:r w:rsidRPr="005207AE">
              <w:rPr>
                <w:sz w:val="20"/>
                <w:szCs w:val="20"/>
              </w:rPr>
              <w:t>285.045.000</w:t>
            </w:r>
          </w:p>
        </w:tc>
        <w:tc>
          <w:tcPr>
            <w:tcW w:w="180" w:type="dxa"/>
            <w:vAlign w:val="bottom"/>
          </w:tcPr>
          <w:p w14:paraId="3594B81B" w14:textId="77777777" w:rsidR="00674E13" w:rsidRPr="005207AE" w:rsidRDefault="00674E13" w:rsidP="00674E13">
            <w:pPr>
              <w:ind w:hanging="50"/>
              <w:jc w:val="right"/>
              <w:rPr>
                <w:sz w:val="20"/>
                <w:szCs w:val="20"/>
                <w:lang w:val="es-CR"/>
              </w:rPr>
            </w:pPr>
          </w:p>
        </w:tc>
        <w:tc>
          <w:tcPr>
            <w:tcW w:w="1440" w:type="dxa"/>
            <w:tcBorders>
              <w:top w:val="single" w:sz="4" w:space="0" w:color="auto"/>
            </w:tcBorders>
            <w:shd w:val="clear" w:color="auto" w:fill="auto"/>
            <w:noWrap/>
            <w:vAlign w:val="bottom"/>
          </w:tcPr>
          <w:p w14:paraId="2567B1D0" w14:textId="088E8FDB" w:rsidR="00674E13" w:rsidRPr="005207AE" w:rsidRDefault="00674E13" w:rsidP="00674E13">
            <w:pPr>
              <w:jc w:val="right"/>
              <w:rPr>
                <w:sz w:val="20"/>
                <w:szCs w:val="20"/>
                <w:lang w:val="es-CR"/>
              </w:rPr>
            </w:pPr>
            <w:r w:rsidRPr="005207AE">
              <w:rPr>
                <w:sz w:val="20"/>
                <w:szCs w:val="20"/>
              </w:rPr>
              <w:t>285.045.000</w:t>
            </w:r>
          </w:p>
        </w:tc>
        <w:tc>
          <w:tcPr>
            <w:tcW w:w="180" w:type="dxa"/>
            <w:vAlign w:val="bottom"/>
          </w:tcPr>
          <w:p w14:paraId="161D2F6A" w14:textId="77777777" w:rsidR="00674E13" w:rsidRPr="005207AE" w:rsidRDefault="00674E13" w:rsidP="00674E13">
            <w:pPr>
              <w:ind w:hanging="50"/>
              <w:jc w:val="right"/>
              <w:rPr>
                <w:sz w:val="20"/>
                <w:szCs w:val="20"/>
                <w:lang w:val="es-CR"/>
              </w:rPr>
            </w:pPr>
          </w:p>
        </w:tc>
        <w:tc>
          <w:tcPr>
            <w:tcW w:w="1440" w:type="dxa"/>
            <w:tcBorders>
              <w:top w:val="single" w:sz="4" w:space="0" w:color="auto"/>
            </w:tcBorders>
            <w:vAlign w:val="bottom"/>
          </w:tcPr>
          <w:p w14:paraId="78B0A77B" w14:textId="64190B7A" w:rsidR="00674E13" w:rsidRPr="005207AE" w:rsidRDefault="00674E13" w:rsidP="00674E13">
            <w:pPr>
              <w:jc w:val="right"/>
              <w:rPr>
                <w:sz w:val="20"/>
                <w:szCs w:val="20"/>
                <w:lang w:val="es-CR"/>
              </w:rPr>
            </w:pPr>
            <w:r w:rsidRPr="005207AE">
              <w:rPr>
                <w:sz w:val="20"/>
                <w:szCs w:val="20"/>
              </w:rPr>
              <w:t>484.576.500</w:t>
            </w:r>
          </w:p>
        </w:tc>
        <w:tc>
          <w:tcPr>
            <w:tcW w:w="180" w:type="dxa"/>
            <w:vAlign w:val="bottom"/>
          </w:tcPr>
          <w:p w14:paraId="2C161FCF" w14:textId="77777777" w:rsidR="00674E13" w:rsidRPr="005207AE" w:rsidRDefault="00674E13" w:rsidP="00674E13">
            <w:pPr>
              <w:ind w:hanging="50"/>
              <w:jc w:val="right"/>
              <w:rPr>
                <w:sz w:val="20"/>
                <w:szCs w:val="20"/>
                <w:lang w:val="es-CR"/>
              </w:rPr>
            </w:pPr>
          </w:p>
        </w:tc>
        <w:tc>
          <w:tcPr>
            <w:tcW w:w="1438" w:type="dxa"/>
            <w:tcBorders>
              <w:top w:val="single" w:sz="4" w:space="0" w:color="auto"/>
            </w:tcBorders>
            <w:shd w:val="clear" w:color="auto" w:fill="auto"/>
            <w:noWrap/>
            <w:vAlign w:val="bottom"/>
          </w:tcPr>
          <w:p w14:paraId="67CF0111" w14:textId="5EA9EE64" w:rsidR="00674E13" w:rsidRPr="005207AE" w:rsidRDefault="00674E13" w:rsidP="00674E13">
            <w:pPr>
              <w:jc w:val="right"/>
              <w:rPr>
                <w:sz w:val="20"/>
                <w:szCs w:val="20"/>
                <w:lang w:val="es-CR"/>
              </w:rPr>
            </w:pPr>
            <w:r w:rsidRPr="005207AE">
              <w:rPr>
                <w:sz w:val="20"/>
                <w:szCs w:val="20"/>
              </w:rPr>
              <w:t>1.054.666.500</w:t>
            </w:r>
          </w:p>
        </w:tc>
      </w:tr>
      <w:tr w:rsidR="00674E13" w:rsidRPr="005207AE" w14:paraId="77F31945" w14:textId="77777777" w:rsidTr="00674E13">
        <w:trPr>
          <w:trHeight w:val="84"/>
        </w:trPr>
        <w:tc>
          <w:tcPr>
            <w:tcW w:w="3150" w:type="dxa"/>
            <w:shd w:val="clear" w:color="auto" w:fill="auto"/>
            <w:noWrap/>
            <w:vAlign w:val="bottom"/>
          </w:tcPr>
          <w:p w14:paraId="5207A8D5" w14:textId="7777777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Comisión Moody´s Investors Service</w:t>
            </w:r>
          </w:p>
        </w:tc>
        <w:tc>
          <w:tcPr>
            <w:tcW w:w="180" w:type="dxa"/>
            <w:vAlign w:val="bottom"/>
          </w:tcPr>
          <w:p w14:paraId="0AE4DC95" w14:textId="77777777" w:rsidR="00674E13" w:rsidRPr="005207AE" w:rsidRDefault="00674E13" w:rsidP="00674E13">
            <w:pPr>
              <w:rPr>
                <w:sz w:val="20"/>
                <w:szCs w:val="20"/>
                <w:lang w:val="es-CR" w:eastAsia="es-ES"/>
              </w:rPr>
            </w:pPr>
          </w:p>
        </w:tc>
        <w:tc>
          <w:tcPr>
            <w:tcW w:w="1530" w:type="dxa"/>
            <w:vAlign w:val="bottom"/>
          </w:tcPr>
          <w:p w14:paraId="08EEF482" w14:textId="740F7182" w:rsidR="00674E13" w:rsidRPr="005207AE" w:rsidRDefault="00674E13" w:rsidP="00674E13">
            <w:pPr>
              <w:jc w:val="right"/>
              <w:rPr>
                <w:sz w:val="20"/>
                <w:szCs w:val="20"/>
                <w:lang w:val="es-CR"/>
              </w:rPr>
            </w:pPr>
            <w:r w:rsidRPr="005207AE">
              <w:rPr>
                <w:sz w:val="20"/>
                <w:szCs w:val="20"/>
              </w:rPr>
              <w:t>142.522.500</w:t>
            </w:r>
          </w:p>
        </w:tc>
        <w:tc>
          <w:tcPr>
            <w:tcW w:w="180" w:type="dxa"/>
            <w:vAlign w:val="bottom"/>
          </w:tcPr>
          <w:p w14:paraId="5226D16E" w14:textId="77777777" w:rsidR="00674E13" w:rsidRPr="005207AE" w:rsidRDefault="00674E13" w:rsidP="00674E13">
            <w:pPr>
              <w:ind w:hanging="50"/>
              <w:jc w:val="right"/>
              <w:rPr>
                <w:sz w:val="20"/>
                <w:szCs w:val="20"/>
                <w:lang w:val="es-CR"/>
              </w:rPr>
            </w:pPr>
          </w:p>
        </w:tc>
        <w:tc>
          <w:tcPr>
            <w:tcW w:w="1440" w:type="dxa"/>
            <w:shd w:val="clear" w:color="auto" w:fill="auto"/>
            <w:noWrap/>
            <w:vAlign w:val="bottom"/>
          </w:tcPr>
          <w:p w14:paraId="363D3743" w14:textId="1D7F384C" w:rsidR="00674E13" w:rsidRPr="005207AE" w:rsidRDefault="00674E13" w:rsidP="00674E13">
            <w:pPr>
              <w:jc w:val="right"/>
              <w:rPr>
                <w:sz w:val="20"/>
                <w:szCs w:val="20"/>
                <w:lang w:val="es-CR"/>
              </w:rPr>
            </w:pPr>
            <w:r w:rsidRPr="005207AE">
              <w:rPr>
                <w:sz w:val="20"/>
                <w:szCs w:val="20"/>
              </w:rPr>
              <w:t>142.522.500</w:t>
            </w:r>
          </w:p>
        </w:tc>
        <w:tc>
          <w:tcPr>
            <w:tcW w:w="180" w:type="dxa"/>
            <w:vAlign w:val="bottom"/>
          </w:tcPr>
          <w:p w14:paraId="657DD80F" w14:textId="77777777" w:rsidR="00674E13" w:rsidRPr="005207AE" w:rsidRDefault="00674E13" w:rsidP="00674E13">
            <w:pPr>
              <w:ind w:hanging="50"/>
              <w:jc w:val="right"/>
              <w:rPr>
                <w:sz w:val="20"/>
                <w:szCs w:val="20"/>
                <w:lang w:val="es-CR"/>
              </w:rPr>
            </w:pPr>
          </w:p>
        </w:tc>
        <w:tc>
          <w:tcPr>
            <w:tcW w:w="1440" w:type="dxa"/>
            <w:vAlign w:val="bottom"/>
          </w:tcPr>
          <w:p w14:paraId="27D6A5AC" w14:textId="1CCCA815" w:rsidR="00674E13" w:rsidRPr="005207AE" w:rsidRDefault="00674E13" w:rsidP="00674E13">
            <w:pPr>
              <w:jc w:val="center"/>
              <w:rPr>
                <w:sz w:val="20"/>
                <w:szCs w:val="20"/>
                <w:lang w:val="es-CR"/>
              </w:rPr>
            </w:pPr>
            <w:r w:rsidRPr="005207AE">
              <w:rPr>
                <w:sz w:val="20"/>
                <w:szCs w:val="20"/>
              </w:rPr>
              <w:t>-</w:t>
            </w:r>
          </w:p>
        </w:tc>
        <w:tc>
          <w:tcPr>
            <w:tcW w:w="180" w:type="dxa"/>
            <w:vAlign w:val="bottom"/>
          </w:tcPr>
          <w:p w14:paraId="709E7260" w14:textId="77777777" w:rsidR="00674E13" w:rsidRPr="005207AE" w:rsidRDefault="00674E13" w:rsidP="00674E13">
            <w:pPr>
              <w:ind w:hanging="50"/>
              <w:jc w:val="right"/>
              <w:rPr>
                <w:sz w:val="20"/>
                <w:szCs w:val="20"/>
                <w:lang w:val="es-CR"/>
              </w:rPr>
            </w:pPr>
          </w:p>
        </w:tc>
        <w:tc>
          <w:tcPr>
            <w:tcW w:w="1438" w:type="dxa"/>
            <w:shd w:val="clear" w:color="auto" w:fill="auto"/>
            <w:noWrap/>
            <w:vAlign w:val="bottom"/>
          </w:tcPr>
          <w:p w14:paraId="0996C43D" w14:textId="5A9A8E1F" w:rsidR="00674E13" w:rsidRPr="005207AE" w:rsidRDefault="00674E13" w:rsidP="00674E13">
            <w:pPr>
              <w:jc w:val="right"/>
              <w:rPr>
                <w:sz w:val="20"/>
                <w:szCs w:val="20"/>
                <w:lang w:val="es-CR"/>
              </w:rPr>
            </w:pPr>
            <w:r w:rsidRPr="005207AE">
              <w:rPr>
                <w:sz w:val="20"/>
                <w:szCs w:val="20"/>
              </w:rPr>
              <w:t>285.045.000</w:t>
            </w:r>
          </w:p>
        </w:tc>
      </w:tr>
      <w:tr w:rsidR="00674E13" w:rsidRPr="005207AE" w14:paraId="0FAAF0AF" w14:textId="77777777" w:rsidTr="00674E13">
        <w:trPr>
          <w:trHeight w:val="531"/>
        </w:trPr>
        <w:tc>
          <w:tcPr>
            <w:tcW w:w="3150" w:type="dxa"/>
            <w:shd w:val="clear" w:color="auto" w:fill="auto"/>
            <w:noWrap/>
            <w:vAlign w:val="bottom"/>
          </w:tcPr>
          <w:p w14:paraId="441D6659" w14:textId="7777777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Comisión Societe de la Bourse de Luxembourg S.A.</w:t>
            </w:r>
          </w:p>
        </w:tc>
        <w:tc>
          <w:tcPr>
            <w:tcW w:w="180" w:type="dxa"/>
            <w:vAlign w:val="bottom"/>
          </w:tcPr>
          <w:p w14:paraId="36EC4EF5" w14:textId="77777777" w:rsidR="00674E13" w:rsidRPr="005207AE" w:rsidRDefault="00674E13" w:rsidP="00674E13">
            <w:pPr>
              <w:rPr>
                <w:sz w:val="20"/>
                <w:szCs w:val="20"/>
                <w:lang w:val="es-CR" w:eastAsia="es-ES"/>
              </w:rPr>
            </w:pPr>
          </w:p>
        </w:tc>
        <w:tc>
          <w:tcPr>
            <w:tcW w:w="1530" w:type="dxa"/>
            <w:vAlign w:val="bottom"/>
          </w:tcPr>
          <w:p w14:paraId="229DD2B0" w14:textId="3A4A0E8C" w:rsidR="00674E13" w:rsidRPr="005207AE" w:rsidRDefault="00674E13" w:rsidP="00674E13">
            <w:pPr>
              <w:jc w:val="right"/>
              <w:rPr>
                <w:sz w:val="20"/>
                <w:szCs w:val="20"/>
                <w:lang w:val="es-CR"/>
              </w:rPr>
            </w:pPr>
            <w:r w:rsidRPr="005207AE">
              <w:rPr>
                <w:sz w:val="20"/>
                <w:szCs w:val="20"/>
              </w:rPr>
              <w:t>6.967.070</w:t>
            </w:r>
          </w:p>
        </w:tc>
        <w:tc>
          <w:tcPr>
            <w:tcW w:w="180" w:type="dxa"/>
            <w:vAlign w:val="bottom"/>
          </w:tcPr>
          <w:p w14:paraId="1BA880EF" w14:textId="77777777" w:rsidR="00674E13" w:rsidRPr="005207AE" w:rsidRDefault="00674E13" w:rsidP="00674E13">
            <w:pPr>
              <w:ind w:hanging="50"/>
              <w:jc w:val="right"/>
              <w:rPr>
                <w:sz w:val="20"/>
                <w:szCs w:val="20"/>
                <w:lang w:val="es-CR"/>
              </w:rPr>
            </w:pPr>
          </w:p>
        </w:tc>
        <w:tc>
          <w:tcPr>
            <w:tcW w:w="1440" w:type="dxa"/>
            <w:shd w:val="clear" w:color="auto" w:fill="auto"/>
            <w:noWrap/>
            <w:vAlign w:val="bottom"/>
          </w:tcPr>
          <w:p w14:paraId="2A66FFE1" w14:textId="5E9E241C" w:rsidR="00674E13" w:rsidRPr="005207AE" w:rsidRDefault="00674E13" w:rsidP="00674E13">
            <w:pPr>
              <w:jc w:val="right"/>
              <w:rPr>
                <w:sz w:val="20"/>
                <w:szCs w:val="20"/>
                <w:lang w:val="es-CR"/>
              </w:rPr>
            </w:pPr>
            <w:r w:rsidRPr="005207AE">
              <w:rPr>
                <w:sz w:val="20"/>
                <w:szCs w:val="20"/>
              </w:rPr>
              <w:t>6.967.070</w:t>
            </w:r>
          </w:p>
        </w:tc>
        <w:tc>
          <w:tcPr>
            <w:tcW w:w="180" w:type="dxa"/>
            <w:vAlign w:val="bottom"/>
          </w:tcPr>
          <w:p w14:paraId="4C733746" w14:textId="77777777" w:rsidR="00674E13" w:rsidRPr="005207AE" w:rsidRDefault="00674E13" w:rsidP="00674E13">
            <w:pPr>
              <w:ind w:hanging="50"/>
              <w:jc w:val="right"/>
              <w:rPr>
                <w:sz w:val="20"/>
                <w:szCs w:val="20"/>
                <w:lang w:val="es-CR"/>
              </w:rPr>
            </w:pPr>
          </w:p>
        </w:tc>
        <w:tc>
          <w:tcPr>
            <w:tcW w:w="1440" w:type="dxa"/>
            <w:vAlign w:val="bottom"/>
          </w:tcPr>
          <w:p w14:paraId="7B1C5EC7" w14:textId="2323EADA" w:rsidR="00674E13" w:rsidRPr="005207AE" w:rsidRDefault="00674E13" w:rsidP="00674E13">
            <w:pPr>
              <w:jc w:val="center"/>
              <w:rPr>
                <w:sz w:val="20"/>
                <w:szCs w:val="20"/>
                <w:lang w:val="es-CR"/>
              </w:rPr>
            </w:pPr>
            <w:r w:rsidRPr="005207AE">
              <w:rPr>
                <w:sz w:val="20"/>
                <w:szCs w:val="20"/>
              </w:rPr>
              <w:t>-</w:t>
            </w:r>
          </w:p>
        </w:tc>
        <w:tc>
          <w:tcPr>
            <w:tcW w:w="180" w:type="dxa"/>
            <w:vAlign w:val="bottom"/>
          </w:tcPr>
          <w:p w14:paraId="0A6CFD25" w14:textId="77777777" w:rsidR="00674E13" w:rsidRPr="005207AE" w:rsidRDefault="00674E13" w:rsidP="00674E13">
            <w:pPr>
              <w:ind w:hanging="50"/>
              <w:jc w:val="right"/>
              <w:rPr>
                <w:sz w:val="20"/>
                <w:szCs w:val="20"/>
                <w:lang w:val="es-CR"/>
              </w:rPr>
            </w:pPr>
          </w:p>
        </w:tc>
        <w:tc>
          <w:tcPr>
            <w:tcW w:w="1438" w:type="dxa"/>
            <w:shd w:val="clear" w:color="auto" w:fill="auto"/>
            <w:noWrap/>
            <w:vAlign w:val="bottom"/>
          </w:tcPr>
          <w:p w14:paraId="123829DE" w14:textId="687BED4A" w:rsidR="00674E13" w:rsidRPr="005207AE" w:rsidRDefault="00674E13" w:rsidP="00674E13">
            <w:pPr>
              <w:jc w:val="right"/>
              <w:rPr>
                <w:sz w:val="20"/>
                <w:szCs w:val="20"/>
                <w:lang w:val="es-CR"/>
              </w:rPr>
            </w:pPr>
            <w:r w:rsidRPr="005207AE">
              <w:rPr>
                <w:sz w:val="20"/>
                <w:szCs w:val="20"/>
              </w:rPr>
              <w:t>13.934.140</w:t>
            </w:r>
          </w:p>
        </w:tc>
      </w:tr>
      <w:tr w:rsidR="00674E13" w:rsidRPr="005207AE" w14:paraId="1BF71B91" w14:textId="77777777" w:rsidTr="00674E13">
        <w:trPr>
          <w:trHeight w:val="84"/>
        </w:trPr>
        <w:tc>
          <w:tcPr>
            <w:tcW w:w="3150" w:type="dxa"/>
            <w:shd w:val="clear" w:color="auto" w:fill="auto"/>
            <w:noWrap/>
            <w:vAlign w:val="bottom"/>
          </w:tcPr>
          <w:p w14:paraId="2BE0248B" w14:textId="7777777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RR Donelley</w:t>
            </w:r>
          </w:p>
        </w:tc>
        <w:tc>
          <w:tcPr>
            <w:tcW w:w="180" w:type="dxa"/>
            <w:vAlign w:val="bottom"/>
          </w:tcPr>
          <w:p w14:paraId="50E6C076" w14:textId="77777777" w:rsidR="00674E13" w:rsidRPr="005207AE" w:rsidRDefault="00674E13" w:rsidP="00674E13">
            <w:pPr>
              <w:rPr>
                <w:sz w:val="20"/>
                <w:szCs w:val="20"/>
                <w:lang w:val="es-CR" w:eastAsia="es-ES"/>
              </w:rPr>
            </w:pPr>
          </w:p>
        </w:tc>
        <w:tc>
          <w:tcPr>
            <w:tcW w:w="1530" w:type="dxa"/>
            <w:vAlign w:val="bottom"/>
          </w:tcPr>
          <w:p w14:paraId="3F725226" w14:textId="604CCFFE" w:rsidR="00674E13" w:rsidRPr="005207AE" w:rsidRDefault="00674E13" w:rsidP="00674E13">
            <w:pPr>
              <w:jc w:val="right"/>
              <w:rPr>
                <w:sz w:val="20"/>
                <w:szCs w:val="20"/>
                <w:lang w:val="es-CR"/>
              </w:rPr>
            </w:pPr>
            <w:r w:rsidRPr="005207AE">
              <w:rPr>
                <w:sz w:val="20"/>
                <w:szCs w:val="20"/>
              </w:rPr>
              <w:t>6.240.775</w:t>
            </w:r>
          </w:p>
        </w:tc>
        <w:tc>
          <w:tcPr>
            <w:tcW w:w="180" w:type="dxa"/>
            <w:vAlign w:val="bottom"/>
          </w:tcPr>
          <w:p w14:paraId="1FC64922" w14:textId="77777777" w:rsidR="00674E13" w:rsidRPr="005207AE" w:rsidRDefault="00674E13" w:rsidP="00674E13">
            <w:pPr>
              <w:ind w:hanging="50"/>
              <w:jc w:val="right"/>
              <w:rPr>
                <w:sz w:val="20"/>
                <w:szCs w:val="20"/>
                <w:lang w:val="es-CR"/>
              </w:rPr>
            </w:pPr>
          </w:p>
        </w:tc>
        <w:tc>
          <w:tcPr>
            <w:tcW w:w="1440" w:type="dxa"/>
            <w:shd w:val="clear" w:color="auto" w:fill="auto"/>
            <w:noWrap/>
            <w:vAlign w:val="bottom"/>
          </w:tcPr>
          <w:p w14:paraId="14F06237" w14:textId="4CFAB861" w:rsidR="00674E13" w:rsidRPr="005207AE" w:rsidRDefault="00674E13" w:rsidP="00674E13">
            <w:pPr>
              <w:jc w:val="right"/>
              <w:rPr>
                <w:sz w:val="20"/>
                <w:szCs w:val="20"/>
                <w:lang w:val="es-CR"/>
              </w:rPr>
            </w:pPr>
            <w:r w:rsidRPr="005207AE">
              <w:rPr>
                <w:sz w:val="20"/>
                <w:szCs w:val="20"/>
              </w:rPr>
              <w:t>6.240.752</w:t>
            </w:r>
          </w:p>
        </w:tc>
        <w:tc>
          <w:tcPr>
            <w:tcW w:w="180" w:type="dxa"/>
            <w:vAlign w:val="bottom"/>
          </w:tcPr>
          <w:p w14:paraId="64F488AF" w14:textId="77777777" w:rsidR="00674E13" w:rsidRPr="005207AE" w:rsidRDefault="00674E13" w:rsidP="00674E13">
            <w:pPr>
              <w:ind w:hanging="50"/>
              <w:jc w:val="right"/>
              <w:rPr>
                <w:sz w:val="20"/>
                <w:szCs w:val="20"/>
                <w:lang w:val="es-CR"/>
              </w:rPr>
            </w:pPr>
          </w:p>
        </w:tc>
        <w:tc>
          <w:tcPr>
            <w:tcW w:w="1440" w:type="dxa"/>
            <w:vAlign w:val="bottom"/>
          </w:tcPr>
          <w:p w14:paraId="142C7DF7" w14:textId="5910ACCC" w:rsidR="00674E13" w:rsidRPr="005207AE" w:rsidRDefault="00674E13" w:rsidP="00674E13">
            <w:pPr>
              <w:jc w:val="right"/>
              <w:rPr>
                <w:sz w:val="20"/>
                <w:szCs w:val="20"/>
                <w:lang w:val="es-CR"/>
              </w:rPr>
            </w:pPr>
            <w:r w:rsidRPr="005207AE">
              <w:rPr>
                <w:sz w:val="20"/>
                <w:szCs w:val="20"/>
              </w:rPr>
              <w:t>3.735.957</w:t>
            </w:r>
          </w:p>
        </w:tc>
        <w:tc>
          <w:tcPr>
            <w:tcW w:w="180" w:type="dxa"/>
            <w:vAlign w:val="bottom"/>
          </w:tcPr>
          <w:p w14:paraId="09E91EC9" w14:textId="77777777" w:rsidR="00674E13" w:rsidRPr="005207AE" w:rsidRDefault="00674E13" w:rsidP="00674E13">
            <w:pPr>
              <w:ind w:hanging="50"/>
              <w:jc w:val="right"/>
              <w:rPr>
                <w:sz w:val="20"/>
                <w:szCs w:val="20"/>
                <w:lang w:val="es-CR"/>
              </w:rPr>
            </w:pPr>
          </w:p>
        </w:tc>
        <w:tc>
          <w:tcPr>
            <w:tcW w:w="1438" w:type="dxa"/>
            <w:shd w:val="clear" w:color="auto" w:fill="auto"/>
            <w:noWrap/>
            <w:vAlign w:val="bottom"/>
          </w:tcPr>
          <w:p w14:paraId="4F4EC562" w14:textId="7D7060FF" w:rsidR="00674E13" w:rsidRPr="005207AE" w:rsidRDefault="00674E13" w:rsidP="00674E13">
            <w:pPr>
              <w:jc w:val="right"/>
              <w:rPr>
                <w:sz w:val="20"/>
                <w:szCs w:val="20"/>
                <w:lang w:val="es-CR"/>
              </w:rPr>
            </w:pPr>
            <w:r w:rsidRPr="005207AE">
              <w:rPr>
                <w:sz w:val="20"/>
                <w:szCs w:val="20"/>
              </w:rPr>
              <w:t>16.217.484</w:t>
            </w:r>
          </w:p>
        </w:tc>
      </w:tr>
      <w:tr w:rsidR="00674E13" w:rsidRPr="005207AE" w14:paraId="29309D47" w14:textId="77777777" w:rsidTr="00674E13">
        <w:trPr>
          <w:trHeight w:val="84"/>
        </w:trPr>
        <w:tc>
          <w:tcPr>
            <w:tcW w:w="3150" w:type="dxa"/>
            <w:shd w:val="clear" w:color="auto" w:fill="auto"/>
            <w:noWrap/>
            <w:vAlign w:val="bottom"/>
          </w:tcPr>
          <w:p w14:paraId="71E950C8" w14:textId="7777777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BNY Mellon</w:t>
            </w:r>
          </w:p>
        </w:tc>
        <w:tc>
          <w:tcPr>
            <w:tcW w:w="180" w:type="dxa"/>
            <w:vAlign w:val="bottom"/>
          </w:tcPr>
          <w:p w14:paraId="1ECCF0F5" w14:textId="77777777" w:rsidR="00674E13" w:rsidRPr="005207AE" w:rsidRDefault="00674E13" w:rsidP="00674E13">
            <w:pPr>
              <w:rPr>
                <w:bCs/>
                <w:sz w:val="20"/>
                <w:szCs w:val="20"/>
                <w:lang w:val="es-CR" w:eastAsia="es-ES"/>
              </w:rPr>
            </w:pPr>
          </w:p>
        </w:tc>
        <w:tc>
          <w:tcPr>
            <w:tcW w:w="1530" w:type="dxa"/>
            <w:vAlign w:val="bottom"/>
          </w:tcPr>
          <w:p w14:paraId="3744BAD9" w14:textId="2B2C04C0" w:rsidR="00674E13" w:rsidRPr="005207AE" w:rsidRDefault="00674E13" w:rsidP="00674E13">
            <w:pPr>
              <w:jc w:val="right"/>
              <w:rPr>
                <w:sz w:val="20"/>
                <w:szCs w:val="20"/>
                <w:lang w:val="es-CR"/>
              </w:rPr>
            </w:pPr>
            <w:r w:rsidRPr="005207AE">
              <w:rPr>
                <w:sz w:val="20"/>
                <w:szCs w:val="20"/>
              </w:rPr>
              <w:t>2.253.566</w:t>
            </w:r>
          </w:p>
        </w:tc>
        <w:tc>
          <w:tcPr>
            <w:tcW w:w="180" w:type="dxa"/>
            <w:vAlign w:val="bottom"/>
          </w:tcPr>
          <w:p w14:paraId="62C0FA7C" w14:textId="77777777" w:rsidR="00674E13" w:rsidRPr="005207AE" w:rsidRDefault="00674E13" w:rsidP="00674E13">
            <w:pPr>
              <w:ind w:hanging="50"/>
              <w:jc w:val="right"/>
              <w:rPr>
                <w:sz w:val="20"/>
                <w:szCs w:val="20"/>
                <w:lang w:val="es-CR"/>
              </w:rPr>
            </w:pPr>
          </w:p>
        </w:tc>
        <w:tc>
          <w:tcPr>
            <w:tcW w:w="1440" w:type="dxa"/>
            <w:shd w:val="clear" w:color="auto" w:fill="auto"/>
            <w:noWrap/>
            <w:vAlign w:val="bottom"/>
          </w:tcPr>
          <w:p w14:paraId="20565737" w14:textId="0506948F" w:rsidR="00674E13" w:rsidRPr="005207AE" w:rsidRDefault="00674E13" w:rsidP="00674E13">
            <w:pPr>
              <w:jc w:val="right"/>
              <w:rPr>
                <w:sz w:val="20"/>
                <w:szCs w:val="20"/>
                <w:lang w:val="es-CR"/>
              </w:rPr>
            </w:pPr>
            <w:r w:rsidRPr="005207AE">
              <w:rPr>
                <w:sz w:val="20"/>
                <w:szCs w:val="20"/>
              </w:rPr>
              <w:t>2.253.566</w:t>
            </w:r>
          </w:p>
        </w:tc>
        <w:tc>
          <w:tcPr>
            <w:tcW w:w="180" w:type="dxa"/>
            <w:vAlign w:val="bottom"/>
          </w:tcPr>
          <w:p w14:paraId="2B5CAF99" w14:textId="77777777" w:rsidR="00674E13" w:rsidRPr="005207AE" w:rsidRDefault="00674E13" w:rsidP="00674E13">
            <w:pPr>
              <w:ind w:hanging="50"/>
              <w:jc w:val="right"/>
              <w:rPr>
                <w:sz w:val="20"/>
                <w:szCs w:val="20"/>
                <w:lang w:val="es-CR"/>
              </w:rPr>
            </w:pPr>
          </w:p>
        </w:tc>
        <w:tc>
          <w:tcPr>
            <w:tcW w:w="1440" w:type="dxa"/>
            <w:vAlign w:val="bottom"/>
          </w:tcPr>
          <w:p w14:paraId="1DC95986" w14:textId="435E1B2C" w:rsidR="00674E13" w:rsidRPr="005207AE" w:rsidRDefault="00674E13" w:rsidP="00674E13">
            <w:pPr>
              <w:jc w:val="right"/>
              <w:rPr>
                <w:sz w:val="20"/>
                <w:szCs w:val="20"/>
                <w:lang w:val="es-CR"/>
              </w:rPr>
            </w:pPr>
            <w:r w:rsidRPr="005207AE">
              <w:rPr>
                <w:sz w:val="20"/>
                <w:szCs w:val="20"/>
              </w:rPr>
              <w:t>3.287.709</w:t>
            </w:r>
          </w:p>
        </w:tc>
        <w:tc>
          <w:tcPr>
            <w:tcW w:w="180" w:type="dxa"/>
            <w:vAlign w:val="bottom"/>
          </w:tcPr>
          <w:p w14:paraId="507C3475" w14:textId="77777777" w:rsidR="00674E13" w:rsidRPr="005207AE" w:rsidRDefault="00674E13" w:rsidP="00674E13">
            <w:pPr>
              <w:ind w:hanging="50"/>
              <w:jc w:val="right"/>
              <w:rPr>
                <w:sz w:val="20"/>
                <w:szCs w:val="20"/>
                <w:lang w:val="es-CR"/>
              </w:rPr>
            </w:pPr>
          </w:p>
        </w:tc>
        <w:tc>
          <w:tcPr>
            <w:tcW w:w="1438" w:type="dxa"/>
            <w:shd w:val="clear" w:color="auto" w:fill="auto"/>
            <w:noWrap/>
            <w:vAlign w:val="bottom"/>
          </w:tcPr>
          <w:p w14:paraId="47F550FC" w14:textId="56C95C5A" w:rsidR="00674E13" w:rsidRPr="005207AE" w:rsidRDefault="00674E13" w:rsidP="00674E13">
            <w:pPr>
              <w:jc w:val="right"/>
              <w:rPr>
                <w:sz w:val="20"/>
                <w:szCs w:val="20"/>
                <w:lang w:val="es-CR"/>
              </w:rPr>
            </w:pPr>
            <w:r w:rsidRPr="005207AE">
              <w:rPr>
                <w:sz w:val="20"/>
                <w:szCs w:val="20"/>
              </w:rPr>
              <w:t>7.794.841</w:t>
            </w:r>
          </w:p>
        </w:tc>
      </w:tr>
      <w:tr w:rsidR="00674E13" w:rsidRPr="005207AE" w14:paraId="4BC4C8B1" w14:textId="77777777" w:rsidTr="00674E13">
        <w:trPr>
          <w:trHeight w:val="84"/>
        </w:trPr>
        <w:tc>
          <w:tcPr>
            <w:tcW w:w="3150" w:type="dxa"/>
            <w:shd w:val="clear" w:color="auto" w:fill="auto"/>
            <w:noWrap/>
            <w:vAlign w:val="bottom"/>
          </w:tcPr>
          <w:p w14:paraId="490E7C71" w14:textId="7777777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Moody's calificación emisor</w:t>
            </w:r>
          </w:p>
        </w:tc>
        <w:tc>
          <w:tcPr>
            <w:tcW w:w="180" w:type="dxa"/>
            <w:vAlign w:val="bottom"/>
          </w:tcPr>
          <w:p w14:paraId="4BC8D81C" w14:textId="77777777" w:rsidR="00674E13" w:rsidRPr="005207AE" w:rsidRDefault="00674E13" w:rsidP="00674E13">
            <w:pPr>
              <w:rPr>
                <w:sz w:val="20"/>
                <w:szCs w:val="20"/>
                <w:lang w:val="es-CR" w:eastAsia="es-ES"/>
              </w:rPr>
            </w:pPr>
          </w:p>
        </w:tc>
        <w:tc>
          <w:tcPr>
            <w:tcW w:w="1530" w:type="dxa"/>
            <w:vAlign w:val="bottom"/>
          </w:tcPr>
          <w:p w14:paraId="73179AF0" w14:textId="4D5C34DD" w:rsidR="00674E13" w:rsidRPr="005207AE" w:rsidRDefault="00674E13" w:rsidP="00674E13">
            <w:pPr>
              <w:jc w:val="right"/>
              <w:rPr>
                <w:sz w:val="20"/>
                <w:szCs w:val="20"/>
                <w:lang w:val="es-CR"/>
              </w:rPr>
            </w:pPr>
            <w:r w:rsidRPr="005207AE">
              <w:rPr>
                <w:sz w:val="20"/>
                <w:szCs w:val="20"/>
              </w:rPr>
              <w:t>18.869.979</w:t>
            </w:r>
          </w:p>
        </w:tc>
        <w:tc>
          <w:tcPr>
            <w:tcW w:w="180" w:type="dxa"/>
            <w:vAlign w:val="bottom"/>
          </w:tcPr>
          <w:p w14:paraId="6B9FD130" w14:textId="77777777" w:rsidR="00674E13" w:rsidRPr="005207AE" w:rsidRDefault="00674E13" w:rsidP="00674E13">
            <w:pPr>
              <w:ind w:hanging="50"/>
              <w:jc w:val="right"/>
              <w:rPr>
                <w:sz w:val="20"/>
                <w:szCs w:val="20"/>
                <w:lang w:val="es-CR"/>
              </w:rPr>
            </w:pPr>
          </w:p>
        </w:tc>
        <w:tc>
          <w:tcPr>
            <w:tcW w:w="1440" w:type="dxa"/>
            <w:shd w:val="clear" w:color="auto" w:fill="auto"/>
            <w:noWrap/>
            <w:vAlign w:val="bottom"/>
          </w:tcPr>
          <w:p w14:paraId="6D28FCC5" w14:textId="6A579E0B" w:rsidR="00674E13" w:rsidRPr="005207AE" w:rsidRDefault="00674E13" w:rsidP="00674E13">
            <w:pPr>
              <w:jc w:val="right"/>
              <w:rPr>
                <w:sz w:val="20"/>
                <w:szCs w:val="20"/>
                <w:lang w:val="es-CR"/>
              </w:rPr>
            </w:pPr>
            <w:r w:rsidRPr="005207AE">
              <w:rPr>
                <w:sz w:val="20"/>
                <w:szCs w:val="20"/>
              </w:rPr>
              <w:t>18.869.979</w:t>
            </w:r>
          </w:p>
        </w:tc>
        <w:tc>
          <w:tcPr>
            <w:tcW w:w="180" w:type="dxa"/>
            <w:vAlign w:val="bottom"/>
          </w:tcPr>
          <w:p w14:paraId="587605C7" w14:textId="77777777" w:rsidR="00674E13" w:rsidRPr="005207AE" w:rsidRDefault="00674E13" w:rsidP="00674E13">
            <w:pPr>
              <w:ind w:hanging="50"/>
              <w:jc w:val="right"/>
              <w:rPr>
                <w:sz w:val="20"/>
                <w:szCs w:val="20"/>
                <w:lang w:val="es-CR"/>
              </w:rPr>
            </w:pPr>
          </w:p>
        </w:tc>
        <w:tc>
          <w:tcPr>
            <w:tcW w:w="1440" w:type="dxa"/>
            <w:vAlign w:val="bottom"/>
          </w:tcPr>
          <w:p w14:paraId="42C89901" w14:textId="2A6DC9DE" w:rsidR="00674E13" w:rsidRPr="005207AE" w:rsidRDefault="00674E13" w:rsidP="00674E13">
            <w:pPr>
              <w:jc w:val="right"/>
              <w:rPr>
                <w:sz w:val="20"/>
                <w:szCs w:val="20"/>
                <w:lang w:val="es-CR"/>
              </w:rPr>
            </w:pPr>
            <w:r w:rsidRPr="005207AE">
              <w:rPr>
                <w:sz w:val="20"/>
                <w:szCs w:val="20"/>
              </w:rPr>
              <w:t>142.522.500</w:t>
            </w:r>
          </w:p>
        </w:tc>
        <w:tc>
          <w:tcPr>
            <w:tcW w:w="180" w:type="dxa"/>
            <w:vAlign w:val="bottom"/>
          </w:tcPr>
          <w:p w14:paraId="24A2A2EB" w14:textId="77777777" w:rsidR="00674E13" w:rsidRPr="005207AE" w:rsidRDefault="00674E13" w:rsidP="00674E13">
            <w:pPr>
              <w:ind w:hanging="50"/>
              <w:jc w:val="right"/>
              <w:rPr>
                <w:sz w:val="20"/>
                <w:szCs w:val="20"/>
                <w:lang w:val="es-CR"/>
              </w:rPr>
            </w:pPr>
          </w:p>
        </w:tc>
        <w:tc>
          <w:tcPr>
            <w:tcW w:w="1438" w:type="dxa"/>
            <w:shd w:val="clear" w:color="auto" w:fill="auto"/>
            <w:noWrap/>
            <w:vAlign w:val="bottom"/>
          </w:tcPr>
          <w:p w14:paraId="0E50C5E6" w14:textId="25E3FB7E" w:rsidR="00674E13" w:rsidRPr="005207AE" w:rsidRDefault="00674E13" w:rsidP="00674E13">
            <w:pPr>
              <w:jc w:val="right"/>
              <w:rPr>
                <w:sz w:val="20"/>
                <w:szCs w:val="20"/>
                <w:lang w:val="es-CR"/>
              </w:rPr>
            </w:pPr>
            <w:r w:rsidRPr="005207AE">
              <w:rPr>
                <w:sz w:val="20"/>
                <w:szCs w:val="20"/>
              </w:rPr>
              <w:t>180.262.458</w:t>
            </w:r>
          </w:p>
        </w:tc>
      </w:tr>
      <w:tr w:rsidR="00674E13" w:rsidRPr="005207AE" w14:paraId="6C75C43A" w14:textId="77777777" w:rsidTr="00674E13">
        <w:trPr>
          <w:trHeight w:val="126"/>
        </w:trPr>
        <w:tc>
          <w:tcPr>
            <w:tcW w:w="3150" w:type="dxa"/>
            <w:shd w:val="clear" w:color="auto" w:fill="auto"/>
            <w:noWrap/>
            <w:vAlign w:val="bottom"/>
          </w:tcPr>
          <w:p w14:paraId="57541AB9" w14:textId="7777777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Fitch Ratings</w:t>
            </w:r>
          </w:p>
        </w:tc>
        <w:tc>
          <w:tcPr>
            <w:tcW w:w="180" w:type="dxa"/>
            <w:vAlign w:val="bottom"/>
          </w:tcPr>
          <w:p w14:paraId="5091FEAD" w14:textId="77777777" w:rsidR="00674E13" w:rsidRPr="005207AE" w:rsidRDefault="00674E13" w:rsidP="00674E13">
            <w:pPr>
              <w:rPr>
                <w:sz w:val="20"/>
                <w:szCs w:val="20"/>
                <w:lang w:val="es-CR" w:eastAsia="es-ES"/>
              </w:rPr>
            </w:pPr>
          </w:p>
        </w:tc>
        <w:tc>
          <w:tcPr>
            <w:tcW w:w="1530" w:type="dxa"/>
            <w:vAlign w:val="bottom"/>
          </w:tcPr>
          <w:p w14:paraId="0BE41A07" w14:textId="7D77E056" w:rsidR="00674E13" w:rsidRPr="005207AE" w:rsidRDefault="00674E13" w:rsidP="00674E13">
            <w:pPr>
              <w:jc w:val="right"/>
              <w:rPr>
                <w:sz w:val="20"/>
                <w:szCs w:val="20"/>
                <w:lang w:val="es-CR"/>
              </w:rPr>
            </w:pPr>
            <w:r w:rsidRPr="005207AE">
              <w:rPr>
                <w:sz w:val="20"/>
                <w:szCs w:val="20"/>
              </w:rPr>
              <w:t>142.522.500</w:t>
            </w:r>
          </w:p>
        </w:tc>
        <w:tc>
          <w:tcPr>
            <w:tcW w:w="180" w:type="dxa"/>
            <w:vAlign w:val="bottom"/>
          </w:tcPr>
          <w:p w14:paraId="48C73697" w14:textId="77777777" w:rsidR="00674E13" w:rsidRPr="005207AE" w:rsidRDefault="00674E13" w:rsidP="00674E13">
            <w:pPr>
              <w:ind w:hanging="50"/>
              <w:jc w:val="right"/>
              <w:rPr>
                <w:sz w:val="20"/>
                <w:szCs w:val="20"/>
                <w:lang w:val="es-CR"/>
              </w:rPr>
            </w:pPr>
          </w:p>
        </w:tc>
        <w:tc>
          <w:tcPr>
            <w:tcW w:w="1440" w:type="dxa"/>
            <w:shd w:val="clear" w:color="auto" w:fill="auto"/>
            <w:noWrap/>
            <w:vAlign w:val="bottom"/>
          </w:tcPr>
          <w:p w14:paraId="1D86139A" w14:textId="70234DCF" w:rsidR="00674E13" w:rsidRPr="005207AE" w:rsidRDefault="00674E13" w:rsidP="00674E13">
            <w:pPr>
              <w:jc w:val="right"/>
              <w:rPr>
                <w:sz w:val="20"/>
                <w:szCs w:val="20"/>
                <w:lang w:val="es-CR"/>
              </w:rPr>
            </w:pPr>
            <w:r w:rsidRPr="005207AE">
              <w:rPr>
                <w:sz w:val="20"/>
                <w:szCs w:val="20"/>
              </w:rPr>
              <w:t>142.522.500</w:t>
            </w:r>
          </w:p>
        </w:tc>
        <w:tc>
          <w:tcPr>
            <w:tcW w:w="180" w:type="dxa"/>
            <w:vAlign w:val="bottom"/>
          </w:tcPr>
          <w:p w14:paraId="3BAABF21" w14:textId="77777777" w:rsidR="00674E13" w:rsidRPr="005207AE" w:rsidRDefault="00674E13" w:rsidP="00674E13">
            <w:pPr>
              <w:ind w:hanging="50"/>
              <w:jc w:val="right"/>
              <w:rPr>
                <w:sz w:val="20"/>
                <w:szCs w:val="20"/>
                <w:lang w:val="es-CR"/>
              </w:rPr>
            </w:pPr>
          </w:p>
        </w:tc>
        <w:tc>
          <w:tcPr>
            <w:tcW w:w="1440" w:type="dxa"/>
            <w:vAlign w:val="bottom"/>
          </w:tcPr>
          <w:p w14:paraId="20733A12" w14:textId="0FBF1A4F" w:rsidR="00674E13" w:rsidRPr="005207AE" w:rsidRDefault="00674E13" w:rsidP="00674E13">
            <w:pPr>
              <w:jc w:val="right"/>
              <w:rPr>
                <w:sz w:val="20"/>
                <w:szCs w:val="20"/>
                <w:lang w:val="es-CR"/>
              </w:rPr>
            </w:pPr>
            <w:r w:rsidRPr="005207AE">
              <w:rPr>
                <w:sz w:val="20"/>
                <w:szCs w:val="20"/>
              </w:rPr>
              <w:t>142.522.500</w:t>
            </w:r>
          </w:p>
        </w:tc>
        <w:tc>
          <w:tcPr>
            <w:tcW w:w="180" w:type="dxa"/>
            <w:vAlign w:val="bottom"/>
          </w:tcPr>
          <w:p w14:paraId="7F877949" w14:textId="77777777" w:rsidR="00674E13" w:rsidRPr="005207AE" w:rsidRDefault="00674E13" w:rsidP="00674E13">
            <w:pPr>
              <w:ind w:hanging="50"/>
              <w:jc w:val="right"/>
              <w:rPr>
                <w:sz w:val="20"/>
                <w:szCs w:val="20"/>
                <w:lang w:val="es-CR"/>
              </w:rPr>
            </w:pPr>
          </w:p>
        </w:tc>
        <w:tc>
          <w:tcPr>
            <w:tcW w:w="1438" w:type="dxa"/>
            <w:shd w:val="clear" w:color="auto" w:fill="auto"/>
            <w:noWrap/>
            <w:vAlign w:val="bottom"/>
          </w:tcPr>
          <w:p w14:paraId="0B44E0EE" w14:textId="711BB77E" w:rsidR="00674E13" w:rsidRPr="005207AE" w:rsidRDefault="00674E13" w:rsidP="00674E13">
            <w:pPr>
              <w:jc w:val="right"/>
              <w:rPr>
                <w:sz w:val="20"/>
                <w:szCs w:val="20"/>
                <w:lang w:val="es-CR"/>
              </w:rPr>
            </w:pPr>
            <w:r w:rsidRPr="005207AE">
              <w:rPr>
                <w:sz w:val="20"/>
                <w:szCs w:val="20"/>
              </w:rPr>
              <w:t>427.567.500</w:t>
            </w:r>
          </w:p>
        </w:tc>
      </w:tr>
      <w:tr w:rsidR="00674E13" w:rsidRPr="005207AE" w14:paraId="13C5FC33" w14:textId="77777777" w:rsidTr="00674E13">
        <w:trPr>
          <w:trHeight w:val="84"/>
        </w:trPr>
        <w:tc>
          <w:tcPr>
            <w:tcW w:w="3150" w:type="dxa"/>
            <w:shd w:val="clear" w:color="auto" w:fill="auto"/>
            <w:noWrap/>
            <w:vAlign w:val="bottom"/>
          </w:tcPr>
          <w:p w14:paraId="7CF5E6FE" w14:textId="7777777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Milbank</w:t>
            </w:r>
          </w:p>
        </w:tc>
        <w:tc>
          <w:tcPr>
            <w:tcW w:w="180" w:type="dxa"/>
            <w:vAlign w:val="bottom"/>
          </w:tcPr>
          <w:p w14:paraId="00AB9D48" w14:textId="77777777" w:rsidR="00674E13" w:rsidRPr="005207AE" w:rsidRDefault="00674E13" w:rsidP="00674E13">
            <w:pPr>
              <w:rPr>
                <w:sz w:val="20"/>
                <w:szCs w:val="20"/>
                <w:lang w:val="es-CR" w:eastAsia="es-ES"/>
              </w:rPr>
            </w:pPr>
          </w:p>
        </w:tc>
        <w:tc>
          <w:tcPr>
            <w:tcW w:w="1530" w:type="dxa"/>
            <w:vAlign w:val="bottom"/>
          </w:tcPr>
          <w:p w14:paraId="52BD8223" w14:textId="7A9B4793" w:rsidR="00674E13" w:rsidRPr="005207AE" w:rsidRDefault="00674E13" w:rsidP="00674E13">
            <w:pPr>
              <w:jc w:val="right"/>
              <w:rPr>
                <w:sz w:val="20"/>
                <w:szCs w:val="20"/>
                <w:lang w:val="es-CR"/>
              </w:rPr>
            </w:pPr>
            <w:r w:rsidRPr="005207AE">
              <w:rPr>
                <w:sz w:val="20"/>
                <w:szCs w:val="20"/>
              </w:rPr>
              <w:t>83.894.444</w:t>
            </w:r>
          </w:p>
        </w:tc>
        <w:tc>
          <w:tcPr>
            <w:tcW w:w="180" w:type="dxa"/>
            <w:vAlign w:val="bottom"/>
          </w:tcPr>
          <w:p w14:paraId="4B364E49" w14:textId="77777777" w:rsidR="00674E13" w:rsidRPr="005207AE" w:rsidRDefault="00674E13" w:rsidP="00674E13">
            <w:pPr>
              <w:ind w:hanging="50"/>
              <w:jc w:val="right"/>
              <w:rPr>
                <w:sz w:val="20"/>
                <w:szCs w:val="20"/>
                <w:lang w:val="es-CR"/>
              </w:rPr>
            </w:pPr>
          </w:p>
        </w:tc>
        <w:tc>
          <w:tcPr>
            <w:tcW w:w="1440" w:type="dxa"/>
            <w:shd w:val="clear" w:color="auto" w:fill="auto"/>
            <w:noWrap/>
            <w:vAlign w:val="bottom"/>
          </w:tcPr>
          <w:p w14:paraId="7D661617" w14:textId="06E79C8B" w:rsidR="00674E13" w:rsidRPr="005207AE" w:rsidRDefault="00674E13" w:rsidP="00674E13">
            <w:pPr>
              <w:jc w:val="right"/>
              <w:rPr>
                <w:sz w:val="20"/>
                <w:szCs w:val="20"/>
                <w:lang w:val="es-CR"/>
              </w:rPr>
            </w:pPr>
            <w:r w:rsidRPr="005207AE">
              <w:rPr>
                <w:sz w:val="20"/>
                <w:szCs w:val="20"/>
              </w:rPr>
              <w:t>83.894.444</w:t>
            </w:r>
          </w:p>
        </w:tc>
        <w:tc>
          <w:tcPr>
            <w:tcW w:w="180" w:type="dxa"/>
            <w:vAlign w:val="bottom"/>
          </w:tcPr>
          <w:p w14:paraId="506A6CD0" w14:textId="77777777" w:rsidR="00674E13" w:rsidRPr="005207AE" w:rsidRDefault="00674E13" w:rsidP="00674E13">
            <w:pPr>
              <w:ind w:hanging="50"/>
              <w:jc w:val="right"/>
              <w:rPr>
                <w:sz w:val="20"/>
                <w:szCs w:val="20"/>
                <w:lang w:val="es-CR"/>
              </w:rPr>
            </w:pPr>
          </w:p>
        </w:tc>
        <w:tc>
          <w:tcPr>
            <w:tcW w:w="1440" w:type="dxa"/>
            <w:vAlign w:val="bottom"/>
          </w:tcPr>
          <w:p w14:paraId="1DDD362A" w14:textId="3FE83830" w:rsidR="00674E13" w:rsidRPr="005207AE" w:rsidRDefault="00674E13" w:rsidP="00674E13">
            <w:pPr>
              <w:jc w:val="right"/>
              <w:rPr>
                <w:sz w:val="20"/>
                <w:szCs w:val="20"/>
                <w:lang w:val="es-CR"/>
              </w:rPr>
            </w:pPr>
            <w:r w:rsidRPr="005207AE">
              <w:rPr>
                <w:sz w:val="20"/>
                <w:szCs w:val="20"/>
              </w:rPr>
              <w:t>112.319.480</w:t>
            </w:r>
          </w:p>
        </w:tc>
        <w:tc>
          <w:tcPr>
            <w:tcW w:w="180" w:type="dxa"/>
            <w:vAlign w:val="bottom"/>
          </w:tcPr>
          <w:p w14:paraId="4A73B17D" w14:textId="77777777" w:rsidR="00674E13" w:rsidRPr="005207AE" w:rsidRDefault="00674E13" w:rsidP="00674E13">
            <w:pPr>
              <w:ind w:hanging="50"/>
              <w:jc w:val="right"/>
              <w:rPr>
                <w:sz w:val="20"/>
                <w:szCs w:val="20"/>
                <w:lang w:val="es-CR"/>
              </w:rPr>
            </w:pPr>
          </w:p>
        </w:tc>
        <w:tc>
          <w:tcPr>
            <w:tcW w:w="1438" w:type="dxa"/>
            <w:shd w:val="clear" w:color="auto" w:fill="auto"/>
            <w:noWrap/>
            <w:vAlign w:val="bottom"/>
          </w:tcPr>
          <w:p w14:paraId="536CE625" w14:textId="5134B1E5" w:rsidR="00674E13" w:rsidRPr="005207AE" w:rsidRDefault="00674E13" w:rsidP="00674E13">
            <w:pPr>
              <w:jc w:val="right"/>
              <w:rPr>
                <w:sz w:val="20"/>
                <w:szCs w:val="20"/>
                <w:lang w:val="es-CR"/>
              </w:rPr>
            </w:pPr>
            <w:r w:rsidRPr="005207AE">
              <w:rPr>
                <w:sz w:val="20"/>
                <w:szCs w:val="20"/>
              </w:rPr>
              <w:t>280.108.368</w:t>
            </w:r>
          </w:p>
        </w:tc>
      </w:tr>
      <w:tr w:rsidR="00674E13" w:rsidRPr="005207AE" w14:paraId="70A634FD" w14:textId="77777777" w:rsidTr="00674E13">
        <w:trPr>
          <w:trHeight w:val="84"/>
        </w:trPr>
        <w:tc>
          <w:tcPr>
            <w:tcW w:w="3150" w:type="dxa"/>
            <w:shd w:val="clear" w:color="auto" w:fill="auto"/>
            <w:noWrap/>
            <w:vAlign w:val="bottom"/>
          </w:tcPr>
          <w:p w14:paraId="2D68F371" w14:textId="7777777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Shearman &amp; Sterling</w:t>
            </w:r>
          </w:p>
        </w:tc>
        <w:tc>
          <w:tcPr>
            <w:tcW w:w="180" w:type="dxa"/>
            <w:vAlign w:val="bottom"/>
          </w:tcPr>
          <w:p w14:paraId="2E4FF165" w14:textId="77777777" w:rsidR="00674E13" w:rsidRPr="005207AE" w:rsidRDefault="00674E13" w:rsidP="00674E13">
            <w:pPr>
              <w:rPr>
                <w:sz w:val="20"/>
                <w:szCs w:val="20"/>
                <w:lang w:val="es-CR" w:eastAsia="es-ES"/>
              </w:rPr>
            </w:pPr>
          </w:p>
        </w:tc>
        <w:tc>
          <w:tcPr>
            <w:tcW w:w="1530" w:type="dxa"/>
            <w:vAlign w:val="bottom"/>
          </w:tcPr>
          <w:p w14:paraId="4BEC8423" w14:textId="367E7B79" w:rsidR="00674E13" w:rsidRPr="005207AE" w:rsidRDefault="00674E13" w:rsidP="00674E13">
            <w:pPr>
              <w:jc w:val="right"/>
              <w:rPr>
                <w:sz w:val="20"/>
                <w:szCs w:val="20"/>
                <w:lang w:val="es-CR"/>
              </w:rPr>
            </w:pPr>
            <w:r w:rsidRPr="005207AE">
              <w:rPr>
                <w:sz w:val="20"/>
                <w:szCs w:val="20"/>
              </w:rPr>
              <w:t>84.003.332</w:t>
            </w:r>
          </w:p>
        </w:tc>
        <w:tc>
          <w:tcPr>
            <w:tcW w:w="180" w:type="dxa"/>
            <w:vAlign w:val="bottom"/>
          </w:tcPr>
          <w:p w14:paraId="4B960164" w14:textId="77777777" w:rsidR="00674E13" w:rsidRPr="005207AE" w:rsidRDefault="00674E13" w:rsidP="00674E13">
            <w:pPr>
              <w:ind w:hanging="50"/>
              <w:jc w:val="right"/>
              <w:rPr>
                <w:sz w:val="20"/>
                <w:szCs w:val="20"/>
                <w:lang w:val="es-CR"/>
              </w:rPr>
            </w:pPr>
          </w:p>
        </w:tc>
        <w:tc>
          <w:tcPr>
            <w:tcW w:w="1440" w:type="dxa"/>
            <w:shd w:val="clear" w:color="auto" w:fill="auto"/>
            <w:noWrap/>
            <w:vAlign w:val="bottom"/>
          </w:tcPr>
          <w:p w14:paraId="54C02887" w14:textId="7AE0C767" w:rsidR="00674E13" w:rsidRPr="005207AE" w:rsidRDefault="00674E13" w:rsidP="00674E13">
            <w:pPr>
              <w:jc w:val="right"/>
              <w:rPr>
                <w:sz w:val="20"/>
                <w:szCs w:val="20"/>
                <w:lang w:val="es-CR"/>
              </w:rPr>
            </w:pPr>
            <w:r w:rsidRPr="005207AE">
              <w:rPr>
                <w:sz w:val="20"/>
                <w:szCs w:val="20"/>
              </w:rPr>
              <w:t>84.003.332</w:t>
            </w:r>
          </w:p>
        </w:tc>
        <w:tc>
          <w:tcPr>
            <w:tcW w:w="180" w:type="dxa"/>
            <w:vAlign w:val="bottom"/>
          </w:tcPr>
          <w:p w14:paraId="6ADF9CA8" w14:textId="77777777" w:rsidR="00674E13" w:rsidRPr="005207AE" w:rsidRDefault="00674E13" w:rsidP="00674E13">
            <w:pPr>
              <w:ind w:hanging="50"/>
              <w:jc w:val="right"/>
              <w:rPr>
                <w:sz w:val="20"/>
                <w:szCs w:val="20"/>
                <w:lang w:val="es-CR"/>
              </w:rPr>
            </w:pPr>
          </w:p>
        </w:tc>
        <w:tc>
          <w:tcPr>
            <w:tcW w:w="1440" w:type="dxa"/>
            <w:vAlign w:val="bottom"/>
          </w:tcPr>
          <w:p w14:paraId="1F89BC2A" w14:textId="12E17CF1" w:rsidR="00674E13" w:rsidRPr="005207AE" w:rsidRDefault="00674E13" w:rsidP="00674E13">
            <w:pPr>
              <w:jc w:val="right"/>
              <w:rPr>
                <w:sz w:val="20"/>
                <w:szCs w:val="20"/>
                <w:lang w:val="es-CR"/>
              </w:rPr>
            </w:pPr>
            <w:r w:rsidRPr="005207AE">
              <w:rPr>
                <w:sz w:val="20"/>
                <w:szCs w:val="20"/>
              </w:rPr>
              <w:t>124.960.364</w:t>
            </w:r>
          </w:p>
        </w:tc>
        <w:tc>
          <w:tcPr>
            <w:tcW w:w="180" w:type="dxa"/>
            <w:vAlign w:val="bottom"/>
          </w:tcPr>
          <w:p w14:paraId="020456BA" w14:textId="77777777" w:rsidR="00674E13" w:rsidRPr="005207AE" w:rsidRDefault="00674E13" w:rsidP="00674E13">
            <w:pPr>
              <w:ind w:hanging="50"/>
              <w:jc w:val="right"/>
              <w:rPr>
                <w:sz w:val="20"/>
                <w:szCs w:val="20"/>
                <w:lang w:val="es-CR"/>
              </w:rPr>
            </w:pPr>
          </w:p>
        </w:tc>
        <w:tc>
          <w:tcPr>
            <w:tcW w:w="1438" w:type="dxa"/>
            <w:shd w:val="clear" w:color="auto" w:fill="auto"/>
            <w:noWrap/>
            <w:vAlign w:val="bottom"/>
          </w:tcPr>
          <w:p w14:paraId="7B7FCB46" w14:textId="0E515A15" w:rsidR="00674E13" w:rsidRPr="005207AE" w:rsidRDefault="00674E13" w:rsidP="00674E13">
            <w:pPr>
              <w:jc w:val="right"/>
              <w:rPr>
                <w:sz w:val="20"/>
                <w:szCs w:val="20"/>
                <w:lang w:val="es-CR"/>
              </w:rPr>
            </w:pPr>
            <w:r w:rsidRPr="005207AE">
              <w:rPr>
                <w:sz w:val="20"/>
                <w:szCs w:val="20"/>
              </w:rPr>
              <w:t>292.967.028</w:t>
            </w:r>
          </w:p>
        </w:tc>
      </w:tr>
      <w:tr w:rsidR="00674E13" w:rsidRPr="005207AE" w14:paraId="1CF050DD" w14:textId="77777777" w:rsidTr="00674E13">
        <w:trPr>
          <w:trHeight w:val="84"/>
        </w:trPr>
        <w:tc>
          <w:tcPr>
            <w:tcW w:w="3150" w:type="dxa"/>
            <w:shd w:val="clear" w:color="auto" w:fill="auto"/>
            <w:noWrap/>
            <w:vAlign w:val="bottom"/>
          </w:tcPr>
          <w:p w14:paraId="334BC8B8" w14:textId="7777777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Auditoría externa</w:t>
            </w:r>
          </w:p>
        </w:tc>
        <w:tc>
          <w:tcPr>
            <w:tcW w:w="180" w:type="dxa"/>
            <w:vAlign w:val="bottom"/>
          </w:tcPr>
          <w:p w14:paraId="7D600997" w14:textId="77777777" w:rsidR="00674E13" w:rsidRPr="005207AE" w:rsidRDefault="00674E13" w:rsidP="00674E13">
            <w:pPr>
              <w:rPr>
                <w:sz w:val="20"/>
                <w:szCs w:val="20"/>
                <w:lang w:val="es-CR" w:eastAsia="es-ES"/>
              </w:rPr>
            </w:pPr>
          </w:p>
        </w:tc>
        <w:tc>
          <w:tcPr>
            <w:tcW w:w="1530" w:type="dxa"/>
            <w:vAlign w:val="bottom"/>
          </w:tcPr>
          <w:p w14:paraId="685CE262" w14:textId="403A3B60" w:rsidR="00674E13" w:rsidRPr="005207AE" w:rsidRDefault="00674E13" w:rsidP="00674E13">
            <w:pPr>
              <w:jc w:val="right"/>
              <w:rPr>
                <w:sz w:val="20"/>
                <w:szCs w:val="20"/>
                <w:lang w:val="es-CR"/>
              </w:rPr>
            </w:pPr>
            <w:r w:rsidRPr="005207AE">
              <w:rPr>
                <w:sz w:val="20"/>
                <w:szCs w:val="20"/>
              </w:rPr>
              <w:t>108.317.100</w:t>
            </w:r>
          </w:p>
        </w:tc>
        <w:tc>
          <w:tcPr>
            <w:tcW w:w="180" w:type="dxa"/>
            <w:vAlign w:val="bottom"/>
          </w:tcPr>
          <w:p w14:paraId="4E65C59B" w14:textId="77777777" w:rsidR="00674E13" w:rsidRPr="005207AE" w:rsidRDefault="00674E13" w:rsidP="00674E13">
            <w:pPr>
              <w:ind w:hanging="50"/>
              <w:jc w:val="right"/>
              <w:rPr>
                <w:sz w:val="20"/>
                <w:szCs w:val="20"/>
                <w:lang w:val="es-CR"/>
              </w:rPr>
            </w:pPr>
          </w:p>
        </w:tc>
        <w:tc>
          <w:tcPr>
            <w:tcW w:w="1440" w:type="dxa"/>
            <w:shd w:val="clear" w:color="auto" w:fill="auto"/>
            <w:noWrap/>
            <w:vAlign w:val="bottom"/>
          </w:tcPr>
          <w:p w14:paraId="315ABCC0" w14:textId="6C4B3F09" w:rsidR="00674E13" w:rsidRPr="005207AE" w:rsidRDefault="00674E13" w:rsidP="00674E13">
            <w:pPr>
              <w:jc w:val="right"/>
              <w:rPr>
                <w:sz w:val="20"/>
                <w:szCs w:val="20"/>
                <w:lang w:val="es-CR"/>
              </w:rPr>
            </w:pPr>
            <w:r w:rsidRPr="005207AE">
              <w:rPr>
                <w:sz w:val="20"/>
                <w:szCs w:val="20"/>
              </w:rPr>
              <w:t>108.317.100</w:t>
            </w:r>
          </w:p>
        </w:tc>
        <w:tc>
          <w:tcPr>
            <w:tcW w:w="180" w:type="dxa"/>
            <w:vAlign w:val="bottom"/>
          </w:tcPr>
          <w:p w14:paraId="0107EBBE" w14:textId="77777777" w:rsidR="00674E13" w:rsidRPr="005207AE" w:rsidRDefault="00674E13" w:rsidP="00674E13">
            <w:pPr>
              <w:ind w:hanging="50"/>
              <w:jc w:val="right"/>
              <w:rPr>
                <w:sz w:val="20"/>
                <w:szCs w:val="20"/>
                <w:lang w:val="es-CR"/>
              </w:rPr>
            </w:pPr>
          </w:p>
        </w:tc>
        <w:tc>
          <w:tcPr>
            <w:tcW w:w="1440" w:type="dxa"/>
            <w:vAlign w:val="bottom"/>
          </w:tcPr>
          <w:p w14:paraId="27EB9145" w14:textId="21267920" w:rsidR="00674E13" w:rsidRPr="005207AE" w:rsidRDefault="00674E13" w:rsidP="00674E13">
            <w:pPr>
              <w:jc w:val="right"/>
              <w:rPr>
                <w:sz w:val="20"/>
                <w:szCs w:val="20"/>
                <w:lang w:val="es-CR"/>
              </w:rPr>
            </w:pPr>
            <w:r w:rsidRPr="005207AE">
              <w:rPr>
                <w:sz w:val="20"/>
                <w:szCs w:val="20"/>
              </w:rPr>
              <w:t>132.260.880</w:t>
            </w:r>
          </w:p>
        </w:tc>
        <w:tc>
          <w:tcPr>
            <w:tcW w:w="180" w:type="dxa"/>
            <w:vAlign w:val="bottom"/>
          </w:tcPr>
          <w:p w14:paraId="1330D538" w14:textId="77777777" w:rsidR="00674E13" w:rsidRPr="005207AE" w:rsidRDefault="00674E13" w:rsidP="00674E13">
            <w:pPr>
              <w:ind w:hanging="50"/>
              <w:jc w:val="right"/>
              <w:rPr>
                <w:sz w:val="20"/>
                <w:szCs w:val="20"/>
                <w:lang w:val="es-CR"/>
              </w:rPr>
            </w:pPr>
          </w:p>
        </w:tc>
        <w:tc>
          <w:tcPr>
            <w:tcW w:w="1438" w:type="dxa"/>
            <w:shd w:val="clear" w:color="auto" w:fill="auto"/>
            <w:noWrap/>
            <w:vAlign w:val="bottom"/>
          </w:tcPr>
          <w:p w14:paraId="53707975" w14:textId="43C941D3" w:rsidR="00674E13" w:rsidRPr="005207AE" w:rsidRDefault="00674E13" w:rsidP="00674E13">
            <w:pPr>
              <w:jc w:val="right"/>
              <w:rPr>
                <w:sz w:val="20"/>
                <w:szCs w:val="20"/>
                <w:lang w:val="es-CR"/>
              </w:rPr>
            </w:pPr>
            <w:r w:rsidRPr="005207AE">
              <w:rPr>
                <w:sz w:val="20"/>
                <w:szCs w:val="20"/>
              </w:rPr>
              <w:t>348.895.080</w:t>
            </w:r>
          </w:p>
        </w:tc>
      </w:tr>
      <w:tr w:rsidR="00674E13" w:rsidRPr="005207AE" w14:paraId="3573F923" w14:textId="77777777" w:rsidTr="00674E13">
        <w:trPr>
          <w:trHeight w:val="84"/>
        </w:trPr>
        <w:tc>
          <w:tcPr>
            <w:tcW w:w="3150" w:type="dxa"/>
            <w:shd w:val="clear" w:color="auto" w:fill="auto"/>
            <w:noWrap/>
            <w:vAlign w:val="bottom"/>
          </w:tcPr>
          <w:p w14:paraId="4A5AF7DD" w14:textId="7777777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Perkins Cole (Agente del proceso)</w:t>
            </w:r>
          </w:p>
        </w:tc>
        <w:tc>
          <w:tcPr>
            <w:tcW w:w="180" w:type="dxa"/>
            <w:vAlign w:val="bottom"/>
          </w:tcPr>
          <w:p w14:paraId="1EE3C15D" w14:textId="77777777" w:rsidR="00674E13" w:rsidRPr="005207AE" w:rsidRDefault="00674E13" w:rsidP="00674E13">
            <w:pPr>
              <w:rPr>
                <w:bCs/>
                <w:sz w:val="20"/>
                <w:szCs w:val="20"/>
                <w:lang w:val="es-CR" w:eastAsia="es-ES"/>
              </w:rPr>
            </w:pPr>
          </w:p>
        </w:tc>
        <w:tc>
          <w:tcPr>
            <w:tcW w:w="1530" w:type="dxa"/>
            <w:vAlign w:val="bottom"/>
          </w:tcPr>
          <w:p w14:paraId="227DCBBA" w14:textId="689950A0" w:rsidR="00674E13" w:rsidRPr="005207AE" w:rsidRDefault="00674E13" w:rsidP="00674E13">
            <w:pPr>
              <w:jc w:val="center"/>
              <w:rPr>
                <w:sz w:val="20"/>
                <w:szCs w:val="20"/>
                <w:lang w:val="es-CR"/>
              </w:rPr>
            </w:pPr>
            <w:r w:rsidRPr="005207AE">
              <w:rPr>
                <w:sz w:val="20"/>
                <w:szCs w:val="20"/>
              </w:rPr>
              <w:t>-</w:t>
            </w:r>
          </w:p>
        </w:tc>
        <w:tc>
          <w:tcPr>
            <w:tcW w:w="180" w:type="dxa"/>
            <w:vAlign w:val="bottom"/>
          </w:tcPr>
          <w:p w14:paraId="4EFD6839" w14:textId="77777777" w:rsidR="00674E13" w:rsidRPr="005207AE" w:rsidRDefault="00674E13" w:rsidP="00674E13">
            <w:pPr>
              <w:ind w:hanging="50"/>
              <w:jc w:val="center"/>
              <w:rPr>
                <w:sz w:val="20"/>
                <w:szCs w:val="20"/>
                <w:lang w:val="es-CR"/>
              </w:rPr>
            </w:pPr>
          </w:p>
        </w:tc>
        <w:tc>
          <w:tcPr>
            <w:tcW w:w="1440" w:type="dxa"/>
            <w:shd w:val="clear" w:color="auto" w:fill="auto"/>
            <w:noWrap/>
            <w:vAlign w:val="bottom"/>
          </w:tcPr>
          <w:p w14:paraId="6A9441C0" w14:textId="5FBC4C20" w:rsidR="00674E13" w:rsidRPr="005207AE" w:rsidRDefault="00674E13" w:rsidP="00674E13">
            <w:pPr>
              <w:jc w:val="center"/>
              <w:rPr>
                <w:sz w:val="20"/>
                <w:szCs w:val="20"/>
                <w:lang w:val="es-CR"/>
              </w:rPr>
            </w:pPr>
            <w:r w:rsidRPr="005207AE">
              <w:rPr>
                <w:sz w:val="20"/>
                <w:szCs w:val="20"/>
              </w:rPr>
              <w:t>-</w:t>
            </w:r>
          </w:p>
        </w:tc>
        <w:tc>
          <w:tcPr>
            <w:tcW w:w="180" w:type="dxa"/>
            <w:vAlign w:val="bottom"/>
          </w:tcPr>
          <w:p w14:paraId="54AB43EE" w14:textId="77777777" w:rsidR="00674E13" w:rsidRPr="005207AE" w:rsidRDefault="00674E13" w:rsidP="00674E13">
            <w:pPr>
              <w:ind w:hanging="50"/>
              <w:jc w:val="right"/>
              <w:rPr>
                <w:sz w:val="20"/>
                <w:szCs w:val="20"/>
                <w:lang w:val="es-CR"/>
              </w:rPr>
            </w:pPr>
          </w:p>
        </w:tc>
        <w:tc>
          <w:tcPr>
            <w:tcW w:w="1440" w:type="dxa"/>
            <w:vAlign w:val="bottom"/>
          </w:tcPr>
          <w:p w14:paraId="4959F1DA" w14:textId="76183470" w:rsidR="00674E13" w:rsidRPr="005207AE" w:rsidRDefault="00674E13" w:rsidP="00674E13">
            <w:pPr>
              <w:jc w:val="right"/>
              <w:rPr>
                <w:sz w:val="20"/>
                <w:szCs w:val="20"/>
                <w:lang w:val="es-CR"/>
              </w:rPr>
            </w:pPr>
            <w:r w:rsidRPr="005207AE">
              <w:rPr>
                <w:sz w:val="20"/>
                <w:szCs w:val="20"/>
              </w:rPr>
              <w:t>7.477.899</w:t>
            </w:r>
          </w:p>
        </w:tc>
        <w:tc>
          <w:tcPr>
            <w:tcW w:w="180" w:type="dxa"/>
            <w:vAlign w:val="bottom"/>
          </w:tcPr>
          <w:p w14:paraId="1AA023B8" w14:textId="77777777" w:rsidR="00674E13" w:rsidRPr="005207AE" w:rsidRDefault="00674E13" w:rsidP="00674E13">
            <w:pPr>
              <w:ind w:hanging="50"/>
              <w:jc w:val="right"/>
              <w:rPr>
                <w:sz w:val="20"/>
                <w:szCs w:val="20"/>
                <w:lang w:val="es-CR"/>
              </w:rPr>
            </w:pPr>
          </w:p>
        </w:tc>
        <w:tc>
          <w:tcPr>
            <w:tcW w:w="1438" w:type="dxa"/>
            <w:shd w:val="clear" w:color="auto" w:fill="auto"/>
            <w:noWrap/>
            <w:vAlign w:val="bottom"/>
          </w:tcPr>
          <w:p w14:paraId="0C87166D" w14:textId="41947557" w:rsidR="00674E13" w:rsidRPr="005207AE" w:rsidRDefault="00674E13" w:rsidP="00674E13">
            <w:pPr>
              <w:jc w:val="right"/>
              <w:rPr>
                <w:sz w:val="20"/>
                <w:szCs w:val="20"/>
                <w:lang w:val="es-CR"/>
              </w:rPr>
            </w:pPr>
            <w:r w:rsidRPr="005207AE">
              <w:rPr>
                <w:sz w:val="20"/>
                <w:szCs w:val="20"/>
              </w:rPr>
              <w:t>7.477.899</w:t>
            </w:r>
          </w:p>
        </w:tc>
      </w:tr>
      <w:tr w:rsidR="00674E13" w:rsidRPr="005207AE" w14:paraId="2F140FCC" w14:textId="77777777" w:rsidTr="00674E13">
        <w:trPr>
          <w:trHeight w:val="84"/>
        </w:trPr>
        <w:tc>
          <w:tcPr>
            <w:tcW w:w="3150" w:type="dxa"/>
            <w:shd w:val="clear" w:color="auto" w:fill="auto"/>
            <w:noWrap/>
            <w:vAlign w:val="bottom"/>
          </w:tcPr>
          <w:p w14:paraId="3D298DA1" w14:textId="7777777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Impresión de documentos</w:t>
            </w:r>
          </w:p>
        </w:tc>
        <w:tc>
          <w:tcPr>
            <w:tcW w:w="180" w:type="dxa"/>
            <w:vAlign w:val="bottom"/>
          </w:tcPr>
          <w:p w14:paraId="7E2B3220" w14:textId="77777777" w:rsidR="00674E13" w:rsidRPr="005207AE" w:rsidRDefault="00674E13" w:rsidP="00674E13">
            <w:pPr>
              <w:rPr>
                <w:bCs/>
                <w:sz w:val="20"/>
                <w:szCs w:val="20"/>
                <w:lang w:val="es-CR" w:eastAsia="es-ES"/>
              </w:rPr>
            </w:pPr>
          </w:p>
        </w:tc>
        <w:tc>
          <w:tcPr>
            <w:tcW w:w="1530" w:type="dxa"/>
            <w:vAlign w:val="bottom"/>
          </w:tcPr>
          <w:p w14:paraId="5A2EF141" w14:textId="6BFA0BD1" w:rsidR="00674E13" w:rsidRPr="005207AE" w:rsidRDefault="00674E13" w:rsidP="00674E13">
            <w:pPr>
              <w:jc w:val="center"/>
              <w:rPr>
                <w:sz w:val="20"/>
                <w:szCs w:val="20"/>
                <w:lang w:val="es-CR"/>
              </w:rPr>
            </w:pPr>
            <w:r w:rsidRPr="005207AE">
              <w:rPr>
                <w:sz w:val="20"/>
                <w:szCs w:val="20"/>
              </w:rPr>
              <w:t>-</w:t>
            </w:r>
          </w:p>
        </w:tc>
        <w:tc>
          <w:tcPr>
            <w:tcW w:w="180" w:type="dxa"/>
            <w:vAlign w:val="bottom"/>
          </w:tcPr>
          <w:p w14:paraId="55EA3FBA" w14:textId="77777777" w:rsidR="00674E13" w:rsidRPr="005207AE" w:rsidRDefault="00674E13" w:rsidP="00674E13">
            <w:pPr>
              <w:ind w:hanging="50"/>
              <w:jc w:val="center"/>
              <w:rPr>
                <w:sz w:val="20"/>
                <w:szCs w:val="20"/>
                <w:lang w:val="es-CR"/>
              </w:rPr>
            </w:pPr>
          </w:p>
        </w:tc>
        <w:tc>
          <w:tcPr>
            <w:tcW w:w="1440" w:type="dxa"/>
            <w:shd w:val="clear" w:color="auto" w:fill="auto"/>
            <w:noWrap/>
            <w:vAlign w:val="bottom"/>
          </w:tcPr>
          <w:p w14:paraId="169B98BE" w14:textId="6F3E8EA7" w:rsidR="00674E13" w:rsidRPr="005207AE" w:rsidRDefault="00674E13" w:rsidP="00674E13">
            <w:pPr>
              <w:jc w:val="center"/>
              <w:rPr>
                <w:sz w:val="20"/>
                <w:szCs w:val="20"/>
                <w:lang w:val="es-CR"/>
              </w:rPr>
            </w:pPr>
            <w:r w:rsidRPr="005207AE">
              <w:rPr>
                <w:sz w:val="20"/>
                <w:szCs w:val="20"/>
              </w:rPr>
              <w:t>-</w:t>
            </w:r>
          </w:p>
        </w:tc>
        <w:tc>
          <w:tcPr>
            <w:tcW w:w="180" w:type="dxa"/>
            <w:vAlign w:val="bottom"/>
          </w:tcPr>
          <w:p w14:paraId="6A3F6027" w14:textId="77777777" w:rsidR="00674E13" w:rsidRPr="005207AE" w:rsidRDefault="00674E13" w:rsidP="00674E13">
            <w:pPr>
              <w:ind w:hanging="50"/>
              <w:jc w:val="right"/>
              <w:rPr>
                <w:sz w:val="20"/>
                <w:szCs w:val="20"/>
                <w:lang w:val="es-CR"/>
              </w:rPr>
            </w:pPr>
          </w:p>
        </w:tc>
        <w:tc>
          <w:tcPr>
            <w:tcW w:w="1440" w:type="dxa"/>
            <w:tcBorders>
              <w:bottom w:val="single" w:sz="4" w:space="0" w:color="auto"/>
            </w:tcBorders>
            <w:vAlign w:val="bottom"/>
          </w:tcPr>
          <w:p w14:paraId="1C589BAD" w14:textId="143DBB20" w:rsidR="00674E13" w:rsidRPr="005207AE" w:rsidRDefault="00674E13" w:rsidP="00674E13">
            <w:pPr>
              <w:jc w:val="right"/>
              <w:rPr>
                <w:sz w:val="20"/>
                <w:szCs w:val="20"/>
                <w:lang w:val="es-CR"/>
              </w:rPr>
            </w:pPr>
            <w:r w:rsidRPr="005207AE">
              <w:rPr>
                <w:sz w:val="20"/>
                <w:szCs w:val="20"/>
              </w:rPr>
              <w:t>9.015.882</w:t>
            </w:r>
          </w:p>
        </w:tc>
        <w:tc>
          <w:tcPr>
            <w:tcW w:w="180" w:type="dxa"/>
            <w:vAlign w:val="bottom"/>
          </w:tcPr>
          <w:p w14:paraId="0E58F7B8" w14:textId="77777777" w:rsidR="00674E13" w:rsidRPr="005207AE" w:rsidRDefault="00674E13" w:rsidP="00674E13">
            <w:pPr>
              <w:ind w:hanging="50"/>
              <w:jc w:val="right"/>
              <w:rPr>
                <w:sz w:val="20"/>
                <w:szCs w:val="20"/>
                <w:lang w:val="es-CR"/>
              </w:rPr>
            </w:pPr>
          </w:p>
        </w:tc>
        <w:tc>
          <w:tcPr>
            <w:tcW w:w="1438" w:type="dxa"/>
            <w:shd w:val="clear" w:color="auto" w:fill="auto"/>
            <w:noWrap/>
            <w:vAlign w:val="bottom"/>
          </w:tcPr>
          <w:p w14:paraId="06240658" w14:textId="083C710F" w:rsidR="00674E13" w:rsidRPr="005207AE" w:rsidRDefault="00674E13" w:rsidP="00674E13">
            <w:pPr>
              <w:jc w:val="right"/>
              <w:rPr>
                <w:sz w:val="20"/>
                <w:szCs w:val="20"/>
                <w:lang w:val="es-CR"/>
              </w:rPr>
            </w:pPr>
            <w:r w:rsidRPr="005207AE">
              <w:rPr>
                <w:sz w:val="20"/>
                <w:szCs w:val="20"/>
              </w:rPr>
              <w:t>9.015.882</w:t>
            </w:r>
          </w:p>
        </w:tc>
      </w:tr>
      <w:tr w:rsidR="00674E13" w:rsidRPr="005207AE" w14:paraId="33B6E255" w14:textId="77777777" w:rsidTr="00674E13">
        <w:trPr>
          <w:trHeight w:val="84"/>
        </w:trPr>
        <w:tc>
          <w:tcPr>
            <w:tcW w:w="3150" w:type="dxa"/>
            <w:shd w:val="clear" w:color="auto" w:fill="auto"/>
            <w:noWrap/>
            <w:vAlign w:val="bottom"/>
          </w:tcPr>
          <w:p w14:paraId="2FAED6EF" w14:textId="77777777" w:rsidR="00674E13" w:rsidRPr="005207AE" w:rsidRDefault="00674E13" w:rsidP="00674E13">
            <w:pPr>
              <w:rPr>
                <w:bCs/>
                <w:color w:val="000000" w:themeColor="text1"/>
                <w:sz w:val="20"/>
                <w:szCs w:val="20"/>
                <w:lang w:val="es-CR" w:eastAsia="es-CR"/>
              </w:rPr>
            </w:pPr>
          </w:p>
        </w:tc>
        <w:tc>
          <w:tcPr>
            <w:tcW w:w="180" w:type="dxa"/>
            <w:vAlign w:val="bottom"/>
          </w:tcPr>
          <w:p w14:paraId="61784FC9" w14:textId="77777777" w:rsidR="00674E13" w:rsidRPr="005207AE" w:rsidRDefault="00674E13" w:rsidP="00674E13">
            <w:pPr>
              <w:rPr>
                <w:bCs/>
                <w:sz w:val="20"/>
                <w:szCs w:val="20"/>
                <w:lang w:val="es-CR" w:eastAsia="es-ES"/>
              </w:rPr>
            </w:pPr>
          </w:p>
        </w:tc>
        <w:tc>
          <w:tcPr>
            <w:tcW w:w="1530" w:type="dxa"/>
            <w:tcBorders>
              <w:top w:val="single" w:sz="4" w:space="0" w:color="auto"/>
            </w:tcBorders>
            <w:vAlign w:val="bottom"/>
          </w:tcPr>
          <w:p w14:paraId="5F99BE5D" w14:textId="0B91AE1D" w:rsidR="00674E13" w:rsidRPr="005207AE" w:rsidRDefault="00674E13" w:rsidP="00674E13">
            <w:pPr>
              <w:jc w:val="right"/>
              <w:rPr>
                <w:sz w:val="20"/>
                <w:szCs w:val="20"/>
                <w:lang w:val="es-CR"/>
              </w:rPr>
            </w:pPr>
            <w:r w:rsidRPr="005207AE">
              <w:rPr>
                <w:sz w:val="20"/>
                <w:szCs w:val="20"/>
              </w:rPr>
              <w:t>880.636.266</w:t>
            </w:r>
          </w:p>
        </w:tc>
        <w:tc>
          <w:tcPr>
            <w:tcW w:w="180" w:type="dxa"/>
            <w:vAlign w:val="bottom"/>
          </w:tcPr>
          <w:p w14:paraId="2828E8A7" w14:textId="0DDE9714" w:rsidR="00674E13" w:rsidRPr="005207AE" w:rsidRDefault="00674E13" w:rsidP="00674E13">
            <w:pPr>
              <w:ind w:hanging="50"/>
              <w:jc w:val="right"/>
              <w:rPr>
                <w:sz w:val="20"/>
                <w:szCs w:val="20"/>
                <w:lang w:val="es-CR"/>
              </w:rPr>
            </w:pPr>
          </w:p>
        </w:tc>
        <w:tc>
          <w:tcPr>
            <w:tcW w:w="1440" w:type="dxa"/>
            <w:tcBorders>
              <w:top w:val="single" w:sz="4" w:space="0" w:color="auto"/>
            </w:tcBorders>
            <w:shd w:val="clear" w:color="auto" w:fill="auto"/>
            <w:noWrap/>
            <w:vAlign w:val="bottom"/>
          </w:tcPr>
          <w:p w14:paraId="4472139A" w14:textId="6B37B1C5" w:rsidR="00674E13" w:rsidRPr="005207AE" w:rsidRDefault="00674E13" w:rsidP="00674E13">
            <w:pPr>
              <w:jc w:val="right"/>
              <w:rPr>
                <w:sz w:val="20"/>
                <w:szCs w:val="20"/>
                <w:lang w:val="es-CR"/>
              </w:rPr>
            </w:pPr>
            <w:r w:rsidRPr="005207AE">
              <w:rPr>
                <w:sz w:val="20"/>
                <w:szCs w:val="20"/>
              </w:rPr>
              <w:t>880.636.243</w:t>
            </w:r>
          </w:p>
        </w:tc>
        <w:tc>
          <w:tcPr>
            <w:tcW w:w="180" w:type="dxa"/>
            <w:vAlign w:val="bottom"/>
          </w:tcPr>
          <w:p w14:paraId="6766D8FA" w14:textId="5CE96029" w:rsidR="00674E13" w:rsidRPr="005207AE" w:rsidRDefault="00674E13" w:rsidP="00674E13">
            <w:pPr>
              <w:ind w:hanging="50"/>
              <w:jc w:val="right"/>
              <w:rPr>
                <w:sz w:val="20"/>
                <w:szCs w:val="20"/>
                <w:lang w:val="es-CR"/>
              </w:rPr>
            </w:pPr>
          </w:p>
        </w:tc>
        <w:tc>
          <w:tcPr>
            <w:tcW w:w="1440" w:type="dxa"/>
            <w:tcBorders>
              <w:top w:val="single" w:sz="4" w:space="0" w:color="auto"/>
            </w:tcBorders>
            <w:vAlign w:val="bottom"/>
          </w:tcPr>
          <w:p w14:paraId="6F9EED72" w14:textId="237FAFCD" w:rsidR="00674E13" w:rsidRPr="005207AE" w:rsidRDefault="00674E13" w:rsidP="00674E13">
            <w:pPr>
              <w:jc w:val="right"/>
              <w:rPr>
                <w:sz w:val="20"/>
                <w:szCs w:val="20"/>
                <w:lang w:val="es-CR"/>
              </w:rPr>
            </w:pPr>
            <w:r w:rsidRPr="005207AE">
              <w:rPr>
                <w:sz w:val="20"/>
                <w:szCs w:val="20"/>
              </w:rPr>
              <w:t>1.162.679.671</w:t>
            </w:r>
          </w:p>
        </w:tc>
        <w:tc>
          <w:tcPr>
            <w:tcW w:w="180" w:type="dxa"/>
            <w:vAlign w:val="bottom"/>
          </w:tcPr>
          <w:p w14:paraId="3F082D91" w14:textId="5540D6C5" w:rsidR="00674E13" w:rsidRPr="005207AE" w:rsidRDefault="00674E13" w:rsidP="00674E13">
            <w:pPr>
              <w:ind w:hanging="50"/>
              <w:jc w:val="right"/>
              <w:rPr>
                <w:sz w:val="20"/>
                <w:szCs w:val="20"/>
                <w:lang w:val="es-CR"/>
              </w:rPr>
            </w:pPr>
          </w:p>
        </w:tc>
        <w:tc>
          <w:tcPr>
            <w:tcW w:w="1438" w:type="dxa"/>
            <w:tcBorders>
              <w:top w:val="single" w:sz="4" w:space="0" w:color="auto"/>
            </w:tcBorders>
            <w:shd w:val="clear" w:color="auto" w:fill="auto"/>
            <w:noWrap/>
            <w:vAlign w:val="bottom"/>
          </w:tcPr>
          <w:p w14:paraId="37C8F6F5" w14:textId="217494A1" w:rsidR="00674E13" w:rsidRPr="005207AE" w:rsidRDefault="00674E13" w:rsidP="00674E13">
            <w:pPr>
              <w:jc w:val="right"/>
              <w:rPr>
                <w:sz w:val="20"/>
                <w:szCs w:val="20"/>
                <w:lang w:val="es-CR"/>
              </w:rPr>
            </w:pPr>
            <w:r w:rsidRPr="005207AE">
              <w:rPr>
                <w:sz w:val="20"/>
                <w:szCs w:val="20"/>
              </w:rPr>
              <w:t>2.923.952.180</w:t>
            </w:r>
          </w:p>
        </w:tc>
      </w:tr>
      <w:tr w:rsidR="00674E13" w:rsidRPr="005207AE" w14:paraId="5837F98F" w14:textId="77777777" w:rsidTr="00674E13">
        <w:trPr>
          <w:trHeight w:val="84"/>
        </w:trPr>
        <w:tc>
          <w:tcPr>
            <w:tcW w:w="3150" w:type="dxa"/>
            <w:shd w:val="clear" w:color="auto" w:fill="auto"/>
            <w:noWrap/>
            <w:vAlign w:val="bottom"/>
          </w:tcPr>
          <w:p w14:paraId="0A159BBE" w14:textId="7777777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Amortización</w:t>
            </w:r>
          </w:p>
        </w:tc>
        <w:tc>
          <w:tcPr>
            <w:tcW w:w="180" w:type="dxa"/>
            <w:vAlign w:val="bottom"/>
          </w:tcPr>
          <w:p w14:paraId="7A0478B9" w14:textId="77777777" w:rsidR="00674E13" w:rsidRPr="005207AE" w:rsidRDefault="00674E13" w:rsidP="00674E13">
            <w:pPr>
              <w:rPr>
                <w:bCs/>
                <w:sz w:val="20"/>
                <w:szCs w:val="20"/>
                <w:lang w:val="es-CR" w:eastAsia="es-ES"/>
              </w:rPr>
            </w:pPr>
          </w:p>
        </w:tc>
        <w:tc>
          <w:tcPr>
            <w:tcW w:w="1530" w:type="dxa"/>
            <w:vAlign w:val="bottom"/>
          </w:tcPr>
          <w:p w14:paraId="189853F6" w14:textId="1076BB7C" w:rsidR="00674E13" w:rsidRPr="005207AE" w:rsidRDefault="00674E13" w:rsidP="00674E13">
            <w:pPr>
              <w:jc w:val="right"/>
              <w:rPr>
                <w:sz w:val="20"/>
                <w:szCs w:val="20"/>
                <w:lang w:val="es-CR"/>
              </w:rPr>
            </w:pPr>
            <w:r w:rsidRPr="005207AE">
              <w:rPr>
                <w:sz w:val="20"/>
                <w:szCs w:val="20"/>
              </w:rPr>
              <w:t>(880.636.266)</w:t>
            </w:r>
          </w:p>
        </w:tc>
        <w:tc>
          <w:tcPr>
            <w:tcW w:w="180" w:type="dxa"/>
            <w:vAlign w:val="bottom"/>
          </w:tcPr>
          <w:p w14:paraId="26D9B67F" w14:textId="77777777" w:rsidR="00674E13" w:rsidRPr="005207AE" w:rsidRDefault="00674E13" w:rsidP="00674E13">
            <w:pPr>
              <w:ind w:hanging="50"/>
              <w:jc w:val="right"/>
              <w:rPr>
                <w:sz w:val="20"/>
                <w:szCs w:val="20"/>
                <w:lang w:val="es-CR"/>
              </w:rPr>
            </w:pPr>
          </w:p>
        </w:tc>
        <w:tc>
          <w:tcPr>
            <w:tcW w:w="1440" w:type="dxa"/>
            <w:shd w:val="clear" w:color="auto" w:fill="auto"/>
            <w:noWrap/>
            <w:vAlign w:val="bottom"/>
          </w:tcPr>
          <w:p w14:paraId="093AED79" w14:textId="3603331A" w:rsidR="00674E13" w:rsidRPr="005207AE" w:rsidRDefault="00674E13" w:rsidP="00674E13">
            <w:pPr>
              <w:jc w:val="right"/>
              <w:rPr>
                <w:sz w:val="20"/>
                <w:szCs w:val="20"/>
                <w:lang w:val="es-CR"/>
              </w:rPr>
            </w:pPr>
            <w:r w:rsidRPr="005207AE">
              <w:rPr>
                <w:sz w:val="20"/>
                <w:szCs w:val="20"/>
              </w:rPr>
              <w:t>(475.534.753)</w:t>
            </w:r>
          </w:p>
        </w:tc>
        <w:tc>
          <w:tcPr>
            <w:tcW w:w="180" w:type="dxa"/>
            <w:vAlign w:val="bottom"/>
          </w:tcPr>
          <w:p w14:paraId="34B4EB70" w14:textId="77777777" w:rsidR="00674E13" w:rsidRPr="005207AE" w:rsidRDefault="00674E13" w:rsidP="00674E13">
            <w:pPr>
              <w:ind w:hanging="50"/>
              <w:jc w:val="right"/>
              <w:rPr>
                <w:sz w:val="20"/>
                <w:szCs w:val="20"/>
                <w:lang w:val="es-CR"/>
              </w:rPr>
            </w:pPr>
          </w:p>
        </w:tc>
        <w:tc>
          <w:tcPr>
            <w:tcW w:w="1440" w:type="dxa"/>
            <w:vAlign w:val="bottom"/>
          </w:tcPr>
          <w:p w14:paraId="1BB8EF2C" w14:textId="33CC48FC" w:rsidR="00674E13" w:rsidRPr="005207AE" w:rsidRDefault="00674E13" w:rsidP="00674E13">
            <w:pPr>
              <w:jc w:val="right"/>
              <w:rPr>
                <w:sz w:val="20"/>
                <w:szCs w:val="20"/>
                <w:lang w:val="es-CR"/>
              </w:rPr>
            </w:pPr>
            <w:r w:rsidRPr="005207AE">
              <w:rPr>
                <w:sz w:val="20"/>
                <w:szCs w:val="20"/>
              </w:rPr>
              <w:t>(820.190.723)</w:t>
            </w:r>
          </w:p>
        </w:tc>
        <w:tc>
          <w:tcPr>
            <w:tcW w:w="180" w:type="dxa"/>
            <w:vAlign w:val="bottom"/>
          </w:tcPr>
          <w:p w14:paraId="20BC2967" w14:textId="77777777" w:rsidR="00674E13" w:rsidRPr="005207AE" w:rsidRDefault="00674E13" w:rsidP="00674E13">
            <w:pPr>
              <w:ind w:hanging="50"/>
              <w:jc w:val="right"/>
              <w:rPr>
                <w:sz w:val="20"/>
                <w:szCs w:val="20"/>
                <w:lang w:val="es-CR"/>
              </w:rPr>
            </w:pPr>
          </w:p>
        </w:tc>
        <w:tc>
          <w:tcPr>
            <w:tcW w:w="1438" w:type="dxa"/>
            <w:shd w:val="clear" w:color="auto" w:fill="auto"/>
            <w:noWrap/>
            <w:vAlign w:val="bottom"/>
          </w:tcPr>
          <w:p w14:paraId="6D8D13A8" w14:textId="3F18AB89" w:rsidR="00674E13" w:rsidRPr="005207AE" w:rsidRDefault="00674E13" w:rsidP="00674E13">
            <w:pPr>
              <w:jc w:val="right"/>
              <w:rPr>
                <w:sz w:val="20"/>
                <w:szCs w:val="20"/>
                <w:lang w:val="es-CR"/>
              </w:rPr>
            </w:pPr>
            <w:r w:rsidRPr="005207AE">
              <w:rPr>
                <w:sz w:val="20"/>
                <w:szCs w:val="20"/>
              </w:rPr>
              <w:t>(2.176.361.742)</w:t>
            </w:r>
          </w:p>
        </w:tc>
      </w:tr>
      <w:tr w:rsidR="00674E13" w:rsidRPr="005207AE" w14:paraId="6020ABBC" w14:textId="77777777" w:rsidTr="00674E13">
        <w:trPr>
          <w:trHeight w:val="84"/>
        </w:trPr>
        <w:tc>
          <w:tcPr>
            <w:tcW w:w="3150" w:type="dxa"/>
            <w:shd w:val="clear" w:color="auto" w:fill="auto"/>
            <w:noWrap/>
            <w:vAlign w:val="bottom"/>
          </w:tcPr>
          <w:p w14:paraId="766DC195" w14:textId="77777777" w:rsidR="00674E13" w:rsidRPr="005207AE" w:rsidRDefault="00674E13" w:rsidP="00674E13">
            <w:pPr>
              <w:pStyle w:val="Sangra2detindependiente"/>
              <w:tabs>
                <w:tab w:val="clear" w:pos="405"/>
              </w:tabs>
              <w:ind w:left="216" w:hanging="288"/>
              <w:jc w:val="left"/>
              <w:rPr>
                <w:bCs/>
                <w:color w:val="000000" w:themeColor="text1"/>
                <w:szCs w:val="22"/>
                <w:lang w:val="es-CR" w:eastAsia="es-CR"/>
              </w:rPr>
            </w:pPr>
          </w:p>
        </w:tc>
        <w:tc>
          <w:tcPr>
            <w:tcW w:w="180" w:type="dxa"/>
            <w:vAlign w:val="bottom"/>
          </w:tcPr>
          <w:p w14:paraId="6BA85AC7" w14:textId="77777777" w:rsidR="00674E13" w:rsidRPr="005207AE" w:rsidRDefault="00674E13" w:rsidP="00674E13">
            <w:pPr>
              <w:rPr>
                <w:bCs/>
                <w:sz w:val="20"/>
                <w:szCs w:val="20"/>
                <w:lang w:val="es-CR" w:eastAsia="es-ES"/>
              </w:rPr>
            </w:pPr>
            <w:r w:rsidRPr="005207AE">
              <w:rPr>
                <w:bCs/>
                <w:sz w:val="20"/>
                <w:szCs w:val="20"/>
                <w:lang w:val="es-CR" w:eastAsia="es-ES"/>
              </w:rPr>
              <w:t>¢</w:t>
            </w:r>
          </w:p>
        </w:tc>
        <w:tc>
          <w:tcPr>
            <w:tcW w:w="1530" w:type="dxa"/>
            <w:tcBorders>
              <w:top w:val="single" w:sz="4" w:space="0" w:color="auto"/>
              <w:bottom w:val="double" w:sz="4" w:space="0" w:color="auto"/>
            </w:tcBorders>
            <w:vAlign w:val="bottom"/>
          </w:tcPr>
          <w:p w14:paraId="34AF62A1" w14:textId="52160B38" w:rsidR="00674E13" w:rsidRPr="005207AE" w:rsidRDefault="00674E13" w:rsidP="00674E13">
            <w:pPr>
              <w:jc w:val="center"/>
              <w:rPr>
                <w:sz w:val="20"/>
                <w:szCs w:val="20"/>
                <w:lang w:val="es-CR"/>
              </w:rPr>
            </w:pPr>
            <w:r w:rsidRPr="005207AE">
              <w:rPr>
                <w:sz w:val="20"/>
                <w:szCs w:val="20"/>
              </w:rPr>
              <w:t>-</w:t>
            </w:r>
          </w:p>
        </w:tc>
        <w:tc>
          <w:tcPr>
            <w:tcW w:w="180" w:type="dxa"/>
            <w:vAlign w:val="bottom"/>
          </w:tcPr>
          <w:p w14:paraId="47678857" w14:textId="77777777" w:rsidR="00674E13" w:rsidRPr="005207AE" w:rsidRDefault="00674E13" w:rsidP="00674E13">
            <w:pPr>
              <w:ind w:hanging="50"/>
              <w:jc w:val="right"/>
              <w:rPr>
                <w:sz w:val="20"/>
                <w:szCs w:val="20"/>
                <w:lang w:val="es-CR"/>
              </w:rPr>
            </w:pPr>
          </w:p>
        </w:tc>
        <w:tc>
          <w:tcPr>
            <w:tcW w:w="1440" w:type="dxa"/>
            <w:tcBorders>
              <w:top w:val="single" w:sz="4" w:space="0" w:color="auto"/>
              <w:bottom w:val="double" w:sz="4" w:space="0" w:color="auto"/>
            </w:tcBorders>
            <w:shd w:val="clear" w:color="auto" w:fill="auto"/>
            <w:noWrap/>
            <w:vAlign w:val="bottom"/>
          </w:tcPr>
          <w:p w14:paraId="69E640E1" w14:textId="0716C9A1" w:rsidR="00674E13" w:rsidRPr="005207AE" w:rsidRDefault="00674E13" w:rsidP="00674E13">
            <w:pPr>
              <w:jc w:val="right"/>
              <w:rPr>
                <w:sz w:val="20"/>
                <w:szCs w:val="20"/>
                <w:lang w:val="es-CR"/>
              </w:rPr>
            </w:pPr>
            <w:r w:rsidRPr="005207AE">
              <w:rPr>
                <w:sz w:val="20"/>
                <w:szCs w:val="20"/>
              </w:rPr>
              <w:t>405.101.490</w:t>
            </w:r>
          </w:p>
        </w:tc>
        <w:tc>
          <w:tcPr>
            <w:tcW w:w="180" w:type="dxa"/>
            <w:vAlign w:val="bottom"/>
          </w:tcPr>
          <w:p w14:paraId="4153D852" w14:textId="77777777" w:rsidR="00674E13" w:rsidRPr="005207AE" w:rsidRDefault="00674E13" w:rsidP="00674E13">
            <w:pPr>
              <w:ind w:hanging="50"/>
              <w:jc w:val="right"/>
              <w:rPr>
                <w:sz w:val="20"/>
                <w:szCs w:val="20"/>
                <w:lang w:val="es-CR"/>
              </w:rPr>
            </w:pPr>
          </w:p>
        </w:tc>
        <w:tc>
          <w:tcPr>
            <w:tcW w:w="1440" w:type="dxa"/>
            <w:tcBorders>
              <w:top w:val="single" w:sz="4" w:space="0" w:color="auto"/>
              <w:bottom w:val="double" w:sz="4" w:space="0" w:color="auto"/>
            </w:tcBorders>
            <w:vAlign w:val="bottom"/>
          </w:tcPr>
          <w:p w14:paraId="489EA0CC" w14:textId="1A660D4F" w:rsidR="00674E13" w:rsidRPr="005207AE" w:rsidRDefault="00674E13" w:rsidP="00674E13">
            <w:pPr>
              <w:jc w:val="right"/>
              <w:rPr>
                <w:sz w:val="20"/>
                <w:szCs w:val="20"/>
                <w:lang w:val="es-CR"/>
              </w:rPr>
            </w:pPr>
            <w:r w:rsidRPr="005207AE">
              <w:rPr>
                <w:sz w:val="20"/>
                <w:szCs w:val="20"/>
              </w:rPr>
              <w:t>342.488.94</w:t>
            </w:r>
            <w:r w:rsidR="00C90FF1" w:rsidRPr="005207AE">
              <w:rPr>
                <w:sz w:val="20"/>
                <w:szCs w:val="20"/>
              </w:rPr>
              <w:t>8</w:t>
            </w:r>
          </w:p>
        </w:tc>
        <w:tc>
          <w:tcPr>
            <w:tcW w:w="180" w:type="dxa"/>
            <w:vAlign w:val="bottom"/>
          </w:tcPr>
          <w:p w14:paraId="088B983E" w14:textId="6FE9131F" w:rsidR="00674E13" w:rsidRPr="005207AE" w:rsidRDefault="00674E13" w:rsidP="00674E13">
            <w:pPr>
              <w:ind w:hanging="50"/>
              <w:jc w:val="right"/>
              <w:rPr>
                <w:sz w:val="20"/>
                <w:szCs w:val="20"/>
                <w:lang w:val="es-CR"/>
              </w:rPr>
            </w:pPr>
          </w:p>
        </w:tc>
        <w:tc>
          <w:tcPr>
            <w:tcW w:w="1438" w:type="dxa"/>
            <w:tcBorders>
              <w:top w:val="single" w:sz="4" w:space="0" w:color="auto"/>
              <w:bottom w:val="double" w:sz="4" w:space="0" w:color="auto"/>
            </w:tcBorders>
            <w:shd w:val="clear" w:color="auto" w:fill="auto"/>
            <w:noWrap/>
            <w:vAlign w:val="bottom"/>
          </w:tcPr>
          <w:p w14:paraId="6E5C25BD" w14:textId="64BE4652" w:rsidR="00674E13" w:rsidRPr="005207AE" w:rsidRDefault="00674E13" w:rsidP="00674E13">
            <w:pPr>
              <w:jc w:val="right"/>
              <w:rPr>
                <w:sz w:val="20"/>
                <w:szCs w:val="20"/>
                <w:lang w:val="es-CR"/>
              </w:rPr>
            </w:pPr>
            <w:r w:rsidRPr="005207AE">
              <w:rPr>
                <w:sz w:val="20"/>
                <w:szCs w:val="20"/>
              </w:rPr>
              <w:t>747.590.438</w:t>
            </w:r>
          </w:p>
        </w:tc>
      </w:tr>
    </w:tbl>
    <w:p w14:paraId="6C399E62" w14:textId="285E7D33" w:rsidR="00DF3CBD" w:rsidRPr="005207AE" w:rsidRDefault="00DF3CBD" w:rsidP="00DF3CBD">
      <w:pPr>
        <w:pStyle w:val="Prrafodelista"/>
        <w:ind w:left="1068"/>
        <w:jc w:val="both"/>
        <w:rPr>
          <w:sz w:val="20"/>
          <w:lang w:val="es-CR"/>
        </w:rPr>
      </w:pPr>
    </w:p>
    <w:tbl>
      <w:tblPr>
        <w:tblW w:w="9718" w:type="dxa"/>
        <w:tblLayout w:type="fixed"/>
        <w:tblCellMar>
          <w:left w:w="70" w:type="dxa"/>
          <w:right w:w="70" w:type="dxa"/>
        </w:tblCellMar>
        <w:tblLook w:val="04A0" w:firstRow="1" w:lastRow="0" w:firstColumn="1" w:lastColumn="0" w:noHBand="0" w:noVBand="1"/>
      </w:tblPr>
      <w:tblGrid>
        <w:gridCol w:w="3150"/>
        <w:gridCol w:w="180"/>
        <w:gridCol w:w="1530"/>
        <w:gridCol w:w="180"/>
        <w:gridCol w:w="1440"/>
        <w:gridCol w:w="180"/>
        <w:gridCol w:w="1440"/>
        <w:gridCol w:w="180"/>
        <w:gridCol w:w="1438"/>
      </w:tblGrid>
      <w:tr w:rsidR="00DF3CBD" w:rsidRPr="005207AE" w14:paraId="5EB250E2" w14:textId="77777777" w:rsidTr="0029566B">
        <w:trPr>
          <w:trHeight w:val="62"/>
        </w:trPr>
        <w:tc>
          <w:tcPr>
            <w:tcW w:w="3150" w:type="dxa"/>
            <w:shd w:val="clear" w:color="auto" w:fill="auto"/>
            <w:noWrap/>
            <w:vAlign w:val="bottom"/>
          </w:tcPr>
          <w:p w14:paraId="797E18DF" w14:textId="77777777" w:rsidR="00DF3CBD" w:rsidRPr="005207AE" w:rsidRDefault="00DF3CBD" w:rsidP="00E32F39">
            <w:pPr>
              <w:pStyle w:val="Sangra2detindependiente"/>
              <w:tabs>
                <w:tab w:val="clear" w:pos="405"/>
              </w:tabs>
              <w:ind w:left="200" w:hanging="270"/>
              <w:rPr>
                <w:i/>
                <w:lang w:val="es-CR" w:eastAsia="es-ES"/>
              </w:rPr>
            </w:pPr>
          </w:p>
        </w:tc>
        <w:tc>
          <w:tcPr>
            <w:tcW w:w="180" w:type="dxa"/>
          </w:tcPr>
          <w:p w14:paraId="758D2C34" w14:textId="77777777" w:rsidR="00DF3CBD" w:rsidRPr="005207AE" w:rsidRDefault="00DF3CBD" w:rsidP="00E32F39">
            <w:pPr>
              <w:rPr>
                <w:sz w:val="20"/>
                <w:szCs w:val="20"/>
                <w:lang w:val="es-CR" w:eastAsia="es-ES"/>
              </w:rPr>
            </w:pPr>
          </w:p>
        </w:tc>
        <w:tc>
          <w:tcPr>
            <w:tcW w:w="6388" w:type="dxa"/>
            <w:gridSpan w:val="7"/>
            <w:tcBorders>
              <w:bottom w:val="single" w:sz="4" w:space="0" w:color="auto"/>
            </w:tcBorders>
            <w:vAlign w:val="bottom"/>
          </w:tcPr>
          <w:p w14:paraId="43E5B735" w14:textId="40F68C8E" w:rsidR="00DF3CBD" w:rsidRPr="005207AE" w:rsidRDefault="00DF3CBD" w:rsidP="00E32F39">
            <w:pPr>
              <w:pStyle w:val="Sangra2detindependiente"/>
              <w:tabs>
                <w:tab w:val="clear" w:pos="405"/>
              </w:tabs>
              <w:ind w:left="0"/>
              <w:jc w:val="center"/>
              <w:rPr>
                <w:lang w:val="es-CR" w:eastAsia="es-ES"/>
              </w:rPr>
            </w:pPr>
            <w:r w:rsidRPr="005207AE">
              <w:rPr>
                <w:lang w:val="es-CR" w:eastAsia="es-ES"/>
              </w:rPr>
              <w:t>2018</w:t>
            </w:r>
          </w:p>
        </w:tc>
      </w:tr>
      <w:tr w:rsidR="00DF3CBD" w:rsidRPr="005207AE" w14:paraId="30262336" w14:textId="77777777" w:rsidTr="0029566B">
        <w:trPr>
          <w:trHeight w:val="62"/>
        </w:trPr>
        <w:tc>
          <w:tcPr>
            <w:tcW w:w="3150" w:type="dxa"/>
            <w:shd w:val="clear" w:color="auto" w:fill="auto"/>
            <w:noWrap/>
            <w:vAlign w:val="bottom"/>
          </w:tcPr>
          <w:p w14:paraId="79D5C5C4" w14:textId="77777777" w:rsidR="00DF3CBD" w:rsidRPr="005207AE" w:rsidRDefault="00DF3CBD" w:rsidP="00E32F39">
            <w:pPr>
              <w:pStyle w:val="Sangra2detindependiente"/>
              <w:tabs>
                <w:tab w:val="clear" w:pos="405"/>
              </w:tabs>
              <w:ind w:left="216" w:hanging="288"/>
              <w:jc w:val="left"/>
              <w:rPr>
                <w:bCs/>
                <w:color w:val="000000" w:themeColor="text1"/>
                <w:szCs w:val="22"/>
                <w:lang w:val="es-CR" w:eastAsia="es-CR"/>
              </w:rPr>
            </w:pPr>
          </w:p>
        </w:tc>
        <w:tc>
          <w:tcPr>
            <w:tcW w:w="180" w:type="dxa"/>
            <w:vAlign w:val="bottom"/>
          </w:tcPr>
          <w:p w14:paraId="1910DDFA" w14:textId="77777777" w:rsidR="00DF3CBD" w:rsidRPr="005207AE" w:rsidRDefault="00DF3CBD" w:rsidP="00E32F39">
            <w:pPr>
              <w:rPr>
                <w:sz w:val="20"/>
                <w:szCs w:val="20"/>
                <w:lang w:val="es-CR" w:eastAsia="es-ES"/>
              </w:rPr>
            </w:pPr>
          </w:p>
        </w:tc>
        <w:tc>
          <w:tcPr>
            <w:tcW w:w="1530" w:type="dxa"/>
            <w:tcBorders>
              <w:bottom w:val="single" w:sz="4" w:space="0" w:color="auto"/>
            </w:tcBorders>
            <w:vAlign w:val="bottom"/>
          </w:tcPr>
          <w:p w14:paraId="37207758" w14:textId="77777777" w:rsidR="00DF3CBD" w:rsidRPr="005207AE" w:rsidRDefault="00DF3CBD" w:rsidP="00E32F39">
            <w:pPr>
              <w:pStyle w:val="Sangra2detindependiente"/>
              <w:tabs>
                <w:tab w:val="clear" w:pos="405"/>
              </w:tabs>
              <w:ind w:left="-70"/>
              <w:jc w:val="center"/>
              <w:rPr>
                <w:lang w:val="es-CR" w:eastAsia="es-ES"/>
              </w:rPr>
            </w:pPr>
            <w:r w:rsidRPr="005207AE">
              <w:rPr>
                <w:lang w:val="es-CR" w:eastAsia="es-ES"/>
              </w:rPr>
              <w:t>Emisión a 5 años (Vencimiento 2018)</w:t>
            </w:r>
          </w:p>
        </w:tc>
        <w:tc>
          <w:tcPr>
            <w:tcW w:w="180" w:type="dxa"/>
            <w:vAlign w:val="bottom"/>
          </w:tcPr>
          <w:p w14:paraId="738F354B" w14:textId="77777777" w:rsidR="00DF3CBD" w:rsidRPr="005207AE" w:rsidRDefault="00DF3CBD" w:rsidP="00E32F39">
            <w:pPr>
              <w:pStyle w:val="Sangra2detindependiente"/>
              <w:tabs>
                <w:tab w:val="clear" w:pos="405"/>
              </w:tabs>
              <w:ind w:left="200" w:hanging="270"/>
              <w:jc w:val="center"/>
              <w:rPr>
                <w:lang w:val="es-CR" w:eastAsia="es-ES"/>
              </w:rPr>
            </w:pPr>
          </w:p>
        </w:tc>
        <w:tc>
          <w:tcPr>
            <w:tcW w:w="1440" w:type="dxa"/>
            <w:tcBorders>
              <w:bottom w:val="single" w:sz="4" w:space="0" w:color="auto"/>
            </w:tcBorders>
            <w:shd w:val="clear" w:color="auto" w:fill="auto"/>
            <w:noWrap/>
            <w:vAlign w:val="bottom"/>
          </w:tcPr>
          <w:p w14:paraId="57FC85A4" w14:textId="77777777" w:rsidR="00DF3CBD" w:rsidRPr="005207AE" w:rsidRDefault="00DF3CBD" w:rsidP="00E32F39">
            <w:pPr>
              <w:pStyle w:val="Sangra2detindependiente"/>
              <w:tabs>
                <w:tab w:val="clear" w:pos="405"/>
              </w:tabs>
              <w:ind w:left="35"/>
              <w:jc w:val="center"/>
              <w:rPr>
                <w:lang w:val="es-CR" w:eastAsia="es-ES"/>
              </w:rPr>
            </w:pPr>
            <w:r w:rsidRPr="005207AE">
              <w:rPr>
                <w:lang w:val="es-CR" w:eastAsia="es-ES"/>
              </w:rPr>
              <w:t>Emisión a 10 años (Vencimiento 2023)</w:t>
            </w:r>
          </w:p>
        </w:tc>
        <w:tc>
          <w:tcPr>
            <w:tcW w:w="180" w:type="dxa"/>
            <w:vAlign w:val="bottom"/>
          </w:tcPr>
          <w:p w14:paraId="0D9FC71D" w14:textId="77777777" w:rsidR="00DF3CBD" w:rsidRPr="005207AE" w:rsidRDefault="00DF3CBD" w:rsidP="00E32F39">
            <w:pPr>
              <w:pStyle w:val="Sangra2detindependiente"/>
              <w:tabs>
                <w:tab w:val="clear" w:pos="405"/>
              </w:tabs>
              <w:ind w:left="200" w:hanging="270"/>
              <w:jc w:val="center"/>
              <w:rPr>
                <w:lang w:val="es-CR" w:eastAsia="es-ES"/>
              </w:rPr>
            </w:pPr>
          </w:p>
        </w:tc>
        <w:tc>
          <w:tcPr>
            <w:tcW w:w="1440" w:type="dxa"/>
            <w:tcBorders>
              <w:bottom w:val="single" w:sz="4" w:space="0" w:color="auto"/>
            </w:tcBorders>
            <w:vAlign w:val="bottom"/>
          </w:tcPr>
          <w:p w14:paraId="45A6518B" w14:textId="77777777" w:rsidR="00DF3CBD" w:rsidRPr="005207AE" w:rsidRDefault="00DF3CBD" w:rsidP="00E32F39">
            <w:pPr>
              <w:pStyle w:val="Sangra2detindependiente"/>
              <w:tabs>
                <w:tab w:val="clear" w:pos="405"/>
              </w:tabs>
              <w:ind w:left="0"/>
              <w:jc w:val="center"/>
              <w:rPr>
                <w:lang w:val="es-CR" w:eastAsia="es-ES"/>
              </w:rPr>
            </w:pPr>
            <w:r w:rsidRPr="005207AE">
              <w:rPr>
                <w:lang w:val="es-CR" w:eastAsia="es-ES"/>
              </w:rPr>
              <w:t>Emisión a 5 años</w:t>
            </w:r>
          </w:p>
          <w:p w14:paraId="18930935" w14:textId="77777777" w:rsidR="00DF3CBD" w:rsidRPr="005207AE" w:rsidRDefault="00DF3CBD" w:rsidP="00E32F39">
            <w:pPr>
              <w:pStyle w:val="Sangra2detindependiente"/>
              <w:tabs>
                <w:tab w:val="clear" w:pos="405"/>
              </w:tabs>
              <w:ind w:left="0"/>
              <w:jc w:val="center"/>
              <w:rPr>
                <w:lang w:val="es-CR" w:eastAsia="es-ES"/>
              </w:rPr>
            </w:pPr>
            <w:r w:rsidRPr="005207AE">
              <w:rPr>
                <w:lang w:val="es-CR" w:eastAsia="es-ES"/>
              </w:rPr>
              <w:t>(Vencimiento 2021)</w:t>
            </w:r>
          </w:p>
        </w:tc>
        <w:tc>
          <w:tcPr>
            <w:tcW w:w="180" w:type="dxa"/>
            <w:vAlign w:val="bottom"/>
          </w:tcPr>
          <w:p w14:paraId="5BD4E336" w14:textId="77777777" w:rsidR="00DF3CBD" w:rsidRPr="005207AE" w:rsidRDefault="00DF3CBD" w:rsidP="00E32F39">
            <w:pPr>
              <w:pStyle w:val="Sangra2detindependiente"/>
              <w:tabs>
                <w:tab w:val="clear" w:pos="405"/>
              </w:tabs>
              <w:ind w:left="270" w:hanging="270"/>
              <w:jc w:val="center"/>
              <w:rPr>
                <w:lang w:val="es-CR" w:eastAsia="es-ES"/>
              </w:rPr>
            </w:pPr>
          </w:p>
        </w:tc>
        <w:tc>
          <w:tcPr>
            <w:tcW w:w="1438" w:type="dxa"/>
            <w:tcBorders>
              <w:bottom w:val="single" w:sz="4" w:space="0" w:color="auto"/>
            </w:tcBorders>
            <w:shd w:val="clear" w:color="auto" w:fill="auto"/>
            <w:noWrap/>
            <w:vAlign w:val="bottom"/>
          </w:tcPr>
          <w:p w14:paraId="111D67DC" w14:textId="77777777" w:rsidR="00DF3CBD" w:rsidRPr="005207AE" w:rsidRDefault="00DF3CBD" w:rsidP="00E32F39">
            <w:pPr>
              <w:pStyle w:val="Sangra2detindependiente"/>
              <w:tabs>
                <w:tab w:val="clear" w:pos="405"/>
              </w:tabs>
              <w:ind w:left="0"/>
              <w:jc w:val="center"/>
              <w:rPr>
                <w:lang w:val="es-CR" w:eastAsia="es-ES"/>
              </w:rPr>
            </w:pPr>
            <w:r w:rsidRPr="005207AE">
              <w:rPr>
                <w:lang w:val="es-CR" w:eastAsia="es-ES"/>
              </w:rPr>
              <w:t>Total</w:t>
            </w:r>
          </w:p>
        </w:tc>
      </w:tr>
      <w:tr w:rsidR="00DF3CBD" w:rsidRPr="005207AE" w14:paraId="2874B06E" w14:textId="77777777" w:rsidTr="00A11FD4">
        <w:trPr>
          <w:trHeight w:val="125"/>
        </w:trPr>
        <w:tc>
          <w:tcPr>
            <w:tcW w:w="3150" w:type="dxa"/>
            <w:shd w:val="clear" w:color="auto" w:fill="auto"/>
            <w:noWrap/>
            <w:vAlign w:val="bottom"/>
          </w:tcPr>
          <w:p w14:paraId="4221A29D" w14:textId="77777777" w:rsidR="00DF3CBD" w:rsidRPr="005207AE" w:rsidRDefault="00DF3CBD" w:rsidP="002229BD">
            <w:pPr>
              <w:rPr>
                <w:bCs/>
                <w:color w:val="000000" w:themeColor="text1"/>
                <w:sz w:val="20"/>
                <w:szCs w:val="20"/>
                <w:lang w:val="es-CR" w:eastAsia="es-CR"/>
              </w:rPr>
            </w:pPr>
            <w:r w:rsidRPr="005207AE">
              <w:rPr>
                <w:bCs/>
                <w:color w:val="000000" w:themeColor="text1"/>
                <w:sz w:val="20"/>
                <w:szCs w:val="20"/>
                <w:lang w:val="es-CR" w:eastAsia="es-CR"/>
              </w:rPr>
              <w:t>Comisión bancos estructuradores</w:t>
            </w:r>
          </w:p>
        </w:tc>
        <w:tc>
          <w:tcPr>
            <w:tcW w:w="180" w:type="dxa"/>
            <w:vAlign w:val="bottom"/>
          </w:tcPr>
          <w:p w14:paraId="1F682C44" w14:textId="77777777" w:rsidR="00DF3CBD" w:rsidRPr="005207AE" w:rsidRDefault="00DF3CBD" w:rsidP="00E32F39">
            <w:pPr>
              <w:rPr>
                <w:sz w:val="20"/>
                <w:szCs w:val="20"/>
                <w:lang w:val="es-CR" w:eastAsia="es-ES"/>
              </w:rPr>
            </w:pPr>
            <w:r w:rsidRPr="005207AE">
              <w:rPr>
                <w:bCs/>
                <w:sz w:val="20"/>
                <w:szCs w:val="20"/>
                <w:lang w:val="es-CR" w:eastAsia="es-ES"/>
              </w:rPr>
              <w:t>¢</w:t>
            </w:r>
          </w:p>
        </w:tc>
        <w:tc>
          <w:tcPr>
            <w:tcW w:w="1530" w:type="dxa"/>
            <w:tcBorders>
              <w:top w:val="single" w:sz="4" w:space="0" w:color="auto"/>
            </w:tcBorders>
            <w:vAlign w:val="bottom"/>
          </w:tcPr>
          <w:p w14:paraId="7A76EE43" w14:textId="77777777" w:rsidR="00DF3CBD" w:rsidRPr="005207AE" w:rsidRDefault="00DF3CBD" w:rsidP="00A11FD4">
            <w:pPr>
              <w:jc w:val="right"/>
              <w:rPr>
                <w:sz w:val="20"/>
                <w:szCs w:val="20"/>
                <w:lang w:val="es-CR"/>
              </w:rPr>
            </w:pPr>
            <w:r w:rsidRPr="005207AE">
              <w:rPr>
                <w:sz w:val="20"/>
                <w:szCs w:val="20"/>
                <w:lang w:val="es-CR"/>
              </w:rPr>
              <w:t>302.195.000</w:t>
            </w:r>
          </w:p>
        </w:tc>
        <w:tc>
          <w:tcPr>
            <w:tcW w:w="180" w:type="dxa"/>
            <w:vAlign w:val="bottom"/>
          </w:tcPr>
          <w:p w14:paraId="3F9F7E12" w14:textId="77777777" w:rsidR="00DF3CBD" w:rsidRPr="005207AE" w:rsidRDefault="00DF3CBD" w:rsidP="00A11FD4">
            <w:pPr>
              <w:ind w:hanging="50"/>
              <w:jc w:val="right"/>
              <w:rPr>
                <w:bCs/>
                <w:sz w:val="20"/>
                <w:szCs w:val="20"/>
                <w:lang w:val="es-CR" w:eastAsia="es-ES"/>
              </w:rPr>
            </w:pPr>
          </w:p>
        </w:tc>
        <w:tc>
          <w:tcPr>
            <w:tcW w:w="1440" w:type="dxa"/>
            <w:tcBorders>
              <w:top w:val="single" w:sz="4" w:space="0" w:color="auto"/>
            </w:tcBorders>
            <w:shd w:val="clear" w:color="auto" w:fill="auto"/>
            <w:noWrap/>
            <w:vAlign w:val="bottom"/>
          </w:tcPr>
          <w:p w14:paraId="64B44A95" w14:textId="77777777" w:rsidR="00DF3CBD" w:rsidRPr="005207AE" w:rsidRDefault="00DF3CBD" w:rsidP="00A11FD4">
            <w:pPr>
              <w:jc w:val="right"/>
              <w:rPr>
                <w:sz w:val="20"/>
                <w:szCs w:val="20"/>
                <w:lang w:val="es-CR"/>
              </w:rPr>
            </w:pPr>
            <w:r w:rsidRPr="005207AE">
              <w:rPr>
                <w:sz w:val="20"/>
                <w:szCs w:val="20"/>
                <w:lang w:val="es-CR"/>
              </w:rPr>
              <w:t>302.195.000</w:t>
            </w:r>
          </w:p>
        </w:tc>
        <w:tc>
          <w:tcPr>
            <w:tcW w:w="180" w:type="dxa"/>
            <w:vAlign w:val="bottom"/>
          </w:tcPr>
          <w:p w14:paraId="739E325B" w14:textId="77777777" w:rsidR="00DF3CBD" w:rsidRPr="005207AE" w:rsidRDefault="00DF3CBD" w:rsidP="00E32F39">
            <w:pPr>
              <w:ind w:hanging="50"/>
              <w:jc w:val="right"/>
              <w:rPr>
                <w:bCs/>
                <w:sz w:val="20"/>
                <w:szCs w:val="20"/>
                <w:lang w:val="es-CR" w:eastAsia="es-ES"/>
              </w:rPr>
            </w:pPr>
          </w:p>
        </w:tc>
        <w:tc>
          <w:tcPr>
            <w:tcW w:w="1440" w:type="dxa"/>
            <w:tcBorders>
              <w:top w:val="single" w:sz="4" w:space="0" w:color="auto"/>
            </w:tcBorders>
            <w:vAlign w:val="bottom"/>
          </w:tcPr>
          <w:p w14:paraId="16FED368" w14:textId="77777777" w:rsidR="00DF3CBD" w:rsidRPr="005207AE" w:rsidRDefault="00DF3CBD" w:rsidP="00E32F39">
            <w:pPr>
              <w:jc w:val="right"/>
              <w:rPr>
                <w:sz w:val="20"/>
                <w:szCs w:val="20"/>
                <w:lang w:val="es-CR"/>
              </w:rPr>
            </w:pPr>
            <w:r w:rsidRPr="005207AE">
              <w:rPr>
                <w:sz w:val="20"/>
                <w:szCs w:val="20"/>
                <w:lang w:val="es-CR"/>
              </w:rPr>
              <w:t>513.731.500</w:t>
            </w:r>
          </w:p>
        </w:tc>
        <w:tc>
          <w:tcPr>
            <w:tcW w:w="180" w:type="dxa"/>
            <w:vAlign w:val="bottom"/>
          </w:tcPr>
          <w:p w14:paraId="49010A7B" w14:textId="77777777" w:rsidR="00DF3CBD" w:rsidRPr="005207AE" w:rsidRDefault="00DF3CBD" w:rsidP="00E32F39">
            <w:pPr>
              <w:ind w:hanging="50"/>
              <w:jc w:val="right"/>
              <w:rPr>
                <w:bCs/>
                <w:sz w:val="20"/>
                <w:szCs w:val="20"/>
                <w:lang w:val="es-CR" w:eastAsia="es-ES"/>
              </w:rPr>
            </w:pPr>
          </w:p>
        </w:tc>
        <w:tc>
          <w:tcPr>
            <w:tcW w:w="1438" w:type="dxa"/>
            <w:tcBorders>
              <w:top w:val="single" w:sz="4" w:space="0" w:color="auto"/>
            </w:tcBorders>
            <w:shd w:val="clear" w:color="auto" w:fill="auto"/>
            <w:noWrap/>
            <w:vAlign w:val="bottom"/>
          </w:tcPr>
          <w:p w14:paraId="47FBF862" w14:textId="77777777" w:rsidR="00DF3CBD" w:rsidRPr="005207AE" w:rsidRDefault="00DF3CBD" w:rsidP="00E32F39">
            <w:pPr>
              <w:jc w:val="right"/>
              <w:rPr>
                <w:sz w:val="20"/>
                <w:szCs w:val="20"/>
                <w:lang w:val="es-CR"/>
              </w:rPr>
            </w:pPr>
            <w:r w:rsidRPr="005207AE">
              <w:rPr>
                <w:sz w:val="20"/>
                <w:szCs w:val="20"/>
                <w:lang w:val="es-CR"/>
              </w:rPr>
              <w:t>1.118.121.500</w:t>
            </w:r>
          </w:p>
        </w:tc>
      </w:tr>
      <w:tr w:rsidR="00DF3CBD" w:rsidRPr="005207AE" w14:paraId="5D800881" w14:textId="77777777" w:rsidTr="00A11FD4">
        <w:trPr>
          <w:trHeight w:val="84"/>
        </w:trPr>
        <w:tc>
          <w:tcPr>
            <w:tcW w:w="3150" w:type="dxa"/>
            <w:shd w:val="clear" w:color="auto" w:fill="auto"/>
            <w:noWrap/>
            <w:vAlign w:val="bottom"/>
          </w:tcPr>
          <w:p w14:paraId="1FA123DC" w14:textId="77777777" w:rsidR="00DF3CBD" w:rsidRPr="005207AE" w:rsidRDefault="00DF3CBD" w:rsidP="002229BD">
            <w:pPr>
              <w:rPr>
                <w:bCs/>
                <w:color w:val="000000" w:themeColor="text1"/>
                <w:sz w:val="20"/>
                <w:szCs w:val="20"/>
                <w:lang w:val="es-CR" w:eastAsia="es-CR"/>
              </w:rPr>
            </w:pPr>
            <w:r w:rsidRPr="005207AE">
              <w:rPr>
                <w:bCs/>
                <w:color w:val="000000" w:themeColor="text1"/>
                <w:sz w:val="20"/>
                <w:szCs w:val="20"/>
                <w:lang w:val="es-CR" w:eastAsia="es-CR"/>
              </w:rPr>
              <w:t>Comisión Moody´s Investors Service</w:t>
            </w:r>
          </w:p>
        </w:tc>
        <w:tc>
          <w:tcPr>
            <w:tcW w:w="180" w:type="dxa"/>
            <w:vAlign w:val="bottom"/>
          </w:tcPr>
          <w:p w14:paraId="03E975BC" w14:textId="77777777" w:rsidR="00DF3CBD" w:rsidRPr="005207AE" w:rsidRDefault="00DF3CBD" w:rsidP="00E32F39">
            <w:pPr>
              <w:rPr>
                <w:sz w:val="20"/>
                <w:szCs w:val="20"/>
                <w:lang w:val="es-CR" w:eastAsia="es-ES"/>
              </w:rPr>
            </w:pPr>
          </w:p>
        </w:tc>
        <w:tc>
          <w:tcPr>
            <w:tcW w:w="1530" w:type="dxa"/>
            <w:vAlign w:val="bottom"/>
          </w:tcPr>
          <w:p w14:paraId="2E56535D" w14:textId="77777777" w:rsidR="00DF3CBD" w:rsidRPr="005207AE" w:rsidRDefault="00DF3CBD" w:rsidP="00A11FD4">
            <w:pPr>
              <w:jc w:val="right"/>
              <w:rPr>
                <w:sz w:val="20"/>
                <w:szCs w:val="20"/>
                <w:lang w:val="es-CR"/>
              </w:rPr>
            </w:pPr>
            <w:r w:rsidRPr="005207AE">
              <w:rPr>
                <w:sz w:val="20"/>
                <w:szCs w:val="20"/>
                <w:lang w:val="es-CR"/>
              </w:rPr>
              <w:t>151.097.500</w:t>
            </w:r>
          </w:p>
        </w:tc>
        <w:tc>
          <w:tcPr>
            <w:tcW w:w="180" w:type="dxa"/>
            <w:vAlign w:val="bottom"/>
          </w:tcPr>
          <w:p w14:paraId="40C8D4C0" w14:textId="77777777" w:rsidR="00DF3CBD" w:rsidRPr="005207AE" w:rsidRDefault="00DF3CBD" w:rsidP="00A11FD4">
            <w:pPr>
              <w:ind w:hanging="50"/>
              <w:jc w:val="right"/>
              <w:rPr>
                <w:sz w:val="20"/>
                <w:szCs w:val="20"/>
                <w:lang w:val="es-CR" w:eastAsia="es-ES"/>
              </w:rPr>
            </w:pPr>
          </w:p>
        </w:tc>
        <w:tc>
          <w:tcPr>
            <w:tcW w:w="1440" w:type="dxa"/>
            <w:shd w:val="clear" w:color="auto" w:fill="auto"/>
            <w:noWrap/>
            <w:vAlign w:val="bottom"/>
          </w:tcPr>
          <w:p w14:paraId="7396ABE7" w14:textId="77777777" w:rsidR="00DF3CBD" w:rsidRPr="005207AE" w:rsidRDefault="00DF3CBD" w:rsidP="00A11FD4">
            <w:pPr>
              <w:jc w:val="right"/>
              <w:rPr>
                <w:sz w:val="20"/>
                <w:szCs w:val="20"/>
                <w:lang w:val="es-CR"/>
              </w:rPr>
            </w:pPr>
            <w:r w:rsidRPr="005207AE">
              <w:rPr>
                <w:sz w:val="20"/>
                <w:szCs w:val="20"/>
                <w:lang w:val="es-CR"/>
              </w:rPr>
              <w:t>151.097.500</w:t>
            </w:r>
          </w:p>
        </w:tc>
        <w:tc>
          <w:tcPr>
            <w:tcW w:w="180" w:type="dxa"/>
            <w:vAlign w:val="bottom"/>
          </w:tcPr>
          <w:p w14:paraId="764DBB2B" w14:textId="77777777" w:rsidR="00DF3CBD" w:rsidRPr="005207AE" w:rsidRDefault="00DF3CBD" w:rsidP="00E32F39">
            <w:pPr>
              <w:ind w:hanging="50"/>
              <w:jc w:val="right"/>
              <w:rPr>
                <w:bCs/>
                <w:sz w:val="20"/>
                <w:szCs w:val="20"/>
                <w:lang w:val="es-CR" w:eastAsia="es-ES"/>
              </w:rPr>
            </w:pPr>
          </w:p>
        </w:tc>
        <w:tc>
          <w:tcPr>
            <w:tcW w:w="1440" w:type="dxa"/>
            <w:vAlign w:val="bottom"/>
          </w:tcPr>
          <w:p w14:paraId="1F126360" w14:textId="77777777" w:rsidR="00DF3CBD" w:rsidRPr="005207AE" w:rsidRDefault="00DF3CBD" w:rsidP="00E32F39">
            <w:pPr>
              <w:jc w:val="center"/>
              <w:rPr>
                <w:sz w:val="20"/>
                <w:szCs w:val="20"/>
                <w:lang w:val="es-CR"/>
              </w:rPr>
            </w:pPr>
            <w:r w:rsidRPr="005207AE">
              <w:rPr>
                <w:sz w:val="20"/>
                <w:szCs w:val="20"/>
                <w:lang w:val="es-CR"/>
              </w:rPr>
              <w:t>-</w:t>
            </w:r>
          </w:p>
        </w:tc>
        <w:tc>
          <w:tcPr>
            <w:tcW w:w="180" w:type="dxa"/>
            <w:vAlign w:val="bottom"/>
          </w:tcPr>
          <w:p w14:paraId="1F7B0C01" w14:textId="77777777" w:rsidR="00DF3CBD" w:rsidRPr="005207AE" w:rsidRDefault="00DF3CBD" w:rsidP="00E32F39">
            <w:pPr>
              <w:ind w:hanging="50"/>
              <w:jc w:val="right"/>
              <w:rPr>
                <w:bCs/>
                <w:sz w:val="20"/>
                <w:szCs w:val="20"/>
                <w:lang w:val="es-CR" w:eastAsia="es-ES"/>
              </w:rPr>
            </w:pPr>
          </w:p>
        </w:tc>
        <w:tc>
          <w:tcPr>
            <w:tcW w:w="1438" w:type="dxa"/>
            <w:shd w:val="clear" w:color="auto" w:fill="auto"/>
            <w:noWrap/>
            <w:vAlign w:val="bottom"/>
          </w:tcPr>
          <w:p w14:paraId="4E8849B2" w14:textId="77777777" w:rsidR="00DF3CBD" w:rsidRPr="005207AE" w:rsidRDefault="00DF3CBD" w:rsidP="00E32F39">
            <w:pPr>
              <w:jc w:val="right"/>
              <w:rPr>
                <w:sz w:val="20"/>
                <w:szCs w:val="20"/>
                <w:lang w:val="es-CR"/>
              </w:rPr>
            </w:pPr>
            <w:r w:rsidRPr="005207AE">
              <w:rPr>
                <w:sz w:val="20"/>
                <w:szCs w:val="20"/>
                <w:lang w:val="es-CR"/>
              </w:rPr>
              <w:t>302.195.000</w:t>
            </w:r>
          </w:p>
        </w:tc>
      </w:tr>
      <w:tr w:rsidR="00DF3CBD" w:rsidRPr="005207AE" w14:paraId="2CA58D81" w14:textId="77777777" w:rsidTr="0029566B">
        <w:trPr>
          <w:trHeight w:val="531"/>
        </w:trPr>
        <w:tc>
          <w:tcPr>
            <w:tcW w:w="3150" w:type="dxa"/>
            <w:shd w:val="clear" w:color="auto" w:fill="auto"/>
            <w:noWrap/>
            <w:vAlign w:val="bottom"/>
          </w:tcPr>
          <w:p w14:paraId="13D32AB6" w14:textId="77777777" w:rsidR="00DF3CBD" w:rsidRPr="005207AE" w:rsidRDefault="00DF3CBD" w:rsidP="002229BD">
            <w:pPr>
              <w:rPr>
                <w:bCs/>
                <w:color w:val="000000" w:themeColor="text1"/>
                <w:sz w:val="20"/>
                <w:szCs w:val="20"/>
                <w:lang w:val="es-CR" w:eastAsia="es-CR"/>
              </w:rPr>
            </w:pPr>
            <w:r w:rsidRPr="005207AE">
              <w:rPr>
                <w:bCs/>
                <w:color w:val="000000" w:themeColor="text1"/>
                <w:sz w:val="20"/>
                <w:szCs w:val="20"/>
                <w:lang w:val="es-CR" w:eastAsia="es-CR"/>
              </w:rPr>
              <w:t>Comisión Societe de la Bourse de Luxembourg S.A.</w:t>
            </w:r>
          </w:p>
        </w:tc>
        <w:tc>
          <w:tcPr>
            <w:tcW w:w="180" w:type="dxa"/>
            <w:vAlign w:val="bottom"/>
          </w:tcPr>
          <w:p w14:paraId="271A4689" w14:textId="77777777" w:rsidR="00DF3CBD" w:rsidRPr="005207AE" w:rsidRDefault="00DF3CBD" w:rsidP="00E32F39">
            <w:pPr>
              <w:rPr>
                <w:sz w:val="20"/>
                <w:szCs w:val="20"/>
                <w:lang w:val="es-CR" w:eastAsia="es-ES"/>
              </w:rPr>
            </w:pPr>
          </w:p>
        </w:tc>
        <w:tc>
          <w:tcPr>
            <w:tcW w:w="1530" w:type="dxa"/>
            <w:vAlign w:val="bottom"/>
          </w:tcPr>
          <w:p w14:paraId="3610B503" w14:textId="77777777" w:rsidR="00DF3CBD" w:rsidRPr="005207AE" w:rsidRDefault="00DF3CBD" w:rsidP="00E32F39">
            <w:pPr>
              <w:jc w:val="right"/>
              <w:rPr>
                <w:sz w:val="20"/>
                <w:szCs w:val="20"/>
                <w:lang w:val="es-CR"/>
              </w:rPr>
            </w:pPr>
            <w:r w:rsidRPr="005207AE">
              <w:rPr>
                <w:sz w:val="20"/>
                <w:szCs w:val="20"/>
                <w:lang w:val="es-CR"/>
              </w:rPr>
              <w:t>7.386.250</w:t>
            </w:r>
          </w:p>
        </w:tc>
        <w:tc>
          <w:tcPr>
            <w:tcW w:w="180" w:type="dxa"/>
            <w:vAlign w:val="bottom"/>
          </w:tcPr>
          <w:p w14:paraId="39FCF341" w14:textId="77777777" w:rsidR="00DF3CBD" w:rsidRPr="005207AE" w:rsidRDefault="00DF3CBD" w:rsidP="00E32F39">
            <w:pPr>
              <w:ind w:hanging="50"/>
              <w:jc w:val="right"/>
              <w:rPr>
                <w:sz w:val="20"/>
                <w:szCs w:val="20"/>
                <w:lang w:val="es-CR" w:eastAsia="es-ES"/>
              </w:rPr>
            </w:pPr>
          </w:p>
        </w:tc>
        <w:tc>
          <w:tcPr>
            <w:tcW w:w="1440" w:type="dxa"/>
            <w:shd w:val="clear" w:color="auto" w:fill="auto"/>
            <w:noWrap/>
            <w:vAlign w:val="bottom"/>
          </w:tcPr>
          <w:p w14:paraId="380CE32C" w14:textId="77777777" w:rsidR="00DF3CBD" w:rsidRPr="005207AE" w:rsidRDefault="00DF3CBD" w:rsidP="00E32F39">
            <w:pPr>
              <w:jc w:val="right"/>
              <w:rPr>
                <w:sz w:val="20"/>
                <w:szCs w:val="20"/>
                <w:lang w:val="es-CR"/>
              </w:rPr>
            </w:pPr>
            <w:r w:rsidRPr="005207AE">
              <w:rPr>
                <w:sz w:val="20"/>
                <w:szCs w:val="20"/>
                <w:lang w:val="es-CR"/>
              </w:rPr>
              <w:t>7.386.250</w:t>
            </w:r>
          </w:p>
        </w:tc>
        <w:tc>
          <w:tcPr>
            <w:tcW w:w="180" w:type="dxa"/>
            <w:vAlign w:val="bottom"/>
          </w:tcPr>
          <w:p w14:paraId="6173F1AA" w14:textId="77777777" w:rsidR="00DF3CBD" w:rsidRPr="005207AE" w:rsidRDefault="00DF3CBD" w:rsidP="00E32F39">
            <w:pPr>
              <w:ind w:hanging="50"/>
              <w:jc w:val="right"/>
              <w:rPr>
                <w:bCs/>
                <w:sz w:val="20"/>
                <w:szCs w:val="20"/>
                <w:lang w:val="es-CR" w:eastAsia="es-ES"/>
              </w:rPr>
            </w:pPr>
          </w:p>
        </w:tc>
        <w:tc>
          <w:tcPr>
            <w:tcW w:w="1440" w:type="dxa"/>
            <w:vAlign w:val="bottom"/>
          </w:tcPr>
          <w:p w14:paraId="380AE911" w14:textId="77777777" w:rsidR="00DF3CBD" w:rsidRPr="005207AE" w:rsidRDefault="00DF3CBD" w:rsidP="00E32F39">
            <w:pPr>
              <w:jc w:val="center"/>
              <w:rPr>
                <w:sz w:val="20"/>
                <w:szCs w:val="20"/>
                <w:lang w:val="es-CR"/>
              </w:rPr>
            </w:pPr>
            <w:r w:rsidRPr="005207AE">
              <w:rPr>
                <w:sz w:val="20"/>
                <w:szCs w:val="20"/>
                <w:lang w:val="es-CR"/>
              </w:rPr>
              <w:t>-</w:t>
            </w:r>
          </w:p>
        </w:tc>
        <w:tc>
          <w:tcPr>
            <w:tcW w:w="180" w:type="dxa"/>
            <w:vAlign w:val="bottom"/>
          </w:tcPr>
          <w:p w14:paraId="159BF0A5" w14:textId="77777777" w:rsidR="00DF3CBD" w:rsidRPr="005207AE" w:rsidRDefault="00DF3CBD" w:rsidP="00E32F39">
            <w:pPr>
              <w:ind w:hanging="50"/>
              <w:jc w:val="right"/>
              <w:rPr>
                <w:bCs/>
                <w:sz w:val="20"/>
                <w:szCs w:val="20"/>
                <w:lang w:val="es-CR" w:eastAsia="es-ES"/>
              </w:rPr>
            </w:pPr>
          </w:p>
        </w:tc>
        <w:tc>
          <w:tcPr>
            <w:tcW w:w="1438" w:type="dxa"/>
            <w:shd w:val="clear" w:color="auto" w:fill="auto"/>
            <w:noWrap/>
            <w:vAlign w:val="bottom"/>
          </w:tcPr>
          <w:p w14:paraId="1A6B97A6" w14:textId="77777777" w:rsidR="00DF3CBD" w:rsidRPr="005207AE" w:rsidRDefault="00DF3CBD" w:rsidP="00E32F39">
            <w:pPr>
              <w:jc w:val="right"/>
              <w:rPr>
                <w:sz w:val="20"/>
                <w:szCs w:val="20"/>
                <w:lang w:val="es-CR"/>
              </w:rPr>
            </w:pPr>
            <w:r w:rsidRPr="005207AE">
              <w:rPr>
                <w:sz w:val="20"/>
                <w:szCs w:val="20"/>
                <w:lang w:val="es-CR"/>
              </w:rPr>
              <w:t>14.772.500</w:t>
            </w:r>
          </w:p>
        </w:tc>
      </w:tr>
      <w:tr w:rsidR="00DF3CBD" w:rsidRPr="005207AE" w14:paraId="724ECC2E" w14:textId="77777777" w:rsidTr="00A11FD4">
        <w:trPr>
          <w:trHeight w:val="230"/>
        </w:trPr>
        <w:tc>
          <w:tcPr>
            <w:tcW w:w="3150" w:type="dxa"/>
            <w:shd w:val="clear" w:color="auto" w:fill="auto"/>
            <w:noWrap/>
            <w:vAlign w:val="bottom"/>
          </w:tcPr>
          <w:p w14:paraId="66324B4D" w14:textId="77777777" w:rsidR="00DF3CBD" w:rsidRPr="005207AE" w:rsidRDefault="00DF3CBD" w:rsidP="002229BD">
            <w:pPr>
              <w:rPr>
                <w:bCs/>
                <w:color w:val="000000" w:themeColor="text1"/>
                <w:sz w:val="20"/>
                <w:szCs w:val="20"/>
                <w:lang w:val="es-CR" w:eastAsia="es-CR"/>
              </w:rPr>
            </w:pPr>
            <w:r w:rsidRPr="005207AE">
              <w:rPr>
                <w:bCs/>
                <w:color w:val="000000" w:themeColor="text1"/>
                <w:sz w:val="20"/>
                <w:szCs w:val="20"/>
                <w:lang w:val="es-CR" w:eastAsia="es-CR"/>
              </w:rPr>
              <w:t>RR Donelley</w:t>
            </w:r>
          </w:p>
        </w:tc>
        <w:tc>
          <w:tcPr>
            <w:tcW w:w="180" w:type="dxa"/>
            <w:vAlign w:val="bottom"/>
          </w:tcPr>
          <w:p w14:paraId="327FC714" w14:textId="77777777" w:rsidR="00DF3CBD" w:rsidRPr="005207AE" w:rsidRDefault="00DF3CBD" w:rsidP="00E32F39">
            <w:pPr>
              <w:rPr>
                <w:sz w:val="20"/>
                <w:szCs w:val="20"/>
                <w:lang w:val="es-CR" w:eastAsia="es-ES"/>
              </w:rPr>
            </w:pPr>
          </w:p>
        </w:tc>
        <w:tc>
          <w:tcPr>
            <w:tcW w:w="1530" w:type="dxa"/>
            <w:vAlign w:val="bottom"/>
          </w:tcPr>
          <w:p w14:paraId="6B0518A3" w14:textId="77777777" w:rsidR="00DF3CBD" w:rsidRPr="005207AE" w:rsidRDefault="00DF3CBD" w:rsidP="00E32F39">
            <w:pPr>
              <w:jc w:val="right"/>
              <w:rPr>
                <w:sz w:val="20"/>
                <w:szCs w:val="20"/>
                <w:lang w:val="es-CR"/>
              </w:rPr>
            </w:pPr>
            <w:r w:rsidRPr="005207AE">
              <w:rPr>
                <w:sz w:val="20"/>
                <w:szCs w:val="20"/>
                <w:lang w:val="es-CR"/>
              </w:rPr>
              <w:t>6.616.257</w:t>
            </w:r>
          </w:p>
        </w:tc>
        <w:tc>
          <w:tcPr>
            <w:tcW w:w="180" w:type="dxa"/>
            <w:vAlign w:val="bottom"/>
          </w:tcPr>
          <w:p w14:paraId="3D8F2545" w14:textId="77777777" w:rsidR="00DF3CBD" w:rsidRPr="005207AE" w:rsidRDefault="00DF3CBD" w:rsidP="00E32F39">
            <w:pPr>
              <w:ind w:hanging="50"/>
              <w:jc w:val="right"/>
              <w:rPr>
                <w:sz w:val="20"/>
                <w:szCs w:val="20"/>
                <w:lang w:val="es-CR" w:eastAsia="es-ES"/>
              </w:rPr>
            </w:pPr>
          </w:p>
        </w:tc>
        <w:tc>
          <w:tcPr>
            <w:tcW w:w="1440" w:type="dxa"/>
            <w:shd w:val="clear" w:color="auto" w:fill="auto"/>
            <w:noWrap/>
            <w:vAlign w:val="bottom"/>
          </w:tcPr>
          <w:p w14:paraId="37958BE1" w14:textId="77777777" w:rsidR="00DF3CBD" w:rsidRPr="005207AE" w:rsidRDefault="00DF3CBD" w:rsidP="00E32F39">
            <w:pPr>
              <w:jc w:val="right"/>
              <w:rPr>
                <w:sz w:val="20"/>
                <w:szCs w:val="20"/>
                <w:lang w:val="es-CR"/>
              </w:rPr>
            </w:pPr>
            <w:r w:rsidRPr="005207AE">
              <w:rPr>
                <w:sz w:val="20"/>
                <w:szCs w:val="20"/>
                <w:lang w:val="es-CR"/>
              </w:rPr>
              <w:t>6.616.233</w:t>
            </w:r>
          </w:p>
        </w:tc>
        <w:tc>
          <w:tcPr>
            <w:tcW w:w="180" w:type="dxa"/>
            <w:vAlign w:val="bottom"/>
          </w:tcPr>
          <w:p w14:paraId="7F23F8F9" w14:textId="77777777" w:rsidR="00DF3CBD" w:rsidRPr="005207AE" w:rsidRDefault="00DF3CBD" w:rsidP="00E32F39">
            <w:pPr>
              <w:ind w:hanging="50"/>
              <w:jc w:val="right"/>
              <w:rPr>
                <w:bCs/>
                <w:sz w:val="20"/>
                <w:szCs w:val="20"/>
                <w:lang w:val="es-CR" w:eastAsia="es-ES"/>
              </w:rPr>
            </w:pPr>
          </w:p>
        </w:tc>
        <w:tc>
          <w:tcPr>
            <w:tcW w:w="1440" w:type="dxa"/>
            <w:vAlign w:val="bottom"/>
          </w:tcPr>
          <w:p w14:paraId="2213582D" w14:textId="77777777" w:rsidR="00DF3CBD" w:rsidRPr="005207AE" w:rsidRDefault="00DF3CBD" w:rsidP="00E32F39">
            <w:pPr>
              <w:jc w:val="right"/>
              <w:rPr>
                <w:sz w:val="20"/>
                <w:szCs w:val="20"/>
                <w:lang w:val="es-CR"/>
              </w:rPr>
            </w:pPr>
            <w:r w:rsidRPr="005207AE">
              <w:rPr>
                <w:sz w:val="20"/>
                <w:szCs w:val="20"/>
                <w:lang w:val="es-CR"/>
              </w:rPr>
              <w:t>3.960.734</w:t>
            </w:r>
          </w:p>
        </w:tc>
        <w:tc>
          <w:tcPr>
            <w:tcW w:w="180" w:type="dxa"/>
            <w:vAlign w:val="bottom"/>
          </w:tcPr>
          <w:p w14:paraId="5B2A8997" w14:textId="77777777" w:rsidR="00DF3CBD" w:rsidRPr="005207AE" w:rsidRDefault="00DF3CBD" w:rsidP="00E32F39">
            <w:pPr>
              <w:ind w:hanging="50"/>
              <w:jc w:val="right"/>
              <w:rPr>
                <w:bCs/>
                <w:sz w:val="20"/>
                <w:szCs w:val="20"/>
                <w:lang w:val="es-CR" w:eastAsia="es-ES"/>
              </w:rPr>
            </w:pPr>
          </w:p>
        </w:tc>
        <w:tc>
          <w:tcPr>
            <w:tcW w:w="1438" w:type="dxa"/>
            <w:shd w:val="clear" w:color="auto" w:fill="auto"/>
            <w:noWrap/>
            <w:vAlign w:val="bottom"/>
          </w:tcPr>
          <w:p w14:paraId="09ED5E7E" w14:textId="77777777" w:rsidR="00DF3CBD" w:rsidRPr="005207AE" w:rsidRDefault="00DF3CBD" w:rsidP="00E32F39">
            <w:pPr>
              <w:jc w:val="right"/>
              <w:rPr>
                <w:sz w:val="20"/>
                <w:szCs w:val="20"/>
                <w:lang w:val="es-CR"/>
              </w:rPr>
            </w:pPr>
            <w:r w:rsidRPr="005207AE">
              <w:rPr>
                <w:sz w:val="20"/>
                <w:szCs w:val="20"/>
                <w:lang w:val="es-CR"/>
              </w:rPr>
              <w:t>17.193.224</w:t>
            </w:r>
          </w:p>
        </w:tc>
      </w:tr>
      <w:tr w:rsidR="00DF3CBD" w:rsidRPr="005207AE" w14:paraId="788499B9" w14:textId="77777777" w:rsidTr="00A11FD4">
        <w:trPr>
          <w:trHeight w:val="230"/>
        </w:trPr>
        <w:tc>
          <w:tcPr>
            <w:tcW w:w="3150" w:type="dxa"/>
            <w:shd w:val="clear" w:color="auto" w:fill="auto"/>
            <w:noWrap/>
            <w:vAlign w:val="bottom"/>
          </w:tcPr>
          <w:p w14:paraId="53FBFAB1" w14:textId="77777777" w:rsidR="00DF3CBD" w:rsidRPr="005207AE" w:rsidRDefault="00DF3CBD" w:rsidP="002229BD">
            <w:pPr>
              <w:rPr>
                <w:bCs/>
                <w:color w:val="000000" w:themeColor="text1"/>
                <w:sz w:val="20"/>
                <w:szCs w:val="20"/>
                <w:lang w:val="es-CR" w:eastAsia="es-CR"/>
              </w:rPr>
            </w:pPr>
            <w:r w:rsidRPr="005207AE">
              <w:rPr>
                <w:bCs/>
                <w:color w:val="000000" w:themeColor="text1"/>
                <w:sz w:val="20"/>
                <w:szCs w:val="20"/>
                <w:lang w:val="es-CR" w:eastAsia="es-CR"/>
              </w:rPr>
              <w:t>BNY Mellon</w:t>
            </w:r>
          </w:p>
        </w:tc>
        <w:tc>
          <w:tcPr>
            <w:tcW w:w="180" w:type="dxa"/>
            <w:vAlign w:val="bottom"/>
          </w:tcPr>
          <w:p w14:paraId="04CD4D6B" w14:textId="77777777" w:rsidR="00DF3CBD" w:rsidRPr="005207AE" w:rsidRDefault="00DF3CBD" w:rsidP="00E32F39">
            <w:pPr>
              <w:rPr>
                <w:bCs/>
                <w:sz w:val="20"/>
                <w:szCs w:val="20"/>
                <w:lang w:val="es-CR" w:eastAsia="es-ES"/>
              </w:rPr>
            </w:pPr>
          </w:p>
        </w:tc>
        <w:tc>
          <w:tcPr>
            <w:tcW w:w="1530" w:type="dxa"/>
            <w:vAlign w:val="bottom"/>
          </w:tcPr>
          <w:p w14:paraId="531FB1AD" w14:textId="77777777" w:rsidR="00DF3CBD" w:rsidRPr="005207AE" w:rsidRDefault="00DF3CBD" w:rsidP="00E32F39">
            <w:pPr>
              <w:jc w:val="right"/>
              <w:rPr>
                <w:sz w:val="20"/>
                <w:szCs w:val="20"/>
                <w:lang w:val="es-CR"/>
              </w:rPr>
            </w:pPr>
            <w:r w:rsidRPr="005207AE">
              <w:rPr>
                <w:sz w:val="20"/>
                <w:szCs w:val="20"/>
                <w:lang w:val="es-CR"/>
              </w:rPr>
              <w:t>2.389.154</w:t>
            </w:r>
          </w:p>
        </w:tc>
        <w:tc>
          <w:tcPr>
            <w:tcW w:w="180" w:type="dxa"/>
            <w:vAlign w:val="bottom"/>
          </w:tcPr>
          <w:p w14:paraId="01F00F58" w14:textId="77777777" w:rsidR="00DF3CBD" w:rsidRPr="005207AE" w:rsidRDefault="00DF3CBD" w:rsidP="00E32F39">
            <w:pPr>
              <w:ind w:hanging="50"/>
              <w:jc w:val="right"/>
              <w:rPr>
                <w:bCs/>
                <w:sz w:val="20"/>
                <w:szCs w:val="20"/>
                <w:lang w:val="es-CR" w:eastAsia="es-ES"/>
              </w:rPr>
            </w:pPr>
          </w:p>
        </w:tc>
        <w:tc>
          <w:tcPr>
            <w:tcW w:w="1440" w:type="dxa"/>
            <w:shd w:val="clear" w:color="auto" w:fill="auto"/>
            <w:noWrap/>
            <w:vAlign w:val="bottom"/>
          </w:tcPr>
          <w:p w14:paraId="7189601C" w14:textId="77777777" w:rsidR="00DF3CBD" w:rsidRPr="005207AE" w:rsidRDefault="00DF3CBD" w:rsidP="00E32F39">
            <w:pPr>
              <w:jc w:val="right"/>
              <w:rPr>
                <w:sz w:val="20"/>
                <w:szCs w:val="20"/>
                <w:lang w:val="es-CR"/>
              </w:rPr>
            </w:pPr>
            <w:r w:rsidRPr="005207AE">
              <w:rPr>
                <w:sz w:val="20"/>
                <w:szCs w:val="20"/>
                <w:lang w:val="es-CR"/>
              </w:rPr>
              <w:t>2.389.154</w:t>
            </w:r>
          </w:p>
        </w:tc>
        <w:tc>
          <w:tcPr>
            <w:tcW w:w="180" w:type="dxa"/>
            <w:vAlign w:val="bottom"/>
          </w:tcPr>
          <w:p w14:paraId="3E38F468" w14:textId="77777777" w:rsidR="00DF3CBD" w:rsidRPr="005207AE" w:rsidRDefault="00DF3CBD" w:rsidP="00E32F39">
            <w:pPr>
              <w:ind w:hanging="50"/>
              <w:jc w:val="right"/>
              <w:rPr>
                <w:bCs/>
                <w:sz w:val="20"/>
                <w:szCs w:val="20"/>
                <w:lang w:val="es-CR" w:eastAsia="es-ES"/>
              </w:rPr>
            </w:pPr>
          </w:p>
        </w:tc>
        <w:tc>
          <w:tcPr>
            <w:tcW w:w="1440" w:type="dxa"/>
            <w:vAlign w:val="bottom"/>
          </w:tcPr>
          <w:p w14:paraId="2A050948" w14:textId="77777777" w:rsidR="00DF3CBD" w:rsidRPr="005207AE" w:rsidRDefault="00DF3CBD" w:rsidP="00E32F39">
            <w:pPr>
              <w:jc w:val="right"/>
              <w:rPr>
                <w:sz w:val="20"/>
                <w:szCs w:val="20"/>
                <w:lang w:val="es-CR"/>
              </w:rPr>
            </w:pPr>
            <w:r w:rsidRPr="005207AE">
              <w:rPr>
                <w:sz w:val="20"/>
                <w:szCs w:val="20"/>
                <w:lang w:val="es-CR"/>
              </w:rPr>
              <w:t>3.485.518</w:t>
            </w:r>
          </w:p>
        </w:tc>
        <w:tc>
          <w:tcPr>
            <w:tcW w:w="180" w:type="dxa"/>
            <w:vAlign w:val="bottom"/>
          </w:tcPr>
          <w:p w14:paraId="1E41DE48" w14:textId="77777777" w:rsidR="00DF3CBD" w:rsidRPr="005207AE" w:rsidRDefault="00DF3CBD" w:rsidP="00E32F39">
            <w:pPr>
              <w:ind w:hanging="50"/>
              <w:jc w:val="right"/>
              <w:rPr>
                <w:bCs/>
                <w:sz w:val="20"/>
                <w:szCs w:val="20"/>
                <w:lang w:val="es-CR" w:eastAsia="es-ES"/>
              </w:rPr>
            </w:pPr>
          </w:p>
        </w:tc>
        <w:tc>
          <w:tcPr>
            <w:tcW w:w="1438" w:type="dxa"/>
            <w:shd w:val="clear" w:color="auto" w:fill="auto"/>
            <w:noWrap/>
            <w:vAlign w:val="bottom"/>
          </w:tcPr>
          <w:p w14:paraId="5FF942CD" w14:textId="77777777" w:rsidR="00DF3CBD" w:rsidRPr="005207AE" w:rsidRDefault="00DF3CBD" w:rsidP="00E32F39">
            <w:pPr>
              <w:jc w:val="right"/>
              <w:rPr>
                <w:sz w:val="20"/>
                <w:szCs w:val="20"/>
                <w:lang w:val="es-CR"/>
              </w:rPr>
            </w:pPr>
            <w:r w:rsidRPr="005207AE">
              <w:rPr>
                <w:sz w:val="20"/>
                <w:szCs w:val="20"/>
                <w:lang w:val="es-CR"/>
              </w:rPr>
              <w:t>8.263.826</w:t>
            </w:r>
          </w:p>
        </w:tc>
      </w:tr>
      <w:tr w:rsidR="00DF3CBD" w:rsidRPr="005207AE" w14:paraId="655B2C73" w14:textId="77777777" w:rsidTr="00A11FD4">
        <w:trPr>
          <w:trHeight w:val="230"/>
        </w:trPr>
        <w:tc>
          <w:tcPr>
            <w:tcW w:w="3150" w:type="dxa"/>
            <w:shd w:val="clear" w:color="auto" w:fill="auto"/>
            <w:noWrap/>
            <w:vAlign w:val="bottom"/>
          </w:tcPr>
          <w:p w14:paraId="120A3397" w14:textId="77777777" w:rsidR="00DF3CBD" w:rsidRPr="005207AE" w:rsidRDefault="00DF3CBD" w:rsidP="002229BD">
            <w:pPr>
              <w:rPr>
                <w:bCs/>
                <w:color w:val="000000" w:themeColor="text1"/>
                <w:sz w:val="20"/>
                <w:szCs w:val="20"/>
                <w:lang w:val="es-CR" w:eastAsia="es-CR"/>
              </w:rPr>
            </w:pPr>
            <w:r w:rsidRPr="005207AE">
              <w:rPr>
                <w:bCs/>
                <w:color w:val="000000" w:themeColor="text1"/>
                <w:sz w:val="20"/>
                <w:szCs w:val="20"/>
                <w:lang w:val="es-CR" w:eastAsia="es-CR"/>
              </w:rPr>
              <w:t>Moody's calificación emisor</w:t>
            </w:r>
          </w:p>
        </w:tc>
        <w:tc>
          <w:tcPr>
            <w:tcW w:w="180" w:type="dxa"/>
            <w:vAlign w:val="bottom"/>
          </w:tcPr>
          <w:p w14:paraId="2C69D231" w14:textId="77777777" w:rsidR="00DF3CBD" w:rsidRPr="005207AE" w:rsidRDefault="00DF3CBD" w:rsidP="00E32F39">
            <w:pPr>
              <w:rPr>
                <w:sz w:val="20"/>
                <w:szCs w:val="20"/>
                <w:lang w:val="es-CR" w:eastAsia="es-ES"/>
              </w:rPr>
            </w:pPr>
          </w:p>
        </w:tc>
        <w:tc>
          <w:tcPr>
            <w:tcW w:w="1530" w:type="dxa"/>
            <w:vAlign w:val="bottom"/>
          </w:tcPr>
          <w:p w14:paraId="72B16D53" w14:textId="77777777" w:rsidR="00DF3CBD" w:rsidRPr="005207AE" w:rsidRDefault="00DF3CBD" w:rsidP="00E32F39">
            <w:pPr>
              <w:jc w:val="right"/>
              <w:rPr>
                <w:sz w:val="20"/>
                <w:szCs w:val="20"/>
                <w:lang w:val="es-CR"/>
              </w:rPr>
            </w:pPr>
            <w:r w:rsidRPr="005207AE">
              <w:rPr>
                <w:sz w:val="20"/>
                <w:szCs w:val="20"/>
                <w:lang w:val="es-CR"/>
              </w:rPr>
              <w:t>20.005.309</w:t>
            </w:r>
          </w:p>
        </w:tc>
        <w:tc>
          <w:tcPr>
            <w:tcW w:w="180" w:type="dxa"/>
            <w:vAlign w:val="bottom"/>
          </w:tcPr>
          <w:p w14:paraId="1BBC0CF4" w14:textId="77777777" w:rsidR="00DF3CBD" w:rsidRPr="005207AE" w:rsidRDefault="00DF3CBD" w:rsidP="00E32F39">
            <w:pPr>
              <w:ind w:hanging="50"/>
              <w:jc w:val="right"/>
              <w:rPr>
                <w:sz w:val="20"/>
                <w:szCs w:val="20"/>
                <w:lang w:val="es-CR" w:eastAsia="es-ES"/>
              </w:rPr>
            </w:pPr>
          </w:p>
        </w:tc>
        <w:tc>
          <w:tcPr>
            <w:tcW w:w="1440" w:type="dxa"/>
            <w:shd w:val="clear" w:color="auto" w:fill="auto"/>
            <w:noWrap/>
            <w:vAlign w:val="bottom"/>
          </w:tcPr>
          <w:p w14:paraId="1849B39A" w14:textId="77777777" w:rsidR="00DF3CBD" w:rsidRPr="005207AE" w:rsidRDefault="00DF3CBD" w:rsidP="00E32F39">
            <w:pPr>
              <w:jc w:val="right"/>
              <w:rPr>
                <w:sz w:val="20"/>
                <w:szCs w:val="20"/>
                <w:lang w:val="es-CR"/>
              </w:rPr>
            </w:pPr>
            <w:r w:rsidRPr="005207AE">
              <w:rPr>
                <w:sz w:val="20"/>
                <w:szCs w:val="20"/>
                <w:lang w:val="es-CR"/>
              </w:rPr>
              <w:t>20.005.309</w:t>
            </w:r>
          </w:p>
        </w:tc>
        <w:tc>
          <w:tcPr>
            <w:tcW w:w="180" w:type="dxa"/>
            <w:vAlign w:val="bottom"/>
          </w:tcPr>
          <w:p w14:paraId="5E7BCEF2" w14:textId="77777777" w:rsidR="00DF3CBD" w:rsidRPr="005207AE" w:rsidRDefault="00DF3CBD" w:rsidP="00E32F39">
            <w:pPr>
              <w:ind w:hanging="50"/>
              <w:jc w:val="right"/>
              <w:rPr>
                <w:bCs/>
                <w:sz w:val="20"/>
                <w:szCs w:val="20"/>
                <w:lang w:val="es-CR" w:eastAsia="es-ES"/>
              </w:rPr>
            </w:pPr>
          </w:p>
        </w:tc>
        <w:tc>
          <w:tcPr>
            <w:tcW w:w="1440" w:type="dxa"/>
            <w:vAlign w:val="bottom"/>
          </w:tcPr>
          <w:p w14:paraId="4EBEF600" w14:textId="77777777" w:rsidR="00DF3CBD" w:rsidRPr="005207AE" w:rsidRDefault="00DF3CBD" w:rsidP="00E32F39">
            <w:pPr>
              <w:jc w:val="right"/>
              <w:rPr>
                <w:sz w:val="20"/>
                <w:szCs w:val="20"/>
                <w:lang w:val="es-CR"/>
              </w:rPr>
            </w:pPr>
            <w:r w:rsidRPr="005207AE">
              <w:rPr>
                <w:sz w:val="20"/>
                <w:szCs w:val="20"/>
                <w:lang w:val="es-CR"/>
              </w:rPr>
              <w:t>151.097.500</w:t>
            </w:r>
          </w:p>
        </w:tc>
        <w:tc>
          <w:tcPr>
            <w:tcW w:w="180" w:type="dxa"/>
            <w:vAlign w:val="bottom"/>
          </w:tcPr>
          <w:p w14:paraId="0EF040E9" w14:textId="77777777" w:rsidR="00DF3CBD" w:rsidRPr="005207AE" w:rsidRDefault="00DF3CBD" w:rsidP="00E32F39">
            <w:pPr>
              <w:ind w:hanging="50"/>
              <w:jc w:val="right"/>
              <w:rPr>
                <w:bCs/>
                <w:sz w:val="20"/>
                <w:szCs w:val="20"/>
                <w:lang w:val="es-CR" w:eastAsia="es-ES"/>
              </w:rPr>
            </w:pPr>
          </w:p>
        </w:tc>
        <w:tc>
          <w:tcPr>
            <w:tcW w:w="1438" w:type="dxa"/>
            <w:shd w:val="clear" w:color="auto" w:fill="auto"/>
            <w:noWrap/>
            <w:vAlign w:val="bottom"/>
          </w:tcPr>
          <w:p w14:paraId="31F6D521" w14:textId="77777777" w:rsidR="00DF3CBD" w:rsidRPr="005207AE" w:rsidRDefault="00DF3CBD" w:rsidP="00E32F39">
            <w:pPr>
              <w:jc w:val="right"/>
              <w:rPr>
                <w:sz w:val="20"/>
                <w:szCs w:val="20"/>
                <w:lang w:val="es-CR"/>
              </w:rPr>
            </w:pPr>
            <w:r w:rsidRPr="005207AE">
              <w:rPr>
                <w:sz w:val="20"/>
                <w:szCs w:val="20"/>
                <w:lang w:val="es-CR"/>
              </w:rPr>
              <w:t>191.108.118</w:t>
            </w:r>
          </w:p>
        </w:tc>
      </w:tr>
      <w:tr w:rsidR="00DF3CBD" w:rsidRPr="005207AE" w14:paraId="4EBB96A6" w14:textId="77777777" w:rsidTr="00A11FD4">
        <w:trPr>
          <w:trHeight w:val="230"/>
        </w:trPr>
        <w:tc>
          <w:tcPr>
            <w:tcW w:w="3150" w:type="dxa"/>
            <w:shd w:val="clear" w:color="auto" w:fill="auto"/>
            <w:noWrap/>
            <w:vAlign w:val="bottom"/>
          </w:tcPr>
          <w:p w14:paraId="75C53355" w14:textId="77777777" w:rsidR="00DF3CBD" w:rsidRPr="005207AE" w:rsidRDefault="00DF3CBD" w:rsidP="002229BD">
            <w:pPr>
              <w:rPr>
                <w:bCs/>
                <w:color w:val="000000" w:themeColor="text1"/>
                <w:sz w:val="20"/>
                <w:szCs w:val="20"/>
                <w:lang w:val="es-CR" w:eastAsia="es-CR"/>
              </w:rPr>
            </w:pPr>
            <w:r w:rsidRPr="005207AE">
              <w:rPr>
                <w:bCs/>
                <w:color w:val="000000" w:themeColor="text1"/>
                <w:sz w:val="20"/>
                <w:szCs w:val="20"/>
                <w:lang w:val="es-CR" w:eastAsia="es-CR"/>
              </w:rPr>
              <w:t>Fitch Ratings</w:t>
            </w:r>
          </w:p>
        </w:tc>
        <w:tc>
          <w:tcPr>
            <w:tcW w:w="180" w:type="dxa"/>
            <w:vAlign w:val="bottom"/>
          </w:tcPr>
          <w:p w14:paraId="294F31E0" w14:textId="77777777" w:rsidR="00DF3CBD" w:rsidRPr="005207AE" w:rsidRDefault="00DF3CBD" w:rsidP="00E32F39">
            <w:pPr>
              <w:rPr>
                <w:sz w:val="20"/>
                <w:szCs w:val="20"/>
                <w:lang w:val="es-CR" w:eastAsia="es-ES"/>
              </w:rPr>
            </w:pPr>
          </w:p>
        </w:tc>
        <w:tc>
          <w:tcPr>
            <w:tcW w:w="1530" w:type="dxa"/>
            <w:vAlign w:val="bottom"/>
          </w:tcPr>
          <w:p w14:paraId="5E392ABA" w14:textId="77777777" w:rsidR="00DF3CBD" w:rsidRPr="005207AE" w:rsidRDefault="00DF3CBD" w:rsidP="00E32F39">
            <w:pPr>
              <w:jc w:val="right"/>
              <w:rPr>
                <w:sz w:val="20"/>
                <w:szCs w:val="20"/>
                <w:lang w:val="es-CR"/>
              </w:rPr>
            </w:pPr>
            <w:r w:rsidRPr="005207AE">
              <w:rPr>
                <w:sz w:val="20"/>
                <w:szCs w:val="20"/>
                <w:lang w:val="es-CR"/>
              </w:rPr>
              <w:t>151.097.500</w:t>
            </w:r>
          </w:p>
        </w:tc>
        <w:tc>
          <w:tcPr>
            <w:tcW w:w="180" w:type="dxa"/>
            <w:vAlign w:val="bottom"/>
          </w:tcPr>
          <w:p w14:paraId="5228FEEE" w14:textId="77777777" w:rsidR="00DF3CBD" w:rsidRPr="005207AE" w:rsidRDefault="00DF3CBD" w:rsidP="00E32F39">
            <w:pPr>
              <w:ind w:hanging="50"/>
              <w:jc w:val="right"/>
              <w:rPr>
                <w:bCs/>
                <w:sz w:val="20"/>
                <w:szCs w:val="20"/>
                <w:lang w:val="es-CR" w:eastAsia="es-ES"/>
              </w:rPr>
            </w:pPr>
          </w:p>
        </w:tc>
        <w:tc>
          <w:tcPr>
            <w:tcW w:w="1440" w:type="dxa"/>
            <w:shd w:val="clear" w:color="auto" w:fill="auto"/>
            <w:noWrap/>
            <w:vAlign w:val="bottom"/>
          </w:tcPr>
          <w:p w14:paraId="09C8D6BE" w14:textId="77777777" w:rsidR="00DF3CBD" w:rsidRPr="005207AE" w:rsidRDefault="00DF3CBD" w:rsidP="00E32F39">
            <w:pPr>
              <w:jc w:val="right"/>
              <w:rPr>
                <w:sz w:val="20"/>
                <w:szCs w:val="20"/>
                <w:lang w:val="es-CR"/>
              </w:rPr>
            </w:pPr>
            <w:r w:rsidRPr="005207AE">
              <w:rPr>
                <w:sz w:val="20"/>
                <w:szCs w:val="20"/>
                <w:lang w:val="es-CR"/>
              </w:rPr>
              <w:t>151.097.500</w:t>
            </w:r>
          </w:p>
        </w:tc>
        <w:tc>
          <w:tcPr>
            <w:tcW w:w="180" w:type="dxa"/>
            <w:vAlign w:val="bottom"/>
          </w:tcPr>
          <w:p w14:paraId="78E2E82C" w14:textId="77777777" w:rsidR="00DF3CBD" w:rsidRPr="005207AE" w:rsidRDefault="00DF3CBD" w:rsidP="00E32F39">
            <w:pPr>
              <w:ind w:hanging="50"/>
              <w:jc w:val="right"/>
              <w:rPr>
                <w:bCs/>
                <w:sz w:val="20"/>
                <w:szCs w:val="20"/>
                <w:lang w:val="es-CR" w:eastAsia="es-ES"/>
              </w:rPr>
            </w:pPr>
          </w:p>
        </w:tc>
        <w:tc>
          <w:tcPr>
            <w:tcW w:w="1440" w:type="dxa"/>
            <w:vAlign w:val="bottom"/>
          </w:tcPr>
          <w:p w14:paraId="33F1E62F" w14:textId="77777777" w:rsidR="00DF3CBD" w:rsidRPr="005207AE" w:rsidRDefault="00DF3CBD" w:rsidP="00E32F39">
            <w:pPr>
              <w:jc w:val="right"/>
              <w:rPr>
                <w:sz w:val="20"/>
                <w:szCs w:val="20"/>
                <w:lang w:val="es-CR"/>
              </w:rPr>
            </w:pPr>
            <w:r w:rsidRPr="005207AE">
              <w:rPr>
                <w:sz w:val="20"/>
                <w:szCs w:val="20"/>
                <w:lang w:val="es-CR"/>
              </w:rPr>
              <w:t>151.097.500</w:t>
            </w:r>
          </w:p>
        </w:tc>
        <w:tc>
          <w:tcPr>
            <w:tcW w:w="180" w:type="dxa"/>
            <w:vAlign w:val="bottom"/>
          </w:tcPr>
          <w:p w14:paraId="621858D6" w14:textId="77777777" w:rsidR="00DF3CBD" w:rsidRPr="005207AE" w:rsidRDefault="00DF3CBD" w:rsidP="00E32F39">
            <w:pPr>
              <w:ind w:hanging="50"/>
              <w:jc w:val="right"/>
              <w:rPr>
                <w:bCs/>
                <w:sz w:val="20"/>
                <w:szCs w:val="20"/>
                <w:lang w:val="es-CR" w:eastAsia="es-ES"/>
              </w:rPr>
            </w:pPr>
          </w:p>
        </w:tc>
        <w:tc>
          <w:tcPr>
            <w:tcW w:w="1438" w:type="dxa"/>
            <w:shd w:val="clear" w:color="auto" w:fill="auto"/>
            <w:noWrap/>
            <w:vAlign w:val="bottom"/>
          </w:tcPr>
          <w:p w14:paraId="5B14F9AF" w14:textId="77777777" w:rsidR="00DF3CBD" w:rsidRPr="005207AE" w:rsidRDefault="00DF3CBD" w:rsidP="00E32F39">
            <w:pPr>
              <w:jc w:val="right"/>
              <w:rPr>
                <w:sz w:val="20"/>
                <w:szCs w:val="20"/>
                <w:lang w:val="es-CR"/>
              </w:rPr>
            </w:pPr>
            <w:r w:rsidRPr="005207AE">
              <w:rPr>
                <w:sz w:val="20"/>
                <w:szCs w:val="20"/>
                <w:lang w:val="es-CR"/>
              </w:rPr>
              <w:t>453.292.500</w:t>
            </w:r>
          </w:p>
        </w:tc>
      </w:tr>
      <w:tr w:rsidR="00DF3CBD" w:rsidRPr="005207AE" w14:paraId="63A3BF42" w14:textId="77777777" w:rsidTr="00A11FD4">
        <w:trPr>
          <w:trHeight w:val="230"/>
        </w:trPr>
        <w:tc>
          <w:tcPr>
            <w:tcW w:w="3150" w:type="dxa"/>
            <w:shd w:val="clear" w:color="auto" w:fill="auto"/>
            <w:noWrap/>
            <w:vAlign w:val="bottom"/>
          </w:tcPr>
          <w:p w14:paraId="0D8F439C" w14:textId="77777777" w:rsidR="00DF3CBD" w:rsidRPr="005207AE" w:rsidRDefault="00DF3CBD" w:rsidP="002229BD">
            <w:pPr>
              <w:rPr>
                <w:bCs/>
                <w:color w:val="000000" w:themeColor="text1"/>
                <w:sz w:val="20"/>
                <w:szCs w:val="20"/>
                <w:lang w:val="es-CR" w:eastAsia="es-CR"/>
              </w:rPr>
            </w:pPr>
            <w:r w:rsidRPr="005207AE">
              <w:rPr>
                <w:bCs/>
                <w:color w:val="000000" w:themeColor="text1"/>
                <w:sz w:val="20"/>
                <w:szCs w:val="20"/>
                <w:lang w:val="es-CR" w:eastAsia="es-CR"/>
              </w:rPr>
              <w:t>Milbank</w:t>
            </w:r>
          </w:p>
        </w:tc>
        <w:tc>
          <w:tcPr>
            <w:tcW w:w="180" w:type="dxa"/>
            <w:vAlign w:val="bottom"/>
          </w:tcPr>
          <w:p w14:paraId="4C218153" w14:textId="77777777" w:rsidR="00DF3CBD" w:rsidRPr="005207AE" w:rsidRDefault="00DF3CBD" w:rsidP="00E32F39">
            <w:pPr>
              <w:rPr>
                <w:sz w:val="20"/>
                <w:szCs w:val="20"/>
                <w:lang w:val="es-CR" w:eastAsia="es-ES"/>
              </w:rPr>
            </w:pPr>
          </w:p>
        </w:tc>
        <w:tc>
          <w:tcPr>
            <w:tcW w:w="1530" w:type="dxa"/>
            <w:vAlign w:val="bottom"/>
          </w:tcPr>
          <w:p w14:paraId="3C6B3C32" w14:textId="77777777" w:rsidR="00DF3CBD" w:rsidRPr="005207AE" w:rsidRDefault="00DF3CBD" w:rsidP="00E32F39">
            <w:pPr>
              <w:jc w:val="right"/>
              <w:rPr>
                <w:sz w:val="20"/>
                <w:szCs w:val="20"/>
                <w:lang w:val="es-CR"/>
              </w:rPr>
            </w:pPr>
            <w:r w:rsidRPr="005207AE">
              <w:rPr>
                <w:sz w:val="20"/>
                <w:szCs w:val="20"/>
                <w:lang w:val="es-CR"/>
              </w:rPr>
              <w:t>88.942.032</w:t>
            </w:r>
          </w:p>
        </w:tc>
        <w:tc>
          <w:tcPr>
            <w:tcW w:w="180" w:type="dxa"/>
            <w:vAlign w:val="bottom"/>
          </w:tcPr>
          <w:p w14:paraId="78F12B58" w14:textId="77777777" w:rsidR="00DF3CBD" w:rsidRPr="005207AE" w:rsidRDefault="00DF3CBD" w:rsidP="00E32F39">
            <w:pPr>
              <w:ind w:hanging="50"/>
              <w:jc w:val="right"/>
              <w:rPr>
                <w:sz w:val="20"/>
                <w:szCs w:val="20"/>
                <w:lang w:val="es-CR" w:eastAsia="es-ES"/>
              </w:rPr>
            </w:pPr>
          </w:p>
        </w:tc>
        <w:tc>
          <w:tcPr>
            <w:tcW w:w="1440" w:type="dxa"/>
            <w:shd w:val="clear" w:color="auto" w:fill="auto"/>
            <w:noWrap/>
            <w:vAlign w:val="bottom"/>
          </w:tcPr>
          <w:p w14:paraId="5718BF5C" w14:textId="77777777" w:rsidR="00DF3CBD" w:rsidRPr="005207AE" w:rsidRDefault="00DF3CBD" w:rsidP="00E32F39">
            <w:pPr>
              <w:jc w:val="right"/>
              <w:rPr>
                <w:sz w:val="20"/>
                <w:szCs w:val="20"/>
                <w:lang w:val="es-CR"/>
              </w:rPr>
            </w:pPr>
            <w:r w:rsidRPr="005207AE">
              <w:rPr>
                <w:sz w:val="20"/>
                <w:szCs w:val="20"/>
                <w:lang w:val="es-CR"/>
              </w:rPr>
              <w:t>88.942.032</w:t>
            </w:r>
          </w:p>
        </w:tc>
        <w:tc>
          <w:tcPr>
            <w:tcW w:w="180" w:type="dxa"/>
            <w:vAlign w:val="bottom"/>
          </w:tcPr>
          <w:p w14:paraId="6B7217F1" w14:textId="77777777" w:rsidR="00DF3CBD" w:rsidRPr="005207AE" w:rsidRDefault="00DF3CBD" w:rsidP="00E32F39">
            <w:pPr>
              <w:ind w:hanging="50"/>
              <w:jc w:val="right"/>
              <w:rPr>
                <w:bCs/>
                <w:sz w:val="20"/>
                <w:szCs w:val="20"/>
                <w:lang w:val="es-CR" w:eastAsia="es-ES"/>
              </w:rPr>
            </w:pPr>
          </w:p>
        </w:tc>
        <w:tc>
          <w:tcPr>
            <w:tcW w:w="1440" w:type="dxa"/>
            <w:vAlign w:val="bottom"/>
          </w:tcPr>
          <w:p w14:paraId="130D6B7E" w14:textId="77777777" w:rsidR="00DF3CBD" w:rsidRPr="005207AE" w:rsidRDefault="00DF3CBD" w:rsidP="00E32F39">
            <w:pPr>
              <w:jc w:val="right"/>
              <w:rPr>
                <w:sz w:val="20"/>
                <w:szCs w:val="20"/>
                <w:lang w:val="es-CR"/>
              </w:rPr>
            </w:pPr>
            <w:r w:rsidRPr="005207AE">
              <w:rPr>
                <w:sz w:val="20"/>
                <w:szCs w:val="20"/>
                <w:lang w:val="es-CR"/>
              </w:rPr>
              <w:t>119.077.286</w:t>
            </w:r>
          </w:p>
        </w:tc>
        <w:tc>
          <w:tcPr>
            <w:tcW w:w="180" w:type="dxa"/>
            <w:vAlign w:val="bottom"/>
          </w:tcPr>
          <w:p w14:paraId="04E18CD4" w14:textId="77777777" w:rsidR="00DF3CBD" w:rsidRPr="005207AE" w:rsidRDefault="00DF3CBD" w:rsidP="00E32F39">
            <w:pPr>
              <w:ind w:hanging="50"/>
              <w:jc w:val="right"/>
              <w:rPr>
                <w:bCs/>
                <w:sz w:val="20"/>
                <w:szCs w:val="20"/>
                <w:lang w:val="es-CR" w:eastAsia="es-ES"/>
              </w:rPr>
            </w:pPr>
          </w:p>
        </w:tc>
        <w:tc>
          <w:tcPr>
            <w:tcW w:w="1438" w:type="dxa"/>
            <w:shd w:val="clear" w:color="auto" w:fill="auto"/>
            <w:noWrap/>
            <w:vAlign w:val="bottom"/>
          </w:tcPr>
          <w:p w14:paraId="5BE46280" w14:textId="77777777" w:rsidR="00DF3CBD" w:rsidRPr="005207AE" w:rsidRDefault="00DF3CBD" w:rsidP="00E32F39">
            <w:pPr>
              <w:jc w:val="right"/>
              <w:rPr>
                <w:sz w:val="20"/>
                <w:szCs w:val="20"/>
                <w:lang w:val="es-CR"/>
              </w:rPr>
            </w:pPr>
            <w:r w:rsidRPr="005207AE">
              <w:rPr>
                <w:sz w:val="20"/>
                <w:szCs w:val="20"/>
                <w:lang w:val="es-CR"/>
              </w:rPr>
              <w:t>296.961.350</w:t>
            </w:r>
          </w:p>
        </w:tc>
      </w:tr>
      <w:tr w:rsidR="00DF3CBD" w:rsidRPr="005207AE" w14:paraId="5FAB1841" w14:textId="77777777" w:rsidTr="00A11FD4">
        <w:trPr>
          <w:trHeight w:val="230"/>
        </w:trPr>
        <w:tc>
          <w:tcPr>
            <w:tcW w:w="3150" w:type="dxa"/>
            <w:shd w:val="clear" w:color="auto" w:fill="auto"/>
            <w:noWrap/>
            <w:vAlign w:val="bottom"/>
          </w:tcPr>
          <w:p w14:paraId="1BED435C" w14:textId="77777777" w:rsidR="00DF3CBD" w:rsidRPr="005207AE" w:rsidRDefault="00DF3CBD" w:rsidP="002229BD">
            <w:pPr>
              <w:rPr>
                <w:bCs/>
                <w:color w:val="000000" w:themeColor="text1"/>
                <w:sz w:val="20"/>
                <w:szCs w:val="20"/>
                <w:lang w:val="es-CR" w:eastAsia="es-CR"/>
              </w:rPr>
            </w:pPr>
            <w:r w:rsidRPr="005207AE">
              <w:rPr>
                <w:bCs/>
                <w:color w:val="000000" w:themeColor="text1"/>
                <w:sz w:val="20"/>
                <w:szCs w:val="20"/>
                <w:lang w:val="es-CR" w:eastAsia="es-CR"/>
              </w:rPr>
              <w:t>Shearman &amp; Sterling</w:t>
            </w:r>
          </w:p>
        </w:tc>
        <w:tc>
          <w:tcPr>
            <w:tcW w:w="180" w:type="dxa"/>
            <w:vAlign w:val="bottom"/>
          </w:tcPr>
          <w:p w14:paraId="783DE7FA" w14:textId="77777777" w:rsidR="00DF3CBD" w:rsidRPr="005207AE" w:rsidRDefault="00DF3CBD" w:rsidP="00E32F39">
            <w:pPr>
              <w:rPr>
                <w:sz w:val="20"/>
                <w:szCs w:val="20"/>
                <w:lang w:val="es-CR" w:eastAsia="es-ES"/>
              </w:rPr>
            </w:pPr>
          </w:p>
        </w:tc>
        <w:tc>
          <w:tcPr>
            <w:tcW w:w="1530" w:type="dxa"/>
            <w:vAlign w:val="bottom"/>
          </w:tcPr>
          <w:p w14:paraId="79F94D90" w14:textId="77777777" w:rsidR="00DF3CBD" w:rsidRPr="005207AE" w:rsidRDefault="00DF3CBD" w:rsidP="00E32F39">
            <w:pPr>
              <w:jc w:val="right"/>
              <w:rPr>
                <w:sz w:val="20"/>
                <w:szCs w:val="20"/>
                <w:lang w:val="es-CR"/>
              </w:rPr>
            </w:pPr>
            <w:r w:rsidRPr="005207AE">
              <w:rPr>
                <w:sz w:val="20"/>
                <w:szCs w:val="20"/>
                <w:lang w:val="es-CR"/>
              </w:rPr>
              <w:t>89.057.471</w:t>
            </w:r>
          </w:p>
        </w:tc>
        <w:tc>
          <w:tcPr>
            <w:tcW w:w="180" w:type="dxa"/>
            <w:vAlign w:val="bottom"/>
          </w:tcPr>
          <w:p w14:paraId="6C21954E" w14:textId="77777777" w:rsidR="00DF3CBD" w:rsidRPr="005207AE" w:rsidRDefault="00DF3CBD" w:rsidP="00E32F39">
            <w:pPr>
              <w:ind w:hanging="50"/>
              <w:jc w:val="right"/>
              <w:rPr>
                <w:sz w:val="20"/>
                <w:szCs w:val="20"/>
                <w:lang w:val="es-CR" w:eastAsia="es-ES"/>
              </w:rPr>
            </w:pPr>
          </w:p>
        </w:tc>
        <w:tc>
          <w:tcPr>
            <w:tcW w:w="1440" w:type="dxa"/>
            <w:shd w:val="clear" w:color="auto" w:fill="auto"/>
            <w:noWrap/>
            <w:vAlign w:val="bottom"/>
          </w:tcPr>
          <w:p w14:paraId="5F69C540" w14:textId="77777777" w:rsidR="00DF3CBD" w:rsidRPr="005207AE" w:rsidRDefault="00DF3CBD" w:rsidP="00E32F39">
            <w:pPr>
              <w:jc w:val="right"/>
              <w:rPr>
                <w:sz w:val="20"/>
                <w:szCs w:val="20"/>
                <w:lang w:val="es-CR"/>
              </w:rPr>
            </w:pPr>
            <w:r w:rsidRPr="005207AE">
              <w:rPr>
                <w:sz w:val="20"/>
                <w:szCs w:val="20"/>
                <w:lang w:val="es-CR"/>
              </w:rPr>
              <w:t>89.057.471</w:t>
            </w:r>
          </w:p>
        </w:tc>
        <w:tc>
          <w:tcPr>
            <w:tcW w:w="180" w:type="dxa"/>
            <w:vAlign w:val="bottom"/>
          </w:tcPr>
          <w:p w14:paraId="77C10216" w14:textId="77777777" w:rsidR="00DF3CBD" w:rsidRPr="005207AE" w:rsidRDefault="00DF3CBD" w:rsidP="00E32F39">
            <w:pPr>
              <w:ind w:hanging="50"/>
              <w:jc w:val="right"/>
              <w:rPr>
                <w:bCs/>
                <w:sz w:val="20"/>
                <w:szCs w:val="20"/>
                <w:lang w:val="es-CR" w:eastAsia="es-ES"/>
              </w:rPr>
            </w:pPr>
          </w:p>
        </w:tc>
        <w:tc>
          <w:tcPr>
            <w:tcW w:w="1440" w:type="dxa"/>
            <w:vAlign w:val="bottom"/>
          </w:tcPr>
          <w:p w14:paraId="4279FE07" w14:textId="77777777" w:rsidR="00DF3CBD" w:rsidRPr="005207AE" w:rsidRDefault="00DF3CBD" w:rsidP="00E32F39">
            <w:pPr>
              <w:jc w:val="right"/>
              <w:rPr>
                <w:sz w:val="20"/>
                <w:szCs w:val="20"/>
                <w:lang w:val="es-CR"/>
              </w:rPr>
            </w:pPr>
            <w:r w:rsidRPr="005207AE">
              <w:rPr>
                <w:sz w:val="20"/>
                <w:szCs w:val="20"/>
                <w:lang w:val="es-CR"/>
              </w:rPr>
              <w:t>132.478.722</w:t>
            </w:r>
          </w:p>
        </w:tc>
        <w:tc>
          <w:tcPr>
            <w:tcW w:w="180" w:type="dxa"/>
            <w:vAlign w:val="bottom"/>
          </w:tcPr>
          <w:p w14:paraId="5D132C15" w14:textId="77777777" w:rsidR="00DF3CBD" w:rsidRPr="005207AE" w:rsidRDefault="00DF3CBD" w:rsidP="00E32F39">
            <w:pPr>
              <w:ind w:hanging="50"/>
              <w:jc w:val="right"/>
              <w:rPr>
                <w:bCs/>
                <w:sz w:val="20"/>
                <w:szCs w:val="20"/>
                <w:lang w:val="es-CR" w:eastAsia="es-ES"/>
              </w:rPr>
            </w:pPr>
          </w:p>
        </w:tc>
        <w:tc>
          <w:tcPr>
            <w:tcW w:w="1438" w:type="dxa"/>
            <w:shd w:val="clear" w:color="auto" w:fill="auto"/>
            <w:noWrap/>
            <w:vAlign w:val="bottom"/>
          </w:tcPr>
          <w:p w14:paraId="438EFDCA" w14:textId="77777777" w:rsidR="00DF3CBD" w:rsidRPr="005207AE" w:rsidRDefault="00DF3CBD" w:rsidP="00E32F39">
            <w:pPr>
              <w:jc w:val="right"/>
              <w:rPr>
                <w:sz w:val="20"/>
                <w:szCs w:val="20"/>
                <w:lang w:val="es-CR"/>
              </w:rPr>
            </w:pPr>
            <w:r w:rsidRPr="005207AE">
              <w:rPr>
                <w:sz w:val="20"/>
                <w:szCs w:val="20"/>
                <w:lang w:val="es-CR"/>
              </w:rPr>
              <w:t>310.593.664</w:t>
            </w:r>
          </w:p>
        </w:tc>
      </w:tr>
      <w:tr w:rsidR="00DF3CBD" w:rsidRPr="005207AE" w14:paraId="585F0C66" w14:textId="77777777" w:rsidTr="00A11FD4">
        <w:trPr>
          <w:trHeight w:val="230"/>
        </w:trPr>
        <w:tc>
          <w:tcPr>
            <w:tcW w:w="3150" w:type="dxa"/>
            <w:shd w:val="clear" w:color="auto" w:fill="auto"/>
            <w:noWrap/>
            <w:vAlign w:val="bottom"/>
          </w:tcPr>
          <w:p w14:paraId="41CE68B4" w14:textId="77777777" w:rsidR="00DF3CBD" w:rsidRPr="005207AE" w:rsidRDefault="00DF3CBD" w:rsidP="002229BD">
            <w:pPr>
              <w:rPr>
                <w:bCs/>
                <w:color w:val="000000" w:themeColor="text1"/>
                <w:sz w:val="20"/>
                <w:szCs w:val="20"/>
                <w:lang w:val="es-CR" w:eastAsia="es-CR"/>
              </w:rPr>
            </w:pPr>
            <w:r w:rsidRPr="005207AE">
              <w:rPr>
                <w:bCs/>
                <w:color w:val="000000" w:themeColor="text1"/>
                <w:sz w:val="20"/>
                <w:szCs w:val="20"/>
                <w:lang w:val="es-CR" w:eastAsia="es-CR"/>
              </w:rPr>
              <w:t>Auditoría externa</w:t>
            </w:r>
          </w:p>
        </w:tc>
        <w:tc>
          <w:tcPr>
            <w:tcW w:w="180" w:type="dxa"/>
            <w:vAlign w:val="bottom"/>
          </w:tcPr>
          <w:p w14:paraId="26939B3B" w14:textId="77777777" w:rsidR="00DF3CBD" w:rsidRPr="005207AE" w:rsidRDefault="00DF3CBD" w:rsidP="00E32F39">
            <w:pPr>
              <w:rPr>
                <w:sz w:val="20"/>
                <w:szCs w:val="20"/>
                <w:lang w:val="es-CR" w:eastAsia="es-ES"/>
              </w:rPr>
            </w:pPr>
          </w:p>
        </w:tc>
        <w:tc>
          <w:tcPr>
            <w:tcW w:w="1530" w:type="dxa"/>
            <w:vAlign w:val="bottom"/>
          </w:tcPr>
          <w:p w14:paraId="07B6F81C" w14:textId="77777777" w:rsidR="00DF3CBD" w:rsidRPr="005207AE" w:rsidRDefault="00DF3CBD" w:rsidP="00E32F39">
            <w:pPr>
              <w:jc w:val="right"/>
              <w:rPr>
                <w:sz w:val="20"/>
                <w:szCs w:val="20"/>
                <w:lang w:val="es-CR"/>
              </w:rPr>
            </w:pPr>
            <w:r w:rsidRPr="005207AE">
              <w:rPr>
                <w:sz w:val="20"/>
                <w:szCs w:val="20"/>
                <w:lang w:val="es-CR"/>
              </w:rPr>
              <w:t>114.834.100</w:t>
            </w:r>
          </w:p>
        </w:tc>
        <w:tc>
          <w:tcPr>
            <w:tcW w:w="180" w:type="dxa"/>
            <w:vAlign w:val="bottom"/>
          </w:tcPr>
          <w:p w14:paraId="1158FD34" w14:textId="77777777" w:rsidR="00DF3CBD" w:rsidRPr="005207AE" w:rsidRDefault="00DF3CBD" w:rsidP="00E32F39">
            <w:pPr>
              <w:ind w:hanging="50"/>
              <w:jc w:val="right"/>
              <w:rPr>
                <w:sz w:val="20"/>
                <w:szCs w:val="20"/>
                <w:lang w:val="es-CR" w:eastAsia="es-ES"/>
              </w:rPr>
            </w:pPr>
          </w:p>
        </w:tc>
        <w:tc>
          <w:tcPr>
            <w:tcW w:w="1440" w:type="dxa"/>
            <w:shd w:val="clear" w:color="auto" w:fill="auto"/>
            <w:noWrap/>
            <w:vAlign w:val="bottom"/>
          </w:tcPr>
          <w:p w14:paraId="1DF65BC1" w14:textId="77777777" w:rsidR="00DF3CBD" w:rsidRPr="005207AE" w:rsidRDefault="00DF3CBD" w:rsidP="00E32F39">
            <w:pPr>
              <w:jc w:val="right"/>
              <w:rPr>
                <w:sz w:val="20"/>
                <w:szCs w:val="20"/>
                <w:lang w:val="es-CR"/>
              </w:rPr>
            </w:pPr>
            <w:r w:rsidRPr="005207AE">
              <w:rPr>
                <w:sz w:val="20"/>
                <w:szCs w:val="20"/>
                <w:lang w:val="es-CR"/>
              </w:rPr>
              <w:t>114.834.100</w:t>
            </w:r>
          </w:p>
        </w:tc>
        <w:tc>
          <w:tcPr>
            <w:tcW w:w="180" w:type="dxa"/>
            <w:vAlign w:val="bottom"/>
          </w:tcPr>
          <w:p w14:paraId="0F2AC6DE" w14:textId="77777777" w:rsidR="00DF3CBD" w:rsidRPr="005207AE" w:rsidRDefault="00DF3CBD" w:rsidP="00E32F39">
            <w:pPr>
              <w:ind w:hanging="50"/>
              <w:jc w:val="right"/>
              <w:rPr>
                <w:bCs/>
                <w:sz w:val="20"/>
                <w:szCs w:val="20"/>
                <w:lang w:val="es-CR" w:eastAsia="es-ES"/>
              </w:rPr>
            </w:pPr>
          </w:p>
        </w:tc>
        <w:tc>
          <w:tcPr>
            <w:tcW w:w="1440" w:type="dxa"/>
            <w:vAlign w:val="bottom"/>
          </w:tcPr>
          <w:p w14:paraId="771BFE9F" w14:textId="77777777" w:rsidR="00DF3CBD" w:rsidRPr="005207AE" w:rsidRDefault="00DF3CBD" w:rsidP="00E32F39">
            <w:pPr>
              <w:jc w:val="right"/>
              <w:rPr>
                <w:sz w:val="20"/>
                <w:szCs w:val="20"/>
                <w:lang w:val="es-CR"/>
              </w:rPr>
            </w:pPr>
            <w:r w:rsidRPr="005207AE">
              <w:rPr>
                <w:sz w:val="20"/>
                <w:szCs w:val="20"/>
                <w:lang w:val="es-CR"/>
              </w:rPr>
              <w:t>140.218.480</w:t>
            </w:r>
          </w:p>
        </w:tc>
        <w:tc>
          <w:tcPr>
            <w:tcW w:w="180" w:type="dxa"/>
            <w:vAlign w:val="bottom"/>
          </w:tcPr>
          <w:p w14:paraId="08042103" w14:textId="77777777" w:rsidR="00DF3CBD" w:rsidRPr="005207AE" w:rsidRDefault="00DF3CBD" w:rsidP="00E32F39">
            <w:pPr>
              <w:ind w:hanging="50"/>
              <w:jc w:val="right"/>
              <w:rPr>
                <w:bCs/>
                <w:sz w:val="20"/>
                <w:szCs w:val="20"/>
                <w:lang w:val="es-CR" w:eastAsia="es-ES"/>
              </w:rPr>
            </w:pPr>
          </w:p>
        </w:tc>
        <w:tc>
          <w:tcPr>
            <w:tcW w:w="1438" w:type="dxa"/>
            <w:shd w:val="clear" w:color="auto" w:fill="auto"/>
            <w:noWrap/>
            <w:vAlign w:val="bottom"/>
          </w:tcPr>
          <w:p w14:paraId="21731E53" w14:textId="77777777" w:rsidR="00DF3CBD" w:rsidRPr="005207AE" w:rsidRDefault="00DF3CBD" w:rsidP="00E32F39">
            <w:pPr>
              <w:jc w:val="right"/>
              <w:rPr>
                <w:sz w:val="20"/>
                <w:szCs w:val="20"/>
                <w:lang w:val="es-CR"/>
              </w:rPr>
            </w:pPr>
            <w:r w:rsidRPr="005207AE">
              <w:rPr>
                <w:sz w:val="20"/>
                <w:szCs w:val="20"/>
                <w:lang w:val="es-CR"/>
              </w:rPr>
              <w:t>369.886.680</w:t>
            </w:r>
          </w:p>
        </w:tc>
      </w:tr>
      <w:tr w:rsidR="00DF3CBD" w:rsidRPr="005207AE" w14:paraId="4AC5EE19" w14:textId="77777777" w:rsidTr="0029566B">
        <w:trPr>
          <w:trHeight w:val="84"/>
        </w:trPr>
        <w:tc>
          <w:tcPr>
            <w:tcW w:w="3150" w:type="dxa"/>
            <w:shd w:val="clear" w:color="auto" w:fill="auto"/>
            <w:noWrap/>
            <w:vAlign w:val="bottom"/>
          </w:tcPr>
          <w:p w14:paraId="516B9260" w14:textId="77777777" w:rsidR="00DF3CBD" w:rsidRPr="005207AE" w:rsidRDefault="00DF3CBD" w:rsidP="002229BD">
            <w:pPr>
              <w:rPr>
                <w:bCs/>
                <w:color w:val="000000" w:themeColor="text1"/>
                <w:sz w:val="20"/>
                <w:szCs w:val="20"/>
                <w:lang w:val="es-CR" w:eastAsia="es-CR"/>
              </w:rPr>
            </w:pPr>
            <w:r w:rsidRPr="005207AE">
              <w:rPr>
                <w:bCs/>
                <w:color w:val="000000" w:themeColor="text1"/>
                <w:sz w:val="20"/>
                <w:szCs w:val="20"/>
                <w:lang w:val="es-CR" w:eastAsia="es-CR"/>
              </w:rPr>
              <w:t>Perkins Cole (Agente del proceso)</w:t>
            </w:r>
          </w:p>
        </w:tc>
        <w:tc>
          <w:tcPr>
            <w:tcW w:w="180" w:type="dxa"/>
            <w:vAlign w:val="bottom"/>
          </w:tcPr>
          <w:p w14:paraId="26DB473E" w14:textId="77777777" w:rsidR="00DF3CBD" w:rsidRPr="005207AE" w:rsidRDefault="00DF3CBD" w:rsidP="00E32F39">
            <w:pPr>
              <w:rPr>
                <w:bCs/>
                <w:sz w:val="20"/>
                <w:szCs w:val="20"/>
                <w:lang w:val="es-CR" w:eastAsia="es-ES"/>
              </w:rPr>
            </w:pPr>
          </w:p>
        </w:tc>
        <w:tc>
          <w:tcPr>
            <w:tcW w:w="1530" w:type="dxa"/>
            <w:vAlign w:val="bottom"/>
          </w:tcPr>
          <w:p w14:paraId="4548CB3F" w14:textId="77777777" w:rsidR="00DF3CBD" w:rsidRPr="005207AE" w:rsidRDefault="00DF3CBD" w:rsidP="00E32F39">
            <w:pPr>
              <w:jc w:val="center"/>
              <w:rPr>
                <w:sz w:val="20"/>
                <w:szCs w:val="20"/>
                <w:lang w:val="es-CR"/>
              </w:rPr>
            </w:pPr>
            <w:r w:rsidRPr="005207AE">
              <w:rPr>
                <w:sz w:val="20"/>
                <w:szCs w:val="20"/>
                <w:lang w:val="es-CR"/>
              </w:rPr>
              <w:t>-</w:t>
            </w:r>
          </w:p>
        </w:tc>
        <w:tc>
          <w:tcPr>
            <w:tcW w:w="180" w:type="dxa"/>
            <w:vAlign w:val="bottom"/>
          </w:tcPr>
          <w:p w14:paraId="14AA12CC" w14:textId="77777777" w:rsidR="00DF3CBD" w:rsidRPr="005207AE" w:rsidRDefault="00DF3CBD" w:rsidP="00E32F39">
            <w:pPr>
              <w:ind w:hanging="50"/>
              <w:jc w:val="center"/>
              <w:rPr>
                <w:bCs/>
                <w:sz w:val="20"/>
                <w:szCs w:val="20"/>
                <w:lang w:val="es-CR" w:eastAsia="es-ES"/>
              </w:rPr>
            </w:pPr>
          </w:p>
        </w:tc>
        <w:tc>
          <w:tcPr>
            <w:tcW w:w="1440" w:type="dxa"/>
            <w:shd w:val="clear" w:color="auto" w:fill="auto"/>
            <w:noWrap/>
            <w:vAlign w:val="bottom"/>
          </w:tcPr>
          <w:p w14:paraId="5B9FC698" w14:textId="77777777" w:rsidR="00DF3CBD" w:rsidRPr="005207AE" w:rsidRDefault="00DF3CBD" w:rsidP="00E32F39">
            <w:pPr>
              <w:jc w:val="center"/>
              <w:rPr>
                <w:sz w:val="20"/>
                <w:szCs w:val="20"/>
                <w:lang w:val="es-CR"/>
              </w:rPr>
            </w:pPr>
            <w:r w:rsidRPr="005207AE">
              <w:rPr>
                <w:sz w:val="20"/>
                <w:szCs w:val="20"/>
                <w:lang w:val="es-CR"/>
              </w:rPr>
              <w:t>-</w:t>
            </w:r>
          </w:p>
        </w:tc>
        <w:tc>
          <w:tcPr>
            <w:tcW w:w="180" w:type="dxa"/>
            <w:vAlign w:val="bottom"/>
          </w:tcPr>
          <w:p w14:paraId="1B928EB0" w14:textId="77777777" w:rsidR="00DF3CBD" w:rsidRPr="005207AE" w:rsidRDefault="00DF3CBD" w:rsidP="00E32F39">
            <w:pPr>
              <w:ind w:hanging="50"/>
              <w:jc w:val="right"/>
              <w:rPr>
                <w:bCs/>
                <w:sz w:val="20"/>
                <w:szCs w:val="20"/>
                <w:lang w:val="es-CR" w:eastAsia="es-ES"/>
              </w:rPr>
            </w:pPr>
          </w:p>
        </w:tc>
        <w:tc>
          <w:tcPr>
            <w:tcW w:w="1440" w:type="dxa"/>
            <w:vAlign w:val="bottom"/>
          </w:tcPr>
          <w:p w14:paraId="6078A4C4" w14:textId="77777777" w:rsidR="00DF3CBD" w:rsidRPr="005207AE" w:rsidRDefault="00DF3CBD" w:rsidP="00E32F39">
            <w:pPr>
              <w:jc w:val="right"/>
              <w:rPr>
                <w:sz w:val="20"/>
                <w:szCs w:val="20"/>
                <w:lang w:val="es-CR"/>
              </w:rPr>
            </w:pPr>
            <w:r w:rsidRPr="005207AE">
              <w:rPr>
                <w:sz w:val="20"/>
                <w:szCs w:val="20"/>
                <w:lang w:val="es-CR"/>
              </w:rPr>
              <w:t>7.927.814</w:t>
            </w:r>
          </w:p>
        </w:tc>
        <w:tc>
          <w:tcPr>
            <w:tcW w:w="180" w:type="dxa"/>
            <w:vAlign w:val="bottom"/>
          </w:tcPr>
          <w:p w14:paraId="0F55E133" w14:textId="77777777" w:rsidR="00DF3CBD" w:rsidRPr="005207AE" w:rsidRDefault="00DF3CBD" w:rsidP="00E32F39">
            <w:pPr>
              <w:ind w:hanging="50"/>
              <w:jc w:val="right"/>
              <w:rPr>
                <w:bCs/>
                <w:sz w:val="20"/>
                <w:szCs w:val="20"/>
                <w:lang w:val="es-CR" w:eastAsia="es-ES"/>
              </w:rPr>
            </w:pPr>
          </w:p>
        </w:tc>
        <w:tc>
          <w:tcPr>
            <w:tcW w:w="1438" w:type="dxa"/>
            <w:shd w:val="clear" w:color="auto" w:fill="auto"/>
            <w:noWrap/>
            <w:vAlign w:val="bottom"/>
          </w:tcPr>
          <w:p w14:paraId="6CAD2DE0" w14:textId="77777777" w:rsidR="00DF3CBD" w:rsidRPr="005207AE" w:rsidRDefault="00DF3CBD" w:rsidP="00E32F39">
            <w:pPr>
              <w:jc w:val="right"/>
              <w:rPr>
                <w:sz w:val="20"/>
                <w:szCs w:val="20"/>
                <w:lang w:val="es-CR"/>
              </w:rPr>
            </w:pPr>
            <w:r w:rsidRPr="005207AE">
              <w:rPr>
                <w:sz w:val="20"/>
                <w:szCs w:val="20"/>
                <w:lang w:val="es-CR"/>
              </w:rPr>
              <w:t>7.927.814</w:t>
            </w:r>
          </w:p>
        </w:tc>
      </w:tr>
      <w:tr w:rsidR="00DF3CBD" w:rsidRPr="005207AE" w14:paraId="737FEDDA" w14:textId="77777777" w:rsidTr="0029566B">
        <w:trPr>
          <w:trHeight w:val="84"/>
        </w:trPr>
        <w:tc>
          <w:tcPr>
            <w:tcW w:w="3150" w:type="dxa"/>
            <w:shd w:val="clear" w:color="auto" w:fill="auto"/>
            <w:noWrap/>
            <w:vAlign w:val="bottom"/>
          </w:tcPr>
          <w:p w14:paraId="264C1B83" w14:textId="77777777" w:rsidR="00DF3CBD" w:rsidRPr="005207AE" w:rsidRDefault="00DF3CBD" w:rsidP="002229BD">
            <w:pPr>
              <w:rPr>
                <w:bCs/>
                <w:color w:val="000000" w:themeColor="text1"/>
                <w:sz w:val="20"/>
                <w:szCs w:val="20"/>
                <w:lang w:val="es-CR" w:eastAsia="es-CR"/>
              </w:rPr>
            </w:pPr>
            <w:r w:rsidRPr="005207AE">
              <w:rPr>
                <w:bCs/>
                <w:color w:val="000000" w:themeColor="text1"/>
                <w:sz w:val="20"/>
                <w:szCs w:val="20"/>
                <w:lang w:val="es-CR" w:eastAsia="es-CR"/>
              </w:rPr>
              <w:t>Impresión de documentos</w:t>
            </w:r>
          </w:p>
        </w:tc>
        <w:tc>
          <w:tcPr>
            <w:tcW w:w="180" w:type="dxa"/>
            <w:vAlign w:val="bottom"/>
          </w:tcPr>
          <w:p w14:paraId="50C82FAE" w14:textId="77777777" w:rsidR="00DF3CBD" w:rsidRPr="005207AE" w:rsidRDefault="00DF3CBD" w:rsidP="00E32F39">
            <w:pPr>
              <w:rPr>
                <w:bCs/>
                <w:sz w:val="20"/>
                <w:szCs w:val="20"/>
                <w:lang w:val="es-CR" w:eastAsia="es-ES"/>
              </w:rPr>
            </w:pPr>
          </w:p>
        </w:tc>
        <w:tc>
          <w:tcPr>
            <w:tcW w:w="1530" w:type="dxa"/>
            <w:vAlign w:val="bottom"/>
          </w:tcPr>
          <w:p w14:paraId="2AD9FDCE" w14:textId="77777777" w:rsidR="00DF3CBD" w:rsidRPr="005207AE" w:rsidRDefault="00DF3CBD" w:rsidP="00E32F39">
            <w:pPr>
              <w:jc w:val="center"/>
              <w:rPr>
                <w:sz w:val="20"/>
                <w:szCs w:val="20"/>
                <w:lang w:val="es-CR"/>
              </w:rPr>
            </w:pPr>
            <w:r w:rsidRPr="005207AE">
              <w:rPr>
                <w:sz w:val="20"/>
                <w:szCs w:val="20"/>
                <w:lang w:val="es-CR"/>
              </w:rPr>
              <w:t>-</w:t>
            </w:r>
          </w:p>
        </w:tc>
        <w:tc>
          <w:tcPr>
            <w:tcW w:w="180" w:type="dxa"/>
            <w:vAlign w:val="bottom"/>
          </w:tcPr>
          <w:p w14:paraId="07EA8847" w14:textId="77777777" w:rsidR="00DF3CBD" w:rsidRPr="005207AE" w:rsidRDefault="00DF3CBD" w:rsidP="00E32F39">
            <w:pPr>
              <w:ind w:hanging="50"/>
              <w:jc w:val="center"/>
              <w:rPr>
                <w:bCs/>
                <w:sz w:val="20"/>
                <w:szCs w:val="20"/>
                <w:lang w:val="es-CR" w:eastAsia="es-ES"/>
              </w:rPr>
            </w:pPr>
          </w:p>
        </w:tc>
        <w:tc>
          <w:tcPr>
            <w:tcW w:w="1440" w:type="dxa"/>
            <w:shd w:val="clear" w:color="auto" w:fill="auto"/>
            <w:noWrap/>
            <w:vAlign w:val="bottom"/>
          </w:tcPr>
          <w:p w14:paraId="4B7AC75C" w14:textId="77777777" w:rsidR="00DF3CBD" w:rsidRPr="005207AE" w:rsidRDefault="00DF3CBD" w:rsidP="00E32F39">
            <w:pPr>
              <w:jc w:val="center"/>
              <w:rPr>
                <w:sz w:val="20"/>
                <w:szCs w:val="20"/>
                <w:lang w:val="es-CR"/>
              </w:rPr>
            </w:pPr>
            <w:r w:rsidRPr="005207AE">
              <w:rPr>
                <w:sz w:val="20"/>
                <w:szCs w:val="20"/>
                <w:lang w:val="es-CR"/>
              </w:rPr>
              <w:t>-</w:t>
            </w:r>
          </w:p>
        </w:tc>
        <w:tc>
          <w:tcPr>
            <w:tcW w:w="180" w:type="dxa"/>
            <w:vAlign w:val="bottom"/>
          </w:tcPr>
          <w:p w14:paraId="403EFDC5" w14:textId="77777777" w:rsidR="00DF3CBD" w:rsidRPr="005207AE" w:rsidRDefault="00DF3CBD" w:rsidP="00E32F39">
            <w:pPr>
              <w:ind w:hanging="50"/>
              <w:jc w:val="right"/>
              <w:rPr>
                <w:bCs/>
                <w:sz w:val="20"/>
                <w:szCs w:val="20"/>
                <w:lang w:val="es-CR" w:eastAsia="es-ES"/>
              </w:rPr>
            </w:pPr>
          </w:p>
        </w:tc>
        <w:tc>
          <w:tcPr>
            <w:tcW w:w="1440" w:type="dxa"/>
            <w:tcBorders>
              <w:bottom w:val="single" w:sz="4" w:space="0" w:color="auto"/>
            </w:tcBorders>
            <w:vAlign w:val="bottom"/>
          </w:tcPr>
          <w:p w14:paraId="4B9A573E" w14:textId="77777777" w:rsidR="00DF3CBD" w:rsidRPr="005207AE" w:rsidRDefault="00DF3CBD" w:rsidP="00E32F39">
            <w:pPr>
              <w:jc w:val="right"/>
              <w:rPr>
                <w:sz w:val="20"/>
                <w:szCs w:val="20"/>
                <w:lang w:val="es-CR"/>
              </w:rPr>
            </w:pPr>
            <w:r w:rsidRPr="005207AE">
              <w:rPr>
                <w:sz w:val="20"/>
                <w:szCs w:val="20"/>
                <w:lang w:val="es-CR"/>
              </w:rPr>
              <w:t>9.558.331</w:t>
            </w:r>
          </w:p>
        </w:tc>
        <w:tc>
          <w:tcPr>
            <w:tcW w:w="180" w:type="dxa"/>
            <w:vAlign w:val="bottom"/>
          </w:tcPr>
          <w:p w14:paraId="7B11B5D8" w14:textId="77777777" w:rsidR="00DF3CBD" w:rsidRPr="005207AE" w:rsidRDefault="00DF3CBD" w:rsidP="00E32F39">
            <w:pPr>
              <w:ind w:hanging="50"/>
              <w:jc w:val="right"/>
              <w:rPr>
                <w:bCs/>
                <w:sz w:val="20"/>
                <w:szCs w:val="20"/>
                <w:lang w:val="es-CR" w:eastAsia="es-ES"/>
              </w:rPr>
            </w:pPr>
          </w:p>
        </w:tc>
        <w:tc>
          <w:tcPr>
            <w:tcW w:w="1438" w:type="dxa"/>
            <w:shd w:val="clear" w:color="auto" w:fill="auto"/>
            <w:noWrap/>
            <w:vAlign w:val="bottom"/>
          </w:tcPr>
          <w:p w14:paraId="717A14E1" w14:textId="77777777" w:rsidR="00DF3CBD" w:rsidRPr="005207AE" w:rsidRDefault="00DF3CBD" w:rsidP="00E32F39">
            <w:pPr>
              <w:jc w:val="right"/>
              <w:rPr>
                <w:sz w:val="20"/>
                <w:szCs w:val="20"/>
                <w:lang w:val="es-CR"/>
              </w:rPr>
            </w:pPr>
            <w:r w:rsidRPr="005207AE">
              <w:rPr>
                <w:sz w:val="20"/>
                <w:szCs w:val="20"/>
                <w:lang w:val="es-CR"/>
              </w:rPr>
              <w:t>9.558.331</w:t>
            </w:r>
          </w:p>
        </w:tc>
      </w:tr>
      <w:tr w:rsidR="00DF3CBD" w:rsidRPr="005207AE" w14:paraId="08E2B8CE" w14:textId="77777777" w:rsidTr="0029566B">
        <w:trPr>
          <w:trHeight w:val="84"/>
        </w:trPr>
        <w:tc>
          <w:tcPr>
            <w:tcW w:w="3150" w:type="dxa"/>
            <w:shd w:val="clear" w:color="auto" w:fill="auto"/>
            <w:noWrap/>
            <w:vAlign w:val="bottom"/>
          </w:tcPr>
          <w:p w14:paraId="0DD4B69D" w14:textId="77777777" w:rsidR="00DF3CBD" w:rsidRPr="005207AE" w:rsidRDefault="00DF3CBD" w:rsidP="002229BD">
            <w:pPr>
              <w:rPr>
                <w:bCs/>
                <w:color w:val="000000" w:themeColor="text1"/>
                <w:sz w:val="20"/>
                <w:szCs w:val="20"/>
                <w:lang w:val="es-CR" w:eastAsia="es-CR"/>
              </w:rPr>
            </w:pPr>
          </w:p>
        </w:tc>
        <w:tc>
          <w:tcPr>
            <w:tcW w:w="180" w:type="dxa"/>
            <w:vAlign w:val="bottom"/>
          </w:tcPr>
          <w:p w14:paraId="346E6699" w14:textId="77777777" w:rsidR="00DF3CBD" w:rsidRPr="005207AE" w:rsidRDefault="00DF3CBD" w:rsidP="00E32F39">
            <w:pPr>
              <w:rPr>
                <w:bCs/>
                <w:sz w:val="20"/>
                <w:szCs w:val="20"/>
                <w:lang w:val="es-CR" w:eastAsia="es-ES"/>
              </w:rPr>
            </w:pPr>
          </w:p>
        </w:tc>
        <w:tc>
          <w:tcPr>
            <w:tcW w:w="1530" w:type="dxa"/>
            <w:tcBorders>
              <w:top w:val="single" w:sz="4" w:space="0" w:color="auto"/>
            </w:tcBorders>
            <w:vAlign w:val="bottom"/>
          </w:tcPr>
          <w:p w14:paraId="0A62D2F4" w14:textId="77777777" w:rsidR="00DF3CBD" w:rsidRPr="005207AE" w:rsidRDefault="00DF3CBD" w:rsidP="00E32F39">
            <w:pPr>
              <w:jc w:val="right"/>
              <w:rPr>
                <w:sz w:val="20"/>
                <w:szCs w:val="20"/>
                <w:lang w:val="es-CR"/>
              </w:rPr>
            </w:pPr>
            <w:r w:rsidRPr="005207AE">
              <w:rPr>
                <w:sz w:val="20"/>
                <w:szCs w:val="20"/>
                <w:lang w:val="es-CR"/>
              </w:rPr>
              <w:t>933.620.573</w:t>
            </w:r>
          </w:p>
        </w:tc>
        <w:tc>
          <w:tcPr>
            <w:tcW w:w="180" w:type="dxa"/>
            <w:vAlign w:val="bottom"/>
          </w:tcPr>
          <w:p w14:paraId="0C43862D" w14:textId="77777777" w:rsidR="00DF3CBD" w:rsidRPr="005207AE" w:rsidRDefault="00DF3CBD" w:rsidP="00E32F39">
            <w:pPr>
              <w:ind w:hanging="50"/>
              <w:jc w:val="right"/>
              <w:rPr>
                <w:bCs/>
                <w:sz w:val="20"/>
                <w:szCs w:val="20"/>
                <w:lang w:val="es-CR" w:eastAsia="es-ES"/>
              </w:rPr>
            </w:pPr>
          </w:p>
        </w:tc>
        <w:tc>
          <w:tcPr>
            <w:tcW w:w="1440" w:type="dxa"/>
            <w:tcBorders>
              <w:top w:val="single" w:sz="4" w:space="0" w:color="auto"/>
            </w:tcBorders>
            <w:shd w:val="clear" w:color="auto" w:fill="auto"/>
            <w:noWrap/>
            <w:vAlign w:val="bottom"/>
          </w:tcPr>
          <w:p w14:paraId="157F3448" w14:textId="77777777" w:rsidR="00DF3CBD" w:rsidRPr="005207AE" w:rsidRDefault="00DF3CBD" w:rsidP="00E32F39">
            <w:pPr>
              <w:jc w:val="right"/>
              <w:rPr>
                <w:sz w:val="20"/>
                <w:szCs w:val="20"/>
                <w:lang w:val="es-CR"/>
              </w:rPr>
            </w:pPr>
            <w:r w:rsidRPr="005207AE">
              <w:rPr>
                <w:sz w:val="20"/>
                <w:szCs w:val="20"/>
                <w:lang w:val="es-CR"/>
              </w:rPr>
              <w:t>933.620.549</w:t>
            </w:r>
          </w:p>
        </w:tc>
        <w:tc>
          <w:tcPr>
            <w:tcW w:w="180" w:type="dxa"/>
            <w:vAlign w:val="bottom"/>
          </w:tcPr>
          <w:p w14:paraId="4C057005" w14:textId="77777777" w:rsidR="00DF3CBD" w:rsidRPr="005207AE" w:rsidRDefault="00DF3CBD" w:rsidP="00E32F39">
            <w:pPr>
              <w:ind w:hanging="50"/>
              <w:jc w:val="right"/>
              <w:rPr>
                <w:bCs/>
                <w:sz w:val="20"/>
                <w:szCs w:val="20"/>
                <w:lang w:val="es-CR" w:eastAsia="es-ES"/>
              </w:rPr>
            </w:pPr>
          </w:p>
        </w:tc>
        <w:tc>
          <w:tcPr>
            <w:tcW w:w="1440" w:type="dxa"/>
            <w:tcBorders>
              <w:top w:val="single" w:sz="4" w:space="0" w:color="auto"/>
            </w:tcBorders>
            <w:vAlign w:val="bottom"/>
          </w:tcPr>
          <w:p w14:paraId="07A73CB2" w14:textId="77777777" w:rsidR="00DF3CBD" w:rsidRPr="005207AE" w:rsidRDefault="00DF3CBD" w:rsidP="00E32F39">
            <w:pPr>
              <w:jc w:val="right"/>
              <w:rPr>
                <w:sz w:val="20"/>
                <w:szCs w:val="20"/>
                <w:lang w:val="es-CR"/>
              </w:rPr>
            </w:pPr>
            <w:r w:rsidRPr="005207AE">
              <w:rPr>
                <w:sz w:val="20"/>
                <w:szCs w:val="20"/>
                <w:lang w:val="es-CR"/>
              </w:rPr>
              <w:t>1.232.633.385</w:t>
            </w:r>
          </w:p>
        </w:tc>
        <w:tc>
          <w:tcPr>
            <w:tcW w:w="180" w:type="dxa"/>
            <w:vAlign w:val="bottom"/>
          </w:tcPr>
          <w:p w14:paraId="35D03A14" w14:textId="77777777" w:rsidR="00DF3CBD" w:rsidRPr="005207AE" w:rsidRDefault="00DF3CBD" w:rsidP="00E32F39">
            <w:pPr>
              <w:ind w:hanging="50"/>
              <w:jc w:val="right"/>
              <w:rPr>
                <w:bCs/>
                <w:sz w:val="20"/>
                <w:szCs w:val="20"/>
                <w:lang w:val="es-CR" w:eastAsia="es-ES"/>
              </w:rPr>
            </w:pPr>
          </w:p>
        </w:tc>
        <w:tc>
          <w:tcPr>
            <w:tcW w:w="1438" w:type="dxa"/>
            <w:tcBorders>
              <w:top w:val="single" w:sz="4" w:space="0" w:color="auto"/>
            </w:tcBorders>
            <w:shd w:val="clear" w:color="auto" w:fill="auto"/>
            <w:noWrap/>
            <w:vAlign w:val="bottom"/>
          </w:tcPr>
          <w:p w14:paraId="1050DAB3" w14:textId="77777777" w:rsidR="00DF3CBD" w:rsidRPr="005207AE" w:rsidRDefault="00DF3CBD" w:rsidP="00E32F39">
            <w:pPr>
              <w:jc w:val="right"/>
              <w:rPr>
                <w:sz w:val="20"/>
                <w:szCs w:val="20"/>
                <w:lang w:val="es-CR"/>
              </w:rPr>
            </w:pPr>
            <w:r w:rsidRPr="005207AE">
              <w:rPr>
                <w:sz w:val="20"/>
                <w:szCs w:val="20"/>
                <w:lang w:val="es-CR"/>
              </w:rPr>
              <w:t>3.099.874.507</w:t>
            </w:r>
          </w:p>
        </w:tc>
      </w:tr>
      <w:tr w:rsidR="00DF3CBD" w:rsidRPr="005207AE" w14:paraId="62387BB1" w14:textId="77777777" w:rsidTr="0029566B">
        <w:trPr>
          <w:trHeight w:val="84"/>
        </w:trPr>
        <w:tc>
          <w:tcPr>
            <w:tcW w:w="3150" w:type="dxa"/>
            <w:shd w:val="clear" w:color="auto" w:fill="auto"/>
            <w:noWrap/>
            <w:vAlign w:val="bottom"/>
          </w:tcPr>
          <w:p w14:paraId="7CD87E04" w14:textId="77777777" w:rsidR="00DF3CBD" w:rsidRPr="005207AE" w:rsidRDefault="00DF3CBD" w:rsidP="002229BD">
            <w:pPr>
              <w:rPr>
                <w:bCs/>
                <w:color w:val="000000" w:themeColor="text1"/>
                <w:sz w:val="20"/>
                <w:szCs w:val="20"/>
                <w:lang w:val="es-CR" w:eastAsia="es-CR"/>
              </w:rPr>
            </w:pPr>
            <w:r w:rsidRPr="005207AE">
              <w:rPr>
                <w:bCs/>
                <w:color w:val="000000" w:themeColor="text1"/>
                <w:sz w:val="20"/>
                <w:szCs w:val="20"/>
                <w:lang w:val="es-CR" w:eastAsia="es-CR"/>
              </w:rPr>
              <w:t>Amortización</w:t>
            </w:r>
          </w:p>
        </w:tc>
        <w:tc>
          <w:tcPr>
            <w:tcW w:w="180" w:type="dxa"/>
            <w:vAlign w:val="bottom"/>
          </w:tcPr>
          <w:p w14:paraId="18674EB9" w14:textId="77777777" w:rsidR="00DF3CBD" w:rsidRPr="005207AE" w:rsidRDefault="00DF3CBD" w:rsidP="00E32F39">
            <w:pPr>
              <w:rPr>
                <w:bCs/>
                <w:sz w:val="20"/>
                <w:szCs w:val="20"/>
                <w:lang w:val="es-CR" w:eastAsia="es-ES"/>
              </w:rPr>
            </w:pPr>
          </w:p>
        </w:tc>
        <w:tc>
          <w:tcPr>
            <w:tcW w:w="1530" w:type="dxa"/>
            <w:vAlign w:val="bottom"/>
          </w:tcPr>
          <w:p w14:paraId="4E43DF01" w14:textId="77777777" w:rsidR="00DF3CBD" w:rsidRPr="005207AE" w:rsidRDefault="00DF3CBD" w:rsidP="00E32F39">
            <w:pPr>
              <w:jc w:val="right"/>
              <w:rPr>
                <w:sz w:val="20"/>
                <w:szCs w:val="20"/>
                <w:lang w:val="es-CR"/>
              </w:rPr>
            </w:pPr>
            <w:r w:rsidRPr="005207AE">
              <w:rPr>
                <w:sz w:val="20"/>
                <w:szCs w:val="20"/>
                <w:lang w:val="es-CR"/>
              </w:rPr>
              <w:t>(933.620.573)</w:t>
            </w:r>
          </w:p>
        </w:tc>
        <w:tc>
          <w:tcPr>
            <w:tcW w:w="180" w:type="dxa"/>
            <w:vAlign w:val="bottom"/>
          </w:tcPr>
          <w:p w14:paraId="1CCF145D" w14:textId="77777777" w:rsidR="00DF3CBD" w:rsidRPr="005207AE" w:rsidRDefault="00DF3CBD" w:rsidP="00E32F39">
            <w:pPr>
              <w:ind w:hanging="50"/>
              <w:jc w:val="right"/>
              <w:rPr>
                <w:bCs/>
                <w:sz w:val="20"/>
                <w:szCs w:val="20"/>
                <w:lang w:val="es-CR" w:eastAsia="es-ES"/>
              </w:rPr>
            </w:pPr>
          </w:p>
        </w:tc>
        <w:tc>
          <w:tcPr>
            <w:tcW w:w="1440" w:type="dxa"/>
            <w:shd w:val="clear" w:color="auto" w:fill="auto"/>
            <w:noWrap/>
            <w:vAlign w:val="bottom"/>
          </w:tcPr>
          <w:p w14:paraId="4F4CF5F2" w14:textId="77777777" w:rsidR="00DF3CBD" w:rsidRPr="005207AE" w:rsidRDefault="00DF3CBD" w:rsidP="00E32F39">
            <w:pPr>
              <w:jc w:val="right"/>
              <w:rPr>
                <w:sz w:val="20"/>
                <w:szCs w:val="20"/>
                <w:lang w:val="es-CR"/>
              </w:rPr>
            </w:pPr>
            <w:r w:rsidRPr="005207AE">
              <w:rPr>
                <w:sz w:val="20"/>
                <w:szCs w:val="20"/>
                <w:lang w:val="es-CR"/>
              </w:rPr>
              <w:t>(469.459.691)</w:t>
            </w:r>
          </w:p>
        </w:tc>
        <w:tc>
          <w:tcPr>
            <w:tcW w:w="180" w:type="dxa"/>
            <w:vAlign w:val="bottom"/>
          </w:tcPr>
          <w:p w14:paraId="56842DAA" w14:textId="77777777" w:rsidR="00DF3CBD" w:rsidRPr="005207AE" w:rsidRDefault="00DF3CBD" w:rsidP="00E32F39">
            <w:pPr>
              <w:ind w:hanging="50"/>
              <w:jc w:val="right"/>
              <w:rPr>
                <w:bCs/>
                <w:sz w:val="20"/>
                <w:szCs w:val="20"/>
                <w:lang w:val="es-CR" w:eastAsia="es-ES"/>
              </w:rPr>
            </w:pPr>
          </w:p>
        </w:tc>
        <w:tc>
          <w:tcPr>
            <w:tcW w:w="1440" w:type="dxa"/>
            <w:vAlign w:val="bottom"/>
          </w:tcPr>
          <w:p w14:paraId="27D8AA0D" w14:textId="77777777" w:rsidR="00DF3CBD" w:rsidRPr="005207AE" w:rsidRDefault="00DF3CBD" w:rsidP="00E32F39">
            <w:pPr>
              <w:jc w:val="right"/>
              <w:rPr>
                <w:sz w:val="20"/>
                <w:szCs w:val="20"/>
                <w:lang w:val="es-CR"/>
              </w:rPr>
            </w:pPr>
            <w:r w:rsidRPr="005207AE">
              <w:rPr>
                <w:sz w:val="20"/>
                <w:szCs w:val="20"/>
                <w:lang w:val="es-CR"/>
              </w:rPr>
              <w:t>(676.308.017)</w:t>
            </w:r>
          </w:p>
        </w:tc>
        <w:tc>
          <w:tcPr>
            <w:tcW w:w="180" w:type="dxa"/>
            <w:vAlign w:val="bottom"/>
          </w:tcPr>
          <w:p w14:paraId="3E007FA7" w14:textId="77777777" w:rsidR="00DF3CBD" w:rsidRPr="005207AE" w:rsidRDefault="00DF3CBD" w:rsidP="00E32F39">
            <w:pPr>
              <w:ind w:hanging="50"/>
              <w:jc w:val="right"/>
              <w:rPr>
                <w:bCs/>
                <w:sz w:val="20"/>
                <w:szCs w:val="20"/>
                <w:lang w:val="es-CR" w:eastAsia="es-ES"/>
              </w:rPr>
            </w:pPr>
          </w:p>
        </w:tc>
        <w:tc>
          <w:tcPr>
            <w:tcW w:w="1438" w:type="dxa"/>
            <w:shd w:val="clear" w:color="auto" w:fill="auto"/>
            <w:noWrap/>
            <w:vAlign w:val="bottom"/>
          </w:tcPr>
          <w:p w14:paraId="342DF5B9" w14:textId="77777777" w:rsidR="00DF3CBD" w:rsidRPr="005207AE" w:rsidRDefault="00DF3CBD" w:rsidP="00E32F39">
            <w:pPr>
              <w:jc w:val="right"/>
              <w:rPr>
                <w:sz w:val="20"/>
                <w:szCs w:val="20"/>
                <w:lang w:val="es-CR"/>
              </w:rPr>
            </w:pPr>
            <w:r w:rsidRPr="005207AE">
              <w:rPr>
                <w:sz w:val="20"/>
                <w:szCs w:val="20"/>
                <w:lang w:val="es-CR"/>
              </w:rPr>
              <w:t>(2.079.388.281)</w:t>
            </w:r>
          </w:p>
        </w:tc>
      </w:tr>
      <w:tr w:rsidR="00DF3CBD" w:rsidRPr="005207AE" w14:paraId="0C642912" w14:textId="77777777" w:rsidTr="0029566B">
        <w:trPr>
          <w:trHeight w:val="84"/>
        </w:trPr>
        <w:tc>
          <w:tcPr>
            <w:tcW w:w="3150" w:type="dxa"/>
            <w:shd w:val="clear" w:color="auto" w:fill="auto"/>
            <w:noWrap/>
            <w:vAlign w:val="bottom"/>
          </w:tcPr>
          <w:p w14:paraId="2BEE2C10" w14:textId="77777777" w:rsidR="00DF3CBD" w:rsidRPr="005207AE" w:rsidRDefault="00DF3CBD" w:rsidP="00E32F39">
            <w:pPr>
              <w:pStyle w:val="Sangra2detindependiente"/>
              <w:tabs>
                <w:tab w:val="clear" w:pos="405"/>
              </w:tabs>
              <w:ind w:left="216" w:hanging="288"/>
              <w:jc w:val="left"/>
              <w:rPr>
                <w:bCs/>
                <w:color w:val="000000" w:themeColor="text1"/>
                <w:szCs w:val="22"/>
                <w:lang w:val="es-CR" w:eastAsia="es-CR"/>
              </w:rPr>
            </w:pPr>
          </w:p>
        </w:tc>
        <w:tc>
          <w:tcPr>
            <w:tcW w:w="180" w:type="dxa"/>
            <w:vAlign w:val="bottom"/>
          </w:tcPr>
          <w:p w14:paraId="6B1D37D4" w14:textId="77777777" w:rsidR="00DF3CBD" w:rsidRPr="005207AE" w:rsidRDefault="00DF3CBD" w:rsidP="00E32F39">
            <w:pPr>
              <w:rPr>
                <w:bCs/>
                <w:sz w:val="20"/>
                <w:szCs w:val="20"/>
                <w:lang w:val="es-CR" w:eastAsia="es-ES"/>
              </w:rPr>
            </w:pPr>
            <w:r w:rsidRPr="005207AE">
              <w:rPr>
                <w:bCs/>
                <w:sz w:val="20"/>
                <w:szCs w:val="20"/>
                <w:lang w:val="es-CR" w:eastAsia="es-ES"/>
              </w:rPr>
              <w:t>¢</w:t>
            </w:r>
          </w:p>
        </w:tc>
        <w:tc>
          <w:tcPr>
            <w:tcW w:w="1530" w:type="dxa"/>
            <w:tcBorders>
              <w:top w:val="single" w:sz="4" w:space="0" w:color="auto"/>
              <w:bottom w:val="double" w:sz="4" w:space="0" w:color="auto"/>
            </w:tcBorders>
            <w:vAlign w:val="bottom"/>
          </w:tcPr>
          <w:p w14:paraId="5AF3ADEF" w14:textId="77777777" w:rsidR="00DF3CBD" w:rsidRPr="005207AE" w:rsidRDefault="00DF3CBD" w:rsidP="00E32F39">
            <w:pPr>
              <w:jc w:val="center"/>
              <w:rPr>
                <w:sz w:val="20"/>
                <w:szCs w:val="20"/>
                <w:lang w:val="es-CR"/>
              </w:rPr>
            </w:pPr>
            <w:r w:rsidRPr="005207AE">
              <w:rPr>
                <w:sz w:val="20"/>
                <w:szCs w:val="20"/>
                <w:lang w:val="es-CR"/>
              </w:rPr>
              <w:t>-</w:t>
            </w:r>
          </w:p>
        </w:tc>
        <w:tc>
          <w:tcPr>
            <w:tcW w:w="180" w:type="dxa"/>
            <w:vAlign w:val="bottom"/>
          </w:tcPr>
          <w:p w14:paraId="516495A5" w14:textId="77777777" w:rsidR="00DF3CBD" w:rsidRPr="005207AE" w:rsidRDefault="00DF3CBD" w:rsidP="00E32F39">
            <w:pPr>
              <w:ind w:hanging="50"/>
              <w:jc w:val="right"/>
              <w:rPr>
                <w:bCs/>
                <w:sz w:val="20"/>
                <w:szCs w:val="20"/>
                <w:lang w:val="es-CR" w:eastAsia="es-ES"/>
              </w:rPr>
            </w:pPr>
          </w:p>
        </w:tc>
        <w:tc>
          <w:tcPr>
            <w:tcW w:w="1440" w:type="dxa"/>
            <w:tcBorders>
              <w:top w:val="single" w:sz="4" w:space="0" w:color="auto"/>
              <w:bottom w:val="double" w:sz="4" w:space="0" w:color="auto"/>
            </w:tcBorders>
            <w:shd w:val="clear" w:color="auto" w:fill="auto"/>
            <w:noWrap/>
            <w:vAlign w:val="bottom"/>
          </w:tcPr>
          <w:p w14:paraId="1ACDC365" w14:textId="77777777" w:rsidR="00DF3CBD" w:rsidRPr="005207AE" w:rsidRDefault="00DF3CBD" w:rsidP="00E32F39">
            <w:pPr>
              <w:jc w:val="right"/>
              <w:rPr>
                <w:sz w:val="20"/>
                <w:szCs w:val="20"/>
                <w:lang w:val="es-CR"/>
              </w:rPr>
            </w:pPr>
            <w:r w:rsidRPr="005207AE">
              <w:rPr>
                <w:sz w:val="20"/>
                <w:szCs w:val="20"/>
                <w:lang w:val="es-CR"/>
              </w:rPr>
              <w:t>464.160.858</w:t>
            </w:r>
          </w:p>
        </w:tc>
        <w:tc>
          <w:tcPr>
            <w:tcW w:w="180" w:type="dxa"/>
            <w:vAlign w:val="bottom"/>
          </w:tcPr>
          <w:p w14:paraId="62CDB51C" w14:textId="77777777" w:rsidR="00DF3CBD" w:rsidRPr="005207AE" w:rsidRDefault="00DF3CBD" w:rsidP="00E32F39">
            <w:pPr>
              <w:ind w:hanging="50"/>
              <w:jc w:val="right"/>
              <w:rPr>
                <w:bCs/>
                <w:sz w:val="20"/>
                <w:szCs w:val="20"/>
                <w:lang w:val="es-CR" w:eastAsia="es-ES"/>
              </w:rPr>
            </w:pPr>
          </w:p>
        </w:tc>
        <w:tc>
          <w:tcPr>
            <w:tcW w:w="1440" w:type="dxa"/>
            <w:tcBorders>
              <w:top w:val="single" w:sz="4" w:space="0" w:color="auto"/>
              <w:bottom w:val="double" w:sz="4" w:space="0" w:color="auto"/>
            </w:tcBorders>
            <w:vAlign w:val="bottom"/>
          </w:tcPr>
          <w:p w14:paraId="08A9CE97" w14:textId="77777777" w:rsidR="00DF3CBD" w:rsidRPr="005207AE" w:rsidRDefault="00DF3CBD" w:rsidP="00E32F39">
            <w:pPr>
              <w:jc w:val="right"/>
              <w:rPr>
                <w:sz w:val="20"/>
                <w:szCs w:val="20"/>
                <w:lang w:val="es-CR"/>
              </w:rPr>
            </w:pPr>
            <w:r w:rsidRPr="005207AE">
              <w:rPr>
                <w:sz w:val="20"/>
                <w:szCs w:val="20"/>
                <w:lang w:val="es-CR"/>
              </w:rPr>
              <w:t>556.325.368</w:t>
            </w:r>
          </w:p>
        </w:tc>
        <w:tc>
          <w:tcPr>
            <w:tcW w:w="180" w:type="dxa"/>
            <w:vAlign w:val="bottom"/>
          </w:tcPr>
          <w:p w14:paraId="75671B0B" w14:textId="77777777" w:rsidR="00DF3CBD" w:rsidRPr="005207AE" w:rsidRDefault="00DF3CBD" w:rsidP="00E32F39">
            <w:pPr>
              <w:ind w:hanging="50"/>
              <w:jc w:val="right"/>
              <w:rPr>
                <w:bCs/>
                <w:sz w:val="20"/>
                <w:szCs w:val="20"/>
                <w:lang w:val="es-CR" w:eastAsia="es-ES"/>
              </w:rPr>
            </w:pPr>
          </w:p>
        </w:tc>
        <w:tc>
          <w:tcPr>
            <w:tcW w:w="1438" w:type="dxa"/>
            <w:tcBorders>
              <w:top w:val="single" w:sz="4" w:space="0" w:color="auto"/>
              <w:bottom w:val="double" w:sz="4" w:space="0" w:color="auto"/>
            </w:tcBorders>
            <w:shd w:val="clear" w:color="auto" w:fill="auto"/>
            <w:noWrap/>
            <w:vAlign w:val="bottom"/>
          </w:tcPr>
          <w:p w14:paraId="0F856AF0" w14:textId="77777777" w:rsidR="00DF3CBD" w:rsidRPr="005207AE" w:rsidRDefault="00DF3CBD" w:rsidP="00E32F39">
            <w:pPr>
              <w:jc w:val="right"/>
              <w:rPr>
                <w:sz w:val="20"/>
                <w:szCs w:val="20"/>
                <w:lang w:val="es-CR"/>
              </w:rPr>
            </w:pPr>
            <w:r w:rsidRPr="005207AE">
              <w:rPr>
                <w:sz w:val="20"/>
                <w:szCs w:val="20"/>
                <w:lang w:val="es-CR"/>
              </w:rPr>
              <w:t>1.020.486.226</w:t>
            </w:r>
          </w:p>
        </w:tc>
      </w:tr>
    </w:tbl>
    <w:p w14:paraId="79884DA2" w14:textId="11B1A97B" w:rsidR="00813E8D" w:rsidRPr="005207AE" w:rsidRDefault="00813E8D" w:rsidP="00E32F39">
      <w:pPr>
        <w:pStyle w:val="Prrafodelista"/>
        <w:ind w:left="1068"/>
        <w:jc w:val="both"/>
        <w:rPr>
          <w:sz w:val="20"/>
          <w:lang w:val="es-CR"/>
        </w:rPr>
      </w:pPr>
    </w:p>
    <w:p w14:paraId="67BF9060" w14:textId="77777777" w:rsidR="00813E8D" w:rsidRPr="005207AE" w:rsidRDefault="00813E8D" w:rsidP="00E32F39">
      <w:pPr>
        <w:rPr>
          <w:sz w:val="20"/>
          <w:lang w:val="es-CR"/>
        </w:rPr>
      </w:pPr>
      <w:r w:rsidRPr="005207AE">
        <w:rPr>
          <w:sz w:val="20"/>
          <w:lang w:val="es-CR"/>
        </w:rPr>
        <w:br w:type="page"/>
      </w:r>
    </w:p>
    <w:p w14:paraId="1BACC612" w14:textId="77777777" w:rsidR="001E6D9F" w:rsidRPr="005207AE" w:rsidRDefault="001E6D9F" w:rsidP="001868D0">
      <w:pPr>
        <w:tabs>
          <w:tab w:val="left" w:pos="1418"/>
        </w:tabs>
        <w:ind w:firstLine="720"/>
        <w:jc w:val="both"/>
        <w:rPr>
          <w:lang w:val="es-CR"/>
        </w:rPr>
      </w:pPr>
    </w:p>
    <w:p w14:paraId="2846788F" w14:textId="106F5F6E" w:rsidR="0029566B" w:rsidRPr="005207AE" w:rsidRDefault="00DF3CBD" w:rsidP="001868D0">
      <w:pPr>
        <w:tabs>
          <w:tab w:val="left" w:pos="1418"/>
        </w:tabs>
        <w:ind w:firstLine="720"/>
        <w:jc w:val="both"/>
        <w:rPr>
          <w:lang w:val="es-CR"/>
        </w:rPr>
      </w:pPr>
      <w:r w:rsidRPr="005207AE">
        <w:rPr>
          <w:lang w:val="es-CR"/>
        </w:rPr>
        <w:t>Estos costos de emisión se amortizan por el plazo del instrumento financiero.</w:t>
      </w:r>
    </w:p>
    <w:p w14:paraId="3826DBCF" w14:textId="77777777" w:rsidR="0029566B" w:rsidRPr="005207AE" w:rsidRDefault="0029566B" w:rsidP="001868D0">
      <w:pPr>
        <w:tabs>
          <w:tab w:val="left" w:pos="1418"/>
        </w:tabs>
        <w:ind w:firstLine="720"/>
        <w:jc w:val="both"/>
        <w:rPr>
          <w:lang w:val="es-CR"/>
        </w:rPr>
      </w:pPr>
    </w:p>
    <w:p w14:paraId="1CDFF9C8" w14:textId="16EEC60A" w:rsidR="00BE28DC" w:rsidRPr="005207AE" w:rsidRDefault="00BE28DC" w:rsidP="00505DF2">
      <w:pPr>
        <w:numPr>
          <w:ilvl w:val="0"/>
          <w:numId w:val="53"/>
        </w:numPr>
        <w:ind w:left="1440" w:hanging="720"/>
        <w:jc w:val="both"/>
        <w:rPr>
          <w:lang w:val="es-CR"/>
        </w:rPr>
      </w:pPr>
      <w:bookmarkStart w:id="17" w:name="_Hlk535925932"/>
      <w:r w:rsidRPr="005207AE">
        <w:rPr>
          <w:lang w:val="es-CR"/>
        </w:rPr>
        <w:t xml:space="preserve">Al 31 de diciembre de 2018, la Junta Directiva General en el </w:t>
      </w:r>
      <w:r w:rsidR="0090019E" w:rsidRPr="005207AE">
        <w:rPr>
          <w:lang w:val="es-CR"/>
        </w:rPr>
        <w:t>A</w:t>
      </w:r>
      <w:r w:rsidRPr="005207AE">
        <w:rPr>
          <w:lang w:val="es-CR"/>
        </w:rPr>
        <w:t>rtículo</w:t>
      </w:r>
      <w:r w:rsidR="0090019E" w:rsidRPr="005207AE">
        <w:rPr>
          <w:lang w:val="es-CR"/>
        </w:rPr>
        <w:t xml:space="preserve"> No.</w:t>
      </w:r>
      <w:r w:rsidRPr="005207AE">
        <w:rPr>
          <w:lang w:val="es-CR"/>
        </w:rPr>
        <w:t xml:space="preserve"> 19, sesión No. 12.310, celebrada el 10 de diciembre de 2018, se acordó </w:t>
      </w:r>
      <w:r w:rsidRPr="005207AE">
        <w:rPr>
          <w:i/>
          <w:lang w:val="es-CR"/>
        </w:rPr>
        <w:t>“…acogerse a la Amnistía, Tributaria, conforme los términos planteados en el Transitorio XXIV de la Ley de Fortalecimiento de las Finanzas Públicas…”</w:t>
      </w:r>
      <w:r w:rsidRPr="005207AE">
        <w:rPr>
          <w:lang w:val="es-CR"/>
        </w:rPr>
        <w:t>, debido a lo anterior el monto correspondiente a los Traslados de Cargos 2010-2013 y 2014-2016, se registró en esta cuenta (véase nota 44).</w:t>
      </w:r>
    </w:p>
    <w:bookmarkEnd w:id="17"/>
    <w:p w14:paraId="37D4B54E" w14:textId="77777777" w:rsidR="009C0121" w:rsidRPr="005207AE" w:rsidRDefault="009C0121" w:rsidP="00B85238">
      <w:pPr>
        <w:ind w:left="1080"/>
        <w:rPr>
          <w:sz w:val="18"/>
          <w:lang w:val="es-CR"/>
        </w:rPr>
      </w:pPr>
    </w:p>
    <w:p w14:paraId="1085A263" w14:textId="6EA4A665" w:rsidR="00617000" w:rsidRPr="005207AE" w:rsidRDefault="0029566B" w:rsidP="00505DF2">
      <w:pPr>
        <w:numPr>
          <w:ilvl w:val="0"/>
          <w:numId w:val="53"/>
        </w:numPr>
        <w:tabs>
          <w:tab w:val="left" w:pos="1418"/>
        </w:tabs>
        <w:ind w:left="1350" w:hanging="720"/>
        <w:jc w:val="both"/>
        <w:rPr>
          <w:lang w:val="es-CR"/>
        </w:rPr>
      </w:pPr>
      <w:r w:rsidRPr="005207AE">
        <w:rPr>
          <w:lang w:val="es-CR"/>
        </w:rPr>
        <w:t>L</w:t>
      </w:r>
      <w:r w:rsidR="00617000" w:rsidRPr="005207AE">
        <w:rPr>
          <w:lang w:val="es-CR"/>
        </w:rPr>
        <w:t>os activos intangibles netos, se detallan como sigue:</w:t>
      </w:r>
    </w:p>
    <w:p w14:paraId="3660F54C" w14:textId="02ACD544" w:rsidR="00937472" w:rsidRPr="005207AE" w:rsidRDefault="00937472" w:rsidP="00937472">
      <w:pPr>
        <w:pStyle w:val="Prrafodelista"/>
        <w:rPr>
          <w:sz w:val="20"/>
          <w:lang w:val="es-CR"/>
        </w:rPr>
      </w:pPr>
    </w:p>
    <w:tbl>
      <w:tblPr>
        <w:tblW w:w="9154" w:type="dxa"/>
        <w:jc w:val="right"/>
        <w:tblCellMar>
          <w:left w:w="70" w:type="dxa"/>
          <w:right w:w="70" w:type="dxa"/>
        </w:tblCellMar>
        <w:tblLook w:val="04A0" w:firstRow="1" w:lastRow="0" w:firstColumn="1" w:lastColumn="0" w:noHBand="0" w:noVBand="1"/>
      </w:tblPr>
      <w:tblGrid>
        <w:gridCol w:w="3572"/>
        <w:gridCol w:w="250"/>
        <w:gridCol w:w="1680"/>
        <w:gridCol w:w="146"/>
        <w:gridCol w:w="1680"/>
        <w:gridCol w:w="160"/>
        <w:gridCol w:w="1666"/>
      </w:tblGrid>
      <w:tr w:rsidR="0029566B" w:rsidRPr="005207AE" w14:paraId="33B44F45" w14:textId="77777777" w:rsidTr="00674E13">
        <w:trPr>
          <w:trHeight w:val="223"/>
          <w:jc w:val="right"/>
        </w:trPr>
        <w:tc>
          <w:tcPr>
            <w:tcW w:w="3572" w:type="dxa"/>
            <w:shd w:val="clear" w:color="auto" w:fill="auto"/>
            <w:noWrap/>
            <w:vAlign w:val="bottom"/>
          </w:tcPr>
          <w:p w14:paraId="76DCE728" w14:textId="77777777" w:rsidR="0029566B" w:rsidRPr="005207AE" w:rsidRDefault="0029566B" w:rsidP="000F1FB5">
            <w:pPr>
              <w:pStyle w:val="Sangra2detindependiente"/>
              <w:tabs>
                <w:tab w:val="clear" w:pos="405"/>
              </w:tabs>
              <w:ind w:left="216" w:hanging="288"/>
              <w:jc w:val="left"/>
              <w:rPr>
                <w:bCs/>
                <w:color w:val="000000" w:themeColor="text1"/>
                <w:sz w:val="22"/>
                <w:szCs w:val="22"/>
                <w:lang w:val="es-CR" w:eastAsia="es-CR"/>
              </w:rPr>
            </w:pPr>
          </w:p>
        </w:tc>
        <w:tc>
          <w:tcPr>
            <w:tcW w:w="250" w:type="dxa"/>
            <w:vAlign w:val="bottom"/>
          </w:tcPr>
          <w:p w14:paraId="139CE6F7" w14:textId="77777777" w:rsidR="0029566B" w:rsidRPr="005207AE" w:rsidRDefault="0029566B" w:rsidP="00C674B5">
            <w:pPr>
              <w:jc w:val="right"/>
              <w:rPr>
                <w:bCs/>
                <w:sz w:val="22"/>
                <w:szCs w:val="22"/>
                <w:lang w:val="es-CR" w:eastAsia="es-ES"/>
              </w:rPr>
            </w:pPr>
          </w:p>
        </w:tc>
        <w:tc>
          <w:tcPr>
            <w:tcW w:w="5332" w:type="dxa"/>
            <w:gridSpan w:val="5"/>
            <w:tcBorders>
              <w:bottom w:val="single" w:sz="4" w:space="0" w:color="auto"/>
            </w:tcBorders>
            <w:vAlign w:val="bottom"/>
          </w:tcPr>
          <w:p w14:paraId="055547E8" w14:textId="4D7AFBC7" w:rsidR="0029566B" w:rsidRPr="005207AE" w:rsidRDefault="0029566B" w:rsidP="00E32F39">
            <w:pPr>
              <w:jc w:val="center"/>
              <w:rPr>
                <w:bCs/>
                <w:sz w:val="22"/>
                <w:szCs w:val="22"/>
                <w:lang w:val="es-CR" w:eastAsia="es-ES"/>
              </w:rPr>
            </w:pPr>
            <w:r w:rsidRPr="005207AE">
              <w:rPr>
                <w:bCs/>
                <w:sz w:val="22"/>
                <w:szCs w:val="22"/>
                <w:lang w:val="es-CR" w:eastAsia="es-ES"/>
              </w:rPr>
              <w:t>2019</w:t>
            </w:r>
          </w:p>
        </w:tc>
      </w:tr>
      <w:tr w:rsidR="0029566B" w:rsidRPr="005207AE" w14:paraId="2966B8D1" w14:textId="77777777" w:rsidTr="00674E13">
        <w:trPr>
          <w:trHeight w:val="420"/>
          <w:jc w:val="right"/>
        </w:trPr>
        <w:tc>
          <w:tcPr>
            <w:tcW w:w="3572" w:type="dxa"/>
            <w:shd w:val="clear" w:color="auto" w:fill="auto"/>
            <w:noWrap/>
            <w:vAlign w:val="bottom"/>
            <w:hideMark/>
          </w:tcPr>
          <w:p w14:paraId="2751E88E" w14:textId="77777777" w:rsidR="0029566B" w:rsidRPr="005207AE" w:rsidRDefault="0029566B" w:rsidP="000F1FB5">
            <w:pPr>
              <w:pStyle w:val="Sangra2detindependiente"/>
              <w:tabs>
                <w:tab w:val="clear" w:pos="405"/>
              </w:tabs>
              <w:ind w:left="216" w:hanging="288"/>
              <w:jc w:val="left"/>
              <w:rPr>
                <w:bCs/>
                <w:color w:val="000000" w:themeColor="text1"/>
                <w:sz w:val="22"/>
                <w:szCs w:val="22"/>
                <w:lang w:val="es-CR" w:eastAsia="es-CR"/>
              </w:rPr>
            </w:pPr>
          </w:p>
        </w:tc>
        <w:tc>
          <w:tcPr>
            <w:tcW w:w="250" w:type="dxa"/>
            <w:vAlign w:val="bottom"/>
          </w:tcPr>
          <w:p w14:paraId="0C5344F0" w14:textId="77777777" w:rsidR="0029566B" w:rsidRPr="005207AE" w:rsidRDefault="0029566B" w:rsidP="00C674B5">
            <w:pPr>
              <w:jc w:val="center"/>
              <w:rPr>
                <w:bCs/>
                <w:sz w:val="22"/>
                <w:szCs w:val="22"/>
                <w:lang w:val="es-CR" w:eastAsia="es-ES"/>
              </w:rPr>
            </w:pPr>
          </w:p>
        </w:tc>
        <w:tc>
          <w:tcPr>
            <w:tcW w:w="1680" w:type="dxa"/>
            <w:tcBorders>
              <w:top w:val="single" w:sz="4" w:space="0" w:color="auto"/>
              <w:bottom w:val="single" w:sz="4" w:space="0" w:color="auto"/>
            </w:tcBorders>
            <w:vAlign w:val="bottom"/>
          </w:tcPr>
          <w:p w14:paraId="71886B40" w14:textId="77777777" w:rsidR="0029566B" w:rsidRPr="005207AE" w:rsidRDefault="0029566B" w:rsidP="00C674B5">
            <w:pPr>
              <w:jc w:val="center"/>
              <w:rPr>
                <w:bCs/>
                <w:sz w:val="22"/>
                <w:szCs w:val="22"/>
                <w:lang w:val="es-CR" w:eastAsia="es-ES"/>
              </w:rPr>
            </w:pPr>
            <w:r w:rsidRPr="005207AE">
              <w:rPr>
                <w:bCs/>
                <w:sz w:val="22"/>
                <w:szCs w:val="22"/>
                <w:lang w:val="es-CR" w:eastAsia="es-ES"/>
              </w:rPr>
              <w:t>Software</w:t>
            </w:r>
          </w:p>
        </w:tc>
        <w:tc>
          <w:tcPr>
            <w:tcW w:w="146" w:type="dxa"/>
            <w:tcBorders>
              <w:top w:val="single" w:sz="4" w:space="0" w:color="auto"/>
            </w:tcBorders>
            <w:vAlign w:val="bottom"/>
          </w:tcPr>
          <w:p w14:paraId="19875BB5" w14:textId="77777777" w:rsidR="0029566B" w:rsidRPr="005207AE" w:rsidRDefault="0029566B" w:rsidP="00C674B5">
            <w:pPr>
              <w:jc w:val="center"/>
              <w:rPr>
                <w:bCs/>
                <w:sz w:val="22"/>
                <w:szCs w:val="22"/>
                <w:lang w:val="es-CR" w:eastAsia="es-ES"/>
              </w:rPr>
            </w:pPr>
          </w:p>
        </w:tc>
        <w:tc>
          <w:tcPr>
            <w:tcW w:w="1680" w:type="dxa"/>
            <w:tcBorders>
              <w:top w:val="single" w:sz="4" w:space="0" w:color="auto"/>
              <w:bottom w:val="single" w:sz="4" w:space="0" w:color="auto"/>
            </w:tcBorders>
            <w:shd w:val="clear" w:color="auto" w:fill="auto"/>
            <w:vAlign w:val="bottom"/>
            <w:hideMark/>
          </w:tcPr>
          <w:p w14:paraId="78D5E021" w14:textId="77777777" w:rsidR="0029566B" w:rsidRPr="005207AE" w:rsidRDefault="0029566B" w:rsidP="00C674B5">
            <w:pPr>
              <w:jc w:val="center"/>
              <w:rPr>
                <w:bCs/>
                <w:sz w:val="22"/>
                <w:szCs w:val="22"/>
                <w:lang w:val="es-CR" w:eastAsia="es-ES"/>
              </w:rPr>
            </w:pPr>
            <w:r w:rsidRPr="005207AE">
              <w:rPr>
                <w:bCs/>
                <w:sz w:val="22"/>
                <w:szCs w:val="22"/>
                <w:lang w:val="es-CR" w:eastAsia="es-ES"/>
              </w:rPr>
              <w:t>Otros bienes intangibles</w:t>
            </w:r>
          </w:p>
        </w:tc>
        <w:tc>
          <w:tcPr>
            <w:tcW w:w="160" w:type="dxa"/>
            <w:vAlign w:val="bottom"/>
          </w:tcPr>
          <w:p w14:paraId="400446BA" w14:textId="77777777" w:rsidR="0029566B" w:rsidRPr="005207AE" w:rsidRDefault="0029566B" w:rsidP="00C674B5">
            <w:pPr>
              <w:jc w:val="center"/>
              <w:rPr>
                <w:bCs/>
                <w:sz w:val="22"/>
                <w:szCs w:val="22"/>
                <w:lang w:val="es-CR" w:eastAsia="es-ES"/>
              </w:rPr>
            </w:pPr>
          </w:p>
        </w:tc>
        <w:tc>
          <w:tcPr>
            <w:tcW w:w="1666" w:type="dxa"/>
            <w:tcBorders>
              <w:top w:val="single" w:sz="4" w:space="0" w:color="auto"/>
              <w:bottom w:val="single" w:sz="4" w:space="0" w:color="auto"/>
            </w:tcBorders>
            <w:shd w:val="clear" w:color="auto" w:fill="auto"/>
            <w:vAlign w:val="bottom"/>
            <w:hideMark/>
          </w:tcPr>
          <w:p w14:paraId="7F1A2768" w14:textId="77777777" w:rsidR="0029566B" w:rsidRPr="005207AE" w:rsidRDefault="0029566B" w:rsidP="00C674B5">
            <w:pPr>
              <w:jc w:val="center"/>
              <w:rPr>
                <w:bCs/>
                <w:sz w:val="22"/>
                <w:szCs w:val="22"/>
                <w:lang w:val="es-CR" w:eastAsia="es-ES"/>
              </w:rPr>
            </w:pPr>
            <w:r w:rsidRPr="005207AE">
              <w:rPr>
                <w:bCs/>
                <w:sz w:val="22"/>
                <w:szCs w:val="22"/>
                <w:lang w:val="es-CR" w:eastAsia="es-ES"/>
              </w:rPr>
              <w:t>Total</w:t>
            </w:r>
          </w:p>
        </w:tc>
      </w:tr>
      <w:tr w:rsidR="0029566B" w:rsidRPr="005207AE" w14:paraId="7CAC44DD" w14:textId="77777777" w:rsidTr="00674E13">
        <w:trPr>
          <w:trHeight w:val="84"/>
          <w:jc w:val="right"/>
        </w:trPr>
        <w:tc>
          <w:tcPr>
            <w:tcW w:w="3572" w:type="dxa"/>
            <w:shd w:val="clear" w:color="auto" w:fill="auto"/>
            <w:noWrap/>
            <w:vAlign w:val="center"/>
            <w:hideMark/>
          </w:tcPr>
          <w:p w14:paraId="64CD0377" w14:textId="77777777" w:rsidR="0029566B" w:rsidRPr="005207AE" w:rsidRDefault="0029566B"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Costo:</w:t>
            </w:r>
          </w:p>
        </w:tc>
        <w:tc>
          <w:tcPr>
            <w:tcW w:w="250" w:type="dxa"/>
            <w:vAlign w:val="bottom"/>
          </w:tcPr>
          <w:p w14:paraId="280AC865" w14:textId="77777777" w:rsidR="0029566B" w:rsidRPr="005207AE" w:rsidRDefault="0029566B" w:rsidP="00C674B5">
            <w:pPr>
              <w:jc w:val="right"/>
              <w:rPr>
                <w:sz w:val="22"/>
                <w:szCs w:val="22"/>
                <w:lang w:val="es-CR" w:eastAsia="es-ES"/>
              </w:rPr>
            </w:pPr>
          </w:p>
        </w:tc>
        <w:tc>
          <w:tcPr>
            <w:tcW w:w="1680" w:type="dxa"/>
            <w:tcBorders>
              <w:top w:val="single" w:sz="4" w:space="0" w:color="auto"/>
            </w:tcBorders>
            <w:vAlign w:val="center"/>
          </w:tcPr>
          <w:p w14:paraId="40B68E34" w14:textId="2EE2B65D" w:rsidR="0029566B" w:rsidRPr="005207AE" w:rsidRDefault="0029566B" w:rsidP="00C674B5">
            <w:pPr>
              <w:jc w:val="right"/>
              <w:rPr>
                <w:sz w:val="22"/>
                <w:szCs w:val="22"/>
                <w:lang w:val="es-CR" w:eastAsia="es-ES"/>
              </w:rPr>
            </w:pPr>
          </w:p>
        </w:tc>
        <w:tc>
          <w:tcPr>
            <w:tcW w:w="146" w:type="dxa"/>
            <w:vAlign w:val="center"/>
          </w:tcPr>
          <w:p w14:paraId="367A2D9E" w14:textId="77777777" w:rsidR="0029566B" w:rsidRPr="005207AE" w:rsidRDefault="0029566B" w:rsidP="00C674B5">
            <w:pPr>
              <w:jc w:val="right"/>
              <w:rPr>
                <w:sz w:val="22"/>
                <w:szCs w:val="22"/>
                <w:lang w:val="es-CR" w:eastAsia="es-ES"/>
              </w:rPr>
            </w:pPr>
          </w:p>
        </w:tc>
        <w:tc>
          <w:tcPr>
            <w:tcW w:w="1680" w:type="dxa"/>
            <w:tcBorders>
              <w:top w:val="single" w:sz="4" w:space="0" w:color="auto"/>
            </w:tcBorders>
            <w:shd w:val="clear" w:color="auto" w:fill="auto"/>
            <w:noWrap/>
            <w:vAlign w:val="center"/>
            <w:hideMark/>
          </w:tcPr>
          <w:p w14:paraId="0834E03E" w14:textId="4A7ADB43" w:rsidR="0029566B" w:rsidRPr="005207AE" w:rsidRDefault="0029566B" w:rsidP="00C674B5">
            <w:pPr>
              <w:jc w:val="right"/>
              <w:rPr>
                <w:sz w:val="22"/>
                <w:szCs w:val="22"/>
                <w:lang w:val="es-CR" w:eastAsia="es-ES"/>
              </w:rPr>
            </w:pPr>
          </w:p>
        </w:tc>
        <w:tc>
          <w:tcPr>
            <w:tcW w:w="160" w:type="dxa"/>
            <w:vAlign w:val="center"/>
          </w:tcPr>
          <w:p w14:paraId="6F8B55D4" w14:textId="77777777" w:rsidR="0029566B" w:rsidRPr="005207AE" w:rsidRDefault="0029566B" w:rsidP="00C674B5">
            <w:pPr>
              <w:jc w:val="right"/>
              <w:rPr>
                <w:sz w:val="22"/>
                <w:szCs w:val="22"/>
                <w:lang w:val="es-CR" w:eastAsia="es-ES"/>
              </w:rPr>
            </w:pPr>
          </w:p>
        </w:tc>
        <w:tc>
          <w:tcPr>
            <w:tcW w:w="1666" w:type="dxa"/>
            <w:tcBorders>
              <w:top w:val="single" w:sz="4" w:space="0" w:color="auto"/>
            </w:tcBorders>
            <w:shd w:val="clear" w:color="auto" w:fill="auto"/>
            <w:noWrap/>
            <w:vAlign w:val="center"/>
            <w:hideMark/>
          </w:tcPr>
          <w:p w14:paraId="4F68A5C5" w14:textId="663A6C22" w:rsidR="0029566B" w:rsidRPr="005207AE" w:rsidRDefault="0029566B" w:rsidP="00C674B5">
            <w:pPr>
              <w:jc w:val="right"/>
              <w:rPr>
                <w:sz w:val="22"/>
                <w:szCs w:val="22"/>
                <w:lang w:val="es-CR" w:eastAsia="es-ES"/>
              </w:rPr>
            </w:pPr>
          </w:p>
        </w:tc>
      </w:tr>
      <w:tr w:rsidR="00674E13" w:rsidRPr="005207AE" w14:paraId="66ED1BF2" w14:textId="77777777" w:rsidTr="00674E13">
        <w:trPr>
          <w:trHeight w:val="84"/>
          <w:jc w:val="right"/>
        </w:trPr>
        <w:tc>
          <w:tcPr>
            <w:tcW w:w="3572" w:type="dxa"/>
            <w:shd w:val="clear" w:color="auto" w:fill="auto"/>
            <w:noWrap/>
            <w:vAlign w:val="center"/>
            <w:hideMark/>
          </w:tcPr>
          <w:p w14:paraId="77DACB5E" w14:textId="45A806BB" w:rsidR="00674E13" w:rsidRPr="005207AE" w:rsidRDefault="00674E13" w:rsidP="00674E13">
            <w:pPr>
              <w:rPr>
                <w:bCs/>
                <w:color w:val="000000" w:themeColor="text1"/>
                <w:sz w:val="22"/>
                <w:szCs w:val="22"/>
                <w:lang w:val="es-CR" w:eastAsia="es-CR"/>
              </w:rPr>
            </w:pPr>
            <w:r w:rsidRPr="005207AE">
              <w:rPr>
                <w:bCs/>
                <w:color w:val="000000" w:themeColor="text1"/>
                <w:sz w:val="22"/>
                <w:szCs w:val="22"/>
                <w:lang w:val="es-CR" w:eastAsia="es-CR"/>
              </w:rPr>
              <w:t xml:space="preserve">Saldo al inicio del </w:t>
            </w:r>
            <w:r w:rsidR="005C47C2" w:rsidRPr="005207AE">
              <w:rPr>
                <w:bCs/>
                <w:color w:val="000000" w:themeColor="text1"/>
                <w:sz w:val="22"/>
                <w:szCs w:val="22"/>
                <w:lang w:val="es-CR" w:eastAsia="es-CR"/>
              </w:rPr>
              <w:t>año</w:t>
            </w:r>
          </w:p>
        </w:tc>
        <w:tc>
          <w:tcPr>
            <w:tcW w:w="250" w:type="dxa"/>
            <w:vAlign w:val="bottom"/>
          </w:tcPr>
          <w:p w14:paraId="1FB8C35F" w14:textId="77777777" w:rsidR="00674E13" w:rsidRPr="005207AE" w:rsidRDefault="00674E13" w:rsidP="00674E13">
            <w:pPr>
              <w:jc w:val="right"/>
              <w:rPr>
                <w:sz w:val="22"/>
                <w:szCs w:val="22"/>
                <w:lang w:val="es-CR" w:eastAsia="es-ES"/>
              </w:rPr>
            </w:pPr>
            <w:r w:rsidRPr="005207AE">
              <w:rPr>
                <w:bCs/>
                <w:sz w:val="22"/>
                <w:szCs w:val="22"/>
                <w:lang w:val="es-CR" w:eastAsia="es-ES"/>
              </w:rPr>
              <w:t>¢</w:t>
            </w:r>
          </w:p>
        </w:tc>
        <w:tc>
          <w:tcPr>
            <w:tcW w:w="1680" w:type="dxa"/>
            <w:vAlign w:val="bottom"/>
          </w:tcPr>
          <w:p w14:paraId="0E2BCE7C" w14:textId="03C0BB59" w:rsidR="00674E13" w:rsidRPr="005207AE" w:rsidRDefault="00674E13" w:rsidP="00674E13">
            <w:pPr>
              <w:jc w:val="right"/>
              <w:rPr>
                <w:sz w:val="22"/>
                <w:szCs w:val="22"/>
                <w:lang w:val="es-CR"/>
              </w:rPr>
            </w:pPr>
            <w:r w:rsidRPr="005207AE">
              <w:rPr>
                <w:sz w:val="22"/>
                <w:szCs w:val="22"/>
              </w:rPr>
              <w:t>29.090.446.091</w:t>
            </w:r>
          </w:p>
        </w:tc>
        <w:tc>
          <w:tcPr>
            <w:tcW w:w="146" w:type="dxa"/>
            <w:vAlign w:val="bottom"/>
          </w:tcPr>
          <w:p w14:paraId="419D1CA6" w14:textId="77777777" w:rsidR="00674E13" w:rsidRPr="005207AE" w:rsidRDefault="00674E13" w:rsidP="00674E13">
            <w:pPr>
              <w:jc w:val="right"/>
              <w:rPr>
                <w:sz w:val="22"/>
                <w:szCs w:val="22"/>
                <w:lang w:val="es-CR"/>
              </w:rPr>
            </w:pPr>
          </w:p>
        </w:tc>
        <w:tc>
          <w:tcPr>
            <w:tcW w:w="1680" w:type="dxa"/>
            <w:shd w:val="clear" w:color="auto" w:fill="auto"/>
            <w:noWrap/>
            <w:vAlign w:val="bottom"/>
          </w:tcPr>
          <w:p w14:paraId="4360EF96" w14:textId="1244CFC8" w:rsidR="00674E13" w:rsidRPr="005207AE" w:rsidRDefault="00674E13" w:rsidP="00674E13">
            <w:pPr>
              <w:jc w:val="right"/>
              <w:rPr>
                <w:sz w:val="22"/>
                <w:szCs w:val="22"/>
                <w:lang w:val="es-CR"/>
              </w:rPr>
            </w:pPr>
            <w:r w:rsidRPr="005207AE">
              <w:rPr>
                <w:sz w:val="22"/>
                <w:szCs w:val="22"/>
              </w:rPr>
              <w:t>2.087.126.157</w:t>
            </w:r>
          </w:p>
        </w:tc>
        <w:tc>
          <w:tcPr>
            <w:tcW w:w="160" w:type="dxa"/>
            <w:vAlign w:val="bottom"/>
          </w:tcPr>
          <w:p w14:paraId="78D41AD1" w14:textId="77777777" w:rsidR="00674E13" w:rsidRPr="005207AE" w:rsidRDefault="00674E13" w:rsidP="00674E13">
            <w:pPr>
              <w:jc w:val="right"/>
              <w:rPr>
                <w:sz w:val="22"/>
                <w:szCs w:val="22"/>
                <w:lang w:val="es-CR"/>
              </w:rPr>
            </w:pPr>
          </w:p>
        </w:tc>
        <w:tc>
          <w:tcPr>
            <w:tcW w:w="1666" w:type="dxa"/>
            <w:shd w:val="clear" w:color="auto" w:fill="auto"/>
            <w:noWrap/>
            <w:vAlign w:val="bottom"/>
          </w:tcPr>
          <w:p w14:paraId="7C15AF25" w14:textId="63759E39" w:rsidR="00674E13" w:rsidRPr="005207AE" w:rsidRDefault="00674E13" w:rsidP="00674E13">
            <w:pPr>
              <w:jc w:val="right"/>
              <w:rPr>
                <w:sz w:val="22"/>
                <w:szCs w:val="22"/>
                <w:lang w:val="es-CR"/>
              </w:rPr>
            </w:pPr>
            <w:r w:rsidRPr="005207AE">
              <w:rPr>
                <w:sz w:val="22"/>
                <w:szCs w:val="22"/>
              </w:rPr>
              <w:t>31.177.572.248</w:t>
            </w:r>
          </w:p>
        </w:tc>
      </w:tr>
      <w:tr w:rsidR="00674E13" w:rsidRPr="005207AE" w14:paraId="3B629E65" w14:textId="77777777" w:rsidTr="00674E13">
        <w:trPr>
          <w:trHeight w:val="84"/>
          <w:jc w:val="right"/>
        </w:trPr>
        <w:tc>
          <w:tcPr>
            <w:tcW w:w="3572" w:type="dxa"/>
            <w:shd w:val="clear" w:color="auto" w:fill="auto"/>
            <w:noWrap/>
            <w:vAlign w:val="center"/>
            <w:hideMark/>
          </w:tcPr>
          <w:p w14:paraId="3155F658" w14:textId="77777777" w:rsidR="00674E13" w:rsidRPr="005207AE" w:rsidRDefault="00674E13" w:rsidP="00674E13">
            <w:pPr>
              <w:rPr>
                <w:bCs/>
                <w:color w:val="000000" w:themeColor="text1"/>
                <w:sz w:val="22"/>
                <w:szCs w:val="22"/>
                <w:lang w:val="es-CR" w:eastAsia="es-CR"/>
              </w:rPr>
            </w:pPr>
            <w:r w:rsidRPr="005207AE">
              <w:rPr>
                <w:bCs/>
                <w:color w:val="000000" w:themeColor="text1"/>
                <w:sz w:val="22"/>
                <w:szCs w:val="22"/>
                <w:lang w:val="es-CR" w:eastAsia="es-CR"/>
              </w:rPr>
              <w:t>Adiciones</w:t>
            </w:r>
          </w:p>
        </w:tc>
        <w:tc>
          <w:tcPr>
            <w:tcW w:w="250" w:type="dxa"/>
            <w:vAlign w:val="bottom"/>
          </w:tcPr>
          <w:p w14:paraId="49D8693B" w14:textId="77777777" w:rsidR="00674E13" w:rsidRPr="005207AE" w:rsidRDefault="00674E13" w:rsidP="00674E13">
            <w:pPr>
              <w:jc w:val="right"/>
              <w:rPr>
                <w:sz w:val="22"/>
                <w:szCs w:val="22"/>
                <w:lang w:val="es-CR" w:eastAsia="es-ES"/>
              </w:rPr>
            </w:pPr>
          </w:p>
        </w:tc>
        <w:tc>
          <w:tcPr>
            <w:tcW w:w="1680" w:type="dxa"/>
            <w:vAlign w:val="bottom"/>
          </w:tcPr>
          <w:p w14:paraId="0E49DF6B" w14:textId="6F565C2A" w:rsidR="00674E13" w:rsidRPr="005207AE" w:rsidRDefault="00674E13" w:rsidP="00674E13">
            <w:pPr>
              <w:jc w:val="right"/>
              <w:rPr>
                <w:sz w:val="22"/>
                <w:szCs w:val="22"/>
                <w:lang w:val="es-CR"/>
              </w:rPr>
            </w:pPr>
            <w:r w:rsidRPr="005207AE">
              <w:rPr>
                <w:sz w:val="22"/>
                <w:szCs w:val="22"/>
              </w:rPr>
              <w:t>7.746.494.828</w:t>
            </w:r>
          </w:p>
        </w:tc>
        <w:tc>
          <w:tcPr>
            <w:tcW w:w="146" w:type="dxa"/>
            <w:vAlign w:val="bottom"/>
          </w:tcPr>
          <w:p w14:paraId="430CBD53" w14:textId="77777777" w:rsidR="00674E13" w:rsidRPr="005207AE" w:rsidRDefault="00674E13" w:rsidP="00674E13">
            <w:pPr>
              <w:jc w:val="right"/>
              <w:rPr>
                <w:sz w:val="22"/>
                <w:szCs w:val="22"/>
                <w:lang w:val="es-CR"/>
              </w:rPr>
            </w:pPr>
          </w:p>
        </w:tc>
        <w:tc>
          <w:tcPr>
            <w:tcW w:w="1680" w:type="dxa"/>
            <w:shd w:val="clear" w:color="auto" w:fill="auto"/>
            <w:noWrap/>
            <w:vAlign w:val="bottom"/>
          </w:tcPr>
          <w:p w14:paraId="5AC7EE7F" w14:textId="1D760D34" w:rsidR="00674E13" w:rsidRPr="005207AE" w:rsidRDefault="00674E13" w:rsidP="00674E13">
            <w:pPr>
              <w:jc w:val="right"/>
              <w:rPr>
                <w:sz w:val="22"/>
                <w:szCs w:val="22"/>
                <w:lang w:val="es-CR"/>
              </w:rPr>
            </w:pPr>
            <w:r w:rsidRPr="005207AE">
              <w:rPr>
                <w:sz w:val="22"/>
                <w:szCs w:val="22"/>
              </w:rPr>
              <w:t>11.690.092</w:t>
            </w:r>
          </w:p>
        </w:tc>
        <w:tc>
          <w:tcPr>
            <w:tcW w:w="160" w:type="dxa"/>
            <w:vAlign w:val="bottom"/>
          </w:tcPr>
          <w:p w14:paraId="431553B4" w14:textId="77777777" w:rsidR="00674E13" w:rsidRPr="005207AE" w:rsidRDefault="00674E13" w:rsidP="00674E13">
            <w:pPr>
              <w:jc w:val="right"/>
              <w:rPr>
                <w:sz w:val="22"/>
                <w:szCs w:val="22"/>
                <w:lang w:val="es-CR"/>
              </w:rPr>
            </w:pPr>
          </w:p>
        </w:tc>
        <w:tc>
          <w:tcPr>
            <w:tcW w:w="1666" w:type="dxa"/>
            <w:shd w:val="clear" w:color="auto" w:fill="auto"/>
            <w:noWrap/>
            <w:vAlign w:val="bottom"/>
          </w:tcPr>
          <w:p w14:paraId="24390ADE" w14:textId="7D04CF37" w:rsidR="00674E13" w:rsidRPr="005207AE" w:rsidRDefault="00674E13" w:rsidP="00674E13">
            <w:pPr>
              <w:jc w:val="right"/>
              <w:rPr>
                <w:sz w:val="22"/>
                <w:szCs w:val="22"/>
                <w:lang w:val="es-CR"/>
              </w:rPr>
            </w:pPr>
            <w:r w:rsidRPr="005207AE">
              <w:rPr>
                <w:sz w:val="22"/>
                <w:szCs w:val="22"/>
              </w:rPr>
              <w:t>7.758.184.920</w:t>
            </w:r>
          </w:p>
        </w:tc>
      </w:tr>
      <w:tr w:rsidR="00674E13" w:rsidRPr="005207AE" w14:paraId="6188B48B" w14:textId="77777777" w:rsidTr="00674E13">
        <w:trPr>
          <w:trHeight w:val="84"/>
          <w:jc w:val="right"/>
        </w:trPr>
        <w:tc>
          <w:tcPr>
            <w:tcW w:w="3572" w:type="dxa"/>
            <w:shd w:val="clear" w:color="auto" w:fill="auto"/>
            <w:noWrap/>
            <w:vAlign w:val="center"/>
            <w:hideMark/>
          </w:tcPr>
          <w:p w14:paraId="516367ED" w14:textId="77777777" w:rsidR="00674E13" w:rsidRPr="005207AE" w:rsidRDefault="00674E13" w:rsidP="00674E13">
            <w:pPr>
              <w:rPr>
                <w:bCs/>
                <w:color w:val="000000" w:themeColor="text1"/>
                <w:sz w:val="22"/>
                <w:szCs w:val="22"/>
                <w:lang w:val="es-CR" w:eastAsia="es-CR"/>
              </w:rPr>
            </w:pPr>
            <w:r w:rsidRPr="005207AE">
              <w:rPr>
                <w:bCs/>
                <w:color w:val="000000" w:themeColor="text1"/>
                <w:sz w:val="22"/>
                <w:szCs w:val="22"/>
                <w:lang w:val="es-CR" w:eastAsia="es-CR"/>
              </w:rPr>
              <w:t>Retiros</w:t>
            </w:r>
          </w:p>
        </w:tc>
        <w:tc>
          <w:tcPr>
            <w:tcW w:w="250" w:type="dxa"/>
            <w:vAlign w:val="bottom"/>
          </w:tcPr>
          <w:p w14:paraId="6D96C3C4" w14:textId="77777777" w:rsidR="00674E13" w:rsidRPr="005207AE" w:rsidRDefault="00674E13" w:rsidP="00674E13">
            <w:pPr>
              <w:jc w:val="right"/>
              <w:rPr>
                <w:sz w:val="22"/>
                <w:szCs w:val="22"/>
                <w:lang w:val="es-CR" w:eastAsia="es-ES"/>
              </w:rPr>
            </w:pPr>
          </w:p>
        </w:tc>
        <w:tc>
          <w:tcPr>
            <w:tcW w:w="1680" w:type="dxa"/>
            <w:vAlign w:val="bottom"/>
          </w:tcPr>
          <w:p w14:paraId="4BE119C8" w14:textId="160097DF" w:rsidR="00674E13" w:rsidRPr="005207AE" w:rsidRDefault="00674E13" w:rsidP="00674E13">
            <w:pPr>
              <w:jc w:val="right"/>
              <w:rPr>
                <w:sz w:val="22"/>
                <w:szCs w:val="22"/>
                <w:lang w:val="es-CR"/>
              </w:rPr>
            </w:pPr>
            <w:r w:rsidRPr="005207AE">
              <w:rPr>
                <w:sz w:val="22"/>
                <w:szCs w:val="22"/>
                <w:lang w:val="es-CR"/>
              </w:rPr>
              <w:t>(2.852.811.229)</w:t>
            </w:r>
          </w:p>
        </w:tc>
        <w:tc>
          <w:tcPr>
            <w:tcW w:w="146" w:type="dxa"/>
            <w:vAlign w:val="bottom"/>
          </w:tcPr>
          <w:p w14:paraId="15A6F6EF" w14:textId="77777777" w:rsidR="00674E13" w:rsidRPr="005207AE" w:rsidRDefault="00674E13" w:rsidP="00674E13">
            <w:pPr>
              <w:jc w:val="right"/>
              <w:rPr>
                <w:sz w:val="22"/>
                <w:szCs w:val="22"/>
                <w:lang w:val="es-CR"/>
              </w:rPr>
            </w:pPr>
          </w:p>
        </w:tc>
        <w:tc>
          <w:tcPr>
            <w:tcW w:w="1680" w:type="dxa"/>
            <w:shd w:val="clear" w:color="auto" w:fill="auto"/>
            <w:noWrap/>
            <w:vAlign w:val="bottom"/>
          </w:tcPr>
          <w:p w14:paraId="415BEA2B" w14:textId="3C8E760E" w:rsidR="00674E13" w:rsidRPr="005207AE" w:rsidRDefault="00674E13" w:rsidP="00674E13">
            <w:pPr>
              <w:jc w:val="right"/>
              <w:rPr>
                <w:sz w:val="22"/>
                <w:szCs w:val="22"/>
                <w:lang w:val="es-CR"/>
              </w:rPr>
            </w:pPr>
            <w:r w:rsidRPr="005207AE">
              <w:rPr>
                <w:sz w:val="22"/>
                <w:szCs w:val="22"/>
              </w:rPr>
              <w:t>(2.042.370.395)</w:t>
            </w:r>
          </w:p>
        </w:tc>
        <w:tc>
          <w:tcPr>
            <w:tcW w:w="160" w:type="dxa"/>
            <w:vAlign w:val="bottom"/>
          </w:tcPr>
          <w:p w14:paraId="7E334810" w14:textId="77777777" w:rsidR="00674E13" w:rsidRPr="005207AE" w:rsidRDefault="00674E13" w:rsidP="00674E13">
            <w:pPr>
              <w:jc w:val="right"/>
              <w:rPr>
                <w:sz w:val="22"/>
                <w:szCs w:val="22"/>
                <w:lang w:val="es-CR"/>
              </w:rPr>
            </w:pPr>
          </w:p>
        </w:tc>
        <w:tc>
          <w:tcPr>
            <w:tcW w:w="1666" w:type="dxa"/>
            <w:shd w:val="clear" w:color="auto" w:fill="auto"/>
            <w:noWrap/>
            <w:vAlign w:val="bottom"/>
          </w:tcPr>
          <w:p w14:paraId="106082DB" w14:textId="4053C157" w:rsidR="00674E13" w:rsidRPr="005207AE" w:rsidRDefault="00674E13" w:rsidP="00674E13">
            <w:pPr>
              <w:jc w:val="right"/>
              <w:rPr>
                <w:sz w:val="22"/>
                <w:szCs w:val="22"/>
                <w:lang w:val="es-CR"/>
              </w:rPr>
            </w:pPr>
            <w:r w:rsidRPr="005207AE">
              <w:rPr>
                <w:sz w:val="22"/>
                <w:szCs w:val="22"/>
              </w:rPr>
              <w:t>(4.895.181.624)</w:t>
            </w:r>
          </w:p>
        </w:tc>
      </w:tr>
      <w:tr w:rsidR="00674E13" w:rsidRPr="005207AE" w14:paraId="357C9128" w14:textId="77777777" w:rsidTr="00674E13">
        <w:trPr>
          <w:trHeight w:val="84"/>
          <w:jc w:val="right"/>
        </w:trPr>
        <w:tc>
          <w:tcPr>
            <w:tcW w:w="3572" w:type="dxa"/>
            <w:shd w:val="clear" w:color="auto" w:fill="auto"/>
            <w:noWrap/>
            <w:vAlign w:val="center"/>
          </w:tcPr>
          <w:p w14:paraId="447D4211" w14:textId="1EAFC1E5" w:rsidR="00674E13" w:rsidRPr="005207AE" w:rsidRDefault="00674E13" w:rsidP="00674E13">
            <w:pPr>
              <w:rPr>
                <w:bCs/>
                <w:color w:val="000000" w:themeColor="text1"/>
                <w:sz w:val="22"/>
                <w:szCs w:val="22"/>
                <w:lang w:val="es-CR" w:eastAsia="es-CR"/>
              </w:rPr>
            </w:pPr>
            <w:r w:rsidRPr="005207AE">
              <w:rPr>
                <w:bCs/>
                <w:color w:val="000000" w:themeColor="text1"/>
                <w:sz w:val="22"/>
                <w:szCs w:val="22"/>
                <w:lang w:val="es-CR" w:eastAsia="es-CR"/>
              </w:rPr>
              <w:t>Reclasificaciones</w:t>
            </w:r>
          </w:p>
        </w:tc>
        <w:tc>
          <w:tcPr>
            <w:tcW w:w="250" w:type="dxa"/>
            <w:vAlign w:val="bottom"/>
          </w:tcPr>
          <w:p w14:paraId="145C6437" w14:textId="77777777" w:rsidR="00674E13" w:rsidRPr="005207AE" w:rsidRDefault="00674E13" w:rsidP="00674E13">
            <w:pPr>
              <w:jc w:val="right"/>
              <w:rPr>
                <w:sz w:val="22"/>
                <w:szCs w:val="22"/>
                <w:lang w:val="es-CR" w:eastAsia="es-ES"/>
              </w:rPr>
            </w:pPr>
          </w:p>
        </w:tc>
        <w:tc>
          <w:tcPr>
            <w:tcW w:w="1680" w:type="dxa"/>
            <w:vAlign w:val="bottom"/>
          </w:tcPr>
          <w:p w14:paraId="377D43E2" w14:textId="194154FF" w:rsidR="00674E13" w:rsidRPr="005207AE" w:rsidRDefault="00674E13" w:rsidP="00674E13">
            <w:pPr>
              <w:jc w:val="center"/>
              <w:rPr>
                <w:sz w:val="22"/>
                <w:szCs w:val="22"/>
                <w:lang w:val="es-CR"/>
              </w:rPr>
            </w:pPr>
            <w:r w:rsidRPr="005207AE">
              <w:rPr>
                <w:sz w:val="22"/>
                <w:szCs w:val="22"/>
                <w:lang w:val="es-CR"/>
              </w:rPr>
              <w:t>-</w:t>
            </w:r>
          </w:p>
        </w:tc>
        <w:tc>
          <w:tcPr>
            <w:tcW w:w="146" w:type="dxa"/>
            <w:vAlign w:val="bottom"/>
          </w:tcPr>
          <w:p w14:paraId="5BA20DE4" w14:textId="77777777" w:rsidR="00674E13" w:rsidRPr="005207AE" w:rsidRDefault="00674E13" w:rsidP="00674E13">
            <w:pPr>
              <w:jc w:val="right"/>
              <w:rPr>
                <w:sz w:val="22"/>
                <w:szCs w:val="22"/>
                <w:lang w:val="es-CR"/>
              </w:rPr>
            </w:pPr>
          </w:p>
        </w:tc>
        <w:tc>
          <w:tcPr>
            <w:tcW w:w="1680" w:type="dxa"/>
            <w:shd w:val="clear" w:color="auto" w:fill="auto"/>
            <w:noWrap/>
            <w:vAlign w:val="bottom"/>
          </w:tcPr>
          <w:p w14:paraId="72FBC708" w14:textId="682D00AB" w:rsidR="00674E13" w:rsidRPr="005207AE" w:rsidRDefault="00674E13" w:rsidP="00674E13">
            <w:pPr>
              <w:jc w:val="right"/>
              <w:rPr>
                <w:sz w:val="22"/>
                <w:szCs w:val="22"/>
                <w:lang w:val="es-CR"/>
              </w:rPr>
            </w:pPr>
            <w:r w:rsidRPr="005207AE">
              <w:rPr>
                <w:sz w:val="22"/>
                <w:szCs w:val="22"/>
              </w:rPr>
              <w:t>(11.480.236)</w:t>
            </w:r>
          </w:p>
        </w:tc>
        <w:tc>
          <w:tcPr>
            <w:tcW w:w="160" w:type="dxa"/>
            <w:vAlign w:val="bottom"/>
          </w:tcPr>
          <w:p w14:paraId="400F6AA1" w14:textId="77777777" w:rsidR="00674E13" w:rsidRPr="005207AE" w:rsidRDefault="00674E13" w:rsidP="00674E13">
            <w:pPr>
              <w:jc w:val="right"/>
              <w:rPr>
                <w:sz w:val="22"/>
                <w:szCs w:val="22"/>
                <w:lang w:val="es-CR"/>
              </w:rPr>
            </w:pPr>
          </w:p>
        </w:tc>
        <w:tc>
          <w:tcPr>
            <w:tcW w:w="1666" w:type="dxa"/>
            <w:shd w:val="clear" w:color="auto" w:fill="auto"/>
            <w:noWrap/>
            <w:vAlign w:val="bottom"/>
          </w:tcPr>
          <w:p w14:paraId="2A7A6B8C" w14:textId="217F86B3" w:rsidR="00674E13" w:rsidRPr="005207AE" w:rsidRDefault="00674E13" w:rsidP="00674E13">
            <w:pPr>
              <w:jc w:val="right"/>
              <w:rPr>
                <w:sz w:val="22"/>
                <w:szCs w:val="22"/>
                <w:lang w:val="es-CR"/>
              </w:rPr>
            </w:pPr>
            <w:r w:rsidRPr="005207AE">
              <w:rPr>
                <w:sz w:val="22"/>
                <w:szCs w:val="22"/>
              </w:rPr>
              <w:t>(11.480.236)</w:t>
            </w:r>
          </w:p>
        </w:tc>
      </w:tr>
      <w:tr w:rsidR="00674E13" w:rsidRPr="005207AE" w14:paraId="17186F15" w14:textId="77777777" w:rsidTr="00674E13">
        <w:trPr>
          <w:trHeight w:val="84"/>
          <w:jc w:val="right"/>
        </w:trPr>
        <w:tc>
          <w:tcPr>
            <w:tcW w:w="3572" w:type="dxa"/>
            <w:shd w:val="clear" w:color="auto" w:fill="auto"/>
            <w:noWrap/>
            <w:vAlign w:val="center"/>
            <w:hideMark/>
          </w:tcPr>
          <w:p w14:paraId="60402196" w14:textId="77777777" w:rsidR="00674E13" w:rsidRPr="005207AE" w:rsidRDefault="00674E13" w:rsidP="00674E13">
            <w:pPr>
              <w:rPr>
                <w:bCs/>
                <w:color w:val="000000" w:themeColor="text1"/>
                <w:sz w:val="22"/>
                <w:szCs w:val="22"/>
                <w:lang w:val="es-CR" w:eastAsia="es-CR"/>
              </w:rPr>
            </w:pPr>
            <w:r w:rsidRPr="005207AE">
              <w:rPr>
                <w:bCs/>
                <w:color w:val="000000" w:themeColor="text1"/>
                <w:sz w:val="22"/>
                <w:szCs w:val="22"/>
                <w:lang w:val="es-CR" w:eastAsia="es-CR"/>
              </w:rPr>
              <w:t>Ajustes</w:t>
            </w:r>
          </w:p>
        </w:tc>
        <w:tc>
          <w:tcPr>
            <w:tcW w:w="250" w:type="dxa"/>
            <w:vAlign w:val="bottom"/>
          </w:tcPr>
          <w:p w14:paraId="1755638B" w14:textId="77777777" w:rsidR="00674E13" w:rsidRPr="005207AE" w:rsidRDefault="00674E13" w:rsidP="00674E13">
            <w:pPr>
              <w:jc w:val="right"/>
              <w:rPr>
                <w:sz w:val="22"/>
                <w:szCs w:val="22"/>
                <w:lang w:val="es-CR" w:eastAsia="es-ES"/>
              </w:rPr>
            </w:pPr>
          </w:p>
        </w:tc>
        <w:tc>
          <w:tcPr>
            <w:tcW w:w="1680" w:type="dxa"/>
            <w:vAlign w:val="bottom"/>
          </w:tcPr>
          <w:p w14:paraId="41D87C20" w14:textId="345F4E0E" w:rsidR="00674E13" w:rsidRPr="005207AE" w:rsidRDefault="00674E13" w:rsidP="00674E13">
            <w:pPr>
              <w:jc w:val="right"/>
              <w:rPr>
                <w:sz w:val="22"/>
                <w:szCs w:val="22"/>
                <w:lang w:val="es-CR"/>
              </w:rPr>
            </w:pPr>
            <w:r w:rsidRPr="005207AE">
              <w:rPr>
                <w:sz w:val="22"/>
                <w:szCs w:val="22"/>
              </w:rPr>
              <w:t>(1.225.470.005)</w:t>
            </w:r>
          </w:p>
        </w:tc>
        <w:tc>
          <w:tcPr>
            <w:tcW w:w="146" w:type="dxa"/>
            <w:vAlign w:val="bottom"/>
          </w:tcPr>
          <w:p w14:paraId="291EAD0C" w14:textId="77777777" w:rsidR="00674E13" w:rsidRPr="005207AE" w:rsidRDefault="00674E13" w:rsidP="00674E13">
            <w:pPr>
              <w:jc w:val="right"/>
              <w:rPr>
                <w:sz w:val="22"/>
                <w:szCs w:val="22"/>
                <w:lang w:val="es-CR"/>
              </w:rPr>
            </w:pPr>
          </w:p>
        </w:tc>
        <w:tc>
          <w:tcPr>
            <w:tcW w:w="1680" w:type="dxa"/>
            <w:shd w:val="clear" w:color="auto" w:fill="auto"/>
            <w:noWrap/>
            <w:vAlign w:val="bottom"/>
          </w:tcPr>
          <w:p w14:paraId="18E15B89" w14:textId="0BF0FBAF" w:rsidR="00674E13" w:rsidRPr="005207AE" w:rsidRDefault="00674E13" w:rsidP="00674E13">
            <w:pPr>
              <w:jc w:val="center"/>
              <w:rPr>
                <w:sz w:val="22"/>
                <w:szCs w:val="22"/>
                <w:lang w:val="es-CR"/>
              </w:rPr>
            </w:pPr>
            <w:r w:rsidRPr="005207AE">
              <w:rPr>
                <w:sz w:val="22"/>
                <w:szCs w:val="22"/>
                <w:lang w:val="es-CR"/>
              </w:rPr>
              <w:t>-</w:t>
            </w:r>
          </w:p>
        </w:tc>
        <w:tc>
          <w:tcPr>
            <w:tcW w:w="160" w:type="dxa"/>
            <w:vAlign w:val="bottom"/>
          </w:tcPr>
          <w:p w14:paraId="188156C3" w14:textId="77777777" w:rsidR="00674E13" w:rsidRPr="005207AE" w:rsidRDefault="00674E13" w:rsidP="00674E13">
            <w:pPr>
              <w:jc w:val="right"/>
              <w:rPr>
                <w:sz w:val="22"/>
                <w:szCs w:val="22"/>
                <w:lang w:val="es-CR"/>
              </w:rPr>
            </w:pPr>
          </w:p>
        </w:tc>
        <w:tc>
          <w:tcPr>
            <w:tcW w:w="1666" w:type="dxa"/>
            <w:shd w:val="clear" w:color="auto" w:fill="auto"/>
            <w:noWrap/>
            <w:vAlign w:val="bottom"/>
          </w:tcPr>
          <w:p w14:paraId="34EA2EF6" w14:textId="47423E6F" w:rsidR="00674E13" w:rsidRPr="005207AE" w:rsidRDefault="00674E13" w:rsidP="00674E13">
            <w:pPr>
              <w:jc w:val="right"/>
              <w:rPr>
                <w:sz w:val="22"/>
                <w:szCs w:val="22"/>
                <w:lang w:val="es-CR"/>
              </w:rPr>
            </w:pPr>
            <w:r w:rsidRPr="005207AE">
              <w:rPr>
                <w:sz w:val="22"/>
                <w:szCs w:val="22"/>
              </w:rPr>
              <w:t>(1.225.470.005)</w:t>
            </w:r>
          </w:p>
        </w:tc>
      </w:tr>
      <w:tr w:rsidR="00674E13" w:rsidRPr="005207AE" w14:paraId="54115B71" w14:textId="77777777" w:rsidTr="00674E13">
        <w:trPr>
          <w:trHeight w:val="84"/>
          <w:jc w:val="right"/>
        </w:trPr>
        <w:tc>
          <w:tcPr>
            <w:tcW w:w="3572" w:type="dxa"/>
            <w:shd w:val="clear" w:color="auto" w:fill="auto"/>
            <w:noWrap/>
            <w:vAlign w:val="center"/>
            <w:hideMark/>
          </w:tcPr>
          <w:p w14:paraId="1F6A38B2" w14:textId="7A3F76E6" w:rsidR="00674E13" w:rsidRPr="005207AE" w:rsidRDefault="00674E13" w:rsidP="00674E13">
            <w:pPr>
              <w:rPr>
                <w:bCs/>
                <w:color w:val="000000" w:themeColor="text1"/>
                <w:sz w:val="22"/>
                <w:szCs w:val="22"/>
                <w:lang w:val="es-CR" w:eastAsia="es-CR"/>
              </w:rPr>
            </w:pPr>
            <w:r w:rsidRPr="005207AE">
              <w:rPr>
                <w:bCs/>
                <w:color w:val="000000" w:themeColor="text1"/>
                <w:sz w:val="22"/>
                <w:szCs w:val="22"/>
                <w:lang w:val="es-CR" w:eastAsia="es-CR"/>
              </w:rPr>
              <w:t xml:space="preserve">Saldo al final del </w:t>
            </w:r>
            <w:r w:rsidR="00AE6ACB" w:rsidRPr="005207AE">
              <w:rPr>
                <w:bCs/>
                <w:color w:val="000000" w:themeColor="text1"/>
                <w:sz w:val="22"/>
                <w:szCs w:val="22"/>
                <w:lang w:val="es-CR" w:eastAsia="es-CR"/>
              </w:rPr>
              <w:t>año</w:t>
            </w:r>
          </w:p>
        </w:tc>
        <w:tc>
          <w:tcPr>
            <w:tcW w:w="250" w:type="dxa"/>
            <w:vAlign w:val="bottom"/>
          </w:tcPr>
          <w:p w14:paraId="490DC3C1" w14:textId="77777777" w:rsidR="00674E13" w:rsidRPr="005207AE" w:rsidRDefault="00674E13" w:rsidP="00674E13">
            <w:pPr>
              <w:jc w:val="right"/>
              <w:rPr>
                <w:bCs/>
                <w:sz w:val="22"/>
                <w:szCs w:val="22"/>
                <w:lang w:val="es-CR" w:eastAsia="es-ES"/>
              </w:rPr>
            </w:pPr>
          </w:p>
        </w:tc>
        <w:tc>
          <w:tcPr>
            <w:tcW w:w="1680" w:type="dxa"/>
            <w:tcBorders>
              <w:top w:val="single" w:sz="4" w:space="0" w:color="auto"/>
              <w:bottom w:val="single" w:sz="4" w:space="0" w:color="auto"/>
            </w:tcBorders>
            <w:vAlign w:val="bottom"/>
          </w:tcPr>
          <w:p w14:paraId="301B9AB5" w14:textId="7407DF43" w:rsidR="00674E13" w:rsidRPr="005207AE" w:rsidRDefault="00674E13" w:rsidP="00674E13">
            <w:pPr>
              <w:jc w:val="right"/>
              <w:rPr>
                <w:sz w:val="22"/>
                <w:szCs w:val="22"/>
                <w:lang w:val="es-CR"/>
              </w:rPr>
            </w:pPr>
            <w:r w:rsidRPr="005207AE">
              <w:rPr>
                <w:sz w:val="22"/>
                <w:szCs w:val="22"/>
              </w:rPr>
              <w:t>32.758.659.685</w:t>
            </w:r>
          </w:p>
        </w:tc>
        <w:tc>
          <w:tcPr>
            <w:tcW w:w="146" w:type="dxa"/>
            <w:vAlign w:val="bottom"/>
          </w:tcPr>
          <w:p w14:paraId="2E0AD232" w14:textId="77777777" w:rsidR="00674E13" w:rsidRPr="005207AE" w:rsidRDefault="00674E13" w:rsidP="00674E13">
            <w:pPr>
              <w:jc w:val="right"/>
              <w:rPr>
                <w:sz w:val="22"/>
                <w:szCs w:val="22"/>
                <w:lang w:val="es-CR"/>
              </w:rPr>
            </w:pPr>
          </w:p>
        </w:tc>
        <w:tc>
          <w:tcPr>
            <w:tcW w:w="1680" w:type="dxa"/>
            <w:tcBorders>
              <w:top w:val="single" w:sz="4" w:space="0" w:color="auto"/>
              <w:bottom w:val="single" w:sz="4" w:space="0" w:color="auto"/>
            </w:tcBorders>
            <w:shd w:val="clear" w:color="auto" w:fill="auto"/>
            <w:noWrap/>
            <w:vAlign w:val="bottom"/>
          </w:tcPr>
          <w:p w14:paraId="702E83BB" w14:textId="1CB4D185" w:rsidR="00674E13" w:rsidRPr="005207AE" w:rsidRDefault="00674E13" w:rsidP="00674E13">
            <w:pPr>
              <w:jc w:val="right"/>
              <w:rPr>
                <w:sz w:val="22"/>
                <w:szCs w:val="22"/>
                <w:lang w:val="es-CR"/>
              </w:rPr>
            </w:pPr>
            <w:r w:rsidRPr="005207AE">
              <w:rPr>
                <w:sz w:val="22"/>
                <w:szCs w:val="22"/>
                <w:lang w:val="es-CR"/>
              </w:rPr>
              <w:t>44.965.618</w:t>
            </w:r>
          </w:p>
        </w:tc>
        <w:tc>
          <w:tcPr>
            <w:tcW w:w="160" w:type="dxa"/>
            <w:vAlign w:val="bottom"/>
          </w:tcPr>
          <w:p w14:paraId="43808648" w14:textId="77777777" w:rsidR="00674E13" w:rsidRPr="005207AE" w:rsidRDefault="00674E13" w:rsidP="00674E13">
            <w:pPr>
              <w:jc w:val="right"/>
              <w:rPr>
                <w:sz w:val="22"/>
                <w:szCs w:val="22"/>
                <w:lang w:val="es-CR"/>
              </w:rPr>
            </w:pPr>
          </w:p>
        </w:tc>
        <w:tc>
          <w:tcPr>
            <w:tcW w:w="1666" w:type="dxa"/>
            <w:tcBorders>
              <w:top w:val="single" w:sz="4" w:space="0" w:color="auto"/>
              <w:bottom w:val="single" w:sz="4" w:space="0" w:color="auto"/>
            </w:tcBorders>
            <w:shd w:val="clear" w:color="auto" w:fill="auto"/>
            <w:noWrap/>
            <w:vAlign w:val="bottom"/>
          </w:tcPr>
          <w:p w14:paraId="34AC60FB" w14:textId="24F36B87" w:rsidR="00674E13" w:rsidRPr="005207AE" w:rsidRDefault="00674E13" w:rsidP="00674E13">
            <w:pPr>
              <w:jc w:val="right"/>
              <w:rPr>
                <w:sz w:val="22"/>
                <w:szCs w:val="22"/>
                <w:lang w:val="es-CR"/>
              </w:rPr>
            </w:pPr>
            <w:r w:rsidRPr="005207AE">
              <w:rPr>
                <w:sz w:val="22"/>
                <w:szCs w:val="22"/>
              </w:rPr>
              <w:t>32.803.625.303</w:t>
            </w:r>
          </w:p>
        </w:tc>
      </w:tr>
      <w:tr w:rsidR="0029566B" w:rsidRPr="005207AE" w14:paraId="06DE8546" w14:textId="77777777" w:rsidTr="00674E13">
        <w:trPr>
          <w:trHeight w:val="84"/>
          <w:jc w:val="right"/>
        </w:trPr>
        <w:tc>
          <w:tcPr>
            <w:tcW w:w="3572" w:type="dxa"/>
            <w:shd w:val="clear" w:color="auto" w:fill="auto"/>
            <w:noWrap/>
            <w:vAlign w:val="center"/>
            <w:hideMark/>
          </w:tcPr>
          <w:p w14:paraId="38EDEB39" w14:textId="77777777" w:rsidR="0029566B" w:rsidRPr="005207AE" w:rsidRDefault="0029566B"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Amortización acumulada:</w:t>
            </w:r>
          </w:p>
        </w:tc>
        <w:tc>
          <w:tcPr>
            <w:tcW w:w="250" w:type="dxa"/>
            <w:vAlign w:val="bottom"/>
          </w:tcPr>
          <w:p w14:paraId="1A65B623" w14:textId="77777777" w:rsidR="0029566B" w:rsidRPr="005207AE" w:rsidRDefault="0029566B" w:rsidP="00C674B5">
            <w:pPr>
              <w:jc w:val="right"/>
              <w:rPr>
                <w:sz w:val="22"/>
                <w:szCs w:val="22"/>
                <w:lang w:val="es-CR" w:eastAsia="es-ES"/>
              </w:rPr>
            </w:pPr>
          </w:p>
        </w:tc>
        <w:tc>
          <w:tcPr>
            <w:tcW w:w="1680" w:type="dxa"/>
            <w:tcBorders>
              <w:top w:val="single" w:sz="4" w:space="0" w:color="auto"/>
            </w:tcBorders>
            <w:vAlign w:val="bottom"/>
          </w:tcPr>
          <w:p w14:paraId="4B091AAE" w14:textId="77777777" w:rsidR="0029566B" w:rsidRPr="005207AE" w:rsidRDefault="0029566B" w:rsidP="00674E13">
            <w:pPr>
              <w:jc w:val="right"/>
              <w:rPr>
                <w:sz w:val="22"/>
                <w:szCs w:val="22"/>
                <w:lang w:val="es-CR"/>
              </w:rPr>
            </w:pPr>
          </w:p>
        </w:tc>
        <w:tc>
          <w:tcPr>
            <w:tcW w:w="146" w:type="dxa"/>
            <w:vAlign w:val="bottom"/>
          </w:tcPr>
          <w:p w14:paraId="3751675E" w14:textId="77777777" w:rsidR="0029566B" w:rsidRPr="005207AE" w:rsidRDefault="0029566B" w:rsidP="00674E13">
            <w:pPr>
              <w:jc w:val="right"/>
              <w:rPr>
                <w:sz w:val="22"/>
                <w:szCs w:val="22"/>
                <w:lang w:val="es-CR"/>
              </w:rPr>
            </w:pPr>
          </w:p>
        </w:tc>
        <w:tc>
          <w:tcPr>
            <w:tcW w:w="1680" w:type="dxa"/>
            <w:tcBorders>
              <w:top w:val="single" w:sz="4" w:space="0" w:color="auto"/>
            </w:tcBorders>
            <w:shd w:val="clear" w:color="auto" w:fill="auto"/>
            <w:noWrap/>
            <w:vAlign w:val="bottom"/>
          </w:tcPr>
          <w:p w14:paraId="48F7590A" w14:textId="77777777" w:rsidR="0029566B" w:rsidRPr="005207AE" w:rsidRDefault="0029566B" w:rsidP="00674E13">
            <w:pPr>
              <w:jc w:val="right"/>
              <w:rPr>
                <w:sz w:val="22"/>
                <w:szCs w:val="22"/>
                <w:lang w:val="es-CR"/>
              </w:rPr>
            </w:pPr>
          </w:p>
        </w:tc>
        <w:tc>
          <w:tcPr>
            <w:tcW w:w="160" w:type="dxa"/>
            <w:vAlign w:val="bottom"/>
          </w:tcPr>
          <w:p w14:paraId="541FB0F2" w14:textId="77777777" w:rsidR="0029566B" w:rsidRPr="005207AE" w:rsidRDefault="0029566B" w:rsidP="00674E13">
            <w:pPr>
              <w:jc w:val="right"/>
              <w:rPr>
                <w:sz w:val="22"/>
                <w:szCs w:val="22"/>
                <w:lang w:val="es-CR"/>
              </w:rPr>
            </w:pPr>
          </w:p>
        </w:tc>
        <w:tc>
          <w:tcPr>
            <w:tcW w:w="1666" w:type="dxa"/>
            <w:tcBorders>
              <w:top w:val="single" w:sz="4" w:space="0" w:color="auto"/>
            </w:tcBorders>
            <w:shd w:val="clear" w:color="auto" w:fill="auto"/>
            <w:noWrap/>
            <w:vAlign w:val="bottom"/>
          </w:tcPr>
          <w:p w14:paraId="5ED4055C" w14:textId="77777777" w:rsidR="0029566B" w:rsidRPr="005207AE" w:rsidRDefault="0029566B" w:rsidP="00674E13">
            <w:pPr>
              <w:jc w:val="right"/>
              <w:rPr>
                <w:sz w:val="22"/>
                <w:szCs w:val="22"/>
                <w:lang w:val="es-CR"/>
              </w:rPr>
            </w:pPr>
          </w:p>
        </w:tc>
      </w:tr>
      <w:tr w:rsidR="00674E13" w:rsidRPr="005207AE" w14:paraId="14B52EAC" w14:textId="77777777" w:rsidTr="00674E13">
        <w:trPr>
          <w:trHeight w:val="84"/>
          <w:jc w:val="right"/>
        </w:trPr>
        <w:tc>
          <w:tcPr>
            <w:tcW w:w="3572" w:type="dxa"/>
            <w:shd w:val="clear" w:color="auto" w:fill="auto"/>
            <w:noWrap/>
            <w:vAlign w:val="center"/>
            <w:hideMark/>
          </w:tcPr>
          <w:p w14:paraId="21AB82A8" w14:textId="63F98294" w:rsidR="00674E13" w:rsidRPr="005207AE" w:rsidRDefault="00674E13" w:rsidP="00674E13">
            <w:pPr>
              <w:rPr>
                <w:bCs/>
                <w:color w:val="000000" w:themeColor="text1"/>
                <w:sz w:val="22"/>
                <w:szCs w:val="22"/>
                <w:lang w:val="es-CR" w:eastAsia="es-CR"/>
              </w:rPr>
            </w:pPr>
            <w:r w:rsidRPr="005207AE">
              <w:rPr>
                <w:bCs/>
                <w:color w:val="000000" w:themeColor="text1"/>
                <w:sz w:val="22"/>
                <w:szCs w:val="22"/>
                <w:lang w:val="es-CR" w:eastAsia="es-CR"/>
              </w:rPr>
              <w:t xml:space="preserve">Saldo al inicio del </w:t>
            </w:r>
            <w:r w:rsidR="00AE6ACB" w:rsidRPr="005207AE">
              <w:rPr>
                <w:bCs/>
                <w:color w:val="000000" w:themeColor="text1"/>
                <w:sz w:val="22"/>
                <w:szCs w:val="22"/>
                <w:lang w:val="es-CR" w:eastAsia="es-CR"/>
              </w:rPr>
              <w:t>año</w:t>
            </w:r>
          </w:p>
        </w:tc>
        <w:tc>
          <w:tcPr>
            <w:tcW w:w="250" w:type="dxa"/>
            <w:vAlign w:val="bottom"/>
          </w:tcPr>
          <w:p w14:paraId="4BC031A9" w14:textId="77777777" w:rsidR="00674E13" w:rsidRPr="005207AE" w:rsidRDefault="00674E13" w:rsidP="00674E13">
            <w:pPr>
              <w:jc w:val="right"/>
              <w:rPr>
                <w:sz w:val="22"/>
                <w:szCs w:val="22"/>
                <w:lang w:val="es-CR" w:eastAsia="es-ES"/>
              </w:rPr>
            </w:pPr>
          </w:p>
        </w:tc>
        <w:tc>
          <w:tcPr>
            <w:tcW w:w="1680" w:type="dxa"/>
            <w:vAlign w:val="bottom"/>
          </w:tcPr>
          <w:p w14:paraId="273DF6F0" w14:textId="568D2413" w:rsidR="00674E13" w:rsidRPr="005207AE" w:rsidRDefault="00674E13" w:rsidP="00674E13">
            <w:pPr>
              <w:jc w:val="right"/>
              <w:rPr>
                <w:sz w:val="22"/>
                <w:szCs w:val="22"/>
                <w:lang w:val="es-CR"/>
              </w:rPr>
            </w:pPr>
            <w:r w:rsidRPr="005207AE">
              <w:rPr>
                <w:sz w:val="22"/>
                <w:szCs w:val="22"/>
              </w:rPr>
              <w:t>24.043.552.981</w:t>
            </w:r>
          </w:p>
        </w:tc>
        <w:tc>
          <w:tcPr>
            <w:tcW w:w="146" w:type="dxa"/>
            <w:vAlign w:val="bottom"/>
          </w:tcPr>
          <w:p w14:paraId="0F37272A" w14:textId="77777777" w:rsidR="00674E13" w:rsidRPr="005207AE" w:rsidRDefault="00674E13" w:rsidP="00674E13">
            <w:pPr>
              <w:jc w:val="right"/>
              <w:rPr>
                <w:sz w:val="22"/>
                <w:szCs w:val="22"/>
                <w:lang w:val="es-CR"/>
              </w:rPr>
            </w:pPr>
          </w:p>
        </w:tc>
        <w:tc>
          <w:tcPr>
            <w:tcW w:w="1680" w:type="dxa"/>
            <w:shd w:val="clear" w:color="auto" w:fill="auto"/>
            <w:noWrap/>
            <w:vAlign w:val="bottom"/>
          </w:tcPr>
          <w:p w14:paraId="51E61ECB" w14:textId="4988AEDE" w:rsidR="00674E13" w:rsidRPr="005207AE" w:rsidRDefault="00674E13" w:rsidP="00674E13">
            <w:pPr>
              <w:jc w:val="right"/>
              <w:rPr>
                <w:sz w:val="22"/>
                <w:szCs w:val="22"/>
                <w:lang w:val="es-CR"/>
              </w:rPr>
            </w:pPr>
            <w:r w:rsidRPr="005207AE">
              <w:rPr>
                <w:sz w:val="22"/>
                <w:szCs w:val="22"/>
              </w:rPr>
              <w:t>2.084.465.954</w:t>
            </w:r>
          </w:p>
        </w:tc>
        <w:tc>
          <w:tcPr>
            <w:tcW w:w="160" w:type="dxa"/>
            <w:vAlign w:val="bottom"/>
          </w:tcPr>
          <w:p w14:paraId="043835DB" w14:textId="77777777" w:rsidR="00674E13" w:rsidRPr="005207AE" w:rsidRDefault="00674E13" w:rsidP="00674E13">
            <w:pPr>
              <w:jc w:val="right"/>
              <w:rPr>
                <w:sz w:val="22"/>
                <w:szCs w:val="22"/>
                <w:lang w:val="es-CR"/>
              </w:rPr>
            </w:pPr>
          </w:p>
        </w:tc>
        <w:tc>
          <w:tcPr>
            <w:tcW w:w="1666" w:type="dxa"/>
            <w:shd w:val="clear" w:color="auto" w:fill="auto"/>
            <w:noWrap/>
            <w:vAlign w:val="bottom"/>
          </w:tcPr>
          <w:p w14:paraId="7B76B971" w14:textId="491E1C76" w:rsidR="00674E13" w:rsidRPr="005207AE" w:rsidRDefault="00674E13" w:rsidP="00674E13">
            <w:pPr>
              <w:jc w:val="right"/>
              <w:rPr>
                <w:sz w:val="22"/>
                <w:szCs w:val="22"/>
                <w:lang w:val="es-CR"/>
              </w:rPr>
            </w:pPr>
            <w:r w:rsidRPr="005207AE">
              <w:rPr>
                <w:sz w:val="22"/>
                <w:szCs w:val="22"/>
              </w:rPr>
              <w:t>26.128.018.935</w:t>
            </w:r>
          </w:p>
        </w:tc>
      </w:tr>
      <w:tr w:rsidR="00674E13" w:rsidRPr="005207AE" w14:paraId="14B6890D" w14:textId="77777777" w:rsidTr="00674E13">
        <w:trPr>
          <w:trHeight w:val="84"/>
          <w:jc w:val="right"/>
        </w:trPr>
        <w:tc>
          <w:tcPr>
            <w:tcW w:w="3572" w:type="dxa"/>
            <w:shd w:val="clear" w:color="auto" w:fill="auto"/>
            <w:noWrap/>
            <w:vAlign w:val="center"/>
          </w:tcPr>
          <w:p w14:paraId="05CC3176" w14:textId="71286333" w:rsidR="00674E13" w:rsidRPr="005207AE" w:rsidRDefault="00674E13" w:rsidP="00674E13">
            <w:pPr>
              <w:rPr>
                <w:bCs/>
                <w:color w:val="000000" w:themeColor="text1"/>
                <w:sz w:val="22"/>
                <w:szCs w:val="22"/>
                <w:lang w:val="es-CR" w:eastAsia="es-CR"/>
              </w:rPr>
            </w:pPr>
            <w:r w:rsidRPr="005207AE">
              <w:rPr>
                <w:bCs/>
                <w:color w:val="000000" w:themeColor="text1"/>
                <w:sz w:val="22"/>
                <w:szCs w:val="22"/>
                <w:lang w:val="es-CR" w:eastAsia="es-CR"/>
              </w:rPr>
              <w:t>Gastos del período</w:t>
            </w:r>
          </w:p>
        </w:tc>
        <w:tc>
          <w:tcPr>
            <w:tcW w:w="250" w:type="dxa"/>
            <w:vAlign w:val="bottom"/>
          </w:tcPr>
          <w:p w14:paraId="05923F75" w14:textId="77777777" w:rsidR="00674E13" w:rsidRPr="005207AE" w:rsidRDefault="00674E13" w:rsidP="00674E13">
            <w:pPr>
              <w:jc w:val="right"/>
              <w:rPr>
                <w:sz w:val="22"/>
                <w:szCs w:val="22"/>
                <w:lang w:val="es-CR" w:eastAsia="es-ES"/>
              </w:rPr>
            </w:pPr>
          </w:p>
        </w:tc>
        <w:tc>
          <w:tcPr>
            <w:tcW w:w="1680" w:type="dxa"/>
            <w:vAlign w:val="bottom"/>
          </w:tcPr>
          <w:p w14:paraId="569918D6" w14:textId="0748F834" w:rsidR="00674E13" w:rsidRPr="005207AE" w:rsidRDefault="00674E13" w:rsidP="00674E13">
            <w:pPr>
              <w:jc w:val="right"/>
              <w:rPr>
                <w:sz w:val="22"/>
                <w:szCs w:val="22"/>
                <w:lang w:val="es-CR"/>
              </w:rPr>
            </w:pPr>
            <w:r w:rsidRPr="005207AE">
              <w:rPr>
                <w:sz w:val="22"/>
                <w:szCs w:val="22"/>
              </w:rPr>
              <w:t>5.106.669.955</w:t>
            </w:r>
          </w:p>
        </w:tc>
        <w:tc>
          <w:tcPr>
            <w:tcW w:w="146" w:type="dxa"/>
            <w:vAlign w:val="bottom"/>
          </w:tcPr>
          <w:p w14:paraId="4A5A9F76" w14:textId="77777777" w:rsidR="00674E13" w:rsidRPr="005207AE" w:rsidRDefault="00674E13" w:rsidP="00674E13">
            <w:pPr>
              <w:jc w:val="right"/>
              <w:rPr>
                <w:sz w:val="22"/>
                <w:szCs w:val="22"/>
                <w:lang w:val="es-CR"/>
              </w:rPr>
            </w:pPr>
          </w:p>
        </w:tc>
        <w:tc>
          <w:tcPr>
            <w:tcW w:w="1680" w:type="dxa"/>
            <w:shd w:val="clear" w:color="auto" w:fill="auto"/>
            <w:noWrap/>
            <w:vAlign w:val="bottom"/>
          </w:tcPr>
          <w:p w14:paraId="11A443EB" w14:textId="19F9F8F7" w:rsidR="00674E13" w:rsidRPr="005207AE" w:rsidRDefault="00674E13" w:rsidP="00674E13">
            <w:pPr>
              <w:jc w:val="right"/>
              <w:rPr>
                <w:sz w:val="22"/>
                <w:szCs w:val="22"/>
                <w:lang w:val="es-CR"/>
              </w:rPr>
            </w:pPr>
            <w:r w:rsidRPr="005207AE">
              <w:rPr>
                <w:sz w:val="22"/>
                <w:szCs w:val="22"/>
              </w:rPr>
              <w:t>11.480.236</w:t>
            </w:r>
          </w:p>
        </w:tc>
        <w:tc>
          <w:tcPr>
            <w:tcW w:w="160" w:type="dxa"/>
            <w:vAlign w:val="bottom"/>
          </w:tcPr>
          <w:p w14:paraId="65CE3DE0" w14:textId="77777777" w:rsidR="00674E13" w:rsidRPr="005207AE" w:rsidRDefault="00674E13" w:rsidP="00674E13">
            <w:pPr>
              <w:jc w:val="right"/>
              <w:rPr>
                <w:sz w:val="22"/>
                <w:szCs w:val="22"/>
                <w:lang w:val="es-CR"/>
              </w:rPr>
            </w:pPr>
          </w:p>
        </w:tc>
        <w:tc>
          <w:tcPr>
            <w:tcW w:w="1666" w:type="dxa"/>
            <w:shd w:val="clear" w:color="auto" w:fill="auto"/>
            <w:noWrap/>
            <w:vAlign w:val="bottom"/>
          </w:tcPr>
          <w:p w14:paraId="34289A5C" w14:textId="56033D6D" w:rsidR="00674E13" w:rsidRPr="005207AE" w:rsidRDefault="00674E13" w:rsidP="00674E13">
            <w:pPr>
              <w:jc w:val="right"/>
              <w:rPr>
                <w:sz w:val="22"/>
                <w:szCs w:val="22"/>
                <w:lang w:val="es-CR"/>
              </w:rPr>
            </w:pPr>
            <w:r w:rsidRPr="005207AE">
              <w:rPr>
                <w:sz w:val="22"/>
                <w:szCs w:val="22"/>
              </w:rPr>
              <w:t>5.118.150.191</w:t>
            </w:r>
          </w:p>
        </w:tc>
      </w:tr>
      <w:tr w:rsidR="00674E13" w:rsidRPr="005207AE" w14:paraId="00F99A43" w14:textId="77777777" w:rsidTr="00674E13">
        <w:trPr>
          <w:trHeight w:val="84"/>
          <w:jc w:val="right"/>
        </w:trPr>
        <w:tc>
          <w:tcPr>
            <w:tcW w:w="3572" w:type="dxa"/>
            <w:shd w:val="clear" w:color="auto" w:fill="auto"/>
            <w:noWrap/>
            <w:vAlign w:val="center"/>
          </w:tcPr>
          <w:p w14:paraId="39B47218" w14:textId="77777777" w:rsidR="00674E13" w:rsidRPr="005207AE" w:rsidRDefault="00674E13" w:rsidP="00674E13">
            <w:pPr>
              <w:rPr>
                <w:bCs/>
                <w:color w:val="000000" w:themeColor="text1"/>
                <w:sz w:val="22"/>
                <w:szCs w:val="22"/>
                <w:lang w:val="es-CR" w:eastAsia="es-CR"/>
              </w:rPr>
            </w:pPr>
            <w:r w:rsidRPr="005207AE">
              <w:rPr>
                <w:bCs/>
                <w:color w:val="000000" w:themeColor="text1"/>
                <w:sz w:val="22"/>
                <w:szCs w:val="22"/>
                <w:lang w:val="es-CR" w:eastAsia="es-CR"/>
              </w:rPr>
              <w:t>Retiros</w:t>
            </w:r>
          </w:p>
        </w:tc>
        <w:tc>
          <w:tcPr>
            <w:tcW w:w="250" w:type="dxa"/>
            <w:vAlign w:val="bottom"/>
          </w:tcPr>
          <w:p w14:paraId="5A89C94D" w14:textId="77777777" w:rsidR="00674E13" w:rsidRPr="005207AE" w:rsidRDefault="00674E13" w:rsidP="00674E13">
            <w:pPr>
              <w:jc w:val="right"/>
              <w:rPr>
                <w:sz w:val="22"/>
                <w:szCs w:val="22"/>
                <w:lang w:val="es-CR" w:eastAsia="es-ES"/>
              </w:rPr>
            </w:pPr>
          </w:p>
        </w:tc>
        <w:tc>
          <w:tcPr>
            <w:tcW w:w="1680" w:type="dxa"/>
            <w:vAlign w:val="bottom"/>
          </w:tcPr>
          <w:p w14:paraId="72FC6CDB" w14:textId="555860D4" w:rsidR="00674E13" w:rsidRPr="005207AE" w:rsidRDefault="00674E13" w:rsidP="00674E13">
            <w:pPr>
              <w:jc w:val="right"/>
              <w:rPr>
                <w:sz w:val="22"/>
                <w:szCs w:val="22"/>
                <w:lang w:val="es-CR"/>
              </w:rPr>
            </w:pPr>
            <w:r w:rsidRPr="005207AE">
              <w:rPr>
                <w:sz w:val="22"/>
                <w:szCs w:val="22"/>
              </w:rPr>
              <w:t>(2.760.182.747)</w:t>
            </w:r>
          </w:p>
        </w:tc>
        <w:tc>
          <w:tcPr>
            <w:tcW w:w="146" w:type="dxa"/>
            <w:vAlign w:val="bottom"/>
          </w:tcPr>
          <w:p w14:paraId="58E8FE40" w14:textId="77777777" w:rsidR="00674E13" w:rsidRPr="005207AE" w:rsidRDefault="00674E13" w:rsidP="00674E13">
            <w:pPr>
              <w:jc w:val="right"/>
              <w:rPr>
                <w:sz w:val="22"/>
                <w:szCs w:val="22"/>
                <w:lang w:val="es-CR"/>
              </w:rPr>
            </w:pPr>
          </w:p>
        </w:tc>
        <w:tc>
          <w:tcPr>
            <w:tcW w:w="1680" w:type="dxa"/>
            <w:shd w:val="clear" w:color="auto" w:fill="auto"/>
            <w:noWrap/>
            <w:vAlign w:val="bottom"/>
          </w:tcPr>
          <w:p w14:paraId="7D6EBE47" w14:textId="3A8783E0" w:rsidR="00674E13" w:rsidRPr="005207AE" w:rsidRDefault="00674E13" w:rsidP="00674E13">
            <w:pPr>
              <w:jc w:val="right"/>
              <w:rPr>
                <w:sz w:val="22"/>
                <w:szCs w:val="22"/>
                <w:lang w:val="es-CR"/>
              </w:rPr>
            </w:pPr>
            <w:r w:rsidRPr="005207AE">
              <w:rPr>
                <w:sz w:val="22"/>
                <w:szCs w:val="22"/>
              </w:rPr>
              <w:t>(2.042.370.395)</w:t>
            </w:r>
          </w:p>
        </w:tc>
        <w:tc>
          <w:tcPr>
            <w:tcW w:w="160" w:type="dxa"/>
            <w:vAlign w:val="bottom"/>
          </w:tcPr>
          <w:p w14:paraId="1C86B29D" w14:textId="77777777" w:rsidR="00674E13" w:rsidRPr="005207AE" w:rsidRDefault="00674E13" w:rsidP="00674E13">
            <w:pPr>
              <w:jc w:val="right"/>
              <w:rPr>
                <w:sz w:val="22"/>
                <w:szCs w:val="22"/>
                <w:lang w:val="es-CR"/>
              </w:rPr>
            </w:pPr>
          </w:p>
        </w:tc>
        <w:tc>
          <w:tcPr>
            <w:tcW w:w="1666" w:type="dxa"/>
            <w:shd w:val="clear" w:color="auto" w:fill="auto"/>
            <w:noWrap/>
            <w:vAlign w:val="bottom"/>
          </w:tcPr>
          <w:p w14:paraId="767EFE95" w14:textId="7BDB0090" w:rsidR="00674E13" w:rsidRPr="005207AE" w:rsidRDefault="00674E13" w:rsidP="00674E13">
            <w:pPr>
              <w:jc w:val="right"/>
              <w:rPr>
                <w:sz w:val="22"/>
                <w:szCs w:val="22"/>
                <w:lang w:val="es-CR"/>
              </w:rPr>
            </w:pPr>
            <w:r w:rsidRPr="005207AE">
              <w:rPr>
                <w:sz w:val="22"/>
                <w:szCs w:val="22"/>
              </w:rPr>
              <w:t>(4.802.553.142)</w:t>
            </w:r>
          </w:p>
        </w:tc>
      </w:tr>
      <w:tr w:rsidR="00674E13" w:rsidRPr="005207AE" w14:paraId="0B486393" w14:textId="77777777" w:rsidTr="00674E13">
        <w:trPr>
          <w:trHeight w:val="84"/>
          <w:jc w:val="right"/>
        </w:trPr>
        <w:tc>
          <w:tcPr>
            <w:tcW w:w="3572" w:type="dxa"/>
            <w:shd w:val="clear" w:color="auto" w:fill="auto"/>
            <w:noWrap/>
            <w:vAlign w:val="center"/>
          </w:tcPr>
          <w:p w14:paraId="2D6D74C8" w14:textId="483DD772" w:rsidR="00674E13" w:rsidRPr="005207AE" w:rsidRDefault="00674E13" w:rsidP="00674E13">
            <w:pPr>
              <w:rPr>
                <w:bCs/>
                <w:color w:val="000000" w:themeColor="text1"/>
                <w:sz w:val="22"/>
                <w:szCs w:val="22"/>
                <w:lang w:val="es-CR" w:eastAsia="es-CR"/>
              </w:rPr>
            </w:pPr>
            <w:r w:rsidRPr="005207AE">
              <w:rPr>
                <w:bCs/>
                <w:color w:val="000000" w:themeColor="text1"/>
                <w:sz w:val="22"/>
                <w:szCs w:val="22"/>
                <w:lang w:val="es-CR" w:eastAsia="es-CR"/>
              </w:rPr>
              <w:t>Reclasificaciones</w:t>
            </w:r>
          </w:p>
        </w:tc>
        <w:tc>
          <w:tcPr>
            <w:tcW w:w="250" w:type="dxa"/>
            <w:vAlign w:val="bottom"/>
          </w:tcPr>
          <w:p w14:paraId="5B25E389" w14:textId="77777777" w:rsidR="00674E13" w:rsidRPr="005207AE" w:rsidRDefault="00674E13" w:rsidP="00674E13">
            <w:pPr>
              <w:jc w:val="right"/>
              <w:rPr>
                <w:sz w:val="22"/>
                <w:szCs w:val="22"/>
                <w:lang w:val="es-CR" w:eastAsia="es-ES"/>
              </w:rPr>
            </w:pPr>
          </w:p>
        </w:tc>
        <w:tc>
          <w:tcPr>
            <w:tcW w:w="1680" w:type="dxa"/>
            <w:vAlign w:val="bottom"/>
          </w:tcPr>
          <w:p w14:paraId="5796F887" w14:textId="1BB18C80" w:rsidR="00674E13" w:rsidRPr="005207AE" w:rsidRDefault="00674E13" w:rsidP="00674E13">
            <w:pPr>
              <w:jc w:val="right"/>
              <w:rPr>
                <w:sz w:val="22"/>
                <w:szCs w:val="22"/>
                <w:lang w:val="es-CR"/>
              </w:rPr>
            </w:pPr>
            <w:r w:rsidRPr="005207AE">
              <w:rPr>
                <w:sz w:val="22"/>
                <w:szCs w:val="22"/>
              </w:rPr>
              <w:t>(51.880.898)</w:t>
            </w:r>
          </w:p>
        </w:tc>
        <w:tc>
          <w:tcPr>
            <w:tcW w:w="146" w:type="dxa"/>
            <w:vAlign w:val="bottom"/>
          </w:tcPr>
          <w:p w14:paraId="55C93340" w14:textId="77777777" w:rsidR="00674E13" w:rsidRPr="005207AE" w:rsidRDefault="00674E13" w:rsidP="00674E13">
            <w:pPr>
              <w:jc w:val="right"/>
              <w:rPr>
                <w:sz w:val="22"/>
                <w:szCs w:val="22"/>
                <w:lang w:val="es-CR"/>
              </w:rPr>
            </w:pPr>
          </w:p>
        </w:tc>
        <w:tc>
          <w:tcPr>
            <w:tcW w:w="1680" w:type="dxa"/>
            <w:shd w:val="clear" w:color="auto" w:fill="auto"/>
            <w:noWrap/>
            <w:vAlign w:val="bottom"/>
          </w:tcPr>
          <w:p w14:paraId="22C000C8" w14:textId="0567CB77" w:rsidR="00674E13" w:rsidRPr="005207AE" w:rsidRDefault="00674E13" w:rsidP="00674E13">
            <w:pPr>
              <w:jc w:val="right"/>
              <w:rPr>
                <w:sz w:val="22"/>
                <w:szCs w:val="22"/>
                <w:lang w:val="es-CR"/>
              </w:rPr>
            </w:pPr>
            <w:r w:rsidRPr="005207AE">
              <w:rPr>
                <w:sz w:val="22"/>
                <w:szCs w:val="22"/>
              </w:rPr>
              <w:t>(11.480.236)</w:t>
            </w:r>
          </w:p>
        </w:tc>
        <w:tc>
          <w:tcPr>
            <w:tcW w:w="160" w:type="dxa"/>
            <w:vAlign w:val="bottom"/>
          </w:tcPr>
          <w:p w14:paraId="3AEACD07" w14:textId="77777777" w:rsidR="00674E13" w:rsidRPr="005207AE" w:rsidRDefault="00674E13" w:rsidP="00674E13">
            <w:pPr>
              <w:jc w:val="right"/>
              <w:rPr>
                <w:sz w:val="22"/>
                <w:szCs w:val="22"/>
                <w:lang w:val="es-CR"/>
              </w:rPr>
            </w:pPr>
          </w:p>
        </w:tc>
        <w:tc>
          <w:tcPr>
            <w:tcW w:w="1666" w:type="dxa"/>
            <w:shd w:val="clear" w:color="auto" w:fill="auto"/>
            <w:noWrap/>
            <w:vAlign w:val="bottom"/>
          </w:tcPr>
          <w:p w14:paraId="5CC84D3F" w14:textId="79F55A36" w:rsidR="00674E13" w:rsidRPr="005207AE" w:rsidRDefault="00674E13" w:rsidP="00674E13">
            <w:pPr>
              <w:jc w:val="right"/>
              <w:rPr>
                <w:sz w:val="22"/>
                <w:szCs w:val="22"/>
                <w:lang w:val="es-CR"/>
              </w:rPr>
            </w:pPr>
            <w:r w:rsidRPr="005207AE">
              <w:rPr>
                <w:sz w:val="22"/>
                <w:szCs w:val="22"/>
              </w:rPr>
              <w:t>(63.361.134)</w:t>
            </w:r>
          </w:p>
        </w:tc>
      </w:tr>
      <w:tr w:rsidR="00674E13" w:rsidRPr="005207AE" w14:paraId="6918CAF7" w14:textId="77777777" w:rsidTr="00674E13">
        <w:trPr>
          <w:trHeight w:val="84"/>
          <w:jc w:val="right"/>
        </w:trPr>
        <w:tc>
          <w:tcPr>
            <w:tcW w:w="3572" w:type="dxa"/>
            <w:shd w:val="clear" w:color="auto" w:fill="auto"/>
            <w:noWrap/>
            <w:vAlign w:val="center"/>
          </w:tcPr>
          <w:p w14:paraId="091F3A63" w14:textId="6DBA3246" w:rsidR="00674E13" w:rsidRPr="005207AE" w:rsidRDefault="00674E13" w:rsidP="00674E13">
            <w:pPr>
              <w:rPr>
                <w:bCs/>
                <w:color w:val="000000" w:themeColor="text1"/>
                <w:sz w:val="22"/>
                <w:szCs w:val="22"/>
                <w:lang w:val="es-CR" w:eastAsia="es-CR"/>
              </w:rPr>
            </w:pPr>
            <w:r w:rsidRPr="005207AE">
              <w:rPr>
                <w:bCs/>
                <w:color w:val="000000" w:themeColor="text1"/>
                <w:sz w:val="22"/>
                <w:szCs w:val="22"/>
                <w:lang w:val="es-CR" w:eastAsia="es-CR"/>
              </w:rPr>
              <w:t>Ajustes</w:t>
            </w:r>
          </w:p>
        </w:tc>
        <w:tc>
          <w:tcPr>
            <w:tcW w:w="250" w:type="dxa"/>
            <w:vAlign w:val="bottom"/>
          </w:tcPr>
          <w:p w14:paraId="0E0F8E42" w14:textId="77777777" w:rsidR="00674E13" w:rsidRPr="005207AE" w:rsidRDefault="00674E13" w:rsidP="00674E13">
            <w:pPr>
              <w:jc w:val="right"/>
              <w:rPr>
                <w:sz w:val="22"/>
                <w:szCs w:val="22"/>
                <w:lang w:val="es-CR" w:eastAsia="es-ES"/>
              </w:rPr>
            </w:pPr>
          </w:p>
        </w:tc>
        <w:tc>
          <w:tcPr>
            <w:tcW w:w="1680" w:type="dxa"/>
            <w:vAlign w:val="bottom"/>
          </w:tcPr>
          <w:p w14:paraId="05D1267D" w14:textId="5492BC7B" w:rsidR="00674E13" w:rsidRPr="005207AE" w:rsidRDefault="00674E13" w:rsidP="00674E13">
            <w:pPr>
              <w:jc w:val="right"/>
              <w:rPr>
                <w:sz w:val="22"/>
                <w:szCs w:val="22"/>
                <w:lang w:val="es-CR"/>
              </w:rPr>
            </w:pPr>
            <w:r w:rsidRPr="005207AE">
              <w:rPr>
                <w:sz w:val="22"/>
                <w:szCs w:val="22"/>
              </w:rPr>
              <w:t>(502.533.981)</w:t>
            </w:r>
          </w:p>
        </w:tc>
        <w:tc>
          <w:tcPr>
            <w:tcW w:w="146" w:type="dxa"/>
            <w:vAlign w:val="bottom"/>
          </w:tcPr>
          <w:p w14:paraId="43BE38D7" w14:textId="77777777" w:rsidR="00674E13" w:rsidRPr="005207AE" w:rsidRDefault="00674E13" w:rsidP="00674E13">
            <w:pPr>
              <w:jc w:val="right"/>
              <w:rPr>
                <w:sz w:val="22"/>
                <w:szCs w:val="22"/>
                <w:lang w:val="es-CR"/>
              </w:rPr>
            </w:pPr>
          </w:p>
        </w:tc>
        <w:tc>
          <w:tcPr>
            <w:tcW w:w="1680" w:type="dxa"/>
            <w:shd w:val="clear" w:color="auto" w:fill="auto"/>
            <w:noWrap/>
            <w:vAlign w:val="bottom"/>
          </w:tcPr>
          <w:p w14:paraId="7397691E" w14:textId="761521A9" w:rsidR="00674E13" w:rsidRPr="005207AE" w:rsidRDefault="00674E13" w:rsidP="00674E13">
            <w:pPr>
              <w:jc w:val="center"/>
              <w:rPr>
                <w:sz w:val="22"/>
                <w:szCs w:val="22"/>
                <w:lang w:val="es-CR"/>
              </w:rPr>
            </w:pPr>
            <w:r w:rsidRPr="005207AE">
              <w:rPr>
                <w:sz w:val="22"/>
                <w:szCs w:val="22"/>
              </w:rPr>
              <w:t>-</w:t>
            </w:r>
          </w:p>
        </w:tc>
        <w:tc>
          <w:tcPr>
            <w:tcW w:w="160" w:type="dxa"/>
            <w:vAlign w:val="bottom"/>
          </w:tcPr>
          <w:p w14:paraId="12A89C03" w14:textId="77777777" w:rsidR="00674E13" w:rsidRPr="005207AE" w:rsidRDefault="00674E13" w:rsidP="00674E13">
            <w:pPr>
              <w:jc w:val="right"/>
              <w:rPr>
                <w:sz w:val="22"/>
                <w:szCs w:val="22"/>
                <w:lang w:val="es-CR"/>
              </w:rPr>
            </w:pPr>
          </w:p>
        </w:tc>
        <w:tc>
          <w:tcPr>
            <w:tcW w:w="1666" w:type="dxa"/>
            <w:shd w:val="clear" w:color="auto" w:fill="auto"/>
            <w:noWrap/>
            <w:vAlign w:val="bottom"/>
          </w:tcPr>
          <w:p w14:paraId="6975D928" w14:textId="23B95698" w:rsidR="00674E13" w:rsidRPr="005207AE" w:rsidRDefault="00674E13" w:rsidP="00674E13">
            <w:pPr>
              <w:jc w:val="right"/>
              <w:rPr>
                <w:sz w:val="22"/>
                <w:szCs w:val="22"/>
                <w:lang w:val="es-CR"/>
              </w:rPr>
            </w:pPr>
            <w:r w:rsidRPr="005207AE">
              <w:rPr>
                <w:sz w:val="22"/>
                <w:szCs w:val="22"/>
              </w:rPr>
              <w:t>(502.533.981)</w:t>
            </w:r>
          </w:p>
        </w:tc>
      </w:tr>
      <w:tr w:rsidR="00674E13" w:rsidRPr="005207AE" w14:paraId="6021299A" w14:textId="77777777" w:rsidTr="00942DA4">
        <w:trPr>
          <w:trHeight w:val="62"/>
          <w:jc w:val="right"/>
        </w:trPr>
        <w:tc>
          <w:tcPr>
            <w:tcW w:w="3572" w:type="dxa"/>
            <w:shd w:val="clear" w:color="auto" w:fill="auto"/>
            <w:noWrap/>
            <w:vAlign w:val="center"/>
            <w:hideMark/>
          </w:tcPr>
          <w:p w14:paraId="3FDF4527" w14:textId="74EB552B" w:rsidR="00674E13" w:rsidRPr="005207AE" w:rsidRDefault="00674E13" w:rsidP="00674E13">
            <w:pPr>
              <w:rPr>
                <w:bCs/>
                <w:color w:val="000000" w:themeColor="text1"/>
                <w:sz w:val="22"/>
                <w:szCs w:val="22"/>
                <w:lang w:val="es-CR" w:eastAsia="es-CR"/>
              </w:rPr>
            </w:pPr>
            <w:r w:rsidRPr="005207AE">
              <w:rPr>
                <w:bCs/>
                <w:color w:val="000000" w:themeColor="text1"/>
                <w:sz w:val="22"/>
                <w:szCs w:val="22"/>
                <w:lang w:val="es-CR" w:eastAsia="es-CR"/>
              </w:rPr>
              <w:t xml:space="preserve">Saldo final del </w:t>
            </w:r>
            <w:r w:rsidR="003D0C14" w:rsidRPr="005207AE">
              <w:rPr>
                <w:bCs/>
                <w:color w:val="000000" w:themeColor="text1"/>
                <w:sz w:val="22"/>
                <w:szCs w:val="22"/>
                <w:lang w:val="es-CR" w:eastAsia="es-CR"/>
              </w:rPr>
              <w:t>año</w:t>
            </w:r>
          </w:p>
        </w:tc>
        <w:tc>
          <w:tcPr>
            <w:tcW w:w="250" w:type="dxa"/>
            <w:vAlign w:val="bottom"/>
          </w:tcPr>
          <w:p w14:paraId="736CB2E5" w14:textId="77777777" w:rsidR="00674E13" w:rsidRPr="005207AE" w:rsidRDefault="00674E13" w:rsidP="00674E13">
            <w:pPr>
              <w:jc w:val="right"/>
              <w:rPr>
                <w:bCs/>
                <w:sz w:val="22"/>
                <w:szCs w:val="22"/>
                <w:lang w:val="es-CR" w:eastAsia="es-ES"/>
              </w:rPr>
            </w:pPr>
          </w:p>
        </w:tc>
        <w:tc>
          <w:tcPr>
            <w:tcW w:w="1680" w:type="dxa"/>
            <w:tcBorders>
              <w:top w:val="single" w:sz="4" w:space="0" w:color="auto"/>
              <w:bottom w:val="single" w:sz="4" w:space="0" w:color="auto"/>
            </w:tcBorders>
            <w:vAlign w:val="bottom"/>
          </w:tcPr>
          <w:p w14:paraId="2C17F134" w14:textId="4800C120" w:rsidR="00674E13" w:rsidRPr="005207AE" w:rsidRDefault="00674E13" w:rsidP="00942DA4">
            <w:pPr>
              <w:jc w:val="right"/>
              <w:rPr>
                <w:sz w:val="22"/>
                <w:szCs w:val="22"/>
                <w:lang w:val="es-CR"/>
              </w:rPr>
            </w:pPr>
            <w:r w:rsidRPr="005207AE">
              <w:rPr>
                <w:sz w:val="22"/>
                <w:szCs w:val="22"/>
              </w:rPr>
              <w:t>25.835.625.310</w:t>
            </w:r>
          </w:p>
        </w:tc>
        <w:tc>
          <w:tcPr>
            <w:tcW w:w="146" w:type="dxa"/>
            <w:vAlign w:val="bottom"/>
          </w:tcPr>
          <w:p w14:paraId="2D8D3507" w14:textId="77777777" w:rsidR="00674E13" w:rsidRPr="005207AE" w:rsidRDefault="00674E13" w:rsidP="00942DA4">
            <w:pPr>
              <w:jc w:val="right"/>
              <w:rPr>
                <w:sz w:val="22"/>
                <w:szCs w:val="22"/>
                <w:lang w:val="es-CR"/>
              </w:rPr>
            </w:pPr>
          </w:p>
        </w:tc>
        <w:tc>
          <w:tcPr>
            <w:tcW w:w="1680" w:type="dxa"/>
            <w:tcBorders>
              <w:top w:val="single" w:sz="4" w:space="0" w:color="auto"/>
              <w:bottom w:val="single" w:sz="4" w:space="0" w:color="auto"/>
            </w:tcBorders>
            <w:shd w:val="clear" w:color="auto" w:fill="auto"/>
            <w:noWrap/>
            <w:vAlign w:val="bottom"/>
          </w:tcPr>
          <w:p w14:paraId="1D381EEB" w14:textId="273C4855" w:rsidR="00674E13" w:rsidRPr="005207AE" w:rsidRDefault="00674E13" w:rsidP="00942DA4">
            <w:pPr>
              <w:jc w:val="right"/>
              <w:rPr>
                <w:sz w:val="22"/>
                <w:szCs w:val="22"/>
                <w:lang w:val="es-CR"/>
              </w:rPr>
            </w:pPr>
            <w:r w:rsidRPr="005207AE">
              <w:rPr>
                <w:sz w:val="22"/>
                <w:szCs w:val="22"/>
              </w:rPr>
              <w:t>42.095.559</w:t>
            </w:r>
          </w:p>
        </w:tc>
        <w:tc>
          <w:tcPr>
            <w:tcW w:w="160" w:type="dxa"/>
            <w:vAlign w:val="bottom"/>
          </w:tcPr>
          <w:p w14:paraId="0D06DAE4" w14:textId="77777777" w:rsidR="00674E13" w:rsidRPr="005207AE" w:rsidRDefault="00674E13" w:rsidP="00942DA4">
            <w:pPr>
              <w:jc w:val="right"/>
              <w:rPr>
                <w:sz w:val="22"/>
                <w:szCs w:val="22"/>
                <w:lang w:val="es-CR"/>
              </w:rPr>
            </w:pPr>
          </w:p>
        </w:tc>
        <w:tc>
          <w:tcPr>
            <w:tcW w:w="1666" w:type="dxa"/>
            <w:tcBorders>
              <w:top w:val="single" w:sz="4" w:space="0" w:color="auto"/>
              <w:bottom w:val="single" w:sz="4" w:space="0" w:color="auto"/>
            </w:tcBorders>
            <w:shd w:val="clear" w:color="auto" w:fill="auto"/>
            <w:noWrap/>
            <w:vAlign w:val="bottom"/>
          </w:tcPr>
          <w:p w14:paraId="5B08152C" w14:textId="44C78673" w:rsidR="00674E13" w:rsidRPr="005207AE" w:rsidRDefault="00674E13" w:rsidP="00942DA4">
            <w:pPr>
              <w:jc w:val="right"/>
              <w:rPr>
                <w:sz w:val="22"/>
                <w:szCs w:val="22"/>
                <w:lang w:val="es-CR"/>
              </w:rPr>
            </w:pPr>
            <w:r w:rsidRPr="005207AE">
              <w:rPr>
                <w:sz w:val="22"/>
                <w:szCs w:val="22"/>
              </w:rPr>
              <w:t>25.877.720.869</w:t>
            </w:r>
          </w:p>
        </w:tc>
      </w:tr>
      <w:tr w:rsidR="00674E13" w:rsidRPr="005207AE" w14:paraId="19D18850" w14:textId="77777777" w:rsidTr="00942DA4">
        <w:trPr>
          <w:trHeight w:val="188"/>
          <w:jc w:val="right"/>
        </w:trPr>
        <w:tc>
          <w:tcPr>
            <w:tcW w:w="3572" w:type="dxa"/>
            <w:shd w:val="clear" w:color="auto" w:fill="auto"/>
            <w:noWrap/>
            <w:vAlign w:val="center"/>
            <w:hideMark/>
          </w:tcPr>
          <w:p w14:paraId="7345D302" w14:textId="6279750C" w:rsidR="00674E13" w:rsidRPr="005207AE" w:rsidRDefault="00674E13" w:rsidP="00674E13">
            <w:pPr>
              <w:rPr>
                <w:bCs/>
                <w:color w:val="000000" w:themeColor="text1"/>
                <w:sz w:val="22"/>
                <w:szCs w:val="22"/>
                <w:lang w:val="es-CR" w:eastAsia="es-CR"/>
              </w:rPr>
            </w:pPr>
            <w:r w:rsidRPr="005207AE">
              <w:rPr>
                <w:bCs/>
                <w:color w:val="000000" w:themeColor="text1"/>
                <w:sz w:val="22"/>
                <w:szCs w:val="22"/>
                <w:lang w:val="es-CR" w:eastAsia="es-CR"/>
              </w:rPr>
              <w:t xml:space="preserve">Saldo neto al final del </w:t>
            </w:r>
            <w:r w:rsidR="00AE6ACB" w:rsidRPr="005207AE">
              <w:rPr>
                <w:bCs/>
                <w:color w:val="000000" w:themeColor="text1"/>
                <w:sz w:val="22"/>
                <w:szCs w:val="22"/>
                <w:lang w:val="es-CR" w:eastAsia="es-CR"/>
              </w:rPr>
              <w:t>año</w:t>
            </w:r>
          </w:p>
        </w:tc>
        <w:tc>
          <w:tcPr>
            <w:tcW w:w="250" w:type="dxa"/>
            <w:vAlign w:val="bottom"/>
          </w:tcPr>
          <w:p w14:paraId="58BCDA4D" w14:textId="77777777" w:rsidR="00674E13" w:rsidRPr="005207AE" w:rsidRDefault="00674E13" w:rsidP="00674E13">
            <w:pPr>
              <w:jc w:val="right"/>
              <w:rPr>
                <w:bCs/>
                <w:sz w:val="22"/>
                <w:szCs w:val="22"/>
                <w:lang w:val="es-CR" w:eastAsia="es-ES"/>
              </w:rPr>
            </w:pPr>
            <w:r w:rsidRPr="005207AE">
              <w:rPr>
                <w:bCs/>
                <w:sz w:val="22"/>
                <w:szCs w:val="22"/>
                <w:lang w:val="es-CR" w:eastAsia="es-ES"/>
              </w:rPr>
              <w:t>¢</w:t>
            </w:r>
          </w:p>
        </w:tc>
        <w:tc>
          <w:tcPr>
            <w:tcW w:w="1680" w:type="dxa"/>
            <w:tcBorders>
              <w:top w:val="single" w:sz="4" w:space="0" w:color="auto"/>
              <w:bottom w:val="double" w:sz="4" w:space="0" w:color="auto"/>
            </w:tcBorders>
            <w:vAlign w:val="bottom"/>
          </w:tcPr>
          <w:p w14:paraId="600FAF6F" w14:textId="35E00966" w:rsidR="00674E13" w:rsidRPr="005207AE" w:rsidRDefault="00674E13" w:rsidP="00942DA4">
            <w:pPr>
              <w:jc w:val="right"/>
              <w:rPr>
                <w:sz w:val="22"/>
                <w:szCs w:val="22"/>
                <w:lang w:val="es-CR"/>
              </w:rPr>
            </w:pPr>
            <w:r w:rsidRPr="005207AE">
              <w:rPr>
                <w:sz w:val="22"/>
                <w:szCs w:val="22"/>
              </w:rPr>
              <w:t>6.923.034.375</w:t>
            </w:r>
          </w:p>
        </w:tc>
        <w:tc>
          <w:tcPr>
            <w:tcW w:w="146" w:type="dxa"/>
            <w:vAlign w:val="bottom"/>
          </w:tcPr>
          <w:p w14:paraId="54CA3201" w14:textId="77777777" w:rsidR="00674E13" w:rsidRPr="005207AE" w:rsidRDefault="00674E13" w:rsidP="00942DA4">
            <w:pPr>
              <w:jc w:val="right"/>
              <w:rPr>
                <w:sz w:val="22"/>
                <w:szCs w:val="22"/>
                <w:lang w:val="es-CR"/>
              </w:rPr>
            </w:pPr>
          </w:p>
        </w:tc>
        <w:tc>
          <w:tcPr>
            <w:tcW w:w="1680" w:type="dxa"/>
            <w:tcBorders>
              <w:top w:val="single" w:sz="4" w:space="0" w:color="auto"/>
              <w:bottom w:val="double" w:sz="4" w:space="0" w:color="auto"/>
            </w:tcBorders>
            <w:shd w:val="clear" w:color="auto" w:fill="auto"/>
            <w:noWrap/>
            <w:vAlign w:val="bottom"/>
          </w:tcPr>
          <w:p w14:paraId="6BED33CA" w14:textId="08E63190" w:rsidR="00674E13" w:rsidRPr="005207AE" w:rsidRDefault="00674E13" w:rsidP="00942DA4">
            <w:pPr>
              <w:jc w:val="right"/>
              <w:rPr>
                <w:sz w:val="22"/>
                <w:szCs w:val="22"/>
                <w:lang w:val="es-CR"/>
              </w:rPr>
            </w:pPr>
            <w:r w:rsidRPr="005207AE">
              <w:rPr>
                <w:sz w:val="22"/>
                <w:szCs w:val="22"/>
              </w:rPr>
              <w:t>2.870.059</w:t>
            </w:r>
          </w:p>
        </w:tc>
        <w:tc>
          <w:tcPr>
            <w:tcW w:w="160" w:type="dxa"/>
            <w:vAlign w:val="bottom"/>
          </w:tcPr>
          <w:p w14:paraId="05E8CE03" w14:textId="77777777" w:rsidR="00674E13" w:rsidRPr="005207AE" w:rsidRDefault="00674E13" w:rsidP="00942DA4">
            <w:pPr>
              <w:jc w:val="right"/>
              <w:rPr>
                <w:sz w:val="22"/>
                <w:szCs w:val="22"/>
                <w:lang w:val="es-CR"/>
              </w:rPr>
            </w:pPr>
          </w:p>
        </w:tc>
        <w:tc>
          <w:tcPr>
            <w:tcW w:w="1666" w:type="dxa"/>
            <w:tcBorders>
              <w:top w:val="single" w:sz="4" w:space="0" w:color="auto"/>
              <w:bottom w:val="double" w:sz="4" w:space="0" w:color="auto"/>
            </w:tcBorders>
            <w:shd w:val="clear" w:color="auto" w:fill="auto"/>
            <w:noWrap/>
            <w:vAlign w:val="bottom"/>
          </w:tcPr>
          <w:p w14:paraId="4F3405DB" w14:textId="090172DB" w:rsidR="00674E13" w:rsidRPr="005207AE" w:rsidRDefault="00674E13" w:rsidP="00942DA4">
            <w:pPr>
              <w:jc w:val="right"/>
              <w:rPr>
                <w:sz w:val="22"/>
                <w:szCs w:val="22"/>
                <w:lang w:val="es-CR"/>
              </w:rPr>
            </w:pPr>
            <w:r w:rsidRPr="005207AE">
              <w:rPr>
                <w:sz w:val="22"/>
                <w:szCs w:val="22"/>
              </w:rPr>
              <w:t>6.925.904.434</w:t>
            </w:r>
          </w:p>
        </w:tc>
      </w:tr>
    </w:tbl>
    <w:p w14:paraId="3B7E5477" w14:textId="4E37627A" w:rsidR="0029566B" w:rsidRPr="005207AE" w:rsidRDefault="0029566B" w:rsidP="00937472">
      <w:pPr>
        <w:pStyle w:val="Prrafodelista"/>
        <w:rPr>
          <w:sz w:val="20"/>
          <w:lang w:val="es-CR"/>
        </w:rPr>
      </w:pPr>
    </w:p>
    <w:p w14:paraId="3DC9B62A" w14:textId="7E5E4CE9" w:rsidR="001E6D9F" w:rsidRPr="005207AE" w:rsidRDefault="001E6D9F">
      <w:pPr>
        <w:rPr>
          <w:sz w:val="20"/>
          <w:lang w:val="es-CR"/>
        </w:rPr>
      </w:pPr>
      <w:r w:rsidRPr="005207AE">
        <w:rPr>
          <w:sz w:val="20"/>
          <w:lang w:val="es-CR"/>
        </w:rPr>
        <w:br w:type="page"/>
      </w:r>
    </w:p>
    <w:p w14:paraId="02B976D1" w14:textId="77777777" w:rsidR="001E6D9F" w:rsidRPr="005207AE" w:rsidRDefault="001E6D9F" w:rsidP="00937472">
      <w:pPr>
        <w:pStyle w:val="Prrafodelista"/>
        <w:rPr>
          <w:sz w:val="20"/>
          <w:lang w:val="es-CR"/>
        </w:rPr>
      </w:pPr>
    </w:p>
    <w:tbl>
      <w:tblPr>
        <w:tblW w:w="9153" w:type="dxa"/>
        <w:jc w:val="right"/>
        <w:tblCellMar>
          <w:left w:w="70" w:type="dxa"/>
          <w:right w:w="70" w:type="dxa"/>
        </w:tblCellMar>
        <w:tblLook w:val="04A0" w:firstRow="1" w:lastRow="0" w:firstColumn="1" w:lastColumn="0" w:noHBand="0" w:noVBand="1"/>
      </w:tblPr>
      <w:tblGrid>
        <w:gridCol w:w="3572"/>
        <w:gridCol w:w="254"/>
        <w:gridCol w:w="1654"/>
        <w:gridCol w:w="200"/>
        <w:gridCol w:w="1588"/>
        <w:gridCol w:w="245"/>
        <w:gridCol w:w="1640"/>
      </w:tblGrid>
      <w:tr w:rsidR="004B4365" w:rsidRPr="005207AE" w14:paraId="16286825" w14:textId="77777777" w:rsidTr="000C5AF2">
        <w:trPr>
          <w:trHeight w:val="223"/>
          <w:jc w:val="right"/>
        </w:trPr>
        <w:tc>
          <w:tcPr>
            <w:tcW w:w="3572" w:type="dxa"/>
            <w:shd w:val="clear" w:color="auto" w:fill="auto"/>
            <w:noWrap/>
            <w:vAlign w:val="bottom"/>
          </w:tcPr>
          <w:p w14:paraId="40AF2B58" w14:textId="77777777" w:rsidR="00937472" w:rsidRPr="005207AE" w:rsidRDefault="00937472" w:rsidP="00A9195F">
            <w:pPr>
              <w:pStyle w:val="Sangra2detindependiente"/>
              <w:tabs>
                <w:tab w:val="clear" w:pos="405"/>
              </w:tabs>
              <w:ind w:left="216" w:hanging="288"/>
              <w:jc w:val="left"/>
              <w:rPr>
                <w:bCs/>
                <w:color w:val="000000" w:themeColor="text1"/>
                <w:sz w:val="22"/>
                <w:szCs w:val="22"/>
                <w:lang w:val="es-CR" w:eastAsia="es-CR"/>
              </w:rPr>
            </w:pPr>
          </w:p>
        </w:tc>
        <w:tc>
          <w:tcPr>
            <w:tcW w:w="254" w:type="dxa"/>
            <w:vAlign w:val="bottom"/>
          </w:tcPr>
          <w:p w14:paraId="1B1E946E" w14:textId="77777777" w:rsidR="00937472" w:rsidRPr="005207AE" w:rsidRDefault="00937472" w:rsidP="00A9195F">
            <w:pPr>
              <w:jc w:val="right"/>
              <w:rPr>
                <w:bCs/>
                <w:sz w:val="22"/>
                <w:szCs w:val="22"/>
                <w:lang w:val="es-CR" w:eastAsia="es-ES"/>
              </w:rPr>
            </w:pPr>
          </w:p>
        </w:tc>
        <w:tc>
          <w:tcPr>
            <w:tcW w:w="5327" w:type="dxa"/>
            <w:gridSpan w:val="5"/>
            <w:tcBorders>
              <w:bottom w:val="single" w:sz="4" w:space="0" w:color="auto"/>
            </w:tcBorders>
            <w:vAlign w:val="bottom"/>
          </w:tcPr>
          <w:p w14:paraId="7F31020B" w14:textId="43FE000F" w:rsidR="00937472" w:rsidRPr="005207AE" w:rsidRDefault="00066168" w:rsidP="00A9195F">
            <w:pPr>
              <w:jc w:val="center"/>
              <w:rPr>
                <w:bCs/>
                <w:sz w:val="22"/>
                <w:szCs w:val="22"/>
                <w:lang w:val="es-CR" w:eastAsia="es-ES"/>
              </w:rPr>
            </w:pPr>
            <w:r w:rsidRPr="005207AE">
              <w:rPr>
                <w:bCs/>
                <w:sz w:val="22"/>
                <w:szCs w:val="22"/>
                <w:lang w:val="es-CR" w:eastAsia="es-ES"/>
              </w:rPr>
              <w:t>2018</w:t>
            </w:r>
          </w:p>
        </w:tc>
      </w:tr>
      <w:tr w:rsidR="004B4365" w:rsidRPr="005207AE" w14:paraId="757CF75C" w14:textId="77777777" w:rsidTr="00937472">
        <w:trPr>
          <w:trHeight w:val="420"/>
          <w:jc w:val="right"/>
        </w:trPr>
        <w:tc>
          <w:tcPr>
            <w:tcW w:w="3572" w:type="dxa"/>
            <w:shd w:val="clear" w:color="auto" w:fill="auto"/>
            <w:noWrap/>
            <w:vAlign w:val="bottom"/>
            <w:hideMark/>
          </w:tcPr>
          <w:p w14:paraId="27300891" w14:textId="77777777" w:rsidR="00937472" w:rsidRPr="005207AE" w:rsidRDefault="00937472" w:rsidP="00A9195F">
            <w:pPr>
              <w:pStyle w:val="Sangra2detindependiente"/>
              <w:tabs>
                <w:tab w:val="clear" w:pos="405"/>
              </w:tabs>
              <w:ind w:left="216" w:hanging="288"/>
              <w:jc w:val="left"/>
              <w:rPr>
                <w:bCs/>
                <w:i/>
                <w:iCs/>
                <w:color w:val="000000" w:themeColor="text1"/>
                <w:sz w:val="22"/>
                <w:szCs w:val="22"/>
                <w:u w:val="single"/>
                <w:lang w:val="es-CR" w:eastAsia="es-CR"/>
              </w:rPr>
            </w:pPr>
          </w:p>
        </w:tc>
        <w:tc>
          <w:tcPr>
            <w:tcW w:w="254" w:type="dxa"/>
            <w:vAlign w:val="bottom"/>
          </w:tcPr>
          <w:p w14:paraId="78C57432" w14:textId="77777777" w:rsidR="00937472" w:rsidRPr="005207AE" w:rsidRDefault="00937472" w:rsidP="00A9195F">
            <w:pPr>
              <w:jc w:val="center"/>
              <w:rPr>
                <w:bCs/>
                <w:sz w:val="22"/>
                <w:szCs w:val="22"/>
                <w:lang w:val="es-CR" w:eastAsia="es-ES"/>
              </w:rPr>
            </w:pPr>
          </w:p>
        </w:tc>
        <w:tc>
          <w:tcPr>
            <w:tcW w:w="1654" w:type="dxa"/>
            <w:tcBorders>
              <w:top w:val="single" w:sz="4" w:space="0" w:color="auto"/>
              <w:bottom w:val="single" w:sz="4" w:space="0" w:color="auto"/>
            </w:tcBorders>
            <w:vAlign w:val="bottom"/>
          </w:tcPr>
          <w:p w14:paraId="4A0793FB" w14:textId="77777777" w:rsidR="00937472" w:rsidRPr="005207AE" w:rsidRDefault="00937472" w:rsidP="00A9195F">
            <w:pPr>
              <w:jc w:val="center"/>
              <w:rPr>
                <w:bCs/>
                <w:sz w:val="22"/>
                <w:szCs w:val="22"/>
                <w:lang w:val="es-CR" w:eastAsia="es-ES"/>
              </w:rPr>
            </w:pPr>
            <w:r w:rsidRPr="005207AE">
              <w:rPr>
                <w:bCs/>
                <w:sz w:val="22"/>
                <w:szCs w:val="22"/>
                <w:lang w:val="es-CR" w:eastAsia="es-ES"/>
              </w:rPr>
              <w:t>Software</w:t>
            </w:r>
          </w:p>
        </w:tc>
        <w:tc>
          <w:tcPr>
            <w:tcW w:w="200" w:type="dxa"/>
            <w:tcBorders>
              <w:top w:val="single" w:sz="4" w:space="0" w:color="auto"/>
            </w:tcBorders>
            <w:vAlign w:val="bottom"/>
          </w:tcPr>
          <w:p w14:paraId="1FC4DABA" w14:textId="77777777" w:rsidR="00937472" w:rsidRPr="005207AE" w:rsidRDefault="00937472" w:rsidP="00A9195F">
            <w:pPr>
              <w:jc w:val="center"/>
              <w:rPr>
                <w:bCs/>
                <w:sz w:val="22"/>
                <w:szCs w:val="22"/>
                <w:lang w:val="es-CR" w:eastAsia="es-ES"/>
              </w:rPr>
            </w:pPr>
          </w:p>
        </w:tc>
        <w:tc>
          <w:tcPr>
            <w:tcW w:w="1588" w:type="dxa"/>
            <w:tcBorders>
              <w:top w:val="single" w:sz="4" w:space="0" w:color="auto"/>
              <w:bottom w:val="single" w:sz="4" w:space="0" w:color="auto"/>
            </w:tcBorders>
            <w:shd w:val="clear" w:color="auto" w:fill="auto"/>
            <w:vAlign w:val="bottom"/>
            <w:hideMark/>
          </w:tcPr>
          <w:p w14:paraId="5E07E38A" w14:textId="77777777" w:rsidR="00937472" w:rsidRPr="005207AE" w:rsidRDefault="00937472" w:rsidP="00A9195F">
            <w:pPr>
              <w:jc w:val="center"/>
              <w:rPr>
                <w:bCs/>
                <w:sz w:val="22"/>
                <w:szCs w:val="22"/>
                <w:lang w:val="es-CR" w:eastAsia="es-ES"/>
              </w:rPr>
            </w:pPr>
            <w:r w:rsidRPr="005207AE">
              <w:rPr>
                <w:bCs/>
                <w:sz w:val="22"/>
                <w:szCs w:val="22"/>
                <w:lang w:val="es-CR" w:eastAsia="es-ES"/>
              </w:rPr>
              <w:t>Otros bienes intangibles</w:t>
            </w:r>
          </w:p>
        </w:tc>
        <w:tc>
          <w:tcPr>
            <w:tcW w:w="245" w:type="dxa"/>
            <w:vAlign w:val="bottom"/>
          </w:tcPr>
          <w:p w14:paraId="6FB11A65" w14:textId="77777777" w:rsidR="00937472" w:rsidRPr="005207AE" w:rsidRDefault="00937472" w:rsidP="00A9195F">
            <w:pPr>
              <w:jc w:val="center"/>
              <w:rPr>
                <w:bCs/>
                <w:sz w:val="22"/>
                <w:szCs w:val="22"/>
                <w:lang w:val="es-CR" w:eastAsia="es-ES"/>
              </w:rPr>
            </w:pPr>
          </w:p>
        </w:tc>
        <w:tc>
          <w:tcPr>
            <w:tcW w:w="1640" w:type="dxa"/>
            <w:tcBorders>
              <w:top w:val="single" w:sz="4" w:space="0" w:color="auto"/>
              <w:bottom w:val="single" w:sz="4" w:space="0" w:color="auto"/>
            </w:tcBorders>
            <w:shd w:val="clear" w:color="auto" w:fill="auto"/>
            <w:vAlign w:val="bottom"/>
            <w:hideMark/>
          </w:tcPr>
          <w:p w14:paraId="784E78CB" w14:textId="77777777" w:rsidR="00937472" w:rsidRPr="005207AE" w:rsidRDefault="00937472" w:rsidP="00A9195F">
            <w:pPr>
              <w:jc w:val="center"/>
              <w:rPr>
                <w:bCs/>
                <w:sz w:val="22"/>
                <w:szCs w:val="22"/>
                <w:lang w:val="es-CR" w:eastAsia="es-ES"/>
              </w:rPr>
            </w:pPr>
            <w:r w:rsidRPr="005207AE">
              <w:rPr>
                <w:bCs/>
                <w:sz w:val="22"/>
                <w:szCs w:val="22"/>
                <w:lang w:val="es-CR" w:eastAsia="es-ES"/>
              </w:rPr>
              <w:t>Total</w:t>
            </w:r>
          </w:p>
        </w:tc>
      </w:tr>
      <w:tr w:rsidR="004B4365" w:rsidRPr="005207AE" w14:paraId="62A7E770" w14:textId="77777777" w:rsidTr="00937472">
        <w:trPr>
          <w:trHeight w:val="84"/>
          <w:jc w:val="right"/>
        </w:trPr>
        <w:tc>
          <w:tcPr>
            <w:tcW w:w="3572" w:type="dxa"/>
            <w:shd w:val="clear" w:color="auto" w:fill="auto"/>
            <w:noWrap/>
            <w:vAlign w:val="center"/>
            <w:hideMark/>
          </w:tcPr>
          <w:p w14:paraId="562A68C0" w14:textId="77777777" w:rsidR="00937472" w:rsidRPr="005207AE" w:rsidRDefault="00937472"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Costo:</w:t>
            </w:r>
          </w:p>
        </w:tc>
        <w:tc>
          <w:tcPr>
            <w:tcW w:w="254" w:type="dxa"/>
            <w:vAlign w:val="bottom"/>
          </w:tcPr>
          <w:p w14:paraId="34016FFB" w14:textId="77777777" w:rsidR="00937472" w:rsidRPr="005207AE" w:rsidRDefault="00937472" w:rsidP="00A9195F">
            <w:pPr>
              <w:jc w:val="right"/>
              <w:rPr>
                <w:sz w:val="22"/>
                <w:szCs w:val="22"/>
                <w:lang w:val="es-CR" w:eastAsia="es-ES"/>
              </w:rPr>
            </w:pPr>
          </w:p>
        </w:tc>
        <w:tc>
          <w:tcPr>
            <w:tcW w:w="1654" w:type="dxa"/>
            <w:tcBorders>
              <w:top w:val="single" w:sz="4" w:space="0" w:color="auto"/>
            </w:tcBorders>
            <w:vAlign w:val="center"/>
          </w:tcPr>
          <w:p w14:paraId="3631CF0B" w14:textId="6A53498A" w:rsidR="00937472" w:rsidRPr="005207AE" w:rsidRDefault="00937472" w:rsidP="00A9195F">
            <w:pPr>
              <w:jc w:val="right"/>
              <w:rPr>
                <w:sz w:val="22"/>
                <w:szCs w:val="22"/>
                <w:lang w:val="es-CR" w:eastAsia="es-ES"/>
              </w:rPr>
            </w:pPr>
          </w:p>
        </w:tc>
        <w:tc>
          <w:tcPr>
            <w:tcW w:w="200" w:type="dxa"/>
            <w:vAlign w:val="center"/>
          </w:tcPr>
          <w:p w14:paraId="2FE0B130" w14:textId="77777777" w:rsidR="00937472" w:rsidRPr="005207AE" w:rsidRDefault="00937472" w:rsidP="00A9195F">
            <w:pPr>
              <w:jc w:val="right"/>
              <w:rPr>
                <w:sz w:val="22"/>
                <w:szCs w:val="22"/>
                <w:lang w:val="es-CR" w:eastAsia="es-ES"/>
              </w:rPr>
            </w:pPr>
          </w:p>
        </w:tc>
        <w:tc>
          <w:tcPr>
            <w:tcW w:w="1588" w:type="dxa"/>
            <w:tcBorders>
              <w:top w:val="single" w:sz="4" w:space="0" w:color="auto"/>
            </w:tcBorders>
            <w:shd w:val="clear" w:color="auto" w:fill="auto"/>
            <w:noWrap/>
            <w:vAlign w:val="center"/>
            <w:hideMark/>
          </w:tcPr>
          <w:p w14:paraId="59FA5042" w14:textId="18391045" w:rsidR="00937472" w:rsidRPr="005207AE" w:rsidRDefault="00937472" w:rsidP="00A9195F">
            <w:pPr>
              <w:jc w:val="right"/>
              <w:rPr>
                <w:sz w:val="22"/>
                <w:szCs w:val="22"/>
                <w:lang w:val="es-CR" w:eastAsia="es-ES"/>
              </w:rPr>
            </w:pPr>
          </w:p>
        </w:tc>
        <w:tc>
          <w:tcPr>
            <w:tcW w:w="245" w:type="dxa"/>
            <w:vAlign w:val="center"/>
          </w:tcPr>
          <w:p w14:paraId="72E5DB4D" w14:textId="77777777" w:rsidR="00937472" w:rsidRPr="005207AE" w:rsidRDefault="00937472" w:rsidP="00A9195F">
            <w:pPr>
              <w:jc w:val="right"/>
              <w:rPr>
                <w:sz w:val="22"/>
                <w:szCs w:val="22"/>
                <w:lang w:val="es-CR" w:eastAsia="es-ES"/>
              </w:rPr>
            </w:pPr>
          </w:p>
        </w:tc>
        <w:tc>
          <w:tcPr>
            <w:tcW w:w="1640" w:type="dxa"/>
            <w:tcBorders>
              <w:top w:val="single" w:sz="4" w:space="0" w:color="auto"/>
            </w:tcBorders>
            <w:shd w:val="clear" w:color="auto" w:fill="auto"/>
            <w:noWrap/>
            <w:vAlign w:val="center"/>
            <w:hideMark/>
          </w:tcPr>
          <w:p w14:paraId="771B0551" w14:textId="6031F870" w:rsidR="00937472" w:rsidRPr="005207AE" w:rsidRDefault="00937472" w:rsidP="00A9195F">
            <w:pPr>
              <w:jc w:val="right"/>
              <w:rPr>
                <w:sz w:val="22"/>
                <w:szCs w:val="22"/>
                <w:lang w:val="es-CR" w:eastAsia="es-ES"/>
              </w:rPr>
            </w:pPr>
          </w:p>
        </w:tc>
      </w:tr>
      <w:tr w:rsidR="004B4365" w:rsidRPr="005207AE" w14:paraId="4643E5ED" w14:textId="77777777" w:rsidTr="00942DA4">
        <w:trPr>
          <w:trHeight w:val="84"/>
          <w:jc w:val="right"/>
        </w:trPr>
        <w:tc>
          <w:tcPr>
            <w:tcW w:w="3572" w:type="dxa"/>
            <w:shd w:val="clear" w:color="auto" w:fill="auto"/>
            <w:noWrap/>
            <w:vAlign w:val="center"/>
            <w:hideMark/>
          </w:tcPr>
          <w:p w14:paraId="5E66ACFF" w14:textId="4A314D5C" w:rsidR="004B4365" w:rsidRPr="005207AE" w:rsidRDefault="004B4365" w:rsidP="002229BD">
            <w:pPr>
              <w:rPr>
                <w:bCs/>
                <w:color w:val="000000" w:themeColor="text1"/>
                <w:sz w:val="22"/>
                <w:szCs w:val="22"/>
                <w:lang w:val="es-CR" w:eastAsia="es-CR"/>
              </w:rPr>
            </w:pPr>
            <w:r w:rsidRPr="005207AE">
              <w:rPr>
                <w:bCs/>
                <w:color w:val="000000" w:themeColor="text1"/>
                <w:sz w:val="22"/>
                <w:szCs w:val="22"/>
                <w:lang w:val="es-CR" w:eastAsia="es-CR"/>
              </w:rPr>
              <w:t xml:space="preserve">Saldo al inicio del </w:t>
            </w:r>
            <w:r w:rsidR="00AE6ACB" w:rsidRPr="005207AE">
              <w:rPr>
                <w:bCs/>
                <w:color w:val="000000" w:themeColor="text1"/>
                <w:sz w:val="22"/>
                <w:szCs w:val="22"/>
                <w:lang w:val="es-CR" w:eastAsia="es-CR"/>
              </w:rPr>
              <w:t>año</w:t>
            </w:r>
          </w:p>
        </w:tc>
        <w:tc>
          <w:tcPr>
            <w:tcW w:w="254" w:type="dxa"/>
            <w:vAlign w:val="bottom"/>
          </w:tcPr>
          <w:p w14:paraId="24078F66" w14:textId="77777777" w:rsidR="004B4365" w:rsidRPr="005207AE" w:rsidRDefault="004B4365" w:rsidP="00A9195F">
            <w:pPr>
              <w:jc w:val="right"/>
              <w:rPr>
                <w:sz w:val="22"/>
                <w:szCs w:val="22"/>
                <w:lang w:val="es-CR" w:eastAsia="es-ES"/>
              </w:rPr>
            </w:pPr>
            <w:r w:rsidRPr="005207AE">
              <w:rPr>
                <w:bCs/>
                <w:sz w:val="22"/>
                <w:szCs w:val="22"/>
                <w:lang w:val="es-CR" w:eastAsia="es-ES"/>
              </w:rPr>
              <w:t>¢</w:t>
            </w:r>
          </w:p>
        </w:tc>
        <w:tc>
          <w:tcPr>
            <w:tcW w:w="1654" w:type="dxa"/>
            <w:vAlign w:val="bottom"/>
          </w:tcPr>
          <w:p w14:paraId="511510F3" w14:textId="2A250BAB" w:rsidR="004B4365" w:rsidRPr="005207AE" w:rsidRDefault="004B4365" w:rsidP="00942DA4">
            <w:pPr>
              <w:jc w:val="right"/>
              <w:rPr>
                <w:sz w:val="22"/>
                <w:szCs w:val="22"/>
                <w:lang w:val="es-CR"/>
              </w:rPr>
            </w:pPr>
            <w:r w:rsidRPr="005207AE">
              <w:rPr>
                <w:sz w:val="22"/>
                <w:szCs w:val="22"/>
                <w:lang w:val="es-CR"/>
              </w:rPr>
              <w:t>26.625.257.162</w:t>
            </w:r>
          </w:p>
        </w:tc>
        <w:tc>
          <w:tcPr>
            <w:tcW w:w="200" w:type="dxa"/>
            <w:vAlign w:val="bottom"/>
          </w:tcPr>
          <w:p w14:paraId="30380C66" w14:textId="5E9BAE3C" w:rsidR="004B4365" w:rsidRPr="005207AE" w:rsidRDefault="004B4365" w:rsidP="00942DA4">
            <w:pPr>
              <w:jc w:val="right"/>
              <w:rPr>
                <w:sz w:val="22"/>
                <w:szCs w:val="22"/>
                <w:lang w:val="es-CR"/>
              </w:rPr>
            </w:pPr>
          </w:p>
        </w:tc>
        <w:tc>
          <w:tcPr>
            <w:tcW w:w="1588" w:type="dxa"/>
            <w:shd w:val="clear" w:color="auto" w:fill="auto"/>
            <w:noWrap/>
            <w:vAlign w:val="bottom"/>
          </w:tcPr>
          <w:p w14:paraId="714081E3" w14:textId="3F6E950E" w:rsidR="004B4365" w:rsidRPr="005207AE" w:rsidRDefault="004B4365" w:rsidP="00942DA4">
            <w:pPr>
              <w:jc w:val="right"/>
              <w:rPr>
                <w:sz w:val="22"/>
                <w:szCs w:val="22"/>
                <w:lang w:val="es-CR"/>
              </w:rPr>
            </w:pPr>
            <w:r w:rsidRPr="005207AE">
              <w:rPr>
                <w:sz w:val="22"/>
                <w:szCs w:val="22"/>
                <w:lang w:val="es-CR"/>
              </w:rPr>
              <w:t>2.087.602.654</w:t>
            </w:r>
          </w:p>
        </w:tc>
        <w:tc>
          <w:tcPr>
            <w:tcW w:w="245" w:type="dxa"/>
            <w:vAlign w:val="bottom"/>
          </w:tcPr>
          <w:p w14:paraId="52C3E3B0" w14:textId="0539BF90" w:rsidR="004B4365" w:rsidRPr="005207AE" w:rsidRDefault="004B4365" w:rsidP="00942DA4">
            <w:pPr>
              <w:jc w:val="right"/>
              <w:rPr>
                <w:sz w:val="22"/>
                <w:szCs w:val="22"/>
                <w:lang w:val="es-CR"/>
              </w:rPr>
            </w:pPr>
          </w:p>
        </w:tc>
        <w:tc>
          <w:tcPr>
            <w:tcW w:w="1640" w:type="dxa"/>
            <w:shd w:val="clear" w:color="auto" w:fill="auto"/>
            <w:noWrap/>
            <w:vAlign w:val="bottom"/>
          </w:tcPr>
          <w:p w14:paraId="4002CB74" w14:textId="6D428023" w:rsidR="004B4365" w:rsidRPr="005207AE" w:rsidRDefault="004B4365" w:rsidP="00942DA4">
            <w:pPr>
              <w:jc w:val="right"/>
              <w:rPr>
                <w:sz w:val="22"/>
                <w:szCs w:val="22"/>
                <w:lang w:val="es-CR"/>
              </w:rPr>
            </w:pPr>
            <w:r w:rsidRPr="005207AE">
              <w:rPr>
                <w:sz w:val="22"/>
                <w:szCs w:val="22"/>
                <w:lang w:val="es-CR"/>
              </w:rPr>
              <w:t>28.712.859.816</w:t>
            </w:r>
          </w:p>
        </w:tc>
      </w:tr>
      <w:tr w:rsidR="004B4365" w:rsidRPr="005207AE" w14:paraId="512090FB" w14:textId="77777777" w:rsidTr="00942DA4">
        <w:trPr>
          <w:trHeight w:val="84"/>
          <w:jc w:val="right"/>
        </w:trPr>
        <w:tc>
          <w:tcPr>
            <w:tcW w:w="3572" w:type="dxa"/>
            <w:shd w:val="clear" w:color="auto" w:fill="auto"/>
            <w:noWrap/>
            <w:vAlign w:val="center"/>
            <w:hideMark/>
          </w:tcPr>
          <w:p w14:paraId="35D88532" w14:textId="77777777" w:rsidR="004B4365" w:rsidRPr="005207AE" w:rsidRDefault="004B4365" w:rsidP="002229BD">
            <w:pPr>
              <w:rPr>
                <w:bCs/>
                <w:color w:val="000000" w:themeColor="text1"/>
                <w:sz w:val="22"/>
                <w:szCs w:val="22"/>
                <w:lang w:val="es-CR" w:eastAsia="es-CR"/>
              </w:rPr>
            </w:pPr>
            <w:r w:rsidRPr="005207AE">
              <w:rPr>
                <w:bCs/>
                <w:color w:val="000000" w:themeColor="text1"/>
                <w:sz w:val="22"/>
                <w:szCs w:val="22"/>
                <w:lang w:val="es-CR" w:eastAsia="es-CR"/>
              </w:rPr>
              <w:t>Adiciones</w:t>
            </w:r>
          </w:p>
        </w:tc>
        <w:tc>
          <w:tcPr>
            <w:tcW w:w="254" w:type="dxa"/>
            <w:vAlign w:val="bottom"/>
          </w:tcPr>
          <w:p w14:paraId="4E7AAFAC" w14:textId="77777777" w:rsidR="004B4365" w:rsidRPr="005207AE" w:rsidRDefault="004B4365" w:rsidP="00A9195F">
            <w:pPr>
              <w:jc w:val="right"/>
              <w:rPr>
                <w:sz w:val="22"/>
                <w:szCs w:val="22"/>
                <w:lang w:val="es-CR" w:eastAsia="es-ES"/>
              </w:rPr>
            </w:pPr>
          </w:p>
        </w:tc>
        <w:tc>
          <w:tcPr>
            <w:tcW w:w="1654" w:type="dxa"/>
            <w:vAlign w:val="bottom"/>
          </w:tcPr>
          <w:p w14:paraId="53B23186" w14:textId="1EE5A9AD" w:rsidR="004B4365" w:rsidRPr="005207AE" w:rsidRDefault="004B4365" w:rsidP="00942DA4">
            <w:pPr>
              <w:jc w:val="right"/>
              <w:rPr>
                <w:sz w:val="22"/>
                <w:szCs w:val="22"/>
                <w:lang w:val="es-CR"/>
              </w:rPr>
            </w:pPr>
            <w:r w:rsidRPr="005207AE">
              <w:rPr>
                <w:sz w:val="22"/>
                <w:szCs w:val="22"/>
                <w:lang w:val="es-CR"/>
              </w:rPr>
              <w:t>2.303.398.073</w:t>
            </w:r>
          </w:p>
        </w:tc>
        <w:tc>
          <w:tcPr>
            <w:tcW w:w="200" w:type="dxa"/>
            <w:vAlign w:val="bottom"/>
          </w:tcPr>
          <w:p w14:paraId="7622CBED" w14:textId="77777777" w:rsidR="004B4365" w:rsidRPr="005207AE" w:rsidRDefault="004B4365" w:rsidP="00942DA4">
            <w:pPr>
              <w:jc w:val="right"/>
              <w:rPr>
                <w:sz w:val="22"/>
                <w:szCs w:val="22"/>
                <w:lang w:val="es-CR"/>
              </w:rPr>
            </w:pPr>
          </w:p>
        </w:tc>
        <w:tc>
          <w:tcPr>
            <w:tcW w:w="1588" w:type="dxa"/>
            <w:shd w:val="clear" w:color="auto" w:fill="auto"/>
            <w:noWrap/>
            <w:vAlign w:val="bottom"/>
          </w:tcPr>
          <w:p w14:paraId="2FF632AB" w14:textId="32FFC2C5" w:rsidR="004B4365" w:rsidRPr="005207AE" w:rsidRDefault="004B4365" w:rsidP="00942DA4">
            <w:pPr>
              <w:jc w:val="right"/>
              <w:rPr>
                <w:sz w:val="22"/>
                <w:szCs w:val="22"/>
                <w:lang w:val="es-CR"/>
              </w:rPr>
            </w:pPr>
            <w:r w:rsidRPr="005207AE">
              <w:rPr>
                <w:sz w:val="22"/>
                <w:szCs w:val="22"/>
                <w:lang w:val="es-CR"/>
              </w:rPr>
              <w:t>10.183.001</w:t>
            </w:r>
          </w:p>
        </w:tc>
        <w:tc>
          <w:tcPr>
            <w:tcW w:w="245" w:type="dxa"/>
            <w:vAlign w:val="bottom"/>
          </w:tcPr>
          <w:p w14:paraId="13028F6F" w14:textId="77777777" w:rsidR="004B4365" w:rsidRPr="005207AE" w:rsidRDefault="004B4365" w:rsidP="00942DA4">
            <w:pPr>
              <w:jc w:val="right"/>
              <w:rPr>
                <w:sz w:val="22"/>
                <w:szCs w:val="22"/>
                <w:lang w:val="es-CR"/>
              </w:rPr>
            </w:pPr>
          </w:p>
        </w:tc>
        <w:tc>
          <w:tcPr>
            <w:tcW w:w="1640" w:type="dxa"/>
            <w:shd w:val="clear" w:color="auto" w:fill="auto"/>
            <w:noWrap/>
            <w:vAlign w:val="bottom"/>
          </w:tcPr>
          <w:p w14:paraId="64454979" w14:textId="0269510D" w:rsidR="004B4365" w:rsidRPr="005207AE" w:rsidRDefault="004B4365" w:rsidP="00942DA4">
            <w:pPr>
              <w:jc w:val="right"/>
              <w:rPr>
                <w:sz w:val="22"/>
                <w:szCs w:val="22"/>
                <w:lang w:val="es-CR"/>
              </w:rPr>
            </w:pPr>
            <w:r w:rsidRPr="005207AE">
              <w:rPr>
                <w:sz w:val="22"/>
                <w:szCs w:val="22"/>
                <w:lang w:val="es-CR"/>
              </w:rPr>
              <w:t>2.313.581.074</w:t>
            </w:r>
          </w:p>
        </w:tc>
      </w:tr>
      <w:tr w:rsidR="004B4365" w:rsidRPr="005207AE" w14:paraId="6975C90D" w14:textId="77777777" w:rsidTr="00A11FD4">
        <w:trPr>
          <w:trHeight w:val="84"/>
          <w:jc w:val="right"/>
        </w:trPr>
        <w:tc>
          <w:tcPr>
            <w:tcW w:w="3572" w:type="dxa"/>
            <w:shd w:val="clear" w:color="auto" w:fill="auto"/>
            <w:noWrap/>
            <w:vAlign w:val="center"/>
            <w:hideMark/>
          </w:tcPr>
          <w:p w14:paraId="6966C7D8" w14:textId="77777777" w:rsidR="004B4365" w:rsidRPr="005207AE" w:rsidRDefault="004B4365" w:rsidP="002229BD">
            <w:pPr>
              <w:rPr>
                <w:bCs/>
                <w:color w:val="000000" w:themeColor="text1"/>
                <w:sz w:val="22"/>
                <w:szCs w:val="22"/>
                <w:lang w:val="es-CR" w:eastAsia="es-CR"/>
              </w:rPr>
            </w:pPr>
            <w:r w:rsidRPr="005207AE">
              <w:rPr>
                <w:bCs/>
                <w:color w:val="000000" w:themeColor="text1"/>
                <w:sz w:val="22"/>
                <w:szCs w:val="22"/>
                <w:lang w:val="es-CR" w:eastAsia="es-CR"/>
              </w:rPr>
              <w:t>Retiros</w:t>
            </w:r>
          </w:p>
        </w:tc>
        <w:tc>
          <w:tcPr>
            <w:tcW w:w="254" w:type="dxa"/>
            <w:vAlign w:val="bottom"/>
          </w:tcPr>
          <w:p w14:paraId="270DA16E" w14:textId="77777777" w:rsidR="004B4365" w:rsidRPr="005207AE" w:rsidRDefault="004B4365" w:rsidP="00A9195F">
            <w:pPr>
              <w:jc w:val="right"/>
              <w:rPr>
                <w:sz w:val="22"/>
                <w:szCs w:val="22"/>
                <w:lang w:val="es-CR" w:eastAsia="es-ES"/>
              </w:rPr>
            </w:pPr>
          </w:p>
        </w:tc>
        <w:tc>
          <w:tcPr>
            <w:tcW w:w="1654" w:type="dxa"/>
            <w:vAlign w:val="center"/>
          </w:tcPr>
          <w:p w14:paraId="50F6CB62" w14:textId="58DB9347" w:rsidR="004B4365" w:rsidRPr="005207AE" w:rsidRDefault="004B4365" w:rsidP="00A9195F">
            <w:pPr>
              <w:jc w:val="right"/>
              <w:rPr>
                <w:sz w:val="22"/>
                <w:szCs w:val="22"/>
                <w:lang w:val="es-CR"/>
              </w:rPr>
            </w:pPr>
            <w:r w:rsidRPr="005207AE">
              <w:rPr>
                <w:sz w:val="22"/>
                <w:szCs w:val="22"/>
                <w:lang w:val="es-CR"/>
              </w:rPr>
              <w:t>(157.923.350)</w:t>
            </w:r>
          </w:p>
        </w:tc>
        <w:tc>
          <w:tcPr>
            <w:tcW w:w="200" w:type="dxa"/>
            <w:vAlign w:val="center"/>
          </w:tcPr>
          <w:p w14:paraId="26E540F3" w14:textId="77777777" w:rsidR="004B4365" w:rsidRPr="005207AE" w:rsidRDefault="004B4365" w:rsidP="00A9195F">
            <w:pPr>
              <w:jc w:val="right"/>
              <w:rPr>
                <w:sz w:val="22"/>
                <w:szCs w:val="22"/>
                <w:lang w:val="es-CR"/>
              </w:rPr>
            </w:pPr>
          </w:p>
        </w:tc>
        <w:tc>
          <w:tcPr>
            <w:tcW w:w="1588" w:type="dxa"/>
            <w:shd w:val="clear" w:color="auto" w:fill="auto"/>
            <w:noWrap/>
            <w:vAlign w:val="center"/>
          </w:tcPr>
          <w:p w14:paraId="43F975A8" w14:textId="6473B2EE" w:rsidR="004B4365" w:rsidRPr="005207AE" w:rsidRDefault="004B4365" w:rsidP="00A9195F">
            <w:pPr>
              <w:jc w:val="center"/>
              <w:rPr>
                <w:sz w:val="22"/>
                <w:szCs w:val="22"/>
                <w:lang w:val="es-CR"/>
              </w:rPr>
            </w:pPr>
            <w:r w:rsidRPr="005207AE">
              <w:rPr>
                <w:sz w:val="22"/>
                <w:szCs w:val="22"/>
                <w:lang w:val="es-CR"/>
              </w:rPr>
              <w:t>-</w:t>
            </w:r>
          </w:p>
        </w:tc>
        <w:tc>
          <w:tcPr>
            <w:tcW w:w="245" w:type="dxa"/>
            <w:vAlign w:val="center"/>
          </w:tcPr>
          <w:p w14:paraId="54237D87" w14:textId="77777777" w:rsidR="004B4365" w:rsidRPr="005207AE" w:rsidRDefault="004B4365" w:rsidP="00A9195F">
            <w:pPr>
              <w:jc w:val="right"/>
              <w:rPr>
                <w:sz w:val="22"/>
                <w:szCs w:val="22"/>
                <w:lang w:val="es-CR"/>
              </w:rPr>
            </w:pPr>
          </w:p>
        </w:tc>
        <w:tc>
          <w:tcPr>
            <w:tcW w:w="1640" w:type="dxa"/>
            <w:shd w:val="clear" w:color="auto" w:fill="auto"/>
            <w:noWrap/>
            <w:vAlign w:val="bottom"/>
          </w:tcPr>
          <w:p w14:paraId="70939987" w14:textId="1767026C" w:rsidR="004B4365" w:rsidRPr="005207AE" w:rsidRDefault="004B4365" w:rsidP="00A11FD4">
            <w:pPr>
              <w:jc w:val="right"/>
              <w:rPr>
                <w:sz w:val="22"/>
                <w:szCs w:val="22"/>
                <w:lang w:val="es-CR"/>
              </w:rPr>
            </w:pPr>
            <w:r w:rsidRPr="005207AE">
              <w:rPr>
                <w:sz w:val="22"/>
                <w:szCs w:val="22"/>
                <w:lang w:val="es-CR"/>
              </w:rPr>
              <w:t>(157.923.350)</w:t>
            </w:r>
          </w:p>
        </w:tc>
      </w:tr>
      <w:tr w:rsidR="004B4365" w:rsidRPr="005207AE" w14:paraId="57FE241E" w14:textId="77777777" w:rsidTr="00A11FD4">
        <w:trPr>
          <w:trHeight w:val="84"/>
          <w:jc w:val="right"/>
        </w:trPr>
        <w:tc>
          <w:tcPr>
            <w:tcW w:w="3572" w:type="dxa"/>
            <w:shd w:val="clear" w:color="auto" w:fill="auto"/>
            <w:noWrap/>
            <w:vAlign w:val="center"/>
          </w:tcPr>
          <w:p w14:paraId="66AEDF0C" w14:textId="77777777" w:rsidR="004B4365" w:rsidRPr="005207AE" w:rsidRDefault="004B4365" w:rsidP="002229BD">
            <w:pPr>
              <w:rPr>
                <w:bCs/>
                <w:color w:val="000000" w:themeColor="text1"/>
                <w:sz w:val="22"/>
                <w:szCs w:val="22"/>
                <w:lang w:val="es-CR" w:eastAsia="es-CR"/>
              </w:rPr>
            </w:pPr>
            <w:r w:rsidRPr="005207AE">
              <w:rPr>
                <w:bCs/>
                <w:color w:val="000000" w:themeColor="text1"/>
                <w:sz w:val="22"/>
                <w:szCs w:val="22"/>
                <w:lang w:val="es-CR" w:eastAsia="es-CR"/>
              </w:rPr>
              <w:t>Reclasificaciones</w:t>
            </w:r>
          </w:p>
        </w:tc>
        <w:tc>
          <w:tcPr>
            <w:tcW w:w="254" w:type="dxa"/>
            <w:vAlign w:val="bottom"/>
          </w:tcPr>
          <w:p w14:paraId="5DAFBBB4" w14:textId="77777777" w:rsidR="004B4365" w:rsidRPr="005207AE" w:rsidRDefault="004B4365" w:rsidP="00A9195F">
            <w:pPr>
              <w:jc w:val="right"/>
              <w:rPr>
                <w:sz w:val="22"/>
                <w:szCs w:val="22"/>
                <w:lang w:val="es-CR" w:eastAsia="es-ES"/>
              </w:rPr>
            </w:pPr>
          </w:p>
        </w:tc>
        <w:tc>
          <w:tcPr>
            <w:tcW w:w="1654" w:type="dxa"/>
            <w:vAlign w:val="center"/>
          </w:tcPr>
          <w:p w14:paraId="39C0DB42" w14:textId="0974CFEF" w:rsidR="004B4365" w:rsidRPr="005207AE" w:rsidRDefault="004B4365" w:rsidP="00A9195F">
            <w:pPr>
              <w:jc w:val="center"/>
              <w:rPr>
                <w:sz w:val="22"/>
                <w:szCs w:val="22"/>
                <w:lang w:val="es-CR"/>
              </w:rPr>
            </w:pPr>
            <w:r w:rsidRPr="005207AE">
              <w:rPr>
                <w:sz w:val="22"/>
                <w:szCs w:val="22"/>
                <w:lang w:val="es-CR"/>
              </w:rPr>
              <w:t>-</w:t>
            </w:r>
          </w:p>
        </w:tc>
        <w:tc>
          <w:tcPr>
            <w:tcW w:w="200" w:type="dxa"/>
            <w:vAlign w:val="center"/>
          </w:tcPr>
          <w:p w14:paraId="36A837E9" w14:textId="77777777" w:rsidR="004B4365" w:rsidRPr="005207AE" w:rsidRDefault="004B4365" w:rsidP="00A9195F">
            <w:pPr>
              <w:jc w:val="right"/>
              <w:rPr>
                <w:sz w:val="22"/>
                <w:szCs w:val="22"/>
                <w:lang w:val="es-CR"/>
              </w:rPr>
            </w:pPr>
          </w:p>
        </w:tc>
        <w:tc>
          <w:tcPr>
            <w:tcW w:w="1588" w:type="dxa"/>
            <w:shd w:val="clear" w:color="auto" w:fill="auto"/>
            <w:noWrap/>
            <w:vAlign w:val="center"/>
          </w:tcPr>
          <w:p w14:paraId="6E75C3AD" w14:textId="50A4570E" w:rsidR="004B4365" w:rsidRPr="005207AE" w:rsidRDefault="004B4365" w:rsidP="00A9195F">
            <w:pPr>
              <w:jc w:val="right"/>
              <w:rPr>
                <w:sz w:val="22"/>
                <w:szCs w:val="22"/>
                <w:lang w:val="es-CR"/>
              </w:rPr>
            </w:pPr>
            <w:r w:rsidRPr="005207AE">
              <w:rPr>
                <w:sz w:val="22"/>
                <w:szCs w:val="22"/>
                <w:lang w:val="es-CR"/>
              </w:rPr>
              <w:t>(10.659.498)</w:t>
            </w:r>
          </w:p>
        </w:tc>
        <w:tc>
          <w:tcPr>
            <w:tcW w:w="245" w:type="dxa"/>
            <w:vAlign w:val="center"/>
          </w:tcPr>
          <w:p w14:paraId="36E0C27A" w14:textId="77777777" w:rsidR="004B4365" w:rsidRPr="005207AE" w:rsidRDefault="004B4365" w:rsidP="00A9195F">
            <w:pPr>
              <w:jc w:val="right"/>
              <w:rPr>
                <w:sz w:val="22"/>
                <w:szCs w:val="22"/>
                <w:lang w:val="es-CR"/>
              </w:rPr>
            </w:pPr>
          </w:p>
        </w:tc>
        <w:tc>
          <w:tcPr>
            <w:tcW w:w="1640" w:type="dxa"/>
            <w:shd w:val="clear" w:color="auto" w:fill="auto"/>
            <w:noWrap/>
            <w:vAlign w:val="bottom"/>
          </w:tcPr>
          <w:p w14:paraId="67919B42" w14:textId="6D9B1504" w:rsidR="004B4365" w:rsidRPr="005207AE" w:rsidRDefault="004B4365" w:rsidP="00A11FD4">
            <w:pPr>
              <w:jc w:val="right"/>
              <w:rPr>
                <w:sz w:val="22"/>
                <w:szCs w:val="22"/>
                <w:lang w:val="es-CR"/>
              </w:rPr>
            </w:pPr>
            <w:r w:rsidRPr="005207AE">
              <w:rPr>
                <w:sz w:val="22"/>
                <w:szCs w:val="22"/>
                <w:lang w:val="es-CR"/>
              </w:rPr>
              <w:t>(10.659.498)</w:t>
            </w:r>
          </w:p>
        </w:tc>
      </w:tr>
      <w:tr w:rsidR="004B4365" w:rsidRPr="005207AE" w14:paraId="7C2556FD" w14:textId="77777777" w:rsidTr="00A11FD4">
        <w:trPr>
          <w:trHeight w:val="84"/>
          <w:jc w:val="right"/>
        </w:trPr>
        <w:tc>
          <w:tcPr>
            <w:tcW w:w="3572" w:type="dxa"/>
            <w:shd w:val="clear" w:color="auto" w:fill="auto"/>
            <w:noWrap/>
            <w:vAlign w:val="center"/>
            <w:hideMark/>
          </w:tcPr>
          <w:p w14:paraId="4BBC7760" w14:textId="6D4C2385" w:rsidR="004B4365" w:rsidRPr="005207AE" w:rsidRDefault="00640F8F" w:rsidP="002229BD">
            <w:pPr>
              <w:rPr>
                <w:bCs/>
                <w:color w:val="000000" w:themeColor="text1"/>
                <w:sz w:val="22"/>
                <w:szCs w:val="22"/>
                <w:lang w:val="es-CR" w:eastAsia="es-CR"/>
              </w:rPr>
            </w:pPr>
            <w:r w:rsidRPr="005207AE">
              <w:rPr>
                <w:bCs/>
                <w:color w:val="000000" w:themeColor="text1"/>
                <w:sz w:val="22"/>
                <w:szCs w:val="22"/>
                <w:lang w:val="es-CR" w:eastAsia="es-CR"/>
              </w:rPr>
              <w:t>Ajustes</w:t>
            </w:r>
          </w:p>
        </w:tc>
        <w:tc>
          <w:tcPr>
            <w:tcW w:w="254" w:type="dxa"/>
            <w:vAlign w:val="bottom"/>
          </w:tcPr>
          <w:p w14:paraId="183C8DF8" w14:textId="77777777" w:rsidR="004B4365" w:rsidRPr="005207AE" w:rsidRDefault="004B4365" w:rsidP="00A9195F">
            <w:pPr>
              <w:jc w:val="right"/>
              <w:rPr>
                <w:sz w:val="22"/>
                <w:szCs w:val="22"/>
                <w:lang w:val="es-CR" w:eastAsia="es-ES"/>
              </w:rPr>
            </w:pPr>
          </w:p>
        </w:tc>
        <w:tc>
          <w:tcPr>
            <w:tcW w:w="1654" w:type="dxa"/>
            <w:vAlign w:val="center"/>
          </w:tcPr>
          <w:p w14:paraId="661F32BE" w14:textId="5CB13EAC" w:rsidR="004B4365" w:rsidRPr="005207AE" w:rsidRDefault="004B4365" w:rsidP="00A9195F">
            <w:pPr>
              <w:jc w:val="right"/>
              <w:rPr>
                <w:sz w:val="22"/>
                <w:szCs w:val="22"/>
                <w:lang w:val="es-CR"/>
              </w:rPr>
            </w:pPr>
            <w:r w:rsidRPr="005207AE">
              <w:rPr>
                <w:sz w:val="22"/>
                <w:szCs w:val="22"/>
                <w:lang w:val="es-CR"/>
              </w:rPr>
              <w:t>319.714.207</w:t>
            </w:r>
          </w:p>
        </w:tc>
        <w:tc>
          <w:tcPr>
            <w:tcW w:w="200" w:type="dxa"/>
            <w:vAlign w:val="center"/>
          </w:tcPr>
          <w:p w14:paraId="55EA8015" w14:textId="77777777" w:rsidR="004B4365" w:rsidRPr="005207AE" w:rsidRDefault="004B4365" w:rsidP="00A9195F">
            <w:pPr>
              <w:jc w:val="right"/>
              <w:rPr>
                <w:sz w:val="22"/>
                <w:szCs w:val="22"/>
                <w:lang w:val="es-CR"/>
              </w:rPr>
            </w:pPr>
          </w:p>
        </w:tc>
        <w:tc>
          <w:tcPr>
            <w:tcW w:w="1588" w:type="dxa"/>
            <w:shd w:val="clear" w:color="auto" w:fill="auto"/>
            <w:noWrap/>
            <w:vAlign w:val="center"/>
          </w:tcPr>
          <w:p w14:paraId="20409666" w14:textId="753DE52B" w:rsidR="004B4365" w:rsidRPr="005207AE" w:rsidRDefault="004B4365" w:rsidP="00A9195F">
            <w:pPr>
              <w:jc w:val="center"/>
              <w:rPr>
                <w:sz w:val="22"/>
                <w:szCs w:val="22"/>
                <w:lang w:val="es-CR"/>
              </w:rPr>
            </w:pPr>
            <w:r w:rsidRPr="005207AE">
              <w:rPr>
                <w:sz w:val="22"/>
                <w:szCs w:val="22"/>
                <w:lang w:val="es-CR"/>
              </w:rPr>
              <w:t>-</w:t>
            </w:r>
          </w:p>
        </w:tc>
        <w:tc>
          <w:tcPr>
            <w:tcW w:w="245" w:type="dxa"/>
            <w:vAlign w:val="center"/>
          </w:tcPr>
          <w:p w14:paraId="68D688B1" w14:textId="77777777" w:rsidR="004B4365" w:rsidRPr="005207AE" w:rsidRDefault="004B4365" w:rsidP="00A9195F">
            <w:pPr>
              <w:jc w:val="right"/>
              <w:rPr>
                <w:sz w:val="22"/>
                <w:szCs w:val="22"/>
                <w:lang w:val="es-CR"/>
              </w:rPr>
            </w:pPr>
          </w:p>
        </w:tc>
        <w:tc>
          <w:tcPr>
            <w:tcW w:w="1640" w:type="dxa"/>
            <w:shd w:val="clear" w:color="auto" w:fill="auto"/>
            <w:noWrap/>
            <w:vAlign w:val="bottom"/>
          </w:tcPr>
          <w:p w14:paraId="0946CCA4" w14:textId="0CC29B29" w:rsidR="004B4365" w:rsidRPr="005207AE" w:rsidRDefault="004B4365" w:rsidP="00A11FD4">
            <w:pPr>
              <w:jc w:val="right"/>
              <w:rPr>
                <w:sz w:val="22"/>
                <w:szCs w:val="22"/>
                <w:lang w:val="es-CR"/>
              </w:rPr>
            </w:pPr>
            <w:r w:rsidRPr="005207AE">
              <w:rPr>
                <w:sz w:val="22"/>
                <w:szCs w:val="22"/>
                <w:lang w:val="es-CR"/>
              </w:rPr>
              <w:t>319.714.207</w:t>
            </w:r>
          </w:p>
        </w:tc>
      </w:tr>
      <w:tr w:rsidR="004B4365" w:rsidRPr="005207AE" w14:paraId="5961570B" w14:textId="77777777" w:rsidTr="00942DA4">
        <w:trPr>
          <w:trHeight w:val="84"/>
          <w:jc w:val="right"/>
        </w:trPr>
        <w:tc>
          <w:tcPr>
            <w:tcW w:w="3572" w:type="dxa"/>
            <w:shd w:val="clear" w:color="auto" w:fill="auto"/>
            <w:noWrap/>
            <w:vAlign w:val="center"/>
            <w:hideMark/>
          </w:tcPr>
          <w:p w14:paraId="3F871694" w14:textId="4953DA28" w:rsidR="004B4365" w:rsidRPr="005207AE" w:rsidRDefault="004B4365" w:rsidP="002229BD">
            <w:pPr>
              <w:rPr>
                <w:bCs/>
                <w:color w:val="000000" w:themeColor="text1"/>
                <w:sz w:val="22"/>
                <w:szCs w:val="22"/>
                <w:lang w:val="es-CR" w:eastAsia="es-CR"/>
              </w:rPr>
            </w:pPr>
            <w:r w:rsidRPr="005207AE">
              <w:rPr>
                <w:bCs/>
                <w:color w:val="000000" w:themeColor="text1"/>
                <w:sz w:val="22"/>
                <w:szCs w:val="22"/>
                <w:lang w:val="es-CR" w:eastAsia="es-CR"/>
              </w:rPr>
              <w:t xml:space="preserve">Saldo al final del </w:t>
            </w:r>
            <w:r w:rsidR="00AE6ACB" w:rsidRPr="005207AE">
              <w:rPr>
                <w:bCs/>
                <w:color w:val="000000" w:themeColor="text1"/>
                <w:sz w:val="22"/>
                <w:szCs w:val="22"/>
                <w:lang w:val="es-CR" w:eastAsia="es-CR"/>
              </w:rPr>
              <w:t>año</w:t>
            </w:r>
          </w:p>
        </w:tc>
        <w:tc>
          <w:tcPr>
            <w:tcW w:w="254" w:type="dxa"/>
            <w:vAlign w:val="bottom"/>
          </w:tcPr>
          <w:p w14:paraId="3C7A108B" w14:textId="77777777" w:rsidR="004B4365" w:rsidRPr="005207AE" w:rsidRDefault="004B4365" w:rsidP="00A9195F">
            <w:pPr>
              <w:jc w:val="right"/>
              <w:rPr>
                <w:bCs/>
                <w:sz w:val="22"/>
                <w:szCs w:val="22"/>
                <w:lang w:val="es-CR" w:eastAsia="es-ES"/>
              </w:rPr>
            </w:pPr>
          </w:p>
        </w:tc>
        <w:tc>
          <w:tcPr>
            <w:tcW w:w="1654" w:type="dxa"/>
            <w:tcBorders>
              <w:top w:val="single" w:sz="4" w:space="0" w:color="auto"/>
              <w:bottom w:val="single" w:sz="4" w:space="0" w:color="auto"/>
            </w:tcBorders>
            <w:vAlign w:val="bottom"/>
          </w:tcPr>
          <w:p w14:paraId="31D98A1A" w14:textId="35029150" w:rsidR="004B4365" w:rsidRPr="005207AE" w:rsidRDefault="004B4365" w:rsidP="00942DA4">
            <w:pPr>
              <w:jc w:val="right"/>
              <w:rPr>
                <w:sz w:val="22"/>
                <w:szCs w:val="22"/>
                <w:lang w:val="es-CR"/>
              </w:rPr>
            </w:pPr>
            <w:r w:rsidRPr="005207AE">
              <w:rPr>
                <w:sz w:val="22"/>
                <w:szCs w:val="22"/>
                <w:lang w:val="es-CR"/>
              </w:rPr>
              <w:t>29.090.446.092</w:t>
            </w:r>
          </w:p>
        </w:tc>
        <w:tc>
          <w:tcPr>
            <w:tcW w:w="200" w:type="dxa"/>
            <w:vAlign w:val="bottom"/>
          </w:tcPr>
          <w:p w14:paraId="0193C69D" w14:textId="4153C3C2" w:rsidR="004B4365" w:rsidRPr="005207AE" w:rsidRDefault="004B4365" w:rsidP="00942DA4">
            <w:pPr>
              <w:jc w:val="right"/>
              <w:rPr>
                <w:sz w:val="22"/>
                <w:szCs w:val="22"/>
                <w:lang w:val="es-CR"/>
              </w:rPr>
            </w:pPr>
          </w:p>
        </w:tc>
        <w:tc>
          <w:tcPr>
            <w:tcW w:w="1588" w:type="dxa"/>
            <w:tcBorders>
              <w:top w:val="single" w:sz="4" w:space="0" w:color="auto"/>
              <w:bottom w:val="single" w:sz="4" w:space="0" w:color="auto"/>
            </w:tcBorders>
            <w:shd w:val="clear" w:color="auto" w:fill="auto"/>
            <w:noWrap/>
            <w:vAlign w:val="bottom"/>
          </w:tcPr>
          <w:p w14:paraId="1D372D3C" w14:textId="03FEEC66" w:rsidR="004B4365" w:rsidRPr="005207AE" w:rsidRDefault="004B4365" w:rsidP="00942DA4">
            <w:pPr>
              <w:jc w:val="right"/>
              <w:rPr>
                <w:sz w:val="22"/>
                <w:szCs w:val="22"/>
                <w:lang w:val="es-CR"/>
              </w:rPr>
            </w:pPr>
            <w:r w:rsidRPr="005207AE">
              <w:rPr>
                <w:sz w:val="22"/>
                <w:szCs w:val="22"/>
                <w:lang w:val="es-CR"/>
              </w:rPr>
              <w:t>2.087.126.157</w:t>
            </w:r>
          </w:p>
        </w:tc>
        <w:tc>
          <w:tcPr>
            <w:tcW w:w="245" w:type="dxa"/>
            <w:vAlign w:val="bottom"/>
          </w:tcPr>
          <w:p w14:paraId="68CF131D" w14:textId="17E43465" w:rsidR="004B4365" w:rsidRPr="005207AE" w:rsidRDefault="004B4365" w:rsidP="00942DA4">
            <w:pPr>
              <w:jc w:val="right"/>
              <w:rPr>
                <w:sz w:val="22"/>
                <w:szCs w:val="22"/>
                <w:lang w:val="es-CR"/>
              </w:rPr>
            </w:pPr>
          </w:p>
        </w:tc>
        <w:tc>
          <w:tcPr>
            <w:tcW w:w="1640" w:type="dxa"/>
            <w:tcBorders>
              <w:top w:val="single" w:sz="4" w:space="0" w:color="auto"/>
              <w:bottom w:val="single" w:sz="4" w:space="0" w:color="auto"/>
            </w:tcBorders>
            <w:shd w:val="clear" w:color="auto" w:fill="auto"/>
            <w:noWrap/>
            <w:vAlign w:val="bottom"/>
          </w:tcPr>
          <w:p w14:paraId="6B1D2D57" w14:textId="4E7FC1F6" w:rsidR="004B4365" w:rsidRPr="005207AE" w:rsidRDefault="004B4365" w:rsidP="00942DA4">
            <w:pPr>
              <w:jc w:val="right"/>
              <w:rPr>
                <w:sz w:val="22"/>
                <w:szCs w:val="22"/>
                <w:lang w:val="es-CR"/>
              </w:rPr>
            </w:pPr>
            <w:r w:rsidRPr="005207AE">
              <w:rPr>
                <w:sz w:val="22"/>
                <w:szCs w:val="22"/>
                <w:lang w:val="es-CR"/>
              </w:rPr>
              <w:t>31.177.572.249</w:t>
            </w:r>
          </w:p>
        </w:tc>
      </w:tr>
      <w:tr w:rsidR="004B4365" w:rsidRPr="005207AE" w14:paraId="5FCBBBEF" w14:textId="77777777" w:rsidTr="00A11FD4">
        <w:trPr>
          <w:trHeight w:val="84"/>
          <w:jc w:val="right"/>
        </w:trPr>
        <w:tc>
          <w:tcPr>
            <w:tcW w:w="3572" w:type="dxa"/>
            <w:shd w:val="clear" w:color="auto" w:fill="auto"/>
            <w:noWrap/>
            <w:vAlign w:val="center"/>
            <w:hideMark/>
          </w:tcPr>
          <w:p w14:paraId="06552554" w14:textId="77777777" w:rsidR="00937472" w:rsidRPr="005207AE" w:rsidRDefault="00937472" w:rsidP="002229BD">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Amortización acumulada:</w:t>
            </w:r>
          </w:p>
        </w:tc>
        <w:tc>
          <w:tcPr>
            <w:tcW w:w="254" w:type="dxa"/>
            <w:vAlign w:val="bottom"/>
          </w:tcPr>
          <w:p w14:paraId="0B85C350" w14:textId="77777777" w:rsidR="00937472" w:rsidRPr="005207AE" w:rsidRDefault="00937472" w:rsidP="00A9195F">
            <w:pPr>
              <w:jc w:val="right"/>
              <w:rPr>
                <w:sz w:val="22"/>
                <w:szCs w:val="22"/>
                <w:lang w:val="es-CR" w:eastAsia="es-ES"/>
              </w:rPr>
            </w:pPr>
          </w:p>
        </w:tc>
        <w:tc>
          <w:tcPr>
            <w:tcW w:w="1654" w:type="dxa"/>
            <w:tcBorders>
              <w:top w:val="single" w:sz="4" w:space="0" w:color="auto"/>
            </w:tcBorders>
            <w:vAlign w:val="bottom"/>
          </w:tcPr>
          <w:p w14:paraId="25A28598" w14:textId="77777777" w:rsidR="00937472" w:rsidRPr="005207AE" w:rsidRDefault="00937472" w:rsidP="00A9195F">
            <w:pPr>
              <w:jc w:val="right"/>
              <w:rPr>
                <w:sz w:val="22"/>
                <w:szCs w:val="22"/>
                <w:lang w:val="es-CR" w:eastAsia="es-ES"/>
              </w:rPr>
            </w:pPr>
          </w:p>
        </w:tc>
        <w:tc>
          <w:tcPr>
            <w:tcW w:w="200" w:type="dxa"/>
            <w:vAlign w:val="bottom"/>
          </w:tcPr>
          <w:p w14:paraId="66EBCE2A" w14:textId="77777777" w:rsidR="00937472" w:rsidRPr="005207AE" w:rsidRDefault="00937472" w:rsidP="00A9195F">
            <w:pPr>
              <w:jc w:val="right"/>
              <w:rPr>
                <w:sz w:val="22"/>
                <w:szCs w:val="22"/>
                <w:lang w:val="es-CR" w:eastAsia="es-ES"/>
              </w:rPr>
            </w:pPr>
          </w:p>
        </w:tc>
        <w:tc>
          <w:tcPr>
            <w:tcW w:w="1588" w:type="dxa"/>
            <w:tcBorders>
              <w:top w:val="single" w:sz="4" w:space="0" w:color="auto"/>
            </w:tcBorders>
            <w:shd w:val="clear" w:color="auto" w:fill="auto"/>
            <w:noWrap/>
            <w:vAlign w:val="bottom"/>
          </w:tcPr>
          <w:p w14:paraId="7F511911" w14:textId="77777777" w:rsidR="00937472" w:rsidRPr="005207AE" w:rsidRDefault="00937472" w:rsidP="00A9195F">
            <w:pPr>
              <w:jc w:val="right"/>
              <w:rPr>
                <w:sz w:val="22"/>
                <w:szCs w:val="22"/>
                <w:lang w:val="es-CR" w:eastAsia="es-ES"/>
              </w:rPr>
            </w:pPr>
          </w:p>
        </w:tc>
        <w:tc>
          <w:tcPr>
            <w:tcW w:w="245" w:type="dxa"/>
            <w:vAlign w:val="bottom"/>
          </w:tcPr>
          <w:p w14:paraId="653B8C06" w14:textId="77777777" w:rsidR="00937472" w:rsidRPr="005207AE" w:rsidRDefault="00937472" w:rsidP="00A9195F">
            <w:pPr>
              <w:jc w:val="right"/>
              <w:rPr>
                <w:sz w:val="22"/>
                <w:szCs w:val="22"/>
                <w:lang w:val="es-CR" w:eastAsia="es-ES"/>
              </w:rPr>
            </w:pPr>
          </w:p>
        </w:tc>
        <w:tc>
          <w:tcPr>
            <w:tcW w:w="1640" w:type="dxa"/>
            <w:tcBorders>
              <w:top w:val="single" w:sz="4" w:space="0" w:color="auto"/>
            </w:tcBorders>
            <w:shd w:val="clear" w:color="auto" w:fill="auto"/>
            <w:noWrap/>
            <w:vAlign w:val="bottom"/>
          </w:tcPr>
          <w:p w14:paraId="38779CEB" w14:textId="77777777" w:rsidR="00937472" w:rsidRPr="005207AE" w:rsidRDefault="00937472" w:rsidP="00A11FD4">
            <w:pPr>
              <w:jc w:val="right"/>
              <w:rPr>
                <w:sz w:val="22"/>
                <w:szCs w:val="22"/>
                <w:lang w:val="es-CR" w:eastAsia="es-ES"/>
              </w:rPr>
            </w:pPr>
          </w:p>
        </w:tc>
      </w:tr>
      <w:tr w:rsidR="004B4365" w:rsidRPr="005207AE" w14:paraId="486D10D2" w14:textId="77777777" w:rsidTr="00A11FD4">
        <w:trPr>
          <w:trHeight w:val="84"/>
          <w:jc w:val="right"/>
        </w:trPr>
        <w:tc>
          <w:tcPr>
            <w:tcW w:w="3572" w:type="dxa"/>
            <w:shd w:val="clear" w:color="auto" w:fill="auto"/>
            <w:noWrap/>
            <w:vAlign w:val="center"/>
            <w:hideMark/>
          </w:tcPr>
          <w:p w14:paraId="25F5B47D" w14:textId="5B26BBB2" w:rsidR="004B4365" w:rsidRPr="005207AE" w:rsidRDefault="004B4365" w:rsidP="002229BD">
            <w:pPr>
              <w:rPr>
                <w:bCs/>
                <w:color w:val="000000" w:themeColor="text1"/>
                <w:sz w:val="22"/>
                <w:szCs w:val="22"/>
                <w:lang w:val="es-CR" w:eastAsia="es-CR"/>
              </w:rPr>
            </w:pPr>
            <w:r w:rsidRPr="005207AE">
              <w:rPr>
                <w:bCs/>
                <w:color w:val="000000" w:themeColor="text1"/>
                <w:sz w:val="22"/>
                <w:szCs w:val="22"/>
                <w:lang w:val="es-CR" w:eastAsia="es-CR"/>
              </w:rPr>
              <w:t xml:space="preserve">Saldo al inicio del </w:t>
            </w:r>
            <w:r w:rsidR="00AE6ACB" w:rsidRPr="005207AE">
              <w:rPr>
                <w:bCs/>
                <w:color w:val="000000" w:themeColor="text1"/>
                <w:sz w:val="22"/>
                <w:szCs w:val="22"/>
                <w:lang w:val="es-CR" w:eastAsia="es-CR"/>
              </w:rPr>
              <w:t>año</w:t>
            </w:r>
          </w:p>
        </w:tc>
        <w:tc>
          <w:tcPr>
            <w:tcW w:w="254" w:type="dxa"/>
            <w:vAlign w:val="bottom"/>
          </w:tcPr>
          <w:p w14:paraId="5E19F221" w14:textId="77777777" w:rsidR="004B4365" w:rsidRPr="005207AE" w:rsidRDefault="004B4365" w:rsidP="00A9195F">
            <w:pPr>
              <w:jc w:val="right"/>
              <w:rPr>
                <w:sz w:val="22"/>
                <w:szCs w:val="22"/>
                <w:lang w:val="es-CR" w:eastAsia="es-ES"/>
              </w:rPr>
            </w:pPr>
          </w:p>
        </w:tc>
        <w:tc>
          <w:tcPr>
            <w:tcW w:w="1654" w:type="dxa"/>
            <w:vAlign w:val="bottom"/>
          </w:tcPr>
          <w:p w14:paraId="246ACA36" w14:textId="643F2267" w:rsidR="004B4365" w:rsidRPr="005207AE" w:rsidRDefault="004B4365" w:rsidP="00A9195F">
            <w:pPr>
              <w:jc w:val="right"/>
              <w:rPr>
                <w:sz w:val="22"/>
                <w:szCs w:val="22"/>
                <w:lang w:val="es-CR"/>
              </w:rPr>
            </w:pPr>
            <w:r w:rsidRPr="005207AE">
              <w:rPr>
                <w:sz w:val="22"/>
                <w:szCs w:val="22"/>
                <w:lang w:val="es-CR"/>
              </w:rPr>
              <w:t>20.104.598.731</w:t>
            </w:r>
          </w:p>
        </w:tc>
        <w:tc>
          <w:tcPr>
            <w:tcW w:w="200" w:type="dxa"/>
            <w:vAlign w:val="bottom"/>
          </w:tcPr>
          <w:p w14:paraId="2FDC3483" w14:textId="474877A0" w:rsidR="004B4365" w:rsidRPr="005207AE" w:rsidRDefault="004B4365" w:rsidP="00A9195F">
            <w:pPr>
              <w:jc w:val="right"/>
              <w:rPr>
                <w:sz w:val="22"/>
                <w:szCs w:val="22"/>
                <w:lang w:val="es-CR"/>
              </w:rPr>
            </w:pPr>
          </w:p>
        </w:tc>
        <w:tc>
          <w:tcPr>
            <w:tcW w:w="1588" w:type="dxa"/>
            <w:shd w:val="clear" w:color="auto" w:fill="auto"/>
            <w:noWrap/>
            <w:vAlign w:val="bottom"/>
          </w:tcPr>
          <w:p w14:paraId="2DD75697" w14:textId="12319AB8" w:rsidR="004B4365" w:rsidRPr="005207AE" w:rsidRDefault="004B4365" w:rsidP="00A9195F">
            <w:pPr>
              <w:jc w:val="right"/>
              <w:rPr>
                <w:sz w:val="22"/>
                <w:szCs w:val="22"/>
                <w:lang w:val="es-CR"/>
              </w:rPr>
            </w:pPr>
            <w:r w:rsidRPr="005207AE">
              <w:rPr>
                <w:sz w:val="22"/>
                <w:szCs w:val="22"/>
                <w:lang w:val="es-CR"/>
              </w:rPr>
              <w:t>1.264.874.499</w:t>
            </w:r>
          </w:p>
        </w:tc>
        <w:tc>
          <w:tcPr>
            <w:tcW w:w="245" w:type="dxa"/>
            <w:vAlign w:val="bottom"/>
          </w:tcPr>
          <w:p w14:paraId="39219FE5" w14:textId="03567659" w:rsidR="004B4365" w:rsidRPr="005207AE" w:rsidRDefault="004B4365" w:rsidP="00A9195F">
            <w:pPr>
              <w:jc w:val="right"/>
              <w:rPr>
                <w:sz w:val="22"/>
                <w:szCs w:val="22"/>
                <w:lang w:val="es-CR"/>
              </w:rPr>
            </w:pPr>
          </w:p>
        </w:tc>
        <w:tc>
          <w:tcPr>
            <w:tcW w:w="1640" w:type="dxa"/>
            <w:shd w:val="clear" w:color="auto" w:fill="auto"/>
            <w:noWrap/>
            <w:vAlign w:val="bottom"/>
          </w:tcPr>
          <w:p w14:paraId="59FFE124" w14:textId="242DB571" w:rsidR="004B4365" w:rsidRPr="005207AE" w:rsidRDefault="004B4365" w:rsidP="00A11FD4">
            <w:pPr>
              <w:jc w:val="right"/>
              <w:rPr>
                <w:sz w:val="22"/>
                <w:szCs w:val="22"/>
                <w:lang w:val="es-CR"/>
              </w:rPr>
            </w:pPr>
            <w:r w:rsidRPr="005207AE">
              <w:rPr>
                <w:sz w:val="22"/>
                <w:szCs w:val="22"/>
                <w:lang w:val="es-CR"/>
              </w:rPr>
              <w:t>21.369.473.230</w:t>
            </w:r>
          </w:p>
        </w:tc>
      </w:tr>
      <w:tr w:rsidR="004B4365" w:rsidRPr="005207AE" w14:paraId="5678B755" w14:textId="77777777" w:rsidTr="00A11FD4">
        <w:trPr>
          <w:trHeight w:val="84"/>
          <w:jc w:val="right"/>
        </w:trPr>
        <w:tc>
          <w:tcPr>
            <w:tcW w:w="3572" w:type="dxa"/>
            <w:shd w:val="clear" w:color="auto" w:fill="auto"/>
            <w:noWrap/>
            <w:vAlign w:val="center"/>
          </w:tcPr>
          <w:p w14:paraId="463A9A2D" w14:textId="741DB984" w:rsidR="004B4365" w:rsidRPr="005207AE" w:rsidRDefault="004B4365" w:rsidP="002229BD">
            <w:pPr>
              <w:rPr>
                <w:bCs/>
                <w:color w:val="000000" w:themeColor="text1"/>
                <w:sz w:val="22"/>
                <w:szCs w:val="22"/>
                <w:lang w:val="es-CR" w:eastAsia="es-CR"/>
              </w:rPr>
            </w:pPr>
            <w:r w:rsidRPr="005207AE">
              <w:rPr>
                <w:bCs/>
                <w:color w:val="000000" w:themeColor="text1"/>
                <w:sz w:val="22"/>
                <w:szCs w:val="22"/>
                <w:lang w:val="es-CR" w:eastAsia="es-CR"/>
              </w:rPr>
              <w:t xml:space="preserve">Gastos del </w:t>
            </w:r>
            <w:r w:rsidR="0029566B" w:rsidRPr="005207AE">
              <w:rPr>
                <w:bCs/>
                <w:color w:val="000000" w:themeColor="text1"/>
                <w:sz w:val="22"/>
                <w:szCs w:val="22"/>
                <w:lang w:val="es-CR" w:eastAsia="es-CR"/>
              </w:rPr>
              <w:t>período</w:t>
            </w:r>
          </w:p>
        </w:tc>
        <w:tc>
          <w:tcPr>
            <w:tcW w:w="254" w:type="dxa"/>
            <w:vAlign w:val="bottom"/>
          </w:tcPr>
          <w:p w14:paraId="5139829E" w14:textId="77777777" w:rsidR="004B4365" w:rsidRPr="005207AE" w:rsidRDefault="004B4365" w:rsidP="00A9195F">
            <w:pPr>
              <w:jc w:val="right"/>
              <w:rPr>
                <w:sz w:val="22"/>
                <w:szCs w:val="22"/>
                <w:lang w:val="es-CR" w:eastAsia="es-ES"/>
              </w:rPr>
            </w:pPr>
          </w:p>
        </w:tc>
        <w:tc>
          <w:tcPr>
            <w:tcW w:w="1654" w:type="dxa"/>
            <w:vAlign w:val="bottom"/>
          </w:tcPr>
          <w:p w14:paraId="2654D22C" w14:textId="1BFFB1DD" w:rsidR="004B4365" w:rsidRPr="005207AE" w:rsidRDefault="00E710FD" w:rsidP="00A9195F">
            <w:pPr>
              <w:jc w:val="right"/>
              <w:rPr>
                <w:sz w:val="22"/>
                <w:szCs w:val="22"/>
                <w:lang w:val="es-CR"/>
              </w:rPr>
            </w:pPr>
            <w:r w:rsidRPr="005207AE">
              <w:rPr>
                <w:sz w:val="22"/>
                <w:szCs w:val="22"/>
                <w:lang w:val="es-CR"/>
              </w:rPr>
              <w:t>6.005.104.580</w:t>
            </w:r>
          </w:p>
        </w:tc>
        <w:tc>
          <w:tcPr>
            <w:tcW w:w="200" w:type="dxa"/>
            <w:vAlign w:val="bottom"/>
          </w:tcPr>
          <w:p w14:paraId="1F0FB59B" w14:textId="77777777" w:rsidR="004B4365" w:rsidRPr="005207AE" w:rsidRDefault="004B4365" w:rsidP="00A9195F">
            <w:pPr>
              <w:rPr>
                <w:sz w:val="22"/>
                <w:szCs w:val="22"/>
                <w:lang w:val="es-CR"/>
              </w:rPr>
            </w:pPr>
          </w:p>
        </w:tc>
        <w:tc>
          <w:tcPr>
            <w:tcW w:w="1588" w:type="dxa"/>
            <w:shd w:val="clear" w:color="auto" w:fill="auto"/>
            <w:noWrap/>
            <w:vAlign w:val="bottom"/>
          </w:tcPr>
          <w:p w14:paraId="38B6CA0F" w14:textId="23589722" w:rsidR="004B4365" w:rsidRPr="005207AE" w:rsidRDefault="004B4365" w:rsidP="00A9195F">
            <w:pPr>
              <w:jc w:val="right"/>
              <w:rPr>
                <w:sz w:val="22"/>
                <w:szCs w:val="22"/>
                <w:lang w:val="es-CR"/>
              </w:rPr>
            </w:pPr>
            <w:r w:rsidRPr="005207AE">
              <w:rPr>
                <w:sz w:val="22"/>
                <w:szCs w:val="22"/>
                <w:lang w:val="es-CR"/>
              </w:rPr>
              <w:t>830.250.953</w:t>
            </w:r>
          </w:p>
        </w:tc>
        <w:tc>
          <w:tcPr>
            <w:tcW w:w="245" w:type="dxa"/>
            <w:vAlign w:val="bottom"/>
          </w:tcPr>
          <w:p w14:paraId="5772779E" w14:textId="77777777" w:rsidR="004B4365" w:rsidRPr="005207AE" w:rsidRDefault="004B4365" w:rsidP="00A9195F">
            <w:pPr>
              <w:jc w:val="right"/>
              <w:rPr>
                <w:sz w:val="22"/>
                <w:szCs w:val="22"/>
                <w:lang w:val="es-CR"/>
              </w:rPr>
            </w:pPr>
          </w:p>
        </w:tc>
        <w:tc>
          <w:tcPr>
            <w:tcW w:w="1640" w:type="dxa"/>
            <w:shd w:val="clear" w:color="auto" w:fill="auto"/>
            <w:noWrap/>
            <w:vAlign w:val="bottom"/>
          </w:tcPr>
          <w:p w14:paraId="5D63BDE4" w14:textId="640119C7" w:rsidR="004B4365" w:rsidRPr="005207AE" w:rsidRDefault="00E710FD" w:rsidP="00A11FD4">
            <w:pPr>
              <w:jc w:val="right"/>
              <w:rPr>
                <w:sz w:val="22"/>
                <w:szCs w:val="22"/>
                <w:lang w:val="es-CR"/>
              </w:rPr>
            </w:pPr>
            <w:r w:rsidRPr="005207AE">
              <w:rPr>
                <w:sz w:val="22"/>
                <w:szCs w:val="22"/>
                <w:lang w:val="es-CR"/>
              </w:rPr>
              <w:t>6.835.355.533</w:t>
            </w:r>
          </w:p>
        </w:tc>
      </w:tr>
      <w:tr w:rsidR="004B4365" w:rsidRPr="005207AE" w14:paraId="36A52413" w14:textId="77777777" w:rsidTr="00A11FD4">
        <w:trPr>
          <w:trHeight w:val="84"/>
          <w:jc w:val="right"/>
        </w:trPr>
        <w:tc>
          <w:tcPr>
            <w:tcW w:w="3572" w:type="dxa"/>
            <w:shd w:val="clear" w:color="auto" w:fill="auto"/>
            <w:noWrap/>
            <w:vAlign w:val="center"/>
          </w:tcPr>
          <w:p w14:paraId="3044FB53" w14:textId="69B36FEB" w:rsidR="004B4365" w:rsidRPr="005207AE" w:rsidRDefault="004B4365" w:rsidP="002229BD">
            <w:pPr>
              <w:rPr>
                <w:bCs/>
                <w:color w:val="000000" w:themeColor="text1"/>
                <w:sz w:val="22"/>
                <w:szCs w:val="22"/>
                <w:lang w:val="es-CR" w:eastAsia="es-CR"/>
              </w:rPr>
            </w:pPr>
            <w:r w:rsidRPr="005207AE">
              <w:rPr>
                <w:bCs/>
                <w:color w:val="000000" w:themeColor="text1"/>
                <w:sz w:val="22"/>
                <w:szCs w:val="22"/>
                <w:lang w:val="es-CR" w:eastAsia="es-CR"/>
              </w:rPr>
              <w:t>Retiros</w:t>
            </w:r>
          </w:p>
        </w:tc>
        <w:tc>
          <w:tcPr>
            <w:tcW w:w="254" w:type="dxa"/>
            <w:vAlign w:val="bottom"/>
          </w:tcPr>
          <w:p w14:paraId="616A6A14" w14:textId="77777777" w:rsidR="004B4365" w:rsidRPr="005207AE" w:rsidRDefault="004B4365" w:rsidP="00A9195F">
            <w:pPr>
              <w:jc w:val="right"/>
              <w:rPr>
                <w:sz w:val="22"/>
                <w:szCs w:val="22"/>
                <w:lang w:val="es-CR" w:eastAsia="es-ES"/>
              </w:rPr>
            </w:pPr>
          </w:p>
        </w:tc>
        <w:tc>
          <w:tcPr>
            <w:tcW w:w="1654" w:type="dxa"/>
            <w:vAlign w:val="bottom"/>
          </w:tcPr>
          <w:p w14:paraId="4A7473AE" w14:textId="649BEE8E" w:rsidR="004B4365" w:rsidRPr="005207AE" w:rsidRDefault="004B4365" w:rsidP="00A9195F">
            <w:pPr>
              <w:jc w:val="right"/>
              <w:rPr>
                <w:sz w:val="22"/>
                <w:szCs w:val="22"/>
                <w:lang w:val="es-CR"/>
              </w:rPr>
            </w:pPr>
            <w:r w:rsidRPr="005207AE">
              <w:rPr>
                <w:sz w:val="22"/>
                <w:szCs w:val="22"/>
                <w:lang w:val="es-CR"/>
              </w:rPr>
              <w:t>(9.548.115)</w:t>
            </w:r>
          </w:p>
        </w:tc>
        <w:tc>
          <w:tcPr>
            <w:tcW w:w="200" w:type="dxa"/>
            <w:vAlign w:val="bottom"/>
          </w:tcPr>
          <w:p w14:paraId="7086C20F" w14:textId="77777777" w:rsidR="004B4365" w:rsidRPr="005207AE" w:rsidRDefault="004B4365" w:rsidP="00A9195F">
            <w:pPr>
              <w:jc w:val="right"/>
              <w:rPr>
                <w:sz w:val="22"/>
                <w:szCs w:val="22"/>
                <w:lang w:val="es-CR"/>
              </w:rPr>
            </w:pPr>
          </w:p>
        </w:tc>
        <w:tc>
          <w:tcPr>
            <w:tcW w:w="1588" w:type="dxa"/>
            <w:shd w:val="clear" w:color="auto" w:fill="auto"/>
            <w:noWrap/>
            <w:vAlign w:val="bottom"/>
          </w:tcPr>
          <w:p w14:paraId="7CCFB035" w14:textId="24747BE2" w:rsidR="004B4365" w:rsidRPr="005207AE" w:rsidRDefault="004B4365" w:rsidP="00A9195F">
            <w:pPr>
              <w:jc w:val="center"/>
              <w:rPr>
                <w:sz w:val="22"/>
                <w:szCs w:val="22"/>
                <w:lang w:val="es-CR"/>
              </w:rPr>
            </w:pPr>
            <w:r w:rsidRPr="005207AE">
              <w:rPr>
                <w:sz w:val="22"/>
                <w:szCs w:val="22"/>
                <w:lang w:val="es-CR"/>
              </w:rPr>
              <w:t>-</w:t>
            </w:r>
          </w:p>
        </w:tc>
        <w:tc>
          <w:tcPr>
            <w:tcW w:w="245" w:type="dxa"/>
            <w:vAlign w:val="bottom"/>
          </w:tcPr>
          <w:p w14:paraId="46A7DDB6" w14:textId="77777777" w:rsidR="004B4365" w:rsidRPr="005207AE" w:rsidRDefault="004B4365" w:rsidP="00A9195F">
            <w:pPr>
              <w:jc w:val="right"/>
              <w:rPr>
                <w:sz w:val="22"/>
                <w:szCs w:val="22"/>
                <w:lang w:val="es-CR"/>
              </w:rPr>
            </w:pPr>
          </w:p>
        </w:tc>
        <w:tc>
          <w:tcPr>
            <w:tcW w:w="1640" w:type="dxa"/>
            <w:shd w:val="clear" w:color="auto" w:fill="auto"/>
            <w:noWrap/>
            <w:vAlign w:val="bottom"/>
          </w:tcPr>
          <w:p w14:paraId="30F15DB8" w14:textId="0F3BA19F" w:rsidR="004B4365" w:rsidRPr="005207AE" w:rsidRDefault="004B4365" w:rsidP="00A11FD4">
            <w:pPr>
              <w:jc w:val="right"/>
              <w:rPr>
                <w:sz w:val="22"/>
                <w:szCs w:val="22"/>
                <w:lang w:val="es-CR"/>
              </w:rPr>
            </w:pPr>
            <w:r w:rsidRPr="005207AE">
              <w:rPr>
                <w:sz w:val="22"/>
                <w:szCs w:val="22"/>
                <w:lang w:val="es-CR"/>
              </w:rPr>
              <w:t>(9.548.115)</w:t>
            </w:r>
          </w:p>
        </w:tc>
      </w:tr>
      <w:tr w:rsidR="006E61FC" w:rsidRPr="005207AE" w14:paraId="7986C0AA" w14:textId="77777777" w:rsidTr="00A11FD4">
        <w:trPr>
          <w:trHeight w:val="84"/>
          <w:jc w:val="right"/>
        </w:trPr>
        <w:tc>
          <w:tcPr>
            <w:tcW w:w="3572" w:type="dxa"/>
            <w:shd w:val="clear" w:color="auto" w:fill="auto"/>
            <w:noWrap/>
            <w:vAlign w:val="center"/>
          </w:tcPr>
          <w:p w14:paraId="0EBD3D91" w14:textId="33A44793" w:rsidR="006E61FC" w:rsidRPr="005207AE" w:rsidRDefault="006E61FC" w:rsidP="002229BD">
            <w:pPr>
              <w:rPr>
                <w:bCs/>
                <w:color w:val="000000" w:themeColor="text1"/>
                <w:sz w:val="22"/>
                <w:szCs w:val="22"/>
                <w:lang w:val="es-CR" w:eastAsia="es-CR"/>
              </w:rPr>
            </w:pPr>
            <w:r w:rsidRPr="005207AE">
              <w:rPr>
                <w:bCs/>
                <w:color w:val="000000" w:themeColor="text1"/>
                <w:sz w:val="22"/>
                <w:szCs w:val="22"/>
                <w:lang w:val="es-CR" w:eastAsia="es-CR"/>
              </w:rPr>
              <w:t>Reclasificaciones</w:t>
            </w:r>
          </w:p>
        </w:tc>
        <w:tc>
          <w:tcPr>
            <w:tcW w:w="254" w:type="dxa"/>
            <w:vAlign w:val="bottom"/>
          </w:tcPr>
          <w:p w14:paraId="0CEF8A6B" w14:textId="77777777" w:rsidR="006E61FC" w:rsidRPr="005207AE" w:rsidRDefault="006E61FC" w:rsidP="00A9195F">
            <w:pPr>
              <w:jc w:val="right"/>
              <w:rPr>
                <w:sz w:val="22"/>
                <w:szCs w:val="22"/>
                <w:lang w:val="es-CR" w:eastAsia="es-ES"/>
              </w:rPr>
            </w:pPr>
          </w:p>
        </w:tc>
        <w:tc>
          <w:tcPr>
            <w:tcW w:w="1654" w:type="dxa"/>
            <w:vAlign w:val="bottom"/>
          </w:tcPr>
          <w:p w14:paraId="5C9DDAD3" w14:textId="405A9790" w:rsidR="006E61FC" w:rsidRPr="005207AE" w:rsidRDefault="006E61FC" w:rsidP="00A9195F">
            <w:pPr>
              <w:jc w:val="right"/>
              <w:rPr>
                <w:sz w:val="22"/>
                <w:szCs w:val="22"/>
                <w:lang w:val="es-CR"/>
              </w:rPr>
            </w:pPr>
            <w:r w:rsidRPr="005207AE">
              <w:rPr>
                <w:sz w:val="22"/>
                <w:szCs w:val="22"/>
                <w:lang w:val="es-CR"/>
              </w:rPr>
              <w:t>(79.589.410)</w:t>
            </w:r>
          </w:p>
        </w:tc>
        <w:tc>
          <w:tcPr>
            <w:tcW w:w="200" w:type="dxa"/>
            <w:vAlign w:val="bottom"/>
          </w:tcPr>
          <w:p w14:paraId="2EE0B415" w14:textId="77777777" w:rsidR="006E61FC" w:rsidRPr="005207AE" w:rsidRDefault="006E61FC" w:rsidP="00A9195F">
            <w:pPr>
              <w:jc w:val="right"/>
              <w:rPr>
                <w:sz w:val="22"/>
                <w:szCs w:val="22"/>
                <w:lang w:val="es-CR"/>
              </w:rPr>
            </w:pPr>
          </w:p>
        </w:tc>
        <w:tc>
          <w:tcPr>
            <w:tcW w:w="1588" w:type="dxa"/>
            <w:shd w:val="clear" w:color="auto" w:fill="auto"/>
            <w:noWrap/>
            <w:vAlign w:val="bottom"/>
          </w:tcPr>
          <w:p w14:paraId="7D6964E3" w14:textId="6E753BE3" w:rsidR="006E61FC" w:rsidRPr="005207AE" w:rsidRDefault="006E61FC" w:rsidP="00A9195F">
            <w:pPr>
              <w:jc w:val="right"/>
              <w:rPr>
                <w:sz w:val="22"/>
                <w:szCs w:val="22"/>
                <w:lang w:val="es-CR"/>
              </w:rPr>
            </w:pPr>
            <w:r w:rsidRPr="005207AE">
              <w:rPr>
                <w:sz w:val="22"/>
                <w:szCs w:val="22"/>
                <w:lang w:val="es-CR"/>
              </w:rPr>
              <w:t>(10.659.498)</w:t>
            </w:r>
          </w:p>
        </w:tc>
        <w:tc>
          <w:tcPr>
            <w:tcW w:w="245" w:type="dxa"/>
            <w:vAlign w:val="bottom"/>
          </w:tcPr>
          <w:p w14:paraId="4F5061CF" w14:textId="77777777" w:rsidR="006E61FC" w:rsidRPr="005207AE" w:rsidRDefault="006E61FC" w:rsidP="00A9195F">
            <w:pPr>
              <w:jc w:val="right"/>
              <w:rPr>
                <w:sz w:val="22"/>
                <w:szCs w:val="22"/>
                <w:lang w:val="es-CR"/>
              </w:rPr>
            </w:pPr>
          </w:p>
        </w:tc>
        <w:tc>
          <w:tcPr>
            <w:tcW w:w="1640" w:type="dxa"/>
            <w:shd w:val="clear" w:color="auto" w:fill="auto"/>
            <w:noWrap/>
            <w:vAlign w:val="bottom"/>
          </w:tcPr>
          <w:p w14:paraId="59C51A17" w14:textId="228765BC" w:rsidR="006E61FC" w:rsidRPr="005207AE" w:rsidRDefault="006E61FC" w:rsidP="00A11FD4">
            <w:pPr>
              <w:jc w:val="right"/>
              <w:rPr>
                <w:sz w:val="22"/>
                <w:szCs w:val="22"/>
                <w:lang w:val="es-CR"/>
              </w:rPr>
            </w:pPr>
            <w:r w:rsidRPr="005207AE">
              <w:rPr>
                <w:sz w:val="22"/>
                <w:szCs w:val="22"/>
                <w:lang w:val="es-CR"/>
              </w:rPr>
              <w:t>(90.248.908)</w:t>
            </w:r>
          </w:p>
        </w:tc>
      </w:tr>
      <w:tr w:rsidR="004B4365" w:rsidRPr="005207AE" w14:paraId="0614ECD1" w14:textId="77777777" w:rsidTr="00A11FD4">
        <w:trPr>
          <w:trHeight w:val="84"/>
          <w:jc w:val="right"/>
        </w:trPr>
        <w:tc>
          <w:tcPr>
            <w:tcW w:w="3572" w:type="dxa"/>
            <w:shd w:val="clear" w:color="auto" w:fill="auto"/>
            <w:noWrap/>
            <w:vAlign w:val="center"/>
          </w:tcPr>
          <w:p w14:paraId="1B2B33F7" w14:textId="7B2C8687" w:rsidR="004B4365" w:rsidRPr="005207AE" w:rsidRDefault="006E61FC" w:rsidP="002229BD">
            <w:pPr>
              <w:rPr>
                <w:bCs/>
                <w:color w:val="000000" w:themeColor="text1"/>
                <w:sz w:val="22"/>
                <w:szCs w:val="22"/>
                <w:lang w:val="es-CR" w:eastAsia="es-CR"/>
              </w:rPr>
            </w:pPr>
            <w:r w:rsidRPr="005207AE">
              <w:rPr>
                <w:bCs/>
                <w:color w:val="000000" w:themeColor="text1"/>
                <w:sz w:val="22"/>
                <w:szCs w:val="22"/>
                <w:lang w:val="es-CR" w:eastAsia="es-CR"/>
              </w:rPr>
              <w:t>Ajustes</w:t>
            </w:r>
          </w:p>
        </w:tc>
        <w:tc>
          <w:tcPr>
            <w:tcW w:w="254" w:type="dxa"/>
            <w:vAlign w:val="bottom"/>
          </w:tcPr>
          <w:p w14:paraId="63753EE1" w14:textId="77777777" w:rsidR="004B4365" w:rsidRPr="005207AE" w:rsidRDefault="004B4365" w:rsidP="00A9195F">
            <w:pPr>
              <w:jc w:val="right"/>
              <w:rPr>
                <w:sz w:val="22"/>
                <w:szCs w:val="22"/>
                <w:lang w:val="es-CR" w:eastAsia="es-ES"/>
              </w:rPr>
            </w:pPr>
          </w:p>
        </w:tc>
        <w:tc>
          <w:tcPr>
            <w:tcW w:w="1654" w:type="dxa"/>
            <w:vAlign w:val="bottom"/>
          </w:tcPr>
          <w:p w14:paraId="23FA27C4" w14:textId="6AE97E3E" w:rsidR="004B4365" w:rsidRPr="005207AE" w:rsidRDefault="00E710FD" w:rsidP="00A9195F">
            <w:pPr>
              <w:jc w:val="right"/>
              <w:rPr>
                <w:sz w:val="22"/>
                <w:szCs w:val="22"/>
                <w:lang w:val="es-CR"/>
              </w:rPr>
            </w:pPr>
            <w:r w:rsidRPr="005207AE">
              <w:rPr>
                <w:sz w:val="22"/>
                <w:szCs w:val="22"/>
                <w:lang w:val="es-CR"/>
              </w:rPr>
              <w:t>(1.977.012.803</w:t>
            </w:r>
            <w:r w:rsidR="004B4365" w:rsidRPr="005207AE">
              <w:rPr>
                <w:sz w:val="22"/>
                <w:szCs w:val="22"/>
                <w:lang w:val="es-CR"/>
              </w:rPr>
              <w:t>)</w:t>
            </w:r>
          </w:p>
        </w:tc>
        <w:tc>
          <w:tcPr>
            <w:tcW w:w="200" w:type="dxa"/>
            <w:vAlign w:val="bottom"/>
          </w:tcPr>
          <w:p w14:paraId="4ED43E81" w14:textId="77777777" w:rsidR="004B4365" w:rsidRPr="005207AE" w:rsidRDefault="004B4365" w:rsidP="00A9195F">
            <w:pPr>
              <w:jc w:val="right"/>
              <w:rPr>
                <w:sz w:val="22"/>
                <w:szCs w:val="22"/>
                <w:lang w:val="es-CR"/>
              </w:rPr>
            </w:pPr>
          </w:p>
        </w:tc>
        <w:tc>
          <w:tcPr>
            <w:tcW w:w="1588" w:type="dxa"/>
            <w:shd w:val="clear" w:color="auto" w:fill="auto"/>
            <w:noWrap/>
            <w:vAlign w:val="bottom"/>
          </w:tcPr>
          <w:p w14:paraId="3F6EAC76" w14:textId="2C283A05" w:rsidR="004B4365" w:rsidRPr="005207AE" w:rsidRDefault="00E710FD" w:rsidP="00A9195F">
            <w:pPr>
              <w:jc w:val="center"/>
              <w:rPr>
                <w:sz w:val="22"/>
                <w:szCs w:val="22"/>
                <w:lang w:val="es-CR"/>
              </w:rPr>
            </w:pPr>
            <w:r w:rsidRPr="005207AE">
              <w:rPr>
                <w:sz w:val="22"/>
                <w:szCs w:val="22"/>
                <w:lang w:val="es-CR"/>
              </w:rPr>
              <w:t>-</w:t>
            </w:r>
          </w:p>
        </w:tc>
        <w:tc>
          <w:tcPr>
            <w:tcW w:w="245" w:type="dxa"/>
            <w:vAlign w:val="bottom"/>
          </w:tcPr>
          <w:p w14:paraId="13DAFD4B" w14:textId="77777777" w:rsidR="004B4365" w:rsidRPr="005207AE" w:rsidRDefault="004B4365" w:rsidP="00A9195F">
            <w:pPr>
              <w:jc w:val="right"/>
              <w:rPr>
                <w:sz w:val="22"/>
                <w:szCs w:val="22"/>
                <w:lang w:val="es-CR"/>
              </w:rPr>
            </w:pPr>
          </w:p>
        </w:tc>
        <w:tc>
          <w:tcPr>
            <w:tcW w:w="1640" w:type="dxa"/>
            <w:shd w:val="clear" w:color="auto" w:fill="auto"/>
            <w:noWrap/>
            <w:vAlign w:val="bottom"/>
          </w:tcPr>
          <w:p w14:paraId="5333D23A" w14:textId="2B6781B3" w:rsidR="004B4365" w:rsidRPr="005207AE" w:rsidRDefault="00E710FD" w:rsidP="00A11FD4">
            <w:pPr>
              <w:jc w:val="right"/>
              <w:rPr>
                <w:sz w:val="22"/>
                <w:szCs w:val="22"/>
                <w:lang w:val="es-CR"/>
              </w:rPr>
            </w:pPr>
            <w:r w:rsidRPr="005207AE">
              <w:rPr>
                <w:sz w:val="22"/>
                <w:szCs w:val="22"/>
                <w:lang w:val="es-CR"/>
              </w:rPr>
              <w:t>(1.977.012.803)</w:t>
            </w:r>
          </w:p>
        </w:tc>
      </w:tr>
      <w:tr w:rsidR="004B4365" w:rsidRPr="005207AE" w14:paraId="738C3D09" w14:textId="77777777" w:rsidTr="00A11FD4">
        <w:trPr>
          <w:trHeight w:val="62"/>
          <w:jc w:val="right"/>
        </w:trPr>
        <w:tc>
          <w:tcPr>
            <w:tcW w:w="3572" w:type="dxa"/>
            <w:shd w:val="clear" w:color="auto" w:fill="auto"/>
            <w:noWrap/>
            <w:vAlign w:val="center"/>
            <w:hideMark/>
          </w:tcPr>
          <w:p w14:paraId="6F53944A" w14:textId="3803AA58" w:rsidR="004B4365" w:rsidRPr="005207AE" w:rsidRDefault="004B4365" w:rsidP="002229BD">
            <w:pPr>
              <w:rPr>
                <w:bCs/>
                <w:color w:val="000000" w:themeColor="text1"/>
                <w:sz w:val="22"/>
                <w:szCs w:val="22"/>
                <w:lang w:val="es-CR" w:eastAsia="es-CR"/>
              </w:rPr>
            </w:pPr>
            <w:r w:rsidRPr="005207AE">
              <w:rPr>
                <w:bCs/>
                <w:color w:val="000000" w:themeColor="text1"/>
                <w:sz w:val="22"/>
                <w:szCs w:val="22"/>
                <w:lang w:val="es-CR" w:eastAsia="es-CR"/>
              </w:rPr>
              <w:t xml:space="preserve">Saldo final del </w:t>
            </w:r>
            <w:r w:rsidR="00AE6ACB" w:rsidRPr="005207AE">
              <w:rPr>
                <w:bCs/>
                <w:color w:val="000000" w:themeColor="text1"/>
                <w:sz w:val="22"/>
                <w:szCs w:val="22"/>
                <w:lang w:val="es-CR" w:eastAsia="es-CR"/>
              </w:rPr>
              <w:t>año</w:t>
            </w:r>
          </w:p>
        </w:tc>
        <w:tc>
          <w:tcPr>
            <w:tcW w:w="254" w:type="dxa"/>
            <w:vAlign w:val="bottom"/>
          </w:tcPr>
          <w:p w14:paraId="746CC667" w14:textId="77777777" w:rsidR="004B4365" w:rsidRPr="005207AE" w:rsidRDefault="004B4365" w:rsidP="00A9195F">
            <w:pPr>
              <w:jc w:val="right"/>
              <w:rPr>
                <w:bCs/>
                <w:sz w:val="22"/>
                <w:szCs w:val="22"/>
                <w:lang w:val="es-CR" w:eastAsia="es-ES"/>
              </w:rPr>
            </w:pPr>
          </w:p>
        </w:tc>
        <w:tc>
          <w:tcPr>
            <w:tcW w:w="1654" w:type="dxa"/>
            <w:tcBorders>
              <w:top w:val="single" w:sz="4" w:space="0" w:color="auto"/>
              <w:bottom w:val="single" w:sz="4" w:space="0" w:color="auto"/>
            </w:tcBorders>
            <w:vAlign w:val="bottom"/>
          </w:tcPr>
          <w:p w14:paraId="0C045070" w14:textId="1F8E6B56" w:rsidR="004B4365" w:rsidRPr="005207AE" w:rsidRDefault="004B4365" w:rsidP="00A9195F">
            <w:pPr>
              <w:jc w:val="right"/>
              <w:rPr>
                <w:sz w:val="22"/>
                <w:szCs w:val="22"/>
                <w:lang w:val="es-CR"/>
              </w:rPr>
            </w:pPr>
            <w:r w:rsidRPr="005207AE">
              <w:rPr>
                <w:sz w:val="22"/>
                <w:szCs w:val="22"/>
                <w:lang w:val="es-CR"/>
              </w:rPr>
              <w:t>24.043.552.983</w:t>
            </w:r>
          </w:p>
        </w:tc>
        <w:tc>
          <w:tcPr>
            <w:tcW w:w="200" w:type="dxa"/>
            <w:vAlign w:val="bottom"/>
          </w:tcPr>
          <w:p w14:paraId="1C8E8546" w14:textId="77777777" w:rsidR="004B4365" w:rsidRPr="005207AE" w:rsidRDefault="004B4365" w:rsidP="00A9195F">
            <w:pPr>
              <w:jc w:val="right"/>
              <w:rPr>
                <w:sz w:val="22"/>
                <w:szCs w:val="22"/>
                <w:lang w:val="es-CR"/>
              </w:rPr>
            </w:pPr>
          </w:p>
        </w:tc>
        <w:tc>
          <w:tcPr>
            <w:tcW w:w="1588" w:type="dxa"/>
            <w:tcBorders>
              <w:top w:val="single" w:sz="4" w:space="0" w:color="auto"/>
              <w:bottom w:val="single" w:sz="4" w:space="0" w:color="auto"/>
            </w:tcBorders>
            <w:shd w:val="clear" w:color="auto" w:fill="auto"/>
            <w:noWrap/>
            <w:vAlign w:val="bottom"/>
          </w:tcPr>
          <w:p w14:paraId="229B84D4" w14:textId="3C5B7D17" w:rsidR="004B4365" w:rsidRPr="005207AE" w:rsidRDefault="004B4365" w:rsidP="00A9195F">
            <w:pPr>
              <w:jc w:val="right"/>
              <w:rPr>
                <w:sz w:val="22"/>
                <w:szCs w:val="22"/>
                <w:lang w:val="es-CR"/>
              </w:rPr>
            </w:pPr>
            <w:r w:rsidRPr="005207AE">
              <w:rPr>
                <w:sz w:val="22"/>
                <w:szCs w:val="22"/>
                <w:lang w:val="es-CR"/>
              </w:rPr>
              <w:t>2.084.465.954</w:t>
            </w:r>
          </w:p>
        </w:tc>
        <w:tc>
          <w:tcPr>
            <w:tcW w:w="245" w:type="dxa"/>
            <w:vAlign w:val="bottom"/>
          </w:tcPr>
          <w:p w14:paraId="43438DE9" w14:textId="77777777" w:rsidR="004B4365" w:rsidRPr="005207AE" w:rsidRDefault="004B4365" w:rsidP="00A9195F">
            <w:pPr>
              <w:jc w:val="right"/>
              <w:rPr>
                <w:sz w:val="22"/>
                <w:szCs w:val="22"/>
                <w:lang w:val="es-CR"/>
              </w:rPr>
            </w:pPr>
          </w:p>
        </w:tc>
        <w:tc>
          <w:tcPr>
            <w:tcW w:w="1640" w:type="dxa"/>
            <w:tcBorders>
              <w:top w:val="single" w:sz="4" w:space="0" w:color="auto"/>
              <w:bottom w:val="single" w:sz="4" w:space="0" w:color="auto"/>
            </w:tcBorders>
            <w:shd w:val="clear" w:color="auto" w:fill="auto"/>
            <w:noWrap/>
            <w:vAlign w:val="bottom"/>
          </w:tcPr>
          <w:p w14:paraId="11A7F5C5" w14:textId="05A9BABD" w:rsidR="004B4365" w:rsidRPr="005207AE" w:rsidRDefault="004B4365" w:rsidP="00A11FD4">
            <w:pPr>
              <w:jc w:val="right"/>
              <w:rPr>
                <w:sz w:val="22"/>
                <w:szCs w:val="22"/>
                <w:lang w:val="es-CR"/>
              </w:rPr>
            </w:pPr>
            <w:r w:rsidRPr="005207AE">
              <w:rPr>
                <w:sz w:val="22"/>
                <w:szCs w:val="22"/>
                <w:lang w:val="es-CR"/>
              </w:rPr>
              <w:t>26.128.018.937</w:t>
            </w:r>
          </w:p>
        </w:tc>
      </w:tr>
      <w:tr w:rsidR="004B4365" w:rsidRPr="005207AE" w14:paraId="31B4F591" w14:textId="77777777" w:rsidTr="00A11FD4">
        <w:trPr>
          <w:trHeight w:val="188"/>
          <w:jc w:val="right"/>
        </w:trPr>
        <w:tc>
          <w:tcPr>
            <w:tcW w:w="3572" w:type="dxa"/>
            <w:shd w:val="clear" w:color="auto" w:fill="auto"/>
            <w:noWrap/>
            <w:vAlign w:val="center"/>
            <w:hideMark/>
          </w:tcPr>
          <w:p w14:paraId="660E847E" w14:textId="0958AAE3" w:rsidR="004B4365" w:rsidRPr="005207AE" w:rsidRDefault="004B4365" w:rsidP="002229BD">
            <w:pPr>
              <w:rPr>
                <w:bCs/>
                <w:color w:val="000000" w:themeColor="text1"/>
                <w:sz w:val="22"/>
                <w:szCs w:val="22"/>
                <w:lang w:val="es-CR" w:eastAsia="es-CR"/>
              </w:rPr>
            </w:pPr>
            <w:r w:rsidRPr="005207AE">
              <w:rPr>
                <w:bCs/>
                <w:color w:val="000000" w:themeColor="text1"/>
                <w:sz w:val="22"/>
                <w:szCs w:val="22"/>
                <w:lang w:val="es-CR" w:eastAsia="es-CR"/>
              </w:rPr>
              <w:t xml:space="preserve">Saldo neto al final del </w:t>
            </w:r>
            <w:r w:rsidR="00AE6ACB" w:rsidRPr="005207AE">
              <w:rPr>
                <w:bCs/>
                <w:color w:val="000000" w:themeColor="text1"/>
                <w:sz w:val="22"/>
                <w:szCs w:val="22"/>
                <w:lang w:val="es-CR" w:eastAsia="es-CR"/>
              </w:rPr>
              <w:t>año</w:t>
            </w:r>
          </w:p>
        </w:tc>
        <w:tc>
          <w:tcPr>
            <w:tcW w:w="254" w:type="dxa"/>
            <w:vAlign w:val="bottom"/>
          </w:tcPr>
          <w:p w14:paraId="55FDCA49" w14:textId="77777777" w:rsidR="004B4365" w:rsidRPr="005207AE" w:rsidRDefault="004B4365" w:rsidP="00A9195F">
            <w:pPr>
              <w:jc w:val="right"/>
              <w:rPr>
                <w:bCs/>
                <w:sz w:val="22"/>
                <w:szCs w:val="22"/>
                <w:lang w:val="es-CR" w:eastAsia="es-ES"/>
              </w:rPr>
            </w:pPr>
            <w:r w:rsidRPr="005207AE">
              <w:rPr>
                <w:bCs/>
                <w:sz w:val="22"/>
                <w:szCs w:val="22"/>
                <w:lang w:val="es-CR" w:eastAsia="es-ES"/>
              </w:rPr>
              <w:t>¢</w:t>
            </w:r>
          </w:p>
        </w:tc>
        <w:tc>
          <w:tcPr>
            <w:tcW w:w="1654" w:type="dxa"/>
            <w:tcBorders>
              <w:top w:val="single" w:sz="4" w:space="0" w:color="auto"/>
              <w:bottom w:val="double" w:sz="4" w:space="0" w:color="auto"/>
            </w:tcBorders>
            <w:vAlign w:val="bottom"/>
          </w:tcPr>
          <w:p w14:paraId="04463DAC" w14:textId="3481535F" w:rsidR="004B4365" w:rsidRPr="005207AE" w:rsidRDefault="004B4365" w:rsidP="00A9195F">
            <w:pPr>
              <w:jc w:val="right"/>
              <w:rPr>
                <w:sz w:val="22"/>
                <w:szCs w:val="22"/>
                <w:lang w:val="es-CR"/>
              </w:rPr>
            </w:pPr>
            <w:r w:rsidRPr="005207AE">
              <w:rPr>
                <w:sz w:val="22"/>
                <w:szCs w:val="22"/>
                <w:lang w:val="es-CR"/>
              </w:rPr>
              <w:t>5.046.893.109</w:t>
            </w:r>
          </w:p>
        </w:tc>
        <w:tc>
          <w:tcPr>
            <w:tcW w:w="200" w:type="dxa"/>
            <w:vAlign w:val="bottom"/>
          </w:tcPr>
          <w:p w14:paraId="15B89939" w14:textId="27F5B529" w:rsidR="004B4365" w:rsidRPr="005207AE" w:rsidRDefault="004B4365" w:rsidP="00A9195F">
            <w:pPr>
              <w:jc w:val="right"/>
              <w:rPr>
                <w:sz w:val="22"/>
                <w:szCs w:val="22"/>
                <w:lang w:val="es-CR"/>
              </w:rPr>
            </w:pPr>
          </w:p>
        </w:tc>
        <w:tc>
          <w:tcPr>
            <w:tcW w:w="1588" w:type="dxa"/>
            <w:tcBorders>
              <w:top w:val="single" w:sz="4" w:space="0" w:color="auto"/>
              <w:bottom w:val="double" w:sz="4" w:space="0" w:color="auto"/>
            </w:tcBorders>
            <w:shd w:val="clear" w:color="auto" w:fill="auto"/>
            <w:noWrap/>
            <w:vAlign w:val="bottom"/>
          </w:tcPr>
          <w:p w14:paraId="65DAD9D9" w14:textId="371A126E" w:rsidR="004B4365" w:rsidRPr="005207AE" w:rsidRDefault="004B4365" w:rsidP="00A9195F">
            <w:pPr>
              <w:jc w:val="right"/>
              <w:rPr>
                <w:sz w:val="22"/>
                <w:szCs w:val="22"/>
                <w:lang w:val="es-CR"/>
              </w:rPr>
            </w:pPr>
            <w:r w:rsidRPr="005207AE">
              <w:rPr>
                <w:sz w:val="22"/>
                <w:szCs w:val="22"/>
                <w:lang w:val="es-CR"/>
              </w:rPr>
              <w:t>2.660.203</w:t>
            </w:r>
          </w:p>
        </w:tc>
        <w:tc>
          <w:tcPr>
            <w:tcW w:w="245" w:type="dxa"/>
            <w:vAlign w:val="bottom"/>
          </w:tcPr>
          <w:p w14:paraId="17E4583D" w14:textId="5364B2B1" w:rsidR="004B4365" w:rsidRPr="005207AE" w:rsidRDefault="004B4365" w:rsidP="00A9195F">
            <w:pPr>
              <w:jc w:val="right"/>
              <w:rPr>
                <w:sz w:val="22"/>
                <w:szCs w:val="22"/>
                <w:lang w:val="es-CR"/>
              </w:rPr>
            </w:pPr>
          </w:p>
        </w:tc>
        <w:tc>
          <w:tcPr>
            <w:tcW w:w="1640" w:type="dxa"/>
            <w:tcBorders>
              <w:top w:val="single" w:sz="4" w:space="0" w:color="auto"/>
              <w:bottom w:val="double" w:sz="4" w:space="0" w:color="auto"/>
            </w:tcBorders>
            <w:shd w:val="clear" w:color="auto" w:fill="auto"/>
            <w:noWrap/>
            <w:vAlign w:val="bottom"/>
          </w:tcPr>
          <w:p w14:paraId="2E19E00C" w14:textId="44244C8A" w:rsidR="004B4365" w:rsidRPr="005207AE" w:rsidRDefault="004B4365" w:rsidP="00A11FD4">
            <w:pPr>
              <w:jc w:val="right"/>
              <w:rPr>
                <w:sz w:val="22"/>
                <w:szCs w:val="22"/>
                <w:lang w:val="es-CR"/>
              </w:rPr>
            </w:pPr>
            <w:r w:rsidRPr="005207AE">
              <w:rPr>
                <w:sz w:val="22"/>
                <w:szCs w:val="22"/>
                <w:lang w:val="es-CR"/>
              </w:rPr>
              <w:t>5.049.553.312</w:t>
            </w:r>
          </w:p>
        </w:tc>
      </w:tr>
    </w:tbl>
    <w:p w14:paraId="1C1AFD87" w14:textId="77777777" w:rsidR="001E6D9F" w:rsidRPr="005207AE" w:rsidRDefault="001E6D9F">
      <w:pPr>
        <w:rPr>
          <w:lang w:val="es-CR"/>
        </w:rPr>
      </w:pPr>
    </w:p>
    <w:p w14:paraId="7BFAE15A" w14:textId="71284290" w:rsidR="00697A37" w:rsidRPr="005207AE" w:rsidRDefault="006E2237" w:rsidP="00697A37">
      <w:pPr>
        <w:numPr>
          <w:ilvl w:val="0"/>
          <w:numId w:val="53"/>
        </w:numPr>
        <w:tabs>
          <w:tab w:val="left" w:pos="1418"/>
        </w:tabs>
        <w:ind w:left="1350" w:hanging="720"/>
        <w:jc w:val="both"/>
        <w:rPr>
          <w:lang w:val="es-CR"/>
        </w:rPr>
      </w:pPr>
      <w:r w:rsidRPr="005207AE">
        <w:rPr>
          <w:lang w:val="es-CR"/>
        </w:rPr>
        <w:t>Al 3</w:t>
      </w:r>
      <w:r w:rsidR="00522E13" w:rsidRPr="005207AE">
        <w:rPr>
          <w:lang w:val="es-CR"/>
        </w:rPr>
        <w:t>1</w:t>
      </w:r>
      <w:r w:rsidRPr="005207AE">
        <w:rPr>
          <w:lang w:val="es-CR"/>
        </w:rPr>
        <w:t xml:space="preserve"> de</w:t>
      </w:r>
      <w:r w:rsidR="00A9195F" w:rsidRPr="005207AE">
        <w:rPr>
          <w:lang w:val="es-CR"/>
        </w:rPr>
        <w:t xml:space="preserve"> </w:t>
      </w:r>
      <w:r w:rsidR="00522E13" w:rsidRPr="005207AE">
        <w:rPr>
          <w:lang w:val="es-CR"/>
        </w:rPr>
        <w:t>diciembre</w:t>
      </w:r>
      <w:r w:rsidRPr="005207AE">
        <w:rPr>
          <w:lang w:val="es-CR"/>
        </w:rPr>
        <w:t xml:space="preserve"> de 2019, </w:t>
      </w:r>
      <w:r w:rsidR="00B86EEF" w:rsidRPr="005207AE">
        <w:rPr>
          <w:lang w:val="es-CR"/>
        </w:rPr>
        <w:t xml:space="preserve">los otros gastos pagados por anticipado incluyen el registro de la recuperación de las sumas pagadas previamente debido al recalculo de los aportes parafiscales de los </w:t>
      </w:r>
      <w:r w:rsidR="0097007C" w:rsidRPr="005207AE">
        <w:rPr>
          <w:lang w:val="es-CR"/>
        </w:rPr>
        <w:t>período</w:t>
      </w:r>
      <w:r w:rsidR="00B86EEF" w:rsidRPr="005207AE">
        <w:rPr>
          <w:lang w:val="es-CR"/>
        </w:rPr>
        <w:t>s 2010-2016, a raíz del pago de traslado de cargos en el acogimiento de la Ley de Amnistía del Ministerio de Hacienda</w:t>
      </w:r>
      <w:bookmarkStart w:id="18" w:name="_Hlk22818363"/>
      <w:r w:rsidR="00697A37" w:rsidRPr="005207AE">
        <w:rPr>
          <w:lang w:val="es-CR"/>
        </w:rPr>
        <w:t xml:space="preserve"> adicional a esto, lo correspondiente a desarrollos informáticos realizados por el Banco durante el año.</w:t>
      </w:r>
      <w:bookmarkStart w:id="19" w:name="_Hlk22818149"/>
      <w:bookmarkEnd w:id="18"/>
    </w:p>
    <w:p w14:paraId="4EEF7984" w14:textId="77777777" w:rsidR="00697A37" w:rsidRPr="005207AE" w:rsidRDefault="00697A37" w:rsidP="00697A37">
      <w:pPr>
        <w:tabs>
          <w:tab w:val="left" w:pos="1418"/>
        </w:tabs>
        <w:ind w:left="1350"/>
        <w:jc w:val="both"/>
        <w:rPr>
          <w:lang w:val="es-CR"/>
        </w:rPr>
      </w:pPr>
    </w:p>
    <w:p w14:paraId="01DF73D8" w14:textId="544E66E2" w:rsidR="00697A37" w:rsidRPr="005207AE" w:rsidRDefault="00697A37" w:rsidP="00697A37">
      <w:pPr>
        <w:numPr>
          <w:ilvl w:val="0"/>
          <w:numId w:val="53"/>
        </w:numPr>
        <w:tabs>
          <w:tab w:val="left" w:pos="1418"/>
        </w:tabs>
        <w:ind w:left="1350" w:hanging="720"/>
        <w:jc w:val="both"/>
        <w:rPr>
          <w:lang w:val="es-CR"/>
        </w:rPr>
      </w:pPr>
      <w:bookmarkStart w:id="20" w:name="_Hlk30678426"/>
      <w:r w:rsidRPr="005207AE">
        <w:rPr>
          <w:lang w:val="es-CR"/>
        </w:rPr>
        <w:t>La disminución de la cuenta “Otros bienes diversos” corresponde a la liquidación que se a realizado en el año de lo correspondiente a</w:t>
      </w:r>
      <w:r w:rsidR="00BB435C" w:rsidRPr="005207AE">
        <w:rPr>
          <w:lang w:val="es-CR"/>
        </w:rPr>
        <w:t>l pago de facturas</w:t>
      </w:r>
      <w:r w:rsidRPr="005207AE">
        <w:rPr>
          <w:lang w:val="es-CR"/>
        </w:rPr>
        <w:t xml:space="preserve"> Software </w:t>
      </w:r>
      <w:r w:rsidR="00BB435C" w:rsidRPr="005207AE">
        <w:rPr>
          <w:lang w:val="es-CR"/>
        </w:rPr>
        <w:t>en desarrollo</w:t>
      </w:r>
      <w:r w:rsidRPr="005207AE">
        <w:rPr>
          <w:lang w:val="es-CR"/>
        </w:rPr>
        <w:t xml:space="preserve">. </w:t>
      </w:r>
    </w:p>
    <w:bookmarkEnd w:id="19"/>
    <w:bookmarkEnd w:id="20"/>
    <w:p w14:paraId="18993C99" w14:textId="77777777" w:rsidR="00697A37" w:rsidRPr="005207AE" w:rsidRDefault="00697A37" w:rsidP="00697A37">
      <w:pPr>
        <w:tabs>
          <w:tab w:val="left" w:pos="1418"/>
        </w:tabs>
        <w:jc w:val="both"/>
        <w:rPr>
          <w:lang w:val="es-CR"/>
        </w:rPr>
      </w:pPr>
    </w:p>
    <w:p w14:paraId="7245D7E9" w14:textId="756F526D" w:rsidR="00E224DA" w:rsidRPr="005207AE" w:rsidRDefault="00E224DA">
      <w:pPr>
        <w:rPr>
          <w:lang w:val="es-CR"/>
        </w:rPr>
      </w:pPr>
      <w:r w:rsidRPr="005207AE">
        <w:rPr>
          <w:lang w:val="es-CR"/>
        </w:rPr>
        <w:br w:type="page"/>
      </w:r>
    </w:p>
    <w:p w14:paraId="1A531651"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lastRenderedPageBreak/>
        <w:t>Obligaciones con el público</w:t>
      </w:r>
    </w:p>
    <w:p w14:paraId="008BE17E" w14:textId="77777777" w:rsidR="005332B7" w:rsidRPr="005207AE" w:rsidRDefault="005332B7" w:rsidP="00A52153">
      <w:pPr>
        <w:tabs>
          <w:tab w:val="left" w:pos="1440"/>
        </w:tabs>
        <w:ind w:left="1418" w:hanging="709"/>
        <w:jc w:val="both"/>
        <w:rPr>
          <w:lang w:val="es-CR"/>
        </w:rPr>
      </w:pPr>
    </w:p>
    <w:p w14:paraId="585EA24B" w14:textId="1F78467E" w:rsidR="00F62D79" w:rsidRPr="005207AE" w:rsidRDefault="00F15AD6" w:rsidP="00F62D79">
      <w:pPr>
        <w:tabs>
          <w:tab w:val="left" w:pos="1440"/>
        </w:tabs>
        <w:ind w:left="1418" w:hanging="709"/>
        <w:jc w:val="both"/>
        <w:rPr>
          <w:lang w:val="es-CR"/>
        </w:rPr>
      </w:pPr>
      <w:r w:rsidRPr="005207AE">
        <w:rPr>
          <w:lang w:val="es-CR"/>
        </w:rPr>
        <w:t>L</w:t>
      </w:r>
      <w:r w:rsidR="00F902C1" w:rsidRPr="005207AE">
        <w:rPr>
          <w:lang w:val="es-CR"/>
        </w:rPr>
        <w:t>as</w:t>
      </w:r>
      <w:r w:rsidR="004D1CAB" w:rsidRPr="005207AE">
        <w:rPr>
          <w:lang w:val="es-CR"/>
        </w:rPr>
        <w:t xml:space="preserve"> obligaciones con el público por monto </w:t>
      </w:r>
      <w:r w:rsidR="00835AB5" w:rsidRPr="005207AE">
        <w:rPr>
          <w:lang w:val="es-CR"/>
        </w:rPr>
        <w:t>acumulado</w:t>
      </w:r>
      <w:r w:rsidR="004D1CAB" w:rsidRPr="005207AE">
        <w:rPr>
          <w:lang w:val="es-CR"/>
        </w:rPr>
        <w:t xml:space="preserve"> se detallan como sigue:</w:t>
      </w:r>
      <w:r w:rsidR="00F62D79" w:rsidRPr="005207AE">
        <w:rPr>
          <w:lang w:val="es-CR"/>
        </w:rPr>
        <w:t xml:space="preserve"> </w:t>
      </w:r>
    </w:p>
    <w:p w14:paraId="28911795" w14:textId="77777777" w:rsidR="00F62D79" w:rsidRPr="005207AE" w:rsidRDefault="00F62D79" w:rsidP="00A52153">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4573"/>
        <w:gridCol w:w="360"/>
        <w:gridCol w:w="2152"/>
        <w:gridCol w:w="203"/>
        <w:gridCol w:w="2126"/>
      </w:tblGrid>
      <w:tr w:rsidR="006446D5" w:rsidRPr="005207AE" w14:paraId="1B5D8EA2" w14:textId="77777777" w:rsidTr="00674E13">
        <w:trPr>
          <w:trHeight w:val="62"/>
        </w:trPr>
        <w:tc>
          <w:tcPr>
            <w:tcW w:w="2429" w:type="pct"/>
            <w:shd w:val="clear" w:color="auto" w:fill="auto"/>
            <w:vAlign w:val="bottom"/>
            <w:hideMark/>
          </w:tcPr>
          <w:p w14:paraId="689A4190" w14:textId="77777777" w:rsidR="006446D5" w:rsidRPr="005207AE" w:rsidRDefault="006446D5" w:rsidP="000F1FB5">
            <w:pPr>
              <w:pStyle w:val="Sangra2detindependiente"/>
              <w:tabs>
                <w:tab w:val="clear" w:pos="405"/>
              </w:tabs>
              <w:ind w:left="216" w:hanging="288"/>
              <w:jc w:val="left"/>
              <w:rPr>
                <w:bCs/>
                <w:color w:val="000000" w:themeColor="text1"/>
                <w:sz w:val="18"/>
                <w:szCs w:val="22"/>
                <w:lang w:val="es-CR" w:eastAsia="es-CR"/>
              </w:rPr>
            </w:pPr>
          </w:p>
        </w:tc>
        <w:tc>
          <w:tcPr>
            <w:tcW w:w="191" w:type="pct"/>
            <w:vAlign w:val="bottom"/>
          </w:tcPr>
          <w:p w14:paraId="44C892D5" w14:textId="77777777" w:rsidR="006446D5" w:rsidRPr="005207AE" w:rsidRDefault="006446D5" w:rsidP="00F15AD6">
            <w:pPr>
              <w:rPr>
                <w:sz w:val="18"/>
                <w:szCs w:val="18"/>
                <w:u w:val="single"/>
                <w:lang w:val="es-CR" w:eastAsia="es-ES"/>
              </w:rPr>
            </w:pPr>
          </w:p>
        </w:tc>
        <w:tc>
          <w:tcPr>
            <w:tcW w:w="1143" w:type="pct"/>
            <w:tcBorders>
              <w:bottom w:val="single" w:sz="4" w:space="0" w:color="auto"/>
            </w:tcBorders>
            <w:vAlign w:val="bottom"/>
          </w:tcPr>
          <w:p w14:paraId="76BE17CB" w14:textId="3F22EF43" w:rsidR="006446D5" w:rsidRPr="005207AE" w:rsidRDefault="006446D5" w:rsidP="00F15AD6">
            <w:pPr>
              <w:jc w:val="center"/>
              <w:rPr>
                <w:sz w:val="18"/>
                <w:szCs w:val="18"/>
                <w:lang w:val="es-CR" w:eastAsia="es-ES"/>
              </w:rPr>
            </w:pPr>
            <w:r w:rsidRPr="005207AE">
              <w:rPr>
                <w:sz w:val="18"/>
                <w:szCs w:val="18"/>
                <w:lang w:val="es-CR" w:eastAsia="es-ES"/>
              </w:rPr>
              <w:t>2019</w:t>
            </w:r>
          </w:p>
        </w:tc>
        <w:tc>
          <w:tcPr>
            <w:tcW w:w="108" w:type="pct"/>
            <w:vAlign w:val="bottom"/>
          </w:tcPr>
          <w:p w14:paraId="00D2198B" w14:textId="40076518" w:rsidR="006446D5" w:rsidRPr="005207AE" w:rsidRDefault="006446D5" w:rsidP="00F15AD6">
            <w:pPr>
              <w:rPr>
                <w:sz w:val="18"/>
                <w:szCs w:val="18"/>
                <w:u w:val="single"/>
                <w:lang w:val="es-CR" w:eastAsia="es-ES"/>
              </w:rPr>
            </w:pPr>
          </w:p>
        </w:tc>
        <w:tc>
          <w:tcPr>
            <w:tcW w:w="1129" w:type="pct"/>
            <w:tcBorders>
              <w:bottom w:val="single" w:sz="4" w:space="0" w:color="auto"/>
            </w:tcBorders>
            <w:shd w:val="clear" w:color="auto" w:fill="auto"/>
            <w:hideMark/>
          </w:tcPr>
          <w:p w14:paraId="172A9003" w14:textId="3A41C438" w:rsidR="006446D5" w:rsidRPr="005207AE" w:rsidRDefault="006446D5" w:rsidP="00F15AD6">
            <w:pPr>
              <w:jc w:val="center"/>
              <w:rPr>
                <w:sz w:val="18"/>
                <w:szCs w:val="18"/>
                <w:lang w:val="es-CR" w:eastAsia="es-ES"/>
              </w:rPr>
            </w:pPr>
            <w:r w:rsidRPr="005207AE">
              <w:rPr>
                <w:sz w:val="18"/>
                <w:szCs w:val="18"/>
                <w:lang w:val="es-CR" w:eastAsia="es-ES"/>
              </w:rPr>
              <w:t>2018</w:t>
            </w:r>
          </w:p>
        </w:tc>
      </w:tr>
      <w:tr w:rsidR="006446D5" w:rsidRPr="005207AE" w14:paraId="1425591C" w14:textId="77777777" w:rsidTr="00674E13">
        <w:trPr>
          <w:trHeight w:val="52"/>
        </w:trPr>
        <w:tc>
          <w:tcPr>
            <w:tcW w:w="2429" w:type="pct"/>
            <w:shd w:val="clear" w:color="auto" w:fill="auto"/>
            <w:vAlign w:val="bottom"/>
            <w:hideMark/>
          </w:tcPr>
          <w:p w14:paraId="6F35A0A9" w14:textId="18C63190" w:rsidR="006446D5" w:rsidRPr="005207AE" w:rsidRDefault="006446D5" w:rsidP="002229BD">
            <w:pPr>
              <w:rPr>
                <w:bCs/>
                <w:i/>
                <w:iCs/>
                <w:color w:val="000000" w:themeColor="text1"/>
                <w:sz w:val="18"/>
                <w:szCs w:val="18"/>
                <w:u w:val="single"/>
                <w:lang w:val="es-CR" w:eastAsia="es-CR"/>
              </w:rPr>
            </w:pPr>
            <w:r w:rsidRPr="005207AE">
              <w:rPr>
                <w:bCs/>
                <w:i/>
                <w:iCs/>
                <w:color w:val="000000" w:themeColor="text1"/>
                <w:sz w:val="18"/>
                <w:szCs w:val="18"/>
                <w:u w:val="single"/>
                <w:lang w:val="es-CR" w:eastAsia="es-CR"/>
              </w:rPr>
              <w:t>Captaciones a la vista:</w:t>
            </w:r>
          </w:p>
        </w:tc>
        <w:tc>
          <w:tcPr>
            <w:tcW w:w="191" w:type="pct"/>
            <w:vAlign w:val="bottom"/>
          </w:tcPr>
          <w:p w14:paraId="243A193D" w14:textId="77777777" w:rsidR="006446D5" w:rsidRPr="005207AE" w:rsidRDefault="006446D5" w:rsidP="00F15AD6">
            <w:pPr>
              <w:rPr>
                <w:bCs/>
                <w:sz w:val="18"/>
                <w:szCs w:val="18"/>
                <w:lang w:val="es-CR" w:eastAsia="es-ES"/>
              </w:rPr>
            </w:pPr>
          </w:p>
        </w:tc>
        <w:tc>
          <w:tcPr>
            <w:tcW w:w="1143" w:type="pct"/>
            <w:tcBorders>
              <w:top w:val="single" w:sz="4" w:space="0" w:color="auto"/>
            </w:tcBorders>
          </w:tcPr>
          <w:p w14:paraId="22E11A65" w14:textId="77777777" w:rsidR="006446D5" w:rsidRPr="005207AE" w:rsidRDefault="006446D5" w:rsidP="00F15AD6">
            <w:pPr>
              <w:rPr>
                <w:bCs/>
                <w:sz w:val="18"/>
                <w:szCs w:val="18"/>
                <w:lang w:val="es-CR" w:eastAsia="es-ES"/>
              </w:rPr>
            </w:pPr>
          </w:p>
        </w:tc>
        <w:tc>
          <w:tcPr>
            <w:tcW w:w="108" w:type="pct"/>
            <w:vAlign w:val="bottom"/>
          </w:tcPr>
          <w:p w14:paraId="77615BFE" w14:textId="75A3AAEC" w:rsidR="006446D5" w:rsidRPr="005207AE" w:rsidRDefault="006446D5" w:rsidP="00F15AD6">
            <w:pPr>
              <w:rPr>
                <w:bCs/>
                <w:sz w:val="18"/>
                <w:szCs w:val="18"/>
                <w:lang w:val="es-CR" w:eastAsia="es-ES"/>
              </w:rPr>
            </w:pPr>
          </w:p>
        </w:tc>
        <w:tc>
          <w:tcPr>
            <w:tcW w:w="1129" w:type="pct"/>
            <w:tcBorders>
              <w:top w:val="single" w:sz="4" w:space="0" w:color="auto"/>
            </w:tcBorders>
            <w:shd w:val="clear" w:color="auto" w:fill="auto"/>
            <w:vAlign w:val="center"/>
            <w:hideMark/>
          </w:tcPr>
          <w:p w14:paraId="6D130EFD" w14:textId="77777777" w:rsidR="006446D5" w:rsidRPr="005207AE" w:rsidRDefault="006446D5" w:rsidP="00F15AD6">
            <w:pPr>
              <w:jc w:val="right"/>
              <w:rPr>
                <w:sz w:val="18"/>
                <w:szCs w:val="18"/>
                <w:lang w:val="es-CR" w:eastAsia="es-ES"/>
              </w:rPr>
            </w:pPr>
          </w:p>
        </w:tc>
      </w:tr>
      <w:tr w:rsidR="00674E13" w:rsidRPr="005207AE" w14:paraId="2AF84E1C" w14:textId="77777777" w:rsidTr="00D54D58">
        <w:trPr>
          <w:trHeight w:val="62"/>
        </w:trPr>
        <w:tc>
          <w:tcPr>
            <w:tcW w:w="2429" w:type="pct"/>
            <w:shd w:val="clear" w:color="auto" w:fill="auto"/>
            <w:vAlign w:val="bottom"/>
            <w:hideMark/>
          </w:tcPr>
          <w:p w14:paraId="77D83374" w14:textId="62CCD139"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Depósitos en cuentas corrientes</w:t>
            </w:r>
          </w:p>
        </w:tc>
        <w:tc>
          <w:tcPr>
            <w:tcW w:w="191" w:type="pct"/>
            <w:vAlign w:val="bottom"/>
          </w:tcPr>
          <w:p w14:paraId="3224406F" w14:textId="76FDCD39" w:rsidR="00674E13" w:rsidRPr="005207AE" w:rsidRDefault="00674E13" w:rsidP="00674E13">
            <w:pPr>
              <w:rPr>
                <w:bCs/>
                <w:sz w:val="18"/>
                <w:szCs w:val="18"/>
                <w:lang w:val="es-CR" w:eastAsia="es-ES"/>
              </w:rPr>
            </w:pPr>
            <w:r w:rsidRPr="005207AE">
              <w:rPr>
                <w:bCs/>
                <w:sz w:val="18"/>
                <w:szCs w:val="18"/>
                <w:lang w:val="es-CR" w:eastAsia="es-ES"/>
              </w:rPr>
              <w:t>¢</w:t>
            </w:r>
          </w:p>
        </w:tc>
        <w:tc>
          <w:tcPr>
            <w:tcW w:w="1143" w:type="pct"/>
            <w:vAlign w:val="bottom"/>
          </w:tcPr>
          <w:p w14:paraId="10E31447" w14:textId="12DB1C09" w:rsidR="00674E13" w:rsidRPr="005207AE" w:rsidRDefault="00674E13" w:rsidP="00D54D58">
            <w:pPr>
              <w:jc w:val="right"/>
              <w:rPr>
                <w:sz w:val="18"/>
                <w:szCs w:val="18"/>
                <w:lang w:val="es-CR"/>
              </w:rPr>
            </w:pPr>
            <w:r w:rsidRPr="005207AE">
              <w:rPr>
                <w:sz w:val="18"/>
                <w:szCs w:val="18"/>
              </w:rPr>
              <w:t>1.491.590.477.016</w:t>
            </w:r>
          </w:p>
        </w:tc>
        <w:tc>
          <w:tcPr>
            <w:tcW w:w="108" w:type="pct"/>
            <w:vAlign w:val="bottom"/>
          </w:tcPr>
          <w:p w14:paraId="3C3AD064" w14:textId="740E0A4F" w:rsidR="00674E13" w:rsidRPr="005207AE" w:rsidRDefault="00674E13" w:rsidP="00D54D58">
            <w:pPr>
              <w:jc w:val="right"/>
              <w:rPr>
                <w:sz w:val="18"/>
                <w:szCs w:val="18"/>
                <w:lang w:val="es-CR" w:eastAsia="es-ES"/>
              </w:rPr>
            </w:pPr>
          </w:p>
        </w:tc>
        <w:tc>
          <w:tcPr>
            <w:tcW w:w="1129" w:type="pct"/>
            <w:shd w:val="clear" w:color="auto" w:fill="auto"/>
            <w:vAlign w:val="bottom"/>
          </w:tcPr>
          <w:p w14:paraId="375971DB" w14:textId="0601A0C0" w:rsidR="00674E13" w:rsidRPr="005207AE" w:rsidRDefault="00674E13" w:rsidP="00D54D58">
            <w:pPr>
              <w:jc w:val="right"/>
              <w:rPr>
                <w:sz w:val="18"/>
                <w:szCs w:val="18"/>
                <w:lang w:val="es-CR"/>
              </w:rPr>
            </w:pPr>
            <w:r w:rsidRPr="005207AE">
              <w:rPr>
                <w:sz w:val="18"/>
                <w:szCs w:val="18"/>
                <w:lang w:val="es-CR"/>
              </w:rPr>
              <w:t>1.266.981.098.817</w:t>
            </w:r>
          </w:p>
        </w:tc>
      </w:tr>
      <w:tr w:rsidR="00674E13" w:rsidRPr="005207AE" w14:paraId="0693AA94" w14:textId="77777777" w:rsidTr="00D54D58">
        <w:trPr>
          <w:trHeight w:val="178"/>
        </w:trPr>
        <w:tc>
          <w:tcPr>
            <w:tcW w:w="2429" w:type="pct"/>
            <w:shd w:val="clear" w:color="auto" w:fill="auto"/>
            <w:vAlign w:val="bottom"/>
            <w:hideMark/>
          </w:tcPr>
          <w:p w14:paraId="12D95ABF" w14:textId="5B9942F4"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Cheques certificados</w:t>
            </w:r>
          </w:p>
        </w:tc>
        <w:tc>
          <w:tcPr>
            <w:tcW w:w="191" w:type="pct"/>
            <w:vAlign w:val="bottom"/>
          </w:tcPr>
          <w:p w14:paraId="33A5CE6F" w14:textId="77777777" w:rsidR="00674E13" w:rsidRPr="005207AE" w:rsidRDefault="00674E13" w:rsidP="00674E13">
            <w:pPr>
              <w:rPr>
                <w:sz w:val="18"/>
                <w:szCs w:val="18"/>
                <w:lang w:val="es-CR" w:eastAsia="es-ES"/>
              </w:rPr>
            </w:pPr>
          </w:p>
        </w:tc>
        <w:tc>
          <w:tcPr>
            <w:tcW w:w="1143" w:type="pct"/>
            <w:vAlign w:val="bottom"/>
          </w:tcPr>
          <w:p w14:paraId="3CC70088" w14:textId="7C1F9048" w:rsidR="00674E13" w:rsidRPr="005207AE" w:rsidRDefault="00674E13" w:rsidP="00D54D58">
            <w:pPr>
              <w:jc w:val="right"/>
              <w:rPr>
                <w:sz w:val="18"/>
                <w:szCs w:val="18"/>
                <w:lang w:val="es-CR"/>
              </w:rPr>
            </w:pPr>
            <w:r w:rsidRPr="005207AE">
              <w:rPr>
                <w:sz w:val="18"/>
                <w:szCs w:val="18"/>
              </w:rPr>
              <w:t>15.935.664</w:t>
            </w:r>
          </w:p>
        </w:tc>
        <w:tc>
          <w:tcPr>
            <w:tcW w:w="108" w:type="pct"/>
            <w:vAlign w:val="bottom"/>
          </w:tcPr>
          <w:p w14:paraId="377B0B4F" w14:textId="728D962C" w:rsidR="00674E13" w:rsidRPr="005207AE" w:rsidRDefault="00674E13" w:rsidP="00D54D58">
            <w:pPr>
              <w:jc w:val="right"/>
              <w:rPr>
                <w:sz w:val="18"/>
                <w:szCs w:val="18"/>
                <w:lang w:val="es-CR" w:eastAsia="es-ES"/>
              </w:rPr>
            </w:pPr>
          </w:p>
        </w:tc>
        <w:tc>
          <w:tcPr>
            <w:tcW w:w="1129" w:type="pct"/>
            <w:shd w:val="clear" w:color="auto" w:fill="auto"/>
            <w:vAlign w:val="bottom"/>
          </w:tcPr>
          <w:p w14:paraId="066D98D7" w14:textId="693B91FE" w:rsidR="00674E13" w:rsidRPr="005207AE" w:rsidRDefault="00674E13" w:rsidP="00D54D58">
            <w:pPr>
              <w:jc w:val="right"/>
              <w:rPr>
                <w:sz w:val="18"/>
                <w:szCs w:val="18"/>
                <w:lang w:val="es-CR"/>
              </w:rPr>
            </w:pPr>
            <w:r w:rsidRPr="005207AE">
              <w:rPr>
                <w:sz w:val="18"/>
                <w:szCs w:val="18"/>
                <w:lang w:val="es-CR"/>
              </w:rPr>
              <w:t>73.507.572</w:t>
            </w:r>
          </w:p>
        </w:tc>
      </w:tr>
      <w:tr w:rsidR="00674E13" w:rsidRPr="005207AE" w14:paraId="323ED86B" w14:textId="77777777" w:rsidTr="00D54D58">
        <w:trPr>
          <w:trHeight w:val="160"/>
        </w:trPr>
        <w:tc>
          <w:tcPr>
            <w:tcW w:w="2429" w:type="pct"/>
            <w:shd w:val="clear" w:color="auto" w:fill="auto"/>
            <w:vAlign w:val="bottom"/>
            <w:hideMark/>
          </w:tcPr>
          <w:p w14:paraId="6A03AA22" w14:textId="24A368E7"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Depósitos de ahorro a la vista</w:t>
            </w:r>
          </w:p>
        </w:tc>
        <w:tc>
          <w:tcPr>
            <w:tcW w:w="191" w:type="pct"/>
            <w:vAlign w:val="bottom"/>
          </w:tcPr>
          <w:p w14:paraId="7E44DD9D" w14:textId="77777777" w:rsidR="00674E13" w:rsidRPr="005207AE" w:rsidRDefault="00674E13" w:rsidP="00674E13">
            <w:pPr>
              <w:rPr>
                <w:sz w:val="18"/>
                <w:szCs w:val="18"/>
                <w:lang w:val="es-CR" w:eastAsia="es-ES"/>
              </w:rPr>
            </w:pPr>
          </w:p>
        </w:tc>
        <w:tc>
          <w:tcPr>
            <w:tcW w:w="1143" w:type="pct"/>
            <w:vAlign w:val="bottom"/>
          </w:tcPr>
          <w:p w14:paraId="09DE9DE8" w14:textId="2ACDA473" w:rsidR="00674E13" w:rsidRPr="005207AE" w:rsidRDefault="00674E13" w:rsidP="00D54D58">
            <w:pPr>
              <w:jc w:val="right"/>
              <w:rPr>
                <w:sz w:val="18"/>
                <w:szCs w:val="18"/>
                <w:lang w:val="es-CR"/>
              </w:rPr>
            </w:pPr>
            <w:r w:rsidRPr="005207AE">
              <w:rPr>
                <w:sz w:val="18"/>
                <w:szCs w:val="18"/>
              </w:rPr>
              <w:t>1.468.957.645.610</w:t>
            </w:r>
          </w:p>
        </w:tc>
        <w:tc>
          <w:tcPr>
            <w:tcW w:w="108" w:type="pct"/>
            <w:vAlign w:val="bottom"/>
          </w:tcPr>
          <w:p w14:paraId="29A2C74D" w14:textId="396C46A3" w:rsidR="00674E13" w:rsidRPr="005207AE" w:rsidRDefault="00674E13" w:rsidP="00D54D58">
            <w:pPr>
              <w:jc w:val="right"/>
              <w:rPr>
                <w:sz w:val="18"/>
                <w:szCs w:val="18"/>
                <w:lang w:val="es-CR" w:eastAsia="es-ES"/>
              </w:rPr>
            </w:pPr>
          </w:p>
        </w:tc>
        <w:tc>
          <w:tcPr>
            <w:tcW w:w="1129" w:type="pct"/>
            <w:shd w:val="clear" w:color="auto" w:fill="auto"/>
            <w:vAlign w:val="bottom"/>
          </w:tcPr>
          <w:p w14:paraId="64C48C7E" w14:textId="58AFF092" w:rsidR="00674E13" w:rsidRPr="005207AE" w:rsidRDefault="00674E13" w:rsidP="00D54D58">
            <w:pPr>
              <w:jc w:val="right"/>
              <w:rPr>
                <w:sz w:val="18"/>
                <w:szCs w:val="18"/>
                <w:lang w:val="es-CR"/>
              </w:rPr>
            </w:pPr>
            <w:r w:rsidRPr="005207AE">
              <w:rPr>
                <w:sz w:val="18"/>
                <w:szCs w:val="18"/>
                <w:lang w:val="es-CR"/>
              </w:rPr>
              <w:t>1.429.099.932.052</w:t>
            </w:r>
          </w:p>
        </w:tc>
      </w:tr>
      <w:tr w:rsidR="00674E13" w:rsidRPr="005207AE" w14:paraId="2AAF0D4D" w14:textId="77777777" w:rsidTr="00D54D58">
        <w:trPr>
          <w:trHeight w:val="42"/>
        </w:trPr>
        <w:tc>
          <w:tcPr>
            <w:tcW w:w="2429" w:type="pct"/>
            <w:shd w:val="clear" w:color="auto" w:fill="auto"/>
            <w:vAlign w:val="bottom"/>
            <w:hideMark/>
          </w:tcPr>
          <w:p w14:paraId="300153D1" w14:textId="068B8E23"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Captaciones a plazo vencidas</w:t>
            </w:r>
          </w:p>
        </w:tc>
        <w:tc>
          <w:tcPr>
            <w:tcW w:w="191" w:type="pct"/>
            <w:vAlign w:val="bottom"/>
          </w:tcPr>
          <w:p w14:paraId="431AF4D6" w14:textId="77777777" w:rsidR="00674E13" w:rsidRPr="005207AE" w:rsidRDefault="00674E13" w:rsidP="00674E13">
            <w:pPr>
              <w:rPr>
                <w:sz w:val="18"/>
                <w:szCs w:val="18"/>
                <w:lang w:val="es-CR" w:eastAsia="es-ES"/>
              </w:rPr>
            </w:pPr>
          </w:p>
        </w:tc>
        <w:tc>
          <w:tcPr>
            <w:tcW w:w="1143" w:type="pct"/>
            <w:vAlign w:val="bottom"/>
          </w:tcPr>
          <w:p w14:paraId="41D03AA7" w14:textId="32E2A4CA" w:rsidR="00674E13" w:rsidRPr="005207AE" w:rsidRDefault="00674E13" w:rsidP="00D54D58">
            <w:pPr>
              <w:jc w:val="right"/>
              <w:rPr>
                <w:sz w:val="18"/>
                <w:szCs w:val="18"/>
                <w:lang w:val="es-CR"/>
              </w:rPr>
            </w:pPr>
            <w:r w:rsidRPr="005207AE">
              <w:rPr>
                <w:sz w:val="18"/>
                <w:szCs w:val="18"/>
              </w:rPr>
              <w:t>17.584.675.308</w:t>
            </w:r>
          </w:p>
        </w:tc>
        <w:tc>
          <w:tcPr>
            <w:tcW w:w="108" w:type="pct"/>
            <w:vAlign w:val="bottom"/>
          </w:tcPr>
          <w:p w14:paraId="3DF955B0" w14:textId="3C5C73B8" w:rsidR="00674E13" w:rsidRPr="005207AE" w:rsidRDefault="00674E13" w:rsidP="00D54D58">
            <w:pPr>
              <w:jc w:val="right"/>
              <w:rPr>
                <w:sz w:val="18"/>
                <w:szCs w:val="18"/>
                <w:lang w:val="es-CR" w:eastAsia="es-ES"/>
              </w:rPr>
            </w:pPr>
          </w:p>
        </w:tc>
        <w:tc>
          <w:tcPr>
            <w:tcW w:w="1129" w:type="pct"/>
            <w:shd w:val="clear" w:color="auto" w:fill="auto"/>
            <w:vAlign w:val="bottom"/>
          </w:tcPr>
          <w:p w14:paraId="215915D5" w14:textId="364559B2" w:rsidR="00674E13" w:rsidRPr="005207AE" w:rsidRDefault="00674E13" w:rsidP="00D54D58">
            <w:pPr>
              <w:jc w:val="right"/>
              <w:rPr>
                <w:sz w:val="18"/>
                <w:szCs w:val="18"/>
                <w:lang w:val="es-CR"/>
              </w:rPr>
            </w:pPr>
            <w:r w:rsidRPr="005207AE">
              <w:rPr>
                <w:sz w:val="18"/>
                <w:szCs w:val="18"/>
                <w:lang w:val="es-CR"/>
              </w:rPr>
              <w:t>26.930.306.912</w:t>
            </w:r>
          </w:p>
        </w:tc>
      </w:tr>
      <w:tr w:rsidR="00674E13" w:rsidRPr="005207AE" w14:paraId="7F2DE8E5" w14:textId="77777777" w:rsidTr="00D54D58">
        <w:trPr>
          <w:trHeight w:val="106"/>
        </w:trPr>
        <w:tc>
          <w:tcPr>
            <w:tcW w:w="2429" w:type="pct"/>
            <w:shd w:val="clear" w:color="auto" w:fill="auto"/>
            <w:vAlign w:val="bottom"/>
          </w:tcPr>
          <w:p w14:paraId="189E1BB1" w14:textId="36B71F71"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Otras captaciones a la vista</w:t>
            </w:r>
          </w:p>
        </w:tc>
        <w:tc>
          <w:tcPr>
            <w:tcW w:w="191" w:type="pct"/>
            <w:vAlign w:val="bottom"/>
          </w:tcPr>
          <w:p w14:paraId="4795B972" w14:textId="77777777" w:rsidR="00674E13" w:rsidRPr="005207AE" w:rsidRDefault="00674E13" w:rsidP="00674E13">
            <w:pPr>
              <w:rPr>
                <w:sz w:val="18"/>
                <w:szCs w:val="18"/>
                <w:lang w:val="es-CR" w:eastAsia="es-ES"/>
              </w:rPr>
            </w:pPr>
          </w:p>
        </w:tc>
        <w:tc>
          <w:tcPr>
            <w:tcW w:w="1143" w:type="pct"/>
            <w:vAlign w:val="bottom"/>
          </w:tcPr>
          <w:p w14:paraId="429ACC1C" w14:textId="0454B864" w:rsidR="00674E13" w:rsidRPr="005207AE" w:rsidRDefault="00674E13" w:rsidP="00D54D58">
            <w:pPr>
              <w:jc w:val="right"/>
              <w:rPr>
                <w:sz w:val="18"/>
                <w:szCs w:val="18"/>
                <w:lang w:val="es-CR"/>
              </w:rPr>
            </w:pPr>
            <w:r w:rsidRPr="005207AE">
              <w:rPr>
                <w:sz w:val="18"/>
                <w:szCs w:val="18"/>
              </w:rPr>
              <w:t>204.830.131</w:t>
            </w:r>
          </w:p>
        </w:tc>
        <w:tc>
          <w:tcPr>
            <w:tcW w:w="108" w:type="pct"/>
            <w:vAlign w:val="bottom"/>
          </w:tcPr>
          <w:p w14:paraId="04990B2E" w14:textId="6C66E637" w:rsidR="00674E13" w:rsidRPr="005207AE" w:rsidRDefault="00674E13" w:rsidP="00D54D58">
            <w:pPr>
              <w:jc w:val="right"/>
              <w:rPr>
                <w:sz w:val="18"/>
                <w:szCs w:val="18"/>
                <w:lang w:val="es-CR" w:eastAsia="es-ES"/>
              </w:rPr>
            </w:pPr>
          </w:p>
        </w:tc>
        <w:tc>
          <w:tcPr>
            <w:tcW w:w="1129" w:type="pct"/>
            <w:shd w:val="clear" w:color="auto" w:fill="auto"/>
            <w:vAlign w:val="bottom"/>
          </w:tcPr>
          <w:p w14:paraId="7E4E87D3" w14:textId="085A65A6" w:rsidR="00674E13" w:rsidRPr="005207AE" w:rsidRDefault="00674E13" w:rsidP="00D54D58">
            <w:pPr>
              <w:jc w:val="right"/>
              <w:rPr>
                <w:sz w:val="18"/>
                <w:szCs w:val="18"/>
                <w:lang w:val="es-CR"/>
              </w:rPr>
            </w:pPr>
            <w:r w:rsidRPr="005207AE">
              <w:rPr>
                <w:sz w:val="18"/>
                <w:szCs w:val="18"/>
                <w:lang w:val="es-CR"/>
              </w:rPr>
              <w:t>331.158.380</w:t>
            </w:r>
          </w:p>
        </w:tc>
      </w:tr>
      <w:tr w:rsidR="00674E13" w:rsidRPr="005207AE" w14:paraId="4CC3DBAA" w14:textId="77777777" w:rsidTr="00D54D58">
        <w:trPr>
          <w:trHeight w:val="106"/>
        </w:trPr>
        <w:tc>
          <w:tcPr>
            <w:tcW w:w="2429" w:type="pct"/>
            <w:shd w:val="clear" w:color="auto" w:fill="auto"/>
            <w:vAlign w:val="bottom"/>
            <w:hideMark/>
          </w:tcPr>
          <w:p w14:paraId="1F4CA396" w14:textId="26FF56A9"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Giros y transferencias por pagar</w:t>
            </w:r>
          </w:p>
        </w:tc>
        <w:tc>
          <w:tcPr>
            <w:tcW w:w="191" w:type="pct"/>
            <w:vAlign w:val="bottom"/>
          </w:tcPr>
          <w:p w14:paraId="2E9BC05E" w14:textId="77777777" w:rsidR="00674E13" w:rsidRPr="005207AE" w:rsidRDefault="00674E13" w:rsidP="00674E13">
            <w:pPr>
              <w:rPr>
                <w:sz w:val="18"/>
                <w:szCs w:val="18"/>
                <w:lang w:val="es-CR" w:eastAsia="es-ES"/>
              </w:rPr>
            </w:pPr>
          </w:p>
        </w:tc>
        <w:tc>
          <w:tcPr>
            <w:tcW w:w="1143" w:type="pct"/>
            <w:vAlign w:val="bottom"/>
          </w:tcPr>
          <w:p w14:paraId="3DEDE6A1" w14:textId="49BEE4F3" w:rsidR="00674E13" w:rsidRPr="005207AE" w:rsidRDefault="00674E13" w:rsidP="00D54D58">
            <w:pPr>
              <w:jc w:val="right"/>
              <w:rPr>
                <w:sz w:val="18"/>
                <w:szCs w:val="18"/>
                <w:lang w:val="es-CR"/>
              </w:rPr>
            </w:pPr>
            <w:r w:rsidRPr="005207AE">
              <w:rPr>
                <w:sz w:val="18"/>
                <w:szCs w:val="18"/>
              </w:rPr>
              <w:t>70.339.341</w:t>
            </w:r>
          </w:p>
        </w:tc>
        <w:tc>
          <w:tcPr>
            <w:tcW w:w="108" w:type="pct"/>
            <w:vAlign w:val="bottom"/>
          </w:tcPr>
          <w:p w14:paraId="5A2C77D9" w14:textId="47951906" w:rsidR="00674E13" w:rsidRPr="005207AE" w:rsidRDefault="00674E13" w:rsidP="00D54D58">
            <w:pPr>
              <w:jc w:val="right"/>
              <w:rPr>
                <w:sz w:val="18"/>
                <w:szCs w:val="18"/>
                <w:lang w:val="es-CR" w:eastAsia="es-ES"/>
              </w:rPr>
            </w:pPr>
          </w:p>
        </w:tc>
        <w:tc>
          <w:tcPr>
            <w:tcW w:w="1129" w:type="pct"/>
            <w:shd w:val="clear" w:color="auto" w:fill="auto"/>
            <w:vAlign w:val="bottom"/>
          </w:tcPr>
          <w:p w14:paraId="76FEAF2C" w14:textId="31E2C1B1" w:rsidR="00674E13" w:rsidRPr="005207AE" w:rsidRDefault="00674E13" w:rsidP="00D54D58">
            <w:pPr>
              <w:jc w:val="right"/>
              <w:rPr>
                <w:sz w:val="18"/>
                <w:szCs w:val="18"/>
                <w:lang w:val="es-CR"/>
              </w:rPr>
            </w:pPr>
            <w:r w:rsidRPr="005207AE">
              <w:rPr>
                <w:sz w:val="18"/>
                <w:szCs w:val="18"/>
                <w:lang w:val="es-CR"/>
              </w:rPr>
              <w:t>210.113.339</w:t>
            </w:r>
          </w:p>
        </w:tc>
      </w:tr>
      <w:tr w:rsidR="00674E13" w:rsidRPr="005207AE" w14:paraId="7A5646A6" w14:textId="77777777" w:rsidTr="00D54D58">
        <w:trPr>
          <w:trHeight w:val="79"/>
        </w:trPr>
        <w:tc>
          <w:tcPr>
            <w:tcW w:w="2429" w:type="pct"/>
            <w:shd w:val="clear" w:color="auto" w:fill="auto"/>
            <w:vAlign w:val="bottom"/>
            <w:hideMark/>
          </w:tcPr>
          <w:p w14:paraId="10CEED9D" w14:textId="6AFFCC78"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Cheques de gerencia</w:t>
            </w:r>
          </w:p>
        </w:tc>
        <w:tc>
          <w:tcPr>
            <w:tcW w:w="191" w:type="pct"/>
            <w:vAlign w:val="bottom"/>
          </w:tcPr>
          <w:p w14:paraId="48684F9E" w14:textId="77777777" w:rsidR="00674E13" w:rsidRPr="005207AE" w:rsidRDefault="00674E13" w:rsidP="00674E13">
            <w:pPr>
              <w:rPr>
                <w:sz w:val="18"/>
                <w:szCs w:val="18"/>
                <w:lang w:val="es-CR" w:eastAsia="es-ES"/>
              </w:rPr>
            </w:pPr>
          </w:p>
        </w:tc>
        <w:tc>
          <w:tcPr>
            <w:tcW w:w="1143" w:type="pct"/>
            <w:vAlign w:val="bottom"/>
          </w:tcPr>
          <w:p w14:paraId="4E33B31B" w14:textId="3C49F3D2" w:rsidR="00674E13" w:rsidRPr="005207AE" w:rsidRDefault="00674E13" w:rsidP="00D54D58">
            <w:pPr>
              <w:jc w:val="right"/>
              <w:rPr>
                <w:sz w:val="18"/>
                <w:szCs w:val="18"/>
                <w:lang w:val="es-CR"/>
              </w:rPr>
            </w:pPr>
            <w:r w:rsidRPr="005207AE">
              <w:rPr>
                <w:sz w:val="18"/>
                <w:szCs w:val="18"/>
              </w:rPr>
              <w:t>2.624.421.077</w:t>
            </w:r>
          </w:p>
        </w:tc>
        <w:tc>
          <w:tcPr>
            <w:tcW w:w="108" w:type="pct"/>
            <w:vAlign w:val="bottom"/>
          </w:tcPr>
          <w:p w14:paraId="6D7E663E" w14:textId="6AB57418" w:rsidR="00674E13" w:rsidRPr="005207AE" w:rsidRDefault="00674E13" w:rsidP="00D54D58">
            <w:pPr>
              <w:jc w:val="right"/>
              <w:rPr>
                <w:sz w:val="18"/>
                <w:szCs w:val="18"/>
                <w:lang w:val="es-CR" w:eastAsia="es-ES"/>
              </w:rPr>
            </w:pPr>
          </w:p>
        </w:tc>
        <w:tc>
          <w:tcPr>
            <w:tcW w:w="1129" w:type="pct"/>
            <w:shd w:val="clear" w:color="auto" w:fill="auto"/>
            <w:vAlign w:val="bottom"/>
          </w:tcPr>
          <w:p w14:paraId="252539EF" w14:textId="61E4AE3C" w:rsidR="00674E13" w:rsidRPr="005207AE" w:rsidRDefault="00674E13" w:rsidP="00D54D58">
            <w:pPr>
              <w:jc w:val="right"/>
              <w:rPr>
                <w:sz w:val="18"/>
                <w:szCs w:val="18"/>
                <w:lang w:val="es-CR"/>
              </w:rPr>
            </w:pPr>
            <w:r w:rsidRPr="005207AE">
              <w:rPr>
                <w:sz w:val="18"/>
                <w:szCs w:val="18"/>
                <w:lang w:val="es-CR"/>
              </w:rPr>
              <w:t>3.573.252.271</w:t>
            </w:r>
          </w:p>
        </w:tc>
      </w:tr>
      <w:tr w:rsidR="00674E13" w:rsidRPr="005207AE" w14:paraId="2B6C16D8" w14:textId="77777777" w:rsidTr="00D54D58">
        <w:trPr>
          <w:trHeight w:val="95"/>
        </w:trPr>
        <w:tc>
          <w:tcPr>
            <w:tcW w:w="2429" w:type="pct"/>
            <w:shd w:val="clear" w:color="auto" w:fill="auto"/>
            <w:vAlign w:val="bottom"/>
            <w:hideMark/>
          </w:tcPr>
          <w:p w14:paraId="5AE152ED" w14:textId="1E9D84CF"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Cobros anticipados a clientes por tarjeta de crédito</w:t>
            </w:r>
          </w:p>
        </w:tc>
        <w:tc>
          <w:tcPr>
            <w:tcW w:w="191" w:type="pct"/>
            <w:vAlign w:val="bottom"/>
          </w:tcPr>
          <w:p w14:paraId="2FBDD1EC" w14:textId="77777777" w:rsidR="00674E13" w:rsidRPr="005207AE" w:rsidRDefault="00674E13" w:rsidP="00674E13">
            <w:pPr>
              <w:rPr>
                <w:sz w:val="18"/>
                <w:szCs w:val="18"/>
                <w:lang w:val="es-CR" w:eastAsia="es-ES"/>
              </w:rPr>
            </w:pPr>
          </w:p>
        </w:tc>
        <w:tc>
          <w:tcPr>
            <w:tcW w:w="1143" w:type="pct"/>
            <w:vAlign w:val="bottom"/>
          </w:tcPr>
          <w:p w14:paraId="10F9EE7F" w14:textId="4BB9E28C" w:rsidR="00674E13" w:rsidRPr="005207AE" w:rsidRDefault="00674E13" w:rsidP="00D54D58">
            <w:pPr>
              <w:jc w:val="right"/>
              <w:rPr>
                <w:sz w:val="18"/>
                <w:szCs w:val="18"/>
                <w:lang w:val="es-CR"/>
              </w:rPr>
            </w:pPr>
            <w:r w:rsidRPr="005207AE">
              <w:rPr>
                <w:sz w:val="18"/>
                <w:szCs w:val="18"/>
              </w:rPr>
              <w:t>10.869.054.002</w:t>
            </w:r>
          </w:p>
        </w:tc>
        <w:tc>
          <w:tcPr>
            <w:tcW w:w="108" w:type="pct"/>
            <w:vAlign w:val="bottom"/>
          </w:tcPr>
          <w:p w14:paraId="11373B6C" w14:textId="306AEC59" w:rsidR="00674E13" w:rsidRPr="005207AE" w:rsidRDefault="00674E13" w:rsidP="00D54D58">
            <w:pPr>
              <w:jc w:val="right"/>
              <w:rPr>
                <w:sz w:val="18"/>
                <w:szCs w:val="18"/>
                <w:lang w:val="es-CR" w:eastAsia="es-ES"/>
              </w:rPr>
            </w:pPr>
          </w:p>
        </w:tc>
        <w:tc>
          <w:tcPr>
            <w:tcW w:w="1129" w:type="pct"/>
            <w:shd w:val="clear" w:color="auto" w:fill="auto"/>
            <w:vAlign w:val="bottom"/>
          </w:tcPr>
          <w:p w14:paraId="0EEF523D" w14:textId="331DB698" w:rsidR="00674E13" w:rsidRPr="005207AE" w:rsidRDefault="00674E13" w:rsidP="00D54D58">
            <w:pPr>
              <w:jc w:val="right"/>
              <w:rPr>
                <w:sz w:val="18"/>
                <w:szCs w:val="18"/>
                <w:lang w:val="es-CR"/>
              </w:rPr>
            </w:pPr>
            <w:r w:rsidRPr="005207AE">
              <w:rPr>
                <w:sz w:val="18"/>
                <w:szCs w:val="18"/>
                <w:lang w:val="es-CR"/>
              </w:rPr>
              <w:t>12.462.263.255</w:t>
            </w:r>
          </w:p>
        </w:tc>
      </w:tr>
      <w:tr w:rsidR="00674E13" w:rsidRPr="005207AE" w14:paraId="52A89959" w14:textId="77777777" w:rsidTr="00D54D58">
        <w:trPr>
          <w:trHeight w:val="95"/>
        </w:trPr>
        <w:tc>
          <w:tcPr>
            <w:tcW w:w="2429" w:type="pct"/>
            <w:shd w:val="clear" w:color="auto" w:fill="auto"/>
            <w:vAlign w:val="bottom"/>
          </w:tcPr>
          <w:p w14:paraId="3ECC55E0" w14:textId="481FF305"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Comisiones de confianza</w:t>
            </w:r>
          </w:p>
        </w:tc>
        <w:tc>
          <w:tcPr>
            <w:tcW w:w="191" w:type="pct"/>
            <w:vAlign w:val="bottom"/>
          </w:tcPr>
          <w:p w14:paraId="2E8396FA" w14:textId="77777777" w:rsidR="00674E13" w:rsidRPr="005207AE" w:rsidRDefault="00674E13" w:rsidP="00674E13">
            <w:pPr>
              <w:rPr>
                <w:sz w:val="18"/>
                <w:szCs w:val="18"/>
                <w:lang w:val="es-CR" w:eastAsia="es-ES"/>
              </w:rPr>
            </w:pPr>
          </w:p>
        </w:tc>
        <w:tc>
          <w:tcPr>
            <w:tcW w:w="1143" w:type="pct"/>
            <w:vAlign w:val="bottom"/>
          </w:tcPr>
          <w:p w14:paraId="18C64A09" w14:textId="488873CA" w:rsidR="00674E13" w:rsidRPr="005207AE" w:rsidRDefault="00674E13" w:rsidP="00D54D58">
            <w:pPr>
              <w:jc w:val="right"/>
              <w:rPr>
                <w:sz w:val="18"/>
                <w:szCs w:val="18"/>
                <w:lang w:val="es-CR"/>
              </w:rPr>
            </w:pPr>
            <w:r w:rsidRPr="005207AE">
              <w:rPr>
                <w:sz w:val="18"/>
                <w:szCs w:val="18"/>
              </w:rPr>
              <w:t>1.110.469.833</w:t>
            </w:r>
          </w:p>
        </w:tc>
        <w:tc>
          <w:tcPr>
            <w:tcW w:w="108" w:type="pct"/>
            <w:vAlign w:val="bottom"/>
          </w:tcPr>
          <w:p w14:paraId="40074E16" w14:textId="5F3F41A5" w:rsidR="00674E13" w:rsidRPr="005207AE" w:rsidRDefault="00674E13" w:rsidP="00D54D58">
            <w:pPr>
              <w:jc w:val="right"/>
              <w:rPr>
                <w:sz w:val="18"/>
                <w:szCs w:val="18"/>
                <w:lang w:val="es-CR" w:eastAsia="es-ES"/>
              </w:rPr>
            </w:pPr>
          </w:p>
        </w:tc>
        <w:tc>
          <w:tcPr>
            <w:tcW w:w="1129" w:type="pct"/>
            <w:shd w:val="clear" w:color="auto" w:fill="auto"/>
            <w:vAlign w:val="bottom"/>
          </w:tcPr>
          <w:p w14:paraId="734B886B" w14:textId="1C19F9D0" w:rsidR="00674E13" w:rsidRPr="005207AE" w:rsidRDefault="00674E13" w:rsidP="00D54D58">
            <w:pPr>
              <w:jc w:val="right"/>
              <w:rPr>
                <w:sz w:val="18"/>
                <w:szCs w:val="18"/>
                <w:lang w:val="es-CR"/>
              </w:rPr>
            </w:pPr>
            <w:r w:rsidRPr="005207AE">
              <w:rPr>
                <w:sz w:val="18"/>
                <w:szCs w:val="18"/>
                <w:lang w:val="es-CR"/>
              </w:rPr>
              <w:t>1.198.002.163</w:t>
            </w:r>
          </w:p>
        </w:tc>
      </w:tr>
      <w:tr w:rsidR="00674E13" w:rsidRPr="005207AE" w14:paraId="10DF62DE" w14:textId="77777777" w:rsidTr="00D54D58">
        <w:trPr>
          <w:trHeight w:val="95"/>
        </w:trPr>
        <w:tc>
          <w:tcPr>
            <w:tcW w:w="2429" w:type="pct"/>
            <w:shd w:val="clear" w:color="auto" w:fill="auto"/>
            <w:vAlign w:val="bottom"/>
            <w:hideMark/>
          </w:tcPr>
          <w:p w14:paraId="6CB5242C" w14:textId="76E4EEBD"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Obligaciones por fondos recibidos para fideicomisos</w:t>
            </w:r>
          </w:p>
        </w:tc>
        <w:tc>
          <w:tcPr>
            <w:tcW w:w="191" w:type="pct"/>
            <w:vAlign w:val="bottom"/>
          </w:tcPr>
          <w:p w14:paraId="082B48C7" w14:textId="77777777" w:rsidR="00674E13" w:rsidRPr="005207AE" w:rsidRDefault="00674E13" w:rsidP="00674E13">
            <w:pPr>
              <w:rPr>
                <w:sz w:val="18"/>
                <w:szCs w:val="18"/>
                <w:lang w:val="es-CR" w:eastAsia="es-ES"/>
              </w:rPr>
            </w:pPr>
          </w:p>
        </w:tc>
        <w:tc>
          <w:tcPr>
            <w:tcW w:w="1143" w:type="pct"/>
            <w:tcBorders>
              <w:bottom w:val="single" w:sz="4" w:space="0" w:color="auto"/>
            </w:tcBorders>
            <w:vAlign w:val="bottom"/>
          </w:tcPr>
          <w:p w14:paraId="135DE710" w14:textId="5C65F5C2" w:rsidR="00674E13" w:rsidRPr="005207AE" w:rsidRDefault="00674E13" w:rsidP="00D54D58">
            <w:pPr>
              <w:jc w:val="right"/>
              <w:rPr>
                <w:sz w:val="18"/>
                <w:szCs w:val="18"/>
                <w:lang w:val="es-CR"/>
              </w:rPr>
            </w:pPr>
            <w:r w:rsidRPr="005207AE">
              <w:rPr>
                <w:sz w:val="18"/>
                <w:szCs w:val="18"/>
              </w:rPr>
              <w:t>138.697.709</w:t>
            </w:r>
          </w:p>
        </w:tc>
        <w:tc>
          <w:tcPr>
            <w:tcW w:w="108" w:type="pct"/>
            <w:vAlign w:val="bottom"/>
          </w:tcPr>
          <w:p w14:paraId="7C39A5AA" w14:textId="0A12EEC0" w:rsidR="00674E13" w:rsidRPr="005207AE" w:rsidRDefault="00674E13" w:rsidP="00D54D58">
            <w:pPr>
              <w:jc w:val="right"/>
              <w:rPr>
                <w:sz w:val="18"/>
                <w:szCs w:val="18"/>
                <w:lang w:val="es-CR" w:eastAsia="es-ES"/>
              </w:rPr>
            </w:pPr>
          </w:p>
        </w:tc>
        <w:tc>
          <w:tcPr>
            <w:tcW w:w="1129" w:type="pct"/>
            <w:tcBorders>
              <w:bottom w:val="single" w:sz="4" w:space="0" w:color="auto"/>
            </w:tcBorders>
            <w:shd w:val="clear" w:color="auto" w:fill="auto"/>
            <w:vAlign w:val="bottom"/>
          </w:tcPr>
          <w:p w14:paraId="4A956A5C" w14:textId="056DE5FA" w:rsidR="00674E13" w:rsidRPr="005207AE" w:rsidRDefault="00674E13" w:rsidP="00D54D58">
            <w:pPr>
              <w:jc w:val="right"/>
              <w:rPr>
                <w:sz w:val="18"/>
                <w:szCs w:val="18"/>
                <w:lang w:val="es-CR"/>
              </w:rPr>
            </w:pPr>
            <w:r w:rsidRPr="005207AE">
              <w:rPr>
                <w:sz w:val="18"/>
                <w:szCs w:val="18"/>
                <w:lang w:val="es-CR"/>
              </w:rPr>
              <w:t>234.948.393</w:t>
            </w:r>
          </w:p>
        </w:tc>
      </w:tr>
      <w:tr w:rsidR="00674E13" w:rsidRPr="005207AE" w14:paraId="067986F6" w14:textId="77777777" w:rsidTr="00D54D58">
        <w:trPr>
          <w:trHeight w:val="116"/>
        </w:trPr>
        <w:tc>
          <w:tcPr>
            <w:tcW w:w="2429" w:type="pct"/>
            <w:shd w:val="clear" w:color="auto" w:fill="auto"/>
            <w:vAlign w:val="bottom"/>
            <w:hideMark/>
          </w:tcPr>
          <w:p w14:paraId="64E09BF0" w14:textId="77777777" w:rsidR="00674E13" w:rsidRPr="005207AE" w:rsidRDefault="00674E13" w:rsidP="00674E13">
            <w:pPr>
              <w:rPr>
                <w:bCs/>
                <w:color w:val="000000" w:themeColor="text1"/>
                <w:sz w:val="18"/>
                <w:szCs w:val="18"/>
                <w:lang w:val="es-CR" w:eastAsia="es-CR"/>
              </w:rPr>
            </w:pPr>
          </w:p>
        </w:tc>
        <w:tc>
          <w:tcPr>
            <w:tcW w:w="191" w:type="pct"/>
            <w:vAlign w:val="bottom"/>
          </w:tcPr>
          <w:p w14:paraId="61A61768" w14:textId="77777777" w:rsidR="00674E13" w:rsidRPr="005207AE" w:rsidRDefault="00674E13" w:rsidP="00674E13">
            <w:pPr>
              <w:rPr>
                <w:bCs/>
                <w:sz w:val="18"/>
                <w:szCs w:val="18"/>
                <w:lang w:val="es-CR" w:eastAsia="es-ES"/>
              </w:rPr>
            </w:pPr>
          </w:p>
        </w:tc>
        <w:tc>
          <w:tcPr>
            <w:tcW w:w="1143" w:type="pct"/>
            <w:tcBorders>
              <w:top w:val="single" w:sz="4" w:space="0" w:color="auto"/>
              <w:bottom w:val="single" w:sz="4" w:space="0" w:color="auto"/>
            </w:tcBorders>
            <w:vAlign w:val="bottom"/>
          </w:tcPr>
          <w:p w14:paraId="0E7E1D55" w14:textId="51D3B0DF" w:rsidR="00674E13" w:rsidRPr="005207AE" w:rsidRDefault="00674E13" w:rsidP="00D54D58">
            <w:pPr>
              <w:jc w:val="right"/>
              <w:rPr>
                <w:sz w:val="18"/>
                <w:szCs w:val="18"/>
                <w:lang w:val="es-CR"/>
              </w:rPr>
            </w:pPr>
            <w:r w:rsidRPr="005207AE">
              <w:rPr>
                <w:sz w:val="18"/>
                <w:szCs w:val="18"/>
              </w:rPr>
              <w:t>2.993.166.545.691</w:t>
            </w:r>
          </w:p>
        </w:tc>
        <w:tc>
          <w:tcPr>
            <w:tcW w:w="108" w:type="pct"/>
            <w:vAlign w:val="bottom"/>
          </w:tcPr>
          <w:p w14:paraId="17CB365C" w14:textId="147603D7" w:rsidR="00674E13" w:rsidRPr="005207AE" w:rsidRDefault="00674E13" w:rsidP="00D54D58">
            <w:pPr>
              <w:jc w:val="right"/>
              <w:rPr>
                <w:bCs/>
                <w:sz w:val="18"/>
                <w:szCs w:val="18"/>
                <w:lang w:val="es-CR" w:eastAsia="es-ES"/>
              </w:rPr>
            </w:pPr>
          </w:p>
        </w:tc>
        <w:tc>
          <w:tcPr>
            <w:tcW w:w="1129" w:type="pct"/>
            <w:tcBorders>
              <w:top w:val="single" w:sz="4" w:space="0" w:color="auto"/>
              <w:bottom w:val="single" w:sz="4" w:space="0" w:color="auto"/>
            </w:tcBorders>
            <w:shd w:val="clear" w:color="auto" w:fill="auto"/>
            <w:noWrap/>
            <w:vAlign w:val="bottom"/>
          </w:tcPr>
          <w:p w14:paraId="69F117AC" w14:textId="2D045A02" w:rsidR="00674E13" w:rsidRPr="005207AE" w:rsidRDefault="00674E13" w:rsidP="00D54D58">
            <w:pPr>
              <w:jc w:val="right"/>
              <w:rPr>
                <w:sz w:val="18"/>
                <w:szCs w:val="18"/>
                <w:lang w:val="es-CR"/>
              </w:rPr>
            </w:pPr>
            <w:r w:rsidRPr="005207AE">
              <w:rPr>
                <w:sz w:val="18"/>
                <w:szCs w:val="18"/>
                <w:lang w:val="es-CR"/>
              </w:rPr>
              <w:t>2.741.094.583.154</w:t>
            </w:r>
          </w:p>
        </w:tc>
      </w:tr>
      <w:tr w:rsidR="006446D5" w:rsidRPr="005207AE" w14:paraId="7A394BB9" w14:textId="77777777" w:rsidTr="00D54D58">
        <w:trPr>
          <w:trHeight w:val="85"/>
        </w:trPr>
        <w:tc>
          <w:tcPr>
            <w:tcW w:w="2429" w:type="pct"/>
            <w:shd w:val="clear" w:color="auto" w:fill="auto"/>
            <w:vAlign w:val="bottom"/>
            <w:hideMark/>
          </w:tcPr>
          <w:p w14:paraId="7F3B4210" w14:textId="06D805D1" w:rsidR="006446D5" w:rsidRPr="005207AE" w:rsidRDefault="006446D5" w:rsidP="002229BD">
            <w:pPr>
              <w:rPr>
                <w:bCs/>
                <w:i/>
                <w:iCs/>
                <w:color w:val="000000" w:themeColor="text1"/>
                <w:sz w:val="18"/>
                <w:szCs w:val="18"/>
                <w:u w:val="single"/>
                <w:lang w:val="es-CR" w:eastAsia="es-CR"/>
              </w:rPr>
            </w:pPr>
            <w:r w:rsidRPr="005207AE">
              <w:rPr>
                <w:bCs/>
                <w:i/>
                <w:iCs/>
                <w:color w:val="000000" w:themeColor="text1"/>
                <w:sz w:val="18"/>
                <w:szCs w:val="18"/>
                <w:u w:val="single"/>
                <w:lang w:val="es-CR" w:eastAsia="es-CR"/>
              </w:rPr>
              <w:t>Captaciones a plazo:</w:t>
            </w:r>
          </w:p>
        </w:tc>
        <w:tc>
          <w:tcPr>
            <w:tcW w:w="191" w:type="pct"/>
            <w:vAlign w:val="bottom"/>
          </w:tcPr>
          <w:p w14:paraId="22726F1F" w14:textId="77777777" w:rsidR="006446D5" w:rsidRPr="005207AE" w:rsidRDefault="006446D5" w:rsidP="00E6114A">
            <w:pPr>
              <w:ind w:left="290"/>
              <w:rPr>
                <w:bCs/>
                <w:sz w:val="18"/>
                <w:szCs w:val="18"/>
                <w:lang w:val="es-CR" w:eastAsia="es-ES"/>
              </w:rPr>
            </w:pPr>
          </w:p>
        </w:tc>
        <w:tc>
          <w:tcPr>
            <w:tcW w:w="1143" w:type="pct"/>
            <w:tcBorders>
              <w:top w:val="single" w:sz="4" w:space="0" w:color="auto"/>
            </w:tcBorders>
            <w:vAlign w:val="bottom"/>
          </w:tcPr>
          <w:p w14:paraId="5D093FD4" w14:textId="77777777" w:rsidR="006446D5" w:rsidRPr="005207AE" w:rsidRDefault="006446D5" w:rsidP="00D54D58">
            <w:pPr>
              <w:jc w:val="right"/>
              <w:rPr>
                <w:sz w:val="18"/>
                <w:szCs w:val="18"/>
                <w:lang w:val="es-CR"/>
              </w:rPr>
            </w:pPr>
          </w:p>
        </w:tc>
        <w:tc>
          <w:tcPr>
            <w:tcW w:w="108" w:type="pct"/>
            <w:vAlign w:val="bottom"/>
          </w:tcPr>
          <w:p w14:paraId="1F625095" w14:textId="173811A2" w:rsidR="006446D5" w:rsidRPr="005207AE" w:rsidRDefault="006446D5" w:rsidP="00D54D58">
            <w:pPr>
              <w:ind w:left="290"/>
              <w:jc w:val="right"/>
              <w:rPr>
                <w:bCs/>
                <w:sz w:val="18"/>
                <w:szCs w:val="18"/>
                <w:lang w:val="es-CR" w:eastAsia="es-ES"/>
              </w:rPr>
            </w:pPr>
          </w:p>
        </w:tc>
        <w:tc>
          <w:tcPr>
            <w:tcW w:w="1129" w:type="pct"/>
            <w:tcBorders>
              <w:top w:val="single" w:sz="4" w:space="0" w:color="auto"/>
            </w:tcBorders>
            <w:shd w:val="clear" w:color="auto" w:fill="auto"/>
            <w:vAlign w:val="bottom"/>
          </w:tcPr>
          <w:p w14:paraId="19BA25D8" w14:textId="77777777" w:rsidR="006446D5" w:rsidRPr="005207AE" w:rsidRDefault="006446D5" w:rsidP="00D54D58">
            <w:pPr>
              <w:jc w:val="right"/>
              <w:rPr>
                <w:sz w:val="18"/>
                <w:szCs w:val="18"/>
                <w:lang w:val="es-CR"/>
              </w:rPr>
            </w:pPr>
          </w:p>
        </w:tc>
      </w:tr>
      <w:tr w:rsidR="00674E13" w:rsidRPr="005207AE" w14:paraId="77D4E4D8" w14:textId="77777777" w:rsidTr="00D54D58">
        <w:trPr>
          <w:trHeight w:val="95"/>
        </w:trPr>
        <w:tc>
          <w:tcPr>
            <w:tcW w:w="2429" w:type="pct"/>
            <w:shd w:val="clear" w:color="auto" w:fill="auto"/>
            <w:vAlign w:val="bottom"/>
            <w:hideMark/>
          </w:tcPr>
          <w:p w14:paraId="031AE3BC" w14:textId="1A475208"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Captaciones a plazo con el público</w:t>
            </w:r>
          </w:p>
        </w:tc>
        <w:tc>
          <w:tcPr>
            <w:tcW w:w="191" w:type="pct"/>
            <w:vAlign w:val="bottom"/>
          </w:tcPr>
          <w:p w14:paraId="60E14ED3" w14:textId="77777777" w:rsidR="00674E13" w:rsidRPr="005207AE" w:rsidRDefault="00674E13" w:rsidP="00674E13">
            <w:pPr>
              <w:rPr>
                <w:sz w:val="18"/>
                <w:szCs w:val="18"/>
                <w:lang w:val="es-CR" w:eastAsia="es-ES"/>
              </w:rPr>
            </w:pPr>
          </w:p>
        </w:tc>
        <w:tc>
          <w:tcPr>
            <w:tcW w:w="1143" w:type="pct"/>
            <w:vAlign w:val="bottom"/>
          </w:tcPr>
          <w:p w14:paraId="7BAAB412" w14:textId="5B9623B6" w:rsidR="00674E13" w:rsidRPr="005207AE" w:rsidRDefault="00674E13" w:rsidP="00D54D58">
            <w:pPr>
              <w:jc w:val="right"/>
              <w:rPr>
                <w:sz w:val="18"/>
                <w:szCs w:val="18"/>
                <w:lang w:val="es-CR"/>
              </w:rPr>
            </w:pPr>
            <w:r w:rsidRPr="005207AE">
              <w:rPr>
                <w:sz w:val="18"/>
                <w:szCs w:val="18"/>
              </w:rPr>
              <w:t>2.037.331.022.921</w:t>
            </w:r>
          </w:p>
        </w:tc>
        <w:tc>
          <w:tcPr>
            <w:tcW w:w="108" w:type="pct"/>
            <w:vAlign w:val="bottom"/>
          </w:tcPr>
          <w:p w14:paraId="399F4996" w14:textId="46E288E6" w:rsidR="00674E13" w:rsidRPr="005207AE" w:rsidRDefault="00674E13" w:rsidP="00D54D58">
            <w:pPr>
              <w:jc w:val="right"/>
              <w:rPr>
                <w:sz w:val="18"/>
                <w:szCs w:val="18"/>
                <w:lang w:val="es-CR" w:eastAsia="es-ES"/>
              </w:rPr>
            </w:pPr>
          </w:p>
        </w:tc>
        <w:tc>
          <w:tcPr>
            <w:tcW w:w="1129" w:type="pct"/>
            <w:shd w:val="clear" w:color="auto" w:fill="auto"/>
            <w:vAlign w:val="bottom"/>
          </w:tcPr>
          <w:p w14:paraId="2ED6D25E" w14:textId="555ADC92" w:rsidR="00674E13" w:rsidRPr="005207AE" w:rsidRDefault="00674E13" w:rsidP="00D54D58">
            <w:pPr>
              <w:jc w:val="right"/>
              <w:rPr>
                <w:sz w:val="18"/>
                <w:szCs w:val="18"/>
                <w:lang w:val="es-CR"/>
              </w:rPr>
            </w:pPr>
            <w:r w:rsidRPr="005207AE">
              <w:rPr>
                <w:sz w:val="18"/>
                <w:szCs w:val="18"/>
                <w:lang w:val="es-CR"/>
              </w:rPr>
              <w:t>1.862.962.601.087</w:t>
            </w:r>
          </w:p>
        </w:tc>
      </w:tr>
      <w:tr w:rsidR="00674E13" w:rsidRPr="005207AE" w14:paraId="44AFFAE5" w14:textId="77777777" w:rsidTr="00D54D58">
        <w:trPr>
          <w:trHeight w:val="95"/>
        </w:trPr>
        <w:tc>
          <w:tcPr>
            <w:tcW w:w="2429" w:type="pct"/>
            <w:shd w:val="clear" w:color="auto" w:fill="auto"/>
            <w:vAlign w:val="bottom"/>
            <w:hideMark/>
          </w:tcPr>
          <w:p w14:paraId="3D5C25C9" w14:textId="77A18817"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 xml:space="preserve">Otras captaciones a plazo </w:t>
            </w:r>
          </w:p>
        </w:tc>
        <w:tc>
          <w:tcPr>
            <w:tcW w:w="191" w:type="pct"/>
            <w:vAlign w:val="bottom"/>
          </w:tcPr>
          <w:p w14:paraId="2FBB709E" w14:textId="77777777" w:rsidR="00674E13" w:rsidRPr="005207AE" w:rsidRDefault="00674E13" w:rsidP="00674E13">
            <w:pPr>
              <w:rPr>
                <w:sz w:val="18"/>
                <w:szCs w:val="18"/>
                <w:lang w:val="es-CR" w:eastAsia="es-ES"/>
              </w:rPr>
            </w:pPr>
          </w:p>
        </w:tc>
        <w:tc>
          <w:tcPr>
            <w:tcW w:w="1143" w:type="pct"/>
            <w:tcBorders>
              <w:bottom w:val="single" w:sz="4" w:space="0" w:color="auto"/>
            </w:tcBorders>
            <w:vAlign w:val="bottom"/>
          </w:tcPr>
          <w:p w14:paraId="2F935004" w14:textId="4B25A607" w:rsidR="00674E13" w:rsidRPr="005207AE" w:rsidRDefault="00674E13" w:rsidP="00D54D58">
            <w:pPr>
              <w:jc w:val="right"/>
              <w:rPr>
                <w:sz w:val="18"/>
                <w:szCs w:val="18"/>
                <w:lang w:val="es-CR"/>
              </w:rPr>
            </w:pPr>
            <w:r w:rsidRPr="005207AE">
              <w:rPr>
                <w:sz w:val="18"/>
                <w:szCs w:val="18"/>
              </w:rPr>
              <w:t>142.993.932.467</w:t>
            </w:r>
          </w:p>
        </w:tc>
        <w:tc>
          <w:tcPr>
            <w:tcW w:w="108" w:type="pct"/>
            <w:vAlign w:val="bottom"/>
          </w:tcPr>
          <w:p w14:paraId="1322587A" w14:textId="5ECB128B" w:rsidR="00674E13" w:rsidRPr="005207AE" w:rsidRDefault="00674E13" w:rsidP="00D54D58">
            <w:pPr>
              <w:jc w:val="right"/>
              <w:rPr>
                <w:sz w:val="18"/>
                <w:szCs w:val="18"/>
                <w:lang w:val="es-CR" w:eastAsia="es-ES"/>
              </w:rPr>
            </w:pPr>
          </w:p>
        </w:tc>
        <w:tc>
          <w:tcPr>
            <w:tcW w:w="1129" w:type="pct"/>
            <w:tcBorders>
              <w:bottom w:val="single" w:sz="4" w:space="0" w:color="auto"/>
            </w:tcBorders>
            <w:shd w:val="clear" w:color="auto" w:fill="auto"/>
            <w:vAlign w:val="bottom"/>
          </w:tcPr>
          <w:p w14:paraId="27A90C99" w14:textId="5E35D45C" w:rsidR="00674E13" w:rsidRPr="005207AE" w:rsidRDefault="00674E13" w:rsidP="00D54D58">
            <w:pPr>
              <w:jc w:val="right"/>
              <w:rPr>
                <w:sz w:val="18"/>
                <w:szCs w:val="18"/>
                <w:lang w:val="es-CR"/>
              </w:rPr>
            </w:pPr>
            <w:r w:rsidRPr="005207AE">
              <w:rPr>
                <w:sz w:val="18"/>
                <w:szCs w:val="18"/>
                <w:lang w:val="es-CR"/>
              </w:rPr>
              <w:t>126.413.598.734</w:t>
            </w:r>
          </w:p>
        </w:tc>
      </w:tr>
      <w:tr w:rsidR="00674E13" w:rsidRPr="005207AE" w14:paraId="6C88F673" w14:textId="77777777" w:rsidTr="00D54D58">
        <w:trPr>
          <w:trHeight w:val="197"/>
        </w:trPr>
        <w:tc>
          <w:tcPr>
            <w:tcW w:w="2429" w:type="pct"/>
            <w:shd w:val="clear" w:color="auto" w:fill="auto"/>
            <w:vAlign w:val="bottom"/>
            <w:hideMark/>
          </w:tcPr>
          <w:p w14:paraId="2E390A4B" w14:textId="77777777" w:rsidR="00674E13" w:rsidRPr="005207AE" w:rsidRDefault="00674E13" w:rsidP="00674E13">
            <w:pPr>
              <w:rPr>
                <w:bCs/>
                <w:color w:val="000000" w:themeColor="text1"/>
                <w:sz w:val="18"/>
                <w:szCs w:val="18"/>
                <w:lang w:val="es-CR" w:eastAsia="es-CR"/>
              </w:rPr>
            </w:pPr>
          </w:p>
        </w:tc>
        <w:tc>
          <w:tcPr>
            <w:tcW w:w="191" w:type="pct"/>
            <w:vAlign w:val="bottom"/>
          </w:tcPr>
          <w:p w14:paraId="4B96DAFE" w14:textId="77777777" w:rsidR="00674E13" w:rsidRPr="005207AE" w:rsidRDefault="00674E13" w:rsidP="00674E13">
            <w:pPr>
              <w:rPr>
                <w:bCs/>
                <w:sz w:val="18"/>
                <w:szCs w:val="18"/>
                <w:lang w:val="es-CR" w:eastAsia="es-ES"/>
              </w:rPr>
            </w:pPr>
          </w:p>
        </w:tc>
        <w:tc>
          <w:tcPr>
            <w:tcW w:w="1143" w:type="pct"/>
            <w:tcBorders>
              <w:top w:val="single" w:sz="4" w:space="0" w:color="auto"/>
              <w:bottom w:val="single" w:sz="4" w:space="0" w:color="auto"/>
            </w:tcBorders>
            <w:vAlign w:val="bottom"/>
          </w:tcPr>
          <w:p w14:paraId="3617FBD9" w14:textId="28016767" w:rsidR="00674E13" w:rsidRPr="005207AE" w:rsidRDefault="00674E13" w:rsidP="00D54D58">
            <w:pPr>
              <w:jc w:val="right"/>
              <w:rPr>
                <w:sz w:val="18"/>
                <w:szCs w:val="18"/>
                <w:lang w:val="es-CR"/>
              </w:rPr>
            </w:pPr>
            <w:r w:rsidRPr="005207AE">
              <w:rPr>
                <w:sz w:val="18"/>
                <w:szCs w:val="18"/>
              </w:rPr>
              <w:t>2.180.324.955.388</w:t>
            </w:r>
          </w:p>
        </w:tc>
        <w:tc>
          <w:tcPr>
            <w:tcW w:w="108" w:type="pct"/>
            <w:vAlign w:val="bottom"/>
          </w:tcPr>
          <w:p w14:paraId="5D4CB6B0" w14:textId="4171640C" w:rsidR="00674E13" w:rsidRPr="005207AE" w:rsidRDefault="00674E13" w:rsidP="00D54D58">
            <w:pPr>
              <w:jc w:val="right"/>
              <w:rPr>
                <w:bCs/>
                <w:sz w:val="18"/>
                <w:szCs w:val="18"/>
                <w:lang w:val="es-CR" w:eastAsia="es-ES"/>
              </w:rPr>
            </w:pPr>
          </w:p>
        </w:tc>
        <w:tc>
          <w:tcPr>
            <w:tcW w:w="1129" w:type="pct"/>
            <w:tcBorders>
              <w:top w:val="single" w:sz="4" w:space="0" w:color="auto"/>
              <w:bottom w:val="single" w:sz="4" w:space="0" w:color="auto"/>
            </w:tcBorders>
            <w:shd w:val="clear" w:color="auto" w:fill="auto"/>
            <w:noWrap/>
            <w:vAlign w:val="bottom"/>
          </w:tcPr>
          <w:p w14:paraId="630956CD" w14:textId="4EC82CF2" w:rsidR="00674E13" w:rsidRPr="005207AE" w:rsidRDefault="00674E13" w:rsidP="00D54D58">
            <w:pPr>
              <w:jc w:val="right"/>
              <w:rPr>
                <w:sz w:val="18"/>
                <w:szCs w:val="18"/>
                <w:lang w:val="es-CR"/>
              </w:rPr>
            </w:pPr>
            <w:r w:rsidRPr="005207AE">
              <w:rPr>
                <w:sz w:val="18"/>
                <w:szCs w:val="18"/>
                <w:lang w:val="es-CR"/>
              </w:rPr>
              <w:t>1.989.376.199.821</w:t>
            </w:r>
          </w:p>
        </w:tc>
      </w:tr>
      <w:tr w:rsidR="006446D5" w:rsidRPr="005207AE" w14:paraId="7B1FA7D5" w14:textId="77777777" w:rsidTr="00D54D58">
        <w:trPr>
          <w:trHeight w:val="85"/>
        </w:trPr>
        <w:tc>
          <w:tcPr>
            <w:tcW w:w="2429" w:type="pct"/>
            <w:shd w:val="clear" w:color="auto" w:fill="auto"/>
            <w:vAlign w:val="bottom"/>
            <w:hideMark/>
          </w:tcPr>
          <w:p w14:paraId="5D6388BF" w14:textId="04977BEA" w:rsidR="006446D5" w:rsidRPr="005207AE" w:rsidRDefault="006446D5" w:rsidP="002229BD">
            <w:pPr>
              <w:rPr>
                <w:bCs/>
                <w:color w:val="000000" w:themeColor="text1"/>
                <w:sz w:val="18"/>
                <w:szCs w:val="18"/>
                <w:lang w:val="es-CR" w:eastAsia="es-CR"/>
              </w:rPr>
            </w:pPr>
            <w:r w:rsidRPr="005207AE">
              <w:rPr>
                <w:bCs/>
                <w:color w:val="000000" w:themeColor="text1"/>
                <w:sz w:val="18"/>
                <w:szCs w:val="18"/>
                <w:lang w:val="es-CR" w:eastAsia="es-CR"/>
              </w:rPr>
              <w:t>Otras obligaciones con el público:</w:t>
            </w:r>
          </w:p>
        </w:tc>
        <w:tc>
          <w:tcPr>
            <w:tcW w:w="191" w:type="pct"/>
            <w:vAlign w:val="bottom"/>
          </w:tcPr>
          <w:p w14:paraId="69BAD5B0" w14:textId="77777777" w:rsidR="006446D5" w:rsidRPr="005207AE" w:rsidRDefault="006446D5" w:rsidP="00E6114A">
            <w:pPr>
              <w:rPr>
                <w:sz w:val="18"/>
                <w:szCs w:val="18"/>
                <w:lang w:val="es-CR" w:eastAsia="es-ES"/>
              </w:rPr>
            </w:pPr>
          </w:p>
        </w:tc>
        <w:tc>
          <w:tcPr>
            <w:tcW w:w="1143" w:type="pct"/>
            <w:tcBorders>
              <w:top w:val="single" w:sz="4" w:space="0" w:color="auto"/>
            </w:tcBorders>
            <w:vAlign w:val="bottom"/>
          </w:tcPr>
          <w:p w14:paraId="2779BF83" w14:textId="77777777" w:rsidR="006446D5" w:rsidRPr="005207AE" w:rsidRDefault="006446D5" w:rsidP="00D54D58">
            <w:pPr>
              <w:jc w:val="right"/>
              <w:rPr>
                <w:sz w:val="18"/>
                <w:szCs w:val="18"/>
                <w:lang w:val="es-CR"/>
              </w:rPr>
            </w:pPr>
          </w:p>
        </w:tc>
        <w:tc>
          <w:tcPr>
            <w:tcW w:w="108" w:type="pct"/>
            <w:vAlign w:val="bottom"/>
          </w:tcPr>
          <w:p w14:paraId="4E81E1AD" w14:textId="5125855A" w:rsidR="006446D5" w:rsidRPr="005207AE" w:rsidRDefault="006446D5" w:rsidP="00D54D58">
            <w:pPr>
              <w:jc w:val="right"/>
              <w:rPr>
                <w:sz w:val="18"/>
                <w:szCs w:val="18"/>
                <w:lang w:val="es-CR" w:eastAsia="es-ES"/>
              </w:rPr>
            </w:pPr>
          </w:p>
        </w:tc>
        <w:tc>
          <w:tcPr>
            <w:tcW w:w="1129" w:type="pct"/>
            <w:tcBorders>
              <w:top w:val="single" w:sz="4" w:space="0" w:color="auto"/>
            </w:tcBorders>
            <w:shd w:val="clear" w:color="auto" w:fill="auto"/>
            <w:vAlign w:val="bottom"/>
          </w:tcPr>
          <w:p w14:paraId="67BB7EF7" w14:textId="77777777" w:rsidR="006446D5" w:rsidRPr="005207AE" w:rsidRDefault="006446D5" w:rsidP="00D54D58">
            <w:pPr>
              <w:jc w:val="right"/>
              <w:rPr>
                <w:sz w:val="18"/>
                <w:szCs w:val="18"/>
                <w:lang w:val="es-CR"/>
              </w:rPr>
            </w:pPr>
          </w:p>
        </w:tc>
      </w:tr>
      <w:tr w:rsidR="00674E13" w:rsidRPr="005207AE" w14:paraId="3225167A" w14:textId="77777777" w:rsidTr="00D54D58">
        <w:trPr>
          <w:trHeight w:val="95"/>
        </w:trPr>
        <w:tc>
          <w:tcPr>
            <w:tcW w:w="2429" w:type="pct"/>
            <w:shd w:val="clear" w:color="auto" w:fill="auto"/>
            <w:vAlign w:val="bottom"/>
            <w:hideMark/>
          </w:tcPr>
          <w:p w14:paraId="08769AC8" w14:textId="48F9C617"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Obligaciones con terceros por pacto de reporto tripartito</w:t>
            </w:r>
          </w:p>
        </w:tc>
        <w:tc>
          <w:tcPr>
            <w:tcW w:w="191" w:type="pct"/>
            <w:vAlign w:val="bottom"/>
          </w:tcPr>
          <w:p w14:paraId="2C0E70B8" w14:textId="77777777" w:rsidR="00674E13" w:rsidRPr="005207AE" w:rsidRDefault="00674E13" w:rsidP="00674E13">
            <w:pPr>
              <w:rPr>
                <w:sz w:val="18"/>
                <w:szCs w:val="18"/>
                <w:lang w:val="es-CR" w:eastAsia="es-ES"/>
              </w:rPr>
            </w:pPr>
          </w:p>
        </w:tc>
        <w:tc>
          <w:tcPr>
            <w:tcW w:w="1143" w:type="pct"/>
            <w:tcBorders>
              <w:bottom w:val="single" w:sz="4" w:space="0" w:color="auto"/>
            </w:tcBorders>
            <w:vAlign w:val="bottom"/>
          </w:tcPr>
          <w:p w14:paraId="29449974" w14:textId="659EE3D1" w:rsidR="00674E13" w:rsidRPr="005207AE" w:rsidRDefault="00674E13" w:rsidP="00D54D58">
            <w:pPr>
              <w:jc w:val="right"/>
              <w:rPr>
                <w:sz w:val="18"/>
                <w:szCs w:val="18"/>
                <w:lang w:val="es-CR"/>
              </w:rPr>
            </w:pPr>
            <w:r w:rsidRPr="005207AE">
              <w:rPr>
                <w:sz w:val="18"/>
                <w:szCs w:val="18"/>
              </w:rPr>
              <w:t>11.859.003.890</w:t>
            </w:r>
          </w:p>
        </w:tc>
        <w:tc>
          <w:tcPr>
            <w:tcW w:w="108" w:type="pct"/>
            <w:vAlign w:val="bottom"/>
          </w:tcPr>
          <w:p w14:paraId="491C9CA2" w14:textId="04B4DB10" w:rsidR="00674E13" w:rsidRPr="005207AE" w:rsidRDefault="00674E13" w:rsidP="00D54D58">
            <w:pPr>
              <w:jc w:val="right"/>
              <w:rPr>
                <w:sz w:val="18"/>
                <w:szCs w:val="18"/>
                <w:lang w:val="es-CR" w:eastAsia="es-ES"/>
              </w:rPr>
            </w:pPr>
          </w:p>
        </w:tc>
        <w:tc>
          <w:tcPr>
            <w:tcW w:w="1129" w:type="pct"/>
            <w:tcBorders>
              <w:bottom w:val="single" w:sz="4" w:space="0" w:color="auto"/>
            </w:tcBorders>
            <w:shd w:val="clear" w:color="auto" w:fill="auto"/>
            <w:vAlign w:val="bottom"/>
          </w:tcPr>
          <w:p w14:paraId="69B1D29C" w14:textId="3C36D5BE" w:rsidR="00674E13" w:rsidRPr="005207AE" w:rsidRDefault="00674E13" w:rsidP="00D54D58">
            <w:pPr>
              <w:jc w:val="right"/>
              <w:rPr>
                <w:sz w:val="18"/>
                <w:szCs w:val="18"/>
                <w:lang w:val="es-CR" w:eastAsia="es-ES"/>
              </w:rPr>
            </w:pPr>
            <w:r w:rsidRPr="005207AE">
              <w:rPr>
                <w:sz w:val="18"/>
                <w:szCs w:val="18"/>
                <w:lang w:val="es-CR"/>
              </w:rPr>
              <w:t>12.135.686.821</w:t>
            </w:r>
          </w:p>
        </w:tc>
      </w:tr>
      <w:tr w:rsidR="00674E13" w:rsidRPr="005207AE" w14:paraId="7C6A521D" w14:textId="77777777" w:rsidTr="00D54D58">
        <w:trPr>
          <w:trHeight w:val="85"/>
        </w:trPr>
        <w:tc>
          <w:tcPr>
            <w:tcW w:w="2429" w:type="pct"/>
            <w:shd w:val="clear" w:color="auto" w:fill="auto"/>
            <w:vAlign w:val="bottom"/>
            <w:hideMark/>
          </w:tcPr>
          <w:p w14:paraId="0B7D6FF8" w14:textId="757E707C" w:rsidR="00674E13" w:rsidRPr="005207AE" w:rsidRDefault="00674E13" w:rsidP="00674E13">
            <w:pPr>
              <w:rPr>
                <w:bCs/>
                <w:color w:val="000000" w:themeColor="text1"/>
                <w:sz w:val="18"/>
                <w:szCs w:val="18"/>
                <w:lang w:val="es-CR" w:eastAsia="es-CR"/>
              </w:rPr>
            </w:pPr>
            <w:r w:rsidRPr="005207AE">
              <w:rPr>
                <w:bCs/>
                <w:color w:val="000000" w:themeColor="text1"/>
                <w:sz w:val="18"/>
                <w:szCs w:val="18"/>
                <w:lang w:val="es-CR" w:eastAsia="es-CR"/>
              </w:rPr>
              <w:t>Cargos financieros por pagar</w:t>
            </w:r>
          </w:p>
        </w:tc>
        <w:tc>
          <w:tcPr>
            <w:tcW w:w="191" w:type="pct"/>
            <w:vAlign w:val="bottom"/>
          </w:tcPr>
          <w:p w14:paraId="492EF3E2" w14:textId="77777777" w:rsidR="00674E13" w:rsidRPr="005207AE" w:rsidRDefault="00674E13" w:rsidP="00674E13">
            <w:pPr>
              <w:rPr>
                <w:sz w:val="18"/>
                <w:szCs w:val="18"/>
                <w:lang w:val="es-CR" w:eastAsia="es-ES"/>
              </w:rPr>
            </w:pPr>
          </w:p>
        </w:tc>
        <w:tc>
          <w:tcPr>
            <w:tcW w:w="1143" w:type="pct"/>
            <w:tcBorders>
              <w:top w:val="single" w:sz="4" w:space="0" w:color="auto"/>
              <w:bottom w:val="single" w:sz="4" w:space="0" w:color="auto"/>
            </w:tcBorders>
            <w:vAlign w:val="bottom"/>
          </w:tcPr>
          <w:p w14:paraId="23BB6AA0" w14:textId="7DFD3EB7" w:rsidR="00674E13" w:rsidRPr="005207AE" w:rsidRDefault="00674E13" w:rsidP="00D54D58">
            <w:pPr>
              <w:jc w:val="right"/>
              <w:rPr>
                <w:sz w:val="18"/>
                <w:szCs w:val="18"/>
                <w:lang w:val="es-CR"/>
              </w:rPr>
            </w:pPr>
            <w:r w:rsidRPr="005207AE">
              <w:rPr>
                <w:sz w:val="18"/>
                <w:szCs w:val="18"/>
              </w:rPr>
              <w:t>50.583.842.992</w:t>
            </w:r>
          </w:p>
        </w:tc>
        <w:tc>
          <w:tcPr>
            <w:tcW w:w="108" w:type="pct"/>
            <w:vAlign w:val="bottom"/>
          </w:tcPr>
          <w:p w14:paraId="663D26AD" w14:textId="47BFCA29" w:rsidR="00674E13" w:rsidRPr="005207AE" w:rsidRDefault="00674E13" w:rsidP="00D54D58">
            <w:pPr>
              <w:jc w:val="right"/>
              <w:rPr>
                <w:sz w:val="18"/>
                <w:szCs w:val="18"/>
                <w:lang w:val="es-CR" w:eastAsia="es-ES"/>
              </w:rPr>
            </w:pPr>
          </w:p>
        </w:tc>
        <w:tc>
          <w:tcPr>
            <w:tcW w:w="1129" w:type="pct"/>
            <w:tcBorders>
              <w:top w:val="single" w:sz="4" w:space="0" w:color="auto"/>
              <w:bottom w:val="single" w:sz="4" w:space="0" w:color="auto"/>
            </w:tcBorders>
            <w:shd w:val="clear" w:color="auto" w:fill="auto"/>
            <w:vAlign w:val="bottom"/>
          </w:tcPr>
          <w:p w14:paraId="5301B3C8" w14:textId="3B2EAB7A" w:rsidR="00674E13" w:rsidRPr="005207AE" w:rsidRDefault="00674E13" w:rsidP="00D54D58">
            <w:pPr>
              <w:jc w:val="right"/>
              <w:rPr>
                <w:sz w:val="18"/>
                <w:szCs w:val="18"/>
                <w:lang w:val="es-CR" w:eastAsia="es-ES"/>
              </w:rPr>
            </w:pPr>
            <w:r w:rsidRPr="005207AE">
              <w:rPr>
                <w:sz w:val="18"/>
                <w:szCs w:val="18"/>
                <w:lang w:val="es-CR"/>
              </w:rPr>
              <w:t>40.943.517.787</w:t>
            </w:r>
          </w:p>
        </w:tc>
      </w:tr>
      <w:tr w:rsidR="00674E13" w:rsidRPr="005207AE" w14:paraId="0F4480E1" w14:textId="77777777" w:rsidTr="00D54D58">
        <w:trPr>
          <w:trHeight w:val="162"/>
        </w:trPr>
        <w:tc>
          <w:tcPr>
            <w:tcW w:w="2429" w:type="pct"/>
            <w:shd w:val="clear" w:color="auto" w:fill="auto"/>
            <w:vAlign w:val="bottom"/>
          </w:tcPr>
          <w:p w14:paraId="15DD0D89" w14:textId="77777777" w:rsidR="00674E13" w:rsidRPr="005207AE" w:rsidRDefault="00674E13" w:rsidP="00674E13">
            <w:pPr>
              <w:pStyle w:val="Sangra2detindependiente"/>
              <w:tabs>
                <w:tab w:val="clear" w:pos="405"/>
              </w:tabs>
              <w:ind w:left="216" w:hanging="288"/>
              <w:jc w:val="left"/>
              <w:rPr>
                <w:bCs/>
                <w:color w:val="000000" w:themeColor="text1"/>
                <w:sz w:val="18"/>
                <w:szCs w:val="22"/>
                <w:lang w:val="es-CR" w:eastAsia="es-CR"/>
              </w:rPr>
            </w:pPr>
          </w:p>
        </w:tc>
        <w:tc>
          <w:tcPr>
            <w:tcW w:w="191" w:type="pct"/>
            <w:vAlign w:val="bottom"/>
          </w:tcPr>
          <w:p w14:paraId="57B6A84A" w14:textId="01B7027D" w:rsidR="00674E13" w:rsidRPr="005207AE" w:rsidRDefault="00674E13" w:rsidP="00674E13">
            <w:pPr>
              <w:rPr>
                <w:bCs/>
                <w:sz w:val="18"/>
                <w:szCs w:val="18"/>
                <w:lang w:val="es-CR" w:eastAsia="es-ES"/>
              </w:rPr>
            </w:pPr>
            <w:r w:rsidRPr="005207AE">
              <w:rPr>
                <w:bCs/>
                <w:sz w:val="18"/>
                <w:szCs w:val="18"/>
                <w:lang w:val="es-CR" w:eastAsia="es-ES"/>
              </w:rPr>
              <w:t>¢</w:t>
            </w:r>
          </w:p>
        </w:tc>
        <w:tc>
          <w:tcPr>
            <w:tcW w:w="1143" w:type="pct"/>
            <w:tcBorders>
              <w:top w:val="single" w:sz="4" w:space="0" w:color="auto"/>
              <w:bottom w:val="double" w:sz="4" w:space="0" w:color="auto"/>
            </w:tcBorders>
            <w:vAlign w:val="bottom"/>
          </w:tcPr>
          <w:p w14:paraId="6EF0E60C" w14:textId="1CD8FC91" w:rsidR="00674E13" w:rsidRPr="005207AE" w:rsidRDefault="00674E13" w:rsidP="00D54D58">
            <w:pPr>
              <w:jc w:val="right"/>
              <w:rPr>
                <w:sz w:val="18"/>
                <w:szCs w:val="18"/>
                <w:lang w:val="es-CR"/>
              </w:rPr>
            </w:pPr>
            <w:r w:rsidRPr="005207AE">
              <w:rPr>
                <w:sz w:val="18"/>
                <w:szCs w:val="18"/>
              </w:rPr>
              <w:t>5.235.934.347.961</w:t>
            </w:r>
          </w:p>
        </w:tc>
        <w:tc>
          <w:tcPr>
            <w:tcW w:w="108" w:type="pct"/>
            <w:vAlign w:val="bottom"/>
          </w:tcPr>
          <w:p w14:paraId="5C5D02EE" w14:textId="411C419D" w:rsidR="00674E13" w:rsidRPr="005207AE" w:rsidRDefault="00674E13" w:rsidP="00D54D58">
            <w:pPr>
              <w:jc w:val="right"/>
              <w:rPr>
                <w:bCs/>
                <w:sz w:val="18"/>
                <w:szCs w:val="18"/>
                <w:lang w:val="es-CR" w:eastAsia="es-ES"/>
              </w:rPr>
            </w:pPr>
          </w:p>
        </w:tc>
        <w:tc>
          <w:tcPr>
            <w:tcW w:w="1129" w:type="pct"/>
            <w:tcBorders>
              <w:top w:val="single" w:sz="4" w:space="0" w:color="auto"/>
              <w:bottom w:val="double" w:sz="4" w:space="0" w:color="auto"/>
            </w:tcBorders>
            <w:shd w:val="clear" w:color="auto" w:fill="auto"/>
            <w:noWrap/>
            <w:vAlign w:val="bottom"/>
          </w:tcPr>
          <w:p w14:paraId="77464D35" w14:textId="1224182B" w:rsidR="00674E13" w:rsidRPr="005207AE" w:rsidRDefault="00674E13" w:rsidP="00D54D58">
            <w:pPr>
              <w:jc w:val="right"/>
              <w:rPr>
                <w:sz w:val="18"/>
                <w:szCs w:val="18"/>
                <w:lang w:val="es-CR" w:eastAsia="es-ES"/>
              </w:rPr>
            </w:pPr>
            <w:r w:rsidRPr="005207AE">
              <w:rPr>
                <w:sz w:val="18"/>
                <w:szCs w:val="18"/>
                <w:lang w:val="es-CR"/>
              </w:rPr>
              <w:t>4.783.549.987.583</w:t>
            </w:r>
          </w:p>
        </w:tc>
      </w:tr>
    </w:tbl>
    <w:p w14:paraId="64261945" w14:textId="77777777" w:rsidR="00E224DA" w:rsidRPr="005207AE" w:rsidRDefault="00E224DA" w:rsidP="00475A5A">
      <w:pPr>
        <w:tabs>
          <w:tab w:val="left" w:pos="1440"/>
        </w:tabs>
        <w:ind w:left="1418" w:hanging="709"/>
        <w:jc w:val="both"/>
        <w:rPr>
          <w:lang w:val="es-CR"/>
        </w:rPr>
      </w:pPr>
    </w:p>
    <w:p w14:paraId="04B330EC" w14:textId="7FCF876B" w:rsidR="001C6BA4" w:rsidRPr="005207AE" w:rsidRDefault="009C7E7E" w:rsidP="00475A5A">
      <w:pPr>
        <w:tabs>
          <w:tab w:val="left" w:pos="1440"/>
        </w:tabs>
        <w:ind w:left="1418" w:hanging="709"/>
        <w:jc w:val="both"/>
        <w:rPr>
          <w:lang w:val="es-CR"/>
        </w:rPr>
      </w:pPr>
      <w:r w:rsidRPr="005207AE">
        <w:rPr>
          <w:lang w:val="es-CR"/>
        </w:rPr>
        <w:t>Al 3</w:t>
      </w:r>
      <w:r w:rsidR="006446D5" w:rsidRPr="005207AE">
        <w:rPr>
          <w:lang w:val="es-CR"/>
        </w:rPr>
        <w:t>1</w:t>
      </w:r>
      <w:r w:rsidRPr="005207AE">
        <w:rPr>
          <w:lang w:val="es-CR"/>
        </w:rPr>
        <w:t xml:space="preserve"> de</w:t>
      </w:r>
      <w:r w:rsidR="00E224DA" w:rsidRPr="005207AE">
        <w:rPr>
          <w:lang w:val="es-CR"/>
        </w:rPr>
        <w:t xml:space="preserve"> </w:t>
      </w:r>
      <w:r w:rsidR="006446D5" w:rsidRPr="005207AE">
        <w:rPr>
          <w:lang w:val="es-CR"/>
        </w:rPr>
        <w:t>diciembre</w:t>
      </w:r>
      <w:r w:rsidR="004A65FC" w:rsidRPr="005207AE">
        <w:rPr>
          <w:lang w:val="es-CR"/>
        </w:rPr>
        <w:t xml:space="preserve"> </w:t>
      </w:r>
      <w:r w:rsidR="00E04C68" w:rsidRPr="005207AE">
        <w:rPr>
          <w:lang w:val="es-CR"/>
        </w:rPr>
        <w:t>de 201</w:t>
      </w:r>
      <w:r w:rsidR="00F15AD6" w:rsidRPr="005207AE">
        <w:rPr>
          <w:lang w:val="es-CR"/>
        </w:rPr>
        <w:t>9</w:t>
      </w:r>
      <w:r w:rsidR="006F4F7E" w:rsidRPr="005207AE">
        <w:rPr>
          <w:lang w:val="es-CR"/>
        </w:rPr>
        <w:t xml:space="preserve">, los depósitos en cuentas corrientes denominadas en colones devengan una tasa de interés máxima del </w:t>
      </w:r>
      <w:r w:rsidR="00B726D4" w:rsidRPr="005207AE">
        <w:rPr>
          <w:lang w:val="es-CR"/>
        </w:rPr>
        <w:t>3,0</w:t>
      </w:r>
      <w:r w:rsidR="006F4F7E" w:rsidRPr="005207AE">
        <w:rPr>
          <w:lang w:val="es-CR"/>
        </w:rPr>
        <w:t>5% anual (</w:t>
      </w:r>
      <w:r w:rsidR="00D34F84" w:rsidRPr="005207AE">
        <w:rPr>
          <w:lang w:val="es-CR"/>
        </w:rPr>
        <w:t>3,05% anual a diciembre de 2018</w:t>
      </w:r>
      <w:r w:rsidR="006F4F7E" w:rsidRPr="005207AE">
        <w:rPr>
          <w:lang w:val="es-CR"/>
        </w:rPr>
        <w:t xml:space="preserve">) sobre los saldos completos, una tasa de interés mínima del </w:t>
      </w:r>
      <w:r w:rsidR="00592DF8" w:rsidRPr="005207AE">
        <w:rPr>
          <w:lang w:val="es-CR"/>
        </w:rPr>
        <w:t>0,00</w:t>
      </w:r>
      <w:r w:rsidR="006F4F7E" w:rsidRPr="005207AE">
        <w:rPr>
          <w:lang w:val="es-CR"/>
        </w:rPr>
        <w:t>% anual (0,00%</w:t>
      </w:r>
      <w:r w:rsidR="00871B69" w:rsidRPr="005207AE">
        <w:rPr>
          <w:lang w:val="es-CR"/>
        </w:rPr>
        <w:t xml:space="preserve"> </w:t>
      </w:r>
      <w:r w:rsidR="00D34F84" w:rsidRPr="005207AE">
        <w:rPr>
          <w:lang w:val="es-CR"/>
        </w:rPr>
        <w:t>a diciembre de 2018</w:t>
      </w:r>
      <w:r w:rsidR="006F4F7E" w:rsidRPr="005207AE">
        <w:rPr>
          <w:lang w:val="es-CR"/>
        </w:rPr>
        <w:t xml:space="preserve">) a partir de un saldo de ¢500.001 y los depósitos en cuentas corrientes denominadas en US dólares devengan una tasa de interés máxima del </w:t>
      </w:r>
      <w:r w:rsidR="00475A5A" w:rsidRPr="005207AE">
        <w:rPr>
          <w:lang w:val="es-CR"/>
        </w:rPr>
        <w:t>0,45% anual (0,45</w:t>
      </w:r>
      <w:r w:rsidR="006F4F7E" w:rsidRPr="005207AE">
        <w:rPr>
          <w:lang w:val="es-CR"/>
        </w:rPr>
        <w:t xml:space="preserve">% </w:t>
      </w:r>
      <w:r w:rsidR="00D34F84" w:rsidRPr="005207AE">
        <w:rPr>
          <w:lang w:val="es-CR"/>
        </w:rPr>
        <w:t xml:space="preserve">a diciembre de </w:t>
      </w:r>
      <w:r w:rsidR="0042665D" w:rsidRPr="005207AE">
        <w:rPr>
          <w:lang w:val="es-CR"/>
        </w:rPr>
        <w:t>201</w:t>
      </w:r>
      <w:r w:rsidR="00D34F84" w:rsidRPr="005207AE">
        <w:rPr>
          <w:lang w:val="es-CR"/>
        </w:rPr>
        <w:t>8</w:t>
      </w:r>
      <w:r w:rsidR="006F4F7E" w:rsidRPr="005207AE">
        <w:rPr>
          <w:lang w:val="es-CR"/>
        </w:rPr>
        <w:t>) sobre los saldos completos y una tasa de interés mínima del</w:t>
      </w:r>
      <w:r w:rsidR="00592DF8" w:rsidRPr="005207AE">
        <w:rPr>
          <w:lang w:val="es-CR"/>
        </w:rPr>
        <w:t xml:space="preserve"> 0,0</w:t>
      </w:r>
      <w:r w:rsidR="006F4F7E" w:rsidRPr="005207AE">
        <w:rPr>
          <w:lang w:val="es-CR"/>
        </w:rPr>
        <w:t>0% anual (0,00%</w:t>
      </w:r>
      <w:r w:rsidR="00871B69" w:rsidRPr="005207AE">
        <w:rPr>
          <w:lang w:val="es-CR"/>
        </w:rPr>
        <w:t xml:space="preserve"> </w:t>
      </w:r>
      <w:r w:rsidR="00D34F84" w:rsidRPr="005207AE">
        <w:rPr>
          <w:lang w:val="es-CR"/>
        </w:rPr>
        <w:t xml:space="preserve">a diciembre de </w:t>
      </w:r>
      <w:r w:rsidR="0042665D" w:rsidRPr="005207AE">
        <w:rPr>
          <w:lang w:val="es-CR"/>
        </w:rPr>
        <w:t>201</w:t>
      </w:r>
      <w:r w:rsidR="00D34F84" w:rsidRPr="005207AE">
        <w:rPr>
          <w:lang w:val="es-CR"/>
        </w:rPr>
        <w:t>8</w:t>
      </w:r>
      <w:r w:rsidR="006F4F7E" w:rsidRPr="005207AE">
        <w:rPr>
          <w:lang w:val="es-CR"/>
        </w:rPr>
        <w:t>) a partir de un saldo de US$1.000</w:t>
      </w:r>
      <w:r w:rsidR="00B20DEB" w:rsidRPr="005207AE">
        <w:rPr>
          <w:lang w:val="es-CR"/>
        </w:rPr>
        <w:t>.</w:t>
      </w:r>
    </w:p>
    <w:p w14:paraId="1F2DDA54" w14:textId="77777777" w:rsidR="007D1F9A" w:rsidRPr="005207AE" w:rsidRDefault="007D1F9A" w:rsidP="00A52153">
      <w:pPr>
        <w:tabs>
          <w:tab w:val="left" w:pos="1440"/>
        </w:tabs>
        <w:ind w:left="1418" w:hanging="709"/>
        <w:jc w:val="both"/>
        <w:rPr>
          <w:lang w:val="es-CR"/>
        </w:rPr>
      </w:pPr>
    </w:p>
    <w:p w14:paraId="6790F90A" w14:textId="110385FB" w:rsidR="00CF459A" w:rsidRPr="005207AE" w:rsidRDefault="00CF459A" w:rsidP="00A52153">
      <w:pPr>
        <w:tabs>
          <w:tab w:val="left" w:pos="1440"/>
        </w:tabs>
        <w:ind w:left="1418" w:hanging="709"/>
        <w:jc w:val="both"/>
        <w:rPr>
          <w:lang w:val="es-CR"/>
        </w:rPr>
      </w:pPr>
      <w:r w:rsidRPr="005207AE">
        <w:rPr>
          <w:lang w:val="es-CR"/>
        </w:rPr>
        <w:t>Las captaciones a plazo se originan de la captación de recursos por medio de la emisión de certificados de depósito a plazo e</w:t>
      </w:r>
      <w:r w:rsidR="00E07099" w:rsidRPr="005207AE">
        <w:rPr>
          <w:lang w:val="es-CR"/>
        </w:rPr>
        <w:t xml:space="preserve">n colones, US dólares y euros. </w:t>
      </w:r>
      <w:r w:rsidR="00EB4FFD" w:rsidRPr="005207AE">
        <w:rPr>
          <w:lang w:val="es-CR"/>
        </w:rPr>
        <w:t xml:space="preserve"> </w:t>
      </w:r>
      <w:r w:rsidR="009C7E7E" w:rsidRPr="005207AE">
        <w:rPr>
          <w:lang w:val="es-CR"/>
        </w:rPr>
        <w:t>Al 3</w:t>
      </w:r>
      <w:r w:rsidR="006446D5" w:rsidRPr="005207AE">
        <w:rPr>
          <w:lang w:val="es-CR"/>
        </w:rPr>
        <w:t>1</w:t>
      </w:r>
      <w:r w:rsidR="009C7E7E" w:rsidRPr="005207AE">
        <w:rPr>
          <w:lang w:val="es-CR"/>
        </w:rPr>
        <w:t xml:space="preserve"> de </w:t>
      </w:r>
      <w:r w:rsidR="006446D5" w:rsidRPr="005207AE">
        <w:rPr>
          <w:lang w:val="es-CR"/>
        </w:rPr>
        <w:t>diciembre</w:t>
      </w:r>
      <w:r w:rsidR="00E07099" w:rsidRPr="005207AE">
        <w:rPr>
          <w:lang w:val="es-CR"/>
        </w:rPr>
        <w:t>, l</w:t>
      </w:r>
      <w:r w:rsidRPr="005207AE">
        <w:rPr>
          <w:lang w:val="es-CR"/>
        </w:rPr>
        <w:t xml:space="preserve">as tasas de interés anuales que devengan los certificados a </w:t>
      </w:r>
      <w:r w:rsidR="001B12A2" w:rsidRPr="005207AE">
        <w:rPr>
          <w:lang w:val="es-CR"/>
        </w:rPr>
        <w:t>plazo</w:t>
      </w:r>
      <w:r w:rsidRPr="005207AE">
        <w:rPr>
          <w:lang w:val="es-CR"/>
        </w:rPr>
        <w:t xml:space="preserve"> presentan los siguientes rangos de oscilación:</w:t>
      </w:r>
    </w:p>
    <w:p w14:paraId="3FAEE420" w14:textId="57B253D8" w:rsidR="00CF459A" w:rsidRPr="005207AE" w:rsidRDefault="00CF459A" w:rsidP="00A52153">
      <w:pPr>
        <w:tabs>
          <w:tab w:val="left" w:pos="1440"/>
        </w:tabs>
        <w:ind w:left="1418" w:hanging="709"/>
        <w:jc w:val="both"/>
        <w:rPr>
          <w:lang w:val="es-CR"/>
        </w:rPr>
      </w:pPr>
    </w:p>
    <w:tbl>
      <w:tblPr>
        <w:tblW w:w="4623" w:type="pct"/>
        <w:tblInd w:w="709"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3939"/>
        <w:gridCol w:w="191"/>
        <w:gridCol w:w="2167"/>
        <w:gridCol w:w="191"/>
        <w:gridCol w:w="2216"/>
      </w:tblGrid>
      <w:tr w:rsidR="006446D5" w:rsidRPr="005207AE" w14:paraId="26CACC3C" w14:textId="77777777" w:rsidTr="006446D5">
        <w:trPr>
          <w:trHeight w:val="104"/>
        </w:trPr>
        <w:tc>
          <w:tcPr>
            <w:tcW w:w="2262" w:type="pct"/>
            <w:tcBorders>
              <w:top w:val="nil"/>
              <w:left w:val="nil"/>
              <w:bottom w:val="single" w:sz="4" w:space="0" w:color="auto"/>
              <w:right w:val="nil"/>
            </w:tcBorders>
            <w:shd w:val="clear" w:color="auto" w:fill="auto"/>
            <w:vAlign w:val="bottom"/>
            <w:hideMark/>
          </w:tcPr>
          <w:p w14:paraId="495ADD8A" w14:textId="77777777" w:rsidR="006446D5" w:rsidRPr="005207AE" w:rsidRDefault="006446D5" w:rsidP="00C674B5">
            <w:pPr>
              <w:jc w:val="center"/>
              <w:rPr>
                <w:lang w:val="es-CR" w:eastAsia="es-ES"/>
              </w:rPr>
            </w:pPr>
            <w:r w:rsidRPr="005207AE">
              <w:rPr>
                <w:lang w:val="es-CR" w:eastAsia="es-ES"/>
              </w:rPr>
              <w:t>Moneda</w:t>
            </w:r>
          </w:p>
        </w:tc>
        <w:tc>
          <w:tcPr>
            <w:tcW w:w="110" w:type="pct"/>
            <w:tcBorders>
              <w:top w:val="nil"/>
              <w:left w:val="nil"/>
              <w:bottom w:val="nil"/>
              <w:right w:val="nil"/>
            </w:tcBorders>
          </w:tcPr>
          <w:p w14:paraId="3DF1D3BF" w14:textId="77777777" w:rsidR="006446D5" w:rsidRPr="005207AE" w:rsidRDefault="006446D5" w:rsidP="00C674B5">
            <w:pPr>
              <w:jc w:val="center"/>
              <w:rPr>
                <w:lang w:val="es-CR" w:eastAsia="es-ES"/>
              </w:rPr>
            </w:pPr>
          </w:p>
        </w:tc>
        <w:tc>
          <w:tcPr>
            <w:tcW w:w="1245" w:type="pct"/>
            <w:tcBorders>
              <w:top w:val="nil"/>
              <w:left w:val="nil"/>
              <w:bottom w:val="single" w:sz="4" w:space="0" w:color="auto"/>
              <w:right w:val="nil"/>
            </w:tcBorders>
            <w:shd w:val="clear" w:color="auto" w:fill="auto"/>
            <w:vAlign w:val="bottom"/>
          </w:tcPr>
          <w:p w14:paraId="015518D0" w14:textId="7351EF2C" w:rsidR="006446D5" w:rsidRPr="005207AE" w:rsidRDefault="006446D5" w:rsidP="00C674B5">
            <w:pPr>
              <w:jc w:val="center"/>
              <w:rPr>
                <w:lang w:val="es-CR" w:eastAsia="es-ES"/>
              </w:rPr>
            </w:pPr>
            <w:r w:rsidRPr="005207AE">
              <w:rPr>
                <w:lang w:val="es-CR" w:eastAsia="es-ES"/>
              </w:rPr>
              <w:t>2019</w:t>
            </w:r>
          </w:p>
        </w:tc>
        <w:tc>
          <w:tcPr>
            <w:tcW w:w="110" w:type="pct"/>
            <w:tcBorders>
              <w:top w:val="nil"/>
              <w:left w:val="nil"/>
              <w:bottom w:val="nil"/>
              <w:right w:val="nil"/>
            </w:tcBorders>
            <w:vAlign w:val="bottom"/>
          </w:tcPr>
          <w:p w14:paraId="38A58F8C" w14:textId="77777777" w:rsidR="006446D5" w:rsidRPr="005207AE" w:rsidRDefault="006446D5" w:rsidP="00C674B5">
            <w:pPr>
              <w:jc w:val="center"/>
              <w:rPr>
                <w:lang w:val="es-CR" w:eastAsia="es-ES"/>
              </w:rPr>
            </w:pPr>
          </w:p>
        </w:tc>
        <w:tc>
          <w:tcPr>
            <w:tcW w:w="1273" w:type="pct"/>
            <w:tcBorders>
              <w:top w:val="nil"/>
              <w:left w:val="nil"/>
              <w:bottom w:val="single" w:sz="4" w:space="0" w:color="auto"/>
              <w:right w:val="nil"/>
            </w:tcBorders>
            <w:shd w:val="clear" w:color="auto" w:fill="auto"/>
            <w:vAlign w:val="bottom"/>
            <w:hideMark/>
          </w:tcPr>
          <w:p w14:paraId="4280B93D" w14:textId="295166FE" w:rsidR="006446D5" w:rsidRPr="005207AE" w:rsidRDefault="006446D5" w:rsidP="00C674B5">
            <w:pPr>
              <w:jc w:val="center"/>
              <w:rPr>
                <w:lang w:val="es-CR" w:eastAsia="es-ES"/>
              </w:rPr>
            </w:pPr>
            <w:r w:rsidRPr="005207AE">
              <w:rPr>
                <w:lang w:val="es-CR" w:eastAsia="es-ES"/>
              </w:rPr>
              <w:t>2018</w:t>
            </w:r>
          </w:p>
        </w:tc>
      </w:tr>
      <w:tr w:rsidR="006446D5" w:rsidRPr="005207AE" w14:paraId="358A83EF" w14:textId="77777777" w:rsidTr="006446D5">
        <w:trPr>
          <w:trHeight w:val="52"/>
        </w:trPr>
        <w:tc>
          <w:tcPr>
            <w:tcW w:w="2262" w:type="pct"/>
            <w:tcBorders>
              <w:top w:val="single" w:sz="4" w:space="0" w:color="auto"/>
              <w:left w:val="nil"/>
              <w:bottom w:val="nil"/>
              <w:right w:val="nil"/>
            </w:tcBorders>
            <w:shd w:val="clear" w:color="auto" w:fill="auto"/>
            <w:vAlign w:val="bottom"/>
          </w:tcPr>
          <w:p w14:paraId="4D09EDA4" w14:textId="77777777" w:rsidR="006446D5" w:rsidRPr="005207AE" w:rsidRDefault="006446D5" w:rsidP="00145495">
            <w:pPr>
              <w:pStyle w:val="Sangra2detindependiente"/>
              <w:tabs>
                <w:tab w:val="clear" w:pos="405"/>
              </w:tabs>
              <w:ind w:left="216" w:hanging="288"/>
              <w:jc w:val="left"/>
              <w:rPr>
                <w:bCs/>
                <w:color w:val="000000" w:themeColor="text1"/>
                <w:sz w:val="24"/>
                <w:szCs w:val="22"/>
                <w:lang w:val="es-CR" w:eastAsia="es-CR"/>
              </w:rPr>
            </w:pPr>
            <w:r w:rsidRPr="005207AE">
              <w:rPr>
                <w:bCs/>
                <w:color w:val="000000" w:themeColor="text1"/>
                <w:sz w:val="24"/>
                <w:szCs w:val="22"/>
                <w:lang w:val="es-CR" w:eastAsia="es-CR"/>
              </w:rPr>
              <w:t>Colones</w:t>
            </w:r>
          </w:p>
        </w:tc>
        <w:tc>
          <w:tcPr>
            <w:tcW w:w="110" w:type="pct"/>
            <w:tcBorders>
              <w:top w:val="nil"/>
              <w:left w:val="nil"/>
              <w:bottom w:val="nil"/>
              <w:right w:val="nil"/>
            </w:tcBorders>
          </w:tcPr>
          <w:p w14:paraId="10EE903C" w14:textId="77777777" w:rsidR="006446D5" w:rsidRPr="005207AE" w:rsidRDefault="006446D5" w:rsidP="00145495">
            <w:pPr>
              <w:jc w:val="right"/>
              <w:rPr>
                <w:lang w:val="es-CR" w:eastAsia="es-ES"/>
              </w:rPr>
            </w:pPr>
          </w:p>
        </w:tc>
        <w:tc>
          <w:tcPr>
            <w:tcW w:w="1245" w:type="pct"/>
            <w:tcBorders>
              <w:top w:val="nil"/>
              <w:left w:val="nil"/>
              <w:bottom w:val="nil"/>
              <w:right w:val="nil"/>
            </w:tcBorders>
            <w:shd w:val="clear" w:color="auto" w:fill="auto"/>
            <w:vAlign w:val="center"/>
          </w:tcPr>
          <w:p w14:paraId="2B20179A" w14:textId="7934A9E6" w:rsidR="006446D5" w:rsidRPr="005207AE" w:rsidRDefault="006446D5" w:rsidP="00145495">
            <w:pPr>
              <w:jc w:val="center"/>
              <w:rPr>
                <w:lang w:val="es-CR"/>
              </w:rPr>
            </w:pPr>
            <w:r w:rsidRPr="005207AE">
              <w:rPr>
                <w:lang w:val="es-CR"/>
              </w:rPr>
              <w:t>3,</w:t>
            </w:r>
            <w:r w:rsidR="00674E13" w:rsidRPr="005207AE">
              <w:rPr>
                <w:lang w:val="es-CR"/>
              </w:rPr>
              <w:t>3</w:t>
            </w:r>
            <w:r w:rsidRPr="005207AE">
              <w:rPr>
                <w:lang w:val="es-CR"/>
              </w:rPr>
              <w:t>0% a 8,</w:t>
            </w:r>
            <w:r w:rsidR="00674E13" w:rsidRPr="005207AE">
              <w:rPr>
                <w:lang w:val="es-CR"/>
              </w:rPr>
              <w:t>1</w:t>
            </w:r>
            <w:r w:rsidRPr="005207AE">
              <w:rPr>
                <w:lang w:val="es-CR"/>
              </w:rPr>
              <w:t>5%</w:t>
            </w:r>
          </w:p>
        </w:tc>
        <w:tc>
          <w:tcPr>
            <w:tcW w:w="110" w:type="pct"/>
            <w:tcBorders>
              <w:top w:val="nil"/>
              <w:left w:val="nil"/>
              <w:bottom w:val="nil"/>
              <w:right w:val="nil"/>
            </w:tcBorders>
          </w:tcPr>
          <w:p w14:paraId="09364591" w14:textId="77777777" w:rsidR="006446D5" w:rsidRPr="005207AE" w:rsidRDefault="006446D5" w:rsidP="00145495">
            <w:pPr>
              <w:jc w:val="center"/>
              <w:rPr>
                <w:lang w:val="es-CR"/>
              </w:rPr>
            </w:pPr>
          </w:p>
        </w:tc>
        <w:tc>
          <w:tcPr>
            <w:tcW w:w="1273" w:type="pct"/>
            <w:tcBorders>
              <w:top w:val="nil"/>
              <w:left w:val="nil"/>
              <w:bottom w:val="nil"/>
              <w:right w:val="nil"/>
            </w:tcBorders>
            <w:shd w:val="clear" w:color="auto" w:fill="auto"/>
            <w:vAlign w:val="center"/>
          </w:tcPr>
          <w:p w14:paraId="02177E42" w14:textId="774E2D13" w:rsidR="006446D5" w:rsidRPr="005207AE" w:rsidRDefault="006446D5" w:rsidP="00145495">
            <w:pPr>
              <w:jc w:val="center"/>
              <w:rPr>
                <w:lang w:val="es-CR"/>
              </w:rPr>
            </w:pPr>
            <w:r w:rsidRPr="005207AE">
              <w:rPr>
                <w:lang w:val="es-CR"/>
              </w:rPr>
              <w:t>4,00% a 8,20%</w:t>
            </w:r>
          </w:p>
        </w:tc>
      </w:tr>
      <w:tr w:rsidR="006446D5" w:rsidRPr="005207AE" w14:paraId="63806D1D" w14:textId="77777777" w:rsidTr="006446D5">
        <w:trPr>
          <w:trHeight w:val="62"/>
        </w:trPr>
        <w:tc>
          <w:tcPr>
            <w:tcW w:w="2262" w:type="pct"/>
            <w:tcBorders>
              <w:top w:val="nil"/>
              <w:left w:val="nil"/>
              <w:bottom w:val="nil"/>
              <w:right w:val="nil"/>
            </w:tcBorders>
            <w:shd w:val="clear" w:color="auto" w:fill="auto"/>
            <w:vAlign w:val="bottom"/>
          </w:tcPr>
          <w:p w14:paraId="1DF42E69" w14:textId="77777777" w:rsidR="006446D5" w:rsidRPr="005207AE" w:rsidRDefault="006446D5" w:rsidP="00145495">
            <w:pPr>
              <w:pStyle w:val="Sangra2detindependiente"/>
              <w:tabs>
                <w:tab w:val="clear" w:pos="405"/>
              </w:tabs>
              <w:ind w:left="216" w:hanging="288"/>
              <w:jc w:val="left"/>
              <w:rPr>
                <w:bCs/>
                <w:color w:val="000000" w:themeColor="text1"/>
                <w:sz w:val="24"/>
                <w:szCs w:val="22"/>
                <w:lang w:val="es-CR" w:eastAsia="es-CR"/>
              </w:rPr>
            </w:pPr>
            <w:r w:rsidRPr="005207AE">
              <w:rPr>
                <w:bCs/>
                <w:color w:val="000000" w:themeColor="text1"/>
                <w:sz w:val="24"/>
                <w:szCs w:val="22"/>
                <w:lang w:val="es-CR" w:eastAsia="es-CR"/>
              </w:rPr>
              <w:t>US Dólares</w:t>
            </w:r>
          </w:p>
        </w:tc>
        <w:tc>
          <w:tcPr>
            <w:tcW w:w="110" w:type="pct"/>
            <w:tcBorders>
              <w:top w:val="nil"/>
              <w:left w:val="nil"/>
              <w:bottom w:val="nil"/>
              <w:right w:val="nil"/>
            </w:tcBorders>
          </w:tcPr>
          <w:p w14:paraId="3BA529AB" w14:textId="77777777" w:rsidR="006446D5" w:rsidRPr="005207AE" w:rsidRDefault="006446D5" w:rsidP="00145495">
            <w:pPr>
              <w:jc w:val="right"/>
              <w:rPr>
                <w:lang w:val="es-CR" w:eastAsia="es-ES"/>
              </w:rPr>
            </w:pPr>
          </w:p>
        </w:tc>
        <w:tc>
          <w:tcPr>
            <w:tcW w:w="1245" w:type="pct"/>
            <w:tcBorders>
              <w:top w:val="nil"/>
              <w:left w:val="nil"/>
              <w:bottom w:val="nil"/>
              <w:right w:val="nil"/>
            </w:tcBorders>
            <w:shd w:val="clear" w:color="auto" w:fill="auto"/>
            <w:vAlign w:val="center"/>
          </w:tcPr>
          <w:p w14:paraId="4A3C4F73" w14:textId="346C3508" w:rsidR="006446D5" w:rsidRPr="005207AE" w:rsidRDefault="006446D5" w:rsidP="00145495">
            <w:pPr>
              <w:jc w:val="center"/>
              <w:rPr>
                <w:lang w:val="es-CR"/>
              </w:rPr>
            </w:pPr>
            <w:r w:rsidRPr="005207AE">
              <w:rPr>
                <w:lang w:val="es-CR"/>
              </w:rPr>
              <w:t>0,50% a 5,10%</w:t>
            </w:r>
          </w:p>
        </w:tc>
        <w:tc>
          <w:tcPr>
            <w:tcW w:w="110" w:type="pct"/>
            <w:tcBorders>
              <w:top w:val="nil"/>
              <w:left w:val="nil"/>
              <w:bottom w:val="nil"/>
              <w:right w:val="nil"/>
            </w:tcBorders>
          </w:tcPr>
          <w:p w14:paraId="06C0CFD0" w14:textId="77777777" w:rsidR="006446D5" w:rsidRPr="005207AE" w:rsidRDefault="006446D5" w:rsidP="00145495">
            <w:pPr>
              <w:jc w:val="center"/>
              <w:rPr>
                <w:lang w:val="es-CR"/>
              </w:rPr>
            </w:pPr>
          </w:p>
        </w:tc>
        <w:tc>
          <w:tcPr>
            <w:tcW w:w="1273" w:type="pct"/>
            <w:tcBorders>
              <w:top w:val="nil"/>
              <w:left w:val="nil"/>
              <w:bottom w:val="nil"/>
              <w:right w:val="nil"/>
            </w:tcBorders>
            <w:shd w:val="clear" w:color="auto" w:fill="auto"/>
            <w:vAlign w:val="center"/>
          </w:tcPr>
          <w:p w14:paraId="2DF11AA8" w14:textId="1B257571" w:rsidR="006446D5" w:rsidRPr="005207AE" w:rsidRDefault="006446D5" w:rsidP="00145495">
            <w:pPr>
              <w:jc w:val="center"/>
              <w:rPr>
                <w:lang w:val="es-CR"/>
              </w:rPr>
            </w:pPr>
            <w:r w:rsidRPr="005207AE">
              <w:rPr>
                <w:lang w:val="es-CR"/>
              </w:rPr>
              <w:t>0,50% a 5,10%</w:t>
            </w:r>
          </w:p>
        </w:tc>
      </w:tr>
    </w:tbl>
    <w:p w14:paraId="6F476A52" w14:textId="21C6B85D" w:rsidR="00C674B5" w:rsidRPr="005207AE" w:rsidRDefault="00C674B5" w:rsidP="00A52153">
      <w:pPr>
        <w:tabs>
          <w:tab w:val="left" w:pos="1440"/>
        </w:tabs>
        <w:ind w:left="1418" w:hanging="709"/>
        <w:jc w:val="both"/>
        <w:rPr>
          <w:lang w:val="es-CR"/>
        </w:rPr>
      </w:pPr>
    </w:p>
    <w:p w14:paraId="04A4C8D3" w14:textId="77777777" w:rsidR="00E53BC2" w:rsidRPr="005207AE" w:rsidRDefault="00E53BC2">
      <w:pPr>
        <w:rPr>
          <w:lang w:val="es-CR"/>
        </w:rPr>
      </w:pPr>
      <w:r w:rsidRPr="005207AE">
        <w:rPr>
          <w:lang w:val="es-CR"/>
        </w:rPr>
        <w:br w:type="page"/>
      </w:r>
    </w:p>
    <w:p w14:paraId="32FC91D1" w14:textId="6AC20134" w:rsidR="001C6BA4" w:rsidRPr="005207AE" w:rsidRDefault="001C6BA4" w:rsidP="00A52153">
      <w:pPr>
        <w:tabs>
          <w:tab w:val="left" w:pos="1440"/>
        </w:tabs>
        <w:ind w:left="1418" w:hanging="709"/>
        <w:jc w:val="both"/>
        <w:rPr>
          <w:lang w:val="es-CR"/>
        </w:rPr>
      </w:pPr>
      <w:r w:rsidRPr="005207AE">
        <w:rPr>
          <w:lang w:val="es-CR"/>
        </w:rPr>
        <w:lastRenderedPageBreak/>
        <w:t>El Banco mantiene depósitos a plazo restringidos, constituidos en garantía de c</w:t>
      </w:r>
      <w:r w:rsidR="00715CDB" w:rsidRPr="005207AE">
        <w:rPr>
          <w:lang w:val="es-CR"/>
        </w:rPr>
        <w:t>iertas operaciones de crédito.</w:t>
      </w:r>
      <w:r w:rsidR="00CC32FE" w:rsidRPr="005207AE">
        <w:rPr>
          <w:lang w:val="es-CR"/>
        </w:rPr>
        <w:t xml:space="preserve"> </w:t>
      </w:r>
      <w:r w:rsidR="0039545D" w:rsidRPr="005207AE">
        <w:rPr>
          <w:lang w:val="es-CR"/>
        </w:rPr>
        <w:t xml:space="preserve"> </w:t>
      </w:r>
      <w:r w:rsidR="009C7E7E" w:rsidRPr="005207AE">
        <w:rPr>
          <w:lang w:val="es-CR"/>
        </w:rPr>
        <w:t>Al 3</w:t>
      </w:r>
      <w:r w:rsidR="006446D5" w:rsidRPr="005207AE">
        <w:rPr>
          <w:lang w:val="es-CR"/>
        </w:rPr>
        <w:t>1</w:t>
      </w:r>
      <w:r w:rsidR="009C7E7E" w:rsidRPr="005207AE">
        <w:rPr>
          <w:lang w:val="es-CR"/>
        </w:rPr>
        <w:t xml:space="preserve"> de </w:t>
      </w:r>
      <w:r w:rsidR="006446D5" w:rsidRPr="005207AE">
        <w:rPr>
          <w:lang w:val="es-CR"/>
        </w:rPr>
        <w:t>diciembre</w:t>
      </w:r>
      <w:r w:rsidR="009C7E7E" w:rsidRPr="005207AE">
        <w:rPr>
          <w:lang w:val="es-CR"/>
        </w:rPr>
        <w:t xml:space="preserve"> de 201</w:t>
      </w:r>
      <w:r w:rsidR="005751F7" w:rsidRPr="005207AE">
        <w:rPr>
          <w:lang w:val="es-CR"/>
        </w:rPr>
        <w:t>9</w:t>
      </w:r>
      <w:r w:rsidRPr="005207AE">
        <w:rPr>
          <w:lang w:val="es-CR"/>
        </w:rPr>
        <w:t xml:space="preserve">, el saldo de esos certificados de depósito a plazo mantenidos en garantía por </w:t>
      </w:r>
      <w:r w:rsidR="008F5CB2" w:rsidRPr="005207AE">
        <w:rPr>
          <w:lang w:val="es-CR"/>
        </w:rPr>
        <w:t>el Banco asciende un monto de</w:t>
      </w:r>
      <w:r w:rsidR="00555914" w:rsidRPr="005207AE">
        <w:rPr>
          <w:lang w:val="es-CR"/>
        </w:rPr>
        <w:t xml:space="preserve"> </w:t>
      </w:r>
      <w:r w:rsidRPr="005207AE">
        <w:rPr>
          <w:lang w:val="es-CR"/>
        </w:rPr>
        <w:t>¢</w:t>
      </w:r>
      <w:r w:rsidR="00674E13" w:rsidRPr="005207AE">
        <w:rPr>
          <w:lang w:val="es-CR"/>
        </w:rPr>
        <w:t>71</w:t>
      </w:r>
      <w:r w:rsidR="000C5AF2" w:rsidRPr="005207AE">
        <w:rPr>
          <w:lang w:val="es-CR"/>
        </w:rPr>
        <w:t>.</w:t>
      </w:r>
      <w:r w:rsidR="00674E13" w:rsidRPr="005207AE">
        <w:rPr>
          <w:lang w:val="es-CR"/>
        </w:rPr>
        <w:t>699</w:t>
      </w:r>
      <w:r w:rsidR="00E6114A" w:rsidRPr="005207AE">
        <w:rPr>
          <w:lang w:val="es-CR"/>
        </w:rPr>
        <w:t>.</w:t>
      </w:r>
      <w:r w:rsidR="00674E13" w:rsidRPr="005207AE">
        <w:rPr>
          <w:lang w:val="es-CR"/>
        </w:rPr>
        <w:t>818</w:t>
      </w:r>
      <w:r w:rsidR="00E6114A" w:rsidRPr="005207AE">
        <w:rPr>
          <w:lang w:val="es-CR"/>
        </w:rPr>
        <w:t>.</w:t>
      </w:r>
      <w:r w:rsidR="00674E13" w:rsidRPr="005207AE">
        <w:rPr>
          <w:lang w:val="es-CR"/>
        </w:rPr>
        <w:t>604</w:t>
      </w:r>
      <w:r w:rsidR="005B21A7" w:rsidRPr="005207AE">
        <w:rPr>
          <w:lang w:val="es-CR"/>
        </w:rPr>
        <w:t xml:space="preserve"> </w:t>
      </w:r>
      <w:r w:rsidR="00555914" w:rsidRPr="005207AE">
        <w:rPr>
          <w:lang w:val="es-CR"/>
        </w:rPr>
        <w:t>(</w:t>
      </w:r>
      <w:r w:rsidR="005751F7" w:rsidRPr="005207AE">
        <w:rPr>
          <w:lang w:val="es-CR"/>
        </w:rPr>
        <w:t>¢45.565.025.114</w:t>
      </w:r>
      <w:r w:rsidR="00E53BC2" w:rsidRPr="005207AE">
        <w:rPr>
          <w:lang w:val="es-CR"/>
        </w:rPr>
        <w:t xml:space="preserve"> </w:t>
      </w:r>
      <w:r w:rsidR="005751F7" w:rsidRPr="005207AE">
        <w:rPr>
          <w:lang w:val="es-CR"/>
        </w:rPr>
        <w:t>a diciembre de 2018</w:t>
      </w:r>
      <w:r w:rsidR="00555914" w:rsidRPr="005207AE">
        <w:rPr>
          <w:lang w:val="es-CR"/>
        </w:rPr>
        <w:t>)</w:t>
      </w:r>
      <w:r w:rsidRPr="005207AE">
        <w:rPr>
          <w:lang w:val="es-CR"/>
        </w:rPr>
        <w:t>.</w:t>
      </w:r>
      <w:r w:rsidR="00CF459A" w:rsidRPr="005207AE">
        <w:rPr>
          <w:lang w:val="es-CR"/>
        </w:rPr>
        <w:t xml:space="preserve"> </w:t>
      </w:r>
      <w:r w:rsidR="00D54D58" w:rsidRPr="005207AE">
        <w:rPr>
          <w:lang w:val="es-CR"/>
        </w:rPr>
        <w:t xml:space="preserve"> </w:t>
      </w:r>
      <w:r w:rsidRPr="005207AE">
        <w:rPr>
          <w:lang w:val="es-CR"/>
        </w:rPr>
        <w:t>A esa fecha, el Banco no mantiene depósitos inactivos con entidades estatales o con otros bancos.</w:t>
      </w:r>
    </w:p>
    <w:p w14:paraId="75F2739C" w14:textId="77777777" w:rsidR="00385593" w:rsidRPr="005207AE" w:rsidRDefault="00385593" w:rsidP="00A52153">
      <w:pPr>
        <w:tabs>
          <w:tab w:val="left" w:pos="1440"/>
        </w:tabs>
        <w:ind w:left="1418" w:hanging="709"/>
        <w:jc w:val="both"/>
        <w:rPr>
          <w:lang w:val="es-CR"/>
        </w:rPr>
      </w:pPr>
    </w:p>
    <w:p w14:paraId="346BE5F9" w14:textId="77777777" w:rsidR="005332B7" w:rsidRPr="005207AE" w:rsidRDefault="00907C9A" w:rsidP="00375855">
      <w:pPr>
        <w:widowControl w:val="0"/>
        <w:numPr>
          <w:ilvl w:val="0"/>
          <w:numId w:val="1"/>
        </w:numPr>
        <w:ind w:left="720" w:hanging="720"/>
        <w:jc w:val="both"/>
        <w:rPr>
          <w:u w:val="single"/>
          <w:lang w:val="es-CR"/>
        </w:rPr>
      </w:pPr>
      <w:r w:rsidRPr="005207AE">
        <w:rPr>
          <w:u w:val="single"/>
          <w:lang w:val="es-CR"/>
        </w:rPr>
        <w:t>Obligaciones con el Banco Central de Costa Rica</w:t>
      </w:r>
    </w:p>
    <w:p w14:paraId="2A62615E" w14:textId="77777777" w:rsidR="005332B7" w:rsidRPr="005207AE" w:rsidRDefault="005332B7" w:rsidP="00A52153">
      <w:pPr>
        <w:tabs>
          <w:tab w:val="left" w:pos="1440"/>
        </w:tabs>
        <w:ind w:left="1418" w:hanging="709"/>
        <w:jc w:val="both"/>
        <w:rPr>
          <w:lang w:val="es-CR"/>
        </w:rPr>
      </w:pPr>
    </w:p>
    <w:p w14:paraId="1B3E19CF" w14:textId="51B38ED4" w:rsidR="008D7339" w:rsidRPr="005207AE" w:rsidRDefault="00983DD8" w:rsidP="00A52153">
      <w:pPr>
        <w:tabs>
          <w:tab w:val="left" w:pos="1440"/>
        </w:tabs>
        <w:ind w:left="1418" w:hanging="709"/>
        <w:jc w:val="both"/>
        <w:rPr>
          <w:lang w:val="es-CR"/>
        </w:rPr>
      </w:pPr>
      <w:r w:rsidRPr="005207AE">
        <w:rPr>
          <w:lang w:val="es-CR"/>
        </w:rPr>
        <w:t>L</w:t>
      </w:r>
      <w:r w:rsidR="00F902C1" w:rsidRPr="005207AE">
        <w:rPr>
          <w:lang w:val="es-CR"/>
        </w:rPr>
        <w:t xml:space="preserve">as </w:t>
      </w:r>
      <w:r w:rsidR="008D7339" w:rsidRPr="005207AE">
        <w:rPr>
          <w:lang w:val="es-CR"/>
        </w:rPr>
        <w:t xml:space="preserve">obligaciones con el Banco Central de Costa </w:t>
      </w:r>
      <w:r w:rsidR="003230FB" w:rsidRPr="005207AE">
        <w:rPr>
          <w:lang w:val="es-CR"/>
        </w:rPr>
        <w:t>Rica</w:t>
      </w:r>
      <w:r w:rsidR="008D7339" w:rsidRPr="005207AE">
        <w:rPr>
          <w:lang w:val="es-CR"/>
        </w:rPr>
        <w:t xml:space="preserve"> se detallan como sigue:</w:t>
      </w:r>
    </w:p>
    <w:p w14:paraId="3870D8B1" w14:textId="42D6FF83" w:rsidR="003213B4" w:rsidRPr="005207AE" w:rsidRDefault="003213B4" w:rsidP="00A52153">
      <w:pPr>
        <w:tabs>
          <w:tab w:val="left" w:pos="1440"/>
        </w:tabs>
        <w:ind w:left="1418" w:hanging="709"/>
        <w:jc w:val="both"/>
        <w:rPr>
          <w:lang w:val="es-CR"/>
        </w:rPr>
      </w:pPr>
    </w:p>
    <w:tbl>
      <w:tblPr>
        <w:tblW w:w="4623" w:type="pct"/>
        <w:tblInd w:w="709"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3637"/>
        <w:gridCol w:w="331"/>
        <w:gridCol w:w="2200"/>
        <w:gridCol w:w="205"/>
        <w:gridCol w:w="2331"/>
      </w:tblGrid>
      <w:tr w:rsidR="00E53BC2" w:rsidRPr="005207AE" w14:paraId="1708CD4C" w14:textId="77777777" w:rsidTr="00E53BC2">
        <w:trPr>
          <w:trHeight w:val="99"/>
        </w:trPr>
        <w:tc>
          <w:tcPr>
            <w:tcW w:w="2089" w:type="pct"/>
            <w:tcBorders>
              <w:top w:val="nil"/>
              <w:left w:val="nil"/>
              <w:bottom w:val="nil"/>
              <w:right w:val="nil"/>
            </w:tcBorders>
            <w:shd w:val="clear" w:color="auto" w:fill="auto"/>
            <w:noWrap/>
            <w:vAlign w:val="bottom"/>
            <w:hideMark/>
          </w:tcPr>
          <w:p w14:paraId="4CD165B6" w14:textId="77777777" w:rsidR="00E53BC2" w:rsidRPr="005207AE" w:rsidRDefault="00E53BC2" w:rsidP="00E31D70">
            <w:pPr>
              <w:pStyle w:val="Sangra2detindependiente"/>
              <w:tabs>
                <w:tab w:val="clear" w:pos="405"/>
              </w:tabs>
              <w:ind w:left="216" w:hanging="288"/>
              <w:jc w:val="left"/>
              <w:rPr>
                <w:bCs/>
                <w:color w:val="000000" w:themeColor="text1"/>
                <w:sz w:val="24"/>
                <w:szCs w:val="24"/>
                <w:lang w:val="es-CR" w:eastAsia="es-CR"/>
              </w:rPr>
            </w:pPr>
          </w:p>
        </w:tc>
        <w:tc>
          <w:tcPr>
            <w:tcW w:w="190" w:type="pct"/>
            <w:tcBorders>
              <w:top w:val="nil"/>
              <w:left w:val="nil"/>
              <w:bottom w:val="nil"/>
              <w:right w:val="nil"/>
            </w:tcBorders>
          </w:tcPr>
          <w:p w14:paraId="1837C3B2" w14:textId="77777777" w:rsidR="00E53BC2" w:rsidRPr="005207AE" w:rsidRDefault="00E53BC2" w:rsidP="00C331EB">
            <w:pPr>
              <w:jc w:val="center"/>
              <w:rPr>
                <w:u w:val="single"/>
                <w:lang w:val="es-CR" w:eastAsia="es-ES"/>
              </w:rPr>
            </w:pPr>
          </w:p>
        </w:tc>
        <w:tc>
          <w:tcPr>
            <w:tcW w:w="1264" w:type="pct"/>
            <w:tcBorders>
              <w:top w:val="nil"/>
              <w:left w:val="nil"/>
              <w:bottom w:val="single" w:sz="4" w:space="0" w:color="auto"/>
              <w:right w:val="nil"/>
            </w:tcBorders>
            <w:shd w:val="clear" w:color="auto" w:fill="auto"/>
            <w:hideMark/>
          </w:tcPr>
          <w:p w14:paraId="2E5B4F91" w14:textId="2FE3CCC1" w:rsidR="00E53BC2" w:rsidRPr="005207AE" w:rsidRDefault="00E53BC2" w:rsidP="00C331EB">
            <w:pPr>
              <w:jc w:val="center"/>
              <w:rPr>
                <w:lang w:val="es-CR" w:eastAsia="es-ES"/>
              </w:rPr>
            </w:pPr>
            <w:r w:rsidRPr="005207AE">
              <w:rPr>
                <w:lang w:val="es-CR" w:eastAsia="es-ES"/>
              </w:rPr>
              <w:t>2019</w:t>
            </w:r>
          </w:p>
        </w:tc>
        <w:tc>
          <w:tcPr>
            <w:tcW w:w="118" w:type="pct"/>
            <w:tcBorders>
              <w:top w:val="nil"/>
              <w:left w:val="nil"/>
              <w:bottom w:val="nil"/>
              <w:right w:val="nil"/>
            </w:tcBorders>
          </w:tcPr>
          <w:p w14:paraId="00084798" w14:textId="77777777" w:rsidR="00E53BC2" w:rsidRPr="005207AE" w:rsidRDefault="00E53BC2" w:rsidP="00C331EB">
            <w:pPr>
              <w:jc w:val="center"/>
              <w:rPr>
                <w:u w:val="single"/>
                <w:lang w:val="es-CR" w:eastAsia="es-ES"/>
              </w:rPr>
            </w:pPr>
          </w:p>
        </w:tc>
        <w:tc>
          <w:tcPr>
            <w:tcW w:w="1339" w:type="pct"/>
            <w:tcBorders>
              <w:top w:val="nil"/>
              <w:left w:val="nil"/>
              <w:bottom w:val="single" w:sz="4" w:space="0" w:color="auto"/>
              <w:right w:val="nil"/>
            </w:tcBorders>
            <w:shd w:val="clear" w:color="auto" w:fill="auto"/>
            <w:hideMark/>
          </w:tcPr>
          <w:p w14:paraId="58AF447F" w14:textId="56C3C830" w:rsidR="00E53BC2" w:rsidRPr="005207AE" w:rsidRDefault="00E53BC2" w:rsidP="00C331EB">
            <w:pPr>
              <w:jc w:val="center"/>
              <w:rPr>
                <w:lang w:val="es-CR" w:eastAsia="es-ES"/>
              </w:rPr>
            </w:pPr>
            <w:r w:rsidRPr="005207AE">
              <w:rPr>
                <w:lang w:val="es-CR" w:eastAsia="es-ES"/>
              </w:rPr>
              <w:t>2018</w:t>
            </w:r>
          </w:p>
        </w:tc>
      </w:tr>
      <w:tr w:rsidR="00E53BC2" w:rsidRPr="005207AE" w14:paraId="4D1BA72A" w14:textId="77777777" w:rsidTr="00E53BC2">
        <w:trPr>
          <w:trHeight w:val="190"/>
        </w:trPr>
        <w:tc>
          <w:tcPr>
            <w:tcW w:w="2089" w:type="pct"/>
            <w:tcBorders>
              <w:top w:val="nil"/>
              <w:left w:val="nil"/>
              <w:bottom w:val="nil"/>
              <w:right w:val="nil"/>
            </w:tcBorders>
            <w:shd w:val="clear" w:color="auto" w:fill="auto"/>
            <w:vAlign w:val="bottom"/>
          </w:tcPr>
          <w:p w14:paraId="40761A35" w14:textId="41DD6EB0" w:rsidR="00E53BC2" w:rsidRPr="005207AE" w:rsidRDefault="00E53BC2" w:rsidP="00AD04E9">
            <w:pPr>
              <w:rPr>
                <w:bCs/>
                <w:color w:val="000000" w:themeColor="text1"/>
                <w:lang w:val="es-CR" w:eastAsia="es-CR"/>
              </w:rPr>
            </w:pPr>
            <w:r w:rsidRPr="005207AE">
              <w:rPr>
                <w:bCs/>
                <w:color w:val="000000" w:themeColor="text1"/>
                <w:lang w:val="es-CR" w:eastAsia="es-CR"/>
              </w:rPr>
              <w:t xml:space="preserve">Financiamiento para préstamos con recursos externos </w:t>
            </w:r>
            <w:r w:rsidRPr="005207AE">
              <w:rPr>
                <w:bCs/>
                <w:i/>
                <w:iCs/>
                <w:color w:val="000000" w:themeColor="text1"/>
                <w:lang w:val="es-CR" w:eastAsia="es-CR"/>
              </w:rPr>
              <w:t>(i)</w:t>
            </w:r>
          </w:p>
        </w:tc>
        <w:tc>
          <w:tcPr>
            <w:tcW w:w="190" w:type="pct"/>
            <w:tcBorders>
              <w:top w:val="nil"/>
              <w:left w:val="nil"/>
              <w:bottom w:val="nil"/>
              <w:right w:val="nil"/>
            </w:tcBorders>
            <w:vAlign w:val="bottom"/>
          </w:tcPr>
          <w:p w14:paraId="0DD83BF9" w14:textId="38A5C742" w:rsidR="00E53BC2" w:rsidRPr="005207AE" w:rsidRDefault="00E53BC2" w:rsidP="00CB5F5D">
            <w:pPr>
              <w:jc w:val="right"/>
              <w:rPr>
                <w:bCs/>
                <w:lang w:val="es-CR" w:eastAsia="es-ES"/>
              </w:rPr>
            </w:pPr>
            <w:r w:rsidRPr="005207AE">
              <w:rPr>
                <w:bCs/>
                <w:lang w:val="es-CR" w:eastAsia="es-ES"/>
              </w:rPr>
              <w:t>¢</w:t>
            </w:r>
          </w:p>
        </w:tc>
        <w:tc>
          <w:tcPr>
            <w:tcW w:w="1264" w:type="pct"/>
            <w:tcBorders>
              <w:top w:val="nil"/>
              <w:left w:val="nil"/>
              <w:bottom w:val="nil"/>
              <w:right w:val="nil"/>
            </w:tcBorders>
            <w:shd w:val="clear" w:color="auto" w:fill="auto"/>
            <w:vAlign w:val="bottom"/>
          </w:tcPr>
          <w:p w14:paraId="3B817555" w14:textId="0669AB47" w:rsidR="00E53BC2" w:rsidRPr="005207AE" w:rsidRDefault="00E53BC2" w:rsidP="00CB5F5D">
            <w:pPr>
              <w:jc w:val="right"/>
              <w:rPr>
                <w:lang w:val="es-CR" w:eastAsia="es-ES"/>
              </w:rPr>
            </w:pPr>
            <w:r w:rsidRPr="005207AE">
              <w:rPr>
                <w:color w:val="000000"/>
                <w:lang w:val="es-CR"/>
              </w:rPr>
              <w:t>125.644.412</w:t>
            </w:r>
          </w:p>
        </w:tc>
        <w:tc>
          <w:tcPr>
            <w:tcW w:w="118" w:type="pct"/>
            <w:tcBorders>
              <w:top w:val="nil"/>
              <w:left w:val="nil"/>
              <w:bottom w:val="nil"/>
              <w:right w:val="nil"/>
            </w:tcBorders>
            <w:vAlign w:val="bottom"/>
          </w:tcPr>
          <w:p w14:paraId="707F085B" w14:textId="77777777" w:rsidR="00E53BC2" w:rsidRPr="005207AE" w:rsidRDefault="00E53BC2" w:rsidP="00CB5F5D">
            <w:pPr>
              <w:jc w:val="right"/>
              <w:rPr>
                <w:lang w:val="es-CR" w:eastAsia="es-ES"/>
              </w:rPr>
            </w:pPr>
          </w:p>
        </w:tc>
        <w:tc>
          <w:tcPr>
            <w:tcW w:w="1339" w:type="pct"/>
            <w:tcBorders>
              <w:top w:val="nil"/>
              <w:left w:val="nil"/>
              <w:bottom w:val="nil"/>
              <w:right w:val="nil"/>
            </w:tcBorders>
            <w:shd w:val="clear" w:color="auto" w:fill="auto"/>
            <w:vAlign w:val="bottom"/>
          </w:tcPr>
          <w:p w14:paraId="54707A07" w14:textId="78A938A8" w:rsidR="00E53BC2" w:rsidRPr="005207AE" w:rsidRDefault="00E53BC2" w:rsidP="00CB5F5D">
            <w:pPr>
              <w:jc w:val="right"/>
              <w:rPr>
                <w:lang w:val="es-CR" w:eastAsia="es-ES"/>
              </w:rPr>
            </w:pPr>
            <w:r w:rsidRPr="005207AE">
              <w:rPr>
                <w:color w:val="000000"/>
                <w:lang w:val="es-CR"/>
              </w:rPr>
              <w:t>125.644.412</w:t>
            </w:r>
          </w:p>
        </w:tc>
      </w:tr>
      <w:tr w:rsidR="00E53BC2" w:rsidRPr="005207AE" w14:paraId="62983EBB" w14:textId="77777777" w:rsidTr="00E53BC2">
        <w:trPr>
          <w:trHeight w:val="190"/>
        </w:trPr>
        <w:tc>
          <w:tcPr>
            <w:tcW w:w="2089" w:type="pct"/>
            <w:tcBorders>
              <w:top w:val="nil"/>
              <w:left w:val="nil"/>
              <w:bottom w:val="nil"/>
              <w:right w:val="nil"/>
            </w:tcBorders>
            <w:shd w:val="clear" w:color="auto" w:fill="auto"/>
            <w:vAlign w:val="bottom"/>
          </w:tcPr>
          <w:p w14:paraId="41C59578" w14:textId="196582B7" w:rsidR="00E53BC2" w:rsidRPr="005207AE" w:rsidRDefault="00E53BC2" w:rsidP="00AD04E9">
            <w:pPr>
              <w:rPr>
                <w:bCs/>
                <w:color w:val="000000" w:themeColor="text1"/>
                <w:lang w:val="es-CR" w:eastAsia="es-CR"/>
              </w:rPr>
            </w:pPr>
            <w:r w:rsidRPr="005207AE">
              <w:rPr>
                <w:bCs/>
                <w:color w:val="000000" w:themeColor="text1"/>
                <w:lang w:val="es-CR" w:eastAsia="es-CR"/>
              </w:rPr>
              <w:t xml:space="preserve">Otras obligaciones a plazo con el BCCR </w:t>
            </w:r>
            <w:r w:rsidRPr="005207AE">
              <w:rPr>
                <w:bCs/>
                <w:i/>
                <w:iCs/>
                <w:color w:val="000000" w:themeColor="text1"/>
                <w:lang w:val="es-CR" w:eastAsia="es-CR"/>
              </w:rPr>
              <w:t>(ii)</w:t>
            </w:r>
          </w:p>
        </w:tc>
        <w:tc>
          <w:tcPr>
            <w:tcW w:w="190" w:type="pct"/>
            <w:tcBorders>
              <w:top w:val="nil"/>
              <w:left w:val="nil"/>
              <w:bottom w:val="nil"/>
              <w:right w:val="nil"/>
            </w:tcBorders>
            <w:vAlign w:val="bottom"/>
          </w:tcPr>
          <w:p w14:paraId="5403F156" w14:textId="77777777" w:rsidR="00E53BC2" w:rsidRPr="005207AE" w:rsidRDefault="00E53BC2" w:rsidP="00CB5F5D">
            <w:pPr>
              <w:jc w:val="right"/>
              <w:rPr>
                <w:bCs/>
                <w:lang w:val="es-CR" w:eastAsia="es-ES"/>
              </w:rPr>
            </w:pPr>
          </w:p>
        </w:tc>
        <w:tc>
          <w:tcPr>
            <w:tcW w:w="1264" w:type="pct"/>
            <w:tcBorders>
              <w:top w:val="nil"/>
              <w:left w:val="nil"/>
              <w:bottom w:val="nil"/>
              <w:right w:val="nil"/>
            </w:tcBorders>
            <w:shd w:val="clear" w:color="auto" w:fill="auto"/>
            <w:vAlign w:val="bottom"/>
          </w:tcPr>
          <w:p w14:paraId="364E5ACB" w14:textId="543F4470" w:rsidR="00E53BC2" w:rsidRPr="005207AE" w:rsidRDefault="00E53BC2" w:rsidP="00CB5F5D">
            <w:pPr>
              <w:jc w:val="center"/>
              <w:rPr>
                <w:lang w:val="es-CR" w:eastAsia="es-ES"/>
              </w:rPr>
            </w:pPr>
            <w:r w:rsidRPr="005207AE">
              <w:rPr>
                <w:lang w:val="es-CR" w:eastAsia="es-ES"/>
              </w:rPr>
              <w:t>-</w:t>
            </w:r>
          </w:p>
        </w:tc>
        <w:tc>
          <w:tcPr>
            <w:tcW w:w="118" w:type="pct"/>
            <w:tcBorders>
              <w:top w:val="nil"/>
              <w:left w:val="nil"/>
              <w:bottom w:val="nil"/>
              <w:right w:val="nil"/>
            </w:tcBorders>
            <w:vAlign w:val="bottom"/>
          </w:tcPr>
          <w:p w14:paraId="76FDDC75" w14:textId="77777777" w:rsidR="00E53BC2" w:rsidRPr="005207AE" w:rsidRDefault="00E53BC2" w:rsidP="00CB5F5D">
            <w:pPr>
              <w:jc w:val="right"/>
              <w:rPr>
                <w:lang w:val="es-CR" w:eastAsia="es-ES"/>
              </w:rPr>
            </w:pPr>
          </w:p>
        </w:tc>
        <w:tc>
          <w:tcPr>
            <w:tcW w:w="1339" w:type="pct"/>
            <w:tcBorders>
              <w:top w:val="nil"/>
              <w:left w:val="nil"/>
              <w:bottom w:val="nil"/>
              <w:right w:val="nil"/>
            </w:tcBorders>
            <w:shd w:val="clear" w:color="auto" w:fill="auto"/>
            <w:vAlign w:val="bottom"/>
          </w:tcPr>
          <w:p w14:paraId="03FF75FC" w14:textId="0EEF8191" w:rsidR="00E53BC2" w:rsidRPr="005207AE" w:rsidRDefault="00E53BC2" w:rsidP="00CB5F5D">
            <w:pPr>
              <w:jc w:val="right"/>
              <w:rPr>
                <w:lang w:val="es-CR" w:eastAsia="es-ES"/>
              </w:rPr>
            </w:pPr>
            <w:r w:rsidRPr="005207AE">
              <w:rPr>
                <w:color w:val="000000"/>
                <w:lang w:val="es-CR"/>
              </w:rPr>
              <w:t>150.400.000.000</w:t>
            </w:r>
          </w:p>
        </w:tc>
      </w:tr>
      <w:tr w:rsidR="00E53BC2" w:rsidRPr="005207AE" w14:paraId="06EE9F60" w14:textId="77777777" w:rsidTr="00E53BC2">
        <w:trPr>
          <w:trHeight w:val="190"/>
        </w:trPr>
        <w:tc>
          <w:tcPr>
            <w:tcW w:w="2089" w:type="pct"/>
            <w:tcBorders>
              <w:top w:val="nil"/>
              <w:left w:val="nil"/>
              <w:bottom w:val="nil"/>
              <w:right w:val="nil"/>
            </w:tcBorders>
            <w:shd w:val="clear" w:color="auto" w:fill="auto"/>
            <w:vAlign w:val="bottom"/>
          </w:tcPr>
          <w:p w14:paraId="47B8A55D" w14:textId="50EE70EE" w:rsidR="00E53BC2" w:rsidRPr="005207AE" w:rsidRDefault="00E53BC2" w:rsidP="00AD04E9">
            <w:pPr>
              <w:rPr>
                <w:bCs/>
                <w:color w:val="000000" w:themeColor="text1"/>
                <w:lang w:val="es-CR" w:eastAsia="es-CR"/>
              </w:rPr>
            </w:pPr>
            <w:r w:rsidRPr="005207AE">
              <w:rPr>
                <w:bCs/>
                <w:color w:val="000000" w:themeColor="text1"/>
                <w:lang w:val="es-CR" w:eastAsia="es-CR"/>
              </w:rPr>
              <w:t>Cargos financieros por pagar</w:t>
            </w:r>
          </w:p>
        </w:tc>
        <w:tc>
          <w:tcPr>
            <w:tcW w:w="190" w:type="pct"/>
            <w:tcBorders>
              <w:top w:val="nil"/>
              <w:left w:val="nil"/>
              <w:bottom w:val="nil"/>
              <w:right w:val="nil"/>
            </w:tcBorders>
            <w:vAlign w:val="bottom"/>
          </w:tcPr>
          <w:p w14:paraId="11ACC8F0" w14:textId="77777777" w:rsidR="00E53BC2" w:rsidRPr="005207AE" w:rsidRDefault="00E53BC2" w:rsidP="00CB5F5D">
            <w:pPr>
              <w:jc w:val="right"/>
              <w:rPr>
                <w:bCs/>
                <w:lang w:val="es-CR" w:eastAsia="es-ES"/>
              </w:rPr>
            </w:pPr>
          </w:p>
        </w:tc>
        <w:tc>
          <w:tcPr>
            <w:tcW w:w="1264" w:type="pct"/>
            <w:tcBorders>
              <w:top w:val="nil"/>
              <w:left w:val="nil"/>
              <w:bottom w:val="nil"/>
              <w:right w:val="nil"/>
            </w:tcBorders>
            <w:shd w:val="clear" w:color="auto" w:fill="auto"/>
            <w:vAlign w:val="bottom"/>
          </w:tcPr>
          <w:p w14:paraId="2CA56519" w14:textId="1A3169F0" w:rsidR="00E53BC2" w:rsidRPr="005207AE" w:rsidRDefault="00E53BC2" w:rsidP="00CB5F5D">
            <w:pPr>
              <w:jc w:val="center"/>
              <w:rPr>
                <w:lang w:val="es-CR" w:eastAsia="es-ES"/>
              </w:rPr>
            </w:pPr>
            <w:r w:rsidRPr="005207AE">
              <w:rPr>
                <w:lang w:val="es-CR" w:eastAsia="es-ES"/>
              </w:rPr>
              <w:t>-</w:t>
            </w:r>
          </w:p>
        </w:tc>
        <w:tc>
          <w:tcPr>
            <w:tcW w:w="118" w:type="pct"/>
            <w:tcBorders>
              <w:top w:val="nil"/>
              <w:left w:val="nil"/>
              <w:bottom w:val="nil"/>
              <w:right w:val="nil"/>
            </w:tcBorders>
            <w:vAlign w:val="bottom"/>
          </w:tcPr>
          <w:p w14:paraId="6024359D" w14:textId="77777777" w:rsidR="00E53BC2" w:rsidRPr="005207AE" w:rsidRDefault="00E53BC2" w:rsidP="00CB5F5D">
            <w:pPr>
              <w:jc w:val="right"/>
              <w:rPr>
                <w:lang w:val="es-CR" w:eastAsia="es-ES"/>
              </w:rPr>
            </w:pPr>
          </w:p>
        </w:tc>
        <w:tc>
          <w:tcPr>
            <w:tcW w:w="1339" w:type="pct"/>
            <w:tcBorders>
              <w:top w:val="nil"/>
              <w:left w:val="nil"/>
              <w:bottom w:val="nil"/>
              <w:right w:val="nil"/>
            </w:tcBorders>
            <w:shd w:val="clear" w:color="auto" w:fill="auto"/>
            <w:vAlign w:val="bottom"/>
          </w:tcPr>
          <w:p w14:paraId="6829B774" w14:textId="5D90F015" w:rsidR="00E53BC2" w:rsidRPr="005207AE" w:rsidRDefault="00E53BC2" w:rsidP="00CB5F5D">
            <w:pPr>
              <w:jc w:val="right"/>
              <w:rPr>
                <w:lang w:val="es-CR" w:eastAsia="es-ES"/>
              </w:rPr>
            </w:pPr>
            <w:r w:rsidRPr="005207AE">
              <w:rPr>
                <w:color w:val="000000"/>
                <w:lang w:val="es-CR"/>
              </w:rPr>
              <w:t>104.444.444</w:t>
            </w:r>
          </w:p>
        </w:tc>
      </w:tr>
      <w:tr w:rsidR="00E53BC2" w:rsidRPr="005207AE" w14:paraId="3FAEBDFD" w14:textId="77777777" w:rsidTr="00E53BC2">
        <w:trPr>
          <w:trHeight w:val="309"/>
        </w:trPr>
        <w:tc>
          <w:tcPr>
            <w:tcW w:w="2089" w:type="pct"/>
            <w:tcBorders>
              <w:top w:val="nil"/>
              <w:left w:val="nil"/>
              <w:bottom w:val="nil"/>
              <w:right w:val="nil"/>
            </w:tcBorders>
            <w:shd w:val="clear" w:color="auto" w:fill="auto"/>
            <w:vAlign w:val="center"/>
          </w:tcPr>
          <w:p w14:paraId="0B64E0D9" w14:textId="77777777" w:rsidR="00E53BC2" w:rsidRPr="005207AE" w:rsidRDefault="00E53BC2" w:rsidP="00CB5F5D">
            <w:pPr>
              <w:pStyle w:val="Sangra2detindependiente"/>
              <w:tabs>
                <w:tab w:val="clear" w:pos="405"/>
              </w:tabs>
              <w:ind w:left="216" w:hanging="288"/>
              <w:jc w:val="left"/>
              <w:rPr>
                <w:bCs/>
                <w:color w:val="000000" w:themeColor="text1"/>
                <w:sz w:val="24"/>
                <w:szCs w:val="24"/>
                <w:lang w:val="es-CR" w:eastAsia="es-CR"/>
              </w:rPr>
            </w:pPr>
          </w:p>
        </w:tc>
        <w:tc>
          <w:tcPr>
            <w:tcW w:w="190" w:type="pct"/>
            <w:tcBorders>
              <w:top w:val="nil"/>
              <w:left w:val="nil"/>
              <w:bottom w:val="nil"/>
              <w:right w:val="nil"/>
            </w:tcBorders>
            <w:vAlign w:val="center"/>
          </w:tcPr>
          <w:p w14:paraId="3812966F" w14:textId="77777777" w:rsidR="00E53BC2" w:rsidRPr="005207AE" w:rsidRDefault="00E53BC2" w:rsidP="00CB5F5D">
            <w:pPr>
              <w:jc w:val="right"/>
              <w:rPr>
                <w:lang w:val="es-CR" w:eastAsia="es-ES"/>
              </w:rPr>
            </w:pPr>
            <w:r w:rsidRPr="005207AE">
              <w:rPr>
                <w:bCs/>
                <w:lang w:val="es-CR" w:eastAsia="es-ES"/>
              </w:rPr>
              <w:t>¢</w:t>
            </w:r>
          </w:p>
        </w:tc>
        <w:tc>
          <w:tcPr>
            <w:tcW w:w="1264" w:type="pct"/>
            <w:tcBorders>
              <w:top w:val="single" w:sz="4" w:space="0" w:color="auto"/>
              <w:left w:val="nil"/>
              <w:bottom w:val="double" w:sz="4" w:space="0" w:color="auto"/>
              <w:right w:val="nil"/>
            </w:tcBorders>
            <w:shd w:val="clear" w:color="auto" w:fill="auto"/>
            <w:vAlign w:val="bottom"/>
          </w:tcPr>
          <w:p w14:paraId="3C22039B" w14:textId="1669498E" w:rsidR="00E53BC2" w:rsidRPr="005207AE" w:rsidRDefault="00E53BC2" w:rsidP="00CB5F5D">
            <w:pPr>
              <w:jc w:val="right"/>
              <w:rPr>
                <w:lang w:val="es-CR" w:eastAsia="es-ES"/>
              </w:rPr>
            </w:pPr>
            <w:r w:rsidRPr="005207AE">
              <w:rPr>
                <w:lang w:val="es-CR" w:eastAsia="es-ES"/>
              </w:rPr>
              <w:t>125.644.412</w:t>
            </w:r>
          </w:p>
        </w:tc>
        <w:tc>
          <w:tcPr>
            <w:tcW w:w="118" w:type="pct"/>
            <w:tcBorders>
              <w:top w:val="nil"/>
              <w:left w:val="nil"/>
              <w:bottom w:val="nil"/>
              <w:right w:val="nil"/>
            </w:tcBorders>
            <w:vAlign w:val="bottom"/>
          </w:tcPr>
          <w:p w14:paraId="7FF11EA2" w14:textId="77777777" w:rsidR="00E53BC2" w:rsidRPr="005207AE" w:rsidRDefault="00E53BC2" w:rsidP="00CB5F5D">
            <w:pPr>
              <w:jc w:val="right"/>
              <w:rPr>
                <w:lang w:val="es-CR" w:eastAsia="es-ES"/>
              </w:rPr>
            </w:pPr>
          </w:p>
        </w:tc>
        <w:tc>
          <w:tcPr>
            <w:tcW w:w="1339" w:type="pct"/>
            <w:tcBorders>
              <w:top w:val="single" w:sz="4" w:space="0" w:color="auto"/>
              <w:left w:val="nil"/>
              <w:bottom w:val="double" w:sz="4" w:space="0" w:color="auto"/>
              <w:right w:val="nil"/>
            </w:tcBorders>
            <w:shd w:val="clear" w:color="auto" w:fill="auto"/>
            <w:vAlign w:val="bottom"/>
          </w:tcPr>
          <w:p w14:paraId="60311813" w14:textId="57CAA001" w:rsidR="00E53BC2" w:rsidRPr="005207AE" w:rsidRDefault="00E53BC2" w:rsidP="00CB5F5D">
            <w:pPr>
              <w:jc w:val="right"/>
              <w:rPr>
                <w:lang w:val="es-CR" w:eastAsia="es-ES"/>
              </w:rPr>
            </w:pPr>
            <w:r w:rsidRPr="005207AE">
              <w:rPr>
                <w:color w:val="000000"/>
                <w:lang w:val="es-CR"/>
              </w:rPr>
              <w:t>150.630.088.856</w:t>
            </w:r>
          </w:p>
        </w:tc>
      </w:tr>
    </w:tbl>
    <w:p w14:paraId="4D151BF5" w14:textId="3DDE57E7" w:rsidR="00983DD8" w:rsidRPr="005207AE" w:rsidRDefault="00983DD8" w:rsidP="00A52153">
      <w:pPr>
        <w:tabs>
          <w:tab w:val="left" w:pos="1440"/>
        </w:tabs>
        <w:ind w:left="1418" w:hanging="709"/>
        <w:jc w:val="both"/>
        <w:rPr>
          <w:lang w:val="es-CR"/>
        </w:rPr>
      </w:pPr>
    </w:p>
    <w:p w14:paraId="5F4D6656" w14:textId="49C2722F" w:rsidR="003D74FF" w:rsidRPr="005207AE" w:rsidRDefault="003D74FF" w:rsidP="00505DF2">
      <w:pPr>
        <w:pStyle w:val="Prrafodelista"/>
        <w:numPr>
          <w:ilvl w:val="0"/>
          <w:numId w:val="54"/>
        </w:numPr>
        <w:jc w:val="both"/>
        <w:rPr>
          <w:lang w:val="es-CR"/>
        </w:rPr>
      </w:pPr>
      <w:bookmarkStart w:id="21" w:name="_Hlk536636288"/>
      <w:r w:rsidRPr="005207AE">
        <w:rPr>
          <w:lang w:val="es-CR"/>
        </w:rPr>
        <w:t xml:space="preserve">De acuerdo </w:t>
      </w:r>
      <w:r w:rsidR="00656C72" w:rsidRPr="005207AE">
        <w:rPr>
          <w:lang w:val="es-CR"/>
        </w:rPr>
        <w:t>con el</w:t>
      </w:r>
      <w:r w:rsidRPr="005207AE">
        <w:rPr>
          <w:lang w:val="es-CR"/>
        </w:rPr>
        <w:t xml:space="preserve"> contrato MAG/AID 515-T-027 firmado el 15 de diciembre de 1981, las obligaciones por financiamiento con recursos externos corresponden al convenio entre el Gobierno de Costa Rica y el Banco para la administración de fondos del Proyecto de Sistemas de Producción Agrícola, dicho préstamo no genera intereses y el contrato se mantendrá hasta tanto, no se acuerde lo contrario con un vencimiento mayor a cinco años.</w:t>
      </w:r>
    </w:p>
    <w:p w14:paraId="375BCF21" w14:textId="77777777" w:rsidR="003D74FF" w:rsidRPr="005207AE" w:rsidRDefault="003D74FF" w:rsidP="003D74FF">
      <w:pPr>
        <w:pStyle w:val="Prrafodelista"/>
        <w:ind w:left="1800"/>
        <w:jc w:val="both"/>
        <w:rPr>
          <w:lang w:val="es-CR"/>
        </w:rPr>
      </w:pPr>
      <w:r w:rsidRPr="005207AE">
        <w:rPr>
          <w:lang w:val="es-CR"/>
        </w:rPr>
        <w:t xml:space="preserve"> </w:t>
      </w:r>
    </w:p>
    <w:p w14:paraId="5825EF51" w14:textId="77777777" w:rsidR="003D74FF" w:rsidRPr="005207AE" w:rsidRDefault="003D74FF" w:rsidP="00505DF2">
      <w:pPr>
        <w:pStyle w:val="Prrafodelista"/>
        <w:numPr>
          <w:ilvl w:val="0"/>
          <w:numId w:val="54"/>
        </w:numPr>
        <w:jc w:val="both"/>
        <w:rPr>
          <w:lang w:val="es-CR"/>
        </w:rPr>
      </w:pPr>
      <w:r w:rsidRPr="005207AE">
        <w:rPr>
          <w:lang w:val="es-CR"/>
        </w:rPr>
        <w:t>Las otras obligaciones con el Banco Central de Costa Rica, corresponden a operaciones diferidas de liquidez (Operaciones M.I.L.), con sus respectivos intereses.</w:t>
      </w:r>
    </w:p>
    <w:p w14:paraId="2C9CBCF7" w14:textId="46279FD7" w:rsidR="00983DD8" w:rsidRPr="005207AE" w:rsidRDefault="00983DD8">
      <w:pPr>
        <w:rPr>
          <w:lang w:val="es-CR"/>
        </w:rPr>
      </w:pPr>
      <w:r w:rsidRPr="005207AE">
        <w:rPr>
          <w:lang w:val="es-CR"/>
        </w:rPr>
        <w:br w:type="page"/>
      </w:r>
    </w:p>
    <w:bookmarkEnd w:id="21"/>
    <w:p w14:paraId="2601AAA6" w14:textId="77777777" w:rsidR="005332B7" w:rsidRPr="005207AE" w:rsidRDefault="00907C9A" w:rsidP="00375855">
      <w:pPr>
        <w:widowControl w:val="0"/>
        <w:numPr>
          <w:ilvl w:val="0"/>
          <w:numId w:val="1"/>
        </w:numPr>
        <w:ind w:left="720" w:hanging="720"/>
        <w:jc w:val="both"/>
        <w:rPr>
          <w:u w:val="single"/>
          <w:lang w:val="es-CR"/>
        </w:rPr>
      </w:pPr>
      <w:r w:rsidRPr="005207AE">
        <w:rPr>
          <w:u w:val="single"/>
          <w:lang w:val="es-CR"/>
        </w:rPr>
        <w:lastRenderedPageBreak/>
        <w:t>Obligaciones con entidades</w:t>
      </w:r>
    </w:p>
    <w:p w14:paraId="28FC6E0F" w14:textId="77777777" w:rsidR="00C61F97" w:rsidRPr="005207AE" w:rsidRDefault="00C61F97" w:rsidP="00A52153">
      <w:pPr>
        <w:tabs>
          <w:tab w:val="left" w:pos="1440"/>
        </w:tabs>
        <w:ind w:left="1418" w:hanging="709"/>
        <w:jc w:val="both"/>
        <w:rPr>
          <w:lang w:val="es-CR"/>
        </w:rPr>
      </w:pPr>
    </w:p>
    <w:p w14:paraId="7717016C" w14:textId="4B257083" w:rsidR="008D7339" w:rsidRPr="005207AE" w:rsidRDefault="00983DD8" w:rsidP="00A52153">
      <w:pPr>
        <w:tabs>
          <w:tab w:val="left" w:pos="1440"/>
        </w:tabs>
        <w:ind w:left="1418" w:hanging="709"/>
        <w:jc w:val="both"/>
        <w:rPr>
          <w:lang w:val="es-CR"/>
        </w:rPr>
      </w:pPr>
      <w:r w:rsidRPr="005207AE">
        <w:rPr>
          <w:lang w:val="es-CR"/>
        </w:rPr>
        <w:t>L</w:t>
      </w:r>
      <w:r w:rsidR="00072716" w:rsidRPr="005207AE">
        <w:rPr>
          <w:lang w:val="es-CR"/>
        </w:rPr>
        <w:t>as</w:t>
      </w:r>
      <w:r w:rsidR="008D7339" w:rsidRPr="005207AE">
        <w:rPr>
          <w:lang w:val="es-CR"/>
        </w:rPr>
        <w:t xml:space="preserve"> obligaciones con </w:t>
      </w:r>
      <w:r w:rsidR="004F5564" w:rsidRPr="005207AE">
        <w:rPr>
          <w:lang w:val="es-CR"/>
        </w:rPr>
        <w:t>entidades</w:t>
      </w:r>
      <w:r w:rsidR="008D7339" w:rsidRPr="005207AE">
        <w:rPr>
          <w:lang w:val="es-CR"/>
        </w:rPr>
        <w:t xml:space="preserve"> se detallan como sigue:</w:t>
      </w:r>
    </w:p>
    <w:p w14:paraId="19E13A77" w14:textId="77777777" w:rsidR="00C732BD" w:rsidRPr="005207AE" w:rsidRDefault="00C732BD" w:rsidP="00A52153">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5039"/>
        <w:gridCol w:w="240"/>
        <w:gridCol w:w="1804"/>
        <w:gridCol w:w="281"/>
        <w:gridCol w:w="2050"/>
      </w:tblGrid>
      <w:tr w:rsidR="00E53BC2" w:rsidRPr="005207AE" w14:paraId="21D725CF" w14:textId="77777777" w:rsidTr="00674E13">
        <w:trPr>
          <w:trHeight w:val="84"/>
        </w:trPr>
        <w:tc>
          <w:tcPr>
            <w:tcW w:w="2676" w:type="pct"/>
            <w:shd w:val="clear" w:color="auto" w:fill="auto"/>
            <w:noWrap/>
            <w:vAlign w:val="bottom"/>
            <w:hideMark/>
          </w:tcPr>
          <w:p w14:paraId="43D62819" w14:textId="77777777" w:rsidR="00E53BC2" w:rsidRPr="005207AE" w:rsidRDefault="00E53BC2" w:rsidP="00E31D70">
            <w:pPr>
              <w:pStyle w:val="Sangra2detindependiente"/>
              <w:tabs>
                <w:tab w:val="clear" w:pos="405"/>
              </w:tabs>
              <w:ind w:left="216" w:hanging="288"/>
              <w:jc w:val="left"/>
              <w:rPr>
                <w:bCs/>
                <w:color w:val="000000" w:themeColor="text1"/>
                <w:lang w:val="es-CR" w:eastAsia="es-CR"/>
              </w:rPr>
            </w:pPr>
          </w:p>
        </w:tc>
        <w:tc>
          <w:tcPr>
            <w:tcW w:w="127" w:type="pct"/>
            <w:vAlign w:val="bottom"/>
          </w:tcPr>
          <w:p w14:paraId="23098E32" w14:textId="77777777" w:rsidR="00E53BC2" w:rsidRPr="005207AE" w:rsidRDefault="00E53BC2" w:rsidP="00983DD8">
            <w:pPr>
              <w:jc w:val="center"/>
              <w:rPr>
                <w:sz w:val="20"/>
                <w:szCs w:val="20"/>
                <w:u w:val="single"/>
                <w:lang w:val="es-CR" w:eastAsia="es-ES"/>
              </w:rPr>
            </w:pPr>
          </w:p>
        </w:tc>
        <w:tc>
          <w:tcPr>
            <w:tcW w:w="958" w:type="pct"/>
            <w:tcBorders>
              <w:bottom w:val="single" w:sz="4" w:space="0" w:color="auto"/>
            </w:tcBorders>
            <w:vAlign w:val="bottom"/>
          </w:tcPr>
          <w:p w14:paraId="0BF6AA52" w14:textId="73E3EDEC" w:rsidR="00E53BC2" w:rsidRPr="005207AE" w:rsidRDefault="00E53BC2" w:rsidP="00983DD8">
            <w:pPr>
              <w:jc w:val="center"/>
              <w:rPr>
                <w:sz w:val="20"/>
                <w:szCs w:val="20"/>
                <w:lang w:val="es-CR" w:eastAsia="es-ES"/>
              </w:rPr>
            </w:pPr>
            <w:r w:rsidRPr="005207AE">
              <w:rPr>
                <w:sz w:val="20"/>
                <w:szCs w:val="20"/>
                <w:lang w:val="es-CR" w:eastAsia="es-ES"/>
              </w:rPr>
              <w:t>2019</w:t>
            </w:r>
          </w:p>
        </w:tc>
        <w:tc>
          <w:tcPr>
            <w:tcW w:w="149" w:type="pct"/>
            <w:shd w:val="clear" w:color="auto" w:fill="auto"/>
            <w:vAlign w:val="bottom"/>
          </w:tcPr>
          <w:p w14:paraId="09CD1490" w14:textId="48915F02" w:rsidR="00E53BC2" w:rsidRPr="005207AE" w:rsidRDefault="00E53BC2" w:rsidP="00983DD8">
            <w:pPr>
              <w:jc w:val="center"/>
              <w:rPr>
                <w:sz w:val="20"/>
                <w:szCs w:val="20"/>
                <w:u w:val="single"/>
                <w:lang w:val="es-CR" w:eastAsia="es-ES"/>
              </w:rPr>
            </w:pPr>
          </w:p>
        </w:tc>
        <w:tc>
          <w:tcPr>
            <w:tcW w:w="1089" w:type="pct"/>
            <w:tcBorders>
              <w:bottom w:val="single" w:sz="4" w:space="0" w:color="auto"/>
            </w:tcBorders>
            <w:shd w:val="clear" w:color="auto" w:fill="auto"/>
            <w:hideMark/>
          </w:tcPr>
          <w:p w14:paraId="1B9A84BF" w14:textId="0A2B6EB3" w:rsidR="00E53BC2" w:rsidRPr="005207AE" w:rsidRDefault="00E53BC2" w:rsidP="00983DD8">
            <w:pPr>
              <w:jc w:val="center"/>
              <w:rPr>
                <w:sz w:val="20"/>
                <w:szCs w:val="20"/>
                <w:lang w:val="es-CR" w:eastAsia="es-ES"/>
              </w:rPr>
            </w:pPr>
            <w:r w:rsidRPr="005207AE">
              <w:rPr>
                <w:sz w:val="20"/>
                <w:szCs w:val="20"/>
                <w:lang w:val="es-CR" w:eastAsia="es-ES"/>
              </w:rPr>
              <w:t>2018</w:t>
            </w:r>
          </w:p>
        </w:tc>
      </w:tr>
      <w:tr w:rsidR="00E53BC2" w:rsidRPr="005207AE" w14:paraId="73C82B96" w14:textId="77777777" w:rsidTr="00674E13">
        <w:trPr>
          <w:trHeight w:val="75"/>
        </w:trPr>
        <w:tc>
          <w:tcPr>
            <w:tcW w:w="2676" w:type="pct"/>
            <w:shd w:val="clear" w:color="auto" w:fill="auto"/>
            <w:vAlign w:val="center"/>
            <w:hideMark/>
          </w:tcPr>
          <w:p w14:paraId="55D24074" w14:textId="77777777" w:rsidR="00E53BC2" w:rsidRPr="005207AE" w:rsidRDefault="00E53BC2" w:rsidP="00AD04E9">
            <w:pPr>
              <w:rPr>
                <w:bCs/>
                <w:i/>
                <w:iCs/>
                <w:color w:val="000000" w:themeColor="text1"/>
                <w:sz w:val="20"/>
                <w:szCs w:val="20"/>
                <w:u w:val="single"/>
                <w:lang w:val="es-CR" w:eastAsia="es-CR"/>
              </w:rPr>
            </w:pPr>
            <w:r w:rsidRPr="005207AE">
              <w:rPr>
                <w:bCs/>
                <w:i/>
                <w:iCs/>
                <w:color w:val="000000" w:themeColor="text1"/>
                <w:sz w:val="20"/>
                <w:szCs w:val="20"/>
                <w:u w:val="single"/>
                <w:lang w:val="es-CR" w:eastAsia="es-CR"/>
              </w:rPr>
              <w:t>A la vista:</w:t>
            </w:r>
          </w:p>
        </w:tc>
        <w:tc>
          <w:tcPr>
            <w:tcW w:w="127" w:type="pct"/>
            <w:vAlign w:val="bottom"/>
          </w:tcPr>
          <w:p w14:paraId="76BDE637" w14:textId="77777777" w:rsidR="00E53BC2" w:rsidRPr="005207AE" w:rsidRDefault="00E53BC2" w:rsidP="00983DD8">
            <w:pPr>
              <w:jc w:val="center"/>
              <w:rPr>
                <w:sz w:val="20"/>
                <w:szCs w:val="20"/>
                <w:lang w:val="es-CR" w:eastAsia="es-ES"/>
              </w:rPr>
            </w:pPr>
          </w:p>
        </w:tc>
        <w:tc>
          <w:tcPr>
            <w:tcW w:w="958" w:type="pct"/>
            <w:tcBorders>
              <w:top w:val="single" w:sz="4" w:space="0" w:color="auto"/>
            </w:tcBorders>
            <w:vAlign w:val="bottom"/>
          </w:tcPr>
          <w:p w14:paraId="7C9EDFA0" w14:textId="77777777" w:rsidR="00E53BC2" w:rsidRPr="005207AE" w:rsidRDefault="00E53BC2" w:rsidP="00983DD8">
            <w:pPr>
              <w:jc w:val="right"/>
              <w:rPr>
                <w:sz w:val="20"/>
                <w:szCs w:val="20"/>
                <w:lang w:val="es-CR" w:eastAsia="es-ES"/>
              </w:rPr>
            </w:pPr>
          </w:p>
        </w:tc>
        <w:tc>
          <w:tcPr>
            <w:tcW w:w="149" w:type="pct"/>
            <w:shd w:val="clear" w:color="auto" w:fill="auto"/>
            <w:vAlign w:val="bottom"/>
          </w:tcPr>
          <w:p w14:paraId="7DFF7C33" w14:textId="10F0B00F" w:rsidR="00E53BC2" w:rsidRPr="005207AE" w:rsidRDefault="00E53BC2" w:rsidP="00983DD8">
            <w:pPr>
              <w:jc w:val="center"/>
              <w:rPr>
                <w:sz w:val="20"/>
                <w:szCs w:val="20"/>
                <w:lang w:val="es-CR" w:eastAsia="es-ES"/>
              </w:rPr>
            </w:pPr>
          </w:p>
        </w:tc>
        <w:tc>
          <w:tcPr>
            <w:tcW w:w="1089" w:type="pct"/>
            <w:tcBorders>
              <w:top w:val="single" w:sz="4" w:space="0" w:color="auto"/>
            </w:tcBorders>
            <w:shd w:val="clear" w:color="auto" w:fill="auto"/>
            <w:noWrap/>
            <w:vAlign w:val="center"/>
            <w:hideMark/>
          </w:tcPr>
          <w:p w14:paraId="4D4CBD78" w14:textId="77777777" w:rsidR="00E53BC2" w:rsidRPr="005207AE" w:rsidRDefault="00E53BC2" w:rsidP="00983DD8">
            <w:pPr>
              <w:jc w:val="right"/>
              <w:rPr>
                <w:sz w:val="20"/>
                <w:szCs w:val="20"/>
                <w:lang w:val="es-CR" w:eastAsia="es-ES"/>
              </w:rPr>
            </w:pPr>
          </w:p>
        </w:tc>
      </w:tr>
      <w:tr w:rsidR="00674E13" w:rsidRPr="005207AE" w14:paraId="655E6729" w14:textId="77777777" w:rsidTr="00674E13">
        <w:trPr>
          <w:trHeight w:val="147"/>
        </w:trPr>
        <w:tc>
          <w:tcPr>
            <w:tcW w:w="2676" w:type="pct"/>
            <w:shd w:val="clear" w:color="auto" w:fill="auto"/>
            <w:vAlign w:val="bottom"/>
            <w:hideMark/>
          </w:tcPr>
          <w:p w14:paraId="613D17BF" w14:textId="781BCFB4"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Cuentas corrientes de entidades financieras del país</w:t>
            </w:r>
          </w:p>
        </w:tc>
        <w:tc>
          <w:tcPr>
            <w:tcW w:w="127" w:type="pct"/>
            <w:vAlign w:val="bottom"/>
          </w:tcPr>
          <w:p w14:paraId="215713DB" w14:textId="715A84F2" w:rsidR="00674E13" w:rsidRPr="005207AE" w:rsidRDefault="00674E13" w:rsidP="00674E13">
            <w:pPr>
              <w:jc w:val="center"/>
              <w:rPr>
                <w:sz w:val="20"/>
                <w:szCs w:val="20"/>
                <w:lang w:val="es-CR" w:eastAsia="es-ES"/>
              </w:rPr>
            </w:pPr>
            <w:r w:rsidRPr="005207AE">
              <w:rPr>
                <w:sz w:val="20"/>
                <w:szCs w:val="20"/>
                <w:lang w:val="es-CR" w:eastAsia="es-ES"/>
              </w:rPr>
              <w:t>¢</w:t>
            </w:r>
          </w:p>
        </w:tc>
        <w:tc>
          <w:tcPr>
            <w:tcW w:w="958" w:type="pct"/>
            <w:vAlign w:val="bottom"/>
          </w:tcPr>
          <w:p w14:paraId="77D67EEA" w14:textId="21993898" w:rsidR="00674E13" w:rsidRPr="005207AE" w:rsidRDefault="00674E13" w:rsidP="00674E13">
            <w:pPr>
              <w:jc w:val="right"/>
              <w:rPr>
                <w:sz w:val="20"/>
                <w:szCs w:val="20"/>
                <w:lang w:val="es-CR"/>
              </w:rPr>
            </w:pPr>
            <w:r w:rsidRPr="005207AE">
              <w:rPr>
                <w:sz w:val="20"/>
                <w:szCs w:val="20"/>
              </w:rPr>
              <w:t>55.828.020.450</w:t>
            </w:r>
          </w:p>
        </w:tc>
        <w:tc>
          <w:tcPr>
            <w:tcW w:w="149" w:type="pct"/>
            <w:shd w:val="clear" w:color="auto" w:fill="auto"/>
            <w:vAlign w:val="bottom"/>
          </w:tcPr>
          <w:p w14:paraId="7FC4D6C5" w14:textId="71B2F2A4" w:rsidR="00674E13" w:rsidRPr="005207AE" w:rsidRDefault="00674E13" w:rsidP="00674E13">
            <w:pPr>
              <w:jc w:val="right"/>
              <w:rPr>
                <w:sz w:val="20"/>
                <w:szCs w:val="20"/>
                <w:lang w:val="es-CR" w:eastAsia="es-ES"/>
              </w:rPr>
            </w:pPr>
          </w:p>
        </w:tc>
        <w:tc>
          <w:tcPr>
            <w:tcW w:w="1089" w:type="pct"/>
            <w:shd w:val="clear" w:color="auto" w:fill="auto"/>
            <w:noWrap/>
            <w:vAlign w:val="bottom"/>
          </w:tcPr>
          <w:p w14:paraId="3D704258" w14:textId="797B5DBB" w:rsidR="00674E13" w:rsidRPr="005207AE" w:rsidRDefault="00674E13" w:rsidP="00674E13">
            <w:pPr>
              <w:jc w:val="right"/>
              <w:rPr>
                <w:sz w:val="20"/>
                <w:szCs w:val="20"/>
                <w:lang w:val="es-CR" w:eastAsia="es-ES"/>
              </w:rPr>
            </w:pPr>
            <w:r w:rsidRPr="005207AE">
              <w:rPr>
                <w:sz w:val="20"/>
                <w:szCs w:val="20"/>
                <w:lang w:val="es-CR"/>
              </w:rPr>
              <w:t>46.734.855.631</w:t>
            </w:r>
          </w:p>
        </w:tc>
      </w:tr>
      <w:tr w:rsidR="00674E13" w:rsidRPr="005207AE" w14:paraId="50CD9DBC" w14:textId="77777777" w:rsidTr="00674E13">
        <w:trPr>
          <w:trHeight w:val="147"/>
        </w:trPr>
        <w:tc>
          <w:tcPr>
            <w:tcW w:w="2676" w:type="pct"/>
            <w:shd w:val="clear" w:color="auto" w:fill="auto"/>
            <w:vAlign w:val="bottom"/>
            <w:hideMark/>
          </w:tcPr>
          <w:p w14:paraId="71A8738C" w14:textId="2D841DC3"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Depósitos de ahorro de entidades financieras del país</w:t>
            </w:r>
          </w:p>
        </w:tc>
        <w:tc>
          <w:tcPr>
            <w:tcW w:w="127" w:type="pct"/>
            <w:vAlign w:val="bottom"/>
          </w:tcPr>
          <w:p w14:paraId="60ABDC14" w14:textId="77777777" w:rsidR="00674E13" w:rsidRPr="005207AE" w:rsidRDefault="00674E13" w:rsidP="00674E13">
            <w:pPr>
              <w:jc w:val="center"/>
              <w:rPr>
                <w:sz w:val="20"/>
                <w:szCs w:val="20"/>
                <w:lang w:val="es-CR" w:eastAsia="es-ES"/>
              </w:rPr>
            </w:pPr>
          </w:p>
        </w:tc>
        <w:tc>
          <w:tcPr>
            <w:tcW w:w="958" w:type="pct"/>
            <w:vAlign w:val="bottom"/>
          </w:tcPr>
          <w:p w14:paraId="10639CAE" w14:textId="02BA891E" w:rsidR="00674E13" w:rsidRPr="005207AE" w:rsidRDefault="00674E13" w:rsidP="00674E13">
            <w:pPr>
              <w:jc w:val="right"/>
              <w:rPr>
                <w:sz w:val="20"/>
                <w:szCs w:val="20"/>
                <w:lang w:val="es-CR"/>
              </w:rPr>
            </w:pPr>
            <w:r w:rsidRPr="005207AE">
              <w:rPr>
                <w:sz w:val="20"/>
                <w:szCs w:val="20"/>
              </w:rPr>
              <w:t>56.423.006</w:t>
            </w:r>
          </w:p>
        </w:tc>
        <w:tc>
          <w:tcPr>
            <w:tcW w:w="149" w:type="pct"/>
            <w:shd w:val="clear" w:color="auto" w:fill="auto"/>
            <w:vAlign w:val="bottom"/>
          </w:tcPr>
          <w:p w14:paraId="6665B206" w14:textId="7ACFC91F" w:rsidR="00674E13" w:rsidRPr="005207AE" w:rsidRDefault="00674E13" w:rsidP="00674E13">
            <w:pPr>
              <w:jc w:val="right"/>
              <w:rPr>
                <w:sz w:val="20"/>
                <w:szCs w:val="20"/>
                <w:lang w:val="es-CR" w:eastAsia="es-ES"/>
              </w:rPr>
            </w:pPr>
          </w:p>
        </w:tc>
        <w:tc>
          <w:tcPr>
            <w:tcW w:w="1089" w:type="pct"/>
            <w:shd w:val="clear" w:color="auto" w:fill="auto"/>
            <w:vAlign w:val="bottom"/>
          </w:tcPr>
          <w:p w14:paraId="666B8D3C" w14:textId="74F1CB18" w:rsidR="00674E13" w:rsidRPr="005207AE" w:rsidRDefault="00674E13" w:rsidP="00674E13">
            <w:pPr>
              <w:jc w:val="right"/>
              <w:rPr>
                <w:sz w:val="20"/>
                <w:szCs w:val="20"/>
                <w:lang w:val="es-CR" w:eastAsia="es-ES"/>
              </w:rPr>
            </w:pPr>
            <w:r w:rsidRPr="005207AE">
              <w:rPr>
                <w:sz w:val="20"/>
                <w:szCs w:val="20"/>
                <w:lang w:val="es-CR"/>
              </w:rPr>
              <w:t>77.408.367</w:t>
            </w:r>
          </w:p>
        </w:tc>
      </w:tr>
      <w:tr w:rsidR="00674E13" w:rsidRPr="005207AE" w14:paraId="53CF2F7E" w14:textId="77777777" w:rsidTr="00674E13">
        <w:trPr>
          <w:trHeight w:val="147"/>
        </w:trPr>
        <w:tc>
          <w:tcPr>
            <w:tcW w:w="2676" w:type="pct"/>
            <w:shd w:val="clear" w:color="auto" w:fill="auto"/>
            <w:vAlign w:val="bottom"/>
          </w:tcPr>
          <w:p w14:paraId="7B291B32" w14:textId="1E39F6AC"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Obligaciones por administración de recursos del FCD</w:t>
            </w:r>
          </w:p>
        </w:tc>
        <w:tc>
          <w:tcPr>
            <w:tcW w:w="127" w:type="pct"/>
            <w:vAlign w:val="bottom"/>
          </w:tcPr>
          <w:p w14:paraId="3630B0CF" w14:textId="77777777" w:rsidR="00674E13" w:rsidRPr="005207AE" w:rsidRDefault="00674E13" w:rsidP="00674E13">
            <w:pPr>
              <w:jc w:val="center"/>
              <w:rPr>
                <w:sz w:val="20"/>
                <w:szCs w:val="20"/>
                <w:lang w:val="es-CR" w:eastAsia="es-ES"/>
              </w:rPr>
            </w:pPr>
          </w:p>
        </w:tc>
        <w:tc>
          <w:tcPr>
            <w:tcW w:w="958" w:type="pct"/>
            <w:vAlign w:val="bottom"/>
          </w:tcPr>
          <w:p w14:paraId="081F034D" w14:textId="0E4487DE" w:rsidR="00674E13" w:rsidRPr="005207AE" w:rsidRDefault="00674E13" w:rsidP="00674E13">
            <w:pPr>
              <w:jc w:val="right"/>
              <w:rPr>
                <w:sz w:val="20"/>
                <w:szCs w:val="20"/>
                <w:lang w:val="es-CR"/>
              </w:rPr>
            </w:pPr>
            <w:r w:rsidRPr="005207AE">
              <w:rPr>
                <w:sz w:val="20"/>
                <w:szCs w:val="20"/>
              </w:rPr>
              <w:t>132.014.786.688</w:t>
            </w:r>
          </w:p>
        </w:tc>
        <w:tc>
          <w:tcPr>
            <w:tcW w:w="149" w:type="pct"/>
            <w:shd w:val="clear" w:color="auto" w:fill="auto"/>
            <w:vAlign w:val="bottom"/>
          </w:tcPr>
          <w:p w14:paraId="73054E90" w14:textId="587E80C6" w:rsidR="00674E13" w:rsidRPr="005207AE" w:rsidRDefault="00674E13" w:rsidP="00674E13">
            <w:pPr>
              <w:jc w:val="right"/>
              <w:rPr>
                <w:sz w:val="20"/>
                <w:szCs w:val="20"/>
                <w:lang w:val="es-CR" w:eastAsia="es-ES"/>
              </w:rPr>
            </w:pPr>
          </w:p>
        </w:tc>
        <w:tc>
          <w:tcPr>
            <w:tcW w:w="1089" w:type="pct"/>
            <w:shd w:val="clear" w:color="auto" w:fill="auto"/>
            <w:vAlign w:val="bottom"/>
          </w:tcPr>
          <w:p w14:paraId="2DA3DED4" w14:textId="58D34325" w:rsidR="00674E13" w:rsidRPr="005207AE" w:rsidRDefault="00674E13" w:rsidP="00674E13">
            <w:pPr>
              <w:jc w:val="right"/>
              <w:rPr>
                <w:sz w:val="20"/>
                <w:szCs w:val="20"/>
                <w:lang w:val="es-CR" w:eastAsia="es-ES"/>
              </w:rPr>
            </w:pPr>
            <w:r w:rsidRPr="005207AE">
              <w:rPr>
                <w:sz w:val="20"/>
                <w:szCs w:val="20"/>
                <w:lang w:val="es-CR"/>
              </w:rPr>
              <w:t>132.343.259.393</w:t>
            </w:r>
          </w:p>
        </w:tc>
      </w:tr>
      <w:tr w:rsidR="00674E13" w:rsidRPr="005207AE" w14:paraId="63DCD321" w14:textId="77777777" w:rsidTr="00674E13">
        <w:trPr>
          <w:trHeight w:val="147"/>
        </w:trPr>
        <w:tc>
          <w:tcPr>
            <w:tcW w:w="2676" w:type="pct"/>
            <w:shd w:val="clear" w:color="auto" w:fill="auto"/>
            <w:vAlign w:val="bottom"/>
            <w:hideMark/>
          </w:tcPr>
          <w:p w14:paraId="4E5DE52A" w14:textId="4357EF74"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Obligaciones por cheques al cobro</w:t>
            </w:r>
          </w:p>
        </w:tc>
        <w:tc>
          <w:tcPr>
            <w:tcW w:w="127" w:type="pct"/>
            <w:vAlign w:val="bottom"/>
          </w:tcPr>
          <w:p w14:paraId="4ACF897A" w14:textId="77777777" w:rsidR="00674E13" w:rsidRPr="005207AE" w:rsidRDefault="00674E13" w:rsidP="00674E13">
            <w:pPr>
              <w:jc w:val="center"/>
              <w:rPr>
                <w:sz w:val="20"/>
                <w:szCs w:val="20"/>
                <w:lang w:val="es-CR" w:eastAsia="es-ES"/>
              </w:rPr>
            </w:pPr>
          </w:p>
        </w:tc>
        <w:tc>
          <w:tcPr>
            <w:tcW w:w="958" w:type="pct"/>
            <w:vAlign w:val="bottom"/>
          </w:tcPr>
          <w:p w14:paraId="0D59DF29" w14:textId="50CEA2A7" w:rsidR="00674E13" w:rsidRPr="005207AE" w:rsidRDefault="00674E13" w:rsidP="00674E13">
            <w:pPr>
              <w:jc w:val="right"/>
              <w:rPr>
                <w:sz w:val="20"/>
                <w:szCs w:val="20"/>
                <w:lang w:val="es-CR"/>
              </w:rPr>
            </w:pPr>
            <w:r w:rsidRPr="005207AE">
              <w:rPr>
                <w:sz w:val="20"/>
                <w:szCs w:val="20"/>
              </w:rPr>
              <w:t>2.003.275.580</w:t>
            </w:r>
          </w:p>
        </w:tc>
        <w:tc>
          <w:tcPr>
            <w:tcW w:w="149" w:type="pct"/>
            <w:shd w:val="clear" w:color="auto" w:fill="auto"/>
            <w:vAlign w:val="bottom"/>
          </w:tcPr>
          <w:p w14:paraId="032D67C9" w14:textId="28CE4C82" w:rsidR="00674E13" w:rsidRPr="005207AE" w:rsidRDefault="00674E13" w:rsidP="00674E13">
            <w:pPr>
              <w:jc w:val="right"/>
              <w:rPr>
                <w:sz w:val="20"/>
                <w:szCs w:val="20"/>
                <w:lang w:val="es-CR" w:eastAsia="es-ES"/>
              </w:rPr>
            </w:pPr>
          </w:p>
        </w:tc>
        <w:tc>
          <w:tcPr>
            <w:tcW w:w="1089" w:type="pct"/>
            <w:shd w:val="clear" w:color="auto" w:fill="auto"/>
            <w:vAlign w:val="bottom"/>
          </w:tcPr>
          <w:p w14:paraId="7FF3303B" w14:textId="518D70AE" w:rsidR="00674E13" w:rsidRPr="005207AE" w:rsidRDefault="00674E13" w:rsidP="00674E13">
            <w:pPr>
              <w:jc w:val="right"/>
              <w:rPr>
                <w:sz w:val="20"/>
                <w:szCs w:val="20"/>
                <w:lang w:val="es-CR" w:eastAsia="es-ES"/>
              </w:rPr>
            </w:pPr>
            <w:r w:rsidRPr="005207AE">
              <w:rPr>
                <w:sz w:val="20"/>
                <w:szCs w:val="20"/>
                <w:lang w:val="es-CR"/>
              </w:rPr>
              <w:t>1.912.750.821</w:t>
            </w:r>
          </w:p>
        </w:tc>
      </w:tr>
      <w:tr w:rsidR="00674E13" w:rsidRPr="005207AE" w14:paraId="258E6508" w14:textId="77777777" w:rsidTr="00674E13">
        <w:trPr>
          <w:trHeight w:val="147"/>
        </w:trPr>
        <w:tc>
          <w:tcPr>
            <w:tcW w:w="2676" w:type="pct"/>
            <w:shd w:val="clear" w:color="auto" w:fill="auto"/>
            <w:vAlign w:val="bottom"/>
          </w:tcPr>
          <w:p w14:paraId="66CC24B9" w14:textId="43C99C49"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Captaciones a plazo vencidas</w:t>
            </w:r>
          </w:p>
        </w:tc>
        <w:tc>
          <w:tcPr>
            <w:tcW w:w="127" w:type="pct"/>
            <w:vAlign w:val="bottom"/>
          </w:tcPr>
          <w:p w14:paraId="42298EAF" w14:textId="77777777" w:rsidR="00674E13" w:rsidRPr="005207AE" w:rsidRDefault="00674E13" w:rsidP="00674E13">
            <w:pPr>
              <w:jc w:val="center"/>
              <w:rPr>
                <w:sz w:val="20"/>
                <w:szCs w:val="20"/>
                <w:lang w:val="es-CR" w:eastAsia="es-ES"/>
              </w:rPr>
            </w:pPr>
          </w:p>
        </w:tc>
        <w:tc>
          <w:tcPr>
            <w:tcW w:w="958" w:type="pct"/>
            <w:vAlign w:val="bottom"/>
          </w:tcPr>
          <w:p w14:paraId="755E845A" w14:textId="747B6496" w:rsidR="00674E13" w:rsidRPr="005207AE" w:rsidRDefault="00674E13" w:rsidP="00674E13">
            <w:pPr>
              <w:jc w:val="right"/>
              <w:rPr>
                <w:sz w:val="20"/>
                <w:szCs w:val="20"/>
                <w:lang w:val="es-CR"/>
              </w:rPr>
            </w:pPr>
            <w:r w:rsidRPr="005207AE">
              <w:rPr>
                <w:sz w:val="20"/>
                <w:szCs w:val="20"/>
              </w:rPr>
              <w:t>5.700.900</w:t>
            </w:r>
          </w:p>
        </w:tc>
        <w:tc>
          <w:tcPr>
            <w:tcW w:w="149" w:type="pct"/>
            <w:shd w:val="clear" w:color="auto" w:fill="auto"/>
            <w:vAlign w:val="bottom"/>
          </w:tcPr>
          <w:p w14:paraId="40A9CC36" w14:textId="4BD2E9C2" w:rsidR="00674E13" w:rsidRPr="005207AE" w:rsidRDefault="00674E13" w:rsidP="00674E13">
            <w:pPr>
              <w:jc w:val="right"/>
              <w:rPr>
                <w:sz w:val="20"/>
                <w:szCs w:val="20"/>
                <w:lang w:val="es-CR" w:eastAsia="es-ES"/>
              </w:rPr>
            </w:pPr>
          </w:p>
        </w:tc>
        <w:tc>
          <w:tcPr>
            <w:tcW w:w="1089" w:type="pct"/>
            <w:shd w:val="clear" w:color="auto" w:fill="auto"/>
            <w:vAlign w:val="bottom"/>
          </w:tcPr>
          <w:p w14:paraId="4D0C08E3" w14:textId="4DE82C24" w:rsidR="00674E13" w:rsidRPr="005207AE" w:rsidRDefault="00674E13" w:rsidP="00674E13">
            <w:pPr>
              <w:jc w:val="right"/>
              <w:rPr>
                <w:sz w:val="20"/>
                <w:szCs w:val="20"/>
                <w:lang w:val="es-CR" w:eastAsia="es-ES"/>
              </w:rPr>
            </w:pPr>
            <w:r w:rsidRPr="005207AE">
              <w:rPr>
                <w:sz w:val="20"/>
                <w:szCs w:val="20"/>
                <w:lang w:val="es-CR"/>
              </w:rPr>
              <w:t>93.328.163</w:t>
            </w:r>
          </w:p>
        </w:tc>
      </w:tr>
      <w:tr w:rsidR="00674E13" w:rsidRPr="005207AE" w14:paraId="387D3252" w14:textId="77777777" w:rsidTr="00674E13">
        <w:trPr>
          <w:trHeight w:val="147"/>
        </w:trPr>
        <w:tc>
          <w:tcPr>
            <w:tcW w:w="2676" w:type="pct"/>
            <w:shd w:val="clear" w:color="auto" w:fill="auto"/>
            <w:vAlign w:val="bottom"/>
          </w:tcPr>
          <w:p w14:paraId="299C7886" w14:textId="104D8F43"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Cuentas corrientes y obligaciones de partes relacionadas</w:t>
            </w:r>
          </w:p>
        </w:tc>
        <w:tc>
          <w:tcPr>
            <w:tcW w:w="127" w:type="pct"/>
            <w:vAlign w:val="bottom"/>
          </w:tcPr>
          <w:p w14:paraId="59578501" w14:textId="77777777" w:rsidR="00674E13" w:rsidRPr="005207AE" w:rsidRDefault="00674E13" w:rsidP="00674E13">
            <w:pPr>
              <w:jc w:val="center"/>
              <w:rPr>
                <w:sz w:val="20"/>
                <w:szCs w:val="20"/>
                <w:lang w:val="es-CR" w:eastAsia="es-ES"/>
              </w:rPr>
            </w:pPr>
          </w:p>
        </w:tc>
        <w:tc>
          <w:tcPr>
            <w:tcW w:w="958" w:type="pct"/>
            <w:tcBorders>
              <w:bottom w:val="single" w:sz="4" w:space="0" w:color="auto"/>
            </w:tcBorders>
            <w:vAlign w:val="bottom"/>
          </w:tcPr>
          <w:p w14:paraId="4936E376" w14:textId="6338A74A" w:rsidR="00674E13" w:rsidRPr="005207AE" w:rsidRDefault="00674E13" w:rsidP="00674E13">
            <w:pPr>
              <w:jc w:val="right"/>
              <w:rPr>
                <w:sz w:val="20"/>
                <w:szCs w:val="20"/>
                <w:lang w:val="es-CR"/>
              </w:rPr>
            </w:pPr>
            <w:r w:rsidRPr="005207AE">
              <w:rPr>
                <w:sz w:val="20"/>
                <w:szCs w:val="20"/>
              </w:rPr>
              <w:t>50.395.704</w:t>
            </w:r>
          </w:p>
        </w:tc>
        <w:tc>
          <w:tcPr>
            <w:tcW w:w="149" w:type="pct"/>
            <w:shd w:val="clear" w:color="auto" w:fill="auto"/>
            <w:vAlign w:val="bottom"/>
          </w:tcPr>
          <w:p w14:paraId="72C876DB" w14:textId="46085879" w:rsidR="00674E13" w:rsidRPr="005207AE" w:rsidRDefault="00674E13" w:rsidP="00674E13">
            <w:pPr>
              <w:jc w:val="right"/>
              <w:rPr>
                <w:sz w:val="20"/>
                <w:szCs w:val="20"/>
                <w:lang w:val="es-CR" w:eastAsia="es-ES"/>
              </w:rPr>
            </w:pPr>
          </w:p>
        </w:tc>
        <w:tc>
          <w:tcPr>
            <w:tcW w:w="1089" w:type="pct"/>
            <w:shd w:val="clear" w:color="auto" w:fill="auto"/>
            <w:vAlign w:val="bottom"/>
          </w:tcPr>
          <w:p w14:paraId="0F84A905" w14:textId="5B965FCB" w:rsidR="00674E13" w:rsidRPr="005207AE" w:rsidRDefault="00674E13" w:rsidP="00674E13">
            <w:pPr>
              <w:jc w:val="right"/>
              <w:rPr>
                <w:sz w:val="20"/>
                <w:szCs w:val="20"/>
                <w:lang w:val="es-CR" w:eastAsia="es-ES"/>
              </w:rPr>
            </w:pPr>
            <w:r w:rsidRPr="005207AE">
              <w:rPr>
                <w:sz w:val="20"/>
                <w:szCs w:val="20"/>
                <w:lang w:val="es-CR"/>
              </w:rPr>
              <w:t>510.449.626</w:t>
            </w:r>
          </w:p>
        </w:tc>
      </w:tr>
      <w:tr w:rsidR="00E53BC2" w:rsidRPr="005207AE" w14:paraId="40E64ABD" w14:textId="77777777" w:rsidTr="00674E13">
        <w:trPr>
          <w:trHeight w:val="147"/>
        </w:trPr>
        <w:tc>
          <w:tcPr>
            <w:tcW w:w="2676" w:type="pct"/>
            <w:shd w:val="clear" w:color="auto" w:fill="auto"/>
            <w:vAlign w:val="center"/>
            <w:hideMark/>
          </w:tcPr>
          <w:p w14:paraId="00E40045" w14:textId="77777777" w:rsidR="00E53BC2" w:rsidRPr="005207AE" w:rsidRDefault="00E53BC2" w:rsidP="00AD04E9">
            <w:pPr>
              <w:rPr>
                <w:bCs/>
                <w:color w:val="000000" w:themeColor="text1"/>
                <w:sz w:val="20"/>
                <w:szCs w:val="20"/>
                <w:lang w:val="es-CR" w:eastAsia="es-CR"/>
              </w:rPr>
            </w:pPr>
          </w:p>
        </w:tc>
        <w:tc>
          <w:tcPr>
            <w:tcW w:w="127" w:type="pct"/>
            <w:vAlign w:val="bottom"/>
          </w:tcPr>
          <w:p w14:paraId="5C093A4D" w14:textId="77777777" w:rsidR="00E53BC2" w:rsidRPr="005207AE" w:rsidRDefault="00E53BC2" w:rsidP="00983DD8">
            <w:pPr>
              <w:jc w:val="center"/>
              <w:rPr>
                <w:bCs/>
                <w:sz w:val="20"/>
                <w:szCs w:val="20"/>
                <w:lang w:val="es-CR" w:eastAsia="es-ES"/>
              </w:rPr>
            </w:pPr>
          </w:p>
        </w:tc>
        <w:tc>
          <w:tcPr>
            <w:tcW w:w="958" w:type="pct"/>
            <w:tcBorders>
              <w:top w:val="single" w:sz="4" w:space="0" w:color="auto"/>
              <w:bottom w:val="single" w:sz="4" w:space="0" w:color="auto"/>
            </w:tcBorders>
            <w:vAlign w:val="bottom"/>
          </w:tcPr>
          <w:p w14:paraId="5D3567E1" w14:textId="26F07CF5" w:rsidR="00E53BC2" w:rsidRPr="005207AE" w:rsidRDefault="00674E13" w:rsidP="00674E13">
            <w:pPr>
              <w:jc w:val="right"/>
              <w:rPr>
                <w:sz w:val="20"/>
                <w:szCs w:val="20"/>
                <w:lang w:val="es-CR"/>
              </w:rPr>
            </w:pPr>
            <w:r w:rsidRPr="005207AE">
              <w:rPr>
                <w:sz w:val="20"/>
                <w:szCs w:val="20"/>
                <w:lang w:val="es-CR"/>
              </w:rPr>
              <w:t>189.958.602.328</w:t>
            </w:r>
          </w:p>
        </w:tc>
        <w:tc>
          <w:tcPr>
            <w:tcW w:w="149" w:type="pct"/>
            <w:shd w:val="clear" w:color="auto" w:fill="auto"/>
            <w:vAlign w:val="bottom"/>
          </w:tcPr>
          <w:p w14:paraId="45EB13FC" w14:textId="59C106F9" w:rsidR="00E53BC2" w:rsidRPr="005207AE" w:rsidRDefault="00E53BC2" w:rsidP="00674E13">
            <w:pPr>
              <w:jc w:val="right"/>
              <w:rPr>
                <w:bCs/>
                <w:sz w:val="20"/>
                <w:szCs w:val="20"/>
                <w:lang w:val="es-CR" w:eastAsia="es-ES"/>
              </w:rPr>
            </w:pPr>
          </w:p>
        </w:tc>
        <w:tc>
          <w:tcPr>
            <w:tcW w:w="1089" w:type="pct"/>
            <w:tcBorders>
              <w:top w:val="single" w:sz="4" w:space="0" w:color="auto"/>
              <w:bottom w:val="single" w:sz="4" w:space="0" w:color="auto"/>
            </w:tcBorders>
            <w:shd w:val="clear" w:color="auto" w:fill="auto"/>
            <w:noWrap/>
            <w:vAlign w:val="bottom"/>
          </w:tcPr>
          <w:p w14:paraId="666A77DF" w14:textId="776B7061" w:rsidR="00E53BC2" w:rsidRPr="005207AE" w:rsidRDefault="00E53BC2" w:rsidP="00674E13">
            <w:pPr>
              <w:jc w:val="right"/>
              <w:rPr>
                <w:sz w:val="20"/>
                <w:szCs w:val="20"/>
                <w:lang w:val="es-CR" w:eastAsia="es-CR"/>
              </w:rPr>
            </w:pPr>
            <w:r w:rsidRPr="005207AE">
              <w:rPr>
                <w:sz w:val="20"/>
                <w:szCs w:val="20"/>
                <w:lang w:val="es-CR"/>
              </w:rPr>
              <w:t>181.672.052.001</w:t>
            </w:r>
          </w:p>
        </w:tc>
      </w:tr>
      <w:tr w:rsidR="00E53BC2" w:rsidRPr="005207AE" w14:paraId="19A987C1" w14:textId="77777777" w:rsidTr="00674E13">
        <w:trPr>
          <w:trHeight w:val="147"/>
        </w:trPr>
        <w:tc>
          <w:tcPr>
            <w:tcW w:w="2676" w:type="pct"/>
            <w:shd w:val="clear" w:color="auto" w:fill="auto"/>
            <w:vAlign w:val="center"/>
            <w:hideMark/>
          </w:tcPr>
          <w:p w14:paraId="5DCE08CE" w14:textId="77777777" w:rsidR="00E53BC2" w:rsidRPr="005207AE" w:rsidRDefault="00E53BC2" w:rsidP="00AD04E9">
            <w:pPr>
              <w:rPr>
                <w:bCs/>
                <w:i/>
                <w:iCs/>
                <w:color w:val="000000" w:themeColor="text1"/>
                <w:sz w:val="20"/>
                <w:szCs w:val="20"/>
                <w:u w:val="single"/>
                <w:lang w:val="es-CR" w:eastAsia="es-CR"/>
              </w:rPr>
            </w:pPr>
            <w:r w:rsidRPr="005207AE">
              <w:rPr>
                <w:bCs/>
                <w:i/>
                <w:iCs/>
                <w:color w:val="000000" w:themeColor="text1"/>
                <w:sz w:val="20"/>
                <w:szCs w:val="20"/>
                <w:u w:val="single"/>
                <w:lang w:val="es-CR" w:eastAsia="es-CR"/>
              </w:rPr>
              <w:t>A plazo:</w:t>
            </w:r>
          </w:p>
        </w:tc>
        <w:tc>
          <w:tcPr>
            <w:tcW w:w="127" w:type="pct"/>
            <w:vAlign w:val="bottom"/>
          </w:tcPr>
          <w:p w14:paraId="6C96698A" w14:textId="77777777" w:rsidR="00E53BC2" w:rsidRPr="005207AE" w:rsidRDefault="00E53BC2" w:rsidP="00983DD8">
            <w:pPr>
              <w:jc w:val="center"/>
              <w:rPr>
                <w:sz w:val="20"/>
                <w:szCs w:val="20"/>
                <w:lang w:val="es-CR" w:eastAsia="es-ES"/>
              </w:rPr>
            </w:pPr>
          </w:p>
        </w:tc>
        <w:tc>
          <w:tcPr>
            <w:tcW w:w="958" w:type="pct"/>
            <w:tcBorders>
              <w:top w:val="single" w:sz="4" w:space="0" w:color="auto"/>
            </w:tcBorders>
            <w:vAlign w:val="bottom"/>
          </w:tcPr>
          <w:p w14:paraId="5CD105CD" w14:textId="77777777" w:rsidR="00E53BC2" w:rsidRPr="005207AE" w:rsidRDefault="00E53BC2" w:rsidP="00674E13">
            <w:pPr>
              <w:jc w:val="right"/>
              <w:rPr>
                <w:sz w:val="20"/>
                <w:szCs w:val="20"/>
                <w:lang w:val="es-CR" w:eastAsia="es-ES"/>
              </w:rPr>
            </w:pPr>
          </w:p>
        </w:tc>
        <w:tc>
          <w:tcPr>
            <w:tcW w:w="149" w:type="pct"/>
            <w:shd w:val="clear" w:color="auto" w:fill="auto"/>
            <w:vAlign w:val="bottom"/>
          </w:tcPr>
          <w:p w14:paraId="4434A000" w14:textId="64DF1261" w:rsidR="00E53BC2" w:rsidRPr="005207AE" w:rsidRDefault="00E53BC2" w:rsidP="00674E13">
            <w:pPr>
              <w:jc w:val="right"/>
              <w:rPr>
                <w:sz w:val="20"/>
                <w:szCs w:val="20"/>
                <w:lang w:val="es-CR" w:eastAsia="es-ES"/>
              </w:rPr>
            </w:pPr>
          </w:p>
        </w:tc>
        <w:tc>
          <w:tcPr>
            <w:tcW w:w="1089" w:type="pct"/>
            <w:tcBorders>
              <w:top w:val="single" w:sz="4" w:space="0" w:color="auto"/>
            </w:tcBorders>
            <w:shd w:val="clear" w:color="auto" w:fill="auto"/>
            <w:vAlign w:val="bottom"/>
          </w:tcPr>
          <w:p w14:paraId="31EAFFAF" w14:textId="77777777" w:rsidR="00E53BC2" w:rsidRPr="005207AE" w:rsidRDefault="00E53BC2" w:rsidP="00674E13">
            <w:pPr>
              <w:jc w:val="right"/>
              <w:rPr>
                <w:sz w:val="20"/>
                <w:szCs w:val="20"/>
                <w:lang w:val="es-CR" w:eastAsia="es-ES"/>
              </w:rPr>
            </w:pPr>
          </w:p>
        </w:tc>
      </w:tr>
      <w:tr w:rsidR="00E53BC2" w:rsidRPr="005207AE" w14:paraId="45A77AFE" w14:textId="77777777" w:rsidTr="00674E13">
        <w:trPr>
          <w:trHeight w:val="147"/>
        </w:trPr>
        <w:tc>
          <w:tcPr>
            <w:tcW w:w="2676" w:type="pct"/>
            <w:shd w:val="clear" w:color="auto" w:fill="auto"/>
            <w:vAlign w:val="bottom"/>
            <w:hideMark/>
          </w:tcPr>
          <w:p w14:paraId="17C9AA4B" w14:textId="1289F256" w:rsidR="00E53BC2" w:rsidRPr="005207AE" w:rsidRDefault="00E53BC2" w:rsidP="00AD04E9">
            <w:pPr>
              <w:rPr>
                <w:bCs/>
                <w:color w:val="000000" w:themeColor="text1"/>
                <w:sz w:val="20"/>
                <w:szCs w:val="20"/>
                <w:lang w:val="es-CR" w:eastAsia="es-CR"/>
              </w:rPr>
            </w:pPr>
            <w:r w:rsidRPr="005207AE">
              <w:rPr>
                <w:bCs/>
                <w:color w:val="000000" w:themeColor="text1"/>
                <w:sz w:val="20"/>
                <w:szCs w:val="20"/>
                <w:lang w:val="es-CR" w:eastAsia="es-CR"/>
              </w:rPr>
              <w:t>Depósitos a plazo de entidades financieras del país</w:t>
            </w:r>
          </w:p>
        </w:tc>
        <w:tc>
          <w:tcPr>
            <w:tcW w:w="127" w:type="pct"/>
            <w:vAlign w:val="bottom"/>
          </w:tcPr>
          <w:p w14:paraId="19A2292F" w14:textId="77777777" w:rsidR="00E53BC2" w:rsidRPr="005207AE" w:rsidRDefault="00E53BC2" w:rsidP="00DB39E2">
            <w:pPr>
              <w:jc w:val="center"/>
              <w:rPr>
                <w:sz w:val="20"/>
                <w:szCs w:val="20"/>
                <w:lang w:val="es-CR" w:eastAsia="es-ES"/>
              </w:rPr>
            </w:pPr>
          </w:p>
        </w:tc>
        <w:tc>
          <w:tcPr>
            <w:tcW w:w="958" w:type="pct"/>
            <w:vAlign w:val="bottom"/>
          </w:tcPr>
          <w:p w14:paraId="6196F57E" w14:textId="0292DB52" w:rsidR="00E53BC2" w:rsidRPr="005207AE" w:rsidRDefault="00674E13" w:rsidP="00674E13">
            <w:pPr>
              <w:jc w:val="right"/>
              <w:rPr>
                <w:sz w:val="20"/>
                <w:szCs w:val="20"/>
                <w:lang w:val="es-CR"/>
              </w:rPr>
            </w:pPr>
            <w:r w:rsidRPr="005207AE">
              <w:rPr>
                <w:sz w:val="20"/>
                <w:szCs w:val="20"/>
                <w:lang w:val="es-CR"/>
              </w:rPr>
              <w:t>80.202.556.836</w:t>
            </w:r>
          </w:p>
        </w:tc>
        <w:tc>
          <w:tcPr>
            <w:tcW w:w="149" w:type="pct"/>
            <w:shd w:val="clear" w:color="auto" w:fill="auto"/>
            <w:vAlign w:val="bottom"/>
          </w:tcPr>
          <w:p w14:paraId="2E96B50C" w14:textId="59D87F42" w:rsidR="00E53BC2" w:rsidRPr="005207AE" w:rsidRDefault="00E53BC2" w:rsidP="00674E13">
            <w:pPr>
              <w:jc w:val="right"/>
              <w:rPr>
                <w:sz w:val="20"/>
                <w:szCs w:val="20"/>
                <w:lang w:val="es-CR" w:eastAsia="es-ES"/>
              </w:rPr>
            </w:pPr>
          </w:p>
        </w:tc>
        <w:tc>
          <w:tcPr>
            <w:tcW w:w="1089" w:type="pct"/>
            <w:shd w:val="clear" w:color="auto" w:fill="auto"/>
            <w:vAlign w:val="bottom"/>
          </w:tcPr>
          <w:p w14:paraId="66AC50DE" w14:textId="2BB9A141" w:rsidR="00E53BC2" w:rsidRPr="005207AE" w:rsidRDefault="00E53BC2" w:rsidP="00674E13">
            <w:pPr>
              <w:jc w:val="right"/>
              <w:rPr>
                <w:sz w:val="20"/>
                <w:szCs w:val="20"/>
                <w:lang w:val="es-CR" w:eastAsia="es-CR"/>
              </w:rPr>
            </w:pPr>
            <w:r w:rsidRPr="005207AE">
              <w:rPr>
                <w:sz w:val="20"/>
                <w:szCs w:val="20"/>
                <w:lang w:val="es-CR"/>
              </w:rPr>
              <w:t>111.103.688.102</w:t>
            </w:r>
          </w:p>
        </w:tc>
      </w:tr>
      <w:tr w:rsidR="00674E13" w:rsidRPr="005207AE" w14:paraId="1211AE27" w14:textId="77777777" w:rsidTr="00674E13">
        <w:trPr>
          <w:trHeight w:val="119"/>
        </w:trPr>
        <w:tc>
          <w:tcPr>
            <w:tcW w:w="2676" w:type="pct"/>
            <w:shd w:val="clear" w:color="auto" w:fill="auto"/>
            <w:vAlign w:val="bottom"/>
          </w:tcPr>
          <w:p w14:paraId="331F7CE7" w14:textId="1FC7E44A"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 xml:space="preserve">Obligaciones a plazo de entidades financieras del exterior </w:t>
            </w:r>
            <w:r w:rsidRPr="005207AE">
              <w:rPr>
                <w:bCs/>
                <w:i/>
                <w:iCs/>
                <w:color w:val="000000" w:themeColor="text1"/>
                <w:sz w:val="20"/>
                <w:szCs w:val="20"/>
                <w:lang w:val="es-CR" w:eastAsia="es-CR"/>
              </w:rPr>
              <w:t>(1)</w:t>
            </w:r>
          </w:p>
        </w:tc>
        <w:tc>
          <w:tcPr>
            <w:tcW w:w="127" w:type="pct"/>
            <w:vAlign w:val="bottom"/>
          </w:tcPr>
          <w:p w14:paraId="16EAD268" w14:textId="77777777" w:rsidR="00674E13" w:rsidRPr="005207AE" w:rsidRDefault="00674E13" w:rsidP="00674E13">
            <w:pPr>
              <w:ind w:left="162" w:hanging="162"/>
              <w:jc w:val="center"/>
              <w:rPr>
                <w:sz w:val="20"/>
                <w:szCs w:val="20"/>
                <w:lang w:val="es-CR" w:eastAsia="es-ES"/>
              </w:rPr>
            </w:pPr>
          </w:p>
        </w:tc>
        <w:tc>
          <w:tcPr>
            <w:tcW w:w="958" w:type="pct"/>
            <w:vAlign w:val="bottom"/>
          </w:tcPr>
          <w:p w14:paraId="4101020A" w14:textId="5929015D" w:rsidR="00674E13" w:rsidRPr="005207AE" w:rsidRDefault="00674E13" w:rsidP="00674E13">
            <w:pPr>
              <w:jc w:val="right"/>
              <w:rPr>
                <w:sz w:val="20"/>
                <w:szCs w:val="20"/>
                <w:lang w:val="es-CR"/>
              </w:rPr>
            </w:pPr>
            <w:r w:rsidRPr="005207AE">
              <w:rPr>
                <w:sz w:val="20"/>
                <w:szCs w:val="20"/>
              </w:rPr>
              <w:t>489.650.619.452</w:t>
            </w:r>
          </w:p>
        </w:tc>
        <w:tc>
          <w:tcPr>
            <w:tcW w:w="149" w:type="pct"/>
            <w:shd w:val="clear" w:color="auto" w:fill="auto"/>
            <w:vAlign w:val="bottom"/>
          </w:tcPr>
          <w:p w14:paraId="5A0768A2" w14:textId="444C5FB8" w:rsidR="00674E13" w:rsidRPr="005207AE" w:rsidRDefault="00674E13" w:rsidP="00674E13">
            <w:pPr>
              <w:ind w:left="162" w:hanging="162"/>
              <w:jc w:val="right"/>
              <w:rPr>
                <w:sz w:val="20"/>
                <w:szCs w:val="20"/>
                <w:lang w:val="es-CR" w:eastAsia="es-ES"/>
              </w:rPr>
            </w:pPr>
          </w:p>
        </w:tc>
        <w:tc>
          <w:tcPr>
            <w:tcW w:w="1089" w:type="pct"/>
            <w:shd w:val="clear" w:color="auto" w:fill="auto"/>
            <w:vAlign w:val="bottom"/>
          </w:tcPr>
          <w:p w14:paraId="6945E9F6" w14:textId="2B651376" w:rsidR="00674E13" w:rsidRPr="005207AE" w:rsidRDefault="00674E13" w:rsidP="00674E13">
            <w:pPr>
              <w:jc w:val="right"/>
              <w:rPr>
                <w:sz w:val="20"/>
                <w:szCs w:val="20"/>
                <w:lang w:val="es-CR" w:eastAsia="es-ES"/>
              </w:rPr>
            </w:pPr>
            <w:r w:rsidRPr="005207AE">
              <w:rPr>
                <w:sz w:val="20"/>
                <w:szCs w:val="20"/>
                <w:lang w:val="es-CR"/>
              </w:rPr>
              <w:t>590.621.555.713</w:t>
            </w:r>
          </w:p>
        </w:tc>
      </w:tr>
      <w:tr w:rsidR="00674E13" w:rsidRPr="005207AE" w14:paraId="3E0B8EA2" w14:textId="77777777" w:rsidTr="00674E13">
        <w:trPr>
          <w:trHeight w:val="119"/>
        </w:trPr>
        <w:tc>
          <w:tcPr>
            <w:tcW w:w="2676" w:type="pct"/>
            <w:shd w:val="clear" w:color="auto" w:fill="auto"/>
            <w:vAlign w:val="bottom"/>
          </w:tcPr>
          <w:p w14:paraId="4B52BE0C" w14:textId="53F2CE2C"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Obligaciones por recursos tomados del mercado de liquidez</w:t>
            </w:r>
          </w:p>
        </w:tc>
        <w:tc>
          <w:tcPr>
            <w:tcW w:w="127" w:type="pct"/>
            <w:vAlign w:val="bottom"/>
          </w:tcPr>
          <w:p w14:paraId="33D237AA" w14:textId="77777777" w:rsidR="00674E13" w:rsidRPr="005207AE" w:rsidRDefault="00674E13" w:rsidP="00674E13">
            <w:pPr>
              <w:jc w:val="center"/>
              <w:rPr>
                <w:sz w:val="20"/>
                <w:szCs w:val="20"/>
                <w:lang w:val="es-CR" w:eastAsia="es-ES"/>
              </w:rPr>
            </w:pPr>
          </w:p>
        </w:tc>
        <w:tc>
          <w:tcPr>
            <w:tcW w:w="958" w:type="pct"/>
            <w:vAlign w:val="bottom"/>
          </w:tcPr>
          <w:p w14:paraId="5879477D" w14:textId="73E6B6D2" w:rsidR="00674E13" w:rsidRPr="005207AE" w:rsidRDefault="00674E13" w:rsidP="00674E13">
            <w:pPr>
              <w:jc w:val="right"/>
              <w:rPr>
                <w:sz w:val="20"/>
                <w:szCs w:val="20"/>
                <w:lang w:val="es-CR"/>
              </w:rPr>
            </w:pPr>
            <w:r w:rsidRPr="005207AE">
              <w:rPr>
                <w:sz w:val="20"/>
                <w:szCs w:val="20"/>
              </w:rPr>
              <w:t>26.763.999.502</w:t>
            </w:r>
          </w:p>
        </w:tc>
        <w:tc>
          <w:tcPr>
            <w:tcW w:w="149" w:type="pct"/>
            <w:shd w:val="clear" w:color="auto" w:fill="auto"/>
            <w:vAlign w:val="bottom"/>
          </w:tcPr>
          <w:p w14:paraId="4051AED2" w14:textId="5EB81E8F" w:rsidR="00674E13" w:rsidRPr="005207AE" w:rsidRDefault="00674E13" w:rsidP="00674E13">
            <w:pPr>
              <w:jc w:val="right"/>
              <w:rPr>
                <w:sz w:val="20"/>
                <w:szCs w:val="20"/>
                <w:lang w:val="es-CR" w:eastAsia="es-ES"/>
              </w:rPr>
            </w:pPr>
          </w:p>
        </w:tc>
        <w:tc>
          <w:tcPr>
            <w:tcW w:w="1089" w:type="pct"/>
            <w:shd w:val="clear" w:color="auto" w:fill="auto"/>
            <w:vAlign w:val="bottom"/>
          </w:tcPr>
          <w:p w14:paraId="18AC8DAD" w14:textId="2B3D0D76" w:rsidR="00674E13" w:rsidRPr="005207AE" w:rsidRDefault="00674E13" w:rsidP="00674E13">
            <w:pPr>
              <w:jc w:val="right"/>
              <w:rPr>
                <w:sz w:val="20"/>
                <w:szCs w:val="20"/>
                <w:lang w:val="es-CR" w:eastAsia="es-ES"/>
              </w:rPr>
            </w:pPr>
            <w:r w:rsidRPr="005207AE">
              <w:rPr>
                <w:sz w:val="20"/>
                <w:szCs w:val="20"/>
                <w:lang w:val="es-CR"/>
              </w:rPr>
              <w:t>37.631.699.999</w:t>
            </w:r>
          </w:p>
        </w:tc>
      </w:tr>
      <w:tr w:rsidR="00674E13" w:rsidRPr="005207AE" w14:paraId="5F48968F" w14:textId="77777777" w:rsidTr="00674E13">
        <w:trPr>
          <w:trHeight w:val="119"/>
        </w:trPr>
        <w:tc>
          <w:tcPr>
            <w:tcW w:w="2676" w:type="pct"/>
            <w:shd w:val="clear" w:color="auto" w:fill="auto"/>
            <w:vAlign w:val="bottom"/>
            <w:hideMark/>
          </w:tcPr>
          <w:p w14:paraId="5C6BAEE6" w14:textId="78919830"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 xml:space="preserve">Préstamos de entidades financieras del país </w:t>
            </w:r>
            <w:r w:rsidRPr="005207AE">
              <w:rPr>
                <w:bCs/>
                <w:i/>
                <w:iCs/>
                <w:color w:val="000000" w:themeColor="text1"/>
                <w:sz w:val="20"/>
                <w:szCs w:val="20"/>
                <w:lang w:val="es-CR" w:eastAsia="es-CR"/>
              </w:rPr>
              <w:t>(2)</w:t>
            </w:r>
          </w:p>
        </w:tc>
        <w:tc>
          <w:tcPr>
            <w:tcW w:w="127" w:type="pct"/>
            <w:vAlign w:val="bottom"/>
          </w:tcPr>
          <w:p w14:paraId="0FD145E2" w14:textId="77777777" w:rsidR="00674E13" w:rsidRPr="005207AE" w:rsidRDefault="00674E13" w:rsidP="00674E13">
            <w:pPr>
              <w:jc w:val="center"/>
              <w:rPr>
                <w:sz w:val="20"/>
                <w:szCs w:val="20"/>
                <w:lang w:val="es-CR" w:eastAsia="es-ES"/>
              </w:rPr>
            </w:pPr>
          </w:p>
        </w:tc>
        <w:tc>
          <w:tcPr>
            <w:tcW w:w="958" w:type="pct"/>
            <w:vAlign w:val="bottom"/>
          </w:tcPr>
          <w:p w14:paraId="1FD582FA" w14:textId="2FD43164" w:rsidR="00674E13" w:rsidRPr="005207AE" w:rsidRDefault="00674E13" w:rsidP="00674E13">
            <w:pPr>
              <w:jc w:val="right"/>
              <w:rPr>
                <w:sz w:val="20"/>
                <w:szCs w:val="20"/>
                <w:lang w:val="es-CR"/>
              </w:rPr>
            </w:pPr>
            <w:r w:rsidRPr="005207AE">
              <w:rPr>
                <w:sz w:val="20"/>
                <w:szCs w:val="20"/>
              </w:rPr>
              <w:t>32.574.416.468</w:t>
            </w:r>
          </w:p>
        </w:tc>
        <w:tc>
          <w:tcPr>
            <w:tcW w:w="149" w:type="pct"/>
            <w:shd w:val="clear" w:color="auto" w:fill="auto"/>
            <w:vAlign w:val="bottom"/>
          </w:tcPr>
          <w:p w14:paraId="2A21836D" w14:textId="3FB863B2" w:rsidR="00674E13" w:rsidRPr="005207AE" w:rsidRDefault="00674E13" w:rsidP="00674E13">
            <w:pPr>
              <w:jc w:val="right"/>
              <w:rPr>
                <w:sz w:val="20"/>
                <w:szCs w:val="20"/>
                <w:lang w:val="es-CR" w:eastAsia="es-ES"/>
              </w:rPr>
            </w:pPr>
          </w:p>
        </w:tc>
        <w:tc>
          <w:tcPr>
            <w:tcW w:w="1089" w:type="pct"/>
            <w:shd w:val="clear" w:color="auto" w:fill="auto"/>
            <w:vAlign w:val="bottom"/>
          </w:tcPr>
          <w:p w14:paraId="62BBA637" w14:textId="4C465EA6" w:rsidR="00674E13" w:rsidRPr="005207AE" w:rsidRDefault="00674E13" w:rsidP="00674E13">
            <w:pPr>
              <w:jc w:val="right"/>
              <w:rPr>
                <w:sz w:val="20"/>
                <w:szCs w:val="20"/>
                <w:lang w:val="es-CR" w:eastAsia="es-ES"/>
              </w:rPr>
            </w:pPr>
            <w:r w:rsidRPr="005207AE">
              <w:rPr>
                <w:sz w:val="20"/>
                <w:szCs w:val="20"/>
                <w:lang w:val="es-CR"/>
              </w:rPr>
              <w:t>34.750.337.565</w:t>
            </w:r>
          </w:p>
        </w:tc>
      </w:tr>
      <w:tr w:rsidR="00674E13" w:rsidRPr="005207AE" w14:paraId="306D79B2" w14:textId="77777777" w:rsidTr="00674E13">
        <w:trPr>
          <w:trHeight w:val="119"/>
        </w:trPr>
        <w:tc>
          <w:tcPr>
            <w:tcW w:w="2676" w:type="pct"/>
            <w:shd w:val="clear" w:color="auto" w:fill="auto"/>
            <w:vAlign w:val="bottom"/>
          </w:tcPr>
          <w:p w14:paraId="7EC4CF3A" w14:textId="1FA94976"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 xml:space="preserve">Préstamos de entidades financieras del exterior </w:t>
            </w:r>
            <w:r w:rsidRPr="005207AE">
              <w:rPr>
                <w:bCs/>
                <w:i/>
                <w:iCs/>
                <w:color w:val="000000" w:themeColor="text1"/>
                <w:sz w:val="20"/>
                <w:szCs w:val="20"/>
                <w:lang w:val="es-CR" w:eastAsia="es-CR"/>
              </w:rPr>
              <w:t>(2)(3)</w:t>
            </w:r>
          </w:p>
        </w:tc>
        <w:tc>
          <w:tcPr>
            <w:tcW w:w="127" w:type="pct"/>
            <w:vAlign w:val="bottom"/>
          </w:tcPr>
          <w:p w14:paraId="4D018059" w14:textId="77777777" w:rsidR="00674E13" w:rsidRPr="005207AE" w:rsidRDefault="00674E13" w:rsidP="00674E13">
            <w:pPr>
              <w:jc w:val="center"/>
              <w:rPr>
                <w:sz w:val="20"/>
                <w:szCs w:val="20"/>
                <w:lang w:val="es-CR" w:eastAsia="es-ES"/>
              </w:rPr>
            </w:pPr>
          </w:p>
        </w:tc>
        <w:tc>
          <w:tcPr>
            <w:tcW w:w="958" w:type="pct"/>
            <w:vAlign w:val="bottom"/>
          </w:tcPr>
          <w:p w14:paraId="0C6F862E" w14:textId="57FE19D9" w:rsidR="00674E13" w:rsidRPr="005207AE" w:rsidRDefault="00674E13" w:rsidP="00674E13">
            <w:pPr>
              <w:jc w:val="right"/>
              <w:rPr>
                <w:sz w:val="20"/>
                <w:szCs w:val="20"/>
                <w:lang w:val="es-CR"/>
              </w:rPr>
            </w:pPr>
            <w:r w:rsidRPr="005207AE">
              <w:rPr>
                <w:sz w:val="20"/>
                <w:szCs w:val="20"/>
              </w:rPr>
              <w:t>103.205.844.087</w:t>
            </w:r>
          </w:p>
        </w:tc>
        <w:tc>
          <w:tcPr>
            <w:tcW w:w="149" w:type="pct"/>
            <w:shd w:val="clear" w:color="auto" w:fill="auto"/>
            <w:vAlign w:val="bottom"/>
          </w:tcPr>
          <w:p w14:paraId="5F4ED7C2" w14:textId="5D0E6618" w:rsidR="00674E13" w:rsidRPr="005207AE" w:rsidRDefault="00674E13" w:rsidP="00674E13">
            <w:pPr>
              <w:jc w:val="right"/>
              <w:rPr>
                <w:sz w:val="20"/>
                <w:szCs w:val="20"/>
                <w:lang w:val="es-CR" w:eastAsia="es-ES"/>
              </w:rPr>
            </w:pPr>
          </w:p>
        </w:tc>
        <w:tc>
          <w:tcPr>
            <w:tcW w:w="1089" w:type="pct"/>
            <w:shd w:val="clear" w:color="auto" w:fill="auto"/>
            <w:vAlign w:val="bottom"/>
          </w:tcPr>
          <w:p w14:paraId="6EB818B2" w14:textId="369CA942" w:rsidR="00674E13" w:rsidRPr="005207AE" w:rsidRDefault="00674E13" w:rsidP="00674E13">
            <w:pPr>
              <w:jc w:val="right"/>
              <w:rPr>
                <w:sz w:val="20"/>
                <w:szCs w:val="20"/>
                <w:lang w:val="es-CR" w:eastAsia="es-ES"/>
              </w:rPr>
            </w:pPr>
            <w:r w:rsidRPr="005207AE">
              <w:rPr>
                <w:sz w:val="20"/>
                <w:szCs w:val="20"/>
                <w:lang w:val="es-CR"/>
              </w:rPr>
              <w:t>98.386.895.369</w:t>
            </w:r>
          </w:p>
        </w:tc>
      </w:tr>
      <w:tr w:rsidR="00674E13" w:rsidRPr="005207AE" w14:paraId="7E15B3EA" w14:textId="77777777" w:rsidTr="00674E13">
        <w:trPr>
          <w:trHeight w:val="119"/>
        </w:trPr>
        <w:tc>
          <w:tcPr>
            <w:tcW w:w="2676" w:type="pct"/>
            <w:shd w:val="clear" w:color="auto" w:fill="auto"/>
            <w:vAlign w:val="bottom"/>
          </w:tcPr>
          <w:p w14:paraId="2B6E712E" w14:textId="2F7FC592"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Obligaciones con entidades financieras relacionadas</w:t>
            </w:r>
          </w:p>
        </w:tc>
        <w:tc>
          <w:tcPr>
            <w:tcW w:w="127" w:type="pct"/>
            <w:vAlign w:val="bottom"/>
          </w:tcPr>
          <w:p w14:paraId="46F8C914" w14:textId="77777777" w:rsidR="00674E13" w:rsidRPr="005207AE" w:rsidRDefault="00674E13" w:rsidP="00674E13">
            <w:pPr>
              <w:jc w:val="center"/>
              <w:rPr>
                <w:sz w:val="20"/>
                <w:szCs w:val="20"/>
                <w:lang w:val="es-CR" w:eastAsia="es-ES"/>
              </w:rPr>
            </w:pPr>
          </w:p>
        </w:tc>
        <w:tc>
          <w:tcPr>
            <w:tcW w:w="958" w:type="pct"/>
            <w:vAlign w:val="bottom"/>
          </w:tcPr>
          <w:p w14:paraId="5146D629" w14:textId="0DB751B6" w:rsidR="00674E13" w:rsidRPr="005207AE" w:rsidRDefault="00674E13" w:rsidP="00674E13">
            <w:pPr>
              <w:jc w:val="right"/>
              <w:rPr>
                <w:sz w:val="20"/>
                <w:szCs w:val="20"/>
                <w:lang w:val="es-CR"/>
              </w:rPr>
            </w:pPr>
            <w:r w:rsidRPr="005207AE">
              <w:rPr>
                <w:sz w:val="20"/>
                <w:szCs w:val="20"/>
              </w:rPr>
              <w:t>5.700.900.000</w:t>
            </w:r>
          </w:p>
        </w:tc>
        <w:tc>
          <w:tcPr>
            <w:tcW w:w="149" w:type="pct"/>
            <w:shd w:val="clear" w:color="auto" w:fill="auto"/>
            <w:vAlign w:val="bottom"/>
          </w:tcPr>
          <w:p w14:paraId="2592D131" w14:textId="77777777" w:rsidR="00674E13" w:rsidRPr="005207AE" w:rsidRDefault="00674E13" w:rsidP="00674E13">
            <w:pPr>
              <w:jc w:val="right"/>
              <w:rPr>
                <w:sz w:val="20"/>
                <w:szCs w:val="20"/>
                <w:lang w:val="es-CR" w:eastAsia="es-ES"/>
              </w:rPr>
            </w:pPr>
          </w:p>
        </w:tc>
        <w:tc>
          <w:tcPr>
            <w:tcW w:w="1089" w:type="pct"/>
            <w:shd w:val="clear" w:color="auto" w:fill="auto"/>
            <w:vAlign w:val="bottom"/>
          </w:tcPr>
          <w:p w14:paraId="0C7006AB" w14:textId="39C63EEB" w:rsidR="00674E13" w:rsidRPr="005207AE" w:rsidRDefault="00674E13" w:rsidP="008841C7">
            <w:pPr>
              <w:jc w:val="center"/>
              <w:rPr>
                <w:sz w:val="20"/>
                <w:szCs w:val="20"/>
                <w:lang w:val="es-CR"/>
              </w:rPr>
            </w:pPr>
            <w:r w:rsidRPr="005207AE">
              <w:rPr>
                <w:sz w:val="20"/>
                <w:szCs w:val="20"/>
                <w:lang w:val="es-CR"/>
              </w:rPr>
              <w:t>-</w:t>
            </w:r>
          </w:p>
        </w:tc>
      </w:tr>
      <w:tr w:rsidR="00E53BC2" w:rsidRPr="005207AE" w14:paraId="2B0AF168" w14:textId="77777777" w:rsidTr="00674E13">
        <w:trPr>
          <w:trHeight w:val="119"/>
        </w:trPr>
        <w:tc>
          <w:tcPr>
            <w:tcW w:w="2676" w:type="pct"/>
            <w:shd w:val="clear" w:color="auto" w:fill="auto"/>
            <w:vAlign w:val="center"/>
          </w:tcPr>
          <w:p w14:paraId="72E261BA" w14:textId="57FDFC74" w:rsidR="00E53BC2" w:rsidRPr="005207AE" w:rsidRDefault="00E53BC2" w:rsidP="00AD04E9">
            <w:pPr>
              <w:rPr>
                <w:bCs/>
                <w:color w:val="000000" w:themeColor="text1"/>
                <w:sz w:val="20"/>
                <w:szCs w:val="20"/>
                <w:lang w:val="es-CR" w:eastAsia="es-CR"/>
              </w:rPr>
            </w:pPr>
            <w:r w:rsidRPr="005207AE">
              <w:rPr>
                <w:bCs/>
                <w:color w:val="000000" w:themeColor="text1"/>
                <w:sz w:val="20"/>
                <w:szCs w:val="20"/>
                <w:lang w:val="es-CR" w:eastAsia="es-CR"/>
              </w:rPr>
              <w:t xml:space="preserve">Obligaciones por operaciones diferidas de liquidez </w:t>
            </w:r>
            <w:r w:rsidRPr="005207AE">
              <w:rPr>
                <w:bCs/>
                <w:i/>
                <w:iCs/>
                <w:color w:val="000000" w:themeColor="text1"/>
                <w:sz w:val="20"/>
                <w:szCs w:val="20"/>
                <w:lang w:val="es-CR" w:eastAsia="es-CR"/>
              </w:rPr>
              <w:t>(2)</w:t>
            </w:r>
          </w:p>
        </w:tc>
        <w:tc>
          <w:tcPr>
            <w:tcW w:w="127" w:type="pct"/>
            <w:vAlign w:val="bottom"/>
          </w:tcPr>
          <w:p w14:paraId="693ECFD3" w14:textId="77777777" w:rsidR="00E53BC2" w:rsidRPr="005207AE" w:rsidRDefault="00E53BC2" w:rsidP="003A6CE2">
            <w:pPr>
              <w:jc w:val="center"/>
              <w:rPr>
                <w:sz w:val="20"/>
                <w:szCs w:val="20"/>
                <w:lang w:val="es-CR" w:eastAsia="es-ES"/>
              </w:rPr>
            </w:pPr>
          </w:p>
        </w:tc>
        <w:tc>
          <w:tcPr>
            <w:tcW w:w="958" w:type="pct"/>
            <w:tcBorders>
              <w:bottom w:val="single" w:sz="4" w:space="0" w:color="auto"/>
            </w:tcBorders>
            <w:vAlign w:val="bottom"/>
          </w:tcPr>
          <w:p w14:paraId="6F9C15F3" w14:textId="4ED74958" w:rsidR="00E53BC2" w:rsidRPr="005207AE" w:rsidRDefault="00E53BC2" w:rsidP="00674E13">
            <w:pPr>
              <w:jc w:val="center"/>
              <w:rPr>
                <w:sz w:val="20"/>
                <w:szCs w:val="20"/>
                <w:lang w:val="es-CR"/>
              </w:rPr>
            </w:pPr>
            <w:r w:rsidRPr="005207AE">
              <w:rPr>
                <w:sz w:val="20"/>
                <w:szCs w:val="20"/>
                <w:lang w:val="es-CR"/>
              </w:rPr>
              <w:t>-</w:t>
            </w:r>
          </w:p>
        </w:tc>
        <w:tc>
          <w:tcPr>
            <w:tcW w:w="149" w:type="pct"/>
            <w:shd w:val="clear" w:color="auto" w:fill="auto"/>
            <w:vAlign w:val="bottom"/>
          </w:tcPr>
          <w:p w14:paraId="71CC0205" w14:textId="2D7B55EC" w:rsidR="00E53BC2" w:rsidRPr="005207AE" w:rsidRDefault="00E53BC2" w:rsidP="00674E13">
            <w:pPr>
              <w:jc w:val="right"/>
              <w:rPr>
                <w:sz w:val="20"/>
                <w:szCs w:val="20"/>
                <w:lang w:val="es-CR" w:eastAsia="es-ES"/>
              </w:rPr>
            </w:pPr>
          </w:p>
        </w:tc>
        <w:tc>
          <w:tcPr>
            <w:tcW w:w="1089" w:type="pct"/>
            <w:tcBorders>
              <w:bottom w:val="single" w:sz="4" w:space="0" w:color="auto"/>
            </w:tcBorders>
            <w:shd w:val="clear" w:color="auto" w:fill="auto"/>
            <w:vAlign w:val="bottom"/>
          </w:tcPr>
          <w:p w14:paraId="3A7677EC" w14:textId="7B804ADE" w:rsidR="00E53BC2" w:rsidRPr="005207AE" w:rsidRDefault="00E53BC2" w:rsidP="00674E13">
            <w:pPr>
              <w:jc w:val="right"/>
              <w:rPr>
                <w:sz w:val="20"/>
                <w:szCs w:val="20"/>
                <w:lang w:val="es-CR" w:eastAsia="es-ES"/>
              </w:rPr>
            </w:pPr>
            <w:r w:rsidRPr="005207AE">
              <w:rPr>
                <w:sz w:val="20"/>
                <w:szCs w:val="20"/>
                <w:lang w:val="es-CR"/>
              </w:rPr>
              <w:t>105.600.000.000</w:t>
            </w:r>
          </w:p>
        </w:tc>
      </w:tr>
      <w:tr w:rsidR="00E53BC2" w:rsidRPr="005207AE" w14:paraId="7375780D" w14:textId="77777777" w:rsidTr="00674E13">
        <w:trPr>
          <w:trHeight w:val="52"/>
        </w:trPr>
        <w:tc>
          <w:tcPr>
            <w:tcW w:w="2676" w:type="pct"/>
            <w:shd w:val="clear" w:color="auto" w:fill="auto"/>
            <w:vAlign w:val="center"/>
            <w:hideMark/>
          </w:tcPr>
          <w:p w14:paraId="5DDBE1B8" w14:textId="77777777" w:rsidR="00E53BC2" w:rsidRPr="005207AE" w:rsidRDefault="00E53BC2" w:rsidP="00AD04E9">
            <w:pPr>
              <w:rPr>
                <w:bCs/>
                <w:color w:val="000000" w:themeColor="text1"/>
                <w:sz w:val="20"/>
                <w:szCs w:val="20"/>
                <w:lang w:val="es-CR" w:eastAsia="es-CR"/>
              </w:rPr>
            </w:pPr>
          </w:p>
        </w:tc>
        <w:tc>
          <w:tcPr>
            <w:tcW w:w="127" w:type="pct"/>
            <w:vAlign w:val="bottom"/>
          </w:tcPr>
          <w:p w14:paraId="0AF7DBE0" w14:textId="77777777" w:rsidR="00E53BC2" w:rsidRPr="005207AE" w:rsidRDefault="00E53BC2" w:rsidP="003A6CE2">
            <w:pPr>
              <w:jc w:val="center"/>
              <w:rPr>
                <w:sz w:val="20"/>
                <w:szCs w:val="20"/>
                <w:lang w:val="es-CR" w:eastAsia="es-ES"/>
              </w:rPr>
            </w:pPr>
          </w:p>
        </w:tc>
        <w:tc>
          <w:tcPr>
            <w:tcW w:w="958" w:type="pct"/>
            <w:tcBorders>
              <w:top w:val="single" w:sz="4" w:space="0" w:color="auto"/>
              <w:bottom w:val="single" w:sz="4" w:space="0" w:color="auto"/>
            </w:tcBorders>
            <w:vAlign w:val="bottom"/>
          </w:tcPr>
          <w:p w14:paraId="5694E531" w14:textId="1A34FC55" w:rsidR="00E53BC2" w:rsidRPr="005207AE" w:rsidRDefault="00674E13" w:rsidP="00674E13">
            <w:pPr>
              <w:jc w:val="right"/>
              <w:rPr>
                <w:sz w:val="20"/>
                <w:szCs w:val="20"/>
                <w:lang w:val="es-CR"/>
              </w:rPr>
            </w:pPr>
            <w:r w:rsidRPr="005207AE">
              <w:rPr>
                <w:sz w:val="20"/>
                <w:szCs w:val="20"/>
                <w:lang w:val="es-CR"/>
              </w:rPr>
              <w:t>738.098.336.345</w:t>
            </w:r>
          </w:p>
        </w:tc>
        <w:tc>
          <w:tcPr>
            <w:tcW w:w="149" w:type="pct"/>
            <w:shd w:val="clear" w:color="auto" w:fill="auto"/>
            <w:vAlign w:val="bottom"/>
          </w:tcPr>
          <w:p w14:paraId="576F3FDC" w14:textId="5202F59A" w:rsidR="00E53BC2" w:rsidRPr="005207AE" w:rsidRDefault="00E53BC2" w:rsidP="00674E13">
            <w:pPr>
              <w:jc w:val="right"/>
              <w:rPr>
                <w:sz w:val="20"/>
                <w:szCs w:val="20"/>
                <w:lang w:val="es-CR" w:eastAsia="es-ES"/>
              </w:rPr>
            </w:pPr>
          </w:p>
        </w:tc>
        <w:tc>
          <w:tcPr>
            <w:tcW w:w="1089" w:type="pct"/>
            <w:tcBorders>
              <w:top w:val="single" w:sz="4" w:space="0" w:color="auto"/>
              <w:bottom w:val="single" w:sz="4" w:space="0" w:color="auto"/>
            </w:tcBorders>
            <w:shd w:val="clear" w:color="auto" w:fill="auto"/>
            <w:vAlign w:val="bottom"/>
          </w:tcPr>
          <w:p w14:paraId="61F1C9F7" w14:textId="70E1CD69" w:rsidR="00E53BC2" w:rsidRPr="005207AE" w:rsidRDefault="00E53BC2" w:rsidP="00674E13">
            <w:pPr>
              <w:jc w:val="right"/>
              <w:rPr>
                <w:sz w:val="20"/>
                <w:szCs w:val="20"/>
                <w:lang w:val="es-CR" w:eastAsia="es-CR"/>
              </w:rPr>
            </w:pPr>
            <w:r w:rsidRPr="005207AE">
              <w:rPr>
                <w:sz w:val="20"/>
                <w:szCs w:val="20"/>
                <w:lang w:val="es-CR"/>
              </w:rPr>
              <w:t>978.094.176.748</w:t>
            </w:r>
          </w:p>
        </w:tc>
      </w:tr>
      <w:tr w:rsidR="00E53BC2" w:rsidRPr="005207AE" w14:paraId="6661D27E" w14:textId="77777777" w:rsidTr="00674E13">
        <w:trPr>
          <w:trHeight w:val="87"/>
        </w:trPr>
        <w:tc>
          <w:tcPr>
            <w:tcW w:w="2676" w:type="pct"/>
            <w:shd w:val="clear" w:color="auto" w:fill="auto"/>
            <w:vAlign w:val="center"/>
          </w:tcPr>
          <w:p w14:paraId="7C8B8B12" w14:textId="77777777" w:rsidR="00E53BC2" w:rsidRPr="005207AE" w:rsidRDefault="00E53BC2" w:rsidP="00AD04E9">
            <w:pPr>
              <w:rPr>
                <w:bCs/>
                <w:color w:val="000000" w:themeColor="text1"/>
                <w:sz w:val="20"/>
                <w:szCs w:val="20"/>
                <w:lang w:val="es-CR" w:eastAsia="es-CR"/>
              </w:rPr>
            </w:pPr>
          </w:p>
        </w:tc>
        <w:tc>
          <w:tcPr>
            <w:tcW w:w="127" w:type="pct"/>
            <w:vAlign w:val="bottom"/>
          </w:tcPr>
          <w:p w14:paraId="55643AA1" w14:textId="77777777" w:rsidR="00E53BC2" w:rsidRPr="005207AE" w:rsidRDefault="00E53BC2" w:rsidP="00A63295">
            <w:pPr>
              <w:ind w:left="162" w:hanging="162"/>
              <w:jc w:val="center"/>
              <w:rPr>
                <w:sz w:val="20"/>
                <w:szCs w:val="20"/>
                <w:lang w:val="es-CR" w:eastAsia="es-ES"/>
              </w:rPr>
            </w:pPr>
          </w:p>
        </w:tc>
        <w:tc>
          <w:tcPr>
            <w:tcW w:w="958" w:type="pct"/>
            <w:tcBorders>
              <w:top w:val="single" w:sz="4" w:space="0" w:color="auto"/>
            </w:tcBorders>
            <w:vAlign w:val="bottom"/>
          </w:tcPr>
          <w:p w14:paraId="36D07BB0" w14:textId="77777777" w:rsidR="00E53BC2" w:rsidRPr="005207AE" w:rsidRDefault="00E53BC2" w:rsidP="00674E13">
            <w:pPr>
              <w:ind w:left="162" w:hanging="162"/>
              <w:jc w:val="right"/>
              <w:rPr>
                <w:sz w:val="20"/>
                <w:szCs w:val="20"/>
                <w:lang w:val="es-CR" w:eastAsia="es-ES"/>
              </w:rPr>
            </w:pPr>
          </w:p>
        </w:tc>
        <w:tc>
          <w:tcPr>
            <w:tcW w:w="149" w:type="pct"/>
            <w:shd w:val="clear" w:color="auto" w:fill="auto"/>
            <w:vAlign w:val="bottom"/>
          </w:tcPr>
          <w:p w14:paraId="10633797" w14:textId="2929773F" w:rsidR="00E53BC2" w:rsidRPr="005207AE" w:rsidRDefault="00E53BC2" w:rsidP="00674E13">
            <w:pPr>
              <w:ind w:left="162" w:hanging="162"/>
              <w:jc w:val="right"/>
              <w:rPr>
                <w:sz w:val="20"/>
                <w:szCs w:val="20"/>
                <w:lang w:val="es-CR" w:eastAsia="es-ES"/>
              </w:rPr>
            </w:pPr>
          </w:p>
        </w:tc>
        <w:tc>
          <w:tcPr>
            <w:tcW w:w="1089" w:type="pct"/>
            <w:tcBorders>
              <w:top w:val="single" w:sz="4" w:space="0" w:color="auto"/>
            </w:tcBorders>
            <w:shd w:val="clear" w:color="auto" w:fill="auto"/>
            <w:vAlign w:val="bottom"/>
          </w:tcPr>
          <w:p w14:paraId="49584DAF" w14:textId="77777777" w:rsidR="00E53BC2" w:rsidRPr="005207AE" w:rsidRDefault="00E53BC2" w:rsidP="00674E13">
            <w:pPr>
              <w:ind w:left="162" w:hanging="162"/>
              <w:jc w:val="right"/>
              <w:rPr>
                <w:sz w:val="20"/>
                <w:szCs w:val="20"/>
                <w:lang w:val="es-CR" w:eastAsia="es-ES"/>
              </w:rPr>
            </w:pPr>
          </w:p>
        </w:tc>
      </w:tr>
      <w:tr w:rsidR="00674E13" w:rsidRPr="005207AE" w14:paraId="11514C70" w14:textId="77777777" w:rsidTr="00674E13">
        <w:trPr>
          <w:trHeight w:val="87"/>
        </w:trPr>
        <w:tc>
          <w:tcPr>
            <w:tcW w:w="2676" w:type="pct"/>
            <w:shd w:val="clear" w:color="auto" w:fill="auto"/>
            <w:vAlign w:val="bottom"/>
          </w:tcPr>
          <w:p w14:paraId="51D527EE" w14:textId="026143EF"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Intereses por pagar por otras obligaciones a la vista y a plazo con entidades financieras a la vista moneda extranjera</w:t>
            </w:r>
          </w:p>
        </w:tc>
        <w:tc>
          <w:tcPr>
            <w:tcW w:w="127" w:type="pct"/>
            <w:vAlign w:val="bottom"/>
          </w:tcPr>
          <w:p w14:paraId="448C8B2C" w14:textId="77777777" w:rsidR="00674E13" w:rsidRPr="005207AE" w:rsidRDefault="00674E13" w:rsidP="00674E13">
            <w:pPr>
              <w:ind w:left="162" w:hanging="162"/>
              <w:jc w:val="center"/>
              <w:rPr>
                <w:sz w:val="20"/>
                <w:szCs w:val="20"/>
                <w:lang w:val="es-CR" w:eastAsia="es-ES"/>
              </w:rPr>
            </w:pPr>
          </w:p>
        </w:tc>
        <w:tc>
          <w:tcPr>
            <w:tcW w:w="958" w:type="pct"/>
            <w:vAlign w:val="bottom"/>
          </w:tcPr>
          <w:p w14:paraId="01327091" w14:textId="714C730B" w:rsidR="00674E13" w:rsidRPr="005207AE" w:rsidRDefault="00674E13" w:rsidP="00674E13">
            <w:pPr>
              <w:jc w:val="right"/>
              <w:rPr>
                <w:sz w:val="20"/>
                <w:szCs w:val="20"/>
                <w:lang w:val="es-CR"/>
              </w:rPr>
            </w:pPr>
            <w:r w:rsidRPr="005207AE">
              <w:rPr>
                <w:sz w:val="20"/>
                <w:szCs w:val="20"/>
              </w:rPr>
              <w:t>55.207.077</w:t>
            </w:r>
          </w:p>
        </w:tc>
        <w:tc>
          <w:tcPr>
            <w:tcW w:w="149" w:type="pct"/>
            <w:shd w:val="clear" w:color="auto" w:fill="auto"/>
            <w:vAlign w:val="bottom"/>
          </w:tcPr>
          <w:p w14:paraId="7969AE79" w14:textId="7725D392" w:rsidR="00674E13" w:rsidRPr="005207AE" w:rsidRDefault="00674E13" w:rsidP="00674E13">
            <w:pPr>
              <w:ind w:left="162" w:hanging="162"/>
              <w:jc w:val="right"/>
              <w:rPr>
                <w:sz w:val="20"/>
                <w:szCs w:val="20"/>
                <w:lang w:val="es-CR" w:eastAsia="es-ES"/>
              </w:rPr>
            </w:pPr>
          </w:p>
        </w:tc>
        <w:tc>
          <w:tcPr>
            <w:tcW w:w="1089" w:type="pct"/>
            <w:shd w:val="clear" w:color="auto" w:fill="auto"/>
            <w:vAlign w:val="bottom"/>
          </w:tcPr>
          <w:p w14:paraId="66575011" w14:textId="5415CFA6" w:rsidR="00674E13" w:rsidRPr="005207AE" w:rsidDel="00DA07D3" w:rsidRDefault="00674E13" w:rsidP="00674E13">
            <w:pPr>
              <w:jc w:val="right"/>
              <w:rPr>
                <w:sz w:val="20"/>
                <w:szCs w:val="20"/>
                <w:lang w:val="es-CR" w:eastAsia="es-CR"/>
              </w:rPr>
            </w:pPr>
            <w:r w:rsidRPr="005207AE">
              <w:rPr>
                <w:sz w:val="20"/>
                <w:szCs w:val="20"/>
                <w:lang w:val="es-CR"/>
              </w:rPr>
              <w:t>96.502.933</w:t>
            </w:r>
          </w:p>
        </w:tc>
      </w:tr>
      <w:tr w:rsidR="00674E13" w:rsidRPr="005207AE" w14:paraId="407B55E6" w14:textId="77777777" w:rsidTr="00674E13">
        <w:trPr>
          <w:trHeight w:val="555"/>
        </w:trPr>
        <w:tc>
          <w:tcPr>
            <w:tcW w:w="2676" w:type="pct"/>
            <w:shd w:val="clear" w:color="auto" w:fill="auto"/>
            <w:vAlign w:val="bottom"/>
          </w:tcPr>
          <w:p w14:paraId="76EE268C" w14:textId="5B35D2D9"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Intereses por pagar por otras obligaciones a la vista y a plazo con entidades financieras a la vista moneda nacional</w:t>
            </w:r>
          </w:p>
        </w:tc>
        <w:tc>
          <w:tcPr>
            <w:tcW w:w="127" w:type="pct"/>
            <w:vAlign w:val="bottom"/>
          </w:tcPr>
          <w:p w14:paraId="1CC439C2" w14:textId="77777777" w:rsidR="00674E13" w:rsidRPr="005207AE" w:rsidRDefault="00674E13" w:rsidP="00674E13">
            <w:pPr>
              <w:ind w:left="162" w:hanging="162"/>
              <w:jc w:val="center"/>
              <w:rPr>
                <w:sz w:val="20"/>
                <w:szCs w:val="20"/>
                <w:lang w:val="es-CR" w:eastAsia="es-ES"/>
              </w:rPr>
            </w:pPr>
          </w:p>
        </w:tc>
        <w:tc>
          <w:tcPr>
            <w:tcW w:w="958" w:type="pct"/>
            <w:vAlign w:val="bottom"/>
          </w:tcPr>
          <w:p w14:paraId="527175FA" w14:textId="4F768995" w:rsidR="00674E13" w:rsidRPr="005207AE" w:rsidRDefault="00674E13" w:rsidP="00674E13">
            <w:pPr>
              <w:jc w:val="right"/>
              <w:rPr>
                <w:sz w:val="20"/>
                <w:szCs w:val="20"/>
                <w:lang w:val="es-CR"/>
              </w:rPr>
            </w:pPr>
            <w:r w:rsidRPr="005207AE">
              <w:rPr>
                <w:sz w:val="20"/>
                <w:szCs w:val="20"/>
              </w:rPr>
              <w:t>770.128.398</w:t>
            </w:r>
          </w:p>
        </w:tc>
        <w:tc>
          <w:tcPr>
            <w:tcW w:w="149" w:type="pct"/>
            <w:shd w:val="clear" w:color="auto" w:fill="auto"/>
            <w:vAlign w:val="bottom"/>
          </w:tcPr>
          <w:p w14:paraId="2949BC1A" w14:textId="07152D24" w:rsidR="00674E13" w:rsidRPr="005207AE" w:rsidRDefault="00674E13" w:rsidP="00674E13">
            <w:pPr>
              <w:ind w:left="162" w:hanging="162"/>
              <w:jc w:val="right"/>
              <w:rPr>
                <w:sz w:val="20"/>
                <w:szCs w:val="20"/>
                <w:lang w:val="es-CR" w:eastAsia="es-ES"/>
              </w:rPr>
            </w:pPr>
          </w:p>
        </w:tc>
        <w:tc>
          <w:tcPr>
            <w:tcW w:w="1089" w:type="pct"/>
            <w:shd w:val="clear" w:color="auto" w:fill="auto"/>
            <w:vAlign w:val="bottom"/>
          </w:tcPr>
          <w:p w14:paraId="0CC1F303" w14:textId="72CA759F" w:rsidR="00674E13" w:rsidRPr="005207AE" w:rsidRDefault="00674E13" w:rsidP="00674E13">
            <w:pPr>
              <w:jc w:val="right"/>
              <w:rPr>
                <w:sz w:val="20"/>
                <w:szCs w:val="20"/>
                <w:lang w:val="es-CR" w:eastAsia="es-CR"/>
              </w:rPr>
            </w:pPr>
            <w:r w:rsidRPr="005207AE">
              <w:rPr>
                <w:sz w:val="20"/>
                <w:szCs w:val="20"/>
                <w:lang w:val="es-CR"/>
              </w:rPr>
              <w:t>1.632.784.606</w:t>
            </w:r>
          </w:p>
        </w:tc>
      </w:tr>
      <w:tr w:rsidR="00674E13" w:rsidRPr="005207AE" w14:paraId="30628848" w14:textId="77777777" w:rsidTr="00674E13">
        <w:trPr>
          <w:trHeight w:val="477"/>
        </w:trPr>
        <w:tc>
          <w:tcPr>
            <w:tcW w:w="2676" w:type="pct"/>
            <w:shd w:val="clear" w:color="auto" w:fill="auto"/>
            <w:vAlign w:val="bottom"/>
          </w:tcPr>
          <w:p w14:paraId="569B4054" w14:textId="6096DAD6"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 xml:space="preserve">Intereses por pagar por préstamos con entidades financieras del exterior </w:t>
            </w:r>
            <w:r w:rsidRPr="005207AE">
              <w:rPr>
                <w:bCs/>
                <w:i/>
                <w:iCs/>
                <w:color w:val="000000" w:themeColor="text1"/>
                <w:sz w:val="20"/>
                <w:szCs w:val="20"/>
                <w:lang w:val="es-CR" w:eastAsia="es-CR"/>
              </w:rPr>
              <w:t>(2)(3)</w:t>
            </w:r>
          </w:p>
        </w:tc>
        <w:tc>
          <w:tcPr>
            <w:tcW w:w="127" w:type="pct"/>
            <w:vAlign w:val="bottom"/>
          </w:tcPr>
          <w:p w14:paraId="29F23B18" w14:textId="77777777" w:rsidR="00674E13" w:rsidRPr="005207AE" w:rsidRDefault="00674E13" w:rsidP="00674E13">
            <w:pPr>
              <w:ind w:left="162" w:hanging="162"/>
              <w:jc w:val="center"/>
              <w:rPr>
                <w:sz w:val="20"/>
                <w:szCs w:val="20"/>
                <w:lang w:val="es-CR" w:eastAsia="es-ES"/>
              </w:rPr>
            </w:pPr>
          </w:p>
        </w:tc>
        <w:tc>
          <w:tcPr>
            <w:tcW w:w="958" w:type="pct"/>
            <w:vAlign w:val="bottom"/>
          </w:tcPr>
          <w:p w14:paraId="3CA22F1A" w14:textId="506A6868" w:rsidR="00674E13" w:rsidRPr="005207AE" w:rsidRDefault="00674E13" w:rsidP="00674E13">
            <w:pPr>
              <w:jc w:val="right"/>
              <w:rPr>
                <w:sz w:val="20"/>
                <w:szCs w:val="20"/>
                <w:lang w:val="es-CR"/>
              </w:rPr>
            </w:pPr>
            <w:r w:rsidRPr="005207AE">
              <w:rPr>
                <w:sz w:val="20"/>
                <w:szCs w:val="20"/>
              </w:rPr>
              <w:t>454.086.861</w:t>
            </w:r>
          </w:p>
        </w:tc>
        <w:tc>
          <w:tcPr>
            <w:tcW w:w="149" w:type="pct"/>
            <w:shd w:val="clear" w:color="auto" w:fill="auto"/>
            <w:vAlign w:val="bottom"/>
          </w:tcPr>
          <w:p w14:paraId="1CFFC650" w14:textId="65C7CA21" w:rsidR="00674E13" w:rsidRPr="005207AE" w:rsidRDefault="00674E13" w:rsidP="00674E13">
            <w:pPr>
              <w:ind w:left="162" w:hanging="162"/>
              <w:jc w:val="right"/>
              <w:rPr>
                <w:sz w:val="20"/>
                <w:szCs w:val="20"/>
                <w:lang w:val="es-CR" w:eastAsia="es-ES"/>
              </w:rPr>
            </w:pPr>
          </w:p>
        </w:tc>
        <w:tc>
          <w:tcPr>
            <w:tcW w:w="1089" w:type="pct"/>
            <w:shd w:val="clear" w:color="auto" w:fill="auto"/>
            <w:vAlign w:val="bottom"/>
          </w:tcPr>
          <w:p w14:paraId="1B679ED7" w14:textId="71FD8861" w:rsidR="00674E13" w:rsidRPr="005207AE" w:rsidRDefault="00674E13" w:rsidP="00674E13">
            <w:pPr>
              <w:jc w:val="right"/>
              <w:rPr>
                <w:sz w:val="20"/>
                <w:szCs w:val="20"/>
                <w:lang w:val="es-CR" w:eastAsia="es-CR"/>
              </w:rPr>
            </w:pPr>
            <w:r w:rsidRPr="005207AE">
              <w:rPr>
                <w:sz w:val="20"/>
                <w:szCs w:val="20"/>
                <w:lang w:val="es-CR"/>
              </w:rPr>
              <w:t>731.444.521</w:t>
            </w:r>
          </w:p>
        </w:tc>
      </w:tr>
      <w:tr w:rsidR="00674E13" w:rsidRPr="005207AE" w14:paraId="47896D64" w14:textId="77777777" w:rsidTr="00674E13">
        <w:trPr>
          <w:trHeight w:val="413"/>
        </w:trPr>
        <w:tc>
          <w:tcPr>
            <w:tcW w:w="2676" w:type="pct"/>
            <w:shd w:val="clear" w:color="auto" w:fill="auto"/>
            <w:vAlign w:val="bottom"/>
          </w:tcPr>
          <w:p w14:paraId="4F12F48B" w14:textId="1DBCDC18"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 xml:space="preserve">Intereses por pagar por préstamos con entidades financieras del país </w:t>
            </w:r>
            <w:r w:rsidRPr="005207AE">
              <w:rPr>
                <w:bCs/>
                <w:i/>
                <w:iCs/>
                <w:color w:val="000000" w:themeColor="text1"/>
                <w:sz w:val="20"/>
                <w:szCs w:val="20"/>
                <w:lang w:val="es-CR" w:eastAsia="es-CR"/>
              </w:rPr>
              <w:t>(2)</w:t>
            </w:r>
          </w:p>
        </w:tc>
        <w:tc>
          <w:tcPr>
            <w:tcW w:w="127" w:type="pct"/>
            <w:vAlign w:val="bottom"/>
          </w:tcPr>
          <w:p w14:paraId="2B0359E8" w14:textId="77777777" w:rsidR="00674E13" w:rsidRPr="005207AE" w:rsidRDefault="00674E13" w:rsidP="00674E13">
            <w:pPr>
              <w:ind w:left="162" w:hanging="162"/>
              <w:jc w:val="center"/>
              <w:rPr>
                <w:sz w:val="20"/>
                <w:szCs w:val="20"/>
                <w:lang w:val="es-CR" w:eastAsia="es-ES"/>
              </w:rPr>
            </w:pPr>
          </w:p>
        </w:tc>
        <w:tc>
          <w:tcPr>
            <w:tcW w:w="958" w:type="pct"/>
            <w:vAlign w:val="bottom"/>
          </w:tcPr>
          <w:p w14:paraId="54D91478" w14:textId="7ABED878" w:rsidR="00674E13" w:rsidRPr="005207AE" w:rsidRDefault="00674E13" w:rsidP="00674E13">
            <w:pPr>
              <w:jc w:val="right"/>
              <w:rPr>
                <w:sz w:val="20"/>
                <w:szCs w:val="20"/>
                <w:lang w:val="es-CR"/>
              </w:rPr>
            </w:pPr>
            <w:r w:rsidRPr="005207AE">
              <w:rPr>
                <w:sz w:val="20"/>
                <w:szCs w:val="20"/>
              </w:rPr>
              <w:t>77.701.718</w:t>
            </w:r>
          </w:p>
        </w:tc>
        <w:tc>
          <w:tcPr>
            <w:tcW w:w="149" w:type="pct"/>
            <w:shd w:val="clear" w:color="auto" w:fill="auto"/>
            <w:vAlign w:val="bottom"/>
          </w:tcPr>
          <w:p w14:paraId="253C4FCA" w14:textId="34F5CD7D" w:rsidR="00674E13" w:rsidRPr="005207AE" w:rsidRDefault="00674E13" w:rsidP="00674E13">
            <w:pPr>
              <w:ind w:left="162" w:hanging="162"/>
              <w:jc w:val="right"/>
              <w:rPr>
                <w:sz w:val="20"/>
                <w:szCs w:val="20"/>
                <w:lang w:val="es-CR" w:eastAsia="es-ES"/>
              </w:rPr>
            </w:pPr>
          </w:p>
        </w:tc>
        <w:tc>
          <w:tcPr>
            <w:tcW w:w="1089" w:type="pct"/>
            <w:shd w:val="clear" w:color="auto" w:fill="auto"/>
            <w:vAlign w:val="bottom"/>
          </w:tcPr>
          <w:p w14:paraId="15CDC350" w14:textId="27C041C8" w:rsidR="00674E13" w:rsidRPr="005207AE" w:rsidRDefault="00674E13" w:rsidP="00674E13">
            <w:pPr>
              <w:ind w:left="162" w:hanging="162"/>
              <w:jc w:val="right"/>
              <w:rPr>
                <w:sz w:val="20"/>
                <w:szCs w:val="20"/>
                <w:lang w:val="es-CR" w:eastAsia="es-ES"/>
              </w:rPr>
            </w:pPr>
            <w:r w:rsidRPr="005207AE">
              <w:rPr>
                <w:sz w:val="20"/>
                <w:szCs w:val="20"/>
                <w:lang w:val="es-CR"/>
              </w:rPr>
              <w:t>152.689.267</w:t>
            </w:r>
          </w:p>
        </w:tc>
      </w:tr>
      <w:tr w:rsidR="00674E13" w:rsidRPr="005207AE" w14:paraId="553E4476" w14:textId="77777777" w:rsidTr="00674E13">
        <w:trPr>
          <w:trHeight w:val="377"/>
        </w:trPr>
        <w:tc>
          <w:tcPr>
            <w:tcW w:w="2676" w:type="pct"/>
            <w:shd w:val="clear" w:color="auto" w:fill="auto"/>
            <w:vAlign w:val="bottom"/>
          </w:tcPr>
          <w:p w14:paraId="7E368112" w14:textId="66991997" w:rsidR="00674E13" w:rsidRPr="005207AE" w:rsidRDefault="00674E13" w:rsidP="00674E13">
            <w:pPr>
              <w:rPr>
                <w:bCs/>
                <w:color w:val="000000" w:themeColor="text1"/>
                <w:sz w:val="20"/>
                <w:szCs w:val="20"/>
                <w:lang w:val="es-CR" w:eastAsia="es-CR"/>
              </w:rPr>
            </w:pPr>
            <w:r w:rsidRPr="005207AE">
              <w:rPr>
                <w:bCs/>
                <w:color w:val="000000" w:themeColor="text1"/>
                <w:sz w:val="20"/>
                <w:szCs w:val="20"/>
                <w:lang w:val="es-CR" w:eastAsia="es-CR"/>
              </w:rPr>
              <w:t xml:space="preserve">Intereses por pagar por depósitos a plazo de entidades financieras del exterior </w:t>
            </w:r>
            <w:r w:rsidRPr="005207AE">
              <w:rPr>
                <w:bCs/>
                <w:i/>
                <w:iCs/>
                <w:color w:val="000000" w:themeColor="text1"/>
                <w:sz w:val="20"/>
                <w:szCs w:val="20"/>
                <w:lang w:val="es-CR" w:eastAsia="es-CR"/>
              </w:rPr>
              <w:t>(1)</w:t>
            </w:r>
          </w:p>
        </w:tc>
        <w:tc>
          <w:tcPr>
            <w:tcW w:w="127" w:type="pct"/>
            <w:vAlign w:val="bottom"/>
          </w:tcPr>
          <w:p w14:paraId="309DEFA7" w14:textId="77777777" w:rsidR="00674E13" w:rsidRPr="005207AE" w:rsidRDefault="00674E13" w:rsidP="00674E13">
            <w:pPr>
              <w:ind w:left="162" w:hanging="162"/>
              <w:jc w:val="center"/>
              <w:rPr>
                <w:sz w:val="20"/>
                <w:szCs w:val="20"/>
                <w:lang w:val="es-CR" w:eastAsia="es-ES"/>
              </w:rPr>
            </w:pPr>
          </w:p>
        </w:tc>
        <w:tc>
          <w:tcPr>
            <w:tcW w:w="958" w:type="pct"/>
            <w:tcBorders>
              <w:bottom w:val="single" w:sz="4" w:space="0" w:color="auto"/>
            </w:tcBorders>
            <w:vAlign w:val="bottom"/>
          </w:tcPr>
          <w:p w14:paraId="565A520C" w14:textId="7AD05882" w:rsidR="00674E13" w:rsidRPr="005207AE" w:rsidRDefault="00674E13" w:rsidP="00674E13">
            <w:pPr>
              <w:jc w:val="right"/>
              <w:rPr>
                <w:sz w:val="20"/>
                <w:szCs w:val="20"/>
                <w:lang w:val="es-CR"/>
              </w:rPr>
            </w:pPr>
            <w:r w:rsidRPr="005207AE">
              <w:rPr>
                <w:sz w:val="20"/>
                <w:szCs w:val="20"/>
              </w:rPr>
              <w:t>5.119.567.352</w:t>
            </w:r>
          </w:p>
        </w:tc>
        <w:tc>
          <w:tcPr>
            <w:tcW w:w="149" w:type="pct"/>
            <w:shd w:val="clear" w:color="auto" w:fill="auto"/>
            <w:vAlign w:val="bottom"/>
          </w:tcPr>
          <w:p w14:paraId="0C029763" w14:textId="26F31431" w:rsidR="00674E13" w:rsidRPr="005207AE" w:rsidRDefault="00674E13" w:rsidP="00674E13">
            <w:pPr>
              <w:ind w:left="162" w:hanging="162"/>
              <w:jc w:val="right"/>
              <w:rPr>
                <w:sz w:val="20"/>
                <w:szCs w:val="20"/>
                <w:lang w:val="es-CR" w:eastAsia="es-ES"/>
              </w:rPr>
            </w:pPr>
          </w:p>
        </w:tc>
        <w:tc>
          <w:tcPr>
            <w:tcW w:w="1089" w:type="pct"/>
            <w:shd w:val="clear" w:color="auto" w:fill="auto"/>
            <w:vAlign w:val="bottom"/>
          </w:tcPr>
          <w:p w14:paraId="5A767094" w14:textId="2E111ECC" w:rsidR="00674E13" w:rsidRPr="005207AE" w:rsidRDefault="00674E13" w:rsidP="00674E13">
            <w:pPr>
              <w:ind w:left="162" w:hanging="162"/>
              <w:jc w:val="right"/>
              <w:rPr>
                <w:sz w:val="20"/>
                <w:szCs w:val="20"/>
                <w:lang w:val="es-CR" w:eastAsia="es-ES"/>
              </w:rPr>
            </w:pPr>
            <w:r w:rsidRPr="005207AE">
              <w:rPr>
                <w:sz w:val="20"/>
                <w:szCs w:val="20"/>
                <w:lang w:val="es-CR"/>
              </w:rPr>
              <w:t>6.402.756.563</w:t>
            </w:r>
          </w:p>
        </w:tc>
      </w:tr>
      <w:tr w:rsidR="00674E13" w:rsidRPr="005207AE" w14:paraId="339A6F90" w14:textId="77777777" w:rsidTr="00674E13">
        <w:trPr>
          <w:trHeight w:val="84"/>
        </w:trPr>
        <w:tc>
          <w:tcPr>
            <w:tcW w:w="2676" w:type="pct"/>
            <w:shd w:val="clear" w:color="auto" w:fill="auto"/>
            <w:vAlign w:val="center"/>
          </w:tcPr>
          <w:p w14:paraId="50D5404D" w14:textId="77777777" w:rsidR="00674E13" w:rsidRPr="005207AE" w:rsidRDefault="00674E13" w:rsidP="00674E13">
            <w:pPr>
              <w:pStyle w:val="Sangra2detindependiente"/>
              <w:tabs>
                <w:tab w:val="clear" w:pos="405"/>
              </w:tabs>
              <w:ind w:left="216" w:hanging="288"/>
              <w:jc w:val="left"/>
              <w:rPr>
                <w:bCs/>
                <w:color w:val="000000" w:themeColor="text1"/>
                <w:lang w:val="es-CR" w:eastAsia="es-CR"/>
              </w:rPr>
            </w:pPr>
          </w:p>
        </w:tc>
        <w:tc>
          <w:tcPr>
            <w:tcW w:w="127" w:type="pct"/>
            <w:vAlign w:val="bottom"/>
          </w:tcPr>
          <w:p w14:paraId="2BE4476E" w14:textId="77777777" w:rsidR="00674E13" w:rsidRPr="005207AE" w:rsidRDefault="00674E13" w:rsidP="00674E13">
            <w:pPr>
              <w:jc w:val="center"/>
              <w:rPr>
                <w:bCs/>
                <w:sz w:val="20"/>
                <w:szCs w:val="20"/>
                <w:lang w:val="es-CR" w:eastAsia="es-ES"/>
              </w:rPr>
            </w:pPr>
          </w:p>
        </w:tc>
        <w:tc>
          <w:tcPr>
            <w:tcW w:w="958" w:type="pct"/>
            <w:tcBorders>
              <w:top w:val="single" w:sz="4" w:space="0" w:color="auto"/>
              <w:bottom w:val="single" w:sz="4" w:space="0" w:color="auto"/>
            </w:tcBorders>
            <w:vAlign w:val="bottom"/>
          </w:tcPr>
          <w:p w14:paraId="486A8493" w14:textId="2C99CD3A" w:rsidR="00674E13" w:rsidRPr="005207AE" w:rsidRDefault="00674E13" w:rsidP="00674E13">
            <w:pPr>
              <w:jc w:val="right"/>
              <w:rPr>
                <w:sz w:val="20"/>
                <w:szCs w:val="20"/>
                <w:lang w:val="es-CR"/>
              </w:rPr>
            </w:pPr>
            <w:r w:rsidRPr="005207AE">
              <w:rPr>
                <w:sz w:val="20"/>
                <w:szCs w:val="20"/>
              </w:rPr>
              <w:t>6.476.691.406</w:t>
            </w:r>
          </w:p>
        </w:tc>
        <w:tc>
          <w:tcPr>
            <w:tcW w:w="149" w:type="pct"/>
            <w:shd w:val="clear" w:color="auto" w:fill="auto"/>
            <w:vAlign w:val="bottom"/>
          </w:tcPr>
          <w:p w14:paraId="2010B738" w14:textId="620A83AE" w:rsidR="00674E13" w:rsidRPr="005207AE" w:rsidRDefault="00674E13" w:rsidP="00674E13">
            <w:pPr>
              <w:jc w:val="right"/>
              <w:rPr>
                <w:bCs/>
                <w:sz w:val="20"/>
                <w:szCs w:val="20"/>
                <w:lang w:val="es-CR" w:eastAsia="es-ES"/>
              </w:rPr>
            </w:pPr>
          </w:p>
        </w:tc>
        <w:tc>
          <w:tcPr>
            <w:tcW w:w="1089" w:type="pct"/>
            <w:tcBorders>
              <w:top w:val="single" w:sz="4" w:space="0" w:color="auto"/>
              <w:bottom w:val="single" w:sz="4" w:space="0" w:color="auto"/>
            </w:tcBorders>
            <w:shd w:val="clear" w:color="auto" w:fill="auto"/>
            <w:noWrap/>
            <w:vAlign w:val="bottom"/>
          </w:tcPr>
          <w:p w14:paraId="3C51B2BD" w14:textId="012E251C" w:rsidR="00674E13" w:rsidRPr="005207AE" w:rsidRDefault="00674E13" w:rsidP="00674E13">
            <w:pPr>
              <w:ind w:left="162" w:hanging="162"/>
              <w:jc w:val="right"/>
              <w:rPr>
                <w:sz w:val="20"/>
                <w:szCs w:val="20"/>
                <w:lang w:val="es-CR" w:eastAsia="es-ES"/>
              </w:rPr>
            </w:pPr>
            <w:r w:rsidRPr="005207AE">
              <w:rPr>
                <w:sz w:val="20"/>
                <w:szCs w:val="20"/>
                <w:lang w:val="es-CR"/>
              </w:rPr>
              <w:t>9.016.177.890</w:t>
            </w:r>
          </w:p>
        </w:tc>
      </w:tr>
      <w:tr w:rsidR="00674E13" w:rsidRPr="005207AE" w14:paraId="0D2C7E98" w14:textId="77777777" w:rsidTr="00674E13">
        <w:trPr>
          <w:trHeight w:val="283"/>
        </w:trPr>
        <w:tc>
          <w:tcPr>
            <w:tcW w:w="2676" w:type="pct"/>
            <w:shd w:val="clear" w:color="auto" w:fill="auto"/>
            <w:vAlign w:val="center"/>
          </w:tcPr>
          <w:p w14:paraId="46B6C08D" w14:textId="77777777" w:rsidR="00674E13" w:rsidRPr="005207AE" w:rsidRDefault="00674E13" w:rsidP="00674E13">
            <w:pPr>
              <w:pStyle w:val="Sangra2detindependiente"/>
              <w:tabs>
                <w:tab w:val="clear" w:pos="405"/>
              </w:tabs>
              <w:ind w:left="216" w:hanging="288"/>
              <w:jc w:val="left"/>
              <w:rPr>
                <w:bCs/>
                <w:color w:val="000000" w:themeColor="text1"/>
                <w:lang w:val="es-CR" w:eastAsia="es-CR"/>
              </w:rPr>
            </w:pPr>
          </w:p>
        </w:tc>
        <w:tc>
          <w:tcPr>
            <w:tcW w:w="127" w:type="pct"/>
            <w:vAlign w:val="bottom"/>
          </w:tcPr>
          <w:p w14:paraId="428BFE86" w14:textId="38AB3C2A" w:rsidR="00674E13" w:rsidRPr="005207AE" w:rsidRDefault="00674E13" w:rsidP="00674E13">
            <w:pPr>
              <w:jc w:val="center"/>
              <w:rPr>
                <w:bCs/>
                <w:sz w:val="20"/>
                <w:szCs w:val="20"/>
                <w:lang w:val="es-CR" w:eastAsia="es-ES"/>
              </w:rPr>
            </w:pPr>
            <w:r w:rsidRPr="005207AE">
              <w:rPr>
                <w:bCs/>
                <w:sz w:val="20"/>
                <w:szCs w:val="20"/>
                <w:lang w:val="es-CR" w:eastAsia="es-ES"/>
              </w:rPr>
              <w:t>¢</w:t>
            </w:r>
          </w:p>
        </w:tc>
        <w:tc>
          <w:tcPr>
            <w:tcW w:w="958" w:type="pct"/>
            <w:tcBorders>
              <w:top w:val="single" w:sz="4" w:space="0" w:color="auto"/>
              <w:bottom w:val="double" w:sz="4" w:space="0" w:color="auto"/>
            </w:tcBorders>
            <w:vAlign w:val="bottom"/>
          </w:tcPr>
          <w:p w14:paraId="1F93B951" w14:textId="269D0A35" w:rsidR="00674E13" w:rsidRPr="005207AE" w:rsidRDefault="00674E13" w:rsidP="00674E13">
            <w:pPr>
              <w:jc w:val="right"/>
              <w:rPr>
                <w:sz w:val="20"/>
                <w:szCs w:val="20"/>
                <w:lang w:val="es-CR"/>
              </w:rPr>
            </w:pPr>
            <w:r w:rsidRPr="005207AE">
              <w:rPr>
                <w:sz w:val="20"/>
                <w:szCs w:val="20"/>
              </w:rPr>
              <w:t>934.533.630.079</w:t>
            </w:r>
          </w:p>
        </w:tc>
        <w:tc>
          <w:tcPr>
            <w:tcW w:w="149" w:type="pct"/>
            <w:shd w:val="clear" w:color="auto" w:fill="auto"/>
            <w:vAlign w:val="bottom"/>
          </w:tcPr>
          <w:p w14:paraId="6C05C7DF" w14:textId="7913766F" w:rsidR="00674E13" w:rsidRPr="005207AE" w:rsidRDefault="00674E13" w:rsidP="00674E13">
            <w:pPr>
              <w:jc w:val="right"/>
              <w:rPr>
                <w:bCs/>
                <w:sz w:val="20"/>
                <w:szCs w:val="20"/>
                <w:lang w:val="es-CR" w:eastAsia="es-ES"/>
              </w:rPr>
            </w:pPr>
          </w:p>
        </w:tc>
        <w:tc>
          <w:tcPr>
            <w:tcW w:w="1089" w:type="pct"/>
            <w:tcBorders>
              <w:top w:val="single" w:sz="4" w:space="0" w:color="auto"/>
              <w:bottom w:val="double" w:sz="4" w:space="0" w:color="auto"/>
            </w:tcBorders>
            <w:shd w:val="clear" w:color="auto" w:fill="auto"/>
            <w:noWrap/>
            <w:vAlign w:val="bottom"/>
          </w:tcPr>
          <w:p w14:paraId="34D1B05F" w14:textId="08A294B6" w:rsidR="00674E13" w:rsidRPr="005207AE" w:rsidRDefault="00674E13" w:rsidP="00674E13">
            <w:pPr>
              <w:ind w:left="162" w:hanging="162"/>
              <w:jc w:val="right"/>
              <w:rPr>
                <w:sz w:val="20"/>
                <w:szCs w:val="20"/>
                <w:lang w:val="es-CR" w:eastAsia="es-ES"/>
              </w:rPr>
            </w:pPr>
            <w:r w:rsidRPr="005207AE">
              <w:rPr>
                <w:sz w:val="20"/>
                <w:szCs w:val="20"/>
                <w:lang w:val="es-CR"/>
              </w:rPr>
              <w:t>1.168.782.406.639</w:t>
            </w:r>
          </w:p>
        </w:tc>
      </w:tr>
    </w:tbl>
    <w:p w14:paraId="5D2362E8" w14:textId="77777777" w:rsidR="00C732BD" w:rsidRPr="005207AE" w:rsidRDefault="00C732BD" w:rsidP="00A52153">
      <w:pPr>
        <w:tabs>
          <w:tab w:val="left" w:pos="1440"/>
        </w:tabs>
        <w:ind w:left="1418" w:hanging="709"/>
        <w:jc w:val="both"/>
        <w:rPr>
          <w:lang w:val="es-CR"/>
        </w:rPr>
      </w:pPr>
    </w:p>
    <w:p w14:paraId="421F6D24" w14:textId="77777777" w:rsidR="00510606" w:rsidRPr="005207AE" w:rsidRDefault="00510606">
      <w:pPr>
        <w:rPr>
          <w:lang w:val="es-CR"/>
        </w:rPr>
      </w:pPr>
      <w:r w:rsidRPr="005207AE">
        <w:rPr>
          <w:lang w:val="es-CR"/>
        </w:rPr>
        <w:br w:type="page"/>
      </w:r>
    </w:p>
    <w:p w14:paraId="55C16A43" w14:textId="77777777" w:rsidR="000453CA" w:rsidRPr="005207AE" w:rsidRDefault="000453CA" w:rsidP="000453CA">
      <w:pPr>
        <w:pStyle w:val="Prrafodelista"/>
        <w:ind w:left="1440"/>
        <w:jc w:val="both"/>
        <w:rPr>
          <w:lang w:val="es-CR"/>
        </w:rPr>
      </w:pPr>
    </w:p>
    <w:p w14:paraId="781678C2" w14:textId="4581FE44" w:rsidR="000453CA" w:rsidRPr="005207AE" w:rsidRDefault="000453CA" w:rsidP="00505DF2">
      <w:pPr>
        <w:pStyle w:val="Prrafodelista"/>
        <w:numPr>
          <w:ilvl w:val="1"/>
          <w:numId w:val="43"/>
        </w:numPr>
        <w:ind w:hanging="720"/>
        <w:jc w:val="both"/>
        <w:rPr>
          <w:lang w:val="es-CR"/>
        </w:rPr>
      </w:pPr>
      <w:r w:rsidRPr="005207AE">
        <w:rPr>
          <w:lang w:val="es-CR"/>
        </w:rPr>
        <w:t>A continuación, se detallan las características de las obligaciones con entidades financieras del exterior:</w:t>
      </w:r>
    </w:p>
    <w:p w14:paraId="27044A66" w14:textId="77777777" w:rsidR="0039545D" w:rsidRPr="005207AE" w:rsidRDefault="0039545D" w:rsidP="0039545D">
      <w:pPr>
        <w:pStyle w:val="Prrafodelista"/>
        <w:ind w:left="1440"/>
        <w:jc w:val="both"/>
        <w:rPr>
          <w:lang w:val="es-CR"/>
        </w:rPr>
      </w:pPr>
    </w:p>
    <w:tbl>
      <w:tblPr>
        <w:tblW w:w="8788" w:type="dxa"/>
        <w:tblInd w:w="921" w:type="dxa"/>
        <w:tblCellMar>
          <w:left w:w="70" w:type="dxa"/>
          <w:right w:w="70" w:type="dxa"/>
        </w:tblCellMar>
        <w:tblLook w:val="04A0" w:firstRow="1" w:lastRow="0" w:firstColumn="1" w:lastColumn="0" w:noHBand="0" w:noVBand="1"/>
      </w:tblPr>
      <w:tblGrid>
        <w:gridCol w:w="1939"/>
        <w:gridCol w:w="180"/>
        <w:gridCol w:w="2160"/>
        <w:gridCol w:w="270"/>
        <w:gridCol w:w="4239"/>
      </w:tblGrid>
      <w:tr w:rsidR="000453CA" w:rsidRPr="005207AE" w14:paraId="5A4ACBEC" w14:textId="77777777" w:rsidTr="00425E06">
        <w:trPr>
          <w:trHeight w:val="600"/>
        </w:trPr>
        <w:tc>
          <w:tcPr>
            <w:tcW w:w="1939" w:type="dxa"/>
            <w:tcBorders>
              <w:top w:val="nil"/>
              <w:left w:val="nil"/>
              <w:bottom w:val="single" w:sz="4" w:space="0" w:color="auto"/>
              <w:right w:val="nil"/>
            </w:tcBorders>
            <w:shd w:val="clear" w:color="auto" w:fill="auto"/>
            <w:vAlign w:val="bottom"/>
            <w:hideMark/>
          </w:tcPr>
          <w:p w14:paraId="1F635207" w14:textId="77777777" w:rsidR="000453CA" w:rsidRPr="005207AE" w:rsidRDefault="000453CA" w:rsidP="00425E06">
            <w:pPr>
              <w:jc w:val="center"/>
              <w:rPr>
                <w:lang w:val="es-CR" w:eastAsia="es-CR"/>
              </w:rPr>
            </w:pPr>
            <w:r w:rsidRPr="005207AE">
              <w:rPr>
                <w:szCs w:val="22"/>
                <w:lang w:val="es-CR" w:eastAsia="es-CR"/>
              </w:rPr>
              <w:t>Fecha de emisión</w:t>
            </w:r>
          </w:p>
        </w:tc>
        <w:tc>
          <w:tcPr>
            <w:tcW w:w="180" w:type="dxa"/>
            <w:tcBorders>
              <w:top w:val="nil"/>
              <w:left w:val="nil"/>
              <w:bottom w:val="nil"/>
              <w:right w:val="nil"/>
            </w:tcBorders>
            <w:shd w:val="clear" w:color="auto" w:fill="auto"/>
            <w:vAlign w:val="bottom"/>
            <w:hideMark/>
          </w:tcPr>
          <w:p w14:paraId="404E9C87" w14:textId="77777777" w:rsidR="000453CA" w:rsidRPr="005207AE" w:rsidRDefault="000453CA" w:rsidP="00425E06">
            <w:pPr>
              <w:jc w:val="center"/>
              <w:rPr>
                <w:lang w:val="es-CR" w:eastAsia="es-CR"/>
              </w:rPr>
            </w:pPr>
          </w:p>
        </w:tc>
        <w:tc>
          <w:tcPr>
            <w:tcW w:w="2160" w:type="dxa"/>
            <w:tcBorders>
              <w:top w:val="nil"/>
              <w:left w:val="nil"/>
              <w:bottom w:val="single" w:sz="4" w:space="0" w:color="auto"/>
              <w:right w:val="nil"/>
            </w:tcBorders>
            <w:shd w:val="clear" w:color="auto" w:fill="auto"/>
            <w:vAlign w:val="bottom"/>
            <w:hideMark/>
          </w:tcPr>
          <w:p w14:paraId="22D7B38C" w14:textId="77777777" w:rsidR="000453CA" w:rsidRPr="005207AE" w:rsidRDefault="000453CA" w:rsidP="00425E06">
            <w:pPr>
              <w:jc w:val="center"/>
              <w:rPr>
                <w:lang w:val="es-CR" w:eastAsia="es-CR"/>
              </w:rPr>
            </w:pPr>
            <w:r w:rsidRPr="005207AE">
              <w:rPr>
                <w:lang w:val="es-CR" w:eastAsia="es-CR"/>
              </w:rPr>
              <w:t>Valor nominal</w:t>
            </w:r>
          </w:p>
        </w:tc>
        <w:tc>
          <w:tcPr>
            <w:tcW w:w="270" w:type="dxa"/>
            <w:tcBorders>
              <w:top w:val="nil"/>
              <w:left w:val="nil"/>
              <w:bottom w:val="nil"/>
              <w:right w:val="nil"/>
            </w:tcBorders>
            <w:shd w:val="clear" w:color="auto" w:fill="auto"/>
            <w:vAlign w:val="bottom"/>
            <w:hideMark/>
          </w:tcPr>
          <w:p w14:paraId="480FC6CB" w14:textId="77777777" w:rsidR="000453CA" w:rsidRPr="005207AE" w:rsidRDefault="000453CA" w:rsidP="00425E06">
            <w:pPr>
              <w:jc w:val="center"/>
              <w:rPr>
                <w:lang w:val="es-CR" w:eastAsia="es-CR"/>
              </w:rPr>
            </w:pPr>
          </w:p>
        </w:tc>
        <w:tc>
          <w:tcPr>
            <w:tcW w:w="4239" w:type="dxa"/>
            <w:tcBorders>
              <w:top w:val="nil"/>
              <w:left w:val="nil"/>
              <w:bottom w:val="single" w:sz="4" w:space="0" w:color="auto"/>
              <w:right w:val="nil"/>
            </w:tcBorders>
            <w:shd w:val="clear" w:color="auto" w:fill="auto"/>
            <w:vAlign w:val="bottom"/>
            <w:hideMark/>
          </w:tcPr>
          <w:p w14:paraId="204A37C9" w14:textId="77777777" w:rsidR="000453CA" w:rsidRPr="005207AE" w:rsidRDefault="000453CA" w:rsidP="00425E06">
            <w:pPr>
              <w:jc w:val="center"/>
              <w:rPr>
                <w:lang w:val="es-CR" w:eastAsia="es-CR"/>
              </w:rPr>
            </w:pPr>
            <w:r w:rsidRPr="005207AE">
              <w:rPr>
                <w:lang w:val="es-CR" w:eastAsia="es-CR"/>
              </w:rPr>
              <w:t>Características</w:t>
            </w:r>
          </w:p>
        </w:tc>
      </w:tr>
      <w:tr w:rsidR="000453CA" w:rsidRPr="005207AE" w14:paraId="7D12D116" w14:textId="77777777" w:rsidTr="00425E06">
        <w:trPr>
          <w:trHeight w:val="997"/>
        </w:trPr>
        <w:tc>
          <w:tcPr>
            <w:tcW w:w="1939" w:type="dxa"/>
            <w:tcBorders>
              <w:top w:val="nil"/>
              <w:left w:val="nil"/>
              <w:bottom w:val="nil"/>
              <w:right w:val="nil"/>
            </w:tcBorders>
            <w:shd w:val="clear" w:color="auto" w:fill="auto"/>
            <w:noWrap/>
            <w:vAlign w:val="bottom"/>
            <w:hideMark/>
          </w:tcPr>
          <w:p w14:paraId="3A3838B0" w14:textId="77777777" w:rsidR="000453CA" w:rsidRPr="005207AE" w:rsidRDefault="000453CA" w:rsidP="00425E06">
            <w:pPr>
              <w:jc w:val="center"/>
              <w:rPr>
                <w:lang w:val="es-CR" w:eastAsia="es-CR"/>
              </w:rPr>
            </w:pPr>
            <w:r w:rsidRPr="005207AE">
              <w:rPr>
                <w:lang w:val="es-CR" w:eastAsia="es-CR"/>
              </w:rPr>
              <w:t>01/11/2013</w:t>
            </w:r>
          </w:p>
        </w:tc>
        <w:tc>
          <w:tcPr>
            <w:tcW w:w="180" w:type="dxa"/>
            <w:tcBorders>
              <w:top w:val="nil"/>
              <w:left w:val="nil"/>
              <w:bottom w:val="nil"/>
              <w:right w:val="nil"/>
            </w:tcBorders>
            <w:shd w:val="clear" w:color="auto" w:fill="auto"/>
            <w:noWrap/>
            <w:vAlign w:val="bottom"/>
            <w:hideMark/>
          </w:tcPr>
          <w:p w14:paraId="19E395D3" w14:textId="77777777" w:rsidR="000453CA" w:rsidRPr="005207AE" w:rsidRDefault="000453CA" w:rsidP="00425E06">
            <w:pPr>
              <w:jc w:val="center"/>
              <w:rPr>
                <w:lang w:val="es-CR" w:eastAsia="es-CR"/>
              </w:rPr>
            </w:pPr>
          </w:p>
        </w:tc>
        <w:tc>
          <w:tcPr>
            <w:tcW w:w="2160" w:type="dxa"/>
            <w:tcBorders>
              <w:top w:val="nil"/>
              <w:left w:val="nil"/>
              <w:bottom w:val="nil"/>
              <w:right w:val="nil"/>
            </w:tcBorders>
            <w:shd w:val="clear" w:color="auto" w:fill="auto"/>
            <w:noWrap/>
            <w:vAlign w:val="bottom"/>
            <w:hideMark/>
          </w:tcPr>
          <w:p w14:paraId="4AF789FB" w14:textId="77777777" w:rsidR="000453CA" w:rsidRPr="005207AE" w:rsidRDefault="000453CA" w:rsidP="00425E06">
            <w:pPr>
              <w:jc w:val="center"/>
              <w:rPr>
                <w:lang w:val="es-CR" w:eastAsia="es-CR"/>
              </w:rPr>
            </w:pPr>
            <w:r w:rsidRPr="005207AE">
              <w:rPr>
                <w:lang w:val="es-CR" w:eastAsia="es-CR"/>
              </w:rPr>
              <w:t>US$500 millones</w:t>
            </w:r>
          </w:p>
        </w:tc>
        <w:tc>
          <w:tcPr>
            <w:tcW w:w="270" w:type="dxa"/>
            <w:tcBorders>
              <w:top w:val="nil"/>
              <w:left w:val="nil"/>
              <w:bottom w:val="nil"/>
              <w:right w:val="nil"/>
            </w:tcBorders>
            <w:shd w:val="clear" w:color="auto" w:fill="auto"/>
            <w:noWrap/>
            <w:vAlign w:val="bottom"/>
            <w:hideMark/>
          </w:tcPr>
          <w:p w14:paraId="15754338" w14:textId="77777777" w:rsidR="000453CA" w:rsidRPr="005207AE" w:rsidRDefault="000453CA" w:rsidP="00425E06">
            <w:pPr>
              <w:jc w:val="center"/>
              <w:rPr>
                <w:lang w:val="es-CR" w:eastAsia="es-CR"/>
              </w:rPr>
            </w:pPr>
          </w:p>
        </w:tc>
        <w:tc>
          <w:tcPr>
            <w:tcW w:w="4239" w:type="dxa"/>
            <w:tcBorders>
              <w:top w:val="nil"/>
              <w:left w:val="nil"/>
              <w:bottom w:val="nil"/>
              <w:right w:val="nil"/>
            </w:tcBorders>
            <w:shd w:val="clear" w:color="auto" w:fill="auto"/>
            <w:vAlign w:val="bottom"/>
            <w:hideMark/>
          </w:tcPr>
          <w:p w14:paraId="4EA07770" w14:textId="77777777" w:rsidR="000453CA" w:rsidRPr="005207AE" w:rsidRDefault="000453CA" w:rsidP="00425E06">
            <w:pPr>
              <w:rPr>
                <w:lang w:val="es-CR" w:eastAsia="es-CR"/>
              </w:rPr>
            </w:pPr>
            <w:r w:rsidRPr="005207AE">
              <w:rPr>
                <w:lang w:val="es-CR" w:eastAsia="es-CR"/>
              </w:rPr>
              <w:t>• Valor transado: 99,072%</w:t>
            </w:r>
            <w:r w:rsidRPr="005207AE">
              <w:rPr>
                <w:lang w:val="es-CR" w:eastAsia="es-CR"/>
              </w:rPr>
              <w:br/>
              <w:t>• Plazo: 10 años</w:t>
            </w:r>
            <w:r w:rsidRPr="005207AE">
              <w:rPr>
                <w:lang w:val="es-CR" w:eastAsia="es-CR"/>
              </w:rPr>
              <w:br/>
              <w:t>• Tasa de interés: 6,250% por cupón</w:t>
            </w:r>
          </w:p>
        </w:tc>
      </w:tr>
      <w:tr w:rsidR="000453CA" w:rsidRPr="005207AE" w14:paraId="1256C0CB" w14:textId="77777777" w:rsidTr="00425E06">
        <w:trPr>
          <w:trHeight w:val="998"/>
        </w:trPr>
        <w:tc>
          <w:tcPr>
            <w:tcW w:w="1939" w:type="dxa"/>
            <w:tcBorders>
              <w:top w:val="nil"/>
              <w:left w:val="nil"/>
              <w:bottom w:val="nil"/>
              <w:right w:val="nil"/>
            </w:tcBorders>
            <w:shd w:val="clear" w:color="auto" w:fill="auto"/>
            <w:noWrap/>
            <w:vAlign w:val="bottom"/>
            <w:hideMark/>
          </w:tcPr>
          <w:p w14:paraId="55EC2B2F" w14:textId="77777777" w:rsidR="000453CA" w:rsidRPr="005207AE" w:rsidRDefault="000453CA" w:rsidP="00425E06">
            <w:pPr>
              <w:jc w:val="center"/>
              <w:rPr>
                <w:lang w:val="es-CR" w:eastAsia="es-CR"/>
              </w:rPr>
            </w:pPr>
            <w:r w:rsidRPr="005207AE">
              <w:rPr>
                <w:lang w:val="es-CR" w:eastAsia="es-CR"/>
              </w:rPr>
              <w:t>25/04/2016</w:t>
            </w:r>
          </w:p>
        </w:tc>
        <w:tc>
          <w:tcPr>
            <w:tcW w:w="180" w:type="dxa"/>
            <w:tcBorders>
              <w:top w:val="nil"/>
              <w:left w:val="nil"/>
              <w:bottom w:val="nil"/>
              <w:right w:val="nil"/>
            </w:tcBorders>
            <w:shd w:val="clear" w:color="auto" w:fill="auto"/>
            <w:noWrap/>
            <w:vAlign w:val="bottom"/>
            <w:hideMark/>
          </w:tcPr>
          <w:p w14:paraId="60417D05" w14:textId="77777777" w:rsidR="000453CA" w:rsidRPr="005207AE" w:rsidRDefault="000453CA" w:rsidP="00425E06">
            <w:pPr>
              <w:jc w:val="center"/>
              <w:rPr>
                <w:lang w:val="es-CR" w:eastAsia="es-CR"/>
              </w:rPr>
            </w:pPr>
          </w:p>
        </w:tc>
        <w:tc>
          <w:tcPr>
            <w:tcW w:w="2160" w:type="dxa"/>
            <w:tcBorders>
              <w:top w:val="nil"/>
              <w:left w:val="nil"/>
              <w:bottom w:val="nil"/>
              <w:right w:val="nil"/>
            </w:tcBorders>
            <w:shd w:val="clear" w:color="auto" w:fill="auto"/>
            <w:noWrap/>
            <w:vAlign w:val="bottom"/>
            <w:hideMark/>
          </w:tcPr>
          <w:p w14:paraId="4B660594" w14:textId="77777777" w:rsidR="000453CA" w:rsidRPr="005207AE" w:rsidRDefault="000453CA" w:rsidP="00425E06">
            <w:pPr>
              <w:jc w:val="center"/>
              <w:rPr>
                <w:lang w:val="es-CR" w:eastAsia="es-CR"/>
              </w:rPr>
            </w:pPr>
            <w:r w:rsidRPr="005207AE">
              <w:rPr>
                <w:lang w:val="es-CR" w:eastAsia="es-CR"/>
              </w:rPr>
              <w:t>US$500 millones</w:t>
            </w:r>
          </w:p>
        </w:tc>
        <w:tc>
          <w:tcPr>
            <w:tcW w:w="270" w:type="dxa"/>
            <w:tcBorders>
              <w:top w:val="nil"/>
              <w:left w:val="nil"/>
              <w:bottom w:val="nil"/>
              <w:right w:val="nil"/>
            </w:tcBorders>
            <w:shd w:val="clear" w:color="auto" w:fill="auto"/>
            <w:noWrap/>
            <w:vAlign w:val="bottom"/>
            <w:hideMark/>
          </w:tcPr>
          <w:p w14:paraId="23F0D3A9" w14:textId="77777777" w:rsidR="000453CA" w:rsidRPr="005207AE" w:rsidRDefault="000453CA" w:rsidP="00425E06">
            <w:pPr>
              <w:jc w:val="center"/>
              <w:rPr>
                <w:lang w:val="es-CR" w:eastAsia="es-CR"/>
              </w:rPr>
            </w:pPr>
          </w:p>
        </w:tc>
        <w:tc>
          <w:tcPr>
            <w:tcW w:w="4239" w:type="dxa"/>
            <w:tcBorders>
              <w:top w:val="nil"/>
              <w:left w:val="nil"/>
              <w:bottom w:val="nil"/>
              <w:right w:val="nil"/>
            </w:tcBorders>
            <w:shd w:val="clear" w:color="auto" w:fill="auto"/>
            <w:vAlign w:val="bottom"/>
            <w:hideMark/>
          </w:tcPr>
          <w:p w14:paraId="68F4CC84" w14:textId="77777777" w:rsidR="000453CA" w:rsidRPr="005207AE" w:rsidRDefault="000453CA" w:rsidP="00425E06">
            <w:pPr>
              <w:rPr>
                <w:lang w:val="es-CR" w:eastAsia="es-CR"/>
              </w:rPr>
            </w:pPr>
            <w:r w:rsidRPr="005207AE">
              <w:rPr>
                <w:lang w:val="es-CR" w:eastAsia="es-CR"/>
              </w:rPr>
              <w:t>• Valor transado: 99,68%</w:t>
            </w:r>
            <w:r w:rsidRPr="005207AE">
              <w:rPr>
                <w:lang w:val="es-CR" w:eastAsia="es-CR"/>
              </w:rPr>
              <w:br/>
              <w:t>• Plazo: 5 años</w:t>
            </w:r>
            <w:r w:rsidRPr="005207AE">
              <w:rPr>
                <w:lang w:val="es-CR" w:eastAsia="es-CR"/>
              </w:rPr>
              <w:br/>
              <w:t>• Tasa de interés: 5,875% por cupón</w:t>
            </w:r>
          </w:p>
        </w:tc>
      </w:tr>
    </w:tbl>
    <w:p w14:paraId="51C0C33C" w14:textId="77777777" w:rsidR="000453CA" w:rsidRPr="005207AE" w:rsidRDefault="000453CA" w:rsidP="000453CA">
      <w:pPr>
        <w:pStyle w:val="Prrafodelista"/>
        <w:ind w:left="1440"/>
        <w:jc w:val="both"/>
        <w:rPr>
          <w:lang w:val="es-CR"/>
        </w:rPr>
      </w:pPr>
    </w:p>
    <w:p w14:paraId="3EFDDB3C" w14:textId="77777777" w:rsidR="000453CA" w:rsidRPr="005207AE" w:rsidRDefault="000453CA" w:rsidP="000453CA">
      <w:pPr>
        <w:tabs>
          <w:tab w:val="left" w:pos="1440"/>
        </w:tabs>
        <w:ind w:left="1418" w:hanging="709"/>
        <w:jc w:val="both"/>
        <w:rPr>
          <w:lang w:val="es-CR"/>
        </w:rPr>
      </w:pPr>
    </w:p>
    <w:p w14:paraId="2BD063CA" w14:textId="381F078B" w:rsidR="000453CA" w:rsidRPr="005207AE" w:rsidRDefault="00A63295" w:rsidP="000453CA">
      <w:pPr>
        <w:tabs>
          <w:tab w:val="left" w:pos="1440"/>
        </w:tabs>
        <w:ind w:left="1418" w:hanging="709"/>
        <w:jc w:val="both"/>
        <w:rPr>
          <w:lang w:val="es-CR"/>
        </w:rPr>
      </w:pPr>
      <w:bookmarkStart w:id="22" w:name="_Hlk536019763"/>
      <w:r w:rsidRPr="005207AE">
        <w:rPr>
          <w:lang w:val="es-CR"/>
        </w:rPr>
        <w:t>L</w:t>
      </w:r>
      <w:r w:rsidR="000453CA" w:rsidRPr="005207AE">
        <w:rPr>
          <w:lang w:val="es-CR"/>
        </w:rPr>
        <w:t>os saldos contables de acuerdo con el plazo de la obligación son los siguientes:</w:t>
      </w:r>
    </w:p>
    <w:bookmarkEnd w:id="22"/>
    <w:p w14:paraId="749111CC" w14:textId="6FC6A563" w:rsidR="000453CA" w:rsidRPr="005207AE" w:rsidRDefault="000453CA" w:rsidP="000453CA">
      <w:pPr>
        <w:tabs>
          <w:tab w:val="left" w:pos="1440"/>
        </w:tabs>
        <w:ind w:left="1418" w:hanging="709"/>
        <w:jc w:val="both"/>
        <w:rPr>
          <w:lang w:val="es-CR"/>
        </w:rPr>
      </w:pPr>
    </w:p>
    <w:tbl>
      <w:tblPr>
        <w:tblW w:w="9630" w:type="dxa"/>
        <w:tblInd w:w="288" w:type="dxa"/>
        <w:tblLayout w:type="fixed"/>
        <w:tblCellMar>
          <w:left w:w="0" w:type="dxa"/>
          <w:right w:w="0" w:type="dxa"/>
        </w:tblCellMar>
        <w:tblLook w:val="04A0" w:firstRow="1" w:lastRow="0" w:firstColumn="1" w:lastColumn="0" w:noHBand="0" w:noVBand="1"/>
      </w:tblPr>
      <w:tblGrid>
        <w:gridCol w:w="3510"/>
        <w:gridCol w:w="283"/>
        <w:gridCol w:w="1881"/>
        <w:gridCol w:w="284"/>
        <w:gridCol w:w="1734"/>
        <w:gridCol w:w="141"/>
        <w:gridCol w:w="1797"/>
      </w:tblGrid>
      <w:tr w:rsidR="00A63295" w:rsidRPr="005207AE" w14:paraId="37377E29" w14:textId="77777777" w:rsidTr="00C331EB">
        <w:trPr>
          <w:trHeight w:val="20"/>
        </w:trPr>
        <w:tc>
          <w:tcPr>
            <w:tcW w:w="3510" w:type="dxa"/>
            <w:tcMar>
              <w:top w:w="0" w:type="dxa"/>
              <w:left w:w="108" w:type="dxa"/>
              <w:bottom w:w="0" w:type="dxa"/>
              <w:right w:w="108" w:type="dxa"/>
            </w:tcMar>
            <w:vAlign w:val="bottom"/>
          </w:tcPr>
          <w:p w14:paraId="5D4F6211" w14:textId="77777777" w:rsidR="00A63295" w:rsidRPr="005207AE" w:rsidRDefault="00A63295" w:rsidP="00E31D70">
            <w:pPr>
              <w:pStyle w:val="Sangra2detindependiente"/>
              <w:tabs>
                <w:tab w:val="clear" w:pos="405"/>
              </w:tabs>
              <w:ind w:left="216" w:hanging="288"/>
              <w:jc w:val="left"/>
              <w:rPr>
                <w:bCs/>
                <w:color w:val="000000" w:themeColor="text1"/>
                <w:sz w:val="22"/>
                <w:lang w:val="es-CR" w:eastAsia="es-CR"/>
              </w:rPr>
            </w:pPr>
          </w:p>
        </w:tc>
        <w:tc>
          <w:tcPr>
            <w:tcW w:w="283" w:type="dxa"/>
            <w:tcMar>
              <w:top w:w="0" w:type="dxa"/>
              <w:left w:w="108" w:type="dxa"/>
              <w:bottom w:w="0" w:type="dxa"/>
              <w:right w:w="108" w:type="dxa"/>
            </w:tcMar>
            <w:vAlign w:val="bottom"/>
          </w:tcPr>
          <w:p w14:paraId="49720AE1" w14:textId="77777777" w:rsidR="00A63295" w:rsidRPr="005207AE" w:rsidRDefault="00A63295" w:rsidP="00C331EB">
            <w:pPr>
              <w:jc w:val="center"/>
              <w:rPr>
                <w:sz w:val="22"/>
                <w:szCs w:val="22"/>
                <w:lang w:val="es-CR"/>
              </w:rPr>
            </w:pPr>
          </w:p>
        </w:tc>
        <w:tc>
          <w:tcPr>
            <w:tcW w:w="5837" w:type="dxa"/>
            <w:gridSpan w:val="5"/>
            <w:tcBorders>
              <w:left w:val="nil"/>
              <w:bottom w:val="single" w:sz="4" w:space="0" w:color="auto"/>
            </w:tcBorders>
            <w:tcMar>
              <w:top w:w="0" w:type="dxa"/>
              <w:left w:w="108" w:type="dxa"/>
              <w:bottom w:w="0" w:type="dxa"/>
              <w:right w:w="108" w:type="dxa"/>
            </w:tcMar>
            <w:vAlign w:val="bottom"/>
          </w:tcPr>
          <w:p w14:paraId="37183860" w14:textId="3F427529" w:rsidR="00A63295" w:rsidRPr="005207AE" w:rsidRDefault="00A63295" w:rsidP="00C331EB">
            <w:pPr>
              <w:ind w:left="-124" w:right="-194"/>
              <w:jc w:val="center"/>
              <w:rPr>
                <w:sz w:val="22"/>
                <w:szCs w:val="22"/>
                <w:lang w:val="es-CR"/>
              </w:rPr>
            </w:pPr>
            <w:r w:rsidRPr="005207AE">
              <w:rPr>
                <w:sz w:val="22"/>
                <w:szCs w:val="22"/>
                <w:lang w:val="es-CR"/>
              </w:rPr>
              <w:t>2019</w:t>
            </w:r>
          </w:p>
        </w:tc>
      </w:tr>
      <w:tr w:rsidR="00A63295" w:rsidRPr="005207AE" w14:paraId="44DE825E" w14:textId="77777777" w:rsidTr="00C331EB">
        <w:trPr>
          <w:trHeight w:val="20"/>
        </w:trPr>
        <w:tc>
          <w:tcPr>
            <w:tcW w:w="3510" w:type="dxa"/>
            <w:tcMar>
              <w:top w:w="0" w:type="dxa"/>
              <w:left w:w="108" w:type="dxa"/>
              <w:bottom w:w="0" w:type="dxa"/>
              <w:right w:w="108" w:type="dxa"/>
            </w:tcMar>
            <w:vAlign w:val="bottom"/>
          </w:tcPr>
          <w:p w14:paraId="66EFC914" w14:textId="77777777" w:rsidR="00A63295" w:rsidRPr="005207AE" w:rsidRDefault="00A63295" w:rsidP="00E31D70">
            <w:pPr>
              <w:pStyle w:val="Sangra2detindependiente"/>
              <w:tabs>
                <w:tab w:val="clear" w:pos="405"/>
              </w:tabs>
              <w:ind w:left="216" w:hanging="288"/>
              <w:jc w:val="left"/>
              <w:rPr>
                <w:bCs/>
                <w:color w:val="000000" w:themeColor="text1"/>
                <w:sz w:val="22"/>
                <w:lang w:val="es-CR" w:eastAsia="es-CR"/>
              </w:rPr>
            </w:pPr>
          </w:p>
        </w:tc>
        <w:tc>
          <w:tcPr>
            <w:tcW w:w="283" w:type="dxa"/>
            <w:tcMar>
              <w:top w:w="0" w:type="dxa"/>
              <w:left w:w="108" w:type="dxa"/>
              <w:bottom w:w="0" w:type="dxa"/>
              <w:right w:w="108" w:type="dxa"/>
            </w:tcMar>
            <w:vAlign w:val="bottom"/>
          </w:tcPr>
          <w:p w14:paraId="1801EA78" w14:textId="77777777" w:rsidR="00A63295" w:rsidRPr="005207AE" w:rsidRDefault="00A63295" w:rsidP="00C331EB">
            <w:pPr>
              <w:jc w:val="center"/>
              <w:rPr>
                <w:sz w:val="22"/>
                <w:szCs w:val="22"/>
                <w:lang w:val="es-CR"/>
              </w:rPr>
            </w:pPr>
          </w:p>
        </w:tc>
        <w:tc>
          <w:tcPr>
            <w:tcW w:w="1881"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1C8CCE25" w14:textId="77777777" w:rsidR="00A63295" w:rsidRPr="005207AE" w:rsidRDefault="00A63295" w:rsidP="00C331EB">
            <w:pPr>
              <w:ind w:left="-74"/>
              <w:jc w:val="center"/>
              <w:rPr>
                <w:sz w:val="22"/>
                <w:szCs w:val="22"/>
                <w:lang w:val="es-CR"/>
              </w:rPr>
            </w:pPr>
            <w:r w:rsidRPr="005207AE">
              <w:rPr>
                <w:sz w:val="22"/>
                <w:szCs w:val="22"/>
                <w:lang w:val="es-CR"/>
              </w:rPr>
              <w:t>Emisión a 10 años (Vencimiento 2023)</w:t>
            </w:r>
          </w:p>
        </w:tc>
        <w:tc>
          <w:tcPr>
            <w:tcW w:w="284" w:type="dxa"/>
            <w:tcBorders>
              <w:top w:val="single" w:sz="4" w:space="0" w:color="auto"/>
            </w:tcBorders>
            <w:tcMar>
              <w:top w:w="0" w:type="dxa"/>
              <w:left w:w="108" w:type="dxa"/>
              <w:bottom w:w="0" w:type="dxa"/>
              <w:right w:w="108" w:type="dxa"/>
            </w:tcMar>
            <w:vAlign w:val="bottom"/>
          </w:tcPr>
          <w:p w14:paraId="60CD1F08" w14:textId="77777777" w:rsidR="00A63295" w:rsidRPr="005207AE" w:rsidRDefault="00A63295" w:rsidP="00C331EB">
            <w:pPr>
              <w:jc w:val="center"/>
              <w:rPr>
                <w:sz w:val="22"/>
                <w:szCs w:val="22"/>
                <w:lang w:val="es-CR"/>
              </w:rPr>
            </w:pPr>
          </w:p>
        </w:tc>
        <w:tc>
          <w:tcPr>
            <w:tcW w:w="1734" w:type="dxa"/>
            <w:tcBorders>
              <w:top w:val="single" w:sz="4" w:space="0" w:color="auto"/>
              <w:bottom w:val="single" w:sz="4" w:space="0" w:color="auto"/>
            </w:tcBorders>
            <w:vAlign w:val="bottom"/>
          </w:tcPr>
          <w:p w14:paraId="382C5B96" w14:textId="77777777" w:rsidR="00A63295" w:rsidRPr="005207AE" w:rsidRDefault="00A63295" w:rsidP="00C331EB">
            <w:pPr>
              <w:jc w:val="center"/>
              <w:rPr>
                <w:sz w:val="22"/>
                <w:szCs w:val="22"/>
                <w:lang w:val="es-CR"/>
              </w:rPr>
            </w:pPr>
            <w:r w:rsidRPr="005207AE">
              <w:rPr>
                <w:sz w:val="22"/>
                <w:szCs w:val="22"/>
                <w:lang w:val="es-CR"/>
              </w:rPr>
              <w:t>Emisión a 5 años (Vencimiento 2021)</w:t>
            </w:r>
          </w:p>
        </w:tc>
        <w:tc>
          <w:tcPr>
            <w:tcW w:w="141" w:type="dxa"/>
            <w:tcBorders>
              <w:top w:val="single" w:sz="4" w:space="0" w:color="auto"/>
            </w:tcBorders>
            <w:vAlign w:val="bottom"/>
          </w:tcPr>
          <w:p w14:paraId="18C24FA1" w14:textId="77777777" w:rsidR="00A63295" w:rsidRPr="005207AE" w:rsidRDefault="00A63295" w:rsidP="00C331EB">
            <w:pPr>
              <w:ind w:left="-124" w:right="-194"/>
              <w:jc w:val="center"/>
              <w:rPr>
                <w:sz w:val="22"/>
                <w:szCs w:val="22"/>
                <w:lang w:val="es-CR"/>
              </w:rPr>
            </w:pPr>
          </w:p>
        </w:tc>
        <w:tc>
          <w:tcPr>
            <w:tcW w:w="179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71758790" w14:textId="77777777" w:rsidR="00A63295" w:rsidRPr="005207AE" w:rsidRDefault="00A63295" w:rsidP="00C331EB">
            <w:pPr>
              <w:ind w:left="-124" w:right="-194"/>
              <w:jc w:val="center"/>
              <w:rPr>
                <w:sz w:val="22"/>
                <w:szCs w:val="22"/>
                <w:lang w:val="es-CR"/>
              </w:rPr>
            </w:pPr>
            <w:r w:rsidRPr="005207AE">
              <w:rPr>
                <w:sz w:val="22"/>
                <w:szCs w:val="22"/>
                <w:lang w:val="es-CR"/>
              </w:rPr>
              <w:t>Total</w:t>
            </w:r>
          </w:p>
        </w:tc>
      </w:tr>
      <w:tr w:rsidR="00281992" w:rsidRPr="005207AE" w14:paraId="04C50AD3" w14:textId="77777777" w:rsidTr="00D54D58">
        <w:trPr>
          <w:trHeight w:val="20"/>
        </w:trPr>
        <w:tc>
          <w:tcPr>
            <w:tcW w:w="3510" w:type="dxa"/>
            <w:tcMar>
              <w:top w:w="0" w:type="dxa"/>
              <w:left w:w="108" w:type="dxa"/>
              <w:bottom w:w="0" w:type="dxa"/>
              <w:right w:w="108" w:type="dxa"/>
            </w:tcMar>
            <w:vAlign w:val="bottom"/>
            <w:hideMark/>
          </w:tcPr>
          <w:p w14:paraId="273C2F16"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Emisión</w:t>
            </w:r>
          </w:p>
        </w:tc>
        <w:tc>
          <w:tcPr>
            <w:tcW w:w="283" w:type="dxa"/>
            <w:tcMar>
              <w:top w:w="0" w:type="dxa"/>
              <w:left w:w="108" w:type="dxa"/>
              <w:bottom w:w="0" w:type="dxa"/>
              <w:right w:w="108" w:type="dxa"/>
            </w:tcMar>
            <w:vAlign w:val="bottom"/>
            <w:hideMark/>
          </w:tcPr>
          <w:p w14:paraId="4AE717CA" w14:textId="77777777" w:rsidR="00281992" w:rsidRPr="005207AE" w:rsidRDefault="00281992" w:rsidP="00281992">
            <w:pPr>
              <w:jc w:val="center"/>
              <w:rPr>
                <w:sz w:val="22"/>
                <w:szCs w:val="22"/>
                <w:lang w:val="es-CR"/>
              </w:rPr>
            </w:pPr>
            <w:r w:rsidRPr="005207AE">
              <w:rPr>
                <w:sz w:val="22"/>
                <w:szCs w:val="22"/>
                <w:lang w:val="es-CR"/>
              </w:rPr>
              <w:t>¢</w:t>
            </w:r>
          </w:p>
        </w:tc>
        <w:tc>
          <w:tcPr>
            <w:tcW w:w="1881" w:type="dxa"/>
            <w:tcMar>
              <w:top w:w="0" w:type="dxa"/>
              <w:left w:w="108" w:type="dxa"/>
              <w:bottom w:w="0" w:type="dxa"/>
              <w:right w:w="108" w:type="dxa"/>
            </w:tcMar>
            <w:vAlign w:val="bottom"/>
          </w:tcPr>
          <w:p w14:paraId="1E886E16" w14:textId="56BF48B5" w:rsidR="00281992" w:rsidRPr="005207AE" w:rsidRDefault="00281992" w:rsidP="00D54D58">
            <w:pPr>
              <w:jc w:val="right"/>
              <w:rPr>
                <w:sz w:val="22"/>
                <w:szCs w:val="22"/>
                <w:lang w:val="es-CR"/>
              </w:rPr>
            </w:pPr>
            <w:r w:rsidRPr="005207AE">
              <w:rPr>
                <w:sz w:val="22"/>
                <w:szCs w:val="22"/>
              </w:rPr>
              <w:t>282.399.782.400</w:t>
            </w:r>
          </w:p>
        </w:tc>
        <w:tc>
          <w:tcPr>
            <w:tcW w:w="284" w:type="dxa"/>
            <w:tcMar>
              <w:top w:w="0" w:type="dxa"/>
              <w:left w:w="108" w:type="dxa"/>
              <w:bottom w:w="0" w:type="dxa"/>
              <w:right w:w="108" w:type="dxa"/>
            </w:tcMar>
            <w:vAlign w:val="bottom"/>
          </w:tcPr>
          <w:p w14:paraId="72F40354" w14:textId="77777777" w:rsidR="00281992" w:rsidRPr="005207AE" w:rsidRDefault="00281992" w:rsidP="00D54D58">
            <w:pPr>
              <w:jc w:val="right"/>
              <w:rPr>
                <w:sz w:val="22"/>
                <w:szCs w:val="22"/>
                <w:lang w:val="es-CR"/>
              </w:rPr>
            </w:pPr>
          </w:p>
        </w:tc>
        <w:tc>
          <w:tcPr>
            <w:tcW w:w="1734" w:type="dxa"/>
            <w:vAlign w:val="bottom"/>
          </w:tcPr>
          <w:p w14:paraId="16309658" w14:textId="7391FA6A" w:rsidR="00281992" w:rsidRPr="005207AE" w:rsidRDefault="00281992" w:rsidP="00D54D58">
            <w:pPr>
              <w:jc w:val="right"/>
              <w:rPr>
                <w:sz w:val="22"/>
                <w:szCs w:val="22"/>
                <w:lang w:val="es-CR"/>
              </w:rPr>
            </w:pPr>
            <w:r w:rsidRPr="005207AE">
              <w:rPr>
                <w:sz w:val="22"/>
                <w:szCs w:val="22"/>
              </w:rPr>
              <w:t>199.006.652.342</w:t>
            </w:r>
          </w:p>
        </w:tc>
        <w:tc>
          <w:tcPr>
            <w:tcW w:w="141" w:type="dxa"/>
            <w:vAlign w:val="bottom"/>
          </w:tcPr>
          <w:p w14:paraId="610465F0" w14:textId="77777777" w:rsidR="00281992" w:rsidRPr="005207AE" w:rsidRDefault="00281992" w:rsidP="00D54D58">
            <w:pPr>
              <w:jc w:val="right"/>
              <w:rPr>
                <w:sz w:val="22"/>
                <w:szCs w:val="22"/>
                <w:lang w:val="es-CR"/>
              </w:rPr>
            </w:pPr>
          </w:p>
        </w:tc>
        <w:tc>
          <w:tcPr>
            <w:tcW w:w="1797" w:type="dxa"/>
            <w:noWrap/>
            <w:tcMar>
              <w:top w:w="0" w:type="dxa"/>
              <w:left w:w="108" w:type="dxa"/>
              <w:bottom w:w="0" w:type="dxa"/>
              <w:right w:w="108" w:type="dxa"/>
            </w:tcMar>
            <w:vAlign w:val="bottom"/>
          </w:tcPr>
          <w:p w14:paraId="00C79C55" w14:textId="45EEC38D" w:rsidR="00281992" w:rsidRPr="005207AE" w:rsidRDefault="00281992" w:rsidP="00D54D58">
            <w:pPr>
              <w:jc w:val="right"/>
              <w:rPr>
                <w:sz w:val="22"/>
                <w:szCs w:val="22"/>
                <w:lang w:val="es-CR"/>
              </w:rPr>
            </w:pPr>
            <w:r w:rsidRPr="005207AE">
              <w:rPr>
                <w:sz w:val="22"/>
                <w:szCs w:val="22"/>
              </w:rPr>
              <w:t>481.406.434.742</w:t>
            </w:r>
          </w:p>
        </w:tc>
      </w:tr>
      <w:tr w:rsidR="00281992" w:rsidRPr="005207AE" w14:paraId="1515DAB0" w14:textId="77777777" w:rsidTr="00D54D58">
        <w:trPr>
          <w:trHeight w:val="20"/>
        </w:trPr>
        <w:tc>
          <w:tcPr>
            <w:tcW w:w="3510" w:type="dxa"/>
            <w:tcMar>
              <w:top w:w="0" w:type="dxa"/>
              <w:left w:w="108" w:type="dxa"/>
              <w:bottom w:w="0" w:type="dxa"/>
              <w:right w:w="108" w:type="dxa"/>
            </w:tcMar>
            <w:vAlign w:val="bottom"/>
            <w:hideMark/>
          </w:tcPr>
          <w:p w14:paraId="163CFEFF"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Ajuste del valor razonable de la partida cubierta medida al costo de las emisiones internacionales</w:t>
            </w:r>
          </w:p>
        </w:tc>
        <w:tc>
          <w:tcPr>
            <w:tcW w:w="283" w:type="dxa"/>
            <w:tcMar>
              <w:top w:w="0" w:type="dxa"/>
              <w:left w:w="108" w:type="dxa"/>
              <w:bottom w:w="0" w:type="dxa"/>
              <w:right w:w="108" w:type="dxa"/>
            </w:tcMar>
            <w:vAlign w:val="bottom"/>
          </w:tcPr>
          <w:p w14:paraId="3D0F4068" w14:textId="77777777" w:rsidR="00281992" w:rsidRPr="005207AE" w:rsidRDefault="00281992" w:rsidP="00281992">
            <w:pPr>
              <w:jc w:val="center"/>
              <w:rPr>
                <w:sz w:val="22"/>
                <w:szCs w:val="22"/>
                <w:lang w:val="es-CR"/>
              </w:rPr>
            </w:pPr>
          </w:p>
        </w:tc>
        <w:tc>
          <w:tcPr>
            <w:tcW w:w="1881" w:type="dxa"/>
            <w:noWrap/>
            <w:tcMar>
              <w:top w:w="0" w:type="dxa"/>
              <w:left w:w="108" w:type="dxa"/>
              <w:bottom w:w="0" w:type="dxa"/>
              <w:right w:w="108" w:type="dxa"/>
            </w:tcMar>
            <w:vAlign w:val="bottom"/>
          </w:tcPr>
          <w:p w14:paraId="0D26A018" w14:textId="2BE3EF53" w:rsidR="00281992" w:rsidRPr="005207AE" w:rsidRDefault="00281992" w:rsidP="00D54D58">
            <w:pPr>
              <w:jc w:val="right"/>
              <w:rPr>
                <w:sz w:val="22"/>
                <w:szCs w:val="22"/>
                <w:lang w:val="es-CR"/>
              </w:rPr>
            </w:pPr>
            <w:r w:rsidRPr="005207AE">
              <w:rPr>
                <w:sz w:val="22"/>
                <w:szCs w:val="22"/>
              </w:rPr>
              <w:t>9.104.962.694</w:t>
            </w:r>
          </w:p>
        </w:tc>
        <w:tc>
          <w:tcPr>
            <w:tcW w:w="284" w:type="dxa"/>
            <w:tcMar>
              <w:top w:w="0" w:type="dxa"/>
              <w:left w:w="108" w:type="dxa"/>
              <w:bottom w:w="0" w:type="dxa"/>
              <w:right w:w="108" w:type="dxa"/>
            </w:tcMar>
            <w:vAlign w:val="bottom"/>
          </w:tcPr>
          <w:p w14:paraId="1DD87B42" w14:textId="77777777" w:rsidR="00281992" w:rsidRPr="005207AE" w:rsidRDefault="00281992" w:rsidP="00D54D58">
            <w:pPr>
              <w:jc w:val="right"/>
              <w:rPr>
                <w:sz w:val="22"/>
                <w:szCs w:val="22"/>
                <w:lang w:val="es-CR"/>
              </w:rPr>
            </w:pPr>
          </w:p>
        </w:tc>
        <w:tc>
          <w:tcPr>
            <w:tcW w:w="1734" w:type="dxa"/>
            <w:vAlign w:val="bottom"/>
          </w:tcPr>
          <w:p w14:paraId="14FD51D8" w14:textId="62610935" w:rsidR="00281992" w:rsidRPr="005207AE" w:rsidRDefault="00281992" w:rsidP="00D54D58">
            <w:pPr>
              <w:jc w:val="right"/>
              <w:rPr>
                <w:sz w:val="22"/>
                <w:szCs w:val="22"/>
                <w:lang w:val="es-CR"/>
              </w:rPr>
            </w:pPr>
            <w:r w:rsidRPr="005207AE">
              <w:rPr>
                <w:sz w:val="22"/>
                <w:szCs w:val="22"/>
              </w:rPr>
              <w:t>(2.692.850.427)</w:t>
            </w:r>
          </w:p>
        </w:tc>
        <w:tc>
          <w:tcPr>
            <w:tcW w:w="141" w:type="dxa"/>
            <w:vAlign w:val="bottom"/>
          </w:tcPr>
          <w:p w14:paraId="55398E27" w14:textId="77777777" w:rsidR="00281992" w:rsidRPr="005207AE" w:rsidRDefault="00281992" w:rsidP="00D54D58">
            <w:pPr>
              <w:jc w:val="right"/>
              <w:rPr>
                <w:sz w:val="22"/>
                <w:szCs w:val="22"/>
                <w:lang w:val="es-CR"/>
              </w:rPr>
            </w:pPr>
          </w:p>
        </w:tc>
        <w:tc>
          <w:tcPr>
            <w:tcW w:w="1797" w:type="dxa"/>
            <w:noWrap/>
            <w:tcMar>
              <w:top w:w="0" w:type="dxa"/>
              <w:left w:w="108" w:type="dxa"/>
              <w:bottom w:w="0" w:type="dxa"/>
              <w:right w:w="108" w:type="dxa"/>
            </w:tcMar>
            <w:vAlign w:val="bottom"/>
          </w:tcPr>
          <w:p w14:paraId="1C0F6156" w14:textId="2560A32C" w:rsidR="00281992" w:rsidRPr="005207AE" w:rsidRDefault="00281992" w:rsidP="00D54D58">
            <w:pPr>
              <w:jc w:val="right"/>
              <w:rPr>
                <w:sz w:val="22"/>
                <w:szCs w:val="22"/>
                <w:lang w:val="es-CR"/>
              </w:rPr>
            </w:pPr>
            <w:r w:rsidRPr="005207AE">
              <w:rPr>
                <w:sz w:val="22"/>
                <w:szCs w:val="22"/>
              </w:rPr>
              <w:t>6.412.112.267</w:t>
            </w:r>
          </w:p>
        </w:tc>
      </w:tr>
      <w:tr w:rsidR="00281992" w:rsidRPr="005207AE" w14:paraId="4B01EC9F" w14:textId="77777777" w:rsidTr="00D54D58">
        <w:trPr>
          <w:trHeight w:val="20"/>
        </w:trPr>
        <w:tc>
          <w:tcPr>
            <w:tcW w:w="3510" w:type="dxa"/>
            <w:tcMar>
              <w:top w:w="0" w:type="dxa"/>
              <w:left w:w="108" w:type="dxa"/>
              <w:bottom w:w="0" w:type="dxa"/>
              <w:right w:w="108" w:type="dxa"/>
            </w:tcMar>
            <w:vAlign w:val="bottom"/>
            <w:hideMark/>
          </w:tcPr>
          <w:p w14:paraId="02735F7E"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Amortización de descuento en el valor transado de las emisiones</w:t>
            </w:r>
          </w:p>
        </w:tc>
        <w:tc>
          <w:tcPr>
            <w:tcW w:w="283" w:type="dxa"/>
            <w:tcMar>
              <w:top w:w="0" w:type="dxa"/>
              <w:left w:w="108" w:type="dxa"/>
              <w:bottom w:w="0" w:type="dxa"/>
              <w:right w:w="108" w:type="dxa"/>
            </w:tcMar>
            <w:vAlign w:val="bottom"/>
          </w:tcPr>
          <w:p w14:paraId="1F23182D" w14:textId="77777777" w:rsidR="00281992" w:rsidRPr="005207AE" w:rsidRDefault="00281992" w:rsidP="00281992">
            <w:pPr>
              <w:jc w:val="center"/>
              <w:rPr>
                <w:sz w:val="22"/>
                <w:szCs w:val="22"/>
                <w:lang w:val="es-CR"/>
              </w:rPr>
            </w:pPr>
          </w:p>
        </w:tc>
        <w:tc>
          <w:tcPr>
            <w:tcW w:w="1881" w:type="dxa"/>
            <w:tcBorders>
              <w:bottom w:val="single" w:sz="4" w:space="0" w:color="auto"/>
            </w:tcBorders>
            <w:noWrap/>
            <w:tcMar>
              <w:top w:w="0" w:type="dxa"/>
              <w:left w:w="108" w:type="dxa"/>
              <w:bottom w:w="0" w:type="dxa"/>
              <w:right w:w="108" w:type="dxa"/>
            </w:tcMar>
            <w:vAlign w:val="bottom"/>
          </w:tcPr>
          <w:p w14:paraId="2063410E" w14:textId="1D2912A7" w:rsidR="00281992" w:rsidRPr="005207AE" w:rsidRDefault="00281992" w:rsidP="00D54D58">
            <w:pPr>
              <w:jc w:val="right"/>
              <w:rPr>
                <w:sz w:val="22"/>
                <w:szCs w:val="22"/>
                <w:lang w:val="es-CR"/>
              </w:rPr>
            </w:pPr>
            <w:r w:rsidRPr="005207AE">
              <w:rPr>
                <w:sz w:val="22"/>
                <w:szCs w:val="22"/>
              </w:rPr>
              <w:t>1.400.107.684</w:t>
            </w:r>
          </w:p>
        </w:tc>
        <w:tc>
          <w:tcPr>
            <w:tcW w:w="284" w:type="dxa"/>
            <w:tcMar>
              <w:top w:w="0" w:type="dxa"/>
              <w:left w:w="108" w:type="dxa"/>
              <w:bottom w:w="0" w:type="dxa"/>
              <w:right w:w="108" w:type="dxa"/>
            </w:tcMar>
            <w:vAlign w:val="bottom"/>
          </w:tcPr>
          <w:p w14:paraId="1AC3843D" w14:textId="77777777" w:rsidR="00281992" w:rsidRPr="005207AE" w:rsidRDefault="00281992" w:rsidP="00D54D58">
            <w:pPr>
              <w:jc w:val="right"/>
              <w:rPr>
                <w:sz w:val="22"/>
                <w:szCs w:val="22"/>
                <w:lang w:val="es-CR"/>
              </w:rPr>
            </w:pPr>
          </w:p>
        </w:tc>
        <w:tc>
          <w:tcPr>
            <w:tcW w:w="1734" w:type="dxa"/>
            <w:tcBorders>
              <w:bottom w:val="single" w:sz="4" w:space="0" w:color="auto"/>
            </w:tcBorders>
            <w:vAlign w:val="bottom"/>
          </w:tcPr>
          <w:p w14:paraId="59B4DCF1" w14:textId="396D1446" w:rsidR="00281992" w:rsidRPr="005207AE" w:rsidRDefault="00281992" w:rsidP="00D54D58">
            <w:pPr>
              <w:jc w:val="right"/>
              <w:rPr>
                <w:sz w:val="22"/>
                <w:szCs w:val="22"/>
                <w:lang w:val="es-CR"/>
              </w:rPr>
            </w:pPr>
            <w:r w:rsidRPr="005207AE">
              <w:rPr>
                <w:sz w:val="22"/>
                <w:szCs w:val="22"/>
              </w:rPr>
              <w:t>431.964.759</w:t>
            </w:r>
          </w:p>
        </w:tc>
        <w:tc>
          <w:tcPr>
            <w:tcW w:w="141" w:type="dxa"/>
            <w:vAlign w:val="bottom"/>
          </w:tcPr>
          <w:p w14:paraId="0A8D0004" w14:textId="77777777" w:rsidR="00281992" w:rsidRPr="005207AE" w:rsidRDefault="00281992" w:rsidP="00D54D58">
            <w:pPr>
              <w:jc w:val="right"/>
              <w:rPr>
                <w:sz w:val="22"/>
                <w:szCs w:val="22"/>
                <w:lang w:val="es-CR"/>
              </w:rPr>
            </w:pPr>
          </w:p>
        </w:tc>
        <w:tc>
          <w:tcPr>
            <w:tcW w:w="1797" w:type="dxa"/>
            <w:tcBorders>
              <w:bottom w:val="single" w:sz="4" w:space="0" w:color="auto"/>
            </w:tcBorders>
            <w:noWrap/>
            <w:tcMar>
              <w:top w:w="0" w:type="dxa"/>
              <w:left w:w="108" w:type="dxa"/>
              <w:bottom w:w="0" w:type="dxa"/>
              <w:right w:w="108" w:type="dxa"/>
            </w:tcMar>
            <w:vAlign w:val="bottom"/>
          </w:tcPr>
          <w:p w14:paraId="5E465399" w14:textId="74155589" w:rsidR="00281992" w:rsidRPr="005207AE" w:rsidRDefault="00281992" w:rsidP="00D54D58">
            <w:pPr>
              <w:jc w:val="right"/>
              <w:rPr>
                <w:sz w:val="22"/>
                <w:szCs w:val="22"/>
                <w:lang w:val="es-CR"/>
              </w:rPr>
            </w:pPr>
            <w:r w:rsidRPr="005207AE">
              <w:rPr>
                <w:sz w:val="22"/>
                <w:szCs w:val="22"/>
              </w:rPr>
              <w:t>1.832.072.443</w:t>
            </w:r>
          </w:p>
        </w:tc>
      </w:tr>
      <w:tr w:rsidR="00281992" w:rsidRPr="005207AE" w14:paraId="6A434B32" w14:textId="77777777" w:rsidTr="00D54D58">
        <w:trPr>
          <w:trHeight w:val="20"/>
        </w:trPr>
        <w:tc>
          <w:tcPr>
            <w:tcW w:w="3510" w:type="dxa"/>
            <w:tcMar>
              <w:top w:w="0" w:type="dxa"/>
              <w:left w:w="108" w:type="dxa"/>
              <w:bottom w:w="0" w:type="dxa"/>
              <w:right w:w="108" w:type="dxa"/>
            </w:tcMar>
            <w:vAlign w:val="bottom"/>
            <w:hideMark/>
          </w:tcPr>
          <w:p w14:paraId="23DF7A03" w14:textId="77777777" w:rsidR="00281992" w:rsidRPr="005207AE" w:rsidRDefault="00281992" w:rsidP="00281992">
            <w:pPr>
              <w:rPr>
                <w:bCs/>
                <w:color w:val="000000" w:themeColor="text1"/>
                <w:sz w:val="22"/>
                <w:szCs w:val="22"/>
                <w:lang w:val="es-CR" w:eastAsia="es-CR"/>
              </w:rPr>
            </w:pPr>
          </w:p>
        </w:tc>
        <w:tc>
          <w:tcPr>
            <w:tcW w:w="283" w:type="dxa"/>
            <w:tcMar>
              <w:top w:w="0" w:type="dxa"/>
              <w:left w:w="108" w:type="dxa"/>
              <w:bottom w:w="0" w:type="dxa"/>
              <w:right w:w="108" w:type="dxa"/>
            </w:tcMar>
            <w:vAlign w:val="bottom"/>
          </w:tcPr>
          <w:p w14:paraId="4F588E4B" w14:textId="77777777" w:rsidR="00281992" w:rsidRPr="005207AE" w:rsidRDefault="00281992" w:rsidP="00281992">
            <w:pPr>
              <w:jc w:val="center"/>
              <w:rPr>
                <w:sz w:val="22"/>
                <w:szCs w:val="22"/>
                <w:lang w:val="es-CR"/>
              </w:rPr>
            </w:pPr>
          </w:p>
        </w:tc>
        <w:tc>
          <w:tcPr>
            <w:tcW w:w="1881" w:type="dxa"/>
            <w:tcBorders>
              <w:top w:val="single" w:sz="4" w:space="0" w:color="auto"/>
              <w:left w:val="nil"/>
              <w:right w:val="nil"/>
            </w:tcBorders>
            <w:noWrap/>
            <w:tcMar>
              <w:top w:w="0" w:type="dxa"/>
              <w:left w:w="108" w:type="dxa"/>
              <w:bottom w:w="0" w:type="dxa"/>
              <w:right w:w="108" w:type="dxa"/>
            </w:tcMar>
            <w:vAlign w:val="bottom"/>
          </w:tcPr>
          <w:p w14:paraId="1357BED9" w14:textId="40D97F8C" w:rsidR="00281992" w:rsidRPr="005207AE" w:rsidRDefault="00281992" w:rsidP="00D54D58">
            <w:pPr>
              <w:jc w:val="right"/>
              <w:rPr>
                <w:sz w:val="22"/>
                <w:szCs w:val="22"/>
                <w:lang w:val="es-CR"/>
              </w:rPr>
            </w:pPr>
            <w:r w:rsidRPr="005207AE">
              <w:rPr>
                <w:sz w:val="22"/>
                <w:szCs w:val="22"/>
              </w:rPr>
              <w:t>292.904.852.778</w:t>
            </w:r>
          </w:p>
        </w:tc>
        <w:tc>
          <w:tcPr>
            <w:tcW w:w="284" w:type="dxa"/>
            <w:tcMar>
              <w:top w:w="0" w:type="dxa"/>
              <w:left w:w="108" w:type="dxa"/>
              <w:bottom w:w="0" w:type="dxa"/>
              <w:right w:w="108" w:type="dxa"/>
            </w:tcMar>
            <w:vAlign w:val="bottom"/>
          </w:tcPr>
          <w:p w14:paraId="28413804" w14:textId="77777777" w:rsidR="00281992" w:rsidRPr="005207AE" w:rsidRDefault="00281992" w:rsidP="00D54D58">
            <w:pPr>
              <w:jc w:val="right"/>
              <w:rPr>
                <w:sz w:val="22"/>
                <w:szCs w:val="22"/>
                <w:lang w:val="es-CR"/>
              </w:rPr>
            </w:pPr>
          </w:p>
        </w:tc>
        <w:tc>
          <w:tcPr>
            <w:tcW w:w="1734" w:type="dxa"/>
            <w:tcBorders>
              <w:top w:val="single" w:sz="4" w:space="0" w:color="auto"/>
            </w:tcBorders>
            <w:vAlign w:val="bottom"/>
          </w:tcPr>
          <w:p w14:paraId="690EB93B" w14:textId="373584F2" w:rsidR="00281992" w:rsidRPr="005207AE" w:rsidRDefault="00281992" w:rsidP="00D54D58">
            <w:pPr>
              <w:jc w:val="right"/>
              <w:rPr>
                <w:sz w:val="22"/>
                <w:szCs w:val="22"/>
                <w:lang w:val="es-CR"/>
              </w:rPr>
            </w:pPr>
            <w:r w:rsidRPr="005207AE">
              <w:rPr>
                <w:sz w:val="22"/>
                <w:szCs w:val="22"/>
              </w:rPr>
              <w:t>196.745.766.674</w:t>
            </w:r>
          </w:p>
        </w:tc>
        <w:tc>
          <w:tcPr>
            <w:tcW w:w="141" w:type="dxa"/>
            <w:vAlign w:val="bottom"/>
          </w:tcPr>
          <w:p w14:paraId="74E50D15" w14:textId="77777777" w:rsidR="00281992" w:rsidRPr="005207AE" w:rsidRDefault="00281992" w:rsidP="00D54D58">
            <w:pPr>
              <w:jc w:val="right"/>
              <w:rPr>
                <w:sz w:val="22"/>
                <w:szCs w:val="22"/>
                <w:lang w:val="es-CR"/>
              </w:rPr>
            </w:pPr>
          </w:p>
        </w:tc>
        <w:tc>
          <w:tcPr>
            <w:tcW w:w="1797" w:type="dxa"/>
            <w:tcBorders>
              <w:top w:val="single" w:sz="4" w:space="0" w:color="auto"/>
              <w:left w:val="nil"/>
              <w:right w:val="nil"/>
            </w:tcBorders>
            <w:noWrap/>
            <w:tcMar>
              <w:top w:w="0" w:type="dxa"/>
              <w:left w:w="108" w:type="dxa"/>
              <w:bottom w:w="0" w:type="dxa"/>
              <w:right w:w="108" w:type="dxa"/>
            </w:tcMar>
            <w:vAlign w:val="bottom"/>
          </w:tcPr>
          <w:p w14:paraId="1233DA1D" w14:textId="1D606F71" w:rsidR="00281992" w:rsidRPr="005207AE" w:rsidRDefault="00281992" w:rsidP="00D54D58">
            <w:pPr>
              <w:jc w:val="right"/>
              <w:rPr>
                <w:sz w:val="22"/>
                <w:szCs w:val="22"/>
                <w:lang w:val="es-CR"/>
              </w:rPr>
            </w:pPr>
            <w:r w:rsidRPr="005207AE">
              <w:rPr>
                <w:sz w:val="22"/>
                <w:szCs w:val="22"/>
              </w:rPr>
              <w:t>489.650.619.452</w:t>
            </w:r>
          </w:p>
        </w:tc>
      </w:tr>
      <w:tr w:rsidR="00281992" w:rsidRPr="005207AE" w14:paraId="2DDC98EF" w14:textId="77777777" w:rsidTr="00D54D58">
        <w:trPr>
          <w:trHeight w:val="20"/>
        </w:trPr>
        <w:tc>
          <w:tcPr>
            <w:tcW w:w="3510" w:type="dxa"/>
            <w:tcMar>
              <w:top w:w="0" w:type="dxa"/>
              <w:left w:w="108" w:type="dxa"/>
              <w:bottom w:w="0" w:type="dxa"/>
              <w:right w:w="108" w:type="dxa"/>
            </w:tcMar>
            <w:vAlign w:val="bottom"/>
            <w:hideMark/>
          </w:tcPr>
          <w:p w14:paraId="32A8B400"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Cargos financieros por pagar</w:t>
            </w:r>
          </w:p>
        </w:tc>
        <w:tc>
          <w:tcPr>
            <w:tcW w:w="283" w:type="dxa"/>
            <w:tcMar>
              <w:top w:w="0" w:type="dxa"/>
              <w:left w:w="108" w:type="dxa"/>
              <w:bottom w:w="0" w:type="dxa"/>
              <w:right w:w="108" w:type="dxa"/>
            </w:tcMar>
            <w:vAlign w:val="bottom"/>
          </w:tcPr>
          <w:p w14:paraId="0D0E40FD" w14:textId="77777777" w:rsidR="00281992" w:rsidRPr="005207AE" w:rsidRDefault="00281992" w:rsidP="00281992">
            <w:pPr>
              <w:jc w:val="center"/>
              <w:rPr>
                <w:sz w:val="22"/>
                <w:szCs w:val="22"/>
                <w:lang w:val="es-CR"/>
              </w:rPr>
            </w:pPr>
          </w:p>
        </w:tc>
        <w:tc>
          <w:tcPr>
            <w:tcW w:w="1881" w:type="dxa"/>
            <w:tcBorders>
              <w:top w:val="nil"/>
              <w:left w:val="nil"/>
              <w:bottom w:val="single" w:sz="4" w:space="0" w:color="auto"/>
              <w:right w:val="nil"/>
            </w:tcBorders>
            <w:noWrap/>
            <w:tcMar>
              <w:top w:w="0" w:type="dxa"/>
              <w:left w:w="108" w:type="dxa"/>
              <w:bottom w:w="0" w:type="dxa"/>
              <w:right w:w="108" w:type="dxa"/>
            </w:tcMar>
            <w:vAlign w:val="bottom"/>
          </w:tcPr>
          <w:p w14:paraId="76DFED58" w14:textId="73861511" w:rsidR="00281992" w:rsidRPr="005207AE" w:rsidRDefault="00281992" w:rsidP="00D54D58">
            <w:pPr>
              <w:jc w:val="right"/>
              <w:rPr>
                <w:sz w:val="22"/>
                <w:szCs w:val="22"/>
                <w:lang w:val="es-CR"/>
              </w:rPr>
            </w:pPr>
            <w:r w:rsidRPr="005207AE">
              <w:rPr>
                <w:sz w:val="22"/>
                <w:szCs w:val="22"/>
              </w:rPr>
              <w:t>2.969.218.754</w:t>
            </w:r>
          </w:p>
        </w:tc>
        <w:tc>
          <w:tcPr>
            <w:tcW w:w="284" w:type="dxa"/>
            <w:tcMar>
              <w:top w:w="0" w:type="dxa"/>
              <w:left w:w="108" w:type="dxa"/>
              <w:bottom w:w="0" w:type="dxa"/>
              <w:right w:w="108" w:type="dxa"/>
            </w:tcMar>
            <w:vAlign w:val="bottom"/>
          </w:tcPr>
          <w:p w14:paraId="07A13518" w14:textId="77777777" w:rsidR="00281992" w:rsidRPr="005207AE" w:rsidRDefault="00281992" w:rsidP="00D54D58">
            <w:pPr>
              <w:jc w:val="right"/>
              <w:rPr>
                <w:sz w:val="22"/>
                <w:szCs w:val="22"/>
                <w:lang w:val="es-CR"/>
              </w:rPr>
            </w:pPr>
          </w:p>
        </w:tc>
        <w:tc>
          <w:tcPr>
            <w:tcW w:w="1734" w:type="dxa"/>
            <w:tcBorders>
              <w:bottom w:val="single" w:sz="4" w:space="0" w:color="auto"/>
            </w:tcBorders>
            <w:vAlign w:val="bottom"/>
          </w:tcPr>
          <w:p w14:paraId="4E7E9164" w14:textId="1AF4B820" w:rsidR="00281992" w:rsidRPr="005207AE" w:rsidRDefault="00281992" w:rsidP="00D54D58">
            <w:pPr>
              <w:jc w:val="right"/>
              <w:rPr>
                <w:sz w:val="22"/>
                <w:szCs w:val="22"/>
                <w:lang w:val="es-CR"/>
              </w:rPr>
            </w:pPr>
            <w:r w:rsidRPr="005207AE">
              <w:rPr>
                <w:sz w:val="22"/>
                <w:szCs w:val="22"/>
              </w:rPr>
              <w:t>2.150.348.598</w:t>
            </w:r>
          </w:p>
        </w:tc>
        <w:tc>
          <w:tcPr>
            <w:tcW w:w="141" w:type="dxa"/>
            <w:vAlign w:val="bottom"/>
          </w:tcPr>
          <w:p w14:paraId="689C8197" w14:textId="77777777" w:rsidR="00281992" w:rsidRPr="005207AE" w:rsidRDefault="00281992" w:rsidP="00D54D58">
            <w:pPr>
              <w:jc w:val="right"/>
              <w:rPr>
                <w:sz w:val="22"/>
                <w:szCs w:val="22"/>
                <w:lang w:val="es-CR"/>
              </w:rPr>
            </w:pPr>
          </w:p>
        </w:tc>
        <w:tc>
          <w:tcPr>
            <w:tcW w:w="1797" w:type="dxa"/>
            <w:tcBorders>
              <w:top w:val="nil"/>
              <w:left w:val="nil"/>
              <w:bottom w:val="single" w:sz="4" w:space="0" w:color="auto"/>
              <w:right w:val="nil"/>
            </w:tcBorders>
            <w:noWrap/>
            <w:tcMar>
              <w:top w:w="0" w:type="dxa"/>
              <w:left w:w="108" w:type="dxa"/>
              <w:bottom w:w="0" w:type="dxa"/>
              <w:right w:w="108" w:type="dxa"/>
            </w:tcMar>
            <w:vAlign w:val="bottom"/>
          </w:tcPr>
          <w:p w14:paraId="57247D02" w14:textId="2AC329C5" w:rsidR="00281992" w:rsidRPr="005207AE" w:rsidRDefault="00281992" w:rsidP="00D54D58">
            <w:pPr>
              <w:jc w:val="right"/>
              <w:rPr>
                <w:sz w:val="22"/>
                <w:szCs w:val="22"/>
                <w:lang w:val="es-CR"/>
              </w:rPr>
            </w:pPr>
            <w:r w:rsidRPr="005207AE">
              <w:rPr>
                <w:sz w:val="22"/>
                <w:szCs w:val="22"/>
              </w:rPr>
              <w:t>5.119.567.352</w:t>
            </w:r>
          </w:p>
        </w:tc>
      </w:tr>
      <w:tr w:rsidR="00281992" w:rsidRPr="005207AE" w14:paraId="2F8AE1A1" w14:textId="77777777" w:rsidTr="00D54D58">
        <w:trPr>
          <w:trHeight w:val="355"/>
        </w:trPr>
        <w:tc>
          <w:tcPr>
            <w:tcW w:w="3510" w:type="dxa"/>
            <w:tcMar>
              <w:top w:w="0" w:type="dxa"/>
              <w:left w:w="108" w:type="dxa"/>
              <w:bottom w:w="0" w:type="dxa"/>
              <w:right w:w="108" w:type="dxa"/>
            </w:tcMar>
            <w:vAlign w:val="bottom"/>
            <w:hideMark/>
          </w:tcPr>
          <w:p w14:paraId="02E3CF30" w14:textId="77777777" w:rsidR="00281992" w:rsidRPr="005207AE" w:rsidRDefault="00281992" w:rsidP="00281992">
            <w:pPr>
              <w:pStyle w:val="Sangra2detindependiente"/>
              <w:tabs>
                <w:tab w:val="clear" w:pos="405"/>
              </w:tabs>
              <w:ind w:left="216" w:hanging="288"/>
              <w:jc w:val="left"/>
              <w:rPr>
                <w:bCs/>
                <w:color w:val="000000" w:themeColor="text1"/>
                <w:sz w:val="22"/>
                <w:lang w:val="es-CR" w:eastAsia="es-CR"/>
              </w:rPr>
            </w:pPr>
          </w:p>
        </w:tc>
        <w:tc>
          <w:tcPr>
            <w:tcW w:w="283" w:type="dxa"/>
            <w:tcMar>
              <w:top w:w="0" w:type="dxa"/>
              <w:left w:w="108" w:type="dxa"/>
              <w:bottom w:w="0" w:type="dxa"/>
              <w:right w:w="108" w:type="dxa"/>
            </w:tcMar>
            <w:vAlign w:val="bottom"/>
          </w:tcPr>
          <w:p w14:paraId="7890070D" w14:textId="77777777" w:rsidR="00281992" w:rsidRPr="005207AE" w:rsidRDefault="00281992" w:rsidP="00281992">
            <w:pPr>
              <w:jc w:val="center"/>
              <w:rPr>
                <w:sz w:val="22"/>
                <w:szCs w:val="22"/>
                <w:lang w:val="es-CR"/>
              </w:rPr>
            </w:pPr>
            <w:r w:rsidRPr="005207AE">
              <w:rPr>
                <w:sz w:val="22"/>
                <w:szCs w:val="22"/>
                <w:lang w:val="es-CR"/>
              </w:rPr>
              <w:t>¢</w:t>
            </w:r>
          </w:p>
        </w:tc>
        <w:tc>
          <w:tcPr>
            <w:tcW w:w="1881" w:type="dxa"/>
            <w:tcBorders>
              <w:top w:val="single" w:sz="4" w:space="0" w:color="auto"/>
              <w:left w:val="nil"/>
              <w:bottom w:val="double" w:sz="4" w:space="0" w:color="auto"/>
              <w:right w:val="nil"/>
            </w:tcBorders>
            <w:noWrap/>
            <w:tcMar>
              <w:top w:w="0" w:type="dxa"/>
              <w:left w:w="108" w:type="dxa"/>
              <w:bottom w:w="0" w:type="dxa"/>
              <w:right w:w="108" w:type="dxa"/>
            </w:tcMar>
            <w:vAlign w:val="bottom"/>
          </w:tcPr>
          <w:p w14:paraId="486B7AC8" w14:textId="0012FE60" w:rsidR="00281992" w:rsidRPr="005207AE" w:rsidRDefault="00281992" w:rsidP="00D54D58">
            <w:pPr>
              <w:jc w:val="right"/>
              <w:rPr>
                <w:sz w:val="22"/>
                <w:szCs w:val="22"/>
                <w:lang w:val="es-CR"/>
              </w:rPr>
            </w:pPr>
            <w:r w:rsidRPr="005207AE">
              <w:rPr>
                <w:sz w:val="22"/>
                <w:szCs w:val="22"/>
              </w:rPr>
              <w:t>295.874.071.532</w:t>
            </w:r>
          </w:p>
        </w:tc>
        <w:tc>
          <w:tcPr>
            <w:tcW w:w="284" w:type="dxa"/>
            <w:tcMar>
              <w:top w:w="0" w:type="dxa"/>
              <w:left w:w="108" w:type="dxa"/>
              <w:bottom w:w="0" w:type="dxa"/>
              <w:right w:w="108" w:type="dxa"/>
            </w:tcMar>
            <w:vAlign w:val="bottom"/>
          </w:tcPr>
          <w:p w14:paraId="5E521B34" w14:textId="77777777" w:rsidR="00281992" w:rsidRPr="005207AE" w:rsidRDefault="00281992" w:rsidP="00D54D58">
            <w:pPr>
              <w:jc w:val="right"/>
              <w:rPr>
                <w:sz w:val="22"/>
                <w:szCs w:val="22"/>
                <w:lang w:val="es-CR"/>
              </w:rPr>
            </w:pPr>
          </w:p>
        </w:tc>
        <w:tc>
          <w:tcPr>
            <w:tcW w:w="1734" w:type="dxa"/>
            <w:tcBorders>
              <w:top w:val="single" w:sz="4" w:space="0" w:color="auto"/>
              <w:bottom w:val="double" w:sz="4" w:space="0" w:color="auto"/>
            </w:tcBorders>
            <w:vAlign w:val="bottom"/>
          </w:tcPr>
          <w:p w14:paraId="0EEA7DD9" w14:textId="0F993AE4" w:rsidR="00281992" w:rsidRPr="005207AE" w:rsidRDefault="00281992" w:rsidP="00D54D58">
            <w:pPr>
              <w:jc w:val="right"/>
              <w:rPr>
                <w:sz w:val="22"/>
                <w:szCs w:val="22"/>
                <w:lang w:val="es-CR"/>
              </w:rPr>
            </w:pPr>
            <w:r w:rsidRPr="005207AE">
              <w:rPr>
                <w:sz w:val="22"/>
                <w:szCs w:val="22"/>
              </w:rPr>
              <w:t>198.896.115.272</w:t>
            </w:r>
          </w:p>
        </w:tc>
        <w:tc>
          <w:tcPr>
            <w:tcW w:w="141" w:type="dxa"/>
            <w:vAlign w:val="bottom"/>
          </w:tcPr>
          <w:p w14:paraId="54EAAD25" w14:textId="77777777" w:rsidR="00281992" w:rsidRPr="005207AE" w:rsidRDefault="00281992" w:rsidP="00D54D58">
            <w:pPr>
              <w:jc w:val="right"/>
              <w:rPr>
                <w:sz w:val="22"/>
                <w:szCs w:val="22"/>
                <w:lang w:val="es-CR"/>
              </w:rPr>
            </w:pPr>
          </w:p>
        </w:tc>
        <w:tc>
          <w:tcPr>
            <w:tcW w:w="1797" w:type="dxa"/>
            <w:tcBorders>
              <w:top w:val="single" w:sz="4" w:space="0" w:color="auto"/>
              <w:left w:val="nil"/>
              <w:bottom w:val="double" w:sz="4" w:space="0" w:color="auto"/>
              <w:right w:val="nil"/>
            </w:tcBorders>
            <w:noWrap/>
            <w:tcMar>
              <w:top w:w="0" w:type="dxa"/>
              <w:left w:w="108" w:type="dxa"/>
              <w:bottom w:w="0" w:type="dxa"/>
              <w:right w:w="108" w:type="dxa"/>
            </w:tcMar>
            <w:vAlign w:val="bottom"/>
          </w:tcPr>
          <w:p w14:paraId="4A0150F0" w14:textId="13EC00C1" w:rsidR="00281992" w:rsidRPr="005207AE" w:rsidRDefault="00281992" w:rsidP="00D54D58">
            <w:pPr>
              <w:jc w:val="right"/>
              <w:rPr>
                <w:sz w:val="22"/>
                <w:szCs w:val="22"/>
                <w:lang w:val="es-CR"/>
              </w:rPr>
            </w:pPr>
            <w:r w:rsidRPr="005207AE">
              <w:rPr>
                <w:sz w:val="22"/>
                <w:szCs w:val="22"/>
              </w:rPr>
              <w:t>494.770.186.804</w:t>
            </w:r>
          </w:p>
        </w:tc>
      </w:tr>
    </w:tbl>
    <w:p w14:paraId="32C3AFCA" w14:textId="183BB6B8" w:rsidR="00A63295" w:rsidRPr="005207AE" w:rsidRDefault="00A63295" w:rsidP="000453CA">
      <w:pPr>
        <w:tabs>
          <w:tab w:val="left" w:pos="1440"/>
        </w:tabs>
        <w:ind w:left="1418" w:hanging="709"/>
        <w:jc w:val="both"/>
        <w:rPr>
          <w:lang w:val="es-CR"/>
        </w:rPr>
      </w:pPr>
    </w:p>
    <w:p w14:paraId="45DD7E9F" w14:textId="5C0AB108" w:rsidR="00A63295" w:rsidRPr="005207AE" w:rsidRDefault="00A63295">
      <w:pPr>
        <w:rPr>
          <w:lang w:val="es-CR"/>
        </w:rPr>
      </w:pPr>
      <w:r w:rsidRPr="005207AE">
        <w:rPr>
          <w:lang w:val="es-CR"/>
        </w:rPr>
        <w:br w:type="page"/>
      </w:r>
    </w:p>
    <w:tbl>
      <w:tblPr>
        <w:tblW w:w="9952" w:type="dxa"/>
        <w:tblInd w:w="-34" w:type="dxa"/>
        <w:tblLayout w:type="fixed"/>
        <w:tblCellMar>
          <w:left w:w="0" w:type="dxa"/>
          <w:right w:w="0" w:type="dxa"/>
        </w:tblCellMar>
        <w:tblLook w:val="04A0" w:firstRow="1" w:lastRow="0" w:firstColumn="1" w:lastColumn="0" w:noHBand="0" w:noVBand="1"/>
      </w:tblPr>
      <w:tblGrid>
        <w:gridCol w:w="3832"/>
        <w:gridCol w:w="283"/>
        <w:gridCol w:w="1881"/>
        <w:gridCol w:w="284"/>
        <w:gridCol w:w="1734"/>
        <w:gridCol w:w="141"/>
        <w:gridCol w:w="1797"/>
      </w:tblGrid>
      <w:tr w:rsidR="000453CA" w:rsidRPr="005207AE" w14:paraId="06F2FA15" w14:textId="77777777" w:rsidTr="00E31D70">
        <w:trPr>
          <w:trHeight w:val="20"/>
        </w:trPr>
        <w:tc>
          <w:tcPr>
            <w:tcW w:w="3832" w:type="dxa"/>
            <w:tcMar>
              <w:top w:w="0" w:type="dxa"/>
              <w:left w:w="108" w:type="dxa"/>
              <w:bottom w:w="0" w:type="dxa"/>
              <w:right w:w="108" w:type="dxa"/>
            </w:tcMar>
            <w:vAlign w:val="bottom"/>
          </w:tcPr>
          <w:p w14:paraId="463CCB6B" w14:textId="77777777" w:rsidR="000453CA" w:rsidRPr="005207AE" w:rsidRDefault="000453CA" w:rsidP="00E31D70">
            <w:pPr>
              <w:pStyle w:val="Sangra2detindependiente"/>
              <w:tabs>
                <w:tab w:val="clear" w:pos="405"/>
              </w:tabs>
              <w:ind w:left="216" w:hanging="288"/>
              <w:jc w:val="left"/>
              <w:rPr>
                <w:bCs/>
                <w:color w:val="000000" w:themeColor="text1"/>
                <w:sz w:val="22"/>
                <w:lang w:val="es-CR" w:eastAsia="es-CR"/>
              </w:rPr>
            </w:pPr>
          </w:p>
        </w:tc>
        <w:tc>
          <w:tcPr>
            <w:tcW w:w="283" w:type="dxa"/>
            <w:tcMar>
              <w:top w:w="0" w:type="dxa"/>
              <w:left w:w="108" w:type="dxa"/>
              <w:bottom w:w="0" w:type="dxa"/>
              <w:right w:w="108" w:type="dxa"/>
            </w:tcMar>
            <w:vAlign w:val="bottom"/>
          </w:tcPr>
          <w:p w14:paraId="25549739" w14:textId="77777777" w:rsidR="000453CA" w:rsidRPr="005207AE" w:rsidRDefault="000453CA" w:rsidP="00425E06">
            <w:pPr>
              <w:jc w:val="center"/>
              <w:rPr>
                <w:sz w:val="22"/>
                <w:szCs w:val="22"/>
                <w:lang w:val="es-CR"/>
              </w:rPr>
            </w:pPr>
          </w:p>
        </w:tc>
        <w:tc>
          <w:tcPr>
            <w:tcW w:w="5837" w:type="dxa"/>
            <w:gridSpan w:val="5"/>
            <w:tcBorders>
              <w:left w:val="nil"/>
              <w:bottom w:val="single" w:sz="4" w:space="0" w:color="auto"/>
            </w:tcBorders>
            <w:tcMar>
              <w:top w:w="0" w:type="dxa"/>
              <w:left w:w="108" w:type="dxa"/>
              <w:bottom w:w="0" w:type="dxa"/>
              <w:right w:w="108" w:type="dxa"/>
            </w:tcMar>
            <w:vAlign w:val="bottom"/>
          </w:tcPr>
          <w:p w14:paraId="393A26E5" w14:textId="169A251A" w:rsidR="000453CA" w:rsidRPr="005207AE" w:rsidRDefault="000453CA" w:rsidP="00425E06">
            <w:pPr>
              <w:ind w:left="-124" w:right="-194"/>
              <w:jc w:val="center"/>
              <w:rPr>
                <w:sz w:val="22"/>
                <w:szCs w:val="22"/>
                <w:lang w:val="es-CR"/>
              </w:rPr>
            </w:pPr>
            <w:r w:rsidRPr="005207AE">
              <w:rPr>
                <w:sz w:val="22"/>
                <w:szCs w:val="22"/>
                <w:lang w:val="es-CR"/>
              </w:rPr>
              <w:t>2018</w:t>
            </w:r>
          </w:p>
        </w:tc>
      </w:tr>
      <w:tr w:rsidR="000453CA" w:rsidRPr="005207AE" w14:paraId="2FD7937F" w14:textId="77777777" w:rsidTr="00E31D70">
        <w:trPr>
          <w:trHeight w:val="20"/>
        </w:trPr>
        <w:tc>
          <w:tcPr>
            <w:tcW w:w="3832" w:type="dxa"/>
            <w:tcMar>
              <w:top w:w="0" w:type="dxa"/>
              <w:left w:w="108" w:type="dxa"/>
              <w:bottom w:w="0" w:type="dxa"/>
              <w:right w:w="108" w:type="dxa"/>
            </w:tcMar>
            <w:vAlign w:val="bottom"/>
          </w:tcPr>
          <w:p w14:paraId="3270B7C5" w14:textId="77777777" w:rsidR="000453CA" w:rsidRPr="005207AE" w:rsidRDefault="000453CA" w:rsidP="00E31D70">
            <w:pPr>
              <w:pStyle w:val="Sangra2detindependiente"/>
              <w:tabs>
                <w:tab w:val="clear" w:pos="405"/>
              </w:tabs>
              <w:ind w:left="216" w:hanging="288"/>
              <w:jc w:val="left"/>
              <w:rPr>
                <w:bCs/>
                <w:color w:val="000000" w:themeColor="text1"/>
                <w:sz w:val="22"/>
                <w:lang w:val="es-CR" w:eastAsia="es-CR"/>
              </w:rPr>
            </w:pPr>
          </w:p>
        </w:tc>
        <w:tc>
          <w:tcPr>
            <w:tcW w:w="283" w:type="dxa"/>
            <w:tcMar>
              <w:top w:w="0" w:type="dxa"/>
              <w:left w:w="108" w:type="dxa"/>
              <w:bottom w:w="0" w:type="dxa"/>
              <w:right w:w="108" w:type="dxa"/>
            </w:tcMar>
            <w:vAlign w:val="bottom"/>
          </w:tcPr>
          <w:p w14:paraId="2946C6A0" w14:textId="77777777" w:rsidR="000453CA" w:rsidRPr="005207AE" w:rsidRDefault="000453CA" w:rsidP="00425E06">
            <w:pPr>
              <w:jc w:val="center"/>
              <w:rPr>
                <w:sz w:val="22"/>
                <w:szCs w:val="22"/>
                <w:lang w:val="es-CR"/>
              </w:rPr>
            </w:pPr>
          </w:p>
        </w:tc>
        <w:tc>
          <w:tcPr>
            <w:tcW w:w="1881"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1B3EBB99" w14:textId="77777777" w:rsidR="000453CA" w:rsidRPr="005207AE" w:rsidRDefault="000453CA" w:rsidP="00425E06">
            <w:pPr>
              <w:ind w:left="-74"/>
              <w:jc w:val="center"/>
              <w:rPr>
                <w:sz w:val="22"/>
                <w:szCs w:val="22"/>
                <w:lang w:val="es-CR"/>
              </w:rPr>
            </w:pPr>
            <w:r w:rsidRPr="005207AE">
              <w:rPr>
                <w:sz w:val="22"/>
                <w:szCs w:val="22"/>
                <w:lang w:val="es-CR"/>
              </w:rPr>
              <w:t>Emisión a 10 años (Vencimiento 2023)</w:t>
            </w:r>
          </w:p>
        </w:tc>
        <w:tc>
          <w:tcPr>
            <w:tcW w:w="284" w:type="dxa"/>
            <w:tcBorders>
              <w:top w:val="single" w:sz="4" w:space="0" w:color="auto"/>
            </w:tcBorders>
            <w:tcMar>
              <w:top w:w="0" w:type="dxa"/>
              <w:left w:w="108" w:type="dxa"/>
              <w:bottom w:w="0" w:type="dxa"/>
              <w:right w:w="108" w:type="dxa"/>
            </w:tcMar>
            <w:vAlign w:val="bottom"/>
          </w:tcPr>
          <w:p w14:paraId="50AF9D65" w14:textId="77777777" w:rsidR="000453CA" w:rsidRPr="005207AE" w:rsidRDefault="000453CA" w:rsidP="00425E06">
            <w:pPr>
              <w:jc w:val="center"/>
              <w:rPr>
                <w:sz w:val="22"/>
                <w:szCs w:val="22"/>
                <w:lang w:val="es-CR"/>
              </w:rPr>
            </w:pPr>
          </w:p>
        </w:tc>
        <w:tc>
          <w:tcPr>
            <w:tcW w:w="1734" w:type="dxa"/>
            <w:tcBorders>
              <w:top w:val="single" w:sz="4" w:space="0" w:color="auto"/>
              <w:bottom w:val="single" w:sz="4" w:space="0" w:color="auto"/>
            </w:tcBorders>
            <w:vAlign w:val="bottom"/>
          </w:tcPr>
          <w:p w14:paraId="7C360A19" w14:textId="77777777" w:rsidR="000453CA" w:rsidRPr="005207AE" w:rsidRDefault="000453CA" w:rsidP="00425E06">
            <w:pPr>
              <w:jc w:val="center"/>
              <w:rPr>
                <w:sz w:val="22"/>
                <w:szCs w:val="22"/>
                <w:lang w:val="es-CR"/>
              </w:rPr>
            </w:pPr>
            <w:r w:rsidRPr="005207AE">
              <w:rPr>
                <w:sz w:val="22"/>
                <w:szCs w:val="22"/>
                <w:lang w:val="es-CR"/>
              </w:rPr>
              <w:t>Emisión a 5 años (Vencimiento 2021)</w:t>
            </w:r>
          </w:p>
        </w:tc>
        <w:tc>
          <w:tcPr>
            <w:tcW w:w="141" w:type="dxa"/>
            <w:tcBorders>
              <w:top w:val="single" w:sz="4" w:space="0" w:color="auto"/>
            </w:tcBorders>
            <w:vAlign w:val="bottom"/>
          </w:tcPr>
          <w:p w14:paraId="402E5C31" w14:textId="77777777" w:rsidR="000453CA" w:rsidRPr="005207AE" w:rsidRDefault="000453CA" w:rsidP="00425E06">
            <w:pPr>
              <w:ind w:left="-124" w:right="-194"/>
              <w:jc w:val="center"/>
              <w:rPr>
                <w:sz w:val="22"/>
                <w:szCs w:val="22"/>
                <w:lang w:val="es-CR"/>
              </w:rPr>
            </w:pPr>
          </w:p>
        </w:tc>
        <w:tc>
          <w:tcPr>
            <w:tcW w:w="179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4D93880F" w14:textId="77777777" w:rsidR="000453CA" w:rsidRPr="005207AE" w:rsidRDefault="000453CA" w:rsidP="00425E06">
            <w:pPr>
              <w:ind w:left="-124" w:right="-194"/>
              <w:jc w:val="center"/>
              <w:rPr>
                <w:sz w:val="22"/>
                <w:szCs w:val="22"/>
                <w:lang w:val="es-CR"/>
              </w:rPr>
            </w:pPr>
            <w:r w:rsidRPr="005207AE">
              <w:rPr>
                <w:sz w:val="22"/>
                <w:szCs w:val="22"/>
                <w:lang w:val="es-CR"/>
              </w:rPr>
              <w:t>Total</w:t>
            </w:r>
          </w:p>
        </w:tc>
      </w:tr>
      <w:tr w:rsidR="000453CA" w:rsidRPr="005207AE" w14:paraId="50D80EBA" w14:textId="77777777" w:rsidTr="00D54D58">
        <w:trPr>
          <w:trHeight w:val="20"/>
        </w:trPr>
        <w:tc>
          <w:tcPr>
            <w:tcW w:w="3832" w:type="dxa"/>
            <w:tcMar>
              <w:top w:w="0" w:type="dxa"/>
              <w:left w:w="108" w:type="dxa"/>
              <w:bottom w:w="0" w:type="dxa"/>
              <w:right w:w="108" w:type="dxa"/>
            </w:tcMar>
            <w:vAlign w:val="bottom"/>
            <w:hideMark/>
          </w:tcPr>
          <w:p w14:paraId="7C424620" w14:textId="77777777" w:rsidR="000453CA" w:rsidRPr="005207AE" w:rsidRDefault="000453CA" w:rsidP="00710E36">
            <w:pPr>
              <w:rPr>
                <w:bCs/>
                <w:color w:val="000000" w:themeColor="text1"/>
                <w:sz w:val="22"/>
                <w:szCs w:val="22"/>
                <w:lang w:val="es-CR" w:eastAsia="es-CR"/>
              </w:rPr>
            </w:pPr>
            <w:r w:rsidRPr="005207AE">
              <w:rPr>
                <w:bCs/>
                <w:color w:val="000000" w:themeColor="text1"/>
                <w:sz w:val="22"/>
                <w:szCs w:val="22"/>
                <w:lang w:val="es-CR" w:eastAsia="es-CR"/>
              </w:rPr>
              <w:t>Emisión</w:t>
            </w:r>
          </w:p>
        </w:tc>
        <w:tc>
          <w:tcPr>
            <w:tcW w:w="283" w:type="dxa"/>
            <w:tcMar>
              <w:top w:w="0" w:type="dxa"/>
              <w:left w:w="108" w:type="dxa"/>
              <w:bottom w:w="0" w:type="dxa"/>
              <w:right w:w="108" w:type="dxa"/>
            </w:tcMar>
            <w:vAlign w:val="bottom"/>
            <w:hideMark/>
          </w:tcPr>
          <w:p w14:paraId="15893569" w14:textId="77777777" w:rsidR="000453CA" w:rsidRPr="005207AE" w:rsidRDefault="000453CA" w:rsidP="00425E06">
            <w:pPr>
              <w:jc w:val="center"/>
              <w:rPr>
                <w:sz w:val="22"/>
                <w:szCs w:val="22"/>
                <w:lang w:val="es-CR"/>
              </w:rPr>
            </w:pPr>
            <w:r w:rsidRPr="005207AE">
              <w:rPr>
                <w:sz w:val="22"/>
                <w:szCs w:val="22"/>
                <w:lang w:val="es-CR"/>
              </w:rPr>
              <w:t>¢</w:t>
            </w:r>
          </w:p>
        </w:tc>
        <w:tc>
          <w:tcPr>
            <w:tcW w:w="1881" w:type="dxa"/>
            <w:tcMar>
              <w:top w:w="0" w:type="dxa"/>
              <w:left w:w="108" w:type="dxa"/>
              <w:bottom w:w="0" w:type="dxa"/>
              <w:right w:w="108" w:type="dxa"/>
            </w:tcMar>
            <w:vAlign w:val="bottom"/>
          </w:tcPr>
          <w:p w14:paraId="4BD2B351" w14:textId="77777777" w:rsidR="000453CA" w:rsidRPr="005207AE" w:rsidRDefault="000453CA" w:rsidP="00D54D58">
            <w:pPr>
              <w:jc w:val="right"/>
              <w:rPr>
                <w:sz w:val="22"/>
                <w:szCs w:val="22"/>
                <w:lang w:val="es-CR"/>
              </w:rPr>
            </w:pPr>
            <w:r w:rsidRPr="005207AE">
              <w:rPr>
                <w:sz w:val="22"/>
                <w:szCs w:val="22"/>
                <w:lang w:val="es-CR"/>
              </w:rPr>
              <w:t>299.390.630.400</w:t>
            </w:r>
          </w:p>
        </w:tc>
        <w:tc>
          <w:tcPr>
            <w:tcW w:w="284" w:type="dxa"/>
            <w:tcMar>
              <w:top w:w="0" w:type="dxa"/>
              <w:left w:w="108" w:type="dxa"/>
              <w:bottom w:w="0" w:type="dxa"/>
              <w:right w:w="108" w:type="dxa"/>
            </w:tcMar>
            <w:vAlign w:val="bottom"/>
          </w:tcPr>
          <w:p w14:paraId="6D3610C7" w14:textId="77777777" w:rsidR="000453CA" w:rsidRPr="005207AE" w:rsidRDefault="000453CA" w:rsidP="00D54D58">
            <w:pPr>
              <w:jc w:val="right"/>
              <w:rPr>
                <w:sz w:val="22"/>
                <w:szCs w:val="22"/>
                <w:lang w:val="es-CR"/>
              </w:rPr>
            </w:pPr>
          </w:p>
        </w:tc>
        <w:tc>
          <w:tcPr>
            <w:tcW w:w="1734" w:type="dxa"/>
            <w:vAlign w:val="bottom"/>
          </w:tcPr>
          <w:p w14:paraId="4E2E80C7" w14:textId="77777777" w:rsidR="000453CA" w:rsidRPr="005207AE" w:rsidRDefault="000453CA" w:rsidP="00D54D58">
            <w:pPr>
              <w:jc w:val="right"/>
              <w:rPr>
                <w:sz w:val="22"/>
                <w:szCs w:val="22"/>
                <w:lang w:val="es-CR"/>
              </w:rPr>
            </w:pPr>
            <w:r w:rsidRPr="005207AE">
              <w:rPr>
                <w:sz w:val="22"/>
                <w:szCs w:val="22"/>
                <w:lang w:val="es-CR"/>
              </w:rPr>
              <w:t>301.227.976.000</w:t>
            </w:r>
          </w:p>
        </w:tc>
        <w:tc>
          <w:tcPr>
            <w:tcW w:w="141" w:type="dxa"/>
            <w:vAlign w:val="bottom"/>
          </w:tcPr>
          <w:p w14:paraId="690F2E14" w14:textId="77777777" w:rsidR="000453CA" w:rsidRPr="005207AE" w:rsidRDefault="000453CA" w:rsidP="00D54D58">
            <w:pPr>
              <w:jc w:val="right"/>
              <w:rPr>
                <w:sz w:val="22"/>
                <w:szCs w:val="22"/>
                <w:lang w:val="es-CR"/>
              </w:rPr>
            </w:pPr>
          </w:p>
        </w:tc>
        <w:tc>
          <w:tcPr>
            <w:tcW w:w="1797" w:type="dxa"/>
            <w:noWrap/>
            <w:tcMar>
              <w:top w:w="0" w:type="dxa"/>
              <w:left w:w="108" w:type="dxa"/>
              <w:bottom w:w="0" w:type="dxa"/>
              <w:right w:w="108" w:type="dxa"/>
            </w:tcMar>
            <w:vAlign w:val="bottom"/>
          </w:tcPr>
          <w:p w14:paraId="0667A2AA" w14:textId="77777777" w:rsidR="000453CA" w:rsidRPr="005207AE" w:rsidRDefault="000453CA" w:rsidP="00D54D58">
            <w:pPr>
              <w:jc w:val="right"/>
              <w:rPr>
                <w:sz w:val="22"/>
                <w:szCs w:val="22"/>
                <w:lang w:val="es-CR"/>
              </w:rPr>
            </w:pPr>
            <w:r w:rsidRPr="005207AE">
              <w:rPr>
                <w:sz w:val="22"/>
                <w:szCs w:val="22"/>
                <w:lang w:val="es-CR"/>
              </w:rPr>
              <w:t>600.618.606.400</w:t>
            </w:r>
          </w:p>
        </w:tc>
      </w:tr>
      <w:tr w:rsidR="000453CA" w:rsidRPr="005207AE" w14:paraId="5827B4F1" w14:textId="77777777" w:rsidTr="00D54D58">
        <w:trPr>
          <w:trHeight w:val="20"/>
        </w:trPr>
        <w:tc>
          <w:tcPr>
            <w:tcW w:w="3832" w:type="dxa"/>
            <w:tcMar>
              <w:top w:w="0" w:type="dxa"/>
              <w:left w:w="108" w:type="dxa"/>
              <w:bottom w:w="0" w:type="dxa"/>
              <w:right w:w="108" w:type="dxa"/>
            </w:tcMar>
            <w:vAlign w:val="bottom"/>
            <w:hideMark/>
          </w:tcPr>
          <w:p w14:paraId="0BB9CD8A" w14:textId="77777777" w:rsidR="000453CA" w:rsidRPr="005207AE" w:rsidRDefault="000453CA" w:rsidP="00710E36">
            <w:pPr>
              <w:rPr>
                <w:bCs/>
                <w:color w:val="000000" w:themeColor="text1"/>
                <w:sz w:val="22"/>
                <w:szCs w:val="22"/>
                <w:lang w:val="es-CR" w:eastAsia="es-CR"/>
              </w:rPr>
            </w:pPr>
            <w:r w:rsidRPr="005207AE">
              <w:rPr>
                <w:bCs/>
                <w:color w:val="000000" w:themeColor="text1"/>
                <w:sz w:val="22"/>
                <w:szCs w:val="22"/>
                <w:lang w:val="es-CR" w:eastAsia="es-CR"/>
              </w:rPr>
              <w:t>Ajuste del valor razonable de la partida cubierta medida al costo de las emisiones internacionales</w:t>
            </w:r>
          </w:p>
        </w:tc>
        <w:tc>
          <w:tcPr>
            <w:tcW w:w="283" w:type="dxa"/>
            <w:tcMar>
              <w:top w:w="0" w:type="dxa"/>
              <w:left w:w="108" w:type="dxa"/>
              <w:bottom w:w="0" w:type="dxa"/>
              <w:right w:w="108" w:type="dxa"/>
            </w:tcMar>
            <w:vAlign w:val="bottom"/>
          </w:tcPr>
          <w:p w14:paraId="720EE40C" w14:textId="77777777" w:rsidR="000453CA" w:rsidRPr="005207AE" w:rsidRDefault="000453CA" w:rsidP="00425E06">
            <w:pPr>
              <w:jc w:val="center"/>
              <w:rPr>
                <w:sz w:val="22"/>
                <w:szCs w:val="22"/>
                <w:lang w:val="es-CR"/>
              </w:rPr>
            </w:pPr>
          </w:p>
        </w:tc>
        <w:tc>
          <w:tcPr>
            <w:tcW w:w="1881" w:type="dxa"/>
            <w:noWrap/>
            <w:tcMar>
              <w:top w:w="0" w:type="dxa"/>
              <w:left w:w="108" w:type="dxa"/>
              <w:bottom w:w="0" w:type="dxa"/>
              <w:right w:w="108" w:type="dxa"/>
            </w:tcMar>
            <w:vAlign w:val="bottom"/>
          </w:tcPr>
          <w:p w14:paraId="404F940D" w14:textId="77777777" w:rsidR="000453CA" w:rsidRPr="005207AE" w:rsidRDefault="000453CA" w:rsidP="00D54D58">
            <w:pPr>
              <w:jc w:val="right"/>
              <w:rPr>
                <w:sz w:val="22"/>
                <w:szCs w:val="22"/>
                <w:lang w:val="es-CR"/>
              </w:rPr>
            </w:pPr>
            <w:r w:rsidRPr="005207AE">
              <w:rPr>
                <w:sz w:val="22"/>
                <w:szCs w:val="22"/>
                <w:lang w:val="es-CR"/>
              </w:rPr>
              <w:t>(918.500.797)</w:t>
            </w:r>
          </w:p>
        </w:tc>
        <w:tc>
          <w:tcPr>
            <w:tcW w:w="284" w:type="dxa"/>
            <w:tcMar>
              <w:top w:w="0" w:type="dxa"/>
              <w:left w:w="108" w:type="dxa"/>
              <w:bottom w:w="0" w:type="dxa"/>
              <w:right w:w="108" w:type="dxa"/>
            </w:tcMar>
            <w:vAlign w:val="bottom"/>
          </w:tcPr>
          <w:p w14:paraId="47EF7B95" w14:textId="77777777" w:rsidR="000453CA" w:rsidRPr="005207AE" w:rsidRDefault="000453CA" w:rsidP="00D54D58">
            <w:pPr>
              <w:jc w:val="right"/>
              <w:rPr>
                <w:sz w:val="22"/>
                <w:szCs w:val="22"/>
                <w:lang w:val="es-CR"/>
              </w:rPr>
            </w:pPr>
          </w:p>
        </w:tc>
        <w:tc>
          <w:tcPr>
            <w:tcW w:w="1734" w:type="dxa"/>
            <w:vAlign w:val="bottom"/>
          </w:tcPr>
          <w:p w14:paraId="4964DA32" w14:textId="77777777" w:rsidR="000453CA" w:rsidRPr="005207AE" w:rsidRDefault="000453CA" w:rsidP="00D54D58">
            <w:pPr>
              <w:jc w:val="right"/>
              <w:rPr>
                <w:sz w:val="22"/>
                <w:szCs w:val="22"/>
                <w:lang w:val="es-CR"/>
              </w:rPr>
            </w:pPr>
            <w:r w:rsidRPr="005207AE">
              <w:rPr>
                <w:sz w:val="22"/>
                <w:szCs w:val="22"/>
                <w:lang w:val="es-CR"/>
              </w:rPr>
              <w:t>(10.728.073.748)</w:t>
            </w:r>
          </w:p>
        </w:tc>
        <w:tc>
          <w:tcPr>
            <w:tcW w:w="141" w:type="dxa"/>
            <w:vAlign w:val="bottom"/>
          </w:tcPr>
          <w:p w14:paraId="3D138C8D" w14:textId="77777777" w:rsidR="000453CA" w:rsidRPr="005207AE" w:rsidRDefault="000453CA" w:rsidP="00D54D58">
            <w:pPr>
              <w:jc w:val="right"/>
              <w:rPr>
                <w:sz w:val="22"/>
                <w:szCs w:val="22"/>
                <w:lang w:val="es-CR"/>
              </w:rPr>
            </w:pPr>
          </w:p>
        </w:tc>
        <w:tc>
          <w:tcPr>
            <w:tcW w:w="1797" w:type="dxa"/>
            <w:noWrap/>
            <w:tcMar>
              <w:top w:w="0" w:type="dxa"/>
              <w:left w:w="108" w:type="dxa"/>
              <w:bottom w:w="0" w:type="dxa"/>
              <w:right w:w="108" w:type="dxa"/>
            </w:tcMar>
            <w:vAlign w:val="bottom"/>
          </w:tcPr>
          <w:p w14:paraId="3203D5A4" w14:textId="77777777" w:rsidR="000453CA" w:rsidRPr="005207AE" w:rsidRDefault="000453CA" w:rsidP="00D54D58">
            <w:pPr>
              <w:jc w:val="right"/>
              <w:rPr>
                <w:sz w:val="22"/>
                <w:szCs w:val="22"/>
                <w:lang w:val="es-CR"/>
              </w:rPr>
            </w:pPr>
            <w:r w:rsidRPr="005207AE">
              <w:rPr>
                <w:sz w:val="22"/>
                <w:szCs w:val="22"/>
                <w:lang w:val="es-CR"/>
              </w:rPr>
              <w:t>(11.646.574.545)</w:t>
            </w:r>
          </w:p>
        </w:tc>
      </w:tr>
      <w:tr w:rsidR="000453CA" w:rsidRPr="005207AE" w14:paraId="555BFAA8" w14:textId="77777777" w:rsidTr="00D54D58">
        <w:trPr>
          <w:trHeight w:val="20"/>
        </w:trPr>
        <w:tc>
          <w:tcPr>
            <w:tcW w:w="3832" w:type="dxa"/>
            <w:tcMar>
              <w:top w:w="0" w:type="dxa"/>
              <w:left w:w="108" w:type="dxa"/>
              <w:bottom w:w="0" w:type="dxa"/>
              <w:right w:w="108" w:type="dxa"/>
            </w:tcMar>
            <w:vAlign w:val="bottom"/>
            <w:hideMark/>
          </w:tcPr>
          <w:p w14:paraId="06555C84" w14:textId="77777777" w:rsidR="000453CA" w:rsidRPr="005207AE" w:rsidRDefault="000453CA" w:rsidP="00710E36">
            <w:pPr>
              <w:rPr>
                <w:bCs/>
                <w:color w:val="000000" w:themeColor="text1"/>
                <w:sz w:val="22"/>
                <w:szCs w:val="22"/>
                <w:lang w:val="es-CR" w:eastAsia="es-CR"/>
              </w:rPr>
            </w:pPr>
            <w:r w:rsidRPr="005207AE">
              <w:rPr>
                <w:bCs/>
                <w:color w:val="000000" w:themeColor="text1"/>
                <w:sz w:val="22"/>
                <w:szCs w:val="22"/>
                <w:lang w:val="es-CR" w:eastAsia="es-CR"/>
              </w:rPr>
              <w:t>Amortización de descuento en el valor transado de las emisiones</w:t>
            </w:r>
          </w:p>
        </w:tc>
        <w:tc>
          <w:tcPr>
            <w:tcW w:w="283" w:type="dxa"/>
            <w:tcMar>
              <w:top w:w="0" w:type="dxa"/>
              <w:left w:w="108" w:type="dxa"/>
              <w:bottom w:w="0" w:type="dxa"/>
              <w:right w:w="108" w:type="dxa"/>
            </w:tcMar>
            <w:vAlign w:val="bottom"/>
          </w:tcPr>
          <w:p w14:paraId="13CAFB10" w14:textId="77777777" w:rsidR="000453CA" w:rsidRPr="005207AE" w:rsidRDefault="000453CA" w:rsidP="00425E06">
            <w:pPr>
              <w:jc w:val="center"/>
              <w:rPr>
                <w:sz w:val="22"/>
                <w:szCs w:val="22"/>
                <w:lang w:val="es-CR"/>
              </w:rPr>
            </w:pPr>
          </w:p>
        </w:tc>
        <w:tc>
          <w:tcPr>
            <w:tcW w:w="1881" w:type="dxa"/>
            <w:tcBorders>
              <w:bottom w:val="single" w:sz="4" w:space="0" w:color="auto"/>
            </w:tcBorders>
            <w:noWrap/>
            <w:tcMar>
              <w:top w:w="0" w:type="dxa"/>
              <w:left w:w="108" w:type="dxa"/>
              <w:bottom w:w="0" w:type="dxa"/>
              <w:right w:w="108" w:type="dxa"/>
            </w:tcMar>
            <w:vAlign w:val="bottom"/>
          </w:tcPr>
          <w:p w14:paraId="6D0E56BF" w14:textId="77777777" w:rsidR="000453CA" w:rsidRPr="005207AE" w:rsidRDefault="000453CA" w:rsidP="00D54D58">
            <w:pPr>
              <w:jc w:val="right"/>
              <w:rPr>
                <w:sz w:val="22"/>
                <w:szCs w:val="22"/>
                <w:lang w:val="es-CR"/>
              </w:rPr>
            </w:pPr>
            <w:r w:rsidRPr="005207AE">
              <w:rPr>
                <w:sz w:val="22"/>
                <w:szCs w:val="22"/>
                <w:lang w:val="es-CR"/>
              </w:rPr>
              <w:t>1.196.480.126</w:t>
            </w:r>
          </w:p>
        </w:tc>
        <w:tc>
          <w:tcPr>
            <w:tcW w:w="284" w:type="dxa"/>
            <w:tcMar>
              <w:top w:w="0" w:type="dxa"/>
              <w:left w:w="108" w:type="dxa"/>
              <w:bottom w:w="0" w:type="dxa"/>
              <w:right w:w="108" w:type="dxa"/>
            </w:tcMar>
            <w:vAlign w:val="bottom"/>
          </w:tcPr>
          <w:p w14:paraId="5A22D798" w14:textId="77777777" w:rsidR="000453CA" w:rsidRPr="005207AE" w:rsidRDefault="000453CA" w:rsidP="00D54D58">
            <w:pPr>
              <w:jc w:val="right"/>
              <w:rPr>
                <w:sz w:val="22"/>
                <w:szCs w:val="22"/>
                <w:lang w:val="es-CR"/>
              </w:rPr>
            </w:pPr>
          </w:p>
        </w:tc>
        <w:tc>
          <w:tcPr>
            <w:tcW w:w="1734" w:type="dxa"/>
            <w:tcBorders>
              <w:bottom w:val="single" w:sz="4" w:space="0" w:color="auto"/>
            </w:tcBorders>
            <w:vAlign w:val="bottom"/>
          </w:tcPr>
          <w:p w14:paraId="05B5C5F4" w14:textId="6F00E603" w:rsidR="000453CA" w:rsidRPr="005207AE" w:rsidRDefault="009F3363" w:rsidP="00D54D58">
            <w:pPr>
              <w:jc w:val="right"/>
              <w:rPr>
                <w:sz w:val="22"/>
                <w:szCs w:val="22"/>
                <w:lang w:val="es-CR"/>
              </w:rPr>
            </w:pPr>
            <w:r w:rsidRPr="005207AE">
              <w:rPr>
                <w:sz w:val="22"/>
                <w:szCs w:val="22"/>
                <w:lang w:val="es-CR"/>
              </w:rPr>
              <w:t>453.043.732</w:t>
            </w:r>
          </w:p>
        </w:tc>
        <w:tc>
          <w:tcPr>
            <w:tcW w:w="141" w:type="dxa"/>
            <w:vAlign w:val="bottom"/>
          </w:tcPr>
          <w:p w14:paraId="2977CC0D" w14:textId="77777777" w:rsidR="000453CA" w:rsidRPr="005207AE" w:rsidRDefault="000453CA" w:rsidP="00D54D58">
            <w:pPr>
              <w:jc w:val="right"/>
              <w:rPr>
                <w:sz w:val="22"/>
                <w:szCs w:val="22"/>
                <w:lang w:val="es-CR"/>
              </w:rPr>
            </w:pPr>
          </w:p>
        </w:tc>
        <w:tc>
          <w:tcPr>
            <w:tcW w:w="1797" w:type="dxa"/>
            <w:tcBorders>
              <w:bottom w:val="single" w:sz="4" w:space="0" w:color="auto"/>
            </w:tcBorders>
            <w:noWrap/>
            <w:tcMar>
              <w:top w:w="0" w:type="dxa"/>
              <w:left w:w="108" w:type="dxa"/>
              <w:bottom w:w="0" w:type="dxa"/>
              <w:right w:w="108" w:type="dxa"/>
            </w:tcMar>
            <w:vAlign w:val="bottom"/>
          </w:tcPr>
          <w:p w14:paraId="73DBE137" w14:textId="58F9F2B7" w:rsidR="000453CA" w:rsidRPr="005207AE" w:rsidRDefault="009F3363" w:rsidP="00D54D58">
            <w:pPr>
              <w:jc w:val="right"/>
              <w:rPr>
                <w:sz w:val="22"/>
                <w:szCs w:val="22"/>
                <w:lang w:val="es-CR"/>
              </w:rPr>
            </w:pPr>
            <w:r w:rsidRPr="005207AE">
              <w:rPr>
                <w:sz w:val="22"/>
                <w:szCs w:val="22"/>
                <w:lang w:val="es-CR"/>
              </w:rPr>
              <w:t>1.649.523.858</w:t>
            </w:r>
          </w:p>
        </w:tc>
      </w:tr>
      <w:tr w:rsidR="000453CA" w:rsidRPr="005207AE" w14:paraId="4348A79E" w14:textId="77777777" w:rsidTr="00D54D58">
        <w:trPr>
          <w:trHeight w:val="20"/>
        </w:trPr>
        <w:tc>
          <w:tcPr>
            <w:tcW w:w="3832" w:type="dxa"/>
            <w:tcMar>
              <w:top w:w="0" w:type="dxa"/>
              <w:left w:w="108" w:type="dxa"/>
              <w:bottom w:w="0" w:type="dxa"/>
              <w:right w:w="108" w:type="dxa"/>
            </w:tcMar>
            <w:vAlign w:val="bottom"/>
            <w:hideMark/>
          </w:tcPr>
          <w:p w14:paraId="44ABECA7" w14:textId="77777777" w:rsidR="000453CA" w:rsidRPr="005207AE" w:rsidRDefault="000453CA" w:rsidP="00710E36">
            <w:pPr>
              <w:rPr>
                <w:bCs/>
                <w:color w:val="000000" w:themeColor="text1"/>
                <w:sz w:val="22"/>
                <w:szCs w:val="22"/>
                <w:lang w:val="es-CR" w:eastAsia="es-CR"/>
              </w:rPr>
            </w:pPr>
          </w:p>
        </w:tc>
        <w:tc>
          <w:tcPr>
            <w:tcW w:w="283" w:type="dxa"/>
            <w:tcMar>
              <w:top w:w="0" w:type="dxa"/>
              <w:left w:w="108" w:type="dxa"/>
              <w:bottom w:w="0" w:type="dxa"/>
              <w:right w:w="108" w:type="dxa"/>
            </w:tcMar>
            <w:vAlign w:val="bottom"/>
          </w:tcPr>
          <w:p w14:paraId="12A2928B" w14:textId="77777777" w:rsidR="000453CA" w:rsidRPr="005207AE" w:rsidRDefault="000453CA" w:rsidP="00425E06">
            <w:pPr>
              <w:jc w:val="center"/>
              <w:rPr>
                <w:sz w:val="22"/>
                <w:szCs w:val="22"/>
                <w:lang w:val="es-CR"/>
              </w:rPr>
            </w:pPr>
          </w:p>
        </w:tc>
        <w:tc>
          <w:tcPr>
            <w:tcW w:w="1881" w:type="dxa"/>
            <w:tcBorders>
              <w:top w:val="single" w:sz="4" w:space="0" w:color="auto"/>
              <w:left w:val="nil"/>
              <w:right w:val="nil"/>
            </w:tcBorders>
            <w:noWrap/>
            <w:tcMar>
              <w:top w:w="0" w:type="dxa"/>
              <w:left w:w="108" w:type="dxa"/>
              <w:bottom w:w="0" w:type="dxa"/>
              <w:right w:w="108" w:type="dxa"/>
            </w:tcMar>
            <w:vAlign w:val="bottom"/>
          </w:tcPr>
          <w:p w14:paraId="01DCAA1A" w14:textId="77777777" w:rsidR="000453CA" w:rsidRPr="005207AE" w:rsidRDefault="000453CA" w:rsidP="00D54D58">
            <w:pPr>
              <w:jc w:val="right"/>
              <w:rPr>
                <w:sz w:val="22"/>
                <w:szCs w:val="22"/>
                <w:lang w:val="es-CR"/>
              </w:rPr>
            </w:pPr>
            <w:r w:rsidRPr="005207AE">
              <w:rPr>
                <w:sz w:val="22"/>
                <w:szCs w:val="22"/>
                <w:lang w:val="es-CR"/>
              </w:rPr>
              <w:t>299.668.609.729</w:t>
            </w:r>
          </w:p>
        </w:tc>
        <w:tc>
          <w:tcPr>
            <w:tcW w:w="284" w:type="dxa"/>
            <w:tcMar>
              <w:top w:w="0" w:type="dxa"/>
              <w:left w:w="108" w:type="dxa"/>
              <w:bottom w:w="0" w:type="dxa"/>
              <w:right w:w="108" w:type="dxa"/>
            </w:tcMar>
            <w:vAlign w:val="bottom"/>
          </w:tcPr>
          <w:p w14:paraId="0976657D" w14:textId="77777777" w:rsidR="000453CA" w:rsidRPr="005207AE" w:rsidRDefault="000453CA" w:rsidP="00D54D58">
            <w:pPr>
              <w:jc w:val="right"/>
              <w:rPr>
                <w:sz w:val="22"/>
                <w:szCs w:val="22"/>
                <w:lang w:val="es-CR"/>
              </w:rPr>
            </w:pPr>
          </w:p>
        </w:tc>
        <w:tc>
          <w:tcPr>
            <w:tcW w:w="1734" w:type="dxa"/>
            <w:tcBorders>
              <w:top w:val="single" w:sz="4" w:space="0" w:color="auto"/>
            </w:tcBorders>
            <w:vAlign w:val="bottom"/>
          </w:tcPr>
          <w:p w14:paraId="1E202F2D" w14:textId="24A50DB7" w:rsidR="000453CA" w:rsidRPr="005207AE" w:rsidRDefault="009F3363" w:rsidP="00D54D58">
            <w:pPr>
              <w:jc w:val="right"/>
              <w:rPr>
                <w:sz w:val="22"/>
                <w:szCs w:val="22"/>
                <w:lang w:val="es-CR"/>
              </w:rPr>
            </w:pPr>
            <w:r w:rsidRPr="005207AE">
              <w:rPr>
                <w:sz w:val="22"/>
                <w:szCs w:val="22"/>
                <w:lang w:val="es-CR"/>
              </w:rPr>
              <w:t>290.952.945.984</w:t>
            </w:r>
          </w:p>
        </w:tc>
        <w:tc>
          <w:tcPr>
            <w:tcW w:w="141" w:type="dxa"/>
            <w:vAlign w:val="bottom"/>
          </w:tcPr>
          <w:p w14:paraId="53BE95BF" w14:textId="77777777" w:rsidR="000453CA" w:rsidRPr="005207AE" w:rsidRDefault="000453CA" w:rsidP="00D54D58">
            <w:pPr>
              <w:jc w:val="right"/>
              <w:rPr>
                <w:sz w:val="22"/>
                <w:szCs w:val="22"/>
                <w:lang w:val="es-CR"/>
              </w:rPr>
            </w:pPr>
          </w:p>
        </w:tc>
        <w:tc>
          <w:tcPr>
            <w:tcW w:w="1797" w:type="dxa"/>
            <w:tcBorders>
              <w:top w:val="single" w:sz="4" w:space="0" w:color="auto"/>
              <w:left w:val="nil"/>
              <w:right w:val="nil"/>
            </w:tcBorders>
            <w:noWrap/>
            <w:tcMar>
              <w:top w:w="0" w:type="dxa"/>
              <w:left w:w="108" w:type="dxa"/>
              <w:bottom w:w="0" w:type="dxa"/>
              <w:right w:w="108" w:type="dxa"/>
            </w:tcMar>
            <w:vAlign w:val="bottom"/>
          </w:tcPr>
          <w:p w14:paraId="5183AB1F" w14:textId="6E21F9B2" w:rsidR="000453CA" w:rsidRPr="005207AE" w:rsidRDefault="00FF78FA" w:rsidP="00D54D58">
            <w:pPr>
              <w:jc w:val="right"/>
              <w:rPr>
                <w:sz w:val="22"/>
                <w:szCs w:val="22"/>
                <w:lang w:val="es-CR"/>
              </w:rPr>
            </w:pPr>
            <w:r w:rsidRPr="005207AE">
              <w:rPr>
                <w:sz w:val="22"/>
                <w:szCs w:val="22"/>
                <w:lang w:val="es-CR"/>
              </w:rPr>
              <w:t>590.621.555.713</w:t>
            </w:r>
          </w:p>
        </w:tc>
      </w:tr>
      <w:tr w:rsidR="000453CA" w:rsidRPr="005207AE" w14:paraId="3DDFDA57" w14:textId="77777777" w:rsidTr="00D54D58">
        <w:trPr>
          <w:trHeight w:val="20"/>
        </w:trPr>
        <w:tc>
          <w:tcPr>
            <w:tcW w:w="3832" w:type="dxa"/>
            <w:tcMar>
              <w:top w:w="0" w:type="dxa"/>
              <w:left w:w="108" w:type="dxa"/>
              <w:bottom w:w="0" w:type="dxa"/>
              <w:right w:w="108" w:type="dxa"/>
            </w:tcMar>
            <w:vAlign w:val="bottom"/>
            <w:hideMark/>
          </w:tcPr>
          <w:p w14:paraId="55532CB1" w14:textId="77777777" w:rsidR="000453CA" w:rsidRPr="005207AE" w:rsidRDefault="000453CA" w:rsidP="00710E36">
            <w:pPr>
              <w:rPr>
                <w:bCs/>
                <w:color w:val="000000" w:themeColor="text1"/>
                <w:sz w:val="22"/>
                <w:szCs w:val="22"/>
                <w:lang w:val="es-CR" w:eastAsia="es-CR"/>
              </w:rPr>
            </w:pPr>
            <w:r w:rsidRPr="005207AE">
              <w:rPr>
                <w:bCs/>
                <w:color w:val="000000" w:themeColor="text1"/>
                <w:sz w:val="22"/>
                <w:szCs w:val="22"/>
                <w:lang w:val="es-CR" w:eastAsia="es-CR"/>
              </w:rPr>
              <w:t>Cargos financieros por pagar</w:t>
            </w:r>
          </w:p>
        </w:tc>
        <w:tc>
          <w:tcPr>
            <w:tcW w:w="283" w:type="dxa"/>
            <w:tcMar>
              <w:top w:w="0" w:type="dxa"/>
              <w:left w:w="108" w:type="dxa"/>
              <w:bottom w:w="0" w:type="dxa"/>
              <w:right w:w="108" w:type="dxa"/>
            </w:tcMar>
            <w:vAlign w:val="bottom"/>
          </w:tcPr>
          <w:p w14:paraId="72E66966" w14:textId="77777777" w:rsidR="000453CA" w:rsidRPr="005207AE" w:rsidRDefault="000453CA" w:rsidP="00425E06">
            <w:pPr>
              <w:jc w:val="center"/>
              <w:rPr>
                <w:sz w:val="22"/>
                <w:szCs w:val="22"/>
                <w:lang w:val="es-CR"/>
              </w:rPr>
            </w:pPr>
          </w:p>
        </w:tc>
        <w:tc>
          <w:tcPr>
            <w:tcW w:w="1881" w:type="dxa"/>
            <w:tcBorders>
              <w:top w:val="nil"/>
              <w:left w:val="nil"/>
              <w:bottom w:val="single" w:sz="4" w:space="0" w:color="auto"/>
              <w:right w:val="nil"/>
            </w:tcBorders>
            <w:noWrap/>
            <w:tcMar>
              <w:top w:w="0" w:type="dxa"/>
              <w:left w:w="108" w:type="dxa"/>
              <w:bottom w:w="0" w:type="dxa"/>
              <w:right w:w="108" w:type="dxa"/>
            </w:tcMar>
            <w:vAlign w:val="bottom"/>
          </w:tcPr>
          <w:p w14:paraId="0C666BDD" w14:textId="77777777" w:rsidR="000453CA" w:rsidRPr="005207AE" w:rsidRDefault="000453CA" w:rsidP="00D54D58">
            <w:pPr>
              <w:jc w:val="right"/>
              <w:rPr>
                <w:sz w:val="22"/>
                <w:szCs w:val="22"/>
                <w:lang w:val="es-CR"/>
              </w:rPr>
            </w:pPr>
            <w:r w:rsidRPr="005207AE">
              <w:rPr>
                <w:sz w:val="22"/>
                <w:szCs w:val="22"/>
                <w:lang w:val="es-CR"/>
              </w:rPr>
              <w:t>3.147.864.581</w:t>
            </w:r>
          </w:p>
        </w:tc>
        <w:tc>
          <w:tcPr>
            <w:tcW w:w="284" w:type="dxa"/>
            <w:tcMar>
              <w:top w:w="0" w:type="dxa"/>
              <w:left w:w="108" w:type="dxa"/>
              <w:bottom w:w="0" w:type="dxa"/>
              <w:right w:w="108" w:type="dxa"/>
            </w:tcMar>
            <w:vAlign w:val="bottom"/>
          </w:tcPr>
          <w:p w14:paraId="5044AFDC" w14:textId="77777777" w:rsidR="000453CA" w:rsidRPr="005207AE" w:rsidRDefault="000453CA" w:rsidP="00D54D58">
            <w:pPr>
              <w:jc w:val="right"/>
              <w:rPr>
                <w:sz w:val="22"/>
                <w:szCs w:val="22"/>
                <w:lang w:val="es-CR"/>
              </w:rPr>
            </w:pPr>
          </w:p>
        </w:tc>
        <w:tc>
          <w:tcPr>
            <w:tcW w:w="1734" w:type="dxa"/>
            <w:tcBorders>
              <w:bottom w:val="single" w:sz="4" w:space="0" w:color="auto"/>
            </w:tcBorders>
            <w:vAlign w:val="bottom"/>
          </w:tcPr>
          <w:p w14:paraId="761B7C10" w14:textId="77777777" w:rsidR="000453CA" w:rsidRPr="005207AE" w:rsidRDefault="000453CA" w:rsidP="00D54D58">
            <w:pPr>
              <w:jc w:val="right"/>
              <w:rPr>
                <w:sz w:val="22"/>
                <w:szCs w:val="22"/>
                <w:lang w:val="es-CR"/>
              </w:rPr>
            </w:pPr>
            <w:r w:rsidRPr="005207AE">
              <w:rPr>
                <w:sz w:val="22"/>
                <w:szCs w:val="22"/>
                <w:lang w:val="es-CR"/>
              </w:rPr>
              <w:t>3.254.891.982</w:t>
            </w:r>
          </w:p>
        </w:tc>
        <w:tc>
          <w:tcPr>
            <w:tcW w:w="141" w:type="dxa"/>
            <w:vAlign w:val="bottom"/>
          </w:tcPr>
          <w:p w14:paraId="1773564B" w14:textId="77777777" w:rsidR="000453CA" w:rsidRPr="005207AE" w:rsidRDefault="000453CA" w:rsidP="00D54D58">
            <w:pPr>
              <w:jc w:val="right"/>
              <w:rPr>
                <w:sz w:val="22"/>
                <w:szCs w:val="22"/>
                <w:lang w:val="es-CR"/>
              </w:rPr>
            </w:pPr>
          </w:p>
        </w:tc>
        <w:tc>
          <w:tcPr>
            <w:tcW w:w="1797" w:type="dxa"/>
            <w:tcBorders>
              <w:top w:val="nil"/>
              <w:left w:val="nil"/>
              <w:bottom w:val="single" w:sz="4" w:space="0" w:color="auto"/>
              <w:right w:val="nil"/>
            </w:tcBorders>
            <w:noWrap/>
            <w:tcMar>
              <w:top w:w="0" w:type="dxa"/>
              <w:left w:w="108" w:type="dxa"/>
              <w:bottom w:w="0" w:type="dxa"/>
              <w:right w:w="108" w:type="dxa"/>
            </w:tcMar>
            <w:vAlign w:val="bottom"/>
          </w:tcPr>
          <w:p w14:paraId="3EC2450D" w14:textId="77777777" w:rsidR="000453CA" w:rsidRPr="005207AE" w:rsidRDefault="000453CA" w:rsidP="00D54D58">
            <w:pPr>
              <w:jc w:val="right"/>
              <w:rPr>
                <w:sz w:val="22"/>
                <w:szCs w:val="22"/>
                <w:lang w:val="es-CR"/>
              </w:rPr>
            </w:pPr>
            <w:r w:rsidRPr="005207AE">
              <w:rPr>
                <w:sz w:val="22"/>
                <w:szCs w:val="22"/>
                <w:lang w:val="es-CR"/>
              </w:rPr>
              <w:t>6.402.756.563</w:t>
            </w:r>
          </w:p>
        </w:tc>
      </w:tr>
      <w:tr w:rsidR="000453CA" w:rsidRPr="005207AE" w14:paraId="1A3C02AF" w14:textId="77777777" w:rsidTr="00D54D58">
        <w:trPr>
          <w:trHeight w:val="323"/>
        </w:trPr>
        <w:tc>
          <w:tcPr>
            <w:tcW w:w="3832" w:type="dxa"/>
            <w:tcMar>
              <w:top w:w="0" w:type="dxa"/>
              <w:left w:w="108" w:type="dxa"/>
              <w:bottom w:w="0" w:type="dxa"/>
              <w:right w:w="108" w:type="dxa"/>
            </w:tcMar>
            <w:vAlign w:val="bottom"/>
            <w:hideMark/>
          </w:tcPr>
          <w:p w14:paraId="4FC8148B" w14:textId="77777777" w:rsidR="000453CA" w:rsidRPr="005207AE" w:rsidRDefault="000453CA" w:rsidP="00E31D70">
            <w:pPr>
              <w:pStyle w:val="Sangra2detindependiente"/>
              <w:tabs>
                <w:tab w:val="clear" w:pos="405"/>
              </w:tabs>
              <w:ind w:left="216" w:hanging="288"/>
              <w:jc w:val="left"/>
              <w:rPr>
                <w:bCs/>
                <w:color w:val="000000" w:themeColor="text1"/>
                <w:sz w:val="22"/>
                <w:lang w:val="es-CR" w:eastAsia="es-CR"/>
              </w:rPr>
            </w:pPr>
          </w:p>
        </w:tc>
        <w:tc>
          <w:tcPr>
            <w:tcW w:w="283" w:type="dxa"/>
            <w:tcMar>
              <w:top w:w="0" w:type="dxa"/>
              <w:left w:w="108" w:type="dxa"/>
              <w:bottom w:w="0" w:type="dxa"/>
              <w:right w:w="108" w:type="dxa"/>
            </w:tcMar>
            <w:vAlign w:val="bottom"/>
          </w:tcPr>
          <w:p w14:paraId="49C909A3" w14:textId="77777777" w:rsidR="000453CA" w:rsidRPr="005207AE" w:rsidRDefault="000453CA" w:rsidP="00425E06">
            <w:pPr>
              <w:jc w:val="center"/>
              <w:rPr>
                <w:sz w:val="22"/>
                <w:szCs w:val="22"/>
                <w:lang w:val="es-CR"/>
              </w:rPr>
            </w:pPr>
            <w:r w:rsidRPr="005207AE">
              <w:rPr>
                <w:sz w:val="22"/>
                <w:szCs w:val="22"/>
                <w:lang w:val="es-CR"/>
              </w:rPr>
              <w:t>¢</w:t>
            </w:r>
          </w:p>
        </w:tc>
        <w:tc>
          <w:tcPr>
            <w:tcW w:w="1881" w:type="dxa"/>
            <w:tcBorders>
              <w:top w:val="single" w:sz="4" w:space="0" w:color="auto"/>
              <w:left w:val="nil"/>
              <w:bottom w:val="double" w:sz="4" w:space="0" w:color="auto"/>
              <w:right w:val="nil"/>
            </w:tcBorders>
            <w:noWrap/>
            <w:tcMar>
              <w:top w:w="0" w:type="dxa"/>
              <w:left w:w="108" w:type="dxa"/>
              <w:bottom w:w="0" w:type="dxa"/>
              <w:right w:w="108" w:type="dxa"/>
            </w:tcMar>
            <w:vAlign w:val="bottom"/>
          </w:tcPr>
          <w:p w14:paraId="408396B2" w14:textId="77777777" w:rsidR="000453CA" w:rsidRPr="005207AE" w:rsidRDefault="000453CA" w:rsidP="00D54D58">
            <w:pPr>
              <w:jc w:val="right"/>
              <w:rPr>
                <w:sz w:val="22"/>
                <w:szCs w:val="22"/>
                <w:lang w:val="es-CR"/>
              </w:rPr>
            </w:pPr>
            <w:r w:rsidRPr="005207AE">
              <w:rPr>
                <w:sz w:val="22"/>
                <w:szCs w:val="22"/>
                <w:lang w:val="es-CR"/>
              </w:rPr>
              <w:t>302.816.474.310</w:t>
            </w:r>
          </w:p>
        </w:tc>
        <w:tc>
          <w:tcPr>
            <w:tcW w:w="284" w:type="dxa"/>
            <w:tcMar>
              <w:top w:w="0" w:type="dxa"/>
              <w:left w:w="108" w:type="dxa"/>
              <w:bottom w:w="0" w:type="dxa"/>
              <w:right w:w="108" w:type="dxa"/>
            </w:tcMar>
            <w:vAlign w:val="bottom"/>
          </w:tcPr>
          <w:p w14:paraId="1338F466" w14:textId="77777777" w:rsidR="000453CA" w:rsidRPr="005207AE" w:rsidRDefault="000453CA" w:rsidP="00D54D58">
            <w:pPr>
              <w:jc w:val="right"/>
              <w:rPr>
                <w:sz w:val="22"/>
                <w:szCs w:val="22"/>
                <w:lang w:val="es-CR"/>
              </w:rPr>
            </w:pPr>
          </w:p>
        </w:tc>
        <w:tc>
          <w:tcPr>
            <w:tcW w:w="1734" w:type="dxa"/>
            <w:tcBorders>
              <w:top w:val="single" w:sz="4" w:space="0" w:color="auto"/>
              <w:bottom w:val="double" w:sz="4" w:space="0" w:color="auto"/>
            </w:tcBorders>
            <w:vAlign w:val="bottom"/>
          </w:tcPr>
          <w:p w14:paraId="0B049658" w14:textId="13467BAD" w:rsidR="000453CA" w:rsidRPr="005207AE" w:rsidRDefault="009F3363" w:rsidP="00D54D58">
            <w:pPr>
              <w:jc w:val="right"/>
              <w:rPr>
                <w:sz w:val="22"/>
                <w:szCs w:val="22"/>
                <w:lang w:val="es-CR"/>
              </w:rPr>
            </w:pPr>
            <w:r w:rsidRPr="005207AE">
              <w:rPr>
                <w:sz w:val="22"/>
                <w:szCs w:val="22"/>
                <w:lang w:val="es-CR"/>
              </w:rPr>
              <w:t>294.207.837.966</w:t>
            </w:r>
          </w:p>
        </w:tc>
        <w:tc>
          <w:tcPr>
            <w:tcW w:w="141" w:type="dxa"/>
            <w:vAlign w:val="bottom"/>
          </w:tcPr>
          <w:p w14:paraId="4A0864AB" w14:textId="77777777" w:rsidR="000453CA" w:rsidRPr="005207AE" w:rsidRDefault="000453CA" w:rsidP="00D54D58">
            <w:pPr>
              <w:jc w:val="right"/>
              <w:rPr>
                <w:sz w:val="22"/>
                <w:szCs w:val="22"/>
                <w:lang w:val="es-CR"/>
              </w:rPr>
            </w:pPr>
          </w:p>
        </w:tc>
        <w:tc>
          <w:tcPr>
            <w:tcW w:w="1797" w:type="dxa"/>
            <w:tcBorders>
              <w:top w:val="single" w:sz="4" w:space="0" w:color="auto"/>
              <w:left w:val="nil"/>
              <w:bottom w:val="double" w:sz="4" w:space="0" w:color="auto"/>
              <w:right w:val="nil"/>
            </w:tcBorders>
            <w:noWrap/>
            <w:tcMar>
              <w:top w:w="0" w:type="dxa"/>
              <w:left w:w="108" w:type="dxa"/>
              <w:bottom w:w="0" w:type="dxa"/>
              <w:right w:w="108" w:type="dxa"/>
            </w:tcMar>
            <w:vAlign w:val="bottom"/>
          </w:tcPr>
          <w:p w14:paraId="3F0ABE86" w14:textId="695FF969" w:rsidR="000453CA" w:rsidRPr="005207AE" w:rsidRDefault="009F3363" w:rsidP="00D54D58">
            <w:pPr>
              <w:jc w:val="right"/>
              <w:rPr>
                <w:sz w:val="22"/>
                <w:szCs w:val="22"/>
                <w:lang w:val="es-CR"/>
              </w:rPr>
            </w:pPr>
            <w:r w:rsidRPr="005207AE">
              <w:rPr>
                <w:sz w:val="22"/>
                <w:szCs w:val="22"/>
                <w:lang w:val="es-CR"/>
              </w:rPr>
              <w:t>597.024.312.276</w:t>
            </w:r>
          </w:p>
        </w:tc>
      </w:tr>
    </w:tbl>
    <w:p w14:paraId="2A43931A" w14:textId="46FEA737" w:rsidR="00A63295" w:rsidRPr="005207AE" w:rsidRDefault="00A63295" w:rsidP="000453CA">
      <w:pPr>
        <w:pStyle w:val="Prrafodelista"/>
        <w:ind w:left="1440"/>
        <w:jc w:val="both"/>
        <w:rPr>
          <w:lang w:val="es-CR"/>
        </w:rPr>
      </w:pPr>
    </w:p>
    <w:p w14:paraId="7EA44DE8" w14:textId="184ADE4C" w:rsidR="000453CA" w:rsidRPr="005207AE" w:rsidRDefault="000453CA" w:rsidP="000453CA">
      <w:pPr>
        <w:tabs>
          <w:tab w:val="left" w:pos="1440"/>
        </w:tabs>
        <w:ind w:left="1418" w:hanging="709"/>
        <w:jc w:val="both"/>
        <w:rPr>
          <w:lang w:val="es-CR"/>
        </w:rPr>
      </w:pPr>
      <w:r w:rsidRPr="005207AE">
        <w:rPr>
          <w:lang w:val="es-CR"/>
        </w:rPr>
        <w:t>El Banco, en fecha 27 de junio de 2018, realizó una recompra parcial de la emisión de títulos a 5 años que vencían en el 2018; la misma fue realizada por un monto de US$10.720.000.00, correspondiente a la emisión BNALCR 4 7/8 vencimiento 01 de noviembre de 2018, Isin USP14623AA33</w:t>
      </w:r>
      <w:r w:rsidR="00116BCB" w:rsidRPr="005207AE">
        <w:rPr>
          <w:lang w:val="es-CR"/>
        </w:rPr>
        <w:t>.</w:t>
      </w:r>
    </w:p>
    <w:p w14:paraId="0B3EC7CE" w14:textId="77777777" w:rsidR="00ED6FAD" w:rsidRPr="005207AE" w:rsidRDefault="00ED6FAD" w:rsidP="000453CA">
      <w:pPr>
        <w:tabs>
          <w:tab w:val="left" w:pos="1440"/>
        </w:tabs>
        <w:ind w:left="1418" w:hanging="709"/>
        <w:jc w:val="both"/>
        <w:rPr>
          <w:lang w:val="es-CR"/>
        </w:rPr>
      </w:pPr>
    </w:p>
    <w:p w14:paraId="7044E3C6" w14:textId="3E39FFD1" w:rsidR="00682180" w:rsidRPr="005207AE" w:rsidRDefault="00682180" w:rsidP="00682180">
      <w:pPr>
        <w:ind w:left="1440" w:hanging="720"/>
        <w:jc w:val="both"/>
        <w:rPr>
          <w:lang w:val="es-CR"/>
        </w:rPr>
      </w:pPr>
      <w:r w:rsidRPr="005207AE">
        <w:rPr>
          <w:lang w:val="es-CR"/>
        </w:rPr>
        <w:t>El Banco, en fecha 18 de marzo de 2019, realizó una recompra de la emisión de títulos a 5 años que vence en el 2021; la misma fue realizada por un monto de US$149.800.000, correspondiente a la emisión BNALCR5.875 vencimiento 25 de abril de 2021, Isin USP14623AC98.</w:t>
      </w:r>
    </w:p>
    <w:p w14:paraId="5217BD4E" w14:textId="73C64501" w:rsidR="00E80953" w:rsidRPr="005207AE" w:rsidRDefault="00E80953" w:rsidP="00682180">
      <w:pPr>
        <w:ind w:left="1440" w:hanging="720"/>
        <w:jc w:val="both"/>
        <w:rPr>
          <w:lang w:val="es-CR"/>
        </w:rPr>
      </w:pPr>
    </w:p>
    <w:p w14:paraId="25446630" w14:textId="49A47631" w:rsidR="00E80953" w:rsidRPr="005207AE" w:rsidRDefault="00E80953" w:rsidP="00E80953">
      <w:pPr>
        <w:ind w:left="1440" w:hanging="720"/>
        <w:jc w:val="both"/>
        <w:rPr>
          <w:lang w:val="es-CR"/>
        </w:rPr>
      </w:pPr>
      <w:r w:rsidRPr="005207AE">
        <w:rPr>
          <w:lang w:val="es-CR"/>
        </w:rPr>
        <w:t>Por su parte, el 18 de marzo de 2019</w:t>
      </w:r>
      <w:r w:rsidR="004605F9" w:rsidRPr="005207AE">
        <w:rPr>
          <w:lang w:val="es-CR"/>
        </w:rPr>
        <w:t>,</w:t>
      </w:r>
      <w:r w:rsidRPr="005207AE">
        <w:rPr>
          <w:lang w:val="es-CR"/>
        </w:rPr>
        <w:t xml:space="preserve"> el Banco ejecutó una recompra del bono de la II Emisión Internacional (Green Bond), negociado en 2016</w:t>
      </w:r>
      <w:r w:rsidR="004605F9" w:rsidRPr="005207AE">
        <w:rPr>
          <w:lang w:val="es-CR"/>
        </w:rPr>
        <w:t>,</w:t>
      </w:r>
      <w:r w:rsidRPr="005207AE">
        <w:rPr>
          <w:lang w:val="es-CR"/>
        </w:rPr>
        <w:t xml:space="preserve"> por un monto de </w:t>
      </w:r>
      <w:r w:rsidR="001359AA" w:rsidRPr="005207AE">
        <w:rPr>
          <w:lang w:val="es-CR"/>
        </w:rPr>
        <w:t>US</w:t>
      </w:r>
      <w:r w:rsidRPr="005207AE">
        <w:rPr>
          <w:lang w:val="es-CR"/>
        </w:rPr>
        <w:t>$149.8 millones, por consiguiente, se realizó la respectiva afectación contable del Swap que cubre dicho bono, la cual fue realizada con la contraparte de Bank Of America.</w:t>
      </w:r>
    </w:p>
    <w:p w14:paraId="72A648D4" w14:textId="1E169566" w:rsidR="00E80953" w:rsidRPr="005207AE" w:rsidRDefault="00E80953">
      <w:pPr>
        <w:rPr>
          <w:lang w:val="es-CR"/>
        </w:rPr>
      </w:pPr>
      <w:r w:rsidRPr="005207AE">
        <w:rPr>
          <w:lang w:val="es-CR"/>
        </w:rPr>
        <w:br w:type="page"/>
      </w:r>
    </w:p>
    <w:p w14:paraId="636E3C66" w14:textId="77777777" w:rsidR="00682180" w:rsidRPr="005207AE" w:rsidRDefault="00682180" w:rsidP="000453CA">
      <w:pPr>
        <w:tabs>
          <w:tab w:val="left" w:pos="1440"/>
        </w:tabs>
        <w:ind w:left="1418" w:hanging="709"/>
        <w:jc w:val="both"/>
        <w:rPr>
          <w:lang w:val="es-CR"/>
        </w:rPr>
      </w:pPr>
    </w:p>
    <w:p w14:paraId="4EBB4D70" w14:textId="3050FAE4" w:rsidR="00925D25" w:rsidRPr="005207AE" w:rsidRDefault="00A63295" w:rsidP="00505DF2">
      <w:pPr>
        <w:pStyle w:val="Prrafodelista"/>
        <w:numPr>
          <w:ilvl w:val="1"/>
          <w:numId w:val="55"/>
        </w:numPr>
        <w:ind w:hanging="720"/>
        <w:jc w:val="both"/>
        <w:rPr>
          <w:lang w:val="es-CR"/>
        </w:rPr>
      </w:pPr>
      <w:r w:rsidRPr="005207AE">
        <w:rPr>
          <w:lang w:val="es-CR"/>
        </w:rPr>
        <w:t>L</w:t>
      </w:r>
      <w:r w:rsidR="00925D25" w:rsidRPr="005207AE">
        <w:rPr>
          <w:lang w:val="es-CR"/>
        </w:rPr>
        <w:t>os vencimientos de los préstamos y obligaciones por pagar a plazo con entidades financieras, se detallan como sigue:</w:t>
      </w:r>
    </w:p>
    <w:p w14:paraId="2D5EB61E" w14:textId="77777777" w:rsidR="002C7AB7" w:rsidRPr="005207AE" w:rsidRDefault="002C7AB7" w:rsidP="00520815">
      <w:pPr>
        <w:tabs>
          <w:tab w:val="left" w:pos="1440"/>
        </w:tabs>
        <w:ind w:left="1418" w:hanging="709"/>
        <w:jc w:val="both"/>
        <w:rPr>
          <w:lang w:val="es-CR"/>
        </w:rPr>
      </w:pPr>
    </w:p>
    <w:tbl>
      <w:tblPr>
        <w:tblW w:w="8878" w:type="dxa"/>
        <w:jc w:val="right"/>
        <w:tblLayout w:type="fixed"/>
        <w:tblLook w:val="0000" w:firstRow="0" w:lastRow="0" w:firstColumn="0" w:lastColumn="0" w:noHBand="0" w:noVBand="0"/>
      </w:tblPr>
      <w:tblGrid>
        <w:gridCol w:w="2153"/>
        <w:gridCol w:w="284"/>
        <w:gridCol w:w="2092"/>
        <w:gridCol w:w="236"/>
        <w:gridCol w:w="1953"/>
        <w:gridCol w:w="270"/>
        <w:gridCol w:w="1890"/>
      </w:tblGrid>
      <w:tr w:rsidR="00A63295" w:rsidRPr="005207AE" w14:paraId="3877FBC0" w14:textId="77777777" w:rsidTr="00C331EB">
        <w:trPr>
          <w:trHeight w:val="101"/>
          <w:jc w:val="right"/>
        </w:trPr>
        <w:tc>
          <w:tcPr>
            <w:tcW w:w="2153" w:type="dxa"/>
            <w:tcBorders>
              <w:top w:val="nil"/>
              <w:left w:val="nil"/>
              <w:right w:val="nil"/>
            </w:tcBorders>
            <w:shd w:val="clear" w:color="auto" w:fill="auto"/>
            <w:vAlign w:val="bottom"/>
          </w:tcPr>
          <w:p w14:paraId="704A938D" w14:textId="77777777" w:rsidR="00A63295" w:rsidRPr="005207AE" w:rsidRDefault="00A63295" w:rsidP="00E31D70">
            <w:pPr>
              <w:pStyle w:val="Sangra2detindependiente"/>
              <w:tabs>
                <w:tab w:val="clear" w:pos="405"/>
              </w:tabs>
              <w:ind w:left="216" w:hanging="288"/>
              <w:jc w:val="left"/>
              <w:rPr>
                <w:bCs/>
                <w:color w:val="000000" w:themeColor="text1"/>
                <w:sz w:val="24"/>
                <w:szCs w:val="24"/>
                <w:lang w:val="es-CR" w:eastAsia="es-CR"/>
              </w:rPr>
            </w:pPr>
          </w:p>
        </w:tc>
        <w:tc>
          <w:tcPr>
            <w:tcW w:w="284" w:type="dxa"/>
            <w:tcBorders>
              <w:top w:val="nil"/>
              <w:left w:val="nil"/>
              <w:bottom w:val="nil"/>
              <w:right w:val="nil"/>
            </w:tcBorders>
            <w:shd w:val="clear" w:color="auto" w:fill="auto"/>
            <w:vAlign w:val="bottom"/>
          </w:tcPr>
          <w:p w14:paraId="780B7BC2" w14:textId="77777777" w:rsidR="00A63295" w:rsidRPr="005207AE" w:rsidRDefault="00A63295" w:rsidP="00C331EB">
            <w:pPr>
              <w:jc w:val="center"/>
              <w:rPr>
                <w:lang w:val="es-CR"/>
              </w:rPr>
            </w:pPr>
          </w:p>
        </w:tc>
        <w:tc>
          <w:tcPr>
            <w:tcW w:w="6441" w:type="dxa"/>
            <w:gridSpan w:val="5"/>
            <w:tcBorders>
              <w:top w:val="nil"/>
              <w:left w:val="nil"/>
              <w:bottom w:val="single" w:sz="4" w:space="0" w:color="auto"/>
              <w:right w:val="nil"/>
            </w:tcBorders>
            <w:shd w:val="clear" w:color="auto" w:fill="auto"/>
            <w:vAlign w:val="bottom"/>
          </w:tcPr>
          <w:p w14:paraId="6B97C546" w14:textId="2BD4FCCC" w:rsidR="00A63295" w:rsidRPr="005207AE" w:rsidRDefault="00A63295" w:rsidP="00C331EB">
            <w:pPr>
              <w:ind w:left="-124" w:right="-194"/>
              <w:jc w:val="center"/>
              <w:rPr>
                <w:lang w:val="es-CR"/>
              </w:rPr>
            </w:pPr>
            <w:r w:rsidRPr="005207AE">
              <w:rPr>
                <w:lang w:val="es-CR"/>
              </w:rPr>
              <w:t>2019</w:t>
            </w:r>
          </w:p>
        </w:tc>
      </w:tr>
      <w:tr w:rsidR="00A63295" w:rsidRPr="005207AE" w14:paraId="52A0BCFE" w14:textId="77777777" w:rsidTr="00281992">
        <w:trPr>
          <w:trHeight w:val="164"/>
          <w:jc w:val="right"/>
        </w:trPr>
        <w:tc>
          <w:tcPr>
            <w:tcW w:w="2153" w:type="dxa"/>
            <w:tcBorders>
              <w:top w:val="nil"/>
              <w:left w:val="nil"/>
              <w:right w:val="nil"/>
            </w:tcBorders>
            <w:shd w:val="clear" w:color="auto" w:fill="auto"/>
            <w:vAlign w:val="bottom"/>
          </w:tcPr>
          <w:p w14:paraId="6E01CF30" w14:textId="77777777" w:rsidR="00A63295" w:rsidRPr="005207AE" w:rsidRDefault="00A63295" w:rsidP="00E31D70">
            <w:pPr>
              <w:pStyle w:val="Sangra2detindependiente"/>
              <w:tabs>
                <w:tab w:val="clear" w:pos="405"/>
              </w:tabs>
              <w:ind w:left="216" w:hanging="288"/>
              <w:jc w:val="left"/>
              <w:rPr>
                <w:bCs/>
                <w:color w:val="000000" w:themeColor="text1"/>
                <w:sz w:val="24"/>
                <w:szCs w:val="24"/>
                <w:lang w:val="es-CR" w:eastAsia="es-CR"/>
              </w:rPr>
            </w:pPr>
          </w:p>
        </w:tc>
        <w:tc>
          <w:tcPr>
            <w:tcW w:w="284" w:type="dxa"/>
            <w:tcBorders>
              <w:top w:val="nil"/>
              <w:left w:val="nil"/>
              <w:bottom w:val="nil"/>
              <w:right w:val="nil"/>
            </w:tcBorders>
            <w:shd w:val="clear" w:color="auto" w:fill="auto"/>
            <w:vAlign w:val="bottom"/>
          </w:tcPr>
          <w:p w14:paraId="5676477E" w14:textId="77777777" w:rsidR="00A63295" w:rsidRPr="005207AE" w:rsidRDefault="00A63295" w:rsidP="00C331EB">
            <w:pPr>
              <w:jc w:val="center"/>
              <w:rPr>
                <w:lang w:val="es-CR"/>
              </w:rPr>
            </w:pPr>
          </w:p>
        </w:tc>
        <w:tc>
          <w:tcPr>
            <w:tcW w:w="2092" w:type="dxa"/>
            <w:tcBorders>
              <w:top w:val="single" w:sz="4" w:space="0" w:color="auto"/>
              <w:left w:val="nil"/>
              <w:bottom w:val="single" w:sz="4" w:space="0" w:color="auto"/>
              <w:right w:val="nil"/>
            </w:tcBorders>
            <w:shd w:val="clear" w:color="auto" w:fill="auto"/>
            <w:vAlign w:val="bottom"/>
          </w:tcPr>
          <w:p w14:paraId="12A18BB6" w14:textId="77777777" w:rsidR="00A63295" w:rsidRPr="005207AE" w:rsidRDefault="00A63295" w:rsidP="00C331EB">
            <w:pPr>
              <w:jc w:val="center"/>
              <w:rPr>
                <w:lang w:val="es-CR"/>
              </w:rPr>
            </w:pPr>
            <w:r w:rsidRPr="005207AE">
              <w:rPr>
                <w:lang w:val="es-CR"/>
              </w:rPr>
              <w:t>Del país</w:t>
            </w:r>
          </w:p>
        </w:tc>
        <w:tc>
          <w:tcPr>
            <w:tcW w:w="236" w:type="dxa"/>
            <w:tcBorders>
              <w:top w:val="single" w:sz="4" w:space="0" w:color="auto"/>
              <w:left w:val="nil"/>
              <w:right w:val="nil"/>
            </w:tcBorders>
            <w:shd w:val="clear" w:color="auto" w:fill="auto"/>
            <w:vAlign w:val="bottom"/>
          </w:tcPr>
          <w:p w14:paraId="5A797DE9" w14:textId="77777777" w:rsidR="00A63295" w:rsidRPr="005207AE" w:rsidRDefault="00A63295" w:rsidP="00C331EB">
            <w:pPr>
              <w:jc w:val="center"/>
              <w:rPr>
                <w:lang w:val="es-CR"/>
              </w:rPr>
            </w:pPr>
          </w:p>
        </w:tc>
        <w:tc>
          <w:tcPr>
            <w:tcW w:w="1953" w:type="dxa"/>
            <w:tcBorders>
              <w:top w:val="single" w:sz="4" w:space="0" w:color="auto"/>
              <w:left w:val="nil"/>
              <w:bottom w:val="single" w:sz="4" w:space="0" w:color="auto"/>
              <w:right w:val="nil"/>
            </w:tcBorders>
            <w:shd w:val="clear" w:color="auto" w:fill="auto"/>
            <w:vAlign w:val="bottom"/>
          </w:tcPr>
          <w:p w14:paraId="01E047B6" w14:textId="77777777" w:rsidR="00A63295" w:rsidRPr="005207AE" w:rsidRDefault="00A63295" w:rsidP="00C331EB">
            <w:pPr>
              <w:ind w:left="-74"/>
              <w:jc w:val="center"/>
              <w:rPr>
                <w:lang w:val="es-CR"/>
              </w:rPr>
            </w:pPr>
            <w:r w:rsidRPr="005207AE">
              <w:rPr>
                <w:lang w:val="es-CR"/>
              </w:rPr>
              <w:t>Del exterior</w:t>
            </w:r>
          </w:p>
        </w:tc>
        <w:tc>
          <w:tcPr>
            <w:tcW w:w="270" w:type="dxa"/>
            <w:tcBorders>
              <w:top w:val="nil"/>
              <w:left w:val="nil"/>
              <w:right w:val="nil"/>
            </w:tcBorders>
            <w:shd w:val="clear" w:color="auto" w:fill="auto"/>
            <w:vAlign w:val="bottom"/>
          </w:tcPr>
          <w:p w14:paraId="142BD275" w14:textId="77777777" w:rsidR="00A63295" w:rsidRPr="005207AE" w:rsidRDefault="00A63295" w:rsidP="00C331EB">
            <w:pPr>
              <w:jc w:val="center"/>
              <w:rPr>
                <w:lang w:val="es-CR"/>
              </w:rPr>
            </w:pPr>
          </w:p>
        </w:tc>
        <w:tc>
          <w:tcPr>
            <w:tcW w:w="1890" w:type="dxa"/>
            <w:tcBorders>
              <w:top w:val="single" w:sz="4" w:space="0" w:color="auto"/>
              <w:left w:val="nil"/>
              <w:bottom w:val="single" w:sz="4" w:space="0" w:color="auto"/>
              <w:right w:val="nil"/>
            </w:tcBorders>
            <w:shd w:val="clear" w:color="auto" w:fill="auto"/>
            <w:vAlign w:val="bottom"/>
          </w:tcPr>
          <w:p w14:paraId="703594F7" w14:textId="77777777" w:rsidR="00A63295" w:rsidRPr="005207AE" w:rsidRDefault="00A63295" w:rsidP="00C331EB">
            <w:pPr>
              <w:ind w:left="-124" w:right="-194"/>
              <w:jc w:val="center"/>
              <w:rPr>
                <w:lang w:val="es-CR"/>
              </w:rPr>
            </w:pPr>
            <w:r w:rsidRPr="005207AE">
              <w:rPr>
                <w:lang w:val="es-CR"/>
              </w:rPr>
              <w:t>Total</w:t>
            </w:r>
          </w:p>
        </w:tc>
      </w:tr>
      <w:tr w:rsidR="00281992" w:rsidRPr="005207AE" w14:paraId="5200077B" w14:textId="77777777" w:rsidTr="00D552A5">
        <w:trPr>
          <w:trHeight w:val="164"/>
          <w:jc w:val="right"/>
        </w:trPr>
        <w:tc>
          <w:tcPr>
            <w:tcW w:w="2153" w:type="dxa"/>
            <w:tcBorders>
              <w:top w:val="single" w:sz="4" w:space="0" w:color="auto"/>
              <w:left w:val="nil"/>
              <w:right w:val="nil"/>
            </w:tcBorders>
            <w:shd w:val="clear" w:color="auto" w:fill="auto"/>
          </w:tcPr>
          <w:p w14:paraId="3DDEEC91" w14:textId="6D612715" w:rsidR="00281992" w:rsidRPr="005207AE" w:rsidRDefault="00281992" w:rsidP="00281992">
            <w:pPr>
              <w:rPr>
                <w:bCs/>
                <w:color w:val="000000" w:themeColor="text1"/>
                <w:lang w:val="es-CR" w:eastAsia="es-CR"/>
              </w:rPr>
            </w:pPr>
            <w:r w:rsidRPr="005207AE">
              <w:rPr>
                <w:bCs/>
                <w:color w:val="000000" w:themeColor="text1"/>
                <w:lang w:val="es-CR" w:eastAsia="es-CR"/>
              </w:rPr>
              <w:t>Menos de un año</w:t>
            </w:r>
          </w:p>
        </w:tc>
        <w:tc>
          <w:tcPr>
            <w:tcW w:w="284" w:type="dxa"/>
            <w:tcBorders>
              <w:top w:val="single" w:sz="4" w:space="0" w:color="auto"/>
              <w:left w:val="nil"/>
              <w:bottom w:val="nil"/>
              <w:right w:val="nil"/>
            </w:tcBorders>
            <w:shd w:val="clear" w:color="auto" w:fill="auto"/>
            <w:vAlign w:val="bottom"/>
          </w:tcPr>
          <w:p w14:paraId="2C264221" w14:textId="77777777" w:rsidR="00281992" w:rsidRPr="005207AE" w:rsidRDefault="00281992" w:rsidP="00281992">
            <w:pPr>
              <w:jc w:val="center"/>
              <w:rPr>
                <w:lang w:val="es-CR"/>
              </w:rPr>
            </w:pPr>
          </w:p>
        </w:tc>
        <w:tc>
          <w:tcPr>
            <w:tcW w:w="2092" w:type="dxa"/>
            <w:tcBorders>
              <w:top w:val="single" w:sz="4" w:space="0" w:color="auto"/>
              <w:left w:val="nil"/>
              <w:right w:val="nil"/>
            </w:tcBorders>
            <w:shd w:val="clear" w:color="auto" w:fill="auto"/>
            <w:vAlign w:val="bottom"/>
          </w:tcPr>
          <w:p w14:paraId="52C3C274" w14:textId="18C95F86" w:rsidR="00281992" w:rsidRPr="005207AE" w:rsidRDefault="00281992" w:rsidP="00D552A5">
            <w:pPr>
              <w:jc w:val="center"/>
            </w:pPr>
            <w:r w:rsidRPr="005207AE">
              <w:t>-</w:t>
            </w:r>
          </w:p>
        </w:tc>
        <w:tc>
          <w:tcPr>
            <w:tcW w:w="236" w:type="dxa"/>
            <w:tcBorders>
              <w:top w:val="single" w:sz="4" w:space="0" w:color="auto"/>
              <w:left w:val="nil"/>
              <w:right w:val="nil"/>
            </w:tcBorders>
            <w:shd w:val="clear" w:color="auto" w:fill="auto"/>
            <w:vAlign w:val="bottom"/>
          </w:tcPr>
          <w:p w14:paraId="3B07CD82" w14:textId="77777777" w:rsidR="00281992" w:rsidRPr="005207AE" w:rsidRDefault="00281992" w:rsidP="00D552A5">
            <w:pPr>
              <w:jc w:val="right"/>
            </w:pPr>
          </w:p>
        </w:tc>
        <w:tc>
          <w:tcPr>
            <w:tcW w:w="1953" w:type="dxa"/>
            <w:tcBorders>
              <w:top w:val="single" w:sz="4" w:space="0" w:color="auto"/>
              <w:left w:val="nil"/>
              <w:right w:val="nil"/>
            </w:tcBorders>
            <w:shd w:val="clear" w:color="auto" w:fill="auto"/>
            <w:vAlign w:val="bottom"/>
          </w:tcPr>
          <w:p w14:paraId="3563C740" w14:textId="59D821F0" w:rsidR="00281992" w:rsidRPr="005207AE" w:rsidRDefault="00281992" w:rsidP="00D552A5">
            <w:pPr>
              <w:ind w:left="-74"/>
              <w:jc w:val="right"/>
            </w:pPr>
            <w:r w:rsidRPr="005207AE">
              <w:t>17.165.371.179</w:t>
            </w:r>
          </w:p>
        </w:tc>
        <w:tc>
          <w:tcPr>
            <w:tcW w:w="270" w:type="dxa"/>
            <w:tcBorders>
              <w:top w:val="single" w:sz="4" w:space="0" w:color="auto"/>
              <w:left w:val="nil"/>
              <w:right w:val="nil"/>
            </w:tcBorders>
            <w:shd w:val="clear" w:color="auto" w:fill="auto"/>
            <w:vAlign w:val="bottom"/>
          </w:tcPr>
          <w:p w14:paraId="4FDF9F9E" w14:textId="77777777" w:rsidR="00281992" w:rsidRPr="005207AE" w:rsidRDefault="00281992" w:rsidP="00D552A5">
            <w:pPr>
              <w:jc w:val="right"/>
            </w:pPr>
          </w:p>
        </w:tc>
        <w:tc>
          <w:tcPr>
            <w:tcW w:w="1890" w:type="dxa"/>
            <w:tcBorders>
              <w:top w:val="single" w:sz="4" w:space="0" w:color="auto"/>
              <w:left w:val="nil"/>
              <w:right w:val="nil"/>
            </w:tcBorders>
            <w:shd w:val="clear" w:color="auto" w:fill="auto"/>
            <w:vAlign w:val="bottom"/>
          </w:tcPr>
          <w:p w14:paraId="50FB412C" w14:textId="771DA8BC" w:rsidR="00281992" w:rsidRPr="005207AE" w:rsidRDefault="00281992" w:rsidP="00D552A5">
            <w:pPr>
              <w:ind w:left="-124" w:right="-194"/>
              <w:jc w:val="right"/>
            </w:pPr>
            <w:r w:rsidRPr="005207AE">
              <w:t>17.165.371.179</w:t>
            </w:r>
          </w:p>
        </w:tc>
      </w:tr>
      <w:tr w:rsidR="00281992" w:rsidRPr="005207AE" w14:paraId="6705C82C" w14:textId="77777777" w:rsidTr="00D552A5">
        <w:trPr>
          <w:trHeight w:val="95"/>
          <w:jc w:val="right"/>
        </w:trPr>
        <w:tc>
          <w:tcPr>
            <w:tcW w:w="2153" w:type="dxa"/>
            <w:tcBorders>
              <w:top w:val="nil"/>
              <w:left w:val="nil"/>
              <w:bottom w:val="nil"/>
              <w:right w:val="nil"/>
            </w:tcBorders>
            <w:shd w:val="clear" w:color="auto" w:fill="auto"/>
          </w:tcPr>
          <w:p w14:paraId="7B7F4073" w14:textId="77FFDAC3" w:rsidR="00281992" w:rsidRPr="005207AE" w:rsidRDefault="00281992" w:rsidP="00281992">
            <w:pPr>
              <w:rPr>
                <w:bCs/>
                <w:color w:val="000000" w:themeColor="text1"/>
                <w:lang w:val="es-CR" w:eastAsia="es-CR"/>
              </w:rPr>
            </w:pPr>
            <w:r w:rsidRPr="005207AE">
              <w:rPr>
                <w:bCs/>
                <w:color w:val="000000" w:themeColor="text1"/>
                <w:lang w:val="es-CR" w:eastAsia="es-CR"/>
              </w:rPr>
              <w:t>De uno a dos años</w:t>
            </w:r>
          </w:p>
        </w:tc>
        <w:tc>
          <w:tcPr>
            <w:tcW w:w="284" w:type="dxa"/>
            <w:tcBorders>
              <w:top w:val="nil"/>
              <w:left w:val="nil"/>
              <w:bottom w:val="nil"/>
              <w:right w:val="nil"/>
            </w:tcBorders>
            <w:shd w:val="clear" w:color="auto" w:fill="auto"/>
          </w:tcPr>
          <w:p w14:paraId="5BD8765C" w14:textId="7BA6752F" w:rsidR="00281992" w:rsidRPr="005207AE" w:rsidRDefault="00281992" w:rsidP="00281992">
            <w:pPr>
              <w:jc w:val="center"/>
              <w:rPr>
                <w:lang w:val="es-CR"/>
              </w:rPr>
            </w:pPr>
          </w:p>
        </w:tc>
        <w:tc>
          <w:tcPr>
            <w:tcW w:w="2092" w:type="dxa"/>
            <w:tcBorders>
              <w:left w:val="nil"/>
              <w:right w:val="nil"/>
            </w:tcBorders>
            <w:shd w:val="clear" w:color="auto" w:fill="auto"/>
            <w:noWrap/>
            <w:vAlign w:val="bottom"/>
          </w:tcPr>
          <w:p w14:paraId="1A41878F" w14:textId="39880B83" w:rsidR="00281992" w:rsidRPr="005207AE" w:rsidRDefault="00281992" w:rsidP="00D552A5">
            <w:pPr>
              <w:jc w:val="center"/>
            </w:pPr>
            <w:r w:rsidRPr="005207AE">
              <w:t>-</w:t>
            </w:r>
          </w:p>
        </w:tc>
        <w:tc>
          <w:tcPr>
            <w:tcW w:w="236" w:type="dxa"/>
            <w:tcBorders>
              <w:left w:val="nil"/>
              <w:bottom w:val="nil"/>
              <w:right w:val="nil"/>
            </w:tcBorders>
            <w:shd w:val="clear" w:color="auto" w:fill="auto"/>
            <w:noWrap/>
            <w:vAlign w:val="bottom"/>
          </w:tcPr>
          <w:p w14:paraId="5EFA2E26" w14:textId="77777777" w:rsidR="00281992" w:rsidRPr="005207AE" w:rsidRDefault="00281992" w:rsidP="00D552A5">
            <w:pPr>
              <w:jc w:val="right"/>
            </w:pPr>
          </w:p>
        </w:tc>
        <w:tc>
          <w:tcPr>
            <w:tcW w:w="1953" w:type="dxa"/>
            <w:tcBorders>
              <w:left w:val="nil"/>
              <w:right w:val="nil"/>
            </w:tcBorders>
            <w:shd w:val="clear" w:color="auto" w:fill="auto"/>
            <w:noWrap/>
            <w:vAlign w:val="bottom"/>
          </w:tcPr>
          <w:p w14:paraId="3EC9404C" w14:textId="18274AA1" w:rsidR="00281992" w:rsidRPr="005207AE" w:rsidRDefault="00281992" w:rsidP="00D552A5">
            <w:pPr>
              <w:jc w:val="right"/>
            </w:pPr>
            <w:r w:rsidRPr="005207AE">
              <w:t>2.691.180.582</w:t>
            </w:r>
          </w:p>
        </w:tc>
        <w:tc>
          <w:tcPr>
            <w:tcW w:w="270" w:type="dxa"/>
            <w:tcBorders>
              <w:left w:val="nil"/>
              <w:bottom w:val="nil"/>
              <w:right w:val="nil"/>
            </w:tcBorders>
            <w:shd w:val="clear" w:color="auto" w:fill="auto"/>
            <w:vAlign w:val="bottom"/>
          </w:tcPr>
          <w:p w14:paraId="49B46AF1" w14:textId="77777777" w:rsidR="00281992" w:rsidRPr="005207AE" w:rsidRDefault="00281992" w:rsidP="00D552A5">
            <w:pPr>
              <w:jc w:val="right"/>
            </w:pPr>
          </w:p>
        </w:tc>
        <w:tc>
          <w:tcPr>
            <w:tcW w:w="1890" w:type="dxa"/>
            <w:tcBorders>
              <w:left w:val="nil"/>
              <w:right w:val="nil"/>
            </w:tcBorders>
            <w:shd w:val="clear" w:color="auto" w:fill="auto"/>
            <w:noWrap/>
            <w:vAlign w:val="bottom"/>
          </w:tcPr>
          <w:p w14:paraId="29777665" w14:textId="1E0EEE84" w:rsidR="00281992" w:rsidRPr="005207AE" w:rsidRDefault="00281992" w:rsidP="00D552A5">
            <w:pPr>
              <w:jc w:val="right"/>
            </w:pPr>
            <w:r w:rsidRPr="005207AE">
              <w:t>2.691.180.582</w:t>
            </w:r>
          </w:p>
        </w:tc>
      </w:tr>
      <w:tr w:rsidR="00281992" w:rsidRPr="005207AE" w14:paraId="497C077D" w14:textId="77777777" w:rsidTr="00D552A5">
        <w:trPr>
          <w:trHeight w:val="95"/>
          <w:jc w:val="right"/>
        </w:trPr>
        <w:tc>
          <w:tcPr>
            <w:tcW w:w="2153" w:type="dxa"/>
            <w:tcBorders>
              <w:top w:val="nil"/>
              <w:left w:val="nil"/>
              <w:bottom w:val="nil"/>
              <w:right w:val="nil"/>
            </w:tcBorders>
            <w:shd w:val="clear" w:color="auto" w:fill="auto"/>
          </w:tcPr>
          <w:p w14:paraId="63DD24C3" w14:textId="6CAD74D0" w:rsidR="00281992" w:rsidRPr="005207AE" w:rsidRDefault="00281992" w:rsidP="00281992">
            <w:pPr>
              <w:rPr>
                <w:bCs/>
                <w:color w:val="000000" w:themeColor="text1"/>
                <w:lang w:val="es-CR" w:eastAsia="es-CR"/>
              </w:rPr>
            </w:pPr>
            <w:r w:rsidRPr="005207AE">
              <w:rPr>
                <w:bCs/>
                <w:color w:val="000000" w:themeColor="text1"/>
                <w:lang w:val="es-CR" w:eastAsia="es-CR"/>
              </w:rPr>
              <w:t>De tres a cinco años</w:t>
            </w:r>
          </w:p>
        </w:tc>
        <w:tc>
          <w:tcPr>
            <w:tcW w:w="284" w:type="dxa"/>
            <w:tcBorders>
              <w:top w:val="nil"/>
              <w:left w:val="nil"/>
              <w:bottom w:val="nil"/>
              <w:right w:val="nil"/>
            </w:tcBorders>
            <w:shd w:val="clear" w:color="auto" w:fill="auto"/>
          </w:tcPr>
          <w:p w14:paraId="35D83272" w14:textId="77777777" w:rsidR="00281992" w:rsidRPr="005207AE" w:rsidRDefault="00281992" w:rsidP="00281992">
            <w:pPr>
              <w:jc w:val="center"/>
              <w:rPr>
                <w:lang w:val="es-CR"/>
              </w:rPr>
            </w:pPr>
          </w:p>
        </w:tc>
        <w:tc>
          <w:tcPr>
            <w:tcW w:w="2092" w:type="dxa"/>
            <w:tcBorders>
              <w:top w:val="nil"/>
              <w:left w:val="nil"/>
              <w:right w:val="nil"/>
            </w:tcBorders>
            <w:shd w:val="clear" w:color="auto" w:fill="auto"/>
            <w:noWrap/>
            <w:vAlign w:val="bottom"/>
          </w:tcPr>
          <w:p w14:paraId="4213FE94" w14:textId="4D53BFF7" w:rsidR="00281992" w:rsidRPr="005207AE" w:rsidRDefault="00281992" w:rsidP="00D552A5">
            <w:pPr>
              <w:jc w:val="center"/>
            </w:pPr>
            <w:r w:rsidRPr="005207AE">
              <w:t>-</w:t>
            </w:r>
          </w:p>
        </w:tc>
        <w:tc>
          <w:tcPr>
            <w:tcW w:w="236" w:type="dxa"/>
            <w:tcBorders>
              <w:top w:val="nil"/>
              <w:left w:val="nil"/>
              <w:right w:val="nil"/>
            </w:tcBorders>
            <w:shd w:val="clear" w:color="auto" w:fill="auto"/>
            <w:noWrap/>
            <w:vAlign w:val="bottom"/>
          </w:tcPr>
          <w:p w14:paraId="141A5254" w14:textId="77777777" w:rsidR="00281992" w:rsidRPr="005207AE" w:rsidRDefault="00281992" w:rsidP="00D552A5">
            <w:pPr>
              <w:jc w:val="right"/>
            </w:pPr>
          </w:p>
        </w:tc>
        <w:tc>
          <w:tcPr>
            <w:tcW w:w="1953" w:type="dxa"/>
            <w:tcBorders>
              <w:top w:val="nil"/>
              <w:left w:val="nil"/>
              <w:right w:val="nil"/>
            </w:tcBorders>
            <w:shd w:val="clear" w:color="auto" w:fill="auto"/>
            <w:noWrap/>
            <w:vAlign w:val="bottom"/>
          </w:tcPr>
          <w:p w14:paraId="50D51CD5" w14:textId="6FC087F9" w:rsidR="00281992" w:rsidRPr="005207AE" w:rsidRDefault="00281992" w:rsidP="00D552A5">
            <w:pPr>
              <w:jc w:val="right"/>
            </w:pPr>
            <w:r w:rsidRPr="005207AE">
              <w:t>40.817.583.654</w:t>
            </w:r>
          </w:p>
        </w:tc>
        <w:tc>
          <w:tcPr>
            <w:tcW w:w="270" w:type="dxa"/>
            <w:tcBorders>
              <w:top w:val="nil"/>
              <w:left w:val="nil"/>
              <w:right w:val="nil"/>
            </w:tcBorders>
            <w:shd w:val="clear" w:color="auto" w:fill="auto"/>
            <w:vAlign w:val="bottom"/>
          </w:tcPr>
          <w:p w14:paraId="1ABFF9B0" w14:textId="77777777" w:rsidR="00281992" w:rsidRPr="005207AE" w:rsidRDefault="00281992" w:rsidP="00D552A5">
            <w:pPr>
              <w:jc w:val="right"/>
            </w:pPr>
          </w:p>
        </w:tc>
        <w:tc>
          <w:tcPr>
            <w:tcW w:w="1890" w:type="dxa"/>
            <w:tcBorders>
              <w:top w:val="nil"/>
              <w:left w:val="nil"/>
              <w:right w:val="nil"/>
            </w:tcBorders>
            <w:shd w:val="clear" w:color="auto" w:fill="auto"/>
            <w:noWrap/>
            <w:vAlign w:val="bottom"/>
          </w:tcPr>
          <w:p w14:paraId="51DA9467" w14:textId="0F8C8F49" w:rsidR="00281992" w:rsidRPr="005207AE" w:rsidRDefault="00281992" w:rsidP="00D552A5">
            <w:pPr>
              <w:jc w:val="right"/>
            </w:pPr>
            <w:r w:rsidRPr="005207AE">
              <w:t>40.817.583.654</w:t>
            </w:r>
          </w:p>
        </w:tc>
      </w:tr>
      <w:tr w:rsidR="00D552A5" w:rsidRPr="005207AE" w14:paraId="19B504AB" w14:textId="77777777" w:rsidTr="00D552A5">
        <w:trPr>
          <w:trHeight w:val="95"/>
          <w:jc w:val="right"/>
        </w:trPr>
        <w:tc>
          <w:tcPr>
            <w:tcW w:w="2153" w:type="dxa"/>
            <w:tcBorders>
              <w:top w:val="nil"/>
              <w:left w:val="nil"/>
              <w:bottom w:val="nil"/>
              <w:right w:val="nil"/>
            </w:tcBorders>
            <w:shd w:val="clear" w:color="auto" w:fill="auto"/>
          </w:tcPr>
          <w:p w14:paraId="3638189B" w14:textId="281CA89D" w:rsidR="00D552A5" w:rsidRPr="005207AE" w:rsidRDefault="00D552A5" w:rsidP="00D552A5">
            <w:pPr>
              <w:rPr>
                <w:bCs/>
                <w:color w:val="000000" w:themeColor="text1"/>
                <w:lang w:val="es-CR" w:eastAsia="es-CR"/>
              </w:rPr>
            </w:pPr>
            <w:r w:rsidRPr="005207AE">
              <w:rPr>
                <w:bCs/>
                <w:color w:val="000000" w:themeColor="text1"/>
                <w:lang w:val="es-CR" w:eastAsia="es-CR"/>
              </w:rPr>
              <w:t>Más de cinco años</w:t>
            </w:r>
          </w:p>
        </w:tc>
        <w:tc>
          <w:tcPr>
            <w:tcW w:w="284" w:type="dxa"/>
            <w:tcBorders>
              <w:top w:val="nil"/>
              <w:left w:val="nil"/>
              <w:bottom w:val="nil"/>
              <w:right w:val="nil"/>
            </w:tcBorders>
            <w:shd w:val="clear" w:color="auto" w:fill="auto"/>
          </w:tcPr>
          <w:p w14:paraId="2114D61E" w14:textId="77777777" w:rsidR="00D552A5" w:rsidRPr="005207AE" w:rsidRDefault="00D552A5" w:rsidP="00D552A5">
            <w:pPr>
              <w:jc w:val="center"/>
              <w:rPr>
                <w:lang w:val="es-CR"/>
              </w:rPr>
            </w:pPr>
          </w:p>
        </w:tc>
        <w:tc>
          <w:tcPr>
            <w:tcW w:w="2092" w:type="dxa"/>
            <w:tcBorders>
              <w:left w:val="nil"/>
              <w:right w:val="nil"/>
            </w:tcBorders>
            <w:shd w:val="clear" w:color="auto" w:fill="auto"/>
            <w:noWrap/>
            <w:vAlign w:val="bottom"/>
          </w:tcPr>
          <w:p w14:paraId="3766EE47" w14:textId="38C8F4A1" w:rsidR="00D552A5" w:rsidRPr="005207AE" w:rsidRDefault="00D552A5" w:rsidP="00D552A5">
            <w:pPr>
              <w:jc w:val="right"/>
            </w:pPr>
            <w:r w:rsidRPr="005207AE">
              <w:t>32.652.118.186</w:t>
            </w:r>
          </w:p>
        </w:tc>
        <w:tc>
          <w:tcPr>
            <w:tcW w:w="236" w:type="dxa"/>
            <w:tcBorders>
              <w:left w:val="nil"/>
              <w:right w:val="nil"/>
            </w:tcBorders>
            <w:shd w:val="clear" w:color="auto" w:fill="auto"/>
            <w:noWrap/>
            <w:vAlign w:val="bottom"/>
          </w:tcPr>
          <w:p w14:paraId="02CFE82C" w14:textId="77777777" w:rsidR="00D552A5" w:rsidRPr="005207AE" w:rsidRDefault="00D552A5" w:rsidP="00D552A5">
            <w:pPr>
              <w:jc w:val="right"/>
            </w:pPr>
          </w:p>
        </w:tc>
        <w:tc>
          <w:tcPr>
            <w:tcW w:w="1953" w:type="dxa"/>
            <w:tcBorders>
              <w:left w:val="nil"/>
              <w:right w:val="nil"/>
            </w:tcBorders>
            <w:shd w:val="clear" w:color="auto" w:fill="auto"/>
            <w:noWrap/>
            <w:vAlign w:val="bottom"/>
          </w:tcPr>
          <w:p w14:paraId="7D0A934F" w14:textId="2B4F9800" w:rsidR="00D552A5" w:rsidRPr="005207AE" w:rsidRDefault="00D552A5" w:rsidP="00D552A5">
            <w:pPr>
              <w:jc w:val="right"/>
            </w:pPr>
            <w:r w:rsidRPr="005207AE">
              <w:t>42.985.795.532</w:t>
            </w:r>
          </w:p>
        </w:tc>
        <w:tc>
          <w:tcPr>
            <w:tcW w:w="270" w:type="dxa"/>
            <w:tcBorders>
              <w:left w:val="nil"/>
              <w:right w:val="nil"/>
            </w:tcBorders>
            <w:shd w:val="clear" w:color="auto" w:fill="auto"/>
            <w:vAlign w:val="bottom"/>
          </w:tcPr>
          <w:p w14:paraId="19C227CD" w14:textId="77777777" w:rsidR="00D552A5" w:rsidRPr="005207AE" w:rsidRDefault="00D552A5" w:rsidP="00D552A5">
            <w:pPr>
              <w:jc w:val="right"/>
            </w:pPr>
          </w:p>
        </w:tc>
        <w:tc>
          <w:tcPr>
            <w:tcW w:w="1890" w:type="dxa"/>
            <w:tcBorders>
              <w:left w:val="nil"/>
              <w:right w:val="nil"/>
            </w:tcBorders>
            <w:shd w:val="clear" w:color="auto" w:fill="auto"/>
            <w:noWrap/>
            <w:vAlign w:val="bottom"/>
          </w:tcPr>
          <w:p w14:paraId="487DB5D2" w14:textId="724231AD" w:rsidR="00D552A5" w:rsidRPr="005207AE" w:rsidRDefault="00D552A5" w:rsidP="00D552A5">
            <w:pPr>
              <w:jc w:val="right"/>
            </w:pPr>
            <w:r w:rsidRPr="005207AE">
              <w:t>75.637.913.718</w:t>
            </w:r>
          </w:p>
        </w:tc>
      </w:tr>
      <w:tr w:rsidR="00D552A5" w:rsidRPr="005207AE" w14:paraId="2F231C70" w14:textId="77777777" w:rsidTr="00D552A5">
        <w:trPr>
          <w:trHeight w:val="85"/>
          <w:jc w:val="right"/>
        </w:trPr>
        <w:tc>
          <w:tcPr>
            <w:tcW w:w="2153" w:type="dxa"/>
            <w:tcBorders>
              <w:top w:val="nil"/>
              <w:left w:val="nil"/>
              <w:bottom w:val="nil"/>
              <w:right w:val="nil"/>
            </w:tcBorders>
            <w:shd w:val="clear" w:color="auto" w:fill="auto"/>
          </w:tcPr>
          <w:p w14:paraId="5080E39F" w14:textId="77777777" w:rsidR="00D552A5" w:rsidRPr="005207AE" w:rsidRDefault="00D552A5" w:rsidP="00D552A5">
            <w:pPr>
              <w:pStyle w:val="Sangra2detindependiente"/>
              <w:tabs>
                <w:tab w:val="clear" w:pos="405"/>
              </w:tabs>
              <w:ind w:left="216" w:hanging="288"/>
              <w:jc w:val="left"/>
              <w:rPr>
                <w:bCs/>
                <w:color w:val="000000" w:themeColor="text1"/>
                <w:sz w:val="24"/>
                <w:szCs w:val="24"/>
                <w:lang w:val="es-CR" w:eastAsia="es-CR"/>
              </w:rPr>
            </w:pPr>
          </w:p>
        </w:tc>
        <w:tc>
          <w:tcPr>
            <w:tcW w:w="284" w:type="dxa"/>
            <w:tcBorders>
              <w:top w:val="nil"/>
              <w:left w:val="nil"/>
              <w:bottom w:val="nil"/>
              <w:right w:val="nil"/>
            </w:tcBorders>
            <w:shd w:val="clear" w:color="auto" w:fill="auto"/>
          </w:tcPr>
          <w:p w14:paraId="7BA919E2" w14:textId="2E3A955B" w:rsidR="00D552A5" w:rsidRPr="005207AE" w:rsidRDefault="00D552A5" w:rsidP="00D552A5">
            <w:pPr>
              <w:jc w:val="center"/>
              <w:rPr>
                <w:lang w:val="es-CR"/>
              </w:rPr>
            </w:pPr>
            <w:r w:rsidRPr="005207AE">
              <w:rPr>
                <w:lang w:val="es-CR"/>
              </w:rPr>
              <w:t>¢</w:t>
            </w:r>
          </w:p>
        </w:tc>
        <w:tc>
          <w:tcPr>
            <w:tcW w:w="2092" w:type="dxa"/>
            <w:tcBorders>
              <w:top w:val="single" w:sz="4" w:space="0" w:color="auto"/>
              <w:left w:val="nil"/>
              <w:bottom w:val="double" w:sz="4" w:space="0" w:color="auto"/>
              <w:right w:val="nil"/>
            </w:tcBorders>
            <w:shd w:val="clear" w:color="auto" w:fill="auto"/>
            <w:noWrap/>
            <w:vAlign w:val="bottom"/>
          </w:tcPr>
          <w:p w14:paraId="2152EC1D" w14:textId="61E27DEA" w:rsidR="00D552A5" w:rsidRPr="005207AE" w:rsidRDefault="00D552A5" w:rsidP="00D552A5">
            <w:pPr>
              <w:jc w:val="right"/>
            </w:pPr>
            <w:r w:rsidRPr="005207AE">
              <w:t>32.652.118.186</w:t>
            </w:r>
          </w:p>
        </w:tc>
        <w:tc>
          <w:tcPr>
            <w:tcW w:w="236" w:type="dxa"/>
            <w:tcBorders>
              <w:top w:val="nil"/>
              <w:left w:val="nil"/>
              <w:bottom w:val="nil"/>
              <w:right w:val="nil"/>
            </w:tcBorders>
            <w:shd w:val="clear" w:color="auto" w:fill="auto"/>
            <w:noWrap/>
            <w:vAlign w:val="bottom"/>
          </w:tcPr>
          <w:p w14:paraId="0538D580" w14:textId="77777777" w:rsidR="00D552A5" w:rsidRPr="005207AE" w:rsidRDefault="00D552A5" w:rsidP="00D552A5">
            <w:pPr>
              <w:jc w:val="right"/>
            </w:pPr>
          </w:p>
        </w:tc>
        <w:tc>
          <w:tcPr>
            <w:tcW w:w="1953" w:type="dxa"/>
            <w:tcBorders>
              <w:top w:val="single" w:sz="4" w:space="0" w:color="auto"/>
              <w:left w:val="nil"/>
              <w:bottom w:val="double" w:sz="4" w:space="0" w:color="auto"/>
              <w:right w:val="nil"/>
            </w:tcBorders>
            <w:shd w:val="clear" w:color="auto" w:fill="auto"/>
            <w:noWrap/>
            <w:vAlign w:val="bottom"/>
          </w:tcPr>
          <w:p w14:paraId="7063557B" w14:textId="73A6EE62" w:rsidR="00D552A5" w:rsidRPr="005207AE" w:rsidRDefault="00D552A5" w:rsidP="00D552A5">
            <w:pPr>
              <w:jc w:val="right"/>
            </w:pPr>
            <w:r w:rsidRPr="005207AE">
              <w:t>103.659.930.947</w:t>
            </w:r>
          </w:p>
        </w:tc>
        <w:tc>
          <w:tcPr>
            <w:tcW w:w="270" w:type="dxa"/>
            <w:tcBorders>
              <w:top w:val="nil"/>
              <w:left w:val="nil"/>
              <w:bottom w:val="nil"/>
              <w:right w:val="nil"/>
            </w:tcBorders>
            <w:shd w:val="clear" w:color="auto" w:fill="auto"/>
            <w:vAlign w:val="bottom"/>
          </w:tcPr>
          <w:p w14:paraId="2DD3428D" w14:textId="77777777" w:rsidR="00D552A5" w:rsidRPr="005207AE" w:rsidRDefault="00D552A5" w:rsidP="00D552A5">
            <w:pPr>
              <w:jc w:val="right"/>
            </w:pPr>
          </w:p>
        </w:tc>
        <w:tc>
          <w:tcPr>
            <w:tcW w:w="1890" w:type="dxa"/>
            <w:tcBorders>
              <w:top w:val="single" w:sz="4" w:space="0" w:color="auto"/>
              <w:left w:val="nil"/>
              <w:bottom w:val="double" w:sz="4" w:space="0" w:color="auto"/>
              <w:right w:val="nil"/>
            </w:tcBorders>
            <w:shd w:val="clear" w:color="auto" w:fill="auto"/>
            <w:noWrap/>
            <w:vAlign w:val="bottom"/>
          </w:tcPr>
          <w:p w14:paraId="1CACE03C" w14:textId="49056621" w:rsidR="00D552A5" w:rsidRPr="005207AE" w:rsidRDefault="00D552A5" w:rsidP="00D552A5">
            <w:pPr>
              <w:jc w:val="right"/>
            </w:pPr>
            <w:r w:rsidRPr="005207AE">
              <w:t>136.312.049.133</w:t>
            </w:r>
          </w:p>
        </w:tc>
      </w:tr>
    </w:tbl>
    <w:p w14:paraId="2E683F21" w14:textId="77777777" w:rsidR="00A63295" w:rsidRPr="005207AE" w:rsidRDefault="00A63295" w:rsidP="00520815">
      <w:pPr>
        <w:tabs>
          <w:tab w:val="left" w:pos="1440"/>
        </w:tabs>
        <w:ind w:left="1418" w:hanging="709"/>
        <w:jc w:val="both"/>
        <w:rPr>
          <w:lang w:val="es-CR"/>
        </w:rPr>
      </w:pPr>
    </w:p>
    <w:tbl>
      <w:tblPr>
        <w:tblW w:w="8878" w:type="dxa"/>
        <w:jc w:val="right"/>
        <w:tblLayout w:type="fixed"/>
        <w:tblLook w:val="0000" w:firstRow="0" w:lastRow="0" w:firstColumn="0" w:lastColumn="0" w:noHBand="0" w:noVBand="0"/>
      </w:tblPr>
      <w:tblGrid>
        <w:gridCol w:w="2153"/>
        <w:gridCol w:w="284"/>
        <w:gridCol w:w="2092"/>
        <w:gridCol w:w="236"/>
        <w:gridCol w:w="1953"/>
        <w:gridCol w:w="270"/>
        <w:gridCol w:w="1890"/>
      </w:tblGrid>
      <w:tr w:rsidR="00A63295" w:rsidRPr="005207AE" w14:paraId="581B2FFC" w14:textId="77777777" w:rsidTr="00C331EB">
        <w:trPr>
          <w:trHeight w:val="101"/>
          <w:jc w:val="right"/>
        </w:trPr>
        <w:tc>
          <w:tcPr>
            <w:tcW w:w="2153" w:type="dxa"/>
            <w:tcBorders>
              <w:top w:val="nil"/>
              <w:left w:val="nil"/>
              <w:right w:val="nil"/>
            </w:tcBorders>
            <w:shd w:val="clear" w:color="auto" w:fill="auto"/>
            <w:vAlign w:val="bottom"/>
          </w:tcPr>
          <w:p w14:paraId="2A96B315" w14:textId="77777777" w:rsidR="00A63295" w:rsidRPr="005207AE" w:rsidRDefault="00A63295" w:rsidP="00E31D70">
            <w:pPr>
              <w:pStyle w:val="Sangra2detindependiente"/>
              <w:tabs>
                <w:tab w:val="clear" w:pos="405"/>
              </w:tabs>
              <w:ind w:left="216" w:hanging="288"/>
              <w:jc w:val="left"/>
              <w:rPr>
                <w:bCs/>
                <w:color w:val="000000" w:themeColor="text1"/>
                <w:sz w:val="24"/>
                <w:szCs w:val="24"/>
                <w:lang w:val="es-CR" w:eastAsia="es-CR"/>
              </w:rPr>
            </w:pPr>
          </w:p>
        </w:tc>
        <w:tc>
          <w:tcPr>
            <w:tcW w:w="284" w:type="dxa"/>
            <w:tcBorders>
              <w:top w:val="nil"/>
              <w:left w:val="nil"/>
              <w:bottom w:val="nil"/>
              <w:right w:val="nil"/>
            </w:tcBorders>
            <w:shd w:val="clear" w:color="auto" w:fill="auto"/>
            <w:vAlign w:val="bottom"/>
          </w:tcPr>
          <w:p w14:paraId="7260F6E1" w14:textId="77777777" w:rsidR="00A63295" w:rsidRPr="005207AE" w:rsidRDefault="00A63295" w:rsidP="00C331EB">
            <w:pPr>
              <w:jc w:val="center"/>
              <w:rPr>
                <w:lang w:val="es-CR"/>
              </w:rPr>
            </w:pPr>
          </w:p>
        </w:tc>
        <w:tc>
          <w:tcPr>
            <w:tcW w:w="6441" w:type="dxa"/>
            <w:gridSpan w:val="5"/>
            <w:tcBorders>
              <w:top w:val="nil"/>
              <w:left w:val="nil"/>
              <w:bottom w:val="single" w:sz="4" w:space="0" w:color="auto"/>
              <w:right w:val="nil"/>
            </w:tcBorders>
            <w:shd w:val="clear" w:color="auto" w:fill="auto"/>
            <w:vAlign w:val="bottom"/>
          </w:tcPr>
          <w:p w14:paraId="0CEC162B" w14:textId="24F2F6C0" w:rsidR="00A63295" w:rsidRPr="005207AE" w:rsidRDefault="00A63295" w:rsidP="00C331EB">
            <w:pPr>
              <w:ind w:left="-124" w:right="-194"/>
              <w:jc w:val="center"/>
              <w:rPr>
                <w:lang w:val="es-CR"/>
              </w:rPr>
            </w:pPr>
            <w:r w:rsidRPr="005207AE">
              <w:rPr>
                <w:lang w:val="es-CR"/>
              </w:rPr>
              <w:t>2018</w:t>
            </w:r>
          </w:p>
        </w:tc>
      </w:tr>
      <w:tr w:rsidR="00A63295" w:rsidRPr="005207AE" w14:paraId="55D4545F" w14:textId="77777777" w:rsidTr="00C331EB">
        <w:trPr>
          <w:trHeight w:val="164"/>
          <w:jc w:val="right"/>
        </w:trPr>
        <w:tc>
          <w:tcPr>
            <w:tcW w:w="2153" w:type="dxa"/>
            <w:tcBorders>
              <w:top w:val="nil"/>
              <w:left w:val="nil"/>
              <w:right w:val="nil"/>
            </w:tcBorders>
            <w:shd w:val="clear" w:color="auto" w:fill="auto"/>
            <w:vAlign w:val="bottom"/>
          </w:tcPr>
          <w:p w14:paraId="260CB183" w14:textId="77777777" w:rsidR="00A63295" w:rsidRPr="005207AE" w:rsidRDefault="00A63295" w:rsidP="00E31D70">
            <w:pPr>
              <w:pStyle w:val="Sangra2detindependiente"/>
              <w:tabs>
                <w:tab w:val="clear" w:pos="405"/>
              </w:tabs>
              <w:ind w:left="216" w:hanging="288"/>
              <w:jc w:val="left"/>
              <w:rPr>
                <w:bCs/>
                <w:color w:val="000000" w:themeColor="text1"/>
                <w:sz w:val="24"/>
                <w:szCs w:val="24"/>
                <w:lang w:val="es-CR" w:eastAsia="es-CR"/>
              </w:rPr>
            </w:pPr>
          </w:p>
        </w:tc>
        <w:tc>
          <w:tcPr>
            <w:tcW w:w="284" w:type="dxa"/>
            <w:tcBorders>
              <w:top w:val="nil"/>
              <w:left w:val="nil"/>
              <w:bottom w:val="nil"/>
              <w:right w:val="nil"/>
            </w:tcBorders>
            <w:shd w:val="clear" w:color="auto" w:fill="auto"/>
            <w:vAlign w:val="bottom"/>
          </w:tcPr>
          <w:p w14:paraId="5002B5B2" w14:textId="77777777" w:rsidR="00A63295" w:rsidRPr="005207AE" w:rsidRDefault="00A63295" w:rsidP="00C331EB">
            <w:pPr>
              <w:jc w:val="center"/>
              <w:rPr>
                <w:lang w:val="es-CR"/>
              </w:rPr>
            </w:pPr>
          </w:p>
        </w:tc>
        <w:tc>
          <w:tcPr>
            <w:tcW w:w="2092" w:type="dxa"/>
            <w:tcBorders>
              <w:top w:val="single" w:sz="4" w:space="0" w:color="auto"/>
              <w:left w:val="nil"/>
              <w:bottom w:val="single" w:sz="4" w:space="0" w:color="auto"/>
              <w:right w:val="nil"/>
            </w:tcBorders>
            <w:shd w:val="clear" w:color="auto" w:fill="auto"/>
            <w:vAlign w:val="bottom"/>
          </w:tcPr>
          <w:p w14:paraId="130155F8" w14:textId="77777777" w:rsidR="00A63295" w:rsidRPr="005207AE" w:rsidRDefault="00A63295" w:rsidP="00C331EB">
            <w:pPr>
              <w:jc w:val="center"/>
              <w:rPr>
                <w:lang w:val="es-CR"/>
              </w:rPr>
            </w:pPr>
            <w:r w:rsidRPr="005207AE">
              <w:rPr>
                <w:lang w:val="es-CR"/>
              </w:rPr>
              <w:t>Del país</w:t>
            </w:r>
          </w:p>
        </w:tc>
        <w:tc>
          <w:tcPr>
            <w:tcW w:w="236" w:type="dxa"/>
            <w:tcBorders>
              <w:top w:val="single" w:sz="4" w:space="0" w:color="auto"/>
              <w:left w:val="nil"/>
              <w:right w:val="nil"/>
            </w:tcBorders>
            <w:shd w:val="clear" w:color="auto" w:fill="auto"/>
            <w:vAlign w:val="bottom"/>
          </w:tcPr>
          <w:p w14:paraId="354BB894" w14:textId="77777777" w:rsidR="00A63295" w:rsidRPr="005207AE" w:rsidRDefault="00A63295" w:rsidP="00C331EB">
            <w:pPr>
              <w:jc w:val="center"/>
              <w:rPr>
                <w:lang w:val="es-CR"/>
              </w:rPr>
            </w:pPr>
          </w:p>
        </w:tc>
        <w:tc>
          <w:tcPr>
            <w:tcW w:w="1953" w:type="dxa"/>
            <w:tcBorders>
              <w:top w:val="single" w:sz="4" w:space="0" w:color="auto"/>
              <w:left w:val="nil"/>
              <w:bottom w:val="single" w:sz="4" w:space="0" w:color="auto"/>
              <w:right w:val="nil"/>
            </w:tcBorders>
            <w:shd w:val="clear" w:color="auto" w:fill="auto"/>
            <w:vAlign w:val="bottom"/>
          </w:tcPr>
          <w:p w14:paraId="34F4C30F" w14:textId="77777777" w:rsidR="00A63295" w:rsidRPr="005207AE" w:rsidRDefault="00A63295" w:rsidP="00C331EB">
            <w:pPr>
              <w:ind w:left="-74"/>
              <w:jc w:val="center"/>
              <w:rPr>
                <w:lang w:val="es-CR"/>
              </w:rPr>
            </w:pPr>
            <w:r w:rsidRPr="005207AE">
              <w:rPr>
                <w:lang w:val="es-CR"/>
              </w:rPr>
              <w:t>Del exterior</w:t>
            </w:r>
          </w:p>
        </w:tc>
        <w:tc>
          <w:tcPr>
            <w:tcW w:w="270" w:type="dxa"/>
            <w:tcBorders>
              <w:top w:val="nil"/>
              <w:left w:val="nil"/>
              <w:right w:val="nil"/>
            </w:tcBorders>
            <w:shd w:val="clear" w:color="auto" w:fill="auto"/>
            <w:vAlign w:val="bottom"/>
          </w:tcPr>
          <w:p w14:paraId="2CEBE041" w14:textId="77777777" w:rsidR="00A63295" w:rsidRPr="005207AE" w:rsidRDefault="00A63295" w:rsidP="00C331EB">
            <w:pPr>
              <w:jc w:val="center"/>
              <w:rPr>
                <w:lang w:val="es-CR"/>
              </w:rPr>
            </w:pPr>
          </w:p>
        </w:tc>
        <w:tc>
          <w:tcPr>
            <w:tcW w:w="1890" w:type="dxa"/>
            <w:tcBorders>
              <w:top w:val="single" w:sz="4" w:space="0" w:color="auto"/>
              <w:left w:val="nil"/>
              <w:bottom w:val="single" w:sz="4" w:space="0" w:color="auto"/>
              <w:right w:val="nil"/>
            </w:tcBorders>
            <w:shd w:val="clear" w:color="auto" w:fill="auto"/>
            <w:vAlign w:val="bottom"/>
          </w:tcPr>
          <w:p w14:paraId="7006F43A" w14:textId="77777777" w:rsidR="00A63295" w:rsidRPr="005207AE" w:rsidRDefault="00A63295" w:rsidP="00C331EB">
            <w:pPr>
              <w:ind w:left="-124" w:right="-194"/>
              <w:jc w:val="center"/>
              <w:rPr>
                <w:lang w:val="es-CR"/>
              </w:rPr>
            </w:pPr>
            <w:r w:rsidRPr="005207AE">
              <w:rPr>
                <w:lang w:val="es-CR"/>
              </w:rPr>
              <w:t>Total</w:t>
            </w:r>
          </w:p>
        </w:tc>
      </w:tr>
      <w:tr w:rsidR="002C7AB7" w:rsidRPr="005207AE" w14:paraId="56925CCC" w14:textId="77777777" w:rsidTr="00C331EB">
        <w:trPr>
          <w:trHeight w:val="95"/>
          <w:jc w:val="right"/>
        </w:trPr>
        <w:tc>
          <w:tcPr>
            <w:tcW w:w="2153" w:type="dxa"/>
            <w:tcBorders>
              <w:top w:val="nil"/>
              <w:left w:val="nil"/>
              <w:bottom w:val="nil"/>
              <w:right w:val="nil"/>
            </w:tcBorders>
            <w:shd w:val="clear" w:color="auto" w:fill="auto"/>
          </w:tcPr>
          <w:p w14:paraId="4DB5B1BA" w14:textId="668C2AA1" w:rsidR="002C7AB7" w:rsidRPr="005207AE" w:rsidRDefault="002C7AB7" w:rsidP="00710E36">
            <w:pPr>
              <w:rPr>
                <w:bCs/>
                <w:color w:val="000000" w:themeColor="text1"/>
                <w:lang w:val="es-CR" w:eastAsia="es-CR"/>
              </w:rPr>
            </w:pPr>
            <w:r w:rsidRPr="005207AE">
              <w:rPr>
                <w:bCs/>
                <w:color w:val="000000" w:themeColor="text1"/>
                <w:lang w:val="es-CR" w:eastAsia="es-CR"/>
              </w:rPr>
              <w:t>Menos de un año</w:t>
            </w:r>
          </w:p>
        </w:tc>
        <w:tc>
          <w:tcPr>
            <w:tcW w:w="284" w:type="dxa"/>
            <w:tcBorders>
              <w:top w:val="nil"/>
              <w:left w:val="nil"/>
              <w:bottom w:val="nil"/>
              <w:right w:val="nil"/>
            </w:tcBorders>
            <w:shd w:val="clear" w:color="auto" w:fill="auto"/>
          </w:tcPr>
          <w:p w14:paraId="4E701804" w14:textId="2A4C4D6A" w:rsidR="002C7AB7" w:rsidRPr="005207AE" w:rsidRDefault="002C7AB7" w:rsidP="002C7AB7">
            <w:pPr>
              <w:jc w:val="center"/>
              <w:rPr>
                <w:lang w:val="es-CR"/>
              </w:rPr>
            </w:pPr>
          </w:p>
        </w:tc>
        <w:tc>
          <w:tcPr>
            <w:tcW w:w="2092" w:type="dxa"/>
            <w:tcBorders>
              <w:top w:val="nil"/>
              <w:left w:val="nil"/>
              <w:right w:val="nil"/>
            </w:tcBorders>
            <w:shd w:val="clear" w:color="auto" w:fill="auto"/>
            <w:noWrap/>
            <w:vAlign w:val="bottom"/>
          </w:tcPr>
          <w:p w14:paraId="3D563D6D" w14:textId="319C3DE6" w:rsidR="002C7AB7" w:rsidRPr="005207AE" w:rsidRDefault="002C7AB7" w:rsidP="002C7AB7">
            <w:pPr>
              <w:jc w:val="right"/>
              <w:rPr>
                <w:lang w:val="es-CR"/>
              </w:rPr>
            </w:pPr>
            <w:r w:rsidRPr="005207AE">
              <w:rPr>
                <w:color w:val="000000"/>
                <w:lang w:val="es-CR"/>
              </w:rPr>
              <w:t>256.171.857.332</w:t>
            </w:r>
          </w:p>
        </w:tc>
        <w:tc>
          <w:tcPr>
            <w:tcW w:w="236" w:type="dxa"/>
            <w:tcBorders>
              <w:top w:val="nil"/>
              <w:left w:val="nil"/>
              <w:bottom w:val="nil"/>
              <w:right w:val="nil"/>
            </w:tcBorders>
            <w:shd w:val="clear" w:color="auto" w:fill="auto"/>
            <w:noWrap/>
            <w:vAlign w:val="bottom"/>
          </w:tcPr>
          <w:p w14:paraId="307F4E9F" w14:textId="77777777" w:rsidR="002C7AB7" w:rsidRPr="005207AE" w:rsidRDefault="002C7AB7" w:rsidP="002C7AB7">
            <w:pPr>
              <w:jc w:val="right"/>
              <w:rPr>
                <w:lang w:val="es-CR"/>
              </w:rPr>
            </w:pPr>
          </w:p>
        </w:tc>
        <w:tc>
          <w:tcPr>
            <w:tcW w:w="1953" w:type="dxa"/>
            <w:tcBorders>
              <w:top w:val="nil"/>
              <w:left w:val="nil"/>
              <w:right w:val="nil"/>
            </w:tcBorders>
            <w:shd w:val="clear" w:color="auto" w:fill="auto"/>
            <w:noWrap/>
            <w:vAlign w:val="bottom"/>
          </w:tcPr>
          <w:p w14:paraId="1EF8034E" w14:textId="50972B68" w:rsidR="002C7AB7" w:rsidRPr="005207AE" w:rsidRDefault="002C7AB7" w:rsidP="002C7AB7">
            <w:pPr>
              <w:jc w:val="center"/>
              <w:rPr>
                <w:lang w:val="es-CR"/>
              </w:rPr>
            </w:pPr>
            <w:r w:rsidRPr="005207AE">
              <w:rPr>
                <w:color w:val="000000"/>
                <w:lang w:val="es-CR"/>
              </w:rPr>
              <w:t>-</w:t>
            </w:r>
          </w:p>
        </w:tc>
        <w:tc>
          <w:tcPr>
            <w:tcW w:w="270" w:type="dxa"/>
            <w:tcBorders>
              <w:top w:val="nil"/>
              <w:left w:val="nil"/>
              <w:bottom w:val="nil"/>
              <w:right w:val="nil"/>
            </w:tcBorders>
            <w:shd w:val="clear" w:color="auto" w:fill="auto"/>
            <w:vAlign w:val="bottom"/>
          </w:tcPr>
          <w:p w14:paraId="2BA37D23" w14:textId="77777777" w:rsidR="002C7AB7" w:rsidRPr="005207AE" w:rsidRDefault="002C7AB7" w:rsidP="002C7AB7">
            <w:pPr>
              <w:jc w:val="right"/>
              <w:rPr>
                <w:lang w:val="es-CR"/>
              </w:rPr>
            </w:pPr>
          </w:p>
        </w:tc>
        <w:tc>
          <w:tcPr>
            <w:tcW w:w="1890" w:type="dxa"/>
            <w:tcBorders>
              <w:top w:val="nil"/>
              <w:left w:val="nil"/>
              <w:right w:val="nil"/>
            </w:tcBorders>
            <w:shd w:val="clear" w:color="auto" w:fill="auto"/>
            <w:noWrap/>
            <w:vAlign w:val="bottom"/>
          </w:tcPr>
          <w:p w14:paraId="3A046B3A" w14:textId="24684FAB" w:rsidR="002C7AB7" w:rsidRPr="005207AE" w:rsidRDefault="002C7AB7" w:rsidP="002C7AB7">
            <w:pPr>
              <w:jc w:val="right"/>
              <w:rPr>
                <w:lang w:val="es-CR"/>
              </w:rPr>
            </w:pPr>
            <w:r w:rsidRPr="005207AE">
              <w:rPr>
                <w:color w:val="000000"/>
                <w:lang w:val="es-CR"/>
              </w:rPr>
              <w:t>256.171.857.332</w:t>
            </w:r>
          </w:p>
        </w:tc>
      </w:tr>
      <w:tr w:rsidR="002C7AB7" w:rsidRPr="005207AE" w14:paraId="6805C0E8" w14:textId="77777777" w:rsidTr="00C331EB">
        <w:trPr>
          <w:trHeight w:val="95"/>
          <w:jc w:val="right"/>
        </w:trPr>
        <w:tc>
          <w:tcPr>
            <w:tcW w:w="2153" w:type="dxa"/>
            <w:tcBorders>
              <w:top w:val="nil"/>
              <w:left w:val="nil"/>
              <w:bottom w:val="nil"/>
              <w:right w:val="nil"/>
            </w:tcBorders>
            <w:shd w:val="clear" w:color="auto" w:fill="auto"/>
          </w:tcPr>
          <w:p w14:paraId="5CD5B24E" w14:textId="50C50EC3" w:rsidR="002C7AB7" w:rsidRPr="005207AE" w:rsidRDefault="002C7AB7" w:rsidP="00710E36">
            <w:pPr>
              <w:rPr>
                <w:bCs/>
                <w:color w:val="000000" w:themeColor="text1"/>
                <w:lang w:val="es-CR" w:eastAsia="es-CR"/>
              </w:rPr>
            </w:pPr>
            <w:r w:rsidRPr="005207AE">
              <w:rPr>
                <w:bCs/>
                <w:color w:val="000000" w:themeColor="text1"/>
                <w:lang w:val="es-CR" w:eastAsia="es-CR"/>
              </w:rPr>
              <w:t>De uno a dos años</w:t>
            </w:r>
          </w:p>
        </w:tc>
        <w:tc>
          <w:tcPr>
            <w:tcW w:w="284" w:type="dxa"/>
            <w:tcBorders>
              <w:top w:val="nil"/>
              <w:left w:val="nil"/>
              <w:bottom w:val="nil"/>
              <w:right w:val="nil"/>
            </w:tcBorders>
            <w:shd w:val="clear" w:color="auto" w:fill="auto"/>
          </w:tcPr>
          <w:p w14:paraId="0D263C32" w14:textId="77777777" w:rsidR="002C7AB7" w:rsidRPr="005207AE" w:rsidRDefault="002C7AB7" w:rsidP="002C7AB7">
            <w:pPr>
              <w:jc w:val="center"/>
              <w:rPr>
                <w:lang w:val="es-CR"/>
              </w:rPr>
            </w:pPr>
          </w:p>
        </w:tc>
        <w:tc>
          <w:tcPr>
            <w:tcW w:w="2092" w:type="dxa"/>
            <w:tcBorders>
              <w:top w:val="nil"/>
              <w:left w:val="nil"/>
              <w:right w:val="nil"/>
            </w:tcBorders>
            <w:shd w:val="clear" w:color="auto" w:fill="auto"/>
            <w:noWrap/>
            <w:vAlign w:val="bottom"/>
          </w:tcPr>
          <w:p w14:paraId="0EE0062F" w14:textId="32D43F29" w:rsidR="002C7AB7" w:rsidRPr="005207AE" w:rsidRDefault="002C7AB7" w:rsidP="002C7AB7">
            <w:pPr>
              <w:jc w:val="center"/>
              <w:rPr>
                <w:lang w:val="es-CR"/>
              </w:rPr>
            </w:pPr>
            <w:r w:rsidRPr="005207AE">
              <w:rPr>
                <w:color w:val="000000"/>
                <w:lang w:val="es-CR"/>
              </w:rPr>
              <w:t>-</w:t>
            </w:r>
          </w:p>
        </w:tc>
        <w:tc>
          <w:tcPr>
            <w:tcW w:w="236" w:type="dxa"/>
            <w:tcBorders>
              <w:top w:val="nil"/>
              <w:left w:val="nil"/>
              <w:right w:val="nil"/>
            </w:tcBorders>
            <w:shd w:val="clear" w:color="auto" w:fill="auto"/>
            <w:noWrap/>
            <w:vAlign w:val="bottom"/>
          </w:tcPr>
          <w:p w14:paraId="4359FF82" w14:textId="77777777" w:rsidR="002C7AB7" w:rsidRPr="005207AE" w:rsidRDefault="002C7AB7" w:rsidP="002C7AB7">
            <w:pPr>
              <w:jc w:val="right"/>
              <w:rPr>
                <w:lang w:val="es-CR"/>
              </w:rPr>
            </w:pPr>
          </w:p>
        </w:tc>
        <w:tc>
          <w:tcPr>
            <w:tcW w:w="1953" w:type="dxa"/>
            <w:tcBorders>
              <w:top w:val="nil"/>
              <w:left w:val="nil"/>
              <w:right w:val="nil"/>
            </w:tcBorders>
            <w:shd w:val="clear" w:color="auto" w:fill="auto"/>
            <w:noWrap/>
            <w:vAlign w:val="bottom"/>
          </w:tcPr>
          <w:p w14:paraId="6EABEE2C" w14:textId="1387C617" w:rsidR="002C7AB7" w:rsidRPr="005207AE" w:rsidRDefault="002C7AB7" w:rsidP="002C7AB7">
            <w:pPr>
              <w:jc w:val="right"/>
              <w:rPr>
                <w:lang w:val="es-CR"/>
              </w:rPr>
            </w:pPr>
            <w:r w:rsidRPr="005207AE">
              <w:rPr>
                <w:color w:val="000000"/>
                <w:lang w:val="es-CR"/>
              </w:rPr>
              <w:t>5.141.281.219</w:t>
            </w:r>
          </w:p>
        </w:tc>
        <w:tc>
          <w:tcPr>
            <w:tcW w:w="270" w:type="dxa"/>
            <w:tcBorders>
              <w:top w:val="nil"/>
              <w:left w:val="nil"/>
              <w:right w:val="nil"/>
            </w:tcBorders>
            <w:shd w:val="clear" w:color="auto" w:fill="auto"/>
            <w:vAlign w:val="bottom"/>
          </w:tcPr>
          <w:p w14:paraId="54DD06EB" w14:textId="77777777" w:rsidR="002C7AB7" w:rsidRPr="005207AE" w:rsidRDefault="002C7AB7" w:rsidP="002C7AB7">
            <w:pPr>
              <w:jc w:val="right"/>
              <w:rPr>
                <w:lang w:val="es-CR"/>
              </w:rPr>
            </w:pPr>
          </w:p>
        </w:tc>
        <w:tc>
          <w:tcPr>
            <w:tcW w:w="1890" w:type="dxa"/>
            <w:tcBorders>
              <w:top w:val="nil"/>
              <w:left w:val="nil"/>
              <w:right w:val="nil"/>
            </w:tcBorders>
            <w:shd w:val="clear" w:color="auto" w:fill="auto"/>
            <w:noWrap/>
            <w:vAlign w:val="bottom"/>
          </w:tcPr>
          <w:p w14:paraId="3E5F45CE" w14:textId="5AC70AB0" w:rsidR="002C7AB7" w:rsidRPr="005207AE" w:rsidRDefault="002C7AB7" w:rsidP="002C7AB7">
            <w:pPr>
              <w:jc w:val="right"/>
              <w:rPr>
                <w:lang w:val="es-CR"/>
              </w:rPr>
            </w:pPr>
            <w:r w:rsidRPr="005207AE">
              <w:rPr>
                <w:color w:val="000000"/>
                <w:lang w:val="es-CR"/>
              </w:rPr>
              <w:t>5.141.281.219</w:t>
            </w:r>
          </w:p>
        </w:tc>
      </w:tr>
      <w:tr w:rsidR="002C7AB7" w:rsidRPr="005207AE" w14:paraId="4AFBE157" w14:textId="77777777" w:rsidTr="00174015">
        <w:trPr>
          <w:trHeight w:val="95"/>
          <w:jc w:val="right"/>
        </w:trPr>
        <w:tc>
          <w:tcPr>
            <w:tcW w:w="2153" w:type="dxa"/>
            <w:tcBorders>
              <w:top w:val="nil"/>
              <w:left w:val="nil"/>
              <w:bottom w:val="nil"/>
              <w:right w:val="nil"/>
            </w:tcBorders>
            <w:shd w:val="clear" w:color="auto" w:fill="auto"/>
          </w:tcPr>
          <w:p w14:paraId="47FED7F3" w14:textId="7D23E973" w:rsidR="002C7AB7" w:rsidRPr="005207AE" w:rsidRDefault="002C7AB7" w:rsidP="00710E36">
            <w:pPr>
              <w:rPr>
                <w:bCs/>
                <w:color w:val="000000" w:themeColor="text1"/>
                <w:lang w:val="es-CR" w:eastAsia="es-CR"/>
              </w:rPr>
            </w:pPr>
            <w:r w:rsidRPr="005207AE">
              <w:rPr>
                <w:bCs/>
                <w:color w:val="000000" w:themeColor="text1"/>
                <w:lang w:val="es-CR" w:eastAsia="es-CR"/>
              </w:rPr>
              <w:t>De dos a cinco años</w:t>
            </w:r>
          </w:p>
        </w:tc>
        <w:tc>
          <w:tcPr>
            <w:tcW w:w="284" w:type="dxa"/>
            <w:tcBorders>
              <w:top w:val="nil"/>
              <w:left w:val="nil"/>
              <w:bottom w:val="nil"/>
              <w:right w:val="nil"/>
            </w:tcBorders>
            <w:shd w:val="clear" w:color="auto" w:fill="auto"/>
          </w:tcPr>
          <w:p w14:paraId="16AF56F4" w14:textId="77777777" w:rsidR="002C7AB7" w:rsidRPr="005207AE" w:rsidRDefault="002C7AB7" w:rsidP="002C7AB7">
            <w:pPr>
              <w:jc w:val="center"/>
              <w:rPr>
                <w:lang w:val="es-CR"/>
              </w:rPr>
            </w:pPr>
          </w:p>
        </w:tc>
        <w:tc>
          <w:tcPr>
            <w:tcW w:w="2092" w:type="dxa"/>
            <w:tcBorders>
              <w:top w:val="nil"/>
              <w:left w:val="nil"/>
              <w:right w:val="nil"/>
            </w:tcBorders>
            <w:shd w:val="clear" w:color="auto" w:fill="auto"/>
            <w:noWrap/>
            <w:vAlign w:val="bottom"/>
          </w:tcPr>
          <w:p w14:paraId="5FA781AA" w14:textId="0A4F8FBA" w:rsidR="002C7AB7" w:rsidRPr="005207AE" w:rsidRDefault="002C7AB7" w:rsidP="00174015">
            <w:pPr>
              <w:jc w:val="right"/>
              <w:rPr>
                <w:lang w:val="es-CR"/>
              </w:rPr>
            </w:pPr>
            <w:r w:rsidRPr="005207AE">
              <w:rPr>
                <w:lang w:val="es-CR"/>
              </w:rPr>
              <w:t>34.835.613.944</w:t>
            </w:r>
          </w:p>
        </w:tc>
        <w:tc>
          <w:tcPr>
            <w:tcW w:w="236" w:type="dxa"/>
            <w:tcBorders>
              <w:top w:val="nil"/>
              <w:left w:val="nil"/>
              <w:right w:val="nil"/>
            </w:tcBorders>
            <w:shd w:val="clear" w:color="auto" w:fill="auto"/>
            <w:noWrap/>
            <w:vAlign w:val="bottom"/>
          </w:tcPr>
          <w:p w14:paraId="38264B59" w14:textId="77777777" w:rsidR="002C7AB7" w:rsidRPr="005207AE" w:rsidRDefault="002C7AB7" w:rsidP="002C7AB7">
            <w:pPr>
              <w:jc w:val="right"/>
              <w:rPr>
                <w:lang w:val="es-CR"/>
              </w:rPr>
            </w:pPr>
          </w:p>
        </w:tc>
        <w:tc>
          <w:tcPr>
            <w:tcW w:w="1953" w:type="dxa"/>
            <w:tcBorders>
              <w:top w:val="nil"/>
              <w:left w:val="nil"/>
              <w:right w:val="nil"/>
            </w:tcBorders>
            <w:shd w:val="clear" w:color="auto" w:fill="auto"/>
            <w:noWrap/>
            <w:vAlign w:val="bottom"/>
          </w:tcPr>
          <w:p w14:paraId="30256116" w14:textId="07B348FD" w:rsidR="002C7AB7" w:rsidRPr="005207AE" w:rsidRDefault="002C7AB7" w:rsidP="002C7AB7">
            <w:pPr>
              <w:jc w:val="right"/>
              <w:rPr>
                <w:lang w:val="es-CR"/>
              </w:rPr>
            </w:pPr>
            <w:r w:rsidRPr="005207AE">
              <w:rPr>
                <w:lang w:val="es-CR"/>
              </w:rPr>
              <w:t>93.977.058.672</w:t>
            </w:r>
          </w:p>
        </w:tc>
        <w:tc>
          <w:tcPr>
            <w:tcW w:w="270" w:type="dxa"/>
            <w:tcBorders>
              <w:top w:val="nil"/>
              <w:left w:val="nil"/>
              <w:right w:val="nil"/>
            </w:tcBorders>
            <w:shd w:val="clear" w:color="auto" w:fill="auto"/>
            <w:vAlign w:val="bottom"/>
          </w:tcPr>
          <w:p w14:paraId="250A54F9" w14:textId="77777777" w:rsidR="002C7AB7" w:rsidRPr="005207AE" w:rsidRDefault="002C7AB7" w:rsidP="002C7AB7">
            <w:pPr>
              <w:jc w:val="right"/>
              <w:rPr>
                <w:lang w:val="es-CR"/>
              </w:rPr>
            </w:pPr>
          </w:p>
        </w:tc>
        <w:tc>
          <w:tcPr>
            <w:tcW w:w="1890" w:type="dxa"/>
            <w:tcBorders>
              <w:top w:val="nil"/>
              <w:left w:val="nil"/>
              <w:right w:val="nil"/>
            </w:tcBorders>
            <w:shd w:val="clear" w:color="auto" w:fill="auto"/>
            <w:noWrap/>
            <w:vAlign w:val="bottom"/>
          </w:tcPr>
          <w:p w14:paraId="186A8EFB" w14:textId="1F0320C9" w:rsidR="002C7AB7" w:rsidRPr="005207AE" w:rsidRDefault="002C7AB7" w:rsidP="002C7AB7">
            <w:pPr>
              <w:jc w:val="right"/>
              <w:rPr>
                <w:lang w:val="es-CR"/>
              </w:rPr>
            </w:pPr>
            <w:r w:rsidRPr="005207AE">
              <w:rPr>
                <w:lang w:val="es-CR"/>
              </w:rPr>
              <w:t>128.812.672.616</w:t>
            </w:r>
          </w:p>
        </w:tc>
      </w:tr>
      <w:tr w:rsidR="00174015" w:rsidRPr="005207AE" w14:paraId="0095FD75" w14:textId="77777777" w:rsidTr="0081499E">
        <w:trPr>
          <w:trHeight w:val="85"/>
          <w:jc w:val="right"/>
        </w:trPr>
        <w:tc>
          <w:tcPr>
            <w:tcW w:w="2153" w:type="dxa"/>
            <w:tcBorders>
              <w:top w:val="nil"/>
              <w:left w:val="nil"/>
              <w:bottom w:val="nil"/>
              <w:right w:val="nil"/>
            </w:tcBorders>
            <w:shd w:val="clear" w:color="auto" w:fill="auto"/>
          </w:tcPr>
          <w:p w14:paraId="3B8B9A17" w14:textId="77777777" w:rsidR="00174015" w:rsidRPr="005207AE" w:rsidRDefault="00174015" w:rsidP="00E31D70">
            <w:pPr>
              <w:pStyle w:val="Sangra2detindependiente"/>
              <w:tabs>
                <w:tab w:val="clear" w:pos="405"/>
              </w:tabs>
              <w:ind w:left="216" w:hanging="288"/>
              <w:jc w:val="left"/>
              <w:rPr>
                <w:bCs/>
                <w:color w:val="000000" w:themeColor="text1"/>
                <w:sz w:val="24"/>
                <w:szCs w:val="24"/>
                <w:lang w:val="es-CR" w:eastAsia="es-CR"/>
              </w:rPr>
            </w:pPr>
          </w:p>
        </w:tc>
        <w:tc>
          <w:tcPr>
            <w:tcW w:w="284" w:type="dxa"/>
            <w:tcBorders>
              <w:top w:val="nil"/>
              <w:left w:val="nil"/>
              <w:bottom w:val="nil"/>
              <w:right w:val="nil"/>
            </w:tcBorders>
            <w:shd w:val="clear" w:color="auto" w:fill="auto"/>
          </w:tcPr>
          <w:p w14:paraId="75A335A6" w14:textId="2C526D78" w:rsidR="00174015" w:rsidRPr="005207AE" w:rsidRDefault="00174015" w:rsidP="00174015">
            <w:pPr>
              <w:jc w:val="center"/>
              <w:rPr>
                <w:lang w:val="es-CR"/>
              </w:rPr>
            </w:pPr>
            <w:r w:rsidRPr="005207AE">
              <w:rPr>
                <w:lang w:val="es-CR"/>
              </w:rPr>
              <w:t>¢</w:t>
            </w:r>
          </w:p>
        </w:tc>
        <w:tc>
          <w:tcPr>
            <w:tcW w:w="2092" w:type="dxa"/>
            <w:tcBorders>
              <w:top w:val="single" w:sz="4" w:space="0" w:color="auto"/>
              <w:left w:val="nil"/>
              <w:bottom w:val="double" w:sz="4" w:space="0" w:color="auto"/>
              <w:right w:val="nil"/>
            </w:tcBorders>
            <w:shd w:val="clear" w:color="auto" w:fill="auto"/>
            <w:noWrap/>
            <w:vAlign w:val="bottom"/>
          </w:tcPr>
          <w:p w14:paraId="114E2495" w14:textId="203AAF49" w:rsidR="00174015" w:rsidRPr="005207AE" w:rsidRDefault="00174015" w:rsidP="00174015">
            <w:pPr>
              <w:jc w:val="right"/>
              <w:rPr>
                <w:lang w:val="es-CR"/>
              </w:rPr>
            </w:pPr>
            <w:r w:rsidRPr="005207AE">
              <w:rPr>
                <w:lang w:val="es-CR"/>
              </w:rPr>
              <w:t>291.007.471.276</w:t>
            </w:r>
          </w:p>
        </w:tc>
        <w:tc>
          <w:tcPr>
            <w:tcW w:w="236" w:type="dxa"/>
            <w:tcBorders>
              <w:top w:val="nil"/>
              <w:left w:val="nil"/>
              <w:bottom w:val="nil"/>
              <w:right w:val="nil"/>
            </w:tcBorders>
            <w:shd w:val="clear" w:color="auto" w:fill="auto"/>
            <w:noWrap/>
            <w:vAlign w:val="bottom"/>
          </w:tcPr>
          <w:p w14:paraId="7DDE2498" w14:textId="77777777" w:rsidR="00174015" w:rsidRPr="005207AE" w:rsidRDefault="00174015" w:rsidP="00174015">
            <w:pPr>
              <w:jc w:val="right"/>
              <w:rPr>
                <w:lang w:val="es-CR"/>
              </w:rPr>
            </w:pPr>
          </w:p>
        </w:tc>
        <w:tc>
          <w:tcPr>
            <w:tcW w:w="1953" w:type="dxa"/>
            <w:tcBorders>
              <w:top w:val="single" w:sz="4" w:space="0" w:color="auto"/>
              <w:left w:val="nil"/>
              <w:bottom w:val="double" w:sz="4" w:space="0" w:color="auto"/>
              <w:right w:val="nil"/>
            </w:tcBorders>
            <w:shd w:val="clear" w:color="auto" w:fill="auto"/>
            <w:noWrap/>
            <w:vAlign w:val="bottom"/>
          </w:tcPr>
          <w:p w14:paraId="4E2ECB76" w14:textId="3A140A1D" w:rsidR="00174015" w:rsidRPr="005207AE" w:rsidRDefault="00174015" w:rsidP="00174015">
            <w:pPr>
              <w:jc w:val="right"/>
              <w:rPr>
                <w:lang w:val="es-CR"/>
              </w:rPr>
            </w:pPr>
            <w:r w:rsidRPr="005207AE">
              <w:rPr>
                <w:lang w:val="es-CR"/>
              </w:rPr>
              <w:t>99.118.339.891</w:t>
            </w:r>
          </w:p>
        </w:tc>
        <w:tc>
          <w:tcPr>
            <w:tcW w:w="270" w:type="dxa"/>
            <w:tcBorders>
              <w:top w:val="nil"/>
              <w:left w:val="nil"/>
              <w:bottom w:val="nil"/>
              <w:right w:val="nil"/>
            </w:tcBorders>
            <w:shd w:val="clear" w:color="auto" w:fill="auto"/>
            <w:vAlign w:val="bottom"/>
          </w:tcPr>
          <w:p w14:paraId="74404B9A" w14:textId="77777777" w:rsidR="00174015" w:rsidRPr="005207AE" w:rsidRDefault="00174015" w:rsidP="00174015">
            <w:pPr>
              <w:jc w:val="right"/>
              <w:rPr>
                <w:lang w:val="es-CR"/>
              </w:rPr>
            </w:pPr>
          </w:p>
        </w:tc>
        <w:tc>
          <w:tcPr>
            <w:tcW w:w="1890" w:type="dxa"/>
            <w:tcBorders>
              <w:top w:val="single" w:sz="4" w:space="0" w:color="auto"/>
              <w:left w:val="nil"/>
              <w:bottom w:val="double" w:sz="4" w:space="0" w:color="auto"/>
              <w:right w:val="nil"/>
            </w:tcBorders>
            <w:shd w:val="clear" w:color="auto" w:fill="auto"/>
            <w:noWrap/>
            <w:vAlign w:val="bottom"/>
          </w:tcPr>
          <w:p w14:paraId="61A135B3" w14:textId="3625CE1E" w:rsidR="00174015" w:rsidRPr="005207AE" w:rsidRDefault="00174015" w:rsidP="00174015">
            <w:pPr>
              <w:jc w:val="right"/>
              <w:rPr>
                <w:lang w:val="es-CR"/>
              </w:rPr>
            </w:pPr>
            <w:r w:rsidRPr="005207AE">
              <w:rPr>
                <w:lang w:val="es-CR"/>
              </w:rPr>
              <w:t>390.125.811.167</w:t>
            </w:r>
          </w:p>
        </w:tc>
      </w:tr>
    </w:tbl>
    <w:p w14:paraId="371422DB" w14:textId="72E2AE29" w:rsidR="004605F9" w:rsidRPr="005207AE" w:rsidRDefault="004605F9" w:rsidP="004605F9">
      <w:pPr>
        <w:jc w:val="both"/>
        <w:rPr>
          <w:lang w:val="es-CR"/>
        </w:rPr>
      </w:pPr>
    </w:p>
    <w:p w14:paraId="7D405F24" w14:textId="77777777" w:rsidR="004605F9" w:rsidRPr="005207AE" w:rsidRDefault="004605F9" w:rsidP="004605F9">
      <w:pPr>
        <w:jc w:val="both"/>
        <w:rPr>
          <w:lang w:val="es-CR"/>
        </w:rPr>
      </w:pPr>
    </w:p>
    <w:p w14:paraId="61919BE4" w14:textId="4557097F" w:rsidR="000453CA" w:rsidRPr="005207AE" w:rsidRDefault="000453CA" w:rsidP="00505DF2">
      <w:pPr>
        <w:pStyle w:val="Prrafodelista"/>
        <w:numPr>
          <w:ilvl w:val="1"/>
          <w:numId w:val="55"/>
        </w:numPr>
        <w:ind w:hanging="720"/>
        <w:jc w:val="both"/>
        <w:rPr>
          <w:lang w:val="es-CR"/>
        </w:rPr>
      </w:pPr>
      <w:r w:rsidRPr="005207AE">
        <w:rPr>
          <w:lang w:val="es-CR"/>
        </w:rPr>
        <w:t>Al 3</w:t>
      </w:r>
      <w:r w:rsidR="00E53BC2" w:rsidRPr="005207AE">
        <w:rPr>
          <w:lang w:val="es-CR"/>
        </w:rPr>
        <w:t>1</w:t>
      </w:r>
      <w:r w:rsidRPr="005207AE">
        <w:rPr>
          <w:lang w:val="es-CR"/>
        </w:rPr>
        <w:t xml:space="preserve"> de </w:t>
      </w:r>
      <w:r w:rsidR="00E53BC2" w:rsidRPr="005207AE">
        <w:rPr>
          <w:lang w:val="es-CR"/>
        </w:rPr>
        <w:t>diciembre</w:t>
      </w:r>
      <w:r w:rsidRPr="005207AE">
        <w:rPr>
          <w:lang w:val="es-CR"/>
        </w:rPr>
        <w:t xml:space="preserve">, los préstamos por pagar con entidades financieras del exterior devengan intereses que oscilan entre 3,32% y </w:t>
      </w:r>
      <w:r w:rsidR="00493565" w:rsidRPr="005207AE">
        <w:rPr>
          <w:lang w:val="es-CR"/>
        </w:rPr>
        <w:t>6,</w:t>
      </w:r>
      <w:r w:rsidR="00ED6FAD" w:rsidRPr="005207AE">
        <w:rPr>
          <w:lang w:val="es-CR"/>
        </w:rPr>
        <w:t>65</w:t>
      </w:r>
      <w:r w:rsidRPr="005207AE">
        <w:rPr>
          <w:lang w:val="es-CR"/>
        </w:rPr>
        <w:t xml:space="preserve">% anual (intereses anuales entre </w:t>
      </w:r>
      <w:r w:rsidR="00A63295" w:rsidRPr="005207AE">
        <w:rPr>
          <w:lang w:val="es-CR"/>
        </w:rPr>
        <w:t>3,32% y 7,11% a diciembre de 2018</w:t>
      </w:r>
      <w:r w:rsidRPr="005207AE">
        <w:rPr>
          <w:lang w:val="es-CR"/>
        </w:rPr>
        <w:t>).</w:t>
      </w:r>
    </w:p>
    <w:p w14:paraId="305786C8" w14:textId="171006CC" w:rsidR="00E80953" w:rsidRPr="005207AE" w:rsidRDefault="00E80953">
      <w:pPr>
        <w:rPr>
          <w:lang w:val="es-CR"/>
        </w:rPr>
      </w:pPr>
      <w:r w:rsidRPr="005207AE">
        <w:rPr>
          <w:lang w:val="es-CR"/>
        </w:rPr>
        <w:br w:type="page"/>
      </w:r>
    </w:p>
    <w:p w14:paraId="5CE18F9B" w14:textId="77777777" w:rsidR="00EA1459" w:rsidRPr="005207AE" w:rsidRDefault="00EA1459">
      <w:pPr>
        <w:rPr>
          <w:lang w:val="es-CR"/>
        </w:rPr>
      </w:pPr>
    </w:p>
    <w:p w14:paraId="71C1C339"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Impuesto sobre la renta</w:t>
      </w:r>
    </w:p>
    <w:p w14:paraId="316B6402" w14:textId="77777777" w:rsidR="005332B7" w:rsidRPr="005207AE" w:rsidRDefault="005332B7" w:rsidP="00A52153">
      <w:pPr>
        <w:tabs>
          <w:tab w:val="left" w:pos="1440"/>
        </w:tabs>
        <w:ind w:left="1418" w:hanging="709"/>
        <w:jc w:val="both"/>
        <w:rPr>
          <w:lang w:val="es-CR"/>
        </w:rPr>
      </w:pPr>
    </w:p>
    <w:p w14:paraId="7FE875C4" w14:textId="0303E7CB" w:rsidR="00D7289B" w:rsidRPr="005207AE" w:rsidRDefault="00D7289B" w:rsidP="00A52153">
      <w:pPr>
        <w:tabs>
          <w:tab w:val="left" w:pos="1440"/>
        </w:tabs>
        <w:ind w:left="1418" w:hanging="709"/>
        <w:jc w:val="both"/>
        <w:rPr>
          <w:lang w:val="es-CR"/>
        </w:rPr>
      </w:pPr>
      <w:r w:rsidRPr="005207AE">
        <w:rPr>
          <w:lang w:val="es-CR"/>
        </w:rPr>
        <w:t xml:space="preserve">De acuerdo con la Ley del Impuesto sobre la Renta, el Banco debe presentar sus declaraciones </w:t>
      </w:r>
      <w:r w:rsidR="002D5318" w:rsidRPr="005207AE">
        <w:rPr>
          <w:lang w:val="es-CR"/>
        </w:rPr>
        <w:t xml:space="preserve">cada </w:t>
      </w:r>
      <w:r w:rsidR="00AE6ACB" w:rsidRPr="005207AE">
        <w:rPr>
          <w:lang w:val="es-CR"/>
        </w:rPr>
        <w:t>año</w:t>
      </w:r>
      <w:r w:rsidR="002D5318" w:rsidRPr="005207AE">
        <w:rPr>
          <w:lang w:val="es-CR"/>
        </w:rPr>
        <w:t>.</w:t>
      </w:r>
      <w:r w:rsidR="00F96C0F" w:rsidRPr="005207AE">
        <w:rPr>
          <w:lang w:val="es-CR"/>
        </w:rPr>
        <w:t xml:space="preserve"> </w:t>
      </w:r>
      <w:r w:rsidR="002D5318" w:rsidRPr="005207AE">
        <w:rPr>
          <w:lang w:val="es-CR"/>
        </w:rPr>
        <w:t xml:space="preserve"> </w:t>
      </w:r>
      <w:r w:rsidR="009C7E7E" w:rsidRPr="005207AE">
        <w:rPr>
          <w:lang w:val="es-CR"/>
        </w:rPr>
        <w:t>Al 3</w:t>
      </w:r>
      <w:r w:rsidR="00490667" w:rsidRPr="005207AE">
        <w:rPr>
          <w:lang w:val="es-CR"/>
        </w:rPr>
        <w:t>1</w:t>
      </w:r>
      <w:r w:rsidR="009C7E7E" w:rsidRPr="005207AE">
        <w:rPr>
          <w:lang w:val="es-CR"/>
        </w:rPr>
        <w:t xml:space="preserve"> de </w:t>
      </w:r>
      <w:r w:rsidR="00490667" w:rsidRPr="005207AE">
        <w:rPr>
          <w:lang w:val="es-CR"/>
        </w:rPr>
        <w:t>diciembre</w:t>
      </w:r>
      <w:r w:rsidR="00C838F8" w:rsidRPr="005207AE">
        <w:rPr>
          <w:lang w:val="es-CR"/>
        </w:rPr>
        <w:t>,</w:t>
      </w:r>
      <w:r w:rsidR="009B4260" w:rsidRPr="005207AE">
        <w:rPr>
          <w:lang w:val="es-CR"/>
        </w:rPr>
        <w:t xml:space="preserve"> se presenta como sigue:</w:t>
      </w:r>
    </w:p>
    <w:p w14:paraId="333EDB00" w14:textId="77777777" w:rsidR="00217F26" w:rsidRPr="005207AE" w:rsidRDefault="00217F26" w:rsidP="00A52153">
      <w:pPr>
        <w:tabs>
          <w:tab w:val="left" w:pos="1440"/>
        </w:tabs>
        <w:ind w:left="1418" w:hanging="709"/>
        <w:jc w:val="both"/>
        <w:rPr>
          <w:lang w:val="es-CR"/>
        </w:rPr>
      </w:pPr>
    </w:p>
    <w:p w14:paraId="1B6E5CDF" w14:textId="77777777" w:rsidR="00BA68B0" w:rsidRPr="005207AE" w:rsidRDefault="00871833" w:rsidP="00505DF2">
      <w:pPr>
        <w:pStyle w:val="Sangra3detindependiente"/>
        <w:numPr>
          <w:ilvl w:val="0"/>
          <w:numId w:val="26"/>
        </w:numPr>
        <w:ind w:left="1440" w:hanging="720"/>
        <w:rPr>
          <w:u w:val="single"/>
        </w:rPr>
      </w:pPr>
      <w:r w:rsidRPr="005207AE">
        <w:rPr>
          <w:u w:val="single"/>
        </w:rPr>
        <w:t xml:space="preserve">Impuestos sobre la renta </w:t>
      </w:r>
      <w:r w:rsidR="000D1304" w:rsidRPr="005207AE">
        <w:rPr>
          <w:u w:val="single"/>
        </w:rPr>
        <w:t>p</w:t>
      </w:r>
      <w:r w:rsidRPr="005207AE">
        <w:rPr>
          <w:u w:val="single"/>
        </w:rPr>
        <w:t>erí</w:t>
      </w:r>
      <w:r w:rsidR="00BA68B0" w:rsidRPr="005207AE">
        <w:rPr>
          <w:u w:val="single"/>
        </w:rPr>
        <w:t>odo actual</w:t>
      </w:r>
    </w:p>
    <w:p w14:paraId="73ED9B32" w14:textId="77777777" w:rsidR="00D7289B" w:rsidRPr="005207AE" w:rsidRDefault="00D7289B" w:rsidP="00A52153">
      <w:pPr>
        <w:tabs>
          <w:tab w:val="left" w:pos="1440"/>
        </w:tabs>
        <w:ind w:left="1418" w:hanging="709"/>
        <w:jc w:val="both"/>
        <w:rPr>
          <w:lang w:val="es-CR"/>
        </w:rPr>
      </w:pPr>
    </w:p>
    <w:p w14:paraId="7D67B23D" w14:textId="4B50D60F" w:rsidR="00C84F84" w:rsidRPr="005207AE" w:rsidRDefault="00B77F0D" w:rsidP="00A52153">
      <w:pPr>
        <w:tabs>
          <w:tab w:val="left" w:pos="1440"/>
        </w:tabs>
        <w:ind w:left="1418" w:hanging="709"/>
        <w:jc w:val="both"/>
        <w:rPr>
          <w:lang w:val="es-CR"/>
        </w:rPr>
      </w:pPr>
      <w:bookmarkStart w:id="23" w:name="_Hlk7102959"/>
      <w:r w:rsidRPr="005207AE">
        <w:rPr>
          <w:lang w:val="es-CR"/>
        </w:rPr>
        <w:t xml:space="preserve">Por el </w:t>
      </w:r>
      <w:r w:rsidR="00AE6ACB" w:rsidRPr="005207AE">
        <w:rPr>
          <w:lang w:val="es-CR"/>
        </w:rPr>
        <w:t>año</w:t>
      </w:r>
      <w:r w:rsidRPr="005207AE">
        <w:rPr>
          <w:lang w:val="es-CR"/>
        </w:rPr>
        <w:t xml:space="preserve"> de </w:t>
      </w:r>
      <w:r w:rsidR="00AB53FB" w:rsidRPr="005207AE">
        <w:rPr>
          <w:lang w:val="es-CR"/>
        </w:rPr>
        <w:t>nueve</w:t>
      </w:r>
      <w:r w:rsidRPr="005207AE">
        <w:rPr>
          <w:lang w:val="es-CR"/>
        </w:rPr>
        <w:t xml:space="preserve"> meses terminado el 3</w:t>
      </w:r>
      <w:r w:rsidR="00490667" w:rsidRPr="005207AE">
        <w:rPr>
          <w:lang w:val="es-CR"/>
        </w:rPr>
        <w:t>1</w:t>
      </w:r>
      <w:r w:rsidRPr="005207AE">
        <w:rPr>
          <w:lang w:val="es-CR"/>
        </w:rPr>
        <w:t xml:space="preserve"> de </w:t>
      </w:r>
      <w:bookmarkEnd w:id="23"/>
      <w:r w:rsidR="00490667" w:rsidRPr="005207AE">
        <w:rPr>
          <w:lang w:val="es-CR"/>
        </w:rPr>
        <w:t>diciembre</w:t>
      </w:r>
      <w:r w:rsidR="000F5974" w:rsidRPr="005207AE">
        <w:rPr>
          <w:lang w:val="es-CR"/>
        </w:rPr>
        <w:t>, e</w:t>
      </w:r>
      <w:r w:rsidR="00C77C99" w:rsidRPr="005207AE">
        <w:rPr>
          <w:lang w:val="es-CR"/>
        </w:rPr>
        <w:t>l</w:t>
      </w:r>
      <w:r w:rsidR="00C84F84" w:rsidRPr="005207AE">
        <w:rPr>
          <w:lang w:val="es-CR"/>
        </w:rPr>
        <w:t xml:space="preserve"> gasto por </w:t>
      </w:r>
      <w:r w:rsidR="00B94CD8" w:rsidRPr="005207AE">
        <w:rPr>
          <w:lang w:val="es-CR"/>
        </w:rPr>
        <w:t>impuesto sobre la renta</w:t>
      </w:r>
      <w:r w:rsidR="00C84F84" w:rsidRPr="005207AE">
        <w:rPr>
          <w:lang w:val="es-CR"/>
        </w:rPr>
        <w:t xml:space="preserve"> se detalla como sigue:</w:t>
      </w:r>
    </w:p>
    <w:p w14:paraId="20084307" w14:textId="129E5DC6" w:rsidR="009842EE" w:rsidRPr="005207AE" w:rsidRDefault="009842EE" w:rsidP="00A52153">
      <w:pPr>
        <w:tabs>
          <w:tab w:val="left" w:pos="1440"/>
        </w:tabs>
        <w:ind w:left="1418" w:hanging="709"/>
        <w:jc w:val="both"/>
        <w:rPr>
          <w:lang w:val="es-CR"/>
        </w:rPr>
      </w:pPr>
    </w:p>
    <w:p w14:paraId="608025EE" w14:textId="4FC9EFA2" w:rsidR="000A17D1" w:rsidRPr="005207AE" w:rsidRDefault="000A17D1" w:rsidP="00A52153">
      <w:pPr>
        <w:tabs>
          <w:tab w:val="left" w:pos="1440"/>
        </w:tabs>
        <w:ind w:left="1418" w:hanging="709"/>
        <w:jc w:val="both"/>
        <w:rPr>
          <w:lang w:val="es-CR"/>
        </w:rPr>
      </w:pPr>
    </w:p>
    <w:tbl>
      <w:tblPr>
        <w:tblW w:w="5003" w:type="pct"/>
        <w:tblCellMar>
          <w:left w:w="70" w:type="dxa"/>
          <w:right w:w="70" w:type="dxa"/>
        </w:tblCellMar>
        <w:tblLook w:val="04A0" w:firstRow="1" w:lastRow="0" w:firstColumn="1" w:lastColumn="0" w:noHBand="0" w:noVBand="1"/>
      </w:tblPr>
      <w:tblGrid>
        <w:gridCol w:w="4537"/>
        <w:gridCol w:w="286"/>
        <w:gridCol w:w="2114"/>
        <w:gridCol w:w="160"/>
        <w:gridCol w:w="2323"/>
      </w:tblGrid>
      <w:tr w:rsidR="00490667" w:rsidRPr="005207AE" w14:paraId="463947B0" w14:textId="77777777" w:rsidTr="006C1A51">
        <w:trPr>
          <w:trHeight w:val="300"/>
        </w:trPr>
        <w:tc>
          <w:tcPr>
            <w:tcW w:w="2408" w:type="pct"/>
            <w:tcBorders>
              <w:top w:val="nil"/>
              <w:left w:val="nil"/>
              <w:bottom w:val="nil"/>
              <w:right w:val="nil"/>
            </w:tcBorders>
            <w:shd w:val="clear" w:color="auto" w:fill="auto"/>
          </w:tcPr>
          <w:p w14:paraId="05980123" w14:textId="77777777" w:rsidR="00490667" w:rsidRPr="005207AE" w:rsidRDefault="00490667" w:rsidP="00AE6E91">
            <w:pPr>
              <w:rPr>
                <w:i/>
                <w:iCs/>
                <w:u w:val="single"/>
                <w:lang w:val="es-CR"/>
              </w:rPr>
            </w:pPr>
          </w:p>
        </w:tc>
        <w:tc>
          <w:tcPr>
            <w:tcW w:w="152" w:type="pct"/>
            <w:tcBorders>
              <w:top w:val="nil"/>
              <w:left w:val="nil"/>
              <w:bottom w:val="nil"/>
              <w:right w:val="nil"/>
            </w:tcBorders>
            <w:shd w:val="clear" w:color="auto" w:fill="auto"/>
          </w:tcPr>
          <w:p w14:paraId="33704B72" w14:textId="77777777" w:rsidR="00490667" w:rsidRPr="005207AE" w:rsidRDefault="00490667" w:rsidP="00AE6E91">
            <w:pPr>
              <w:jc w:val="center"/>
              <w:rPr>
                <w:lang w:val="es-CR"/>
              </w:rPr>
            </w:pPr>
          </w:p>
        </w:tc>
        <w:tc>
          <w:tcPr>
            <w:tcW w:w="1122" w:type="pct"/>
            <w:tcBorders>
              <w:left w:val="nil"/>
              <w:bottom w:val="single" w:sz="4" w:space="0" w:color="auto"/>
              <w:right w:val="nil"/>
            </w:tcBorders>
            <w:shd w:val="clear" w:color="000000" w:fill="FFFFFF"/>
          </w:tcPr>
          <w:p w14:paraId="760B22F0" w14:textId="68F2195A" w:rsidR="00490667" w:rsidRPr="005207AE" w:rsidRDefault="00490667" w:rsidP="00AE6E91">
            <w:pPr>
              <w:jc w:val="center"/>
              <w:rPr>
                <w:lang w:val="es-CR" w:eastAsia="es-CR"/>
              </w:rPr>
            </w:pPr>
            <w:r w:rsidRPr="005207AE">
              <w:rPr>
                <w:lang w:val="es-CR" w:eastAsia="es-CR"/>
              </w:rPr>
              <w:t>2019</w:t>
            </w:r>
          </w:p>
        </w:tc>
        <w:tc>
          <w:tcPr>
            <w:tcW w:w="85" w:type="pct"/>
            <w:tcBorders>
              <w:left w:val="nil"/>
              <w:right w:val="nil"/>
            </w:tcBorders>
            <w:shd w:val="clear" w:color="000000" w:fill="FFFFFF"/>
          </w:tcPr>
          <w:p w14:paraId="244838D1" w14:textId="77777777" w:rsidR="00490667" w:rsidRPr="005207AE" w:rsidRDefault="00490667" w:rsidP="00AE6E91">
            <w:pPr>
              <w:jc w:val="center"/>
              <w:rPr>
                <w:lang w:val="es-CR" w:eastAsia="es-CR"/>
              </w:rPr>
            </w:pPr>
          </w:p>
        </w:tc>
        <w:tc>
          <w:tcPr>
            <w:tcW w:w="1233" w:type="pct"/>
            <w:tcBorders>
              <w:left w:val="nil"/>
              <w:bottom w:val="single" w:sz="4" w:space="0" w:color="auto"/>
              <w:right w:val="nil"/>
            </w:tcBorders>
            <w:shd w:val="clear" w:color="000000" w:fill="FFFFFF"/>
          </w:tcPr>
          <w:p w14:paraId="01B8657F" w14:textId="260EB06F" w:rsidR="00490667" w:rsidRPr="005207AE" w:rsidRDefault="00490667" w:rsidP="00AE6E91">
            <w:pPr>
              <w:jc w:val="center"/>
              <w:rPr>
                <w:lang w:val="es-CR" w:eastAsia="es-CR"/>
              </w:rPr>
            </w:pPr>
            <w:r w:rsidRPr="005207AE">
              <w:rPr>
                <w:lang w:val="es-CR" w:eastAsia="es-CR"/>
              </w:rPr>
              <w:t>2018</w:t>
            </w:r>
          </w:p>
        </w:tc>
      </w:tr>
      <w:tr w:rsidR="00490667" w:rsidRPr="005207AE" w14:paraId="5150EC9D" w14:textId="77777777" w:rsidTr="006C1A51">
        <w:trPr>
          <w:trHeight w:val="300"/>
        </w:trPr>
        <w:tc>
          <w:tcPr>
            <w:tcW w:w="2408" w:type="pct"/>
            <w:tcBorders>
              <w:top w:val="nil"/>
              <w:left w:val="nil"/>
              <w:bottom w:val="nil"/>
              <w:right w:val="nil"/>
            </w:tcBorders>
            <w:shd w:val="clear" w:color="auto" w:fill="auto"/>
            <w:vAlign w:val="bottom"/>
          </w:tcPr>
          <w:p w14:paraId="1E80163D" w14:textId="77777777" w:rsidR="00490667" w:rsidRPr="005207AE" w:rsidRDefault="00490667" w:rsidP="00AE6E91">
            <w:pPr>
              <w:rPr>
                <w:bCs/>
                <w:i/>
                <w:iCs/>
                <w:color w:val="000000" w:themeColor="text1"/>
                <w:u w:val="single"/>
                <w:lang w:val="es-CR" w:eastAsia="es-CR"/>
              </w:rPr>
            </w:pPr>
            <w:r w:rsidRPr="005207AE">
              <w:rPr>
                <w:bCs/>
                <w:i/>
                <w:iCs/>
                <w:color w:val="000000" w:themeColor="text1"/>
                <w:u w:val="single"/>
                <w:lang w:val="es-CR" w:eastAsia="es-CR"/>
              </w:rPr>
              <w:t>Impuesto sobre la renta corriente:</w:t>
            </w:r>
          </w:p>
        </w:tc>
        <w:tc>
          <w:tcPr>
            <w:tcW w:w="152" w:type="pct"/>
            <w:tcBorders>
              <w:top w:val="nil"/>
              <w:left w:val="nil"/>
              <w:bottom w:val="nil"/>
              <w:right w:val="nil"/>
            </w:tcBorders>
            <w:shd w:val="clear" w:color="auto" w:fill="auto"/>
            <w:vAlign w:val="bottom"/>
          </w:tcPr>
          <w:p w14:paraId="32E1D9D5" w14:textId="77777777" w:rsidR="00490667" w:rsidRPr="005207AE" w:rsidRDefault="00490667" w:rsidP="00AE6E91">
            <w:pPr>
              <w:jc w:val="center"/>
              <w:rPr>
                <w:lang w:val="es-CR"/>
              </w:rPr>
            </w:pPr>
          </w:p>
        </w:tc>
        <w:tc>
          <w:tcPr>
            <w:tcW w:w="1122" w:type="pct"/>
            <w:tcBorders>
              <w:top w:val="single" w:sz="4" w:space="0" w:color="auto"/>
              <w:left w:val="nil"/>
              <w:right w:val="nil"/>
            </w:tcBorders>
            <w:shd w:val="clear" w:color="000000" w:fill="FFFFFF"/>
            <w:vAlign w:val="bottom"/>
          </w:tcPr>
          <w:p w14:paraId="1D6E98A6" w14:textId="77777777" w:rsidR="00490667" w:rsidRPr="005207AE" w:rsidRDefault="00490667" w:rsidP="00ED6FAD">
            <w:pPr>
              <w:jc w:val="right"/>
              <w:rPr>
                <w:lang w:val="es-CR"/>
              </w:rPr>
            </w:pPr>
          </w:p>
        </w:tc>
        <w:tc>
          <w:tcPr>
            <w:tcW w:w="85" w:type="pct"/>
            <w:tcBorders>
              <w:left w:val="nil"/>
              <w:right w:val="nil"/>
            </w:tcBorders>
            <w:shd w:val="clear" w:color="000000" w:fill="FFFFFF"/>
            <w:vAlign w:val="bottom"/>
          </w:tcPr>
          <w:p w14:paraId="36E2CABB" w14:textId="77777777" w:rsidR="00490667" w:rsidRPr="005207AE" w:rsidRDefault="00490667" w:rsidP="00ED6FAD">
            <w:pPr>
              <w:jc w:val="right"/>
              <w:rPr>
                <w:lang w:val="es-CR"/>
              </w:rPr>
            </w:pPr>
          </w:p>
        </w:tc>
        <w:tc>
          <w:tcPr>
            <w:tcW w:w="1233" w:type="pct"/>
            <w:tcBorders>
              <w:top w:val="single" w:sz="4" w:space="0" w:color="auto"/>
              <w:left w:val="nil"/>
              <w:right w:val="nil"/>
            </w:tcBorders>
            <w:shd w:val="clear" w:color="000000" w:fill="FFFFFF"/>
            <w:vAlign w:val="bottom"/>
          </w:tcPr>
          <w:p w14:paraId="35884B24" w14:textId="77777777" w:rsidR="00490667" w:rsidRPr="005207AE" w:rsidRDefault="00490667" w:rsidP="00ED6FAD">
            <w:pPr>
              <w:jc w:val="right"/>
              <w:rPr>
                <w:lang w:val="es-CR"/>
              </w:rPr>
            </w:pPr>
          </w:p>
        </w:tc>
      </w:tr>
      <w:tr w:rsidR="00490667" w:rsidRPr="005207AE" w14:paraId="28B386AD" w14:textId="77777777" w:rsidTr="00281992">
        <w:trPr>
          <w:trHeight w:val="300"/>
        </w:trPr>
        <w:tc>
          <w:tcPr>
            <w:tcW w:w="2408" w:type="pct"/>
            <w:tcBorders>
              <w:top w:val="nil"/>
              <w:left w:val="nil"/>
              <w:bottom w:val="nil"/>
              <w:right w:val="nil"/>
            </w:tcBorders>
            <w:shd w:val="clear" w:color="auto" w:fill="auto"/>
            <w:vAlign w:val="bottom"/>
          </w:tcPr>
          <w:p w14:paraId="289227E4" w14:textId="07C7448B" w:rsidR="00490667" w:rsidRPr="005207AE" w:rsidRDefault="00490667" w:rsidP="00710E36">
            <w:pPr>
              <w:rPr>
                <w:bCs/>
                <w:color w:val="000000" w:themeColor="text1"/>
                <w:lang w:val="es-CR" w:eastAsia="es-CR"/>
              </w:rPr>
            </w:pPr>
            <w:r w:rsidRPr="005207AE">
              <w:rPr>
                <w:bCs/>
                <w:color w:val="000000" w:themeColor="text1"/>
                <w:lang w:val="es-CR" w:eastAsia="es-CR"/>
              </w:rPr>
              <w:t xml:space="preserve">Gasto por impuesto sobre la renta del </w:t>
            </w:r>
            <w:r w:rsidR="00AE6ACB" w:rsidRPr="005207AE">
              <w:rPr>
                <w:bCs/>
                <w:color w:val="000000" w:themeColor="text1"/>
                <w:lang w:val="es-CR" w:eastAsia="es-CR"/>
              </w:rPr>
              <w:t>año</w:t>
            </w:r>
          </w:p>
        </w:tc>
        <w:tc>
          <w:tcPr>
            <w:tcW w:w="152" w:type="pct"/>
            <w:tcBorders>
              <w:top w:val="nil"/>
              <w:left w:val="nil"/>
              <w:bottom w:val="nil"/>
              <w:right w:val="nil"/>
            </w:tcBorders>
            <w:shd w:val="clear" w:color="auto" w:fill="auto"/>
            <w:vAlign w:val="bottom"/>
          </w:tcPr>
          <w:p w14:paraId="0A111C0A" w14:textId="77777777" w:rsidR="00490667" w:rsidRPr="005207AE" w:rsidRDefault="00490667" w:rsidP="00AE6E91">
            <w:pPr>
              <w:jc w:val="center"/>
              <w:rPr>
                <w:lang w:val="es-CR"/>
              </w:rPr>
            </w:pPr>
            <w:r w:rsidRPr="005207AE">
              <w:rPr>
                <w:lang w:val="es-CR"/>
              </w:rPr>
              <w:t>¢</w:t>
            </w:r>
          </w:p>
        </w:tc>
        <w:tc>
          <w:tcPr>
            <w:tcW w:w="1122" w:type="pct"/>
            <w:tcBorders>
              <w:left w:val="nil"/>
              <w:right w:val="nil"/>
            </w:tcBorders>
            <w:shd w:val="clear" w:color="000000" w:fill="FFFFFF"/>
            <w:vAlign w:val="bottom"/>
          </w:tcPr>
          <w:p w14:paraId="4D6D66AD" w14:textId="6C4E38FC" w:rsidR="00490667" w:rsidRPr="005207AE" w:rsidRDefault="00281992" w:rsidP="00281992">
            <w:pPr>
              <w:jc w:val="right"/>
              <w:rPr>
                <w:color w:val="000000"/>
                <w:lang w:val="es-CR"/>
              </w:rPr>
            </w:pPr>
            <w:r w:rsidRPr="005207AE">
              <w:rPr>
                <w:color w:val="000000"/>
                <w:lang w:val="es-CR"/>
              </w:rPr>
              <w:t>20.122.774.46</w:t>
            </w:r>
            <w:r w:rsidR="00D552A5" w:rsidRPr="005207AE">
              <w:rPr>
                <w:color w:val="000000"/>
                <w:lang w:val="es-CR"/>
              </w:rPr>
              <w:t>4</w:t>
            </w:r>
          </w:p>
        </w:tc>
        <w:tc>
          <w:tcPr>
            <w:tcW w:w="85" w:type="pct"/>
            <w:tcBorders>
              <w:left w:val="nil"/>
              <w:right w:val="nil"/>
            </w:tcBorders>
            <w:shd w:val="clear" w:color="000000" w:fill="FFFFFF"/>
            <w:vAlign w:val="bottom"/>
          </w:tcPr>
          <w:p w14:paraId="7908D9C7" w14:textId="77777777" w:rsidR="00490667" w:rsidRPr="005207AE" w:rsidRDefault="00490667" w:rsidP="00281992">
            <w:pPr>
              <w:jc w:val="right"/>
              <w:rPr>
                <w:lang w:val="es-CR"/>
              </w:rPr>
            </w:pPr>
          </w:p>
        </w:tc>
        <w:tc>
          <w:tcPr>
            <w:tcW w:w="1233" w:type="pct"/>
            <w:tcBorders>
              <w:left w:val="nil"/>
              <w:right w:val="nil"/>
            </w:tcBorders>
            <w:shd w:val="clear" w:color="000000" w:fill="FFFFFF"/>
            <w:vAlign w:val="bottom"/>
          </w:tcPr>
          <w:p w14:paraId="6397ACD0" w14:textId="6A90E485" w:rsidR="00490667" w:rsidRPr="005207AE" w:rsidRDefault="006C1A51" w:rsidP="00281992">
            <w:pPr>
              <w:jc w:val="right"/>
              <w:rPr>
                <w:lang w:val="es-CR"/>
              </w:rPr>
            </w:pPr>
            <w:r w:rsidRPr="005207AE">
              <w:rPr>
                <w:color w:val="000000"/>
              </w:rPr>
              <w:t>6.263.277.755</w:t>
            </w:r>
          </w:p>
        </w:tc>
      </w:tr>
      <w:tr w:rsidR="00490667" w:rsidRPr="005207AE" w14:paraId="1F779142" w14:textId="77777777" w:rsidTr="00281992">
        <w:trPr>
          <w:trHeight w:val="300"/>
        </w:trPr>
        <w:tc>
          <w:tcPr>
            <w:tcW w:w="2408" w:type="pct"/>
            <w:tcBorders>
              <w:top w:val="nil"/>
              <w:left w:val="nil"/>
              <w:bottom w:val="nil"/>
              <w:right w:val="nil"/>
            </w:tcBorders>
            <w:shd w:val="clear" w:color="auto" w:fill="auto"/>
            <w:vAlign w:val="bottom"/>
          </w:tcPr>
          <w:p w14:paraId="62F259FA" w14:textId="77777777" w:rsidR="00490667" w:rsidRPr="005207AE" w:rsidRDefault="00490667" w:rsidP="00AE6E91">
            <w:pPr>
              <w:rPr>
                <w:bCs/>
                <w:color w:val="000000" w:themeColor="text1"/>
                <w:lang w:val="es-CR" w:eastAsia="es-CR"/>
              </w:rPr>
            </w:pPr>
          </w:p>
        </w:tc>
        <w:tc>
          <w:tcPr>
            <w:tcW w:w="152" w:type="pct"/>
            <w:tcBorders>
              <w:top w:val="nil"/>
              <w:left w:val="nil"/>
              <w:bottom w:val="nil"/>
              <w:right w:val="nil"/>
            </w:tcBorders>
            <w:shd w:val="clear" w:color="auto" w:fill="auto"/>
            <w:vAlign w:val="bottom"/>
          </w:tcPr>
          <w:p w14:paraId="0672C6C8" w14:textId="77777777" w:rsidR="00490667" w:rsidRPr="005207AE" w:rsidRDefault="00490667" w:rsidP="00AE6E91">
            <w:pPr>
              <w:jc w:val="center"/>
              <w:rPr>
                <w:lang w:val="es-CR"/>
              </w:rPr>
            </w:pPr>
          </w:p>
        </w:tc>
        <w:tc>
          <w:tcPr>
            <w:tcW w:w="1122" w:type="pct"/>
            <w:tcBorders>
              <w:top w:val="single" w:sz="4" w:space="0" w:color="auto"/>
              <w:left w:val="nil"/>
              <w:right w:val="nil"/>
            </w:tcBorders>
            <w:shd w:val="clear" w:color="000000" w:fill="FFFFFF"/>
            <w:vAlign w:val="bottom"/>
          </w:tcPr>
          <w:p w14:paraId="7C409CE7" w14:textId="77777777" w:rsidR="00490667" w:rsidRPr="005207AE" w:rsidRDefault="00490667" w:rsidP="00281992">
            <w:pPr>
              <w:jc w:val="right"/>
              <w:rPr>
                <w:color w:val="000000"/>
                <w:lang w:val="es-CR"/>
              </w:rPr>
            </w:pPr>
          </w:p>
        </w:tc>
        <w:tc>
          <w:tcPr>
            <w:tcW w:w="85" w:type="pct"/>
            <w:tcBorders>
              <w:top w:val="nil"/>
              <w:left w:val="nil"/>
              <w:right w:val="nil"/>
            </w:tcBorders>
            <w:shd w:val="clear" w:color="000000" w:fill="FFFFFF"/>
            <w:vAlign w:val="bottom"/>
          </w:tcPr>
          <w:p w14:paraId="55D0373D" w14:textId="77777777" w:rsidR="00490667" w:rsidRPr="005207AE" w:rsidRDefault="00490667" w:rsidP="00281992">
            <w:pPr>
              <w:jc w:val="right"/>
              <w:rPr>
                <w:lang w:val="es-CR"/>
              </w:rPr>
            </w:pPr>
          </w:p>
        </w:tc>
        <w:tc>
          <w:tcPr>
            <w:tcW w:w="1233" w:type="pct"/>
            <w:tcBorders>
              <w:top w:val="single" w:sz="4" w:space="0" w:color="auto"/>
              <w:left w:val="nil"/>
              <w:right w:val="nil"/>
            </w:tcBorders>
            <w:shd w:val="clear" w:color="000000" w:fill="FFFFFF"/>
            <w:vAlign w:val="bottom"/>
          </w:tcPr>
          <w:p w14:paraId="2FE3F99A" w14:textId="77777777" w:rsidR="00490667" w:rsidRPr="005207AE" w:rsidRDefault="00490667" w:rsidP="00281992">
            <w:pPr>
              <w:jc w:val="right"/>
              <w:rPr>
                <w:lang w:val="es-CR"/>
              </w:rPr>
            </w:pPr>
          </w:p>
        </w:tc>
      </w:tr>
      <w:tr w:rsidR="00490667" w:rsidRPr="005207AE" w14:paraId="77CC342E" w14:textId="77777777" w:rsidTr="00281992">
        <w:trPr>
          <w:trHeight w:val="300"/>
        </w:trPr>
        <w:tc>
          <w:tcPr>
            <w:tcW w:w="2408" w:type="pct"/>
            <w:tcBorders>
              <w:top w:val="nil"/>
              <w:left w:val="nil"/>
              <w:bottom w:val="nil"/>
              <w:right w:val="nil"/>
            </w:tcBorders>
            <w:shd w:val="clear" w:color="auto" w:fill="auto"/>
            <w:vAlign w:val="bottom"/>
          </w:tcPr>
          <w:p w14:paraId="490C5A7B" w14:textId="53E5EAD0" w:rsidR="00490667" w:rsidRPr="005207AE" w:rsidRDefault="00490667" w:rsidP="00AE6E91">
            <w:pPr>
              <w:rPr>
                <w:bCs/>
                <w:i/>
                <w:iCs/>
                <w:color w:val="000000" w:themeColor="text1"/>
                <w:u w:val="single"/>
                <w:lang w:val="es-CR" w:eastAsia="es-CR"/>
              </w:rPr>
            </w:pPr>
            <w:r w:rsidRPr="005207AE">
              <w:rPr>
                <w:bCs/>
                <w:i/>
                <w:iCs/>
                <w:color w:val="000000" w:themeColor="text1"/>
                <w:u w:val="single"/>
                <w:lang w:val="es-CR" w:eastAsia="es-CR"/>
              </w:rPr>
              <w:t>Impuesto sobre la renta períodos anteriores:</w:t>
            </w:r>
          </w:p>
        </w:tc>
        <w:tc>
          <w:tcPr>
            <w:tcW w:w="152" w:type="pct"/>
            <w:tcBorders>
              <w:top w:val="nil"/>
              <w:left w:val="nil"/>
              <w:bottom w:val="nil"/>
              <w:right w:val="nil"/>
            </w:tcBorders>
            <w:shd w:val="clear" w:color="auto" w:fill="auto"/>
            <w:vAlign w:val="bottom"/>
          </w:tcPr>
          <w:p w14:paraId="79F801CA" w14:textId="77777777" w:rsidR="00490667" w:rsidRPr="005207AE" w:rsidRDefault="00490667" w:rsidP="00AE6E91">
            <w:pPr>
              <w:jc w:val="center"/>
              <w:rPr>
                <w:lang w:val="es-CR"/>
              </w:rPr>
            </w:pPr>
          </w:p>
        </w:tc>
        <w:tc>
          <w:tcPr>
            <w:tcW w:w="1122" w:type="pct"/>
            <w:tcBorders>
              <w:left w:val="nil"/>
              <w:right w:val="nil"/>
            </w:tcBorders>
            <w:shd w:val="clear" w:color="000000" w:fill="FFFFFF"/>
            <w:vAlign w:val="bottom"/>
          </w:tcPr>
          <w:p w14:paraId="3A698BCF" w14:textId="77777777" w:rsidR="00490667" w:rsidRPr="005207AE" w:rsidRDefault="00490667" w:rsidP="00281992">
            <w:pPr>
              <w:jc w:val="right"/>
              <w:rPr>
                <w:color w:val="000000"/>
                <w:lang w:val="es-CR"/>
              </w:rPr>
            </w:pPr>
          </w:p>
        </w:tc>
        <w:tc>
          <w:tcPr>
            <w:tcW w:w="85" w:type="pct"/>
            <w:tcBorders>
              <w:left w:val="nil"/>
              <w:right w:val="nil"/>
            </w:tcBorders>
            <w:shd w:val="clear" w:color="000000" w:fill="FFFFFF"/>
            <w:vAlign w:val="bottom"/>
          </w:tcPr>
          <w:p w14:paraId="7E254D8D" w14:textId="77777777" w:rsidR="00490667" w:rsidRPr="005207AE" w:rsidRDefault="00490667" w:rsidP="00281992">
            <w:pPr>
              <w:jc w:val="right"/>
              <w:rPr>
                <w:lang w:val="es-CR"/>
              </w:rPr>
            </w:pPr>
          </w:p>
        </w:tc>
        <w:tc>
          <w:tcPr>
            <w:tcW w:w="1233" w:type="pct"/>
            <w:tcBorders>
              <w:left w:val="nil"/>
              <w:right w:val="nil"/>
            </w:tcBorders>
            <w:shd w:val="clear" w:color="000000" w:fill="FFFFFF"/>
            <w:vAlign w:val="bottom"/>
          </w:tcPr>
          <w:p w14:paraId="781D13C1" w14:textId="77777777" w:rsidR="00490667" w:rsidRPr="005207AE" w:rsidRDefault="00490667" w:rsidP="00281992">
            <w:pPr>
              <w:jc w:val="right"/>
              <w:rPr>
                <w:lang w:val="es-CR"/>
              </w:rPr>
            </w:pPr>
          </w:p>
        </w:tc>
      </w:tr>
      <w:tr w:rsidR="00490667" w:rsidRPr="005207AE" w14:paraId="03590555" w14:textId="77777777" w:rsidTr="00281992">
        <w:trPr>
          <w:trHeight w:val="300"/>
        </w:trPr>
        <w:tc>
          <w:tcPr>
            <w:tcW w:w="2408" w:type="pct"/>
            <w:tcBorders>
              <w:top w:val="nil"/>
              <w:left w:val="nil"/>
              <w:bottom w:val="nil"/>
              <w:right w:val="nil"/>
            </w:tcBorders>
            <w:shd w:val="clear" w:color="auto" w:fill="auto"/>
            <w:vAlign w:val="bottom"/>
          </w:tcPr>
          <w:p w14:paraId="6FFABC53" w14:textId="758015AD" w:rsidR="00490667" w:rsidRPr="005207AE" w:rsidRDefault="00490667" w:rsidP="00710E36">
            <w:pPr>
              <w:rPr>
                <w:bCs/>
                <w:color w:val="000000" w:themeColor="text1"/>
                <w:lang w:val="es-CR" w:eastAsia="es-CR"/>
              </w:rPr>
            </w:pPr>
            <w:r w:rsidRPr="005207AE">
              <w:rPr>
                <w:bCs/>
                <w:color w:val="000000" w:themeColor="text1"/>
                <w:lang w:val="es-CR" w:eastAsia="es-CR"/>
              </w:rPr>
              <w:t xml:space="preserve">Gasto por impuesto sobre la renta de </w:t>
            </w:r>
            <w:r w:rsidR="00AE6ACB" w:rsidRPr="005207AE">
              <w:rPr>
                <w:bCs/>
                <w:color w:val="000000" w:themeColor="text1"/>
                <w:lang w:val="es-CR" w:eastAsia="es-CR"/>
              </w:rPr>
              <w:t>año</w:t>
            </w:r>
            <w:r w:rsidRPr="005207AE">
              <w:rPr>
                <w:bCs/>
                <w:color w:val="000000" w:themeColor="text1"/>
                <w:lang w:val="es-CR" w:eastAsia="es-CR"/>
              </w:rPr>
              <w:t xml:space="preserve"> anteriores</w:t>
            </w:r>
          </w:p>
        </w:tc>
        <w:tc>
          <w:tcPr>
            <w:tcW w:w="152" w:type="pct"/>
            <w:tcBorders>
              <w:top w:val="nil"/>
              <w:left w:val="nil"/>
              <w:bottom w:val="nil"/>
              <w:right w:val="nil"/>
            </w:tcBorders>
            <w:shd w:val="clear" w:color="auto" w:fill="auto"/>
            <w:vAlign w:val="bottom"/>
          </w:tcPr>
          <w:p w14:paraId="0117A07C" w14:textId="77777777" w:rsidR="00490667" w:rsidRPr="005207AE" w:rsidRDefault="00490667" w:rsidP="00AE6E91">
            <w:pPr>
              <w:jc w:val="center"/>
              <w:rPr>
                <w:lang w:val="es-CR"/>
              </w:rPr>
            </w:pPr>
          </w:p>
        </w:tc>
        <w:tc>
          <w:tcPr>
            <w:tcW w:w="1122" w:type="pct"/>
            <w:tcBorders>
              <w:left w:val="nil"/>
              <w:right w:val="nil"/>
            </w:tcBorders>
            <w:shd w:val="clear" w:color="000000" w:fill="FFFFFF"/>
            <w:vAlign w:val="bottom"/>
          </w:tcPr>
          <w:p w14:paraId="027470EB" w14:textId="2366F716" w:rsidR="00490667" w:rsidRPr="005207AE" w:rsidRDefault="00281992" w:rsidP="00281992">
            <w:pPr>
              <w:jc w:val="right"/>
              <w:rPr>
                <w:color w:val="000000"/>
                <w:lang w:val="es-CR" w:eastAsia="es-CR"/>
              </w:rPr>
            </w:pPr>
            <w:r w:rsidRPr="005207AE">
              <w:rPr>
                <w:color w:val="000000"/>
                <w:lang w:val="es-CR"/>
              </w:rPr>
              <w:t>14.189.237.93</w:t>
            </w:r>
            <w:r w:rsidR="00D552A5" w:rsidRPr="005207AE">
              <w:rPr>
                <w:color w:val="000000"/>
                <w:lang w:val="es-CR"/>
              </w:rPr>
              <w:t>1</w:t>
            </w:r>
          </w:p>
        </w:tc>
        <w:tc>
          <w:tcPr>
            <w:tcW w:w="85" w:type="pct"/>
            <w:tcBorders>
              <w:left w:val="nil"/>
              <w:right w:val="nil"/>
            </w:tcBorders>
            <w:shd w:val="clear" w:color="000000" w:fill="FFFFFF"/>
            <w:vAlign w:val="bottom"/>
          </w:tcPr>
          <w:p w14:paraId="481C9FDE" w14:textId="77777777" w:rsidR="00490667" w:rsidRPr="005207AE" w:rsidRDefault="00490667" w:rsidP="00281992">
            <w:pPr>
              <w:jc w:val="right"/>
              <w:rPr>
                <w:lang w:val="es-CR"/>
              </w:rPr>
            </w:pPr>
          </w:p>
        </w:tc>
        <w:tc>
          <w:tcPr>
            <w:tcW w:w="1233" w:type="pct"/>
            <w:tcBorders>
              <w:left w:val="nil"/>
              <w:right w:val="nil"/>
            </w:tcBorders>
            <w:shd w:val="clear" w:color="000000" w:fill="FFFFFF"/>
            <w:vAlign w:val="bottom"/>
          </w:tcPr>
          <w:p w14:paraId="0D2DEB57" w14:textId="0133E7C4" w:rsidR="00490667" w:rsidRPr="005207AE" w:rsidRDefault="00490667" w:rsidP="00281992">
            <w:pPr>
              <w:jc w:val="right"/>
              <w:rPr>
                <w:lang w:val="es-CR"/>
              </w:rPr>
            </w:pPr>
            <w:r w:rsidRPr="005207AE">
              <w:rPr>
                <w:color w:val="000000"/>
                <w:lang w:val="es-CR"/>
              </w:rPr>
              <w:t>869.401</w:t>
            </w:r>
          </w:p>
        </w:tc>
      </w:tr>
      <w:tr w:rsidR="00490667" w:rsidRPr="005207AE" w14:paraId="53AFC0AA" w14:textId="77777777" w:rsidTr="00281992">
        <w:trPr>
          <w:trHeight w:val="300"/>
        </w:trPr>
        <w:tc>
          <w:tcPr>
            <w:tcW w:w="2408" w:type="pct"/>
            <w:tcBorders>
              <w:top w:val="nil"/>
              <w:left w:val="nil"/>
              <w:bottom w:val="nil"/>
              <w:right w:val="nil"/>
            </w:tcBorders>
            <w:shd w:val="clear" w:color="auto" w:fill="auto"/>
            <w:vAlign w:val="bottom"/>
          </w:tcPr>
          <w:p w14:paraId="1CE68A55" w14:textId="77777777" w:rsidR="00490667" w:rsidRPr="005207AE" w:rsidRDefault="00490667" w:rsidP="00AE6E91">
            <w:pPr>
              <w:rPr>
                <w:bCs/>
                <w:color w:val="000000" w:themeColor="text1"/>
                <w:lang w:val="es-CR" w:eastAsia="es-CR"/>
              </w:rPr>
            </w:pPr>
          </w:p>
        </w:tc>
        <w:tc>
          <w:tcPr>
            <w:tcW w:w="152" w:type="pct"/>
            <w:tcBorders>
              <w:top w:val="nil"/>
              <w:left w:val="nil"/>
              <w:bottom w:val="nil"/>
              <w:right w:val="nil"/>
            </w:tcBorders>
            <w:shd w:val="clear" w:color="auto" w:fill="auto"/>
            <w:vAlign w:val="bottom"/>
          </w:tcPr>
          <w:p w14:paraId="5355A6BC" w14:textId="77777777" w:rsidR="00490667" w:rsidRPr="005207AE" w:rsidRDefault="00490667" w:rsidP="00AE6E91">
            <w:pPr>
              <w:jc w:val="center"/>
              <w:rPr>
                <w:i/>
                <w:iCs/>
                <w:lang w:val="es-CR"/>
              </w:rPr>
            </w:pPr>
          </w:p>
        </w:tc>
        <w:tc>
          <w:tcPr>
            <w:tcW w:w="1122" w:type="pct"/>
            <w:tcBorders>
              <w:top w:val="single" w:sz="4" w:space="0" w:color="auto"/>
              <w:left w:val="nil"/>
              <w:bottom w:val="single" w:sz="4" w:space="0" w:color="auto"/>
              <w:right w:val="nil"/>
            </w:tcBorders>
            <w:shd w:val="clear" w:color="000000" w:fill="FFFFFF"/>
            <w:vAlign w:val="bottom"/>
          </w:tcPr>
          <w:p w14:paraId="17EA5B8E" w14:textId="292E4DEF" w:rsidR="00490667" w:rsidRPr="005207AE" w:rsidRDefault="00281992" w:rsidP="00281992">
            <w:pPr>
              <w:jc w:val="right"/>
              <w:rPr>
                <w:color w:val="000000"/>
                <w:lang w:val="es-CR"/>
              </w:rPr>
            </w:pPr>
            <w:r w:rsidRPr="005207AE">
              <w:rPr>
                <w:color w:val="000000"/>
                <w:lang w:val="es-CR"/>
              </w:rPr>
              <w:t>34.312.012.395</w:t>
            </w:r>
          </w:p>
        </w:tc>
        <w:tc>
          <w:tcPr>
            <w:tcW w:w="85" w:type="pct"/>
            <w:tcBorders>
              <w:left w:val="nil"/>
              <w:right w:val="nil"/>
            </w:tcBorders>
            <w:shd w:val="clear" w:color="000000" w:fill="FFFFFF"/>
            <w:vAlign w:val="bottom"/>
          </w:tcPr>
          <w:p w14:paraId="14C72796" w14:textId="77777777" w:rsidR="00490667" w:rsidRPr="005207AE" w:rsidRDefault="00490667" w:rsidP="00281992">
            <w:pPr>
              <w:jc w:val="right"/>
              <w:rPr>
                <w:lang w:val="es-CR"/>
              </w:rPr>
            </w:pPr>
          </w:p>
        </w:tc>
        <w:tc>
          <w:tcPr>
            <w:tcW w:w="1233" w:type="pct"/>
            <w:tcBorders>
              <w:top w:val="single" w:sz="4" w:space="0" w:color="auto"/>
              <w:left w:val="nil"/>
              <w:bottom w:val="single" w:sz="4" w:space="0" w:color="auto"/>
              <w:right w:val="nil"/>
            </w:tcBorders>
            <w:shd w:val="clear" w:color="000000" w:fill="FFFFFF"/>
            <w:vAlign w:val="bottom"/>
          </w:tcPr>
          <w:p w14:paraId="37466688" w14:textId="5789A269" w:rsidR="00490667" w:rsidRPr="005207AE" w:rsidRDefault="006C1A51" w:rsidP="00281992">
            <w:pPr>
              <w:jc w:val="right"/>
              <w:rPr>
                <w:lang w:val="es-CR"/>
              </w:rPr>
            </w:pPr>
            <w:r w:rsidRPr="005207AE">
              <w:rPr>
                <w:color w:val="000000"/>
              </w:rPr>
              <w:t>6.264.147.156</w:t>
            </w:r>
          </w:p>
        </w:tc>
      </w:tr>
      <w:tr w:rsidR="00490667" w:rsidRPr="005207AE" w14:paraId="3D92879D" w14:textId="77777777" w:rsidTr="00281992">
        <w:trPr>
          <w:trHeight w:val="300"/>
        </w:trPr>
        <w:tc>
          <w:tcPr>
            <w:tcW w:w="2408" w:type="pct"/>
            <w:tcBorders>
              <w:top w:val="nil"/>
              <w:left w:val="nil"/>
              <w:bottom w:val="nil"/>
              <w:right w:val="nil"/>
            </w:tcBorders>
            <w:shd w:val="clear" w:color="auto" w:fill="auto"/>
            <w:vAlign w:val="bottom"/>
          </w:tcPr>
          <w:p w14:paraId="187F146C" w14:textId="77777777" w:rsidR="00490667" w:rsidRPr="005207AE" w:rsidRDefault="00490667" w:rsidP="00AE6E91">
            <w:pPr>
              <w:rPr>
                <w:bCs/>
                <w:color w:val="000000" w:themeColor="text1"/>
                <w:lang w:val="es-CR" w:eastAsia="es-CR"/>
              </w:rPr>
            </w:pPr>
          </w:p>
        </w:tc>
        <w:tc>
          <w:tcPr>
            <w:tcW w:w="152" w:type="pct"/>
            <w:tcBorders>
              <w:top w:val="nil"/>
              <w:left w:val="nil"/>
              <w:bottom w:val="nil"/>
              <w:right w:val="nil"/>
            </w:tcBorders>
            <w:shd w:val="clear" w:color="auto" w:fill="auto"/>
            <w:vAlign w:val="bottom"/>
          </w:tcPr>
          <w:p w14:paraId="5E3F44D4" w14:textId="77777777" w:rsidR="00490667" w:rsidRPr="005207AE" w:rsidRDefault="00490667" w:rsidP="00AE6E91">
            <w:pPr>
              <w:jc w:val="center"/>
              <w:rPr>
                <w:i/>
                <w:iCs/>
                <w:lang w:val="es-CR"/>
              </w:rPr>
            </w:pPr>
          </w:p>
        </w:tc>
        <w:tc>
          <w:tcPr>
            <w:tcW w:w="1122" w:type="pct"/>
            <w:tcBorders>
              <w:top w:val="single" w:sz="4" w:space="0" w:color="auto"/>
              <w:left w:val="nil"/>
              <w:right w:val="nil"/>
            </w:tcBorders>
            <w:shd w:val="clear" w:color="000000" w:fill="FFFFFF"/>
            <w:vAlign w:val="bottom"/>
          </w:tcPr>
          <w:p w14:paraId="3C4071CD" w14:textId="77777777" w:rsidR="00490667" w:rsidRPr="005207AE" w:rsidRDefault="00490667" w:rsidP="00281992">
            <w:pPr>
              <w:jc w:val="right"/>
              <w:rPr>
                <w:color w:val="000000"/>
                <w:lang w:val="es-CR"/>
              </w:rPr>
            </w:pPr>
          </w:p>
        </w:tc>
        <w:tc>
          <w:tcPr>
            <w:tcW w:w="85" w:type="pct"/>
            <w:tcBorders>
              <w:left w:val="nil"/>
              <w:right w:val="nil"/>
            </w:tcBorders>
            <w:shd w:val="clear" w:color="000000" w:fill="FFFFFF"/>
            <w:vAlign w:val="bottom"/>
          </w:tcPr>
          <w:p w14:paraId="0F5A97D2" w14:textId="77777777" w:rsidR="00490667" w:rsidRPr="005207AE" w:rsidRDefault="00490667" w:rsidP="00281992">
            <w:pPr>
              <w:jc w:val="right"/>
              <w:rPr>
                <w:lang w:val="es-CR"/>
              </w:rPr>
            </w:pPr>
          </w:p>
        </w:tc>
        <w:tc>
          <w:tcPr>
            <w:tcW w:w="1233" w:type="pct"/>
            <w:tcBorders>
              <w:top w:val="single" w:sz="4" w:space="0" w:color="auto"/>
              <w:left w:val="nil"/>
              <w:right w:val="nil"/>
            </w:tcBorders>
            <w:shd w:val="clear" w:color="000000" w:fill="FFFFFF"/>
            <w:vAlign w:val="bottom"/>
          </w:tcPr>
          <w:p w14:paraId="217F1EAB" w14:textId="77777777" w:rsidR="00490667" w:rsidRPr="005207AE" w:rsidRDefault="00490667" w:rsidP="00281992">
            <w:pPr>
              <w:jc w:val="right"/>
              <w:rPr>
                <w:lang w:val="es-CR"/>
              </w:rPr>
            </w:pPr>
          </w:p>
        </w:tc>
      </w:tr>
      <w:tr w:rsidR="00490667" w:rsidRPr="005207AE" w14:paraId="22858F0E" w14:textId="77777777" w:rsidTr="00281992">
        <w:trPr>
          <w:trHeight w:val="300"/>
        </w:trPr>
        <w:tc>
          <w:tcPr>
            <w:tcW w:w="2408" w:type="pct"/>
            <w:tcBorders>
              <w:top w:val="nil"/>
              <w:left w:val="nil"/>
              <w:bottom w:val="nil"/>
              <w:right w:val="nil"/>
            </w:tcBorders>
            <w:shd w:val="clear" w:color="auto" w:fill="auto"/>
            <w:vAlign w:val="bottom"/>
          </w:tcPr>
          <w:p w14:paraId="396962BC" w14:textId="77777777" w:rsidR="00490667" w:rsidRPr="005207AE" w:rsidRDefault="00490667" w:rsidP="00AE6E91">
            <w:pPr>
              <w:rPr>
                <w:bCs/>
                <w:i/>
                <w:iCs/>
                <w:color w:val="000000" w:themeColor="text1"/>
                <w:u w:val="single"/>
                <w:lang w:val="es-CR" w:eastAsia="es-CR"/>
              </w:rPr>
            </w:pPr>
            <w:r w:rsidRPr="005207AE">
              <w:rPr>
                <w:bCs/>
                <w:i/>
                <w:iCs/>
                <w:color w:val="000000" w:themeColor="text1"/>
                <w:u w:val="single"/>
                <w:lang w:val="es-CR" w:eastAsia="es-CR"/>
              </w:rPr>
              <w:t>Impuesto sobre la renta diferido:</w:t>
            </w:r>
          </w:p>
        </w:tc>
        <w:tc>
          <w:tcPr>
            <w:tcW w:w="152" w:type="pct"/>
            <w:tcBorders>
              <w:top w:val="nil"/>
              <w:left w:val="nil"/>
              <w:bottom w:val="nil"/>
              <w:right w:val="nil"/>
            </w:tcBorders>
            <w:shd w:val="clear" w:color="auto" w:fill="auto"/>
            <w:vAlign w:val="bottom"/>
          </w:tcPr>
          <w:p w14:paraId="1AFD91D4" w14:textId="77777777" w:rsidR="00490667" w:rsidRPr="005207AE" w:rsidRDefault="00490667" w:rsidP="00AE6E91">
            <w:pPr>
              <w:jc w:val="center"/>
              <w:rPr>
                <w:i/>
                <w:iCs/>
                <w:lang w:val="es-CR"/>
              </w:rPr>
            </w:pPr>
          </w:p>
        </w:tc>
        <w:tc>
          <w:tcPr>
            <w:tcW w:w="1122" w:type="pct"/>
            <w:tcBorders>
              <w:left w:val="nil"/>
              <w:right w:val="nil"/>
            </w:tcBorders>
            <w:shd w:val="clear" w:color="000000" w:fill="FFFFFF"/>
            <w:vAlign w:val="bottom"/>
          </w:tcPr>
          <w:p w14:paraId="0CD02917" w14:textId="77777777" w:rsidR="00490667" w:rsidRPr="005207AE" w:rsidRDefault="00490667" w:rsidP="00281992">
            <w:pPr>
              <w:jc w:val="right"/>
              <w:rPr>
                <w:color w:val="000000"/>
                <w:lang w:val="es-CR"/>
              </w:rPr>
            </w:pPr>
          </w:p>
        </w:tc>
        <w:tc>
          <w:tcPr>
            <w:tcW w:w="85" w:type="pct"/>
            <w:tcBorders>
              <w:left w:val="nil"/>
              <w:right w:val="nil"/>
            </w:tcBorders>
            <w:shd w:val="clear" w:color="000000" w:fill="FFFFFF"/>
            <w:vAlign w:val="bottom"/>
          </w:tcPr>
          <w:p w14:paraId="28C51E3D" w14:textId="77777777" w:rsidR="00490667" w:rsidRPr="005207AE" w:rsidRDefault="00490667" w:rsidP="00281992">
            <w:pPr>
              <w:jc w:val="right"/>
              <w:rPr>
                <w:lang w:val="es-CR"/>
              </w:rPr>
            </w:pPr>
          </w:p>
        </w:tc>
        <w:tc>
          <w:tcPr>
            <w:tcW w:w="1233" w:type="pct"/>
            <w:tcBorders>
              <w:left w:val="nil"/>
              <w:right w:val="nil"/>
            </w:tcBorders>
            <w:shd w:val="clear" w:color="000000" w:fill="FFFFFF"/>
            <w:vAlign w:val="bottom"/>
          </w:tcPr>
          <w:p w14:paraId="2D25DD8F" w14:textId="77777777" w:rsidR="00490667" w:rsidRPr="005207AE" w:rsidRDefault="00490667" w:rsidP="00281992">
            <w:pPr>
              <w:jc w:val="right"/>
              <w:rPr>
                <w:lang w:val="es-CR"/>
              </w:rPr>
            </w:pPr>
          </w:p>
        </w:tc>
      </w:tr>
      <w:tr w:rsidR="00281992" w:rsidRPr="005207AE" w14:paraId="347DFAC3" w14:textId="77777777" w:rsidTr="00281992">
        <w:trPr>
          <w:trHeight w:val="300"/>
        </w:trPr>
        <w:tc>
          <w:tcPr>
            <w:tcW w:w="2408" w:type="pct"/>
            <w:tcBorders>
              <w:top w:val="nil"/>
              <w:left w:val="nil"/>
              <w:bottom w:val="nil"/>
              <w:right w:val="nil"/>
            </w:tcBorders>
            <w:shd w:val="clear" w:color="auto" w:fill="auto"/>
            <w:vAlign w:val="bottom"/>
          </w:tcPr>
          <w:p w14:paraId="78CDBEF6" w14:textId="77777777" w:rsidR="00281992" w:rsidRPr="005207AE" w:rsidRDefault="00281992" w:rsidP="00281992">
            <w:pPr>
              <w:rPr>
                <w:bCs/>
                <w:color w:val="000000" w:themeColor="text1"/>
                <w:lang w:val="es-CR" w:eastAsia="es-CR"/>
              </w:rPr>
            </w:pPr>
            <w:r w:rsidRPr="005207AE">
              <w:rPr>
                <w:bCs/>
                <w:color w:val="000000" w:themeColor="text1"/>
                <w:lang w:val="es-CR" w:eastAsia="es-CR"/>
              </w:rPr>
              <w:t>Gasto por impuesto sobre la renta diferido</w:t>
            </w:r>
          </w:p>
        </w:tc>
        <w:tc>
          <w:tcPr>
            <w:tcW w:w="152" w:type="pct"/>
            <w:tcBorders>
              <w:top w:val="nil"/>
              <w:left w:val="nil"/>
              <w:bottom w:val="nil"/>
              <w:right w:val="nil"/>
            </w:tcBorders>
            <w:shd w:val="clear" w:color="auto" w:fill="auto"/>
            <w:vAlign w:val="bottom"/>
          </w:tcPr>
          <w:p w14:paraId="0823D586" w14:textId="77777777" w:rsidR="00281992" w:rsidRPr="005207AE" w:rsidRDefault="00281992" w:rsidP="00281992">
            <w:pPr>
              <w:jc w:val="center"/>
              <w:rPr>
                <w:lang w:val="es-CR"/>
              </w:rPr>
            </w:pPr>
          </w:p>
        </w:tc>
        <w:tc>
          <w:tcPr>
            <w:tcW w:w="1122" w:type="pct"/>
            <w:tcBorders>
              <w:top w:val="nil"/>
              <w:left w:val="nil"/>
              <w:right w:val="nil"/>
            </w:tcBorders>
            <w:shd w:val="clear" w:color="000000" w:fill="FFFFFF"/>
            <w:vAlign w:val="bottom"/>
          </w:tcPr>
          <w:p w14:paraId="61C331FF" w14:textId="326F4CA8" w:rsidR="00281992" w:rsidRPr="005207AE" w:rsidRDefault="00281992" w:rsidP="00281992">
            <w:pPr>
              <w:jc w:val="right"/>
              <w:rPr>
                <w:color w:val="000000"/>
                <w:lang w:val="es-CR"/>
              </w:rPr>
            </w:pPr>
            <w:r w:rsidRPr="005207AE">
              <w:t>46.603.623</w:t>
            </w:r>
          </w:p>
        </w:tc>
        <w:tc>
          <w:tcPr>
            <w:tcW w:w="85" w:type="pct"/>
            <w:tcBorders>
              <w:top w:val="nil"/>
              <w:left w:val="nil"/>
              <w:right w:val="nil"/>
            </w:tcBorders>
            <w:shd w:val="clear" w:color="000000" w:fill="FFFFFF"/>
            <w:vAlign w:val="bottom"/>
          </w:tcPr>
          <w:p w14:paraId="1861E5F2" w14:textId="77777777" w:rsidR="00281992" w:rsidRPr="005207AE" w:rsidRDefault="00281992" w:rsidP="00281992">
            <w:pPr>
              <w:jc w:val="right"/>
              <w:rPr>
                <w:lang w:val="es-CR"/>
              </w:rPr>
            </w:pPr>
          </w:p>
        </w:tc>
        <w:tc>
          <w:tcPr>
            <w:tcW w:w="1233" w:type="pct"/>
            <w:tcBorders>
              <w:top w:val="nil"/>
              <w:left w:val="nil"/>
              <w:right w:val="nil"/>
            </w:tcBorders>
            <w:shd w:val="clear" w:color="000000" w:fill="FFFFFF"/>
            <w:vAlign w:val="bottom"/>
          </w:tcPr>
          <w:p w14:paraId="7EBF3460" w14:textId="6CF42821" w:rsidR="00281992" w:rsidRPr="005207AE" w:rsidRDefault="00281992" w:rsidP="00281992">
            <w:pPr>
              <w:jc w:val="right"/>
              <w:rPr>
                <w:lang w:val="es-CR"/>
              </w:rPr>
            </w:pPr>
            <w:r w:rsidRPr="005207AE">
              <w:t>86.473.578</w:t>
            </w:r>
          </w:p>
        </w:tc>
      </w:tr>
      <w:tr w:rsidR="00281992" w:rsidRPr="005207AE" w14:paraId="342C3298" w14:textId="77777777" w:rsidTr="00281992">
        <w:trPr>
          <w:trHeight w:val="300"/>
        </w:trPr>
        <w:tc>
          <w:tcPr>
            <w:tcW w:w="2408" w:type="pct"/>
            <w:tcBorders>
              <w:top w:val="nil"/>
              <w:left w:val="nil"/>
              <w:bottom w:val="nil"/>
              <w:right w:val="nil"/>
            </w:tcBorders>
            <w:shd w:val="clear" w:color="auto" w:fill="auto"/>
            <w:vAlign w:val="bottom"/>
          </w:tcPr>
          <w:p w14:paraId="6009D53E" w14:textId="77777777" w:rsidR="00281992" w:rsidRPr="005207AE" w:rsidRDefault="00281992" w:rsidP="00281992">
            <w:pPr>
              <w:rPr>
                <w:bCs/>
                <w:color w:val="000000" w:themeColor="text1"/>
                <w:lang w:val="es-CR" w:eastAsia="es-CR"/>
              </w:rPr>
            </w:pPr>
            <w:r w:rsidRPr="005207AE">
              <w:rPr>
                <w:bCs/>
                <w:color w:val="000000" w:themeColor="text1"/>
                <w:lang w:val="es-CR" w:eastAsia="es-CR"/>
              </w:rPr>
              <w:t>Ingreso por impuesto sobre la renta diferido</w:t>
            </w:r>
          </w:p>
        </w:tc>
        <w:tc>
          <w:tcPr>
            <w:tcW w:w="152" w:type="pct"/>
            <w:tcBorders>
              <w:top w:val="nil"/>
              <w:left w:val="nil"/>
              <w:bottom w:val="nil"/>
              <w:right w:val="nil"/>
            </w:tcBorders>
            <w:shd w:val="clear" w:color="auto" w:fill="auto"/>
            <w:vAlign w:val="bottom"/>
          </w:tcPr>
          <w:p w14:paraId="74469385" w14:textId="77777777" w:rsidR="00281992" w:rsidRPr="005207AE" w:rsidRDefault="00281992" w:rsidP="00281992">
            <w:pPr>
              <w:jc w:val="center"/>
              <w:rPr>
                <w:lang w:val="es-CR"/>
              </w:rPr>
            </w:pPr>
          </w:p>
        </w:tc>
        <w:tc>
          <w:tcPr>
            <w:tcW w:w="1122" w:type="pct"/>
            <w:tcBorders>
              <w:left w:val="nil"/>
              <w:bottom w:val="single" w:sz="4" w:space="0" w:color="auto"/>
              <w:right w:val="nil"/>
            </w:tcBorders>
            <w:shd w:val="clear" w:color="000000" w:fill="FFFFFF"/>
            <w:vAlign w:val="bottom"/>
          </w:tcPr>
          <w:p w14:paraId="52965A03" w14:textId="72DC98AD" w:rsidR="00281992" w:rsidRPr="005207AE" w:rsidRDefault="00281992" w:rsidP="00281992">
            <w:pPr>
              <w:jc w:val="right"/>
              <w:rPr>
                <w:color w:val="000000"/>
                <w:lang w:val="es-CR"/>
              </w:rPr>
            </w:pPr>
            <w:r w:rsidRPr="005207AE">
              <w:t>(158.122.943)</w:t>
            </w:r>
          </w:p>
        </w:tc>
        <w:tc>
          <w:tcPr>
            <w:tcW w:w="85" w:type="pct"/>
            <w:tcBorders>
              <w:left w:val="nil"/>
              <w:bottom w:val="nil"/>
              <w:right w:val="nil"/>
            </w:tcBorders>
            <w:shd w:val="clear" w:color="000000" w:fill="FFFFFF"/>
            <w:vAlign w:val="bottom"/>
          </w:tcPr>
          <w:p w14:paraId="6D08194D" w14:textId="77777777" w:rsidR="00281992" w:rsidRPr="005207AE" w:rsidRDefault="00281992" w:rsidP="00281992">
            <w:pPr>
              <w:jc w:val="right"/>
              <w:rPr>
                <w:lang w:val="es-CR"/>
              </w:rPr>
            </w:pPr>
          </w:p>
        </w:tc>
        <w:tc>
          <w:tcPr>
            <w:tcW w:w="1233" w:type="pct"/>
            <w:tcBorders>
              <w:left w:val="nil"/>
              <w:bottom w:val="single" w:sz="4" w:space="0" w:color="auto"/>
              <w:right w:val="nil"/>
            </w:tcBorders>
            <w:shd w:val="clear" w:color="000000" w:fill="FFFFFF"/>
            <w:vAlign w:val="bottom"/>
          </w:tcPr>
          <w:p w14:paraId="6ABF949C" w14:textId="3FD49AB8" w:rsidR="00281992" w:rsidRPr="005207AE" w:rsidRDefault="00281992" w:rsidP="00281992">
            <w:pPr>
              <w:jc w:val="right"/>
              <w:rPr>
                <w:lang w:val="es-CR"/>
              </w:rPr>
            </w:pPr>
            <w:r w:rsidRPr="005207AE">
              <w:t>(150.447.118)</w:t>
            </w:r>
          </w:p>
        </w:tc>
      </w:tr>
      <w:tr w:rsidR="00281992" w:rsidRPr="005207AE" w14:paraId="73D1AA8D" w14:textId="77777777" w:rsidTr="00281992">
        <w:trPr>
          <w:trHeight w:val="315"/>
        </w:trPr>
        <w:tc>
          <w:tcPr>
            <w:tcW w:w="2408" w:type="pct"/>
            <w:tcBorders>
              <w:top w:val="nil"/>
              <w:left w:val="nil"/>
              <w:bottom w:val="nil"/>
              <w:right w:val="nil"/>
            </w:tcBorders>
            <w:shd w:val="clear" w:color="auto" w:fill="auto"/>
            <w:vAlign w:val="bottom"/>
          </w:tcPr>
          <w:p w14:paraId="1E9DD3C0" w14:textId="77777777" w:rsidR="00281992" w:rsidRPr="005207AE" w:rsidRDefault="00281992" w:rsidP="00281992">
            <w:pPr>
              <w:rPr>
                <w:bCs/>
                <w:color w:val="000000" w:themeColor="text1"/>
                <w:lang w:val="es-CR" w:eastAsia="es-CR"/>
              </w:rPr>
            </w:pPr>
          </w:p>
        </w:tc>
        <w:tc>
          <w:tcPr>
            <w:tcW w:w="152" w:type="pct"/>
            <w:tcBorders>
              <w:top w:val="nil"/>
              <w:left w:val="nil"/>
              <w:bottom w:val="nil"/>
              <w:right w:val="nil"/>
            </w:tcBorders>
            <w:shd w:val="clear" w:color="auto" w:fill="auto"/>
            <w:vAlign w:val="bottom"/>
          </w:tcPr>
          <w:p w14:paraId="27D1411F" w14:textId="77777777" w:rsidR="00281992" w:rsidRPr="005207AE" w:rsidRDefault="00281992" w:rsidP="00281992">
            <w:pPr>
              <w:jc w:val="center"/>
              <w:rPr>
                <w:lang w:val="es-CR"/>
              </w:rPr>
            </w:pPr>
          </w:p>
        </w:tc>
        <w:tc>
          <w:tcPr>
            <w:tcW w:w="1122" w:type="pct"/>
            <w:tcBorders>
              <w:top w:val="single" w:sz="4" w:space="0" w:color="auto"/>
              <w:left w:val="nil"/>
              <w:bottom w:val="single" w:sz="4" w:space="0" w:color="auto"/>
              <w:right w:val="nil"/>
            </w:tcBorders>
            <w:shd w:val="clear" w:color="000000" w:fill="FFFFFF"/>
            <w:vAlign w:val="bottom"/>
          </w:tcPr>
          <w:p w14:paraId="21BC09F8" w14:textId="13DA2846" w:rsidR="00281992" w:rsidRPr="005207AE" w:rsidRDefault="00281992" w:rsidP="00281992">
            <w:pPr>
              <w:jc w:val="right"/>
              <w:rPr>
                <w:color w:val="000000"/>
                <w:lang w:val="es-CR"/>
              </w:rPr>
            </w:pPr>
            <w:r w:rsidRPr="005207AE">
              <w:t>(111.519.320)</w:t>
            </w:r>
          </w:p>
        </w:tc>
        <w:tc>
          <w:tcPr>
            <w:tcW w:w="85" w:type="pct"/>
            <w:tcBorders>
              <w:left w:val="nil"/>
              <w:right w:val="nil"/>
            </w:tcBorders>
            <w:shd w:val="clear" w:color="000000" w:fill="FFFFFF"/>
            <w:vAlign w:val="bottom"/>
          </w:tcPr>
          <w:p w14:paraId="45D7426A" w14:textId="77777777" w:rsidR="00281992" w:rsidRPr="005207AE" w:rsidRDefault="00281992" w:rsidP="00281992">
            <w:pPr>
              <w:jc w:val="right"/>
              <w:rPr>
                <w:lang w:val="es-CR"/>
              </w:rPr>
            </w:pPr>
          </w:p>
        </w:tc>
        <w:tc>
          <w:tcPr>
            <w:tcW w:w="1233" w:type="pct"/>
            <w:tcBorders>
              <w:top w:val="single" w:sz="4" w:space="0" w:color="auto"/>
              <w:left w:val="nil"/>
              <w:bottom w:val="single" w:sz="4" w:space="0" w:color="auto"/>
              <w:right w:val="nil"/>
            </w:tcBorders>
            <w:shd w:val="clear" w:color="000000" w:fill="FFFFFF"/>
            <w:vAlign w:val="bottom"/>
          </w:tcPr>
          <w:p w14:paraId="6E1BB5BF" w14:textId="7032CBA0" w:rsidR="00281992" w:rsidRPr="005207AE" w:rsidRDefault="00281992" w:rsidP="00281992">
            <w:pPr>
              <w:jc w:val="right"/>
              <w:rPr>
                <w:lang w:val="es-CR"/>
              </w:rPr>
            </w:pPr>
            <w:r w:rsidRPr="005207AE">
              <w:t>(63.973.540)</w:t>
            </w:r>
          </w:p>
        </w:tc>
      </w:tr>
      <w:tr w:rsidR="00281992" w:rsidRPr="005207AE" w14:paraId="66EB9AE4" w14:textId="77777777" w:rsidTr="00281992">
        <w:trPr>
          <w:trHeight w:val="315"/>
        </w:trPr>
        <w:tc>
          <w:tcPr>
            <w:tcW w:w="2408" w:type="pct"/>
            <w:tcBorders>
              <w:top w:val="nil"/>
              <w:left w:val="nil"/>
              <w:bottom w:val="nil"/>
              <w:right w:val="nil"/>
            </w:tcBorders>
            <w:shd w:val="clear" w:color="auto" w:fill="auto"/>
            <w:vAlign w:val="bottom"/>
          </w:tcPr>
          <w:p w14:paraId="4D88E2D3" w14:textId="0546642F" w:rsidR="00281992" w:rsidRPr="005207AE" w:rsidRDefault="00281992" w:rsidP="00281992">
            <w:pPr>
              <w:rPr>
                <w:bCs/>
                <w:color w:val="000000" w:themeColor="text1"/>
                <w:lang w:val="es-CR" w:eastAsia="es-CR"/>
              </w:rPr>
            </w:pPr>
            <w:r w:rsidRPr="005207AE">
              <w:rPr>
                <w:bCs/>
                <w:color w:val="000000" w:themeColor="text1"/>
                <w:lang w:val="es-CR" w:eastAsia="es-CR"/>
              </w:rPr>
              <w:t>Gasto impuesto sobre la renta, neto</w:t>
            </w:r>
          </w:p>
        </w:tc>
        <w:tc>
          <w:tcPr>
            <w:tcW w:w="152" w:type="pct"/>
            <w:tcBorders>
              <w:top w:val="nil"/>
              <w:left w:val="nil"/>
              <w:bottom w:val="nil"/>
              <w:right w:val="nil"/>
            </w:tcBorders>
            <w:shd w:val="clear" w:color="auto" w:fill="auto"/>
            <w:vAlign w:val="bottom"/>
          </w:tcPr>
          <w:p w14:paraId="17729F62" w14:textId="77777777" w:rsidR="00281992" w:rsidRPr="005207AE" w:rsidRDefault="00281992" w:rsidP="00281992">
            <w:pPr>
              <w:jc w:val="center"/>
              <w:rPr>
                <w:lang w:val="es-CR"/>
              </w:rPr>
            </w:pPr>
            <w:r w:rsidRPr="005207AE">
              <w:rPr>
                <w:lang w:val="es-CR"/>
              </w:rPr>
              <w:t>¢</w:t>
            </w:r>
          </w:p>
        </w:tc>
        <w:tc>
          <w:tcPr>
            <w:tcW w:w="1122" w:type="pct"/>
            <w:tcBorders>
              <w:left w:val="nil"/>
              <w:bottom w:val="double" w:sz="6" w:space="0" w:color="auto"/>
              <w:right w:val="nil"/>
            </w:tcBorders>
            <w:shd w:val="clear" w:color="000000" w:fill="FFFFFF"/>
            <w:vAlign w:val="bottom"/>
          </w:tcPr>
          <w:p w14:paraId="23592734" w14:textId="6502C61E" w:rsidR="00281992" w:rsidRPr="005207AE" w:rsidRDefault="00281992" w:rsidP="00281992">
            <w:pPr>
              <w:jc w:val="right"/>
              <w:rPr>
                <w:color w:val="000000"/>
                <w:lang w:val="es-CR"/>
              </w:rPr>
            </w:pPr>
            <w:r w:rsidRPr="005207AE">
              <w:t>34.200.493.075</w:t>
            </w:r>
          </w:p>
        </w:tc>
        <w:tc>
          <w:tcPr>
            <w:tcW w:w="85" w:type="pct"/>
            <w:tcBorders>
              <w:left w:val="nil"/>
              <w:bottom w:val="nil"/>
              <w:right w:val="nil"/>
            </w:tcBorders>
            <w:shd w:val="clear" w:color="000000" w:fill="FFFFFF"/>
            <w:vAlign w:val="bottom"/>
          </w:tcPr>
          <w:p w14:paraId="2E41BD00" w14:textId="77777777" w:rsidR="00281992" w:rsidRPr="005207AE" w:rsidRDefault="00281992" w:rsidP="00281992">
            <w:pPr>
              <w:jc w:val="right"/>
              <w:rPr>
                <w:lang w:val="es-CR"/>
              </w:rPr>
            </w:pPr>
          </w:p>
        </w:tc>
        <w:tc>
          <w:tcPr>
            <w:tcW w:w="1233" w:type="pct"/>
            <w:tcBorders>
              <w:left w:val="nil"/>
              <w:bottom w:val="double" w:sz="6" w:space="0" w:color="auto"/>
              <w:right w:val="nil"/>
            </w:tcBorders>
            <w:shd w:val="clear" w:color="000000" w:fill="FFFFFF"/>
            <w:vAlign w:val="bottom"/>
          </w:tcPr>
          <w:p w14:paraId="2AFC6AF0" w14:textId="00D4E3BC" w:rsidR="00281992" w:rsidRPr="005207AE" w:rsidRDefault="00281992" w:rsidP="00281992">
            <w:pPr>
              <w:jc w:val="right"/>
              <w:rPr>
                <w:lang w:val="es-CR"/>
              </w:rPr>
            </w:pPr>
            <w:r w:rsidRPr="005207AE">
              <w:t>6.200.173.616</w:t>
            </w:r>
          </w:p>
        </w:tc>
      </w:tr>
    </w:tbl>
    <w:p w14:paraId="3420CC9E" w14:textId="6956A8A1" w:rsidR="003F71C1" w:rsidRPr="005207AE" w:rsidRDefault="003F71C1">
      <w:pPr>
        <w:rPr>
          <w:lang w:val="es-CR"/>
        </w:rPr>
      </w:pPr>
    </w:p>
    <w:p w14:paraId="655165BB" w14:textId="7EB8A7D9" w:rsidR="0065026A" w:rsidRPr="005207AE" w:rsidRDefault="0065026A">
      <w:pPr>
        <w:rPr>
          <w:lang w:val="es-CR"/>
        </w:rPr>
      </w:pPr>
      <w:r w:rsidRPr="005207AE">
        <w:rPr>
          <w:lang w:val="es-CR"/>
        </w:rPr>
        <w:br w:type="page"/>
      </w:r>
    </w:p>
    <w:p w14:paraId="1953F25B" w14:textId="46509ACE" w:rsidR="006A6808" w:rsidRPr="005207AE" w:rsidRDefault="00244F7C" w:rsidP="006A6808">
      <w:pPr>
        <w:tabs>
          <w:tab w:val="left" w:pos="1440"/>
        </w:tabs>
        <w:ind w:left="1418" w:hanging="709"/>
        <w:jc w:val="both"/>
        <w:rPr>
          <w:lang w:val="es-CR"/>
        </w:rPr>
      </w:pPr>
      <w:bookmarkStart w:id="24" w:name="_Hlk7102980"/>
      <w:r w:rsidRPr="005207AE">
        <w:rPr>
          <w:lang w:val="es-CR"/>
        </w:rPr>
        <w:lastRenderedPageBreak/>
        <w:t xml:space="preserve">Por el </w:t>
      </w:r>
      <w:r w:rsidR="00490667" w:rsidRPr="005207AE">
        <w:rPr>
          <w:lang w:val="es-CR"/>
        </w:rPr>
        <w:t>anual</w:t>
      </w:r>
      <w:r w:rsidRPr="005207AE">
        <w:rPr>
          <w:lang w:val="es-CR"/>
        </w:rPr>
        <w:t xml:space="preserve"> terminado el 3</w:t>
      </w:r>
      <w:r w:rsidR="00490667" w:rsidRPr="005207AE">
        <w:rPr>
          <w:lang w:val="es-CR"/>
        </w:rPr>
        <w:t>1</w:t>
      </w:r>
      <w:r w:rsidRPr="005207AE">
        <w:rPr>
          <w:lang w:val="es-CR"/>
        </w:rPr>
        <w:t xml:space="preserve"> de </w:t>
      </w:r>
      <w:bookmarkEnd w:id="24"/>
      <w:r w:rsidR="006C1A51" w:rsidRPr="005207AE">
        <w:rPr>
          <w:lang w:val="es-CR"/>
        </w:rPr>
        <w:t>diciembre</w:t>
      </w:r>
      <w:r w:rsidR="006A6808" w:rsidRPr="005207AE">
        <w:rPr>
          <w:lang w:val="es-CR"/>
        </w:rPr>
        <w:t>, la diferencia entre el gasto de impuesto sobre la renta y el gasto que resultaría de aplicar la tasa correspondiente del impuesto a las utilidades antes de impuesto sobre la renta (30%), se concilia como sigue:</w:t>
      </w:r>
    </w:p>
    <w:p w14:paraId="2DCF7E0C" w14:textId="40ACF76C" w:rsidR="00C14479" w:rsidRPr="005207AE" w:rsidRDefault="00C14479">
      <w:pPr>
        <w:rPr>
          <w:lang w:val="es-CR"/>
        </w:rPr>
      </w:pPr>
    </w:p>
    <w:tbl>
      <w:tblPr>
        <w:tblW w:w="9072" w:type="dxa"/>
        <w:tblInd w:w="675"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1E0" w:firstRow="1" w:lastRow="1" w:firstColumn="1" w:lastColumn="1" w:noHBand="0" w:noVBand="0"/>
      </w:tblPr>
      <w:tblGrid>
        <w:gridCol w:w="4473"/>
        <w:gridCol w:w="284"/>
        <w:gridCol w:w="2056"/>
        <w:gridCol w:w="284"/>
        <w:gridCol w:w="1975"/>
      </w:tblGrid>
      <w:tr w:rsidR="005039FA" w:rsidRPr="005207AE" w14:paraId="7C15D786" w14:textId="77777777" w:rsidTr="00154DEF">
        <w:trPr>
          <w:trHeight w:val="235"/>
        </w:trPr>
        <w:tc>
          <w:tcPr>
            <w:tcW w:w="4473" w:type="dxa"/>
            <w:tcBorders>
              <w:top w:val="nil"/>
              <w:left w:val="nil"/>
              <w:bottom w:val="nil"/>
              <w:right w:val="nil"/>
            </w:tcBorders>
            <w:shd w:val="clear" w:color="auto" w:fill="auto"/>
            <w:vAlign w:val="bottom"/>
          </w:tcPr>
          <w:p w14:paraId="68DBD357" w14:textId="77777777" w:rsidR="005039FA" w:rsidRPr="005207AE" w:rsidRDefault="005039FA" w:rsidP="00E31D70">
            <w:pPr>
              <w:pStyle w:val="Sangra2detindependiente"/>
              <w:tabs>
                <w:tab w:val="clear" w:pos="405"/>
              </w:tabs>
              <w:ind w:left="216" w:hanging="288"/>
              <w:jc w:val="left"/>
              <w:rPr>
                <w:bCs/>
                <w:color w:val="000000" w:themeColor="text1"/>
                <w:sz w:val="22"/>
                <w:lang w:val="es-CR" w:eastAsia="es-CR"/>
              </w:rPr>
            </w:pPr>
          </w:p>
        </w:tc>
        <w:tc>
          <w:tcPr>
            <w:tcW w:w="284" w:type="dxa"/>
            <w:tcBorders>
              <w:top w:val="nil"/>
              <w:left w:val="nil"/>
              <w:bottom w:val="nil"/>
              <w:right w:val="nil"/>
            </w:tcBorders>
            <w:shd w:val="clear" w:color="auto" w:fill="auto"/>
            <w:vAlign w:val="bottom"/>
          </w:tcPr>
          <w:p w14:paraId="5447A1BF" w14:textId="77777777" w:rsidR="005039FA" w:rsidRPr="005207AE" w:rsidRDefault="005039FA" w:rsidP="003C5767">
            <w:pPr>
              <w:pStyle w:val="Sangra2detindependiente"/>
              <w:ind w:left="0"/>
              <w:jc w:val="center"/>
              <w:rPr>
                <w:sz w:val="22"/>
                <w:szCs w:val="22"/>
                <w:lang w:val="es-CR"/>
              </w:rPr>
            </w:pPr>
          </w:p>
        </w:tc>
        <w:tc>
          <w:tcPr>
            <w:tcW w:w="2056" w:type="dxa"/>
            <w:tcBorders>
              <w:top w:val="nil"/>
              <w:left w:val="nil"/>
              <w:bottom w:val="single" w:sz="4" w:space="0" w:color="auto"/>
              <w:right w:val="nil"/>
            </w:tcBorders>
            <w:shd w:val="clear" w:color="auto" w:fill="auto"/>
            <w:vAlign w:val="bottom"/>
          </w:tcPr>
          <w:p w14:paraId="5B1500DD" w14:textId="6EAB5028" w:rsidR="005039FA" w:rsidRPr="005207AE" w:rsidRDefault="00004CD0" w:rsidP="002D6EC3">
            <w:pPr>
              <w:pStyle w:val="Sangra2detindependiente"/>
              <w:ind w:left="0"/>
              <w:jc w:val="center"/>
              <w:rPr>
                <w:sz w:val="22"/>
                <w:szCs w:val="22"/>
                <w:lang w:val="es-CR"/>
              </w:rPr>
            </w:pPr>
            <w:r w:rsidRPr="005207AE">
              <w:rPr>
                <w:sz w:val="22"/>
                <w:szCs w:val="22"/>
                <w:lang w:val="es-CR"/>
              </w:rPr>
              <w:t>201</w:t>
            </w:r>
            <w:r w:rsidR="00B77F0D" w:rsidRPr="005207AE">
              <w:rPr>
                <w:sz w:val="22"/>
                <w:szCs w:val="22"/>
                <w:lang w:val="es-CR"/>
              </w:rPr>
              <w:t>9</w:t>
            </w:r>
          </w:p>
        </w:tc>
        <w:tc>
          <w:tcPr>
            <w:tcW w:w="284" w:type="dxa"/>
            <w:tcBorders>
              <w:top w:val="nil"/>
              <w:left w:val="nil"/>
              <w:bottom w:val="nil"/>
              <w:right w:val="nil"/>
            </w:tcBorders>
            <w:shd w:val="clear" w:color="auto" w:fill="auto"/>
            <w:vAlign w:val="bottom"/>
          </w:tcPr>
          <w:p w14:paraId="4FCF0E61" w14:textId="77777777" w:rsidR="005039FA" w:rsidRPr="005207AE" w:rsidRDefault="005039FA" w:rsidP="00BB0BFC">
            <w:pPr>
              <w:pStyle w:val="Sangra2detindependiente"/>
              <w:ind w:left="0"/>
              <w:jc w:val="center"/>
              <w:rPr>
                <w:sz w:val="22"/>
                <w:szCs w:val="22"/>
                <w:lang w:val="es-CR"/>
              </w:rPr>
            </w:pPr>
          </w:p>
        </w:tc>
        <w:tc>
          <w:tcPr>
            <w:tcW w:w="1975" w:type="dxa"/>
            <w:tcBorders>
              <w:top w:val="nil"/>
              <w:left w:val="nil"/>
              <w:bottom w:val="single" w:sz="4" w:space="0" w:color="auto"/>
              <w:right w:val="nil"/>
            </w:tcBorders>
            <w:vAlign w:val="bottom"/>
          </w:tcPr>
          <w:p w14:paraId="55676EE3" w14:textId="3D2EF855" w:rsidR="005039FA" w:rsidRPr="005207AE" w:rsidRDefault="00B77F0D" w:rsidP="00E54984">
            <w:pPr>
              <w:pStyle w:val="Sangra2detindependiente"/>
              <w:ind w:left="0"/>
              <w:jc w:val="center"/>
              <w:rPr>
                <w:sz w:val="22"/>
                <w:szCs w:val="22"/>
                <w:lang w:val="es-CR"/>
              </w:rPr>
            </w:pPr>
            <w:r w:rsidRPr="005207AE">
              <w:rPr>
                <w:sz w:val="22"/>
                <w:szCs w:val="22"/>
                <w:lang w:val="es-CR"/>
              </w:rPr>
              <w:t>2018</w:t>
            </w:r>
          </w:p>
        </w:tc>
      </w:tr>
      <w:tr w:rsidR="00281992" w:rsidRPr="005207AE" w14:paraId="3163A915" w14:textId="77777777" w:rsidTr="00281992">
        <w:trPr>
          <w:trHeight w:val="276"/>
        </w:trPr>
        <w:tc>
          <w:tcPr>
            <w:tcW w:w="4473" w:type="dxa"/>
            <w:tcBorders>
              <w:top w:val="nil"/>
              <w:left w:val="nil"/>
              <w:bottom w:val="nil"/>
              <w:right w:val="nil"/>
            </w:tcBorders>
            <w:shd w:val="clear" w:color="auto" w:fill="auto"/>
            <w:vAlign w:val="bottom"/>
          </w:tcPr>
          <w:p w14:paraId="6CFA2072"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Utilidad antes del impuesto</w:t>
            </w:r>
          </w:p>
        </w:tc>
        <w:tc>
          <w:tcPr>
            <w:tcW w:w="284" w:type="dxa"/>
            <w:tcBorders>
              <w:top w:val="nil"/>
              <w:left w:val="nil"/>
              <w:bottom w:val="nil"/>
              <w:right w:val="nil"/>
            </w:tcBorders>
            <w:shd w:val="clear" w:color="auto" w:fill="auto"/>
            <w:vAlign w:val="bottom"/>
          </w:tcPr>
          <w:p w14:paraId="52BB9D7D" w14:textId="77777777" w:rsidR="00281992" w:rsidRPr="005207AE" w:rsidRDefault="00281992" w:rsidP="00281992">
            <w:pPr>
              <w:pStyle w:val="Sangra2detindependiente"/>
              <w:ind w:left="0"/>
              <w:jc w:val="center"/>
              <w:rPr>
                <w:sz w:val="22"/>
                <w:szCs w:val="22"/>
                <w:lang w:val="es-CR"/>
              </w:rPr>
            </w:pPr>
            <w:r w:rsidRPr="005207AE">
              <w:rPr>
                <w:sz w:val="22"/>
                <w:szCs w:val="22"/>
                <w:lang w:val="es-CR"/>
              </w:rPr>
              <w:t>¢</w:t>
            </w:r>
          </w:p>
        </w:tc>
        <w:tc>
          <w:tcPr>
            <w:tcW w:w="2056" w:type="dxa"/>
            <w:tcBorders>
              <w:top w:val="single" w:sz="4" w:space="0" w:color="auto"/>
              <w:left w:val="nil"/>
              <w:bottom w:val="nil"/>
              <w:right w:val="nil"/>
            </w:tcBorders>
            <w:shd w:val="clear" w:color="auto" w:fill="auto"/>
            <w:vAlign w:val="bottom"/>
          </w:tcPr>
          <w:p w14:paraId="0295A9CB" w14:textId="5209DF1C" w:rsidR="00281992" w:rsidRPr="005207AE" w:rsidRDefault="00281992" w:rsidP="00281992">
            <w:pPr>
              <w:ind w:right="-18"/>
              <w:jc w:val="right"/>
              <w:rPr>
                <w:sz w:val="22"/>
                <w:szCs w:val="22"/>
                <w:lang w:val="es-CR"/>
              </w:rPr>
            </w:pPr>
            <w:r w:rsidRPr="005207AE">
              <w:rPr>
                <w:sz w:val="22"/>
                <w:szCs w:val="22"/>
              </w:rPr>
              <w:t>75.060.665.247</w:t>
            </w:r>
          </w:p>
        </w:tc>
        <w:tc>
          <w:tcPr>
            <w:tcW w:w="284" w:type="dxa"/>
            <w:tcBorders>
              <w:top w:val="nil"/>
              <w:left w:val="nil"/>
              <w:bottom w:val="nil"/>
              <w:right w:val="nil"/>
            </w:tcBorders>
            <w:shd w:val="clear" w:color="auto" w:fill="auto"/>
            <w:vAlign w:val="bottom"/>
          </w:tcPr>
          <w:p w14:paraId="429F7B01" w14:textId="77777777" w:rsidR="00281992" w:rsidRPr="005207AE" w:rsidRDefault="00281992" w:rsidP="00281992">
            <w:pPr>
              <w:ind w:right="-18"/>
              <w:jc w:val="right"/>
              <w:rPr>
                <w:sz w:val="22"/>
                <w:szCs w:val="22"/>
                <w:lang w:val="es-CR"/>
              </w:rPr>
            </w:pPr>
          </w:p>
        </w:tc>
        <w:tc>
          <w:tcPr>
            <w:tcW w:w="1975" w:type="dxa"/>
            <w:tcBorders>
              <w:top w:val="single" w:sz="4" w:space="0" w:color="auto"/>
              <w:left w:val="nil"/>
              <w:bottom w:val="nil"/>
              <w:right w:val="nil"/>
            </w:tcBorders>
            <w:shd w:val="clear" w:color="auto" w:fill="auto"/>
            <w:vAlign w:val="bottom"/>
          </w:tcPr>
          <w:p w14:paraId="7B3EC049" w14:textId="39CE2DEE" w:rsidR="00281992" w:rsidRPr="005207AE" w:rsidRDefault="00281992" w:rsidP="00281992">
            <w:pPr>
              <w:ind w:right="-18"/>
              <w:jc w:val="right"/>
              <w:rPr>
                <w:sz w:val="22"/>
                <w:szCs w:val="22"/>
                <w:lang w:val="es-CR"/>
              </w:rPr>
            </w:pPr>
            <w:r w:rsidRPr="005207AE">
              <w:rPr>
                <w:sz w:val="22"/>
                <w:szCs w:val="22"/>
              </w:rPr>
              <w:t>36.576.417.890</w:t>
            </w:r>
          </w:p>
        </w:tc>
      </w:tr>
      <w:tr w:rsidR="00281992" w:rsidRPr="005207AE" w14:paraId="78644D76" w14:textId="77777777" w:rsidTr="00281992">
        <w:trPr>
          <w:trHeight w:val="96"/>
        </w:trPr>
        <w:tc>
          <w:tcPr>
            <w:tcW w:w="4473" w:type="dxa"/>
            <w:tcBorders>
              <w:top w:val="nil"/>
              <w:left w:val="nil"/>
              <w:bottom w:val="nil"/>
              <w:right w:val="nil"/>
            </w:tcBorders>
            <w:shd w:val="clear" w:color="auto" w:fill="auto"/>
            <w:vAlign w:val="bottom"/>
          </w:tcPr>
          <w:p w14:paraId="575A4825"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Más (menos) el efecto impositivo de</w:t>
            </w:r>
          </w:p>
        </w:tc>
        <w:tc>
          <w:tcPr>
            <w:tcW w:w="284" w:type="dxa"/>
            <w:tcBorders>
              <w:top w:val="nil"/>
              <w:left w:val="nil"/>
              <w:bottom w:val="nil"/>
              <w:right w:val="nil"/>
            </w:tcBorders>
            <w:shd w:val="clear" w:color="auto" w:fill="auto"/>
            <w:vAlign w:val="bottom"/>
          </w:tcPr>
          <w:p w14:paraId="3D8E9227" w14:textId="77777777" w:rsidR="00281992" w:rsidRPr="005207AE" w:rsidRDefault="00281992" w:rsidP="00281992">
            <w:pPr>
              <w:pStyle w:val="Sangra2detindependiente"/>
              <w:ind w:left="0"/>
              <w:jc w:val="center"/>
              <w:rPr>
                <w:sz w:val="22"/>
                <w:szCs w:val="22"/>
                <w:lang w:val="es-CR"/>
              </w:rPr>
            </w:pPr>
          </w:p>
        </w:tc>
        <w:tc>
          <w:tcPr>
            <w:tcW w:w="2056" w:type="dxa"/>
            <w:tcBorders>
              <w:top w:val="nil"/>
              <w:left w:val="nil"/>
              <w:bottom w:val="nil"/>
              <w:right w:val="nil"/>
            </w:tcBorders>
            <w:shd w:val="clear" w:color="auto" w:fill="auto"/>
            <w:vAlign w:val="bottom"/>
          </w:tcPr>
          <w:p w14:paraId="2189AC6D" w14:textId="0B332DC8" w:rsidR="00281992" w:rsidRPr="005207AE" w:rsidRDefault="00281992" w:rsidP="00281992">
            <w:pPr>
              <w:ind w:right="-18"/>
              <w:jc w:val="right"/>
              <w:rPr>
                <w:sz w:val="22"/>
                <w:szCs w:val="22"/>
                <w:lang w:val="es-CR"/>
              </w:rPr>
            </w:pPr>
          </w:p>
        </w:tc>
        <w:tc>
          <w:tcPr>
            <w:tcW w:w="284" w:type="dxa"/>
            <w:tcBorders>
              <w:top w:val="nil"/>
              <w:left w:val="nil"/>
              <w:bottom w:val="nil"/>
              <w:right w:val="nil"/>
            </w:tcBorders>
            <w:shd w:val="clear" w:color="auto" w:fill="auto"/>
            <w:vAlign w:val="bottom"/>
          </w:tcPr>
          <w:p w14:paraId="39A8854D" w14:textId="77777777" w:rsidR="00281992" w:rsidRPr="005207AE" w:rsidRDefault="00281992" w:rsidP="00281992">
            <w:pPr>
              <w:jc w:val="right"/>
              <w:rPr>
                <w:sz w:val="22"/>
                <w:szCs w:val="22"/>
                <w:lang w:val="es-CR"/>
              </w:rPr>
            </w:pPr>
          </w:p>
        </w:tc>
        <w:tc>
          <w:tcPr>
            <w:tcW w:w="1975" w:type="dxa"/>
            <w:tcBorders>
              <w:top w:val="nil"/>
              <w:left w:val="nil"/>
              <w:bottom w:val="nil"/>
              <w:right w:val="nil"/>
            </w:tcBorders>
            <w:shd w:val="clear" w:color="auto" w:fill="auto"/>
            <w:vAlign w:val="bottom"/>
          </w:tcPr>
          <w:p w14:paraId="110E9B30" w14:textId="79FD1293" w:rsidR="00281992" w:rsidRPr="005207AE" w:rsidRDefault="00281992" w:rsidP="00281992">
            <w:pPr>
              <w:ind w:right="-18"/>
              <w:jc w:val="right"/>
              <w:rPr>
                <w:sz w:val="22"/>
                <w:szCs w:val="22"/>
                <w:lang w:val="es-CR"/>
              </w:rPr>
            </w:pPr>
          </w:p>
        </w:tc>
      </w:tr>
      <w:tr w:rsidR="00281992" w:rsidRPr="005207AE" w14:paraId="41A10623" w14:textId="77777777" w:rsidTr="00281992">
        <w:trPr>
          <w:trHeight w:val="276"/>
        </w:trPr>
        <w:tc>
          <w:tcPr>
            <w:tcW w:w="4473" w:type="dxa"/>
            <w:tcBorders>
              <w:top w:val="nil"/>
              <w:left w:val="nil"/>
              <w:bottom w:val="nil"/>
              <w:right w:val="nil"/>
            </w:tcBorders>
            <w:shd w:val="clear" w:color="auto" w:fill="auto"/>
            <w:vAlign w:val="bottom"/>
          </w:tcPr>
          <w:p w14:paraId="3AFC9D95"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Gastos no deducibles</w:t>
            </w:r>
          </w:p>
        </w:tc>
        <w:tc>
          <w:tcPr>
            <w:tcW w:w="284" w:type="dxa"/>
            <w:tcBorders>
              <w:top w:val="nil"/>
              <w:left w:val="nil"/>
              <w:bottom w:val="nil"/>
              <w:right w:val="nil"/>
            </w:tcBorders>
            <w:shd w:val="clear" w:color="auto" w:fill="auto"/>
            <w:vAlign w:val="bottom"/>
          </w:tcPr>
          <w:p w14:paraId="08361E65" w14:textId="77777777" w:rsidR="00281992" w:rsidRPr="005207AE" w:rsidRDefault="00281992" w:rsidP="00281992">
            <w:pPr>
              <w:pStyle w:val="Sangra2detindependiente"/>
              <w:ind w:left="0"/>
              <w:jc w:val="center"/>
              <w:rPr>
                <w:sz w:val="22"/>
                <w:szCs w:val="22"/>
                <w:lang w:val="es-CR"/>
              </w:rPr>
            </w:pPr>
          </w:p>
        </w:tc>
        <w:tc>
          <w:tcPr>
            <w:tcW w:w="2056" w:type="dxa"/>
            <w:tcBorders>
              <w:top w:val="nil"/>
              <w:left w:val="nil"/>
              <w:bottom w:val="nil"/>
              <w:right w:val="nil"/>
            </w:tcBorders>
            <w:shd w:val="clear" w:color="auto" w:fill="auto"/>
            <w:vAlign w:val="bottom"/>
          </w:tcPr>
          <w:p w14:paraId="1F38C430" w14:textId="0DA5E98A" w:rsidR="00281992" w:rsidRPr="005207AE" w:rsidRDefault="00281992" w:rsidP="00281992">
            <w:pPr>
              <w:ind w:right="-18"/>
              <w:jc w:val="right"/>
              <w:rPr>
                <w:sz w:val="22"/>
                <w:szCs w:val="22"/>
                <w:lang w:val="es-CR"/>
              </w:rPr>
            </w:pPr>
            <w:r w:rsidRPr="005207AE">
              <w:rPr>
                <w:sz w:val="22"/>
                <w:szCs w:val="22"/>
              </w:rPr>
              <w:t>84.186.597.972</w:t>
            </w:r>
          </w:p>
        </w:tc>
        <w:tc>
          <w:tcPr>
            <w:tcW w:w="284" w:type="dxa"/>
            <w:tcBorders>
              <w:top w:val="nil"/>
              <w:left w:val="nil"/>
              <w:bottom w:val="nil"/>
              <w:right w:val="nil"/>
            </w:tcBorders>
            <w:shd w:val="clear" w:color="auto" w:fill="auto"/>
            <w:vAlign w:val="bottom"/>
          </w:tcPr>
          <w:p w14:paraId="5FCB2174" w14:textId="77777777" w:rsidR="00281992" w:rsidRPr="005207AE" w:rsidRDefault="00281992" w:rsidP="00281992">
            <w:pPr>
              <w:pStyle w:val="Sangra2detindependiente"/>
              <w:ind w:left="0" w:right="-18"/>
              <w:jc w:val="right"/>
              <w:rPr>
                <w:sz w:val="22"/>
                <w:szCs w:val="22"/>
                <w:lang w:val="es-CR"/>
              </w:rPr>
            </w:pPr>
          </w:p>
        </w:tc>
        <w:tc>
          <w:tcPr>
            <w:tcW w:w="1975" w:type="dxa"/>
            <w:tcBorders>
              <w:top w:val="nil"/>
              <w:left w:val="nil"/>
              <w:bottom w:val="nil"/>
              <w:right w:val="nil"/>
            </w:tcBorders>
            <w:shd w:val="clear" w:color="auto" w:fill="auto"/>
            <w:vAlign w:val="bottom"/>
          </w:tcPr>
          <w:p w14:paraId="0ECF4BF1" w14:textId="5CB56148" w:rsidR="00281992" w:rsidRPr="005207AE" w:rsidRDefault="00281992" w:rsidP="00281992">
            <w:pPr>
              <w:ind w:right="-18"/>
              <w:jc w:val="right"/>
              <w:rPr>
                <w:sz w:val="22"/>
                <w:szCs w:val="22"/>
                <w:lang w:val="es-CR"/>
              </w:rPr>
            </w:pPr>
            <w:r w:rsidRPr="005207AE">
              <w:rPr>
                <w:sz w:val="22"/>
                <w:szCs w:val="22"/>
              </w:rPr>
              <w:t>66.766.094.325</w:t>
            </w:r>
          </w:p>
        </w:tc>
      </w:tr>
      <w:tr w:rsidR="00281992" w:rsidRPr="005207AE" w14:paraId="65F5ACD6" w14:textId="77777777" w:rsidTr="00281992">
        <w:trPr>
          <w:trHeight w:val="95"/>
        </w:trPr>
        <w:tc>
          <w:tcPr>
            <w:tcW w:w="4473" w:type="dxa"/>
            <w:tcBorders>
              <w:top w:val="nil"/>
              <w:left w:val="nil"/>
              <w:bottom w:val="nil"/>
              <w:right w:val="nil"/>
            </w:tcBorders>
            <w:shd w:val="clear" w:color="auto" w:fill="auto"/>
            <w:vAlign w:val="bottom"/>
          </w:tcPr>
          <w:p w14:paraId="59753F49"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Gastos deducibles</w:t>
            </w:r>
          </w:p>
        </w:tc>
        <w:tc>
          <w:tcPr>
            <w:tcW w:w="284" w:type="dxa"/>
            <w:tcBorders>
              <w:top w:val="nil"/>
              <w:left w:val="nil"/>
              <w:bottom w:val="nil"/>
              <w:right w:val="nil"/>
            </w:tcBorders>
            <w:shd w:val="clear" w:color="auto" w:fill="auto"/>
            <w:vAlign w:val="bottom"/>
          </w:tcPr>
          <w:p w14:paraId="0209B3CE" w14:textId="77777777" w:rsidR="00281992" w:rsidRPr="005207AE" w:rsidRDefault="00281992" w:rsidP="00281992">
            <w:pPr>
              <w:pStyle w:val="Sangra2detindependiente"/>
              <w:ind w:left="0"/>
              <w:jc w:val="center"/>
              <w:rPr>
                <w:sz w:val="22"/>
                <w:szCs w:val="22"/>
                <w:lang w:val="es-CR"/>
              </w:rPr>
            </w:pPr>
          </w:p>
        </w:tc>
        <w:tc>
          <w:tcPr>
            <w:tcW w:w="2056" w:type="dxa"/>
            <w:tcBorders>
              <w:top w:val="nil"/>
              <w:left w:val="nil"/>
              <w:bottom w:val="nil"/>
              <w:right w:val="nil"/>
            </w:tcBorders>
            <w:shd w:val="clear" w:color="auto" w:fill="auto"/>
            <w:vAlign w:val="bottom"/>
          </w:tcPr>
          <w:p w14:paraId="4943A8F9" w14:textId="30FD0D34" w:rsidR="00281992" w:rsidRPr="005207AE" w:rsidRDefault="00281992" w:rsidP="00281992">
            <w:pPr>
              <w:ind w:right="-18"/>
              <w:jc w:val="right"/>
              <w:rPr>
                <w:sz w:val="22"/>
                <w:szCs w:val="22"/>
                <w:lang w:val="es-CR"/>
              </w:rPr>
            </w:pPr>
            <w:r w:rsidRPr="005207AE">
              <w:rPr>
                <w:sz w:val="22"/>
                <w:szCs w:val="22"/>
              </w:rPr>
              <w:t>(4.310.177.685)</w:t>
            </w:r>
          </w:p>
        </w:tc>
        <w:tc>
          <w:tcPr>
            <w:tcW w:w="284" w:type="dxa"/>
            <w:tcBorders>
              <w:top w:val="nil"/>
              <w:left w:val="nil"/>
              <w:bottom w:val="nil"/>
              <w:right w:val="nil"/>
            </w:tcBorders>
            <w:shd w:val="clear" w:color="auto" w:fill="auto"/>
            <w:vAlign w:val="bottom"/>
          </w:tcPr>
          <w:p w14:paraId="43B628B5" w14:textId="77777777" w:rsidR="00281992" w:rsidRPr="005207AE" w:rsidRDefault="00281992" w:rsidP="00281992">
            <w:pPr>
              <w:pStyle w:val="Sangra2detindependiente"/>
              <w:ind w:left="0"/>
              <w:jc w:val="right"/>
              <w:rPr>
                <w:sz w:val="22"/>
                <w:szCs w:val="22"/>
                <w:lang w:val="es-CR"/>
              </w:rPr>
            </w:pPr>
          </w:p>
        </w:tc>
        <w:tc>
          <w:tcPr>
            <w:tcW w:w="1975" w:type="dxa"/>
            <w:tcBorders>
              <w:top w:val="nil"/>
              <w:left w:val="nil"/>
              <w:bottom w:val="nil"/>
              <w:right w:val="nil"/>
            </w:tcBorders>
            <w:shd w:val="clear" w:color="auto" w:fill="auto"/>
            <w:vAlign w:val="bottom"/>
          </w:tcPr>
          <w:p w14:paraId="3E4486D7" w14:textId="0820DB61" w:rsidR="00281992" w:rsidRPr="005207AE" w:rsidRDefault="00281992" w:rsidP="00281992">
            <w:pPr>
              <w:ind w:right="-18"/>
              <w:jc w:val="right"/>
              <w:rPr>
                <w:sz w:val="22"/>
                <w:szCs w:val="22"/>
                <w:lang w:val="es-CR"/>
              </w:rPr>
            </w:pPr>
            <w:r w:rsidRPr="005207AE">
              <w:rPr>
                <w:sz w:val="22"/>
                <w:szCs w:val="22"/>
              </w:rPr>
              <w:t>(7.308.142.927)</w:t>
            </w:r>
          </w:p>
        </w:tc>
      </w:tr>
      <w:tr w:rsidR="00281992" w:rsidRPr="005207AE" w14:paraId="43D5FF7E" w14:textId="77777777" w:rsidTr="00281992">
        <w:trPr>
          <w:trHeight w:val="95"/>
        </w:trPr>
        <w:tc>
          <w:tcPr>
            <w:tcW w:w="4473" w:type="dxa"/>
            <w:tcBorders>
              <w:top w:val="nil"/>
              <w:left w:val="nil"/>
              <w:bottom w:val="nil"/>
              <w:right w:val="nil"/>
            </w:tcBorders>
            <w:shd w:val="clear" w:color="auto" w:fill="auto"/>
            <w:vAlign w:val="bottom"/>
          </w:tcPr>
          <w:p w14:paraId="1CF47991"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Ingresos no gravables</w:t>
            </w:r>
          </w:p>
        </w:tc>
        <w:tc>
          <w:tcPr>
            <w:tcW w:w="284" w:type="dxa"/>
            <w:tcBorders>
              <w:top w:val="nil"/>
              <w:left w:val="nil"/>
              <w:bottom w:val="nil"/>
              <w:right w:val="nil"/>
            </w:tcBorders>
            <w:shd w:val="clear" w:color="auto" w:fill="auto"/>
            <w:vAlign w:val="bottom"/>
          </w:tcPr>
          <w:p w14:paraId="69E871C3" w14:textId="77777777" w:rsidR="00281992" w:rsidRPr="005207AE" w:rsidRDefault="00281992" w:rsidP="00281992">
            <w:pPr>
              <w:pStyle w:val="Sangra2detindependiente"/>
              <w:ind w:left="0"/>
              <w:jc w:val="center"/>
              <w:rPr>
                <w:sz w:val="22"/>
                <w:szCs w:val="22"/>
                <w:lang w:val="es-CR"/>
              </w:rPr>
            </w:pPr>
          </w:p>
        </w:tc>
        <w:tc>
          <w:tcPr>
            <w:tcW w:w="2056" w:type="dxa"/>
            <w:tcBorders>
              <w:top w:val="nil"/>
              <w:left w:val="nil"/>
              <w:bottom w:val="nil"/>
              <w:right w:val="nil"/>
            </w:tcBorders>
            <w:shd w:val="clear" w:color="auto" w:fill="auto"/>
            <w:vAlign w:val="bottom"/>
          </w:tcPr>
          <w:p w14:paraId="156127A0" w14:textId="76F054F6" w:rsidR="00281992" w:rsidRPr="005207AE" w:rsidRDefault="00281992" w:rsidP="00281992">
            <w:pPr>
              <w:ind w:right="-18"/>
              <w:jc w:val="right"/>
              <w:rPr>
                <w:sz w:val="22"/>
                <w:szCs w:val="22"/>
                <w:lang w:val="es-CR"/>
              </w:rPr>
            </w:pPr>
            <w:r w:rsidRPr="005207AE">
              <w:rPr>
                <w:sz w:val="22"/>
                <w:szCs w:val="22"/>
              </w:rPr>
              <w:t>(87.861.170.654)</w:t>
            </w:r>
          </w:p>
        </w:tc>
        <w:tc>
          <w:tcPr>
            <w:tcW w:w="284" w:type="dxa"/>
            <w:tcBorders>
              <w:top w:val="nil"/>
              <w:left w:val="nil"/>
              <w:bottom w:val="nil"/>
              <w:right w:val="nil"/>
            </w:tcBorders>
            <w:shd w:val="clear" w:color="auto" w:fill="auto"/>
            <w:vAlign w:val="bottom"/>
          </w:tcPr>
          <w:p w14:paraId="4B39DA2D" w14:textId="77777777" w:rsidR="00281992" w:rsidRPr="005207AE" w:rsidRDefault="00281992" w:rsidP="00281992">
            <w:pPr>
              <w:pStyle w:val="Sangra2detindependiente"/>
              <w:ind w:left="0"/>
              <w:jc w:val="right"/>
              <w:rPr>
                <w:sz w:val="22"/>
                <w:szCs w:val="22"/>
                <w:lang w:val="es-CR"/>
              </w:rPr>
            </w:pPr>
          </w:p>
        </w:tc>
        <w:tc>
          <w:tcPr>
            <w:tcW w:w="1975" w:type="dxa"/>
            <w:tcBorders>
              <w:top w:val="nil"/>
              <w:left w:val="nil"/>
              <w:bottom w:val="nil"/>
              <w:right w:val="nil"/>
            </w:tcBorders>
            <w:shd w:val="clear" w:color="auto" w:fill="auto"/>
            <w:vAlign w:val="bottom"/>
          </w:tcPr>
          <w:p w14:paraId="0573BAE8" w14:textId="08DA2CDC" w:rsidR="00281992" w:rsidRPr="005207AE" w:rsidRDefault="00281992" w:rsidP="00281992">
            <w:pPr>
              <w:ind w:right="-18"/>
              <w:jc w:val="right"/>
              <w:rPr>
                <w:sz w:val="22"/>
                <w:szCs w:val="22"/>
                <w:lang w:val="es-CR"/>
              </w:rPr>
            </w:pPr>
            <w:r w:rsidRPr="005207AE">
              <w:rPr>
                <w:sz w:val="22"/>
                <w:szCs w:val="22"/>
              </w:rPr>
              <w:t>(72.988.352.365)</w:t>
            </w:r>
          </w:p>
        </w:tc>
      </w:tr>
      <w:tr w:rsidR="00281992" w:rsidRPr="005207AE" w14:paraId="7F56C707" w14:textId="77777777" w:rsidTr="00281992">
        <w:trPr>
          <w:trHeight w:val="190"/>
        </w:trPr>
        <w:tc>
          <w:tcPr>
            <w:tcW w:w="4473" w:type="dxa"/>
            <w:tcBorders>
              <w:top w:val="nil"/>
              <w:left w:val="nil"/>
              <w:bottom w:val="nil"/>
              <w:right w:val="nil"/>
            </w:tcBorders>
            <w:shd w:val="clear" w:color="auto" w:fill="auto"/>
            <w:vAlign w:val="bottom"/>
          </w:tcPr>
          <w:p w14:paraId="03B75ADF"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Base imponible</w:t>
            </w:r>
          </w:p>
        </w:tc>
        <w:tc>
          <w:tcPr>
            <w:tcW w:w="284" w:type="dxa"/>
            <w:tcBorders>
              <w:top w:val="nil"/>
              <w:left w:val="nil"/>
              <w:bottom w:val="nil"/>
              <w:right w:val="nil"/>
            </w:tcBorders>
            <w:shd w:val="clear" w:color="auto" w:fill="auto"/>
            <w:vAlign w:val="bottom"/>
          </w:tcPr>
          <w:p w14:paraId="2C25C52D" w14:textId="77777777" w:rsidR="00281992" w:rsidRPr="005207AE" w:rsidRDefault="00281992" w:rsidP="00281992">
            <w:pPr>
              <w:pStyle w:val="Sangra2detindependiente"/>
              <w:ind w:left="0"/>
              <w:jc w:val="center"/>
              <w:rPr>
                <w:sz w:val="22"/>
                <w:szCs w:val="22"/>
                <w:lang w:val="es-CR"/>
              </w:rPr>
            </w:pPr>
          </w:p>
        </w:tc>
        <w:tc>
          <w:tcPr>
            <w:tcW w:w="2056" w:type="dxa"/>
            <w:tcBorders>
              <w:top w:val="single" w:sz="4" w:space="0" w:color="auto"/>
              <w:left w:val="nil"/>
              <w:bottom w:val="nil"/>
              <w:right w:val="nil"/>
            </w:tcBorders>
            <w:shd w:val="clear" w:color="auto" w:fill="auto"/>
            <w:vAlign w:val="bottom"/>
          </w:tcPr>
          <w:p w14:paraId="400A109C" w14:textId="5D17CE90" w:rsidR="00281992" w:rsidRPr="005207AE" w:rsidRDefault="00281992" w:rsidP="00281992">
            <w:pPr>
              <w:ind w:right="-18"/>
              <w:jc w:val="right"/>
              <w:rPr>
                <w:sz w:val="22"/>
                <w:szCs w:val="22"/>
                <w:lang w:val="es-CR"/>
              </w:rPr>
            </w:pPr>
            <w:r w:rsidRPr="005207AE">
              <w:rPr>
                <w:sz w:val="22"/>
                <w:szCs w:val="22"/>
              </w:rPr>
              <w:t>67.075.914.880</w:t>
            </w:r>
          </w:p>
        </w:tc>
        <w:tc>
          <w:tcPr>
            <w:tcW w:w="284" w:type="dxa"/>
            <w:tcBorders>
              <w:top w:val="nil"/>
              <w:left w:val="nil"/>
              <w:bottom w:val="nil"/>
              <w:right w:val="nil"/>
            </w:tcBorders>
            <w:shd w:val="clear" w:color="auto" w:fill="auto"/>
            <w:vAlign w:val="bottom"/>
          </w:tcPr>
          <w:p w14:paraId="5D2C1287" w14:textId="77777777" w:rsidR="00281992" w:rsidRPr="005207AE" w:rsidRDefault="00281992" w:rsidP="00281992">
            <w:pPr>
              <w:ind w:right="-18"/>
              <w:jc w:val="right"/>
              <w:rPr>
                <w:sz w:val="22"/>
                <w:szCs w:val="22"/>
                <w:lang w:val="es-CR"/>
              </w:rPr>
            </w:pPr>
          </w:p>
        </w:tc>
        <w:tc>
          <w:tcPr>
            <w:tcW w:w="1975" w:type="dxa"/>
            <w:tcBorders>
              <w:top w:val="single" w:sz="4" w:space="0" w:color="auto"/>
              <w:left w:val="nil"/>
              <w:bottom w:val="nil"/>
              <w:right w:val="nil"/>
            </w:tcBorders>
            <w:shd w:val="clear" w:color="auto" w:fill="auto"/>
            <w:vAlign w:val="bottom"/>
          </w:tcPr>
          <w:p w14:paraId="7ECFA76C" w14:textId="1E78A7BA" w:rsidR="00281992" w:rsidRPr="005207AE" w:rsidRDefault="00281992" w:rsidP="00281992">
            <w:pPr>
              <w:ind w:right="-18"/>
              <w:jc w:val="right"/>
              <w:rPr>
                <w:sz w:val="22"/>
                <w:szCs w:val="22"/>
                <w:lang w:val="es-CR"/>
              </w:rPr>
            </w:pPr>
            <w:r w:rsidRPr="005207AE">
              <w:rPr>
                <w:sz w:val="22"/>
                <w:szCs w:val="22"/>
              </w:rPr>
              <w:t>23.046.016.923</w:t>
            </w:r>
          </w:p>
        </w:tc>
      </w:tr>
      <w:tr w:rsidR="006C1A51" w:rsidRPr="005207AE" w14:paraId="699BCC8C" w14:textId="77777777" w:rsidTr="00281992">
        <w:trPr>
          <w:trHeight w:val="190"/>
        </w:trPr>
        <w:tc>
          <w:tcPr>
            <w:tcW w:w="4473" w:type="dxa"/>
            <w:tcBorders>
              <w:top w:val="nil"/>
              <w:left w:val="nil"/>
              <w:bottom w:val="nil"/>
              <w:right w:val="nil"/>
            </w:tcBorders>
            <w:shd w:val="clear" w:color="auto" w:fill="auto"/>
            <w:vAlign w:val="bottom"/>
          </w:tcPr>
          <w:p w14:paraId="3F1E4DDB" w14:textId="77777777" w:rsidR="006C1A51" w:rsidRPr="005207AE" w:rsidRDefault="006C1A51" w:rsidP="006C1A51">
            <w:pPr>
              <w:rPr>
                <w:bCs/>
                <w:color w:val="000000" w:themeColor="text1"/>
                <w:sz w:val="22"/>
                <w:szCs w:val="22"/>
                <w:lang w:val="es-CR" w:eastAsia="es-CR"/>
              </w:rPr>
            </w:pPr>
            <w:r w:rsidRPr="005207AE">
              <w:rPr>
                <w:bCs/>
                <w:color w:val="000000" w:themeColor="text1"/>
                <w:sz w:val="22"/>
                <w:szCs w:val="22"/>
                <w:lang w:val="es-CR" w:eastAsia="es-CR"/>
              </w:rPr>
              <w:t>Tasa de impuesto</w:t>
            </w:r>
          </w:p>
        </w:tc>
        <w:tc>
          <w:tcPr>
            <w:tcW w:w="284" w:type="dxa"/>
            <w:tcBorders>
              <w:top w:val="nil"/>
              <w:left w:val="nil"/>
              <w:bottom w:val="nil"/>
              <w:right w:val="nil"/>
            </w:tcBorders>
            <w:shd w:val="clear" w:color="auto" w:fill="auto"/>
            <w:vAlign w:val="bottom"/>
          </w:tcPr>
          <w:p w14:paraId="089D9D35" w14:textId="77777777" w:rsidR="006C1A51" w:rsidRPr="005207AE" w:rsidRDefault="006C1A51" w:rsidP="006C1A51">
            <w:pPr>
              <w:pStyle w:val="Sangra2detindependiente"/>
              <w:ind w:left="0"/>
              <w:jc w:val="center"/>
              <w:rPr>
                <w:sz w:val="22"/>
                <w:szCs w:val="22"/>
                <w:lang w:val="es-CR"/>
              </w:rPr>
            </w:pPr>
          </w:p>
        </w:tc>
        <w:tc>
          <w:tcPr>
            <w:tcW w:w="2056" w:type="dxa"/>
            <w:tcBorders>
              <w:top w:val="nil"/>
              <w:left w:val="nil"/>
              <w:bottom w:val="nil"/>
              <w:right w:val="nil"/>
            </w:tcBorders>
            <w:shd w:val="clear" w:color="auto" w:fill="auto"/>
            <w:vAlign w:val="bottom"/>
          </w:tcPr>
          <w:p w14:paraId="21A4BB25" w14:textId="13A877C5" w:rsidR="006C1A51" w:rsidRPr="005207AE" w:rsidRDefault="006C1A51" w:rsidP="00281992">
            <w:pPr>
              <w:ind w:right="-18"/>
              <w:jc w:val="right"/>
              <w:rPr>
                <w:sz w:val="22"/>
                <w:szCs w:val="22"/>
                <w:lang w:val="es-CR"/>
              </w:rPr>
            </w:pPr>
            <w:r w:rsidRPr="005207AE">
              <w:rPr>
                <w:sz w:val="22"/>
                <w:szCs w:val="22"/>
                <w:lang w:val="es-CR"/>
              </w:rPr>
              <w:t>30%</w:t>
            </w:r>
          </w:p>
        </w:tc>
        <w:tc>
          <w:tcPr>
            <w:tcW w:w="284" w:type="dxa"/>
            <w:tcBorders>
              <w:top w:val="nil"/>
              <w:left w:val="nil"/>
              <w:bottom w:val="nil"/>
              <w:right w:val="nil"/>
            </w:tcBorders>
            <w:shd w:val="clear" w:color="auto" w:fill="auto"/>
            <w:vAlign w:val="bottom"/>
          </w:tcPr>
          <w:p w14:paraId="47AC3975" w14:textId="77777777" w:rsidR="006C1A51" w:rsidRPr="005207AE" w:rsidRDefault="006C1A51" w:rsidP="00281992">
            <w:pPr>
              <w:jc w:val="right"/>
              <w:rPr>
                <w:sz w:val="22"/>
                <w:szCs w:val="22"/>
                <w:lang w:val="es-CR" w:eastAsia="es-ES"/>
              </w:rPr>
            </w:pPr>
          </w:p>
        </w:tc>
        <w:tc>
          <w:tcPr>
            <w:tcW w:w="1975" w:type="dxa"/>
            <w:tcBorders>
              <w:top w:val="nil"/>
              <w:left w:val="nil"/>
              <w:bottom w:val="nil"/>
              <w:right w:val="nil"/>
            </w:tcBorders>
            <w:shd w:val="clear" w:color="auto" w:fill="auto"/>
            <w:vAlign w:val="bottom"/>
          </w:tcPr>
          <w:p w14:paraId="35250E21" w14:textId="1805DFA3" w:rsidR="006C1A51" w:rsidRPr="005207AE" w:rsidRDefault="006C1A51" w:rsidP="00281992">
            <w:pPr>
              <w:ind w:right="-18"/>
              <w:jc w:val="right"/>
              <w:rPr>
                <w:sz w:val="22"/>
                <w:szCs w:val="22"/>
                <w:lang w:val="es-CR"/>
              </w:rPr>
            </w:pPr>
            <w:r w:rsidRPr="005207AE">
              <w:rPr>
                <w:sz w:val="22"/>
                <w:szCs w:val="22"/>
                <w:lang w:val="es-CR"/>
              </w:rPr>
              <w:t>30%</w:t>
            </w:r>
          </w:p>
        </w:tc>
      </w:tr>
      <w:tr w:rsidR="006C1A51" w:rsidRPr="005207AE" w14:paraId="5BA72A15" w14:textId="77777777" w:rsidTr="00281992">
        <w:trPr>
          <w:trHeight w:val="112"/>
        </w:trPr>
        <w:tc>
          <w:tcPr>
            <w:tcW w:w="4473" w:type="dxa"/>
            <w:tcBorders>
              <w:top w:val="nil"/>
              <w:left w:val="nil"/>
              <w:bottom w:val="nil"/>
              <w:right w:val="nil"/>
            </w:tcBorders>
            <w:shd w:val="clear" w:color="auto" w:fill="auto"/>
            <w:vAlign w:val="bottom"/>
          </w:tcPr>
          <w:p w14:paraId="1902F86B" w14:textId="77777777" w:rsidR="006C1A51" w:rsidRPr="005207AE" w:rsidRDefault="006C1A51" w:rsidP="006C1A51">
            <w:pPr>
              <w:rPr>
                <w:bCs/>
                <w:color w:val="000000" w:themeColor="text1"/>
                <w:sz w:val="22"/>
                <w:szCs w:val="22"/>
                <w:lang w:val="es-CR" w:eastAsia="es-CR"/>
              </w:rPr>
            </w:pPr>
            <w:r w:rsidRPr="005207AE">
              <w:rPr>
                <w:bCs/>
                <w:color w:val="000000" w:themeColor="text1"/>
                <w:sz w:val="22"/>
                <w:szCs w:val="22"/>
                <w:lang w:val="es-CR" w:eastAsia="es-CR"/>
              </w:rPr>
              <w:t xml:space="preserve">Sub total gasto por impuesto sobre la renta </w:t>
            </w:r>
          </w:p>
        </w:tc>
        <w:tc>
          <w:tcPr>
            <w:tcW w:w="284" w:type="dxa"/>
            <w:tcBorders>
              <w:top w:val="nil"/>
              <w:left w:val="nil"/>
              <w:bottom w:val="nil"/>
              <w:right w:val="nil"/>
            </w:tcBorders>
            <w:shd w:val="clear" w:color="auto" w:fill="auto"/>
            <w:vAlign w:val="bottom"/>
          </w:tcPr>
          <w:p w14:paraId="2200E761" w14:textId="77777777" w:rsidR="006C1A51" w:rsidRPr="005207AE" w:rsidRDefault="006C1A51" w:rsidP="006C1A51">
            <w:pPr>
              <w:pStyle w:val="Sangra2detindependiente"/>
              <w:ind w:left="0"/>
              <w:jc w:val="center"/>
              <w:rPr>
                <w:sz w:val="22"/>
                <w:szCs w:val="22"/>
                <w:lang w:val="es-CR"/>
              </w:rPr>
            </w:pPr>
          </w:p>
        </w:tc>
        <w:tc>
          <w:tcPr>
            <w:tcW w:w="2056" w:type="dxa"/>
            <w:tcBorders>
              <w:top w:val="inset" w:sz="6" w:space="0" w:color="auto"/>
              <w:left w:val="nil"/>
              <w:bottom w:val="nil"/>
              <w:right w:val="nil"/>
            </w:tcBorders>
            <w:shd w:val="clear" w:color="auto" w:fill="auto"/>
            <w:vAlign w:val="bottom"/>
          </w:tcPr>
          <w:p w14:paraId="17B94B28" w14:textId="38CD1C70" w:rsidR="006C1A51" w:rsidRPr="005207AE" w:rsidRDefault="00281992" w:rsidP="00281992">
            <w:pPr>
              <w:ind w:right="-18"/>
              <w:jc w:val="right"/>
              <w:rPr>
                <w:sz w:val="22"/>
                <w:szCs w:val="22"/>
                <w:lang w:val="es-CR"/>
              </w:rPr>
            </w:pPr>
            <w:r w:rsidRPr="005207AE">
              <w:rPr>
                <w:sz w:val="22"/>
                <w:szCs w:val="22"/>
                <w:lang w:val="es-CR"/>
              </w:rPr>
              <w:t>20.122.774.464</w:t>
            </w:r>
          </w:p>
        </w:tc>
        <w:tc>
          <w:tcPr>
            <w:tcW w:w="284" w:type="dxa"/>
            <w:tcBorders>
              <w:top w:val="nil"/>
              <w:left w:val="nil"/>
              <w:bottom w:val="nil"/>
              <w:right w:val="nil"/>
            </w:tcBorders>
            <w:shd w:val="clear" w:color="auto" w:fill="auto"/>
            <w:vAlign w:val="bottom"/>
          </w:tcPr>
          <w:p w14:paraId="3A850BFB" w14:textId="77777777" w:rsidR="006C1A51" w:rsidRPr="005207AE" w:rsidRDefault="006C1A51" w:rsidP="00281992">
            <w:pPr>
              <w:jc w:val="right"/>
              <w:rPr>
                <w:sz w:val="22"/>
                <w:szCs w:val="22"/>
                <w:lang w:val="es-CR" w:eastAsia="es-ES"/>
              </w:rPr>
            </w:pPr>
          </w:p>
        </w:tc>
        <w:tc>
          <w:tcPr>
            <w:tcW w:w="1975" w:type="dxa"/>
            <w:tcBorders>
              <w:top w:val="inset" w:sz="6" w:space="0" w:color="auto"/>
              <w:left w:val="nil"/>
              <w:bottom w:val="nil"/>
              <w:right w:val="nil"/>
            </w:tcBorders>
            <w:shd w:val="clear" w:color="auto" w:fill="auto"/>
            <w:vAlign w:val="bottom"/>
          </w:tcPr>
          <w:p w14:paraId="1D297CD8" w14:textId="0F9178BB" w:rsidR="006C1A51" w:rsidRPr="005207AE" w:rsidRDefault="006C1A51" w:rsidP="00281992">
            <w:pPr>
              <w:ind w:right="-18"/>
              <w:jc w:val="right"/>
              <w:rPr>
                <w:sz w:val="22"/>
                <w:szCs w:val="22"/>
                <w:lang w:val="es-CR"/>
              </w:rPr>
            </w:pPr>
            <w:r w:rsidRPr="005207AE">
              <w:rPr>
                <w:sz w:val="22"/>
                <w:szCs w:val="22"/>
              </w:rPr>
              <w:t>6.263.277.755</w:t>
            </w:r>
          </w:p>
        </w:tc>
      </w:tr>
      <w:tr w:rsidR="006C1A51" w:rsidRPr="005207AE" w14:paraId="31552DE7" w14:textId="77777777" w:rsidTr="00281992">
        <w:trPr>
          <w:trHeight w:val="112"/>
        </w:trPr>
        <w:tc>
          <w:tcPr>
            <w:tcW w:w="4473" w:type="dxa"/>
            <w:tcBorders>
              <w:top w:val="nil"/>
              <w:left w:val="nil"/>
              <w:bottom w:val="nil"/>
              <w:right w:val="nil"/>
            </w:tcBorders>
            <w:shd w:val="clear" w:color="auto" w:fill="auto"/>
            <w:vAlign w:val="bottom"/>
          </w:tcPr>
          <w:p w14:paraId="370649A3" w14:textId="5CF5DF75" w:rsidR="006C1A51" w:rsidRPr="005207AE" w:rsidRDefault="006C1A51" w:rsidP="006C1A51">
            <w:pPr>
              <w:rPr>
                <w:bCs/>
                <w:color w:val="000000" w:themeColor="text1"/>
                <w:sz w:val="22"/>
                <w:szCs w:val="22"/>
                <w:lang w:val="es-CR" w:eastAsia="es-CR"/>
              </w:rPr>
            </w:pPr>
            <w:r w:rsidRPr="005207AE">
              <w:rPr>
                <w:bCs/>
                <w:color w:val="000000" w:themeColor="text1"/>
                <w:sz w:val="22"/>
                <w:szCs w:val="22"/>
                <w:lang w:val="es-CR" w:eastAsia="es-CR"/>
              </w:rPr>
              <w:t>Gasto por impuesto sobre la renta de períodos anteriores</w:t>
            </w:r>
          </w:p>
        </w:tc>
        <w:tc>
          <w:tcPr>
            <w:tcW w:w="284" w:type="dxa"/>
            <w:tcBorders>
              <w:top w:val="nil"/>
              <w:left w:val="nil"/>
              <w:bottom w:val="nil"/>
              <w:right w:val="nil"/>
            </w:tcBorders>
            <w:shd w:val="clear" w:color="auto" w:fill="auto"/>
            <w:vAlign w:val="bottom"/>
          </w:tcPr>
          <w:p w14:paraId="0743BC2C" w14:textId="77777777" w:rsidR="006C1A51" w:rsidRPr="005207AE" w:rsidRDefault="006C1A51" w:rsidP="006C1A51">
            <w:pPr>
              <w:pStyle w:val="Sangra2detindependiente"/>
              <w:ind w:left="0"/>
              <w:jc w:val="center"/>
              <w:rPr>
                <w:sz w:val="22"/>
                <w:szCs w:val="22"/>
                <w:lang w:val="es-CR"/>
              </w:rPr>
            </w:pPr>
          </w:p>
        </w:tc>
        <w:tc>
          <w:tcPr>
            <w:tcW w:w="2056" w:type="dxa"/>
            <w:tcBorders>
              <w:top w:val="nil"/>
              <w:left w:val="nil"/>
              <w:bottom w:val="nil"/>
              <w:right w:val="nil"/>
            </w:tcBorders>
            <w:shd w:val="clear" w:color="auto" w:fill="auto"/>
            <w:vAlign w:val="bottom"/>
          </w:tcPr>
          <w:p w14:paraId="4C96A22D" w14:textId="7A345EC1" w:rsidR="006C1A51" w:rsidRPr="005207AE" w:rsidRDefault="00281992" w:rsidP="00281992">
            <w:pPr>
              <w:ind w:right="-18"/>
              <w:jc w:val="right"/>
              <w:rPr>
                <w:sz w:val="22"/>
                <w:szCs w:val="22"/>
                <w:lang w:val="es-CR"/>
              </w:rPr>
            </w:pPr>
            <w:r w:rsidRPr="005207AE">
              <w:rPr>
                <w:sz w:val="22"/>
                <w:szCs w:val="22"/>
                <w:lang w:val="es-CR"/>
              </w:rPr>
              <w:t>14.189.237.93</w:t>
            </w:r>
            <w:r w:rsidR="00A22360" w:rsidRPr="005207AE">
              <w:rPr>
                <w:sz w:val="22"/>
                <w:szCs w:val="22"/>
                <w:lang w:val="es-CR"/>
              </w:rPr>
              <w:t>1</w:t>
            </w:r>
          </w:p>
        </w:tc>
        <w:tc>
          <w:tcPr>
            <w:tcW w:w="284" w:type="dxa"/>
            <w:tcBorders>
              <w:top w:val="nil"/>
              <w:left w:val="nil"/>
              <w:bottom w:val="nil"/>
              <w:right w:val="nil"/>
            </w:tcBorders>
            <w:shd w:val="clear" w:color="auto" w:fill="auto"/>
            <w:vAlign w:val="bottom"/>
          </w:tcPr>
          <w:p w14:paraId="49D8690C" w14:textId="77777777" w:rsidR="006C1A51" w:rsidRPr="005207AE" w:rsidRDefault="006C1A51" w:rsidP="00281992">
            <w:pPr>
              <w:jc w:val="right"/>
              <w:rPr>
                <w:sz w:val="22"/>
                <w:szCs w:val="22"/>
                <w:lang w:val="es-CR" w:eastAsia="es-ES"/>
              </w:rPr>
            </w:pPr>
          </w:p>
        </w:tc>
        <w:tc>
          <w:tcPr>
            <w:tcW w:w="1975" w:type="dxa"/>
            <w:tcBorders>
              <w:top w:val="nil"/>
              <w:left w:val="nil"/>
              <w:bottom w:val="nil"/>
              <w:right w:val="nil"/>
            </w:tcBorders>
            <w:shd w:val="clear" w:color="auto" w:fill="auto"/>
            <w:vAlign w:val="bottom"/>
          </w:tcPr>
          <w:p w14:paraId="0E42BCE4" w14:textId="504B090C" w:rsidR="006C1A51" w:rsidRPr="005207AE" w:rsidRDefault="006C1A51" w:rsidP="00281992">
            <w:pPr>
              <w:ind w:right="-18"/>
              <w:jc w:val="right"/>
              <w:rPr>
                <w:sz w:val="22"/>
                <w:szCs w:val="22"/>
                <w:lang w:val="es-CR"/>
              </w:rPr>
            </w:pPr>
            <w:r w:rsidRPr="005207AE">
              <w:rPr>
                <w:sz w:val="22"/>
                <w:szCs w:val="22"/>
                <w:lang w:val="es-CR"/>
              </w:rPr>
              <w:t>869.401</w:t>
            </w:r>
          </w:p>
        </w:tc>
      </w:tr>
      <w:tr w:rsidR="00281992" w:rsidRPr="005207AE" w14:paraId="37D214DC" w14:textId="77777777" w:rsidTr="00281992">
        <w:trPr>
          <w:trHeight w:val="112"/>
        </w:trPr>
        <w:tc>
          <w:tcPr>
            <w:tcW w:w="4473" w:type="dxa"/>
            <w:tcBorders>
              <w:top w:val="nil"/>
              <w:left w:val="nil"/>
              <w:bottom w:val="nil"/>
              <w:right w:val="nil"/>
            </w:tcBorders>
            <w:shd w:val="clear" w:color="auto" w:fill="auto"/>
            <w:vAlign w:val="bottom"/>
          </w:tcPr>
          <w:p w14:paraId="54318E01"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Gasto por impuesto sobre la renta diferido</w:t>
            </w:r>
          </w:p>
        </w:tc>
        <w:tc>
          <w:tcPr>
            <w:tcW w:w="284" w:type="dxa"/>
            <w:tcBorders>
              <w:top w:val="nil"/>
              <w:left w:val="nil"/>
              <w:bottom w:val="nil"/>
              <w:right w:val="nil"/>
            </w:tcBorders>
            <w:shd w:val="clear" w:color="auto" w:fill="auto"/>
            <w:vAlign w:val="bottom"/>
          </w:tcPr>
          <w:p w14:paraId="0C2195FB" w14:textId="77777777" w:rsidR="00281992" w:rsidRPr="005207AE" w:rsidRDefault="00281992" w:rsidP="00281992">
            <w:pPr>
              <w:pStyle w:val="Sangra2detindependiente"/>
              <w:ind w:left="0"/>
              <w:jc w:val="center"/>
              <w:rPr>
                <w:sz w:val="22"/>
                <w:szCs w:val="22"/>
                <w:lang w:val="es-CR"/>
              </w:rPr>
            </w:pPr>
          </w:p>
        </w:tc>
        <w:tc>
          <w:tcPr>
            <w:tcW w:w="2056" w:type="dxa"/>
            <w:tcBorders>
              <w:top w:val="nil"/>
              <w:left w:val="nil"/>
              <w:bottom w:val="nil"/>
              <w:right w:val="nil"/>
            </w:tcBorders>
            <w:shd w:val="clear" w:color="auto" w:fill="auto"/>
            <w:vAlign w:val="bottom"/>
          </w:tcPr>
          <w:p w14:paraId="7F837AF2" w14:textId="73EDECF4" w:rsidR="00281992" w:rsidRPr="005207AE" w:rsidRDefault="00281992" w:rsidP="00281992">
            <w:pPr>
              <w:ind w:right="-18"/>
              <w:jc w:val="right"/>
              <w:rPr>
                <w:sz w:val="22"/>
                <w:szCs w:val="22"/>
                <w:lang w:val="es-CR"/>
              </w:rPr>
            </w:pPr>
            <w:r w:rsidRPr="005207AE">
              <w:rPr>
                <w:sz w:val="22"/>
                <w:szCs w:val="22"/>
              </w:rPr>
              <w:t>46.603.623</w:t>
            </w:r>
          </w:p>
        </w:tc>
        <w:tc>
          <w:tcPr>
            <w:tcW w:w="284" w:type="dxa"/>
            <w:tcBorders>
              <w:top w:val="nil"/>
              <w:left w:val="nil"/>
              <w:bottom w:val="nil"/>
              <w:right w:val="nil"/>
            </w:tcBorders>
            <w:shd w:val="clear" w:color="auto" w:fill="auto"/>
            <w:vAlign w:val="bottom"/>
          </w:tcPr>
          <w:p w14:paraId="7210A207" w14:textId="77777777" w:rsidR="00281992" w:rsidRPr="005207AE" w:rsidRDefault="00281992" w:rsidP="00281992">
            <w:pPr>
              <w:jc w:val="right"/>
              <w:rPr>
                <w:sz w:val="22"/>
                <w:szCs w:val="22"/>
                <w:lang w:val="es-CR" w:eastAsia="es-ES"/>
              </w:rPr>
            </w:pPr>
          </w:p>
        </w:tc>
        <w:tc>
          <w:tcPr>
            <w:tcW w:w="1975" w:type="dxa"/>
            <w:tcBorders>
              <w:top w:val="nil"/>
              <w:left w:val="nil"/>
              <w:bottom w:val="nil"/>
              <w:right w:val="nil"/>
            </w:tcBorders>
            <w:shd w:val="clear" w:color="auto" w:fill="auto"/>
            <w:vAlign w:val="bottom"/>
          </w:tcPr>
          <w:p w14:paraId="0324DA29" w14:textId="4207674E" w:rsidR="00281992" w:rsidRPr="005207AE" w:rsidRDefault="00281992" w:rsidP="00281992">
            <w:pPr>
              <w:ind w:right="-18"/>
              <w:jc w:val="right"/>
              <w:rPr>
                <w:sz w:val="22"/>
                <w:szCs w:val="22"/>
                <w:lang w:val="es-CR"/>
              </w:rPr>
            </w:pPr>
            <w:r w:rsidRPr="005207AE">
              <w:rPr>
                <w:sz w:val="22"/>
                <w:szCs w:val="22"/>
              </w:rPr>
              <w:t>86.473.578</w:t>
            </w:r>
          </w:p>
        </w:tc>
      </w:tr>
      <w:tr w:rsidR="00281992" w:rsidRPr="005207AE" w14:paraId="21599781" w14:textId="77777777" w:rsidTr="00281992">
        <w:trPr>
          <w:trHeight w:val="112"/>
        </w:trPr>
        <w:tc>
          <w:tcPr>
            <w:tcW w:w="4473" w:type="dxa"/>
            <w:tcBorders>
              <w:top w:val="nil"/>
              <w:left w:val="nil"/>
              <w:bottom w:val="nil"/>
              <w:right w:val="nil"/>
            </w:tcBorders>
            <w:shd w:val="clear" w:color="auto" w:fill="auto"/>
            <w:vAlign w:val="bottom"/>
          </w:tcPr>
          <w:p w14:paraId="11771E15"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Ingreso por impuesto sobre la renta diferido</w:t>
            </w:r>
          </w:p>
        </w:tc>
        <w:tc>
          <w:tcPr>
            <w:tcW w:w="284" w:type="dxa"/>
            <w:tcBorders>
              <w:top w:val="nil"/>
              <w:left w:val="nil"/>
              <w:bottom w:val="nil"/>
              <w:right w:val="nil"/>
            </w:tcBorders>
            <w:shd w:val="clear" w:color="auto" w:fill="auto"/>
            <w:vAlign w:val="bottom"/>
          </w:tcPr>
          <w:p w14:paraId="21C9D429" w14:textId="77777777" w:rsidR="00281992" w:rsidRPr="005207AE" w:rsidRDefault="00281992" w:rsidP="00281992">
            <w:pPr>
              <w:pStyle w:val="Sangra2detindependiente"/>
              <w:ind w:left="0"/>
              <w:jc w:val="center"/>
              <w:rPr>
                <w:sz w:val="22"/>
                <w:szCs w:val="22"/>
                <w:lang w:val="es-CR"/>
              </w:rPr>
            </w:pPr>
          </w:p>
        </w:tc>
        <w:tc>
          <w:tcPr>
            <w:tcW w:w="2056" w:type="dxa"/>
            <w:tcBorders>
              <w:top w:val="nil"/>
              <w:left w:val="nil"/>
              <w:bottom w:val="nil"/>
              <w:right w:val="nil"/>
            </w:tcBorders>
            <w:shd w:val="clear" w:color="auto" w:fill="auto"/>
            <w:vAlign w:val="bottom"/>
          </w:tcPr>
          <w:p w14:paraId="56DCFC24" w14:textId="09A8352B" w:rsidR="00281992" w:rsidRPr="005207AE" w:rsidRDefault="00281992" w:rsidP="00281992">
            <w:pPr>
              <w:ind w:right="-18"/>
              <w:jc w:val="right"/>
              <w:rPr>
                <w:sz w:val="22"/>
                <w:szCs w:val="22"/>
                <w:lang w:val="es-CR"/>
              </w:rPr>
            </w:pPr>
            <w:r w:rsidRPr="005207AE">
              <w:rPr>
                <w:sz w:val="22"/>
                <w:szCs w:val="22"/>
              </w:rPr>
              <w:t>(158.122.943)</w:t>
            </w:r>
          </w:p>
        </w:tc>
        <w:tc>
          <w:tcPr>
            <w:tcW w:w="284" w:type="dxa"/>
            <w:tcBorders>
              <w:top w:val="nil"/>
              <w:left w:val="nil"/>
              <w:bottom w:val="nil"/>
              <w:right w:val="nil"/>
            </w:tcBorders>
            <w:shd w:val="clear" w:color="auto" w:fill="auto"/>
            <w:vAlign w:val="bottom"/>
          </w:tcPr>
          <w:p w14:paraId="76C1C359" w14:textId="77777777" w:rsidR="00281992" w:rsidRPr="005207AE" w:rsidRDefault="00281992" w:rsidP="00281992">
            <w:pPr>
              <w:jc w:val="right"/>
              <w:rPr>
                <w:sz w:val="22"/>
                <w:szCs w:val="22"/>
                <w:lang w:val="es-CR" w:eastAsia="es-ES"/>
              </w:rPr>
            </w:pPr>
          </w:p>
        </w:tc>
        <w:tc>
          <w:tcPr>
            <w:tcW w:w="1975" w:type="dxa"/>
            <w:tcBorders>
              <w:top w:val="nil"/>
              <w:left w:val="nil"/>
              <w:bottom w:val="nil"/>
              <w:right w:val="nil"/>
            </w:tcBorders>
            <w:shd w:val="clear" w:color="auto" w:fill="auto"/>
            <w:vAlign w:val="bottom"/>
          </w:tcPr>
          <w:p w14:paraId="0270181C" w14:textId="3F7CCF36" w:rsidR="00281992" w:rsidRPr="005207AE" w:rsidRDefault="00281992" w:rsidP="00281992">
            <w:pPr>
              <w:ind w:right="-18"/>
              <w:jc w:val="right"/>
              <w:rPr>
                <w:sz w:val="22"/>
                <w:szCs w:val="22"/>
                <w:lang w:val="es-CR"/>
              </w:rPr>
            </w:pPr>
            <w:r w:rsidRPr="005207AE">
              <w:rPr>
                <w:sz w:val="22"/>
                <w:szCs w:val="22"/>
              </w:rPr>
              <w:t>(150.447.118)</w:t>
            </w:r>
          </w:p>
        </w:tc>
      </w:tr>
      <w:tr w:rsidR="005B22C4" w:rsidRPr="005207AE" w14:paraId="73250712" w14:textId="77777777" w:rsidTr="00281992">
        <w:trPr>
          <w:trHeight w:val="254"/>
        </w:trPr>
        <w:tc>
          <w:tcPr>
            <w:tcW w:w="4473" w:type="dxa"/>
            <w:tcBorders>
              <w:top w:val="nil"/>
              <w:left w:val="nil"/>
              <w:bottom w:val="nil"/>
              <w:right w:val="nil"/>
            </w:tcBorders>
            <w:shd w:val="clear" w:color="auto" w:fill="auto"/>
            <w:vAlign w:val="bottom"/>
          </w:tcPr>
          <w:p w14:paraId="05160596" w14:textId="5DBD9FBF" w:rsidR="005B22C4" w:rsidRPr="005207AE" w:rsidRDefault="005B22C4" w:rsidP="00710E36">
            <w:pPr>
              <w:rPr>
                <w:bCs/>
                <w:color w:val="000000" w:themeColor="text1"/>
                <w:sz w:val="22"/>
                <w:szCs w:val="22"/>
                <w:lang w:val="es-CR" w:eastAsia="es-CR"/>
              </w:rPr>
            </w:pPr>
            <w:r w:rsidRPr="005207AE">
              <w:rPr>
                <w:bCs/>
                <w:color w:val="000000" w:themeColor="text1"/>
                <w:sz w:val="22"/>
                <w:szCs w:val="22"/>
                <w:lang w:val="es-CR" w:eastAsia="es-CR"/>
              </w:rPr>
              <w:t>Gasto impuesto sobre la renta, neto</w:t>
            </w:r>
          </w:p>
        </w:tc>
        <w:tc>
          <w:tcPr>
            <w:tcW w:w="284" w:type="dxa"/>
            <w:tcBorders>
              <w:top w:val="nil"/>
              <w:left w:val="nil"/>
              <w:bottom w:val="nil"/>
              <w:right w:val="nil"/>
            </w:tcBorders>
            <w:shd w:val="clear" w:color="auto" w:fill="auto"/>
            <w:vAlign w:val="bottom"/>
          </w:tcPr>
          <w:p w14:paraId="38E10E2E" w14:textId="77777777" w:rsidR="005B22C4" w:rsidRPr="005207AE" w:rsidRDefault="005B22C4" w:rsidP="005B22C4">
            <w:pPr>
              <w:pStyle w:val="Sangra2detindependiente"/>
              <w:ind w:left="0"/>
              <w:jc w:val="center"/>
              <w:rPr>
                <w:sz w:val="22"/>
                <w:szCs w:val="22"/>
                <w:lang w:val="es-CR"/>
              </w:rPr>
            </w:pPr>
            <w:r w:rsidRPr="005207AE">
              <w:rPr>
                <w:sz w:val="22"/>
                <w:szCs w:val="22"/>
                <w:lang w:val="es-CR"/>
              </w:rPr>
              <w:t>¢</w:t>
            </w:r>
          </w:p>
        </w:tc>
        <w:tc>
          <w:tcPr>
            <w:tcW w:w="2056" w:type="dxa"/>
            <w:tcBorders>
              <w:top w:val="inset" w:sz="6" w:space="0" w:color="auto"/>
              <w:left w:val="nil"/>
              <w:bottom w:val="double" w:sz="4" w:space="0" w:color="auto"/>
              <w:right w:val="nil"/>
            </w:tcBorders>
            <w:shd w:val="clear" w:color="auto" w:fill="auto"/>
            <w:vAlign w:val="bottom"/>
          </w:tcPr>
          <w:p w14:paraId="2CE9C784" w14:textId="71F9327F" w:rsidR="005B22C4" w:rsidRPr="005207AE" w:rsidRDefault="00281992" w:rsidP="00281992">
            <w:pPr>
              <w:ind w:right="-18"/>
              <w:jc w:val="right"/>
              <w:rPr>
                <w:sz w:val="22"/>
                <w:szCs w:val="22"/>
                <w:lang w:val="es-CR"/>
              </w:rPr>
            </w:pPr>
            <w:r w:rsidRPr="005207AE">
              <w:rPr>
                <w:sz w:val="22"/>
                <w:szCs w:val="22"/>
                <w:lang w:val="es-CR"/>
              </w:rPr>
              <w:t>34.200.493.07</w:t>
            </w:r>
            <w:r w:rsidR="00A22360" w:rsidRPr="005207AE">
              <w:rPr>
                <w:sz w:val="22"/>
                <w:szCs w:val="22"/>
                <w:lang w:val="es-CR"/>
              </w:rPr>
              <w:t>5</w:t>
            </w:r>
          </w:p>
        </w:tc>
        <w:tc>
          <w:tcPr>
            <w:tcW w:w="284" w:type="dxa"/>
            <w:tcBorders>
              <w:top w:val="nil"/>
              <w:left w:val="nil"/>
              <w:bottom w:val="nil"/>
              <w:right w:val="nil"/>
            </w:tcBorders>
            <w:shd w:val="clear" w:color="auto" w:fill="auto"/>
            <w:vAlign w:val="bottom"/>
          </w:tcPr>
          <w:p w14:paraId="1F97CD66" w14:textId="77777777" w:rsidR="005B22C4" w:rsidRPr="005207AE" w:rsidRDefault="005B22C4" w:rsidP="00281992">
            <w:pPr>
              <w:ind w:right="-18"/>
              <w:jc w:val="right"/>
              <w:rPr>
                <w:sz w:val="22"/>
                <w:szCs w:val="22"/>
                <w:lang w:val="es-CR"/>
              </w:rPr>
            </w:pPr>
          </w:p>
        </w:tc>
        <w:tc>
          <w:tcPr>
            <w:tcW w:w="1975" w:type="dxa"/>
            <w:tcBorders>
              <w:top w:val="inset" w:sz="6" w:space="0" w:color="auto"/>
              <w:left w:val="nil"/>
              <w:bottom w:val="double" w:sz="4" w:space="0" w:color="auto"/>
              <w:right w:val="nil"/>
            </w:tcBorders>
            <w:shd w:val="clear" w:color="auto" w:fill="auto"/>
            <w:vAlign w:val="bottom"/>
          </w:tcPr>
          <w:p w14:paraId="1DAF8F9C" w14:textId="356238DC" w:rsidR="005B22C4" w:rsidRPr="005207AE" w:rsidRDefault="006C1A51" w:rsidP="00281992">
            <w:pPr>
              <w:ind w:right="-18"/>
              <w:jc w:val="right"/>
              <w:rPr>
                <w:sz w:val="22"/>
                <w:szCs w:val="22"/>
                <w:lang w:val="es-CR"/>
              </w:rPr>
            </w:pPr>
            <w:r w:rsidRPr="005207AE">
              <w:rPr>
                <w:sz w:val="22"/>
                <w:szCs w:val="22"/>
              </w:rPr>
              <w:t>6.200.173.616</w:t>
            </w:r>
          </w:p>
        </w:tc>
      </w:tr>
    </w:tbl>
    <w:p w14:paraId="6E8D2E9A" w14:textId="77777777" w:rsidR="00F113DD" w:rsidRPr="005207AE" w:rsidRDefault="00F113DD">
      <w:pPr>
        <w:rPr>
          <w:lang w:val="es-CR"/>
        </w:rPr>
      </w:pPr>
    </w:p>
    <w:p w14:paraId="3941CDE5" w14:textId="77777777" w:rsidR="00B52533" w:rsidRPr="005207AE" w:rsidRDefault="00B52533" w:rsidP="00505DF2">
      <w:pPr>
        <w:pStyle w:val="Sangra3detindependiente"/>
        <w:numPr>
          <w:ilvl w:val="0"/>
          <w:numId w:val="26"/>
        </w:numPr>
        <w:ind w:left="1440" w:hanging="720"/>
        <w:rPr>
          <w:u w:val="single"/>
        </w:rPr>
      </w:pPr>
      <w:r w:rsidRPr="005207AE">
        <w:rPr>
          <w:u w:val="single"/>
        </w:rPr>
        <w:t>Impuesto sobre la renta diferido</w:t>
      </w:r>
    </w:p>
    <w:p w14:paraId="2C849F16" w14:textId="77777777" w:rsidR="00B52533" w:rsidRPr="005207AE" w:rsidRDefault="00B52533" w:rsidP="00A52153">
      <w:pPr>
        <w:tabs>
          <w:tab w:val="left" w:pos="1440"/>
        </w:tabs>
        <w:ind w:left="1418" w:hanging="709"/>
        <w:jc w:val="both"/>
        <w:rPr>
          <w:lang w:val="es-CR"/>
        </w:rPr>
      </w:pPr>
    </w:p>
    <w:p w14:paraId="76D7E11C" w14:textId="387014CB" w:rsidR="00B52533" w:rsidRPr="005207AE" w:rsidRDefault="00B77F0D" w:rsidP="00A52153">
      <w:pPr>
        <w:tabs>
          <w:tab w:val="left" w:pos="1440"/>
        </w:tabs>
        <w:ind w:left="1418" w:hanging="709"/>
        <w:jc w:val="both"/>
        <w:rPr>
          <w:lang w:val="es-CR"/>
        </w:rPr>
      </w:pPr>
      <w:bookmarkStart w:id="25" w:name="_Hlk520210098"/>
      <w:r w:rsidRPr="005207AE">
        <w:rPr>
          <w:lang w:val="es-CR"/>
        </w:rPr>
        <w:t>E</w:t>
      </w:r>
      <w:r w:rsidR="00B52533" w:rsidRPr="005207AE">
        <w:rPr>
          <w:lang w:val="es-CR"/>
        </w:rPr>
        <w:t xml:space="preserve">l detalle de los activos y pasivos por impuesto sobre la renta </w:t>
      </w:r>
      <w:r w:rsidR="00FD1153" w:rsidRPr="005207AE">
        <w:rPr>
          <w:lang w:val="es-CR"/>
        </w:rPr>
        <w:t>diferido</w:t>
      </w:r>
      <w:r w:rsidR="00B52533" w:rsidRPr="005207AE">
        <w:rPr>
          <w:lang w:val="es-CR"/>
        </w:rPr>
        <w:t xml:space="preserve"> se detalla como sigue:</w:t>
      </w:r>
    </w:p>
    <w:bookmarkEnd w:id="25"/>
    <w:p w14:paraId="52E3F25F" w14:textId="7C4DCEA1" w:rsidR="00DF42BE" w:rsidRPr="005207AE" w:rsidRDefault="00DF42BE" w:rsidP="00A52153">
      <w:pPr>
        <w:tabs>
          <w:tab w:val="left" w:pos="1440"/>
        </w:tabs>
        <w:ind w:left="1418" w:hanging="709"/>
        <w:jc w:val="both"/>
        <w:rPr>
          <w:lang w:val="es-CR"/>
        </w:rPr>
      </w:pPr>
    </w:p>
    <w:tbl>
      <w:tblPr>
        <w:tblW w:w="9066" w:type="dxa"/>
        <w:tblInd w:w="63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4A0" w:firstRow="1" w:lastRow="0" w:firstColumn="1" w:lastColumn="0" w:noHBand="0" w:noVBand="1"/>
      </w:tblPr>
      <w:tblGrid>
        <w:gridCol w:w="2853"/>
        <w:gridCol w:w="253"/>
        <w:gridCol w:w="1817"/>
        <w:gridCol w:w="177"/>
        <w:gridCol w:w="1800"/>
        <w:gridCol w:w="177"/>
        <w:gridCol w:w="1989"/>
      </w:tblGrid>
      <w:tr w:rsidR="00B77F0D" w:rsidRPr="005207AE" w14:paraId="4EF606B6" w14:textId="77777777" w:rsidTr="00C331EB">
        <w:trPr>
          <w:trHeight w:val="210"/>
        </w:trPr>
        <w:tc>
          <w:tcPr>
            <w:tcW w:w="2853" w:type="dxa"/>
            <w:tcBorders>
              <w:top w:val="nil"/>
              <w:left w:val="nil"/>
              <w:bottom w:val="nil"/>
              <w:right w:val="nil"/>
            </w:tcBorders>
            <w:shd w:val="clear" w:color="auto" w:fill="auto"/>
            <w:hideMark/>
          </w:tcPr>
          <w:p w14:paraId="7D3D96DD" w14:textId="77777777" w:rsidR="00B77F0D" w:rsidRPr="005207AE" w:rsidRDefault="00B77F0D" w:rsidP="005E567C">
            <w:pPr>
              <w:pStyle w:val="Sangra2detindependiente"/>
              <w:tabs>
                <w:tab w:val="clear" w:pos="405"/>
              </w:tabs>
              <w:ind w:left="216" w:hanging="288"/>
              <w:jc w:val="left"/>
              <w:rPr>
                <w:bCs/>
                <w:color w:val="000000" w:themeColor="text1"/>
                <w:sz w:val="22"/>
                <w:lang w:val="es-CR" w:eastAsia="es-CR"/>
              </w:rPr>
            </w:pPr>
          </w:p>
        </w:tc>
        <w:tc>
          <w:tcPr>
            <w:tcW w:w="253" w:type="dxa"/>
            <w:tcBorders>
              <w:top w:val="nil"/>
              <w:left w:val="nil"/>
              <w:bottom w:val="nil"/>
              <w:right w:val="nil"/>
            </w:tcBorders>
            <w:shd w:val="clear" w:color="auto" w:fill="auto"/>
            <w:hideMark/>
          </w:tcPr>
          <w:p w14:paraId="3ED18616" w14:textId="77777777" w:rsidR="00B77F0D" w:rsidRPr="005207AE" w:rsidRDefault="00B77F0D" w:rsidP="00C331EB">
            <w:pPr>
              <w:jc w:val="both"/>
              <w:rPr>
                <w:sz w:val="22"/>
                <w:szCs w:val="22"/>
                <w:lang w:val="es-CR" w:eastAsia="es-ES"/>
              </w:rPr>
            </w:pPr>
          </w:p>
        </w:tc>
        <w:tc>
          <w:tcPr>
            <w:tcW w:w="5960" w:type="dxa"/>
            <w:gridSpan w:val="5"/>
            <w:tcBorders>
              <w:top w:val="nil"/>
              <w:left w:val="nil"/>
              <w:bottom w:val="outset" w:sz="6" w:space="0" w:color="auto"/>
              <w:right w:val="nil"/>
            </w:tcBorders>
            <w:shd w:val="clear" w:color="auto" w:fill="auto"/>
            <w:hideMark/>
          </w:tcPr>
          <w:p w14:paraId="0711BFC1" w14:textId="142C1D1A" w:rsidR="00B77F0D" w:rsidRPr="005207AE" w:rsidRDefault="00B77F0D" w:rsidP="00C331EB">
            <w:pPr>
              <w:jc w:val="center"/>
              <w:rPr>
                <w:sz w:val="22"/>
                <w:szCs w:val="22"/>
                <w:lang w:val="es-CR" w:eastAsia="es-ES"/>
              </w:rPr>
            </w:pPr>
            <w:r w:rsidRPr="005207AE">
              <w:rPr>
                <w:sz w:val="22"/>
                <w:szCs w:val="22"/>
                <w:lang w:val="es-CR" w:eastAsia="es-ES"/>
              </w:rPr>
              <w:t>2019</w:t>
            </w:r>
          </w:p>
        </w:tc>
      </w:tr>
      <w:tr w:rsidR="00B77F0D" w:rsidRPr="005207AE" w14:paraId="1AFECCAE" w14:textId="77777777" w:rsidTr="00C331EB">
        <w:trPr>
          <w:trHeight w:val="210"/>
        </w:trPr>
        <w:tc>
          <w:tcPr>
            <w:tcW w:w="2853" w:type="dxa"/>
            <w:tcBorders>
              <w:top w:val="nil"/>
              <w:left w:val="nil"/>
              <w:bottom w:val="nil"/>
              <w:right w:val="nil"/>
            </w:tcBorders>
            <w:shd w:val="clear" w:color="auto" w:fill="auto"/>
          </w:tcPr>
          <w:p w14:paraId="4F6C456A" w14:textId="77777777" w:rsidR="00B77F0D" w:rsidRPr="005207AE" w:rsidRDefault="00B77F0D" w:rsidP="005E567C">
            <w:pPr>
              <w:pStyle w:val="Sangra2detindependiente"/>
              <w:tabs>
                <w:tab w:val="clear" w:pos="405"/>
              </w:tabs>
              <w:ind w:left="216" w:hanging="288"/>
              <w:jc w:val="left"/>
              <w:rPr>
                <w:bCs/>
                <w:color w:val="000000" w:themeColor="text1"/>
                <w:sz w:val="22"/>
                <w:lang w:val="es-CR" w:eastAsia="es-CR"/>
              </w:rPr>
            </w:pPr>
          </w:p>
        </w:tc>
        <w:tc>
          <w:tcPr>
            <w:tcW w:w="253" w:type="dxa"/>
            <w:tcBorders>
              <w:top w:val="nil"/>
              <w:left w:val="nil"/>
              <w:bottom w:val="nil"/>
              <w:right w:val="nil"/>
            </w:tcBorders>
            <w:shd w:val="clear" w:color="auto" w:fill="auto"/>
          </w:tcPr>
          <w:p w14:paraId="07AFD06C" w14:textId="77777777" w:rsidR="00B77F0D" w:rsidRPr="005207AE" w:rsidRDefault="00B77F0D" w:rsidP="00C331EB">
            <w:pPr>
              <w:jc w:val="both"/>
              <w:rPr>
                <w:sz w:val="22"/>
                <w:szCs w:val="22"/>
                <w:lang w:val="es-CR" w:eastAsia="es-ES"/>
              </w:rPr>
            </w:pPr>
          </w:p>
        </w:tc>
        <w:tc>
          <w:tcPr>
            <w:tcW w:w="1817" w:type="dxa"/>
            <w:tcBorders>
              <w:top w:val="nil"/>
              <w:left w:val="nil"/>
              <w:bottom w:val="outset" w:sz="6" w:space="0" w:color="auto"/>
              <w:right w:val="nil"/>
            </w:tcBorders>
            <w:shd w:val="clear" w:color="auto" w:fill="auto"/>
          </w:tcPr>
          <w:p w14:paraId="7EDB7BB3" w14:textId="77777777" w:rsidR="00B77F0D" w:rsidRPr="005207AE" w:rsidRDefault="00B77F0D" w:rsidP="00C331EB">
            <w:pPr>
              <w:jc w:val="center"/>
              <w:rPr>
                <w:sz w:val="22"/>
                <w:szCs w:val="22"/>
                <w:lang w:val="es-CR" w:eastAsia="es-ES"/>
              </w:rPr>
            </w:pPr>
            <w:r w:rsidRPr="005207AE">
              <w:rPr>
                <w:sz w:val="22"/>
                <w:szCs w:val="22"/>
                <w:lang w:val="es-CR" w:eastAsia="es-ES"/>
              </w:rPr>
              <w:t>Activos</w:t>
            </w:r>
          </w:p>
        </w:tc>
        <w:tc>
          <w:tcPr>
            <w:tcW w:w="177" w:type="dxa"/>
            <w:tcBorders>
              <w:top w:val="nil"/>
              <w:left w:val="nil"/>
              <w:bottom w:val="nil"/>
              <w:right w:val="nil"/>
            </w:tcBorders>
          </w:tcPr>
          <w:p w14:paraId="45257245" w14:textId="77777777" w:rsidR="00B77F0D" w:rsidRPr="005207AE" w:rsidRDefault="00B77F0D" w:rsidP="00C331EB">
            <w:pPr>
              <w:jc w:val="center"/>
              <w:rPr>
                <w:sz w:val="22"/>
                <w:szCs w:val="22"/>
                <w:lang w:val="es-CR" w:eastAsia="es-ES"/>
              </w:rPr>
            </w:pPr>
          </w:p>
        </w:tc>
        <w:tc>
          <w:tcPr>
            <w:tcW w:w="1800" w:type="dxa"/>
            <w:tcBorders>
              <w:top w:val="nil"/>
              <w:left w:val="nil"/>
              <w:bottom w:val="single" w:sz="4" w:space="0" w:color="auto"/>
              <w:right w:val="nil"/>
            </w:tcBorders>
          </w:tcPr>
          <w:p w14:paraId="489D9ECD" w14:textId="77777777" w:rsidR="00B77F0D" w:rsidRPr="005207AE" w:rsidRDefault="00B77F0D" w:rsidP="00C331EB">
            <w:pPr>
              <w:jc w:val="center"/>
              <w:rPr>
                <w:sz w:val="22"/>
                <w:szCs w:val="22"/>
                <w:lang w:val="es-CR" w:eastAsia="es-ES"/>
              </w:rPr>
            </w:pPr>
            <w:r w:rsidRPr="005207AE">
              <w:rPr>
                <w:sz w:val="22"/>
                <w:szCs w:val="22"/>
                <w:lang w:val="es-CR" w:eastAsia="es-ES"/>
              </w:rPr>
              <w:t>Pasivos</w:t>
            </w:r>
          </w:p>
        </w:tc>
        <w:tc>
          <w:tcPr>
            <w:tcW w:w="177" w:type="dxa"/>
            <w:tcBorders>
              <w:top w:val="nil"/>
              <w:left w:val="nil"/>
              <w:bottom w:val="nil"/>
              <w:right w:val="nil"/>
            </w:tcBorders>
            <w:shd w:val="clear" w:color="auto" w:fill="auto"/>
          </w:tcPr>
          <w:p w14:paraId="61E2013A" w14:textId="77777777" w:rsidR="00B77F0D" w:rsidRPr="005207AE" w:rsidRDefault="00B77F0D" w:rsidP="00C331EB">
            <w:pPr>
              <w:jc w:val="center"/>
              <w:rPr>
                <w:sz w:val="22"/>
                <w:szCs w:val="22"/>
                <w:lang w:val="es-CR" w:eastAsia="es-ES"/>
              </w:rPr>
            </w:pPr>
          </w:p>
        </w:tc>
        <w:tc>
          <w:tcPr>
            <w:tcW w:w="1989" w:type="dxa"/>
            <w:tcBorders>
              <w:top w:val="nil"/>
              <w:left w:val="nil"/>
              <w:bottom w:val="outset" w:sz="6" w:space="0" w:color="auto"/>
              <w:right w:val="nil"/>
            </w:tcBorders>
            <w:shd w:val="clear" w:color="auto" w:fill="auto"/>
          </w:tcPr>
          <w:p w14:paraId="3655F758" w14:textId="77777777" w:rsidR="00B77F0D" w:rsidRPr="005207AE" w:rsidRDefault="00B77F0D" w:rsidP="00C331EB">
            <w:pPr>
              <w:jc w:val="center"/>
              <w:rPr>
                <w:sz w:val="22"/>
                <w:szCs w:val="22"/>
                <w:lang w:val="es-CR" w:eastAsia="es-ES"/>
              </w:rPr>
            </w:pPr>
            <w:r w:rsidRPr="005207AE">
              <w:rPr>
                <w:sz w:val="22"/>
                <w:szCs w:val="22"/>
                <w:lang w:val="es-CR" w:eastAsia="es-ES"/>
              </w:rPr>
              <w:t>Neto</w:t>
            </w:r>
          </w:p>
        </w:tc>
      </w:tr>
      <w:tr w:rsidR="00281992" w:rsidRPr="005207AE" w14:paraId="596A3332" w14:textId="77777777" w:rsidTr="00D568F5">
        <w:trPr>
          <w:trHeight w:val="96"/>
        </w:trPr>
        <w:tc>
          <w:tcPr>
            <w:tcW w:w="2853" w:type="dxa"/>
            <w:tcBorders>
              <w:top w:val="nil"/>
              <w:left w:val="nil"/>
              <w:bottom w:val="nil"/>
              <w:right w:val="nil"/>
            </w:tcBorders>
            <w:shd w:val="clear" w:color="auto" w:fill="auto"/>
            <w:hideMark/>
          </w:tcPr>
          <w:p w14:paraId="3BFEDD4B" w14:textId="01676D11" w:rsidR="00281992" w:rsidRPr="005207AE" w:rsidRDefault="00D568F5" w:rsidP="00281992">
            <w:pPr>
              <w:rPr>
                <w:bCs/>
                <w:color w:val="000000" w:themeColor="text1"/>
                <w:sz w:val="22"/>
                <w:szCs w:val="22"/>
                <w:lang w:val="es-CR" w:eastAsia="es-CR"/>
              </w:rPr>
            </w:pPr>
            <w:r w:rsidRPr="005207AE">
              <w:rPr>
                <w:bCs/>
                <w:color w:val="000000" w:themeColor="text1"/>
                <w:sz w:val="22"/>
                <w:szCs w:val="22"/>
                <w:lang w:val="es-CR" w:eastAsia="es-CR"/>
              </w:rPr>
              <w:t>Pérdidas no realizadas por valuación de inversiones</w:t>
            </w:r>
          </w:p>
        </w:tc>
        <w:tc>
          <w:tcPr>
            <w:tcW w:w="253" w:type="dxa"/>
            <w:tcBorders>
              <w:top w:val="nil"/>
              <w:left w:val="nil"/>
              <w:bottom w:val="nil"/>
              <w:right w:val="nil"/>
            </w:tcBorders>
            <w:shd w:val="clear" w:color="auto" w:fill="auto"/>
            <w:vAlign w:val="bottom"/>
            <w:hideMark/>
          </w:tcPr>
          <w:p w14:paraId="3B7C54EC" w14:textId="77777777" w:rsidR="00281992" w:rsidRPr="005207AE" w:rsidRDefault="00281992" w:rsidP="00281992">
            <w:pPr>
              <w:jc w:val="right"/>
              <w:rPr>
                <w:sz w:val="22"/>
                <w:szCs w:val="22"/>
                <w:lang w:val="es-CR" w:eastAsia="es-ES"/>
              </w:rPr>
            </w:pPr>
            <w:r w:rsidRPr="005207AE">
              <w:rPr>
                <w:sz w:val="22"/>
                <w:szCs w:val="22"/>
                <w:lang w:val="es-CR" w:eastAsia="es-ES"/>
              </w:rPr>
              <w:t>¢</w:t>
            </w:r>
          </w:p>
        </w:tc>
        <w:tc>
          <w:tcPr>
            <w:tcW w:w="1817" w:type="dxa"/>
            <w:tcBorders>
              <w:top w:val="outset" w:sz="6" w:space="0" w:color="auto"/>
              <w:left w:val="nil"/>
              <w:bottom w:val="nil"/>
              <w:right w:val="nil"/>
            </w:tcBorders>
            <w:shd w:val="clear" w:color="auto" w:fill="auto"/>
            <w:vAlign w:val="bottom"/>
          </w:tcPr>
          <w:p w14:paraId="2BD2B0EF" w14:textId="4F211D3F" w:rsidR="00281992" w:rsidRPr="005207AE" w:rsidRDefault="00281992" w:rsidP="00D568F5">
            <w:pPr>
              <w:jc w:val="right"/>
              <w:rPr>
                <w:sz w:val="22"/>
                <w:szCs w:val="22"/>
                <w:lang w:val="es-CR"/>
              </w:rPr>
            </w:pPr>
            <w:r w:rsidRPr="005207AE">
              <w:rPr>
                <w:sz w:val="22"/>
                <w:szCs w:val="22"/>
              </w:rPr>
              <w:t>1.096.556.096</w:t>
            </w:r>
          </w:p>
        </w:tc>
        <w:tc>
          <w:tcPr>
            <w:tcW w:w="177" w:type="dxa"/>
            <w:tcBorders>
              <w:top w:val="nil"/>
              <w:left w:val="nil"/>
              <w:bottom w:val="nil"/>
              <w:right w:val="nil"/>
            </w:tcBorders>
            <w:vAlign w:val="bottom"/>
          </w:tcPr>
          <w:p w14:paraId="4CDA9A70" w14:textId="77777777" w:rsidR="00281992" w:rsidRPr="005207AE" w:rsidRDefault="00281992" w:rsidP="00D568F5">
            <w:pPr>
              <w:jc w:val="right"/>
              <w:rPr>
                <w:sz w:val="22"/>
                <w:szCs w:val="22"/>
                <w:lang w:val="es-CR"/>
              </w:rPr>
            </w:pPr>
          </w:p>
        </w:tc>
        <w:tc>
          <w:tcPr>
            <w:tcW w:w="1800" w:type="dxa"/>
            <w:tcBorders>
              <w:top w:val="nil"/>
              <w:left w:val="nil"/>
              <w:bottom w:val="nil"/>
              <w:right w:val="nil"/>
            </w:tcBorders>
            <w:vAlign w:val="bottom"/>
          </w:tcPr>
          <w:p w14:paraId="79639DD0" w14:textId="4F14CCC0" w:rsidR="00281992" w:rsidRPr="005207AE" w:rsidRDefault="00D568F5" w:rsidP="00D568F5">
            <w:pPr>
              <w:jc w:val="center"/>
              <w:rPr>
                <w:sz w:val="22"/>
                <w:szCs w:val="22"/>
                <w:lang w:val="es-CR"/>
              </w:rPr>
            </w:pPr>
            <w:r w:rsidRPr="005207AE">
              <w:rPr>
                <w:sz w:val="22"/>
                <w:szCs w:val="22"/>
                <w:lang w:val="es-CR"/>
              </w:rPr>
              <w:t>-</w:t>
            </w:r>
          </w:p>
        </w:tc>
        <w:tc>
          <w:tcPr>
            <w:tcW w:w="177" w:type="dxa"/>
            <w:tcBorders>
              <w:top w:val="nil"/>
              <w:left w:val="nil"/>
              <w:bottom w:val="nil"/>
              <w:right w:val="nil"/>
            </w:tcBorders>
            <w:shd w:val="clear" w:color="auto" w:fill="auto"/>
            <w:vAlign w:val="bottom"/>
          </w:tcPr>
          <w:p w14:paraId="7DAA40AD" w14:textId="77777777" w:rsidR="00281992" w:rsidRPr="005207AE" w:rsidRDefault="00281992" w:rsidP="00D568F5">
            <w:pPr>
              <w:jc w:val="right"/>
              <w:rPr>
                <w:sz w:val="22"/>
                <w:szCs w:val="22"/>
                <w:lang w:val="es-CR"/>
              </w:rPr>
            </w:pPr>
          </w:p>
        </w:tc>
        <w:tc>
          <w:tcPr>
            <w:tcW w:w="1989" w:type="dxa"/>
            <w:tcBorders>
              <w:top w:val="outset" w:sz="6" w:space="0" w:color="auto"/>
              <w:left w:val="nil"/>
              <w:bottom w:val="nil"/>
              <w:right w:val="nil"/>
            </w:tcBorders>
            <w:shd w:val="clear" w:color="auto" w:fill="auto"/>
            <w:vAlign w:val="bottom"/>
          </w:tcPr>
          <w:p w14:paraId="07802077" w14:textId="791EE74C" w:rsidR="00281992" w:rsidRPr="005207AE" w:rsidRDefault="00281992" w:rsidP="00D568F5">
            <w:pPr>
              <w:jc w:val="right"/>
              <w:rPr>
                <w:sz w:val="22"/>
                <w:szCs w:val="22"/>
                <w:lang w:val="es-CR"/>
              </w:rPr>
            </w:pPr>
            <w:r w:rsidRPr="005207AE">
              <w:rPr>
                <w:sz w:val="22"/>
                <w:szCs w:val="22"/>
              </w:rPr>
              <w:t>1.096.556.096</w:t>
            </w:r>
          </w:p>
        </w:tc>
      </w:tr>
      <w:tr w:rsidR="00281992" w:rsidRPr="005207AE" w14:paraId="20E1C1F4" w14:textId="77777777" w:rsidTr="00D568F5">
        <w:trPr>
          <w:trHeight w:val="96"/>
        </w:trPr>
        <w:tc>
          <w:tcPr>
            <w:tcW w:w="2853" w:type="dxa"/>
            <w:tcBorders>
              <w:top w:val="nil"/>
              <w:left w:val="nil"/>
              <w:bottom w:val="nil"/>
              <w:right w:val="nil"/>
            </w:tcBorders>
            <w:shd w:val="clear" w:color="auto" w:fill="auto"/>
          </w:tcPr>
          <w:p w14:paraId="5A3AE752"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Provisiones</w:t>
            </w:r>
          </w:p>
        </w:tc>
        <w:tc>
          <w:tcPr>
            <w:tcW w:w="253" w:type="dxa"/>
            <w:tcBorders>
              <w:top w:val="nil"/>
              <w:left w:val="nil"/>
              <w:bottom w:val="nil"/>
              <w:right w:val="nil"/>
            </w:tcBorders>
            <w:shd w:val="clear" w:color="auto" w:fill="auto"/>
            <w:vAlign w:val="bottom"/>
          </w:tcPr>
          <w:p w14:paraId="20C90CAF" w14:textId="77777777" w:rsidR="00281992" w:rsidRPr="005207AE" w:rsidRDefault="00281992" w:rsidP="00281992">
            <w:pPr>
              <w:jc w:val="right"/>
              <w:rPr>
                <w:sz w:val="22"/>
                <w:szCs w:val="22"/>
                <w:lang w:val="es-CR" w:eastAsia="es-ES"/>
              </w:rPr>
            </w:pPr>
          </w:p>
        </w:tc>
        <w:tc>
          <w:tcPr>
            <w:tcW w:w="1817" w:type="dxa"/>
            <w:tcBorders>
              <w:top w:val="nil"/>
              <w:left w:val="nil"/>
              <w:bottom w:val="nil"/>
              <w:right w:val="nil"/>
            </w:tcBorders>
            <w:shd w:val="clear" w:color="auto" w:fill="auto"/>
            <w:vAlign w:val="bottom"/>
          </w:tcPr>
          <w:p w14:paraId="5BF84B85" w14:textId="540CB8CB" w:rsidR="00281992" w:rsidRPr="005207AE" w:rsidRDefault="00281992" w:rsidP="00D568F5">
            <w:pPr>
              <w:jc w:val="right"/>
              <w:rPr>
                <w:sz w:val="22"/>
                <w:szCs w:val="22"/>
                <w:lang w:val="es-CR"/>
              </w:rPr>
            </w:pPr>
            <w:r w:rsidRPr="005207AE">
              <w:rPr>
                <w:sz w:val="22"/>
                <w:szCs w:val="22"/>
              </w:rPr>
              <w:t>198.437.376</w:t>
            </w:r>
          </w:p>
        </w:tc>
        <w:tc>
          <w:tcPr>
            <w:tcW w:w="177" w:type="dxa"/>
            <w:tcBorders>
              <w:top w:val="nil"/>
              <w:left w:val="nil"/>
              <w:bottom w:val="nil"/>
              <w:right w:val="nil"/>
            </w:tcBorders>
            <w:vAlign w:val="bottom"/>
          </w:tcPr>
          <w:p w14:paraId="5F762520" w14:textId="77777777" w:rsidR="00281992" w:rsidRPr="005207AE" w:rsidRDefault="00281992" w:rsidP="00D568F5">
            <w:pPr>
              <w:jc w:val="right"/>
              <w:rPr>
                <w:sz w:val="22"/>
                <w:szCs w:val="22"/>
                <w:lang w:val="es-CR"/>
              </w:rPr>
            </w:pPr>
          </w:p>
        </w:tc>
        <w:tc>
          <w:tcPr>
            <w:tcW w:w="1800" w:type="dxa"/>
            <w:tcBorders>
              <w:top w:val="nil"/>
              <w:left w:val="nil"/>
              <w:bottom w:val="nil"/>
              <w:right w:val="nil"/>
            </w:tcBorders>
            <w:vAlign w:val="bottom"/>
          </w:tcPr>
          <w:p w14:paraId="527B2779" w14:textId="6BFFB272" w:rsidR="00281992" w:rsidRPr="005207AE" w:rsidRDefault="00D568F5" w:rsidP="00D568F5">
            <w:pPr>
              <w:jc w:val="center"/>
              <w:rPr>
                <w:sz w:val="22"/>
                <w:szCs w:val="22"/>
                <w:lang w:val="es-CR"/>
              </w:rPr>
            </w:pPr>
            <w:r w:rsidRPr="005207AE">
              <w:rPr>
                <w:sz w:val="22"/>
                <w:szCs w:val="22"/>
                <w:lang w:val="es-CR"/>
              </w:rPr>
              <w:t>-</w:t>
            </w:r>
          </w:p>
        </w:tc>
        <w:tc>
          <w:tcPr>
            <w:tcW w:w="177" w:type="dxa"/>
            <w:tcBorders>
              <w:top w:val="nil"/>
              <w:left w:val="nil"/>
              <w:bottom w:val="nil"/>
              <w:right w:val="nil"/>
            </w:tcBorders>
            <w:shd w:val="clear" w:color="auto" w:fill="auto"/>
            <w:vAlign w:val="bottom"/>
          </w:tcPr>
          <w:p w14:paraId="59A6278B" w14:textId="77777777" w:rsidR="00281992" w:rsidRPr="005207AE" w:rsidRDefault="00281992" w:rsidP="00D568F5">
            <w:pPr>
              <w:jc w:val="right"/>
              <w:rPr>
                <w:sz w:val="22"/>
                <w:szCs w:val="22"/>
                <w:lang w:val="es-CR"/>
              </w:rPr>
            </w:pPr>
          </w:p>
        </w:tc>
        <w:tc>
          <w:tcPr>
            <w:tcW w:w="1989" w:type="dxa"/>
            <w:tcBorders>
              <w:top w:val="nil"/>
              <w:left w:val="nil"/>
              <w:bottom w:val="nil"/>
              <w:right w:val="nil"/>
            </w:tcBorders>
            <w:shd w:val="clear" w:color="auto" w:fill="auto"/>
            <w:vAlign w:val="bottom"/>
          </w:tcPr>
          <w:p w14:paraId="5647F07D" w14:textId="136BCCF2" w:rsidR="00281992" w:rsidRPr="005207AE" w:rsidRDefault="00281992" w:rsidP="00D568F5">
            <w:pPr>
              <w:jc w:val="right"/>
              <w:rPr>
                <w:sz w:val="22"/>
                <w:szCs w:val="22"/>
                <w:lang w:val="es-CR"/>
              </w:rPr>
            </w:pPr>
            <w:r w:rsidRPr="005207AE">
              <w:rPr>
                <w:sz w:val="22"/>
                <w:szCs w:val="22"/>
              </w:rPr>
              <w:t>198.437.376</w:t>
            </w:r>
          </w:p>
        </w:tc>
      </w:tr>
      <w:tr w:rsidR="00281992" w:rsidRPr="005207AE" w14:paraId="1A4E0639" w14:textId="77777777" w:rsidTr="00D568F5">
        <w:trPr>
          <w:trHeight w:val="96"/>
        </w:trPr>
        <w:tc>
          <w:tcPr>
            <w:tcW w:w="2853" w:type="dxa"/>
            <w:tcBorders>
              <w:top w:val="nil"/>
              <w:left w:val="nil"/>
              <w:bottom w:val="nil"/>
              <w:right w:val="nil"/>
            </w:tcBorders>
            <w:shd w:val="clear" w:color="auto" w:fill="auto"/>
          </w:tcPr>
          <w:p w14:paraId="0FDA7F9E" w14:textId="1767AC28" w:rsidR="00281992" w:rsidRPr="005207AE" w:rsidRDefault="00D568F5" w:rsidP="00281992">
            <w:pPr>
              <w:rPr>
                <w:bCs/>
                <w:color w:val="000000" w:themeColor="text1"/>
                <w:sz w:val="22"/>
                <w:szCs w:val="22"/>
                <w:lang w:val="es-CR" w:eastAsia="es-CR"/>
              </w:rPr>
            </w:pPr>
            <w:r w:rsidRPr="005207AE">
              <w:rPr>
                <w:bCs/>
                <w:color w:val="000000" w:themeColor="text1"/>
                <w:sz w:val="22"/>
                <w:szCs w:val="22"/>
                <w:lang w:val="es-CR" w:eastAsia="es-CR"/>
              </w:rPr>
              <w:t>Ganancias no realizadas por valuación de inversiones</w:t>
            </w:r>
          </w:p>
        </w:tc>
        <w:tc>
          <w:tcPr>
            <w:tcW w:w="253" w:type="dxa"/>
            <w:tcBorders>
              <w:top w:val="nil"/>
              <w:left w:val="nil"/>
              <w:bottom w:val="nil"/>
              <w:right w:val="nil"/>
            </w:tcBorders>
            <w:shd w:val="clear" w:color="auto" w:fill="auto"/>
            <w:vAlign w:val="bottom"/>
          </w:tcPr>
          <w:p w14:paraId="4C5E78EF" w14:textId="77777777" w:rsidR="00281992" w:rsidRPr="005207AE" w:rsidRDefault="00281992" w:rsidP="00281992">
            <w:pPr>
              <w:jc w:val="right"/>
              <w:rPr>
                <w:sz w:val="22"/>
                <w:szCs w:val="22"/>
                <w:lang w:val="es-CR" w:eastAsia="es-ES"/>
              </w:rPr>
            </w:pPr>
          </w:p>
        </w:tc>
        <w:tc>
          <w:tcPr>
            <w:tcW w:w="1817" w:type="dxa"/>
            <w:tcBorders>
              <w:top w:val="nil"/>
              <w:left w:val="nil"/>
              <w:bottom w:val="nil"/>
              <w:right w:val="nil"/>
            </w:tcBorders>
            <w:shd w:val="clear" w:color="auto" w:fill="auto"/>
            <w:vAlign w:val="bottom"/>
          </w:tcPr>
          <w:p w14:paraId="5F524CED" w14:textId="4B6DB14E" w:rsidR="00281992" w:rsidRPr="005207AE" w:rsidRDefault="00D568F5" w:rsidP="00D568F5">
            <w:pPr>
              <w:jc w:val="center"/>
              <w:rPr>
                <w:sz w:val="22"/>
                <w:szCs w:val="22"/>
                <w:lang w:val="es-CR"/>
              </w:rPr>
            </w:pPr>
            <w:r w:rsidRPr="005207AE">
              <w:rPr>
                <w:sz w:val="22"/>
                <w:szCs w:val="22"/>
                <w:lang w:val="es-CR"/>
              </w:rPr>
              <w:t>-</w:t>
            </w:r>
          </w:p>
        </w:tc>
        <w:tc>
          <w:tcPr>
            <w:tcW w:w="177" w:type="dxa"/>
            <w:tcBorders>
              <w:top w:val="nil"/>
              <w:left w:val="nil"/>
              <w:bottom w:val="nil"/>
              <w:right w:val="nil"/>
            </w:tcBorders>
            <w:vAlign w:val="bottom"/>
          </w:tcPr>
          <w:p w14:paraId="735E13B6" w14:textId="77777777" w:rsidR="00281992" w:rsidRPr="005207AE" w:rsidRDefault="00281992" w:rsidP="00D568F5">
            <w:pPr>
              <w:jc w:val="right"/>
              <w:rPr>
                <w:sz w:val="22"/>
                <w:szCs w:val="22"/>
                <w:lang w:val="es-CR"/>
              </w:rPr>
            </w:pPr>
          </w:p>
        </w:tc>
        <w:tc>
          <w:tcPr>
            <w:tcW w:w="1800" w:type="dxa"/>
            <w:tcBorders>
              <w:top w:val="nil"/>
              <w:left w:val="nil"/>
              <w:bottom w:val="nil"/>
              <w:right w:val="nil"/>
            </w:tcBorders>
            <w:vAlign w:val="bottom"/>
          </w:tcPr>
          <w:p w14:paraId="7B27115E" w14:textId="29A229A5" w:rsidR="00281992" w:rsidRPr="005207AE" w:rsidRDefault="00281992" w:rsidP="00D568F5">
            <w:pPr>
              <w:jc w:val="right"/>
              <w:rPr>
                <w:sz w:val="22"/>
                <w:szCs w:val="22"/>
                <w:lang w:val="es-CR"/>
              </w:rPr>
            </w:pPr>
            <w:r w:rsidRPr="005207AE">
              <w:rPr>
                <w:sz w:val="22"/>
                <w:szCs w:val="22"/>
              </w:rPr>
              <w:t>(4.547.196.438)</w:t>
            </w:r>
          </w:p>
        </w:tc>
        <w:tc>
          <w:tcPr>
            <w:tcW w:w="177" w:type="dxa"/>
            <w:tcBorders>
              <w:top w:val="nil"/>
              <w:left w:val="nil"/>
              <w:bottom w:val="nil"/>
              <w:right w:val="nil"/>
            </w:tcBorders>
            <w:shd w:val="clear" w:color="auto" w:fill="auto"/>
            <w:vAlign w:val="bottom"/>
          </w:tcPr>
          <w:p w14:paraId="24D244DA" w14:textId="77777777" w:rsidR="00281992" w:rsidRPr="005207AE" w:rsidRDefault="00281992" w:rsidP="00D568F5">
            <w:pPr>
              <w:jc w:val="right"/>
              <w:rPr>
                <w:sz w:val="22"/>
                <w:szCs w:val="22"/>
                <w:lang w:val="es-CR"/>
              </w:rPr>
            </w:pPr>
          </w:p>
        </w:tc>
        <w:tc>
          <w:tcPr>
            <w:tcW w:w="1989" w:type="dxa"/>
            <w:tcBorders>
              <w:top w:val="nil"/>
              <w:left w:val="nil"/>
              <w:bottom w:val="nil"/>
              <w:right w:val="nil"/>
            </w:tcBorders>
            <w:vAlign w:val="bottom"/>
          </w:tcPr>
          <w:p w14:paraId="31A822DB" w14:textId="4D246E97" w:rsidR="00281992" w:rsidRPr="005207AE" w:rsidRDefault="00281992" w:rsidP="00D568F5">
            <w:pPr>
              <w:jc w:val="right"/>
              <w:rPr>
                <w:sz w:val="22"/>
                <w:szCs w:val="22"/>
                <w:lang w:val="es-CR"/>
              </w:rPr>
            </w:pPr>
            <w:r w:rsidRPr="005207AE">
              <w:rPr>
                <w:sz w:val="22"/>
                <w:szCs w:val="22"/>
              </w:rPr>
              <w:t>(4.547.196.438)</w:t>
            </w:r>
          </w:p>
        </w:tc>
      </w:tr>
      <w:tr w:rsidR="00281992" w:rsidRPr="005207AE" w14:paraId="141E195B" w14:textId="77777777" w:rsidTr="00D568F5">
        <w:trPr>
          <w:trHeight w:val="96"/>
        </w:trPr>
        <w:tc>
          <w:tcPr>
            <w:tcW w:w="2853" w:type="dxa"/>
            <w:tcBorders>
              <w:top w:val="nil"/>
              <w:left w:val="nil"/>
              <w:bottom w:val="nil"/>
              <w:right w:val="nil"/>
            </w:tcBorders>
            <w:shd w:val="clear" w:color="auto" w:fill="auto"/>
          </w:tcPr>
          <w:p w14:paraId="3E518A4E" w14:textId="77777777" w:rsidR="00281992" w:rsidRPr="005207AE" w:rsidRDefault="00281992" w:rsidP="00281992">
            <w:pPr>
              <w:rPr>
                <w:bCs/>
                <w:color w:val="000000" w:themeColor="text1"/>
                <w:sz w:val="22"/>
                <w:szCs w:val="22"/>
                <w:lang w:val="es-CR" w:eastAsia="es-CR"/>
              </w:rPr>
            </w:pPr>
            <w:r w:rsidRPr="005207AE">
              <w:rPr>
                <w:bCs/>
                <w:color w:val="000000" w:themeColor="text1"/>
                <w:sz w:val="22"/>
                <w:szCs w:val="22"/>
                <w:lang w:val="es-CR" w:eastAsia="es-CR"/>
              </w:rPr>
              <w:t>Revaluación de activos</w:t>
            </w:r>
          </w:p>
        </w:tc>
        <w:tc>
          <w:tcPr>
            <w:tcW w:w="253" w:type="dxa"/>
            <w:tcBorders>
              <w:top w:val="nil"/>
              <w:left w:val="nil"/>
              <w:bottom w:val="nil"/>
              <w:right w:val="nil"/>
            </w:tcBorders>
            <w:shd w:val="clear" w:color="auto" w:fill="auto"/>
            <w:vAlign w:val="bottom"/>
          </w:tcPr>
          <w:p w14:paraId="5933A4C1" w14:textId="77777777" w:rsidR="00281992" w:rsidRPr="005207AE" w:rsidRDefault="00281992" w:rsidP="00281992">
            <w:pPr>
              <w:jc w:val="right"/>
              <w:rPr>
                <w:sz w:val="22"/>
                <w:szCs w:val="22"/>
                <w:lang w:val="es-CR" w:eastAsia="es-ES"/>
              </w:rPr>
            </w:pPr>
          </w:p>
        </w:tc>
        <w:tc>
          <w:tcPr>
            <w:tcW w:w="1817" w:type="dxa"/>
            <w:tcBorders>
              <w:top w:val="nil"/>
              <w:left w:val="nil"/>
              <w:bottom w:val="nil"/>
              <w:right w:val="nil"/>
            </w:tcBorders>
            <w:shd w:val="clear" w:color="auto" w:fill="auto"/>
            <w:vAlign w:val="bottom"/>
          </w:tcPr>
          <w:p w14:paraId="2D4478D3" w14:textId="4A37DAC5" w:rsidR="00281992" w:rsidRPr="005207AE" w:rsidRDefault="00D568F5" w:rsidP="00D568F5">
            <w:pPr>
              <w:jc w:val="center"/>
              <w:rPr>
                <w:sz w:val="22"/>
                <w:szCs w:val="22"/>
                <w:lang w:val="es-CR"/>
              </w:rPr>
            </w:pPr>
            <w:r w:rsidRPr="005207AE">
              <w:rPr>
                <w:sz w:val="22"/>
                <w:szCs w:val="22"/>
                <w:lang w:val="es-CR"/>
              </w:rPr>
              <w:t>-</w:t>
            </w:r>
          </w:p>
        </w:tc>
        <w:tc>
          <w:tcPr>
            <w:tcW w:w="177" w:type="dxa"/>
            <w:tcBorders>
              <w:top w:val="nil"/>
              <w:left w:val="nil"/>
              <w:bottom w:val="nil"/>
              <w:right w:val="nil"/>
            </w:tcBorders>
            <w:vAlign w:val="bottom"/>
          </w:tcPr>
          <w:p w14:paraId="36DC0208" w14:textId="77777777" w:rsidR="00281992" w:rsidRPr="005207AE" w:rsidRDefault="00281992" w:rsidP="00D568F5">
            <w:pPr>
              <w:jc w:val="right"/>
              <w:rPr>
                <w:sz w:val="22"/>
                <w:szCs w:val="22"/>
                <w:lang w:val="es-CR"/>
              </w:rPr>
            </w:pPr>
          </w:p>
        </w:tc>
        <w:tc>
          <w:tcPr>
            <w:tcW w:w="1800" w:type="dxa"/>
            <w:tcBorders>
              <w:top w:val="nil"/>
              <w:left w:val="nil"/>
              <w:bottom w:val="nil"/>
              <w:right w:val="nil"/>
            </w:tcBorders>
            <w:vAlign w:val="bottom"/>
          </w:tcPr>
          <w:p w14:paraId="3146BC68" w14:textId="09B373EC" w:rsidR="00281992" w:rsidRPr="005207AE" w:rsidRDefault="00281992" w:rsidP="00D568F5">
            <w:pPr>
              <w:jc w:val="right"/>
              <w:rPr>
                <w:sz w:val="22"/>
                <w:szCs w:val="22"/>
                <w:lang w:val="es-CR"/>
              </w:rPr>
            </w:pPr>
            <w:r w:rsidRPr="005207AE">
              <w:rPr>
                <w:sz w:val="22"/>
                <w:szCs w:val="22"/>
              </w:rPr>
              <w:t>(9.506.392.781)</w:t>
            </w:r>
          </w:p>
        </w:tc>
        <w:tc>
          <w:tcPr>
            <w:tcW w:w="177" w:type="dxa"/>
            <w:tcBorders>
              <w:top w:val="nil"/>
              <w:left w:val="nil"/>
              <w:bottom w:val="nil"/>
              <w:right w:val="nil"/>
            </w:tcBorders>
            <w:shd w:val="clear" w:color="auto" w:fill="auto"/>
            <w:vAlign w:val="bottom"/>
          </w:tcPr>
          <w:p w14:paraId="01B6B0E9" w14:textId="77777777" w:rsidR="00281992" w:rsidRPr="005207AE" w:rsidRDefault="00281992" w:rsidP="00D568F5">
            <w:pPr>
              <w:jc w:val="right"/>
              <w:rPr>
                <w:sz w:val="22"/>
                <w:szCs w:val="22"/>
                <w:lang w:val="es-CR"/>
              </w:rPr>
            </w:pPr>
          </w:p>
        </w:tc>
        <w:tc>
          <w:tcPr>
            <w:tcW w:w="1989" w:type="dxa"/>
            <w:tcBorders>
              <w:top w:val="nil"/>
              <w:left w:val="nil"/>
              <w:bottom w:val="nil"/>
              <w:right w:val="nil"/>
            </w:tcBorders>
            <w:vAlign w:val="bottom"/>
          </w:tcPr>
          <w:p w14:paraId="58AD86ED" w14:textId="4472C8C6" w:rsidR="00281992" w:rsidRPr="005207AE" w:rsidRDefault="00281992" w:rsidP="00D568F5">
            <w:pPr>
              <w:jc w:val="right"/>
              <w:rPr>
                <w:sz w:val="22"/>
                <w:szCs w:val="22"/>
                <w:lang w:val="es-CR"/>
              </w:rPr>
            </w:pPr>
            <w:r w:rsidRPr="005207AE">
              <w:rPr>
                <w:sz w:val="22"/>
                <w:szCs w:val="22"/>
              </w:rPr>
              <w:t>(9.506.392.781)</w:t>
            </w:r>
          </w:p>
        </w:tc>
      </w:tr>
      <w:tr w:rsidR="00281992" w:rsidRPr="005207AE" w14:paraId="3233D391" w14:textId="77777777" w:rsidTr="00D568F5">
        <w:trPr>
          <w:trHeight w:val="20"/>
        </w:trPr>
        <w:tc>
          <w:tcPr>
            <w:tcW w:w="2853" w:type="dxa"/>
            <w:tcBorders>
              <w:top w:val="nil"/>
              <w:left w:val="nil"/>
              <w:bottom w:val="nil"/>
              <w:right w:val="nil"/>
            </w:tcBorders>
            <w:shd w:val="clear" w:color="auto" w:fill="auto"/>
            <w:vAlign w:val="bottom"/>
          </w:tcPr>
          <w:p w14:paraId="61BF67B6" w14:textId="77777777" w:rsidR="00281992" w:rsidRPr="005207AE" w:rsidRDefault="00281992" w:rsidP="00281992">
            <w:pPr>
              <w:pStyle w:val="Sangra2detindependiente"/>
              <w:tabs>
                <w:tab w:val="clear" w:pos="405"/>
              </w:tabs>
              <w:ind w:left="216" w:hanging="288"/>
              <w:jc w:val="left"/>
              <w:rPr>
                <w:bCs/>
                <w:color w:val="000000" w:themeColor="text1"/>
                <w:sz w:val="22"/>
                <w:lang w:val="es-CR" w:eastAsia="es-CR"/>
              </w:rPr>
            </w:pPr>
          </w:p>
        </w:tc>
        <w:tc>
          <w:tcPr>
            <w:tcW w:w="253" w:type="dxa"/>
            <w:tcBorders>
              <w:top w:val="nil"/>
              <w:left w:val="nil"/>
              <w:bottom w:val="nil"/>
              <w:right w:val="nil"/>
            </w:tcBorders>
            <w:shd w:val="clear" w:color="auto" w:fill="auto"/>
            <w:vAlign w:val="bottom"/>
          </w:tcPr>
          <w:p w14:paraId="06FA9F0A" w14:textId="77777777" w:rsidR="00281992" w:rsidRPr="005207AE" w:rsidRDefault="00281992" w:rsidP="00281992">
            <w:pPr>
              <w:jc w:val="right"/>
              <w:rPr>
                <w:sz w:val="22"/>
                <w:szCs w:val="22"/>
                <w:lang w:val="es-CR" w:eastAsia="es-ES"/>
              </w:rPr>
            </w:pPr>
            <w:r w:rsidRPr="005207AE">
              <w:rPr>
                <w:sz w:val="22"/>
                <w:szCs w:val="22"/>
                <w:lang w:val="es-CR" w:eastAsia="es-ES"/>
              </w:rPr>
              <w:t>¢</w:t>
            </w:r>
          </w:p>
        </w:tc>
        <w:tc>
          <w:tcPr>
            <w:tcW w:w="1817" w:type="dxa"/>
            <w:tcBorders>
              <w:top w:val="outset" w:sz="6" w:space="0" w:color="auto"/>
              <w:left w:val="nil"/>
              <w:bottom w:val="double" w:sz="6" w:space="0" w:color="auto"/>
              <w:right w:val="nil"/>
            </w:tcBorders>
            <w:shd w:val="clear" w:color="auto" w:fill="auto"/>
            <w:vAlign w:val="bottom"/>
          </w:tcPr>
          <w:p w14:paraId="57B40804" w14:textId="7F40F7CB" w:rsidR="00281992" w:rsidRPr="005207AE" w:rsidRDefault="00281992" w:rsidP="00D568F5">
            <w:pPr>
              <w:jc w:val="right"/>
              <w:rPr>
                <w:sz w:val="22"/>
                <w:szCs w:val="22"/>
                <w:lang w:val="es-CR"/>
              </w:rPr>
            </w:pPr>
            <w:r w:rsidRPr="005207AE">
              <w:rPr>
                <w:sz w:val="22"/>
                <w:szCs w:val="22"/>
              </w:rPr>
              <w:t>1.294.993.472</w:t>
            </w:r>
          </w:p>
        </w:tc>
        <w:tc>
          <w:tcPr>
            <w:tcW w:w="177" w:type="dxa"/>
            <w:tcBorders>
              <w:top w:val="nil"/>
              <w:left w:val="nil"/>
              <w:bottom w:val="nil"/>
              <w:right w:val="nil"/>
            </w:tcBorders>
            <w:vAlign w:val="bottom"/>
          </w:tcPr>
          <w:p w14:paraId="30A462F0" w14:textId="77777777" w:rsidR="00281992" w:rsidRPr="005207AE" w:rsidRDefault="00281992" w:rsidP="00D568F5">
            <w:pPr>
              <w:jc w:val="right"/>
              <w:rPr>
                <w:sz w:val="22"/>
                <w:szCs w:val="22"/>
                <w:lang w:val="es-CR"/>
              </w:rPr>
            </w:pPr>
          </w:p>
        </w:tc>
        <w:tc>
          <w:tcPr>
            <w:tcW w:w="1800" w:type="dxa"/>
            <w:tcBorders>
              <w:top w:val="single" w:sz="4" w:space="0" w:color="auto"/>
              <w:left w:val="nil"/>
              <w:bottom w:val="double" w:sz="4" w:space="0" w:color="auto"/>
              <w:right w:val="nil"/>
            </w:tcBorders>
            <w:vAlign w:val="bottom"/>
          </w:tcPr>
          <w:p w14:paraId="2D7450BA" w14:textId="7A6F1AE2" w:rsidR="00281992" w:rsidRPr="005207AE" w:rsidRDefault="00281992" w:rsidP="00D568F5">
            <w:pPr>
              <w:jc w:val="right"/>
              <w:rPr>
                <w:sz w:val="22"/>
                <w:szCs w:val="22"/>
                <w:lang w:val="es-CR"/>
              </w:rPr>
            </w:pPr>
            <w:r w:rsidRPr="005207AE">
              <w:rPr>
                <w:sz w:val="22"/>
                <w:szCs w:val="22"/>
              </w:rPr>
              <w:t>(14.053.589.219)</w:t>
            </w:r>
          </w:p>
        </w:tc>
        <w:tc>
          <w:tcPr>
            <w:tcW w:w="177" w:type="dxa"/>
            <w:tcBorders>
              <w:top w:val="nil"/>
              <w:left w:val="nil"/>
              <w:bottom w:val="nil"/>
              <w:right w:val="nil"/>
            </w:tcBorders>
            <w:shd w:val="clear" w:color="auto" w:fill="auto"/>
            <w:vAlign w:val="bottom"/>
          </w:tcPr>
          <w:p w14:paraId="6249CA9B" w14:textId="77777777" w:rsidR="00281992" w:rsidRPr="005207AE" w:rsidRDefault="00281992" w:rsidP="00D568F5">
            <w:pPr>
              <w:jc w:val="right"/>
              <w:rPr>
                <w:sz w:val="22"/>
                <w:szCs w:val="22"/>
                <w:lang w:val="es-CR"/>
              </w:rPr>
            </w:pPr>
          </w:p>
        </w:tc>
        <w:tc>
          <w:tcPr>
            <w:tcW w:w="1989" w:type="dxa"/>
            <w:tcBorders>
              <w:top w:val="single" w:sz="4" w:space="0" w:color="auto"/>
              <w:left w:val="nil"/>
              <w:bottom w:val="double" w:sz="4" w:space="0" w:color="auto"/>
              <w:right w:val="nil"/>
            </w:tcBorders>
            <w:vAlign w:val="bottom"/>
          </w:tcPr>
          <w:p w14:paraId="43EE90BF" w14:textId="136755DA" w:rsidR="00281992" w:rsidRPr="005207AE" w:rsidRDefault="00281992" w:rsidP="00D568F5">
            <w:pPr>
              <w:jc w:val="right"/>
              <w:rPr>
                <w:sz w:val="22"/>
                <w:szCs w:val="22"/>
                <w:lang w:val="es-CR"/>
              </w:rPr>
            </w:pPr>
            <w:r w:rsidRPr="005207AE">
              <w:rPr>
                <w:sz w:val="22"/>
                <w:szCs w:val="22"/>
              </w:rPr>
              <w:t>(12.758.595.747)</w:t>
            </w:r>
          </w:p>
        </w:tc>
      </w:tr>
    </w:tbl>
    <w:p w14:paraId="5ADA2155" w14:textId="77777777" w:rsidR="00B77F0D" w:rsidRPr="005207AE" w:rsidRDefault="00B77F0D" w:rsidP="00A52153">
      <w:pPr>
        <w:tabs>
          <w:tab w:val="left" w:pos="1440"/>
        </w:tabs>
        <w:ind w:left="1418" w:hanging="709"/>
        <w:jc w:val="both"/>
        <w:rPr>
          <w:sz w:val="16"/>
          <w:lang w:val="es-CR"/>
        </w:rPr>
      </w:pPr>
    </w:p>
    <w:tbl>
      <w:tblPr>
        <w:tblW w:w="9066" w:type="dxa"/>
        <w:tblInd w:w="63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4A0" w:firstRow="1" w:lastRow="0" w:firstColumn="1" w:lastColumn="0" w:noHBand="0" w:noVBand="1"/>
      </w:tblPr>
      <w:tblGrid>
        <w:gridCol w:w="2853"/>
        <w:gridCol w:w="253"/>
        <w:gridCol w:w="1817"/>
        <w:gridCol w:w="177"/>
        <w:gridCol w:w="1800"/>
        <w:gridCol w:w="177"/>
        <w:gridCol w:w="1989"/>
      </w:tblGrid>
      <w:tr w:rsidR="0079314A" w:rsidRPr="005207AE" w14:paraId="17545E33" w14:textId="77777777" w:rsidTr="00007029">
        <w:trPr>
          <w:trHeight w:val="210"/>
        </w:trPr>
        <w:tc>
          <w:tcPr>
            <w:tcW w:w="2853" w:type="dxa"/>
            <w:tcBorders>
              <w:top w:val="nil"/>
              <w:left w:val="nil"/>
              <w:bottom w:val="nil"/>
              <w:right w:val="nil"/>
            </w:tcBorders>
            <w:shd w:val="clear" w:color="auto" w:fill="auto"/>
            <w:hideMark/>
          </w:tcPr>
          <w:p w14:paraId="473C2FA9" w14:textId="77777777" w:rsidR="0079314A" w:rsidRPr="005207AE" w:rsidRDefault="0079314A" w:rsidP="005E567C">
            <w:pPr>
              <w:pStyle w:val="Sangra2detindependiente"/>
              <w:tabs>
                <w:tab w:val="clear" w:pos="405"/>
              </w:tabs>
              <w:ind w:left="216" w:hanging="288"/>
              <w:jc w:val="left"/>
              <w:rPr>
                <w:bCs/>
                <w:color w:val="000000" w:themeColor="text1"/>
                <w:sz w:val="22"/>
                <w:lang w:val="es-CR" w:eastAsia="es-CR"/>
              </w:rPr>
            </w:pPr>
          </w:p>
        </w:tc>
        <w:tc>
          <w:tcPr>
            <w:tcW w:w="253" w:type="dxa"/>
            <w:tcBorders>
              <w:top w:val="nil"/>
              <w:left w:val="nil"/>
              <w:bottom w:val="nil"/>
              <w:right w:val="nil"/>
            </w:tcBorders>
            <w:shd w:val="clear" w:color="auto" w:fill="auto"/>
            <w:hideMark/>
          </w:tcPr>
          <w:p w14:paraId="6AFD37EA" w14:textId="77777777" w:rsidR="0079314A" w:rsidRPr="005207AE" w:rsidRDefault="0079314A" w:rsidP="00700FB7">
            <w:pPr>
              <w:jc w:val="both"/>
              <w:rPr>
                <w:sz w:val="22"/>
                <w:szCs w:val="22"/>
                <w:lang w:val="es-CR" w:eastAsia="es-ES"/>
              </w:rPr>
            </w:pPr>
          </w:p>
        </w:tc>
        <w:tc>
          <w:tcPr>
            <w:tcW w:w="5960" w:type="dxa"/>
            <w:gridSpan w:val="5"/>
            <w:tcBorders>
              <w:top w:val="nil"/>
              <w:left w:val="nil"/>
              <w:bottom w:val="outset" w:sz="6" w:space="0" w:color="auto"/>
              <w:right w:val="nil"/>
            </w:tcBorders>
            <w:shd w:val="clear" w:color="auto" w:fill="auto"/>
            <w:hideMark/>
          </w:tcPr>
          <w:p w14:paraId="0F56FDD4" w14:textId="7B65255D" w:rsidR="0079314A" w:rsidRPr="005207AE" w:rsidRDefault="00053483" w:rsidP="00700FB7">
            <w:pPr>
              <w:jc w:val="center"/>
              <w:rPr>
                <w:sz w:val="22"/>
                <w:szCs w:val="22"/>
                <w:lang w:val="es-CR" w:eastAsia="es-ES"/>
              </w:rPr>
            </w:pPr>
            <w:r w:rsidRPr="005207AE">
              <w:rPr>
                <w:sz w:val="22"/>
                <w:szCs w:val="22"/>
                <w:lang w:val="es-CR" w:eastAsia="es-ES"/>
              </w:rPr>
              <w:t>2018</w:t>
            </w:r>
          </w:p>
        </w:tc>
      </w:tr>
      <w:tr w:rsidR="0079314A" w:rsidRPr="005207AE" w14:paraId="4334E590" w14:textId="77777777" w:rsidTr="00007029">
        <w:trPr>
          <w:trHeight w:val="210"/>
        </w:trPr>
        <w:tc>
          <w:tcPr>
            <w:tcW w:w="2853" w:type="dxa"/>
            <w:tcBorders>
              <w:top w:val="nil"/>
              <w:left w:val="nil"/>
              <w:bottom w:val="nil"/>
              <w:right w:val="nil"/>
            </w:tcBorders>
            <w:shd w:val="clear" w:color="auto" w:fill="auto"/>
          </w:tcPr>
          <w:p w14:paraId="1AAE7623" w14:textId="77777777" w:rsidR="0079314A" w:rsidRPr="005207AE" w:rsidRDefault="0079314A" w:rsidP="005E567C">
            <w:pPr>
              <w:pStyle w:val="Sangra2detindependiente"/>
              <w:tabs>
                <w:tab w:val="clear" w:pos="405"/>
              </w:tabs>
              <w:ind w:left="216" w:hanging="288"/>
              <w:jc w:val="left"/>
              <w:rPr>
                <w:bCs/>
                <w:color w:val="000000" w:themeColor="text1"/>
                <w:sz w:val="22"/>
                <w:lang w:val="es-CR" w:eastAsia="es-CR"/>
              </w:rPr>
            </w:pPr>
          </w:p>
        </w:tc>
        <w:tc>
          <w:tcPr>
            <w:tcW w:w="253" w:type="dxa"/>
            <w:tcBorders>
              <w:top w:val="nil"/>
              <w:left w:val="nil"/>
              <w:bottom w:val="nil"/>
              <w:right w:val="nil"/>
            </w:tcBorders>
            <w:shd w:val="clear" w:color="auto" w:fill="auto"/>
          </w:tcPr>
          <w:p w14:paraId="31F6EB9E" w14:textId="77777777" w:rsidR="0079314A" w:rsidRPr="005207AE" w:rsidRDefault="0079314A" w:rsidP="00700FB7">
            <w:pPr>
              <w:jc w:val="both"/>
              <w:rPr>
                <w:sz w:val="22"/>
                <w:szCs w:val="22"/>
                <w:lang w:val="es-CR" w:eastAsia="es-ES"/>
              </w:rPr>
            </w:pPr>
          </w:p>
        </w:tc>
        <w:tc>
          <w:tcPr>
            <w:tcW w:w="1817" w:type="dxa"/>
            <w:tcBorders>
              <w:top w:val="nil"/>
              <w:left w:val="nil"/>
              <w:bottom w:val="outset" w:sz="6" w:space="0" w:color="auto"/>
              <w:right w:val="nil"/>
            </w:tcBorders>
            <w:shd w:val="clear" w:color="auto" w:fill="auto"/>
          </w:tcPr>
          <w:p w14:paraId="68B9CA23" w14:textId="77777777" w:rsidR="0079314A" w:rsidRPr="005207AE" w:rsidRDefault="0079314A" w:rsidP="00700FB7">
            <w:pPr>
              <w:jc w:val="center"/>
              <w:rPr>
                <w:sz w:val="22"/>
                <w:szCs w:val="22"/>
                <w:lang w:val="es-CR" w:eastAsia="es-ES"/>
              </w:rPr>
            </w:pPr>
            <w:r w:rsidRPr="005207AE">
              <w:rPr>
                <w:sz w:val="22"/>
                <w:szCs w:val="22"/>
                <w:lang w:val="es-CR" w:eastAsia="es-ES"/>
              </w:rPr>
              <w:t>Activos</w:t>
            </w:r>
          </w:p>
        </w:tc>
        <w:tc>
          <w:tcPr>
            <w:tcW w:w="177" w:type="dxa"/>
            <w:tcBorders>
              <w:top w:val="nil"/>
              <w:left w:val="nil"/>
              <w:bottom w:val="nil"/>
              <w:right w:val="nil"/>
            </w:tcBorders>
          </w:tcPr>
          <w:p w14:paraId="3A8C9454" w14:textId="77777777" w:rsidR="0079314A" w:rsidRPr="005207AE" w:rsidRDefault="0079314A" w:rsidP="00700FB7">
            <w:pPr>
              <w:jc w:val="center"/>
              <w:rPr>
                <w:sz w:val="22"/>
                <w:szCs w:val="22"/>
                <w:lang w:val="es-CR" w:eastAsia="es-ES"/>
              </w:rPr>
            </w:pPr>
          </w:p>
        </w:tc>
        <w:tc>
          <w:tcPr>
            <w:tcW w:w="1800" w:type="dxa"/>
            <w:tcBorders>
              <w:top w:val="nil"/>
              <w:left w:val="nil"/>
              <w:bottom w:val="single" w:sz="4" w:space="0" w:color="auto"/>
              <w:right w:val="nil"/>
            </w:tcBorders>
          </w:tcPr>
          <w:p w14:paraId="3E233EC5" w14:textId="77777777" w:rsidR="0079314A" w:rsidRPr="005207AE" w:rsidRDefault="0079314A" w:rsidP="00700FB7">
            <w:pPr>
              <w:jc w:val="center"/>
              <w:rPr>
                <w:sz w:val="22"/>
                <w:szCs w:val="22"/>
                <w:lang w:val="es-CR" w:eastAsia="es-ES"/>
              </w:rPr>
            </w:pPr>
            <w:r w:rsidRPr="005207AE">
              <w:rPr>
                <w:sz w:val="22"/>
                <w:szCs w:val="22"/>
                <w:lang w:val="es-CR" w:eastAsia="es-ES"/>
              </w:rPr>
              <w:t>Pasivos</w:t>
            </w:r>
          </w:p>
        </w:tc>
        <w:tc>
          <w:tcPr>
            <w:tcW w:w="177" w:type="dxa"/>
            <w:tcBorders>
              <w:top w:val="nil"/>
              <w:left w:val="nil"/>
              <w:bottom w:val="nil"/>
              <w:right w:val="nil"/>
            </w:tcBorders>
            <w:shd w:val="clear" w:color="auto" w:fill="auto"/>
          </w:tcPr>
          <w:p w14:paraId="692BE6C0" w14:textId="77777777" w:rsidR="0079314A" w:rsidRPr="005207AE" w:rsidRDefault="0079314A" w:rsidP="00700FB7">
            <w:pPr>
              <w:jc w:val="center"/>
              <w:rPr>
                <w:sz w:val="22"/>
                <w:szCs w:val="22"/>
                <w:lang w:val="es-CR" w:eastAsia="es-ES"/>
              </w:rPr>
            </w:pPr>
          </w:p>
        </w:tc>
        <w:tc>
          <w:tcPr>
            <w:tcW w:w="1989" w:type="dxa"/>
            <w:tcBorders>
              <w:top w:val="nil"/>
              <w:left w:val="nil"/>
              <w:bottom w:val="outset" w:sz="6" w:space="0" w:color="auto"/>
              <w:right w:val="nil"/>
            </w:tcBorders>
            <w:shd w:val="clear" w:color="auto" w:fill="auto"/>
          </w:tcPr>
          <w:p w14:paraId="54405620" w14:textId="77777777" w:rsidR="0079314A" w:rsidRPr="005207AE" w:rsidRDefault="0079314A" w:rsidP="00700FB7">
            <w:pPr>
              <w:jc w:val="center"/>
              <w:rPr>
                <w:sz w:val="22"/>
                <w:szCs w:val="22"/>
                <w:lang w:val="es-CR" w:eastAsia="es-ES"/>
              </w:rPr>
            </w:pPr>
            <w:r w:rsidRPr="005207AE">
              <w:rPr>
                <w:sz w:val="22"/>
                <w:szCs w:val="22"/>
                <w:lang w:val="es-CR" w:eastAsia="es-ES"/>
              </w:rPr>
              <w:t>Neto</w:t>
            </w:r>
          </w:p>
        </w:tc>
      </w:tr>
      <w:tr w:rsidR="006C1A51" w:rsidRPr="005207AE" w14:paraId="79C25C9A" w14:textId="77777777" w:rsidTr="00D568F5">
        <w:trPr>
          <w:trHeight w:val="96"/>
        </w:trPr>
        <w:tc>
          <w:tcPr>
            <w:tcW w:w="2853" w:type="dxa"/>
            <w:tcBorders>
              <w:top w:val="nil"/>
              <w:left w:val="nil"/>
              <w:bottom w:val="nil"/>
              <w:right w:val="nil"/>
            </w:tcBorders>
            <w:shd w:val="clear" w:color="auto" w:fill="auto"/>
            <w:hideMark/>
          </w:tcPr>
          <w:p w14:paraId="5F579A48" w14:textId="476BB3D9" w:rsidR="006C1A51" w:rsidRPr="005207AE" w:rsidRDefault="00D568F5" w:rsidP="006C1A51">
            <w:pPr>
              <w:rPr>
                <w:bCs/>
                <w:color w:val="000000" w:themeColor="text1"/>
                <w:sz w:val="22"/>
                <w:szCs w:val="22"/>
                <w:lang w:val="es-CR" w:eastAsia="es-CR"/>
              </w:rPr>
            </w:pPr>
            <w:r w:rsidRPr="005207AE">
              <w:rPr>
                <w:bCs/>
                <w:color w:val="000000" w:themeColor="text1"/>
                <w:sz w:val="22"/>
                <w:szCs w:val="22"/>
                <w:lang w:val="es-CR" w:eastAsia="es-CR"/>
              </w:rPr>
              <w:t>Pérdidas no realizadas por valuación de inversiones</w:t>
            </w:r>
          </w:p>
        </w:tc>
        <w:tc>
          <w:tcPr>
            <w:tcW w:w="253" w:type="dxa"/>
            <w:tcBorders>
              <w:top w:val="nil"/>
              <w:left w:val="nil"/>
              <w:bottom w:val="nil"/>
              <w:right w:val="nil"/>
            </w:tcBorders>
            <w:shd w:val="clear" w:color="auto" w:fill="auto"/>
            <w:vAlign w:val="bottom"/>
            <w:hideMark/>
          </w:tcPr>
          <w:p w14:paraId="3EC6953F" w14:textId="77777777" w:rsidR="006C1A51" w:rsidRPr="005207AE" w:rsidRDefault="006C1A51" w:rsidP="006C1A51">
            <w:pPr>
              <w:jc w:val="right"/>
              <w:rPr>
                <w:sz w:val="22"/>
                <w:szCs w:val="22"/>
                <w:lang w:val="es-CR" w:eastAsia="es-ES"/>
              </w:rPr>
            </w:pPr>
            <w:r w:rsidRPr="005207AE">
              <w:rPr>
                <w:sz w:val="22"/>
                <w:szCs w:val="22"/>
                <w:lang w:val="es-CR" w:eastAsia="es-ES"/>
              </w:rPr>
              <w:t>¢</w:t>
            </w:r>
          </w:p>
        </w:tc>
        <w:tc>
          <w:tcPr>
            <w:tcW w:w="1817" w:type="dxa"/>
            <w:tcBorders>
              <w:top w:val="outset" w:sz="6" w:space="0" w:color="auto"/>
              <w:left w:val="nil"/>
              <w:bottom w:val="nil"/>
              <w:right w:val="nil"/>
            </w:tcBorders>
            <w:shd w:val="clear" w:color="auto" w:fill="auto"/>
            <w:vAlign w:val="bottom"/>
          </w:tcPr>
          <w:p w14:paraId="63586A9A" w14:textId="0E88A1E6" w:rsidR="006C1A51" w:rsidRPr="005207AE" w:rsidRDefault="006C1A51" w:rsidP="00D568F5">
            <w:pPr>
              <w:jc w:val="right"/>
              <w:rPr>
                <w:sz w:val="22"/>
                <w:szCs w:val="22"/>
                <w:lang w:val="es-CR"/>
              </w:rPr>
            </w:pPr>
            <w:r w:rsidRPr="005207AE">
              <w:rPr>
                <w:sz w:val="22"/>
                <w:szCs w:val="22"/>
              </w:rPr>
              <w:t>2.171.066.820</w:t>
            </w:r>
          </w:p>
        </w:tc>
        <w:tc>
          <w:tcPr>
            <w:tcW w:w="177" w:type="dxa"/>
            <w:tcBorders>
              <w:top w:val="nil"/>
              <w:left w:val="nil"/>
              <w:bottom w:val="nil"/>
              <w:right w:val="nil"/>
            </w:tcBorders>
            <w:vAlign w:val="bottom"/>
          </w:tcPr>
          <w:p w14:paraId="51FE722E" w14:textId="77777777" w:rsidR="006C1A51" w:rsidRPr="005207AE" w:rsidRDefault="006C1A51" w:rsidP="00D568F5">
            <w:pPr>
              <w:jc w:val="right"/>
              <w:rPr>
                <w:sz w:val="22"/>
                <w:szCs w:val="22"/>
                <w:lang w:val="es-CR"/>
              </w:rPr>
            </w:pPr>
          </w:p>
        </w:tc>
        <w:tc>
          <w:tcPr>
            <w:tcW w:w="1800" w:type="dxa"/>
            <w:tcBorders>
              <w:top w:val="nil"/>
              <w:left w:val="nil"/>
              <w:bottom w:val="nil"/>
              <w:right w:val="nil"/>
            </w:tcBorders>
            <w:vAlign w:val="bottom"/>
          </w:tcPr>
          <w:p w14:paraId="296F3F8E" w14:textId="65F69E3D" w:rsidR="006C1A51" w:rsidRPr="005207AE" w:rsidRDefault="006C1A51" w:rsidP="00D568F5">
            <w:pPr>
              <w:jc w:val="center"/>
              <w:rPr>
                <w:sz w:val="22"/>
                <w:szCs w:val="22"/>
                <w:lang w:val="es-CR"/>
              </w:rPr>
            </w:pPr>
            <w:r w:rsidRPr="005207AE">
              <w:rPr>
                <w:sz w:val="22"/>
                <w:szCs w:val="22"/>
                <w:lang w:val="es-CR"/>
              </w:rPr>
              <w:t>-</w:t>
            </w:r>
          </w:p>
        </w:tc>
        <w:tc>
          <w:tcPr>
            <w:tcW w:w="177" w:type="dxa"/>
            <w:tcBorders>
              <w:top w:val="nil"/>
              <w:left w:val="nil"/>
              <w:bottom w:val="nil"/>
              <w:right w:val="nil"/>
            </w:tcBorders>
            <w:shd w:val="clear" w:color="auto" w:fill="auto"/>
            <w:vAlign w:val="bottom"/>
          </w:tcPr>
          <w:p w14:paraId="2BE5F331" w14:textId="77777777" w:rsidR="006C1A51" w:rsidRPr="005207AE" w:rsidRDefault="006C1A51" w:rsidP="00D568F5">
            <w:pPr>
              <w:jc w:val="right"/>
              <w:rPr>
                <w:sz w:val="22"/>
                <w:szCs w:val="22"/>
                <w:lang w:val="es-CR"/>
              </w:rPr>
            </w:pPr>
          </w:p>
        </w:tc>
        <w:tc>
          <w:tcPr>
            <w:tcW w:w="1989" w:type="dxa"/>
            <w:tcBorders>
              <w:top w:val="outset" w:sz="6" w:space="0" w:color="auto"/>
              <w:left w:val="nil"/>
              <w:bottom w:val="nil"/>
              <w:right w:val="nil"/>
            </w:tcBorders>
            <w:shd w:val="clear" w:color="auto" w:fill="auto"/>
            <w:vAlign w:val="bottom"/>
          </w:tcPr>
          <w:p w14:paraId="2FAF7904" w14:textId="3020AF88" w:rsidR="006C1A51" w:rsidRPr="005207AE" w:rsidRDefault="006C1A51" w:rsidP="00D568F5">
            <w:pPr>
              <w:jc w:val="right"/>
              <w:rPr>
                <w:sz w:val="22"/>
                <w:szCs w:val="22"/>
                <w:lang w:val="es-CR"/>
              </w:rPr>
            </w:pPr>
            <w:r w:rsidRPr="005207AE">
              <w:rPr>
                <w:sz w:val="22"/>
                <w:szCs w:val="22"/>
              </w:rPr>
              <w:t>2.171.066.820</w:t>
            </w:r>
          </w:p>
        </w:tc>
      </w:tr>
      <w:tr w:rsidR="006C1A51" w:rsidRPr="005207AE" w14:paraId="7DEE1B70" w14:textId="77777777" w:rsidTr="00D568F5">
        <w:trPr>
          <w:trHeight w:val="96"/>
        </w:trPr>
        <w:tc>
          <w:tcPr>
            <w:tcW w:w="2853" w:type="dxa"/>
            <w:tcBorders>
              <w:top w:val="nil"/>
              <w:left w:val="nil"/>
              <w:bottom w:val="nil"/>
              <w:right w:val="nil"/>
            </w:tcBorders>
            <w:shd w:val="clear" w:color="auto" w:fill="auto"/>
          </w:tcPr>
          <w:p w14:paraId="30676B18" w14:textId="77777777" w:rsidR="006C1A51" w:rsidRPr="005207AE" w:rsidRDefault="006C1A51" w:rsidP="006C1A51">
            <w:pPr>
              <w:rPr>
                <w:bCs/>
                <w:color w:val="000000" w:themeColor="text1"/>
                <w:sz w:val="22"/>
                <w:szCs w:val="22"/>
                <w:lang w:val="es-CR" w:eastAsia="es-CR"/>
              </w:rPr>
            </w:pPr>
            <w:r w:rsidRPr="005207AE">
              <w:rPr>
                <w:bCs/>
                <w:color w:val="000000" w:themeColor="text1"/>
                <w:sz w:val="22"/>
                <w:szCs w:val="22"/>
                <w:lang w:val="es-CR" w:eastAsia="es-CR"/>
              </w:rPr>
              <w:t>Provisiones</w:t>
            </w:r>
          </w:p>
        </w:tc>
        <w:tc>
          <w:tcPr>
            <w:tcW w:w="253" w:type="dxa"/>
            <w:tcBorders>
              <w:top w:val="nil"/>
              <w:left w:val="nil"/>
              <w:bottom w:val="nil"/>
              <w:right w:val="nil"/>
            </w:tcBorders>
            <w:shd w:val="clear" w:color="auto" w:fill="auto"/>
            <w:vAlign w:val="bottom"/>
          </w:tcPr>
          <w:p w14:paraId="0A8447F8" w14:textId="77777777" w:rsidR="006C1A51" w:rsidRPr="005207AE" w:rsidRDefault="006C1A51" w:rsidP="006C1A51">
            <w:pPr>
              <w:jc w:val="right"/>
              <w:rPr>
                <w:sz w:val="22"/>
                <w:szCs w:val="22"/>
                <w:lang w:val="es-CR" w:eastAsia="es-ES"/>
              </w:rPr>
            </w:pPr>
          </w:p>
        </w:tc>
        <w:tc>
          <w:tcPr>
            <w:tcW w:w="1817" w:type="dxa"/>
            <w:tcBorders>
              <w:top w:val="nil"/>
              <w:left w:val="nil"/>
              <w:bottom w:val="nil"/>
              <w:right w:val="nil"/>
            </w:tcBorders>
            <w:shd w:val="clear" w:color="auto" w:fill="auto"/>
            <w:vAlign w:val="bottom"/>
          </w:tcPr>
          <w:p w14:paraId="0FC9BD2E" w14:textId="6279AF4B" w:rsidR="006C1A51" w:rsidRPr="005207AE" w:rsidRDefault="006C1A51" w:rsidP="00D568F5">
            <w:pPr>
              <w:jc w:val="right"/>
              <w:rPr>
                <w:sz w:val="22"/>
                <w:szCs w:val="22"/>
                <w:lang w:val="es-CR"/>
              </w:rPr>
            </w:pPr>
            <w:r w:rsidRPr="005207AE">
              <w:rPr>
                <w:sz w:val="22"/>
                <w:szCs w:val="22"/>
              </w:rPr>
              <w:t>46.467.231</w:t>
            </w:r>
          </w:p>
        </w:tc>
        <w:tc>
          <w:tcPr>
            <w:tcW w:w="177" w:type="dxa"/>
            <w:tcBorders>
              <w:top w:val="nil"/>
              <w:left w:val="nil"/>
              <w:bottom w:val="nil"/>
              <w:right w:val="nil"/>
            </w:tcBorders>
            <w:vAlign w:val="bottom"/>
          </w:tcPr>
          <w:p w14:paraId="496B3725" w14:textId="77777777" w:rsidR="006C1A51" w:rsidRPr="005207AE" w:rsidRDefault="006C1A51" w:rsidP="00D568F5">
            <w:pPr>
              <w:jc w:val="right"/>
              <w:rPr>
                <w:sz w:val="22"/>
                <w:szCs w:val="22"/>
                <w:lang w:val="es-CR"/>
              </w:rPr>
            </w:pPr>
          </w:p>
        </w:tc>
        <w:tc>
          <w:tcPr>
            <w:tcW w:w="1800" w:type="dxa"/>
            <w:tcBorders>
              <w:top w:val="nil"/>
              <w:left w:val="nil"/>
              <w:bottom w:val="nil"/>
              <w:right w:val="nil"/>
            </w:tcBorders>
            <w:vAlign w:val="bottom"/>
          </w:tcPr>
          <w:p w14:paraId="312F7171" w14:textId="41217861" w:rsidR="006C1A51" w:rsidRPr="005207AE" w:rsidRDefault="006C1A51" w:rsidP="00D568F5">
            <w:pPr>
              <w:jc w:val="center"/>
              <w:rPr>
                <w:sz w:val="22"/>
                <w:szCs w:val="22"/>
                <w:lang w:val="es-CR"/>
              </w:rPr>
            </w:pPr>
            <w:r w:rsidRPr="005207AE">
              <w:rPr>
                <w:sz w:val="22"/>
                <w:szCs w:val="22"/>
                <w:lang w:val="es-CR"/>
              </w:rPr>
              <w:t>-</w:t>
            </w:r>
          </w:p>
        </w:tc>
        <w:tc>
          <w:tcPr>
            <w:tcW w:w="177" w:type="dxa"/>
            <w:tcBorders>
              <w:top w:val="nil"/>
              <w:left w:val="nil"/>
              <w:bottom w:val="nil"/>
              <w:right w:val="nil"/>
            </w:tcBorders>
            <w:shd w:val="clear" w:color="auto" w:fill="auto"/>
            <w:vAlign w:val="bottom"/>
          </w:tcPr>
          <w:p w14:paraId="041FBE37" w14:textId="77777777" w:rsidR="006C1A51" w:rsidRPr="005207AE" w:rsidRDefault="006C1A51" w:rsidP="00D568F5">
            <w:pPr>
              <w:jc w:val="right"/>
              <w:rPr>
                <w:sz w:val="22"/>
                <w:szCs w:val="22"/>
                <w:lang w:val="es-CR"/>
              </w:rPr>
            </w:pPr>
          </w:p>
        </w:tc>
        <w:tc>
          <w:tcPr>
            <w:tcW w:w="1989" w:type="dxa"/>
            <w:tcBorders>
              <w:top w:val="nil"/>
              <w:left w:val="nil"/>
              <w:bottom w:val="nil"/>
              <w:right w:val="nil"/>
            </w:tcBorders>
            <w:shd w:val="clear" w:color="auto" w:fill="auto"/>
            <w:vAlign w:val="bottom"/>
          </w:tcPr>
          <w:p w14:paraId="50D1065E" w14:textId="5F48C9C2" w:rsidR="006C1A51" w:rsidRPr="005207AE" w:rsidRDefault="006C1A51" w:rsidP="00D568F5">
            <w:pPr>
              <w:jc w:val="right"/>
              <w:rPr>
                <w:sz w:val="22"/>
                <w:szCs w:val="22"/>
                <w:lang w:val="es-CR"/>
              </w:rPr>
            </w:pPr>
            <w:r w:rsidRPr="005207AE">
              <w:rPr>
                <w:sz w:val="22"/>
                <w:szCs w:val="22"/>
              </w:rPr>
              <w:t>46.467.231</w:t>
            </w:r>
          </w:p>
        </w:tc>
      </w:tr>
      <w:tr w:rsidR="006C1A51" w:rsidRPr="005207AE" w14:paraId="40C60404" w14:textId="77777777" w:rsidTr="00D568F5">
        <w:trPr>
          <w:trHeight w:val="96"/>
        </w:trPr>
        <w:tc>
          <w:tcPr>
            <w:tcW w:w="2853" w:type="dxa"/>
            <w:tcBorders>
              <w:top w:val="nil"/>
              <w:left w:val="nil"/>
              <w:bottom w:val="nil"/>
              <w:right w:val="nil"/>
            </w:tcBorders>
            <w:shd w:val="clear" w:color="auto" w:fill="auto"/>
          </w:tcPr>
          <w:p w14:paraId="6D3FE06A" w14:textId="3B0F557D" w:rsidR="006C1A51" w:rsidRPr="005207AE" w:rsidRDefault="00D568F5" w:rsidP="006C1A51">
            <w:pPr>
              <w:rPr>
                <w:bCs/>
                <w:color w:val="000000" w:themeColor="text1"/>
                <w:sz w:val="22"/>
                <w:szCs w:val="22"/>
                <w:lang w:val="es-CR" w:eastAsia="es-CR"/>
              </w:rPr>
            </w:pPr>
            <w:r w:rsidRPr="005207AE">
              <w:rPr>
                <w:bCs/>
                <w:color w:val="000000" w:themeColor="text1"/>
                <w:sz w:val="22"/>
                <w:szCs w:val="22"/>
                <w:lang w:val="es-CR" w:eastAsia="es-CR"/>
              </w:rPr>
              <w:t>Ganancias no realizadas por valuación de inversiones</w:t>
            </w:r>
          </w:p>
        </w:tc>
        <w:tc>
          <w:tcPr>
            <w:tcW w:w="253" w:type="dxa"/>
            <w:tcBorders>
              <w:top w:val="nil"/>
              <w:left w:val="nil"/>
              <w:bottom w:val="nil"/>
              <w:right w:val="nil"/>
            </w:tcBorders>
            <w:shd w:val="clear" w:color="auto" w:fill="auto"/>
            <w:vAlign w:val="bottom"/>
          </w:tcPr>
          <w:p w14:paraId="46912F4E" w14:textId="77777777" w:rsidR="006C1A51" w:rsidRPr="005207AE" w:rsidRDefault="006C1A51" w:rsidP="006C1A51">
            <w:pPr>
              <w:jc w:val="right"/>
              <w:rPr>
                <w:sz w:val="22"/>
                <w:szCs w:val="22"/>
                <w:lang w:val="es-CR" w:eastAsia="es-ES"/>
              </w:rPr>
            </w:pPr>
          </w:p>
        </w:tc>
        <w:tc>
          <w:tcPr>
            <w:tcW w:w="1817" w:type="dxa"/>
            <w:tcBorders>
              <w:top w:val="nil"/>
              <w:left w:val="nil"/>
              <w:bottom w:val="nil"/>
              <w:right w:val="nil"/>
            </w:tcBorders>
            <w:shd w:val="clear" w:color="auto" w:fill="auto"/>
            <w:vAlign w:val="bottom"/>
          </w:tcPr>
          <w:p w14:paraId="4AD09349" w14:textId="449AE52C" w:rsidR="006C1A51" w:rsidRPr="005207AE" w:rsidRDefault="006C1A51" w:rsidP="00D568F5">
            <w:pPr>
              <w:jc w:val="center"/>
              <w:rPr>
                <w:sz w:val="22"/>
                <w:szCs w:val="22"/>
                <w:lang w:val="es-CR"/>
              </w:rPr>
            </w:pPr>
            <w:r w:rsidRPr="005207AE">
              <w:rPr>
                <w:sz w:val="22"/>
                <w:szCs w:val="22"/>
                <w:lang w:val="es-CR"/>
              </w:rPr>
              <w:t>-</w:t>
            </w:r>
          </w:p>
        </w:tc>
        <w:tc>
          <w:tcPr>
            <w:tcW w:w="177" w:type="dxa"/>
            <w:tcBorders>
              <w:top w:val="nil"/>
              <w:left w:val="nil"/>
              <w:bottom w:val="nil"/>
              <w:right w:val="nil"/>
            </w:tcBorders>
            <w:vAlign w:val="bottom"/>
          </w:tcPr>
          <w:p w14:paraId="3EAF2A17" w14:textId="77777777" w:rsidR="006C1A51" w:rsidRPr="005207AE" w:rsidRDefault="006C1A51" w:rsidP="00D568F5">
            <w:pPr>
              <w:jc w:val="right"/>
              <w:rPr>
                <w:sz w:val="22"/>
                <w:szCs w:val="22"/>
                <w:lang w:val="es-CR"/>
              </w:rPr>
            </w:pPr>
          </w:p>
        </w:tc>
        <w:tc>
          <w:tcPr>
            <w:tcW w:w="1800" w:type="dxa"/>
            <w:tcBorders>
              <w:top w:val="nil"/>
              <w:left w:val="nil"/>
              <w:bottom w:val="nil"/>
              <w:right w:val="nil"/>
            </w:tcBorders>
            <w:vAlign w:val="bottom"/>
          </w:tcPr>
          <w:p w14:paraId="60EE94A3" w14:textId="50E27C35" w:rsidR="006C1A51" w:rsidRPr="005207AE" w:rsidRDefault="006C1A51" w:rsidP="00D568F5">
            <w:pPr>
              <w:jc w:val="right"/>
              <w:rPr>
                <w:sz w:val="22"/>
                <w:szCs w:val="22"/>
                <w:lang w:val="es-CR"/>
              </w:rPr>
            </w:pPr>
            <w:r w:rsidRPr="005207AE">
              <w:rPr>
                <w:sz w:val="22"/>
                <w:szCs w:val="22"/>
              </w:rPr>
              <w:t>(246.219.571)</w:t>
            </w:r>
          </w:p>
        </w:tc>
        <w:tc>
          <w:tcPr>
            <w:tcW w:w="177" w:type="dxa"/>
            <w:tcBorders>
              <w:top w:val="nil"/>
              <w:left w:val="nil"/>
              <w:bottom w:val="nil"/>
              <w:right w:val="nil"/>
            </w:tcBorders>
            <w:shd w:val="clear" w:color="auto" w:fill="auto"/>
            <w:vAlign w:val="bottom"/>
          </w:tcPr>
          <w:p w14:paraId="3BC91AB7" w14:textId="77777777" w:rsidR="006C1A51" w:rsidRPr="005207AE" w:rsidRDefault="006C1A51" w:rsidP="00D568F5">
            <w:pPr>
              <w:jc w:val="right"/>
              <w:rPr>
                <w:sz w:val="22"/>
                <w:szCs w:val="22"/>
                <w:lang w:val="es-CR"/>
              </w:rPr>
            </w:pPr>
          </w:p>
        </w:tc>
        <w:tc>
          <w:tcPr>
            <w:tcW w:w="1989" w:type="dxa"/>
            <w:tcBorders>
              <w:top w:val="nil"/>
              <w:left w:val="nil"/>
              <w:bottom w:val="nil"/>
              <w:right w:val="nil"/>
            </w:tcBorders>
            <w:vAlign w:val="bottom"/>
          </w:tcPr>
          <w:p w14:paraId="2D12AEBB" w14:textId="377EAFBC" w:rsidR="006C1A51" w:rsidRPr="005207AE" w:rsidRDefault="006C1A51" w:rsidP="00D568F5">
            <w:pPr>
              <w:jc w:val="right"/>
              <w:rPr>
                <w:sz w:val="22"/>
                <w:szCs w:val="22"/>
                <w:lang w:val="es-CR"/>
              </w:rPr>
            </w:pPr>
            <w:r w:rsidRPr="005207AE">
              <w:rPr>
                <w:sz w:val="22"/>
                <w:szCs w:val="22"/>
              </w:rPr>
              <w:t>(246.219.571)</w:t>
            </w:r>
          </w:p>
        </w:tc>
      </w:tr>
      <w:tr w:rsidR="006C1A51" w:rsidRPr="005207AE" w14:paraId="51739F3B" w14:textId="77777777" w:rsidTr="00D568F5">
        <w:trPr>
          <w:trHeight w:val="96"/>
        </w:trPr>
        <w:tc>
          <w:tcPr>
            <w:tcW w:w="2853" w:type="dxa"/>
            <w:tcBorders>
              <w:top w:val="nil"/>
              <w:left w:val="nil"/>
              <w:bottom w:val="nil"/>
              <w:right w:val="nil"/>
            </w:tcBorders>
            <w:shd w:val="clear" w:color="auto" w:fill="auto"/>
          </w:tcPr>
          <w:p w14:paraId="0794DD41" w14:textId="77777777" w:rsidR="006C1A51" w:rsidRPr="005207AE" w:rsidRDefault="006C1A51" w:rsidP="006C1A51">
            <w:pPr>
              <w:rPr>
                <w:bCs/>
                <w:color w:val="000000" w:themeColor="text1"/>
                <w:sz w:val="22"/>
                <w:szCs w:val="22"/>
                <w:lang w:val="es-CR" w:eastAsia="es-CR"/>
              </w:rPr>
            </w:pPr>
            <w:r w:rsidRPr="005207AE">
              <w:rPr>
                <w:bCs/>
                <w:color w:val="000000" w:themeColor="text1"/>
                <w:sz w:val="22"/>
                <w:szCs w:val="22"/>
                <w:lang w:val="es-CR" w:eastAsia="es-CR"/>
              </w:rPr>
              <w:t>Revaluación de activos</w:t>
            </w:r>
          </w:p>
        </w:tc>
        <w:tc>
          <w:tcPr>
            <w:tcW w:w="253" w:type="dxa"/>
            <w:tcBorders>
              <w:top w:val="nil"/>
              <w:left w:val="nil"/>
              <w:bottom w:val="nil"/>
              <w:right w:val="nil"/>
            </w:tcBorders>
            <w:shd w:val="clear" w:color="auto" w:fill="auto"/>
            <w:vAlign w:val="bottom"/>
          </w:tcPr>
          <w:p w14:paraId="74F8CB3F" w14:textId="77777777" w:rsidR="006C1A51" w:rsidRPr="005207AE" w:rsidRDefault="006C1A51" w:rsidP="006C1A51">
            <w:pPr>
              <w:jc w:val="right"/>
              <w:rPr>
                <w:sz w:val="22"/>
                <w:szCs w:val="22"/>
                <w:lang w:val="es-CR" w:eastAsia="es-ES"/>
              </w:rPr>
            </w:pPr>
          </w:p>
        </w:tc>
        <w:tc>
          <w:tcPr>
            <w:tcW w:w="1817" w:type="dxa"/>
            <w:tcBorders>
              <w:top w:val="nil"/>
              <w:left w:val="nil"/>
              <w:bottom w:val="nil"/>
              <w:right w:val="nil"/>
            </w:tcBorders>
            <w:shd w:val="clear" w:color="auto" w:fill="auto"/>
            <w:vAlign w:val="bottom"/>
          </w:tcPr>
          <w:p w14:paraId="079A186A" w14:textId="0556974A" w:rsidR="006C1A51" w:rsidRPr="005207AE" w:rsidRDefault="006C1A51" w:rsidP="00D568F5">
            <w:pPr>
              <w:jc w:val="center"/>
              <w:rPr>
                <w:sz w:val="22"/>
                <w:szCs w:val="22"/>
                <w:lang w:val="es-CR"/>
              </w:rPr>
            </w:pPr>
            <w:r w:rsidRPr="005207AE">
              <w:rPr>
                <w:sz w:val="22"/>
                <w:szCs w:val="22"/>
                <w:lang w:val="es-CR"/>
              </w:rPr>
              <w:t>-</w:t>
            </w:r>
          </w:p>
        </w:tc>
        <w:tc>
          <w:tcPr>
            <w:tcW w:w="177" w:type="dxa"/>
            <w:tcBorders>
              <w:top w:val="nil"/>
              <w:left w:val="nil"/>
              <w:bottom w:val="nil"/>
              <w:right w:val="nil"/>
            </w:tcBorders>
            <w:vAlign w:val="bottom"/>
          </w:tcPr>
          <w:p w14:paraId="3DA75CF8" w14:textId="77777777" w:rsidR="006C1A51" w:rsidRPr="005207AE" w:rsidRDefault="006C1A51" w:rsidP="00D568F5">
            <w:pPr>
              <w:jc w:val="right"/>
              <w:rPr>
                <w:sz w:val="22"/>
                <w:szCs w:val="22"/>
                <w:lang w:val="es-CR"/>
              </w:rPr>
            </w:pPr>
          </w:p>
        </w:tc>
        <w:tc>
          <w:tcPr>
            <w:tcW w:w="1800" w:type="dxa"/>
            <w:tcBorders>
              <w:top w:val="nil"/>
              <w:left w:val="nil"/>
              <w:bottom w:val="nil"/>
              <w:right w:val="nil"/>
            </w:tcBorders>
            <w:vAlign w:val="bottom"/>
          </w:tcPr>
          <w:p w14:paraId="58A6745A" w14:textId="428A0C1E" w:rsidR="006C1A51" w:rsidRPr="005207AE" w:rsidRDefault="006C1A51" w:rsidP="00D568F5">
            <w:pPr>
              <w:jc w:val="right"/>
              <w:rPr>
                <w:sz w:val="22"/>
                <w:szCs w:val="22"/>
                <w:lang w:val="es-CR"/>
              </w:rPr>
            </w:pPr>
            <w:r w:rsidRPr="005207AE">
              <w:rPr>
                <w:sz w:val="22"/>
                <w:szCs w:val="22"/>
              </w:rPr>
              <w:t>(9.763.087.231)</w:t>
            </w:r>
          </w:p>
        </w:tc>
        <w:tc>
          <w:tcPr>
            <w:tcW w:w="177" w:type="dxa"/>
            <w:tcBorders>
              <w:top w:val="nil"/>
              <w:left w:val="nil"/>
              <w:bottom w:val="nil"/>
              <w:right w:val="nil"/>
            </w:tcBorders>
            <w:shd w:val="clear" w:color="auto" w:fill="auto"/>
            <w:vAlign w:val="bottom"/>
          </w:tcPr>
          <w:p w14:paraId="04CA8DDF" w14:textId="77777777" w:rsidR="006C1A51" w:rsidRPr="005207AE" w:rsidRDefault="006C1A51" w:rsidP="00D568F5">
            <w:pPr>
              <w:jc w:val="right"/>
              <w:rPr>
                <w:sz w:val="22"/>
                <w:szCs w:val="22"/>
                <w:lang w:val="es-CR"/>
              </w:rPr>
            </w:pPr>
          </w:p>
        </w:tc>
        <w:tc>
          <w:tcPr>
            <w:tcW w:w="1989" w:type="dxa"/>
            <w:tcBorders>
              <w:top w:val="nil"/>
              <w:left w:val="nil"/>
              <w:bottom w:val="nil"/>
              <w:right w:val="nil"/>
            </w:tcBorders>
            <w:vAlign w:val="bottom"/>
          </w:tcPr>
          <w:p w14:paraId="69B14A13" w14:textId="3900B6FA" w:rsidR="006C1A51" w:rsidRPr="005207AE" w:rsidRDefault="006C1A51" w:rsidP="00D568F5">
            <w:pPr>
              <w:jc w:val="right"/>
              <w:rPr>
                <w:sz w:val="22"/>
                <w:szCs w:val="22"/>
                <w:lang w:val="es-CR"/>
              </w:rPr>
            </w:pPr>
            <w:r w:rsidRPr="005207AE">
              <w:rPr>
                <w:sz w:val="22"/>
                <w:szCs w:val="22"/>
              </w:rPr>
              <w:t>(9.763.087.231)</w:t>
            </w:r>
          </w:p>
        </w:tc>
      </w:tr>
      <w:tr w:rsidR="006C1A51" w:rsidRPr="005207AE" w14:paraId="38174B9D" w14:textId="77777777" w:rsidTr="00D568F5">
        <w:trPr>
          <w:trHeight w:val="283"/>
        </w:trPr>
        <w:tc>
          <w:tcPr>
            <w:tcW w:w="2853" w:type="dxa"/>
            <w:tcBorders>
              <w:top w:val="nil"/>
              <w:left w:val="nil"/>
              <w:bottom w:val="nil"/>
              <w:right w:val="nil"/>
            </w:tcBorders>
            <w:shd w:val="clear" w:color="auto" w:fill="auto"/>
            <w:vAlign w:val="bottom"/>
          </w:tcPr>
          <w:p w14:paraId="5BB07C97" w14:textId="77777777" w:rsidR="006C1A51" w:rsidRPr="005207AE" w:rsidRDefault="006C1A51" w:rsidP="006C1A51">
            <w:pPr>
              <w:pStyle w:val="Sangra2detindependiente"/>
              <w:tabs>
                <w:tab w:val="clear" w:pos="405"/>
              </w:tabs>
              <w:ind w:left="216" w:hanging="288"/>
              <w:jc w:val="left"/>
              <w:rPr>
                <w:bCs/>
                <w:color w:val="000000" w:themeColor="text1"/>
                <w:sz w:val="22"/>
                <w:lang w:val="es-CR" w:eastAsia="es-CR"/>
              </w:rPr>
            </w:pPr>
          </w:p>
        </w:tc>
        <w:tc>
          <w:tcPr>
            <w:tcW w:w="253" w:type="dxa"/>
            <w:tcBorders>
              <w:top w:val="nil"/>
              <w:left w:val="nil"/>
              <w:bottom w:val="nil"/>
              <w:right w:val="nil"/>
            </w:tcBorders>
            <w:shd w:val="clear" w:color="auto" w:fill="auto"/>
            <w:vAlign w:val="bottom"/>
          </w:tcPr>
          <w:p w14:paraId="1CA884C0" w14:textId="77777777" w:rsidR="006C1A51" w:rsidRPr="005207AE" w:rsidRDefault="006C1A51" w:rsidP="006C1A51">
            <w:pPr>
              <w:jc w:val="right"/>
              <w:rPr>
                <w:sz w:val="22"/>
                <w:szCs w:val="22"/>
                <w:lang w:val="es-CR" w:eastAsia="es-ES"/>
              </w:rPr>
            </w:pPr>
            <w:r w:rsidRPr="005207AE">
              <w:rPr>
                <w:sz w:val="22"/>
                <w:szCs w:val="22"/>
                <w:lang w:val="es-CR" w:eastAsia="es-ES"/>
              </w:rPr>
              <w:t>¢</w:t>
            </w:r>
          </w:p>
        </w:tc>
        <w:tc>
          <w:tcPr>
            <w:tcW w:w="1817" w:type="dxa"/>
            <w:tcBorders>
              <w:top w:val="outset" w:sz="6" w:space="0" w:color="auto"/>
              <w:left w:val="nil"/>
              <w:bottom w:val="double" w:sz="6" w:space="0" w:color="auto"/>
              <w:right w:val="nil"/>
            </w:tcBorders>
            <w:shd w:val="clear" w:color="auto" w:fill="auto"/>
            <w:vAlign w:val="bottom"/>
          </w:tcPr>
          <w:p w14:paraId="07F96FB4" w14:textId="2B1C2F12" w:rsidR="006C1A51" w:rsidRPr="005207AE" w:rsidRDefault="006C1A51" w:rsidP="00D568F5">
            <w:pPr>
              <w:jc w:val="right"/>
              <w:rPr>
                <w:sz w:val="22"/>
                <w:szCs w:val="22"/>
                <w:lang w:val="es-CR" w:eastAsia="es-CR"/>
              </w:rPr>
            </w:pPr>
            <w:r w:rsidRPr="005207AE">
              <w:rPr>
                <w:sz w:val="22"/>
                <w:szCs w:val="22"/>
              </w:rPr>
              <w:t>2.217.534.051</w:t>
            </w:r>
          </w:p>
        </w:tc>
        <w:tc>
          <w:tcPr>
            <w:tcW w:w="177" w:type="dxa"/>
            <w:tcBorders>
              <w:top w:val="nil"/>
              <w:left w:val="nil"/>
              <w:bottom w:val="nil"/>
              <w:right w:val="nil"/>
            </w:tcBorders>
            <w:vAlign w:val="bottom"/>
          </w:tcPr>
          <w:p w14:paraId="073EF77A" w14:textId="77777777" w:rsidR="006C1A51" w:rsidRPr="005207AE" w:rsidRDefault="006C1A51" w:rsidP="00D568F5">
            <w:pPr>
              <w:jc w:val="right"/>
              <w:rPr>
                <w:sz w:val="22"/>
                <w:szCs w:val="22"/>
                <w:lang w:val="es-CR"/>
              </w:rPr>
            </w:pPr>
          </w:p>
        </w:tc>
        <w:tc>
          <w:tcPr>
            <w:tcW w:w="1800" w:type="dxa"/>
            <w:tcBorders>
              <w:top w:val="single" w:sz="4" w:space="0" w:color="auto"/>
              <w:left w:val="nil"/>
              <w:bottom w:val="double" w:sz="4" w:space="0" w:color="auto"/>
              <w:right w:val="nil"/>
            </w:tcBorders>
            <w:vAlign w:val="bottom"/>
          </w:tcPr>
          <w:p w14:paraId="15A8C7CF" w14:textId="1E52E487" w:rsidR="006C1A51" w:rsidRPr="005207AE" w:rsidRDefault="006C1A51" w:rsidP="00D568F5">
            <w:pPr>
              <w:jc w:val="right"/>
              <w:rPr>
                <w:sz w:val="22"/>
                <w:szCs w:val="22"/>
                <w:lang w:val="es-CR"/>
              </w:rPr>
            </w:pPr>
            <w:r w:rsidRPr="005207AE">
              <w:rPr>
                <w:sz w:val="22"/>
                <w:szCs w:val="22"/>
              </w:rPr>
              <w:t>(10.009.306.802)</w:t>
            </w:r>
          </w:p>
        </w:tc>
        <w:tc>
          <w:tcPr>
            <w:tcW w:w="177" w:type="dxa"/>
            <w:tcBorders>
              <w:top w:val="nil"/>
              <w:left w:val="nil"/>
              <w:bottom w:val="nil"/>
              <w:right w:val="nil"/>
            </w:tcBorders>
            <w:shd w:val="clear" w:color="auto" w:fill="auto"/>
            <w:vAlign w:val="bottom"/>
          </w:tcPr>
          <w:p w14:paraId="0706046E" w14:textId="77777777" w:rsidR="006C1A51" w:rsidRPr="005207AE" w:rsidRDefault="006C1A51" w:rsidP="00D568F5">
            <w:pPr>
              <w:jc w:val="right"/>
              <w:rPr>
                <w:sz w:val="22"/>
                <w:szCs w:val="22"/>
                <w:lang w:val="es-CR"/>
              </w:rPr>
            </w:pPr>
          </w:p>
        </w:tc>
        <w:tc>
          <w:tcPr>
            <w:tcW w:w="1989" w:type="dxa"/>
            <w:tcBorders>
              <w:top w:val="single" w:sz="4" w:space="0" w:color="auto"/>
              <w:left w:val="nil"/>
              <w:bottom w:val="double" w:sz="4" w:space="0" w:color="auto"/>
              <w:right w:val="nil"/>
            </w:tcBorders>
            <w:vAlign w:val="bottom"/>
          </w:tcPr>
          <w:p w14:paraId="0CE4943B" w14:textId="03E9F5B6" w:rsidR="006C1A51" w:rsidRPr="005207AE" w:rsidRDefault="006C1A51" w:rsidP="00D568F5">
            <w:pPr>
              <w:jc w:val="right"/>
              <w:rPr>
                <w:sz w:val="22"/>
                <w:szCs w:val="22"/>
                <w:lang w:val="es-CR"/>
              </w:rPr>
            </w:pPr>
            <w:r w:rsidRPr="005207AE">
              <w:rPr>
                <w:sz w:val="22"/>
                <w:szCs w:val="22"/>
              </w:rPr>
              <w:t>(7.791.772.751)</w:t>
            </w:r>
          </w:p>
        </w:tc>
      </w:tr>
    </w:tbl>
    <w:p w14:paraId="79149F6F" w14:textId="77777777" w:rsidR="00FD1032" w:rsidRPr="005207AE" w:rsidRDefault="00FD1032">
      <w:pPr>
        <w:rPr>
          <w:lang w:val="es-CR"/>
        </w:rPr>
      </w:pPr>
      <w:r w:rsidRPr="005207AE">
        <w:rPr>
          <w:lang w:val="es-CR"/>
        </w:rPr>
        <w:br w:type="page"/>
      </w:r>
    </w:p>
    <w:p w14:paraId="2FEF31EC" w14:textId="44E00605" w:rsidR="00F47C82" w:rsidRPr="005207AE" w:rsidRDefault="00DA4A1C" w:rsidP="00C52FE8">
      <w:pPr>
        <w:tabs>
          <w:tab w:val="left" w:pos="1440"/>
        </w:tabs>
        <w:ind w:left="1418" w:hanging="709"/>
        <w:jc w:val="both"/>
        <w:rPr>
          <w:lang w:val="es-CR"/>
        </w:rPr>
      </w:pPr>
      <w:bookmarkStart w:id="26" w:name="_Hlk520210130"/>
      <w:r w:rsidRPr="005207AE">
        <w:rPr>
          <w:lang w:val="es-CR"/>
        </w:rPr>
        <w:lastRenderedPageBreak/>
        <w:t>E</w:t>
      </w:r>
      <w:r w:rsidR="00F47C82" w:rsidRPr="005207AE">
        <w:rPr>
          <w:lang w:val="es-CR"/>
        </w:rPr>
        <w:t xml:space="preserve">l detalle de los activos y pasivos por impuesto sobre la renta </w:t>
      </w:r>
      <w:r w:rsidR="00FD1153" w:rsidRPr="005207AE">
        <w:rPr>
          <w:lang w:val="es-CR"/>
        </w:rPr>
        <w:t>diferido</w:t>
      </w:r>
      <w:r w:rsidR="00F47C82" w:rsidRPr="005207AE">
        <w:rPr>
          <w:lang w:val="es-CR"/>
        </w:rPr>
        <w:t xml:space="preserve"> se detalla como sigue:</w:t>
      </w:r>
    </w:p>
    <w:bookmarkEnd w:id="26"/>
    <w:p w14:paraId="065B052D" w14:textId="66E4577D" w:rsidR="009755A3" w:rsidRPr="005207AE" w:rsidRDefault="009755A3" w:rsidP="009755A3">
      <w:pPr>
        <w:tabs>
          <w:tab w:val="left" w:pos="1440"/>
        </w:tabs>
        <w:ind w:left="1418" w:hanging="709"/>
        <w:jc w:val="both"/>
        <w:rPr>
          <w:lang w:val="es-CR"/>
        </w:rPr>
      </w:pPr>
    </w:p>
    <w:tbl>
      <w:tblPr>
        <w:tblW w:w="9502" w:type="dxa"/>
        <w:tblInd w:w="610" w:type="dxa"/>
        <w:tblCellMar>
          <w:left w:w="70" w:type="dxa"/>
          <w:right w:w="70" w:type="dxa"/>
        </w:tblCellMar>
        <w:tblLook w:val="04A0" w:firstRow="1" w:lastRow="0" w:firstColumn="1" w:lastColumn="0" w:noHBand="0" w:noVBand="1"/>
      </w:tblPr>
      <w:tblGrid>
        <w:gridCol w:w="2193"/>
        <w:gridCol w:w="259"/>
        <w:gridCol w:w="1680"/>
        <w:gridCol w:w="180"/>
        <w:gridCol w:w="1478"/>
        <w:gridCol w:w="176"/>
        <w:gridCol w:w="1680"/>
        <w:gridCol w:w="176"/>
        <w:gridCol w:w="1680"/>
      </w:tblGrid>
      <w:tr w:rsidR="00DA4A1C" w:rsidRPr="005207AE" w14:paraId="74EE4053" w14:textId="77777777" w:rsidTr="00463268">
        <w:trPr>
          <w:trHeight w:val="129"/>
        </w:trPr>
        <w:tc>
          <w:tcPr>
            <w:tcW w:w="2193" w:type="dxa"/>
            <w:shd w:val="clear" w:color="auto" w:fill="auto"/>
            <w:vAlign w:val="bottom"/>
            <w:hideMark/>
          </w:tcPr>
          <w:p w14:paraId="1F0E58C3" w14:textId="77777777" w:rsidR="00DA4A1C" w:rsidRPr="005207AE" w:rsidRDefault="00DA4A1C" w:rsidP="005E567C">
            <w:pPr>
              <w:pStyle w:val="Sangra2detindependiente"/>
              <w:tabs>
                <w:tab w:val="clear" w:pos="405"/>
              </w:tabs>
              <w:ind w:left="216" w:hanging="288"/>
              <w:jc w:val="left"/>
              <w:rPr>
                <w:bCs/>
                <w:color w:val="000000" w:themeColor="text1"/>
                <w:sz w:val="22"/>
                <w:szCs w:val="22"/>
                <w:lang w:val="es-CR" w:eastAsia="es-CR"/>
              </w:rPr>
            </w:pPr>
          </w:p>
        </w:tc>
        <w:tc>
          <w:tcPr>
            <w:tcW w:w="259" w:type="dxa"/>
            <w:shd w:val="clear" w:color="auto" w:fill="auto"/>
            <w:vAlign w:val="bottom"/>
            <w:hideMark/>
          </w:tcPr>
          <w:p w14:paraId="046FF6D4" w14:textId="77777777" w:rsidR="00DA4A1C" w:rsidRPr="005207AE" w:rsidRDefault="00DA4A1C" w:rsidP="00DA4A1C">
            <w:pPr>
              <w:jc w:val="center"/>
              <w:rPr>
                <w:sz w:val="22"/>
                <w:szCs w:val="22"/>
                <w:lang w:val="es-CR" w:eastAsia="es-ES"/>
              </w:rPr>
            </w:pPr>
          </w:p>
        </w:tc>
        <w:tc>
          <w:tcPr>
            <w:tcW w:w="1680" w:type="dxa"/>
            <w:tcBorders>
              <w:bottom w:val="outset" w:sz="6" w:space="0" w:color="auto"/>
            </w:tcBorders>
            <w:shd w:val="clear" w:color="auto" w:fill="auto"/>
            <w:vAlign w:val="bottom"/>
            <w:hideMark/>
          </w:tcPr>
          <w:p w14:paraId="565CC927" w14:textId="0D1C843F" w:rsidR="00DA4A1C" w:rsidRPr="005207AE" w:rsidRDefault="00DA4A1C" w:rsidP="00DA4A1C">
            <w:pPr>
              <w:jc w:val="center"/>
              <w:rPr>
                <w:sz w:val="22"/>
                <w:szCs w:val="22"/>
                <w:lang w:val="es-CR" w:eastAsia="es-ES"/>
              </w:rPr>
            </w:pPr>
            <w:r w:rsidRPr="005207AE">
              <w:rPr>
                <w:sz w:val="22"/>
                <w:szCs w:val="22"/>
                <w:lang w:val="es-CR" w:eastAsia="es-ES"/>
              </w:rPr>
              <w:t>31 de diciembre de 2018</w:t>
            </w:r>
          </w:p>
        </w:tc>
        <w:tc>
          <w:tcPr>
            <w:tcW w:w="180" w:type="dxa"/>
            <w:shd w:val="clear" w:color="auto" w:fill="auto"/>
            <w:vAlign w:val="bottom"/>
            <w:hideMark/>
          </w:tcPr>
          <w:p w14:paraId="409DC877" w14:textId="77777777" w:rsidR="00DA4A1C" w:rsidRPr="005207AE" w:rsidRDefault="00DA4A1C" w:rsidP="00DA4A1C">
            <w:pPr>
              <w:jc w:val="center"/>
              <w:rPr>
                <w:sz w:val="22"/>
                <w:szCs w:val="22"/>
                <w:lang w:val="es-CR" w:eastAsia="es-ES"/>
              </w:rPr>
            </w:pPr>
          </w:p>
        </w:tc>
        <w:tc>
          <w:tcPr>
            <w:tcW w:w="1478" w:type="dxa"/>
            <w:tcBorders>
              <w:bottom w:val="outset" w:sz="6" w:space="0" w:color="auto"/>
            </w:tcBorders>
            <w:shd w:val="clear" w:color="auto" w:fill="auto"/>
            <w:vAlign w:val="bottom"/>
            <w:hideMark/>
          </w:tcPr>
          <w:p w14:paraId="00205B45" w14:textId="77777777" w:rsidR="00DA4A1C" w:rsidRPr="005207AE" w:rsidRDefault="00DA4A1C" w:rsidP="00DA4A1C">
            <w:pPr>
              <w:jc w:val="center"/>
              <w:rPr>
                <w:sz w:val="22"/>
                <w:szCs w:val="22"/>
                <w:lang w:val="es-CR" w:eastAsia="es-ES"/>
              </w:rPr>
            </w:pPr>
            <w:r w:rsidRPr="005207AE">
              <w:rPr>
                <w:sz w:val="22"/>
                <w:szCs w:val="22"/>
                <w:lang w:val="es-CR" w:eastAsia="es-ES"/>
              </w:rPr>
              <w:t>Incluido en el estado de resultados</w:t>
            </w:r>
          </w:p>
        </w:tc>
        <w:tc>
          <w:tcPr>
            <w:tcW w:w="176" w:type="dxa"/>
            <w:shd w:val="clear" w:color="auto" w:fill="auto"/>
            <w:vAlign w:val="bottom"/>
            <w:hideMark/>
          </w:tcPr>
          <w:p w14:paraId="745A17F7" w14:textId="77777777" w:rsidR="00DA4A1C" w:rsidRPr="005207AE" w:rsidRDefault="00DA4A1C" w:rsidP="00DA4A1C">
            <w:pPr>
              <w:jc w:val="center"/>
              <w:rPr>
                <w:sz w:val="22"/>
                <w:szCs w:val="22"/>
                <w:lang w:val="es-CR" w:eastAsia="es-ES"/>
              </w:rPr>
            </w:pPr>
          </w:p>
        </w:tc>
        <w:tc>
          <w:tcPr>
            <w:tcW w:w="1680" w:type="dxa"/>
            <w:tcBorders>
              <w:bottom w:val="outset" w:sz="6" w:space="0" w:color="auto"/>
            </w:tcBorders>
            <w:shd w:val="clear" w:color="auto" w:fill="auto"/>
            <w:vAlign w:val="bottom"/>
            <w:hideMark/>
          </w:tcPr>
          <w:p w14:paraId="3F565DE3" w14:textId="77777777" w:rsidR="00DA4A1C" w:rsidRPr="005207AE" w:rsidRDefault="00DA4A1C" w:rsidP="00DA4A1C">
            <w:pPr>
              <w:jc w:val="center"/>
              <w:rPr>
                <w:sz w:val="22"/>
                <w:szCs w:val="22"/>
                <w:lang w:val="es-CR" w:eastAsia="es-ES"/>
              </w:rPr>
            </w:pPr>
            <w:r w:rsidRPr="005207AE">
              <w:rPr>
                <w:sz w:val="22"/>
                <w:szCs w:val="22"/>
                <w:lang w:val="es-CR" w:eastAsia="es-ES"/>
              </w:rPr>
              <w:t>Incluido en el patrimonio</w:t>
            </w:r>
          </w:p>
        </w:tc>
        <w:tc>
          <w:tcPr>
            <w:tcW w:w="176" w:type="dxa"/>
            <w:shd w:val="clear" w:color="auto" w:fill="auto"/>
            <w:vAlign w:val="bottom"/>
            <w:hideMark/>
          </w:tcPr>
          <w:p w14:paraId="6F5C98C4" w14:textId="77777777" w:rsidR="00DA4A1C" w:rsidRPr="005207AE" w:rsidRDefault="00DA4A1C" w:rsidP="00DA4A1C">
            <w:pPr>
              <w:jc w:val="center"/>
              <w:rPr>
                <w:sz w:val="22"/>
                <w:szCs w:val="22"/>
                <w:lang w:val="es-CR" w:eastAsia="es-ES"/>
              </w:rPr>
            </w:pPr>
          </w:p>
        </w:tc>
        <w:tc>
          <w:tcPr>
            <w:tcW w:w="1680" w:type="dxa"/>
            <w:tcBorders>
              <w:bottom w:val="outset" w:sz="6" w:space="0" w:color="auto"/>
            </w:tcBorders>
            <w:shd w:val="clear" w:color="auto" w:fill="auto"/>
            <w:vAlign w:val="bottom"/>
            <w:hideMark/>
          </w:tcPr>
          <w:p w14:paraId="4E5D8619" w14:textId="282BBF53" w:rsidR="00DA4A1C" w:rsidRPr="005207AE" w:rsidRDefault="00DA4A1C" w:rsidP="00DA4A1C">
            <w:pPr>
              <w:jc w:val="center"/>
              <w:rPr>
                <w:sz w:val="22"/>
                <w:szCs w:val="22"/>
                <w:lang w:val="es-CR" w:eastAsia="es-ES"/>
              </w:rPr>
            </w:pPr>
            <w:r w:rsidRPr="005207AE">
              <w:rPr>
                <w:sz w:val="22"/>
                <w:szCs w:val="22"/>
                <w:lang w:val="es-CR" w:eastAsia="es-ES"/>
              </w:rPr>
              <w:t>3</w:t>
            </w:r>
            <w:r w:rsidR="000D4D2A" w:rsidRPr="005207AE">
              <w:rPr>
                <w:sz w:val="22"/>
                <w:szCs w:val="22"/>
                <w:lang w:val="es-CR" w:eastAsia="es-ES"/>
              </w:rPr>
              <w:t>0</w:t>
            </w:r>
            <w:r w:rsidRPr="005207AE">
              <w:rPr>
                <w:sz w:val="22"/>
                <w:szCs w:val="22"/>
                <w:lang w:val="es-CR" w:eastAsia="es-ES"/>
              </w:rPr>
              <w:t xml:space="preserve"> de </w:t>
            </w:r>
            <w:r w:rsidR="0027394A" w:rsidRPr="005207AE">
              <w:rPr>
                <w:sz w:val="22"/>
                <w:szCs w:val="22"/>
                <w:lang w:val="es-CR" w:eastAsia="es-ES"/>
              </w:rPr>
              <w:t>diciembre</w:t>
            </w:r>
            <w:r w:rsidRPr="005207AE">
              <w:rPr>
                <w:sz w:val="22"/>
                <w:szCs w:val="22"/>
                <w:lang w:val="es-CR" w:eastAsia="es-ES"/>
              </w:rPr>
              <w:t xml:space="preserve"> de 2019</w:t>
            </w:r>
          </w:p>
        </w:tc>
      </w:tr>
      <w:tr w:rsidR="00920352" w:rsidRPr="005207AE" w14:paraId="58941CFB" w14:textId="77777777" w:rsidTr="00920352">
        <w:trPr>
          <w:trHeight w:val="65"/>
        </w:trPr>
        <w:tc>
          <w:tcPr>
            <w:tcW w:w="2193" w:type="dxa"/>
            <w:shd w:val="clear" w:color="auto" w:fill="auto"/>
            <w:vAlign w:val="bottom"/>
            <w:hideMark/>
          </w:tcPr>
          <w:p w14:paraId="7326A8C9" w14:textId="28D1E0E8" w:rsidR="00920352" w:rsidRPr="005207AE" w:rsidRDefault="00920352" w:rsidP="00920352">
            <w:pPr>
              <w:rPr>
                <w:bCs/>
                <w:color w:val="000000" w:themeColor="text1"/>
                <w:sz w:val="22"/>
                <w:szCs w:val="22"/>
                <w:lang w:val="es-CR" w:eastAsia="es-CR"/>
              </w:rPr>
            </w:pPr>
            <w:r w:rsidRPr="005207AE">
              <w:rPr>
                <w:bCs/>
                <w:color w:val="000000" w:themeColor="text1"/>
                <w:sz w:val="22"/>
                <w:szCs w:val="22"/>
                <w:lang w:val="es-CR" w:eastAsia="es-CR"/>
              </w:rPr>
              <w:t>Pérdidas no realizadas por valuación de inversiones</w:t>
            </w:r>
          </w:p>
        </w:tc>
        <w:tc>
          <w:tcPr>
            <w:tcW w:w="259" w:type="dxa"/>
            <w:shd w:val="clear" w:color="auto" w:fill="auto"/>
            <w:vAlign w:val="bottom"/>
            <w:hideMark/>
          </w:tcPr>
          <w:p w14:paraId="2D2611F2" w14:textId="77777777" w:rsidR="00920352" w:rsidRPr="005207AE" w:rsidRDefault="00920352" w:rsidP="00920352">
            <w:pPr>
              <w:jc w:val="right"/>
              <w:rPr>
                <w:sz w:val="22"/>
                <w:szCs w:val="22"/>
                <w:lang w:val="es-CR" w:eastAsia="es-ES"/>
              </w:rPr>
            </w:pPr>
            <w:r w:rsidRPr="005207AE">
              <w:rPr>
                <w:sz w:val="22"/>
                <w:szCs w:val="22"/>
                <w:lang w:val="es-CR" w:eastAsia="es-ES"/>
              </w:rPr>
              <w:t>¢</w:t>
            </w:r>
          </w:p>
        </w:tc>
        <w:tc>
          <w:tcPr>
            <w:tcW w:w="1680" w:type="dxa"/>
            <w:tcBorders>
              <w:top w:val="outset" w:sz="6" w:space="0" w:color="auto"/>
            </w:tcBorders>
            <w:shd w:val="clear" w:color="auto" w:fill="auto"/>
            <w:noWrap/>
            <w:vAlign w:val="bottom"/>
          </w:tcPr>
          <w:p w14:paraId="288B2C2F" w14:textId="4B692DF9" w:rsidR="00920352" w:rsidRPr="005207AE" w:rsidRDefault="00920352" w:rsidP="00920352">
            <w:pPr>
              <w:jc w:val="right"/>
              <w:rPr>
                <w:sz w:val="22"/>
                <w:szCs w:val="22"/>
                <w:lang w:val="es-CR"/>
              </w:rPr>
            </w:pPr>
            <w:r w:rsidRPr="005207AE">
              <w:rPr>
                <w:sz w:val="22"/>
                <w:szCs w:val="22"/>
              </w:rPr>
              <w:t>2.171.066.820</w:t>
            </w:r>
          </w:p>
        </w:tc>
        <w:tc>
          <w:tcPr>
            <w:tcW w:w="180" w:type="dxa"/>
            <w:shd w:val="clear" w:color="auto" w:fill="auto"/>
            <w:noWrap/>
            <w:vAlign w:val="bottom"/>
          </w:tcPr>
          <w:p w14:paraId="7E2AD48C" w14:textId="77777777" w:rsidR="00920352" w:rsidRPr="005207AE" w:rsidRDefault="00920352" w:rsidP="00920352">
            <w:pPr>
              <w:jc w:val="right"/>
              <w:rPr>
                <w:sz w:val="22"/>
                <w:szCs w:val="22"/>
                <w:lang w:val="es-CR"/>
              </w:rPr>
            </w:pPr>
          </w:p>
        </w:tc>
        <w:tc>
          <w:tcPr>
            <w:tcW w:w="1478" w:type="dxa"/>
            <w:tcBorders>
              <w:top w:val="outset" w:sz="6" w:space="0" w:color="auto"/>
            </w:tcBorders>
            <w:shd w:val="clear" w:color="auto" w:fill="auto"/>
            <w:vAlign w:val="bottom"/>
          </w:tcPr>
          <w:p w14:paraId="4C28F805" w14:textId="1D158878" w:rsidR="00920352" w:rsidRPr="005207AE" w:rsidRDefault="00920352" w:rsidP="00920352">
            <w:pPr>
              <w:jc w:val="right"/>
              <w:rPr>
                <w:sz w:val="22"/>
                <w:szCs w:val="22"/>
                <w:lang w:val="es-CR"/>
              </w:rPr>
            </w:pPr>
            <w:r w:rsidRPr="005207AE">
              <w:rPr>
                <w:sz w:val="22"/>
                <w:szCs w:val="22"/>
              </w:rPr>
              <w:t>(6.066.520)</w:t>
            </w:r>
          </w:p>
        </w:tc>
        <w:tc>
          <w:tcPr>
            <w:tcW w:w="176" w:type="dxa"/>
            <w:shd w:val="clear" w:color="auto" w:fill="auto"/>
            <w:vAlign w:val="bottom"/>
          </w:tcPr>
          <w:p w14:paraId="5ABFA6B7" w14:textId="77777777" w:rsidR="00920352" w:rsidRPr="005207AE" w:rsidRDefault="00920352" w:rsidP="00920352">
            <w:pPr>
              <w:jc w:val="right"/>
              <w:rPr>
                <w:sz w:val="22"/>
                <w:szCs w:val="22"/>
                <w:lang w:val="es-CR"/>
              </w:rPr>
            </w:pPr>
          </w:p>
        </w:tc>
        <w:tc>
          <w:tcPr>
            <w:tcW w:w="1680" w:type="dxa"/>
            <w:tcBorders>
              <w:top w:val="outset" w:sz="6" w:space="0" w:color="auto"/>
            </w:tcBorders>
            <w:shd w:val="clear" w:color="auto" w:fill="auto"/>
            <w:noWrap/>
            <w:vAlign w:val="bottom"/>
          </w:tcPr>
          <w:p w14:paraId="056B9E97" w14:textId="5E21235B" w:rsidR="00920352" w:rsidRPr="005207AE" w:rsidRDefault="00920352" w:rsidP="00920352">
            <w:pPr>
              <w:jc w:val="right"/>
              <w:rPr>
                <w:sz w:val="22"/>
                <w:szCs w:val="22"/>
                <w:lang w:val="es-CR"/>
              </w:rPr>
            </w:pPr>
            <w:r w:rsidRPr="005207AE">
              <w:rPr>
                <w:sz w:val="22"/>
                <w:szCs w:val="22"/>
              </w:rPr>
              <w:t>(1.068.444.202)</w:t>
            </w:r>
          </w:p>
        </w:tc>
        <w:tc>
          <w:tcPr>
            <w:tcW w:w="176" w:type="dxa"/>
            <w:shd w:val="clear" w:color="auto" w:fill="auto"/>
            <w:vAlign w:val="bottom"/>
          </w:tcPr>
          <w:p w14:paraId="0CAFADBF" w14:textId="77777777" w:rsidR="00920352" w:rsidRPr="005207AE" w:rsidRDefault="00920352" w:rsidP="00920352">
            <w:pPr>
              <w:jc w:val="right"/>
              <w:rPr>
                <w:sz w:val="22"/>
                <w:szCs w:val="22"/>
                <w:lang w:val="es-CR"/>
              </w:rPr>
            </w:pPr>
          </w:p>
        </w:tc>
        <w:tc>
          <w:tcPr>
            <w:tcW w:w="1680" w:type="dxa"/>
            <w:tcBorders>
              <w:top w:val="outset" w:sz="6" w:space="0" w:color="auto"/>
            </w:tcBorders>
            <w:shd w:val="clear" w:color="auto" w:fill="auto"/>
            <w:noWrap/>
            <w:vAlign w:val="bottom"/>
          </w:tcPr>
          <w:p w14:paraId="4AA93647" w14:textId="6161CA13" w:rsidR="00920352" w:rsidRPr="005207AE" w:rsidRDefault="00920352" w:rsidP="00920352">
            <w:pPr>
              <w:jc w:val="right"/>
              <w:rPr>
                <w:sz w:val="22"/>
                <w:szCs w:val="22"/>
                <w:lang w:val="es-CR"/>
              </w:rPr>
            </w:pPr>
            <w:r w:rsidRPr="005207AE">
              <w:rPr>
                <w:sz w:val="22"/>
                <w:szCs w:val="22"/>
              </w:rPr>
              <w:t>1.096.556.098</w:t>
            </w:r>
          </w:p>
        </w:tc>
      </w:tr>
      <w:tr w:rsidR="00920352" w:rsidRPr="005207AE" w14:paraId="3F69A865" w14:textId="77777777" w:rsidTr="00920352">
        <w:trPr>
          <w:trHeight w:val="260"/>
        </w:trPr>
        <w:tc>
          <w:tcPr>
            <w:tcW w:w="2193" w:type="dxa"/>
            <w:shd w:val="clear" w:color="auto" w:fill="auto"/>
            <w:vAlign w:val="bottom"/>
          </w:tcPr>
          <w:p w14:paraId="4528A532" w14:textId="77777777" w:rsidR="00920352" w:rsidRPr="005207AE" w:rsidRDefault="00920352" w:rsidP="00920352">
            <w:pPr>
              <w:rPr>
                <w:bCs/>
                <w:color w:val="000000" w:themeColor="text1"/>
                <w:sz w:val="22"/>
                <w:szCs w:val="22"/>
                <w:lang w:val="es-CR" w:eastAsia="es-CR"/>
              </w:rPr>
            </w:pPr>
            <w:r w:rsidRPr="005207AE">
              <w:rPr>
                <w:bCs/>
                <w:color w:val="000000" w:themeColor="text1"/>
                <w:sz w:val="22"/>
                <w:szCs w:val="22"/>
                <w:lang w:val="es-CR" w:eastAsia="es-CR"/>
              </w:rPr>
              <w:t>Provisiones</w:t>
            </w:r>
          </w:p>
        </w:tc>
        <w:tc>
          <w:tcPr>
            <w:tcW w:w="259" w:type="dxa"/>
            <w:shd w:val="clear" w:color="auto" w:fill="auto"/>
            <w:vAlign w:val="bottom"/>
          </w:tcPr>
          <w:p w14:paraId="43564B1A" w14:textId="77777777" w:rsidR="00920352" w:rsidRPr="005207AE" w:rsidRDefault="00920352" w:rsidP="00920352">
            <w:pPr>
              <w:jc w:val="right"/>
              <w:rPr>
                <w:sz w:val="22"/>
                <w:szCs w:val="22"/>
                <w:lang w:val="es-CR" w:eastAsia="es-ES"/>
              </w:rPr>
            </w:pPr>
          </w:p>
        </w:tc>
        <w:tc>
          <w:tcPr>
            <w:tcW w:w="1680" w:type="dxa"/>
            <w:shd w:val="clear" w:color="auto" w:fill="auto"/>
            <w:noWrap/>
            <w:vAlign w:val="bottom"/>
          </w:tcPr>
          <w:p w14:paraId="608BF96A" w14:textId="23EA5AE9" w:rsidR="00920352" w:rsidRPr="005207AE" w:rsidRDefault="00920352" w:rsidP="00920352">
            <w:pPr>
              <w:jc w:val="right"/>
              <w:rPr>
                <w:sz w:val="22"/>
                <w:szCs w:val="22"/>
                <w:lang w:val="es-CR"/>
              </w:rPr>
            </w:pPr>
            <w:r w:rsidRPr="005207AE">
              <w:rPr>
                <w:sz w:val="22"/>
                <w:szCs w:val="22"/>
              </w:rPr>
              <w:t>46.467.232</w:t>
            </w:r>
          </w:p>
        </w:tc>
        <w:tc>
          <w:tcPr>
            <w:tcW w:w="180" w:type="dxa"/>
            <w:shd w:val="clear" w:color="auto" w:fill="auto"/>
            <w:noWrap/>
            <w:vAlign w:val="bottom"/>
          </w:tcPr>
          <w:p w14:paraId="74EC3098" w14:textId="77777777" w:rsidR="00920352" w:rsidRPr="005207AE" w:rsidRDefault="00920352" w:rsidP="00920352">
            <w:pPr>
              <w:jc w:val="right"/>
              <w:rPr>
                <w:sz w:val="22"/>
                <w:szCs w:val="22"/>
                <w:lang w:val="es-CR"/>
              </w:rPr>
            </w:pPr>
          </w:p>
        </w:tc>
        <w:tc>
          <w:tcPr>
            <w:tcW w:w="1478" w:type="dxa"/>
            <w:shd w:val="clear" w:color="auto" w:fill="auto"/>
            <w:vAlign w:val="bottom"/>
          </w:tcPr>
          <w:p w14:paraId="2411364D" w14:textId="259A17BF" w:rsidR="00920352" w:rsidRPr="005207AE" w:rsidRDefault="00920352" w:rsidP="00920352">
            <w:pPr>
              <w:jc w:val="right"/>
              <w:rPr>
                <w:sz w:val="22"/>
                <w:szCs w:val="22"/>
                <w:lang w:val="es-CR"/>
              </w:rPr>
            </w:pPr>
            <w:r w:rsidRPr="005207AE">
              <w:rPr>
                <w:sz w:val="22"/>
                <w:szCs w:val="22"/>
              </w:rPr>
              <w:t>151.970.14</w:t>
            </w:r>
            <w:r w:rsidR="002F6151" w:rsidRPr="005207AE">
              <w:rPr>
                <w:sz w:val="22"/>
                <w:szCs w:val="22"/>
              </w:rPr>
              <w:t>2</w:t>
            </w:r>
          </w:p>
        </w:tc>
        <w:tc>
          <w:tcPr>
            <w:tcW w:w="176" w:type="dxa"/>
            <w:shd w:val="clear" w:color="auto" w:fill="auto"/>
            <w:vAlign w:val="bottom"/>
          </w:tcPr>
          <w:p w14:paraId="435CDDD9" w14:textId="77777777" w:rsidR="00920352" w:rsidRPr="005207AE" w:rsidRDefault="00920352" w:rsidP="00920352">
            <w:pPr>
              <w:jc w:val="right"/>
              <w:rPr>
                <w:sz w:val="22"/>
                <w:szCs w:val="22"/>
                <w:lang w:val="es-CR"/>
              </w:rPr>
            </w:pPr>
          </w:p>
        </w:tc>
        <w:tc>
          <w:tcPr>
            <w:tcW w:w="1680" w:type="dxa"/>
            <w:shd w:val="clear" w:color="auto" w:fill="auto"/>
            <w:noWrap/>
            <w:vAlign w:val="bottom"/>
          </w:tcPr>
          <w:p w14:paraId="5CB7984F" w14:textId="4BF6296E" w:rsidR="00920352" w:rsidRPr="005207AE" w:rsidRDefault="00920352" w:rsidP="00920352">
            <w:pPr>
              <w:jc w:val="center"/>
              <w:rPr>
                <w:sz w:val="22"/>
                <w:szCs w:val="22"/>
                <w:lang w:val="es-CR"/>
              </w:rPr>
            </w:pPr>
            <w:r w:rsidRPr="005207AE">
              <w:rPr>
                <w:sz w:val="22"/>
                <w:szCs w:val="22"/>
              </w:rPr>
              <w:t>-</w:t>
            </w:r>
          </w:p>
        </w:tc>
        <w:tc>
          <w:tcPr>
            <w:tcW w:w="176" w:type="dxa"/>
            <w:shd w:val="clear" w:color="auto" w:fill="auto"/>
            <w:vAlign w:val="bottom"/>
          </w:tcPr>
          <w:p w14:paraId="0A5AFDAC" w14:textId="77777777" w:rsidR="00920352" w:rsidRPr="005207AE" w:rsidRDefault="00920352" w:rsidP="00920352">
            <w:pPr>
              <w:jc w:val="right"/>
              <w:rPr>
                <w:sz w:val="22"/>
                <w:szCs w:val="22"/>
                <w:lang w:val="es-CR"/>
              </w:rPr>
            </w:pPr>
          </w:p>
        </w:tc>
        <w:tc>
          <w:tcPr>
            <w:tcW w:w="1680" w:type="dxa"/>
            <w:shd w:val="clear" w:color="auto" w:fill="auto"/>
            <w:noWrap/>
            <w:vAlign w:val="bottom"/>
          </w:tcPr>
          <w:p w14:paraId="5FC26355" w14:textId="0855D2B1" w:rsidR="00920352" w:rsidRPr="005207AE" w:rsidRDefault="00920352" w:rsidP="00920352">
            <w:pPr>
              <w:jc w:val="right"/>
              <w:rPr>
                <w:sz w:val="22"/>
                <w:szCs w:val="22"/>
                <w:lang w:val="es-CR"/>
              </w:rPr>
            </w:pPr>
            <w:r w:rsidRPr="005207AE">
              <w:rPr>
                <w:sz w:val="22"/>
                <w:szCs w:val="22"/>
              </w:rPr>
              <w:t>198.437.37</w:t>
            </w:r>
            <w:r w:rsidR="002F6151" w:rsidRPr="005207AE">
              <w:rPr>
                <w:sz w:val="22"/>
                <w:szCs w:val="22"/>
              </w:rPr>
              <w:t>4</w:t>
            </w:r>
          </w:p>
        </w:tc>
      </w:tr>
      <w:tr w:rsidR="00920352" w:rsidRPr="005207AE" w14:paraId="26D0D763" w14:textId="77777777" w:rsidTr="00920352">
        <w:trPr>
          <w:trHeight w:val="260"/>
        </w:trPr>
        <w:tc>
          <w:tcPr>
            <w:tcW w:w="2193" w:type="dxa"/>
            <w:shd w:val="clear" w:color="auto" w:fill="auto"/>
            <w:vAlign w:val="bottom"/>
            <w:hideMark/>
          </w:tcPr>
          <w:p w14:paraId="64738BE4" w14:textId="42D7029C" w:rsidR="00920352" w:rsidRPr="005207AE" w:rsidRDefault="00920352" w:rsidP="00920352">
            <w:pPr>
              <w:rPr>
                <w:bCs/>
                <w:color w:val="000000" w:themeColor="text1"/>
                <w:sz w:val="22"/>
                <w:szCs w:val="22"/>
                <w:lang w:val="es-CR" w:eastAsia="es-CR"/>
              </w:rPr>
            </w:pPr>
            <w:r w:rsidRPr="005207AE">
              <w:rPr>
                <w:bCs/>
                <w:color w:val="000000" w:themeColor="text1"/>
                <w:sz w:val="22"/>
                <w:szCs w:val="22"/>
                <w:lang w:val="es-CR" w:eastAsia="es-CR"/>
              </w:rPr>
              <w:t>Ganancias no realizadas por valuación de inversiones</w:t>
            </w:r>
          </w:p>
        </w:tc>
        <w:tc>
          <w:tcPr>
            <w:tcW w:w="259" w:type="dxa"/>
            <w:shd w:val="clear" w:color="auto" w:fill="auto"/>
            <w:vAlign w:val="bottom"/>
            <w:hideMark/>
          </w:tcPr>
          <w:p w14:paraId="3FCA90DB" w14:textId="77777777" w:rsidR="00920352" w:rsidRPr="005207AE" w:rsidRDefault="00920352" w:rsidP="00920352">
            <w:pPr>
              <w:jc w:val="right"/>
              <w:rPr>
                <w:sz w:val="22"/>
                <w:szCs w:val="22"/>
                <w:lang w:val="es-CR" w:eastAsia="es-ES"/>
              </w:rPr>
            </w:pPr>
          </w:p>
        </w:tc>
        <w:tc>
          <w:tcPr>
            <w:tcW w:w="1680" w:type="dxa"/>
            <w:shd w:val="clear" w:color="auto" w:fill="auto"/>
            <w:noWrap/>
            <w:vAlign w:val="bottom"/>
          </w:tcPr>
          <w:p w14:paraId="5923F208" w14:textId="2EF16B9C" w:rsidR="00920352" w:rsidRPr="005207AE" w:rsidRDefault="00920352" w:rsidP="00920352">
            <w:pPr>
              <w:jc w:val="right"/>
              <w:rPr>
                <w:sz w:val="22"/>
                <w:szCs w:val="22"/>
                <w:lang w:val="es-CR"/>
              </w:rPr>
            </w:pPr>
            <w:r w:rsidRPr="005207AE">
              <w:rPr>
                <w:sz w:val="22"/>
                <w:szCs w:val="22"/>
              </w:rPr>
              <w:t>(246.219.570)</w:t>
            </w:r>
          </w:p>
        </w:tc>
        <w:tc>
          <w:tcPr>
            <w:tcW w:w="180" w:type="dxa"/>
            <w:shd w:val="clear" w:color="auto" w:fill="auto"/>
            <w:noWrap/>
            <w:vAlign w:val="bottom"/>
          </w:tcPr>
          <w:p w14:paraId="5308F9E4" w14:textId="77777777" w:rsidR="00920352" w:rsidRPr="005207AE" w:rsidRDefault="00920352" w:rsidP="00920352">
            <w:pPr>
              <w:jc w:val="right"/>
              <w:rPr>
                <w:sz w:val="22"/>
                <w:szCs w:val="22"/>
                <w:lang w:val="es-CR"/>
              </w:rPr>
            </w:pPr>
          </w:p>
        </w:tc>
        <w:tc>
          <w:tcPr>
            <w:tcW w:w="1478" w:type="dxa"/>
            <w:shd w:val="clear" w:color="auto" w:fill="auto"/>
            <w:vAlign w:val="bottom"/>
          </w:tcPr>
          <w:p w14:paraId="1A6789A1" w14:textId="7EBA1D07" w:rsidR="00920352" w:rsidRPr="005207AE" w:rsidRDefault="00920352" w:rsidP="00920352">
            <w:pPr>
              <w:jc w:val="right"/>
              <w:rPr>
                <w:sz w:val="22"/>
                <w:szCs w:val="22"/>
                <w:lang w:val="es-CR"/>
              </w:rPr>
            </w:pPr>
            <w:r w:rsidRPr="005207AE">
              <w:rPr>
                <w:sz w:val="22"/>
                <w:szCs w:val="22"/>
              </w:rPr>
              <w:t>(196.822.995)</w:t>
            </w:r>
          </w:p>
        </w:tc>
        <w:tc>
          <w:tcPr>
            <w:tcW w:w="176" w:type="dxa"/>
            <w:shd w:val="clear" w:color="auto" w:fill="auto"/>
            <w:vAlign w:val="bottom"/>
          </w:tcPr>
          <w:p w14:paraId="1117AB40" w14:textId="77777777" w:rsidR="00920352" w:rsidRPr="005207AE" w:rsidRDefault="00920352" w:rsidP="00920352">
            <w:pPr>
              <w:jc w:val="right"/>
              <w:rPr>
                <w:sz w:val="22"/>
                <w:szCs w:val="22"/>
                <w:lang w:val="es-CR"/>
              </w:rPr>
            </w:pPr>
          </w:p>
        </w:tc>
        <w:tc>
          <w:tcPr>
            <w:tcW w:w="1680" w:type="dxa"/>
            <w:shd w:val="clear" w:color="auto" w:fill="auto"/>
            <w:noWrap/>
            <w:vAlign w:val="bottom"/>
          </w:tcPr>
          <w:p w14:paraId="54116DD9" w14:textId="44F8A22F" w:rsidR="00920352" w:rsidRPr="005207AE" w:rsidRDefault="00920352" w:rsidP="00920352">
            <w:pPr>
              <w:jc w:val="right"/>
              <w:rPr>
                <w:sz w:val="22"/>
                <w:szCs w:val="22"/>
                <w:lang w:val="es-CR"/>
              </w:rPr>
            </w:pPr>
            <w:r w:rsidRPr="005207AE">
              <w:rPr>
                <w:sz w:val="22"/>
                <w:szCs w:val="22"/>
              </w:rPr>
              <w:t>(4.104.153.873)</w:t>
            </w:r>
          </w:p>
        </w:tc>
        <w:tc>
          <w:tcPr>
            <w:tcW w:w="176" w:type="dxa"/>
            <w:shd w:val="clear" w:color="auto" w:fill="auto"/>
            <w:vAlign w:val="bottom"/>
          </w:tcPr>
          <w:p w14:paraId="3BAFEF21" w14:textId="77777777" w:rsidR="00920352" w:rsidRPr="005207AE" w:rsidRDefault="00920352" w:rsidP="00920352">
            <w:pPr>
              <w:jc w:val="right"/>
              <w:rPr>
                <w:sz w:val="22"/>
                <w:szCs w:val="22"/>
                <w:lang w:val="es-CR"/>
              </w:rPr>
            </w:pPr>
          </w:p>
        </w:tc>
        <w:tc>
          <w:tcPr>
            <w:tcW w:w="1680" w:type="dxa"/>
            <w:shd w:val="clear" w:color="auto" w:fill="auto"/>
            <w:noWrap/>
            <w:vAlign w:val="bottom"/>
          </w:tcPr>
          <w:p w14:paraId="6775A1E6" w14:textId="1172BCAB" w:rsidR="00920352" w:rsidRPr="005207AE" w:rsidRDefault="00920352" w:rsidP="00920352">
            <w:pPr>
              <w:jc w:val="right"/>
              <w:rPr>
                <w:sz w:val="22"/>
                <w:szCs w:val="22"/>
                <w:lang w:val="es-CR"/>
              </w:rPr>
            </w:pPr>
            <w:r w:rsidRPr="005207AE">
              <w:rPr>
                <w:sz w:val="22"/>
                <w:szCs w:val="22"/>
              </w:rPr>
              <w:t>(4.547.196.438)</w:t>
            </w:r>
          </w:p>
        </w:tc>
      </w:tr>
      <w:tr w:rsidR="00920352" w:rsidRPr="005207AE" w14:paraId="4BE3B935" w14:textId="77777777" w:rsidTr="00920352">
        <w:trPr>
          <w:trHeight w:val="260"/>
        </w:trPr>
        <w:tc>
          <w:tcPr>
            <w:tcW w:w="2193" w:type="dxa"/>
            <w:shd w:val="clear" w:color="auto" w:fill="auto"/>
            <w:vAlign w:val="bottom"/>
            <w:hideMark/>
          </w:tcPr>
          <w:p w14:paraId="34E3BAD8" w14:textId="77777777" w:rsidR="00920352" w:rsidRPr="005207AE" w:rsidRDefault="00920352" w:rsidP="00920352">
            <w:pPr>
              <w:rPr>
                <w:bCs/>
                <w:color w:val="000000" w:themeColor="text1"/>
                <w:sz w:val="22"/>
                <w:szCs w:val="22"/>
                <w:lang w:val="es-CR" w:eastAsia="es-CR"/>
              </w:rPr>
            </w:pPr>
            <w:r w:rsidRPr="005207AE">
              <w:rPr>
                <w:bCs/>
                <w:color w:val="000000" w:themeColor="text1"/>
                <w:sz w:val="22"/>
                <w:szCs w:val="22"/>
                <w:lang w:val="es-CR" w:eastAsia="es-CR"/>
              </w:rPr>
              <w:t>Revaluación de activos</w:t>
            </w:r>
          </w:p>
        </w:tc>
        <w:tc>
          <w:tcPr>
            <w:tcW w:w="259" w:type="dxa"/>
            <w:shd w:val="clear" w:color="auto" w:fill="auto"/>
            <w:vAlign w:val="bottom"/>
            <w:hideMark/>
          </w:tcPr>
          <w:p w14:paraId="1F83CE0E" w14:textId="77777777" w:rsidR="00920352" w:rsidRPr="005207AE" w:rsidRDefault="00920352" w:rsidP="00920352">
            <w:pPr>
              <w:jc w:val="right"/>
              <w:rPr>
                <w:sz w:val="22"/>
                <w:szCs w:val="22"/>
                <w:lang w:val="es-CR" w:eastAsia="es-ES"/>
              </w:rPr>
            </w:pPr>
          </w:p>
        </w:tc>
        <w:tc>
          <w:tcPr>
            <w:tcW w:w="1680" w:type="dxa"/>
            <w:tcBorders>
              <w:bottom w:val="single" w:sz="4" w:space="0" w:color="auto"/>
            </w:tcBorders>
            <w:shd w:val="clear" w:color="auto" w:fill="auto"/>
            <w:noWrap/>
            <w:vAlign w:val="bottom"/>
          </w:tcPr>
          <w:p w14:paraId="1E84C3E8" w14:textId="79BCAC8E" w:rsidR="00920352" w:rsidRPr="005207AE" w:rsidRDefault="00920352" w:rsidP="00920352">
            <w:pPr>
              <w:jc w:val="right"/>
              <w:rPr>
                <w:sz w:val="22"/>
                <w:szCs w:val="22"/>
                <w:lang w:val="es-CR"/>
              </w:rPr>
            </w:pPr>
            <w:r w:rsidRPr="005207AE">
              <w:rPr>
                <w:sz w:val="22"/>
                <w:szCs w:val="22"/>
              </w:rPr>
              <w:t>(9.763.087.232)</w:t>
            </w:r>
          </w:p>
        </w:tc>
        <w:tc>
          <w:tcPr>
            <w:tcW w:w="180" w:type="dxa"/>
            <w:shd w:val="clear" w:color="auto" w:fill="auto"/>
            <w:noWrap/>
            <w:vAlign w:val="bottom"/>
          </w:tcPr>
          <w:p w14:paraId="665C666F" w14:textId="77777777" w:rsidR="00920352" w:rsidRPr="005207AE" w:rsidRDefault="00920352" w:rsidP="00920352">
            <w:pPr>
              <w:jc w:val="right"/>
              <w:rPr>
                <w:sz w:val="22"/>
                <w:szCs w:val="22"/>
                <w:lang w:val="es-CR"/>
              </w:rPr>
            </w:pPr>
          </w:p>
        </w:tc>
        <w:tc>
          <w:tcPr>
            <w:tcW w:w="1478" w:type="dxa"/>
            <w:tcBorders>
              <w:bottom w:val="single" w:sz="4" w:space="0" w:color="auto"/>
            </w:tcBorders>
            <w:shd w:val="clear" w:color="auto" w:fill="auto"/>
            <w:vAlign w:val="bottom"/>
          </w:tcPr>
          <w:p w14:paraId="01D29149" w14:textId="68211E55" w:rsidR="00920352" w:rsidRPr="005207AE" w:rsidRDefault="00920352" w:rsidP="00920352">
            <w:pPr>
              <w:jc w:val="center"/>
              <w:rPr>
                <w:sz w:val="22"/>
                <w:szCs w:val="22"/>
                <w:lang w:val="es-CR"/>
              </w:rPr>
            </w:pPr>
            <w:r w:rsidRPr="005207AE">
              <w:rPr>
                <w:sz w:val="22"/>
                <w:szCs w:val="22"/>
              </w:rPr>
              <w:t>-</w:t>
            </w:r>
          </w:p>
        </w:tc>
        <w:tc>
          <w:tcPr>
            <w:tcW w:w="176" w:type="dxa"/>
            <w:shd w:val="clear" w:color="auto" w:fill="auto"/>
            <w:vAlign w:val="bottom"/>
          </w:tcPr>
          <w:p w14:paraId="061C52A6" w14:textId="77777777" w:rsidR="00920352" w:rsidRPr="005207AE" w:rsidRDefault="00920352" w:rsidP="00920352">
            <w:pPr>
              <w:jc w:val="right"/>
              <w:rPr>
                <w:sz w:val="22"/>
                <w:szCs w:val="22"/>
                <w:lang w:val="es-CR"/>
              </w:rPr>
            </w:pPr>
          </w:p>
        </w:tc>
        <w:tc>
          <w:tcPr>
            <w:tcW w:w="1680" w:type="dxa"/>
            <w:tcBorders>
              <w:bottom w:val="single" w:sz="4" w:space="0" w:color="auto"/>
            </w:tcBorders>
            <w:shd w:val="clear" w:color="auto" w:fill="auto"/>
            <w:noWrap/>
            <w:vAlign w:val="bottom"/>
          </w:tcPr>
          <w:p w14:paraId="079B5578" w14:textId="5B0EA047" w:rsidR="00920352" w:rsidRPr="005207AE" w:rsidRDefault="00920352" w:rsidP="00920352">
            <w:pPr>
              <w:jc w:val="right"/>
              <w:rPr>
                <w:sz w:val="22"/>
                <w:szCs w:val="22"/>
                <w:lang w:val="es-CR"/>
              </w:rPr>
            </w:pPr>
            <w:r w:rsidRPr="005207AE">
              <w:rPr>
                <w:sz w:val="22"/>
                <w:szCs w:val="22"/>
              </w:rPr>
              <w:t>256.694.451</w:t>
            </w:r>
          </w:p>
        </w:tc>
        <w:tc>
          <w:tcPr>
            <w:tcW w:w="176" w:type="dxa"/>
            <w:shd w:val="clear" w:color="auto" w:fill="auto"/>
            <w:vAlign w:val="bottom"/>
          </w:tcPr>
          <w:p w14:paraId="6D2A98AD" w14:textId="77777777" w:rsidR="00920352" w:rsidRPr="005207AE" w:rsidRDefault="00920352" w:rsidP="00920352">
            <w:pPr>
              <w:jc w:val="right"/>
              <w:rPr>
                <w:sz w:val="22"/>
                <w:szCs w:val="22"/>
                <w:lang w:val="es-CR"/>
              </w:rPr>
            </w:pPr>
          </w:p>
        </w:tc>
        <w:tc>
          <w:tcPr>
            <w:tcW w:w="1680" w:type="dxa"/>
            <w:tcBorders>
              <w:bottom w:val="single" w:sz="4" w:space="0" w:color="auto"/>
            </w:tcBorders>
            <w:shd w:val="clear" w:color="auto" w:fill="auto"/>
            <w:noWrap/>
            <w:vAlign w:val="bottom"/>
          </w:tcPr>
          <w:p w14:paraId="1630095C" w14:textId="5B279A8F" w:rsidR="00920352" w:rsidRPr="005207AE" w:rsidRDefault="00920352" w:rsidP="00920352">
            <w:pPr>
              <w:jc w:val="right"/>
              <w:rPr>
                <w:sz w:val="22"/>
                <w:szCs w:val="22"/>
                <w:lang w:val="es-CR"/>
              </w:rPr>
            </w:pPr>
            <w:r w:rsidRPr="005207AE">
              <w:rPr>
                <w:sz w:val="22"/>
                <w:szCs w:val="22"/>
              </w:rPr>
              <w:t>(9.506.392.781)</w:t>
            </w:r>
          </w:p>
        </w:tc>
      </w:tr>
      <w:tr w:rsidR="00920352" w:rsidRPr="005207AE" w14:paraId="471753C1" w14:textId="77777777" w:rsidTr="00920352">
        <w:trPr>
          <w:trHeight w:val="260"/>
        </w:trPr>
        <w:tc>
          <w:tcPr>
            <w:tcW w:w="2193" w:type="dxa"/>
            <w:shd w:val="clear" w:color="auto" w:fill="auto"/>
            <w:hideMark/>
          </w:tcPr>
          <w:p w14:paraId="7A44F53A" w14:textId="77777777" w:rsidR="00920352" w:rsidRPr="005207AE" w:rsidRDefault="00920352" w:rsidP="00920352">
            <w:pPr>
              <w:pStyle w:val="Sangra2detindependiente"/>
              <w:tabs>
                <w:tab w:val="clear" w:pos="405"/>
              </w:tabs>
              <w:ind w:left="216" w:hanging="288"/>
              <w:jc w:val="left"/>
              <w:rPr>
                <w:bCs/>
                <w:color w:val="000000" w:themeColor="text1"/>
                <w:sz w:val="22"/>
                <w:szCs w:val="22"/>
                <w:lang w:val="es-CR" w:eastAsia="es-CR"/>
              </w:rPr>
            </w:pPr>
          </w:p>
        </w:tc>
        <w:tc>
          <w:tcPr>
            <w:tcW w:w="259" w:type="dxa"/>
            <w:shd w:val="clear" w:color="auto" w:fill="auto"/>
            <w:vAlign w:val="bottom"/>
            <w:hideMark/>
          </w:tcPr>
          <w:p w14:paraId="42809D25" w14:textId="77777777" w:rsidR="00920352" w:rsidRPr="005207AE" w:rsidRDefault="00920352" w:rsidP="00920352">
            <w:pPr>
              <w:jc w:val="right"/>
              <w:rPr>
                <w:sz w:val="22"/>
                <w:szCs w:val="22"/>
                <w:lang w:val="es-CR" w:eastAsia="es-ES"/>
              </w:rPr>
            </w:pPr>
            <w:r w:rsidRPr="005207AE">
              <w:rPr>
                <w:sz w:val="22"/>
                <w:szCs w:val="22"/>
                <w:lang w:val="es-CR" w:eastAsia="es-ES"/>
              </w:rPr>
              <w:t>¢</w:t>
            </w:r>
          </w:p>
        </w:tc>
        <w:tc>
          <w:tcPr>
            <w:tcW w:w="1680" w:type="dxa"/>
            <w:tcBorders>
              <w:top w:val="single" w:sz="4" w:space="0" w:color="auto"/>
              <w:bottom w:val="double" w:sz="4" w:space="0" w:color="auto"/>
            </w:tcBorders>
            <w:shd w:val="clear" w:color="auto" w:fill="auto"/>
            <w:noWrap/>
            <w:vAlign w:val="bottom"/>
          </w:tcPr>
          <w:p w14:paraId="5B195DA5" w14:textId="196146D4" w:rsidR="00920352" w:rsidRPr="005207AE" w:rsidRDefault="00920352" w:rsidP="00920352">
            <w:pPr>
              <w:jc w:val="right"/>
              <w:rPr>
                <w:sz w:val="22"/>
                <w:szCs w:val="22"/>
                <w:lang w:val="es-CR"/>
              </w:rPr>
            </w:pPr>
            <w:r w:rsidRPr="005207AE">
              <w:rPr>
                <w:sz w:val="22"/>
                <w:szCs w:val="22"/>
              </w:rPr>
              <w:t>(7.791.772.750)</w:t>
            </w:r>
          </w:p>
        </w:tc>
        <w:tc>
          <w:tcPr>
            <w:tcW w:w="180" w:type="dxa"/>
            <w:shd w:val="clear" w:color="auto" w:fill="auto"/>
            <w:noWrap/>
            <w:vAlign w:val="bottom"/>
          </w:tcPr>
          <w:p w14:paraId="772A6E89" w14:textId="77777777" w:rsidR="00920352" w:rsidRPr="005207AE" w:rsidRDefault="00920352" w:rsidP="00920352">
            <w:pPr>
              <w:jc w:val="right"/>
              <w:rPr>
                <w:sz w:val="22"/>
                <w:szCs w:val="22"/>
                <w:lang w:val="es-CR"/>
              </w:rPr>
            </w:pPr>
          </w:p>
        </w:tc>
        <w:tc>
          <w:tcPr>
            <w:tcW w:w="1478" w:type="dxa"/>
            <w:tcBorders>
              <w:top w:val="single" w:sz="4" w:space="0" w:color="auto"/>
              <w:bottom w:val="double" w:sz="4" w:space="0" w:color="auto"/>
            </w:tcBorders>
            <w:shd w:val="clear" w:color="auto" w:fill="auto"/>
            <w:vAlign w:val="bottom"/>
          </w:tcPr>
          <w:p w14:paraId="31DF77AE" w14:textId="0FA3EE52" w:rsidR="00920352" w:rsidRPr="005207AE" w:rsidRDefault="00920352" w:rsidP="00920352">
            <w:pPr>
              <w:jc w:val="right"/>
              <w:rPr>
                <w:sz w:val="22"/>
                <w:szCs w:val="22"/>
                <w:lang w:val="es-CR"/>
              </w:rPr>
            </w:pPr>
            <w:r w:rsidRPr="005207AE">
              <w:rPr>
                <w:sz w:val="22"/>
                <w:szCs w:val="22"/>
              </w:rPr>
              <w:t>(50.919.37</w:t>
            </w:r>
            <w:r w:rsidR="002F6151" w:rsidRPr="005207AE">
              <w:rPr>
                <w:sz w:val="22"/>
                <w:szCs w:val="22"/>
              </w:rPr>
              <w:t>3</w:t>
            </w:r>
            <w:r w:rsidRPr="005207AE">
              <w:rPr>
                <w:sz w:val="22"/>
                <w:szCs w:val="22"/>
              </w:rPr>
              <w:t>)</w:t>
            </w:r>
          </w:p>
        </w:tc>
        <w:tc>
          <w:tcPr>
            <w:tcW w:w="176" w:type="dxa"/>
            <w:shd w:val="clear" w:color="auto" w:fill="auto"/>
            <w:vAlign w:val="bottom"/>
          </w:tcPr>
          <w:p w14:paraId="64FF1611" w14:textId="77777777" w:rsidR="00920352" w:rsidRPr="005207AE" w:rsidRDefault="00920352" w:rsidP="00920352">
            <w:pPr>
              <w:jc w:val="right"/>
              <w:rPr>
                <w:sz w:val="22"/>
                <w:szCs w:val="22"/>
                <w:lang w:val="es-CR"/>
              </w:rPr>
            </w:pPr>
          </w:p>
        </w:tc>
        <w:tc>
          <w:tcPr>
            <w:tcW w:w="1680" w:type="dxa"/>
            <w:tcBorders>
              <w:top w:val="single" w:sz="4" w:space="0" w:color="auto"/>
              <w:bottom w:val="double" w:sz="4" w:space="0" w:color="auto"/>
            </w:tcBorders>
            <w:shd w:val="clear" w:color="auto" w:fill="auto"/>
            <w:noWrap/>
            <w:vAlign w:val="bottom"/>
          </w:tcPr>
          <w:p w14:paraId="28FE6B6F" w14:textId="0E670774" w:rsidR="00920352" w:rsidRPr="005207AE" w:rsidRDefault="00920352" w:rsidP="00920352">
            <w:pPr>
              <w:jc w:val="right"/>
              <w:rPr>
                <w:sz w:val="22"/>
                <w:szCs w:val="22"/>
                <w:lang w:val="es-CR"/>
              </w:rPr>
            </w:pPr>
            <w:r w:rsidRPr="005207AE">
              <w:rPr>
                <w:sz w:val="22"/>
                <w:szCs w:val="22"/>
              </w:rPr>
              <w:t>(4.915.903.624)</w:t>
            </w:r>
          </w:p>
        </w:tc>
        <w:tc>
          <w:tcPr>
            <w:tcW w:w="176" w:type="dxa"/>
            <w:shd w:val="clear" w:color="auto" w:fill="auto"/>
            <w:vAlign w:val="bottom"/>
          </w:tcPr>
          <w:p w14:paraId="436C5252" w14:textId="77777777" w:rsidR="00920352" w:rsidRPr="005207AE" w:rsidRDefault="00920352" w:rsidP="00920352">
            <w:pPr>
              <w:jc w:val="right"/>
              <w:rPr>
                <w:sz w:val="22"/>
                <w:szCs w:val="22"/>
                <w:lang w:val="es-CR"/>
              </w:rPr>
            </w:pPr>
          </w:p>
        </w:tc>
        <w:tc>
          <w:tcPr>
            <w:tcW w:w="1680" w:type="dxa"/>
            <w:tcBorders>
              <w:top w:val="single" w:sz="4" w:space="0" w:color="auto"/>
              <w:bottom w:val="double" w:sz="4" w:space="0" w:color="auto"/>
            </w:tcBorders>
            <w:shd w:val="clear" w:color="auto" w:fill="auto"/>
            <w:noWrap/>
            <w:vAlign w:val="bottom"/>
          </w:tcPr>
          <w:p w14:paraId="2D9EFB31" w14:textId="5EB40D54" w:rsidR="00920352" w:rsidRPr="005207AE" w:rsidRDefault="00920352" w:rsidP="00920352">
            <w:pPr>
              <w:jc w:val="right"/>
              <w:rPr>
                <w:sz w:val="22"/>
                <w:szCs w:val="22"/>
                <w:lang w:val="es-CR"/>
              </w:rPr>
            </w:pPr>
            <w:r w:rsidRPr="005207AE">
              <w:rPr>
                <w:sz w:val="22"/>
                <w:szCs w:val="22"/>
              </w:rPr>
              <w:t>(12.758.595.74</w:t>
            </w:r>
            <w:r w:rsidR="002F6151" w:rsidRPr="005207AE">
              <w:rPr>
                <w:sz w:val="22"/>
                <w:szCs w:val="22"/>
              </w:rPr>
              <w:t>7</w:t>
            </w:r>
            <w:r w:rsidRPr="005207AE">
              <w:rPr>
                <w:sz w:val="22"/>
                <w:szCs w:val="22"/>
              </w:rPr>
              <w:t>)</w:t>
            </w:r>
          </w:p>
        </w:tc>
      </w:tr>
    </w:tbl>
    <w:p w14:paraId="43DD623B" w14:textId="77777777" w:rsidR="00DA4A1C" w:rsidRPr="005207AE" w:rsidRDefault="00DA4A1C" w:rsidP="009755A3">
      <w:pPr>
        <w:tabs>
          <w:tab w:val="left" w:pos="1440"/>
        </w:tabs>
        <w:ind w:left="1418" w:hanging="709"/>
        <w:jc w:val="both"/>
        <w:rPr>
          <w:lang w:val="es-CR"/>
        </w:rPr>
      </w:pPr>
    </w:p>
    <w:tbl>
      <w:tblPr>
        <w:tblW w:w="9502" w:type="dxa"/>
        <w:tblInd w:w="610" w:type="dxa"/>
        <w:tblCellMar>
          <w:left w:w="70" w:type="dxa"/>
          <w:right w:w="70" w:type="dxa"/>
        </w:tblCellMar>
        <w:tblLook w:val="04A0" w:firstRow="1" w:lastRow="0" w:firstColumn="1" w:lastColumn="0" w:noHBand="0" w:noVBand="1"/>
      </w:tblPr>
      <w:tblGrid>
        <w:gridCol w:w="2272"/>
        <w:gridCol w:w="260"/>
        <w:gridCol w:w="1662"/>
        <w:gridCol w:w="195"/>
        <w:gridCol w:w="1491"/>
        <w:gridCol w:w="195"/>
        <w:gridCol w:w="1552"/>
        <w:gridCol w:w="195"/>
        <w:gridCol w:w="1680"/>
      </w:tblGrid>
      <w:tr w:rsidR="00DA4A1C" w:rsidRPr="005207AE" w14:paraId="74276F95" w14:textId="77777777" w:rsidTr="009C0365">
        <w:trPr>
          <w:trHeight w:val="129"/>
        </w:trPr>
        <w:tc>
          <w:tcPr>
            <w:tcW w:w="2272" w:type="dxa"/>
            <w:shd w:val="clear" w:color="auto" w:fill="auto"/>
            <w:vAlign w:val="bottom"/>
            <w:hideMark/>
          </w:tcPr>
          <w:p w14:paraId="2A8AD4B9" w14:textId="77777777" w:rsidR="00DA4A1C" w:rsidRPr="005207AE" w:rsidRDefault="00DA4A1C" w:rsidP="005E567C">
            <w:pPr>
              <w:pStyle w:val="Sangra2detindependiente"/>
              <w:tabs>
                <w:tab w:val="clear" w:pos="405"/>
              </w:tabs>
              <w:ind w:left="216" w:hanging="288"/>
              <w:jc w:val="left"/>
              <w:rPr>
                <w:bCs/>
                <w:color w:val="000000" w:themeColor="text1"/>
                <w:sz w:val="22"/>
                <w:szCs w:val="22"/>
                <w:lang w:val="es-CR" w:eastAsia="es-CR"/>
              </w:rPr>
            </w:pPr>
          </w:p>
        </w:tc>
        <w:tc>
          <w:tcPr>
            <w:tcW w:w="260" w:type="dxa"/>
            <w:shd w:val="clear" w:color="auto" w:fill="auto"/>
            <w:vAlign w:val="bottom"/>
            <w:hideMark/>
          </w:tcPr>
          <w:p w14:paraId="2B0F88BD" w14:textId="77777777" w:rsidR="00DA4A1C" w:rsidRPr="005207AE" w:rsidRDefault="00DA4A1C" w:rsidP="00DA4A1C">
            <w:pPr>
              <w:jc w:val="center"/>
              <w:rPr>
                <w:sz w:val="22"/>
                <w:szCs w:val="22"/>
                <w:lang w:val="es-CR" w:eastAsia="es-ES"/>
              </w:rPr>
            </w:pPr>
          </w:p>
        </w:tc>
        <w:tc>
          <w:tcPr>
            <w:tcW w:w="1662" w:type="dxa"/>
            <w:tcBorders>
              <w:bottom w:val="outset" w:sz="6" w:space="0" w:color="auto"/>
            </w:tcBorders>
            <w:shd w:val="clear" w:color="auto" w:fill="auto"/>
            <w:vAlign w:val="bottom"/>
            <w:hideMark/>
          </w:tcPr>
          <w:p w14:paraId="0DFD71BC" w14:textId="40E8A8AE" w:rsidR="00DA4A1C" w:rsidRPr="005207AE" w:rsidRDefault="00DA4A1C" w:rsidP="00DA4A1C">
            <w:pPr>
              <w:jc w:val="center"/>
              <w:rPr>
                <w:sz w:val="22"/>
                <w:szCs w:val="22"/>
                <w:lang w:val="es-CR" w:eastAsia="es-ES"/>
              </w:rPr>
            </w:pPr>
            <w:r w:rsidRPr="005207AE">
              <w:rPr>
                <w:sz w:val="22"/>
                <w:szCs w:val="22"/>
                <w:lang w:val="es-CR" w:eastAsia="es-ES"/>
              </w:rPr>
              <w:t>31 de diciembre de 2017</w:t>
            </w:r>
          </w:p>
        </w:tc>
        <w:tc>
          <w:tcPr>
            <w:tcW w:w="195" w:type="dxa"/>
            <w:shd w:val="clear" w:color="auto" w:fill="auto"/>
            <w:vAlign w:val="bottom"/>
            <w:hideMark/>
          </w:tcPr>
          <w:p w14:paraId="4F01002E" w14:textId="77777777" w:rsidR="00DA4A1C" w:rsidRPr="005207AE" w:rsidRDefault="00DA4A1C" w:rsidP="00DA4A1C">
            <w:pPr>
              <w:jc w:val="center"/>
              <w:rPr>
                <w:sz w:val="22"/>
                <w:szCs w:val="22"/>
                <w:lang w:val="es-CR" w:eastAsia="es-ES"/>
              </w:rPr>
            </w:pPr>
          </w:p>
        </w:tc>
        <w:tc>
          <w:tcPr>
            <w:tcW w:w="1491" w:type="dxa"/>
            <w:tcBorders>
              <w:bottom w:val="outset" w:sz="6" w:space="0" w:color="auto"/>
            </w:tcBorders>
            <w:shd w:val="clear" w:color="auto" w:fill="auto"/>
            <w:vAlign w:val="bottom"/>
            <w:hideMark/>
          </w:tcPr>
          <w:p w14:paraId="7470B81A" w14:textId="77777777" w:rsidR="00DA4A1C" w:rsidRPr="005207AE" w:rsidRDefault="00DA4A1C" w:rsidP="00DA4A1C">
            <w:pPr>
              <w:jc w:val="center"/>
              <w:rPr>
                <w:sz w:val="22"/>
                <w:szCs w:val="22"/>
                <w:lang w:val="es-CR" w:eastAsia="es-ES"/>
              </w:rPr>
            </w:pPr>
            <w:r w:rsidRPr="005207AE">
              <w:rPr>
                <w:sz w:val="22"/>
                <w:szCs w:val="22"/>
                <w:lang w:val="es-CR" w:eastAsia="es-ES"/>
              </w:rPr>
              <w:t>Incluido en el estado de resultados</w:t>
            </w:r>
          </w:p>
        </w:tc>
        <w:tc>
          <w:tcPr>
            <w:tcW w:w="195" w:type="dxa"/>
            <w:shd w:val="clear" w:color="auto" w:fill="auto"/>
            <w:vAlign w:val="bottom"/>
            <w:hideMark/>
          </w:tcPr>
          <w:p w14:paraId="2353C405" w14:textId="77777777" w:rsidR="00DA4A1C" w:rsidRPr="005207AE" w:rsidRDefault="00DA4A1C" w:rsidP="00DA4A1C">
            <w:pPr>
              <w:jc w:val="center"/>
              <w:rPr>
                <w:sz w:val="22"/>
                <w:szCs w:val="22"/>
                <w:lang w:val="es-CR" w:eastAsia="es-ES"/>
              </w:rPr>
            </w:pPr>
          </w:p>
        </w:tc>
        <w:tc>
          <w:tcPr>
            <w:tcW w:w="1552" w:type="dxa"/>
            <w:tcBorders>
              <w:bottom w:val="outset" w:sz="6" w:space="0" w:color="auto"/>
            </w:tcBorders>
            <w:shd w:val="clear" w:color="auto" w:fill="auto"/>
            <w:vAlign w:val="bottom"/>
            <w:hideMark/>
          </w:tcPr>
          <w:p w14:paraId="5F93AFFB" w14:textId="77777777" w:rsidR="00DA4A1C" w:rsidRPr="005207AE" w:rsidRDefault="00DA4A1C" w:rsidP="00DA4A1C">
            <w:pPr>
              <w:jc w:val="center"/>
              <w:rPr>
                <w:sz w:val="22"/>
                <w:szCs w:val="22"/>
                <w:lang w:val="es-CR" w:eastAsia="es-ES"/>
              </w:rPr>
            </w:pPr>
            <w:r w:rsidRPr="005207AE">
              <w:rPr>
                <w:sz w:val="22"/>
                <w:szCs w:val="22"/>
                <w:lang w:val="es-CR" w:eastAsia="es-ES"/>
              </w:rPr>
              <w:t>Incluido en el patrimonio</w:t>
            </w:r>
          </w:p>
        </w:tc>
        <w:tc>
          <w:tcPr>
            <w:tcW w:w="195" w:type="dxa"/>
            <w:shd w:val="clear" w:color="auto" w:fill="auto"/>
            <w:vAlign w:val="bottom"/>
            <w:hideMark/>
          </w:tcPr>
          <w:p w14:paraId="3FD32AEB" w14:textId="77777777" w:rsidR="00DA4A1C" w:rsidRPr="005207AE" w:rsidRDefault="00DA4A1C" w:rsidP="00DA4A1C">
            <w:pPr>
              <w:jc w:val="center"/>
              <w:rPr>
                <w:sz w:val="22"/>
                <w:szCs w:val="22"/>
                <w:lang w:val="es-CR" w:eastAsia="es-ES"/>
              </w:rPr>
            </w:pPr>
          </w:p>
        </w:tc>
        <w:tc>
          <w:tcPr>
            <w:tcW w:w="1680" w:type="dxa"/>
            <w:tcBorders>
              <w:bottom w:val="outset" w:sz="6" w:space="0" w:color="auto"/>
            </w:tcBorders>
            <w:shd w:val="clear" w:color="auto" w:fill="auto"/>
            <w:vAlign w:val="bottom"/>
            <w:hideMark/>
          </w:tcPr>
          <w:p w14:paraId="23224114" w14:textId="241C29A4" w:rsidR="00DA4A1C" w:rsidRPr="005207AE" w:rsidRDefault="00DA4A1C" w:rsidP="00DA4A1C">
            <w:pPr>
              <w:jc w:val="center"/>
              <w:rPr>
                <w:sz w:val="22"/>
                <w:szCs w:val="22"/>
                <w:lang w:val="es-CR" w:eastAsia="es-ES"/>
              </w:rPr>
            </w:pPr>
            <w:r w:rsidRPr="005207AE">
              <w:rPr>
                <w:sz w:val="22"/>
                <w:szCs w:val="22"/>
                <w:lang w:val="es-CR" w:eastAsia="es-ES"/>
              </w:rPr>
              <w:t>31 de diciembre de 2018</w:t>
            </w:r>
          </w:p>
        </w:tc>
      </w:tr>
      <w:tr w:rsidR="00F52A8A" w:rsidRPr="005207AE" w14:paraId="71464614" w14:textId="77777777" w:rsidTr="00920352">
        <w:trPr>
          <w:trHeight w:val="65"/>
        </w:trPr>
        <w:tc>
          <w:tcPr>
            <w:tcW w:w="2272" w:type="dxa"/>
            <w:shd w:val="clear" w:color="auto" w:fill="auto"/>
            <w:vAlign w:val="bottom"/>
            <w:hideMark/>
          </w:tcPr>
          <w:p w14:paraId="27F0A6BC" w14:textId="2C25DAFF" w:rsidR="00F52A8A" w:rsidRPr="005207AE" w:rsidRDefault="00D568F5" w:rsidP="00710E36">
            <w:pPr>
              <w:rPr>
                <w:bCs/>
                <w:color w:val="000000" w:themeColor="text1"/>
                <w:sz w:val="22"/>
                <w:szCs w:val="22"/>
                <w:lang w:val="es-CR" w:eastAsia="es-CR"/>
              </w:rPr>
            </w:pPr>
            <w:r w:rsidRPr="005207AE">
              <w:rPr>
                <w:bCs/>
                <w:color w:val="000000" w:themeColor="text1"/>
                <w:sz w:val="22"/>
                <w:szCs w:val="22"/>
                <w:lang w:val="es-CR" w:eastAsia="es-CR"/>
              </w:rPr>
              <w:t>Pérdidas no realizadas por valuación de inversiones</w:t>
            </w:r>
          </w:p>
        </w:tc>
        <w:tc>
          <w:tcPr>
            <w:tcW w:w="260" w:type="dxa"/>
            <w:shd w:val="clear" w:color="auto" w:fill="auto"/>
            <w:vAlign w:val="bottom"/>
            <w:hideMark/>
          </w:tcPr>
          <w:p w14:paraId="56393AA9" w14:textId="77777777" w:rsidR="00F52A8A" w:rsidRPr="005207AE" w:rsidRDefault="00F52A8A" w:rsidP="00F52A8A">
            <w:pPr>
              <w:jc w:val="right"/>
              <w:rPr>
                <w:sz w:val="22"/>
                <w:szCs w:val="22"/>
                <w:lang w:val="es-CR" w:eastAsia="es-ES"/>
              </w:rPr>
            </w:pPr>
            <w:r w:rsidRPr="005207AE">
              <w:rPr>
                <w:sz w:val="22"/>
                <w:szCs w:val="22"/>
                <w:lang w:val="es-CR" w:eastAsia="es-ES"/>
              </w:rPr>
              <w:t>¢</w:t>
            </w:r>
          </w:p>
        </w:tc>
        <w:tc>
          <w:tcPr>
            <w:tcW w:w="1662" w:type="dxa"/>
            <w:tcBorders>
              <w:top w:val="outset" w:sz="6" w:space="0" w:color="auto"/>
            </w:tcBorders>
            <w:shd w:val="clear" w:color="auto" w:fill="auto"/>
            <w:noWrap/>
            <w:vAlign w:val="bottom"/>
          </w:tcPr>
          <w:p w14:paraId="6C8C405B" w14:textId="2852B767" w:rsidR="00F52A8A" w:rsidRPr="005207AE" w:rsidRDefault="00F52A8A" w:rsidP="00920352">
            <w:pPr>
              <w:jc w:val="right"/>
              <w:rPr>
                <w:sz w:val="22"/>
                <w:szCs w:val="22"/>
                <w:lang w:val="es-CR"/>
              </w:rPr>
            </w:pPr>
            <w:r w:rsidRPr="005207AE">
              <w:rPr>
                <w:sz w:val="22"/>
                <w:szCs w:val="22"/>
                <w:lang w:val="es-CR"/>
              </w:rPr>
              <w:t>986.501.498</w:t>
            </w:r>
          </w:p>
        </w:tc>
        <w:tc>
          <w:tcPr>
            <w:tcW w:w="195" w:type="dxa"/>
            <w:shd w:val="clear" w:color="auto" w:fill="auto"/>
            <w:noWrap/>
            <w:vAlign w:val="bottom"/>
          </w:tcPr>
          <w:p w14:paraId="5B8DD087" w14:textId="77777777" w:rsidR="00F52A8A" w:rsidRPr="005207AE" w:rsidRDefault="00F52A8A" w:rsidP="00920352">
            <w:pPr>
              <w:jc w:val="right"/>
              <w:rPr>
                <w:sz w:val="22"/>
                <w:szCs w:val="22"/>
                <w:lang w:val="es-CR"/>
              </w:rPr>
            </w:pPr>
          </w:p>
        </w:tc>
        <w:tc>
          <w:tcPr>
            <w:tcW w:w="1491" w:type="dxa"/>
            <w:tcBorders>
              <w:top w:val="outset" w:sz="6" w:space="0" w:color="auto"/>
            </w:tcBorders>
            <w:shd w:val="clear" w:color="auto" w:fill="auto"/>
            <w:vAlign w:val="bottom"/>
          </w:tcPr>
          <w:p w14:paraId="6A85B36A" w14:textId="49707021" w:rsidR="00F52A8A" w:rsidRPr="005207AE" w:rsidRDefault="00F52A8A" w:rsidP="00920352">
            <w:pPr>
              <w:jc w:val="center"/>
              <w:rPr>
                <w:sz w:val="22"/>
                <w:szCs w:val="22"/>
                <w:lang w:val="es-CR"/>
              </w:rPr>
            </w:pPr>
            <w:r w:rsidRPr="005207AE">
              <w:rPr>
                <w:sz w:val="22"/>
                <w:szCs w:val="22"/>
                <w:lang w:val="es-CR"/>
              </w:rPr>
              <w:t>-</w:t>
            </w:r>
          </w:p>
        </w:tc>
        <w:tc>
          <w:tcPr>
            <w:tcW w:w="195" w:type="dxa"/>
            <w:shd w:val="clear" w:color="auto" w:fill="auto"/>
            <w:vAlign w:val="bottom"/>
          </w:tcPr>
          <w:p w14:paraId="2640EAB0" w14:textId="77777777" w:rsidR="00F52A8A" w:rsidRPr="005207AE" w:rsidRDefault="00F52A8A" w:rsidP="00920352">
            <w:pPr>
              <w:jc w:val="right"/>
              <w:rPr>
                <w:sz w:val="22"/>
                <w:szCs w:val="22"/>
                <w:lang w:val="es-CR"/>
              </w:rPr>
            </w:pPr>
          </w:p>
        </w:tc>
        <w:tc>
          <w:tcPr>
            <w:tcW w:w="1552" w:type="dxa"/>
            <w:tcBorders>
              <w:top w:val="outset" w:sz="6" w:space="0" w:color="auto"/>
            </w:tcBorders>
            <w:shd w:val="clear" w:color="auto" w:fill="auto"/>
            <w:noWrap/>
            <w:vAlign w:val="bottom"/>
          </w:tcPr>
          <w:p w14:paraId="23781B1C" w14:textId="13DECA3E" w:rsidR="00F52A8A" w:rsidRPr="005207AE" w:rsidRDefault="00F52A8A" w:rsidP="00920352">
            <w:pPr>
              <w:jc w:val="right"/>
              <w:rPr>
                <w:sz w:val="22"/>
                <w:szCs w:val="22"/>
                <w:lang w:val="es-CR"/>
              </w:rPr>
            </w:pPr>
            <w:r w:rsidRPr="005207AE">
              <w:rPr>
                <w:sz w:val="22"/>
                <w:szCs w:val="22"/>
                <w:lang w:val="es-CR"/>
              </w:rPr>
              <w:t>1.184.565.322</w:t>
            </w:r>
          </w:p>
        </w:tc>
        <w:tc>
          <w:tcPr>
            <w:tcW w:w="195" w:type="dxa"/>
            <w:shd w:val="clear" w:color="auto" w:fill="auto"/>
            <w:vAlign w:val="bottom"/>
          </w:tcPr>
          <w:p w14:paraId="51B4CB5A" w14:textId="77777777" w:rsidR="00F52A8A" w:rsidRPr="005207AE" w:rsidRDefault="00F52A8A" w:rsidP="00920352">
            <w:pPr>
              <w:jc w:val="right"/>
              <w:rPr>
                <w:sz w:val="22"/>
                <w:szCs w:val="22"/>
                <w:lang w:val="es-CR"/>
              </w:rPr>
            </w:pPr>
          </w:p>
        </w:tc>
        <w:tc>
          <w:tcPr>
            <w:tcW w:w="1680" w:type="dxa"/>
            <w:tcBorders>
              <w:top w:val="outset" w:sz="6" w:space="0" w:color="auto"/>
            </w:tcBorders>
            <w:shd w:val="clear" w:color="auto" w:fill="auto"/>
            <w:noWrap/>
            <w:vAlign w:val="bottom"/>
          </w:tcPr>
          <w:p w14:paraId="1FEA0ECB" w14:textId="34F6528F" w:rsidR="00F52A8A" w:rsidRPr="005207AE" w:rsidRDefault="00F52A8A" w:rsidP="00920352">
            <w:pPr>
              <w:jc w:val="right"/>
              <w:rPr>
                <w:sz w:val="22"/>
                <w:szCs w:val="22"/>
                <w:lang w:val="es-CR"/>
              </w:rPr>
            </w:pPr>
            <w:r w:rsidRPr="005207AE">
              <w:rPr>
                <w:sz w:val="22"/>
                <w:szCs w:val="22"/>
                <w:lang w:val="es-CR"/>
              </w:rPr>
              <w:t>2.171.066.820</w:t>
            </w:r>
          </w:p>
        </w:tc>
      </w:tr>
      <w:tr w:rsidR="00F52A8A" w:rsidRPr="005207AE" w14:paraId="5C4A5A65" w14:textId="77777777" w:rsidTr="00920352">
        <w:trPr>
          <w:trHeight w:val="260"/>
        </w:trPr>
        <w:tc>
          <w:tcPr>
            <w:tcW w:w="2272" w:type="dxa"/>
            <w:shd w:val="clear" w:color="auto" w:fill="auto"/>
            <w:vAlign w:val="bottom"/>
          </w:tcPr>
          <w:p w14:paraId="2FFB6048" w14:textId="77777777" w:rsidR="00F52A8A" w:rsidRPr="005207AE" w:rsidRDefault="00F52A8A" w:rsidP="00710E36">
            <w:pPr>
              <w:rPr>
                <w:bCs/>
                <w:color w:val="000000" w:themeColor="text1"/>
                <w:sz w:val="22"/>
                <w:szCs w:val="22"/>
                <w:lang w:val="es-CR" w:eastAsia="es-CR"/>
              </w:rPr>
            </w:pPr>
            <w:r w:rsidRPr="005207AE">
              <w:rPr>
                <w:bCs/>
                <w:color w:val="000000" w:themeColor="text1"/>
                <w:sz w:val="22"/>
                <w:szCs w:val="22"/>
                <w:lang w:val="es-CR" w:eastAsia="es-CR"/>
              </w:rPr>
              <w:t>Provisiones</w:t>
            </w:r>
          </w:p>
        </w:tc>
        <w:tc>
          <w:tcPr>
            <w:tcW w:w="260" w:type="dxa"/>
            <w:shd w:val="clear" w:color="auto" w:fill="auto"/>
            <w:vAlign w:val="bottom"/>
          </w:tcPr>
          <w:p w14:paraId="59A97D1A" w14:textId="77777777" w:rsidR="00F52A8A" w:rsidRPr="005207AE" w:rsidRDefault="00F52A8A" w:rsidP="00F52A8A">
            <w:pPr>
              <w:jc w:val="right"/>
              <w:rPr>
                <w:sz w:val="22"/>
                <w:szCs w:val="22"/>
                <w:lang w:val="es-CR" w:eastAsia="es-ES"/>
              </w:rPr>
            </w:pPr>
          </w:p>
        </w:tc>
        <w:tc>
          <w:tcPr>
            <w:tcW w:w="1662" w:type="dxa"/>
            <w:shd w:val="clear" w:color="auto" w:fill="auto"/>
            <w:noWrap/>
            <w:vAlign w:val="bottom"/>
          </w:tcPr>
          <w:p w14:paraId="56312B35" w14:textId="005B8009" w:rsidR="00F52A8A" w:rsidRPr="005207AE" w:rsidRDefault="00F52A8A" w:rsidP="00920352">
            <w:pPr>
              <w:jc w:val="right"/>
              <w:rPr>
                <w:sz w:val="22"/>
                <w:szCs w:val="22"/>
                <w:lang w:val="es-CR"/>
              </w:rPr>
            </w:pPr>
            <w:r w:rsidRPr="005207AE">
              <w:rPr>
                <w:sz w:val="22"/>
                <w:szCs w:val="22"/>
                <w:lang w:val="es-CR"/>
              </w:rPr>
              <w:t>281.420.008</w:t>
            </w:r>
          </w:p>
        </w:tc>
        <w:tc>
          <w:tcPr>
            <w:tcW w:w="195" w:type="dxa"/>
            <w:shd w:val="clear" w:color="auto" w:fill="auto"/>
            <w:noWrap/>
            <w:vAlign w:val="bottom"/>
          </w:tcPr>
          <w:p w14:paraId="37536526" w14:textId="77777777" w:rsidR="00F52A8A" w:rsidRPr="005207AE" w:rsidRDefault="00F52A8A" w:rsidP="00920352">
            <w:pPr>
              <w:jc w:val="right"/>
              <w:rPr>
                <w:sz w:val="22"/>
                <w:szCs w:val="22"/>
                <w:lang w:val="es-CR"/>
              </w:rPr>
            </w:pPr>
          </w:p>
        </w:tc>
        <w:tc>
          <w:tcPr>
            <w:tcW w:w="1491" w:type="dxa"/>
            <w:shd w:val="clear" w:color="auto" w:fill="auto"/>
            <w:vAlign w:val="bottom"/>
          </w:tcPr>
          <w:p w14:paraId="155C34EE" w14:textId="4414904C" w:rsidR="00F52A8A" w:rsidRPr="005207AE" w:rsidRDefault="00F52A8A" w:rsidP="00920352">
            <w:pPr>
              <w:jc w:val="right"/>
              <w:rPr>
                <w:sz w:val="22"/>
                <w:szCs w:val="22"/>
                <w:lang w:val="es-CR"/>
              </w:rPr>
            </w:pPr>
            <w:r w:rsidRPr="005207AE">
              <w:rPr>
                <w:sz w:val="22"/>
                <w:szCs w:val="22"/>
                <w:lang w:val="es-CR"/>
              </w:rPr>
              <w:t>(234.952.77</w:t>
            </w:r>
            <w:r w:rsidR="00901DE5" w:rsidRPr="005207AE">
              <w:rPr>
                <w:sz w:val="22"/>
                <w:szCs w:val="22"/>
                <w:lang w:val="es-CR"/>
              </w:rPr>
              <w:t>6</w:t>
            </w:r>
            <w:r w:rsidRPr="005207AE">
              <w:rPr>
                <w:sz w:val="22"/>
                <w:szCs w:val="22"/>
                <w:lang w:val="es-CR"/>
              </w:rPr>
              <w:t>)</w:t>
            </w:r>
          </w:p>
        </w:tc>
        <w:tc>
          <w:tcPr>
            <w:tcW w:w="195" w:type="dxa"/>
            <w:shd w:val="clear" w:color="auto" w:fill="auto"/>
            <w:vAlign w:val="bottom"/>
          </w:tcPr>
          <w:p w14:paraId="0D6744F0" w14:textId="77777777" w:rsidR="00F52A8A" w:rsidRPr="005207AE" w:rsidRDefault="00F52A8A" w:rsidP="00920352">
            <w:pPr>
              <w:jc w:val="right"/>
              <w:rPr>
                <w:sz w:val="22"/>
                <w:szCs w:val="22"/>
                <w:lang w:val="es-CR"/>
              </w:rPr>
            </w:pPr>
          </w:p>
        </w:tc>
        <w:tc>
          <w:tcPr>
            <w:tcW w:w="1552" w:type="dxa"/>
            <w:shd w:val="clear" w:color="auto" w:fill="auto"/>
            <w:noWrap/>
            <w:vAlign w:val="bottom"/>
          </w:tcPr>
          <w:p w14:paraId="4DCC60B0" w14:textId="67CFA2A7" w:rsidR="00F52A8A" w:rsidRPr="005207AE" w:rsidRDefault="00F52A8A" w:rsidP="00920352">
            <w:pPr>
              <w:jc w:val="center"/>
              <w:rPr>
                <w:sz w:val="22"/>
                <w:szCs w:val="22"/>
                <w:lang w:val="es-CR"/>
              </w:rPr>
            </w:pPr>
            <w:r w:rsidRPr="005207AE">
              <w:rPr>
                <w:sz w:val="22"/>
                <w:szCs w:val="22"/>
                <w:lang w:val="es-CR"/>
              </w:rPr>
              <w:t>-</w:t>
            </w:r>
          </w:p>
        </w:tc>
        <w:tc>
          <w:tcPr>
            <w:tcW w:w="195" w:type="dxa"/>
            <w:shd w:val="clear" w:color="auto" w:fill="auto"/>
            <w:vAlign w:val="bottom"/>
          </w:tcPr>
          <w:p w14:paraId="34A60DF0" w14:textId="77777777" w:rsidR="00F52A8A" w:rsidRPr="005207AE" w:rsidRDefault="00F52A8A" w:rsidP="00920352">
            <w:pPr>
              <w:jc w:val="right"/>
              <w:rPr>
                <w:sz w:val="22"/>
                <w:szCs w:val="22"/>
                <w:lang w:val="es-CR"/>
              </w:rPr>
            </w:pPr>
          </w:p>
        </w:tc>
        <w:tc>
          <w:tcPr>
            <w:tcW w:w="1680" w:type="dxa"/>
            <w:shd w:val="clear" w:color="auto" w:fill="auto"/>
            <w:noWrap/>
            <w:vAlign w:val="bottom"/>
          </w:tcPr>
          <w:p w14:paraId="61718D66" w14:textId="1C406709" w:rsidR="00F52A8A" w:rsidRPr="005207AE" w:rsidRDefault="00F52A8A" w:rsidP="00920352">
            <w:pPr>
              <w:jc w:val="right"/>
              <w:rPr>
                <w:sz w:val="22"/>
                <w:szCs w:val="22"/>
                <w:lang w:val="es-CR"/>
              </w:rPr>
            </w:pPr>
            <w:r w:rsidRPr="005207AE">
              <w:rPr>
                <w:sz w:val="22"/>
                <w:szCs w:val="22"/>
                <w:lang w:val="es-CR"/>
              </w:rPr>
              <w:t>46.467.23</w:t>
            </w:r>
            <w:r w:rsidR="00A1748D" w:rsidRPr="005207AE">
              <w:rPr>
                <w:sz w:val="22"/>
                <w:szCs w:val="22"/>
                <w:lang w:val="es-CR"/>
              </w:rPr>
              <w:t>2</w:t>
            </w:r>
          </w:p>
        </w:tc>
      </w:tr>
      <w:tr w:rsidR="009C0365" w:rsidRPr="005207AE" w14:paraId="38E74AA9" w14:textId="77777777" w:rsidTr="00920352">
        <w:trPr>
          <w:trHeight w:val="260"/>
        </w:trPr>
        <w:tc>
          <w:tcPr>
            <w:tcW w:w="2272" w:type="dxa"/>
            <w:shd w:val="clear" w:color="auto" w:fill="auto"/>
            <w:vAlign w:val="bottom"/>
            <w:hideMark/>
          </w:tcPr>
          <w:p w14:paraId="12501035" w14:textId="0B500CDD" w:rsidR="009C0365" w:rsidRPr="005207AE" w:rsidRDefault="00D568F5" w:rsidP="00710E36">
            <w:pPr>
              <w:rPr>
                <w:bCs/>
                <w:color w:val="000000" w:themeColor="text1"/>
                <w:sz w:val="22"/>
                <w:szCs w:val="22"/>
                <w:lang w:val="es-CR" w:eastAsia="es-CR"/>
              </w:rPr>
            </w:pPr>
            <w:r w:rsidRPr="005207AE">
              <w:rPr>
                <w:bCs/>
                <w:color w:val="000000" w:themeColor="text1"/>
                <w:sz w:val="22"/>
                <w:szCs w:val="22"/>
                <w:lang w:val="es-CR" w:eastAsia="es-CR"/>
              </w:rPr>
              <w:t>Ganancias no realizadas por valuación de inversiones</w:t>
            </w:r>
          </w:p>
        </w:tc>
        <w:tc>
          <w:tcPr>
            <w:tcW w:w="260" w:type="dxa"/>
            <w:shd w:val="clear" w:color="auto" w:fill="auto"/>
            <w:vAlign w:val="bottom"/>
            <w:hideMark/>
          </w:tcPr>
          <w:p w14:paraId="248A73C2" w14:textId="77777777" w:rsidR="009C0365" w:rsidRPr="005207AE" w:rsidRDefault="009C0365" w:rsidP="009C0365">
            <w:pPr>
              <w:jc w:val="right"/>
              <w:rPr>
                <w:sz w:val="22"/>
                <w:szCs w:val="22"/>
                <w:lang w:val="es-CR" w:eastAsia="es-ES"/>
              </w:rPr>
            </w:pPr>
          </w:p>
        </w:tc>
        <w:tc>
          <w:tcPr>
            <w:tcW w:w="1662" w:type="dxa"/>
            <w:shd w:val="clear" w:color="auto" w:fill="auto"/>
            <w:noWrap/>
            <w:vAlign w:val="bottom"/>
          </w:tcPr>
          <w:p w14:paraId="6E879D49" w14:textId="5B04342E" w:rsidR="009C0365" w:rsidRPr="005207AE" w:rsidRDefault="009C0365" w:rsidP="00920352">
            <w:pPr>
              <w:jc w:val="right"/>
              <w:rPr>
                <w:sz w:val="22"/>
                <w:szCs w:val="22"/>
                <w:lang w:val="es-CR"/>
              </w:rPr>
            </w:pPr>
            <w:r w:rsidRPr="005207AE">
              <w:rPr>
                <w:color w:val="000000"/>
                <w:sz w:val="22"/>
                <w:szCs w:val="22"/>
                <w:lang w:val="es-CR"/>
              </w:rPr>
              <w:t>(317.646.873)</w:t>
            </w:r>
          </w:p>
        </w:tc>
        <w:tc>
          <w:tcPr>
            <w:tcW w:w="195" w:type="dxa"/>
            <w:shd w:val="clear" w:color="auto" w:fill="auto"/>
            <w:noWrap/>
            <w:vAlign w:val="bottom"/>
          </w:tcPr>
          <w:p w14:paraId="63A9E21E" w14:textId="0CED435B" w:rsidR="009C0365" w:rsidRPr="005207AE" w:rsidRDefault="009C0365" w:rsidP="00920352">
            <w:pPr>
              <w:jc w:val="right"/>
              <w:rPr>
                <w:sz w:val="22"/>
                <w:szCs w:val="22"/>
                <w:lang w:val="es-CR"/>
              </w:rPr>
            </w:pPr>
          </w:p>
        </w:tc>
        <w:tc>
          <w:tcPr>
            <w:tcW w:w="1491" w:type="dxa"/>
            <w:shd w:val="clear" w:color="auto" w:fill="auto"/>
            <w:vAlign w:val="bottom"/>
          </w:tcPr>
          <w:p w14:paraId="0754889F" w14:textId="2CD4E4C7" w:rsidR="009C0365" w:rsidRPr="005207AE" w:rsidRDefault="009C0365" w:rsidP="00920352">
            <w:pPr>
              <w:jc w:val="right"/>
              <w:rPr>
                <w:sz w:val="22"/>
                <w:szCs w:val="22"/>
                <w:lang w:val="es-CR"/>
              </w:rPr>
            </w:pPr>
            <w:r w:rsidRPr="005207AE">
              <w:rPr>
                <w:color w:val="000000"/>
                <w:sz w:val="22"/>
                <w:szCs w:val="22"/>
                <w:lang w:val="es-CR"/>
              </w:rPr>
              <w:t>(34.351.319)</w:t>
            </w:r>
          </w:p>
        </w:tc>
        <w:tc>
          <w:tcPr>
            <w:tcW w:w="195" w:type="dxa"/>
            <w:shd w:val="clear" w:color="auto" w:fill="auto"/>
            <w:vAlign w:val="bottom"/>
          </w:tcPr>
          <w:p w14:paraId="5109E891" w14:textId="677749B4" w:rsidR="009C0365" w:rsidRPr="005207AE" w:rsidRDefault="009C0365" w:rsidP="00920352">
            <w:pPr>
              <w:jc w:val="right"/>
              <w:rPr>
                <w:sz w:val="22"/>
                <w:szCs w:val="22"/>
                <w:lang w:val="es-CR"/>
              </w:rPr>
            </w:pPr>
          </w:p>
        </w:tc>
        <w:tc>
          <w:tcPr>
            <w:tcW w:w="1552" w:type="dxa"/>
            <w:shd w:val="clear" w:color="auto" w:fill="auto"/>
            <w:noWrap/>
            <w:vAlign w:val="bottom"/>
          </w:tcPr>
          <w:p w14:paraId="042BF459" w14:textId="2BD622C6" w:rsidR="009C0365" w:rsidRPr="005207AE" w:rsidRDefault="009C0365" w:rsidP="00920352">
            <w:pPr>
              <w:jc w:val="right"/>
              <w:rPr>
                <w:sz w:val="22"/>
                <w:szCs w:val="22"/>
                <w:lang w:val="es-CR"/>
              </w:rPr>
            </w:pPr>
            <w:r w:rsidRPr="005207AE">
              <w:rPr>
                <w:color w:val="000000"/>
                <w:sz w:val="22"/>
                <w:szCs w:val="22"/>
                <w:lang w:val="es-CR"/>
              </w:rPr>
              <w:t>105.778.622</w:t>
            </w:r>
          </w:p>
        </w:tc>
        <w:tc>
          <w:tcPr>
            <w:tcW w:w="195" w:type="dxa"/>
            <w:shd w:val="clear" w:color="auto" w:fill="auto"/>
            <w:vAlign w:val="bottom"/>
          </w:tcPr>
          <w:p w14:paraId="25499C80" w14:textId="5100C17F" w:rsidR="009C0365" w:rsidRPr="005207AE" w:rsidRDefault="009C0365" w:rsidP="00920352">
            <w:pPr>
              <w:jc w:val="right"/>
              <w:rPr>
                <w:sz w:val="22"/>
                <w:szCs w:val="22"/>
                <w:lang w:val="es-CR"/>
              </w:rPr>
            </w:pPr>
          </w:p>
        </w:tc>
        <w:tc>
          <w:tcPr>
            <w:tcW w:w="1680" w:type="dxa"/>
            <w:shd w:val="clear" w:color="auto" w:fill="auto"/>
            <w:noWrap/>
            <w:vAlign w:val="bottom"/>
          </w:tcPr>
          <w:p w14:paraId="1405ADC0" w14:textId="4F57AB89" w:rsidR="009C0365" w:rsidRPr="005207AE" w:rsidRDefault="009C0365" w:rsidP="00920352">
            <w:pPr>
              <w:jc w:val="right"/>
              <w:rPr>
                <w:sz w:val="22"/>
                <w:szCs w:val="22"/>
                <w:lang w:val="es-CR"/>
              </w:rPr>
            </w:pPr>
            <w:r w:rsidRPr="005207AE">
              <w:rPr>
                <w:color w:val="000000"/>
                <w:sz w:val="22"/>
                <w:szCs w:val="22"/>
                <w:lang w:val="es-CR"/>
              </w:rPr>
              <w:t>(246.219.570)</w:t>
            </w:r>
          </w:p>
        </w:tc>
      </w:tr>
      <w:tr w:rsidR="00F52A8A" w:rsidRPr="005207AE" w14:paraId="17BEF502" w14:textId="77777777" w:rsidTr="00920352">
        <w:trPr>
          <w:trHeight w:val="260"/>
        </w:trPr>
        <w:tc>
          <w:tcPr>
            <w:tcW w:w="2272" w:type="dxa"/>
            <w:shd w:val="clear" w:color="auto" w:fill="auto"/>
            <w:vAlign w:val="bottom"/>
            <w:hideMark/>
          </w:tcPr>
          <w:p w14:paraId="1C27F9CE" w14:textId="77777777" w:rsidR="00F52A8A" w:rsidRPr="005207AE" w:rsidRDefault="00F52A8A" w:rsidP="00710E36">
            <w:pPr>
              <w:rPr>
                <w:bCs/>
                <w:color w:val="000000" w:themeColor="text1"/>
                <w:sz w:val="22"/>
                <w:szCs w:val="22"/>
                <w:lang w:val="es-CR" w:eastAsia="es-CR"/>
              </w:rPr>
            </w:pPr>
            <w:r w:rsidRPr="005207AE">
              <w:rPr>
                <w:bCs/>
                <w:color w:val="000000" w:themeColor="text1"/>
                <w:sz w:val="22"/>
                <w:szCs w:val="22"/>
                <w:lang w:val="es-CR" w:eastAsia="es-CR"/>
              </w:rPr>
              <w:t>Revaluación de activos</w:t>
            </w:r>
          </w:p>
        </w:tc>
        <w:tc>
          <w:tcPr>
            <w:tcW w:w="260" w:type="dxa"/>
            <w:shd w:val="clear" w:color="auto" w:fill="auto"/>
            <w:vAlign w:val="bottom"/>
            <w:hideMark/>
          </w:tcPr>
          <w:p w14:paraId="44A72775" w14:textId="77777777" w:rsidR="00F52A8A" w:rsidRPr="005207AE" w:rsidRDefault="00F52A8A" w:rsidP="00F52A8A">
            <w:pPr>
              <w:jc w:val="right"/>
              <w:rPr>
                <w:sz w:val="22"/>
                <w:szCs w:val="22"/>
                <w:lang w:val="es-CR" w:eastAsia="es-ES"/>
              </w:rPr>
            </w:pPr>
          </w:p>
        </w:tc>
        <w:tc>
          <w:tcPr>
            <w:tcW w:w="1662" w:type="dxa"/>
            <w:tcBorders>
              <w:bottom w:val="single" w:sz="4" w:space="0" w:color="auto"/>
            </w:tcBorders>
            <w:shd w:val="clear" w:color="auto" w:fill="auto"/>
            <w:noWrap/>
            <w:vAlign w:val="bottom"/>
          </w:tcPr>
          <w:p w14:paraId="5BA18241" w14:textId="5787701A" w:rsidR="00F52A8A" w:rsidRPr="005207AE" w:rsidRDefault="00F52A8A" w:rsidP="00920352">
            <w:pPr>
              <w:jc w:val="right"/>
              <w:rPr>
                <w:sz w:val="22"/>
                <w:szCs w:val="22"/>
                <w:lang w:val="es-CR"/>
              </w:rPr>
            </w:pPr>
            <w:r w:rsidRPr="005207AE">
              <w:rPr>
                <w:sz w:val="22"/>
                <w:szCs w:val="22"/>
                <w:lang w:val="es-CR"/>
              </w:rPr>
              <w:t>(10.081.789.514)</w:t>
            </w:r>
          </w:p>
        </w:tc>
        <w:tc>
          <w:tcPr>
            <w:tcW w:w="195" w:type="dxa"/>
            <w:shd w:val="clear" w:color="auto" w:fill="auto"/>
            <w:noWrap/>
            <w:vAlign w:val="bottom"/>
          </w:tcPr>
          <w:p w14:paraId="5E0ECDC8" w14:textId="77777777" w:rsidR="00F52A8A" w:rsidRPr="005207AE" w:rsidRDefault="00F52A8A" w:rsidP="00920352">
            <w:pPr>
              <w:jc w:val="right"/>
              <w:rPr>
                <w:sz w:val="22"/>
                <w:szCs w:val="22"/>
                <w:lang w:val="es-CR"/>
              </w:rPr>
            </w:pPr>
          </w:p>
        </w:tc>
        <w:tc>
          <w:tcPr>
            <w:tcW w:w="1491" w:type="dxa"/>
            <w:tcBorders>
              <w:bottom w:val="single" w:sz="4" w:space="0" w:color="auto"/>
            </w:tcBorders>
            <w:shd w:val="clear" w:color="auto" w:fill="auto"/>
            <w:vAlign w:val="bottom"/>
          </w:tcPr>
          <w:p w14:paraId="78F94725" w14:textId="61119F78" w:rsidR="00F52A8A" w:rsidRPr="005207AE" w:rsidRDefault="00F52A8A" w:rsidP="00920352">
            <w:pPr>
              <w:jc w:val="center"/>
              <w:rPr>
                <w:sz w:val="22"/>
                <w:szCs w:val="22"/>
                <w:lang w:val="es-CR"/>
              </w:rPr>
            </w:pPr>
            <w:r w:rsidRPr="005207AE">
              <w:rPr>
                <w:sz w:val="22"/>
                <w:szCs w:val="22"/>
                <w:lang w:val="es-CR"/>
              </w:rPr>
              <w:t>-</w:t>
            </w:r>
          </w:p>
        </w:tc>
        <w:tc>
          <w:tcPr>
            <w:tcW w:w="195" w:type="dxa"/>
            <w:shd w:val="clear" w:color="auto" w:fill="auto"/>
            <w:vAlign w:val="bottom"/>
          </w:tcPr>
          <w:p w14:paraId="0E2B6050" w14:textId="77777777" w:rsidR="00F52A8A" w:rsidRPr="005207AE" w:rsidRDefault="00F52A8A" w:rsidP="00920352">
            <w:pPr>
              <w:jc w:val="right"/>
              <w:rPr>
                <w:sz w:val="22"/>
                <w:szCs w:val="22"/>
                <w:lang w:val="es-CR"/>
              </w:rPr>
            </w:pPr>
          </w:p>
        </w:tc>
        <w:tc>
          <w:tcPr>
            <w:tcW w:w="1552" w:type="dxa"/>
            <w:tcBorders>
              <w:bottom w:val="single" w:sz="4" w:space="0" w:color="auto"/>
            </w:tcBorders>
            <w:shd w:val="clear" w:color="auto" w:fill="auto"/>
            <w:noWrap/>
            <w:vAlign w:val="bottom"/>
          </w:tcPr>
          <w:p w14:paraId="311A98EE" w14:textId="4D20774C" w:rsidR="00F52A8A" w:rsidRPr="005207AE" w:rsidRDefault="00F52A8A" w:rsidP="00920352">
            <w:pPr>
              <w:jc w:val="right"/>
              <w:rPr>
                <w:sz w:val="22"/>
                <w:szCs w:val="22"/>
                <w:lang w:val="es-CR"/>
              </w:rPr>
            </w:pPr>
            <w:r w:rsidRPr="005207AE">
              <w:rPr>
                <w:sz w:val="22"/>
                <w:szCs w:val="22"/>
                <w:lang w:val="es-CR"/>
              </w:rPr>
              <w:t>318.702.282</w:t>
            </w:r>
          </w:p>
        </w:tc>
        <w:tc>
          <w:tcPr>
            <w:tcW w:w="195" w:type="dxa"/>
            <w:shd w:val="clear" w:color="auto" w:fill="auto"/>
            <w:vAlign w:val="bottom"/>
          </w:tcPr>
          <w:p w14:paraId="6469C151" w14:textId="77777777" w:rsidR="00F52A8A" w:rsidRPr="005207AE" w:rsidRDefault="00F52A8A" w:rsidP="00920352">
            <w:pPr>
              <w:jc w:val="right"/>
              <w:rPr>
                <w:sz w:val="22"/>
                <w:szCs w:val="22"/>
                <w:lang w:val="es-CR"/>
              </w:rPr>
            </w:pPr>
          </w:p>
        </w:tc>
        <w:tc>
          <w:tcPr>
            <w:tcW w:w="1680" w:type="dxa"/>
            <w:tcBorders>
              <w:bottom w:val="single" w:sz="4" w:space="0" w:color="auto"/>
            </w:tcBorders>
            <w:shd w:val="clear" w:color="auto" w:fill="auto"/>
            <w:noWrap/>
            <w:vAlign w:val="bottom"/>
          </w:tcPr>
          <w:p w14:paraId="482A3EFB" w14:textId="7596884A" w:rsidR="00F52A8A" w:rsidRPr="005207AE" w:rsidRDefault="00F52A8A" w:rsidP="00920352">
            <w:pPr>
              <w:jc w:val="right"/>
              <w:rPr>
                <w:sz w:val="22"/>
                <w:szCs w:val="22"/>
                <w:lang w:val="es-CR"/>
              </w:rPr>
            </w:pPr>
            <w:r w:rsidRPr="005207AE">
              <w:rPr>
                <w:sz w:val="22"/>
                <w:szCs w:val="22"/>
                <w:lang w:val="es-CR"/>
              </w:rPr>
              <w:t>(9.763.087.232)</w:t>
            </w:r>
          </w:p>
        </w:tc>
      </w:tr>
      <w:tr w:rsidR="00F52A8A" w:rsidRPr="005207AE" w14:paraId="7585FA87" w14:textId="77777777" w:rsidTr="00920352">
        <w:trPr>
          <w:trHeight w:val="260"/>
        </w:trPr>
        <w:tc>
          <w:tcPr>
            <w:tcW w:w="2272" w:type="dxa"/>
            <w:shd w:val="clear" w:color="auto" w:fill="auto"/>
            <w:hideMark/>
          </w:tcPr>
          <w:p w14:paraId="13CA0EB1" w14:textId="77777777" w:rsidR="00F52A8A" w:rsidRPr="005207AE" w:rsidRDefault="00F52A8A" w:rsidP="005E567C">
            <w:pPr>
              <w:pStyle w:val="Sangra2detindependiente"/>
              <w:tabs>
                <w:tab w:val="clear" w:pos="405"/>
              </w:tabs>
              <w:ind w:left="216" w:hanging="288"/>
              <w:jc w:val="left"/>
              <w:rPr>
                <w:bCs/>
                <w:color w:val="000000" w:themeColor="text1"/>
                <w:sz w:val="22"/>
                <w:szCs w:val="22"/>
                <w:lang w:val="es-CR" w:eastAsia="es-CR"/>
              </w:rPr>
            </w:pPr>
          </w:p>
        </w:tc>
        <w:tc>
          <w:tcPr>
            <w:tcW w:w="260" w:type="dxa"/>
            <w:shd w:val="clear" w:color="auto" w:fill="auto"/>
            <w:vAlign w:val="bottom"/>
            <w:hideMark/>
          </w:tcPr>
          <w:p w14:paraId="49A26249" w14:textId="77777777" w:rsidR="00F52A8A" w:rsidRPr="005207AE" w:rsidRDefault="00F52A8A" w:rsidP="00F52A8A">
            <w:pPr>
              <w:jc w:val="right"/>
              <w:rPr>
                <w:sz w:val="22"/>
                <w:szCs w:val="22"/>
                <w:lang w:val="es-CR" w:eastAsia="es-ES"/>
              </w:rPr>
            </w:pPr>
            <w:r w:rsidRPr="005207AE">
              <w:rPr>
                <w:sz w:val="22"/>
                <w:szCs w:val="22"/>
                <w:lang w:val="es-CR" w:eastAsia="es-ES"/>
              </w:rPr>
              <w:t>¢</w:t>
            </w:r>
          </w:p>
        </w:tc>
        <w:tc>
          <w:tcPr>
            <w:tcW w:w="1662" w:type="dxa"/>
            <w:tcBorders>
              <w:top w:val="single" w:sz="4" w:space="0" w:color="auto"/>
              <w:bottom w:val="double" w:sz="4" w:space="0" w:color="auto"/>
            </w:tcBorders>
            <w:shd w:val="clear" w:color="auto" w:fill="auto"/>
            <w:noWrap/>
            <w:vAlign w:val="bottom"/>
          </w:tcPr>
          <w:p w14:paraId="75A15705" w14:textId="4A62B96B" w:rsidR="00F52A8A" w:rsidRPr="005207AE" w:rsidRDefault="00F52A8A" w:rsidP="00920352">
            <w:pPr>
              <w:jc w:val="right"/>
              <w:rPr>
                <w:sz w:val="22"/>
                <w:szCs w:val="22"/>
                <w:lang w:val="es-CR"/>
              </w:rPr>
            </w:pPr>
            <w:r w:rsidRPr="005207AE">
              <w:rPr>
                <w:sz w:val="22"/>
                <w:szCs w:val="22"/>
                <w:lang w:val="es-CR"/>
              </w:rPr>
              <w:t>(9.131.514.881)</w:t>
            </w:r>
          </w:p>
        </w:tc>
        <w:tc>
          <w:tcPr>
            <w:tcW w:w="195" w:type="dxa"/>
            <w:shd w:val="clear" w:color="auto" w:fill="auto"/>
            <w:noWrap/>
            <w:vAlign w:val="bottom"/>
          </w:tcPr>
          <w:p w14:paraId="4994461D" w14:textId="77777777" w:rsidR="00F52A8A" w:rsidRPr="005207AE" w:rsidRDefault="00F52A8A" w:rsidP="00920352">
            <w:pPr>
              <w:jc w:val="right"/>
              <w:rPr>
                <w:sz w:val="22"/>
                <w:szCs w:val="22"/>
                <w:lang w:val="es-CR"/>
              </w:rPr>
            </w:pPr>
          </w:p>
        </w:tc>
        <w:tc>
          <w:tcPr>
            <w:tcW w:w="1491" w:type="dxa"/>
            <w:tcBorders>
              <w:top w:val="single" w:sz="4" w:space="0" w:color="auto"/>
              <w:bottom w:val="double" w:sz="4" w:space="0" w:color="auto"/>
            </w:tcBorders>
            <w:shd w:val="clear" w:color="auto" w:fill="auto"/>
            <w:vAlign w:val="bottom"/>
          </w:tcPr>
          <w:p w14:paraId="5852A492" w14:textId="1F131F14" w:rsidR="00F52A8A" w:rsidRPr="005207AE" w:rsidRDefault="00F52A8A" w:rsidP="00920352">
            <w:pPr>
              <w:jc w:val="right"/>
              <w:rPr>
                <w:sz w:val="22"/>
                <w:szCs w:val="22"/>
                <w:lang w:val="es-CR"/>
              </w:rPr>
            </w:pPr>
            <w:r w:rsidRPr="005207AE">
              <w:rPr>
                <w:sz w:val="22"/>
                <w:szCs w:val="22"/>
                <w:lang w:val="es-CR"/>
              </w:rPr>
              <w:t>(269.304.09</w:t>
            </w:r>
            <w:r w:rsidR="00901DE5" w:rsidRPr="005207AE">
              <w:rPr>
                <w:sz w:val="22"/>
                <w:szCs w:val="22"/>
                <w:lang w:val="es-CR"/>
              </w:rPr>
              <w:t>5</w:t>
            </w:r>
            <w:r w:rsidRPr="005207AE">
              <w:rPr>
                <w:sz w:val="22"/>
                <w:szCs w:val="22"/>
                <w:lang w:val="es-CR"/>
              </w:rPr>
              <w:t>)</w:t>
            </w:r>
          </w:p>
        </w:tc>
        <w:tc>
          <w:tcPr>
            <w:tcW w:w="195" w:type="dxa"/>
            <w:shd w:val="clear" w:color="auto" w:fill="auto"/>
            <w:vAlign w:val="bottom"/>
          </w:tcPr>
          <w:p w14:paraId="75804D4D" w14:textId="77777777" w:rsidR="00F52A8A" w:rsidRPr="005207AE" w:rsidRDefault="00F52A8A" w:rsidP="00920352">
            <w:pPr>
              <w:jc w:val="right"/>
              <w:rPr>
                <w:sz w:val="22"/>
                <w:szCs w:val="22"/>
                <w:lang w:val="es-CR"/>
              </w:rPr>
            </w:pPr>
          </w:p>
        </w:tc>
        <w:tc>
          <w:tcPr>
            <w:tcW w:w="1552" w:type="dxa"/>
            <w:tcBorders>
              <w:top w:val="single" w:sz="4" w:space="0" w:color="auto"/>
              <w:bottom w:val="double" w:sz="4" w:space="0" w:color="auto"/>
            </w:tcBorders>
            <w:shd w:val="clear" w:color="auto" w:fill="auto"/>
            <w:noWrap/>
            <w:vAlign w:val="bottom"/>
          </w:tcPr>
          <w:p w14:paraId="56228220" w14:textId="312F4F40" w:rsidR="00F52A8A" w:rsidRPr="005207AE" w:rsidRDefault="00F52A8A" w:rsidP="00920352">
            <w:pPr>
              <w:jc w:val="right"/>
              <w:rPr>
                <w:sz w:val="22"/>
                <w:szCs w:val="22"/>
                <w:lang w:val="es-CR"/>
              </w:rPr>
            </w:pPr>
            <w:r w:rsidRPr="005207AE">
              <w:rPr>
                <w:sz w:val="22"/>
                <w:szCs w:val="22"/>
                <w:lang w:val="es-CR"/>
              </w:rPr>
              <w:t>1.609.046.226</w:t>
            </w:r>
          </w:p>
        </w:tc>
        <w:tc>
          <w:tcPr>
            <w:tcW w:w="195" w:type="dxa"/>
            <w:shd w:val="clear" w:color="auto" w:fill="auto"/>
            <w:vAlign w:val="bottom"/>
          </w:tcPr>
          <w:p w14:paraId="04E6E8E9" w14:textId="77777777" w:rsidR="00F52A8A" w:rsidRPr="005207AE" w:rsidRDefault="00F52A8A" w:rsidP="00920352">
            <w:pPr>
              <w:jc w:val="right"/>
              <w:rPr>
                <w:sz w:val="22"/>
                <w:szCs w:val="22"/>
                <w:lang w:val="es-CR"/>
              </w:rPr>
            </w:pPr>
          </w:p>
        </w:tc>
        <w:tc>
          <w:tcPr>
            <w:tcW w:w="1680" w:type="dxa"/>
            <w:tcBorders>
              <w:top w:val="single" w:sz="4" w:space="0" w:color="auto"/>
              <w:bottom w:val="double" w:sz="4" w:space="0" w:color="auto"/>
            </w:tcBorders>
            <w:shd w:val="clear" w:color="auto" w:fill="auto"/>
            <w:noWrap/>
            <w:vAlign w:val="bottom"/>
          </w:tcPr>
          <w:p w14:paraId="2981D99C" w14:textId="7BA86306" w:rsidR="00F52A8A" w:rsidRPr="005207AE" w:rsidRDefault="00F52A8A" w:rsidP="00920352">
            <w:pPr>
              <w:jc w:val="right"/>
              <w:rPr>
                <w:sz w:val="22"/>
                <w:szCs w:val="22"/>
                <w:lang w:val="es-CR"/>
              </w:rPr>
            </w:pPr>
            <w:r w:rsidRPr="005207AE">
              <w:rPr>
                <w:sz w:val="22"/>
                <w:szCs w:val="22"/>
                <w:lang w:val="es-CR"/>
              </w:rPr>
              <w:t>(7.791.772.75</w:t>
            </w:r>
            <w:r w:rsidR="00901DE5" w:rsidRPr="005207AE">
              <w:rPr>
                <w:sz w:val="22"/>
                <w:szCs w:val="22"/>
                <w:lang w:val="es-CR"/>
              </w:rPr>
              <w:t>0</w:t>
            </w:r>
            <w:r w:rsidRPr="005207AE">
              <w:rPr>
                <w:sz w:val="22"/>
                <w:szCs w:val="22"/>
                <w:lang w:val="es-CR"/>
              </w:rPr>
              <w:t>)</w:t>
            </w:r>
          </w:p>
        </w:tc>
      </w:tr>
    </w:tbl>
    <w:p w14:paraId="185907BE" w14:textId="5E2169FF" w:rsidR="0079314A" w:rsidRPr="005207AE" w:rsidRDefault="0079314A" w:rsidP="009755A3">
      <w:pPr>
        <w:tabs>
          <w:tab w:val="left" w:pos="1440"/>
        </w:tabs>
        <w:ind w:left="1418" w:hanging="709"/>
        <w:jc w:val="both"/>
        <w:rPr>
          <w:lang w:val="es-CR"/>
        </w:rPr>
      </w:pPr>
    </w:p>
    <w:p w14:paraId="1DC82333" w14:textId="410229C9" w:rsidR="002315BB" w:rsidRPr="005207AE" w:rsidRDefault="002315BB" w:rsidP="002315BB">
      <w:pPr>
        <w:pStyle w:val="Sangra3detindependiente"/>
        <w:ind w:left="1440" w:hanging="720"/>
      </w:pPr>
      <w:r w:rsidRPr="005207AE">
        <w:t>Los pasivos por impuesto diferidos representan una diferencia temporal gravable, y los activos diferidos por impuesto representan una diferencia temporal deducible.</w:t>
      </w:r>
    </w:p>
    <w:p w14:paraId="0B09D1CC" w14:textId="12C2476B" w:rsidR="00A37A9B" w:rsidRPr="005207AE" w:rsidRDefault="00A37A9B" w:rsidP="002315BB">
      <w:pPr>
        <w:pStyle w:val="Sangra3detindependiente"/>
        <w:ind w:left="1440" w:hanging="720"/>
        <w:rPr>
          <w:sz w:val="18"/>
          <w:szCs w:val="18"/>
        </w:rPr>
      </w:pPr>
    </w:p>
    <w:p w14:paraId="36F552A0" w14:textId="128BF534" w:rsidR="005B22C4" w:rsidRPr="005207AE" w:rsidRDefault="005B22C4" w:rsidP="005B22C4">
      <w:pPr>
        <w:pStyle w:val="Sangra3detindependiente"/>
        <w:ind w:left="1440" w:hanging="720"/>
      </w:pPr>
      <w:bookmarkStart w:id="27" w:name="_Hlk535045586"/>
      <w:r w:rsidRPr="005207AE">
        <w:t>Al 3</w:t>
      </w:r>
      <w:r w:rsidR="006C1A51" w:rsidRPr="005207AE">
        <w:t>1</w:t>
      </w:r>
      <w:r w:rsidRPr="005207AE">
        <w:t xml:space="preserve"> de </w:t>
      </w:r>
      <w:r w:rsidR="006C1A51" w:rsidRPr="005207AE">
        <w:t>diciembre</w:t>
      </w:r>
      <w:r w:rsidRPr="005207AE">
        <w:t xml:space="preserve"> de 201</w:t>
      </w:r>
      <w:r w:rsidR="001E6F0C" w:rsidRPr="005207AE">
        <w:t>9</w:t>
      </w:r>
      <w:r w:rsidRPr="005207AE">
        <w:t xml:space="preserve">, el Banco no ha reconocido un pasivo por impuesto de renta diferido por </w:t>
      </w:r>
      <w:r w:rsidRPr="005207AE">
        <w:rPr>
          <w:color w:val="000000"/>
          <w:lang w:eastAsia="es-ES"/>
        </w:rPr>
        <w:t>¢</w:t>
      </w:r>
      <w:r w:rsidR="00920352" w:rsidRPr="005207AE">
        <w:t>3</w:t>
      </w:r>
      <w:r w:rsidR="002B7721" w:rsidRPr="005207AE">
        <w:t>.1</w:t>
      </w:r>
      <w:r w:rsidR="00920352" w:rsidRPr="005207AE">
        <w:t>45</w:t>
      </w:r>
      <w:r w:rsidR="002B7721" w:rsidRPr="005207AE">
        <w:t>.</w:t>
      </w:r>
      <w:r w:rsidR="00920352" w:rsidRPr="005207AE">
        <w:t>539</w:t>
      </w:r>
      <w:r w:rsidR="002B7721" w:rsidRPr="005207AE">
        <w:t>.</w:t>
      </w:r>
      <w:r w:rsidR="00920352" w:rsidRPr="005207AE">
        <w:t>400</w:t>
      </w:r>
      <w:r w:rsidRPr="005207AE">
        <w:t xml:space="preserve"> (¢2.</w:t>
      </w:r>
      <w:r w:rsidR="006C1A51" w:rsidRPr="005207AE">
        <w:t>896</w:t>
      </w:r>
      <w:r w:rsidRPr="005207AE">
        <w:t>.</w:t>
      </w:r>
      <w:r w:rsidR="006C1A51" w:rsidRPr="005207AE">
        <w:t>083</w:t>
      </w:r>
      <w:r w:rsidRPr="005207AE">
        <w:t>.</w:t>
      </w:r>
      <w:r w:rsidR="006C1A51" w:rsidRPr="005207AE">
        <w:t>005</w:t>
      </w:r>
      <w:r w:rsidRPr="005207AE">
        <w:t xml:space="preserve"> en el 201</w:t>
      </w:r>
      <w:r w:rsidR="001E6F0C" w:rsidRPr="005207AE">
        <w:t>8</w:t>
      </w:r>
      <w:r w:rsidRPr="005207AE">
        <w:t>), debido a que el Banco controla el momento en que las subsidiarias distribuyen los dividendos.</w:t>
      </w:r>
    </w:p>
    <w:bookmarkEnd w:id="27"/>
    <w:p w14:paraId="21FB0EC8" w14:textId="77777777" w:rsidR="002315BB" w:rsidRPr="005207AE" w:rsidRDefault="002315BB" w:rsidP="002315BB">
      <w:pPr>
        <w:pStyle w:val="Sangra3detindependiente"/>
        <w:ind w:left="1440" w:hanging="720"/>
        <w:rPr>
          <w:sz w:val="18"/>
          <w:szCs w:val="18"/>
        </w:rPr>
      </w:pPr>
    </w:p>
    <w:p w14:paraId="381DEDC3" w14:textId="6B75C2F5" w:rsidR="00BF464B" w:rsidRPr="005207AE" w:rsidRDefault="00BF464B" w:rsidP="00BF464B">
      <w:pPr>
        <w:ind w:left="1440" w:hanging="720"/>
        <w:jc w:val="both"/>
        <w:rPr>
          <w:lang w:val="es-CR"/>
        </w:rPr>
      </w:pPr>
      <w:r w:rsidRPr="005207AE">
        <w:rPr>
          <w:lang w:val="es-CR"/>
        </w:rPr>
        <w:t>Las Autoridades Fiscales pueden revisar las declaraciones de impuestos presentadas por el Banco por los años terminados el 31 de diciembre de 2018</w:t>
      </w:r>
      <w:r w:rsidR="00F96C0F" w:rsidRPr="005207AE">
        <w:rPr>
          <w:lang w:val="es-CR"/>
        </w:rPr>
        <w:t>,</w:t>
      </w:r>
      <w:r w:rsidRPr="005207AE">
        <w:rPr>
          <w:lang w:val="es-CR"/>
        </w:rPr>
        <w:t xml:space="preserve"> y la que se presentará correspondiente al 2019.</w:t>
      </w:r>
    </w:p>
    <w:p w14:paraId="1FC52179" w14:textId="2D8CBF72" w:rsidR="006C1A51" w:rsidRPr="005207AE" w:rsidRDefault="006C1A51" w:rsidP="00BF464B">
      <w:pPr>
        <w:ind w:left="1440" w:hanging="720"/>
        <w:jc w:val="both"/>
        <w:rPr>
          <w:lang w:val="es-CR"/>
        </w:rPr>
      </w:pPr>
    </w:p>
    <w:p w14:paraId="26C75352" w14:textId="7488F088" w:rsidR="006C1A51" w:rsidRPr="005207AE" w:rsidRDefault="0000269F" w:rsidP="0000269F">
      <w:pPr>
        <w:ind w:left="1440" w:hanging="720"/>
        <w:jc w:val="both"/>
        <w:rPr>
          <w:lang w:val="es-CR"/>
        </w:rPr>
      </w:pPr>
      <w:r w:rsidRPr="005207AE">
        <w:rPr>
          <w:lang w:val="es-CR"/>
        </w:rPr>
        <w:t>De acuerdo con el “Transitorio I.- Disposiciones sobre el Transitorio XIX de la Ley de Fortalecimiento a las Finanzas Públicas N°. 9635, aquellos contribuyentes del Impuesto sobre las Utilidades cuyo período fiscal esté en curso en el momento de entrar en vigencia, finalizarán el período atendiendo la normativa vigente.</w:t>
      </w:r>
      <w:r w:rsidR="006C1A51" w:rsidRPr="005207AE">
        <w:rPr>
          <w:lang w:val="es-CR"/>
        </w:rPr>
        <w:br w:type="page"/>
      </w:r>
    </w:p>
    <w:p w14:paraId="03BB5E04"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lastRenderedPageBreak/>
        <w:t>Provisiones</w:t>
      </w:r>
    </w:p>
    <w:p w14:paraId="46126F68" w14:textId="77777777" w:rsidR="005332B7" w:rsidRPr="005207AE" w:rsidRDefault="005332B7" w:rsidP="00A52153">
      <w:pPr>
        <w:tabs>
          <w:tab w:val="left" w:pos="1440"/>
        </w:tabs>
        <w:ind w:left="1418" w:hanging="709"/>
        <w:jc w:val="both"/>
        <w:rPr>
          <w:sz w:val="18"/>
          <w:lang w:val="es-CR"/>
        </w:rPr>
      </w:pPr>
    </w:p>
    <w:p w14:paraId="4C48CC36" w14:textId="64116600" w:rsidR="00E267F4" w:rsidRPr="005207AE" w:rsidRDefault="00384BEE" w:rsidP="00A52153">
      <w:pPr>
        <w:tabs>
          <w:tab w:val="left" w:pos="1440"/>
        </w:tabs>
        <w:ind w:left="1418" w:hanging="709"/>
        <w:jc w:val="both"/>
        <w:rPr>
          <w:lang w:val="es-CR"/>
        </w:rPr>
      </w:pPr>
      <w:r w:rsidRPr="005207AE">
        <w:rPr>
          <w:lang w:val="es-CR"/>
        </w:rPr>
        <w:t>L</w:t>
      </w:r>
      <w:r w:rsidR="000E4D7E" w:rsidRPr="005207AE">
        <w:rPr>
          <w:lang w:val="es-CR"/>
        </w:rPr>
        <w:t xml:space="preserve">as </w:t>
      </w:r>
      <w:r w:rsidR="00E267F4" w:rsidRPr="005207AE">
        <w:rPr>
          <w:lang w:val="es-CR"/>
        </w:rPr>
        <w:t>provisiones se detallan como sigue:</w:t>
      </w:r>
    </w:p>
    <w:p w14:paraId="0A82F5B4" w14:textId="5D18BCDA" w:rsidR="007F1F90" w:rsidRPr="005207AE" w:rsidRDefault="007F1F90" w:rsidP="00A52153">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4652"/>
        <w:gridCol w:w="343"/>
        <w:gridCol w:w="2169"/>
        <w:gridCol w:w="175"/>
        <w:gridCol w:w="2075"/>
      </w:tblGrid>
      <w:tr w:rsidR="00891B95" w:rsidRPr="005207AE" w14:paraId="1B28C929" w14:textId="77777777" w:rsidTr="00FE4300">
        <w:trPr>
          <w:trHeight w:val="216"/>
        </w:trPr>
        <w:tc>
          <w:tcPr>
            <w:tcW w:w="2471" w:type="pct"/>
            <w:hideMark/>
          </w:tcPr>
          <w:p w14:paraId="5C36B04F" w14:textId="77777777" w:rsidR="00891B95" w:rsidRPr="005207AE" w:rsidRDefault="00891B95" w:rsidP="005E567C">
            <w:pPr>
              <w:pStyle w:val="Sangra2detindependiente"/>
              <w:tabs>
                <w:tab w:val="clear" w:pos="405"/>
              </w:tabs>
              <w:ind w:left="216" w:hanging="288"/>
              <w:jc w:val="left"/>
              <w:rPr>
                <w:bCs/>
                <w:color w:val="000000" w:themeColor="text1"/>
                <w:sz w:val="24"/>
                <w:lang w:val="es-CR" w:eastAsia="es-CR"/>
              </w:rPr>
            </w:pPr>
          </w:p>
        </w:tc>
        <w:tc>
          <w:tcPr>
            <w:tcW w:w="182" w:type="pct"/>
            <w:vAlign w:val="bottom"/>
            <w:hideMark/>
          </w:tcPr>
          <w:p w14:paraId="3916B97D" w14:textId="77777777" w:rsidR="00891B95" w:rsidRPr="005207AE" w:rsidRDefault="00891B95" w:rsidP="00D70154">
            <w:pPr>
              <w:jc w:val="center"/>
              <w:rPr>
                <w:lang w:val="es-CR" w:eastAsia="es-CR"/>
              </w:rPr>
            </w:pPr>
          </w:p>
        </w:tc>
        <w:tc>
          <w:tcPr>
            <w:tcW w:w="1152" w:type="pct"/>
            <w:tcBorders>
              <w:top w:val="nil"/>
              <w:left w:val="nil"/>
              <w:bottom w:val="single" w:sz="4" w:space="0" w:color="auto"/>
              <w:right w:val="nil"/>
            </w:tcBorders>
            <w:hideMark/>
          </w:tcPr>
          <w:p w14:paraId="37D6D4BD" w14:textId="0AB3B138" w:rsidR="00891B95" w:rsidRPr="005207AE" w:rsidRDefault="00891B95" w:rsidP="00FA2FF3">
            <w:pPr>
              <w:jc w:val="center"/>
              <w:rPr>
                <w:lang w:val="es-CR" w:eastAsia="es-ES"/>
              </w:rPr>
            </w:pPr>
            <w:r w:rsidRPr="005207AE">
              <w:rPr>
                <w:lang w:val="es-CR" w:eastAsia="es-ES"/>
              </w:rPr>
              <w:t>2019</w:t>
            </w:r>
          </w:p>
        </w:tc>
        <w:tc>
          <w:tcPr>
            <w:tcW w:w="93" w:type="pct"/>
          </w:tcPr>
          <w:p w14:paraId="47AC38D1" w14:textId="77777777" w:rsidR="00891B95" w:rsidRPr="005207AE" w:rsidRDefault="00891B95" w:rsidP="00FA2FF3">
            <w:pPr>
              <w:jc w:val="center"/>
              <w:rPr>
                <w:lang w:val="es-CR" w:eastAsia="es-ES"/>
              </w:rPr>
            </w:pPr>
          </w:p>
        </w:tc>
        <w:tc>
          <w:tcPr>
            <w:tcW w:w="1102" w:type="pct"/>
            <w:tcBorders>
              <w:top w:val="nil"/>
              <w:left w:val="nil"/>
              <w:bottom w:val="single" w:sz="4" w:space="0" w:color="auto"/>
              <w:right w:val="nil"/>
            </w:tcBorders>
            <w:hideMark/>
          </w:tcPr>
          <w:p w14:paraId="350C81D1" w14:textId="2AA26DBD" w:rsidR="00891B95" w:rsidRPr="005207AE" w:rsidRDefault="00891B95" w:rsidP="00FA2FF3">
            <w:pPr>
              <w:jc w:val="center"/>
              <w:rPr>
                <w:lang w:val="es-CR" w:eastAsia="es-ES"/>
              </w:rPr>
            </w:pPr>
            <w:r w:rsidRPr="005207AE">
              <w:rPr>
                <w:lang w:val="es-CR" w:eastAsia="es-ES"/>
              </w:rPr>
              <w:t>2018</w:t>
            </w:r>
          </w:p>
        </w:tc>
      </w:tr>
      <w:tr w:rsidR="00920352" w:rsidRPr="005207AE" w14:paraId="179C6882" w14:textId="77777777" w:rsidTr="00920352">
        <w:trPr>
          <w:trHeight w:val="165"/>
        </w:trPr>
        <w:tc>
          <w:tcPr>
            <w:tcW w:w="2471" w:type="pct"/>
            <w:hideMark/>
          </w:tcPr>
          <w:p w14:paraId="06B9DE20" w14:textId="1EAC112F" w:rsidR="00920352" w:rsidRPr="005207AE" w:rsidRDefault="00920352" w:rsidP="00920352">
            <w:pPr>
              <w:rPr>
                <w:bCs/>
                <w:color w:val="000000" w:themeColor="text1"/>
                <w:lang w:val="es-CR" w:eastAsia="es-CR"/>
              </w:rPr>
            </w:pPr>
            <w:r w:rsidRPr="005207AE">
              <w:rPr>
                <w:bCs/>
                <w:color w:val="000000" w:themeColor="text1"/>
                <w:lang w:val="es-CR" w:eastAsia="es-CR"/>
              </w:rPr>
              <w:t xml:space="preserve">Prestaciones legales </w:t>
            </w:r>
            <w:r w:rsidRPr="005207AE">
              <w:rPr>
                <w:bCs/>
                <w:i/>
                <w:iCs/>
                <w:color w:val="000000" w:themeColor="text1"/>
                <w:lang w:val="es-CR" w:eastAsia="es-CR"/>
              </w:rPr>
              <w:t>(1)</w:t>
            </w:r>
          </w:p>
        </w:tc>
        <w:tc>
          <w:tcPr>
            <w:tcW w:w="182" w:type="pct"/>
            <w:vAlign w:val="bottom"/>
            <w:hideMark/>
          </w:tcPr>
          <w:p w14:paraId="238B15E4" w14:textId="77777777" w:rsidR="00920352" w:rsidRPr="005207AE" w:rsidRDefault="00920352" w:rsidP="00920352">
            <w:pPr>
              <w:jc w:val="center"/>
              <w:rPr>
                <w:lang w:val="es-CR" w:eastAsia="es-ES"/>
              </w:rPr>
            </w:pPr>
            <w:r w:rsidRPr="005207AE">
              <w:rPr>
                <w:lang w:val="es-CR" w:eastAsia="es-ES"/>
              </w:rPr>
              <w:t>¢</w:t>
            </w:r>
          </w:p>
        </w:tc>
        <w:tc>
          <w:tcPr>
            <w:tcW w:w="1152" w:type="pct"/>
            <w:tcBorders>
              <w:top w:val="single" w:sz="4" w:space="0" w:color="auto"/>
              <w:left w:val="nil"/>
              <w:bottom w:val="nil"/>
              <w:right w:val="nil"/>
            </w:tcBorders>
            <w:vAlign w:val="bottom"/>
            <w:hideMark/>
          </w:tcPr>
          <w:p w14:paraId="29D3A25F" w14:textId="56EF955A" w:rsidR="00920352" w:rsidRPr="005207AE" w:rsidRDefault="00920352" w:rsidP="00920352">
            <w:pPr>
              <w:jc w:val="right"/>
              <w:rPr>
                <w:lang w:val="es-CR"/>
              </w:rPr>
            </w:pPr>
            <w:r w:rsidRPr="005207AE">
              <w:t>490.062.436</w:t>
            </w:r>
          </w:p>
        </w:tc>
        <w:tc>
          <w:tcPr>
            <w:tcW w:w="93" w:type="pct"/>
            <w:vAlign w:val="bottom"/>
          </w:tcPr>
          <w:p w14:paraId="3708E87C" w14:textId="77777777" w:rsidR="00920352" w:rsidRPr="005207AE" w:rsidRDefault="00920352" w:rsidP="00920352">
            <w:pPr>
              <w:jc w:val="right"/>
              <w:rPr>
                <w:lang w:val="es-CR" w:eastAsia="es-ES"/>
              </w:rPr>
            </w:pPr>
          </w:p>
        </w:tc>
        <w:tc>
          <w:tcPr>
            <w:tcW w:w="1102" w:type="pct"/>
            <w:tcBorders>
              <w:top w:val="single" w:sz="4" w:space="0" w:color="auto"/>
              <w:left w:val="nil"/>
              <w:bottom w:val="nil"/>
              <w:right w:val="nil"/>
            </w:tcBorders>
            <w:vAlign w:val="bottom"/>
          </w:tcPr>
          <w:p w14:paraId="6BCBABF2" w14:textId="33837AB8" w:rsidR="00920352" w:rsidRPr="005207AE" w:rsidRDefault="00920352" w:rsidP="00920352">
            <w:pPr>
              <w:jc w:val="right"/>
              <w:rPr>
                <w:lang w:val="es-CR"/>
              </w:rPr>
            </w:pPr>
            <w:r w:rsidRPr="005207AE">
              <w:rPr>
                <w:lang w:val="es-CR"/>
              </w:rPr>
              <w:t>610.346.000</w:t>
            </w:r>
          </w:p>
        </w:tc>
      </w:tr>
      <w:tr w:rsidR="00920352" w:rsidRPr="005207AE" w14:paraId="383340D7" w14:textId="77777777" w:rsidTr="00920352">
        <w:trPr>
          <w:trHeight w:val="165"/>
        </w:trPr>
        <w:tc>
          <w:tcPr>
            <w:tcW w:w="2471" w:type="pct"/>
          </w:tcPr>
          <w:p w14:paraId="6661FF04" w14:textId="2A5DF20A" w:rsidR="00920352" w:rsidRPr="005207AE" w:rsidRDefault="00920352" w:rsidP="00920352">
            <w:pPr>
              <w:rPr>
                <w:bCs/>
                <w:color w:val="000000" w:themeColor="text1"/>
                <w:lang w:val="es-CR" w:eastAsia="es-CR"/>
              </w:rPr>
            </w:pPr>
            <w:r w:rsidRPr="005207AE">
              <w:rPr>
                <w:bCs/>
                <w:color w:val="000000" w:themeColor="text1"/>
                <w:lang w:val="es-CR" w:eastAsia="es-CR"/>
              </w:rPr>
              <w:t xml:space="preserve">Litigios legales </w:t>
            </w:r>
            <w:r w:rsidRPr="005207AE">
              <w:rPr>
                <w:bCs/>
                <w:i/>
                <w:iCs/>
                <w:color w:val="000000" w:themeColor="text1"/>
                <w:lang w:val="es-CR" w:eastAsia="es-CR"/>
              </w:rPr>
              <w:t>(2)</w:t>
            </w:r>
          </w:p>
        </w:tc>
        <w:tc>
          <w:tcPr>
            <w:tcW w:w="182" w:type="pct"/>
            <w:vAlign w:val="bottom"/>
          </w:tcPr>
          <w:p w14:paraId="58813AB5" w14:textId="77777777" w:rsidR="00920352" w:rsidRPr="005207AE" w:rsidRDefault="00920352" w:rsidP="00920352">
            <w:pPr>
              <w:jc w:val="center"/>
              <w:rPr>
                <w:lang w:val="es-CR"/>
              </w:rPr>
            </w:pPr>
          </w:p>
        </w:tc>
        <w:tc>
          <w:tcPr>
            <w:tcW w:w="1152" w:type="pct"/>
            <w:vAlign w:val="bottom"/>
          </w:tcPr>
          <w:p w14:paraId="70B60E10" w14:textId="2E7627B2" w:rsidR="00920352" w:rsidRPr="005207AE" w:rsidRDefault="00920352" w:rsidP="00920352">
            <w:pPr>
              <w:jc w:val="right"/>
              <w:rPr>
                <w:lang w:val="es-CR"/>
              </w:rPr>
            </w:pPr>
            <w:r w:rsidRPr="005207AE">
              <w:t>7.728.962.160</w:t>
            </w:r>
          </w:p>
        </w:tc>
        <w:tc>
          <w:tcPr>
            <w:tcW w:w="93" w:type="pct"/>
            <w:vAlign w:val="bottom"/>
          </w:tcPr>
          <w:p w14:paraId="134673A0" w14:textId="77777777" w:rsidR="00920352" w:rsidRPr="005207AE" w:rsidRDefault="00920352" w:rsidP="00920352">
            <w:pPr>
              <w:jc w:val="right"/>
              <w:rPr>
                <w:lang w:val="es-CR" w:eastAsia="es-ES"/>
              </w:rPr>
            </w:pPr>
          </w:p>
        </w:tc>
        <w:tc>
          <w:tcPr>
            <w:tcW w:w="1102" w:type="pct"/>
            <w:vAlign w:val="bottom"/>
          </w:tcPr>
          <w:p w14:paraId="10CE85B0" w14:textId="5607C161" w:rsidR="00920352" w:rsidRPr="005207AE" w:rsidRDefault="00920352" w:rsidP="00920352">
            <w:pPr>
              <w:jc w:val="right"/>
              <w:rPr>
                <w:lang w:val="es-CR"/>
              </w:rPr>
            </w:pPr>
            <w:r w:rsidRPr="005207AE">
              <w:rPr>
                <w:lang w:val="es-CR"/>
              </w:rPr>
              <w:t>6.949.309.790</w:t>
            </w:r>
          </w:p>
        </w:tc>
      </w:tr>
      <w:tr w:rsidR="00920352" w:rsidRPr="005207AE" w14:paraId="7D18E7F1" w14:textId="77777777" w:rsidTr="00920352">
        <w:trPr>
          <w:trHeight w:val="95"/>
        </w:trPr>
        <w:tc>
          <w:tcPr>
            <w:tcW w:w="2471" w:type="pct"/>
            <w:vAlign w:val="center"/>
          </w:tcPr>
          <w:p w14:paraId="214B468F" w14:textId="77777777" w:rsidR="00920352" w:rsidRPr="005207AE" w:rsidRDefault="00920352" w:rsidP="00920352">
            <w:pPr>
              <w:rPr>
                <w:bCs/>
                <w:color w:val="000000" w:themeColor="text1"/>
                <w:lang w:val="es-CR" w:eastAsia="es-CR"/>
              </w:rPr>
            </w:pPr>
            <w:r w:rsidRPr="005207AE">
              <w:rPr>
                <w:bCs/>
                <w:color w:val="000000" w:themeColor="text1"/>
                <w:lang w:val="es-CR" w:eastAsia="es-CR"/>
              </w:rPr>
              <w:t>Cuentas corrientes y de ahorro liquidadas</w:t>
            </w:r>
          </w:p>
        </w:tc>
        <w:tc>
          <w:tcPr>
            <w:tcW w:w="182" w:type="pct"/>
            <w:vAlign w:val="bottom"/>
          </w:tcPr>
          <w:p w14:paraId="5FDE963E" w14:textId="77777777" w:rsidR="00920352" w:rsidRPr="005207AE" w:rsidRDefault="00920352" w:rsidP="00920352">
            <w:pPr>
              <w:jc w:val="center"/>
              <w:rPr>
                <w:lang w:val="es-CR"/>
              </w:rPr>
            </w:pPr>
          </w:p>
        </w:tc>
        <w:tc>
          <w:tcPr>
            <w:tcW w:w="1152" w:type="pct"/>
            <w:vAlign w:val="bottom"/>
          </w:tcPr>
          <w:p w14:paraId="7936AE7F" w14:textId="23E6FF6F" w:rsidR="00920352" w:rsidRPr="005207AE" w:rsidRDefault="00920352" w:rsidP="00920352">
            <w:pPr>
              <w:jc w:val="right"/>
              <w:rPr>
                <w:lang w:val="es-CR"/>
              </w:rPr>
            </w:pPr>
            <w:r w:rsidRPr="005207AE">
              <w:t>717.377.096</w:t>
            </w:r>
          </w:p>
        </w:tc>
        <w:tc>
          <w:tcPr>
            <w:tcW w:w="93" w:type="pct"/>
            <w:vAlign w:val="bottom"/>
          </w:tcPr>
          <w:p w14:paraId="41D14682" w14:textId="77777777" w:rsidR="00920352" w:rsidRPr="005207AE" w:rsidRDefault="00920352" w:rsidP="00920352">
            <w:pPr>
              <w:jc w:val="right"/>
              <w:rPr>
                <w:lang w:val="es-CR" w:eastAsia="es-ES"/>
              </w:rPr>
            </w:pPr>
          </w:p>
        </w:tc>
        <w:tc>
          <w:tcPr>
            <w:tcW w:w="1102" w:type="pct"/>
            <w:vAlign w:val="bottom"/>
          </w:tcPr>
          <w:p w14:paraId="148AB32F" w14:textId="02928C98" w:rsidR="00920352" w:rsidRPr="005207AE" w:rsidRDefault="00920352" w:rsidP="00920352">
            <w:pPr>
              <w:jc w:val="right"/>
              <w:rPr>
                <w:lang w:val="es-CR"/>
              </w:rPr>
            </w:pPr>
            <w:r w:rsidRPr="005207AE">
              <w:rPr>
                <w:lang w:val="es-CR"/>
              </w:rPr>
              <w:t>772.565.219</w:t>
            </w:r>
          </w:p>
        </w:tc>
      </w:tr>
      <w:tr w:rsidR="00920352" w:rsidRPr="005207AE" w14:paraId="133CA0B4" w14:textId="77777777" w:rsidTr="00920352">
        <w:trPr>
          <w:trHeight w:val="95"/>
        </w:trPr>
        <w:tc>
          <w:tcPr>
            <w:tcW w:w="2471" w:type="pct"/>
            <w:vAlign w:val="center"/>
          </w:tcPr>
          <w:p w14:paraId="3F870C5A" w14:textId="77777777" w:rsidR="00920352" w:rsidRPr="005207AE" w:rsidRDefault="00920352" w:rsidP="00920352">
            <w:pPr>
              <w:rPr>
                <w:bCs/>
                <w:color w:val="000000" w:themeColor="text1"/>
                <w:lang w:val="es-CR" w:eastAsia="es-CR"/>
              </w:rPr>
            </w:pPr>
            <w:r w:rsidRPr="005207AE">
              <w:rPr>
                <w:bCs/>
                <w:color w:val="000000" w:themeColor="text1"/>
                <w:lang w:val="es-CR" w:eastAsia="es-CR"/>
              </w:rPr>
              <w:t>Comisiones de los Gestores</w:t>
            </w:r>
          </w:p>
        </w:tc>
        <w:tc>
          <w:tcPr>
            <w:tcW w:w="182" w:type="pct"/>
            <w:vAlign w:val="bottom"/>
          </w:tcPr>
          <w:p w14:paraId="3AF19FA7" w14:textId="77777777" w:rsidR="00920352" w:rsidRPr="005207AE" w:rsidRDefault="00920352" w:rsidP="00920352">
            <w:pPr>
              <w:jc w:val="center"/>
              <w:rPr>
                <w:lang w:val="es-CR"/>
              </w:rPr>
            </w:pPr>
          </w:p>
        </w:tc>
        <w:tc>
          <w:tcPr>
            <w:tcW w:w="1152" w:type="pct"/>
            <w:vAlign w:val="bottom"/>
          </w:tcPr>
          <w:p w14:paraId="6286A408" w14:textId="5014A877" w:rsidR="00920352" w:rsidRPr="005207AE" w:rsidRDefault="00920352" w:rsidP="00920352">
            <w:pPr>
              <w:jc w:val="right"/>
              <w:rPr>
                <w:lang w:val="es-CR"/>
              </w:rPr>
            </w:pPr>
            <w:r w:rsidRPr="005207AE">
              <w:t>14.752.936.518</w:t>
            </w:r>
          </w:p>
        </w:tc>
        <w:tc>
          <w:tcPr>
            <w:tcW w:w="93" w:type="pct"/>
            <w:vAlign w:val="bottom"/>
          </w:tcPr>
          <w:p w14:paraId="624FA2FE" w14:textId="77777777" w:rsidR="00920352" w:rsidRPr="005207AE" w:rsidRDefault="00920352" w:rsidP="00920352">
            <w:pPr>
              <w:jc w:val="right"/>
              <w:rPr>
                <w:lang w:val="es-CR" w:eastAsia="es-ES"/>
              </w:rPr>
            </w:pPr>
          </w:p>
        </w:tc>
        <w:tc>
          <w:tcPr>
            <w:tcW w:w="1102" w:type="pct"/>
            <w:vAlign w:val="bottom"/>
          </w:tcPr>
          <w:p w14:paraId="242CCD2E" w14:textId="4CCB7797" w:rsidR="00920352" w:rsidRPr="005207AE" w:rsidRDefault="00920352" w:rsidP="00920352">
            <w:pPr>
              <w:jc w:val="right"/>
              <w:rPr>
                <w:lang w:val="es-CR"/>
              </w:rPr>
            </w:pPr>
            <w:r w:rsidRPr="005207AE">
              <w:rPr>
                <w:lang w:val="es-CR"/>
              </w:rPr>
              <w:t>12.787.348.741</w:t>
            </w:r>
          </w:p>
        </w:tc>
      </w:tr>
      <w:tr w:rsidR="00920352" w:rsidRPr="005207AE" w14:paraId="22056A2A" w14:textId="77777777" w:rsidTr="00920352">
        <w:trPr>
          <w:trHeight w:val="71"/>
        </w:trPr>
        <w:tc>
          <w:tcPr>
            <w:tcW w:w="2471" w:type="pct"/>
            <w:vAlign w:val="center"/>
            <w:hideMark/>
          </w:tcPr>
          <w:p w14:paraId="543F63A8" w14:textId="77777777" w:rsidR="00920352" w:rsidRPr="005207AE" w:rsidRDefault="00920352" w:rsidP="00920352">
            <w:pPr>
              <w:rPr>
                <w:bCs/>
                <w:color w:val="000000" w:themeColor="text1"/>
                <w:lang w:val="es-CR" w:eastAsia="es-CR"/>
              </w:rPr>
            </w:pPr>
            <w:r w:rsidRPr="005207AE">
              <w:rPr>
                <w:bCs/>
                <w:color w:val="000000" w:themeColor="text1"/>
                <w:lang w:val="es-CR" w:eastAsia="es-CR"/>
              </w:rPr>
              <w:t>Variación Metodología R.I.V.M.</w:t>
            </w:r>
          </w:p>
        </w:tc>
        <w:tc>
          <w:tcPr>
            <w:tcW w:w="182" w:type="pct"/>
            <w:vAlign w:val="bottom"/>
            <w:hideMark/>
          </w:tcPr>
          <w:p w14:paraId="1EDF08F6" w14:textId="77777777" w:rsidR="00920352" w:rsidRPr="005207AE" w:rsidRDefault="00920352" w:rsidP="00920352">
            <w:pPr>
              <w:jc w:val="center"/>
              <w:rPr>
                <w:lang w:val="es-CR"/>
              </w:rPr>
            </w:pPr>
          </w:p>
        </w:tc>
        <w:tc>
          <w:tcPr>
            <w:tcW w:w="1152" w:type="pct"/>
            <w:vAlign w:val="bottom"/>
            <w:hideMark/>
          </w:tcPr>
          <w:p w14:paraId="6D67928A" w14:textId="325686D1" w:rsidR="00920352" w:rsidRPr="005207AE" w:rsidRDefault="00920352" w:rsidP="00920352">
            <w:pPr>
              <w:jc w:val="right"/>
              <w:rPr>
                <w:lang w:val="es-CR"/>
              </w:rPr>
            </w:pPr>
            <w:r w:rsidRPr="005207AE">
              <w:t>6.132.921.902</w:t>
            </w:r>
          </w:p>
        </w:tc>
        <w:tc>
          <w:tcPr>
            <w:tcW w:w="93" w:type="pct"/>
            <w:vAlign w:val="bottom"/>
          </w:tcPr>
          <w:p w14:paraId="396DBBC8" w14:textId="77777777" w:rsidR="00920352" w:rsidRPr="005207AE" w:rsidRDefault="00920352" w:rsidP="00920352">
            <w:pPr>
              <w:jc w:val="right"/>
              <w:rPr>
                <w:lang w:val="es-CR" w:eastAsia="es-ES"/>
              </w:rPr>
            </w:pPr>
          </w:p>
        </w:tc>
        <w:tc>
          <w:tcPr>
            <w:tcW w:w="1102" w:type="pct"/>
            <w:vAlign w:val="bottom"/>
          </w:tcPr>
          <w:p w14:paraId="41C9C70A" w14:textId="3EE7252F" w:rsidR="00920352" w:rsidRPr="005207AE" w:rsidRDefault="00920352" w:rsidP="00920352">
            <w:pPr>
              <w:jc w:val="right"/>
              <w:rPr>
                <w:lang w:val="es-CR"/>
              </w:rPr>
            </w:pPr>
            <w:r w:rsidRPr="005207AE">
              <w:rPr>
                <w:lang w:val="es-CR"/>
              </w:rPr>
              <w:t>2.852.491.877</w:t>
            </w:r>
          </w:p>
        </w:tc>
      </w:tr>
      <w:tr w:rsidR="00920352" w:rsidRPr="005207AE" w14:paraId="739F45FB" w14:textId="77777777" w:rsidTr="00920352">
        <w:trPr>
          <w:trHeight w:val="180"/>
        </w:trPr>
        <w:tc>
          <w:tcPr>
            <w:tcW w:w="2471" w:type="pct"/>
          </w:tcPr>
          <w:p w14:paraId="44C6818F" w14:textId="77777777" w:rsidR="00920352" w:rsidRPr="005207AE" w:rsidRDefault="00920352" w:rsidP="00920352">
            <w:pPr>
              <w:rPr>
                <w:bCs/>
                <w:color w:val="000000" w:themeColor="text1"/>
                <w:lang w:val="es-CR" w:eastAsia="es-CR"/>
              </w:rPr>
            </w:pPr>
            <w:r w:rsidRPr="005207AE">
              <w:rPr>
                <w:bCs/>
                <w:color w:val="000000" w:themeColor="text1"/>
                <w:lang w:val="es-CR" w:eastAsia="es-CR"/>
              </w:rPr>
              <w:t>Traslado de cargos</w:t>
            </w:r>
          </w:p>
        </w:tc>
        <w:tc>
          <w:tcPr>
            <w:tcW w:w="182" w:type="pct"/>
            <w:vAlign w:val="bottom"/>
          </w:tcPr>
          <w:p w14:paraId="0E651C8D" w14:textId="77777777" w:rsidR="00920352" w:rsidRPr="005207AE" w:rsidRDefault="00920352" w:rsidP="00920352">
            <w:pPr>
              <w:jc w:val="center"/>
              <w:rPr>
                <w:lang w:val="es-CR"/>
              </w:rPr>
            </w:pPr>
          </w:p>
        </w:tc>
        <w:tc>
          <w:tcPr>
            <w:tcW w:w="1152" w:type="pct"/>
            <w:tcBorders>
              <w:top w:val="nil"/>
              <w:left w:val="nil"/>
              <w:right w:val="nil"/>
            </w:tcBorders>
            <w:vAlign w:val="bottom"/>
          </w:tcPr>
          <w:p w14:paraId="5804F948" w14:textId="6A4C9C2C" w:rsidR="00920352" w:rsidRPr="005207AE" w:rsidRDefault="00920352" w:rsidP="00920352">
            <w:pPr>
              <w:jc w:val="right"/>
              <w:rPr>
                <w:lang w:val="es-CR"/>
              </w:rPr>
            </w:pPr>
            <w:r w:rsidRPr="005207AE">
              <w:t>1.780.940.731</w:t>
            </w:r>
          </w:p>
        </w:tc>
        <w:tc>
          <w:tcPr>
            <w:tcW w:w="93" w:type="pct"/>
            <w:vAlign w:val="bottom"/>
          </w:tcPr>
          <w:p w14:paraId="51DC1180" w14:textId="77777777" w:rsidR="00920352" w:rsidRPr="005207AE" w:rsidRDefault="00920352" w:rsidP="00920352">
            <w:pPr>
              <w:jc w:val="right"/>
              <w:rPr>
                <w:lang w:val="es-CR"/>
              </w:rPr>
            </w:pPr>
          </w:p>
        </w:tc>
        <w:tc>
          <w:tcPr>
            <w:tcW w:w="1102" w:type="pct"/>
            <w:tcBorders>
              <w:top w:val="nil"/>
              <w:left w:val="nil"/>
              <w:right w:val="nil"/>
            </w:tcBorders>
            <w:shd w:val="clear" w:color="auto" w:fill="auto"/>
            <w:vAlign w:val="bottom"/>
          </w:tcPr>
          <w:p w14:paraId="02984D3F" w14:textId="448A50AB" w:rsidR="00920352" w:rsidRPr="005207AE" w:rsidRDefault="00920352" w:rsidP="00920352">
            <w:pPr>
              <w:jc w:val="right"/>
              <w:rPr>
                <w:lang w:val="es-CR"/>
              </w:rPr>
            </w:pPr>
            <w:r w:rsidRPr="005207AE">
              <w:rPr>
                <w:lang w:val="es-CR"/>
              </w:rPr>
              <w:t>782.637.950</w:t>
            </w:r>
          </w:p>
        </w:tc>
      </w:tr>
      <w:tr w:rsidR="00920352" w:rsidRPr="005207AE" w14:paraId="253FB735" w14:textId="77777777" w:rsidTr="00920352">
        <w:trPr>
          <w:trHeight w:val="180"/>
        </w:trPr>
        <w:tc>
          <w:tcPr>
            <w:tcW w:w="2471" w:type="pct"/>
          </w:tcPr>
          <w:p w14:paraId="22C6940F" w14:textId="5597C9CB" w:rsidR="00920352" w:rsidRPr="005207AE" w:rsidRDefault="00920352" w:rsidP="00920352">
            <w:pPr>
              <w:rPr>
                <w:bCs/>
                <w:color w:val="000000" w:themeColor="text1"/>
                <w:lang w:val="es-CR" w:eastAsia="es-CR"/>
              </w:rPr>
            </w:pPr>
            <w:r w:rsidRPr="005207AE">
              <w:rPr>
                <w:bCs/>
                <w:color w:val="000000" w:themeColor="text1"/>
                <w:lang w:val="es-CR" w:eastAsia="es-CR"/>
              </w:rPr>
              <w:t>Provisión puntos programa Lealtad BN</w:t>
            </w:r>
          </w:p>
        </w:tc>
        <w:tc>
          <w:tcPr>
            <w:tcW w:w="182" w:type="pct"/>
            <w:vAlign w:val="bottom"/>
          </w:tcPr>
          <w:p w14:paraId="372ACA42" w14:textId="77777777" w:rsidR="00920352" w:rsidRPr="005207AE" w:rsidRDefault="00920352" w:rsidP="00920352">
            <w:pPr>
              <w:jc w:val="center"/>
              <w:rPr>
                <w:lang w:val="es-CR"/>
              </w:rPr>
            </w:pPr>
          </w:p>
        </w:tc>
        <w:tc>
          <w:tcPr>
            <w:tcW w:w="1152" w:type="pct"/>
            <w:tcBorders>
              <w:top w:val="nil"/>
              <w:left w:val="nil"/>
              <w:right w:val="nil"/>
            </w:tcBorders>
            <w:vAlign w:val="bottom"/>
          </w:tcPr>
          <w:p w14:paraId="7F9E1266" w14:textId="25F4719B" w:rsidR="00920352" w:rsidRPr="005207AE" w:rsidRDefault="00920352" w:rsidP="00920352">
            <w:pPr>
              <w:jc w:val="right"/>
              <w:rPr>
                <w:lang w:val="es-CR"/>
              </w:rPr>
            </w:pPr>
            <w:r w:rsidRPr="005207AE">
              <w:t>267.404.182</w:t>
            </w:r>
          </w:p>
        </w:tc>
        <w:tc>
          <w:tcPr>
            <w:tcW w:w="93" w:type="pct"/>
            <w:vAlign w:val="bottom"/>
          </w:tcPr>
          <w:p w14:paraId="6E34DDBF" w14:textId="77777777" w:rsidR="00920352" w:rsidRPr="005207AE" w:rsidRDefault="00920352" w:rsidP="00920352">
            <w:pPr>
              <w:jc w:val="right"/>
              <w:rPr>
                <w:lang w:val="es-CR"/>
              </w:rPr>
            </w:pPr>
          </w:p>
        </w:tc>
        <w:tc>
          <w:tcPr>
            <w:tcW w:w="1102" w:type="pct"/>
            <w:tcBorders>
              <w:top w:val="nil"/>
              <w:left w:val="nil"/>
              <w:right w:val="nil"/>
            </w:tcBorders>
            <w:shd w:val="clear" w:color="auto" w:fill="auto"/>
            <w:vAlign w:val="bottom"/>
          </w:tcPr>
          <w:p w14:paraId="7D2BCA9D" w14:textId="7ABFF3C1" w:rsidR="00920352" w:rsidRPr="005207AE" w:rsidRDefault="00920352" w:rsidP="00920352">
            <w:pPr>
              <w:jc w:val="center"/>
              <w:rPr>
                <w:lang w:val="es-CR"/>
              </w:rPr>
            </w:pPr>
            <w:r w:rsidRPr="005207AE">
              <w:rPr>
                <w:lang w:val="es-CR"/>
              </w:rPr>
              <w:t>-</w:t>
            </w:r>
          </w:p>
        </w:tc>
      </w:tr>
      <w:tr w:rsidR="00920352" w:rsidRPr="005207AE" w14:paraId="5679466C" w14:textId="77777777" w:rsidTr="00920352">
        <w:trPr>
          <w:trHeight w:val="180"/>
        </w:trPr>
        <w:tc>
          <w:tcPr>
            <w:tcW w:w="2471" w:type="pct"/>
            <w:hideMark/>
          </w:tcPr>
          <w:p w14:paraId="404CB2BB" w14:textId="77777777" w:rsidR="00920352" w:rsidRPr="005207AE" w:rsidRDefault="00920352" w:rsidP="00920352">
            <w:pPr>
              <w:rPr>
                <w:bCs/>
                <w:color w:val="000000" w:themeColor="text1"/>
                <w:lang w:val="es-CR" w:eastAsia="es-CR"/>
              </w:rPr>
            </w:pPr>
            <w:r w:rsidRPr="005207AE">
              <w:rPr>
                <w:bCs/>
                <w:color w:val="000000" w:themeColor="text1"/>
                <w:lang w:val="es-CR" w:eastAsia="es-CR"/>
              </w:rPr>
              <w:t>Otros</w:t>
            </w:r>
          </w:p>
        </w:tc>
        <w:tc>
          <w:tcPr>
            <w:tcW w:w="182" w:type="pct"/>
            <w:vAlign w:val="bottom"/>
            <w:hideMark/>
          </w:tcPr>
          <w:p w14:paraId="59719636" w14:textId="77777777" w:rsidR="00920352" w:rsidRPr="005207AE" w:rsidRDefault="00920352" w:rsidP="00920352">
            <w:pPr>
              <w:jc w:val="center"/>
              <w:rPr>
                <w:lang w:val="es-CR"/>
              </w:rPr>
            </w:pPr>
          </w:p>
        </w:tc>
        <w:tc>
          <w:tcPr>
            <w:tcW w:w="1152" w:type="pct"/>
            <w:tcBorders>
              <w:left w:val="nil"/>
              <w:bottom w:val="single" w:sz="4" w:space="0" w:color="auto"/>
              <w:right w:val="nil"/>
            </w:tcBorders>
            <w:vAlign w:val="bottom"/>
            <w:hideMark/>
          </w:tcPr>
          <w:p w14:paraId="759C6D21" w14:textId="4185F3B7" w:rsidR="00920352" w:rsidRPr="005207AE" w:rsidRDefault="00920352" w:rsidP="00920352">
            <w:pPr>
              <w:jc w:val="right"/>
              <w:rPr>
                <w:lang w:val="es-CR"/>
              </w:rPr>
            </w:pPr>
            <w:r w:rsidRPr="005207AE">
              <w:t>95.310.063</w:t>
            </w:r>
          </w:p>
        </w:tc>
        <w:tc>
          <w:tcPr>
            <w:tcW w:w="93" w:type="pct"/>
            <w:vAlign w:val="bottom"/>
          </w:tcPr>
          <w:p w14:paraId="0D139130" w14:textId="77777777" w:rsidR="00920352" w:rsidRPr="005207AE" w:rsidRDefault="00920352" w:rsidP="00920352">
            <w:pPr>
              <w:jc w:val="right"/>
              <w:rPr>
                <w:lang w:val="es-CR"/>
              </w:rPr>
            </w:pPr>
          </w:p>
        </w:tc>
        <w:tc>
          <w:tcPr>
            <w:tcW w:w="1102" w:type="pct"/>
            <w:tcBorders>
              <w:left w:val="nil"/>
              <w:bottom w:val="single" w:sz="4" w:space="0" w:color="auto"/>
              <w:right w:val="nil"/>
            </w:tcBorders>
            <w:vAlign w:val="bottom"/>
          </w:tcPr>
          <w:p w14:paraId="42B59E34" w14:textId="213A1755" w:rsidR="00920352" w:rsidRPr="005207AE" w:rsidRDefault="00920352" w:rsidP="00920352">
            <w:pPr>
              <w:jc w:val="center"/>
              <w:rPr>
                <w:lang w:val="es-CR"/>
              </w:rPr>
            </w:pPr>
            <w:r w:rsidRPr="005207AE">
              <w:rPr>
                <w:lang w:val="es-CR"/>
              </w:rPr>
              <w:t>-</w:t>
            </w:r>
          </w:p>
        </w:tc>
      </w:tr>
      <w:tr w:rsidR="00920352" w:rsidRPr="005207AE" w14:paraId="79B49792" w14:textId="77777777" w:rsidTr="00920352">
        <w:trPr>
          <w:trHeight w:val="371"/>
        </w:trPr>
        <w:tc>
          <w:tcPr>
            <w:tcW w:w="2471" w:type="pct"/>
            <w:hideMark/>
          </w:tcPr>
          <w:p w14:paraId="058F8D42" w14:textId="77777777" w:rsidR="00920352" w:rsidRPr="005207AE" w:rsidRDefault="00920352" w:rsidP="00920352">
            <w:pPr>
              <w:pStyle w:val="Sangra2detindependiente"/>
              <w:tabs>
                <w:tab w:val="clear" w:pos="405"/>
              </w:tabs>
              <w:ind w:left="216" w:hanging="288"/>
              <w:jc w:val="left"/>
              <w:rPr>
                <w:bCs/>
                <w:color w:val="000000" w:themeColor="text1"/>
                <w:sz w:val="24"/>
                <w:lang w:val="es-CR" w:eastAsia="es-CR"/>
              </w:rPr>
            </w:pPr>
          </w:p>
        </w:tc>
        <w:tc>
          <w:tcPr>
            <w:tcW w:w="182" w:type="pct"/>
            <w:vAlign w:val="bottom"/>
            <w:hideMark/>
          </w:tcPr>
          <w:p w14:paraId="6F2ABF4B" w14:textId="77777777" w:rsidR="00920352" w:rsidRPr="005207AE" w:rsidRDefault="00920352" w:rsidP="00920352">
            <w:pPr>
              <w:jc w:val="center"/>
              <w:rPr>
                <w:lang w:val="es-CR" w:eastAsia="es-ES"/>
              </w:rPr>
            </w:pPr>
            <w:r w:rsidRPr="005207AE">
              <w:rPr>
                <w:lang w:val="es-CR" w:eastAsia="es-ES"/>
              </w:rPr>
              <w:t>¢</w:t>
            </w:r>
          </w:p>
        </w:tc>
        <w:tc>
          <w:tcPr>
            <w:tcW w:w="1152" w:type="pct"/>
            <w:tcBorders>
              <w:top w:val="single" w:sz="4" w:space="0" w:color="auto"/>
              <w:left w:val="nil"/>
              <w:bottom w:val="double" w:sz="6" w:space="0" w:color="auto"/>
              <w:right w:val="nil"/>
            </w:tcBorders>
            <w:vAlign w:val="bottom"/>
            <w:hideMark/>
          </w:tcPr>
          <w:p w14:paraId="55F9816D" w14:textId="793C0203" w:rsidR="00920352" w:rsidRPr="005207AE" w:rsidRDefault="00920352" w:rsidP="00920352">
            <w:pPr>
              <w:jc w:val="right"/>
              <w:rPr>
                <w:lang w:val="es-CR"/>
              </w:rPr>
            </w:pPr>
            <w:r w:rsidRPr="005207AE">
              <w:t>31.965.915.088</w:t>
            </w:r>
          </w:p>
        </w:tc>
        <w:tc>
          <w:tcPr>
            <w:tcW w:w="93" w:type="pct"/>
            <w:vAlign w:val="bottom"/>
          </w:tcPr>
          <w:p w14:paraId="5FE72310" w14:textId="77777777" w:rsidR="00920352" w:rsidRPr="005207AE" w:rsidRDefault="00920352" w:rsidP="00920352">
            <w:pPr>
              <w:jc w:val="right"/>
              <w:rPr>
                <w:lang w:val="es-CR"/>
              </w:rPr>
            </w:pPr>
          </w:p>
        </w:tc>
        <w:tc>
          <w:tcPr>
            <w:tcW w:w="1102" w:type="pct"/>
            <w:tcBorders>
              <w:top w:val="single" w:sz="4" w:space="0" w:color="auto"/>
              <w:left w:val="nil"/>
              <w:bottom w:val="double" w:sz="6" w:space="0" w:color="auto"/>
              <w:right w:val="nil"/>
            </w:tcBorders>
            <w:vAlign w:val="bottom"/>
          </w:tcPr>
          <w:p w14:paraId="41390F4E" w14:textId="2367B88C" w:rsidR="00920352" w:rsidRPr="005207AE" w:rsidRDefault="00920352" w:rsidP="00920352">
            <w:pPr>
              <w:jc w:val="right"/>
              <w:rPr>
                <w:lang w:val="es-CR"/>
              </w:rPr>
            </w:pPr>
            <w:r w:rsidRPr="005207AE">
              <w:rPr>
                <w:lang w:val="es-CR"/>
              </w:rPr>
              <w:t>24.754.699.577</w:t>
            </w:r>
          </w:p>
        </w:tc>
      </w:tr>
    </w:tbl>
    <w:p w14:paraId="2F955A4F" w14:textId="0EBA669F" w:rsidR="001D7F4D" w:rsidRPr="005207AE" w:rsidRDefault="001D7F4D" w:rsidP="00A52153">
      <w:pPr>
        <w:tabs>
          <w:tab w:val="left" w:pos="1440"/>
        </w:tabs>
        <w:ind w:left="1418" w:hanging="709"/>
        <w:jc w:val="both"/>
        <w:rPr>
          <w:sz w:val="18"/>
          <w:szCs w:val="18"/>
          <w:lang w:val="es-CR"/>
        </w:rPr>
      </w:pPr>
    </w:p>
    <w:p w14:paraId="1CF4EB03" w14:textId="10851883" w:rsidR="0049291C" w:rsidRPr="005207AE" w:rsidRDefault="00384BEE" w:rsidP="00A52153">
      <w:pPr>
        <w:tabs>
          <w:tab w:val="left" w:pos="1440"/>
        </w:tabs>
        <w:ind w:left="1418" w:hanging="709"/>
        <w:jc w:val="both"/>
        <w:rPr>
          <w:lang w:val="es-CR"/>
        </w:rPr>
      </w:pPr>
      <w:r w:rsidRPr="005207AE">
        <w:rPr>
          <w:lang w:val="es-CR"/>
        </w:rPr>
        <w:t xml:space="preserve">El </w:t>
      </w:r>
      <w:r w:rsidR="0049291C" w:rsidRPr="005207AE">
        <w:rPr>
          <w:lang w:val="es-CR"/>
        </w:rPr>
        <w:t xml:space="preserve">movimiento de las </w:t>
      </w:r>
      <w:r w:rsidR="000E05C6" w:rsidRPr="005207AE">
        <w:rPr>
          <w:lang w:val="es-CR"/>
        </w:rPr>
        <w:t>provisiones</w:t>
      </w:r>
      <w:r w:rsidR="00EA5FC9" w:rsidRPr="005207AE">
        <w:rPr>
          <w:lang w:val="es-CR"/>
        </w:rPr>
        <w:t>,</w:t>
      </w:r>
      <w:r w:rsidR="0049291C" w:rsidRPr="005207AE">
        <w:rPr>
          <w:lang w:val="es-CR"/>
        </w:rPr>
        <w:t xml:space="preserve"> se detalla como sigue:</w:t>
      </w:r>
    </w:p>
    <w:p w14:paraId="7441255B" w14:textId="2D34FE01" w:rsidR="001D7F4D" w:rsidRPr="005207AE" w:rsidRDefault="001D7F4D" w:rsidP="00A52153">
      <w:pPr>
        <w:tabs>
          <w:tab w:val="left" w:pos="1440"/>
        </w:tabs>
        <w:ind w:left="1418" w:hanging="709"/>
        <w:jc w:val="both"/>
        <w:rPr>
          <w:lang w:val="es-CR"/>
        </w:rPr>
      </w:pPr>
    </w:p>
    <w:tbl>
      <w:tblPr>
        <w:tblW w:w="9993" w:type="dxa"/>
        <w:tblLayout w:type="fixed"/>
        <w:tblCellMar>
          <w:left w:w="70" w:type="dxa"/>
          <w:right w:w="70" w:type="dxa"/>
        </w:tblCellMar>
        <w:tblLook w:val="04A0" w:firstRow="1" w:lastRow="0" w:firstColumn="1" w:lastColumn="0" w:noHBand="0" w:noVBand="1"/>
      </w:tblPr>
      <w:tblGrid>
        <w:gridCol w:w="2700"/>
        <w:gridCol w:w="180"/>
        <w:gridCol w:w="1710"/>
        <w:gridCol w:w="180"/>
        <w:gridCol w:w="1440"/>
        <w:gridCol w:w="180"/>
        <w:gridCol w:w="1742"/>
        <w:gridCol w:w="160"/>
        <w:gridCol w:w="1701"/>
      </w:tblGrid>
      <w:tr w:rsidR="001D7F4D" w:rsidRPr="005207AE" w14:paraId="6E083A3E" w14:textId="77777777" w:rsidTr="00FE4300">
        <w:trPr>
          <w:trHeight w:val="393"/>
        </w:trPr>
        <w:tc>
          <w:tcPr>
            <w:tcW w:w="2700" w:type="dxa"/>
            <w:shd w:val="clear" w:color="auto" w:fill="auto"/>
            <w:vAlign w:val="center"/>
            <w:hideMark/>
          </w:tcPr>
          <w:p w14:paraId="01EB015F" w14:textId="77777777" w:rsidR="001D7F4D" w:rsidRPr="005207AE" w:rsidRDefault="001D7F4D" w:rsidP="00D37B73">
            <w:pPr>
              <w:jc w:val="center"/>
              <w:rPr>
                <w:sz w:val="22"/>
                <w:szCs w:val="22"/>
                <w:lang w:val="es-CR" w:eastAsia="es-ES"/>
              </w:rPr>
            </w:pPr>
          </w:p>
        </w:tc>
        <w:tc>
          <w:tcPr>
            <w:tcW w:w="180" w:type="dxa"/>
            <w:shd w:val="clear" w:color="auto" w:fill="auto"/>
            <w:vAlign w:val="center"/>
            <w:hideMark/>
          </w:tcPr>
          <w:p w14:paraId="2FA03C48" w14:textId="77777777" w:rsidR="001D7F4D" w:rsidRPr="005207AE" w:rsidRDefault="001D7F4D" w:rsidP="00D37B73">
            <w:pPr>
              <w:jc w:val="center"/>
              <w:rPr>
                <w:sz w:val="22"/>
                <w:szCs w:val="22"/>
                <w:lang w:val="es-CR" w:eastAsia="es-ES"/>
              </w:rPr>
            </w:pPr>
          </w:p>
        </w:tc>
        <w:tc>
          <w:tcPr>
            <w:tcW w:w="1710" w:type="dxa"/>
            <w:tcBorders>
              <w:bottom w:val="single" w:sz="4" w:space="0" w:color="auto"/>
            </w:tcBorders>
            <w:shd w:val="clear" w:color="auto" w:fill="auto"/>
            <w:vAlign w:val="bottom"/>
            <w:hideMark/>
          </w:tcPr>
          <w:p w14:paraId="3135546D" w14:textId="002F1A63" w:rsidR="001D7F4D" w:rsidRPr="005207AE" w:rsidRDefault="001D7F4D" w:rsidP="00D37B73">
            <w:pPr>
              <w:jc w:val="center"/>
              <w:rPr>
                <w:sz w:val="22"/>
                <w:szCs w:val="22"/>
                <w:lang w:val="es-CR" w:eastAsia="es-ES"/>
              </w:rPr>
            </w:pPr>
            <w:r w:rsidRPr="005207AE">
              <w:rPr>
                <w:sz w:val="22"/>
                <w:szCs w:val="22"/>
                <w:lang w:val="es-CR" w:eastAsia="es-ES"/>
              </w:rPr>
              <w:t>Prestaciones legales</w:t>
            </w:r>
            <w:r w:rsidR="0016672E" w:rsidRPr="005207AE">
              <w:rPr>
                <w:sz w:val="22"/>
                <w:szCs w:val="22"/>
                <w:lang w:val="es-CR" w:eastAsia="es-ES"/>
              </w:rPr>
              <w:t xml:space="preserve"> </w:t>
            </w:r>
            <w:r w:rsidR="0016672E" w:rsidRPr="005207AE">
              <w:rPr>
                <w:i/>
                <w:iCs/>
                <w:sz w:val="22"/>
                <w:szCs w:val="22"/>
                <w:lang w:val="es-CR" w:eastAsia="es-ES"/>
              </w:rPr>
              <w:t>(1)</w:t>
            </w:r>
          </w:p>
        </w:tc>
        <w:tc>
          <w:tcPr>
            <w:tcW w:w="180" w:type="dxa"/>
            <w:shd w:val="clear" w:color="auto" w:fill="auto"/>
            <w:vAlign w:val="bottom"/>
            <w:hideMark/>
          </w:tcPr>
          <w:p w14:paraId="65F4A1E7" w14:textId="77777777" w:rsidR="001D7F4D" w:rsidRPr="005207AE" w:rsidRDefault="001D7F4D" w:rsidP="00D37B73">
            <w:pPr>
              <w:jc w:val="center"/>
              <w:rPr>
                <w:sz w:val="22"/>
                <w:szCs w:val="22"/>
                <w:lang w:val="es-CR" w:eastAsia="es-ES"/>
              </w:rPr>
            </w:pPr>
          </w:p>
        </w:tc>
        <w:tc>
          <w:tcPr>
            <w:tcW w:w="1440" w:type="dxa"/>
            <w:tcBorders>
              <w:bottom w:val="single" w:sz="4" w:space="0" w:color="auto"/>
            </w:tcBorders>
            <w:shd w:val="clear" w:color="auto" w:fill="auto"/>
            <w:vAlign w:val="bottom"/>
            <w:hideMark/>
          </w:tcPr>
          <w:p w14:paraId="74F3FF9E" w14:textId="17EB0854" w:rsidR="001D7F4D" w:rsidRPr="005207AE" w:rsidRDefault="001D7F4D" w:rsidP="00D37B73">
            <w:pPr>
              <w:jc w:val="center"/>
              <w:rPr>
                <w:sz w:val="22"/>
                <w:szCs w:val="22"/>
                <w:lang w:val="es-CR" w:eastAsia="es-ES"/>
              </w:rPr>
            </w:pPr>
            <w:r w:rsidRPr="005207AE">
              <w:rPr>
                <w:sz w:val="22"/>
                <w:szCs w:val="22"/>
                <w:lang w:val="es-CR" w:eastAsia="es-ES"/>
              </w:rPr>
              <w:t>Litigios</w:t>
            </w:r>
            <w:r w:rsidR="0016672E" w:rsidRPr="005207AE">
              <w:rPr>
                <w:sz w:val="22"/>
                <w:szCs w:val="22"/>
                <w:lang w:val="es-CR" w:eastAsia="es-ES"/>
              </w:rPr>
              <w:t xml:space="preserve"> </w:t>
            </w:r>
            <w:r w:rsidR="0016672E" w:rsidRPr="005207AE">
              <w:rPr>
                <w:i/>
                <w:iCs/>
                <w:sz w:val="22"/>
                <w:szCs w:val="22"/>
                <w:lang w:val="es-CR" w:eastAsia="es-ES"/>
              </w:rPr>
              <w:t>(2)</w:t>
            </w:r>
          </w:p>
        </w:tc>
        <w:tc>
          <w:tcPr>
            <w:tcW w:w="180" w:type="dxa"/>
            <w:shd w:val="clear" w:color="auto" w:fill="auto"/>
            <w:vAlign w:val="bottom"/>
            <w:hideMark/>
          </w:tcPr>
          <w:p w14:paraId="4FA25565" w14:textId="77777777" w:rsidR="001D7F4D" w:rsidRPr="005207AE" w:rsidRDefault="001D7F4D" w:rsidP="00D37B73">
            <w:pPr>
              <w:jc w:val="center"/>
              <w:rPr>
                <w:sz w:val="22"/>
                <w:szCs w:val="22"/>
                <w:u w:val="single"/>
                <w:lang w:val="es-CR" w:eastAsia="es-ES"/>
              </w:rPr>
            </w:pPr>
          </w:p>
        </w:tc>
        <w:tc>
          <w:tcPr>
            <w:tcW w:w="1742" w:type="dxa"/>
            <w:tcBorders>
              <w:bottom w:val="single" w:sz="4" w:space="0" w:color="auto"/>
            </w:tcBorders>
            <w:shd w:val="clear" w:color="auto" w:fill="auto"/>
            <w:vAlign w:val="bottom"/>
            <w:hideMark/>
          </w:tcPr>
          <w:p w14:paraId="21B2ED6B" w14:textId="77777777" w:rsidR="001D7F4D" w:rsidRPr="005207AE" w:rsidRDefault="001D7F4D" w:rsidP="00D37B73">
            <w:pPr>
              <w:jc w:val="center"/>
              <w:rPr>
                <w:sz w:val="22"/>
                <w:szCs w:val="22"/>
                <w:lang w:val="es-CR" w:eastAsia="es-ES"/>
              </w:rPr>
            </w:pPr>
            <w:r w:rsidRPr="005207AE">
              <w:rPr>
                <w:sz w:val="22"/>
                <w:szCs w:val="22"/>
                <w:lang w:val="es-CR" w:eastAsia="es-ES"/>
              </w:rPr>
              <w:t>Otros</w:t>
            </w:r>
          </w:p>
        </w:tc>
        <w:tc>
          <w:tcPr>
            <w:tcW w:w="160" w:type="dxa"/>
            <w:vAlign w:val="bottom"/>
          </w:tcPr>
          <w:p w14:paraId="684AE0A9" w14:textId="77777777" w:rsidR="001D7F4D" w:rsidRPr="005207AE" w:rsidRDefault="001D7F4D" w:rsidP="00D37B73">
            <w:pPr>
              <w:jc w:val="center"/>
              <w:rPr>
                <w:sz w:val="22"/>
                <w:szCs w:val="22"/>
                <w:u w:val="single"/>
                <w:lang w:val="es-CR" w:eastAsia="es-ES"/>
              </w:rPr>
            </w:pPr>
          </w:p>
        </w:tc>
        <w:tc>
          <w:tcPr>
            <w:tcW w:w="1701" w:type="dxa"/>
            <w:tcBorders>
              <w:bottom w:val="single" w:sz="4" w:space="0" w:color="auto"/>
            </w:tcBorders>
            <w:shd w:val="clear" w:color="auto" w:fill="auto"/>
            <w:vAlign w:val="bottom"/>
            <w:hideMark/>
          </w:tcPr>
          <w:p w14:paraId="1B99957A" w14:textId="77777777" w:rsidR="001D7F4D" w:rsidRPr="005207AE" w:rsidRDefault="001D7F4D" w:rsidP="00D37B73">
            <w:pPr>
              <w:jc w:val="center"/>
              <w:rPr>
                <w:sz w:val="22"/>
                <w:szCs w:val="22"/>
                <w:lang w:val="es-CR" w:eastAsia="es-ES"/>
              </w:rPr>
            </w:pPr>
            <w:r w:rsidRPr="005207AE">
              <w:rPr>
                <w:sz w:val="22"/>
                <w:szCs w:val="22"/>
                <w:lang w:val="es-CR" w:eastAsia="es-ES"/>
              </w:rPr>
              <w:t>Total</w:t>
            </w:r>
          </w:p>
        </w:tc>
      </w:tr>
      <w:tr w:rsidR="006C61A1" w:rsidRPr="005207AE" w14:paraId="680B56B6" w14:textId="77777777" w:rsidTr="006C61A1">
        <w:trPr>
          <w:trHeight w:val="303"/>
        </w:trPr>
        <w:tc>
          <w:tcPr>
            <w:tcW w:w="2700" w:type="dxa"/>
            <w:shd w:val="clear" w:color="auto" w:fill="auto"/>
            <w:vAlign w:val="bottom"/>
            <w:hideMark/>
          </w:tcPr>
          <w:p w14:paraId="4CAF3CF5" w14:textId="2B5CF61B" w:rsidR="006C61A1" w:rsidRPr="005207AE" w:rsidRDefault="006C61A1" w:rsidP="006C61A1">
            <w:pPr>
              <w:rPr>
                <w:bCs/>
                <w:color w:val="000000" w:themeColor="text1"/>
                <w:sz w:val="22"/>
                <w:szCs w:val="22"/>
                <w:lang w:val="es-CR" w:eastAsia="es-CR"/>
              </w:rPr>
            </w:pPr>
            <w:r w:rsidRPr="005207AE">
              <w:rPr>
                <w:bCs/>
                <w:color w:val="000000" w:themeColor="text1"/>
                <w:sz w:val="22"/>
                <w:szCs w:val="22"/>
                <w:lang w:val="es-CR" w:eastAsia="es-CR"/>
              </w:rPr>
              <w:t>Saldos iniciales de 2017</w:t>
            </w:r>
          </w:p>
        </w:tc>
        <w:tc>
          <w:tcPr>
            <w:tcW w:w="180" w:type="dxa"/>
            <w:shd w:val="clear" w:color="auto" w:fill="auto"/>
            <w:vAlign w:val="bottom"/>
            <w:hideMark/>
          </w:tcPr>
          <w:p w14:paraId="79C25426" w14:textId="55A2F428" w:rsidR="006C61A1" w:rsidRPr="005207AE" w:rsidRDefault="006C61A1" w:rsidP="006C61A1">
            <w:pPr>
              <w:jc w:val="right"/>
              <w:rPr>
                <w:sz w:val="22"/>
                <w:szCs w:val="22"/>
                <w:lang w:val="es-CR" w:eastAsia="es-ES"/>
              </w:rPr>
            </w:pPr>
            <w:r w:rsidRPr="005207AE">
              <w:rPr>
                <w:sz w:val="22"/>
                <w:szCs w:val="22"/>
                <w:lang w:val="es-CR" w:eastAsia="es-ES"/>
              </w:rPr>
              <w:t>¢</w:t>
            </w:r>
          </w:p>
        </w:tc>
        <w:tc>
          <w:tcPr>
            <w:tcW w:w="1710" w:type="dxa"/>
            <w:tcBorders>
              <w:top w:val="single" w:sz="4" w:space="0" w:color="auto"/>
            </w:tcBorders>
            <w:shd w:val="clear" w:color="auto" w:fill="auto"/>
            <w:vAlign w:val="bottom"/>
          </w:tcPr>
          <w:p w14:paraId="2F232B25" w14:textId="3D4C96BC" w:rsidR="006C61A1" w:rsidRPr="005207AE" w:rsidRDefault="006C61A1" w:rsidP="006C61A1">
            <w:pPr>
              <w:jc w:val="right"/>
              <w:rPr>
                <w:sz w:val="22"/>
                <w:szCs w:val="22"/>
                <w:lang w:val="es-CR"/>
              </w:rPr>
            </w:pPr>
            <w:r w:rsidRPr="005207AE">
              <w:rPr>
                <w:sz w:val="22"/>
                <w:szCs w:val="22"/>
              </w:rPr>
              <w:t>1.208.537.980</w:t>
            </w:r>
          </w:p>
        </w:tc>
        <w:tc>
          <w:tcPr>
            <w:tcW w:w="180" w:type="dxa"/>
            <w:shd w:val="clear" w:color="auto" w:fill="auto"/>
            <w:vAlign w:val="bottom"/>
          </w:tcPr>
          <w:p w14:paraId="733AEF4C" w14:textId="77777777" w:rsidR="006C61A1" w:rsidRPr="005207AE" w:rsidRDefault="006C61A1" w:rsidP="006C61A1">
            <w:pPr>
              <w:jc w:val="right"/>
              <w:rPr>
                <w:sz w:val="22"/>
                <w:szCs w:val="22"/>
                <w:lang w:val="es-CR"/>
              </w:rPr>
            </w:pPr>
          </w:p>
        </w:tc>
        <w:tc>
          <w:tcPr>
            <w:tcW w:w="1440" w:type="dxa"/>
            <w:tcBorders>
              <w:top w:val="single" w:sz="4" w:space="0" w:color="auto"/>
            </w:tcBorders>
            <w:shd w:val="clear" w:color="auto" w:fill="auto"/>
            <w:vAlign w:val="bottom"/>
          </w:tcPr>
          <w:p w14:paraId="36FB340A" w14:textId="2777B079" w:rsidR="006C61A1" w:rsidRPr="005207AE" w:rsidRDefault="006C61A1" w:rsidP="006C61A1">
            <w:pPr>
              <w:jc w:val="right"/>
              <w:rPr>
                <w:sz w:val="22"/>
                <w:szCs w:val="22"/>
                <w:lang w:val="es-CR"/>
              </w:rPr>
            </w:pPr>
            <w:r w:rsidRPr="005207AE">
              <w:rPr>
                <w:sz w:val="22"/>
                <w:szCs w:val="22"/>
              </w:rPr>
              <w:t>4.716.284.942</w:t>
            </w:r>
          </w:p>
        </w:tc>
        <w:tc>
          <w:tcPr>
            <w:tcW w:w="180" w:type="dxa"/>
            <w:shd w:val="clear" w:color="auto" w:fill="auto"/>
            <w:vAlign w:val="bottom"/>
          </w:tcPr>
          <w:p w14:paraId="5E08402B" w14:textId="77777777" w:rsidR="006C61A1" w:rsidRPr="005207AE" w:rsidRDefault="006C61A1" w:rsidP="006C61A1">
            <w:pPr>
              <w:jc w:val="right"/>
              <w:rPr>
                <w:sz w:val="22"/>
                <w:szCs w:val="22"/>
                <w:lang w:val="es-CR"/>
              </w:rPr>
            </w:pPr>
          </w:p>
        </w:tc>
        <w:tc>
          <w:tcPr>
            <w:tcW w:w="1742" w:type="dxa"/>
            <w:tcBorders>
              <w:top w:val="single" w:sz="4" w:space="0" w:color="auto"/>
            </w:tcBorders>
            <w:shd w:val="clear" w:color="auto" w:fill="auto"/>
            <w:vAlign w:val="bottom"/>
          </w:tcPr>
          <w:p w14:paraId="7D9297F8" w14:textId="35676783" w:rsidR="006C61A1" w:rsidRPr="005207AE" w:rsidRDefault="006C61A1" w:rsidP="006C61A1">
            <w:pPr>
              <w:jc w:val="right"/>
              <w:rPr>
                <w:sz w:val="22"/>
                <w:szCs w:val="22"/>
                <w:lang w:val="es-CR"/>
              </w:rPr>
            </w:pPr>
            <w:r w:rsidRPr="005207AE">
              <w:rPr>
                <w:sz w:val="22"/>
                <w:szCs w:val="22"/>
              </w:rPr>
              <w:t>14.938.593.146</w:t>
            </w:r>
          </w:p>
        </w:tc>
        <w:tc>
          <w:tcPr>
            <w:tcW w:w="160" w:type="dxa"/>
            <w:vAlign w:val="bottom"/>
          </w:tcPr>
          <w:p w14:paraId="7BDD09F0" w14:textId="77777777" w:rsidR="006C61A1" w:rsidRPr="005207AE" w:rsidRDefault="006C61A1" w:rsidP="006C61A1">
            <w:pPr>
              <w:jc w:val="right"/>
              <w:rPr>
                <w:sz w:val="22"/>
                <w:szCs w:val="22"/>
                <w:lang w:val="es-CR"/>
              </w:rPr>
            </w:pPr>
          </w:p>
        </w:tc>
        <w:tc>
          <w:tcPr>
            <w:tcW w:w="1701" w:type="dxa"/>
            <w:tcBorders>
              <w:top w:val="single" w:sz="4" w:space="0" w:color="auto"/>
            </w:tcBorders>
            <w:shd w:val="clear" w:color="auto" w:fill="auto"/>
            <w:vAlign w:val="bottom"/>
          </w:tcPr>
          <w:p w14:paraId="69D33E56" w14:textId="63813CFF" w:rsidR="006C61A1" w:rsidRPr="005207AE" w:rsidRDefault="006C61A1" w:rsidP="006C61A1">
            <w:pPr>
              <w:jc w:val="right"/>
              <w:rPr>
                <w:sz w:val="22"/>
                <w:szCs w:val="22"/>
                <w:lang w:val="es-CR"/>
              </w:rPr>
            </w:pPr>
            <w:r w:rsidRPr="005207AE">
              <w:rPr>
                <w:sz w:val="22"/>
                <w:szCs w:val="22"/>
              </w:rPr>
              <w:t>20.863.416.068</w:t>
            </w:r>
          </w:p>
        </w:tc>
      </w:tr>
      <w:tr w:rsidR="006C61A1" w:rsidRPr="005207AE" w14:paraId="33402543" w14:textId="77777777" w:rsidTr="006C61A1">
        <w:trPr>
          <w:trHeight w:val="153"/>
        </w:trPr>
        <w:tc>
          <w:tcPr>
            <w:tcW w:w="2700" w:type="dxa"/>
            <w:shd w:val="clear" w:color="auto" w:fill="auto"/>
            <w:vAlign w:val="bottom"/>
          </w:tcPr>
          <w:p w14:paraId="160A6C6C" w14:textId="21F64BBB" w:rsidR="006C61A1" w:rsidRPr="005207AE" w:rsidRDefault="006C61A1" w:rsidP="006C61A1">
            <w:pPr>
              <w:rPr>
                <w:bCs/>
                <w:color w:val="000000" w:themeColor="text1"/>
                <w:sz w:val="22"/>
                <w:szCs w:val="22"/>
                <w:lang w:val="es-CR" w:eastAsia="es-CR"/>
              </w:rPr>
            </w:pPr>
            <w:r w:rsidRPr="005207AE">
              <w:rPr>
                <w:bCs/>
                <w:color w:val="000000" w:themeColor="text1"/>
                <w:sz w:val="22"/>
                <w:szCs w:val="22"/>
                <w:lang w:val="es-CR" w:eastAsia="es-CR"/>
              </w:rPr>
              <w:t>Incremento en la provisión</w:t>
            </w:r>
          </w:p>
        </w:tc>
        <w:tc>
          <w:tcPr>
            <w:tcW w:w="180" w:type="dxa"/>
            <w:shd w:val="clear" w:color="auto" w:fill="auto"/>
            <w:vAlign w:val="bottom"/>
          </w:tcPr>
          <w:p w14:paraId="28EE18B8" w14:textId="77777777" w:rsidR="006C61A1" w:rsidRPr="005207AE" w:rsidRDefault="006C61A1" w:rsidP="006C61A1">
            <w:pPr>
              <w:jc w:val="right"/>
              <w:rPr>
                <w:sz w:val="22"/>
                <w:szCs w:val="22"/>
                <w:lang w:val="es-CR" w:eastAsia="es-ES"/>
              </w:rPr>
            </w:pPr>
          </w:p>
        </w:tc>
        <w:tc>
          <w:tcPr>
            <w:tcW w:w="1710" w:type="dxa"/>
            <w:shd w:val="clear" w:color="auto" w:fill="auto"/>
            <w:vAlign w:val="bottom"/>
          </w:tcPr>
          <w:p w14:paraId="51370822" w14:textId="62DAD76F" w:rsidR="006C61A1" w:rsidRPr="005207AE" w:rsidRDefault="006C61A1" w:rsidP="006C61A1">
            <w:pPr>
              <w:jc w:val="right"/>
              <w:rPr>
                <w:sz w:val="22"/>
                <w:szCs w:val="22"/>
                <w:lang w:val="es-CR"/>
              </w:rPr>
            </w:pPr>
            <w:r w:rsidRPr="005207AE">
              <w:rPr>
                <w:sz w:val="22"/>
                <w:szCs w:val="22"/>
              </w:rPr>
              <w:t>1.549.587.597</w:t>
            </w:r>
          </w:p>
        </w:tc>
        <w:tc>
          <w:tcPr>
            <w:tcW w:w="180" w:type="dxa"/>
            <w:shd w:val="clear" w:color="auto" w:fill="auto"/>
            <w:vAlign w:val="bottom"/>
          </w:tcPr>
          <w:p w14:paraId="473FF085" w14:textId="77777777" w:rsidR="006C61A1" w:rsidRPr="005207AE" w:rsidRDefault="006C61A1" w:rsidP="006C61A1">
            <w:pPr>
              <w:jc w:val="right"/>
              <w:rPr>
                <w:sz w:val="22"/>
                <w:szCs w:val="22"/>
                <w:lang w:val="es-CR"/>
              </w:rPr>
            </w:pPr>
          </w:p>
        </w:tc>
        <w:tc>
          <w:tcPr>
            <w:tcW w:w="1440" w:type="dxa"/>
            <w:shd w:val="clear" w:color="auto" w:fill="auto"/>
            <w:vAlign w:val="bottom"/>
          </w:tcPr>
          <w:p w14:paraId="7AFAF4EE" w14:textId="6E9662B8" w:rsidR="006C61A1" w:rsidRPr="005207AE" w:rsidRDefault="006C61A1" w:rsidP="006C61A1">
            <w:pPr>
              <w:jc w:val="right"/>
              <w:rPr>
                <w:sz w:val="22"/>
                <w:szCs w:val="22"/>
                <w:lang w:val="es-CR"/>
              </w:rPr>
            </w:pPr>
            <w:r w:rsidRPr="005207AE">
              <w:rPr>
                <w:sz w:val="22"/>
                <w:szCs w:val="22"/>
              </w:rPr>
              <w:t>2.441.577.318</w:t>
            </w:r>
          </w:p>
        </w:tc>
        <w:tc>
          <w:tcPr>
            <w:tcW w:w="180" w:type="dxa"/>
            <w:shd w:val="clear" w:color="auto" w:fill="auto"/>
            <w:vAlign w:val="bottom"/>
          </w:tcPr>
          <w:p w14:paraId="08934DC5" w14:textId="77777777" w:rsidR="006C61A1" w:rsidRPr="005207AE" w:rsidRDefault="006C61A1" w:rsidP="006C61A1">
            <w:pPr>
              <w:jc w:val="right"/>
              <w:rPr>
                <w:sz w:val="22"/>
                <w:szCs w:val="22"/>
                <w:lang w:val="es-CR"/>
              </w:rPr>
            </w:pPr>
          </w:p>
        </w:tc>
        <w:tc>
          <w:tcPr>
            <w:tcW w:w="1742" w:type="dxa"/>
            <w:shd w:val="clear" w:color="auto" w:fill="auto"/>
            <w:vAlign w:val="bottom"/>
          </w:tcPr>
          <w:p w14:paraId="161B230F" w14:textId="736D6C49" w:rsidR="006C61A1" w:rsidRPr="005207AE" w:rsidRDefault="006C61A1" w:rsidP="006C61A1">
            <w:pPr>
              <w:jc w:val="right"/>
              <w:rPr>
                <w:sz w:val="22"/>
                <w:szCs w:val="22"/>
                <w:lang w:val="es-CR"/>
              </w:rPr>
            </w:pPr>
            <w:r w:rsidRPr="005207AE">
              <w:rPr>
                <w:sz w:val="22"/>
                <w:szCs w:val="22"/>
              </w:rPr>
              <w:t>11.662.198.229</w:t>
            </w:r>
          </w:p>
        </w:tc>
        <w:tc>
          <w:tcPr>
            <w:tcW w:w="160" w:type="dxa"/>
            <w:vAlign w:val="bottom"/>
          </w:tcPr>
          <w:p w14:paraId="2A1CBB89" w14:textId="77777777" w:rsidR="006C61A1" w:rsidRPr="005207AE" w:rsidRDefault="006C61A1" w:rsidP="006C61A1">
            <w:pPr>
              <w:jc w:val="right"/>
              <w:rPr>
                <w:sz w:val="22"/>
                <w:szCs w:val="22"/>
                <w:lang w:val="es-CR"/>
              </w:rPr>
            </w:pPr>
          </w:p>
        </w:tc>
        <w:tc>
          <w:tcPr>
            <w:tcW w:w="1701" w:type="dxa"/>
            <w:shd w:val="clear" w:color="auto" w:fill="auto"/>
            <w:vAlign w:val="bottom"/>
          </w:tcPr>
          <w:p w14:paraId="2B533C61" w14:textId="7C96B8BE" w:rsidR="006C61A1" w:rsidRPr="005207AE" w:rsidRDefault="006C61A1" w:rsidP="006C61A1">
            <w:pPr>
              <w:jc w:val="right"/>
              <w:rPr>
                <w:sz w:val="22"/>
                <w:szCs w:val="22"/>
                <w:lang w:val="es-CR"/>
              </w:rPr>
            </w:pPr>
            <w:r w:rsidRPr="005207AE">
              <w:rPr>
                <w:sz w:val="22"/>
                <w:szCs w:val="22"/>
              </w:rPr>
              <w:t>15.653.363.144</w:t>
            </w:r>
          </w:p>
        </w:tc>
      </w:tr>
      <w:tr w:rsidR="006C61A1" w:rsidRPr="005207AE" w14:paraId="05D8AAA5" w14:textId="77777777" w:rsidTr="006C61A1">
        <w:trPr>
          <w:trHeight w:val="153"/>
        </w:trPr>
        <w:tc>
          <w:tcPr>
            <w:tcW w:w="2700" w:type="dxa"/>
            <w:shd w:val="clear" w:color="auto" w:fill="auto"/>
            <w:vAlign w:val="bottom"/>
          </w:tcPr>
          <w:p w14:paraId="3EE254E1" w14:textId="3C66DC49" w:rsidR="006C61A1" w:rsidRPr="005207AE" w:rsidRDefault="006C61A1" w:rsidP="006C61A1">
            <w:pPr>
              <w:rPr>
                <w:bCs/>
                <w:color w:val="000000" w:themeColor="text1"/>
                <w:sz w:val="22"/>
                <w:szCs w:val="22"/>
                <w:lang w:val="es-CR" w:eastAsia="es-CR"/>
              </w:rPr>
            </w:pPr>
            <w:r w:rsidRPr="005207AE">
              <w:rPr>
                <w:bCs/>
                <w:color w:val="000000" w:themeColor="text1"/>
                <w:sz w:val="22"/>
                <w:szCs w:val="22"/>
                <w:lang w:val="es-CR" w:eastAsia="es-CR"/>
              </w:rPr>
              <w:t>Provisión utilizada</w:t>
            </w:r>
          </w:p>
        </w:tc>
        <w:tc>
          <w:tcPr>
            <w:tcW w:w="180" w:type="dxa"/>
            <w:shd w:val="clear" w:color="auto" w:fill="auto"/>
            <w:vAlign w:val="bottom"/>
          </w:tcPr>
          <w:p w14:paraId="0BDF17E7" w14:textId="77777777" w:rsidR="006C61A1" w:rsidRPr="005207AE" w:rsidRDefault="006C61A1" w:rsidP="006C61A1">
            <w:pPr>
              <w:jc w:val="right"/>
              <w:rPr>
                <w:sz w:val="22"/>
                <w:szCs w:val="22"/>
                <w:lang w:val="es-CR" w:eastAsia="es-ES"/>
              </w:rPr>
            </w:pPr>
          </w:p>
        </w:tc>
        <w:tc>
          <w:tcPr>
            <w:tcW w:w="1710" w:type="dxa"/>
            <w:shd w:val="clear" w:color="auto" w:fill="auto"/>
            <w:vAlign w:val="bottom"/>
          </w:tcPr>
          <w:p w14:paraId="08A4BC6F" w14:textId="3D3A53D9" w:rsidR="006C61A1" w:rsidRPr="005207AE" w:rsidRDefault="006C61A1" w:rsidP="006C61A1">
            <w:pPr>
              <w:jc w:val="right"/>
              <w:rPr>
                <w:sz w:val="22"/>
                <w:szCs w:val="22"/>
                <w:lang w:val="es-CR"/>
              </w:rPr>
            </w:pPr>
            <w:r w:rsidRPr="005207AE">
              <w:rPr>
                <w:sz w:val="22"/>
                <w:szCs w:val="22"/>
              </w:rPr>
              <w:t>(1.876.145.392)</w:t>
            </w:r>
          </w:p>
        </w:tc>
        <w:tc>
          <w:tcPr>
            <w:tcW w:w="180" w:type="dxa"/>
            <w:shd w:val="clear" w:color="auto" w:fill="auto"/>
            <w:vAlign w:val="bottom"/>
          </w:tcPr>
          <w:p w14:paraId="32DD94B0" w14:textId="77777777" w:rsidR="006C61A1" w:rsidRPr="005207AE" w:rsidRDefault="006C61A1" w:rsidP="006C61A1">
            <w:pPr>
              <w:jc w:val="right"/>
              <w:rPr>
                <w:sz w:val="22"/>
                <w:szCs w:val="22"/>
                <w:lang w:val="es-CR"/>
              </w:rPr>
            </w:pPr>
          </w:p>
        </w:tc>
        <w:tc>
          <w:tcPr>
            <w:tcW w:w="1440" w:type="dxa"/>
            <w:shd w:val="clear" w:color="auto" w:fill="auto"/>
            <w:vAlign w:val="bottom"/>
          </w:tcPr>
          <w:p w14:paraId="799DFDC6" w14:textId="01AF8B5F" w:rsidR="006C61A1" w:rsidRPr="005207AE" w:rsidRDefault="006C61A1" w:rsidP="006C61A1">
            <w:pPr>
              <w:jc w:val="right"/>
              <w:rPr>
                <w:sz w:val="22"/>
                <w:szCs w:val="22"/>
                <w:lang w:val="es-CR"/>
              </w:rPr>
            </w:pPr>
            <w:r w:rsidRPr="005207AE">
              <w:rPr>
                <w:sz w:val="22"/>
                <w:szCs w:val="22"/>
              </w:rPr>
              <w:t>(187.552.470)</w:t>
            </w:r>
          </w:p>
        </w:tc>
        <w:tc>
          <w:tcPr>
            <w:tcW w:w="180" w:type="dxa"/>
            <w:shd w:val="clear" w:color="auto" w:fill="auto"/>
            <w:vAlign w:val="bottom"/>
          </w:tcPr>
          <w:p w14:paraId="3D1D8CF7" w14:textId="77777777" w:rsidR="006C61A1" w:rsidRPr="005207AE" w:rsidRDefault="006C61A1" w:rsidP="006C61A1">
            <w:pPr>
              <w:jc w:val="right"/>
              <w:rPr>
                <w:sz w:val="22"/>
                <w:szCs w:val="22"/>
                <w:lang w:val="es-CR"/>
              </w:rPr>
            </w:pPr>
          </w:p>
        </w:tc>
        <w:tc>
          <w:tcPr>
            <w:tcW w:w="1742" w:type="dxa"/>
            <w:shd w:val="clear" w:color="auto" w:fill="auto"/>
            <w:vAlign w:val="bottom"/>
          </w:tcPr>
          <w:p w14:paraId="31B5B945" w14:textId="46825F54" w:rsidR="006C61A1" w:rsidRPr="005207AE" w:rsidRDefault="006C61A1" w:rsidP="006C61A1">
            <w:pPr>
              <w:jc w:val="right"/>
              <w:rPr>
                <w:sz w:val="22"/>
                <w:szCs w:val="22"/>
                <w:lang w:val="es-CR"/>
              </w:rPr>
            </w:pPr>
            <w:r w:rsidRPr="005207AE">
              <w:rPr>
                <w:sz w:val="22"/>
                <w:szCs w:val="22"/>
              </w:rPr>
              <w:t>(7.254.785.037)</w:t>
            </w:r>
          </w:p>
        </w:tc>
        <w:tc>
          <w:tcPr>
            <w:tcW w:w="160" w:type="dxa"/>
            <w:vAlign w:val="bottom"/>
          </w:tcPr>
          <w:p w14:paraId="2391683B" w14:textId="77777777" w:rsidR="006C61A1" w:rsidRPr="005207AE" w:rsidRDefault="006C61A1" w:rsidP="006C61A1">
            <w:pPr>
              <w:jc w:val="right"/>
              <w:rPr>
                <w:sz w:val="22"/>
                <w:szCs w:val="22"/>
                <w:lang w:val="es-CR"/>
              </w:rPr>
            </w:pPr>
          </w:p>
        </w:tc>
        <w:tc>
          <w:tcPr>
            <w:tcW w:w="1701" w:type="dxa"/>
            <w:shd w:val="clear" w:color="auto" w:fill="auto"/>
            <w:vAlign w:val="bottom"/>
          </w:tcPr>
          <w:p w14:paraId="1C5862F2" w14:textId="128FEC9E" w:rsidR="006C61A1" w:rsidRPr="005207AE" w:rsidRDefault="006C61A1" w:rsidP="006C61A1">
            <w:pPr>
              <w:jc w:val="right"/>
              <w:rPr>
                <w:sz w:val="22"/>
                <w:szCs w:val="22"/>
                <w:lang w:val="es-CR"/>
              </w:rPr>
            </w:pPr>
            <w:r w:rsidRPr="005207AE">
              <w:rPr>
                <w:sz w:val="22"/>
                <w:szCs w:val="22"/>
              </w:rPr>
              <w:t>(9.318.482.899)</w:t>
            </w:r>
          </w:p>
        </w:tc>
      </w:tr>
      <w:tr w:rsidR="006C61A1" w:rsidRPr="005207AE" w14:paraId="3DF56893" w14:textId="77777777" w:rsidTr="006C61A1">
        <w:trPr>
          <w:trHeight w:val="153"/>
        </w:trPr>
        <w:tc>
          <w:tcPr>
            <w:tcW w:w="2700" w:type="dxa"/>
            <w:shd w:val="clear" w:color="auto" w:fill="auto"/>
            <w:vAlign w:val="bottom"/>
          </w:tcPr>
          <w:p w14:paraId="64172F6A" w14:textId="25ECFCC3" w:rsidR="006C61A1" w:rsidRPr="005207AE" w:rsidRDefault="006C61A1" w:rsidP="006C61A1">
            <w:pPr>
              <w:rPr>
                <w:bCs/>
                <w:color w:val="000000" w:themeColor="text1"/>
                <w:sz w:val="22"/>
                <w:szCs w:val="22"/>
                <w:lang w:val="es-CR" w:eastAsia="es-CR"/>
              </w:rPr>
            </w:pPr>
            <w:r w:rsidRPr="005207AE">
              <w:rPr>
                <w:bCs/>
                <w:color w:val="000000" w:themeColor="text1"/>
                <w:sz w:val="22"/>
                <w:szCs w:val="22"/>
                <w:lang w:val="es-CR" w:eastAsia="es-CR"/>
              </w:rPr>
              <w:t>Disminución de provisión</w:t>
            </w:r>
          </w:p>
        </w:tc>
        <w:tc>
          <w:tcPr>
            <w:tcW w:w="180" w:type="dxa"/>
            <w:shd w:val="clear" w:color="auto" w:fill="auto"/>
            <w:vAlign w:val="bottom"/>
          </w:tcPr>
          <w:p w14:paraId="6882ED8A" w14:textId="77777777" w:rsidR="006C61A1" w:rsidRPr="005207AE" w:rsidRDefault="006C61A1" w:rsidP="006C61A1">
            <w:pPr>
              <w:jc w:val="right"/>
              <w:rPr>
                <w:sz w:val="22"/>
                <w:szCs w:val="22"/>
                <w:lang w:val="es-CR" w:eastAsia="es-ES"/>
              </w:rPr>
            </w:pPr>
          </w:p>
        </w:tc>
        <w:tc>
          <w:tcPr>
            <w:tcW w:w="1710" w:type="dxa"/>
            <w:tcBorders>
              <w:bottom w:val="single" w:sz="4" w:space="0" w:color="auto"/>
            </w:tcBorders>
            <w:shd w:val="clear" w:color="auto" w:fill="auto"/>
            <w:vAlign w:val="bottom"/>
          </w:tcPr>
          <w:p w14:paraId="01DFC6E4" w14:textId="36751E60" w:rsidR="006C61A1" w:rsidRPr="005207AE" w:rsidRDefault="006C61A1" w:rsidP="006C61A1">
            <w:pPr>
              <w:jc w:val="right"/>
              <w:rPr>
                <w:sz w:val="22"/>
                <w:szCs w:val="22"/>
                <w:lang w:val="es-CR"/>
              </w:rPr>
            </w:pPr>
            <w:r w:rsidRPr="005207AE">
              <w:rPr>
                <w:sz w:val="22"/>
                <w:szCs w:val="22"/>
              </w:rPr>
              <w:t>(271.634.185)</w:t>
            </w:r>
          </w:p>
        </w:tc>
        <w:tc>
          <w:tcPr>
            <w:tcW w:w="180" w:type="dxa"/>
            <w:shd w:val="clear" w:color="auto" w:fill="auto"/>
            <w:vAlign w:val="bottom"/>
          </w:tcPr>
          <w:p w14:paraId="00DDC0B2" w14:textId="77777777" w:rsidR="006C61A1" w:rsidRPr="005207AE" w:rsidRDefault="006C61A1" w:rsidP="006C61A1">
            <w:pPr>
              <w:jc w:val="right"/>
              <w:rPr>
                <w:sz w:val="22"/>
                <w:szCs w:val="22"/>
                <w:lang w:val="es-CR"/>
              </w:rPr>
            </w:pPr>
          </w:p>
        </w:tc>
        <w:tc>
          <w:tcPr>
            <w:tcW w:w="1440" w:type="dxa"/>
            <w:tcBorders>
              <w:bottom w:val="single" w:sz="4" w:space="0" w:color="auto"/>
            </w:tcBorders>
            <w:shd w:val="clear" w:color="auto" w:fill="auto"/>
            <w:vAlign w:val="bottom"/>
          </w:tcPr>
          <w:p w14:paraId="5636120E" w14:textId="461B0C76" w:rsidR="006C61A1" w:rsidRPr="005207AE" w:rsidRDefault="006C61A1" w:rsidP="006C61A1">
            <w:pPr>
              <w:jc w:val="right"/>
              <w:rPr>
                <w:sz w:val="22"/>
                <w:szCs w:val="22"/>
                <w:lang w:val="es-CR"/>
              </w:rPr>
            </w:pPr>
            <w:r w:rsidRPr="005207AE">
              <w:rPr>
                <w:sz w:val="22"/>
                <w:szCs w:val="22"/>
              </w:rPr>
              <w:t>(21.000.000)</w:t>
            </w:r>
          </w:p>
        </w:tc>
        <w:tc>
          <w:tcPr>
            <w:tcW w:w="180" w:type="dxa"/>
            <w:shd w:val="clear" w:color="auto" w:fill="auto"/>
            <w:vAlign w:val="bottom"/>
          </w:tcPr>
          <w:p w14:paraId="735F860F" w14:textId="77777777" w:rsidR="006C61A1" w:rsidRPr="005207AE" w:rsidRDefault="006C61A1" w:rsidP="006C61A1">
            <w:pPr>
              <w:jc w:val="right"/>
              <w:rPr>
                <w:sz w:val="22"/>
                <w:szCs w:val="22"/>
                <w:lang w:val="es-CR"/>
              </w:rPr>
            </w:pPr>
          </w:p>
        </w:tc>
        <w:tc>
          <w:tcPr>
            <w:tcW w:w="1742" w:type="dxa"/>
            <w:tcBorders>
              <w:bottom w:val="single" w:sz="4" w:space="0" w:color="auto"/>
            </w:tcBorders>
            <w:shd w:val="clear" w:color="auto" w:fill="auto"/>
            <w:vAlign w:val="bottom"/>
          </w:tcPr>
          <w:p w14:paraId="32A6D886" w14:textId="16B9DE91" w:rsidR="006C61A1" w:rsidRPr="005207AE" w:rsidRDefault="006C61A1" w:rsidP="006C61A1">
            <w:pPr>
              <w:jc w:val="right"/>
              <w:rPr>
                <w:sz w:val="22"/>
                <w:szCs w:val="22"/>
                <w:lang w:val="es-CR"/>
              </w:rPr>
            </w:pPr>
            <w:r w:rsidRPr="005207AE">
              <w:rPr>
                <w:sz w:val="22"/>
                <w:szCs w:val="22"/>
              </w:rPr>
              <w:t>(2.150.962.551)</w:t>
            </w:r>
          </w:p>
        </w:tc>
        <w:tc>
          <w:tcPr>
            <w:tcW w:w="160" w:type="dxa"/>
            <w:vAlign w:val="bottom"/>
          </w:tcPr>
          <w:p w14:paraId="45CD55E2" w14:textId="77777777" w:rsidR="006C61A1" w:rsidRPr="005207AE" w:rsidRDefault="006C61A1" w:rsidP="006C61A1">
            <w:pPr>
              <w:jc w:val="right"/>
              <w:rPr>
                <w:sz w:val="22"/>
                <w:szCs w:val="22"/>
                <w:lang w:val="es-CR"/>
              </w:rPr>
            </w:pPr>
          </w:p>
        </w:tc>
        <w:tc>
          <w:tcPr>
            <w:tcW w:w="1701" w:type="dxa"/>
            <w:tcBorders>
              <w:bottom w:val="single" w:sz="4" w:space="0" w:color="auto"/>
            </w:tcBorders>
            <w:shd w:val="clear" w:color="auto" w:fill="auto"/>
            <w:vAlign w:val="bottom"/>
          </w:tcPr>
          <w:p w14:paraId="7164AAB2" w14:textId="739C1007" w:rsidR="006C61A1" w:rsidRPr="005207AE" w:rsidRDefault="006C61A1" w:rsidP="006C61A1">
            <w:pPr>
              <w:jc w:val="right"/>
              <w:rPr>
                <w:sz w:val="22"/>
                <w:szCs w:val="22"/>
                <w:lang w:val="es-CR"/>
              </w:rPr>
            </w:pPr>
            <w:r w:rsidRPr="005207AE">
              <w:rPr>
                <w:sz w:val="22"/>
                <w:szCs w:val="22"/>
              </w:rPr>
              <w:t>(2.443.596.736)</w:t>
            </w:r>
          </w:p>
        </w:tc>
      </w:tr>
      <w:tr w:rsidR="00920352" w:rsidRPr="005207AE" w14:paraId="11F5CD43" w14:textId="77777777" w:rsidTr="006C61A1">
        <w:trPr>
          <w:trHeight w:val="153"/>
        </w:trPr>
        <w:tc>
          <w:tcPr>
            <w:tcW w:w="2700" w:type="dxa"/>
            <w:shd w:val="clear" w:color="auto" w:fill="auto"/>
            <w:vAlign w:val="bottom"/>
          </w:tcPr>
          <w:p w14:paraId="0AB99743" w14:textId="4EF9DF52" w:rsidR="00920352" w:rsidRPr="005207AE" w:rsidRDefault="00920352" w:rsidP="00920352">
            <w:pPr>
              <w:rPr>
                <w:bCs/>
                <w:color w:val="000000" w:themeColor="text1"/>
                <w:sz w:val="22"/>
                <w:szCs w:val="22"/>
                <w:lang w:val="es-CR" w:eastAsia="es-CR"/>
              </w:rPr>
            </w:pPr>
            <w:r w:rsidRPr="005207AE">
              <w:rPr>
                <w:bCs/>
                <w:color w:val="000000" w:themeColor="text1"/>
                <w:sz w:val="22"/>
                <w:szCs w:val="22"/>
                <w:lang w:val="es-CR" w:eastAsia="es-CR"/>
              </w:rPr>
              <w:t>Saldos de 2018</w:t>
            </w:r>
          </w:p>
        </w:tc>
        <w:tc>
          <w:tcPr>
            <w:tcW w:w="180" w:type="dxa"/>
            <w:shd w:val="clear" w:color="auto" w:fill="auto"/>
            <w:vAlign w:val="bottom"/>
          </w:tcPr>
          <w:p w14:paraId="0CECA03D" w14:textId="16988770" w:rsidR="00920352" w:rsidRPr="005207AE" w:rsidRDefault="00920352" w:rsidP="00920352">
            <w:pPr>
              <w:jc w:val="right"/>
              <w:rPr>
                <w:sz w:val="22"/>
                <w:szCs w:val="22"/>
                <w:lang w:val="es-CR" w:eastAsia="es-ES"/>
              </w:rPr>
            </w:pPr>
            <w:r w:rsidRPr="005207AE">
              <w:rPr>
                <w:sz w:val="22"/>
                <w:szCs w:val="22"/>
                <w:lang w:val="es-CR" w:eastAsia="es-ES"/>
              </w:rPr>
              <w:t>¢</w:t>
            </w:r>
          </w:p>
        </w:tc>
        <w:tc>
          <w:tcPr>
            <w:tcW w:w="1710" w:type="dxa"/>
            <w:tcBorders>
              <w:top w:val="single" w:sz="4" w:space="0" w:color="auto"/>
            </w:tcBorders>
            <w:shd w:val="clear" w:color="auto" w:fill="auto"/>
            <w:vAlign w:val="bottom"/>
          </w:tcPr>
          <w:p w14:paraId="6CCBEECB" w14:textId="265BF04B" w:rsidR="00920352" w:rsidRPr="005207AE" w:rsidRDefault="00920352" w:rsidP="006C61A1">
            <w:pPr>
              <w:jc w:val="right"/>
              <w:rPr>
                <w:sz w:val="22"/>
                <w:szCs w:val="22"/>
                <w:lang w:val="es-CR"/>
              </w:rPr>
            </w:pPr>
            <w:r w:rsidRPr="005207AE">
              <w:rPr>
                <w:sz w:val="22"/>
                <w:szCs w:val="22"/>
              </w:rPr>
              <w:t>610.346.000</w:t>
            </w:r>
          </w:p>
        </w:tc>
        <w:tc>
          <w:tcPr>
            <w:tcW w:w="180" w:type="dxa"/>
            <w:shd w:val="clear" w:color="auto" w:fill="auto"/>
            <w:vAlign w:val="bottom"/>
          </w:tcPr>
          <w:p w14:paraId="6694C925" w14:textId="77777777" w:rsidR="00920352" w:rsidRPr="005207AE" w:rsidRDefault="00920352" w:rsidP="006C61A1">
            <w:pPr>
              <w:jc w:val="right"/>
              <w:rPr>
                <w:sz w:val="22"/>
                <w:szCs w:val="22"/>
                <w:lang w:val="es-CR"/>
              </w:rPr>
            </w:pPr>
          </w:p>
        </w:tc>
        <w:tc>
          <w:tcPr>
            <w:tcW w:w="1440" w:type="dxa"/>
            <w:tcBorders>
              <w:top w:val="single" w:sz="4" w:space="0" w:color="auto"/>
            </w:tcBorders>
            <w:shd w:val="clear" w:color="auto" w:fill="auto"/>
            <w:vAlign w:val="bottom"/>
          </w:tcPr>
          <w:p w14:paraId="74F583C1" w14:textId="12D97CD8" w:rsidR="00920352" w:rsidRPr="005207AE" w:rsidRDefault="00920352" w:rsidP="006C61A1">
            <w:pPr>
              <w:jc w:val="right"/>
              <w:rPr>
                <w:sz w:val="22"/>
                <w:szCs w:val="22"/>
                <w:lang w:val="es-CR"/>
              </w:rPr>
            </w:pPr>
            <w:r w:rsidRPr="005207AE">
              <w:rPr>
                <w:sz w:val="22"/>
                <w:szCs w:val="22"/>
              </w:rPr>
              <w:t>6.949.309.790</w:t>
            </w:r>
          </w:p>
        </w:tc>
        <w:tc>
          <w:tcPr>
            <w:tcW w:w="180" w:type="dxa"/>
            <w:shd w:val="clear" w:color="auto" w:fill="auto"/>
            <w:vAlign w:val="bottom"/>
          </w:tcPr>
          <w:p w14:paraId="09CC71DC" w14:textId="77777777" w:rsidR="00920352" w:rsidRPr="005207AE" w:rsidRDefault="00920352" w:rsidP="006C61A1">
            <w:pPr>
              <w:jc w:val="right"/>
              <w:rPr>
                <w:sz w:val="22"/>
                <w:szCs w:val="22"/>
                <w:lang w:val="es-CR"/>
              </w:rPr>
            </w:pPr>
          </w:p>
        </w:tc>
        <w:tc>
          <w:tcPr>
            <w:tcW w:w="1742" w:type="dxa"/>
            <w:tcBorders>
              <w:top w:val="single" w:sz="4" w:space="0" w:color="auto"/>
            </w:tcBorders>
            <w:shd w:val="clear" w:color="auto" w:fill="auto"/>
            <w:vAlign w:val="bottom"/>
          </w:tcPr>
          <w:p w14:paraId="0338CA62" w14:textId="0AEEEF67" w:rsidR="00920352" w:rsidRPr="005207AE" w:rsidRDefault="00920352" w:rsidP="006C61A1">
            <w:pPr>
              <w:jc w:val="right"/>
              <w:rPr>
                <w:sz w:val="22"/>
                <w:szCs w:val="22"/>
                <w:lang w:val="es-CR"/>
              </w:rPr>
            </w:pPr>
            <w:r w:rsidRPr="005207AE">
              <w:rPr>
                <w:sz w:val="22"/>
                <w:szCs w:val="22"/>
              </w:rPr>
              <w:t>17.195.043.787</w:t>
            </w:r>
          </w:p>
        </w:tc>
        <w:tc>
          <w:tcPr>
            <w:tcW w:w="160" w:type="dxa"/>
            <w:vAlign w:val="bottom"/>
          </w:tcPr>
          <w:p w14:paraId="34B8D3B0" w14:textId="77777777" w:rsidR="00920352" w:rsidRPr="005207AE" w:rsidRDefault="00920352" w:rsidP="006C61A1">
            <w:pPr>
              <w:jc w:val="right"/>
              <w:rPr>
                <w:sz w:val="22"/>
                <w:szCs w:val="22"/>
                <w:lang w:val="es-CR"/>
              </w:rPr>
            </w:pPr>
          </w:p>
        </w:tc>
        <w:tc>
          <w:tcPr>
            <w:tcW w:w="1701" w:type="dxa"/>
            <w:tcBorders>
              <w:top w:val="single" w:sz="4" w:space="0" w:color="auto"/>
            </w:tcBorders>
            <w:shd w:val="clear" w:color="auto" w:fill="auto"/>
            <w:vAlign w:val="bottom"/>
          </w:tcPr>
          <w:p w14:paraId="319DE8B9" w14:textId="6E3B26F7" w:rsidR="00920352" w:rsidRPr="005207AE" w:rsidRDefault="00920352" w:rsidP="006C61A1">
            <w:pPr>
              <w:jc w:val="right"/>
              <w:rPr>
                <w:sz w:val="22"/>
                <w:szCs w:val="22"/>
                <w:lang w:val="es-CR"/>
              </w:rPr>
            </w:pPr>
            <w:r w:rsidRPr="005207AE">
              <w:rPr>
                <w:sz w:val="22"/>
                <w:szCs w:val="22"/>
              </w:rPr>
              <w:t>24.754.699.577</w:t>
            </w:r>
          </w:p>
        </w:tc>
      </w:tr>
      <w:tr w:rsidR="00920352" w:rsidRPr="005207AE" w14:paraId="592486BE" w14:textId="77777777" w:rsidTr="006C61A1">
        <w:trPr>
          <w:trHeight w:val="62"/>
        </w:trPr>
        <w:tc>
          <w:tcPr>
            <w:tcW w:w="2700" w:type="dxa"/>
            <w:shd w:val="clear" w:color="auto" w:fill="auto"/>
            <w:vAlign w:val="bottom"/>
            <w:hideMark/>
          </w:tcPr>
          <w:p w14:paraId="1BE47E8C" w14:textId="77777777" w:rsidR="00920352" w:rsidRPr="005207AE" w:rsidRDefault="00920352" w:rsidP="00920352">
            <w:pPr>
              <w:rPr>
                <w:bCs/>
                <w:color w:val="000000" w:themeColor="text1"/>
                <w:sz w:val="22"/>
                <w:szCs w:val="22"/>
                <w:lang w:val="es-CR" w:eastAsia="es-CR"/>
              </w:rPr>
            </w:pPr>
            <w:r w:rsidRPr="005207AE">
              <w:rPr>
                <w:bCs/>
                <w:color w:val="000000" w:themeColor="text1"/>
                <w:sz w:val="22"/>
                <w:szCs w:val="22"/>
                <w:lang w:val="es-CR" w:eastAsia="es-CR"/>
              </w:rPr>
              <w:t>Incremento en la provisión</w:t>
            </w:r>
          </w:p>
        </w:tc>
        <w:tc>
          <w:tcPr>
            <w:tcW w:w="180" w:type="dxa"/>
            <w:shd w:val="clear" w:color="auto" w:fill="auto"/>
            <w:vAlign w:val="bottom"/>
            <w:hideMark/>
          </w:tcPr>
          <w:p w14:paraId="27D775B0" w14:textId="77777777" w:rsidR="00920352" w:rsidRPr="005207AE" w:rsidRDefault="00920352" w:rsidP="00920352">
            <w:pPr>
              <w:jc w:val="right"/>
              <w:rPr>
                <w:sz w:val="22"/>
                <w:szCs w:val="22"/>
                <w:lang w:val="es-CR" w:eastAsia="es-ES"/>
              </w:rPr>
            </w:pPr>
          </w:p>
        </w:tc>
        <w:tc>
          <w:tcPr>
            <w:tcW w:w="1710" w:type="dxa"/>
            <w:tcBorders>
              <w:top w:val="single" w:sz="4" w:space="0" w:color="auto"/>
            </w:tcBorders>
            <w:shd w:val="clear" w:color="auto" w:fill="auto"/>
            <w:vAlign w:val="bottom"/>
          </w:tcPr>
          <w:p w14:paraId="0FCA9697" w14:textId="77CE6C47" w:rsidR="00920352" w:rsidRPr="005207AE" w:rsidRDefault="00920352" w:rsidP="006C61A1">
            <w:pPr>
              <w:jc w:val="right"/>
              <w:rPr>
                <w:sz w:val="22"/>
                <w:szCs w:val="22"/>
                <w:lang w:val="es-CR" w:eastAsia="es-ES"/>
              </w:rPr>
            </w:pPr>
            <w:r w:rsidRPr="005207AE">
              <w:rPr>
                <w:sz w:val="22"/>
                <w:szCs w:val="22"/>
              </w:rPr>
              <w:t>319.666.364</w:t>
            </w:r>
          </w:p>
        </w:tc>
        <w:tc>
          <w:tcPr>
            <w:tcW w:w="180" w:type="dxa"/>
            <w:shd w:val="clear" w:color="auto" w:fill="auto"/>
            <w:vAlign w:val="bottom"/>
          </w:tcPr>
          <w:p w14:paraId="69FFD46D" w14:textId="77777777" w:rsidR="00920352" w:rsidRPr="005207AE" w:rsidRDefault="00920352" w:rsidP="006C61A1">
            <w:pPr>
              <w:jc w:val="right"/>
              <w:rPr>
                <w:sz w:val="22"/>
                <w:szCs w:val="22"/>
                <w:lang w:val="es-CR" w:eastAsia="es-ES"/>
              </w:rPr>
            </w:pPr>
          </w:p>
        </w:tc>
        <w:tc>
          <w:tcPr>
            <w:tcW w:w="1440" w:type="dxa"/>
            <w:tcBorders>
              <w:top w:val="single" w:sz="4" w:space="0" w:color="auto"/>
            </w:tcBorders>
            <w:shd w:val="clear" w:color="auto" w:fill="auto"/>
            <w:vAlign w:val="bottom"/>
          </w:tcPr>
          <w:p w14:paraId="168554EF" w14:textId="7FE6CA16" w:rsidR="00920352" w:rsidRPr="005207AE" w:rsidRDefault="00920352" w:rsidP="006C61A1">
            <w:pPr>
              <w:jc w:val="right"/>
              <w:rPr>
                <w:sz w:val="22"/>
                <w:szCs w:val="22"/>
                <w:lang w:val="es-CR" w:eastAsia="es-ES"/>
              </w:rPr>
            </w:pPr>
            <w:r w:rsidRPr="005207AE">
              <w:rPr>
                <w:sz w:val="22"/>
                <w:szCs w:val="22"/>
              </w:rPr>
              <w:t>909.774.810</w:t>
            </w:r>
          </w:p>
        </w:tc>
        <w:tc>
          <w:tcPr>
            <w:tcW w:w="180" w:type="dxa"/>
            <w:shd w:val="clear" w:color="auto" w:fill="auto"/>
            <w:vAlign w:val="bottom"/>
          </w:tcPr>
          <w:p w14:paraId="1418078E" w14:textId="77777777" w:rsidR="00920352" w:rsidRPr="005207AE" w:rsidRDefault="00920352" w:rsidP="006C61A1">
            <w:pPr>
              <w:jc w:val="right"/>
              <w:rPr>
                <w:sz w:val="22"/>
                <w:szCs w:val="22"/>
                <w:lang w:val="es-CR" w:eastAsia="es-ES"/>
              </w:rPr>
            </w:pPr>
          </w:p>
        </w:tc>
        <w:tc>
          <w:tcPr>
            <w:tcW w:w="1742" w:type="dxa"/>
            <w:tcBorders>
              <w:top w:val="single" w:sz="4" w:space="0" w:color="auto"/>
            </w:tcBorders>
            <w:shd w:val="clear" w:color="auto" w:fill="auto"/>
            <w:vAlign w:val="bottom"/>
          </w:tcPr>
          <w:p w14:paraId="78E684EF" w14:textId="612B5F7F" w:rsidR="00920352" w:rsidRPr="005207AE" w:rsidRDefault="00920352" w:rsidP="006C61A1">
            <w:pPr>
              <w:jc w:val="right"/>
              <w:rPr>
                <w:sz w:val="22"/>
                <w:szCs w:val="22"/>
                <w:lang w:val="es-CR" w:eastAsia="es-ES"/>
              </w:rPr>
            </w:pPr>
            <w:r w:rsidRPr="005207AE">
              <w:rPr>
                <w:sz w:val="22"/>
                <w:szCs w:val="22"/>
              </w:rPr>
              <w:t>13.006.917.036</w:t>
            </w:r>
          </w:p>
        </w:tc>
        <w:tc>
          <w:tcPr>
            <w:tcW w:w="160" w:type="dxa"/>
            <w:vAlign w:val="bottom"/>
          </w:tcPr>
          <w:p w14:paraId="3E86C76D" w14:textId="77777777" w:rsidR="00920352" w:rsidRPr="005207AE" w:rsidRDefault="00920352" w:rsidP="006C61A1">
            <w:pPr>
              <w:jc w:val="right"/>
              <w:rPr>
                <w:sz w:val="22"/>
                <w:szCs w:val="22"/>
                <w:lang w:val="es-CR" w:eastAsia="es-ES"/>
              </w:rPr>
            </w:pPr>
          </w:p>
        </w:tc>
        <w:tc>
          <w:tcPr>
            <w:tcW w:w="1701" w:type="dxa"/>
            <w:tcBorders>
              <w:top w:val="single" w:sz="4" w:space="0" w:color="auto"/>
            </w:tcBorders>
            <w:shd w:val="clear" w:color="auto" w:fill="auto"/>
            <w:vAlign w:val="bottom"/>
          </w:tcPr>
          <w:p w14:paraId="539D6B27" w14:textId="66880C83" w:rsidR="00920352" w:rsidRPr="005207AE" w:rsidRDefault="00920352" w:rsidP="006C61A1">
            <w:pPr>
              <w:jc w:val="right"/>
              <w:rPr>
                <w:sz w:val="22"/>
                <w:szCs w:val="22"/>
                <w:lang w:val="es-CR" w:eastAsia="es-ES"/>
              </w:rPr>
            </w:pPr>
            <w:r w:rsidRPr="005207AE">
              <w:rPr>
                <w:sz w:val="22"/>
                <w:szCs w:val="22"/>
              </w:rPr>
              <w:t>14.236.358.210</w:t>
            </w:r>
          </w:p>
        </w:tc>
      </w:tr>
      <w:tr w:rsidR="00920352" w:rsidRPr="005207AE" w14:paraId="3FC98EB4" w14:textId="77777777" w:rsidTr="006C61A1">
        <w:trPr>
          <w:trHeight w:val="80"/>
        </w:trPr>
        <w:tc>
          <w:tcPr>
            <w:tcW w:w="2700" w:type="dxa"/>
            <w:shd w:val="clear" w:color="auto" w:fill="auto"/>
            <w:vAlign w:val="bottom"/>
          </w:tcPr>
          <w:p w14:paraId="6951FD1D" w14:textId="77777777" w:rsidR="00920352" w:rsidRPr="005207AE" w:rsidRDefault="00920352" w:rsidP="00920352">
            <w:pPr>
              <w:rPr>
                <w:bCs/>
                <w:color w:val="000000" w:themeColor="text1"/>
                <w:sz w:val="22"/>
                <w:szCs w:val="22"/>
                <w:lang w:val="es-CR" w:eastAsia="es-CR"/>
              </w:rPr>
            </w:pPr>
            <w:r w:rsidRPr="005207AE">
              <w:rPr>
                <w:bCs/>
                <w:color w:val="000000" w:themeColor="text1"/>
                <w:sz w:val="22"/>
                <w:szCs w:val="22"/>
                <w:lang w:val="es-CR" w:eastAsia="es-CR"/>
              </w:rPr>
              <w:t>Provisión utilizada</w:t>
            </w:r>
          </w:p>
        </w:tc>
        <w:tc>
          <w:tcPr>
            <w:tcW w:w="180" w:type="dxa"/>
            <w:shd w:val="clear" w:color="auto" w:fill="auto"/>
            <w:vAlign w:val="bottom"/>
          </w:tcPr>
          <w:p w14:paraId="0968366D" w14:textId="77777777" w:rsidR="00920352" w:rsidRPr="005207AE" w:rsidRDefault="00920352" w:rsidP="00920352">
            <w:pPr>
              <w:jc w:val="right"/>
              <w:rPr>
                <w:sz w:val="22"/>
                <w:szCs w:val="22"/>
                <w:lang w:val="es-CR" w:eastAsia="es-ES"/>
              </w:rPr>
            </w:pPr>
          </w:p>
        </w:tc>
        <w:tc>
          <w:tcPr>
            <w:tcW w:w="1710" w:type="dxa"/>
            <w:shd w:val="clear" w:color="auto" w:fill="auto"/>
            <w:vAlign w:val="bottom"/>
          </w:tcPr>
          <w:p w14:paraId="7DFCB4DB" w14:textId="0C54DC9A" w:rsidR="00920352" w:rsidRPr="005207AE" w:rsidRDefault="00920352" w:rsidP="006C61A1">
            <w:pPr>
              <w:jc w:val="right"/>
              <w:rPr>
                <w:sz w:val="22"/>
                <w:szCs w:val="22"/>
                <w:lang w:val="es-CR" w:eastAsia="es-ES"/>
              </w:rPr>
            </w:pPr>
            <w:r w:rsidRPr="005207AE">
              <w:rPr>
                <w:sz w:val="22"/>
                <w:szCs w:val="22"/>
              </w:rPr>
              <w:t>(264.984.181)</w:t>
            </w:r>
          </w:p>
        </w:tc>
        <w:tc>
          <w:tcPr>
            <w:tcW w:w="180" w:type="dxa"/>
            <w:shd w:val="clear" w:color="auto" w:fill="auto"/>
            <w:vAlign w:val="bottom"/>
          </w:tcPr>
          <w:p w14:paraId="62B33DC7" w14:textId="77777777" w:rsidR="00920352" w:rsidRPr="005207AE" w:rsidRDefault="00920352" w:rsidP="006C61A1">
            <w:pPr>
              <w:jc w:val="right"/>
              <w:rPr>
                <w:sz w:val="22"/>
                <w:szCs w:val="22"/>
                <w:lang w:val="es-CR" w:eastAsia="es-ES"/>
              </w:rPr>
            </w:pPr>
          </w:p>
        </w:tc>
        <w:tc>
          <w:tcPr>
            <w:tcW w:w="1440" w:type="dxa"/>
            <w:shd w:val="clear" w:color="auto" w:fill="auto"/>
            <w:vAlign w:val="bottom"/>
          </w:tcPr>
          <w:p w14:paraId="1155DDD4" w14:textId="2E9FBFB6" w:rsidR="00920352" w:rsidRPr="005207AE" w:rsidRDefault="00920352" w:rsidP="006C61A1">
            <w:pPr>
              <w:jc w:val="right"/>
              <w:rPr>
                <w:sz w:val="22"/>
                <w:szCs w:val="22"/>
                <w:lang w:val="es-CR" w:eastAsia="es-ES"/>
              </w:rPr>
            </w:pPr>
            <w:r w:rsidRPr="005207AE">
              <w:rPr>
                <w:sz w:val="22"/>
                <w:szCs w:val="22"/>
              </w:rPr>
              <w:t>(130.122.440)</w:t>
            </w:r>
          </w:p>
        </w:tc>
        <w:tc>
          <w:tcPr>
            <w:tcW w:w="180" w:type="dxa"/>
            <w:shd w:val="clear" w:color="auto" w:fill="auto"/>
            <w:vAlign w:val="bottom"/>
          </w:tcPr>
          <w:p w14:paraId="262BBC06" w14:textId="77777777" w:rsidR="00920352" w:rsidRPr="005207AE" w:rsidRDefault="00920352" w:rsidP="006C61A1">
            <w:pPr>
              <w:jc w:val="right"/>
              <w:rPr>
                <w:sz w:val="22"/>
                <w:szCs w:val="22"/>
                <w:lang w:val="es-CR" w:eastAsia="es-ES"/>
              </w:rPr>
            </w:pPr>
          </w:p>
        </w:tc>
        <w:tc>
          <w:tcPr>
            <w:tcW w:w="1742" w:type="dxa"/>
            <w:shd w:val="clear" w:color="auto" w:fill="auto"/>
            <w:vAlign w:val="bottom"/>
          </w:tcPr>
          <w:p w14:paraId="76D8F9E2" w14:textId="418A72B2" w:rsidR="00920352" w:rsidRPr="005207AE" w:rsidRDefault="00920352" w:rsidP="006C61A1">
            <w:pPr>
              <w:jc w:val="right"/>
              <w:rPr>
                <w:sz w:val="22"/>
                <w:szCs w:val="22"/>
                <w:lang w:val="es-CR" w:eastAsia="es-ES"/>
              </w:rPr>
            </w:pPr>
            <w:r w:rsidRPr="005207AE">
              <w:rPr>
                <w:sz w:val="22"/>
                <w:szCs w:val="22"/>
              </w:rPr>
              <w:t>(6.446.994.906)</w:t>
            </w:r>
          </w:p>
        </w:tc>
        <w:tc>
          <w:tcPr>
            <w:tcW w:w="160" w:type="dxa"/>
            <w:vAlign w:val="bottom"/>
          </w:tcPr>
          <w:p w14:paraId="7CF74CC8" w14:textId="77777777" w:rsidR="00920352" w:rsidRPr="005207AE" w:rsidRDefault="00920352" w:rsidP="006C61A1">
            <w:pPr>
              <w:jc w:val="right"/>
              <w:rPr>
                <w:sz w:val="22"/>
                <w:szCs w:val="22"/>
                <w:lang w:val="es-CR" w:eastAsia="es-ES"/>
              </w:rPr>
            </w:pPr>
          </w:p>
        </w:tc>
        <w:tc>
          <w:tcPr>
            <w:tcW w:w="1701" w:type="dxa"/>
            <w:shd w:val="clear" w:color="auto" w:fill="auto"/>
            <w:vAlign w:val="bottom"/>
          </w:tcPr>
          <w:p w14:paraId="36499443" w14:textId="775EFEBD" w:rsidR="00920352" w:rsidRPr="005207AE" w:rsidRDefault="00920352" w:rsidP="006C61A1">
            <w:pPr>
              <w:jc w:val="right"/>
              <w:rPr>
                <w:sz w:val="22"/>
                <w:szCs w:val="22"/>
                <w:lang w:val="es-CR" w:eastAsia="es-ES"/>
              </w:rPr>
            </w:pPr>
            <w:r w:rsidRPr="005207AE">
              <w:rPr>
                <w:sz w:val="22"/>
                <w:szCs w:val="22"/>
              </w:rPr>
              <w:t>(6.842.101.527)</w:t>
            </w:r>
          </w:p>
        </w:tc>
      </w:tr>
      <w:tr w:rsidR="00920352" w:rsidRPr="005207AE" w14:paraId="2B5C685B" w14:textId="77777777" w:rsidTr="006C61A1">
        <w:trPr>
          <w:trHeight w:val="80"/>
        </w:trPr>
        <w:tc>
          <w:tcPr>
            <w:tcW w:w="2700" w:type="dxa"/>
            <w:shd w:val="clear" w:color="auto" w:fill="auto"/>
            <w:vAlign w:val="bottom"/>
            <w:hideMark/>
          </w:tcPr>
          <w:p w14:paraId="32746A5B" w14:textId="77777777" w:rsidR="00920352" w:rsidRPr="005207AE" w:rsidRDefault="00920352" w:rsidP="00920352">
            <w:pPr>
              <w:rPr>
                <w:bCs/>
                <w:color w:val="000000" w:themeColor="text1"/>
                <w:sz w:val="22"/>
                <w:szCs w:val="22"/>
                <w:lang w:val="es-CR" w:eastAsia="es-CR"/>
              </w:rPr>
            </w:pPr>
            <w:r w:rsidRPr="005207AE">
              <w:rPr>
                <w:bCs/>
                <w:color w:val="000000" w:themeColor="text1"/>
                <w:sz w:val="22"/>
                <w:szCs w:val="22"/>
                <w:lang w:val="es-CR" w:eastAsia="es-CR"/>
              </w:rPr>
              <w:t>Disminución de provisión</w:t>
            </w:r>
          </w:p>
        </w:tc>
        <w:tc>
          <w:tcPr>
            <w:tcW w:w="180" w:type="dxa"/>
            <w:shd w:val="clear" w:color="auto" w:fill="auto"/>
            <w:vAlign w:val="bottom"/>
            <w:hideMark/>
          </w:tcPr>
          <w:p w14:paraId="3720EC2B" w14:textId="77777777" w:rsidR="00920352" w:rsidRPr="005207AE" w:rsidRDefault="00920352" w:rsidP="00920352">
            <w:pPr>
              <w:jc w:val="right"/>
              <w:rPr>
                <w:sz w:val="22"/>
                <w:szCs w:val="22"/>
                <w:lang w:val="es-CR" w:eastAsia="es-ES"/>
              </w:rPr>
            </w:pPr>
          </w:p>
        </w:tc>
        <w:tc>
          <w:tcPr>
            <w:tcW w:w="1710" w:type="dxa"/>
            <w:tcBorders>
              <w:bottom w:val="single" w:sz="4" w:space="0" w:color="auto"/>
            </w:tcBorders>
            <w:shd w:val="clear" w:color="auto" w:fill="auto"/>
            <w:vAlign w:val="bottom"/>
          </w:tcPr>
          <w:p w14:paraId="0510EF90" w14:textId="125F7DF7" w:rsidR="00920352" w:rsidRPr="005207AE" w:rsidRDefault="00920352" w:rsidP="006C61A1">
            <w:pPr>
              <w:jc w:val="right"/>
              <w:rPr>
                <w:sz w:val="22"/>
                <w:szCs w:val="22"/>
                <w:lang w:val="es-CR" w:eastAsia="es-ES"/>
              </w:rPr>
            </w:pPr>
            <w:r w:rsidRPr="005207AE">
              <w:rPr>
                <w:sz w:val="22"/>
                <w:szCs w:val="22"/>
              </w:rPr>
              <w:t>(174.965.747)</w:t>
            </w:r>
          </w:p>
        </w:tc>
        <w:tc>
          <w:tcPr>
            <w:tcW w:w="180" w:type="dxa"/>
            <w:shd w:val="clear" w:color="auto" w:fill="auto"/>
            <w:vAlign w:val="bottom"/>
          </w:tcPr>
          <w:p w14:paraId="75C314CB" w14:textId="77777777" w:rsidR="00920352" w:rsidRPr="005207AE" w:rsidRDefault="00920352" w:rsidP="006C61A1">
            <w:pPr>
              <w:jc w:val="right"/>
              <w:rPr>
                <w:sz w:val="22"/>
                <w:szCs w:val="22"/>
                <w:lang w:val="es-CR" w:eastAsia="es-ES"/>
              </w:rPr>
            </w:pPr>
          </w:p>
        </w:tc>
        <w:tc>
          <w:tcPr>
            <w:tcW w:w="1440" w:type="dxa"/>
            <w:tcBorders>
              <w:bottom w:val="single" w:sz="4" w:space="0" w:color="auto"/>
            </w:tcBorders>
            <w:shd w:val="clear" w:color="auto" w:fill="auto"/>
            <w:vAlign w:val="bottom"/>
          </w:tcPr>
          <w:p w14:paraId="58019366" w14:textId="0D78C066" w:rsidR="00920352" w:rsidRPr="005207AE" w:rsidRDefault="00920352" w:rsidP="006C61A1">
            <w:pPr>
              <w:jc w:val="center"/>
              <w:rPr>
                <w:sz w:val="22"/>
                <w:szCs w:val="22"/>
                <w:lang w:val="es-CR" w:eastAsia="es-ES"/>
              </w:rPr>
            </w:pPr>
            <w:r w:rsidRPr="005207AE">
              <w:rPr>
                <w:sz w:val="22"/>
                <w:szCs w:val="22"/>
              </w:rPr>
              <w:t>-</w:t>
            </w:r>
          </w:p>
        </w:tc>
        <w:tc>
          <w:tcPr>
            <w:tcW w:w="180" w:type="dxa"/>
            <w:shd w:val="clear" w:color="auto" w:fill="auto"/>
            <w:vAlign w:val="bottom"/>
          </w:tcPr>
          <w:p w14:paraId="4F80A05F" w14:textId="77777777" w:rsidR="00920352" w:rsidRPr="005207AE" w:rsidRDefault="00920352" w:rsidP="006C61A1">
            <w:pPr>
              <w:jc w:val="right"/>
              <w:rPr>
                <w:sz w:val="22"/>
                <w:szCs w:val="22"/>
                <w:lang w:val="es-CR" w:eastAsia="es-ES"/>
              </w:rPr>
            </w:pPr>
          </w:p>
        </w:tc>
        <w:tc>
          <w:tcPr>
            <w:tcW w:w="1742" w:type="dxa"/>
            <w:tcBorders>
              <w:bottom w:val="single" w:sz="4" w:space="0" w:color="auto"/>
            </w:tcBorders>
            <w:shd w:val="clear" w:color="auto" w:fill="auto"/>
            <w:vAlign w:val="bottom"/>
          </w:tcPr>
          <w:p w14:paraId="14954112" w14:textId="6C79C5F8" w:rsidR="00920352" w:rsidRPr="005207AE" w:rsidRDefault="00920352" w:rsidP="006C61A1">
            <w:pPr>
              <w:jc w:val="right"/>
              <w:rPr>
                <w:sz w:val="22"/>
                <w:szCs w:val="22"/>
                <w:lang w:val="es-CR" w:eastAsia="es-ES"/>
              </w:rPr>
            </w:pPr>
            <w:r w:rsidRPr="005207AE">
              <w:rPr>
                <w:sz w:val="22"/>
                <w:szCs w:val="22"/>
              </w:rPr>
              <w:t>(8.075.425)</w:t>
            </w:r>
          </w:p>
        </w:tc>
        <w:tc>
          <w:tcPr>
            <w:tcW w:w="160" w:type="dxa"/>
            <w:vAlign w:val="bottom"/>
          </w:tcPr>
          <w:p w14:paraId="3CEDF9E0" w14:textId="77777777" w:rsidR="00920352" w:rsidRPr="005207AE" w:rsidRDefault="00920352" w:rsidP="006C61A1">
            <w:pPr>
              <w:jc w:val="right"/>
              <w:rPr>
                <w:sz w:val="22"/>
                <w:szCs w:val="22"/>
                <w:lang w:val="es-CR" w:eastAsia="es-ES"/>
              </w:rPr>
            </w:pPr>
          </w:p>
        </w:tc>
        <w:tc>
          <w:tcPr>
            <w:tcW w:w="1701" w:type="dxa"/>
            <w:tcBorders>
              <w:bottom w:val="single" w:sz="4" w:space="0" w:color="auto"/>
            </w:tcBorders>
            <w:shd w:val="clear" w:color="auto" w:fill="auto"/>
            <w:vAlign w:val="bottom"/>
          </w:tcPr>
          <w:p w14:paraId="1097D1E8" w14:textId="16ACAEC9" w:rsidR="00920352" w:rsidRPr="005207AE" w:rsidRDefault="00920352" w:rsidP="006C61A1">
            <w:pPr>
              <w:jc w:val="right"/>
              <w:rPr>
                <w:sz w:val="22"/>
                <w:szCs w:val="22"/>
                <w:lang w:val="es-CR" w:eastAsia="es-ES"/>
              </w:rPr>
            </w:pPr>
            <w:r w:rsidRPr="005207AE">
              <w:rPr>
                <w:sz w:val="22"/>
                <w:szCs w:val="22"/>
              </w:rPr>
              <w:t>(183.041.172)</w:t>
            </w:r>
          </w:p>
        </w:tc>
      </w:tr>
      <w:tr w:rsidR="00920352" w:rsidRPr="005207AE" w14:paraId="34005493" w14:textId="77777777" w:rsidTr="006C61A1">
        <w:trPr>
          <w:trHeight w:val="279"/>
        </w:trPr>
        <w:tc>
          <w:tcPr>
            <w:tcW w:w="2700" w:type="dxa"/>
            <w:shd w:val="clear" w:color="auto" w:fill="auto"/>
            <w:vAlign w:val="bottom"/>
            <w:hideMark/>
          </w:tcPr>
          <w:p w14:paraId="131C31F2" w14:textId="387DC8E1" w:rsidR="00920352" w:rsidRPr="005207AE" w:rsidRDefault="00920352" w:rsidP="00920352">
            <w:pPr>
              <w:rPr>
                <w:bCs/>
                <w:color w:val="000000" w:themeColor="text1"/>
                <w:sz w:val="22"/>
                <w:szCs w:val="22"/>
                <w:lang w:val="es-CR" w:eastAsia="es-CR"/>
              </w:rPr>
            </w:pPr>
            <w:r w:rsidRPr="005207AE">
              <w:rPr>
                <w:bCs/>
                <w:color w:val="000000" w:themeColor="text1"/>
                <w:sz w:val="22"/>
                <w:szCs w:val="22"/>
                <w:lang w:val="es-CR" w:eastAsia="es-CR"/>
              </w:rPr>
              <w:t>Saldos finales de 2019</w:t>
            </w:r>
          </w:p>
        </w:tc>
        <w:tc>
          <w:tcPr>
            <w:tcW w:w="180" w:type="dxa"/>
            <w:shd w:val="clear" w:color="auto" w:fill="auto"/>
            <w:vAlign w:val="bottom"/>
            <w:hideMark/>
          </w:tcPr>
          <w:p w14:paraId="3BB4BDF2" w14:textId="77777777" w:rsidR="00920352" w:rsidRPr="005207AE" w:rsidRDefault="00920352" w:rsidP="00920352">
            <w:pPr>
              <w:ind w:left="110" w:hanging="180"/>
              <w:jc w:val="right"/>
              <w:rPr>
                <w:sz w:val="22"/>
                <w:szCs w:val="22"/>
                <w:lang w:val="es-CR" w:eastAsia="es-ES"/>
              </w:rPr>
            </w:pPr>
            <w:r w:rsidRPr="005207AE">
              <w:rPr>
                <w:sz w:val="22"/>
                <w:szCs w:val="22"/>
                <w:lang w:val="es-CR" w:eastAsia="es-ES"/>
              </w:rPr>
              <w:t>¢</w:t>
            </w:r>
          </w:p>
        </w:tc>
        <w:tc>
          <w:tcPr>
            <w:tcW w:w="1710" w:type="dxa"/>
            <w:tcBorders>
              <w:top w:val="single" w:sz="4" w:space="0" w:color="auto"/>
              <w:bottom w:val="double" w:sz="4" w:space="0" w:color="auto"/>
            </w:tcBorders>
            <w:shd w:val="clear" w:color="auto" w:fill="auto"/>
            <w:vAlign w:val="bottom"/>
          </w:tcPr>
          <w:p w14:paraId="1FE7CD20" w14:textId="737FA3CD" w:rsidR="00920352" w:rsidRPr="005207AE" w:rsidRDefault="00920352" w:rsidP="006C61A1">
            <w:pPr>
              <w:ind w:left="110" w:hanging="180"/>
              <w:jc w:val="right"/>
              <w:rPr>
                <w:sz w:val="22"/>
                <w:szCs w:val="22"/>
                <w:lang w:val="es-CR" w:eastAsia="es-ES"/>
              </w:rPr>
            </w:pPr>
            <w:r w:rsidRPr="005207AE">
              <w:rPr>
                <w:sz w:val="22"/>
                <w:szCs w:val="22"/>
              </w:rPr>
              <w:t>490.062.436</w:t>
            </w:r>
          </w:p>
        </w:tc>
        <w:tc>
          <w:tcPr>
            <w:tcW w:w="180" w:type="dxa"/>
            <w:shd w:val="clear" w:color="auto" w:fill="auto"/>
            <w:vAlign w:val="bottom"/>
          </w:tcPr>
          <w:p w14:paraId="1AB500CC" w14:textId="77777777" w:rsidR="00920352" w:rsidRPr="005207AE" w:rsidRDefault="00920352" w:rsidP="006C61A1">
            <w:pPr>
              <w:ind w:left="110" w:hanging="180"/>
              <w:jc w:val="right"/>
              <w:rPr>
                <w:sz w:val="22"/>
                <w:szCs w:val="22"/>
                <w:lang w:val="es-CR" w:eastAsia="es-ES"/>
              </w:rPr>
            </w:pPr>
          </w:p>
        </w:tc>
        <w:tc>
          <w:tcPr>
            <w:tcW w:w="1440" w:type="dxa"/>
            <w:tcBorders>
              <w:top w:val="single" w:sz="4" w:space="0" w:color="auto"/>
              <w:bottom w:val="double" w:sz="4" w:space="0" w:color="auto"/>
            </w:tcBorders>
            <w:shd w:val="clear" w:color="auto" w:fill="auto"/>
            <w:vAlign w:val="bottom"/>
          </w:tcPr>
          <w:p w14:paraId="2CEC401E" w14:textId="7F4E0CEF" w:rsidR="00920352" w:rsidRPr="005207AE" w:rsidRDefault="00920352" w:rsidP="006C61A1">
            <w:pPr>
              <w:ind w:left="110" w:hanging="180"/>
              <w:jc w:val="right"/>
              <w:rPr>
                <w:sz w:val="22"/>
                <w:szCs w:val="22"/>
                <w:lang w:val="es-CR" w:eastAsia="es-ES"/>
              </w:rPr>
            </w:pPr>
            <w:r w:rsidRPr="005207AE">
              <w:rPr>
                <w:sz w:val="22"/>
                <w:szCs w:val="22"/>
              </w:rPr>
              <w:t>7.728.962.160</w:t>
            </w:r>
          </w:p>
        </w:tc>
        <w:tc>
          <w:tcPr>
            <w:tcW w:w="180" w:type="dxa"/>
            <w:shd w:val="clear" w:color="auto" w:fill="auto"/>
            <w:vAlign w:val="bottom"/>
          </w:tcPr>
          <w:p w14:paraId="7E64869A" w14:textId="77777777" w:rsidR="00920352" w:rsidRPr="005207AE" w:rsidRDefault="00920352" w:rsidP="006C61A1">
            <w:pPr>
              <w:ind w:left="110" w:hanging="180"/>
              <w:jc w:val="right"/>
              <w:rPr>
                <w:sz w:val="22"/>
                <w:szCs w:val="22"/>
                <w:lang w:val="es-CR" w:eastAsia="es-ES"/>
              </w:rPr>
            </w:pPr>
          </w:p>
        </w:tc>
        <w:tc>
          <w:tcPr>
            <w:tcW w:w="1742" w:type="dxa"/>
            <w:tcBorders>
              <w:top w:val="single" w:sz="4" w:space="0" w:color="auto"/>
              <w:bottom w:val="double" w:sz="4" w:space="0" w:color="auto"/>
            </w:tcBorders>
            <w:shd w:val="clear" w:color="auto" w:fill="auto"/>
            <w:vAlign w:val="bottom"/>
          </w:tcPr>
          <w:p w14:paraId="718CBBA0" w14:textId="43B0DA3F" w:rsidR="00920352" w:rsidRPr="005207AE" w:rsidRDefault="00920352" w:rsidP="006C61A1">
            <w:pPr>
              <w:tabs>
                <w:tab w:val="left" w:pos="196"/>
                <w:tab w:val="right" w:pos="1602"/>
              </w:tabs>
              <w:ind w:left="110" w:hanging="180"/>
              <w:jc w:val="right"/>
              <w:rPr>
                <w:sz w:val="22"/>
                <w:szCs w:val="22"/>
                <w:lang w:val="es-CR" w:eastAsia="es-ES"/>
              </w:rPr>
            </w:pPr>
            <w:r w:rsidRPr="005207AE">
              <w:rPr>
                <w:sz w:val="22"/>
                <w:szCs w:val="22"/>
              </w:rPr>
              <w:t>23.746.890.492</w:t>
            </w:r>
          </w:p>
        </w:tc>
        <w:tc>
          <w:tcPr>
            <w:tcW w:w="160" w:type="dxa"/>
            <w:vAlign w:val="bottom"/>
          </w:tcPr>
          <w:p w14:paraId="3F06E8BA" w14:textId="77777777" w:rsidR="00920352" w:rsidRPr="005207AE" w:rsidRDefault="00920352" w:rsidP="006C61A1">
            <w:pPr>
              <w:ind w:left="110" w:hanging="180"/>
              <w:jc w:val="right"/>
              <w:rPr>
                <w:sz w:val="22"/>
                <w:szCs w:val="22"/>
                <w:lang w:val="es-CR" w:eastAsia="es-ES"/>
              </w:rPr>
            </w:pPr>
          </w:p>
        </w:tc>
        <w:tc>
          <w:tcPr>
            <w:tcW w:w="1701" w:type="dxa"/>
            <w:tcBorders>
              <w:top w:val="single" w:sz="4" w:space="0" w:color="auto"/>
              <w:bottom w:val="double" w:sz="4" w:space="0" w:color="auto"/>
            </w:tcBorders>
            <w:shd w:val="clear" w:color="auto" w:fill="auto"/>
            <w:vAlign w:val="bottom"/>
          </w:tcPr>
          <w:p w14:paraId="071B0E4D" w14:textId="1FAE6A5D" w:rsidR="00920352" w:rsidRPr="005207AE" w:rsidRDefault="00920352" w:rsidP="006C61A1">
            <w:pPr>
              <w:tabs>
                <w:tab w:val="right" w:pos="1561"/>
              </w:tabs>
              <w:ind w:left="110" w:hanging="180"/>
              <w:jc w:val="right"/>
              <w:rPr>
                <w:sz w:val="22"/>
                <w:szCs w:val="22"/>
                <w:lang w:val="es-CR" w:eastAsia="es-ES"/>
              </w:rPr>
            </w:pPr>
            <w:r w:rsidRPr="005207AE">
              <w:rPr>
                <w:sz w:val="22"/>
                <w:szCs w:val="22"/>
              </w:rPr>
              <w:t>31.965.915.088</w:t>
            </w:r>
          </w:p>
        </w:tc>
      </w:tr>
    </w:tbl>
    <w:p w14:paraId="48B3FCA7" w14:textId="77777777" w:rsidR="00DC0E07" w:rsidRPr="005207AE" w:rsidRDefault="00DC0E07" w:rsidP="003816AC">
      <w:pPr>
        <w:tabs>
          <w:tab w:val="left" w:pos="1440"/>
        </w:tabs>
        <w:ind w:left="1418" w:hanging="709"/>
        <w:jc w:val="both"/>
        <w:rPr>
          <w:sz w:val="20"/>
          <w:szCs w:val="20"/>
          <w:lang w:val="es-CR"/>
        </w:rPr>
      </w:pPr>
    </w:p>
    <w:p w14:paraId="1414D653" w14:textId="77777777" w:rsidR="001D434C" w:rsidRPr="005207AE" w:rsidRDefault="001D434C" w:rsidP="001D434C">
      <w:pPr>
        <w:tabs>
          <w:tab w:val="left" w:pos="1440"/>
        </w:tabs>
        <w:ind w:left="1440" w:hanging="720"/>
        <w:jc w:val="both"/>
        <w:rPr>
          <w:lang w:val="es-CR"/>
        </w:rPr>
      </w:pPr>
    </w:p>
    <w:p w14:paraId="7E6EEFDC" w14:textId="6821BE8B" w:rsidR="001D434C" w:rsidRPr="005207AE" w:rsidRDefault="001D434C" w:rsidP="001D434C">
      <w:pPr>
        <w:pStyle w:val="Prrafodelista"/>
        <w:numPr>
          <w:ilvl w:val="0"/>
          <w:numId w:val="68"/>
        </w:numPr>
        <w:tabs>
          <w:tab w:val="left" w:pos="1440"/>
        </w:tabs>
        <w:jc w:val="both"/>
        <w:rPr>
          <w:lang w:val="es-CR"/>
        </w:rPr>
      </w:pPr>
      <w:r w:rsidRPr="005207AE">
        <w:rPr>
          <w:lang w:val="es-CR"/>
        </w:rPr>
        <w:t xml:space="preserve">“Actualmente el Banco afronta un acto de inconstitucionalidad relacionado al Artículo 34 “PRESTACIONES” de la VII Convención Colectiva el cual fue impugnado desde el 12 de noviembre del 2018, fecha en la que se notificó que la Sala constitucional acogió dicha acción, por otra </w:t>
      </w:r>
      <w:r w:rsidR="003D08A0" w:rsidRPr="005207AE">
        <w:rPr>
          <w:lang w:val="es-CR"/>
        </w:rPr>
        <w:t>parte,</w:t>
      </w:r>
      <w:r w:rsidRPr="005207AE">
        <w:rPr>
          <w:lang w:val="es-CR"/>
        </w:rPr>
        <w:t xml:space="preserve"> para la VIII Convención Colectiva vigente a partir de febrero de 2019</w:t>
      </w:r>
      <w:r w:rsidR="004605F9" w:rsidRPr="005207AE">
        <w:rPr>
          <w:lang w:val="es-CR"/>
        </w:rPr>
        <w:t>,</w:t>
      </w:r>
      <w:r w:rsidRPr="005207AE">
        <w:rPr>
          <w:lang w:val="es-CR"/>
        </w:rPr>
        <w:t xml:space="preserve"> dicho artículo se encuentra en estado de arbitraje. El 15 de diciembre de 2019</w:t>
      </w:r>
      <w:r w:rsidR="004605F9" w:rsidRPr="005207AE">
        <w:rPr>
          <w:lang w:val="es-CR"/>
        </w:rPr>
        <w:t>,</w:t>
      </w:r>
      <w:r w:rsidRPr="005207AE">
        <w:rPr>
          <w:lang w:val="es-CR"/>
        </w:rPr>
        <w:t xml:space="preserve"> la Dirección Jurídica mediante nota D.J. 5599-2019 Ref. 9088 emite un criterio en donde menciona que es imposible hacer una estimación de tiempo faltante para que la Sala Constitucional emita un pronunciamiento, por cuanto, el órgano constitucional, no tiene un plazo determinado para emitir dicha resolución, y en concordancia con lo anterior, el Tribunal Arbitral estimó que no conocerá de los artículos sometidos a arbitraje hasta que la Sala Constitucional no resuelva la acción presentada”</w:t>
      </w:r>
    </w:p>
    <w:p w14:paraId="718846E6" w14:textId="77777777" w:rsidR="001D434C" w:rsidRPr="005207AE" w:rsidRDefault="001D434C" w:rsidP="00FE4300">
      <w:pPr>
        <w:tabs>
          <w:tab w:val="left" w:pos="1440"/>
        </w:tabs>
        <w:ind w:left="1418" w:hanging="709"/>
        <w:jc w:val="both"/>
        <w:rPr>
          <w:lang w:val="es-CR"/>
        </w:rPr>
      </w:pPr>
    </w:p>
    <w:p w14:paraId="2E00D789" w14:textId="69712781" w:rsidR="001C4D0A" w:rsidRPr="005207AE" w:rsidRDefault="00C5239B" w:rsidP="001D434C">
      <w:pPr>
        <w:pStyle w:val="Prrafodelista"/>
        <w:numPr>
          <w:ilvl w:val="0"/>
          <w:numId w:val="68"/>
        </w:numPr>
        <w:tabs>
          <w:tab w:val="left" w:pos="1440"/>
        </w:tabs>
        <w:jc w:val="both"/>
        <w:rPr>
          <w:lang w:val="es-CR"/>
        </w:rPr>
      </w:pPr>
      <w:r w:rsidRPr="005207AE">
        <w:rPr>
          <w:lang w:val="es-CR"/>
        </w:rPr>
        <w:lastRenderedPageBreak/>
        <w:t>Al 3</w:t>
      </w:r>
      <w:r w:rsidR="00891B95" w:rsidRPr="005207AE">
        <w:rPr>
          <w:lang w:val="es-CR"/>
        </w:rPr>
        <w:t>1</w:t>
      </w:r>
      <w:r w:rsidRPr="005207AE">
        <w:rPr>
          <w:lang w:val="es-CR"/>
        </w:rPr>
        <w:t xml:space="preserve"> de </w:t>
      </w:r>
      <w:r w:rsidR="00891B95" w:rsidRPr="005207AE">
        <w:rPr>
          <w:lang w:val="es-CR"/>
        </w:rPr>
        <w:t>diciembre</w:t>
      </w:r>
      <w:r w:rsidRPr="005207AE">
        <w:rPr>
          <w:lang w:val="es-CR"/>
        </w:rPr>
        <w:t>, e</w:t>
      </w:r>
      <w:r w:rsidR="00700FB7" w:rsidRPr="005207AE">
        <w:rPr>
          <w:lang w:val="es-CR"/>
        </w:rPr>
        <w:t>l</w:t>
      </w:r>
      <w:r w:rsidR="0045184A" w:rsidRPr="005207AE">
        <w:rPr>
          <w:lang w:val="es-CR"/>
        </w:rPr>
        <w:t xml:space="preserve"> Banco y </w:t>
      </w:r>
      <w:r w:rsidR="00593738" w:rsidRPr="005207AE">
        <w:rPr>
          <w:lang w:val="es-CR"/>
        </w:rPr>
        <w:t xml:space="preserve">las </w:t>
      </w:r>
      <w:r w:rsidR="0045184A" w:rsidRPr="005207AE">
        <w:rPr>
          <w:lang w:val="es-CR"/>
        </w:rPr>
        <w:t xml:space="preserve">Subsidiarias </w:t>
      </w:r>
      <w:r w:rsidR="00525D94" w:rsidRPr="005207AE">
        <w:rPr>
          <w:lang w:val="es-CR"/>
        </w:rPr>
        <w:t>tiene</w:t>
      </w:r>
      <w:r w:rsidR="009A1B51" w:rsidRPr="005207AE">
        <w:rPr>
          <w:lang w:val="es-CR"/>
        </w:rPr>
        <w:t>n</w:t>
      </w:r>
      <w:r w:rsidR="00525D94" w:rsidRPr="005207AE">
        <w:rPr>
          <w:lang w:val="es-CR"/>
        </w:rPr>
        <w:t xml:space="preserve"> litigios pendientes en su contra sobre los cuales estima probable la s</w:t>
      </w:r>
      <w:r w:rsidR="000E05C6" w:rsidRPr="005207AE">
        <w:rPr>
          <w:lang w:val="es-CR"/>
        </w:rPr>
        <w:t>alida de beneficios económicos.</w:t>
      </w:r>
      <w:r w:rsidR="00F96C0F" w:rsidRPr="005207AE">
        <w:rPr>
          <w:lang w:val="es-CR"/>
        </w:rPr>
        <w:t xml:space="preserve"> </w:t>
      </w:r>
      <w:r w:rsidR="00525D94" w:rsidRPr="005207AE">
        <w:rPr>
          <w:lang w:val="es-CR"/>
        </w:rPr>
        <w:t xml:space="preserve"> El Banco </w:t>
      </w:r>
      <w:r w:rsidR="00593738" w:rsidRPr="005207AE">
        <w:rPr>
          <w:lang w:val="es-CR"/>
        </w:rPr>
        <w:t xml:space="preserve">y las Subsidiarias </w:t>
      </w:r>
      <w:r w:rsidR="00525D94" w:rsidRPr="005207AE">
        <w:rPr>
          <w:lang w:val="es-CR"/>
        </w:rPr>
        <w:t>ha</w:t>
      </w:r>
      <w:r w:rsidR="00593738" w:rsidRPr="005207AE">
        <w:rPr>
          <w:lang w:val="es-CR"/>
        </w:rPr>
        <w:t>n</w:t>
      </w:r>
      <w:r w:rsidR="00525D94" w:rsidRPr="005207AE">
        <w:rPr>
          <w:lang w:val="es-CR"/>
        </w:rPr>
        <w:t xml:space="preserve"> efectuado una estimación de esas salidas de flujos y ha realizado las siguientes provisiones:</w:t>
      </w:r>
    </w:p>
    <w:tbl>
      <w:tblPr>
        <w:tblpPr w:leftFromText="141" w:rightFromText="141" w:vertAnchor="text" w:horzAnchor="margin" w:tblpXSpec="center" w:tblpY="128"/>
        <w:tblW w:w="8964" w:type="dxa"/>
        <w:tblCellMar>
          <w:left w:w="70" w:type="dxa"/>
          <w:right w:w="70" w:type="dxa"/>
        </w:tblCellMar>
        <w:tblLook w:val="04A0" w:firstRow="1" w:lastRow="0" w:firstColumn="1" w:lastColumn="0" w:noHBand="0" w:noVBand="1"/>
      </w:tblPr>
      <w:tblGrid>
        <w:gridCol w:w="2079"/>
        <w:gridCol w:w="155"/>
        <w:gridCol w:w="1760"/>
        <w:gridCol w:w="170"/>
        <w:gridCol w:w="1490"/>
        <w:gridCol w:w="155"/>
        <w:gridCol w:w="1521"/>
        <w:gridCol w:w="160"/>
        <w:gridCol w:w="1474"/>
      </w:tblGrid>
      <w:tr w:rsidR="00FE4300" w:rsidRPr="005207AE" w14:paraId="161CD70A" w14:textId="77777777" w:rsidTr="00FE4300">
        <w:trPr>
          <w:trHeight w:val="315"/>
        </w:trPr>
        <w:tc>
          <w:tcPr>
            <w:tcW w:w="2079" w:type="dxa"/>
            <w:noWrap/>
            <w:vAlign w:val="bottom"/>
          </w:tcPr>
          <w:p w14:paraId="577443E8" w14:textId="77777777" w:rsidR="00FE4300" w:rsidRPr="005207AE" w:rsidRDefault="00FE4300">
            <w:pPr>
              <w:jc w:val="center"/>
              <w:rPr>
                <w:color w:val="000000"/>
                <w:sz w:val="20"/>
                <w:szCs w:val="20"/>
                <w:lang w:val="es-CR" w:eastAsia="es-CR"/>
              </w:rPr>
            </w:pPr>
          </w:p>
        </w:tc>
        <w:tc>
          <w:tcPr>
            <w:tcW w:w="155" w:type="dxa"/>
            <w:noWrap/>
            <w:vAlign w:val="bottom"/>
          </w:tcPr>
          <w:p w14:paraId="225E0DB3" w14:textId="77777777" w:rsidR="00FE4300" w:rsidRPr="005207AE" w:rsidRDefault="00FE4300">
            <w:pPr>
              <w:rPr>
                <w:color w:val="000000"/>
                <w:sz w:val="20"/>
                <w:szCs w:val="20"/>
                <w:lang w:val="es-CR" w:eastAsia="es-CR"/>
              </w:rPr>
            </w:pPr>
          </w:p>
        </w:tc>
        <w:tc>
          <w:tcPr>
            <w:tcW w:w="3420" w:type="dxa"/>
            <w:gridSpan w:val="3"/>
            <w:tcBorders>
              <w:top w:val="nil"/>
              <w:left w:val="nil"/>
              <w:bottom w:val="single" w:sz="4" w:space="0" w:color="auto"/>
              <w:right w:val="nil"/>
            </w:tcBorders>
            <w:noWrap/>
            <w:vAlign w:val="bottom"/>
            <w:hideMark/>
          </w:tcPr>
          <w:p w14:paraId="0D404D85" w14:textId="77777777" w:rsidR="00FE4300" w:rsidRPr="005207AE" w:rsidRDefault="00FE4300">
            <w:pPr>
              <w:jc w:val="center"/>
              <w:rPr>
                <w:color w:val="000000"/>
                <w:sz w:val="20"/>
                <w:szCs w:val="20"/>
                <w:lang w:val="es-CR" w:eastAsia="es-CR"/>
              </w:rPr>
            </w:pPr>
            <w:r w:rsidRPr="005207AE">
              <w:rPr>
                <w:color w:val="000000"/>
                <w:sz w:val="20"/>
                <w:szCs w:val="20"/>
                <w:lang w:val="es-CR" w:eastAsia="es-CR"/>
              </w:rPr>
              <w:t>Monto demandado</w:t>
            </w:r>
          </w:p>
        </w:tc>
        <w:tc>
          <w:tcPr>
            <w:tcW w:w="155" w:type="dxa"/>
            <w:noWrap/>
            <w:vAlign w:val="bottom"/>
          </w:tcPr>
          <w:p w14:paraId="76EA9159" w14:textId="77777777" w:rsidR="00FE4300" w:rsidRPr="005207AE" w:rsidRDefault="00FE4300">
            <w:pPr>
              <w:jc w:val="center"/>
              <w:rPr>
                <w:color w:val="000000"/>
                <w:sz w:val="20"/>
                <w:szCs w:val="20"/>
                <w:lang w:val="es-CR" w:eastAsia="es-CR"/>
              </w:rPr>
            </w:pPr>
          </w:p>
        </w:tc>
        <w:tc>
          <w:tcPr>
            <w:tcW w:w="3155" w:type="dxa"/>
            <w:gridSpan w:val="3"/>
            <w:tcBorders>
              <w:top w:val="nil"/>
              <w:left w:val="nil"/>
              <w:bottom w:val="single" w:sz="4" w:space="0" w:color="auto"/>
              <w:right w:val="nil"/>
            </w:tcBorders>
            <w:noWrap/>
            <w:vAlign w:val="bottom"/>
            <w:hideMark/>
          </w:tcPr>
          <w:p w14:paraId="1FD6FFB7" w14:textId="77777777" w:rsidR="00FE4300" w:rsidRPr="005207AE" w:rsidRDefault="00FE4300">
            <w:pPr>
              <w:jc w:val="center"/>
              <w:rPr>
                <w:color w:val="000000"/>
                <w:sz w:val="20"/>
                <w:szCs w:val="20"/>
                <w:lang w:val="es-CR" w:eastAsia="es-CR"/>
              </w:rPr>
            </w:pPr>
            <w:r w:rsidRPr="005207AE">
              <w:rPr>
                <w:color w:val="000000"/>
                <w:sz w:val="20"/>
                <w:szCs w:val="20"/>
                <w:lang w:val="es-CR" w:eastAsia="es-CR"/>
              </w:rPr>
              <w:t>Provisión</w:t>
            </w:r>
          </w:p>
        </w:tc>
      </w:tr>
      <w:tr w:rsidR="00FE4300" w:rsidRPr="005207AE" w14:paraId="694AD924" w14:textId="77777777" w:rsidTr="00FE4300">
        <w:trPr>
          <w:trHeight w:val="251"/>
        </w:trPr>
        <w:tc>
          <w:tcPr>
            <w:tcW w:w="2079" w:type="dxa"/>
            <w:tcBorders>
              <w:top w:val="nil"/>
              <w:left w:val="nil"/>
              <w:bottom w:val="single" w:sz="4" w:space="0" w:color="auto"/>
              <w:right w:val="nil"/>
            </w:tcBorders>
            <w:noWrap/>
            <w:vAlign w:val="bottom"/>
            <w:hideMark/>
          </w:tcPr>
          <w:p w14:paraId="6B726004" w14:textId="77777777" w:rsidR="00FE4300" w:rsidRPr="005207AE" w:rsidRDefault="00FE4300">
            <w:pPr>
              <w:jc w:val="center"/>
              <w:rPr>
                <w:color w:val="000000"/>
                <w:sz w:val="20"/>
                <w:szCs w:val="20"/>
                <w:lang w:val="es-CR" w:eastAsia="es-CR"/>
              </w:rPr>
            </w:pPr>
            <w:r w:rsidRPr="005207AE">
              <w:rPr>
                <w:color w:val="000000"/>
                <w:sz w:val="20"/>
                <w:szCs w:val="20"/>
                <w:lang w:val="es-CR" w:eastAsia="es-CR"/>
              </w:rPr>
              <w:t>Tipo</w:t>
            </w:r>
          </w:p>
        </w:tc>
        <w:tc>
          <w:tcPr>
            <w:tcW w:w="155" w:type="dxa"/>
            <w:noWrap/>
            <w:vAlign w:val="bottom"/>
            <w:hideMark/>
          </w:tcPr>
          <w:p w14:paraId="1DDA5AF0" w14:textId="77777777" w:rsidR="00FE4300" w:rsidRPr="005207AE" w:rsidRDefault="00FE4300">
            <w:pPr>
              <w:rPr>
                <w:color w:val="000000"/>
                <w:sz w:val="20"/>
                <w:szCs w:val="20"/>
                <w:lang w:val="es-CR" w:eastAsia="es-CR"/>
              </w:rPr>
            </w:pPr>
          </w:p>
        </w:tc>
        <w:tc>
          <w:tcPr>
            <w:tcW w:w="1760" w:type="dxa"/>
            <w:tcBorders>
              <w:top w:val="nil"/>
              <w:left w:val="nil"/>
              <w:bottom w:val="single" w:sz="4" w:space="0" w:color="auto"/>
              <w:right w:val="nil"/>
            </w:tcBorders>
            <w:noWrap/>
            <w:vAlign w:val="bottom"/>
            <w:hideMark/>
          </w:tcPr>
          <w:p w14:paraId="5CDF68CD" w14:textId="33139703" w:rsidR="00FE4300" w:rsidRPr="005207AE" w:rsidRDefault="00FE4300">
            <w:pPr>
              <w:jc w:val="center"/>
              <w:rPr>
                <w:color w:val="000000"/>
                <w:sz w:val="20"/>
                <w:szCs w:val="20"/>
                <w:lang w:val="es-CR" w:eastAsia="es-CR"/>
              </w:rPr>
            </w:pPr>
            <w:r w:rsidRPr="005207AE">
              <w:rPr>
                <w:color w:val="000000"/>
                <w:sz w:val="20"/>
                <w:szCs w:val="20"/>
                <w:lang w:val="es-CR" w:eastAsia="es-CR"/>
              </w:rPr>
              <w:t>2019</w:t>
            </w:r>
          </w:p>
        </w:tc>
        <w:tc>
          <w:tcPr>
            <w:tcW w:w="170" w:type="dxa"/>
            <w:noWrap/>
            <w:vAlign w:val="bottom"/>
            <w:hideMark/>
          </w:tcPr>
          <w:p w14:paraId="01C4627C" w14:textId="77777777" w:rsidR="00FE4300" w:rsidRPr="005207AE" w:rsidRDefault="00FE4300">
            <w:pPr>
              <w:rPr>
                <w:color w:val="000000"/>
                <w:sz w:val="20"/>
                <w:szCs w:val="20"/>
                <w:lang w:val="es-CR" w:eastAsia="es-CR"/>
              </w:rPr>
            </w:pPr>
          </w:p>
        </w:tc>
        <w:tc>
          <w:tcPr>
            <w:tcW w:w="1490" w:type="dxa"/>
            <w:tcBorders>
              <w:top w:val="nil"/>
              <w:left w:val="nil"/>
              <w:bottom w:val="single" w:sz="4" w:space="0" w:color="auto"/>
              <w:right w:val="nil"/>
            </w:tcBorders>
            <w:vAlign w:val="bottom"/>
            <w:hideMark/>
          </w:tcPr>
          <w:p w14:paraId="6602D2A3" w14:textId="1E63D297" w:rsidR="00FE4300" w:rsidRPr="005207AE" w:rsidRDefault="00FE4300">
            <w:pPr>
              <w:jc w:val="center"/>
              <w:rPr>
                <w:color w:val="000000"/>
                <w:sz w:val="20"/>
                <w:szCs w:val="20"/>
                <w:lang w:val="es-CR" w:eastAsia="es-CR"/>
              </w:rPr>
            </w:pPr>
            <w:r w:rsidRPr="005207AE">
              <w:rPr>
                <w:color w:val="000000"/>
                <w:sz w:val="20"/>
                <w:szCs w:val="20"/>
                <w:lang w:val="es-CR" w:eastAsia="es-CR"/>
              </w:rPr>
              <w:t>2018</w:t>
            </w:r>
          </w:p>
        </w:tc>
        <w:tc>
          <w:tcPr>
            <w:tcW w:w="155" w:type="dxa"/>
            <w:noWrap/>
            <w:vAlign w:val="bottom"/>
            <w:hideMark/>
          </w:tcPr>
          <w:p w14:paraId="15579BC6" w14:textId="77777777" w:rsidR="00FE4300" w:rsidRPr="005207AE" w:rsidRDefault="00FE4300">
            <w:pPr>
              <w:rPr>
                <w:color w:val="000000"/>
                <w:sz w:val="20"/>
                <w:szCs w:val="20"/>
                <w:lang w:val="es-CR" w:eastAsia="es-CR"/>
              </w:rPr>
            </w:pPr>
          </w:p>
        </w:tc>
        <w:tc>
          <w:tcPr>
            <w:tcW w:w="1521" w:type="dxa"/>
            <w:tcBorders>
              <w:top w:val="nil"/>
              <w:left w:val="nil"/>
              <w:bottom w:val="single" w:sz="4" w:space="0" w:color="auto"/>
              <w:right w:val="nil"/>
            </w:tcBorders>
            <w:noWrap/>
            <w:vAlign w:val="bottom"/>
            <w:hideMark/>
          </w:tcPr>
          <w:p w14:paraId="5CFFBC44" w14:textId="7249AF1E" w:rsidR="00FE4300" w:rsidRPr="005207AE" w:rsidRDefault="00FE4300">
            <w:pPr>
              <w:jc w:val="center"/>
              <w:rPr>
                <w:color w:val="000000"/>
                <w:sz w:val="20"/>
                <w:szCs w:val="20"/>
                <w:lang w:val="es-CR" w:eastAsia="es-CR"/>
              </w:rPr>
            </w:pPr>
            <w:r w:rsidRPr="005207AE">
              <w:rPr>
                <w:color w:val="000000"/>
                <w:sz w:val="20"/>
                <w:szCs w:val="20"/>
                <w:lang w:val="es-CR" w:eastAsia="es-CR"/>
              </w:rPr>
              <w:t>2019</w:t>
            </w:r>
          </w:p>
        </w:tc>
        <w:tc>
          <w:tcPr>
            <w:tcW w:w="160" w:type="dxa"/>
            <w:noWrap/>
            <w:vAlign w:val="bottom"/>
            <w:hideMark/>
          </w:tcPr>
          <w:p w14:paraId="59E66587" w14:textId="77777777" w:rsidR="00FE4300" w:rsidRPr="005207AE" w:rsidRDefault="00FE4300">
            <w:pPr>
              <w:rPr>
                <w:color w:val="000000"/>
                <w:sz w:val="20"/>
                <w:szCs w:val="20"/>
                <w:lang w:val="es-CR" w:eastAsia="es-CR"/>
              </w:rPr>
            </w:pPr>
          </w:p>
        </w:tc>
        <w:tc>
          <w:tcPr>
            <w:tcW w:w="1474" w:type="dxa"/>
            <w:tcBorders>
              <w:top w:val="nil"/>
              <w:left w:val="nil"/>
              <w:bottom w:val="single" w:sz="4" w:space="0" w:color="auto"/>
              <w:right w:val="nil"/>
            </w:tcBorders>
            <w:vAlign w:val="bottom"/>
            <w:hideMark/>
          </w:tcPr>
          <w:p w14:paraId="76D1CA4D" w14:textId="3950E3DA" w:rsidR="00FE4300" w:rsidRPr="005207AE" w:rsidRDefault="00FE4300">
            <w:pPr>
              <w:jc w:val="center"/>
              <w:rPr>
                <w:color w:val="000000"/>
                <w:sz w:val="20"/>
                <w:szCs w:val="20"/>
                <w:lang w:val="es-CR" w:eastAsia="es-CR"/>
              </w:rPr>
            </w:pPr>
            <w:r w:rsidRPr="005207AE">
              <w:rPr>
                <w:color w:val="000000"/>
                <w:sz w:val="20"/>
                <w:szCs w:val="20"/>
                <w:lang w:val="es-CR" w:eastAsia="es-CR"/>
              </w:rPr>
              <w:t>2018</w:t>
            </w:r>
          </w:p>
        </w:tc>
      </w:tr>
      <w:tr w:rsidR="006C61A1" w:rsidRPr="005207AE" w14:paraId="043F1260" w14:textId="77777777" w:rsidTr="006C61A1">
        <w:trPr>
          <w:trHeight w:val="315"/>
        </w:trPr>
        <w:tc>
          <w:tcPr>
            <w:tcW w:w="2079" w:type="dxa"/>
            <w:noWrap/>
            <w:vAlign w:val="bottom"/>
            <w:hideMark/>
          </w:tcPr>
          <w:p w14:paraId="77792CF1" w14:textId="77777777" w:rsidR="006C61A1" w:rsidRPr="005207AE" w:rsidRDefault="006C61A1" w:rsidP="006C61A1">
            <w:pPr>
              <w:ind w:left="200" w:hanging="180"/>
              <w:rPr>
                <w:color w:val="000000"/>
                <w:sz w:val="20"/>
                <w:szCs w:val="20"/>
                <w:lang w:val="es-CR" w:eastAsia="es-CR"/>
              </w:rPr>
            </w:pPr>
            <w:r w:rsidRPr="005207AE">
              <w:rPr>
                <w:color w:val="000000"/>
                <w:sz w:val="20"/>
                <w:szCs w:val="20"/>
                <w:lang w:val="es-CR" w:eastAsia="es-CR"/>
              </w:rPr>
              <w:t>Ordinario colones</w:t>
            </w:r>
          </w:p>
        </w:tc>
        <w:tc>
          <w:tcPr>
            <w:tcW w:w="155" w:type="dxa"/>
            <w:noWrap/>
            <w:vAlign w:val="bottom"/>
            <w:hideMark/>
          </w:tcPr>
          <w:p w14:paraId="7EBE04D8" w14:textId="77777777" w:rsidR="006C61A1" w:rsidRPr="005207AE" w:rsidRDefault="006C61A1" w:rsidP="006C61A1">
            <w:pPr>
              <w:rPr>
                <w:color w:val="000000"/>
                <w:sz w:val="20"/>
                <w:szCs w:val="20"/>
                <w:lang w:val="es-CR" w:eastAsia="es-CR"/>
              </w:rPr>
            </w:pPr>
          </w:p>
        </w:tc>
        <w:tc>
          <w:tcPr>
            <w:tcW w:w="1760" w:type="dxa"/>
            <w:noWrap/>
            <w:vAlign w:val="bottom"/>
            <w:hideMark/>
          </w:tcPr>
          <w:p w14:paraId="5ACCD6DE" w14:textId="1B8307CD" w:rsidR="006C61A1" w:rsidRPr="005207AE" w:rsidRDefault="006C61A1" w:rsidP="006C61A1">
            <w:pPr>
              <w:jc w:val="right"/>
              <w:rPr>
                <w:sz w:val="20"/>
                <w:szCs w:val="20"/>
                <w:lang w:val="es-CR" w:eastAsia="es-ES"/>
              </w:rPr>
            </w:pPr>
            <w:r w:rsidRPr="005207AE">
              <w:rPr>
                <w:sz w:val="20"/>
                <w:szCs w:val="20"/>
              </w:rPr>
              <w:t>67.509.267.766</w:t>
            </w:r>
          </w:p>
        </w:tc>
        <w:tc>
          <w:tcPr>
            <w:tcW w:w="170" w:type="dxa"/>
            <w:noWrap/>
            <w:vAlign w:val="bottom"/>
            <w:hideMark/>
          </w:tcPr>
          <w:p w14:paraId="7F5BDAFC" w14:textId="77777777" w:rsidR="006C61A1" w:rsidRPr="005207AE" w:rsidRDefault="006C61A1" w:rsidP="006C61A1">
            <w:pPr>
              <w:jc w:val="right"/>
              <w:rPr>
                <w:sz w:val="20"/>
                <w:szCs w:val="20"/>
                <w:lang w:val="es-CR" w:eastAsia="es-ES"/>
              </w:rPr>
            </w:pPr>
          </w:p>
        </w:tc>
        <w:tc>
          <w:tcPr>
            <w:tcW w:w="1490" w:type="dxa"/>
            <w:vAlign w:val="bottom"/>
            <w:hideMark/>
          </w:tcPr>
          <w:p w14:paraId="01ECFBAC" w14:textId="758FD016" w:rsidR="006C61A1" w:rsidRPr="005207AE" w:rsidRDefault="006C61A1" w:rsidP="006C61A1">
            <w:pPr>
              <w:jc w:val="right"/>
              <w:rPr>
                <w:sz w:val="20"/>
                <w:szCs w:val="20"/>
                <w:lang w:val="es-CR" w:eastAsia="es-ES"/>
              </w:rPr>
            </w:pPr>
            <w:r w:rsidRPr="005207AE">
              <w:rPr>
                <w:sz w:val="20"/>
                <w:szCs w:val="20"/>
              </w:rPr>
              <w:t>65.950.513.209</w:t>
            </w:r>
          </w:p>
        </w:tc>
        <w:tc>
          <w:tcPr>
            <w:tcW w:w="155" w:type="dxa"/>
            <w:noWrap/>
            <w:vAlign w:val="bottom"/>
            <w:hideMark/>
          </w:tcPr>
          <w:p w14:paraId="7B7FAE5A" w14:textId="77777777" w:rsidR="006C61A1" w:rsidRPr="005207AE" w:rsidRDefault="006C61A1" w:rsidP="006C61A1">
            <w:pPr>
              <w:jc w:val="right"/>
              <w:rPr>
                <w:sz w:val="20"/>
                <w:szCs w:val="20"/>
                <w:lang w:val="es-CR" w:eastAsia="es-ES"/>
              </w:rPr>
            </w:pPr>
          </w:p>
        </w:tc>
        <w:tc>
          <w:tcPr>
            <w:tcW w:w="1521" w:type="dxa"/>
            <w:noWrap/>
            <w:vAlign w:val="bottom"/>
            <w:hideMark/>
          </w:tcPr>
          <w:p w14:paraId="6C50ADBA" w14:textId="7FA4833E" w:rsidR="006C61A1" w:rsidRPr="005207AE" w:rsidRDefault="006C61A1" w:rsidP="006C61A1">
            <w:pPr>
              <w:jc w:val="right"/>
              <w:rPr>
                <w:sz w:val="20"/>
                <w:szCs w:val="20"/>
                <w:lang w:val="es-CR" w:eastAsia="es-ES"/>
              </w:rPr>
            </w:pPr>
            <w:r w:rsidRPr="005207AE">
              <w:rPr>
                <w:sz w:val="20"/>
                <w:szCs w:val="20"/>
              </w:rPr>
              <w:t>4.772.411.751</w:t>
            </w:r>
          </w:p>
        </w:tc>
        <w:tc>
          <w:tcPr>
            <w:tcW w:w="160" w:type="dxa"/>
            <w:noWrap/>
            <w:vAlign w:val="bottom"/>
            <w:hideMark/>
          </w:tcPr>
          <w:p w14:paraId="6E25B33A" w14:textId="77777777" w:rsidR="006C61A1" w:rsidRPr="005207AE" w:rsidRDefault="006C61A1" w:rsidP="006C61A1">
            <w:pPr>
              <w:jc w:val="right"/>
              <w:rPr>
                <w:sz w:val="20"/>
                <w:szCs w:val="20"/>
                <w:lang w:val="es-CR" w:eastAsia="es-ES"/>
              </w:rPr>
            </w:pPr>
          </w:p>
        </w:tc>
        <w:tc>
          <w:tcPr>
            <w:tcW w:w="1474" w:type="dxa"/>
            <w:vAlign w:val="bottom"/>
            <w:hideMark/>
          </w:tcPr>
          <w:p w14:paraId="37599F3F" w14:textId="60EA84CD" w:rsidR="006C61A1" w:rsidRPr="005207AE" w:rsidRDefault="006C61A1" w:rsidP="006C61A1">
            <w:pPr>
              <w:jc w:val="right"/>
              <w:rPr>
                <w:sz w:val="20"/>
                <w:szCs w:val="20"/>
                <w:lang w:val="es-CR" w:eastAsia="es-ES"/>
              </w:rPr>
            </w:pPr>
            <w:r w:rsidRPr="005207AE">
              <w:rPr>
                <w:sz w:val="20"/>
                <w:szCs w:val="20"/>
              </w:rPr>
              <w:t>4.296.568.066</w:t>
            </w:r>
          </w:p>
        </w:tc>
      </w:tr>
      <w:tr w:rsidR="006C61A1" w:rsidRPr="005207AE" w14:paraId="1C2E9E14" w14:textId="77777777" w:rsidTr="006C61A1">
        <w:trPr>
          <w:trHeight w:val="315"/>
        </w:trPr>
        <w:tc>
          <w:tcPr>
            <w:tcW w:w="2079" w:type="dxa"/>
            <w:noWrap/>
            <w:vAlign w:val="bottom"/>
            <w:hideMark/>
          </w:tcPr>
          <w:p w14:paraId="02B0A23A" w14:textId="77777777" w:rsidR="006C61A1" w:rsidRPr="005207AE" w:rsidRDefault="006C61A1" w:rsidP="006C61A1">
            <w:pPr>
              <w:ind w:left="200" w:hanging="180"/>
              <w:rPr>
                <w:color w:val="000000"/>
                <w:sz w:val="20"/>
                <w:szCs w:val="20"/>
                <w:lang w:val="es-CR" w:eastAsia="es-CR"/>
              </w:rPr>
            </w:pPr>
            <w:r w:rsidRPr="005207AE">
              <w:rPr>
                <w:color w:val="000000"/>
                <w:sz w:val="20"/>
                <w:szCs w:val="20"/>
                <w:lang w:val="es-CR" w:eastAsia="es-CR"/>
              </w:rPr>
              <w:t>Ordinario US dólares</w:t>
            </w:r>
          </w:p>
        </w:tc>
        <w:tc>
          <w:tcPr>
            <w:tcW w:w="155" w:type="dxa"/>
            <w:noWrap/>
            <w:vAlign w:val="bottom"/>
          </w:tcPr>
          <w:p w14:paraId="4D4C4B22" w14:textId="77777777" w:rsidR="006C61A1" w:rsidRPr="005207AE" w:rsidRDefault="006C61A1" w:rsidP="006C61A1">
            <w:pPr>
              <w:rPr>
                <w:color w:val="000000"/>
                <w:sz w:val="20"/>
                <w:szCs w:val="20"/>
                <w:lang w:val="es-CR" w:eastAsia="es-CR"/>
              </w:rPr>
            </w:pPr>
          </w:p>
        </w:tc>
        <w:tc>
          <w:tcPr>
            <w:tcW w:w="1760" w:type="dxa"/>
            <w:noWrap/>
            <w:vAlign w:val="bottom"/>
            <w:hideMark/>
          </w:tcPr>
          <w:p w14:paraId="02EB3CD0" w14:textId="28876C1E" w:rsidR="006C61A1" w:rsidRPr="005207AE" w:rsidRDefault="006C61A1" w:rsidP="006C61A1">
            <w:pPr>
              <w:jc w:val="right"/>
              <w:rPr>
                <w:sz w:val="20"/>
                <w:szCs w:val="20"/>
                <w:lang w:val="es-CR" w:eastAsia="es-ES"/>
              </w:rPr>
            </w:pPr>
            <w:r w:rsidRPr="005207AE">
              <w:rPr>
                <w:sz w:val="20"/>
                <w:szCs w:val="20"/>
              </w:rPr>
              <w:t>215.321.593.452</w:t>
            </w:r>
          </w:p>
        </w:tc>
        <w:tc>
          <w:tcPr>
            <w:tcW w:w="170" w:type="dxa"/>
            <w:noWrap/>
            <w:vAlign w:val="bottom"/>
          </w:tcPr>
          <w:p w14:paraId="1588996F" w14:textId="77777777" w:rsidR="006C61A1" w:rsidRPr="005207AE" w:rsidRDefault="006C61A1" w:rsidP="006C61A1">
            <w:pPr>
              <w:jc w:val="right"/>
              <w:rPr>
                <w:sz w:val="20"/>
                <w:szCs w:val="20"/>
                <w:lang w:val="es-CR" w:eastAsia="es-CR"/>
              </w:rPr>
            </w:pPr>
          </w:p>
        </w:tc>
        <w:tc>
          <w:tcPr>
            <w:tcW w:w="1490" w:type="dxa"/>
            <w:vAlign w:val="bottom"/>
            <w:hideMark/>
          </w:tcPr>
          <w:p w14:paraId="3472EEB3" w14:textId="0360D755" w:rsidR="006C61A1" w:rsidRPr="005207AE" w:rsidRDefault="006C61A1" w:rsidP="006C61A1">
            <w:pPr>
              <w:jc w:val="right"/>
              <w:rPr>
                <w:sz w:val="20"/>
                <w:szCs w:val="20"/>
                <w:lang w:val="es-CR" w:eastAsia="es-ES"/>
              </w:rPr>
            </w:pPr>
            <w:r w:rsidRPr="005207AE">
              <w:rPr>
                <w:sz w:val="20"/>
                <w:szCs w:val="20"/>
              </w:rPr>
              <w:t>214.868.706.304</w:t>
            </w:r>
          </w:p>
        </w:tc>
        <w:tc>
          <w:tcPr>
            <w:tcW w:w="155" w:type="dxa"/>
            <w:noWrap/>
            <w:vAlign w:val="bottom"/>
          </w:tcPr>
          <w:p w14:paraId="383C1C6C" w14:textId="77777777" w:rsidR="006C61A1" w:rsidRPr="005207AE" w:rsidRDefault="006C61A1" w:rsidP="006C61A1">
            <w:pPr>
              <w:jc w:val="right"/>
              <w:rPr>
                <w:sz w:val="20"/>
                <w:szCs w:val="20"/>
                <w:lang w:val="es-CR" w:eastAsia="es-CR"/>
              </w:rPr>
            </w:pPr>
          </w:p>
        </w:tc>
        <w:tc>
          <w:tcPr>
            <w:tcW w:w="1521" w:type="dxa"/>
            <w:noWrap/>
            <w:vAlign w:val="bottom"/>
            <w:hideMark/>
          </w:tcPr>
          <w:p w14:paraId="751B3B70" w14:textId="63739564" w:rsidR="006C61A1" w:rsidRPr="005207AE" w:rsidRDefault="006C61A1" w:rsidP="006C61A1">
            <w:pPr>
              <w:jc w:val="right"/>
              <w:rPr>
                <w:sz w:val="20"/>
                <w:szCs w:val="20"/>
                <w:lang w:val="es-CR" w:eastAsia="es-ES"/>
              </w:rPr>
            </w:pPr>
            <w:r w:rsidRPr="005207AE">
              <w:rPr>
                <w:sz w:val="20"/>
                <w:szCs w:val="20"/>
              </w:rPr>
              <w:t>1.963.180.484</w:t>
            </w:r>
          </w:p>
        </w:tc>
        <w:tc>
          <w:tcPr>
            <w:tcW w:w="160" w:type="dxa"/>
            <w:noWrap/>
            <w:vAlign w:val="bottom"/>
          </w:tcPr>
          <w:p w14:paraId="30C44095" w14:textId="77777777" w:rsidR="006C61A1" w:rsidRPr="005207AE" w:rsidRDefault="006C61A1" w:rsidP="006C61A1">
            <w:pPr>
              <w:jc w:val="right"/>
              <w:rPr>
                <w:sz w:val="20"/>
                <w:szCs w:val="20"/>
                <w:lang w:val="es-CR" w:eastAsia="es-CR"/>
              </w:rPr>
            </w:pPr>
          </w:p>
        </w:tc>
        <w:tc>
          <w:tcPr>
            <w:tcW w:w="1474" w:type="dxa"/>
            <w:vAlign w:val="bottom"/>
            <w:hideMark/>
          </w:tcPr>
          <w:p w14:paraId="73EE6892" w14:textId="28E0EBB1" w:rsidR="006C61A1" w:rsidRPr="005207AE" w:rsidRDefault="006C61A1" w:rsidP="006C61A1">
            <w:pPr>
              <w:jc w:val="right"/>
              <w:rPr>
                <w:sz w:val="20"/>
                <w:szCs w:val="20"/>
                <w:lang w:val="es-CR" w:eastAsia="es-ES"/>
              </w:rPr>
            </w:pPr>
            <w:r w:rsidRPr="005207AE">
              <w:rPr>
                <w:sz w:val="20"/>
                <w:szCs w:val="20"/>
              </w:rPr>
              <w:t>1.877.804.885</w:t>
            </w:r>
          </w:p>
        </w:tc>
      </w:tr>
      <w:tr w:rsidR="006C61A1" w:rsidRPr="005207AE" w14:paraId="7C115A4C" w14:textId="77777777" w:rsidTr="006C61A1">
        <w:trPr>
          <w:trHeight w:val="233"/>
        </w:trPr>
        <w:tc>
          <w:tcPr>
            <w:tcW w:w="2079" w:type="dxa"/>
            <w:noWrap/>
            <w:vAlign w:val="bottom"/>
            <w:hideMark/>
          </w:tcPr>
          <w:p w14:paraId="4373349D" w14:textId="77777777" w:rsidR="006C61A1" w:rsidRPr="005207AE" w:rsidRDefault="006C61A1" w:rsidP="006C61A1">
            <w:pPr>
              <w:rPr>
                <w:color w:val="000000"/>
                <w:sz w:val="20"/>
                <w:szCs w:val="20"/>
                <w:lang w:val="es-CR" w:eastAsia="es-CR"/>
              </w:rPr>
            </w:pPr>
            <w:r w:rsidRPr="005207AE">
              <w:rPr>
                <w:color w:val="000000"/>
                <w:sz w:val="20"/>
                <w:szCs w:val="20"/>
                <w:lang w:val="es-CR" w:eastAsia="es-CR"/>
              </w:rPr>
              <w:t>Penal colones</w:t>
            </w:r>
          </w:p>
        </w:tc>
        <w:tc>
          <w:tcPr>
            <w:tcW w:w="155" w:type="dxa"/>
            <w:noWrap/>
            <w:vAlign w:val="bottom"/>
            <w:hideMark/>
          </w:tcPr>
          <w:p w14:paraId="35B65296" w14:textId="77777777" w:rsidR="006C61A1" w:rsidRPr="005207AE" w:rsidRDefault="006C61A1" w:rsidP="006C61A1">
            <w:pPr>
              <w:rPr>
                <w:color w:val="000000"/>
                <w:sz w:val="20"/>
                <w:szCs w:val="20"/>
                <w:lang w:val="es-CR" w:eastAsia="es-CR"/>
              </w:rPr>
            </w:pPr>
          </w:p>
        </w:tc>
        <w:tc>
          <w:tcPr>
            <w:tcW w:w="1760" w:type="dxa"/>
            <w:noWrap/>
            <w:vAlign w:val="bottom"/>
            <w:hideMark/>
          </w:tcPr>
          <w:p w14:paraId="2E8B1F62" w14:textId="308906AF" w:rsidR="006C61A1" w:rsidRPr="005207AE" w:rsidRDefault="006C61A1" w:rsidP="006C61A1">
            <w:pPr>
              <w:jc w:val="right"/>
              <w:rPr>
                <w:sz w:val="20"/>
                <w:szCs w:val="20"/>
                <w:lang w:val="es-CR" w:eastAsia="es-ES"/>
              </w:rPr>
            </w:pPr>
            <w:r w:rsidRPr="005207AE">
              <w:rPr>
                <w:sz w:val="20"/>
                <w:szCs w:val="20"/>
              </w:rPr>
              <w:t>1.020.877.223</w:t>
            </w:r>
          </w:p>
        </w:tc>
        <w:tc>
          <w:tcPr>
            <w:tcW w:w="170" w:type="dxa"/>
            <w:noWrap/>
            <w:vAlign w:val="bottom"/>
            <w:hideMark/>
          </w:tcPr>
          <w:p w14:paraId="2A3FB2BE" w14:textId="77777777" w:rsidR="006C61A1" w:rsidRPr="005207AE" w:rsidRDefault="006C61A1" w:rsidP="006C61A1">
            <w:pPr>
              <w:jc w:val="right"/>
              <w:rPr>
                <w:sz w:val="20"/>
                <w:szCs w:val="20"/>
                <w:lang w:val="es-CR" w:eastAsia="es-ES"/>
              </w:rPr>
            </w:pPr>
          </w:p>
        </w:tc>
        <w:tc>
          <w:tcPr>
            <w:tcW w:w="1490" w:type="dxa"/>
            <w:vAlign w:val="bottom"/>
            <w:hideMark/>
          </w:tcPr>
          <w:p w14:paraId="68B8E914" w14:textId="4868977B" w:rsidR="006C61A1" w:rsidRPr="005207AE" w:rsidRDefault="006C61A1" w:rsidP="006C61A1">
            <w:pPr>
              <w:jc w:val="right"/>
              <w:rPr>
                <w:sz w:val="20"/>
                <w:szCs w:val="20"/>
                <w:lang w:val="es-CR" w:eastAsia="es-ES"/>
              </w:rPr>
            </w:pPr>
            <w:r w:rsidRPr="005207AE">
              <w:rPr>
                <w:sz w:val="20"/>
                <w:szCs w:val="20"/>
              </w:rPr>
              <w:t>1.020.877.223</w:t>
            </w:r>
          </w:p>
        </w:tc>
        <w:tc>
          <w:tcPr>
            <w:tcW w:w="155" w:type="dxa"/>
            <w:noWrap/>
            <w:vAlign w:val="bottom"/>
            <w:hideMark/>
          </w:tcPr>
          <w:p w14:paraId="18D29E1A" w14:textId="77777777" w:rsidR="006C61A1" w:rsidRPr="005207AE" w:rsidRDefault="006C61A1" w:rsidP="006C61A1">
            <w:pPr>
              <w:jc w:val="right"/>
              <w:rPr>
                <w:sz w:val="20"/>
                <w:szCs w:val="20"/>
                <w:lang w:val="es-CR" w:eastAsia="es-ES"/>
              </w:rPr>
            </w:pPr>
          </w:p>
        </w:tc>
        <w:tc>
          <w:tcPr>
            <w:tcW w:w="1521" w:type="dxa"/>
            <w:noWrap/>
            <w:vAlign w:val="bottom"/>
            <w:hideMark/>
          </w:tcPr>
          <w:p w14:paraId="63080C42" w14:textId="02F95EA2" w:rsidR="006C61A1" w:rsidRPr="005207AE" w:rsidRDefault="006C61A1" w:rsidP="006C61A1">
            <w:pPr>
              <w:jc w:val="right"/>
              <w:rPr>
                <w:sz w:val="20"/>
                <w:szCs w:val="20"/>
                <w:lang w:val="es-CR" w:eastAsia="es-ES"/>
              </w:rPr>
            </w:pPr>
            <w:r w:rsidRPr="005207AE">
              <w:rPr>
                <w:sz w:val="20"/>
                <w:szCs w:val="20"/>
              </w:rPr>
              <w:t>651.145.428</w:t>
            </w:r>
          </w:p>
        </w:tc>
        <w:tc>
          <w:tcPr>
            <w:tcW w:w="160" w:type="dxa"/>
            <w:noWrap/>
            <w:vAlign w:val="bottom"/>
            <w:hideMark/>
          </w:tcPr>
          <w:p w14:paraId="46CB1E63" w14:textId="77777777" w:rsidR="006C61A1" w:rsidRPr="005207AE" w:rsidRDefault="006C61A1" w:rsidP="006C61A1">
            <w:pPr>
              <w:jc w:val="right"/>
              <w:rPr>
                <w:sz w:val="20"/>
                <w:szCs w:val="20"/>
                <w:lang w:val="es-CR" w:eastAsia="es-ES"/>
              </w:rPr>
            </w:pPr>
          </w:p>
        </w:tc>
        <w:tc>
          <w:tcPr>
            <w:tcW w:w="1474" w:type="dxa"/>
            <w:vAlign w:val="bottom"/>
            <w:hideMark/>
          </w:tcPr>
          <w:p w14:paraId="795990B5" w14:textId="49E02EF6" w:rsidR="006C61A1" w:rsidRPr="005207AE" w:rsidRDefault="006C61A1" w:rsidP="006C61A1">
            <w:pPr>
              <w:jc w:val="right"/>
              <w:rPr>
                <w:sz w:val="20"/>
                <w:szCs w:val="20"/>
                <w:lang w:val="es-CR" w:eastAsia="es-ES"/>
              </w:rPr>
            </w:pPr>
            <w:r w:rsidRPr="005207AE">
              <w:rPr>
                <w:sz w:val="20"/>
                <w:szCs w:val="20"/>
              </w:rPr>
              <w:t>506.644.203</w:t>
            </w:r>
          </w:p>
        </w:tc>
      </w:tr>
      <w:tr w:rsidR="00FE4300" w:rsidRPr="005207AE" w14:paraId="44286C24" w14:textId="77777777" w:rsidTr="006C61A1">
        <w:trPr>
          <w:trHeight w:val="141"/>
        </w:trPr>
        <w:tc>
          <w:tcPr>
            <w:tcW w:w="2079" w:type="dxa"/>
            <w:noWrap/>
            <w:vAlign w:val="bottom"/>
            <w:hideMark/>
          </w:tcPr>
          <w:p w14:paraId="4AEAAC68" w14:textId="77777777" w:rsidR="00FE4300" w:rsidRPr="005207AE" w:rsidRDefault="00FE4300" w:rsidP="00FE4300">
            <w:pPr>
              <w:rPr>
                <w:color w:val="000000"/>
                <w:sz w:val="20"/>
                <w:szCs w:val="20"/>
                <w:lang w:val="es-CR" w:eastAsia="es-CR"/>
              </w:rPr>
            </w:pPr>
            <w:r w:rsidRPr="005207AE">
              <w:rPr>
                <w:color w:val="000000"/>
                <w:sz w:val="20"/>
                <w:szCs w:val="20"/>
                <w:lang w:val="es-CR" w:eastAsia="es-CR"/>
              </w:rPr>
              <w:t>Laborales colones</w:t>
            </w:r>
          </w:p>
        </w:tc>
        <w:tc>
          <w:tcPr>
            <w:tcW w:w="155" w:type="dxa"/>
            <w:noWrap/>
            <w:vAlign w:val="bottom"/>
          </w:tcPr>
          <w:p w14:paraId="27E4EE52" w14:textId="77777777" w:rsidR="00FE4300" w:rsidRPr="005207AE" w:rsidRDefault="00FE4300" w:rsidP="00FE4300">
            <w:pPr>
              <w:rPr>
                <w:color w:val="000000"/>
                <w:sz w:val="20"/>
                <w:szCs w:val="20"/>
                <w:lang w:val="es-CR" w:eastAsia="es-CR"/>
              </w:rPr>
            </w:pPr>
          </w:p>
        </w:tc>
        <w:tc>
          <w:tcPr>
            <w:tcW w:w="1760" w:type="dxa"/>
            <w:noWrap/>
            <w:vAlign w:val="bottom"/>
            <w:hideMark/>
          </w:tcPr>
          <w:p w14:paraId="14977FC8" w14:textId="01608992" w:rsidR="00FE4300" w:rsidRPr="005207AE" w:rsidRDefault="006C61A1" w:rsidP="006C61A1">
            <w:pPr>
              <w:jc w:val="right"/>
              <w:rPr>
                <w:sz w:val="20"/>
                <w:szCs w:val="20"/>
                <w:lang w:val="es-CR"/>
              </w:rPr>
            </w:pPr>
            <w:r w:rsidRPr="005207AE">
              <w:rPr>
                <w:sz w:val="20"/>
                <w:szCs w:val="20"/>
              </w:rPr>
              <w:t>939.164.223</w:t>
            </w:r>
          </w:p>
        </w:tc>
        <w:tc>
          <w:tcPr>
            <w:tcW w:w="170" w:type="dxa"/>
            <w:noWrap/>
            <w:vAlign w:val="bottom"/>
          </w:tcPr>
          <w:p w14:paraId="130DD3C8" w14:textId="77777777" w:rsidR="00FE4300" w:rsidRPr="005207AE" w:rsidRDefault="00FE4300" w:rsidP="006C61A1">
            <w:pPr>
              <w:jc w:val="right"/>
              <w:rPr>
                <w:sz w:val="20"/>
                <w:szCs w:val="20"/>
                <w:lang w:val="es-CR" w:eastAsia="es-CR"/>
              </w:rPr>
            </w:pPr>
          </w:p>
        </w:tc>
        <w:tc>
          <w:tcPr>
            <w:tcW w:w="1490" w:type="dxa"/>
            <w:vAlign w:val="bottom"/>
            <w:hideMark/>
          </w:tcPr>
          <w:p w14:paraId="14825502" w14:textId="1DD817D6" w:rsidR="00FE4300" w:rsidRPr="005207AE" w:rsidRDefault="00FE4300" w:rsidP="006C61A1">
            <w:pPr>
              <w:jc w:val="right"/>
              <w:rPr>
                <w:sz w:val="20"/>
                <w:szCs w:val="20"/>
                <w:lang w:val="es-CR" w:eastAsia="es-ES"/>
              </w:rPr>
            </w:pPr>
            <w:r w:rsidRPr="005207AE">
              <w:rPr>
                <w:sz w:val="20"/>
                <w:szCs w:val="20"/>
              </w:rPr>
              <w:t>864.333.394</w:t>
            </w:r>
          </w:p>
        </w:tc>
        <w:tc>
          <w:tcPr>
            <w:tcW w:w="155" w:type="dxa"/>
            <w:noWrap/>
            <w:vAlign w:val="bottom"/>
          </w:tcPr>
          <w:p w14:paraId="6703EDCA" w14:textId="77777777" w:rsidR="00FE4300" w:rsidRPr="005207AE" w:rsidRDefault="00FE4300" w:rsidP="006C61A1">
            <w:pPr>
              <w:jc w:val="right"/>
              <w:rPr>
                <w:sz w:val="20"/>
                <w:szCs w:val="20"/>
                <w:lang w:val="es-CR" w:eastAsia="es-CR"/>
              </w:rPr>
            </w:pPr>
          </w:p>
        </w:tc>
        <w:tc>
          <w:tcPr>
            <w:tcW w:w="1521" w:type="dxa"/>
            <w:noWrap/>
            <w:vAlign w:val="bottom"/>
            <w:hideMark/>
          </w:tcPr>
          <w:p w14:paraId="1CC643D7" w14:textId="5ABF7F4D" w:rsidR="00FE4300" w:rsidRPr="005207AE" w:rsidRDefault="006C61A1" w:rsidP="006C61A1">
            <w:pPr>
              <w:jc w:val="right"/>
              <w:rPr>
                <w:sz w:val="20"/>
                <w:szCs w:val="20"/>
                <w:lang w:val="es-CR"/>
              </w:rPr>
            </w:pPr>
            <w:r w:rsidRPr="005207AE">
              <w:rPr>
                <w:sz w:val="20"/>
                <w:szCs w:val="20"/>
              </w:rPr>
              <w:t>342.224.497</w:t>
            </w:r>
          </w:p>
        </w:tc>
        <w:tc>
          <w:tcPr>
            <w:tcW w:w="160" w:type="dxa"/>
            <w:noWrap/>
            <w:vAlign w:val="bottom"/>
          </w:tcPr>
          <w:p w14:paraId="7D254054" w14:textId="77777777" w:rsidR="00FE4300" w:rsidRPr="005207AE" w:rsidRDefault="00FE4300" w:rsidP="006C61A1">
            <w:pPr>
              <w:jc w:val="right"/>
              <w:rPr>
                <w:sz w:val="20"/>
                <w:szCs w:val="20"/>
                <w:lang w:val="es-CR" w:eastAsia="es-CR"/>
              </w:rPr>
            </w:pPr>
          </w:p>
        </w:tc>
        <w:tc>
          <w:tcPr>
            <w:tcW w:w="1474" w:type="dxa"/>
            <w:vAlign w:val="bottom"/>
            <w:hideMark/>
          </w:tcPr>
          <w:p w14:paraId="1921E3AF" w14:textId="5A467CAD" w:rsidR="00FE4300" w:rsidRPr="005207AE" w:rsidRDefault="00FE4300" w:rsidP="006C61A1">
            <w:pPr>
              <w:jc w:val="right"/>
              <w:rPr>
                <w:sz w:val="20"/>
                <w:szCs w:val="20"/>
                <w:lang w:val="es-CR" w:eastAsia="es-ES"/>
              </w:rPr>
            </w:pPr>
            <w:r w:rsidRPr="005207AE">
              <w:rPr>
                <w:sz w:val="20"/>
                <w:szCs w:val="20"/>
              </w:rPr>
              <w:t>268.292.636</w:t>
            </w:r>
          </w:p>
        </w:tc>
      </w:tr>
      <w:tr w:rsidR="00FE4300" w:rsidRPr="005207AE" w14:paraId="67DA8809" w14:textId="77777777" w:rsidTr="006C61A1">
        <w:trPr>
          <w:trHeight w:val="137"/>
        </w:trPr>
        <w:tc>
          <w:tcPr>
            <w:tcW w:w="2079" w:type="dxa"/>
            <w:noWrap/>
            <w:vAlign w:val="bottom"/>
          </w:tcPr>
          <w:p w14:paraId="5DC98A6D" w14:textId="77777777" w:rsidR="00FE4300" w:rsidRPr="005207AE" w:rsidRDefault="00FE4300" w:rsidP="00FE4300">
            <w:pPr>
              <w:rPr>
                <w:color w:val="000000"/>
                <w:sz w:val="20"/>
                <w:szCs w:val="20"/>
                <w:lang w:val="es-CR" w:eastAsia="es-CR"/>
              </w:rPr>
            </w:pPr>
          </w:p>
        </w:tc>
        <w:tc>
          <w:tcPr>
            <w:tcW w:w="155" w:type="dxa"/>
            <w:noWrap/>
            <w:vAlign w:val="bottom"/>
          </w:tcPr>
          <w:p w14:paraId="17D06046" w14:textId="77777777" w:rsidR="00FE4300" w:rsidRPr="005207AE" w:rsidRDefault="00FE4300" w:rsidP="00FE4300">
            <w:pPr>
              <w:rPr>
                <w:color w:val="000000"/>
                <w:sz w:val="20"/>
                <w:szCs w:val="20"/>
                <w:lang w:val="es-CR" w:eastAsia="es-CR"/>
              </w:rPr>
            </w:pPr>
          </w:p>
        </w:tc>
        <w:tc>
          <w:tcPr>
            <w:tcW w:w="1760" w:type="dxa"/>
            <w:tcBorders>
              <w:top w:val="single" w:sz="4" w:space="0" w:color="auto"/>
              <w:left w:val="nil"/>
              <w:bottom w:val="double" w:sz="4" w:space="0" w:color="auto"/>
              <w:right w:val="nil"/>
            </w:tcBorders>
            <w:noWrap/>
            <w:vAlign w:val="bottom"/>
            <w:hideMark/>
          </w:tcPr>
          <w:p w14:paraId="300A2DC1" w14:textId="5484F14D" w:rsidR="00FE4300" w:rsidRPr="005207AE" w:rsidRDefault="006C61A1" w:rsidP="006C61A1">
            <w:pPr>
              <w:jc w:val="right"/>
              <w:rPr>
                <w:sz w:val="20"/>
                <w:szCs w:val="20"/>
                <w:lang w:val="es-CR" w:eastAsia="es-CR"/>
              </w:rPr>
            </w:pPr>
            <w:r w:rsidRPr="005207AE">
              <w:rPr>
                <w:sz w:val="20"/>
                <w:szCs w:val="20"/>
              </w:rPr>
              <w:t>284.790.902.664</w:t>
            </w:r>
          </w:p>
        </w:tc>
        <w:tc>
          <w:tcPr>
            <w:tcW w:w="170" w:type="dxa"/>
            <w:noWrap/>
            <w:vAlign w:val="bottom"/>
          </w:tcPr>
          <w:p w14:paraId="118A142A" w14:textId="77777777" w:rsidR="00FE4300" w:rsidRPr="005207AE" w:rsidRDefault="00FE4300" w:rsidP="006C61A1">
            <w:pPr>
              <w:jc w:val="right"/>
              <w:rPr>
                <w:sz w:val="20"/>
                <w:szCs w:val="20"/>
                <w:lang w:val="es-CR" w:eastAsia="es-CR"/>
              </w:rPr>
            </w:pPr>
          </w:p>
        </w:tc>
        <w:tc>
          <w:tcPr>
            <w:tcW w:w="1490" w:type="dxa"/>
            <w:tcBorders>
              <w:top w:val="single" w:sz="4" w:space="0" w:color="auto"/>
              <w:left w:val="nil"/>
              <w:bottom w:val="double" w:sz="4" w:space="0" w:color="auto"/>
              <w:right w:val="nil"/>
            </w:tcBorders>
            <w:vAlign w:val="bottom"/>
            <w:hideMark/>
          </w:tcPr>
          <w:p w14:paraId="79345AEF" w14:textId="44076A4E" w:rsidR="00FE4300" w:rsidRPr="005207AE" w:rsidRDefault="00FE4300" w:rsidP="006C61A1">
            <w:pPr>
              <w:jc w:val="right"/>
              <w:rPr>
                <w:sz w:val="20"/>
                <w:szCs w:val="20"/>
                <w:lang w:val="es-CR" w:eastAsia="es-ES"/>
              </w:rPr>
            </w:pPr>
            <w:r w:rsidRPr="005207AE">
              <w:rPr>
                <w:sz w:val="20"/>
                <w:szCs w:val="20"/>
              </w:rPr>
              <w:t>282.704.430.130</w:t>
            </w:r>
          </w:p>
        </w:tc>
        <w:tc>
          <w:tcPr>
            <w:tcW w:w="155" w:type="dxa"/>
            <w:noWrap/>
            <w:vAlign w:val="bottom"/>
          </w:tcPr>
          <w:p w14:paraId="68916E32" w14:textId="77777777" w:rsidR="00FE4300" w:rsidRPr="005207AE" w:rsidRDefault="00FE4300" w:rsidP="006C61A1">
            <w:pPr>
              <w:jc w:val="right"/>
              <w:rPr>
                <w:sz w:val="20"/>
                <w:szCs w:val="20"/>
                <w:lang w:val="es-CR" w:eastAsia="es-CR"/>
              </w:rPr>
            </w:pPr>
          </w:p>
        </w:tc>
        <w:tc>
          <w:tcPr>
            <w:tcW w:w="1521" w:type="dxa"/>
            <w:tcBorders>
              <w:top w:val="single" w:sz="4" w:space="0" w:color="auto"/>
              <w:left w:val="nil"/>
              <w:bottom w:val="double" w:sz="4" w:space="0" w:color="auto"/>
              <w:right w:val="nil"/>
            </w:tcBorders>
            <w:noWrap/>
            <w:vAlign w:val="bottom"/>
            <w:hideMark/>
          </w:tcPr>
          <w:p w14:paraId="2E3D593E" w14:textId="49870E80" w:rsidR="00FE4300" w:rsidRPr="005207AE" w:rsidRDefault="006C61A1" w:rsidP="006C61A1">
            <w:pPr>
              <w:jc w:val="right"/>
              <w:rPr>
                <w:sz w:val="20"/>
                <w:szCs w:val="20"/>
                <w:lang w:val="es-CR" w:eastAsia="es-CR"/>
              </w:rPr>
            </w:pPr>
            <w:r w:rsidRPr="005207AE">
              <w:rPr>
                <w:sz w:val="20"/>
                <w:szCs w:val="20"/>
              </w:rPr>
              <w:t>7.728.962.160</w:t>
            </w:r>
          </w:p>
        </w:tc>
        <w:tc>
          <w:tcPr>
            <w:tcW w:w="160" w:type="dxa"/>
            <w:noWrap/>
            <w:vAlign w:val="bottom"/>
          </w:tcPr>
          <w:p w14:paraId="02957AA4" w14:textId="77777777" w:rsidR="00FE4300" w:rsidRPr="005207AE" w:rsidRDefault="00FE4300" w:rsidP="006C61A1">
            <w:pPr>
              <w:jc w:val="right"/>
              <w:rPr>
                <w:sz w:val="20"/>
                <w:szCs w:val="20"/>
                <w:lang w:val="es-CR" w:eastAsia="es-CR"/>
              </w:rPr>
            </w:pPr>
          </w:p>
        </w:tc>
        <w:tc>
          <w:tcPr>
            <w:tcW w:w="1474" w:type="dxa"/>
            <w:tcBorders>
              <w:top w:val="single" w:sz="4" w:space="0" w:color="auto"/>
              <w:left w:val="nil"/>
              <w:bottom w:val="double" w:sz="4" w:space="0" w:color="auto"/>
              <w:right w:val="nil"/>
            </w:tcBorders>
            <w:vAlign w:val="bottom"/>
            <w:hideMark/>
          </w:tcPr>
          <w:p w14:paraId="3B8E9442" w14:textId="29872FF9" w:rsidR="00FE4300" w:rsidRPr="005207AE" w:rsidRDefault="00FE4300" w:rsidP="006C61A1">
            <w:pPr>
              <w:jc w:val="right"/>
              <w:rPr>
                <w:sz w:val="20"/>
                <w:szCs w:val="20"/>
                <w:lang w:val="es-CR" w:eastAsia="es-ES"/>
              </w:rPr>
            </w:pPr>
            <w:r w:rsidRPr="005207AE">
              <w:rPr>
                <w:sz w:val="20"/>
                <w:szCs w:val="20"/>
              </w:rPr>
              <w:t>6.949.309.790</w:t>
            </w:r>
          </w:p>
        </w:tc>
      </w:tr>
    </w:tbl>
    <w:p w14:paraId="73DB72F9" w14:textId="0835F4DE" w:rsidR="006C61A1" w:rsidRPr="005207AE" w:rsidRDefault="006C61A1" w:rsidP="003816AC">
      <w:pPr>
        <w:tabs>
          <w:tab w:val="left" w:pos="1440"/>
        </w:tabs>
        <w:ind w:left="1418" w:hanging="709"/>
        <w:jc w:val="both"/>
        <w:rPr>
          <w:sz w:val="20"/>
          <w:szCs w:val="20"/>
          <w:lang w:val="es-CR"/>
        </w:rPr>
      </w:pPr>
    </w:p>
    <w:p w14:paraId="18FFA62B" w14:textId="77777777" w:rsidR="006C61A1" w:rsidRPr="005207AE" w:rsidRDefault="006C61A1">
      <w:pPr>
        <w:rPr>
          <w:sz w:val="20"/>
          <w:szCs w:val="20"/>
          <w:lang w:val="es-CR"/>
        </w:rPr>
      </w:pPr>
      <w:r w:rsidRPr="005207AE">
        <w:rPr>
          <w:sz w:val="20"/>
          <w:szCs w:val="20"/>
          <w:lang w:val="es-CR"/>
        </w:rPr>
        <w:br w:type="page"/>
      </w:r>
    </w:p>
    <w:p w14:paraId="07C0BD97" w14:textId="77777777" w:rsidR="00891B95" w:rsidRPr="005207AE" w:rsidRDefault="00891B95" w:rsidP="003816AC">
      <w:pPr>
        <w:tabs>
          <w:tab w:val="left" w:pos="1440"/>
        </w:tabs>
        <w:ind w:left="1418" w:hanging="709"/>
        <w:jc w:val="both"/>
        <w:rPr>
          <w:sz w:val="20"/>
          <w:szCs w:val="20"/>
          <w:lang w:val="es-CR"/>
        </w:rPr>
      </w:pPr>
    </w:p>
    <w:p w14:paraId="29973520"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 xml:space="preserve">Otras cuentas por pagar diversas </w:t>
      </w:r>
    </w:p>
    <w:p w14:paraId="28DDC772" w14:textId="77777777" w:rsidR="001E7F10" w:rsidRPr="005207AE" w:rsidRDefault="001E7F10" w:rsidP="00A52153">
      <w:pPr>
        <w:tabs>
          <w:tab w:val="left" w:pos="1440"/>
        </w:tabs>
        <w:ind w:left="1418" w:hanging="709"/>
        <w:jc w:val="both"/>
        <w:rPr>
          <w:sz w:val="20"/>
          <w:szCs w:val="20"/>
          <w:lang w:val="es-CR"/>
        </w:rPr>
      </w:pPr>
    </w:p>
    <w:p w14:paraId="5F392A71" w14:textId="180B80CD" w:rsidR="00943186" w:rsidRPr="005207AE" w:rsidRDefault="003D33B1" w:rsidP="00A52153">
      <w:pPr>
        <w:tabs>
          <w:tab w:val="left" w:pos="1440"/>
        </w:tabs>
        <w:ind w:left="1418" w:hanging="709"/>
        <w:jc w:val="both"/>
        <w:rPr>
          <w:lang w:val="es-CR"/>
        </w:rPr>
      </w:pPr>
      <w:r w:rsidRPr="005207AE">
        <w:rPr>
          <w:lang w:val="es-CR"/>
        </w:rPr>
        <w:t>L</w:t>
      </w:r>
      <w:r w:rsidR="006A6B0B" w:rsidRPr="005207AE">
        <w:rPr>
          <w:lang w:val="es-CR"/>
        </w:rPr>
        <w:t>as</w:t>
      </w:r>
      <w:r w:rsidR="00943186" w:rsidRPr="005207AE">
        <w:rPr>
          <w:lang w:val="es-CR"/>
        </w:rPr>
        <w:t xml:space="preserve"> ot</w:t>
      </w:r>
      <w:r w:rsidR="000E05C6" w:rsidRPr="005207AE">
        <w:rPr>
          <w:lang w:val="es-CR"/>
        </w:rPr>
        <w:t xml:space="preserve">ras cuentas por pagar diversas </w:t>
      </w:r>
      <w:r w:rsidR="00943186" w:rsidRPr="005207AE">
        <w:rPr>
          <w:lang w:val="es-CR"/>
        </w:rPr>
        <w:t>se detallan como sigue:</w:t>
      </w:r>
    </w:p>
    <w:p w14:paraId="0DCE0810" w14:textId="3417F886" w:rsidR="006A2858" w:rsidRPr="005207AE" w:rsidRDefault="006A2858" w:rsidP="00A52153">
      <w:pPr>
        <w:tabs>
          <w:tab w:val="left" w:pos="1440"/>
        </w:tabs>
        <w:ind w:left="1418" w:hanging="709"/>
        <w:jc w:val="both"/>
        <w:rPr>
          <w:sz w:val="20"/>
          <w:szCs w:val="20"/>
          <w:lang w:val="es-CR"/>
        </w:rPr>
      </w:pP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5735"/>
        <w:gridCol w:w="277"/>
        <w:gridCol w:w="1700"/>
        <w:gridCol w:w="160"/>
        <w:gridCol w:w="1542"/>
      </w:tblGrid>
      <w:tr w:rsidR="00FE4300" w:rsidRPr="005207AE" w14:paraId="3929C5B7" w14:textId="77777777" w:rsidTr="00FE4300">
        <w:trPr>
          <w:trHeight w:val="162"/>
        </w:trPr>
        <w:tc>
          <w:tcPr>
            <w:tcW w:w="3046" w:type="pct"/>
            <w:tcBorders>
              <w:top w:val="nil"/>
              <w:left w:val="nil"/>
              <w:bottom w:val="nil"/>
              <w:right w:val="nil"/>
            </w:tcBorders>
            <w:shd w:val="clear" w:color="auto" w:fill="auto"/>
            <w:noWrap/>
            <w:vAlign w:val="bottom"/>
            <w:hideMark/>
          </w:tcPr>
          <w:p w14:paraId="6C837209" w14:textId="77777777" w:rsidR="00FE4300" w:rsidRPr="005207AE" w:rsidRDefault="00FE4300" w:rsidP="005E567C">
            <w:pPr>
              <w:pStyle w:val="Sangra2detindependiente"/>
              <w:tabs>
                <w:tab w:val="clear" w:pos="405"/>
              </w:tabs>
              <w:ind w:left="216" w:hanging="288"/>
              <w:jc w:val="left"/>
              <w:rPr>
                <w:bCs/>
                <w:color w:val="000000" w:themeColor="text1"/>
                <w:lang w:val="es-CR" w:eastAsia="es-CR"/>
              </w:rPr>
            </w:pPr>
            <w:r w:rsidRPr="005207AE">
              <w:rPr>
                <w:bCs/>
                <w:color w:val="000000" w:themeColor="text1"/>
                <w:lang w:val="es-CR" w:eastAsia="es-CR"/>
              </w:rPr>
              <w:t> </w:t>
            </w:r>
          </w:p>
        </w:tc>
        <w:tc>
          <w:tcPr>
            <w:tcW w:w="147" w:type="pct"/>
            <w:tcBorders>
              <w:top w:val="nil"/>
              <w:left w:val="nil"/>
              <w:bottom w:val="nil"/>
              <w:right w:val="nil"/>
            </w:tcBorders>
            <w:vAlign w:val="bottom"/>
          </w:tcPr>
          <w:p w14:paraId="18B258F5" w14:textId="77777777" w:rsidR="00FE4300" w:rsidRPr="005207AE" w:rsidRDefault="00FE4300" w:rsidP="00D71DFB">
            <w:pPr>
              <w:jc w:val="center"/>
              <w:rPr>
                <w:sz w:val="20"/>
                <w:szCs w:val="20"/>
                <w:lang w:val="es-CR" w:eastAsia="es-ES"/>
              </w:rPr>
            </w:pPr>
          </w:p>
        </w:tc>
        <w:tc>
          <w:tcPr>
            <w:tcW w:w="903" w:type="pct"/>
            <w:tcBorders>
              <w:top w:val="nil"/>
              <w:left w:val="nil"/>
              <w:bottom w:val="single" w:sz="4" w:space="0" w:color="auto"/>
              <w:right w:val="nil"/>
            </w:tcBorders>
            <w:vAlign w:val="bottom"/>
          </w:tcPr>
          <w:p w14:paraId="47114247" w14:textId="4F146127" w:rsidR="00FE4300" w:rsidRPr="005207AE" w:rsidRDefault="00FE4300" w:rsidP="00FE4300">
            <w:pPr>
              <w:jc w:val="center"/>
              <w:rPr>
                <w:sz w:val="20"/>
                <w:szCs w:val="20"/>
                <w:lang w:val="es-CR" w:eastAsia="es-ES"/>
              </w:rPr>
            </w:pPr>
            <w:r w:rsidRPr="005207AE">
              <w:rPr>
                <w:sz w:val="20"/>
                <w:szCs w:val="20"/>
                <w:lang w:val="es-CR" w:eastAsia="es-ES"/>
              </w:rPr>
              <w:t>2019</w:t>
            </w:r>
          </w:p>
        </w:tc>
        <w:tc>
          <w:tcPr>
            <w:tcW w:w="85" w:type="pct"/>
            <w:tcBorders>
              <w:top w:val="nil"/>
              <w:left w:val="nil"/>
              <w:bottom w:val="nil"/>
              <w:right w:val="nil"/>
            </w:tcBorders>
            <w:shd w:val="clear" w:color="auto" w:fill="auto"/>
            <w:vAlign w:val="bottom"/>
          </w:tcPr>
          <w:p w14:paraId="09BABAB5" w14:textId="49A12B91" w:rsidR="00FE4300" w:rsidRPr="005207AE" w:rsidRDefault="00FE4300" w:rsidP="00FE4300">
            <w:pPr>
              <w:jc w:val="center"/>
              <w:rPr>
                <w:sz w:val="20"/>
                <w:szCs w:val="20"/>
                <w:lang w:val="es-CR" w:eastAsia="es-ES"/>
              </w:rPr>
            </w:pPr>
          </w:p>
        </w:tc>
        <w:tc>
          <w:tcPr>
            <w:tcW w:w="819" w:type="pct"/>
            <w:tcBorders>
              <w:top w:val="nil"/>
              <w:left w:val="nil"/>
              <w:bottom w:val="single" w:sz="4" w:space="0" w:color="auto"/>
              <w:right w:val="nil"/>
            </w:tcBorders>
            <w:vAlign w:val="bottom"/>
          </w:tcPr>
          <w:p w14:paraId="5B9979E9" w14:textId="5BDFFDFE" w:rsidR="00FE4300" w:rsidRPr="005207AE" w:rsidRDefault="00FE4300" w:rsidP="00FE4300">
            <w:pPr>
              <w:jc w:val="center"/>
              <w:rPr>
                <w:bCs/>
                <w:sz w:val="20"/>
                <w:szCs w:val="20"/>
                <w:lang w:val="es-CR" w:eastAsia="es-ES"/>
              </w:rPr>
            </w:pPr>
            <w:r w:rsidRPr="005207AE">
              <w:rPr>
                <w:bCs/>
                <w:sz w:val="20"/>
                <w:szCs w:val="20"/>
                <w:lang w:val="es-CR" w:eastAsia="es-ES"/>
              </w:rPr>
              <w:t>2018</w:t>
            </w:r>
          </w:p>
        </w:tc>
      </w:tr>
      <w:tr w:rsidR="006C61A1" w:rsidRPr="005207AE" w14:paraId="0DE13DB3" w14:textId="77777777" w:rsidTr="006C61A1">
        <w:trPr>
          <w:trHeight w:val="187"/>
        </w:trPr>
        <w:tc>
          <w:tcPr>
            <w:tcW w:w="3046" w:type="pct"/>
            <w:tcBorders>
              <w:top w:val="nil"/>
              <w:left w:val="nil"/>
              <w:bottom w:val="nil"/>
              <w:right w:val="nil"/>
            </w:tcBorders>
            <w:shd w:val="clear" w:color="auto" w:fill="auto"/>
            <w:vAlign w:val="bottom"/>
          </w:tcPr>
          <w:p w14:paraId="1292E2B6" w14:textId="0A09F16C"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Honorarios por pagar</w:t>
            </w:r>
          </w:p>
        </w:tc>
        <w:tc>
          <w:tcPr>
            <w:tcW w:w="147" w:type="pct"/>
            <w:tcBorders>
              <w:top w:val="nil"/>
              <w:left w:val="nil"/>
              <w:bottom w:val="nil"/>
              <w:right w:val="nil"/>
            </w:tcBorders>
            <w:vAlign w:val="bottom"/>
          </w:tcPr>
          <w:p w14:paraId="0C1DD435" w14:textId="1CAA1F7C" w:rsidR="006C61A1" w:rsidRPr="005207AE" w:rsidRDefault="006C61A1" w:rsidP="006C61A1">
            <w:pPr>
              <w:jc w:val="center"/>
              <w:rPr>
                <w:sz w:val="20"/>
                <w:szCs w:val="20"/>
                <w:lang w:val="es-CR" w:eastAsia="es-ES"/>
              </w:rPr>
            </w:pPr>
            <w:r w:rsidRPr="005207AE">
              <w:rPr>
                <w:sz w:val="20"/>
                <w:szCs w:val="20"/>
                <w:lang w:val="es-CR" w:eastAsia="es-ES"/>
              </w:rPr>
              <w:t>¢</w:t>
            </w:r>
          </w:p>
        </w:tc>
        <w:tc>
          <w:tcPr>
            <w:tcW w:w="903" w:type="pct"/>
            <w:tcBorders>
              <w:top w:val="single" w:sz="4" w:space="0" w:color="auto"/>
              <w:left w:val="nil"/>
              <w:bottom w:val="nil"/>
              <w:right w:val="nil"/>
            </w:tcBorders>
            <w:vAlign w:val="bottom"/>
          </w:tcPr>
          <w:p w14:paraId="3509EFFA" w14:textId="759542A3" w:rsidR="006C61A1" w:rsidRPr="005207AE" w:rsidRDefault="006C61A1" w:rsidP="006C61A1">
            <w:pPr>
              <w:jc w:val="right"/>
              <w:rPr>
                <w:color w:val="000000"/>
                <w:sz w:val="20"/>
                <w:szCs w:val="20"/>
                <w:lang w:val="es-CR"/>
              </w:rPr>
            </w:pPr>
            <w:r w:rsidRPr="005207AE">
              <w:rPr>
                <w:sz w:val="20"/>
                <w:szCs w:val="20"/>
              </w:rPr>
              <w:t>3.493.153</w:t>
            </w:r>
          </w:p>
        </w:tc>
        <w:tc>
          <w:tcPr>
            <w:tcW w:w="85" w:type="pct"/>
            <w:tcBorders>
              <w:top w:val="nil"/>
              <w:left w:val="nil"/>
              <w:bottom w:val="nil"/>
              <w:right w:val="nil"/>
            </w:tcBorders>
            <w:shd w:val="clear" w:color="auto" w:fill="auto"/>
            <w:vAlign w:val="bottom"/>
          </w:tcPr>
          <w:p w14:paraId="281022CE" w14:textId="55B78472" w:rsidR="006C61A1" w:rsidRPr="005207AE" w:rsidRDefault="006C61A1" w:rsidP="006C61A1">
            <w:pPr>
              <w:jc w:val="right"/>
              <w:rPr>
                <w:sz w:val="20"/>
                <w:szCs w:val="20"/>
                <w:lang w:val="es-CR" w:eastAsia="es-ES"/>
              </w:rPr>
            </w:pPr>
          </w:p>
        </w:tc>
        <w:tc>
          <w:tcPr>
            <w:tcW w:w="819" w:type="pct"/>
            <w:tcBorders>
              <w:top w:val="single" w:sz="4" w:space="0" w:color="auto"/>
              <w:left w:val="nil"/>
              <w:bottom w:val="nil"/>
              <w:right w:val="nil"/>
            </w:tcBorders>
            <w:vAlign w:val="bottom"/>
          </w:tcPr>
          <w:p w14:paraId="0E1405A4" w14:textId="2C293681" w:rsidR="006C61A1" w:rsidRPr="005207AE" w:rsidRDefault="006C61A1" w:rsidP="006C61A1">
            <w:pPr>
              <w:jc w:val="center"/>
              <w:rPr>
                <w:sz w:val="20"/>
                <w:szCs w:val="20"/>
                <w:lang w:val="es-CR"/>
              </w:rPr>
            </w:pPr>
            <w:r w:rsidRPr="005207AE">
              <w:rPr>
                <w:color w:val="000000"/>
                <w:sz w:val="20"/>
                <w:szCs w:val="20"/>
                <w:lang w:val="es-CR"/>
              </w:rPr>
              <w:t>-</w:t>
            </w:r>
          </w:p>
        </w:tc>
      </w:tr>
      <w:tr w:rsidR="006C61A1" w:rsidRPr="005207AE" w14:paraId="6DCC306D" w14:textId="77777777" w:rsidTr="006C61A1">
        <w:trPr>
          <w:trHeight w:val="100"/>
        </w:trPr>
        <w:tc>
          <w:tcPr>
            <w:tcW w:w="3046" w:type="pct"/>
            <w:tcBorders>
              <w:top w:val="nil"/>
              <w:left w:val="nil"/>
              <w:bottom w:val="nil"/>
              <w:right w:val="nil"/>
            </w:tcBorders>
            <w:shd w:val="clear" w:color="auto" w:fill="auto"/>
            <w:vAlign w:val="bottom"/>
          </w:tcPr>
          <w:p w14:paraId="1508C6BC" w14:textId="43166B39"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 xml:space="preserve">Acreedores por adquisición de bienes y servicios </w:t>
            </w:r>
          </w:p>
        </w:tc>
        <w:tc>
          <w:tcPr>
            <w:tcW w:w="147" w:type="pct"/>
            <w:tcBorders>
              <w:top w:val="nil"/>
              <w:left w:val="nil"/>
              <w:bottom w:val="nil"/>
              <w:right w:val="nil"/>
            </w:tcBorders>
            <w:vAlign w:val="bottom"/>
          </w:tcPr>
          <w:p w14:paraId="38A7ABD2"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3D64F4E6" w14:textId="46E5702B" w:rsidR="006C61A1" w:rsidRPr="005207AE" w:rsidRDefault="006C61A1" w:rsidP="006C61A1">
            <w:pPr>
              <w:jc w:val="right"/>
              <w:rPr>
                <w:color w:val="000000"/>
                <w:sz w:val="20"/>
                <w:szCs w:val="20"/>
                <w:lang w:val="es-CR"/>
              </w:rPr>
            </w:pPr>
            <w:r w:rsidRPr="005207AE">
              <w:rPr>
                <w:sz w:val="20"/>
                <w:szCs w:val="20"/>
              </w:rPr>
              <w:t>6.563.498.911</w:t>
            </w:r>
          </w:p>
        </w:tc>
        <w:tc>
          <w:tcPr>
            <w:tcW w:w="85" w:type="pct"/>
            <w:tcBorders>
              <w:top w:val="nil"/>
              <w:left w:val="nil"/>
              <w:bottom w:val="nil"/>
              <w:right w:val="nil"/>
            </w:tcBorders>
            <w:shd w:val="clear" w:color="auto" w:fill="auto"/>
            <w:vAlign w:val="bottom"/>
          </w:tcPr>
          <w:p w14:paraId="0CBCD173" w14:textId="59481546"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42BBD044" w14:textId="1B625B0E" w:rsidR="006C61A1" w:rsidRPr="005207AE" w:rsidRDefault="006C61A1" w:rsidP="006C61A1">
            <w:pPr>
              <w:jc w:val="right"/>
              <w:rPr>
                <w:sz w:val="20"/>
                <w:szCs w:val="20"/>
                <w:lang w:val="es-CR"/>
              </w:rPr>
            </w:pPr>
            <w:r w:rsidRPr="005207AE">
              <w:rPr>
                <w:color w:val="000000"/>
                <w:sz w:val="20"/>
                <w:szCs w:val="20"/>
                <w:lang w:val="es-CR"/>
              </w:rPr>
              <w:t>3.602.343.718</w:t>
            </w:r>
          </w:p>
        </w:tc>
      </w:tr>
      <w:tr w:rsidR="006C61A1" w:rsidRPr="005207AE" w14:paraId="0C6B83B9" w14:textId="77777777" w:rsidTr="006C61A1">
        <w:trPr>
          <w:trHeight w:val="147"/>
        </w:trPr>
        <w:tc>
          <w:tcPr>
            <w:tcW w:w="3046" w:type="pct"/>
            <w:tcBorders>
              <w:top w:val="nil"/>
              <w:left w:val="nil"/>
              <w:bottom w:val="nil"/>
              <w:right w:val="nil"/>
            </w:tcBorders>
            <w:shd w:val="clear" w:color="auto" w:fill="auto"/>
            <w:vAlign w:val="bottom"/>
          </w:tcPr>
          <w:p w14:paraId="4D6AABB9" w14:textId="7538AE5F"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Impuesto sobre la renta</w:t>
            </w:r>
          </w:p>
        </w:tc>
        <w:tc>
          <w:tcPr>
            <w:tcW w:w="147" w:type="pct"/>
            <w:tcBorders>
              <w:top w:val="nil"/>
              <w:left w:val="nil"/>
              <w:bottom w:val="nil"/>
              <w:right w:val="nil"/>
            </w:tcBorders>
            <w:vAlign w:val="bottom"/>
          </w:tcPr>
          <w:p w14:paraId="65AC6E25"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4780CEF8" w14:textId="4E3C02A2" w:rsidR="006C61A1" w:rsidRPr="005207AE" w:rsidRDefault="006C61A1" w:rsidP="006C61A1">
            <w:pPr>
              <w:jc w:val="right"/>
              <w:rPr>
                <w:color w:val="000000"/>
                <w:sz w:val="20"/>
                <w:szCs w:val="20"/>
                <w:lang w:val="es-CR"/>
              </w:rPr>
            </w:pPr>
            <w:r w:rsidRPr="005207AE">
              <w:rPr>
                <w:sz w:val="20"/>
                <w:szCs w:val="20"/>
              </w:rPr>
              <w:t>20.122.774.46</w:t>
            </w:r>
            <w:r w:rsidR="00A25B6A" w:rsidRPr="005207AE">
              <w:rPr>
                <w:sz w:val="20"/>
                <w:szCs w:val="20"/>
              </w:rPr>
              <w:t>4</w:t>
            </w:r>
          </w:p>
        </w:tc>
        <w:tc>
          <w:tcPr>
            <w:tcW w:w="85" w:type="pct"/>
            <w:tcBorders>
              <w:top w:val="nil"/>
              <w:left w:val="nil"/>
              <w:bottom w:val="nil"/>
              <w:right w:val="nil"/>
            </w:tcBorders>
            <w:shd w:val="clear" w:color="auto" w:fill="auto"/>
            <w:vAlign w:val="bottom"/>
          </w:tcPr>
          <w:p w14:paraId="104AC83A" w14:textId="6513E68E"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1FF021C1" w14:textId="7B86EAF3" w:rsidR="006C61A1" w:rsidRPr="005207AE" w:rsidRDefault="006C61A1" w:rsidP="006C61A1">
            <w:pPr>
              <w:jc w:val="right"/>
              <w:rPr>
                <w:sz w:val="20"/>
                <w:szCs w:val="20"/>
                <w:lang w:val="es-CR"/>
              </w:rPr>
            </w:pPr>
            <w:r w:rsidRPr="005207AE">
              <w:rPr>
                <w:color w:val="000000"/>
                <w:sz w:val="20"/>
                <w:szCs w:val="20"/>
                <w:lang w:val="es-CR"/>
              </w:rPr>
              <w:t>6.263.277.755</w:t>
            </w:r>
          </w:p>
        </w:tc>
      </w:tr>
      <w:tr w:rsidR="006C61A1" w:rsidRPr="005207AE" w14:paraId="1CDA0657" w14:textId="77777777" w:rsidTr="006C61A1">
        <w:trPr>
          <w:trHeight w:val="147"/>
        </w:trPr>
        <w:tc>
          <w:tcPr>
            <w:tcW w:w="3046" w:type="pct"/>
            <w:tcBorders>
              <w:top w:val="nil"/>
              <w:left w:val="nil"/>
              <w:bottom w:val="nil"/>
              <w:right w:val="nil"/>
            </w:tcBorders>
            <w:shd w:val="clear" w:color="auto" w:fill="auto"/>
            <w:vAlign w:val="bottom"/>
          </w:tcPr>
          <w:p w14:paraId="4C31D079" w14:textId="5D287565"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Impuesto valor agregado</w:t>
            </w:r>
          </w:p>
        </w:tc>
        <w:tc>
          <w:tcPr>
            <w:tcW w:w="147" w:type="pct"/>
            <w:tcBorders>
              <w:top w:val="nil"/>
              <w:left w:val="nil"/>
              <w:bottom w:val="nil"/>
              <w:right w:val="nil"/>
            </w:tcBorders>
            <w:vAlign w:val="bottom"/>
          </w:tcPr>
          <w:p w14:paraId="2E179709"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5A0A0F62" w14:textId="3882DA66" w:rsidR="006C61A1" w:rsidRPr="005207AE" w:rsidRDefault="006C61A1" w:rsidP="006C61A1">
            <w:pPr>
              <w:jc w:val="right"/>
              <w:rPr>
                <w:color w:val="000000"/>
                <w:sz w:val="20"/>
                <w:szCs w:val="20"/>
                <w:lang w:val="es-CR"/>
              </w:rPr>
            </w:pPr>
            <w:r w:rsidRPr="005207AE">
              <w:rPr>
                <w:sz w:val="20"/>
                <w:szCs w:val="20"/>
              </w:rPr>
              <w:t>131.366.341</w:t>
            </w:r>
          </w:p>
        </w:tc>
        <w:tc>
          <w:tcPr>
            <w:tcW w:w="85" w:type="pct"/>
            <w:tcBorders>
              <w:top w:val="nil"/>
              <w:left w:val="nil"/>
              <w:bottom w:val="nil"/>
              <w:right w:val="nil"/>
            </w:tcBorders>
            <w:shd w:val="clear" w:color="auto" w:fill="auto"/>
            <w:vAlign w:val="bottom"/>
          </w:tcPr>
          <w:p w14:paraId="4EFCF7A5" w14:textId="77777777"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59B55500" w14:textId="742C86AB" w:rsidR="006C61A1" w:rsidRPr="005207AE" w:rsidRDefault="006C61A1" w:rsidP="006C61A1">
            <w:pPr>
              <w:jc w:val="center"/>
              <w:rPr>
                <w:color w:val="000000"/>
                <w:sz w:val="20"/>
                <w:szCs w:val="20"/>
                <w:lang w:val="es-CR"/>
              </w:rPr>
            </w:pPr>
            <w:r w:rsidRPr="005207AE">
              <w:rPr>
                <w:color w:val="000000"/>
                <w:sz w:val="20"/>
                <w:szCs w:val="20"/>
                <w:lang w:val="es-CR"/>
              </w:rPr>
              <w:t>-</w:t>
            </w:r>
          </w:p>
        </w:tc>
      </w:tr>
      <w:tr w:rsidR="006C61A1" w:rsidRPr="005207AE" w14:paraId="10C97F73" w14:textId="77777777" w:rsidTr="006C61A1">
        <w:trPr>
          <w:trHeight w:val="207"/>
        </w:trPr>
        <w:tc>
          <w:tcPr>
            <w:tcW w:w="3046" w:type="pct"/>
            <w:tcBorders>
              <w:top w:val="nil"/>
              <w:left w:val="nil"/>
              <w:bottom w:val="nil"/>
              <w:right w:val="nil"/>
            </w:tcBorders>
            <w:shd w:val="clear" w:color="auto" w:fill="auto"/>
            <w:vAlign w:val="bottom"/>
          </w:tcPr>
          <w:p w14:paraId="13A8F66C" w14:textId="7A91C17A"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 xml:space="preserve">Aportaciones patronales por pagar </w:t>
            </w:r>
          </w:p>
        </w:tc>
        <w:tc>
          <w:tcPr>
            <w:tcW w:w="147" w:type="pct"/>
            <w:tcBorders>
              <w:top w:val="nil"/>
              <w:left w:val="nil"/>
              <w:bottom w:val="nil"/>
              <w:right w:val="nil"/>
            </w:tcBorders>
            <w:vAlign w:val="bottom"/>
          </w:tcPr>
          <w:p w14:paraId="621FCB03"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5880E66D" w14:textId="4150A4CB" w:rsidR="006C61A1" w:rsidRPr="005207AE" w:rsidRDefault="006C61A1" w:rsidP="006C61A1">
            <w:pPr>
              <w:jc w:val="right"/>
              <w:rPr>
                <w:color w:val="000000"/>
                <w:sz w:val="20"/>
                <w:szCs w:val="20"/>
                <w:lang w:val="es-CR"/>
              </w:rPr>
            </w:pPr>
            <w:r w:rsidRPr="005207AE">
              <w:rPr>
                <w:sz w:val="20"/>
                <w:szCs w:val="20"/>
              </w:rPr>
              <w:t>6.103.931.422</w:t>
            </w:r>
          </w:p>
        </w:tc>
        <w:tc>
          <w:tcPr>
            <w:tcW w:w="85" w:type="pct"/>
            <w:tcBorders>
              <w:top w:val="nil"/>
              <w:left w:val="nil"/>
              <w:bottom w:val="nil"/>
              <w:right w:val="nil"/>
            </w:tcBorders>
            <w:shd w:val="clear" w:color="auto" w:fill="auto"/>
            <w:vAlign w:val="bottom"/>
          </w:tcPr>
          <w:p w14:paraId="54025923" w14:textId="3390E3D3"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79226DA0" w14:textId="381C9742" w:rsidR="006C61A1" w:rsidRPr="005207AE" w:rsidRDefault="006C61A1" w:rsidP="006C61A1">
            <w:pPr>
              <w:jc w:val="right"/>
              <w:rPr>
                <w:sz w:val="20"/>
                <w:szCs w:val="20"/>
                <w:lang w:val="es-CR"/>
              </w:rPr>
            </w:pPr>
            <w:r w:rsidRPr="005207AE">
              <w:rPr>
                <w:color w:val="000000"/>
                <w:sz w:val="20"/>
                <w:szCs w:val="20"/>
                <w:lang w:val="es-CR"/>
              </w:rPr>
              <w:t>5.518.675.886</w:t>
            </w:r>
          </w:p>
        </w:tc>
      </w:tr>
      <w:tr w:rsidR="006C61A1" w:rsidRPr="005207AE" w14:paraId="317F9C6A" w14:textId="77777777" w:rsidTr="006C61A1">
        <w:trPr>
          <w:trHeight w:val="95"/>
        </w:trPr>
        <w:tc>
          <w:tcPr>
            <w:tcW w:w="3046" w:type="pct"/>
            <w:tcBorders>
              <w:top w:val="nil"/>
              <w:left w:val="nil"/>
              <w:bottom w:val="nil"/>
              <w:right w:val="nil"/>
            </w:tcBorders>
            <w:shd w:val="clear" w:color="auto" w:fill="auto"/>
            <w:vAlign w:val="bottom"/>
          </w:tcPr>
          <w:p w14:paraId="1D2B22E4" w14:textId="682F53BF"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Retenciones por orden judicial</w:t>
            </w:r>
          </w:p>
        </w:tc>
        <w:tc>
          <w:tcPr>
            <w:tcW w:w="147" w:type="pct"/>
            <w:tcBorders>
              <w:top w:val="nil"/>
              <w:left w:val="nil"/>
              <w:bottom w:val="nil"/>
              <w:right w:val="nil"/>
            </w:tcBorders>
            <w:vAlign w:val="bottom"/>
          </w:tcPr>
          <w:p w14:paraId="645E55E3"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099A9009" w14:textId="150ACF52" w:rsidR="006C61A1" w:rsidRPr="005207AE" w:rsidRDefault="006C61A1" w:rsidP="006C61A1">
            <w:pPr>
              <w:jc w:val="right"/>
              <w:rPr>
                <w:color w:val="000000"/>
                <w:sz w:val="20"/>
                <w:szCs w:val="20"/>
                <w:lang w:val="es-CR"/>
              </w:rPr>
            </w:pPr>
            <w:r w:rsidRPr="005207AE">
              <w:rPr>
                <w:sz w:val="20"/>
                <w:szCs w:val="20"/>
              </w:rPr>
              <w:t>3.522.836.918</w:t>
            </w:r>
          </w:p>
        </w:tc>
        <w:tc>
          <w:tcPr>
            <w:tcW w:w="85" w:type="pct"/>
            <w:tcBorders>
              <w:top w:val="nil"/>
              <w:left w:val="nil"/>
              <w:bottom w:val="nil"/>
              <w:right w:val="nil"/>
            </w:tcBorders>
            <w:shd w:val="clear" w:color="auto" w:fill="auto"/>
            <w:vAlign w:val="bottom"/>
          </w:tcPr>
          <w:p w14:paraId="1AE63C94" w14:textId="6414B618"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0DAEB2A4" w14:textId="22DAF916" w:rsidR="006C61A1" w:rsidRPr="005207AE" w:rsidRDefault="006C61A1" w:rsidP="006C61A1">
            <w:pPr>
              <w:jc w:val="right"/>
              <w:rPr>
                <w:sz w:val="20"/>
                <w:szCs w:val="20"/>
                <w:lang w:val="es-CR"/>
              </w:rPr>
            </w:pPr>
            <w:r w:rsidRPr="005207AE">
              <w:rPr>
                <w:color w:val="000000"/>
                <w:sz w:val="20"/>
                <w:szCs w:val="20"/>
                <w:lang w:val="es-CR"/>
              </w:rPr>
              <w:t>3.697.873.283</w:t>
            </w:r>
          </w:p>
        </w:tc>
      </w:tr>
      <w:tr w:rsidR="006C61A1" w:rsidRPr="005207AE" w14:paraId="054EE096" w14:textId="77777777" w:rsidTr="006C61A1">
        <w:trPr>
          <w:trHeight w:val="95"/>
        </w:trPr>
        <w:tc>
          <w:tcPr>
            <w:tcW w:w="3046" w:type="pct"/>
            <w:tcBorders>
              <w:top w:val="nil"/>
              <w:left w:val="nil"/>
              <w:bottom w:val="nil"/>
              <w:right w:val="nil"/>
            </w:tcBorders>
            <w:shd w:val="clear" w:color="auto" w:fill="auto"/>
            <w:vAlign w:val="bottom"/>
          </w:tcPr>
          <w:p w14:paraId="088A2424" w14:textId="1D8919F1"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Impuestos retenidos por pagar</w:t>
            </w:r>
          </w:p>
        </w:tc>
        <w:tc>
          <w:tcPr>
            <w:tcW w:w="147" w:type="pct"/>
            <w:tcBorders>
              <w:top w:val="nil"/>
              <w:left w:val="nil"/>
              <w:bottom w:val="nil"/>
              <w:right w:val="nil"/>
            </w:tcBorders>
            <w:vAlign w:val="bottom"/>
          </w:tcPr>
          <w:p w14:paraId="4E356163"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1EADBAEB" w14:textId="1AF9E784" w:rsidR="006C61A1" w:rsidRPr="005207AE" w:rsidRDefault="006C61A1" w:rsidP="006C61A1">
            <w:pPr>
              <w:jc w:val="right"/>
              <w:rPr>
                <w:color w:val="000000"/>
                <w:sz w:val="20"/>
                <w:szCs w:val="20"/>
                <w:lang w:val="es-CR"/>
              </w:rPr>
            </w:pPr>
            <w:r w:rsidRPr="005207AE">
              <w:rPr>
                <w:sz w:val="20"/>
                <w:szCs w:val="20"/>
              </w:rPr>
              <w:t>2.175.100.638</w:t>
            </w:r>
          </w:p>
        </w:tc>
        <w:tc>
          <w:tcPr>
            <w:tcW w:w="85" w:type="pct"/>
            <w:tcBorders>
              <w:top w:val="nil"/>
              <w:left w:val="nil"/>
              <w:bottom w:val="nil"/>
              <w:right w:val="nil"/>
            </w:tcBorders>
            <w:shd w:val="clear" w:color="auto" w:fill="auto"/>
            <w:vAlign w:val="bottom"/>
          </w:tcPr>
          <w:p w14:paraId="369926DC" w14:textId="09947088"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2C749F17" w14:textId="214E1174" w:rsidR="006C61A1" w:rsidRPr="005207AE" w:rsidRDefault="006C61A1" w:rsidP="006C61A1">
            <w:pPr>
              <w:jc w:val="right"/>
              <w:rPr>
                <w:sz w:val="20"/>
                <w:szCs w:val="20"/>
                <w:lang w:val="es-CR"/>
              </w:rPr>
            </w:pPr>
            <w:r w:rsidRPr="005207AE">
              <w:rPr>
                <w:color w:val="000000"/>
                <w:sz w:val="20"/>
                <w:szCs w:val="20"/>
                <w:lang w:val="es-CR"/>
              </w:rPr>
              <w:t>3.781.589.858</w:t>
            </w:r>
          </w:p>
        </w:tc>
      </w:tr>
      <w:tr w:rsidR="006C61A1" w:rsidRPr="005207AE" w14:paraId="23F5AC26" w14:textId="77777777" w:rsidTr="006C61A1">
        <w:trPr>
          <w:trHeight w:val="95"/>
        </w:trPr>
        <w:tc>
          <w:tcPr>
            <w:tcW w:w="3046" w:type="pct"/>
            <w:tcBorders>
              <w:top w:val="nil"/>
              <w:left w:val="nil"/>
              <w:bottom w:val="nil"/>
              <w:right w:val="nil"/>
            </w:tcBorders>
            <w:shd w:val="clear" w:color="auto" w:fill="auto"/>
            <w:vAlign w:val="bottom"/>
          </w:tcPr>
          <w:p w14:paraId="3E961762" w14:textId="2671C8DD"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Aportaciones laborales retenidas por pagar</w:t>
            </w:r>
          </w:p>
        </w:tc>
        <w:tc>
          <w:tcPr>
            <w:tcW w:w="147" w:type="pct"/>
            <w:tcBorders>
              <w:top w:val="nil"/>
              <w:left w:val="nil"/>
              <w:bottom w:val="nil"/>
              <w:right w:val="nil"/>
            </w:tcBorders>
            <w:vAlign w:val="bottom"/>
          </w:tcPr>
          <w:p w14:paraId="3F9DADCD"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3AA7F8DD" w14:textId="4EB99DF6" w:rsidR="006C61A1" w:rsidRPr="005207AE" w:rsidRDefault="006C61A1" w:rsidP="006C61A1">
            <w:pPr>
              <w:jc w:val="right"/>
              <w:rPr>
                <w:color w:val="000000"/>
                <w:sz w:val="20"/>
                <w:szCs w:val="20"/>
                <w:lang w:val="es-CR"/>
              </w:rPr>
            </w:pPr>
            <w:r w:rsidRPr="005207AE">
              <w:rPr>
                <w:sz w:val="20"/>
                <w:szCs w:val="20"/>
              </w:rPr>
              <w:t>669.043.767</w:t>
            </w:r>
          </w:p>
        </w:tc>
        <w:tc>
          <w:tcPr>
            <w:tcW w:w="85" w:type="pct"/>
            <w:tcBorders>
              <w:top w:val="nil"/>
              <w:left w:val="nil"/>
              <w:bottom w:val="nil"/>
              <w:right w:val="nil"/>
            </w:tcBorders>
            <w:shd w:val="clear" w:color="auto" w:fill="auto"/>
            <w:vAlign w:val="bottom"/>
          </w:tcPr>
          <w:p w14:paraId="1F0BF00F" w14:textId="09E894FA"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280520AE" w14:textId="674453D3" w:rsidR="006C61A1" w:rsidRPr="005207AE" w:rsidRDefault="006C61A1" w:rsidP="006C61A1">
            <w:pPr>
              <w:jc w:val="right"/>
              <w:rPr>
                <w:sz w:val="20"/>
                <w:szCs w:val="20"/>
                <w:lang w:val="es-CR"/>
              </w:rPr>
            </w:pPr>
            <w:r w:rsidRPr="005207AE">
              <w:rPr>
                <w:color w:val="000000"/>
                <w:sz w:val="20"/>
                <w:szCs w:val="20"/>
                <w:lang w:val="es-CR"/>
              </w:rPr>
              <w:t>614.833.686</w:t>
            </w:r>
          </w:p>
        </w:tc>
      </w:tr>
      <w:tr w:rsidR="006C61A1" w:rsidRPr="005207AE" w14:paraId="5141C7F8" w14:textId="77777777" w:rsidTr="006C61A1">
        <w:trPr>
          <w:trHeight w:val="95"/>
        </w:trPr>
        <w:tc>
          <w:tcPr>
            <w:tcW w:w="3046" w:type="pct"/>
            <w:tcBorders>
              <w:top w:val="nil"/>
              <w:left w:val="nil"/>
              <w:bottom w:val="nil"/>
              <w:right w:val="nil"/>
            </w:tcBorders>
            <w:shd w:val="clear" w:color="auto" w:fill="auto"/>
            <w:vAlign w:val="bottom"/>
          </w:tcPr>
          <w:p w14:paraId="7AC24C2C" w14:textId="34D58482"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Otras retenciones a terceros por pagar</w:t>
            </w:r>
          </w:p>
        </w:tc>
        <w:tc>
          <w:tcPr>
            <w:tcW w:w="147" w:type="pct"/>
            <w:tcBorders>
              <w:top w:val="nil"/>
              <w:left w:val="nil"/>
              <w:bottom w:val="nil"/>
              <w:right w:val="nil"/>
            </w:tcBorders>
            <w:vAlign w:val="bottom"/>
          </w:tcPr>
          <w:p w14:paraId="607AA998"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62191521" w14:textId="5880967C" w:rsidR="006C61A1" w:rsidRPr="005207AE" w:rsidRDefault="006C61A1" w:rsidP="006C61A1">
            <w:pPr>
              <w:jc w:val="right"/>
              <w:rPr>
                <w:color w:val="000000"/>
                <w:sz w:val="20"/>
                <w:szCs w:val="20"/>
                <w:lang w:val="es-CR"/>
              </w:rPr>
            </w:pPr>
            <w:r w:rsidRPr="005207AE">
              <w:rPr>
                <w:sz w:val="20"/>
                <w:szCs w:val="20"/>
              </w:rPr>
              <w:t>62.259.736</w:t>
            </w:r>
          </w:p>
        </w:tc>
        <w:tc>
          <w:tcPr>
            <w:tcW w:w="85" w:type="pct"/>
            <w:tcBorders>
              <w:top w:val="nil"/>
              <w:left w:val="nil"/>
              <w:bottom w:val="nil"/>
              <w:right w:val="nil"/>
            </w:tcBorders>
            <w:shd w:val="clear" w:color="auto" w:fill="auto"/>
            <w:vAlign w:val="bottom"/>
          </w:tcPr>
          <w:p w14:paraId="0AF13191" w14:textId="5902F90C"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62074BA2" w14:textId="074E3316" w:rsidR="006C61A1" w:rsidRPr="005207AE" w:rsidRDefault="006C61A1" w:rsidP="006C61A1">
            <w:pPr>
              <w:jc w:val="right"/>
              <w:rPr>
                <w:sz w:val="20"/>
                <w:szCs w:val="20"/>
                <w:lang w:val="es-CR"/>
              </w:rPr>
            </w:pPr>
            <w:r w:rsidRPr="005207AE">
              <w:rPr>
                <w:color w:val="000000"/>
                <w:sz w:val="20"/>
                <w:szCs w:val="20"/>
                <w:lang w:val="es-CR"/>
              </w:rPr>
              <w:t>13.160.925</w:t>
            </w:r>
          </w:p>
        </w:tc>
      </w:tr>
      <w:tr w:rsidR="006C61A1" w:rsidRPr="005207AE" w14:paraId="2F6FDF2A" w14:textId="77777777" w:rsidTr="006C61A1">
        <w:trPr>
          <w:trHeight w:val="95"/>
        </w:trPr>
        <w:tc>
          <w:tcPr>
            <w:tcW w:w="3046" w:type="pct"/>
            <w:tcBorders>
              <w:top w:val="nil"/>
              <w:left w:val="nil"/>
              <w:bottom w:val="nil"/>
              <w:right w:val="nil"/>
            </w:tcBorders>
            <w:shd w:val="clear" w:color="auto" w:fill="auto"/>
            <w:vAlign w:val="bottom"/>
          </w:tcPr>
          <w:p w14:paraId="358E2171" w14:textId="47B882C7"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Remuneraciones por pagar</w:t>
            </w:r>
          </w:p>
        </w:tc>
        <w:tc>
          <w:tcPr>
            <w:tcW w:w="147" w:type="pct"/>
            <w:tcBorders>
              <w:top w:val="nil"/>
              <w:left w:val="nil"/>
              <w:bottom w:val="nil"/>
              <w:right w:val="nil"/>
            </w:tcBorders>
            <w:vAlign w:val="bottom"/>
          </w:tcPr>
          <w:p w14:paraId="2A24DAA7"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4A650DC6" w14:textId="768D4787" w:rsidR="006C61A1" w:rsidRPr="005207AE" w:rsidRDefault="006C61A1" w:rsidP="006C61A1">
            <w:pPr>
              <w:jc w:val="right"/>
              <w:rPr>
                <w:color w:val="000000"/>
                <w:sz w:val="20"/>
                <w:szCs w:val="20"/>
                <w:lang w:val="es-CR"/>
              </w:rPr>
            </w:pPr>
            <w:r w:rsidRPr="005207AE">
              <w:rPr>
                <w:sz w:val="20"/>
                <w:szCs w:val="20"/>
              </w:rPr>
              <w:t>6.375.528.923</w:t>
            </w:r>
          </w:p>
        </w:tc>
        <w:tc>
          <w:tcPr>
            <w:tcW w:w="85" w:type="pct"/>
            <w:tcBorders>
              <w:top w:val="nil"/>
              <w:left w:val="nil"/>
              <w:bottom w:val="nil"/>
              <w:right w:val="nil"/>
            </w:tcBorders>
            <w:shd w:val="clear" w:color="auto" w:fill="auto"/>
            <w:vAlign w:val="bottom"/>
          </w:tcPr>
          <w:p w14:paraId="28A5C358" w14:textId="774C6FAC"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7A43D1E5" w14:textId="55F4EE55" w:rsidR="006C61A1" w:rsidRPr="005207AE" w:rsidRDefault="006C61A1" w:rsidP="006C61A1">
            <w:pPr>
              <w:jc w:val="right"/>
              <w:rPr>
                <w:sz w:val="20"/>
                <w:szCs w:val="20"/>
                <w:lang w:val="es-CR"/>
              </w:rPr>
            </w:pPr>
            <w:r w:rsidRPr="005207AE">
              <w:rPr>
                <w:color w:val="000000"/>
                <w:sz w:val="20"/>
                <w:szCs w:val="20"/>
                <w:lang w:val="es-CR"/>
              </w:rPr>
              <w:t>5.599.261.127</w:t>
            </w:r>
          </w:p>
        </w:tc>
      </w:tr>
      <w:tr w:rsidR="006C61A1" w:rsidRPr="005207AE" w14:paraId="5DEB2522" w14:textId="77777777" w:rsidTr="006C61A1">
        <w:trPr>
          <w:trHeight w:val="95"/>
        </w:trPr>
        <w:tc>
          <w:tcPr>
            <w:tcW w:w="3046" w:type="pct"/>
            <w:tcBorders>
              <w:top w:val="nil"/>
              <w:left w:val="nil"/>
              <w:bottom w:val="nil"/>
              <w:right w:val="nil"/>
            </w:tcBorders>
            <w:shd w:val="clear" w:color="auto" w:fill="auto"/>
            <w:vAlign w:val="bottom"/>
          </w:tcPr>
          <w:p w14:paraId="5B8F3306" w14:textId="7E56AEC7"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 xml:space="preserve">Participaciones sobre resultados por pagar  </w:t>
            </w:r>
          </w:p>
        </w:tc>
        <w:tc>
          <w:tcPr>
            <w:tcW w:w="147" w:type="pct"/>
            <w:tcBorders>
              <w:top w:val="nil"/>
              <w:left w:val="nil"/>
              <w:bottom w:val="nil"/>
              <w:right w:val="nil"/>
            </w:tcBorders>
            <w:vAlign w:val="bottom"/>
          </w:tcPr>
          <w:p w14:paraId="07436B14"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7FC0E371" w14:textId="414AE4BC" w:rsidR="006C61A1" w:rsidRPr="005207AE" w:rsidRDefault="006C61A1" w:rsidP="006C61A1">
            <w:pPr>
              <w:jc w:val="right"/>
              <w:rPr>
                <w:color w:val="000000"/>
                <w:sz w:val="20"/>
                <w:szCs w:val="20"/>
                <w:lang w:val="es-CR"/>
              </w:rPr>
            </w:pPr>
            <w:r w:rsidRPr="005207AE">
              <w:rPr>
                <w:sz w:val="20"/>
                <w:szCs w:val="20"/>
              </w:rPr>
              <w:t>17.158.214.701</w:t>
            </w:r>
          </w:p>
        </w:tc>
        <w:tc>
          <w:tcPr>
            <w:tcW w:w="85" w:type="pct"/>
            <w:tcBorders>
              <w:top w:val="nil"/>
              <w:left w:val="nil"/>
              <w:bottom w:val="nil"/>
              <w:right w:val="nil"/>
            </w:tcBorders>
            <w:shd w:val="clear" w:color="auto" w:fill="auto"/>
            <w:vAlign w:val="bottom"/>
          </w:tcPr>
          <w:p w14:paraId="1FA559FA" w14:textId="21CE3B2D"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25799BC5" w14:textId="2426F039" w:rsidR="006C61A1" w:rsidRPr="005207AE" w:rsidRDefault="006C61A1" w:rsidP="006C61A1">
            <w:pPr>
              <w:jc w:val="right"/>
              <w:rPr>
                <w:sz w:val="20"/>
                <w:szCs w:val="20"/>
                <w:lang w:val="es-CR"/>
              </w:rPr>
            </w:pPr>
            <w:r w:rsidRPr="005207AE">
              <w:rPr>
                <w:color w:val="000000"/>
                <w:sz w:val="20"/>
                <w:szCs w:val="20"/>
                <w:lang w:val="es-CR"/>
              </w:rPr>
              <w:t>8.971.707.328</w:t>
            </w:r>
          </w:p>
        </w:tc>
      </w:tr>
      <w:tr w:rsidR="006C61A1" w:rsidRPr="005207AE" w14:paraId="50B32DAE" w14:textId="77777777" w:rsidTr="006C61A1">
        <w:trPr>
          <w:trHeight w:val="95"/>
        </w:trPr>
        <w:tc>
          <w:tcPr>
            <w:tcW w:w="3046" w:type="pct"/>
            <w:tcBorders>
              <w:top w:val="nil"/>
              <w:left w:val="nil"/>
              <w:bottom w:val="nil"/>
              <w:right w:val="nil"/>
            </w:tcBorders>
            <w:shd w:val="clear" w:color="auto" w:fill="auto"/>
            <w:vAlign w:val="bottom"/>
          </w:tcPr>
          <w:p w14:paraId="4B7B50E3" w14:textId="39E7E26E"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Obligaciones por pagar sobre préstamos con partes relacionadas</w:t>
            </w:r>
          </w:p>
        </w:tc>
        <w:tc>
          <w:tcPr>
            <w:tcW w:w="147" w:type="pct"/>
            <w:tcBorders>
              <w:top w:val="nil"/>
              <w:left w:val="nil"/>
              <w:bottom w:val="nil"/>
              <w:right w:val="nil"/>
            </w:tcBorders>
            <w:vAlign w:val="bottom"/>
          </w:tcPr>
          <w:p w14:paraId="11C14883"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7A4E53C9" w14:textId="31C23812" w:rsidR="006C61A1" w:rsidRPr="005207AE" w:rsidRDefault="006C61A1" w:rsidP="006C61A1">
            <w:pPr>
              <w:jc w:val="right"/>
              <w:rPr>
                <w:color w:val="000000"/>
                <w:sz w:val="20"/>
                <w:szCs w:val="20"/>
                <w:lang w:val="es-CR"/>
              </w:rPr>
            </w:pPr>
            <w:r w:rsidRPr="005207AE">
              <w:rPr>
                <w:sz w:val="20"/>
                <w:szCs w:val="20"/>
              </w:rPr>
              <w:t>654.93</w:t>
            </w:r>
            <w:r w:rsidR="00A25B6A" w:rsidRPr="005207AE">
              <w:rPr>
                <w:sz w:val="20"/>
                <w:szCs w:val="20"/>
              </w:rPr>
              <w:t>5</w:t>
            </w:r>
          </w:p>
        </w:tc>
        <w:tc>
          <w:tcPr>
            <w:tcW w:w="85" w:type="pct"/>
            <w:tcBorders>
              <w:top w:val="nil"/>
              <w:left w:val="nil"/>
              <w:bottom w:val="nil"/>
              <w:right w:val="nil"/>
            </w:tcBorders>
            <w:shd w:val="clear" w:color="auto" w:fill="auto"/>
            <w:vAlign w:val="bottom"/>
          </w:tcPr>
          <w:p w14:paraId="54DAE5D6" w14:textId="25E26BCD"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6CB0269F" w14:textId="4D5CB4BE" w:rsidR="006C61A1" w:rsidRPr="005207AE" w:rsidRDefault="006C61A1" w:rsidP="006C61A1">
            <w:pPr>
              <w:jc w:val="right"/>
              <w:rPr>
                <w:sz w:val="20"/>
                <w:szCs w:val="20"/>
                <w:lang w:val="es-CR"/>
              </w:rPr>
            </w:pPr>
            <w:r w:rsidRPr="005207AE">
              <w:rPr>
                <w:color w:val="000000"/>
                <w:sz w:val="20"/>
                <w:szCs w:val="20"/>
                <w:lang w:val="es-CR"/>
              </w:rPr>
              <w:t>237.161</w:t>
            </w:r>
          </w:p>
        </w:tc>
      </w:tr>
      <w:tr w:rsidR="006C61A1" w:rsidRPr="005207AE" w14:paraId="4BDFE844" w14:textId="77777777" w:rsidTr="006C61A1">
        <w:trPr>
          <w:trHeight w:val="95"/>
        </w:trPr>
        <w:tc>
          <w:tcPr>
            <w:tcW w:w="3046" w:type="pct"/>
            <w:tcBorders>
              <w:top w:val="nil"/>
              <w:left w:val="nil"/>
              <w:bottom w:val="nil"/>
              <w:right w:val="nil"/>
            </w:tcBorders>
            <w:shd w:val="clear" w:color="auto" w:fill="auto"/>
            <w:vAlign w:val="bottom"/>
          </w:tcPr>
          <w:p w14:paraId="7A966277" w14:textId="7ABFF3A4"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Operaciones sujetas a compensación</w:t>
            </w:r>
          </w:p>
        </w:tc>
        <w:tc>
          <w:tcPr>
            <w:tcW w:w="147" w:type="pct"/>
            <w:tcBorders>
              <w:top w:val="nil"/>
              <w:left w:val="nil"/>
              <w:bottom w:val="nil"/>
              <w:right w:val="nil"/>
            </w:tcBorders>
            <w:vAlign w:val="bottom"/>
          </w:tcPr>
          <w:p w14:paraId="1D10C9F4"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29649BC4" w14:textId="7253C3F5" w:rsidR="006C61A1" w:rsidRPr="005207AE" w:rsidRDefault="006C61A1" w:rsidP="006C61A1">
            <w:pPr>
              <w:jc w:val="right"/>
              <w:rPr>
                <w:color w:val="000000"/>
                <w:sz w:val="20"/>
                <w:szCs w:val="20"/>
                <w:lang w:val="es-CR"/>
              </w:rPr>
            </w:pPr>
            <w:r w:rsidRPr="005207AE">
              <w:rPr>
                <w:sz w:val="20"/>
                <w:szCs w:val="20"/>
              </w:rPr>
              <w:t>7.330.622.692</w:t>
            </w:r>
          </w:p>
        </w:tc>
        <w:tc>
          <w:tcPr>
            <w:tcW w:w="85" w:type="pct"/>
            <w:tcBorders>
              <w:top w:val="nil"/>
              <w:left w:val="nil"/>
              <w:bottom w:val="nil"/>
              <w:right w:val="nil"/>
            </w:tcBorders>
            <w:shd w:val="clear" w:color="auto" w:fill="auto"/>
            <w:vAlign w:val="bottom"/>
          </w:tcPr>
          <w:p w14:paraId="764C664A" w14:textId="29F14EB1"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6BFD16D9" w14:textId="166BC990" w:rsidR="006C61A1" w:rsidRPr="005207AE" w:rsidRDefault="006C61A1" w:rsidP="006C61A1">
            <w:pPr>
              <w:jc w:val="right"/>
              <w:rPr>
                <w:sz w:val="20"/>
                <w:szCs w:val="20"/>
                <w:lang w:val="es-CR"/>
              </w:rPr>
            </w:pPr>
            <w:r w:rsidRPr="005207AE">
              <w:rPr>
                <w:color w:val="000000"/>
                <w:sz w:val="20"/>
                <w:szCs w:val="20"/>
                <w:lang w:val="es-CR"/>
              </w:rPr>
              <w:t>173.998.387</w:t>
            </w:r>
          </w:p>
        </w:tc>
      </w:tr>
      <w:tr w:rsidR="006C61A1" w:rsidRPr="005207AE" w14:paraId="2CC08DB5" w14:textId="77777777" w:rsidTr="006C61A1">
        <w:trPr>
          <w:trHeight w:val="95"/>
        </w:trPr>
        <w:tc>
          <w:tcPr>
            <w:tcW w:w="3046" w:type="pct"/>
            <w:tcBorders>
              <w:top w:val="nil"/>
              <w:left w:val="nil"/>
              <w:bottom w:val="nil"/>
              <w:right w:val="nil"/>
            </w:tcBorders>
            <w:shd w:val="clear" w:color="auto" w:fill="auto"/>
            <w:vAlign w:val="bottom"/>
          </w:tcPr>
          <w:p w14:paraId="3250E773" w14:textId="021F3BEC"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 xml:space="preserve">Vacaciones acumuladas por pagar </w:t>
            </w:r>
          </w:p>
        </w:tc>
        <w:tc>
          <w:tcPr>
            <w:tcW w:w="147" w:type="pct"/>
            <w:tcBorders>
              <w:top w:val="nil"/>
              <w:left w:val="nil"/>
              <w:bottom w:val="nil"/>
              <w:right w:val="nil"/>
            </w:tcBorders>
            <w:vAlign w:val="bottom"/>
          </w:tcPr>
          <w:p w14:paraId="7CE37010"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286A89A1" w14:textId="753756EE" w:rsidR="006C61A1" w:rsidRPr="005207AE" w:rsidRDefault="006C61A1" w:rsidP="006C61A1">
            <w:pPr>
              <w:jc w:val="right"/>
              <w:rPr>
                <w:color w:val="000000"/>
                <w:sz w:val="20"/>
                <w:szCs w:val="20"/>
                <w:lang w:val="es-CR"/>
              </w:rPr>
            </w:pPr>
            <w:r w:rsidRPr="005207AE">
              <w:rPr>
                <w:sz w:val="20"/>
                <w:szCs w:val="20"/>
              </w:rPr>
              <w:t>4.936.134.465</w:t>
            </w:r>
          </w:p>
        </w:tc>
        <w:tc>
          <w:tcPr>
            <w:tcW w:w="85" w:type="pct"/>
            <w:tcBorders>
              <w:top w:val="nil"/>
              <w:left w:val="nil"/>
              <w:bottom w:val="nil"/>
              <w:right w:val="nil"/>
            </w:tcBorders>
            <w:shd w:val="clear" w:color="auto" w:fill="auto"/>
            <w:vAlign w:val="bottom"/>
          </w:tcPr>
          <w:p w14:paraId="64CBE39E" w14:textId="13B88247"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7CE8111E" w14:textId="341D1CD0" w:rsidR="006C61A1" w:rsidRPr="005207AE" w:rsidRDefault="006C61A1" w:rsidP="006C61A1">
            <w:pPr>
              <w:jc w:val="right"/>
              <w:rPr>
                <w:sz w:val="20"/>
                <w:szCs w:val="20"/>
                <w:lang w:val="es-CR"/>
              </w:rPr>
            </w:pPr>
            <w:r w:rsidRPr="005207AE">
              <w:rPr>
                <w:color w:val="000000"/>
                <w:sz w:val="20"/>
                <w:szCs w:val="20"/>
                <w:lang w:val="es-CR"/>
              </w:rPr>
              <w:t>6.499.439.265</w:t>
            </w:r>
          </w:p>
        </w:tc>
      </w:tr>
      <w:tr w:rsidR="006C61A1" w:rsidRPr="005207AE" w14:paraId="38A920D3" w14:textId="77777777" w:rsidTr="006C61A1">
        <w:trPr>
          <w:trHeight w:val="95"/>
        </w:trPr>
        <w:tc>
          <w:tcPr>
            <w:tcW w:w="3046" w:type="pct"/>
            <w:tcBorders>
              <w:top w:val="nil"/>
              <w:left w:val="nil"/>
              <w:bottom w:val="nil"/>
              <w:right w:val="nil"/>
            </w:tcBorders>
            <w:shd w:val="clear" w:color="auto" w:fill="auto"/>
            <w:vAlign w:val="bottom"/>
          </w:tcPr>
          <w:p w14:paraId="370098B9" w14:textId="515FEB16"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Aguinaldo acumulado por pagar</w:t>
            </w:r>
          </w:p>
        </w:tc>
        <w:tc>
          <w:tcPr>
            <w:tcW w:w="147" w:type="pct"/>
            <w:tcBorders>
              <w:top w:val="nil"/>
              <w:left w:val="nil"/>
              <w:bottom w:val="nil"/>
              <w:right w:val="nil"/>
            </w:tcBorders>
            <w:vAlign w:val="bottom"/>
          </w:tcPr>
          <w:p w14:paraId="401AF410"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0A2D5C35" w14:textId="3ED8D7EC" w:rsidR="006C61A1" w:rsidRPr="005207AE" w:rsidRDefault="006C61A1" w:rsidP="006C61A1">
            <w:pPr>
              <w:jc w:val="right"/>
              <w:rPr>
                <w:color w:val="000000"/>
                <w:sz w:val="20"/>
                <w:szCs w:val="20"/>
                <w:lang w:val="es-CR"/>
              </w:rPr>
            </w:pPr>
            <w:r w:rsidRPr="005207AE">
              <w:rPr>
                <w:sz w:val="20"/>
                <w:szCs w:val="20"/>
              </w:rPr>
              <w:t>1.044.097.695</w:t>
            </w:r>
          </w:p>
        </w:tc>
        <w:tc>
          <w:tcPr>
            <w:tcW w:w="85" w:type="pct"/>
            <w:tcBorders>
              <w:top w:val="nil"/>
              <w:left w:val="nil"/>
              <w:bottom w:val="nil"/>
              <w:right w:val="nil"/>
            </w:tcBorders>
            <w:shd w:val="clear" w:color="auto" w:fill="auto"/>
            <w:vAlign w:val="bottom"/>
          </w:tcPr>
          <w:p w14:paraId="2CEFD371" w14:textId="1A2EA2EF"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078F4E8D" w14:textId="4C906E6C" w:rsidR="006C61A1" w:rsidRPr="005207AE" w:rsidRDefault="006C61A1" w:rsidP="006C61A1">
            <w:pPr>
              <w:jc w:val="right"/>
              <w:rPr>
                <w:sz w:val="20"/>
                <w:szCs w:val="20"/>
                <w:lang w:val="es-CR"/>
              </w:rPr>
            </w:pPr>
            <w:r w:rsidRPr="005207AE">
              <w:rPr>
                <w:color w:val="000000"/>
                <w:sz w:val="20"/>
                <w:szCs w:val="20"/>
                <w:lang w:val="es-CR"/>
              </w:rPr>
              <w:t>995.517.307</w:t>
            </w:r>
          </w:p>
        </w:tc>
      </w:tr>
      <w:tr w:rsidR="006C61A1" w:rsidRPr="005207AE" w14:paraId="2B5F995D" w14:textId="77777777" w:rsidTr="006C61A1">
        <w:trPr>
          <w:trHeight w:val="95"/>
        </w:trPr>
        <w:tc>
          <w:tcPr>
            <w:tcW w:w="3046" w:type="pct"/>
            <w:tcBorders>
              <w:top w:val="nil"/>
              <w:left w:val="nil"/>
              <w:bottom w:val="nil"/>
              <w:right w:val="nil"/>
            </w:tcBorders>
            <w:shd w:val="clear" w:color="auto" w:fill="auto"/>
            <w:vAlign w:val="bottom"/>
          </w:tcPr>
          <w:p w14:paraId="30962110" w14:textId="33607885"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Aporte al presupuesto de las superintendencias por pagar</w:t>
            </w:r>
          </w:p>
        </w:tc>
        <w:tc>
          <w:tcPr>
            <w:tcW w:w="147" w:type="pct"/>
            <w:tcBorders>
              <w:top w:val="nil"/>
              <w:left w:val="nil"/>
              <w:bottom w:val="nil"/>
              <w:right w:val="nil"/>
            </w:tcBorders>
            <w:vAlign w:val="bottom"/>
          </w:tcPr>
          <w:p w14:paraId="7B73E289"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1ED1DB65" w14:textId="792361B9" w:rsidR="006C61A1" w:rsidRPr="005207AE" w:rsidRDefault="006C61A1" w:rsidP="006C61A1">
            <w:pPr>
              <w:jc w:val="right"/>
              <w:rPr>
                <w:color w:val="000000"/>
                <w:sz w:val="20"/>
                <w:szCs w:val="20"/>
                <w:lang w:val="es-CR"/>
              </w:rPr>
            </w:pPr>
            <w:r w:rsidRPr="005207AE">
              <w:rPr>
                <w:sz w:val="20"/>
                <w:szCs w:val="20"/>
              </w:rPr>
              <w:t>4.997.897</w:t>
            </w:r>
          </w:p>
        </w:tc>
        <w:tc>
          <w:tcPr>
            <w:tcW w:w="85" w:type="pct"/>
            <w:tcBorders>
              <w:top w:val="nil"/>
              <w:left w:val="nil"/>
              <w:bottom w:val="nil"/>
              <w:right w:val="nil"/>
            </w:tcBorders>
            <w:shd w:val="clear" w:color="auto" w:fill="auto"/>
            <w:vAlign w:val="bottom"/>
          </w:tcPr>
          <w:p w14:paraId="0A7F2906" w14:textId="09370545"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4B558639" w14:textId="13A857EC" w:rsidR="006C61A1" w:rsidRPr="005207AE" w:rsidRDefault="006C61A1" w:rsidP="006C61A1">
            <w:pPr>
              <w:jc w:val="right"/>
              <w:rPr>
                <w:sz w:val="20"/>
                <w:szCs w:val="20"/>
                <w:lang w:val="es-CR"/>
              </w:rPr>
            </w:pPr>
            <w:r w:rsidRPr="005207AE">
              <w:rPr>
                <w:color w:val="000000"/>
                <w:sz w:val="20"/>
                <w:szCs w:val="20"/>
                <w:lang w:val="es-CR"/>
              </w:rPr>
              <w:t>8.078.817</w:t>
            </w:r>
          </w:p>
        </w:tc>
      </w:tr>
      <w:tr w:rsidR="006C61A1" w:rsidRPr="005207AE" w14:paraId="539F432F" w14:textId="77777777" w:rsidTr="006C61A1">
        <w:trPr>
          <w:trHeight w:val="95"/>
        </w:trPr>
        <w:tc>
          <w:tcPr>
            <w:tcW w:w="3046" w:type="pct"/>
            <w:tcBorders>
              <w:top w:val="nil"/>
              <w:left w:val="nil"/>
              <w:bottom w:val="nil"/>
              <w:right w:val="nil"/>
            </w:tcBorders>
            <w:shd w:val="clear" w:color="auto" w:fill="auto"/>
            <w:vAlign w:val="bottom"/>
          </w:tcPr>
          <w:p w14:paraId="4BACD56B" w14:textId="6BF25444"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Cuentas por pagar bienes adjudicados</w:t>
            </w:r>
          </w:p>
        </w:tc>
        <w:tc>
          <w:tcPr>
            <w:tcW w:w="147" w:type="pct"/>
            <w:tcBorders>
              <w:top w:val="nil"/>
              <w:left w:val="nil"/>
              <w:bottom w:val="nil"/>
              <w:right w:val="nil"/>
            </w:tcBorders>
            <w:vAlign w:val="bottom"/>
          </w:tcPr>
          <w:p w14:paraId="068929F1"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1ED7B83B" w14:textId="1B94706B" w:rsidR="006C61A1" w:rsidRPr="005207AE" w:rsidRDefault="006C61A1" w:rsidP="006C61A1">
            <w:pPr>
              <w:jc w:val="right"/>
              <w:rPr>
                <w:color w:val="000000"/>
                <w:sz w:val="20"/>
                <w:szCs w:val="20"/>
                <w:lang w:val="es-CR"/>
              </w:rPr>
            </w:pPr>
            <w:r w:rsidRPr="005207AE">
              <w:rPr>
                <w:sz w:val="20"/>
                <w:szCs w:val="20"/>
              </w:rPr>
              <w:t>830.452.283</w:t>
            </w:r>
          </w:p>
        </w:tc>
        <w:tc>
          <w:tcPr>
            <w:tcW w:w="85" w:type="pct"/>
            <w:tcBorders>
              <w:top w:val="nil"/>
              <w:left w:val="nil"/>
              <w:bottom w:val="nil"/>
              <w:right w:val="nil"/>
            </w:tcBorders>
            <w:shd w:val="clear" w:color="auto" w:fill="auto"/>
            <w:vAlign w:val="bottom"/>
          </w:tcPr>
          <w:p w14:paraId="40845937" w14:textId="73DA756C"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305F69AC" w14:textId="41D0FEC0" w:rsidR="006C61A1" w:rsidRPr="005207AE" w:rsidRDefault="006C61A1" w:rsidP="006C61A1">
            <w:pPr>
              <w:jc w:val="right"/>
              <w:rPr>
                <w:sz w:val="20"/>
                <w:szCs w:val="20"/>
                <w:lang w:val="es-CR"/>
              </w:rPr>
            </w:pPr>
            <w:r w:rsidRPr="005207AE">
              <w:rPr>
                <w:color w:val="000000"/>
                <w:sz w:val="20"/>
                <w:szCs w:val="20"/>
                <w:lang w:val="es-CR"/>
              </w:rPr>
              <w:t>783.217.563</w:t>
            </w:r>
          </w:p>
        </w:tc>
      </w:tr>
      <w:tr w:rsidR="006C61A1" w:rsidRPr="005207AE" w14:paraId="2BEF0F8C" w14:textId="77777777" w:rsidTr="006C61A1">
        <w:trPr>
          <w:trHeight w:val="95"/>
        </w:trPr>
        <w:tc>
          <w:tcPr>
            <w:tcW w:w="3046" w:type="pct"/>
            <w:tcBorders>
              <w:top w:val="nil"/>
              <w:left w:val="nil"/>
              <w:bottom w:val="nil"/>
              <w:right w:val="nil"/>
            </w:tcBorders>
            <w:shd w:val="clear" w:color="auto" w:fill="auto"/>
            <w:vAlign w:val="center"/>
          </w:tcPr>
          <w:p w14:paraId="6779D525" w14:textId="7AD6FBF3"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Depósitos provisionales para el pago de primas</w:t>
            </w:r>
          </w:p>
        </w:tc>
        <w:tc>
          <w:tcPr>
            <w:tcW w:w="147" w:type="pct"/>
            <w:tcBorders>
              <w:top w:val="nil"/>
              <w:left w:val="nil"/>
              <w:bottom w:val="nil"/>
              <w:right w:val="nil"/>
            </w:tcBorders>
            <w:vAlign w:val="bottom"/>
          </w:tcPr>
          <w:p w14:paraId="34283A59"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6A9EA94F" w14:textId="23FBA3FF" w:rsidR="006C61A1" w:rsidRPr="005207AE" w:rsidRDefault="006C61A1" w:rsidP="006C61A1">
            <w:pPr>
              <w:jc w:val="right"/>
              <w:rPr>
                <w:color w:val="000000"/>
                <w:sz w:val="20"/>
                <w:szCs w:val="20"/>
                <w:lang w:val="es-CR"/>
              </w:rPr>
            </w:pPr>
            <w:r w:rsidRPr="005207AE">
              <w:rPr>
                <w:sz w:val="20"/>
                <w:szCs w:val="20"/>
              </w:rPr>
              <w:t>2.996.653.635</w:t>
            </w:r>
          </w:p>
        </w:tc>
        <w:tc>
          <w:tcPr>
            <w:tcW w:w="85" w:type="pct"/>
            <w:tcBorders>
              <w:top w:val="nil"/>
              <w:left w:val="nil"/>
              <w:bottom w:val="nil"/>
              <w:right w:val="nil"/>
            </w:tcBorders>
            <w:shd w:val="clear" w:color="auto" w:fill="auto"/>
            <w:vAlign w:val="bottom"/>
          </w:tcPr>
          <w:p w14:paraId="47F2CED2" w14:textId="54C37CFC"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48F53B16" w14:textId="21572515" w:rsidR="006C61A1" w:rsidRPr="005207AE" w:rsidRDefault="006C61A1" w:rsidP="006C61A1">
            <w:pPr>
              <w:jc w:val="right"/>
              <w:rPr>
                <w:sz w:val="20"/>
                <w:szCs w:val="20"/>
                <w:lang w:val="es-CR"/>
              </w:rPr>
            </w:pPr>
            <w:r w:rsidRPr="005207AE">
              <w:rPr>
                <w:color w:val="000000"/>
                <w:sz w:val="20"/>
                <w:szCs w:val="20"/>
                <w:lang w:val="es-CR"/>
              </w:rPr>
              <w:t>3.525.879.600</w:t>
            </w:r>
          </w:p>
        </w:tc>
      </w:tr>
      <w:tr w:rsidR="006C61A1" w:rsidRPr="005207AE" w14:paraId="0A7FC37E" w14:textId="77777777" w:rsidTr="006C61A1">
        <w:trPr>
          <w:trHeight w:val="95"/>
        </w:trPr>
        <w:tc>
          <w:tcPr>
            <w:tcW w:w="3046" w:type="pct"/>
            <w:tcBorders>
              <w:top w:val="nil"/>
              <w:left w:val="nil"/>
              <w:bottom w:val="nil"/>
              <w:right w:val="nil"/>
            </w:tcBorders>
            <w:shd w:val="clear" w:color="auto" w:fill="auto"/>
            <w:vAlign w:val="center"/>
          </w:tcPr>
          <w:p w14:paraId="5BE260E8" w14:textId="044C3964"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 xml:space="preserve">Contratación directa proveeduría varias </w:t>
            </w:r>
            <w:r w:rsidRPr="005207AE">
              <w:rPr>
                <w:bCs/>
                <w:i/>
                <w:iCs/>
                <w:color w:val="000000" w:themeColor="text1"/>
                <w:sz w:val="20"/>
                <w:szCs w:val="20"/>
                <w:lang w:val="es-CR" w:eastAsia="es-CR"/>
              </w:rPr>
              <w:t>(1)</w:t>
            </w:r>
          </w:p>
        </w:tc>
        <w:tc>
          <w:tcPr>
            <w:tcW w:w="147" w:type="pct"/>
            <w:tcBorders>
              <w:top w:val="nil"/>
              <w:left w:val="nil"/>
              <w:bottom w:val="nil"/>
              <w:right w:val="nil"/>
            </w:tcBorders>
            <w:vAlign w:val="bottom"/>
          </w:tcPr>
          <w:p w14:paraId="4338427E" w14:textId="77777777" w:rsidR="006C61A1" w:rsidRPr="005207AE" w:rsidRDefault="006C61A1" w:rsidP="006C61A1">
            <w:pPr>
              <w:jc w:val="center"/>
              <w:rPr>
                <w:bCs/>
                <w:color w:val="000000" w:themeColor="text1"/>
                <w:sz w:val="20"/>
                <w:szCs w:val="20"/>
                <w:lang w:val="es-CR" w:eastAsia="es-CR"/>
              </w:rPr>
            </w:pPr>
          </w:p>
        </w:tc>
        <w:tc>
          <w:tcPr>
            <w:tcW w:w="903" w:type="pct"/>
            <w:tcBorders>
              <w:top w:val="nil"/>
              <w:left w:val="nil"/>
              <w:bottom w:val="nil"/>
              <w:right w:val="nil"/>
            </w:tcBorders>
            <w:vAlign w:val="bottom"/>
          </w:tcPr>
          <w:p w14:paraId="110C38B8" w14:textId="33E4FCCA" w:rsidR="006C61A1" w:rsidRPr="005207AE" w:rsidRDefault="006C61A1" w:rsidP="006C61A1">
            <w:pPr>
              <w:jc w:val="right"/>
              <w:rPr>
                <w:bCs/>
                <w:color w:val="000000" w:themeColor="text1"/>
                <w:sz w:val="20"/>
                <w:szCs w:val="20"/>
                <w:lang w:val="es-CR" w:eastAsia="es-CR"/>
              </w:rPr>
            </w:pPr>
            <w:r w:rsidRPr="005207AE">
              <w:rPr>
                <w:sz w:val="20"/>
                <w:szCs w:val="20"/>
              </w:rPr>
              <w:t>923.685.184</w:t>
            </w:r>
          </w:p>
        </w:tc>
        <w:tc>
          <w:tcPr>
            <w:tcW w:w="85" w:type="pct"/>
            <w:tcBorders>
              <w:top w:val="nil"/>
              <w:left w:val="nil"/>
              <w:bottom w:val="nil"/>
              <w:right w:val="nil"/>
            </w:tcBorders>
            <w:shd w:val="clear" w:color="auto" w:fill="auto"/>
            <w:vAlign w:val="bottom"/>
          </w:tcPr>
          <w:p w14:paraId="16AC8624" w14:textId="63D22CC4" w:rsidR="006C61A1" w:rsidRPr="005207AE" w:rsidRDefault="006C61A1" w:rsidP="006C61A1">
            <w:pPr>
              <w:jc w:val="right"/>
              <w:rPr>
                <w:bCs/>
                <w:color w:val="000000" w:themeColor="text1"/>
                <w:sz w:val="20"/>
                <w:szCs w:val="20"/>
                <w:lang w:val="es-CR" w:eastAsia="es-CR"/>
              </w:rPr>
            </w:pPr>
          </w:p>
        </w:tc>
        <w:tc>
          <w:tcPr>
            <w:tcW w:w="819" w:type="pct"/>
            <w:tcBorders>
              <w:top w:val="nil"/>
              <w:left w:val="nil"/>
              <w:bottom w:val="nil"/>
              <w:right w:val="nil"/>
            </w:tcBorders>
            <w:vAlign w:val="bottom"/>
          </w:tcPr>
          <w:p w14:paraId="73A2CF18" w14:textId="6A5DED1D" w:rsidR="006C61A1" w:rsidRPr="005207AE" w:rsidRDefault="006C61A1" w:rsidP="006C61A1">
            <w:pPr>
              <w:jc w:val="right"/>
              <w:rPr>
                <w:bCs/>
                <w:color w:val="000000" w:themeColor="text1"/>
                <w:sz w:val="20"/>
                <w:szCs w:val="20"/>
                <w:lang w:val="es-CR" w:eastAsia="es-CR"/>
              </w:rPr>
            </w:pPr>
            <w:r w:rsidRPr="005207AE">
              <w:rPr>
                <w:bCs/>
                <w:color w:val="000000" w:themeColor="text1"/>
                <w:sz w:val="20"/>
                <w:szCs w:val="20"/>
                <w:lang w:val="es-CR" w:eastAsia="es-CR"/>
              </w:rPr>
              <w:t>1.172.877.958</w:t>
            </w:r>
          </w:p>
        </w:tc>
      </w:tr>
      <w:tr w:rsidR="006C61A1" w:rsidRPr="005207AE" w14:paraId="689F93CA" w14:textId="77777777" w:rsidTr="006C61A1">
        <w:trPr>
          <w:trHeight w:val="95"/>
        </w:trPr>
        <w:tc>
          <w:tcPr>
            <w:tcW w:w="3046" w:type="pct"/>
            <w:tcBorders>
              <w:top w:val="nil"/>
              <w:left w:val="nil"/>
              <w:bottom w:val="nil"/>
              <w:right w:val="nil"/>
            </w:tcBorders>
            <w:shd w:val="clear" w:color="auto" w:fill="auto"/>
            <w:vAlign w:val="center"/>
          </w:tcPr>
          <w:p w14:paraId="01A96068" w14:textId="0E14C6BD"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Transacciones PAYPAL</w:t>
            </w:r>
          </w:p>
        </w:tc>
        <w:tc>
          <w:tcPr>
            <w:tcW w:w="147" w:type="pct"/>
            <w:tcBorders>
              <w:top w:val="nil"/>
              <w:left w:val="nil"/>
              <w:bottom w:val="nil"/>
              <w:right w:val="nil"/>
            </w:tcBorders>
            <w:vAlign w:val="bottom"/>
          </w:tcPr>
          <w:p w14:paraId="3972B849" w14:textId="77777777" w:rsidR="006C61A1" w:rsidRPr="005207AE" w:rsidRDefault="006C61A1" w:rsidP="006C61A1">
            <w:pPr>
              <w:jc w:val="center"/>
              <w:rPr>
                <w:bCs/>
                <w:color w:val="000000" w:themeColor="text1"/>
                <w:sz w:val="20"/>
                <w:szCs w:val="20"/>
                <w:lang w:val="es-CR" w:eastAsia="es-CR"/>
              </w:rPr>
            </w:pPr>
          </w:p>
        </w:tc>
        <w:tc>
          <w:tcPr>
            <w:tcW w:w="903" w:type="pct"/>
            <w:tcBorders>
              <w:top w:val="nil"/>
              <w:left w:val="nil"/>
              <w:bottom w:val="nil"/>
              <w:right w:val="nil"/>
            </w:tcBorders>
            <w:vAlign w:val="bottom"/>
          </w:tcPr>
          <w:p w14:paraId="21429628" w14:textId="2FC54BAD" w:rsidR="006C61A1" w:rsidRPr="005207AE" w:rsidRDefault="006C61A1" w:rsidP="006C61A1">
            <w:pPr>
              <w:jc w:val="right"/>
              <w:rPr>
                <w:bCs/>
                <w:color w:val="000000" w:themeColor="text1"/>
                <w:sz w:val="20"/>
                <w:szCs w:val="20"/>
                <w:lang w:val="es-CR" w:eastAsia="es-CR"/>
              </w:rPr>
            </w:pPr>
            <w:r w:rsidRPr="005207AE">
              <w:rPr>
                <w:sz w:val="20"/>
                <w:szCs w:val="20"/>
              </w:rPr>
              <w:t>515.950.291</w:t>
            </w:r>
          </w:p>
        </w:tc>
        <w:tc>
          <w:tcPr>
            <w:tcW w:w="85" w:type="pct"/>
            <w:tcBorders>
              <w:top w:val="nil"/>
              <w:left w:val="nil"/>
              <w:bottom w:val="nil"/>
              <w:right w:val="nil"/>
            </w:tcBorders>
            <w:shd w:val="clear" w:color="auto" w:fill="auto"/>
            <w:vAlign w:val="bottom"/>
          </w:tcPr>
          <w:p w14:paraId="59E4286E" w14:textId="1CE89255" w:rsidR="006C61A1" w:rsidRPr="005207AE" w:rsidRDefault="006C61A1" w:rsidP="006C61A1">
            <w:pPr>
              <w:jc w:val="right"/>
              <w:rPr>
                <w:bCs/>
                <w:color w:val="000000" w:themeColor="text1"/>
                <w:sz w:val="20"/>
                <w:szCs w:val="20"/>
                <w:lang w:val="es-CR" w:eastAsia="es-CR"/>
              </w:rPr>
            </w:pPr>
          </w:p>
        </w:tc>
        <w:tc>
          <w:tcPr>
            <w:tcW w:w="819" w:type="pct"/>
            <w:tcBorders>
              <w:top w:val="nil"/>
              <w:left w:val="nil"/>
              <w:bottom w:val="nil"/>
              <w:right w:val="nil"/>
            </w:tcBorders>
            <w:vAlign w:val="bottom"/>
          </w:tcPr>
          <w:p w14:paraId="20EFFC13" w14:textId="623750F0" w:rsidR="006C61A1" w:rsidRPr="005207AE" w:rsidRDefault="006C61A1" w:rsidP="006C61A1">
            <w:pPr>
              <w:jc w:val="right"/>
              <w:rPr>
                <w:bCs/>
                <w:color w:val="000000" w:themeColor="text1"/>
                <w:sz w:val="20"/>
                <w:szCs w:val="20"/>
                <w:lang w:val="es-CR" w:eastAsia="es-CR"/>
              </w:rPr>
            </w:pPr>
            <w:r w:rsidRPr="005207AE">
              <w:rPr>
                <w:bCs/>
                <w:color w:val="000000" w:themeColor="text1"/>
                <w:sz w:val="20"/>
                <w:szCs w:val="20"/>
                <w:lang w:val="es-CR" w:eastAsia="es-CR"/>
              </w:rPr>
              <w:t>254.442.509</w:t>
            </w:r>
          </w:p>
        </w:tc>
      </w:tr>
      <w:tr w:rsidR="006C61A1" w:rsidRPr="005207AE" w14:paraId="1FD46D7B" w14:textId="77777777" w:rsidTr="006C61A1">
        <w:trPr>
          <w:trHeight w:val="95"/>
        </w:trPr>
        <w:tc>
          <w:tcPr>
            <w:tcW w:w="3046" w:type="pct"/>
            <w:tcBorders>
              <w:top w:val="nil"/>
              <w:left w:val="nil"/>
              <w:bottom w:val="nil"/>
              <w:right w:val="nil"/>
            </w:tcBorders>
            <w:shd w:val="clear" w:color="auto" w:fill="auto"/>
            <w:vAlign w:val="center"/>
          </w:tcPr>
          <w:p w14:paraId="3C5BF69C" w14:textId="261AB410"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Cuentas por pagar clientes</w:t>
            </w:r>
          </w:p>
        </w:tc>
        <w:tc>
          <w:tcPr>
            <w:tcW w:w="147" w:type="pct"/>
            <w:tcBorders>
              <w:top w:val="nil"/>
              <w:left w:val="nil"/>
              <w:bottom w:val="nil"/>
              <w:right w:val="nil"/>
            </w:tcBorders>
            <w:vAlign w:val="bottom"/>
          </w:tcPr>
          <w:p w14:paraId="0E88E1E6" w14:textId="77777777" w:rsidR="006C61A1" w:rsidRPr="005207AE" w:rsidRDefault="006C61A1" w:rsidP="006C61A1">
            <w:pPr>
              <w:jc w:val="center"/>
              <w:rPr>
                <w:bCs/>
                <w:color w:val="000000" w:themeColor="text1"/>
                <w:sz w:val="20"/>
                <w:szCs w:val="20"/>
                <w:lang w:val="es-CR" w:eastAsia="es-CR"/>
              </w:rPr>
            </w:pPr>
          </w:p>
        </w:tc>
        <w:tc>
          <w:tcPr>
            <w:tcW w:w="903" w:type="pct"/>
            <w:tcBorders>
              <w:top w:val="nil"/>
              <w:left w:val="nil"/>
              <w:bottom w:val="nil"/>
              <w:right w:val="nil"/>
            </w:tcBorders>
            <w:vAlign w:val="bottom"/>
          </w:tcPr>
          <w:p w14:paraId="684C42C2" w14:textId="562AA22A" w:rsidR="006C61A1" w:rsidRPr="005207AE" w:rsidRDefault="006C61A1" w:rsidP="006C61A1">
            <w:pPr>
              <w:jc w:val="right"/>
              <w:rPr>
                <w:bCs/>
                <w:color w:val="000000" w:themeColor="text1"/>
                <w:sz w:val="20"/>
                <w:szCs w:val="20"/>
                <w:lang w:val="es-CR" w:eastAsia="es-CR"/>
              </w:rPr>
            </w:pPr>
            <w:r w:rsidRPr="005207AE">
              <w:rPr>
                <w:sz w:val="20"/>
                <w:szCs w:val="20"/>
              </w:rPr>
              <w:t>11.301.498.652</w:t>
            </w:r>
          </w:p>
        </w:tc>
        <w:tc>
          <w:tcPr>
            <w:tcW w:w="85" w:type="pct"/>
            <w:tcBorders>
              <w:top w:val="nil"/>
              <w:left w:val="nil"/>
              <w:bottom w:val="nil"/>
              <w:right w:val="nil"/>
            </w:tcBorders>
            <w:shd w:val="clear" w:color="auto" w:fill="auto"/>
            <w:vAlign w:val="bottom"/>
          </w:tcPr>
          <w:p w14:paraId="2F108974" w14:textId="128736C1" w:rsidR="006C61A1" w:rsidRPr="005207AE" w:rsidRDefault="006C61A1" w:rsidP="006C61A1">
            <w:pPr>
              <w:jc w:val="right"/>
              <w:rPr>
                <w:bCs/>
                <w:color w:val="000000" w:themeColor="text1"/>
                <w:sz w:val="20"/>
                <w:szCs w:val="20"/>
                <w:lang w:val="es-CR" w:eastAsia="es-CR"/>
              </w:rPr>
            </w:pPr>
          </w:p>
        </w:tc>
        <w:tc>
          <w:tcPr>
            <w:tcW w:w="819" w:type="pct"/>
            <w:tcBorders>
              <w:top w:val="nil"/>
              <w:left w:val="nil"/>
              <w:bottom w:val="nil"/>
              <w:right w:val="nil"/>
            </w:tcBorders>
            <w:vAlign w:val="bottom"/>
          </w:tcPr>
          <w:p w14:paraId="2875E542" w14:textId="3BE418A5" w:rsidR="006C61A1" w:rsidRPr="005207AE" w:rsidRDefault="006C61A1" w:rsidP="006C61A1">
            <w:pPr>
              <w:jc w:val="right"/>
              <w:rPr>
                <w:bCs/>
                <w:color w:val="000000" w:themeColor="text1"/>
                <w:sz w:val="20"/>
                <w:szCs w:val="20"/>
                <w:lang w:val="es-CR" w:eastAsia="es-CR"/>
              </w:rPr>
            </w:pPr>
            <w:r w:rsidRPr="005207AE">
              <w:rPr>
                <w:bCs/>
                <w:color w:val="000000" w:themeColor="text1"/>
                <w:sz w:val="20"/>
                <w:szCs w:val="20"/>
                <w:lang w:val="es-CR" w:eastAsia="es-CR"/>
              </w:rPr>
              <w:t>1.804.936.443</w:t>
            </w:r>
          </w:p>
        </w:tc>
      </w:tr>
      <w:tr w:rsidR="006C61A1" w:rsidRPr="005207AE" w14:paraId="27874FD6" w14:textId="77777777" w:rsidTr="006C61A1">
        <w:trPr>
          <w:trHeight w:val="95"/>
        </w:trPr>
        <w:tc>
          <w:tcPr>
            <w:tcW w:w="3046" w:type="pct"/>
            <w:tcBorders>
              <w:top w:val="nil"/>
              <w:left w:val="nil"/>
              <w:bottom w:val="nil"/>
              <w:right w:val="nil"/>
            </w:tcBorders>
            <w:shd w:val="clear" w:color="auto" w:fill="auto"/>
          </w:tcPr>
          <w:p w14:paraId="346AA0C8" w14:textId="2AB9D8C1"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Sumas recibidas por ventas parciales de bienes adjudica</w:t>
            </w:r>
          </w:p>
        </w:tc>
        <w:tc>
          <w:tcPr>
            <w:tcW w:w="147" w:type="pct"/>
            <w:tcBorders>
              <w:top w:val="nil"/>
              <w:left w:val="nil"/>
              <w:bottom w:val="nil"/>
              <w:right w:val="nil"/>
            </w:tcBorders>
          </w:tcPr>
          <w:p w14:paraId="79A6DC17" w14:textId="77777777" w:rsidR="006C61A1" w:rsidRPr="005207AE" w:rsidRDefault="006C61A1" w:rsidP="006C61A1">
            <w:pPr>
              <w:jc w:val="center"/>
              <w:rPr>
                <w:bCs/>
                <w:color w:val="000000" w:themeColor="text1"/>
                <w:sz w:val="20"/>
                <w:szCs w:val="20"/>
                <w:lang w:val="es-CR" w:eastAsia="es-CR"/>
              </w:rPr>
            </w:pPr>
          </w:p>
        </w:tc>
        <w:tc>
          <w:tcPr>
            <w:tcW w:w="903" w:type="pct"/>
            <w:tcBorders>
              <w:top w:val="nil"/>
              <w:left w:val="nil"/>
              <w:bottom w:val="nil"/>
              <w:right w:val="nil"/>
            </w:tcBorders>
            <w:vAlign w:val="bottom"/>
          </w:tcPr>
          <w:p w14:paraId="11564A7B" w14:textId="1DDA239C" w:rsidR="006C61A1" w:rsidRPr="005207AE" w:rsidRDefault="006C61A1" w:rsidP="006C61A1">
            <w:pPr>
              <w:jc w:val="right"/>
              <w:rPr>
                <w:bCs/>
                <w:color w:val="000000" w:themeColor="text1"/>
                <w:sz w:val="20"/>
                <w:szCs w:val="20"/>
                <w:lang w:val="es-CR" w:eastAsia="es-CR"/>
              </w:rPr>
            </w:pPr>
            <w:r w:rsidRPr="005207AE">
              <w:rPr>
                <w:sz w:val="20"/>
                <w:szCs w:val="20"/>
              </w:rPr>
              <w:t>535.329.053</w:t>
            </w:r>
          </w:p>
        </w:tc>
        <w:tc>
          <w:tcPr>
            <w:tcW w:w="85" w:type="pct"/>
            <w:tcBorders>
              <w:top w:val="nil"/>
              <w:left w:val="nil"/>
              <w:bottom w:val="nil"/>
              <w:right w:val="nil"/>
            </w:tcBorders>
            <w:shd w:val="clear" w:color="auto" w:fill="auto"/>
            <w:vAlign w:val="bottom"/>
          </w:tcPr>
          <w:p w14:paraId="3674085B" w14:textId="77777777" w:rsidR="006C61A1" w:rsidRPr="005207AE" w:rsidRDefault="006C61A1" w:rsidP="006C61A1">
            <w:pPr>
              <w:jc w:val="right"/>
              <w:rPr>
                <w:bCs/>
                <w:color w:val="000000" w:themeColor="text1"/>
                <w:sz w:val="20"/>
                <w:szCs w:val="20"/>
                <w:lang w:val="es-CR" w:eastAsia="es-CR"/>
              </w:rPr>
            </w:pPr>
          </w:p>
        </w:tc>
        <w:tc>
          <w:tcPr>
            <w:tcW w:w="819" w:type="pct"/>
            <w:tcBorders>
              <w:top w:val="nil"/>
              <w:left w:val="nil"/>
              <w:bottom w:val="nil"/>
              <w:right w:val="nil"/>
            </w:tcBorders>
            <w:vAlign w:val="bottom"/>
          </w:tcPr>
          <w:p w14:paraId="1C716354" w14:textId="112A576A" w:rsidR="006C61A1" w:rsidRPr="005207AE" w:rsidRDefault="006C61A1" w:rsidP="006C61A1">
            <w:pPr>
              <w:jc w:val="right"/>
              <w:rPr>
                <w:bCs/>
                <w:color w:val="000000" w:themeColor="text1"/>
                <w:sz w:val="20"/>
                <w:szCs w:val="20"/>
                <w:lang w:val="es-CR" w:eastAsia="es-CR"/>
              </w:rPr>
            </w:pPr>
            <w:r w:rsidRPr="005207AE">
              <w:rPr>
                <w:bCs/>
                <w:color w:val="000000" w:themeColor="text1"/>
                <w:sz w:val="20"/>
                <w:szCs w:val="20"/>
                <w:lang w:val="es-CR" w:eastAsia="es-CR"/>
              </w:rPr>
              <w:t>674.480.585</w:t>
            </w:r>
          </w:p>
        </w:tc>
      </w:tr>
      <w:tr w:rsidR="006C61A1" w:rsidRPr="005207AE" w14:paraId="5F4E68B6" w14:textId="77777777" w:rsidTr="006C61A1">
        <w:trPr>
          <w:trHeight w:val="95"/>
        </w:trPr>
        <w:tc>
          <w:tcPr>
            <w:tcW w:w="3046" w:type="pct"/>
            <w:tcBorders>
              <w:top w:val="nil"/>
              <w:left w:val="nil"/>
              <w:bottom w:val="nil"/>
              <w:right w:val="nil"/>
            </w:tcBorders>
            <w:shd w:val="clear" w:color="auto" w:fill="auto"/>
          </w:tcPr>
          <w:p w14:paraId="0F8BC1BC" w14:textId="0E6FE627"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Aparto para cancelación de factura cobro Billing MasterCard y V</w:t>
            </w:r>
          </w:p>
        </w:tc>
        <w:tc>
          <w:tcPr>
            <w:tcW w:w="147" w:type="pct"/>
            <w:tcBorders>
              <w:top w:val="nil"/>
              <w:left w:val="nil"/>
              <w:bottom w:val="nil"/>
              <w:right w:val="nil"/>
            </w:tcBorders>
          </w:tcPr>
          <w:p w14:paraId="7F93FD38" w14:textId="77777777" w:rsidR="006C61A1" w:rsidRPr="005207AE" w:rsidRDefault="006C61A1" w:rsidP="006C61A1">
            <w:pPr>
              <w:jc w:val="center"/>
              <w:rPr>
                <w:bCs/>
                <w:color w:val="000000" w:themeColor="text1"/>
                <w:sz w:val="20"/>
                <w:szCs w:val="20"/>
                <w:lang w:val="es-CR" w:eastAsia="es-CR"/>
              </w:rPr>
            </w:pPr>
          </w:p>
        </w:tc>
        <w:tc>
          <w:tcPr>
            <w:tcW w:w="903" w:type="pct"/>
            <w:tcBorders>
              <w:top w:val="nil"/>
              <w:left w:val="nil"/>
              <w:bottom w:val="nil"/>
              <w:right w:val="nil"/>
            </w:tcBorders>
            <w:vAlign w:val="bottom"/>
          </w:tcPr>
          <w:p w14:paraId="6B6648D3" w14:textId="6C33B79C" w:rsidR="006C61A1" w:rsidRPr="005207AE" w:rsidRDefault="006C61A1" w:rsidP="006C61A1">
            <w:pPr>
              <w:jc w:val="right"/>
              <w:rPr>
                <w:bCs/>
                <w:color w:val="000000" w:themeColor="text1"/>
                <w:sz w:val="20"/>
                <w:szCs w:val="20"/>
                <w:lang w:val="es-CR" w:eastAsia="es-CR"/>
              </w:rPr>
            </w:pPr>
            <w:r w:rsidRPr="005207AE">
              <w:rPr>
                <w:sz w:val="20"/>
                <w:szCs w:val="20"/>
              </w:rPr>
              <w:t>1.172.297.303</w:t>
            </w:r>
          </w:p>
        </w:tc>
        <w:tc>
          <w:tcPr>
            <w:tcW w:w="85" w:type="pct"/>
            <w:tcBorders>
              <w:top w:val="nil"/>
              <w:left w:val="nil"/>
              <w:bottom w:val="nil"/>
              <w:right w:val="nil"/>
            </w:tcBorders>
            <w:shd w:val="clear" w:color="auto" w:fill="auto"/>
            <w:vAlign w:val="bottom"/>
          </w:tcPr>
          <w:p w14:paraId="4E04ADAE" w14:textId="77777777" w:rsidR="006C61A1" w:rsidRPr="005207AE" w:rsidRDefault="006C61A1" w:rsidP="006C61A1">
            <w:pPr>
              <w:jc w:val="right"/>
              <w:rPr>
                <w:bCs/>
                <w:color w:val="000000" w:themeColor="text1"/>
                <w:sz w:val="20"/>
                <w:szCs w:val="20"/>
                <w:lang w:val="es-CR" w:eastAsia="es-CR"/>
              </w:rPr>
            </w:pPr>
          </w:p>
        </w:tc>
        <w:tc>
          <w:tcPr>
            <w:tcW w:w="819" w:type="pct"/>
            <w:tcBorders>
              <w:top w:val="nil"/>
              <w:left w:val="nil"/>
              <w:bottom w:val="nil"/>
              <w:right w:val="nil"/>
            </w:tcBorders>
            <w:vAlign w:val="bottom"/>
          </w:tcPr>
          <w:p w14:paraId="2487BCC3" w14:textId="23AE60CD" w:rsidR="006C61A1" w:rsidRPr="005207AE" w:rsidRDefault="006C61A1" w:rsidP="006C61A1">
            <w:pPr>
              <w:jc w:val="right"/>
              <w:rPr>
                <w:bCs/>
                <w:color w:val="000000" w:themeColor="text1"/>
                <w:sz w:val="20"/>
                <w:szCs w:val="20"/>
                <w:lang w:val="es-CR" w:eastAsia="es-CR"/>
              </w:rPr>
            </w:pPr>
            <w:r w:rsidRPr="005207AE">
              <w:rPr>
                <w:bCs/>
                <w:color w:val="000000" w:themeColor="text1"/>
                <w:sz w:val="20"/>
                <w:szCs w:val="20"/>
                <w:lang w:val="es-CR" w:eastAsia="es-CR"/>
              </w:rPr>
              <w:t>1.270.064.536</w:t>
            </w:r>
          </w:p>
        </w:tc>
      </w:tr>
      <w:tr w:rsidR="006C61A1" w:rsidRPr="005207AE" w14:paraId="7292C3AC" w14:textId="77777777" w:rsidTr="006C61A1">
        <w:trPr>
          <w:trHeight w:val="95"/>
        </w:trPr>
        <w:tc>
          <w:tcPr>
            <w:tcW w:w="3046" w:type="pct"/>
            <w:tcBorders>
              <w:top w:val="nil"/>
              <w:left w:val="nil"/>
              <w:bottom w:val="nil"/>
              <w:right w:val="nil"/>
            </w:tcBorders>
            <w:shd w:val="clear" w:color="auto" w:fill="auto"/>
            <w:vAlign w:val="center"/>
          </w:tcPr>
          <w:p w14:paraId="4A648309" w14:textId="37469AF4"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 xml:space="preserve">Otros acreedores varios </w:t>
            </w:r>
            <w:r w:rsidRPr="005207AE">
              <w:rPr>
                <w:bCs/>
                <w:i/>
                <w:iCs/>
                <w:color w:val="000000" w:themeColor="text1"/>
                <w:sz w:val="20"/>
                <w:szCs w:val="20"/>
                <w:lang w:val="es-CR" w:eastAsia="es-CR"/>
              </w:rPr>
              <w:t>(2)</w:t>
            </w:r>
          </w:p>
        </w:tc>
        <w:tc>
          <w:tcPr>
            <w:tcW w:w="147" w:type="pct"/>
            <w:tcBorders>
              <w:top w:val="nil"/>
              <w:left w:val="nil"/>
              <w:bottom w:val="nil"/>
              <w:right w:val="nil"/>
            </w:tcBorders>
            <w:vAlign w:val="bottom"/>
          </w:tcPr>
          <w:p w14:paraId="55BD4ED3"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22CCEDE4" w14:textId="09273474" w:rsidR="006C61A1" w:rsidRPr="005207AE" w:rsidRDefault="006C61A1" w:rsidP="006C61A1">
            <w:pPr>
              <w:jc w:val="right"/>
              <w:rPr>
                <w:bCs/>
                <w:color w:val="000000" w:themeColor="text1"/>
                <w:sz w:val="20"/>
                <w:szCs w:val="20"/>
                <w:lang w:val="es-CR" w:eastAsia="es-CR"/>
              </w:rPr>
            </w:pPr>
            <w:r w:rsidRPr="005207AE">
              <w:rPr>
                <w:sz w:val="20"/>
                <w:szCs w:val="20"/>
              </w:rPr>
              <w:t>3.126.164.569</w:t>
            </w:r>
          </w:p>
        </w:tc>
        <w:tc>
          <w:tcPr>
            <w:tcW w:w="85" w:type="pct"/>
            <w:tcBorders>
              <w:top w:val="nil"/>
              <w:left w:val="nil"/>
              <w:bottom w:val="nil"/>
              <w:right w:val="nil"/>
            </w:tcBorders>
            <w:shd w:val="clear" w:color="auto" w:fill="auto"/>
            <w:vAlign w:val="bottom"/>
          </w:tcPr>
          <w:p w14:paraId="0D03BDC0" w14:textId="50A9F29A" w:rsidR="006C61A1" w:rsidRPr="005207AE" w:rsidRDefault="006C61A1" w:rsidP="006C61A1">
            <w:pPr>
              <w:jc w:val="right"/>
              <w:rPr>
                <w:bCs/>
                <w:color w:val="000000" w:themeColor="text1"/>
                <w:sz w:val="20"/>
                <w:szCs w:val="20"/>
                <w:lang w:val="es-CR" w:eastAsia="es-CR"/>
              </w:rPr>
            </w:pPr>
          </w:p>
        </w:tc>
        <w:tc>
          <w:tcPr>
            <w:tcW w:w="819" w:type="pct"/>
            <w:tcBorders>
              <w:top w:val="nil"/>
              <w:left w:val="nil"/>
              <w:bottom w:val="nil"/>
              <w:right w:val="nil"/>
            </w:tcBorders>
            <w:vAlign w:val="bottom"/>
          </w:tcPr>
          <w:p w14:paraId="63931B2E" w14:textId="7AEA51C9" w:rsidR="006C61A1" w:rsidRPr="005207AE" w:rsidRDefault="006C61A1" w:rsidP="006C61A1">
            <w:pPr>
              <w:jc w:val="right"/>
              <w:rPr>
                <w:bCs/>
                <w:color w:val="000000" w:themeColor="text1"/>
                <w:sz w:val="20"/>
                <w:szCs w:val="20"/>
                <w:lang w:val="es-CR" w:eastAsia="es-CR"/>
              </w:rPr>
            </w:pPr>
            <w:r w:rsidRPr="005207AE">
              <w:rPr>
                <w:bCs/>
                <w:color w:val="000000" w:themeColor="text1"/>
                <w:sz w:val="20"/>
                <w:szCs w:val="20"/>
                <w:lang w:val="es-CR" w:eastAsia="es-CR"/>
              </w:rPr>
              <w:t>3.990.796.390</w:t>
            </w:r>
          </w:p>
        </w:tc>
      </w:tr>
      <w:tr w:rsidR="006C61A1" w:rsidRPr="005207AE" w14:paraId="61AACD0D" w14:textId="77777777" w:rsidTr="006C61A1">
        <w:trPr>
          <w:trHeight w:val="95"/>
        </w:trPr>
        <w:tc>
          <w:tcPr>
            <w:tcW w:w="3046" w:type="pct"/>
            <w:tcBorders>
              <w:top w:val="nil"/>
              <w:left w:val="nil"/>
              <w:bottom w:val="nil"/>
              <w:right w:val="nil"/>
            </w:tcBorders>
            <w:shd w:val="clear" w:color="auto" w:fill="auto"/>
            <w:vAlign w:val="bottom"/>
          </w:tcPr>
          <w:p w14:paraId="07A059E1" w14:textId="518F1681"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Contratos a futuro de tasas de interés, operaciones de cobertura (véase nota 6)</w:t>
            </w:r>
          </w:p>
        </w:tc>
        <w:tc>
          <w:tcPr>
            <w:tcW w:w="147" w:type="pct"/>
            <w:tcBorders>
              <w:top w:val="nil"/>
              <w:left w:val="nil"/>
              <w:bottom w:val="nil"/>
              <w:right w:val="nil"/>
            </w:tcBorders>
            <w:vAlign w:val="bottom"/>
          </w:tcPr>
          <w:p w14:paraId="5AE6729E"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6314646F" w14:textId="59F44D37" w:rsidR="006C61A1" w:rsidRPr="005207AE" w:rsidRDefault="006C61A1" w:rsidP="006C61A1">
            <w:pPr>
              <w:jc w:val="right"/>
              <w:rPr>
                <w:color w:val="000000"/>
                <w:sz w:val="20"/>
                <w:szCs w:val="20"/>
                <w:lang w:val="es-CR"/>
              </w:rPr>
            </w:pPr>
            <w:r w:rsidRPr="005207AE">
              <w:rPr>
                <w:sz w:val="20"/>
                <w:szCs w:val="20"/>
              </w:rPr>
              <w:t>1.144.722.403</w:t>
            </w:r>
          </w:p>
        </w:tc>
        <w:tc>
          <w:tcPr>
            <w:tcW w:w="85" w:type="pct"/>
            <w:tcBorders>
              <w:top w:val="nil"/>
              <w:left w:val="nil"/>
              <w:bottom w:val="nil"/>
              <w:right w:val="nil"/>
            </w:tcBorders>
            <w:shd w:val="clear" w:color="auto" w:fill="auto"/>
            <w:vAlign w:val="bottom"/>
          </w:tcPr>
          <w:p w14:paraId="2DA4CCFE" w14:textId="2ACF058B"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2658E99B" w14:textId="7E97146B" w:rsidR="006C61A1" w:rsidRPr="005207AE" w:rsidRDefault="006C61A1" w:rsidP="006C61A1">
            <w:pPr>
              <w:jc w:val="right"/>
              <w:rPr>
                <w:sz w:val="20"/>
                <w:szCs w:val="20"/>
                <w:lang w:val="es-CR"/>
              </w:rPr>
            </w:pPr>
            <w:r w:rsidRPr="005207AE">
              <w:rPr>
                <w:color w:val="000000"/>
                <w:sz w:val="20"/>
                <w:szCs w:val="20"/>
                <w:lang w:val="es-CR"/>
              </w:rPr>
              <w:t>9.514.186.508</w:t>
            </w:r>
          </w:p>
        </w:tc>
      </w:tr>
      <w:tr w:rsidR="006C61A1" w:rsidRPr="005207AE" w14:paraId="428F7E05" w14:textId="77777777" w:rsidTr="006C61A1">
        <w:trPr>
          <w:trHeight w:val="95"/>
        </w:trPr>
        <w:tc>
          <w:tcPr>
            <w:tcW w:w="3046" w:type="pct"/>
            <w:tcBorders>
              <w:top w:val="nil"/>
              <w:left w:val="nil"/>
              <w:bottom w:val="nil"/>
              <w:right w:val="nil"/>
            </w:tcBorders>
            <w:shd w:val="clear" w:color="auto" w:fill="auto"/>
            <w:vAlign w:val="bottom"/>
          </w:tcPr>
          <w:p w14:paraId="70894B67" w14:textId="6CE3CA07"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Compra a futuro de moneda extranjera (operación diferente de cobertura) (véase nota 6)</w:t>
            </w:r>
          </w:p>
        </w:tc>
        <w:tc>
          <w:tcPr>
            <w:tcW w:w="147" w:type="pct"/>
            <w:tcBorders>
              <w:top w:val="nil"/>
              <w:left w:val="nil"/>
              <w:bottom w:val="nil"/>
              <w:right w:val="nil"/>
            </w:tcBorders>
            <w:vAlign w:val="bottom"/>
          </w:tcPr>
          <w:p w14:paraId="73F9F1C2" w14:textId="77777777" w:rsidR="006C61A1" w:rsidRPr="005207AE" w:rsidRDefault="006C61A1" w:rsidP="006C61A1">
            <w:pPr>
              <w:jc w:val="center"/>
              <w:rPr>
                <w:sz w:val="20"/>
                <w:szCs w:val="20"/>
                <w:lang w:val="es-CR" w:eastAsia="es-ES"/>
              </w:rPr>
            </w:pPr>
          </w:p>
        </w:tc>
        <w:tc>
          <w:tcPr>
            <w:tcW w:w="903" w:type="pct"/>
            <w:tcBorders>
              <w:top w:val="nil"/>
              <w:left w:val="nil"/>
              <w:bottom w:val="nil"/>
              <w:right w:val="nil"/>
            </w:tcBorders>
            <w:vAlign w:val="bottom"/>
          </w:tcPr>
          <w:p w14:paraId="4D5A86A6" w14:textId="059B2670" w:rsidR="006C61A1" w:rsidRPr="005207AE" w:rsidRDefault="006C61A1" w:rsidP="006C61A1">
            <w:pPr>
              <w:jc w:val="right"/>
              <w:rPr>
                <w:color w:val="000000"/>
                <w:sz w:val="20"/>
                <w:szCs w:val="20"/>
                <w:lang w:val="es-CR"/>
              </w:rPr>
            </w:pPr>
            <w:r w:rsidRPr="005207AE">
              <w:rPr>
                <w:sz w:val="20"/>
                <w:szCs w:val="20"/>
              </w:rPr>
              <w:t>20.448.000</w:t>
            </w:r>
          </w:p>
        </w:tc>
        <w:tc>
          <w:tcPr>
            <w:tcW w:w="85" w:type="pct"/>
            <w:tcBorders>
              <w:top w:val="nil"/>
              <w:left w:val="nil"/>
              <w:bottom w:val="nil"/>
              <w:right w:val="nil"/>
            </w:tcBorders>
            <w:shd w:val="clear" w:color="auto" w:fill="auto"/>
            <w:vAlign w:val="bottom"/>
          </w:tcPr>
          <w:p w14:paraId="5E1EACE5" w14:textId="205DE658" w:rsidR="006C61A1" w:rsidRPr="005207AE" w:rsidRDefault="006C61A1" w:rsidP="006C61A1">
            <w:pPr>
              <w:jc w:val="right"/>
              <w:rPr>
                <w:sz w:val="20"/>
                <w:szCs w:val="20"/>
                <w:lang w:val="es-CR" w:eastAsia="es-ES"/>
              </w:rPr>
            </w:pPr>
          </w:p>
        </w:tc>
        <w:tc>
          <w:tcPr>
            <w:tcW w:w="819" w:type="pct"/>
            <w:tcBorders>
              <w:top w:val="nil"/>
              <w:left w:val="nil"/>
              <w:bottom w:val="nil"/>
              <w:right w:val="nil"/>
            </w:tcBorders>
            <w:vAlign w:val="bottom"/>
          </w:tcPr>
          <w:p w14:paraId="59DBBE68" w14:textId="1C43BB73" w:rsidR="006C61A1" w:rsidRPr="005207AE" w:rsidRDefault="006C61A1" w:rsidP="006C61A1">
            <w:pPr>
              <w:jc w:val="center"/>
              <w:rPr>
                <w:sz w:val="20"/>
                <w:szCs w:val="20"/>
                <w:lang w:val="es-CR"/>
              </w:rPr>
            </w:pPr>
            <w:r w:rsidRPr="005207AE">
              <w:rPr>
                <w:sz w:val="20"/>
                <w:szCs w:val="20"/>
                <w:lang w:val="es-CR"/>
              </w:rPr>
              <w:t>-</w:t>
            </w:r>
          </w:p>
        </w:tc>
      </w:tr>
      <w:tr w:rsidR="006C61A1" w:rsidRPr="005207AE" w14:paraId="68C4D7E8" w14:textId="77777777" w:rsidTr="006C61A1">
        <w:trPr>
          <w:trHeight w:val="178"/>
        </w:trPr>
        <w:tc>
          <w:tcPr>
            <w:tcW w:w="3046" w:type="pct"/>
            <w:tcBorders>
              <w:top w:val="nil"/>
              <w:left w:val="nil"/>
              <w:bottom w:val="nil"/>
              <w:right w:val="nil"/>
            </w:tcBorders>
            <w:shd w:val="clear" w:color="auto" w:fill="auto"/>
            <w:vAlign w:val="bottom"/>
          </w:tcPr>
          <w:p w14:paraId="15E25F5C" w14:textId="0A937934" w:rsidR="006C61A1" w:rsidRPr="005207AE" w:rsidRDefault="006C61A1" w:rsidP="006C61A1">
            <w:pPr>
              <w:rPr>
                <w:bCs/>
                <w:color w:val="000000" w:themeColor="text1"/>
                <w:sz w:val="20"/>
                <w:szCs w:val="20"/>
                <w:lang w:val="es-CR" w:eastAsia="es-CR"/>
              </w:rPr>
            </w:pPr>
            <w:r w:rsidRPr="005207AE">
              <w:rPr>
                <w:bCs/>
                <w:color w:val="000000" w:themeColor="text1"/>
                <w:sz w:val="20"/>
                <w:szCs w:val="20"/>
                <w:lang w:val="es-CR" w:eastAsia="es-CR"/>
              </w:rPr>
              <w:t>Venta a futuro de moneda extranjera (operación diferente de cobertura) (véase nota 6)</w:t>
            </w:r>
          </w:p>
        </w:tc>
        <w:tc>
          <w:tcPr>
            <w:tcW w:w="147" w:type="pct"/>
            <w:tcBorders>
              <w:top w:val="nil"/>
              <w:left w:val="nil"/>
              <w:bottom w:val="nil"/>
              <w:right w:val="nil"/>
            </w:tcBorders>
            <w:vAlign w:val="bottom"/>
          </w:tcPr>
          <w:p w14:paraId="1C2CF4A2" w14:textId="77777777" w:rsidR="006C61A1" w:rsidRPr="005207AE" w:rsidRDefault="006C61A1" w:rsidP="006C61A1">
            <w:pPr>
              <w:jc w:val="center"/>
              <w:rPr>
                <w:sz w:val="20"/>
                <w:szCs w:val="20"/>
                <w:lang w:val="es-CR" w:eastAsia="es-ES"/>
              </w:rPr>
            </w:pPr>
          </w:p>
        </w:tc>
        <w:tc>
          <w:tcPr>
            <w:tcW w:w="903" w:type="pct"/>
            <w:tcBorders>
              <w:top w:val="nil"/>
              <w:left w:val="nil"/>
              <w:bottom w:val="single" w:sz="4" w:space="0" w:color="auto"/>
              <w:right w:val="nil"/>
            </w:tcBorders>
            <w:vAlign w:val="bottom"/>
          </w:tcPr>
          <w:p w14:paraId="1D7DD871" w14:textId="6CDA364A" w:rsidR="006C61A1" w:rsidRPr="005207AE" w:rsidRDefault="006C61A1" w:rsidP="006C61A1">
            <w:pPr>
              <w:jc w:val="center"/>
              <w:rPr>
                <w:color w:val="000000"/>
                <w:sz w:val="20"/>
                <w:szCs w:val="20"/>
                <w:lang w:val="es-CR"/>
              </w:rPr>
            </w:pPr>
            <w:r w:rsidRPr="005207AE">
              <w:rPr>
                <w:sz w:val="20"/>
                <w:szCs w:val="20"/>
              </w:rPr>
              <w:t>-</w:t>
            </w:r>
          </w:p>
        </w:tc>
        <w:tc>
          <w:tcPr>
            <w:tcW w:w="85" w:type="pct"/>
            <w:tcBorders>
              <w:top w:val="nil"/>
              <w:left w:val="nil"/>
              <w:bottom w:val="nil"/>
              <w:right w:val="nil"/>
            </w:tcBorders>
            <w:shd w:val="clear" w:color="auto" w:fill="auto"/>
            <w:vAlign w:val="bottom"/>
          </w:tcPr>
          <w:p w14:paraId="28710239" w14:textId="24EC6F7D" w:rsidR="006C61A1" w:rsidRPr="005207AE" w:rsidRDefault="006C61A1" w:rsidP="006C61A1">
            <w:pPr>
              <w:jc w:val="right"/>
              <w:rPr>
                <w:sz w:val="20"/>
                <w:szCs w:val="20"/>
                <w:lang w:val="es-CR" w:eastAsia="es-ES"/>
              </w:rPr>
            </w:pPr>
          </w:p>
        </w:tc>
        <w:tc>
          <w:tcPr>
            <w:tcW w:w="819" w:type="pct"/>
            <w:tcBorders>
              <w:top w:val="nil"/>
              <w:left w:val="nil"/>
              <w:bottom w:val="outset" w:sz="6" w:space="0" w:color="auto"/>
              <w:right w:val="nil"/>
            </w:tcBorders>
            <w:vAlign w:val="bottom"/>
          </w:tcPr>
          <w:p w14:paraId="126F0838" w14:textId="1D4E598E" w:rsidR="006C61A1" w:rsidRPr="005207AE" w:rsidRDefault="006C61A1" w:rsidP="006C61A1">
            <w:pPr>
              <w:jc w:val="right"/>
              <w:rPr>
                <w:sz w:val="20"/>
                <w:szCs w:val="20"/>
                <w:lang w:val="es-CR"/>
              </w:rPr>
            </w:pPr>
            <w:r w:rsidRPr="005207AE">
              <w:rPr>
                <w:color w:val="000000"/>
                <w:sz w:val="20"/>
                <w:szCs w:val="20"/>
                <w:lang w:val="es-CR"/>
              </w:rPr>
              <w:t>760.675</w:t>
            </w:r>
          </w:p>
        </w:tc>
      </w:tr>
      <w:tr w:rsidR="00FE4300" w:rsidRPr="005207AE" w14:paraId="45CEF0B1" w14:textId="77777777" w:rsidTr="006C61A1">
        <w:trPr>
          <w:trHeight w:val="174"/>
        </w:trPr>
        <w:tc>
          <w:tcPr>
            <w:tcW w:w="3046" w:type="pct"/>
            <w:tcBorders>
              <w:top w:val="nil"/>
              <w:left w:val="nil"/>
              <w:bottom w:val="nil"/>
              <w:right w:val="nil"/>
            </w:tcBorders>
            <w:shd w:val="clear" w:color="auto" w:fill="auto"/>
            <w:vAlign w:val="bottom"/>
          </w:tcPr>
          <w:p w14:paraId="629BDF09" w14:textId="77777777" w:rsidR="00FE4300" w:rsidRPr="005207AE" w:rsidRDefault="00FE4300" w:rsidP="006256BE">
            <w:pPr>
              <w:pStyle w:val="Sangra2detindependiente"/>
              <w:tabs>
                <w:tab w:val="clear" w:pos="405"/>
              </w:tabs>
              <w:ind w:left="216" w:hanging="288"/>
              <w:jc w:val="left"/>
              <w:rPr>
                <w:bCs/>
                <w:color w:val="000000" w:themeColor="text1"/>
                <w:lang w:val="es-CR" w:eastAsia="es-CR"/>
              </w:rPr>
            </w:pPr>
          </w:p>
        </w:tc>
        <w:tc>
          <w:tcPr>
            <w:tcW w:w="147" w:type="pct"/>
            <w:tcBorders>
              <w:top w:val="nil"/>
              <w:left w:val="nil"/>
              <w:bottom w:val="nil"/>
              <w:right w:val="nil"/>
            </w:tcBorders>
            <w:vAlign w:val="bottom"/>
          </w:tcPr>
          <w:p w14:paraId="54160004" w14:textId="45868C0C" w:rsidR="00FE4300" w:rsidRPr="005207AE" w:rsidRDefault="00FE4300" w:rsidP="006256BE">
            <w:pPr>
              <w:jc w:val="center"/>
              <w:rPr>
                <w:bCs/>
                <w:sz w:val="20"/>
                <w:szCs w:val="20"/>
                <w:lang w:val="es-CR" w:eastAsia="es-ES"/>
              </w:rPr>
            </w:pPr>
            <w:r w:rsidRPr="005207AE">
              <w:rPr>
                <w:bCs/>
                <w:sz w:val="20"/>
                <w:szCs w:val="20"/>
                <w:lang w:val="es-CR" w:eastAsia="es-ES"/>
              </w:rPr>
              <w:t>¢</w:t>
            </w:r>
          </w:p>
        </w:tc>
        <w:tc>
          <w:tcPr>
            <w:tcW w:w="903" w:type="pct"/>
            <w:tcBorders>
              <w:top w:val="single" w:sz="4" w:space="0" w:color="auto"/>
              <w:left w:val="nil"/>
              <w:bottom w:val="double" w:sz="4" w:space="0" w:color="auto"/>
              <w:right w:val="nil"/>
            </w:tcBorders>
            <w:vAlign w:val="bottom"/>
          </w:tcPr>
          <w:p w14:paraId="15DDE032" w14:textId="08557DD2" w:rsidR="00FE4300" w:rsidRPr="005207AE" w:rsidRDefault="006C61A1" w:rsidP="006C61A1">
            <w:pPr>
              <w:jc w:val="right"/>
              <w:rPr>
                <w:color w:val="000000"/>
                <w:sz w:val="20"/>
                <w:szCs w:val="20"/>
                <w:lang w:val="es-CR"/>
              </w:rPr>
            </w:pPr>
            <w:r w:rsidRPr="005207AE">
              <w:rPr>
                <w:sz w:val="20"/>
                <w:szCs w:val="20"/>
                <w:lang w:val="es-CR"/>
              </w:rPr>
              <w:t>98.771.758.031</w:t>
            </w:r>
          </w:p>
        </w:tc>
        <w:tc>
          <w:tcPr>
            <w:tcW w:w="85" w:type="pct"/>
            <w:tcBorders>
              <w:top w:val="nil"/>
              <w:left w:val="nil"/>
              <w:bottom w:val="nil"/>
              <w:right w:val="nil"/>
            </w:tcBorders>
            <w:shd w:val="clear" w:color="auto" w:fill="auto"/>
            <w:vAlign w:val="bottom"/>
          </w:tcPr>
          <w:p w14:paraId="10C835F6" w14:textId="2D56D6A3" w:rsidR="00FE4300" w:rsidRPr="005207AE" w:rsidRDefault="00FE4300" w:rsidP="006C61A1">
            <w:pPr>
              <w:jc w:val="right"/>
              <w:rPr>
                <w:sz w:val="20"/>
                <w:szCs w:val="20"/>
                <w:lang w:val="es-CR" w:eastAsia="es-ES"/>
              </w:rPr>
            </w:pPr>
          </w:p>
        </w:tc>
        <w:tc>
          <w:tcPr>
            <w:tcW w:w="819" w:type="pct"/>
            <w:tcBorders>
              <w:top w:val="outset" w:sz="6" w:space="0" w:color="auto"/>
              <w:left w:val="nil"/>
              <w:bottom w:val="double" w:sz="4" w:space="0" w:color="auto"/>
              <w:right w:val="nil"/>
            </w:tcBorders>
            <w:vAlign w:val="bottom"/>
          </w:tcPr>
          <w:p w14:paraId="6BCAE21A" w14:textId="2D7767D2" w:rsidR="00FE4300" w:rsidRPr="005207AE" w:rsidRDefault="00FE4300" w:rsidP="006C61A1">
            <w:pPr>
              <w:jc w:val="right"/>
              <w:rPr>
                <w:sz w:val="20"/>
                <w:szCs w:val="20"/>
                <w:lang w:val="es-CR"/>
              </w:rPr>
            </w:pPr>
            <w:r w:rsidRPr="005207AE">
              <w:rPr>
                <w:color w:val="000000"/>
                <w:sz w:val="20"/>
                <w:szCs w:val="20"/>
                <w:lang w:val="es-CR"/>
              </w:rPr>
              <w:t>68.731.637.270</w:t>
            </w:r>
          </w:p>
        </w:tc>
      </w:tr>
    </w:tbl>
    <w:p w14:paraId="5DF16983" w14:textId="77777777" w:rsidR="006A2858" w:rsidRPr="005207AE" w:rsidRDefault="006A2858" w:rsidP="00A52153">
      <w:pPr>
        <w:tabs>
          <w:tab w:val="left" w:pos="1440"/>
        </w:tabs>
        <w:ind w:left="1418" w:hanging="709"/>
        <w:jc w:val="both"/>
        <w:rPr>
          <w:lang w:val="es-CR"/>
        </w:rPr>
      </w:pPr>
    </w:p>
    <w:p w14:paraId="1CEE6893" w14:textId="04657AA5" w:rsidR="00975129" w:rsidRPr="005207AE" w:rsidRDefault="00296458" w:rsidP="00975129">
      <w:pPr>
        <w:numPr>
          <w:ilvl w:val="5"/>
          <w:numId w:val="24"/>
        </w:numPr>
        <w:ind w:left="1440" w:hanging="720"/>
        <w:jc w:val="both"/>
        <w:rPr>
          <w:lang w:val="es-CR"/>
        </w:rPr>
      </w:pPr>
      <w:r w:rsidRPr="005207AE">
        <w:rPr>
          <w:lang w:val="es-CR"/>
        </w:rPr>
        <w:t xml:space="preserve">Corresponde al registro de </w:t>
      </w:r>
      <w:r w:rsidR="00783FE2" w:rsidRPr="005207AE">
        <w:rPr>
          <w:lang w:val="es-CR"/>
        </w:rPr>
        <w:t>las reservas</w:t>
      </w:r>
      <w:r w:rsidRPr="005207AE">
        <w:rPr>
          <w:lang w:val="es-CR"/>
        </w:rPr>
        <w:t xml:space="preserve"> para el pago de las marcas Visa y MasterCard</w:t>
      </w:r>
      <w:r w:rsidR="00374FDD" w:rsidRPr="005207AE">
        <w:rPr>
          <w:lang w:val="es-CR"/>
        </w:rPr>
        <w:t>.</w:t>
      </w:r>
    </w:p>
    <w:p w14:paraId="294EDBE2" w14:textId="77777777" w:rsidR="0045184A" w:rsidRPr="005207AE" w:rsidRDefault="0045184A" w:rsidP="0045184A">
      <w:pPr>
        <w:ind w:left="1440"/>
        <w:jc w:val="both"/>
        <w:rPr>
          <w:lang w:val="es-CR"/>
        </w:rPr>
      </w:pPr>
    </w:p>
    <w:p w14:paraId="1387F645" w14:textId="78904BB1" w:rsidR="006C61A1" w:rsidRPr="005207AE" w:rsidRDefault="006C61A1" w:rsidP="006C61A1">
      <w:pPr>
        <w:numPr>
          <w:ilvl w:val="5"/>
          <w:numId w:val="24"/>
        </w:numPr>
        <w:ind w:left="1440" w:hanging="720"/>
        <w:jc w:val="both"/>
        <w:rPr>
          <w:lang w:val="es-CR"/>
        </w:rPr>
      </w:pPr>
      <w:r w:rsidRPr="005207AE">
        <w:rPr>
          <w:lang w:val="es-CR"/>
        </w:rPr>
        <w:t>Al 31 de diciembre de 2019, la cuenta de otros acreedores varios incluye ¢371 millones, ¢715 millones, ¢576 millones correspondiente a bi</w:t>
      </w:r>
      <w:r w:rsidR="00503A0A" w:rsidRPr="005207AE">
        <w:rPr>
          <w:lang w:val="es-CR"/>
        </w:rPr>
        <w:t>e</w:t>
      </w:r>
      <w:r w:rsidRPr="005207AE">
        <w:rPr>
          <w:lang w:val="es-CR"/>
        </w:rPr>
        <w:t>nes inmuebles, garantías Merlink y asignación para diferencias de caja, respectivamente, (¢3.721 millones a diciembre de 2018), por operaciones de la oficina de Procesamiento Medios Electrónicos de Pago, respectivamente; el resto corresponde a operaciones normales de otras secciones del Banco.</w:t>
      </w:r>
    </w:p>
    <w:p w14:paraId="4B27E375" w14:textId="7A3D0F7C" w:rsidR="001C4D0A" w:rsidRPr="005207AE" w:rsidRDefault="00A452E8" w:rsidP="006C61A1">
      <w:pPr>
        <w:ind w:left="1440"/>
        <w:jc w:val="both"/>
        <w:rPr>
          <w:lang w:val="es-CR"/>
        </w:rPr>
      </w:pPr>
      <w:r w:rsidRPr="005207AE">
        <w:rPr>
          <w:lang w:val="es-CR"/>
        </w:rPr>
        <w:t>.</w:t>
      </w:r>
      <w:r w:rsidR="001C4D0A" w:rsidRPr="005207AE">
        <w:rPr>
          <w:lang w:val="es-CR"/>
        </w:rPr>
        <w:br w:type="page"/>
      </w:r>
    </w:p>
    <w:p w14:paraId="544DDE10"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lastRenderedPageBreak/>
        <w:t>Otros pasivos</w:t>
      </w:r>
    </w:p>
    <w:p w14:paraId="4A4CEE7E" w14:textId="77777777" w:rsidR="00421B37" w:rsidRPr="005207AE" w:rsidRDefault="00421B37" w:rsidP="00A52153">
      <w:pPr>
        <w:tabs>
          <w:tab w:val="left" w:pos="1440"/>
        </w:tabs>
        <w:ind w:left="1418" w:hanging="709"/>
        <w:jc w:val="both"/>
        <w:rPr>
          <w:lang w:val="es-CR"/>
        </w:rPr>
      </w:pPr>
    </w:p>
    <w:p w14:paraId="5340821B" w14:textId="73E479AE" w:rsidR="00C65688" w:rsidRPr="005207AE" w:rsidRDefault="0080729D" w:rsidP="00C65688">
      <w:pPr>
        <w:tabs>
          <w:tab w:val="left" w:pos="1440"/>
        </w:tabs>
        <w:ind w:left="1418" w:hanging="709"/>
        <w:jc w:val="both"/>
        <w:rPr>
          <w:lang w:val="es-CR"/>
        </w:rPr>
      </w:pPr>
      <w:r w:rsidRPr="005207AE">
        <w:rPr>
          <w:lang w:val="es-CR"/>
        </w:rPr>
        <w:t>Al 3</w:t>
      </w:r>
      <w:r w:rsidR="008A7A37" w:rsidRPr="005207AE">
        <w:rPr>
          <w:lang w:val="es-CR"/>
        </w:rPr>
        <w:t>1</w:t>
      </w:r>
      <w:r w:rsidRPr="005207AE">
        <w:rPr>
          <w:lang w:val="es-CR"/>
        </w:rPr>
        <w:t xml:space="preserve"> de </w:t>
      </w:r>
      <w:r w:rsidR="008A7A37" w:rsidRPr="005207AE">
        <w:rPr>
          <w:lang w:val="es-CR"/>
        </w:rPr>
        <w:t>diciembre</w:t>
      </w:r>
      <w:r w:rsidRPr="005207AE">
        <w:rPr>
          <w:lang w:val="es-CR"/>
        </w:rPr>
        <w:t>, l</w:t>
      </w:r>
      <w:r w:rsidR="003435EA" w:rsidRPr="005207AE">
        <w:rPr>
          <w:lang w:val="es-CR"/>
        </w:rPr>
        <w:t>os otros pasivos, se detallan como sigue:</w:t>
      </w:r>
      <w:r w:rsidR="00C65688" w:rsidRPr="005207AE">
        <w:rPr>
          <w:lang w:val="es-CR"/>
        </w:rPr>
        <w:t xml:space="preserve"> </w:t>
      </w:r>
    </w:p>
    <w:p w14:paraId="2EC465D4" w14:textId="3F834FDB" w:rsidR="00FA1E6C" w:rsidRPr="005207AE" w:rsidRDefault="00FA1E6C" w:rsidP="00C65688">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4974"/>
        <w:gridCol w:w="401"/>
        <w:gridCol w:w="1904"/>
        <w:gridCol w:w="179"/>
        <w:gridCol w:w="1956"/>
      </w:tblGrid>
      <w:tr w:rsidR="008A7A37" w:rsidRPr="005207AE" w14:paraId="4B4F80F1" w14:textId="77777777" w:rsidTr="006C61A1">
        <w:trPr>
          <w:trHeight w:val="103"/>
        </w:trPr>
        <w:tc>
          <w:tcPr>
            <w:tcW w:w="2642" w:type="pct"/>
            <w:shd w:val="clear" w:color="auto" w:fill="auto"/>
            <w:vAlign w:val="bottom"/>
            <w:hideMark/>
          </w:tcPr>
          <w:p w14:paraId="16FCDF0E" w14:textId="77777777" w:rsidR="008A7A37" w:rsidRPr="005207AE" w:rsidRDefault="008A7A37" w:rsidP="005E567C">
            <w:pPr>
              <w:pStyle w:val="Sangra2detindependiente"/>
              <w:tabs>
                <w:tab w:val="clear" w:pos="405"/>
              </w:tabs>
              <w:ind w:left="216" w:hanging="288"/>
              <w:jc w:val="left"/>
              <w:rPr>
                <w:bCs/>
                <w:color w:val="000000" w:themeColor="text1"/>
                <w:sz w:val="24"/>
                <w:lang w:val="es-CR" w:eastAsia="es-CR"/>
              </w:rPr>
            </w:pPr>
          </w:p>
        </w:tc>
        <w:tc>
          <w:tcPr>
            <w:tcW w:w="213" w:type="pct"/>
            <w:vAlign w:val="bottom"/>
          </w:tcPr>
          <w:p w14:paraId="7E05DD45" w14:textId="77777777" w:rsidR="008A7A37" w:rsidRPr="005207AE" w:rsidRDefault="008A7A37" w:rsidP="0060290E">
            <w:pPr>
              <w:rPr>
                <w:u w:val="single"/>
                <w:lang w:val="es-CR" w:eastAsia="es-ES"/>
              </w:rPr>
            </w:pPr>
          </w:p>
        </w:tc>
        <w:tc>
          <w:tcPr>
            <w:tcW w:w="1011" w:type="pct"/>
            <w:tcBorders>
              <w:bottom w:val="single" w:sz="4" w:space="0" w:color="auto"/>
            </w:tcBorders>
            <w:shd w:val="clear" w:color="auto" w:fill="auto"/>
            <w:hideMark/>
          </w:tcPr>
          <w:p w14:paraId="4206A151" w14:textId="539C2125" w:rsidR="008A7A37" w:rsidRPr="005207AE" w:rsidRDefault="008A7A37" w:rsidP="0060290E">
            <w:pPr>
              <w:jc w:val="center"/>
              <w:rPr>
                <w:lang w:val="es-CR" w:eastAsia="es-ES"/>
              </w:rPr>
            </w:pPr>
            <w:r w:rsidRPr="005207AE">
              <w:rPr>
                <w:lang w:val="es-CR" w:eastAsia="es-ES"/>
              </w:rPr>
              <w:t>2019</w:t>
            </w:r>
          </w:p>
        </w:tc>
        <w:tc>
          <w:tcPr>
            <w:tcW w:w="95" w:type="pct"/>
          </w:tcPr>
          <w:p w14:paraId="13678701" w14:textId="77777777" w:rsidR="008A7A37" w:rsidRPr="005207AE" w:rsidRDefault="008A7A37" w:rsidP="0060290E">
            <w:pPr>
              <w:jc w:val="center"/>
              <w:rPr>
                <w:lang w:val="es-CR" w:eastAsia="es-ES"/>
              </w:rPr>
            </w:pPr>
          </w:p>
        </w:tc>
        <w:tc>
          <w:tcPr>
            <w:tcW w:w="1039" w:type="pct"/>
            <w:tcBorders>
              <w:bottom w:val="single" w:sz="4" w:space="0" w:color="auto"/>
            </w:tcBorders>
            <w:shd w:val="clear" w:color="auto" w:fill="auto"/>
            <w:hideMark/>
          </w:tcPr>
          <w:p w14:paraId="05B2FE65" w14:textId="27B07829" w:rsidR="008A7A37" w:rsidRPr="005207AE" w:rsidRDefault="008A7A37" w:rsidP="0060290E">
            <w:pPr>
              <w:jc w:val="center"/>
              <w:rPr>
                <w:lang w:val="es-CR" w:eastAsia="es-ES"/>
              </w:rPr>
            </w:pPr>
            <w:r w:rsidRPr="005207AE">
              <w:rPr>
                <w:lang w:val="es-CR" w:eastAsia="es-ES"/>
              </w:rPr>
              <w:t>2018</w:t>
            </w:r>
          </w:p>
        </w:tc>
      </w:tr>
      <w:tr w:rsidR="008A7A37" w:rsidRPr="005207AE" w14:paraId="65A50AFF" w14:textId="77777777" w:rsidTr="006C61A1">
        <w:trPr>
          <w:trHeight w:val="948"/>
        </w:trPr>
        <w:tc>
          <w:tcPr>
            <w:tcW w:w="2642" w:type="pct"/>
            <w:shd w:val="clear" w:color="auto" w:fill="auto"/>
            <w:vAlign w:val="bottom"/>
            <w:hideMark/>
          </w:tcPr>
          <w:p w14:paraId="4412840E" w14:textId="77777777" w:rsidR="008A7A37" w:rsidRPr="005207AE" w:rsidRDefault="008A7A37" w:rsidP="00710E36">
            <w:pPr>
              <w:rPr>
                <w:bCs/>
                <w:i/>
                <w:iCs/>
                <w:color w:val="000000" w:themeColor="text1"/>
                <w:u w:val="single"/>
                <w:lang w:val="es-CR" w:eastAsia="es-CR"/>
              </w:rPr>
            </w:pPr>
            <w:r w:rsidRPr="005207AE">
              <w:rPr>
                <w:bCs/>
                <w:i/>
                <w:iCs/>
                <w:color w:val="000000" w:themeColor="text1"/>
                <w:u w:val="single"/>
                <w:lang w:val="es-CR" w:eastAsia="es-CR"/>
              </w:rPr>
              <w:t>Ingresos diferidos:</w:t>
            </w:r>
          </w:p>
        </w:tc>
        <w:tc>
          <w:tcPr>
            <w:tcW w:w="213" w:type="pct"/>
            <w:vAlign w:val="bottom"/>
          </w:tcPr>
          <w:p w14:paraId="1560D326" w14:textId="77777777" w:rsidR="008A7A37" w:rsidRPr="005207AE" w:rsidRDefault="008A7A37" w:rsidP="0060290E">
            <w:pPr>
              <w:rPr>
                <w:lang w:val="es-CR" w:eastAsia="es-ES"/>
              </w:rPr>
            </w:pPr>
          </w:p>
        </w:tc>
        <w:tc>
          <w:tcPr>
            <w:tcW w:w="1011" w:type="pct"/>
            <w:tcBorders>
              <w:top w:val="single" w:sz="4" w:space="0" w:color="auto"/>
            </w:tcBorders>
            <w:shd w:val="clear" w:color="auto" w:fill="auto"/>
            <w:vAlign w:val="bottom"/>
            <w:hideMark/>
          </w:tcPr>
          <w:p w14:paraId="3E9105E9" w14:textId="77777777" w:rsidR="008A7A37" w:rsidRPr="005207AE" w:rsidRDefault="008A7A37" w:rsidP="006C61A1">
            <w:pPr>
              <w:jc w:val="right"/>
              <w:rPr>
                <w:lang w:val="es-CR" w:eastAsia="es-ES"/>
              </w:rPr>
            </w:pPr>
          </w:p>
        </w:tc>
        <w:tc>
          <w:tcPr>
            <w:tcW w:w="95" w:type="pct"/>
            <w:vAlign w:val="bottom"/>
          </w:tcPr>
          <w:p w14:paraId="5C9CA2D2" w14:textId="77777777" w:rsidR="008A7A37" w:rsidRPr="005207AE" w:rsidRDefault="008A7A37" w:rsidP="006C61A1">
            <w:pPr>
              <w:jc w:val="right"/>
              <w:rPr>
                <w:lang w:val="es-CR" w:eastAsia="es-ES"/>
              </w:rPr>
            </w:pPr>
          </w:p>
        </w:tc>
        <w:tc>
          <w:tcPr>
            <w:tcW w:w="1039" w:type="pct"/>
            <w:tcBorders>
              <w:top w:val="single" w:sz="4" w:space="0" w:color="auto"/>
            </w:tcBorders>
            <w:shd w:val="clear" w:color="auto" w:fill="auto"/>
            <w:vAlign w:val="bottom"/>
            <w:hideMark/>
          </w:tcPr>
          <w:p w14:paraId="001F30B4" w14:textId="77777777" w:rsidR="008A7A37" w:rsidRPr="005207AE" w:rsidRDefault="008A7A37" w:rsidP="006C61A1">
            <w:pPr>
              <w:jc w:val="right"/>
              <w:rPr>
                <w:lang w:val="es-CR" w:eastAsia="es-ES"/>
              </w:rPr>
            </w:pPr>
          </w:p>
        </w:tc>
      </w:tr>
      <w:tr w:rsidR="006C61A1" w:rsidRPr="005207AE" w14:paraId="1CEA90CF" w14:textId="77777777" w:rsidTr="006C61A1">
        <w:trPr>
          <w:trHeight w:val="124"/>
        </w:trPr>
        <w:tc>
          <w:tcPr>
            <w:tcW w:w="2642" w:type="pct"/>
            <w:shd w:val="clear" w:color="auto" w:fill="auto"/>
            <w:vAlign w:val="bottom"/>
            <w:hideMark/>
          </w:tcPr>
          <w:p w14:paraId="07A3D552" w14:textId="77777777" w:rsidR="006C61A1" w:rsidRPr="005207AE" w:rsidRDefault="006C61A1" w:rsidP="006C61A1">
            <w:pPr>
              <w:rPr>
                <w:bCs/>
                <w:color w:val="000000" w:themeColor="text1"/>
                <w:lang w:val="es-CR" w:eastAsia="es-CR"/>
              </w:rPr>
            </w:pPr>
            <w:r w:rsidRPr="005207AE">
              <w:rPr>
                <w:bCs/>
                <w:color w:val="000000" w:themeColor="text1"/>
                <w:lang w:val="es-CR" w:eastAsia="es-CR"/>
              </w:rPr>
              <w:t>Ingresos financieros diferidos</w:t>
            </w:r>
          </w:p>
        </w:tc>
        <w:tc>
          <w:tcPr>
            <w:tcW w:w="213" w:type="pct"/>
            <w:vAlign w:val="bottom"/>
          </w:tcPr>
          <w:p w14:paraId="333B67DB" w14:textId="77777777" w:rsidR="006C61A1" w:rsidRPr="005207AE" w:rsidRDefault="006C61A1" w:rsidP="006C61A1">
            <w:pPr>
              <w:rPr>
                <w:lang w:val="es-CR" w:eastAsia="es-ES"/>
              </w:rPr>
            </w:pPr>
            <w:r w:rsidRPr="005207AE">
              <w:rPr>
                <w:lang w:val="es-CR" w:eastAsia="es-ES"/>
              </w:rPr>
              <w:t>¢</w:t>
            </w:r>
          </w:p>
        </w:tc>
        <w:tc>
          <w:tcPr>
            <w:tcW w:w="1011" w:type="pct"/>
            <w:shd w:val="clear" w:color="auto" w:fill="auto"/>
            <w:vAlign w:val="bottom"/>
          </w:tcPr>
          <w:p w14:paraId="090C17D3" w14:textId="38F76ACD" w:rsidR="006C61A1" w:rsidRPr="005207AE" w:rsidRDefault="006C61A1" w:rsidP="006C61A1">
            <w:pPr>
              <w:jc w:val="right"/>
              <w:rPr>
                <w:lang w:val="es-CR"/>
              </w:rPr>
            </w:pPr>
            <w:r w:rsidRPr="005207AE">
              <w:t>33.991.946.026</w:t>
            </w:r>
          </w:p>
        </w:tc>
        <w:tc>
          <w:tcPr>
            <w:tcW w:w="95" w:type="pct"/>
            <w:vAlign w:val="bottom"/>
          </w:tcPr>
          <w:p w14:paraId="2FFAB645" w14:textId="77777777" w:rsidR="006C61A1" w:rsidRPr="005207AE" w:rsidRDefault="006C61A1" w:rsidP="006C61A1">
            <w:pPr>
              <w:jc w:val="right"/>
              <w:rPr>
                <w:lang w:val="es-CR" w:eastAsia="es-ES"/>
              </w:rPr>
            </w:pPr>
          </w:p>
        </w:tc>
        <w:tc>
          <w:tcPr>
            <w:tcW w:w="1039" w:type="pct"/>
            <w:shd w:val="clear" w:color="auto" w:fill="auto"/>
            <w:vAlign w:val="bottom"/>
          </w:tcPr>
          <w:p w14:paraId="402F4CE2" w14:textId="44236B1D" w:rsidR="006C61A1" w:rsidRPr="005207AE" w:rsidRDefault="006C61A1" w:rsidP="006C61A1">
            <w:pPr>
              <w:jc w:val="right"/>
              <w:rPr>
                <w:color w:val="000000"/>
                <w:lang w:val="es-CR"/>
              </w:rPr>
            </w:pPr>
            <w:r w:rsidRPr="005207AE">
              <w:rPr>
                <w:lang w:val="es-CR"/>
              </w:rPr>
              <w:t>33.218.566.310</w:t>
            </w:r>
          </w:p>
        </w:tc>
      </w:tr>
      <w:tr w:rsidR="006C61A1" w:rsidRPr="005207AE" w14:paraId="510C078A" w14:textId="77777777" w:rsidTr="006C61A1">
        <w:trPr>
          <w:trHeight w:val="565"/>
        </w:trPr>
        <w:tc>
          <w:tcPr>
            <w:tcW w:w="2642" w:type="pct"/>
            <w:shd w:val="clear" w:color="auto" w:fill="auto"/>
            <w:vAlign w:val="bottom"/>
            <w:hideMark/>
          </w:tcPr>
          <w:p w14:paraId="6DC21AF4" w14:textId="77777777" w:rsidR="006C61A1" w:rsidRPr="005207AE" w:rsidRDefault="006C61A1" w:rsidP="006C61A1">
            <w:pPr>
              <w:rPr>
                <w:bCs/>
                <w:color w:val="000000" w:themeColor="text1"/>
                <w:lang w:val="es-CR" w:eastAsia="es-CR"/>
              </w:rPr>
            </w:pPr>
            <w:r w:rsidRPr="005207AE">
              <w:rPr>
                <w:bCs/>
                <w:color w:val="000000" w:themeColor="text1"/>
                <w:lang w:val="es-CR" w:eastAsia="es-CR"/>
              </w:rPr>
              <w:t>Comisiones diferidas por administración de fideicomisos</w:t>
            </w:r>
          </w:p>
        </w:tc>
        <w:tc>
          <w:tcPr>
            <w:tcW w:w="213" w:type="pct"/>
            <w:vAlign w:val="bottom"/>
          </w:tcPr>
          <w:p w14:paraId="4A9106F7" w14:textId="77777777" w:rsidR="006C61A1" w:rsidRPr="005207AE" w:rsidRDefault="006C61A1" w:rsidP="006C61A1">
            <w:pPr>
              <w:rPr>
                <w:lang w:val="es-CR" w:eastAsia="es-ES"/>
              </w:rPr>
            </w:pPr>
          </w:p>
        </w:tc>
        <w:tc>
          <w:tcPr>
            <w:tcW w:w="1011" w:type="pct"/>
            <w:shd w:val="clear" w:color="auto" w:fill="auto"/>
            <w:vAlign w:val="bottom"/>
          </w:tcPr>
          <w:p w14:paraId="38C5032E" w14:textId="6C8FE20D" w:rsidR="006C61A1" w:rsidRPr="005207AE" w:rsidRDefault="006C61A1" w:rsidP="006C61A1">
            <w:pPr>
              <w:jc w:val="right"/>
              <w:rPr>
                <w:lang w:val="es-CR"/>
              </w:rPr>
            </w:pPr>
            <w:r w:rsidRPr="005207AE">
              <w:t>38.761.741</w:t>
            </w:r>
          </w:p>
        </w:tc>
        <w:tc>
          <w:tcPr>
            <w:tcW w:w="95" w:type="pct"/>
            <w:vAlign w:val="bottom"/>
          </w:tcPr>
          <w:p w14:paraId="7917C031" w14:textId="77777777" w:rsidR="006C61A1" w:rsidRPr="005207AE" w:rsidRDefault="006C61A1" w:rsidP="006C61A1">
            <w:pPr>
              <w:jc w:val="right"/>
              <w:rPr>
                <w:lang w:val="es-CR" w:eastAsia="es-ES"/>
              </w:rPr>
            </w:pPr>
          </w:p>
        </w:tc>
        <w:tc>
          <w:tcPr>
            <w:tcW w:w="1039" w:type="pct"/>
            <w:shd w:val="clear" w:color="auto" w:fill="auto"/>
            <w:vAlign w:val="bottom"/>
          </w:tcPr>
          <w:p w14:paraId="1F3518C1" w14:textId="7860A3DF" w:rsidR="006C61A1" w:rsidRPr="005207AE" w:rsidRDefault="006C61A1" w:rsidP="006C61A1">
            <w:pPr>
              <w:jc w:val="right"/>
              <w:rPr>
                <w:color w:val="000000"/>
                <w:lang w:val="es-CR"/>
              </w:rPr>
            </w:pPr>
            <w:r w:rsidRPr="005207AE">
              <w:rPr>
                <w:lang w:val="es-CR"/>
              </w:rPr>
              <w:t>36.788.458</w:t>
            </w:r>
          </w:p>
        </w:tc>
      </w:tr>
      <w:tr w:rsidR="006C61A1" w:rsidRPr="005207AE" w14:paraId="7FFC54AC" w14:textId="77777777" w:rsidTr="006C61A1">
        <w:trPr>
          <w:trHeight w:val="134"/>
        </w:trPr>
        <w:tc>
          <w:tcPr>
            <w:tcW w:w="2642" w:type="pct"/>
            <w:shd w:val="clear" w:color="auto" w:fill="auto"/>
            <w:vAlign w:val="bottom"/>
            <w:hideMark/>
          </w:tcPr>
          <w:p w14:paraId="558A0868" w14:textId="77777777" w:rsidR="006C61A1" w:rsidRPr="005207AE" w:rsidRDefault="006C61A1" w:rsidP="006C61A1">
            <w:pPr>
              <w:rPr>
                <w:bCs/>
                <w:color w:val="000000" w:themeColor="text1"/>
                <w:lang w:val="es-CR" w:eastAsia="es-CR"/>
              </w:rPr>
            </w:pPr>
          </w:p>
        </w:tc>
        <w:tc>
          <w:tcPr>
            <w:tcW w:w="213" w:type="pct"/>
            <w:vAlign w:val="bottom"/>
          </w:tcPr>
          <w:p w14:paraId="2B715E5E" w14:textId="77777777" w:rsidR="006C61A1" w:rsidRPr="005207AE" w:rsidRDefault="006C61A1" w:rsidP="006C61A1">
            <w:pPr>
              <w:rPr>
                <w:bCs/>
                <w:lang w:val="es-CR" w:eastAsia="es-ES"/>
              </w:rPr>
            </w:pPr>
          </w:p>
        </w:tc>
        <w:tc>
          <w:tcPr>
            <w:tcW w:w="1011" w:type="pct"/>
            <w:tcBorders>
              <w:top w:val="single" w:sz="4" w:space="0" w:color="auto"/>
              <w:bottom w:val="single" w:sz="4" w:space="0" w:color="auto"/>
            </w:tcBorders>
            <w:shd w:val="clear" w:color="auto" w:fill="auto"/>
            <w:noWrap/>
            <w:vAlign w:val="bottom"/>
          </w:tcPr>
          <w:p w14:paraId="373DF4CC" w14:textId="375D8B78" w:rsidR="006C61A1" w:rsidRPr="005207AE" w:rsidRDefault="006C61A1" w:rsidP="006C61A1">
            <w:pPr>
              <w:jc w:val="right"/>
              <w:rPr>
                <w:lang w:val="es-CR"/>
              </w:rPr>
            </w:pPr>
            <w:r w:rsidRPr="005207AE">
              <w:t>34.030.707.767</w:t>
            </w:r>
          </w:p>
        </w:tc>
        <w:tc>
          <w:tcPr>
            <w:tcW w:w="95" w:type="pct"/>
            <w:vAlign w:val="bottom"/>
          </w:tcPr>
          <w:p w14:paraId="5EE4F5DF" w14:textId="77777777" w:rsidR="006C61A1" w:rsidRPr="005207AE" w:rsidRDefault="006C61A1" w:rsidP="006C61A1">
            <w:pPr>
              <w:jc w:val="right"/>
              <w:rPr>
                <w:bCs/>
                <w:lang w:val="es-CR" w:eastAsia="es-ES"/>
              </w:rPr>
            </w:pPr>
          </w:p>
        </w:tc>
        <w:tc>
          <w:tcPr>
            <w:tcW w:w="1039" w:type="pct"/>
            <w:tcBorders>
              <w:top w:val="single" w:sz="4" w:space="0" w:color="auto"/>
              <w:bottom w:val="single" w:sz="4" w:space="0" w:color="auto"/>
            </w:tcBorders>
            <w:shd w:val="clear" w:color="auto" w:fill="auto"/>
            <w:noWrap/>
            <w:vAlign w:val="bottom"/>
          </w:tcPr>
          <w:p w14:paraId="10B95BF5" w14:textId="5797EEE6" w:rsidR="006C61A1" w:rsidRPr="005207AE" w:rsidRDefault="006C61A1" w:rsidP="006C61A1">
            <w:pPr>
              <w:jc w:val="right"/>
              <w:rPr>
                <w:color w:val="000000"/>
                <w:lang w:val="es-CR"/>
              </w:rPr>
            </w:pPr>
            <w:r w:rsidRPr="005207AE">
              <w:rPr>
                <w:lang w:val="es-CR"/>
              </w:rPr>
              <w:t>33.255.354.768</w:t>
            </w:r>
          </w:p>
        </w:tc>
      </w:tr>
      <w:tr w:rsidR="006C61A1" w:rsidRPr="005207AE" w14:paraId="7D236EC2" w14:textId="77777777" w:rsidTr="006C61A1">
        <w:trPr>
          <w:trHeight w:val="335"/>
        </w:trPr>
        <w:tc>
          <w:tcPr>
            <w:tcW w:w="2642" w:type="pct"/>
            <w:shd w:val="clear" w:color="auto" w:fill="auto"/>
            <w:vAlign w:val="bottom"/>
            <w:hideMark/>
          </w:tcPr>
          <w:p w14:paraId="0E493988" w14:textId="77777777" w:rsidR="006C61A1" w:rsidRPr="005207AE" w:rsidRDefault="006C61A1" w:rsidP="006C61A1">
            <w:pPr>
              <w:rPr>
                <w:bCs/>
                <w:color w:val="000000" w:themeColor="text1"/>
                <w:lang w:val="es-CR" w:eastAsia="es-CR"/>
              </w:rPr>
            </w:pPr>
            <w:r w:rsidRPr="005207AE">
              <w:rPr>
                <w:bCs/>
                <w:color w:val="000000" w:themeColor="text1"/>
                <w:lang w:val="es-CR" w:eastAsia="es-CR"/>
              </w:rPr>
              <w:t xml:space="preserve">Estimación para incobrabilidad de créditos contingentes </w:t>
            </w:r>
            <w:r w:rsidRPr="005207AE">
              <w:rPr>
                <w:bCs/>
                <w:i/>
                <w:iCs/>
                <w:color w:val="000000" w:themeColor="text1"/>
                <w:lang w:val="es-CR" w:eastAsia="es-CR"/>
              </w:rPr>
              <w:t>(1)</w:t>
            </w:r>
          </w:p>
        </w:tc>
        <w:tc>
          <w:tcPr>
            <w:tcW w:w="213" w:type="pct"/>
            <w:vAlign w:val="bottom"/>
          </w:tcPr>
          <w:p w14:paraId="2A30D160" w14:textId="77777777" w:rsidR="006C61A1" w:rsidRPr="005207AE" w:rsidRDefault="006C61A1" w:rsidP="006C61A1">
            <w:pPr>
              <w:rPr>
                <w:bCs/>
                <w:lang w:val="es-CR" w:eastAsia="es-ES"/>
              </w:rPr>
            </w:pPr>
          </w:p>
        </w:tc>
        <w:tc>
          <w:tcPr>
            <w:tcW w:w="1011" w:type="pct"/>
            <w:tcBorders>
              <w:top w:val="single" w:sz="4" w:space="0" w:color="auto"/>
              <w:bottom w:val="single" w:sz="4" w:space="0" w:color="auto"/>
            </w:tcBorders>
            <w:shd w:val="clear" w:color="auto" w:fill="auto"/>
            <w:vAlign w:val="bottom"/>
          </w:tcPr>
          <w:p w14:paraId="2DDD27D8" w14:textId="46E30DC7" w:rsidR="006C61A1" w:rsidRPr="005207AE" w:rsidRDefault="006C61A1" w:rsidP="006C61A1">
            <w:pPr>
              <w:jc w:val="right"/>
              <w:rPr>
                <w:lang w:val="es-CR"/>
              </w:rPr>
            </w:pPr>
            <w:r w:rsidRPr="005207AE">
              <w:t>146.910.621</w:t>
            </w:r>
          </w:p>
        </w:tc>
        <w:tc>
          <w:tcPr>
            <w:tcW w:w="95" w:type="pct"/>
            <w:vAlign w:val="bottom"/>
          </w:tcPr>
          <w:p w14:paraId="184E4663" w14:textId="77777777" w:rsidR="006C61A1" w:rsidRPr="005207AE" w:rsidRDefault="006C61A1" w:rsidP="006C61A1">
            <w:pPr>
              <w:jc w:val="right"/>
              <w:rPr>
                <w:lang w:val="es-CR"/>
              </w:rPr>
            </w:pPr>
          </w:p>
        </w:tc>
        <w:tc>
          <w:tcPr>
            <w:tcW w:w="1039" w:type="pct"/>
            <w:tcBorders>
              <w:top w:val="single" w:sz="4" w:space="0" w:color="auto"/>
              <w:bottom w:val="single" w:sz="4" w:space="0" w:color="auto"/>
            </w:tcBorders>
            <w:shd w:val="clear" w:color="auto" w:fill="auto"/>
            <w:vAlign w:val="bottom"/>
          </w:tcPr>
          <w:p w14:paraId="0DEF114B" w14:textId="07014075" w:rsidR="006C61A1" w:rsidRPr="005207AE" w:rsidRDefault="006C61A1" w:rsidP="006C61A1">
            <w:pPr>
              <w:jc w:val="right"/>
              <w:rPr>
                <w:color w:val="000000"/>
                <w:lang w:val="es-CR"/>
              </w:rPr>
            </w:pPr>
            <w:r w:rsidRPr="005207AE">
              <w:rPr>
                <w:lang w:val="es-CR"/>
              </w:rPr>
              <w:t>169.073.348</w:t>
            </w:r>
          </w:p>
        </w:tc>
      </w:tr>
      <w:tr w:rsidR="008A7A37" w:rsidRPr="005207AE" w14:paraId="0915C025" w14:textId="77777777" w:rsidTr="006C61A1">
        <w:trPr>
          <w:trHeight w:val="74"/>
        </w:trPr>
        <w:tc>
          <w:tcPr>
            <w:tcW w:w="2642" w:type="pct"/>
            <w:shd w:val="clear" w:color="auto" w:fill="auto"/>
            <w:vAlign w:val="bottom"/>
          </w:tcPr>
          <w:p w14:paraId="535D0741" w14:textId="77777777" w:rsidR="008A7A37" w:rsidRPr="005207AE" w:rsidRDefault="008A7A37" w:rsidP="00710E36">
            <w:pPr>
              <w:rPr>
                <w:bCs/>
                <w:color w:val="000000" w:themeColor="text1"/>
                <w:lang w:val="es-CR" w:eastAsia="es-CR"/>
              </w:rPr>
            </w:pPr>
            <w:r w:rsidRPr="005207AE">
              <w:rPr>
                <w:bCs/>
                <w:color w:val="000000" w:themeColor="text1"/>
                <w:lang w:val="es-CR" w:eastAsia="es-CR"/>
              </w:rPr>
              <w:t>Operaciones pendientes de imputación:</w:t>
            </w:r>
          </w:p>
        </w:tc>
        <w:tc>
          <w:tcPr>
            <w:tcW w:w="213" w:type="pct"/>
            <w:vAlign w:val="bottom"/>
          </w:tcPr>
          <w:p w14:paraId="32EC2F57" w14:textId="77777777" w:rsidR="008A7A37" w:rsidRPr="005207AE" w:rsidRDefault="008A7A37" w:rsidP="00337729">
            <w:pPr>
              <w:rPr>
                <w:lang w:val="es-CR" w:eastAsia="es-ES"/>
              </w:rPr>
            </w:pPr>
          </w:p>
        </w:tc>
        <w:tc>
          <w:tcPr>
            <w:tcW w:w="1011" w:type="pct"/>
            <w:tcBorders>
              <w:top w:val="single" w:sz="4" w:space="0" w:color="auto"/>
            </w:tcBorders>
            <w:shd w:val="clear" w:color="auto" w:fill="auto"/>
            <w:vAlign w:val="bottom"/>
          </w:tcPr>
          <w:p w14:paraId="29E0F792" w14:textId="77777777" w:rsidR="008A7A37" w:rsidRPr="005207AE" w:rsidRDefault="008A7A37" w:rsidP="006C61A1">
            <w:pPr>
              <w:jc w:val="right"/>
              <w:rPr>
                <w:lang w:val="es-CR"/>
              </w:rPr>
            </w:pPr>
          </w:p>
        </w:tc>
        <w:tc>
          <w:tcPr>
            <w:tcW w:w="95" w:type="pct"/>
            <w:vAlign w:val="bottom"/>
          </w:tcPr>
          <w:p w14:paraId="36866326" w14:textId="77777777" w:rsidR="008A7A37" w:rsidRPr="005207AE" w:rsidRDefault="008A7A37" w:rsidP="006C61A1">
            <w:pPr>
              <w:jc w:val="right"/>
              <w:rPr>
                <w:lang w:val="es-CR" w:eastAsia="es-ES"/>
              </w:rPr>
            </w:pPr>
          </w:p>
        </w:tc>
        <w:tc>
          <w:tcPr>
            <w:tcW w:w="1039" w:type="pct"/>
            <w:tcBorders>
              <w:top w:val="single" w:sz="4" w:space="0" w:color="auto"/>
            </w:tcBorders>
            <w:shd w:val="clear" w:color="auto" w:fill="auto"/>
            <w:vAlign w:val="bottom"/>
          </w:tcPr>
          <w:p w14:paraId="5C966ABD" w14:textId="77777777" w:rsidR="008A7A37" w:rsidRPr="005207AE" w:rsidRDefault="008A7A37" w:rsidP="006C61A1">
            <w:pPr>
              <w:jc w:val="right"/>
              <w:rPr>
                <w:lang w:val="es-CR" w:eastAsia="es-ES"/>
              </w:rPr>
            </w:pPr>
          </w:p>
        </w:tc>
      </w:tr>
      <w:tr w:rsidR="006C61A1" w:rsidRPr="005207AE" w14:paraId="530DDD51" w14:textId="77777777" w:rsidTr="006C61A1">
        <w:trPr>
          <w:trHeight w:val="74"/>
        </w:trPr>
        <w:tc>
          <w:tcPr>
            <w:tcW w:w="2642" w:type="pct"/>
            <w:shd w:val="clear" w:color="auto" w:fill="auto"/>
            <w:vAlign w:val="bottom"/>
            <w:hideMark/>
          </w:tcPr>
          <w:p w14:paraId="2278FBC6" w14:textId="77777777" w:rsidR="006C61A1" w:rsidRPr="005207AE" w:rsidRDefault="006C61A1" w:rsidP="006C61A1">
            <w:pPr>
              <w:rPr>
                <w:bCs/>
                <w:color w:val="000000" w:themeColor="text1"/>
                <w:lang w:val="es-CR" w:eastAsia="es-CR"/>
              </w:rPr>
            </w:pPr>
            <w:r w:rsidRPr="005207AE">
              <w:rPr>
                <w:bCs/>
                <w:color w:val="000000" w:themeColor="text1"/>
                <w:lang w:val="es-CR" w:eastAsia="es-CR"/>
              </w:rPr>
              <w:t>Operaciones por liquidar</w:t>
            </w:r>
          </w:p>
        </w:tc>
        <w:tc>
          <w:tcPr>
            <w:tcW w:w="213" w:type="pct"/>
            <w:vAlign w:val="bottom"/>
          </w:tcPr>
          <w:p w14:paraId="165F947A" w14:textId="77777777" w:rsidR="006C61A1" w:rsidRPr="005207AE" w:rsidRDefault="006C61A1" w:rsidP="006C61A1">
            <w:pPr>
              <w:rPr>
                <w:lang w:val="es-CR" w:eastAsia="es-ES"/>
              </w:rPr>
            </w:pPr>
          </w:p>
        </w:tc>
        <w:tc>
          <w:tcPr>
            <w:tcW w:w="1011" w:type="pct"/>
            <w:shd w:val="clear" w:color="auto" w:fill="auto"/>
            <w:vAlign w:val="bottom"/>
          </w:tcPr>
          <w:p w14:paraId="6BCFD2FA" w14:textId="4DDB59C9" w:rsidR="006C61A1" w:rsidRPr="005207AE" w:rsidRDefault="006C61A1" w:rsidP="006C61A1">
            <w:pPr>
              <w:jc w:val="right"/>
              <w:rPr>
                <w:lang w:val="es-CR"/>
              </w:rPr>
            </w:pPr>
            <w:r w:rsidRPr="005207AE">
              <w:t>11.346.453.824</w:t>
            </w:r>
          </w:p>
        </w:tc>
        <w:tc>
          <w:tcPr>
            <w:tcW w:w="95" w:type="pct"/>
            <w:vAlign w:val="bottom"/>
          </w:tcPr>
          <w:p w14:paraId="1EDDA5AD" w14:textId="77777777" w:rsidR="006C61A1" w:rsidRPr="005207AE" w:rsidRDefault="006C61A1" w:rsidP="006C61A1">
            <w:pPr>
              <w:jc w:val="right"/>
              <w:rPr>
                <w:lang w:val="es-CR" w:eastAsia="es-ES"/>
              </w:rPr>
            </w:pPr>
          </w:p>
        </w:tc>
        <w:tc>
          <w:tcPr>
            <w:tcW w:w="1039" w:type="pct"/>
            <w:shd w:val="clear" w:color="auto" w:fill="auto"/>
            <w:vAlign w:val="bottom"/>
          </w:tcPr>
          <w:p w14:paraId="3829A435" w14:textId="1FFCC8E8" w:rsidR="006C61A1" w:rsidRPr="005207AE" w:rsidRDefault="006C61A1" w:rsidP="006C61A1">
            <w:pPr>
              <w:jc w:val="right"/>
              <w:rPr>
                <w:color w:val="000000"/>
                <w:lang w:val="es-CR"/>
              </w:rPr>
            </w:pPr>
            <w:r w:rsidRPr="005207AE">
              <w:rPr>
                <w:lang w:val="es-CR"/>
              </w:rPr>
              <w:t>19.899.787.694</w:t>
            </w:r>
          </w:p>
        </w:tc>
      </w:tr>
      <w:tr w:rsidR="006C61A1" w:rsidRPr="005207AE" w14:paraId="1A9DC853" w14:textId="77777777" w:rsidTr="006C61A1">
        <w:trPr>
          <w:trHeight w:val="149"/>
        </w:trPr>
        <w:tc>
          <w:tcPr>
            <w:tcW w:w="2642" w:type="pct"/>
            <w:shd w:val="clear" w:color="auto" w:fill="auto"/>
            <w:vAlign w:val="bottom"/>
            <w:hideMark/>
          </w:tcPr>
          <w:p w14:paraId="55F05972" w14:textId="77777777" w:rsidR="006C61A1" w:rsidRPr="005207AE" w:rsidRDefault="006C61A1" w:rsidP="006C61A1">
            <w:pPr>
              <w:rPr>
                <w:bCs/>
                <w:color w:val="000000" w:themeColor="text1"/>
                <w:lang w:val="es-CR" w:eastAsia="es-CR"/>
              </w:rPr>
            </w:pPr>
            <w:r w:rsidRPr="005207AE">
              <w:rPr>
                <w:bCs/>
                <w:color w:val="000000" w:themeColor="text1"/>
                <w:lang w:val="es-CR" w:eastAsia="es-CR"/>
              </w:rPr>
              <w:t>Otras operaciones pendientes de imputación</w:t>
            </w:r>
          </w:p>
        </w:tc>
        <w:tc>
          <w:tcPr>
            <w:tcW w:w="213" w:type="pct"/>
            <w:vAlign w:val="bottom"/>
          </w:tcPr>
          <w:p w14:paraId="00A44F46" w14:textId="77777777" w:rsidR="006C61A1" w:rsidRPr="005207AE" w:rsidRDefault="006C61A1" w:rsidP="006C61A1">
            <w:pPr>
              <w:rPr>
                <w:lang w:val="es-CR" w:eastAsia="es-ES"/>
              </w:rPr>
            </w:pPr>
          </w:p>
        </w:tc>
        <w:tc>
          <w:tcPr>
            <w:tcW w:w="1011" w:type="pct"/>
            <w:tcBorders>
              <w:bottom w:val="single" w:sz="4" w:space="0" w:color="auto"/>
            </w:tcBorders>
            <w:shd w:val="clear" w:color="auto" w:fill="auto"/>
            <w:vAlign w:val="bottom"/>
          </w:tcPr>
          <w:p w14:paraId="3A81D046" w14:textId="55B84960" w:rsidR="006C61A1" w:rsidRPr="005207AE" w:rsidRDefault="006C61A1" w:rsidP="006C61A1">
            <w:pPr>
              <w:jc w:val="right"/>
              <w:rPr>
                <w:lang w:val="es-CR"/>
              </w:rPr>
            </w:pPr>
            <w:r w:rsidRPr="005207AE">
              <w:t>50.651.685.010</w:t>
            </w:r>
          </w:p>
        </w:tc>
        <w:tc>
          <w:tcPr>
            <w:tcW w:w="95" w:type="pct"/>
            <w:vAlign w:val="bottom"/>
          </w:tcPr>
          <w:p w14:paraId="211FEED7" w14:textId="77777777" w:rsidR="006C61A1" w:rsidRPr="005207AE" w:rsidRDefault="006C61A1" w:rsidP="006C61A1">
            <w:pPr>
              <w:jc w:val="right"/>
              <w:rPr>
                <w:lang w:val="es-CR" w:eastAsia="es-ES"/>
              </w:rPr>
            </w:pPr>
          </w:p>
        </w:tc>
        <w:tc>
          <w:tcPr>
            <w:tcW w:w="1039" w:type="pct"/>
            <w:tcBorders>
              <w:bottom w:val="single" w:sz="4" w:space="0" w:color="auto"/>
            </w:tcBorders>
            <w:shd w:val="clear" w:color="auto" w:fill="auto"/>
            <w:vAlign w:val="bottom"/>
          </w:tcPr>
          <w:p w14:paraId="611A7223" w14:textId="7F918059" w:rsidR="006C61A1" w:rsidRPr="005207AE" w:rsidRDefault="006C61A1" w:rsidP="006C61A1">
            <w:pPr>
              <w:jc w:val="right"/>
              <w:rPr>
                <w:color w:val="000000"/>
                <w:lang w:val="es-CR"/>
              </w:rPr>
            </w:pPr>
            <w:r w:rsidRPr="005207AE">
              <w:rPr>
                <w:color w:val="000000"/>
                <w:lang w:val="es-CR"/>
              </w:rPr>
              <w:t>13.835.038.255</w:t>
            </w:r>
          </w:p>
        </w:tc>
      </w:tr>
      <w:tr w:rsidR="006C61A1" w:rsidRPr="005207AE" w14:paraId="73A636D0" w14:textId="77777777" w:rsidTr="006C61A1">
        <w:trPr>
          <w:trHeight w:val="143"/>
        </w:trPr>
        <w:tc>
          <w:tcPr>
            <w:tcW w:w="2642" w:type="pct"/>
            <w:shd w:val="clear" w:color="auto" w:fill="auto"/>
            <w:vAlign w:val="bottom"/>
            <w:hideMark/>
          </w:tcPr>
          <w:p w14:paraId="321AD8F7" w14:textId="77777777" w:rsidR="006C61A1" w:rsidRPr="005207AE" w:rsidRDefault="006C61A1" w:rsidP="006C61A1">
            <w:pPr>
              <w:pStyle w:val="Sangra2detindependiente"/>
              <w:tabs>
                <w:tab w:val="clear" w:pos="405"/>
              </w:tabs>
              <w:ind w:left="216" w:hanging="288"/>
              <w:jc w:val="left"/>
              <w:rPr>
                <w:bCs/>
                <w:color w:val="000000" w:themeColor="text1"/>
                <w:sz w:val="24"/>
                <w:lang w:val="es-CR" w:eastAsia="es-CR"/>
              </w:rPr>
            </w:pPr>
          </w:p>
        </w:tc>
        <w:tc>
          <w:tcPr>
            <w:tcW w:w="213" w:type="pct"/>
            <w:vAlign w:val="bottom"/>
          </w:tcPr>
          <w:p w14:paraId="4B025A24" w14:textId="77777777" w:rsidR="006C61A1" w:rsidRPr="005207AE" w:rsidRDefault="006C61A1" w:rsidP="006C61A1">
            <w:pPr>
              <w:rPr>
                <w:bCs/>
                <w:lang w:val="es-CR" w:eastAsia="es-ES"/>
              </w:rPr>
            </w:pPr>
          </w:p>
        </w:tc>
        <w:tc>
          <w:tcPr>
            <w:tcW w:w="1011" w:type="pct"/>
            <w:tcBorders>
              <w:top w:val="single" w:sz="4" w:space="0" w:color="auto"/>
              <w:bottom w:val="single" w:sz="4" w:space="0" w:color="auto"/>
            </w:tcBorders>
            <w:shd w:val="clear" w:color="auto" w:fill="auto"/>
            <w:noWrap/>
            <w:vAlign w:val="bottom"/>
          </w:tcPr>
          <w:p w14:paraId="3448EBD3" w14:textId="51CA984E" w:rsidR="006C61A1" w:rsidRPr="005207AE" w:rsidRDefault="006C61A1" w:rsidP="006C61A1">
            <w:pPr>
              <w:jc w:val="right"/>
              <w:rPr>
                <w:lang w:val="es-CR"/>
              </w:rPr>
            </w:pPr>
            <w:r w:rsidRPr="005207AE">
              <w:t>61.998.138.834</w:t>
            </w:r>
          </w:p>
        </w:tc>
        <w:tc>
          <w:tcPr>
            <w:tcW w:w="95" w:type="pct"/>
            <w:vAlign w:val="bottom"/>
          </w:tcPr>
          <w:p w14:paraId="6C8BC1D6" w14:textId="77777777" w:rsidR="006C61A1" w:rsidRPr="005207AE" w:rsidRDefault="006C61A1" w:rsidP="006C61A1">
            <w:pPr>
              <w:jc w:val="right"/>
              <w:rPr>
                <w:bCs/>
                <w:lang w:val="es-CR" w:eastAsia="es-ES"/>
              </w:rPr>
            </w:pPr>
          </w:p>
        </w:tc>
        <w:tc>
          <w:tcPr>
            <w:tcW w:w="1039" w:type="pct"/>
            <w:tcBorders>
              <w:top w:val="single" w:sz="4" w:space="0" w:color="auto"/>
              <w:bottom w:val="single" w:sz="4" w:space="0" w:color="auto"/>
            </w:tcBorders>
            <w:shd w:val="clear" w:color="auto" w:fill="auto"/>
            <w:noWrap/>
            <w:vAlign w:val="bottom"/>
          </w:tcPr>
          <w:p w14:paraId="489813D2" w14:textId="6FD5674B" w:rsidR="006C61A1" w:rsidRPr="005207AE" w:rsidRDefault="006C61A1" w:rsidP="006C61A1">
            <w:pPr>
              <w:jc w:val="right"/>
              <w:rPr>
                <w:color w:val="000000"/>
                <w:lang w:val="es-CR"/>
              </w:rPr>
            </w:pPr>
            <w:r w:rsidRPr="005207AE">
              <w:rPr>
                <w:lang w:val="es-CR"/>
              </w:rPr>
              <w:t>33.734.825.949</w:t>
            </w:r>
          </w:p>
        </w:tc>
      </w:tr>
      <w:tr w:rsidR="006C61A1" w:rsidRPr="005207AE" w14:paraId="36ACC637" w14:textId="77777777" w:rsidTr="006C61A1">
        <w:trPr>
          <w:trHeight w:val="255"/>
        </w:trPr>
        <w:tc>
          <w:tcPr>
            <w:tcW w:w="2642" w:type="pct"/>
            <w:shd w:val="clear" w:color="auto" w:fill="auto"/>
            <w:vAlign w:val="bottom"/>
          </w:tcPr>
          <w:p w14:paraId="4A91C4E5" w14:textId="77777777" w:rsidR="006C61A1" w:rsidRPr="005207AE" w:rsidRDefault="006C61A1" w:rsidP="006C61A1">
            <w:pPr>
              <w:pStyle w:val="Sangra2detindependiente"/>
              <w:tabs>
                <w:tab w:val="clear" w:pos="405"/>
              </w:tabs>
              <w:ind w:left="216" w:hanging="288"/>
              <w:jc w:val="left"/>
              <w:rPr>
                <w:bCs/>
                <w:color w:val="000000" w:themeColor="text1"/>
                <w:sz w:val="24"/>
                <w:lang w:val="es-CR" w:eastAsia="es-CR"/>
              </w:rPr>
            </w:pPr>
          </w:p>
        </w:tc>
        <w:tc>
          <w:tcPr>
            <w:tcW w:w="213" w:type="pct"/>
            <w:vAlign w:val="bottom"/>
          </w:tcPr>
          <w:p w14:paraId="553B69D2" w14:textId="77777777" w:rsidR="006C61A1" w:rsidRPr="005207AE" w:rsidRDefault="006C61A1" w:rsidP="006C61A1">
            <w:pPr>
              <w:rPr>
                <w:bCs/>
                <w:lang w:val="es-CR" w:eastAsia="es-ES"/>
              </w:rPr>
            </w:pPr>
            <w:r w:rsidRPr="005207AE">
              <w:rPr>
                <w:bCs/>
                <w:lang w:val="es-CR" w:eastAsia="es-ES"/>
              </w:rPr>
              <w:t>¢</w:t>
            </w:r>
          </w:p>
        </w:tc>
        <w:tc>
          <w:tcPr>
            <w:tcW w:w="1011" w:type="pct"/>
            <w:tcBorders>
              <w:top w:val="single" w:sz="4" w:space="0" w:color="auto"/>
              <w:bottom w:val="double" w:sz="4" w:space="0" w:color="auto"/>
            </w:tcBorders>
            <w:shd w:val="clear" w:color="auto" w:fill="auto"/>
            <w:vAlign w:val="bottom"/>
          </w:tcPr>
          <w:p w14:paraId="635774F4" w14:textId="4D5AE0A2" w:rsidR="006C61A1" w:rsidRPr="005207AE" w:rsidRDefault="006C61A1" w:rsidP="006C61A1">
            <w:pPr>
              <w:jc w:val="right"/>
              <w:rPr>
                <w:lang w:val="es-CR"/>
              </w:rPr>
            </w:pPr>
            <w:r w:rsidRPr="005207AE">
              <w:t>96.175.757.222</w:t>
            </w:r>
          </w:p>
        </w:tc>
        <w:tc>
          <w:tcPr>
            <w:tcW w:w="95" w:type="pct"/>
            <w:vAlign w:val="bottom"/>
          </w:tcPr>
          <w:p w14:paraId="2D2EA269" w14:textId="77777777" w:rsidR="006C61A1" w:rsidRPr="005207AE" w:rsidRDefault="006C61A1" w:rsidP="006C61A1">
            <w:pPr>
              <w:jc w:val="right"/>
              <w:rPr>
                <w:bCs/>
                <w:lang w:val="es-CR" w:eastAsia="es-ES"/>
              </w:rPr>
            </w:pPr>
          </w:p>
        </w:tc>
        <w:tc>
          <w:tcPr>
            <w:tcW w:w="1039" w:type="pct"/>
            <w:tcBorders>
              <w:top w:val="single" w:sz="4" w:space="0" w:color="auto"/>
              <w:bottom w:val="double" w:sz="4" w:space="0" w:color="auto"/>
            </w:tcBorders>
            <w:shd w:val="clear" w:color="auto" w:fill="auto"/>
            <w:vAlign w:val="bottom"/>
          </w:tcPr>
          <w:p w14:paraId="711973F4" w14:textId="3C68A56E" w:rsidR="006C61A1" w:rsidRPr="005207AE" w:rsidRDefault="006C61A1" w:rsidP="006C61A1">
            <w:pPr>
              <w:jc w:val="right"/>
              <w:rPr>
                <w:color w:val="000000"/>
                <w:lang w:val="es-CR"/>
              </w:rPr>
            </w:pPr>
            <w:r w:rsidRPr="005207AE">
              <w:rPr>
                <w:lang w:val="es-CR"/>
              </w:rPr>
              <w:t>67.159.254.065</w:t>
            </w:r>
          </w:p>
        </w:tc>
      </w:tr>
    </w:tbl>
    <w:p w14:paraId="2B9B563B" w14:textId="77777777" w:rsidR="00FA1E6C" w:rsidRPr="005207AE" w:rsidRDefault="00FA1E6C" w:rsidP="00C65688">
      <w:pPr>
        <w:tabs>
          <w:tab w:val="left" w:pos="1440"/>
        </w:tabs>
        <w:ind w:left="1418" w:hanging="709"/>
        <w:jc w:val="both"/>
        <w:rPr>
          <w:lang w:val="es-CR"/>
        </w:rPr>
      </w:pPr>
    </w:p>
    <w:p w14:paraId="21A34452" w14:textId="44646B1A" w:rsidR="003435EA" w:rsidRPr="005207AE" w:rsidRDefault="00FA1E6C" w:rsidP="00505DF2">
      <w:pPr>
        <w:numPr>
          <w:ilvl w:val="0"/>
          <w:numId w:val="51"/>
        </w:numPr>
        <w:ind w:left="1418" w:hanging="709"/>
        <w:jc w:val="both"/>
        <w:rPr>
          <w:lang w:val="es-CR"/>
        </w:rPr>
      </w:pPr>
      <w:r w:rsidRPr="005207AE">
        <w:rPr>
          <w:lang w:val="es-CR"/>
        </w:rPr>
        <w:t>E</w:t>
      </w:r>
      <w:r w:rsidR="00DD010E" w:rsidRPr="005207AE">
        <w:rPr>
          <w:lang w:val="es-CR"/>
        </w:rPr>
        <w:t xml:space="preserve">l </w:t>
      </w:r>
      <w:r w:rsidR="003435EA" w:rsidRPr="005207AE">
        <w:rPr>
          <w:lang w:val="es-CR"/>
        </w:rPr>
        <w:t xml:space="preserve">saldo de la </w:t>
      </w:r>
      <w:r w:rsidR="003435EA" w:rsidRPr="005207AE">
        <w:rPr>
          <w:lang w:val="es-CR" w:eastAsia="es-ES"/>
        </w:rPr>
        <w:t>estimación para incobrabilidad de créditos contingentes</w:t>
      </w:r>
      <w:r w:rsidR="003435EA" w:rsidRPr="005207AE">
        <w:rPr>
          <w:lang w:val="es-CR"/>
        </w:rPr>
        <w:t xml:space="preserve"> presenta el siguiente movimiento:</w:t>
      </w:r>
    </w:p>
    <w:p w14:paraId="0F80C041" w14:textId="6F94EE3D" w:rsidR="003435EA" w:rsidRPr="005207AE" w:rsidRDefault="003435EA" w:rsidP="003435EA">
      <w:pPr>
        <w:tabs>
          <w:tab w:val="left" w:pos="900"/>
        </w:tabs>
        <w:ind w:left="1440" w:hanging="720"/>
        <w:jc w:val="both"/>
        <w:rPr>
          <w:lang w:val="es-CR"/>
        </w:rPr>
      </w:pPr>
    </w:p>
    <w:tbl>
      <w:tblPr>
        <w:tblW w:w="5000" w:type="pct"/>
        <w:tblCellMar>
          <w:left w:w="70" w:type="dxa"/>
          <w:right w:w="70" w:type="dxa"/>
        </w:tblCellMar>
        <w:tblLook w:val="04A0" w:firstRow="1" w:lastRow="0" w:firstColumn="1" w:lastColumn="0" w:noHBand="0" w:noVBand="1"/>
      </w:tblPr>
      <w:tblGrid>
        <w:gridCol w:w="4958"/>
        <w:gridCol w:w="260"/>
        <w:gridCol w:w="1922"/>
        <w:gridCol w:w="186"/>
        <w:gridCol w:w="2088"/>
      </w:tblGrid>
      <w:tr w:rsidR="008A7A37" w:rsidRPr="005207AE" w14:paraId="59B5B4AC" w14:textId="77777777" w:rsidTr="006C61A1">
        <w:trPr>
          <w:trHeight w:val="95"/>
        </w:trPr>
        <w:tc>
          <w:tcPr>
            <w:tcW w:w="2633" w:type="pct"/>
            <w:shd w:val="clear" w:color="auto" w:fill="auto"/>
            <w:noWrap/>
            <w:vAlign w:val="bottom"/>
            <w:hideMark/>
          </w:tcPr>
          <w:p w14:paraId="1F2C50D6" w14:textId="77777777" w:rsidR="008A7A37" w:rsidRPr="005207AE" w:rsidRDefault="008A7A37" w:rsidP="005E567C">
            <w:pPr>
              <w:pStyle w:val="Sangra2detindependiente"/>
              <w:tabs>
                <w:tab w:val="clear" w:pos="405"/>
              </w:tabs>
              <w:ind w:left="216" w:hanging="288"/>
              <w:jc w:val="left"/>
              <w:rPr>
                <w:bCs/>
                <w:color w:val="000000" w:themeColor="text1"/>
                <w:sz w:val="24"/>
                <w:lang w:val="es-CR" w:eastAsia="es-CR"/>
              </w:rPr>
            </w:pPr>
            <w:r w:rsidRPr="005207AE">
              <w:rPr>
                <w:bCs/>
                <w:color w:val="000000" w:themeColor="text1"/>
                <w:sz w:val="24"/>
                <w:lang w:val="es-CR" w:eastAsia="es-CR"/>
              </w:rPr>
              <w:t> </w:t>
            </w:r>
          </w:p>
        </w:tc>
        <w:tc>
          <w:tcPr>
            <w:tcW w:w="138" w:type="pct"/>
            <w:shd w:val="clear" w:color="auto" w:fill="auto"/>
            <w:hideMark/>
          </w:tcPr>
          <w:p w14:paraId="0225DBF7" w14:textId="77777777" w:rsidR="008A7A37" w:rsidRPr="005207AE" w:rsidRDefault="008A7A37" w:rsidP="0060290E">
            <w:pPr>
              <w:jc w:val="center"/>
              <w:rPr>
                <w:bCs/>
                <w:color w:val="000000"/>
                <w:lang w:val="es-CR" w:eastAsia="es-ES"/>
              </w:rPr>
            </w:pPr>
            <w:r w:rsidRPr="005207AE">
              <w:rPr>
                <w:bCs/>
                <w:color w:val="000000"/>
                <w:lang w:val="es-CR" w:eastAsia="es-ES"/>
              </w:rPr>
              <w:t> </w:t>
            </w:r>
          </w:p>
        </w:tc>
        <w:tc>
          <w:tcPr>
            <w:tcW w:w="1021" w:type="pct"/>
            <w:tcBorders>
              <w:bottom w:val="single" w:sz="4" w:space="0" w:color="auto"/>
            </w:tcBorders>
            <w:shd w:val="clear" w:color="auto" w:fill="auto"/>
            <w:noWrap/>
            <w:vAlign w:val="bottom"/>
            <w:hideMark/>
          </w:tcPr>
          <w:p w14:paraId="01744B61" w14:textId="539DB2DB" w:rsidR="008A7A37" w:rsidRPr="005207AE" w:rsidRDefault="008A7A37" w:rsidP="0060290E">
            <w:pPr>
              <w:jc w:val="center"/>
              <w:rPr>
                <w:color w:val="000000"/>
                <w:lang w:val="es-CR" w:eastAsia="es-ES"/>
              </w:rPr>
            </w:pPr>
            <w:r w:rsidRPr="005207AE">
              <w:rPr>
                <w:color w:val="000000"/>
                <w:lang w:val="es-CR" w:eastAsia="es-ES"/>
              </w:rPr>
              <w:t>2019</w:t>
            </w:r>
          </w:p>
        </w:tc>
        <w:tc>
          <w:tcPr>
            <w:tcW w:w="99" w:type="pct"/>
            <w:shd w:val="clear" w:color="auto" w:fill="auto"/>
            <w:hideMark/>
          </w:tcPr>
          <w:p w14:paraId="657C8801" w14:textId="77777777" w:rsidR="008A7A37" w:rsidRPr="005207AE" w:rsidRDefault="008A7A37" w:rsidP="0060290E">
            <w:pPr>
              <w:jc w:val="center"/>
              <w:rPr>
                <w:color w:val="000000"/>
                <w:u w:val="single"/>
                <w:lang w:val="es-CR" w:eastAsia="es-ES"/>
              </w:rPr>
            </w:pPr>
          </w:p>
        </w:tc>
        <w:tc>
          <w:tcPr>
            <w:tcW w:w="1109" w:type="pct"/>
            <w:tcBorders>
              <w:bottom w:val="single" w:sz="4" w:space="0" w:color="auto"/>
            </w:tcBorders>
            <w:shd w:val="clear" w:color="auto" w:fill="auto"/>
            <w:noWrap/>
            <w:vAlign w:val="bottom"/>
            <w:hideMark/>
          </w:tcPr>
          <w:p w14:paraId="757A6EF0" w14:textId="63E370AB" w:rsidR="008A7A37" w:rsidRPr="005207AE" w:rsidRDefault="008A7A37" w:rsidP="0060290E">
            <w:pPr>
              <w:jc w:val="center"/>
              <w:rPr>
                <w:color w:val="000000"/>
                <w:lang w:val="es-CR" w:eastAsia="es-ES"/>
              </w:rPr>
            </w:pPr>
            <w:r w:rsidRPr="005207AE">
              <w:rPr>
                <w:color w:val="000000"/>
                <w:lang w:val="es-CR" w:eastAsia="es-ES"/>
              </w:rPr>
              <w:t>2018</w:t>
            </w:r>
          </w:p>
        </w:tc>
      </w:tr>
      <w:tr w:rsidR="006C61A1" w:rsidRPr="005207AE" w14:paraId="567AE950" w14:textId="77777777" w:rsidTr="006C61A1">
        <w:trPr>
          <w:trHeight w:val="144"/>
        </w:trPr>
        <w:tc>
          <w:tcPr>
            <w:tcW w:w="2633" w:type="pct"/>
            <w:shd w:val="clear" w:color="auto" w:fill="auto"/>
            <w:hideMark/>
          </w:tcPr>
          <w:p w14:paraId="2AE102AD" w14:textId="707C35CB" w:rsidR="006C61A1" w:rsidRPr="005207AE" w:rsidRDefault="006C61A1" w:rsidP="006C61A1">
            <w:pPr>
              <w:rPr>
                <w:bCs/>
                <w:color w:val="000000" w:themeColor="text1"/>
                <w:lang w:val="es-CR" w:eastAsia="es-CR"/>
              </w:rPr>
            </w:pPr>
            <w:r w:rsidRPr="005207AE">
              <w:rPr>
                <w:bCs/>
                <w:color w:val="000000" w:themeColor="text1"/>
                <w:lang w:val="es-CR" w:eastAsia="es-CR"/>
              </w:rPr>
              <w:t xml:space="preserve">Saldo al inicio del </w:t>
            </w:r>
            <w:r w:rsidR="00AE6ACB" w:rsidRPr="005207AE">
              <w:rPr>
                <w:bCs/>
                <w:color w:val="000000" w:themeColor="text1"/>
                <w:lang w:val="es-CR" w:eastAsia="es-CR"/>
              </w:rPr>
              <w:t>año</w:t>
            </w:r>
          </w:p>
        </w:tc>
        <w:tc>
          <w:tcPr>
            <w:tcW w:w="138" w:type="pct"/>
            <w:shd w:val="clear" w:color="auto" w:fill="auto"/>
            <w:vAlign w:val="bottom"/>
            <w:hideMark/>
          </w:tcPr>
          <w:p w14:paraId="153078AC" w14:textId="77777777" w:rsidR="006C61A1" w:rsidRPr="005207AE" w:rsidRDefault="006C61A1" w:rsidP="006C61A1">
            <w:pPr>
              <w:rPr>
                <w:color w:val="000000"/>
                <w:lang w:val="es-CR" w:eastAsia="es-ES"/>
              </w:rPr>
            </w:pPr>
            <w:r w:rsidRPr="005207AE">
              <w:rPr>
                <w:color w:val="000000"/>
                <w:lang w:val="es-CR" w:eastAsia="es-ES"/>
              </w:rPr>
              <w:t>¢</w:t>
            </w:r>
          </w:p>
        </w:tc>
        <w:tc>
          <w:tcPr>
            <w:tcW w:w="1021" w:type="pct"/>
            <w:tcBorders>
              <w:top w:val="single" w:sz="4" w:space="0" w:color="auto"/>
            </w:tcBorders>
            <w:shd w:val="clear" w:color="auto" w:fill="auto"/>
            <w:noWrap/>
            <w:vAlign w:val="bottom"/>
          </w:tcPr>
          <w:p w14:paraId="7F921F72" w14:textId="4152BE4A" w:rsidR="006C61A1" w:rsidRPr="005207AE" w:rsidRDefault="006C61A1" w:rsidP="006C61A1">
            <w:pPr>
              <w:ind w:right="-70"/>
              <w:jc w:val="right"/>
              <w:rPr>
                <w:lang w:val="es-CR" w:eastAsia="es-ES"/>
              </w:rPr>
            </w:pPr>
            <w:r w:rsidRPr="005207AE">
              <w:t xml:space="preserve"> 169.073.348 </w:t>
            </w:r>
          </w:p>
        </w:tc>
        <w:tc>
          <w:tcPr>
            <w:tcW w:w="99" w:type="pct"/>
            <w:shd w:val="clear" w:color="auto" w:fill="auto"/>
            <w:vAlign w:val="bottom"/>
            <w:hideMark/>
          </w:tcPr>
          <w:p w14:paraId="23CD44C3" w14:textId="77777777" w:rsidR="006C61A1" w:rsidRPr="005207AE" w:rsidRDefault="006C61A1" w:rsidP="006C61A1">
            <w:pPr>
              <w:ind w:right="-70"/>
              <w:jc w:val="right"/>
              <w:rPr>
                <w:lang w:val="es-CR" w:eastAsia="es-ES"/>
              </w:rPr>
            </w:pPr>
          </w:p>
        </w:tc>
        <w:tc>
          <w:tcPr>
            <w:tcW w:w="1109" w:type="pct"/>
            <w:tcBorders>
              <w:top w:val="single" w:sz="4" w:space="0" w:color="auto"/>
            </w:tcBorders>
            <w:shd w:val="clear" w:color="auto" w:fill="auto"/>
            <w:noWrap/>
            <w:vAlign w:val="bottom"/>
          </w:tcPr>
          <w:p w14:paraId="14D3B97F" w14:textId="23EC0B05" w:rsidR="006C61A1" w:rsidRPr="005207AE" w:rsidRDefault="006C61A1" w:rsidP="006C61A1">
            <w:pPr>
              <w:ind w:right="-70"/>
              <w:jc w:val="right"/>
              <w:rPr>
                <w:lang w:val="es-CR" w:eastAsia="es-ES"/>
              </w:rPr>
            </w:pPr>
            <w:r w:rsidRPr="005207AE">
              <w:rPr>
                <w:lang w:val="es-CR" w:eastAsia="es-ES"/>
              </w:rPr>
              <w:t>265.681.489</w:t>
            </w:r>
          </w:p>
        </w:tc>
      </w:tr>
      <w:tr w:rsidR="006C61A1" w:rsidRPr="005207AE" w14:paraId="1E12ACAA" w14:textId="77777777" w:rsidTr="006C61A1">
        <w:trPr>
          <w:trHeight w:val="144"/>
        </w:trPr>
        <w:tc>
          <w:tcPr>
            <w:tcW w:w="2633" w:type="pct"/>
            <w:shd w:val="clear" w:color="auto" w:fill="auto"/>
          </w:tcPr>
          <w:p w14:paraId="445573CF" w14:textId="4251D297" w:rsidR="006C61A1" w:rsidRPr="005207AE" w:rsidRDefault="006C61A1" w:rsidP="006C61A1">
            <w:pPr>
              <w:rPr>
                <w:bCs/>
                <w:color w:val="000000" w:themeColor="text1"/>
                <w:lang w:val="es-CR" w:eastAsia="es-CR"/>
              </w:rPr>
            </w:pPr>
            <w:r w:rsidRPr="005207AE">
              <w:rPr>
                <w:bCs/>
                <w:color w:val="000000" w:themeColor="text1"/>
                <w:lang w:val="es-CR" w:eastAsia="es-CR"/>
              </w:rPr>
              <w:t>Gastos por estimación (véase nota 34)</w:t>
            </w:r>
          </w:p>
        </w:tc>
        <w:tc>
          <w:tcPr>
            <w:tcW w:w="138" w:type="pct"/>
            <w:shd w:val="clear" w:color="auto" w:fill="auto"/>
            <w:vAlign w:val="bottom"/>
          </w:tcPr>
          <w:p w14:paraId="1D48AC8F" w14:textId="77777777" w:rsidR="006C61A1" w:rsidRPr="005207AE" w:rsidRDefault="006C61A1" w:rsidP="006C61A1">
            <w:pPr>
              <w:rPr>
                <w:color w:val="000000"/>
                <w:lang w:val="es-CR" w:eastAsia="es-ES"/>
              </w:rPr>
            </w:pPr>
          </w:p>
        </w:tc>
        <w:tc>
          <w:tcPr>
            <w:tcW w:w="1021" w:type="pct"/>
            <w:shd w:val="clear" w:color="auto" w:fill="auto"/>
            <w:noWrap/>
            <w:vAlign w:val="bottom"/>
          </w:tcPr>
          <w:p w14:paraId="0810B40F" w14:textId="2383FFB3" w:rsidR="006C61A1" w:rsidRPr="005207AE" w:rsidRDefault="006C61A1" w:rsidP="006C61A1">
            <w:pPr>
              <w:ind w:right="-70"/>
              <w:jc w:val="right"/>
              <w:rPr>
                <w:lang w:val="es-CR" w:eastAsia="es-ES"/>
              </w:rPr>
            </w:pPr>
            <w:r w:rsidRPr="005207AE">
              <w:t xml:space="preserve"> 14.100.000 </w:t>
            </w:r>
          </w:p>
        </w:tc>
        <w:tc>
          <w:tcPr>
            <w:tcW w:w="99" w:type="pct"/>
            <w:shd w:val="clear" w:color="auto" w:fill="auto"/>
            <w:vAlign w:val="bottom"/>
          </w:tcPr>
          <w:p w14:paraId="03D84938" w14:textId="77777777" w:rsidR="006C61A1" w:rsidRPr="005207AE" w:rsidRDefault="006C61A1" w:rsidP="006C61A1">
            <w:pPr>
              <w:ind w:right="-70"/>
              <w:jc w:val="right"/>
              <w:rPr>
                <w:lang w:val="es-CR" w:eastAsia="es-ES"/>
              </w:rPr>
            </w:pPr>
          </w:p>
        </w:tc>
        <w:tc>
          <w:tcPr>
            <w:tcW w:w="1109" w:type="pct"/>
            <w:shd w:val="clear" w:color="auto" w:fill="auto"/>
            <w:noWrap/>
            <w:vAlign w:val="bottom"/>
          </w:tcPr>
          <w:p w14:paraId="1B7D8B70" w14:textId="2109992A" w:rsidR="006C61A1" w:rsidRPr="005207AE" w:rsidRDefault="006C61A1" w:rsidP="006C61A1">
            <w:pPr>
              <w:ind w:right="-70"/>
              <w:jc w:val="right"/>
              <w:rPr>
                <w:lang w:val="es-CR" w:eastAsia="es-ES"/>
              </w:rPr>
            </w:pPr>
            <w:r w:rsidRPr="005207AE">
              <w:rPr>
                <w:lang w:val="es-CR" w:eastAsia="es-ES"/>
              </w:rPr>
              <w:t>20.750.000</w:t>
            </w:r>
          </w:p>
        </w:tc>
      </w:tr>
      <w:tr w:rsidR="006C61A1" w:rsidRPr="005207AE" w14:paraId="7EB14218" w14:textId="77777777" w:rsidTr="006C61A1">
        <w:trPr>
          <w:trHeight w:val="239"/>
        </w:trPr>
        <w:tc>
          <w:tcPr>
            <w:tcW w:w="2633" w:type="pct"/>
            <w:shd w:val="clear" w:color="auto" w:fill="auto"/>
          </w:tcPr>
          <w:p w14:paraId="4D76A689" w14:textId="64D0426D" w:rsidR="006C61A1" w:rsidRPr="005207AE" w:rsidRDefault="006C61A1" w:rsidP="006C61A1">
            <w:pPr>
              <w:rPr>
                <w:bCs/>
                <w:color w:val="000000" w:themeColor="text1"/>
                <w:lang w:val="es-CR" w:eastAsia="es-CR"/>
              </w:rPr>
            </w:pPr>
            <w:r w:rsidRPr="005207AE">
              <w:rPr>
                <w:bCs/>
                <w:color w:val="000000" w:themeColor="text1"/>
                <w:lang w:val="es-CR" w:eastAsia="es-CR"/>
              </w:rPr>
              <w:t>Disminución de estimación (véase nota 35)</w:t>
            </w:r>
          </w:p>
        </w:tc>
        <w:tc>
          <w:tcPr>
            <w:tcW w:w="138" w:type="pct"/>
            <w:shd w:val="clear" w:color="auto" w:fill="auto"/>
            <w:vAlign w:val="bottom"/>
          </w:tcPr>
          <w:p w14:paraId="5BDFB920" w14:textId="77777777" w:rsidR="006C61A1" w:rsidRPr="005207AE" w:rsidRDefault="006C61A1" w:rsidP="006C61A1">
            <w:pPr>
              <w:rPr>
                <w:color w:val="000000"/>
                <w:lang w:val="es-CR" w:eastAsia="es-ES"/>
              </w:rPr>
            </w:pPr>
          </w:p>
        </w:tc>
        <w:tc>
          <w:tcPr>
            <w:tcW w:w="1021" w:type="pct"/>
            <w:shd w:val="clear" w:color="auto" w:fill="auto"/>
            <w:noWrap/>
            <w:vAlign w:val="bottom"/>
          </w:tcPr>
          <w:p w14:paraId="30CDD4EC" w14:textId="6F59D39B" w:rsidR="006C61A1" w:rsidRPr="005207AE" w:rsidRDefault="006C61A1" w:rsidP="006C61A1">
            <w:pPr>
              <w:ind w:right="-70"/>
              <w:jc w:val="right"/>
              <w:rPr>
                <w:lang w:val="es-CR" w:eastAsia="es-ES"/>
              </w:rPr>
            </w:pPr>
            <w:r w:rsidRPr="005207AE">
              <w:t xml:space="preserve"> (30.000.000)</w:t>
            </w:r>
          </w:p>
        </w:tc>
        <w:tc>
          <w:tcPr>
            <w:tcW w:w="99" w:type="pct"/>
            <w:shd w:val="clear" w:color="auto" w:fill="auto"/>
            <w:vAlign w:val="bottom"/>
          </w:tcPr>
          <w:p w14:paraId="636E2278" w14:textId="77777777" w:rsidR="006C61A1" w:rsidRPr="005207AE" w:rsidRDefault="006C61A1" w:rsidP="006C61A1">
            <w:pPr>
              <w:ind w:right="-70"/>
              <w:jc w:val="right"/>
              <w:rPr>
                <w:lang w:val="es-CR" w:eastAsia="es-ES"/>
              </w:rPr>
            </w:pPr>
          </w:p>
        </w:tc>
        <w:tc>
          <w:tcPr>
            <w:tcW w:w="1109" w:type="pct"/>
            <w:shd w:val="clear" w:color="auto" w:fill="auto"/>
            <w:noWrap/>
            <w:vAlign w:val="bottom"/>
          </w:tcPr>
          <w:p w14:paraId="132D5367" w14:textId="706C8307" w:rsidR="006C61A1" w:rsidRPr="005207AE" w:rsidRDefault="006C61A1" w:rsidP="006C61A1">
            <w:pPr>
              <w:ind w:right="-70"/>
              <w:jc w:val="right"/>
              <w:rPr>
                <w:lang w:val="es-CR" w:eastAsia="es-ES"/>
              </w:rPr>
            </w:pPr>
            <w:r w:rsidRPr="005207AE">
              <w:rPr>
                <w:lang w:val="es-CR" w:eastAsia="es-ES"/>
              </w:rPr>
              <w:t>(130.000.000)</w:t>
            </w:r>
          </w:p>
        </w:tc>
      </w:tr>
      <w:tr w:rsidR="006C61A1" w:rsidRPr="005207AE" w14:paraId="6B4B4E1C" w14:textId="77777777" w:rsidTr="006C61A1">
        <w:trPr>
          <w:trHeight w:val="239"/>
        </w:trPr>
        <w:tc>
          <w:tcPr>
            <w:tcW w:w="2633" w:type="pct"/>
            <w:shd w:val="clear" w:color="auto" w:fill="auto"/>
            <w:hideMark/>
          </w:tcPr>
          <w:p w14:paraId="7141826F" w14:textId="7464AC04" w:rsidR="006C61A1" w:rsidRPr="005207AE" w:rsidRDefault="006C61A1" w:rsidP="006C61A1">
            <w:pPr>
              <w:rPr>
                <w:bCs/>
                <w:color w:val="000000" w:themeColor="text1"/>
                <w:lang w:val="es-CR" w:eastAsia="es-CR"/>
              </w:rPr>
            </w:pPr>
            <w:r w:rsidRPr="005207AE">
              <w:rPr>
                <w:bCs/>
                <w:color w:val="000000" w:themeColor="text1"/>
                <w:lang w:val="es-CR" w:eastAsia="es-CR"/>
              </w:rPr>
              <w:t>Ajuste diferencial cambiario</w:t>
            </w:r>
          </w:p>
        </w:tc>
        <w:tc>
          <w:tcPr>
            <w:tcW w:w="138" w:type="pct"/>
            <w:shd w:val="clear" w:color="auto" w:fill="auto"/>
            <w:vAlign w:val="bottom"/>
            <w:hideMark/>
          </w:tcPr>
          <w:p w14:paraId="7935D5EE" w14:textId="4B83FA7B" w:rsidR="006C61A1" w:rsidRPr="005207AE" w:rsidRDefault="006C61A1" w:rsidP="006C61A1">
            <w:pPr>
              <w:rPr>
                <w:color w:val="000000"/>
                <w:lang w:val="es-CR" w:eastAsia="es-ES"/>
              </w:rPr>
            </w:pPr>
          </w:p>
        </w:tc>
        <w:tc>
          <w:tcPr>
            <w:tcW w:w="1021" w:type="pct"/>
            <w:shd w:val="clear" w:color="auto" w:fill="auto"/>
            <w:noWrap/>
            <w:vAlign w:val="bottom"/>
          </w:tcPr>
          <w:p w14:paraId="215D042C" w14:textId="03DCC8C9" w:rsidR="006C61A1" w:rsidRPr="005207AE" w:rsidRDefault="006C61A1" w:rsidP="006C61A1">
            <w:pPr>
              <w:ind w:right="-70"/>
              <w:jc w:val="right"/>
              <w:rPr>
                <w:lang w:val="es-CR" w:eastAsia="es-ES"/>
              </w:rPr>
            </w:pPr>
            <w:r w:rsidRPr="005207AE">
              <w:t xml:space="preserve"> (6.262.727)</w:t>
            </w:r>
          </w:p>
        </w:tc>
        <w:tc>
          <w:tcPr>
            <w:tcW w:w="99" w:type="pct"/>
            <w:shd w:val="clear" w:color="auto" w:fill="auto"/>
            <w:vAlign w:val="bottom"/>
            <w:hideMark/>
          </w:tcPr>
          <w:p w14:paraId="0875D771" w14:textId="77777777" w:rsidR="006C61A1" w:rsidRPr="005207AE" w:rsidRDefault="006C61A1" w:rsidP="006C61A1">
            <w:pPr>
              <w:ind w:right="-70"/>
              <w:jc w:val="right"/>
              <w:rPr>
                <w:lang w:val="es-CR" w:eastAsia="es-ES"/>
              </w:rPr>
            </w:pPr>
          </w:p>
        </w:tc>
        <w:tc>
          <w:tcPr>
            <w:tcW w:w="1109" w:type="pct"/>
            <w:shd w:val="clear" w:color="auto" w:fill="auto"/>
            <w:noWrap/>
            <w:vAlign w:val="bottom"/>
          </w:tcPr>
          <w:p w14:paraId="2BD6BA28" w14:textId="2060B151" w:rsidR="006C61A1" w:rsidRPr="005207AE" w:rsidRDefault="006C61A1" w:rsidP="006C61A1">
            <w:pPr>
              <w:ind w:right="-70"/>
              <w:jc w:val="right"/>
              <w:rPr>
                <w:lang w:val="es-CR" w:eastAsia="es-ES"/>
              </w:rPr>
            </w:pPr>
            <w:r w:rsidRPr="005207AE">
              <w:rPr>
                <w:lang w:val="es-CR" w:eastAsia="es-ES"/>
              </w:rPr>
              <w:t>12.641.859</w:t>
            </w:r>
          </w:p>
        </w:tc>
      </w:tr>
      <w:tr w:rsidR="006C61A1" w:rsidRPr="005207AE" w14:paraId="5ECCAED0" w14:textId="77777777" w:rsidTr="006C61A1">
        <w:trPr>
          <w:trHeight w:val="169"/>
        </w:trPr>
        <w:tc>
          <w:tcPr>
            <w:tcW w:w="2633" w:type="pct"/>
            <w:shd w:val="clear" w:color="auto" w:fill="auto"/>
            <w:noWrap/>
            <w:vAlign w:val="bottom"/>
            <w:hideMark/>
          </w:tcPr>
          <w:p w14:paraId="43007F62" w14:textId="7589C995" w:rsidR="006C61A1" w:rsidRPr="005207AE" w:rsidRDefault="006C61A1" w:rsidP="006C61A1">
            <w:pPr>
              <w:rPr>
                <w:bCs/>
                <w:color w:val="000000" w:themeColor="text1"/>
                <w:lang w:val="es-CR" w:eastAsia="es-CR"/>
              </w:rPr>
            </w:pPr>
            <w:r w:rsidRPr="005207AE">
              <w:rPr>
                <w:bCs/>
                <w:color w:val="000000" w:themeColor="text1"/>
                <w:lang w:val="es-CR" w:eastAsia="es-CR"/>
              </w:rPr>
              <w:t xml:space="preserve">Saldo al final del </w:t>
            </w:r>
            <w:r w:rsidR="00AE6ACB" w:rsidRPr="005207AE">
              <w:rPr>
                <w:bCs/>
                <w:color w:val="000000" w:themeColor="text1"/>
                <w:lang w:val="es-CR" w:eastAsia="es-CR"/>
              </w:rPr>
              <w:t>año</w:t>
            </w:r>
          </w:p>
        </w:tc>
        <w:tc>
          <w:tcPr>
            <w:tcW w:w="138" w:type="pct"/>
            <w:shd w:val="clear" w:color="auto" w:fill="auto"/>
            <w:vAlign w:val="bottom"/>
            <w:hideMark/>
          </w:tcPr>
          <w:p w14:paraId="0523AC25" w14:textId="77777777" w:rsidR="006C61A1" w:rsidRPr="005207AE" w:rsidRDefault="006C61A1" w:rsidP="006C61A1">
            <w:pPr>
              <w:rPr>
                <w:bCs/>
                <w:color w:val="000000"/>
                <w:lang w:val="es-CR" w:eastAsia="es-ES"/>
              </w:rPr>
            </w:pPr>
            <w:r w:rsidRPr="005207AE">
              <w:rPr>
                <w:bCs/>
                <w:color w:val="000000"/>
                <w:lang w:val="es-CR" w:eastAsia="es-ES"/>
              </w:rPr>
              <w:t>¢</w:t>
            </w:r>
          </w:p>
        </w:tc>
        <w:tc>
          <w:tcPr>
            <w:tcW w:w="1021" w:type="pct"/>
            <w:tcBorders>
              <w:top w:val="single" w:sz="4" w:space="0" w:color="auto"/>
              <w:bottom w:val="double" w:sz="4" w:space="0" w:color="auto"/>
            </w:tcBorders>
            <w:shd w:val="clear" w:color="auto" w:fill="auto"/>
            <w:noWrap/>
            <w:vAlign w:val="bottom"/>
          </w:tcPr>
          <w:p w14:paraId="448FBD3D" w14:textId="14EF4AE8" w:rsidR="006C61A1" w:rsidRPr="005207AE" w:rsidRDefault="006C61A1" w:rsidP="006C61A1">
            <w:pPr>
              <w:ind w:right="-70"/>
              <w:jc w:val="right"/>
              <w:rPr>
                <w:lang w:val="es-CR" w:eastAsia="es-ES"/>
              </w:rPr>
            </w:pPr>
            <w:r w:rsidRPr="005207AE">
              <w:t xml:space="preserve"> 146.910.621 </w:t>
            </w:r>
          </w:p>
        </w:tc>
        <w:tc>
          <w:tcPr>
            <w:tcW w:w="99" w:type="pct"/>
            <w:shd w:val="clear" w:color="auto" w:fill="auto"/>
            <w:vAlign w:val="bottom"/>
            <w:hideMark/>
          </w:tcPr>
          <w:p w14:paraId="595BB708" w14:textId="77777777" w:rsidR="006C61A1" w:rsidRPr="005207AE" w:rsidRDefault="006C61A1" w:rsidP="006C61A1">
            <w:pPr>
              <w:ind w:right="-70"/>
              <w:jc w:val="right"/>
              <w:rPr>
                <w:lang w:val="es-CR" w:eastAsia="es-ES"/>
              </w:rPr>
            </w:pPr>
          </w:p>
        </w:tc>
        <w:tc>
          <w:tcPr>
            <w:tcW w:w="1109" w:type="pct"/>
            <w:tcBorders>
              <w:top w:val="single" w:sz="4" w:space="0" w:color="auto"/>
              <w:bottom w:val="double" w:sz="4" w:space="0" w:color="auto"/>
            </w:tcBorders>
            <w:shd w:val="clear" w:color="auto" w:fill="auto"/>
            <w:noWrap/>
            <w:vAlign w:val="bottom"/>
          </w:tcPr>
          <w:p w14:paraId="2E89A0FF" w14:textId="0209B5A7" w:rsidR="006C61A1" w:rsidRPr="005207AE" w:rsidRDefault="006C61A1" w:rsidP="006C61A1">
            <w:pPr>
              <w:ind w:right="-70"/>
              <w:jc w:val="right"/>
              <w:rPr>
                <w:lang w:val="es-CR" w:eastAsia="es-ES"/>
              </w:rPr>
            </w:pPr>
            <w:r w:rsidRPr="005207AE">
              <w:rPr>
                <w:lang w:val="es-CR" w:eastAsia="es-ES"/>
              </w:rPr>
              <w:t>169.073.348</w:t>
            </w:r>
          </w:p>
        </w:tc>
      </w:tr>
    </w:tbl>
    <w:p w14:paraId="3F847FEA" w14:textId="592C0142" w:rsidR="00FA1E6C" w:rsidRPr="005207AE" w:rsidRDefault="00FA1E6C" w:rsidP="003435EA">
      <w:pPr>
        <w:tabs>
          <w:tab w:val="left" w:pos="900"/>
        </w:tabs>
        <w:ind w:left="1440" w:hanging="720"/>
        <w:jc w:val="both"/>
        <w:rPr>
          <w:lang w:val="es-CR"/>
        </w:rPr>
      </w:pPr>
    </w:p>
    <w:p w14:paraId="43B79CF3" w14:textId="77777777" w:rsidR="00265773" w:rsidRPr="005207AE" w:rsidRDefault="00265773">
      <w:pPr>
        <w:rPr>
          <w:u w:val="single"/>
          <w:lang w:val="es-CR"/>
        </w:rPr>
      </w:pPr>
      <w:r w:rsidRPr="005207AE">
        <w:rPr>
          <w:u w:val="single"/>
          <w:lang w:val="es-CR"/>
        </w:rPr>
        <w:br w:type="page"/>
      </w:r>
    </w:p>
    <w:p w14:paraId="760CE0AE" w14:textId="77777777" w:rsidR="005304F5" w:rsidRPr="005207AE" w:rsidRDefault="005304F5">
      <w:pPr>
        <w:rPr>
          <w:u w:val="single"/>
          <w:lang w:val="es-CR"/>
        </w:rPr>
      </w:pPr>
    </w:p>
    <w:p w14:paraId="67145B36" w14:textId="77777777" w:rsidR="00265773" w:rsidRPr="005207AE" w:rsidRDefault="00265773" w:rsidP="00375855">
      <w:pPr>
        <w:widowControl w:val="0"/>
        <w:numPr>
          <w:ilvl w:val="0"/>
          <w:numId w:val="1"/>
        </w:numPr>
        <w:ind w:left="720" w:hanging="720"/>
        <w:jc w:val="both"/>
        <w:rPr>
          <w:u w:val="single"/>
          <w:lang w:val="es-CR"/>
        </w:rPr>
      </w:pPr>
      <w:r w:rsidRPr="005207AE">
        <w:rPr>
          <w:u w:val="single"/>
          <w:lang w:val="es-CR"/>
        </w:rPr>
        <w:t>Obligaciones subordinadas</w:t>
      </w:r>
    </w:p>
    <w:p w14:paraId="12FC04F4" w14:textId="77777777" w:rsidR="00265773" w:rsidRPr="005207AE" w:rsidRDefault="00265773" w:rsidP="00A52153">
      <w:pPr>
        <w:tabs>
          <w:tab w:val="left" w:pos="1440"/>
        </w:tabs>
        <w:ind w:left="1418" w:hanging="709"/>
        <w:jc w:val="both"/>
        <w:rPr>
          <w:lang w:val="es-CR"/>
        </w:rPr>
      </w:pPr>
    </w:p>
    <w:p w14:paraId="6956D26A" w14:textId="619B5218" w:rsidR="003435EA" w:rsidRPr="005207AE" w:rsidRDefault="00FA1E6C" w:rsidP="00A52153">
      <w:pPr>
        <w:tabs>
          <w:tab w:val="left" w:pos="1440"/>
        </w:tabs>
        <w:ind w:left="1418" w:hanging="709"/>
        <w:jc w:val="both"/>
        <w:rPr>
          <w:lang w:val="es-CR"/>
        </w:rPr>
      </w:pPr>
      <w:r w:rsidRPr="005207AE">
        <w:rPr>
          <w:lang w:val="es-CR"/>
        </w:rPr>
        <w:t>E</w:t>
      </w:r>
      <w:r w:rsidR="003435EA" w:rsidRPr="005207AE">
        <w:rPr>
          <w:lang w:val="es-CR"/>
        </w:rPr>
        <w:t>l Banco mantiene obligaciones subordinadas según se detalla a continuación:</w:t>
      </w:r>
    </w:p>
    <w:p w14:paraId="6F1083CD" w14:textId="679D445C" w:rsidR="00FA1E6C" w:rsidRPr="005207AE" w:rsidRDefault="00FA1E6C" w:rsidP="00A52153">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2324"/>
        <w:gridCol w:w="186"/>
        <w:gridCol w:w="934"/>
        <w:gridCol w:w="186"/>
        <w:gridCol w:w="1399"/>
        <w:gridCol w:w="559"/>
        <w:gridCol w:w="1866"/>
        <w:gridCol w:w="186"/>
        <w:gridCol w:w="1774"/>
      </w:tblGrid>
      <w:tr w:rsidR="008A7A37" w:rsidRPr="005207AE" w14:paraId="1F0A16DF" w14:textId="77777777" w:rsidTr="008A7A37">
        <w:trPr>
          <w:trHeight w:val="108"/>
        </w:trPr>
        <w:tc>
          <w:tcPr>
            <w:tcW w:w="1234" w:type="pct"/>
            <w:tcBorders>
              <w:top w:val="nil"/>
              <w:left w:val="nil"/>
              <w:bottom w:val="single" w:sz="4" w:space="0" w:color="auto"/>
              <w:right w:val="nil"/>
            </w:tcBorders>
            <w:shd w:val="clear" w:color="auto" w:fill="auto"/>
            <w:vAlign w:val="bottom"/>
            <w:hideMark/>
          </w:tcPr>
          <w:p w14:paraId="7270B4CE" w14:textId="77777777" w:rsidR="008A7A37" w:rsidRPr="005207AE" w:rsidRDefault="008A7A37" w:rsidP="0060290E">
            <w:pPr>
              <w:jc w:val="center"/>
              <w:rPr>
                <w:color w:val="000000"/>
                <w:sz w:val="22"/>
                <w:szCs w:val="22"/>
                <w:lang w:val="es-CR" w:eastAsia="es-CR"/>
              </w:rPr>
            </w:pPr>
            <w:r w:rsidRPr="005207AE">
              <w:rPr>
                <w:color w:val="000000"/>
                <w:sz w:val="22"/>
                <w:szCs w:val="22"/>
                <w:lang w:val="es-CR" w:eastAsia="es-CR"/>
              </w:rPr>
              <w:t>Tasa de interés anual</w:t>
            </w:r>
          </w:p>
        </w:tc>
        <w:tc>
          <w:tcPr>
            <w:tcW w:w="99" w:type="pct"/>
            <w:tcBorders>
              <w:top w:val="nil"/>
              <w:left w:val="nil"/>
              <w:bottom w:val="nil"/>
              <w:right w:val="nil"/>
            </w:tcBorders>
            <w:shd w:val="clear" w:color="auto" w:fill="auto"/>
            <w:vAlign w:val="bottom"/>
            <w:hideMark/>
          </w:tcPr>
          <w:p w14:paraId="68D54522" w14:textId="77777777" w:rsidR="008A7A37" w:rsidRPr="005207AE" w:rsidRDefault="008A7A37" w:rsidP="0060290E">
            <w:pPr>
              <w:jc w:val="center"/>
              <w:rPr>
                <w:color w:val="000000"/>
                <w:sz w:val="22"/>
                <w:szCs w:val="22"/>
                <w:lang w:val="es-CR" w:eastAsia="es-CR"/>
              </w:rPr>
            </w:pPr>
          </w:p>
        </w:tc>
        <w:tc>
          <w:tcPr>
            <w:tcW w:w="496" w:type="pct"/>
            <w:tcBorders>
              <w:top w:val="nil"/>
              <w:left w:val="nil"/>
              <w:bottom w:val="single" w:sz="4" w:space="0" w:color="auto"/>
              <w:right w:val="nil"/>
            </w:tcBorders>
            <w:vAlign w:val="bottom"/>
          </w:tcPr>
          <w:p w14:paraId="58CA24C2" w14:textId="77777777" w:rsidR="008A7A37" w:rsidRPr="005207AE" w:rsidRDefault="008A7A37" w:rsidP="0060290E">
            <w:pPr>
              <w:jc w:val="center"/>
              <w:rPr>
                <w:color w:val="000000"/>
                <w:sz w:val="22"/>
                <w:szCs w:val="22"/>
                <w:lang w:val="es-CR" w:eastAsia="es-CR"/>
              </w:rPr>
            </w:pPr>
            <w:r w:rsidRPr="005207AE">
              <w:rPr>
                <w:color w:val="000000"/>
                <w:sz w:val="22"/>
                <w:szCs w:val="22"/>
                <w:lang w:val="es-CR" w:eastAsia="es-CR"/>
              </w:rPr>
              <w:t>Plazo</w:t>
            </w:r>
          </w:p>
        </w:tc>
        <w:tc>
          <w:tcPr>
            <w:tcW w:w="99" w:type="pct"/>
            <w:tcBorders>
              <w:top w:val="nil"/>
              <w:left w:val="nil"/>
              <w:right w:val="nil"/>
            </w:tcBorders>
            <w:vAlign w:val="bottom"/>
          </w:tcPr>
          <w:p w14:paraId="5DF10688" w14:textId="77777777" w:rsidR="008A7A37" w:rsidRPr="005207AE" w:rsidRDefault="008A7A37" w:rsidP="0060290E">
            <w:pPr>
              <w:jc w:val="center"/>
              <w:rPr>
                <w:color w:val="000000"/>
                <w:sz w:val="22"/>
                <w:szCs w:val="22"/>
                <w:lang w:val="es-CR" w:eastAsia="es-CR"/>
              </w:rPr>
            </w:pPr>
          </w:p>
        </w:tc>
        <w:tc>
          <w:tcPr>
            <w:tcW w:w="743" w:type="pct"/>
            <w:tcBorders>
              <w:top w:val="nil"/>
              <w:left w:val="nil"/>
              <w:bottom w:val="single" w:sz="4" w:space="0" w:color="auto"/>
              <w:right w:val="nil"/>
            </w:tcBorders>
            <w:shd w:val="clear" w:color="auto" w:fill="auto"/>
            <w:vAlign w:val="bottom"/>
            <w:hideMark/>
          </w:tcPr>
          <w:p w14:paraId="02948A5E" w14:textId="77777777" w:rsidR="008A7A37" w:rsidRPr="005207AE" w:rsidRDefault="008A7A37" w:rsidP="0060290E">
            <w:pPr>
              <w:jc w:val="center"/>
              <w:rPr>
                <w:color w:val="000000"/>
                <w:sz w:val="22"/>
                <w:szCs w:val="22"/>
                <w:lang w:val="es-CR" w:eastAsia="es-CR"/>
              </w:rPr>
            </w:pPr>
            <w:r w:rsidRPr="005207AE">
              <w:rPr>
                <w:color w:val="000000"/>
                <w:sz w:val="22"/>
                <w:szCs w:val="22"/>
                <w:lang w:val="es-CR" w:eastAsia="es-CR"/>
              </w:rPr>
              <w:t>Vencimiento</w:t>
            </w:r>
          </w:p>
        </w:tc>
        <w:tc>
          <w:tcPr>
            <w:tcW w:w="297" w:type="pct"/>
            <w:tcBorders>
              <w:top w:val="nil"/>
              <w:left w:val="nil"/>
              <w:bottom w:val="nil"/>
              <w:right w:val="nil"/>
            </w:tcBorders>
            <w:shd w:val="clear" w:color="auto" w:fill="auto"/>
            <w:vAlign w:val="bottom"/>
            <w:hideMark/>
          </w:tcPr>
          <w:p w14:paraId="178CEE66" w14:textId="77777777" w:rsidR="008A7A37" w:rsidRPr="005207AE" w:rsidRDefault="008A7A37" w:rsidP="0060290E">
            <w:pPr>
              <w:jc w:val="right"/>
              <w:rPr>
                <w:color w:val="000000"/>
                <w:sz w:val="22"/>
                <w:szCs w:val="22"/>
                <w:lang w:val="es-CR" w:eastAsia="es-CR"/>
              </w:rPr>
            </w:pPr>
          </w:p>
        </w:tc>
        <w:tc>
          <w:tcPr>
            <w:tcW w:w="991" w:type="pct"/>
            <w:tcBorders>
              <w:top w:val="nil"/>
              <w:left w:val="nil"/>
              <w:bottom w:val="single" w:sz="4" w:space="0" w:color="auto"/>
              <w:right w:val="nil"/>
            </w:tcBorders>
            <w:shd w:val="clear" w:color="000000" w:fill="FFFFFF"/>
            <w:vAlign w:val="bottom"/>
            <w:hideMark/>
          </w:tcPr>
          <w:p w14:paraId="14A28604" w14:textId="27664CA7" w:rsidR="008A7A37" w:rsidRPr="005207AE" w:rsidRDefault="008A7A37" w:rsidP="0060290E">
            <w:pPr>
              <w:jc w:val="center"/>
              <w:rPr>
                <w:color w:val="000000"/>
                <w:sz w:val="22"/>
                <w:szCs w:val="22"/>
                <w:lang w:val="es-CR" w:eastAsia="es-CR"/>
              </w:rPr>
            </w:pPr>
            <w:r w:rsidRPr="005207AE">
              <w:rPr>
                <w:color w:val="000000"/>
                <w:sz w:val="22"/>
                <w:szCs w:val="22"/>
                <w:lang w:val="es-CR" w:eastAsia="es-CR"/>
              </w:rPr>
              <w:t>2019</w:t>
            </w:r>
          </w:p>
        </w:tc>
        <w:tc>
          <w:tcPr>
            <w:tcW w:w="99" w:type="pct"/>
            <w:tcBorders>
              <w:top w:val="nil"/>
              <w:left w:val="nil"/>
              <w:bottom w:val="nil"/>
              <w:right w:val="nil"/>
            </w:tcBorders>
            <w:shd w:val="clear" w:color="auto" w:fill="auto"/>
            <w:vAlign w:val="bottom"/>
            <w:hideMark/>
          </w:tcPr>
          <w:p w14:paraId="39FC1275" w14:textId="77777777" w:rsidR="008A7A37" w:rsidRPr="005207AE" w:rsidRDefault="008A7A37" w:rsidP="0060290E">
            <w:pPr>
              <w:jc w:val="center"/>
              <w:rPr>
                <w:color w:val="000000"/>
                <w:sz w:val="22"/>
                <w:szCs w:val="22"/>
                <w:lang w:val="es-CR" w:eastAsia="es-CR"/>
              </w:rPr>
            </w:pPr>
          </w:p>
        </w:tc>
        <w:tc>
          <w:tcPr>
            <w:tcW w:w="942" w:type="pct"/>
            <w:tcBorders>
              <w:top w:val="nil"/>
              <w:left w:val="nil"/>
              <w:bottom w:val="single" w:sz="4" w:space="0" w:color="auto"/>
              <w:right w:val="nil"/>
            </w:tcBorders>
            <w:shd w:val="clear" w:color="auto" w:fill="auto"/>
            <w:vAlign w:val="bottom"/>
            <w:hideMark/>
          </w:tcPr>
          <w:p w14:paraId="165CE587" w14:textId="1A97782A" w:rsidR="008A7A37" w:rsidRPr="005207AE" w:rsidRDefault="008A7A37" w:rsidP="0060290E">
            <w:pPr>
              <w:jc w:val="center"/>
              <w:rPr>
                <w:color w:val="000000"/>
                <w:sz w:val="22"/>
                <w:szCs w:val="22"/>
                <w:lang w:val="es-CR" w:eastAsia="es-CR"/>
              </w:rPr>
            </w:pPr>
            <w:r w:rsidRPr="005207AE">
              <w:rPr>
                <w:color w:val="000000"/>
                <w:sz w:val="22"/>
                <w:szCs w:val="22"/>
                <w:lang w:val="es-CR" w:eastAsia="es-CR"/>
              </w:rPr>
              <w:t>2018</w:t>
            </w:r>
          </w:p>
        </w:tc>
      </w:tr>
      <w:tr w:rsidR="008A7A37" w:rsidRPr="005207AE" w14:paraId="6FBB6F32" w14:textId="77777777" w:rsidTr="002C793A">
        <w:trPr>
          <w:trHeight w:val="1070"/>
        </w:trPr>
        <w:tc>
          <w:tcPr>
            <w:tcW w:w="1234" w:type="pct"/>
            <w:tcBorders>
              <w:top w:val="nil"/>
              <w:left w:val="nil"/>
              <w:bottom w:val="nil"/>
              <w:right w:val="nil"/>
            </w:tcBorders>
            <w:shd w:val="clear" w:color="auto" w:fill="auto"/>
            <w:vAlign w:val="center"/>
            <w:hideMark/>
          </w:tcPr>
          <w:p w14:paraId="611C1BF6" w14:textId="77777777" w:rsidR="008A7A37" w:rsidRPr="005207AE" w:rsidRDefault="008A7A37" w:rsidP="00710E36">
            <w:pPr>
              <w:rPr>
                <w:bCs/>
                <w:color w:val="000000" w:themeColor="text1"/>
                <w:sz w:val="22"/>
                <w:szCs w:val="22"/>
                <w:lang w:val="es-CR" w:eastAsia="es-CR"/>
              </w:rPr>
            </w:pPr>
            <w:r w:rsidRPr="005207AE">
              <w:rPr>
                <w:bCs/>
                <w:color w:val="000000" w:themeColor="text1"/>
                <w:sz w:val="22"/>
                <w:szCs w:val="22"/>
                <w:lang w:val="es-CR" w:eastAsia="es-CR"/>
              </w:rPr>
              <w:t>Líbor 6 meses + 4,50%, durante los primeros 5 años.  A partir del quinto año líbor 6 meses + 5,00%</w:t>
            </w:r>
          </w:p>
        </w:tc>
        <w:tc>
          <w:tcPr>
            <w:tcW w:w="99" w:type="pct"/>
            <w:tcBorders>
              <w:top w:val="nil"/>
              <w:left w:val="nil"/>
              <w:bottom w:val="nil"/>
              <w:right w:val="nil"/>
            </w:tcBorders>
            <w:shd w:val="clear" w:color="auto" w:fill="auto"/>
            <w:vAlign w:val="bottom"/>
            <w:hideMark/>
          </w:tcPr>
          <w:p w14:paraId="0E6999FE" w14:textId="77777777" w:rsidR="008A7A37" w:rsidRPr="005207AE" w:rsidRDefault="008A7A37" w:rsidP="009D3319">
            <w:pPr>
              <w:jc w:val="center"/>
              <w:rPr>
                <w:color w:val="000000"/>
                <w:sz w:val="22"/>
                <w:szCs w:val="22"/>
                <w:lang w:val="es-CR" w:eastAsia="es-CR"/>
              </w:rPr>
            </w:pPr>
          </w:p>
        </w:tc>
        <w:tc>
          <w:tcPr>
            <w:tcW w:w="496" w:type="pct"/>
            <w:tcBorders>
              <w:top w:val="nil"/>
              <w:left w:val="nil"/>
              <w:bottom w:val="nil"/>
              <w:right w:val="nil"/>
            </w:tcBorders>
            <w:vAlign w:val="bottom"/>
          </w:tcPr>
          <w:p w14:paraId="04454ECA" w14:textId="77777777" w:rsidR="008A7A37" w:rsidRPr="005207AE" w:rsidRDefault="008A7A37" w:rsidP="009D3319">
            <w:pPr>
              <w:jc w:val="center"/>
              <w:rPr>
                <w:color w:val="000000"/>
                <w:sz w:val="22"/>
                <w:szCs w:val="22"/>
                <w:lang w:val="es-CR" w:eastAsia="es-CR"/>
              </w:rPr>
            </w:pPr>
            <w:r w:rsidRPr="005207AE">
              <w:rPr>
                <w:color w:val="000000"/>
                <w:sz w:val="22"/>
                <w:szCs w:val="22"/>
                <w:lang w:val="es-CR" w:eastAsia="es-CR"/>
              </w:rPr>
              <w:t>10 años</w:t>
            </w:r>
          </w:p>
        </w:tc>
        <w:tc>
          <w:tcPr>
            <w:tcW w:w="99" w:type="pct"/>
            <w:tcBorders>
              <w:left w:val="nil"/>
              <w:bottom w:val="nil"/>
              <w:right w:val="nil"/>
            </w:tcBorders>
            <w:vAlign w:val="bottom"/>
          </w:tcPr>
          <w:p w14:paraId="71EC409F" w14:textId="77777777" w:rsidR="008A7A37" w:rsidRPr="005207AE" w:rsidRDefault="008A7A37" w:rsidP="009D3319">
            <w:pPr>
              <w:jc w:val="center"/>
              <w:rPr>
                <w:color w:val="000000"/>
                <w:sz w:val="22"/>
                <w:szCs w:val="22"/>
                <w:lang w:val="es-CR" w:eastAsia="es-CR"/>
              </w:rPr>
            </w:pPr>
          </w:p>
        </w:tc>
        <w:tc>
          <w:tcPr>
            <w:tcW w:w="743" w:type="pct"/>
            <w:tcBorders>
              <w:top w:val="nil"/>
              <w:left w:val="nil"/>
              <w:bottom w:val="nil"/>
              <w:right w:val="nil"/>
            </w:tcBorders>
            <w:shd w:val="clear" w:color="auto" w:fill="auto"/>
            <w:vAlign w:val="bottom"/>
            <w:hideMark/>
          </w:tcPr>
          <w:p w14:paraId="0F77F82B" w14:textId="3D103C1D" w:rsidR="008A7A37" w:rsidRPr="005207AE" w:rsidRDefault="00917E4D" w:rsidP="009D3319">
            <w:pPr>
              <w:jc w:val="center"/>
              <w:rPr>
                <w:color w:val="000000"/>
                <w:sz w:val="22"/>
                <w:szCs w:val="22"/>
                <w:lang w:val="es-CR" w:eastAsia="es-CR"/>
              </w:rPr>
            </w:pPr>
            <w:r w:rsidRPr="005207AE">
              <w:rPr>
                <w:color w:val="000000"/>
                <w:sz w:val="22"/>
                <w:szCs w:val="22"/>
                <w:lang w:val="es-CR" w:eastAsia="es-CR"/>
              </w:rPr>
              <w:t>15</w:t>
            </w:r>
            <w:r w:rsidR="008A7A37" w:rsidRPr="005207AE">
              <w:rPr>
                <w:color w:val="000000"/>
                <w:sz w:val="22"/>
                <w:szCs w:val="22"/>
                <w:lang w:val="es-CR" w:eastAsia="es-CR"/>
              </w:rPr>
              <w:t>/</w:t>
            </w:r>
            <w:r w:rsidRPr="005207AE">
              <w:rPr>
                <w:color w:val="000000"/>
                <w:sz w:val="22"/>
                <w:szCs w:val="22"/>
                <w:lang w:val="es-CR" w:eastAsia="es-CR"/>
              </w:rPr>
              <w:t>11</w:t>
            </w:r>
            <w:r w:rsidR="008A7A37" w:rsidRPr="005207AE">
              <w:rPr>
                <w:color w:val="000000"/>
                <w:sz w:val="22"/>
                <w:szCs w:val="22"/>
                <w:lang w:val="es-CR" w:eastAsia="es-CR"/>
              </w:rPr>
              <w:t>/202</w:t>
            </w:r>
            <w:r w:rsidRPr="005207AE">
              <w:rPr>
                <w:color w:val="000000"/>
                <w:sz w:val="22"/>
                <w:szCs w:val="22"/>
                <w:lang w:val="es-CR" w:eastAsia="es-CR"/>
              </w:rPr>
              <w:t>3</w:t>
            </w:r>
          </w:p>
        </w:tc>
        <w:tc>
          <w:tcPr>
            <w:tcW w:w="297" w:type="pct"/>
            <w:tcBorders>
              <w:top w:val="nil"/>
              <w:left w:val="nil"/>
              <w:bottom w:val="nil"/>
              <w:right w:val="nil"/>
            </w:tcBorders>
            <w:shd w:val="clear" w:color="auto" w:fill="auto"/>
            <w:vAlign w:val="bottom"/>
            <w:hideMark/>
          </w:tcPr>
          <w:p w14:paraId="08784C63" w14:textId="77777777" w:rsidR="008A7A37" w:rsidRPr="005207AE" w:rsidRDefault="008A7A37" w:rsidP="009D3319">
            <w:pPr>
              <w:ind w:hanging="250"/>
              <w:jc w:val="right"/>
              <w:rPr>
                <w:color w:val="000000"/>
                <w:sz w:val="22"/>
                <w:szCs w:val="22"/>
                <w:lang w:val="es-CR" w:eastAsia="es-CR"/>
              </w:rPr>
            </w:pPr>
            <w:r w:rsidRPr="005207AE">
              <w:rPr>
                <w:color w:val="000000"/>
                <w:sz w:val="22"/>
                <w:szCs w:val="22"/>
                <w:lang w:val="es-CR" w:eastAsia="es-CR"/>
              </w:rPr>
              <w:t>US$</w:t>
            </w:r>
          </w:p>
        </w:tc>
        <w:tc>
          <w:tcPr>
            <w:tcW w:w="991" w:type="pct"/>
            <w:tcBorders>
              <w:top w:val="nil"/>
              <w:left w:val="nil"/>
              <w:right w:val="nil"/>
            </w:tcBorders>
            <w:shd w:val="clear" w:color="000000" w:fill="FFFFFF"/>
            <w:vAlign w:val="bottom"/>
            <w:hideMark/>
          </w:tcPr>
          <w:p w14:paraId="0A171F60" w14:textId="2778ABBE" w:rsidR="008A7A37" w:rsidRPr="005207AE" w:rsidRDefault="008A7A37" w:rsidP="002C793A">
            <w:pPr>
              <w:jc w:val="right"/>
              <w:rPr>
                <w:sz w:val="22"/>
                <w:szCs w:val="22"/>
                <w:lang w:val="es-CR" w:eastAsia="es-CR"/>
              </w:rPr>
            </w:pPr>
            <w:r w:rsidRPr="005207AE">
              <w:rPr>
                <w:sz w:val="22"/>
                <w:szCs w:val="22"/>
                <w:lang w:val="es-CR" w:eastAsia="es-CR"/>
              </w:rPr>
              <w:t>90.000.000</w:t>
            </w:r>
          </w:p>
        </w:tc>
        <w:tc>
          <w:tcPr>
            <w:tcW w:w="99" w:type="pct"/>
            <w:tcBorders>
              <w:top w:val="nil"/>
              <w:left w:val="nil"/>
              <w:bottom w:val="nil"/>
              <w:right w:val="nil"/>
            </w:tcBorders>
            <w:shd w:val="clear" w:color="auto" w:fill="auto"/>
            <w:vAlign w:val="bottom"/>
            <w:hideMark/>
          </w:tcPr>
          <w:p w14:paraId="341B5C33" w14:textId="77777777" w:rsidR="008A7A37" w:rsidRPr="005207AE" w:rsidRDefault="008A7A37" w:rsidP="002C793A">
            <w:pPr>
              <w:jc w:val="right"/>
              <w:rPr>
                <w:color w:val="000000"/>
                <w:sz w:val="22"/>
                <w:szCs w:val="22"/>
                <w:lang w:val="es-CR" w:eastAsia="es-CR"/>
              </w:rPr>
            </w:pPr>
          </w:p>
        </w:tc>
        <w:tc>
          <w:tcPr>
            <w:tcW w:w="942" w:type="pct"/>
            <w:tcBorders>
              <w:top w:val="nil"/>
              <w:left w:val="nil"/>
              <w:right w:val="nil"/>
            </w:tcBorders>
            <w:shd w:val="clear" w:color="auto" w:fill="auto"/>
            <w:vAlign w:val="bottom"/>
            <w:hideMark/>
          </w:tcPr>
          <w:p w14:paraId="18ACDE75" w14:textId="3F9D4E3B" w:rsidR="008A7A37" w:rsidRPr="005207AE" w:rsidRDefault="008A7A37" w:rsidP="002C793A">
            <w:pPr>
              <w:jc w:val="right"/>
              <w:rPr>
                <w:color w:val="000000"/>
                <w:sz w:val="22"/>
                <w:szCs w:val="22"/>
                <w:lang w:val="es-CR" w:eastAsia="es-CR"/>
              </w:rPr>
            </w:pPr>
            <w:r w:rsidRPr="005207AE">
              <w:rPr>
                <w:sz w:val="22"/>
                <w:szCs w:val="22"/>
                <w:lang w:val="es-CR" w:eastAsia="es-CR"/>
              </w:rPr>
              <w:t>100.000.000</w:t>
            </w:r>
          </w:p>
        </w:tc>
      </w:tr>
      <w:tr w:rsidR="008A7A37" w:rsidRPr="005207AE" w14:paraId="5A62F79D" w14:textId="77777777" w:rsidTr="002C793A">
        <w:trPr>
          <w:trHeight w:val="1080"/>
        </w:trPr>
        <w:tc>
          <w:tcPr>
            <w:tcW w:w="1234" w:type="pct"/>
            <w:tcBorders>
              <w:top w:val="nil"/>
              <w:left w:val="nil"/>
              <w:bottom w:val="nil"/>
              <w:right w:val="nil"/>
            </w:tcBorders>
            <w:shd w:val="clear" w:color="auto" w:fill="auto"/>
            <w:vAlign w:val="center"/>
            <w:hideMark/>
          </w:tcPr>
          <w:p w14:paraId="04A5B3C6" w14:textId="77777777" w:rsidR="008A7A37" w:rsidRPr="005207AE" w:rsidRDefault="008A7A37" w:rsidP="00710E36">
            <w:pPr>
              <w:rPr>
                <w:bCs/>
                <w:color w:val="000000" w:themeColor="text1"/>
                <w:sz w:val="22"/>
                <w:szCs w:val="22"/>
                <w:lang w:val="es-CR" w:eastAsia="es-CR"/>
              </w:rPr>
            </w:pPr>
            <w:r w:rsidRPr="005207AE">
              <w:rPr>
                <w:bCs/>
                <w:color w:val="000000" w:themeColor="text1"/>
                <w:sz w:val="22"/>
                <w:szCs w:val="22"/>
                <w:lang w:val="es-CR" w:eastAsia="es-CR"/>
              </w:rPr>
              <w:t>Líbor 6 meses + 5,25%, durante los primeros 5 años.  A partir del quinto año líbor 6 meses + 5,75%</w:t>
            </w:r>
          </w:p>
        </w:tc>
        <w:tc>
          <w:tcPr>
            <w:tcW w:w="99" w:type="pct"/>
            <w:tcBorders>
              <w:top w:val="nil"/>
              <w:left w:val="nil"/>
              <w:bottom w:val="nil"/>
              <w:right w:val="nil"/>
            </w:tcBorders>
            <w:shd w:val="clear" w:color="auto" w:fill="auto"/>
            <w:vAlign w:val="bottom"/>
            <w:hideMark/>
          </w:tcPr>
          <w:p w14:paraId="63EE67E7" w14:textId="77777777" w:rsidR="008A7A37" w:rsidRPr="005207AE" w:rsidRDefault="008A7A37" w:rsidP="009D3319">
            <w:pPr>
              <w:jc w:val="center"/>
              <w:rPr>
                <w:color w:val="000000"/>
                <w:sz w:val="22"/>
                <w:szCs w:val="22"/>
                <w:lang w:val="es-CR" w:eastAsia="es-CR"/>
              </w:rPr>
            </w:pPr>
          </w:p>
        </w:tc>
        <w:tc>
          <w:tcPr>
            <w:tcW w:w="496" w:type="pct"/>
            <w:tcBorders>
              <w:top w:val="nil"/>
              <w:left w:val="nil"/>
              <w:bottom w:val="nil"/>
              <w:right w:val="nil"/>
            </w:tcBorders>
            <w:vAlign w:val="bottom"/>
          </w:tcPr>
          <w:p w14:paraId="4C14F2DE" w14:textId="77777777" w:rsidR="008A7A37" w:rsidRPr="005207AE" w:rsidRDefault="008A7A37" w:rsidP="009D3319">
            <w:pPr>
              <w:jc w:val="center"/>
              <w:rPr>
                <w:color w:val="000000"/>
                <w:sz w:val="22"/>
                <w:szCs w:val="22"/>
                <w:lang w:val="es-CR" w:eastAsia="es-CR"/>
              </w:rPr>
            </w:pPr>
            <w:r w:rsidRPr="005207AE">
              <w:rPr>
                <w:color w:val="000000"/>
                <w:sz w:val="22"/>
                <w:szCs w:val="22"/>
                <w:lang w:val="es-CR" w:eastAsia="es-CR"/>
              </w:rPr>
              <w:t>15 años</w:t>
            </w:r>
          </w:p>
        </w:tc>
        <w:tc>
          <w:tcPr>
            <w:tcW w:w="99" w:type="pct"/>
            <w:tcBorders>
              <w:top w:val="nil"/>
              <w:left w:val="nil"/>
              <w:bottom w:val="nil"/>
              <w:right w:val="nil"/>
            </w:tcBorders>
            <w:vAlign w:val="bottom"/>
          </w:tcPr>
          <w:p w14:paraId="5AB60258" w14:textId="77777777" w:rsidR="008A7A37" w:rsidRPr="005207AE" w:rsidRDefault="008A7A37" w:rsidP="009D3319">
            <w:pPr>
              <w:jc w:val="center"/>
              <w:rPr>
                <w:color w:val="000000"/>
                <w:sz w:val="22"/>
                <w:szCs w:val="22"/>
                <w:lang w:val="es-CR" w:eastAsia="es-CR"/>
              </w:rPr>
            </w:pPr>
          </w:p>
        </w:tc>
        <w:tc>
          <w:tcPr>
            <w:tcW w:w="743" w:type="pct"/>
            <w:tcBorders>
              <w:top w:val="nil"/>
              <w:left w:val="nil"/>
              <w:bottom w:val="nil"/>
              <w:right w:val="nil"/>
            </w:tcBorders>
            <w:shd w:val="clear" w:color="auto" w:fill="auto"/>
            <w:vAlign w:val="bottom"/>
            <w:hideMark/>
          </w:tcPr>
          <w:p w14:paraId="1384BFB1" w14:textId="77777777" w:rsidR="008A7A37" w:rsidRPr="005207AE" w:rsidRDefault="008A7A37" w:rsidP="009D3319">
            <w:pPr>
              <w:jc w:val="center"/>
              <w:rPr>
                <w:color w:val="000000"/>
                <w:sz w:val="22"/>
                <w:szCs w:val="22"/>
                <w:lang w:val="es-CR" w:eastAsia="es-CR"/>
              </w:rPr>
            </w:pPr>
            <w:r w:rsidRPr="005207AE">
              <w:rPr>
                <w:color w:val="000000"/>
                <w:sz w:val="22"/>
                <w:szCs w:val="22"/>
                <w:lang w:val="es-CR" w:eastAsia="es-CR"/>
              </w:rPr>
              <w:t>23/10/2029</w:t>
            </w:r>
          </w:p>
        </w:tc>
        <w:tc>
          <w:tcPr>
            <w:tcW w:w="297" w:type="pct"/>
            <w:tcBorders>
              <w:top w:val="nil"/>
              <w:left w:val="nil"/>
              <w:bottom w:val="nil"/>
              <w:right w:val="nil"/>
            </w:tcBorders>
            <w:shd w:val="clear" w:color="auto" w:fill="auto"/>
            <w:vAlign w:val="bottom"/>
            <w:hideMark/>
          </w:tcPr>
          <w:p w14:paraId="66BA94FB" w14:textId="77777777" w:rsidR="008A7A37" w:rsidRPr="005207AE" w:rsidRDefault="008A7A37" w:rsidP="009D3319">
            <w:pPr>
              <w:ind w:hanging="250"/>
              <w:jc w:val="right"/>
              <w:rPr>
                <w:color w:val="000000"/>
                <w:sz w:val="22"/>
                <w:szCs w:val="22"/>
                <w:lang w:val="es-CR" w:eastAsia="es-CR"/>
              </w:rPr>
            </w:pPr>
          </w:p>
        </w:tc>
        <w:tc>
          <w:tcPr>
            <w:tcW w:w="991" w:type="pct"/>
            <w:tcBorders>
              <w:top w:val="nil"/>
              <w:left w:val="nil"/>
              <w:bottom w:val="single" w:sz="4" w:space="0" w:color="auto"/>
              <w:right w:val="nil"/>
            </w:tcBorders>
            <w:shd w:val="clear" w:color="000000" w:fill="FFFFFF"/>
            <w:vAlign w:val="bottom"/>
            <w:hideMark/>
          </w:tcPr>
          <w:p w14:paraId="1EF25D6B" w14:textId="77777777" w:rsidR="008A7A37" w:rsidRPr="005207AE" w:rsidRDefault="008A7A37" w:rsidP="002C793A">
            <w:pPr>
              <w:jc w:val="right"/>
              <w:rPr>
                <w:sz w:val="22"/>
                <w:szCs w:val="22"/>
                <w:lang w:val="es-CR" w:eastAsia="es-CR"/>
              </w:rPr>
            </w:pPr>
            <w:r w:rsidRPr="005207AE">
              <w:rPr>
                <w:sz w:val="22"/>
                <w:szCs w:val="22"/>
                <w:lang w:val="es-CR" w:eastAsia="es-CR"/>
              </w:rPr>
              <w:t>30.000.000</w:t>
            </w:r>
          </w:p>
        </w:tc>
        <w:tc>
          <w:tcPr>
            <w:tcW w:w="99" w:type="pct"/>
            <w:tcBorders>
              <w:top w:val="nil"/>
              <w:left w:val="nil"/>
              <w:bottom w:val="nil"/>
              <w:right w:val="nil"/>
            </w:tcBorders>
            <w:shd w:val="clear" w:color="auto" w:fill="auto"/>
            <w:vAlign w:val="bottom"/>
            <w:hideMark/>
          </w:tcPr>
          <w:p w14:paraId="52F68B7D" w14:textId="77777777" w:rsidR="008A7A37" w:rsidRPr="005207AE" w:rsidRDefault="008A7A37" w:rsidP="002C793A">
            <w:pPr>
              <w:jc w:val="right"/>
              <w:rPr>
                <w:color w:val="000000"/>
                <w:sz w:val="22"/>
                <w:szCs w:val="22"/>
                <w:lang w:val="es-CR" w:eastAsia="es-CR"/>
              </w:rPr>
            </w:pPr>
          </w:p>
        </w:tc>
        <w:tc>
          <w:tcPr>
            <w:tcW w:w="942" w:type="pct"/>
            <w:tcBorders>
              <w:top w:val="nil"/>
              <w:left w:val="nil"/>
              <w:bottom w:val="single" w:sz="4" w:space="0" w:color="auto"/>
              <w:right w:val="nil"/>
            </w:tcBorders>
            <w:shd w:val="clear" w:color="auto" w:fill="auto"/>
            <w:vAlign w:val="bottom"/>
            <w:hideMark/>
          </w:tcPr>
          <w:p w14:paraId="57522E66" w14:textId="730046F5" w:rsidR="008A7A37" w:rsidRPr="005207AE" w:rsidRDefault="008A7A37" w:rsidP="002C793A">
            <w:pPr>
              <w:jc w:val="right"/>
              <w:rPr>
                <w:color w:val="000000"/>
                <w:sz w:val="22"/>
                <w:szCs w:val="22"/>
                <w:lang w:val="es-CR" w:eastAsia="es-CR"/>
              </w:rPr>
            </w:pPr>
            <w:r w:rsidRPr="005207AE">
              <w:rPr>
                <w:sz w:val="22"/>
                <w:szCs w:val="22"/>
                <w:lang w:val="es-CR" w:eastAsia="es-CR"/>
              </w:rPr>
              <w:t>30.000.000</w:t>
            </w:r>
          </w:p>
        </w:tc>
      </w:tr>
      <w:tr w:rsidR="008A7A37" w:rsidRPr="005207AE" w14:paraId="6C969C7D" w14:textId="77777777" w:rsidTr="002C793A">
        <w:trPr>
          <w:trHeight w:val="300"/>
        </w:trPr>
        <w:tc>
          <w:tcPr>
            <w:tcW w:w="1234" w:type="pct"/>
            <w:tcBorders>
              <w:top w:val="nil"/>
              <w:left w:val="nil"/>
              <w:bottom w:val="nil"/>
              <w:right w:val="nil"/>
            </w:tcBorders>
            <w:shd w:val="clear" w:color="auto" w:fill="auto"/>
            <w:vAlign w:val="bottom"/>
            <w:hideMark/>
          </w:tcPr>
          <w:p w14:paraId="21C232BB" w14:textId="77777777" w:rsidR="008A7A37" w:rsidRPr="005207AE" w:rsidRDefault="008A7A37" w:rsidP="009D3319">
            <w:pPr>
              <w:jc w:val="right"/>
              <w:rPr>
                <w:color w:val="000000"/>
                <w:sz w:val="22"/>
                <w:szCs w:val="22"/>
                <w:lang w:val="es-CR" w:eastAsia="es-CR"/>
              </w:rPr>
            </w:pPr>
          </w:p>
        </w:tc>
        <w:tc>
          <w:tcPr>
            <w:tcW w:w="99" w:type="pct"/>
            <w:tcBorders>
              <w:top w:val="nil"/>
              <w:left w:val="nil"/>
              <w:bottom w:val="nil"/>
              <w:right w:val="nil"/>
            </w:tcBorders>
            <w:shd w:val="clear" w:color="auto" w:fill="auto"/>
            <w:vAlign w:val="bottom"/>
            <w:hideMark/>
          </w:tcPr>
          <w:p w14:paraId="3220EA9B" w14:textId="77777777" w:rsidR="008A7A37" w:rsidRPr="005207AE" w:rsidRDefault="008A7A37" w:rsidP="009D3319">
            <w:pPr>
              <w:jc w:val="right"/>
              <w:rPr>
                <w:color w:val="000000"/>
                <w:sz w:val="22"/>
                <w:szCs w:val="22"/>
                <w:lang w:val="es-CR" w:eastAsia="es-CR"/>
              </w:rPr>
            </w:pPr>
          </w:p>
        </w:tc>
        <w:tc>
          <w:tcPr>
            <w:tcW w:w="496" w:type="pct"/>
            <w:tcBorders>
              <w:top w:val="nil"/>
              <w:left w:val="nil"/>
              <w:bottom w:val="nil"/>
              <w:right w:val="nil"/>
            </w:tcBorders>
            <w:vAlign w:val="bottom"/>
          </w:tcPr>
          <w:p w14:paraId="33D4F867" w14:textId="77777777" w:rsidR="008A7A37" w:rsidRPr="005207AE" w:rsidRDefault="008A7A37" w:rsidP="009D3319">
            <w:pPr>
              <w:jc w:val="right"/>
              <w:rPr>
                <w:color w:val="000000"/>
                <w:sz w:val="22"/>
                <w:szCs w:val="22"/>
                <w:lang w:val="es-CR" w:eastAsia="es-CR"/>
              </w:rPr>
            </w:pPr>
          </w:p>
        </w:tc>
        <w:tc>
          <w:tcPr>
            <w:tcW w:w="99" w:type="pct"/>
            <w:tcBorders>
              <w:top w:val="nil"/>
              <w:left w:val="nil"/>
              <w:bottom w:val="nil"/>
              <w:right w:val="nil"/>
            </w:tcBorders>
            <w:vAlign w:val="bottom"/>
          </w:tcPr>
          <w:p w14:paraId="0C4A54D3" w14:textId="77777777" w:rsidR="008A7A37" w:rsidRPr="005207AE" w:rsidRDefault="008A7A37" w:rsidP="009D3319">
            <w:pPr>
              <w:jc w:val="right"/>
              <w:rPr>
                <w:color w:val="000000"/>
                <w:sz w:val="22"/>
                <w:szCs w:val="22"/>
                <w:lang w:val="es-CR" w:eastAsia="es-CR"/>
              </w:rPr>
            </w:pPr>
          </w:p>
        </w:tc>
        <w:tc>
          <w:tcPr>
            <w:tcW w:w="743" w:type="pct"/>
            <w:tcBorders>
              <w:top w:val="nil"/>
              <w:left w:val="nil"/>
              <w:bottom w:val="nil"/>
              <w:right w:val="nil"/>
            </w:tcBorders>
            <w:shd w:val="clear" w:color="auto" w:fill="auto"/>
            <w:vAlign w:val="bottom"/>
            <w:hideMark/>
          </w:tcPr>
          <w:p w14:paraId="1AA4C81E" w14:textId="77777777" w:rsidR="008A7A37" w:rsidRPr="005207AE" w:rsidRDefault="008A7A37" w:rsidP="009D3319">
            <w:pPr>
              <w:jc w:val="right"/>
              <w:rPr>
                <w:color w:val="000000"/>
                <w:sz w:val="22"/>
                <w:szCs w:val="22"/>
                <w:lang w:val="es-CR" w:eastAsia="es-CR"/>
              </w:rPr>
            </w:pPr>
          </w:p>
        </w:tc>
        <w:tc>
          <w:tcPr>
            <w:tcW w:w="297" w:type="pct"/>
            <w:tcBorders>
              <w:top w:val="nil"/>
              <w:left w:val="nil"/>
              <w:bottom w:val="nil"/>
              <w:right w:val="nil"/>
            </w:tcBorders>
            <w:shd w:val="clear" w:color="auto" w:fill="auto"/>
            <w:vAlign w:val="bottom"/>
            <w:hideMark/>
          </w:tcPr>
          <w:p w14:paraId="3E9DF9D8" w14:textId="77777777" w:rsidR="008A7A37" w:rsidRPr="005207AE" w:rsidRDefault="008A7A37" w:rsidP="009D3319">
            <w:pPr>
              <w:ind w:hanging="250"/>
              <w:jc w:val="right"/>
              <w:rPr>
                <w:color w:val="000000"/>
                <w:sz w:val="22"/>
                <w:szCs w:val="22"/>
                <w:lang w:val="es-CR" w:eastAsia="es-CR"/>
              </w:rPr>
            </w:pPr>
            <w:r w:rsidRPr="005207AE">
              <w:rPr>
                <w:color w:val="000000"/>
                <w:sz w:val="22"/>
                <w:szCs w:val="22"/>
                <w:lang w:val="es-CR" w:eastAsia="es-CR"/>
              </w:rPr>
              <w:t>US$</w:t>
            </w:r>
          </w:p>
        </w:tc>
        <w:tc>
          <w:tcPr>
            <w:tcW w:w="991" w:type="pct"/>
            <w:tcBorders>
              <w:top w:val="single" w:sz="4" w:space="0" w:color="auto"/>
              <w:left w:val="nil"/>
              <w:bottom w:val="single" w:sz="4" w:space="0" w:color="auto"/>
              <w:right w:val="nil"/>
            </w:tcBorders>
            <w:shd w:val="clear" w:color="000000" w:fill="FFFFFF"/>
            <w:vAlign w:val="bottom"/>
            <w:hideMark/>
          </w:tcPr>
          <w:p w14:paraId="4D86B03B" w14:textId="40BC669A" w:rsidR="008A7A37" w:rsidRPr="005207AE" w:rsidRDefault="008A7A37" w:rsidP="002C793A">
            <w:pPr>
              <w:jc w:val="right"/>
              <w:rPr>
                <w:sz w:val="22"/>
                <w:szCs w:val="22"/>
                <w:lang w:val="es-CR" w:eastAsia="es-CR"/>
              </w:rPr>
            </w:pPr>
            <w:r w:rsidRPr="005207AE">
              <w:rPr>
                <w:sz w:val="22"/>
                <w:szCs w:val="22"/>
                <w:lang w:val="es-CR" w:eastAsia="es-CR"/>
              </w:rPr>
              <w:t>120.000.000</w:t>
            </w:r>
          </w:p>
        </w:tc>
        <w:tc>
          <w:tcPr>
            <w:tcW w:w="99" w:type="pct"/>
            <w:tcBorders>
              <w:top w:val="nil"/>
              <w:left w:val="nil"/>
              <w:bottom w:val="nil"/>
              <w:right w:val="nil"/>
            </w:tcBorders>
            <w:shd w:val="clear" w:color="auto" w:fill="auto"/>
            <w:vAlign w:val="bottom"/>
            <w:hideMark/>
          </w:tcPr>
          <w:p w14:paraId="43239C54" w14:textId="77777777" w:rsidR="008A7A37" w:rsidRPr="005207AE" w:rsidRDefault="008A7A37" w:rsidP="002C793A">
            <w:pPr>
              <w:jc w:val="right"/>
              <w:rPr>
                <w:color w:val="000000"/>
                <w:sz w:val="22"/>
                <w:szCs w:val="22"/>
                <w:lang w:val="es-CR" w:eastAsia="es-CR"/>
              </w:rPr>
            </w:pPr>
          </w:p>
        </w:tc>
        <w:tc>
          <w:tcPr>
            <w:tcW w:w="942" w:type="pct"/>
            <w:tcBorders>
              <w:top w:val="single" w:sz="4" w:space="0" w:color="auto"/>
              <w:left w:val="nil"/>
              <w:bottom w:val="single" w:sz="4" w:space="0" w:color="auto"/>
              <w:right w:val="nil"/>
            </w:tcBorders>
            <w:shd w:val="clear" w:color="auto" w:fill="auto"/>
            <w:vAlign w:val="bottom"/>
            <w:hideMark/>
          </w:tcPr>
          <w:p w14:paraId="483114A3" w14:textId="16B76E0E" w:rsidR="008A7A37" w:rsidRPr="005207AE" w:rsidRDefault="008A7A37" w:rsidP="002C793A">
            <w:pPr>
              <w:jc w:val="right"/>
              <w:rPr>
                <w:color w:val="000000"/>
                <w:sz w:val="22"/>
                <w:szCs w:val="22"/>
                <w:lang w:val="es-CR" w:eastAsia="es-CR"/>
              </w:rPr>
            </w:pPr>
            <w:r w:rsidRPr="005207AE">
              <w:rPr>
                <w:sz w:val="22"/>
                <w:szCs w:val="22"/>
                <w:lang w:val="es-CR" w:eastAsia="es-CR"/>
              </w:rPr>
              <w:t>130.000.000</w:t>
            </w:r>
          </w:p>
        </w:tc>
      </w:tr>
      <w:tr w:rsidR="002C793A" w:rsidRPr="005207AE" w14:paraId="1E0985D4" w14:textId="77777777" w:rsidTr="002C793A">
        <w:trPr>
          <w:trHeight w:val="70"/>
        </w:trPr>
        <w:tc>
          <w:tcPr>
            <w:tcW w:w="2671" w:type="pct"/>
            <w:gridSpan w:val="5"/>
            <w:tcBorders>
              <w:top w:val="nil"/>
              <w:left w:val="nil"/>
              <w:bottom w:val="nil"/>
              <w:right w:val="nil"/>
            </w:tcBorders>
            <w:shd w:val="clear" w:color="auto" w:fill="auto"/>
            <w:vAlign w:val="bottom"/>
          </w:tcPr>
          <w:p w14:paraId="68FE6AFB" w14:textId="77777777" w:rsidR="002C793A" w:rsidRPr="005207AE" w:rsidRDefault="002C793A" w:rsidP="002C793A">
            <w:pPr>
              <w:jc w:val="right"/>
              <w:rPr>
                <w:color w:val="000000"/>
                <w:sz w:val="22"/>
                <w:szCs w:val="22"/>
                <w:lang w:val="es-CR" w:eastAsia="es-CR"/>
              </w:rPr>
            </w:pPr>
            <w:r w:rsidRPr="005207AE">
              <w:rPr>
                <w:color w:val="000000"/>
                <w:sz w:val="22"/>
                <w:szCs w:val="22"/>
                <w:lang w:val="es-CR" w:eastAsia="es-CR"/>
              </w:rPr>
              <w:t>Total equivalente en colones</w:t>
            </w:r>
          </w:p>
        </w:tc>
        <w:tc>
          <w:tcPr>
            <w:tcW w:w="297" w:type="pct"/>
            <w:tcBorders>
              <w:top w:val="nil"/>
              <w:left w:val="nil"/>
              <w:bottom w:val="nil"/>
              <w:right w:val="nil"/>
            </w:tcBorders>
            <w:shd w:val="clear" w:color="auto" w:fill="auto"/>
            <w:vAlign w:val="bottom"/>
            <w:hideMark/>
          </w:tcPr>
          <w:p w14:paraId="035B1DE4" w14:textId="77777777" w:rsidR="002C793A" w:rsidRPr="005207AE" w:rsidRDefault="002C793A" w:rsidP="002C793A">
            <w:pPr>
              <w:ind w:hanging="250"/>
              <w:jc w:val="right"/>
              <w:rPr>
                <w:color w:val="000000"/>
                <w:sz w:val="22"/>
                <w:szCs w:val="22"/>
                <w:lang w:val="es-CR" w:eastAsia="es-CR"/>
              </w:rPr>
            </w:pPr>
            <w:r w:rsidRPr="005207AE">
              <w:rPr>
                <w:color w:val="000000"/>
                <w:sz w:val="22"/>
                <w:szCs w:val="22"/>
                <w:lang w:val="es-CR" w:eastAsia="es-CR"/>
              </w:rPr>
              <w:t>¢</w:t>
            </w:r>
          </w:p>
        </w:tc>
        <w:tc>
          <w:tcPr>
            <w:tcW w:w="991" w:type="pct"/>
            <w:tcBorders>
              <w:top w:val="nil"/>
              <w:left w:val="nil"/>
              <w:bottom w:val="nil"/>
              <w:right w:val="nil"/>
            </w:tcBorders>
            <w:shd w:val="clear" w:color="000000" w:fill="FFFFFF"/>
            <w:vAlign w:val="bottom"/>
            <w:hideMark/>
          </w:tcPr>
          <w:p w14:paraId="59966D39" w14:textId="7D8E0B79" w:rsidR="002C793A" w:rsidRPr="005207AE" w:rsidRDefault="002C793A" w:rsidP="002C793A">
            <w:pPr>
              <w:jc w:val="right"/>
              <w:rPr>
                <w:sz w:val="22"/>
                <w:szCs w:val="22"/>
                <w:lang w:val="es-CR" w:eastAsia="es-CR"/>
              </w:rPr>
            </w:pPr>
            <w:r w:rsidRPr="005207AE">
              <w:rPr>
                <w:sz w:val="22"/>
                <w:szCs w:val="22"/>
              </w:rPr>
              <w:t>68.410.800.000</w:t>
            </w:r>
          </w:p>
        </w:tc>
        <w:tc>
          <w:tcPr>
            <w:tcW w:w="99" w:type="pct"/>
            <w:tcBorders>
              <w:top w:val="nil"/>
              <w:left w:val="nil"/>
              <w:bottom w:val="nil"/>
              <w:right w:val="nil"/>
            </w:tcBorders>
            <w:shd w:val="clear" w:color="auto" w:fill="auto"/>
            <w:vAlign w:val="bottom"/>
            <w:hideMark/>
          </w:tcPr>
          <w:p w14:paraId="7AE902CA" w14:textId="77777777" w:rsidR="002C793A" w:rsidRPr="005207AE" w:rsidRDefault="002C793A" w:rsidP="002C793A">
            <w:pPr>
              <w:jc w:val="right"/>
              <w:rPr>
                <w:color w:val="000000"/>
                <w:sz w:val="22"/>
                <w:szCs w:val="22"/>
                <w:lang w:val="es-CR" w:eastAsia="es-CR"/>
              </w:rPr>
            </w:pPr>
          </w:p>
        </w:tc>
        <w:tc>
          <w:tcPr>
            <w:tcW w:w="942" w:type="pct"/>
            <w:tcBorders>
              <w:top w:val="nil"/>
              <w:left w:val="nil"/>
              <w:bottom w:val="nil"/>
              <w:right w:val="nil"/>
            </w:tcBorders>
            <w:shd w:val="clear" w:color="auto" w:fill="auto"/>
            <w:vAlign w:val="bottom"/>
            <w:hideMark/>
          </w:tcPr>
          <w:p w14:paraId="581CEC7A" w14:textId="2EE97B8C" w:rsidR="002C793A" w:rsidRPr="005207AE" w:rsidRDefault="002C793A" w:rsidP="002C793A">
            <w:pPr>
              <w:jc w:val="right"/>
              <w:rPr>
                <w:sz w:val="22"/>
                <w:szCs w:val="22"/>
                <w:lang w:val="es-CR" w:eastAsia="es-CR"/>
              </w:rPr>
            </w:pPr>
            <w:r w:rsidRPr="005207AE">
              <w:rPr>
                <w:sz w:val="22"/>
                <w:szCs w:val="22"/>
                <w:lang w:val="es-CR" w:eastAsia="es-CR"/>
              </w:rPr>
              <w:t>78.570.700.000</w:t>
            </w:r>
          </w:p>
        </w:tc>
      </w:tr>
      <w:tr w:rsidR="002C793A" w:rsidRPr="005207AE" w14:paraId="5B4CC046" w14:textId="77777777" w:rsidTr="002C793A">
        <w:trPr>
          <w:trHeight w:val="80"/>
        </w:trPr>
        <w:tc>
          <w:tcPr>
            <w:tcW w:w="2671" w:type="pct"/>
            <w:gridSpan w:val="5"/>
            <w:tcBorders>
              <w:top w:val="nil"/>
              <w:left w:val="nil"/>
              <w:bottom w:val="nil"/>
              <w:right w:val="nil"/>
            </w:tcBorders>
            <w:shd w:val="clear" w:color="auto" w:fill="auto"/>
            <w:vAlign w:val="bottom"/>
          </w:tcPr>
          <w:p w14:paraId="6E5FCB10" w14:textId="77777777" w:rsidR="002C793A" w:rsidRPr="005207AE" w:rsidRDefault="002C793A" w:rsidP="002C793A">
            <w:pPr>
              <w:jc w:val="right"/>
              <w:rPr>
                <w:color w:val="000000"/>
                <w:sz w:val="22"/>
                <w:szCs w:val="22"/>
                <w:lang w:val="es-CR" w:eastAsia="es-CR"/>
              </w:rPr>
            </w:pPr>
            <w:r w:rsidRPr="005207AE">
              <w:rPr>
                <w:color w:val="000000"/>
                <w:sz w:val="22"/>
                <w:szCs w:val="22"/>
                <w:lang w:val="es-CR" w:eastAsia="es-CR"/>
              </w:rPr>
              <w:t>Cargos financieros por pagar</w:t>
            </w:r>
          </w:p>
        </w:tc>
        <w:tc>
          <w:tcPr>
            <w:tcW w:w="297" w:type="pct"/>
            <w:tcBorders>
              <w:top w:val="nil"/>
              <w:left w:val="nil"/>
              <w:bottom w:val="nil"/>
              <w:right w:val="nil"/>
            </w:tcBorders>
            <w:shd w:val="clear" w:color="auto" w:fill="auto"/>
            <w:vAlign w:val="bottom"/>
            <w:hideMark/>
          </w:tcPr>
          <w:p w14:paraId="6BFE15BA" w14:textId="77777777" w:rsidR="002C793A" w:rsidRPr="005207AE" w:rsidRDefault="002C793A" w:rsidP="002C793A">
            <w:pPr>
              <w:ind w:hanging="250"/>
              <w:jc w:val="right"/>
              <w:rPr>
                <w:color w:val="000000"/>
                <w:sz w:val="22"/>
                <w:szCs w:val="22"/>
                <w:lang w:val="es-CR" w:eastAsia="es-CR"/>
              </w:rPr>
            </w:pPr>
          </w:p>
        </w:tc>
        <w:tc>
          <w:tcPr>
            <w:tcW w:w="991" w:type="pct"/>
            <w:tcBorders>
              <w:top w:val="nil"/>
              <w:left w:val="nil"/>
              <w:bottom w:val="nil"/>
              <w:right w:val="nil"/>
            </w:tcBorders>
            <w:shd w:val="clear" w:color="000000" w:fill="FFFFFF"/>
            <w:vAlign w:val="bottom"/>
          </w:tcPr>
          <w:p w14:paraId="0D947696" w14:textId="3CDA4AA5" w:rsidR="002C793A" w:rsidRPr="005207AE" w:rsidRDefault="002C793A" w:rsidP="002C793A">
            <w:pPr>
              <w:jc w:val="right"/>
              <w:rPr>
                <w:sz w:val="22"/>
                <w:szCs w:val="22"/>
                <w:lang w:val="es-CR" w:eastAsia="es-CR"/>
              </w:rPr>
            </w:pPr>
            <w:r w:rsidRPr="005207AE">
              <w:rPr>
                <w:sz w:val="22"/>
                <w:szCs w:val="22"/>
              </w:rPr>
              <w:t>1.554.645.025</w:t>
            </w:r>
          </w:p>
        </w:tc>
        <w:tc>
          <w:tcPr>
            <w:tcW w:w="99" w:type="pct"/>
            <w:tcBorders>
              <w:top w:val="nil"/>
              <w:left w:val="nil"/>
              <w:bottom w:val="nil"/>
              <w:right w:val="nil"/>
            </w:tcBorders>
            <w:shd w:val="clear" w:color="auto" w:fill="auto"/>
            <w:vAlign w:val="bottom"/>
            <w:hideMark/>
          </w:tcPr>
          <w:p w14:paraId="13960F45" w14:textId="77777777" w:rsidR="002C793A" w:rsidRPr="005207AE" w:rsidRDefault="002C793A" w:rsidP="002C793A">
            <w:pPr>
              <w:jc w:val="right"/>
              <w:rPr>
                <w:color w:val="000000"/>
                <w:sz w:val="22"/>
                <w:szCs w:val="22"/>
                <w:lang w:val="es-CR" w:eastAsia="es-CR"/>
              </w:rPr>
            </w:pPr>
          </w:p>
        </w:tc>
        <w:tc>
          <w:tcPr>
            <w:tcW w:w="942" w:type="pct"/>
            <w:tcBorders>
              <w:top w:val="nil"/>
              <w:left w:val="nil"/>
              <w:bottom w:val="nil"/>
              <w:right w:val="nil"/>
            </w:tcBorders>
            <w:shd w:val="clear" w:color="auto" w:fill="auto"/>
            <w:vAlign w:val="bottom"/>
            <w:hideMark/>
          </w:tcPr>
          <w:p w14:paraId="7ED47512" w14:textId="1045B5C2" w:rsidR="002C793A" w:rsidRPr="005207AE" w:rsidRDefault="002C793A" w:rsidP="002C793A">
            <w:pPr>
              <w:jc w:val="right"/>
              <w:rPr>
                <w:sz w:val="22"/>
                <w:szCs w:val="22"/>
                <w:lang w:val="es-CR" w:eastAsia="es-CR"/>
              </w:rPr>
            </w:pPr>
            <w:r w:rsidRPr="005207AE">
              <w:rPr>
                <w:sz w:val="22"/>
                <w:szCs w:val="22"/>
                <w:lang w:val="es-CR" w:eastAsia="es-CR"/>
              </w:rPr>
              <w:t>1.917.469.915</w:t>
            </w:r>
          </w:p>
        </w:tc>
      </w:tr>
      <w:tr w:rsidR="008A7A37" w:rsidRPr="005207AE" w14:paraId="33A824E2" w14:textId="77777777" w:rsidTr="002C793A">
        <w:trPr>
          <w:trHeight w:val="70"/>
        </w:trPr>
        <w:tc>
          <w:tcPr>
            <w:tcW w:w="1234" w:type="pct"/>
            <w:tcBorders>
              <w:top w:val="nil"/>
              <w:left w:val="nil"/>
              <w:bottom w:val="nil"/>
              <w:right w:val="nil"/>
            </w:tcBorders>
            <w:shd w:val="clear" w:color="auto" w:fill="auto"/>
            <w:vAlign w:val="bottom"/>
            <w:hideMark/>
          </w:tcPr>
          <w:p w14:paraId="2A791360" w14:textId="77777777" w:rsidR="008A7A37" w:rsidRPr="005207AE" w:rsidRDefault="008A7A37" w:rsidP="00C2622F">
            <w:pPr>
              <w:jc w:val="right"/>
              <w:rPr>
                <w:color w:val="000000"/>
                <w:sz w:val="22"/>
                <w:szCs w:val="22"/>
                <w:lang w:val="es-CR" w:eastAsia="es-CR"/>
              </w:rPr>
            </w:pPr>
          </w:p>
        </w:tc>
        <w:tc>
          <w:tcPr>
            <w:tcW w:w="99" w:type="pct"/>
            <w:tcBorders>
              <w:top w:val="nil"/>
              <w:left w:val="nil"/>
              <w:bottom w:val="nil"/>
              <w:right w:val="nil"/>
            </w:tcBorders>
            <w:shd w:val="clear" w:color="auto" w:fill="auto"/>
            <w:vAlign w:val="bottom"/>
            <w:hideMark/>
          </w:tcPr>
          <w:p w14:paraId="01E90A78" w14:textId="77777777" w:rsidR="008A7A37" w:rsidRPr="005207AE" w:rsidRDefault="008A7A37" w:rsidP="00C2622F">
            <w:pPr>
              <w:jc w:val="right"/>
              <w:rPr>
                <w:color w:val="000000"/>
                <w:sz w:val="22"/>
                <w:szCs w:val="22"/>
                <w:lang w:val="es-CR" w:eastAsia="es-CR"/>
              </w:rPr>
            </w:pPr>
          </w:p>
        </w:tc>
        <w:tc>
          <w:tcPr>
            <w:tcW w:w="496" w:type="pct"/>
            <w:tcBorders>
              <w:top w:val="nil"/>
              <w:left w:val="nil"/>
              <w:bottom w:val="nil"/>
              <w:right w:val="nil"/>
            </w:tcBorders>
            <w:vAlign w:val="bottom"/>
          </w:tcPr>
          <w:p w14:paraId="644340BC" w14:textId="77777777" w:rsidR="008A7A37" w:rsidRPr="005207AE" w:rsidRDefault="008A7A37" w:rsidP="00C2622F">
            <w:pPr>
              <w:jc w:val="right"/>
              <w:rPr>
                <w:color w:val="000000"/>
                <w:sz w:val="22"/>
                <w:szCs w:val="22"/>
                <w:lang w:val="es-CR" w:eastAsia="es-CR"/>
              </w:rPr>
            </w:pPr>
          </w:p>
        </w:tc>
        <w:tc>
          <w:tcPr>
            <w:tcW w:w="99" w:type="pct"/>
            <w:tcBorders>
              <w:top w:val="nil"/>
              <w:left w:val="nil"/>
              <w:bottom w:val="nil"/>
              <w:right w:val="nil"/>
            </w:tcBorders>
            <w:vAlign w:val="bottom"/>
          </w:tcPr>
          <w:p w14:paraId="03174D69" w14:textId="77777777" w:rsidR="008A7A37" w:rsidRPr="005207AE" w:rsidRDefault="008A7A37" w:rsidP="00C2622F">
            <w:pPr>
              <w:jc w:val="right"/>
              <w:rPr>
                <w:color w:val="000000"/>
                <w:sz w:val="22"/>
                <w:szCs w:val="22"/>
                <w:lang w:val="es-CR" w:eastAsia="es-CR"/>
              </w:rPr>
            </w:pPr>
          </w:p>
        </w:tc>
        <w:tc>
          <w:tcPr>
            <w:tcW w:w="743" w:type="pct"/>
            <w:tcBorders>
              <w:top w:val="nil"/>
              <w:left w:val="nil"/>
              <w:bottom w:val="nil"/>
              <w:right w:val="nil"/>
            </w:tcBorders>
            <w:shd w:val="clear" w:color="auto" w:fill="auto"/>
            <w:vAlign w:val="bottom"/>
            <w:hideMark/>
          </w:tcPr>
          <w:p w14:paraId="300168D9" w14:textId="77777777" w:rsidR="008A7A37" w:rsidRPr="005207AE" w:rsidRDefault="008A7A37" w:rsidP="00C2622F">
            <w:pPr>
              <w:jc w:val="right"/>
              <w:rPr>
                <w:color w:val="000000"/>
                <w:sz w:val="22"/>
                <w:szCs w:val="22"/>
                <w:lang w:val="es-CR" w:eastAsia="es-CR"/>
              </w:rPr>
            </w:pPr>
          </w:p>
        </w:tc>
        <w:tc>
          <w:tcPr>
            <w:tcW w:w="297" w:type="pct"/>
            <w:tcBorders>
              <w:top w:val="nil"/>
              <w:left w:val="nil"/>
              <w:bottom w:val="nil"/>
              <w:right w:val="nil"/>
            </w:tcBorders>
            <w:shd w:val="clear" w:color="auto" w:fill="auto"/>
            <w:vAlign w:val="bottom"/>
            <w:hideMark/>
          </w:tcPr>
          <w:p w14:paraId="41200D0C" w14:textId="77777777" w:rsidR="008A7A37" w:rsidRPr="005207AE" w:rsidRDefault="008A7A37" w:rsidP="00C2622F">
            <w:pPr>
              <w:ind w:hanging="250"/>
              <w:jc w:val="right"/>
              <w:rPr>
                <w:color w:val="000000"/>
                <w:sz w:val="22"/>
                <w:szCs w:val="22"/>
                <w:lang w:val="es-CR" w:eastAsia="es-CR"/>
              </w:rPr>
            </w:pPr>
            <w:r w:rsidRPr="005207AE">
              <w:rPr>
                <w:color w:val="000000"/>
                <w:sz w:val="22"/>
                <w:szCs w:val="22"/>
                <w:lang w:val="es-CR" w:eastAsia="es-CR"/>
              </w:rPr>
              <w:t>¢</w:t>
            </w:r>
          </w:p>
        </w:tc>
        <w:tc>
          <w:tcPr>
            <w:tcW w:w="991" w:type="pct"/>
            <w:tcBorders>
              <w:top w:val="single" w:sz="4" w:space="0" w:color="auto"/>
              <w:left w:val="nil"/>
              <w:bottom w:val="double" w:sz="6" w:space="0" w:color="auto"/>
              <w:right w:val="nil"/>
            </w:tcBorders>
            <w:shd w:val="clear" w:color="000000" w:fill="FFFFFF"/>
            <w:vAlign w:val="bottom"/>
          </w:tcPr>
          <w:p w14:paraId="05A16964" w14:textId="2B44442B" w:rsidR="008A7A37" w:rsidRPr="005207AE" w:rsidRDefault="002C793A" w:rsidP="002C793A">
            <w:pPr>
              <w:jc w:val="right"/>
              <w:rPr>
                <w:sz w:val="22"/>
                <w:szCs w:val="22"/>
                <w:lang w:val="es-CR" w:eastAsia="es-CR"/>
              </w:rPr>
            </w:pPr>
            <w:r w:rsidRPr="005207AE">
              <w:rPr>
                <w:sz w:val="22"/>
                <w:szCs w:val="22"/>
                <w:lang w:val="es-CR"/>
              </w:rPr>
              <w:t>69.965.445.025</w:t>
            </w:r>
          </w:p>
        </w:tc>
        <w:tc>
          <w:tcPr>
            <w:tcW w:w="99" w:type="pct"/>
            <w:tcBorders>
              <w:top w:val="nil"/>
              <w:left w:val="nil"/>
              <w:bottom w:val="nil"/>
              <w:right w:val="nil"/>
            </w:tcBorders>
            <w:shd w:val="clear" w:color="auto" w:fill="auto"/>
            <w:vAlign w:val="bottom"/>
            <w:hideMark/>
          </w:tcPr>
          <w:p w14:paraId="1C54E79D" w14:textId="77777777" w:rsidR="008A7A37" w:rsidRPr="005207AE" w:rsidRDefault="008A7A37" w:rsidP="002C793A">
            <w:pPr>
              <w:jc w:val="right"/>
              <w:rPr>
                <w:color w:val="000000"/>
                <w:sz w:val="22"/>
                <w:szCs w:val="22"/>
                <w:lang w:val="es-CR" w:eastAsia="es-CR"/>
              </w:rPr>
            </w:pPr>
          </w:p>
        </w:tc>
        <w:tc>
          <w:tcPr>
            <w:tcW w:w="942" w:type="pct"/>
            <w:tcBorders>
              <w:top w:val="single" w:sz="4" w:space="0" w:color="auto"/>
              <w:left w:val="nil"/>
              <w:bottom w:val="double" w:sz="6" w:space="0" w:color="auto"/>
              <w:right w:val="nil"/>
            </w:tcBorders>
            <w:shd w:val="clear" w:color="auto" w:fill="auto"/>
            <w:vAlign w:val="bottom"/>
            <w:hideMark/>
          </w:tcPr>
          <w:p w14:paraId="0046340D" w14:textId="775910B9" w:rsidR="008A7A37" w:rsidRPr="005207AE" w:rsidRDefault="008A7A37" w:rsidP="002C793A">
            <w:pPr>
              <w:jc w:val="right"/>
              <w:rPr>
                <w:sz w:val="22"/>
                <w:szCs w:val="22"/>
                <w:lang w:val="es-CR" w:eastAsia="es-CR"/>
              </w:rPr>
            </w:pPr>
            <w:r w:rsidRPr="005207AE">
              <w:rPr>
                <w:sz w:val="22"/>
                <w:szCs w:val="22"/>
                <w:lang w:val="es-CR" w:eastAsia="es-CR"/>
              </w:rPr>
              <w:t>80.488.169.915</w:t>
            </w:r>
          </w:p>
        </w:tc>
      </w:tr>
    </w:tbl>
    <w:p w14:paraId="1754650D" w14:textId="1BB55F38" w:rsidR="00FA1E6C" w:rsidRPr="005207AE" w:rsidRDefault="00FA1E6C" w:rsidP="00A52153">
      <w:pPr>
        <w:tabs>
          <w:tab w:val="left" w:pos="1440"/>
        </w:tabs>
        <w:ind w:left="1418" w:hanging="709"/>
        <w:jc w:val="both"/>
        <w:rPr>
          <w:lang w:val="es-CR"/>
        </w:rPr>
      </w:pPr>
    </w:p>
    <w:p w14:paraId="69F8409B" w14:textId="2C6EF273" w:rsidR="003435EA" w:rsidRPr="005207AE" w:rsidRDefault="003435EA" w:rsidP="00A52153">
      <w:pPr>
        <w:tabs>
          <w:tab w:val="left" w:pos="1440"/>
        </w:tabs>
        <w:ind w:left="1418" w:hanging="709"/>
        <w:jc w:val="both"/>
        <w:rPr>
          <w:lang w:val="es-CR"/>
        </w:rPr>
      </w:pPr>
      <w:r w:rsidRPr="005207AE">
        <w:rPr>
          <w:lang w:val="es-CR"/>
        </w:rPr>
        <w:t>De acuerdo con la Ley Orgánica de</w:t>
      </w:r>
      <w:r w:rsidR="00865B6E" w:rsidRPr="005207AE">
        <w:rPr>
          <w:lang w:val="es-CR"/>
        </w:rPr>
        <w:t>l Sistema Bancario Nacional, N</w:t>
      </w:r>
      <w:r w:rsidR="00F96C0F" w:rsidRPr="005207AE">
        <w:rPr>
          <w:lang w:val="es-CR"/>
        </w:rPr>
        <w:t xml:space="preserve">o </w:t>
      </w:r>
      <w:r w:rsidRPr="005207AE">
        <w:rPr>
          <w:lang w:val="es-CR"/>
        </w:rPr>
        <w:t xml:space="preserve">1644; los bancos comerciales del Estado contarán con la garantía del Estado y de todas sus dependencias e instituciones.  La garantía Estatal establecida en este </w:t>
      </w:r>
      <w:r w:rsidR="001D3EFD" w:rsidRPr="005207AE">
        <w:rPr>
          <w:lang w:val="es-CR"/>
        </w:rPr>
        <w:t>Artículo</w:t>
      </w:r>
      <w:r w:rsidRPr="005207AE">
        <w:rPr>
          <w:lang w:val="es-CR"/>
        </w:rPr>
        <w:t xml:space="preserve"> es aplicable a los préstamos subordinados que contraten los bancos comerciales del Estado y tampoco a las obligaciones o derechos que de ellos emanen.  Los instrumentos financieros subordinados o los préstamos </w:t>
      </w:r>
      <w:r w:rsidR="00865B6E" w:rsidRPr="005207AE">
        <w:rPr>
          <w:lang w:val="es-CR"/>
        </w:rPr>
        <w:t>subordinados,</w:t>
      </w:r>
      <w:r w:rsidRPr="005207AE">
        <w:rPr>
          <w:lang w:val="es-CR"/>
        </w:rPr>
        <w:t xml:space="preserve"> así como las </w:t>
      </w:r>
      <w:r w:rsidR="000E05C6" w:rsidRPr="005207AE">
        <w:rPr>
          <w:lang w:val="es-CR"/>
        </w:rPr>
        <w:t>obligaciones y</w:t>
      </w:r>
      <w:r w:rsidRPr="005207AE">
        <w:rPr>
          <w:lang w:val="es-CR"/>
        </w:rPr>
        <w:t xml:space="preserve"> derechos que de ellos emanen sólo podrán ser adquiridos o contratados por bancos multilaterales de desarrollo o por organismos bilaterales de desarrollo.</w:t>
      </w:r>
    </w:p>
    <w:p w14:paraId="73D3599D" w14:textId="21F0A375" w:rsidR="003435EA" w:rsidRPr="005207AE" w:rsidRDefault="003435EA" w:rsidP="00B3547F">
      <w:pPr>
        <w:tabs>
          <w:tab w:val="left" w:pos="2592"/>
        </w:tabs>
        <w:ind w:left="1418" w:hanging="709"/>
        <w:jc w:val="both"/>
        <w:rPr>
          <w:lang w:val="es-CR"/>
        </w:rPr>
      </w:pPr>
    </w:p>
    <w:p w14:paraId="76BD35EF" w14:textId="77777777" w:rsidR="00D37B73" w:rsidRPr="005207AE" w:rsidRDefault="003435EA" w:rsidP="00A52153">
      <w:pPr>
        <w:tabs>
          <w:tab w:val="left" w:pos="1440"/>
        </w:tabs>
        <w:ind w:left="1418" w:hanging="709"/>
        <w:jc w:val="both"/>
        <w:rPr>
          <w:lang w:val="es-CR"/>
        </w:rPr>
      </w:pPr>
      <w:r w:rsidRPr="005207AE">
        <w:rPr>
          <w:lang w:val="es-CR"/>
        </w:rPr>
        <w:t>Los préstamos, incluyendo el capital e intereses devengados, siempre y cuando computen como Capital Secundario, serán subordinados y gozarán de menor rango en derecho de pago conforme a lo requerido por la normativa prudencial de SUGEF al previo pago, en su totalidad, por el Prestatario de las Deudas no Subordinadas (ya sean existentes en la Fecha Efectiva, o posteriormente incurridas, asumidas o garantizadas), conforme a la Regulación Bancaria.</w:t>
      </w:r>
    </w:p>
    <w:p w14:paraId="0E21DE0A" w14:textId="4FC94086" w:rsidR="00265773" w:rsidRPr="005207AE" w:rsidRDefault="00265773" w:rsidP="00A52153">
      <w:pPr>
        <w:tabs>
          <w:tab w:val="left" w:pos="1440"/>
        </w:tabs>
        <w:ind w:left="1418" w:hanging="709"/>
        <w:jc w:val="both"/>
        <w:rPr>
          <w:lang w:val="es-CR"/>
        </w:rPr>
      </w:pPr>
      <w:r w:rsidRPr="005207AE">
        <w:rPr>
          <w:lang w:val="es-CR"/>
        </w:rPr>
        <w:br w:type="page"/>
      </w:r>
    </w:p>
    <w:p w14:paraId="444FDECE"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lastRenderedPageBreak/>
        <w:t>Patrimonio</w:t>
      </w:r>
    </w:p>
    <w:p w14:paraId="47234F04" w14:textId="77777777" w:rsidR="005332B7" w:rsidRPr="005207AE" w:rsidRDefault="005332B7" w:rsidP="00E00756">
      <w:pPr>
        <w:tabs>
          <w:tab w:val="left" w:pos="1440"/>
        </w:tabs>
        <w:ind w:left="1418" w:hanging="709"/>
        <w:jc w:val="both"/>
        <w:rPr>
          <w:sz w:val="14"/>
          <w:lang w:val="es-CR"/>
        </w:rPr>
      </w:pPr>
    </w:p>
    <w:p w14:paraId="309B1F8D" w14:textId="77777777" w:rsidR="005332B7" w:rsidRPr="005207AE" w:rsidRDefault="005332B7" w:rsidP="00375855">
      <w:pPr>
        <w:widowControl w:val="0"/>
        <w:numPr>
          <w:ilvl w:val="0"/>
          <w:numId w:val="11"/>
        </w:numPr>
        <w:tabs>
          <w:tab w:val="clear" w:pos="720"/>
          <w:tab w:val="num" w:pos="1440"/>
          <w:tab w:val="left" w:pos="3240"/>
        </w:tabs>
        <w:ind w:left="1440" w:hanging="720"/>
        <w:jc w:val="both"/>
        <w:rPr>
          <w:u w:val="single"/>
          <w:lang w:val="es-CR"/>
        </w:rPr>
      </w:pPr>
      <w:r w:rsidRPr="005207AE">
        <w:rPr>
          <w:u w:val="single"/>
          <w:lang w:val="es-CR"/>
        </w:rPr>
        <w:t>Capital social</w:t>
      </w:r>
    </w:p>
    <w:p w14:paraId="4A16288F" w14:textId="77777777" w:rsidR="005332B7" w:rsidRPr="005207AE" w:rsidRDefault="005332B7" w:rsidP="00A52153">
      <w:pPr>
        <w:tabs>
          <w:tab w:val="left" w:pos="1440"/>
        </w:tabs>
        <w:ind w:left="1418" w:hanging="709"/>
        <w:jc w:val="both"/>
        <w:rPr>
          <w:sz w:val="14"/>
          <w:lang w:val="es-CR"/>
        </w:rPr>
      </w:pPr>
    </w:p>
    <w:p w14:paraId="4F1EC29A" w14:textId="589A1788" w:rsidR="003435EA" w:rsidRPr="005207AE" w:rsidRDefault="00FA1E6C" w:rsidP="00A52153">
      <w:pPr>
        <w:tabs>
          <w:tab w:val="left" w:pos="1440"/>
        </w:tabs>
        <w:ind w:left="1418" w:hanging="709"/>
        <w:jc w:val="both"/>
        <w:rPr>
          <w:lang w:val="es-CR"/>
        </w:rPr>
      </w:pPr>
      <w:r w:rsidRPr="005207AE">
        <w:rPr>
          <w:lang w:val="es-CR"/>
        </w:rPr>
        <w:t>E</w:t>
      </w:r>
      <w:r w:rsidR="00090328" w:rsidRPr="005207AE">
        <w:rPr>
          <w:lang w:val="es-CR"/>
        </w:rPr>
        <w:t>l</w:t>
      </w:r>
      <w:r w:rsidR="003435EA" w:rsidRPr="005207AE">
        <w:rPr>
          <w:lang w:val="es-CR"/>
        </w:rPr>
        <w:t xml:space="preserve"> capital social del Banco está conformado de la siguiente manera:</w:t>
      </w:r>
    </w:p>
    <w:p w14:paraId="12EB6170" w14:textId="1277BB15" w:rsidR="00AB352C" w:rsidRPr="005207AE" w:rsidRDefault="00AB352C" w:rsidP="00A52153">
      <w:pPr>
        <w:tabs>
          <w:tab w:val="left" w:pos="1440"/>
        </w:tabs>
        <w:ind w:left="1418" w:hanging="709"/>
        <w:jc w:val="both"/>
        <w:rPr>
          <w:sz w:val="20"/>
          <w:lang w:val="es-CR"/>
        </w:rPr>
      </w:pPr>
    </w:p>
    <w:tbl>
      <w:tblPr>
        <w:tblW w:w="4623" w:type="pct"/>
        <w:tblInd w:w="709" w:type="dxa"/>
        <w:tblLook w:val="01E0" w:firstRow="1" w:lastRow="1" w:firstColumn="1" w:lastColumn="1" w:noHBand="0" w:noVBand="0"/>
      </w:tblPr>
      <w:tblGrid>
        <w:gridCol w:w="4110"/>
        <w:gridCol w:w="336"/>
        <w:gridCol w:w="2077"/>
        <w:gridCol w:w="284"/>
        <w:gridCol w:w="1897"/>
      </w:tblGrid>
      <w:tr w:rsidR="008A7A37" w:rsidRPr="005207AE" w14:paraId="2541ABD7" w14:textId="77777777" w:rsidTr="008A7A37">
        <w:tc>
          <w:tcPr>
            <w:tcW w:w="2361" w:type="pct"/>
          </w:tcPr>
          <w:p w14:paraId="4B9D1F01" w14:textId="77777777" w:rsidR="008A7A37" w:rsidRPr="005207AE" w:rsidRDefault="008A7A37" w:rsidP="005E567C">
            <w:pPr>
              <w:pStyle w:val="Sangra2detindependiente"/>
              <w:tabs>
                <w:tab w:val="clear" w:pos="405"/>
              </w:tabs>
              <w:ind w:left="216" w:hanging="288"/>
              <w:jc w:val="left"/>
              <w:rPr>
                <w:bCs/>
                <w:color w:val="000000" w:themeColor="text1"/>
                <w:sz w:val="24"/>
                <w:szCs w:val="22"/>
                <w:lang w:val="es-CR" w:eastAsia="es-CR"/>
              </w:rPr>
            </w:pPr>
          </w:p>
        </w:tc>
        <w:tc>
          <w:tcPr>
            <w:tcW w:w="193" w:type="pct"/>
          </w:tcPr>
          <w:p w14:paraId="65BB3D35" w14:textId="77777777" w:rsidR="008A7A37" w:rsidRPr="005207AE" w:rsidRDefault="008A7A37" w:rsidP="0060290E">
            <w:pPr>
              <w:pStyle w:val="Sangra2detindependiente"/>
              <w:ind w:left="0"/>
              <w:rPr>
                <w:sz w:val="24"/>
                <w:szCs w:val="24"/>
                <w:lang w:val="es-CR"/>
              </w:rPr>
            </w:pPr>
          </w:p>
        </w:tc>
        <w:tc>
          <w:tcPr>
            <w:tcW w:w="1193" w:type="pct"/>
            <w:tcBorders>
              <w:bottom w:val="single" w:sz="4" w:space="0" w:color="auto"/>
            </w:tcBorders>
          </w:tcPr>
          <w:p w14:paraId="5B27FDE8" w14:textId="21A55BFB" w:rsidR="008A7A37" w:rsidRPr="005207AE" w:rsidRDefault="008A7A37" w:rsidP="0060290E">
            <w:pPr>
              <w:pStyle w:val="Sangra2detindependiente"/>
              <w:ind w:left="0"/>
              <w:jc w:val="center"/>
              <w:rPr>
                <w:sz w:val="24"/>
                <w:szCs w:val="24"/>
                <w:lang w:val="es-CR"/>
              </w:rPr>
            </w:pPr>
            <w:r w:rsidRPr="005207AE">
              <w:rPr>
                <w:sz w:val="24"/>
                <w:szCs w:val="24"/>
                <w:lang w:val="es-CR"/>
              </w:rPr>
              <w:t>2019</w:t>
            </w:r>
          </w:p>
        </w:tc>
        <w:tc>
          <w:tcPr>
            <w:tcW w:w="163" w:type="pct"/>
          </w:tcPr>
          <w:p w14:paraId="28449D73" w14:textId="77777777" w:rsidR="008A7A37" w:rsidRPr="005207AE" w:rsidRDefault="008A7A37" w:rsidP="0060290E">
            <w:pPr>
              <w:pStyle w:val="Sangra2detindependiente"/>
              <w:ind w:left="0"/>
              <w:jc w:val="center"/>
              <w:rPr>
                <w:sz w:val="24"/>
                <w:szCs w:val="24"/>
                <w:lang w:val="es-CR"/>
              </w:rPr>
            </w:pPr>
          </w:p>
        </w:tc>
        <w:tc>
          <w:tcPr>
            <w:tcW w:w="1090" w:type="pct"/>
            <w:tcBorders>
              <w:bottom w:val="single" w:sz="4" w:space="0" w:color="auto"/>
            </w:tcBorders>
            <w:shd w:val="clear" w:color="auto" w:fill="auto"/>
          </w:tcPr>
          <w:p w14:paraId="6B591B64" w14:textId="3DA4CB8D" w:rsidR="008A7A37" w:rsidRPr="005207AE" w:rsidRDefault="008A7A37" w:rsidP="0060290E">
            <w:pPr>
              <w:pStyle w:val="Sangra2detindependiente"/>
              <w:ind w:left="0"/>
              <w:jc w:val="center"/>
              <w:rPr>
                <w:sz w:val="24"/>
                <w:szCs w:val="24"/>
                <w:lang w:val="es-CR"/>
              </w:rPr>
            </w:pPr>
            <w:r w:rsidRPr="005207AE">
              <w:rPr>
                <w:sz w:val="24"/>
                <w:szCs w:val="24"/>
                <w:lang w:val="es-CR"/>
              </w:rPr>
              <w:t>2018</w:t>
            </w:r>
          </w:p>
        </w:tc>
      </w:tr>
      <w:tr w:rsidR="002C793A" w:rsidRPr="005207AE" w14:paraId="3A66292C" w14:textId="77777777" w:rsidTr="002C793A">
        <w:tc>
          <w:tcPr>
            <w:tcW w:w="2361" w:type="pct"/>
          </w:tcPr>
          <w:p w14:paraId="636A1CB6" w14:textId="34C21839" w:rsidR="002C793A" w:rsidRPr="005207AE" w:rsidRDefault="002C793A" w:rsidP="002C793A">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Capital según Ley No 1644</w:t>
            </w:r>
          </w:p>
        </w:tc>
        <w:tc>
          <w:tcPr>
            <w:tcW w:w="193" w:type="pct"/>
          </w:tcPr>
          <w:p w14:paraId="78DC6880" w14:textId="77777777" w:rsidR="002C793A" w:rsidRPr="005207AE" w:rsidRDefault="002C793A" w:rsidP="002C793A">
            <w:pPr>
              <w:jc w:val="right"/>
              <w:rPr>
                <w:color w:val="000000"/>
                <w:lang w:val="es-CR" w:eastAsia="es-ES"/>
              </w:rPr>
            </w:pPr>
            <w:r w:rsidRPr="005207AE">
              <w:rPr>
                <w:color w:val="000000"/>
                <w:lang w:val="es-CR" w:eastAsia="es-ES"/>
              </w:rPr>
              <w:t>¢</w:t>
            </w:r>
          </w:p>
        </w:tc>
        <w:tc>
          <w:tcPr>
            <w:tcW w:w="1193" w:type="pct"/>
            <w:tcBorders>
              <w:top w:val="single" w:sz="4" w:space="0" w:color="auto"/>
            </w:tcBorders>
            <w:vAlign w:val="bottom"/>
          </w:tcPr>
          <w:p w14:paraId="3AA1F667" w14:textId="0DA76D98" w:rsidR="002C793A" w:rsidRPr="005207AE" w:rsidRDefault="002C793A" w:rsidP="002C793A">
            <w:pPr>
              <w:jc w:val="right"/>
              <w:rPr>
                <w:lang w:val="es-CR"/>
              </w:rPr>
            </w:pPr>
            <w:r w:rsidRPr="005207AE">
              <w:t>144.618.072.265</w:t>
            </w:r>
          </w:p>
        </w:tc>
        <w:tc>
          <w:tcPr>
            <w:tcW w:w="163" w:type="pct"/>
            <w:vAlign w:val="bottom"/>
          </w:tcPr>
          <w:p w14:paraId="7276A9A7" w14:textId="77777777" w:rsidR="002C793A" w:rsidRPr="005207AE" w:rsidRDefault="002C793A" w:rsidP="002C793A">
            <w:pPr>
              <w:pStyle w:val="Sangra2detindependiente"/>
              <w:ind w:left="0"/>
              <w:jc w:val="right"/>
              <w:rPr>
                <w:sz w:val="24"/>
                <w:szCs w:val="24"/>
                <w:u w:val="single"/>
                <w:lang w:val="es-CR"/>
              </w:rPr>
            </w:pPr>
          </w:p>
        </w:tc>
        <w:tc>
          <w:tcPr>
            <w:tcW w:w="1090" w:type="pct"/>
            <w:tcBorders>
              <w:top w:val="single" w:sz="4" w:space="0" w:color="auto"/>
            </w:tcBorders>
            <w:vAlign w:val="bottom"/>
          </w:tcPr>
          <w:p w14:paraId="4D575C82" w14:textId="5F8FA3BF" w:rsidR="002C793A" w:rsidRPr="005207AE" w:rsidRDefault="002C793A" w:rsidP="002C793A">
            <w:pPr>
              <w:jc w:val="right"/>
              <w:rPr>
                <w:lang w:val="es-CR"/>
              </w:rPr>
            </w:pPr>
            <w:r w:rsidRPr="005207AE">
              <w:rPr>
                <w:lang w:val="es-CR"/>
              </w:rPr>
              <w:t>144.618.072.265</w:t>
            </w:r>
          </w:p>
        </w:tc>
      </w:tr>
      <w:tr w:rsidR="002C793A" w:rsidRPr="005207AE" w14:paraId="6705ACBD" w14:textId="77777777" w:rsidTr="002C793A">
        <w:tc>
          <w:tcPr>
            <w:tcW w:w="2361" w:type="pct"/>
          </w:tcPr>
          <w:p w14:paraId="7C464284" w14:textId="77777777" w:rsidR="002C793A" w:rsidRPr="005207AE" w:rsidRDefault="002C793A" w:rsidP="002C793A">
            <w:pPr>
              <w:pStyle w:val="Sangra2detindependiente"/>
              <w:tabs>
                <w:tab w:val="clear" w:pos="405"/>
              </w:tabs>
              <w:ind w:left="216" w:hanging="288"/>
              <w:jc w:val="left"/>
              <w:rPr>
                <w:bCs/>
                <w:color w:val="000000" w:themeColor="text1"/>
                <w:sz w:val="24"/>
                <w:szCs w:val="24"/>
                <w:lang w:val="es-CR" w:eastAsia="es-CR"/>
              </w:rPr>
            </w:pPr>
            <w:r w:rsidRPr="005207AE">
              <w:rPr>
                <w:bCs/>
                <w:color w:val="000000" w:themeColor="text1"/>
                <w:sz w:val="24"/>
                <w:szCs w:val="24"/>
                <w:lang w:val="es-CR" w:eastAsia="es-CR"/>
              </w:rPr>
              <w:t xml:space="preserve">Por bonos de capitalización bancaria </w:t>
            </w:r>
          </w:p>
        </w:tc>
        <w:tc>
          <w:tcPr>
            <w:tcW w:w="193" w:type="pct"/>
          </w:tcPr>
          <w:p w14:paraId="2E72B15F" w14:textId="77777777" w:rsidR="002C793A" w:rsidRPr="005207AE" w:rsidRDefault="002C793A" w:rsidP="002C793A">
            <w:pPr>
              <w:jc w:val="right"/>
              <w:rPr>
                <w:color w:val="000000"/>
                <w:lang w:val="es-CR" w:eastAsia="es-ES"/>
              </w:rPr>
            </w:pPr>
          </w:p>
        </w:tc>
        <w:tc>
          <w:tcPr>
            <w:tcW w:w="1193" w:type="pct"/>
            <w:tcBorders>
              <w:bottom w:val="outset" w:sz="6" w:space="0" w:color="auto"/>
            </w:tcBorders>
            <w:vAlign w:val="bottom"/>
          </w:tcPr>
          <w:p w14:paraId="010B6740" w14:textId="60037D21" w:rsidR="002C793A" w:rsidRPr="005207AE" w:rsidRDefault="002C793A" w:rsidP="002C793A">
            <w:pPr>
              <w:jc w:val="right"/>
              <w:rPr>
                <w:lang w:val="es-CR"/>
              </w:rPr>
            </w:pPr>
            <w:r w:rsidRPr="005207AE">
              <w:t>27.618.957.837</w:t>
            </w:r>
          </w:p>
        </w:tc>
        <w:tc>
          <w:tcPr>
            <w:tcW w:w="163" w:type="pct"/>
            <w:vAlign w:val="bottom"/>
          </w:tcPr>
          <w:p w14:paraId="2D84BEA5" w14:textId="77777777" w:rsidR="002C793A" w:rsidRPr="005207AE" w:rsidRDefault="002C793A" w:rsidP="002C793A">
            <w:pPr>
              <w:pStyle w:val="Sangra2detindependiente"/>
              <w:ind w:left="0"/>
              <w:jc w:val="right"/>
              <w:rPr>
                <w:sz w:val="24"/>
                <w:szCs w:val="24"/>
                <w:u w:val="single"/>
                <w:lang w:val="es-CR"/>
              </w:rPr>
            </w:pPr>
          </w:p>
        </w:tc>
        <w:tc>
          <w:tcPr>
            <w:tcW w:w="1090" w:type="pct"/>
            <w:tcBorders>
              <w:bottom w:val="outset" w:sz="6" w:space="0" w:color="auto"/>
            </w:tcBorders>
            <w:vAlign w:val="bottom"/>
          </w:tcPr>
          <w:p w14:paraId="589282DA" w14:textId="55E91CD0" w:rsidR="002C793A" w:rsidRPr="005207AE" w:rsidRDefault="002C793A" w:rsidP="002C793A">
            <w:pPr>
              <w:jc w:val="right"/>
              <w:rPr>
                <w:lang w:val="es-CR"/>
              </w:rPr>
            </w:pPr>
            <w:r w:rsidRPr="005207AE">
              <w:rPr>
                <w:lang w:val="es-CR"/>
              </w:rPr>
              <w:t>27.618.957.837</w:t>
            </w:r>
          </w:p>
        </w:tc>
      </w:tr>
      <w:tr w:rsidR="002C793A" w:rsidRPr="005207AE" w14:paraId="13BB2633" w14:textId="77777777" w:rsidTr="002C793A">
        <w:tc>
          <w:tcPr>
            <w:tcW w:w="2361" w:type="pct"/>
          </w:tcPr>
          <w:p w14:paraId="5FC0C652" w14:textId="77777777" w:rsidR="002C793A" w:rsidRPr="005207AE" w:rsidRDefault="002C793A" w:rsidP="002C793A">
            <w:pPr>
              <w:pStyle w:val="Sangra2detindependiente"/>
              <w:tabs>
                <w:tab w:val="clear" w:pos="405"/>
              </w:tabs>
              <w:ind w:left="216" w:hanging="288"/>
              <w:jc w:val="left"/>
              <w:rPr>
                <w:bCs/>
                <w:color w:val="000000" w:themeColor="text1"/>
                <w:sz w:val="24"/>
                <w:szCs w:val="22"/>
                <w:lang w:val="es-CR" w:eastAsia="es-CR"/>
              </w:rPr>
            </w:pPr>
          </w:p>
        </w:tc>
        <w:tc>
          <w:tcPr>
            <w:tcW w:w="193" w:type="pct"/>
          </w:tcPr>
          <w:p w14:paraId="018514B4" w14:textId="77777777" w:rsidR="002C793A" w:rsidRPr="005207AE" w:rsidRDefault="002C793A" w:rsidP="002C793A">
            <w:pPr>
              <w:jc w:val="right"/>
              <w:rPr>
                <w:color w:val="000000"/>
                <w:lang w:val="es-CR" w:eastAsia="es-ES"/>
              </w:rPr>
            </w:pPr>
            <w:r w:rsidRPr="005207AE">
              <w:rPr>
                <w:color w:val="000000"/>
                <w:lang w:val="es-CR" w:eastAsia="es-ES"/>
              </w:rPr>
              <w:t>¢</w:t>
            </w:r>
          </w:p>
        </w:tc>
        <w:tc>
          <w:tcPr>
            <w:tcW w:w="1193" w:type="pct"/>
            <w:tcBorders>
              <w:top w:val="outset" w:sz="6" w:space="0" w:color="auto"/>
              <w:bottom w:val="double" w:sz="4" w:space="0" w:color="auto"/>
            </w:tcBorders>
            <w:vAlign w:val="bottom"/>
          </w:tcPr>
          <w:p w14:paraId="6977F9DB" w14:textId="5226C882" w:rsidR="002C793A" w:rsidRPr="005207AE" w:rsidRDefault="002C793A" w:rsidP="002C793A">
            <w:pPr>
              <w:jc w:val="right"/>
              <w:rPr>
                <w:lang w:val="es-CR"/>
              </w:rPr>
            </w:pPr>
            <w:r w:rsidRPr="005207AE">
              <w:t>172.237.030.102</w:t>
            </w:r>
          </w:p>
        </w:tc>
        <w:tc>
          <w:tcPr>
            <w:tcW w:w="163" w:type="pct"/>
            <w:vAlign w:val="bottom"/>
          </w:tcPr>
          <w:p w14:paraId="3AB936CE" w14:textId="77777777" w:rsidR="002C793A" w:rsidRPr="005207AE" w:rsidRDefault="002C793A" w:rsidP="002C793A">
            <w:pPr>
              <w:pStyle w:val="Sangra2detindependiente"/>
              <w:ind w:left="0"/>
              <w:jc w:val="right"/>
              <w:rPr>
                <w:sz w:val="24"/>
                <w:szCs w:val="24"/>
                <w:u w:val="single"/>
                <w:lang w:val="es-CR"/>
              </w:rPr>
            </w:pPr>
          </w:p>
        </w:tc>
        <w:tc>
          <w:tcPr>
            <w:tcW w:w="1090" w:type="pct"/>
            <w:tcBorders>
              <w:top w:val="outset" w:sz="6" w:space="0" w:color="auto"/>
              <w:bottom w:val="double" w:sz="4" w:space="0" w:color="auto"/>
            </w:tcBorders>
            <w:vAlign w:val="bottom"/>
          </w:tcPr>
          <w:p w14:paraId="6E783F85" w14:textId="75A7A149" w:rsidR="002C793A" w:rsidRPr="005207AE" w:rsidRDefault="002C793A" w:rsidP="002C793A">
            <w:pPr>
              <w:jc w:val="right"/>
              <w:rPr>
                <w:lang w:val="es-CR"/>
              </w:rPr>
            </w:pPr>
            <w:r w:rsidRPr="005207AE">
              <w:rPr>
                <w:lang w:val="es-CR"/>
              </w:rPr>
              <w:t>172.237.030.102</w:t>
            </w:r>
          </w:p>
        </w:tc>
      </w:tr>
    </w:tbl>
    <w:p w14:paraId="1650D4FF" w14:textId="3607EF3D" w:rsidR="00FA1E6C" w:rsidRPr="005207AE" w:rsidRDefault="00FA1E6C" w:rsidP="00A52153">
      <w:pPr>
        <w:tabs>
          <w:tab w:val="left" w:pos="1440"/>
        </w:tabs>
        <w:ind w:left="1418" w:hanging="709"/>
        <w:jc w:val="both"/>
        <w:rPr>
          <w:sz w:val="20"/>
          <w:lang w:val="es-CR"/>
        </w:rPr>
      </w:pPr>
    </w:p>
    <w:p w14:paraId="08E4CF7F" w14:textId="77777777" w:rsidR="003435EA" w:rsidRPr="005207AE" w:rsidRDefault="003435EA" w:rsidP="00375855">
      <w:pPr>
        <w:widowControl w:val="0"/>
        <w:numPr>
          <w:ilvl w:val="0"/>
          <w:numId w:val="11"/>
        </w:numPr>
        <w:tabs>
          <w:tab w:val="clear" w:pos="720"/>
          <w:tab w:val="num" w:pos="1440"/>
          <w:tab w:val="left" w:pos="3240"/>
        </w:tabs>
        <w:ind w:left="1440" w:hanging="720"/>
        <w:jc w:val="both"/>
        <w:rPr>
          <w:u w:val="single"/>
          <w:lang w:val="es-CR"/>
        </w:rPr>
      </w:pPr>
      <w:r w:rsidRPr="005207AE">
        <w:rPr>
          <w:u w:val="single"/>
          <w:lang w:val="es-CR"/>
        </w:rPr>
        <w:t>Superávit por revaluación</w:t>
      </w:r>
    </w:p>
    <w:p w14:paraId="4CF8FA4E" w14:textId="77777777" w:rsidR="003435EA" w:rsidRPr="005207AE" w:rsidRDefault="003435EA" w:rsidP="00E00756">
      <w:pPr>
        <w:tabs>
          <w:tab w:val="left" w:pos="1440"/>
        </w:tabs>
        <w:ind w:left="1418" w:hanging="709"/>
        <w:jc w:val="both"/>
        <w:rPr>
          <w:sz w:val="16"/>
          <w:lang w:val="es-CR"/>
        </w:rPr>
      </w:pPr>
    </w:p>
    <w:p w14:paraId="06A75188" w14:textId="06CCEC76" w:rsidR="003435EA" w:rsidRPr="005207AE" w:rsidRDefault="003435EA" w:rsidP="00E00756">
      <w:pPr>
        <w:tabs>
          <w:tab w:val="left" w:pos="1440"/>
        </w:tabs>
        <w:ind w:left="1418" w:hanging="709"/>
        <w:jc w:val="both"/>
        <w:rPr>
          <w:lang w:val="es-CR"/>
        </w:rPr>
      </w:pPr>
      <w:r w:rsidRPr="005207AE">
        <w:rPr>
          <w:lang w:val="es-CR"/>
        </w:rPr>
        <w:t xml:space="preserve">Corresponde al incremento del valor razonable de </w:t>
      </w:r>
      <w:r w:rsidR="00072BBA" w:rsidRPr="005207AE">
        <w:rPr>
          <w:lang w:val="es-CR"/>
        </w:rPr>
        <w:t>lo</w:t>
      </w:r>
      <w:r w:rsidR="006F3F0B" w:rsidRPr="005207AE">
        <w:rPr>
          <w:lang w:val="es-CR"/>
        </w:rPr>
        <w:t>s</w:t>
      </w:r>
      <w:r w:rsidR="00072BBA" w:rsidRPr="005207AE">
        <w:rPr>
          <w:lang w:val="es-CR"/>
        </w:rPr>
        <w:t xml:space="preserve"> inmuebles</w:t>
      </w:r>
      <w:r w:rsidRPr="005207AE">
        <w:rPr>
          <w:lang w:val="es-CR"/>
        </w:rPr>
        <w:t>.</w:t>
      </w:r>
    </w:p>
    <w:p w14:paraId="5BEF725F" w14:textId="77777777" w:rsidR="003435EA" w:rsidRPr="005207AE" w:rsidRDefault="003435EA" w:rsidP="00E00756">
      <w:pPr>
        <w:tabs>
          <w:tab w:val="left" w:pos="1440"/>
        </w:tabs>
        <w:ind w:left="1418" w:hanging="709"/>
        <w:jc w:val="both"/>
        <w:rPr>
          <w:sz w:val="16"/>
          <w:lang w:val="es-CR"/>
        </w:rPr>
      </w:pPr>
    </w:p>
    <w:p w14:paraId="0C03878C" w14:textId="593B8CF1" w:rsidR="00EB2EAA" w:rsidRPr="005207AE" w:rsidRDefault="009C7E7E" w:rsidP="00EB2EAA">
      <w:pPr>
        <w:tabs>
          <w:tab w:val="left" w:pos="1440"/>
        </w:tabs>
        <w:ind w:left="1418" w:hanging="709"/>
        <w:jc w:val="both"/>
        <w:rPr>
          <w:lang w:val="es-CR"/>
        </w:rPr>
      </w:pPr>
      <w:r w:rsidRPr="005207AE">
        <w:rPr>
          <w:lang w:val="es-CR"/>
        </w:rPr>
        <w:t>Al 3</w:t>
      </w:r>
      <w:r w:rsidR="008A7A37" w:rsidRPr="005207AE">
        <w:rPr>
          <w:lang w:val="es-CR"/>
        </w:rPr>
        <w:t>1</w:t>
      </w:r>
      <w:r w:rsidRPr="005207AE">
        <w:rPr>
          <w:lang w:val="es-CR"/>
        </w:rPr>
        <w:t xml:space="preserve"> de </w:t>
      </w:r>
      <w:r w:rsidR="008A7A37" w:rsidRPr="005207AE">
        <w:rPr>
          <w:lang w:val="es-CR"/>
        </w:rPr>
        <w:t xml:space="preserve">diciembre </w:t>
      </w:r>
      <w:r w:rsidRPr="005207AE">
        <w:rPr>
          <w:lang w:val="es-CR"/>
        </w:rPr>
        <w:t>de 201</w:t>
      </w:r>
      <w:r w:rsidR="00687156" w:rsidRPr="005207AE">
        <w:rPr>
          <w:lang w:val="es-CR"/>
        </w:rPr>
        <w:t>9</w:t>
      </w:r>
      <w:r w:rsidR="003435EA" w:rsidRPr="005207AE">
        <w:rPr>
          <w:lang w:val="es-CR"/>
        </w:rPr>
        <w:t>, el saldo del superávit por revaluación es por la suma de ¢</w:t>
      </w:r>
      <w:r w:rsidR="007D22FD" w:rsidRPr="005207AE">
        <w:rPr>
          <w:lang w:val="es-CR"/>
        </w:rPr>
        <w:t>6</w:t>
      </w:r>
      <w:r w:rsidR="002C793A" w:rsidRPr="005207AE">
        <w:rPr>
          <w:lang w:val="es-CR"/>
        </w:rPr>
        <w:t>5</w:t>
      </w:r>
      <w:r w:rsidR="007D22FD" w:rsidRPr="005207AE">
        <w:rPr>
          <w:lang w:val="es-CR"/>
        </w:rPr>
        <w:t>.</w:t>
      </w:r>
      <w:r w:rsidR="002C793A" w:rsidRPr="005207AE">
        <w:rPr>
          <w:lang w:val="es-CR"/>
        </w:rPr>
        <w:t>745</w:t>
      </w:r>
      <w:r w:rsidR="00534FBD" w:rsidRPr="005207AE">
        <w:rPr>
          <w:lang w:val="es-CR"/>
        </w:rPr>
        <w:t>.</w:t>
      </w:r>
      <w:r w:rsidR="002C793A" w:rsidRPr="005207AE">
        <w:rPr>
          <w:lang w:val="es-CR"/>
        </w:rPr>
        <w:t>785</w:t>
      </w:r>
      <w:r w:rsidR="00534FBD" w:rsidRPr="005207AE">
        <w:rPr>
          <w:lang w:val="es-CR"/>
        </w:rPr>
        <w:t>.</w:t>
      </w:r>
      <w:r w:rsidR="002C793A" w:rsidRPr="005207AE">
        <w:rPr>
          <w:lang w:val="es-CR"/>
        </w:rPr>
        <w:t>452</w:t>
      </w:r>
      <w:r w:rsidR="00607D24" w:rsidRPr="005207AE">
        <w:rPr>
          <w:lang w:val="es-CR"/>
        </w:rPr>
        <w:t xml:space="preserve"> </w:t>
      </w:r>
      <w:r w:rsidR="00090328" w:rsidRPr="005207AE">
        <w:rPr>
          <w:lang w:val="es-CR"/>
        </w:rPr>
        <w:t>(</w:t>
      </w:r>
      <w:r w:rsidR="00687156" w:rsidRPr="005207AE">
        <w:rPr>
          <w:lang w:val="es-CR"/>
        </w:rPr>
        <w:t>¢66.193.911.011 a diciembre de 2018</w:t>
      </w:r>
      <w:r w:rsidR="00090328" w:rsidRPr="005207AE">
        <w:rPr>
          <w:lang w:val="es-CR"/>
        </w:rPr>
        <w:t>).</w:t>
      </w:r>
    </w:p>
    <w:p w14:paraId="105E5CD4" w14:textId="77777777" w:rsidR="00D645DD" w:rsidRPr="005207AE" w:rsidRDefault="00D645DD" w:rsidP="00EB2EAA">
      <w:pPr>
        <w:tabs>
          <w:tab w:val="left" w:pos="1440"/>
        </w:tabs>
        <w:ind w:left="1418" w:hanging="709"/>
        <w:jc w:val="both"/>
        <w:rPr>
          <w:sz w:val="20"/>
          <w:lang w:val="es-CR"/>
        </w:rPr>
      </w:pPr>
    </w:p>
    <w:p w14:paraId="7E73C1F3" w14:textId="77777777" w:rsidR="003435EA" w:rsidRPr="005207AE" w:rsidRDefault="003435EA" w:rsidP="00375855">
      <w:pPr>
        <w:widowControl w:val="0"/>
        <w:numPr>
          <w:ilvl w:val="0"/>
          <w:numId w:val="11"/>
        </w:numPr>
        <w:tabs>
          <w:tab w:val="clear" w:pos="720"/>
          <w:tab w:val="num" w:pos="1440"/>
          <w:tab w:val="left" w:pos="3240"/>
        </w:tabs>
        <w:ind w:left="1440" w:hanging="720"/>
        <w:jc w:val="both"/>
        <w:rPr>
          <w:u w:val="single"/>
          <w:lang w:val="es-CR"/>
        </w:rPr>
      </w:pPr>
      <w:r w:rsidRPr="005207AE">
        <w:rPr>
          <w:u w:val="single"/>
          <w:lang w:val="es-CR"/>
        </w:rPr>
        <w:t>Ajuste por valuación de inversiones disponibles para la venta e instrumentos financieros restringidos</w:t>
      </w:r>
    </w:p>
    <w:p w14:paraId="39E47B0B" w14:textId="77777777" w:rsidR="003435EA" w:rsidRPr="005207AE" w:rsidRDefault="003435EA" w:rsidP="00E00756">
      <w:pPr>
        <w:tabs>
          <w:tab w:val="left" w:pos="1440"/>
        </w:tabs>
        <w:ind w:left="1418" w:hanging="709"/>
        <w:jc w:val="both"/>
        <w:rPr>
          <w:lang w:val="es-CR"/>
        </w:rPr>
      </w:pPr>
    </w:p>
    <w:p w14:paraId="0D5120E7" w14:textId="77777777" w:rsidR="003435EA" w:rsidRPr="005207AE" w:rsidRDefault="003435EA" w:rsidP="00E00756">
      <w:pPr>
        <w:tabs>
          <w:tab w:val="left" w:pos="1440"/>
        </w:tabs>
        <w:ind w:left="1418" w:hanging="709"/>
        <w:jc w:val="both"/>
        <w:rPr>
          <w:lang w:val="es-CR"/>
        </w:rPr>
      </w:pPr>
      <w:r w:rsidRPr="005207AE">
        <w:rPr>
          <w:lang w:val="es-CR"/>
        </w:rPr>
        <w:t>Corresponde a las variaciones en el valor razonable de las inversiones disponibles para la venta e instrumentos financieros restringidos.</w:t>
      </w:r>
    </w:p>
    <w:p w14:paraId="7C67F177" w14:textId="77777777" w:rsidR="003435EA" w:rsidRPr="005207AE" w:rsidRDefault="003435EA" w:rsidP="00E00756">
      <w:pPr>
        <w:tabs>
          <w:tab w:val="left" w:pos="1440"/>
        </w:tabs>
        <w:ind w:left="1418" w:hanging="709"/>
        <w:jc w:val="both"/>
        <w:rPr>
          <w:lang w:val="es-CR"/>
        </w:rPr>
      </w:pPr>
    </w:p>
    <w:p w14:paraId="28B6A0A5" w14:textId="64604832" w:rsidR="00D92481" w:rsidRPr="005207AE" w:rsidRDefault="009C7E7E" w:rsidP="00AE79DB">
      <w:pPr>
        <w:tabs>
          <w:tab w:val="left" w:pos="1440"/>
        </w:tabs>
        <w:ind w:left="1418" w:hanging="709"/>
        <w:jc w:val="both"/>
        <w:rPr>
          <w:lang w:val="es-CR"/>
        </w:rPr>
      </w:pPr>
      <w:r w:rsidRPr="005207AE">
        <w:rPr>
          <w:lang w:val="es-CR"/>
        </w:rPr>
        <w:t>Al 3</w:t>
      </w:r>
      <w:r w:rsidR="008A7A37" w:rsidRPr="005207AE">
        <w:rPr>
          <w:lang w:val="es-CR"/>
        </w:rPr>
        <w:t>1</w:t>
      </w:r>
      <w:r w:rsidRPr="005207AE">
        <w:rPr>
          <w:lang w:val="es-CR"/>
        </w:rPr>
        <w:t xml:space="preserve"> de</w:t>
      </w:r>
      <w:r w:rsidR="00412EF0" w:rsidRPr="005207AE">
        <w:rPr>
          <w:lang w:val="es-CR"/>
        </w:rPr>
        <w:t xml:space="preserve"> </w:t>
      </w:r>
      <w:r w:rsidR="008A7A37" w:rsidRPr="005207AE">
        <w:rPr>
          <w:lang w:val="es-CR"/>
        </w:rPr>
        <w:t>diciembre</w:t>
      </w:r>
      <w:r w:rsidRPr="005207AE">
        <w:rPr>
          <w:lang w:val="es-CR"/>
        </w:rPr>
        <w:t xml:space="preserve"> de 201</w:t>
      </w:r>
      <w:r w:rsidR="00A53CA1" w:rsidRPr="005207AE">
        <w:rPr>
          <w:lang w:val="es-CR"/>
        </w:rPr>
        <w:t>9</w:t>
      </w:r>
      <w:r w:rsidR="003435EA" w:rsidRPr="005207AE">
        <w:rPr>
          <w:lang w:val="es-CR"/>
        </w:rPr>
        <w:t>, el saldo del ajuste por el efecto de la valuación de inversiones disponibles para la venta e instrumentos financieros restringidos asciend</w:t>
      </w:r>
      <w:r w:rsidR="00090328" w:rsidRPr="005207AE">
        <w:rPr>
          <w:lang w:val="es-CR"/>
        </w:rPr>
        <w:t>e a un monto de ¢</w:t>
      </w:r>
      <w:r w:rsidR="002C793A" w:rsidRPr="005207AE">
        <w:rPr>
          <w:lang w:val="es-CR"/>
        </w:rPr>
        <w:t>8</w:t>
      </w:r>
      <w:r w:rsidR="00534FBD" w:rsidRPr="005207AE">
        <w:rPr>
          <w:lang w:val="es-CR"/>
        </w:rPr>
        <w:t>.</w:t>
      </w:r>
      <w:r w:rsidR="002C793A" w:rsidRPr="005207AE">
        <w:rPr>
          <w:lang w:val="es-CR"/>
        </w:rPr>
        <w:t>475</w:t>
      </w:r>
      <w:r w:rsidR="00534FBD" w:rsidRPr="005207AE">
        <w:rPr>
          <w:lang w:val="es-CR"/>
        </w:rPr>
        <w:t>.</w:t>
      </w:r>
      <w:r w:rsidR="002C793A" w:rsidRPr="005207AE">
        <w:rPr>
          <w:lang w:val="es-CR"/>
        </w:rPr>
        <w:t>294</w:t>
      </w:r>
      <w:r w:rsidR="00534FBD" w:rsidRPr="005207AE">
        <w:rPr>
          <w:lang w:val="es-CR"/>
        </w:rPr>
        <w:t>.</w:t>
      </w:r>
      <w:r w:rsidR="002C793A" w:rsidRPr="005207AE">
        <w:rPr>
          <w:lang w:val="es-CR"/>
        </w:rPr>
        <w:t>691</w:t>
      </w:r>
      <w:r w:rsidR="00484B98" w:rsidRPr="005207AE">
        <w:rPr>
          <w:lang w:val="es-CR"/>
        </w:rPr>
        <w:t xml:space="preserve"> </w:t>
      </w:r>
      <w:r w:rsidR="001260C1" w:rsidRPr="005207AE">
        <w:rPr>
          <w:lang w:val="es-CR"/>
        </w:rPr>
        <w:t xml:space="preserve">correspondiente a una </w:t>
      </w:r>
      <w:r w:rsidR="00D37B73" w:rsidRPr="005207AE">
        <w:rPr>
          <w:lang w:val="es-CR"/>
        </w:rPr>
        <w:t>ganancia</w:t>
      </w:r>
      <w:r w:rsidR="00090328" w:rsidRPr="005207AE">
        <w:rPr>
          <w:lang w:val="es-CR"/>
        </w:rPr>
        <w:t xml:space="preserve"> no realizada</w:t>
      </w:r>
      <w:r w:rsidR="003435EA" w:rsidRPr="005207AE">
        <w:rPr>
          <w:lang w:val="es-CR"/>
        </w:rPr>
        <w:t xml:space="preserve"> </w:t>
      </w:r>
      <w:r w:rsidR="00090328" w:rsidRPr="005207AE">
        <w:rPr>
          <w:lang w:val="es-CR"/>
        </w:rPr>
        <w:t>(</w:t>
      </w:r>
      <w:r w:rsidR="00AD3EE5" w:rsidRPr="005207AE">
        <w:rPr>
          <w:lang w:val="es-CR"/>
        </w:rPr>
        <w:t>¢6.159.945.950 pérdida no realizada diciembre de 2018</w:t>
      </w:r>
      <w:r w:rsidR="00090328" w:rsidRPr="005207AE">
        <w:rPr>
          <w:lang w:val="es-CR"/>
        </w:rPr>
        <w:t>).</w:t>
      </w:r>
    </w:p>
    <w:p w14:paraId="5999FA78" w14:textId="77777777" w:rsidR="00EB2EAA" w:rsidRPr="005207AE" w:rsidRDefault="00EB2EAA" w:rsidP="00090328">
      <w:pPr>
        <w:tabs>
          <w:tab w:val="left" w:pos="1440"/>
        </w:tabs>
        <w:ind w:left="1418" w:hanging="709"/>
        <w:jc w:val="both"/>
        <w:rPr>
          <w:lang w:val="es-CR"/>
        </w:rPr>
      </w:pPr>
    </w:p>
    <w:p w14:paraId="2E5A0AA6" w14:textId="77777777" w:rsidR="003435EA" w:rsidRPr="005207AE" w:rsidRDefault="003435EA" w:rsidP="00375855">
      <w:pPr>
        <w:widowControl w:val="0"/>
        <w:numPr>
          <w:ilvl w:val="0"/>
          <w:numId w:val="11"/>
        </w:numPr>
        <w:tabs>
          <w:tab w:val="clear" w:pos="720"/>
          <w:tab w:val="num" w:pos="1440"/>
          <w:tab w:val="left" w:pos="3240"/>
        </w:tabs>
        <w:ind w:left="1440" w:hanging="720"/>
        <w:jc w:val="both"/>
        <w:rPr>
          <w:u w:val="single"/>
          <w:lang w:val="es-CR"/>
        </w:rPr>
      </w:pPr>
      <w:r w:rsidRPr="005207AE">
        <w:rPr>
          <w:u w:val="single"/>
          <w:lang w:val="es-CR"/>
        </w:rPr>
        <w:t>Ajuste por valuación de participación en otras empresas</w:t>
      </w:r>
    </w:p>
    <w:p w14:paraId="4F57466A" w14:textId="77777777" w:rsidR="003435EA" w:rsidRPr="005207AE" w:rsidRDefault="003435EA" w:rsidP="00E00756">
      <w:pPr>
        <w:tabs>
          <w:tab w:val="left" w:pos="1440"/>
        </w:tabs>
        <w:ind w:left="1418" w:hanging="709"/>
        <w:jc w:val="both"/>
        <w:rPr>
          <w:lang w:val="es-CR"/>
        </w:rPr>
      </w:pPr>
    </w:p>
    <w:p w14:paraId="62352E9E" w14:textId="674DA472" w:rsidR="003435EA" w:rsidRPr="005207AE" w:rsidRDefault="009C7E7E" w:rsidP="00E00756">
      <w:pPr>
        <w:tabs>
          <w:tab w:val="left" w:pos="1440"/>
        </w:tabs>
        <w:ind w:left="1418" w:hanging="709"/>
        <w:jc w:val="both"/>
        <w:rPr>
          <w:lang w:val="es-CR"/>
        </w:rPr>
      </w:pPr>
      <w:r w:rsidRPr="005207AE">
        <w:rPr>
          <w:lang w:val="es-CR"/>
        </w:rPr>
        <w:t>Al 3</w:t>
      </w:r>
      <w:r w:rsidR="009F4257" w:rsidRPr="005207AE">
        <w:rPr>
          <w:lang w:val="es-CR"/>
        </w:rPr>
        <w:t>1</w:t>
      </w:r>
      <w:r w:rsidRPr="005207AE">
        <w:rPr>
          <w:lang w:val="es-CR"/>
        </w:rPr>
        <w:t xml:space="preserve"> de </w:t>
      </w:r>
      <w:r w:rsidR="00444C0F" w:rsidRPr="005207AE">
        <w:rPr>
          <w:lang w:val="es-CR"/>
        </w:rPr>
        <w:t>diciembre</w:t>
      </w:r>
      <w:r w:rsidRPr="005207AE">
        <w:rPr>
          <w:lang w:val="es-CR"/>
        </w:rPr>
        <w:t xml:space="preserve"> de 201</w:t>
      </w:r>
      <w:r w:rsidR="00AE79DB" w:rsidRPr="005207AE">
        <w:rPr>
          <w:lang w:val="es-CR"/>
        </w:rPr>
        <w:t>9</w:t>
      </w:r>
      <w:r w:rsidR="003435EA" w:rsidRPr="005207AE">
        <w:rPr>
          <w:lang w:val="es-CR"/>
        </w:rPr>
        <w:t xml:space="preserve">, el saldo del ajuste por el efecto de la valuación de la inversión en asociadas en el exterior por el método de participación, el cual asciende a un monto de </w:t>
      </w:r>
      <w:r w:rsidR="009008E7" w:rsidRPr="005207AE">
        <w:rPr>
          <w:lang w:val="es-CR"/>
        </w:rPr>
        <w:t>¢</w:t>
      </w:r>
      <w:r w:rsidR="00534FBD" w:rsidRPr="005207AE">
        <w:rPr>
          <w:lang w:val="es-CR"/>
        </w:rPr>
        <w:t>8.</w:t>
      </w:r>
      <w:r w:rsidR="002C793A" w:rsidRPr="005207AE">
        <w:rPr>
          <w:lang w:val="es-CR"/>
        </w:rPr>
        <w:t>712</w:t>
      </w:r>
      <w:r w:rsidR="00534FBD" w:rsidRPr="005207AE">
        <w:rPr>
          <w:lang w:val="es-CR"/>
        </w:rPr>
        <w:t>.</w:t>
      </w:r>
      <w:r w:rsidR="002C793A" w:rsidRPr="005207AE">
        <w:rPr>
          <w:lang w:val="es-CR"/>
        </w:rPr>
        <w:t>637</w:t>
      </w:r>
      <w:r w:rsidR="00534FBD" w:rsidRPr="005207AE">
        <w:rPr>
          <w:lang w:val="es-CR"/>
        </w:rPr>
        <w:t>.</w:t>
      </w:r>
      <w:r w:rsidR="002C793A" w:rsidRPr="005207AE">
        <w:rPr>
          <w:lang w:val="es-CR"/>
        </w:rPr>
        <w:t>650</w:t>
      </w:r>
      <w:r w:rsidR="005A587A" w:rsidRPr="005207AE">
        <w:rPr>
          <w:lang w:val="es-CR"/>
        </w:rPr>
        <w:t xml:space="preserve"> </w:t>
      </w:r>
      <w:r w:rsidR="007F1C7F" w:rsidRPr="005207AE">
        <w:rPr>
          <w:lang w:val="es-CR"/>
        </w:rPr>
        <w:t>(</w:t>
      </w:r>
      <w:r w:rsidR="00AE79DB" w:rsidRPr="005207AE">
        <w:rPr>
          <w:lang w:val="es-CR"/>
        </w:rPr>
        <w:t>¢9.125.840.572 a diciembre de 2018</w:t>
      </w:r>
      <w:r w:rsidR="007F1C7F" w:rsidRPr="005207AE">
        <w:rPr>
          <w:lang w:val="es-CR"/>
        </w:rPr>
        <w:t>)</w:t>
      </w:r>
      <w:r w:rsidR="003435EA" w:rsidRPr="005207AE">
        <w:rPr>
          <w:lang w:val="es-CR"/>
        </w:rPr>
        <w:t>.</w:t>
      </w:r>
      <w:r w:rsidR="007555D6" w:rsidRPr="005207AE">
        <w:rPr>
          <w:lang w:val="es-CR"/>
        </w:rPr>
        <w:t xml:space="preserve">  </w:t>
      </w:r>
      <w:r w:rsidR="003435EA" w:rsidRPr="005207AE">
        <w:rPr>
          <w:lang w:val="es-CR"/>
        </w:rPr>
        <w:t>Estas inversiones corresponden a la participación del 49% en el capital acciones de Banco Internacional de Costa Rica, S.A. y Subsidiaria.</w:t>
      </w:r>
    </w:p>
    <w:p w14:paraId="2D4A42A2" w14:textId="787A048B" w:rsidR="009F4257" w:rsidRPr="005207AE" w:rsidRDefault="009F4257">
      <w:pPr>
        <w:rPr>
          <w:lang w:val="es-CR"/>
        </w:rPr>
      </w:pPr>
      <w:r w:rsidRPr="005207AE">
        <w:rPr>
          <w:lang w:val="es-CR"/>
        </w:rPr>
        <w:br w:type="page"/>
      </w:r>
    </w:p>
    <w:p w14:paraId="14EB1586" w14:textId="77777777" w:rsidR="003435EA" w:rsidRPr="005207AE" w:rsidRDefault="003435EA" w:rsidP="00375855">
      <w:pPr>
        <w:widowControl w:val="0"/>
        <w:numPr>
          <w:ilvl w:val="0"/>
          <w:numId w:val="11"/>
        </w:numPr>
        <w:tabs>
          <w:tab w:val="clear" w:pos="720"/>
          <w:tab w:val="num" w:pos="928"/>
          <w:tab w:val="num" w:pos="1440"/>
          <w:tab w:val="left" w:pos="3240"/>
        </w:tabs>
        <w:ind w:left="1440" w:hanging="720"/>
        <w:jc w:val="both"/>
        <w:rPr>
          <w:u w:val="single"/>
          <w:lang w:val="es-CR"/>
        </w:rPr>
      </w:pPr>
      <w:r w:rsidRPr="005207AE">
        <w:rPr>
          <w:u w:val="single"/>
          <w:lang w:val="es-CR"/>
        </w:rPr>
        <w:lastRenderedPageBreak/>
        <w:t>Reservas patrimoniales</w:t>
      </w:r>
    </w:p>
    <w:p w14:paraId="19A572E6" w14:textId="77777777" w:rsidR="003435EA" w:rsidRPr="005207AE" w:rsidRDefault="003435EA" w:rsidP="00E00756">
      <w:pPr>
        <w:tabs>
          <w:tab w:val="left" w:pos="1440"/>
        </w:tabs>
        <w:ind w:left="1418" w:hanging="709"/>
        <w:jc w:val="both"/>
        <w:rPr>
          <w:lang w:val="es-CR"/>
        </w:rPr>
      </w:pPr>
    </w:p>
    <w:p w14:paraId="7B35A463" w14:textId="3EEC3F7F" w:rsidR="003435EA" w:rsidRPr="005207AE" w:rsidRDefault="00AE79DB" w:rsidP="00E00756">
      <w:pPr>
        <w:tabs>
          <w:tab w:val="left" w:pos="1440"/>
        </w:tabs>
        <w:ind w:left="1418" w:hanging="709"/>
        <w:jc w:val="both"/>
        <w:rPr>
          <w:lang w:val="es-CR"/>
        </w:rPr>
      </w:pPr>
      <w:r w:rsidRPr="005207AE">
        <w:rPr>
          <w:lang w:val="es-CR"/>
        </w:rPr>
        <w:t>E</w:t>
      </w:r>
      <w:r w:rsidR="007F1C7F" w:rsidRPr="005207AE">
        <w:rPr>
          <w:lang w:val="es-CR"/>
        </w:rPr>
        <w:t>l</w:t>
      </w:r>
      <w:r w:rsidR="003435EA" w:rsidRPr="005207AE">
        <w:rPr>
          <w:lang w:val="es-CR"/>
        </w:rPr>
        <w:t xml:space="preserve"> saldo de las reservas patrimoniales se detalla a continuación:</w:t>
      </w:r>
    </w:p>
    <w:p w14:paraId="0E2D9C21" w14:textId="3BBA02C9" w:rsidR="0044200D" w:rsidRPr="005207AE" w:rsidRDefault="0044200D" w:rsidP="00E00756">
      <w:pPr>
        <w:tabs>
          <w:tab w:val="left" w:pos="1440"/>
        </w:tabs>
        <w:ind w:left="1418" w:hanging="709"/>
        <w:jc w:val="both"/>
        <w:rPr>
          <w:lang w:val="es-CR"/>
        </w:rPr>
      </w:pPr>
    </w:p>
    <w:tbl>
      <w:tblPr>
        <w:tblW w:w="4699" w:type="pct"/>
        <w:tblInd w:w="567" w:type="dxa"/>
        <w:tblCellMar>
          <w:left w:w="70" w:type="dxa"/>
          <w:right w:w="70" w:type="dxa"/>
        </w:tblCellMar>
        <w:tblLook w:val="04A0" w:firstRow="1" w:lastRow="0" w:firstColumn="1" w:lastColumn="0" w:noHBand="0" w:noVBand="1"/>
      </w:tblPr>
      <w:tblGrid>
        <w:gridCol w:w="3253"/>
        <w:gridCol w:w="373"/>
        <w:gridCol w:w="2426"/>
        <w:gridCol w:w="373"/>
        <w:gridCol w:w="2422"/>
      </w:tblGrid>
      <w:tr w:rsidR="00FB3B57" w:rsidRPr="005207AE" w14:paraId="33D01ED3" w14:textId="77777777" w:rsidTr="00FB3B57">
        <w:trPr>
          <w:trHeight w:val="99"/>
        </w:trPr>
        <w:tc>
          <w:tcPr>
            <w:tcW w:w="1838" w:type="pct"/>
            <w:shd w:val="clear" w:color="auto" w:fill="auto"/>
            <w:noWrap/>
            <w:vAlign w:val="bottom"/>
            <w:hideMark/>
          </w:tcPr>
          <w:p w14:paraId="127403F0" w14:textId="77777777" w:rsidR="00FB3B57" w:rsidRPr="005207AE" w:rsidRDefault="00FB3B57" w:rsidP="005E567C">
            <w:pPr>
              <w:pStyle w:val="Sangra2detindependiente"/>
              <w:tabs>
                <w:tab w:val="clear" w:pos="405"/>
              </w:tabs>
              <w:ind w:left="216" w:hanging="288"/>
              <w:jc w:val="left"/>
              <w:rPr>
                <w:bCs/>
                <w:color w:val="000000" w:themeColor="text1"/>
                <w:sz w:val="24"/>
                <w:szCs w:val="22"/>
                <w:lang w:val="es-CR" w:eastAsia="es-CR"/>
              </w:rPr>
            </w:pPr>
          </w:p>
        </w:tc>
        <w:tc>
          <w:tcPr>
            <w:tcW w:w="211" w:type="pct"/>
            <w:shd w:val="clear" w:color="auto" w:fill="auto"/>
            <w:noWrap/>
            <w:vAlign w:val="bottom"/>
            <w:hideMark/>
          </w:tcPr>
          <w:p w14:paraId="07C7C7F6" w14:textId="77777777" w:rsidR="00FB3B57" w:rsidRPr="005207AE" w:rsidRDefault="00FB3B57" w:rsidP="0060290E">
            <w:pPr>
              <w:jc w:val="center"/>
              <w:rPr>
                <w:bCs/>
                <w:lang w:val="es-CR" w:eastAsia="es-ES"/>
              </w:rPr>
            </w:pPr>
          </w:p>
        </w:tc>
        <w:tc>
          <w:tcPr>
            <w:tcW w:w="1371" w:type="pct"/>
            <w:tcBorders>
              <w:bottom w:val="single" w:sz="4" w:space="0" w:color="auto"/>
            </w:tcBorders>
            <w:vAlign w:val="bottom"/>
          </w:tcPr>
          <w:p w14:paraId="164EDD92" w14:textId="05CEBA41" w:rsidR="00FB3B57" w:rsidRPr="005207AE" w:rsidRDefault="00FB3B57" w:rsidP="0060290E">
            <w:pPr>
              <w:jc w:val="center"/>
              <w:rPr>
                <w:bCs/>
                <w:lang w:val="es-CR" w:eastAsia="es-ES"/>
              </w:rPr>
            </w:pPr>
            <w:r w:rsidRPr="005207AE">
              <w:rPr>
                <w:bCs/>
                <w:lang w:val="es-CR" w:eastAsia="es-ES"/>
              </w:rPr>
              <w:t>2019</w:t>
            </w:r>
          </w:p>
        </w:tc>
        <w:tc>
          <w:tcPr>
            <w:tcW w:w="211" w:type="pct"/>
            <w:vAlign w:val="bottom"/>
          </w:tcPr>
          <w:p w14:paraId="6A96DC2A" w14:textId="77777777" w:rsidR="00FB3B57" w:rsidRPr="005207AE" w:rsidRDefault="00FB3B57" w:rsidP="0060290E">
            <w:pPr>
              <w:jc w:val="center"/>
              <w:rPr>
                <w:bCs/>
                <w:lang w:val="es-CR" w:eastAsia="es-ES"/>
              </w:rPr>
            </w:pPr>
          </w:p>
        </w:tc>
        <w:tc>
          <w:tcPr>
            <w:tcW w:w="1369" w:type="pct"/>
            <w:tcBorders>
              <w:bottom w:val="single" w:sz="4" w:space="0" w:color="auto"/>
            </w:tcBorders>
          </w:tcPr>
          <w:p w14:paraId="388924F4" w14:textId="7BDDC4AA" w:rsidR="00FB3B57" w:rsidRPr="005207AE" w:rsidRDefault="00FB3B57" w:rsidP="0060290E">
            <w:pPr>
              <w:jc w:val="center"/>
              <w:rPr>
                <w:bCs/>
                <w:lang w:val="es-CR" w:eastAsia="es-ES"/>
              </w:rPr>
            </w:pPr>
            <w:r w:rsidRPr="005207AE">
              <w:rPr>
                <w:color w:val="000000"/>
                <w:lang w:val="es-CR" w:eastAsia="es-CR"/>
              </w:rPr>
              <w:t>2018</w:t>
            </w:r>
          </w:p>
        </w:tc>
      </w:tr>
      <w:tr w:rsidR="002C793A" w:rsidRPr="005207AE" w14:paraId="1049057B" w14:textId="77777777" w:rsidTr="002C793A">
        <w:trPr>
          <w:trHeight w:val="102"/>
        </w:trPr>
        <w:tc>
          <w:tcPr>
            <w:tcW w:w="1838" w:type="pct"/>
            <w:shd w:val="clear" w:color="auto" w:fill="auto"/>
            <w:noWrap/>
            <w:vAlign w:val="bottom"/>
            <w:hideMark/>
          </w:tcPr>
          <w:p w14:paraId="523B5247" w14:textId="77777777" w:rsidR="002C793A" w:rsidRPr="005207AE" w:rsidRDefault="002C793A" w:rsidP="002C793A">
            <w:pPr>
              <w:rPr>
                <w:bCs/>
                <w:color w:val="000000" w:themeColor="text1"/>
                <w:lang w:val="es-CR" w:eastAsia="es-CR"/>
              </w:rPr>
            </w:pPr>
            <w:r w:rsidRPr="005207AE">
              <w:rPr>
                <w:bCs/>
                <w:color w:val="000000" w:themeColor="text1"/>
                <w:lang w:val="es-CR" w:eastAsia="es-CR"/>
              </w:rPr>
              <w:t>Reserva legal</w:t>
            </w:r>
          </w:p>
        </w:tc>
        <w:tc>
          <w:tcPr>
            <w:tcW w:w="211" w:type="pct"/>
            <w:shd w:val="clear" w:color="auto" w:fill="auto"/>
            <w:noWrap/>
            <w:vAlign w:val="center"/>
            <w:hideMark/>
          </w:tcPr>
          <w:p w14:paraId="48D04E86" w14:textId="77777777" w:rsidR="002C793A" w:rsidRPr="005207AE" w:rsidRDefault="002C793A" w:rsidP="002C793A">
            <w:pPr>
              <w:jc w:val="center"/>
              <w:rPr>
                <w:lang w:val="es-CR" w:eastAsia="es-ES"/>
              </w:rPr>
            </w:pPr>
            <w:r w:rsidRPr="005207AE">
              <w:rPr>
                <w:lang w:val="es-CR" w:eastAsia="es-ES"/>
              </w:rPr>
              <w:t>¢</w:t>
            </w:r>
          </w:p>
        </w:tc>
        <w:tc>
          <w:tcPr>
            <w:tcW w:w="1371" w:type="pct"/>
            <w:tcBorders>
              <w:top w:val="single" w:sz="4" w:space="0" w:color="auto"/>
            </w:tcBorders>
            <w:vAlign w:val="bottom"/>
          </w:tcPr>
          <w:p w14:paraId="7A61579F" w14:textId="2472D9CC" w:rsidR="002C793A" w:rsidRPr="005207AE" w:rsidRDefault="002C793A" w:rsidP="002C793A">
            <w:pPr>
              <w:jc w:val="right"/>
              <w:rPr>
                <w:lang w:val="es-CR"/>
              </w:rPr>
            </w:pPr>
            <w:r w:rsidRPr="005207AE">
              <w:t>332.762.255.495</w:t>
            </w:r>
          </w:p>
        </w:tc>
        <w:tc>
          <w:tcPr>
            <w:tcW w:w="211" w:type="pct"/>
            <w:vAlign w:val="bottom"/>
          </w:tcPr>
          <w:p w14:paraId="036B7304" w14:textId="77777777" w:rsidR="002C793A" w:rsidRPr="005207AE" w:rsidRDefault="002C793A" w:rsidP="002C793A">
            <w:pPr>
              <w:jc w:val="right"/>
              <w:rPr>
                <w:lang w:val="es-CR" w:eastAsia="es-ES"/>
              </w:rPr>
            </w:pPr>
          </w:p>
        </w:tc>
        <w:tc>
          <w:tcPr>
            <w:tcW w:w="1369" w:type="pct"/>
            <w:tcBorders>
              <w:top w:val="single" w:sz="4" w:space="0" w:color="auto"/>
            </w:tcBorders>
            <w:vAlign w:val="bottom"/>
          </w:tcPr>
          <w:p w14:paraId="4C28047E" w14:textId="5A2037AC" w:rsidR="002C793A" w:rsidRPr="005207AE" w:rsidRDefault="002C793A" w:rsidP="002C793A">
            <w:pPr>
              <w:jc w:val="right"/>
              <w:rPr>
                <w:lang w:val="es-CR"/>
              </w:rPr>
            </w:pPr>
            <w:r w:rsidRPr="005207AE">
              <w:rPr>
                <w:lang w:val="es-CR"/>
              </w:rPr>
              <w:t>318.382.615.318</w:t>
            </w:r>
          </w:p>
        </w:tc>
      </w:tr>
      <w:tr w:rsidR="002C793A" w:rsidRPr="005207AE" w14:paraId="2408F786" w14:textId="77777777" w:rsidTr="002C793A">
        <w:trPr>
          <w:trHeight w:val="103"/>
        </w:trPr>
        <w:tc>
          <w:tcPr>
            <w:tcW w:w="1838" w:type="pct"/>
            <w:shd w:val="clear" w:color="auto" w:fill="auto"/>
            <w:vAlign w:val="bottom"/>
          </w:tcPr>
          <w:p w14:paraId="5C640823" w14:textId="77777777" w:rsidR="002C793A" w:rsidRPr="005207AE" w:rsidRDefault="002C793A" w:rsidP="002C793A">
            <w:pPr>
              <w:rPr>
                <w:bCs/>
                <w:color w:val="000000" w:themeColor="text1"/>
                <w:lang w:val="es-CR" w:eastAsia="es-CR"/>
              </w:rPr>
            </w:pPr>
            <w:r w:rsidRPr="005207AE">
              <w:rPr>
                <w:bCs/>
                <w:color w:val="000000" w:themeColor="text1"/>
                <w:lang w:val="es-CR" w:eastAsia="es-CR"/>
              </w:rPr>
              <w:t>Reserva regulatoria de bienes adjudicados</w:t>
            </w:r>
          </w:p>
        </w:tc>
        <w:tc>
          <w:tcPr>
            <w:tcW w:w="211" w:type="pct"/>
            <w:shd w:val="clear" w:color="auto" w:fill="auto"/>
            <w:vAlign w:val="center"/>
          </w:tcPr>
          <w:p w14:paraId="0499195C" w14:textId="77777777" w:rsidR="002C793A" w:rsidRPr="005207AE" w:rsidRDefault="002C793A" w:rsidP="002C793A">
            <w:pPr>
              <w:jc w:val="center"/>
              <w:rPr>
                <w:lang w:val="es-CR" w:eastAsia="es-ES"/>
              </w:rPr>
            </w:pPr>
          </w:p>
        </w:tc>
        <w:tc>
          <w:tcPr>
            <w:tcW w:w="1371" w:type="pct"/>
            <w:vAlign w:val="bottom"/>
          </w:tcPr>
          <w:p w14:paraId="006E8E75" w14:textId="3932335C" w:rsidR="002C793A" w:rsidRPr="005207AE" w:rsidRDefault="002C793A" w:rsidP="002C793A">
            <w:pPr>
              <w:jc w:val="right"/>
              <w:rPr>
                <w:lang w:val="es-CR"/>
              </w:rPr>
            </w:pPr>
            <w:r w:rsidRPr="005207AE">
              <w:t>684.433.271</w:t>
            </w:r>
          </w:p>
        </w:tc>
        <w:tc>
          <w:tcPr>
            <w:tcW w:w="211" w:type="pct"/>
            <w:vAlign w:val="bottom"/>
          </w:tcPr>
          <w:p w14:paraId="2C5BBC2D" w14:textId="77777777" w:rsidR="002C793A" w:rsidRPr="005207AE" w:rsidRDefault="002C793A" w:rsidP="002C793A">
            <w:pPr>
              <w:jc w:val="right"/>
              <w:rPr>
                <w:lang w:val="es-CR" w:eastAsia="es-ES"/>
              </w:rPr>
            </w:pPr>
          </w:p>
        </w:tc>
        <w:tc>
          <w:tcPr>
            <w:tcW w:w="1369" w:type="pct"/>
            <w:vAlign w:val="bottom"/>
          </w:tcPr>
          <w:p w14:paraId="564EE17D" w14:textId="48CD5091" w:rsidR="002C793A" w:rsidRPr="005207AE" w:rsidRDefault="002C793A" w:rsidP="002C793A">
            <w:pPr>
              <w:jc w:val="right"/>
              <w:rPr>
                <w:color w:val="000000"/>
                <w:lang w:val="es-CR" w:eastAsia="es-CR"/>
              </w:rPr>
            </w:pPr>
            <w:r w:rsidRPr="005207AE">
              <w:rPr>
                <w:lang w:val="es-CR"/>
              </w:rPr>
              <w:t>247.445.202</w:t>
            </w:r>
          </w:p>
        </w:tc>
      </w:tr>
      <w:tr w:rsidR="002C793A" w:rsidRPr="005207AE" w14:paraId="4F21FE26" w14:textId="77777777" w:rsidTr="002C793A">
        <w:trPr>
          <w:trHeight w:val="103"/>
        </w:trPr>
        <w:tc>
          <w:tcPr>
            <w:tcW w:w="1838" w:type="pct"/>
            <w:shd w:val="clear" w:color="auto" w:fill="auto"/>
            <w:vAlign w:val="bottom"/>
          </w:tcPr>
          <w:p w14:paraId="070C82C9" w14:textId="77777777" w:rsidR="002C793A" w:rsidRPr="005207AE" w:rsidRDefault="002C793A" w:rsidP="002C793A">
            <w:pPr>
              <w:rPr>
                <w:bCs/>
                <w:color w:val="000000" w:themeColor="text1"/>
                <w:lang w:val="es-CR" w:eastAsia="es-CR"/>
              </w:rPr>
            </w:pPr>
            <w:r w:rsidRPr="005207AE">
              <w:rPr>
                <w:bCs/>
                <w:color w:val="000000" w:themeColor="text1"/>
                <w:lang w:val="es-CR" w:eastAsia="es-CR"/>
              </w:rPr>
              <w:t>Exceso de reserva regulatoria de crédito</w:t>
            </w:r>
          </w:p>
        </w:tc>
        <w:tc>
          <w:tcPr>
            <w:tcW w:w="211" w:type="pct"/>
            <w:shd w:val="clear" w:color="auto" w:fill="auto"/>
            <w:vAlign w:val="center"/>
          </w:tcPr>
          <w:p w14:paraId="060207DB" w14:textId="77777777" w:rsidR="002C793A" w:rsidRPr="005207AE" w:rsidRDefault="002C793A" w:rsidP="002C793A">
            <w:pPr>
              <w:jc w:val="center"/>
              <w:rPr>
                <w:lang w:val="es-CR" w:eastAsia="es-ES"/>
              </w:rPr>
            </w:pPr>
          </w:p>
        </w:tc>
        <w:tc>
          <w:tcPr>
            <w:tcW w:w="1371" w:type="pct"/>
            <w:vAlign w:val="bottom"/>
          </w:tcPr>
          <w:p w14:paraId="16F3FDD4" w14:textId="69C2A3A5" w:rsidR="002C793A" w:rsidRPr="005207AE" w:rsidRDefault="002C793A" w:rsidP="002C793A">
            <w:pPr>
              <w:jc w:val="right"/>
              <w:rPr>
                <w:lang w:val="es-CR"/>
              </w:rPr>
            </w:pPr>
            <w:r w:rsidRPr="005207AE">
              <w:t>5.271.191.880</w:t>
            </w:r>
          </w:p>
        </w:tc>
        <w:tc>
          <w:tcPr>
            <w:tcW w:w="211" w:type="pct"/>
            <w:vAlign w:val="bottom"/>
          </w:tcPr>
          <w:p w14:paraId="295D7A5F" w14:textId="77777777" w:rsidR="002C793A" w:rsidRPr="005207AE" w:rsidRDefault="002C793A" w:rsidP="002C793A">
            <w:pPr>
              <w:jc w:val="right"/>
              <w:rPr>
                <w:lang w:val="es-CR" w:eastAsia="es-ES"/>
              </w:rPr>
            </w:pPr>
          </w:p>
        </w:tc>
        <w:tc>
          <w:tcPr>
            <w:tcW w:w="1369" w:type="pct"/>
            <w:vAlign w:val="bottom"/>
          </w:tcPr>
          <w:p w14:paraId="022C4583" w14:textId="049EBCA1" w:rsidR="002C793A" w:rsidRPr="005207AE" w:rsidRDefault="002C793A" w:rsidP="002C793A">
            <w:pPr>
              <w:jc w:val="right"/>
              <w:rPr>
                <w:color w:val="000000"/>
                <w:lang w:val="es-CR"/>
              </w:rPr>
            </w:pPr>
            <w:r w:rsidRPr="005207AE">
              <w:rPr>
                <w:lang w:val="es-CR"/>
              </w:rPr>
              <w:t>5.739.879.198</w:t>
            </w:r>
          </w:p>
        </w:tc>
      </w:tr>
      <w:tr w:rsidR="002C793A" w:rsidRPr="005207AE" w14:paraId="3D8F4F57" w14:textId="77777777" w:rsidTr="002C793A">
        <w:trPr>
          <w:trHeight w:val="103"/>
        </w:trPr>
        <w:tc>
          <w:tcPr>
            <w:tcW w:w="1838" w:type="pct"/>
            <w:shd w:val="clear" w:color="auto" w:fill="auto"/>
            <w:vAlign w:val="bottom"/>
          </w:tcPr>
          <w:p w14:paraId="661FDBC2" w14:textId="77777777" w:rsidR="002C793A" w:rsidRPr="005207AE" w:rsidRDefault="002C793A" w:rsidP="002C793A">
            <w:pPr>
              <w:rPr>
                <w:bCs/>
                <w:color w:val="000000" w:themeColor="text1"/>
                <w:lang w:val="es-CR" w:eastAsia="es-CR"/>
              </w:rPr>
            </w:pPr>
            <w:r w:rsidRPr="005207AE">
              <w:rPr>
                <w:bCs/>
                <w:color w:val="000000" w:themeColor="text1"/>
                <w:lang w:val="es-CR" w:eastAsia="es-CR"/>
              </w:rPr>
              <w:t>Provisión dinámica regulatoria</w:t>
            </w:r>
          </w:p>
        </w:tc>
        <w:tc>
          <w:tcPr>
            <w:tcW w:w="211" w:type="pct"/>
            <w:shd w:val="clear" w:color="auto" w:fill="auto"/>
            <w:vAlign w:val="center"/>
          </w:tcPr>
          <w:p w14:paraId="6F3E8727" w14:textId="77777777" w:rsidR="002C793A" w:rsidRPr="005207AE" w:rsidRDefault="002C793A" w:rsidP="002C793A">
            <w:pPr>
              <w:jc w:val="center"/>
              <w:rPr>
                <w:lang w:val="es-CR" w:eastAsia="es-ES"/>
              </w:rPr>
            </w:pPr>
          </w:p>
        </w:tc>
        <w:tc>
          <w:tcPr>
            <w:tcW w:w="1371" w:type="pct"/>
            <w:vAlign w:val="bottom"/>
          </w:tcPr>
          <w:p w14:paraId="4CD3CFAA" w14:textId="66393BE7" w:rsidR="002C793A" w:rsidRPr="005207AE" w:rsidRDefault="002C793A" w:rsidP="002C793A">
            <w:pPr>
              <w:jc w:val="right"/>
              <w:rPr>
                <w:lang w:val="es-CR"/>
              </w:rPr>
            </w:pPr>
            <w:r w:rsidRPr="005207AE">
              <w:t>10.080.521.813</w:t>
            </w:r>
          </w:p>
        </w:tc>
        <w:tc>
          <w:tcPr>
            <w:tcW w:w="211" w:type="pct"/>
            <w:vAlign w:val="bottom"/>
          </w:tcPr>
          <w:p w14:paraId="74D28732" w14:textId="77777777" w:rsidR="002C793A" w:rsidRPr="005207AE" w:rsidRDefault="002C793A" w:rsidP="002C793A">
            <w:pPr>
              <w:jc w:val="right"/>
              <w:rPr>
                <w:lang w:val="es-CR" w:eastAsia="es-ES"/>
              </w:rPr>
            </w:pPr>
          </w:p>
        </w:tc>
        <w:tc>
          <w:tcPr>
            <w:tcW w:w="1369" w:type="pct"/>
            <w:vAlign w:val="bottom"/>
          </w:tcPr>
          <w:p w14:paraId="4B996C38" w14:textId="06E73AA9" w:rsidR="002C793A" w:rsidRPr="005207AE" w:rsidRDefault="002C793A" w:rsidP="002C793A">
            <w:pPr>
              <w:jc w:val="right"/>
              <w:rPr>
                <w:color w:val="000000"/>
                <w:lang w:val="es-CR"/>
              </w:rPr>
            </w:pPr>
            <w:r w:rsidRPr="005207AE">
              <w:rPr>
                <w:lang w:val="es-CR"/>
              </w:rPr>
              <w:t>9.673.364.920</w:t>
            </w:r>
          </w:p>
        </w:tc>
      </w:tr>
      <w:tr w:rsidR="002C793A" w:rsidRPr="005207AE" w14:paraId="625CA988" w14:textId="77777777" w:rsidTr="002C793A">
        <w:trPr>
          <w:trHeight w:val="70"/>
        </w:trPr>
        <w:tc>
          <w:tcPr>
            <w:tcW w:w="1838" w:type="pct"/>
            <w:shd w:val="clear" w:color="auto" w:fill="auto"/>
            <w:noWrap/>
            <w:vAlign w:val="bottom"/>
          </w:tcPr>
          <w:p w14:paraId="3DE3A44F" w14:textId="77777777" w:rsidR="002C793A" w:rsidRPr="005207AE" w:rsidRDefault="002C793A" w:rsidP="002C793A">
            <w:pPr>
              <w:pStyle w:val="Sangra2detindependiente"/>
              <w:tabs>
                <w:tab w:val="clear" w:pos="405"/>
              </w:tabs>
              <w:ind w:left="216" w:hanging="288"/>
              <w:jc w:val="left"/>
              <w:rPr>
                <w:bCs/>
                <w:color w:val="000000" w:themeColor="text1"/>
                <w:sz w:val="24"/>
                <w:szCs w:val="22"/>
                <w:lang w:val="es-CR" w:eastAsia="es-CR"/>
              </w:rPr>
            </w:pPr>
          </w:p>
        </w:tc>
        <w:tc>
          <w:tcPr>
            <w:tcW w:w="211" w:type="pct"/>
            <w:shd w:val="clear" w:color="auto" w:fill="auto"/>
            <w:noWrap/>
            <w:vAlign w:val="center"/>
            <w:hideMark/>
          </w:tcPr>
          <w:p w14:paraId="61232D29" w14:textId="77777777" w:rsidR="002C793A" w:rsidRPr="005207AE" w:rsidRDefault="002C793A" w:rsidP="002C793A">
            <w:pPr>
              <w:jc w:val="center"/>
              <w:rPr>
                <w:lang w:val="es-CR" w:eastAsia="es-ES"/>
              </w:rPr>
            </w:pPr>
            <w:r w:rsidRPr="005207AE">
              <w:rPr>
                <w:lang w:val="es-CR" w:eastAsia="es-ES"/>
              </w:rPr>
              <w:t>¢</w:t>
            </w:r>
          </w:p>
        </w:tc>
        <w:tc>
          <w:tcPr>
            <w:tcW w:w="1371" w:type="pct"/>
            <w:tcBorders>
              <w:top w:val="single" w:sz="4" w:space="0" w:color="auto"/>
              <w:bottom w:val="double" w:sz="4" w:space="0" w:color="auto"/>
            </w:tcBorders>
            <w:vAlign w:val="bottom"/>
          </w:tcPr>
          <w:p w14:paraId="1D885C28" w14:textId="11901B22" w:rsidR="002C793A" w:rsidRPr="005207AE" w:rsidRDefault="002C793A" w:rsidP="002C793A">
            <w:pPr>
              <w:jc w:val="right"/>
              <w:rPr>
                <w:lang w:val="es-CR"/>
              </w:rPr>
            </w:pPr>
            <w:r w:rsidRPr="005207AE">
              <w:t>348.798.402.459</w:t>
            </w:r>
          </w:p>
        </w:tc>
        <w:tc>
          <w:tcPr>
            <w:tcW w:w="211" w:type="pct"/>
            <w:vAlign w:val="bottom"/>
          </w:tcPr>
          <w:p w14:paraId="13443157" w14:textId="77777777" w:rsidR="002C793A" w:rsidRPr="005207AE" w:rsidRDefault="002C793A" w:rsidP="002C793A">
            <w:pPr>
              <w:jc w:val="right"/>
              <w:rPr>
                <w:lang w:val="es-CR" w:eastAsia="es-ES"/>
              </w:rPr>
            </w:pPr>
          </w:p>
        </w:tc>
        <w:tc>
          <w:tcPr>
            <w:tcW w:w="1369" w:type="pct"/>
            <w:tcBorders>
              <w:top w:val="single" w:sz="4" w:space="0" w:color="auto"/>
              <w:bottom w:val="double" w:sz="4" w:space="0" w:color="auto"/>
            </w:tcBorders>
            <w:vAlign w:val="bottom"/>
          </w:tcPr>
          <w:p w14:paraId="3A25A308" w14:textId="05DEE211" w:rsidR="002C793A" w:rsidRPr="005207AE" w:rsidRDefault="002C793A" w:rsidP="002C793A">
            <w:pPr>
              <w:jc w:val="right"/>
              <w:rPr>
                <w:color w:val="000000"/>
                <w:lang w:val="es-CR"/>
              </w:rPr>
            </w:pPr>
            <w:r w:rsidRPr="005207AE">
              <w:rPr>
                <w:lang w:val="es-CR"/>
              </w:rPr>
              <w:t>334.043.304.638</w:t>
            </w:r>
          </w:p>
        </w:tc>
      </w:tr>
    </w:tbl>
    <w:p w14:paraId="41FB28A7" w14:textId="791C5809" w:rsidR="0044200D" w:rsidRPr="005207AE" w:rsidRDefault="0044200D" w:rsidP="00E00756">
      <w:pPr>
        <w:tabs>
          <w:tab w:val="left" w:pos="1440"/>
        </w:tabs>
        <w:ind w:left="1418" w:hanging="709"/>
        <w:jc w:val="both"/>
        <w:rPr>
          <w:lang w:val="es-CR"/>
        </w:rPr>
      </w:pPr>
    </w:p>
    <w:p w14:paraId="4654616E" w14:textId="77777777" w:rsidR="003435EA" w:rsidRPr="005207AE" w:rsidRDefault="003435EA" w:rsidP="00375855">
      <w:pPr>
        <w:widowControl w:val="0"/>
        <w:numPr>
          <w:ilvl w:val="0"/>
          <w:numId w:val="11"/>
        </w:numPr>
        <w:tabs>
          <w:tab w:val="clear" w:pos="720"/>
          <w:tab w:val="num" w:pos="928"/>
          <w:tab w:val="num" w:pos="1440"/>
          <w:tab w:val="left" w:pos="3240"/>
        </w:tabs>
        <w:ind w:left="1440" w:hanging="720"/>
        <w:jc w:val="both"/>
        <w:rPr>
          <w:u w:val="single"/>
          <w:lang w:val="es-CR"/>
        </w:rPr>
      </w:pPr>
      <w:r w:rsidRPr="005207AE">
        <w:rPr>
          <w:u w:val="single"/>
          <w:lang w:val="es-CR"/>
        </w:rPr>
        <w:t>Patrimonio del Fondo de Financiamiento para el Desarrollo</w:t>
      </w:r>
    </w:p>
    <w:p w14:paraId="2E2A8324" w14:textId="77777777" w:rsidR="003435EA" w:rsidRPr="005207AE" w:rsidRDefault="003435EA" w:rsidP="00E00756">
      <w:pPr>
        <w:tabs>
          <w:tab w:val="left" w:pos="1440"/>
        </w:tabs>
        <w:ind w:left="1418" w:hanging="709"/>
        <w:jc w:val="both"/>
        <w:rPr>
          <w:lang w:val="es-CR"/>
        </w:rPr>
      </w:pPr>
    </w:p>
    <w:p w14:paraId="2FF5CF2D" w14:textId="4577E8AC" w:rsidR="003435EA" w:rsidRPr="005207AE" w:rsidRDefault="009C7E7E" w:rsidP="00E00756">
      <w:pPr>
        <w:tabs>
          <w:tab w:val="left" w:pos="1440"/>
        </w:tabs>
        <w:ind w:left="1418" w:hanging="709"/>
        <w:jc w:val="both"/>
        <w:rPr>
          <w:lang w:val="es-CR"/>
        </w:rPr>
      </w:pPr>
      <w:r w:rsidRPr="005207AE">
        <w:rPr>
          <w:lang w:val="es-CR"/>
        </w:rPr>
        <w:t>Al 3</w:t>
      </w:r>
      <w:r w:rsidR="00FB3B57" w:rsidRPr="005207AE">
        <w:rPr>
          <w:lang w:val="es-CR"/>
        </w:rPr>
        <w:t>1</w:t>
      </w:r>
      <w:r w:rsidRPr="005207AE">
        <w:rPr>
          <w:lang w:val="es-CR"/>
        </w:rPr>
        <w:t xml:space="preserve"> de </w:t>
      </w:r>
      <w:r w:rsidR="00FB3B57" w:rsidRPr="005207AE">
        <w:rPr>
          <w:lang w:val="es-CR"/>
        </w:rPr>
        <w:t>diciembre</w:t>
      </w:r>
      <w:r w:rsidRPr="005207AE">
        <w:rPr>
          <w:lang w:val="es-CR"/>
        </w:rPr>
        <w:t xml:space="preserve"> de 201</w:t>
      </w:r>
      <w:r w:rsidR="00AE79DB" w:rsidRPr="005207AE">
        <w:rPr>
          <w:lang w:val="es-CR"/>
        </w:rPr>
        <w:t>9</w:t>
      </w:r>
      <w:r w:rsidR="003435EA" w:rsidRPr="005207AE">
        <w:rPr>
          <w:lang w:val="es-CR"/>
        </w:rPr>
        <w:t xml:space="preserve">, la separación de las utilidades del Banco para la constitución del patrimonio del Fondo de Financiamiento para el </w:t>
      </w:r>
      <w:r w:rsidR="0010593B" w:rsidRPr="005207AE">
        <w:rPr>
          <w:lang w:val="es-CR"/>
        </w:rPr>
        <w:t>Desarrollo</w:t>
      </w:r>
      <w:r w:rsidR="003435EA" w:rsidRPr="005207AE">
        <w:rPr>
          <w:lang w:val="es-CR"/>
        </w:rPr>
        <w:t xml:space="preserve"> asciende a ¢</w:t>
      </w:r>
      <w:r w:rsidR="00637A69" w:rsidRPr="005207AE">
        <w:rPr>
          <w:lang w:val="es-CR"/>
        </w:rPr>
        <w:t>34.648.535.964</w:t>
      </w:r>
      <w:r w:rsidR="00A313C3" w:rsidRPr="005207AE">
        <w:rPr>
          <w:lang w:val="es-CR"/>
        </w:rPr>
        <w:t xml:space="preserve"> </w:t>
      </w:r>
      <w:r w:rsidR="007F1C7F" w:rsidRPr="005207AE">
        <w:rPr>
          <w:lang w:val="es-CR"/>
        </w:rPr>
        <w:t>(</w:t>
      </w:r>
      <w:r w:rsidR="0038715E" w:rsidRPr="005207AE">
        <w:rPr>
          <w:lang w:val="es-CR"/>
        </w:rPr>
        <w:t>¢</w:t>
      </w:r>
      <w:r w:rsidR="00AE79DB" w:rsidRPr="005207AE">
        <w:rPr>
          <w:lang w:val="es-CR"/>
        </w:rPr>
        <w:t>30.971.994.447 a diciembre de 2018</w:t>
      </w:r>
      <w:r w:rsidR="007F1C7F" w:rsidRPr="005207AE">
        <w:rPr>
          <w:lang w:val="es-CR"/>
        </w:rPr>
        <w:t>).</w:t>
      </w:r>
    </w:p>
    <w:p w14:paraId="2D0B1EC7" w14:textId="77777777" w:rsidR="003F4890" w:rsidRPr="005207AE" w:rsidRDefault="003F4890" w:rsidP="005332B7">
      <w:pPr>
        <w:tabs>
          <w:tab w:val="left" w:pos="900"/>
        </w:tabs>
        <w:ind w:left="1440" w:hanging="720"/>
        <w:jc w:val="both"/>
        <w:rPr>
          <w:lang w:val="es-CR"/>
        </w:rPr>
      </w:pPr>
    </w:p>
    <w:p w14:paraId="695BC739"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Cuentas contingentes</w:t>
      </w:r>
    </w:p>
    <w:p w14:paraId="00F6CEF2" w14:textId="77777777" w:rsidR="005332B7" w:rsidRPr="005207AE" w:rsidRDefault="005332B7" w:rsidP="00E00756">
      <w:pPr>
        <w:tabs>
          <w:tab w:val="left" w:pos="1440"/>
        </w:tabs>
        <w:ind w:left="1418" w:hanging="709"/>
        <w:jc w:val="both"/>
        <w:rPr>
          <w:lang w:val="es-CR"/>
        </w:rPr>
      </w:pPr>
    </w:p>
    <w:p w14:paraId="176DC959" w14:textId="7197BFCC" w:rsidR="005332B7" w:rsidRPr="005207AE" w:rsidRDefault="006553AB" w:rsidP="00E00756">
      <w:pPr>
        <w:tabs>
          <w:tab w:val="left" w:pos="1440"/>
        </w:tabs>
        <w:ind w:left="1418" w:hanging="709"/>
        <w:jc w:val="both"/>
        <w:rPr>
          <w:lang w:val="es-CR"/>
        </w:rPr>
      </w:pPr>
      <w:r w:rsidRPr="005207AE">
        <w:rPr>
          <w:lang w:val="es-CR"/>
        </w:rPr>
        <w:t>E</w:t>
      </w:r>
      <w:r w:rsidR="005332B7" w:rsidRPr="005207AE">
        <w:rPr>
          <w:lang w:val="es-CR"/>
        </w:rPr>
        <w:t>l Banco mantiene compromisos y contingencias fuera</w:t>
      </w:r>
      <w:r w:rsidR="00594B5D" w:rsidRPr="005207AE">
        <w:rPr>
          <w:lang w:val="es-CR"/>
        </w:rPr>
        <w:t xml:space="preserve"> del balance general</w:t>
      </w:r>
      <w:r w:rsidR="005822A0" w:rsidRPr="005207AE">
        <w:rPr>
          <w:lang w:val="es-CR"/>
        </w:rPr>
        <w:t xml:space="preserve"> consolidado</w:t>
      </w:r>
      <w:r w:rsidR="00594B5D" w:rsidRPr="005207AE">
        <w:rPr>
          <w:lang w:val="es-CR"/>
        </w:rPr>
        <w:t>,</w:t>
      </w:r>
      <w:r w:rsidR="005332B7" w:rsidRPr="005207AE">
        <w:rPr>
          <w:lang w:val="es-CR"/>
        </w:rPr>
        <w:t xml:space="preserve"> que resultan del curso normal de sus operaciones y los cuales involucran elementos de r</w:t>
      </w:r>
      <w:r w:rsidR="00851113" w:rsidRPr="005207AE">
        <w:rPr>
          <w:lang w:val="es-CR"/>
        </w:rPr>
        <w:t>iesgo crediticio y de liquidez</w:t>
      </w:r>
      <w:r w:rsidR="008B45FB" w:rsidRPr="005207AE">
        <w:rPr>
          <w:lang w:val="es-CR"/>
        </w:rPr>
        <w:t xml:space="preserve">.  </w:t>
      </w:r>
      <w:r w:rsidR="009C7E7E" w:rsidRPr="005207AE">
        <w:rPr>
          <w:lang w:val="es-CR"/>
        </w:rPr>
        <w:t>Al 3</w:t>
      </w:r>
      <w:r w:rsidR="00FB3B57" w:rsidRPr="005207AE">
        <w:rPr>
          <w:lang w:val="es-CR"/>
        </w:rPr>
        <w:t>1</w:t>
      </w:r>
      <w:r w:rsidR="009C7E7E" w:rsidRPr="005207AE">
        <w:rPr>
          <w:lang w:val="es-CR"/>
        </w:rPr>
        <w:t xml:space="preserve"> de </w:t>
      </w:r>
      <w:r w:rsidR="00FB3B57" w:rsidRPr="005207AE">
        <w:rPr>
          <w:lang w:val="es-CR"/>
        </w:rPr>
        <w:t>diciembre</w:t>
      </w:r>
      <w:r w:rsidR="004605F9" w:rsidRPr="005207AE">
        <w:rPr>
          <w:lang w:val="es-CR"/>
        </w:rPr>
        <w:t>,</w:t>
      </w:r>
      <w:r w:rsidR="00851113" w:rsidRPr="005207AE">
        <w:rPr>
          <w:lang w:val="es-CR"/>
        </w:rPr>
        <w:t xml:space="preserve"> </w:t>
      </w:r>
      <w:r w:rsidR="0093588A" w:rsidRPr="005207AE">
        <w:rPr>
          <w:lang w:val="es-CR"/>
        </w:rPr>
        <w:t xml:space="preserve">los </w:t>
      </w:r>
      <w:r w:rsidR="00D51D16" w:rsidRPr="005207AE">
        <w:rPr>
          <w:lang w:val="es-CR"/>
        </w:rPr>
        <w:t xml:space="preserve">montos nocionales de las operaciones de derivados cambiarios </w:t>
      </w:r>
      <w:r w:rsidR="005332B7" w:rsidRPr="005207AE">
        <w:rPr>
          <w:lang w:val="es-CR"/>
        </w:rPr>
        <w:t>los cuales se detallan como sigue:</w:t>
      </w:r>
    </w:p>
    <w:p w14:paraId="7C904BF9" w14:textId="45D6EA53" w:rsidR="004B3D95" w:rsidRPr="005207AE" w:rsidRDefault="004B3D95">
      <w:pPr>
        <w:rPr>
          <w:lang w:val="es-CR"/>
        </w:rPr>
      </w:pPr>
    </w:p>
    <w:tbl>
      <w:tblPr>
        <w:tblW w:w="0" w:type="auto"/>
        <w:jc w:val="center"/>
        <w:tblLook w:val="04A0" w:firstRow="1" w:lastRow="0" w:firstColumn="1" w:lastColumn="0" w:noHBand="0" w:noVBand="1"/>
      </w:tblPr>
      <w:tblGrid>
        <w:gridCol w:w="3864"/>
        <w:gridCol w:w="336"/>
        <w:gridCol w:w="2020"/>
        <w:gridCol w:w="236"/>
        <w:gridCol w:w="2391"/>
      </w:tblGrid>
      <w:tr w:rsidR="009F4257" w:rsidRPr="005207AE" w14:paraId="534834D9" w14:textId="77777777" w:rsidTr="00FB3B57">
        <w:trPr>
          <w:trHeight w:val="320"/>
          <w:jc w:val="center"/>
        </w:trPr>
        <w:tc>
          <w:tcPr>
            <w:tcW w:w="3864" w:type="dxa"/>
            <w:tcBorders>
              <w:top w:val="nil"/>
              <w:left w:val="nil"/>
              <w:bottom w:val="nil"/>
              <w:right w:val="nil"/>
            </w:tcBorders>
            <w:shd w:val="clear" w:color="auto" w:fill="auto"/>
            <w:noWrap/>
            <w:vAlign w:val="bottom"/>
            <w:hideMark/>
          </w:tcPr>
          <w:p w14:paraId="53887B11" w14:textId="77777777" w:rsidR="009F4257" w:rsidRPr="005207AE" w:rsidRDefault="009F4257" w:rsidP="005E567C">
            <w:pPr>
              <w:pStyle w:val="Sangra2detindependiente"/>
              <w:tabs>
                <w:tab w:val="clear" w:pos="405"/>
              </w:tabs>
              <w:ind w:left="216" w:hanging="288"/>
              <w:jc w:val="left"/>
              <w:rPr>
                <w:bCs/>
                <w:color w:val="000000" w:themeColor="text1"/>
                <w:sz w:val="22"/>
                <w:szCs w:val="22"/>
                <w:lang w:val="es-CR" w:eastAsia="es-CR"/>
              </w:rPr>
            </w:pPr>
          </w:p>
        </w:tc>
        <w:tc>
          <w:tcPr>
            <w:tcW w:w="336" w:type="dxa"/>
            <w:tcBorders>
              <w:top w:val="nil"/>
              <w:left w:val="nil"/>
              <w:bottom w:val="nil"/>
              <w:right w:val="nil"/>
            </w:tcBorders>
            <w:shd w:val="clear" w:color="auto" w:fill="auto"/>
            <w:noWrap/>
            <w:vAlign w:val="bottom"/>
            <w:hideMark/>
          </w:tcPr>
          <w:p w14:paraId="35E62F64" w14:textId="77777777" w:rsidR="009F4257" w:rsidRPr="005207AE" w:rsidRDefault="009F4257" w:rsidP="00565132">
            <w:pPr>
              <w:jc w:val="center"/>
              <w:rPr>
                <w:sz w:val="22"/>
                <w:szCs w:val="22"/>
                <w:lang w:val="es-CR"/>
              </w:rPr>
            </w:pPr>
          </w:p>
        </w:tc>
        <w:tc>
          <w:tcPr>
            <w:tcW w:w="2020" w:type="dxa"/>
            <w:tcBorders>
              <w:top w:val="nil"/>
              <w:left w:val="nil"/>
              <w:bottom w:val="single" w:sz="4" w:space="0" w:color="auto"/>
              <w:right w:val="nil"/>
            </w:tcBorders>
            <w:shd w:val="clear" w:color="auto" w:fill="auto"/>
            <w:noWrap/>
            <w:vAlign w:val="center"/>
            <w:hideMark/>
          </w:tcPr>
          <w:p w14:paraId="5AB4DE9A" w14:textId="58311335" w:rsidR="009F4257" w:rsidRPr="005207AE" w:rsidRDefault="009F4257" w:rsidP="00565132">
            <w:pPr>
              <w:jc w:val="center"/>
              <w:rPr>
                <w:color w:val="000000"/>
                <w:sz w:val="22"/>
                <w:szCs w:val="22"/>
                <w:lang w:val="es-CR"/>
              </w:rPr>
            </w:pPr>
            <w:r w:rsidRPr="005207AE">
              <w:rPr>
                <w:color w:val="000000"/>
                <w:sz w:val="22"/>
                <w:szCs w:val="22"/>
                <w:lang w:val="es-CR" w:eastAsia="es-ES"/>
              </w:rPr>
              <w:t>2019</w:t>
            </w:r>
          </w:p>
        </w:tc>
        <w:tc>
          <w:tcPr>
            <w:tcW w:w="236" w:type="dxa"/>
            <w:tcBorders>
              <w:top w:val="nil"/>
              <w:left w:val="nil"/>
              <w:bottom w:val="nil"/>
              <w:right w:val="nil"/>
            </w:tcBorders>
            <w:shd w:val="clear" w:color="auto" w:fill="auto"/>
            <w:noWrap/>
            <w:vAlign w:val="center"/>
            <w:hideMark/>
          </w:tcPr>
          <w:p w14:paraId="67CC9A87" w14:textId="77777777" w:rsidR="009F4257" w:rsidRPr="005207AE" w:rsidRDefault="009F4257" w:rsidP="00565132">
            <w:pPr>
              <w:jc w:val="center"/>
              <w:rPr>
                <w:color w:val="000000"/>
                <w:sz w:val="22"/>
                <w:szCs w:val="22"/>
                <w:lang w:val="es-CR"/>
              </w:rPr>
            </w:pPr>
          </w:p>
        </w:tc>
        <w:tc>
          <w:tcPr>
            <w:tcW w:w="2391" w:type="dxa"/>
            <w:tcBorders>
              <w:top w:val="nil"/>
              <w:left w:val="nil"/>
              <w:bottom w:val="single" w:sz="4" w:space="0" w:color="auto"/>
              <w:right w:val="nil"/>
            </w:tcBorders>
            <w:vAlign w:val="center"/>
          </w:tcPr>
          <w:p w14:paraId="7D44E196" w14:textId="6DBAC5F2" w:rsidR="009F4257" w:rsidRPr="005207AE" w:rsidRDefault="009F4257" w:rsidP="00565132">
            <w:pPr>
              <w:jc w:val="center"/>
              <w:rPr>
                <w:color w:val="000000"/>
                <w:sz w:val="22"/>
                <w:szCs w:val="22"/>
                <w:lang w:val="es-CR" w:eastAsia="es-ES"/>
              </w:rPr>
            </w:pPr>
            <w:r w:rsidRPr="005207AE">
              <w:rPr>
                <w:color w:val="000000"/>
                <w:sz w:val="22"/>
                <w:szCs w:val="22"/>
                <w:lang w:val="es-CR" w:eastAsia="es-ES"/>
              </w:rPr>
              <w:t>2018</w:t>
            </w:r>
          </w:p>
        </w:tc>
      </w:tr>
      <w:tr w:rsidR="002C793A" w:rsidRPr="005207AE" w14:paraId="1AEF17A4" w14:textId="77777777" w:rsidTr="002C793A">
        <w:trPr>
          <w:trHeight w:val="228"/>
          <w:jc w:val="center"/>
        </w:trPr>
        <w:tc>
          <w:tcPr>
            <w:tcW w:w="3864" w:type="dxa"/>
            <w:tcBorders>
              <w:top w:val="nil"/>
              <w:left w:val="nil"/>
              <w:bottom w:val="nil"/>
              <w:right w:val="nil"/>
            </w:tcBorders>
            <w:shd w:val="clear" w:color="auto" w:fill="auto"/>
            <w:noWrap/>
            <w:vAlign w:val="center"/>
            <w:hideMark/>
          </w:tcPr>
          <w:p w14:paraId="142058C7" w14:textId="77777777" w:rsidR="002C793A" w:rsidRPr="005207AE" w:rsidRDefault="002C793A" w:rsidP="002C793A">
            <w:pPr>
              <w:rPr>
                <w:bCs/>
                <w:color w:val="000000" w:themeColor="text1"/>
                <w:sz w:val="22"/>
                <w:szCs w:val="22"/>
                <w:lang w:val="es-CR" w:eastAsia="es-CR"/>
              </w:rPr>
            </w:pPr>
            <w:r w:rsidRPr="005207AE">
              <w:rPr>
                <w:bCs/>
                <w:color w:val="000000" w:themeColor="text1"/>
                <w:sz w:val="22"/>
                <w:szCs w:val="22"/>
                <w:lang w:val="es-CR" w:eastAsia="es-CR"/>
              </w:rPr>
              <w:t>Garantías de cumplimiento</w:t>
            </w:r>
          </w:p>
        </w:tc>
        <w:tc>
          <w:tcPr>
            <w:tcW w:w="336" w:type="dxa"/>
            <w:tcBorders>
              <w:top w:val="nil"/>
              <w:left w:val="nil"/>
              <w:bottom w:val="nil"/>
              <w:right w:val="nil"/>
            </w:tcBorders>
            <w:shd w:val="clear" w:color="auto" w:fill="auto"/>
            <w:noWrap/>
            <w:vAlign w:val="bottom"/>
            <w:hideMark/>
          </w:tcPr>
          <w:p w14:paraId="37FA8C02" w14:textId="77777777" w:rsidR="002C793A" w:rsidRPr="005207AE" w:rsidRDefault="002C793A" w:rsidP="002C793A">
            <w:pPr>
              <w:jc w:val="center"/>
              <w:rPr>
                <w:color w:val="000000"/>
                <w:sz w:val="22"/>
                <w:szCs w:val="22"/>
                <w:lang w:val="es-CR"/>
              </w:rPr>
            </w:pPr>
            <w:r w:rsidRPr="005207AE">
              <w:rPr>
                <w:bCs/>
                <w:color w:val="000000"/>
                <w:sz w:val="22"/>
                <w:szCs w:val="22"/>
                <w:lang w:val="es-CR" w:eastAsia="es-ES"/>
              </w:rPr>
              <w:t>¢</w:t>
            </w:r>
          </w:p>
        </w:tc>
        <w:tc>
          <w:tcPr>
            <w:tcW w:w="2020" w:type="dxa"/>
            <w:tcBorders>
              <w:top w:val="single" w:sz="4" w:space="0" w:color="auto"/>
              <w:left w:val="nil"/>
              <w:bottom w:val="nil"/>
              <w:right w:val="nil"/>
            </w:tcBorders>
            <w:shd w:val="clear" w:color="auto" w:fill="auto"/>
            <w:noWrap/>
            <w:vAlign w:val="bottom"/>
            <w:hideMark/>
          </w:tcPr>
          <w:p w14:paraId="21D9E7AB" w14:textId="517D65AD" w:rsidR="002C793A" w:rsidRPr="005207AE" w:rsidRDefault="002C793A" w:rsidP="002C793A">
            <w:pPr>
              <w:jc w:val="right"/>
              <w:rPr>
                <w:sz w:val="22"/>
                <w:szCs w:val="22"/>
                <w:lang w:val="es-CR"/>
              </w:rPr>
            </w:pPr>
            <w:r w:rsidRPr="005207AE">
              <w:rPr>
                <w:sz w:val="22"/>
                <w:szCs w:val="22"/>
              </w:rPr>
              <w:t>33.750.650.170</w:t>
            </w:r>
          </w:p>
        </w:tc>
        <w:tc>
          <w:tcPr>
            <w:tcW w:w="236" w:type="dxa"/>
            <w:tcBorders>
              <w:top w:val="nil"/>
              <w:left w:val="nil"/>
              <w:bottom w:val="nil"/>
              <w:right w:val="nil"/>
            </w:tcBorders>
            <w:shd w:val="clear" w:color="auto" w:fill="auto"/>
            <w:noWrap/>
            <w:vAlign w:val="bottom"/>
            <w:hideMark/>
          </w:tcPr>
          <w:p w14:paraId="3F9954C7" w14:textId="77777777" w:rsidR="002C793A" w:rsidRPr="005207AE" w:rsidRDefault="002C793A" w:rsidP="002C793A">
            <w:pPr>
              <w:jc w:val="right"/>
              <w:rPr>
                <w:color w:val="000000"/>
                <w:sz w:val="22"/>
                <w:szCs w:val="22"/>
                <w:lang w:val="es-CR"/>
              </w:rPr>
            </w:pPr>
          </w:p>
        </w:tc>
        <w:tc>
          <w:tcPr>
            <w:tcW w:w="2391" w:type="dxa"/>
            <w:tcBorders>
              <w:top w:val="single" w:sz="4" w:space="0" w:color="auto"/>
              <w:left w:val="nil"/>
              <w:bottom w:val="nil"/>
              <w:right w:val="nil"/>
            </w:tcBorders>
            <w:vAlign w:val="bottom"/>
          </w:tcPr>
          <w:p w14:paraId="534F21D0" w14:textId="2780D33C" w:rsidR="002C793A" w:rsidRPr="005207AE" w:rsidRDefault="002C793A" w:rsidP="002C793A">
            <w:pPr>
              <w:jc w:val="right"/>
              <w:rPr>
                <w:sz w:val="22"/>
                <w:szCs w:val="22"/>
                <w:lang w:val="es-CR"/>
              </w:rPr>
            </w:pPr>
            <w:r w:rsidRPr="005207AE">
              <w:rPr>
                <w:sz w:val="22"/>
                <w:szCs w:val="22"/>
                <w:lang w:val="es-CR"/>
              </w:rPr>
              <w:t>32.794.951.309</w:t>
            </w:r>
          </w:p>
        </w:tc>
      </w:tr>
      <w:tr w:rsidR="002C793A" w:rsidRPr="005207AE" w14:paraId="783D31B5" w14:textId="77777777" w:rsidTr="002C793A">
        <w:trPr>
          <w:trHeight w:val="227"/>
          <w:jc w:val="center"/>
        </w:trPr>
        <w:tc>
          <w:tcPr>
            <w:tcW w:w="3864" w:type="dxa"/>
            <w:tcBorders>
              <w:top w:val="nil"/>
              <w:left w:val="nil"/>
              <w:bottom w:val="nil"/>
              <w:right w:val="nil"/>
            </w:tcBorders>
            <w:shd w:val="clear" w:color="auto" w:fill="auto"/>
            <w:noWrap/>
            <w:vAlign w:val="center"/>
            <w:hideMark/>
          </w:tcPr>
          <w:p w14:paraId="616AB8AE" w14:textId="77777777" w:rsidR="002C793A" w:rsidRPr="005207AE" w:rsidRDefault="002C793A" w:rsidP="002C793A">
            <w:pPr>
              <w:rPr>
                <w:bCs/>
                <w:color w:val="000000" w:themeColor="text1"/>
                <w:sz w:val="22"/>
                <w:szCs w:val="22"/>
                <w:lang w:val="es-CR" w:eastAsia="es-CR"/>
              </w:rPr>
            </w:pPr>
            <w:r w:rsidRPr="005207AE">
              <w:rPr>
                <w:bCs/>
                <w:color w:val="000000" w:themeColor="text1"/>
                <w:sz w:val="22"/>
                <w:szCs w:val="22"/>
                <w:lang w:val="es-CR" w:eastAsia="es-CR"/>
              </w:rPr>
              <w:t>Garantías de participación</w:t>
            </w:r>
          </w:p>
        </w:tc>
        <w:tc>
          <w:tcPr>
            <w:tcW w:w="336" w:type="dxa"/>
            <w:tcBorders>
              <w:top w:val="nil"/>
              <w:left w:val="nil"/>
              <w:bottom w:val="nil"/>
              <w:right w:val="nil"/>
            </w:tcBorders>
            <w:shd w:val="clear" w:color="auto" w:fill="auto"/>
            <w:noWrap/>
            <w:vAlign w:val="bottom"/>
            <w:hideMark/>
          </w:tcPr>
          <w:p w14:paraId="563BDDB3" w14:textId="77777777" w:rsidR="002C793A" w:rsidRPr="005207AE" w:rsidRDefault="002C793A" w:rsidP="002C793A">
            <w:pPr>
              <w:jc w:val="center"/>
              <w:rPr>
                <w:color w:val="000000"/>
                <w:sz w:val="22"/>
                <w:szCs w:val="22"/>
                <w:lang w:val="es-CR"/>
              </w:rPr>
            </w:pPr>
          </w:p>
        </w:tc>
        <w:tc>
          <w:tcPr>
            <w:tcW w:w="2020" w:type="dxa"/>
            <w:tcBorders>
              <w:top w:val="nil"/>
              <w:left w:val="nil"/>
              <w:bottom w:val="nil"/>
              <w:right w:val="nil"/>
            </w:tcBorders>
            <w:shd w:val="clear" w:color="auto" w:fill="auto"/>
            <w:noWrap/>
            <w:vAlign w:val="bottom"/>
            <w:hideMark/>
          </w:tcPr>
          <w:p w14:paraId="51B50AD8" w14:textId="22087F3C" w:rsidR="002C793A" w:rsidRPr="005207AE" w:rsidRDefault="002C793A" w:rsidP="002C793A">
            <w:pPr>
              <w:jc w:val="right"/>
              <w:rPr>
                <w:sz w:val="22"/>
                <w:szCs w:val="22"/>
                <w:lang w:val="es-CR"/>
              </w:rPr>
            </w:pPr>
            <w:r w:rsidRPr="005207AE">
              <w:rPr>
                <w:sz w:val="22"/>
                <w:szCs w:val="22"/>
              </w:rPr>
              <w:t>3.629.633.623</w:t>
            </w:r>
          </w:p>
        </w:tc>
        <w:tc>
          <w:tcPr>
            <w:tcW w:w="236" w:type="dxa"/>
            <w:tcBorders>
              <w:top w:val="nil"/>
              <w:left w:val="nil"/>
              <w:bottom w:val="nil"/>
              <w:right w:val="nil"/>
            </w:tcBorders>
            <w:shd w:val="clear" w:color="auto" w:fill="auto"/>
            <w:noWrap/>
            <w:vAlign w:val="bottom"/>
            <w:hideMark/>
          </w:tcPr>
          <w:p w14:paraId="296DF31C" w14:textId="77777777" w:rsidR="002C793A" w:rsidRPr="005207AE" w:rsidRDefault="002C793A" w:rsidP="002C793A">
            <w:pPr>
              <w:jc w:val="right"/>
              <w:rPr>
                <w:color w:val="000000"/>
                <w:sz w:val="22"/>
                <w:szCs w:val="22"/>
                <w:lang w:val="es-CR"/>
              </w:rPr>
            </w:pPr>
          </w:p>
        </w:tc>
        <w:tc>
          <w:tcPr>
            <w:tcW w:w="2391" w:type="dxa"/>
            <w:tcBorders>
              <w:top w:val="nil"/>
              <w:left w:val="nil"/>
              <w:bottom w:val="nil"/>
              <w:right w:val="nil"/>
            </w:tcBorders>
            <w:vAlign w:val="bottom"/>
          </w:tcPr>
          <w:p w14:paraId="421A3746" w14:textId="1434634A" w:rsidR="002C793A" w:rsidRPr="005207AE" w:rsidRDefault="002C793A" w:rsidP="002C793A">
            <w:pPr>
              <w:jc w:val="right"/>
              <w:rPr>
                <w:sz w:val="22"/>
                <w:szCs w:val="22"/>
                <w:lang w:val="es-CR"/>
              </w:rPr>
            </w:pPr>
            <w:r w:rsidRPr="005207AE">
              <w:rPr>
                <w:sz w:val="22"/>
                <w:szCs w:val="22"/>
                <w:lang w:val="es-CR"/>
              </w:rPr>
              <w:t>5.632.858.532</w:t>
            </w:r>
          </w:p>
        </w:tc>
      </w:tr>
      <w:tr w:rsidR="002C793A" w:rsidRPr="005207AE" w14:paraId="298B8E6E" w14:textId="77777777" w:rsidTr="002C793A">
        <w:trPr>
          <w:trHeight w:val="227"/>
          <w:jc w:val="center"/>
        </w:trPr>
        <w:tc>
          <w:tcPr>
            <w:tcW w:w="3864" w:type="dxa"/>
            <w:tcBorders>
              <w:top w:val="nil"/>
              <w:left w:val="nil"/>
              <w:bottom w:val="nil"/>
              <w:right w:val="nil"/>
            </w:tcBorders>
            <w:shd w:val="clear" w:color="auto" w:fill="auto"/>
            <w:noWrap/>
            <w:vAlign w:val="center"/>
            <w:hideMark/>
          </w:tcPr>
          <w:p w14:paraId="5EA8EA42" w14:textId="77777777" w:rsidR="002C793A" w:rsidRPr="005207AE" w:rsidRDefault="002C793A" w:rsidP="002C793A">
            <w:pPr>
              <w:rPr>
                <w:bCs/>
                <w:color w:val="000000" w:themeColor="text1"/>
                <w:sz w:val="22"/>
                <w:szCs w:val="22"/>
                <w:lang w:val="es-CR" w:eastAsia="es-CR"/>
              </w:rPr>
            </w:pPr>
            <w:r w:rsidRPr="005207AE">
              <w:rPr>
                <w:bCs/>
                <w:color w:val="000000" w:themeColor="text1"/>
                <w:sz w:val="22"/>
                <w:szCs w:val="22"/>
                <w:lang w:val="es-CR" w:eastAsia="es-CR"/>
              </w:rPr>
              <w:t>Otras garantías</w:t>
            </w:r>
          </w:p>
        </w:tc>
        <w:tc>
          <w:tcPr>
            <w:tcW w:w="336" w:type="dxa"/>
            <w:tcBorders>
              <w:top w:val="nil"/>
              <w:left w:val="nil"/>
              <w:bottom w:val="nil"/>
              <w:right w:val="nil"/>
            </w:tcBorders>
            <w:shd w:val="clear" w:color="auto" w:fill="auto"/>
            <w:noWrap/>
            <w:vAlign w:val="bottom"/>
            <w:hideMark/>
          </w:tcPr>
          <w:p w14:paraId="112FC969" w14:textId="77777777" w:rsidR="002C793A" w:rsidRPr="005207AE" w:rsidRDefault="002C793A" w:rsidP="002C793A">
            <w:pPr>
              <w:jc w:val="center"/>
              <w:rPr>
                <w:color w:val="000000"/>
                <w:sz w:val="22"/>
                <w:szCs w:val="22"/>
                <w:lang w:val="es-CR"/>
              </w:rPr>
            </w:pPr>
          </w:p>
        </w:tc>
        <w:tc>
          <w:tcPr>
            <w:tcW w:w="2020" w:type="dxa"/>
            <w:tcBorders>
              <w:top w:val="nil"/>
              <w:left w:val="nil"/>
              <w:bottom w:val="nil"/>
              <w:right w:val="nil"/>
            </w:tcBorders>
            <w:shd w:val="clear" w:color="auto" w:fill="auto"/>
            <w:noWrap/>
            <w:vAlign w:val="bottom"/>
            <w:hideMark/>
          </w:tcPr>
          <w:p w14:paraId="714E760B" w14:textId="6C4DF4D6" w:rsidR="002C793A" w:rsidRPr="005207AE" w:rsidRDefault="002C793A" w:rsidP="002C793A">
            <w:pPr>
              <w:jc w:val="right"/>
              <w:rPr>
                <w:sz w:val="22"/>
                <w:szCs w:val="22"/>
                <w:lang w:val="es-CR"/>
              </w:rPr>
            </w:pPr>
            <w:r w:rsidRPr="005207AE">
              <w:rPr>
                <w:sz w:val="22"/>
                <w:szCs w:val="22"/>
              </w:rPr>
              <w:t>254.606.698</w:t>
            </w:r>
          </w:p>
        </w:tc>
        <w:tc>
          <w:tcPr>
            <w:tcW w:w="236" w:type="dxa"/>
            <w:tcBorders>
              <w:top w:val="nil"/>
              <w:left w:val="nil"/>
              <w:bottom w:val="nil"/>
              <w:right w:val="nil"/>
            </w:tcBorders>
            <w:shd w:val="clear" w:color="auto" w:fill="auto"/>
            <w:noWrap/>
            <w:vAlign w:val="bottom"/>
            <w:hideMark/>
          </w:tcPr>
          <w:p w14:paraId="6A1366F9" w14:textId="77777777" w:rsidR="002C793A" w:rsidRPr="005207AE" w:rsidRDefault="002C793A" w:rsidP="002C793A">
            <w:pPr>
              <w:jc w:val="right"/>
              <w:rPr>
                <w:color w:val="000000"/>
                <w:sz w:val="22"/>
                <w:szCs w:val="22"/>
                <w:lang w:val="es-CR"/>
              </w:rPr>
            </w:pPr>
          </w:p>
        </w:tc>
        <w:tc>
          <w:tcPr>
            <w:tcW w:w="2391" w:type="dxa"/>
            <w:tcBorders>
              <w:top w:val="nil"/>
              <w:left w:val="nil"/>
              <w:bottom w:val="nil"/>
              <w:right w:val="nil"/>
            </w:tcBorders>
            <w:vAlign w:val="bottom"/>
          </w:tcPr>
          <w:p w14:paraId="1DBED98E" w14:textId="38D1D417" w:rsidR="002C793A" w:rsidRPr="005207AE" w:rsidRDefault="002C793A" w:rsidP="002C793A">
            <w:pPr>
              <w:jc w:val="right"/>
              <w:rPr>
                <w:sz w:val="22"/>
                <w:szCs w:val="22"/>
                <w:lang w:val="es-CR"/>
              </w:rPr>
            </w:pPr>
            <w:r w:rsidRPr="005207AE">
              <w:rPr>
                <w:sz w:val="22"/>
                <w:szCs w:val="22"/>
                <w:lang w:val="es-CR"/>
              </w:rPr>
              <w:t>3.517.184.123</w:t>
            </w:r>
          </w:p>
        </w:tc>
      </w:tr>
      <w:tr w:rsidR="002C793A" w:rsidRPr="005207AE" w14:paraId="6C208857" w14:textId="77777777" w:rsidTr="002C793A">
        <w:trPr>
          <w:trHeight w:val="227"/>
          <w:jc w:val="center"/>
        </w:trPr>
        <w:tc>
          <w:tcPr>
            <w:tcW w:w="3864" w:type="dxa"/>
            <w:tcBorders>
              <w:top w:val="nil"/>
              <w:left w:val="nil"/>
              <w:bottom w:val="nil"/>
              <w:right w:val="nil"/>
            </w:tcBorders>
            <w:shd w:val="clear" w:color="auto" w:fill="auto"/>
            <w:noWrap/>
            <w:vAlign w:val="center"/>
            <w:hideMark/>
          </w:tcPr>
          <w:p w14:paraId="69E3E368" w14:textId="77777777" w:rsidR="002C793A" w:rsidRPr="005207AE" w:rsidRDefault="002C793A" w:rsidP="002C793A">
            <w:pPr>
              <w:rPr>
                <w:bCs/>
                <w:color w:val="000000" w:themeColor="text1"/>
                <w:sz w:val="22"/>
                <w:szCs w:val="22"/>
                <w:lang w:val="es-CR" w:eastAsia="es-CR"/>
              </w:rPr>
            </w:pPr>
            <w:r w:rsidRPr="005207AE">
              <w:rPr>
                <w:bCs/>
                <w:color w:val="000000" w:themeColor="text1"/>
                <w:sz w:val="22"/>
                <w:szCs w:val="22"/>
                <w:lang w:val="es-CR" w:eastAsia="es-CR"/>
              </w:rPr>
              <w:t>Cartas de crédito</w:t>
            </w:r>
          </w:p>
        </w:tc>
        <w:tc>
          <w:tcPr>
            <w:tcW w:w="336" w:type="dxa"/>
            <w:tcBorders>
              <w:top w:val="nil"/>
              <w:left w:val="nil"/>
              <w:bottom w:val="nil"/>
              <w:right w:val="nil"/>
            </w:tcBorders>
            <w:shd w:val="clear" w:color="auto" w:fill="auto"/>
            <w:noWrap/>
            <w:vAlign w:val="bottom"/>
            <w:hideMark/>
          </w:tcPr>
          <w:p w14:paraId="6697F7A1" w14:textId="77777777" w:rsidR="002C793A" w:rsidRPr="005207AE" w:rsidRDefault="002C793A" w:rsidP="002C793A">
            <w:pPr>
              <w:jc w:val="center"/>
              <w:rPr>
                <w:color w:val="000000"/>
                <w:sz w:val="22"/>
                <w:szCs w:val="22"/>
                <w:lang w:val="es-CR"/>
              </w:rPr>
            </w:pPr>
          </w:p>
        </w:tc>
        <w:tc>
          <w:tcPr>
            <w:tcW w:w="2020" w:type="dxa"/>
            <w:tcBorders>
              <w:top w:val="nil"/>
              <w:left w:val="nil"/>
              <w:right w:val="nil"/>
            </w:tcBorders>
            <w:shd w:val="clear" w:color="auto" w:fill="auto"/>
            <w:noWrap/>
            <w:vAlign w:val="bottom"/>
            <w:hideMark/>
          </w:tcPr>
          <w:p w14:paraId="6F03B613" w14:textId="4C94607D" w:rsidR="002C793A" w:rsidRPr="005207AE" w:rsidRDefault="002C793A" w:rsidP="002C793A">
            <w:pPr>
              <w:jc w:val="right"/>
              <w:rPr>
                <w:sz w:val="22"/>
                <w:szCs w:val="22"/>
                <w:lang w:val="es-CR"/>
              </w:rPr>
            </w:pPr>
            <w:r w:rsidRPr="005207AE">
              <w:rPr>
                <w:sz w:val="22"/>
                <w:szCs w:val="22"/>
              </w:rPr>
              <w:t>6.359.518.260</w:t>
            </w:r>
          </w:p>
        </w:tc>
        <w:tc>
          <w:tcPr>
            <w:tcW w:w="236" w:type="dxa"/>
            <w:tcBorders>
              <w:top w:val="nil"/>
              <w:left w:val="nil"/>
              <w:bottom w:val="nil"/>
              <w:right w:val="nil"/>
            </w:tcBorders>
            <w:shd w:val="clear" w:color="auto" w:fill="auto"/>
            <w:noWrap/>
            <w:vAlign w:val="bottom"/>
            <w:hideMark/>
          </w:tcPr>
          <w:p w14:paraId="7C6CE7E4" w14:textId="77777777" w:rsidR="002C793A" w:rsidRPr="005207AE" w:rsidRDefault="002C793A" w:rsidP="002C793A">
            <w:pPr>
              <w:jc w:val="right"/>
              <w:rPr>
                <w:color w:val="000000"/>
                <w:sz w:val="22"/>
                <w:szCs w:val="22"/>
                <w:lang w:val="es-CR"/>
              </w:rPr>
            </w:pPr>
          </w:p>
        </w:tc>
        <w:tc>
          <w:tcPr>
            <w:tcW w:w="2391" w:type="dxa"/>
            <w:tcBorders>
              <w:top w:val="nil"/>
              <w:left w:val="nil"/>
              <w:right w:val="nil"/>
            </w:tcBorders>
            <w:vAlign w:val="bottom"/>
          </w:tcPr>
          <w:p w14:paraId="71DC6A4F" w14:textId="64C257C3" w:rsidR="002C793A" w:rsidRPr="005207AE" w:rsidRDefault="002C793A" w:rsidP="002C793A">
            <w:pPr>
              <w:jc w:val="right"/>
              <w:rPr>
                <w:sz w:val="22"/>
                <w:szCs w:val="22"/>
                <w:lang w:val="es-CR"/>
              </w:rPr>
            </w:pPr>
            <w:r w:rsidRPr="005207AE">
              <w:rPr>
                <w:sz w:val="22"/>
                <w:szCs w:val="22"/>
                <w:lang w:val="es-CR"/>
              </w:rPr>
              <w:t>17.288.986.781</w:t>
            </w:r>
          </w:p>
        </w:tc>
      </w:tr>
      <w:tr w:rsidR="002C793A" w:rsidRPr="005207AE" w14:paraId="44E875BF" w14:textId="77777777" w:rsidTr="002C793A">
        <w:trPr>
          <w:trHeight w:val="227"/>
          <w:jc w:val="center"/>
        </w:trPr>
        <w:tc>
          <w:tcPr>
            <w:tcW w:w="3864" w:type="dxa"/>
            <w:tcBorders>
              <w:top w:val="nil"/>
              <w:left w:val="nil"/>
              <w:bottom w:val="nil"/>
              <w:right w:val="nil"/>
            </w:tcBorders>
            <w:shd w:val="clear" w:color="auto" w:fill="auto"/>
            <w:noWrap/>
            <w:vAlign w:val="center"/>
            <w:hideMark/>
          </w:tcPr>
          <w:p w14:paraId="371B6DEA" w14:textId="77777777" w:rsidR="002C793A" w:rsidRPr="005207AE" w:rsidRDefault="002C793A" w:rsidP="002C793A">
            <w:pPr>
              <w:rPr>
                <w:bCs/>
                <w:color w:val="000000" w:themeColor="text1"/>
                <w:sz w:val="22"/>
                <w:szCs w:val="22"/>
                <w:lang w:val="es-CR" w:eastAsia="es-CR"/>
              </w:rPr>
            </w:pPr>
            <w:r w:rsidRPr="005207AE">
              <w:rPr>
                <w:bCs/>
                <w:color w:val="000000" w:themeColor="text1"/>
                <w:sz w:val="22"/>
                <w:szCs w:val="22"/>
                <w:lang w:val="es-CR" w:eastAsia="es-CR"/>
              </w:rPr>
              <w:t>Créditos pendientes de desembolsar</w:t>
            </w:r>
          </w:p>
        </w:tc>
        <w:tc>
          <w:tcPr>
            <w:tcW w:w="336" w:type="dxa"/>
            <w:tcBorders>
              <w:top w:val="nil"/>
              <w:left w:val="nil"/>
              <w:bottom w:val="nil"/>
              <w:right w:val="nil"/>
            </w:tcBorders>
            <w:shd w:val="clear" w:color="auto" w:fill="auto"/>
            <w:noWrap/>
            <w:vAlign w:val="bottom"/>
            <w:hideMark/>
          </w:tcPr>
          <w:p w14:paraId="32546AAC" w14:textId="77777777" w:rsidR="002C793A" w:rsidRPr="005207AE" w:rsidRDefault="002C793A" w:rsidP="002C793A">
            <w:pPr>
              <w:jc w:val="center"/>
              <w:rPr>
                <w:color w:val="000000"/>
                <w:sz w:val="22"/>
                <w:szCs w:val="22"/>
                <w:lang w:val="es-CR"/>
              </w:rPr>
            </w:pPr>
          </w:p>
        </w:tc>
        <w:tc>
          <w:tcPr>
            <w:tcW w:w="2020" w:type="dxa"/>
            <w:tcBorders>
              <w:top w:val="nil"/>
              <w:left w:val="nil"/>
              <w:bottom w:val="single" w:sz="4" w:space="0" w:color="auto"/>
              <w:right w:val="nil"/>
            </w:tcBorders>
            <w:shd w:val="clear" w:color="auto" w:fill="auto"/>
            <w:noWrap/>
            <w:vAlign w:val="bottom"/>
            <w:hideMark/>
          </w:tcPr>
          <w:p w14:paraId="6B8D18F4" w14:textId="72F873CE" w:rsidR="002C793A" w:rsidRPr="005207AE" w:rsidRDefault="002C793A" w:rsidP="002C793A">
            <w:pPr>
              <w:jc w:val="right"/>
              <w:rPr>
                <w:sz w:val="22"/>
                <w:szCs w:val="22"/>
                <w:lang w:val="es-CR"/>
              </w:rPr>
            </w:pPr>
            <w:r w:rsidRPr="005207AE">
              <w:rPr>
                <w:sz w:val="22"/>
                <w:szCs w:val="22"/>
              </w:rPr>
              <w:t>170.195.188</w:t>
            </w:r>
          </w:p>
        </w:tc>
        <w:tc>
          <w:tcPr>
            <w:tcW w:w="236" w:type="dxa"/>
            <w:tcBorders>
              <w:top w:val="nil"/>
              <w:left w:val="nil"/>
              <w:bottom w:val="nil"/>
              <w:right w:val="nil"/>
            </w:tcBorders>
            <w:shd w:val="clear" w:color="auto" w:fill="auto"/>
            <w:noWrap/>
            <w:vAlign w:val="bottom"/>
            <w:hideMark/>
          </w:tcPr>
          <w:p w14:paraId="1F034BFE" w14:textId="77777777" w:rsidR="002C793A" w:rsidRPr="005207AE" w:rsidRDefault="002C793A" w:rsidP="002C793A">
            <w:pPr>
              <w:jc w:val="right"/>
              <w:rPr>
                <w:color w:val="000000"/>
                <w:sz w:val="22"/>
                <w:szCs w:val="22"/>
                <w:lang w:val="es-CR"/>
              </w:rPr>
            </w:pPr>
          </w:p>
        </w:tc>
        <w:tc>
          <w:tcPr>
            <w:tcW w:w="2391" w:type="dxa"/>
            <w:tcBorders>
              <w:top w:val="nil"/>
              <w:left w:val="nil"/>
              <w:bottom w:val="single" w:sz="4" w:space="0" w:color="auto"/>
              <w:right w:val="nil"/>
            </w:tcBorders>
            <w:vAlign w:val="bottom"/>
          </w:tcPr>
          <w:p w14:paraId="16D23C92" w14:textId="0EADB2C7" w:rsidR="002C793A" w:rsidRPr="005207AE" w:rsidRDefault="002C793A" w:rsidP="002C793A">
            <w:pPr>
              <w:jc w:val="right"/>
              <w:rPr>
                <w:sz w:val="22"/>
                <w:szCs w:val="22"/>
                <w:lang w:val="es-CR"/>
              </w:rPr>
            </w:pPr>
            <w:r w:rsidRPr="005207AE">
              <w:rPr>
                <w:sz w:val="22"/>
                <w:szCs w:val="22"/>
                <w:lang w:val="es-CR"/>
              </w:rPr>
              <w:t>212.097.543</w:t>
            </w:r>
          </w:p>
        </w:tc>
      </w:tr>
      <w:tr w:rsidR="002C793A" w:rsidRPr="005207AE" w14:paraId="79F734B2" w14:textId="77777777" w:rsidTr="002C793A">
        <w:trPr>
          <w:trHeight w:val="227"/>
          <w:jc w:val="center"/>
        </w:trPr>
        <w:tc>
          <w:tcPr>
            <w:tcW w:w="3864" w:type="dxa"/>
            <w:tcBorders>
              <w:top w:val="nil"/>
              <w:left w:val="nil"/>
              <w:right w:val="nil"/>
            </w:tcBorders>
            <w:shd w:val="clear" w:color="auto" w:fill="auto"/>
            <w:noWrap/>
            <w:vAlign w:val="bottom"/>
            <w:hideMark/>
          </w:tcPr>
          <w:p w14:paraId="24F9FA3A" w14:textId="77777777" w:rsidR="002C793A" w:rsidRPr="005207AE" w:rsidRDefault="002C793A" w:rsidP="002C793A">
            <w:pPr>
              <w:rPr>
                <w:bCs/>
                <w:color w:val="000000" w:themeColor="text1"/>
                <w:sz w:val="22"/>
                <w:szCs w:val="22"/>
                <w:lang w:val="es-CR" w:eastAsia="es-CR"/>
              </w:rPr>
            </w:pPr>
          </w:p>
        </w:tc>
        <w:tc>
          <w:tcPr>
            <w:tcW w:w="336" w:type="dxa"/>
            <w:tcBorders>
              <w:top w:val="nil"/>
              <w:left w:val="nil"/>
              <w:right w:val="nil"/>
            </w:tcBorders>
            <w:shd w:val="clear" w:color="auto" w:fill="auto"/>
            <w:noWrap/>
            <w:vAlign w:val="bottom"/>
            <w:hideMark/>
          </w:tcPr>
          <w:p w14:paraId="250154BE" w14:textId="77777777" w:rsidR="002C793A" w:rsidRPr="005207AE" w:rsidRDefault="002C793A" w:rsidP="002C793A">
            <w:pPr>
              <w:jc w:val="center"/>
              <w:rPr>
                <w:sz w:val="22"/>
                <w:szCs w:val="22"/>
                <w:lang w:val="es-CR"/>
              </w:rPr>
            </w:pPr>
          </w:p>
        </w:tc>
        <w:tc>
          <w:tcPr>
            <w:tcW w:w="2020" w:type="dxa"/>
            <w:tcBorders>
              <w:top w:val="single" w:sz="4" w:space="0" w:color="auto"/>
              <w:left w:val="nil"/>
              <w:bottom w:val="single" w:sz="4" w:space="0" w:color="auto"/>
              <w:right w:val="nil"/>
            </w:tcBorders>
            <w:shd w:val="clear" w:color="auto" w:fill="auto"/>
            <w:noWrap/>
            <w:vAlign w:val="bottom"/>
            <w:hideMark/>
          </w:tcPr>
          <w:p w14:paraId="3F1CD66A" w14:textId="79E3F877" w:rsidR="002C793A" w:rsidRPr="005207AE" w:rsidRDefault="002C793A" w:rsidP="002C793A">
            <w:pPr>
              <w:jc w:val="right"/>
              <w:rPr>
                <w:sz w:val="22"/>
                <w:szCs w:val="22"/>
                <w:lang w:val="es-CR"/>
              </w:rPr>
            </w:pPr>
            <w:r w:rsidRPr="005207AE">
              <w:rPr>
                <w:sz w:val="22"/>
                <w:szCs w:val="22"/>
              </w:rPr>
              <w:t>44.164.603.939</w:t>
            </w:r>
          </w:p>
        </w:tc>
        <w:tc>
          <w:tcPr>
            <w:tcW w:w="236" w:type="dxa"/>
            <w:tcBorders>
              <w:top w:val="nil"/>
              <w:left w:val="nil"/>
              <w:right w:val="nil"/>
            </w:tcBorders>
            <w:shd w:val="clear" w:color="auto" w:fill="auto"/>
            <w:noWrap/>
            <w:vAlign w:val="bottom"/>
            <w:hideMark/>
          </w:tcPr>
          <w:p w14:paraId="505A6EBB" w14:textId="77777777" w:rsidR="002C793A" w:rsidRPr="005207AE" w:rsidRDefault="002C793A" w:rsidP="002C793A">
            <w:pPr>
              <w:jc w:val="right"/>
              <w:rPr>
                <w:color w:val="000000"/>
                <w:sz w:val="22"/>
                <w:szCs w:val="22"/>
                <w:lang w:val="es-CR"/>
              </w:rPr>
            </w:pPr>
          </w:p>
        </w:tc>
        <w:tc>
          <w:tcPr>
            <w:tcW w:w="2391" w:type="dxa"/>
            <w:tcBorders>
              <w:top w:val="single" w:sz="4" w:space="0" w:color="auto"/>
              <w:left w:val="nil"/>
              <w:bottom w:val="single" w:sz="4" w:space="0" w:color="auto"/>
              <w:right w:val="nil"/>
            </w:tcBorders>
            <w:vAlign w:val="bottom"/>
          </w:tcPr>
          <w:p w14:paraId="09EFF01C" w14:textId="38B03517" w:rsidR="002C793A" w:rsidRPr="005207AE" w:rsidRDefault="002C793A" w:rsidP="002C793A">
            <w:pPr>
              <w:jc w:val="right"/>
              <w:rPr>
                <w:sz w:val="22"/>
                <w:szCs w:val="22"/>
                <w:lang w:val="es-CR"/>
              </w:rPr>
            </w:pPr>
            <w:r w:rsidRPr="005207AE">
              <w:rPr>
                <w:sz w:val="22"/>
                <w:szCs w:val="22"/>
                <w:lang w:val="es-CR"/>
              </w:rPr>
              <w:t>59.446.078.288</w:t>
            </w:r>
          </w:p>
        </w:tc>
      </w:tr>
      <w:tr w:rsidR="002C793A" w:rsidRPr="005207AE" w14:paraId="647F8340" w14:textId="77777777" w:rsidTr="002C793A">
        <w:trPr>
          <w:trHeight w:val="227"/>
          <w:jc w:val="center"/>
        </w:trPr>
        <w:tc>
          <w:tcPr>
            <w:tcW w:w="3864" w:type="dxa"/>
            <w:tcBorders>
              <w:left w:val="nil"/>
              <w:bottom w:val="nil"/>
              <w:right w:val="nil"/>
            </w:tcBorders>
            <w:shd w:val="clear" w:color="auto" w:fill="auto"/>
            <w:noWrap/>
            <w:vAlign w:val="center"/>
            <w:hideMark/>
          </w:tcPr>
          <w:p w14:paraId="1BAD97EA" w14:textId="77777777" w:rsidR="002C793A" w:rsidRPr="005207AE" w:rsidRDefault="002C793A" w:rsidP="002C793A">
            <w:pPr>
              <w:rPr>
                <w:bCs/>
                <w:color w:val="000000" w:themeColor="text1"/>
                <w:sz w:val="22"/>
                <w:szCs w:val="22"/>
                <w:lang w:val="es-CR" w:eastAsia="es-CR"/>
              </w:rPr>
            </w:pPr>
            <w:r w:rsidRPr="005207AE">
              <w:rPr>
                <w:bCs/>
                <w:color w:val="000000" w:themeColor="text1"/>
                <w:sz w:val="22"/>
                <w:szCs w:val="22"/>
                <w:lang w:val="es-CR" w:eastAsia="es-CR"/>
              </w:rPr>
              <w:t>Líneas de crédito de utilización automática</w:t>
            </w:r>
          </w:p>
        </w:tc>
        <w:tc>
          <w:tcPr>
            <w:tcW w:w="336" w:type="dxa"/>
            <w:tcBorders>
              <w:left w:val="nil"/>
              <w:bottom w:val="nil"/>
              <w:right w:val="nil"/>
            </w:tcBorders>
            <w:shd w:val="clear" w:color="auto" w:fill="auto"/>
            <w:noWrap/>
            <w:vAlign w:val="bottom"/>
            <w:hideMark/>
          </w:tcPr>
          <w:p w14:paraId="6DA99A3C" w14:textId="77777777" w:rsidR="002C793A" w:rsidRPr="005207AE" w:rsidRDefault="002C793A" w:rsidP="002C793A">
            <w:pPr>
              <w:jc w:val="center"/>
              <w:rPr>
                <w:color w:val="000000"/>
                <w:sz w:val="22"/>
                <w:szCs w:val="22"/>
                <w:lang w:val="es-CR"/>
              </w:rPr>
            </w:pPr>
          </w:p>
        </w:tc>
        <w:tc>
          <w:tcPr>
            <w:tcW w:w="2020" w:type="dxa"/>
            <w:tcBorders>
              <w:left w:val="nil"/>
              <w:bottom w:val="nil"/>
              <w:right w:val="nil"/>
            </w:tcBorders>
            <w:shd w:val="clear" w:color="auto" w:fill="auto"/>
            <w:noWrap/>
            <w:vAlign w:val="bottom"/>
            <w:hideMark/>
          </w:tcPr>
          <w:p w14:paraId="1E8EF2C6" w14:textId="1312EC5A" w:rsidR="002C793A" w:rsidRPr="005207AE" w:rsidRDefault="002C793A" w:rsidP="002C793A">
            <w:pPr>
              <w:jc w:val="right"/>
              <w:rPr>
                <w:sz w:val="22"/>
                <w:szCs w:val="22"/>
                <w:lang w:val="es-CR"/>
              </w:rPr>
            </w:pPr>
            <w:r w:rsidRPr="005207AE">
              <w:rPr>
                <w:sz w:val="22"/>
                <w:szCs w:val="22"/>
              </w:rPr>
              <w:t>266.778.460.323</w:t>
            </w:r>
          </w:p>
        </w:tc>
        <w:tc>
          <w:tcPr>
            <w:tcW w:w="236" w:type="dxa"/>
            <w:tcBorders>
              <w:left w:val="nil"/>
              <w:bottom w:val="nil"/>
              <w:right w:val="nil"/>
            </w:tcBorders>
            <w:shd w:val="clear" w:color="auto" w:fill="auto"/>
            <w:noWrap/>
            <w:vAlign w:val="bottom"/>
            <w:hideMark/>
          </w:tcPr>
          <w:p w14:paraId="6D045CE2" w14:textId="77777777" w:rsidR="002C793A" w:rsidRPr="005207AE" w:rsidRDefault="002C793A" w:rsidP="002C793A">
            <w:pPr>
              <w:jc w:val="right"/>
              <w:rPr>
                <w:color w:val="000000"/>
                <w:sz w:val="22"/>
                <w:szCs w:val="22"/>
                <w:lang w:val="es-CR"/>
              </w:rPr>
            </w:pPr>
          </w:p>
        </w:tc>
        <w:tc>
          <w:tcPr>
            <w:tcW w:w="2391" w:type="dxa"/>
            <w:tcBorders>
              <w:top w:val="single" w:sz="4" w:space="0" w:color="auto"/>
              <w:left w:val="nil"/>
              <w:bottom w:val="nil"/>
              <w:right w:val="nil"/>
            </w:tcBorders>
            <w:vAlign w:val="bottom"/>
          </w:tcPr>
          <w:p w14:paraId="767A74AB" w14:textId="25F81CDF" w:rsidR="002C793A" w:rsidRPr="005207AE" w:rsidRDefault="002C793A" w:rsidP="002C793A">
            <w:pPr>
              <w:jc w:val="right"/>
              <w:rPr>
                <w:sz w:val="22"/>
                <w:szCs w:val="22"/>
                <w:lang w:val="es-CR"/>
              </w:rPr>
            </w:pPr>
            <w:r w:rsidRPr="005207AE">
              <w:rPr>
                <w:sz w:val="22"/>
                <w:szCs w:val="22"/>
                <w:lang w:val="es-CR"/>
              </w:rPr>
              <w:t>288.433.381.312</w:t>
            </w:r>
          </w:p>
        </w:tc>
      </w:tr>
      <w:tr w:rsidR="002C793A" w:rsidRPr="005207AE" w14:paraId="6D579293" w14:textId="77777777" w:rsidTr="002C793A">
        <w:trPr>
          <w:trHeight w:val="227"/>
          <w:jc w:val="center"/>
        </w:trPr>
        <w:tc>
          <w:tcPr>
            <w:tcW w:w="3864" w:type="dxa"/>
            <w:tcBorders>
              <w:top w:val="nil"/>
              <w:left w:val="nil"/>
              <w:bottom w:val="nil"/>
              <w:right w:val="nil"/>
            </w:tcBorders>
            <w:shd w:val="clear" w:color="auto" w:fill="auto"/>
            <w:noWrap/>
            <w:vAlign w:val="center"/>
            <w:hideMark/>
          </w:tcPr>
          <w:p w14:paraId="0ADB1F18" w14:textId="77777777" w:rsidR="002C793A" w:rsidRPr="005207AE" w:rsidRDefault="002C793A" w:rsidP="002C793A">
            <w:pPr>
              <w:rPr>
                <w:bCs/>
                <w:color w:val="000000" w:themeColor="text1"/>
                <w:sz w:val="22"/>
                <w:szCs w:val="22"/>
                <w:lang w:val="es-CR" w:eastAsia="es-CR"/>
              </w:rPr>
            </w:pPr>
            <w:r w:rsidRPr="005207AE">
              <w:rPr>
                <w:bCs/>
                <w:color w:val="000000" w:themeColor="text1"/>
                <w:sz w:val="22"/>
                <w:szCs w:val="22"/>
                <w:lang w:val="es-CR" w:eastAsia="es-CR"/>
              </w:rPr>
              <w:t>Otras contingencias-no crediticias</w:t>
            </w:r>
          </w:p>
        </w:tc>
        <w:tc>
          <w:tcPr>
            <w:tcW w:w="336" w:type="dxa"/>
            <w:tcBorders>
              <w:top w:val="nil"/>
              <w:left w:val="nil"/>
              <w:bottom w:val="nil"/>
              <w:right w:val="nil"/>
            </w:tcBorders>
            <w:shd w:val="clear" w:color="auto" w:fill="auto"/>
            <w:noWrap/>
            <w:vAlign w:val="bottom"/>
            <w:hideMark/>
          </w:tcPr>
          <w:p w14:paraId="1344A454" w14:textId="77777777" w:rsidR="002C793A" w:rsidRPr="005207AE" w:rsidRDefault="002C793A" w:rsidP="002C793A">
            <w:pPr>
              <w:jc w:val="center"/>
              <w:rPr>
                <w:color w:val="000000"/>
                <w:sz w:val="22"/>
                <w:szCs w:val="22"/>
                <w:lang w:val="es-CR"/>
              </w:rPr>
            </w:pPr>
          </w:p>
        </w:tc>
        <w:tc>
          <w:tcPr>
            <w:tcW w:w="2020" w:type="dxa"/>
            <w:tcBorders>
              <w:top w:val="nil"/>
              <w:left w:val="nil"/>
              <w:right w:val="nil"/>
            </w:tcBorders>
            <w:shd w:val="clear" w:color="auto" w:fill="auto"/>
            <w:noWrap/>
            <w:vAlign w:val="bottom"/>
            <w:hideMark/>
          </w:tcPr>
          <w:p w14:paraId="4B60DE5E" w14:textId="5F6627C8" w:rsidR="002C793A" w:rsidRPr="005207AE" w:rsidRDefault="002C793A" w:rsidP="002C793A">
            <w:pPr>
              <w:jc w:val="right"/>
              <w:rPr>
                <w:sz w:val="22"/>
                <w:szCs w:val="22"/>
                <w:lang w:val="es-CR"/>
              </w:rPr>
            </w:pPr>
            <w:r w:rsidRPr="005207AE">
              <w:rPr>
                <w:sz w:val="22"/>
                <w:szCs w:val="22"/>
              </w:rPr>
              <w:t>43.221.343</w:t>
            </w:r>
          </w:p>
        </w:tc>
        <w:tc>
          <w:tcPr>
            <w:tcW w:w="236" w:type="dxa"/>
            <w:tcBorders>
              <w:top w:val="nil"/>
              <w:left w:val="nil"/>
              <w:bottom w:val="nil"/>
              <w:right w:val="nil"/>
            </w:tcBorders>
            <w:shd w:val="clear" w:color="auto" w:fill="auto"/>
            <w:noWrap/>
            <w:vAlign w:val="bottom"/>
            <w:hideMark/>
          </w:tcPr>
          <w:p w14:paraId="5E3F8A4C" w14:textId="77777777" w:rsidR="002C793A" w:rsidRPr="005207AE" w:rsidRDefault="002C793A" w:rsidP="002C793A">
            <w:pPr>
              <w:jc w:val="right"/>
              <w:rPr>
                <w:color w:val="000000"/>
                <w:sz w:val="22"/>
                <w:szCs w:val="22"/>
                <w:lang w:val="es-CR"/>
              </w:rPr>
            </w:pPr>
          </w:p>
        </w:tc>
        <w:tc>
          <w:tcPr>
            <w:tcW w:w="2391" w:type="dxa"/>
            <w:tcBorders>
              <w:top w:val="nil"/>
              <w:left w:val="nil"/>
              <w:right w:val="nil"/>
            </w:tcBorders>
            <w:vAlign w:val="bottom"/>
          </w:tcPr>
          <w:p w14:paraId="25505DA0" w14:textId="3A7851AE" w:rsidR="002C793A" w:rsidRPr="005207AE" w:rsidRDefault="002C793A" w:rsidP="002C793A">
            <w:pPr>
              <w:jc w:val="right"/>
              <w:rPr>
                <w:sz w:val="22"/>
                <w:szCs w:val="22"/>
                <w:lang w:val="es-CR"/>
              </w:rPr>
            </w:pPr>
            <w:r w:rsidRPr="005207AE">
              <w:rPr>
                <w:sz w:val="22"/>
                <w:szCs w:val="22"/>
                <w:lang w:val="es-CR"/>
              </w:rPr>
              <w:t>27.398.060</w:t>
            </w:r>
          </w:p>
        </w:tc>
      </w:tr>
      <w:tr w:rsidR="002C793A" w:rsidRPr="005207AE" w14:paraId="49EE8813" w14:textId="77777777" w:rsidTr="002C793A">
        <w:trPr>
          <w:trHeight w:val="320"/>
          <w:jc w:val="center"/>
        </w:trPr>
        <w:tc>
          <w:tcPr>
            <w:tcW w:w="3864" w:type="dxa"/>
            <w:tcBorders>
              <w:top w:val="nil"/>
              <w:left w:val="nil"/>
              <w:bottom w:val="nil"/>
              <w:right w:val="nil"/>
            </w:tcBorders>
            <w:shd w:val="clear" w:color="auto" w:fill="auto"/>
            <w:noWrap/>
            <w:vAlign w:val="center"/>
            <w:hideMark/>
          </w:tcPr>
          <w:p w14:paraId="539EF1E9" w14:textId="77777777" w:rsidR="002C793A" w:rsidRPr="005207AE" w:rsidRDefault="002C793A" w:rsidP="002C793A">
            <w:pPr>
              <w:rPr>
                <w:bCs/>
                <w:color w:val="000000" w:themeColor="text1"/>
                <w:sz w:val="22"/>
                <w:szCs w:val="22"/>
                <w:lang w:val="es-CR" w:eastAsia="es-CR"/>
              </w:rPr>
            </w:pPr>
            <w:r w:rsidRPr="005207AE">
              <w:rPr>
                <w:bCs/>
                <w:color w:val="000000" w:themeColor="text1"/>
                <w:sz w:val="22"/>
                <w:szCs w:val="22"/>
                <w:lang w:val="es-CR" w:eastAsia="es-CR"/>
              </w:rPr>
              <w:t>Otras contingencias por litigios y demandas pendientes (véase nota 47)</w:t>
            </w:r>
          </w:p>
        </w:tc>
        <w:tc>
          <w:tcPr>
            <w:tcW w:w="336" w:type="dxa"/>
            <w:tcBorders>
              <w:top w:val="nil"/>
              <w:left w:val="nil"/>
              <w:bottom w:val="nil"/>
              <w:right w:val="nil"/>
            </w:tcBorders>
            <w:shd w:val="clear" w:color="auto" w:fill="auto"/>
            <w:noWrap/>
            <w:vAlign w:val="bottom"/>
            <w:hideMark/>
          </w:tcPr>
          <w:p w14:paraId="13B34FB0" w14:textId="77777777" w:rsidR="002C793A" w:rsidRPr="005207AE" w:rsidRDefault="002C793A" w:rsidP="002C793A">
            <w:pPr>
              <w:jc w:val="center"/>
              <w:rPr>
                <w:color w:val="000000"/>
                <w:sz w:val="22"/>
                <w:szCs w:val="22"/>
                <w:lang w:val="es-CR"/>
              </w:rPr>
            </w:pPr>
          </w:p>
        </w:tc>
        <w:tc>
          <w:tcPr>
            <w:tcW w:w="2020" w:type="dxa"/>
            <w:tcBorders>
              <w:top w:val="nil"/>
              <w:left w:val="nil"/>
              <w:bottom w:val="single" w:sz="4" w:space="0" w:color="auto"/>
              <w:right w:val="nil"/>
            </w:tcBorders>
            <w:shd w:val="clear" w:color="auto" w:fill="auto"/>
            <w:noWrap/>
            <w:vAlign w:val="bottom"/>
            <w:hideMark/>
          </w:tcPr>
          <w:p w14:paraId="6104D6D2" w14:textId="40D9974D" w:rsidR="002C793A" w:rsidRPr="005207AE" w:rsidRDefault="002C793A" w:rsidP="002C793A">
            <w:pPr>
              <w:jc w:val="right"/>
              <w:rPr>
                <w:sz w:val="22"/>
                <w:szCs w:val="22"/>
                <w:lang w:val="es-CR"/>
              </w:rPr>
            </w:pPr>
            <w:r w:rsidRPr="005207AE">
              <w:rPr>
                <w:sz w:val="22"/>
                <w:szCs w:val="22"/>
              </w:rPr>
              <w:t>284.790.987.038</w:t>
            </w:r>
          </w:p>
        </w:tc>
        <w:tc>
          <w:tcPr>
            <w:tcW w:w="236" w:type="dxa"/>
            <w:tcBorders>
              <w:top w:val="nil"/>
              <w:left w:val="nil"/>
              <w:bottom w:val="nil"/>
              <w:right w:val="nil"/>
            </w:tcBorders>
            <w:shd w:val="clear" w:color="auto" w:fill="auto"/>
            <w:noWrap/>
            <w:vAlign w:val="bottom"/>
            <w:hideMark/>
          </w:tcPr>
          <w:p w14:paraId="11B225DC" w14:textId="77777777" w:rsidR="002C793A" w:rsidRPr="005207AE" w:rsidRDefault="002C793A" w:rsidP="002C793A">
            <w:pPr>
              <w:jc w:val="right"/>
              <w:rPr>
                <w:color w:val="000000"/>
                <w:sz w:val="22"/>
                <w:szCs w:val="22"/>
                <w:lang w:val="es-CR"/>
              </w:rPr>
            </w:pPr>
          </w:p>
        </w:tc>
        <w:tc>
          <w:tcPr>
            <w:tcW w:w="2391" w:type="dxa"/>
            <w:tcBorders>
              <w:top w:val="nil"/>
              <w:left w:val="nil"/>
              <w:bottom w:val="single" w:sz="4" w:space="0" w:color="auto"/>
              <w:right w:val="nil"/>
            </w:tcBorders>
            <w:vAlign w:val="bottom"/>
          </w:tcPr>
          <w:p w14:paraId="59D4705B" w14:textId="34E262AB" w:rsidR="002C793A" w:rsidRPr="005207AE" w:rsidRDefault="002C793A" w:rsidP="002C793A">
            <w:pPr>
              <w:jc w:val="right"/>
              <w:rPr>
                <w:sz w:val="22"/>
                <w:szCs w:val="22"/>
                <w:lang w:val="es-CR"/>
              </w:rPr>
            </w:pPr>
            <w:r w:rsidRPr="005207AE">
              <w:rPr>
                <w:sz w:val="22"/>
                <w:szCs w:val="22"/>
                <w:lang w:val="es-CR"/>
              </w:rPr>
              <w:t>282.704.484.455</w:t>
            </w:r>
          </w:p>
        </w:tc>
      </w:tr>
      <w:tr w:rsidR="002C793A" w:rsidRPr="005207AE" w14:paraId="48BE5574" w14:textId="77777777" w:rsidTr="002C793A">
        <w:trPr>
          <w:trHeight w:val="278"/>
          <w:jc w:val="center"/>
        </w:trPr>
        <w:tc>
          <w:tcPr>
            <w:tcW w:w="3864" w:type="dxa"/>
            <w:tcBorders>
              <w:top w:val="nil"/>
              <w:left w:val="nil"/>
              <w:bottom w:val="nil"/>
              <w:right w:val="nil"/>
            </w:tcBorders>
            <w:shd w:val="clear" w:color="auto" w:fill="auto"/>
            <w:noWrap/>
            <w:vAlign w:val="bottom"/>
            <w:hideMark/>
          </w:tcPr>
          <w:p w14:paraId="5EE72F1F" w14:textId="77777777" w:rsidR="002C793A" w:rsidRPr="005207AE" w:rsidRDefault="002C793A" w:rsidP="002C793A">
            <w:pPr>
              <w:rPr>
                <w:bCs/>
                <w:color w:val="000000" w:themeColor="text1"/>
                <w:sz w:val="22"/>
                <w:szCs w:val="22"/>
                <w:lang w:val="es-CR" w:eastAsia="es-CR"/>
              </w:rPr>
            </w:pPr>
          </w:p>
        </w:tc>
        <w:tc>
          <w:tcPr>
            <w:tcW w:w="336" w:type="dxa"/>
            <w:tcBorders>
              <w:top w:val="nil"/>
              <w:left w:val="nil"/>
              <w:bottom w:val="nil"/>
              <w:right w:val="nil"/>
            </w:tcBorders>
            <w:shd w:val="clear" w:color="auto" w:fill="auto"/>
            <w:noWrap/>
            <w:vAlign w:val="bottom"/>
            <w:hideMark/>
          </w:tcPr>
          <w:p w14:paraId="66079984" w14:textId="77777777" w:rsidR="002C793A" w:rsidRPr="005207AE" w:rsidRDefault="002C793A" w:rsidP="002C793A">
            <w:pPr>
              <w:jc w:val="center"/>
              <w:rPr>
                <w:sz w:val="22"/>
                <w:szCs w:val="22"/>
                <w:lang w:val="es-CR"/>
              </w:rPr>
            </w:pPr>
          </w:p>
        </w:tc>
        <w:tc>
          <w:tcPr>
            <w:tcW w:w="2020" w:type="dxa"/>
            <w:tcBorders>
              <w:top w:val="single" w:sz="4" w:space="0" w:color="auto"/>
              <w:left w:val="nil"/>
              <w:bottom w:val="single" w:sz="4" w:space="0" w:color="auto"/>
              <w:right w:val="nil"/>
            </w:tcBorders>
            <w:shd w:val="clear" w:color="auto" w:fill="auto"/>
            <w:noWrap/>
            <w:vAlign w:val="bottom"/>
            <w:hideMark/>
          </w:tcPr>
          <w:p w14:paraId="4C995450" w14:textId="46C528FF" w:rsidR="002C793A" w:rsidRPr="005207AE" w:rsidRDefault="002C793A" w:rsidP="002C793A">
            <w:pPr>
              <w:jc w:val="right"/>
              <w:rPr>
                <w:sz w:val="22"/>
                <w:szCs w:val="22"/>
                <w:lang w:val="es-CR"/>
              </w:rPr>
            </w:pPr>
            <w:r w:rsidRPr="005207AE">
              <w:rPr>
                <w:sz w:val="22"/>
                <w:szCs w:val="22"/>
              </w:rPr>
              <w:t>551.612.668.704</w:t>
            </w:r>
          </w:p>
        </w:tc>
        <w:tc>
          <w:tcPr>
            <w:tcW w:w="236" w:type="dxa"/>
            <w:tcBorders>
              <w:top w:val="nil"/>
              <w:left w:val="nil"/>
              <w:bottom w:val="nil"/>
              <w:right w:val="nil"/>
            </w:tcBorders>
            <w:shd w:val="clear" w:color="auto" w:fill="auto"/>
            <w:noWrap/>
            <w:vAlign w:val="bottom"/>
            <w:hideMark/>
          </w:tcPr>
          <w:p w14:paraId="31446877" w14:textId="77777777" w:rsidR="002C793A" w:rsidRPr="005207AE" w:rsidRDefault="002C793A" w:rsidP="002C793A">
            <w:pPr>
              <w:jc w:val="right"/>
              <w:rPr>
                <w:color w:val="000000"/>
                <w:sz w:val="22"/>
                <w:szCs w:val="22"/>
                <w:lang w:val="es-CR"/>
              </w:rPr>
            </w:pPr>
          </w:p>
        </w:tc>
        <w:tc>
          <w:tcPr>
            <w:tcW w:w="2391" w:type="dxa"/>
            <w:tcBorders>
              <w:top w:val="single" w:sz="4" w:space="0" w:color="auto"/>
              <w:left w:val="nil"/>
              <w:bottom w:val="single" w:sz="4" w:space="0" w:color="auto"/>
              <w:right w:val="nil"/>
            </w:tcBorders>
            <w:vAlign w:val="bottom"/>
          </w:tcPr>
          <w:p w14:paraId="24747D21" w14:textId="6BF00785" w:rsidR="002C793A" w:rsidRPr="005207AE" w:rsidRDefault="002C793A" w:rsidP="002C793A">
            <w:pPr>
              <w:jc w:val="right"/>
              <w:rPr>
                <w:sz w:val="22"/>
                <w:szCs w:val="22"/>
                <w:lang w:val="es-CR"/>
              </w:rPr>
            </w:pPr>
            <w:r w:rsidRPr="005207AE">
              <w:rPr>
                <w:sz w:val="22"/>
                <w:szCs w:val="22"/>
                <w:lang w:val="es-CR"/>
              </w:rPr>
              <w:t>571.165.263.827</w:t>
            </w:r>
          </w:p>
        </w:tc>
      </w:tr>
      <w:tr w:rsidR="002C793A" w:rsidRPr="005207AE" w14:paraId="672AC967" w14:textId="77777777" w:rsidTr="002C793A">
        <w:trPr>
          <w:trHeight w:val="320"/>
          <w:jc w:val="center"/>
        </w:trPr>
        <w:tc>
          <w:tcPr>
            <w:tcW w:w="3864" w:type="dxa"/>
            <w:tcBorders>
              <w:top w:val="nil"/>
              <w:left w:val="nil"/>
              <w:bottom w:val="nil"/>
              <w:right w:val="nil"/>
            </w:tcBorders>
            <w:shd w:val="clear" w:color="auto" w:fill="auto"/>
            <w:noWrap/>
            <w:vAlign w:val="center"/>
            <w:hideMark/>
          </w:tcPr>
          <w:p w14:paraId="48E12ED0" w14:textId="77777777" w:rsidR="002C793A" w:rsidRPr="005207AE" w:rsidRDefault="002C793A" w:rsidP="002C793A">
            <w:pPr>
              <w:rPr>
                <w:bCs/>
                <w:color w:val="000000" w:themeColor="text1"/>
                <w:sz w:val="22"/>
                <w:szCs w:val="22"/>
                <w:lang w:val="es-CR" w:eastAsia="es-CR"/>
              </w:rPr>
            </w:pPr>
            <w:r w:rsidRPr="005207AE">
              <w:rPr>
                <w:bCs/>
                <w:color w:val="000000" w:themeColor="text1"/>
                <w:sz w:val="22"/>
                <w:szCs w:val="22"/>
                <w:lang w:val="es-CR" w:eastAsia="es-CR"/>
              </w:rPr>
              <w:t>Ventas a futuro de divisas, operaciones diferentes de cobertura (véase nota 6)</w:t>
            </w:r>
          </w:p>
        </w:tc>
        <w:tc>
          <w:tcPr>
            <w:tcW w:w="336" w:type="dxa"/>
            <w:tcBorders>
              <w:top w:val="nil"/>
              <w:left w:val="nil"/>
              <w:bottom w:val="nil"/>
              <w:right w:val="nil"/>
            </w:tcBorders>
            <w:shd w:val="clear" w:color="auto" w:fill="auto"/>
            <w:noWrap/>
            <w:vAlign w:val="bottom"/>
            <w:hideMark/>
          </w:tcPr>
          <w:p w14:paraId="01CDBC14" w14:textId="77777777" w:rsidR="002C793A" w:rsidRPr="005207AE" w:rsidRDefault="002C793A" w:rsidP="002C793A">
            <w:pPr>
              <w:jc w:val="center"/>
              <w:rPr>
                <w:color w:val="000000"/>
                <w:sz w:val="22"/>
                <w:szCs w:val="22"/>
                <w:lang w:val="es-CR"/>
              </w:rPr>
            </w:pPr>
          </w:p>
        </w:tc>
        <w:tc>
          <w:tcPr>
            <w:tcW w:w="2020" w:type="dxa"/>
            <w:tcBorders>
              <w:top w:val="single" w:sz="4" w:space="0" w:color="auto"/>
              <w:left w:val="nil"/>
              <w:bottom w:val="single" w:sz="4" w:space="0" w:color="auto"/>
              <w:right w:val="nil"/>
            </w:tcBorders>
            <w:shd w:val="clear" w:color="auto" w:fill="auto"/>
            <w:noWrap/>
            <w:vAlign w:val="bottom"/>
            <w:hideMark/>
          </w:tcPr>
          <w:p w14:paraId="4CB50EED" w14:textId="0A713A33" w:rsidR="002C793A" w:rsidRPr="005207AE" w:rsidRDefault="002C793A" w:rsidP="002C793A">
            <w:pPr>
              <w:jc w:val="right"/>
              <w:rPr>
                <w:sz w:val="22"/>
                <w:szCs w:val="22"/>
                <w:lang w:val="es-CR"/>
              </w:rPr>
            </w:pPr>
            <w:r w:rsidRPr="005207AE">
              <w:rPr>
                <w:sz w:val="22"/>
                <w:szCs w:val="22"/>
              </w:rPr>
              <w:t>855.135.000</w:t>
            </w:r>
          </w:p>
        </w:tc>
        <w:tc>
          <w:tcPr>
            <w:tcW w:w="236" w:type="dxa"/>
            <w:tcBorders>
              <w:top w:val="nil"/>
              <w:left w:val="nil"/>
              <w:bottom w:val="nil"/>
              <w:right w:val="nil"/>
            </w:tcBorders>
            <w:shd w:val="clear" w:color="auto" w:fill="auto"/>
            <w:noWrap/>
            <w:vAlign w:val="bottom"/>
            <w:hideMark/>
          </w:tcPr>
          <w:p w14:paraId="590A74C3" w14:textId="77777777" w:rsidR="002C793A" w:rsidRPr="005207AE" w:rsidRDefault="002C793A" w:rsidP="002C793A">
            <w:pPr>
              <w:jc w:val="right"/>
              <w:rPr>
                <w:color w:val="000000"/>
                <w:sz w:val="22"/>
                <w:szCs w:val="22"/>
                <w:lang w:val="es-CR"/>
              </w:rPr>
            </w:pPr>
          </w:p>
        </w:tc>
        <w:tc>
          <w:tcPr>
            <w:tcW w:w="2391" w:type="dxa"/>
            <w:tcBorders>
              <w:top w:val="single" w:sz="4" w:space="0" w:color="auto"/>
              <w:left w:val="nil"/>
              <w:bottom w:val="single" w:sz="4" w:space="0" w:color="auto"/>
              <w:right w:val="nil"/>
            </w:tcBorders>
            <w:vAlign w:val="bottom"/>
          </w:tcPr>
          <w:p w14:paraId="111B7E8F" w14:textId="2F26430A" w:rsidR="002C793A" w:rsidRPr="005207AE" w:rsidRDefault="002C793A" w:rsidP="002C793A">
            <w:pPr>
              <w:jc w:val="right"/>
              <w:rPr>
                <w:bCs/>
                <w:sz w:val="22"/>
                <w:szCs w:val="22"/>
                <w:lang w:val="es-CR" w:eastAsia="es-ES"/>
              </w:rPr>
            </w:pPr>
            <w:r w:rsidRPr="005207AE">
              <w:rPr>
                <w:sz w:val="22"/>
                <w:szCs w:val="22"/>
                <w:lang w:val="es-CR"/>
              </w:rPr>
              <w:t>5.351.126.744</w:t>
            </w:r>
          </w:p>
        </w:tc>
      </w:tr>
      <w:tr w:rsidR="002C793A" w:rsidRPr="005207AE" w14:paraId="2A63C565" w14:textId="77777777" w:rsidTr="002C793A">
        <w:trPr>
          <w:trHeight w:val="233"/>
          <w:jc w:val="center"/>
        </w:trPr>
        <w:tc>
          <w:tcPr>
            <w:tcW w:w="3864" w:type="dxa"/>
            <w:tcBorders>
              <w:top w:val="nil"/>
              <w:left w:val="nil"/>
              <w:bottom w:val="nil"/>
              <w:right w:val="nil"/>
            </w:tcBorders>
            <w:shd w:val="clear" w:color="auto" w:fill="auto"/>
            <w:noWrap/>
            <w:vAlign w:val="bottom"/>
            <w:hideMark/>
          </w:tcPr>
          <w:p w14:paraId="6F7D6DF3" w14:textId="77777777" w:rsidR="002C793A" w:rsidRPr="005207AE" w:rsidRDefault="002C793A" w:rsidP="002C793A">
            <w:pPr>
              <w:pStyle w:val="Sangra2detindependiente"/>
              <w:tabs>
                <w:tab w:val="clear" w:pos="405"/>
              </w:tabs>
              <w:ind w:left="216" w:hanging="288"/>
              <w:jc w:val="left"/>
              <w:rPr>
                <w:bCs/>
                <w:color w:val="000000" w:themeColor="text1"/>
                <w:sz w:val="22"/>
                <w:szCs w:val="22"/>
                <w:lang w:val="es-CR" w:eastAsia="es-CR"/>
              </w:rPr>
            </w:pPr>
          </w:p>
        </w:tc>
        <w:tc>
          <w:tcPr>
            <w:tcW w:w="336" w:type="dxa"/>
            <w:tcBorders>
              <w:top w:val="nil"/>
              <w:left w:val="nil"/>
              <w:bottom w:val="nil"/>
              <w:right w:val="nil"/>
            </w:tcBorders>
            <w:shd w:val="clear" w:color="auto" w:fill="auto"/>
            <w:noWrap/>
            <w:vAlign w:val="bottom"/>
            <w:hideMark/>
          </w:tcPr>
          <w:p w14:paraId="39F00069" w14:textId="77777777" w:rsidR="002C793A" w:rsidRPr="005207AE" w:rsidRDefault="002C793A" w:rsidP="002C793A">
            <w:pPr>
              <w:jc w:val="center"/>
              <w:rPr>
                <w:color w:val="000000"/>
                <w:sz w:val="22"/>
                <w:szCs w:val="22"/>
                <w:lang w:val="es-CR"/>
              </w:rPr>
            </w:pPr>
            <w:r w:rsidRPr="005207AE">
              <w:rPr>
                <w:bCs/>
                <w:color w:val="000000"/>
                <w:sz w:val="22"/>
                <w:szCs w:val="22"/>
                <w:lang w:val="es-CR" w:eastAsia="es-ES"/>
              </w:rPr>
              <w:t>¢</w:t>
            </w:r>
          </w:p>
        </w:tc>
        <w:tc>
          <w:tcPr>
            <w:tcW w:w="2020" w:type="dxa"/>
            <w:tcBorders>
              <w:top w:val="single" w:sz="4" w:space="0" w:color="auto"/>
              <w:left w:val="nil"/>
              <w:bottom w:val="double" w:sz="6" w:space="0" w:color="auto"/>
              <w:right w:val="nil"/>
            </w:tcBorders>
            <w:shd w:val="clear" w:color="auto" w:fill="auto"/>
            <w:noWrap/>
            <w:vAlign w:val="bottom"/>
            <w:hideMark/>
          </w:tcPr>
          <w:p w14:paraId="474C7CCF" w14:textId="08812B4C" w:rsidR="002C793A" w:rsidRPr="005207AE" w:rsidRDefault="002C793A" w:rsidP="002C793A">
            <w:pPr>
              <w:jc w:val="right"/>
              <w:rPr>
                <w:sz w:val="22"/>
                <w:szCs w:val="22"/>
                <w:lang w:val="es-CR"/>
              </w:rPr>
            </w:pPr>
            <w:r w:rsidRPr="005207AE">
              <w:rPr>
                <w:sz w:val="22"/>
                <w:szCs w:val="22"/>
              </w:rPr>
              <w:t>596.632.407.643</w:t>
            </w:r>
          </w:p>
        </w:tc>
        <w:tc>
          <w:tcPr>
            <w:tcW w:w="236" w:type="dxa"/>
            <w:tcBorders>
              <w:top w:val="nil"/>
              <w:left w:val="nil"/>
              <w:bottom w:val="nil"/>
              <w:right w:val="nil"/>
            </w:tcBorders>
            <w:shd w:val="clear" w:color="auto" w:fill="auto"/>
            <w:noWrap/>
            <w:vAlign w:val="bottom"/>
            <w:hideMark/>
          </w:tcPr>
          <w:p w14:paraId="5C5CE1AC" w14:textId="77777777" w:rsidR="002C793A" w:rsidRPr="005207AE" w:rsidRDefault="002C793A" w:rsidP="002C793A">
            <w:pPr>
              <w:jc w:val="right"/>
              <w:rPr>
                <w:color w:val="000000"/>
                <w:sz w:val="22"/>
                <w:szCs w:val="22"/>
                <w:lang w:val="es-CR"/>
              </w:rPr>
            </w:pPr>
          </w:p>
        </w:tc>
        <w:tc>
          <w:tcPr>
            <w:tcW w:w="2391" w:type="dxa"/>
            <w:tcBorders>
              <w:top w:val="single" w:sz="4" w:space="0" w:color="auto"/>
              <w:left w:val="nil"/>
              <w:bottom w:val="double" w:sz="6" w:space="0" w:color="auto"/>
              <w:right w:val="nil"/>
            </w:tcBorders>
            <w:vAlign w:val="bottom"/>
          </w:tcPr>
          <w:p w14:paraId="4A37ED97" w14:textId="69E698B8" w:rsidR="002C793A" w:rsidRPr="005207AE" w:rsidRDefault="002C793A" w:rsidP="002C793A">
            <w:pPr>
              <w:jc w:val="right"/>
              <w:rPr>
                <w:bCs/>
                <w:sz w:val="22"/>
                <w:szCs w:val="22"/>
                <w:lang w:val="es-CR" w:eastAsia="es-ES"/>
              </w:rPr>
            </w:pPr>
            <w:r w:rsidRPr="005207AE">
              <w:rPr>
                <w:sz w:val="22"/>
                <w:szCs w:val="22"/>
                <w:lang w:val="es-CR"/>
              </w:rPr>
              <w:t>635.962.468.859</w:t>
            </w:r>
          </w:p>
        </w:tc>
      </w:tr>
    </w:tbl>
    <w:p w14:paraId="60E84865" w14:textId="77777777" w:rsidR="003C2F93" w:rsidRPr="005207AE" w:rsidRDefault="003C2F93">
      <w:pPr>
        <w:rPr>
          <w:lang w:val="es-CR"/>
        </w:rPr>
      </w:pPr>
    </w:p>
    <w:p w14:paraId="667C6C2F" w14:textId="05467F5A" w:rsidR="005332B7" w:rsidRPr="005207AE" w:rsidRDefault="005332B7" w:rsidP="00E00756">
      <w:pPr>
        <w:tabs>
          <w:tab w:val="left" w:pos="1440"/>
        </w:tabs>
        <w:ind w:left="1418" w:hanging="709"/>
        <w:jc w:val="both"/>
        <w:rPr>
          <w:lang w:val="es-CR"/>
        </w:rPr>
      </w:pPr>
      <w:r w:rsidRPr="005207AE">
        <w:rPr>
          <w:lang w:val="es-CR"/>
        </w:rPr>
        <w:lastRenderedPageBreak/>
        <w:t>Las cartas de crédito, garantías y avales otorgados están expuestas a pérdidas crediticias en el evento de que los clientes no cump</w:t>
      </w:r>
      <w:r w:rsidR="001977EF" w:rsidRPr="005207AE">
        <w:rPr>
          <w:lang w:val="es-CR"/>
        </w:rPr>
        <w:t xml:space="preserve">lan con su obligación de pagar. </w:t>
      </w:r>
      <w:r w:rsidR="00003D4C" w:rsidRPr="005207AE">
        <w:rPr>
          <w:lang w:val="es-CR"/>
        </w:rPr>
        <w:t xml:space="preserve"> </w:t>
      </w:r>
      <w:r w:rsidRPr="005207AE">
        <w:rPr>
          <w:lang w:val="es-CR"/>
        </w:rPr>
        <w:t>Las políticas y procedimientos del Banco en la aprobación de compromisos de crédito y garantías financieras son las mismas para el otorgamiento de préstamos registrados.</w:t>
      </w:r>
      <w:r w:rsidR="00003D4C" w:rsidRPr="005207AE">
        <w:rPr>
          <w:lang w:val="es-CR"/>
        </w:rPr>
        <w:t xml:space="preserve"> </w:t>
      </w:r>
      <w:r w:rsidRPr="005207AE">
        <w:rPr>
          <w:lang w:val="es-CR"/>
        </w:rPr>
        <w:t xml:space="preserve"> Las garantías y los avales otorgados tienen fechas de vencimiento predeterminadas que en su mayoría vencen sin que exista un desembolso, por lo cual no representan un riesgo de liq</w:t>
      </w:r>
      <w:r w:rsidR="00003D4C" w:rsidRPr="005207AE">
        <w:rPr>
          <w:lang w:val="es-CR"/>
        </w:rPr>
        <w:t xml:space="preserve">uidez importante para el Banco. </w:t>
      </w:r>
      <w:r w:rsidRPr="005207AE">
        <w:rPr>
          <w:lang w:val="es-CR"/>
        </w:rPr>
        <w:t xml:space="preserve"> En cuanto a las cartas de crédito la mayoría son utilizadas; sin embargo, la mayor parte de dichas utilizaciones son a la vista y emitidas y confirmadas por cuenta de bancos corresponsales, y su pago es inmediato.</w:t>
      </w:r>
    </w:p>
    <w:p w14:paraId="4E7A6DFD" w14:textId="77777777" w:rsidR="00465E8F" w:rsidRPr="005207AE" w:rsidRDefault="00465E8F" w:rsidP="00E00756">
      <w:pPr>
        <w:tabs>
          <w:tab w:val="left" w:pos="1440"/>
        </w:tabs>
        <w:ind w:left="1418" w:hanging="709"/>
        <w:jc w:val="both"/>
        <w:rPr>
          <w:lang w:val="es-CR"/>
        </w:rPr>
      </w:pPr>
    </w:p>
    <w:p w14:paraId="49DA551B" w14:textId="13E71648" w:rsidR="00A553F2" w:rsidRPr="005207AE" w:rsidRDefault="005332B7" w:rsidP="00E00756">
      <w:pPr>
        <w:tabs>
          <w:tab w:val="left" w:pos="1440"/>
        </w:tabs>
        <w:ind w:left="1418" w:hanging="709"/>
        <w:jc w:val="both"/>
        <w:rPr>
          <w:lang w:val="es-CR"/>
        </w:rPr>
      </w:pPr>
      <w:r w:rsidRPr="005207AE">
        <w:rPr>
          <w:lang w:val="es-CR"/>
        </w:rPr>
        <w:t xml:space="preserve">Estos compromisos y pasivos contingentes tienen un riesgo crediticio, ya que las comisiones y las pérdidas son reconocidas en el </w:t>
      </w:r>
      <w:r w:rsidR="0093588A" w:rsidRPr="005207AE">
        <w:rPr>
          <w:lang w:val="es-CR"/>
        </w:rPr>
        <w:t>balance general</w:t>
      </w:r>
      <w:r w:rsidR="00072BBA" w:rsidRPr="005207AE">
        <w:rPr>
          <w:lang w:val="es-CR"/>
        </w:rPr>
        <w:t xml:space="preserve"> consolidado</w:t>
      </w:r>
      <w:r w:rsidR="0093588A" w:rsidRPr="005207AE">
        <w:rPr>
          <w:lang w:val="es-CR"/>
        </w:rPr>
        <w:t xml:space="preserve"> </w:t>
      </w:r>
      <w:r w:rsidRPr="005207AE">
        <w:rPr>
          <w:lang w:val="es-CR"/>
        </w:rPr>
        <w:t>hasta que la obligación llegue a su vencimiento o se complete.</w:t>
      </w:r>
    </w:p>
    <w:p w14:paraId="3A62E3A1" w14:textId="77777777" w:rsidR="00465E8F" w:rsidRPr="005207AE" w:rsidRDefault="00465E8F" w:rsidP="00E00756">
      <w:pPr>
        <w:tabs>
          <w:tab w:val="left" w:pos="1440"/>
        </w:tabs>
        <w:ind w:left="1418" w:hanging="709"/>
        <w:jc w:val="both"/>
        <w:rPr>
          <w:lang w:val="es-CR"/>
        </w:rPr>
      </w:pPr>
    </w:p>
    <w:p w14:paraId="0BF2EEC8" w14:textId="77777777" w:rsidR="005332B7" w:rsidRPr="005207AE" w:rsidRDefault="005332B7" w:rsidP="00E00756">
      <w:pPr>
        <w:tabs>
          <w:tab w:val="left" w:pos="1440"/>
        </w:tabs>
        <w:ind w:left="1418" w:hanging="709"/>
        <w:jc w:val="both"/>
        <w:rPr>
          <w:lang w:val="es-CR"/>
        </w:rPr>
      </w:pPr>
      <w:r w:rsidRPr="005207AE">
        <w:rPr>
          <w:lang w:val="es-CR"/>
        </w:rPr>
        <w:t xml:space="preserve">El Banco tiene instrumentos financieros fuera de </w:t>
      </w:r>
      <w:r w:rsidR="00FE68C8" w:rsidRPr="005207AE">
        <w:rPr>
          <w:lang w:val="es-CR"/>
        </w:rPr>
        <w:t>balance general consolidado</w:t>
      </w:r>
      <w:r w:rsidRPr="005207AE">
        <w:rPr>
          <w:lang w:val="es-CR"/>
        </w:rPr>
        <w:t xml:space="preserve"> (contingentes sin depósito previo), que resulta del curso normal de sus operaciones y los cuales involucran elementos de riesgos crediticios y de liquidez.  Entre dichos instrumentos financieros están las cartas de crédito, las garantías y los avales otorgados sin depósito previo.</w:t>
      </w:r>
    </w:p>
    <w:p w14:paraId="01BF16AC" w14:textId="77777777" w:rsidR="001E0A8F" w:rsidRPr="005207AE" w:rsidRDefault="001E0A8F" w:rsidP="00E00756">
      <w:pPr>
        <w:tabs>
          <w:tab w:val="left" w:pos="1440"/>
        </w:tabs>
        <w:ind w:left="1418" w:hanging="709"/>
        <w:jc w:val="both"/>
        <w:rPr>
          <w:lang w:val="es-CR"/>
        </w:rPr>
      </w:pPr>
    </w:p>
    <w:p w14:paraId="1AD577D0"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 xml:space="preserve">Activos de los fideicomisos </w:t>
      </w:r>
    </w:p>
    <w:p w14:paraId="0A622A4E" w14:textId="77777777" w:rsidR="00465E8F" w:rsidRPr="005207AE" w:rsidRDefault="00465E8F" w:rsidP="00EE4ABF">
      <w:pPr>
        <w:tabs>
          <w:tab w:val="left" w:pos="1440"/>
        </w:tabs>
        <w:ind w:left="1418" w:hanging="709"/>
        <w:jc w:val="both"/>
        <w:rPr>
          <w:lang w:val="es-CR"/>
        </w:rPr>
      </w:pPr>
    </w:p>
    <w:p w14:paraId="72FD9E3E" w14:textId="77777777" w:rsidR="005332B7" w:rsidRPr="005207AE" w:rsidRDefault="005332B7" w:rsidP="00EE4ABF">
      <w:pPr>
        <w:tabs>
          <w:tab w:val="left" w:pos="1440"/>
        </w:tabs>
        <w:ind w:left="1418" w:hanging="709"/>
        <w:jc w:val="both"/>
        <w:rPr>
          <w:lang w:val="es-CR"/>
        </w:rPr>
      </w:pPr>
      <w:r w:rsidRPr="005207AE">
        <w:rPr>
          <w:lang w:val="es-CR"/>
        </w:rPr>
        <w:t>El Banco provee servicios de fiduciario, en los cuales administra activos de acuerdo con las instrucciones de los clientes, por lo cual percibe una comisión.  El Banco no reconoce en sus estados financieros consolidados esos activos, pasivos y patrimonio y no está expuesta a ningún riesgo crediticio, ni garantiza ninguno de los activos.</w:t>
      </w:r>
    </w:p>
    <w:p w14:paraId="06AC9B4D" w14:textId="77777777" w:rsidR="005332B7" w:rsidRPr="005207AE" w:rsidRDefault="005332B7" w:rsidP="00EE4ABF">
      <w:pPr>
        <w:tabs>
          <w:tab w:val="left" w:pos="1440"/>
        </w:tabs>
        <w:ind w:left="1418" w:hanging="709"/>
        <w:jc w:val="both"/>
        <w:rPr>
          <w:lang w:val="es-CR"/>
        </w:rPr>
      </w:pPr>
    </w:p>
    <w:p w14:paraId="26CE864E" w14:textId="77777777" w:rsidR="005332B7" w:rsidRPr="005207AE" w:rsidRDefault="005332B7" w:rsidP="00EE4ABF">
      <w:pPr>
        <w:tabs>
          <w:tab w:val="left" w:pos="1440"/>
        </w:tabs>
        <w:ind w:left="1418" w:hanging="709"/>
        <w:jc w:val="both"/>
        <w:rPr>
          <w:lang w:val="es-CR"/>
        </w:rPr>
      </w:pPr>
      <w:r w:rsidRPr="005207AE">
        <w:rPr>
          <w:lang w:val="es-CR"/>
        </w:rPr>
        <w:t>Los tipos de fideicomisos en administración son:</w:t>
      </w:r>
    </w:p>
    <w:p w14:paraId="5C03340D" w14:textId="77777777" w:rsidR="005332B7" w:rsidRPr="005207AE" w:rsidRDefault="005332B7" w:rsidP="00EE4ABF">
      <w:pPr>
        <w:tabs>
          <w:tab w:val="left" w:pos="1440"/>
        </w:tabs>
        <w:ind w:left="1418" w:hanging="709"/>
        <w:jc w:val="both"/>
        <w:rPr>
          <w:lang w:val="es-CR"/>
        </w:rPr>
      </w:pPr>
    </w:p>
    <w:p w14:paraId="01F0CF23" w14:textId="77777777" w:rsidR="005332B7" w:rsidRPr="005207AE" w:rsidRDefault="005332B7" w:rsidP="00505DF2">
      <w:pPr>
        <w:numPr>
          <w:ilvl w:val="0"/>
          <w:numId w:val="36"/>
        </w:numPr>
        <w:tabs>
          <w:tab w:val="clear" w:pos="0"/>
          <w:tab w:val="left" w:pos="1843"/>
        </w:tabs>
        <w:ind w:left="1843" w:hanging="403"/>
        <w:jc w:val="both"/>
        <w:rPr>
          <w:lang w:val="es-CR"/>
        </w:rPr>
      </w:pPr>
      <w:r w:rsidRPr="005207AE">
        <w:rPr>
          <w:lang w:val="es-CR"/>
        </w:rPr>
        <w:t>Fideicomisos de administración e inversión</w:t>
      </w:r>
    </w:p>
    <w:p w14:paraId="0E472139" w14:textId="77777777" w:rsidR="005332B7" w:rsidRPr="005207AE" w:rsidRDefault="005332B7" w:rsidP="00505DF2">
      <w:pPr>
        <w:numPr>
          <w:ilvl w:val="0"/>
          <w:numId w:val="36"/>
        </w:numPr>
        <w:tabs>
          <w:tab w:val="clear" w:pos="0"/>
          <w:tab w:val="left" w:pos="1843"/>
        </w:tabs>
        <w:ind w:left="1843" w:hanging="403"/>
        <w:jc w:val="both"/>
        <w:rPr>
          <w:lang w:val="es-CR"/>
        </w:rPr>
      </w:pPr>
      <w:r w:rsidRPr="005207AE">
        <w:rPr>
          <w:lang w:val="es-CR"/>
        </w:rPr>
        <w:t>Fideicomisos de administración con cláusula testamentaria</w:t>
      </w:r>
    </w:p>
    <w:p w14:paraId="59D24154" w14:textId="77777777" w:rsidR="005332B7" w:rsidRPr="005207AE" w:rsidRDefault="005332B7" w:rsidP="00505DF2">
      <w:pPr>
        <w:numPr>
          <w:ilvl w:val="0"/>
          <w:numId w:val="36"/>
        </w:numPr>
        <w:tabs>
          <w:tab w:val="clear" w:pos="0"/>
          <w:tab w:val="left" w:pos="1843"/>
        </w:tabs>
        <w:ind w:left="1843" w:hanging="403"/>
        <w:jc w:val="both"/>
        <w:rPr>
          <w:lang w:val="es-CR"/>
        </w:rPr>
      </w:pPr>
      <w:r w:rsidRPr="005207AE">
        <w:rPr>
          <w:lang w:val="es-CR"/>
        </w:rPr>
        <w:t>Fideicomisos de garantía</w:t>
      </w:r>
    </w:p>
    <w:p w14:paraId="72211824" w14:textId="77777777" w:rsidR="005332B7" w:rsidRPr="005207AE" w:rsidRDefault="005332B7" w:rsidP="00505DF2">
      <w:pPr>
        <w:numPr>
          <w:ilvl w:val="0"/>
          <w:numId w:val="36"/>
        </w:numPr>
        <w:tabs>
          <w:tab w:val="clear" w:pos="0"/>
          <w:tab w:val="left" w:pos="1843"/>
        </w:tabs>
        <w:ind w:left="1843" w:hanging="403"/>
        <w:jc w:val="both"/>
        <w:rPr>
          <w:lang w:val="es-CR"/>
        </w:rPr>
      </w:pPr>
      <w:r w:rsidRPr="005207AE">
        <w:rPr>
          <w:lang w:val="es-CR"/>
        </w:rPr>
        <w:t>Fideicomisos de vivienda</w:t>
      </w:r>
    </w:p>
    <w:p w14:paraId="7AA81B1B" w14:textId="77777777" w:rsidR="005332B7" w:rsidRPr="005207AE" w:rsidRDefault="005332B7" w:rsidP="00505DF2">
      <w:pPr>
        <w:numPr>
          <w:ilvl w:val="0"/>
          <w:numId w:val="36"/>
        </w:numPr>
        <w:tabs>
          <w:tab w:val="clear" w:pos="0"/>
          <w:tab w:val="left" w:pos="1843"/>
        </w:tabs>
        <w:ind w:left="1843" w:hanging="403"/>
        <w:jc w:val="both"/>
        <w:rPr>
          <w:lang w:val="es-CR"/>
        </w:rPr>
      </w:pPr>
      <w:r w:rsidRPr="005207AE">
        <w:rPr>
          <w:lang w:val="es-CR"/>
        </w:rPr>
        <w:t>Fideicomisos públicos de administración e inversión</w:t>
      </w:r>
    </w:p>
    <w:p w14:paraId="1E24C8BB" w14:textId="77777777" w:rsidR="00F82E99" w:rsidRPr="005207AE" w:rsidRDefault="00F82E99" w:rsidP="00F82E99">
      <w:pPr>
        <w:jc w:val="both"/>
        <w:rPr>
          <w:lang w:val="es-CR"/>
        </w:rPr>
      </w:pPr>
    </w:p>
    <w:p w14:paraId="04357365" w14:textId="77777777" w:rsidR="00DD5DC9" w:rsidRPr="005207AE" w:rsidRDefault="00DD5DC9" w:rsidP="005332B7">
      <w:pPr>
        <w:pStyle w:val="Sangra2detindependiente"/>
        <w:tabs>
          <w:tab w:val="clear" w:pos="405"/>
          <w:tab w:val="num" w:pos="1440"/>
        </w:tabs>
        <w:ind w:left="1440" w:hanging="720"/>
        <w:rPr>
          <w:sz w:val="24"/>
          <w:szCs w:val="24"/>
          <w:lang w:val="es-CR"/>
        </w:rPr>
        <w:sectPr w:rsidR="00DD5DC9" w:rsidRPr="005207AE" w:rsidSect="00D81065">
          <w:headerReference w:type="default" r:id="rId25"/>
          <w:headerReference w:type="first" r:id="rId26"/>
          <w:pgSz w:w="12240" w:h="15840"/>
          <w:pgMar w:top="1440" w:right="1296" w:bottom="1440" w:left="1530" w:header="720" w:footer="720" w:gutter="0"/>
          <w:cols w:space="720"/>
          <w:titlePg/>
          <w:docGrid w:linePitch="360"/>
        </w:sectPr>
      </w:pPr>
    </w:p>
    <w:p w14:paraId="1198ABC8" w14:textId="77777777" w:rsidR="00C3627C" w:rsidRPr="005207AE" w:rsidRDefault="00C3627C" w:rsidP="00C3627C">
      <w:pPr>
        <w:pStyle w:val="Sangra2detindependiente"/>
        <w:tabs>
          <w:tab w:val="clear" w:pos="405"/>
          <w:tab w:val="num" w:pos="1440"/>
        </w:tabs>
        <w:ind w:left="1440" w:hanging="720"/>
        <w:rPr>
          <w:sz w:val="24"/>
          <w:szCs w:val="24"/>
          <w:lang w:val="es-CR"/>
        </w:rPr>
      </w:pPr>
    </w:p>
    <w:p w14:paraId="2902D313" w14:textId="6B7042A6" w:rsidR="00C3627C" w:rsidRPr="005207AE" w:rsidRDefault="009C7E7E" w:rsidP="00C3627C">
      <w:pPr>
        <w:pStyle w:val="Sangra2detindependiente"/>
        <w:tabs>
          <w:tab w:val="clear" w:pos="405"/>
          <w:tab w:val="num" w:pos="1440"/>
        </w:tabs>
        <w:ind w:left="1440" w:hanging="720"/>
        <w:rPr>
          <w:sz w:val="24"/>
          <w:szCs w:val="24"/>
          <w:lang w:val="es-CR"/>
        </w:rPr>
      </w:pPr>
      <w:r w:rsidRPr="005207AE">
        <w:rPr>
          <w:sz w:val="24"/>
          <w:szCs w:val="24"/>
          <w:lang w:val="es-CR"/>
        </w:rPr>
        <w:t>Al 3</w:t>
      </w:r>
      <w:r w:rsidR="00FB3B57" w:rsidRPr="005207AE">
        <w:rPr>
          <w:sz w:val="24"/>
          <w:szCs w:val="24"/>
          <w:lang w:val="es-CR"/>
        </w:rPr>
        <w:t>1</w:t>
      </w:r>
      <w:r w:rsidRPr="005207AE">
        <w:rPr>
          <w:sz w:val="24"/>
          <w:szCs w:val="24"/>
          <w:lang w:val="es-CR"/>
        </w:rPr>
        <w:t xml:space="preserve"> de </w:t>
      </w:r>
      <w:r w:rsidR="00FB3B57" w:rsidRPr="005207AE">
        <w:rPr>
          <w:sz w:val="24"/>
          <w:szCs w:val="24"/>
          <w:lang w:val="es-CR"/>
        </w:rPr>
        <w:t>diciembre</w:t>
      </w:r>
      <w:r w:rsidRPr="005207AE">
        <w:rPr>
          <w:sz w:val="24"/>
          <w:szCs w:val="24"/>
          <w:lang w:val="es-CR"/>
        </w:rPr>
        <w:t xml:space="preserve"> de 201</w:t>
      </w:r>
      <w:r w:rsidR="006553AB" w:rsidRPr="005207AE">
        <w:rPr>
          <w:sz w:val="24"/>
          <w:szCs w:val="24"/>
          <w:lang w:val="es-CR"/>
        </w:rPr>
        <w:t>9</w:t>
      </w:r>
      <w:r w:rsidR="00C3627C" w:rsidRPr="005207AE">
        <w:rPr>
          <w:sz w:val="24"/>
          <w:szCs w:val="24"/>
          <w:lang w:val="es-CR"/>
        </w:rPr>
        <w:t xml:space="preserve">, el detalle de los activos en los cuales se encuentran invertidos los capitales </w:t>
      </w:r>
      <w:r w:rsidR="00087A27" w:rsidRPr="005207AE">
        <w:rPr>
          <w:sz w:val="24"/>
          <w:szCs w:val="24"/>
          <w:lang w:val="es-CR"/>
        </w:rPr>
        <w:t>fideicomitidos</w:t>
      </w:r>
      <w:r w:rsidR="00C3627C" w:rsidRPr="005207AE">
        <w:rPr>
          <w:sz w:val="24"/>
          <w:szCs w:val="24"/>
          <w:lang w:val="es-CR"/>
        </w:rPr>
        <w:t xml:space="preserve"> es el siguiente:</w:t>
      </w:r>
    </w:p>
    <w:p w14:paraId="3D2DF0C0" w14:textId="77777777" w:rsidR="00D07DCA" w:rsidRPr="005207AE" w:rsidRDefault="00D07DCA" w:rsidP="00C3627C">
      <w:pPr>
        <w:pStyle w:val="Sangra2detindependiente"/>
        <w:tabs>
          <w:tab w:val="clear" w:pos="405"/>
          <w:tab w:val="num" w:pos="1440"/>
        </w:tabs>
        <w:ind w:left="1440" w:hanging="720"/>
        <w:rPr>
          <w:sz w:val="24"/>
          <w:szCs w:val="24"/>
          <w:lang w:val="es-CR"/>
        </w:rPr>
      </w:pPr>
    </w:p>
    <w:tbl>
      <w:tblPr>
        <w:tblpPr w:leftFromText="141" w:rightFromText="141" w:vertAnchor="text" w:horzAnchor="margin" w:tblpXSpec="center" w:tblpY="36"/>
        <w:tblW w:w="15471" w:type="dxa"/>
        <w:tblLayout w:type="fixed"/>
        <w:tblCellMar>
          <w:left w:w="70" w:type="dxa"/>
          <w:right w:w="70" w:type="dxa"/>
        </w:tblCellMar>
        <w:tblLook w:val="04A0" w:firstRow="1" w:lastRow="0" w:firstColumn="1" w:lastColumn="0" w:noHBand="0" w:noVBand="1"/>
      </w:tblPr>
      <w:tblGrid>
        <w:gridCol w:w="1203"/>
        <w:gridCol w:w="160"/>
        <w:gridCol w:w="1253"/>
        <w:gridCol w:w="1271"/>
        <w:gridCol w:w="1130"/>
        <w:gridCol w:w="1413"/>
        <w:gridCol w:w="1130"/>
        <w:gridCol w:w="1130"/>
        <w:gridCol w:w="1130"/>
        <w:gridCol w:w="1130"/>
        <w:gridCol w:w="989"/>
        <w:gridCol w:w="1102"/>
        <w:gridCol w:w="1017"/>
        <w:gridCol w:w="1413"/>
      </w:tblGrid>
      <w:tr w:rsidR="00637A69" w:rsidRPr="005207AE" w14:paraId="7ABDC96F" w14:textId="77777777" w:rsidTr="00710E36">
        <w:trPr>
          <w:trHeight w:val="496"/>
        </w:trPr>
        <w:tc>
          <w:tcPr>
            <w:tcW w:w="1203" w:type="dxa"/>
            <w:tcBorders>
              <w:bottom w:val="single" w:sz="4" w:space="0" w:color="auto"/>
            </w:tcBorders>
            <w:shd w:val="clear" w:color="auto" w:fill="auto"/>
            <w:vAlign w:val="bottom"/>
            <w:hideMark/>
          </w:tcPr>
          <w:p w14:paraId="02CDEE18" w14:textId="77777777" w:rsidR="00637A69" w:rsidRPr="005207AE" w:rsidRDefault="00637A69" w:rsidP="00F8786A">
            <w:pPr>
              <w:jc w:val="center"/>
              <w:rPr>
                <w:bCs/>
                <w:sz w:val="14"/>
                <w:szCs w:val="14"/>
                <w:lang w:val="es-CR" w:eastAsia="es-ES"/>
              </w:rPr>
            </w:pPr>
            <w:r w:rsidRPr="005207AE">
              <w:rPr>
                <w:bCs/>
                <w:sz w:val="14"/>
                <w:szCs w:val="14"/>
                <w:lang w:val="es-CR" w:eastAsia="es-ES"/>
              </w:rPr>
              <w:t>Naturaleza de los fideicomisos</w:t>
            </w:r>
          </w:p>
        </w:tc>
        <w:tc>
          <w:tcPr>
            <w:tcW w:w="160" w:type="dxa"/>
            <w:vAlign w:val="bottom"/>
          </w:tcPr>
          <w:p w14:paraId="3133D0F5" w14:textId="77777777" w:rsidR="00637A69" w:rsidRPr="005207AE" w:rsidRDefault="00637A69" w:rsidP="00F8786A">
            <w:pPr>
              <w:jc w:val="center"/>
              <w:rPr>
                <w:bCs/>
                <w:sz w:val="14"/>
                <w:szCs w:val="14"/>
                <w:lang w:val="es-CR" w:eastAsia="es-ES"/>
              </w:rPr>
            </w:pPr>
          </w:p>
        </w:tc>
        <w:tc>
          <w:tcPr>
            <w:tcW w:w="1253" w:type="dxa"/>
            <w:tcBorders>
              <w:bottom w:val="single" w:sz="4" w:space="0" w:color="auto"/>
            </w:tcBorders>
            <w:shd w:val="clear" w:color="auto" w:fill="auto"/>
            <w:vAlign w:val="bottom"/>
            <w:hideMark/>
          </w:tcPr>
          <w:p w14:paraId="2BE4105D" w14:textId="77777777" w:rsidR="00637A69" w:rsidRPr="005207AE" w:rsidRDefault="00637A69" w:rsidP="00F8786A">
            <w:pPr>
              <w:jc w:val="center"/>
              <w:rPr>
                <w:bCs/>
                <w:sz w:val="14"/>
                <w:szCs w:val="14"/>
                <w:lang w:val="es-CR" w:eastAsia="es-ES"/>
              </w:rPr>
            </w:pPr>
            <w:r w:rsidRPr="005207AE">
              <w:rPr>
                <w:bCs/>
                <w:sz w:val="14"/>
                <w:szCs w:val="14"/>
                <w:lang w:val="es-CR" w:eastAsia="es-ES"/>
              </w:rPr>
              <w:t>Administración de dinero o bienes</w:t>
            </w:r>
          </w:p>
        </w:tc>
        <w:tc>
          <w:tcPr>
            <w:tcW w:w="1271" w:type="dxa"/>
            <w:tcBorders>
              <w:bottom w:val="single" w:sz="4" w:space="0" w:color="auto"/>
            </w:tcBorders>
            <w:shd w:val="clear" w:color="auto" w:fill="auto"/>
            <w:vAlign w:val="bottom"/>
            <w:hideMark/>
          </w:tcPr>
          <w:p w14:paraId="67548398" w14:textId="77777777" w:rsidR="00637A69" w:rsidRPr="005207AE" w:rsidRDefault="00637A69" w:rsidP="00F8786A">
            <w:pPr>
              <w:jc w:val="center"/>
              <w:rPr>
                <w:bCs/>
                <w:sz w:val="14"/>
                <w:szCs w:val="14"/>
                <w:lang w:val="es-CR" w:eastAsia="es-ES"/>
              </w:rPr>
            </w:pPr>
            <w:r w:rsidRPr="005207AE">
              <w:rPr>
                <w:bCs/>
                <w:sz w:val="14"/>
                <w:szCs w:val="14"/>
                <w:lang w:val="es-CR" w:eastAsia="es-ES"/>
              </w:rPr>
              <w:t>Titularizaciones</w:t>
            </w:r>
          </w:p>
        </w:tc>
        <w:tc>
          <w:tcPr>
            <w:tcW w:w="1130" w:type="dxa"/>
            <w:tcBorders>
              <w:bottom w:val="single" w:sz="4" w:space="0" w:color="auto"/>
            </w:tcBorders>
            <w:shd w:val="clear" w:color="auto" w:fill="auto"/>
            <w:vAlign w:val="bottom"/>
            <w:hideMark/>
          </w:tcPr>
          <w:p w14:paraId="304946D2" w14:textId="77777777" w:rsidR="00637A69" w:rsidRPr="005207AE" w:rsidRDefault="00637A69" w:rsidP="00F8786A">
            <w:pPr>
              <w:jc w:val="center"/>
              <w:rPr>
                <w:bCs/>
                <w:sz w:val="14"/>
                <w:szCs w:val="14"/>
                <w:lang w:val="es-CR" w:eastAsia="es-ES"/>
              </w:rPr>
            </w:pPr>
            <w:r w:rsidRPr="005207AE">
              <w:rPr>
                <w:bCs/>
                <w:sz w:val="14"/>
                <w:szCs w:val="14"/>
                <w:lang w:val="es-CR" w:eastAsia="es-ES"/>
              </w:rPr>
              <w:t>Administración de carteras</w:t>
            </w:r>
          </w:p>
        </w:tc>
        <w:tc>
          <w:tcPr>
            <w:tcW w:w="1413" w:type="dxa"/>
            <w:tcBorders>
              <w:bottom w:val="single" w:sz="4" w:space="0" w:color="auto"/>
            </w:tcBorders>
            <w:shd w:val="clear" w:color="auto" w:fill="auto"/>
            <w:vAlign w:val="bottom"/>
            <w:hideMark/>
          </w:tcPr>
          <w:p w14:paraId="062EAFA6" w14:textId="77777777" w:rsidR="00637A69" w:rsidRPr="005207AE" w:rsidRDefault="00637A69" w:rsidP="00F8786A">
            <w:pPr>
              <w:jc w:val="center"/>
              <w:rPr>
                <w:bCs/>
                <w:sz w:val="14"/>
                <w:szCs w:val="14"/>
                <w:lang w:val="es-CR" w:eastAsia="es-ES"/>
              </w:rPr>
            </w:pPr>
            <w:r w:rsidRPr="005207AE">
              <w:rPr>
                <w:bCs/>
                <w:sz w:val="14"/>
                <w:szCs w:val="14"/>
                <w:lang w:val="es-CR" w:eastAsia="es-ES"/>
              </w:rPr>
              <w:t>Garantías</w:t>
            </w:r>
          </w:p>
        </w:tc>
        <w:tc>
          <w:tcPr>
            <w:tcW w:w="1130" w:type="dxa"/>
            <w:tcBorders>
              <w:bottom w:val="single" w:sz="4" w:space="0" w:color="auto"/>
            </w:tcBorders>
            <w:shd w:val="clear" w:color="auto" w:fill="auto"/>
            <w:vAlign w:val="bottom"/>
            <w:hideMark/>
          </w:tcPr>
          <w:p w14:paraId="4815201D" w14:textId="77777777" w:rsidR="00637A69" w:rsidRPr="005207AE" w:rsidRDefault="00637A69" w:rsidP="00F8786A">
            <w:pPr>
              <w:jc w:val="center"/>
              <w:rPr>
                <w:bCs/>
                <w:sz w:val="14"/>
                <w:szCs w:val="14"/>
                <w:lang w:val="es-CR" w:eastAsia="es-ES"/>
              </w:rPr>
            </w:pPr>
            <w:r w:rsidRPr="005207AE">
              <w:rPr>
                <w:bCs/>
                <w:sz w:val="14"/>
                <w:szCs w:val="14"/>
                <w:lang w:val="es-CR" w:eastAsia="es-ES"/>
              </w:rPr>
              <w:t>Testamentarios</w:t>
            </w:r>
          </w:p>
        </w:tc>
        <w:tc>
          <w:tcPr>
            <w:tcW w:w="1130" w:type="dxa"/>
            <w:tcBorders>
              <w:bottom w:val="single" w:sz="4" w:space="0" w:color="auto"/>
            </w:tcBorders>
            <w:vAlign w:val="bottom"/>
          </w:tcPr>
          <w:p w14:paraId="0F61F918" w14:textId="34732788" w:rsidR="00637A69" w:rsidRPr="005207AE" w:rsidRDefault="00637A69" w:rsidP="00F8786A">
            <w:pPr>
              <w:ind w:right="72"/>
              <w:jc w:val="center"/>
              <w:rPr>
                <w:bCs/>
                <w:sz w:val="14"/>
                <w:szCs w:val="14"/>
                <w:lang w:val="es-CR" w:eastAsia="es-ES"/>
              </w:rPr>
            </w:pPr>
            <w:r w:rsidRPr="005207AE">
              <w:rPr>
                <w:sz w:val="14"/>
                <w:szCs w:val="14"/>
                <w:lang w:val="es-CR"/>
              </w:rPr>
              <w:t>Custodia de acciones con cláusulas testamentarias</w:t>
            </w:r>
          </w:p>
        </w:tc>
        <w:tc>
          <w:tcPr>
            <w:tcW w:w="1130" w:type="dxa"/>
            <w:tcBorders>
              <w:bottom w:val="single" w:sz="4" w:space="0" w:color="auto"/>
            </w:tcBorders>
            <w:shd w:val="clear" w:color="auto" w:fill="auto"/>
            <w:vAlign w:val="bottom"/>
            <w:hideMark/>
          </w:tcPr>
          <w:p w14:paraId="0CCED7A4" w14:textId="10D325E8" w:rsidR="00637A69" w:rsidRPr="005207AE" w:rsidRDefault="00637A69" w:rsidP="00F8786A">
            <w:pPr>
              <w:ind w:right="72"/>
              <w:jc w:val="center"/>
              <w:rPr>
                <w:bCs/>
                <w:sz w:val="14"/>
                <w:szCs w:val="14"/>
                <w:lang w:val="es-CR" w:eastAsia="es-ES"/>
              </w:rPr>
            </w:pPr>
            <w:r w:rsidRPr="005207AE">
              <w:rPr>
                <w:bCs/>
                <w:sz w:val="14"/>
                <w:szCs w:val="14"/>
                <w:lang w:val="es-CR" w:eastAsia="es-ES"/>
              </w:rPr>
              <w:t>Custodia de acciones y administración de dinero</w:t>
            </w:r>
          </w:p>
        </w:tc>
        <w:tc>
          <w:tcPr>
            <w:tcW w:w="1130" w:type="dxa"/>
            <w:tcBorders>
              <w:bottom w:val="single" w:sz="4" w:space="0" w:color="auto"/>
            </w:tcBorders>
            <w:shd w:val="clear" w:color="auto" w:fill="auto"/>
            <w:vAlign w:val="bottom"/>
            <w:hideMark/>
          </w:tcPr>
          <w:p w14:paraId="76335B75" w14:textId="77777777" w:rsidR="00637A69" w:rsidRPr="005207AE" w:rsidRDefault="00637A69" w:rsidP="00F8786A">
            <w:pPr>
              <w:jc w:val="center"/>
              <w:rPr>
                <w:bCs/>
                <w:sz w:val="14"/>
                <w:szCs w:val="14"/>
                <w:lang w:val="es-CR" w:eastAsia="es-ES"/>
              </w:rPr>
            </w:pPr>
            <w:r w:rsidRPr="005207AE">
              <w:rPr>
                <w:bCs/>
                <w:sz w:val="14"/>
                <w:szCs w:val="14"/>
                <w:lang w:val="es-CR" w:eastAsia="es-ES"/>
              </w:rPr>
              <w:t>Administración de dinero o bienes</w:t>
            </w:r>
          </w:p>
        </w:tc>
        <w:tc>
          <w:tcPr>
            <w:tcW w:w="989" w:type="dxa"/>
            <w:tcBorders>
              <w:bottom w:val="single" w:sz="4" w:space="0" w:color="auto"/>
            </w:tcBorders>
            <w:shd w:val="clear" w:color="auto" w:fill="auto"/>
            <w:vAlign w:val="bottom"/>
            <w:hideMark/>
          </w:tcPr>
          <w:p w14:paraId="2B489024" w14:textId="77777777" w:rsidR="00637A69" w:rsidRPr="005207AE" w:rsidRDefault="00637A69" w:rsidP="00F8786A">
            <w:pPr>
              <w:jc w:val="center"/>
              <w:rPr>
                <w:bCs/>
                <w:sz w:val="14"/>
                <w:szCs w:val="14"/>
                <w:lang w:val="es-CR" w:eastAsia="es-ES"/>
              </w:rPr>
            </w:pPr>
            <w:r w:rsidRPr="005207AE">
              <w:rPr>
                <w:bCs/>
                <w:sz w:val="14"/>
                <w:szCs w:val="14"/>
                <w:lang w:val="es-CR" w:eastAsia="es-ES"/>
              </w:rPr>
              <w:t>Custodia de Acciones</w:t>
            </w:r>
          </w:p>
        </w:tc>
        <w:tc>
          <w:tcPr>
            <w:tcW w:w="1102" w:type="dxa"/>
            <w:tcBorders>
              <w:bottom w:val="single" w:sz="4" w:space="0" w:color="auto"/>
            </w:tcBorders>
            <w:vAlign w:val="bottom"/>
          </w:tcPr>
          <w:p w14:paraId="4F4B7810" w14:textId="648F6228" w:rsidR="00637A69" w:rsidRPr="005207AE" w:rsidRDefault="00637A69" w:rsidP="00637A69">
            <w:pPr>
              <w:jc w:val="center"/>
              <w:rPr>
                <w:bCs/>
                <w:sz w:val="14"/>
                <w:szCs w:val="14"/>
                <w:lang w:val="es-CR" w:eastAsia="es-ES"/>
              </w:rPr>
            </w:pPr>
            <w:r w:rsidRPr="005207AE">
              <w:rPr>
                <w:bCs/>
                <w:sz w:val="14"/>
                <w:szCs w:val="14"/>
                <w:lang w:val="es-CR" w:eastAsia="es-ES"/>
              </w:rPr>
              <w:t>Administración custodia y garantía</w:t>
            </w:r>
          </w:p>
        </w:tc>
        <w:tc>
          <w:tcPr>
            <w:tcW w:w="1017" w:type="dxa"/>
            <w:tcBorders>
              <w:bottom w:val="single" w:sz="4" w:space="0" w:color="auto"/>
            </w:tcBorders>
            <w:vAlign w:val="bottom"/>
          </w:tcPr>
          <w:p w14:paraId="19CE79A4" w14:textId="157547AD" w:rsidR="00637A69" w:rsidRPr="005207AE" w:rsidRDefault="00637A69" w:rsidP="00F8786A">
            <w:pPr>
              <w:jc w:val="center"/>
              <w:rPr>
                <w:bCs/>
                <w:sz w:val="14"/>
                <w:szCs w:val="14"/>
                <w:lang w:val="es-CR" w:eastAsia="es-ES"/>
              </w:rPr>
            </w:pPr>
            <w:r w:rsidRPr="005207AE">
              <w:rPr>
                <w:bCs/>
                <w:sz w:val="14"/>
                <w:szCs w:val="14"/>
                <w:lang w:val="es-CR" w:eastAsia="es-ES"/>
              </w:rPr>
              <w:t>Garantía y custodia de acciones</w:t>
            </w:r>
          </w:p>
        </w:tc>
        <w:tc>
          <w:tcPr>
            <w:tcW w:w="1413" w:type="dxa"/>
            <w:tcBorders>
              <w:bottom w:val="single" w:sz="4" w:space="0" w:color="auto"/>
            </w:tcBorders>
            <w:shd w:val="clear" w:color="auto" w:fill="auto"/>
            <w:vAlign w:val="bottom"/>
            <w:hideMark/>
          </w:tcPr>
          <w:p w14:paraId="211D43C6" w14:textId="77777777" w:rsidR="00637A69" w:rsidRPr="005207AE" w:rsidRDefault="00637A69" w:rsidP="00F8786A">
            <w:pPr>
              <w:jc w:val="center"/>
              <w:rPr>
                <w:bCs/>
                <w:sz w:val="14"/>
                <w:szCs w:val="14"/>
                <w:lang w:val="es-CR" w:eastAsia="es-ES"/>
              </w:rPr>
            </w:pPr>
            <w:r w:rsidRPr="005207AE">
              <w:rPr>
                <w:bCs/>
                <w:sz w:val="14"/>
                <w:szCs w:val="14"/>
                <w:lang w:val="es-CR" w:eastAsia="es-ES"/>
              </w:rPr>
              <w:t>Total</w:t>
            </w:r>
          </w:p>
        </w:tc>
      </w:tr>
      <w:tr w:rsidR="00637A69" w:rsidRPr="005207AE" w14:paraId="0E012435" w14:textId="77777777" w:rsidTr="00710E36">
        <w:trPr>
          <w:trHeight w:val="86"/>
        </w:trPr>
        <w:tc>
          <w:tcPr>
            <w:tcW w:w="1203" w:type="dxa"/>
            <w:tcBorders>
              <w:top w:val="single" w:sz="4" w:space="0" w:color="auto"/>
            </w:tcBorders>
            <w:shd w:val="clear" w:color="auto" w:fill="auto"/>
            <w:noWrap/>
            <w:vAlign w:val="bottom"/>
            <w:hideMark/>
          </w:tcPr>
          <w:p w14:paraId="5DE5A49A" w14:textId="77777777" w:rsidR="00637A69" w:rsidRPr="005207AE" w:rsidRDefault="00637A69" w:rsidP="00F8786A">
            <w:pPr>
              <w:rPr>
                <w:sz w:val="14"/>
                <w:szCs w:val="14"/>
                <w:lang w:val="es-CR" w:eastAsia="es-ES"/>
              </w:rPr>
            </w:pPr>
            <w:r w:rsidRPr="005207AE">
              <w:rPr>
                <w:sz w:val="14"/>
                <w:szCs w:val="14"/>
                <w:lang w:val="es-CR" w:eastAsia="es-ES"/>
              </w:rPr>
              <w:t> </w:t>
            </w:r>
          </w:p>
        </w:tc>
        <w:tc>
          <w:tcPr>
            <w:tcW w:w="160" w:type="dxa"/>
            <w:vAlign w:val="bottom"/>
          </w:tcPr>
          <w:p w14:paraId="4DE89CC2" w14:textId="77777777" w:rsidR="00637A69" w:rsidRPr="005207AE" w:rsidRDefault="00637A69" w:rsidP="00F8786A">
            <w:pPr>
              <w:jc w:val="center"/>
              <w:rPr>
                <w:sz w:val="14"/>
                <w:szCs w:val="14"/>
                <w:lang w:val="es-CR" w:eastAsia="es-ES"/>
              </w:rPr>
            </w:pPr>
          </w:p>
        </w:tc>
        <w:tc>
          <w:tcPr>
            <w:tcW w:w="1253" w:type="dxa"/>
            <w:tcBorders>
              <w:top w:val="single" w:sz="4" w:space="0" w:color="auto"/>
            </w:tcBorders>
            <w:shd w:val="clear" w:color="auto" w:fill="auto"/>
            <w:noWrap/>
            <w:vAlign w:val="bottom"/>
          </w:tcPr>
          <w:p w14:paraId="6FD29F22" w14:textId="77777777" w:rsidR="00637A69" w:rsidRPr="005207AE" w:rsidRDefault="00637A69" w:rsidP="00F8786A">
            <w:pPr>
              <w:jc w:val="center"/>
              <w:rPr>
                <w:sz w:val="14"/>
                <w:szCs w:val="14"/>
                <w:lang w:val="es-CR" w:eastAsia="es-ES"/>
              </w:rPr>
            </w:pPr>
          </w:p>
        </w:tc>
        <w:tc>
          <w:tcPr>
            <w:tcW w:w="1271" w:type="dxa"/>
            <w:tcBorders>
              <w:top w:val="single" w:sz="4" w:space="0" w:color="auto"/>
            </w:tcBorders>
            <w:shd w:val="clear" w:color="auto" w:fill="auto"/>
            <w:noWrap/>
            <w:vAlign w:val="bottom"/>
          </w:tcPr>
          <w:p w14:paraId="7E2FC153" w14:textId="77777777" w:rsidR="00637A69" w:rsidRPr="005207AE" w:rsidRDefault="00637A69" w:rsidP="00F8786A">
            <w:pPr>
              <w:jc w:val="center"/>
              <w:rPr>
                <w:sz w:val="14"/>
                <w:szCs w:val="14"/>
                <w:lang w:val="es-CR" w:eastAsia="es-ES"/>
              </w:rPr>
            </w:pPr>
          </w:p>
        </w:tc>
        <w:tc>
          <w:tcPr>
            <w:tcW w:w="1130" w:type="dxa"/>
            <w:tcBorders>
              <w:top w:val="single" w:sz="4" w:space="0" w:color="auto"/>
            </w:tcBorders>
            <w:shd w:val="clear" w:color="auto" w:fill="auto"/>
            <w:noWrap/>
            <w:vAlign w:val="bottom"/>
          </w:tcPr>
          <w:p w14:paraId="0918959A" w14:textId="77777777" w:rsidR="00637A69" w:rsidRPr="005207AE" w:rsidRDefault="00637A69" w:rsidP="00F8786A">
            <w:pPr>
              <w:jc w:val="center"/>
              <w:rPr>
                <w:sz w:val="14"/>
                <w:szCs w:val="14"/>
                <w:lang w:val="es-CR" w:eastAsia="es-ES"/>
              </w:rPr>
            </w:pPr>
          </w:p>
        </w:tc>
        <w:tc>
          <w:tcPr>
            <w:tcW w:w="1413" w:type="dxa"/>
            <w:tcBorders>
              <w:top w:val="single" w:sz="4" w:space="0" w:color="auto"/>
            </w:tcBorders>
            <w:shd w:val="clear" w:color="auto" w:fill="auto"/>
            <w:noWrap/>
            <w:vAlign w:val="bottom"/>
          </w:tcPr>
          <w:p w14:paraId="0F2FDF95" w14:textId="77777777" w:rsidR="00637A69" w:rsidRPr="005207AE" w:rsidRDefault="00637A69" w:rsidP="00F8786A">
            <w:pPr>
              <w:jc w:val="center"/>
              <w:rPr>
                <w:sz w:val="14"/>
                <w:szCs w:val="14"/>
                <w:lang w:val="es-CR" w:eastAsia="es-ES"/>
              </w:rPr>
            </w:pPr>
          </w:p>
        </w:tc>
        <w:tc>
          <w:tcPr>
            <w:tcW w:w="1130" w:type="dxa"/>
            <w:tcBorders>
              <w:top w:val="single" w:sz="4" w:space="0" w:color="auto"/>
            </w:tcBorders>
            <w:shd w:val="clear" w:color="auto" w:fill="auto"/>
            <w:noWrap/>
            <w:vAlign w:val="bottom"/>
          </w:tcPr>
          <w:p w14:paraId="3AA1182B" w14:textId="77777777" w:rsidR="00637A69" w:rsidRPr="005207AE" w:rsidRDefault="00637A69" w:rsidP="00F8786A">
            <w:pPr>
              <w:jc w:val="center"/>
              <w:rPr>
                <w:sz w:val="14"/>
                <w:szCs w:val="14"/>
                <w:lang w:val="es-CR" w:eastAsia="es-ES"/>
              </w:rPr>
            </w:pPr>
          </w:p>
        </w:tc>
        <w:tc>
          <w:tcPr>
            <w:tcW w:w="1130" w:type="dxa"/>
            <w:tcBorders>
              <w:top w:val="single" w:sz="4" w:space="0" w:color="auto"/>
            </w:tcBorders>
            <w:vAlign w:val="bottom"/>
          </w:tcPr>
          <w:p w14:paraId="0D3FB35D" w14:textId="77777777" w:rsidR="00637A69" w:rsidRPr="005207AE" w:rsidRDefault="00637A69" w:rsidP="00F8786A">
            <w:pPr>
              <w:jc w:val="right"/>
              <w:rPr>
                <w:sz w:val="14"/>
                <w:szCs w:val="14"/>
                <w:lang w:val="es-CR" w:eastAsia="es-ES"/>
              </w:rPr>
            </w:pPr>
          </w:p>
        </w:tc>
        <w:tc>
          <w:tcPr>
            <w:tcW w:w="1130" w:type="dxa"/>
            <w:tcBorders>
              <w:top w:val="single" w:sz="4" w:space="0" w:color="auto"/>
            </w:tcBorders>
            <w:shd w:val="clear" w:color="auto" w:fill="auto"/>
            <w:noWrap/>
            <w:vAlign w:val="bottom"/>
          </w:tcPr>
          <w:p w14:paraId="2B882DC9" w14:textId="3C9DCFF5" w:rsidR="00637A69" w:rsidRPr="005207AE" w:rsidRDefault="00637A69" w:rsidP="00F8786A">
            <w:pPr>
              <w:jc w:val="center"/>
              <w:rPr>
                <w:sz w:val="14"/>
                <w:szCs w:val="14"/>
                <w:lang w:val="es-CR" w:eastAsia="es-ES"/>
              </w:rPr>
            </w:pPr>
          </w:p>
        </w:tc>
        <w:tc>
          <w:tcPr>
            <w:tcW w:w="1130" w:type="dxa"/>
            <w:tcBorders>
              <w:top w:val="single" w:sz="4" w:space="0" w:color="auto"/>
            </w:tcBorders>
            <w:shd w:val="clear" w:color="auto" w:fill="auto"/>
            <w:noWrap/>
            <w:vAlign w:val="bottom"/>
          </w:tcPr>
          <w:p w14:paraId="22513D55" w14:textId="77777777" w:rsidR="00637A69" w:rsidRPr="005207AE" w:rsidRDefault="00637A69" w:rsidP="00F8786A">
            <w:pPr>
              <w:jc w:val="center"/>
              <w:rPr>
                <w:sz w:val="14"/>
                <w:szCs w:val="14"/>
                <w:lang w:val="es-CR" w:eastAsia="es-ES"/>
              </w:rPr>
            </w:pPr>
          </w:p>
        </w:tc>
        <w:tc>
          <w:tcPr>
            <w:tcW w:w="989" w:type="dxa"/>
            <w:tcBorders>
              <w:top w:val="single" w:sz="4" w:space="0" w:color="auto"/>
            </w:tcBorders>
            <w:shd w:val="clear" w:color="auto" w:fill="auto"/>
            <w:noWrap/>
            <w:vAlign w:val="bottom"/>
          </w:tcPr>
          <w:p w14:paraId="21AA9A08" w14:textId="77777777" w:rsidR="00637A69" w:rsidRPr="005207AE" w:rsidRDefault="00637A69" w:rsidP="00F8786A">
            <w:pPr>
              <w:jc w:val="center"/>
              <w:rPr>
                <w:sz w:val="14"/>
                <w:szCs w:val="14"/>
                <w:lang w:val="es-CR" w:eastAsia="es-ES"/>
              </w:rPr>
            </w:pPr>
          </w:p>
        </w:tc>
        <w:tc>
          <w:tcPr>
            <w:tcW w:w="1102" w:type="dxa"/>
            <w:tcBorders>
              <w:top w:val="single" w:sz="4" w:space="0" w:color="auto"/>
            </w:tcBorders>
          </w:tcPr>
          <w:p w14:paraId="32F76975" w14:textId="77777777" w:rsidR="00637A69" w:rsidRPr="005207AE" w:rsidRDefault="00637A69" w:rsidP="00F8786A">
            <w:pPr>
              <w:jc w:val="center"/>
              <w:rPr>
                <w:sz w:val="14"/>
                <w:szCs w:val="14"/>
                <w:lang w:val="es-CR" w:eastAsia="es-ES"/>
              </w:rPr>
            </w:pPr>
          </w:p>
        </w:tc>
        <w:tc>
          <w:tcPr>
            <w:tcW w:w="1017" w:type="dxa"/>
            <w:tcBorders>
              <w:top w:val="single" w:sz="4" w:space="0" w:color="auto"/>
            </w:tcBorders>
          </w:tcPr>
          <w:p w14:paraId="28E3E891" w14:textId="1D49CAD7" w:rsidR="00637A69" w:rsidRPr="005207AE" w:rsidRDefault="00637A69" w:rsidP="00F8786A">
            <w:pPr>
              <w:jc w:val="center"/>
              <w:rPr>
                <w:sz w:val="14"/>
                <w:szCs w:val="14"/>
                <w:lang w:val="es-CR" w:eastAsia="es-ES"/>
              </w:rPr>
            </w:pPr>
          </w:p>
        </w:tc>
        <w:tc>
          <w:tcPr>
            <w:tcW w:w="1413" w:type="dxa"/>
            <w:tcBorders>
              <w:top w:val="single" w:sz="4" w:space="0" w:color="auto"/>
            </w:tcBorders>
            <w:shd w:val="clear" w:color="auto" w:fill="auto"/>
            <w:noWrap/>
            <w:vAlign w:val="bottom"/>
            <w:hideMark/>
          </w:tcPr>
          <w:p w14:paraId="4A5DDD57" w14:textId="77777777" w:rsidR="00637A69" w:rsidRPr="005207AE" w:rsidRDefault="00637A69" w:rsidP="00F8786A">
            <w:pPr>
              <w:jc w:val="right"/>
              <w:rPr>
                <w:sz w:val="14"/>
                <w:szCs w:val="14"/>
                <w:lang w:val="es-CR" w:eastAsia="es-ES"/>
              </w:rPr>
            </w:pPr>
          </w:p>
        </w:tc>
      </w:tr>
      <w:tr w:rsidR="00637A69" w:rsidRPr="005207AE" w14:paraId="41AF528F" w14:textId="77777777" w:rsidTr="002C793A">
        <w:trPr>
          <w:trHeight w:val="96"/>
        </w:trPr>
        <w:tc>
          <w:tcPr>
            <w:tcW w:w="1203" w:type="dxa"/>
            <w:shd w:val="clear" w:color="auto" w:fill="auto"/>
            <w:noWrap/>
            <w:vAlign w:val="bottom"/>
            <w:hideMark/>
          </w:tcPr>
          <w:p w14:paraId="5CD6B14F" w14:textId="77777777" w:rsidR="00637A69" w:rsidRPr="005207AE" w:rsidRDefault="00637A69" w:rsidP="00710E36">
            <w:pPr>
              <w:rPr>
                <w:bCs/>
                <w:i/>
                <w:iCs/>
                <w:color w:val="000000" w:themeColor="text1"/>
                <w:sz w:val="14"/>
                <w:szCs w:val="14"/>
                <w:u w:val="single"/>
                <w:lang w:val="es-CR" w:eastAsia="es-CR"/>
              </w:rPr>
            </w:pPr>
            <w:r w:rsidRPr="005207AE">
              <w:rPr>
                <w:bCs/>
                <w:i/>
                <w:iCs/>
                <w:color w:val="000000" w:themeColor="text1"/>
                <w:sz w:val="14"/>
                <w:szCs w:val="14"/>
                <w:u w:val="single"/>
                <w:lang w:val="es-CR" w:eastAsia="es-CR"/>
              </w:rPr>
              <w:t>Activos de los fideicomisos</w:t>
            </w:r>
          </w:p>
        </w:tc>
        <w:tc>
          <w:tcPr>
            <w:tcW w:w="160" w:type="dxa"/>
            <w:vAlign w:val="bottom"/>
          </w:tcPr>
          <w:p w14:paraId="335D1C69" w14:textId="77777777" w:rsidR="00637A69" w:rsidRPr="005207AE" w:rsidRDefault="00637A69" w:rsidP="00F8786A">
            <w:pPr>
              <w:jc w:val="center"/>
              <w:rPr>
                <w:sz w:val="14"/>
                <w:szCs w:val="14"/>
                <w:lang w:val="es-CR" w:eastAsia="es-ES"/>
              </w:rPr>
            </w:pPr>
          </w:p>
        </w:tc>
        <w:tc>
          <w:tcPr>
            <w:tcW w:w="1253" w:type="dxa"/>
            <w:shd w:val="clear" w:color="auto" w:fill="auto"/>
            <w:noWrap/>
            <w:vAlign w:val="bottom"/>
          </w:tcPr>
          <w:p w14:paraId="1617B386" w14:textId="77777777" w:rsidR="00637A69" w:rsidRPr="005207AE" w:rsidRDefault="00637A69" w:rsidP="002C793A">
            <w:pPr>
              <w:jc w:val="right"/>
              <w:rPr>
                <w:sz w:val="14"/>
                <w:szCs w:val="14"/>
                <w:lang w:val="es-CR" w:eastAsia="es-ES"/>
              </w:rPr>
            </w:pPr>
          </w:p>
        </w:tc>
        <w:tc>
          <w:tcPr>
            <w:tcW w:w="1271" w:type="dxa"/>
            <w:shd w:val="clear" w:color="auto" w:fill="auto"/>
            <w:noWrap/>
            <w:vAlign w:val="bottom"/>
          </w:tcPr>
          <w:p w14:paraId="264EEB2E" w14:textId="77777777" w:rsidR="00637A69" w:rsidRPr="005207AE" w:rsidRDefault="00637A69" w:rsidP="002C793A">
            <w:pPr>
              <w:jc w:val="right"/>
              <w:rPr>
                <w:sz w:val="14"/>
                <w:szCs w:val="14"/>
                <w:lang w:val="es-CR" w:eastAsia="es-ES"/>
              </w:rPr>
            </w:pPr>
          </w:p>
        </w:tc>
        <w:tc>
          <w:tcPr>
            <w:tcW w:w="1130" w:type="dxa"/>
            <w:shd w:val="clear" w:color="auto" w:fill="auto"/>
            <w:noWrap/>
            <w:vAlign w:val="bottom"/>
          </w:tcPr>
          <w:p w14:paraId="3CA112D6" w14:textId="77777777" w:rsidR="00637A69" w:rsidRPr="005207AE" w:rsidRDefault="00637A69" w:rsidP="002C793A">
            <w:pPr>
              <w:jc w:val="right"/>
              <w:rPr>
                <w:sz w:val="14"/>
                <w:szCs w:val="14"/>
                <w:lang w:val="es-CR" w:eastAsia="es-ES"/>
              </w:rPr>
            </w:pPr>
          </w:p>
        </w:tc>
        <w:tc>
          <w:tcPr>
            <w:tcW w:w="1413" w:type="dxa"/>
            <w:shd w:val="clear" w:color="auto" w:fill="auto"/>
            <w:noWrap/>
            <w:vAlign w:val="bottom"/>
          </w:tcPr>
          <w:p w14:paraId="0A5C6E64" w14:textId="77777777" w:rsidR="00637A69" w:rsidRPr="005207AE" w:rsidRDefault="00637A69" w:rsidP="002C793A">
            <w:pPr>
              <w:jc w:val="right"/>
              <w:rPr>
                <w:sz w:val="14"/>
                <w:szCs w:val="14"/>
                <w:lang w:val="es-CR" w:eastAsia="es-ES"/>
              </w:rPr>
            </w:pPr>
          </w:p>
        </w:tc>
        <w:tc>
          <w:tcPr>
            <w:tcW w:w="1130" w:type="dxa"/>
            <w:shd w:val="clear" w:color="auto" w:fill="auto"/>
            <w:noWrap/>
            <w:vAlign w:val="bottom"/>
          </w:tcPr>
          <w:p w14:paraId="1703B338" w14:textId="77777777" w:rsidR="00637A69" w:rsidRPr="005207AE" w:rsidRDefault="00637A69" w:rsidP="002C793A">
            <w:pPr>
              <w:jc w:val="right"/>
              <w:rPr>
                <w:sz w:val="14"/>
                <w:szCs w:val="14"/>
                <w:lang w:val="es-CR" w:eastAsia="es-ES"/>
              </w:rPr>
            </w:pPr>
          </w:p>
        </w:tc>
        <w:tc>
          <w:tcPr>
            <w:tcW w:w="1130" w:type="dxa"/>
            <w:vAlign w:val="bottom"/>
          </w:tcPr>
          <w:p w14:paraId="6220C985" w14:textId="77777777" w:rsidR="00637A69" w:rsidRPr="005207AE" w:rsidRDefault="00637A69" w:rsidP="002C793A">
            <w:pPr>
              <w:jc w:val="right"/>
              <w:rPr>
                <w:sz w:val="14"/>
                <w:szCs w:val="14"/>
                <w:lang w:val="es-CR" w:eastAsia="es-ES"/>
              </w:rPr>
            </w:pPr>
          </w:p>
        </w:tc>
        <w:tc>
          <w:tcPr>
            <w:tcW w:w="1130" w:type="dxa"/>
            <w:shd w:val="clear" w:color="auto" w:fill="auto"/>
            <w:noWrap/>
            <w:vAlign w:val="bottom"/>
          </w:tcPr>
          <w:p w14:paraId="6F08DC0B" w14:textId="5FD0A397" w:rsidR="00637A69" w:rsidRPr="005207AE" w:rsidRDefault="00637A69" w:rsidP="002C793A">
            <w:pPr>
              <w:jc w:val="right"/>
              <w:rPr>
                <w:sz w:val="14"/>
                <w:szCs w:val="14"/>
                <w:lang w:val="es-CR" w:eastAsia="es-ES"/>
              </w:rPr>
            </w:pPr>
          </w:p>
        </w:tc>
        <w:tc>
          <w:tcPr>
            <w:tcW w:w="1130" w:type="dxa"/>
            <w:shd w:val="clear" w:color="auto" w:fill="auto"/>
            <w:noWrap/>
            <w:vAlign w:val="bottom"/>
          </w:tcPr>
          <w:p w14:paraId="41EE7CEB" w14:textId="77777777" w:rsidR="00637A69" w:rsidRPr="005207AE" w:rsidRDefault="00637A69" w:rsidP="002C793A">
            <w:pPr>
              <w:jc w:val="right"/>
              <w:rPr>
                <w:sz w:val="14"/>
                <w:szCs w:val="14"/>
                <w:lang w:val="es-CR" w:eastAsia="es-ES"/>
              </w:rPr>
            </w:pPr>
          </w:p>
        </w:tc>
        <w:tc>
          <w:tcPr>
            <w:tcW w:w="989" w:type="dxa"/>
            <w:shd w:val="clear" w:color="auto" w:fill="auto"/>
            <w:noWrap/>
            <w:vAlign w:val="bottom"/>
          </w:tcPr>
          <w:p w14:paraId="753B2500" w14:textId="77777777" w:rsidR="00637A69" w:rsidRPr="005207AE" w:rsidRDefault="00637A69" w:rsidP="002C793A">
            <w:pPr>
              <w:jc w:val="right"/>
              <w:rPr>
                <w:sz w:val="14"/>
                <w:szCs w:val="14"/>
                <w:lang w:val="es-CR" w:eastAsia="es-ES"/>
              </w:rPr>
            </w:pPr>
          </w:p>
        </w:tc>
        <w:tc>
          <w:tcPr>
            <w:tcW w:w="1102" w:type="dxa"/>
            <w:vAlign w:val="bottom"/>
          </w:tcPr>
          <w:p w14:paraId="77C45730" w14:textId="77777777" w:rsidR="00637A69" w:rsidRPr="005207AE" w:rsidRDefault="00637A69" w:rsidP="002C793A">
            <w:pPr>
              <w:jc w:val="right"/>
              <w:rPr>
                <w:sz w:val="14"/>
                <w:szCs w:val="14"/>
                <w:lang w:val="es-CR" w:eastAsia="es-ES"/>
              </w:rPr>
            </w:pPr>
          </w:p>
        </w:tc>
        <w:tc>
          <w:tcPr>
            <w:tcW w:w="1017" w:type="dxa"/>
            <w:vAlign w:val="bottom"/>
          </w:tcPr>
          <w:p w14:paraId="790764D6" w14:textId="58956EB1" w:rsidR="00637A69" w:rsidRPr="005207AE" w:rsidRDefault="00637A69" w:rsidP="002C793A">
            <w:pPr>
              <w:jc w:val="right"/>
              <w:rPr>
                <w:sz w:val="14"/>
                <w:szCs w:val="14"/>
                <w:lang w:val="es-CR" w:eastAsia="es-ES"/>
              </w:rPr>
            </w:pPr>
          </w:p>
        </w:tc>
        <w:tc>
          <w:tcPr>
            <w:tcW w:w="1413" w:type="dxa"/>
            <w:shd w:val="clear" w:color="auto" w:fill="auto"/>
            <w:noWrap/>
            <w:vAlign w:val="bottom"/>
            <w:hideMark/>
          </w:tcPr>
          <w:p w14:paraId="2BB45F0D" w14:textId="77777777" w:rsidR="00637A69" w:rsidRPr="005207AE" w:rsidRDefault="00637A69" w:rsidP="002C793A">
            <w:pPr>
              <w:jc w:val="right"/>
              <w:rPr>
                <w:sz w:val="14"/>
                <w:szCs w:val="14"/>
                <w:lang w:val="es-CR" w:eastAsia="es-ES"/>
              </w:rPr>
            </w:pPr>
          </w:p>
        </w:tc>
      </w:tr>
      <w:tr w:rsidR="002C793A" w:rsidRPr="005207AE" w14:paraId="568730A8" w14:textId="77777777" w:rsidTr="002C793A">
        <w:trPr>
          <w:trHeight w:val="101"/>
        </w:trPr>
        <w:tc>
          <w:tcPr>
            <w:tcW w:w="1203" w:type="dxa"/>
            <w:shd w:val="clear" w:color="auto" w:fill="auto"/>
            <w:vAlign w:val="bottom"/>
            <w:hideMark/>
          </w:tcPr>
          <w:p w14:paraId="7DFF13CF" w14:textId="7A371CD3" w:rsidR="002C793A" w:rsidRPr="005207AE" w:rsidRDefault="002C793A" w:rsidP="002C793A">
            <w:pPr>
              <w:rPr>
                <w:bCs/>
                <w:color w:val="000000" w:themeColor="text1"/>
                <w:sz w:val="14"/>
                <w:szCs w:val="14"/>
                <w:lang w:val="es-CR" w:eastAsia="es-CR"/>
              </w:rPr>
            </w:pPr>
            <w:r w:rsidRPr="005207AE">
              <w:rPr>
                <w:bCs/>
                <w:color w:val="000000" w:themeColor="text1"/>
                <w:sz w:val="14"/>
                <w:szCs w:val="14"/>
                <w:lang w:val="es-CR" w:eastAsia="es-CR"/>
              </w:rPr>
              <w:t>Disponibilidades</w:t>
            </w:r>
          </w:p>
        </w:tc>
        <w:tc>
          <w:tcPr>
            <w:tcW w:w="160" w:type="dxa"/>
            <w:vAlign w:val="bottom"/>
          </w:tcPr>
          <w:p w14:paraId="3DA7E090" w14:textId="77777777" w:rsidR="002C793A" w:rsidRPr="005207AE" w:rsidRDefault="002C793A" w:rsidP="002C793A">
            <w:pPr>
              <w:jc w:val="center"/>
              <w:rPr>
                <w:sz w:val="14"/>
                <w:szCs w:val="14"/>
                <w:lang w:val="es-CR" w:eastAsia="es-ES"/>
              </w:rPr>
            </w:pPr>
            <w:r w:rsidRPr="005207AE">
              <w:rPr>
                <w:sz w:val="14"/>
                <w:szCs w:val="14"/>
                <w:lang w:val="es-CR" w:eastAsia="es-ES"/>
              </w:rPr>
              <w:t>¢</w:t>
            </w:r>
          </w:p>
        </w:tc>
        <w:tc>
          <w:tcPr>
            <w:tcW w:w="1253" w:type="dxa"/>
            <w:shd w:val="clear" w:color="auto" w:fill="auto"/>
            <w:noWrap/>
            <w:vAlign w:val="bottom"/>
          </w:tcPr>
          <w:p w14:paraId="6C5ED199" w14:textId="53A8DF2B" w:rsidR="002C793A" w:rsidRPr="005207AE" w:rsidRDefault="002C793A" w:rsidP="002C793A">
            <w:pPr>
              <w:jc w:val="right"/>
              <w:rPr>
                <w:color w:val="000000" w:themeColor="text1"/>
                <w:sz w:val="14"/>
                <w:szCs w:val="14"/>
                <w:lang w:val="es-CR"/>
              </w:rPr>
            </w:pPr>
            <w:r w:rsidRPr="005207AE">
              <w:rPr>
                <w:sz w:val="14"/>
                <w:szCs w:val="14"/>
              </w:rPr>
              <w:t>216.013.920</w:t>
            </w:r>
          </w:p>
        </w:tc>
        <w:tc>
          <w:tcPr>
            <w:tcW w:w="1271" w:type="dxa"/>
            <w:shd w:val="clear" w:color="auto" w:fill="auto"/>
            <w:noWrap/>
            <w:vAlign w:val="bottom"/>
          </w:tcPr>
          <w:p w14:paraId="0C9BB9E5" w14:textId="0B013C1B" w:rsidR="002C793A" w:rsidRPr="005207AE" w:rsidRDefault="002C793A" w:rsidP="002C793A">
            <w:pPr>
              <w:jc w:val="right"/>
              <w:rPr>
                <w:color w:val="000000" w:themeColor="text1"/>
                <w:sz w:val="14"/>
                <w:szCs w:val="14"/>
                <w:lang w:val="es-CR"/>
              </w:rPr>
            </w:pPr>
            <w:r w:rsidRPr="005207AE">
              <w:rPr>
                <w:sz w:val="14"/>
                <w:szCs w:val="14"/>
              </w:rPr>
              <w:t>7.699.742</w:t>
            </w:r>
          </w:p>
        </w:tc>
        <w:tc>
          <w:tcPr>
            <w:tcW w:w="1130" w:type="dxa"/>
            <w:shd w:val="clear" w:color="auto" w:fill="auto"/>
            <w:noWrap/>
            <w:vAlign w:val="bottom"/>
          </w:tcPr>
          <w:p w14:paraId="4D373B77" w14:textId="3B897B30" w:rsidR="002C793A" w:rsidRPr="005207AE" w:rsidRDefault="002C793A" w:rsidP="002C793A">
            <w:pPr>
              <w:jc w:val="right"/>
              <w:rPr>
                <w:color w:val="000000" w:themeColor="text1"/>
                <w:sz w:val="14"/>
                <w:szCs w:val="14"/>
                <w:lang w:val="es-CR"/>
              </w:rPr>
            </w:pPr>
            <w:r w:rsidRPr="005207AE">
              <w:rPr>
                <w:sz w:val="14"/>
                <w:szCs w:val="14"/>
              </w:rPr>
              <w:t>13.172.958</w:t>
            </w:r>
          </w:p>
        </w:tc>
        <w:tc>
          <w:tcPr>
            <w:tcW w:w="1413" w:type="dxa"/>
            <w:shd w:val="clear" w:color="auto" w:fill="auto"/>
            <w:noWrap/>
            <w:vAlign w:val="bottom"/>
          </w:tcPr>
          <w:p w14:paraId="5AF123B0" w14:textId="6C580344" w:rsidR="002C793A" w:rsidRPr="005207AE" w:rsidRDefault="002C793A" w:rsidP="002C793A">
            <w:pPr>
              <w:jc w:val="right"/>
              <w:rPr>
                <w:color w:val="000000" w:themeColor="text1"/>
                <w:sz w:val="14"/>
                <w:szCs w:val="14"/>
                <w:lang w:val="es-CR"/>
              </w:rPr>
            </w:pPr>
            <w:r w:rsidRPr="005207AE">
              <w:rPr>
                <w:sz w:val="14"/>
                <w:szCs w:val="14"/>
              </w:rPr>
              <w:t>20</w:t>
            </w:r>
          </w:p>
        </w:tc>
        <w:tc>
          <w:tcPr>
            <w:tcW w:w="1130" w:type="dxa"/>
            <w:shd w:val="clear" w:color="auto" w:fill="auto"/>
            <w:noWrap/>
            <w:vAlign w:val="bottom"/>
          </w:tcPr>
          <w:p w14:paraId="6FF30082" w14:textId="2C88FB8B" w:rsidR="002C793A" w:rsidRPr="005207AE" w:rsidRDefault="002C793A" w:rsidP="002C793A">
            <w:pPr>
              <w:jc w:val="right"/>
              <w:rPr>
                <w:color w:val="000000" w:themeColor="text1"/>
                <w:sz w:val="14"/>
                <w:szCs w:val="14"/>
                <w:lang w:val="es-CR"/>
              </w:rPr>
            </w:pPr>
            <w:r w:rsidRPr="005207AE">
              <w:rPr>
                <w:sz w:val="14"/>
                <w:szCs w:val="14"/>
              </w:rPr>
              <w:t>177.868</w:t>
            </w:r>
          </w:p>
        </w:tc>
        <w:tc>
          <w:tcPr>
            <w:tcW w:w="1130" w:type="dxa"/>
            <w:vAlign w:val="bottom"/>
          </w:tcPr>
          <w:p w14:paraId="0DF604DE" w14:textId="7BE5D27F" w:rsidR="002C793A" w:rsidRPr="005207AE" w:rsidRDefault="002C793A" w:rsidP="002C793A">
            <w:pPr>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1492612A" w14:textId="599C42FA" w:rsidR="002C793A" w:rsidRPr="005207AE" w:rsidRDefault="002C793A" w:rsidP="002C793A">
            <w:pPr>
              <w:jc w:val="right"/>
              <w:rPr>
                <w:color w:val="000000" w:themeColor="text1"/>
                <w:sz w:val="14"/>
                <w:szCs w:val="14"/>
                <w:lang w:val="es-CR"/>
              </w:rPr>
            </w:pPr>
            <w:r w:rsidRPr="005207AE">
              <w:rPr>
                <w:sz w:val="14"/>
                <w:szCs w:val="14"/>
              </w:rPr>
              <w:t>8.864</w:t>
            </w:r>
          </w:p>
        </w:tc>
        <w:tc>
          <w:tcPr>
            <w:tcW w:w="1130" w:type="dxa"/>
            <w:shd w:val="clear" w:color="auto" w:fill="auto"/>
            <w:noWrap/>
            <w:vAlign w:val="bottom"/>
          </w:tcPr>
          <w:p w14:paraId="4EA63211" w14:textId="6D660828" w:rsidR="002C793A" w:rsidRPr="005207AE" w:rsidRDefault="002C793A" w:rsidP="002C793A">
            <w:pPr>
              <w:jc w:val="right"/>
              <w:rPr>
                <w:color w:val="000000" w:themeColor="text1"/>
                <w:sz w:val="14"/>
                <w:szCs w:val="14"/>
                <w:lang w:val="es-CR"/>
              </w:rPr>
            </w:pPr>
            <w:r w:rsidRPr="005207AE">
              <w:rPr>
                <w:sz w:val="14"/>
                <w:szCs w:val="14"/>
              </w:rPr>
              <w:t>228.954.478</w:t>
            </w:r>
          </w:p>
        </w:tc>
        <w:tc>
          <w:tcPr>
            <w:tcW w:w="989" w:type="dxa"/>
            <w:shd w:val="clear" w:color="auto" w:fill="auto"/>
            <w:noWrap/>
            <w:vAlign w:val="bottom"/>
          </w:tcPr>
          <w:p w14:paraId="58DB9DA7" w14:textId="5168860C" w:rsidR="002C793A" w:rsidRPr="005207AE" w:rsidRDefault="002C793A" w:rsidP="002C793A">
            <w:pPr>
              <w:jc w:val="center"/>
              <w:rPr>
                <w:color w:val="000000" w:themeColor="text1"/>
                <w:sz w:val="14"/>
                <w:szCs w:val="14"/>
                <w:lang w:val="es-CR"/>
              </w:rPr>
            </w:pPr>
            <w:r w:rsidRPr="005207AE">
              <w:rPr>
                <w:sz w:val="14"/>
                <w:szCs w:val="14"/>
              </w:rPr>
              <w:t>-</w:t>
            </w:r>
          </w:p>
        </w:tc>
        <w:tc>
          <w:tcPr>
            <w:tcW w:w="1102" w:type="dxa"/>
            <w:vAlign w:val="bottom"/>
          </w:tcPr>
          <w:p w14:paraId="534A8D9C" w14:textId="798F2117" w:rsidR="002C793A" w:rsidRPr="005207AE" w:rsidRDefault="002C793A" w:rsidP="002C793A">
            <w:pPr>
              <w:jc w:val="center"/>
              <w:rPr>
                <w:color w:val="000000" w:themeColor="text1"/>
                <w:sz w:val="14"/>
                <w:szCs w:val="14"/>
                <w:lang w:val="es-CR"/>
              </w:rPr>
            </w:pPr>
            <w:r w:rsidRPr="005207AE">
              <w:rPr>
                <w:sz w:val="14"/>
                <w:szCs w:val="14"/>
              </w:rPr>
              <w:t>-</w:t>
            </w:r>
          </w:p>
        </w:tc>
        <w:tc>
          <w:tcPr>
            <w:tcW w:w="1017" w:type="dxa"/>
            <w:vAlign w:val="bottom"/>
          </w:tcPr>
          <w:p w14:paraId="7C3BE396" w14:textId="5902BF38" w:rsidR="002C793A" w:rsidRPr="005207AE" w:rsidRDefault="002C793A" w:rsidP="002C793A">
            <w:pPr>
              <w:jc w:val="center"/>
              <w:rPr>
                <w:color w:val="000000" w:themeColor="text1"/>
                <w:sz w:val="14"/>
                <w:szCs w:val="14"/>
                <w:lang w:val="es-CR"/>
              </w:rPr>
            </w:pPr>
            <w:r w:rsidRPr="005207AE">
              <w:rPr>
                <w:sz w:val="14"/>
                <w:szCs w:val="14"/>
              </w:rPr>
              <w:t>-</w:t>
            </w:r>
          </w:p>
        </w:tc>
        <w:tc>
          <w:tcPr>
            <w:tcW w:w="1413" w:type="dxa"/>
            <w:shd w:val="clear" w:color="auto" w:fill="auto"/>
            <w:noWrap/>
            <w:vAlign w:val="bottom"/>
          </w:tcPr>
          <w:p w14:paraId="2096DC1E" w14:textId="0463D72A" w:rsidR="002C793A" w:rsidRPr="005207AE" w:rsidRDefault="002C793A" w:rsidP="002C793A">
            <w:pPr>
              <w:jc w:val="right"/>
              <w:rPr>
                <w:color w:val="000000" w:themeColor="text1"/>
                <w:sz w:val="14"/>
                <w:szCs w:val="14"/>
                <w:lang w:val="es-CR"/>
              </w:rPr>
            </w:pPr>
            <w:r w:rsidRPr="005207AE">
              <w:rPr>
                <w:sz w:val="14"/>
                <w:szCs w:val="14"/>
              </w:rPr>
              <w:t>466.027.850</w:t>
            </w:r>
          </w:p>
        </w:tc>
      </w:tr>
      <w:tr w:rsidR="002C793A" w:rsidRPr="005207AE" w14:paraId="16238DC9" w14:textId="77777777" w:rsidTr="002C793A">
        <w:trPr>
          <w:trHeight w:val="134"/>
        </w:trPr>
        <w:tc>
          <w:tcPr>
            <w:tcW w:w="1203" w:type="dxa"/>
            <w:shd w:val="clear" w:color="auto" w:fill="auto"/>
            <w:vAlign w:val="bottom"/>
            <w:hideMark/>
          </w:tcPr>
          <w:p w14:paraId="1B627AFE" w14:textId="77777777" w:rsidR="002C793A" w:rsidRPr="005207AE" w:rsidRDefault="002C793A" w:rsidP="002C793A">
            <w:pPr>
              <w:rPr>
                <w:bCs/>
                <w:color w:val="000000" w:themeColor="text1"/>
                <w:sz w:val="14"/>
                <w:szCs w:val="14"/>
                <w:lang w:val="es-CR" w:eastAsia="es-CR"/>
              </w:rPr>
            </w:pPr>
            <w:r w:rsidRPr="005207AE">
              <w:rPr>
                <w:bCs/>
                <w:color w:val="000000" w:themeColor="text1"/>
                <w:sz w:val="14"/>
                <w:szCs w:val="14"/>
                <w:lang w:val="es-CR" w:eastAsia="es-CR"/>
              </w:rPr>
              <w:t>Inversiones en instrumentos financieros</w:t>
            </w:r>
          </w:p>
        </w:tc>
        <w:tc>
          <w:tcPr>
            <w:tcW w:w="160" w:type="dxa"/>
            <w:vAlign w:val="bottom"/>
          </w:tcPr>
          <w:p w14:paraId="2C153392" w14:textId="77777777" w:rsidR="002C793A" w:rsidRPr="005207AE" w:rsidRDefault="002C793A" w:rsidP="002C793A">
            <w:pPr>
              <w:jc w:val="center"/>
              <w:rPr>
                <w:sz w:val="14"/>
                <w:szCs w:val="14"/>
                <w:lang w:val="es-CR" w:eastAsia="es-ES"/>
              </w:rPr>
            </w:pPr>
          </w:p>
        </w:tc>
        <w:tc>
          <w:tcPr>
            <w:tcW w:w="1253" w:type="dxa"/>
            <w:shd w:val="clear" w:color="auto" w:fill="auto"/>
            <w:noWrap/>
            <w:vAlign w:val="bottom"/>
          </w:tcPr>
          <w:p w14:paraId="446844F3" w14:textId="52F65D93" w:rsidR="002C793A" w:rsidRPr="005207AE" w:rsidRDefault="002C793A" w:rsidP="002C793A">
            <w:pPr>
              <w:jc w:val="right"/>
              <w:rPr>
                <w:color w:val="000000" w:themeColor="text1"/>
                <w:sz w:val="14"/>
                <w:szCs w:val="14"/>
                <w:lang w:val="es-CR"/>
              </w:rPr>
            </w:pPr>
            <w:r w:rsidRPr="005207AE">
              <w:rPr>
                <w:sz w:val="14"/>
                <w:szCs w:val="14"/>
              </w:rPr>
              <w:t>260.457.059.772</w:t>
            </w:r>
          </w:p>
        </w:tc>
        <w:tc>
          <w:tcPr>
            <w:tcW w:w="1271" w:type="dxa"/>
            <w:shd w:val="clear" w:color="auto" w:fill="auto"/>
            <w:noWrap/>
            <w:vAlign w:val="bottom"/>
          </w:tcPr>
          <w:p w14:paraId="6F2A011B" w14:textId="0C14EBA6" w:rsidR="002C793A" w:rsidRPr="005207AE" w:rsidRDefault="002C793A" w:rsidP="002C793A">
            <w:pPr>
              <w:jc w:val="right"/>
              <w:rPr>
                <w:color w:val="000000" w:themeColor="text1"/>
                <w:sz w:val="14"/>
                <w:szCs w:val="14"/>
                <w:lang w:val="es-CR"/>
              </w:rPr>
            </w:pPr>
            <w:r w:rsidRPr="005207AE">
              <w:rPr>
                <w:sz w:val="14"/>
                <w:szCs w:val="14"/>
              </w:rPr>
              <w:t>27.570.032.222</w:t>
            </w:r>
          </w:p>
        </w:tc>
        <w:tc>
          <w:tcPr>
            <w:tcW w:w="1130" w:type="dxa"/>
            <w:shd w:val="clear" w:color="auto" w:fill="auto"/>
            <w:noWrap/>
            <w:vAlign w:val="bottom"/>
          </w:tcPr>
          <w:p w14:paraId="3979590D" w14:textId="4F7A69B9" w:rsidR="002C793A" w:rsidRPr="005207AE" w:rsidRDefault="002C793A" w:rsidP="002C793A">
            <w:pPr>
              <w:jc w:val="right"/>
              <w:rPr>
                <w:color w:val="000000" w:themeColor="text1"/>
                <w:sz w:val="14"/>
                <w:szCs w:val="14"/>
                <w:lang w:val="es-CR"/>
              </w:rPr>
            </w:pPr>
            <w:r w:rsidRPr="005207AE">
              <w:rPr>
                <w:sz w:val="14"/>
                <w:szCs w:val="14"/>
              </w:rPr>
              <w:t>1.596.799.838</w:t>
            </w:r>
          </w:p>
        </w:tc>
        <w:tc>
          <w:tcPr>
            <w:tcW w:w="1413" w:type="dxa"/>
            <w:shd w:val="clear" w:color="auto" w:fill="auto"/>
            <w:noWrap/>
            <w:vAlign w:val="bottom"/>
          </w:tcPr>
          <w:p w14:paraId="7F5A2574" w14:textId="1D47EA23" w:rsidR="002C793A" w:rsidRPr="005207AE" w:rsidRDefault="002C793A" w:rsidP="002C793A">
            <w:pPr>
              <w:jc w:val="right"/>
              <w:rPr>
                <w:color w:val="000000" w:themeColor="text1"/>
                <w:sz w:val="14"/>
                <w:szCs w:val="14"/>
                <w:lang w:val="es-CR"/>
              </w:rPr>
            </w:pPr>
            <w:r w:rsidRPr="005207AE">
              <w:rPr>
                <w:sz w:val="14"/>
                <w:szCs w:val="14"/>
              </w:rPr>
              <w:t>1.490.736.386.534</w:t>
            </w:r>
          </w:p>
        </w:tc>
        <w:tc>
          <w:tcPr>
            <w:tcW w:w="1130" w:type="dxa"/>
            <w:shd w:val="clear" w:color="auto" w:fill="auto"/>
            <w:noWrap/>
            <w:vAlign w:val="bottom"/>
          </w:tcPr>
          <w:p w14:paraId="405BDC42" w14:textId="4659067D" w:rsidR="002C793A" w:rsidRPr="005207AE" w:rsidRDefault="002C793A" w:rsidP="002C793A">
            <w:pPr>
              <w:jc w:val="right"/>
              <w:rPr>
                <w:color w:val="000000" w:themeColor="text1"/>
                <w:sz w:val="14"/>
                <w:szCs w:val="14"/>
                <w:lang w:val="es-CR"/>
              </w:rPr>
            </w:pPr>
            <w:r w:rsidRPr="005207AE">
              <w:rPr>
                <w:sz w:val="14"/>
                <w:szCs w:val="14"/>
              </w:rPr>
              <w:t>1.247.960.557</w:t>
            </w:r>
          </w:p>
        </w:tc>
        <w:tc>
          <w:tcPr>
            <w:tcW w:w="1130" w:type="dxa"/>
            <w:vAlign w:val="bottom"/>
          </w:tcPr>
          <w:p w14:paraId="5F8F865B" w14:textId="4ADB1F51" w:rsidR="002C793A" w:rsidRPr="005207AE" w:rsidRDefault="002C793A" w:rsidP="002C793A">
            <w:pPr>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525E6DB2" w14:textId="549ECE46" w:rsidR="002C793A" w:rsidRPr="005207AE" w:rsidRDefault="002C793A" w:rsidP="002C793A">
            <w:pPr>
              <w:jc w:val="right"/>
              <w:rPr>
                <w:color w:val="000000" w:themeColor="text1"/>
                <w:sz w:val="14"/>
                <w:szCs w:val="14"/>
                <w:lang w:val="es-CR"/>
              </w:rPr>
            </w:pPr>
            <w:r w:rsidRPr="005207AE">
              <w:rPr>
                <w:sz w:val="14"/>
                <w:szCs w:val="14"/>
              </w:rPr>
              <w:t>2.415.632</w:t>
            </w:r>
          </w:p>
        </w:tc>
        <w:tc>
          <w:tcPr>
            <w:tcW w:w="1130" w:type="dxa"/>
            <w:shd w:val="clear" w:color="auto" w:fill="auto"/>
            <w:noWrap/>
            <w:vAlign w:val="bottom"/>
          </w:tcPr>
          <w:p w14:paraId="0BA3383C" w14:textId="4983CA46" w:rsidR="002C793A" w:rsidRPr="005207AE" w:rsidRDefault="002C793A" w:rsidP="002C793A">
            <w:pPr>
              <w:jc w:val="right"/>
              <w:rPr>
                <w:color w:val="000000" w:themeColor="text1"/>
                <w:sz w:val="14"/>
                <w:szCs w:val="14"/>
                <w:lang w:val="es-CR"/>
              </w:rPr>
            </w:pPr>
            <w:r w:rsidRPr="005207AE">
              <w:rPr>
                <w:sz w:val="14"/>
                <w:szCs w:val="14"/>
              </w:rPr>
              <w:t>34.211.454</w:t>
            </w:r>
          </w:p>
        </w:tc>
        <w:tc>
          <w:tcPr>
            <w:tcW w:w="989" w:type="dxa"/>
            <w:shd w:val="clear" w:color="auto" w:fill="auto"/>
            <w:noWrap/>
            <w:vAlign w:val="bottom"/>
          </w:tcPr>
          <w:p w14:paraId="0FB0FEDC" w14:textId="12794A10" w:rsidR="002C793A" w:rsidRPr="005207AE" w:rsidRDefault="002C793A" w:rsidP="002C793A">
            <w:pPr>
              <w:jc w:val="center"/>
              <w:rPr>
                <w:color w:val="000000" w:themeColor="text1"/>
                <w:sz w:val="14"/>
                <w:szCs w:val="14"/>
                <w:lang w:val="es-CR"/>
              </w:rPr>
            </w:pPr>
            <w:r w:rsidRPr="005207AE">
              <w:rPr>
                <w:sz w:val="14"/>
                <w:szCs w:val="14"/>
              </w:rPr>
              <w:t>-</w:t>
            </w:r>
          </w:p>
        </w:tc>
        <w:tc>
          <w:tcPr>
            <w:tcW w:w="1102" w:type="dxa"/>
            <w:vAlign w:val="bottom"/>
          </w:tcPr>
          <w:p w14:paraId="7992E540" w14:textId="6FED9A23" w:rsidR="002C793A" w:rsidRPr="005207AE" w:rsidRDefault="002C793A" w:rsidP="002C793A">
            <w:pPr>
              <w:jc w:val="right"/>
              <w:rPr>
                <w:color w:val="000000" w:themeColor="text1"/>
                <w:sz w:val="14"/>
                <w:szCs w:val="14"/>
                <w:lang w:val="es-CR"/>
              </w:rPr>
            </w:pPr>
            <w:r w:rsidRPr="005207AE">
              <w:rPr>
                <w:sz w:val="14"/>
                <w:szCs w:val="14"/>
              </w:rPr>
              <w:t>34.213.479</w:t>
            </w:r>
          </w:p>
        </w:tc>
        <w:tc>
          <w:tcPr>
            <w:tcW w:w="1017" w:type="dxa"/>
            <w:vAlign w:val="bottom"/>
          </w:tcPr>
          <w:p w14:paraId="142E0615" w14:textId="590DB010" w:rsidR="002C793A" w:rsidRPr="005207AE" w:rsidRDefault="002C793A" w:rsidP="002C793A">
            <w:pPr>
              <w:jc w:val="right"/>
              <w:rPr>
                <w:color w:val="000000" w:themeColor="text1"/>
                <w:sz w:val="14"/>
                <w:szCs w:val="14"/>
                <w:lang w:val="es-CR"/>
              </w:rPr>
            </w:pPr>
            <w:r w:rsidRPr="005207AE">
              <w:rPr>
                <w:sz w:val="14"/>
                <w:szCs w:val="14"/>
              </w:rPr>
              <w:t>570.501</w:t>
            </w:r>
          </w:p>
        </w:tc>
        <w:tc>
          <w:tcPr>
            <w:tcW w:w="1413" w:type="dxa"/>
            <w:shd w:val="clear" w:color="auto" w:fill="auto"/>
            <w:noWrap/>
            <w:vAlign w:val="bottom"/>
          </w:tcPr>
          <w:p w14:paraId="44AC0408" w14:textId="0D762047" w:rsidR="002C793A" w:rsidRPr="005207AE" w:rsidRDefault="002C793A" w:rsidP="002C793A">
            <w:pPr>
              <w:jc w:val="right"/>
              <w:rPr>
                <w:color w:val="000000" w:themeColor="text1"/>
                <w:sz w:val="14"/>
                <w:szCs w:val="14"/>
                <w:lang w:val="es-CR"/>
              </w:rPr>
            </w:pPr>
            <w:r w:rsidRPr="005207AE">
              <w:rPr>
                <w:sz w:val="14"/>
                <w:szCs w:val="14"/>
              </w:rPr>
              <w:t>1.781.679.649.989</w:t>
            </w:r>
          </w:p>
        </w:tc>
      </w:tr>
      <w:tr w:rsidR="002C793A" w:rsidRPr="005207AE" w14:paraId="1CACFB10" w14:textId="77777777" w:rsidTr="002C793A">
        <w:trPr>
          <w:trHeight w:val="96"/>
        </w:trPr>
        <w:tc>
          <w:tcPr>
            <w:tcW w:w="1203" w:type="dxa"/>
            <w:shd w:val="clear" w:color="auto" w:fill="auto"/>
            <w:vAlign w:val="bottom"/>
            <w:hideMark/>
          </w:tcPr>
          <w:p w14:paraId="6D031A8E" w14:textId="77777777" w:rsidR="002C793A" w:rsidRPr="005207AE" w:rsidRDefault="002C793A" w:rsidP="002C793A">
            <w:pPr>
              <w:rPr>
                <w:bCs/>
                <w:color w:val="000000" w:themeColor="text1"/>
                <w:sz w:val="14"/>
                <w:szCs w:val="14"/>
                <w:lang w:val="es-CR" w:eastAsia="es-CR"/>
              </w:rPr>
            </w:pPr>
            <w:r w:rsidRPr="005207AE">
              <w:rPr>
                <w:bCs/>
                <w:color w:val="000000" w:themeColor="text1"/>
                <w:sz w:val="14"/>
                <w:szCs w:val="14"/>
                <w:lang w:val="es-CR" w:eastAsia="es-CR"/>
              </w:rPr>
              <w:t xml:space="preserve">Cartera de crédito </w:t>
            </w:r>
          </w:p>
        </w:tc>
        <w:tc>
          <w:tcPr>
            <w:tcW w:w="160" w:type="dxa"/>
            <w:vAlign w:val="bottom"/>
          </w:tcPr>
          <w:p w14:paraId="2B1E9ED1" w14:textId="77777777" w:rsidR="002C793A" w:rsidRPr="005207AE" w:rsidRDefault="002C793A" w:rsidP="002C793A">
            <w:pPr>
              <w:jc w:val="center"/>
              <w:rPr>
                <w:sz w:val="14"/>
                <w:szCs w:val="14"/>
                <w:lang w:val="es-CR" w:eastAsia="es-ES"/>
              </w:rPr>
            </w:pPr>
          </w:p>
        </w:tc>
        <w:tc>
          <w:tcPr>
            <w:tcW w:w="1253" w:type="dxa"/>
            <w:shd w:val="clear" w:color="auto" w:fill="auto"/>
            <w:noWrap/>
            <w:vAlign w:val="bottom"/>
          </w:tcPr>
          <w:p w14:paraId="50BF7AB0" w14:textId="121CD542" w:rsidR="002C793A" w:rsidRPr="005207AE" w:rsidRDefault="002C793A" w:rsidP="002C793A">
            <w:pPr>
              <w:jc w:val="right"/>
              <w:rPr>
                <w:color w:val="000000" w:themeColor="text1"/>
                <w:sz w:val="14"/>
                <w:szCs w:val="14"/>
                <w:lang w:val="es-CR"/>
              </w:rPr>
            </w:pPr>
            <w:r w:rsidRPr="005207AE">
              <w:rPr>
                <w:sz w:val="14"/>
                <w:szCs w:val="14"/>
              </w:rPr>
              <w:t>3.287.700.999</w:t>
            </w:r>
          </w:p>
        </w:tc>
        <w:tc>
          <w:tcPr>
            <w:tcW w:w="1271" w:type="dxa"/>
            <w:shd w:val="clear" w:color="auto" w:fill="auto"/>
            <w:noWrap/>
            <w:vAlign w:val="bottom"/>
          </w:tcPr>
          <w:p w14:paraId="5CD285B5" w14:textId="033AD169" w:rsidR="002C793A" w:rsidRPr="005207AE" w:rsidRDefault="002C793A" w:rsidP="002C793A">
            <w:pPr>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13604D71" w14:textId="0F6E7F75" w:rsidR="002C793A" w:rsidRPr="005207AE" w:rsidRDefault="002C793A" w:rsidP="002C793A">
            <w:pPr>
              <w:jc w:val="right"/>
              <w:rPr>
                <w:color w:val="000000" w:themeColor="text1"/>
                <w:sz w:val="14"/>
                <w:szCs w:val="14"/>
                <w:lang w:val="es-CR"/>
              </w:rPr>
            </w:pPr>
            <w:r w:rsidRPr="005207AE">
              <w:rPr>
                <w:sz w:val="14"/>
                <w:szCs w:val="14"/>
              </w:rPr>
              <w:t>1.435.473.511</w:t>
            </w:r>
          </w:p>
        </w:tc>
        <w:tc>
          <w:tcPr>
            <w:tcW w:w="1413" w:type="dxa"/>
            <w:shd w:val="clear" w:color="auto" w:fill="auto"/>
            <w:noWrap/>
            <w:vAlign w:val="bottom"/>
          </w:tcPr>
          <w:p w14:paraId="7087B5F9" w14:textId="5A693C4A" w:rsidR="002C793A" w:rsidRPr="005207AE" w:rsidRDefault="002C793A" w:rsidP="002C793A">
            <w:pPr>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215D0E11" w14:textId="3EA18A00" w:rsidR="002C793A" w:rsidRPr="005207AE" w:rsidRDefault="002C793A" w:rsidP="002C793A">
            <w:pPr>
              <w:jc w:val="center"/>
              <w:rPr>
                <w:color w:val="000000" w:themeColor="text1"/>
                <w:sz w:val="14"/>
                <w:szCs w:val="14"/>
                <w:lang w:val="es-CR"/>
              </w:rPr>
            </w:pPr>
            <w:r w:rsidRPr="005207AE">
              <w:rPr>
                <w:sz w:val="14"/>
                <w:szCs w:val="14"/>
              </w:rPr>
              <w:t>-</w:t>
            </w:r>
          </w:p>
        </w:tc>
        <w:tc>
          <w:tcPr>
            <w:tcW w:w="1130" w:type="dxa"/>
            <w:vAlign w:val="bottom"/>
          </w:tcPr>
          <w:p w14:paraId="5EA5B3BF" w14:textId="53FB3E56" w:rsidR="002C793A" w:rsidRPr="005207AE" w:rsidRDefault="002C793A" w:rsidP="002C793A">
            <w:pPr>
              <w:ind w:right="72"/>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0AD734B0" w14:textId="623207C4" w:rsidR="002C793A" w:rsidRPr="005207AE" w:rsidRDefault="002C793A" w:rsidP="002C793A">
            <w:pPr>
              <w:ind w:right="72"/>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7D0CFC0E" w14:textId="4630C29A" w:rsidR="002C793A" w:rsidRPr="005207AE" w:rsidRDefault="002C793A" w:rsidP="002C793A">
            <w:pPr>
              <w:jc w:val="center"/>
              <w:rPr>
                <w:color w:val="000000" w:themeColor="text1"/>
                <w:sz w:val="14"/>
                <w:szCs w:val="14"/>
                <w:lang w:val="es-CR"/>
              </w:rPr>
            </w:pPr>
            <w:r w:rsidRPr="005207AE">
              <w:rPr>
                <w:sz w:val="14"/>
                <w:szCs w:val="14"/>
              </w:rPr>
              <w:t>-</w:t>
            </w:r>
          </w:p>
        </w:tc>
        <w:tc>
          <w:tcPr>
            <w:tcW w:w="989" w:type="dxa"/>
            <w:shd w:val="clear" w:color="auto" w:fill="auto"/>
            <w:noWrap/>
            <w:vAlign w:val="bottom"/>
          </w:tcPr>
          <w:p w14:paraId="762EA729" w14:textId="1D4F5C56" w:rsidR="002C793A" w:rsidRPr="005207AE" w:rsidRDefault="002C793A" w:rsidP="002C793A">
            <w:pPr>
              <w:jc w:val="center"/>
              <w:rPr>
                <w:color w:val="000000" w:themeColor="text1"/>
                <w:sz w:val="14"/>
                <w:szCs w:val="14"/>
                <w:lang w:val="es-CR"/>
              </w:rPr>
            </w:pPr>
            <w:r w:rsidRPr="005207AE">
              <w:rPr>
                <w:sz w:val="14"/>
                <w:szCs w:val="14"/>
              </w:rPr>
              <w:t>-</w:t>
            </w:r>
          </w:p>
        </w:tc>
        <w:tc>
          <w:tcPr>
            <w:tcW w:w="1102" w:type="dxa"/>
            <w:vAlign w:val="bottom"/>
          </w:tcPr>
          <w:p w14:paraId="0FD613DF" w14:textId="73D46F59" w:rsidR="002C793A" w:rsidRPr="005207AE" w:rsidRDefault="002C793A" w:rsidP="002C793A">
            <w:pPr>
              <w:jc w:val="center"/>
              <w:rPr>
                <w:color w:val="000000" w:themeColor="text1"/>
                <w:sz w:val="14"/>
                <w:szCs w:val="14"/>
                <w:lang w:val="es-CR"/>
              </w:rPr>
            </w:pPr>
            <w:r w:rsidRPr="005207AE">
              <w:rPr>
                <w:sz w:val="14"/>
                <w:szCs w:val="14"/>
              </w:rPr>
              <w:t>-</w:t>
            </w:r>
          </w:p>
        </w:tc>
        <w:tc>
          <w:tcPr>
            <w:tcW w:w="1017" w:type="dxa"/>
            <w:vAlign w:val="bottom"/>
          </w:tcPr>
          <w:p w14:paraId="76CFB652" w14:textId="5C191D7E" w:rsidR="002C793A" w:rsidRPr="005207AE" w:rsidRDefault="002C793A" w:rsidP="002C793A">
            <w:pPr>
              <w:jc w:val="center"/>
              <w:rPr>
                <w:color w:val="000000" w:themeColor="text1"/>
                <w:sz w:val="14"/>
                <w:szCs w:val="14"/>
                <w:lang w:val="es-CR"/>
              </w:rPr>
            </w:pPr>
            <w:r w:rsidRPr="005207AE">
              <w:rPr>
                <w:sz w:val="14"/>
                <w:szCs w:val="14"/>
              </w:rPr>
              <w:t>-</w:t>
            </w:r>
          </w:p>
        </w:tc>
        <w:tc>
          <w:tcPr>
            <w:tcW w:w="1413" w:type="dxa"/>
            <w:shd w:val="clear" w:color="auto" w:fill="auto"/>
            <w:noWrap/>
            <w:vAlign w:val="bottom"/>
          </w:tcPr>
          <w:p w14:paraId="19924D52" w14:textId="29882175" w:rsidR="002C793A" w:rsidRPr="005207AE" w:rsidRDefault="002C793A" w:rsidP="002C793A">
            <w:pPr>
              <w:jc w:val="right"/>
              <w:rPr>
                <w:color w:val="000000" w:themeColor="text1"/>
                <w:sz w:val="14"/>
                <w:szCs w:val="14"/>
                <w:lang w:val="es-CR"/>
              </w:rPr>
            </w:pPr>
            <w:r w:rsidRPr="005207AE">
              <w:rPr>
                <w:sz w:val="14"/>
                <w:szCs w:val="14"/>
              </w:rPr>
              <w:t>4.723.174.510</w:t>
            </w:r>
          </w:p>
        </w:tc>
      </w:tr>
      <w:tr w:rsidR="002C793A" w:rsidRPr="005207AE" w14:paraId="659EFCB9" w14:textId="77777777" w:rsidTr="002C793A">
        <w:trPr>
          <w:trHeight w:val="165"/>
        </w:trPr>
        <w:tc>
          <w:tcPr>
            <w:tcW w:w="1203" w:type="dxa"/>
            <w:shd w:val="clear" w:color="auto" w:fill="auto"/>
            <w:vAlign w:val="bottom"/>
            <w:hideMark/>
          </w:tcPr>
          <w:p w14:paraId="33285819" w14:textId="77777777" w:rsidR="002C793A" w:rsidRPr="005207AE" w:rsidRDefault="002C793A" w:rsidP="002C793A">
            <w:pPr>
              <w:rPr>
                <w:bCs/>
                <w:color w:val="000000" w:themeColor="text1"/>
                <w:sz w:val="14"/>
                <w:szCs w:val="14"/>
                <w:lang w:val="es-CR" w:eastAsia="es-CR"/>
              </w:rPr>
            </w:pPr>
            <w:r w:rsidRPr="005207AE">
              <w:rPr>
                <w:bCs/>
                <w:color w:val="000000" w:themeColor="text1"/>
                <w:sz w:val="14"/>
                <w:szCs w:val="14"/>
                <w:lang w:val="es-CR" w:eastAsia="es-CR"/>
              </w:rPr>
              <w:t xml:space="preserve">Cuentas y productos por cobrar </w:t>
            </w:r>
          </w:p>
        </w:tc>
        <w:tc>
          <w:tcPr>
            <w:tcW w:w="160" w:type="dxa"/>
            <w:vAlign w:val="bottom"/>
          </w:tcPr>
          <w:p w14:paraId="2DC89545" w14:textId="77777777" w:rsidR="002C793A" w:rsidRPr="005207AE" w:rsidRDefault="002C793A" w:rsidP="002C793A">
            <w:pPr>
              <w:jc w:val="center"/>
              <w:rPr>
                <w:sz w:val="14"/>
                <w:szCs w:val="14"/>
                <w:lang w:val="es-CR" w:eastAsia="es-ES"/>
              </w:rPr>
            </w:pPr>
          </w:p>
        </w:tc>
        <w:tc>
          <w:tcPr>
            <w:tcW w:w="1253" w:type="dxa"/>
            <w:shd w:val="clear" w:color="auto" w:fill="auto"/>
            <w:noWrap/>
            <w:vAlign w:val="bottom"/>
          </w:tcPr>
          <w:p w14:paraId="031337E9" w14:textId="30E07C4F" w:rsidR="002C793A" w:rsidRPr="005207AE" w:rsidRDefault="002C793A" w:rsidP="002C793A">
            <w:pPr>
              <w:jc w:val="right"/>
              <w:rPr>
                <w:color w:val="000000" w:themeColor="text1"/>
                <w:sz w:val="14"/>
                <w:szCs w:val="14"/>
                <w:lang w:val="es-CR"/>
              </w:rPr>
            </w:pPr>
            <w:r w:rsidRPr="005207AE">
              <w:rPr>
                <w:sz w:val="14"/>
                <w:szCs w:val="14"/>
              </w:rPr>
              <w:t>65.969.144.522</w:t>
            </w:r>
          </w:p>
        </w:tc>
        <w:tc>
          <w:tcPr>
            <w:tcW w:w="1271" w:type="dxa"/>
            <w:shd w:val="clear" w:color="auto" w:fill="auto"/>
            <w:noWrap/>
            <w:vAlign w:val="bottom"/>
          </w:tcPr>
          <w:p w14:paraId="13548FD5" w14:textId="3AFE8337" w:rsidR="002C793A" w:rsidRPr="005207AE" w:rsidRDefault="002C793A" w:rsidP="002C793A">
            <w:pPr>
              <w:jc w:val="right"/>
              <w:rPr>
                <w:color w:val="000000" w:themeColor="text1"/>
                <w:sz w:val="14"/>
                <w:szCs w:val="14"/>
                <w:lang w:val="es-CR"/>
              </w:rPr>
            </w:pPr>
            <w:r w:rsidRPr="005207AE">
              <w:rPr>
                <w:sz w:val="14"/>
                <w:szCs w:val="14"/>
              </w:rPr>
              <w:t>27.270.738.419</w:t>
            </w:r>
          </w:p>
        </w:tc>
        <w:tc>
          <w:tcPr>
            <w:tcW w:w="1130" w:type="dxa"/>
            <w:shd w:val="clear" w:color="auto" w:fill="auto"/>
            <w:noWrap/>
            <w:vAlign w:val="bottom"/>
          </w:tcPr>
          <w:p w14:paraId="2E1E9BF9" w14:textId="05870599" w:rsidR="002C793A" w:rsidRPr="005207AE" w:rsidRDefault="002C793A" w:rsidP="002C793A">
            <w:pPr>
              <w:jc w:val="right"/>
              <w:rPr>
                <w:color w:val="000000" w:themeColor="text1"/>
                <w:sz w:val="14"/>
                <w:szCs w:val="14"/>
                <w:lang w:val="es-CR"/>
              </w:rPr>
            </w:pPr>
            <w:r w:rsidRPr="005207AE">
              <w:rPr>
                <w:sz w:val="14"/>
                <w:szCs w:val="14"/>
              </w:rPr>
              <w:t>1.789.234.831</w:t>
            </w:r>
          </w:p>
        </w:tc>
        <w:tc>
          <w:tcPr>
            <w:tcW w:w="1413" w:type="dxa"/>
            <w:shd w:val="clear" w:color="auto" w:fill="auto"/>
            <w:noWrap/>
            <w:vAlign w:val="bottom"/>
          </w:tcPr>
          <w:p w14:paraId="675275C6" w14:textId="03078AB3" w:rsidR="002C793A" w:rsidRPr="005207AE" w:rsidRDefault="002C793A" w:rsidP="002C793A">
            <w:pPr>
              <w:jc w:val="right"/>
              <w:rPr>
                <w:color w:val="000000" w:themeColor="text1"/>
                <w:sz w:val="14"/>
                <w:szCs w:val="14"/>
                <w:lang w:val="es-CR"/>
              </w:rPr>
            </w:pPr>
            <w:r w:rsidRPr="005207AE">
              <w:rPr>
                <w:sz w:val="14"/>
                <w:szCs w:val="14"/>
              </w:rPr>
              <w:t>40.812.455</w:t>
            </w:r>
          </w:p>
        </w:tc>
        <w:tc>
          <w:tcPr>
            <w:tcW w:w="1130" w:type="dxa"/>
            <w:shd w:val="clear" w:color="auto" w:fill="auto"/>
            <w:noWrap/>
            <w:vAlign w:val="bottom"/>
          </w:tcPr>
          <w:p w14:paraId="617D105C" w14:textId="343E3A4F" w:rsidR="002C793A" w:rsidRPr="005207AE" w:rsidRDefault="002C793A" w:rsidP="002C793A">
            <w:pPr>
              <w:jc w:val="center"/>
              <w:rPr>
                <w:color w:val="000000" w:themeColor="text1"/>
                <w:sz w:val="14"/>
                <w:szCs w:val="14"/>
                <w:lang w:val="es-CR"/>
              </w:rPr>
            </w:pPr>
            <w:r w:rsidRPr="005207AE">
              <w:rPr>
                <w:sz w:val="14"/>
                <w:szCs w:val="14"/>
              </w:rPr>
              <w:t>-</w:t>
            </w:r>
          </w:p>
        </w:tc>
        <w:tc>
          <w:tcPr>
            <w:tcW w:w="1130" w:type="dxa"/>
            <w:vAlign w:val="bottom"/>
          </w:tcPr>
          <w:p w14:paraId="52D02914" w14:textId="26D69AA8" w:rsidR="002C793A" w:rsidRPr="005207AE" w:rsidRDefault="002C793A" w:rsidP="002C793A">
            <w:pPr>
              <w:ind w:right="72"/>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382E408E" w14:textId="73E6602D" w:rsidR="002C793A" w:rsidRPr="005207AE" w:rsidRDefault="002C793A" w:rsidP="002C793A">
            <w:pPr>
              <w:ind w:right="72"/>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616F5F66" w14:textId="1143DB6D" w:rsidR="002C793A" w:rsidRPr="005207AE" w:rsidRDefault="002C793A" w:rsidP="002C793A">
            <w:pPr>
              <w:jc w:val="right"/>
              <w:rPr>
                <w:color w:val="000000" w:themeColor="text1"/>
                <w:sz w:val="14"/>
                <w:szCs w:val="14"/>
                <w:lang w:val="es-CR"/>
              </w:rPr>
            </w:pPr>
            <w:r w:rsidRPr="005207AE">
              <w:rPr>
                <w:sz w:val="14"/>
                <w:szCs w:val="14"/>
              </w:rPr>
              <w:t>128.421.727</w:t>
            </w:r>
          </w:p>
        </w:tc>
        <w:tc>
          <w:tcPr>
            <w:tcW w:w="989" w:type="dxa"/>
            <w:shd w:val="clear" w:color="auto" w:fill="auto"/>
            <w:noWrap/>
            <w:vAlign w:val="bottom"/>
          </w:tcPr>
          <w:p w14:paraId="08ABC7C4" w14:textId="1C436165" w:rsidR="002C793A" w:rsidRPr="005207AE" w:rsidRDefault="002C793A" w:rsidP="002C793A">
            <w:pPr>
              <w:jc w:val="center"/>
              <w:rPr>
                <w:color w:val="000000" w:themeColor="text1"/>
                <w:sz w:val="14"/>
                <w:szCs w:val="14"/>
                <w:lang w:val="es-CR"/>
              </w:rPr>
            </w:pPr>
            <w:r w:rsidRPr="005207AE">
              <w:rPr>
                <w:sz w:val="14"/>
                <w:szCs w:val="14"/>
              </w:rPr>
              <w:t>-</w:t>
            </w:r>
          </w:p>
        </w:tc>
        <w:tc>
          <w:tcPr>
            <w:tcW w:w="1102" w:type="dxa"/>
            <w:vAlign w:val="bottom"/>
          </w:tcPr>
          <w:p w14:paraId="7E5E9C53" w14:textId="377A777F" w:rsidR="002C793A" w:rsidRPr="005207AE" w:rsidRDefault="002C793A" w:rsidP="002C793A">
            <w:pPr>
              <w:jc w:val="center"/>
              <w:rPr>
                <w:color w:val="000000" w:themeColor="text1"/>
                <w:sz w:val="14"/>
                <w:szCs w:val="14"/>
                <w:lang w:val="es-CR"/>
              </w:rPr>
            </w:pPr>
            <w:r w:rsidRPr="005207AE">
              <w:rPr>
                <w:sz w:val="14"/>
                <w:szCs w:val="14"/>
              </w:rPr>
              <w:t>-</w:t>
            </w:r>
          </w:p>
        </w:tc>
        <w:tc>
          <w:tcPr>
            <w:tcW w:w="1017" w:type="dxa"/>
            <w:vAlign w:val="bottom"/>
          </w:tcPr>
          <w:p w14:paraId="411B5969" w14:textId="720481F0" w:rsidR="002C793A" w:rsidRPr="005207AE" w:rsidRDefault="002C793A" w:rsidP="002C793A">
            <w:pPr>
              <w:jc w:val="right"/>
              <w:rPr>
                <w:color w:val="000000" w:themeColor="text1"/>
                <w:sz w:val="14"/>
                <w:szCs w:val="14"/>
                <w:lang w:val="es-CR"/>
              </w:rPr>
            </w:pPr>
            <w:r w:rsidRPr="005207AE">
              <w:rPr>
                <w:sz w:val="14"/>
                <w:szCs w:val="14"/>
              </w:rPr>
              <w:t>847.906</w:t>
            </w:r>
          </w:p>
        </w:tc>
        <w:tc>
          <w:tcPr>
            <w:tcW w:w="1413" w:type="dxa"/>
            <w:shd w:val="clear" w:color="auto" w:fill="auto"/>
            <w:noWrap/>
            <w:vAlign w:val="bottom"/>
          </w:tcPr>
          <w:p w14:paraId="5141D541" w14:textId="59474736" w:rsidR="002C793A" w:rsidRPr="005207AE" w:rsidRDefault="002C793A" w:rsidP="002C793A">
            <w:pPr>
              <w:jc w:val="right"/>
              <w:rPr>
                <w:color w:val="000000" w:themeColor="text1"/>
                <w:sz w:val="14"/>
                <w:szCs w:val="14"/>
                <w:lang w:val="es-CR"/>
              </w:rPr>
            </w:pPr>
            <w:r w:rsidRPr="005207AE">
              <w:rPr>
                <w:sz w:val="14"/>
                <w:szCs w:val="14"/>
              </w:rPr>
              <w:t>95.199.199.860</w:t>
            </w:r>
          </w:p>
        </w:tc>
      </w:tr>
      <w:tr w:rsidR="002C793A" w:rsidRPr="005207AE" w14:paraId="06C347F8" w14:textId="77777777" w:rsidTr="002C793A">
        <w:trPr>
          <w:trHeight w:val="153"/>
        </w:trPr>
        <w:tc>
          <w:tcPr>
            <w:tcW w:w="1203" w:type="dxa"/>
            <w:shd w:val="clear" w:color="auto" w:fill="auto"/>
            <w:vAlign w:val="bottom"/>
            <w:hideMark/>
          </w:tcPr>
          <w:p w14:paraId="1F522471" w14:textId="77777777" w:rsidR="002C793A" w:rsidRPr="005207AE" w:rsidRDefault="002C793A" w:rsidP="002C793A">
            <w:pPr>
              <w:rPr>
                <w:bCs/>
                <w:color w:val="000000" w:themeColor="text1"/>
                <w:sz w:val="14"/>
                <w:szCs w:val="14"/>
                <w:lang w:val="es-CR" w:eastAsia="es-CR"/>
              </w:rPr>
            </w:pPr>
            <w:r w:rsidRPr="005207AE">
              <w:rPr>
                <w:bCs/>
                <w:color w:val="000000" w:themeColor="text1"/>
                <w:sz w:val="14"/>
                <w:szCs w:val="14"/>
                <w:lang w:val="es-CR" w:eastAsia="es-CR"/>
              </w:rPr>
              <w:t xml:space="preserve">Bienes realizables </w:t>
            </w:r>
          </w:p>
        </w:tc>
        <w:tc>
          <w:tcPr>
            <w:tcW w:w="160" w:type="dxa"/>
            <w:vAlign w:val="bottom"/>
          </w:tcPr>
          <w:p w14:paraId="2D4CD7B9" w14:textId="77777777" w:rsidR="002C793A" w:rsidRPr="005207AE" w:rsidRDefault="002C793A" w:rsidP="002C793A">
            <w:pPr>
              <w:jc w:val="center"/>
              <w:rPr>
                <w:sz w:val="14"/>
                <w:szCs w:val="14"/>
                <w:lang w:val="es-CR" w:eastAsia="es-ES"/>
              </w:rPr>
            </w:pPr>
          </w:p>
        </w:tc>
        <w:tc>
          <w:tcPr>
            <w:tcW w:w="1253" w:type="dxa"/>
            <w:shd w:val="clear" w:color="auto" w:fill="auto"/>
            <w:noWrap/>
            <w:vAlign w:val="bottom"/>
          </w:tcPr>
          <w:p w14:paraId="77FC916C" w14:textId="3FB93C7A" w:rsidR="002C793A" w:rsidRPr="005207AE" w:rsidRDefault="002C793A" w:rsidP="002C793A">
            <w:pPr>
              <w:jc w:val="right"/>
              <w:rPr>
                <w:color w:val="000000" w:themeColor="text1"/>
                <w:sz w:val="14"/>
                <w:szCs w:val="14"/>
                <w:lang w:val="es-CR"/>
              </w:rPr>
            </w:pPr>
            <w:r w:rsidRPr="005207AE">
              <w:rPr>
                <w:sz w:val="14"/>
                <w:szCs w:val="14"/>
              </w:rPr>
              <w:t>152.415.013</w:t>
            </w:r>
          </w:p>
        </w:tc>
        <w:tc>
          <w:tcPr>
            <w:tcW w:w="1271" w:type="dxa"/>
            <w:shd w:val="clear" w:color="auto" w:fill="auto"/>
            <w:noWrap/>
            <w:vAlign w:val="bottom"/>
          </w:tcPr>
          <w:p w14:paraId="2F63C56F" w14:textId="5E32F34D" w:rsidR="002C793A" w:rsidRPr="005207AE" w:rsidRDefault="002C793A" w:rsidP="002C793A">
            <w:pPr>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219A0E11" w14:textId="76FE673C" w:rsidR="002C793A" w:rsidRPr="005207AE" w:rsidRDefault="002C793A" w:rsidP="002C793A">
            <w:pPr>
              <w:jc w:val="right"/>
              <w:rPr>
                <w:color w:val="000000" w:themeColor="text1"/>
                <w:sz w:val="14"/>
                <w:szCs w:val="14"/>
                <w:lang w:val="es-CR"/>
              </w:rPr>
            </w:pPr>
            <w:r w:rsidRPr="005207AE">
              <w:rPr>
                <w:sz w:val="14"/>
                <w:szCs w:val="14"/>
              </w:rPr>
              <w:t>13.569.118</w:t>
            </w:r>
          </w:p>
        </w:tc>
        <w:tc>
          <w:tcPr>
            <w:tcW w:w="1413" w:type="dxa"/>
            <w:shd w:val="clear" w:color="auto" w:fill="auto"/>
            <w:noWrap/>
            <w:vAlign w:val="bottom"/>
          </w:tcPr>
          <w:p w14:paraId="2E1A5461" w14:textId="2C8AD5D7" w:rsidR="002C793A" w:rsidRPr="005207AE" w:rsidRDefault="002C793A" w:rsidP="002C793A">
            <w:pPr>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4323DB8A" w14:textId="4203E69A" w:rsidR="002C793A" w:rsidRPr="005207AE" w:rsidRDefault="002C793A" w:rsidP="002C793A">
            <w:pPr>
              <w:jc w:val="center"/>
              <w:rPr>
                <w:color w:val="000000" w:themeColor="text1"/>
                <w:sz w:val="14"/>
                <w:szCs w:val="14"/>
                <w:lang w:val="es-CR"/>
              </w:rPr>
            </w:pPr>
            <w:r w:rsidRPr="005207AE">
              <w:rPr>
                <w:sz w:val="14"/>
                <w:szCs w:val="14"/>
              </w:rPr>
              <w:t>-</w:t>
            </w:r>
          </w:p>
        </w:tc>
        <w:tc>
          <w:tcPr>
            <w:tcW w:w="1130" w:type="dxa"/>
            <w:vAlign w:val="bottom"/>
          </w:tcPr>
          <w:p w14:paraId="1630B2CD" w14:textId="7DC0ACF0" w:rsidR="002C793A" w:rsidRPr="005207AE" w:rsidRDefault="002C793A" w:rsidP="002C793A">
            <w:pPr>
              <w:ind w:right="72"/>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042F0C6B" w14:textId="6DBD183F" w:rsidR="002C793A" w:rsidRPr="005207AE" w:rsidRDefault="002C793A" w:rsidP="002C793A">
            <w:pPr>
              <w:ind w:right="72"/>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1BFC1FC4" w14:textId="40F6B264" w:rsidR="002C793A" w:rsidRPr="005207AE" w:rsidRDefault="002C793A" w:rsidP="002C793A">
            <w:pPr>
              <w:jc w:val="center"/>
              <w:rPr>
                <w:color w:val="000000" w:themeColor="text1"/>
                <w:sz w:val="14"/>
                <w:szCs w:val="14"/>
                <w:lang w:val="es-CR"/>
              </w:rPr>
            </w:pPr>
            <w:r w:rsidRPr="005207AE">
              <w:rPr>
                <w:sz w:val="14"/>
                <w:szCs w:val="14"/>
              </w:rPr>
              <w:t>-</w:t>
            </w:r>
          </w:p>
        </w:tc>
        <w:tc>
          <w:tcPr>
            <w:tcW w:w="989" w:type="dxa"/>
            <w:shd w:val="clear" w:color="auto" w:fill="auto"/>
            <w:noWrap/>
            <w:vAlign w:val="bottom"/>
          </w:tcPr>
          <w:p w14:paraId="325B7334" w14:textId="38E4656B" w:rsidR="002C793A" w:rsidRPr="005207AE" w:rsidRDefault="002C793A" w:rsidP="002C793A">
            <w:pPr>
              <w:jc w:val="center"/>
              <w:rPr>
                <w:color w:val="000000" w:themeColor="text1"/>
                <w:sz w:val="14"/>
                <w:szCs w:val="14"/>
                <w:lang w:val="es-CR"/>
              </w:rPr>
            </w:pPr>
            <w:r w:rsidRPr="005207AE">
              <w:rPr>
                <w:sz w:val="14"/>
                <w:szCs w:val="14"/>
              </w:rPr>
              <w:t>-</w:t>
            </w:r>
          </w:p>
        </w:tc>
        <w:tc>
          <w:tcPr>
            <w:tcW w:w="1102" w:type="dxa"/>
            <w:vAlign w:val="bottom"/>
          </w:tcPr>
          <w:p w14:paraId="2F24C41D" w14:textId="29C79CB3" w:rsidR="002C793A" w:rsidRPr="005207AE" w:rsidRDefault="002C793A" w:rsidP="002C793A">
            <w:pPr>
              <w:jc w:val="center"/>
              <w:rPr>
                <w:color w:val="000000" w:themeColor="text1"/>
                <w:sz w:val="14"/>
                <w:szCs w:val="14"/>
                <w:lang w:val="es-CR"/>
              </w:rPr>
            </w:pPr>
            <w:r w:rsidRPr="005207AE">
              <w:rPr>
                <w:sz w:val="14"/>
                <w:szCs w:val="14"/>
              </w:rPr>
              <w:t>-</w:t>
            </w:r>
          </w:p>
        </w:tc>
        <w:tc>
          <w:tcPr>
            <w:tcW w:w="1017" w:type="dxa"/>
            <w:vAlign w:val="bottom"/>
          </w:tcPr>
          <w:p w14:paraId="795F52ED" w14:textId="37060106" w:rsidR="002C793A" w:rsidRPr="005207AE" w:rsidRDefault="002C793A" w:rsidP="002C793A">
            <w:pPr>
              <w:jc w:val="center"/>
              <w:rPr>
                <w:color w:val="000000" w:themeColor="text1"/>
                <w:sz w:val="14"/>
                <w:szCs w:val="14"/>
                <w:lang w:val="es-CR"/>
              </w:rPr>
            </w:pPr>
            <w:r w:rsidRPr="005207AE">
              <w:rPr>
                <w:sz w:val="14"/>
                <w:szCs w:val="14"/>
              </w:rPr>
              <w:t>-</w:t>
            </w:r>
          </w:p>
        </w:tc>
        <w:tc>
          <w:tcPr>
            <w:tcW w:w="1413" w:type="dxa"/>
            <w:shd w:val="clear" w:color="auto" w:fill="auto"/>
            <w:noWrap/>
            <w:vAlign w:val="bottom"/>
          </w:tcPr>
          <w:p w14:paraId="58FD4169" w14:textId="5B0B99F8" w:rsidR="002C793A" w:rsidRPr="005207AE" w:rsidRDefault="002C793A" w:rsidP="002C793A">
            <w:pPr>
              <w:jc w:val="right"/>
              <w:rPr>
                <w:color w:val="000000" w:themeColor="text1"/>
                <w:sz w:val="14"/>
                <w:szCs w:val="14"/>
                <w:lang w:val="es-CR"/>
              </w:rPr>
            </w:pPr>
            <w:r w:rsidRPr="005207AE">
              <w:rPr>
                <w:sz w:val="14"/>
                <w:szCs w:val="14"/>
              </w:rPr>
              <w:t>165.984.131</w:t>
            </w:r>
          </w:p>
        </w:tc>
      </w:tr>
      <w:tr w:rsidR="002C793A" w:rsidRPr="005207AE" w14:paraId="36DA6E61" w14:textId="77777777" w:rsidTr="002C793A">
        <w:trPr>
          <w:trHeight w:val="336"/>
        </w:trPr>
        <w:tc>
          <w:tcPr>
            <w:tcW w:w="1203" w:type="dxa"/>
            <w:shd w:val="clear" w:color="auto" w:fill="auto"/>
            <w:vAlign w:val="bottom"/>
            <w:hideMark/>
          </w:tcPr>
          <w:p w14:paraId="0CAC9B03" w14:textId="77777777" w:rsidR="002C793A" w:rsidRPr="005207AE" w:rsidRDefault="002C793A" w:rsidP="002C793A">
            <w:pPr>
              <w:rPr>
                <w:bCs/>
                <w:color w:val="000000" w:themeColor="text1"/>
                <w:sz w:val="14"/>
                <w:szCs w:val="14"/>
                <w:lang w:val="es-CR" w:eastAsia="es-CR"/>
              </w:rPr>
            </w:pPr>
            <w:r w:rsidRPr="005207AE">
              <w:rPr>
                <w:bCs/>
                <w:color w:val="000000" w:themeColor="text1"/>
                <w:sz w:val="14"/>
                <w:szCs w:val="14"/>
                <w:lang w:val="es-CR" w:eastAsia="es-CR"/>
              </w:rPr>
              <w:t xml:space="preserve">Participación en el capital de otras empresas </w:t>
            </w:r>
          </w:p>
        </w:tc>
        <w:tc>
          <w:tcPr>
            <w:tcW w:w="160" w:type="dxa"/>
            <w:vAlign w:val="bottom"/>
          </w:tcPr>
          <w:p w14:paraId="54C3721E" w14:textId="77777777" w:rsidR="002C793A" w:rsidRPr="005207AE" w:rsidRDefault="002C793A" w:rsidP="002C793A">
            <w:pPr>
              <w:jc w:val="center"/>
              <w:rPr>
                <w:sz w:val="14"/>
                <w:szCs w:val="14"/>
                <w:lang w:val="es-CR" w:eastAsia="es-ES"/>
              </w:rPr>
            </w:pPr>
          </w:p>
        </w:tc>
        <w:tc>
          <w:tcPr>
            <w:tcW w:w="1253" w:type="dxa"/>
            <w:shd w:val="clear" w:color="auto" w:fill="auto"/>
            <w:noWrap/>
            <w:vAlign w:val="bottom"/>
          </w:tcPr>
          <w:p w14:paraId="68FDD34B" w14:textId="38182AAA" w:rsidR="002C793A" w:rsidRPr="005207AE" w:rsidRDefault="002C793A" w:rsidP="002C793A">
            <w:pPr>
              <w:jc w:val="center"/>
              <w:rPr>
                <w:color w:val="000000" w:themeColor="text1"/>
                <w:sz w:val="14"/>
                <w:szCs w:val="14"/>
                <w:lang w:val="es-CR"/>
              </w:rPr>
            </w:pPr>
            <w:r w:rsidRPr="005207AE">
              <w:rPr>
                <w:sz w:val="14"/>
                <w:szCs w:val="14"/>
              </w:rPr>
              <w:t>-</w:t>
            </w:r>
          </w:p>
        </w:tc>
        <w:tc>
          <w:tcPr>
            <w:tcW w:w="1271" w:type="dxa"/>
            <w:shd w:val="clear" w:color="auto" w:fill="auto"/>
            <w:noWrap/>
            <w:vAlign w:val="bottom"/>
          </w:tcPr>
          <w:p w14:paraId="6C9FE1C0" w14:textId="70C703DD" w:rsidR="002C793A" w:rsidRPr="005207AE" w:rsidRDefault="002C793A" w:rsidP="002C793A">
            <w:pPr>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4CA4661B" w14:textId="3A69A029" w:rsidR="002C793A" w:rsidRPr="005207AE" w:rsidRDefault="002C793A" w:rsidP="002C793A">
            <w:pPr>
              <w:jc w:val="center"/>
              <w:rPr>
                <w:color w:val="000000" w:themeColor="text1"/>
                <w:sz w:val="14"/>
                <w:szCs w:val="14"/>
                <w:lang w:val="es-CR"/>
              </w:rPr>
            </w:pPr>
            <w:r w:rsidRPr="005207AE">
              <w:rPr>
                <w:sz w:val="14"/>
                <w:szCs w:val="14"/>
              </w:rPr>
              <w:t>-</w:t>
            </w:r>
          </w:p>
        </w:tc>
        <w:tc>
          <w:tcPr>
            <w:tcW w:w="1413" w:type="dxa"/>
            <w:shd w:val="clear" w:color="auto" w:fill="auto"/>
            <w:noWrap/>
            <w:vAlign w:val="bottom"/>
          </w:tcPr>
          <w:p w14:paraId="59EDEE40" w14:textId="7711CF29" w:rsidR="002C793A" w:rsidRPr="005207AE" w:rsidRDefault="002C793A" w:rsidP="002C793A">
            <w:pPr>
              <w:jc w:val="right"/>
              <w:rPr>
                <w:color w:val="000000" w:themeColor="text1"/>
                <w:sz w:val="14"/>
                <w:szCs w:val="14"/>
                <w:lang w:val="es-CR"/>
              </w:rPr>
            </w:pPr>
            <w:r w:rsidRPr="005207AE">
              <w:rPr>
                <w:sz w:val="14"/>
                <w:szCs w:val="14"/>
              </w:rPr>
              <w:t>200.000.000</w:t>
            </w:r>
          </w:p>
        </w:tc>
        <w:tc>
          <w:tcPr>
            <w:tcW w:w="1130" w:type="dxa"/>
            <w:shd w:val="clear" w:color="auto" w:fill="auto"/>
            <w:noWrap/>
            <w:vAlign w:val="bottom"/>
          </w:tcPr>
          <w:p w14:paraId="17DA024A" w14:textId="5B8E1D29" w:rsidR="002C793A" w:rsidRPr="005207AE" w:rsidRDefault="002C793A" w:rsidP="002C793A">
            <w:pPr>
              <w:jc w:val="right"/>
              <w:rPr>
                <w:color w:val="000000" w:themeColor="text1"/>
                <w:sz w:val="14"/>
                <w:szCs w:val="14"/>
                <w:lang w:val="es-CR"/>
              </w:rPr>
            </w:pPr>
            <w:r w:rsidRPr="005207AE">
              <w:rPr>
                <w:sz w:val="14"/>
                <w:szCs w:val="14"/>
              </w:rPr>
              <w:t>3.377.009</w:t>
            </w:r>
          </w:p>
        </w:tc>
        <w:tc>
          <w:tcPr>
            <w:tcW w:w="1130" w:type="dxa"/>
            <w:vAlign w:val="bottom"/>
          </w:tcPr>
          <w:p w14:paraId="1A3F7449" w14:textId="365356D1" w:rsidR="002C793A" w:rsidRPr="005207AE" w:rsidRDefault="002C793A" w:rsidP="002C793A">
            <w:pPr>
              <w:ind w:right="72"/>
              <w:jc w:val="right"/>
              <w:rPr>
                <w:color w:val="000000" w:themeColor="text1"/>
                <w:sz w:val="14"/>
                <w:szCs w:val="14"/>
                <w:lang w:val="es-CR"/>
              </w:rPr>
            </w:pPr>
            <w:r w:rsidRPr="005207AE">
              <w:rPr>
                <w:sz w:val="14"/>
                <w:szCs w:val="14"/>
              </w:rPr>
              <w:t>176.000</w:t>
            </w:r>
          </w:p>
        </w:tc>
        <w:tc>
          <w:tcPr>
            <w:tcW w:w="1130" w:type="dxa"/>
            <w:shd w:val="clear" w:color="auto" w:fill="auto"/>
            <w:noWrap/>
            <w:vAlign w:val="bottom"/>
          </w:tcPr>
          <w:p w14:paraId="2A881F3F" w14:textId="73D73F14" w:rsidR="002C793A" w:rsidRPr="005207AE" w:rsidRDefault="002C793A" w:rsidP="002C793A">
            <w:pPr>
              <w:ind w:right="72"/>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432370A7" w14:textId="44F2E54D" w:rsidR="002C793A" w:rsidRPr="005207AE" w:rsidRDefault="002C793A" w:rsidP="002C793A">
            <w:pPr>
              <w:jc w:val="center"/>
              <w:rPr>
                <w:color w:val="000000" w:themeColor="text1"/>
                <w:sz w:val="14"/>
                <w:szCs w:val="14"/>
                <w:lang w:val="es-CR"/>
              </w:rPr>
            </w:pPr>
            <w:r w:rsidRPr="005207AE">
              <w:rPr>
                <w:sz w:val="14"/>
                <w:szCs w:val="14"/>
              </w:rPr>
              <w:t>-</w:t>
            </w:r>
          </w:p>
        </w:tc>
        <w:tc>
          <w:tcPr>
            <w:tcW w:w="989" w:type="dxa"/>
            <w:shd w:val="clear" w:color="auto" w:fill="auto"/>
            <w:noWrap/>
            <w:vAlign w:val="bottom"/>
          </w:tcPr>
          <w:p w14:paraId="41A59C6C" w14:textId="6186AC7C" w:rsidR="002C793A" w:rsidRPr="005207AE" w:rsidRDefault="002C793A" w:rsidP="002C793A">
            <w:pPr>
              <w:jc w:val="right"/>
              <w:rPr>
                <w:color w:val="000000" w:themeColor="text1"/>
                <w:sz w:val="14"/>
                <w:szCs w:val="14"/>
                <w:lang w:val="es-CR"/>
              </w:rPr>
            </w:pPr>
            <w:r w:rsidRPr="005207AE">
              <w:rPr>
                <w:sz w:val="14"/>
                <w:szCs w:val="14"/>
              </w:rPr>
              <w:t>36.000</w:t>
            </w:r>
          </w:p>
        </w:tc>
        <w:tc>
          <w:tcPr>
            <w:tcW w:w="1102" w:type="dxa"/>
            <w:vAlign w:val="bottom"/>
          </w:tcPr>
          <w:p w14:paraId="628EE016" w14:textId="77A4BCB4" w:rsidR="002C793A" w:rsidRPr="005207AE" w:rsidRDefault="002C793A" w:rsidP="002C793A">
            <w:pPr>
              <w:jc w:val="center"/>
              <w:rPr>
                <w:color w:val="000000" w:themeColor="text1"/>
                <w:sz w:val="14"/>
                <w:szCs w:val="14"/>
                <w:lang w:val="es-CR"/>
              </w:rPr>
            </w:pPr>
            <w:r w:rsidRPr="005207AE">
              <w:rPr>
                <w:sz w:val="14"/>
                <w:szCs w:val="14"/>
              </w:rPr>
              <w:t>-</w:t>
            </w:r>
          </w:p>
        </w:tc>
        <w:tc>
          <w:tcPr>
            <w:tcW w:w="1017" w:type="dxa"/>
            <w:vAlign w:val="bottom"/>
          </w:tcPr>
          <w:p w14:paraId="096EA857" w14:textId="3A63CE4F" w:rsidR="002C793A" w:rsidRPr="005207AE" w:rsidRDefault="002C793A" w:rsidP="002C793A">
            <w:pPr>
              <w:jc w:val="right"/>
              <w:rPr>
                <w:color w:val="000000" w:themeColor="text1"/>
                <w:sz w:val="14"/>
                <w:szCs w:val="14"/>
                <w:lang w:val="es-CR"/>
              </w:rPr>
            </w:pPr>
            <w:r w:rsidRPr="005207AE">
              <w:rPr>
                <w:sz w:val="14"/>
                <w:szCs w:val="14"/>
              </w:rPr>
              <w:t>916.884.000</w:t>
            </w:r>
          </w:p>
        </w:tc>
        <w:tc>
          <w:tcPr>
            <w:tcW w:w="1413" w:type="dxa"/>
            <w:shd w:val="clear" w:color="auto" w:fill="auto"/>
            <w:noWrap/>
            <w:vAlign w:val="bottom"/>
          </w:tcPr>
          <w:p w14:paraId="753CC18F" w14:textId="5613D4A8" w:rsidR="002C793A" w:rsidRPr="005207AE" w:rsidRDefault="002C793A" w:rsidP="002C793A">
            <w:pPr>
              <w:jc w:val="right"/>
              <w:rPr>
                <w:color w:val="000000" w:themeColor="text1"/>
                <w:sz w:val="14"/>
                <w:szCs w:val="14"/>
                <w:lang w:val="es-CR"/>
              </w:rPr>
            </w:pPr>
            <w:r w:rsidRPr="005207AE">
              <w:rPr>
                <w:sz w:val="14"/>
                <w:szCs w:val="14"/>
              </w:rPr>
              <w:t>1.120.473.009</w:t>
            </w:r>
          </w:p>
        </w:tc>
      </w:tr>
      <w:tr w:rsidR="002C793A" w:rsidRPr="005207AE" w14:paraId="7556D2C6" w14:textId="77777777" w:rsidTr="002C793A">
        <w:trPr>
          <w:trHeight w:val="327"/>
        </w:trPr>
        <w:tc>
          <w:tcPr>
            <w:tcW w:w="1203" w:type="dxa"/>
            <w:shd w:val="clear" w:color="auto" w:fill="auto"/>
            <w:vAlign w:val="bottom"/>
            <w:hideMark/>
          </w:tcPr>
          <w:p w14:paraId="74C95A93" w14:textId="13EB8136" w:rsidR="002C793A" w:rsidRPr="005207AE" w:rsidRDefault="002C793A" w:rsidP="002C793A">
            <w:pPr>
              <w:rPr>
                <w:bCs/>
                <w:color w:val="000000" w:themeColor="text1"/>
                <w:sz w:val="14"/>
                <w:szCs w:val="14"/>
                <w:lang w:val="es-CR" w:eastAsia="es-CR"/>
              </w:rPr>
            </w:pPr>
            <w:r w:rsidRPr="005207AE">
              <w:rPr>
                <w:bCs/>
                <w:color w:val="000000" w:themeColor="text1"/>
                <w:sz w:val="14"/>
                <w:szCs w:val="14"/>
                <w:lang w:val="es-CR" w:eastAsia="es-CR"/>
              </w:rPr>
              <w:t xml:space="preserve">Inmuebles, mobiliario y equipo </w:t>
            </w:r>
          </w:p>
        </w:tc>
        <w:tc>
          <w:tcPr>
            <w:tcW w:w="160" w:type="dxa"/>
            <w:vAlign w:val="bottom"/>
          </w:tcPr>
          <w:p w14:paraId="6BA4A359" w14:textId="77777777" w:rsidR="002C793A" w:rsidRPr="005207AE" w:rsidRDefault="002C793A" w:rsidP="002C793A">
            <w:pPr>
              <w:jc w:val="center"/>
              <w:rPr>
                <w:sz w:val="14"/>
                <w:szCs w:val="14"/>
                <w:lang w:val="es-CR" w:eastAsia="es-ES"/>
              </w:rPr>
            </w:pPr>
          </w:p>
        </w:tc>
        <w:tc>
          <w:tcPr>
            <w:tcW w:w="1253" w:type="dxa"/>
            <w:shd w:val="clear" w:color="auto" w:fill="auto"/>
            <w:noWrap/>
            <w:vAlign w:val="bottom"/>
          </w:tcPr>
          <w:p w14:paraId="261B878B" w14:textId="05E3118D" w:rsidR="002C793A" w:rsidRPr="005207AE" w:rsidRDefault="002C793A" w:rsidP="002C793A">
            <w:pPr>
              <w:jc w:val="right"/>
              <w:rPr>
                <w:color w:val="000000" w:themeColor="text1"/>
                <w:sz w:val="14"/>
                <w:szCs w:val="14"/>
                <w:lang w:val="es-CR"/>
              </w:rPr>
            </w:pPr>
            <w:r w:rsidRPr="005207AE">
              <w:rPr>
                <w:sz w:val="14"/>
                <w:szCs w:val="14"/>
              </w:rPr>
              <w:t>795.700.368</w:t>
            </w:r>
          </w:p>
        </w:tc>
        <w:tc>
          <w:tcPr>
            <w:tcW w:w="1271" w:type="dxa"/>
            <w:shd w:val="clear" w:color="auto" w:fill="auto"/>
            <w:noWrap/>
            <w:vAlign w:val="bottom"/>
          </w:tcPr>
          <w:p w14:paraId="092B9CDE" w14:textId="709C00B8" w:rsidR="002C793A" w:rsidRPr="005207AE" w:rsidRDefault="002C793A" w:rsidP="002C793A">
            <w:pPr>
              <w:jc w:val="right"/>
              <w:rPr>
                <w:color w:val="000000" w:themeColor="text1"/>
                <w:sz w:val="14"/>
                <w:szCs w:val="14"/>
                <w:lang w:val="es-CR"/>
              </w:rPr>
            </w:pPr>
            <w:r w:rsidRPr="005207AE">
              <w:rPr>
                <w:sz w:val="14"/>
                <w:szCs w:val="14"/>
              </w:rPr>
              <w:t>44.034.477.803</w:t>
            </w:r>
          </w:p>
        </w:tc>
        <w:tc>
          <w:tcPr>
            <w:tcW w:w="1130" w:type="dxa"/>
            <w:shd w:val="clear" w:color="auto" w:fill="auto"/>
            <w:noWrap/>
            <w:vAlign w:val="bottom"/>
          </w:tcPr>
          <w:p w14:paraId="692D9B0E" w14:textId="4DF75AF4" w:rsidR="002C793A" w:rsidRPr="005207AE" w:rsidRDefault="002C793A" w:rsidP="002C793A">
            <w:pPr>
              <w:jc w:val="center"/>
              <w:rPr>
                <w:color w:val="000000" w:themeColor="text1"/>
                <w:sz w:val="14"/>
                <w:szCs w:val="14"/>
                <w:lang w:val="es-CR"/>
              </w:rPr>
            </w:pPr>
            <w:r w:rsidRPr="005207AE">
              <w:rPr>
                <w:sz w:val="14"/>
                <w:szCs w:val="14"/>
              </w:rPr>
              <w:t>-</w:t>
            </w:r>
          </w:p>
        </w:tc>
        <w:tc>
          <w:tcPr>
            <w:tcW w:w="1413" w:type="dxa"/>
            <w:shd w:val="clear" w:color="auto" w:fill="auto"/>
            <w:noWrap/>
            <w:vAlign w:val="bottom"/>
          </w:tcPr>
          <w:p w14:paraId="15A260F3" w14:textId="4FA3E7C1" w:rsidR="002C793A" w:rsidRPr="005207AE" w:rsidRDefault="002C793A" w:rsidP="002C793A">
            <w:pPr>
              <w:jc w:val="right"/>
              <w:rPr>
                <w:color w:val="000000" w:themeColor="text1"/>
                <w:sz w:val="14"/>
                <w:szCs w:val="14"/>
                <w:lang w:val="es-CR"/>
              </w:rPr>
            </w:pPr>
            <w:r w:rsidRPr="005207AE">
              <w:rPr>
                <w:sz w:val="14"/>
                <w:szCs w:val="14"/>
              </w:rPr>
              <w:t>103.622.050.975</w:t>
            </w:r>
          </w:p>
        </w:tc>
        <w:tc>
          <w:tcPr>
            <w:tcW w:w="1130" w:type="dxa"/>
            <w:shd w:val="clear" w:color="auto" w:fill="auto"/>
            <w:noWrap/>
            <w:vAlign w:val="bottom"/>
          </w:tcPr>
          <w:p w14:paraId="116DFD3B" w14:textId="12388B63" w:rsidR="002C793A" w:rsidRPr="005207AE" w:rsidRDefault="002C793A" w:rsidP="002C793A">
            <w:pPr>
              <w:jc w:val="right"/>
              <w:rPr>
                <w:color w:val="000000" w:themeColor="text1"/>
                <w:sz w:val="14"/>
                <w:szCs w:val="14"/>
                <w:lang w:val="es-CR"/>
              </w:rPr>
            </w:pPr>
            <w:r w:rsidRPr="005207AE">
              <w:rPr>
                <w:sz w:val="14"/>
                <w:szCs w:val="14"/>
              </w:rPr>
              <w:t>483.082.253</w:t>
            </w:r>
          </w:p>
        </w:tc>
        <w:tc>
          <w:tcPr>
            <w:tcW w:w="1130" w:type="dxa"/>
            <w:vAlign w:val="bottom"/>
          </w:tcPr>
          <w:p w14:paraId="79FD7EEE" w14:textId="462DA1BC" w:rsidR="002C793A" w:rsidRPr="005207AE" w:rsidRDefault="002C793A" w:rsidP="002C793A">
            <w:pPr>
              <w:ind w:right="72"/>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4D9A612D" w14:textId="1B7706EB" w:rsidR="002C793A" w:rsidRPr="005207AE" w:rsidRDefault="002C793A" w:rsidP="002C793A">
            <w:pPr>
              <w:ind w:right="72"/>
              <w:jc w:val="center"/>
              <w:rPr>
                <w:color w:val="000000" w:themeColor="text1"/>
                <w:sz w:val="14"/>
                <w:szCs w:val="14"/>
                <w:lang w:val="es-CR"/>
              </w:rPr>
            </w:pPr>
            <w:r w:rsidRPr="005207AE">
              <w:rPr>
                <w:sz w:val="14"/>
                <w:szCs w:val="14"/>
              </w:rPr>
              <w:t>-</w:t>
            </w:r>
          </w:p>
        </w:tc>
        <w:tc>
          <w:tcPr>
            <w:tcW w:w="1130" w:type="dxa"/>
            <w:shd w:val="clear" w:color="auto" w:fill="auto"/>
            <w:noWrap/>
            <w:vAlign w:val="bottom"/>
          </w:tcPr>
          <w:p w14:paraId="368EC6F4" w14:textId="03891F1E" w:rsidR="002C793A" w:rsidRPr="005207AE" w:rsidRDefault="002C793A" w:rsidP="002C793A">
            <w:pPr>
              <w:jc w:val="right"/>
              <w:rPr>
                <w:color w:val="000000" w:themeColor="text1"/>
                <w:sz w:val="14"/>
                <w:szCs w:val="14"/>
                <w:lang w:val="es-CR"/>
              </w:rPr>
            </w:pPr>
            <w:r w:rsidRPr="005207AE">
              <w:rPr>
                <w:sz w:val="14"/>
                <w:szCs w:val="14"/>
              </w:rPr>
              <w:t>8.719.375.327</w:t>
            </w:r>
          </w:p>
        </w:tc>
        <w:tc>
          <w:tcPr>
            <w:tcW w:w="989" w:type="dxa"/>
            <w:shd w:val="clear" w:color="auto" w:fill="auto"/>
            <w:noWrap/>
            <w:vAlign w:val="bottom"/>
          </w:tcPr>
          <w:p w14:paraId="1E733CAF" w14:textId="1AB66BC5" w:rsidR="002C793A" w:rsidRPr="005207AE" w:rsidRDefault="002C793A" w:rsidP="002C793A">
            <w:pPr>
              <w:jc w:val="center"/>
              <w:rPr>
                <w:color w:val="000000" w:themeColor="text1"/>
                <w:sz w:val="14"/>
                <w:szCs w:val="14"/>
                <w:lang w:val="es-CR"/>
              </w:rPr>
            </w:pPr>
            <w:r w:rsidRPr="005207AE">
              <w:rPr>
                <w:sz w:val="14"/>
                <w:szCs w:val="14"/>
              </w:rPr>
              <w:t>-</w:t>
            </w:r>
          </w:p>
        </w:tc>
        <w:tc>
          <w:tcPr>
            <w:tcW w:w="1102" w:type="dxa"/>
            <w:vAlign w:val="bottom"/>
          </w:tcPr>
          <w:p w14:paraId="58882F54" w14:textId="6CB75B34" w:rsidR="002C793A" w:rsidRPr="005207AE" w:rsidRDefault="002C793A" w:rsidP="002C793A">
            <w:pPr>
              <w:jc w:val="center"/>
              <w:rPr>
                <w:color w:val="000000" w:themeColor="text1"/>
                <w:sz w:val="14"/>
                <w:szCs w:val="14"/>
                <w:lang w:val="es-CR"/>
              </w:rPr>
            </w:pPr>
            <w:r w:rsidRPr="005207AE">
              <w:rPr>
                <w:sz w:val="14"/>
                <w:szCs w:val="14"/>
              </w:rPr>
              <w:t>-</w:t>
            </w:r>
          </w:p>
        </w:tc>
        <w:tc>
          <w:tcPr>
            <w:tcW w:w="1017" w:type="dxa"/>
            <w:vAlign w:val="bottom"/>
          </w:tcPr>
          <w:p w14:paraId="45EBC856" w14:textId="265E8279" w:rsidR="002C793A" w:rsidRPr="005207AE" w:rsidRDefault="002C793A" w:rsidP="002C793A">
            <w:pPr>
              <w:jc w:val="right"/>
              <w:rPr>
                <w:color w:val="000000" w:themeColor="text1"/>
                <w:sz w:val="14"/>
                <w:szCs w:val="14"/>
                <w:lang w:val="es-CR"/>
              </w:rPr>
            </w:pPr>
            <w:r w:rsidRPr="005207AE">
              <w:rPr>
                <w:sz w:val="14"/>
                <w:szCs w:val="14"/>
              </w:rPr>
              <w:t>1.738.460.805</w:t>
            </w:r>
          </w:p>
        </w:tc>
        <w:tc>
          <w:tcPr>
            <w:tcW w:w="1413" w:type="dxa"/>
            <w:shd w:val="clear" w:color="auto" w:fill="auto"/>
            <w:noWrap/>
            <w:vAlign w:val="bottom"/>
          </w:tcPr>
          <w:p w14:paraId="01715F04" w14:textId="6D538489" w:rsidR="002C793A" w:rsidRPr="005207AE" w:rsidRDefault="002C793A" w:rsidP="002C793A">
            <w:pPr>
              <w:jc w:val="right"/>
              <w:rPr>
                <w:color w:val="000000" w:themeColor="text1"/>
                <w:sz w:val="14"/>
                <w:szCs w:val="14"/>
                <w:lang w:val="es-CR"/>
              </w:rPr>
            </w:pPr>
            <w:r w:rsidRPr="005207AE">
              <w:rPr>
                <w:sz w:val="14"/>
                <w:szCs w:val="14"/>
              </w:rPr>
              <w:t>159.393.147.531</w:t>
            </w:r>
          </w:p>
        </w:tc>
      </w:tr>
      <w:tr w:rsidR="002C793A" w:rsidRPr="005207AE" w14:paraId="615D8B35" w14:textId="77777777" w:rsidTr="002C793A">
        <w:trPr>
          <w:trHeight w:val="76"/>
        </w:trPr>
        <w:tc>
          <w:tcPr>
            <w:tcW w:w="1203" w:type="dxa"/>
            <w:shd w:val="clear" w:color="auto" w:fill="auto"/>
            <w:vAlign w:val="bottom"/>
            <w:hideMark/>
          </w:tcPr>
          <w:p w14:paraId="1EE0EA39" w14:textId="77777777" w:rsidR="002C793A" w:rsidRPr="005207AE" w:rsidRDefault="002C793A" w:rsidP="002C793A">
            <w:pPr>
              <w:rPr>
                <w:bCs/>
                <w:color w:val="000000" w:themeColor="text1"/>
                <w:sz w:val="14"/>
                <w:szCs w:val="14"/>
                <w:lang w:val="es-CR" w:eastAsia="es-CR"/>
              </w:rPr>
            </w:pPr>
            <w:r w:rsidRPr="005207AE">
              <w:rPr>
                <w:bCs/>
                <w:color w:val="000000" w:themeColor="text1"/>
                <w:sz w:val="14"/>
                <w:szCs w:val="14"/>
                <w:lang w:val="es-CR" w:eastAsia="es-CR"/>
              </w:rPr>
              <w:t>Otros activos</w:t>
            </w:r>
          </w:p>
        </w:tc>
        <w:tc>
          <w:tcPr>
            <w:tcW w:w="160" w:type="dxa"/>
            <w:vAlign w:val="bottom"/>
          </w:tcPr>
          <w:p w14:paraId="35864820" w14:textId="77777777" w:rsidR="002C793A" w:rsidRPr="005207AE" w:rsidRDefault="002C793A" w:rsidP="002C793A">
            <w:pPr>
              <w:jc w:val="center"/>
              <w:rPr>
                <w:sz w:val="14"/>
                <w:szCs w:val="14"/>
                <w:lang w:val="es-CR" w:eastAsia="es-ES"/>
              </w:rPr>
            </w:pPr>
          </w:p>
        </w:tc>
        <w:tc>
          <w:tcPr>
            <w:tcW w:w="1253" w:type="dxa"/>
            <w:tcBorders>
              <w:bottom w:val="single" w:sz="4" w:space="0" w:color="auto"/>
            </w:tcBorders>
            <w:shd w:val="clear" w:color="auto" w:fill="auto"/>
            <w:noWrap/>
            <w:vAlign w:val="bottom"/>
          </w:tcPr>
          <w:p w14:paraId="7B89CF09" w14:textId="6B23349E" w:rsidR="002C793A" w:rsidRPr="005207AE" w:rsidRDefault="002C793A" w:rsidP="002C793A">
            <w:pPr>
              <w:jc w:val="right"/>
              <w:rPr>
                <w:color w:val="000000" w:themeColor="text1"/>
                <w:sz w:val="14"/>
                <w:szCs w:val="14"/>
                <w:lang w:val="es-CR"/>
              </w:rPr>
            </w:pPr>
            <w:r w:rsidRPr="005207AE">
              <w:rPr>
                <w:sz w:val="14"/>
                <w:szCs w:val="14"/>
              </w:rPr>
              <w:t>57.228.364.497</w:t>
            </w:r>
          </w:p>
        </w:tc>
        <w:tc>
          <w:tcPr>
            <w:tcW w:w="1271" w:type="dxa"/>
            <w:tcBorders>
              <w:bottom w:val="single" w:sz="4" w:space="0" w:color="auto"/>
            </w:tcBorders>
            <w:shd w:val="clear" w:color="auto" w:fill="auto"/>
            <w:noWrap/>
            <w:vAlign w:val="bottom"/>
          </w:tcPr>
          <w:p w14:paraId="70D87D2F" w14:textId="5088BA23" w:rsidR="002C793A" w:rsidRPr="005207AE" w:rsidRDefault="002C793A" w:rsidP="002C793A">
            <w:pPr>
              <w:jc w:val="right"/>
              <w:rPr>
                <w:color w:val="000000" w:themeColor="text1"/>
                <w:sz w:val="14"/>
                <w:szCs w:val="14"/>
                <w:lang w:val="es-CR"/>
              </w:rPr>
            </w:pPr>
            <w:r w:rsidRPr="005207AE">
              <w:rPr>
                <w:sz w:val="14"/>
                <w:szCs w:val="14"/>
              </w:rPr>
              <w:t>7.885.574.076</w:t>
            </w:r>
          </w:p>
        </w:tc>
        <w:tc>
          <w:tcPr>
            <w:tcW w:w="1130" w:type="dxa"/>
            <w:tcBorders>
              <w:bottom w:val="single" w:sz="4" w:space="0" w:color="auto"/>
            </w:tcBorders>
            <w:shd w:val="clear" w:color="auto" w:fill="auto"/>
            <w:noWrap/>
            <w:vAlign w:val="bottom"/>
          </w:tcPr>
          <w:p w14:paraId="3C476A16" w14:textId="09A6A1A6" w:rsidR="002C793A" w:rsidRPr="005207AE" w:rsidRDefault="002C793A" w:rsidP="002C793A">
            <w:pPr>
              <w:jc w:val="center"/>
              <w:rPr>
                <w:color w:val="000000" w:themeColor="text1"/>
                <w:sz w:val="14"/>
                <w:szCs w:val="14"/>
                <w:lang w:val="es-CR"/>
              </w:rPr>
            </w:pPr>
            <w:r w:rsidRPr="005207AE">
              <w:rPr>
                <w:sz w:val="14"/>
                <w:szCs w:val="14"/>
              </w:rPr>
              <w:t>-</w:t>
            </w:r>
          </w:p>
        </w:tc>
        <w:tc>
          <w:tcPr>
            <w:tcW w:w="1413" w:type="dxa"/>
            <w:tcBorders>
              <w:bottom w:val="single" w:sz="4" w:space="0" w:color="auto"/>
            </w:tcBorders>
            <w:shd w:val="clear" w:color="auto" w:fill="auto"/>
            <w:noWrap/>
            <w:vAlign w:val="bottom"/>
          </w:tcPr>
          <w:p w14:paraId="1ABDAB21" w14:textId="4534A4BB" w:rsidR="002C793A" w:rsidRPr="005207AE" w:rsidRDefault="002C793A" w:rsidP="002C793A">
            <w:pPr>
              <w:jc w:val="right"/>
              <w:rPr>
                <w:color w:val="000000" w:themeColor="text1"/>
                <w:sz w:val="14"/>
                <w:szCs w:val="14"/>
                <w:lang w:val="es-CR"/>
              </w:rPr>
            </w:pPr>
            <w:r w:rsidRPr="005207AE">
              <w:rPr>
                <w:sz w:val="14"/>
                <w:szCs w:val="14"/>
              </w:rPr>
              <w:t>235.000.000</w:t>
            </w:r>
          </w:p>
        </w:tc>
        <w:tc>
          <w:tcPr>
            <w:tcW w:w="1130" w:type="dxa"/>
            <w:tcBorders>
              <w:bottom w:val="single" w:sz="4" w:space="0" w:color="auto"/>
            </w:tcBorders>
            <w:shd w:val="clear" w:color="auto" w:fill="auto"/>
            <w:noWrap/>
            <w:vAlign w:val="bottom"/>
          </w:tcPr>
          <w:p w14:paraId="795AE25B" w14:textId="19CE215F" w:rsidR="002C793A" w:rsidRPr="005207AE" w:rsidRDefault="002C793A" w:rsidP="002C793A">
            <w:pPr>
              <w:jc w:val="right"/>
              <w:rPr>
                <w:color w:val="000000" w:themeColor="text1"/>
                <w:sz w:val="14"/>
                <w:szCs w:val="14"/>
                <w:lang w:val="es-CR"/>
              </w:rPr>
            </w:pPr>
            <w:r w:rsidRPr="005207AE">
              <w:rPr>
                <w:sz w:val="14"/>
                <w:szCs w:val="14"/>
              </w:rPr>
              <w:t>2.656.299</w:t>
            </w:r>
          </w:p>
        </w:tc>
        <w:tc>
          <w:tcPr>
            <w:tcW w:w="1130" w:type="dxa"/>
            <w:tcBorders>
              <w:bottom w:val="single" w:sz="4" w:space="0" w:color="auto"/>
            </w:tcBorders>
            <w:vAlign w:val="bottom"/>
          </w:tcPr>
          <w:p w14:paraId="22243DDA" w14:textId="327D13F9" w:rsidR="002C793A" w:rsidRPr="005207AE" w:rsidRDefault="002C793A" w:rsidP="002C793A">
            <w:pPr>
              <w:ind w:right="72"/>
              <w:jc w:val="center"/>
              <w:rPr>
                <w:color w:val="000000" w:themeColor="text1"/>
                <w:sz w:val="14"/>
                <w:szCs w:val="14"/>
                <w:lang w:val="es-CR"/>
              </w:rPr>
            </w:pPr>
            <w:r w:rsidRPr="005207AE">
              <w:rPr>
                <w:sz w:val="14"/>
                <w:szCs w:val="14"/>
              </w:rPr>
              <w:t>-</w:t>
            </w:r>
          </w:p>
        </w:tc>
        <w:tc>
          <w:tcPr>
            <w:tcW w:w="1130" w:type="dxa"/>
            <w:tcBorders>
              <w:bottom w:val="single" w:sz="4" w:space="0" w:color="auto"/>
            </w:tcBorders>
            <w:shd w:val="clear" w:color="auto" w:fill="auto"/>
            <w:noWrap/>
            <w:vAlign w:val="bottom"/>
          </w:tcPr>
          <w:p w14:paraId="68ACB3C1" w14:textId="371E60AD" w:rsidR="002C793A" w:rsidRPr="005207AE" w:rsidRDefault="002C793A" w:rsidP="002C793A">
            <w:pPr>
              <w:ind w:right="72"/>
              <w:jc w:val="center"/>
              <w:rPr>
                <w:color w:val="000000" w:themeColor="text1"/>
                <w:sz w:val="14"/>
                <w:szCs w:val="14"/>
                <w:lang w:val="es-CR"/>
              </w:rPr>
            </w:pPr>
            <w:r w:rsidRPr="005207AE">
              <w:rPr>
                <w:sz w:val="14"/>
                <w:szCs w:val="14"/>
              </w:rPr>
              <w:t>-</w:t>
            </w:r>
          </w:p>
        </w:tc>
        <w:tc>
          <w:tcPr>
            <w:tcW w:w="1130" w:type="dxa"/>
            <w:tcBorders>
              <w:bottom w:val="single" w:sz="4" w:space="0" w:color="auto"/>
            </w:tcBorders>
            <w:shd w:val="clear" w:color="auto" w:fill="auto"/>
            <w:noWrap/>
            <w:vAlign w:val="bottom"/>
          </w:tcPr>
          <w:p w14:paraId="4478EAB3" w14:textId="72017682" w:rsidR="002C793A" w:rsidRPr="005207AE" w:rsidRDefault="002C793A" w:rsidP="002C793A">
            <w:pPr>
              <w:jc w:val="center"/>
              <w:rPr>
                <w:color w:val="000000" w:themeColor="text1"/>
                <w:sz w:val="14"/>
                <w:szCs w:val="14"/>
                <w:lang w:val="es-CR"/>
              </w:rPr>
            </w:pPr>
            <w:r w:rsidRPr="005207AE">
              <w:rPr>
                <w:sz w:val="14"/>
                <w:szCs w:val="14"/>
              </w:rPr>
              <w:t>-</w:t>
            </w:r>
          </w:p>
        </w:tc>
        <w:tc>
          <w:tcPr>
            <w:tcW w:w="989" w:type="dxa"/>
            <w:tcBorders>
              <w:bottom w:val="single" w:sz="4" w:space="0" w:color="auto"/>
            </w:tcBorders>
            <w:shd w:val="clear" w:color="auto" w:fill="auto"/>
            <w:noWrap/>
            <w:vAlign w:val="bottom"/>
          </w:tcPr>
          <w:p w14:paraId="6DD0AAF8" w14:textId="772D3C57" w:rsidR="002C793A" w:rsidRPr="005207AE" w:rsidRDefault="002C793A" w:rsidP="002C793A">
            <w:pPr>
              <w:jc w:val="center"/>
              <w:rPr>
                <w:color w:val="000000" w:themeColor="text1"/>
                <w:sz w:val="14"/>
                <w:szCs w:val="14"/>
                <w:lang w:val="es-CR"/>
              </w:rPr>
            </w:pPr>
            <w:r w:rsidRPr="005207AE">
              <w:rPr>
                <w:sz w:val="14"/>
                <w:szCs w:val="14"/>
              </w:rPr>
              <w:t>-</w:t>
            </w:r>
          </w:p>
        </w:tc>
        <w:tc>
          <w:tcPr>
            <w:tcW w:w="1102" w:type="dxa"/>
            <w:tcBorders>
              <w:bottom w:val="single" w:sz="4" w:space="0" w:color="auto"/>
            </w:tcBorders>
            <w:vAlign w:val="bottom"/>
          </w:tcPr>
          <w:p w14:paraId="57F4331A" w14:textId="5F21B471" w:rsidR="002C793A" w:rsidRPr="005207AE" w:rsidRDefault="002C793A" w:rsidP="002C793A">
            <w:pPr>
              <w:jc w:val="center"/>
              <w:rPr>
                <w:color w:val="000000" w:themeColor="text1"/>
                <w:sz w:val="14"/>
                <w:szCs w:val="14"/>
                <w:lang w:val="es-CR"/>
              </w:rPr>
            </w:pPr>
            <w:r w:rsidRPr="005207AE">
              <w:rPr>
                <w:sz w:val="14"/>
                <w:szCs w:val="14"/>
              </w:rPr>
              <w:t>-</w:t>
            </w:r>
          </w:p>
        </w:tc>
        <w:tc>
          <w:tcPr>
            <w:tcW w:w="1017" w:type="dxa"/>
            <w:tcBorders>
              <w:bottom w:val="single" w:sz="4" w:space="0" w:color="auto"/>
            </w:tcBorders>
            <w:vAlign w:val="bottom"/>
          </w:tcPr>
          <w:p w14:paraId="793BD30B" w14:textId="47838C65" w:rsidR="002C793A" w:rsidRPr="005207AE" w:rsidRDefault="002C793A" w:rsidP="002C793A">
            <w:pPr>
              <w:jc w:val="right"/>
              <w:rPr>
                <w:color w:val="000000" w:themeColor="text1"/>
                <w:sz w:val="14"/>
                <w:szCs w:val="14"/>
                <w:lang w:val="es-CR"/>
              </w:rPr>
            </w:pPr>
            <w:r w:rsidRPr="005207AE">
              <w:rPr>
                <w:sz w:val="14"/>
                <w:szCs w:val="14"/>
              </w:rPr>
              <w:t>1.674.504.72</w:t>
            </w:r>
            <w:r w:rsidR="00A25B6A" w:rsidRPr="005207AE">
              <w:rPr>
                <w:sz w:val="14"/>
                <w:szCs w:val="14"/>
              </w:rPr>
              <w:t>4</w:t>
            </w:r>
          </w:p>
        </w:tc>
        <w:tc>
          <w:tcPr>
            <w:tcW w:w="1413" w:type="dxa"/>
            <w:tcBorders>
              <w:bottom w:val="single" w:sz="4" w:space="0" w:color="auto"/>
            </w:tcBorders>
            <w:shd w:val="clear" w:color="auto" w:fill="auto"/>
            <w:noWrap/>
            <w:vAlign w:val="bottom"/>
          </w:tcPr>
          <w:p w14:paraId="071C3D05" w14:textId="6BA218DC" w:rsidR="002C793A" w:rsidRPr="005207AE" w:rsidRDefault="002C793A" w:rsidP="002C793A">
            <w:pPr>
              <w:jc w:val="right"/>
              <w:rPr>
                <w:color w:val="000000" w:themeColor="text1"/>
                <w:sz w:val="14"/>
                <w:szCs w:val="14"/>
                <w:lang w:val="es-CR"/>
              </w:rPr>
            </w:pPr>
            <w:r w:rsidRPr="005207AE">
              <w:rPr>
                <w:sz w:val="14"/>
                <w:szCs w:val="14"/>
              </w:rPr>
              <w:t>67.026.099.59</w:t>
            </w:r>
            <w:r w:rsidR="00A25B6A" w:rsidRPr="005207AE">
              <w:rPr>
                <w:sz w:val="14"/>
                <w:szCs w:val="14"/>
              </w:rPr>
              <w:t>6</w:t>
            </w:r>
          </w:p>
        </w:tc>
      </w:tr>
      <w:tr w:rsidR="002C793A" w:rsidRPr="005207AE" w14:paraId="0CD75D96" w14:textId="77777777" w:rsidTr="002C793A">
        <w:trPr>
          <w:trHeight w:val="102"/>
        </w:trPr>
        <w:tc>
          <w:tcPr>
            <w:tcW w:w="1203" w:type="dxa"/>
            <w:shd w:val="clear" w:color="auto" w:fill="auto"/>
            <w:noWrap/>
            <w:vAlign w:val="bottom"/>
            <w:hideMark/>
          </w:tcPr>
          <w:p w14:paraId="5CB25867" w14:textId="77777777" w:rsidR="002C793A" w:rsidRPr="005207AE" w:rsidRDefault="002C793A" w:rsidP="002C793A">
            <w:pPr>
              <w:pStyle w:val="Sangra2detindependiente"/>
              <w:tabs>
                <w:tab w:val="clear" w:pos="405"/>
              </w:tabs>
              <w:ind w:left="216" w:hanging="288"/>
              <w:jc w:val="left"/>
              <w:rPr>
                <w:bCs/>
                <w:color w:val="000000" w:themeColor="text1"/>
                <w:sz w:val="14"/>
                <w:szCs w:val="14"/>
                <w:lang w:val="es-CR" w:eastAsia="es-CR"/>
              </w:rPr>
            </w:pPr>
          </w:p>
        </w:tc>
        <w:tc>
          <w:tcPr>
            <w:tcW w:w="160" w:type="dxa"/>
            <w:vAlign w:val="bottom"/>
          </w:tcPr>
          <w:p w14:paraId="40F653B1" w14:textId="77777777" w:rsidR="002C793A" w:rsidRPr="005207AE" w:rsidRDefault="002C793A" w:rsidP="002C793A">
            <w:pPr>
              <w:jc w:val="center"/>
              <w:rPr>
                <w:sz w:val="14"/>
                <w:szCs w:val="14"/>
                <w:lang w:val="es-CR" w:eastAsia="es-ES"/>
              </w:rPr>
            </w:pPr>
            <w:r w:rsidRPr="005207AE">
              <w:rPr>
                <w:sz w:val="14"/>
                <w:szCs w:val="14"/>
                <w:lang w:val="es-CR" w:eastAsia="es-ES"/>
              </w:rPr>
              <w:t>¢</w:t>
            </w:r>
          </w:p>
        </w:tc>
        <w:tc>
          <w:tcPr>
            <w:tcW w:w="1253" w:type="dxa"/>
            <w:tcBorders>
              <w:top w:val="single" w:sz="4" w:space="0" w:color="auto"/>
              <w:bottom w:val="double" w:sz="4" w:space="0" w:color="auto"/>
            </w:tcBorders>
            <w:shd w:val="clear" w:color="auto" w:fill="auto"/>
            <w:noWrap/>
            <w:vAlign w:val="bottom"/>
          </w:tcPr>
          <w:p w14:paraId="44F572D6" w14:textId="70DC87E7" w:rsidR="002C793A" w:rsidRPr="005207AE" w:rsidRDefault="002C793A" w:rsidP="002C793A">
            <w:pPr>
              <w:jc w:val="right"/>
              <w:rPr>
                <w:color w:val="000000" w:themeColor="text1"/>
                <w:sz w:val="14"/>
                <w:szCs w:val="14"/>
                <w:lang w:val="es-CR"/>
              </w:rPr>
            </w:pPr>
            <w:r w:rsidRPr="005207AE">
              <w:rPr>
                <w:sz w:val="14"/>
                <w:szCs w:val="14"/>
              </w:rPr>
              <w:t>388.106.399.091</w:t>
            </w:r>
          </w:p>
        </w:tc>
        <w:tc>
          <w:tcPr>
            <w:tcW w:w="1271" w:type="dxa"/>
            <w:tcBorders>
              <w:top w:val="single" w:sz="4" w:space="0" w:color="auto"/>
              <w:bottom w:val="double" w:sz="4" w:space="0" w:color="auto"/>
            </w:tcBorders>
            <w:shd w:val="clear" w:color="auto" w:fill="auto"/>
            <w:noWrap/>
            <w:vAlign w:val="bottom"/>
          </w:tcPr>
          <w:p w14:paraId="174344CD" w14:textId="2DFFB17F" w:rsidR="002C793A" w:rsidRPr="005207AE" w:rsidRDefault="002C793A" w:rsidP="002C793A">
            <w:pPr>
              <w:jc w:val="right"/>
              <w:rPr>
                <w:color w:val="000000" w:themeColor="text1"/>
                <w:sz w:val="14"/>
                <w:szCs w:val="14"/>
                <w:lang w:val="es-CR"/>
              </w:rPr>
            </w:pPr>
            <w:r w:rsidRPr="005207AE">
              <w:rPr>
                <w:sz w:val="14"/>
                <w:szCs w:val="14"/>
              </w:rPr>
              <w:t>106.768.522.262</w:t>
            </w:r>
          </w:p>
        </w:tc>
        <w:tc>
          <w:tcPr>
            <w:tcW w:w="1130" w:type="dxa"/>
            <w:tcBorders>
              <w:top w:val="single" w:sz="4" w:space="0" w:color="auto"/>
              <w:bottom w:val="double" w:sz="4" w:space="0" w:color="auto"/>
            </w:tcBorders>
            <w:shd w:val="clear" w:color="auto" w:fill="auto"/>
            <w:noWrap/>
            <w:vAlign w:val="bottom"/>
          </w:tcPr>
          <w:p w14:paraId="0AB323C6" w14:textId="21FB313F" w:rsidR="002C793A" w:rsidRPr="005207AE" w:rsidRDefault="002C793A" w:rsidP="002C793A">
            <w:pPr>
              <w:jc w:val="right"/>
              <w:rPr>
                <w:color w:val="000000" w:themeColor="text1"/>
                <w:sz w:val="14"/>
                <w:szCs w:val="14"/>
                <w:lang w:val="es-CR"/>
              </w:rPr>
            </w:pPr>
            <w:r w:rsidRPr="005207AE">
              <w:rPr>
                <w:sz w:val="14"/>
                <w:szCs w:val="14"/>
              </w:rPr>
              <w:t>4.848.250.256</w:t>
            </w:r>
          </w:p>
        </w:tc>
        <w:tc>
          <w:tcPr>
            <w:tcW w:w="1413" w:type="dxa"/>
            <w:tcBorders>
              <w:top w:val="single" w:sz="4" w:space="0" w:color="auto"/>
              <w:bottom w:val="double" w:sz="4" w:space="0" w:color="auto"/>
            </w:tcBorders>
            <w:shd w:val="clear" w:color="auto" w:fill="auto"/>
            <w:noWrap/>
            <w:vAlign w:val="bottom"/>
          </w:tcPr>
          <w:p w14:paraId="1570185B" w14:textId="6F230914" w:rsidR="002C793A" w:rsidRPr="005207AE" w:rsidRDefault="002C793A" w:rsidP="002C793A">
            <w:pPr>
              <w:jc w:val="right"/>
              <w:rPr>
                <w:color w:val="000000" w:themeColor="text1"/>
                <w:sz w:val="14"/>
                <w:szCs w:val="14"/>
                <w:lang w:val="es-CR"/>
              </w:rPr>
            </w:pPr>
            <w:r w:rsidRPr="005207AE">
              <w:rPr>
                <w:sz w:val="14"/>
                <w:szCs w:val="14"/>
              </w:rPr>
              <w:t>1.594.834.249.984</w:t>
            </w:r>
          </w:p>
        </w:tc>
        <w:tc>
          <w:tcPr>
            <w:tcW w:w="1130" w:type="dxa"/>
            <w:tcBorders>
              <w:top w:val="single" w:sz="4" w:space="0" w:color="auto"/>
              <w:bottom w:val="double" w:sz="4" w:space="0" w:color="auto"/>
            </w:tcBorders>
            <w:shd w:val="clear" w:color="auto" w:fill="auto"/>
            <w:noWrap/>
            <w:vAlign w:val="bottom"/>
          </w:tcPr>
          <w:p w14:paraId="08632218" w14:textId="269C252B" w:rsidR="002C793A" w:rsidRPr="005207AE" w:rsidRDefault="002C793A" w:rsidP="002C793A">
            <w:pPr>
              <w:jc w:val="right"/>
              <w:rPr>
                <w:color w:val="000000" w:themeColor="text1"/>
                <w:sz w:val="14"/>
                <w:szCs w:val="14"/>
                <w:lang w:val="es-CR"/>
              </w:rPr>
            </w:pPr>
            <w:r w:rsidRPr="005207AE">
              <w:rPr>
                <w:sz w:val="14"/>
                <w:szCs w:val="14"/>
              </w:rPr>
              <w:t>1.737.253.986</w:t>
            </w:r>
          </w:p>
        </w:tc>
        <w:tc>
          <w:tcPr>
            <w:tcW w:w="1130" w:type="dxa"/>
            <w:tcBorders>
              <w:top w:val="single" w:sz="4" w:space="0" w:color="auto"/>
              <w:bottom w:val="double" w:sz="4" w:space="0" w:color="auto"/>
            </w:tcBorders>
            <w:vAlign w:val="bottom"/>
          </w:tcPr>
          <w:p w14:paraId="4DC70CF8" w14:textId="7E1C0FD7" w:rsidR="002C793A" w:rsidRPr="005207AE" w:rsidRDefault="002C793A" w:rsidP="002C793A">
            <w:pPr>
              <w:jc w:val="right"/>
              <w:rPr>
                <w:color w:val="000000" w:themeColor="text1"/>
                <w:sz w:val="14"/>
                <w:szCs w:val="14"/>
                <w:lang w:val="es-CR"/>
              </w:rPr>
            </w:pPr>
            <w:r w:rsidRPr="005207AE">
              <w:rPr>
                <w:sz w:val="14"/>
                <w:szCs w:val="14"/>
              </w:rPr>
              <w:t>176.000</w:t>
            </w:r>
          </w:p>
        </w:tc>
        <w:tc>
          <w:tcPr>
            <w:tcW w:w="1130" w:type="dxa"/>
            <w:tcBorders>
              <w:top w:val="single" w:sz="4" w:space="0" w:color="auto"/>
              <w:bottom w:val="double" w:sz="4" w:space="0" w:color="auto"/>
            </w:tcBorders>
            <w:shd w:val="clear" w:color="auto" w:fill="auto"/>
            <w:noWrap/>
            <w:vAlign w:val="bottom"/>
          </w:tcPr>
          <w:p w14:paraId="005710E8" w14:textId="1EBF928D" w:rsidR="002C793A" w:rsidRPr="005207AE" w:rsidRDefault="002C793A" w:rsidP="002C793A">
            <w:pPr>
              <w:jc w:val="right"/>
              <w:rPr>
                <w:color w:val="000000" w:themeColor="text1"/>
                <w:sz w:val="14"/>
                <w:szCs w:val="14"/>
                <w:lang w:val="es-CR"/>
              </w:rPr>
            </w:pPr>
            <w:r w:rsidRPr="005207AE">
              <w:rPr>
                <w:sz w:val="14"/>
                <w:szCs w:val="14"/>
              </w:rPr>
              <w:t>2.424.496</w:t>
            </w:r>
          </w:p>
        </w:tc>
        <w:tc>
          <w:tcPr>
            <w:tcW w:w="1130" w:type="dxa"/>
            <w:tcBorders>
              <w:top w:val="single" w:sz="4" w:space="0" w:color="auto"/>
              <w:bottom w:val="double" w:sz="4" w:space="0" w:color="auto"/>
            </w:tcBorders>
            <w:shd w:val="clear" w:color="auto" w:fill="auto"/>
            <w:noWrap/>
            <w:vAlign w:val="bottom"/>
          </w:tcPr>
          <w:p w14:paraId="27305133" w14:textId="0119BCCB" w:rsidR="002C793A" w:rsidRPr="005207AE" w:rsidRDefault="002C793A" w:rsidP="002C793A">
            <w:pPr>
              <w:jc w:val="right"/>
              <w:rPr>
                <w:color w:val="000000" w:themeColor="text1"/>
                <w:sz w:val="14"/>
                <w:szCs w:val="14"/>
                <w:lang w:val="es-CR"/>
              </w:rPr>
            </w:pPr>
            <w:r w:rsidRPr="005207AE">
              <w:rPr>
                <w:sz w:val="14"/>
                <w:szCs w:val="14"/>
              </w:rPr>
              <w:t>9.110.962.986</w:t>
            </w:r>
          </w:p>
        </w:tc>
        <w:tc>
          <w:tcPr>
            <w:tcW w:w="989" w:type="dxa"/>
            <w:tcBorders>
              <w:top w:val="single" w:sz="4" w:space="0" w:color="auto"/>
              <w:bottom w:val="double" w:sz="4" w:space="0" w:color="auto"/>
            </w:tcBorders>
            <w:shd w:val="clear" w:color="auto" w:fill="auto"/>
            <w:noWrap/>
            <w:vAlign w:val="bottom"/>
          </w:tcPr>
          <w:p w14:paraId="03A7DEDC" w14:textId="0082A515" w:rsidR="002C793A" w:rsidRPr="005207AE" w:rsidRDefault="002C793A" w:rsidP="002C793A">
            <w:pPr>
              <w:jc w:val="right"/>
              <w:rPr>
                <w:color w:val="000000" w:themeColor="text1"/>
                <w:sz w:val="14"/>
                <w:szCs w:val="14"/>
                <w:lang w:val="es-CR"/>
              </w:rPr>
            </w:pPr>
            <w:r w:rsidRPr="005207AE">
              <w:rPr>
                <w:sz w:val="14"/>
                <w:szCs w:val="14"/>
              </w:rPr>
              <w:t>36.000</w:t>
            </w:r>
          </w:p>
        </w:tc>
        <w:tc>
          <w:tcPr>
            <w:tcW w:w="1102" w:type="dxa"/>
            <w:tcBorders>
              <w:top w:val="single" w:sz="4" w:space="0" w:color="auto"/>
              <w:bottom w:val="double" w:sz="4" w:space="0" w:color="auto"/>
            </w:tcBorders>
            <w:vAlign w:val="bottom"/>
          </w:tcPr>
          <w:p w14:paraId="5290E8B1" w14:textId="416728B8" w:rsidR="002C793A" w:rsidRPr="005207AE" w:rsidRDefault="002C793A" w:rsidP="002C793A">
            <w:pPr>
              <w:jc w:val="right"/>
              <w:rPr>
                <w:color w:val="000000" w:themeColor="text1"/>
                <w:sz w:val="14"/>
                <w:szCs w:val="14"/>
                <w:lang w:val="es-CR"/>
              </w:rPr>
            </w:pPr>
            <w:r w:rsidRPr="005207AE">
              <w:rPr>
                <w:sz w:val="14"/>
                <w:szCs w:val="14"/>
              </w:rPr>
              <w:t>34.213.479</w:t>
            </w:r>
          </w:p>
        </w:tc>
        <w:tc>
          <w:tcPr>
            <w:tcW w:w="1017" w:type="dxa"/>
            <w:tcBorders>
              <w:top w:val="single" w:sz="4" w:space="0" w:color="auto"/>
              <w:bottom w:val="double" w:sz="4" w:space="0" w:color="auto"/>
            </w:tcBorders>
            <w:vAlign w:val="bottom"/>
          </w:tcPr>
          <w:p w14:paraId="5A1D4ACD" w14:textId="56DF6DFB" w:rsidR="002C793A" w:rsidRPr="005207AE" w:rsidRDefault="002C793A" w:rsidP="002C793A">
            <w:pPr>
              <w:jc w:val="right"/>
              <w:rPr>
                <w:color w:val="000000" w:themeColor="text1"/>
                <w:sz w:val="14"/>
                <w:szCs w:val="14"/>
                <w:lang w:val="es-CR"/>
              </w:rPr>
            </w:pPr>
            <w:r w:rsidRPr="005207AE">
              <w:rPr>
                <w:sz w:val="14"/>
                <w:szCs w:val="14"/>
              </w:rPr>
              <w:t>4.331.267.93</w:t>
            </w:r>
            <w:r w:rsidR="00A25B6A" w:rsidRPr="005207AE">
              <w:rPr>
                <w:sz w:val="14"/>
                <w:szCs w:val="14"/>
              </w:rPr>
              <w:t>6</w:t>
            </w:r>
          </w:p>
        </w:tc>
        <w:tc>
          <w:tcPr>
            <w:tcW w:w="1413" w:type="dxa"/>
            <w:tcBorders>
              <w:top w:val="single" w:sz="4" w:space="0" w:color="auto"/>
              <w:bottom w:val="double" w:sz="4" w:space="0" w:color="auto"/>
            </w:tcBorders>
            <w:shd w:val="clear" w:color="auto" w:fill="auto"/>
            <w:noWrap/>
            <w:vAlign w:val="bottom"/>
          </w:tcPr>
          <w:p w14:paraId="30CB931C" w14:textId="74E733E0" w:rsidR="002C793A" w:rsidRPr="005207AE" w:rsidRDefault="002C793A" w:rsidP="002C793A">
            <w:pPr>
              <w:jc w:val="right"/>
              <w:rPr>
                <w:color w:val="000000" w:themeColor="text1"/>
                <w:sz w:val="14"/>
                <w:szCs w:val="14"/>
                <w:lang w:val="es-CR"/>
              </w:rPr>
            </w:pPr>
            <w:r w:rsidRPr="005207AE">
              <w:rPr>
                <w:sz w:val="14"/>
                <w:szCs w:val="14"/>
              </w:rPr>
              <w:t>2.109.773.756.47</w:t>
            </w:r>
            <w:r w:rsidR="00A25B6A" w:rsidRPr="005207AE">
              <w:rPr>
                <w:sz w:val="14"/>
                <w:szCs w:val="14"/>
              </w:rPr>
              <w:t>6</w:t>
            </w:r>
          </w:p>
        </w:tc>
      </w:tr>
    </w:tbl>
    <w:p w14:paraId="72A4291C" w14:textId="77777777" w:rsidR="00003D4C" w:rsidRPr="005207AE" w:rsidRDefault="00003D4C" w:rsidP="009B64F4">
      <w:pPr>
        <w:pStyle w:val="Sangra2detindependiente"/>
        <w:tabs>
          <w:tab w:val="clear" w:pos="405"/>
          <w:tab w:val="num" w:pos="1440"/>
        </w:tabs>
        <w:ind w:left="1440" w:hanging="720"/>
        <w:rPr>
          <w:sz w:val="24"/>
          <w:szCs w:val="24"/>
          <w:lang w:val="es-CR"/>
        </w:rPr>
      </w:pPr>
    </w:p>
    <w:p w14:paraId="1ECA18F3" w14:textId="77777777" w:rsidR="00067A2A" w:rsidRPr="005207AE" w:rsidRDefault="00067A2A">
      <w:pPr>
        <w:rPr>
          <w:lang w:val="es-CR"/>
        </w:rPr>
      </w:pPr>
    </w:p>
    <w:p w14:paraId="4A2BECD5" w14:textId="77777777" w:rsidR="00003D4C" w:rsidRPr="005207AE" w:rsidRDefault="00003D4C">
      <w:pPr>
        <w:rPr>
          <w:lang w:val="es-CR"/>
        </w:rPr>
      </w:pPr>
      <w:r w:rsidRPr="005207AE">
        <w:rPr>
          <w:lang w:val="es-CR"/>
        </w:rPr>
        <w:br w:type="page"/>
      </w:r>
    </w:p>
    <w:p w14:paraId="5F149946" w14:textId="77777777" w:rsidR="009D38BF" w:rsidRPr="005207AE" w:rsidRDefault="009D38BF" w:rsidP="00841ACB">
      <w:pPr>
        <w:pStyle w:val="Sangra2detindependiente"/>
        <w:tabs>
          <w:tab w:val="clear" w:pos="405"/>
          <w:tab w:val="num" w:pos="1440"/>
        </w:tabs>
        <w:ind w:left="1440" w:hanging="720"/>
        <w:rPr>
          <w:sz w:val="24"/>
          <w:szCs w:val="24"/>
          <w:lang w:val="es-CR"/>
        </w:rPr>
      </w:pPr>
    </w:p>
    <w:p w14:paraId="582107D9" w14:textId="5093B6BE" w:rsidR="006553AB" w:rsidRPr="005207AE" w:rsidRDefault="006553AB" w:rsidP="006553AB">
      <w:pPr>
        <w:pStyle w:val="Sangra2detindependiente"/>
        <w:tabs>
          <w:tab w:val="clear" w:pos="405"/>
          <w:tab w:val="num" w:pos="1440"/>
        </w:tabs>
        <w:ind w:left="1440" w:hanging="720"/>
        <w:rPr>
          <w:sz w:val="24"/>
          <w:szCs w:val="24"/>
          <w:lang w:val="es-CR"/>
        </w:rPr>
      </w:pPr>
      <w:r w:rsidRPr="005207AE">
        <w:rPr>
          <w:sz w:val="24"/>
          <w:szCs w:val="24"/>
          <w:lang w:val="es-CR"/>
        </w:rPr>
        <w:t>Al 3</w:t>
      </w:r>
      <w:r w:rsidR="00FB3B57" w:rsidRPr="005207AE">
        <w:rPr>
          <w:sz w:val="24"/>
          <w:szCs w:val="24"/>
          <w:lang w:val="es-CR"/>
        </w:rPr>
        <w:t>1</w:t>
      </w:r>
      <w:r w:rsidRPr="005207AE">
        <w:rPr>
          <w:sz w:val="24"/>
          <w:szCs w:val="24"/>
          <w:lang w:val="es-CR"/>
        </w:rPr>
        <w:t xml:space="preserve"> de </w:t>
      </w:r>
      <w:r w:rsidR="00FB3B57" w:rsidRPr="005207AE">
        <w:rPr>
          <w:sz w:val="24"/>
          <w:szCs w:val="24"/>
          <w:lang w:val="es-CR"/>
        </w:rPr>
        <w:t>diciembre</w:t>
      </w:r>
      <w:r w:rsidRPr="005207AE">
        <w:rPr>
          <w:sz w:val="24"/>
          <w:szCs w:val="24"/>
          <w:lang w:val="es-CR"/>
        </w:rPr>
        <w:t xml:space="preserve"> de 2018, el detalle de los activos en los cuales se encuentran invertidos los capitales fideicometidos es el siguiente:</w:t>
      </w:r>
    </w:p>
    <w:p w14:paraId="0636E4BB" w14:textId="77777777" w:rsidR="006553AB" w:rsidRPr="005207AE" w:rsidRDefault="006553AB" w:rsidP="006553AB">
      <w:pPr>
        <w:pStyle w:val="Sangra2detindependiente"/>
        <w:tabs>
          <w:tab w:val="clear" w:pos="405"/>
          <w:tab w:val="num" w:pos="1440"/>
        </w:tabs>
        <w:ind w:left="1440" w:hanging="720"/>
        <w:rPr>
          <w:sz w:val="24"/>
          <w:szCs w:val="24"/>
          <w:lang w:val="es-CR"/>
        </w:rPr>
      </w:pPr>
    </w:p>
    <w:tbl>
      <w:tblPr>
        <w:tblpPr w:leftFromText="141" w:rightFromText="141" w:vertAnchor="text" w:horzAnchor="margin" w:tblpXSpec="center" w:tblpY="36"/>
        <w:tblW w:w="15168" w:type="dxa"/>
        <w:tblLayout w:type="fixed"/>
        <w:tblCellMar>
          <w:left w:w="70" w:type="dxa"/>
          <w:right w:w="70" w:type="dxa"/>
        </w:tblCellMar>
        <w:tblLook w:val="04A0" w:firstRow="1" w:lastRow="0" w:firstColumn="1" w:lastColumn="0" w:noHBand="0" w:noVBand="1"/>
      </w:tblPr>
      <w:tblGrid>
        <w:gridCol w:w="1701"/>
        <w:gridCol w:w="160"/>
        <w:gridCol w:w="1258"/>
        <w:gridCol w:w="1276"/>
        <w:gridCol w:w="1275"/>
        <w:gridCol w:w="1418"/>
        <w:gridCol w:w="1134"/>
        <w:gridCol w:w="1134"/>
        <w:gridCol w:w="1134"/>
        <w:gridCol w:w="1204"/>
        <w:gridCol w:w="992"/>
        <w:gridCol w:w="1064"/>
        <w:gridCol w:w="1418"/>
      </w:tblGrid>
      <w:tr w:rsidR="00482938" w:rsidRPr="005207AE" w14:paraId="688A4519" w14:textId="77777777" w:rsidTr="00700A46">
        <w:trPr>
          <w:trHeight w:val="486"/>
        </w:trPr>
        <w:tc>
          <w:tcPr>
            <w:tcW w:w="1701" w:type="dxa"/>
            <w:tcBorders>
              <w:bottom w:val="single" w:sz="4" w:space="0" w:color="auto"/>
            </w:tcBorders>
            <w:shd w:val="clear" w:color="auto" w:fill="auto"/>
            <w:vAlign w:val="bottom"/>
            <w:hideMark/>
          </w:tcPr>
          <w:p w14:paraId="425BDDF1" w14:textId="77777777" w:rsidR="00482938" w:rsidRPr="005207AE" w:rsidRDefault="00482938" w:rsidP="00700A46">
            <w:pPr>
              <w:jc w:val="center"/>
              <w:rPr>
                <w:bCs/>
                <w:sz w:val="16"/>
                <w:szCs w:val="16"/>
                <w:lang w:val="es-CR" w:eastAsia="es-ES"/>
              </w:rPr>
            </w:pPr>
            <w:r w:rsidRPr="005207AE">
              <w:rPr>
                <w:bCs/>
                <w:sz w:val="16"/>
                <w:szCs w:val="16"/>
                <w:lang w:val="es-CR" w:eastAsia="es-ES"/>
              </w:rPr>
              <w:t>Naturaleza de los fideicomisos</w:t>
            </w:r>
          </w:p>
        </w:tc>
        <w:tc>
          <w:tcPr>
            <w:tcW w:w="160" w:type="dxa"/>
            <w:vAlign w:val="bottom"/>
          </w:tcPr>
          <w:p w14:paraId="595E43D6" w14:textId="77777777" w:rsidR="00482938" w:rsidRPr="005207AE" w:rsidRDefault="00482938" w:rsidP="00700A46">
            <w:pPr>
              <w:jc w:val="center"/>
              <w:rPr>
                <w:bCs/>
                <w:sz w:val="16"/>
                <w:szCs w:val="16"/>
                <w:lang w:val="es-CR" w:eastAsia="es-ES"/>
              </w:rPr>
            </w:pPr>
          </w:p>
        </w:tc>
        <w:tc>
          <w:tcPr>
            <w:tcW w:w="1258" w:type="dxa"/>
            <w:tcBorders>
              <w:bottom w:val="single" w:sz="4" w:space="0" w:color="auto"/>
            </w:tcBorders>
            <w:shd w:val="clear" w:color="auto" w:fill="auto"/>
            <w:vAlign w:val="bottom"/>
            <w:hideMark/>
          </w:tcPr>
          <w:p w14:paraId="105D480E" w14:textId="77777777" w:rsidR="00482938" w:rsidRPr="005207AE" w:rsidRDefault="00482938" w:rsidP="00700A46">
            <w:pPr>
              <w:jc w:val="center"/>
              <w:rPr>
                <w:bCs/>
                <w:sz w:val="16"/>
                <w:szCs w:val="16"/>
                <w:lang w:val="es-CR" w:eastAsia="es-ES"/>
              </w:rPr>
            </w:pPr>
            <w:r w:rsidRPr="005207AE">
              <w:rPr>
                <w:bCs/>
                <w:sz w:val="16"/>
                <w:szCs w:val="16"/>
                <w:lang w:val="es-CR" w:eastAsia="es-ES"/>
              </w:rPr>
              <w:t>Administración de dinero o bienes</w:t>
            </w:r>
          </w:p>
        </w:tc>
        <w:tc>
          <w:tcPr>
            <w:tcW w:w="1276" w:type="dxa"/>
            <w:tcBorders>
              <w:bottom w:val="single" w:sz="4" w:space="0" w:color="auto"/>
            </w:tcBorders>
            <w:shd w:val="clear" w:color="auto" w:fill="auto"/>
            <w:vAlign w:val="bottom"/>
            <w:hideMark/>
          </w:tcPr>
          <w:p w14:paraId="65A1F65C" w14:textId="77777777" w:rsidR="00482938" w:rsidRPr="005207AE" w:rsidRDefault="00482938" w:rsidP="00700A46">
            <w:pPr>
              <w:jc w:val="center"/>
              <w:rPr>
                <w:bCs/>
                <w:sz w:val="16"/>
                <w:szCs w:val="16"/>
                <w:lang w:val="es-CR" w:eastAsia="es-ES"/>
              </w:rPr>
            </w:pPr>
            <w:r w:rsidRPr="005207AE">
              <w:rPr>
                <w:bCs/>
                <w:sz w:val="16"/>
                <w:szCs w:val="16"/>
                <w:lang w:val="es-CR" w:eastAsia="es-ES"/>
              </w:rPr>
              <w:t>Titularizaciones</w:t>
            </w:r>
          </w:p>
        </w:tc>
        <w:tc>
          <w:tcPr>
            <w:tcW w:w="1275" w:type="dxa"/>
            <w:tcBorders>
              <w:bottom w:val="single" w:sz="4" w:space="0" w:color="auto"/>
            </w:tcBorders>
            <w:shd w:val="clear" w:color="auto" w:fill="auto"/>
            <w:vAlign w:val="bottom"/>
            <w:hideMark/>
          </w:tcPr>
          <w:p w14:paraId="117506E2" w14:textId="77777777" w:rsidR="00482938" w:rsidRPr="005207AE" w:rsidRDefault="00482938" w:rsidP="00700A46">
            <w:pPr>
              <w:jc w:val="center"/>
              <w:rPr>
                <w:bCs/>
                <w:sz w:val="16"/>
                <w:szCs w:val="16"/>
                <w:lang w:val="es-CR" w:eastAsia="es-ES"/>
              </w:rPr>
            </w:pPr>
            <w:r w:rsidRPr="005207AE">
              <w:rPr>
                <w:bCs/>
                <w:sz w:val="16"/>
                <w:szCs w:val="16"/>
                <w:lang w:val="es-CR" w:eastAsia="es-ES"/>
              </w:rPr>
              <w:t>Administración de carteras</w:t>
            </w:r>
          </w:p>
        </w:tc>
        <w:tc>
          <w:tcPr>
            <w:tcW w:w="1418" w:type="dxa"/>
            <w:tcBorders>
              <w:bottom w:val="single" w:sz="4" w:space="0" w:color="auto"/>
            </w:tcBorders>
            <w:shd w:val="clear" w:color="auto" w:fill="auto"/>
            <w:vAlign w:val="bottom"/>
            <w:hideMark/>
          </w:tcPr>
          <w:p w14:paraId="5195CF50" w14:textId="77777777" w:rsidR="00482938" w:rsidRPr="005207AE" w:rsidRDefault="00482938" w:rsidP="00700A46">
            <w:pPr>
              <w:jc w:val="center"/>
              <w:rPr>
                <w:bCs/>
                <w:sz w:val="16"/>
                <w:szCs w:val="16"/>
                <w:lang w:val="es-CR" w:eastAsia="es-ES"/>
              </w:rPr>
            </w:pPr>
            <w:r w:rsidRPr="005207AE">
              <w:rPr>
                <w:bCs/>
                <w:sz w:val="16"/>
                <w:szCs w:val="16"/>
                <w:lang w:val="es-CR" w:eastAsia="es-ES"/>
              </w:rPr>
              <w:t>Garantías</w:t>
            </w:r>
          </w:p>
        </w:tc>
        <w:tc>
          <w:tcPr>
            <w:tcW w:w="1134" w:type="dxa"/>
            <w:tcBorders>
              <w:bottom w:val="single" w:sz="4" w:space="0" w:color="auto"/>
            </w:tcBorders>
            <w:shd w:val="clear" w:color="auto" w:fill="auto"/>
            <w:vAlign w:val="bottom"/>
            <w:hideMark/>
          </w:tcPr>
          <w:p w14:paraId="7B3F0747" w14:textId="77777777" w:rsidR="00482938" w:rsidRPr="005207AE" w:rsidRDefault="00482938" w:rsidP="00700A46">
            <w:pPr>
              <w:jc w:val="center"/>
              <w:rPr>
                <w:bCs/>
                <w:sz w:val="16"/>
                <w:szCs w:val="16"/>
                <w:lang w:val="es-CR" w:eastAsia="es-ES"/>
              </w:rPr>
            </w:pPr>
            <w:r w:rsidRPr="005207AE">
              <w:rPr>
                <w:bCs/>
                <w:sz w:val="16"/>
                <w:szCs w:val="16"/>
                <w:lang w:val="es-CR" w:eastAsia="es-ES"/>
              </w:rPr>
              <w:t>Testamentarios</w:t>
            </w:r>
          </w:p>
        </w:tc>
        <w:tc>
          <w:tcPr>
            <w:tcW w:w="1134" w:type="dxa"/>
            <w:tcBorders>
              <w:bottom w:val="single" w:sz="4" w:space="0" w:color="auto"/>
            </w:tcBorders>
            <w:vAlign w:val="bottom"/>
          </w:tcPr>
          <w:p w14:paraId="3C07191E" w14:textId="77777777" w:rsidR="00482938" w:rsidRPr="005207AE" w:rsidRDefault="00482938" w:rsidP="00700A46">
            <w:pPr>
              <w:ind w:right="72"/>
              <w:jc w:val="center"/>
              <w:rPr>
                <w:bCs/>
                <w:sz w:val="16"/>
                <w:szCs w:val="16"/>
                <w:lang w:val="es-CR" w:eastAsia="es-ES"/>
              </w:rPr>
            </w:pPr>
            <w:r w:rsidRPr="005207AE">
              <w:rPr>
                <w:color w:val="000000"/>
                <w:sz w:val="16"/>
                <w:szCs w:val="16"/>
                <w:lang w:val="es-CR"/>
              </w:rPr>
              <w:t>Custodia de acciones con cláusulas testamentarias</w:t>
            </w:r>
          </w:p>
        </w:tc>
        <w:tc>
          <w:tcPr>
            <w:tcW w:w="1134" w:type="dxa"/>
            <w:tcBorders>
              <w:bottom w:val="single" w:sz="4" w:space="0" w:color="auto"/>
            </w:tcBorders>
            <w:shd w:val="clear" w:color="auto" w:fill="auto"/>
            <w:vAlign w:val="bottom"/>
            <w:hideMark/>
          </w:tcPr>
          <w:p w14:paraId="775B6425" w14:textId="77777777" w:rsidR="00482938" w:rsidRPr="005207AE" w:rsidRDefault="00482938" w:rsidP="00700A46">
            <w:pPr>
              <w:ind w:right="72"/>
              <w:jc w:val="center"/>
              <w:rPr>
                <w:bCs/>
                <w:sz w:val="16"/>
                <w:szCs w:val="16"/>
                <w:lang w:val="es-CR" w:eastAsia="es-ES"/>
              </w:rPr>
            </w:pPr>
            <w:r w:rsidRPr="005207AE">
              <w:rPr>
                <w:bCs/>
                <w:sz w:val="16"/>
                <w:szCs w:val="16"/>
                <w:lang w:val="es-CR" w:eastAsia="es-ES"/>
              </w:rPr>
              <w:t>Custodia de acciones y administración de dinero</w:t>
            </w:r>
          </w:p>
        </w:tc>
        <w:tc>
          <w:tcPr>
            <w:tcW w:w="1204" w:type="dxa"/>
            <w:tcBorders>
              <w:bottom w:val="single" w:sz="4" w:space="0" w:color="auto"/>
            </w:tcBorders>
            <w:shd w:val="clear" w:color="auto" w:fill="auto"/>
            <w:vAlign w:val="bottom"/>
            <w:hideMark/>
          </w:tcPr>
          <w:p w14:paraId="081DCDE4" w14:textId="77777777" w:rsidR="00482938" w:rsidRPr="005207AE" w:rsidRDefault="00482938" w:rsidP="00700A46">
            <w:pPr>
              <w:jc w:val="center"/>
              <w:rPr>
                <w:bCs/>
                <w:sz w:val="16"/>
                <w:szCs w:val="16"/>
                <w:lang w:val="es-CR" w:eastAsia="es-ES"/>
              </w:rPr>
            </w:pPr>
            <w:r w:rsidRPr="005207AE">
              <w:rPr>
                <w:bCs/>
                <w:sz w:val="16"/>
                <w:szCs w:val="16"/>
                <w:lang w:val="es-CR" w:eastAsia="es-ES"/>
              </w:rPr>
              <w:t>Administración de dinero o bienes</w:t>
            </w:r>
          </w:p>
        </w:tc>
        <w:tc>
          <w:tcPr>
            <w:tcW w:w="992" w:type="dxa"/>
            <w:tcBorders>
              <w:bottom w:val="single" w:sz="4" w:space="0" w:color="auto"/>
            </w:tcBorders>
            <w:shd w:val="clear" w:color="auto" w:fill="auto"/>
            <w:vAlign w:val="bottom"/>
            <w:hideMark/>
          </w:tcPr>
          <w:p w14:paraId="7A704D69" w14:textId="77777777" w:rsidR="00482938" w:rsidRPr="005207AE" w:rsidRDefault="00482938" w:rsidP="00700A46">
            <w:pPr>
              <w:jc w:val="center"/>
              <w:rPr>
                <w:bCs/>
                <w:sz w:val="16"/>
                <w:szCs w:val="16"/>
                <w:lang w:val="es-CR" w:eastAsia="es-ES"/>
              </w:rPr>
            </w:pPr>
            <w:r w:rsidRPr="005207AE">
              <w:rPr>
                <w:bCs/>
                <w:sz w:val="16"/>
                <w:szCs w:val="16"/>
                <w:lang w:val="es-CR" w:eastAsia="es-ES"/>
              </w:rPr>
              <w:t>Custodia de Acciones</w:t>
            </w:r>
          </w:p>
        </w:tc>
        <w:tc>
          <w:tcPr>
            <w:tcW w:w="1064" w:type="dxa"/>
            <w:tcBorders>
              <w:bottom w:val="single" w:sz="4" w:space="0" w:color="auto"/>
            </w:tcBorders>
            <w:vAlign w:val="bottom"/>
          </w:tcPr>
          <w:p w14:paraId="4156AE14" w14:textId="77777777" w:rsidR="00482938" w:rsidRPr="005207AE" w:rsidRDefault="00482938" w:rsidP="00700A46">
            <w:pPr>
              <w:jc w:val="center"/>
              <w:rPr>
                <w:bCs/>
                <w:sz w:val="16"/>
                <w:szCs w:val="16"/>
                <w:lang w:val="es-CR" w:eastAsia="es-ES"/>
              </w:rPr>
            </w:pPr>
            <w:r w:rsidRPr="005207AE">
              <w:rPr>
                <w:bCs/>
                <w:sz w:val="16"/>
                <w:szCs w:val="16"/>
                <w:lang w:val="es-CR" w:eastAsia="es-ES"/>
              </w:rPr>
              <w:t>Garantía y custodia de acciones</w:t>
            </w:r>
          </w:p>
        </w:tc>
        <w:tc>
          <w:tcPr>
            <w:tcW w:w="1418" w:type="dxa"/>
            <w:tcBorders>
              <w:bottom w:val="single" w:sz="4" w:space="0" w:color="auto"/>
            </w:tcBorders>
            <w:shd w:val="clear" w:color="auto" w:fill="auto"/>
            <w:vAlign w:val="bottom"/>
            <w:hideMark/>
          </w:tcPr>
          <w:p w14:paraId="356115B3" w14:textId="77777777" w:rsidR="00482938" w:rsidRPr="005207AE" w:rsidRDefault="00482938" w:rsidP="00700A46">
            <w:pPr>
              <w:jc w:val="center"/>
              <w:rPr>
                <w:bCs/>
                <w:sz w:val="16"/>
                <w:szCs w:val="16"/>
                <w:lang w:val="es-CR" w:eastAsia="es-ES"/>
              </w:rPr>
            </w:pPr>
            <w:r w:rsidRPr="005207AE">
              <w:rPr>
                <w:bCs/>
                <w:sz w:val="16"/>
                <w:szCs w:val="16"/>
                <w:lang w:val="es-CR" w:eastAsia="es-ES"/>
              </w:rPr>
              <w:t>Total</w:t>
            </w:r>
          </w:p>
        </w:tc>
      </w:tr>
      <w:tr w:rsidR="00482938" w:rsidRPr="005207AE" w14:paraId="20C1FFB7" w14:textId="77777777" w:rsidTr="00700A46">
        <w:trPr>
          <w:trHeight w:val="85"/>
        </w:trPr>
        <w:tc>
          <w:tcPr>
            <w:tcW w:w="1701" w:type="dxa"/>
            <w:tcBorders>
              <w:top w:val="single" w:sz="4" w:space="0" w:color="auto"/>
            </w:tcBorders>
            <w:shd w:val="clear" w:color="auto" w:fill="auto"/>
            <w:noWrap/>
            <w:vAlign w:val="bottom"/>
            <w:hideMark/>
          </w:tcPr>
          <w:p w14:paraId="1B89BE74" w14:textId="77777777" w:rsidR="00482938" w:rsidRPr="005207AE" w:rsidRDefault="00482938" w:rsidP="00700A46">
            <w:pPr>
              <w:rPr>
                <w:sz w:val="16"/>
                <w:szCs w:val="16"/>
                <w:lang w:val="es-CR" w:eastAsia="es-ES"/>
              </w:rPr>
            </w:pPr>
            <w:r w:rsidRPr="005207AE">
              <w:rPr>
                <w:sz w:val="16"/>
                <w:szCs w:val="16"/>
                <w:lang w:val="es-CR" w:eastAsia="es-ES"/>
              </w:rPr>
              <w:t> </w:t>
            </w:r>
          </w:p>
        </w:tc>
        <w:tc>
          <w:tcPr>
            <w:tcW w:w="160" w:type="dxa"/>
            <w:vAlign w:val="bottom"/>
          </w:tcPr>
          <w:p w14:paraId="0E5C30F9" w14:textId="77777777" w:rsidR="00482938" w:rsidRPr="005207AE" w:rsidRDefault="00482938" w:rsidP="00700A46">
            <w:pPr>
              <w:jc w:val="center"/>
              <w:rPr>
                <w:sz w:val="16"/>
                <w:szCs w:val="16"/>
                <w:lang w:val="es-CR" w:eastAsia="es-ES"/>
              </w:rPr>
            </w:pPr>
          </w:p>
        </w:tc>
        <w:tc>
          <w:tcPr>
            <w:tcW w:w="1258" w:type="dxa"/>
            <w:tcBorders>
              <w:top w:val="single" w:sz="4" w:space="0" w:color="auto"/>
            </w:tcBorders>
            <w:shd w:val="clear" w:color="auto" w:fill="auto"/>
            <w:noWrap/>
            <w:vAlign w:val="bottom"/>
          </w:tcPr>
          <w:p w14:paraId="01CF8937" w14:textId="77777777" w:rsidR="00482938" w:rsidRPr="005207AE" w:rsidRDefault="00482938" w:rsidP="00700A46">
            <w:pPr>
              <w:jc w:val="center"/>
              <w:rPr>
                <w:sz w:val="16"/>
                <w:szCs w:val="16"/>
                <w:lang w:val="es-CR" w:eastAsia="es-ES"/>
              </w:rPr>
            </w:pPr>
          </w:p>
        </w:tc>
        <w:tc>
          <w:tcPr>
            <w:tcW w:w="1276" w:type="dxa"/>
            <w:tcBorders>
              <w:top w:val="single" w:sz="4" w:space="0" w:color="auto"/>
            </w:tcBorders>
            <w:shd w:val="clear" w:color="auto" w:fill="auto"/>
            <w:noWrap/>
            <w:vAlign w:val="bottom"/>
          </w:tcPr>
          <w:p w14:paraId="11CFC4C5" w14:textId="77777777" w:rsidR="00482938" w:rsidRPr="005207AE" w:rsidRDefault="00482938" w:rsidP="00700A46">
            <w:pPr>
              <w:jc w:val="center"/>
              <w:rPr>
                <w:sz w:val="16"/>
                <w:szCs w:val="16"/>
                <w:lang w:val="es-CR" w:eastAsia="es-ES"/>
              </w:rPr>
            </w:pPr>
          </w:p>
        </w:tc>
        <w:tc>
          <w:tcPr>
            <w:tcW w:w="1275" w:type="dxa"/>
            <w:tcBorders>
              <w:top w:val="single" w:sz="4" w:space="0" w:color="auto"/>
            </w:tcBorders>
            <w:shd w:val="clear" w:color="auto" w:fill="auto"/>
            <w:noWrap/>
            <w:vAlign w:val="bottom"/>
          </w:tcPr>
          <w:p w14:paraId="6ABC7F79" w14:textId="77777777" w:rsidR="00482938" w:rsidRPr="005207AE" w:rsidRDefault="00482938" w:rsidP="00700A46">
            <w:pPr>
              <w:jc w:val="center"/>
              <w:rPr>
                <w:sz w:val="16"/>
                <w:szCs w:val="16"/>
                <w:lang w:val="es-CR" w:eastAsia="es-ES"/>
              </w:rPr>
            </w:pPr>
          </w:p>
        </w:tc>
        <w:tc>
          <w:tcPr>
            <w:tcW w:w="1418" w:type="dxa"/>
            <w:tcBorders>
              <w:top w:val="single" w:sz="4" w:space="0" w:color="auto"/>
            </w:tcBorders>
            <w:shd w:val="clear" w:color="auto" w:fill="auto"/>
            <w:noWrap/>
            <w:vAlign w:val="bottom"/>
          </w:tcPr>
          <w:p w14:paraId="5C7347DB" w14:textId="77777777" w:rsidR="00482938" w:rsidRPr="005207AE" w:rsidRDefault="00482938" w:rsidP="00700A46">
            <w:pPr>
              <w:jc w:val="center"/>
              <w:rPr>
                <w:sz w:val="16"/>
                <w:szCs w:val="16"/>
                <w:lang w:val="es-CR" w:eastAsia="es-ES"/>
              </w:rPr>
            </w:pPr>
          </w:p>
        </w:tc>
        <w:tc>
          <w:tcPr>
            <w:tcW w:w="1134" w:type="dxa"/>
            <w:tcBorders>
              <w:top w:val="single" w:sz="4" w:space="0" w:color="auto"/>
            </w:tcBorders>
            <w:shd w:val="clear" w:color="auto" w:fill="auto"/>
            <w:noWrap/>
            <w:vAlign w:val="bottom"/>
          </w:tcPr>
          <w:p w14:paraId="4D9882E9" w14:textId="77777777" w:rsidR="00482938" w:rsidRPr="005207AE" w:rsidRDefault="00482938" w:rsidP="00700A46">
            <w:pPr>
              <w:jc w:val="center"/>
              <w:rPr>
                <w:sz w:val="16"/>
                <w:szCs w:val="16"/>
                <w:lang w:val="es-CR" w:eastAsia="es-ES"/>
              </w:rPr>
            </w:pPr>
          </w:p>
        </w:tc>
        <w:tc>
          <w:tcPr>
            <w:tcW w:w="1134" w:type="dxa"/>
            <w:tcBorders>
              <w:top w:val="single" w:sz="4" w:space="0" w:color="auto"/>
            </w:tcBorders>
            <w:vAlign w:val="bottom"/>
          </w:tcPr>
          <w:p w14:paraId="6EE30320" w14:textId="77777777" w:rsidR="00482938" w:rsidRPr="005207AE" w:rsidRDefault="00482938" w:rsidP="00700A46">
            <w:pPr>
              <w:jc w:val="right"/>
              <w:rPr>
                <w:sz w:val="16"/>
                <w:szCs w:val="16"/>
                <w:lang w:val="es-CR" w:eastAsia="es-ES"/>
              </w:rPr>
            </w:pPr>
          </w:p>
        </w:tc>
        <w:tc>
          <w:tcPr>
            <w:tcW w:w="1134" w:type="dxa"/>
            <w:tcBorders>
              <w:top w:val="single" w:sz="4" w:space="0" w:color="auto"/>
            </w:tcBorders>
            <w:shd w:val="clear" w:color="auto" w:fill="auto"/>
            <w:noWrap/>
            <w:vAlign w:val="bottom"/>
          </w:tcPr>
          <w:p w14:paraId="15FBE4B4" w14:textId="77777777" w:rsidR="00482938" w:rsidRPr="005207AE" w:rsidRDefault="00482938" w:rsidP="00700A46">
            <w:pPr>
              <w:jc w:val="center"/>
              <w:rPr>
                <w:sz w:val="16"/>
                <w:szCs w:val="16"/>
                <w:lang w:val="es-CR" w:eastAsia="es-ES"/>
              </w:rPr>
            </w:pPr>
          </w:p>
        </w:tc>
        <w:tc>
          <w:tcPr>
            <w:tcW w:w="1204" w:type="dxa"/>
            <w:tcBorders>
              <w:top w:val="single" w:sz="4" w:space="0" w:color="auto"/>
            </w:tcBorders>
            <w:shd w:val="clear" w:color="auto" w:fill="auto"/>
            <w:noWrap/>
            <w:vAlign w:val="bottom"/>
          </w:tcPr>
          <w:p w14:paraId="7B818D73" w14:textId="77777777" w:rsidR="00482938" w:rsidRPr="005207AE" w:rsidRDefault="00482938" w:rsidP="00700A46">
            <w:pPr>
              <w:jc w:val="center"/>
              <w:rPr>
                <w:sz w:val="16"/>
                <w:szCs w:val="16"/>
                <w:lang w:val="es-CR" w:eastAsia="es-ES"/>
              </w:rPr>
            </w:pPr>
          </w:p>
        </w:tc>
        <w:tc>
          <w:tcPr>
            <w:tcW w:w="992" w:type="dxa"/>
            <w:tcBorders>
              <w:top w:val="single" w:sz="4" w:space="0" w:color="auto"/>
            </w:tcBorders>
            <w:shd w:val="clear" w:color="auto" w:fill="auto"/>
            <w:noWrap/>
            <w:vAlign w:val="bottom"/>
          </w:tcPr>
          <w:p w14:paraId="341C8098" w14:textId="77777777" w:rsidR="00482938" w:rsidRPr="005207AE" w:rsidRDefault="00482938" w:rsidP="00700A46">
            <w:pPr>
              <w:jc w:val="center"/>
              <w:rPr>
                <w:sz w:val="16"/>
                <w:szCs w:val="16"/>
                <w:lang w:val="es-CR" w:eastAsia="es-ES"/>
              </w:rPr>
            </w:pPr>
          </w:p>
        </w:tc>
        <w:tc>
          <w:tcPr>
            <w:tcW w:w="1064" w:type="dxa"/>
            <w:tcBorders>
              <w:top w:val="single" w:sz="4" w:space="0" w:color="auto"/>
            </w:tcBorders>
          </w:tcPr>
          <w:p w14:paraId="447E1EF6" w14:textId="77777777" w:rsidR="00482938" w:rsidRPr="005207AE" w:rsidRDefault="00482938" w:rsidP="00700A46">
            <w:pPr>
              <w:jc w:val="center"/>
              <w:rPr>
                <w:sz w:val="16"/>
                <w:szCs w:val="16"/>
                <w:lang w:val="es-CR" w:eastAsia="es-ES"/>
              </w:rPr>
            </w:pPr>
          </w:p>
        </w:tc>
        <w:tc>
          <w:tcPr>
            <w:tcW w:w="1418" w:type="dxa"/>
            <w:tcBorders>
              <w:top w:val="single" w:sz="4" w:space="0" w:color="auto"/>
            </w:tcBorders>
            <w:shd w:val="clear" w:color="auto" w:fill="auto"/>
            <w:noWrap/>
            <w:vAlign w:val="bottom"/>
            <w:hideMark/>
          </w:tcPr>
          <w:p w14:paraId="357691BE" w14:textId="77777777" w:rsidR="00482938" w:rsidRPr="005207AE" w:rsidRDefault="00482938" w:rsidP="007555D6">
            <w:pPr>
              <w:jc w:val="center"/>
              <w:rPr>
                <w:sz w:val="16"/>
                <w:szCs w:val="16"/>
                <w:lang w:val="es-CR" w:eastAsia="es-ES"/>
              </w:rPr>
            </w:pPr>
          </w:p>
        </w:tc>
      </w:tr>
      <w:tr w:rsidR="00482938" w:rsidRPr="005207AE" w14:paraId="534BF463" w14:textId="77777777" w:rsidTr="00700A46">
        <w:trPr>
          <w:trHeight w:val="95"/>
        </w:trPr>
        <w:tc>
          <w:tcPr>
            <w:tcW w:w="1701" w:type="dxa"/>
            <w:shd w:val="clear" w:color="auto" w:fill="auto"/>
            <w:noWrap/>
            <w:vAlign w:val="bottom"/>
            <w:hideMark/>
          </w:tcPr>
          <w:p w14:paraId="4D7BD337" w14:textId="77777777" w:rsidR="00482938" w:rsidRPr="005207AE" w:rsidRDefault="00482938" w:rsidP="00710E36">
            <w:pPr>
              <w:rPr>
                <w:bCs/>
                <w:i/>
                <w:iCs/>
                <w:color w:val="000000" w:themeColor="text1"/>
                <w:sz w:val="16"/>
                <w:szCs w:val="16"/>
                <w:u w:val="single"/>
                <w:lang w:val="es-CR" w:eastAsia="es-CR"/>
              </w:rPr>
            </w:pPr>
            <w:r w:rsidRPr="005207AE">
              <w:rPr>
                <w:bCs/>
                <w:i/>
                <w:iCs/>
                <w:color w:val="000000" w:themeColor="text1"/>
                <w:sz w:val="16"/>
                <w:szCs w:val="16"/>
                <w:u w:val="single"/>
                <w:lang w:val="es-CR" w:eastAsia="es-CR"/>
              </w:rPr>
              <w:t>Activos de los fideicomisos</w:t>
            </w:r>
          </w:p>
        </w:tc>
        <w:tc>
          <w:tcPr>
            <w:tcW w:w="160" w:type="dxa"/>
            <w:vAlign w:val="bottom"/>
          </w:tcPr>
          <w:p w14:paraId="2262C69D" w14:textId="77777777" w:rsidR="00482938" w:rsidRPr="005207AE" w:rsidRDefault="00482938" w:rsidP="00700A46">
            <w:pPr>
              <w:jc w:val="center"/>
              <w:rPr>
                <w:sz w:val="16"/>
                <w:szCs w:val="16"/>
                <w:lang w:val="es-CR" w:eastAsia="es-ES"/>
              </w:rPr>
            </w:pPr>
          </w:p>
        </w:tc>
        <w:tc>
          <w:tcPr>
            <w:tcW w:w="1258" w:type="dxa"/>
            <w:shd w:val="clear" w:color="auto" w:fill="auto"/>
            <w:noWrap/>
            <w:vAlign w:val="bottom"/>
          </w:tcPr>
          <w:p w14:paraId="426A4283" w14:textId="77777777" w:rsidR="00482938" w:rsidRPr="005207AE" w:rsidRDefault="00482938" w:rsidP="00700A46">
            <w:pPr>
              <w:jc w:val="center"/>
              <w:rPr>
                <w:color w:val="000000" w:themeColor="text1"/>
                <w:sz w:val="16"/>
                <w:szCs w:val="16"/>
                <w:lang w:val="es-CR" w:eastAsia="es-ES"/>
              </w:rPr>
            </w:pPr>
          </w:p>
        </w:tc>
        <w:tc>
          <w:tcPr>
            <w:tcW w:w="1276" w:type="dxa"/>
            <w:shd w:val="clear" w:color="auto" w:fill="auto"/>
            <w:noWrap/>
            <w:vAlign w:val="bottom"/>
          </w:tcPr>
          <w:p w14:paraId="01866E64" w14:textId="77777777" w:rsidR="00482938" w:rsidRPr="005207AE" w:rsidRDefault="00482938" w:rsidP="00700A46">
            <w:pPr>
              <w:jc w:val="center"/>
              <w:rPr>
                <w:color w:val="000000" w:themeColor="text1"/>
                <w:sz w:val="16"/>
                <w:szCs w:val="16"/>
                <w:lang w:val="es-CR" w:eastAsia="es-ES"/>
              </w:rPr>
            </w:pPr>
          </w:p>
        </w:tc>
        <w:tc>
          <w:tcPr>
            <w:tcW w:w="1275" w:type="dxa"/>
            <w:shd w:val="clear" w:color="auto" w:fill="auto"/>
            <w:noWrap/>
            <w:vAlign w:val="bottom"/>
          </w:tcPr>
          <w:p w14:paraId="1D459ACB" w14:textId="77777777" w:rsidR="00482938" w:rsidRPr="005207AE" w:rsidRDefault="00482938" w:rsidP="00700A46">
            <w:pPr>
              <w:jc w:val="center"/>
              <w:rPr>
                <w:color w:val="000000" w:themeColor="text1"/>
                <w:sz w:val="16"/>
                <w:szCs w:val="16"/>
                <w:lang w:val="es-CR" w:eastAsia="es-ES"/>
              </w:rPr>
            </w:pPr>
          </w:p>
        </w:tc>
        <w:tc>
          <w:tcPr>
            <w:tcW w:w="1418" w:type="dxa"/>
            <w:shd w:val="clear" w:color="auto" w:fill="auto"/>
            <w:noWrap/>
            <w:vAlign w:val="bottom"/>
          </w:tcPr>
          <w:p w14:paraId="12501486" w14:textId="77777777" w:rsidR="00482938" w:rsidRPr="005207AE" w:rsidRDefault="00482938" w:rsidP="00700A46">
            <w:pPr>
              <w:jc w:val="center"/>
              <w:rPr>
                <w:color w:val="000000" w:themeColor="text1"/>
                <w:sz w:val="16"/>
                <w:szCs w:val="16"/>
                <w:lang w:val="es-CR" w:eastAsia="es-ES"/>
              </w:rPr>
            </w:pPr>
          </w:p>
        </w:tc>
        <w:tc>
          <w:tcPr>
            <w:tcW w:w="1134" w:type="dxa"/>
            <w:shd w:val="clear" w:color="auto" w:fill="auto"/>
            <w:noWrap/>
            <w:vAlign w:val="bottom"/>
          </w:tcPr>
          <w:p w14:paraId="25300F31" w14:textId="77777777" w:rsidR="00482938" w:rsidRPr="005207AE" w:rsidRDefault="00482938" w:rsidP="00700A46">
            <w:pPr>
              <w:jc w:val="center"/>
              <w:rPr>
                <w:color w:val="000000" w:themeColor="text1"/>
                <w:sz w:val="16"/>
                <w:szCs w:val="16"/>
                <w:lang w:val="es-CR" w:eastAsia="es-ES"/>
              </w:rPr>
            </w:pPr>
          </w:p>
        </w:tc>
        <w:tc>
          <w:tcPr>
            <w:tcW w:w="1134" w:type="dxa"/>
            <w:vAlign w:val="bottom"/>
          </w:tcPr>
          <w:p w14:paraId="3FC396F7" w14:textId="77777777" w:rsidR="00482938" w:rsidRPr="005207AE" w:rsidRDefault="00482938" w:rsidP="00700A46">
            <w:pPr>
              <w:jc w:val="right"/>
              <w:rPr>
                <w:color w:val="000000" w:themeColor="text1"/>
                <w:sz w:val="16"/>
                <w:szCs w:val="16"/>
                <w:lang w:val="es-CR" w:eastAsia="es-ES"/>
              </w:rPr>
            </w:pPr>
          </w:p>
        </w:tc>
        <w:tc>
          <w:tcPr>
            <w:tcW w:w="1134" w:type="dxa"/>
            <w:shd w:val="clear" w:color="auto" w:fill="auto"/>
            <w:noWrap/>
            <w:vAlign w:val="bottom"/>
          </w:tcPr>
          <w:p w14:paraId="4D8360DA" w14:textId="77777777" w:rsidR="00482938" w:rsidRPr="005207AE" w:rsidRDefault="00482938" w:rsidP="00700A46">
            <w:pPr>
              <w:jc w:val="center"/>
              <w:rPr>
                <w:color w:val="000000" w:themeColor="text1"/>
                <w:sz w:val="16"/>
                <w:szCs w:val="16"/>
                <w:lang w:val="es-CR" w:eastAsia="es-ES"/>
              </w:rPr>
            </w:pPr>
          </w:p>
        </w:tc>
        <w:tc>
          <w:tcPr>
            <w:tcW w:w="1204" w:type="dxa"/>
            <w:shd w:val="clear" w:color="auto" w:fill="auto"/>
            <w:noWrap/>
            <w:vAlign w:val="bottom"/>
          </w:tcPr>
          <w:p w14:paraId="4427688E" w14:textId="77777777" w:rsidR="00482938" w:rsidRPr="005207AE" w:rsidRDefault="00482938" w:rsidP="00700A46">
            <w:pPr>
              <w:jc w:val="center"/>
              <w:rPr>
                <w:color w:val="000000" w:themeColor="text1"/>
                <w:sz w:val="16"/>
                <w:szCs w:val="16"/>
                <w:lang w:val="es-CR" w:eastAsia="es-ES"/>
              </w:rPr>
            </w:pPr>
          </w:p>
        </w:tc>
        <w:tc>
          <w:tcPr>
            <w:tcW w:w="992" w:type="dxa"/>
            <w:shd w:val="clear" w:color="auto" w:fill="auto"/>
            <w:noWrap/>
            <w:vAlign w:val="bottom"/>
          </w:tcPr>
          <w:p w14:paraId="36E2F5DD" w14:textId="77777777" w:rsidR="00482938" w:rsidRPr="005207AE" w:rsidRDefault="00482938" w:rsidP="00700A46">
            <w:pPr>
              <w:jc w:val="center"/>
              <w:rPr>
                <w:color w:val="000000" w:themeColor="text1"/>
                <w:sz w:val="16"/>
                <w:szCs w:val="16"/>
                <w:lang w:val="es-CR" w:eastAsia="es-ES"/>
              </w:rPr>
            </w:pPr>
          </w:p>
        </w:tc>
        <w:tc>
          <w:tcPr>
            <w:tcW w:w="1064" w:type="dxa"/>
            <w:vAlign w:val="bottom"/>
          </w:tcPr>
          <w:p w14:paraId="3BFEF6CD" w14:textId="77777777" w:rsidR="00482938" w:rsidRPr="005207AE" w:rsidRDefault="00482938" w:rsidP="00700A46">
            <w:pPr>
              <w:jc w:val="center"/>
              <w:rPr>
                <w:color w:val="000000" w:themeColor="text1"/>
                <w:sz w:val="16"/>
                <w:szCs w:val="16"/>
                <w:lang w:val="es-CR" w:eastAsia="es-ES"/>
              </w:rPr>
            </w:pPr>
          </w:p>
        </w:tc>
        <w:tc>
          <w:tcPr>
            <w:tcW w:w="1418" w:type="dxa"/>
            <w:shd w:val="clear" w:color="auto" w:fill="auto"/>
            <w:noWrap/>
            <w:vAlign w:val="bottom"/>
            <w:hideMark/>
          </w:tcPr>
          <w:p w14:paraId="3F4EF64E" w14:textId="77777777" w:rsidR="00482938" w:rsidRPr="005207AE" w:rsidRDefault="00482938" w:rsidP="007555D6">
            <w:pPr>
              <w:jc w:val="center"/>
              <w:rPr>
                <w:color w:val="000000" w:themeColor="text1"/>
                <w:sz w:val="16"/>
                <w:szCs w:val="16"/>
                <w:lang w:val="es-CR" w:eastAsia="es-ES"/>
              </w:rPr>
            </w:pPr>
          </w:p>
        </w:tc>
      </w:tr>
      <w:tr w:rsidR="00FB3B57" w:rsidRPr="005207AE" w14:paraId="7EE1F360" w14:textId="77777777" w:rsidTr="00482938">
        <w:trPr>
          <w:trHeight w:val="99"/>
        </w:trPr>
        <w:tc>
          <w:tcPr>
            <w:tcW w:w="1701" w:type="dxa"/>
            <w:shd w:val="clear" w:color="auto" w:fill="auto"/>
            <w:vAlign w:val="bottom"/>
            <w:hideMark/>
          </w:tcPr>
          <w:p w14:paraId="23EB62F1" w14:textId="77777777" w:rsidR="00FB3B57" w:rsidRPr="005207AE" w:rsidRDefault="00FB3B57" w:rsidP="00FB3B57">
            <w:pPr>
              <w:rPr>
                <w:bCs/>
                <w:color w:val="000000" w:themeColor="text1"/>
                <w:sz w:val="16"/>
                <w:szCs w:val="16"/>
                <w:lang w:val="es-CR" w:eastAsia="es-CR"/>
              </w:rPr>
            </w:pPr>
            <w:r w:rsidRPr="005207AE">
              <w:rPr>
                <w:bCs/>
                <w:color w:val="000000" w:themeColor="text1"/>
                <w:sz w:val="16"/>
                <w:szCs w:val="16"/>
                <w:lang w:val="es-CR" w:eastAsia="es-CR"/>
              </w:rPr>
              <w:t xml:space="preserve">Disponibilidades </w:t>
            </w:r>
          </w:p>
        </w:tc>
        <w:tc>
          <w:tcPr>
            <w:tcW w:w="160" w:type="dxa"/>
            <w:vAlign w:val="bottom"/>
          </w:tcPr>
          <w:p w14:paraId="183F7D63" w14:textId="77777777" w:rsidR="00FB3B57" w:rsidRPr="005207AE" w:rsidRDefault="00FB3B57" w:rsidP="00FB3B57">
            <w:pPr>
              <w:jc w:val="center"/>
              <w:rPr>
                <w:sz w:val="16"/>
                <w:szCs w:val="16"/>
                <w:lang w:val="es-CR" w:eastAsia="es-ES"/>
              </w:rPr>
            </w:pPr>
            <w:r w:rsidRPr="005207AE">
              <w:rPr>
                <w:sz w:val="16"/>
                <w:szCs w:val="16"/>
                <w:lang w:val="es-CR" w:eastAsia="es-ES"/>
              </w:rPr>
              <w:t>¢</w:t>
            </w:r>
          </w:p>
        </w:tc>
        <w:tc>
          <w:tcPr>
            <w:tcW w:w="1258" w:type="dxa"/>
            <w:shd w:val="clear" w:color="auto" w:fill="auto"/>
            <w:noWrap/>
            <w:vAlign w:val="bottom"/>
          </w:tcPr>
          <w:p w14:paraId="56B9FD87" w14:textId="3673C7BA" w:rsidR="00FB3B57" w:rsidRPr="005207AE" w:rsidRDefault="00FB3B57" w:rsidP="00FB3B57">
            <w:pPr>
              <w:jc w:val="right"/>
              <w:rPr>
                <w:sz w:val="16"/>
                <w:szCs w:val="16"/>
                <w:lang w:val="es-CR"/>
              </w:rPr>
            </w:pPr>
            <w:r w:rsidRPr="005207AE">
              <w:rPr>
                <w:sz w:val="16"/>
                <w:szCs w:val="16"/>
              </w:rPr>
              <w:t>349.558.362</w:t>
            </w:r>
          </w:p>
        </w:tc>
        <w:tc>
          <w:tcPr>
            <w:tcW w:w="1276" w:type="dxa"/>
            <w:shd w:val="clear" w:color="auto" w:fill="auto"/>
            <w:noWrap/>
            <w:vAlign w:val="bottom"/>
          </w:tcPr>
          <w:p w14:paraId="38401795" w14:textId="39A5B101" w:rsidR="00FB3B57" w:rsidRPr="005207AE" w:rsidRDefault="00FB3B57" w:rsidP="00FB3B57">
            <w:pPr>
              <w:jc w:val="right"/>
              <w:rPr>
                <w:sz w:val="16"/>
                <w:szCs w:val="16"/>
                <w:lang w:val="es-CR"/>
              </w:rPr>
            </w:pPr>
            <w:r w:rsidRPr="005207AE">
              <w:rPr>
                <w:sz w:val="16"/>
                <w:szCs w:val="16"/>
              </w:rPr>
              <w:t>2.814.638</w:t>
            </w:r>
          </w:p>
        </w:tc>
        <w:tc>
          <w:tcPr>
            <w:tcW w:w="1275" w:type="dxa"/>
            <w:shd w:val="clear" w:color="auto" w:fill="auto"/>
            <w:noWrap/>
            <w:vAlign w:val="bottom"/>
          </w:tcPr>
          <w:p w14:paraId="0DD58C6B" w14:textId="02B51404" w:rsidR="00FB3B57" w:rsidRPr="005207AE" w:rsidRDefault="00FB3B57" w:rsidP="00FB3B57">
            <w:pPr>
              <w:jc w:val="right"/>
              <w:rPr>
                <w:sz w:val="16"/>
                <w:szCs w:val="16"/>
                <w:lang w:val="es-CR" w:eastAsia="es-ES"/>
              </w:rPr>
            </w:pPr>
            <w:r w:rsidRPr="005207AE">
              <w:rPr>
                <w:sz w:val="16"/>
                <w:szCs w:val="16"/>
              </w:rPr>
              <w:t>34.391.034</w:t>
            </w:r>
          </w:p>
        </w:tc>
        <w:tc>
          <w:tcPr>
            <w:tcW w:w="1418" w:type="dxa"/>
            <w:shd w:val="clear" w:color="auto" w:fill="auto"/>
            <w:noWrap/>
            <w:vAlign w:val="bottom"/>
          </w:tcPr>
          <w:p w14:paraId="54789DD1" w14:textId="2283200E" w:rsidR="00FB3B57" w:rsidRPr="005207AE" w:rsidRDefault="00FB3B57" w:rsidP="00FB3B57">
            <w:pPr>
              <w:jc w:val="right"/>
              <w:rPr>
                <w:sz w:val="16"/>
                <w:szCs w:val="16"/>
                <w:lang w:val="es-CR" w:eastAsia="es-ES"/>
              </w:rPr>
            </w:pPr>
            <w:r w:rsidRPr="005207AE">
              <w:rPr>
                <w:sz w:val="16"/>
                <w:szCs w:val="16"/>
              </w:rPr>
              <w:t>2.367.431</w:t>
            </w:r>
          </w:p>
        </w:tc>
        <w:tc>
          <w:tcPr>
            <w:tcW w:w="1134" w:type="dxa"/>
            <w:shd w:val="clear" w:color="auto" w:fill="auto"/>
            <w:noWrap/>
            <w:vAlign w:val="bottom"/>
          </w:tcPr>
          <w:p w14:paraId="324B3690" w14:textId="6A221930" w:rsidR="00FB3B57" w:rsidRPr="005207AE" w:rsidRDefault="00FB3B57" w:rsidP="00FB3B57">
            <w:pPr>
              <w:jc w:val="center"/>
              <w:rPr>
                <w:sz w:val="16"/>
                <w:szCs w:val="16"/>
                <w:lang w:val="es-CR" w:eastAsia="es-ES"/>
              </w:rPr>
            </w:pPr>
            <w:r w:rsidRPr="005207AE">
              <w:rPr>
                <w:sz w:val="16"/>
                <w:szCs w:val="16"/>
              </w:rPr>
              <w:t>340.036</w:t>
            </w:r>
          </w:p>
        </w:tc>
        <w:tc>
          <w:tcPr>
            <w:tcW w:w="1134" w:type="dxa"/>
            <w:vAlign w:val="bottom"/>
          </w:tcPr>
          <w:p w14:paraId="0A7911C6" w14:textId="172A2834" w:rsidR="00FB3B57" w:rsidRPr="005207AE" w:rsidRDefault="00FB3B57" w:rsidP="00FB3B57">
            <w:pPr>
              <w:jc w:val="center"/>
              <w:rPr>
                <w:sz w:val="16"/>
                <w:szCs w:val="16"/>
                <w:lang w:val="es-CR"/>
              </w:rPr>
            </w:pPr>
            <w:r w:rsidRPr="005207AE">
              <w:rPr>
                <w:sz w:val="16"/>
                <w:szCs w:val="16"/>
              </w:rPr>
              <w:t>-</w:t>
            </w:r>
          </w:p>
        </w:tc>
        <w:tc>
          <w:tcPr>
            <w:tcW w:w="1134" w:type="dxa"/>
            <w:shd w:val="clear" w:color="auto" w:fill="auto"/>
            <w:noWrap/>
            <w:vAlign w:val="bottom"/>
          </w:tcPr>
          <w:p w14:paraId="61AB9C23" w14:textId="2620FBF5" w:rsidR="00FB3B57" w:rsidRPr="005207AE" w:rsidRDefault="00FB3B57" w:rsidP="00FB3B57">
            <w:pPr>
              <w:jc w:val="right"/>
              <w:rPr>
                <w:sz w:val="16"/>
                <w:szCs w:val="16"/>
                <w:lang w:val="es-CR"/>
              </w:rPr>
            </w:pPr>
            <w:r w:rsidRPr="005207AE">
              <w:rPr>
                <w:sz w:val="16"/>
                <w:szCs w:val="16"/>
              </w:rPr>
              <w:t>8.633</w:t>
            </w:r>
          </w:p>
        </w:tc>
        <w:tc>
          <w:tcPr>
            <w:tcW w:w="1204" w:type="dxa"/>
            <w:shd w:val="clear" w:color="auto" w:fill="auto"/>
            <w:noWrap/>
            <w:vAlign w:val="bottom"/>
          </w:tcPr>
          <w:p w14:paraId="0F91E84C" w14:textId="62E873FD" w:rsidR="00FB3B57" w:rsidRPr="005207AE" w:rsidRDefault="00FB3B57" w:rsidP="00FB3B57">
            <w:pPr>
              <w:jc w:val="center"/>
              <w:rPr>
                <w:sz w:val="16"/>
                <w:szCs w:val="16"/>
                <w:lang w:val="es-CR"/>
              </w:rPr>
            </w:pPr>
            <w:r w:rsidRPr="005207AE">
              <w:rPr>
                <w:sz w:val="16"/>
                <w:szCs w:val="16"/>
              </w:rPr>
              <w:t>-</w:t>
            </w:r>
          </w:p>
        </w:tc>
        <w:tc>
          <w:tcPr>
            <w:tcW w:w="992" w:type="dxa"/>
            <w:shd w:val="clear" w:color="auto" w:fill="auto"/>
            <w:noWrap/>
            <w:vAlign w:val="bottom"/>
          </w:tcPr>
          <w:p w14:paraId="6B896F91" w14:textId="19882752" w:rsidR="00FB3B57" w:rsidRPr="005207AE" w:rsidRDefault="00FB3B57" w:rsidP="00FB3B57">
            <w:pPr>
              <w:jc w:val="center"/>
              <w:rPr>
                <w:sz w:val="16"/>
                <w:szCs w:val="16"/>
                <w:lang w:val="es-CR"/>
              </w:rPr>
            </w:pPr>
            <w:r w:rsidRPr="005207AE">
              <w:rPr>
                <w:sz w:val="16"/>
                <w:szCs w:val="16"/>
              </w:rPr>
              <w:t>-</w:t>
            </w:r>
          </w:p>
        </w:tc>
        <w:tc>
          <w:tcPr>
            <w:tcW w:w="1064" w:type="dxa"/>
            <w:vAlign w:val="bottom"/>
          </w:tcPr>
          <w:p w14:paraId="128A0437" w14:textId="521FCDBD" w:rsidR="00FB3B57" w:rsidRPr="005207AE" w:rsidRDefault="00FB3B57" w:rsidP="00FB3B57">
            <w:pPr>
              <w:jc w:val="center"/>
              <w:rPr>
                <w:sz w:val="16"/>
                <w:szCs w:val="16"/>
                <w:lang w:val="es-CR"/>
              </w:rPr>
            </w:pPr>
            <w:r w:rsidRPr="005207AE">
              <w:rPr>
                <w:sz w:val="16"/>
                <w:szCs w:val="16"/>
              </w:rPr>
              <w:t>-</w:t>
            </w:r>
          </w:p>
        </w:tc>
        <w:tc>
          <w:tcPr>
            <w:tcW w:w="1418" w:type="dxa"/>
            <w:shd w:val="clear" w:color="auto" w:fill="auto"/>
            <w:noWrap/>
            <w:vAlign w:val="bottom"/>
          </w:tcPr>
          <w:p w14:paraId="53D0733E" w14:textId="7CABFFA7" w:rsidR="00FB3B57" w:rsidRPr="005207AE" w:rsidRDefault="00FB3B57" w:rsidP="00FB3B57">
            <w:pPr>
              <w:jc w:val="right"/>
              <w:rPr>
                <w:sz w:val="16"/>
                <w:szCs w:val="16"/>
                <w:lang w:val="es-CR"/>
              </w:rPr>
            </w:pPr>
            <w:r w:rsidRPr="005207AE">
              <w:rPr>
                <w:sz w:val="16"/>
                <w:szCs w:val="16"/>
              </w:rPr>
              <w:t>389.480.134</w:t>
            </w:r>
          </w:p>
        </w:tc>
      </w:tr>
      <w:tr w:rsidR="00FB3B57" w:rsidRPr="005207AE" w14:paraId="1FB77D83" w14:textId="77777777" w:rsidTr="00482938">
        <w:trPr>
          <w:trHeight w:val="132"/>
        </w:trPr>
        <w:tc>
          <w:tcPr>
            <w:tcW w:w="1701" w:type="dxa"/>
            <w:shd w:val="clear" w:color="auto" w:fill="auto"/>
            <w:vAlign w:val="bottom"/>
            <w:hideMark/>
          </w:tcPr>
          <w:p w14:paraId="3D42B29F" w14:textId="77777777" w:rsidR="00FB3B57" w:rsidRPr="005207AE" w:rsidRDefault="00FB3B57" w:rsidP="00FB3B57">
            <w:pPr>
              <w:rPr>
                <w:bCs/>
                <w:color w:val="000000" w:themeColor="text1"/>
                <w:sz w:val="16"/>
                <w:szCs w:val="16"/>
                <w:lang w:val="es-CR" w:eastAsia="es-CR"/>
              </w:rPr>
            </w:pPr>
            <w:r w:rsidRPr="005207AE">
              <w:rPr>
                <w:bCs/>
                <w:color w:val="000000" w:themeColor="text1"/>
                <w:sz w:val="16"/>
                <w:szCs w:val="16"/>
                <w:lang w:val="es-CR" w:eastAsia="es-CR"/>
              </w:rPr>
              <w:t>Inversiones en instrumentos financieros</w:t>
            </w:r>
          </w:p>
        </w:tc>
        <w:tc>
          <w:tcPr>
            <w:tcW w:w="160" w:type="dxa"/>
            <w:vAlign w:val="bottom"/>
          </w:tcPr>
          <w:p w14:paraId="42CB4445" w14:textId="77777777" w:rsidR="00FB3B57" w:rsidRPr="005207AE" w:rsidRDefault="00FB3B57" w:rsidP="00FB3B57">
            <w:pPr>
              <w:jc w:val="center"/>
              <w:rPr>
                <w:sz w:val="16"/>
                <w:szCs w:val="16"/>
                <w:lang w:val="es-CR" w:eastAsia="es-ES"/>
              </w:rPr>
            </w:pPr>
          </w:p>
        </w:tc>
        <w:tc>
          <w:tcPr>
            <w:tcW w:w="1258" w:type="dxa"/>
            <w:shd w:val="clear" w:color="auto" w:fill="auto"/>
            <w:noWrap/>
            <w:vAlign w:val="bottom"/>
          </w:tcPr>
          <w:p w14:paraId="0B06E1FD" w14:textId="3C4D6077" w:rsidR="00FB3B57" w:rsidRPr="005207AE" w:rsidRDefault="00FB3B57" w:rsidP="00FB3B57">
            <w:pPr>
              <w:jc w:val="right"/>
              <w:rPr>
                <w:sz w:val="16"/>
                <w:szCs w:val="16"/>
                <w:lang w:val="es-CR"/>
              </w:rPr>
            </w:pPr>
            <w:r w:rsidRPr="005207AE">
              <w:rPr>
                <w:sz w:val="16"/>
                <w:szCs w:val="16"/>
              </w:rPr>
              <w:t>389.014.806.688</w:t>
            </w:r>
          </w:p>
        </w:tc>
        <w:tc>
          <w:tcPr>
            <w:tcW w:w="1276" w:type="dxa"/>
            <w:shd w:val="clear" w:color="auto" w:fill="auto"/>
            <w:noWrap/>
            <w:vAlign w:val="bottom"/>
          </w:tcPr>
          <w:p w14:paraId="22184F00" w14:textId="1C5F30BF" w:rsidR="00FB3B57" w:rsidRPr="005207AE" w:rsidRDefault="00FB3B57" w:rsidP="00FB3B57">
            <w:pPr>
              <w:jc w:val="right"/>
              <w:rPr>
                <w:sz w:val="16"/>
                <w:szCs w:val="16"/>
                <w:lang w:val="es-CR"/>
              </w:rPr>
            </w:pPr>
            <w:r w:rsidRPr="005207AE">
              <w:rPr>
                <w:sz w:val="16"/>
                <w:szCs w:val="16"/>
              </w:rPr>
              <w:t>15.130.037.490</w:t>
            </w:r>
          </w:p>
        </w:tc>
        <w:tc>
          <w:tcPr>
            <w:tcW w:w="1275" w:type="dxa"/>
            <w:shd w:val="clear" w:color="auto" w:fill="auto"/>
            <w:noWrap/>
            <w:vAlign w:val="bottom"/>
          </w:tcPr>
          <w:p w14:paraId="199B6D4C" w14:textId="7C15C116" w:rsidR="00FB3B57" w:rsidRPr="005207AE" w:rsidRDefault="00FB3B57" w:rsidP="00FB3B57">
            <w:pPr>
              <w:jc w:val="right"/>
              <w:rPr>
                <w:sz w:val="16"/>
                <w:szCs w:val="16"/>
                <w:lang w:val="es-CR" w:eastAsia="es-ES"/>
              </w:rPr>
            </w:pPr>
            <w:r w:rsidRPr="005207AE">
              <w:rPr>
                <w:sz w:val="16"/>
                <w:szCs w:val="16"/>
              </w:rPr>
              <w:t>897.443.766</w:t>
            </w:r>
          </w:p>
        </w:tc>
        <w:tc>
          <w:tcPr>
            <w:tcW w:w="1418" w:type="dxa"/>
            <w:shd w:val="clear" w:color="auto" w:fill="auto"/>
            <w:noWrap/>
            <w:vAlign w:val="bottom"/>
          </w:tcPr>
          <w:p w14:paraId="7ABCBC38" w14:textId="5718B211" w:rsidR="00FB3B57" w:rsidRPr="005207AE" w:rsidRDefault="00FB3B57" w:rsidP="00FB3B57">
            <w:pPr>
              <w:jc w:val="right"/>
              <w:rPr>
                <w:sz w:val="16"/>
                <w:szCs w:val="16"/>
                <w:lang w:val="es-CR"/>
              </w:rPr>
            </w:pPr>
            <w:r w:rsidRPr="005207AE">
              <w:rPr>
                <w:sz w:val="16"/>
                <w:szCs w:val="16"/>
              </w:rPr>
              <w:t>1.648.104.217.294</w:t>
            </w:r>
          </w:p>
        </w:tc>
        <w:tc>
          <w:tcPr>
            <w:tcW w:w="1134" w:type="dxa"/>
            <w:shd w:val="clear" w:color="auto" w:fill="auto"/>
            <w:noWrap/>
            <w:vAlign w:val="bottom"/>
          </w:tcPr>
          <w:p w14:paraId="358DB8B7" w14:textId="237AA7EE" w:rsidR="00FB3B57" w:rsidRPr="005207AE" w:rsidRDefault="00FB3B57" w:rsidP="00FB3B57">
            <w:pPr>
              <w:jc w:val="right"/>
              <w:rPr>
                <w:sz w:val="16"/>
                <w:szCs w:val="16"/>
                <w:lang w:val="es-CR"/>
              </w:rPr>
            </w:pPr>
            <w:r w:rsidRPr="005207AE">
              <w:rPr>
                <w:sz w:val="16"/>
                <w:szCs w:val="16"/>
              </w:rPr>
              <w:t>1.276.799.016</w:t>
            </w:r>
          </w:p>
        </w:tc>
        <w:tc>
          <w:tcPr>
            <w:tcW w:w="1134" w:type="dxa"/>
            <w:vAlign w:val="bottom"/>
          </w:tcPr>
          <w:p w14:paraId="18F40E70" w14:textId="2EBDA79B" w:rsidR="00FB3B57" w:rsidRPr="005207AE" w:rsidRDefault="00FB3B57" w:rsidP="00FB3B57">
            <w:pPr>
              <w:jc w:val="center"/>
              <w:rPr>
                <w:sz w:val="16"/>
                <w:szCs w:val="16"/>
                <w:lang w:val="es-CR"/>
              </w:rPr>
            </w:pPr>
            <w:r w:rsidRPr="005207AE">
              <w:rPr>
                <w:sz w:val="16"/>
                <w:szCs w:val="16"/>
              </w:rPr>
              <w:t>-</w:t>
            </w:r>
          </w:p>
        </w:tc>
        <w:tc>
          <w:tcPr>
            <w:tcW w:w="1134" w:type="dxa"/>
            <w:shd w:val="clear" w:color="auto" w:fill="auto"/>
            <w:noWrap/>
            <w:vAlign w:val="bottom"/>
          </w:tcPr>
          <w:p w14:paraId="65DA9CE0" w14:textId="20BDD8F9" w:rsidR="00FB3B57" w:rsidRPr="005207AE" w:rsidRDefault="00FB3B57" w:rsidP="00FB3B57">
            <w:pPr>
              <w:jc w:val="right"/>
              <w:rPr>
                <w:sz w:val="16"/>
                <w:szCs w:val="16"/>
                <w:lang w:val="es-CR"/>
              </w:rPr>
            </w:pPr>
            <w:r w:rsidRPr="005207AE">
              <w:rPr>
                <w:sz w:val="16"/>
                <w:szCs w:val="16"/>
              </w:rPr>
              <w:t>2.204.105</w:t>
            </w:r>
          </w:p>
        </w:tc>
        <w:tc>
          <w:tcPr>
            <w:tcW w:w="1204" w:type="dxa"/>
            <w:shd w:val="clear" w:color="auto" w:fill="auto"/>
            <w:noWrap/>
            <w:vAlign w:val="bottom"/>
          </w:tcPr>
          <w:p w14:paraId="0EC13470" w14:textId="7056DA58" w:rsidR="00FB3B57" w:rsidRPr="005207AE" w:rsidRDefault="00FB3B57" w:rsidP="00FB3B57">
            <w:pPr>
              <w:jc w:val="center"/>
              <w:rPr>
                <w:sz w:val="16"/>
                <w:szCs w:val="16"/>
                <w:lang w:val="es-CR"/>
              </w:rPr>
            </w:pPr>
            <w:r w:rsidRPr="005207AE">
              <w:rPr>
                <w:sz w:val="16"/>
                <w:szCs w:val="16"/>
              </w:rPr>
              <w:t>-</w:t>
            </w:r>
          </w:p>
        </w:tc>
        <w:tc>
          <w:tcPr>
            <w:tcW w:w="992" w:type="dxa"/>
            <w:shd w:val="clear" w:color="auto" w:fill="auto"/>
            <w:noWrap/>
            <w:vAlign w:val="bottom"/>
          </w:tcPr>
          <w:p w14:paraId="25057838" w14:textId="4E787390" w:rsidR="00FB3B57" w:rsidRPr="005207AE" w:rsidRDefault="00FB3B57" w:rsidP="00FB3B57">
            <w:pPr>
              <w:jc w:val="center"/>
              <w:rPr>
                <w:sz w:val="16"/>
                <w:szCs w:val="16"/>
                <w:lang w:val="es-CR"/>
              </w:rPr>
            </w:pPr>
            <w:r w:rsidRPr="005207AE">
              <w:rPr>
                <w:sz w:val="16"/>
                <w:szCs w:val="16"/>
              </w:rPr>
              <w:t>-</w:t>
            </w:r>
          </w:p>
        </w:tc>
        <w:tc>
          <w:tcPr>
            <w:tcW w:w="1064" w:type="dxa"/>
            <w:vAlign w:val="bottom"/>
          </w:tcPr>
          <w:p w14:paraId="5DE1B36A" w14:textId="6A89FD84" w:rsidR="00FB3B57" w:rsidRPr="005207AE" w:rsidRDefault="00FB3B57" w:rsidP="00FB3B57">
            <w:pPr>
              <w:jc w:val="center"/>
              <w:rPr>
                <w:sz w:val="16"/>
                <w:szCs w:val="16"/>
                <w:lang w:val="es-CR"/>
              </w:rPr>
            </w:pPr>
            <w:r w:rsidRPr="005207AE">
              <w:rPr>
                <w:sz w:val="16"/>
                <w:szCs w:val="16"/>
              </w:rPr>
              <w:t>-</w:t>
            </w:r>
          </w:p>
        </w:tc>
        <w:tc>
          <w:tcPr>
            <w:tcW w:w="1418" w:type="dxa"/>
            <w:shd w:val="clear" w:color="auto" w:fill="auto"/>
            <w:noWrap/>
            <w:vAlign w:val="bottom"/>
          </w:tcPr>
          <w:p w14:paraId="36ACD6C1" w14:textId="1C5EE21F" w:rsidR="00FB3B57" w:rsidRPr="005207AE" w:rsidRDefault="00FB3B57" w:rsidP="00FB3B57">
            <w:pPr>
              <w:jc w:val="right"/>
              <w:rPr>
                <w:sz w:val="16"/>
                <w:szCs w:val="16"/>
                <w:lang w:val="es-CR"/>
              </w:rPr>
            </w:pPr>
            <w:r w:rsidRPr="005207AE">
              <w:rPr>
                <w:sz w:val="16"/>
                <w:szCs w:val="16"/>
              </w:rPr>
              <w:t>2.054.425.508.359</w:t>
            </w:r>
          </w:p>
        </w:tc>
      </w:tr>
      <w:tr w:rsidR="00FB3B57" w:rsidRPr="005207AE" w14:paraId="29B98D15" w14:textId="77777777" w:rsidTr="00482938">
        <w:trPr>
          <w:trHeight w:val="95"/>
        </w:trPr>
        <w:tc>
          <w:tcPr>
            <w:tcW w:w="1701" w:type="dxa"/>
            <w:shd w:val="clear" w:color="auto" w:fill="auto"/>
            <w:vAlign w:val="bottom"/>
            <w:hideMark/>
          </w:tcPr>
          <w:p w14:paraId="5D56C46F" w14:textId="77777777" w:rsidR="00FB3B57" w:rsidRPr="005207AE" w:rsidRDefault="00FB3B57" w:rsidP="00FB3B57">
            <w:pPr>
              <w:rPr>
                <w:bCs/>
                <w:color w:val="000000" w:themeColor="text1"/>
                <w:sz w:val="16"/>
                <w:szCs w:val="16"/>
                <w:lang w:val="es-CR" w:eastAsia="es-CR"/>
              </w:rPr>
            </w:pPr>
            <w:r w:rsidRPr="005207AE">
              <w:rPr>
                <w:bCs/>
                <w:color w:val="000000" w:themeColor="text1"/>
                <w:sz w:val="16"/>
                <w:szCs w:val="16"/>
                <w:lang w:val="es-CR" w:eastAsia="es-CR"/>
              </w:rPr>
              <w:t xml:space="preserve">Cartera de crédito </w:t>
            </w:r>
          </w:p>
        </w:tc>
        <w:tc>
          <w:tcPr>
            <w:tcW w:w="160" w:type="dxa"/>
            <w:vAlign w:val="bottom"/>
          </w:tcPr>
          <w:p w14:paraId="64BAB8DA" w14:textId="77777777" w:rsidR="00FB3B57" w:rsidRPr="005207AE" w:rsidRDefault="00FB3B57" w:rsidP="00FB3B57">
            <w:pPr>
              <w:jc w:val="center"/>
              <w:rPr>
                <w:sz w:val="16"/>
                <w:szCs w:val="16"/>
                <w:lang w:val="es-CR" w:eastAsia="es-ES"/>
              </w:rPr>
            </w:pPr>
          </w:p>
        </w:tc>
        <w:tc>
          <w:tcPr>
            <w:tcW w:w="1258" w:type="dxa"/>
            <w:shd w:val="clear" w:color="auto" w:fill="auto"/>
            <w:noWrap/>
            <w:vAlign w:val="bottom"/>
          </w:tcPr>
          <w:p w14:paraId="6A527DED" w14:textId="754709AC" w:rsidR="00FB3B57" w:rsidRPr="005207AE" w:rsidRDefault="00FB3B57" w:rsidP="00FB3B57">
            <w:pPr>
              <w:jc w:val="right"/>
              <w:rPr>
                <w:sz w:val="16"/>
                <w:szCs w:val="16"/>
                <w:lang w:val="es-CR"/>
              </w:rPr>
            </w:pPr>
            <w:r w:rsidRPr="005207AE">
              <w:rPr>
                <w:sz w:val="16"/>
                <w:szCs w:val="16"/>
              </w:rPr>
              <w:t>2.961.287.844</w:t>
            </w:r>
          </w:p>
        </w:tc>
        <w:tc>
          <w:tcPr>
            <w:tcW w:w="1276" w:type="dxa"/>
            <w:shd w:val="clear" w:color="auto" w:fill="auto"/>
            <w:noWrap/>
            <w:vAlign w:val="bottom"/>
          </w:tcPr>
          <w:p w14:paraId="79B5DB2A" w14:textId="77C42868" w:rsidR="00FB3B57" w:rsidRPr="005207AE" w:rsidRDefault="00FB3B57" w:rsidP="00FB3B57">
            <w:pPr>
              <w:jc w:val="center"/>
              <w:rPr>
                <w:sz w:val="16"/>
                <w:szCs w:val="16"/>
                <w:lang w:val="es-CR"/>
              </w:rPr>
            </w:pPr>
            <w:r w:rsidRPr="005207AE">
              <w:rPr>
                <w:sz w:val="16"/>
                <w:szCs w:val="16"/>
              </w:rPr>
              <w:t>-</w:t>
            </w:r>
          </w:p>
        </w:tc>
        <w:tc>
          <w:tcPr>
            <w:tcW w:w="1275" w:type="dxa"/>
            <w:shd w:val="clear" w:color="auto" w:fill="auto"/>
            <w:noWrap/>
            <w:vAlign w:val="bottom"/>
          </w:tcPr>
          <w:p w14:paraId="50A5D3F1" w14:textId="61306D0E" w:rsidR="00FB3B57" w:rsidRPr="005207AE" w:rsidRDefault="00FB3B57" w:rsidP="00FB3B57">
            <w:pPr>
              <w:jc w:val="right"/>
              <w:rPr>
                <w:sz w:val="16"/>
                <w:szCs w:val="16"/>
                <w:lang w:val="es-CR" w:eastAsia="es-ES"/>
              </w:rPr>
            </w:pPr>
            <w:r w:rsidRPr="005207AE">
              <w:rPr>
                <w:sz w:val="16"/>
                <w:szCs w:val="16"/>
              </w:rPr>
              <w:t>1.483.501.217</w:t>
            </w:r>
          </w:p>
        </w:tc>
        <w:tc>
          <w:tcPr>
            <w:tcW w:w="1418" w:type="dxa"/>
            <w:shd w:val="clear" w:color="auto" w:fill="auto"/>
            <w:noWrap/>
            <w:vAlign w:val="bottom"/>
          </w:tcPr>
          <w:p w14:paraId="04C09DCB" w14:textId="0AC96C1C" w:rsidR="00FB3B57" w:rsidRPr="005207AE" w:rsidRDefault="00FB3B57" w:rsidP="00FB3B57">
            <w:pPr>
              <w:jc w:val="center"/>
              <w:rPr>
                <w:sz w:val="16"/>
                <w:szCs w:val="16"/>
                <w:lang w:val="es-CR"/>
              </w:rPr>
            </w:pPr>
            <w:r w:rsidRPr="005207AE">
              <w:rPr>
                <w:sz w:val="16"/>
                <w:szCs w:val="16"/>
              </w:rPr>
              <w:t>-</w:t>
            </w:r>
          </w:p>
        </w:tc>
        <w:tc>
          <w:tcPr>
            <w:tcW w:w="1134" w:type="dxa"/>
            <w:shd w:val="clear" w:color="auto" w:fill="auto"/>
            <w:noWrap/>
            <w:vAlign w:val="bottom"/>
          </w:tcPr>
          <w:p w14:paraId="6C723508" w14:textId="31F51CD1" w:rsidR="00FB3B57" w:rsidRPr="005207AE" w:rsidRDefault="00FB3B57" w:rsidP="00FB3B57">
            <w:pPr>
              <w:jc w:val="center"/>
              <w:rPr>
                <w:sz w:val="16"/>
                <w:szCs w:val="16"/>
                <w:lang w:val="es-CR"/>
              </w:rPr>
            </w:pPr>
            <w:r w:rsidRPr="005207AE">
              <w:rPr>
                <w:sz w:val="16"/>
                <w:szCs w:val="16"/>
              </w:rPr>
              <w:t>-</w:t>
            </w:r>
          </w:p>
        </w:tc>
        <w:tc>
          <w:tcPr>
            <w:tcW w:w="1134" w:type="dxa"/>
            <w:vAlign w:val="bottom"/>
          </w:tcPr>
          <w:p w14:paraId="74696E43" w14:textId="18BFEE05" w:rsidR="00FB3B57" w:rsidRPr="005207AE" w:rsidRDefault="00FB3B57" w:rsidP="00FB3B57">
            <w:pPr>
              <w:ind w:right="72"/>
              <w:jc w:val="center"/>
              <w:rPr>
                <w:sz w:val="16"/>
                <w:szCs w:val="16"/>
                <w:lang w:val="es-CR"/>
              </w:rPr>
            </w:pPr>
            <w:r w:rsidRPr="005207AE">
              <w:rPr>
                <w:sz w:val="16"/>
                <w:szCs w:val="16"/>
              </w:rPr>
              <w:t>-</w:t>
            </w:r>
          </w:p>
        </w:tc>
        <w:tc>
          <w:tcPr>
            <w:tcW w:w="1134" w:type="dxa"/>
            <w:shd w:val="clear" w:color="auto" w:fill="auto"/>
            <w:noWrap/>
            <w:vAlign w:val="bottom"/>
          </w:tcPr>
          <w:p w14:paraId="0BB7F202" w14:textId="23745CE6" w:rsidR="00FB3B57" w:rsidRPr="005207AE" w:rsidRDefault="00FB3B57" w:rsidP="00FB3B57">
            <w:pPr>
              <w:ind w:right="72"/>
              <w:jc w:val="center"/>
              <w:rPr>
                <w:sz w:val="16"/>
                <w:szCs w:val="16"/>
                <w:lang w:val="es-CR"/>
              </w:rPr>
            </w:pPr>
            <w:r w:rsidRPr="005207AE">
              <w:rPr>
                <w:sz w:val="16"/>
                <w:szCs w:val="16"/>
              </w:rPr>
              <w:t>-</w:t>
            </w:r>
          </w:p>
        </w:tc>
        <w:tc>
          <w:tcPr>
            <w:tcW w:w="1204" w:type="dxa"/>
            <w:shd w:val="clear" w:color="auto" w:fill="auto"/>
            <w:noWrap/>
            <w:vAlign w:val="bottom"/>
          </w:tcPr>
          <w:p w14:paraId="2ACBFF55" w14:textId="62D72628" w:rsidR="00FB3B57" w:rsidRPr="005207AE" w:rsidRDefault="00FB3B57" w:rsidP="00FB3B57">
            <w:pPr>
              <w:jc w:val="center"/>
              <w:rPr>
                <w:sz w:val="16"/>
                <w:szCs w:val="16"/>
                <w:lang w:val="es-CR"/>
              </w:rPr>
            </w:pPr>
            <w:r w:rsidRPr="005207AE">
              <w:rPr>
                <w:sz w:val="16"/>
                <w:szCs w:val="16"/>
              </w:rPr>
              <w:t>-</w:t>
            </w:r>
          </w:p>
        </w:tc>
        <w:tc>
          <w:tcPr>
            <w:tcW w:w="992" w:type="dxa"/>
            <w:shd w:val="clear" w:color="auto" w:fill="auto"/>
            <w:noWrap/>
            <w:vAlign w:val="bottom"/>
          </w:tcPr>
          <w:p w14:paraId="6F0F3A17" w14:textId="0AAD88CA" w:rsidR="00FB3B57" w:rsidRPr="005207AE" w:rsidRDefault="00FB3B57" w:rsidP="00FB3B57">
            <w:pPr>
              <w:jc w:val="center"/>
              <w:rPr>
                <w:sz w:val="16"/>
                <w:szCs w:val="16"/>
                <w:lang w:val="es-CR"/>
              </w:rPr>
            </w:pPr>
            <w:r w:rsidRPr="005207AE">
              <w:rPr>
                <w:sz w:val="16"/>
                <w:szCs w:val="16"/>
              </w:rPr>
              <w:t>-</w:t>
            </w:r>
          </w:p>
        </w:tc>
        <w:tc>
          <w:tcPr>
            <w:tcW w:w="1064" w:type="dxa"/>
            <w:vAlign w:val="bottom"/>
          </w:tcPr>
          <w:p w14:paraId="363478DF" w14:textId="5189B1DF" w:rsidR="00FB3B57" w:rsidRPr="005207AE" w:rsidRDefault="00FB3B57" w:rsidP="00FB3B57">
            <w:pPr>
              <w:jc w:val="center"/>
              <w:rPr>
                <w:sz w:val="16"/>
                <w:szCs w:val="16"/>
                <w:lang w:val="es-CR"/>
              </w:rPr>
            </w:pPr>
            <w:r w:rsidRPr="005207AE">
              <w:rPr>
                <w:sz w:val="16"/>
                <w:szCs w:val="16"/>
              </w:rPr>
              <w:t>-</w:t>
            </w:r>
          </w:p>
        </w:tc>
        <w:tc>
          <w:tcPr>
            <w:tcW w:w="1418" w:type="dxa"/>
            <w:shd w:val="clear" w:color="auto" w:fill="auto"/>
            <w:noWrap/>
            <w:vAlign w:val="bottom"/>
          </w:tcPr>
          <w:p w14:paraId="160DC7E0" w14:textId="1413F2EC" w:rsidR="00FB3B57" w:rsidRPr="005207AE" w:rsidRDefault="00FB3B57" w:rsidP="00FB3B57">
            <w:pPr>
              <w:jc w:val="right"/>
              <w:rPr>
                <w:sz w:val="16"/>
                <w:szCs w:val="16"/>
                <w:lang w:val="es-CR"/>
              </w:rPr>
            </w:pPr>
            <w:r w:rsidRPr="005207AE">
              <w:rPr>
                <w:sz w:val="16"/>
                <w:szCs w:val="16"/>
              </w:rPr>
              <w:t>4.444.789.061</w:t>
            </w:r>
          </w:p>
        </w:tc>
      </w:tr>
      <w:tr w:rsidR="00FB3B57" w:rsidRPr="005207AE" w14:paraId="52A63010" w14:textId="77777777" w:rsidTr="00482938">
        <w:trPr>
          <w:trHeight w:val="162"/>
        </w:trPr>
        <w:tc>
          <w:tcPr>
            <w:tcW w:w="1701" w:type="dxa"/>
            <w:shd w:val="clear" w:color="auto" w:fill="auto"/>
            <w:vAlign w:val="bottom"/>
            <w:hideMark/>
          </w:tcPr>
          <w:p w14:paraId="4E6614A7" w14:textId="77777777" w:rsidR="00FB3B57" w:rsidRPr="005207AE" w:rsidRDefault="00FB3B57" w:rsidP="00FB3B57">
            <w:pPr>
              <w:rPr>
                <w:bCs/>
                <w:color w:val="000000" w:themeColor="text1"/>
                <w:sz w:val="16"/>
                <w:szCs w:val="16"/>
                <w:lang w:val="es-CR" w:eastAsia="es-CR"/>
              </w:rPr>
            </w:pPr>
            <w:r w:rsidRPr="005207AE">
              <w:rPr>
                <w:bCs/>
                <w:color w:val="000000" w:themeColor="text1"/>
                <w:sz w:val="16"/>
                <w:szCs w:val="16"/>
                <w:lang w:val="es-CR" w:eastAsia="es-CR"/>
              </w:rPr>
              <w:t xml:space="preserve">Cuentas y productos por cobrar </w:t>
            </w:r>
          </w:p>
        </w:tc>
        <w:tc>
          <w:tcPr>
            <w:tcW w:w="160" w:type="dxa"/>
            <w:vAlign w:val="bottom"/>
          </w:tcPr>
          <w:p w14:paraId="3D332315" w14:textId="77777777" w:rsidR="00FB3B57" w:rsidRPr="005207AE" w:rsidRDefault="00FB3B57" w:rsidP="00FB3B57">
            <w:pPr>
              <w:jc w:val="center"/>
              <w:rPr>
                <w:sz w:val="16"/>
                <w:szCs w:val="16"/>
                <w:lang w:val="es-CR" w:eastAsia="es-ES"/>
              </w:rPr>
            </w:pPr>
          </w:p>
        </w:tc>
        <w:tc>
          <w:tcPr>
            <w:tcW w:w="1258" w:type="dxa"/>
            <w:shd w:val="clear" w:color="auto" w:fill="auto"/>
            <w:noWrap/>
            <w:vAlign w:val="bottom"/>
          </w:tcPr>
          <w:p w14:paraId="6DD5C35A" w14:textId="2C4F76AA" w:rsidR="00FB3B57" w:rsidRPr="005207AE" w:rsidRDefault="00FB3B57" w:rsidP="00FB3B57">
            <w:pPr>
              <w:jc w:val="right"/>
              <w:rPr>
                <w:sz w:val="16"/>
                <w:szCs w:val="16"/>
                <w:lang w:val="es-CR"/>
              </w:rPr>
            </w:pPr>
            <w:r w:rsidRPr="005207AE">
              <w:rPr>
                <w:sz w:val="16"/>
                <w:szCs w:val="16"/>
              </w:rPr>
              <w:t>33.495.449.219</w:t>
            </w:r>
          </w:p>
        </w:tc>
        <w:tc>
          <w:tcPr>
            <w:tcW w:w="1276" w:type="dxa"/>
            <w:shd w:val="clear" w:color="auto" w:fill="auto"/>
            <w:noWrap/>
            <w:vAlign w:val="bottom"/>
          </w:tcPr>
          <w:p w14:paraId="3CB45506" w14:textId="2739C860" w:rsidR="00FB3B57" w:rsidRPr="005207AE" w:rsidRDefault="00FB3B57" w:rsidP="00FB3B57">
            <w:pPr>
              <w:jc w:val="right"/>
              <w:rPr>
                <w:sz w:val="16"/>
                <w:szCs w:val="16"/>
                <w:lang w:val="es-CR"/>
              </w:rPr>
            </w:pPr>
            <w:r w:rsidRPr="005207AE">
              <w:rPr>
                <w:sz w:val="16"/>
                <w:szCs w:val="16"/>
              </w:rPr>
              <w:t>21.944.782.699</w:t>
            </w:r>
          </w:p>
        </w:tc>
        <w:tc>
          <w:tcPr>
            <w:tcW w:w="1275" w:type="dxa"/>
            <w:shd w:val="clear" w:color="auto" w:fill="auto"/>
            <w:noWrap/>
            <w:vAlign w:val="bottom"/>
          </w:tcPr>
          <w:p w14:paraId="6D2E8E6F" w14:textId="2AA221AC" w:rsidR="00FB3B57" w:rsidRPr="005207AE" w:rsidRDefault="00FB3B57" w:rsidP="00FB3B57">
            <w:pPr>
              <w:jc w:val="right"/>
              <w:rPr>
                <w:sz w:val="16"/>
                <w:szCs w:val="16"/>
                <w:lang w:val="es-CR" w:eastAsia="es-ES"/>
              </w:rPr>
            </w:pPr>
            <w:r w:rsidRPr="005207AE">
              <w:rPr>
                <w:sz w:val="16"/>
                <w:szCs w:val="16"/>
              </w:rPr>
              <w:t>1.696.057.851</w:t>
            </w:r>
          </w:p>
        </w:tc>
        <w:tc>
          <w:tcPr>
            <w:tcW w:w="1418" w:type="dxa"/>
            <w:shd w:val="clear" w:color="auto" w:fill="auto"/>
            <w:noWrap/>
            <w:vAlign w:val="bottom"/>
          </w:tcPr>
          <w:p w14:paraId="2E1B2E90" w14:textId="7DDDD295" w:rsidR="00FB3B57" w:rsidRPr="005207AE" w:rsidRDefault="00FB3B57" w:rsidP="00FB3B57">
            <w:pPr>
              <w:jc w:val="right"/>
              <w:rPr>
                <w:sz w:val="16"/>
                <w:szCs w:val="16"/>
                <w:lang w:val="es-CR"/>
              </w:rPr>
            </w:pPr>
            <w:r w:rsidRPr="005207AE">
              <w:rPr>
                <w:sz w:val="16"/>
                <w:szCs w:val="16"/>
              </w:rPr>
              <w:t>28.501.954</w:t>
            </w:r>
          </w:p>
        </w:tc>
        <w:tc>
          <w:tcPr>
            <w:tcW w:w="1134" w:type="dxa"/>
            <w:shd w:val="clear" w:color="auto" w:fill="auto"/>
            <w:noWrap/>
            <w:vAlign w:val="bottom"/>
          </w:tcPr>
          <w:p w14:paraId="63D61610" w14:textId="77595A21" w:rsidR="00FB3B57" w:rsidRPr="005207AE" w:rsidRDefault="00FB3B57" w:rsidP="00FB3B57">
            <w:pPr>
              <w:jc w:val="right"/>
              <w:rPr>
                <w:sz w:val="16"/>
                <w:szCs w:val="16"/>
                <w:lang w:val="es-CR"/>
              </w:rPr>
            </w:pPr>
            <w:r w:rsidRPr="005207AE">
              <w:rPr>
                <w:sz w:val="16"/>
                <w:szCs w:val="16"/>
              </w:rPr>
              <w:t>222.564</w:t>
            </w:r>
          </w:p>
        </w:tc>
        <w:tc>
          <w:tcPr>
            <w:tcW w:w="1134" w:type="dxa"/>
            <w:vAlign w:val="bottom"/>
          </w:tcPr>
          <w:p w14:paraId="27195628" w14:textId="69394A59" w:rsidR="00FB3B57" w:rsidRPr="005207AE" w:rsidRDefault="00FB3B57" w:rsidP="00FB3B57">
            <w:pPr>
              <w:ind w:right="72"/>
              <w:jc w:val="center"/>
              <w:rPr>
                <w:sz w:val="16"/>
                <w:szCs w:val="16"/>
                <w:lang w:val="es-CR"/>
              </w:rPr>
            </w:pPr>
            <w:r w:rsidRPr="005207AE">
              <w:rPr>
                <w:sz w:val="16"/>
                <w:szCs w:val="16"/>
              </w:rPr>
              <w:t>-</w:t>
            </w:r>
          </w:p>
        </w:tc>
        <w:tc>
          <w:tcPr>
            <w:tcW w:w="1134" w:type="dxa"/>
            <w:shd w:val="clear" w:color="auto" w:fill="auto"/>
            <w:noWrap/>
            <w:vAlign w:val="bottom"/>
          </w:tcPr>
          <w:p w14:paraId="120AF70E" w14:textId="77D80232" w:rsidR="00FB3B57" w:rsidRPr="005207AE" w:rsidRDefault="00FB3B57" w:rsidP="00FB3B57">
            <w:pPr>
              <w:ind w:right="72"/>
              <w:jc w:val="center"/>
              <w:rPr>
                <w:sz w:val="16"/>
                <w:szCs w:val="16"/>
                <w:lang w:val="es-CR"/>
              </w:rPr>
            </w:pPr>
            <w:r w:rsidRPr="005207AE">
              <w:rPr>
                <w:sz w:val="16"/>
                <w:szCs w:val="16"/>
              </w:rPr>
              <w:t>-</w:t>
            </w:r>
          </w:p>
        </w:tc>
        <w:tc>
          <w:tcPr>
            <w:tcW w:w="1204" w:type="dxa"/>
            <w:shd w:val="clear" w:color="auto" w:fill="auto"/>
            <w:noWrap/>
            <w:vAlign w:val="bottom"/>
          </w:tcPr>
          <w:p w14:paraId="49B4823E" w14:textId="096041D6" w:rsidR="00FB3B57" w:rsidRPr="005207AE" w:rsidRDefault="00FB3B57" w:rsidP="00FB3B57">
            <w:pPr>
              <w:jc w:val="right"/>
              <w:rPr>
                <w:sz w:val="16"/>
                <w:szCs w:val="16"/>
                <w:lang w:val="es-CR"/>
              </w:rPr>
            </w:pPr>
            <w:r w:rsidRPr="005207AE">
              <w:rPr>
                <w:sz w:val="16"/>
                <w:szCs w:val="16"/>
              </w:rPr>
              <w:t>109.483.978</w:t>
            </w:r>
          </w:p>
        </w:tc>
        <w:tc>
          <w:tcPr>
            <w:tcW w:w="992" w:type="dxa"/>
            <w:shd w:val="clear" w:color="auto" w:fill="auto"/>
            <w:noWrap/>
            <w:vAlign w:val="bottom"/>
          </w:tcPr>
          <w:p w14:paraId="2CF55A2B" w14:textId="0C88601D" w:rsidR="00FB3B57" w:rsidRPr="005207AE" w:rsidRDefault="00FB3B57" w:rsidP="00FB3B57">
            <w:pPr>
              <w:jc w:val="center"/>
              <w:rPr>
                <w:sz w:val="16"/>
                <w:szCs w:val="16"/>
                <w:lang w:val="es-CR"/>
              </w:rPr>
            </w:pPr>
            <w:r w:rsidRPr="005207AE">
              <w:rPr>
                <w:sz w:val="16"/>
                <w:szCs w:val="16"/>
              </w:rPr>
              <w:t>-</w:t>
            </w:r>
          </w:p>
        </w:tc>
        <w:tc>
          <w:tcPr>
            <w:tcW w:w="1064" w:type="dxa"/>
            <w:vAlign w:val="bottom"/>
          </w:tcPr>
          <w:p w14:paraId="5B90EEB3" w14:textId="1CAF6FA3" w:rsidR="00FB3B57" w:rsidRPr="005207AE" w:rsidRDefault="00FB3B57" w:rsidP="00FB3B57">
            <w:pPr>
              <w:jc w:val="right"/>
              <w:rPr>
                <w:sz w:val="16"/>
                <w:szCs w:val="16"/>
                <w:lang w:val="es-CR"/>
              </w:rPr>
            </w:pPr>
            <w:r w:rsidRPr="005207AE">
              <w:rPr>
                <w:sz w:val="16"/>
                <w:szCs w:val="16"/>
              </w:rPr>
              <w:t>3.505.466</w:t>
            </w:r>
          </w:p>
        </w:tc>
        <w:tc>
          <w:tcPr>
            <w:tcW w:w="1418" w:type="dxa"/>
            <w:shd w:val="clear" w:color="auto" w:fill="auto"/>
            <w:noWrap/>
            <w:vAlign w:val="bottom"/>
          </w:tcPr>
          <w:p w14:paraId="62222304" w14:textId="580C2857" w:rsidR="00FB3B57" w:rsidRPr="005207AE" w:rsidRDefault="00FB3B57" w:rsidP="00FB3B57">
            <w:pPr>
              <w:jc w:val="right"/>
              <w:rPr>
                <w:sz w:val="16"/>
                <w:szCs w:val="16"/>
                <w:lang w:val="es-CR"/>
              </w:rPr>
            </w:pPr>
            <w:r w:rsidRPr="005207AE">
              <w:rPr>
                <w:sz w:val="16"/>
                <w:szCs w:val="16"/>
              </w:rPr>
              <w:t>57.278.003.731</w:t>
            </w:r>
          </w:p>
        </w:tc>
      </w:tr>
      <w:tr w:rsidR="00FB3B57" w:rsidRPr="005207AE" w14:paraId="125287ED" w14:textId="77777777" w:rsidTr="00482938">
        <w:trPr>
          <w:trHeight w:val="150"/>
        </w:trPr>
        <w:tc>
          <w:tcPr>
            <w:tcW w:w="1701" w:type="dxa"/>
            <w:shd w:val="clear" w:color="auto" w:fill="auto"/>
            <w:vAlign w:val="bottom"/>
            <w:hideMark/>
          </w:tcPr>
          <w:p w14:paraId="4C8EA6F6" w14:textId="77777777" w:rsidR="00FB3B57" w:rsidRPr="005207AE" w:rsidRDefault="00FB3B57" w:rsidP="00FB3B57">
            <w:pPr>
              <w:rPr>
                <w:bCs/>
                <w:color w:val="000000" w:themeColor="text1"/>
                <w:sz w:val="16"/>
                <w:szCs w:val="16"/>
                <w:lang w:val="es-CR" w:eastAsia="es-CR"/>
              </w:rPr>
            </w:pPr>
            <w:r w:rsidRPr="005207AE">
              <w:rPr>
                <w:bCs/>
                <w:color w:val="000000" w:themeColor="text1"/>
                <w:sz w:val="16"/>
                <w:szCs w:val="16"/>
                <w:lang w:val="es-CR" w:eastAsia="es-CR"/>
              </w:rPr>
              <w:t xml:space="preserve">Bienes realizables </w:t>
            </w:r>
          </w:p>
        </w:tc>
        <w:tc>
          <w:tcPr>
            <w:tcW w:w="160" w:type="dxa"/>
            <w:vAlign w:val="bottom"/>
          </w:tcPr>
          <w:p w14:paraId="17A7FA58" w14:textId="77777777" w:rsidR="00FB3B57" w:rsidRPr="005207AE" w:rsidRDefault="00FB3B57" w:rsidP="00FB3B57">
            <w:pPr>
              <w:jc w:val="center"/>
              <w:rPr>
                <w:sz w:val="16"/>
                <w:szCs w:val="16"/>
                <w:lang w:val="es-CR" w:eastAsia="es-ES"/>
              </w:rPr>
            </w:pPr>
          </w:p>
        </w:tc>
        <w:tc>
          <w:tcPr>
            <w:tcW w:w="1258" w:type="dxa"/>
            <w:shd w:val="clear" w:color="auto" w:fill="auto"/>
            <w:noWrap/>
            <w:vAlign w:val="bottom"/>
          </w:tcPr>
          <w:p w14:paraId="223BC6AE" w14:textId="3F61998B" w:rsidR="00FB3B57" w:rsidRPr="005207AE" w:rsidRDefault="00FB3B57" w:rsidP="00FB3B57">
            <w:pPr>
              <w:jc w:val="right"/>
              <w:rPr>
                <w:sz w:val="16"/>
                <w:szCs w:val="16"/>
                <w:lang w:val="es-CR"/>
              </w:rPr>
            </w:pPr>
            <w:r w:rsidRPr="005207AE">
              <w:rPr>
                <w:sz w:val="16"/>
                <w:szCs w:val="16"/>
              </w:rPr>
              <w:t>83.913.469</w:t>
            </w:r>
          </w:p>
        </w:tc>
        <w:tc>
          <w:tcPr>
            <w:tcW w:w="1276" w:type="dxa"/>
            <w:shd w:val="clear" w:color="auto" w:fill="auto"/>
            <w:noWrap/>
            <w:vAlign w:val="bottom"/>
          </w:tcPr>
          <w:p w14:paraId="6A41CA57" w14:textId="6C44C87E" w:rsidR="00FB3B57" w:rsidRPr="005207AE" w:rsidRDefault="00FB3B57" w:rsidP="00FB3B57">
            <w:pPr>
              <w:jc w:val="center"/>
              <w:rPr>
                <w:sz w:val="16"/>
                <w:szCs w:val="16"/>
                <w:lang w:val="es-CR"/>
              </w:rPr>
            </w:pPr>
            <w:r w:rsidRPr="005207AE">
              <w:rPr>
                <w:sz w:val="16"/>
                <w:szCs w:val="16"/>
              </w:rPr>
              <w:t>-</w:t>
            </w:r>
          </w:p>
        </w:tc>
        <w:tc>
          <w:tcPr>
            <w:tcW w:w="1275" w:type="dxa"/>
            <w:shd w:val="clear" w:color="auto" w:fill="auto"/>
            <w:noWrap/>
            <w:vAlign w:val="bottom"/>
          </w:tcPr>
          <w:p w14:paraId="78FC503B" w14:textId="31467F78" w:rsidR="00FB3B57" w:rsidRPr="005207AE" w:rsidRDefault="00FB3B57" w:rsidP="00FB3B57">
            <w:pPr>
              <w:jc w:val="center"/>
              <w:rPr>
                <w:sz w:val="16"/>
                <w:szCs w:val="16"/>
                <w:lang w:val="es-CR" w:eastAsia="es-ES"/>
              </w:rPr>
            </w:pPr>
            <w:r w:rsidRPr="005207AE">
              <w:rPr>
                <w:sz w:val="16"/>
                <w:szCs w:val="16"/>
              </w:rPr>
              <w:t>-</w:t>
            </w:r>
          </w:p>
        </w:tc>
        <w:tc>
          <w:tcPr>
            <w:tcW w:w="1418" w:type="dxa"/>
            <w:shd w:val="clear" w:color="auto" w:fill="auto"/>
            <w:noWrap/>
            <w:vAlign w:val="bottom"/>
          </w:tcPr>
          <w:p w14:paraId="029EE578" w14:textId="0595B14D" w:rsidR="00FB3B57" w:rsidRPr="005207AE" w:rsidRDefault="00FB3B57" w:rsidP="00FB3B57">
            <w:pPr>
              <w:jc w:val="center"/>
              <w:rPr>
                <w:sz w:val="16"/>
                <w:szCs w:val="16"/>
                <w:lang w:val="es-CR"/>
              </w:rPr>
            </w:pPr>
            <w:r w:rsidRPr="005207AE">
              <w:rPr>
                <w:sz w:val="16"/>
                <w:szCs w:val="16"/>
              </w:rPr>
              <w:t>-</w:t>
            </w:r>
          </w:p>
        </w:tc>
        <w:tc>
          <w:tcPr>
            <w:tcW w:w="1134" w:type="dxa"/>
            <w:shd w:val="clear" w:color="auto" w:fill="auto"/>
            <w:noWrap/>
            <w:vAlign w:val="bottom"/>
          </w:tcPr>
          <w:p w14:paraId="24D5CDCA" w14:textId="0373D554" w:rsidR="00FB3B57" w:rsidRPr="005207AE" w:rsidRDefault="00FB3B57" w:rsidP="00FB3B57">
            <w:pPr>
              <w:jc w:val="center"/>
              <w:rPr>
                <w:sz w:val="16"/>
                <w:szCs w:val="16"/>
                <w:lang w:val="es-CR"/>
              </w:rPr>
            </w:pPr>
            <w:r w:rsidRPr="005207AE">
              <w:rPr>
                <w:sz w:val="16"/>
                <w:szCs w:val="16"/>
              </w:rPr>
              <w:t>-</w:t>
            </w:r>
          </w:p>
        </w:tc>
        <w:tc>
          <w:tcPr>
            <w:tcW w:w="1134" w:type="dxa"/>
            <w:vAlign w:val="bottom"/>
          </w:tcPr>
          <w:p w14:paraId="394483C5" w14:textId="5B1510CE" w:rsidR="00FB3B57" w:rsidRPr="005207AE" w:rsidRDefault="00FB3B57" w:rsidP="00FB3B57">
            <w:pPr>
              <w:ind w:right="72"/>
              <w:jc w:val="center"/>
              <w:rPr>
                <w:sz w:val="16"/>
                <w:szCs w:val="16"/>
                <w:lang w:val="es-CR"/>
              </w:rPr>
            </w:pPr>
            <w:r w:rsidRPr="005207AE">
              <w:rPr>
                <w:sz w:val="16"/>
                <w:szCs w:val="16"/>
              </w:rPr>
              <w:t>-</w:t>
            </w:r>
          </w:p>
        </w:tc>
        <w:tc>
          <w:tcPr>
            <w:tcW w:w="1134" w:type="dxa"/>
            <w:shd w:val="clear" w:color="auto" w:fill="auto"/>
            <w:noWrap/>
            <w:vAlign w:val="bottom"/>
          </w:tcPr>
          <w:p w14:paraId="147FEEB1" w14:textId="78366091" w:rsidR="00FB3B57" w:rsidRPr="005207AE" w:rsidRDefault="00FB3B57" w:rsidP="00FB3B57">
            <w:pPr>
              <w:ind w:right="72"/>
              <w:jc w:val="center"/>
              <w:rPr>
                <w:sz w:val="16"/>
                <w:szCs w:val="16"/>
                <w:lang w:val="es-CR"/>
              </w:rPr>
            </w:pPr>
            <w:r w:rsidRPr="005207AE">
              <w:rPr>
                <w:sz w:val="16"/>
                <w:szCs w:val="16"/>
              </w:rPr>
              <w:t>-</w:t>
            </w:r>
          </w:p>
        </w:tc>
        <w:tc>
          <w:tcPr>
            <w:tcW w:w="1204" w:type="dxa"/>
            <w:shd w:val="clear" w:color="auto" w:fill="auto"/>
            <w:noWrap/>
            <w:vAlign w:val="bottom"/>
          </w:tcPr>
          <w:p w14:paraId="0AF4B2C7" w14:textId="463E7862" w:rsidR="00FB3B57" w:rsidRPr="005207AE" w:rsidRDefault="00FB3B57" w:rsidP="00FB3B57">
            <w:pPr>
              <w:jc w:val="center"/>
              <w:rPr>
                <w:sz w:val="16"/>
                <w:szCs w:val="16"/>
                <w:lang w:val="es-CR"/>
              </w:rPr>
            </w:pPr>
            <w:r w:rsidRPr="005207AE">
              <w:rPr>
                <w:sz w:val="16"/>
                <w:szCs w:val="16"/>
              </w:rPr>
              <w:t>-</w:t>
            </w:r>
          </w:p>
        </w:tc>
        <w:tc>
          <w:tcPr>
            <w:tcW w:w="992" w:type="dxa"/>
            <w:shd w:val="clear" w:color="auto" w:fill="auto"/>
            <w:noWrap/>
            <w:vAlign w:val="bottom"/>
          </w:tcPr>
          <w:p w14:paraId="687B31CA" w14:textId="55BFF8C0" w:rsidR="00FB3B57" w:rsidRPr="005207AE" w:rsidRDefault="00FB3B57" w:rsidP="00FB3B57">
            <w:pPr>
              <w:jc w:val="center"/>
              <w:rPr>
                <w:sz w:val="16"/>
                <w:szCs w:val="16"/>
                <w:lang w:val="es-CR"/>
              </w:rPr>
            </w:pPr>
            <w:r w:rsidRPr="005207AE">
              <w:rPr>
                <w:sz w:val="16"/>
                <w:szCs w:val="16"/>
              </w:rPr>
              <w:t>-</w:t>
            </w:r>
          </w:p>
        </w:tc>
        <w:tc>
          <w:tcPr>
            <w:tcW w:w="1064" w:type="dxa"/>
            <w:vAlign w:val="bottom"/>
          </w:tcPr>
          <w:p w14:paraId="593206BF" w14:textId="3F34B06E" w:rsidR="00FB3B57" w:rsidRPr="005207AE" w:rsidRDefault="00FB3B57" w:rsidP="00FB3B57">
            <w:pPr>
              <w:jc w:val="center"/>
              <w:rPr>
                <w:sz w:val="16"/>
                <w:szCs w:val="16"/>
                <w:lang w:val="es-CR"/>
              </w:rPr>
            </w:pPr>
            <w:r w:rsidRPr="005207AE">
              <w:rPr>
                <w:sz w:val="16"/>
                <w:szCs w:val="16"/>
              </w:rPr>
              <w:t>-</w:t>
            </w:r>
          </w:p>
        </w:tc>
        <w:tc>
          <w:tcPr>
            <w:tcW w:w="1418" w:type="dxa"/>
            <w:shd w:val="clear" w:color="auto" w:fill="auto"/>
            <w:noWrap/>
            <w:vAlign w:val="bottom"/>
          </w:tcPr>
          <w:p w14:paraId="6F39AA98" w14:textId="24B4472C" w:rsidR="00FB3B57" w:rsidRPr="005207AE" w:rsidRDefault="00FB3B57" w:rsidP="00FB3B57">
            <w:pPr>
              <w:jc w:val="right"/>
              <w:rPr>
                <w:sz w:val="16"/>
                <w:szCs w:val="16"/>
                <w:lang w:val="es-CR"/>
              </w:rPr>
            </w:pPr>
            <w:r w:rsidRPr="005207AE">
              <w:rPr>
                <w:sz w:val="16"/>
                <w:szCs w:val="16"/>
              </w:rPr>
              <w:t>83.913.469</w:t>
            </w:r>
          </w:p>
        </w:tc>
      </w:tr>
      <w:tr w:rsidR="00FB3B57" w:rsidRPr="005207AE" w14:paraId="5BB98980" w14:textId="77777777" w:rsidTr="00700A46">
        <w:trPr>
          <w:trHeight w:val="330"/>
        </w:trPr>
        <w:tc>
          <w:tcPr>
            <w:tcW w:w="1701" w:type="dxa"/>
            <w:shd w:val="clear" w:color="auto" w:fill="auto"/>
            <w:vAlign w:val="bottom"/>
            <w:hideMark/>
          </w:tcPr>
          <w:p w14:paraId="03354892" w14:textId="77777777" w:rsidR="00FB3B57" w:rsidRPr="005207AE" w:rsidRDefault="00FB3B57" w:rsidP="00FB3B57">
            <w:pPr>
              <w:rPr>
                <w:bCs/>
                <w:color w:val="000000" w:themeColor="text1"/>
                <w:sz w:val="16"/>
                <w:szCs w:val="16"/>
                <w:lang w:val="es-CR" w:eastAsia="es-CR"/>
              </w:rPr>
            </w:pPr>
            <w:r w:rsidRPr="005207AE">
              <w:rPr>
                <w:bCs/>
                <w:color w:val="000000" w:themeColor="text1"/>
                <w:sz w:val="16"/>
                <w:szCs w:val="16"/>
                <w:lang w:val="es-CR" w:eastAsia="es-CR"/>
              </w:rPr>
              <w:t xml:space="preserve">Participación en el capital de otras empresas </w:t>
            </w:r>
          </w:p>
        </w:tc>
        <w:tc>
          <w:tcPr>
            <w:tcW w:w="160" w:type="dxa"/>
            <w:vAlign w:val="bottom"/>
          </w:tcPr>
          <w:p w14:paraId="2E2DC8BB" w14:textId="77777777" w:rsidR="00FB3B57" w:rsidRPr="005207AE" w:rsidRDefault="00FB3B57" w:rsidP="00FB3B57">
            <w:pPr>
              <w:jc w:val="center"/>
              <w:rPr>
                <w:sz w:val="16"/>
                <w:szCs w:val="16"/>
                <w:lang w:val="es-CR" w:eastAsia="es-ES"/>
              </w:rPr>
            </w:pPr>
          </w:p>
        </w:tc>
        <w:tc>
          <w:tcPr>
            <w:tcW w:w="1258" w:type="dxa"/>
            <w:shd w:val="clear" w:color="auto" w:fill="auto"/>
            <w:noWrap/>
            <w:vAlign w:val="bottom"/>
          </w:tcPr>
          <w:p w14:paraId="2D7A708C" w14:textId="36D99DBF" w:rsidR="00FB3B57" w:rsidRPr="005207AE" w:rsidRDefault="00FB3B57" w:rsidP="00FB3B57">
            <w:pPr>
              <w:jc w:val="center"/>
              <w:rPr>
                <w:sz w:val="16"/>
                <w:szCs w:val="16"/>
                <w:lang w:val="es-CR"/>
              </w:rPr>
            </w:pPr>
            <w:r w:rsidRPr="005207AE">
              <w:rPr>
                <w:sz w:val="16"/>
                <w:szCs w:val="16"/>
              </w:rPr>
              <w:t>-</w:t>
            </w:r>
          </w:p>
        </w:tc>
        <w:tc>
          <w:tcPr>
            <w:tcW w:w="1276" w:type="dxa"/>
            <w:shd w:val="clear" w:color="auto" w:fill="auto"/>
            <w:noWrap/>
            <w:vAlign w:val="bottom"/>
          </w:tcPr>
          <w:p w14:paraId="4D3C87B2" w14:textId="7EDBD17D" w:rsidR="00FB3B57" w:rsidRPr="005207AE" w:rsidRDefault="00FB3B57" w:rsidP="00FB3B57">
            <w:pPr>
              <w:jc w:val="center"/>
              <w:rPr>
                <w:sz w:val="16"/>
                <w:szCs w:val="16"/>
                <w:lang w:val="es-CR"/>
              </w:rPr>
            </w:pPr>
            <w:r w:rsidRPr="005207AE">
              <w:rPr>
                <w:sz w:val="16"/>
                <w:szCs w:val="16"/>
              </w:rPr>
              <w:t>-</w:t>
            </w:r>
          </w:p>
        </w:tc>
        <w:tc>
          <w:tcPr>
            <w:tcW w:w="1275" w:type="dxa"/>
            <w:shd w:val="clear" w:color="auto" w:fill="auto"/>
            <w:noWrap/>
            <w:vAlign w:val="bottom"/>
          </w:tcPr>
          <w:p w14:paraId="262E9387" w14:textId="7C43585F" w:rsidR="00FB3B57" w:rsidRPr="005207AE" w:rsidRDefault="00FB3B57" w:rsidP="00FB3B57">
            <w:pPr>
              <w:jc w:val="center"/>
              <w:rPr>
                <w:sz w:val="16"/>
                <w:szCs w:val="16"/>
                <w:lang w:val="es-CR" w:eastAsia="es-ES"/>
              </w:rPr>
            </w:pPr>
            <w:r w:rsidRPr="005207AE">
              <w:rPr>
                <w:sz w:val="16"/>
                <w:szCs w:val="16"/>
              </w:rPr>
              <w:t>-</w:t>
            </w:r>
          </w:p>
        </w:tc>
        <w:tc>
          <w:tcPr>
            <w:tcW w:w="1418" w:type="dxa"/>
            <w:shd w:val="clear" w:color="auto" w:fill="auto"/>
            <w:noWrap/>
            <w:vAlign w:val="bottom"/>
          </w:tcPr>
          <w:p w14:paraId="63DE700B" w14:textId="6DC4D9B5" w:rsidR="00FB3B57" w:rsidRPr="005207AE" w:rsidRDefault="00FB3B57" w:rsidP="00FB3B57">
            <w:pPr>
              <w:jc w:val="right"/>
              <w:rPr>
                <w:sz w:val="16"/>
                <w:szCs w:val="16"/>
                <w:lang w:val="es-CR"/>
              </w:rPr>
            </w:pPr>
            <w:r w:rsidRPr="005207AE">
              <w:rPr>
                <w:sz w:val="16"/>
                <w:szCs w:val="16"/>
              </w:rPr>
              <w:t>200.000.000</w:t>
            </w:r>
          </w:p>
        </w:tc>
        <w:tc>
          <w:tcPr>
            <w:tcW w:w="1134" w:type="dxa"/>
            <w:shd w:val="clear" w:color="auto" w:fill="auto"/>
            <w:noWrap/>
            <w:vAlign w:val="bottom"/>
          </w:tcPr>
          <w:p w14:paraId="677D3334" w14:textId="56F45A67" w:rsidR="00FB3B57" w:rsidRPr="005207AE" w:rsidRDefault="00FB3B57" w:rsidP="00FB3B57">
            <w:pPr>
              <w:jc w:val="right"/>
              <w:rPr>
                <w:sz w:val="16"/>
                <w:szCs w:val="16"/>
                <w:lang w:val="es-CR"/>
              </w:rPr>
            </w:pPr>
            <w:r w:rsidRPr="005207AE">
              <w:rPr>
                <w:sz w:val="16"/>
                <w:szCs w:val="16"/>
              </w:rPr>
              <w:t>2.380.439</w:t>
            </w:r>
          </w:p>
        </w:tc>
        <w:tc>
          <w:tcPr>
            <w:tcW w:w="1134" w:type="dxa"/>
            <w:vAlign w:val="bottom"/>
          </w:tcPr>
          <w:p w14:paraId="49225098" w14:textId="7D205ADF" w:rsidR="00FB3B57" w:rsidRPr="005207AE" w:rsidRDefault="00FB3B57" w:rsidP="00FB3B57">
            <w:pPr>
              <w:ind w:right="72"/>
              <w:jc w:val="right"/>
              <w:rPr>
                <w:sz w:val="16"/>
                <w:szCs w:val="16"/>
                <w:lang w:val="es-CR"/>
              </w:rPr>
            </w:pPr>
            <w:r w:rsidRPr="005207AE">
              <w:rPr>
                <w:sz w:val="16"/>
                <w:szCs w:val="16"/>
              </w:rPr>
              <w:t>2.120.000</w:t>
            </w:r>
          </w:p>
        </w:tc>
        <w:tc>
          <w:tcPr>
            <w:tcW w:w="1134" w:type="dxa"/>
            <w:shd w:val="clear" w:color="auto" w:fill="auto"/>
            <w:noWrap/>
            <w:vAlign w:val="bottom"/>
          </w:tcPr>
          <w:p w14:paraId="447AB6FA" w14:textId="275BC555" w:rsidR="00FB3B57" w:rsidRPr="005207AE" w:rsidRDefault="00FB3B57" w:rsidP="00FB3B57">
            <w:pPr>
              <w:ind w:right="72"/>
              <w:jc w:val="center"/>
              <w:rPr>
                <w:sz w:val="16"/>
                <w:szCs w:val="16"/>
                <w:lang w:val="es-CR"/>
              </w:rPr>
            </w:pPr>
            <w:r w:rsidRPr="005207AE">
              <w:rPr>
                <w:sz w:val="16"/>
                <w:szCs w:val="16"/>
              </w:rPr>
              <w:t>-</w:t>
            </w:r>
          </w:p>
        </w:tc>
        <w:tc>
          <w:tcPr>
            <w:tcW w:w="1204" w:type="dxa"/>
            <w:shd w:val="clear" w:color="auto" w:fill="auto"/>
            <w:noWrap/>
            <w:vAlign w:val="bottom"/>
          </w:tcPr>
          <w:p w14:paraId="32CA73E8" w14:textId="5CCA2DFB" w:rsidR="00FB3B57" w:rsidRPr="005207AE" w:rsidRDefault="00FB3B57" w:rsidP="00FB3B57">
            <w:pPr>
              <w:jc w:val="center"/>
              <w:rPr>
                <w:sz w:val="16"/>
                <w:szCs w:val="16"/>
                <w:lang w:val="es-CR"/>
              </w:rPr>
            </w:pPr>
            <w:r w:rsidRPr="005207AE">
              <w:rPr>
                <w:sz w:val="16"/>
                <w:szCs w:val="16"/>
              </w:rPr>
              <w:t>-</w:t>
            </w:r>
          </w:p>
        </w:tc>
        <w:tc>
          <w:tcPr>
            <w:tcW w:w="992" w:type="dxa"/>
            <w:shd w:val="clear" w:color="auto" w:fill="auto"/>
            <w:noWrap/>
            <w:vAlign w:val="bottom"/>
          </w:tcPr>
          <w:p w14:paraId="1BCD5204" w14:textId="2A487042" w:rsidR="00FB3B57" w:rsidRPr="005207AE" w:rsidRDefault="00FB3B57" w:rsidP="00FB3B57">
            <w:pPr>
              <w:jc w:val="right"/>
              <w:rPr>
                <w:sz w:val="16"/>
                <w:szCs w:val="16"/>
                <w:lang w:val="es-CR"/>
              </w:rPr>
            </w:pPr>
            <w:r w:rsidRPr="005207AE">
              <w:rPr>
                <w:sz w:val="16"/>
                <w:szCs w:val="16"/>
              </w:rPr>
              <w:t>36.000</w:t>
            </w:r>
          </w:p>
        </w:tc>
        <w:tc>
          <w:tcPr>
            <w:tcW w:w="1064" w:type="dxa"/>
            <w:vAlign w:val="bottom"/>
          </w:tcPr>
          <w:p w14:paraId="2ED028EA" w14:textId="0FE19E8A" w:rsidR="00FB3B57" w:rsidRPr="005207AE" w:rsidRDefault="00FB3B57" w:rsidP="00FB3B57">
            <w:pPr>
              <w:jc w:val="right"/>
              <w:rPr>
                <w:sz w:val="16"/>
                <w:szCs w:val="16"/>
                <w:lang w:val="es-CR"/>
              </w:rPr>
            </w:pPr>
            <w:r w:rsidRPr="005207AE">
              <w:rPr>
                <w:sz w:val="16"/>
                <w:szCs w:val="16"/>
              </w:rPr>
              <w:t>967.024.000</w:t>
            </w:r>
          </w:p>
        </w:tc>
        <w:tc>
          <w:tcPr>
            <w:tcW w:w="1418" w:type="dxa"/>
            <w:shd w:val="clear" w:color="auto" w:fill="auto"/>
            <w:noWrap/>
            <w:vAlign w:val="bottom"/>
          </w:tcPr>
          <w:p w14:paraId="02BE5B19" w14:textId="59E7F5A4" w:rsidR="00FB3B57" w:rsidRPr="005207AE" w:rsidRDefault="00FB3B57" w:rsidP="00FB3B57">
            <w:pPr>
              <w:jc w:val="right"/>
              <w:rPr>
                <w:sz w:val="16"/>
                <w:szCs w:val="16"/>
                <w:lang w:val="es-CR"/>
              </w:rPr>
            </w:pPr>
            <w:r w:rsidRPr="005207AE">
              <w:rPr>
                <w:sz w:val="16"/>
                <w:szCs w:val="16"/>
              </w:rPr>
              <w:t>1.171.560.439</w:t>
            </w:r>
          </w:p>
        </w:tc>
      </w:tr>
      <w:tr w:rsidR="00FB3B57" w:rsidRPr="005207AE" w14:paraId="5164667F" w14:textId="77777777" w:rsidTr="00700A46">
        <w:trPr>
          <w:trHeight w:val="321"/>
        </w:trPr>
        <w:tc>
          <w:tcPr>
            <w:tcW w:w="1701" w:type="dxa"/>
            <w:shd w:val="clear" w:color="auto" w:fill="auto"/>
            <w:vAlign w:val="bottom"/>
            <w:hideMark/>
          </w:tcPr>
          <w:p w14:paraId="77DCCEE9" w14:textId="7E1C22B8" w:rsidR="00FB3B57" w:rsidRPr="005207AE" w:rsidRDefault="00FB3B57" w:rsidP="00FB3B57">
            <w:pPr>
              <w:rPr>
                <w:bCs/>
                <w:color w:val="000000" w:themeColor="text1"/>
                <w:sz w:val="16"/>
                <w:szCs w:val="16"/>
                <w:lang w:val="es-CR" w:eastAsia="es-CR"/>
              </w:rPr>
            </w:pPr>
            <w:r w:rsidRPr="005207AE">
              <w:rPr>
                <w:bCs/>
                <w:color w:val="000000" w:themeColor="text1"/>
                <w:sz w:val="16"/>
                <w:szCs w:val="16"/>
                <w:lang w:val="es-CR" w:eastAsia="es-CR"/>
              </w:rPr>
              <w:t xml:space="preserve">Inmuebles, mobiliario y equipo </w:t>
            </w:r>
          </w:p>
        </w:tc>
        <w:tc>
          <w:tcPr>
            <w:tcW w:w="160" w:type="dxa"/>
            <w:vAlign w:val="bottom"/>
          </w:tcPr>
          <w:p w14:paraId="6CFAC890" w14:textId="77777777" w:rsidR="00FB3B57" w:rsidRPr="005207AE" w:rsidRDefault="00FB3B57" w:rsidP="00FB3B57">
            <w:pPr>
              <w:jc w:val="center"/>
              <w:rPr>
                <w:sz w:val="16"/>
                <w:szCs w:val="16"/>
                <w:lang w:val="es-CR" w:eastAsia="es-ES"/>
              </w:rPr>
            </w:pPr>
          </w:p>
        </w:tc>
        <w:tc>
          <w:tcPr>
            <w:tcW w:w="1258" w:type="dxa"/>
            <w:shd w:val="clear" w:color="auto" w:fill="auto"/>
            <w:noWrap/>
            <w:vAlign w:val="bottom"/>
          </w:tcPr>
          <w:p w14:paraId="6BED2955" w14:textId="27F22FE6" w:rsidR="00FB3B57" w:rsidRPr="005207AE" w:rsidRDefault="00FB3B57" w:rsidP="00FB3B57">
            <w:pPr>
              <w:jc w:val="right"/>
              <w:rPr>
                <w:sz w:val="16"/>
                <w:szCs w:val="16"/>
                <w:lang w:val="es-CR"/>
              </w:rPr>
            </w:pPr>
            <w:r w:rsidRPr="005207AE">
              <w:rPr>
                <w:sz w:val="16"/>
                <w:szCs w:val="16"/>
              </w:rPr>
              <w:t>792.308.175</w:t>
            </w:r>
          </w:p>
        </w:tc>
        <w:tc>
          <w:tcPr>
            <w:tcW w:w="1276" w:type="dxa"/>
            <w:shd w:val="clear" w:color="auto" w:fill="auto"/>
            <w:noWrap/>
            <w:vAlign w:val="bottom"/>
          </w:tcPr>
          <w:p w14:paraId="045786D0" w14:textId="39048CB4" w:rsidR="00FB3B57" w:rsidRPr="005207AE" w:rsidRDefault="00FB3B57" w:rsidP="00FB3B57">
            <w:pPr>
              <w:jc w:val="right"/>
              <w:rPr>
                <w:sz w:val="16"/>
                <w:szCs w:val="16"/>
                <w:lang w:val="es-CR"/>
              </w:rPr>
            </w:pPr>
            <w:r w:rsidRPr="005207AE">
              <w:rPr>
                <w:sz w:val="16"/>
                <w:szCs w:val="16"/>
              </w:rPr>
              <w:t>47.596.681.660</w:t>
            </w:r>
          </w:p>
        </w:tc>
        <w:tc>
          <w:tcPr>
            <w:tcW w:w="1275" w:type="dxa"/>
            <w:shd w:val="clear" w:color="auto" w:fill="auto"/>
            <w:noWrap/>
            <w:vAlign w:val="bottom"/>
          </w:tcPr>
          <w:p w14:paraId="2CDB8074" w14:textId="76CD1098" w:rsidR="00FB3B57" w:rsidRPr="005207AE" w:rsidRDefault="00FB3B57" w:rsidP="00FB3B57">
            <w:pPr>
              <w:jc w:val="center"/>
              <w:rPr>
                <w:sz w:val="16"/>
                <w:szCs w:val="16"/>
                <w:lang w:val="es-CR" w:eastAsia="es-ES"/>
              </w:rPr>
            </w:pPr>
            <w:r w:rsidRPr="005207AE">
              <w:rPr>
                <w:sz w:val="16"/>
                <w:szCs w:val="16"/>
              </w:rPr>
              <w:t>-</w:t>
            </w:r>
          </w:p>
        </w:tc>
        <w:tc>
          <w:tcPr>
            <w:tcW w:w="1418" w:type="dxa"/>
            <w:shd w:val="clear" w:color="auto" w:fill="auto"/>
            <w:noWrap/>
            <w:vAlign w:val="bottom"/>
          </w:tcPr>
          <w:p w14:paraId="7BDBA007" w14:textId="5F3081BE" w:rsidR="00FB3B57" w:rsidRPr="005207AE" w:rsidRDefault="00FB3B57" w:rsidP="00FB3B57">
            <w:pPr>
              <w:jc w:val="right"/>
              <w:rPr>
                <w:sz w:val="16"/>
                <w:szCs w:val="16"/>
                <w:lang w:val="es-CR"/>
              </w:rPr>
            </w:pPr>
            <w:r w:rsidRPr="005207AE">
              <w:rPr>
                <w:sz w:val="16"/>
                <w:szCs w:val="16"/>
              </w:rPr>
              <w:t>61.660.877.229</w:t>
            </w:r>
          </w:p>
        </w:tc>
        <w:tc>
          <w:tcPr>
            <w:tcW w:w="1134" w:type="dxa"/>
            <w:shd w:val="clear" w:color="auto" w:fill="auto"/>
            <w:noWrap/>
            <w:vAlign w:val="bottom"/>
          </w:tcPr>
          <w:p w14:paraId="33972E18" w14:textId="69C57F64" w:rsidR="00FB3B57" w:rsidRPr="005207AE" w:rsidRDefault="00FB3B57" w:rsidP="00FB3B57">
            <w:pPr>
              <w:jc w:val="right"/>
              <w:rPr>
                <w:sz w:val="16"/>
                <w:szCs w:val="16"/>
                <w:lang w:val="es-CR"/>
              </w:rPr>
            </w:pPr>
            <w:r w:rsidRPr="005207AE">
              <w:rPr>
                <w:sz w:val="16"/>
                <w:szCs w:val="16"/>
              </w:rPr>
              <w:t>93.224.756</w:t>
            </w:r>
          </w:p>
        </w:tc>
        <w:tc>
          <w:tcPr>
            <w:tcW w:w="1134" w:type="dxa"/>
            <w:vAlign w:val="bottom"/>
          </w:tcPr>
          <w:p w14:paraId="49D02ACE" w14:textId="3459FAAE" w:rsidR="00FB3B57" w:rsidRPr="005207AE" w:rsidRDefault="00FB3B57" w:rsidP="00FB3B57">
            <w:pPr>
              <w:ind w:right="72"/>
              <w:jc w:val="center"/>
              <w:rPr>
                <w:sz w:val="16"/>
                <w:szCs w:val="16"/>
                <w:lang w:val="es-CR"/>
              </w:rPr>
            </w:pPr>
            <w:r w:rsidRPr="005207AE">
              <w:rPr>
                <w:sz w:val="16"/>
                <w:szCs w:val="16"/>
              </w:rPr>
              <w:t>-</w:t>
            </w:r>
          </w:p>
        </w:tc>
        <w:tc>
          <w:tcPr>
            <w:tcW w:w="1134" w:type="dxa"/>
            <w:shd w:val="clear" w:color="auto" w:fill="auto"/>
            <w:noWrap/>
            <w:vAlign w:val="bottom"/>
          </w:tcPr>
          <w:p w14:paraId="520703BE" w14:textId="4A146FE0" w:rsidR="00FB3B57" w:rsidRPr="005207AE" w:rsidRDefault="00FB3B57" w:rsidP="00FB3B57">
            <w:pPr>
              <w:ind w:right="72"/>
              <w:jc w:val="center"/>
              <w:rPr>
                <w:sz w:val="16"/>
                <w:szCs w:val="16"/>
                <w:lang w:val="es-CR"/>
              </w:rPr>
            </w:pPr>
            <w:r w:rsidRPr="005207AE">
              <w:rPr>
                <w:sz w:val="16"/>
                <w:szCs w:val="16"/>
              </w:rPr>
              <w:t>-</w:t>
            </w:r>
          </w:p>
        </w:tc>
        <w:tc>
          <w:tcPr>
            <w:tcW w:w="1204" w:type="dxa"/>
            <w:shd w:val="clear" w:color="auto" w:fill="auto"/>
            <w:noWrap/>
            <w:vAlign w:val="bottom"/>
          </w:tcPr>
          <w:p w14:paraId="722760DE" w14:textId="6D98EF42" w:rsidR="00FB3B57" w:rsidRPr="005207AE" w:rsidRDefault="00FB3B57" w:rsidP="00FB3B57">
            <w:pPr>
              <w:jc w:val="right"/>
              <w:rPr>
                <w:sz w:val="16"/>
                <w:szCs w:val="16"/>
                <w:lang w:val="es-CR"/>
              </w:rPr>
            </w:pPr>
            <w:r w:rsidRPr="005207AE">
              <w:rPr>
                <w:sz w:val="16"/>
                <w:szCs w:val="16"/>
              </w:rPr>
              <w:t>1.544.041.161</w:t>
            </w:r>
          </w:p>
        </w:tc>
        <w:tc>
          <w:tcPr>
            <w:tcW w:w="992" w:type="dxa"/>
            <w:shd w:val="clear" w:color="auto" w:fill="auto"/>
            <w:noWrap/>
            <w:vAlign w:val="bottom"/>
          </w:tcPr>
          <w:p w14:paraId="6BBC2479" w14:textId="1A7EE29B" w:rsidR="00FB3B57" w:rsidRPr="005207AE" w:rsidRDefault="00FB3B57" w:rsidP="00FB3B57">
            <w:pPr>
              <w:jc w:val="center"/>
              <w:rPr>
                <w:sz w:val="16"/>
                <w:szCs w:val="16"/>
                <w:lang w:val="es-CR"/>
              </w:rPr>
            </w:pPr>
            <w:r w:rsidRPr="005207AE">
              <w:rPr>
                <w:sz w:val="16"/>
                <w:szCs w:val="16"/>
              </w:rPr>
              <w:t>-</w:t>
            </w:r>
          </w:p>
        </w:tc>
        <w:tc>
          <w:tcPr>
            <w:tcW w:w="1064" w:type="dxa"/>
            <w:vAlign w:val="bottom"/>
          </w:tcPr>
          <w:p w14:paraId="2BD031AA" w14:textId="64D11C56" w:rsidR="00FB3B57" w:rsidRPr="005207AE" w:rsidRDefault="00FB3B57" w:rsidP="00FB3B57">
            <w:pPr>
              <w:jc w:val="right"/>
              <w:rPr>
                <w:sz w:val="16"/>
                <w:szCs w:val="16"/>
                <w:lang w:val="es-CR"/>
              </w:rPr>
            </w:pPr>
            <w:r w:rsidRPr="005207AE">
              <w:rPr>
                <w:sz w:val="16"/>
                <w:szCs w:val="16"/>
              </w:rPr>
              <w:t>1.738.460.805</w:t>
            </w:r>
          </w:p>
        </w:tc>
        <w:tc>
          <w:tcPr>
            <w:tcW w:w="1418" w:type="dxa"/>
            <w:shd w:val="clear" w:color="auto" w:fill="auto"/>
            <w:noWrap/>
            <w:vAlign w:val="bottom"/>
          </w:tcPr>
          <w:p w14:paraId="6D0E1C66" w14:textId="3657D983" w:rsidR="00FB3B57" w:rsidRPr="005207AE" w:rsidRDefault="00FB3B57" w:rsidP="00FB3B57">
            <w:pPr>
              <w:jc w:val="right"/>
              <w:rPr>
                <w:sz w:val="16"/>
                <w:szCs w:val="16"/>
                <w:lang w:val="es-CR"/>
              </w:rPr>
            </w:pPr>
            <w:r w:rsidRPr="005207AE">
              <w:rPr>
                <w:sz w:val="16"/>
                <w:szCs w:val="16"/>
              </w:rPr>
              <w:t>113.425.593.786</w:t>
            </w:r>
          </w:p>
        </w:tc>
      </w:tr>
      <w:tr w:rsidR="00FB3B57" w:rsidRPr="005207AE" w14:paraId="1EACFE72" w14:textId="77777777" w:rsidTr="00700A46">
        <w:trPr>
          <w:trHeight w:val="132"/>
        </w:trPr>
        <w:tc>
          <w:tcPr>
            <w:tcW w:w="1701" w:type="dxa"/>
            <w:shd w:val="clear" w:color="auto" w:fill="auto"/>
            <w:vAlign w:val="bottom"/>
            <w:hideMark/>
          </w:tcPr>
          <w:p w14:paraId="13BCF047" w14:textId="77777777" w:rsidR="00FB3B57" w:rsidRPr="005207AE" w:rsidRDefault="00FB3B57" w:rsidP="00FB3B57">
            <w:pPr>
              <w:rPr>
                <w:bCs/>
                <w:color w:val="000000" w:themeColor="text1"/>
                <w:sz w:val="16"/>
                <w:szCs w:val="16"/>
                <w:lang w:val="es-CR" w:eastAsia="es-CR"/>
              </w:rPr>
            </w:pPr>
            <w:r w:rsidRPr="005207AE">
              <w:rPr>
                <w:bCs/>
                <w:color w:val="000000" w:themeColor="text1"/>
                <w:sz w:val="16"/>
                <w:szCs w:val="16"/>
                <w:lang w:val="es-CR" w:eastAsia="es-CR"/>
              </w:rPr>
              <w:t>Otros activos</w:t>
            </w:r>
          </w:p>
        </w:tc>
        <w:tc>
          <w:tcPr>
            <w:tcW w:w="160" w:type="dxa"/>
            <w:vAlign w:val="bottom"/>
          </w:tcPr>
          <w:p w14:paraId="525A9AF9" w14:textId="77777777" w:rsidR="00FB3B57" w:rsidRPr="005207AE" w:rsidRDefault="00FB3B57" w:rsidP="00FB3B57">
            <w:pPr>
              <w:jc w:val="center"/>
              <w:rPr>
                <w:sz w:val="16"/>
                <w:szCs w:val="16"/>
                <w:lang w:val="es-CR" w:eastAsia="es-ES"/>
              </w:rPr>
            </w:pPr>
          </w:p>
        </w:tc>
        <w:tc>
          <w:tcPr>
            <w:tcW w:w="1258" w:type="dxa"/>
            <w:tcBorders>
              <w:bottom w:val="single" w:sz="4" w:space="0" w:color="auto"/>
            </w:tcBorders>
            <w:shd w:val="clear" w:color="auto" w:fill="auto"/>
            <w:noWrap/>
            <w:vAlign w:val="bottom"/>
          </w:tcPr>
          <w:p w14:paraId="78F831B9" w14:textId="35E1778E" w:rsidR="00FB3B57" w:rsidRPr="005207AE" w:rsidRDefault="00FB3B57" w:rsidP="00FB3B57">
            <w:pPr>
              <w:jc w:val="right"/>
              <w:rPr>
                <w:sz w:val="16"/>
                <w:szCs w:val="16"/>
                <w:lang w:val="es-CR"/>
              </w:rPr>
            </w:pPr>
            <w:r w:rsidRPr="005207AE">
              <w:rPr>
                <w:sz w:val="16"/>
                <w:szCs w:val="16"/>
              </w:rPr>
              <w:t>42.586.424.748</w:t>
            </w:r>
          </w:p>
        </w:tc>
        <w:tc>
          <w:tcPr>
            <w:tcW w:w="1276" w:type="dxa"/>
            <w:tcBorders>
              <w:bottom w:val="single" w:sz="4" w:space="0" w:color="auto"/>
            </w:tcBorders>
            <w:shd w:val="clear" w:color="auto" w:fill="auto"/>
            <w:noWrap/>
            <w:vAlign w:val="bottom"/>
          </w:tcPr>
          <w:p w14:paraId="64987C4B" w14:textId="12F17748" w:rsidR="00FB3B57" w:rsidRPr="005207AE" w:rsidRDefault="00FB3B57" w:rsidP="00FB3B57">
            <w:pPr>
              <w:jc w:val="right"/>
              <w:rPr>
                <w:sz w:val="16"/>
                <w:szCs w:val="16"/>
                <w:lang w:val="es-CR"/>
              </w:rPr>
            </w:pPr>
            <w:r w:rsidRPr="005207AE">
              <w:rPr>
                <w:sz w:val="16"/>
                <w:szCs w:val="16"/>
              </w:rPr>
              <w:t>292.376.158</w:t>
            </w:r>
          </w:p>
        </w:tc>
        <w:tc>
          <w:tcPr>
            <w:tcW w:w="1275" w:type="dxa"/>
            <w:tcBorders>
              <w:bottom w:val="single" w:sz="4" w:space="0" w:color="auto"/>
            </w:tcBorders>
            <w:shd w:val="clear" w:color="auto" w:fill="auto"/>
            <w:noWrap/>
            <w:vAlign w:val="bottom"/>
          </w:tcPr>
          <w:p w14:paraId="48E52D46" w14:textId="5E817B71" w:rsidR="00FB3B57" w:rsidRPr="005207AE" w:rsidRDefault="00FB3B57" w:rsidP="00FB3B57">
            <w:pPr>
              <w:jc w:val="center"/>
              <w:rPr>
                <w:sz w:val="16"/>
                <w:szCs w:val="16"/>
                <w:lang w:val="es-CR" w:eastAsia="es-ES"/>
              </w:rPr>
            </w:pPr>
            <w:r w:rsidRPr="005207AE">
              <w:rPr>
                <w:sz w:val="16"/>
                <w:szCs w:val="16"/>
              </w:rPr>
              <w:t>-</w:t>
            </w:r>
          </w:p>
        </w:tc>
        <w:tc>
          <w:tcPr>
            <w:tcW w:w="1418" w:type="dxa"/>
            <w:tcBorders>
              <w:bottom w:val="single" w:sz="4" w:space="0" w:color="auto"/>
            </w:tcBorders>
            <w:shd w:val="clear" w:color="auto" w:fill="auto"/>
            <w:noWrap/>
            <w:vAlign w:val="bottom"/>
          </w:tcPr>
          <w:p w14:paraId="1B06C314" w14:textId="73E977D0" w:rsidR="00FB3B57" w:rsidRPr="005207AE" w:rsidRDefault="00FB3B57" w:rsidP="00FB3B57">
            <w:pPr>
              <w:jc w:val="right"/>
              <w:rPr>
                <w:sz w:val="16"/>
                <w:szCs w:val="16"/>
                <w:lang w:val="es-CR"/>
              </w:rPr>
            </w:pPr>
            <w:r w:rsidRPr="005207AE">
              <w:rPr>
                <w:sz w:val="16"/>
                <w:szCs w:val="16"/>
              </w:rPr>
              <w:t>1.486.136.781</w:t>
            </w:r>
          </w:p>
        </w:tc>
        <w:tc>
          <w:tcPr>
            <w:tcW w:w="1134" w:type="dxa"/>
            <w:tcBorders>
              <w:bottom w:val="single" w:sz="4" w:space="0" w:color="auto"/>
            </w:tcBorders>
            <w:shd w:val="clear" w:color="auto" w:fill="auto"/>
            <w:noWrap/>
            <w:vAlign w:val="bottom"/>
          </w:tcPr>
          <w:p w14:paraId="6D769846" w14:textId="2EDB74E2" w:rsidR="00FB3B57" w:rsidRPr="005207AE" w:rsidRDefault="00FB3B57" w:rsidP="00FB3B57">
            <w:pPr>
              <w:jc w:val="right"/>
              <w:rPr>
                <w:sz w:val="16"/>
                <w:szCs w:val="16"/>
                <w:lang w:val="es-CR"/>
              </w:rPr>
            </w:pPr>
            <w:r w:rsidRPr="005207AE">
              <w:rPr>
                <w:sz w:val="16"/>
                <w:szCs w:val="16"/>
              </w:rPr>
              <w:t>1.380.654</w:t>
            </w:r>
          </w:p>
        </w:tc>
        <w:tc>
          <w:tcPr>
            <w:tcW w:w="1134" w:type="dxa"/>
            <w:tcBorders>
              <w:bottom w:val="single" w:sz="4" w:space="0" w:color="auto"/>
            </w:tcBorders>
            <w:vAlign w:val="bottom"/>
          </w:tcPr>
          <w:p w14:paraId="79BCB69A" w14:textId="426E3EF1" w:rsidR="00FB3B57" w:rsidRPr="005207AE" w:rsidRDefault="00FB3B57" w:rsidP="00FB3B57">
            <w:pPr>
              <w:ind w:right="72"/>
              <w:jc w:val="center"/>
              <w:rPr>
                <w:sz w:val="16"/>
                <w:szCs w:val="16"/>
                <w:lang w:val="es-CR"/>
              </w:rPr>
            </w:pPr>
            <w:r w:rsidRPr="005207AE">
              <w:rPr>
                <w:sz w:val="16"/>
                <w:szCs w:val="16"/>
              </w:rPr>
              <w:t>-</w:t>
            </w:r>
          </w:p>
        </w:tc>
        <w:tc>
          <w:tcPr>
            <w:tcW w:w="1134" w:type="dxa"/>
            <w:tcBorders>
              <w:bottom w:val="single" w:sz="4" w:space="0" w:color="auto"/>
            </w:tcBorders>
            <w:shd w:val="clear" w:color="auto" w:fill="auto"/>
            <w:noWrap/>
            <w:vAlign w:val="bottom"/>
          </w:tcPr>
          <w:p w14:paraId="57B637D7" w14:textId="0FD88C03" w:rsidR="00FB3B57" w:rsidRPr="005207AE" w:rsidRDefault="00FB3B57" w:rsidP="00FB3B57">
            <w:pPr>
              <w:ind w:right="72"/>
              <w:jc w:val="center"/>
              <w:rPr>
                <w:sz w:val="16"/>
                <w:szCs w:val="16"/>
                <w:lang w:val="es-CR"/>
              </w:rPr>
            </w:pPr>
            <w:r w:rsidRPr="005207AE">
              <w:rPr>
                <w:sz w:val="16"/>
                <w:szCs w:val="16"/>
              </w:rPr>
              <w:t>-</w:t>
            </w:r>
          </w:p>
        </w:tc>
        <w:tc>
          <w:tcPr>
            <w:tcW w:w="1204" w:type="dxa"/>
            <w:tcBorders>
              <w:bottom w:val="single" w:sz="4" w:space="0" w:color="auto"/>
            </w:tcBorders>
            <w:shd w:val="clear" w:color="auto" w:fill="auto"/>
            <w:noWrap/>
            <w:vAlign w:val="bottom"/>
          </w:tcPr>
          <w:p w14:paraId="048923BA" w14:textId="261D6FCA" w:rsidR="00FB3B57" w:rsidRPr="005207AE" w:rsidRDefault="00FB3B57" w:rsidP="00FB3B57">
            <w:pPr>
              <w:jc w:val="center"/>
              <w:rPr>
                <w:sz w:val="16"/>
                <w:szCs w:val="16"/>
                <w:lang w:val="es-CR"/>
              </w:rPr>
            </w:pPr>
            <w:r w:rsidRPr="005207AE">
              <w:rPr>
                <w:sz w:val="16"/>
                <w:szCs w:val="16"/>
              </w:rPr>
              <w:t>-</w:t>
            </w:r>
          </w:p>
        </w:tc>
        <w:tc>
          <w:tcPr>
            <w:tcW w:w="992" w:type="dxa"/>
            <w:tcBorders>
              <w:bottom w:val="single" w:sz="4" w:space="0" w:color="auto"/>
            </w:tcBorders>
            <w:shd w:val="clear" w:color="auto" w:fill="auto"/>
            <w:noWrap/>
            <w:vAlign w:val="bottom"/>
          </w:tcPr>
          <w:p w14:paraId="1C2C4A46" w14:textId="586EBD21" w:rsidR="00FB3B57" w:rsidRPr="005207AE" w:rsidRDefault="00FB3B57" w:rsidP="00FB3B57">
            <w:pPr>
              <w:jc w:val="center"/>
              <w:rPr>
                <w:sz w:val="16"/>
                <w:szCs w:val="16"/>
                <w:lang w:val="es-CR"/>
              </w:rPr>
            </w:pPr>
            <w:r w:rsidRPr="005207AE">
              <w:rPr>
                <w:sz w:val="16"/>
                <w:szCs w:val="16"/>
              </w:rPr>
              <w:t>-</w:t>
            </w:r>
          </w:p>
        </w:tc>
        <w:tc>
          <w:tcPr>
            <w:tcW w:w="1064" w:type="dxa"/>
            <w:tcBorders>
              <w:bottom w:val="single" w:sz="4" w:space="0" w:color="auto"/>
            </w:tcBorders>
            <w:vAlign w:val="bottom"/>
          </w:tcPr>
          <w:p w14:paraId="6A2A1FA4" w14:textId="5ECBE469" w:rsidR="00FB3B57" w:rsidRPr="005207AE" w:rsidRDefault="00FB3B57" w:rsidP="00FB3B57">
            <w:pPr>
              <w:jc w:val="right"/>
              <w:rPr>
                <w:sz w:val="16"/>
                <w:szCs w:val="16"/>
                <w:lang w:val="es-CR"/>
              </w:rPr>
            </w:pPr>
            <w:r w:rsidRPr="005207AE">
              <w:rPr>
                <w:sz w:val="16"/>
                <w:szCs w:val="16"/>
              </w:rPr>
              <w:t>1.674.504.72</w:t>
            </w:r>
            <w:r w:rsidR="00A25B6A" w:rsidRPr="005207AE">
              <w:rPr>
                <w:sz w:val="16"/>
                <w:szCs w:val="16"/>
              </w:rPr>
              <w:t>5</w:t>
            </w:r>
          </w:p>
        </w:tc>
        <w:tc>
          <w:tcPr>
            <w:tcW w:w="1418" w:type="dxa"/>
            <w:tcBorders>
              <w:bottom w:val="single" w:sz="4" w:space="0" w:color="auto"/>
            </w:tcBorders>
            <w:shd w:val="clear" w:color="auto" w:fill="auto"/>
            <w:noWrap/>
            <w:vAlign w:val="bottom"/>
          </w:tcPr>
          <w:p w14:paraId="6D0CC9F7" w14:textId="1A9BEC06" w:rsidR="00FB3B57" w:rsidRPr="005207AE" w:rsidRDefault="00FB3B57" w:rsidP="00FB3B57">
            <w:pPr>
              <w:jc w:val="right"/>
              <w:rPr>
                <w:sz w:val="16"/>
                <w:szCs w:val="16"/>
                <w:lang w:val="es-CR"/>
              </w:rPr>
            </w:pPr>
            <w:r w:rsidRPr="005207AE">
              <w:rPr>
                <w:sz w:val="16"/>
                <w:szCs w:val="16"/>
              </w:rPr>
              <w:t>46.040.823.06</w:t>
            </w:r>
            <w:r w:rsidR="00A25B6A" w:rsidRPr="005207AE">
              <w:rPr>
                <w:sz w:val="16"/>
                <w:szCs w:val="16"/>
              </w:rPr>
              <w:t>6</w:t>
            </w:r>
          </w:p>
        </w:tc>
      </w:tr>
      <w:tr w:rsidR="00FB3B57" w:rsidRPr="005207AE" w14:paraId="4E0AC47E" w14:textId="77777777" w:rsidTr="00700A46">
        <w:trPr>
          <w:trHeight w:val="100"/>
        </w:trPr>
        <w:tc>
          <w:tcPr>
            <w:tcW w:w="1701" w:type="dxa"/>
            <w:shd w:val="clear" w:color="auto" w:fill="auto"/>
            <w:noWrap/>
            <w:vAlign w:val="bottom"/>
            <w:hideMark/>
          </w:tcPr>
          <w:p w14:paraId="6DAA1CAD" w14:textId="77777777" w:rsidR="00FB3B57" w:rsidRPr="005207AE" w:rsidRDefault="00FB3B57" w:rsidP="00FB3B57">
            <w:pPr>
              <w:rPr>
                <w:bCs/>
                <w:sz w:val="16"/>
                <w:szCs w:val="16"/>
                <w:lang w:val="es-CR" w:eastAsia="es-ES"/>
              </w:rPr>
            </w:pPr>
          </w:p>
        </w:tc>
        <w:tc>
          <w:tcPr>
            <w:tcW w:w="160" w:type="dxa"/>
            <w:vAlign w:val="bottom"/>
          </w:tcPr>
          <w:p w14:paraId="321AFAB5" w14:textId="77777777" w:rsidR="00FB3B57" w:rsidRPr="005207AE" w:rsidRDefault="00FB3B57" w:rsidP="00FB3B57">
            <w:pPr>
              <w:jc w:val="center"/>
              <w:rPr>
                <w:sz w:val="16"/>
                <w:szCs w:val="16"/>
                <w:lang w:val="es-CR" w:eastAsia="es-ES"/>
              </w:rPr>
            </w:pPr>
            <w:r w:rsidRPr="005207AE">
              <w:rPr>
                <w:sz w:val="16"/>
                <w:szCs w:val="16"/>
                <w:lang w:val="es-CR" w:eastAsia="es-ES"/>
              </w:rPr>
              <w:t>¢</w:t>
            </w:r>
          </w:p>
        </w:tc>
        <w:tc>
          <w:tcPr>
            <w:tcW w:w="1258" w:type="dxa"/>
            <w:tcBorders>
              <w:top w:val="single" w:sz="4" w:space="0" w:color="auto"/>
              <w:bottom w:val="double" w:sz="4" w:space="0" w:color="auto"/>
            </w:tcBorders>
            <w:shd w:val="clear" w:color="auto" w:fill="auto"/>
            <w:noWrap/>
            <w:vAlign w:val="bottom"/>
          </w:tcPr>
          <w:p w14:paraId="5010ADEC" w14:textId="7497B7EE" w:rsidR="00FB3B57" w:rsidRPr="005207AE" w:rsidRDefault="00FB3B57" w:rsidP="00FB3B57">
            <w:pPr>
              <w:jc w:val="right"/>
              <w:rPr>
                <w:sz w:val="16"/>
                <w:szCs w:val="16"/>
                <w:lang w:val="es-CR"/>
              </w:rPr>
            </w:pPr>
            <w:r w:rsidRPr="005207AE">
              <w:rPr>
                <w:sz w:val="16"/>
                <w:szCs w:val="16"/>
              </w:rPr>
              <w:t>469.283.748.505</w:t>
            </w:r>
          </w:p>
        </w:tc>
        <w:tc>
          <w:tcPr>
            <w:tcW w:w="1276" w:type="dxa"/>
            <w:tcBorders>
              <w:top w:val="single" w:sz="4" w:space="0" w:color="auto"/>
              <w:bottom w:val="double" w:sz="4" w:space="0" w:color="auto"/>
            </w:tcBorders>
            <w:shd w:val="clear" w:color="auto" w:fill="auto"/>
            <w:noWrap/>
            <w:vAlign w:val="bottom"/>
          </w:tcPr>
          <w:p w14:paraId="2AED0B1B" w14:textId="4BE21593" w:rsidR="00FB3B57" w:rsidRPr="005207AE" w:rsidRDefault="00FB3B57" w:rsidP="00FB3B57">
            <w:pPr>
              <w:jc w:val="right"/>
              <w:rPr>
                <w:sz w:val="16"/>
                <w:szCs w:val="16"/>
                <w:lang w:val="es-CR"/>
              </w:rPr>
            </w:pPr>
            <w:r w:rsidRPr="005207AE">
              <w:rPr>
                <w:sz w:val="16"/>
                <w:szCs w:val="16"/>
              </w:rPr>
              <w:t>84.966.692.645</w:t>
            </w:r>
          </w:p>
        </w:tc>
        <w:tc>
          <w:tcPr>
            <w:tcW w:w="1275" w:type="dxa"/>
            <w:tcBorders>
              <w:top w:val="single" w:sz="4" w:space="0" w:color="auto"/>
              <w:bottom w:val="double" w:sz="4" w:space="0" w:color="auto"/>
            </w:tcBorders>
            <w:shd w:val="clear" w:color="auto" w:fill="auto"/>
            <w:noWrap/>
            <w:vAlign w:val="bottom"/>
          </w:tcPr>
          <w:p w14:paraId="62CFD283" w14:textId="4EE0428A" w:rsidR="00FB3B57" w:rsidRPr="005207AE" w:rsidRDefault="00FB3B57" w:rsidP="00FB3B57">
            <w:pPr>
              <w:jc w:val="right"/>
              <w:rPr>
                <w:sz w:val="16"/>
                <w:szCs w:val="16"/>
                <w:lang w:val="es-CR" w:eastAsia="es-ES"/>
              </w:rPr>
            </w:pPr>
            <w:r w:rsidRPr="005207AE">
              <w:rPr>
                <w:sz w:val="16"/>
                <w:szCs w:val="16"/>
              </w:rPr>
              <w:t>4.111.393.868</w:t>
            </w:r>
          </w:p>
        </w:tc>
        <w:tc>
          <w:tcPr>
            <w:tcW w:w="1418" w:type="dxa"/>
            <w:tcBorders>
              <w:top w:val="single" w:sz="4" w:space="0" w:color="auto"/>
              <w:bottom w:val="double" w:sz="4" w:space="0" w:color="auto"/>
            </w:tcBorders>
            <w:shd w:val="clear" w:color="auto" w:fill="auto"/>
            <w:noWrap/>
            <w:vAlign w:val="bottom"/>
          </w:tcPr>
          <w:p w14:paraId="59CBE546" w14:textId="2B43D5A2" w:rsidR="00FB3B57" w:rsidRPr="005207AE" w:rsidRDefault="00FB3B57" w:rsidP="00FB3B57">
            <w:pPr>
              <w:jc w:val="right"/>
              <w:rPr>
                <w:sz w:val="16"/>
                <w:szCs w:val="16"/>
                <w:lang w:val="es-CR"/>
              </w:rPr>
            </w:pPr>
            <w:r w:rsidRPr="005207AE">
              <w:rPr>
                <w:sz w:val="16"/>
                <w:szCs w:val="16"/>
              </w:rPr>
              <w:t>1.711.482.100.689</w:t>
            </w:r>
          </w:p>
        </w:tc>
        <w:tc>
          <w:tcPr>
            <w:tcW w:w="1134" w:type="dxa"/>
            <w:tcBorders>
              <w:top w:val="single" w:sz="4" w:space="0" w:color="auto"/>
              <w:bottom w:val="double" w:sz="4" w:space="0" w:color="auto"/>
            </w:tcBorders>
            <w:shd w:val="clear" w:color="auto" w:fill="auto"/>
            <w:noWrap/>
            <w:vAlign w:val="bottom"/>
          </w:tcPr>
          <w:p w14:paraId="7E2787AA" w14:textId="700FCA2E" w:rsidR="00FB3B57" w:rsidRPr="005207AE" w:rsidRDefault="00FB3B57" w:rsidP="00FB3B57">
            <w:pPr>
              <w:jc w:val="right"/>
              <w:rPr>
                <w:sz w:val="16"/>
                <w:szCs w:val="16"/>
                <w:lang w:val="es-CR"/>
              </w:rPr>
            </w:pPr>
            <w:r w:rsidRPr="005207AE">
              <w:rPr>
                <w:sz w:val="16"/>
                <w:szCs w:val="16"/>
              </w:rPr>
              <w:t>1.374.347.465</w:t>
            </w:r>
          </w:p>
        </w:tc>
        <w:tc>
          <w:tcPr>
            <w:tcW w:w="1134" w:type="dxa"/>
            <w:tcBorders>
              <w:top w:val="single" w:sz="4" w:space="0" w:color="auto"/>
              <w:bottom w:val="double" w:sz="4" w:space="0" w:color="auto"/>
            </w:tcBorders>
            <w:vAlign w:val="bottom"/>
          </w:tcPr>
          <w:p w14:paraId="4D8C91C6" w14:textId="3D84AAE1" w:rsidR="00FB3B57" w:rsidRPr="005207AE" w:rsidRDefault="00FB3B57" w:rsidP="00FB3B57">
            <w:pPr>
              <w:jc w:val="right"/>
              <w:rPr>
                <w:sz w:val="16"/>
                <w:szCs w:val="16"/>
                <w:lang w:val="es-CR"/>
              </w:rPr>
            </w:pPr>
            <w:r w:rsidRPr="005207AE">
              <w:rPr>
                <w:sz w:val="16"/>
                <w:szCs w:val="16"/>
              </w:rPr>
              <w:t>2.120.000</w:t>
            </w:r>
          </w:p>
        </w:tc>
        <w:tc>
          <w:tcPr>
            <w:tcW w:w="1134" w:type="dxa"/>
            <w:tcBorders>
              <w:top w:val="single" w:sz="4" w:space="0" w:color="auto"/>
              <w:bottom w:val="double" w:sz="4" w:space="0" w:color="auto"/>
            </w:tcBorders>
            <w:shd w:val="clear" w:color="auto" w:fill="auto"/>
            <w:noWrap/>
            <w:vAlign w:val="bottom"/>
          </w:tcPr>
          <w:p w14:paraId="24C12D13" w14:textId="787E8F19" w:rsidR="00FB3B57" w:rsidRPr="005207AE" w:rsidRDefault="00FB3B57" w:rsidP="00FB3B57">
            <w:pPr>
              <w:jc w:val="right"/>
              <w:rPr>
                <w:sz w:val="16"/>
                <w:szCs w:val="16"/>
                <w:lang w:val="es-CR"/>
              </w:rPr>
            </w:pPr>
            <w:r w:rsidRPr="005207AE">
              <w:rPr>
                <w:sz w:val="16"/>
                <w:szCs w:val="16"/>
              </w:rPr>
              <w:t>2.212.738</w:t>
            </w:r>
          </w:p>
        </w:tc>
        <w:tc>
          <w:tcPr>
            <w:tcW w:w="1204" w:type="dxa"/>
            <w:tcBorders>
              <w:top w:val="single" w:sz="4" w:space="0" w:color="auto"/>
              <w:bottom w:val="double" w:sz="4" w:space="0" w:color="auto"/>
            </w:tcBorders>
            <w:shd w:val="clear" w:color="auto" w:fill="auto"/>
            <w:noWrap/>
            <w:vAlign w:val="bottom"/>
          </w:tcPr>
          <w:p w14:paraId="21EB0B12" w14:textId="2989800F" w:rsidR="00FB3B57" w:rsidRPr="005207AE" w:rsidRDefault="00FB3B57" w:rsidP="00FB3B57">
            <w:pPr>
              <w:jc w:val="right"/>
              <w:rPr>
                <w:sz w:val="16"/>
                <w:szCs w:val="16"/>
                <w:lang w:val="es-CR"/>
              </w:rPr>
            </w:pPr>
            <w:r w:rsidRPr="005207AE">
              <w:rPr>
                <w:sz w:val="16"/>
                <w:szCs w:val="16"/>
              </w:rPr>
              <w:t>1.653.525.139</w:t>
            </w:r>
          </w:p>
        </w:tc>
        <w:tc>
          <w:tcPr>
            <w:tcW w:w="992" w:type="dxa"/>
            <w:tcBorders>
              <w:top w:val="single" w:sz="4" w:space="0" w:color="auto"/>
              <w:bottom w:val="double" w:sz="4" w:space="0" w:color="auto"/>
            </w:tcBorders>
            <w:shd w:val="clear" w:color="auto" w:fill="auto"/>
            <w:noWrap/>
            <w:vAlign w:val="bottom"/>
          </w:tcPr>
          <w:p w14:paraId="51146ADC" w14:textId="48D75612" w:rsidR="00FB3B57" w:rsidRPr="005207AE" w:rsidRDefault="00FB3B57" w:rsidP="00FB3B57">
            <w:pPr>
              <w:jc w:val="right"/>
              <w:rPr>
                <w:sz w:val="16"/>
                <w:szCs w:val="16"/>
                <w:lang w:val="es-CR"/>
              </w:rPr>
            </w:pPr>
            <w:r w:rsidRPr="005207AE">
              <w:rPr>
                <w:sz w:val="16"/>
                <w:szCs w:val="16"/>
              </w:rPr>
              <w:t>36.000</w:t>
            </w:r>
          </w:p>
        </w:tc>
        <w:tc>
          <w:tcPr>
            <w:tcW w:w="1064" w:type="dxa"/>
            <w:tcBorders>
              <w:top w:val="single" w:sz="4" w:space="0" w:color="auto"/>
              <w:bottom w:val="double" w:sz="4" w:space="0" w:color="auto"/>
            </w:tcBorders>
            <w:vAlign w:val="bottom"/>
          </w:tcPr>
          <w:p w14:paraId="1754520A" w14:textId="442559D5" w:rsidR="00FB3B57" w:rsidRPr="005207AE" w:rsidRDefault="00FB3B57" w:rsidP="00FB3B57">
            <w:pPr>
              <w:jc w:val="right"/>
              <w:rPr>
                <w:sz w:val="16"/>
                <w:szCs w:val="16"/>
                <w:lang w:val="es-CR"/>
              </w:rPr>
            </w:pPr>
            <w:r w:rsidRPr="005207AE">
              <w:rPr>
                <w:sz w:val="16"/>
                <w:szCs w:val="16"/>
              </w:rPr>
              <w:t>4.383.494.99</w:t>
            </w:r>
            <w:r w:rsidR="00A25B6A" w:rsidRPr="005207AE">
              <w:rPr>
                <w:sz w:val="16"/>
                <w:szCs w:val="16"/>
              </w:rPr>
              <w:t>6</w:t>
            </w:r>
          </w:p>
        </w:tc>
        <w:tc>
          <w:tcPr>
            <w:tcW w:w="1418" w:type="dxa"/>
            <w:tcBorders>
              <w:top w:val="single" w:sz="4" w:space="0" w:color="auto"/>
              <w:bottom w:val="double" w:sz="4" w:space="0" w:color="auto"/>
            </w:tcBorders>
            <w:shd w:val="clear" w:color="auto" w:fill="auto"/>
            <w:noWrap/>
            <w:vAlign w:val="bottom"/>
          </w:tcPr>
          <w:p w14:paraId="18DC147D" w14:textId="18B31E22" w:rsidR="00FB3B57" w:rsidRPr="005207AE" w:rsidRDefault="00FB3B57" w:rsidP="00FB3B57">
            <w:pPr>
              <w:jc w:val="right"/>
              <w:rPr>
                <w:sz w:val="16"/>
                <w:szCs w:val="16"/>
                <w:lang w:val="es-CR"/>
              </w:rPr>
            </w:pPr>
            <w:r w:rsidRPr="005207AE">
              <w:rPr>
                <w:sz w:val="16"/>
                <w:szCs w:val="16"/>
              </w:rPr>
              <w:t>2.277.259.672.04</w:t>
            </w:r>
            <w:r w:rsidR="00A25B6A" w:rsidRPr="005207AE">
              <w:rPr>
                <w:sz w:val="16"/>
                <w:szCs w:val="16"/>
              </w:rPr>
              <w:t>5</w:t>
            </w:r>
          </w:p>
        </w:tc>
      </w:tr>
    </w:tbl>
    <w:p w14:paraId="68897C43" w14:textId="77777777" w:rsidR="006553AB" w:rsidRPr="005207AE" w:rsidRDefault="006553AB" w:rsidP="006553AB">
      <w:pPr>
        <w:pStyle w:val="Sangra2detindependiente"/>
        <w:tabs>
          <w:tab w:val="clear" w:pos="405"/>
          <w:tab w:val="num" w:pos="1440"/>
        </w:tabs>
        <w:ind w:left="1440" w:hanging="720"/>
        <w:rPr>
          <w:sz w:val="16"/>
          <w:szCs w:val="16"/>
          <w:lang w:val="es-CR"/>
        </w:rPr>
      </w:pPr>
    </w:p>
    <w:p w14:paraId="0DAE6F2F" w14:textId="77777777" w:rsidR="005332B7" w:rsidRPr="005207AE" w:rsidRDefault="005332B7" w:rsidP="005332B7">
      <w:pPr>
        <w:ind w:right="539"/>
        <w:jc w:val="both"/>
        <w:rPr>
          <w:iCs/>
          <w:lang w:val="es-CR"/>
        </w:rPr>
      </w:pPr>
    </w:p>
    <w:p w14:paraId="77EC081B" w14:textId="77777777" w:rsidR="00346112" w:rsidRPr="005207AE" w:rsidRDefault="00346112" w:rsidP="005332B7">
      <w:pPr>
        <w:ind w:right="539"/>
        <w:jc w:val="both"/>
        <w:rPr>
          <w:iCs/>
          <w:lang w:val="es-CR"/>
        </w:rPr>
        <w:sectPr w:rsidR="00346112" w:rsidRPr="005207AE" w:rsidSect="00F82E99">
          <w:headerReference w:type="default" r:id="rId27"/>
          <w:pgSz w:w="15840" w:h="12240" w:orient="landscape"/>
          <w:pgMar w:top="1440" w:right="1296" w:bottom="1440" w:left="1152" w:header="720" w:footer="720" w:gutter="0"/>
          <w:cols w:space="720"/>
          <w:docGrid w:linePitch="360"/>
        </w:sectPr>
      </w:pPr>
    </w:p>
    <w:p w14:paraId="34FFF031" w14:textId="77777777" w:rsidR="003435EA" w:rsidRPr="005207AE" w:rsidRDefault="003435EA" w:rsidP="00EE4ABF">
      <w:pPr>
        <w:tabs>
          <w:tab w:val="left" w:pos="1440"/>
        </w:tabs>
        <w:ind w:left="1418" w:hanging="709"/>
        <w:jc w:val="both"/>
        <w:rPr>
          <w:lang w:val="es-CR"/>
        </w:rPr>
      </w:pPr>
    </w:p>
    <w:p w14:paraId="59AE4F5B" w14:textId="15304CDF" w:rsidR="003435EA" w:rsidRPr="005207AE" w:rsidRDefault="003435EA" w:rsidP="00EE4ABF">
      <w:pPr>
        <w:tabs>
          <w:tab w:val="left" w:pos="1440"/>
        </w:tabs>
        <w:ind w:left="1418" w:hanging="709"/>
        <w:jc w:val="both"/>
        <w:rPr>
          <w:lang w:val="es-CR"/>
        </w:rPr>
      </w:pPr>
      <w:r w:rsidRPr="005207AE">
        <w:rPr>
          <w:lang w:val="es-CR"/>
        </w:rPr>
        <w:t xml:space="preserve">A </w:t>
      </w:r>
      <w:r w:rsidR="00D819F9" w:rsidRPr="005207AE">
        <w:rPr>
          <w:lang w:val="es-CR"/>
        </w:rPr>
        <w:t>continuación,</w:t>
      </w:r>
      <w:r w:rsidRPr="005207AE">
        <w:rPr>
          <w:lang w:val="es-CR"/>
        </w:rPr>
        <w:t xml:space="preserve"> se describen los tipos de fideicomisos administrados por el Banco:</w:t>
      </w:r>
    </w:p>
    <w:p w14:paraId="0F2741CF" w14:textId="77777777" w:rsidR="003435EA" w:rsidRPr="005207AE" w:rsidRDefault="003435EA" w:rsidP="00EE4ABF">
      <w:pPr>
        <w:tabs>
          <w:tab w:val="left" w:pos="1440"/>
        </w:tabs>
        <w:ind w:left="1418" w:hanging="709"/>
        <w:jc w:val="both"/>
        <w:rPr>
          <w:lang w:val="es-CR"/>
        </w:rPr>
      </w:pPr>
    </w:p>
    <w:p w14:paraId="70145D51" w14:textId="77777777" w:rsidR="003435EA" w:rsidRPr="005207AE" w:rsidRDefault="003435EA" w:rsidP="00E53C28">
      <w:pPr>
        <w:numPr>
          <w:ilvl w:val="0"/>
          <w:numId w:val="20"/>
        </w:numPr>
        <w:ind w:left="1440" w:hanging="720"/>
        <w:jc w:val="both"/>
        <w:rPr>
          <w:iCs/>
          <w:u w:val="single"/>
          <w:lang w:val="es-CR"/>
        </w:rPr>
      </w:pPr>
      <w:r w:rsidRPr="005207AE">
        <w:rPr>
          <w:iCs/>
          <w:u w:val="single"/>
          <w:lang w:val="es-CR"/>
        </w:rPr>
        <w:t>Crédito hipotecario de la vivienda</w:t>
      </w:r>
    </w:p>
    <w:p w14:paraId="584CD254" w14:textId="77777777" w:rsidR="003435EA" w:rsidRPr="005207AE" w:rsidRDefault="003435EA" w:rsidP="00EE4ABF">
      <w:pPr>
        <w:tabs>
          <w:tab w:val="left" w:pos="1440"/>
        </w:tabs>
        <w:ind w:left="1418" w:hanging="709"/>
        <w:jc w:val="both"/>
        <w:rPr>
          <w:lang w:val="es-CR"/>
        </w:rPr>
      </w:pPr>
    </w:p>
    <w:p w14:paraId="162DBB8E" w14:textId="77777777" w:rsidR="003435EA" w:rsidRPr="005207AE" w:rsidRDefault="003435EA" w:rsidP="00EE4ABF">
      <w:pPr>
        <w:tabs>
          <w:tab w:val="left" w:pos="1440"/>
        </w:tabs>
        <w:ind w:left="1418" w:hanging="709"/>
        <w:jc w:val="both"/>
        <w:rPr>
          <w:lang w:val="es-CR"/>
        </w:rPr>
      </w:pPr>
      <w:r w:rsidRPr="005207AE">
        <w:rPr>
          <w:lang w:val="es-CR"/>
        </w:rPr>
        <w:t>Son fideicomisos que se dedican exclusivamente a la administración de carteras de crédito para vivienda.</w:t>
      </w:r>
    </w:p>
    <w:p w14:paraId="738104A9" w14:textId="77777777" w:rsidR="003435EA" w:rsidRPr="005207AE" w:rsidRDefault="003435EA" w:rsidP="00EE4ABF">
      <w:pPr>
        <w:tabs>
          <w:tab w:val="left" w:pos="1440"/>
        </w:tabs>
        <w:ind w:left="1418" w:hanging="709"/>
        <w:jc w:val="both"/>
        <w:rPr>
          <w:lang w:val="es-CR"/>
        </w:rPr>
      </w:pPr>
    </w:p>
    <w:p w14:paraId="379CAB93" w14:textId="77777777" w:rsidR="003435EA" w:rsidRPr="005207AE" w:rsidRDefault="003435EA" w:rsidP="00E53C28">
      <w:pPr>
        <w:numPr>
          <w:ilvl w:val="0"/>
          <w:numId w:val="20"/>
        </w:numPr>
        <w:ind w:left="1440" w:hanging="720"/>
        <w:jc w:val="both"/>
        <w:rPr>
          <w:iCs/>
          <w:u w:val="single"/>
          <w:lang w:val="es-CR"/>
        </w:rPr>
      </w:pPr>
      <w:r w:rsidRPr="005207AE">
        <w:rPr>
          <w:iCs/>
          <w:u w:val="single"/>
          <w:lang w:val="es-CR"/>
        </w:rPr>
        <w:t>Administración de dinero o bienes</w:t>
      </w:r>
    </w:p>
    <w:p w14:paraId="106EFAB3" w14:textId="77777777" w:rsidR="003435EA" w:rsidRPr="005207AE" w:rsidRDefault="003435EA" w:rsidP="00EE4ABF">
      <w:pPr>
        <w:tabs>
          <w:tab w:val="left" w:pos="1440"/>
        </w:tabs>
        <w:ind w:left="1418" w:hanging="709"/>
        <w:jc w:val="both"/>
        <w:rPr>
          <w:lang w:val="es-CR"/>
        </w:rPr>
      </w:pPr>
    </w:p>
    <w:p w14:paraId="0C9465C5" w14:textId="77777777" w:rsidR="003435EA" w:rsidRPr="005207AE" w:rsidRDefault="003435EA" w:rsidP="00EE4ABF">
      <w:pPr>
        <w:tabs>
          <w:tab w:val="left" w:pos="1440"/>
        </w:tabs>
        <w:ind w:left="1418" w:hanging="709"/>
        <w:jc w:val="both"/>
        <w:rPr>
          <w:lang w:val="es-CR"/>
        </w:rPr>
      </w:pPr>
      <w:r w:rsidRPr="005207AE">
        <w:rPr>
          <w:lang w:val="es-CR"/>
        </w:rPr>
        <w:t>Son fideicomisos para la administración de dinero o bienes con diversas finalidades, como la inversión de los recursos depositados y la realización de diferentes pagos.</w:t>
      </w:r>
    </w:p>
    <w:p w14:paraId="3410E7A5" w14:textId="77777777" w:rsidR="003435EA" w:rsidRPr="005207AE" w:rsidRDefault="003435EA" w:rsidP="00EE4ABF">
      <w:pPr>
        <w:tabs>
          <w:tab w:val="left" w:pos="1440"/>
        </w:tabs>
        <w:ind w:left="1418" w:hanging="709"/>
        <w:jc w:val="both"/>
        <w:rPr>
          <w:lang w:val="es-CR"/>
        </w:rPr>
      </w:pPr>
    </w:p>
    <w:p w14:paraId="07937DCF" w14:textId="77777777" w:rsidR="003435EA" w:rsidRPr="005207AE" w:rsidRDefault="003435EA" w:rsidP="00E53C28">
      <w:pPr>
        <w:numPr>
          <w:ilvl w:val="0"/>
          <w:numId w:val="20"/>
        </w:numPr>
        <w:ind w:left="1440" w:hanging="720"/>
        <w:jc w:val="both"/>
        <w:rPr>
          <w:iCs/>
          <w:u w:val="single"/>
          <w:lang w:val="es-CR"/>
        </w:rPr>
      </w:pPr>
      <w:r w:rsidRPr="005207AE">
        <w:rPr>
          <w:iCs/>
          <w:u w:val="single"/>
          <w:lang w:val="es-CR"/>
        </w:rPr>
        <w:t>Titularizaciones</w:t>
      </w:r>
    </w:p>
    <w:p w14:paraId="404E3202" w14:textId="77777777" w:rsidR="003435EA" w:rsidRPr="005207AE" w:rsidRDefault="003435EA" w:rsidP="00EE4ABF">
      <w:pPr>
        <w:tabs>
          <w:tab w:val="left" w:pos="1440"/>
        </w:tabs>
        <w:ind w:left="1418" w:hanging="709"/>
        <w:jc w:val="both"/>
        <w:rPr>
          <w:lang w:val="es-CR"/>
        </w:rPr>
      </w:pPr>
    </w:p>
    <w:p w14:paraId="12E15F54" w14:textId="77777777" w:rsidR="003435EA" w:rsidRPr="005207AE" w:rsidRDefault="003435EA" w:rsidP="00EE4ABF">
      <w:pPr>
        <w:tabs>
          <w:tab w:val="left" w:pos="1440"/>
        </w:tabs>
        <w:ind w:left="1418" w:hanging="709"/>
        <w:jc w:val="both"/>
        <w:rPr>
          <w:lang w:val="es-CR"/>
        </w:rPr>
      </w:pPr>
      <w:r w:rsidRPr="005207AE">
        <w:rPr>
          <w:lang w:val="es-CR"/>
        </w:rPr>
        <w:t>El instrumento del fideicomiso es utilizado para la movilización de activos líquidos, realizada mediante la colocación de emisiones de valores respaldadas en dichos activos.</w:t>
      </w:r>
    </w:p>
    <w:p w14:paraId="6B12E2DE" w14:textId="77777777" w:rsidR="003435EA" w:rsidRPr="005207AE" w:rsidRDefault="003435EA" w:rsidP="00EE4ABF">
      <w:pPr>
        <w:tabs>
          <w:tab w:val="left" w:pos="1440"/>
        </w:tabs>
        <w:ind w:left="1418" w:hanging="709"/>
        <w:jc w:val="both"/>
        <w:rPr>
          <w:lang w:val="es-CR"/>
        </w:rPr>
      </w:pPr>
    </w:p>
    <w:p w14:paraId="4E96582E" w14:textId="77777777" w:rsidR="003435EA" w:rsidRPr="005207AE" w:rsidRDefault="003435EA" w:rsidP="00E53C28">
      <w:pPr>
        <w:numPr>
          <w:ilvl w:val="0"/>
          <w:numId w:val="20"/>
        </w:numPr>
        <w:ind w:left="1440" w:hanging="720"/>
        <w:jc w:val="both"/>
        <w:rPr>
          <w:iCs/>
          <w:u w:val="single"/>
          <w:lang w:val="es-CR"/>
        </w:rPr>
      </w:pPr>
      <w:r w:rsidRPr="005207AE">
        <w:rPr>
          <w:iCs/>
          <w:u w:val="single"/>
          <w:lang w:val="es-CR"/>
        </w:rPr>
        <w:t>Administración de carteras</w:t>
      </w:r>
    </w:p>
    <w:p w14:paraId="78C1CE86" w14:textId="77777777" w:rsidR="003435EA" w:rsidRPr="005207AE" w:rsidRDefault="003435EA" w:rsidP="00EE4ABF">
      <w:pPr>
        <w:tabs>
          <w:tab w:val="left" w:pos="1440"/>
        </w:tabs>
        <w:ind w:left="1418" w:hanging="709"/>
        <w:jc w:val="both"/>
        <w:rPr>
          <w:lang w:val="es-CR"/>
        </w:rPr>
      </w:pPr>
    </w:p>
    <w:p w14:paraId="3E1CE783" w14:textId="77777777" w:rsidR="003435EA" w:rsidRPr="005207AE" w:rsidRDefault="003435EA" w:rsidP="00EE4ABF">
      <w:pPr>
        <w:tabs>
          <w:tab w:val="left" w:pos="1440"/>
        </w:tabs>
        <w:ind w:left="1418" w:hanging="709"/>
        <w:jc w:val="both"/>
        <w:rPr>
          <w:lang w:val="es-CR"/>
        </w:rPr>
      </w:pPr>
      <w:r w:rsidRPr="005207AE">
        <w:rPr>
          <w:lang w:val="es-CR"/>
        </w:rPr>
        <w:t>Son fideicomisos para la administración de cartera por préstamos otorgados para vivienda, agricultura, reforestación o cualquier otra actividad cuyo propósito sea el desarrollo económico y social del país.</w:t>
      </w:r>
    </w:p>
    <w:p w14:paraId="75EA57BD" w14:textId="77777777" w:rsidR="003435EA" w:rsidRPr="005207AE" w:rsidRDefault="003435EA" w:rsidP="00EE4ABF">
      <w:pPr>
        <w:tabs>
          <w:tab w:val="left" w:pos="1440"/>
        </w:tabs>
        <w:ind w:left="1418" w:hanging="709"/>
        <w:jc w:val="both"/>
        <w:rPr>
          <w:lang w:val="es-CR"/>
        </w:rPr>
      </w:pPr>
    </w:p>
    <w:p w14:paraId="3A34F4FB" w14:textId="77777777" w:rsidR="003435EA" w:rsidRPr="005207AE" w:rsidRDefault="003435EA" w:rsidP="00E53C28">
      <w:pPr>
        <w:numPr>
          <w:ilvl w:val="0"/>
          <w:numId w:val="20"/>
        </w:numPr>
        <w:ind w:left="1440" w:hanging="720"/>
        <w:jc w:val="both"/>
        <w:rPr>
          <w:iCs/>
          <w:u w:val="single"/>
          <w:lang w:val="es-CR"/>
        </w:rPr>
      </w:pPr>
      <w:r w:rsidRPr="005207AE">
        <w:rPr>
          <w:iCs/>
          <w:u w:val="single"/>
          <w:lang w:val="es-CR"/>
        </w:rPr>
        <w:t xml:space="preserve">Cuentas especiales </w:t>
      </w:r>
    </w:p>
    <w:p w14:paraId="1CA71CD3" w14:textId="77777777" w:rsidR="003435EA" w:rsidRPr="005207AE" w:rsidRDefault="003435EA" w:rsidP="00EE4ABF">
      <w:pPr>
        <w:tabs>
          <w:tab w:val="left" w:pos="1440"/>
        </w:tabs>
        <w:ind w:left="1418" w:hanging="709"/>
        <w:jc w:val="both"/>
        <w:rPr>
          <w:lang w:val="es-CR"/>
        </w:rPr>
      </w:pPr>
    </w:p>
    <w:p w14:paraId="520983BF" w14:textId="77777777" w:rsidR="003435EA" w:rsidRPr="005207AE" w:rsidRDefault="003435EA" w:rsidP="00EE4ABF">
      <w:pPr>
        <w:tabs>
          <w:tab w:val="left" w:pos="1440"/>
        </w:tabs>
        <w:ind w:left="1418" w:hanging="709"/>
        <w:jc w:val="both"/>
        <w:rPr>
          <w:lang w:val="es-CR"/>
        </w:rPr>
      </w:pPr>
      <w:r w:rsidRPr="005207AE">
        <w:rPr>
          <w:lang w:val="es-CR"/>
        </w:rPr>
        <w:t xml:space="preserve">Corresponden a fondos de naturaleza “especial” (no fideicomisos) administrados por BN-Fiduciaria, creados para distintos fines que ayudan a facilitar el control, manejo, ubicación y eventual liquidación de ciertas partidas contables destinadas al pago de contingencias de los mismos fideicomisos, vencimientos de certificación de inversión hipotecaria (CIH), administración de activos fijos y otros.  </w:t>
      </w:r>
    </w:p>
    <w:p w14:paraId="52101FF6" w14:textId="77777777" w:rsidR="003435EA" w:rsidRPr="005207AE" w:rsidRDefault="003435EA" w:rsidP="00EE4ABF">
      <w:pPr>
        <w:tabs>
          <w:tab w:val="left" w:pos="1440"/>
        </w:tabs>
        <w:ind w:left="1418" w:hanging="709"/>
        <w:jc w:val="both"/>
        <w:rPr>
          <w:lang w:val="es-CR"/>
        </w:rPr>
      </w:pPr>
    </w:p>
    <w:p w14:paraId="4FA6F795" w14:textId="77777777" w:rsidR="003435EA" w:rsidRPr="005207AE" w:rsidRDefault="003435EA" w:rsidP="00E53C28">
      <w:pPr>
        <w:numPr>
          <w:ilvl w:val="0"/>
          <w:numId w:val="20"/>
        </w:numPr>
        <w:ind w:left="1440" w:hanging="720"/>
        <w:jc w:val="both"/>
        <w:rPr>
          <w:iCs/>
          <w:u w:val="single"/>
          <w:lang w:val="es-CR"/>
        </w:rPr>
      </w:pPr>
      <w:r w:rsidRPr="005207AE">
        <w:rPr>
          <w:iCs/>
          <w:u w:val="single"/>
          <w:lang w:val="es-CR"/>
        </w:rPr>
        <w:t>Garantías</w:t>
      </w:r>
    </w:p>
    <w:p w14:paraId="5374F974" w14:textId="77777777" w:rsidR="003435EA" w:rsidRPr="005207AE" w:rsidRDefault="003435EA" w:rsidP="00EE4ABF">
      <w:pPr>
        <w:tabs>
          <w:tab w:val="left" w:pos="1440"/>
        </w:tabs>
        <w:ind w:left="1418" w:hanging="709"/>
        <w:jc w:val="both"/>
        <w:rPr>
          <w:lang w:val="es-CR"/>
        </w:rPr>
      </w:pPr>
    </w:p>
    <w:p w14:paraId="4992A750" w14:textId="77777777" w:rsidR="003435EA" w:rsidRPr="005207AE" w:rsidRDefault="003435EA" w:rsidP="00EE4ABF">
      <w:pPr>
        <w:tabs>
          <w:tab w:val="left" w:pos="1440"/>
        </w:tabs>
        <w:ind w:left="1418" w:hanging="709"/>
        <w:jc w:val="both"/>
        <w:rPr>
          <w:lang w:val="es-CR"/>
        </w:rPr>
      </w:pPr>
      <w:r w:rsidRPr="005207AE">
        <w:rPr>
          <w:lang w:val="es-CR"/>
        </w:rPr>
        <w:t>Los constituyen bienes dados en propiedad fiduciaria para utilizarlos como garantía en operaciones crediticias conforme a las indicaciones del fideicomitente.</w:t>
      </w:r>
    </w:p>
    <w:p w14:paraId="1A298F8B" w14:textId="77777777" w:rsidR="003435EA" w:rsidRPr="005207AE" w:rsidRDefault="003435EA" w:rsidP="00EE4ABF">
      <w:pPr>
        <w:tabs>
          <w:tab w:val="left" w:pos="1440"/>
        </w:tabs>
        <w:ind w:left="1418" w:hanging="709"/>
        <w:jc w:val="both"/>
        <w:rPr>
          <w:lang w:val="es-CR"/>
        </w:rPr>
      </w:pPr>
    </w:p>
    <w:p w14:paraId="4774750D" w14:textId="77777777" w:rsidR="003435EA" w:rsidRPr="005207AE" w:rsidRDefault="003435EA" w:rsidP="00E53C28">
      <w:pPr>
        <w:numPr>
          <w:ilvl w:val="0"/>
          <w:numId w:val="20"/>
        </w:numPr>
        <w:ind w:left="1440" w:hanging="720"/>
        <w:jc w:val="both"/>
        <w:rPr>
          <w:iCs/>
          <w:u w:val="single"/>
          <w:lang w:val="es-CR"/>
        </w:rPr>
      </w:pPr>
      <w:r w:rsidRPr="005207AE">
        <w:rPr>
          <w:iCs/>
          <w:u w:val="single"/>
          <w:lang w:val="es-CR"/>
        </w:rPr>
        <w:t>Testamentarios</w:t>
      </w:r>
    </w:p>
    <w:p w14:paraId="59BB5E58" w14:textId="77777777" w:rsidR="003435EA" w:rsidRPr="005207AE" w:rsidRDefault="003435EA" w:rsidP="00EE4ABF">
      <w:pPr>
        <w:tabs>
          <w:tab w:val="left" w:pos="1440"/>
        </w:tabs>
        <w:ind w:left="1418" w:hanging="709"/>
        <w:jc w:val="both"/>
        <w:rPr>
          <w:lang w:val="es-CR"/>
        </w:rPr>
      </w:pPr>
    </w:p>
    <w:p w14:paraId="041F4205" w14:textId="77777777" w:rsidR="003435EA" w:rsidRPr="005207AE" w:rsidRDefault="003435EA" w:rsidP="00EE4ABF">
      <w:pPr>
        <w:tabs>
          <w:tab w:val="left" w:pos="1440"/>
        </w:tabs>
        <w:ind w:left="1418" w:hanging="709"/>
        <w:jc w:val="both"/>
        <w:rPr>
          <w:lang w:val="es-CR"/>
        </w:rPr>
      </w:pPr>
      <w:r w:rsidRPr="005207AE">
        <w:rPr>
          <w:lang w:val="es-CR"/>
        </w:rPr>
        <w:t>Son fideicomisos por medio de los cuales se procura cubrir todas las necesidades establecidas de las personas designadas por el fideicomitente, en el momento de su fallecimiento. Se aplica a seguros de vida, testamentos y herencias.</w:t>
      </w:r>
    </w:p>
    <w:p w14:paraId="3E346A72" w14:textId="77777777" w:rsidR="003435EA" w:rsidRPr="005207AE" w:rsidRDefault="003435EA" w:rsidP="003435EA">
      <w:pPr>
        <w:rPr>
          <w:iCs/>
          <w:lang w:val="es-CR"/>
        </w:rPr>
      </w:pPr>
      <w:r w:rsidRPr="005207AE">
        <w:rPr>
          <w:iCs/>
          <w:lang w:val="es-CR"/>
        </w:rPr>
        <w:br w:type="page"/>
      </w:r>
    </w:p>
    <w:p w14:paraId="7BE46CD4" w14:textId="77777777" w:rsidR="003435EA" w:rsidRPr="005207AE" w:rsidRDefault="003435EA" w:rsidP="00E53C28">
      <w:pPr>
        <w:numPr>
          <w:ilvl w:val="0"/>
          <w:numId w:val="20"/>
        </w:numPr>
        <w:ind w:left="1440" w:hanging="720"/>
        <w:jc w:val="both"/>
        <w:rPr>
          <w:iCs/>
          <w:u w:val="single"/>
          <w:lang w:val="es-CR"/>
        </w:rPr>
      </w:pPr>
      <w:r w:rsidRPr="005207AE">
        <w:rPr>
          <w:iCs/>
          <w:u w:val="single"/>
          <w:lang w:val="es-CR"/>
        </w:rPr>
        <w:lastRenderedPageBreak/>
        <w:t>Custodia de acciones con cláusula testamentaria</w:t>
      </w:r>
    </w:p>
    <w:p w14:paraId="053003EB" w14:textId="77777777" w:rsidR="003435EA" w:rsidRPr="005207AE" w:rsidRDefault="003435EA" w:rsidP="00EE4ABF">
      <w:pPr>
        <w:tabs>
          <w:tab w:val="left" w:pos="1440"/>
        </w:tabs>
        <w:ind w:left="1418" w:hanging="709"/>
        <w:jc w:val="both"/>
        <w:rPr>
          <w:sz w:val="12"/>
          <w:lang w:val="es-CR"/>
        </w:rPr>
      </w:pPr>
    </w:p>
    <w:p w14:paraId="1E130E70" w14:textId="77777777" w:rsidR="003435EA" w:rsidRPr="005207AE" w:rsidRDefault="003435EA" w:rsidP="00EE4ABF">
      <w:pPr>
        <w:tabs>
          <w:tab w:val="left" w:pos="1440"/>
        </w:tabs>
        <w:ind w:left="1418" w:hanging="709"/>
        <w:jc w:val="both"/>
        <w:rPr>
          <w:lang w:val="es-CR"/>
        </w:rPr>
      </w:pPr>
      <w:r w:rsidRPr="005207AE">
        <w:rPr>
          <w:lang w:val="es-CR"/>
        </w:rPr>
        <w:t>Consiste en la custodia de acciones de capital que representan el patrimonio de empresas, más un valor agregado basado en el fideicomiso testamentario con el fin de administrar los bienes que representan dichas acciones a favor de terceros.</w:t>
      </w:r>
    </w:p>
    <w:p w14:paraId="5C1D9DC7" w14:textId="77777777" w:rsidR="003435EA" w:rsidRPr="005207AE" w:rsidRDefault="003435EA" w:rsidP="00EE4ABF">
      <w:pPr>
        <w:tabs>
          <w:tab w:val="left" w:pos="1440"/>
        </w:tabs>
        <w:ind w:left="1418" w:hanging="709"/>
        <w:jc w:val="both"/>
        <w:rPr>
          <w:sz w:val="16"/>
          <w:lang w:val="es-CR"/>
        </w:rPr>
      </w:pPr>
    </w:p>
    <w:p w14:paraId="773AB2E2"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Otras cuentas de orden deudoras</w:t>
      </w:r>
    </w:p>
    <w:p w14:paraId="21ED6EE8" w14:textId="77777777" w:rsidR="005332B7" w:rsidRPr="005207AE" w:rsidRDefault="005332B7" w:rsidP="00EE4ABF">
      <w:pPr>
        <w:tabs>
          <w:tab w:val="left" w:pos="1440"/>
        </w:tabs>
        <w:ind w:left="1418" w:hanging="709"/>
        <w:jc w:val="both"/>
        <w:rPr>
          <w:sz w:val="12"/>
          <w:lang w:val="es-CR"/>
        </w:rPr>
      </w:pPr>
    </w:p>
    <w:p w14:paraId="2CC475DA" w14:textId="06886E54" w:rsidR="004D7811" w:rsidRPr="005207AE" w:rsidRDefault="006553AB" w:rsidP="00EE4ABF">
      <w:pPr>
        <w:tabs>
          <w:tab w:val="left" w:pos="1440"/>
        </w:tabs>
        <w:ind w:left="1418" w:hanging="709"/>
        <w:jc w:val="both"/>
        <w:rPr>
          <w:lang w:val="es-CR"/>
        </w:rPr>
      </w:pPr>
      <w:r w:rsidRPr="005207AE">
        <w:rPr>
          <w:lang w:val="es-CR"/>
        </w:rPr>
        <w:t>L</w:t>
      </w:r>
      <w:r w:rsidR="004D7811" w:rsidRPr="005207AE">
        <w:rPr>
          <w:lang w:val="es-CR"/>
        </w:rPr>
        <w:t xml:space="preserve">as otras cuentas de orden </w:t>
      </w:r>
      <w:r w:rsidR="0010593B" w:rsidRPr="005207AE">
        <w:rPr>
          <w:lang w:val="es-CR"/>
        </w:rPr>
        <w:t>deudoras</w:t>
      </w:r>
      <w:r w:rsidR="004D7811" w:rsidRPr="005207AE">
        <w:rPr>
          <w:lang w:val="es-CR"/>
        </w:rPr>
        <w:t xml:space="preserve"> se detallan como sigue:</w:t>
      </w:r>
    </w:p>
    <w:p w14:paraId="07E9EF2F" w14:textId="77777777" w:rsidR="00E50AD4" w:rsidRPr="005207AE" w:rsidRDefault="00E50AD4" w:rsidP="00EE4ABF">
      <w:pPr>
        <w:tabs>
          <w:tab w:val="left" w:pos="1440"/>
        </w:tabs>
        <w:ind w:left="1418" w:hanging="709"/>
        <w:jc w:val="both"/>
        <w:rPr>
          <w:sz w:val="14"/>
          <w:lang w:val="es-CR"/>
        </w:rPr>
      </w:pPr>
    </w:p>
    <w:tbl>
      <w:tblPr>
        <w:tblW w:w="8921" w:type="dxa"/>
        <w:tblInd w:w="779" w:type="dxa"/>
        <w:tblCellMar>
          <w:left w:w="70" w:type="dxa"/>
          <w:right w:w="70" w:type="dxa"/>
        </w:tblCellMar>
        <w:tblLook w:val="04A0" w:firstRow="1" w:lastRow="0" w:firstColumn="1" w:lastColumn="0" w:noHBand="0" w:noVBand="1"/>
      </w:tblPr>
      <w:tblGrid>
        <w:gridCol w:w="4422"/>
        <w:gridCol w:w="377"/>
        <w:gridCol w:w="2060"/>
        <w:gridCol w:w="211"/>
        <w:gridCol w:w="1851"/>
      </w:tblGrid>
      <w:tr w:rsidR="002F73D0" w:rsidRPr="005207AE" w14:paraId="41890017" w14:textId="77777777" w:rsidTr="003E7BB6">
        <w:trPr>
          <w:trHeight w:val="141"/>
        </w:trPr>
        <w:tc>
          <w:tcPr>
            <w:tcW w:w="4422" w:type="dxa"/>
            <w:shd w:val="clear" w:color="auto" w:fill="auto"/>
            <w:noWrap/>
            <w:vAlign w:val="bottom"/>
            <w:hideMark/>
          </w:tcPr>
          <w:p w14:paraId="3489A063" w14:textId="77777777" w:rsidR="00617496" w:rsidRPr="005207AE" w:rsidRDefault="00617496" w:rsidP="00210AE2">
            <w:pPr>
              <w:pStyle w:val="Sangra2detindependiente"/>
              <w:tabs>
                <w:tab w:val="clear" w:pos="405"/>
              </w:tabs>
              <w:ind w:left="200" w:hanging="270"/>
              <w:jc w:val="left"/>
              <w:rPr>
                <w:lang w:val="es-CR"/>
              </w:rPr>
            </w:pPr>
          </w:p>
        </w:tc>
        <w:tc>
          <w:tcPr>
            <w:tcW w:w="377" w:type="dxa"/>
            <w:vAlign w:val="bottom"/>
          </w:tcPr>
          <w:p w14:paraId="1EDAC64A" w14:textId="77777777" w:rsidR="00617496" w:rsidRPr="005207AE" w:rsidRDefault="00617496" w:rsidP="00210AE2">
            <w:pPr>
              <w:jc w:val="center"/>
              <w:rPr>
                <w:sz w:val="20"/>
                <w:szCs w:val="20"/>
                <w:u w:val="single"/>
                <w:lang w:val="es-CR" w:eastAsia="es-ES"/>
              </w:rPr>
            </w:pPr>
          </w:p>
        </w:tc>
        <w:tc>
          <w:tcPr>
            <w:tcW w:w="2060" w:type="dxa"/>
            <w:tcBorders>
              <w:bottom w:val="single" w:sz="4" w:space="0" w:color="auto"/>
            </w:tcBorders>
            <w:shd w:val="clear" w:color="auto" w:fill="auto"/>
            <w:hideMark/>
          </w:tcPr>
          <w:p w14:paraId="49F5D3EF" w14:textId="4A7120BA" w:rsidR="00617496" w:rsidRPr="005207AE" w:rsidRDefault="006553AB" w:rsidP="00210AE2">
            <w:pPr>
              <w:jc w:val="center"/>
              <w:rPr>
                <w:sz w:val="20"/>
                <w:szCs w:val="20"/>
                <w:lang w:val="es-CR" w:eastAsia="es-ES"/>
              </w:rPr>
            </w:pPr>
            <w:r w:rsidRPr="005207AE">
              <w:rPr>
                <w:sz w:val="20"/>
                <w:szCs w:val="20"/>
                <w:lang w:val="es-CR" w:eastAsia="es-ES"/>
              </w:rPr>
              <w:t>2019</w:t>
            </w:r>
          </w:p>
        </w:tc>
        <w:tc>
          <w:tcPr>
            <w:tcW w:w="211" w:type="dxa"/>
            <w:vAlign w:val="bottom"/>
          </w:tcPr>
          <w:p w14:paraId="0D201625" w14:textId="77777777" w:rsidR="00617496" w:rsidRPr="005207AE" w:rsidRDefault="00617496" w:rsidP="00210AE2">
            <w:pPr>
              <w:jc w:val="center"/>
              <w:rPr>
                <w:sz w:val="20"/>
                <w:szCs w:val="20"/>
                <w:lang w:val="es-CR" w:eastAsia="es-ES"/>
              </w:rPr>
            </w:pPr>
          </w:p>
        </w:tc>
        <w:tc>
          <w:tcPr>
            <w:tcW w:w="1851" w:type="dxa"/>
            <w:tcBorders>
              <w:bottom w:val="single" w:sz="4" w:space="0" w:color="auto"/>
            </w:tcBorders>
            <w:shd w:val="clear" w:color="auto" w:fill="auto"/>
            <w:vAlign w:val="bottom"/>
          </w:tcPr>
          <w:p w14:paraId="633CCF62" w14:textId="71014AA5" w:rsidR="00617496" w:rsidRPr="005207AE" w:rsidRDefault="006553AB" w:rsidP="00482938">
            <w:pPr>
              <w:jc w:val="center"/>
              <w:rPr>
                <w:sz w:val="20"/>
                <w:szCs w:val="20"/>
                <w:lang w:val="es-CR" w:eastAsia="es-ES"/>
              </w:rPr>
            </w:pPr>
            <w:r w:rsidRPr="005207AE">
              <w:rPr>
                <w:sz w:val="20"/>
                <w:szCs w:val="20"/>
                <w:lang w:val="es-CR" w:eastAsia="es-ES"/>
              </w:rPr>
              <w:t>2018</w:t>
            </w:r>
          </w:p>
        </w:tc>
      </w:tr>
      <w:tr w:rsidR="002C793A" w:rsidRPr="005207AE" w14:paraId="411B7C7C" w14:textId="77777777" w:rsidTr="002C793A">
        <w:trPr>
          <w:trHeight w:val="135"/>
        </w:trPr>
        <w:tc>
          <w:tcPr>
            <w:tcW w:w="4422" w:type="dxa"/>
            <w:shd w:val="clear" w:color="auto" w:fill="auto"/>
            <w:vAlign w:val="bottom"/>
          </w:tcPr>
          <w:p w14:paraId="3FD54D78" w14:textId="2595EE44"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Valores en custodia de inversiones propias OPC - valor facial de principales</w:t>
            </w:r>
          </w:p>
        </w:tc>
        <w:tc>
          <w:tcPr>
            <w:tcW w:w="377" w:type="dxa"/>
            <w:vAlign w:val="bottom"/>
          </w:tcPr>
          <w:p w14:paraId="7509C9A2" w14:textId="77777777" w:rsidR="002C793A" w:rsidRPr="005207AE" w:rsidRDefault="002C793A" w:rsidP="002C793A">
            <w:pPr>
              <w:jc w:val="center"/>
              <w:rPr>
                <w:sz w:val="20"/>
                <w:szCs w:val="20"/>
                <w:lang w:val="es-CR" w:eastAsia="es-ES"/>
              </w:rPr>
            </w:pPr>
            <w:r w:rsidRPr="005207AE">
              <w:rPr>
                <w:sz w:val="20"/>
                <w:szCs w:val="20"/>
                <w:lang w:val="es-CR" w:eastAsia="es-ES"/>
              </w:rPr>
              <w:t>¢</w:t>
            </w:r>
          </w:p>
        </w:tc>
        <w:tc>
          <w:tcPr>
            <w:tcW w:w="2060" w:type="dxa"/>
            <w:tcBorders>
              <w:top w:val="single" w:sz="4" w:space="0" w:color="auto"/>
            </w:tcBorders>
            <w:shd w:val="clear" w:color="auto" w:fill="auto"/>
            <w:vAlign w:val="bottom"/>
          </w:tcPr>
          <w:p w14:paraId="13895247" w14:textId="6F48BCBC" w:rsidR="002C793A" w:rsidRPr="005207AE" w:rsidRDefault="002C793A" w:rsidP="002C793A">
            <w:pPr>
              <w:jc w:val="right"/>
              <w:rPr>
                <w:sz w:val="20"/>
                <w:szCs w:val="20"/>
                <w:lang w:val="es-CR"/>
              </w:rPr>
            </w:pPr>
            <w:r w:rsidRPr="005207AE">
              <w:rPr>
                <w:sz w:val="20"/>
                <w:szCs w:val="20"/>
              </w:rPr>
              <w:t>9.654.418.400</w:t>
            </w:r>
          </w:p>
        </w:tc>
        <w:tc>
          <w:tcPr>
            <w:tcW w:w="211" w:type="dxa"/>
            <w:vAlign w:val="bottom"/>
          </w:tcPr>
          <w:p w14:paraId="0D62C155" w14:textId="77777777" w:rsidR="002C793A" w:rsidRPr="005207AE" w:rsidRDefault="002C793A" w:rsidP="002C793A">
            <w:pPr>
              <w:jc w:val="right"/>
              <w:rPr>
                <w:sz w:val="20"/>
                <w:szCs w:val="20"/>
                <w:lang w:val="es-CR"/>
              </w:rPr>
            </w:pPr>
          </w:p>
        </w:tc>
        <w:tc>
          <w:tcPr>
            <w:tcW w:w="1851" w:type="dxa"/>
            <w:tcBorders>
              <w:top w:val="single" w:sz="4" w:space="0" w:color="auto"/>
            </w:tcBorders>
            <w:shd w:val="clear" w:color="auto" w:fill="auto"/>
            <w:vAlign w:val="bottom"/>
          </w:tcPr>
          <w:p w14:paraId="4F86B8DD" w14:textId="4CEFBFE3" w:rsidR="002C793A" w:rsidRPr="005207AE" w:rsidRDefault="002C793A" w:rsidP="002C793A">
            <w:pPr>
              <w:jc w:val="right"/>
              <w:rPr>
                <w:sz w:val="20"/>
                <w:szCs w:val="20"/>
                <w:lang w:val="es-CR"/>
              </w:rPr>
            </w:pPr>
            <w:r w:rsidRPr="005207AE">
              <w:rPr>
                <w:sz w:val="20"/>
                <w:szCs w:val="20"/>
              </w:rPr>
              <w:t>7.495.275.500</w:t>
            </w:r>
          </w:p>
        </w:tc>
      </w:tr>
      <w:tr w:rsidR="002C793A" w:rsidRPr="005207AE" w14:paraId="7B67DE90" w14:textId="77777777" w:rsidTr="002C793A">
        <w:trPr>
          <w:trHeight w:val="473"/>
        </w:trPr>
        <w:tc>
          <w:tcPr>
            <w:tcW w:w="4422" w:type="dxa"/>
            <w:shd w:val="clear" w:color="auto" w:fill="auto"/>
            <w:vAlign w:val="bottom"/>
          </w:tcPr>
          <w:p w14:paraId="56837C29" w14:textId="681770F3"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 xml:space="preserve">Valores en custodia de inversiones propias OPC- monto de cupones </w:t>
            </w:r>
          </w:p>
        </w:tc>
        <w:tc>
          <w:tcPr>
            <w:tcW w:w="377" w:type="dxa"/>
            <w:vAlign w:val="bottom"/>
          </w:tcPr>
          <w:p w14:paraId="0D3F05F1"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45D3A83F" w14:textId="6A2EB325" w:rsidR="002C793A" w:rsidRPr="005207AE" w:rsidRDefault="002C793A" w:rsidP="002C793A">
            <w:pPr>
              <w:jc w:val="right"/>
              <w:rPr>
                <w:sz w:val="20"/>
                <w:szCs w:val="20"/>
                <w:lang w:val="es-CR"/>
              </w:rPr>
            </w:pPr>
            <w:r w:rsidRPr="005207AE">
              <w:rPr>
                <w:sz w:val="20"/>
                <w:szCs w:val="20"/>
              </w:rPr>
              <w:t>7.281.355.641</w:t>
            </w:r>
          </w:p>
        </w:tc>
        <w:tc>
          <w:tcPr>
            <w:tcW w:w="211" w:type="dxa"/>
            <w:vAlign w:val="bottom"/>
          </w:tcPr>
          <w:p w14:paraId="251B40EE" w14:textId="77777777" w:rsidR="002C793A" w:rsidRPr="005207AE" w:rsidRDefault="002C793A" w:rsidP="002C793A">
            <w:pPr>
              <w:jc w:val="right"/>
              <w:rPr>
                <w:sz w:val="20"/>
                <w:szCs w:val="20"/>
                <w:lang w:val="es-CR"/>
              </w:rPr>
            </w:pPr>
          </w:p>
        </w:tc>
        <w:tc>
          <w:tcPr>
            <w:tcW w:w="1851" w:type="dxa"/>
            <w:shd w:val="clear" w:color="auto" w:fill="auto"/>
            <w:vAlign w:val="bottom"/>
          </w:tcPr>
          <w:p w14:paraId="7BB1D31D" w14:textId="575655E6" w:rsidR="002C793A" w:rsidRPr="005207AE" w:rsidRDefault="002C793A" w:rsidP="002C793A">
            <w:pPr>
              <w:jc w:val="right"/>
              <w:rPr>
                <w:sz w:val="20"/>
                <w:szCs w:val="20"/>
                <w:lang w:val="es-CR"/>
              </w:rPr>
            </w:pPr>
            <w:r w:rsidRPr="005207AE">
              <w:rPr>
                <w:sz w:val="20"/>
                <w:szCs w:val="20"/>
              </w:rPr>
              <w:t>1.334.424.514</w:t>
            </w:r>
          </w:p>
        </w:tc>
      </w:tr>
      <w:tr w:rsidR="002C793A" w:rsidRPr="005207AE" w14:paraId="26BA944B" w14:textId="77777777" w:rsidTr="002C793A">
        <w:trPr>
          <w:trHeight w:val="395"/>
        </w:trPr>
        <w:tc>
          <w:tcPr>
            <w:tcW w:w="4422" w:type="dxa"/>
            <w:shd w:val="clear" w:color="auto" w:fill="auto"/>
            <w:vAlign w:val="bottom"/>
          </w:tcPr>
          <w:p w14:paraId="5AD23B0A" w14:textId="28E83D2F"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 xml:space="preserve">Valores en custodia de inversiones propias OPC - cantidad de participaciones </w:t>
            </w:r>
          </w:p>
        </w:tc>
        <w:tc>
          <w:tcPr>
            <w:tcW w:w="377" w:type="dxa"/>
            <w:vAlign w:val="bottom"/>
          </w:tcPr>
          <w:p w14:paraId="4E2FCADE"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1A86977E" w14:textId="1489D5D2" w:rsidR="002C793A" w:rsidRPr="005207AE" w:rsidRDefault="002C793A" w:rsidP="002C793A">
            <w:pPr>
              <w:jc w:val="right"/>
              <w:rPr>
                <w:sz w:val="20"/>
                <w:szCs w:val="20"/>
                <w:lang w:val="es-CR"/>
              </w:rPr>
            </w:pPr>
            <w:r w:rsidRPr="005207AE">
              <w:rPr>
                <w:sz w:val="20"/>
                <w:szCs w:val="20"/>
              </w:rPr>
              <w:t>23</w:t>
            </w:r>
          </w:p>
        </w:tc>
        <w:tc>
          <w:tcPr>
            <w:tcW w:w="211" w:type="dxa"/>
            <w:vAlign w:val="bottom"/>
          </w:tcPr>
          <w:p w14:paraId="2C3E1A74" w14:textId="77777777" w:rsidR="002C793A" w:rsidRPr="005207AE" w:rsidRDefault="002C793A" w:rsidP="002C793A">
            <w:pPr>
              <w:jc w:val="right"/>
              <w:rPr>
                <w:sz w:val="20"/>
                <w:szCs w:val="20"/>
                <w:lang w:val="es-CR"/>
              </w:rPr>
            </w:pPr>
          </w:p>
        </w:tc>
        <w:tc>
          <w:tcPr>
            <w:tcW w:w="1851" w:type="dxa"/>
            <w:shd w:val="clear" w:color="auto" w:fill="auto"/>
            <w:vAlign w:val="bottom"/>
          </w:tcPr>
          <w:p w14:paraId="56E9130C" w14:textId="3BDEFE3C" w:rsidR="002C793A" w:rsidRPr="005207AE" w:rsidRDefault="002C793A" w:rsidP="002C793A">
            <w:pPr>
              <w:jc w:val="right"/>
              <w:rPr>
                <w:sz w:val="20"/>
                <w:szCs w:val="20"/>
                <w:lang w:val="es-CR"/>
              </w:rPr>
            </w:pPr>
            <w:r w:rsidRPr="005207AE">
              <w:rPr>
                <w:sz w:val="20"/>
                <w:szCs w:val="20"/>
              </w:rPr>
              <w:t>23</w:t>
            </w:r>
          </w:p>
        </w:tc>
      </w:tr>
      <w:tr w:rsidR="002C793A" w:rsidRPr="005207AE" w14:paraId="29ACC5F2" w14:textId="77777777" w:rsidTr="002C793A">
        <w:trPr>
          <w:trHeight w:val="80"/>
        </w:trPr>
        <w:tc>
          <w:tcPr>
            <w:tcW w:w="4422" w:type="dxa"/>
            <w:shd w:val="clear" w:color="auto" w:fill="auto"/>
            <w:vAlign w:val="bottom"/>
          </w:tcPr>
          <w:p w14:paraId="5ED7C608" w14:textId="77777777"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Garantías recibidas en poder del Banco</w:t>
            </w:r>
          </w:p>
        </w:tc>
        <w:tc>
          <w:tcPr>
            <w:tcW w:w="377" w:type="dxa"/>
            <w:vAlign w:val="bottom"/>
          </w:tcPr>
          <w:p w14:paraId="16D50803"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05A10C2C" w14:textId="548CFE55" w:rsidR="002C793A" w:rsidRPr="005207AE" w:rsidRDefault="002C793A" w:rsidP="002C793A">
            <w:pPr>
              <w:jc w:val="right"/>
              <w:rPr>
                <w:sz w:val="20"/>
                <w:szCs w:val="20"/>
                <w:lang w:val="es-CR"/>
              </w:rPr>
            </w:pPr>
            <w:r w:rsidRPr="005207AE">
              <w:rPr>
                <w:sz w:val="20"/>
                <w:szCs w:val="20"/>
              </w:rPr>
              <w:t>218.853.597</w:t>
            </w:r>
          </w:p>
        </w:tc>
        <w:tc>
          <w:tcPr>
            <w:tcW w:w="211" w:type="dxa"/>
            <w:vAlign w:val="bottom"/>
          </w:tcPr>
          <w:p w14:paraId="6B4685FC" w14:textId="77777777" w:rsidR="002C793A" w:rsidRPr="005207AE" w:rsidRDefault="002C793A" w:rsidP="002C793A">
            <w:pPr>
              <w:jc w:val="right"/>
              <w:rPr>
                <w:sz w:val="20"/>
                <w:szCs w:val="20"/>
                <w:lang w:val="es-CR"/>
              </w:rPr>
            </w:pPr>
          </w:p>
        </w:tc>
        <w:tc>
          <w:tcPr>
            <w:tcW w:w="1851" w:type="dxa"/>
            <w:shd w:val="clear" w:color="auto" w:fill="auto"/>
            <w:vAlign w:val="bottom"/>
          </w:tcPr>
          <w:p w14:paraId="1825F9CF" w14:textId="54EA6FC6" w:rsidR="002C793A" w:rsidRPr="005207AE" w:rsidRDefault="002C793A" w:rsidP="002C793A">
            <w:pPr>
              <w:jc w:val="right"/>
              <w:rPr>
                <w:sz w:val="20"/>
                <w:szCs w:val="20"/>
                <w:lang w:val="es-CR"/>
              </w:rPr>
            </w:pPr>
            <w:r w:rsidRPr="005207AE">
              <w:rPr>
                <w:sz w:val="20"/>
                <w:szCs w:val="20"/>
              </w:rPr>
              <w:t>270.568.076</w:t>
            </w:r>
          </w:p>
        </w:tc>
      </w:tr>
      <w:tr w:rsidR="002C793A" w:rsidRPr="005207AE" w14:paraId="68E9FA43" w14:textId="77777777" w:rsidTr="002C793A">
        <w:trPr>
          <w:trHeight w:val="80"/>
        </w:trPr>
        <w:tc>
          <w:tcPr>
            <w:tcW w:w="4422" w:type="dxa"/>
            <w:shd w:val="clear" w:color="auto" w:fill="auto"/>
            <w:vAlign w:val="bottom"/>
          </w:tcPr>
          <w:p w14:paraId="64329E44" w14:textId="69C288B9"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Otras garantías recibidas en poder de la entidad</w:t>
            </w:r>
          </w:p>
        </w:tc>
        <w:tc>
          <w:tcPr>
            <w:tcW w:w="377" w:type="dxa"/>
            <w:vAlign w:val="bottom"/>
          </w:tcPr>
          <w:p w14:paraId="04EE903E"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4F203F76" w14:textId="3EC2D00E" w:rsidR="002C793A" w:rsidRPr="005207AE" w:rsidRDefault="002C793A" w:rsidP="002C793A">
            <w:pPr>
              <w:jc w:val="right"/>
              <w:rPr>
                <w:sz w:val="20"/>
                <w:szCs w:val="20"/>
                <w:lang w:val="es-CR"/>
              </w:rPr>
            </w:pPr>
            <w:r w:rsidRPr="005207AE">
              <w:rPr>
                <w:sz w:val="20"/>
                <w:szCs w:val="20"/>
              </w:rPr>
              <w:t>5.176.054.303.919</w:t>
            </w:r>
          </w:p>
        </w:tc>
        <w:tc>
          <w:tcPr>
            <w:tcW w:w="211" w:type="dxa"/>
            <w:vAlign w:val="bottom"/>
          </w:tcPr>
          <w:p w14:paraId="0B35BA43" w14:textId="77777777" w:rsidR="002C793A" w:rsidRPr="005207AE" w:rsidRDefault="002C793A" w:rsidP="002C793A">
            <w:pPr>
              <w:jc w:val="right"/>
              <w:rPr>
                <w:sz w:val="20"/>
                <w:szCs w:val="20"/>
                <w:lang w:val="es-CR"/>
              </w:rPr>
            </w:pPr>
          </w:p>
        </w:tc>
        <w:tc>
          <w:tcPr>
            <w:tcW w:w="1851" w:type="dxa"/>
            <w:shd w:val="clear" w:color="auto" w:fill="auto"/>
            <w:vAlign w:val="bottom"/>
          </w:tcPr>
          <w:p w14:paraId="3BD324F8" w14:textId="5D7DEB49" w:rsidR="002C793A" w:rsidRPr="005207AE" w:rsidRDefault="002C793A" w:rsidP="002C793A">
            <w:pPr>
              <w:jc w:val="right"/>
              <w:rPr>
                <w:sz w:val="20"/>
                <w:szCs w:val="20"/>
                <w:lang w:val="es-CR"/>
              </w:rPr>
            </w:pPr>
            <w:r w:rsidRPr="005207AE">
              <w:rPr>
                <w:sz w:val="20"/>
                <w:szCs w:val="20"/>
              </w:rPr>
              <w:t>5.376.562.492.203</w:t>
            </w:r>
          </w:p>
        </w:tc>
      </w:tr>
      <w:tr w:rsidR="002C793A" w:rsidRPr="005207AE" w14:paraId="324F06B5" w14:textId="77777777" w:rsidTr="002C793A">
        <w:trPr>
          <w:trHeight w:val="80"/>
        </w:trPr>
        <w:tc>
          <w:tcPr>
            <w:tcW w:w="4422" w:type="dxa"/>
            <w:shd w:val="clear" w:color="auto" w:fill="auto"/>
            <w:vAlign w:val="bottom"/>
          </w:tcPr>
          <w:p w14:paraId="7332C742" w14:textId="5FE0C5EF"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Líneas de crédito otorgadas pendientes de utilización</w:t>
            </w:r>
          </w:p>
        </w:tc>
        <w:tc>
          <w:tcPr>
            <w:tcW w:w="377" w:type="dxa"/>
            <w:vAlign w:val="bottom"/>
          </w:tcPr>
          <w:p w14:paraId="7E1336E5"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422DDC36" w14:textId="7234EE16" w:rsidR="002C793A" w:rsidRPr="005207AE" w:rsidRDefault="002C793A" w:rsidP="002C793A">
            <w:pPr>
              <w:jc w:val="right"/>
              <w:rPr>
                <w:sz w:val="20"/>
                <w:szCs w:val="20"/>
                <w:lang w:val="es-CR"/>
              </w:rPr>
            </w:pPr>
            <w:r w:rsidRPr="005207AE">
              <w:rPr>
                <w:sz w:val="20"/>
                <w:szCs w:val="20"/>
              </w:rPr>
              <w:t>323.421.145.438</w:t>
            </w:r>
          </w:p>
        </w:tc>
        <w:tc>
          <w:tcPr>
            <w:tcW w:w="211" w:type="dxa"/>
            <w:vAlign w:val="bottom"/>
          </w:tcPr>
          <w:p w14:paraId="101D752E" w14:textId="77777777" w:rsidR="002C793A" w:rsidRPr="005207AE" w:rsidRDefault="002C793A" w:rsidP="002C793A">
            <w:pPr>
              <w:jc w:val="right"/>
              <w:rPr>
                <w:sz w:val="20"/>
                <w:szCs w:val="20"/>
                <w:lang w:val="es-CR"/>
              </w:rPr>
            </w:pPr>
          </w:p>
        </w:tc>
        <w:tc>
          <w:tcPr>
            <w:tcW w:w="1851" w:type="dxa"/>
            <w:shd w:val="clear" w:color="auto" w:fill="auto"/>
            <w:vAlign w:val="bottom"/>
          </w:tcPr>
          <w:p w14:paraId="2014B2E5" w14:textId="2ECF77D1" w:rsidR="002C793A" w:rsidRPr="005207AE" w:rsidRDefault="002C793A" w:rsidP="002C793A">
            <w:pPr>
              <w:jc w:val="right"/>
              <w:rPr>
                <w:sz w:val="20"/>
                <w:szCs w:val="20"/>
                <w:lang w:val="es-CR"/>
              </w:rPr>
            </w:pPr>
            <w:r w:rsidRPr="005207AE">
              <w:rPr>
                <w:sz w:val="20"/>
                <w:szCs w:val="20"/>
              </w:rPr>
              <w:t>357.850.484.895</w:t>
            </w:r>
          </w:p>
        </w:tc>
      </w:tr>
      <w:tr w:rsidR="002C793A" w:rsidRPr="005207AE" w14:paraId="49811D65" w14:textId="77777777" w:rsidTr="002C793A">
        <w:trPr>
          <w:trHeight w:val="80"/>
        </w:trPr>
        <w:tc>
          <w:tcPr>
            <w:tcW w:w="4422" w:type="dxa"/>
            <w:shd w:val="clear" w:color="auto" w:fill="auto"/>
            <w:vAlign w:val="bottom"/>
          </w:tcPr>
          <w:p w14:paraId="1CC114A3" w14:textId="23299A56"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Créditos pendientes de desembolsar</w:t>
            </w:r>
          </w:p>
        </w:tc>
        <w:tc>
          <w:tcPr>
            <w:tcW w:w="377" w:type="dxa"/>
            <w:vAlign w:val="bottom"/>
          </w:tcPr>
          <w:p w14:paraId="3641849C"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0A8934E2" w14:textId="49C57404" w:rsidR="002C793A" w:rsidRPr="005207AE" w:rsidRDefault="002C793A" w:rsidP="002C793A">
            <w:pPr>
              <w:jc w:val="right"/>
              <w:rPr>
                <w:sz w:val="20"/>
                <w:szCs w:val="20"/>
                <w:lang w:val="es-CR"/>
              </w:rPr>
            </w:pPr>
            <w:r w:rsidRPr="005207AE">
              <w:rPr>
                <w:sz w:val="20"/>
                <w:szCs w:val="20"/>
              </w:rPr>
              <w:t>181.245.800.456</w:t>
            </w:r>
          </w:p>
        </w:tc>
        <w:tc>
          <w:tcPr>
            <w:tcW w:w="211" w:type="dxa"/>
            <w:vAlign w:val="bottom"/>
          </w:tcPr>
          <w:p w14:paraId="0A2784EB" w14:textId="77777777" w:rsidR="002C793A" w:rsidRPr="005207AE" w:rsidRDefault="002C793A" w:rsidP="002C793A">
            <w:pPr>
              <w:jc w:val="right"/>
              <w:rPr>
                <w:sz w:val="20"/>
                <w:szCs w:val="20"/>
                <w:lang w:val="es-CR"/>
              </w:rPr>
            </w:pPr>
          </w:p>
        </w:tc>
        <w:tc>
          <w:tcPr>
            <w:tcW w:w="1851" w:type="dxa"/>
            <w:shd w:val="clear" w:color="auto" w:fill="auto"/>
            <w:vAlign w:val="bottom"/>
          </w:tcPr>
          <w:p w14:paraId="3C851BE5" w14:textId="3DFDF760" w:rsidR="002C793A" w:rsidRPr="005207AE" w:rsidRDefault="002C793A" w:rsidP="002C793A">
            <w:pPr>
              <w:jc w:val="right"/>
              <w:rPr>
                <w:sz w:val="20"/>
                <w:szCs w:val="20"/>
                <w:lang w:val="es-CR"/>
              </w:rPr>
            </w:pPr>
            <w:r w:rsidRPr="005207AE">
              <w:rPr>
                <w:sz w:val="20"/>
                <w:szCs w:val="20"/>
              </w:rPr>
              <w:t>210.781.440.052</w:t>
            </w:r>
          </w:p>
        </w:tc>
      </w:tr>
      <w:tr w:rsidR="002C793A" w:rsidRPr="005207AE" w14:paraId="3EE00741" w14:textId="77777777" w:rsidTr="002C793A">
        <w:trPr>
          <w:trHeight w:val="42"/>
        </w:trPr>
        <w:tc>
          <w:tcPr>
            <w:tcW w:w="4422" w:type="dxa"/>
            <w:shd w:val="clear" w:color="auto" w:fill="auto"/>
            <w:vAlign w:val="bottom"/>
          </w:tcPr>
          <w:p w14:paraId="79517F02" w14:textId="0E12AA70"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Sobregiros pendientes de utilización</w:t>
            </w:r>
          </w:p>
        </w:tc>
        <w:tc>
          <w:tcPr>
            <w:tcW w:w="377" w:type="dxa"/>
            <w:vAlign w:val="bottom"/>
          </w:tcPr>
          <w:p w14:paraId="46826F54"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14F5D03F" w14:textId="2F22EE1D" w:rsidR="002C793A" w:rsidRPr="005207AE" w:rsidRDefault="002C793A" w:rsidP="002C793A">
            <w:pPr>
              <w:jc w:val="right"/>
              <w:rPr>
                <w:sz w:val="20"/>
                <w:szCs w:val="20"/>
                <w:lang w:val="es-CR"/>
              </w:rPr>
            </w:pPr>
            <w:r w:rsidRPr="005207AE">
              <w:rPr>
                <w:sz w:val="20"/>
                <w:szCs w:val="20"/>
              </w:rPr>
              <w:t>83.060.584</w:t>
            </w:r>
          </w:p>
        </w:tc>
        <w:tc>
          <w:tcPr>
            <w:tcW w:w="211" w:type="dxa"/>
            <w:vAlign w:val="bottom"/>
          </w:tcPr>
          <w:p w14:paraId="37A13577" w14:textId="77777777" w:rsidR="002C793A" w:rsidRPr="005207AE" w:rsidRDefault="002C793A" w:rsidP="002C793A">
            <w:pPr>
              <w:jc w:val="right"/>
              <w:rPr>
                <w:sz w:val="20"/>
                <w:szCs w:val="20"/>
                <w:lang w:val="es-CR"/>
              </w:rPr>
            </w:pPr>
          </w:p>
        </w:tc>
        <w:tc>
          <w:tcPr>
            <w:tcW w:w="1851" w:type="dxa"/>
            <w:shd w:val="clear" w:color="auto" w:fill="auto"/>
            <w:vAlign w:val="bottom"/>
          </w:tcPr>
          <w:p w14:paraId="6A9F0F98" w14:textId="72528930" w:rsidR="002C793A" w:rsidRPr="005207AE" w:rsidRDefault="002C793A" w:rsidP="002C793A">
            <w:pPr>
              <w:jc w:val="right"/>
              <w:rPr>
                <w:sz w:val="20"/>
                <w:szCs w:val="20"/>
                <w:lang w:val="es-CR"/>
              </w:rPr>
            </w:pPr>
            <w:r w:rsidRPr="005207AE">
              <w:rPr>
                <w:sz w:val="20"/>
                <w:szCs w:val="20"/>
              </w:rPr>
              <w:t>97.787.627</w:t>
            </w:r>
          </w:p>
        </w:tc>
      </w:tr>
      <w:tr w:rsidR="002C793A" w:rsidRPr="005207AE" w14:paraId="19F321E2" w14:textId="77777777" w:rsidTr="002C793A">
        <w:trPr>
          <w:trHeight w:val="52"/>
        </w:trPr>
        <w:tc>
          <w:tcPr>
            <w:tcW w:w="4422" w:type="dxa"/>
            <w:shd w:val="clear" w:color="auto" w:fill="auto"/>
            <w:vAlign w:val="bottom"/>
          </w:tcPr>
          <w:p w14:paraId="33831C76" w14:textId="7D215251"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Créditos liquidados</w:t>
            </w:r>
          </w:p>
        </w:tc>
        <w:tc>
          <w:tcPr>
            <w:tcW w:w="377" w:type="dxa"/>
            <w:vAlign w:val="bottom"/>
          </w:tcPr>
          <w:p w14:paraId="47E79829"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1AC526B4" w14:textId="5B4B23A9" w:rsidR="002C793A" w:rsidRPr="005207AE" w:rsidRDefault="002C793A" w:rsidP="002C793A">
            <w:pPr>
              <w:jc w:val="right"/>
              <w:rPr>
                <w:sz w:val="20"/>
                <w:szCs w:val="20"/>
                <w:lang w:val="es-CR"/>
              </w:rPr>
            </w:pPr>
            <w:r w:rsidRPr="005207AE">
              <w:rPr>
                <w:sz w:val="20"/>
                <w:szCs w:val="20"/>
              </w:rPr>
              <w:t>314.345.064.616</w:t>
            </w:r>
          </w:p>
        </w:tc>
        <w:tc>
          <w:tcPr>
            <w:tcW w:w="211" w:type="dxa"/>
            <w:vAlign w:val="bottom"/>
          </w:tcPr>
          <w:p w14:paraId="3E47A6B4" w14:textId="77777777" w:rsidR="002C793A" w:rsidRPr="005207AE" w:rsidRDefault="002C793A" w:rsidP="002C793A">
            <w:pPr>
              <w:jc w:val="right"/>
              <w:rPr>
                <w:sz w:val="20"/>
                <w:szCs w:val="20"/>
                <w:lang w:val="es-CR"/>
              </w:rPr>
            </w:pPr>
          </w:p>
        </w:tc>
        <w:tc>
          <w:tcPr>
            <w:tcW w:w="1851" w:type="dxa"/>
            <w:shd w:val="clear" w:color="auto" w:fill="auto"/>
            <w:vAlign w:val="bottom"/>
          </w:tcPr>
          <w:p w14:paraId="17F048B5" w14:textId="55BA311B" w:rsidR="002C793A" w:rsidRPr="005207AE" w:rsidRDefault="002C793A" w:rsidP="002C793A">
            <w:pPr>
              <w:jc w:val="right"/>
              <w:rPr>
                <w:sz w:val="20"/>
                <w:szCs w:val="20"/>
                <w:lang w:val="es-CR"/>
              </w:rPr>
            </w:pPr>
            <w:r w:rsidRPr="005207AE">
              <w:rPr>
                <w:sz w:val="20"/>
                <w:szCs w:val="20"/>
              </w:rPr>
              <w:t>255.710.265.939</w:t>
            </w:r>
          </w:p>
        </w:tc>
      </w:tr>
      <w:tr w:rsidR="002C793A" w:rsidRPr="005207AE" w14:paraId="2240C0BD" w14:textId="77777777" w:rsidTr="002C793A">
        <w:trPr>
          <w:trHeight w:val="171"/>
        </w:trPr>
        <w:tc>
          <w:tcPr>
            <w:tcW w:w="4422" w:type="dxa"/>
            <w:shd w:val="clear" w:color="auto" w:fill="auto"/>
            <w:vAlign w:val="bottom"/>
          </w:tcPr>
          <w:p w14:paraId="1F679938" w14:textId="025FE025"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Otras cuentas por cobrar liquidadas</w:t>
            </w:r>
          </w:p>
        </w:tc>
        <w:tc>
          <w:tcPr>
            <w:tcW w:w="377" w:type="dxa"/>
            <w:vAlign w:val="bottom"/>
          </w:tcPr>
          <w:p w14:paraId="646DC312"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61E17F8D" w14:textId="65DF4A52" w:rsidR="002C793A" w:rsidRPr="005207AE" w:rsidRDefault="002C793A" w:rsidP="002C793A">
            <w:pPr>
              <w:jc w:val="right"/>
              <w:rPr>
                <w:sz w:val="20"/>
                <w:szCs w:val="20"/>
                <w:lang w:val="es-CR"/>
              </w:rPr>
            </w:pPr>
            <w:r w:rsidRPr="005207AE">
              <w:rPr>
                <w:sz w:val="20"/>
                <w:szCs w:val="20"/>
              </w:rPr>
              <w:t>13.924.613.678</w:t>
            </w:r>
          </w:p>
        </w:tc>
        <w:tc>
          <w:tcPr>
            <w:tcW w:w="211" w:type="dxa"/>
            <w:vAlign w:val="bottom"/>
          </w:tcPr>
          <w:p w14:paraId="09B12EF6" w14:textId="77777777" w:rsidR="002C793A" w:rsidRPr="005207AE" w:rsidRDefault="002C793A" w:rsidP="002C793A">
            <w:pPr>
              <w:jc w:val="right"/>
              <w:rPr>
                <w:sz w:val="20"/>
                <w:szCs w:val="20"/>
                <w:lang w:val="es-CR"/>
              </w:rPr>
            </w:pPr>
          </w:p>
        </w:tc>
        <w:tc>
          <w:tcPr>
            <w:tcW w:w="1851" w:type="dxa"/>
            <w:shd w:val="clear" w:color="auto" w:fill="auto"/>
            <w:vAlign w:val="bottom"/>
          </w:tcPr>
          <w:p w14:paraId="4E982B19" w14:textId="47C6AEEA" w:rsidR="002C793A" w:rsidRPr="005207AE" w:rsidRDefault="002C793A" w:rsidP="002C793A">
            <w:pPr>
              <w:jc w:val="right"/>
              <w:rPr>
                <w:sz w:val="20"/>
                <w:szCs w:val="20"/>
                <w:lang w:val="es-CR"/>
              </w:rPr>
            </w:pPr>
            <w:r w:rsidRPr="005207AE">
              <w:rPr>
                <w:sz w:val="20"/>
                <w:szCs w:val="20"/>
              </w:rPr>
              <w:t>10.649.584.424</w:t>
            </w:r>
          </w:p>
        </w:tc>
      </w:tr>
      <w:tr w:rsidR="002C793A" w:rsidRPr="005207AE" w14:paraId="615F3E17" w14:textId="77777777" w:rsidTr="002C793A">
        <w:trPr>
          <w:trHeight w:val="187"/>
        </w:trPr>
        <w:tc>
          <w:tcPr>
            <w:tcW w:w="4422" w:type="dxa"/>
            <w:shd w:val="clear" w:color="auto" w:fill="auto"/>
            <w:vAlign w:val="bottom"/>
          </w:tcPr>
          <w:p w14:paraId="292ECAA2" w14:textId="3326A284"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Productos por cobrar liquidados</w:t>
            </w:r>
          </w:p>
        </w:tc>
        <w:tc>
          <w:tcPr>
            <w:tcW w:w="377" w:type="dxa"/>
            <w:vAlign w:val="bottom"/>
          </w:tcPr>
          <w:p w14:paraId="032076A2"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0F73C6CC" w14:textId="3E59D5E6" w:rsidR="002C793A" w:rsidRPr="005207AE" w:rsidRDefault="002C793A" w:rsidP="002C793A">
            <w:pPr>
              <w:jc w:val="right"/>
              <w:rPr>
                <w:sz w:val="20"/>
                <w:szCs w:val="20"/>
                <w:lang w:val="es-CR"/>
              </w:rPr>
            </w:pPr>
            <w:r w:rsidRPr="005207AE">
              <w:rPr>
                <w:sz w:val="20"/>
                <w:szCs w:val="20"/>
              </w:rPr>
              <w:t>27.942.752.572</w:t>
            </w:r>
          </w:p>
        </w:tc>
        <w:tc>
          <w:tcPr>
            <w:tcW w:w="211" w:type="dxa"/>
            <w:vAlign w:val="bottom"/>
          </w:tcPr>
          <w:p w14:paraId="13400E0D" w14:textId="77777777" w:rsidR="002C793A" w:rsidRPr="005207AE" w:rsidRDefault="002C793A" w:rsidP="002C793A">
            <w:pPr>
              <w:jc w:val="right"/>
              <w:rPr>
                <w:sz w:val="20"/>
                <w:szCs w:val="20"/>
                <w:lang w:val="es-CR"/>
              </w:rPr>
            </w:pPr>
          </w:p>
        </w:tc>
        <w:tc>
          <w:tcPr>
            <w:tcW w:w="1851" w:type="dxa"/>
            <w:shd w:val="clear" w:color="auto" w:fill="auto"/>
            <w:vAlign w:val="bottom"/>
          </w:tcPr>
          <w:p w14:paraId="0C81020F" w14:textId="74920D52" w:rsidR="002C793A" w:rsidRPr="005207AE" w:rsidRDefault="002C793A" w:rsidP="002C793A">
            <w:pPr>
              <w:jc w:val="right"/>
              <w:rPr>
                <w:sz w:val="20"/>
                <w:szCs w:val="20"/>
                <w:lang w:val="es-CR"/>
              </w:rPr>
            </w:pPr>
            <w:r w:rsidRPr="005207AE">
              <w:rPr>
                <w:sz w:val="20"/>
                <w:szCs w:val="20"/>
              </w:rPr>
              <w:t>22.232.785.736</w:t>
            </w:r>
          </w:p>
        </w:tc>
      </w:tr>
      <w:tr w:rsidR="002C793A" w:rsidRPr="005207AE" w14:paraId="7DA04DD6" w14:textId="77777777" w:rsidTr="002C793A">
        <w:trPr>
          <w:trHeight w:val="187"/>
        </w:trPr>
        <w:tc>
          <w:tcPr>
            <w:tcW w:w="4422" w:type="dxa"/>
            <w:shd w:val="clear" w:color="auto" w:fill="auto"/>
            <w:vAlign w:val="bottom"/>
          </w:tcPr>
          <w:p w14:paraId="1DDDD75E" w14:textId="6C3568D6"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Productos en suspenso de cartera de crédito</w:t>
            </w:r>
          </w:p>
        </w:tc>
        <w:tc>
          <w:tcPr>
            <w:tcW w:w="377" w:type="dxa"/>
            <w:vAlign w:val="bottom"/>
          </w:tcPr>
          <w:p w14:paraId="629BF0E9"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13760A97" w14:textId="2F9AC6B7" w:rsidR="002C793A" w:rsidRPr="005207AE" w:rsidRDefault="002C793A" w:rsidP="002C793A">
            <w:pPr>
              <w:jc w:val="right"/>
              <w:rPr>
                <w:sz w:val="20"/>
                <w:szCs w:val="20"/>
                <w:lang w:val="es-CR"/>
              </w:rPr>
            </w:pPr>
            <w:r w:rsidRPr="005207AE">
              <w:rPr>
                <w:sz w:val="20"/>
                <w:szCs w:val="20"/>
              </w:rPr>
              <w:t>23.668.206.663</w:t>
            </w:r>
          </w:p>
        </w:tc>
        <w:tc>
          <w:tcPr>
            <w:tcW w:w="211" w:type="dxa"/>
            <w:vAlign w:val="bottom"/>
          </w:tcPr>
          <w:p w14:paraId="76D6B4BF" w14:textId="77777777" w:rsidR="002C793A" w:rsidRPr="005207AE" w:rsidRDefault="002C793A" w:rsidP="002C793A">
            <w:pPr>
              <w:jc w:val="right"/>
              <w:rPr>
                <w:sz w:val="20"/>
                <w:szCs w:val="20"/>
                <w:lang w:val="es-CR"/>
              </w:rPr>
            </w:pPr>
          </w:p>
        </w:tc>
        <w:tc>
          <w:tcPr>
            <w:tcW w:w="1851" w:type="dxa"/>
            <w:shd w:val="clear" w:color="auto" w:fill="auto"/>
            <w:vAlign w:val="bottom"/>
          </w:tcPr>
          <w:p w14:paraId="38067279" w14:textId="3DD1A63C" w:rsidR="002C793A" w:rsidRPr="005207AE" w:rsidRDefault="002C793A" w:rsidP="002C793A">
            <w:pPr>
              <w:jc w:val="right"/>
              <w:rPr>
                <w:sz w:val="20"/>
                <w:szCs w:val="20"/>
                <w:lang w:val="es-CR"/>
              </w:rPr>
            </w:pPr>
            <w:r w:rsidRPr="005207AE">
              <w:rPr>
                <w:sz w:val="20"/>
                <w:szCs w:val="20"/>
              </w:rPr>
              <w:t>22.737.769.740</w:t>
            </w:r>
          </w:p>
        </w:tc>
      </w:tr>
      <w:tr w:rsidR="002C793A" w:rsidRPr="005207AE" w14:paraId="11BEA436" w14:textId="77777777" w:rsidTr="002C793A">
        <w:trPr>
          <w:trHeight w:val="187"/>
        </w:trPr>
        <w:tc>
          <w:tcPr>
            <w:tcW w:w="4422" w:type="dxa"/>
            <w:shd w:val="clear" w:color="auto" w:fill="auto"/>
            <w:vAlign w:val="bottom"/>
          </w:tcPr>
          <w:p w14:paraId="09D6F9CA" w14:textId="5803C424"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Documentos de respaldo en poder de la entidad</w:t>
            </w:r>
          </w:p>
        </w:tc>
        <w:tc>
          <w:tcPr>
            <w:tcW w:w="377" w:type="dxa"/>
            <w:vAlign w:val="bottom"/>
          </w:tcPr>
          <w:p w14:paraId="1739755B"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1257D5AA" w14:textId="4EF7E04F" w:rsidR="002C793A" w:rsidRPr="005207AE" w:rsidRDefault="002C793A" w:rsidP="002C793A">
            <w:pPr>
              <w:jc w:val="right"/>
              <w:rPr>
                <w:sz w:val="20"/>
                <w:szCs w:val="20"/>
                <w:lang w:val="es-CR"/>
              </w:rPr>
            </w:pPr>
            <w:r w:rsidRPr="005207AE">
              <w:rPr>
                <w:sz w:val="20"/>
                <w:szCs w:val="20"/>
              </w:rPr>
              <w:t>1.255</w:t>
            </w:r>
          </w:p>
        </w:tc>
        <w:tc>
          <w:tcPr>
            <w:tcW w:w="211" w:type="dxa"/>
            <w:vAlign w:val="bottom"/>
          </w:tcPr>
          <w:p w14:paraId="434555C2" w14:textId="77777777" w:rsidR="002C793A" w:rsidRPr="005207AE" w:rsidRDefault="002C793A" w:rsidP="002C793A">
            <w:pPr>
              <w:jc w:val="right"/>
              <w:rPr>
                <w:sz w:val="20"/>
                <w:szCs w:val="20"/>
                <w:lang w:val="es-CR"/>
              </w:rPr>
            </w:pPr>
          </w:p>
        </w:tc>
        <w:tc>
          <w:tcPr>
            <w:tcW w:w="1851" w:type="dxa"/>
            <w:shd w:val="clear" w:color="auto" w:fill="auto"/>
            <w:vAlign w:val="bottom"/>
          </w:tcPr>
          <w:p w14:paraId="5BDC954C" w14:textId="5BD14841" w:rsidR="002C793A" w:rsidRPr="005207AE" w:rsidRDefault="002C793A" w:rsidP="002C793A">
            <w:pPr>
              <w:jc w:val="right"/>
              <w:rPr>
                <w:sz w:val="20"/>
                <w:szCs w:val="20"/>
                <w:lang w:val="es-CR"/>
              </w:rPr>
            </w:pPr>
            <w:r w:rsidRPr="005207AE">
              <w:rPr>
                <w:sz w:val="20"/>
                <w:szCs w:val="20"/>
              </w:rPr>
              <w:t>1.255</w:t>
            </w:r>
          </w:p>
        </w:tc>
      </w:tr>
      <w:tr w:rsidR="002C793A" w:rsidRPr="005207AE" w14:paraId="352AD28F" w14:textId="77777777" w:rsidTr="002C793A">
        <w:trPr>
          <w:trHeight w:val="187"/>
        </w:trPr>
        <w:tc>
          <w:tcPr>
            <w:tcW w:w="4422" w:type="dxa"/>
            <w:shd w:val="clear" w:color="auto" w:fill="auto"/>
            <w:vAlign w:val="bottom"/>
          </w:tcPr>
          <w:p w14:paraId="59AE5C52" w14:textId="23887039"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Valores emitidos por colocar</w:t>
            </w:r>
          </w:p>
        </w:tc>
        <w:tc>
          <w:tcPr>
            <w:tcW w:w="377" w:type="dxa"/>
            <w:vAlign w:val="bottom"/>
          </w:tcPr>
          <w:p w14:paraId="1118922E"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76ACA0C3" w14:textId="228C3AAF" w:rsidR="002C793A" w:rsidRPr="005207AE" w:rsidRDefault="002C793A" w:rsidP="002C793A">
            <w:pPr>
              <w:jc w:val="center"/>
              <w:rPr>
                <w:sz w:val="20"/>
                <w:szCs w:val="20"/>
                <w:lang w:val="es-CR"/>
              </w:rPr>
            </w:pPr>
            <w:r w:rsidRPr="005207AE">
              <w:rPr>
                <w:sz w:val="20"/>
                <w:szCs w:val="20"/>
              </w:rPr>
              <w:t>-</w:t>
            </w:r>
          </w:p>
        </w:tc>
        <w:tc>
          <w:tcPr>
            <w:tcW w:w="211" w:type="dxa"/>
            <w:vAlign w:val="bottom"/>
          </w:tcPr>
          <w:p w14:paraId="20163C62" w14:textId="77777777" w:rsidR="002C793A" w:rsidRPr="005207AE" w:rsidRDefault="002C793A" w:rsidP="002C793A">
            <w:pPr>
              <w:jc w:val="right"/>
              <w:rPr>
                <w:sz w:val="20"/>
                <w:szCs w:val="20"/>
                <w:lang w:val="es-CR"/>
              </w:rPr>
            </w:pPr>
          </w:p>
        </w:tc>
        <w:tc>
          <w:tcPr>
            <w:tcW w:w="1851" w:type="dxa"/>
            <w:shd w:val="clear" w:color="auto" w:fill="auto"/>
            <w:vAlign w:val="bottom"/>
          </w:tcPr>
          <w:p w14:paraId="339357C6" w14:textId="21F3CBC0" w:rsidR="002C793A" w:rsidRPr="005207AE" w:rsidRDefault="002C793A" w:rsidP="002C793A">
            <w:pPr>
              <w:jc w:val="right"/>
              <w:rPr>
                <w:sz w:val="20"/>
                <w:szCs w:val="20"/>
                <w:lang w:val="es-CR"/>
              </w:rPr>
            </w:pPr>
            <w:r w:rsidRPr="005207AE">
              <w:rPr>
                <w:sz w:val="20"/>
                <w:szCs w:val="20"/>
              </w:rPr>
              <w:t>20.267.899.998</w:t>
            </w:r>
          </w:p>
        </w:tc>
      </w:tr>
      <w:tr w:rsidR="002C793A" w:rsidRPr="005207AE" w14:paraId="3F2E8EA0" w14:textId="77777777" w:rsidTr="002C793A">
        <w:trPr>
          <w:trHeight w:val="187"/>
        </w:trPr>
        <w:tc>
          <w:tcPr>
            <w:tcW w:w="4422" w:type="dxa"/>
            <w:shd w:val="clear" w:color="auto" w:fill="auto"/>
            <w:vAlign w:val="bottom"/>
          </w:tcPr>
          <w:p w14:paraId="43D71841" w14:textId="5945718D"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Líneas de crédito o sobregiros obtenidas pendientes de utilización</w:t>
            </w:r>
          </w:p>
        </w:tc>
        <w:tc>
          <w:tcPr>
            <w:tcW w:w="377" w:type="dxa"/>
            <w:vAlign w:val="bottom"/>
          </w:tcPr>
          <w:p w14:paraId="2DCA4351"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43853BC3" w14:textId="30CA33AA" w:rsidR="002C793A" w:rsidRPr="005207AE" w:rsidRDefault="002C793A" w:rsidP="002C793A">
            <w:pPr>
              <w:jc w:val="right"/>
              <w:rPr>
                <w:sz w:val="20"/>
                <w:szCs w:val="20"/>
                <w:lang w:val="es-CR"/>
              </w:rPr>
            </w:pPr>
            <w:r w:rsidRPr="005207AE">
              <w:rPr>
                <w:sz w:val="20"/>
                <w:szCs w:val="20"/>
              </w:rPr>
              <w:t>5.700.900.000</w:t>
            </w:r>
          </w:p>
        </w:tc>
        <w:tc>
          <w:tcPr>
            <w:tcW w:w="211" w:type="dxa"/>
            <w:vAlign w:val="bottom"/>
          </w:tcPr>
          <w:p w14:paraId="695290AA" w14:textId="77777777" w:rsidR="002C793A" w:rsidRPr="005207AE" w:rsidRDefault="002C793A" w:rsidP="002C793A">
            <w:pPr>
              <w:jc w:val="right"/>
              <w:rPr>
                <w:sz w:val="20"/>
                <w:szCs w:val="20"/>
                <w:lang w:val="es-CR"/>
              </w:rPr>
            </w:pPr>
          </w:p>
        </w:tc>
        <w:tc>
          <w:tcPr>
            <w:tcW w:w="1851" w:type="dxa"/>
            <w:shd w:val="clear" w:color="auto" w:fill="auto"/>
            <w:vAlign w:val="bottom"/>
          </w:tcPr>
          <w:p w14:paraId="1F84A805" w14:textId="55D4C434" w:rsidR="002C793A" w:rsidRPr="005207AE" w:rsidRDefault="002C793A" w:rsidP="002C793A">
            <w:pPr>
              <w:jc w:val="center"/>
              <w:rPr>
                <w:sz w:val="20"/>
                <w:szCs w:val="20"/>
                <w:lang w:val="es-CR"/>
              </w:rPr>
            </w:pPr>
            <w:r w:rsidRPr="005207AE">
              <w:rPr>
                <w:sz w:val="20"/>
                <w:szCs w:val="20"/>
                <w:lang w:val="es-CR"/>
              </w:rPr>
              <w:t>-</w:t>
            </w:r>
          </w:p>
        </w:tc>
      </w:tr>
      <w:tr w:rsidR="002C793A" w:rsidRPr="005207AE" w14:paraId="17F250BD" w14:textId="77777777" w:rsidTr="002C793A">
        <w:trPr>
          <w:trHeight w:val="187"/>
        </w:trPr>
        <w:tc>
          <w:tcPr>
            <w:tcW w:w="4422" w:type="dxa"/>
            <w:shd w:val="clear" w:color="auto" w:fill="auto"/>
            <w:vAlign w:val="bottom"/>
          </w:tcPr>
          <w:p w14:paraId="0FFF7EFD" w14:textId="75386444"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Cartas de crédito notificadas</w:t>
            </w:r>
          </w:p>
        </w:tc>
        <w:tc>
          <w:tcPr>
            <w:tcW w:w="377" w:type="dxa"/>
            <w:vAlign w:val="bottom"/>
          </w:tcPr>
          <w:p w14:paraId="57B77824"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3488DAD0" w14:textId="4BED6FB4" w:rsidR="002C793A" w:rsidRPr="005207AE" w:rsidRDefault="002C793A" w:rsidP="002C793A">
            <w:pPr>
              <w:jc w:val="right"/>
              <w:rPr>
                <w:sz w:val="20"/>
                <w:szCs w:val="20"/>
                <w:lang w:val="es-CR"/>
              </w:rPr>
            </w:pPr>
            <w:r w:rsidRPr="005207AE">
              <w:rPr>
                <w:sz w:val="20"/>
                <w:szCs w:val="20"/>
              </w:rPr>
              <w:t>14.803.564.373</w:t>
            </w:r>
          </w:p>
        </w:tc>
        <w:tc>
          <w:tcPr>
            <w:tcW w:w="211" w:type="dxa"/>
            <w:vAlign w:val="bottom"/>
          </w:tcPr>
          <w:p w14:paraId="660571F6" w14:textId="77777777" w:rsidR="002C793A" w:rsidRPr="005207AE" w:rsidRDefault="002C793A" w:rsidP="002C793A">
            <w:pPr>
              <w:jc w:val="right"/>
              <w:rPr>
                <w:sz w:val="20"/>
                <w:szCs w:val="20"/>
                <w:lang w:val="es-CR"/>
              </w:rPr>
            </w:pPr>
          </w:p>
        </w:tc>
        <w:tc>
          <w:tcPr>
            <w:tcW w:w="1851" w:type="dxa"/>
            <w:shd w:val="clear" w:color="auto" w:fill="auto"/>
            <w:vAlign w:val="bottom"/>
          </w:tcPr>
          <w:p w14:paraId="7844F73C" w14:textId="24DFF435" w:rsidR="002C793A" w:rsidRPr="005207AE" w:rsidRDefault="002C793A" w:rsidP="002C793A">
            <w:pPr>
              <w:jc w:val="right"/>
              <w:rPr>
                <w:sz w:val="20"/>
                <w:szCs w:val="20"/>
                <w:lang w:val="es-CR"/>
              </w:rPr>
            </w:pPr>
            <w:r w:rsidRPr="005207AE">
              <w:rPr>
                <w:sz w:val="20"/>
                <w:szCs w:val="20"/>
              </w:rPr>
              <w:t>14.794.547.717</w:t>
            </w:r>
          </w:p>
        </w:tc>
      </w:tr>
      <w:tr w:rsidR="002C793A" w:rsidRPr="005207AE" w14:paraId="1853FFA1" w14:textId="77777777" w:rsidTr="002C793A">
        <w:trPr>
          <w:trHeight w:val="187"/>
        </w:trPr>
        <w:tc>
          <w:tcPr>
            <w:tcW w:w="4422" w:type="dxa"/>
            <w:shd w:val="clear" w:color="auto" w:fill="auto"/>
            <w:vAlign w:val="bottom"/>
          </w:tcPr>
          <w:p w14:paraId="46101C48" w14:textId="77777777"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Valor nocional sujeto a operaciones a futuro de tasas de interés (véase nota 6)</w:t>
            </w:r>
          </w:p>
        </w:tc>
        <w:tc>
          <w:tcPr>
            <w:tcW w:w="377" w:type="dxa"/>
            <w:vAlign w:val="bottom"/>
          </w:tcPr>
          <w:p w14:paraId="7319C3C7"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3E78B064" w14:textId="1983CB06" w:rsidR="002C793A" w:rsidRPr="005207AE" w:rsidRDefault="002C793A" w:rsidP="002C793A">
            <w:pPr>
              <w:jc w:val="right"/>
              <w:rPr>
                <w:sz w:val="20"/>
                <w:szCs w:val="20"/>
                <w:lang w:val="es-CR"/>
              </w:rPr>
            </w:pPr>
            <w:r w:rsidRPr="005207AE">
              <w:rPr>
                <w:sz w:val="20"/>
                <w:szCs w:val="20"/>
              </w:rPr>
              <w:t>487.940.031.000</w:t>
            </w:r>
          </w:p>
        </w:tc>
        <w:tc>
          <w:tcPr>
            <w:tcW w:w="211" w:type="dxa"/>
            <w:vAlign w:val="bottom"/>
          </w:tcPr>
          <w:p w14:paraId="4B54532D" w14:textId="77777777" w:rsidR="002C793A" w:rsidRPr="005207AE" w:rsidRDefault="002C793A" w:rsidP="002C793A">
            <w:pPr>
              <w:jc w:val="right"/>
              <w:rPr>
                <w:sz w:val="20"/>
                <w:szCs w:val="20"/>
                <w:lang w:val="es-CR"/>
              </w:rPr>
            </w:pPr>
          </w:p>
        </w:tc>
        <w:tc>
          <w:tcPr>
            <w:tcW w:w="1851" w:type="dxa"/>
            <w:shd w:val="clear" w:color="auto" w:fill="auto"/>
            <w:vAlign w:val="bottom"/>
          </w:tcPr>
          <w:p w14:paraId="572DC786" w14:textId="5C4DD953" w:rsidR="002C793A" w:rsidRPr="005207AE" w:rsidRDefault="002C793A" w:rsidP="002C793A">
            <w:pPr>
              <w:jc w:val="right"/>
              <w:rPr>
                <w:sz w:val="20"/>
                <w:szCs w:val="20"/>
                <w:lang w:val="es-CR"/>
              </w:rPr>
            </w:pPr>
            <w:r w:rsidRPr="005207AE">
              <w:rPr>
                <w:sz w:val="20"/>
                <w:szCs w:val="20"/>
              </w:rPr>
              <w:t>608.439.413.000</w:t>
            </w:r>
          </w:p>
        </w:tc>
      </w:tr>
      <w:tr w:rsidR="002C793A" w:rsidRPr="005207AE" w14:paraId="7DBBE138" w14:textId="77777777" w:rsidTr="002C793A">
        <w:trPr>
          <w:trHeight w:val="187"/>
        </w:trPr>
        <w:tc>
          <w:tcPr>
            <w:tcW w:w="4422" w:type="dxa"/>
            <w:shd w:val="clear" w:color="auto" w:fill="auto"/>
            <w:vAlign w:val="bottom"/>
          </w:tcPr>
          <w:p w14:paraId="69827E88" w14:textId="7BEFEEF5"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Reversiones efectuadas a cuentas de ingresos en el período</w:t>
            </w:r>
          </w:p>
        </w:tc>
        <w:tc>
          <w:tcPr>
            <w:tcW w:w="377" w:type="dxa"/>
            <w:vAlign w:val="bottom"/>
          </w:tcPr>
          <w:p w14:paraId="4E3D0657"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162916C4" w14:textId="4133D387" w:rsidR="002C793A" w:rsidRPr="005207AE" w:rsidRDefault="002C793A" w:rsidP="002C793A">
            <w:pPr>
              <w:jc w:val="right"/>
              <w:rPr>
                <w:sz w:val="20"/>
                <w:szCs w:val="20"/>
                <w:lang w:val="es-CR"/>
              </w:rPr>
            </w:pPr>
            <w:r w:rsidRPr="005207AE">
              <w:rPr>
                <w:sz w:val="20"/>
                <w:szCs w:val="20"/>
              </w:rPr>
              <w:t>24.191.264.433</w:t>
            </w:r>
          </w:p>
        </w:tc>
        <w:tc>
          <w:tcPr>
            <w:tcW w:w="211" w:type="dxa"/>
            <w:vAlign w:val="bottom"/>
          </w:tcPr>
          <w:p w14:paraId="2C866E63" w14:textId="77777777" w:rsidR="002C793A" w:rsidRPr="005207AE" w:rsidRDefault="002C793A" w:rsidP="002C793A">
            <w:pPr>
              <w:jc w:val="right"/>
              <w:rPr>
                <w:sz w:val="20"/>
                <w:szCs w:val="20"/>
                <w:lang w:val="es-CR" w:eastAsia="es-ES"/>
              </w:rPr>
            </w:pPr>
          </w:p>
        </w:tc>
        <w:tc>
          <w:tcPr>
            <w:tcW w:w="1851" w:type="dxa"/>
            <w:shd w:val="clear" w:color="auto" w:fill="auto"/>
            <w:vAlign w:val="bottom"/>
          </w:tcPr>
          <w:p w14:paraId="10366147" w14:textId="0EA67B46" w:rsidR="002C793A" w:rsidRPr="005207AE" w:rsidRDefault="002C793A" w:rsidP="002C793A">
            <w:pPr>
              <w:jc w:val="right"/>
              <w:rPr>
                <w:sz w:val="20"/>
                <w:szCs w:val="20"/>
                <w:lang w:val="es-CR"/>
              </w:rPr>
            </w:pPr>
            <w:r w:rsidRPr="005207AE">
              <w:rPr>
                <w:sz w:val="20"/>
                <w:szCs w:val="20"/>
              </w:rPr>
              <w:t>42.203.949.449</w:t>
            </w:r>
          </w:p>
        </w:tc>
      </w:tr>
      <w:tr w:rsidR="002C793A" w:rsidRPr="005207AE" w14:paraId="75B1C19D" w14:textId="77777777" w:rsidTr="002C793A">
        <w:trPr>
          <w:trHeight w:val="187"/>
        </w:trPr>
        <w:tc>
          <w:tcPr>
            <w:tcW w:w="4422" w:type="dxa"/>
            <w:shd w:val="clear" w:color="auto" w:fill="auto"/>
            <w:vAlign w:val="bottom"/>
          </w:tcPr>
          <w:p w14:paraId="2BBC25F8" w14:textId="01B6A5B8"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Reversiones efectuadas a cuentas de gastos en el período</w:t>
            </w:r>
          </w:p>
        </w:tc>
        <w:tc>
          <w:tcPr>
            <w:tcW w:w="377" w:type="dxa"/>
            <w:vAlign w:val="bottom"/>
          </w:tcPr>
          <w:p w14:paraId="6C09620C"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3F036716" w14:textId="3F552DC7" w:rsidR="002C793A" w:rsidRPr="005207AE" w:rsidRDefault="002C793A" w:rsidP="002C793A">
            <w:pPr>
              <w:jc w:val="right"/>
              <w:rPr>
                <w:sz w:val="20"/>
                <w:szCs w:val="20"/>
                <w:lang w:val="es-CR"/>
              </w:rPr>
            </w:pPr>
            <w:r w:rsidRPr="005207AE">
              <w:rPr>
                <w:sz w:val="20"/>
                <w:szCs w:val="20"/>
              </w:rPr>
              <w:t>93.175.352.615</w:t>
            </w:r>
          </w:p>
        </w:tc>
        <w:tc>
          <w:tcPr>
            <w:tcW w:w="211" w:type="dxa"/>
            <w:vAlign w:val="bottom"/>
          </w:tcPr>
          <w:p w14:paraId="56332A4D" w14:textId="77777777" w:rsidR="002C793A" w:rsidRPr="005207AE" w:rsidRDefault="002C793A" w:rsidP="002C793A">
            <w:pPr>
              <w:jc w:val="right"/>
              <w:rPr>
                <w:sz w:val="20"/>
                <w:szCs w:val="20"/>
                <w:lang w:val="es-CR" w:eastAsia="es-ES"/>
              </w:rPr>
            </w:pPr>
          </w:p>
        </w:tc>
        <w:tc>
          <w:tcPr>
            <w:tcW w:w="1851" w:type="dxa"/>
            <w:shd w:val="clear" w:color="auto" w:fill="auto"/>
            <w:vAlign w:val="bottom"/>
          </w:tcPr>
          <w:p w14:paraId="29E77FF0" w14:textId="14E7FA6F" w:rsidR="002C793A" w:rsidRPr="005207AE" w:rsidRDefault="002C793A" w:rsidP="002C793A">
            <w:pPr>
              <w:jc w:val="right"/>
              <w:rPr>
                <w:sz w:val="20"/>
                <w:szCs w:val="20"/>
                <w:lang w:val="es-CR"/>
              </w:rPr>
            </w:pPr>
            <w:r w:rsidRPr="005207AE">
              <w:rPr>
                <w:sz w:val="20"/>
                <w:szCs w:val="20"/>
              </w:rPr>
              <w:t>309.182.251.803</w:t>
            </w:r>
          </w:p>
        </w:tc>
      </w:tr>
      <w:tr w:rsidR="002C793A" w:rsidRPr="005207AE" w14:paraId="77AD4E07" w14:textId="77777777" w:rsidTr="002C793A">
        <w:trPr>
          <w:trHeight w:val="187"/>
        </w:trPr>
        <w:tc>
          <w:tcPr>
            <w:tcW w:w="4422" w:type="dxa"/>
            <w:shd w:val="clear" w:color="auto" w:fill="auto"/>
            <w:vAlign w:val="bottom"/>
          </w:tcPr>
          <w:p w14:paraId="3F5D89C0" w14:textId="77777777"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Gastos no deducibles</w:t>
            </w:r>
          </w:p>
        </w:tc>
        <w:tc>
          <w:tcPr>
            <w:tcW w:w="377" w:type="dxa"/>
            <w:vAlign w:val="bottom"/>
          </w:tcPr>
          <w:p w14:paraId="027A6797"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2CE4C15B" w14:textId="7B0EDF3B" w:rsidR="002C793A" w:rsidRPr="005207AE" w:rsidRDefault="002C793A" w:rsidP="002C793A">
            <w:pPr>
              <w:jc w:val="right"/>
              <w:rPr>
                <w:sz w:val="20"/>
                <w:szCs w:val="20"/>
                <w:lang w:val="es-CR"/>
              </w:rPr>
            </w:pPr>
            <w:r w:rsidRPr="005207AE">
              <w:rPr>
                <w:sz w:val="20"/>
                <w:szCs w:val="20"/>
              </w:rPr>
              <w:t>76.710.515.077</w:t>
            </w:r>
          </w:p>
        </w:tc>
        <w:tc>
          <w:tcPr>
            <w:tcW w:w="211" w:type="dxa"/>
            <w:vAlign w:val="bottom"/>
          </w:tcPr>
          <w:p w14:paraId="5D971AD5" w14:textId="77777777" w:rsidR="002C793A" w:rsidRPr="005207AE" w:rsidRDefault="002C793A" w:rsidP="002C793A">
            <w:pPr>
              <w:jc w:val="right"/>
              <w:rPr>
                <w:sz w:val="20"/>
                <w:szCs w:val="20"/>
                <w:lang w:val="es-CR" w:eastAsia="es-ES"/>
              </w:rPr>
            </w:pPr>
          </w:p>
        </w:tc>
        <w:tc>
          <w:tcPr>
            <w:tcW w:w="1851" w:type="dxa"/>
            <w:shd w:val="clear" w:color="auto" w:fill="auto"/>
            <w:vAlign w:val="bottom"/>
          </w:tcPr>
          <w:p w14:paraId="479E0D06" w14:textId="06CFCAFD" w:rsidR="002C793A" w:rsidRPr="005207AE" w:rsidRDefault="002C793A" w:rsidP="002C793A">
            <w:pPr>
              <w:jc w:val="right"/>
              <w:rPr>
                <w:sz w:val="20"/>
                <w:szCs w:val="20"/>
                <w:lang w:val="es-CR"/>
              </w:rPr>
            </w:pPr>
            <w:r w:rsidRPr="005207AE">
              <w:rPr>
                <w:sz w:val="20"/>
                <w:szCs w:val="20"/>
              </w:rPr>
              <w:t>60.426.069.492</w:t>
            </w:r>
          </w:p>
        </w:tc>
      </w:tr>
      <w:tr w:rsidR="002C793A" w:rsidRPr="005207AE" w14:paraId="60316F79" w14:textId="77777777" w:rsidTr="002C793A">
        <w:trPr>
          <w:trHeight w:val="187"/>
        </w:trPr>
        <w:tc>
          <w:tcPr>
            <w:tcW w:w="4422" w:type="dxa"/>
            <w:shd w:val="clear" w:color="auto" w:fill="auto"/>
            <w:vAlign w:val="bottom"/>
          </w:tcPr>
          <w:p w14:paraId="4E97697D" w14:textId="77777777"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Ingresos no gravables</w:t>
            </w:r>
          </w:p>
        </w:tc>
        <w:tc>
          <w:tcPr>
            <w:tcW w:w="377" w:type="dxa"/>
            <w:vAlign w:val="bottom"/>
          </w:tcPr>
          <w:p w14:paraId="21B6CB09"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7C97DDF3" w14:textId="2AB02C91" w:rsidR="002C793A" w:rsidRPr="005207AE" w:rsidRDefault="002C793A" w:rsidP="002C793A">
            <w:pPr>
              <w:jc w:val="right"/>
              <w:rPr>
                <w:sz w:val="20"/>
                <w:szCs w:val="20"/>
                <w:lang w:val="es-CR"/>
              </w:rPr>
            </w:pPr>
            <w:r w:rsidRPr="005207AE">
              <w:rPr>
                <w:sz w:val="20"/>
                <w:szCs w:val="20"/>
              </w:rPr>
              <w:t>87.270.366.858</w:t>
            </w:r>
          </w:p>
        </w:tc>
        <w:tc>
          <w:tcPr>
            <w:tcW w:w="211" w:type="dxa"/>
            <w:vAlign w:val="bottom"/>
          </w:tcPr>
          <w:p w14:paraId="1473F715" w14:textId="77777777" w:rsidR="002C793A" w:rsidRPr="005207AE" w:rsidRDefault="002C793A" w:rsidP="002C793A">
            <w:pPr>
              <w:jc w:val="right"/>
              <w:rPr>
                <w:sz w:val="20"/>
                <w:szCs w:val="20"/>
                <w:lang w:val="es-CR"/>
              </w:rPr>
            </w:pPr>
          </w:p>
        </w:tc>
        <w:tc>
          <w:tcPr>
            <w:tcW w:w="1851" w:type="dxa"/>
            <w:shd w:val="clear" w:color="auto" w:fill="auto"/>
            <w:vAlign w:val="bottom"/>
          </w:tcPr>
          <w:p w14:paraId="149FC4A0" w14:textId="76E64CB4" w:rsidR="002C793A" w:rsidRPr="005207AE" w:rsidRDefault="002C793A" w:rsidP="002C793A">
            <w:pPr>
              <w:jc w:val="right"/>
              <w:rPr>
                <w:sz w:val="20"/>
                <w:szCs w:val="20"/>
                <w:lang w:val="es-CR"/>
              </w:rPr>
            </w:pPr>
            <w:r w:rsidRPr="005207AE">
              <w:rPr>
                <w:sz w:val="20"/>
                <w:szCs w:val="20"/>
              </w:rPr>
              <w:t>78.925.461.561</w:t>
            </w:r>
          </w:p>
        </w:tc>
      </w:tr>
      <w:tr w:rsidR="002C793A" w:rsidRPr="005207AE" w14:paraId="115DFD63" w14:textId="77777777" w:rsidTr="002C793A">
        <w:trPr>
          <w:trHeight w:val="187"/>
        </w:trPr>
        <w:tc>
          <w:tcPr>
            <w:tcW w:w="4422" w:type="dxa"/>
            <w:shd w:val="clear" w:color="auto" w:fill="auto"/>
            <w:vAlign w:val="bottom"/>
          </w:tcPr>
          <w:p w14:paraId="638E5730" w14:textId="77777777"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Otras cuentas de registro</w:t>
            </w:r>
          </w:p>
        </w:tc>
        <w:tc>
          <w:tcPr>
            <w:tcW w:w="377" w:type="dxa"/>
            <w:vAlign w:val="bottom"/>
          </w:tcPr>
          <w:p w14:paraId="66B3AB4B"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15BF5ACE" w14:textId="7EB0E991" w:rsidR="002C793A" w:rsidRPr="005207AE" w:rsidRDefault="002C793A" w:rsidP="002C793A">
            <w:pPr>
              <w:jc w:val="right"/>
              <w:rPr>
                <w:sz w:val="20"/>
                <w:szCs w:val="20"/>
                <w:lang w:val="es-CR"/>
              </w:rPr>
            </w:pPr>
            <w:r w:rsidRPr="005207AE">
              <w:rPr>
                <w:sz w:val="20"/>
                <w:szCs w:val="20"/>
              </w:rPr>
              <w:t>203.337.088.070</w:t>
            </w:r>
          </w:p>
        </w:tc>
        <w:tc>
          <w:tcPr>
            <w:tcW w:w="211" w:type="dxa"/>
            <w:vAlign w:val="bottom"/>
          </w:tcPr>
          <w:p w14:paraId="3EA76A89" w14:textId="77777777" w:rsidR="002C793A" w:rsidRPr="005207AE" w:rsidRDefault="002C793A" w:rsidP="002C793A">
            <w:pPr>
              <w:jc w:val="right"/>
              <w:rPr>
                <w:sz w:val="20"/>
                <w:szCs w:val="20"/>
                <w:lang w:val="es-CR"/>
              </w:rPr>
            </w:pPr>
          </w:p>
        </w:tc>
        <w:tc>
          <w:tcPr>
            <w:tcW w:w="1851" w:type="dxa"/>
            <w:tcBorders>
              <w:bottom w:val="single" w:sz="4" w:space="0" w:color="auto"/>
            </w:tcBorders>
            <w:shd w:val="clear" w:color="auto" w:fill="auto"/>
            <w:vAlign w:val="bottom"/>
          </w:tcPr>
          <w:p w14:paraId="4A638174" w14:textId="7AE34D1A" w:rsidR="002C793A" w:rsidRPr="005207AE" w:rsidRDefault="002C793A" w:rsidP="002C793A">
            <w:pPr>
              <w:jc w:val="right"/>
              <w:rPr>
                <w:sz w:val="20"/>
                <w:szCs w:val="20"/>
                <w:lang w:val="es-CR"/>
              </w:rPr>
            </w:pPr>
            <w:r w:rsidRPr="005207AE">
              <w:rPr>
                <w:sz w:val="20"/>
                <w:szCs w:val="20"/>
              </w:rPr>
              <w:t>188.633.394.696</w:t>
            </w:r>
          </w:p>
        </w:tc>
      </w:tr>
      <w:tr w:rsidR="000A1D6E" w:rsidRPr="005207AE" w14:paraId="518CB42E" w14:textId="77777777" w:rsidTr="002C793A">
        <w:trPr>
          <w:trHeight w:val="187"/>
        </w:trPr>
        <w:tc>
          <w:tcPr>
            <w:tcW w:w="4422" w:type="dxa"/>
            <w:shd w:val="clear" w:color="auto" w:fill="auto"/>
            <w:vAlign w:val="bottom"/>
          </w:tcPr>
          <w:p w14:paraId="5DCE8B9D" w14:textId="77777777" w:rsidR="000A1D6E" w:rsidRPr="005207AE" w:rsidRDefault="000A1D6E" w:rsidP="000A1D6E">
            <w:pPr>
              <w:rPr>
                <w:bCs/>
                <w:color w:val="000000" w:themeColor="text1"/>
                <w:sz w:val="20"/>
                <w:szCs w:val="20"/>
                <w:lang w:val="es-CR" w:eastAsia="es-CR"/>
              </w:rPr>
            </w:pPr>
          </w:p>
        </w:tc>
        <w:tc>
          <w:tcPr>
            <w:tcW w:w="377" w:type="dxa"/>
            <w:vAlign w:val="bottom"/>
          </w:tcPr>
          <w:p w14:paraId="57CEFF45" w14:textId="77777777" w:rsidR="000A1D6E" w:rsidRPr="005207AE" w:rsidRDefault="000A1D6E" w:rsidP="000A1D6E">
            <w:pPr>
              <w:jc w:val="center"/>
              <w:rPr>
                <w:sz w:val="20"/>
                <w:szCs w:val="20"/>
                <w:lang w:val="es-CR" w:eastAsia="es-ES"/>
              </w:rPr>
            </w:pPr>
          </w:p>
        </w:tc>
        <w:tc>
          <w:tcPr>
            <w:tcW w:w="2060" w:type="dxa"/>
            <w:tcBorders>
              <w:top w:val="single" w:sz="4" w:space="0" w:color="auto"/>
              <w:bottom w:val="single" w:sz="4" w:space="0" w:color="auto"/>
            </w:tcBorders>
            <w:shd w:val="clear" w:color="auto" w:fill="auto"/>
            <w:vAlign w:val="bottom"/>
          </w:tcPr>
          <w:p w14:paraId="3B23CFDC" w14:textId="257BBE71" w:rsidR="000A1D6E" w:rsidRPr="005207AE" w:rsidRDefault="002C793A" w:rsidP="002C793A">
            <w:pPr>
              <w:jc w:val="right"/>
              <w:rPr>
                <w:sz w:val="20"/>
                <w:szCs w:val="20"/>
                <w:lang w:val="es-CR"/>
              </w:rPr>
            </w:pPr>
            <w:r w:rsidRPr="005207AE">
              <w:rPr>
                <w:sz w:val="20"/>
                <w:szCs w:val="20"/>
                <w:lang w:val="es-CR"/>
              </w:rPr>
              <w:t>7.070.968.659.268</w:t>
            </w:r>
          </w:p>
        </w:tc>
        <w:tc>
          <w:tcPr>
            <w:tcW w:w="211" w:type="dxa"/>
            <w:vAlign w:val="bottom"/>
          </w:tcPr>
          <w:p w14:paraId="488A49EF" w14:textId="77777777" w:rsidR="000A1D6E" w:rsidRPr="005207AE" w:rsidRDefault="000A1D6E" w:rsidP="002C793A">
            <w:pPr>
              <w:jc w:val="right"/>
              <w:rPr>
                <w:sz w:val="20"/>
                <w:szCs w:val="20"/>
                <w:lang w:val="es-CR"/>
              </w:rPr>
            </w:pPr>
          </w:p>
        </w:tc>
        <w:tc>
          <w:tcPr>
            <w:tcW w:w="1851" w:type="dxa"/>
            <w:tcBorders>
              <w:top w:val="single" w:sz="4" w:space="0" w:color="auto"/>
              <w:bottom w:val="single" w:sz="4" w:space="0" w:color="auto"/>
            </w:tcBorders>
            <w:shd w:val="clear" w:color="auto" w:fill="auto"/>
            <w:vAlign w:val="bottom"/>
          </w:tcPr>
          <w:p w14:paraId="0F6CC570" w14:textId="31FED366" w:rsidR="000A1D6E" w:rsidRPr="005207AE" w:rsidRDefault="000A1D6E" w:rsidP="002C793A">
            <w:pPr>
              <w:jc w:val="right"/>
              <w:rPr>
                <w:sz w:val="20"/>
                <w:szCs w:val="20"/>
                <w:lang w:val="es-CR"/>
              </w:rPr>
            </w:pPr>
            <w:r w:rsidRPr="005207AE">
              <w:rPr>
                <w:sz w:val="20"/>
                <w:szCs w:val="20"/>
              </w:rPr>
              <w:t>7.588.595.867.700</w:t>
            </w:r>
          </w:p>
        </w:tc>
      </w:tr>
      <w:tr w:rsidR="002C793A" w:rsidRPr="005207AE" w14:paraId="75096B48" w14:textId="77777777" w:rsidTr="002C793A">
        <w:trPr>
          <w:trHeight w:val="215"/>
        </w:trPr>
        <w:tc>
          <w:tcPr>
            <w:tcW w:w="4422" w:type="dxa"/>
            <w:shd w:val="clear" w:color="auto" w:fill="auto"/>
            <w:vAlign w:val="bottom"/>
          </w:tcPr>
          <w:p w14:paraId="1DE9392E" w14:textId="31715A67"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 xml:space="preserve">Cuentas de orden por cuenta de terceros deudoras </w:t>
            </w:r>
            <w:r w:rsidRPr="005207AE">
              <w:rPr>
                <w:bCs/>
                <w:i/>
                <w:iCs/>
                <w:color w:val="000000" w:themeColor="text1"/>
                <w:sz w:val="20"/>
                <w:szCs w:val="20"/>
                <w:lang w:val="es-CR" w:eastAsia="es-CR"/>
              </w:rPr>
              <w:t>(1)</w:t>
            </w:r>
          </w:p>
        </w:tc>
        <w:tc>
          <w:tcPr>
            <w:tcW w:w="377" w:type="dxa"/>
            <w:vAlign w:val="bottom"/>
          </w:tcPr>
          <w:p w14:paraId="174365D7" w14:textId="77777777" w:rsidR="002C793A" w:rsidRPr="005207AE" w:rsidRDefault="002C793A" w:rsidP="002C793A">
            <w:pPr>
              <w:jc w:val="center"/>
              <w:rPr>
                <w:sz w:val="20"/>
                <w:szCs w:val="20"/>
                <w:lang w:val="es-CR" w:eastAsia="es-ES"/>
              </w:rPr>
            </w:pPr>
          </w:p>
        </w:tc>
        <w:tc>
          <w:tcPr>
            <w:tcW w:w="2060" w:type="dxa"/>
            <w:tcBorders>
              <w:top w:val="single" w:sz="4" w:space="0" w:color="auto"/>
            </w:tcBorders>
            <w:shd w:val="clear" w:color="auto" w:fill="auto"/>
            <w:vAlign w:val="bottom"/>
          </w:tcPr>
          <w:p w14:paraId="0FA6B190" w14:textId="0624C606" w:rsidR="002C793A" w:rsidRPr="005207AE" w:rsidRDefault="002C793A" w:rsidP="002C793A">
            <w:pPr>
              <w:jc w:val="right"/>
              <w:rPr>
                <w:sz w:val="20"/>
                <w:szCs w:val="20"/>
                <w:lang w:val="es-CR"/>
              </w:rPr>
            </w:pPr>
            <w:r w:rsidRPr="005207AE">
              <w:rPr>
                <w:sz w:val="20"/>
                <w:szCs w:val="20"/>
              </w:rPr>
              <w:t>3.463.182.275.754</w:t>
            </w:r>
          </w:p>
        </w:tc>
        <w:tc>
          <w:tcPr>
            <w:tcW w:w="211" w:type="dxa"/>
            <w:vAlign w:val="bottom"/>
          </w:tcPr>
          <w:p w14:paraId="38DE9A8D" w14:textId="77777777" w:rsidR="002C793A" w:rsidRPr="005207AE" w:rsidRDefault="002C793A" w:rsidP="002C793A">
            <w:pPr>
              <w:jc w:val="right"/>
              <w:rPr>
                <w:sz w:val="20"/>
                <w:szCs w:val="20"/>
                <w:lang w:val="es-CR"/>
              </w:rPr>
            </w:pPr>
          </w:p>
        </w:tc>
        <w:tc>
          <w:tcPr>
            <w:tcW w:w="1851" w:type="dxa"/>
            <w:tcBorders>
              <w:top w:val="single" w:sz="4" w:space="0" w:color="auto"/>
            </w:tcBorders>
            <w:shd w:val="clear" w:color="auto" w:fill="auto"/>
            <w:vAlign w:val="bottom"/>
          </w:tcPr>
          <w:p w14:paraId="38EC42BC" w14:textId="6D4ED5E7" w:rsidR="002C793A" w:rsidRPr="005207AE" w:rsidRDefault="002C793A" w:rsidP="002C793A">
            <w:pPr>
              <w:jc w:val="right"/>
              <w:rPr>
                <w:sz w:val="20"/>
                <w:szCs w:val="20"/>
                <w:lang w:val="es-CR"/>
              </w:rPr>
            </w:pPr>
            <w:r w:rsidRPr="005207AE">
              <w:rPr>
                <w:sz w:val="20"/>
                <w:szCs w:val="20"/>
              </w:rPr>
              <w:t>2.992.442.398.537</w:t>
            </w:r>
          </w:p>
        </w:tc>
      </w:tr>
      <w:tr w:rsidR="002C793A" w:rsidRPr="005207AE" w14:paraId="55A0BDEA" w14:textId="77777777" w:rsidTr="002C793A">
        <w:trPr>
          <w:trHeight w:val="252"/>
        </w:trPr>
        <w:tc>
          <w:tcPr>
            <w:tcW w:w="4422" w:type="dxa"/>
            <w:shd w:val="clear" w:color="auto" w:fill="auto"/>
            <w:vAlign w:val="bottom"/>
          </w:tcPr>
          <w:p w14:paraId="0565A6AA" w14:textId="77777777"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Cuentas de orden deudoras por cuenta propia por actividad de custodia</w:t>
            </w:r>
          </w:p>
        </w:tc>
        <w:tc>
          <w:tcPr>
            <w:tcW w:w="377" w:type="dxa"/>
            <w:vAlign w:val="bottom"/>
          </w:tcPr>
          <w:p w14:paraId="27B784D4" w14:textId="77777777" w:rsidR="002C793A" w:rsidRPr="005207AE" w:rsidRDefault="002C793A" w:rsidP="002C793A">
            <w:pPr>
              <w:jc w:val="center"/>
              <w:rPr>
                <w:sz w:val="20"/>
                <w:szCs w:val="20"/>
                <w:lang w:val="es-CR" w:eastAsia="es-ES"/>
              </w:rPr>
            </w:pPr>
          </w:p>
        </w:tc>
        <w:tc>
          <w:tcPr>
            <w:tcW w:w="2060" w:type="dxa"/>
            <w:shd w:val="clear" w:color="auto" w:fill="auto"/>
            <w:vAlign w:val="bottom"/>
          </w:tcPr>
          <w:p w14:paraId="466F6DEA" w14:textId="25029EEA" w:rsidR="002C793A" w:rsidRPr="005207AE" w:rsidRDefault="002C793A" w:rsidP="002C793A">
            <w:pPr>
              <w:jc w:val="right"/>
              <w:rPr>
                <w:sz w:val="20"/>
                <w:szCs w:val="20"/>
                <w:lang w:val="es-CR"/>
              </w:rPr>
            </w:pPr>
            <w:r w:rsidRPr="005207AE">
              <w:rPr>
                <w:sz w:val="20"/>
                <w:szCs w:val="20"/>
              </w:rPr>
              <w:t>376.872.803.078</w:t>
            </w:r>
          </w:p>
        </w:tc>
        <w:tc>
          <w:tcPr>
            <w:tcW w:w="211" w:type="dxa"/>
            <w:vAlign w:val="bottom"/>
          </w:tcPr>
          <w:p w14:paraId="64C96000" w14:textId="77777777" w:rsidR="002C793A" w:rsidRPr="005207AE" w:rsidRDefault="002C793A" w:rsidP="002C793A">
            <w:pPr>
              <w:jc w:val="right"/>
              <w:rPr>
                <w:sz w:val="20"/>
                <w:szCs w:val="20"/>
                <w:lang w:val="es-CR"/>
              </w:rPr>
            </w:pPr>
          </w:p>
        </w:tc>
        <w:tc>
          <w:tcPr>
            <w:tcW w:w="1851" w:type="dxa"/>
            <w:shd w:val="clear" w:color="auto" w:fill="auto"/>
            <w:vAlign w:val="bottom"/>
          </w:tcPr>
          <w:p w14:paraId="69EC4958" w14:textId="798B8CF6" w:rsidR="002C793A" w:rsidRPr="005207AE" w:rsidRDefault="002C793A" w:rsidP="002C793A">
            <w:pPr>
              <w:jc w:val="right"/>
              <w:rPr>
                <w:sz w:val="20"/>
                <w:szCs w:val="20"/>
                <w:lang w:val="es-CR"/>
              </w:rPr>
            </w:pPr>
            <w:r w:rsidRPr="005207AE">
              <w:rPr>
                <w:sz w:val="20"/>
                <w:szCs w:val="20"/>
              </w:rPr>
              <w:t>230.639.645.060</w:t>
            </w:r>
          </w:p>
        </w:tc>
      </w:tr>
      <w:tr w:rsidR="002C793A" w:rsidRPr="005207AE" w14:paraId="444C3A39" w14:textId="77777777" w:rsidTr="002C793A">
        <w:trPr>
          <w:trHeight w:val="423"/>
        </w:trPr>
        <w:tc>
          <w:tcPr>
            <w:tcW w:w="4422" w:type="dxa"/>
            <w:shd w:val="clear" w:color="auto" w:fill="auto"/>
            <w:vAlign w:val="bottom"/>
          </w:tcPr>
          <w:p w14:paraId="12A28FA7" w14:textId="77777777" w:rsidR="002C793A" w:rsidRPr="005207AE" w:rsidRDefault="002C793A" w:rsidP="002C793A">
            <w:pPr>
              <w:rPr>
                <w:bCs/>
                <w:color w:val="000000" w:themeColor="text1"/>
                <w:sz w:val="20"/>
                <w:szCs w:val="20"/>
                <w:lang w:val="es-CR" w:eastAsia="es-CR"/>
              </w:rPr>
            </w:pPr>
            <w:r w:rsidRPr="005207AE">
              <w:rPr>
                <w:bCs/>
                <w:color w:val="000000" w:themeColor="text1"/>
                <w:sz w:val="20"/>
                <w:szCs w:val="20"/>
                <w:lang w:val="es-CR" w:eastAsia="es-CR"/>
              </w:rPr>
              <w:t>Cuentas de orden deudoras por cuenta de terceros por actividad de custodia</w:t>
            </w:r>
          </w:p>
        </w:tc>
        <w:tc>
          <w:tcPr>
            <w:tcW w:w="377" w:type="dxa"/>
            <w:vAlign w:val="bottom"/>
          </w:tcPr>
          <w:p w14:paraId="016DC4C0" w14:textId="77777777" w:rsidR="002C793A" w:rsidRPr="005207AE" w:rsidRDefault="002C793A" w:rsidP="002C793A">
            <w:pPr>
              <w:jc w:val="center"/>
              <w:rPr>
                <w:sz w:val="20"/>
                <w:szCs w:val="20"/>
                <w:lang w:val="es-CR" w:eastAsia="es-ES"/>
              </w:rPr>
            </w:pPr>
          </w:p>
        </w:tc>
        <w:tc>
          <w:tcPr>
            <w:tcW w:w="2060" w:type="dxa"/>
            <w:tcBorders>
              <w:bottom w:val="single" w:sz="4" w:space="0" w:color="auto"/>
            </w:tcBorders>
            <w:shd w:val="clear" w:color="auto" w:fill="auto"/>
            <w:vAlign w:val="bottom"/>
          </w:tcPr>
          <w:p w14:paraId="6B21AD60" w14:textId="75C0C0A0" w:rsidR="002C793A" w:rsidRPr="005207AE" w:rsidRDefault="002C793A" w:rsidP="002C793A">
            <w:pPr>
              <w:jc w:val="right"/>
              <w:rPr>
                <w:sz w:val="20"/>
                <w:szCs w:val="20"/>
                <w:lang w:val="es-CR"/>
              </w:rPr>
            </w:pPr>
            <w:r w:rsidRPr="005207AE">
              <w:rPr>
                <w:sz w:val="20"/>
                <w:szCs w:val="20"/>
              </w:rPr>
              <w:t>12.973.669.085.034</w:t>
            </w:r>
          </w:p>
        </w:tc>
        <w:tc>
          <w:tcPr>
            <w:tcW w:w="211" w:type="dxa"/>
            <w:vAlign w:val="bottom"/>
          </w:tcPr>
          <w:p w14:paraId="4A17C495" w14:textId="77777777" w:rsidR="002C793A" w:rsidRPr="005207AE" w:rsidRDefault="002C793A" w:rsidP="002C793A">
            <w:pPr>
              <w:jc w:val="right"/>
              <w:rPr>
                <w:sz w:val="20"/>
                <w:szCs w:val="20"/>
                <w:lang w:val="es-CR"/>
              </w:rPr>
            </w:pPr>
          </w:p>
        </w:tc>
        <w:tc>
          <w:tcPr>
            <w:tcW w:w="1851" w:type="dxa"/>
            <w:tcBorders>
              <w:bottom w:val="single" w:sz="4" w:space="0" w:color="auto"/>
            </w:tcBorders>
            <w:shd w:val="clear" w:color="auto" w:fill="auto"/>
            <w:vAlign w:val="bottom"/>
          </w:tcPr>
          <w:p w14:paraId="68861D26" w14:textId="49126935" w:rsidR="002C793A" w:rsidRPr="005207AE" w:rsidRDefault="002C793A" w:rsidP="002C793A">
            <w:pPr>
              <w:jc w:val="right"/>
              <w:rPr>
                <w:sz w:val="20"/>
                <w:szCs w:val="20"/>
                <w:lang w:val="es-CR"/>
              </w:rPr>
            </w:pPr>
            <w:r w:rsidRPr="005207AE">
              <w:rPr>
                <w:sz w:val="20"/>
                <w:szCs w:val="20"/>
              </w:rPr>
              <w:t>12.213.914.100.697</w:t>
            </w:r>
          </w:p>
        </w:tc>
      </w:tr>
      <w:tr w:rsidR="002C793A" w:rsidRPr="005207AE" w14:paraId="328DF91B" w14:textId="77777777" w:rsidTr="002C793A">
        <w:trPr>
          <w:trHeight w:val="215"/>
        </w:trPr>
        <w:tc>
          <w:tcPr>
            <w:tcW w:w="4422" w:type="dxa"/>
            <w:shd w:val="clear" w:color="auto" w:fill="auto"/>
            <w:vAlign w:val="bottom"/>
          </w:tcPr>
          <w:p w14:paraId="3B6272F3" w14:textId="77777777" w:rsidR="002C793A" w:rsidRPr="005207AE" w:rsidRDefault="002C793A" w:rsidP="002C793A">
            <w:pPr>
              <w:pStyle w:val="Sangra2detindependiente"/>
              <w:tabs>
                <w:tab w:val="clear" w:pos="405"/>
              </w:tabs>
              <w:ind w:left="216" w:hanging="288"/>
              <w:jc w:val="left"/>
              <w:rPr>
                <w:bCs/>
                <w:color w:val="000000" w:themeColor="text1"/>
                <w:lang w:val="es-CR" w:eastAsia="es-CR"/>
              </w:rPr>
            </w:pPr>
          </w:p>
        </w:tc>
        <w:tc>
          <w:tcPr>
            <w:tcW w:w="377" w:type="dxa"/>
            <w:vAlign w:val="bottom"/>
          </w:tcPr>
          <w:p w14:paraId="4AE0B0BD" w14:textId="77777777" w:rsidR="002C793A" w:rsidRPr="005207AE" w:rsidRDefault="002C793A" w:rsidP="002C793A">
            <w:pPr>
              <w:jc w:val="center"/>
              <w:rPr>
                <w:bCs/>
                <w:sz w:val="20"/>
                <w:szCs w:val="20"/>
                <w:lang w:val="es-CR" w:eastAsia="es-ES"/>
              </w:rPr>
            </w:pPr>
          </w:p>
        </w:tc>
        <w:tc>
          <w:tcPr>
            <w:tcW w:w="2060" w:type="dxa"/>
            <w:tcBorders>
              <w:top w:val="single" w:sz="4" w:space="0" w:color="auto"/>
              <w:bottom w:val="single" w:sz="4" w:space="0" w:color="auto"/>
            </w:tcBorders>
            <w:shd w:val="clear" w:color="auto" w:fill="auto"/>
            <w:vAlign w:val="bottom"/>
          </w:tcPr>
          <w:p w14:paraId="28E9220C" w14:textId="0793CC40" w:rsidR="002C793A" w:rsidRPr="005207AE" w:rsidRDefault="002C793A" w:rsidP="002C793A">
            <w:pPr>
              <w:jc w:val="right"/>
              <w:rPr>
                <w:sz w:val="20"/>
                <w:szCs w:val="20"/>
                <w:lang w:val="es-CR"/>
              </w:rPr>
            </w:pPr>
            <w:r w:rsidRPr="005207AE">
              <w:rPr>
                <w:sz w:val="20"/>
                <w:szCs w:val="20"/>
              </w:rPr>
              <w:t>16.813.724.163.866</w:t>
            </w:r>
          </w:p>
        </w:tc>
        <w:tc>
          <w:tcPr>
            <w:tcW w:w="211" w:type="dxa"/>
            <w:vAlign w:val="bottom"/>
          </w:tcPr>
          <w:p w14:paraId="21FED00C" w14:textId="77777777" w:rsidR="002C793A" w:rsidRPr="005207AE" w:rsidRDefault="002C793A" w:rsidP="002C793A">
            <w:pPr>
              <w:jc w:val="right"/>
              <w:rPr>
                <w:sz w:val="20"/>
                <w:szCs w:val="20"/>
                <w:lang w:val="es-CR"/>
              </w:rPr>
            </w:pPr>
          </w:p>
        </w:tc>
        <w:tc>
          <w:tcPr>
            <w:tcW w:w="1851" w:type="dxa"/>
            <w:tcBorders>
              <w:top w:val="single" w:sz="4" w:space="0" w:color="auto"/>
              <w:bottom w:val="single" w:sz="4" w:space="0" w:color="auto"/>
            </w:tcBorders>
            <w:shd w:val="clear" w:color="auto" w:fill="auto"/>
            <w:vAlign w:val="bottom"/>
          </w:tcPr>
          <w:p w14:paraId="6B3C5876" w14:textId="54A5A6CE" w:rsidR="002C793A" w:rsidRPr="005207AE" w:rsidRDefault="002C793A" w:rsidP="002C793A">
            <w:pPr>
              <w:jc w:val="right"/>
              <w:rPr>
                <w:sz w:val="20"/>
                <w:szCs w:val="20"/>
                <w:lang w:val="es-CR"/>
              </w:rPr>
            </w:pPr>
            <w:r w:rsidRPr="005207AE">
              <w:rPr>
                <w:sz w:val="20"/>
                <w:szCs w:val="20"/>
              </w:rPr>
              <w:t>15.436.996.144.294</w:t>
            </w:r>
          </w:p>
        </w:tc>
      </w:tr>
      <w:tr w:rsidR="002C793A" w:rsidRPr="005207AE" w14:paraId="07EC1A1A" w14:textId="77777777" w:rsidTr="002C793A">
        <w:trPr>
          <w:trHeight w:val="215"/>
        </w:trPr>
        <w:tc>
          <w:tcPr>
            <w:tcW w:w="4422" w:type="dxa"/>
            <w:shd w:val="clear" w:color="auto" w:fill="auto"/>
            <w:vAlign w:val="bottom"/>
          </w:tcPr>
          <w:p w14:paraId="0B9A5482" w14:textId="77777777" w:rsidR="002C793A" w:rsidRPr="005207AE" w:rsidRDefault="002C793A" w:rsidP="002C793A">
            <w:pPr>
              <w:pStyle w:val="Sangra2detindependiente"/>
              <w:tabs>
                <w:tab w:val="clear" w:pos="405"/>
              </w:tabs>
              <w:ind w:left="216" w:hanging="288"/>
              <w:jc w:val="left"/>
              <w:rPr>
                <w:bCs/>
                <w:color w:val="000000" w:themeColor="text1"/>
                <w:lang w:val="es-CR" w:eastAsia="es-CR"/>
              </w:rPr>
            </w:pPr>
          </w:p>
        </w:tc>
        <w:tc>
          <w:tcPr>
            <w:tcW w:w="377" w:type="dxa"/>
            <w:vAlign w:val="bottom"/>
          </w:tcPr>
          <w:p w14:paraId="3AA8AE95" w14:textId="77777777" w:rsidR="002C793A" w:rsidRPr="005207AE" w:rsidRDefault="002C793A" w:rsidP="002C793A">
            <w:pPr>
              <w:jc w:val="center"/>
              <w:rPr>
                <w:bCs/>
                <w:sz w:val="20"/>
                <w:szCs w:val="20"/>
                <w:lang w:val="es-CR" w:eastAsia="es-ES"/>
              </w:rPr>
            </w:pPr>
            <w:r w:rsidRPr="005207AE">
              <w:rPr>
                <w:sz w:val="20"/>
                <w:szCs w:val="20"/>
                <w:lang w:val="es-CR" w:eastAsia="es-ES"/>
              </w:rPr>
              <w:t>¢</w:t>
            </w:r>
          </w:p>
        </w:tc>
        <w:tc>
          <w:tcPr>
            <w:tcW w:w="2060" w:type="dxa"/>
            <w:tcBorders>
              <w:top w:val="single" w:sz="4" w:space="0" w:color="auto"/>
              <w:bottom w:val="double" w:sz="4" w:space="0" w:color="auto"/>
            </w:tcBorders>
            <w:shd w:val="clear" w:color="auto" w:fill="auto"/>
            <w:vAlign w:val="bottom"/>
          </w:tcPr>
          <w:p w14:paraId="743E5C2C" w14:textId="03FEF51A" w:rsidR="002C793A" w:rsidRPr="005207AE" w:rsidRDefault="002C793A" w:rsidP="002C793A">
            <w:pPr>
              <w:jc w:val="right"/>
              <w:rPr>
                <w:sz w:val="20"/>
                <w:szCs w:val="20"/>
                <w:lang w:val="es-CR"/>
              </w:rPr>
            </w:pPr>
            <w:r w:rsidRPr="005207AE">
              <w:rPr>
                <w:sz w:val="20"/>
                <w:szCs w:val="20"/>
              </w:rPr>
              <w:t>23.884.692.823.134</w:t>
            </w:r>
          </w:p>
        </w:tc>
        <w:tc>
          <w:tcPr>
            <w:tcW w:w="211" w:type="dxa"/>
            <w:vAlign w:val="bottom"/>
          </w:tcPr>
          <w:p w14:paraId="18C980F3" w14:textId="77777777" w:rsidR="002C793A" w:rsidRPr="005207AE" w:rsidRDefault="002C793A" w:rsidP="002C793A">
            <w:pPr>
              <w:jc w:val="right"/>
              <w:rPr>
                <w:sz w:val="20"/>
                <w:szCs w:val="20"/>
                <w:lang w:val="es-CR"/>
              </w:rPr>
            </w:pPr>
          </w:p>
        </w:tc>
        <w:tc>
          <w:tcPr>
            <w:tcW w:w="1851" w:type="dxa"/>
            <w:tcBorders>
              <w:top w:val="single" w:sz="4" w:space="0" w:color="auto"/>
              <w:bottom w:val="double" w:sz="4" w:space="0" w:color="auto"/>
            </w:tcBorders>
            <w:shd w:val="clear" w:color="auto" w:fill="auto"/>
            <w:vAlign w:val="bottom"/>
          </w:tcPr>
          <w:p w14:paraId="69297F10" w14:textId="14B0989B" w:rsidR="002C793A" w:rsidRPr="005207AE" w:rsidRDefault="002C793A" w:rsidP="002C793A">
            <w:pPr>
              <w:jc w:val="right"/>
              <w:rPr>
                <w:sz w:val="20"/>
                <w:szCs w:val="20"/>
                <w:lang w:val="es-CR"/>
              </w:rPr>
            </w:pPr>
            <w:r w:rsidRPr="005207AE">
              <w:rPr>
                <w:sz w:val="20"/>
                <w:szCs w:val="20"/>
              </w:rPr>
              <w:t>23.025.592.011.994</w:t>
            </w:r>
          </w:p>
        </w:tc>
      </w:tr>
    </w:tbl>
    <w:p w14:paraId="07B20993" w14:textId="77777777" w:rsidR="005078CA" w:rsidRPr="005207AE" w:rsidRDefault="005078CA">
      <w:pPr>
        <w:rPr>
          <w:lang w:val="es-CR"/>
        </w:rPr>
      </w:pPr>
      <w:r w:rsidRPr="005207AE">
        <w:rPr>
          <w:lang w:val="es-CR"/>
        </w:rPr>
        <w:br w:type="page"/>
      </w:r>
    </w:p>
    <w:p w14:paraId="200502B7" w14:textId="77777777" w:rsidR="007C1EFE" w:rsidRPr="005207AE" w:rsidRDefault="007C1EFE" w:rsidP="00EE4ABF">
      <w:pPr>
        <w:tabs>
          <w:tab w:val="left" w:pos="1440"/>
        </w:tabs>
        <w:ind w:left="1418" w:hanging="709"/>
        <w:jc w:val="both"/>
        <w:rPr>
          <w:lang w:val="es-CR"/>
        </w:rPr>
      </w:pPr>
    </w:p>
    <w:p w14:paraId="542613BC" w14:textId="0F21A36C" w:rsidR="00AB0D6D" w:rsidRPr="005207AE" w:rsidRDefault="006553AB" w:rsidP="00EE4ABF">
      <w:pPr>
        <w:tabs>
          <w:tab w:val="left" w:pos="1440"/>
        </w:tabs>
        <w:ind w:left="1418" w:hanging="709"/>
        <w:jc w:val="both"/>
        <w:rPr>
          <w:lang w:val="es-CR"/>
        </w:rPr>
      </w:pPr>
      <w:r w:rsidRPr="005207AE">
        <w:rPr>
          <w:lang w:val="es-CR"/>
        </w:rPr>
        <w:t>L</w:t>
      </w:r>
      <w:r w:rsidR="00AB0D6D" w:rsidRPr="005207AE">
        <w:rPr>
          <w:lang w:val="es-CR"/>
        </w:rPr>
        <w:t xml:space="preserve">as otras cuentas de orden por </w:t>
      </w:r>
      <w:r w:rsidR="00D819F9" w:rsidRPr="005207AE">
        <w:rPr>
          <w:lang w:val="es-CR"/>
        </w:rPr>
        <w:t>entidad</w:t>
      </w:r>
      <w:r w:rsidR="00AB0D6D" w:rsidRPr="005207AE">
        <w:rPr>
          <w:lang w:val="es-CR"/>
        </w:rPr>
        <w:t xml:space="preserve"> se detallan a continuación:</w:t>
      </w:r>
    </w:p>
    <w:p w14:paraId="6E8BD5FA" w14:textId="77777777" w:rsidR="00617496" w:rsidRPr="005207AE" w:rsidRDefault="00617496" w:rsidP="00EE4ABF">
      <w:pPr>
        <w:tabs>
          <w:tab w:val="left" w:pos="1440"/>
        </w:tabs>
        <w:ind w:left="1418" w:hanging="709"/>
        <w:jc w:val="both"/>
        <w:rPr>
          <w:lang w:val="es-CR"/>
        </w:rPr>
      </w:pPr>
    </w:p>
    <w:tbl>
      <w:tblPr>
        <w:tblW w:w="8976" w:type="dxa"/>
        <w:tblInd w:w="720" w:type="dxa"/>
        <w:tblLayout w:type="fixed"/>
        <w:tblCellMar>
          <w:left w:w="70" w:type="dxa"/>
          <w:right w:w="70" w:type="dxa"/>
        </w:tblCellMar>
        <w:tblLook w:val="04A0" w:firstRow="1" w:lastRow="0" w:firstColumn="1" w:lastColumn="0" w:noHBand="0" w:noVBand="1"/>
      </w:tblPr>
      <w:tblGrid>
        <w:gridCol w:w="4210"/>
        <w:gridCol w:w="292"/>
        <w:gridCol w:w="2138"/>
        <w:gridCol w:w="210"/>
        <w:gridCol w:w="2126"/>
      </w:tblGrid>
      <w:tr w:rsidR="00AB0D6D" w:rsidRPr="005207AE" w14:paraId="27C17A5C" w14:textId="77777777" w:rsidTr="00A2636C">
        <w:trPr>
          <w:trHeight w:val="99"/>
        </w:trPr>
        <w:tc>
          <w:tcPr>
            <w:tcW w:w="4210" w:type="dxa"/>
            <w:shd w:val="clear" w:color="auto" w:fill="auto"/>
            <w:vAlign w:val="bottom"/>
            <w:hideMark/>
          </w:tcPr>
          <w:p w14:paraId="6A562E8F" w14:textId="77777777" w:rsidR="00AB0D6D" w:rsidRPr="005207AE" w:rsidRDefault="00AB0D6D" w:rsidP="005E567C">
            <w:pPr>
              <w:pStyle w:val="Sangra2detindependiente"/>
              <w:tabs>
                <w:tab w:val="clear" w:pos="405"/>
              </w:tabs>
              <w:ind w:left="216" w:hanging="288"/>
              <w:jc w:val="left"/>
              <w:rPr>
                <w:bCs/>
                <w:color w:val="000000" w:themeColor="text1"/>
                <w:sz w:val="24"/>
                <w:szCs w:val="22"/>
                <w:lang w:val="es-CR" w:eastAsia="es-CR"/>
              </w:rPr>
            </w:pPr>
          </w:p>
        </w:tc>
        <w:tc>
          <w:tcPr>
            <w:tcW w:w="292" w:type="dxa"/>
            <w:vAlign w:val="bottom"/>
          </w:tcPr>
          <w:p w14:paraId="074508BB" w14:textId="77777777" w:rsidR="00AB0D6D" w:rsidRPr="005207AE" w:rsidRDefault="00AB0D6D" w:rsidP="00DD5430">
            <w:pPr>
              <w:jc w:val="center"/>
              <w:rPr>
                <w:lang w:val="es-CR" w:eastAsia="es-ES"/>
              </w:rPr>
            </w:pPr>
          </w:p>
        </w:tc>
        <w:tc>
          <w:tcPr>
            <w:tcW w:w="2138" w:type="dxa"/>
            <w:tcBorders>
              <w:bottom w:val="single" w:sz="4" w:space="0" w:color="auto"/>
            </w:tcBorders>
            <w:shd w:val="clear" w:color="auto" w:fill="auto"/>
            <w:vAlign w:val="bottom"/>
            <w:hideMark/>
          </w:tcPr>
          <w:p w14:paraId="7E6CAD2B" w14:textId="5E77EBC3" w:rsidR="00AB0D6D" w:rsidRPr="005207AE" w:rsidRDefault="006553AB" w:rsidP="00AB0D6D">
            <w:pPr>
              <w:jc w:val="center"/>
              <w:rPr>
                <w:lang w:val="es-CR" w:eastAsia="es-ES"/>
              </w:rPr>
            </w:pPr>
            <w:r w:rsidRPr="005207AE">
              <w:rPr>
                <w:lang w:val="es-CR" w:eastAsia="es-ES"/>
              </w:rPr>
              <w:t>2019</w:t>
            </w:r>
          </w:p>
        </w:tc>
        <w:tc>
          <w:tcPr>
            <w:tcW w:w="210" w:type="dxa"/>
            <w:vAlign w:val="bottom"/>
          </w:tcPr>
          <w:p w14:paraId="2A3C5684" w14:textId="77777777" w:rsidR="00AB0D6D" w:rsidRPr="005207AE" w:rsidRDefault="00AB0D6D" w:rsidP="00AB0D6D">
            <w:pPr>
              <w:jc w:val="center"/>
              <w:rPr>
                <w:lang w:val="es-CR" w:eastAsia="es-ES"/>
              </w:rPr>
            </w:pPr>
          </w:p>
        </w:tc>
        <w:tc>
          <w:tcPr>
            <w:tcW w:w="2126" w:type="dxa"/>
            <w:tcBorders>
              <w:bottom w:val="single" w:sz="4" w:space="0" w:color="auto"/>
            </w:tcBorders>
            <w:shd w:val="clear" w:color="auto" w:fill="auto"/>
            <w:hideMark/>
          </w:tcPr>
          <w:p w14:paraId="67CFBE39" w14:textId="399C6EC2" w:rsidR="00AB0D6D" w:rsidRPr="005207AE" w:rsidRDefault="006553AB" w:rsidP="00AB0D6D">
            <w:pPr>
              <w:jc w:val="center"/>
              <w:rPr>
                <w:lang w:val="es-CR"/>
              </w:rPr>
            </w:pPr>
            <w:r w:rsidRPr="005207AE">
              <w:rPr>
                <w:lang w:val="es-CR"/>
              </w:rPr>
              <w:t>2018</w:t>
            </w:r>
          </w:p>
        </w:tc>
      </w:tr>
      <w:tr w:rsidR="004D57F7" w:rsidRPr="005207AE" w14:paraId="7F64FA65" w14:textId="77777777" w:rsidTr="004D57F7">
        <w:trPr>
          <w:trHeight w:val="205"/>
        </w:trPr>
        <w:tc>
          <w:tcPr>
            <w:tcW w:w="4210" w:type="dxa"/>
            <w:shd w:val="clear" w:color="auto" w:fill="auto"/>
            <w:vAlign w:val="bottom"/>
            <w:hideMark/>
          </w:tcPr>
          <w:p w14:paraId="447FD33E" w14:textId="77777777" w:rsidR="004D57F7" w:rsidRPr="005207AE" w:rsidRDefault="004D57F7" w:rsidP="004D57F7">
            <w:pPr>
              <w:rPr>
                <w:bCs/>
                <w:color w:val="000000" w:themeColor="text1"/>
                <w:lang w:val="es-CR" w:eastAsia="es-CR"/>
              </w:rPr>
            </w:pPr>
            <w:r w:rsidRPr="005207AE">
              <w:rPr>
                <w:bCs/>
                <w:color w:val="000000" w:themeColor="text1"/>
                <w:lang w:val="es-CR" w:eastAsia="es-CR"/>
              </w:rPr>
              <w:t>Banco Nacional de Costa Rica</w:t>
            </w:r>
          </w:p>
        </w:tc>
        <w:tc>
          <w:tcPr>
            <w:tcW w:w="292" w:type="dxa"/>
            <w:vAlign w:val="bottom"/>
          </w:tcPr>
          <w:p w14:paraId="76D7D7B9" w14:textId="77777777" w:rsidR="004D57F7" w:rsidRPr="005207AE" w:rsidRDefault="004D57F7" w:rsidP="004D57F7">
            <w:pPr>
              <w:jc w:val="center"/>
              <w:rPr>
                <w:bCs/>
                <w:lang w:val="es-CR" w:eastAsia="es-ES"/>
              </w:rPr>
            </w:pPr>
            <w:r w:rsidRPr="005207AE">
              <w:rPr>
                <w:bCs/>
                <w:lang w:val="es-CR" w:eastAsia="es-ES"/>
              </w:rPr>
              <w:t>¢</w:t>
            </w:r>
          </w:p>
        </w:tc>
        <w:tc>
          <w:tcPr>
            <w:tcW w:w="2138" w:type="dxa"/>
            <w:tcBorders>
              <w:top w:val="single" w:sz="4" w:space="0" w:color="auto"/>
            </w:tcBorders>
            <w:shd w:val="clear" w:color="auto" w:fill="auto"/>
            <w:vAlign w:val="bottom"/>
          </w:tcPr>
          <w:p w14:paraId="517BCB1E" w14:textId="5083F74A" w:rsidR="004D57F7" w:rsidRPr="005207AE" w:rsidRDefault="004D57F7" w:rsidP="004D57F7">
            <w:pPr>
              <w:jc w:val="right"/>
              <w:rPr>
                <w:lang w:val="es-CR"/>
              </w:rPr>
            </w:pPr>
            <w:r w:rsidRPr="005207AE">
              <w:t>20.618.489.989.927</w:t>
            </w:r>
          </w:p>
        </w:tc>
        <w:tc>
          <w:tcPr>
            <w:tcW w:w="210" w:type="dxa"/>
            <w:vAlign w:val="bottom"/>
          </w:tcPr>
          <w:p w14:paraId="152C21EE" w14:textId="77777777" w:rsidR="004D57F7" w:rsidRPr="005207AE" w:rsidRDefault="004D57F7" w:rsidP="004D57F7">
            <w:pPr>
              <w:jc w:val="right"/>
              <w:rPr>
                <w:lang w:val="es-CR" w:eastAsia="es-ES"/>
              </w:rPr>
            </w:pPr>
          </w:p>
        </w:tc>
        <w:tc>
          <w:tcPr>
            <w:tcW w:w="2126" w:type="dxa"/>
            <w:tcBorders>
              <w:top w:val="single" w:sz="4" w:space="0" w:color="auto"/>
            </w:tcBorders>
            <w:shd w:val="clear" w:color="auto" w:fill="auto"/>
            <w:noWrap/>
            <w:vAlign w:val="bottom"/>
          </w:tcPr>
          <w:p w14:paraId="591E6DBE" w14:textId="0A88B616" w:rsidR="004D57F7" w:rsidRPr="005207AE" w:rsidRDefault="004D57F7" w:rsidP="004D57F7">
            <w:pPr>
              <w:jc w:val="right"/>
              <w:rPr>
                <w:szCs w:val="20"/>
                <w:lang w:val="es-CR"/>
              </w:rPr>
            </w:pPr>
            <w:r w:rsidRPr="005207AE">
              <w:t>20.173.855.220.770</w:t>
            </w:r>
          </w:p>
        </w:tc>
      </w:tr>
      <w:tr w:rsidR="004D57F7" w:rsidRPr="005207AE" w14:paraId="07DF1EAB" w14:textId="77777777" w:rsidTr="004D57F7">
        <w:trPr>
          <w:trHeight w:val="315"/>
        </w:trPr>
        <w:tc>
          <w:tcPr>
            <w:tcW w:w="4210" w:type="dxa"/>
            <w:shd w:val="clear" w:color="auto" w:fill="auto"/>
            <w:vAlign w:val="bottom"/>
            <w:hideMark/>
          </w:tcPr>
          <w:p w14:paraId="5FE6F5DE" w14:textId="77777777" w:rsidR="004D57F7" w:rsidRPr="005207AE" w:rsidRDefault="004D57F7" w:rsidP="004D57F7">
            <w:pPr>
              <w:rPr>
                <w:bCs/>
                <w:color w:val="000000" w:themeColor="text1"/>
                <w:lang w:val="es-CR" w:eastAsia="es-CR"/>
              </w:rPr>
            </w:pPr>
            <w:r w:rsidRPr="005207AE">
              <w:rPr>
                <w:bCs/>
                <w:color w:val="000000" w:themeColor="text1"/>
                <w:lang w:val="es-CR" w:eastAsia="es-CR"/>
              </w:rPr>
              <w:t>BN Valores Puesto de Bolsa, S.A. (véase nota 25)</w:t>
            </w:r>
          </w:p>
        </w:tc>
        <w:tc>
          <w:tcPr>
            <w:tcW w:w="292" w:type="dxa"/>
            <w:vAlign w:val="bottom"/>
          </w:tcPr>
          <w:p w14:paraId="3A73252F" w14:textId="77777777" w:rsidR="004D57F7" w:rsidRPr="005207AE" w:rsidRDefault="004D57F7" w:rsidP="004D57F7">
            <w:pPr>
              <w:jc w:val="center"/>
              <w:rPr>
                <w:lang w:val="es-CR" w:eastAsia="es-ES"/>
              </w:rPr>
            </w:pPr>
          </w:p>
        </w:tc>
        <w:tc>
          <w:tcPr>
            <w:tcW w:w="2138" w:type="dxa"/>
            <w:shd w:val="clear" w:color="auto" w:fill="auto"/>
            <w:vAlign w:val="bottom"/>
          </w:tcPr>
          <w:p w14:paraId="6E664640" w14:textId="283066D1" w:rsidR="004D57F7" w:rsidRPr="005207AE" w:rsidRDefault="004D57F7" w:rsidP="004D57F7">
            <w:pPr>
              <w:jc w:val="right"/>
              <w:rPr>
                <w:lang w:val="es-CR"/>
              </w:rPr>
            </w:pPr>
            <w:r w:rsidRPr="005207AE">
              <w:t>1.065.320.460.101</w:t>
            </w:r>
          </w:p>
        </w:tc>
        <w:tc>
          <w:tcPr>
            <w:tcW w:w="210" w:type="dxa"/>
            <w:vAlign w:val="bottom"/>
          </w:tcPr>
          <w:p w14:paraId="64A1FEB5" w14:textId="77777777" w:rsidR="004D57F7" w:rsidRPr="005207AE" w:rsidRDefault="004D57F7" w:rsidP="004D57F7">
            <w:pPr>
              <w:jc w:val="right"/>
              <w:rPr>
                <w:lang w:val="es-CR" w:eastAsia="es-ES"/>
              </w:rPr>
            </w:pPr>
          </w:p>
        </w:tc>
        <w:tc>
          <w:tcPr>
            <w:tcW w:w="2126" w:type="dxa"/>
            <w:shd w:val="clear" w:color="auto" w:fill="auto"/>
            <w:vAlign w:val="bottom"/>
          </w:tcPr>
          <w:p w14:paraId="35B55087" w14:textId="4C07A714" w:rsidR="004D57F7" w:rsidRPr="005207AE" w:rsidRDefault="004D57F7" w:rsidP="004D57F7">
            <w:pPr>
              <w:jc w:val="right"/>
              <w:rPr>
                <w:szCs w:val="20"/>
                <w:lang w:val="es-CR"/>
              </w:rPr>
            </w:pPr>
            <w:r w:rsidRPr="005207AE">
              <w:t>966.935.348.690</w:t>
            </w:r>
          </w:p>
        </w:tc>
      </w:tr>
      <w:tr w:rsidR="004D57F7" w:rsidRPr="005207AE" w14:paraId="068B5F64" w14:textId="77777777" w:rsidTr="004D57F7">
        <w:trPr>
          <w:trHeight w:val="247"/>
        </w:trPr>
        <w:tc>
          <w:tcPr>
            <w:tcW w:w="4210" w:type="dxa"/>
            <w:shd w:val="clear" w:color="auto" w:fill="auto"/>
            <w:vAlign w:val="bottom"/>
            <w:hideMark/>
          </w:tcPr>
          <w:p w14:paraId="15A82E83" w14:textId="77777777" w:rsidR="004D57F7" w:rsidRPr="005207AE" w:rsidRDefault="004D57F7" w:rsidP="004D57F7">
            <w:pPr>
              <w:rPr>
                <w:bCs/>
                <w:color w:val="000000" w:themeColor="text1"/>
                <w:lang w:val="es-CR" w:eastAsia="es-CR"/>
              </w:rPr>
            </w:pPr>
            <w:r w:rsidRPr="005207AE">
              <w:rPr>
                <w:bCs/>
                <w:color w:val="000000" w:themeColor="text1"/>
                <w:lang w:val="es-CR" w:eastAsia="es-CR"/>
              </w:rPr>
              <w:t>BN Sociedad Administradora de Fondos de Inversión, S.A. (véase nota 26)</w:t>
            </w:r>
          </w:p>
        </w:tc>
        <w:tc>
          <w:tcPr>
            <w:tcW w:w="292" w:type="dxa"/>
            <w:vAlign w:val="bottom"/>
          </w:tcPr>
          <w:p w14:paraId="700D0764" w14:textId="77777777" w:rsidR="004D57F7" w:rsidRPr="005207AE" w:rsidRDefault="004D57F7" w:rsidP="004D57F7">
            <w:pPr>
              <w:jc w:val="center"/>
              <w:rPr>
                <w:lang w:val="es-CR" w:eastAsia="es-ES"/>
              </w:rPr>
            </w:pPr>
          </w:p>
        </w:tc>
        <w:tc>
          <w:tcPr>
            <w:tcW w:w="2138" w:type="dxa"/>
            <w:shd w:val="clear" w:color="auto" w:fill="auto"/>
            <w:vAlign w:val="bottom"/>
          </w:tcPr>
          <w:p w14:paraId="3EE1832F" w14:textId="66B301C0" w:rsidR="004D57F7" w:rsidRPr="005207AE" w:rsidRDefault="004D57F7" w:rsidP="004D57F7">
            <w:pPr>
              <w:jc w:val="right"/>
              <w:rPr>
                <w:lang w:val="es-CR"/>
              </w:rPr>
            </w:pPr>
            <w:r w:rsidRPr="005207AE">
              <w:t>502.372.384.904</w:t>
            </w:r>
          </w:p>
        </w:tc>
        <w:tc>
          <w:tcPr>
            <w:tcW w:w="210" w:type="dxa"/>
            <w:vAlign w:val="bottom"/>
          </w:tcPr>
          <w:p w14:paraId="6C7285A7" w14:textId="77777777" w:rsidR="004D57F7" w:rsidRPr="005207AE" w:rsidRDefault="004D57F7" w:rsidP="004D57F7">
            <w:pPr>
              <w:jc w:val="right"/>
              <w:rPr>
                <w:lang w:val="es-CR" w:eastAsia="es-ES"/>
              </w:rPr>
            </w:pPr>
          </w:p>
        </w:tc>
        <w:tc>
          <w:tcPr>
            <w:tcW w:w="2126" w:type="dxa"/>
            <w:shd w:val="clear" w:color="auto" w:fill="auto"/>
            <w:vAlign w:val="bottom"/>
          </w:tcPr>
          <w:p w14:paraId="007E40DF" w14:textId="3B10D496" w:rsidR="004D57F7" w:rsidRPr="005207AE" w:rsidRDefault="004D57F7" w:rsidP="004D57F7">
            <w:pPr>
              <w:jc w:val="right"/>
              <w:rPr>
                <w:szCs w:val="20"/>
                <w:lang w:val="es-CR"/>
              </w:rPr>
            </w:pPr>
            <w:r w:rsidRPr="005207AE">
              <w:t>434.748.836.782</w:t>
            </w:r>
          </w:p>
        </w:tc>
      </w:tr>
      <w:tr w:rsidR="004D57F7" w:rsidRPr="005207AE" w14:paraId="4BAACFE5" w14:textId="77777777" w:rsidTr="004D57F7">
        <w:trPr>
          <w:trHeight w:val="315"/>
        </w:trPr>
        <w:tc>
          <w:tcPr>
            <w:tcW w:w="4210" w:type="dxa"/>
            <w:shd w:val="clear" w:color="auto" w:fill="auto"/>
            <w:vAlign w:val="bottom"/>
            <w:hideMark/>
          </w:tcPr>
          <w:p w14:paraId="2BD73188" w14:textId="77777777" w:rsidR="004D57F7" w:rsidRPr="005207AE" w:rsidRDefault="004D57F7" w:rsidP="004D57F7">
            <w:pPr>
              <w:rPr>
                <w:bCs/>
                <w:color w:val="000000" w:themeColor="text1"/>
                <w:lang w:val="es-CR" w:eastAsia="es-CR"/>
              </w:rPr>
            </w:pPr>
            <w:r w:rsidRPr="005207AE">
              <w:rPr>
                <w:bCs/>
                <w:color w:val="000000" w:themeColor="text1"/>
                <w:lang w:val="es-CR" w:eastAsia="es-CR"/>
              </w:rPr>
              <w:t>BN Vital Operadora de Planes de Pensiones Complementarias, S.A. (véase nota 27)</w:t>
            </w:r>
          </w:p>
        </w:tc>
        <w:tc>
          <w:tcPr>
            <w:tcW w:w="292" w:type="dxa"/>
            <w:vAlign w:val="bottom"/>
          </w:tcPr>
          <w:p w14:paraId="79940833" w14:textId="77777777" w:rsidR="004D57F7" w:rsidRPr="005207AE" w:rsidRDefault="004D57F7" w:rsidP="004D57F7">
            <w:pPr>
              <w:jc w:val="center"/>
              <w:rPr>
                <w:lang w:val="es-CR" w:eastAsia="es-ES"/>
              </w:rPr>
            </w:pPr>
          </w:p>
        </w:tc>
        <w:tc>
          <w:tcPr>
            <w:tcW w:w="2138" w:type="dxa"/>
            <w:shd w:val="clear" w:color="auto" w:fill="auto"/>
            <w:vAlign w:val="bottom"/>
          </w:tcPr>
          <w:p w14:paraId="3F0B8C9E" w14:textId="5C5D52FC" w:rsidR="004D57F7" w:rsidRPr="005207AE" w:rsidRDefault="004D57F7" w:rsidP="004D57F7">
            <w:pPr>
              <w:jc w:val="right"/>
              <w:rPr>
                <w:lang w:val="es-CR"/>
              </w:rPr>
            </w:pPr>
            <w:r w:rsidRPr="005207AE">
              <w:t>1.698.509.988.20</w:t>
            </w:r>
            <w:r w:rsidR="003057BE" w:rsidRPr="005207AE">
              <w:t>2</w:t>
            </w:r>
          </w:p>
        </w:tc>
        <w:tc>
          <w:tcPr>
            <w:tcW w:w="210" w:type="dxa"/>
            <w:vAlign w:val="bottom"/>
          </w:tcPr>
          <w:p w14:paraId="391E63D6" w14:textId="77777777" w:rsidR="004D57F7" w:rsidRPr="005207AE" w:rsidRDefault="004D57F7" w:rsidP="004D57F7">
            <w:pPr>
              <w:jc w:val="right"/>
              <w:rPr>
                <w:lang w:val="es-CR" w:eastAsia="es-ES"/>
              </w:rPr>
            </w:pPr>
          </w:p>
        </w:tc>
        <w:tc>
          <w:tcPr>
            <w:tcW w:w="2126" w:type="dxa"/>
            <w:shd w:val="clear" w:color="auto" w:fill="auto"/>
            <w:vAlign w:val="bottom"/>
          </w:tcPr>
          <w:p w14:paraId="5DE8EBCC" w14:textId="2BA36343" w:rsidR="004D57F7" w:rsidRPr="005207AE" w:rsidRDefault="004D57F7" w:rsidP="004D57F7">
            <w:pPr>
              <w:jc w:val="right"/>
              <w:rPr>
                <w:szCs w:val="20"/>
                <w:lang w:val="es-CR"/>
              </w:rPr>
            </w:pPr>
            <w:r w:rsidRPr="005207AE">
              <w:t>1.450.052.605.752</w:t>
            </w:r>
          </w:p>
        </w:tc>
      </w:tr>
      <w:tr w:rsidR="004D57F7" w:rsidRPr="005207AE" w14:paraId="15918E6B" w14:textId="77777777" w:rsidTr="004D57F7">
        <w:trPr>
          <w:trHeight w:val="70"/>
        </w:trPr>
        <w:tc>
          <w:tcPr>
            <w:tcW w:w="4210" w:type="dxa"/>
            <w:shd w:val="clear" w:color="auto" w:fill="auto"/>
            <w:vAlign w:val="bottom"/>
            <w:hideMark/>
          </w:tcPr>
          <w:p w14:paraId="72F65569" w14:textId="77777777" w:rsidR="004D57F7" w:rsidRPr="005207AE" w:rsidRDefault="004D57F7" w:rsidP="004D57F7">
            <w:pPr>
              <w:pStyle w:val="Sangra2detindependiente"/>
              <w:tabs>
                <w:tab w:val="clear" w:pos="405"/>
              </w:tabs>
              <w:ind w:left="216" w:hanging="288"/>
              <w:jc w:val="left"/>
              <w:rPr>
                <w:bCs/>
                <w:color w:val="000000" w:themeColor="text1"/>
                <w:sz w:val="24"/>
                <w:szCs w:val="22"/>
                <w:lang w:val="es-CR" w:eastAsia="es-CR"/>
              </w:rPr>
            </w:pPr>
          </w:p>
        </w:tc>
        <w:tc>
          <w:tcPr>
            <w:tcW w:w="292" w:type="dxa"/>
            <w:vAlign w:val="bottom"/>
          </w:tcPr>
          <w:p w14:paraId="6F379973" w14:textId="77777777" w:rsidR="004D57F7" w:rsidRPr="005207AE" w:rsidRDefault="004D57F7" w:rsidP="004D57F7">
            <w:pPr>
              <w:jc w:val="center"/>
              <w:rPr>
                <w:bCs/>
                <w:lang w:val="es-CR" w:eastAsia="es-ES"/>
              </w:rPr>
            </w:pPr>
            <w:r w:rsidRPr="005207AE">
              <w:rPr>
                <w:bCs/>
                <w:lang w:val="es-CR" w:eastAsia="es-ES"/>
              </w:rPr>
              <w:t>¢</w:t>
            </w:r>
          </w:p>
        </w:tc>
        <w:tc>
          <w:tcPr>
            <w:tcW w:w="2138" w:type="dxa"/>
            <w:tcBorders>
              <w:top w:val="single" w:sz="4" w:space="0" w:color="auto"/>
              <w:bottom w:val="double" w:sz="4" w:space="0" w:color="auto"/>
            </w:tcBorders>
            <w:shd w:val="clear" w:color="auto" w:fill="auto"/>
            <w:vAlign w:val="bottom"/>
          </w:tcPr>
          <w:p w14:paraId="4306B7CE" w14:textId="180C591B" w:rsidR="004D57F7" w:rsidRPr="005207AE" w:rsidRDefault="004D57F7" w:rsidP="004D57F7">
            <w:pPr>
              <w:jc w:val="right"/>
              <w:rPr>
                <w:lang w:val="es-CR"/>
              </w:rPr>
            </w:pPr>
            <w:r w:rsidRPr="005207AE">
              <w:t>23.884.692.823.13</w:t>
            </w:r>
            <w:r w:rsidR="003057BE" w:rsidRPr="005207AE">
              <w:t>4</w:t>
            </w:r>
          </w:p>
        </w:tc>
        <w:tc>
          <w:tcPr>
            <w:tcW w:w="210" w:type="dxa"/>
            <w:vAlign w:val="bottom"/>
          </w:tcPr>
          <w:p w14:paraId="73C62A62" w14:textId="77777777" w:rsidR="004D57F7" w:rsidRPr="005207AE" w:rsidRDefault="004D57F7" w:rsidP="004D57F7">
            <w:pPr>
              <w:jc w:val="right"/>
              <w:rPr>
                <w:bCs/>
                <w:lang w:val="es-CR" w:eastAsia="es-ES"/>
              </w:rPr>
            </w:pPr>
          </w:p>
        </w:tc>
        <w:tc>
          <w:tcPr>
            <w:tcW w:w="2126" w:type="dxa"/>
            <w:tcBorders>
              <w:top w:val="single" w:sz="4" w:space="0" w:color="auto"/>
              <w:bottom w:val="double" w:sz="4" w:space="0" w:color="auto"/>
            </w:tcBorders>
            <w:shd w:val="clear" w:color="auto" w:fill="auto"/>
            <w:vAlign w:val="bottom"/>
          </w:tcPr>
          <w:p w14:paraId="1454D58F" w14:textId="17AAD040" w:rsidR="004D57F7" w:rsidRPr="005207AE" w:rsidRDefault="004D57F7" w:rsidP="004D57F7">
            <w:pPr>
              <w:jc w:val="right"/>
              <w:rPr>
                <w:szCs w:val="20"/>
                <w:lang w:val="es-CR"/>
              </w:rPr>
            </w:pPr>
            <w:r w:rsidRPr="005207AE">
              <w:t>23.025.592.011.994</w:t>
            </w:r>
          </w:p>
        </w:tc>
      </w:tr>
    </w:tbl>
    <w:p w14:paraId="475C6F8C" w14:textId="77777777" w:rsidR="00617496" w:rsidRPr="005207AE" w:rsidRDefault="00617496" w:rsidP="00EE4ABF">
      <w:pPr>
        <w:tabs>
          <w:tab w:val="left" w:pos="1440"/>
        </w:tabs>
        <w:ind w:left="1418" w:hanging="709"/>
        <w:jc w:val="both"/>
        <w:rPr>
          <w:lang w:val="es-CR"/>
        </w:rPr>
      </w:pPr>
    </w:p>
    <w:p w14:paraId="0EB39BF7" w14:textId="00F482F6" w:rsidR="00AB0D6D" w:rsidRPr="005207AE" w:rsidRDefault="006553AB" w:rsidP="008C1096">
      <w:pPr>
        <w:pStyle w:val="Prrafodelista"/>
        <w:numPr>
          <w:ilvl w:val="1"/>
          <w:numId w:val="54"/>
        </w:numPr>
        <w:tabs>
          <w:tab w:val="left" w:pos="1440"/>
        </w:tabs>
        <w:ind w:left="1530" w:hanging="720"/>
        <w:jc w:val="both"/>
        <w:rPr>
          <w:lang w:val="es-CR"/>
        </w:rPr>
      </w:pPr>
      <w:r w:rsidRPr="005207AE">
        <w:rPr>
          <w:lang w:val="es-CR"/>
        </w:rPr>
        <w:t>E</w:t>
      </w:r>
      <w:r w:rsidR="008222F9" w:rsidRPr="005207AE">
        <w:rPr>
          <w:lang w:val="es-CR"/>
        </w:rPr>
        <w:t>l</w:t>
      </w:r>
      <w:r w:rsidR="00AB0D6D" w:rsidRPr="005207AE">
        <w:rPr>
          <w:lang w:val="es-CR"/>
        </w:rPr>
        <w:t xml:space="preserve"> detalle de las cuentas de orden por cuenta de terceros deudoras es el siguiente:</w:t>
      </w:r>
    </w:p>
    <w:p w14:paraId="2C36FB87" w14:textId="77777777" w:rsidR="00617496" w:rsidRPr="005207AE" w:rsidRDefault="00617496" w:rsidP="00EE4ABF">
      <w:pPr>
        <w:tabs>
          <w:tab w:val="left" w:pos="1440"/>
        </w:tabs>
        <w:ind w:left="1418" w:hanging="709"/>
        <w:jc w:val="both"/>
        <w:rPr>
          <w:lang w:val="es-CR"/>
        </w:rPr>
      </w:pPr>
    </w:p>
    <w:tbl>
      <w:tblPr>
        <w:tblW w:w="8980" w:type="dxa"/>
        <w:tblInd w:w="720" w:type="dxa"/>
        <w:tblLayout w:type="fixed"/>
        <w:tblCellMar>
          <w:left w:w="70" w:type="dxa"/>
          <w:right w:w="70" w:type="dxa"/>
        </w:tblCellMar>
        <w:tblLook w:val="04A0" w:firstRow="1" w:lastRow="0" w:firstColumn="1" w:lastColumn="0" w:noHBand="0" w:noVBand="1"/>
      </w:tblPr>
      <w:tblGrid>
        <w:gridCol w:w="4210"/>
        <w:gridCol w:w="270"/>
        <w:gridCol w:w="2160"/>
        <w:gridCol w:w="180"/>
        <w:gridCol w:w="2160"/>
      </w:tblGrid>
      <w:tr w:rsidR="00AB0D6D" w:rsidRPr="005207AE" w14:paraId="366A87F7" w14:textId="77777777" w:rsidTr="00A2636C">
        <w:trPr>
          <w:trHeight w:val="99"/>
        </w:trPr>
        <w:tc>
          <w:tcPr>
            <w:tcW w:w="4210" w:type="dxa"/>
            <w:shd w:val="clear" w:color="auto" w:fill="auto"/>
            <w:vAlign w:val="bottom"/>
            <w:hideMark/>
          </w:tcPr>
          <w:p w14:paraId="28403FBA" w14:textId="77777777" w:rsidR="00AB0D6D" w:rsidRPr="005207AE" w:rsidRDefault="00AB0D6D" w:rsidP="005E567C">
            <w:pPr>
              <w:pStyle w:val="Sangra2detindependiente"/>
              <w:tabs>
                <w:tab w:val="clear" w:pos="405"/>
              </w:tabs>
              <w:ind w:left="216" w:hanging="288"/>
              <w:jc w:val="left"/>
              <w:rPr>
                <w:bCs/>
                <w:color w:val="000000" w:themeColor="text1"/>
                <w:sz w:val="24"/>
                <w:szCs w:val="22"/>
                <w:lang w:val="es-CR" w:eastAsia="es-CR"/>
              </w:rPr>
            </w:pPr>
          </w:p>
        </w:tc>
        <w:tc>
          <w:tcPr>
            <w:tcW w:w="270" w:type="dxa"/>
            <w:vAlign w:val="bottom"/>
          </w:tcPr>
          <w:p w14:paraId="43D990F2" w14:textId="77777777" w:rsidR="00AB0D6D" w:rsidRPr="005207AE" w:rsidRDefault="00AB0D6D" w:rsidP="00DD5430">
            <w:pPr>
              <w:jc w:val="center"/>
              <w:rPr>
                <w:lang w:val="es-CR" w:eastAsia="es-ES"/>
              </w:rPr>
            </w:pPr>
          </w:p>
        </w:tc>
        <w:tc>
          <w:tcPr>
            <w:tcW w:w="2160" w:type="dxa"/>
            <w:tcBorders>
              <w:bottom w:val="single" w:sz="4" w:space="0" w:color="auto"/>
            </w:tcBorders>
            <w:shd w:val="clear" w:color="auto" w:fill="auto"/>
            <w:vAlign w:val="bottom"/>
            <w:hideMark/>
          </w:tcPr>
          <w:p w14:paraId="0C9A6D9B" w14:textId="2F5F9CA4" w:rsidR="00AB0D6D" w:rsidRPr="005207AE" w:rsidRDefault="006553AB" w:rsidP="00AB0D6D">
            <w:pPr>
              <w:jc w:val="center"/>
              <w:rPr>
                <w:lang w:val="es-CR" w:eastAsia="es-ES"/>
              </w:rPr>
            </w:pPr>
            <w:r w:rsidRPr="005207AE">
              <w:rPr>
                <w:lang w:val="es-CR" w:eastAsia="es-ES"/>
              </w:rPr>
              <w:t>2019</w:t>
            </w:r>
          </w:p>
        </w:tc>
        <w:tc>
          <w:tcPr>
            <w:tcW w:w="180" w:type="dxa"/>
            <w:vAlign w:val="bottom"/>
          </w:tcPr>
          <w:p w14:paraId="1B6B970C" w14:textId="77777777" w:rsidR="00AB0D6D" w:rsidRPr="005207AE" w:rsidRDefault="00AB0D6D" w:rsidP="00AB0D6D">
            <w:pPr>
              <w:jc w:val="center"/>
              <w:rPr>
                <w:lang w:val="es-CR" w:eastAsia="es-ES"/>
              </w:rPr>
            </w:pPr>
          </w:p>
        </w:tc>
        <w:tc>
          <w:tcPr>
            <w:tcW w:w="2160" w:type="dxa"/>
            <w:tcBorders>
              <w:bottom w:val="single" w:sz="4" w:space="0" w:color="auto"/>
            </w:tcBorders>
            <w:shd w:val="clear" w:color="auto" w:fill="auto"/>
            <w:hideMark/>
          </w:tcPr>
          <w:p w14:paraId="098E62A2" w14:textId="02090557" w:rsidR="00AB0D6D" w:rsidRPr="005207AE" w:rsidRDefault="006553AB" w:rsidP="00AB0D6D">
            <w:pPr>
              <w:jc w:val="center"/>
              <w:rPr>
                <w:lang w:val="es-CR"/>
              </w:rPr>
            </w:pPr>
            <w:r w:rsidRPr="005207AE">
              <w:rPr>
                <w:lang w:val="es-CR"/>
              </w:rPr>
              <w:t>2018</w:t>
            </w:r>
          </w:p>
        </w:tc>
      </w:tr>
      <w:tr w:rsidR="000A1D6E" w:rsidRPr="005207AE" w14:paraId="2E4A54DB" w14:textId="77777777" w:rsidTr="00FE70EA">
        <w:trPr>
          <w:trHeight w:val="52"/>
        </w:trPr>
        <w:tc>
          <w:tcPr>
            <w:tcW w:w="4210" w:type="dxa"/>
            <w:shd w:val="clear" w:color="auto" w:fill="auto"/>
            <w:vAlign w:val="bottom"/>
            <w:hideMark/>
          </w:tcPr>
          <w:p w14:paraId="2FEEE187" w14:textId="77777777" w:rsidR="000A1D6E" w:rsidRPr="005207AE" w:rsidRDefault="000A1D6E" w:rsidP="000A1D6E">
            <w:pPr>
              <w:rPr>
                <w:bCs/>
                <w:color w:val="000000" w:themeColor="text1"/>
                <w:lang w:val="es-CR" w:eastAsia="es-CR"/>
              </w:rPr>
            </w:pPr>
            <w:r w:rsidRPr="005207AE">
              <w:rPr>
                <w:bCs/>
                <w:color w:val="000000" w:themeColor="text1"/>
                <w:lang w:val="es-CR" w:eastAsia="es-CR"/>
              </w:rPr>
              <w:t>Administración de comisiones de confianza</w:t>
            </w:r>
          </w:p>
        </w:tc>
        <w:tc>
          <w:tcPr>
            <w:tcW w:w="270" w:type="dxa"/>
            <w:vAlign w:val="bottom"/>
          </w:tcPr>
          <w:p w14:paraId="7A4EC6DD" w14:textId="77777777" w:rsidR="000A1D6E" w:rsidRPr="005207AE" w:rsidRDefault="000A1D6E" w:rsidP="000A1D6E">
            <w:pPr>
              <w:jc w:val="center"/>
              <w:rPr>
                <w:bCs/>
                <w:lang w:val="es-CR" w:eastAsia="es-ES"/>
              </w:rPr>
            </w:pPr>
            <w:r w:rsidRPr="005207AE">
              <w:rPr>
                <w:bCs/>
                <w:lang w:val="es-CR" w:eastAsia="es-ES"/>
              </w:rPr>
              <w:t>¢</w:t>
            </w:r>
          </w:p>
        </w:tc>
        <w:tc>
          <w:tcPr>
            <w:tcW w:w="2160" w:type="dxa"/>
            <w:tcBorders>
              <w:top w:val="single" w:sz="4" w:space="0" w:color="auto"/>
            </w:tcBorders>
            <w:shd w:val="clear" w:color="auto" w:fill="auto"/>
            <w:vAlign w:val="bottom"/>
          </w:tcPr>
          <w:p w14:paraId="3B300FC9" w14:textId="791C708D" w:rsidR="000A1D6E" w:rsidRPr="005207AE" w:rsidRDefault="004D57F7" w:rsidP="00FE70EA">
            <w:pPr>
              <w:jc w:val="right"/>
              <w:rPr>
                <w:lang w:val="es-CR"/>
              </w:rPr>
            </w:pPr>
            <w:r w:rsidRPr="005207AE">
              <w:rPr>
                <w:lang w:val="es-CR"/>
              </w:rPr>
              <w:t>1.279.425.802.869</w:t>
            </w:r>
          </w:p>
        </w:tc>
        <w:tc>
          <w:tcPr>
            <w:tcW w:w="180" w:type="dxa"/>
            <w:vAlign w:val="bottom"/>
          </w:tcPr>
          <w:p w14:paraId="3DDA6378" w14:textId="77777777" w:rsidR="000A1D6E" w:rsidRPr="005207AE" w:rsidRDefault="000A1D6E" w:rsidP="00FE70EA">
            <w:pPr>
              <w:jc w:val="right"/>
              <w:rPr>
                <w:lang w:val="es-CR" w:eastAsia="es-ES"/>
              </w:rPr>
            </w:pPr>
          </w:p>
        </w:tc>
        <w:tc>
          <w:tcPr>
            <w:tcW w:w="2160" w:type="dxa"/>
            <w:tcBorders>
              <w:top w:val="single" w:sz="4" w:space="0" w:color="auto"/>
            </w:tcBorders>
            <w:shd w:val="clear" w:color="auto" w:fill="auto"/>
            <w:noWrap/>
            <w:vAlign w:val="bottom"/>
          </w:tcPr>
          <w:p w14:paraId="7E26B713" w14:textId="7BF1C5CE" w:rsidR="000A1D6E" w:rsidRPr="005207AE" w:rsidRDefault="000A1D6E" w:rsidP="00FE70EA">
            <w:pPr>
              <w:jc w:val="right"/>
              <w:rPr>
                <w:szCs w:val="20"/>
                <w:lang w:val="es-CR"/>
              </w:rPr>
            </w:pPr>
            <w:r w:rsidRPr="005207AE">
              <w:t>1.116.600.990.382</w:t>
            </w:r>
          </w:p>
        </w:tc>
      </w:tr>
      <w:tr w:rsidR="00FE70EA" w:rsidRPr="005207AE" w14:paraId="36448EDA" w14:textId="77777777" w:rsidTr="00FE70EA">
        <w:trPr>
          <w:trHeight w:val="315"/>
        </w:trPr>
        <w:tc>
          <w:tcPr>
            <w:tcW w:w="4210" w:type="dxa"/>
            <w:shd w:val="clear" w:color="auto" w:fill="auto"/>
            <w:vAlign w:val="bottom"/>
            <w:hideMark/>
          </w:tcPr>
          <w:p w14:paraId="3CBBBDCA" w14:textId="69F3C147" w:rsidR="00FE70EA" w:rsidRPr="005207AE" w:rsidRDefault="00FE70EA" w:rsidP="00FE70EA">
            <w:pPr>
              <w:rPr>
                <w:bCs/>
                <w:color w:val="000000" w:themeColor="text1"/>
                <w:lang w:val="es-CR" w:eastAsia="es-CR"/>
              </w:rPr>
            </w:pPr>
            <w:r w:rsidRPr="005207AE">
              <w:rPr>
                <w:bCs/>
                <w:color w:val="000000" w:themeColor="text1"/>
                <w:lang w:val="es-CR" w:eastAsia="es-CR"/>
              </w:rPr>
              <w:t>Títulos “TUDES” de afiliados recibidos en custodia según Artículo 75 de la Ley No. 7531</w:t>
            </w:r>
          </w:p>
        </w:tc>
        <w:tc>
          <w:tcPr>
            <w:tcW w:w="270" w:type="dxa"/>
            <w:vAlign w:val="bottom"/>
          </w:tcPr>
          <w:p w14:paraId="096CB8B7" w14:textId="77777777" w:rsidR="00FE70EA" w:rsidRPr="005207AE" w:rsidRDefault="00FE70EA" w:rsidP="00FE70EA">
            <w:pPr>
              <w:jc w:val="center"/>
              <w:rPr>
                <w:lang w:val="es-CR" w:eastAsia="es-ES"/>
              </w:rPr>
            </w:pPr>
          </w:p>
        </w:tc>
        <w:tc>
          <w:tcPr>
            <w:tcW w:w="2160" w:type="dxa"/>
            <w:shd w:val="clear" w:color="auto" w:fill="auto"/>
            <w:vAlign w:val="bottom"/>
          </w:tcPr>
          <w:p w14:paraId="2AF6FF27" w14:textId="406656B9" w:rsidR="00FE70EA" w:rsidRPr="005207AE" w:rsidRDefault="00FE70EA" w:rsidP="00FE70EA">
            <w:pPr>
              <w:jc w:val="right"/>
              <w:rPr>
                <w:lang w:val="es-CR"/>
              </w:rPr>
            </w:pPr>
            <w:r w:rsidRPr="005207AE">
              <w:t>495.137.812</w:t>
            </w:r>
          </w:p>
        </w:tc>
        <w:tc>
          <w:tcPr>
            <w:tcW w:w="180" w:type="dxa"/>
            <w:vAlign w:val="bottom"/>
          </w:tcPr>
          <w:p w14:paraId="60A73742" w14:textId="77777777" w:rsidR="00FE70EA" w:rsidRPr="005207AE" w:rsidRDefault="00FE70EA" w:rsidP="00FE70EA">
            <w:pPr>
              <w:jc w:val="right"/>
              <w:rPr>
                <w:lang w:val="es-CR" w:eastAsia="es-ES"/>
              </w:rPr>
            </w:pPr>
          </w:p>
        </w:tc>
        <w:tc>
          <w:tcPr>
            <w:tcW w:w="2160" w:type="dxa"/>
            <w:shd w:val="clear" w:color="auto" w:fill="auto"/>
            <w:vAlign w:val="bottom"/>
          </w:tcPr>
          <w:p w14:paraId="09FFD2BF" w14:textId="44942174" w:rsidR="00FE70EA" w:rsidRPr="005207AE" w:rsidRDefault="00FE70EA" w:rsidP="00FE70EA">
            <w:pPr>
              <w:jc w:val="right"/>
              <w:rPr>
                <w:szCs w:val="20"/>
                <w:lang w:val="es-CR"/>
              </w:rPr>
            </w:pPr>
            <w:r w:rsidRPr="005207AE">
              <w:t>565.822.098</w:t>
            </w:r>
          </w:p>
        </w:tc>
      </w:tr>
      <w:tr w:rsidR="00FE70EA" w:rsidRPr="005207AE" w14:paraId="713B2D6C" w14:textId="77777777" w:rsidTr="00FE70EA">
        <w:trPr>
          <w:trHeight w:val="264"/>
        </w:trPr>
        <w:tc>
          <w:tcPr>
            <w:tcW w:w="4210" w:type="dxa"/>
            <w:shd w:val="clear" w:color="auto" w:fill="auto"/>
            <w:vAlign w:val="bottom"/>
            <w:hideMark/>
          </w:tcPr>
          <w:p w14:paraId="7F291423" w14:textId="77777777" w:rsidR="00FE70EA" w:rsidRPr="005207AE" w:rsidRDefault="00FE70EA" w:rsidP="00FE70EA">
            <w:pPr>
              <w:rPr>
                <w:bCs/>
                <w:color w:val="000000" w:themeColor="text1"/>
                <w:lang w:val="es-CR" w:eastAsia="es-CR"/>
              </w:rPr>
            </w:pPr>
            <w:r w:rsidRPr="005207AE">
              <w:rPr>
                <w:bCs/>
                <w:color w:val="000000" w:themeColor="text1"/>
                <w:lang w:val="es-CR" w:eastAsia="es-CR"/>
              </w:rPr>
              <w:t>Fondos de pensiones (véase nota 27)</w:t>
            </w:r>
          </w:p>
        </w:tc>
        <w:tc>
          <w:tcPr>
            <w:tcW w:w="270" w:type="dxa"/>
            <w:vAlign w:val="bottom"/>
          </w:tcPr>
          <w:p w14:paraId="65F685D6" w14:textId="77777777" w:rsidR="00FE70EA" w:rsidRPr="005207AE" w:rsidRDefault="00FE70EA" w:rsidP="00FE70EA">
            <w:pPr>
              <w:jc w:val="center"/>
              <w:rPr>
                <w:lang w:val="es-CR" w:eastAsia="es-ES"/>
              </w:rPr>
            </w:pPr>
          </w:p>
        </w:tc>
        <w:tc>
          <w:tcPr>
            <w:tcW w:w="2160" w:type="dxa"/>
            <w:shd w:val="clear" w:color="auto" w:fill="auto"/>
            <w:vAlign w:val="bottom"/>
          </w:tcPr>
          <w:p w14:paraId="3D795E26" w14:textId="45E5D17F" w:rsidR="00FE70EA" w:rsidRPr="005207AE" w:rsidRDefault="00FE70EA" w:rsidP="00FE70EA">
            <w:pPr>
              <w:jc w:val="right"/>
              <w:rPr>
                <w:lang w:val="es-CR"/>
              </w:rPr>
            </w:pPr>
            <w:r w:rsidRPr="005207AE">
              <w:t>1.680.941.664.604</w:t>
            </w:r>
          </w:p>
        </w:tc>
        <w:tc>
          <w:tcPr>
            <w:tcW w:w="180" w:type="dxa"/>
            <w:vAlign w:val="bottom"/>
          </w:tcPr>
          <w:p w14:paraId="741DB7DC" w14:textId="77777777" w:rsidR="00FE70EA" w:rsidRPr="005207AE" w:rsidRDefault="00FE70EA" w:rsidP="00FE70EA">
            <w:pPr>
              <w:jc w:val="right"/>
              <w:rPr>
                <w:lang w:val="es-CR" w:eastAsia="es-ES"/>
              </w:rPr>
            </w:pPr>
          </w:p>
        </w:tc>
        <w:tc>
          <w:tcPr>
            <w:tcW w:w="2160" w:type="dxa"/>
            <w:shd w:val="clear" w:color="auto" w:fill="auto"/>
            <w:vAlign w:val="bottom"/>
          </w:tcPr>
          <w:p w14:paraId="33236DE1" w14:textId="4483F366" w:rsidR="00FE70EA" w:rsidRPr="005207AE" w:rsidRDefault="00FE70EA" w:rsidP="00FE70EA">
            <w:pPr>
              <w:jc w:val="right"/>
              <w:rPr>
                <w:szCs w:val="20"/>
                <w:lang w:val="es-CR"/>
              </w:rPr>
            </w:pPr>
            <w:r w:rsidRPr="005207AE">
              <w:t>1.440.563.987.276</w:t>
            </w:r>
          </w:p>
        </w:tc>
      </w:tr>
      <w:tr w:rsidR="00FE70EA" w:rsidRPr="005207AE" w14:paraId="7DB7CA59" w14:textId="77777777" w:rsidTr="00FE70EA">
        <w:trPr>
          <w:trHeight w:val="95"/>
        </w:trPr>
        <w:tc>
          <w:tcPr>
            <w:tcW w:w="4210" w:type="dxa"/>
            <w:shd w:val="clear" w:color="auto" w:fill="auto"/>
            <w:vAlign w:val="bottom"/>
            <w:hideMark/>
          </w:tcPr>
          <w:p w14:paraId="064A7C87" w14:textId="77777777" w:rsidR="00FE70EA" w:rsidRPr="005207AE" w:rsidRDefault="00FE70EA" w:rsidP="00FE70EA">
            <w:pPr>
              <w:rPr>
                <w:bCs/>
                <w:color w:val="000000" w:themeColor="text1"/>
                <w:lang w:val="es-CR" w:eastAsia="es-CR"/>
              </w:rPr>
            </w:pPr>
            <w:r w:rsidRPr="005207AE">
              <w:rPr>
                <w:bCs/>
                <w:color w:val="000000" w:themeColor="text1"/>
                <w:lang w:val="es-CR" w:eastAsia="es-CR"/>
              </w:rPr>
              <w:t>Fondos de inversión (véase nota 26)</w:t>
            </w:r>
          </w:p>
        </w:tc>
        <w:tc>
          <w:tcPr>
            <w:tcW w:w="270" w:type="dxa"/>
            <w:vAlign w:val="bottom"/>
          </w:tcPr>
          <w:p w14:paraId="7297F6EB" w14:textId="77777777" w:rsidR="00FE70EA" w:rsidRPr="005207AE" w:rsidRDefault="00FE70EA" w:rsidP="00FE70EA">
            <w:pPr>
              <w:jc w:val="center"/>
              <w:rPr>
                <w:lang w:val="es-CR" w:eastAsia="es-ES"/>
              </w:rPr>
            </w:pPr>
          </w:p>
        </w:tc>
        <w:tc>
          <w:tcPr>
            <w:tcW w:w="2160" w:type="dxa"/>
            <w:shd w:val="clear" w:color="auto" w:fill="auto"/>
            <w:vAlign w:val="bottom"/>
          </w:tcPr>
          <w:p w14:paraId="4AE89832" w14:textId="2EFC06B3" w:rsidR="00FE70EA" w:rsidRPr="005207AE" w:rsidRDefault="00FE70EA" w:rsidP="00FE70EA">
            <w:pPr>
              <w:jc w:val="right"/>
              <w:rPr>
                <w:lang w:val="es-CR"/>
              </w:rPr>
            </w:pPr>
            <w:r w:rsidRPr="005207AE">
              <w:t>502.319.670.469</w:t>
            </w:r>
          </w:p>
        </w:tc>
        <w:tc>
          <w:tcPr>
            <w:tcW w:w="180" w:type="dxa"/>
            <w:vAlign w:val="bottom"/>
          </w:tcPr>
          <w:p w14:paraId="582395B2" w14:textId="77777777" w:rsidR="00FE70EA" w:rsidRPr="005207AE" w:rsidRDefault="00FE70EA" w:rsidP="00FE70EA">
            <w:pPr>
              <w:jc w:val="right"/>
              <w:rPr>
                <w:lang w:val="es-CR" w:eastAsia="es-ES"/>
              </w:rPr>
            </w:pPr>
          </w:p>
        </w:tc>
        <w:tc>
          <w:tcPr>
            <w:tcW w:w="2160" w:type="dxa"/>
            <w:tcBorders>
              <w:bottom w:val="single" w:sz="4" w:space="0" w:color="auto"/>
            </w:tcBorders>
            <w:shd w:val="clear" w:color="auto" w:fill="auto"/>
            <w:vAlign w:val="bottom"/>
          </w:tcPr>
          <w:p w14:paraId="6832BE34" w14:textId="26CD23D7" w:rsidR="00FE70EA" w:rsidRPr="005207AE" w:rsidRDefault="00FE70EA" w:rsidP="00FE70EA">
            <w:pPr>
              <w:jc w:val="right"/>
              <w:rPr>
                <w:szCs w:val="20"/>
                <w:lang w:val="es-CR"/>
              </w:rPr>
            </w:pPr>
            <w:r w:rsidRPr="005207AE">
              <w:t>434.711.598.781</w:t>
            </w:r>
          </w:p>
        </w:tc>
      </w:tr>
      <w:tr w:rsidR="000A1D6E" w:rsidRPr="005207AE" w14:paraId="25633979" w14:textId="77777777" w:rsidTr="00FE70EA">
        <w:trPr>
          <w:trHeight w:val="62"/>
        </w:trPr>
        <w:tc>
          <w:tcPr>
            <w:tcW w:w="4210" w:type="dxa"/>
            <w:shd w:val="clear" w:color="auto" w:fill="auto"/>
            <w:vAlign w:val="bottom"/>
            <w:hideMark/>
          </w:tcPr>
          <w:p w14:paraId="0EDAA309" w14:textId="77777777" w:rsidR="000A1D6E" w:rsidRPr="005207AE" w:rsidRDefault="000A1D6E" w:rsidP="000A1D6E">
            <w:pPr>
              <w:pStyle w:val="Sangra2detindependiente"/>
              <w:tabs>
                <w:tab w:val="clear" w:pos="405"/>
              </w:tabs>
              <w:ind w:left="216" w:hanging="288"/>
              <w:jc w:val="left"/>
              <w:rPr>
                <w:bCs/>
                <w:color w:val="000000" w:themeColor="text1"/>
                <w:sz w:val="24"/>
                <w:szCs w:val="22"/>
                <w:lang w:val="es-CR" w:eastAsia="es-CR"/>
              </w:rPr>
            </w:pPr>
          </w:p>
        </w:tc>
        <w:tc>
          <w:tcPr>
            <w:tcW w:w="270" w:type="dxa"/>
            <w:vAlign w:val="bottom"/>
          </w:tcPr>
          <w:p w14:paraId="74AD368E" w14:textId="77777777" w:rsidR="000A1D6E" w:rsidRPr="005207AE" w:rsidRDefault="000A1D6E" w:rsidP="000A1D6E">
            <w:pPr>
              <w:jc w:val="center"/>
              <w:rPr>
                <w:bCs/>
                <w:lang w:val="es-CR" w:eastAsia="es-ES"/>
              </w:rPr>
            </w:pPr>
            <w:r w:rsidRPr="005207AE">
              <w:rPr>
                <w:bCs/>
                <w:lang w:val="es-CR" w:eastAsia="es-ES"/>
              </w:rPr>
              <w:t>¢</w:t>
            </w:r>
          </w:p>
        </w:tc>
        <w:tc>
          <w:tcPr>
            <w:tcW w:w="2160" w:type="dxa"/>
            <w:tcBorders>
              <w:top w:val="single" w:sz="4" w:space="0" w:color="auto"/>
              <w:bottom w:val="double" w:sz="4" w:space="0" w:color="auto"/>
            </w:tcBorders>
            <w:shd w:val="clear" w:color="auto" w:fill="auto"/>
            <w:vAlign w:val="bottom"/>
          </w:tcPr>
          <w:p w14:paraId="3412DED2" w14:textId="5C77EB99" w:rsidR="000A1D6E" w:rsidRPr="005207AE" w:rsidRDefault="00FE70EA" w:rsidP="00FE70EA">
            <w:pPr>
              <w:jc w:val="right"/>
              <w:rPr>
                <w:lang w:val="es-CR"/>
              </w:rPr>
            </w:pPr>
            <w:r w:rsidRPr="005207AE">
              <w:rPr>
                <w:lang w:val="es-CR"/>
              </w:rPr>
              <w:t>3.463.182.275.754</w:t>
            </w:r>
          </w:p>
        </w:tc>
        <w:tc>
          <w:tcPr>
            <w:tcW w:w="180" w:type="dxa"/>
            <w:vAlign w:val="bottom"/>
          </w:tcPr>
          <w:p w14:paraId="52FAF43B" w14:textId="77777777" w:rsidR="000A1D6E" w:rsidRPr="005207AE" w:rsidRDefault="000A1D6E" w:rsidP="00FE70EA">
            <w:pPr>
              <w:jc w:val="right"/>
              <w:rPr>
                <w:bCs/>
                <w:lang w:val="es-CR" w:eastAsia="es-ES"/>
              </w:rPr>
            </w:pPr>
          </w:p>
        </w:tc>
        <w:tc>
          <w:tcPr>
            <w:tcW w:w="2160" w:type="dxa"/>
            <w:tcBorders>
              <w:top w:val="single" w:sz="4" w:space="0" w:color="auto"/>
              <w:bottom w:val="double" w:sz="4" w:space="0" w:color="auto"/>
            </w:tcBorders>
            <w:shd w:val="clear" w:color="auto" w:fill="auto"/>
            <w:vAlign w:val="bottom"/>
          </w:tcPr>
          <w:p w14:paraId="00786264" w14:textId="2DF8ABE3" w:rsidR="000A1D6E" w:rsidRPr="005207AE" w:rsidRDefault="000A1D6E" w:rsidP="00FE70EA">
            <w:pPr>
              <w:jc w:val="right"/>
              <w:rPr>
                <w:szCs w:val="20"/>
                <w:lang w:val="es-CR"/>
              </w:rPr>
            </w:pPr>
            <w:r w:rsidRPr="005207AE">
              <w:rPr>
                <w:color w:val="000000"/>
              </w:rPr>
              <w:t>2.992.442.398.537</w:t>
            </w:r>
          </w:p>
        </w:tc>
      </w:tr>
    </w:tbl>
    <w:p w14:paraId="369035C7" w14:textId="59451E76" w:rsidR="007C1EFE" w:rsidRPr="005207AE" w:rsidRDefault="007C1EFE">
      <w:pPr>
        <w:rPr>
          <w:lang w:val="es-CR"/>
        </w:rPr>
      </w:pPr>
    </w:p>
    <w:p w14:paraId="4BAE7FCA" w14:textId="77777777" w:rsidR="007C1EFE" w:rsidRPr="005207AE" w:rsidRDefault="007C1EFE">
      <w:pPr>
        <w:rPr>
          <w:lang w:val="es-CR"/>
        </w:rPr>
      </w:pPr>
      <w:r w:rsidRPr="005207AE">
        <w:rPr>
          <w:lang w:val="es-CR"/>
        </w:rPr>
        <w:br w:type="page"/>
      </w:r>
    </w:p>
    <w:p w14:paraId="7FB837E4" w14:textId="77777777" w:rsidR="00855E67" w:rsidRPr="005207AE" w:rsidRDefault="00855E67">
      <w:pPr>
        <w:rPr>
          <w:lang w:val="es-CR"/>
        </w:rPr>
      </w:pPr>
    </w:p>
    <w:p w14:paraId="2D0274F4"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Operaciones bursátiles corrientes, a plazo y de administración de cartera de valores</w:t>
      </w:r>
    </w:p>
    <w:p w14:paraId="524D8C9B" w14:textId="77777777" w:rsidR="00267A08" w:rsidRPr="005207AE" w:rsidRDefault="00267A08" w:rsidP="00EE4ABF">
      <w:pPr>
        <w:tabs>
          <w:tab w:val="left" w:pos="1440"/>
        </w:tabs>
        <w:ind w:left="1418" w:hanging="709"/>
        <w:jc w:val="both"/>
        <w:rPr>
          <w:sz w:val="18"/>
          <w:lang w:val="es-CR"/>
        </w:rPr>
      </w:pPr>
    </w:p>
    <w:p w14:paraId="0417F998" w14:textId="1D363434" w:rsidR="00AE4BCA" w:rsidRPr="005207AE" w:rsidRDefault="006553AB" w:rsidP="00EE4ABF">
      <w:pPr>
        <w:tabs>
          <w:tab w:val="left" w:pos="1440"/>
        </w:tabs>
        <w:ind w:left="1418" w:hanging="709"/>
        <w:jc w:val="both"/>
        <w:rPr>
          <w:lang w:val="es-CR"/>
        </w:rPr>
      </w:pPr>
      <w:r w:rsidRPr="005207AE">
        <w:rPr>
          <w:lang w:val="es-CR"/>
        </w:rPr>
        <w:t>E</w:t>
      </w:r>
      <w:r w:rsidR="003C4AD4" w:rsidRPr="005207AE">
        <w:rPr>
          <w:lang w:val="es-CR"/>
        </w:rPr>
        <w:t>l</w:t>
      </w:r>
      <w:r w:rsidR="00AE4BCA" w:rsidRPr="005207AE">
        <w:rPr>
          <w:lang w:val="es-CR"/>
        </w:rPr>
        <w:t xml:space="preserve"> resumen de las cuentas de orden</w:t>
      </w:r>
      <w:r w:rsidR="005D094A" w:rsidRPr="005207AE">
        <w:rPr>
          <w:lang w:val="es-CR"/>
        </w:rPr>
        <w:t xml:space="preserve"> por operaciones bursátiles</w:t>
      </w:r>
      <w:r w:rsidR="00AE4BCA" w:rsidRPr="005207AE">
        <w:rPr>
          <w:lang w:val="es-CR"/>
        </w:rPr>
        <w:t>, se detallan como sigue:</w:t>
      </w:r>
    </w:p>
    <w:p w14:paraId="26CEE32F" w14:textId="77777777" w:rsidR="00267A08" w:rsidRPr="005207AE" w:rsidRDefault="00267A08" w:rsidP="00EE4ABF">
      <w:pPr>
        <w:tabs>
          <w:tab w:val="left" w:pos="1440"/>
        </w:tabs>
        <w:ind w:left="1418" w:hanging="709"/>
        <w:jc w:val="both"/>
        <w:rPr>
          <w:sz w:val="16"/>
          <w:lang w:val="es-CR"/>
        </w:rPr>
      </w:pPr>
    </w:p>
    <w:tbl>
      <w:tblPr>
        <w:tblW w:w="8890" w:type="dxa"/>
        <w:tblInd w:w="630" w:type="dxa"/>
        <w:tblCellMar>
          <w:left w:w="70" w:type="dxa"/>
          <w:right w:w="70" w:type="dxa"/>
        </w:tblCellMar>
        <w:tblLook w:val="04A0" w:firstRow="1" w:lastRow="0" w:firstColumn="1" w:lastColumn="0" w:noHBand="0" w:noVBand="1"/>
      </w:tblPr>
      <w:tblGrid>
        <w:gridCol w:w="4433"/>
        <w:gridCol w:w="260"/>
        <w:gridCol w:w="1989"/>
        <w:gridCol w:w="268"/>
        <w:gridCol w:w="1940"/>
      </w:tblGrid>
      <w:tr w:rsidR="000E10FB" w:rsidRPr="005207AE" w14:paraId="396449EF" w14:textId="77777777" w:rsidTr="00FB23C3">
        <w:trPr>
          <w:trHeight w:val="52"/>
        </w:trPr>
        <w:tc>
          <w:tcPr>
            <w:tcW w:w="4433" w:type="dxa"/>
            <w:shd w:val="clear" w:color="auto" w:fill="auto"/>
            <w:vAlign w:val="bottom"/>
          </w:tcPr>
          <w:p w14:paraId="11586713" w14:textId="77777777" w:rsidR="000E10FB" w:rsidRPr="005207AE" w:rsidRDefault="000E10FB" w:rsidP="00961AEA">
            <w:pPr>
              <w:pStyle w:val="Sangra2detindependiente"/>
              <w:tabs>
                <w:tab w:val="clear" w:pos="405"/>
              </w:tabs>
              <w:ind w:left="200" w:hanging="270"/>
              <w:jc w:val="left"/>
              <w:rPr>
                <w:i/>
                <w:sz w:val="24"/>
                <w:szCs w:val="24"/>
                <w:lang w:val="es-CR"/>
              </w:rPr>
            </w:pPr>
          </w:p>
        </w:tc>
        <w:tc>
          <w:tcPr>
            <w:tcW w:w="0" w:type="auto"/>
            <w:vAlign w:val="bottom"/>
          </w:tcPr>
          <w:p w14:paraId="0777113B" w14:textId="77777777" w:rsidR="000E10FB" w:rsidRPr="005207AE" w:rsidRDefault="000E10FB" w:rsidP="00B14AD4">
            <w:pPr>
              <w:jc w:val="center"/>
              <w:rPr>
                <w:bCs/>
                <w:lang w:val="es-CR" w:eastAsia="es-ES"/>
              </w:rPr>
            </w:pPr>
          </w:p>
        </w:tc>
        <w:tc>
          <w:tcPr>
            <w:tcW w:w="1989" w:type="dxa"/>
            <w:shd w:val="clear" w:color="auto" w:fill="auto"/>
            <w:vAlign w:val="bottom"/>
          </w:tcPr>
          <w:p w14:paraId="7DDCC94A" w14:textId="37E6E806" w:rsidR="000E10FB" w:rsidRPr="005207AE" w:rsidRDefault="006553AB" w:rsidP="00617496">
            <w:pPr>
              <w:jc w:val="center"/>
              <w:rPr>
                <w:lang w:val="es-CR" w:eastAsia="es-ES"/>
              </w:rPr>
            </w:pPr>
            <w:r w:rsidRPr="005207AE">
              <w:rPr>
                <w:lang w:val="es-CR" w:eastAsia="es-ES"/>
              </w:rPr>
              <w:t>2019</w:t>
            </w:r>
          </w:p>
        </w:tc>
        <w:tc>
          <w:tcPr>
            <w:tcW w:w="268" w:type="dxa"/>
            <w:vAlign w:val="bottom"/>
          </w:tcPr>
          <w:p w14:paraId="1A231951" w14:textId="77777777" w:rsidR="000E10FB" w:rsidRPr="005207AE" w:rsidRDefault="000E10FB" w:rsidP="00617496">
            <w:pPr>
              <w:jc w:val="center"/>
              <w:rPr>
                <w:lang w:val="es-CR" w:eastAsia="es-ES"/>
              </w:rPr>
            </w:pPr>
          </w:p>
        </w:tc>
        <w:tc>
          <w:tcPr>
            <w:tcW w:w="1940" w:type="dxa"/>
            <w:shd w:val="clear" w:color="auto" w:fill="auto"/>
            <w:noWrap/>
            <w:vAlign w:val="bottom"/>
          </w:tcPr>
          <w:p w14:paraId="4F8EEE99" w14:textId="30600FBD" w:rsidR="000E10FB" w:rsidRPr="005207AE" w:rsidRDefault="006553AB" w:rsidP="00617496">
            <w:pPr>
              <w:jc w:val="center"/>
              <w:rPr>
                <w:lang w:val="es-CR" w:eastAsia="es-ES"/>
              </w:rPr>
            </w:pPr>
            <w:r w:rsidRPr="005207AE">
              <w:rPr>
                <w:lang w:val="es-CR" w:eastAsia="es-ES"/>
              </w:rPr>
              <w:t>2018</w:t>
            </w:r>
          </w:p>
        </w:tc>
      </w:tr>
      <w:tr w:rsidR="00BE441D" w:rsidRPr="005207AE" w14:paraId="44BBCF22" w14:textId="77777777" w:rsidTr="00412C68">
        <w:trPr>
          <w:trHeight w:val="52"/>
        </w:trPr>
        <w:tc>
          <w:tcPr>
            <w:tcW w:w="4433" w:type="dxa"/>
            <w:shd w:val="clear" w:color="auto" w:fill="auto"/>
            <w:vAlign w:val="bottom"/>
            <w:hideMark/>
          </w:tcPr>
          <w:p w14:paraId="4BF4470D" w14:textId="77777777" w:rsidR="00BE441D" w:rsidRPr="005207AE" w:rsidRDefault="00BE441D" w:rsidP="00710E36">
            <w:pPr>
              <w:rPr>
                <w:bCs/>
                <w:color w:val="000000" w:themeColor="text1"/>
                <w:lang w:val="es-CR" w:eastAsia="es-CR"/>
              </w:rPr>
            </w:pPr>
            <w:r w:rsidRPr="005207AE">
              <w:rPr>
                <w:bCs/>
                <w:color w:val="000000" w:themeColor="text1"/>
                <w:lang w:val="es-CR" w:eastAsia="es-CR"/>
              </w:rPr>
              <w:t>Cuenta propia</w:t>
            </w:r>
          </w:p>
        </w:tc>
        <w:tc>
          <w:tcPr>
            <w:tcW w:w="0" w:type="auto"/>
            <w:vAlign w:val="bottom"/>
          </w:tcPr>
          <w:p w14:paraId="7556A280" w14:textId="77777777" w:rsidR="00BE441D" w:rsidRPr="005207AE" w:rsidRDefault="00BE441D" w:rsidP="00B14AD4">
            <w:pPr>
              <w:jc w:val="center"/>
              <w:rPr>
                <w:bCs/>
                <w:lang w:val="es-CR" w:eastAsia="es-ES"/>
              </w:rPr>
            </w:pPr>
          </w:p>
        </w:tc>
        <w:tc>
          <w:tcPr>
            <w:tcW w:w="1989" w:type="dxa"/>
            <w:tcBorders>
              <w:top w:val="single" w:sz="4" w:space="0" w:color="auto"/>
            </w:tcBorders>
            <w:shd w:val="clear" w:color="auto" w:fill="auto"/>
            <w:vAlign w:val="center"/>
            <w:hideMark/>
          </w:tcPr>
          <w:p w14:paraId="17A4EE1B" w14:textId="77777777" w:rsidR="00BE441D" w:rsidRPr="005207AE" w:rsidRDefault="00BE441D" w:rsidP="00DB5C30">
            <w:pPr>
              <w:jc w:val="right"/>
              <w:rPr>
                <w:lang w:val="es-CR" w:eastAsia="es-ES"/>
              </w:rPr>
            </w:pPr>
          </w:p>
        </w:tc>
        <w:tc>
          <w:tcPr>
            <w:tcW w:w="268" w:type="dxa"/>
            <w:vAlign w:val="center"/>
          </w:tcPr>
          <w:p w14:paraId="2D4F40FA" w14:textId="77777777" w:rsidR="00BE441D" w:rsidRPr="005207AE" w:rsidRDefault="00BE441D" w:rsidP="00DB5C30">
            <w:pPr>
              <w:jc w:val="right"/>
              <w:rPr>
                <w:lang w:val="es-CR" w:eastAsia="es-ES"/>
              </w:rPr>
            </w:pPr>
          </w:p>
        </w:tc>
        <w:tc>
          <w:tcPr>
            <w:tcW w:w="1940" w:type="dxa"/>
            <w:tcBorders>
              <w:top w:val="single" w:sz="4" w:space="0" w:color="auto"/>
            </w:tcBorders>
            <w:shd w:val="clear" w:color="auto" w:fill="auto"/>
            <w:noWrap/>
            <w:vAlign w:val="bottom"/>
            <w:hideMark/>
          </w:tcPr>
          <w:p w14:paraId="547C6F04" w14:textId="77777777" w:rsidR="00BE441D" w:rsidRPr="005207AE" w:rsidRDefault="00BE441D" w:rsidP="00412C68">
            <w:pPr>
              <w:jc w:val="right"/>
              <w:rPr>
                <w:lang w:val="es-CR" w:eastAsia="es-ES"/>
              </w:rPr>
            </w:pPr>
          </w:p>
        </w:tc>
      </w:tr>
      <w:tr w:rsidR="00E31D69" w:rsidRPr="005207AE" w14:paraId="7B1A37FF" w14:textId="77777777" w:rsidTr="00FE70EA">
        <w:trPr>
          <w:trHeight w:val="62"/>
        </w:trPr>
        <w:tc>
          <w:tcPr>
            <w:tcW w:w="4433" w:type="dxa"/>
            <w:shd w:val="clear" w:color="auto" w:fill="auto"/>
            <w:vAlign w:val="bottom"/>
            <w:hideMark/>
          </w:tcPr>
          <w:p w14:paraId="74062DA8" w14:textId="77777777" w:rsidR="00E31D69" w:rsidRPr="005207AE" w:rsidRDefault="00E31D69" w:rsidP="00E31D69">
            <w:pPr>
              <w:rPr>
                <w:bCs/>
                <w:color w:val="000000" w:themeColor="text1"/>
                <w:lang w:val="es-CR" w:eastAsia="es-CR"/>
              </w:rPr>
            </w:pPr>
            <w:r w:rsidRPr="005207AE">
              <w:rPr>
                <w:bCs/>
                <w:color w:val="000000" w:themeColor="text1"/>
                <w:lang w:val="es-CR" w:eastAsia="es-CR"/>
              </w:rPr>
              <w:t>Valores negociables en custodia (véase nota 25-a)</w:t>
            </w:r>
          </w:p>
        </w:tc>
        <w:tc>
          <w:tcPr>
            <w:tcW w:w="0" w:type="auto"/>
            <w:vAlign w:val="bottom"/>
          </w:tcPr>
          <w:p w14:paraId="2C126BDC" w14:textId="77777777" w:rsidR="00E31D69" w:rsidRPr="005207AE" w:rsidRDefault="00E31D69" w:rsidP="00E31D69">
            <w:pPr>
              <w:jc w:val="center"/>
              <w:rPr>
                <w:lang w:val="es-CR" w:eastAsia="es-ES"/>
              </w:rPr>
            </w:pPr>
            <w:r w:rsidRPr="005207AE">
              <w:rPr>
                <w:bCs/>
                <w:lang w:val="es-CR" w:eastAsia="es-ES"/>
              </w:rPr>
              <w:t>¢</w:t>
            </w:r>
          </w:p>
        </w:tc>
        <w:tc>
          <w:tcPr>
            <w:tcW w:w="1989" w:type="dxa"/>
            <w:shd w:val="clear" w:color="auto" w:fill="auto"/>
            <w:vAlign w:val="bottom"/>
          </w:tcPr>
          <w:p w14:paraId="59C0AB11" w14:textId="1C25F803" w:rsidR="00E31D69" w:rsidRPr="005207AE" w:rsidRDefault="00E31D69" w:rsidP="00FE70EA">
            <w:pPr>
              <w:jc w:val="center"/>
              <w:rPr>
                <w:color w:val="000000"/>
                <w:lang w:val="es-CR" w:eastAsia="es-ES"/>
              </w:rPr>
            </w:pPr>
            <w:r w:rsidRPr="005207AE">
              <w:rPr>
                <w:color w:val="000000"/>
                <w:lang w:val="es-CR" w:eastAsia="es-ES"/>
              </w:rPr>
              <w:t>-</w:t>
            </w:r>
          </w:p>
        </w:tc>
        <w:tc>
          <w:tcPr>
            <w:tcW w:w="268" w:type="dxa"/>
            <w:vAlign w:val="bottom"/>
          </w:tcPr>
          <w:p w14:paraId="4F6F8457" w14:textId="77777777" w:rsidR="00E31D69" w:rsidRPr="005207AE" w:rsidRDefault="00E31D69" w:rsidP="00FE70EA">
            <w:pPr>
              <w:jc w:val="right"/>
              <w:rPr>
                <w:color w:val="000000"/>
                <w:lang w:val="es-CR" w:eastAsia="es-ES"/>
              </w:rPr>
            </w:pPr>
          </w:p>
        </w:tc>
        <w:tc>
          <w:tcPr>
            <w:tcW w:w="1940" w:type="dxa"/>
            <w:shd w:val="clear" w:color="auto" w:fill="auto"/>
            <w:vAlign w:val="bottom"/>
          </w:tcPr>
          <w:p w14:paraId="0434DD4B" w14:textId="5EBA2EF5" w:rsidR="00E31D69" w:rsidRPr="005207AE" w:rsidRDefault="00E31D69" w:rsidP="00FE70EA">
            <w:pPr>
              <w:jc w:val="right"/>
              <w:rPr>
                <w:color w:val="000000"/>
                <w:lang w:val="es-CR" w:eastAsia="es-ES"/>
              </w:rPr>
            </w:pPr>
            <w:r w:rsidRPr="005207AE">
              <w:t>3.609.653.548</w:t>
            </w:r>
          </w:p>
        </w:tc>
      </w:tr>
      <w:tr w:rsidR="00E31D69" w:rsidRPr="005207AE" w14:paraId="6B88FA04" w14:textId="77777777" w:rsidTr="00FE70EA">
        <w:trPr>
          <w:trHeight w:val="567"/>
        </w:trPr>
        <w:tc>
          <w:tcPr>
            <w:tcW w:w="4433" w:type="dxa"/>
            <w:shd w:val="clear" w:color="auto" w:fill="auto"/>
            <w:vAlign w:val="bottom"/>
          </w:tcPr>
          <w:p w14:paraId="21858B1F" w14:textId="1765E564" w:rsidR="00E31D69" w:rsidRPr="005207AE" w:rsidRDefault="00E31D69" w:rsidP="00E31D69">
            <w:pPr>
              <w:rPr>
                <w:bCs/>
                <w:color w:val="000000" w:themeColor="text1"/>
                <w:lang w:val="es-CR" w:eastAsia="es-CR"/>
              </w:rPr>
            </w:pPr>
            <w:r w:rsidRPr="005207AE">
              <w:rPr>
                <w:bCs/>
                <w:color w:val="000000" w:themeColor="text1"/>
                <w:lang w:val="es-CR" w:eastAsia="es-CR"/>
              </w:rPr>
              <w:t>Valores negociables pendientes de entregar</w:t>
            </w:r>
          </w:p>
        </w:tc>
        <w:tc>
          <w:tcPr>
            <w:tcW w:w="0" w:type="auto"/>
            <w:vAlign w:val="bottom"/>
          </w:tcPr>
          <w:p w14:paraId="1B36E8F9" w14:textId="77777777" w:rsidR="00E31D69" w:rsidRPr="005207AE" w:rsidRDefault="00E31D69" w:rsidP="00E31D69">
            <w:pPr>
              <w:jc w:val="center"/>
              <w:rPr>
                <w:lang w:val="es-CR" w:eastAsia="es-ES"/>
              </w:rPr>
            </w:pPr>
          </w:p>
        </w:tc>
        <w:tc>
          <w:tcPr>
            <w:tcW w:w="1989" w:type="dxa"/>
            <w:shd w:val="clear" w:color="auto" w:fill="auto"/>
            <w:vAlign w:val="bottom"/>
          </w:tcPr>
          <w:p w14:paraId="24946197" w14:textId="63BCDA6D" w:rsidR="00E31D69" w:rsidRPr="005207AE" w:rsidRDefault="00E31D69" w:rsidP="00FE70EA">
            <w:pPr>
              <w:jc w:val="center"/>
              <w:rPr>
                <w:color w:val="000000"/>
                <w:lang w:val="es-CR" w:eastAsia="es-ES"/>
              </w:rPr>
            </w:pPr>
            <w:r w:rsidRPr="005207AE">
              <w:rPr>
                <w:color w:val="000000"/>
                <w:lang w:val="es-CR" w:eastAsia="es-ES"/>
              </w:rPr>
              <w:t>-</w:t>
            </w:r>
          </w:p>
        </w:tc>
        <w:tc>
          <w:tcPr>
            <w:tcW w:w="268" w:type="dxa"/>
            <w:vAlign w:val="bottom"/>
          </w:tcPr>
          <w:p w14:paraId="6B709C1E" w14:textId="77777777" w:rsidR="00E31D69" w:rsidRPr="005207AE" w:rsidRDefault="00E31D69" w:rsidP="00FE70EA">
            <w:pPr>
              <w:jc w:val="right"/>
              <w:rPr>
                <w:lang w:val="es-CR" w:eastAsia="es-ES"/>
              </w:rPr>
            </w:pPr>
          </w:p>
        </w:tc>
        <w:tc>
          <w:tcPr>
            <w:tcW w:w="1940" w:type="dxa"/>
            <w:shd w:val="clear" w:color="auto" w:fill="auto"/>
            <w:vAlign w:val="bottom"/>
          </w:tcPr>
          <w:p w14:paraId="5A2228ED" w14:textId="7D3CC371" w:rsidR="00E31D69" w:rsidRPr="005207AE" w:rsidRDefault="00E31D69" w:rsidP="00FE70EA">
            <w:pPr>
              <w:jc w:val="right"/>
              <w:rPr>
                <w:color w:val="000000"/>
                <w:lang w:val="es-CR" w:eastAsia="es-ES"/>
              </w:rPr>
            </w:pPr>
            <w:r w:rsidRPr="005207AE">
              <w:t>13.752.529.970</w:t>
            </w:r>
          </w:p>
        </w:tc>
      </w:tr>
      <w:tr w:rsidR="003E7BB6" w:rsidRPr="005207AE" w14:paraId="10D32EAD" w14:textId="77777777" w:rsidTr="00FE70EA">
        <w:trPr>
          <w:trHeight w:val="567"/>
        </w:trPr>
        <w:tc>
          <w:tcPr>
            <w:tcW w:w="4433" w:type="dxa"/>
            <w:shd w:val="clear" w:color="auto" w:fill="auto"/>
            <w:vAlign w:val="bottom"/>
          </w:tcPr>
          <w:p w14:paraId="596C85B6" w14:textId="5D64098F" w:rsidR="003E7BB6" w:rsidRPr="005207AE" w:rsidRDefault="003E7BB6" w:rsidP="00710E36">
            <w:pPr>
              <w:rPr>
                <w:bCs/>
                <w:color w:val="000000" w:themeColor="text1"/>
                <w:lang w:val="es-CR" w:eastAsia="es-CR"/>
              </w:rPr>
            </w:pPr>
            <w:r w:rsidRPr="005207AE">
              <w:rPr>
                <w:bCs/>
                <w:color w:val="000000" w:themeColor="text1"/>
                <w:lang w:val="es-CR" w:eastAsia="es-CR"/>
              </w:rPr>
              <w:t>Contratos Confirmados de contado pendiente de liquidar</w:t>
            </w:r>
          </w:p>
        </w:tc>
        <w:tc>
          <w:tcPr>
            <w:tcW w:w="0" w:type="auto"/>
            <w:vAlign w:val="bottom"/>
          </w:tcPr>
          <w:p w14:paraId="33528A6F" w14:textId="77777777" w:rsidR="003E7BB6" w:rsidRPr="005207AE" w:rsidRDefault="003E7BB6" w:rsidP="003E7BB6">
            <w:pPr>
              <w:jc w:val="center"/>
              <w:rPr>
                <w:lang w:val="es-CR" w:eastAsia="es-ES"/>
              </w:rPr>
            </w:pPr>
          </w:p>
        </w:tc>
        <w:tc>
          <w:tcPr>
            <w:tcW w:w="1989" w:type="dxa"/>
            <w:shd w:val="clear" w:color="auto" w:fill="auto"/>
            <w:vAlign w:val="bottom"/>
          </w:tcPr>
          <w:p w14:paraId="00958CB6" w14:textId="3B091C12" w:rsidR="003E7BB6" w:rsidRPr="005207AE" w:rsidRDefault="00FE70EA" w:rsidP="00FE70EA">
            <w:pPr>
              <w:jc w:val="center"/>
              <w:rPr>
                <w:color w:val="000000"/>
                <w:lang w:val="es-CR" w:eastAsia="es-ES"/>
              </w:rPr>
            </w:pPr>
            <w:r w:rsidRPr="005207AE">
              <w:rPr>
                <w:lang w:val="es-CR"/>
              </w:rPr>
              <w:t>-</w:t>
            </w:r>
          </w:p>
        </w:tc>
        <w:tc>
          <w:tcPr>
            <w:tcW w:w="268" w:type="dxa"/>
            <w:vAlign w:val="bottom"/>
          </w:tcPr>
          <w:p w14:paraId="0443C111" w14:textId="77777777" w:rsidR="003E7BB6" w:rsidRPr="005207AE" w:rsidRDefault="003E7BB6" w:rsidP="00FE70EA">
            <w:pPr>
              <w:jc w:val="right"/>
              <w:rPr>
                <w:lang w:val="es-CR" w:eastAsia="es-ES"/>
              </w:rPr>
            </w:pPr>
          </w:p>
        </w:tc>
        <w:tc>
          <w:tcPr>
            <w:tcW w:w="1940" w:type="dxa"/>
            <w:shd w:val="clear" w:color="auto" w:fill="auto"/>
            <w:vAlign w:val="bottom"/>
          </w:tcPr>
          <w:p w14:paraId="36525D54" w14:textId="00F26576" w:rsidR="003E7BB6" w:rsidRPr="005207AE" w:rsidRDefault="00E31D69" w:rsidP="00FE70EA">
            <w:pPr>
              <w:jc w:val="center"/>
              <w:rPr>
                <w:color w:val="000000"/>
                <w:lang w:val="es-CR" w:eastAsia="es-ES"/>
              </w:rPr>
            </w:pPr>
            <w:r w:rsidRPr="005207AE">
              <w:rPr>
                <w:lang w:val="es-CR"/>
              </w:rPr>
              <w:t>-</w:t>
            </w:r>
          </w:p>
        </w:tc>
      </w:tr>
      <w:tr w:rsidR="00FE70EA" w:rsidRPr="005207AE" w14:paraId="5E996A24" w14:textId="77777777" w:rsidTr="00FE70EA">
        <w:trPr>
          <w:trHeight w:val="567"/>
        </w:trPr>
        <w:tc>
          <w:tcPr>
            <w:tcW w:w="4433" w:type="dxa"/>
            <w:shd w:val="clear" w:color="auto" w:fill="auto"/>
            <w:vAlign w:val="bottom"/>
          </w:tcPr>
          <w:p w14:paraId="1C450A1E" w14:textId="77777777" w:rsidR="00FE70EA" w:rsidRPr="005207AE" w:rsidRDefault="00FE70EA" w:rsidP="00FE70EA">
            <w:pPr>
              <w:rPr>
                <w:bCs/>
                <w:color w:val="000000" w:themeColor="text1"/>
                <w:lang w:val="es-CR" w:eastAsia="es-CR"/>
              </w:rPr>
            </w:pPr>
            <w:r w:rsidRPr="005207AE">
              <w:rPr>
                <w:bCs/>
                <w:color w:val="000000" w:themeColor="text1"/>
                <w:lang w:val="es-CR" w:eastAsia="es-CR"/>
              </w:rPr>
              <w:t>Contratos a futuro de compra pendientes de liquidar (véase nota 25-b)</w:t>
            </w:r>
          </w:p>
        </w:tc>
        <w:tc>
          <w:tcPr>
            <w:tcW w:w="0" w:type="auto"/>
            <w:vAlign w:val="bottom"/>
          </w:tcPr>
          <w:p w14:paraId="1FA1DEB7" w14:textId="77777777" w:rsidR="00FE70EA" w:rsidRPr="005207AE" w:rsidRDefault="00FE70EA" w:rsidP="00FE70EA">
            <w:pPr>
              <w:jc w:val="center"/>
              <w:rPr>
                <w:lang w:val="es-CR" w:eastAsia="es-ES"/>
              </w:rPr>
            </w:pPr>
          </w:p>
        </w:tc>
        <w:tc>
          <w:tcPr>
            <w:tcW w:w="1989" w:type="dxa"/>
            <w:shd w:val="clear" w:color="auto" w:fill="auto"/>
            <w:vAlign w:val="bottom"/>
          </w:tcPr>
          <w:p w14:paraId="1FE9E6B4" w14:textId="31D38AFD" w:rsidR="00FE70EA" w:rsidRPr="005207AE" w:rsidRDefault="00FE70EA" w:rsidP="00FE70EA">
            <w:pPr>
              <w:jc w:val="right"/>
              <w:rPr>
                <w:color w:val="000000"/>
                <w:lang w:val="es-CR" w:eastAsia="es-ES"/>
              </w:rPr>
            </w:pPr>
            <w:r w:rsidRPr="005207AE">
              <w:t>44.629.339.091</w:t>
            </w:r>
          </w:p>
        </w:tc>
        <w:tc>
          <w:tcPr>
            <w:tcW w:w="268" w:type="dxa"/>
            <w:vAlign w:val="bottom"/>
          </w:tcPr>
          <w:p w14:paraId="6B444128" w14:textId="77777777" w:rsidR="00FE70EA" w:rsidRPr="005207AE" w:rsidRDefault="00FE70EA" w:rsidP="00FE70EA">
            <w:pPr>
              <w:jc w:val="right"/>
              <w:rPr>
                <w:lang w:val="es-CR" w:eastAsia="es-ES"/>
              </w:rPr>
            </w:pPr>
          </w:p>
        </w:tc>
        <w:tc>
          <w:tcPr>
            <w:tcW w:w="1940" w:type="dxa"/>
            <w:shd w:val="clear" w:color="auto" w:fill="auto"/>
            <w:vAlign w:val="bottom"/>
          </w:tcPr>
          <w:p w14:paraId="34849D75" w14:textId="4B03F796" w:rsidR="00FE70EA" w:rsidRPr="005207AE" w:rsidRDefault="00FE70EA" w:rsidP="00FE70EA">
            <w:pPr>
              <w:jc w:val="right"/>
              <w:rPr>
                <w:color w:val="000000"/>
                <w:lang w:val="es-CR" w:eastAsia="es-ES"/>
              </w:rPr>
            </w:pPr>
            <w:r w:rsidRPr="005207AE">
              <w:t>12.214.400.200</w:t>
            </w:r>
          </w:p>
        </w:tc>
      </w:tr>
      <w:tr w:rsidR="00FE70EA" w:rsidRPr="005207AE" w14:paraId="48F6D3CC" w14:textId="77777777" w:rsidTr="00FE70EA">
        <w:trPr>
          <w:trHeight w:val="80"/>
        </w:trPr>
        <w:tc>
          <w:tcPr>
            <w:tcW w:w="4433" w:type="dxa"/>
            <w:shd w:val="clear" w:color="auto" w:fill="auto"/>
            <w:vAlign w:val="bottom"/>
          </w:tcPr>
          <w:p w14:paraId="55CA6946" w14:textId="6CA201A6" w:rsidR="00FE70EA" w:rsidRPr="005207AE" w:rsidRDefault="00FE70EA" w:rsidP="00FE70EA">
            <w:pPr>
              <w:rPr>
                <w:bCs/>
                <w:color w:val="000000" w:themeColor="text1"/>
                <w:lang w:val="es-CR" w:eastAsia="es-CR"/>
              </w:rPr>
            </w:pPr>
            <w:r w:rsidRPr="005207AE">
              <w:rPr>
                <w:bCs/>
                <w:color w:val="000000" w:themeColor="text1"/>
                <w:lang w:val="es-CR" w:eastAsia="es-CR"/>
              </w:rPr>
              <w:t>Valores negociables por cuenta propia</w:t>
            </w:r>
          </w:p>
        </w:tc>
        <w:tc>
          <w:tcPr>
            <w:tcW w:w="0" w:type="auto"/>
            <w:vAlign w:val="bottom"/>
          </w:tcPr>
          <w:p w14:paraId="513586FC" w14:textId="77777777" w:rsidR="00FE70EA" w:rsidRPr="005207AE" w:rsidRDefault="00FE70EA" w:rsidP="00FE70EA">
            <w:pPr>
              <w:jc w:val="center"/>
              <w:rPr>
                <w:lang w:val="es-CR" w:eastAsia="es-ES"/>
              </w:rPr>
            </w:pPr>
          </w:p>
        </w:tc>
        <w:tc>
          <w:tcPr>
            <w:tcW w:w="1989" w:type="dxa"/>
            <w:shd w:val="clear" w:color="auto" w:fill="auto"/>
            <w:vAlign w:val="bottom"/>
          </w:tcPr>
          <w:p w14:paraId="0D884240" w14:textId="47F023A3" w:rsidR="00FE70EA" w:rsidRPr="005207AE" w:rsidRDefault="00FE70EA" w:rsidP="00FE70EA">
            <w:pPr>
              <w:jc w:val="right"/>
              <w:rPr>
                <w:color w:val="000000"/>
                <w:lang w:val="es-CR" w:eastAsia="es-ES"/>
              </w:rPr>
            </w:pPr>
            <w:r w:rsidRPr="005207AE">
              <w:t>22.594.074.374</w:t>
            </w:r>
          </w:p>
        </w:tc>
        <w:tc>
          <w:tcPr>
            <w:tcW w:w="268" w:type="dxa"/>
            <w:vAlign w:val="bottom"/>
          </w:tcPr>
          <w:p w14:paraId="3F62366A" w14:textId="77777777" w:rsidR="00FE70EA" w:rsidRPr="005207AE" w:rsidRDefault="00FE70EA" w:rsidP="00FE70EA">
            <w:pPr>
              <w:jc w:val="right"/>
              <w:rPr>
                <w:lang w:val="es-CR" w:eastAsia="es-ES"/>
              </w:rPr>
            </w:pPr>
          </w:p>
        </w:tc>
        <w:tc>
          <w:tcPr>
            <w:tcW w:w="1940" w:type="dxa"/>
            <w:shd w:val="clear" w:color="auto" w:fill="auto"/>
            <w:vAlign w:val="bottom"/>
          </w:tcPr>
          <w:p w14:paraId="35CE5DF2" w14:textId="06172EDF" w:rsidR="00FE70EA" w:rsidRPr="005207AE" w:rsidRDefault="00FE70EA" w:rsidP="00FE70EA">
            <w:pPr>
              <w:jc w:val="center"/>
              <w:rPr>
                <w:color w:val="000000"/>
                <w:lang w:val="es-CR" w:eastAsia="es-ES"/>
              </w:rPr>
            </w:pPr>
            <w:r w:rsidRPr="005207AE">
              <w:rPr>
                <w:color w:val="000000"/>
                <w:lang w:val="es-CR" w:eastAsia="es-ES"/>
              </w:rPr>
              <w:t>-</w:t>
            </w:r>
          </w:p>
        </w:tc>
      </w:tr>
      <w:tr w:rsidR="00FE70EA" w:rsidRPr="005207AE" w14:paraId="4374E13E" w14:textId="77777777" w:rsidTr="00FE70EA">
        <w:trPr>
          <w:trHeight w:val="80"/>
        </w:trPr>
        <w:tc>
          <w:tcPr>
            <w:tcW w:w="4433" w:type="dxa"/>
            <w:shd w:val="clear" w:color="auto" w:fill="auto"/>
            <w:vAlign w:val="bottom"/>
            <w:hideMark/>
          </w:tcPr>
          <w:p w14:paraId="3E89E2B6" w14:textId="77777777" w:rsidR="00FE70EA" w:rsidRPr="005207AE" w:rsidRDefault="00FE70EA" w:rsidP="00FE70EA">
            <w:pPr>
              <w:rPr>
                <w:bCs/>
                <w:color w:val="000000" w:themeColor="text1"/>
                <w:lang w:val="es-CR" w:eastAsia="es-CR"/>
              </w:rPr>
            </w:pPr>
            <w:r w:rsidRPr="005207AE">
              <w:rPr>
                <w:bCs/>
                <w:color w:val="000000" w:themeColor="text1"/>
                <w:lang w:val="es-CR" w:eastAsia="es-CR"/>
              </w:rPr>
              <w:t>Otras cuentas de orden por cuenta propia</w:t>
            </w:r>
          </w:p>
        </w:tc>
        <w:tc>
          <w:tcPr>
            <w:tcW w:w="0" w:type="auto"/>
            <w:vAlign w:val="bottom"/>
          </w:tcPr>
          <w:p w14:paraId="4ACB2EB7" w14:textId="77777777" w:rsidR="00FE70EA" w:rsidRPr="005207AE" w:rsidRDefault="00FE70EA" w:rsidP="00FE70EA">
            <w:pPr>
              <w:jc w:val="center"/>
              <w:rPr>
                <w:lang w:val="es-CR" w:eastAsia="es-ES"/>
              </w:rPr>
            </w:pPr>
          </w:p>
        </w:tc>
        <w:tc>
          <w:tcPr>
            <w:tcW w:w="1989" w:type="dxa"/>
            <w:tcBorders>
              <w:bottom w:val="single" w:sz="4" w:space="0" w:color="auto"/>
            </w:tcBorders>
            <w:shd w:val="clear" w:color="auto" w:fill="auto"/>
            <w:vAlign w:val="bottom"/>
          </w:tcPr>
          <w:p w14:paraId="6FCC1112" w14:textId="629A4FDA" w:rsidR="00FE70EA" w:rsidRPr="005207AE" w:rsidRDefault="00FE70EA" w:rsidP="00FE70EA">
            <w:pPr>
              <w:jc w:val="right"/>
              <w:rPr>
                <w:color w:val="000000"/>
                <w:lang w:val="es-CR" w:eastAsia="es-ES"/>
              </w:rPr>
            </w:pPr>
            <w:r w:rsidRPr="005207AE">
              <w:t>5.718.898.378</w:t>
            </w:r>
          </w:p>
        </w:tc>
        <w:tc>
          <w:tcPr>
            <w:tcW w:w="268" w:type="dxa"/>
            <w:vAlign w:val="bottom"/>
          </w:tcPr>
          <w:p w14:paraId="02B7E3A4" w14:textId="77777777" w:rsidR="00FE70EA" w:rsidRPr="005207AE" w:rsidRDefault="00FE70EA" w:rsidP="00FE70EA">
            <w:pPr>
              <w:jc w:val="right"/>
              <w:rPr>
                <w:lang w:val="es-CR" w:eastAsia="es-ES"/>
              </w:rPr>
            </w:pPr>
          </w:p>
        </w:tc>
        <w:tc>
          <w:tcPr>
            <w:tcW w:w="1940" w:type="dxa"/>
            <w:tcBorders>
              <w:bottom w:val="single" w:sz="4" w:space="0" w:color="auto"/>
            </w:tcBorders>
            <w:shd w:val="clear" w:color="auto" w:fill="auto"/>
            <w:vAlign w:val="bottom"/>
          </w:tcPr>
          <w:p w14:paraId="63A4C70B" w14:textId="18B80968" w:rsidR="00FE70EA" w:rsidRPr="005207AE" w:rsidRDefault="00FE70EA" w:rsidP="00FE70EA">
            <w:pPr>
              <w:jc w:val="right"/>
              <w:rPr>
                <w:color w:val="000000"/>
                <w:lang w:val="es-CR" w:eastAsia="es-ES"/>
              </w:rPr>
            </w:pPr>
            <w:r w:rsidRPr="005207AE">
              <w:t>6.057.466.966</w:t>
            </w:r>
          </w:p>
        </w:tc>
      </w:tr>
      <w:tr w:rsidR="00E31D69" w:rsidRPr="005207AE" w14:paraId="2761B1CF" w14:textId="77777777" w:rsidTr="00FE70EA">
        <w:trPr>
          <w:trHeight w:val="179"/>
        </w:trPr>
        <w:tc>
          <w:tcPr>
            <w:tcW w:w="4433" w:type="dxa"/>
            <w:shd w:val="clear" w:color="auto" w:fill="auto"/>
            <w:vAlign w:val="bottom"/>
            <w:hideMark/>
          </w:tcPr>
          <w:p w14:paraId="75F1D5BF" w14:textId="77777777" w:rsidR="00E31D69" w:rsidRPr="005207AE" w:rsidRDefault="00E31D69" w:rsidP="00E31D69">
            <w:pPr>
              <w:rPr>
                <w:bCs/>
                <w:color w:val="000000" w:themeColor="text1"/>
                <w:lang w:val="es-CR" w:eastAsia="es-CR"/>
              </w:rPr>
            </w:pPr>
          </w:p>
        </w:tc>
        <w:tc>
          <w:tcPr>
            <w:tcW w:w="0" w:type="auto"/>
            <w:vAlign w:val="bottom"/>
          </w:tcPr>
          <w:p w14:paraId="59A1F280" w14:textId="77777777" w:rsidR="00E31D69" w:rsidRPr="005207AE" w:rsidRDefault="00E31D69" w:rsidP="00E31D69">
            <w:pPr>
              <w:jc w:val="center"/>
              <w:rPr>
                <w:lang w:val="es-CR" w:eastAsia="es-ES"/>
              </w:rPr>
            </w:pPr>
          </w:p>
        </w:tc>
        <w:tc>
          <w:tcPr>
            <w:tcW w:w="1989" w:type="dxa"/>
            <w:tcBorders>
              <w:top w:val="single" w:sz="4" w:space="0" w:color="auto"/>
              <w:bottom w:val="single" w:sz="4" w:space="0" w:color="auto"/>
            </w:tcBorders>
            <w:shd w:val="clear" w:color="auto" w:fill="auto"/>
            <w:vAlign w:val="bottom"/>
          </w:tcPr>
          <w:p w14:paraId="34E10AEB" w14:textId="3264F062" w:rsidR="00E31D69" w:rsidRPr="005207AE" w:rsidRDefault="00FE70EA" w:rsidP="00FE70EA">
            <w:pPr>
              <w:jc w:val="right"/>
              <w:rPr>
                <w:color w:val="000000"/>
                <w:lang w:val="es-CR" w:eastAsia="es-ES"/>
              </w:rPr>
            </w:pPr>
            <w:r w:rsidRPr="005207AE">
              <w:rPr>
                <w:lang w:val="es-CR"/>
              </w:rPr>
              <w:t>72.942.311.843</w:t>
            </w:r>
          </w:p>
        </w:tc>
        <w:tc>
          <w:tcPr>
            <w:tcW w:w="268" w:type="dxa"/>
            <w:vAlign w:val="bottom"/>
          </w:tcPr>
          <w:p w14:paraId="386C9ADC" w14:textId="77777777" w:rsidR="00E31D69" w:rsidRPr="005207AE" w:rsidRDefault="00E31D69" w:rsidP="00FE70EA">
            <w:pPr>
              <w:jc w:val="right"/>
              <w:rPr>
                <w:lang w:val="es-CR" w:eastAsia="es-ES"/>
              </w:rPr>
            </w:pPr>
          </w:p>
        </w:tc>
        <w:tc>
          <w:tcPr>
            <w:tcW w:w="1940" w:type="dxa"/>
            <w:tcBorders>
              <w:top w:val="single" w:sz="4" w:space="0" w:color="auto"/>
              <w:bottom w:val="single" w:sz="4" w:space="0" w:color="auto"/>
            </w:tcBorders>
            <w:shd w:val="clear" w:color="auto" w:fill="auto"/>
            <w:vAlign w:val="bottom"/>
          </w:tcPr>
          <w:p w14:paraId="397DBA52" w14:textId="26572024" w:rsidR="00E31D69" w:rsidRPr="005207AE" w:rsidRDefault="00E31D69" w:rsidP="00FE70EA">
            <w:pPr>
              <w:jc w:val="right"/>
              <w:rPr>
                <w:color w:val="000000"/>
                <w:lang w:val="es-CR" w:eastAsia="es-ES"/>
              </w:rPr>
            </w:pPr>
            <w:r w:rsidRPr="005207AE">
              <w:t>35.634.050.684</w:t>
            </w:r>
          </w:p>
        </w:tc>
      </w:tr>
      <w:tr w:rsidR="002672CB" w:rsidRPr="005207AE" w14:paraId="0B734D18" w14:textId="77777777" w:rsidTr="00FE70EA">
        <w:trPr>
          <w:trHeight w:val="52"/>
        </w:trPr>
        <w:tc>
          <w:tcPr>
            <w:tcW w:w="4433" w:type="dxa"/>
            <w:shd w:val="clear" w:color="auto" w:fill="auto"/>
            <w:vAlign w:val="bottom"/>
            <w:hideMark/>
          </w:tcPr>
          <w:p w14:paraId="69EF19C1" w14:textId="77777777" w:rsidR="002672CB" w:rsidRPr="005207AE" w:rsidRDefault="002672CB" w:rsidP="00710E36">
            <w:pPr>
              <w:rPr>
                <w:bCs/>
                <w:color w:val="000000" w:themeColor="text1"/>
                <w:lang w:val="es-CR" w:eastAsia="es-CR"/>
              </w:rPr>
            </w:pPr>
            <w:r w:rsidRPr="005207AE">
              <w:rPr>
                <w:bCs/>
                <w:color w:val="000000" w:themeColor="text1"/>
                <w:lang w:val="es-CR" w:eastAsia="es-CR"/>
              </w:rPr>
              <w:t>Cuenta de terceros</w:t>
            </w:r>
          </w:p>
        </w:tc>
        <w:tc>
          <w:tcPr>
            <w:tcW w:w="0" w:type="auto"/>
            <w:vAlign w:val="bottom"/>
          </w:tcPr>
          <w:p w14:paraId="14BBECDD" w14:textId="77777777" w:rsidR="002672CB" w:rsidRPr="005207AE" w:rsidRDefault="002672CB" w:rsidP="002672CB">
            <w:pPr>
              <w:jc w:val="center"/>
              <w:rPr>
                <w:lang w:val="es-CR" w:eastAsia="es-ES"/>
              </w:rPr>
            </w:pPr>
          </w:p>
        </w:tc>
        <w:tc>
          <w:tcPr>
            <w:tcW w:w="1989" w:type="dxa"/>
            <w:tcBorders>
              <w:top w:val="single" w:sz="4" w:space="0" w:color="auto"/>
            </w:tcBorders>
            <w:shd w:val="clear" w:color="auto" w:fill="auto"/>
            <w:vAlign w:val="bottom"/>
          </w:tcPr>
          <w:p w14:paraId="087A9568" w14:textId="77777777" w:rsidR="002672CB" w:rsidRPr="005207AE" w:rsidRDefault="002672CB" w:rsidP="00FE70EA">
            <w:pPr>
              <w:jc w:val="right"/>
              <w:rPr>
                <w:color w:val="000000"/>
                <w:lang w:val="es-CR" w:eastAsia="es-ES"/>
              </w:rPr>
            </w:pPr>
          </w:p>
        </w:tc>
        <w:tc>
          <w:tcPr>
            <w:tcW w:w="268" w:type="dxa"/>
            <w:vAlign w:val="bottom"/>
          </w:tcPr>
          <w:p w14:paraId="61C27652" w14:textId="77777777" w:rsidR="002672CB" w:rsidRPr="005207AE" w:rsidRDefault="002672CB" w:rsidP="00FE70EA">
            <w:pPr>
              <w:jc w:val="right"/>
              <w:rPr>
                <w:lang w:val="es-CR" w:eastAsia="es-ES"/>
              </w:rPr>
            </w:pPr>
          </w:p>
        </w:tc>
        <w:tc>
          <w:tcPr>
            <w:tcW w:w="1940" w:type="dxa"/>
            <w:tcBorders>
              <w:top w:val="single" w:sz="4" w:space="0" w:color="auto"/>
            </w:tcBorders>
            <w:shd w:val="clear" w:color="auto" w:fill="auto"/>
            <w:vAlign w:val="bottom"/>
          </w:tcPr>
          <w:p w14:paraId="7C4202D3" w14:textId="4A890249" w:rsidR="002672CB" w:rsidRPr="005207AE" w:rsidRDefault="002672CB" w:rsidP="00FE70EA">
            <w:pPr>
              <w:jc w:val="right"/>
              <w:rPr>
                <w:color w:val="000000"/>
                <w:lang w:val="es-CR" w:eastAsia="es-ES"/>
              </w:rPr>
            </w:pPr>
          </w:p>
        </w:tc>
      </w:tr>
      <w:tr w:rsidR="00E31D69" w:rsidRPr="005207AE" w14:paraId="606BF4ED" w14:textId="77777777" w:rsidTr="00FE70EA">
        <w:trPr>
          <w:trHeight w:val="52"/>
        </w:trPr>
        <w:tc>
          <w:tcPr>
            <w:tcW w:w="4433" w:type="dxa"/>
            <w:shd w:val="clear" w:color="auto" w:fill="auto"/>
            <w:vAlign w:val="bottom"/>
          </w:tcPr>
          <w:p w14:paraId="2EB4B4C4" w14:textId="5349F44D" w:rsidR="00E31D69" w:rsidRPr="005207AE" w:rsidRDefault="00E31D69" w:rsidP="00E31D69">
            <w:pPr>
              <w:rPr>
                <w:bCs/>
                <w:color w:val="000000" w:themeColor="text1"/>
                <w:lang w:val="es-CR" w:eastAsia="es-CR"/>
              </w:rPr>
            </w:pPr>
            <w:r w:rsidRPr="005207AE">
              <w:rPr>
                <w:bCs/>
                <w:color w:val="000000" w:themeColor="text1"/>
                <w:lang w:val="es-CR" w:eastAsia="es-CR"/>
              </w:rPr>
              <w:t>Valores negociables en custodia (véase nota 25-a)</w:t>
            </w:r>
          </w:p>
        </w:tc>
        <w:tc>
          <w:tcPr>
            <w:tcW w:w="0" w:type="auto"/>
            <w:vAlign w:val="bottom"/>
          </w:tcPr>
          <w:p w14:paraId="65878D75" w14:textId="77777777" w:rsidR="00E31D69" w:rsidRPr="005207AE" w:rsidRDefault="00E31D69" w:rsidP="00E31D69">
            <w:pPr>
              <w:jc w:val="center"/>
              <w:rPr>
                <w:lang w:val="es-CR" w:eastAsia="es-ES"/>
              </w:rPr>
            </w:pPr>
          </w:p>
        </w:tc>
        <w:tc>
          <w:tcPr>
            <w:tcW w:w="1989" w:type="dxa"/>
            <w:shd w:val="clear" w:color="auto" w:fill="auto"/>
            <w:vAlign w:val="bottom"/>
          </w:tcPr>
          <w:p w14:paraId="1C4A9B92" w14:textId="019F70A4" w:rsidR="00E31D69" w:rsidRPr="005207AE" w:rsidRDefault="00E31D69" w:rsidP="00FE70EA">
            <w:pPr>
              <w:jc w:val="center"/>
              <w:rPr>
                <w:color w:val="000000"/>
                <w:lang w:val="es-CR" w:eastAsia="es-ES"/>
              </w:rPr>
            </w:pPr>
            <w:r w:rsidRPr="005207AE">
              <w:rPr>
                <w:color w:val="000000"/>
                <w:lang w:val="es-CR" w:eastAsia="es-ES"/>
              </w:rPr>
              <w:t>-</w:t>
            </w:r>
          </w:p>
        </w:tc>
        <w:tc>
          <w:tcPr>
            <w:tcW w:w="268" w:type="dxa"/>
            <w:vAlign w:val="bottom"/>
          </w:tcPr>
          <w:p w14:paraId="753EF040" w14:textId="77777777" w:rsidR="00E31D69" w:rsidRPr="005207AE" w:rsidRDefault="00E31D69" w:rsidP="00FE70EA">
            <w:pPr>
              <w:jc w:val="right"/>
              <w:rPr>
                <w:lang w:val="es-CR" w:eastAsia="es-ES"/>
              </w:rPr>
            </w:pPr>
          </w:p>
        </w:tc>
        <w:tc>
          <w:tcPr>
            <w:tcW w:w="1940" w:type="dxa"/>
            <w:shd w:val="clear" w:color="auto" w:fill="auto"/>
            <w:vAlign w:val="bottom"/>
          </w:tcPr>
          <w:p w14:paraId="0A93BAA5" w14:textId="5FAB832B" w:rsidR="00E31D69" w:rsidRPr="005207AE" w:rsidRDefault="00E31D69" w:rsidP="00FE70EA">
            <w:pPr>
              <w:jc w:val="right"/>
              <w:rPr>
                <w:color w:val="000000"/>
                <w:lang w:val="es-CR" w:eastAsia="es-ES"/>
              </w:rPr>
            </w:pPr>
            <w:r w:rsidRPr="005207AE">
              <w:t>669.779.647.707</w:t>
            </w:r>
          </w:p>
        </w:tc>
      </w:tr>
      <w:tr w:rsidR="00E31D69" w:rsidRPr="005207AE" w14:paraId="20A8A7AA" w14:textId="77777777" w:rsidTr="00FE70EA">
        <w:trPr>
          <w:trHeight w:val="95"/>
        </w:trPr>
        <w:tc>
          <w:tcPr>
            <w:tcW w:w="4433" w:type="dxa"/>
            <w:shd w:val="clear" w:color="auto" w:fill="auto"/>
            <w:vAlign w:val="bottom"/>
            <w:hideMark/>
          </w:tcPr>
          <w:p w14:paraId="542ACFF4" w14:textId="77777777" w:rsidR="00E31D69" w:rsidRPr="005207AE" w:rsidRDefault="00E31D69" w:rsidP="00E31D69">
            <w:pPr>
              <w:rPr>
                <w:bCs/>
                <w:color w:val="000000" w:themeColor="text1"/>
                <w:lang w:val="es-CR" w:eastAsia="es-CR"/>
              </w:rPr>
            </w:pPr>
            <w:r w:rsidRPr="005207AE">
              <w:rPr>
                <w:bCs/>
                <w:color w:val="000000" w:themeColor="text1"/>
                <w:lang w:val="es-CR" w:eastAsia="es-CR"/>
              </w:rPr>
              <w:t>Valores negociables recibidos en garantía</w:t>
            </w:r>
          </w:p>
        </w:tc>
        <w:tc>
          <w:tcPr>
            <w:tcW w:w="0" w:type="auto"/>
            <w:vAlign w:val="bottom"/>
          </w:tcPr>
          <w:p w14:paraId="0978B11D" w14:textId="77777777" w:rsidR="00E31D69" w:rsidRPr="005207AE" w:rsidRDefault="00E31D69" w:rsidP="00E31D69">
            <w:pPr>
              <w:jc w:val="center"/>
              <w:rPr>
                <w:lang w:val="es-CR" w:eastAsia="es-ES"/>
              </w:rPr>
            </w:pPr>
          </w:p>
        </w:tc>
        <w:tc>
          <w:tcPr>
            <w:tcW w:w="1989" w:type="dxa"/>
            <w:shd w:val="clear" w:color="auto" w:fill="auto"/>
            <w:vAlign w:val="bottom"/>
          </w:tcPr>
          <w:p w14:paraId="762F6778" w14:textId="75505B64" w:rsidR="00E31D69" w:rsidRPr="005207AE" w:rsidRDefault="00FE70EA" w:rsidP="00FE70EA">
            <w:pPr>
              <w:jc w:val="right"/>
              <w:rPr>
                <w:color w:val="000000"/>
                <w:lang w:val="es-CR" w:eastAsia="es-ES"/>
              </w:rPr>
            </w:pPr>
            <w:r w:rsidRPr="005207AE">
              <w:rPr>
                <w:lang w:val="es-CR"/>
              </w:rPr>
              <w:t>44.973.773.723</w:t>
            </w:r>
          </w:p>
        </w:tc>
        <w:tc>
          <w:tcPr>
            <w:tcW w:w="268" w:type="dxa"/>
            <w:vAlign w:val="bottom"/>
          </w:tcPr>
          <w:p w14:paraId="13A160CE" w14:textId="77777777" w:rsidR="00E31D69" w:rsidRPr="005207AE" w:rsidRDefault="00E31D69" w:rsidP="00FE70EA">
            <w:pPr>
              <w:jc w:val="right"/>
              <w:rPr>
                <w:lang w:val="es-CR" w:eastAsia="es-ES"/>
              </w:rPr>
            </w:pPr>
          </w:p>
        </w:tc>
        <w:tc>
          <w:tcPr>
            <w:tcW w:w="1940" w:type="dxa"/>
            <w:shd w:val="clear" w:color="auto" w:fill="auto"/>
            <w:vAlign w:val="bottom"/>
          </w:tcPr>
          <w:p w14:paraId="310B7C34" w14:textId="4825203B" w:rsidR="00E31D69" w:rsidRPr="005207AE" w:rsidRDefault="00E31D69" w:rsidP="00FE70EA">
            <w:pPr>
              <w:jc w:val="right"/>
              <w:rPr>
                <w:color w:val="000000"/>
                <w:lang w:val="es-CR" w:eastAsia="es-ES"/>
              </w:rPr>
            </w:pPr>
            <w:r w:rsidRPr="005207AE">
              <w:t>60.944.579.831</w:t>
            </w:r>
          </w:p>
        </w:tc>
      </w:tr>
      <w:tr w:rsidR="00E31D69" w:rsidRPr="005207AE" w14:paraId="7C51B116" w14:textId="77777777" w:rsidTr="00FE70EA">
        <w:trPr>
          <w:trHeight w:val="95"/>
        </w:trPr>
        <w:tc>
          <w:tcPr>
            <w:tcW w:w="4433" w:type="dxa"/>
            <w:shd w:val="clear" w:color="auto" w:fill="auto"/>
            <w:vAlign w:val="bottom"/>
            <w:hideMark/>
          </w:tcPr>
          <w:p w14:paraId="0134F742" w14:textId="77777777" w:rsidR="00E31D69" w:rsidRPr="005207AE" w:rsidRDefault="00E31D69" w:rsidP="00E31D69">
            <w:pPr>
              <w:rPr>
                <w:bCs/>
                <w:color w:val="000000" w:themeColor="text1"/>
                <w:lang w:val="es-CR" w:eastAsia="es-CR"/>
              </w:rPr>
            </w:pPr>
            <w:r w:rsidRPr="005207AE">
              <w:rPr>
                <w:bCs/>
                <w:color w:val="000000" w:themeColor="text1"/>
                <w:lang w:val="es-CR" w:eastAsia="es-CR"/>
              </w:rPr>
              <w:t>Valores negociables dados en garantía</w:t>
            </w:r>
          </w:p>
        </w:tc>
        <w:tc>
          <w:tcPr>
            <w:tcW w:w="0" w:type="auto"/>
            <w:vAlign w:val="bottom"/>
          </w:tcPr>
          <w:p w14:paraId="67FE51ED" w14:textId="77777777" w:rsidR="00E31D69" w:rsidRPr="005207AE" w:rsidRDefault="00E31D69" w:rsidP="00E31D69">
            <w:pPr>
              <w:jc w:val="center"/>
              <w:rPr>
                <w:lang w:val="es-CR" w:eastAsia="es-ES"/>
              </w:rPr>
            </w:pPr>
          </w:p>
        </w:tc>
        <w:tc>
          <w:tcPr>
            <w:tcW w:w="1989" w:type="dxa"/>
            <w:shd w:val="clear" w:color="auto" w:fill="auto"/>
            <w:vAlign w:val="bottom"/>
          </w:tcPr>
          <w:p w14:paraId="2299DEB9" w14:textId="5CB75E09" w:rsidR="00E31D69" w:rsidRPr="005207AE" w:rsidRDefault="00E31D69" w:rsidP="00FE70EA">
            <w:pPr>
              <w:jc w:val="center"/>
              <w:rPr>
                <w:color w:val="000000"/>
                <w:lang w:val="es-CR" w:eastAsia="es-ES"/>
              </w:rPr>
            </w:pPr>
            <w:r w:rsidRPr="005207AE">
              <w:rPr>
                <w:lang w:val="es-CR"/>
              </w:rPr>
              <w:t>-</w:t>
            </w:r>
          </w:p>
        </w:tc>
        <w:tc>
          <w:tcPr>
            <w:tcW w:w="268" w:type="dxa"/>
            <w:vAlign w:val="bottom"/>
          </w:tcPr>
          <w:p w14:paraId="0402142F" w14:textId="77777777" w:rsidR="00E31D69" w:rsidRPr="005207AE" w:rsidRDefault="00E31D69" w:rsidP="00FE70EA">
            <w:pPr>
              <w:jc w:val="right"/>
              <w:rPr>
                <w:lang w:val="es-CR" w:eastAsia="es-ES"/>
              </w:rPr>
            </w:pPr>
          </w:p>
        </w:tc>
        <w:tc>
          <w:tcPr>
            <w:tcW w:w="1940" w:type="dxa"/>
            <w:shd w:val="clear" w:color="auto" w:fill="auto"/>
            <w:vAlign w:val="bottom"/>
          </w:tcPr>
          <w:p w14:paraId="5ECD12A8" w14:textId="16610EFC" w:rsidR="00E31D69" w:rsidRPr="005207AE" w:rsidRDefault="00E31D69" w:rsidP="00FE70EA">
            <w:pPr>
              <w:jc w:val="right"/>
              <w:rPr>
                <w:color w:val="000000"/>
                <w:lang w:val="es-CR" w:eastAsia="es-ES"/>
              </w:rPr>
            </w:pPr>
            <w:r w:rsidRPr="005207AE">
              <w:t>87.142.856.328</w:t>
            </w:r>
          </w:p>
        </w:tc>
      </w:tr>
      <w:tr w:rsidR="00E31D69" w:rsidRPr="005207AE" w14:paraId="19D67023" w14:textId="77777777" w:rsidTr="00FE70EA">
        <w:trPr>
          <w:trHeight w:val="315"/>
        </w:trPr>
        <w:tc>
          <w:tcPr>
            <w:tcW w:w="4433" w:type="dxa"/>
            <w:shd w:val="clear" w:color="auto" w:fill="auto"/>
            <w:vAlign w:val="bottom"/>
          </w:tcPr>
          <w:p w14:paraId="6C08B794" w14:textId="1CC1154B" w:rsidR="00E31D69" w:rsidRPr="005207AE" w:rsidRDefault="00E31D69" w:rsidP="00E31D69">
            <w:pPr>
              <w:rPr>
                <w:bCs/>
                <w:color w:val="000000" w:themeColor="text1"/>
                <w:lang w:val="es-CR" w:eastAsia="es-CR"/>
              </w:rPr>
            </w:pPr>
            <w:r w:rsidRPr="005207AE">
              <w:rPr>
                <w:bCs/>
                <w:color w:val="000000" w:themeColor="text1"/>
                <w:lang w:val="es-CR" w:eastAsia="es-CR"/>
              </w:rPr>
              <w:t>Valores negociables pendientes de recibir</w:t>
            </w:r>
          </w:p>
        </w:tc>
        <w:tc>
          <w:tcPr>
            <w:tcW w:w="0" w:type="auto"/>
            <w:vAlign w:val="bottom"/>
          </w:tcPr>
          <w:p w14:paraId="25778E85" w14:textId="77777777" w:rsidR="00E31D69" w:rsidRPr="005207AE" w:rsidRDefault="00E31D69" w:rsidP="00E31D69">
            <w:pPr>
              <w:jc w:val="center"/>
              <w:rPr>
                <w:lang w:val="es-CR" w:eastAsia="es-ES"/>
              </w:rPr>
            </w:pPr>
          </w:p>
        </w:tc>
        <w:tc>
          <w:tcPr>
            <w:tcW w:w="1989" w:type="dxa"/>
            <w:shd w:val="clear" w:color="auto" w:fill="auto"/>
            <w:vAlign w:val="bottom"/>
          </w:tcPr>
          <w:p w14:paraId="76A35191" w14:textId="38072603" w:rsidR="00E31D69" w:rsidRPr="005207AE" w:rsidRDefault="00FE70EA" w:rsidP="00FE70EA">
            <w:pPr>
              <w:jc w:val="center"/>
              <w:rPr>
                <w:color w:val="000000"/>
                <w:lang w:val="es-CR" w:eastAsia="es-ES"/>
              </w:rPr>
            </w:pPr>
            <w:r w:rsidRPr="005207AE">
              <w:rPr>
                <w:lang w:val="es-CR"/>
              </w:rPr>
              <w:t>-</w:t>
            </w:r>
          </w:p>
        </w:tc>
        <w:tc>
          <w:tcPr>
            <w:tcW w:w="268" w:type="dxa"/>
            <w:vAlign w:val="bottom"/>
          </w:tcPr>
          <w:p w14:paraId="727D0BED" w14:textId="77777777" w:rsidR="00E31D69" w:rsidRPr="005207AE" w:rsidRDefault="00E31D69" w:rsidP="00FE70EA">
            <w:pPr>
              <w:jc w:val="right"/>
              <w:rPr>
                <w:lang w:val="es-CR" w:eastAsia="es-ES"/>
              </w:rPr>
            </w:pPr>
          </w:p>
        </w:tc>
        <w:tc>
          <w:tcPr>
            <w:tcW w:w="1940" w:type="dxa"/>
            <w:shd w:val="clear" w:color="auto" w:fill="auto"/>
            <w:vAlign w:val="bottom"/>
          </w:tcPr>
          <w:p w14:paraId="423F84CC" w14:textId="2973C45D" w:rsidR="00E31D69" w:rsidRPr="005207AE" w:rsidRDefault="00E31D69" w:rsidP="00FE70EA">
            <w:pPr>
              <w:jc w:val="right"/>
              <w:rPr>
                <w:color w:val="000000"/>
                <w:lang w:val="es-CR" w:eastAsia="es-ES"/>
              </w:rPr>
            </w:pPr>
            <w:r w:rsidRPr="005207AE">
              <w:t>1.678.995.418</w:t>
            </w:r>
          </w:p>
        </w:tc>
      </w:tr>
      <w:tr w:rsidR="00E31D69" w:rsidRPr="005207AE" w14:paraId="2441A555" w14:textId="77777777" w:rsidTr="00FE70EA">
        <w:trPr>
          <w:trHeight w:val="315"/>
        </w:trPr>
        <w:tc>
          <w:tcPr>
            <w:tcW w:w="4433" w:type="dxa"/>
            <w:shd w:val="clear" w:color="auto" w:fill="auto"/>
            <w:vAlign w:val="bottom"/>
          </w:tcPr>
          <w:p w14:paraId="732A55A1" w14:textId="77777777" w:rsidR="00E31D69" w:rsidRPr="005207AE" w:rsidRDefault="00E31D69" w:rsidP="00E31D69">
            <w:pPr>
              <w:rPr>
                <w:bCs/>
                <w:color w:val="000000" w:themeColor="text1"/>
                <w:lang w:val="es-CR" w:eastAsia="es-CR"/>
              </w:rPr>
            </w:pPr>
            <w:r w:rsidRPr="005207AE">
              <w:rPr>
                <w:bCs/>
                <w:color w:val="000000" w:themeColor="text1"/>
                <w:lang w:val="es-CR" w:eastAsia="es-CR"/>
              </w:rPr>
              <w:t>Contratos firmados pendientes de liquidar</w:t>
            </w:r>
          </w:p>
        </w:tc>
        <w:tc>
          <w:tcPr>
            <w:tcW w:w="0" w:type="auto"/>
            <w:vAlign w:val="bottom"/>
          </w:tcPr>
          <w:p w14:paraId="3A2405BD" w14:textId="77777777" w:rsidR="00E31D69" w:rsidRPr="005207AE" w:rsidRDefault="00E31D69" w:rsidP="00E31D69">
            <w:pPr>
              <w:jc w:val="center"/>
              <w:rPr>
                <w:lang w:val="es-CR" w:eastAsia="es-ES"/>
              </w:rPr>
            </w:pPr>
          </w:p>
        </w:tc>
        <w:tc>
          <w:tcPr>
            <w:tcW w:w="1989" w:type="dxa"/>
            <w:shd w:val="clear" w:color="auto" w:fill="auto"/>
            <w:vAlign w:val="bottom"/>
          </w:tcPr>
          <w:p w14:paraId="12FCEE11" w14:textId="082B804C" w:rsidR="00E31D69" w:rsidRPr="005207AE" w:rsidRDefault="00FE70EA" w:rsidP="00FE70EA">
            <w:pPr>
              <w:jc w:val="center"/>
              <w:rPr>
                <w:color w:val="000000"/>
                <w:lang w:val="es-CR" w:eastAsia="es-ES"/>
              </w:rPr>
            </w:pPr>
            <w:r w:rsidRPr="005207AE">
              <w:rPr>
                <w:lang w:val="es-CR"/>
              </w:rPr>
              <w:t>-</w:t>
            </w:r>
          </w:p>
        </w:tc>
        <w:tc>
          <w:tcPr>
            <w:tcW w:w="268" w:type="dxa"/>
            <w:vAlign w:val="bottom"/>
          </w:tcPr>
          <w:p w14:paraId="0C45C3D1" w14:textId="77777777" w:rsidR="00E31D69" w:rsidRPr="005207AE" w:rsidRDefault="00E31D69" w:rsidP="00FE70EA">
            <w:pPr>
              <w:jc w:val="right"/>
              <w:rPr>
                <w:lang w:val="es-CR" w:eastAsia="es-ES"/>
              </w:rPr>
            </w:pPr>
          </w:p>
        </w:tc>
        <w:tc>
          <w:tcPr>
            <w:tcW w:w="1940" w:type="dxa"/>
            <w:shd w:val="clear" w:color="auto" w:fill="auto"/>
            <w:vAlign w:val="bottom"/>
          </w:tcPr>
          <w:p w14:paraId="6B75E0E5" w14:textId="2D827278" w:rsidR="00E31D69" w:rsidRPr="005207AE" w:rsidRDefault="00E31D69" w:rsidP="00FE70EA">
            <w:pPr>
              <w:jc w:val="right"/>
              <w:rPr>
                <w:color w:val="000000"/>
                <w:lang w:val="es-CR" w:eastAsia="es-ES"/>
              </w:rPr>
            </w:pPr>
            <w:r w:rsidRPr="005207AE">
              <w:t>1.171.307.819</w:t>
            </w:r>
          </w:p>
        </w:tc>
      </w:tr>
      <w:tr w:rsidR="00FE70EA" w:rsidRPr="005207AE" w14:paraId="39DFA562" w14:textId="77777777" w:rsidTr="00FE70EA">
        <w:trPr>
          <w:trHeight w:val="315"/>
        </w:trPr>
        <w:tc>
          <w:tcPr>
            <w:tcW w:w="4433" w:type="dxa"/>
            <w:shd w:val="clear" w:color="auto" w:fill="auto"/>
            <w:vAlign w:val="bottom"/>
            <w:hideMark/>
          </w:tcPr>
          <w:p w14:paraId="05707657" w14:textId="77777777" w:rsidR="00FE70EA" w:rsidRPr="005207AE" w:rsidRDefault="00FE70EA" w:rsidP="00FE70EA">
            <w:pPr>
              <w:rPr>
                <w:bCs/>
                <w:color w:val="000000" w:themeColor="text1"/>
                <w:lang w:val="es-CR" w:eastAsia="es-CR"/>
              </w:rPr>
            </w:pPr>
            <w:r w:rsidRPr="005207AE">
              <w:rPr>
                <w:bCs/>
                <w:color w:val="000000" w:themeColor="text1"/>
                <w:lang w:val="es-CR" w:eastAsia="es-CR"/>
              </w:rPr>
              <w:t>Contratos a futuro de compra pendientes de liquidar (véase nota 25-b)</w:t>
            </w:r>
          </w:p>
        </w:tc>
        <w:tc>
          <w:tcPr>
            <w:tcW w:w="0" w:type="auto"/>
            <w:vAlign w:val="bottom"/>
          </w:tcPr>
          <w:p w14:paraId="46788D85" w14:textId="77777777" w:rsidR="00FE70EA" w:rsidRPr="005207AE" w:rsidRDefault="00FE70EA" w:rsidP="00FE70EA">
            <w:pPr>
              <w:jc w:val="center"/>
              <w:rPr>
                <w:lang w:val="es-CR" w:eastAsia="es-ES"/>
              </w:rPr>
            </w:pPr>
          </w:p>
          <w:p w14:paraId="19D9FDB6" w14:textId="77777777" w:rsidR="00FE70EA" w:rsidRPr="005207AE" w:rsidRDefault="00FE70EA" w:rsidP="00FE70EA">
            <w:pPr>
              <w:jc w:val="center"/>
              <w:rPr>
                <w:lang w:val="es-CR" w:eastAsia="es-ES"/>
              </w:rPr>
            </w:pPr>
          </w:p>
        </w:tc>
        <w:tc>
          <w:tcPr>
            <w:tcW w:w="1989" w:type="dxa"/>
            <w:shd w:val="clear" w:color="auto" w:fill="auto"/>
            <w:vAlign w:val="bottom"/>
          </w:tcPr>
          <w:p w14:paraId="5AE6F327" w14:textId="49C45002" w:rsidR="00FE70EA" w:rsidRPr="005207AE" w:rsidRDefault="00FE70EA" w:rsidP="00FE70EA">
            <w:pPr>
              <w:jc w:val="right"/>
              <w:rPr>
                <w:color w:val="000000"/>
                <w:lang w:val="es-CR" w:eastAsia="es-ES"/>
              </w:rPr>
            </w:pPr>
            <w:r w:rsidRPr="005207AE">
              <w:t>83.226.731.441</w:t>
            </w:r>
          </w:p>
        </w:tc>
        <w:tc>
          <w:tcPr>
            <w:tcW w:w="268" w:type="dxa"/>
            <w:vAlign w:val="bottom"/>
          </w:tcPr>
          <w:p w14:paraId="690AF64F" w14:textId="77777777" w:rsidR="00FE70EA" w:rsidRPr="005207AE" w:rsidRDefault="00FE70EA" w:rsidP="00FE70EA">
            <w:pPr>
              <w:jc w:val="right"/>
              <w:rPr>
                <w:lang w:val="es-CR" w:eastAsia="es-ES"/>
              </w:rPr>
            </w:pPr>
          </w:p>
        </w:tc>
        <w:tc>
          <w:tcPr>
            <w:tcW w:w="1940" w:type="dxa"/>
            <w:shd w:val="clear" w:color="auto" w:fill="auto"/>
            <w:vAlign w:val="bottom"/>
          </w:tcPr>
          <w:p w14:paraId="6498180D" w14:textId="20D4D361" w:rsidR="00FE70EA" w:rsidRPr="005207AE" w:rsidRDefault="00FE70EA" w:rsidP="00FE70EA">
            <w:pPr>
              <w:jc w:val="right"/>
              <w:rPr>
                <w:color w:val="000000"/>
                <w:lang w:val="es-CR" w:eastAsia="es-ES"/>
              </w:rPr>
            </w:pPr>
            <w:r w:rsidRPr="005207AE">
              <w:t>109.506.197.223</w:t>
            </w:r>
          </w:p>
        </w:tc>
      </w:tr>
      <w:tr w:rsidR="00FE70EA" w:rsidRPr="005207AE" w14:paraId="6BEB9496" w14:textId="77777777" w:rsidTr="00FE70EA">
        <w:trPr>
          <w:trHeight w:val="315"/>
        </w:trPr>
        <w:tc>
          <w:tcPr>
            <w:tcW w:w="4433" w:type="dxa"/>
            <w:shd w:val="clear" w:color="auto" w:fill="auto"/>
            <w:vAlign w:val="bottom"/>
          </w:tcPr>
          <w:p w14:paraId="434D1A0A" w14:textId="4F4825A6" w:rsidR="00FE70EA" w:rsidRPr="005207AE" w:rsidRDefault="00FE70EA" w:rsidP="00FE70EA">
            <w:pPr>
              <w:rPr>
                <w:bCs/>
                <w:color w:val="000000" w:themeColor="text1"/>
                <w:lang w:val="es-CR" w:eastAsia="es-CR"/>
              </w:rPr>
            </w:pPr>
            <w:r w:rsidRPr="005207AE">
              <w:rPr>
                <w:bCs/>
                <w:color w:val="000000" w:themeColor="text1"/>
                <w:lang w:val="es-CR" w:eastAsia="es-CR"/>
              </w:rPr>
              <w:t>Valores negociables por cuenta de terceros</w:t>
            </w:r>
          </w:p>
        </w:tc>
        <w:tc>
          <w:tcPr>
            <w:tcW w:w="0" w:type="auto"/>
            <w:vAlign w:val="bottom"/>
          </w:tcPr>
          <w:p w14:paraId="7FECB79D" w14:textId="77777777" w:rsidR="00FE70EA" w:rsidRPr="005207AE" w:rsidRDefault="00FE70EA" w:rsidP="00FE70EA">
            <w:pPr>
              <w:jc w:val="center"/>
              <w:rPr>
                <w:lang w:val="es-CR" w:eastAsia="es-ES"/>
              </w:rPr>
            </w:pPr>
          </w:p>
        </w:tc>
        <w:tc>
          <w:tcPr>
            <w:tcW w:w="1989" w:type="dxa"/>
            <w:shd w:val="clear" w:color="auto" w:fill="auto"/>
            <w:vAlign w:val="bottom"/>
          </w:tcPr>
          <w:p w14:paraId="374CF4E7" w14:textId="6C476FC7" w:rsidR="00FE70EA" w:rsidRPr="005207AE" w:rsidRDefault="00FE70EA" w:rsidP="00FE70EA">
            <w:pPr>
              <w:jc w:val="right"/>
              <w:rPr>
                <w:color w:val="000000"/>
                <w:lang w:val="es-CR" w:eastAsia="es-ES"/>
              </w:rPr>
            </w:pPr>
            <w:r w:rsidRPr="005207AE">
              <w:t>862.668.604.471</w:t>
            </w:r>
          </w:p>
        </w:tc>
        <w:tc>
          <w:tcPr>
            <w:tcW w:w="268" w:type="dxa"/>
            <w:vAlign w:val="bottom"/>
          </w:tcPr>
          <w:p w14:paraId="1E5C06EE" w14:textId="77777777" w:rsidR="00FE70EA" w:rsidRPr="005207AE" w:rsidRDefault="00FE70EA" w:rsidP="00FE70EA">
            <w:pPr>
              <w:jc w:val="right"/>
              <w:rPr>
                <w:lang w:val="es-CR" w:eastAsia="es-ES"/>
              </w:rPr>
            </w:pPr>
          </w:p>
        </w:tc>
        <w:tc>
          <w:tcPr>
            <w:tcW w:w="1940" w:type="dxa"/>
            <w:shd w:val="clear" w:color="auto" w:fill="auto"/>
            <w:vAlign w:val="bottom"/>
          </w:tcPr>
          <w:p w14:paraId="4B82971A" w14:textId="1075E808" w:rsidR="00FE70EA" w:rsidRPr="005207AE" w:rsidRDefault="00FE70EA" w:rsidP="00FE70EA">
            <w:pPr>
              <w:jc w:val="center"/>
              <w:rPr>
                <w:color w:val="000000"/>
                <w:lang w:val="es-CR" w:eastAsia="es-ES"/>
              </w:rPr>
            </w:pPr>
            <w:r w:rsidRPr="005207AE">
              <w:rPr>
                <w:color w:val="000000"/>
                <w:lang w:val="es-CR" w:eastAsia="es-ES"/>
              </w:rPr>
              <w:t>-</w:t>
            </w:r>
          </w:p>
        </w:tc>
      </w:tr>
      <w:tr w:rsidR="00FE70EA" w:rsidRPr="005207AE" w14:paraId="22ACBDF6" w14:textId="77777777" w:rsidTr="00FE70EA">
        <w:trPr>
          <w:trHeight w:val="95"/>
        </w:trPr>
        <w:tc>
          <w:tcPr>
            <w:tcW w:w="4433" w:type="dxa"/>
            <w:shd w:val="clear" w:color="auto" w:fill="auto"/>
            <w:vAlign w:val="bottom"/>
            <w:hideMark/>
          </w:tcPr>
          <w:p w14:paraId="53D86157" w14:textId="77777777" w:rsidR="00FE70EA" w:rsidRPr="005207AE" w:rsidRDefault="00FE70EA" w:rsidP="00FE70EA">
            <w:pPr>
              <w:rPr>
                <w:bCs/>
                <w:color w:val="000000" w:themeColor="text1"/>
                <w:lang w:val="es-CR" w:eastAsia="es-CR"/>
              </w:rPr>
            </w:pPr>
            <w:r w:rsidRPr="005207AE">
              <w:rPr>
                <w:bCs/>
                <w:color w:val="000000" w:themeColor="text1"/>
                <w:lang w:val="es-CR" w:eastAsia="es-CR"/>
              </w:rPr>
              <w:t>Efectivo y cuentas por cobrar</w:t>
            </w:r>
          </w:p>
        </w:tc>
        <w:tc>
          <w:tcPr>
            <w:tcW w:w="0" w:type="auto"/>
            <w:vAlign w:val="bottom"/>
          </w:tcPr>
          <w:p w14:paraId="2F1B1E0C" w14:textId="77777777" w:rsidR="00FE70EA" w:rsidRPr="005207AE" w:rsidRDefault="00FE70EA" w:rsidP="00FE70EA">
            <w:pPr>
              <w:jc w:val="center"/>
              <w:rPr>
                <w:lang w:val="es-CR" w:eastAsia="es-ES"/>
              </w:rPr>
            </w:pPr>
          </w:p>
        </w:tc>
        <w:tc>
          <w:tcPr>
            <w:tcW w:w="1989" w:type="dxa"/>
            <w:shd w:val="clear" w:color="auto" w:fill="auto"/>
            <w:vAlign w:val="bottom"/>
          </w:tcPr>
          <w:p w14:paraId="3E5C8B3A" w14:textId="64036BFD" w:rsidR="00FE70EA" w:rsidRPr="005207AE" w:rsidRDefault="00FE70EA" w:rsidP="00FE70EA">
            <w:pPr>
              <w:jc w:val="right"/>
              <w:rPr>
                <w:color w:val="000000"/>
                <w:lang w:val="es-CR" w:eastAsia="es-ES"/>
              </w:rPr>
            </w:pPr>
            <w:r w:rsidRPr="005207AE">
              <w:t>1.509.038.623</w:t>
            </w:r>
          </w:p>
        </w:tc>
        <w:tc>
          <w:tcPr>
            <w:tcW w:w="268" w:type="dxa"/>
            <w:vAlign w:val="bottom"/>
          </w:tcPr>
          <w:p w14:paraId="7F55F3E0" w14:textId="77777777" w:rsidR="00FE70EA" w:rsidRPr="005207AE" w:rsidRDefault="00FE70EA" w:rsidP="00FE70EA">
            <w:pPr>
              <w:jc w:val="right"/>
              <w:rPr>
                <w:lang w:val="es-CR" w:eastAsia="es-ES"/>
              </w:rPr>
            </w:pPr>
          </w:p>
        </w:tc>
        <w:tc>
          <w:tcPr>
            <w:tcW w:w="1940" w:type="dxa"/>
            <w:shd w:val="clear" w:color="auto" w:fill="auto"/>
            <w:vAlign w:val="bottom"/>
          </w:tcPr>
          <w:p w14:paraId="1F79E757" w14:textId="74D81AB0" w:rsidR="00FE70EA" w:rsidRPr="005207AE" w:rsidRDefault="00FE70EA" w:rsidP="00FE70EA">
            <w:pPr>
              <w:jc w:val="right"/>
              <w:rPr>
                <w:color w:val="000000"/>
                <w:lang w:val="es-CR" w:eastAsia="es-ES"/>
              </w:rPr>
            </w:pPr>
            <w:r w:rsidRPr="005207AE">
              <w:t>1.077.713.680</w:t>
            </w:r>
          </w:p>
        </w:tc>
      </w:tr>
      <w:tr w:rsidR="00FE70EA" w:rsidRPr="005207AE" w14:paraId="49D4AF8C" w14:textId="77777777" w:rsidTr="00FE70EA">
        <w:trPr>
          <w:trHeight w:val="98"/>
        </w:trPr>
        <w:tc>
          <w:tcPr>
            <w:tcW w:w="4433" w:type="dxa"/>
            <w:shd w:val="clear" w:color="auto" w:fill="auto"/>
            <w:vAlign w:val="bottom"/>
            <w:hideMark/>
          </w:tcPr>
          <w:p w14:paraId="58005989" w14:textId="77777777" w:rsidR="00FE70EA" w:rsidRPr="005207AE" w:rsidRDefault="00FE70EA" w:rsidP="00FE70EA">
            <w:pPr>
              <w:pStyle w:val="Sangra2detindependiente"/>
              <w:tabs>
                <w:tab w:val="clear" w:pos="405"/>
              </w:tabs>
              <w:ind w:left="216" w:hanging="288"/>
              <w:jc w:val="left"/>
              <w:rPr>
                <w:bCs/>
                <w:color w:val="000000" w:themeColor="text1"/>
                <w:sz w:val="24"/>
                <w:szCs w:val="22"/>
                <w:lang w:val="es-CR" w:eastAsia="es-CR"/>
              </w:rPr>
            </w:pPr>
          </w:p>
        </w:tc>
        <w:tc>
          <w:tcPr>
            <w:tcW w:w="0" w:type="auto"/>
            <w:vAlign w:val="bottom"/>
          </w:tcPr>
          <w:p w14:paraId="2077CE70" w14:textId="77777777" w:rsidR="00FE70EA" w:rsidRPr="005207AE" w:rsidRDefault="00FE70EA" w:rsidP="00FE70EA">
            <w:pPr>
              <w:jc w:val="center"/>
              <w:rPr>
                <w:lang w:val="es-CR" w:eastAsia="es-ES"/>
              </w:rPr>
            </w:pPr>
          </w:p>
        </w:tc>
        <w:tc>
          <w:tcPr>
            <w:tcW w:w="1989" w:type="dxa"/>
            <w:tcBorders>
              <w:top w:val="single" w:sz="4" w:space="0" w:color="auto"/>
              <w:bottom w:val="single" w:sz="4" w:space="0" w:color="auto"/>
            </w:tcBorders>
            <w:shd w:val="clear" w:color="auto" w:fill="auto"/>
            <w:vAlign w:val="bottom"/>
          </w:tcPr>
          <w:p w14:paraId="2F376738" w14:textId="6B146510" w:rsidR="00FE70EA" w:rsidRPr="005207AE" w:rsidRDefault="00FE70EA" w:rsidP="00FE70EA">
            <w:pPr>
              <w:jc w:val="right"/>
              <w:rPr>
                <w:color w:val="000000"/>
                <w:lang w:val="es-CR" w:eastAsia="es-ES"/>
              </w:rPr>
            </w:pPr>
            <w:r w:rsidRPr="005207AE">
              <w:t>992.378.148.258</w:t>
            </w:r>
          </w:p>
        </w:tc>
        <w:tc>
          <w:tcPr>
            <w:tcW w:w="268" w:type="dxa"/>
            <w:vAlign w:val="bottom"/>
          </w:tcPr>
          <w:p w14:paraId="7B7FA296" w14:textId="77777777" w:rsidR="00FE70EA" w:rsidRPr="005207AE" w:rsidRDefault="00FE70EA" w:rsidP="00FE70EA">
            <w:pPr>
              <w:jc w:val="right"/>
              <w:rPr>
                <w:lang w:val="es-CR" w:eastAsia="es-ES"/>
              </w:rPr>
            </w:pPr>
          </w:p>
        </w:tc>
        <w:tc>
          <w:tcPr>
            <w:tcW w:w="1940" w:type="dxa"/>
            <w:tcBorders>
              <w:top w:val="single" w:sz="4" w:space="0" w:color="auto"/>
              <w:bottom w:val="single" w:sz="4" w:space="0" w:color="auto"/>
            </w:tcBorders>
            <w:shd w:val="clear" w:color="auto" w:fill="auto"/>
            <w:vAlign w:val="bottom"/>
          </w:tcPr>
          <w:p w14:paraId="6A8D4D20" w14:textId="7BAA4CFF" w:rsidR="00FE70EA" w:rsidRPr="005207AE" w:rsidRDefault="00FE70EA" w:rsidP="00FE70EA">
            <w:pPr>
              <w:jc w:val="right"/>
              <w:rPr>
                <w:color w:val="000000"/>
                <w:lang w:val="es-CR" w:eastAsia="es-ES"/>
              </w:rPr>
            </w:pPr>
            <w:r w:rsidRPr="005207AE">
              <w:t>931.301.298.006</w:t>
            </w:r>
          </w:p>
        </w:tc>
      </w:tr>
      <w:tr w:rsidR="00FE70EA" w:rsidRPr="005207AE" w14:paraId="6BF1BC47" w14:textId="77777777" w:rsidTr="00FE70EA">
        <w:trPr>
          <w:trHeight w:val="187"/>
        </w:trPr>
        <w:tc>
          <w:tcPr>
            <w:tcW w:w="4433" w:type="dxa"/>
            <w:shd w:val="clear" w:color="auto" w:fill="auto"/>
            <w:vAlign w:val="bottom"/>
            <w:hideMark/>
          </w:tcPr>
          <w:p w14:paraId="7F5F6F6A" w14:textId="77777777" w:rsidR="00FE70EA" w:rsidRPr="005207AE" w:rsidRDefault="00FE70EA" w:rsidP="00FE70EA">
            <w:pPr>
              <w:pStyle w:val="Sangra2detindependiente"/>
              <w:tabs>
                <w:tab w:val="clear" w:pos="405"/>
              </w:tabs>
              <w:ind w:left="216" w:hanging="288"/>
              <w:jc w:val="left"/>
              <w:rPr>
                <w:bCs/>
                <w:color w:val="000000" w:themeColor="text1"/>
                <w:sz w:val="24"/>
                <w:szCs w:val="22"/>
                <w:lang w:val="es-CR" w:eastAsia="es-CR"/>
              </w:rPr>
            </w:pPr>
          </w:p>
        </w:tc>
        <w:tc>
          <w:tcPr>
            <w:tcW w:w="260" w:type="dxa"/>
            <w:vAlign w:val="bottom"/>
          </w:tcPr>
          <w:p w14:paraId="0B422262" w14:textId="77777777" w:rsidR="00FE70EA" w:rsidRPr="005207AE" w:rsidRDefault="00FE70EA" w:rsidP="00FE70EA">
            <w:pPr>
              <w:jc w:val="center"/>
              <w:rPr>
                <w:bCs/>
                <w:lang w:val="es-CR" w:eastAsia="es-ES"/>
              </w:rPr>
            </w:pPr>
            <w:r w:rsidRPr="005207AE">
              <w:rPr>
                <w:bCs/>
                <w:lang w:val="es-CR" w:eastAsia="es-ES"/>
              </w:rPr>
              <w:t>¢</w:t>
            </w:r>
          </w:p>
        </w:tc>
        <w:tc>
          <w:tcPr>
            <w:tcW w:w="1989" w:type="dxa"/>
            <w:tcBorders>
              <w:top w:val="single" w:sz="4" w:space="0" w:color="auto"/>
              <w:bottom w:val="double" w:sz="4" w:space="0" w:color="auto"/>
            </w:tcBorders>
            <w:shd w:val="clear" w:color="auto" w:fill="auto"/>
            <w:vAlign w:val="bottom"/>
          </w:tcPr>
          <w:p w14:paraId="032DBA3C" w14:textId="3072BED9" w:rsidR="00FE70EA" w:rsidRPr="005207AE" w:rsidRDefault="00FE70EA" w:rsidP="00FE70EA">
            <w:pPr>
              <w:jc w:val="right"/>
              <w:rPr>
                <w:color w:val="000000"/>
                <w:lang w:val="es-CR" w:eastAsia="es-ES"/>
              </w:rPr>
            </w:pPr>
            <w:r w:rsidRPr="005207AE">
              <w:t>1.065.320.460.101</w:t>
            </w:r>
          </w:p>
        </w:tc>
        <w:tc>
          <w:tcPr>
            <w:tcW w:w="268" w:type="dxa"/>
            <w:vAlign w:val="bottom"/>
          </w:tcPr>
          <w:p w14:paraId="0C4E3EDB" w14:textId="77777777" w:rsidR="00FE70EA" w:rsidRPr="005207AE" w:rsidRDefault="00FE70EA" w:rsidP="00FE70EA">
            <w:pPr>
              <w:jc w:val="right"/>
              <w:rPr>
                <w:bCs/>
                <w:lang w:val="es-CR" w:eastAsia="es-ES"/>
              </w:rPr>
            </w:pPr>
          </w:p>
        </w:tc>
        <w:tc>
          <w:tcPr>
            <w:tcW w:w="1940" w:type="dxa"/>
            <w:tcBorders>
              <w:top w:val="single" w:sz="4" w:space="0" w:color="auto"/>
              <w:bottom w:val="double" w:sz="4" w:space="0" w:color="auto"/>
            </w:tcBorders>
            <w:shd w:val="clear" w:color="auto" w:fill="auto"/>
            <w:vAlign w:val="bottom"/>
          </w:tcPr>
          <w:p w14:paraId="30CE0DBC" w14:textId="1D837518" w:rsidR="00FE70EA" w:rsidRPr="005207AE" w:rsidRDefault="00FE70EA" w:rsidP="00FE70EA">
            <w:pPr>
              <w:jc w:val="right"/>
              <w:rPr>
                <w:color w:val="000000"/>
                <w:lang w:val="es-CR" w:eastAsia="es-ES"/>
              </w:rPr>
            </w:pPr>
            <w:r w:rsidRPr="005207AE">
              <w:t>966.935.348.690</w:t>
            </w:r>
          </w:p>
        </w:tc>
      </w:tr>
    </w:tbl>
    <w:p w14:paraId="15AAEE84" w14:textId="77777777" w:rsidR="001C7FF0" w:rsidRPr="005207AE" w:rsidRDefault="001C7FF0" w:rsidP="00EE4ABF">
      <w:pPr>
        <w:tabs>
          <w:tab w:val="left" w:pos="1440"/>
        </w:tabs>
        <w:ind w:left="1418" w:hanging="709"/>
        <w:jc w:val="both"/>
        <w:rPr>
          <w:lang w:val="es-CR"/>
        </w:rPr>
      </w:pPr>
    </w:p>
    <w:p w14:paraId="6EA14D5E" w14:textId="77777777" w:rsidR="003B4502" w:rsidRPr="005207AE" w:rsidRDefault="00267A08" w:rsidP="00EE4ABF">
      <w:pPr>
        <w:tabs>
          <w:tab w:val="left" w:pos="1440"/>
        </w:tabs>
        <w:ind w:left="1418" w:hanging="709"/>
        <w:jc w:val="both"/>
        <w:rPr>
          <w:lang w:val="es-CR"/>
        </w:rPr>
      </w:pPr>
      <w:r w:rsidRPr="005207AE">
        <w:rPr>
          <w:lang w:val="es-CR"/>
        </w:rPr>
        <w:t xml:space="preserve">De conformidad con lo establecido en el Reglamento para Operaciones de Reporto y en el Reglamento para Operaciones a Plazo, todas las operaciones cuentan con garantías para cubrir </w:t>
      </w:r>
      <w:r w:rsidR="00D51422" w:rsidRPr="005207AE">
        <w:rPr>
          <w:lang w:val="es-CR"/>
        </w:rPr>
        <w:t>estas</w:t>
      </w:r>
      <w:r w:rsidRPr="005207AE">
        <w:rPr>
          <w:lang w:val="es-CR"/>
        </w:rPr>
        <w:t xml:space="preserve"> contingencias.</w:t>
      </w:r>
    </w:p>
    <w:p w14:paraId="3D21FA99" w14:textId="77777777" w:rsidR="002A5903" w:rsidRPr="005207AE" w:rsidRDefault="002A5903" w:rsidP="00EE4ABF">
      <w:pPr>
        <w:tabs>
          <w:tab w:val="left" w:pos="1440"/>
        </w:tabs>
        <w:ind w:left="1418" w:hanging="709"/>
        <w:jc w:val="both"/>
        <w:rPr>
          <w:lang w:val="es-CR"/>
        </w:rPr>
      </w:pPr>
    </w:p>
    <w:p w14:paraId="5B978557" w14:textId="77777777" w:rsidR="00267A08" w:rsidRPr="005207AE" w:rsidRDefault="00267A08" w:rsidP="00EE4ABF">
      <w:pPr>
        <w:tabs>
          <w:tab w:val="left" w:pos="1440"/>
        </w:tabs>
        <w:ind w:left="1418" w:hanging="709"/>
        <w:jc w:val="both"/>
        <w:rPr>
          <w:lang w:val="es-CR"/>
        </w:rPr>
      </w:pPr>
      <w:r w:rsidRPr="005207AE">
        <w:rPr>
          <w:lang w:val="es-CR"/>
        </w:rPr>
        <w:t>Los títulos que respaldan las operaciones de reporto se mantienen en custodia en la Central de Valores de la Bolsa Nacional de Valores, S. A. (CEVAL), o en entidades del exterior, con las cuales la CEVAL mantiene convenios de custodia.</w:t>
      </w:r>
    </w:p>
    <w:p w14:paraId="5EE33890" w14:textId="6246690E" w:rsidR="007C1EFE" w:rsidRPr="005207AE" w:rsidRDefault="007C1EFE">
      <w:pPr>
        <w:rPr>
          <w:lang w:val="es-CR"/>
        </w:rPr>
      </w:pPr>
      <w:r w:rsidRPr="005207AE">
        <w:rPr>
          <w:lang w:val="es-CR"/>
        </w:rPr>
        <w:br w:type="page"/>
      </w:r>
    </w:p>
    <w:p w14:paraId="42393B5E" w14:textId="77777777" w:rsidR="004D3E20" w:rsidRPr="005207AE" w:rsidRDefault="004D3E20" w:rsidP="00EE4ABF">
      <w:pPr>
        <w:tabs>
          <w:tab w:val="left" w:pos="1440"/>
        </w:tabs>
        <w:ind w:left="1418" w:hanging="709"/>
        <w:jc w:val="both"/>
        <w:rPr>
          <w:lang w:val="es-CR"/>
        </w:rPr>
      </w:pPr>
    </w:p>
    <w:p w14:paraId="4DFDE3F9" w14:textId="4B3D3CEA" w:rsidR="00267A08" w:rsidRPr="005207AE" w:rsidRDefault="006553AB" w:rsidP="00E53C28">
      <w:pPr>
        <w:numPr>
          <w:ilvl w:val="0"/>
          <w:numId w:val="21"/>
        </w:numPr>
        <w:ind w:hanging="720"/>
        <w:jc w:val="both"/>
        <w:rPr>
          <w:lang w:val="es-CR"/>
        </w:rPr>
      </w:pPr>
      <w:r w:rsidRPr="005207AE">
        <w:rPr>
          <w:lang w:val="es-CR"/>
        </w:rPr>
        <w:t>L</w:t>
      </w:r>
      <w:r w:rsidR="00DE5FB6" w:rsidRPr="005207AE">
        <w:rPr>
          <w:lang w:val="es-CR"/>
        </w:rPr>
        <w:t>o</w:t>
      </w:r>
      <w:r w:rsidR="00AE4BCA" w:rsidRPr="005207AE">
        <w:rPr>
          <w:lang w:val="es-CR"/>
        </w:rPr>
        <w:t>s</w:t>
      </w:r>
      <w:r w:rsidR="00267A08" w:rsidRPr="005207AE">
        <w:rPr>
          <w:lang w:val="es-CR"/>
        </w:rPr>
        <w:t xml:space="preserve"> títulos valores que se mantienen en cus</w:t>
      </w:r>
      <w:r w:rsidR="00CE77C8" w:rsidRPr="005207AE">
        <w:rPr>
          <w:lang w:val="es-CR"/>
        </w:rPr>
        <w:t>todia, se presentan como sigue:</w:t>
      </w:r>
    </w:p>
    <w:p w14:paraId="201FA45F" w14:textId="77777777" w:rsidR="00267A08" w:rsidRPr="005207AE" w:rsidRDefault="00267A08" w:rsidP="00670D14">
      <w:pPr>
        <w:ind w:left="1418" w:hanging="712"/>
        <w:jc w:val="both"/>
        <w:rPr>
          <w:lang w:val="es-CR"/>
        </w:rPr>
      </w:pPr>
    </w:p>
    <w:tbl>
      <w:tblPr>
        <w:tblW w:w="10449" w:type="dxa"/>
        <w:tblInd w:w="-459" w:type="dxa"/>
        <w:tblLayout w:type="fixed"/>
        <w:tblLook w:val="0000" w:firstRow="0" w:lastRow="0" w:firstColumn="0" w:lastColumn="0" w:noHBand="0" w:noVBand="0"/>
      </w:tblPr>
      <w:tblGrid>
        <w:gridCol w:w="1989"/>
        <w:gridCol w:w="270"/>
        <w:gridCol w:w="3870"/>
        <w:gridCol w:w="270"/>
        <w:gridCol w:w="1890"/>
        <w:gridCol w:w="270"/>
        <w:gridCol w:w="1890"/>
      </w:tblGrid>
      <w:tr w:rsidR="005D094A" w:rsidRPr="005207AE" w14:paraId="1120A8C0" w14:textId="77777777" w:rsidTr="00E92724">
        <w:trPr>
          <w:trHeight w:val="161"/>
        </w:trPr>
        <w:tc>
          <w:tcPr>
            <w:tcW w:w="1989" w:type="dxa"/>
            <w:tcBorders>
              <w:top w:val="nil"/>
              <w:left w:val="nil"/>
              <w:bottom w:val="single" w:sz="4" w:space="0" w:color="auto"/>
              <w:right w:val="nil"/>
            </w:tcBorders>
            <w:shd w:val="clear" w:color="auto" w:fill="auto"/>
            <w:vAlign w:val="bottom"/>
          </w:tcPr>
          <w:p w14:paraId="78F18CFA" w14:textId="77777777" w:rsidR="005D094A" w:rsidRPr="005207AE" w:rsidRDefault="005D094A" w:rsidP="008661C5">
            <w:pPr>
              <w:jc w:val="center"/>
              <w:rPr>
                <w:sz w:val="22"/>
                <w:szCs w:val="22"/>
                <w:lang w:val="es-CR"/>
              </w:rPr>
            </w:pPr>
            <w:r w:rsidRPr="005207AE">
              <w:rPr>
                <w:sz w:val="22"/>
                <w:szCs w:val="22"/>
                <w:lang w:val="es-CR"/>
              </w:rPr>
              <w:t>Lugar custodia</w:t>
            </w:r>
          </w:p>
        </w:tc>
        <w:tc>
          <w:tcPr>
            <w:tcW w:w="270" w:type="dxa"/>
            <w:tcBorders>
              <w:top w:val="nil"/>
              <w:left w:val="nil"/>
              <w:right w:val="nil"/>
            </w:tcBorders>
            <w:shd w:val="clear" w:color="auto" w:fill="auto"/>
            <w:vAlign w:val="bottom"/>
          </w:tcPr>
          <w:p w14:paraId="65BA4310" w14:textId="77777777" w:rsidR="005D094A" w:rsidRPr="005207AE" w:rsidRDefault="005D094A" w:rsidP="008661C5">
            <w:pPr>
              <w:jc w:val="center"/>
              <w:rPr>
                <w:sz w:val="22"/>
                <w:szCs w:val="22"/>
                <w:lang w:val="es-CR"/>
              </w:rPr>
            </w:pPr>
          </w:p>
        </w:tc>
        <w:tc>
          <w:tcPr>
            <w:tcW w:w="3870" w:type="dxa"/>
            <w:tcBorders>
              <w:left w:val="nil"/>
              <w:bottom w:val="single" w:sz="4" w:space="0" w:color="auto"/>
              <w:right w:val="nil"/>
            </w:tcBorders>
            <w:shd w:val="clear" w:color="auto" w:fill="auto"/>
            <w:vAlign w:val="bottom"/>
          </w:tcPr>
          <w:p w14:paraId="35AB9A8C" w14:textId="77777777" w:rsidR="005D094A" w:rsidRPr="005207AE" w:rsidRDefault="005D094A" w:rsidP="008661C5">
            <w:pPr>
              <w:jc w:val="center"/>
              <w:rPr>
                <w:sz w:val="22"/>
                <w:szCs w:val="22"/>
                <w:lang w:val="es-CR"/>
              </w:rPr>
            </w:pPr>
            <w:r w:rsidRPr="005207AE">
              <w:rPr>
                <w:sz w:val="22"/>
                <w:szCs w:val="22"/>
                <w:lang w:val="es-CR"/>
              </w:rPr>
              <w:t>Tipo de custodia</w:t>
            </w:r>
          </w:p>
        </w:tc>
        <w:tc>
          <w:tcPr>
            <w:tcW w:w="270" w:type="dxa"/>
            <w:tcBorders>
              <w:left w:val="nil"/>
              <w:right w:val="nil"/>
            </w:tcBorders>
            <w:shd w:val="clear" w:color="auto" w:fill="auto"/>
            <w:vAlign w:val="bottom"/>
          </w:tcPr>
          <w:p w14:paraId="1354CF9E" w14:textId="77777777" w:rsidR="005D094A" w:rsidRPr="005207AE" w:rsidRDefault="005D094A" w:rsidP="00F07913">
            <w:pPr>
              <w:jc w:val="center"/>
              <w:rPr>
                <w:sz w:val="22"/>
                <w:szCs w:val="22"/>
                <w:lang w:val="es-CR"/>
              </w:rPr>
            </w:pPr>
          </w:p>
        </w:tc>
        <w:tc>
          <w:tcPr>
            <w:tcW w:w="1890" w:type="dxa"/>
            <w:tcBorders>
              <w:left w:val="nil"/>
              <w:bottom w:val="single" w:sz="4" w:space="0" w:color="auto"/>
              <w:right w:val="nil"/>
            </w:tcBorders>
            <w:shd w:val="clear" w:color="auto" w:fill="auto"/>
            <w:vAlign w:val="bottom"/>
          </w:tcPr>
          <w:p w14:paraId="37ADA34F" w14:textId="7CB6AD01" w:rsidR="005D094A" w:rsidRPr="005207AE" w:rsidRDefault="006553AB" w:rsidP="00002070">
            <w:pPr>
              <w:ind w:left="-74"/>
              <w:jc w:val="center"/>
              <w:rPr>
                <w:sz w:val="22"/>
                <w:szCs w:val="22"/>
                <w:lang w:val="es-CR"/>
              </w:rPr>
            </w:pPr>
            <w:r w:rsidRPr="005207AE">
              <w:rPr>
                <w:sz w:val="22"/>
                <w:szCs w:val="22"/>
                <w:lang w:val="es-CR"/>
              </w:rPr>
              <w:t>2019</w:t>
            </w:r>
          </w:p>
        </w:tc>
        <w:tc>
          <w:tcPr>
            <w:tcW w:w="270" w:type="dxa"/>
            <w:tcBorders>
              <w:left w:val="nil"/>
              <w:right w:val="nil"/>
            </w:tcBorders>
            <w:shd w:val="clear" w:color="auto" w:fill="auto"/>
            <w:vAlign w:val="bottom"/>
          </w:tcPr>
          <w:p w14:paraId="1B5EEF69" w14:textId="77777777" w:rsidR="005D094A" w:rsidRPr="005207AE" w:rsidRDefault="005D094A" w:rsidP="008661C5">
            <w:pPr>
              <w:jc w:val="center"/>
              <w:rPr>
                <w:sz w:val="22"/>
                <w:szCs w:val="22"/>
                <w:lang w:val="es-CR"/>
              </w:rPr>
            </w:pPr>
          </w:p>
        </w:tc>
        <w:tc>
          <w:tcPr>
            <w:tcW w:w="1890" w:type="dxa"/>
            <w:tcBorders>
              <w:left w:val="nil"/>
              <w:bottom w:val="single" w:sz="4" w:space="0" w:color="auto"/>
              <w:right w:val="nil"/>
            </w:tcBorders>
            <w:shd w:val="clear" w:color="auto" w:fill="auto"/>
            <w:vAlign w:val="bottom"/>
          </w:tcPr>
          <w:p w14:paraId="24133D3A" w14:textId="0717F348" w:rsidR="005D094A" w:rsidRPr="005207AE" w:rsidRDefault="006553AB" w:rsidP="00002070">
            <w:pPr>
              <w:ind w:left="-124" w:right="-194"/>
              <w:jc w:val="center"/>
              <w:rPr>
                <w:sz w:val="22"/>
                <w:szCs w:val="22"/>
                <w:lang w:val="es-CR"/>
              </w:rPr>
            </w:pPr>
            <w:r w:rsidRPr="005207AE">
              <w:rPr>
                <w:sz w:val="22"/>
                <w:szCs w:val="22"/>
                <w:lang w:val="es-CR"/>
              </w:rPr>
              <w:t>2018</w:t>
            </w:r>
          </w:p>
        </w:tc>
      </w:tr>
      <w:tr w:rsidR="005D094A" w:rsidRPr="005207AE" w14:paraId="6B2B29FC" w14:textId="77777777" w:rsidTr="00E92724">
        <w:trPr>
          <w:trHeight w:val="167"/>
        </w:trPr>
        <w:tc>
          <w:tcPr>
            <w:tcW w:w="6129" w:type="dxa"/>
            <w:gridSpan w:val="3"/>
            <w:tcBorders>
              <w:left w:val="nil"/>
              <w:right w:val="nil"/>
            </w:tcBorders>
            <w:shd w:val="clear" w:color="auto" w:fill="auto"/>
            <w:vAlign w:val="center"/>
          </w:tcPr>
          <w:p w14:paraId="2CF67696" w14:textId="77777777" w:rsidR="005D094A" w:rsidRPr="005207AE" w:rsidRDefault="005D094A" w:rsidP="005F39CE">
            <w:pPr>
              <w:pStyle w:val="Sangra2detindependiente"/>
              <w:tabs>
                <w:tab w:val="clear" w:pos="405"/>
              </w:tabs>
              <w:ind w:left="200" w:hanging="270"/>
              <w:jc w:val="left"/>
              <w:rPr>
                <w:i/>
                <w:sz w:val="22"/>
                <w:szCs w:val="22"/>
                <w:lang w:val="es-CR" w:eastAsia="es-ES"/>
              </w:rPr>
            </w:pPr>
            <w:r w:rsidRPr="005207AE">
              <w:rPr>
                <w:i/>
                <w:sz w:val="22"/>
                <w:szCs w:val="22"/>
                <w:lang w:val="es-CR" w:eastAsia="es-ES"/>
              </w:rPr>
              <w:t>Cuenta propia por actividad de custodia</w:t>
            </w:r>
          </w:p>
        </w:tc>
        <w:tc>
          <w:tcPr>
            <w:tcW w:w="270" w:type="dxa"/>
            <w:tcBorders>
              <w:left w:val="nil"/>
              <w:right w:val="nil"/>
            </w:tcBorders>
            <w:shd w:val="clear" w:color="auto" w:fill="auto"/>
            <w:noWrap/>
            <w:vAlign w:val="bottom"/>
          </w:tcPr>
          <w:p w14:paraId="0630321C" w14:textId="77777777" w:rsidR="005D094A" w:rsidRPr="005207AE" w:rsidRDefault="005D094A" w:rsidP="00F07913">
            <w:pPr>
              <w:jc w:val="center"/>
              <w:rPr>
                <w:sz w:val="22"/>
                <w:szCs w:val="22"/>
                <w:lang w:val="es-CR"/>
              </w:rPr>
            </w:pPr>
          </w:p>
        </w:tc>
        <w:tc>
          <w:tcPr>
            <w:tcW w:w="1890" w:type="dxa"/>
            <w:tcBorders>
              <w:top w:val="single" w:sz="4" w:space="0" w:color="auto"/>
              <w:left w:val="nil"/>
              <w:right w:val="nil"/>
            </w:tcBorders>
            <w:shd w:val="clear" w:color="auto" w:fill="auto"/>
            <w:vAlign w:val="center"/>
          </w:tcPr>
          <w:p w14:paraId="01FF18F1" w14:textId="77777777" w:rsidR="005D094A" w:rsidRPr="005207AE" w:rsidRDefault="005D094A" w:rsidP="005F39CE">
            <w:pPr>
              <w:jc w:val="right"/>
              <w:rPr>
                <w:sz w:val="22"/>
                <w:szCs w:val="22"/>
                <w:lang w:val="es-CR" w:eastAsia="es-ES"/>
              </w:rPr>
            </w:pPr>
          </w:p>
        </w:tc>
        <w:tc>
          <w:tcPr>
            <w:tcW w:w="270" w:type="dxa"/>
            <w:tcBorders>
              <w:left w:val="nil"/>
              <w:right w:val="nil"/>
            </w:tcBorders>
            <w:shd w:val="clear" w:color="auto" w:fill="auto"/>
            <w:vAlign w:val="center"/>
          </w:tcPr>
          <w:p w14:paraId="326C94F1" w14:textId="77777777" w:rsidR="005D094A" w:rsidRPr="005207AE" w:rsidRDefault="005D094A" w:rsidP="005F39CE">
            <w:pPr>
              <w:jc w:val="right"/>
              <w:rPr>
                <w:sz w:val="22"/>
                <w:szCs w:val="22"/>
                <w:lang w:val="es-CR"/>
              </w:rPr>
            </w:pPr>
          </w:p>
        </w:tc>
        <w:tc>
          <w:tcPr>
            <w:tcW w:w="1890" w:type="dxa"/>
            <w:tcBorders>
              <w:top w:val="single" w:sz="4" w:space="0" w:color="auto"/>
              <w:left w:val="nil"/>
              <w:right w:val="nil"/>
            </w:tcBorders>
            <w:shd w:val="clear" w:color="auto" w:fill="auto"/>
            <w:noWrap/>
            <w:vAlign w:val="center"/>
          </w:tcPr>
          <w:p w14:paraId="0A9AAEA8" w14:textId="77777777" w:rsidR="005D094A" w:rsidRPr="005207AE" w:rsidRDefault="005D094A" w:rsidP="005F39CE">
            <w:pPr>
              <w:tabs>
                <w:tab w:val="left" w:pos="532"/>
              </w:tabs>
              <w:jc w:val="right"/>
              <w:rPr>
                <w:sz w:val="22"/>
                <w:szCs w:val="22"/>
                <w:lang w:val="es-CR" w:eastAsia="es-ES"/>
              </w:rPr>
            </w:pPr>
          </w:p>
        </w:tc>
      </w:tr>
      <w:tr w:rsidR="00740E9B" w:rsidRPr="005207AE" w14:paraId="3D3CC2D6" w14:textId="77777777" w:rsidTr="00635CEF">
        <w:trPr>
          <w:trHeight w:val="242"/>
        </w:trPr>
        <w:tc>
          <w:tcPr>
            <w:tcW w:w="1989" w:type="dxa"/>
            <w:tcBorders>
              <w:left w:val="nil"/>
              <w:bottom w:val="nil"/>
              <w:right w:val="nil"/>
            </w:tcBorders>
            <w:shd w:val="clear" w:color="auto" w:fill="auto"/>
            <w:vAlign w:val="bottom"/>
          </w:tcPr>
          <w:p w14:paraId="71F6A945" w14:textId="77777777" w:rsidR="00740E9B" w:rsidRPr="005207AE" w:rsidRDefault="00740E9B" w:rsidP="00740E9B">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left w:val="nil"/>
              <w:bottom w:val="nil"/>
              <w:right w:val="nil"/>
            </w:tcBorders>
            <w:shd w:val="clear" w:color="auto" w:fill="auto"/>
            <w:vAlign w:val="bottom"/>
          </w:tcPr>
          <w:p w14:paraId="1EC8BEAB" w14:textId="77777777" w:rsidR="00740E9B" w:rsidRPr="005207AE" w:rsidRDefault="00740E9B" w:rsidP="00740E9B">
            <w:pPr>
              <w:rPr>
                <w:sz w:val="22"/>
                <w:szCs w:val="22"/>
                <w:lang w:val="es-CR"/>
              </w:rPr>
            </w:pPr>
          </w:p>
        </w:tc>
        <w:tc>
          <w:tcPr>
            <w:tcW w:w="3870" w:type="dxa"/>
            <w:tcBorders>
              <w:left w:val="nil"/>
              <w:bottom w:val="nil"/>
              <w:right w:val="nil"/>
            </w:tcBorders>
            <w:shd w:val="clear" w:color="auto" w:fill="auto"/>
            <w:noWrap/>
            <w:vAlign w:val="center"/>
          </w:tcPr>
          <w:p w14:paraId="164770AD" w14:textId="77777777" w:rsidR="00740E9B" w:rsidRPr="005207AE" w:rsidRDefault="00740E9B" w:rsidP="00740E9B">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Custodia a valor facial disponibles</w:t>
            </w:r>
          </w:p>
        </w:tc>
        <w:tc>
          <w:tcPr>
            <w:tcW w:w="270" w:type="dxa"/>
            <w:tcBorders>
              <w:left w:val="nil"/>
              <w:bottom w:val="nil"/>
              <w:right w:val="nil"/>
            </w:tcBorders>
            <w:shd w:val="clear" w:color="auto" w:fill="auto"/>
            <w:noWrap/>
            <w:vAlign w:val="bottom"/>
          </w:tcPr>
          <w:p w14:paraId="4DBA6C6C" w14:textId="77777777" w:rsidR="00740E9B" w:rsidRPr="005207AE" w:rsidRDefault="00740E9B" w:rsidP="00740E9B">
            <w:pPr>
              <w:jc w:val="center"/>
              <w:rPr>
                <w:sz w:val="22"/>
                <w:szCs w:val="22"/>
                <w:lang w:val="es-CR"/>
              </w:rPr>
            </w:pPr>
            <w:r w:rsidRPr="005207AE">
              <w:rPr>
                <w:sz w:val="22"/>
                <w:szCs w:val="22"/>
                <w:lang w:val="es-CR"/>
              </w:rPr>
              <w:t>¢</w:t>
            </w:r>
          </w:p>
        </w:tc>
        <w:tc>
          <w:tcPr>
            <w:tcW w:w="1890" w:type="dxa"/>
            <w:tcBorders>
              <w:left w:val="nil"/>
              <w:bottom w:val="nil"/>
              <w:right w:val="nil"/>
            </w:tcBorders>
            <w:shd w:val="clear" w:color="auto" w:fill="auto"/>
            <w:vAlign w:val="bottom"/>
          </w:tcPr>
          <w:p w14:paraId="03DE4155" w14:textId="4F988FDA" w:rsidR="00740E9B" w:rsidRPr="005207AE" w:rsidRDefault="00740E9B" w:rsidP="00740E9B">
            <w:pPr>
              <w:jc w:val="center"/>
              <w:rPr>
                <w:sz w:val="22"/>
                <w:szCs w:val="22"/>
                <w:lang w:val="es-CR" w:eastAsia="es-ES"/>
              </w:rPr>
            </w:pPr>
            <w:r w:rsidRPr="005207AE">
              <w:rPr>
                <w:sz w:val="22"/>
                <w:szCs w:val="22"/>
                <w:lang w:val="es-CR" w:eastAsia="es-ES"/>
              </w:rPr>
              <w:t>-</w:t>
            </w:r>
          </w:p>
        </w:tc>
        <w:tc>
          <w:tcPr>
            <w:tcW w:w="270" w:type="dxa"/>
            <w:tcBorders>
              <w:left w:val="nil"/>
              <w:bottom w:val="nil"/>
              <w:right w:val="nil"/>
            </w:tcBorders>
            <w:shd w:val="clear" w:color="auto" w:fill="auto"/>
            <w:vAlign w:val="bottom"/>
          </w:tcPr>
          <w:p w14:paraId="007D020B" w14:textId="77777777" w:rsidR="00740E9B" w:rsidRPr="005207AE" w:rsidRDefault="00740E9B" w:rsidP="00740E9B">
            <w:pPr>
              <w:jc w:val="right"/>
              <w:rPr>
                <w:sz w:val="22"/>
                <w:szCs w:val="22"/>
                <w:lang w:val="es-CR"/>
              </w:rPr>
            </w:pPr>
          </w:p>
        </w:tc>
        <w:tc>
          <w:tcPr>
            <w:tcW w:w="1890" w:type="dxa"/>
            <w:tcBorders>
              <w:left w:val="nil"/>
              <w:bottom w:val="nil"/>
              <w:right w:val="nil"/>
            </w:tcBorders>
            <w:shd w:val="clear" w:color="auto" w:fill="auto"/>
            <w:noWrap/>
            <w:vAlign w:val="bottom"/>
          </w:tcPr>
          <w:p w14:paraId="56C42142" w14:textId="42578CB8" w:rsidR="00740E9B" w:rsidRPr="005207AE" w:rsidRDefault="00740E9B" w:rsidP="00740E9B">
            <w:pPr>
              <w:jc w:val="right"/>
              <w:rPr>
                <w:sz w:val="22"/>
                <w:szCs w:val="22"/>
                <w:lang w:val="es-CR" w:eastAsia="es-ES"/>
              </w:rPr>
            </w:pPr>
            <w:r w:rsidRPr="005207AE">
              <w:rPr>
                <w:sz w:val="22"/>
                <w:szCs w:val="22"/>
                <w:lang w:val="es-CR" w:eastAsia="es-ES"/>
              </w:rPr>
              <w:t>3.563.040.849</w:t>
            </w:r>
          </w:p>
        </w:tc>
      </w:tr>
      <w:tr w:rsidR="00740E9B" w:rsidRPr="005207AE" w14:paraId="7BBADF56" w14:textId="77777777" w:rsidTr="00635CEF">
        <w:trPr>
          <w:trHeight w:val="225"/>
        </w:trPr>
        <w:tc>
          <w:tcPr>
            <w:tcW w:w="1989" w:type="dxa"/>
            <w:tcBorders>
              <w:top w:val="nil"/>
              <w:left w:val="nil"/>
              <w:bottom w:val="nil"/>
              <w:right w:val="nil"/>
            </w:tcBorders>
            <w:shd w:val="clear" w:color="auto" w:fill="auto"/>
            <w:vAlign w:val="bottom"/>
          </w:tcPr>
          <w:p w14:paraId="5F0B5339" w14:textId="77777777" w:rsidR="00740E9B" w:rsidRPr="005207AE" w:rsidRDefault="00740E9B" w:rsidP="00740E9B">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5084967C" w14:textId="77777777" w:rsidR="00740E9B" w:rsidRPr="005207AE" w:rsidRDefault="00740E9B" w:rsidP="00740E9B">
            <w:pPr>
              <w:rPr>
                <w:sz w:val="22"/>
                <w:szCs w:val="22"/>
                <w:lang w:val="es-CR"/>
              </w:rPr>
            </w:pPr>
          </w:p>
        </w:tc>
        <w:tc>
          <w:tcPr>
            <w:tcW w:w="3870" w:type="dxa"/>
            <w:tcBorders>
              <w:top w:val="nil"/>
              <w:left w:val="nil"/>
              <w:bottom w:val="nil"/>
              <w:right w:val="nil"/>
            </w:tcBorders>
            <w:shd w:val="clear" w:color="auto" w:fill="auto"/>
            <w:noWrap/>
            <w:vAlign w:val="center"/>
          </w:tcPr>
          <w:p w14:paraId="098DF8A7" w14:textId="77777777" w:rsidR="00740E9B" w:rsidRPr="005207AE" w:rsidRDefault="00740E9B" w:rsidP="00740E9B">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Custodia valor compra acciones disponibles</w:t>
            </w:r>
          </w:p>
        </w:tc>
        <w:tc>
          <w:tcPr>
            <w:tcW w:w="270" w:type="dxa"/>
            <w:tcBorders>
              <w:top w:val="nil"/>
              <w:left w:val="nil"/>
              <w:bottom w:val="nil"/>
              <w:right w:val="nil"/>
            </w:tcBorders>
            <w:shd w:val="clear" w:color="auto" w:fill="auto"/>
            <w:noWrap/>
            <w:vAlign w:val="bottom"/>
          </w:tcPr>
          <w:p w14:paraId="2688DDD6" w14:textId="77777777" w:rsidR="00740E9B" w:rsidRPr="005207AE" w:rsidRDefault="00740E9B" w:rsidP="00740E9B">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6BB312F0" w14:textId="0DBF30AF" w:rsidR="00740E9B" w:rsidRPr="005207AE" w:rsidRDefault="00740E9B" w:rsidP="00740E9B">
            <w:pPr>
              <w:jc w:val="center"/>
              <w:rPr>
                <w:sz w:val="22"/>
                <w:szCs w:val="22"/>
                <w:lang w:val="es-CR" w:eastAsia="es-ES"/>
              </w:rPr>
            </w:pPr>
            <w:r w:rsidRPr="005207AE">
              <w:rPr>
                <w:sz w:val="22"/>
                <w:szCs w:val="22"/>
                <w:lang w:val="es-CR" w:eastAsia="es-ES"/>
              </w:rPr>
              <w:t>-</w:t>
            </w:r>
          </w:p>
        </w:tc>
        <w:tc>
          <w:tcPr>
            <w:tcW w:w="270" w:type="dxa"/>
            <w:tcBorders>
              <w:top w:val="nil"/>
              <w:left w:val="nil"/>
              <w:bottom w:val="nil"/>
              <w:right w:val="nil"/>
            </w:tcBorders>
            <w:shd w:val="clear" w:color="auto" w:fill="auto"/>
            <w:vAlign w:val="bottom"/>
          </w:tcPr>
          <w:p w14:paraId="4FEA63DE" w14:textId="77777777" w:rsidR="00740E9B" w:rsidRPr="005207AE" w:rsidRDefault="00740E9B" w:rsidP="00740E9B">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6E061E07" w14:textId="27F6DC3A" w:rsidR="00740E9B" w:rsidRPr="005207AE" w:rsidRDefault="00740E9B" w:rsidP="00740E9B">
            <w:pPr>
              <w:jc w:val="right"/>
              <w:rPr>
                <w:sz w:val="22"/>
                <w:szCs w:val="22"/>
                <w:lang w:val="es-CR" w:eastAsia="es-ES"/>
              </w:rPr>
            </w:pPr>
            <w:r w:rsidRPr="005207AE">
              <w:rPr>
                <w:sz w:val="22"/>
                <w:szCs w:val="22"/>
                <w:lang w:val="es-CR" w:eastAsia="es-ES"/>
              </w:rPr>
              <w:t>15.000.002</w:t>
            </w:r>
          </w:p>
        </w:tc>
      </w:tr>
      <w:tr w:rsidR="00740E9B" w:rsidRPr="005207AE" w14:paraId="593A2957" w14:textId="77777777" w:rsidTr="00635CEF">
        <w:trPr>
          <w:trHeight w:val="225"/>
        </w:trPr>
        <w:tc>
          <w:tcPr>
            <w:tcW w:w="1989" w:type="dxa"/>
            <w:tcBorders>
              <w:top w:val="nil"/>
              <w:left w:val="nil"/>
              <w:bottom w:val="nil"/>
              <w:right w:val="nil"/>
            </w:tcBorders>
            <w:shd w:val="clear" w:color="auto" w:fill="auto"/>
            <w:vAlign w:val="bottom"/>
          </w:tcPr>
          <w:p w14:paraId="4B16DC8E" w14:textId="77777777" w:rsidR="00740E9B" w:rsidRPr="005207AE" w:rsidRDefault="00740E9B" w:rsidP="00740E9B">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4718063B" w14:textId="77777777" w:rsidR="00740E9B" w:rsidRPr="005207AE" w:rsidRDefault="00740E9B" w:rsidP="00740E9B">
            <w:pPr>
              <w:rPr>
                <w:sz w:val="22"/>
                <w:szCs w:val="22"/>
                <w:lang w:val="es-CR"/>
              </w:rPr>
            </w:pPr>
          </w:p>
        </w:tc>
        <w:tc>
          <w:tcPr>
            <w:tcW w:w="3870" w:type="dxa"/>
            <w:tcBorders>
              <w:top w:val="nil"/>
              <w:left w:val="nil"/>
              <w:bottom w:val="nil"/>
              <w:right w:val="nil"/>
            </w:tcBorders>
            <w:shd w:val="clear" w:color="auto" w:fill="auto"/>
            <w:noWrap/>
            <w:vAlign w:val="center"/>
          </w:tcPr>
          <w:p w14:paraId="7FB3ECAE" w14:textId="77777777" w:rsidR="00740E9B" w:rsidRPr="005207AE" w:rsidRDefault="00740E9B" w:rsidP="00740E9B">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Custodia valor compra participaciones disponibles</w:t>
            </w:r>
          </w:p>
        </w:tc>
        <w:tc>
          <w:tcPr>
            <w:tcW w:w="270" w:type="dxa"/>
            <w:tcBorders>
              <w:top w:val="nil"/>
              <w:left w:val="nil"/>
              <w:bottom w:val="nil"/>
              <w:right w:val="nil"/>
            </w:tcBorders>
            <w:shd w:val="clear" w:color="auto" w:fill="auto"/>
            <w:noWrap/>
            <w:vAlign w:val="bottom"/>
          </w:tcPr>
          <w:p w14:paraId="348BDAF4" w14:textId="77777777" w:rsidR="00740E9B" w:rsidRPr="005207AE" w:rsidRDefault="00740E9B" w:rsidP="00740E9B">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745B9356" w14:textId="02CD97CD" w:rsidR="00740E9B" w:rsidRPr="005207AE" w:rsidRDefault="00740E9B" w:rsidP="00740E9B">
            <w:pPr>
              <w:jc w:val="center"/>
              <w:rPr>
                <w:sz w:val="22"/>
                <w:szCs w:val="22"/>
                <w:lang w:val="es-CR" w:eastAsia="es-ES"/>
              </w:rPr>
            </w:pPr>
            <w:r w:rsidRPr="005207AE">
              <w:rPr>
                <w:sz w:val="22"/>
                <w:szCs w:val="22"/>
                <w:lang w:val="es-CR" w:eastAsia="es-ES"/>
              </w:rPr>
              <w:t>-</w:t>
            </w:r>
          </w:p>
        </w:tc>
        <w:tc>
          <w:tcPr>
            <w:tcW w:w="270" w:type="dxa"/>
            <w:tcBorders>
              <w:top w:val="nil"/>
              <w:left w:val="nil"/>
              <w:bottom w:val="nil"/>
              <w:right w:val="nil"/>
            </w:tcBorders>
            <w:shd w:val="clear" w:color="auto" w:fill="auto"/>
            <w:vAlign w:val="bottom"/>
          </w:tcPr>
          <w:p w14:paraId="78303C21" w14:textId="77777777" w:rsidR="00740E9B" w:rsidRPr="005207AE" w:rsidRDefault="00740E9B" w:rsidP="00740E9B">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6D7FC1C9" w14:textId="68FA231C" w:rsidR="00740E9B" w:rsidRPr="005207AE" w:rsidRDefault="00740E9B" w:rsidP="00740E9B">
            <w:pPr>
              <w:jc w:val="right"/>
              <w:rPr>
                <w:sz w:val="22"/>
                <w:szCs w:val="22"/>
                <w:lang w:val="es-CR" w:eastAsia="es-ES"/>
              </w:rPr>
            </w:pPr>
            <w:r w:rsidRPr="005207AE">
              <w:rPr>
                <w:sz w:val="22"/>
                <w:szCs w:val="22"/>
                <w:lang w:val="es-CR" w:eastAsia="es-ES"/>
              </w:rPr>
              <w:t>79.195</w:t>
            </w:r>
          </w:p>
        </w:tc>
      </w:tr>
      <w:tr w:rsidR="00740E9B" w:rsidRPr="005207AE" w14:paraId="54E93424" w14:textId="77777777" w:rsidTr="00635CEF">
        <w:trPr>
          <w:trHeight w:val="225"/>
        </w:trPr>
        <w:tc>
          <w:tcPr>
            <w:tcW w:w="1989" w:type="dxa"/>
            <w:tcBorders>
              <w:top w:val="nil"/>
              <w:left w:val="nil"/>
              <w:bottom w:val="nil"/>
              <w:right w:val="nil"/>
            </w:tcBorders>
            <w:shd w:val="clear" w:color="auto" w:fill="auto"/>
            <w:vAlign w:val="bottom"/>
          </w:tcPr>
          <w:p w14:paraId="2750C90C" w14:textId="77777777" w:rsidR="00740E9B" w:rsidRPr="005207AE" w:rsidRDefault="00740E9B" w:rsidP="00740E9B">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613D8E0D" w14:textId="77777777" w:rsidR="00740E9B" w:rsidRPr="005207AE" w:rsidRDefault="00740E9B" w:rsidP="00740E9B">
            <w:pPr>
              <w:rPr>
                <w:sz w:val="22"/>
                <w:szCs w:val="22"/>
                <w:lang w:val="es-CR"/>
              </w:rPr>
            </w:pPr>
          </w:p>
        </w:tc>
        <w:tc>
          <w:tcPr>
            <w:tcW w:w="3870" w:type="dxa"/>
            <w:tcBorders>
              <w:top w:val="nil"/>
              <w:left w:val="nil"/>
              <w:bottom w:val="nil"/>
              <w:right w:val="nil"/>
            </w:tcBorders>
            <w:shd w:val="clear" w:color="auto" w:fill="auto"/>
            <w:noWrap/>
            <w:vAlign w:val="center"/>
          </w:tcPr>
          <w:p w14:paraId="117F6783" w14:textId="77777777" w:rsidR="00740E9B" w:rsidRPr="005207AE" w:rsidRDefault="00740E9B" w:rsidP="00740E9B">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Custodia a valor facial pignorados</w:t>
            </w:r>
          </w:p>
        </w:tc>
        <w:tc>
          <w:tcPr>
            <w:tcW w:w="270" w:type="dxa"/>
            <w:tcBorders>
              <w:top w:val="nil"/>
              <w:left w:val="nil"/>
              <w:bottom w:val="nil"/>
              <w:right w:val="nil"/>
            </w:tcBorders>
            <w:shd w:val="clear" w:color="auto" w:fill="auto"/>
            <w:noWrap/>
            <w:vAlign w:val="bottom"/>
          </w:tcPr>
          <w:p w14:paraId="5FB2B772" w14:textId="77777777" w:rsidR="00740E9B" w:rsidRPr="005207AE" w:rsidRDefault="00740E9B" w:rsidP="00740E9B">
            <w:pPr>
              <w:jc w:val="center"/>
              <w:rPr>
                <w:sz w:val="22"/>
                <w:szCs w:val="22"/>
                <w:lang w:val="es-CR" w:eastAsia="es-ES"/>
              </w:rPr>
            </w:pPr>
          </w:p>
        </w:tc>
        <w:tc>
          <w:tcPr>
            <w:tcW w:w="1890" w:type="dxa"/>
            <w:tcBorders>
              <w:top w:val="nil"/>
              <w:left w:val="nil"/>
              <w:right w:val="nil"/>
            </w:tcBorders>
            <w:shd w:val="clear" w:color="auto" w:fill="auto"/>
            <w:vAlign w:val="bottom"/>
          </w:tcPr>
          <w:p w14:paraId="66348CB8" w14:textId="110A6698" w:rsidR="00740E9B" w:rsidRPr="005207AE" w:rsidRDefault="00740E9B" w:rsidP="00740E9B">
            <w:pPr>
              <w:jc w:val="center"/>
              <w:rPr>
                <w:sz w:val="22"/>
                <w:szCs w:val="22"/>
                <w:lang w:val="es-CR" w:eastAsia="es-ES"/>
              </w:rPr>
            </w:pPr>
            <w:r w:rsidRPr="005207AE">
              <w:rPr>
                <w:sz w:val="22"/>
                <w:szCs w:val="22"/>
                <w:lang w:val="es-CR" w:eastAsia="es-ES"/>
              </w:rPr>
              <w:t>-</w:t>
            </w:r>
          </w:p>
        </w:tc>
        <w:tc>
          <w:tcPr>
            <w:tcW w:w="270" w:type="dxa"/>
            <w:tcBorders>
              <w:top w:val="nil"/>
              <w:left w:val="nil"/>
              <w:right w:val="nil"/>
            </w:tcBorders>
            <w:shd w:val="clear" w:color="auto" w:fill="auto"/>
            <w:vAlign w:val="bottom"/>
          </w:tcPr>
          <w:p w14:paraId="090755CD" w14:textId="77777777" w:rsidR="00740E9B" w:rsidRPr="005207AE" w:rsidRDefault="00740E9B" w:rsidP="00740E9B">
            <w:pPr>
              <w:jc w:val="right"/>
              <w:rPr>
                <w:sz w:val="22"/>
                <w:szCs w:val="22"/>
                <w:lang w:val="es-CR" w:eastAsia="es-ES"/>
              </w:rPr>
            </w:pPr>
          </w:p>
        </w:tc>
        <w:tc>
          <w:tcPr>
            <w:tcW w:w="1890" w:type="dxa"/>
            <w:tcBorders>
              <w:top w:val="nil"/>
              <w:left w:val="nil"/>
              <w:right w:val="nil"/>
            </w:tcBorders>
            <w:shd w:val="clear" w:color="auto" w:fill="auto"/>
            <w:noWrap/>
            <w:vAlign w:val="bottom"/>
          </w:tcPr>
          <w:p w14:paraId="79733C9C" w14:textId="2EF2485D" w:rsidR="00740E9B" w:rsidRPr="005207AE" w:rsidRDefault="00740E9B" w:rsidP="00740E9B">
            <w:pPr>
              <w:jc w:val="right"/>
              <w:rPr>
                <w:sz w:val="22"/>
                <w:szCs w:val="22"/>
                <w:lang w:val="es-CR" w:eastAsia="es-ES"/>
              </w:rPr>
            </w:pPr>
            <w:r w:rsidRPr="005207AE">
              <w:rPr>
                <w:sz w:val="22"/>
                <w:szCs w:val="22"/>
                <w:lang w:val="es-CR" w:eastAsia="es-ES"/>
              </w:rPr>
              <w:t>29.500.000</w:t>
            </w:r>
          </w:p>
        </w:tc>
      </w:tr>
      <w:tr w:rsidR="00740E9B" w:rsidRPr="005207AE" w14:paraId="34F0ED9F" w14:textId="77777777" w:rsidTr="00635CEF">
        <w:trPr>
          <w:trHeight w:val="225"/>
        </w:trPr>
        <w:tc>
          <w:tcPr>
            <w:tcW w:w="1989" w:type="dxa"/>
            <w:tcBorders>
              <w:top w:val="nil"/>
              <w:left w:val="nil"/>
              <w:bottom w:val="nil"/>
              <w:right w:val="nil"/>
            </w:tcBorders>
            <w:shd w:val="clear" w:color="auto" w:fill="auto"/>
            <w:vAlign w:val="bottom"/>
          </w:tcPr>
          <w:p w14:paraId="34AF6DA5" w14:textId="7F751105" w:rsidR="00740E9B" w:rsidRPr="005207AE" w:rsidRDefault="00740E9B" w:rsidP="00740E9B">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490E1088" w14:textId="77777777" w:rsidR="00740E9B" w:rsidRPr="005207AE" w:rsidRDefault="00740E9B" w:rsidP="00740E9B">
            <w:pPr>
              <w:rPr>
                <w:sz w:val="22"/>
                <w:szCs w:val="22"/>
                <w:lang w:val="es-CR"/>
              </w:rPr>
            </w:pPr>
          </w:p>
        </w:tc>
        <w:tc>
          <w:tcPr>
            <w:tcW w:w="3870" w:type="dxa"/>
            <w:tcBorders>
              <w:top w:val="nil"/>
              <w:left w:val="nil"/>
              <w:bottom w:val="nil"/>
              <w:right w:val="nil"/>
            </w:tcBorders>
            <w:shd w:val="clear" w:color="auto" w:fill="auto"/>
            <w:noWrap/>
            <w:vAlign w:val="center"/>
          </w:tcPr>
          <w:p w14:paraId="3B9D1716" w14:textId="491ADAA9" w:rsidR="00740E9B" w:rsidRPr="005207AE" w:rsidRDefault="00740E9B" w:rsidP="00740E9B">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Custodia monto de cupones físicos pignorados</w:t>
            </w:r>
          </w:p>
        </w:tc>
        <w:tc>
          <w:tcPr>
            <w:tcW w:w="270" w:type="dxa"/>
            <w:tcBorders>
              <w:top w:val="nil"/>
              <w:left w:val="nil"/>
              <w:bottom w:val="nil"/>
              <w:right w:val="nil"/>
            </w:tcBorders>
            <w:shd w:val="clear" w:color="auto" w:fill="auto"/>
            <w:noWrap/>
            <w:vAlign w:val="bottom"/>
          </w:tcPr>
          <w:p w14:paraId="148B6D21" w14:textId="77777777" w:rsidR="00740E9B" w:rsidRPr="005207AE" w:rsidRDefault="00740E9B" w:rsidP="00740E9B">
            <w:pPr>
              <w:jc w:val="center"/>
              <w:rPr>
                <w:sz w:val="22"/>
                <w:szCs w:val="22"/>
                <w:lang w:val="es-CR" w:eastAsia="es-ES"/>
              </w:rPr>
            </w:pPr>
          </w:p>
        </w:tc>
        <w:tc>
          <w:tcPr>
            <w:tcW w:w="1890" w:type="dxa"/>
            <w:tcBorders>
              <w:top w:val="nil"/>
              <w:left w:val="nil"/>
              <w:right w:val="nil"/>
            </w:tcBorders>
            <w:shd w:val="clear" w:color="auto" w:fill="auto"/>
            <w:vAlign w:val="bottom"/>
          </w:tcPr>
          <w:p w14:paraId="43E63F10" w14:textId="627113EA" w:rsidR="00740E9B" w:rsidRPr="005207AE" w:rsidRDefault="00740E9B" w:rsidP="00740E9B">
            <w:pPr>
              <w:jc w:val="center"/>
              <w:rPr>
                <w:sz w:val="22"/>
                <w:szCs w:val="22"/>
                <w:lang w:val="es-CR" w:eastAsia="es-ES"/>
              </w:rPr>
            </w:pPr>
            <w:r w:rsidRPr="005207AE">
              <w:rPr>
                <w:sz w:val="22"/>
                <w:szCs w:val="22"/>
                <w:lang w:val="es-CR" w:eastAsia="es-ES"/>
              </w:rPr>
              <w:t>-</w:t>
            </w:r>
          </w:p>
        </w:tc>
        <w:tc>
          <w:tcPr>
            <w:tcW w:w="270" w:type="dxa"/>
            <w:tcBorders>
              <w:top w:val="nil"/>
              <w:left w:val="nil"/>
              <w:right w:val="nil"/>
            </w:tcBorders>
            <w:shd w:val="clear" w:color="auto" w:fill="auto"/>
            <w:vAlign w:val="bottom"/>
          </w:tcPr>
          <w:p w14:paraId="730E2BDD" w14:textId="77777777" w:rsidR="00740E9B" w:rsidRPr="005207AE" w:rsidRDefault="00740E9B" w:rsidP="00740E9B">
            <w:pPr>
              <w:jc w:val="right"/>
              <w:rPr>
                <w:sz w:val="22"/>
                <w:szCs w:val="22"/>
                <w:lang w:val="es-CR" w:eastAsia="es-ES"/>
              </w:rPr>
            </w:pPr>
          </w:p>
        </w:tc>
        <w:tc>
          <w:tcPr>
            <w:tcW w:w="1890" w:type="dxa"/>
            <w:tcBorders>
              <w:top w:val="nil"/>
              <w:left w:val="nil"/>
              <w:right w:val="nil"/>
            </w:tcBorders>
            <w:shd w:val="clear" w:color="auto" w:fill="auto"/>
            <w:noWrap/>
            <w:vAlign w:val="bottom"/>
          </w:tcPr>
          <w:p w14:paraId="01B5C270" w14:textId="60606112" w:rsidR="00740E9B" w:rsidRPr="005207AE" w:rsidRDefault="00740E9B" w:rsidP="00740E9B">
            <w:pPr>
              <w:jc w:val="right"/>
              <w:rPr>
                <w:sz w:val="22"/>
                <w:szCs w:val="22"/>
                <w:lang w:val="es-CR" w:eastAsia="es-ES"/>
              </w:rPr>
            </w:pPr>
            <w:r w:rsidRPr="005207AE">
              <w:rPr>
                <w:sz w:val="22"/>
                <w:szCs w:val="22"/>
                <w:lang w:val="es-CR" w:eastAsia="es-ES"/>
              </w:rPr>
              <w:t>2.033.502</w:t>
            </w:r>
          </w:p>
        </w:tc>
      </w:tr>
      <w:tr w:rsidR="002672CB" w:rsidRPr="005207AE" w14:paraId="0DD8B353" w14:textId="77777777" w:rsidTr="00FE70EA">
        <w:trPr>
          <w:trHeight w:val="225"/>
        </w:trPr>
        <w:tc>
          <w:tcPr>
            <w:tcW w:w="1989" w:type="dxa"/>
            <w:tcBorders>
              <w:top w:val="nil"/>
              <w:left w:val="nil"/>
              <w:bottom w:val="nil"/>
              <w:right w:val="nil"/>
            </w:tcBorders>
            <w:shd w:val="clear" w:color="auto" w:fill="auto"/>
            <w:vAlign w:val="bottom"/>
          </w:tcPr>
          <w:p w14:paraId="053AE657" w14:textId="16891A18" w:rsidR="002672CB" w:rsidRPr="005207AE" w:rsidRDefault="002672CB" w:rsidP="0010570F">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3FA34E01" w14:textId="77777777" w:rsidR="002672CB" w:rsidRPr="005207AE" w:rsidRDefault="002672CB" w:rsidP="002672CB">
            <w:pPr>
              <w:rPr>
                <w:sz w:val="22"/>
                <w:szCs w:val="22"/>
                <w:lang w:val="es-CR"/>
              </w:rPr>
            </w:pPr>
          </w:p>
        </w:tc>
        <w:tc>
          <w:tcPr>
            <w:tcW w:w="3870" w:type="dxa"/>
            <w:tcBorders>
              <w:top w:val="nil"/>
              <w:left w:val="nil"/>
              <w:bottom w:val="nil"/>
              <w:right w:val="nil"/>
            </w:tcBorders>
            <w:shd w:val="clear" w:color="auto" w:fill="auto"/>
            <w:noWrap/>
            <w:vAlign w:val="center"/>
          </w:tcPr>
          <w:p w14:paraId="76F45141" w14:textId="10577702" w:rsidR="002672CB" w:rsidRPr="005207AE" w:rsidRDefault="002672CB" w:rsidP="002672CB">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Central de valores privado- Custodia Local</w:t>
            </w:r>
          </w:p>
        </w:tc>
        <w:tc>
          <w:tcPr>
            <w:tcW w:w="270" w:type="dxa"/>
            <w:tcBorders>
              <w:top w:val="nil"/>
              <w:left w:val="nil"/>
              <w:bottom w:val="nil"/>
              <w:right w:val="nil"/>
            </w:tcBorders>
            <w:shd w:val="clear" w:color="auto" w:fill="auto"/>
            <w:noWrap/>
            <w:vAlign w:val="bottom"/>
          </w:tcPr>
          <w:p w14:paraId="15DE231A" w14:textId="77777777" w:rsidR="002672CB" w:rsidRPr="005207AE" w:rsidRDefault="002672CB" w:rsidP="002672CB">
            <w:pPr>
              <w:jc w:val="center"/>
              <w:rPr>
                <w:sz w:val="22"/>
                <w:szCs w:val="22"/>
                <w:lang w:val="es-CR" w:eastAsia="es-ES"/>
              </w:rPr>
            </w:pPr>
          </w:p>
        </w:tc>
        <w:tc>
          <w:tcPr>
            <w:tcW w:w="1890" w:type="dxa"/>
            <w:tcBorders>
              <w:top w:val="nil"/>
              <w:left w:val="nil"/>
              <w:right w:val="nil"/>
            </w:tcBorders>
            <w:shd w:val="clear" w:color="auto" w:fill="auto"/>
            <w:vAlign w:val="bottom"/>
          </w:tcPr>
          <w:p w14:paraId="05F552EC" w14:textId="401F7C16" w:rsidR="002672CB" w:rsidRPr="005207AE" w:rsidRDefault="00FE70EA" w:rsidP="00FE70EA">
            <w:pPr>
              <w:jc w:val="right"/>
              <w:rPr>
                <w:sz w:val="22"/>
                <w:szCs w:val="22"/>
                <w:lang w:val="es-CR" w:eastAsia="es-CR"/>
              </w:rPr>
            </w:pPr>
            <w:r w:rsidRPr="005207AE">
              <w:rPr>
                <w:sz w:val="22"/>
                <w:szCs w:val="22"/>
                <w:lang w:val="es-CR"/>
              </w:rPr>
              <w:t>12.728.290.542</w:t>
            </w:r>
          </w:p>
        </w:tc>
        <w:tc>
          <w:tcPr>
            <w:tcW w:w="270" w:type="dxa"/>
            <w:tcBorders>
              <w:top w:val="nil"/>
              <w:left w:val="nil"/>
              <w:right w:val="nil"/>
            </w:tcBorders>
            <w:shd w:val="clear" w:color="auto" w:fill="auto"/>
            <w:vAlign w:val="bottom"/>
          </w:tcPr>
          <w:p w14:paraId="2F7ADD3C" w14:textId="77777777" w:rsidR="002672CB" w:rsidRPr="005207AE" w:rsidRDefault="002672CB" w:rsidP="002672CB">
            <w:pPr>
              <w:jc w:val="right"/>
              <w:rPr>
                <w:sz w:val="22"/>
                <w:szCs w:val="22"/>
                <w:lang w:val="es-CR" w:eastAsia="es-ES"/>
              </w:rPr>
            </w:pPr>
          </w:p>
        </w:tc>
        <w:tc>
          <w:tcPr>
            <w:tcW w:w="1890" w:type="dxa"/>
            <w:tcBorders>
              <w:top w:val="nil"/>
              <w:left w:val="nil"/>
              <w:right w:val="nil"/>
            </w:tcBorders>
            <w:shd w:val="clear" w:color="auto" w:fill="auto"/>
            <w:noWrap/>
            <w:vAlign w:val="bottom"/>
          </w:tcPr>
          <w:p w14:paraId="178614CD" w14:textId="553E8C9E" w:rsidR="002672CB" w:rsidRPr="005207AE" w:rsidRDefault="002672CB" w:rsidP="00635CEF">
            <w:pPr>
              <w:jc w:val="center"/>
              <w:rPr>
                <w:sz w:val="22"/>
                <w:szCs w:val="22"/>
                <w:lang w:val="es-CR" w:eastAsia="es-ES"/>
              </w:rPr>
            </w:pPr>
            <w:r w:rsidRPr="005207AE">
              <w:rPr>
                <w:sz w:val="22"/>
                <w:szCs w:val="22"/>
                <w:lang w:val="es-CR" w:eastAsia="es-ES"/>
              </w:rPr>
              <w:t>-</w:t>
            </w:r>
          </w:p>
        </w:tc>
      </w:tr>
      <w:tr w:rsidR="002672CB" w:rsidRPr="005207AE" w14:paraId="020AB816" w14:textId="77777777" w:rsidTr="00FE70EA">
        <w:trPr>
          <w:trHeight w:val="225"/>
        </w:trPr>
        <w:tc>
          <w:tcPr>
            <w:tcW w:w="1989" w:type="dxa"/>
            <w:tcBorders>
              <w:top w:val="nil"/>
              <w:left w:val="nil"/>
              <w:bottom w:val="nil"/>
              <w:right w:val="nil"/>
            </w:tcBorders>
            <w:shd w:val="clear" w:color="auto" w:fill="auto"/>
            <w:vAlign w:val="bottom"/>
          </w:tcPr>
          <w:p w14:paraId="5895D926" w14:textId="24BAC311" w:rsidR="002672CB" w:rsidRPr="005207AE" w:rsidRDefault="002672CB" w:rsidP="0010570F">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07B877BA" w14:textId="77777777" w:rsidR="002672CB" w:rsidRPr="005207AE" w:rsidRDefault="002672CB" w:rsidP="002672CB">
            <w:pPr>
              <w:rPr>
                <w:sz w:val="22"/>
                <w:szCs w:val="22"/>
                <w:lang w:val="es-CR"/>
              </w:rPr>
            </w:pPr>
          </w:p>
        </w:tc>
        <w:tc>
          <w:tcPr>
            <w:tcW w:w="3870" w:type="dxa"/>
            <w:tcBorders>
              <w:top w:val="nil"/>
              <w:left w:val="nil"/>
              <w:bottom w:val="nil"/>
              <w:right w:val="nil"/>
            </w:tcBorders>
            <w:shd w:val="clear" w:color="auto" w:fill="auto"/>
            <w:noWrap/>
            <w:vAlign w:val="center"/>
          </w:tcPr>
          <w:p w14:paraId="4AD5C3C8" w14:textId="410C4FA0" w:rsidR="002672CB" w:rsidRPr="005207AE" w:rsidRDefault="002672CB" w:rsidP="002672CB">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Central de Valores Público</w:t>
            </w:r>
          </w:p>
        </w:tc>
        <w:tc>
          <w:tcPr>
            <w:tcW w:w="270" w:type="dxa"/>
            <w:tcBorders>
              <w:top w:val="nil"/>
              <w:left w:val="nil"/>
              <w:bottom w:val="nil"/>
              <w:right w:val="nil"/>
            </w:tcBorders>
            <w:shd w:val="clear" w:color="auto" w:fill="auto"/>
            <w:noWrap/>
            <w:vAlign w:val="bottom"/>
          </w:tcPr>
          <w:p w14:paraId="05C4A5C1" w14:textId="77777777" w:rsidR="002672CB" w:rsidRPr="005207AE" w:rsidRDefault="002672CB" w:rsidP="002672CB">
            <w:pPr>
              <w:jc w:val="center"/>
              <w:rPr>
                <w:sz w:val="22"/>
                <w:szCs w:val="22"/>
                <w:lang w:val="es-CR" w:eastAsia="es-ES"/>
              </w:rPr>
            </w:pPr>
          </w:p>
        </w:tc>
        <w:tc>
          <w:tcPr>
            <w:tcW w:w="1890" w:type="dxa"/>
            <w:tcBorders>
              <w:top w:val="nil"/>
              <w:left w:val="nil"/>
              <w:right w:val="nil"/>
            </w:tcBorders>
            <w:shd w:val="clear" w:color="auto" w:fill="auto"/>
            <w:vAlign w:val="bottom"/>
          </w:tcPr>
          <w:p w14:paraId="64178546" w14:textId="2B518CCB" w:rsidR="002672CB" w:rsidRPr="005207AE" w:rsidRDefault="00FE70EA" w:rsidP="00FE70EA">
            <w:pPr>
              <w:jc w:val="right"/>
              <w:rPr>
                <w:sz w:val="22"/>
                <w:szCs w:val="22"/>
                <w:lang w:val="es-CR" w:eastAsia="es-CR"/>
              </w:rPr>
            </w:pPr>
            <w:r w:rsidRPr="005207AE">
              <w:rPr>
                <w:sz w:val="22"/>
                <w:szCs w:val="22"/>
                <w:lang w:val="es-CR"/>
              </w:rPr>
              <w:t>9.850.783.830</w:t>
            </w:r>
          </w:p>
        </w:tc>
        <w:tc>
          <w:tcPr>
            <w:tcW w:w="270" w:type="dxa"/>
            <w:tcBorders>
              <w:top w:val="nil"/>
              <w:left w:val="nil"/>
              <w:right w:val="nil"/>
            </w:tcBorders>
            <w:shd w:val="clear" w:color="auto" w:fill="auto"/>
            <w:vAlign w:val="bottom"/>
          </w:tcPr>
          <w:p w14:paraId="7560B60D" w14:textId="77777777" w:rsidR="002672CB" w:rsidRPr="005207AE" w:rsidRDefault="002672CB" w:rsidP="002672CB">
            <w:pPr>
              <w:jc w:val="right"/>
              <w:rPr>
                <w:sz w:val="22"/>
                <w:szCs w:val="22"/>
                <w:lang w:val="es-CR" w:eastAsia="es-ES"/>
              </w:rPr>
            </w:pPr>
          </w:p>
        </w:tc>
        <w:tc>
          <w:tcPr>
            <w:tcW w:w="1890" w:type="dxa"/>
            <w:tcBorders>
              <w:top w:val="nil"/>
              <w:left w:val="nil"/>
              <w:right w:val="nil"/>
            </w:tcBorders>
            <w:shd w:val="clear" w:color="auto" w:fill="auto"/>
            <w:noWrap/>
            <w:vAlign w:val="bottom"/>
          </w:tcPr>
          <w:p w14:paraId="1A3518F2" w14:textId="5BA569C1" w:rsidR="002672CB" w:rsidRPr="005207AE" w:rsidRDefault="002672CB" w:rsidP="00635CEF">
            <w:pPr>
              <w:jc w:val="center"/>
              <w:rPr>
                <w:sz w:val="22"/>
                <w:szCs w:val="22"/>
                <w:lang w:val="es-CR" w:eastAsia="es-ES"/>
              </w:rPr>
            </w:pPr>
            <w:r w:rsidRPr="005207AE">
              <w:rPr>
                <w:sz w:val="22"/>
                <w:szCs w:val="22"/>
                <w:lang w:val="es-CR" w:eastAsia="es-ES"/>
              </w:rPr>
              <w:t>-</w:t>
            </w:r>
          </w:p>
        </w:tc>
      </w:tr>
      <w:tr w:rsidR="00635CEF" w:rsidRPr="005207AE" w14:paraId="58DA078B" w14:textId="77777777" w:rsidTr="00AC0483">
        <w:trPr>
          <w:trHeight w:val="225"/>
        </w:trPr>
        <w:tc>
          <w:tcPr>
            <w:tcW w:w="1989" w:type="dxa"/>
            <w:tcBorders>
              <w:top w:val="nil"/>
              <w:left w:val="nil"/>
              <w:bottom w:val="nil"/>
              <w:right w:val="nil"/>
            </w:tcBorders>
            <w:shd w:val="clear" w:color="auto" w:fill="auto"/>
            <w:vAlign w:val="bottom"/>
          </w:tcPr>
          <w:p w14:paraId="0CD47C19" w14:textId="5FAE53E1" w:rsidR="00635CEF" w:rsidRPr="005207AE" w:rsidRDefault="00635CEF" w:rsidP="0010570F">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4EA9786A" w14:textId="77777777" w:rsidR="00635CEF" w:rsidRPr="005207AE" w:rsidRDefault="00635CEF" w:rsidP="00635CEF">
            <w:pPr>
              <w:rPr>
                <w:sz w:val="22"/>
                <w:szCs w:val="22"/>
                <w:lang w:val="es-CR"/>
              </w:rPr>
            </w:pPr>
          </w:p>
        </w:tc>
        <w:tc>
          <w:tcPr>
            <w:tcW w:w="3870" w:type="dxa"/>
            <w:tcBorders>
              <w:top w:val="nil"/>
              <w:left w:val="nil"/>
              <w:bottom w:val="nil"/>
              <w:right w:val="nil"/>
            </w:tcBorders>
            <w:shd w:val="clear" w:color="auto" w:fill="auto"/>
            <w:noWrap/>
            <w:vAlign w:val="center"/>
          </w:tcPr>
          <w:p w14:paraId="567D503A" w14:textId="3DD4B9B4" w:rsidR="00635CEF" w:rsidRPr="005207AE" w:rsidRDefault="00635CEF" w:rsidP="00635CEF">
            <w:pPr>
              <w:pStyle w:val="Sangra2detindependiente"/>
              <w:tabs>
                <w:tab w:val="clear" w:pos="405"/>
              </w:tabs>
              <w:ind w:left="216" w:hanging="288"/>
              <w:jc w:val="left"/>
              <w:rPr>
                <w:bCs/>
                <w:color w:val="000000" w:themeColor="text1"/>
                <w:sz w:val="22"/>
                <w:szCs w:val="22"/>
                <w:lang w:val="es-CR" w:eastAsia="es-CR"/>
              </w:rPr>
            </w:pPr>
            <w:r w:rsidRPr="005207AE">
              <w:rPr>
                <w:sz w:val="22"/>
                <w:szCs w:val="22"/>
                <w:lang w:val="es-CR" w:eastAsia="es-ES"/>
              </w:rPr>
              <w:t>Pendientes de entregar a valor facial</w:t>
            </w:r>
          </w:p>
        </w:tc>
        <w:tc>
          <w:tcPr>
            <w:tcW w:w="270" w:type="dxa"/>
            <w:tcBorders>
              <w:top w:val="nil"/>
              <w:left w:val="nil"/>
              <w:bottom w:val="nil"/>
              <w:right w:val="nil"/>
            </w:tcBorders>
            <w:shd w:val="clear" w:color="auto" w:fill="auto"/>
            <w:noWrap/>
            <w:vAlign w:val="bottom"/>
          </w:tcPr>
          <w:p w14:paraId="207B931E" w14:textId="77777777" w:rsidR="00635CEF" w:rsidRPr="005207AE" w:rsidRDefault="00635CEF" w:rsidP="00635CEF">
            <w:pPr>
              <w:jc w:val="center"/>
              <w:rPr>
                <w:sz w:val="22"/>
                <w:szCs w:val="22"/>
                <w:lang w:val="es-CR" w:eastAsia="es-ES"/>
              </w:rPr>
            </w:pPr>
          </w:p>
        </w:tc>
        <w:tc>
          <w:tcPr>
            <w:tcW w:w="1890" w:type="dxa"/>
            <w:tcBorders>
              <w:top w:val="nil"/>
              <w:left w:val="nil"/>
              <w:right w:val="nil"/>
            </w:tcBorders>
            <w:shd w:val="clear" w:color="auto" w:fill="auto"/>
            <w:vAlign w:val="bottom"/>
          </w:tcPr>
          <w:p w14:paraId="3FC7BBC4" w14:textId="39095ABA" w:rsidR="00635CEF" w:rsidRPr="005207AE" w:rsidRDefault="00334F55" w:rsidP="00334F55">
            <w:pPr>
              <w:jc w:val="center"/>
              <w:rPr>
                <w:sz w:val="22"/>
                <w:szCs w:val="22"/>
                <w:lang w:val="es-CR"/>
              </w:rPr>
            </w:pPr>
            <w:r w:rsidRPr="005207AE">
              <w:rPr>
                <w:sz w:val="22"/>
                <w:szCs w:val="22"/>
                <w:lang w:val="es-CR"/>
              </w:rPr>
              <w:t>-</w:t>
            </w:r>
          </w:p>
        </w:tc>
        <w:tc>
          <w:tcPr>
            <w:tcW w:w="270" w:type="dxa"/>
            <w:tcBorders>
              <w:top w:val="nil"/>
              <w:left w:val="nil"/>
              <w:right w:val="nil"/>
            </w:tcBorders>
            <w:shd w:val="clear" w:color="auto" w:fill="auto"/>
            <w:vAlign w:val="bottom"/>
          </w:tcPr>
          <w:p w14:paraId="6C7B2E2F" w14:textId="77777777" w:rsidR="00635CEF" w:rsidRPr="005207AE" w:rsidRDefault="00635CEF" w:rsidP="00635CEF">
            <w:pPr>
              <w:jc w:val="right"/>
              <w:rPr>
                <w:sz w:val="22"/>
                <w:szCs w:val="22"/>
                <w:lang w:val="es-CR" w:eastAsia="es-ES"/>
              </w:rPr>
            </w:pPr>
          </w:p>
        </w:tc>
        <w:tc>
          <w:tcPr>
            <w:tcW w:w="1890" w:type="dxa"/>
            <w:tcBorders>
              <w:top w:val="nil"/>
              <w:left w:val="nil"/>
              <w:right w:val="nil"/>
            </w:tcBorders>
            <w:shd w:val="clear" w:color="auto" w:fill="auto"/>
            <w:noWrap/>
            <w:vAlign w:val="bottom"/>
          </w:tcPr>
          <w:p w14:paraId="4CA7B510" w14:textId="58FF5808" w:rsidR="00635CEF" w:rsidRPr="005207AE" w:rsidRDefault="00AC0483" w:rsidP="00AC0483">
            <w:pPr>
              <w:jc w:val="center"/>
              <w:rPr>
                <w:sz w:val="22"/>
                <w:szCs w:val="22"/>
                <w:lang w:val="es-CR" w:eastAsia="es-ES"/>
              </w:rPr>
            </w:pPr>
            <w:r w:rsidRPr="005207AE">
              <w:rPr>
                <w:sz w:val="22"/>
                <w:szCs w:val="22"/>
                <w:lang w:val="es-CR" w:eastAsia="es-ES"/>
              </w:rPr>
              <w:t>-</w:t>
            </w:r>
          </w:p>
        </w:tc>
      </w:tr>
      <w:tr w:rsidR="00635CEF" w:rsidRPr="005207AE" w14:paraId="6A164456" w14:textId="77777777" w:rsidTr="00FE70EA">
        <w:trPr>
          <w:trHeight w:val="225"/>
        </w:trPr>
        <w:tc>
          <w:tcPr>
            <w:tcW w:w="1989" w:type="dxa"/>
            <w:tcBorders>
              <w:top w:val="nil"/>
              <w:left w:val="nil"/>
              <w:bottom w:val="nil"/>
              <w:right w:val="nil"/>
            </w:tcBorders>
            <w:shd w:val="clear" w:color="auto" w:fill="auto"/>
            <w:vAlign w:val="bottom"/>
          </w:tcPr>
          <w:p w14:paraId="33D66F8C" w14:textId="2BDA2D6E" w:rsidR="00635CEF" w:rsidRPr="005207AE" w:rsidRDefault="00635CEF" w:rsidP="0010570F">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44821DCF" w14:textId="77777777" w:rsidR="00635CEF" w:rsidRPr="005207AE" w:rsidRDefault="00635CEF" w:rsidP="00635CEF">
            <w:pPr>
              <w:rPr>
                <w:sz w:val="22"/>
                <w:szCs w:val="22"/>
                <w:lang w:val="es-CR"/>
              </w:rPr>
            </w:pPr>
          </w:p>
        </w:tc>
        <w:tc>
          <w:tcPr>
            <w:tcW w:w="3870" w:type="dxa"/>
            <w:tcBorders>
              <w:top w:val="nil"/>
              <w:left w:val="nil"/>
              <w:bottom w:val="nil"/>
              <w:right w:val="nil"/>
            </w:tcBorders>
            <w:shd w:val="clear" w:color="auto" w:fill="auto"/>
            <w:noWrap/>
            <w:vAlign w:val="center"/>
          </w:tcPr>
          <w:p w14:paraId="4EBE60C5" w14:textId="513C6AB2" w:rsidR="00635CEF" w:rsidRPr="005207AE" w:rsidRDefault="00635CEF" w:rsidP="00635CEF">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Bóveda</w:t>
            </w:r>
          </w:p>
        </w:tc>
        <w:tc>
          <w:tcPr>
            <w:tcW w:w="270" w:type="dxa"/>
            <w:tcBorders>
              <w:top w:val="nil"/>
              <w:left w:val="nil"/>
              <w:bottom w:val="nil"/>
              <w:right w:val="nil"/>
            </w:tcBorders>
            <w:shd w:val="clear" w:color="auto" w:fill="auto"/>
            <w:noWrap/>
            <w:vAlign w:val="bottom"/>
          </w:tcPr>
          <w:p w14:paraId="789345D9" w14:textId="77777777" w:rsidR="00635CEF" w:rsidRPr="005207AE" w:rsidRDefault="00635CEF" w:rsidP="00635CEF">
            <w:pPr>
              <w:jc w:val="center"/>
              <w:rPr>
                <w:sz w:val="22"/>
                <w:szCs w:val="22"/>
                <w:lang w:val="es-CR" w:eastAsia="es-ES"/>
              </w:rPr>
            </w:pPr>
          </w:p>
        </w:tc>
        <w:tc>
          <w:tcPr>
            <w:tcW w:w="1890" w:type="dxa"/>
            <w:tcBorders>
              <w:top w:val="nil"/>
              <w:left w:val="nil"/>
              <w:right w:val="nil"/>
            </w:tcBorders>
            <w:shd w:val="clear" w:color="auto" w:fill="auto"/>
            <w:vAlign w:val="bottom"/>
          </w:tcPr>
          <w:p w14:paraId="44EB7F55" w14:textId="401C2DE1" w:rsidR="00635CEF" w:rsidRPr="005207AE" w:rsidRDefault="00FE70EA" w:rsidP="00FE70EA">
            <w:pPr>
              <w:jc w:val="right"/>
              <w:rPr>
                <w:sz w:val="22"/>
                <w:szCs w:val="22"/>
                <w:lang w:val="es-CR" w:eastAsia="es-ES"/>
              </w:rPr>
            </w:pPr>
            <w:r w:rsidRPr="005207AE">
              <w:rPr>
                <w:sz w:val="22"/>
                <w:szCs w:val="22"/>
                <w:lang w:val="es-CR" w:eastAsia="es-ES"/>
              </w:rPr>
              <w:t>15.000.002</w:t>
            </w:r>
          </w:p>
        </w:tc>
        <w:tc>
          <w:tcPr>
            <w:tcW w:w="270" w:type="dxa"/>
            <w:tcBorders>
              <w:top w:val="nil"/>
              <w:left w:val="nil"/>
              <w:right w:val="nil"/>
            </w:tcBorders>
            <w:shd w:val="clear" w:color="auto" w:fill="auto"/>
            <w:vAlign w:val="bottom"/>
          </w:tcPr>
          <w:p w14:paraId="1980B021" w14:textId="77777777" w:rsidR="00635CEF" w:rsidRPr="005207AE" w:rsidRDefault="00635CEF" w:rsidP="00635CEF">
            <w:pPr>
              <w:jc w:val="right"/>
              <w:rPr>
                <w:sz w:val="22"/>
                <w:szCs w:val="22"/>
                <w:lang w:val="es-CR" w:eastAsia="es-ES"/>
              </w:rPr>
            </w:pPr>
          </w:p>
        </w:tc>
        <w:tc>
          <w:tcPr>
            <w:tcW w:w="1890" w:type="dxa"/>
            <w:tcBorders>
              <w:top w:val="nil"/>
              <w:left w:val="nil"/>
              <w:right w:val="nil"/>
            </w:tcBorders>
            <w:shd w:val="clear" w:color="auto" w:fill="auto"/>
            <w:noWrap/>
            <w:vAlign w:val="bottom"/>
          </w:tcPr>
          <w:p w14:paraId="78F1AA11" w14:textId="73D70194" w:rsidR="00635CEF" w:rsidRPr="005207AE" w:rsidRDefault="00635CEF" w:rsidP="00635CEF">
            <w:pPr>
              <w:jc w:val="center"/>
              <w:rPr>
                <w:sz w:val="22"/>
                <w:szCs w:val="22"/>
                <w:lang w:val="es-CR" w:eastAsia="es-ES"/>
              </w:rPr>
            </w:pPr>
            <w:r w:rsidRPr="005207AE">
              <w:rPr>
                <w:sz w:val="22"/>
                <w:szCs w:val="22"/>
                <w:lang w:val="es-CR" w:eastAsia="es-ES"/>
              </w:rPr>
              <w:t>-</w:t>
            </w:r>
          </w:p>
        </w:tc>
      </w:tr>
      <w:tr w:rsidR="00635CEF" w:rsidRPr="005207AE" w14:paraId="0062D8F0" w14:textId="77777777" w:rsidTr="00FE70EA">
        <w:trPr>
          <w:trHeight w:val="225"/>
        </w:trPr>
        <w:tc>
          <w:tcPr>
            <w:tcW w:w="1989" w:type="dxa"/>
            <w:tcBorders>
              <w:top w:val="nil"/>
              <w:left w:val="nil"/>
              <w:bottom w:val="nil"/>
              <w:right w:val="nil"/>
            </w:tcBorders>
            <w:shd w:val="clear" w:color="auto" w:fill="auto"/>
          </w:tcPr>
          <w:p w14:paraId="2286B82B" w14:textId="77777777" w:rsidR="00635CEF" w:rsidRPr="005207AE" w:rsidRDefault="00635CEF" w:rsidP="00635CEF">
            <w:pPr>
              <w:pStyle w:val="Sangra2detindependiente"/>
              <w:tabs>
                <w:tab w:val="clear" w:pos="405"/>
              </w:tabs>
              <w:ind w:left="200" w:hanging="270"/>
              <w:jc w:val="left"/>
              <w:rPr>
                <w:sz w:val="22"/>
                <w:szCs w:val="22"/>
                <w:lang w:val="es-CR" w:eastAsia="es-ES"/>
              </w:rPr>
            </w:pPr>
          </w:p>
        </w:tc>
        <w:tc>
          <w:tcPr>
            <w:tcW w:w="270" w:type="dxa"/>
            <w:tcBorders>
              <w:top w:val="nil"/>
              <w:left w:val="nil"/>
              <w:bottom w:val="nil"/>
              <w:right w:val="nil"/>
            </w:tcBorders>
            <w:shd w:val="clear" w:color="auto" w:fill="auto"/>
            <w:vAlign w:val="center"/>
          </w:tcPr>
          <w:p w14:paraId="25540C4F" w14:textId="77777777" w:rsidR="00635CEF" w:rsidRPr="005207AE" w:rsidRDefault="00635CEF" w:rsidP="00635CEF">
            <w:pPr>
              <w:rPr>
                <w:sz w:val="22"/>
                <w:szCs w:val="22"/>
                <w:lang w:val="es-CR"/>
              </w:rPr>
            </w:pPr>
          </w:p>
        </w:tc>
        <w:tc>
          <w:tcPr>
            <w:tcW w:w="3870" w:type="dxa"/>
            <w:tcBorders>
              <w:top w:val="nil"/>
              <w:left w:val="nil"/>
              <w:bottom w:val="nil"/>
              <w:right w:val="nil"/>
            </w:tcBorders>
            <w:shd w:val="clear" w:color="auto" w:fill="auto"/>
            <w:noWrap/>
            <w:vAlign w:val="center"/>
          </w:tcPr>
          <w:p w14:paraId="2468FF81" w14:textId="77777777" w:rsidR="00635CEF" w:rsidRPr="005207AE" w:rsidRDefault="00635CEF" w:rsidP="00635CEF">
            <w:pPr>
              <w:ind w:left="162" w:hanging="162"/>
              <w:rPr>
                <w:sz w:val="22"/>
                <w:szCs w:val="22"/>
                <w:lang w:val="es-CR" w:eastAsia="es-ES"/>
              </w:rPr>
            </w:pPr>
          </w:p>
        </w:tc>
        <w:tc>
          <w:tcPr>
            <w:tcW w:w="270" w:type="dxa"/>
            <w:tcBorders>
              <w:top w:val="nil"/>
              <w:left w:val="nil"/>
              <w:bottom w:val="nil"/>
              <w:right w:val="nil"/>
            </w:tcBorders>
            <w:shd w:val="clear" w:color="auto" w:fill="auto"/>
            <w:noWrap/>
            <w:vAlign w:val="bottom"/>
          </w:tcPr>
          <w:p w14:paraId="6B1EB24E" w14:textId="77777777" w:rsidR="00635CEF" w:rsidRPr="005207AE" w:rsidRDefault="00635CEF" w:rsidP="00635CEF">
            <w:pPr>
              <w:jc w:val="center"/>
              <w:rPr>
                <w:sz w:val="22"/>
                <w:szCs w:val="22"/>
                <w:lang w:val="es-CR" w:eastAsia="es-ES"/>
              </w:rPr>
            </w:pPr>
          </w:p>
        </w:tc>
        <w:tc>
          <w:tcPr>
            <w:tcW w:w="1890" w:type="dxa"/>
            <w:tcBorders>
              <w:top w:val="single" w:sz="4" w:space="0" w:color="auto"/>
              <w:left w:val="nil"/>
              <w:bottom w:val="single" w:sz="4" w:space="0" w:color="auto"/>
              <w:right w:val="nil"/>
            </w:tcBorders>
            <w:shd w:val="clear" w:color="auto" w:fill="auto"/>
            <w:vAlign w:val="bottom"/>
          </w:tcPr>
          <w:p w14:paraId="13AB4E41" w14:textId="73886259" w:rsidR="00635CEF" w:rsidRPr="005207AE" w:rsidRDefault="00FE70EA" w:rsidP="00FE70EA">
            <w:pPr>
              <w:jc w:val="right"/>
              <w:rPr>
                <w:color w:val="000000"/>
                <w:sz w:val="22"/>
                <w:szCs w:val="22"/>
                <w:lang w:val="es-CR" w:eastAsia="es-CR"/>
              </w:rPr>
            </w:pPr>
            <w:r w:rsidRPr="005207AE">
              <w:rPr>
                <w:color w:val="000000"/>
                <w:sz w:val="22"/>
                <w:szCs w:val="22"/>
                <w:lang w:val="es-CR"/>
              </w:rPr>
              <w:t>22.594.074.374</w:t>
            </w:r>
          </w:p>
        </w:tc>
        <w:tc>
          <w:tcPr>
            <w:tcW w:w="270" w:type="dxa"/>
            <w:tcBorders>
              <w:top w:val="nil"/>
              <w:left w:val="nil"/>
              <w:bottom w:val="nil"/>
              <w:right w:val="nil"/>
            </w:tcBorders>
            <w:shd w:val="clear" w:color="auto" w:fill="auto"/>
            <w:vAlign w:val="bottom"/>
          </w:tcPr>
          <w:p w14:paraId="2DE5C717" w14:textId="77777777" w:rsidR="00635CEF" w:rsidRPr="005207AE" w:rsidRDefault="00635CEF" w:rsidP="00635CEF">
            <w:pPr>
              <w:jc w:val="right"/>
              <w:rPr>
                <w:sz w:val="22"/>
                <w:szCs w:val="22"/>
                <w:lang w:val="es-CR" w:eastAsia="es-ES"/>
              </w:rPr>
            </w:pPr>
          </w:p>
        </w:tc>
        <w:tc>
          <w:tcPr>
            <w:tcW w:w="1890" w:type="dxa"/>
            <w:tcBorders>
              <w:top w:val="single" w:sz="4" w:space="0" w:color="auto"/>
              <w:left w:val="nil"/>
              <w:bottom w:val="single" w:sz="4" w:space="0" w:color="auto"/>
              <w:right w:val="nil"/>
            </w:tcBorders>
            <w:shd w:val="clear" w:color="auto" w:fill="auto"/>
            <w:noWrap/>
            <w:vAlign w:val="bottom"/>
          </w:tcPr>
          <w:p w14:paraId="63138F07" w14:textId="4F0029B8" w:rsidR="00635CEF" w:rsidRPr="005207AE" w:rsidRDefault="00AC0483" w:rsidP="00635CEF">
            <w:pPr>
              <w:jc w:val="right"/>
              <w:rPr>
                <w:sz w:val="22"/>
                <w:szCs w:val="22"/>
                <w:lang w:val="es-CR" w:eastAsia="es-ES"/>
              </w:rPr>
            </w:pPr>
            <w:r w:rsidRPr="005207AE">
              <w:rPr>
                <w:sz w:val="22"/>
                <w:szCs w:val="22"/>
                <w:lang w:val="es-CR" w:eastAsia="es-ES"/>
              </w:rPr>
              <w:t>3.609.653.548</w:t>
            </w:r>
          </w:p>
        </w:tc>
      </w:tr>
      <w:tr w:rsidR="00635CEF" w:rsidRPr="005207AE" w14:paraId="280FD906" w14:textId="77777777" w:rsidTr="00493606">
        <w:trPr>
          <w:trHeight w:val="225"/>
        </w:trPr>
        <w:tc>
          <w:tcPr>
            <w:tcW w:w="6129" w:type="dxa"/>
            <w:gridSpan w:val="3"/>
            <w:tcBorders>
              <w:top w:val="nil"/>
              <w:left w:val="nil"/>
              <w:bottom w:val="nil"/>
              <w:right w:val="nil"/>
            </w:tcBorders>
            <w:shd w:val="clear" w:color="auto" w:fill="auto"/>
          </w:tcPr>
          <w:p w14:paraId="6B29170C" w14:textId="77777777" w:rsidR="00635CEF" w:rsidRPr="005207AE" w:rsidRDefault="00635CEF" w:rsidP="00635CEF">
            <w:pPr>
              <w:ind w:left="162" w:hanging="162"/>
              <w:rPr>
                <w:sz w:val="22"/>
                <w:szCs w:val="22"/>
                <w:lang w:val="es-CR" w:eastAsia="es-ES"/>
              </w:rPr>
            </w:pPr>
            <w:r w:rsidRPr="005207AE">
              <w:rPr>
                <w:i/>
                <w:sz w:val="22"/>
                <w:szCs w:val="22"/>
                <w:lang w:val="es-CR" w:eastAsia="es-ES"/>
              </w:rPr>
              <w:t>Cuenta de terceros por actividad de custodia</w:t>
            </w:r>
          </w:p>
        </w:tc>
        <w:tc>
          <w:tcPr>
            <w:tcW w:w="270" w:type="dxa"/>
            <w:tcBorders>
              <w:top w:val="nil"/>
              <w:left w:val="nil"/>
              <w:bottom w:val="nil"/>
              <w:right w:val="nil"/>
            </w:tcBorders>
            <w:shd w:val="clear" w:color="auto" w:fill="auto"/>
            <w:noWrap/>
            <w:vAlign w:val="bottom"/>
          </w:tcPr>
          <w:p w14:paraId="2266197B" w14:textId="77777777" w:rsidR="00635CEF" w:rsidRPr="005207AE" w:rsidRDefault="00635CEF" w:rsidP="00635CEF">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41EC37C2" w14:textId="77777777" w:rsidR="00635CEF" w:rsidRPr="005207AE" w:rsidRDefault="00635CEF" w:rsidP="00635CEF">
            <w:pPr>
              <w:jc w:val="right"/>
              <w:rPr>
                <w:sz w:val="22"/>
                <w:szCs w:val="22"/>
                <w:lang w:val="es-CR" w:eastAsia="es-ES"/>
              </w:rPr>
            </w:pPr>
          </w:p>
        </w:tc>
        <w:tc>
          <w:tcPr>
            <w:tcW w:w="270" w:type="dxa"/>
            <w:tcBorders>
              <w:top w:val="nil"/>
              <w:left w:val="nil"/>
              <w:bottom w:val="nil"/>
              <w:right w:val="nil"/>
            </w:tcBorders>
            <w:shd w:val="clear" w:color="auto" w:fill="auto"/>
            <w:vAlign w:val="bottom"/>
          </w:tcPr>
          <w:p w14:paraId="1E23F089" w14:textId="77777777" w:rsidR="00635CEF" w:rsidRPr="005207AE" w:rsidRDefault="00635CEF" w:rsidP="00635CEF">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63CF7030" w14:textId="77777777" w:rsidR="00635CEF" w:rsidRPr="005207AE" w:rsidRDefault="00635CEF" w:rsidP="00635CEF">
            <w:pPr>
              <w:jc w:val="right"/>
              <w:rPr>
                <w:sz w:val="22"/>
                <w:szCs w:val="22"/>
                <w:lang w:val="es-CR" w:eastAsia="es-ES"/>
              </w:rPr>
            </w:pPr>
          </w:p>
        </w:tc>
      </w:tr>
      <w:tr w:rsidR="00635CEF" w:rsidRPr="005207AE" w14:paraId="03845F1A" w14:textId="77777777" w:rsidTr="00635CEF">
        <w:trPr>
          <w:trHeight w:val="225"/>
        </w:trPr>
        <w:tc>
          <w:tcPr>
            <w:tcW w:w="1989" w:type="dxa"/>
            <w:tcBorders>
              <w:top w:val="nil"/>
              <w:left w:val="nil"/>
              <w:bottom w:val="nil"/>
              <w:right w:val="nil"/>
            </w:tcBorders>
            <w:shd w:val="clear" w:color="auto" w:fill="auto"/>
            <w:vAlign w:val="bottom"/>
          </w:tcPr>
          <w:p w14:paraId="03059120" w14:textId="77777777" w:rsidR="00635CEF" w:rsidRPr="005207AE" w:rsidRDefault="00635CEF" w:rsidP="0010570F">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079D3938" w14:textId="77777777" w:rsidR="00635CEF" w:rsidRPr="005207AE" w:rsidRDefault="00635CEF" w:rsidP="00635CEF">
            <w:pPr>
              <w:rPr>
                <w:sz w:val="22"/>
                <w:szCs w:val="22"/>
                <w:lang w:val="es-CR"/>
              </w:rPr>
            </w:pPr>
          </w:p>
        </w:tc>
        <w:tc>
          <w:tcPr>
            <w:tcW w:w="3870" w:type="dxa"/>
            <w:tcBorders>
              <w:top w:val="nil"/>
              <w:left w:val="nil"/>
              <w:bottom w:val="nil"/>
              <w:right w:val="nil"/>
            </w:tcBorders>
            <w:shd w:val="clear" w:color="auto" w:fill="auto"/>
            <w:noWrap/>
            <w:vAlign w:val="bottom"/>
          </w:tcPr>
          <w:p w14:paraId="35A8BC7D" w14:textId="77777777" w:rsidR="00635CEF" w:rsidRPr="005207AE" w:rsidRDefault="00635CEF" w:rsidP="00635CEF">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Custodia a valor facial disponibles</w:t>
            </w:r>
          </w:p>
        </w:tc>
        <w:tc>
          <w:tcPr>
            <w:tcW w:w="270" w:type="dxa"/>
            <w:tcBorders>
              <w:top w:val="nil"/>
              <w:left w:val="nil"/>
              <w:bottom w:val="nil"/>
              <w:right w:val="nil"/>
            </w:tcBorders>
            <w:shd w:val="clear" w:color="auto" w:fill="auto"/>
            <w:noWrap/>
            <w:vAlign w:val="bottom"/>
          </w:tcPr>
          <w:p w14:paraId="2553D926" w14:textId="77777777" w:rsidR="00635CEF" w:rsidRPr="005207AE" w:rsidRDefault="00635CEF" w:rsidP="00635CEF">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1CBE57E1" w14:textId="1A610E2C" w:rsidR="00635CEF" w:rsidRPr="005207AE" w:rsidRDefault="00635CEF" w:rsidP="00635CEF">
            <w:pPr>
              <w:jc w:val="center"/>
              <w:rPr>
                <w:sz w:val="22"/>
                <w:szCs w:val="22"/>
                <w:lang w:val="es-CR" w:eastAsia="es-CR"/>
              </w:rPr>
            </w:pPr>
            <w:r w:rsidRPr="005207AE">
              <w:rPr>
                <w:sz w:val="22"/>
                <w:szCs w:val="22"/>
                <w:lang w:val="es-CR" w:eastAsia="es-CR"/>
              </w:rPr>
              <w:t>-</w:t>
            </w:r>
          </w:p>
        </w:tc>
        <w:tc>
          <w:tcPr>
            <w:tcW w:w="270" w:type="dxa"/>
            <w:tcBorders>
              <w:top w:val="nil"/>
              <w:left w:val="nil"/>
              <w:bottom w:val="nil"/>
              <w:right w:val="nil"/>
            </w:tcBorders>
            <w:shd w:val="clear" w:color="auto" w:fill="auto"/>
            <w:vAlign w:val="bottom"/>
          </w:tcPr>
          <w:p w14:paraId="4D3E1ABE" w14:textId="77777777" w:rsidR="00635CEF" w:rsidRPr="005207AE" w:rsidRDefault="00635CEF" w:rsidP="00635CEF">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6294DA37" w14:textId="37D9C277" w:rsidR="00635CEF" w:rsidRPr="005207AE" w:rsidRDefault="00AC0483" w:rsidP="00635CEF">
            <w:pPr>
              <w:jc w:val="right"/>
              <w:rPr>
                <w:sz w:val="22"/>
                <w:szCs w:val="22"/>
                <w:lang w:val="es-CR" w:eastAsia="es-CR"/>
              </w:rPr>
            </w:pPr>
            <w:r w:rsidRPr="005207AE">
              <w:rPr>
                <w:sz w:val="22"/>
                <w:szCs w:val="22"/>
              </w:rPr>
              <w:t>628.205.539.525</w:t>
            </w:r>
          </w:p>
        </w:tc>
      </w:tr>
      <w:tr w:rsidR="00AC0483" w:rsidRPr="005207AE" w14:paraId="298A6BD5" w14:textId="77777777" w:rsidTr="00635CEF">
        <w:trPr>
          <w:trHeight w:val="225"/>
        </w:trPr>
        <w:tc>
          <w:tcPr>
            <w:tcW w:w="1989" w:type="dxa"/>
            <w:tcBorders>
              <w:top w:val="nil"/>
              <w:left w:val="nil"/>
              <w:bottom w:val="nil"/>
              <w:right w:val="nil"/>
            </w:tcBorders>
            <w:shd w:val="clear" w:color="auto" w:fill="auto"/>
            <w:vAlign w:val="bottom"/>
          </w:tcPr>
          <w:p w14:paraId="05FEEAEE" w14:textId="4F241B94" w:rsidR="00AC0483" w:rsidRPr="005207AE" w:rsidRDefault="00AC0483" w:rsidP="00AC0483">
            <w:pPr>
              <w:rPr>
                <w:bCs/>
                <w:color w:val="000000" w:themeColor="text1"/>
                <w:sz w:val="22"/>
                <w:szCs w:val="22"/>
                <w:lang w:val="es-CR" w:eastAsia="es-CR"/>
              </w:rPr>
            </w:pPr>
            <w:r w:rsidRPr="005207AE">
              <w:rPr>
                <w:sz w:val="22"/>
                <w:szCs w:val="22"/>
                <w:lang w:val="es-CR" w:eastAsia="es-ES"/>
              </w:rPr>
              <w:t>Custodio local</w:t>
            </w:r>
          </w:p>
        </w:tc>
        <w:tc>
          <w:tcPr>
            <w:tcW w:w="270" w:type="dxa"/>
            <w:tcBorders>
              <w:top w:val="nil"/>
              <w:left w:val="nil"/>
              <w:bottom w:val="nil"/>
              <w:right w:val="nil"/>
            </w:tcBorders>
            <w:shd w:val="clear" w:color="auto" w:fill="auto"/>
            <w:vAlign w:val="bottom"/>
          </w:tcPr>
          <w:p w14:paraId="1F876290" w14:textId="77777777" w:rsidR="00AC0483" w:rsidRPr="005207AE" w:rsidRDefault="00AC0483" w:rsidP="00AC0483">
            <w:pPr>
              <w:rPr>
                <w:sz w:val="22"/>
                <w:szCs w:val="22"/>
                <w:lang w:val="es-CR"/>
              </w:rPr>
            </w:pPr>
          </w:p>
        </w:tc>
        <w:tc>
          <w:tcPr>
            <w:tcW w:w="3870" w:type="dxa"/>
            <w:tcBorders>
              <w:top w:val="nil"/>
              <w:left w:val="nil"/>
              <w:bottom w:val="nil"/>
              <w:right w:val="nil"/>
            </w:tcBorders>
            <w:shd w:val="clear" w:color="auto" w:fill="auto"/>
            <w:noWrap/>
            <w:vAlign w:val="bottom"/>
          </w:tcPr>
          <w:p w14:paraId="27DCE756" w14:textId="6A542D2B" w:rsidR="00AC0483" w:rsidRPr="005207AE" w:rsidRDefault="00AC0483" w:rsidP="00AC0483">
            <w:pPr>
              <w:pStyle w:val="Sangra2detindependiente"/>
              <w:tabs>
                <w:tab w:val="clear" w:pos="405"/>
              </w:tabs>
              <w:ind w:left="216" w:hanging="288"/>
              <w:jc w:val="left"/>
              <w:rPr>
                <w:bCs/>
                <w:color w:val="000000" w:themeColor="text1"/>
                <w:sz w:val="22"/>
                <w:szCs w:val="22"/>
                <w:lang w:val="es-CR" w:eastAsia="es-CR"/>
              </w:rPr>
            </w:pPr>
            <w:r w:rsidRPr="005207AE">
              <w:rPr>
                <w:sz w:val="22"/>
                <w:szCs w:val="22"/>
                <w:lang w:val="es-CR" w:eastAsia="es-ES"/>
              </w:rPr>
              <w:t>Custodia monto de cupones físicos disponibles</w:t>
            </w:r>
          </w:p>
        </w:tc>
        <w:tc>
          <w:tcPr>
            <w:tcW w:w="270" w:type="dxa"/>
            <w:tcBorders>
              <w:top w:val="nil"/>
              <w:left w:val="nil"/>
              <w:bottom w:val="nil"/>
              <w:right w:val="nil"/>
            </w:tcBorders>
            <w:shd w:val="clear" w:color="auto" w:fill="auto"/>
            <w:noWrap/>
            <w:vAlign w:val="bottom"/>
          </w:tcPr>
          <w:p w14:paraId="60A38A7C" w14:textId="77777777" w:rsidR="00AC0483" w:rsidRPr="005207AE" w:rsidRDefault="00AC0483" w:rsidP="00AC0483">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7D049262" w14:textId="4F1987F1" w:rsidR="00AC0483" w:rsidRPr="005207AE" w:rsidRDefault="00AC0483" w:rsidP="00AC0483">
            <w:pPr>
              <w:jc w:val="center"/>
              <w:rPr>
                <w:sz w:val="22"/>
                <w:szCs w:val="22"/>
                <w:lang w:val="es-CR" w:eastAsia="es-CR"/>
              </w:rPr>
            </w:pPr>
            <w:r w:rsidRPr="005207AE">
              <w:rPr>
                <w:sz w:val="22"/>
                <w:szCs w:val="22"/>
                <w:lang w:val="es-CR" w:eastAsia="es-CR"/>
              </w:rPr>
              <w:t>-</w:t>
            </w:r>
          </w:p>
        </w:tc>
        <w:tc>
          <w:tcPr>
            <w:tcW w:w="270" w:type="dxa"/>
            <w:tcBorders>
              <w:top w:val="nil"/>
              <w:left w:val="nil"/>
              <w:bottom w:val="nil"/>
              <w:right w:val="nil"/>
            </w:tcBorders>
            <w:shd w:val="clear" w:color="auto" w:fill="auto"/>
            <w:vAlign w:val="bottom"/>
          </w:tcPr>
          <w:p w14:paraId="3370A38D" w14:textId="77777777" w:rsidR="00AC0483" w:rsidRPr="005207AE" w:rsidRDefault="00AC0483" w:rsidP="00AC0483">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033F2C12" w14:textId="5270B772" w:rsidR="00AC0483" w:rsidRPr="005207AE" w:rsidRDefault="00AC0483" w:rsidP="00AC0483">
            <w:pPr>
              <w:jc w:val="right"/>
              <w:rPr>
                <w:sz w:val="22"/>
                <w:szCs w:val="22"/>
              </w:rPr>
            </w:pPr>
            <w:r w:rsidRPr="005207AE">
              <w:rPr>
                <w:sz w:val="22"/>
                <w:szCs w:val="22"/>
              </w:rPr>
              <w:t>4.893.141</w:t>
            </w:r>
          </w:p>
        </w:tc>
      </w:tr>
      <w:tr w:rsidR="00AC0483" w:rsidRPr="005207AE" w14:paraId="61975014" w14:textId="77777777" w:rsidTr="00635CEF">
        <w:trPr>
          <w:trHeight w:val="225"/>
        </w:trPr>
        <w:tc>
          <w:tcPr>
            <w:tcW w:w="1989" w:type="dxa"/>
            <w:tcBorders>
              <w:top w:val="nil"/>
              <w:left w:val="nil"/>
              <w:bottom w:val="nil"/>
              <w:right w:val="nil"/>
            </w:tcBorders>
            <w:shd w:val="clear" w:color="auto" w:fill="auto"/>
            <w:vAlign w:val="bottom"/>
          </w:tcPr>
          <w:p w14:paraId="08412A3C" w14:textId="77777777" w:rsidR="00AC0483" w:rsidRPr="005207AE" w:rsidRDefault="00AC0483" w:rsidP="00AC0483">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46FE05B4" w14:textId="77777777" w:rsidR="00AC0483" w:rsidRPr="005207AE" w:rsidRDefault="00AC0483" w:rsidP="00AC0483">
            <w:pPr>
              <w:rPr>
                <w:sz w:val="22"/>
                <w:szCs w:val="22"/>
                <w:lang w:val="es-CR"/>
              </w:rPr>
            </w:pPr>
          </w:p>
        </w:tc>
        <w:tc>
          <w:tcPr>
            <w:tcW w:w="3870" w:type="dxa"/>
            <w:tcBorders>
              <w:top w:val="nil"/>
              <w:left w:val="nil"/>
              <w:bottom w:val="nil"/>
              <w:right w:val="nil"/>
            </w:tcBorders>
            <w:shd w:val="clear" w:color="auto" w:fill="auto"/>
            <w:noWrap/>
            <w:vAlign w:val="bottom"/>
          </w:tcPr>
          <w:p w14:paraId="1A2DB64A" w14:textId="77777777" w:rsidR="00AC0483" w:rsidRPr="005207AE" w:rsidRDefault="00AC0483" w:rsidP="00AC0483">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Custodia valor compra acciones disponibles</w:t>
            </w:r>
          </w:p>
        </w:tc>
        <w:tc>
          <w:tcPr>
            <w:tcW w:w="270" w:type="dxa"/>
            <w:tcBorders>
              <w:top w:val="nil"/>
              <w:left w:val="nil"/>
              <w:bottom w:val="nil"/>
              <w:right w:val="nil"/>
            </w:tcBorders>
            <w:shd w:val="clear" w:color="auto" w:fill="auto"/>
            <w:noWrap/>
            <w:vAlign w:val="bottom"/>
          </w:tcPr>
          <w:p w14:paraId="66B6FDF0" w14:textId="77777777" w:rsidR="00AC0483" w:rsidRPr="005207AE" w:rsidRDefault="00AC0483" w:rsidP="00AC0483">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1538BDDA" w14:textId="18697518" w:rsidR="00AC0483" w:rsidRPr="005207AE" w:rsidRDefault="00AC0483" w:rsidP="00AC0483">
            <w:pPr>
              <w:jc w:val="center"/>
              <w:rPr>
                <w:sz w:val="22"/>
                <w:szCs w:val="22"/>
                <w:lang w:val="es-CR" w:eastAsia="es-ES"/>
              </w:rPr>
            </w:pPr>
            <w:r w:rsidRPr="005207AE">
              <w:rPr>
                <w:sz w:val="22"/>
                <w:szCs w:val="22"/>
                <w:lang w:val="es-CR" w:eastAsia="es-ES"/>
              </w:rPr>
              <w:t>-</w:t>
            </w:r>
          </w:p>
        </w:tc>
        <w:tc>
          <w:tcPr>
            <w:tcW w:w="270" w:type="dxa"/>
            <w:tcBorders>
              <w:top w:val="nil"/>
              <w:left w:val="nil"/>
              <w:bottom w:val="nil"/>
              <w:right w:val="nil"/>
            </w:tcBorders>
            <w:shd w:val="clear" w:color="auto" w:fill="auto"/>
            <w:vAlign w:val="bottom"/>
          </w:tcPr>
          <w:p w14:paraId="3CD8099F" w14:textId="77777777" w:rsidR="00AC0483" w:rsidRPr="005207AE" w:rsidRDefault="00AC0483" w:rsidP="00AC0483">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46F5DFCB" w14:textId="626401C4" w:rsidR="00AC0483" w:rsidRPr="005207AE" w:rsidRDefault="00AC0483" w:rsidP="00AC0483">
            <w:pPr>
              <w:jc w:val="right"/>
              <w:rPr>
                <w:sz w:val="22"/>
                <w:szCs w:val="22"/>
                <w:lang w:val="es-CR" w:eastAsia="es-CR"/>
              </w:rPr>
            </w:pPr>
            <w:r w:rsidRPr="005207AE">
              <w:rPr>
                <w:sz w:val="22"/>
                <w:szCs w:val="22"/>
              </w:rPr>
              <w:t>18.401.425.869</w:t>
            </w:r>
          </w:p>
        </w:tc>
      </w:tr>
      <w:tr w:rsidR="00AC0483" w:rsidRPr="005207AE" w14:paraId="5DDDBE8B" w14:textId="77777777" w:rsidTr="00635CEF">
        <w:trPr>
          <w:trHeight w:val="225"/>
        </w:trPr>
        <w:tc>
          <w:tcPr>
            <w:tcW w:w="1989" w:type="dxa"/>
            <w:tcBorders>
              <w:top w:val="nil"/>
              <w:left w:val="nil"/>
              <w:bottom w:val="nil"/>
              <w:right w:val="nil"/>
            </w:tcBorders>
            <w:shd w:val="clear" w:color="auto" w:fill="auto"/>
            <w:vAlign w:val="bottom"/>
          </w:tcPr>
          <w:p w14:paraId="04E7E73C" w14:textId="77777777" w:rsidR="00AC0483" w:rsidRPr="005207AE" w:rsidRDefault="00AC0483" w:rsidP="00AC0483">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4F9EA5B7" w14:textId="77777777" w:rsidR="00AC0483" w:rsidRPr="005207AE" w:rsidRDefault="00AC0483" w:rsidP="00AC0483">
            <w:pPr>
              <w:rPr>
                <w:sz w:val="22"/>
                <w:szCs w:val="22"/>
                <w:lang w:val="es-CR"/>
              </w:rPr>
            </w:pPr>
          </w:p>
        </w:tc>
        <w:tc>
          <w:tcPr>
            <w:tcW w:w="3870" w:type="dxa"/>
            <w:tcBorders>
              <w:top w:val="nil"/>
              <w:left w:val="nil"/>
              <w:bottom w:val="nil"/>
              <w:right w:val="nil"/>
            </w:tcBorders>
            <w:shd w:val="clear" w:color="auto" w:fill="auto"/>
            <w:noWrap/>
            <w:vAlign w:val="bottom"/>
          </w:tcPr>
          <w:p w14:paraId="14482ACF" w14:textId="77777777" w:rsidR="00AC0483" w:rsidRPr="005207AE" w:rsidRDefault="00AC0483" w:rsidP="00AC0483">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Custodia valor compra de participaciones disponibles</w:t>
            </w:r>
          </w:p>
        </w:tc>
        <w:tc>
          <w:tcPr>
            <w:tcW w:w="270" w:type="dxa"/>
            <w:tcBorders>
              <w:top w:val="nil"/>
              <w:left w:val="nil"/>
              <w:bottom w:val="nil"/>
              <w:right w:val="nil"/>
            </w:tcBorders>
            <w:shd w:val="clear" w:color="auto" w:fill="auto"/>
            <w:noWrap/>
            <w:vAlign w:val="bottom"/>
          </w:tcPr>
          <w:p w14:paraId="2F9F0C0F" w14:textId="77777777" w:rsidR="00AC0483" w:rsidRPr="005207AE" w:rsidRDefault="00AC0483" w:rsidP="00AC0483">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039E7285" w14:textId="20BDDBA8" w:rsidR="00AC0483" w:rsidRPr="005207AE" w:rsidRDefault="00AC0483" w:rsidP="00AC0483">
            <w:pPr>
              <w:jc w:val="center"/>
              <w:rPr>
                <w:sz w:val="22"/>
                <w:szCs w:val="22"/>
                <w:lang w:val="es-CR" w:eastAsia="es-ES"/>
              </w:rPr>
            </w:pPr>
            <w:r w:rsidRPr="005207AE">
              <w:rPr>
                <w:sz w:val="22"/>
                <w:szCs w:val="22"/>
                <w:lang w:val="es-CR" w:eastAsia="es-ES"/>
              </w:rPr>
              <w:t>-</w:t>
            </w:r>
          </w:p>
        </w:tc>
        <w:tc>
          <w:tcPr>
            <w:tcW w:w="270" w:type="dxa"/>
            <w:tcBorders>
              <w:top w:val="nil"/>
              <w:left w:val="nil"/>
              <w:bottom w:val="nil"/>
              <w:right w:val="nil"/>
            </w:tcBorders>
            <w:shd w:val="clear" w:color="auto" w:fill="auto"/>
            <w:vAlign w:val="bottom"/>
          </w:tcPr>
          <w:p w14:paraId="709C0E56" w14:textId="77777777" w:rsidR="00AC0483" w:rsidRPr="005207AE" w:rsidRDefault="00AC0483" w:rsidP="00AC0483">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2DDEF806" w14:textId="12ACAF34" w:rsidR="00AC0483" w:rsidRPr="005207AE" w:rsidRDefault="00AC0483" w:rsidP="00AC0483">
            <w:pPr>
              <w:jc w:val="right"/>
              <w:rPr>
                <w:sz w:val="22"/>
                <w:szCs w:val="22"/>
                <w:lang w:val="es-CR" w:eastAsia="es-CR"/>
              </w:rPr>
            </w:pPr>
            <w:r w:rsidRPr="005207AE">
              <w:rPr>
                <w:sz w:val="22"/>
                <w:szCs w:val="22"/>
              </w:rPr>
              <w:t>20.534.709.051</w:t>
            </w:r>
          </w:p>
        </w:tc>
      </w:tr>
      <w:tr w:rsidR="00AC0483" w:rsidRPr="005207AE" w14:paraId="7E2FA44E" w14:textId="77777777" w:rsidTr="00635CEF">
        <w:trPr>
          <w:trHeight w:val="225"/>
        </w:trPr>
        <w:tc>
          <w:tcPr>
            <w:tcW w:w="1989" w:type="dxa"/>
            <w:tcBorders>
              <w:top w:val="nil"/>
              <w:left w:val="nil"/>
              <w:bottom w:val="nil"/>
              <w:right w:val="nil"/>
            </w:tcBorders>
            <w:shd w:val="clear" w:color="auto" w:fill="auto"/>
            <w:vAlign w:val="bottom"/>
          </w:tcPr>
          <w:p w14:paraId="1EE3B576" w14:textId="77777777" w:rsidR="00AC0483" w:rsidRPr="005207AE" w:rsidRDefault="00AC0483" w:rsidP="00AC0483">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20B536FA" w14:textId="77777777" w:rsidR="00AC0483" w:rsidRPr="005207AE" w:rsidRDefault="00AC0483" w:rsidP="00AC0483">
            <w:pPr>
              <w:rPr>
                <w:sz w:val="22"/>
                <w:szCs w:val="22"/>
                <w:lang w:val="es-CR"/>
              </w:rPr>
            </w:pPr>
          </w:p>
        </w:tc>
        <w:tc>
          <w:tcPr>
            <w:tcW w:w="3870" w:type="dxa"/>
            <w:tcBorders>
              <w:top w:val="nil"/>
              <w:left w:val="nil"/>
              <w:bottom w:val="nil"/>
              <w:right w:val="nil"/>
            </w:tcBorders>
            <w:shd w:val="clear" w:color="auto" w:fill="auto"/>
            <w:noWrap/>
            <w:vAlign w:val="bottom"/>
          </w:tcPr>
          <w:p w14:paraId="630AD6C1" w14:textId="77777777" w:rsidR="00AC0483" w:rsidRPr="005207AE" w:rsidRDefault="00AC0483" w:rsidP="00AC0483">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Custodia a valor facial pignorados</w:t>
            </w:r>
          </w:p>
        </w:tc>
        <w:tc>
          <w:tcPr>
            <w:tcW w:w="270" w:type="dxa"/>
            <w:tcBorders>
              <w:top w:val="nil"/>
              <w:left w:val="nil"/>
              <w:bottom w:val="nil"/>
              <w:right w:val="nil"/>
            </w:tcBorders>
            <w:shd w:val="clear" w:color="auto" w:fill="auto"/>
            <w:noWrap/>
            <w:vAlign w:val="bottom"/>
          </w:tcPr>
          <w:p w14:paraId="31DDA453" w14:textId="77777777" w:rsidR="00AC0483" w:rsidRPr="005207AE" w:rsidRDefault="00AC0483" w:rsidP="00AC0483">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1EF5C172" w14:textId="2EA08FE1" w:rsidR="00AC0483" w:rsidRPr="005207AE" w:rsidRDefault="00AC0483" w:rsidP="00AC0483">
            <w:pPr>
              <w:jc w:val="center"/>
              <w:rPr>
                <w:sz w:val="22"/>
                <w:szCs w:val="22"/>
                <w:lang w:val="es-CR" w:eastAsia="es-ES"/>
              </w:rPr>
            </w:pPr>
            <w:r w:rsidRPr="005207AE">
              <w:rPr>
                <w:sz w:val="22"/>
                <w:szCs w:val="22"/>
                <w:lang w:val="es-CR" w:eastAsia="es-ES"/>
              </w:rPr>
              <w:t>-</w:t>
            </w:r>
          </w:p>
        </w:tc>
        <w:tc>
          <w:tcPr>
            <w:tcW w:w="270" w:type="dxa"/>
            <w:tcBorders>
              <w:top w:val="nil"/>
              <w:left w:val="nil"/>
              <w:bottom w:val="nil"/>
              <w:right w:val="nil"/>
            </w:tcBorders>
            <w:shd w:val="clear" w:color="auto" w:fill="auto"/>
            <w:vAlign w:val="bottom"/>
          </w:tcPr>
          <w:p w14:paraId="550AFC38" w14:textId="77777777" w:rsidR="00AC0483" w:rsidRPr="005207AE" w:rsidRDefault="00AC0483" w:rsidP="00AC0483">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217AC6F7" w14:textId="7CEEAFDE" w:rsidR="00AC0483" w:rsidRPr="005207AE" w:rsidRDefault="00AC0483" w:rsidP="00AC0483">
            <w:pPr>
              <w:jc w:val="right"/>
              <w:rPr>
                <w:sz w:val="22"/>
                <w:szCs w:val="22"/>
                <w:lang w:val="es-CR" w:eastAsia="es-CR"/>
              </w:rPr>
            </w:pPr>
            <w:r w:rsidRPr="005207AE">
              <w:rPr>
                <w:sz w:val="22"/>
                <w:szCs w:val="22"/>
              </w:rPr>
              <w:t>2.386.974.952</w:t>
            </w:r>
          </w:p>
        </w:tc>
      </w:tr>
      <w:tr w:rsidR="00AC0483" w:rsidRPr="005207AE" w14:paraId="29A21D7E" w14:textId="77777777" w:rsidTr="00635CEF">
        <w:trPr>
          <w:trHeight w:val="225"/>
        </w:trPr>
        <w:tc>
          <w:tcPr>
            <w:tcW w:w="1989" w:type="dxa"/>
            <w:tcBorders>
              <w:top w:val="nil"/>
              <w:left w:val="nil"/>
              <w:bottom w:val="nil"/>
              <w:right w:val="nil"/>
            </w:tcBorders>
            <w:shd w:val="clear" w:color="auto" w:fill="auto"/>
            <w:vAlign w:val="bottom"/>
          </w:tcPr>
          <w:p w14:paraId="04BF357B" w14:textId="77777777" w:rsidR="00AC0483" w:rsidRPr="005207AE" w:rsidRDefault="00AC0483" w:rsidP="00AC0483">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36736DF3" w14:textId="77777777" w:rsidR="00AC0483" w:rsidRPr="005207AE" w:rsidRDefault="00AC0483" w:rsidP="00AC0483">
            <w:pPr>
              <w:rPr>
                <w:sz w:val="22"/>
                <w:szCs w:val="22"/>
                <w:lang w:val="es-CR"/>
              </w:rPr>
            </w:pPr>
          </w:p>
        </w:tc>
        <w:tc>
          <w:tcPr>
            <w:tcW w:w="3870" w:type="dxa"/>
            <w:tcBorders>
              <w:top w:val="nil"/>
              <w:left w:val="nil"/>
              <w:bottom w:val="nil"/>
              <w:right w:val="nil"/>
            </w:tcBorders>
            <w:shd w:val="clear" w:color="auto" w:fill="auto"/>
            <w:noWrap/>
            <w:vAlign w:val="bottom"/>
          </w:tcPr>
          <w:p w14:paraId="054DDAF3" w14:textId="77777777" w:rsidR="00AC0483" w:rsidRPr="005207AE" w:rsidRDefault="00AC0483" w:rsidP="00AC0483">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Custodia valor compra acciones pignorados</w:t>
            </w:r>
          </w:p>
        </w:tc>
        <w:tc>
          <w:tcPr>
            <w:tcW w:w="270" w:type="dxa"/>
            <w:tcBorders>
              <w:top w:val="nil"/>
              <w:left w:val="nil"/>
              <w:bottom w:val="nil"/>
              <w:right w:val="nil"/>
            </w:tcBorders>
            <w:shd w:val="clear" w:color="auto" w:fill="auto"/>
            <w:noWrap/>
            <w:vAlign w:val="bottom"/>
          </w:tcPr>
          <w:p w14:paraId="16D53D53" w14:textId="77777777" w:rsidR="00AC0483" w:rsidRPr="005207AE" w:rsidRDefault="00AC0483" w:rsidP="00AC0483">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0D9E509A" w14:textId="60BC6807" w:rsidR="00AC0483" w:rsidRPr="005207AE" w:rsidRDefault="00AC0483" w:rsidP="00AC0483">
            <w:pPr>
              <w:jc w:val="center"/>
              <w:rPr>
                <w:sz w:val="22"/>
                <w:szCs w:val="22"/>
                <w:lang w:val="es-CR" w:eastAsia="es-ES"/>
              </w:rPr>
            </w:pPr>
            <w:r w:rsidRPr="005207AE">
              <w:rPr>
                <w:sz w:val="22"/>
                <w:szCs w:val="22"/>
                <w:lang w:val="es-CR" w:eastAsia="es-ES"/>
              </w:rPr>
              <w:t>-</w:t>
            </w:r>
          </w:p>
        </w:tc>
        <w:tc>
          <w:tcPr>
            <w:tcW w:w="270" w:type="dxa"/>
            <w:tcBorders>
              <w:top w:val="nil"/>
              <w:left w:val="nil"/>
              <w:bottom w:val="nil"/>
              <w:right w:val="nil"/>
            </w:tcBorders>
            <w:shd w:val="clear" w:color="auto" w:fill="auto"/>
            <w:vAlign w:val="bottom"/>
          </w:tcPr>
          <w:p w14:paraId="0D86E74F" w14:textId="77777777" w:rsidR="00AC0483" w:rsidRPr="005207AE" w:rsidRDefault="00AC0483" w:rsidP="00AC0483">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0B64807E" w14:textId="3A553BEF" w:rsidR="00AC0483" w:rsidRPr="005207AE" w:rsidRDefault="00AC0483" w:rsidP="00AC0483">
            <w:pPr>
              <w:jc w:val="right"/>
              <w:rPr>
                <w:sz w:val="22"/>
                <w:szCs w:val="22"/>
                <w:lang w:val="es-CR" w:eastAsia="es-CR"/>
              </w:rPr>
            </w:pPr>
            <w:r w:rsidRPr="005207AE">
              <w:rPr>
                <w:sz w:val="22"/>
                <w:szCs w:val="22"/>
              </w:rPr>
              <w:t>49.200.471</w:t>
            </w:r>
          </w:p>
        </w:tc>
      </w:tr>
      <w:tr w:rsidR="00AC0483" w:rsidRPr="005207AE" w14:paraId="7A12DF6F" w14:textId="77777777" w:rsidTr="00635CEF">
        <w:trPr>
          <w:trHeight w:val="225"/>
        </w:trPr>
        <w:tc>
          <w:tcPr>
            <w:tcW w:w="1989" w:type="dxa"/>
            <w:tcBorders>
              <w:top w:val="nil"/>
              <w:left w:val="nil"/>
              <w:bottom w:val="nil"/>
              <w:right w:val="nil"/>
            </w:tcBorders>
            <w:shd w:val="clear" w:color="auto" w:fill="auto"/>
            <w:vAlign w:val="bottom"/>
          </w:tcPr>
          <w:p w14:paraId="4B523BB2" w14:textId="77777777" w:rsidR="00AC0483" w:rsidRPr="005207AE" w:rsidRDefault="00AC0483" w:rsidP="00AC0483">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bottom"/>
          </w:tcPr>
          <w:p w14:paraId="2CC8FC19" w14:textId="77777777" w:rsidR="00AC0483" w:rsidRPr="005207AE" w:rsidRDefault="00AC0483" w:rsidP="00AC0483">
            <w:pPr>
              <w:rPr>
                <w:sz w:val="22"/>
                <w:szCs w:val="22"/>
                <w:lang w:val="es-CR"/>
              </w:rPr>
            </w:pPr>
          </w:p>
        </w:tc>
        <w:tc>
          <w:tcPr>
            <w:tcW w:w="3870" w:type="dxa"/>
            <w:tcBorders>
              <w:top w:val="nil"/>
              <w:left w:val="nil"/>
              <w:bottom w:val="nil"/>
              <w:right w:val="nil"/>
            </w:tcBorders>
            <w:shd w:val="clear" w:color="auto" w:fill="auto"/>
            <w:noWrap/>
            <w:vAlign w:val="bottom"/>
          </w:tcPr>
          <w:p w14:paraId="357C1C28" w14:textId="77777777" w:rsidR="00AC0483" w:rsidRPr="005207AE" w:rsidRDefault="00AC0483" w:rsidP="00AC0483">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Custodia valor compra de participaciones pignorados</w:t>
            </w:r>
          </w:p>
        </w:tc>
        <w:tc>
          <w:tcPr>
            <w:tcW w:w="270" w:type="dxa"/>
            <w:tcBorders>
              <w:top w:val="nil"/>
              <w:left w:val="nil"/>
              <w:bottom w:val="nil"/>
              <w:right w:val="nil"/>
            </w:tcBorders>
            <w:shd w:val="clear" w:color="auto" w:fill="auto"/>
            <w:noWrap/>
            <w:vAlign w:val="bottom"/>
          </w:tcPr>
          <w:p w14:paraId="7550F289" w14:textId="77777777" w:rsidR="00AC0483" w:rsidRPr="005207AE" w:rsidRDefault="00AC0483" w:rsidP="00AC0483">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3D7560F7" w14:textId="36EFC4B6" w:rsidR="00AC0483" w:rsidRPr="005207AE" w:rsidRDefault="00AC0483" w:rsidP="00AC0483">
            <w:pPr>
              <w:jc w:val="center"/>
              <w:rPr>
                <w:sz w:val="22"/>
                <w:szCs w:val="22"/>
                <w:lang w:val="es-CR" w:eastAsia="es-ES"/>
              </w:rPr>
            </w:pPr>
            <w:r w:rsidRPr="005207AE">
              <w:rPr>
                <w:sz w:val="22"/>
                <w:szCs w:val="22"/>
                <w:lang w:val="es-CR" w:eastAsia="es-ES"/>
              </w:rPr>
              <w:t>-</w:t>
            </w:r>
          </w:p>
        </w:tc>
        <w:tc>
          <w:tcPr>
            <w:tcW w:w="270" w:type="dxa"/>
            <w:tcBorders>
              <w:top w:val="nil"/>
              <w:left w:val="nil"/>
              <w:bottom w:val="nil"/>
              <w:right w:val="nil"/>
            </w:tcBorders>
            <w:shd w:val="clear" w:color="auto" w:fill="auto"/>
            <w:vAlign w:val="bottom"/>
          </w:tcPr>
          <w:p w14:paraId="5B15AC7C" w14:textId="77777777" w:rsidR="00AC0483" w:rsidRPr="005207AE" w:rsidRDefault="00AC0483" w:rsidP="00AC0483">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6986F932" w14:textId="745F16DB" w:rsidR="00AC0483" w:rsidRPr="005207AE" w:rsidRDefault="00AC0483" w:rsidP="00AC0483">
            <w:pPr>
              <w:jc w:val="right"/>
              <w:rPr>
                <w:sz w:val="22"/>
                <w:szCs w:val="22"/>
                <w:lang w:val="es-CR" w:eastAsia="es-CR"/>
              </w:rPr>
            </w:pPr>
            <w:r w:rsidRPr="005207AE">
              <w:rPr>
                <w:sz w:val="22"/>
                <w:szCs w:val="22"/>
              </w:rPr>
              <w:t>196.904.698</w:t>
            </w:r>
          </w:p>
        </w:tc>
      </w:tr>
      <w:tr w:rsidR="00635CEF" w:rsidRPr="005207AE" w14:paraId="3275B54B" w14:textId="77777777" w:rsidTr="00AC0483">
        <w:trPr>
          <w:trHeight w:val="225"/>
        </w:trPr>
        <w:tc>
          <w:tcPr>
            <w:tcW w:w="1989" w:type="dxa"/>
            <w:tcBorders>
              <w:top w:val="nil"/>
              <w:left w:val="nil"/>
              <w:bottom w:val="nil"/>
              <w:right w:val="nil"/>
            </w:tcBorders>
            <w:shd w:val="clear" w:color="auto" w:fill="auto"/>
            <w:vAlign w:val="center"/>
          </w:tcPr>
          <w:p w14:paraId="14E44FB0" w14:textId="6E266D76" w:rsidR="00635CEF" w:rsidRPr="005207AE" w:rsidRDefault="00635CEF" w:rsidP="0010570F">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center"/>
          </w:tcPr>
          <w:p w14:paraId="15D1BD0D" w14:textId="77777777" w:rsidR="00635CEF" w:rsidRPr="005207AE" w:rsidRDefault="00635CEF" w:rsidP="00635CEF">
            <w:pPr>
              <w:rPr>
                <w:sz w:val="22"/>
                <w:szCs w:val="22"/>
                <w:lang w:val="es-CR"/>
              </w:rPr>
            </w:pPr>
          </w:p>
        </w:tc>
        <w:tc>
          <w:tcPr>
            <w:tcW w:w="3870" w:type="dxa"/>
            <w:tcBorders>
              <w:top w:val="nil"/>
              <w:left w:val="nil"/>
              <w:bottom w:val="nil"/>
              <w:right w:val="nil"/>
            </w:tcBorders>
            <w:shd w:val="clear" w:color="auto" w:fill="auto"/>
            <w:noWrap/>
            <w:vAlign w:val="bottom"/>
          </w:tcPr>
          <w:p w14:paraId="2A4E5259" w14:textId="53423231" w:rsidR="00635CEF" w:rsidRPr="005207AE" w:rsidRDefault="00635CEF" w:rsidP="00635CEF">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Pendiente de entregar a valor facial</w:t>
            </w:r>
          </w:p>
        </w:tc>
        <w:tc>
          <w:tcPr>
            <w:tcW w:w="270" w:type="dxa"/>
            <w:tcBorders>
              <w:top w:val="nil"/>
              <w:left w:val="nil"/>
              <w:bottom w:val="nil"/>
              <w:right w:val="nil"/>
            </w:tcBorders>
            <w:shd w:val="clear" w:color="auto" w:fill="auto"/>
            <w:noWrap/>
            <w:vAlign w:val="bottom"/>
          </w:tcPr>
          <w:p w14:paraId="19B9E3C5" w14:textId="77777777" w:rsidR="00635CEF" w:rsidRPr="005207AE" w:rsidRDefault="00635CEF" w:rsidP="00635CEF">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0B63C254" w14:textId="275A50BC" w:rsidR="00635CEF" w:rsidRPr="005207AE" w:rsidRDefault="00635CEF" w:rsidP="00635CEF">
            <w:pPr>
              <w:jc w:val="center"/>
              <w:rPr>
                <w:sz w:val="22"/>
                <w:szCs w:val="22"/>
                <w:lang w:val="es-CR" w:eastAsia="es-ES"/>
              </w:rPr>
            </w:pPr>
            <w:r w:rsidRPr="005207AE">
              <w:rPr>
                <w:sz w:val="22"/>
                <w:szCs w:val="22"/>
                <w:lang w:val="es-CR" w:eastAsia="es-ES"/>
              </w:rPr>
              <w:t>-</w:t>
            </w:r>
          </w:p>
        </w:tc>
        <w:tc>
          <w:tcPr>
            <w:tcW w:w="270" w:type="dxa"/>
            <w:tcBorders>
              <w:top w:val="nil"/>
              <w:left w:val="nil"/>
              <w:bottom w:val="nil"/>
              <w:right w:val="nil"/>
            </w:tcBorders>
            <w:shd w:val="clear" w:color="auto" w:fill="auto"/>
            <w:vAlign w:val="bottom"/>
          </w:tcPr>
          <w:p w14:paraId="0D22C81E" w14:textId="77777777" w:rsidR="00635CEF" w:rsidRPr="005207AE" w:rsidRDefault="00635CEF" w:rsidP="00635CEF">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0A63D1D6" w14:textId="52EEDB81" w:rsidR="00635CEF" w:rsidRPr="005207AE" w:rsidRDefault="00AC0483" w:rsidP="00AC0483">
            <w:pPr>
              <w:jc w:val="center"/>
              <w:rPr>
                <w:sz w:val="22"/>
                <w:szCs w:val="22"/>
                <w:lang w:val="es-CR" w:eastAsia="es-CR"/>
              </w:rPr>
            </w:pPr>
            <w:r w:rsidRPr="005207AE">
              <w:rPr>
                <w:sz w:val="22"/>
                <w:szCs w:val="22"/>
                <w:lang w:val="es-CR"/>
              </w:rPr>
              <w:t>-</w:t>
            </w:r>
          </w:p>
        </w:tc>
      </w:tr>
      <w:tr w:rsidR="00FE70EA" w:rsidRPr="005207AE" w14:paraId="1E37C168" w14:textId="77777777" w:rsidTr="008261A4">
        <w:trPr>
          <w:trHeight w:val="225"/>
        </w:trPr>
        <w:tc>
          <w:tcPr>
            <w:tcW w:w="1989" w:type="dxa"/>
            <w:tcBorders>
              <w:top w:val="nil"/>
              <w:left w:val="nil"/>
              <w:bottom w:val="nil"/>
              <w:right w:val="nil"/>
            </w:tcBorders>
            <w:shd w:val="clear" w:color="auto" w:fill="auto"/>
          </w:tcPr>
          <w:p w14:paraId="68393938" w14:textId="5F0A8FC2" w:rsidR="00FE70EA" w:rsidRPr="005207AE" w:rsidRDefault="00FE70EA" w:rsidP="00FE70EA">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center"/>
          </w:tcPr>
          <w:p w14:paraId="765515A6" w14:textId="77777777" w:rsidR="00FE70EA" w:rsidRPr="005207AE" w:rsidRDefault="00FE70EA" w:rsidP="00FE70EA">
            <w:pPr>
              <w:rPr>
                <w:sz w:val="22"/>
                <w:szCs w:val="22"/>
                <w:lang w:val="es-CR"/>
              </w:rPr>
            </w:pPr>
          </w:p>
        </w:tc>
        <w:tc>
          <w:tcPr>
            <w:tcW w:w="3870" w:type="dxa"/>
            <w:tcBorders>
              <w:top w:val="nil"/>
              <w:left w:val="nil"/>
              <w:bottom w:val="nil"/>
              <w:right w:val="nil"/>
            </w:tcBorders>
            <w:shd w:val="clear" w:color="auto" w:fill="auto"/>
            <w:noWrap/>
            <w:vAlign w:val="bottom"/>
          </w:tcPr>
          <w:p w14:paraId="392C6842" w14:textId="6347C860" w:rsidR="00FE70EA" w:rsidRPr="005207AE" w:rsidRDefault="00FE70EA" w:rsidP="00FE70EA">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Central de valores privado</w:t>
            </w:r>
          </w:p>
        </w:tc>
        <w:tc>
          <w:tcPr>
            <w:tcW w:w="270" w:type="dxa"/>
            <w:tcBorders>
              <w:top w:val="nil"/>
              <w:left w:val="nil"/>
              <w:bottom w:val="nil"/>
              <w:right w:val="nil"/>
            </w:tcBorders>
            <w:shd w:val="clear" w:color="auto" w:fill="auto"/>
            <w:noWrap/>
            <w:vAlign w:val="bottom"/>
          </w:tcPr>
          <w:p w14:paraId="77A875A1" w14:textId="77777777" w:rsidR="00FE70EA" w:rsidRPr="005207AE" w:rsidRDefault="00FE70EA" w:rsidP="00FE70EA">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14B59089" w14:textId="2C23FE53" w:rsidR="00FE70EA" w:rsidRPr="005207AE" w:rsidRDefault="00FE70EA" w:rsidP="008261A4">
            <w:pPr>
              <w:jc w:val="right"/>
              <w:rPr>
                <w:color w:val="000000"/>
                <w:sz w:val="22"/>
                <w:szCs w:val="22"/>
                <w:lang w:val="es-CR"/>
              </w:rPr>
            </w:pPr>
            <w:r w:rsidRPr="005207AE">
              <w:rPr>
                <w:sz w:val="22"/>
                <w:szCs w:val="22"/>
              </w:rPr>
              <w:t>168.649.356.729</w:t>
            </w:r>
          </w:p>
        </w:tc>
        <w:tc>
          <w:tcPr>
            <w:tcW w:w="270" w:type="dxa"/>
            <w:tcBorders>
              <w:top w:val="nil"/>
              <w:left w:val="nil"/>
              <w:bottom w:val="nil"/>
              <w:right w:val="nil"/>
            </w:tcBorders>
            <w:shd w:val="clear" w:color="auto" w:fill="auto"/>
            <w:vAlign w:val="bottom"/>
          </w:tcPr>
          <w:p w14:paraId="147692BE" w14:textId="77777777" w:rsidR="00FE70EA" w:rsidRPr="005207AE" w:rsidRDefault="00FE70EA" w:rsidP="00FE70EA">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23E834A1" w14:textId="6FBB77D1" w:rsidR="00FE70EA" w:rsidRPr="005207AE" w:rsidRDefault="00FE70EA" w:rsidP="00FE70EA">
            <w:pPr>
              <w:jc w:val="center"/>
              <w:rPr>
                <w:color w:val="000000"/>
                <w:sz w:val="22"/>
                <w:szCs w:val="22"/>
                <w:lang w:val="es-CR"/>
              </w:rPr>
            </w:pPr>
            <w:r w:rsidRPr="005207AE">
              <w:rPr>
                <w:color w:val="000000"/>
                <w:sz w:val="22"/>
                <w:szCs w:val="22"/>
                <w:lang w:val="es-CR"/>
              </w:rPr>
              <w:t>-</w:t>
            </w:r>
          </w:p>
        </w:tc>
      </w:tr>
      <w:tr w:rsidR="00FE70EA" w:rsidRPr="005207AE" w14:paraId="39D86166" w14:textId="77777777" w:rsidTr="008261A4">
        <w:trPr>
          <w:trHeight w:val="225"/>
        </w:trPr>
        <w:tc>
          <w:tcPr>
            <w:tcW w:w="1989" w:type="dxa"/>
            <w:tcBorders>
              <w:top w:val="nil"/>
              <w:left w:val="nil"/>
              <w:bottom w:val="nil"/>
              <w:right w:val="nil"/>
            </w:tcBorders>
            <w:shd w:val="clear" w:color="auto" w:fill="auto"/>
          </w:tcPr>
          <w:p w14:paraId="4DE5F94A" w14:textId="3339FA4A" w:rsidR="00FE70EA" w:rsidRPr="005207AE" w:rsidRDefault="00FE70EA" w:rsidP="00FE70EA">
            <w:pPr>
              <w:rPr>
                <w:bCs/>
                <w:color w:val="000000" w:themeColor="text1"/>
                <w:sz w:val="22"/>
                <w:szCs w:val="22"/>
                <w:lang w:val="es-CR" w:eastAsia="es-CR"/>
              </w:rPr>
            </w:pPr>
            <w:r w:rsidRPr="005207AE">
              <w:rPr>
                <w:bCs/>
                <w:color w:val="000000" w:themeColor="text1"/>
                <w:sz w:val="22"/>
                <w:szCs w:val="22"/>
                <w:lang w:val="es-CR" w:eastAsia="es-CR"/>
              </w:rPr>
              <w:t>Custodio Exterior</w:t>
            </w:r>
          </w:p>
        </w:tc>
        <w:tc>
          <w:tcPr>
            <w:tcW w:w="270" w:type="dxa"/>
            <w:tcBorders>
              <w:top w:val="nil"/>
              <w:left w:val="nil"/>
              <w:bottom w:val="nil"/>
              <w:right w:val="nil"/>
            </w:tcBorders>
            <w:shd w:val="clear" w:color="auto" w:fill="auto"/>
            <w:vAlign w:val="center"/>
          </w:tcPr>
          <w:p w14:paraId="0A997430" w14:textId="77777777" w:rsidR="00FE70EA" w:rsidRPr="005207AE" w:rsidRDefault="00FE70EA" w:rsidP="00FE70EA">
            <w:pPr>
              <w:rPr>
                <w:sz w:val="22"/>
                <w:szCs w:val="22"/>
                <w:lang w:val="es-CR"/>
              </w:rPr>
            </w:pPr>
          </w:p>
        </w:tc>
        <w:tc>
          <w:tcPr>
            <w:tcW w:w="3870" w:type="dxa"/>
            <w:tcBorders>
              <w:top w:val="nil"/>
              <w:left w:val="nil"/>
              <w:bottom w:val="nil"/>
              <w:right w:val="nil"/>
            </w:tcBorders>
            <w:shd w:val="clear" w:color="auto" w:fill="auto"/>
            <w:noWrap/>
            <w:vAlign w:val="bottom"/>
          </w:tcPr>
          <w:p w14:paraId="3C0B19EC" w14:textId="2F73EA01" w:rsidR="00FE70EA" w:rsidRPr="005207AE" w:rsidRDefault="00FE70EA" w:rsidP="00FE70EA">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Central de valores privado</w:t>
            </w:r>
          </w:p>
        </w:tc>
        <w:tc>
          <w:tcPr>
            <w:tcW w:w="270" w:type="dxa"/>
            <w:tcBorders>
              <w:top w:val="nil"/>
              <w:left w:val="nil"/>
              <w:bottom w:val="nil"/>
              <w:right w:val="nil"/>
            </w:tcBorders>
            <w:shd w:val="clear" w:color="auto" w:fill="auto"/>
            <w:noWrap/>
            <w:vAlign w:val="bottom"/>
          </w:tcPr>
          <w:p w14:paraId="10EE4D53" w14:textId="77777777" w:rsidR="00FE70EA" w:rsidRPr="005207AE" w:rsidRDefault="00FE70EA" w:rsidP="00FE70EA">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211933C8" w14:textId="70D896C1" w:rsidR="00FE70EA" w:rsidRPr="005207AE" w:rsidRDefault="00FE70EA" w:rsidP="008261A4">
            <w:pPr>
              <w:jc w:val="right"/>
              <w:rPr>
                <w:color w:val="000000"/>
                <w:sz w:val="22"/>
                <w:szCs w:val="22"/>
                <w:lang w:val="es-CR"/>
              </w:rPr>
            </w:pPr>
            <w:r w:rsidRPr="005207AE">
              <w:rPr>
                <w:sz w:val="22"/>
                <w:szCs w:val="22"/>
              </w:rPr>
              <w:t>18.229.333.191</w:t>
            </w:r>
          </w:p>
        </w:tc>
        <w:tc>
          <w:tcPr>
            <w:tcW w:w="270" w:type="dxa"/>
            <w:tcBorders>
              <w:top w:val="nil"/>
              <w:left w:val="nil"/>
              <w:bottom w:val="nil"/>
              <w:right w:val="nil"/>
            </w:tcBorders>
            <w:shd w:val="clear" w:color="auto" w:fill="auto"/>
            <w:vAlign w:val="bottom"/>
          </w:tcPr>
          <w:p w14:paraId="5EE45632" w14:textId="77777777" w:rsidR="00FE70EA" w:rsidRPr="005207AE" w:rsidRDefault="00FE70EA" w:rsidP="00FE70EA">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78CBB47F" w14:textId="05F0844A" w:rsidR="00FE70EA" w:rsidRPr="005207AE" w:rsidRDefault="00FE70EA" w:rsidP="00FE70EA">
            <w:pPr>
              <w:jc w:val="center"/>
              <w:rPr>
                <w:color w:val="000000"/>
                <w:sz w:val="22"/>
                <w:szCs w:val="22"/>
                <w:lang w:val="es-CR"/>
              </w:rPr>
            </w:pPr>
            <w:r w:rsidRPr="005207AE">
              <w:rPr>
                <w:color w:val="000000"/>
                <w:sz w:val="22"/>
                <w:szCs w:val="22"/>
                <w:lang w:val="es-CR"/>
              </w:rPr>
              <w:t>-</w:t>
            </w:r>
          </w:p>
        </w:tc>
      </w:tr>
      <w:tr w:rsidR="00FE70EA" w:rsidRPr="005207AE" w14:paraId="68056FF1" w14:textId="77777777" w:rsidTr="008261A4">
        <w:trPr>
          <w:trHeight w:val="225"/>
        </w:trPr>
        <w:tc>
          <w:tcPr>
            <w:tcW w:w="1989" w:type="dxa"/>
            <w:tcBorders>
              <w:top w:val="nil"/>
              <w:left w:val="nil"/>
              <w:bottom w:val="nil"/>
              <w:right w:val="nil"/>
            </w:tcBorders>
            <w:shd w:val="clear" w:color="auto" w:fill="auto"/>
          </w:tcPr>
          <w:p w14:paraId="0A7C8DFD" w14:textId="5243C98A" w:rsidR="00FE70EA" w:rsidRPr="005207AE" w:rsidRDefault="00FE70EA" w:rsidP="00FE70EA">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center"/>
          </w:tcPr>
          <w:p w14:paraId="675FDA48" w14:textId="77777777" w:rsidR="00FE70EA" w:rsidRPr="005207AE" w:rsidRDefault="00FE70EA" w:rsidP="00FE70EA">
            <w:pPr>
              <w:rPr>
                <w:sz w:val="22"/>
                <w:szCs w:val="22"/>
                <w:lang w:val="es-CR"/>
              </w:rPr>
            </w:pPr>
          </w:p>
        </w:tc>
        <w:tc>
          <w:tcPr>
            <w:tcW w:w="3870" w:type="dxa"/>
            <w:tcBorders>
              <w:top w:val="nil"/>
              <w:left w:val="nil"/>
              <w:bottom w:val="nil"/>
              <w:right w:val="nil"/>
            </w:tcBorders>
            <w:shd w:val="clear" w:color="auto" w:fill="auto"/>
            <w:noWrap/>
            <w:vAlign w:val="bottom"/>
          </w:tcPr>
          <w:p w14:paraId="6345DEE9" w14:textId="162C1932" w:rsidR="00FE70EA" w:rsidRPr="005207AE" w:rsidRDefault="00FE70EA" w:rsidP="00FE70EA">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Central de Valores Público</w:t>
            </w:r>
          </w:p>
        </w:tc>
        <w:tc>
          <w:tcPr>
            <w:tcW w:w="270" w:type="dxa"/>
            <w:tcBorders>
              <w:top w:val="nil"/>
              <w:left w:val="nil"/>
              <w:bottom w:val="nil"/>
              <w:right w:val="nil"/>
            </w:tcBorders>
            <w:shd w:val="clear" w:color="auto" w:fill="auto"/>
            <w:noWrap/>
            <w:vAlign w:val="bottom"/>
          </w:tcPr>
          <w:p w14:paraId="0A8579EC" w14:textId="77777777" w:rsidR="00FE70EA" w:rsidRPr="005207AE" w:rsidRDefault="00FE70EA" w:rsidP="00FE70EA">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3DA30E14" w14:textId="1A3C18CD" w:rsidR="00FE70EA" w:rsidRPr="005207AE" w:rsidRDefault="00FE70EA" w:rsidP="008261A4">
            <w:pPr>
              <w:jc w:val="right"/>
              <w:rPr>
                <w:color w:val="000000"/>
                <w:sz w:val="22"/>
                <w:szCs w:val="22"/>
                <w:lang w:val="es-CR"/>
              </w:rPr>
            </w:pPr>
            <w:r w:rsidRPr="005207AE">
              <w:rPr>
                <w:sz w:val="22"/>
                <w:szCs w:val="22"/>
              </w:rPr>
              <w:t>655.906.820.691</w:t>
            </w:r>
          </w:p>
        </w:tc>
        <w:tc>
          <w:tcPr>
            <w:tcW w:w="270" w:type="dxa"/>
            <w:tcBorders>
              <w:top w:val="nil"/>
              <w:left w:val="nil"/>
              <w:bottom w:val="nil"/>
              <w:right w:val="nil"/>
            </w:tcBorders>
            <w:shd w:val="clear" w:color="auto" w:fill="auto"/>
            <w:vAlign w:val="bottom"/>
          </w:tcPr>
          <w:p w14:paraId="335FE9B6" w14:textId="77777777" w:rsidR="00FE70EA" w:rsidRPr="005207AE" w:rsidRDefault="00FE70EA" w:rsidP="00FE70EA">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0195B9CC" w14:textId="770FCBFE" w:rsidR="00FE70EA" w:rsidRPr="005207AE" w:rsidRDefault="00FE70EA" w:rsidP="00FE70EA">
            <w:pPr>
              <w:jc w:val="center"/>
              <w:rPr>
                <w:color w:val="000000"/>
                <w:sz w:val="22"/>
                <w:szCs w:val="22"/>
                <w:lang w:val="es-CR"/>
              </w:rPr>
            </w:pPr>
            <w:r w:rsidRPr="005207AE">
              <w:rPr>
                <w:color w:val="000000"/>
                <w:sz w:val="22"/>
                <w:szCs w:val="22"/>
                <w:lang w:val="es-CR"/>
              </w:rPr>
              <w:t>-</w:t>
            </w:r>
          </w:p>
        </w:tc>
      </w:tr>
      <w:tr w:rsidR="00FE70EA" w:rsidRPr="005207AE" w14:paraId="524F4171" w14:textId="77777777" w:rsidTr="008261A4">
        <w:trPr>
          <w:trHeight w:val="225"/>
        </w:trPr>
        <w:tc>
          <w:tcPr>
            <w:tcW w:w="1989" w:type="dxa"/>
            <w:tcBorders>
              <w:top w:val="nil"/>
              <w:left w:val="nil"/>
              <w:bottom w:val="nil"/>
              <w:right w:val="nil"/>
            </w:tcBorders>
            <w:shd w:val="clear" w:color="auto" w:fill="auto"/>
          </w:tcPr>
          <w:p w14:paraId="4CF0CD1A" w14:textId="0D97991D" w:rsidR="00FE70EA" w:rsidRPr="005207AE" w:rsidRDefault="00FE70EA" w:rsidP="00FE70EA">
            <w:pPr>
              <w:rPr>
                <w:bCs/>
                <w:color w:val="000000" w:themeColor="text1"/>
                <w:sz w:val="22"/>
                <w:szCs w:val="22"/>
                <w:lang w:val="es-CR" w:eastAsia="es-CR"/>
              </w:rPr>
            </w:pPr>
            <w:r w:rsidRPr="005207AE">
              <w:rPr>
                <w:bCs/>
                <w:color w:val="000000" w:themeColor="text1"/>
                <w:sz w:val="22"/>
                <w:szCs w:val="22"/>
                <w:lang w:val="es-CR" w:eastAsia="es-CR"/>
              </w:rPr>
              <w:t>Custodio Exterior</w:t>
            </w:r>
          </w:p>
        </w:tc>
        <w:tc>
          <w:tcPr>
            <w:tcW w:w="270" w:type="dxa"/>
            <w:tcBorders>
              <w:top w:val="nil"/>
              <w:left w:val="nil"/>
              <w:bottom w:val="nil"/>
              <w:right w:val="nil"/>
            </w:tcBorders>
            <w:shd w:val="clear" w:color="auto" w:fill="auto"/>
            <w:vAlign w:val="center"/>
          </w:tcPr>
          <w:p w14:paraId="4CF92DA5" w14:textId="77777777" w:rsidR="00FE70EA" w:rsidRPr="005207AE" w:rsidRDefault="00FE70EA" w:rsidP="00FE70EA">
            <w:pPr>
              <w:rPr>
                <w:sz w:val="22"/>
                <w:szCs w:val="22"/>
                <w:lang w:val="es-CR"/>
              </w:rPr>
            </w:pPr>
          </w:p>
        </w:tc>
        <w:tc>
          <w:tcPr>
            <w:tcW w:w="3870" w:type="dxa"/>
            <w:tcBorders>
              <w:top w:val="nil"/>
              <w:left w:val="nil"/>
              <w:bottom w:val="nil"/>
              <w:right w:val="nil"/>
            </w:tcBorders>
            <w:shd w:val="clear" w:color="auto" w:fill="auto"/>
            <w:noWrap/>
            <w:vAlign w:val="bottom"/>
          </w:tcPr>
          <w:p w14:paraId="0E58EC8F" w14:textId="02BE8E78" w:rsidR="00FE70EA" w:rsidRPr="005207AE" w:rsidRDefault="00FE70EA" w:rsidP="00FE70EA">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Custodia Internacional</w:t>
            </w:r>
          </w:p>
        </w:tc>
        <w:tc>
          <w:tcPr>
            <w:tcW w:w="270" w:type="dxa"/>
            <w:tcBorders>
              <w:top w:val="nil"/>
              <w:left w:val="nil"/>
              <w:bottom w:val="nil"/>
              <w:right w:val="nil"/>
            </w:tcBorders>
            <w:shd w:val="clear" w:color="auto" w:fill="auto"/>
            <w:noWrap/>
            <w:vAlign w:val="bottom"/>
          </w:tcPr>
          <w:p w14:paraId="0477E6B8" w14:textId="77777777" w:rsidR="00FE70EA" w:rsidRPr="005207AE" w:rsidRDefault="00FE70EA" w:rsidP="00FE70EA">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06DAE03D" w14:textId="4B528C5A" w:rsidR="00FE70EA" w:rsidRPr="005207AE" w:rsidRDefault="00FE70EA" w:rsidP="008261A4">
            <w:pPr>
              <w:jc w:val="right"/>
              <w:rPr>
                <w:color w:val="000000"/>
                <w:sz w:val="22"/>
                <w:szCs w:val="22"/>
                <w:lang w:val="es-CR"/>
              </w:rPr>
            </w:pPr>
            <w:r w:rsidRPr="005207AE">
              <w:rPr>
                <w:sz w:val="22"/>
                <w:szCs w:val="22"/>
              </w:rPr>
              <w:t>19.480.059.738</w:t>
            </w:r>
          </w:p>
        </w:tc>
        <w:tc>
          <w:tcPr>
            <w:tcW w:w="270" w:type="dxa"/>
            <w:tcBorders>
              <w:top w:val="nil"/>
              <w:left w:val="nil"/>
              <w:bottom w:val="nil"/>
              <w:right w:val="nil"/>
            </w:tcBorders>
            <w:shd w:val="clear" w:color="auto" w:fill="auto"/>
            <w:vAlign w:val="bottom"/>
          </w:tcPr>
          <w:p w14:paraId="15D92AE7" w14:textId="77777777" w:rsidR="00FE70EA" w:rsidRPr="005207AE" w:rsidRDefault="00FE70EA" w:rsidP="00FE70EA">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474F8FDF" w14:textId="3411C98F" w:rsidR="00FE70EA" w:rsidRPr="005207AE" w:rsidRDefault="00FE70EA" w:rsidP="00FE70EA">
            <w:pPr>
              <w:jc w:val="center"/>
              <w:rPr>
                <w:color w:val="000000"/>
                <w:sz w:val="22"/>
                <w:szCs w:val="22"/>
                <w:lang w:val="es-CR"/>
              </w:rPr>
            </w:pPr>
            <w:r w:rsidRPr="005207AE">
              <w:rPr>
                <w:color w:val="000000"/>
                <w:sz w:val="22"/>
                <w:szCs w:val="22"/>
                <w:lang w:val="es-CR"/>
              </w:rPr>
              <w:t>-</w:t>
            </w:r>
          </w:p>
        </w:tc>
      </w:tr>
      <w:tr w:rsidR="00FE70EA" w:rsidRPr="005207AE" w14:paraId="467DBCFE" w14:textId="77777777" w:rsidTr="008261A4">
        <w:trPr>
          <w:trHeight w:val="225"/>
        </w:trPr>
        <w:tc>
          <w:tcPr>
            <w:tcW w:w="1989" w:type="dxa"/>
            <w:tcBorders>
              <w:top w:val="nil"/>
              <w:left w:val="nil"/>
              <w:bottom w:val="nil"/>
              <w:right w:val="nil"/>
            </w:tcBorders>
            <w:shd w:val="clear" w:color="auto" w:fill="auto"/>
          </w:tcPr>
          <w:p w14:paraId="7CBDE8E5" w14:textId="0BD9A92E" w:rsidR="00FE70EA" w:rsidRPr="005207AE" w:rsidRDefault="00FE70EA" w:rsidP="00FE70EA">
            <w:pPr>
              <w:rPr>
                <w:bCs/>
                <w:color w:val="000000" w:themeColor="text1"/>
                <w:sz w:val="22"/>
                <w:szCs w:val="22"/>
                <w:lang w:val="es-CR" w:eastAsia="es-CR"/>
              </w:rPr>
            </w:pPr>
            <w:r w:rsidRPr="005207AE">
              <w:rPr>
                <w:bCs/>
                <w:color w:val="000000" w:themeColor="text1"/>
                <w:sz w:val="22"/>
                <w:szCs w:val="22"/>
                <w:lang w:val="es-CR" w:eastAsia="es-CR"/>
              </w:rPr>
              <w:t>Custodio Local</w:t>
            </w:r>
          </w:p>
        </w:tc>
        <w:tc>
          <w:tcPr>
            <w:tcW w:w="270" w:type="dxa"/>
            <w:tcBorders>
              <w:top w:val="nil"/>
              <w:left w:val="nil"/>
              <w:bottom w:val="nil"/>
              <w:right w:val="nil"/>
            </w:tcBorders>
            <w:shd w:val="clear" w:color="auto" w:fill="auto"/>
            <w:vAlign w:val="center"/>
          </w:tcPr>
          <w:p w14:paraId="1C9C8D42" w14:textId="77777777" w:rsidR="00FE70EA" w:rsidRPr="005207AE" w:rsidRDefault="00FE70EA" w:rsidP="00FE70EA">
            <w:pPr>
              <w:rPr>
                <w:sz w:val="22"/>
                <w:szCs w:val="22"/>
                <w:lang w:val="es-CR"/>
              </w:rPr>
            </w:pPr>
          </w:p>
        </w:tc>
        <w:tc>
          <w:tcPr>
            <w:tcW w:w="3870" w:type="dxa"/>
            <w:tcBorders>
              <w:top w:val="nil"/>
              <w:left w:val="nil"/>
              <w:bottom w:val="nil"/>
              <w:right w:val="nil"/>
            </w:tcBorders>
            <w:shd w:val="clear" w:color="auto" w:fill="auto"/>
            <w:noWrap/>
            <w:vAlign w:val="bottom"/>
          </w:tcPr>
          <w:p w14:paraId="3CE3DE64" w14:textId="1317423D" w:rsidR="00FE70EA" w:rsidRPr="005207AE" w:rsidRDefault="00FE70EA" w:rsidP="00FE70EA">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Bóveda</w:t>
            </w:r>
          </w:p>
        </w:tc>
        <w:tc>
          <w:tcPr>
            <w:tcW w:w="270" w:type="dxa"/>
            <w:tcBorders>
              <w:top w:val="nil"/>
              <w:left w:val="nil"/>
              <w:bottom w:val="nil"/>
              <w:right w:val="nil"/>
            </w:tcBorders>
            <w:shd w:val="clear" w:color="auto" w:fill="auto"/>
            <w:noWrap/>
            <w:vAlign w:val="bottom"/>
          </w:tcPr>
          <w:p w14:paraId="0CD76BC3" w14:textId="77777777" w:rsidR="00FE70EA" w:rsidRPr="005207AE" w:rsidRDefault="00FE70EA" w:rsidP="00FE70EA">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3F4DCB9E" w14:textId="6890C1AF" w:rsidR="00FE70EA" w:rsidRPr="005207AE" w:rsidRDefault="00FE70EA" w:rsidP="008261A4">
            <w:pPr>
              <w:jc w:val="right"/>
              <w:rPr>
                <w:color w:val="000000"/>
                <w:sz w:val="22"/>
                <w:szCs w:val="22"/>
                <w:lang w:val="es-CR"/>
              </w:rPr>
            </w:pPr>
            <w:r w:rsidRPr="005207AE">
              <w:rPr>
                <w:sz w:val="22"/>
                <w:szCs w:val="22"/>
              </w:rPr>
              <w:t>8.024.829</w:t>
            </w:r>
          </w:p>
        </w:tc>
        <w:tc>
          <w:tcPr>
            <w:tcW w:w="270" w:type="dxa"/>
            <w:tcBorders>
              <w:top w:val="nil"/>
              <w:left w:val="nil"/>
              <w:bottom w:val="nil"/>
              <w:right w:val="nil"/>
            </w:tcBorders>
            <w:shd w:val="clear" w:color="auto" w:fill="auto"/>
            <w:vAlign w:val="bottom"/>
          </w:tcPr>
          <w:p w14:paraId="26893395" w14:textId="77777777" w:rsidR="00FE70EA" w:rsidRPr="005207AE" w:rsidRDefault="00FE70EA" w:rsidP="00FE70EA">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788CA408" w14:textId="296E3736" w:rsidR="00FE70EA" w:rsidRPr="005207AE" w:rsidRDefault="00FE70EA" w:rsidP="00FE70EA">
            <w:pPr>
              <w:jc w:val="center"/>
              <w:rPr>
                <w:color w:val="000000"/>
                <w:sz w:val="22"/>
                <w:szCs w:val="22"/>
                <w:lang w:val="es-CR"/>
              </w:rPr>
            </w:pPr>
            <w:r w:rsidRPr="005207AE">
              <w:rPr>
                <w:color w:val="000000"/>
                <w:sz w:val="22"/>
                <w:szCs w:val="22"/>
                <w:lang w:val="es-CR"/>
              </w:rPr>
              <w:t>-</w:t>
            </w:r>
          </w:p>
        </w:tc>
      </w:tr>
      <w:tr w:rsidR="00FE70EA" w:rsidRPr="005207AE" w14:paraId="7E136D43" w14:textId="77777777" w:rsidTr="008261A4">
        <w:trPr>
          <w:trHeight w:val="225"/>
        </w:trPr>
        <w:tc>
          <w:tcPr>
            <w:tcW w:w="1989" w:type="dxa"/>
            <w:tcBorders>
              <w:top w:val="nil"/>
              <w:left w:val="nil"/>
              <w:bottom w:val="nil"/>
              <w:right w:val="nil"/>
            </w:tcBorders>
            <w:shd w:val="clear" w:color="auto" w:fill="auto"/>
          </w:tcPr>
          <w:p w14:paraId="2D8445B2" w14:textId="383C13AA" w:rsidR="00FE70EA" w:rsidRPr="005207AE" w:rsidRDefault="00FE70EA" w:rsidP="00FE70EA">
            <w:pPr>
              <w:rPr>
                <w:bCs/>
                <w:color w:val="000000" w:themeColor="text1"/>
                <w:sz w:val="22"/>
                <w:szCs w:val="22"/>
                <w:lang w:val="es-CR" w:eastAsia="es-CR"/>
              </w:rPr>
            </w:pPr>
            <w:r w:rsidRPr="005207AE">
              <w:rPr>
                <w:bCs/>
                <w:color w:val="000000" w:themeColor="text1"/>
                <w:sz w:val="22"/>
                <w:szCs w:val="22"/>
                <w:lang w:val="es-CR" w:eastAsia="es-CR"/>
              </w:rPr>
              <w:t>Custodio Local- Exterior</w:t>
            </w:r>
          </w:p>
        </w:tc>
        <w:tc>
          <w:tcPr>
            <w:tcW w:w="270" w:type="dxa"/>
            <w:tcBorders>
              <w:top w:val="nil"/>
              <w:left w:val="nil"/>
              <w:bottom w:val="nil"/>
              <w:right w:val="nil"/>
            </w:tcBorders>
            <w:shd w:val="clear" w:color="auto" w:fill="auto"/>
            <w:vAlign w:val="center"/>
          </w:tcPr>
          <w:p w14:paraId="46729C13" w14:textId="77777777" w:rsidR="00FE70EA" w:rsidRPr="005207AE" w:rsidRDefault="00FE70EA" w:rsidP="00FE70EA">
            <w:pPr>
              <w:rPr>
                <w:sz w:val="22"/>
                <w:szCs w:val="22"/>
                <w:lang w:val="es-CR"/>
              </w:rPr>
            </w:pPr>
          </w:p>
        </w:tc>
        <w:tc>
          <w:tcPr>
            <w:tcW w:w="3870" w:type="dxa"/>
            <w:tcBorders>
              <w:top w:val="nil"/>
              <w:left w:val="nil"/>
              <w:bottom w:val="nil"/>
              <w:right w:val="nil"/>
            </w:tcBorders>
            <w:shd w:val="clear" w:color="auto" w:fill="auto"/>
            <w:noWrap/>
            <w:vAlign w:val="bottom"/>
          </w:tcPr>
          <w:p w14:paraId="35DA59A6" w14:textId="5F44A6A8" w:rsidR="00FE70EA" w:rsidRPr="005207AE" w:rsidRDefault="00FE70EA" w:rsidP="00FE70EA">
            <w:pPr>
              <w:pStyle w:val="Sangra2detindependiente"/>
              <w:tabs>
                <w:tab w:val="clear" w:pos="405"/>
              </w:tabs>
              <w:ind w:left="216" w:hanging="288"/>
              <w:jc w:val="left"/>
              <w:rPr>
                <w:bCs/>
                <w:color w:val="000000" w:themeColor="text1"/>
                <w:sz w:val="22"/>
                <w:szCs w:val="22"/>
                <w:lang w:val="es-CR" w:eastAsia="es-CR"/>
              </w:rPr>
            </w:pPr>
            <w:r w:rsidRPr="005207AE">
              <w:rPr>
                <w:bCs/>
                <w:color w:val="000000" w:themeColor="text1"/>
                <w:sz w:val="22"/>
                <w:szCs w:val="22"/>
                <w:lang w:val="es-CR" w:eastAsia="es-CR"/>
              </w:rPr>
              <w:t>Títulos dudosos, morosos o en litigio</w:t>
            </w:r>
          </w:p>
        </w:tc>
        <w:tc>
          <w:tcPr>
            <w:tcW w:w="270" w:type="dxa"/>
            <w:tcBorders>
              <w:top w:val="nil"/>
              <w:left w:val="nil"/>
              <w:bottom w:val="nil"/>
              <w:right w:val="nil"/>
            </w:tcBorders>
            <w:shd w:val="clear" w:color="auto" w:fill="auto"/>
            <w:noWrap/>
            <w:vAlign w:val="bottom"/>
          </w:tcPr>
          <w:p w14:paraId="14ADF97E" w14:textId="77777777" w:rsidR="00FE70EA" w:rsidRPr="005207AE" w:rsidRDefault="00FE70EA" w:rsidP="00FE70EA">
            <w:pPr>
              <w:jc w:val="center"/>
              <w:rPr>
                <w:sz w:val="22"/>
                <w:szCs w:val="22"/>
                <w:lang w:val="es-CR" w:eastAsia="es-ES"/>
              </w:rPr>
            </w:pPr>
          </w:p>
        </w:tc>
        <w:tc>
          <w:tcPr>
            <w:tcW w:w="1890" w:type="dxa"/>
            <w:tcBorders>
              <w:top w:val="nil"/>
              <w:left w:val="nil"/>
              <w:bottom w:val="nil"/>
              <w:right w:val="nil"/>
            </w:tcBorders>
            <w:shd w:val="clear" w:color="auto" w:fill="auto"/>
            <w:vAlign w:val="bottom"/>
          </w:tcPr>
          <w:p w14:paraId="7149157C" w14:textId="41BD0533" w:rsidR="00FE70EA" w:rsidRPr="005207AE" w:rsidRDefault="00FE70EA" w:rsidP="008261A4">
            <w:pPr>
              <w:jc w:val="right"/>
              <w:rPr>
                <w:color w:val="000000"/>
                <w:sz w:val="22"/>
                <w:szCs w:val="22"/>
                <w:lang w:val="es-CR"/>
              </w:rPr>
            </w:pPr>
            <w:r w:rsidRPr="005207AE">
              <w:rPr>
                <w:sz w:val="22"/>
                <w:szCs w:val="22"/>
              </w:rPr>
              <w:t>395.009.293</w:t>
            </w:r>
          </w:p>
        </w:tc>
        <w:tc>
          <w:tcPr>
            <w:tcW w:w="270" w:type="dxa"/>
            <w:tcBorders>
              <w:top w:val="nil"/>
              <w:left w:val="nil"/>
              <w:bottom w:val="nil"/>
              <w:right w:val="nil"/>
            </w:tcBorders>
            <w:shd w:val="clear" w:color="auto" w:fill="auto"/>
            <w:vAlign w:val="bottom"/>
          </w:tcPr>
          <w:p w14:paraId="1BCA3787" w14:textId="77777777" w:rsidR="00FE70EA" w:rsidRPr="005207AE" w:rsidRDefault="00FE70EA" w:rsidP="00FE70EA">
            <w:pPr>
              <w:jc w:val="right"/>
              <w:rPr>
                <w:sz w:val="22"/>
                <w:szCs w:val="22"/>
                <w:lang w:val="es-CR" w:eastAsia="es-ES"/>
              </w:rPr>
            </w:pPr>
          </w:p>
        </w:tc>
        <w:tc>
          <w:tcPr>
            <w:tcW w:w="1890" w:type="dxa"/>
            <w:tcBorders>
              <w:top w:val="nil"/>
              <w:left w:val="nil"/>
              <w:bottom w:val="nil"/>
              <w:right w:val="nil"/>
            </w:tcBorders>
            <w:shd w:val="clear" w:color="auto" w:fill="auto"/>
            <w:noWrap/>
            <w:vAlign w:val="bottom"/>
          </w:tcPr>
          <w:p w14:paraId="37C0E4B9" w14:textId="47A067D0" w:rsidR="00FE70EA" w:rsidRPr="005207AE" w:rsidRDefault="00FE70EA" w:rsidP="00FE70EA">
            <w:pPr>
              <w:jc w:val="center"/>
              <w:rPr>
                <w:color w:val="000000"/>
                <w:sz w:val="22"/>
                <w:szCs w:val="22"/>
                <w:lang w:val="es-CR"/>
              </w:rPr>
            </w:pPr>
            <w:r w:rsidRPr="005207AE">
              <w:rPr>
                <w:color w:val="000000"/>
                <w:sz w:val="22"/>
                <w:szCs w:val="22"/>
                <w:lang w:val="es-CR"/>
              </w:rPr>
              <w:t>-</w:t>
            </w:r>
          </w:p>
        </w:tc>
      </w:tr>
      <w:tr w:rsidR="00FE70EA" w:rsidRPr="005207AE" w14:paraId="68089E4C" w14:textId="77777777" w:rsidTr="008261A4">
        <w:trPr>
          <w:trHeight w:val="179"/>
        </w:trPr>
        <w:tc>
          <w:tcPr>
            <w:tcW w:w="1989" w:type="dxa"/>
            <w:tcBorders>
              <w:top w:val="nil"/>
              <w:left w:val="nil"/>
              <w:bottom w:val="nil"/>
              <w:right w:val="nil"/>
            </w:tcBorders>
            <w:shd w:val="clear" w:color="auto" w:fill="auto"/>
            <w:vAlign w:val="bottom"/>
          </w:tcPr>
          <w:p w14:paraId="0C1F3860" w14:textId="77777777" w:rsidR="00FE70EA" w:rsidRPr="005207AE" w:rsidRDefault="00FE70EA" w:rsidP="00FE70EA">
            <w:pPr>
              <w:pStyle w:val="Sangra2detindependiente"/>
              <w:tabs>
                <w:tab w:val="clear" w:pos="405"/>
              </w:tabs>
              <w:ind w:left="200" w:hanging="270"/>
              <w:jc w:val="left"/>
              <w:rPr>
                <w:sz w:val="22"/>
                <w:szCs w:val="22"/>
                <w:lang w:val="es-CR" w:eastAsia="es-ES"/>
              </w:rPr>
            </w:pPr>
          </w:p>
        </w:tc>
        <w:tc>
          <w:tcPr>
            <w:tcW w:w="270" w:type="dxa"/>
            <w:tcBorders>
              <w:top w:val="nil"/>
              <w:left w:val="nil"/>
              <w:right w:val="nil"/>
            </w:tcBorders>
            <w:shd w:val="clear" w:color="auto" w:fill="auto"/>
            <w:vAlign w:val="bottom"/>
          </w:tcPr>
          <w:p w14:paraId="24C28548" w14:textId="77777777" w:rsidR="00FE70EA" w:rsidRPr="005207AE" w:rsidRDefault="00FE70EA" w:rsidP="00FE70EA">
            <w:pPr>
              <w:rPr>
                <w:sz w:val="22"/>
                <w:szCs w:val="22"/>
                <w:lang w:val="es-CR"/>
              </w:rPr>
            </w:pPr>
          </w:p>
        </w:tc>
        <w:tc>
          <w:tcPr>
            <w:tcW w:w="3870" w:type="dxa"/>
            <w:tcBorders>
              <w:top w:val="nil"/>
              <w:left w:val="nil"/>
              <w:right w:val="nil"/>
            </w:tcBorders>
            <w:shd w:val="clear" w:color="auto" w:fill="auto"/>
            <w:noWrap/>
            <w:vAlign w:val="center"/>
          </w:tcPr>
          <w:p w14:paraId="557FDCCB" w14:textId="77777777" w:rsidR="00FE70EA" w:rsidRPr="005207AE" w:rsidRDefault="00FE70EA" w:rsidP="00FE70EA">
            <w:pPr>
              <w:ind w:left="162" w:hanging="162"/>
              <w:jc w:val="right"/>
              <w:rPr>
                <w:sz w:val="22"/>
                <w:szCs w:val="22"/>
                <w:lang w:val="es-CR" w:eastAsia="es-ES"/>
              </w:rPr>
            </w:pPr>
          </w:p>
        </w:tc>
        <w:tc>
          <w:tcPr>
            <w:tcW w:w="270" w:type="dxa"/>
            <w:tcBorders>
              <w:top w:val="nil"/>
              <w:left w:val="nil"/>
              <w:bottom w:val="nil"/>
              <w:right w:val="nil"/>
            </w:tcBorders>
            <w:shd w:val="clear" w:color="auto" w:fill="auto"/>
            <w:noWrap/>
            <w:vAlign w:val="bottom"/>
          </w:tcPr>
          <w:p w14:paraId="25463615" w14:textId="77777777" w:rsidR="00FE70EA" w:rsidRPr="005207AE" w:rsidRDefault="00FE70EA" w:rsidP="00FE70EA">
            <w:pPr>
              <w:jc w:val="center"/>
              <w:rPr>
                <w:sz w:val="22"/>
                <w:szCs w:val="22"/>
                <w:lang w:val="es-CR" w:eastAsia="es-ES"/>
              </w:rPr>
            </w:pPr>
          </w:p>
        </w:tc>
        <w:tc>
          <w:tcPr>
            <w:tcW w:w="1890" w:type="dxa"/>
            <w:tcBorders>
              <w:top w:val="single" w:sz="4" w:space="0" w:color="auto"/>
              <w:left w:val="nil"/>
              <w:bottom w:val="single" w:sz="4" w:space="0" w:color="auto"/>
              <w:right w:val="nil"/>
            </w:tcBorders>
            <w:shd w:val="clear" w:color="auto" w:fill="auto"/>
            <w:noWrap/>
            <w:vAlign w:val="bottom"/>
          </w:tcPr>
          <w:p w14:paraId="11959168" w14:textId="4F565125" w:rsidR="00FE70EA" w:rsidRPr="005207AE" w:rsidRDefault="00FE70EA" w:rsidP="008261A4">
            <w:pPr>
              <w:jc w:val="right"/>
              <w:rPr>
                <w:color w:val="000000"/>
                <w:sz w:val="22"/>
                <w:szCs w:val="22"/>
                <w:lang w:val="es-CR"/>
              </w:rPr>
            </w:pPr>
            <w:r w:rsidRPr="005207AE">
              <w:rPr>
                <w:sz w:val="22"/>
                <w:szCs w:val="22"/>
              </w:rPr>
              <w:t>862.668.604.471</w:t>
            </w:r>
          </w:p>
        </w:tc>
        <w:tc>
          <w:tcPr>
            <w:tcW w:w="270" w:type="dxa"/>
            <w:tcBorders>
              <w:top w:val="nil"/>
              <w:left w:val="nil"/>
              <w:bottom w:val="nil"/>
              <w:right w:val="nil"/>
            </w:tcBorders>
            <w:shd w:val="clear" w:color="auto" w:fill="auto"/>
            <w:vAlign w:val="bottom"/>
          </w:tcPr>
          <w:p w14:paraId="31F80B17" w14:textId="77777777" w:rsidR="00FE70EA" w:rsidRPr="005207AE" w:rsidRDefault="00FE70EA" w:rsidP="00FE70EA">
            <w:pPr>
              <w:jc w:val="right"/>
              <w:rPr>
                <w:sz w:val="22"/>
                <w:szCs w:val="22"/>
                <w:lang w:val="es-CR" w:eastAsia="es-ES"/>
              </w:rPr>
            </w:pPr>
          </w:p>
        </w:tc>
        <w:tc>
          <w:tcPr>
            <w:tcW w:w="1890" w:type="dxa"/>
            <w:tcBorders>
              <w:top w:val="single" w:sz="4" w:space="0" w:color="auto"/>
              <w:left w:val="nil"/>
              <w:bottom w:val="single" w:sz="4" w:space="0" w:color="auto"/>
              <w:right w:val="nil"/>
            </w:tcBorders>
            <w:shd w:val="clear" w:color="auto" w:fill="auto"/>
            <w:noWrap/>
            <w:vAlign w:val="bottom"/>
          </w:tcPr>
          <w:p w14:paraId="13CE2FB3" w14:textId="0E7D134B" w:rsidR="00FE70EA" w:rsidRPr="005207AE" w:rsidRDefault="00FE70EA" w:rsidP="008261A4">
            <w:pPr>
              <w:jc w:val="right"/>
              <w:rPr>
                <w:sz w:val="22"/>
                <w:szCs w:val="22"/>
                <w:lang w:val="es-CR" w:eastAsia="es-CR"/>
              </w:rPr>
            </w:pPr>
            <w:r w:rsidRPr="005207AE">
              <w:rPr>
                <w:color w:val="000000"/>
                <w:sz w:val="22"/>
                <w:szCs w:val="22"/>
              </w:rPr>
              <w:t>669.779.647.707</w:t>
            </w:r>
          </w:p>
        </w:tc>
      </w:tr>
      <w:tr w:rsidR="00FE70EA" w:rsidRPr="005207AE" w14:paraId="3456E9D1" w14:textId="77777777" w:rsidTr="008261A4">
        <w:trPr>
          <w:trHeight w:val="85"/>
        </w:trPr>
        <w:tc>
          <w:tcPr>
            <w:tcW w:w="1989" w:type="dxa"/>
            <w:tcBorders>
              <w:top w:val="nil"/>
              <w:left w:val="nil"/>
              <w:bottom w:val="nil"/>
              <w:right w:val="nil"/>
            </w:tcBorders>
            <w:shd w:val="clear" w:color="auto" w:fill="auto"/>
            <w:vAlign w:val="bottom"/>
          </w:tcPr>
          <w:p w14:paraId="2DADB342" w14:textId="77777777" w:rsidR="00FE70EA" w:rsidRPr="005207AE" w:rsidRDefault="00FE70EA" w:rsidP="00FE70EA">
            <w:pPr>
              <w:pStyle w:val="Sangra2detindependiente"/>
              <w:tabs>
                <w:tab w:val="clear" w:pos="405"/>
              </w:tabs>
              <w:ind w:left="200" w:hanging="270"/>
              <w:jc w:val="left"/>
              <w:rPr>
                <w:sz w:val="22"/>
                <w:szCs w:val="22"/>
                <w:lang w:val="es-CR" w:eastAsia="es-ES"/>
              </w:rPr>
            </w:pPr>
          </w:p>
        </w:tc>
        <w:tc>
          <w:tcPr>
            <w:tcW w:w="270" w:type="dxa"/>
            <w:tcBorders>
              <w:left w:val="nil"/>
              <w:right w:val="nil"/>
            </w:tcBorders>
            <w:shd w:val="clear" w:color="auto" w:fill="auto"/>
            <w:vAlign w:val="bottom"/>
          </w:tcPr>
          <w:p w14:paraId="7BC2C928" w14:textId="77777777" w:rsidR="00FE70EA" w:rsidRPr="005207AE" w:rsidRDefault="00FE70EA" w:rsidP="00FE70EA">
            <w:pPr>
              <w:rPr>
                <w:sz w:val="22"/>
                <w:szCs w:val="22"/>
                <w:lang w:val="es-CR"/>
              </w:rPr>
            </w:pPr>
          </w:p>
        </w:tc>
        <w:tc>
          <w:tcPr>
            <w:tcW w:w="3870" w:type="dxa"/>
            <w:tcBorders>
              <w:left w:val="nil"/>
              <w:right w:val="nil"/>
            </w:tcBorders>
            <w:shd w:val="clear" w:color="auto" w:fill="auto"/>
            <w:noWrap/>
            <w:vAlign w:val="center"/>
          </w:tcPr>
          <w:p w14:paraId="7AAC1018" w14:textId="77777777" w:rsidR="00FE70EA" w:rsidRPr="005207AE" w:rsidRDefault="00FE70EA" w:rsidP="00FE70EA">
            <w:pPr>
              <w:ind w:left="162" w:hanging="162"/>
              <w:jc w:val="right"/>
              <w:rPr>
                <w:sz w:val="22"/>
                <w:szCs w:val="22"/>
                <w:lang w:val="es-CR" w:eastAsia="es-ES"/>
              </w:rPr>
            </w:pPr>
          </w:p>
        </w:tc>
        <w:tc>
          <w:tcPr>
            <w:tcW w:w="270" w:type="dxa"/>
            <w:tcBorders>
              <w:top w:val="nil"/>
              <w:left w:val="nil"/>
              <w:bottom w:val="nil"/>
              <w:right w:val="nil"/>
            </w:tcBorders>
            <w:shd w:val="clear" w:color="auto" w:fill="auto"/>
            <w:noWrap/>
            <w:vAlign w:val="bottom"/>
          </w:tcPr>
          <w:p w14:paraId="35F25FA2" w14:textId="77777777" w:rsidR="00FE70EA" w:rsidRPr="005207AE" w:rsidRDefault="00FE70EA" w:rsidP="00FE70EA">
            <w:pPr>
              <w:jc w:val="center"/>
              <w:rPr>
                <w:sz w:val="22"/>
                <w:szCs w:val="22"/>
                <w:lang w:val="es-CR"/>
              </w:rPr>
            </w:pPr>
            <w:r w:rsidRPr="005207AE">
              <w:rPr>
                <w:sz w:val="22"/>
                <w:szCs w:val="22"/>
                <w:lang w:val="es-CR"/>
              </w:rPr>
              <w:t>¢</w:t>
            </w:r>
          </w:p>
        </w:tc>
        <w:tc>
          <w:tcPr>
            <w:tcW w:w="1890" w:type="dxa"/>
            <w:tcBorders>
              <w:top w:val="single" w:sz="4" w:space="0" w:color="auto"/>
              <w:left w:val="nil"/>
              <w:bottom w:val="double" w:sz="4" w:space="0" w:color="auto"/>
              <w:right w:val="nil"/>
            </w:tcBorders>
            <w:shd w:val="clear" w:color="auto" w:fill="auto"/>
            <w:noWrap/>
            <w:vAlign w:val="bottom"/>
          </w:tcPr>
          <w:p w14:paraId="2E4B8785" w14:textId="226D6244" w:rsidR="00FE70EA" w:rsidRPr="005207AE" w:rsidRDefault="00FE70EA" w:rsidP="008261A4">
            <w:pPr>
              <w:jc w:val="right"/>
              <w:rPr>
                <w:color w:val="000000"/>
                <w:sz w:val="22"/>
                <w:szCs w:val="22"/>
                <w:lang w:val="es-CR"/>
              </w:rPr>
            </w:pPr>
            <w:r w:rsidRPr="005207AE">
              <w:rPr>
                <w:sz w:val="22"/>
                <w:szCs w:val="22"/>
              </w:rPr>
              <w:t>885.262.678.845</w:t>
            </w:r>
          </w:p>
        </w:tc>
        <w:tc>
          <w:tcPr>
            <w:tcW w:w="270" w:type="dxa"/>
            <w:tcBorders>
              <w:top w:val="nil"/>
              <w:left w:val="nil"/>
              <w:bottom w:val="nil"/>
              <w:right w:val="nil"/>
            </w:tcBorders>
            <w:shd w:val="clear" w:color="auto" w:fill="auto"/>
            <w:vAlign w:val="bottom"/>
          </w:tcPr>
          <w:p w14:paraId="229ABF9A" w14:textId="77777777" w:rsidR="00FE70EA" w:rsidRPr="005207AE" w:rsidRDefault="00FE70EA" w:rsidP="00FE70EA">
            <w:pPr>
              <w:jc w:val="right"/>
              <w:rPr>
                <w:sz w:val="22"/>
                <w:szCs w:val="22"/>
                <w:lang w:val="es-CR"/>
              </w:rPr>
            </w:pPr>
          </w:p>
        </w:tc>
        <w:tc>
          <w:tcPr>
            <w:tcW w:w="1890" w:type="dxa"/>
            <w:tcBorders>
              <w:top w:val="single" w:sz="4" w:space="0" w:color="auto"/>
              <w:left w:val="nil"/>
              <w:bottom w:val="double" w:sz="4" w:space="0" w:color="auto"/>
              <w:right w:val="nil"/>
            </w:tcBorders>
            <w:shd w:val="clear" w:color="auto" w:fill="auto"/>
            <w:noWrap/>
            <w:vAlign w:val="bottom"/>
          </w:tcPr>
          <w:p w14:paraId="25B538F6" w14:textId="68533C3C" w:rsidR="00FE70EA" w:rsidRPr="005207AE" w:rsidRDefault="00FE70EA" w:rsidP="008261A4">
            <w:pPr>
              <w:jc w:val="right"/>
              <w:rPr>
                <w:sz w:val="22"/>
                <w:szCs w:val="22"/>
                <w:lang w:val="es-CR" w:eastAsia="es-CR"/>
              </w:rPr>
            </w:pPr>
            <w:r w:rsidRPr="005207AE">
              <w:rPr>
                <w:color w:val="000000"/>
                <w:sz w:val="22"/>
                <w:szCs w:val="22"/>
              </w:rPr>
              <w:t>673.389.301.255</w:t>
            </w:r>
          </w:p>
        </w:tc>
      </w:tr>
    </w:tbl>
    <w:p w14:paraId="0554D677" w14:textId="77777777" w:rsidR="00456EF3" w:rsidRPr="005207AE" w:rsidRDefault="00456EF3" w:rsidP="00456EF3">
      <w:pPr>
        <w:ind w:left="1440"/>
        <w:jc w:val="both"/>
        <w:rPr>
          <w:sz w:val="22"/>
          <w:szCs w:val="22"/>
          <w:lang w:val="es-CR"/>
        </w:rPr>
      </w:pPr>
    </w:p>
    <w:p w14:paraId="28A761FD" w14:textId="77777777" w:rsidR="007C1EFE" w:rsidRPr="005207AE" w:rsidRDefault="007C1EFE" w:rsidP="00456EF3">
      <w:pPr>
        <w:ind w:left="1440"/>
        <w:jc w:val="both"/>
        <w:rPr>
          <w:lang w:val="es-CR"/>
        </w:rPr>
      </w:pPr>
    </w:p>
    <w:p w14:paraId="5D227625" w14:textId="77777777" w:rsidR="007C1EFE" w:rsidRPr="005207AE" w:rsidRDefault="007C1EFE" w:rsidP="00456EF3">
      <w:pPr>
        <w:ind w:left="1440"/>
        <w:jc w:val="both"/>
        <w:rPr>
          <w:lang w:val="es-CR"/>
        </w:rPr>
        <w:sectPr w:rsidR="007C1EFE" w:rsidRPr="005207AE" w:rsidSect="00346112">
          <w:headerReference w:type="default" r:id="rId28"/>
          <w:pgSz w:w="12240" w:h="15840"/>
          <w:pgMar w:top="1296" w:right="1440" w:bottom="1152" w:left="1440" w:header="720" w:footer="720" w:gutter="0"/>
          <w:cols w:space="720"/>
          <w:docGrid w:linePitch="360"/>
        </w:sectPr>
      </w:pPr>
    </w:p>
    <w:p w14:paraId="22B4370C" w14:textId="77777777" w:rsidR="00456EF3" w:rsidRPr="005207AE" w:rsidRDefault="00456EF3" w:rsidP="00456EF3">
      <w:pPr>
        <w:ind w:left="1440"/>
        <w:jc w:val="both"/>
        <w:rPr>
          <w:lang w:val="es-CR"/>
        </w:rPr>
      </w:pPr>
    </w:p>
    <w:p w14:paraId="76B09A74" w14:textId="688A52FC" w:rsidR="00267A08" w:rsidRPr="005207AE" w:rsidRDefault="00A74B52" w:rsidP="00E53C28">
      <w:pPr>
        <w:numPr>
          <w:ilvl w:val="0"/>
          <w:numId w:val="21"/>
        </w:numPr>
        <w:ind w:hanging="720"/>
        <w:jc w:val="both"/>
        <w:rPr>
          <w:lang w:val="es-CR"/>
        </w:rPr>
      </w:pPr>
      <w:r w:rsidRPr="005207AE">
        <w:rPr>
          <w:lang w:val="es-CR"/>
        </w:rPr>
        <w:t>U</w:t>
      </w:r>
      <w:r w:rsidR="00AE4BCA" w:rsidRPr="005207AE">
        <w:rPr>
          <w:lang w:val="es-CR"/>
        </w:rPr>
        <w:t>n resumen de las posiciones de comprador y vendedor a plazo de las operaciones de reporto tripartito en la que la subsidiaria BN Valores Puesto de Bolsa, S.A. participa, se presenta como sigue:</w:t>
      </w:r>
    </w:p>
    <w:p w14:paraId="70223ED6" w14:textId="77777777" w:rsidR="00002070" w:rsidRPr="005207AE" w:rsidRDefault="00002070" w:rsidP="00DF5B4B">
      <w:pPr>
        <w:pStyle w:val="Textoindependiente2"/>
        <w:rPr>
          <w:lang w:val="es-CR"/>
        </w:rPr>
      </w:pPr>
    </w:p>
    <w:tbl>
      <w:tblPr>
        <w:tblW w:w="14721" w:type="dxa"/>
        <w:jc w:val="center"/>
        <w:tblCellMar>
          <w:left w:w="70" w:type="dxa"/>
          <w:right w:w="70" w:type="dxa"/>
        </w:tblCellMar>
        <w:tblLook w:val="04A0" w:firstRow="1" w:lastRow="0" w:firstColumn="1" w:lastColumn="0" w:noHBand="0" w:noVBand="1"/>
      </w:tblPr>
      <w:tblGrid>
        <w:gridCol w:w="1103"/>
        <w:gridCol w:w="1640"/>
        <w:gridCol w:w="146"/>
        <w:gridCol w:w="1340"/>
        <w:gridCol w:w="146"/>
        <w:gridCol w:w="1640"/>
        <w:gridCol w:w="160"/>
        <w:gridCol w:w="1760"/>
        <w:gridCol w:w="160"/>
        <w:gridCol w:w="1640"/>
        <w:gridCol w:w="14"/>
        <w:gridCol w:w="160"/>
        <w:gridCol w:w="1240"/>
        <w:gridCol w:w="146"/>
        <w:gridCol w:w="1640"/>
        <w:gridCol w:w="146"/>
        <w:gridCol w:w="1625"/>
        <w:gridCol w:w="15"/>
      </w:tblGrid>
      <w:tr w:rsidR="00267651" w:rsidRPr="005207AE" w14:paraId="4ABA9712" w14:textId="77777777" w:rsidTr="005E567C">
        <w:trPr>
          <w:gridAfter w:val="1"/>
          <w:wAfter w:w="15" w:type="dxa"/>
          <w:trHeight w:val="53"/>
          <w:jc w:val="center"/>
        </w:trPr>
        <w:tc>
          <w:tcPr>
            <w:tcW w:w="1103" w:type="dxa"/>
            <w:tcBorders>
              <w:top w:val="nil"/>
              <w:left w:val="nil"/>
              <w:right w:val="nil"/>
            </w:tcBorders>
            <w:shd w:val="clear" w:color="auto" w:fill="auto"/>
            <w:noWrap/>
            <w:vAlign w:val="center"/>
          </w:tcPr>
          <w:p w14:paraId="6CD18AC1" w14:textId="77777777" w:rsidR="00267651" w:rsidRPr="005207AE" w:rsidRDefault="00267651" w:rsidP="00267651">
            <w:pPr>
              <w:jc w:val="center"/>
              <w:rPr>
                <w:bCs/>
                <w:sz w:val="22"/>
                <w:szCs w:val="22"/>
                <w:lang w:val="es-CR"/>
              </w:rPr>
            </w:pPr>
          </w:p>
        </w:tc>
        <w:tc>
          <w:tcPr>
            <w:tcW w:w="13603" w:type="dxa"/>
            <w:gridSpan w:val="16"/>
            <w:tcBorders>
              <w:top w:val="nil"/>
              <w:left w:val="nil"/>
              <w:bottom w:val="single" w:sz="4" w:space="0" w:color="auto"/>
              <w:right w:val="nil"/>
            </w:tcBorders>
            <w:shd w:val="clear" w:color="auto" w:fill="auto"/>
            <w:vAlign w:val="center"/>
          </w:tcPr>
          <w:p w14:paraId="3DC5076C" w14:textId="0093270C" w:rsidR="00267651" w:rsidRPr="005207AE" w:rsidRDefault="00C5016D" w:rsidP="00267651">
            <w:pPr>
              <w:jc w:val="center"/>
              <w:rPr>
                <w:bCs/>
                <w:sz w:val="22"/>
                <w:szCs w:val="22"/>
                <w:lang w:val="es-CR"/>
              </w:rPr>
            </w:pPr>
            <w:r w:rsidRPr="005207AE">
              <w:rPr>
                <w:bCs/>
                <w:sz w:val="22"/>
                <w:szCs w:val="22"/>
                <w:lang w:val="es-CR"/>
              </w:rPr>
              <w:t>201</w:t>
            </w:r>
            <w:r w:rsidR="00A74B52" w:rsidRPr="005207AE">
              <w:rPr>
                <w:bCs/>
                <w:sz w:val="22"/>
                <w:szCs w:val="22"/>
                <w:lang w:val="es-CR"/>
              </w:rPr>
              <w:t>9</w:t>
            </w:r>
          </w:p>
        </w:tc>
      </w:tr>
      <w:tr w:rsidR="00267651" w:rsidRPr="005207AE" w14:paraId="46FFDCBF" w14:textId="77777777" w:rsidTr="005E567C">
        <w:trPr>
          <w:trHeight w:val="53"/>
          <w:jc w:val="center"/>
        </w:trPr>
        <w:tc>
          <w:tcPr>
            <w:tcW w:w="1103" w:type="dxa"/>
            <w:tcBorders>
              <w:left w:val="nil"/>
              <w:bottom w:val="nil"/>
              <w:right w:val="nil"/>
            </w:tcBorders>
            <w:shd w:val="clear" w:color="auto" w:fill="auto"/>
            <w:noWrap/>
            <w:vAlign w:val="center"/>
          </w:tcPr>
          <w:p w14:paraId="73426966" w14:textId="77777777" w:rsidR="00267651" w:rsidRPr="005207AE" w:rsidRDefault="00267651" w:rsidP="00267651">
            <w:pPr>
              <w:jc w:val="center"/>
              <w:rPr>
                <w:sz w:val="22"/>
                <w:szCs w:val="22"/>
                <w:lang w:val="es-CR"/>
              </w:rPr>
            </w:pPr>
          </w:p>
        </w:tc>
        <w:tc>
          <w:tcPr>
            <w:tcW w:w="6832" w:type="dxa"/>
            <w:gridSpan w:val="7"/>
            <w:tcBorders>
              <w:left w:val="nil"/>
              <w:bottom w:val="single" w:sz="4" w:space="0" w:color="auto"/>
              <w:right w:val="nil"/>
            </w:tcBorders>
            <w:shd w:val="clear" w:color="auto" w:fill="auto"/>
            <w:vAlign w:val="center"/>
          </w:tcPr>
          <w:p w14:paraId="55D2626B" w14:textId="77777777" w:rsidR="00267651" w:rsidRPr="005207AE" w:rsidRDefault="00267651" w:rsidP="00267651">
            <w:pPr>
              <w:jc w:val="center"/>
              <w:rPr>
                <w:bCs/>
                <w:sz w:val="22"/>
                <w:szCs w:val="22"/>
                <w:lang w:val="es-CR"/>
              </w:rPr>
            </w:pPr>
            <w:r w:rsidRPr="005207AE">
              <w:rPr>
                <w:bCs/>
                <w:sz w:val="22"/>
                <w:szCs w:val="22"/>
                <w:lang w:val="es-CR"/>
              </w:rPr>
              <w:t>Comprador a plazo</w:t>
            </w:r>
          </w:p>
        </w:tc>
        <w:tc>
          <w:tcPr>
            <w:tcW w:w="160" w:type="dxa"/>
            <w:tcBorders>
              <w:left w:val="nil"/>
              <w:right w:val="nil"/>
            </w:tcBorders>
            <w:shd w:val="clear" w:color="auto" w:fill="auto"/>
            <w:noWrap/>
            <w:vAlign w:val="bottom"/>
          </w:tcPr>
          <w:p w14:paraId="03168029" w14:textId="77777777" w:rsidR="00267651" w:rsidRPr="005207AE" w:rsidRDefault="00267651" w:rsidP="00816DCC">
            <w:pPr>
              <w:jc w:val="center"/>
              <w:rPr>
                <w:sz w:val="22"/>
                <w:szCs w:val="22"/>
                <w:lang w:val="es-CR"/>
              </w:rPr>
            </w:pPr>
          </w:p>
        </w:tc>
        <w:tc>
          <w:tcPr>
            <w:tcW w:w="6626" w:type="dxa"/>
            <w:gridSpan w:val="9"/>
            <w:tcBorders>
              <w:left w:val="nil"/>
              <w:bottom w:val="single" w:sz="4" w:space="0" w:color="auto"/>
              <w:right w:val="nil"/>
            </w:tcBorders>
            <w:shd w:val="clear" w:color="auto" w:fill="auto"/>
            <w:vAlign w:val="center"/>
          </w:tcPr>
          <w:p w14:paraId="113F5DD8" w14:textId="77777777" w:rsidR="00267651" w:rsidRPr="005207AE" w:rsidRDefault="00267651" w:rsidP="00267651">
            <w:pPr>
              <w:jc w:val="center"/>
              <w:rPr>
                <w:bCs/>
                <w:sz w:val="22"/>
                <w:szCs w:val="22"/>
                <w:lang w:val="es-CR"/>
              </w:rPr>
            </w:pPr>
            <w:r w:rsidRPr="005207AE">
              <w:rPr>
                <w:bCs/>
                <w:sz w:val="22"/>
                <w:szCs w:val="22"/>
                <w:lang w:val="es-CR"/>
              </w:rPr>
              <w:t>Vendedor a plazo</w:t>
            </w:r>
          </w:p>
        </w:tc>
      </w:tr>
      <w:tr w:rsidR="006B57E4" w:rsidRPr="005207AE" w14:paraId="4BBCF8B8" w14:textId="77777777" w:rsidTr="005E567C">
        <w:trPr>
          <w:trHeight w:val="161"/>
          <w:jc w:val="center"/>
        </w:trPr>
        <w:tc>
          <w:tcPr>
            <w:tcW w:w="1103" w:type="dxa"/>
            <w:tcBorders>
              <w:top w:val="nil"/>
              <w:left w:val="nil"/>
              <w:bottom w:val="nil"/>
              <w:right w:val="nil"/>
            </w:tcBorders>
            <w:shd w:val="clear" w:color="auto" w:fill="auto"/>
            <w:noWrap/>
            <w:vAlign w:val="bottom"/>
          </w:tcPr>
          <w:p w14:paraId="60C45B7C" w14:textId="77777777" w:rsidR="00267651" w:rsidRPr="005207AE" w:rsidRDefault="00267651" w:rsidP="00DD5430">
            <w:pPr>
              <w:jc w:val="center"/>
              <w:rPr>
                <w:sz w:val="22"/>
                <w:szCs w:val="22"/>
                <w:lang w:val="es-CR"/>
              </w:rPr>
            </w:pPr>
          </w:p>
        </w:tc>
        <w:tc>
          <w:tcPr>
            <w:tcW w:w="1640" w:type="dxa"/>
            <w:tcBorders>
              <w:left w:val="nil"/>
              <w:bottom w:val="single" w:sz="4" w:space="0" w:color="auto"/>
              <w:right w:val="nil"/>
            </w:tcBorders>
            <w:shd w:val="clear" w:color="auto" w:fill="auto"/>
            <w:noWrap/>
            <w:vAlign w:val="bottom"/>
          </w:tcPr>
          <w:p w14:paraId="67F6848D" w14:textId="77777777" w:rsidR="00267651" w:rsidRPr="005207AE" w:rsidRDefault="00267651" w:rsidP="00DD5430">
            <w:pPr>
              <w:jc w:val="center"/>
              <w:rPr>
                <w:bCs/>
                <w:sz w:val="22"/>
                <w:szCs w:val="22"/>
                <w:lang w:val="es-CR"/>
              </w:rPr>
            </w:pPr>
            <w:r w:rsidRPr="005207AE">
              <w:rPr>
                <w:bCs/>
                <w:sz w:val="22"/>
                <w:szCs w:val="22"/>
                <w:lang w:val="es-CR"/>
              </w:rPr>
              <w:t>Colones</w:t>
            </w:r>
          </w:p>
        </w:tc>
        <w:tc>
          <w:tcPr>
            <w:tcW w:w="146" w:type="dxa"/>
            <w:tcBorders>
              <w:left w:val="nil"/>
              <w:bottom w:val="single" w:sz="4" w:space="0" w:color="auto"/>
              <w:right w:val="nil"/>
            </w:tcBorders>
            <w:shd w:val="clear" w:color="auto" w:fill="auto"/>
            <w:noWrap/>
            <w:vAlign w:val="bottom"/>
          </w:tcPr>
          <w:p w14:paraId="774813A0" w14:textId="77777777" w:rsidR="00267651" w:rsidRPr="005207AE" w:rsidRDefault="00267651" w:rsidP="00DD5430">
            <w:pPr>
              <w:jc w:val="center"/>
              <w:rPr>
                <w:bCs/>
                <w:sz w:val="22"/>
                <w:szCs w:val="22"/>
                <w:lang w:val="es-CR"/>
              </w:rPr>
            </w:pPr>
          </w:p>
        </w:tc>
        <w:tc>
          <w:tcPr>
            <w:tcW w:w="1340" w:type="dxa"/>
            <w:tcBorders>
              <w:left w:val="nil"/>
              <w:bottom w:val="single" w:sz="4" w:space="0" w:color="auto"/>
              <w:right w:val="nil"/>
            </w:tcBorders>
            <w:shd w:val="clear" w:color="auto" w:fill="auto"/>
            <w:noWrap/>
            <w:vAlign w:val="bottom"/>
          </w:tcPr>
          <w:p w14:paraId="2325CB60" w14:textId="77777777" w:rsidR="00267651" w:rsidRPr="005207AE" w:rsidRDefault="00991F4E" w:rsidP="00DD5430">
            <w:pPr>
              <w:jc w:val="center"/>
              <w:rPr>
                <w:bCs/>
                <w:sz w:val="22"/>
                <w:szCs w:val="22"/>
                <w:lang w:val="es-CR"/>
              </w:rPr>
            </w:pPr>
            <w:r w:rsidRPr="005207AE">
              <w:rPr>
                <w:bCs/>
                <w:sz w:val="22"/>
                <w:szCs w:val="22"/>
                <w:lang w:val="es-CR"/>
              </w:rPr>
              <w:t>US d</w:t>
            </w:r>
            <w:r w:rsidR="00267651" w:rsidRPr="005207AE">
              <w:rPr>
                <w:bCs/>
                <w:sz w:val="22"/>
                <w:szCs w:val="22"/>
                <w:lang w:val="es-CR"/>
              </w:rPr>
              <w:t>ólares</w:t>
            </w:r>
          </w:p>
        </w:tc>
        <w:tc>
          <w:tcPr>
            <w:tcW w:w="146" w:type="dxa"/>
            <w:tcBorders>
              <w:left w:val="nil"/>
              <w:bottom w:val="single" w:sz="4" w:space="0" w:color="auto"/>
              <w:right w:val="nil"/>
            </w:tcBorders>
            <w:shd w:val="clear" w:color="auto" w:fill="auto"/>
            <w:noWrap/>
            <w:vAlign w:val="bottom"/>
          </w:tcPr>
          <w:p w14:paraId="7BF7EB3A" w14:textId="77777777" w:rsidR="00267651" w:rsidRPr="005207AE" w:rsidRDefault="00267651" w:rsidP="00DD5430">
            <w:pPr>
              <w:jc w:val="center"/>
              <w:rPr>
                <w:bCs/>
                <w:sz w:val="22"/>
                <w:szCs w:val="22"/>
                <w:lang w:val="es-CR"/>
              </w:rPr>
            </w:pPr>
          </w:p>
        </w:tc>
        <w:tc>
          <w:tcPr>
            <w:tcW w:w="1640" w:type="dxa"/>
            <w:tcBorders>
              <w:left w:val="nil"/>
              <w:bottom w:val="single" w:sz="4" w:space="0" w:color="auto"/>
              <w:right w:val="nil"/>
            </w:tcBorders>
            <w:shd w:val="clear" w:color="auto" w:fill="auto"/>
            <w:vAlign w:val="bottom"/>
          </w:tcPr>
          <w:p w14:paraId="7108099A" w14:textId="77777777" w:rsidR="00267651" w:rsidRPr="005207AE" w:rsidRDefault="00267651" w:rsidP="00DD5430">
            <w:pPr>
              <w:jc w:val="center"/>
              <w:rPr>
                <w:bCs/>
                <w:sz w:val="22"/>
                <w:szCs w:val="22"/>
                <w:lang w:val="es-CR"/>
              </w:rPr>
            </w:pPr>
            <w:r w:rsidRPr="005207AE">
              <w:rPr>
                <w:bCs/>
                <w:sz w:val="22"/>
                <w:szCs w:val="22"/>
                <w:lang w:val="es-CR"/>
              </w:rPr>
              <w:t>Saldo en US dólares colonizado</w:t>
            </w:r>
          </w:p>
        </w:tc>
        <w:tc>
          <w:tcPr>
            <w:tcW w:w="160" w:type="dxa"/>
            <w:tcBorders>
              <w:left w:val="nil"/>
              <w:bottom w:val="single" w:sz="4" w:space="0" w:color="auto"/>
              <w:right w:val="nil"/>
            </w:tcBorders>
            <w:shd w:val="clear" w:color="auto" w:fill="auto"/>
            <w:noWrap/>
            <w:vAlign w:val="bottom"/>
          </w:tcPr>
          <w:p w14:paraId="5C654AC3" w14:textId="77777777" w:rsidR="00267651" w:rsidRPr="005207AE" w:rsidRDefault="00267651" w:rsidP="00DD5430">
            <w:pPr>
              <w:jc w:val="center"/>
              <w:rPr>
                <w:bCs/>
                <w:sz w:val="22"/>
                <w:szCs w:val="22"/>
                <w:lang w:val="es-CR"/>
              </w:rPr>
            </w:pPr>
          </w:p>
        </w:tc>
        <w:tc>
          <w:tcPr>
            <w:tcW w:w="1760" w:type="dxa"/>
            <w:tcBorders>
              <w:left w:val="nil"/>
              <w:bottom w:val="single" w:sz="4" w:space="0" w:color="auto"/>
              <w:right w:val="nil"/>
            </w:tcBorders>
            <w:shd w:val="clear" w:color="auto" w:fill="auto"/>
            <w:noWrap/>
            <w:vAlign w:val="bottom"/>
          </w:tcPr>
          <w:p w14:paraId="34F1F162" w14:textId="77777777" w:rsidR="00267651" w:rsidRPr="005207AE" w:rsidRDefault="00267651" w:rsidP="00DD5430">
            <w:pPr>
              <w:jc w:val="center"/>
              <w:rPr>
                <w:bCs/>
                <w:sz w:val="22"/>
                <w:szCs w:val="22"/>
                <w:lang w:val="es-CR"/>
              </w:rPr>
            </w:pPr>
            <w:r w:rsidRPr="005207AE">
              <w:rPr>
                <w:bCs/>
                <w:sz w:val="22"/>
                <w:szCs w:val="22"/>
                <w:lang w:val="es-CR"/>
              </w:rPr>
              <w:t>Total</w:t>
            </w:r>
          </w:p>
        </w:tc>
        <w:tc>
          <w:tcPr>
            <w:tcW w:w="160" w:type="dxa"/>
            <w:tcBorders>
              <w:top w:val="nil"/>
              <w:left w:val="nil"/>
              <w:right w:val="nil"/>
            </w:tcBorders>
            <w:shd w:val="clear" w:color="auto" w:fill="auto"/>
            <w:noWrap/>
            <w:vAlign w:val="bottom"/>
          </w:tcPr>
          <w:p w14:paraId="40C60E93" w14:textId="77777777" w:rsidR="00267651" w:rsidRPr="005207AE" w:rsidRDefault="00267651" w:rsidP="00816DCC">
            <w:pPr>
              <w:jc w:val="center"/>
              <w:rPr>
                <w:sz w:val="22"/>
                <w:szCs w:val="22"/>
                <w:lang w:val="es-CR"/>
              </w:rPr>
            </w:pPr>
          </w:p>
        </w:tc>
        <w:tc>
          <w:tcPr>
            <w:tcW w:w="1654" w:type="dxa"/>
            <w:gridSpan w:val="2"/>
            <w:tcBorders>
              <w:left w:val="nil"/>
              <w:bottom w:val="inset" w:sz="6" w:space="0" w:color="auto"/>
              <w:right w:val="nil"/>
            </w:tcBorders>
            <w:shd w:val="clear" w:color="auto" w:fill="auto"/>
            <w:noWrap/>
            <w:vAlign w:val="bottom"/>
          </w:tcPr>
          <w:p w14:paraId="0929EC4E" w14:textId="77777777" w:rsidR="00267651" w:rsidRPr="005207AE" w:rsidRDefault="00267651" w:rsidP="00DD5430">
            <w:pPr>
              <w:jc w:val="center"/>
              <w:rPr>
                <w:bCs/>
                <w:sz w:val="22"/>
                <w:szCs w:val="22"/>
                <w:lang w:val="es-CR"/>
              </w:rPr>
            </w:pPr>
            <w:r w:rsidRPr="005207AE">
              <w:rPr>
                <w:bCs/>
                <w:sz w:val="22"/>
                <w:szCs w:val="22"/>
                <w:lang w:val="es-CR"/>
              </w:rPr>
              <w:t>Colones</w:t>
            </w:r>
          </w:p>
        </w:tc>
        <w:tc>
          <w:tcPr>
            <w:tcW w:w="160" w:type="dxa"/>
            <w:tcBorders>
              <w:left w:val="nil"/>
              <w:right w:val="nil"/>
            </w:tcBorders>
            <w:shd w:val="clear" w:color="auto" w:fill="auto"/>
            <w:noWrap/>
            <w:vAlign w:val="bottom"/>
          </w:tcPr>
          <w:p w14:paraId="285B2A14" w14:textId="77777777" w:rsidR="00267651" w:rsidRPr="005207AE" w:rsidRDefault="00267651" w:rsidP="00DD5430">
            <w:pPr>
              <w:jc w:val="center"/>
              <w:rPr>
                <w:bCs/>
                <w:sz w:val="22"/>
                <w:szCs w:val="22"/>
                <w:lang w:val="es-CR"/>
              </w:rPr>
            </w:pPr>
          </w:p>
        </w:tc>
        <w:tc>
          <w:tcPr>
            <w:tcW w:w="1240" w:type="dxa"/>
            <w:tcBorders>
              <w:left w:val="nil"/>
              <w:right w:val="nil"/>
            </w:tcBorders>
            <w:shd w:val="clear" w:color="auto" w:fill="auto"/>
            <w:noWrap/>
            <w:vAlign w:val="bottom"/>
          </w:tcPr>
          <w:p w14:paraId="4C6A0E84" w14:textId="77777777" w:rsidR="00267651" w:rsidRPr="005207AE" w:rsidRDefault="00991F4E" w:rsidP="00DD5430">
            <w:pPr>
              <w:jc w:val="center"/>
              <w:rPr>
                <w:bCs/>
                <w:sz w:val="22"/>
                <w:szCs w:val="22"/>
                <w:lang w:val="es-CR"/>
              </w:rPr>
            </w:pPr>
            <w:r w:rsidRPr="005207AE">
              <w:rPr>
                <w:bCs/>
                <w:sz w:val="22"/>
                <w:szCs w:val="22"/>
                <w:lang w:val="es-CR"/>
              </w:rPr>
              <w:t>US d</w:t>
            </w:r>
            <w:r w:rsidR="00267651" w:rsidRPr="005207AE">
              <w:rPr>
                <w:bCs/>
                <w:sz w:val="22"/>
                <w:szCs w:val="22"/>
                <w:lang w:val="es-CR"/>
              </w:rPr>
              <w:t>ólares</w:t>
            </w:r>
          </w:p>
        </w:tc>
        <w:tc>
          <w:tcPr>
            <w:tcW w:w="146" w:type="dxa"/>
            <w:tcBorders>
              <w:left w:val="nil"/>
              <w:right w:val="nil"/>
            </w:tcBorders>
            <w:shd w:val="clear" w:color="auto" w:fill="auto"/>
            <w:noWrap/>
            <w:vAlign w:val="bottom"/>
          </w:tcPr>
          <w:p w14:paraId="1BBBC236" w14:textId="77777777" w:rsidR="00267651" w:rsidRPr="005207AE" w:rsidRDefault="00267651" w:rsidP="00DD5430">
            <w:pPr>
              <w:jc w:val="center"/>
              <w:rPr>
                <w:bCs/>
                <w:sz w:val="22"/>
                <w:szCs w:val="22"/>
                <w:lang w:val="es-CR"/>
              </w:rPr>
            </w:pPr>
          </w:p>
        </w:tc>
        <w:tc>
          <w:tcPr>
            <w:tcW w:w="1640" w:type="dxa"/>
            <w:tcBorders>
              <w:left w:val="nil"/>
              <w:right w:val="nil"/>
            </w:tcBorders>
            <w:shd w:val="clear" w:color="auto" w:fill="auto"/>
            <w:vAlign w:val="bottom"/>
          </w:tcPr>
          <w:p w14:paraId="0D164672" w14:textId="77777777" w:rsidR="00267651" w:rsidRPr="005207AE" w:rsidRDefault="00267651" w:rsidP="00DD5430">
            <w:pPr>
              <w:jc w:val="center"/>
              <w:rPr>
                <w:bCs/>
                <w:sz w:val="22"/>
                <w:szCs w:val="22"/>
                <w:lang w:val="es-CR"/>
              </w:rPr>
            </w:pPr>
            <w:r w:rsidRPr="005207AE">
              <w:rPr>
                <w:bCs/>
                <w:sz w:val="22"/>
                <w:szCs w:val="22"/>
                <w:lang w:val="es-CR"/>
              </w:rPr>
              <w:t>Saldo en US dólares colonizado</w:t>
            </w:r>
          </w:p>
        </w:tc>
        <w:tc>
          <w:tcPr>
            <w:tcW w:w="146" w:type="dxa"/>
            <w:tcBorders>
              <w:left w:val="nil"/>
              <w:right w:val="nil"/>
            </w:tcBorders>
            <w:shd w:val="clear" w:color="auto" w:fill="auto"/>
            <w:noWrap/>
            <w:vAlign w:val="bottom"/>
          </w:tcPr>
          <w:p w14:paraId="2A993910" w14:textId="77777777" w:rsidR="00267651" w:rsidRPr="005207AE" w:rsidRDefault="00267651" w:rsidP="00DD5430">
            <w:pPr>
              <w:jc w:val="center"/>
              <w:rPr>
                <w:bCs/>
                <w:sz w:val="22"/>
                <w:szCs w:val="22"/>
                <w:lang w:val="es-CR"/>
              </w:rPr>
            </w:pPr>
          </w:p>
        </w:tc>
        <w:tc>
          <w:tcPr>
            <w:tcW w:w="1640" w:type="dxa"/>
            <w:gridSpan w:val="2"/>
            <w:tcBorders>
              <w:left w:val="nil"/>
              <w:right w:val="nil"/>
            </w:tcBorders>
            <w:shd w:val="clear" w:color="auto" w:fill="auto"/>
            <w:noWrap/>
            <w:vAlign w:val="bottom"/>
          </w:tcPr>
          <w:p w14:paraId="532EF6C0" w14:textId="77777777" w:rsidR="00267651" w:rsidRPr="005207AE" w:rsidRDefault="00267651" w:rsidP="00DD5430">
            <w:pPr>
              <w:jc w:val="center"/>
              <w:rPr>
                <w:bCs/>
                <w:sz w:val="22"/>
                <w:szCs w:val="22"/>
                <w:lang w:val="es-CR"/>
              </w:rPr>
            </w:pPr>
            <w:r w:rsidRPr="005207AE">
              <w:rPr>
                <w:bCs/>
                <w:sz w:val="22"/>
                <w:szCs w:val="22"/>
                <w:lang w:val="es-CR"/>
              </w:rPr>
              <w:t>Total</w:t>
            </w:r>
          </w:p>
        </w:tc>
      </w:tr>
      <w:tr w:rsidR="008261A4" w:rsidRPr="005207AE" w14:paraId="0FB4CCD2" w14:textId="77777777" w:rsidTr="008261A4">
        <w:trPr>
          <w:trHeight w:val="47"/>
          <w:jc w:val="center"/>
        </w:trPr>
        <w:tc>
          <w:tcPr>
            <w:tcW w:w="1103" w:type="dxa"/>
            <w:tcBorders>
              <w:top w:val="nil"/>
              <w:left w:val="nil"/>
              <w:bottom w:val="nil"/>
              <w:right w:val="nil"/>
            </w:tcBorders>
            <w:shd w:val="clear" w:color="auto" w:fill="auto"/>
            <w:noWrap/>
            <w:vAlign w:val="bottom"/>
          </w:tcPr>
          <w:p w14:paraId="2B9E83EF" w14:textId="77777777"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Cuenta propia</w:t>
            </w:r>
          </w:p>
        </w:tc>
        <w:tc>
          <w:tcPr>
            <w:tcW w:w="1640" w:type="dxa"/>
            <w:tcBorders>
              <w:top w:val="single" w:sz="4" w:space="0" w:color="auto"/>
              <w:left w:val="nil"/>
              <w:bottom w:val="nil"/>
              <w:right w:val="nil"/>
            </w:tcBorders>
            <w:shd w:val="clear" w:color="auto" w:fill="auto"/>
            <w:noWrap/>
            <w:vAlign w:val="bottom"/>
          </w:tcPr>
          <w:p w14:paraId="7B384089" w14:textId="230E780A" w:rsidR="008261A4" w:rsidRPr="005207AE" w:rsidRDefault="008261A4" w:rsidP="008261A4">
            <w:pPr>
              <w:jc w:val="right"/>
              <w:rPr>
                <w:sz w:val="22"/>
                <w:szCs w:val="22"/>
                <w:lang w:val="es-CR"/>
              </w:rPr>
            </w:pPr>
            <w:r w:rsidRPr="005207AE">
              <w:rPr>
                <w:sz w:val="22"/>
                <w:szCs w:val="22"/>
              </w:rPr>
              <w:t>23.747.093.333</w:t>
            </w:r>
          </w:p>
        </w:tc>
        <w:tc>
          <w:tcPr>
            <w:tcW w:w="146" w:type="dxa"/>
            <w:tcBorders>
              <w:left w:val="nil"/>
              <w:bottom w:val="nil"/>
              <w:right w:val="nil"/>
            </w:tcBorders>
            <w:shd w:val="clear" w:color="auto" w:fill="auto"/>
            <w:noWrap/>
            <w:vAlign w:val="bottom"/>
          </w:tcPr>
          <w:p w14:paraId="3810CA5F" w14:textId="77777777" w:rsidR="008261A4" w:rsidRPr="005207AE" w:rsidRDefault="008261A4" w:rsidP="008261A4">
            <w:pPr>
              <w:jc w:val="right"/>
              <w:rPr>
                <w:sz w:val="22"/>
                <w:szCs w:val="22"/>
                <w:lang w:val="es-CR"/>
              </w:rPr>
            </w:pPr>
          </w:p>
        </w:tc>
        <w:tc>
          <w:tcPr>
            <w:tcW w:w="1340" w:type="dxa"/>
            <w:tcBorders>
              <w:left w:val="nil"/>
              <w:bottom w:val="nil"/>
              <w:right w:val="nil"/>
            </w:tcBorders>
            <w:shd w:val="clear" w:color="auto" w:fill="auto"/>
            <w:noWrap/>
            <w:vAlign w:val="bottom"/>
          </w:tcPr>
          <w:p w14:paraId="77306910" w14:textId="4D1AE528" w:rsidR="008261A4" w:rsidRPr="005207AE" w:rsidRDefault="008261A4" w:rsidP="008261A4">
            <w:pPr>
              <w:jc w:val="right"/>
              <w:rPr>
                <w:sz w:val="22"/>
                <w:szCs w:val="22"/>
                <w:lang w:val="es-CR"/>
              </w:rPr>
            </w:pPr>
            <w:r w:rsidRPr="005207AE">
              <w:rPr>
                <w:sz w:val="22"/>
                <w:szCs w:val="22"/>
              </w:rPr>
              <w:t>36.629.735</w:t>
            </w:r>
          </w:p>
        </w:tc>
        <w:tc>
          <w:tcPr>
            <w:tcW w:w="146" w:type="dxa"/>
            <w:tcBorders>
              <w:left w:val="nil"/>
              <w:bottom w:val="nil"/>
              <w:right w:val="nil"/>
            </w:tcBorders>
            <w:shd w:val="clear" w:color="auto" w:fill="auto"/>
            <w:noWrap/>
            <w:vAlign w:val="bottom"/>
          </w:tcPr>
          <w:p w14:paraId="173B80C1" w14:textId="77777777" w:rsidR="008261A4" w:rsidRPr="005207AE" w:rsidRDefault="008261A4" w:rsidP="008261A4">
            <w:pPr>
              <w:jc w:val="right"/>
              <w:rPr>
                <w:sz w:val="22"/>
                <w:szCs w:val="22"/>
                <w:lang w:val="es-CR"/>
              </w:rPr>
            </w:pPr>
          </w:p>
        </w:tc>
        <w:tc>
          <w:tcPr>
            <w:tcW w:w="1640" w:type="dxa"/>
            <w:tcBorders>
              <w:left w:val="nil"/>
              <w:bottom w:val="nil"/>
              <w:right w:val="nil"/>
            </w:tcBorders>
            <w:shd w:val="clear" w:color="auto" w:fill="auto"/>
            <w:noWrap/>
            <w:vAlign w:val="bottom"/>
          </w:tcPr>
          <w:p w14:paraId="60C71BFE" w14:textId="7BC263BC" w:rsidR="008261A4" w:rsidRPr="005207AE" w:rsidRDefault="008261A4" w:rsidP="008261A4">
            <w:pPr>
              <w:jc w:val="right"/>
              <w:rPr>
                <w:sz w:val="22"/>
                <w:szCs w:val="22"/>
                <w:lang w:val="es-CR"/>
              </w:rPr>
            </w:pPr>
            <w:r w:rsidRPr="005207AE">
              <w:rPr>
                <w:sz w:val="22"/>
                <w:szCs w:val="22"/>
              </w:rPr>
              <w:t>20.882.245.758</w:t>
            </w:r>
          </w:p>
        </w:tc>
        <w:tc>
          <w:tcPr>
            <w:tcW w:w="160" w:type="dxa"/>
            <w:tcBorders>
              <w:left w:val="nil"/>
              <w:bottom w:val="nil"/>
              <w:right w:val="nil"/>
            </w:tcBorders>
            <w:shd w:val="clear" w:color="auto" w:fill="auto"/>
            <w:noWrap/>
            <w:vAlign w:val="bottom"/>
          </w:tcPr>
          <w:p w14:paraId="5189BBBC" w14:textId="77777777" w:rsidR="008261A4" w:rsidRPr="005207AE" w:rsidRDefault="008261A4" w:rsidP="008261A4">
            <w:pPr>
              <w:jc w:val="right"/>
              <w:rPr>
                <w:sz w:val="22"/>
                <w:szCs w:val="22"/>
                <w:lang w:val="es-CR"/>
              </w:rPr>
            </w:pPr>
          </w:p>
        </w:tc>
        <w:tc>
          <w:tcPr>
            <w:tcW w:w="1760" w:type="dxa"/>
            <w:tcBorders>
              <w:left w:val="nil"/>
              <w:bottom w:val="nil"/>
              <w:right w:val="nil"/>
            </w:tcBorders>
            <w:shd w:val="clear" w:color="auto" w:fill="auto"/>
            <w:noWrap/>
            <w:vAlign w:val="bottom"/>
          </w:tcPr>
          <w:p w14:paraId="2BF3FAAF" w14:textId="1FD28894" w:rsidR="008261A4" w:rsidRPr="005207AE" w:rsidRDefault="008261A4" w:rsidP="008261A4">
            <w:pPr>
              <w:jc w:val="right"/>
              <w:rPr>
                <w:sz w:val="22"/>
                <w:szCs w:val="22"/>
                <w:lang w:val="es-CR"/>
              </w:rPr>
            </w:pPr>
            <w:r w:rsidRPr="005207AE">
              <w:rPr>
                <w:sz w:val="22"/>
                <w:szCs w:val="22"/>
              </w:rPr>
              <w:t>44.629.339.091</w:t>
            </w:r>
          </w:p>
        </w:tc>
        <w:tc>
          <w:tcPr>
            <w:tcW w:w="160" w:type="dxa"/>
            <w:tcBorders>
              <w:left w:val="nil"/>
              <w:bottom w:val="nil"/>
              <w:right w:val="nil"/>
            </w:tcBorders>
            <w:shd w:val="clear" w:color="auto" w:fill="auto"/>
            <w:noWrap/>
            <w:vAlign w:val="bottom"/>
          </w:tcPr>
          <w:p w14:paraId="49E4C7D1" w14:textId="77777777" w:rsidR="008261A4" w:rsidRPr="005207AE" w:rsidRDefault="008261A4" w:rsidP="008261A4">
            <w:pPr>
              <w:jc w:val="right"/>
              <w:rPr>
                <w:sz w:val="22"/>
                <w:szCs w:val="22"/>
                <w:lang w:val="es-CR"/>
              </w:rPr>
            </w:pPr>
          </w:p>
        </w:tc>
        <w:tc>
          <w:tcPr>
            <w:tcW w:w="1640" w:type="dxa"/>
            <w:tcBorders>
              <w:top w:val="inset" w:sz="6" w:space="0" w:color="auto"/>
              <w:left w:val="nil"/>
              <w:bottom w:val="nil"/>
              <w:right w:val="nil"/>
            </w:tcBorders>
            <w:shd w:val="clear" w:color="auto" w:fill="auto"/>
            <w:noWrap/>
            <w:vAlign w:val="bottom"/>
          </w:tcPr>
          <w:p w14:paraId="68D27843" w14:textId="17F9F49E" w:rsidR="008261A4" w:rsidRPr="005207AE" w:rsidRDefault="008261A4" w:rsidP="008261A4">
            <w:pPr>
              <w:jc w:val="center"/>
              <w:rPr>
                <w:sz w:val="22"/>
                <w:szCs w:val="22"/>
                <w:lang w:val="es-CR"/>
              </w:rPr>
            </w:pPr>
            <w:r w:rsidRPr="005207AE">
              <w:rPr>
                <w:sz w:val="22"/>
                <w:szCs w:val="22"/>
              </w:rPr>
              <w:t>-</w:t>
            </w:r>
          </w:p>
        </w:tc>
        <w:tc>
          <w:tcPr>
            <w:tcW w:w="174" w:type="dxa"/>
            <w:gridSpan w:val="2"/>
            <w:tcBorders>
              <w:top w:val="single" w:sz="4" w:space="0" w:color="auto"/>
              <w:left w:val="nil"/>
              <w:bottom w:val="nil"/>
              <w:right w:val="nil"/>
            </w:tcBorders>
            <w:shd w:val="clear" w:color="auto" w:fill="auto"/>
            <w:noWrap/>
            <w:vAlign w:val="bottom"/>
          </w:tcPr>
          <w:p w14:paraId="6D5C8C49" w14:textId="77777777" w:rsidR="008261A4" w:rsidRPr="005207AE" w:rsidRDefault="008261A4" w:rsidP="008261A4">
            <w:pPr>
              <w:jc w:val="center"/>
              <w:rPr>
                <w:sz w:val="22"/>
                <w:szCs w:val="22"/>
                <w:lang w:val="es-CR"/>
              </w:rPr>
            </w:pPr>
          </w:p>
        </w:tc>
        <w:tc>
          <w:tcPr>
            <w:tcW w:w="1240" w:type="dxa"/>
            <w:tcBorders>
              <w:top w:val="single" w:sz="4" w:space="0" w:color="auto"/>
              <w:left w:val="nil"/>
              <w:bottom w:val="nil"/>
              <w:right w:val="nil"/>
            </w:tcBorders>
            <w:shd w:val="clear" w:color="auto" w:fill="auto"/>
            <w:noWrap/>
            <w:vAlign w:val="bottom"/>
          </w:tcPr>
          <w:p w14:paraId="127EC695" w14:textId="5A383531" w:rsidR="008261A4" w:rsidRPr="005207AE" w:rsidRDefault="008261A4" w:rsidP="008261A4">
            <w:pPr>
              <w:jc w:val="center"/>
              <w:rPr>
                <w:sz w:val="22"/>
                <w:szCs w:val="22"/>
                <w:lang w:val="es-CR"/>
              </w:rPr>
            </w:pPr>
            <w:r w:rsidRPr="005207AE">
              <w:rPr>
                <w:sz w:val="22"/>
                <w:szCs w:val="22"/>
              </w:rPr>
              <w:t>-</w:t>
            </w:r>
          </w:p>
        </w:tc>
        <w:tc>
          <w:tcPr>
            <w:tcW w:w="146" w:type="dxa"/>
            <w:tcBorders>
              <w:top w:val="single" w:sz="4" w:space="0" w:color="auto"/>
              <w:left w:val="nil"/>
              <w:bottom w:val="nil"/>
              <w:right w:val="nil"/>
            </w:tcBorders>
            <w:shd w:val="clear" w:color="auto" w:fill="auto"/>
            <w:noWrap/>
            <w:vAlign w:val="bottom"/>
          </w:tcPr>
          <w:p w14:paraId="2494F18F" w14:textId="77777777" w:rsidR="008261A4" w:rsidRPr="005207AE" w:rsidRDefault="008261A4" w:rsidP="008261A4">
            <w:pPr>
              <w:jc w:val="center"/>
              <w:rPr>
                <w:sz w:val="22"/>
                <w:szCs w:val="22"/>
                <w:lang w:val="es-CR"/>
              </w:rPr>
            </w:pPr>
          </w:p>
        </w:tc>
        <w:tc>
          <w:tcPr>
            <w:tcW w:w="1640" w:type="dxa"/>
            <w:tcBorders>
              <w:top w:val="single" w:sz="4" w:space="0" w:color="auto"/>
              <w:left w:val="nil"/>
              <w:bottom w:val="nil"/>
              <w:right w:val="nil"/>
            </w:tcBorders>
            <w:shd w:val="clear" w:color="auto" w:fill="auto"/>
            <w:noWrap/>
            <w:vAlign w:val="bottom"/>
          </w:tcPr>
          <w:p w14:paraId="0103D3F8" w14:textId="2E41C152" w:rsidR="008261A4" w:rsidRPr="005207AE" w:rsidRDefault="008261A4" w:rsidP="008261A4">
            <w:pPr>
              <w:jc w:val="center"/>
              <w:rPr>
                <w:sz w:val="22"/>
                <w:szCs w:val="22"/>
                <w:lang w:val="es-CR"/>
              </w:rPr>
            </w:pPr>
            <w:r w:rsidRPr="005207AE">
              <w:rPr>
                <w:sz w:val="22"/>
                <w:szCs w:val="22"/>
              </w:rPr>
              <w:t>-</w:t>
            </w:r>
          </w:p>
        </w:tc>
        <w:tc>
          <w:tcPr>
            <w:tcW w:w="146" w:type="dxa"/>
            <w:tcBorders>
              <w:top w:val="single" w:sz="4" w:space="0" w:color="auto"/>
              <w:left w:val="nil"/>
              <w:bottom w:val="nil"/>
              <w:right w:val="nil"/>
            </w:tcBorders>
            <w:shd w:val="clear" w:color="auto" w:fill="auto"/>
            <w:noWrap/>
            <w:vAlign w:val="bottom"/>
          </w:tcPr>
          <w:p w14:paraId="0AE77C7B" w14:textId="77777777" w:rsidR="008261A4" w:rsidRPr="005207AE" w:rsidRDefault="008261A4" w:rsidP="008261A4">
            <w:pPr>
              <w:jc w:val="center"/>
              <w:rPr>
                <w:sz w:val="22"/>
                <w:szCs w:val="22"/>
                <w:lang w:val="es-CR"/>
              </w:rPr>
            </w:pPr>
          </w:p>
        </w:tc>
        <w:tc>
          <w:tcPr>
            <w:tcW w:w="1640" w:type="dxa"/>
            <w:gridSpan w:val="2"/>
            <w:tcBorders>
              <w:top w:val="single" w:sz="4" w:space="0" w:color="auto"/>
              <w:left w:val="nil"/>
              <w:bottom w:val="nil"/>
              <w:right w:val="nil"/>
            </w:tcBorders>
            <w:shd w:val="clear" w:color="auto" w:fill="auto"/>
            <w:noWrap/>
            <w:vAlign w:val="bottom"/>
          </w:tcPr>
          <w:p w14:paraId="6D9F34AD" w14:textId="4B8D8FA1" w:rsidR="008261A4" w:rsidRPr="005207AE" w:rsidRDefault="008261A4" w:rsidP="008261A4">
            <w:pPr>
              <w:jc w:val="center"/>
              <w:rPr>
                <w:sz w:val="22"/>
                <w:szCs w:val="22"/>
                <w:lang w:val="es-CR"/>
              </w:rPr>
            </w:pPr>
            <w:r w:rsidRPr="005207AE">
              <w:rPr>
                <w:sz w:val="22"/>
                <w:szCs w:val="22"/>
              </w:rPr>
              <w:t>-</w:t>
            </w:r>
          </w:p>
        </w:tc>
      </w:tr>
      <w:tr w:rsidR="008261A4" w:rsidRPr="005207AE" w14:paraId="34E4E8E8" w14:textId="77777777" w:rsidTr="008261A4">
        <w:trPr>
          <w:trHeight w:val="47"/>
          <w:jc w:val="center"/>
        </w:trPr>
        <w:tc>
          <w:tcPr>
            <w:tcW w:w="1103" w:type="dxa"/>
            <w:tcBorders>
              <w:top w:val="nil"/>
              <w:left w:val="nil"/>
              <w:bottom w:val="nil"/>
              <w:right w:val="nil"/>
            </w:tcBorders>
            <w:shd w:val="clear" w:color="auto" w:fill="auto"/>
            <w:noWrap/>
            <w:vAlign w:val="bottom"/>
          </w:tcPr>
          <w:p w14:paraId="262248D1" w14:textId="77777777"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Cuenta terceros</w:t>
            </w:r>
          </w:p>
        </w:tc>
        <w:tc>
          <w:tcPr>
            <w:tcW w:w="1640" w:type="dxa"/>
            <w:tcBorders>
              <w:top w:val="nil"/>
              <w:left w:val="nil"/>
              <w:bottom w:val="nil"/>
              <w:right w:val="nil"/>
            </w:tcBorders>
            <w:shd w:val="clear" w:color="auto" w:fill="auto"/>
            <w:noWrap/>
            <w:vAlign w:val="bottom"/>
          </w:tcPr>
          <w:p w14:paraId="0C503A11" w14:textId="7AEC3AB8" w:rsidR="008261A4" w:rsidRPr="005207AE" w:rsidRDefault="008261A4" w:rsidP="008261A4">
            <w:pPr>
              <w:jc w:val="right"/>
              <w:rPr>
                <w:sz w:val="22"/>
                <w:szCs w:val="22"/>
                <w:lang w:val="es-CR"/>
              </w:rPr>
            </w:pPr>
            <w:r w:rsidRPr="005207AE">
              <w:rPr>
                <w:sz w:val="22"/>
                <w:szCs w:val="22"/>
              </w:rPr>
              <w:t>12.562.837.072</w:t>
            </w:r>
          </w:p>
        </w:tc>
        <w:tc>
          <w:tcPr>
            <w:tcW w:w="146" w:type="dxa"/>
            <w:tcBorders>
              <w:top w:val="nil"/>
              <w:left w:val="nil"/>
              <w:bottom w:val="nil"/>
              <w:right w:val="nil"/>
            </w:tcBorders>
            <w:shd w:val="clear" w:color="auto" w:fill="auto"/>
            <w:noWrap/>
            <w:vAlign w:val="bottom"/>
          </w:tcPr>
          <w:p w14:paraId="7CD0643B" w14:textId="77777777" w:rsidR="008261A4" w:rsidRPr="005207AE" w:rsidRDefault="008261A4" w:rsidP="008261A4">
            <w:pPr>
              <w:jc w:val="right"/>
              <w:rPr>
                <w:sz w:val="22"/>
                <w:szCs w:val="22"/>
                <w:lang w:val="es-CR"/>
              </w:rPr>
            </w:pPr>
          </w:p>
        </w:tc>
        <w:tc>
          <w:tcPr>
            <w:tcW w:w="1340" w:type="dxa"/>
            <w:tcBorders>
              <w:top w:val="nil"/>
              <w:left w:val="nil"/>
              <w:bottom w:val="nil"/>
              <w:right w:val="nil"/>
            </w:tcBorders>
            <w:shd w:val="clear" w:color="auto" w:fill="auto"/>
            <w:noWrap/>
            <w:vAlign w:val="bottom"/>
          </w:tcPr>
          <w:p w14:paraId="61A22544" w14:textId="2CB62875" w:rsidR="008261A4" w:rsidRPr="005207AE" w:rsidRDefault="008261A4" w:rsidP="008261A4">
            <w:pPr>
              <w:jc w:val="right"/>
              <w:rPr>
                <w:sz w:val="22"/>
                <w:szCs w:val="22"/>
                <w:lang w:val="es-CR"/>
              </w:rPr>
            </w:pPr>
            <w:r w:rsidRPr="005207AE">
              <w:rPr>
                <w:sz w:val="22"/>
                <w:szCs w:val="22"/>
              </w:rPr>
              <w:t>64.703.505</w:t>
            </w:r>
          </w:p>
        </w:tc>
        <w:tc>
          <w:tcPr>
            <w:tcW w:w="146" w:type="dxa"/>
            <w:tcBorders>
              <w:top w:val="nil"/>
              <w:left w:val="nil"/>
              <w:bottom w:val="nil"/>
              <w:right w:val="nil"/>
            </w:tcBorders>
            <w:shd w:val="clear" w:color="auto" w:fill="auto"/>
            <w:noWrap/>
            <w:vAlign w:val="bottom"/>
          </w:tcPr>
          <w:p w14:paraId="247C8908" w14:textId="77777777" w:rsidR="008261A4" w:rsidRPr="005207AE" w:rsidRDefault="008261A4" w:rsidP="008261A4">
            <w:pPr>
              <w:jc w:val="right"/>
              <w:rPr>
                <w:sz w:val="22"/>
                <w:szCs w:val="22"/>
                <w:lang w:val="es-CR"/>
              </w:rPr>
            </w:pPr>
          </w:p>
        </w:tc>
        <w:tc>
          <w:tcPr>
            <w:tcW w:w="1640" w:type="dxa"/>
            <w:tcBorders>
              <w:top w:val="nil"/>
              <w:left w:val="nil"/>
              <w:bottom w:val="nil"/>
              <w:right w:val="nil"/>
            </w:tcBorders>
            <w:shd w:val="clear" w:color="auto" w:fill="auto"/>
            <w:noWrap/>
            <w:vAlign w:val="bottom"/>
          </w:tcPr>
          <w:p w14:paraId="58A1BDE3" w14:textId="61C7D6FB" w:rsidR="008261A4" w:rsidRPr="005207AE" w:rsidRDefault="008261A4" w:rsidP="008261A4">
            <w:pPr>
              <w:jc w:val="right"/>
              <w:rPr>
                <w:sz w:val="22"/>
                <w:szCs w:val="22"/>
                <w:lang w:val="es-CR"/>
              </w:rPr>
            </w:pPr>
            <w:r w:rsidRPr="005207AE">
              <w:rPr>
                <w:sz w:val="22"/>
                <w:szCs w:val="22"/>
              </w:rPr>
              <w:t>36.886.821.210</w:t>
            </w:r>
          </w:p>
        </w:tc>
        <w:tc>
          <w:tcPr>
            <w:tcW w:w="160" w:type="dxa"/>
            <w:tcBorders>
              <w:top w:val="nil"/>
              <w:left w:val="nil"/>
              <w:bottom w:val="nil"/>
              <w:right w:val="nil"/>
            </w:tcBorders>
            <w:shd w:val="clear" w:color="auto" w:fill="auto"/>
            <w:noWrap/>
            <w:vAlign w:val="bottom"/>
          </w:tcPr>
          <w:p w14:paraId="4FFEA054" w14:textId="77777777" w:rsidR="008261A4" w:rsidRPr="005207AE" w:rsidRDefault="008261A4" w:rsidP="008261A4">
            <w:pPr>
              <w:jc w:val="right"/>
              <w:rPr>
                <w:sz w:val="22"/>
                <w:szCs w:val="22"/>
                <w:lang w:val="es-CR"/>
              </w:rPr>
            </w:pPr>
          </w:p>
        </w:tc>
        <w:tc>
          <w:tcPr>
            <w:tcW w:w="1760" w:type="dxa"/>
            <w:tcBorders>
              <w:top w:val="nil"/>
              <w:left w:val="nil"/>
              <w:bottom w:val="nil"/>
              <w:right w:val="nil"/>
            </w:tcBorders>
            <w:shd w:val="clear" w:color="auto" w:fill="auto"/>
            <w:noWrap/>
            <w:vAlign w:val="bottom"/>
          </w:tcPr>
          <w:p w14:paraId="7659A1CF" w14:textId="76982ED1" w:rsidR="008261A4" w:rsidRPr="005207AE" w:rsidRDefault="008261A4" w:rsidP="008261A4">
            <w:pPr>
              <w:jc w:val="right"/>
              <w:rPr>
                <w:sz w:val="22"/>
                <w:szCs w:val="22"/>
                <w:lang w:val="es-CR"/>
              </w:rPr>
            </w:pPr>
            <w:r w:rsidRPr="005207AE">
              <w:rPr>
                <w:sz w:val="22"/>
                <w:szCs w:val="22"/>
              </w:rPr>
              <w:t>49.449.658.282</w:t>
            </w:r>
          </w:p>
        </w:tc>
        <w:tc>
          <w:tcPr>
            <w:tcW w:w="160" w:type="dxa"/>
            <w:tcBorders>
              <w:top w:val="nil"/>
              <w:left w:val="nil"/>
              <w:bottom w:val="nil"/>
              <w:right w:val="nil"/>
            </w:tcBorders>
            <w:shd w:val="clear" w:color="auto" w:fill="auto"/>
            <w:noWrap/>
            <w:vAlign w:val="bottom"/>
          </w:tcPr>
          <w:p w14:paraId="67A18698" w14:textId="77777777" w:rsidR="008261A4" w:rsidRPr="005207AE" w:rsidRDefault="008261A4" w:rsidP="008261A4">
            <w:pPr>
              <w:jc w:val="right"/>
              <w:rPr>
                <w:sz w:val="22"/>
                <w:szCs w:val="22"/>
                <w:lang w:val="es-CR"/>
              </w:rPr>
            </w:pPr>
          </w:p>
        </w:tc>
        <w:tc>
          <w:tcPr>
            <w:tcW w:w="1640" w:type="dxa"/>
            <w:tcBorders>
              <w:top w:val="nil"/>
              <w:left w:val="nil"/>
              <w:bottom w:val="nil"/>
              <w:right w:val="nil"/>
            </w:tcBorders>
            <w:shd w:val="clear" w:color="auto" w:fill="auto"/>
            <w:noWrap/>
            <w:vAlign w:val="bottom"/>
          </w:tcPr>
          <w:p w14:paraId="3AB573EC" w14:textId="5839C6C4" w:rsidR="008261A4" w:rsidRPr="005207AE" w:rsidRDefault="008261A4" w:rsidP="008261A4">
            <w:pPr>
              <w:jc w:val="right"/>
              <w:rPr>
                <w:sz w:val="22"/>
                <w:szCs w:val="22"/>
                <w:lang w:val="es-CR"/>
              </w:rPr>
            </w:pPr>
            <w:r w:rsidRPr="005207AE">
              <w:rPr>
                <w:sz w:val="22"/>
                <w:szCs w:val="22"/>
              </w:rPr>
              <w:t>7.828.360.552</w:t>
            </w:r>
          </w:p>
        </w:tc>
        <w:tc>
          <w:tcPr>
            <w:tcW w:w="174" w:type="dxa"/>
            <w:gridSpan w:val="2"/>
            <w:tcBorders>
              <w:top w:val="nil"/>
              <w:left w:val="nil"/>
              <w:bottom w:val="nil"/>
              <w:right w:val="nil"/>
            </w:tcBorders>
            <w:shd w:val="clear" w:color="auto" w:fill="auto"/>
            <w:noWrap/>
            <w:vAlign w:val="bottom"/>
          </w:tcPr>
          <w:p w14:paraId="5E2D047E" w14:textId="77777777" w:rsidR="008261A4" w:rsidRPr="005207AE" w:rsidRDefault="008261A4" w:rsidP="008261A4">
            <w:pPr>
              <w:jc w:val="right"/>
              <w:rPr>
                <w:sz w:val="22"/>
                <w:szCs w:val="22"/>
                <w:lang w:val="es-CR"/>
              </w:rPr>
            </w:pPr>
          </w:p>
        </w:tc>
        <w:tc>
          <w:tcPr>
            <w:tcW w:w="1240" w:type="dxa"/>
            <w:tcBorders>
              <w:top w:val="nil"/>
              <w:left w:val="nil"/>
              <w:bottom w:val="nil"/>
              <w:right w:val="nil"/>
            </w:tcBorders>
            <w:shd w:val="clear" w:color="auto" w:fill="auto"/>
            <w:noWrap/>
            <w:vAlign w:val="bottom"/>
          </w:tcPr>
          <w:p w14:paraId="001234DD" w14:textId="655437EF" w:rsidR="008261A4" w:rsidRPr="005207AE" w:rsidRDefault="008261A4" w:rsidP="008261A4">
            <w:pPr>
              <w:jc w:val="right"/>
              <w:rPr>
                <w:sz w:val="22"/>
                <w:szCs w:val="22"/>
                <w:lang w:val="es-CR"/>
              </w:rPr>
            </w:pPr>
            <w:r w:rsidRPr="005207AE">
              <w:rPr>
                <w:sz w:val="22"/>
                <w:szCs w:val="22"/>
              </w:rPr>
              <w:t>45.516.870</w:t>
            </w:r>
          </w:p>
        </w:tc>
        <w:tc>
          <w:tcPr>
            <w:tcW w:w="146" w:type="dxa"/>
            <w:tcBorders>
              <w:top w:val="nil"/>
              <w:left w:val="nil"/>
              <w:bottom w:val="nil"/>
              <w:right w:val="nil"/>
            </w:tcBorders>
            <w:shd w:val="clear" w:color="auto" w:fill="auto"/>
            <w:noWrap/>
            <w:vAlign w:val="bottom"/>
          </w:tcPr>
          <w:p w14:paraId="5582A2A7" w14:textId="77777777" w:rsidR="008261A4" w:rsidRPr="005207AE" w:rsidRDefault="008261A4" w:rsidP="008261A4">
            <w:pPr>
              <w:jc w:val="right"/>
              <w:rPr>
                <w:sz w:val="22"/>
                <w:szCs w:val="22"/>
                <w:lang w:val="es-CR"/>
              </w:rPr>
            </w:pPr>
          </w:p>
        </w:tc>
        <w:tc>
          <w:tcPr>
            <w:tcW w:w="1640" w:type="dxa"/>
            <w:tcBorders>
              <w:top w:val="nil"/>
              <w:left w:val="nil"/>
              <w:bottom w:val="nil"/>
              <w:right w:val="nil"/>
            </w:tcBorders>
            <w:shd w:val="clear" w:color="auto" w:fill="auto"/>
            <w:noWrap/>
            <w:vAlign w:val="bottom"/>
          </w:tcPr>
          <w:p w14:paraId="0FA6CC7F" w14:textId="7A3497A4" w:rsidR="008261A4" w:rsidRPr="005207AE" w:rsidRDefault="008261A4" w:rsidP="008261A4">
            <w:pPr>
              <w:jc w:val="right"/>
              <w:rPr>
                <w:sz w:val="22"/>
                <w:szCs w:val="22"/>
                <w:lang w:val="es-CR"/>
              </w:rPr>
            </w:pPr>
            <w:r w:rsidRPr="005207AE">
              <w:rPr>
                <w:sz w:val="22"/>
                <w:szCs w:val="22"/>
              </w:rPr>
              <w:t>25.948.712.607</w:t>
            </w:r>
          </w:p>
        </w:tc>
        <w:tc>
          <w:tcPr>
            <w:tcW w:w="146" w:type="dxa"/>
            <w:tcBorders>
              <w:top w:val="nil"/>
              <w:left w:val="nil"/>
              <w:bottom w:val="nil"/>
              <w:right w:val="nil"/>
            </w:tcBorders>
            <w:shd w:val="clear" w:color="auto" w:fill="auto"/>
            <w:noWrap/>
            <w:vAlign w:val="bottom"/>
          </w:tcPr>
          <w:p w14:paraId="0CFFCD80" w14:textId="77777777" w:rsidR="008261A4" w:rsidRPr="005207AE" w:rsidRDefault="008261A4" w:rsidP="008261A4">
            <w:pPr>
              <w:jc w:val="right"/>
              <w:rPr>
                <w:sz w:val="22"/>
                <w:szCs w:val="22"/>
                <w:lang w:val="es-CR"/>
              </w:rPr>
            </w:pPr>
          </w:p>
        </w:tc>
        <w:tc>
          <w:tcPr>
            <w:tcW w:w="1640" w:type="dxa"/>
            <w:gridSpan w:val="2"/>
            <w:tcBorders>
              <w:top w:val="nil"/>
              <w:left w:val="nil"/>
              <w:bottom w:val="nil"/>
              <w:right w:val="nil"/>
            </w:tcBorders>
            <w:shd w:val="clear" w:color="auto" w:fill="auto"/>
            <w:noWrap/>
            <w:vAlign w:val="bottom"/>
          </w:tcPr>
          <w:p w14:paraId="4C7B652A" w14:textId="7B7FBF5D" w:rsidR="008261A4" w:rsidRPr="005207AE" w:rsidRDefault="008261A4" w:rsidP="008261A4">
            <w:pPr>
              <w:jc w:val="right"/>
              <w:rPr>
                <w:sz w:val="22"/>
                <w:szCs w:val="22"/>
                <w:lang w:val="es-CR"/>
              </w:rPr>
            </w:pPr>
            <w:r w:rsidRPr="005207AE">
              <w:rPr>
                <w:sz w:val="22"/>
                <w:szCs w:val="22"/>
              </w:rPr>
              <w:t>33.777.073.159</w:t>
            </w:r>
          </w:p>
        </w:tc>
      </w:tr>
      <w:tr w:rsidR="008261A4" w:rsidRPr="005207AE" w14:paraId="56A8A08A" w14:textId="77777777" w:rsidTr="008261A4">
        <w:trPr>
          <w:trHeight w:val="49"/>
          <w:jc w:val="center"/>
        </w:trPr>
        <w:tc>
          <w:tcPr>
            <w:tcW w:w="1103" w:type="dxa"/>
            <w:tcBorders>
              <w:top w:val="nil"/>
              <w:left w:val="nil"/>
              <w:bottom w:val="nil"/>
              <w:right w:val="nil"/>
            </w:tcBorders>
            <w:shd w:val="clear" w:color="auto" w:fill="auto"/>
            <w:noWrap/>
            <w:vAlign w:val="center"/>
          </w:tcPr>
          <w:p w14:paraId="4CC7CE4B" w14:textId="77777777" w:rsidR="008261A4" w:rsidRPr="005207AE" w:rsidRDefault="008261A4" w:rsidP="008261A4">
            <w:pPr>
              <w:jc w:val="center"/>
              <w:rPr>
                <w:bCs/>
                <w:sz w:val="22"/>
                <w:szCs w:val="22"/>
                <w:lang w:val="es-CR"/>
              </w:rPr>
            </w:pPr>
          </w:p>
        </w:tc>
        <w:tc>
          <w:tcPr>
            <w:tcW w:w="1640" w:type="dxa"/>
            <w:tcBorders>
              <w:top w:val="single" w:sz="4" w:space="0" w:color="auto"/>
              <w:left w:val="nil"/>
              <w:bottom w:val="double" w:sz="6" w:space="0" w:color="auto"/>
              <w:right w:val="nil"/>
            </w:tcBorders>
            <w:shd w:val="clear" w:color="auto" w:fill="auto"/>
            <w:noWrap/>
            <w:vAlign w:val="bottom"/>
          </w:tcPr>
          <w:p w14:paraId="2841EE10" w14:textId="3D8E912B" w:rsidR="008261A4" w:rsidRPr="005207AE" w:rsidRDefault="008261A4" w:rsidP="008261A4">
            <w:pPr>
              <w:jc w:val="right"/>
              <w:rPr>
                <w:sz w:val="22"/>
                <w:szCs w:val="22"/>
                <w:lang w:val="es-CR"/>
              </w:rPr>
            </w:pPr>
            <w:r w:rsidRPr="005207AE">
              <w:rPr>
                <w:sz w:val="22"/>
                <w:szCs w:val="22"/>
              </w:rPr>
              <w:t>36.309.930.405</w:t>
            </w:r>
          </w:p>
        </w:tc>
        <w:tc>
          <w:tcPr>
            <w:tcW w:w="146" w:type="dxa"/>
            <w:tcBorders>
              <w:top w:val="nil"/>
              <w:left w:val="nil"/>
              <w:bottom w:val="nil"/>
              <w:right w:val="nil"/>
            </w:tcBorders>
            <w:shd w:val="clear" w:color="auto" w:fill="auto"/>
            <w:noWrap/>
            <w:vAlign w:val="bottom"/>
          </w:tcPr>
          <w:p w14:paraId="045694FD" w14:textId="77777777" w:rsidR="008261A4" w:rsidRPr="005207AE" w:rsidRDefault="008261A4" w:rsidP="008261A4">
            <w:pPr>
              <w:jc w:val="right"/>
              <w:rPr>
                <w:sz w:val="22"/>
                <w:szCs w:val="22"/>
                <w:lang w:val="es-CR"/>
              </w:rPr>
            </w:pPr>
          </w:p>
        </w:tc>
        <w:tc>
          <w:tcPr>
            <w:tcW w:w="1340" w:type="dxa"/>
            <w:tcBorders>
              <w:top w:val="single" w:sz="4" w:space="0" w:color="auto"/>
              <w:left w:val="nil"/>
              <w:bottom w:val="double" w:sz="6" w:space="0" w:color="auto"/>
              <w:right w:val="nil"/>
            </w:tcBorders>
            <w:shd w:val="clear" w:color="auto" w:fill="auto"/>
            <w:noWrap/>
            <w:vAlign w:val="bottom"/>
          </w:tcPr>
          <w:p w14:paraId="089E51BB" w14:textId="14D20670" w:rsidR="008261A4" w:rsidRPr="005207AE" w:rsidRDefault="008261A4" w:rsidP="008261A4">
            <w:pPr>
              <w:jc w:val="right"/>
              <w:rPr>
                <w:sz w:val="22"/>
                <w:szCs w:val="22"/>
                <w:lang w:val="es-CR"/>
              </w:rPr>
            </w:pPr>
            <w:r w:rsidRPr="005207AE">
              <w:rPr>
                <w:sz w:val="22"/>
                <w:szCs w:val="22"/>
              </w:rPr>
              <w:t>101.333.240</w:t>
            </w:r>
          </w:p>
        </w:tc>
        <w:tc>
          <w:tcPr>
            <w:tcW w:w="146" w:type="dxa"/>
            <w:tcBorders>
              <w:top w:val="nil"/>
              <w:left w:val="nil"/>
              <w:bottom w:val="nil"/>
              <w:right w:val="nil"/>
            </w:tcBorders>
            <w:shd w:val="clear" w:color="auto" w:fill="auto"/>
            <w:noWrap/>
            <w:vAlign w:val="bottom"/>
          </w:tcPr>
          <w:p w14:paraId="3CB21FAB" w14:textId="77777777" w:rsidR="008261A4" w:rsidRPr="005207AE" w:rsidRDefault="008261A4" w:rsidP="008261A4">
            <w:pPr>
              <w:jc w:val="right"/>
              <w:rPr>
                <w:sz w:val="22"/>
                <w:szCs w:val="22"/>
                <w:lang w:val="es-CR"/>
              </w:rPr>
            </w:pPr>
          </w:p>
        </w:tc>
        <w:tc>
          <w:tcPr>
            <w:tcW w:w="1640" w:type="dxa"/>
            <w:tcBorders>
              <w:top w:val="single" w:sz="4" w:space="0" w:color="auto"/>
              <w:left w:val="nil"/>
              <w:bottom w:val="double" w:sz="6" w:space="0" w:color="auto"/>
              <w:right w:val="nil"/>
            </w:tcBorders>
            <w:shd w:val="clear" w:color="auto" w:fill="auto"/>
            <w:noWrap/>
            <w:vAlign w:val="bottom"/>
          </w:tcPr>
          <w:p w14:paraId="1875A775" w14:textId="363B224B" w:rsidR="008261A4" w:rsidRPr="005207AE" w:rsidRDefault="008261A4" w:rsidP="008261A4">
            <w:pPr>
              <w:jc w:val="right"/>
              <w:rPr>
                <w:sz w:val="22"/>
                <w:szCs w:val="22"/>
                <w:lang w:val="es-CR"/>
              </w:rPr>
            </w:pPr>
            <w:r w:rsidRPr="005207AE">
              <w:rPr>
                <w:sz w:val="22"/>
                <w:szCs w:val="22"/>
              </w:rPr>
              <w:t>57.769.066.968</w:t>
            </w:r>
          </w:p>
        </w:tc>
        <w:tc>
          <w:tcPr>
            <w:tcW w:w="160" w:type="dxa"/>
            <w:tcBorders>
              <w:top w:val="nil"/>
              <w:left w:val="nil"/>
              <w:bottom w:val="nil"/>
              <w:right w:val="nil"/>
            </w:tcBorders>
            <w:shd w:val="clear" w:color="auto" w:fill="auto"/>
            <w:noWrap/>
            <w:vAlign w:val="bottom"/>
          </w:tcPr>
          <w:p w14:paraId="74A60027" w14:textId="77777777" w:rsidR="008261A4" w:rsidRPr="005207AE" w:rsidRDefault="008261A4" w:rsidP="008261A4">
            <w:pPr>
              <w:jc w:val="right"/>
              <w:rPr>
                <w:sz w:val="22"/>
                <w:szCs w:val="22"/>
                <w:lang w:val="es-CR"/>
              </w:rPr>
            </w:pPr>
          </w:p>
        </w:tc>
        <w:tc>
          <w:tcPr>
            <w:tcW w:w="1760" w:type="dxa"/>
            <w:tcBorders>
              <w:top w:val="single" w:sz="4" w:space="0" w:color="auto"/>
              <w:left w:val="nil"/>
              <w:bottom w:val="double" w:sz="6" w:space="0" w:color="auto"/>
              <w:right w:val="nil"/>
            </w:tcBorders>
            <w:shd w:val="clear" w:color="auto" w:fill="auto"/>
            <w:noWrap/>
            <w:vAlign w:val="bottom"/>
          </w:tcPr>
          <w:p w14:paraId="1F60D167" w14:textId="1F803927" w:rsidR="008261A4" w:rsidRPr="005207AE" w:rsidRDefault="008261A4" w:rsidP="008261A4">
            <w:pPr>
              <w:jc w:val="right"/>
              <w:rPr>
                <w:sz w:val="22"/>
                <w:szCs w:val="22"/>
                <w:lang w:val="es-CR"/>
              </w:rPr>
            </w:pPr>
            <w:r w:rsidRPr="005207AE">
              <w:rPr>
                <w:sz w:val="22"/>
                <w:szCs w:val="22"/>
              </w:rPr>
              <w:t>94.078.997.373</w:t>
            </w:r>
          </w:p>
        </w:tc>
        <w:tc>
          <w:tcPr>
            <w:tcW w:w="160" w:type="dxa"/>
            <w:tcBorders>
              <w:top w:val="nil"/>
              <w:left w:val="nil"/>
              <w:bottom w:val="nil"/>
              <w:right w:val="nil"/>
            </w:tcBorders>
            <w:shd w:val="clear" w:color="auto" w:fill="auto"/>
            <w:noWrap/>
            <w:vAlign w:val="bottom"/>
          </w:tcPr>
          <w:p w14:paraId="604E325C" w14:textId="77777777" w:rsidR="008261A4" w:rsidRPr="005207AE" w:rsidRDefault="008261A4" w:rsidP="008261A4">
            <w:pPr>
              <w:jc w:val="right"/>
              <w:rPr>
                <w:sz w:val="22"/>
                <w:szCs w:val="22"/>
                <w:lang w:val="es-CR"/>
              </w:rPr>
            </w:pPr>
          </w:p>
        </w:tc>
        <w:tc>
          <w:tcPr>
            <w:tcW w:w="1640" w:type="dxa"/>
            <w:tcBorders>
              <w:top w:val="single" w:sz="4" w:space="0" w:color="auto"/>
              <w:left w:val="nil"/>
              <w:bottom w:val="double" w:sz="6" w:space="0" w:color="auto"/>
              <w:right w:val="nil"/>
            </w:tcBorders>
            <w:shd w:val="clear" w:color="auto" w:fill="auto"/>
            <w:noWrap/>
            <w:vAlign w:val="bottom"/>
          </w:tcPr>
          <w:p w14:paraId="32EEDA60" w14:textId="1E628A53" w:rsidR="008261A4" w:rsidRPr="005207AE" w:rsidRDefault="008261A4" w:rsidP="008261A4">
            <w:pPr>
              <w:jc w:val="right"/>
              <w:rPr>
                <w:sz w:val="22"/>
                <w:szCs w:val="22"/>
                <w:lang w:val="es-CR"/>
              </w:rPr>
            </w:pPr>
            <w:r w:rsidRPr="005207AE">
              <w:rPr>
                <w:sz w:val="22"/>
                <w:szCs w:val="22"/>
              </w:rPr>
              <w:t>7.828.360.552</w:t>
            </w:r>
          </w:p>
        </w:tc>
        <w:tc>
          <w:tcPr>
            <w:tcW w:w="174" w:type="dxa"/>
            <w:gridSpan w:val="2"/>
            <w:tcBorders>
              <w:top w:val="nil"/>
              <w:left w:val="nil"/>
              <w:bottom w:val="nil"/>
              <w:right w:val="nil"/>
            </w:tcBorders>
            <w:shd w:val="clear" w:color="auto" w:fill="auto"/>
            <w:noWrap/>
            <w:vAlign w:val="bottom"/>
          </w:tcPr>
          <w:p w14:paraId="103C5E62" w14:textId="77777777" w:rsidR="008261A4" w:rsidRPr="005207AE" w:rsidRDefault="008261A4" w:rsidP="008261A4">
            <w:pPr>
              <w:jc w:val="right"/>
              <w:rPr>
                <w:sz w:val="22"/>
                <w:szCs w:val="22"/>
                <w:lang w:val="es-CR"/>
              </w:rPr>
            </w:pPr>
          </w:p>
        </w:tc>
        <w:tc>
          <w:tcPr>
            <w:tcW w:w="1240" w:type="dxa"/>
            <w:tcBorders>
              <w:top w:val="single" w:sz="4" w:space="0" w:color="auto"/>
              <w:left w:val="nil"/>
              <w:bottom w:val="double" w:sz="6" w:space="0" w:color="auto"/>
              <w:right w:val="nil"/>
            </w:tcBorders>
            <w:shd w:val="clear" w:color="auto" w:fill="auto"/>
            <w:noWrap/>
            <w:vAlign w:val="bottom"/>
          </w:tcPr>
          <w:p w14:paraId="76FD9058" w14:textId="3F3A88DA" w:rsidR="008261A4" w:rsidRPr="005207AE" w:rsidRDefault="008261A4" w:rsidP="008261A4">
            <w:pPr>
              <w:jc w:val="right"/>
              <w:rPr>
                <w:sz w:val="22"/>
                <w:szCs w:val="22"/>
                <w:lang w:val="es-CR"/>
              </w:rPr>
            </w:pPr>
            <w:r w:rsidRPr="005207AE">
              <w:rPr>
                <w:sz w:val="22"/>
                <w:szCs w:val="22"/>
              </w:rPr>
              <w:t>45.516.870</w:t>
            </w:r>
          </w:p>
        </w:tc>
        <w:tc>
          <w:tcPr>
            <w:tcW w:w="146" w:type="dxa"/>
            <w:tcBorders>
              <w:top w:val="nil"/>
              <w:left w:val="nil"/>
              <w:bottom w:val="nil"/>
              <w:right w:val="nil"/>
            </w:tcBorders>
            <w:shd w:val="clear" w:color="auto" w:fill="auto"/>
            <w:noWrap/>
            <w:vAlign w:val="bottom"/>
          </w:tcPr>
          <w:p w14:paraId="78976964" w14:textId="77777777" w:rsidR="008261A4" w:rsidRPr="005207AE" w:rsidRDefault="008261A4" w:rsidP="008261A4">
            <w:pPr>
              <w:jc w:val="right"/>
              <w:rPr>
                <w:sz w:val="22"/>
                <w:szCs w:val="22"/>
                <w:lang w:val="es-CR"/>
              </w:rPr>
            </w:pPr>
          </w:p>
        </w:tc>
        <w:tc>
          <w:tcPr>
            <w:tcW w:w="1640" w:type="dxa"/>
            <w:tcBorders>
              <w:top w:val="single" w:sz="4" w:space="0" w:color="auto"/>
              <w:left w:val="nil"/>
              <w:bottom w:val="double" w:sz="6" w:space="0" w:color="auto"/>
              <w:right w:val="nil"/>
            </w:tcBorders>
            <w:shd w:val="clear" w:color="auto" w:fill="auto"/>
            <w:noWrap/>
            <w:vAlign w:val="bottom"/>
          </w:tcPr>
          <w:p w14:paraId="63B3110B" w14:textId="0E0E96D4" w:rsidR="008261A4" w:rsidRPr="005207AE" w:rsidRDefault="008261A4" w:rsidP="008261A4">
            <w:pPr>
              <w:jc w:val="right"/>
              <w:rPr>
                <w:sz w:val="22"/>
                <w:szCs w:val="22"/>
                <w:lang w:val="es-CR"/>
              </w:rPr>
            </w:pPr>
            <w:r w:rsidRPr="005207AE">
              <w:rPr>
                <w:sz w:val="22"/>
                <w:szCs w:val="22"/>
              </w:rPr>
              <w:t>25.948.712.607</w:t>
            </w:r>
          </w:p>
        </w:tc>
        <w:tc>
          <w:tcPr>
            <w:tcW w:w="146" w:type="dxa"/>
            <w:tcBorders>
              <w:top w:val="nil"/>
              <w:left w:val="nil"/>
              <w:bottom w:val="nil"/>
              <w:right w:val="nil"/>
            </w:tcBorders>
            <w:shd w:val="clear" w:color="auto" w:fill="auto"/>
            <w:noWrap/>
            <w:vAlign w:val="bottom"/>
          </w:tcPr>
          <w:p w14:paraId="67A1CC9A" w14:textId="77777777" w:rsidR="008261A4" w:rsidRPr="005207AE" w:rsidRDefault="008261A4" w:rsidP="008261A4">
            <w:pPr>
              <w:jc w:val="right"/>
              <w:rPr>
                <w:sz w:val="22"/>
                <w:szCs w:val="22"/>
                <w:lang w:val="es-CR"/>
              </w:rPr>
            </w:pPr>
          </w:p>
        </w:tc>
        <w:tc>
          <w:tcPr>
            <w:tcW w:w="1640" w:type="dxa"/>
            <w:gridSpan w:val="2"/>
            <w:tcBorders>
              <w:top w:val="single" w:sz="4" w:space="0" w:color="auto"/>
              <w:left w:val="nil"/>
              <w:bottom w:val="double" w:sz="6" w:space="0" w:color="auto"/>
              <w:right w:val="nil"/>
            </w:tcBorders>
            <w:shd w:val="clear" w:color="auto" w:fill="auto"/>
            <w:noWrap/>
            <w:vAlign w:val="bottom"/>
          </w:tcPr>
          <w:p w14:paraId="45332894" w14:textId="4A66272C" w:rsidR="008261A4" w:rsidRPr="005207AE" w:rsidRDefault="008261A4" w:rsidP="008261A4">
            <w:pPr>
              <w:jc w:val="right"/>
              <w:rPr>
                <w:sz w:val="22"/>
                <w:szCs w:val="22"/>
                <w:lang w:val="es-CR"/>
              </w:rPr>
            </w:pPr>
            <w:r w:rsidRPr="005207AE">
              <w:rPr>
                <w:sz w:val="22"/>
                <w:szCs w:val="22"/>
              </w:rPr>
              <w:t>33.777.073.159</w:t>
            </w:r>
          </w:p>
        </w:tc>
      </w:tr>
    </w:tbl>
    <w:p w14:paraId="6DBB095C" w14:textId="273B4FCF" w:rsidR="000D13AA" w:rsidRPr="005207AE" w:rsidRDefault="000D13AA" w:rsidP="00F536F4">
      <w:pPr>
        <w:ind w:left="1418" w:hanging="712"/>
        <w:jc w:val="right"/>
        <w:rPr>
          <w:lang w:val="es-CR"/>
        </w:rPr>
      </w:pPr>
    </w:p>
    <w:tbl>
      <w:tblPr>
        <w:tblW w:w="14572" w:type="dxa"/>
        <w:jc w:val="center"/>
        <w:tblCellMar>
          <w:left w:w="70" w:type="dxa"/>
          <w:right w:w="70" w:type="dxa"/>
        </w:tblCellMar>
        <w:tblLook w:val="04A0" w:firstRow="1" w:lastRow="0" w:firstColumn="1" w:lastColumn="0" w:noHBand="0" w:noVBand="1"/>
      </w:tblPr>
      <w:tblGrid>
        <w:gridCol w:w="1074"/>
        <w:gridCol w:w="1640"/>
        <w:gridCol w:w="146"/>
        <w:gridCol w:w="1340"/>
        <w:gridCol w:w="146"/>
        <w:gridCol w:w="1640"/>
        <w:gridCol w:w="160"/>
        <w:gridCol w:w="1640"/>
        <w:gridCol w:w="160"/>
        <w:gridCol w:w="1640"/>
        <w:gridCol w:w="14"/>
        <w:gridCol w:w="160"/>
        <w:gridCol w:w="1240"/>
        <w:gridCol w:w="146"/>
        <w:gridCol w:w="1640"/>
        <w:gridCol w:w="146"/>
        <w:gridCol w:w="1625"/>
        <w:gridCol w:w="15"/>
      </w:tblGrid>
      <w:tr w:rsidR="00C5016D" w:rsidRPr="005207AE" w14:paraId="7C2071FF" w14:textId="77777777" w:rsidTr="005E567C">
        <w:trPr>
          <w:gridAfter w:val="1"/>
          <w:wAfter w:w="15" w:type="dxa"/>
          <w:trHeight w:val="53"/>
          <w:jc w:val="center"/>
        </w:trPr>
        <w:tc>
          <w:tcPr>
            <w:tcW w:w="1074" w:type="dxa"/>
            <w:tcBorders>
              <w:top w:val="nil"/>
              <w:left w:val="nil"/>
              <w:right w:val="nil"/>
            </w:tcBorders>
            <w:shd w:val="clear" w:color="auto" w:fill="auto"/>
            <w:noWrap/>
            <w:vAlign w:val="center"/>
          </w:tcPr>
          <w:p w14:paraId="4EBC5996" w14:textId="77777777" w:rsidR="00C5016D" w:rsidRPr="005207AE" w:rsidRDefault="00C5016D" w:rsidP="000A4F65">
            <w:pPr>
              <w:jc w:val="center"/>
              <w:rPr>
                <w:bCs/>
                <w:sz w:val="22"/>
                <w:szCs w:val="22"/>
                <w:lang w:val="es-CR"/>
              </w:rPr>
            </w:pPr>
          </w:p>
        </w:tc>
        <w:tc>
          <w:tcPr>
            <w:tcW w:w="13483" w:type="dxa"/>
            <w:gridSpan w:val="16"/>
            <w:tcBorders>
              <w:top w:val="nil"/>
              <w:left w:val="nil"/>
              <w:bottom w:val="single" w:sz="4" w:space="0" w:color="auto"/>
              <w:right w:val="nil"/>
            </w:tcBorders>
            <w:shd w:val="clear" w:color="auto" w:fill="auto"/>
            <w:vAlign w:val="center"/>
          </w:tcPr>
          <w:p w14:paraId="2AC5AA3B" w14:textId="284DA777" w:rsidR="00C5016D" w:rsidRPr="005207AE" w:rsidRDefault="00A74B52" w:rsidP="000A4F65">
            <w:pPr>
              <w:jc w:val="center"/>
              <w:rPr>
                <w:bCs/>
                <w:sz w:val="22"/>
                <w:szCs w:val="22"/>
                <w:lang w:val="es-CR"/>
              </w:rPr>
            </w:pPr>
            <w:r w:rsidRPr="005207AE">
              <w:rPr>
                <w:bCs/>
                <w:sz w:val="22"/>
                <w:szCs w:val="22"/>
                <w:lang w:val="es-CR"/>
              </w:rPr>
              <w:t>2018</w:t>
            </w:r>
          </w:p>
        </w:tc>
      </w:tr>
      <w:tr w:rsidR="00C5016D" w:rsidRPr="005207AE" w14:paraId="7023F39A" w14:textId="77777777" w:rsidTr="005E567C">
        <w:trPr>
          <w:trHeight w:val="53"/>
          <w:jc w:val="center"/>
        </w:trPr>
        <w:tc>
          <w:tcPr>
            <w:tcW w:w="1074" w:type="dxa"/>
            <w:tcBorders>
              <w:left w:val="nil"/>
              <w:bottom w:val="nil"/>
              <w:right w:val="nil"/>
            </w:tcBorders>
            <w:shd w:val="clear" w:color="auto" w:fill="auto"/>
            <w:noWrap/>
            <w:vAlign w:val="center"/>
          </w:tcPr>
          <w:p w14:paraId="03C2384E" w14:textId="77777777" w:rsidR="00C5016D" w:rsidRPr="005207AE" w:rsidRDefault="00C5016D" w:rsidP="000A4F65">
            <w:pPr>
              <w:jc w:val="center"/>
              <w:rPr>
                <w:sz w:val="22"/>
                <w:szCs w:val="22"/>
                <w:lang w:val="es-CR"/>
              </w:rPr>
            </w:pPr>
          </w:p>
        </w:tc>
        <w:tc>
          <w:tcPr>
            <w:tcW w:w="6712" w:type="dxa"/>
            <w:gridSpan w:val="7"/>
            <w:tcBorders>
              <w:left w:val="nil"/>
              <w:bottom w:val="single" w:sz="4" w:space="0" w:color="auto"/>
              <w:right w:val="nil"/>
            </w:tcBorders>
            <w:shd w:val="clear" w:color="auto" w:fill="auto"/>
            <w:vAlign w:val="center"/>
          </w:tcPr>
          <w:p w14:paraId="4CF6B4C5" w14:textId="77777777" w:rsidR="00C5016D" w:rsidRPr="005207AE" w:rsidRDefault="00C5016D" w:rsidP="000A4F65">
            <w:pPr>
              <w:jc w:val="center"/>
              <w:rPr>
                <w:bCs/>
                <w:sz w:val="22"/>
                <w:szCs w:val="22"/>
                <w:lang w:val="es-CR"/>
              </w:rPr>
            </w:pPr>
            <w:r w:rsidRPr="005207AE">
              <w:rPr>
                <w:bCs/>
                <w:sz w:val="22"/>
                <w:szCs w:val="22"/>
                <w:lang w:val="es-CR"/>
              </w:rPr>
              <w:t>Comprador a plazo</w:t>
            </w:r>
          </w:p>
        </w:tc>
        <w:tc>
          <w:tcPr>
            <w:tcW w:w="160" w:type="dxa"/>
            <w:tcBorders>
              <w:left w:val="nil"/>
              <w:right w:val="nil"/>
            </w:tcBorders>
            <w:shd w:val="clear" w:color="auto" w:fill="auto"/>
            <w:noWrap/>
            <w:vAlign w:val="bottom"/>
          </w:tcPr>
          <w:p w14:paraId="2F81B864" w14:textId="77777777" w:rsidR="00C5016D" w:rsidRPr="005207AE" w:rsidRDefault="00C5016D" w:rsidP="000A4F65">
            <w:pPr>
              <w:jc w:val="center"/>
              <w:rPr>
                <w:sz w:val="22"/>
                <w:szCs w:val="22"/>
                <w:lang w:val="es-CR"/>
              </w:rPr>
            </w:pPr>
          </w:p>
        </w:tc>
        <w:tc>
          <w:tcPr>
            <w:tcW w:w="6626" w:type="dxa"/>
            <w:gridSpan w:val="9"/>
            <w:tcBorders>
              <w:left w:val="nil"/>
              <w:bottom w:val="single" w:sz="4" w:space="0" w:color="auto"/>
              <w:right w:val="nil"/>
            </w:tcBorders>
            <w:shd w:val="clear" w:color="auto" w:fill="auto"/>
            <w:vAlign w:val="center"/>
          </w:tcPr>
          <w:p w14:paraId="1E8BB177" w14:textId="77777777" w:rsidR="00C5016D" w:rsidRPr="005207AE" w:rsidRDefault="00C5016D" w:rsidP="000A4F65">
            <w:pPr>
              <w:jc w:val="center"/>
              <w:rPr>
                <w:bCs/>
                <w:sz w:val="22"/>
                <w:szCs w:val="22"/>
                <w:lang w:val="es-CR"/>
              </w:rPr>
            </w:pPr>
            <w:r w:rsidRPr="005207AE">
              <w:rPr>
                <w:bCs/>
                <w:sz w:val="22"/>
                <w:szCs w:val="22"/>
                <w:lang w:val="es-CR"/>
              </w:rPr>
              <w:t>Vendedor a plazo</w:t>
            </w:r>
          </w:p>
        </w:tc>
      </w:tr>
      <w:tr w:rsidR="00C5016D" w:rsidRPr="005207AE" w14:paraId="26D42C95" w14:textId="77777777" w:rsidTr="005E567C">
        <w:trPr>
          <w:trHeight w:val="161"/>
          <w:jc w:val="center"/>
        </w:trPr>
        <w:tc>
          <w:tcPr>
            <w:tcW w:w="1074" w:type="dxa"/>
            <w:tcBorders>
              <w:top w:val="nil"/>
              <w:left w:val="nil"/>
              <w:bottom w:val="nil"/>
              <w:right w:val="nil"/>
            </w:tcBorders>
            <w:shd w:val="clear" w:color="auto" w:fill="auto"/>
            <w:noWrap/>
            <w:vAlign w:val="bottom"/>
          </w:tcPr>
          <w:p w14:paraId="2E453ED3" w14:textId="77777777" w:rsidR="00C5016D" w:rsidRPr="005207AE" w:rsidRDefault="00C5016D" w:rsidP="000A4F65">
            <w:pPr>
              <w:jc w:val="center"/>
              <w:rPr>
                <w:sz w:val="22"/>
                <w:szCs w:val="22"/>
                <w:lang w:val="es-CR"/>
              </w:rPr>
            </w:pPr>
          </w:p>
        </w:tc>
        <w:tc>
          <w:tcPr>
            <w:tcW w:w="1640" w:type="dxa"/>
            <w:tcBorders>
              <w:left w:val="nil"/>
              <w:bottom w:val="single" w:sz="4" w:space="0" w:color="auto"/>
              <w:right w:val="nil"/>
            </w:tcBorders>
            <w:shd w:val="clear" w:color="auto" w:fill="auto"/>
            <w:noWrap/>
            <w:vAlign w:val="bottom"/>
          </w:tcPr>
          <w:p w14:paraId="31880370" w14:textId="77777777" w:rsidR="00C5016D" w:rsidRPr="005207AE" w:rsidRDefault="00C5016D" w:rsidP="000A4F65">
            <w:pPr>
              <w:jc w:val="center"/>
              <w:rPr>
                <w:bCs/>
                <w:sz w:val="22"/>
                <w:szCs w:val="22"/>
                <w:lang w:val="es-CR"/>
              </w:rPr>
            </w:pPr>
            <w:r w:rsidRPr="005207AE">
              <w:rPr>
                <w:bCs/>
                <w:sz w:val="22"/>
                <w:szCs w:val="22"/>
                <w:lang w:val="es-CR"/>
              </w:rPr>
              <w:t>Colones</w:t>
            </w:r>
          </w:p>
        </w:tc>
        <w:tc>
          <w:tcPr>
            <w:tcW w:w="146" w:type="dxa"/>
            <w:tcBorders>
              <w:left w:val="nil"/>
              <w:bottom w:val="single" w:sz="4" w:space="0" w:color="auto"/>
              <w:right w:val="nil"/>
            </w:tcBorders>
            <w:shd w:val="clear" w:color="auto" w:fill="auto"/>
            <w:noWrap/>
            <w:vAlign w:val="bottom"/>
          </w:tcPr>
          <w:p w14:paraId="49F8B0E9" w14:textId="77777777" w:rsidR="00C5016D" w:rsidRPr="005207AE" w:rsidRDefault="00C5016D" w:rsidP="000A4F65">
            <w:pPr>
              <w:jc w:val="center"/>
              <w:rPr>
                <w:bCs/>
                <w:sz w:val="22"/>
                <w:szCs w:val="22"/>
                <w:lang w:val="es-CR"/>
              </w:rPr>
            </w:pPr>
          </w:p>
        </w:tc>
        <w:tc>
          <w:tcPr>
            <w:tcW w:w="1340" w:type="dxa"/>
            <w:tcBorders>
              <w:left w:val="nil"/>
              <w:bottom w:val="single" w:sz="4" w:space="0" w:color="auto"/>
              <w:right w:val="nil"/>
            </w:tcBorders>
            <w:shd w:val="clear" w:color="auto" w:fill="auto"/>
            <w:noWrap/>
            <w:vAlign w:val="bottom"/>
          </w:tcPr>
          <w:p w14:paraId="64A7B096" w14:textId="77777777" w:rsidR="00C5016D" w:rsidRPr="005207AE" w:rsidRDefault="00C5016D" w:rsidP="000A4F65">
            <w:pPr>
              <w:jc w:val="center"/>
              <w:rPr>
                <w:bCs/>
                <w:sz w:val="22"/>
                <w:szCs w:val="22"/>
                <w:lang w:val="es-CR"/>
              </w:rPr>
            </w:pPr>
            <w:r w:rsidRPr="005207AE">
              <w:rPr>
                <w:bCs/>
                <w:sz w:val="22"/>
                <w:szCs w:val="22"/>
                <w:lang w:val="es-CR"/>
              </w:rPr>
              <w:t>US dólares</w:t>
            </w:r>
          </w:p>
        </w:tc>
        <w:tc>
          <w:tcPr>
            <w:tcW w:w="146" w:type="dxa"/>
            <w:tcBorders>
              <w:left w:val="nil"/>
              <w:bottom w:val="single" w:sz="4" w:space="0" w:color="auto"/>
              <w:right w:val="nil"/>
            </w:tcBorders>
            <w:shd w:val="clear" w:color="auto" w:fill="auto"/>
            <w:noWrap/>
            <w:vAlign w:val="bottom"/>
          </w:tcPr>
          <w:p w14:paraId="102E5172" w14:textId="77777777" w:rsidR="00C5016D" w:rsidRPr="005207AE" w:rsidRDefault="00C5016D" w:rsidP="000A4F65">
            <w:pPr>
              <w:jc w:val="center"/>
              <w:rPr>
                <w:bCs/>
                <w:sz w:val="22"/>
                <w:szCs w:val="22"/>
                <w:lang w:val="es-CR"/>
              </w:rPr>
            </w:pPr>
          </w:p>
        </w:tc>
        <w:tc>
          <w:tcPr>
            <w:tcW w:w="1640" w:type="dxa"/>
            <w:tcBorders>
              <w:left w:val="nil"/>
              <w:bottom w:val="single" w:sz="4" w:space="0" w:color="auto"/>
              <w:right w:val="nil"/>
            </w:tcBorders>
            <w:shd w:val="clear" w:color="auto" w:fill="auto"/>
            <w:vAlign w:val="bottom"/>
          </w:tcPr>
          <w:p w14:paraId="5BF74BEB" w14:textId="77777777" w:rsidR="00C5016D" w:rsidRPr="005207AE" w:rsidRDefault="00C5016D" w:rsidP="000A4F65">
            <w:pPr>
              <w:jc w:val="center"/>
              <w:rPr>
                <w:bCs/>
                <w:sz w:val="22"/>
                <w:szCs w:val="22"/>
                <w:lang w:val="es-CR"/>
              </w:rPr>
            </w:pPr>
            <w:r w:rsidRPr="005207AE">
              <w:rPr>
                <w:bCs/>
                <w:sz w:val="22"/>
                <w:szCs w:val="22"/>
                <w:lang w:val="es-CR"/>
              </w:rPr>
              <w:t>Saldo en US dólares colonizado</w:t>
            </w:r>
          </w:p>
        </w:tc>
        <w:tc>
          <w:tcPr>
            <w:tcW w:w="160" w:type="dxa"/>
            <w:tcBorders>
              <w:left w:val="nil"/>
              <w:bottom w:val="single" w:sz="4" w:space="0" w:color="auto"/>
              <w:right w:val="nil"/>
            </w:tcBorders>
            <w:shd w:val="clear" w:color="auto" w:fill="auto"/>
            <w:noWrap/>
            <w:vAlign w:val="bottom"/>
          </w:tcPr>
          <w:p w14:paraId="3928577B" w14:textId="77777777" w:rsidR="00C5016D" w:rsidRPr="005207AE" w:rsidRDefault="00C5016D" w:rsidP="000A4F65">
            <w:pPr>
              <w:jc w:val="center"/>
              <w:rPr>
                <w:bCs/>
                <w:sz w:val="22"/>
                <w:szCs w:val="22"/>
                <w:lang w:val="es-CR"/>
              </w:rPr>
            </w:pPr>
          </w:p>
        </w:tc>
        <w:tc>
          <w:tcPr>
            <w:tcW w:w="1640" w:type="dxa"/>
            <w:tcBorders>
              <w:left w:val="nil"/>
              <w:bottom w:val="single" w:sz="4" w:space="0" w:color="auto"/>
              <w:right w:val="nil"/>
            </w:tcBorders>
            <w:shd w:val="clear" w:color="auto" w:fill="auto"/>
            <w:noWrap/>
            <w:vAlign w:val="bottom"/>
          </w:tcPr>
          <w:p w14:paraId="5BB0CCBE" w14:textId="77777777" w:rsidR="00C5016D" w:rsidRPr="005207AE" w:rsidRDefault="00C5016D" w:rsidP="000A4F65">
            <w:pPr>
              <w:jc w:val="center"/>
              <w:rPr>
                <w:bCs/>
                <w:sz w:val="22"/>
                <w:szCs w:val="22"/>
                <w:lang w:val="es-CR"/>
              </w:rPr>
            </w:pPr>
            <w:r w:rsidRPr="005207AE">
              <w:rPr>
                <w:bCs/>
                <w:sz w:val="22"/>
                <w:szCs w:val="22"/>
                <w:lang w:val="es-CR"/>
              </w:rPr>
              <w:t>Total</w:t>
            </w:r>
          </w:p>
        </w:tc>
        <w:tc>
          <w:tcPr>
            <w:tcW w:w="160" w:type="dxa"/>
            <w:tcBorders>
              <w:top w:val="nil"/>
              <w:left w:val="nil"/>
              <w:right w:val="nil"/>
            </w:tcBorders>
            <w:shd w:val="clear" w:color="auto" w:fill="auto"/>
            <w:noWrap/>
            <w:vAlign w:val="bottom"/>
          </w:tcPr>
          <w:p w14:paraId="28AB84AB" w14:textId="77777777" w:rsidR="00C5016D" w:rsidRPr="005207AE" w:rsidRDefault="00C5016D" w:rsidP="000A4F65">
            <w:pPr>
              <w:jc w:val="center"/>
              <w:rPr>
                <w:sz w:val="22"/>
                <w:szCs w:val="22"/>
                <w:lang w:val="es-CR"/>
              </w:rPr>
            </w:pPr>
          </w:p>
        </w:tc>
        <w:tc>
          <w:tcPr>
            <w:tcW w:w="1654" w:type="dxa"/>
            <w:gridSpan w:val="2"/>
            <w:tcBorders>
              <w:left w:val="nil"/>
              <w:bottom w:val="inset" w:sz="6" w:space="0" w:color="auto"/>
              <w:right w:val="nil"/>
            </w:tcBorders>
            <w:shd w:val="clear" w:color="auto" w:fill="auto"/>
            <w:noWrap/>
            <w:vAlign w:val="bottom"/>
          </w:tcPr>
          <w:p w14:paraId="570D6052" w14:textId="77777777" w:rsidR="00C5016D" w:rsidRPr="005207AE" w:rsidRDefault="00C5016D" w:rsidP="000A4F65">
            <w:pPr>
              <w:jc w:val="center"/>
              <w:rPr>
                <w:bCs/>
                <w:sz w:val="22"/>
                <w:szCs w:val="22"/>
                <w:lang w:val="es-CR"/>
              </w:rPr>
            </w:pPr>
            <w:r w:rsidRPr="005207AE">
              <w:rPr>
                <w:bCs/>
                <w:sz w:val="22"/>
                <w:szCs w:val="22"/>
                <w:lang w:val="es-CR"/>
              </w:rPr>
              <w:t>Colones</w:t>
            </w:r>
          </w:p>
        </w:tc>
        <w:tc>
          <w:tcPr>
            <w:tcW w:w="160" w:type="dxa"/>
            <w:tcBorders>
              <w:left w:val="nil"/>
              <w:right w:val="nil"/>
            </w:tcBorders>
            <w:shd w:val="clear" w:color="auto" w:fill="auto"/>
            <w:noWrap/>
            <w:vAlign w:val="bottom"/>
          </w:tcPr>
          <w:p w14:paraId="37351F94" w14:textId="77777777" w:rsidR="00C5016D" w:rsidRPr="005207AE" w:rsidRDefault="00C5016D" w:rsidP="000A4F65">
            <w:pPr>
              <w:jc w:val="center"/>
              <w:rPr>
                <w:bCs/>
                <w:sz w:val="22"/>
                <w:szCs w:val="22"/>
                <w:lang w:val="es-CR"/>
              </w:rPr>
            </w:pPr>
          </w:p>
        </w:tc>
        <w:tc>
          <w:tcPr>
            <w:tcW w:w="1240" w:type="dxa"/>
            <w:tcBorders>
              <w:left w:val="nil"/>
              <w:right w:val="nil"/>
            </w:tcBorders>
            <w:shd w:val="clear" w:color="auto" w:fill="auto"/>
            <w:noWrap/>
            <w:vAlign w:val="bottom"/>
          </w:tcPr>
          <w:p w14:paraId="0C0938ED" w14:textId="77777777" w:rsidR="00C5016D" w:rsidRPr="005207AE" w:rsidRDefault="00C5016D" w:rsidP="000A4F65">
            <w:pPr>
              <w:jc w:val="center"/>
              <w:rPr>
                <w:bCs/>
                <w:sz w:val="22"/>
                <w:szCs w:val="22"/>
                <w:lang w:val="es-CR"/>
              </w:rPr>
            </w:pPr>
            <w:r w:rsidRPr="005207AE">
              <w:rPr>
                <w:bCs/>
                <w:sz w:val="22"/>
                <w:szCs w:val="22"/>
                <w:lang w:val="es-CR"/>
              </w:rPr>
              <w:t>US dólares</w:t>
            </w:r>
          </w:p>
        </w:tc>
        <w:tc>
          <w:tcPr>
            <w:tcW w:w="146" w:type="dxa"/>
            <w:tcBorders>
              <w:left w:val="nil"/>
              <w:right w:val="nil"/>
            </w:tcBorders>
            <w:shd w:val="clear" w:color="auto" w:fill="auto"/>
            <w:noWrap/>
            <w:vAlign w:val="bottom"/>
          </w:tcPr>
          <w:p w14:paraId="58D98C80" w14:textId="77777777" w:rsidR="00C5016D" w:rsidRPr="005207AE" w:rsidRDefault="00C5016D" w:rsidP="000A4F65">
            <w:pPr>
              <w:jc w:val="center"/>
              <w:rPr>
                <w:bCs/>
                <w:sz w:val="22"/>
                <w:szCs w:val="22"/>
                <w:lang w:val="es-CR"/>
              </w:rPr>
            </w:pPr>
          </w:p>
        </w:tc>
        <w:tc>
          <w:tcPr>
            <w:tcW w:w="1640" w:type="dxa"/>
            <w:tcBorders>
              <w:left w:val="nil"/>
              <w:right w:val="nil"/>
            </w:tcBorders>
            <w:shd w:val="clear" w:color="auto" w:fill="auto"/>
            <w:vAlign w:val="bottom"/>
          </w:tcPr>
          <w:p w14:paraId="2CEFF161" w14:textId="77777777" w:rsidR="00C5016D" w:rsidRPr="005207AE" w:rsidRDefault="00C5016D" w:rsidP="000A4F65">
            <w:pPr>
              <w:jc w:val="center"/>
              <w:rPr>
                <w:bCs/>
                <w:sz w:val="22"/>
                <w:szCs w:val="22"/>
                <w:lang w:val="es-CR"/>
              </w:rPr>
            </w:pPr>
            <w:r w:rsidRPr="005207AE">
              <w:rPr>
                <w:bCs/>
                <w:sz w:val="22"/>
                <w:szCs w:val="22"/>
                <w:lang w:val="es-CR"/>
              </w:rPr>
              <w:t>Saldo en US dólares colonizado</w:t>
            </w:r>
          </w:p>
        </w:tc>
        <w:tc>
          <w:tcPr>
            <w:tcW w:w="146" w:type="dxa"/>
            <w:tcBorders>
              <w:left w:val="nil"/>
              <w:right w:val="nil"/>
            </w:tcBorders>
            <w:shd w:val="clear" w:color="auto" w:fill="auto"/>
            <w:noWrap/>
            <w:vAlign w:val="bottom"/>
          </w:tcPr>
          <w:p w14:paraId="0C0BD8C7" w14:textId="77777777" w:rsidR="00C5016D" w:rsidRPr="005207AE" w:rsidRDefault="00C5016D" w:rsidP="000A4F65">
            <w:pPr>
              <w:jc w:val="center"/>
              <w:rPr>
                <w:bCs/>
                <w:sz w:val="22"/>
                <w:szCs w:val="22"/>
                <w:lang w:val="es-CR"/>
              </w:rPr>
            </w:pPr>
          </w:p>
        </w:tc>
        <w:tc>
          <w:tcPr>
            <w:tcW w:w="1640" w:type="dxa"/>
            <w:gridSpan w:val="2"/>
            <w:tcBorders>
              <w:left w:val="nil"/>
              <w:right w:val="nil"/>
            </w:tcBorders>
            <w:shd w:val="clear" w:color="auto" w:fill="auto"/>
            <w:noWrap/>
            <w:vAlign w:val="bottom"/>
          </w:tcPr>
          <w:p w14:paraId="3D880929" w14:textId="77777777" w:rsidR="00C5016D" w:rsidRPr="005207AE" w:rsidRDefault="00C5016D" w:rsidP="000A4F65">
            <w:pPr>
              <w:jc w:val="center"/>
              <w:rPr>
                <w:bCs/>
                <w:sz w:val="22"/>
                <w:szCs w:val="22"/>
                <w:lang w:val="es-CR"/>
              </w:rPr>
            </w:pPr>
            <w:r w:rsidRPr="005207AE">
              <w:rPr>
                <w:bCs/>
                <w:sz w:val="22"/>
                <w:szCs w:val="22"/>
                <w:lang w:val="es-CR"/>
              </w:rPr>
              <w:t>Total</w:t>
            </w:r>
          </w:p>
        </w:tc>
      </w:tr>
      <w:tr w:rsidR="00AC0483" w:rsidRPr="005207AE" w14:paraId="0276F2CF" w14:textId="77777777" w:rsidTr="00635CEF">
        <w:trPr>
          <w:trHeight w:val="47"/>
          <w:jc w:val="center"/>
        </w:trPr>
        <w:tc>
          <w:tcPr>
            <w:tcW w:w="1074" w:type="dxa"/>
            <w:tcBorders>
              <w:top w:val="nil"/>
              <w:left w:val="nil"/>
              <w:bottom w:val="nil"/>
              <w:right w:val="nil"/>
            </w:tcBorders>
            <w:shd w:val="clear" w:color="auto" w:fill="auto"/>
            <w:noWrap/>
            <w:vAlign w:val="bottom"/>
          </w:tcPr>
          <w:p w14:paraId="34BF1CEE" w14:textId="77777777" w:rsidR="00AC0483" w:rsidRPr="005207AE" w:rsidRDefault="00AC0483" w:rsidP="00AC0483">
            <w:pPr>
              <w:rPr>
                <w:bCs/>
                <w:color w:val="000000" w:themeColor="text1"/>
                <w:sz w:val="22"/>
                <w:szCs w:val="22"/>
                <w:lang w:val="es-CR" w:eastAsia="es-CR"/>
              </w:rPr>
            </w:pPr>
            <w:r w:rsidRPr="005207AE">
              <w:rPr>
                <w:bCs/>
                <w:color w:val="000000" w:themeColor="text1"/>
                <w:sz w:val="22"/>
                <w:szCs w:val="22"/>
                <w:lang w:val="es-CR" w:eastAsia="es-CR"/>
              </w:rPr>
              <w:t>Cuenta propia</w:t>
            </w:r>
          </w:p>
        </w:tc>
        <w:tc>
          <w:tcPr>
            <w:tcW w:w="1640" w:type="dxa"/>
            <w:tcBorders>
              <w:top w:val="single" w:sz="4" w:space="0" w:color="auto"/>
              <w:left w:val="nil"/>
              <w:bottom w:val="nil"/>
              <w:right w:val="nil"/>
            </w:tcBorders>
            <w:shd w:val="clear" w:color="auto" w:fill="auto"/>
            <w:noWrap/>
            <w:vAlign w:val="bottom"/>
          </w:tcPr>
          <w:p w14:paraId="22C5B745" w14:textId="1D91B950" w:rsidR="00AC0483" w:rsidRPr="005207AE" w:rsidRDefault="00AC0483" w:rsidP="00AC0483">
            <w:pPr>
              <w:jc w:val="right"/>
              <w:rPr>
                <w:sz w:val="22"/>
                <w:szCs w:val="22"/>
                <w:lang w:val="es-CR"/>
              </w:rPr>
            </w:pPr>
            <w:r w:rsidRPr="005207AE">
              <w:rPr>
                <w:sz w:val="22"/>
                <w:szCs w:val="22"/>
              </w:rPr>
              <w:t>9.104.496.905</w:t>
            </w:r>
          </w:p>
        </w:tc>
        <w:tc>
          <w:tcPr>
            <w:tcW w:w="146" w:type="dxa"/>
            <w:tcBorders>
              <w:left w:val="nil"/>
              <w:bottom w:val="nil"/>
              <w:right w:val="nil"/>
            </w:tcBorders>
            <w:shd w:val="clear" w:color="auto" w:fill="auto"/>
            <w:noWrap/>
            <w:vAlign w:val="bottom"/>
          </w:tcPr>
          <w:p w14:paraId="16149F9F" w14:textId="77777777" w:rsidR="00AC0483" w:rsidRPr="005207AE" w:rsidRDefault="00AC0483" w:rsidP="00AC0483">
            <w:pPr>
              <w:jc w:val="right"/>
              <w:rPr>
                <w:sz w:val="22"/>
                <w:szCs w:val="22"/>
                <w:lang w:val="es-CR"/>
              </w:rPr>
            </w:pPr>
          </w:p>
        </w:tc>
        <w:tc>
          <w:tcPr>
            <w:tcW w:w="1340" w:type="dxa"/>
            <w:tcBorders>
              <w:left w:val="nil"/>
              <w:bottom w:val="nil"/>
              <w:right w:val="nil"/>
            </w:tcBorders>
            <w:shd w:val="clear" w:color="auto" w:fill="auto"/>
            <w:noWrap/>
            <w:vAlign w:val="bottom"/>
          </w:tcPr>
          <w:p w14:paraId="303C4A2A" w14:textId="70F3B3E8" w:rsidR="00AC0483" w:rsidRPr="005207AE" w:rsidRDefault="00AC0483" w:rsidP="00AC0483">
            <w:pPr>
              <w:jc w:val="right"/>
              <w:rPr>
                <w:sz w:val="22"/>
                <w:szCs w:val="22"/>
                <w:lang w:val="es-CR"/>
              </w:rPr>
            </w:pPr>
            <w:r w:rsidRPr="005207AE">
              <w:rPr>
                <w:sz w:val="22"/>
                <w:szCs w:val="22"/>
              </w:rPr>
              <w:t>5.145.524</w:t>
            </w:r>
          </w:p>
        </w:tc>
        <w:tc>
          <w:tcPr>
            <w:tcW w:w="146" w:type="dxa"/>
            <w:tcBorders>
              <w:left w:val="nil"/>
              <w:bottom w:val="nil"/>
              <w:right w:val="nil"/>
            </w:tcBorders>
            <w:shd w:val="clear" w:color="auto" w:fill="auto"/>
            <w:noWrap/>
            <w:vAlign w:val="bottom"/>
          </w:tcPr>
          <w:p w14:paraId="13F5F7F7" w14:textId="77777777" w:rsidR="00AC0483" w:rsidRPr="005207AE" w:rsidRDefault="00AC0483" w:rsidP="00AC0483">
            <w:pPr>
              <w:jc w:val="right"/>
              <w:rPr>
                <w:sz w:val="22"/>
                <w:szCs w:val="22"/>
                <w:lang w:val="es-CR"/>
              </w:rPr>
            </w:pPr>
          </w:p>
        </w:tc>
        <w:tc>
          <w:tcPr>
            <w:tcW w:w="1640" w:type="dxa"/>
            <w:tcBorders>
              <w:left w:val="nil"/>
              <w:bottom w:val="nil"/>
              <w:right w:val="nil"/>
            </w:tcBorders>
            <w:shd w:val="clear" w:color="auto" w:fill="auto"/>
            <w:noWrap/>
            <w:vAlign w:val="bottom"/>
          </w:tcPr>
          <w:p w14:paraId="5E3675E0" w14:textId="3797C23F" w:rsidR="00AC0483" w:rsidRPr="005207AE" w:rsidRDefault="00AC0483" w:rsidP="00AC0483">
            <w:pPr>
              <w:jc w:val="right"/>
              <w:rPr>
                <w:sz w:val="22"/>
                <w:szCs w:val="22"/>
                <w:lang w:val="es-CR"/>
              </w:rPr>
            </w:pPr>
            <w:r w:rsidRPr="005207AE">
              <w:rPr>
                <w:sz w:val="22"/>
                <w:szCs w:val="22"/>
              </w:rPr>
              <w:t>3.109.903.295</w:t>
            </w:r>
          </w:p>
        </w:tc>
        <w:tc>
          <w:tcPr>
            <w:tcW w:w="160" w:type="dxa"/>
            <w:tcBorders>
              <w:left w:val="nil"/>
              <w:bottom w:val="nil"/>
              <w:right w:val="nil"/>
            </w:tcBorders>
            <w:shd w:val="clear" w:color="auto" w:fill="auto"/>
            <w:noWrap/>
            <w:vAlign w:val="bottom"/>
          </w:tcPr>
          <w:p w14:paraId="6A550696" w14:textId="77777777" w:rsidR="00AC0483" w:rsidRPr="005207AE" w:rsidRDefault="00AC0483" w:rsidP="00AC0483">
            <w:pPr>
              <w:jc w:val="right"/>
              <w:rPr>
                <w:sz w:val="22"/>
                <w:szCs w:val="22"/>
                <w:lang w:val="es-CR"/>
              </w:rPr>
            </w:pPr>
          </w:p>
        </w:tc>
        <w:tc>
          <w:tcPr>
            <w:tcW w:w="1640" w:type="dxa"/>
            <w:tcBorders>
              <w:left w:val="nil"/>
              <w:bottom w:val="nil"/>
              <w:right w:val="nil"/>
            </w:tcBorders>
            <w:shd w:val="clear" w:color="auto" w:fill="auto"/>
            <w:noWrap/>
            <w:vAlign w:val="bottom"/>
          </w:tcPr>
          <w:p w14:paraId="5AEA9E21" w14:textId="2E7C924E" w:rsidR="00AC0483" w:rsidRPr="005207AE" w:rsidRDefault="00AC0483" w:rsidP="00AC0483">
            <w:pPr>
              <w:jc w:val="right"/>
              <w:rPr>
                <w:sz w:val="22"/>
                <w:szCs w:val="22"/>
                <w:lang w:val="es-CR"/>
              </w:rPr>
            </w:pPr>
            <w:r w:rsidRPr="005207AE">
              <w:rPr>
                <w:sz w:val="22"/>
                <w:szCs w:val="22"/>
              </w:rPr>
              <w:t>12.214.400.200</w:t>
            </w:r>
          </w:p>
        </w:tc>
        <w:tc>
          <w:tcPr>
            <w:tcW w:w="160" w:type="dxa"/>
            <w:tcBorders>
              <w:left w:val="nil"/>
              <w:bottom w:val="nil"/>
              <w:right w:val="nil"/>
            </w:tcBorders>
            <w:shd w:val="clear" w:color="auto" w:fill="auto"/>
            <w:noWrap/>
            <w:vAlign w:val="bottom"/>
          </w:tcPr>
          <w:p w14:paraId="75C13891" w14:textId="77777777" w:rsidR="00AC0483" w:rsidRPr="005207AE" w:rsidRDefault="00AC0483" w:rsidP="00AC0483">
            <w:pPr>
              <w:jc w:val="right"/>
              <w:rPr>
                <w:sz w:val="22"/>
                <w:szCs w:val="22"/>
                <w:lang w:val="es-CR"/>
              </w:rPr>
            </w:pPr>
          </w:p>
        </w:tc>
        <w:tc>
          <w:tcPr>
            <w:tcW w:w="1640" w:type="dxa"/>
            <w:tcBorders>
              <w:top w:val="inset" w:sz="6" w:space="0" w:color="auto"/>
              <w:left w:val="nil"/>
              <w:bottom w:val="nil"/>
              <w:right w:val="nil"/>
            </w:tcBorders>
            <w:shd w:val="clear" w:color="auto" w:fill="auto"/>
            <w:noWrap/>
            <w:vAlign w:val="bottom"/>
          </w:tcPr>
          <w:p w14:paraId="10A4180D" w14:textId="7C23BEC0" w:rsidR="00AC0483" w:rsidRPr="005207AE" w:rsidRDefault="00AC0483" w:rsidP="00AC0483">
            <w:pPr>
              <w:jc w:val="center"/>
              <w:rPr>
                <w:sz w:val="22"/>
                <w:szCs w:val="22"/>
                <w:lang w:val="es-CR"/>
              </w:rPr>
            </w:pPr>
            <w:r w:rsidRPr="005207AE">
              <w:rPr>
                <w:sz w:val="22"/>
                <w:szCs w:val="22"/>
                <w:lang w:val="es-CR"/>
              </w:rPr>
              <w:t>-</w:t>
            </w:r>
          </w:p>
        </w:tc>
        <w:tc>
          <w:tcPr>
            <w:tcW w:w="174" w:type="dxa"/>
            <w:gridSpan w:val="2"/>
            <w:tcBorders>
              <w:top w:val="single" w:sz="4" w:space="0" w:color="auto"/>
              <w:left w:val="nil"/>
              <w:bottom w:val="nil"/>
              <w:right w:val="nil"/>
            </w:tcBorders>
            <w:shd w:val="clear" w:color="auto" w:fill="auto"/>
            <w:noWrap/>
            <w:vAlign w:val="bottom"/>
          </w:tcPr>
          <w:p w14:paraId="023B6A7E" w14:textId="77777777" w:rsidR="00AC0483" w:rsidRPr="005207AE" w:rsidRDefault="00AC0483" w:rsidP="00AC0483">
            <w:pPr>
              <w:jc w:val="center"/>
              <w:rPr>
                <w:sz w:val="22"/>
                <w:szCs w:val="22"/>
                <w:lang w:val="es-CR"/>
              </w:rPr>
            </w:pPr>
          </w:p>
        </w:tc>
        <w:tc>
          <w:tcPr>
            <w:tcW w:w="1240" w:type="dxa"/>
            <w:tcBorders>
              <w:top w:val="single" w:sz="4" w:space="0" w:color="auto"/>
              <w:left w:val="nil"/>
              <w:bottom w:val="nil"/>
              <w:right w:val="nil"/>
            </w:tcBorders>
            <w:shd w:val="clear" w:color="auto" w:fill="auto"/>
            <w:noWrap/>
            <w:vAlign w:val="bottom"/>
          </w:tcPr>
          <w:p w14:paraId="3C7106FE" w14:textId="49682798" w:rsidR="00AC0483" w:rsidRPr="005207AE" w:rsidRDefault="00AC0483" w:rsidP="00AC0483">
            <w:pPr>
              <w:jc w:val="center"/>
              <w:rPr>
                <w:sz w:val="22"/>
                <w:szCs w:val="22"/>
                <w:lang w:val="es-CR"/>
              </w:rPr>
            </w:pPr>
            <w:r w:rsidRPr="005207AE">
              <w:rPr>
                <w:sz w:val="22"/>
                <w:szCs w:val="22"/>
                <w:lang w:val="es-CR"/>
              </w:rPr>
              <w:t>-</w:t>
            </w:r>
          </w:p>
        </w:tc>
        <w:tc>
          <w:tcPr>
            <w:tcW w:w="146" w:type="dxa"/>
            <w:tcBorders>
              <w:top w:val="single" w:sz="4" w:space="0" w:color="auto"/>
              <w:left w:val="nil"/>
              <w:bottom w:val="nil"/>
              <w:right w:val="nil"/>
            </w:tcBorders>
            <w:shd w:val="clear" w:color="auto" w:fill="auto"/>
            <w:noWrap/>
            <w:vAlign w:val="bottom"/>
          </w:tcPr>
          <w:p w14:paraId="5725FFFD" w14:textId="77777777" w:rsidR="00AC0483" w:rsidRPr="005207AE" w:rsidRDefault="00AC0483" w:rsidP="00AC0483">
            <w:pPr>
              <w:jc w:val="center"/>
              <w:rPr>
                <w:sz w:val="22"/>
                <w:szCs w:val="22"/>
                <w:lang w:val="es-CR"/>
              </w:rPr>
            </w:pPr>
          </w:p>
        </w:tc>
        <w:tc>
          <w:tcPr>
            <w:tcW w:w="1640" w:type="dxa"/>
            <w:tcBorders>
              <w:top w:val="single" w:sz="4" w:space="0" w:color="auto"/>
              <w:left w:val="nil"/>
              <w:bottom w:val="nil"/>
              <w:right w:val="nil"/>
            </w:tcBorders>
            <w:shd w:val="clear" w:color="auto" w:fill="auto"/>
            <w:noWrap/>
            <w:vAlign w:val="bottom"/>
          </w:tcPr>
          <w:p w14:paraId="67DA62DA" w14:textId="63584E86" w:rsidR="00AC0483" w:rsidRPr="005207AE" w:rsidRDefault="00AC0483" w:rsidP="00AC0483">
            <w:pPr>
              <w:jc w:val="center"/>
              <w:rPr>
                <w:sz w:val="22"/>
                <w:szCs w:val="22"/>
                <w:lang w:val="es-CR"/>
              </w:rPr>
            </w:pPr>
            <w:r w:rsidRPr="005207AE">
              <w:rPr>
                <w:sz w:val="22"/>
                <w:szCs w:val="22"/>
                <w:lang w:val="es-CR"/>
              </w:rPr>
              <w:t>-</w:t>
            </w:r>
          </w:p>
        </w:tc>
        <w:tc>
          <w:tcPr>
            <w:tcW w:w="146" w:type="dxa"/>
            <w:tcBorders>
              <w:top w:val="single" w:sz="4" w:space="0" w:color="auto"/>
              <w:left w:val="nil"/>
              <w:bottom w:val="nil"/>
              <w:right w:val="nil"/>
            </w:tcBorders>
            <w:shd w:val="clear" w:color="auto" w:fill="auto"/>
            <w:noWrap/>
            <w:vAlign w:val="bottom"/>
          </w:tcPr>
          <w:p w14:paraId="400F2C26" w14:textId="77777777" w:rsidR="00AC0483" w:rsidRPr="005207AE" w:rsidRDefault="00AC0483" w:rsidP="00AC0483">
            <w:pPr>
              <w:jc w:val="center"/>
              <w:rPr>
                <w:sz w:val="22"/>
                <w:szCs w:val="22"/>
                <w:lang w:val="es-CR"/>
              </w:rPr>
            </w:pPr>
          </w:p>
        </w:tc>
        <w:tc>
          <w:tcPr>
            <w:tcW w:w="1640" w:type="dxa"/>
            <w:gridSpan w:val="2"/>
            <w:tcBorders>
              <w:top w:val="single" w:sz="4" w:space="0" w:color="auto"/>
              <w:left w:val="nil"/>
              <w:bottom w:val="nil"/>
              <w:right w:val="nil"/>
            </w:tcBorders>
            <w:shd w:val="clear" w:color="auto" w:fill="auto"/>
            <w:noWrap/>
            <w:vAlign w:val="bottom"/>
          </w:tcPr>
          <w:p w14:paraId="211D7750" w14:textId="42023E30" w:rsidR="00AC0483" w:rsidRPr="005207AE" w:rsidRDefault="00AC0483" w:rsidP="00AC0483">
            <w:pPr>
              <w:jc w:val="center"/>
              <w:rPr>
                <w:sz w:val="22"/>
                <w:szCs w:val="22"/>
                <w:lang w:val="es-CR"/>
              </w:rPr>
            </w:pPr>
            <w:r w:rsidRPr="005207AE">
              <w:rPr>
                <w:sz w:val="22"/>
                <w:szCs w:val="22"/>
                <w:lang w:val="es-CR"/>
              </w:rPr>
              <w:t>-</w:t>
            </w:r>
          </w:p>
        </w:tc>
      </w:tr>
      <w:tr w:rsidR="00AC0483" w:rsidRPr="005207AE" w14:paraId="61021E77" w14:textId="77777777" w:rsidTr="00635CEF">
        <w:trPr>
          <w:trHeight w:val="47"/>
          <w:jc w:val="center"/>
        </w:trPr>
        <w:tc>
          <w:tcPr>
            <w:tcW w:w="1074" w:type="dxa"/>
            <w:tcBorders>
              <w:top w:val="nil"/>
              <w:left w:val="nil"/>
              <w:bottom w:val="nil"/>
              <w:right w:val="nil"/>
            </w:tcBorders>
            <w:shd w:val="clear" w:color="auto" w:fill="auto"/>
            <w:noWrap/>
            <w:vAlign w:val="bottom"/>
          </w:tcPr>
          <w:p w14:paraId="284DB243" w14:textId="77777777" w:rsidR="00AC0483" w:rsidRPr="005207AE" w:rsidRDefault="00AC0483" w:rsidP="00AC0483">
            <w:pPr>
              <w:rPr>
                <w:bCs/>
                <w:color w:val="000000" w:themeColor="text1"/>
                <w:sz w:val="22"/>
                <w:szCs w:val="22"/>
                <w:lang w:val="es-CR" w:eastAsia="es-CR"/>
              </w:rPr>
            </w:pPr>
            <w:r w:rsidRPr="005207AE">
              <w:rPr>
                <w:bCs/>
                <w:color w:val="000000" w:themeColor="text1"/>
                <w:sz w:val="22"/>
                <w:szCs w:val="22"/>
                <w:lang w:val="es-CR" w:eastAsia="es-CR"/>
              </w:rPr>
              <w:t>Cuenta terceros</w:t>
            </w:r>
          </w:p>
        </w:tc>
        <w:tc>
          <w:tcPr>
            <w:tcW w:w="1640" w:type="dxa"/>
            <w:tcBorders>
              <w:top w:val="nil"/>
              <w:left w:val="nil"/>
              <w:bottom w:val="nil"/>
              <w:right w:val="nil"/>
            </w:tcBorders>
            <w:shd w:val="clear" w:color="auto" w:fill="auto"/>
            <w:noWrap/>
            <w:vAlign w:val="bottom"/>
          </w:tcPr>
          <w:p w14:paraId="47BC7D9F" w14:textId="2A44CE8D" w:rsidR="00AC0483" w:rsidRPr="005207AE" w:rsidRDefault="00AC0483" w:rsidP="00AC0483">
            <w:pPr>
              <w:jc w:val="right"/>
              <w:rPr>
                <w:sz w:val="22"/>
                <w:szCs w:val="22"/>
                <w:lang w:val="es-CR"/>
              </w:rPr>
            </w:pPr>
            <w:r w:rsidRPr="005207AE">
              <w:rPr>
                <w:sz w:val="22"/>
                <w:szCs w:val="22"/>
              </w:rPr>
              <w:t>11.481.507.622</w:t>
            </w:r>
          </w:p>
        </w:tc>
        <w:tc>
          <w:tcPr>
            <w:tcW w:w="146" w:type="dxa"/>
            <w:tcBorders>
              <w:top w:val="nil"/>
              <w:left w:val="nil"/>
              <w:bottom w:val="nil"/>
              <w:right w:val="nil"/>
            </w:tcBorders>
            <w:shd w:val="clear" w:color="auto" w:fill="auto"/>
            <w:noWrap/>
            <w:vAlign w:val="bottom"/>
          </w:tcPr>
          <w:p w14:paraId="252C1FF8" w14:textId="77777777" w:rsidR="00AC0483" w:rsidRPr="005207AE" w:rsidRDefault="00AC0483" w:rsidP="00AC0483">
            <w:pPr>
              <w:jc w:val="right"/>
              <w:rPr>
                <w:sz w:val="22"/>
                <w:szCs w:val="22"/>
                <w:lang w:val="es-CR"/>
              </w:rPr>
            </w:pPr>
          </w:p>
        </w:tc>
        <w:tc>
          <w:tcPr>
            <w:tcW w:w="1340" w:type="dxa"/>
            <w:tcBorders>
              <w:top w:val="nil"/>
              <w:left w:val="nil"/>
              <w:bottom w:val="nil"/>
              <w:right w:val="nil"/>
            </w:tcBorders>
            <w:shd w:val="clear" w:color="auto" w:fill="auto"/>
            <w:noWrap/>
            <w:vAlign w:val="bottom"/>
          </w:tcPr>
          <w:p w14:paraId="28D33374" w14:textId="2C94C937" w:rsidR="00AC0483" w:rsidRPr="005207AE" w:rsidRDefault="00AC0483" w:rsidP="00AC0483">
            <w:pPr>
              <w:jc w:val="right"/>
              <w:rPr>
                <w:sz w:val="22"/>
                <w:szCs w:val="22"/>
                <w:lang w:val="es-CR"/>
              </w:rPr>
            </w:pPr>
            <w:r w:rsidRPr="005207AE">
              <w:rPr>
                <w:sz w:val="22"/>
                <w:szCs w:val="22"/>
              </w:rPr>
              <w:t>86.891.745</w:t>
            </w:r>
          </w:p>
        </w:tc>
        <w:tc>
          <w:tcPr>
            <w:tcW w:w="146" w:type="dxa"/>
            <w:tcBorders>
              <w:top w:val="nil"/>
              <w:left w:val="nil"/>
              <w:bottom w:val="nil"/>
              <w:right w:val="nil"/>
            </w:tcBorders>
            <w:shd w:val="clear" w:color="auto" w:fill="auto"/>
            <w:noWrap/>
            <w:vAlign w:val="bottom"/>
          </w:tcPr>
          <w:p w14:paraId="4969B21F" w14:textId="77777777" w:rsidR="00AC0483" w:rsidRPr="005207AE" w:rsidRDefault="00AC0483" w:rsidP="00AC0483">
            <w:pPr>
              <w:jc w:val="right"/>
              <w:rPr>
                <w:sz w:val="22"/>
                <w:szCs w:val="22"/>
                <w:lang w:val="es-CR"/>
              </w:rPr>
            </w:pPr>
          </w:p>
        </w:tc>
        <w:tc>
          <w:tcPr>
            <w:tcW w:w="1640" w:type="dxa"/>
            <w:tcBorders>
              <w:top w:val="nil"/>
              <w:left w:val="nil"/>
              <w:bottom w:val="nil"/>
              <w:right w:val="nil"/>
            </w:tcBorders>
            <w:shd w:val="clear" w:color="auto" w:fill="auto"/>
            <w:noWrap/>
            <w:vAlign w:val="bottom"/>
          </w:tcPr>
          <w:p w14:paraId="76E325F3" w14:textId="6090D753" w:rsidR="00AC0483" w:rsidRPr="005207AE" w:rsidRDefault="00AC0483" w:rsidP="00AC0483">
            <w:pPr>
              <w:jc w:val="right"/>
              <w:rPr>
                <w:sz w:val="22"/>
                <w:szCs w:val="22"/>
                <w:lang w:val="es-CR"/>
              </w:rPr>
            </w:pPr>
            <w:r w:rsidRPr="005207AE">
              <w:rPr>
                <w:sz w:val="22"/>
                <w:szCs w:val="22"/>
              </w:rPr>
              <w:t>52.516.502.039</w:t>
            </w:r>
          </w:p>
        </w:tc>
        <w:tc>
          <w:tcPr>
            <w:tcW w:w="160" w:type="dxa"/>
            <w:tcBorders>
              <w:top w:val="nil"/>
              <w:left w:val="nil"/>
              <w:bottom w:val="nil"/>
              <w:right w:val="nil"/>
            </w:tcBorders>
            <w:shd w:val="clear" w:color="auto" w:fill="auto"/>
            <w:noWrap/>
            <w:vAlign w:val="bottom"/>
          </w:tcPr>
          <w:p w14:paraId="0333E18E" w14:textId="77777777" w:rsidR="00AC0483" w:rsidRPr="005207AE" w:rsidRDefault="00AC0483" w:rsidP="00AC0483">
            <w:pPr>
              <w:jc w:val="right"/>
              <w:rPr>
                <w:sz w:val="22"/>
                <w:szCs w:val="22"/>
                <w:lang w:val="es-CR"/>
              </w:rPr>
            </w:pPr>
          </w:p>
        </w:tc>
        <w:tc>
          <w:tcPr>
            <w:tcW w:w="1640" w:type="dxa"/>
            <w:tcBorders>
              <w:top w:val="nil"/>
              <w:left w:val="nil"/>
              <w:bottom w:val="nil"/>
              <w:right w:val="nil"/>
            </w:tcBorders>
            <w:shd w:val="clear" w:color="auto" w:fill="auto"/>
            <w:noWrap/>
            <w:vAlign w:val="bottom"/>
          </w:tcPr>
          <w:p w14:paraId="7860A4E0" w14:textId="61B70763" w:rsidR="00AC0483" w:rsidRPr="005207AE" w:rsidRDefault="00AC0483" w:rsidP="00AC0483">
            <w:pPr>
              <w:jc w:val="right"/>
              <w:rPr>
                <w:sz w:val="22"/>
                <w:szCs w:val="22"/>
                <w:lang w:val="es-CR"/>
              </w:rPr>
            </w:pPr>
            <w:r w:rsidRPr="005207AE">
              <w:rPr>
                <w:sz w:val="22"/>
                <w:szCs w:val="22"/>
              </w:rPr>
              <w:t>63.998.009.661</w:t>
            </w:r>
          </w:p>
        </w:tc>
        <w:tc>
          <w:tcPr>
            <w:tcW w:w="160" w:type="dxa"/>
            <w:tcBorders>
              <w:top w:val="nil"/>
              <w:left w:val="nil"/>
              <w:bottom w:val="nil"/>
              <w:right w:val="nil"/>
            </w:tcBorders>
            <w:shd w:val="clear" w:color="auto" w:fill="auto"/>
            <w:noWrap/>
            <w:vAlign w:val="bottom"/>
          </w:tcPr>
          <w:p w14:paraId="2EA23098" w14:textId="77777777" w:rsidR="00AC0483" w:rsidRPr="005207AE" w:rsidRDefault="00AC0483" w:rsidP="00AC0483">
            <w:pPr>
              <w:jc w:val="right"/>
              <w:rPr>
                <w:sz w:val="22"/>
                <w:szCs w:val="22"/>
                <w:lang w:val="es-CR"/>
              </w:rPr>
            </w:pPr>
          </w:p>
        </w:tc>
        <w:tc>
          <w:tcPr>
            <w:tcW w:w="1640" w:type="dxa"/>
            <w:tcBorders>
              <w:top w:val="nil"/>
              <w:left w:val="nil"/>
              <w:bottom w:val="nil"/>
              <w:right w:val="nil"/>
            </w:tcBorders>
            <w:shd w:val="clear" w:color="auto" w:fill="auto"/>
            <w:noWrap/>
            <w:vAlign w:val="bottom"/>
          </w:tcPr>
          <w:p w14:paraId="1F2F1482" w14:textId="23E56D8F" w:rsidR="00AC0483" w:rsidRPr="005207AE" w:rsidRDefault="00AC0483" w:rsidP="00AC0483">
            <w:pPr>
              <w:jc w:val="right"/>
              <w:rPr>
                <w:sz w:val="22"/>
                <w:szCs w:val="22"/>
                <w:lang w:val="es-CR" w:eastAsia="es-CR"/>
              </w:rPr>
            </w:pPr>
            <w:r w:rsidRPr="005207AE">
              <w:rPr>
                <w:sz w:val="22"/>
                <w:szCs w:val="22"/>
              </w:rPr>
              <w:t>11.016.569.785</w:t>
            </w:r>
          </w:p>
        </w:tc>
        <w:tc>
          <w:tcPr>
            <w:tcW w:w="174" w:type="dxa"/>
            <w:gridSpan w:val="2"/>
            <w:tcBorders>
              <w:top w:val="nil"/>
              <w:left w:val="nil"/>
              <w:bottom w:val="nil"/>
              <w:right w:val="nil"/>
            </w:tcBorders>
            <w:shd w:val="clear" w:color="auto" w:fill="auto"/>
            <w:noWrap/>
            <w:vAlign w:val="bottom"/>
          </w:tcPr>
          <w:p w14:paraId="6C32782B" w14:textId="77777777" w:rsidR="00AC0483" w:rsidRPr="005207AE" w:rsidRDefault="00AC0483" w:rsidP="00AC0483">
            <w:pPr>
              <w:jc w:val="right"/>
              <w:rPr>
                <w:sz w:val="22"/>
                <w:szCs w:val="22"/>
                <w:lang w:val="es-CR"/>
              </w:rPr>
            </w:pPr>
          </w:p>
        </w:tc>
        <w:tc>
          <w:tcPr>
            <w:tcW w:w="1240" w:type="dxa"/>
            <w:tcBorders>
              <w:top w:val="nil"/>
              <w:left w:val="nil"/>
              <w:bottom w:val="nil"/>
              <w:right w:val="nil"/>
            </w:tcBorders>
            <w:shd w:val="clear" w:color="auto" w:fill="auto"/>
            <w:noWrap/>
            <w:vAlign w:val="bottom"/>
          </w:tcPr>
          <w:p w14:paraId="67390B9F" w14:textId="6E631278" w:rsidR="00AC0483" w:rsidRPr="005207AE" w:rsidRDefault="00AC0483" w:rsidP="00AC0483">
            <w:pPr>
              <w:jc w:val="right"/>
              <w:rPr>
                <w:sz w:val="22"/>
                <w:szCs w:val="22"/>
                <w:lang w:val="es-CR" w:eastAsia="es-CR"/>
              </w:rPr>
            </w:pPr>
            <w:r w:rsidRPr="005207AE">
              <w:rPr>
                <w:sz w:val="22"/>
                <w:szCs w:val="22"/>
              </w:rPr>
              <w:t>57.068.479</w:t>
            </w:r>
          </w:p>
        </w:tc>
        <w:tc>
          <w:tcPr>
            <w:tcW w:w="146" w:type="dxa"/>
            <w:tcBorders>
              <w:top w:val="nil"/>
              <w:left w:val="nil"/>
              <w:bottom w:val="nil"/>
              <w:right w:val="nil"/>
            </w:tcBorders>
            <w:shd w:val="clear" w:color="auto" w:fill="auto"/>
            <w:noWrap/>
            <w:vAlign w:val="bottom"/>
          </w:tcPr>
          <w:p w14:paraId="127FB24C" w14:textId="77777777" w:rsidR="00AC0483" w:rsidRPr="005207AE" w:rsidRDefault="00AC0483" w:rsidP="00AC0483">
            <w:pPr>
              <w:jc w:val="right"/>
              <w:rPr>
                <w:sz w:val="22"/>
                <w:szCs w:val="22"/>
                <w:lang w:val="es-CR"/>
              </w:rPr>
            </w:pPr>
          </w:p>
        </w:tc>
        <w:tc>
          <w:tcPr>
            <w:tcW w:w="1640" w:type="dxa"/>
            <w:tcBorders>
              <w:top w:val="nil"/>
              <w:left w:val="nil"/>
              <w:bottom w:val="nil"/>
              <w:right w:val="nil"/>
            </w:tcBorders>
            <w:shd w:val="clear" w:color="auto" w:fill="auto"/>
            <w:noWrap/>
            <w:vAlign w:val="bottom"/>
          </w:tcPr>
          <w:p w14:paraId="47E7D7CA" w14:textId="4B6304A2" w:rsidR="00AC0483" w:rsidRPr="005207AE" w:rsidRDefault="00AC0483" w:rsidP="00AC0483">
            <w:pPr>
              <w:jc w:val="right"/>
              <w:rPr>
                <w:sz w:val="22"/>
                <w:szCs w:val="22"/>
                <w:lang w:val="es-CR" w:eastAsia="es-CR"/>
              </w:rPr>
            </w:pPr>
            <w:r w:rsidRPr="005207AE">
              <w:rPr>
                <w:sz w:val="22"/>
                <w:szCs w:val="22"/>
              </w:rPr>
              <w:t>34.491.617.777</w:t>
            </w:r>
          </w:p>
        </w:tc>
        <w:tc>
          <w:tcPr>
            <w:tcW w:w="146" w:type="dxa"/>
            <w:tcBorders>
              <w:top w:val="nil"/>
              <w:left w:val="nil"/>
              <w:bottom w:val="nil"/>
              <w:right w:val="nil"/>
            </w:tcBorders>
            <w:shd w:val="clear" w:color="auto" w:fill="auto"/>
            <w:noWrap/>
            <w:vAlign w:val="bottom"/>
          </w:tcPr>
          <w:p w14:paraId="244E337B" w14:textId="77777777" w:rsidR="00AC0483" w:rsidRPr="005207AE" w:rsidRDefault="00AC0483" w:rsidP="00AC0483">
            <w:pPr>
              <w:jc w:val="right"/>
              <w:rPr>
                <w:sz w:val="22"/>
                <w:szCs w:val="22"/>
                <w:lang w:val="es-CR"/>
              </w:rPr>
            </w:pPr>
          </w:p>
        </w:tc>
        <w:tc>
          <w:tcPr>
            <w:tcW w:w="1640" w:type="dxa"/>
            <w:gridSpan w:val="2"/>
            <w:tcBorders>
              <w:top w:val="nil"/>
              <w:left w:val="nil"/>
              <w:bottom w:val="nil"/>
              <w:right w:val="nil"/>
            </w:tcBorders>
            <w:shd w:val="clear" w:color="auto" w:fill="auto"/>
            <w:noWrap/>
            <w:vAlign w:val="bottom"/>
          </w:tcPr>
          <w:p w14:paraId="6719BA04" w14:textId="42AB69BD" w:rsidR="00AC0483" w:rsidRPr="005207AE" w:rsidRDefault="00AC0483" w:rsidP="00AC0483">
            <w:pPr>
              <w:jc w:val="right"/>
              <w:rPr>
                <w:sz w:val="22"/>
                <w:szCs w:val="22"/>
                <w:lang w:val="es-CR" w:eastAsia="es-CR"/>
              </w:rPr>
            </w:pPr>
            <w:r w:rsidRPr="005207AE">
              <w:rPr>
                <w:sz w:val="22"/>
                <w:szCs w:val="22"/>
              </w:rPr>
              <w:t>45.508.187.562</w:t>
            </w:r>
          </w:p>
        </w:tc>
      </w:tr>
      <w:tr w:rsidR="00AC0483" w:rsidRPr="005207AE" w14:paraId="1117D99D" w14:textId="77777777" w:rsidTr="00635CEF">
        <w:trPr>
          <w:trHeight w:val="49"/>
          <w:jc w:val="center"/>
        </w:trPr>
        <w:tc>
          <w:tcPr>
            <w:tcW w:w="1074" w:type="dxa"/>
            <w:tcBorders>
              <w:top w:val="nil"/>
              <w:left w:val="nil"/>
              <w:bottom w:val="nil"/>
              <w:right w:val="nil"/>
            </w:tcBorders>
            <w:shd w:val="clear" w:color="auto" w:fill="auto"/>
            <w:noWrap/>
            <w:vAlign w:val="center"/>
          </w:tcPr>
          <w:p w14:paraId="2957B477" w14:textId="77777777" w:rsidR="00AC0483" w:rsidRPr="005207AE" w:rsidRDefault="00AC0483" w:rsidP="00AC0483">
            <w:pPr>
              <w:jc w:val="center"/>
              <w:rPr>
                <w:bCs/>
                <w:sz w:val="22"/>
                <w:szCs w:val="22"/>
                <w:lang w:val="es-CR"/>
              </w:rPr>
            </w:pPr>
          </w:p>
        </w:tc>
        <w:tc>
          <w:tcPr>
            <w:tcW w:w="1640" w:type="dxa"/>
            <w:tcBorders>
              <w:top w:val="single" w:sz="4" w:space="0" w:color="auto"/>
              <w:left w:val="nil"/>
              <w:bottom w:val="double" w:sz="6" w:space="0" w:color="auto"/>
              <w:right w:val="nil"/>
            </w:tcBorders>
            <w:shd w:val="clear" w:color="auto" w:fill="auto"/>
            <w:noWrap/>
            <w:vAlign w:val="bottom"/>
          </w:tcPr>
          <w:p w14:paraId="24B30F06" w14:textId="50CE97A6" w:rsidR="00AC0483" w:rsidRPr="005207AE" w:rsidRDefault="00AC0483" w:rsidP="00AC0483">
            <w:pPr>
              <w:jc w:val="right"/>
              <w:rPr>
                <w:sz w:val="22"/>
                <w:szCs w:val="22"/>
                <w:lang w:val="es-CR"/>
              </w:rPr>
            </w:pPr>
            <w:r w:rsidRPr="005207AE">
              <w:rPr>
                <w:sz w:val="22"/>
                <w:szCs w:val="22"/>
              </w:rPr>
              <w:t>20.586.004.527</w:t>
            </w:r>
          </w:p>
        </w:tc>
        <w:tc>
          <w:tcPr>
            <w:tcW w:w="146" w:type="dxa"/>
            <w:tcBorders>
              <w:top w:val="nil"/>
              <w:left w:val="nil"/>
              <w:bottom w:val="nil"/>
              <w:right w:val="nil"/>
            </w:tcBorders>
            <w:shd w:val="clear" w:color="auto" w:fill="auto"/>
            <w:noWrap/>
            <w:vAlign w:val="bottom"/>
          </w:tcPr>
          <w:p w14:paraId="04543233" w14:textId="77777777" w:rsidR="00AC0483" w:rsidRPr="005207AE" w:rsidRDefault="00AC0483" w:rsidP="00AC0483">
            <w:pPr>
              <w:jc w:val="right"/>
              <w:rPr>
                <w:sz w:val="22"/>
                <w:szCs w:val="22"/>
                <w:lang w:val="es-CR"/>
              </w:rPr>
            </w:pPr>
          </w:p>
        </w:tc>
        <w:tc>
          <w:tcPr>
            <w:tcW w:w="1340" w:type="dxa"/>
            <w:tcBorders>
              <w:top w:val="single" w:sz="4" w:space="0" w:color="auto"/>
              <w:left w:val="nil"/>
              <w:bottom w:val="double" w:sz="6" w:space="0" w:color="auto"/>
              <w:right w:val="nil"/>
            </w:tcBorders>
            <w:shd w:val="clear" w:color="auto" w:fill="auto"/>
            <w:noWrap/>
            <w:vAlign w:val="bottom"/>
          </w:tcPr>
          <w:p w14:paraId="2D1679EA" w14:textId="304972AD" w:rsidR="00AC0483" w:rsidRPr="005207AE" w:rsidRDefault="00AC0483" w:rsidP="00AC0483">
            <w:pPr>
              <w:jc w:val="right"/>
              <w:rPr>
                <w:sz w:val="22"/>
                <w:szCs w:val="22"/>
                <w:lang w:val="es-CR"/>
              </w:rPr>
            </w:pPr>
            <w:r w:rsidRPr="005207AE">
              <w:rPr>
                <w:sz w:val="22"/>
                <w:szCs w:val="22"/>
              </w:rPr>
              <w:t>92.037.269</w:t>
            </w:r>
          </w:p>
        </w:tc>
        <w:tc>
          <w:tcPr>
            <w:tcW w:w="146" w:type="dxa"/>
            <w:tcBorders>
              <w:top w:val="nil"/>
              <w:left w:val="nil"/>
              <w:bottom w:val="nil"/>
              <w:right w:val="nil"/>
            </w:tcBorders>
            <w:shd w:val="clear" w:color="auto" w:fill="auto"/>
            <w:noWrap/>
            <w:vAlign w:val="bottom"/>
          </w:tcPr>
          <w:p w14:paraId="524FC000" w14:textId="77777777" w:rsidR="00AC0483" w:rsidRPr="005207AE" w:rsidRDefault="00AC0483" w:rsidP="00AC0483">
            <w:pPr>
              <w:jc w:val="right"/>
              <w:rPr>
                <w:sz w:val="22"/>
                <w:szCs w:val="22"/>
                <w:lang w:val="es-CR"/>
              </w:rPr>
            </w:pPr>
          </w:p>
        </w:tc>
        <w:tc>
          <w:tcPr>
            <w:tcW w:w="1640" w:type="dxa"/>
            <w:tcBorders>
              <w:top w:val="single" w:sz="4" w:space="0" w:color="auto"/>
              <w:left w:val="nil"/>
              <w:bottom w:val="double" w:sz="6" w:space="0" w:color="auto"/>
              <w:right w:val="nil"/>
            </w:tcBorders>
            <w:shd w:val="clear" w:color="auto" w:fill="auto"/>
            <w:noWrap/>
            <w:vAlign w:val="bottom"/>
          </w:tcPr>
          <w:p w14:paraId="5885B077" w14:textId="6ADA3D15" w:rsidR="00AC0483" w:rsidRPr="005207AE" w:rsidRDefault="00AC0483" w:rsidP="00AC0483">
            <w:pPr>
              <w:jc w:val="right"/>
              <w:rPr>
                <w:sz w:val="22"/>
                <w:szCs w:val="22"/>
                <w:lang w:val="es-CR"/>
              </w:rPr>
            </w:pPr>
            <w:r w:rsidRPr="005207AE">
              <w:rPr>
                <w:sz w:val="22"/>
                <w:szCs w:val="22"/>
              </w:rPr>
              <w:t>55.626.405.334</w:t>
            </w:r>
          </w:p>
        </w:tc>
        <w:tc>
          <w:tcPr>
            <w:tcW w:w="160" w:type="dxa"/>
            <w:tcBorders>
              <w:top w:val="nil"/>
              <w:left w:val="nil"/>
              <w:bottom w:val="nil"/>
              <w:right w:val="nil"/>
            </w:tcBorders>
            <w:shd w:val="clear" w:color="auto" w:fill="auto"/>
            <w:noWrap/>
            <w:vAlign w:val="bottom"/>
          </w:tcPr>
          <w:p w14:paraId="1BCFB7B9" w14:textId="77777777" w:rsidR="00AC0483" w:rsidRPr="005207AE" w:rsidRDefault="00AC0483" w:rsidP="00AC0483">
            <w:pPr>
              <w:jc w:val="right"/>
              <w:rPr>
                <w:sz w:val="22"/>
                <w:szCs w:val="22"/>
                <w:lang w:val="es-CR"/>
              </w:rPr>
            </w:pPr>
          </w:p>
        </w:tc>
        <w:tc>
          <w:tcPr>
            <w:tcW w:w="1640" w:type="dxa"/>
            <w:tcBorders>
              <w:top w:val="single" w:sz="4" w:space="0" w:color="auto"/>
              <w:left w:val="nil"/>
              <w:bottom w:val="double" w:sz="6" w:space="0" w:color="auto"/>
              <w:right w:val="nil"/>
            </w:tcBorders>
            <w:shd w:val="clear" w:color="auto" w:fill="auto"/>
            <w:noWrap/>
            <w:vAlign w:val="bottom"/>
          </w:tcPr>
          <w:p w14:paraId="0AC7FCAB" w14:textId="587BA622" w:rsidR="00AC0483" w:rsidRPr="005207AE" w:rsidRDefault="00AC0483" w:rsidP="00AC0483">
            <w:pPr>
              <w:jc w:val="right"/>
              <w:rPr>
                <w:sz w:val="22"/>
                <w:szCs w:val="22"/>
                <w:lang w:val="es-CR"/>
              </w:rPr>
            </w:pPr>
            <w:r w:rsidRPr="005207AE">
              <w:rPr>
                <w:sz w:val="22"/>
                <w:szCs w:val="22"/>
              </w:rPr>
              <w:t>76.212.409.861</w:t>
            </w:r>
          </w:p>
        </w:tc>
        <w:tc>
          <w:tcPr>
            <w:tcW w:w="160" w:type="dxa"/>
            <w:tcBorders>
              <w:top w:val="nil"/>
              <w:left w:val="nil"/>
              <w:bottom w:val="nil"/>
              <w:right w:val="nil"/>
            </w:tcBorders>
            <w:shd w:val="clear" w:color="auto" w:fill="auto"/>
            <w:noWrap/>
            <w:vAlign w:val="bottom"/>
          </w:tcPr>
          <w:p w14:paraId="3534D209" w14:textId="77777777" w:rsidR="00AC0483" w:rsidRPr="005207AE" w:rsidRDefault="00AC0483" w:rsidP="00AC0483">
            <w:pPr>
              <w:jc w:val="right"/>
              <w:rPr>
                <w:sz w:val="22"/>
                <w:szCs w:val="22"/>
                <w:lang w:val="es-CR"/>
              </w:rPr>
            </w:pPr>
          </w:p>
        </w:tc>
        <w:tc>
          <w:tcPr>
            <w:tcW w:w="1640" w:type="dxa"/>
            <w:tcBorders>
              <w:top w:val="single" w:sz="4" w:space="0" w:color="auto"/>
              <w:left w:val="nil"/>
              <w:bottom w:val="double" w:sz="6" w:space="0" w:color="auto"/>
              <w:right w:val="nil"/>
            </w:tcBorders>
            <w:shd w:val="clear" w:color="auto" w:fill="auto"/>
            <w:noWrap/>
            <w:vAlign w:val="bottom"/>
          </w:tcPr>
          <w:p w14:paraId="466A79A9" w14:textId="39926DAB" w:rsidR="00AC0483" w:rsidRPr="005207AE" w:rsidRDefault="00AC0483" w:rsidP="00AC0483">
            <w:pPr>
              <w:jc w:val="right"/>
              <w:rPr>
                <w:sz w:val="22"/>
                <w:szCs w:val="22"/>
                <w:lang w:val="es-CR" w:eastAsia="es-CR"/>
              </w:rPr>
            </w:pPr>
            <w:r w:rsidRPr="005207AE">
              <w:rPr>
                <w:sz w:val="22"/>
                <w:szCs w:val="22"/>
              </w:rPr>
              <w:t>11.016.569.785</w:t>
            </w:r>
          </w:p>
        </w:tc>
        <w:tc>
          <w:tcPr>
            <w:tcW w:w="174" w:type="dxa"/>
            <w:gridSpan w:val="2"/>
            <w:tcBorders>
              <w:top w:val="nil"/>
              <w:left w:val="nil"/>
              <w:bottom w:val="nil"/>
              <w:right w:val="nil"/>
            </w:tcBorders>
            <w:shd w:val="clear" w:color="auto" w:fill="auto"/>
            <w:noWrap/>
            <w:vAlign w:val="bottom"/>
          </w:tcPr>
          <w:p w14:paraId="7DCA32CA" w14:textId="77777777" w:rsidR="00AC0483" w:rsidRPr="005207AE" w:rsidRDefault="00AC0483" w:rsidP="00AC0483">
            <w:pPr>
              <w:jc w:val="right"/>
              <w:rPr>
                <w:sz w:val="22"/>
                <w:szCs w:val="22"/>
                <w:lang w:val="es-CR"/>
              </w:rPr>
            </w:pPr>
          </w:p>
        </w:tc>
        <w:tc>
          <w:tcPr>
            <w:tcW w:w="1240" w:type="dxa"/>
            <w:tcBorders>
              <w:top w:val="single" w:sz="4" w:space="0" w:color="auto"/>
              <w:left w:val="nil"/>
              <w:bottom w:val="double" w:sz="6" w:space="0" w:color="auto"/>
              <w:right w:val="nil"/>
            </w:tcBorders>
            <w:shd w:val="clear" w:color="auto" w:fill="auto"/>
            <w:noWrap/>
            <w:vAlign w:val="bottom"/>
          </w:tcPr>
          <w:p w14:paraId="510B6CE3" w14:textId="4EF42027" w:rsidR="00AC0483" w:rsidRPr="005207AE" w:rsidRDefault="00AC0483" w:rsidP="00AC0483">
            <w:pPr>
              <w:jc w:val="right"/>
              <w:rPr>
                <w:sz w:val="22"/>
                <w:szCs w:val="22"/>
                <w:lang w:val="es-CR" w:eastAsia="es-CR"/>
              </w:rPr>
            </w:pPr>
            <w:r w:rsidRPr="005207AE">
              <w:rPr>
                <w:sz w:val="22"/>
                <w:szCs w:val="22"/>
              </w:rPr>
              <w:t>57.068.479</w:t>
            </w:r>
          </w:p>
        </w:tc>
        <w:tc>
          <w:tcPr>
            <w:tcW w:w="146" w:type="dxa"/>
            <w:tcBorders>
              <w:top w:val="nil"/>
              <w:left w:val="nil"/>
              <w:bottom w:val="nil"/>
              <w:right w:val="nil"/>
            </w:tcBorders>
            <w:shd w:val="clear" w:color="auto" w:fill="auto"/>
            <w:noWrap/>
            <w:vAlign w:val="bottom"/>
          </w:tcPr>
          <w:p w14:paraId="3E5D23E5" w14:textId="77777777" w:rsidR="00AC0483" w:rsidRPr="005207AE" w:rsidRDefault="00AC0483" w:rsidP="00AC0483">
            <w:pPr>
              <w:jc w:val="right"/>
              <w:rPr>
                <w:sz w:val="22"/>
                <w:szCs w:val="22"/>
                <w:lang w:val="es-CR"/>
              </w:rPr>
            </w:pPr>
          </w:p>
        </w:tc>
        <w:tc>
          <w:tcPr>
            <w:tcW w:w="1640" w:type="dxa"/>
            <w:tcBorders>
              <w:top w:val="single" w:sz="4" w:space="0" w:color="auto"/>
              <w:left w:val="nil"/>
              <w:bottom w:val="double" w:sz="6" w:space="0" w:color="auto"/>
              <w:right w:val="nil"/>
            </w:tcBorders>
            <w:shd w:val="clear" w:color="auto" w:fill="auto"/>
            <w:noWrap/>
            <w:vAlign w:val="bottom"/>
          </w:tcPr>
          <w:p w14:paraId="1636E375" w14:textId="4FF88F41" w:rsidR="00AC0483" w:rsidRPr="005207AE" w:rsidRDefault="00AC0483" w:rsidP="00AC0483">
            <w:pPr>
              <w:jc w:val="right"/>
              <w:rPr>
                <w:sz w:val="22"/>
                <w:szCs w:val="22"/>
                <w:lang w:val="es-CR" w:eastAsia="es-CR"/>
              </w:rPr>
            </w:pPr>
            <w:r w:rsidRPr="005207AE">
              <w:rPr>
                <w:sz w:val="22"/>
                <w:szCs w:val="22"/>
              </w:rPr>
              <w:t>34.491.617.777</w:t>
            </w:r>
          </w:p>
        </w:tc>
        <w:tc>
          <w:tcPr>
            <w:tcW w:w="146" w:type="dxa"/>
            <w:tcBorders>
              <w:top w:val="nil"/>
              <w:left w:val="nil"/>
              <w:bottom w:val="nil"/>
              <w:right w:val="nil"/>
            </w:tcBorders>
            <w:shd w:val="clear" w:color="auto" w:fill="auto"/>
            <w:noWrap/>
            <w:vAlign w:val="bottom"/>
          </w:tcPr>
          <w:p w14:paraId="52C0BC1F" w14:textId="77777777" w:rsidR="00AC0483" w:rsidRPr="005207AE" w:rsidRDefault="00AC0483" w:rsidP="00AC0483">
            <w:pPr>
              <w:jc w:val="right"/>
              <w:rPr>
                <w:sz w:val="22"/>
                <w:szCs w:val="22"/>
                <w:lang w:val="es-CR"/>
              </w:rPr>
            </w:pPr>
          </w:p>
        </w:tc>
        <w:tc>
          <w:tcPr>
            <w:tcW w:w="1640" w:type="dxa"/>
            <w:gridSpan w:val="2"/>
            <w:tcBorders>
              <w:top w:val="single" w:sz="4" w:space="0" w:color="auto"/>
              <w:left w:val="nil"/>
              <w:bottom w:val="double" w:sz="6" w:space="0" w:color="auto"/>
              <w:right w:val="nil"/>
            </w:tcBorders>
            <w:shd w:val="clear" w:color="auto" w:fill="auto"/>
            <w:noWrap/>
            <w:vAlign w:val="bottom"/>
          </w:tcPr>
          <w:p w14:paraId="46FDC914" w14:textId="47A3CAE4" w:rsidR="00AC0483" w:rsidRPr="005207AE" w:rsidRDefault="00AC0483" w:rsidP="00AC0483">
            <w:pPr>
              <w:jc w:val="right"/>
              <w:rPr>
                <w:sz w:val="22"/>
                <w:szCs w:val="22"/>
                <w:lang w:val="es-CR" w:eastAsia="es-CR"/>
              </w:rPr>
            </w:pPr>
            <w:r w:rsidRPr="005207AE">
              <w:rPr>
                <w:sz w:val="22"/>
                <w:szCs w:val="22"/>
              </w:rPr>
              <w:t>45.508.187.562</w:t>
            </w:r>
          </w:p>
        </w:tc>
      </w:tr>
    </w:tbl>
    <w:p w14:paraId="29717BC9" w14:textId="03B4D228" w:rsidR="00C5016D" w:rsidRPr="005207AE" w:rsidRDefault="00C5016D" w:rsidP="00F536F4">
      <w:pPr>
        <w:ind w:left="1418" w:hanging="712"/>
        <w:jc w:val="right"/>
        <w:rPr>
          <w:lang w:val="es-CR"/>
        </w:rPr>
      </w:pPr>
    </w:p>
    <w:p w14:paraId="4AEF05BF" w14:textId="77777777" w:rsidR="00C5016D" w:rsidRPr="005207AE" w:rsidRDefault="00C5016D" w:rsidP="00F536F4">
      <w:pPr>
        <w:ind w:left="1418" w:hanging="712"/>
        <w:jc w:val="right"/>
        <w:rPr>
          <w:lang w:val="es-CR"/>
        </w:rPr>
      </w:pPr>
    </w:p>
    <w:p w14:paraId="3B6303C3" w14:textId="4437CCA9" w:rsidR="00AE4BCA" w:rsidRPr="005207AE" w:rsidRDefault="009C7E7E" w:rsidP="00AE4BCA">
      <w:pPr>
        <w:ind w:left="1418" w:hanging="712"/>
        <w:jc w:val="both"/>
        <w:rPr>
          <w:lang w:val="es-CR"/>
        </w:rPr>
      </w:pPr>
      <w:r w:rsidRPr="005207AE">
        <w:rPr>
          <w:lang w:val="es-CR"/>
        </w:rPr>
        <w:t>Al 3</w:t>
      </w:r>
      <w:r w:rsidR="00AC0483" w:rsidRPr="005207AE">
        <w:rPr>
          <w:lang w:val="es-CR"/>
        </w:rPr>
        <w:t>1</w:t>
      </w:r>
      <w:r w:rsidRPr="005207AE">
        <w:rPr>
          <w:lang w:val="es-CR"/>
        </w:rPr>
        <w:t xml:space="preserve"> de </w:t>
      </w:r>
      <w:r w:rsidR="00AC0483" w:rsidRPr="005207AE">
        <w:rPr>
          <w:lang w:val="es-CR"/>
        </w:rPr>
        <w:t>diciembre</w:t>
      </w:r>
      <w:r w:rsidRPr="005207AE">
        <w:rPr>
          <w:lang w:val="es-CR"/>
        </w:rPr>
        <w:t xml:space="preserve"> de 201</w:t>
      </w:r>
      <w:r w:rsidR="00A74B52" w:rsidRPr="005207AE">
        <w:rPr>
          <w:lang w:val="es-CR"/>
        </w:rPr>
        <w:t>9</w:t>
      </w:r>
      <w:r w:rsidR="007A101B" w:rsidRPr="005207AE">
        <w:rPr>
          <w:lang w:val="es-CR"/>
        </w:rPr>
        <w:t>, e</w:t>
      </w:r>
      <w:r w:rsidR="00AE4BCA" w:rsidRPr="005207AE">
        <w:rPr>
          <w:lang w:val="es-CR"/>
        </w:rPr>
        <w:t>l monto de las posiciones comprador y vendedor a plazo en las operaciones de reporto tripartito en US dólares, fueron valuados al tipo de cambio de ¢</w:t>
      </w:r>
      <w:r w:rsidR="00493606" w:rsidRPr="005207AE">
        <w:rPr>
          <w:lang w:val="es-CR"/>
        </w:rPr>
        <w:t>57</w:t>
      </w:r>
      <w:r w:rsidR="008261A4" w:rsidRPr="005207AE">
        <w:rPr>
          <w:lang w:val="es-CR"/>
        </w:rPr>
        <w:t>0</w:t>
      </w:r>
      <w:r w:rsidR="00493606" w:rsidRPr="005207AE">
        <w:rPr>
          <w:lang w:val="es-CR"/>
        </w:rPr>
        <w:t>,</w:t>
      </w:r>
      <w:r w:rsidR="008261A4" w:rsidRPr="005207AE">
        <w:rPr>
          <w:lang w:val="es-CR"/>
        </w:rPr>
        <w:t>09</w:t>
      </w:r>
      <w:r w:rsidR="00AE4BCA" w:rsidRPr="005207AE">
        <w:rPr>
          <w:lang w:val="es-CR"/>
        </w:rPr>
        <w:t xml:space="preserve"> </w:t>
      </w:r>
      <w:r w:rsidR="00481241" w:rsidRPr="005207AE">
        <w:rPr>
          <w:lang w:val="es-CR"/>
        </w:rPr>
        <w:t>(</w:t>
      </w:r>
      <w:r w:rsidR="00700A46" w:rsidRPr="005207AE">
        <w:rPr>
          <w:lang w:val="es-CR"/>
        </w:rPr>
        <w:t>¢</w:t>
      </w:r>
      <w:r w:rsidR="00EC62B2" w:rsidRPr="005207AE">
        <w:rPr>
          <w:lang w:val="es-CR"/>
        </w:rPr>
        <w:t>604,39</w:t>
      </w:r>
      <w:r w:rsidR="00700A46" w:rsidRPr="005207AE">
        <w:rPr>
          <w:lang w:val="es-CR"/>
        </w:rPr>
        <w:t xml:space="preserve"> </w:t>
      </w:r>
      <w:r w:rsidR="00AE4BCA" w:rsidRPr="005207AE">
        <w:rPr>
          <w:lang w:val="es-CR"/>
        </w:rPr>
        <w:t>en el 201</w:t>
      </w:r>
      <w:r w:rsidR="00A74B52" w:rsidRPr="005207AE">
        <w:rPr>
          <w:lang w:val="es-CR"/>
        </w:rPr>
        <w:t>8</w:t>
      </w:r>
      <w:r w:rsidR="00AE4BCA" w:rsidRPr="005207AE">
        <w:rPr>
          <w:lang w:val="es-CR"/>
        </w:rPr>
        <w:t>) por US$1,00.</w:t>
      </w:r>
    </w:p>
    <w:p w14:paraId="609414B3" w14:textId="0E1B46A8" w:rsidR="00456EF3" w:rsidRPr="005207AE" w:rsidRDefault="00456EF3" w:rsidP="00267A08">
      <w:pPr>
        <w:ind w:left="1418" w:hanging="712"/>
        <w:jc w:val="both"/>
        <w:rPr>
          <w:lang w:val="es-CR"/>
        </w:rPr>
      </w:pPr>
    </w:p>
    <w:p w14:paraId="47724D02" w14:textId="77777777" w:rsidR="007C1EFE" w:rsidRPr="005207AE" w:rsidRDefault="007C1EFE" w:rsidP="00267A08">
      <w:pPr>
        <w:ind w:left="1418" w:hanging="712"/>
        <w:jc w:val="both"/>
        <w:rPr>
          <w:lang w:val="es-CR"/>
        </w:rPr>
        <w:sectPr w:rsidR="007C1EFE" w:rsidRPr="005207AE" w:rsidSect="00456EF3">
          <w:pgSz w:w="15840" w:h="12240" w:orient="landscape"/>
          <w:pgMar w:top="1440" w:right="1296" w:bottom="1440" w:left="1152" w:header="720" w:footer="720" w:gutter="0"/>
          <w:cols w:space="720"/>
          <w:docGrid w:linePitch="360"/>
        </w:sectPr>
      </w:pPr>
    </w:p>
    <w:p w14:paraId="2BEAEE18" w14:textId="77777777" w:rsidR="009475BD" w:rsidRPr="005207AE" w:rsidRDefault="009475BD" w:rsidP="00EE4ABF">
      <w:pPr>
        <w:tabs>
          <w:tab w:val="left" w:pos="1440"/>
        </w:tabs>
        <w:ind w:left="1418" w:hanging="709"/>
        <w:jc w:val="both"/>
        <w:rPr>
          <w:lang w:val="es-CR"/>
        </w:rPr>
      </w:pPr>
    </w:p>
    <w:p w14:paraId="6EBCEB1A" w14:textId="20954529" w:rsidR="005332B7" w:rsidRPr="005207AE" w:rsidRDefault="00A74B52" w:rsidP="00EE4ABF">
      <w:pPr>
        <w:tabs>
          <w:tab w:val="left" w:pos="1440"/>
        </w:tabs>
        <w:ind w:left="1418" w:hanging="709"/>
        <w:jc w:val="both"/>
        <w:rPr>
          <w:lang w:val="es-CR"/>
        </w:rPr>
      </w:pPr>
      <w:r w:rsidRPr="005207AE">
        <w:rPr>
          <w:lang w:val="es-CR"/>
        </w:rPr>
        <w:t>U</w:t>
      </w:r>
      <w:r w:rsidR="00AE4BCA" w:rsidRPr="005207AE">
        <w:rPr>
          <w:lang w:val="es-CR"/>
        </w:rPr>
        <w:t>n detalle de la estructura de vencimientos de las posiciones de comprador y vendedor a plazo en las operaciones de reporto tripartito que la subsidiaria BN Valores Puesto de Bolsa, S.A. participa, es el siguiente</w:t>
      </w:r>
      <w:r w:rsidR="005332B7" w:rsidRPr="005207AE">
        <w:rPr>
          <w:lang w:val="es-CR"/>
        </w:rPr>
        <w:t>:</w:t>
      </w:r>
    </w:p>
    <w:p w14:paraId="60944339" w14:textId="77777777" w:rsidR="00992C34" w:rsidRPr="005207AE" w:rsidRDefault="00992C34" w:rsidP="00EE4ABF">
      <w:pPr>
        <w:tabs>
          <w:tab w:val="left" w:pos="1440"/>
        </w:tabs>
        <w:ind w:left="1418" w:hanging="709"/>
        <w:jc w:val="both"/>
        <w:rPr>
          <w:lang w:val="es-CR"/>
        </w:rPr>
      </w:pPr>
    </w:p>
    <w:tbl>
      <w:tblPr>
        <w:tblW w:w="8858" w:type="dxa"/>
        <w:tblInd w:w="509" w:type="dxa"/>
        <w:tblLayout w:type="fixed"/>
        <w:tblCellMar>
          <w:left w:w="70" w:type="dxa"/>
          <w:right w:w="70" w:type="dxa"/>
        </w:tblCellMar>
        <w:tblLook w:val="04A0" w:firstRow="1" w:lastRow="0" w:firstColumn="1" w:lastColumn="0" w:noHBand="0" w:noVBand="1"/>
      </w:tblPr>
      <w:tblGrid>
        <w:gridCol w:w="2196"/>
        <w:gridCol w:w="160"/>
        <w:gridCol w:w="1683"/>
        <w:gridCol w:w="165"/>
        <w:gridCol w:w="1255"/>
        <w:gridCol w:w="160"/>
        <w:gridCol w:w="1701"/>
        <w:gridCol w:w="262"/>
        <w:gridCol w:w="1276"/>
      </w:tblGrid>
      <w:tr w:rsidR="00002070" w:rsidRPr="005207AE" w14:paraId="1ACF2837" w14:textId="77777777" w:rsidTr="003218A3">
        <w:trPr>
          <w:trHeight w:val="180"/>
        </w:trPr>
        <w:tc>
          <w:tcPr>
            <w:tcW w:w="2196" w:type="dxa"/>
            <w:shd w:val="clear" w:color="auto" w:fill="auto"/>
            <w:vAlign w:val="bottom"/>
            <w:hideMark/>
          </w:tcPr>
          <w:p w14:paraId="32E3C86F" w14:textId="77777777" w:rsidR="00002070" w:rsidRPr="005207AE" w:rsidRDefault="00002070" w:rsidP="005E567C">
            <w:pPr>
              <w:pStyle w:val="Sangra2detindependiente"/>
              <w:tabs>
                <w:tab w:val="clear" w:pos="405"/>
              </w:tabs>
              <w:ind w:left="216" w:hanging="288"/>
              <w:jc w:val="left"/>
              <w:rPr>
                <w:bCs/>
                <w:color w:val="000000" w:themeColor="text1"/>
                <w:sz w:val="22"/>
                <w:szCs w:val="22"/>
                <w:lang w:val="es-CR" w:eastAsia="es-CR"/>
              </w:rPr>
            </w:pPr>
          </w:p>
        </w:tc>
        <w:tc>
          <w:tcPr>
            <w:tcW w:w="160" w:type="dxa"/>
            <w:shd w:val="clear" w:color="auto" w:fill="auto"/>
            <w:vAlign w:val="bottom"/>
          </w:tcPr>
          <w:p w14:paraId="678D2549" w14:textId="77777777" w:rsidR="00002070" w:rsidRPr="005207AE" w:rsidRDefault="00002070" w:rsidP="003218A3">
            <w:pPr>
              <w:jc w:val="center"/>
              <w:rPr>
                <w:sz w:val="22"/>
                <w:szCs w:val="22"/>
                <w:lang w:val="es-CR" w:eastAsia="es-ES"/>
              </w:rPr>
            </w:pPr>
          </w:p>
        </w:tc>
        <w:tc>
          <w:tcPr>
            <w:tcW w:w="6502" w:type="dxa"/>
            <w:gridSpan w:val="7"/>
            <w:tcBorders>
              <w:bottom w:val="single" w:sz="4" w:space="0" w:color="auto"/>
            </w:tcBorders>
            <w:shd w:val="clear" w:color="auto" w:fill="auto"/>
            <w:vAlign w:val="bottom"/>
          </w:tcPr>
          <w:p w14:paraId="2CDC4EFE" w14:textId="20D87EFC" w:rsidR="00002070" w:rsidRPr="005207AE" w:rsidRDefault="00A74B52" w:rsidP="00847EF6">
            <w:pPr>
              <w:jc w:val="center"/>
              <w:rPr>
                <w:sz w:val="22"/>
                <w:szCs w:val="22"/>
                <w:lang w:val="es-CR" w:eastAsia="es-ES"/>
              </w:rPr>
            </w:pPr>
            <w:r w:rsidRPr="005207AE">
              <w:rPr>
                <w:sz w:val="22"/>
                <w:szCs w:val="22"/>
                <w:lang w:val="es-CR" w:eastAsia="es-ES"/>
              </w:rPr>
              <w:t>2019</w:t>
            </w:r>
          </w:p>
        </w:tc>
      </w:tr>
      <w:tr w:rsidR="00002070" w:rsidRPr="005207AE" w14:paraId="3A5D69E2" w14:textId="77777777" w:rsidTr="003218A3">
        <w:trPr>
          <w:trHeight w:val="259"/>
        </w:trPr>
        <w:tc>
          <w:tcPr>
            <w:tcW w:w="2196" w:type="dxa"/>
            <w:shd w:val="clear" w:color="auto" w:fill="auto"/>
            <w:vAlign w:val="bottom"/>
            <w:hideMark/>
          </w:tcPr>
          <w:p w14:paraId="18467377" w14:textId="77777777" w:rsidR="00002070" w:rsidRPr="005207AE" w:rsidRDefault="00002070" w:rsidP="005E567C">
            <w:pPr>
              <w:pStyle w:val="Sangra2detindependiente"/>
              <w:tabs>
                <w:tab w:val="clear" w:pos="405"/>
              </w:tabs>
              <w:ind w:left="216" w:hanging="288"/>
              <w:jc w:val="left"/>
              <w:rPr>
                <w:bCs/>
                <w:color w:val="000000" w:themeColor="text1"/>
                <w:sz w:val="22"/>
                <w:szCs w:val="22"/>
                <w:lang w:val="es-CR" w:eastAsia="es-CR"/>
              </w:rPr>
            </w:pPr>
          </w:p>
        </w:tc>
        <w:tc>
          <w:tcPr>
            <w:tcW w:w="160" w:type="dxa"/>
            <w:shd w:val="clear" w:color="auto" w:fill="auto"/>
            <w:vAlign w:val="bottom"/>
            <w:hideMark/>
          </w:tcPr>
          <w:p w14:paraId="61C85985" w14:textId="77777777" w:rsidR="00002070" w:rsidRPr="005207AE" w:rsidRDefault="00002070" w:rsidP="003218A3">
            <w:pPr>
              <w:jc w:val="center"/>
              <w:rPr>
                <w:sz w:val="22"/>
                <w:szCs w:val="22"/>
                <w:lang w:val="es-CR" w:eastAsia="es-ES"/>
              </w:rPr>
            </w:pPr>
          </w:p>
        </w:tc>
        <w:tc>
          <w:tcPr>
            <w:tcW w:w="3103" w:type="dxa"/>
            <w:gridSpan w:val="3"/>
            <w:tcBorders>
              <w:top w:val="single" w:sz="4" w:space="0" w:color="auto"/>
              <w:bottom w:val="outset" w:sz="6" w:space="0" w:color="auto"/>
            </w:tcBorders>
            <w:shd w:val="clear" w:color="auto" w:fill="auto"/>
            <w:vAlign w:val="bottom"/>
            <w:hideMark/>
          </w:tcPr>
          <w:p w14:paraId="5E1F337C" w14:textId="77777777" w:rsidR="00002070" w:rsidRPr="005207AE" w:rsidRDefault="00002070" w:rsidP="003218A3">
            <w:pPr>
              <w:jc w:val="center"/>
              <w:rPr>
                <w:sz w:val="22"/>
                <w:szCs w:val="22"/>
                <w:lang w:val="es-CR" w:eastAsia="es-ES"/>
              </w:rPr>
            </w:pPr>
            <w:r w:rsidRPr="005207AE">
              <w:rPr>
                <w:sz w:val="22"/>
                <w:szCs w:val="22"/>
                <w:lang w:val="es-CR" w:eastAsia="es-ES"/>
              </w:rPr>
              <w:t>Comprador a plazo</w:t>
            </w:r>
          </w:p>
        </w:tc>
        <w:tc>
          <w:tcPr>
            <w:tcW w:w="160" w:type="dxa"/>
            <w:tcBorders>
              <w:top w:val="single" w:sz="4" w:space="0" w:color="auto"/>
            </w:tcBorders>
            <w:shd w:val="clear" w:color="auto" w:fill="auto"/>
            <w:vAlign w:val="bottom"/>
            <w:hideMark/>
          </w:tcPr>
          <w:p w14:paraId="6E06F2A9" w14:textId="77777777" w:rsidR="00002070" w:rsidRPr="005207AE" w:rsidRDefault="00002070" w:rsidP="003218A3">
            <w:pPr>
              <w:jc w:val="center"/>
              <w:rPr>
                <w:sz w:val="22"/>
                <w:szCs w:val="22"/>
                <w:lang w:val="es-CR" w:eastAsia="es-ES"/>
              </w:rPr>
            </w:pPr>
          </w:p>
        </w:tc>
        <w:tc>
          <w:tcPr>
            <w:tcW w:w="3239" w:type="dxa"/>
            <w:gridSpan w:val="3"/>
            <w:tcBorders>
              <w:top w:val="single" w:sz="4" w:space="0" w:color="auto"/>
              <w:bottom w:val="outset" w:sz="6" w:space="0" w:color="auto"/>
            </w:tcBorders>
            <w:shd w:val="clear" w:color="auto" w:fill="auto"/>
            <w:vAlign w:val="bottom"/>
            <w:hideMark/>
          </w:tcPr>
          <w:p w14:paraId="1B983CB3" w14:textId="77777777" w:rsidR="00002070" w:rsidRPr="005207AE" w:rsidRDefault="00002070" w:rsidP="003218A3">
            <w:pPr>
              <w:jc w:val="center"/>
              <w:rPr>
                <w:sz w:val="22"/>
                <w:szCs w:val="22"/>
                <w:lang w:val="es-CR" w:eastAsia="es-ES"/>
              </w:rPr>
            </w:pPr>
            <w:r w:rsidRPr="005207AE">
              <w:rPr>
                <w:sz w:val="22"/>
                <w:szCs w:val="22"/>
                <w:lang w:val="es-CR" w:eastAsia="es-ES"/>
              </w:rPr>
              <w:t>Vendedor a plazo</w:t>
            </w:r>
          </w:p>
        </w:tc>
      </w:tr>
      <w:tr w:rsidR="00002070" w:rsidRPr="005207AE" w14:paraId="2B65F1FA" w14:textId="77777777" w:rsidTr="00842B56">
        <w:trPr>
          <w:trHeight w:val="89"/>
        </w:trPr>
        <w:tc>
          <w:tcPr>
            <w:tcW w:w="2196" w:type="dxa"/>
            <w:shd w:val="clear" w:color="auto" w:fill="auto"/>
            <w:hideMark/>
          </w:tcPr>
          <w:p w14:paraId="2CB3C830" w14:textId="77777777" w:rsidR="00002070" w:rsidRPr="005207AE" w:rsidRDefault="00002070" w:rsidP="005E567C">
            <w:pPr>
              <w:pStyle w:val="Sangra2detindependiente"/>
              <w:tabs>
                <w:tab w:val="clear" w:pos="405"/>
              </w:tabs>
              <w:ind w:left="216" w:hanging="288"/>
              <w:jc w:val="left"/>
              <w:rPr>
                <w:bCs/>
                <w:color w:val="000000" w:themeColor="text1"/>
                <w:sz w:val="22"/>
                <w:szCs w:val="22"/>
                <w:lang w:val="es-CR" w:eastAsia="es-CR"/>
              </w:rPr>
            </w:pPr>
          </w:p>
        </w:tc>
        <w:tc>
          <w:tcPr>
            <w:tcW w:w="160" w:type="dxa"/>
            <w:shd w:val="clear" w:color="auto" w:fill="auto"/>
            <w:vAlign w:val="bottom"/>
            <w:hideMark/>
          </w:tcPr>
          <w:p w14:paraId="08139F0D" w14:textId="77777777" w:rsidR="00002070" w:rsidRPr="005207AE" w:rsidRDefault="00002070" w:rsidP="005A1673">
            <w:pPr>
              <w:jc w:val="center"/>
              <w:rPr>
                <w:sz w:val="22"/>
                <w:szCs w:val="22"/>
                <w:lang w:val="es-CR" w:eastAsia="es-ES"/>
              </w:rPr>
            </w:pPr>
          </w:p>
        </w:tc>
        <w:tc>
          <w:tcPr>
            <w:tcW w:w="1683" w:type="dxa"/>
            <w:tcBorders>
              <w:bottom w:val="outset" w:sz="6" w:space="0" w:color="auto"/>
            </w:tcBorders>
            <w:shd w:val="clear" w:color="auto" w:fill="auto"/>
            <w:vAlign w:val="bottom"/>
            <w:hideMark/>
          </w:tcPr>
          <w:p w14:paraId="73C95F61" w14:textId="77777777" w:rsidR="00002070" w:rsidRPr="005207AE" w:rsidRDefault="00002070" w:rsidP="005A1673">
            <w:pPr>
              <w:jc w:val="center"/>
              <w:rPr>
                <w:sz w:val="22"/>
                <w:szCs w:val="22"/>
                <w:lang w:val="es-CR" w:eastAsia="es-ES"/>
              </w:rPr>
            </w:pPr>
            <w:r w:rsidRPr="005207AE">
              <w:rPr>
                <w:sz w:val="22"/>
                <w:szCs w:val="22"/>
                <w:lang w:val="es-CR" w:eastAsia="es-ES"/>
              </w:rPr>
              <w:t>Colones</w:t>
            </w:r>
          </w:p>
        </w:tc>
        <w:tc>
          <w:tcPr>
            <w:tcW w:w="165" w:type="dxa"/>
            <w:shd w:val="clear" w:color="auto" w:fill="auto"/>
            <w:vAlign w:val="bottom"/>
            <w:hideMark/>
          </w:tcPr>
          <w:p w14:paraId="0F5D0C25" w14:textId="77777777" w:rsidR="00002070" w:rsidRPr="005207AE" w:rsidRDefault="00002070" w:rsidP="005A1673">
            <w:pPr>
              <w:jc w:val="center"/>
              <w:rPr>
                <w:sz w:val="22"/>
                <w:szCs w:val="22"/>
                <w:lang w:val="es-CR" w:eastAsia="es-ES"/>
              </w:rPr>
            </w:pPr>
          </w:p>
        </w:tc>
        <w:tc>
          <w:tcPr>
            <w:tcW w:w="1255" w:type="dxa"/>
            <w:tcBorders>
              <w:bottom w:val="outset" w:sz="6" w:space="0" w:color="auto"/>
            </w:tcBorders>
            <w:shd w:val="clear" w:color="auto" w:fill="auto"/>
            <w:vAlign w:val="bottom"/>
            <w:hideMark/>
          </w:tcPr>
          <w:p w14:paraId="7FA79D50" w14:textId="6F920D22" w:rsidR="00002070" w:rsidRPr="005207AE" w:rsidRDefault="00954E2A" w:rsidP="005A1673">
            <w:pPr>
              <w:jc w:val="center"/>
              <w:rPr>
                <w:sz w:val="22"/>
                <w:szCs w:val="22"/>
                <w:lang w:val="es-CR" w:eastAsia="es-ES"/>
              </w:rPr>
            </w:pPr>
            <w:r w:rsidRPr="005207AE">
              <w:rPr>
                <w:sz w:val="22"/>
                <w:szCs w:val="22"/>
                <w:lang w:val="es-CR" w:eastAsia="es-ES"/>
              </w:rPr>
              <w:t xml:space="preserve">US </w:t>
            </w:r>
            <w:r w:rsidR="00072BBA" w:rsidRPr="005207AE">
              <w:rPr>
                <w:sz w:val="22"/>
                <w:szCs w:val="22"/>
                <w:lang w:val="es-CR" w:eastAsia="es-ES"/>
              </w:rPr>
              <w:t>d</w:t>
            </w:r>
            <w:r w:rsidR="00002070" w:rsidRPr="005207AE">
              <w:rPr>
                <w:sz w:val="22"/>
                <w:szCs w:val="22"/>
                <w:lang w:val="es-CR" w:eastAsia="es-ES"/>
              </w:rPr>
              <w:t>ólares</w:t>
            </w:r>
          </w:p>
        </w:tc>
        <w:tc>
          <w:tcPr>
            <w:tcW w:w="160" w:type="dxa"/>
            <w:shd w:val="clear" w:color="auto" w:fill="auto"/>
            <w:vAlign w:val="bottom"/>
            <w:hideMark/>
          </w:tcPr>
          <w:p w14:paraId="5C4AF6E7" w14:textId="77777777" w:rsidR="00002070" w:rsidRPr="005207AE" w:rsidRDefault="00002070" w:rsidP="005A1673">
            <w:pPr>
              <w:jc w:val="center"/>
              <w:rPr>
                <w:sz w:val="22"/>
                <w:szCs w:val="22"/>
                <w:lang w:val="es-CR" w:eastAsia="es-ES"/>
              </w:rPr>
            </w:pPr>
          </w:p>
        </w:tc>
        <w:tc>
          <w:tcPr>
            <w:tcW w:w="1701" w:type="dxa"/>
            <w:tcBorders>
              <w:bottom w:val="outset" w:sz="6" w:space="0" w:color="auto"/>
            </w:tcBorders>
            <w:shd w:val="clear" w:color="auto" w:fill="auto"/>
            <w:vAlign w:val="bottom"/>
            <w:hideMark/>
          </w:tcPr>
          <w:p w14:paraId="42EEEB09" w14:textId="77777777" w:rsidR="00002070" w:rsidRPr="005207AE" w:rsidRDefault="00002070" w:rsidP="005A1673">
            <w:pPr>
              <w:jc w:val="center"/>
              <w:rPr>
                <w:sz w:val="22"/>
                <w:szCs w:val="22"/>
                <w:lang w:val="es-CR" w:eastAsia="es-ES"/>
              </w:rPr>
            </w:pPr>
            <w:r w:rsidRPr="005207AE">
              <w:rPr>
                <w:sz w:val="22"/>
                <w:szCs w:val="22"/>
                <w:lang w:val="es-CR" w:eastAsia="es-ES"/>
              </w:rPr>
              <w:t>Colones</w:t>
            </w:r>
          </w:p>
        </w:tc>
        <w:tc>
          <w:tcPr>
            <w:tcW w:w="262" w:type="dxa"/>
            <w:shd w:val="clear" w:color="auto" w:fill="auto"/>
            <w:vAlign w:val="bottom"/>
            <w:hideMark/>
          </w:tcPr>
          <w:p w14:paraId="62BBA06B" w14:textId="77777777" w:rsidR="00002070" w:rsidRPr="005207AE" w:rsidRDefault="00002070" w:rsidP="005A1673">
            <w:pPr>
              <w:jc w:val="center"/>
              <w:rPr>
                <w:sz w:val="22"/>
                <w:szCs w:val="22"/>
                <w:lang w:val="es-CR" w:eastAsia="es-ES"/>
              </w:rPr>
            </w:pPr>
          </w:p>
        </w:tc>
        <w:tc>
          <w:tcPr>
            <w:tcW w:w="1276" w:type="dxa"/>
            <w:tcBorders>
              <w:bottom w:val="outset" w:sz="6" w:space="0" w:color="auto"/>
            </w:tcBorders>
            <w:shd w:val="clear" w:color="auto" w:fill="auto"/>
            <w:vAlign w:val="bottom"/>
            <w:hideMark/>
          </w:tcPr>
          <w:p w14:paraId="53061524" w14:textId="582C5920" w:rsidR="00002070" w:rsidRPr="005207AE" w:rsidRDefault="00954E2A" w:rsidP="005A1673">
            <w:pPr>
              <w:jc w:val="center"/>
              <w:rPr>
                <w:sz w:val="22"/>
                <w:szCs w:val="22"/>
                <w:lang w:val="es-CR" w:eastAsia="es-ES"/>
              </w:rPr>
            </w:pPr>
            <w:r w:rsidRPr="005207AE">
              <w:rPr>
                <w:sz w:val="22"/>
                <w:szCs w:val="22"/>
                <w:lang w:val="es-CR" w:eastAsia="es-ES"/>
              </w:rPr>
              <w:t xml:space="preserve">US </w:t>
            </w:r>
            <w:r w:rsidR="00072BBA" w:rsidRPr="005207AE">
              <w:rPr>
                <w:sz w:val="22"/>
                <w:szCs w:val="22"/>
                <w:lang w:val="es-CR" w:eastAsia="es-ES"/>
              </w:rPr>
              <w:t>d</w:t>
            </w:r>
            <w:r w:rsidR="00002070" w:rsidRPr="005207AE">
              <w:rPr>
                <w:sz w:val="22"/>
                <w:szCs w:val="22"/>
                <w:lang w:val="es-CR" w:eastAsia="es-ES"/>
              </w:rPr>
              <w:t>ólares</w:t>
            </w:r>
          </w:p>
        </w:tc>
      </w:tr>
      <w:tr w:rsidR="00002070" w:rsidRPr="005207AE" w14:paraId="25FB56DE" w14:textId="77777777" w:rsidTr="00842B56">
        <w:trPr>
          <w:trHeight w:val="254"/>
        </w:trPr>
        <w:tc>
          <w:tcPr>
            <w:tcW w:w="2196" w:type="dxa"/>
            <w:shd w:val="clear" w:color="auto" w:fill="auto"/>
            <w:vAlign w:val="bottom"/>
            <w:hideMark/>
          </w:tcPr>
          <w:p w14:paraId="0100CCE1" w14:textId="77777777" w:rsidR="00002070" w:rsidRPr="005207AE" w:rsidRDefault="00002070" w:rsidP="0010570F">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Cuenta propia</w:t>
            </w:r>
          </w:p>
        </w:tc>
        <w:tc>
          <w:tcPr>
            <w:tcW w:w="160" w:type="dxa"/>
            <w:shd w:val="clear" w:color="auto" w:fill="auto"/>
            <w:vAlign w:val="bottom"/>
            <w:hideMark/>
          </w:tcPr>
          <w:p w14:paraId="16C08B0A" w14:textId="77777777" w:rsidR="00002070" w:rsidRPr="005207AE" w:rsidRDefault="00002070" w:rsidP="00114767">
            <w:pPr>
              <w:jc w:val="right"/>
              <w:rPr>
                <w:sz w:val="22"/>
                <w:szCs w:val="22"/>
                <w:lang w:val="es-CR" w:eastAsia="es-ES"/>
              </w:rPr>
            </w:pPr>
          </w:p>
        </w:tc>
        <w:tc>
          <w:tcPr>
            <w:tcW w:w="1683" w:type="dxa"/>
            <w:tcBorders>
              <w:top w:val="outset" w:sz="6" w:space="0" w:color="auto"/>
            </w:tcBorders>
            <w:shd w:val="clear" w:color="auto" w:fill="auto"/>
            <w:noWrap/>
            <w:vAlign w:val="bottom"/>
            <w:hideMark/>
          </w:tcPr>
          <w:p w14:paraId="73A2B40E" w14:textId="77777777" w:rsidR="00002070" w:rsidRPr="005207AE" w:rsidRDefault="00002070" w:rsidP="00114767">
            <w:pPr>
              <w:jc w:val="right"/>
              <w:rPr>
                <w:sz w:val="22"/>
                <w:szCs w:val="22"/>
                <w:lang w:val="es-CR" w:eastAsia="es-ES"/>
              </w:rPr>
            </w:pPr>
          </w:p>
        </w:tc>
        <w:tc>
          <w:tcPr>
            <w:tcW w:w="165" w:type="dxa"/>
            <w:shd w:val="clear" w:color="auto" w:fill="auto"/>
            <w:noWrap/>
            <w:vAlign w:val="bottom"/>
            <w:hideMark/>
          </w:tcPr>
          <w:p w14:paraId="43E275FC" w14:textId="77777777" w:rsidR="00002070" w:rsidRPr="005207AE" w:rsidRDefault="00002070" w:rsidP="00114767">
            <w:pPr>
              <w:jc w:val="right"/>
              <w:rPr>
                <w:sz w:val="22"/>
                <w:szCs w:val="22"/>
                <w:lang w:val="es-CR" w:eastAsia="es-ES"/>
              </w:rPr>
            </w:pPr>
          </w:p>
        </w:tc>
        <w:tc>
          <w:tcPr>
            <w:tcW w:w="1255" w:type="dxa"/>
            <w:tcBorders>
              <w:top w:val="outset" w:sz="6" w:space="0" w:color="auto"/>
            </w:tcBorders>
            <w:shd w:val="clear" w:color="auto" w:fill="auto"/>
            <w:vAlign w:val="bottom"/>
            <w:hideMark/>
          </w:tcPr>
          <w:p w14:paraId="61D50E33" w14:textId="77777777" w:rsidR="00002070" w:rsidRPr="005207AE" w:rsidRDefault="00002070" w:rsidP="00114767">
            <w:pPr>
              <w:jc w:val="right"/>
              <w:rPr>
                <w:sz w:val="22"/>
                <w:szCs w:val="22"/>
                <w:lang w:val="es-CR" w:eastAsia="es-ES"/>
              </w:rPr>
            </w:pPr>
          </w:p>
        </w:tc>
        <w:tc>
          <w:tcPr>
            <w:tcW w:w="160" w:type="dxa"/>
            <w:shd w:val="clear" w:color="auto" w:fill="auto"/>
            <w:vAlign w:val="bottom"/>
            <w:hideMark/>
          </w:tcPr>
          <w:p w14:paraId="458EA992" w14:textId="77777777" w:rsidR="00002070" w:rsidRPr="005207AE" w:rsidRDefault="00002070" w:rsidP="00114767">
            <w:pPr>
              <w:jc w:val="right"/>
              <w:rPr>
                <w:sz w:val="22"/>
                <w:szCs w:val="22"/>
                <w:lang w:val="es-CR" w:eastAsia="es-ES"/>
              </w:rPr>
            </w:pPr>
          </w:p>
        </w:tc>
        <w:tc>
          <w:tcPr>
            <w:tcW w:w="1701" w:type="dxa"/>
            <w:tcBorders>
              <w:top w:val="outset" w:sz="6" w:space="0" w:color="auto"/>
            </w:tcBorders>
            <w:shd w:val="clear" w:color="auto" w:fill="auto"/>
            <w:noWrap/>
            <w:vAlign w:val="bottom"/>
            <w:hideMark/>
          </w:tcPr>
          <w:p w14:paraId="0D0C2739" w14:textId="77777777" w:rsidR="00002070" w:rsidRPr="005207AE" w:rsidRDefault="00002070" w:rsidP="00114767">
            <w:pPr>
              <w:jc w:val="right"/>
              <w:rPr>
                <w:sz w:val="22"/>
                <w:szCs w:val="22"/>
                <w:lang w:val="es-CR" w:eastAsia="es-ES"/>
              </w:rPr>
            </w:pPr>
          </w:p>
        </w:tc>
        <w:tc>
          <w:tcPr>
            <w:tcW w:w="262" w:type="dxa"/>
            <w:shd w:val="clear" w:color="auto" w:fill="auto"/>
            <w:vAlign w:val="bottom"/>
            <w:hideMark/>
          </w:tcPr>
          <w:p w14:paraId="26497FBD" w14:textId="77777777" w:rsidR="00002070" w:rsidRPr="005207AE" w:rsidRDefault="00002070" w:rsidP="00114767">
            <w:pPr>
              <w:jc w:val="right"/>
              <w:rPr>
                <w:sz w:val="22"/>
                <w:szCs w:val="22"/>
                <w:lang w:val="es-CR" w:eastAsia="es-ES"/>
              </w:rPr>
            </w:pPr>
          </w:p>
        </w:tc>
        <w:tc>
          <w:tcPr>
            <w:tcW w:w="1276" w:type="dxa"/>
            <w:tcBorders>
              <w:top w:val="outset" w:sz="6" w:space="0" w:color="auto"/>
            </w:tcBorders>
            <w:shd w:val="clear" w:color="auto" w:fill="auto"/>
            <w:noWrap/>
            <w:vAlign w:val="bottom"/>
            <w:hideMark/>
          </w:tcPr>
          <w:p w14:paraId="6CB63AD1" w14:textId="77777777" w:rsidR="00002070" w:rsidRPr="005207AE" w:rsidRDefault="00002070" w:rsidP="00114767">
            <w:pPr>
              <w:jc w:val="right"/>
              <w:rPr>
                <w:sz w:val="22"/>
                <w:szCs w:val="22"/>
                <w:lang w:val="es-CR" w:eastAsia="es-ES"/>
              </w:rPr>
            </w:pPr>
          </w:p>
        </w:tc>
      </w:tr>
      <w:tr w:rsidR="008261A4" w:rsidRPr="005207AE" w14:paraId="65AD04DE" w14:textId="77777777" w:rsidTr="008261A4">
        <w:trPr>
          <w:trHeight w:val="150"/>
        </w:trPr>
        <w:tc>
          <w:tcPr>
            <w:tcW w:w="2196" w:type="dxa"/>
            <w:shd w:val="clear" w:color="auto" w:fill="auto"/>
            <w:vAlign w:val="bottom"/>
          </w:tcPr>
          <w:p w14:paraId="4E1EC666" w14:textId="60CA2F73"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De 1 a 30 días</w:t>
            </w:r>
          </w:p>
        </w:tc>
        <w:tc>
          <w:tcPr>
            <w:tcW w:w="160" w:type="dxa"/>
            <w:shd w:val="clear" w:color="auto" w:fill="auto"/>
            <w:vAlign w:val="bottom"/>
          </w:tcPr>
          <w:p w14:paraId="0DAE2102" w14:textId="203FCACC" w:rsidR="008261A4" w:rsidRPr="005207AE" w:rsidRDefault="008261A4" w:rsidP="008261A4">
            <w:pPr>
              <w:jc w:val="right"/>
              <w:rPr>
                <w:sz w:val="22"/>
                <w:szCs w:val="22"/>
                <w:lang w:val="es-CR" w:eastAsia="es-ES"/>
              </w:rPr>
            </w:pPr>
            <w:r w:rsidRPr="005207AE">
              <w:rPr>
                <w:sz w:val="22"/>
                <w:szCs w:val="22"/>
                <w:lang w:val="es-CR" w:eastAsia="es-ES"/>
              </w:rPr>
              <w:t>¢</w:t>
            </w:r>
          </w:p>
        </w:tc>
        <w:tc>
          <w:tcPr>
            <w:tcW w:w="1683" w:type="dxa"/>
            <w:shd w:val="clear" w:color="auto" w:fill="auto"/>
            <w:noWrap/>
            <w:vAlign w:val="bottom"/>
          </w:tcPr>
          <w:p w14:paraId="6C34F70E" w14:textId="67D49D20" w:rsidR="008261A4" w:rsidRPr="005207AE" w:rsidRDefault="008261A4" w:rsidP="008261A4">
            <w:pPr>
              <w:jc w:val="right"/>
              <w:rPr>
                <w:color w:val="000000" w:themeColor="text1"/>
                <w:sz w:val="22"/>
                <w:szCs w:val="22"/>
                <w:lang w:val="es-CR"/>
              </w:rPr>
            </w:pPr>
            <w:r w:rsidRPr="005207AE">
              <w:rPr>
                <w:sz w:val="22"/>
                <w:szCs w:val="22"/>
              </w:rPr>
              <w:t>1.502.625.000</w:t>
            </w:r>
          </w:p>
        </w:tc>
        <w:tc>
          <w:tcPr>
            <w:tcW w:w="165" w:type="dxa"/>
            <w:shd w:val="clear" w:color="auto" w:fill="auto"/>
            <w:noWrap/>
            <w:vAlign w:val="bottom"/>
          </w:tcPr>
          <w:p w14:paraId="46F6D02B" w14:textId="77777777" w:rsidR="008261A4" w:rsidRPr="005207AE" w:rsidRDefault="008261A4" w:rsidP="008261A4">
            <w:pPr>
              <w:jc w:val="right"/>
              <w:rPr>
                <w:color w:val="000000" w:themeColor="text1"/>
                <w:sz w:val="22"/>
                <w:szCs w:val="22"/>
                <w:lang w:val="es-CR"/>
              </w:rPr>
            </w:pPr>
          </w:p>
        </w:tc>
        <w:tc>
          <w:tcPr>
            <w:tcW w:w="1255" w:type="dxa"/>
            <w:shd w:val="clear" w:color="auto" w:fill="auto"/>
            <w:vAlign w:val="bottom"/>
          </w:tcPr>
          <w:p w14:paraId="059CD3AC" w14:textId="35AED9EA" w:rsidR="008261A4" w:rsidRPr="005207AE" w:rsidRDefault="008261A4" w:rsidP="008261A4">
            <w:pPr>
              <w:jc w:val="right"/>
              <w:rPr>
                <w:color w:val="000000" w:themeColor="text1"/>
                <w:sz w:val="22"/>
                <w:szCs w:val="22"/>
                <w:lang w:val="es-CR"/>
              </w:rPr>
            </w:pPr>
            <w:r w:rsidRPr="005207AE">
              <w:rPr>
                <w:sz w:val="22"/>
                <w:szCs w:val="22"/>
              </w:rPr>
              <w:t>1.453.976</w:t>
            </w:r>
          </w:p>
        </w:tc>
        <w:tc>
          <w:tcPr>
            <w:tcW w:w="160" w:type="dxa"/>
            <w:shd w:val="clear" w:color="auto" w:fill="auto"/>
            <w:vAlign w:val="bottom"/>
          </w:tcPr>
          <w:p w14:paraId="6C711CFD" w14:textId="77777777" w:rsidR="008261A4" w:rsidRPr="005207AE" w:rsidRDefault="008261A4" w:rsidP="008261A4">
            <w:pPr>
              <w:jc w:val="right"/>
              <w:rPr>
                <w:color w:val="000000" w:themeColor="text1"/>
                <w:sz w:val="22"/>
                <w:szCs w:val="22"/>
                <w:lang w:val="es-CR"/>
              </w:rPr>
            </w:pPr>
          </w:p>
        </w:tc>
        <w:tc>
          <w:tcPr>
            <w:tcW w:w="1701" w:type="dxa"/>
            <w:shd w:val="clear" w:color="auto" w:fill="auto"/>
            <w:noWrap/>
            <w:vAlign w:val="bottom"/>
          </w:tcPr>
          <w:p w14:paraId="4A71F5E5" w14:textId="1113FED9" w:rsidR="008261A4" w:rsidRPr="005207AE" w:rsidRDefault="008261A4" w:rsidP="008261A4">
            <w:pPr>
              <w:jc w:val="center"/>
              <w:rPr>
                <w:color w:val="000000" w:themeColor="text1"/>
                <w:sz w:val="22"/>
                <w:szCs w:val="22"/>
                <w:lang w:val="es-CR"/>
              </w:rPr>
            </w:pPr>
            <w:r w:rsidRPr="005207AE">
              <w:rPr>
                <w:sz w:val="22"/>
                <w:szCs w:val="22"/>
                <w:lang w:val="es-CR"/>
              </w:rPr>
              <w:t>-</w:t>
            </w:r>
          </w:p>
        </w:tc>
        <w:tc>
          <w:tcPr>
            <w:tcW w:w="262" w:type="dxa"/>
            <w:shd w:val="clear" w:color="auto" w:fill="auto"/>
            <w:vAlign w:val="bottom"/>
          </w:tcPr>
          <w:p w14:paraId="10F31FE5" w14:textId="77777777" w:rsidR="008261A4" w:rsidRPr="005207AE" w:rsidRDefault="008261A4" w:rsidP="008261A4">
            <w:pPr>
              <w:jc w:val="center"/>
              <w:rPr>
                <w:color w:val="000000" w:themeColor="text1"/>
                <w:sz w:val="22"/>
                <w:szCs w:val="22"/>
                <w:lang w:val="es-CR"/>
              </w:rPr>
            </w:pPr>
          </w:p>
        </w:tc>
        <w:tc>
          <w:tcPr>
            <w:tcW w:w="1276" w:type="dxa"/>
            <w:shd w:val="clear" w:color="auto" w:fill="auto"/>
            <w:noWrap/>
            <w:vAlign w:val="bottom"/>
          </w:tcPr>
          <w:p w14:paraId="5A1B5587" w14:textId="32D19DB9" w:rsidR="008261A4" w:rsidRPr="005207AE" w:rsidRDefault="008261A4" w:rsidP="008261A4">
            <w:pPr>
              <w:jc w:val="center"/>
              <w:rPr>
                <w:color w:val="000000" w:themeColor="text1"/>
                <w:sz w:val="22"/>
                <w:szCs w:val="22"/>
                <w:lang w:val="es-CR"/>
              </w:rPr>
            </w:pPr>
            <w:r w:rsidRPr="005207AE">
              <w:rPr>
                <w:color w:val="000000" w:themeColor="text1"/>
                <w:sz w:val="22"/>
                <w:szCs w:val="22"/>
                <w:lang w:val="es-CR"/>
              </w:rPr>
              <w:t>-</w:t>
            </w:r>
          </w:p>
        </w:tc>
      </w:tr>
      <w:tr w:rsidR="008261A4" w:rsidRPr="005207AE" w14:paraId="218E229A" w14:textId="77777777" w:rsidTr="008261A4">
        <w:trPr>
          <w:trHeight w:val="150"/>
        </w:trPr>
        <w:tc>
          <w:tcPr>
            <w:tcW w:w="2196" w:type="dxa"/>
            <w:shd w:val="clear" w:color="auto" w:fill="auto"/>
            <w:vAlign w:val="bottom"/>
            <w:hideMark/>
          </w:tcPr>
          <w:p w14:paraId="3EB981F1" w14:textId="77777777"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De 31 a 60 días</w:t>
            </w:r>
          </w:p>
        </w:tc>
        <w:tc>
          <w:tcPr>
            <w:tcW w:w="160" w:type="dxa"/>
            <w:shd w:val="clear" w:color="auto" w:fill="auto"/>
            <w:vAlign w:val="bottom"/>
            <w:hideMark/>
          </w:tcPr>
          <w:p w14:paraId="6DBAC780" w14:textId="1B0169AD" w:rsidR="008261A4" w:rsidRPr="005207AE" w:rsidRDefault="008261A4" w:rsidP="008261A4">
            <w:pPr>
              <w:jc w:val="right"/>
              <w:rPr>
                <w:sz w:val="22"/>
                <w:szCs w:val="22"/>
                <w:lang w:val="es-CR" w:eastAsia="es-ES"/>
              </w:rPr>
            </w:pPr>
          </w:p>
        </w:tc>
        <w:tc>
          <w:tcPr>
            <w:tcW w:w="1683" w:type="dxa"/>
            <w:shd w:val="clear" w:color="auto" w:fill="auto"/>
            <w:noWrap/>
            <w:vAlign w:val="bottom"/>
          </w:tcPr>
          <w:p w14:paraId="3184683F" w14:textId="3808E4F5" w:rsidR="008261A4" w:rsidRPr="005207AE" w:rsidRDefault="008261A4" w:rsidP="008261A4">
            <w:pPr>
              <w:jc w:val="right"/>
              <w:rPr>
                <w:color w:val="000000" w:themeColor="text1"/>
                <w:sz w:val="22"/>
                <w:szCs w:val="22"/>
                <w:lang w:val="es-CR"/>
              </w:rPr>
            </w:pPr>
            <w:r w:rsidRPr="005207AE">
              <w:rPr>
                <w:sz w:val="22"/>
                <w:szCs w:val="22"/>
              </w:rPr>
              <w:t>19.827.447.500</w:t>
            </w:r>
          </w:p>
        </w:tc>
        <w:tc>
          <w:tcPr>
            <w:tcW w:w="165" w:type="dxa"/>
            <w:shd w:val="clear" w:color="auto" w:fill="auto"/>
            <w:noWrap/>
            <w:vAlign w:val="bottom"/>
          </w:tcPr>
          <w:p w14:paraId="3F9FFE58" w14:textId="77777777" w:rsidR="008261A4" w:rsidRPr="005207AE" w:rsidRDefault="008261A4" w:rsidP="008261A4">
            <w:pPr>
              <w:jc w:val="right"/>
              <w:rPr>
                <w:color w:val="000000" w:themeColor="text1"/>
                <w:sz w:val="22"/>
                <w:szCs w:val="22"/>
                <w:lang w:val="es-CR"/>
              </w:rPr>
            </w:pPr>
          </w:p>
        </w:tc>
        <w:tc>
          <w:tcPr>
            <w:tcW w:w="1255" w:type="dxa"/>
            <w:shd w:val="clear" w:color="auto" w:fill="auto"/>
            <w:vAlign w:val="bottom"/>
          </w:tcPr>
          <w:p w14:paraId="77ED5E6A" w14:textId="03563EB7" w:rsidR="008261A4" w:rsidRPr="005207AE" w:rsidRDefault="008261A4" w:rsidP="008261A4">
            <w:pPr>
              <w:jc w:val="right"/>
              <w:rPr>
                <w:color w:val="000000" w:themeColor="text1"/>
                <w:sz w:val="22"/>
                <w:szCs w:val="22"/>
                <w:lang w:val="es-CR"/>
              </w:rPr>
            </w:pPr>
            <w:r w:rsidRPr="005207AE">
              <w:rPr>
                <w:sz w:val="22"/>
                <w:szCs w:val="22"/>
              </w:rPr>
              <w:t>8.885.921</w:t>
            </w:r>
          </w:p>
        </w:tc>
        <w:tc>
          <w:tcPr>
            <w:tcW w:w="160" w:type="dxa"/>
            <w:shd w:val="clear" w:color="auto" w:fill="auto"/>
            <w:vAlign w:val="bottom"/>
          </w:tcPr>
          <w:p w14:paraId="684C10A6" w14:textId="77777777" w:rsidR="008261A4" w:rsidRPr="005207AE" w:rsidRDefault="008261A4" w:rsidP="008261A4">
            <w:pPr>
              <w:jc w:val="right"/>
              <w:rPr>
                <w:color w:val="000000" w:themeColor="text1"/>
                <w:sz w:val="22"/>
                <w:szCs w:val="22"/>
                <w:lang w:val="es-CR"/>
              </w:rPr>
            </w:pPr>
          </w:p>
        </w:tc>
        <w:tc>
          <w:tcPr>
            <w:tcW w:w="1701" w:type="dxa"/>
            <w:shd w:val="clear" w:color="auto" w:fill="auto"/>
            <w:noWrap/>
            <w:vAlign w:val="bottom"/>
          </w:tcPr>
          <w:p w14:paraId="4927B228" w14:textId="1FBF9F99" w:rsidR="008261A4" w:rsidRPr="005207AE" w:rsidRDefault="008261A4" w:rsidP="008261A4">
            <w:pPr>
              <w:jc w:val="center"/>
              <w:rPr>
                <w:color w:val="000000" w:themeColor="text1"/>
                <w:sz w:val="22"/>
                <w:szCs w:val="22"/>
                <w:lang w:val="es-CR"/>
              </w:rPr>
            </w:pPr>
            <w:r w:rsidRPr="005207AE">
              <w:rPr>
                <w:sz w:val="22"/>
                <w:szCs w:val="22"/>
                <w:lang w:val="es-CR"/>
              </w:rPr>
              <w:t>-</w:t>
            </w:r>
          </w:p>
        </w:tc>
        <w:tc>
          <w:tcPr>
            <w:tcW w:w="262" w:type="dxa"/>
            <w:shd w:val="clear" w:color="auto" w:fill="auto"/>
            <w:vAlign w:val="bottom"/>
          </w:tcPr>
          <w:p w14:paraId="12EA7A0E" w14:textId="77777777" w:rsidR="008261A4" w:rsidRPr="005207AE" w:rsidRDefault="008261A4" w:rsidP="008261A4">
            <w:pPr>
              <w:jc w:val="center"/>
              <w:rPr>
                <w:color w:val="000000" w:themeColor="text1"/>
                <w:sz w:val="22"/>
                <w:szCs w:val="22"/>
                <w:lang w:val="es-CR"/>
              </w:rPr>
            </w:pPr>
          </w:p>
        </w:tc>
        <w:tc>
          <w:tcPr>
            <w:tcW w:w="1276" w:type="dxa"/>
            <w:shd w:val="clear" w:color="auto" w:fill="auto"/>
            <w:noWrap/>
            <w:vAlign w:val="bottom"/>
          </w:tcPr>
          <w:p w14:paraId="4859368A" w14:textId="539AE685" w:rsidR="008261A4" w:rsidRPr="005207AE" w:rsidRDefault="008261A4" w:rsidP="008261A4">
            <w:pPr>
              <w:jc w:val="center"/>
              <w:rPr>
                <w:color w:val="000000" w:themeColor="text1"/>
                <w:sz w:val="22"/>
                <w:szCs w:val="22"/>
                <w:lang w:val="es-CR"/>
              </w:rPr>
            </w:pPr>
            <w:r w:rsidRPr="005207AE">
              <w:rPr>
                <w:color w:val="000000" w:themeColor="text1"/>
                <w:sz w:val="22"/>
                <w:szCs w:val="22"/>
                <w:lang w:val="es-CR"/>
              </w:rPr>
              <w:t>-</w:t>
            </w:r>
          </w:p>
        </w:tc>
      </w:tr>
      <w:tr w:rsidR="008261A4" w:rsidRPr="005207AE" w14:paraId="784896BF" w14:textId="77777777" w:rsidTr="008261A4">
        <w:trPr>
          <w:trHeight w:val="150"/>
        </w:trPr>
        <w:tc>
          <w:tcPr>
            <w:tcW w:w="2196" w:type="dxa"/>
            <w:shd w:val="clear" w:color="auto" w:fill="auto"/>
            <w:vAlign w:val="bottom"/>
            <w:hideMark/>
          </w:tcPr>
          <w:p w14:paraId="64D238F2" w14:textId="77777777"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De 61 a 90 días</w:t>
            </w:r>
          </w:p>
        </w:tc>
        <w:tc>
          <w:tcPr>
            <w:tcW w:w="160" w:type="dxa"/>
            <w:shd w:val="clear" w:color="auto" w:fill="auto"/>
            <w:vAlign w:val="bottom"/>
            <w:hideMark/>
          </w:tcPr>
          <w:p w14:paraId="6FDF954C" w14:textId="77777777" w:rsidR="008261A4" w:rsidRPr="005207AE" w:rsidRDefault="008261A4" w:rsidP="008261A4">
            <w:pPr>
              <w:jc w:val="right"/>
              <w:rPr>
                <w:sz w:val="22"/>
                <w:szCs w:val="22"/>
                <w:lang w:val="es-CR" w:eastAsia="es-ES"/>
              </w:rPr>
            </w:pPr>
          </w:p>
        </w:tc>
        <w:tc>
          <w:tcPr>
            <w:tcW w:w="1683" w:type="dxa"/>
            <w:shd w:val="clear" w:color="auto" w:fill="auto"/>
            <w:noWrap/>
            <w:vAlign w:val="bottom"/>
          </w:tcPr>
          <w:p w14:paraId="6F6F6856" w14:textId="4252EB1E" w:rsidR="008261A4" w:rsidRPr="005207AE" w:rsidRDefault="008261A4" w:rsidP="008261A4">
            <w:pPr>
              <w:jc w:val="center"/>
              <w:rPr>
                <w:sz w:val="22"/>
                <w:szCs w:val="22"/>
                <w:lang w:val="es-CR"/>
              </w:rPr>
            </w:pPr>
            <w:r w:rsidRPr="005207AE">
              <w:rPr>
                <w:sz w:val="22"/>
                <w:szCs w:val="22"/>
              </w:rPr>
              <w:t>-</w:t>
            </w:r>
          </w:p>
        </w:tc>
        <w:tc>
          <w:tcPr>
            <w:tcW w:w="165" w:type="dxa"/>
            <w:shd w:val="clear" w:color="auto" w:fill="auto"/>
            <w:noWrap/>
            <w:vAlign w:val="bottom"/>
          </w:tcPr>
          <w:p w14:paraId="2002A275" w14:textId="77777777" w:rsidR="008261A4" w:rsidRPr="005207AE" w:rsidRDefault="008261A4" w:rsidP="008261A4">
            <w:pPr>
              <w:jc w:val="right"/>
              <w:rPr>
                <w:sz w:val="22"/>
                <w:szCs w:val="22"/>
                <w:lang w:val="es-CR"/>
              </w:rPr>
            </w:pPr>
          </w:p>
        </w:tc>
        <w:tc>
          <w:tcPr>
            <w:tcW w:w="1255" w:type="dxa"/>
            <w:shd w:val="clear" w:color="auto" w:fill="auto"/>
            <w:vAlign w:val="bottom"/>
          </w:tcPr>
          <w:p w14:paraId="201F15AF" w14:textId="2583FACA" w:rsidR="008261A4" w:rsidRPr="005207AE" w:rsidRDefault="008261A4" w:rsidP="008261A4">
            <w:pPr>
              <w:jc w:val="right"/>
              <w:rPr>
                <w:sz w:val="22"/>
                <w:szCs w:val="22"/>
                <w:lang w:val="es-CR"/>
              </w:rPr>
            </w:pPr>
            <w:r w:rsidRPr="005207AE">
              <w:rPr>
                <w:sz w:val="22"/>
                <w:szCs w:val="22"/>
              </w:rPr>
              <w:t>7.586.524</w:t>
            </w:r>
          </w:p>
        </w:tc>
        <w:tc>
          <w:tcPr>
            <w:tcW w:w="160" w:type="dxa"/>
            <w:shd w:val="clear" w:color="auto" w:fill="auto"/>
            <w:vAlign w:val="bottom"/>
          </w:tcPr>
          <w:p w14:paraId="638F905F" w14:textId="77777777" w:rsidR="008261A4" w:rsidRPr="005207AE" w:rsidRDefault="008261A4" w:rsidP="008261A4">
            <w:pPr>
              <w:jc w:val="right"/>
              <w:rPr>
                <w:sz w:val="22"/>
                <w:szCs w:val="22"/>
                <w:lang w:val="es-CR"/>
              </w:rPr>
            </w:pPr>
          </w:p>
        </w:tc>
        <w:tc>
          <w:tcPr>
            <w:tcW w:w="1701" w:type="dxa"/>
            <w:shd w:val="clear" w:color="auto" w:fill="auto"/>
            <w:noWrap/>
            <w:vAlign w:val="bottom"/>
          </w:tcPr>
          <w:p w14:paraId="15A27663" w14:textId="614D28FF" w:rsidR="008261A4" w:rsidRPr="005207AE" w:rsidRDefault="008261A4" w:rsidP="008261A4">
            <w:pPr>
              <w:jc w:val="center"/>
              <w:rPr>
                <w:sz w:val="22"/>
                <w:szCs w:val="22"/>
                <w:lang w:val="es-CR"/>
              </w:rPr>
            </w:pPr>
            <w:r w:rsidRPr="005207AE">
              <w:rPr>
                <w:sz w:val="22"/>
                <w:szCs w:val="22"/>
                <w:lang w:val="es-CR"/>
              </w:rPr>
              <w:t>-</w:t>
            </w:r>
          </w:p>
        </w:tc>
        <w:tc>
          <w:tcPr>
            <w:tcW w:w="262" w:type="dxa"/>
            <w:shd w:val="clear" w:color="auto" w:fill="auto"/>
            <w:vAlign w:val="bottom"/>
          </w:tcPr>
          <w:p w14:paraId="14A480B2" w14:textId="77777777" w:rsidR="008261A4" w:rsidRPr="005207AE" w:rsidRDefault="008261A4" w:rsidP="008261A4">
            <w:pPr>
              <w:jc w:val="center"/>
              <w:rPr>
                <w:sz w:val="22"/>
                <w:szCs w:val="22"/>
                <w:lang w:val="es-CR"/>
              </w:rPr>
            </w:pPr>
          </w:p>
        </w:tc>
        <w:tc>
          <w:tcPr>
            <w:tcW w:w="1276" w:type="dxa"/>
            <w:shd w:val="clear" w:color="auto" w:fill="auto"/>
            <w:noWrap/>
            <w:vAlign w:val="bottom"/>
          </w:tcPr>
          <w:p w14:paraId="05E9E025" w14:textId="4783FB86" w:rsidR="008261A4" w:rsidRPr="005207AE" w:rsidRDefault="008261A4" w:rsidP="008261A4">
            <w:pPr>
              <w:jc w:val="center"/>
              <w:rPr>
                <w:sz w:val="22"/>
                <w:szCs w:val="22"/>
                <w:lang w:val="es-CR"/>
              </w:rPr>
            </w:pPr>
            <w:r w:rsidRPr="005207AE">
              <w:rPr>
                <w:sz w:val="22"/>
                <w:szCs w:val="22"/>
                <w:lang w:val="es-CR"/>
              </w:rPr>
              <w:t>-</w:t>
            </w:r>
          </w:p>
        </w:tc>
      </w:tr>
      <w:tr w:rsidR="008261A4" w:rsidRPr="005207AE" w14:paraId="2D96ADA1" w14:textId="77777777" w:rsidTr="008261A4">
        <w:trPr>
          <w:trHeight w:val="150"/>
        </w:trPr>
        <w:tc>
          <w:tcPr>
            <w:tcW w:w="2196" w:type="dxa"/>
            <w:shd w:val="clear" w:color="auto" w:fill="auto"/>
            <w:vAlign w:val="bottom"/>
          </w:tcPr>
          <w:p w14:paraId="251A8430" w14:textId="6D76EFA2"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Más de 91 días</w:t>
            </w:r>
          </w:p>
        </w:tc>
        <w:tc>
          <w:tcPr>
            <w:tcW w:w="160" w:type="dxa"/>
            <w:shd w:val="clear" w:color="auto" w:fill="auto"/>
            <w:vAlign w:val="bottom"/>
          </w:tcPr>
          <w:p w14:paraId="054DE129" w14:textId="77777777" w:rsidR="008261A4" w:rsidRPr="005207AE" w:rsidRDefault="008261A4" w:rsidP="008261A4">
            <w:pPr>
              <w:jc w:val="right"/>
              <w:rPr>
                <w:sz w:val="22"/>
                <w:szCs w:val="22"/>
                <w:lang w:val="es-CR" w:eastAsia="es-ES"/>
              </w:rPr>
            </w:pPr>
          </w:p>
        </w:tc>
        <w:tc>
          <w:tcPr>
            <w:tcW w:w="1683" w:type="dxa"/>
            <w:shd w:val="clear" w:color="auto" w:fill="auto"/>
            <w:noWrap/>
            <w:vAlign w:val="bottom"/>
          </w:tcPr>
          <w:p w14:paraId="17C38C75" w14:textId="49CD48EB" w:rsidR="008261A4" w:rsidRPr="005207AE" w:rsidRDefault="008261A4" w:rsidP="008261A4">
            <w:pPr>
              <w:jc w:val="right"/>
              <w:rPr>
                <w:sz w:val="22"/>
                <w:szCs w:val="22"/>
                <w:lang w:val="es-CR"/>
              </w:rPr>
            </w:pPr>
            <w:r w:rsidRPr="005207AE">
              <w:rPr>
                <w:sz w:val="22"/>
                <w:szCs w:val="22"/>
              </w:rPr>
              <w:t>2.417.020.833</w:t>
            </w:r>
          </w:p>
        </w:tc>
        <w:tc>
          <w:tcPr>
            <w:tcW w:w="165" w:type="dxa"/>
            <w:shd w:val="clear" w:color="auto" w:fill="auto"/>
            <w:noWrap/>
            <w:vAlign w:val="bottom"/>
          </w:tcPr>
          <w:p w14:paraId="43F01E93" w14:textId="77777777" w:rsidR="008261A4" w:rsidRPr="005207AE" w:rsidRDefault="008261A4" w:rsidP="008261A4">
            <w:pPr>
              <w:jc w:val="right"/>
              <w:rPr>
                <w:sz w:val="22"/>
                <w:szCs w:val="22"/>
                <w:lang w:val="es-CR"/>
              </w:rPr>
            </w:pPr>
          </w:p>
        </w:tc>
        <w:tc>
          <w:tcPr>
            <w:tcW w:w="1255" w:type="dxa"/>
            <w:shd w:val="clear" w:color="auto" w:fill="auto"/>
            <w:vAlign w:val="bottom"/>
          </w:tcPr>
          <w:p w14:paraId="6DD1BE79" w14:textId="557DC8C3" w:rsidR="008261A4" w:rsidRPr="005207AE" w:rsidRDefault="008261A4" w:rsidP="008261A4">
            <w:pPr>
              <w:jc w:val="right"/>
              <w:rPr>
                <w:sz w:val="22"/>
                <w:szCs w:val="22"/>
                <w:lang w:val="es-CR"/>
              </w:rPr>
            </w:pPr>
            <w:r w:rsidRPr="005207AE">
              <w:rPr>
                <w:sz w:val="22"/>
                <w:szCs w:val="22"/>
              </w:rPr>
              <w:t>18.703.314</w:t>
            </w:r>
          </w:p>
        </w:tc>
        <w:tc>
          <w:tcPr>
            <w:tcW w:w="160" w:type="dxa"/>
            <w:shd w:val="clear" w:color="auto" w:fill="auto"/>
            <w:vAlign w:val="bottom"/>
          </w:tcPr>
          <w:p w14:paraId="22851654" w14:textId="77777777" w:rsidR="008261A4" w:rsidRPr="005207AE" w:rsidRDefault="008261A4" w:rsidP="008261A4">
            <w:pPr>
              <w:jc w:val="right"/>
              <w:rPr>
                <w:sz w:val="22"/>
                <w:szCs w:val="22"/>
                <w:lang w:val="es-CR"/>
              </w:rPr>
            </w:pPr>
          </w:p>
        </w:tc>
        <w:tc>
          <w:tcPr>
            <w:tcW w:w="1701" w:type="dxa"/>
            <w:shd w:val="clear" w:color="auto" w:fill="auto"/>
            <w:noWrap/>
            <w:vAlign w:val="bottom"/>
          </w:tcPr>
          <w:p w14:paraId="66B65D6B" w14:textId="552BBDB0" w:rsidR="008261A4" w:rsidRPr="005207AE" w:rsidRDefault="008261A4" w:rsidP="008261A4">
            <w:pPr>
              <w:jc w:val="center"/>
              <w:rPr>
                <w:sz w:val="22"/>
                <w:szCs w:val="22"/>
                <w:lang w:val="es-CR"/>
              </w:rPr>
            </w:pPr>
            <w:r w:rsidRPr="005207AE">
              <w:rPr>
                <w:sz w:val="22"/>
                <w:szCs w:val="22"/>
                <w:lang w:val="es-CR"/>
              </w:rPr>
              <w:t>-</w:t>
            </w:r>
          </w:p>
        </w:tc>
        <w:tc>
          <w:tcPr>
            <w:tcW w:w="262" w:type="dxa"/>
            <w:shd w:val="clear" w:color="auto" w:fill="auto"/>
            <w:vAlign w:val="bottom"/>
          </w:tcPr>
          <w:p w14:paraId="7D2AC7F4" w14:textId="77777777" w:rsidR="008261A4" w:rsidRPr="005207AE" w:rsidRDefault="008261A4" w:rsidP="008261A4">
            <w:pPr>
              <w:jc w:val="center"/>
              <w:rPr>
                <w:sz w:val="22"/>
                <w:szCs w:val="22"/>
                <w:lang w:val="es-CR"/>
              </w:rPr>
            </w:pPr>
          </w:p>
        </w:tc>
        <w:tc>
          <w:tcPr>
            <w:tcW w:w="1276" w:type="dxa"/>
            <w:shd w:val="clear" w:color="auto" w:fill="auto"/>
            <w:noWrap/>
            <w:vAlign w:val="bottom"/>
          </w:tcPr>
          <w:p w14:paraId="6D45E608" w14:textId="7E39629B" w:rsidR="008261A4" w:rsidRPr="005207AE" w:rsidRDefault="008261A4" w:rsidP="008261A4">
            <w:pPr>
              <w:jc w:val="center"/>
              <w:rPr>
                <w:sz w:val="22"/>
                <w:szCs w:val="22"/>
                <w:lang w:val="es-CR"/>
              </w:rPr>
            </w:pPr>
            <w:r w:rsidRPr="005207AE">
              <w:rPr>
                <w:sz w:val="22"/>
                <w:szCs w:val="22"/>
                <w:lang w:val="es-CR"/>
              </w:rPr>
              <w:t>-</w:t>
            </w:r>
          </w:p>
        </w:tc>
      </w:tr>
      <w:tr w:rsidR="008261A4" w:rsidRPr="005207AE" w14:paraId="55D1B89A" w14:textId="77777777" w:rsidTr="008261A4">
        <w:trPr>
          <w:trHeight w:val="150"/>
        </w:trPr>
        <w:tc>
          <w:tcPr>
            <w:tcW w:w="2196" w:type="dxa"/>
            <w:shd w:val="clear" w:color="auto" w:fill="auto"/>
            <w:vAlign w:val="bottom"/>
            <w:hideMark/>
          </w:tcPr>
          <w:p w14:paraId="13CC1D24" w14:textId="77777777" w:rsidR="008261A4" w:rsidRPr="005207AE" w:rsidRDefault="008261A4" w:rsidP="008261A4">
            <w:pPr>
              <w:pStyle w:val="Sangra2detindependiente"/>
              <w:tabs>
                <w:tab w:val="clear" w:pos="405"/>
              </w:tabs>
              <w:ind w:left="216" w:hanging="288"/>
              <w:jc w:val="left"/>
              <w:rPr>
                <w:bCs/>
                <w:color w:val="000000" w:themeColor="text1"/>
                <w:sz w:val="22"/>
                <w:szCs w:val="22"/>
                <w:lang w:val="es-CR" w:eastAsia="es-CR"/>
              </w:rPr>
            </w:pPr>
          </w:p>
        </w:tc>
        <w:tc>
          <w:tcPr>
            <w:tcW w:w="160" w:type="dxa"/>
            <w:shd w:val="clear" w:color="auto" w:fill="auto"/>
            <w:vAlign w:val="bottom"/>
            <w:hideMark/>
          </w:tcPr>
          <w:p w14:paraId="1886BC62" w14:textId="77777777" w:rsidR="008261A4" w:rsidRPr="005207AE" w:rsidRDefault="008261A4" w:rsidP="008261A4">
            <w:pPr>
              <w:jc w:val="right"/>
              <w:rPr>
                <w:sz w:val="22"/>
                <w:szCs w:val="22"/>
                <w:lang w:val="es-CR" w:eastAsia="es-ES"/>
              </w:rPr>
            </w:pPr>
          </w:p>
        </w:tc>
        <w:tc>
          <w:tcPr>
            <w:tcW w:w="1683" w:type="dxa"/>
            <w:tcBorders>
              <w:top w:val="single" w:sz="4" w:space="0" w:color="auto"/>
              <w:bottom w:val="single" w:sz="4" w:space="0" w:color="auto"/>
            </w:tcBorders>
            <w:shd w:val="clear" w:color="auto" w:fill="auto"/>
            <w:noWrap/>
            <w:vAlign w:val="bottom"/>
          </w:tcPr>
          <w:p w14:paraId="03F5A7F7" w14:textId="707C293A" w:rsidR="008261A4" w:rsidRPr="005207AE" w:rsidRDefault="008261A4" w:rsidP="008261A4">
            <w:pPr>
              <w:jc w:val="right"/>
              <w:rPr>
                <w:sz w:val="22"/>
                <w:szCs w:val="22"/>
                <w:lang w:val="es-CR"/>
              </w:rPr>
            </w:pPr>
            <w:r w:rsidRPr="005207AE">
              <w:rPr>
                <w:sz w:val="22"/>
                <w:szCs w:val="22"/>
              </w:rPr>
              <w:t>23.747.093.333</w:t>
            </w:r>
          </w:p>
        </w:tc>
        <w:tc>
          <w:tcPr>
            <w:tcW w:w="165" w:type="dxa"/>
            <w:shd w:val="clear" w:color="auto" w:fill="auto"/>
            <w:noWrap/>
            <w:vAlign w:val="bottom"/>
          </w:tcPr>
          <w:p w14:paraId="0239503A" w14:textId="77777777" w:rsidR="008261A4" w:rsidRPr="005207AE" w:rsidRDefault="008261A4" w:rsidP="008261A4">
            <w:pPr>
              <w:jc w:val="right"/>
              <w:rPr>
                <w:sz w:val="22"/>
                <w:szCs w:val="22"/>
                <w:lang w:val="es-CR"/>
              </w:rPr>
            </w:pPr>
          </w:p>
        </w:tc>
        <w:tc>
          <w:tcPr>
            <w:tcW w:w="1255" w:type="dxa"/>
            <w:tcBorders>
              <w:top w:val="single" w:sz="4" w:space="0" w:color="auto"/>
              <w:bottom w:val="single" w:sz="4" w:space="0" w:color="auto"/>
            </w:tcBorders>
            <w:shd w:val="clear" w:color="auto" w:fill="auto"/>
            <w:vAlign w:val="bottom"/>
          </w:tcPr>
          <w:p w14:paraId="6BC77BF6" w14:textId="3D6468BA" w:rsidR="008261A4" w:rsidRPr="005207AE" w:rsidRDefault="008261A4" w:rsidP="008261A4">
            <w:pPr>
              <w:jc w:val="right"/>
              <w:rPr>
                <w:sz w:val="22"/>
                <w:szCs w:val="22"/>
                <w:lang w:val="es-CR"/>
              </w:rPr>
            </w:pPr>
            <w:r w:rsidRPr="005207AE">
              <w:rPr>
                <w:sz w:val="22"/>
                <w:szCs w:val="22"/>
              </w:rPr>
              <w:t>36.629.735</w:t>
            </w:r>
          </w:p>
        </w:tc>
        <w:tc>
          <w:tcPr>
            <w:tcW w:w="160" w:type="dxa"/>
            <w:shd w:val="clear" w:color="auto" w:fill="auto"/>
            <w:vAlign w:val="bottom"/>
          </w:tcPr>
          <w:p w14:paraId="5EEB83BB" w14:textId="77777777" w:rsidR="008261A4" w:rsidRPr="005207AE" w:rsidRDefault="008261A4" w:rsidP="008261A4">
            <w:pPr>
              <w:jc w:val="right"/>
              <w:rPr>
                <w:sz w:val="22"/>
                <w:szCs w:val="22"/>
                <w:lang w:val="es-CR"/>
              </w:rPr>
            </w:pPr>
          </w:p>
        </w:tc>
        <w:tc>
          <w:tcPr>
            <w:tcW w:w="1701" w:type="dxa"/>
            <w:tcBorders>
              <w:top w:val="single" w:sz="4" w:space="0" w:color="auto"/>
              <w:bottom w:val="single" w:sz="4" w:space="0" w:color="auto"/>
            </w:tcBorders>
            <w:shd w:val="clear" w:color="auto" w:fill="auto"/>
            <w:noWrap/>
            <w:vAlign w:val="bottom"/>
          </w:tcPr>
          <w:p w14:paraId="0C2974FA" w14:textId="49A8EF02" w:rsidR="008261A4" w:rsidRPr="005207AE" w:rsidRDefault="008261A4" w:rsidP="008261A4">
            <w:pPr>
              <w:jc w:val="center"/>
              <w:rPr>
                <w:sz w:val="22"/>
                <w:szCs w:val="22"/>
                <w:lang w:val="es-CR"/>
              </w:rPr>
            </w:pPr>
            <w:r w:rsidRPr="005207AE">
              <w:rPr>
                <w:sz w:val="22"/>
                <w:szCs w:val="22"/>
                <w:lang w:val="es-CR"/>
              </w:rPr>
              <w:t>-</w:t>
            </w:r>
          </w:p>
        </w:tc>
        <w:tc>
          <w:tcPr>
            <w:tcW w:w="262" w:type="dxa"/>
            <w:shd w:val="clear" w:color="auto" w:fill="auto"/>
            <w:vAlign w:val="bottom"/>
          </w:tcPr>
          <w:p w14:paraId="2D795EB5" w14:textId="77777777" w:rsidR="008261A4" w:rsidRPr="005207AE" w:rsidRDefault="008261A4" w:rsidP="008261A4">
            <w:pPr>
              <w:jc w:val="center"/>
              <w:rPr>
                <w:sz w:val="22"/>
                <w:szCs w:val="22"/>
                <w:lang w:val="es-CR"/>
              </w:rPr>
            </w:pPr>
          </w:p>
        </w:tc>
        <w:tc>
          <w:tcPr>
            <w:tcW w:w="1276" w:type="dxa"/>
            <w:tcBorders>
              <w:top w:val="single" w:sz="4" w:space="0" w:color="auto"/>
              <w:bottom w:val="single" w:sz="4" w:space="0" w:color="auto"/>
            </w:tcBorders>
            <w:shd w:val="clear" w:color="auto" w:fill="auto"/>
            <w:noWrap/>
            <w:vAlign w:val="bottom"/>
          </w:tcPr>
          <w:p w14:paraId="24330EF6" w14:textId="2A543CA2" w:rsidR="008261A4" w:rsidRPr="005207AE" w:rsidRDefault="008261A4" w:rsidP="008261A4">
            <w:pPr>
              <w:jc w:val="center"/>
              <w:rPr>
                <w:sz w:val="22"/>
                <w:szCs w:val="22"/>
                <w:lang w:val="es-CR"/>
              </w:rPr>
            </w:pPr>
            <w:r w:rsidRPr="005207AE">
              <w:rPr>
                <w:sz w:val="22"/>
                <w:szCs w:val="22"/>
                <w:lang w:val="es-CR"/>
              </w:rPr>
              <w:t>-</w:t>
            </w:r>
          </w:p>
        </w:tc>
      </w:tr>
      <w:tr w:rsidR="00A760C2" w:rsidRPr="005207AE" w14:paraId="53C927E3" w14:textId="77777777" w:rsidTr="008261A4">
        <w:trPr>
          <w:trHeight w:val="150"/>
        </w:trPr>
        <w:tc>
          <w:tcPr>
            <w:tcW w:w="2196" w:type="dxa"/>
            <w:shd w:val="clear" w:color="auto" w:fill="auto"/>
            <w:vAlign w:val="bottom"/>
            <w:hideMark/>
          </w:tcPr>
          <w:p w14:paraId="69A3BF7D" w14:textId="77777777" w:rsidR="00A760C2" w:rsidRPr="005207AE" w:rsidRDefault="00A760C2" w:rsidP="0010570F">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Cuenta terceros</w:t>
            </w:r>
          </w:p>
        </w:tc>
        <w:tc>
          <w:tcPr>
            <w:tcW w:w="160" w:type="dxa"/>
            <w:shd w:val="clear" w:color="auto" w:fill="auto"/>
            <w:vAlign w:val="bottom"/>
            <w:hideMark/>
          </w:tcPr>
          <w:p w14:paraId="49F60C8E" w14:textId="77777777" w:rsidR="00A760C2" w:rsidRPr="005207AE" w:rsidRDefault="00A760C2" w:rsidP="00A760C2">
            <w:pPr>
              <w:jc w:val="right"/>
              <w:rPr>
                <w:sz w:val="22"/>
                <w:szCs w:val="22"/>
                <w:lang w:val="es-CR" w:eastAsia="es-ES"/>
              </w:rPr>
            </w:pPr>
          </w:p>
        </w:tc>
        <w:tc>
          <w:tcPr>
            <w:tcW w:w="1683" w:type="dxa"/>
            <w:tcBorders>
              <w:top w:val="single" w:sz="4" w:space="0" w:color="auto"/>
            </w:tcBorders>
            <w:shd w:val="clear" w:color="auto" w:fill="auto"/>
            <w:noWrap/>
            <w:vAlign w:val="bottom"/>
          </w:tcPr>
          <w:p w14:paraId="7F4C7DDF" w14:textId="77777777" w:rsidR="00A760C2" w:rsidRPr="005207AE" w:rsidRDefault="00A760C2" w:rsidP="008261A4">
            <w:pPr>
              <w:jc w:val="right"/>
              <w:rPr>
                <w:color w:val="000000" w:themeColor="text1"/>
                <w:sz w:val="22"/>
                <w:szCs w:val="22"/>
                <w:lang w:val="es-CR"/>
              </w:rPr>
            </w:pPr>
          </w:p>
        </w:tc>
        <w:tc>
          <w:tcPr>
            <w:tcW w:w="165" w:type="dxa"/>
            <w:shd w:val="clear" w:color="auto" w:fill="auto"/>
            <w:noWrap/>
            <w:vAlign w:val="bottom"/>
          </w:tcPr>
          <w:p w14:paraId="3485CF7F" w14:textId="77777777" w:rsidR="00A760C2" w:rsidRPr="005207AE" w:rsidRDefault="00A760C2" w:rsidP="008261A4">
            <w:pPr>
              <w:jc w:val="right"/>
              <w:rPr>
                <w:color w:val="000000" w:themeColor="text1"/>
                <w:sz w:val="22"/>
                <w:szCs w:val="22"/>
                <w:lang w:val="es-CR"/>
              </w:rPr>
            </w:pPr>
          </w:p>
        </w:tc>
        <w:tc>
          <w:tcPr>
            <w:tcW w:w="1255" w:type="dxa"/>
            <w:tcBorders>
              <w:top w:val="single" w:sz="4" w:space="0" w:color="auto"/>
            </w:tcBorders>
            <w:shd w:val="clear" w:color="auto" w:fill="auto"/>
            <w:vAlign w:val="bottom"/>
          </w:tcPr>
          <w:p w14:paraId="0C75FBCE" w14:textId="77777777" w:rsidR="00A760C2" w:rsidRPr="005207AE" w:rsidRDefault="00A760C2" w:rsidP="008261A4">
            <w:pPr>
              <w:jc w:val="right"/>
              <w:rPr>
                <w:color w:val="000000" w:themeColor="text1"/>
                <w:sz w:val="22"/>
                <w:szCs w:val="22"/>
                <w:lang w:val="es-CR"/>
              </w:rPr>
            </w:pPr>
          </w:p>
        </w:tc>
        <w:tc>
          <w:tcPr>
            <w:tcW w:w="160" w:type="dxa"/>
            <w:shd w:val="clear" w:color="auto" w:fill="auto"/>
            <w:vAlign w:val="bottom"/>
          </w:tcPr>
          <w:p w14:paraId="2549B7F3" w14:textId="77777777" w:rsidR="00A760C2" w:rsidRPr="005207AE" w:rsidRDefault="00A760C2" w:rsidP="008261A4">
            <w:pPr>
              <w:jc w:val="right"/>
              <w:rPr>
                <w:color w:val="000000" w:themeColor="text1"/>
                <w:sz w:val="22"/>
                <w:szCs w:val="22"/>
                <w:lang w:val="es-CR"/>
              </w:rPr>
            </w:pPr>
          </w:p>
        </w:tc>
        <w:tc>
          <w:tcPr>
            <w:tcW w:w="1701" w:type="dxa"/>
            <w:tcBorders>
              <w:top w:val="single" w:sz="4" w:space="0" w:color="auto"/>
            </w:tcBorders>
            <w:shd w:val="clear" w:color="auto" w:fill="auto"/>
            <w:noWrap/>
            <w:vAlign w:val="bottom"/>
          </w:tcPr>
          <w:p w14:paraId="18229BE7" w14:textId="77777777" w:rsidR="00A760C2" w:rsidRPr="005207AE" w:rsidRDefault="00A760C2" w:rsidP="008261A4">
            <w:pPr>
              <w:jc w:val="right"/>
              <w:rPr>
                <w:color w:val="000000" w:themeColor="text1"/>
                <w:sz w:val="22"/>
                <w:szCs w:val="22"/>
                <w:lang w:val="es-CR"/>
              </w:rPr>
            </w:pPr>
          </w:p>
        </w:tc>
        <w:tc>
          <w:tcPr>
            <w:tcW w:w="262" w:type="dxa"/>
            <w:shd w:val="clear" w:color="auto" w:fill="auto"/>
            <w:vAlign w:val="bottom"/>
          </w:tcPr>
          <w:p w14:paraId="02C3B05C" w14:textId="77777777" w:rsidR="00A760C2" w:rsidRPr="005207AE" w:rsidRDefault="00A760C2" w:rsidP="008261A4">
            <w:pPr>
              <w:jc w:val="right"/>
              <w:rPr>
                <w:color w:val="000000" w:themeColor="text1"/>
                <w:sz w:val="22"/>
                <w:szCs w:val="22"/>
                <w:lang w:val="es-CR"/>
              </w:rPr>
            </w:pPr>
          </w:p>
        </w:tc>
        <w:tc>
          <w:tcPr>
            <w:tcW w:w="1276" w:type="dxa"/>
            <w:tcBorders>
              <w:top w:val="single" w:sz="4" w:space="0" w:color="auto"/>
            </w:tcBorders>
            <w:shd w:val="clear" w:color="auto" w:fill="auto"/>
            <w:noWrap/>
            <w:vAlign w:val="bottom"/>
          </w:tcPr>
          <w:p w14:paraId="285158D2" w14:textId="77777777" w:rsidR="00A760C2" w:rsidRPr="005207AE" w:rsidRDefault="00A760C2" w:rsidP="008261A4">
            <w:pPr>
              <w:jc w:val="right"/>
              <w:rPr>
                <w:color w:val="000000" w:themeColor="text1"/>
                <w:sz w:val="22"/>
                <w:szCs w:val="22"/>
                <w:lang w:val="es-CR"/>
              </w:rPr>
            </w:pPr>
          </w:p>
        </w:tc>
      </w:tr>
      <w:tr w:rsidR="008261A4" w:rsidRPr="005207AE" w14:paraId="6C145783" w14:textId="77777777" w:rsidTr="008261A4">
        <w:trPr>
          <w:trHeight w:val="150"/>
        </w:trPr>
        <w:tc>
          <w:tcPr>
            <w:tcW w:w="2196" w:type="dxa"/>
            <w:shd w:val="clear" w:color="auto" w:fill="auto"/>
            <w:vAlign w:val="bottom"/>
            <w:hideMark/>
          </w:tcPr>
          <w:p w14:paraId="670C17C3" w14:textId="77777777"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De 1 a 30 días</w:t>
            </w:r>
          </w:p>
        </w:tc>
        <w:tc>
          <w:tcPr>
            <w:tcW w:w="160" w:type="dxa"/>
            <w:shd w:val="clear" w:color="auto" w:fill="auto"/>
            <w:vAlign w:val="bottom"/>
            <w:hideMark/>
          </w:tcPr>
          <w:p w14:paraId="55F88E0C" w14:textId="77777777" w:rsidR="008261A4" w:rsidRPr="005207AE" w:rsidRDefault="008261A4" w:rsidP="008261A4">
            <w:pPr>
              <w:jc w:val="right"/>
              <w:rPr>
                <w:sz w:val="22"/>
                <w:szCs w:val="22"/>
                <w:lang w:val="es-CR" w:eastAsia="es-ES"/>
              </w:rPr>
            </w:pPr>
          </w:p>
        </w:tc>
        <w:tc>
          <w:tcPr>
            <w:tcW w:w="1683" w:type="dxa"/>
            <w:shd w:val="clear" w:color="auto" w:fill="auto"/>
            <w:noWrap/>
            <w:vAlign w:val="bottom"/>
          </w:tcPr>
          <w:p w14:paraId="3B6E4604" w14:textId="6EA2A5D8" w:rsidR="008261A4" w:rsidRPr="005207AE" w:rsidRDefault="008261A4" w:rsidP="008261A4">
            <w:pPr>
              <w:jc w:val="right"/>
              <w:rPr>
                <w:color w:val="000000" w:themeColor="text1"/>
                <w:sz w:val="22"/>
                <w:szCs w:val="22"/>
                <w:lang w:val="es-CR"/>
              </w:rPr>
            </w:pPr>
            <w:r w:rsidRPr="005207AE">
              <w:rPr>
                <w:sz w:val="22"/>
                <w:szCs w:val="22"/>
              </w:rPr>
              <w:t>553.570.338</w:t>
            </w:r>
          </w:p>
        </w:tc>
        <w:tc>
          <w:tcPr>
            <w:tcW w:w="165" w:type="dxa"/>
            <w:shd w:val="clear" w:color="auto" w:fill="auto"/>
            <w:noWrap/>
            <w:vAlign w:val="bottom"/>
          </w:tcPr>
          <w:p w14:paraId="1080D143" w14:textId="77777777" w:rsidR="008261A4" w:rsidRPr="005207AE" w:rsidRDefault="008261A4" w:rsidP="008261A4">
            <w:pPr>
              <w:jc w:val="right"/>
              <w:rPr>
                <w:color w:val="000000" w:themeColor="text1"/>
                <w:sz w:val="22"/>
                <w:szCs w:val="22"/>
                <w:lang w:val="es-CR"/>
              </w:rPr>
            </w:pPr>
          </w:p>
        </w:tc>
        <w:tc>
          <w:tcPr>
            <w:tcW w:w="1255" w:type="dxa"/>
            <w:shd w:val="clear" w:color="auto" w:fill="auto"/>
            <w:vAlign w:val="bottom"/>
          </w:tcPr>
          <w:p w14:paraId="38E8A798" w14:textId="186B1FA4" w:rsidR="008261A4" w:rsidRPr="005207AE" w:rsidRDefault="008261A4" w:rsidP="008261A4">
            <w:pPr>
              <w:jc w:val="center"/>
              <w:rPr>
                <w:color w:val="000000" w:themeColor="text1"/>
                <w:sz w:val="22"/>
                <w:szCs w:val="22"/>
                <w:lang w:val="es-CR"/>
              </w:rPr>
            </w:pPr>
            <w:r w:rsidRPr="005207AE">
              <w:rPr>
                <w:sz w:val="22"/>
                <w:szCs w:val="22"/>
              </w:rPr>
              <w:t>-</w:t>
            </w:r>
          </w:p>
        </w:tc>
        <w:tc>
          <w:tcPr>
            <w:tcW w:w="160" w:type="dxa"/>
            <w:shd w:val="clear" w:color="auto" w:fill="auto"/>
            <w:vAlign w:val="bottom"/>
          </w:tcPr>
          <w:p w14:paraId="50724B28" w14:textId="77777777" w:rsidR="008261A4" w:rsidRPr="005207AE" w:rsidRDefault="008261A4" w:rsidP="008261A4">
            <w:pPr>
              <w:jc w:val="right"/>
              <w:rPr>
                <w:color w:val="000000" w:themeColor="text1"/>
                <w:sz w:val="22"/>
                <w:szCs w:val="22"/>
                <w:lang w:val="es-CR"/>
              </w:rPr>
            </w:pPr>
          </w:p>
        </w:tc>
        <w:tc>
          <w:tcPr>
            <w:tcW w:w="1701" w:type="dxa"/>
            <w:shd w:val="clear" w:color="auto" w:fill="auto"/>
            <w:noWrap/>
            <w:vAlign w:val="bottom"/>
          </w:tcPr>
          <w:p w14:paraId="4BBA2EAC" w14:textId="6264554B" w:rsidR="008261A4" w:rsidRPr="005207AE" w:rsidRDefault="008261A4" w:rsidP="008261A4">
            <w:pPr>
              <w:jc w:val="right"/>
              <w:rPr>
                <w:color w:val="000000" w:themeColor="text1"/>
                <w:sz w:val="22"/>
                <w:szCs w:val="22"/>
                <w:lang w:val="es-CR"/>
              </w:rPr>
            </w:pPr>
            <w:r w:rsidRPr="005207AE">
              <w:rPr>
                <w:sz w:val="22"/>
                <w:szCs w:val="22"/>
              </w:rPr>
              <w:t>553.570.338</w:t>
            </w:r>
          </w:p>
        </w:tc>
        <w:tc>
          <w:tcPr>
            <w:tcW w:w="262" w:type="dxa"/>
            <w:shd w:val="clear" w:color="auto" w:fill="auto"/>
            <w:vAlign w:val="bottom"/>
          </w:tcPr>
          <w:p w14:paraId="409D60F7" w14:textId="77777777" w:rsidR="008261A4" w:rsidRPr="005207AE" w:rsidRDefault="008261A4" w:rsidP="008261A4">
            <w:pPr>
              <w:jc w:val="right"/>
              <w:rPr>
                <w:color w:val="000000" w:themeColor="text1"/>
                <w:sz w:val="22"/>
                <w:szCs w:val="22"/>
                <w:lang w:val="es-CR"/>
              </w:rPr>
            </w:pPr>
          </w:p>
        </w:tc>
        <w:tc>
          <w:tcPr>
            <w:tcW w:w="1276" w:type="dxa"/>
            <w:shd w:val="clear" w:color="auto" w:fill="auto"/>
            <w:noWrap/>
            <w:vAlign w:val="bottom"/>
          </w:tcPr>
          <w:p w14:paraId="709DAD75" w14:textId="14D9CC25" w:rsidR="008261A4" w:rsidRPr="005207AE" w:rsidRDefault="008261A4" w:rsidP="008261A4">
            <w:pPr>
              <w:jc w:val="center"/>
              <w:rPr>
                <w:color w:val="000000" w:themeColor="text1"/>
                <w:sz w:val="22"/>
                <w:szCs w:val="22"/>
                <w:lang w:val="es-CR"/>
              </w:rPr>
            </w:pPr>
            <w:r w:rsidRPr="005207AE">
              <w:rPr>
                <w:sz w:val="22"/>
                <w:szCs w:val="22"/>
              </w:rPr>
              <w:t>-</w:t>
            </w:r>
          </w:p>
        </w:tc>
      </w:tr>
      <w:tr w:rsidR="008261A4" w:rsidRPr="005207AE" w14:paraId="59279683" w14:textId="77777777" w:rsidTr="008261A4">
        <w:trPr>
          <w:trHeight w:val="150"/>
        </w:trPr>
        <w:tc>
          <w:tcPr>
            <w:tcW w:w="2196" w:type="dxa"/>
            <w:shd w:val="clear" w:color="auto" w:fill="auto"/>
            <w:vAlign w:val="bottom"/>
            <w:hideMark/>
          </w:tcPr>
          <w:p w14:paraId="636E4016" w14:textId="77777777"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De 31 a 60 días</w:t>
            </w:r>
          </w:p>
        </w:tc>
        <w:tc>
          <w:tcPr>
            <w:tcW w:w="160" w:type="dxa"/>
            <w:shd w:val="clear" w:color="auto" w:fill="auto"/>
            <w:vAlign w:val="bottom"/>
            <w:hideMark/>
          </w:tcPr>
          <w:p w14:paraId="179D83CE" w14:textId="77777777" w:rsidR="008261A4" w:rsidRPr="005207AE" w:rsidRDefault="008261A4" w:rsidP="008261A4">
            <w:pPr>
              <w:jc w:val="right"/>
              <w:rPr>
                <w:sz w:val="22"/>
                <w:szCs w:val="22"/>
                <w:lang w:val="es-CR" w:eastAsia="es-ES"/>
              </w:rPr>
            </w:pPr>
          </w:p>
        </w:tc>
        <w:tc>
          <w:tcPr>
            <w:tcW w:w="1683" w:type="dxa"/>
            <w:shd w:val="clear" w:color="auto" w:fill="auto"/>
            <w:noWrap/>
            <w:vAlign w:val="bottom"/>
          </w:tcPr>
          <w:p w14:paraId="10D63A53" w14:textId="04683DA2" w:rsidR="008261A4" w:rsidRPr="005207AE" w:rsidRDefault="008261A4" w:rsidP="008261A4">
            <w:pPr>
              <w:jc w:val="right"/>
              <w:rPr>
                <w:color w:val="000000" w:themeColor="text1"/>
                <w:sz w:val="22"/>
                <w:szCs w:val="22"/>
                <w:lang w:val="es-CR"/>
              </w:rPr>
            </w:pPr>
            <w:r w:rsidRPr="005207AE">
              <w:rPr>
                <w:sz w:val="22"/>
                <w:szCs w:val="22"/>
              </w:rPr>
              <w:t>6.021.601.486</w:t>
            </w:r>
          </w:p>
        </w:tc>
        <w:tc>
          <w:tcPr>
            <w:tcW w:w="165" w:type="dxa"/>
            <w:shd w:val="clear" w:color="auto" w:fill="auto"/>
            <w:noWrap/>
            <w:vAlign w:val="bottom"/>
          </w:tcPr>
          <w:p w14:paraId="05883662" w14:textId="77777777" w:rsidR="008261A4" w:rsidRPr="005207AE" w:rsidRDefault="008261A4" w:rsidP="008261A4">
            <w:pPr>
              <w:jc w:val="right"/>
              <w:rPr>
                <w:color w:val="000000" w:themeColor="text1"/>
                <w:sz w:val="22"/>
                <w:szCs w:val="22"/>
                <w:lang w:val="es-CR"/>
              </w:rPr>
            </w:pPr>
          </w:p>
        </w:tc>
        <w:tc>
          <w:tcPr>
            <w:tcW w:w="1255" w:type="dxa"/>
            <w:shd w:val="clear" w:color="auto" w:fill="auto"/>
            <w:vAlign w:val="bottom"/>
          </w:tcPr>
          <w:p w14:paraId="559AF1DE" w14:textId="634E6D20" w:rsidR="008261A4" w:rsidRPr="005207AE" w:rsidRDefault="008261A4" w:rsidP="008261A4">
            <w:pPr>
              <w:jc w:val="right"/>
              <w:rPr>
                <w:color w:val="000000" w:themeColor="text1"/>
                <w:sz w:val="22"/>
                <w:szCs w:val="22"/>
                <w:lang w:val="es-CR"/>
              </w:rPr>
            </w:pPr>
            <w:r w:rsidRPr="005207AE">
              <w:rPr>
                <w:sz w:val="22"/>
                <w:szCs w:val="22"/>
              </w:rPr>
              <w:t>39.224.455</w:t>
            </w:r>
          </w:p>
        </w:tc>
        <w:tc>
          <w:tcPr>
            <w:tcW w:w="160" w:type="dxa"/>
            <w:shd w:val="clear" w:color="auto" w:fill="auto"/>
            <w:vAlign w:val="bottom"/>
          </w:tcPr>
          <w:p w14:paraId="343DA831" w14:textId="77777777" w:rsidR="008261A4" w:rsidRPr="005207AE" w:rsidRDefault="008261A4" w:rsidP="008261A4">
            <w:pPr>
              <w:jc w:val="right"/>
              <w:rPr>
                <w:color w:val="000000" w:themeColor="text1"/>
                <w:sz w:val="22"/>
                <w:szCs w:val="22"/>
                <w:lang w:val="es-CR"/>
              </w:rPr>
            </w:pPr>
          </w:p>
        </w:tc>
        <w:tc>
          <w:tcPr>
            <w:tcW w:w="1701" w:type="dxa"/>
            <w:shd w:val="clear" w:color="auto" w:fill="auto"/>
            <w:noWrap/>
            <w:vAlign w:val="bottom"/>
          </w:tcPr>
          <w:p w14:paraId="3C6A31C6" w14:textId="45DF05A7" w:rsidR="008261A4" w:rsidRPr="005207AE" w:rsidRDefault="008261A4" w:rsidP="008261A4">
            <w:pPr>
              <w:jc w:val="right"/>
              <w:rPr>
                <w:color w:val="000000" w:themeColor="text1"/>
                <w:sz w:val="22"/>
                <w:szCs w:val="22"/>
                <w:lang w:val="es-CR"/>
              </w:rPr>
            </w:pPr>
            <w:r w:rsidRPr="005207AE">
              <w:rPr>
                <w:sz w:val="22"/>
                <w:szCs w:val="22"/>
              </w:rPr>
              <w:t>3.706.216.889</w:t>
            </w:r>
          </w:p>
        </w:tc>
        <w:tc>
          <w:tcPr>
            <w:tcW w:w="262" w:type="dxa"/>
            <w:shd w:val="clear" w:color="auto" w:fill="auto"/>
            <w:vAlign w:val="bottom"/>
          </w:tcPr>
          <w:p w14:paraId="510447D4" w14:textId="77777777" w:rsidR="008261A4" w:rsidRPr="005207AE" w:rsidRDefault="008261A4" w:rsidP="008261A4">
            <w:pPr>
              <w:jc w:val="right"/>
              <w:rPr>
                <w:color w:val="000000" w:themeColor="text1"/>
                <w:sz w:val="22"/>
                <w:szCs w:val="22"/>
                <w:lang w:val="es-CR"/>
              </w:rPr>
            </w:pPr>
          </w:p>
        </w:tc>
        <w:tc>
          <w:tcPr>
            <w:tcW w:w="1276" w:type="dxa"/>
            <w:shd w:val="clear" w:color="auto" w:fill="auto"/>
            <w:noWrap/>
            <w:vAlign w:val="bottom"/>
          </w:tcPr>
          <w:p w14:paraId="2C44741F" w14:textId="55D48F8D" w:rsidR="008261A4" w:rsidRPr="005207AE" w:rsidRDefault="008261A4" w:rsidP="008261A4">
            <w:pPr>
              <w:jc w:val="right"/>
              <w:rPr>
                <w:color w:val="000000" w:themeColor="text1"/>
                <w:sz w:val="22"/>
                <w:szCs w:val="22"/>
                <w:lang w:val="es-CR"/>
              </w:rPr>
            </w:pPr>
            <w:r w:rsidRPr="005207AE">
              <w:rPr>
                <w:sz w:val="22"/>
                <w:szCs w:val="22"/>
              </w:rPr>
              <w:t>24.150.779</w:t>
            </w:r>
          </w:p>
        </w:tc>
      </w:tr>
      <w:tr w:rsidR="008261A4" w:rsidRPr="005207AE" w14:paraId="44C0C5AC" w14:textId="77777777" w:rsidTr="008261A4">
        <w:trPr>
          <w:trHeight w:val="150"/>
        </w:trPr>
        <w:tc>
          <w:tcPr>
            <w:tcW w:w="2196" w:type="dxa"/>
            <w:shd w:val="clear" w:color="auto" w:fill="auto"/>
            <w:vAlign w:val="bottom"/>
          </w:tcPr>
          <w:p w14:paraId="5EC603D8" w14:textId="77777777"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De 61 a 90 días</w:t>
            </w:r>
          </w:p>
        </w:tc>
        <w:tc>
          <w:tcPr>
            <w:tcW w:w="160" w:type="dxa"/>
            <w:shd w:val="clear" w:color="auto" w:fill="auto"/>
            <w:vAlign w:val="bottom"/>
          </w:tcPr>
          <w:p w14:paraId="6D8E50A7" w14:textId="77777777" w:rsidR="008261A4" w:rsidRPr="005207AE" w:rsidRDefault="008261A4" w:rsidP="008261A4">
            <w:pPr>
              <w:jc w:val="right"/>
              <w:rPr>
                <w:sz w:val="22"/>
                <w:szCs w:val="22"/>
                <w:lang w:val="es-CR" w:eastAsia="es-ES"/>
              </w:rPr>
            </w:pPr>
          </w:p>
        </w:tc>
        <w:tc>
          <w:tcPr>
            <w:tcW w:w="1683" w:type="dxa"/>
            <w:shd w:val="clear" w:color="auto" w:fill="auto"/>
            <w:noWrap/>
            <w:vAlign w:val="bottom"/>
          </w:tcPr>
          <w:p w14:paraId="07B9190C" w14:textId="0665535D" w:rsidR="008261A4" w:rsidRPr="005207AE" w:rsidRDefault="008261A4" w:rsidP="008261A4">
            <w:pPr>
              <w:jc w:val="right"/>
              <w:rPr>
                <w:color w:val="000000" w:themeColor="text1"/>
                <w:sz w:val="22"/>
                <w:szCs w:val="22"/>
                <w:lang w:val="es-CR"/>
              </w:rPr>
            </w:pPr>
            <w:r w:rsidRPr="005207AE">
              <w:rPr>
                <w:sz w:val="22"/>
                <w:szCs w:val="22"/>
              </w:rPr>
              <w:t>5.627.328.645</w:t>
            </w:r>
          </w:p>
        </w:tc>
        <w:tc>
          <w:tcPr>
            <w:tcW w:w="165" w:type="dxa"/>
            <w:shd w:val="clear" w:color="auto" w:fill="auto"/>
            <w:noWrap/>
            <w:vAlign w:val="bottom"/>
          </w:tcPr>
          <w:p w14:paraId="630296EE" w14:textId="77777777" w:rsidR="008261A4" w:rsidRPr="005207AE" w:rsidRDefault="008261A4" w:rsidP="008261A4">
            <w:pPr>
              <w:jc w:val="right"/>
              <w:rPr>
                <w:color w:val="000000" w:themeColor="text1"/>
                <w:sz w:val="22"/>
                <w:szCs w:val="22"/>
                <w:lang w:val="es-CR"/>
              </w:rPr>
            </w:pPr>
          </w:p>
        </w:tc>
        <w:tc>
          <w:tcPr>
            <w:tcW w:w="1255" w:type="dxa"/>
            <w:shd w:val="clear" w:color="auto" w:fill="auto"/>
            <w:vAlign w:val="bottom"/>
          </w:tcPr>
          <w:p w14:paraId="756523CA" w14:textId="2A74AAE0" w:rsidR="008261A4" w:rsidRPr="005207AE" w:rsidRDefault="008261A4" w:rsidP="008261A4">
            <w:pPr>
              <w:jc w:val="right"/>
              <w:rPr>
                <w:color w:val="000000" w:themeColor="text1"/>
                <w:sz w:val="22"/>
                <w:szCs w:val="22"/>
                <w:lang w:val="es-CR"/>
              </w:rPr>
            </w:pPr>
            <w:r w:rsidRPr="005207AE">
              <w:rPr>
                <w:sz w:val="22"/>
                <w:szCs w:val="22"/>
              </w:rPr>
              <w:t>25.252.626</w:t>
            </w:r>
          </w:p>
        </w:tc>
        <w:tc>
          <w:tcPr>
            <w:tcW w:w="160" w:type="dxa"/>
            <w:shd w:val="clear" w:color="auto" w:fill="auto"/>
            <w:vAlign w:val="bottom"/>
          </w:tcPr>
          <w:p w14:paraId="441AFBD6" w14:textId="77777777" w:rsidR="008261A4" w:rsidRPr="005207AE" w:rsidRDefault="008261A4" w:rsidP="008261A4">
            <w:pPr>
              <w:jc w:val="right"/>
              <w:rPr>
                <w:color w:val="000000" w:themeColor="text1"/>
                <w:sz w:val="22"/>
                <w:szCs w:val="22"/>
                <w:lang w:val="es-CR"/>
              </w:rPr>
            </w:pPr>
          </w:p>
        </w:tc>
        <w:tc>
          <w:tcPr>
            <w:tcW w:w="1701" w:type="dxa"/>
            <w:shd w:val="clear" w:color="auto" w:fill="auto"/>
            <w:noWrap/>
            <w:vAlign w:val="bottom"/>
          </w:tcPr>
          <w:p w14:paraId="5A3C1988" w14:textId="26B9A4A9" w:rsidR="008261A4" w:rsidRPr="005207AE" w:rsidRDefault="008261A4" w:rsidP="008261A4">
            <w:pPr>
              <w:jc w:val="right"/>
              <w:rPr>
                <w:color w:val="000000" w:themeColor="text1"/>
                <w:sz w:val="22"/>
                <w:szCs w:val="22"/>
                <w:lang w:val="es-CR"/>
              </w:rPr>
            </w:pPr>
            <w:r w:rsidRPr="005207AE">
              <w:rPr>
                <w:sz w:val="22"/>
                <w:szCs w:val="22"/>
              </w:rPr>
              <w:t>3.208.236.722</w:t>
            </w:r>
          </w:p>
        </w:tc>
        <w:tc>
          <w:tcPr>
            <w:tcW w:w="262" w:type="dxa"/>
            <w:shd w:val="clear" w:color="auto" w:fill="auto"/>
            <w:vAlign w:val="bottom"/>
          </w:tcPr>
          <w:p w14:paraId="4EAC599C" w14:textId="77777777" w:rsidR="008261A4" w:rsidRPr="005207AE" w:rsidRDefault="008261A4" w:rsidP="008261A4">
            <w:pPr>
              <w:jc w:val="right"/>
              <w:rPr>
                <w:color w:val="000000" w:themeColor="text1"/>
                <w:sz w:val="22"/>
                <w:szCs w:val="22"/>
                <w:lang w:val="es-CR"/>
              </w:rPr>
            </w:pPr>
          </w:p>
        </w:tc>
        <w:tc>
          <w:tcPr>
            <w:tcW w:w="1276" w:type="dxa"/>
            <w:shd w:val="clear" w:color="auto" w:fill="auto"/>
            <w:noWrap/>
            <w:vAlign w:val="bottom"/>
          </w:tcPr>
          <w:p w14:paraId="44F6A265" w14:textId="7380B797" w:rsidR="008261A4" w:rsidRPr="005207AE" w:rsidRDefault="008261A4" w:rsidP="008261A4">
            <w:pPr>
              <w:jc w:val="right"/>
              <w:rPr>
                <w:color w:val="000000" w:themeColor="text1"/>
                <w:sz w:val="22"/>
                <w:szCs w:val="22"/>
                <w:lang w:val="es-CR"/>
              </w:rPr>
            </w:pPr>
            <w:r w:rsidRPr="005207AE">
              <w:rPr>
                <w:sz w:val="22"/>
                <w:szCs w:val="22"/>
              </w:rPr>
              <w:t>21.139.668</w:t>
            </w:r>
          </w:p>
        </w:tc>
      </w:tr>
      <w:tr w:rsidR="008261A4" w:rsidRPr="005207AE" w14:paraId="6707C61E" w14:textId="77777777" w:rsidTr="008261A4">
        <w:trPr>
          <w:trHeight w:val="150"/>
        </w:trPr>
        <w:tc>
          <w:tcPr>
            <w:tcW w:w="2196" w:type="dxa"/>
            <w:shd w:val="clear" w:color="auto" w:fill="auto"/>
            <w:vAlign w:val="bottom"/>
          </w:tcPr>
          <w:p w14:paraId="40AFA56C" w14:textId="4F428E88"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Más de 91 días</w:t>
            </w:r>
          </w:p>
        </w:tc>
        <w:tc>
          <w:tcPr>
            <w:tcW w:w="160" w:type="dxa"/>
            <w:shd w:val="clear" w:color="auto" w:fill="auto"/>
            <w:vAlign w:val="bottom"/>
          </w:tcPr>
          <w:p w14:paraId="2D69FF6F" w14:textId="77777777" w:rsidR="008261A4" w:rsidRPr="005207AE" w:rsidRDefault="008261A4" w:rsidP="008261A4">
            <w:pPr>
              <w:jc w:val="right"/>
              <w:rPr>
                <w:sz w:val="22"/>
                <w:szCs w:val="22"/>
                <w:lang w:val="es-CR" w:eastAsia="es-ES"/>
              </w:rPr>
            </w:pPr>
          </w:p>
        </w:tc>
        <w:tc>
          <w:tcPr>
            <w:tcW w:w="1683" w:type="dxa"/>
            <w:shd w:val="clear" w:color="auto" w:fill="auto"/>
            <w:noWrap/>
            <w:vAlign w:val="bottom"/>
          </w:tcPr>
          <w:p w14:paraId="5679035D" w14:textId="7C9EF068" w:rsidR="008261A4" w:rsidRPr="005207AE" w:rsidRDefault="008261A4" w:rsidP="008261A4">
            <w:pPr>
              <w:jc w:val="right"/>
              <w:rPr>
                <w:color w:val="000000" w:themeColor="text1"/>
                <w:sz w:val="22"/>
                <w:szCs w:val="22"/>
                <w:lang w:val="es-CR"/>
              </w:rPr>
            </w:pPr>
            <w:r w:rsidRPr="005207AE">
              <w:rPr>
                <w:sz w:val="22"/>
                <w:szCs w:val="22"/>
              </w:rPr>
              <w:t>360.336.603</w:t>
            </w:r>
          </w:p>
        </w:tc>
        <w:tc>
          <w:tcPr>
            <w:tcW w:w="165" w:type="dxa"/>
            <w:shd w:val="clear" w:color="auto" w:fill="auto"/>
            <w:noWrap/>
            <w:vAlign w:val="bottom"/>
          </w:tcPr>
          <w:p w14:paraId="7B82EFE8" w14:textId="77777777" w:rsidR="008261A4" w:rsidRPr="005207AE" w:rsidRDefault="008261A4" w:rsidP="008261A4">
            <w:pPr>
              <w:jc w:val="right"/>
              <w:rPr>
                <w:color w:val="000000" w:themeColor="text1"/>
                <w:sz w:val="22"/>
                <w:szCs w:val="22"/>
                <w:lang w:val="es-CR"/>
              </w:rPr>
            </w:pPr>
          </w:p>
        </w:tc>
        <w:tc>
          <w:tcPr>
            <w:tcW w:w="1255" w:type="dxa"/>
            <w:shd w:val="clear" w:color="auto" w:fill="auto"/>
            <w:vAlign w:val="bottom"/>
          </w:tcPr>
          <w:p w14:paraId="693A916A" w14:textId="7100D9A3" w:rsidR="008261A4" w:rsidRPr="005207AE" w:rsidRDefault="008261A4" w:rsidP="008261A4">
            <w:pPr>
              <w:jc w:val="right"/>
              <w:rPr>
                <w:color w:val="000000" w:themeColor="text1"/>
                <w:sz w:val="22"/>
                <w:szCs w:val="22"/>
                <w:lang w:val="es-CR"/>
              </w:rPr>
            </w:pPr>
            <w:r w:rsidRPr="005207AE">
              <w:rPr>
                <w:sz w:val="22"/>
                <w:szCs w:val="22"/>
              </w:rPr>
              <w:t>226.424</w:t>
            </w:r>
          </w:p>
        </w:tc>
        <w:tc>
          <w:tcPr>
            <w:tcW w:w="160" w:type="dxa"/>
            <w:shd w:val="clear" w:color="auto" w:fill="auto"/>
            <w:vAlign w:val="bottom"/>
          </w:tcPr>
          <w:p w14:paraId="06E96C59" w14:textId="77777777" w:rsidR="008261A4" w:rsidRPr="005207AE" w:rsidRDefault="008261A4" w:rsidP="008261A4">
            <w:pPr>
              <w:jc w:val="right"/>
              <w:rPr>
                <w:color w:val="000000" w:themeColor="text1"/>
                <w:sz w:val="22"/>
                <w:szCs w:val="22"/>
                <w:lang w:val="es-CR"/>
              </w:rPr>
            </w:pPr>
          </w:p>
        </w:tc>
        <w:tc>
          <w:tcPr>
            <w:tcW w:w="1701" w:type="dxa"/>
            <w:shd w:val="clear" w:color="auto" w:fill="auto"/>
            <w:noWrap/>
            <w:vAlign w:val="bottom"/>
          </w:tcPr>
          <w:p w14:paraId="43EE47D5" w14:textId="4313FF09" w:rsidR="008261A4" w:rsidRPr="005207AE" w:rsidRDefault="008261A4" w:rsidP="008261A4">
            <w:pPr>
              <w:jc w:val="right"/>
              <w:rPr>
                <w:color w:val="000000" w:themeColor="text1"/>
                <w:sz w:val="22"/>
                <w:szCs w:val="22"/>
                <w:lang w:val="es-CR"/>
              </w:rPr>
            </w:pPr>
            <w:r w:rsidRPr="005207AE">
              <w:rPr>
                <w:sz w:val="22"/>
                <w:szCs w:val="22"/>
              </w:rPr>
              <w:t>360.336.603</w:t>
            </w:r>
          </w:p>
        </w:tc>
        <w:tc>
          <w:tcPr>
            <w:tcW w:w="262" w:type="dxa"/>
            <w:shd w:val="clear" w:color="auto" w:fill="auto"/>
            <w:vAlign w:val="bottom"/>
          </w:tcPr>
          <w:p w14:paraId="27468462" w14:textId="77777777" w:rsidR="008261A4" w:rsidRPr="005207AE" w:rsidRDefault="008261A4" w:rsidP="008261A4">
            <w:pPr>
              <w:jc w:val="right"/>
              <w:rPr>
                <w:color w:val="000000" w:themeColor="text1"/>
                <w:sz w:val="22"/>
                <w:szCs w:val="22"/>
                <w:lang w:val="es-CR"/>
              </w:rPr>
            </w:pPr>
          </w:p>
        </w:tc>
        <w:tc>
          <w:tcPr>
            <w:tcW w:w="1276" w:type="dxa"/>
            <w:shd w:val="clear" w:color="auto" w:fill="auto"/>
            <w:noWrap/>
            <w:vAlign w:val="bottom"/>
          </w:tcPr>
          <w:p w14:paraId="57515A73" w14:textId="3C14C713" w:rsidR="008261A4" w:rsidRPr="005207AE" w:rsidRDefault="008261A4" w:rsidP="008261A4">
            <w:pPr>
              <w:jc w:val="right"/>
              <w:rPr>
                <w:color w:val="000000" w:themeColor="text1"/>
                <w:sz w:val="22"/>
                <w:szCs w:val="22"/>
                <w:lang w:val="es-CR"/>
              </w:rPr>
            </w:pPr>
            <w:r w:rsidRPr="005207AE">
              <w:rPr>
                <w:sz w:val="22"/>
                <w:szCs w:val="22"/>
              </w:rPr>
              <w:t>226.423</w:t>
            </w:r>
          </w:p>
        </w:tc>
      </w:tr>
      <w:tr w:rsidR="008261A4" w:rsidRPr="005207AE" w14:paraId="3B11E664" w14:textId="77777777" w:rsidTr="008261A4">
        <w:trPr>
          <w:trHeight w:val="129"/>
        </w:trPr>
        <w:tc>
          <w:tcPr>
            <w:tcW w:w="2196" w:type="dxa"/>
            <w:shd w:val="clear" w:color="auto" w:fill="auto"/>
            <w:vAlign w:val="bottom"/>
            <w:hideMark/>
          </w:tcPr>
          <w:p w14:paraId="326C2E2D" w14:textId="77777777" w:rsidR="008261A4" w:rsidRPr="005207AE" w:rsidRDefault="008261A4" w:rsidP="008261A4">
            <w:pPr>
              <w:pStyle w:val="Sangra2detindependiente"/>
              <w:tabs>
                <w:tab w:val="clear" w:pos="405"/>
              </w:tabs>
              <w:ind w:left="216" w:hanging="288"/>
              <w:jc w:val="left"/>
              <w:rPr>
                <w:bCs/>
                <w:color w:val="000000" w:themeColor="text1"/>
                <w:sz w:val="22"/>
                <w:szCs w:val="22"/>
                <w:lang w:val="es-CR" w:eastAsia="es-CR"/>
              </w:rPr>
            </w:pPr>
          </w:p>
        </w:tc>
        <w:tc>
          <w:tcPr>
            <w:tcW w:w="160" w:type="dxa"/>
            <w:shd w:val="clear" w:color="auto" w:fill="auto"/>
            <w:vAlign w:val="bottom"/>
            <w:hideMark/>
          </w:tcPr>
          <w:p w14:paraId="7B345441" w14:textId="77777777" w:rsidR="008261A4" w:rsidRPr="005207AE" w:rsidRDefault="008261A4" w:rsidP="008261A4">
            <w:pPr>
              <w:jc w:val="right"/>
              <w:rPr>
                <w:sz w:val="22"/>
                <w:szCs w:val="22"/>
                <w:lang w:val="es-CR" w:eastAsia="es-ES"/>
              </w:rPr>
            </w:pPr>
          </w:p>
        </w:tc>
        <w:tc>
          <w:tcPr>
            <w:tcW w:w="1683" w:type="dxa"/>
            <w:tcBorders>
              <w:top w:val="single" w:sz="4" w:space="0" w:color="auto"/>
              <w:bottom w:val="outset" w:sz="6" w:space="0" w:color="auto"/>
            </w:tcBorders>
            <w:shd w:val="clear" w:color="auto" w:fill="auto"/>
            <w:noWrap/>
            <w:vAlign w:val="bottom"/>
          </w:tcPr>
          <w:p w14:paraId="21912EA3" w14:textId="3F1A03FE" w:rsidR="008261A4" w:rsidRPr="005207AE" w:rsidRDefault="008261A4" w:rsidP="008261A4">
            <w:pPr>
              <w:jc w:val="right"/>
              <w:rPr>
                <w:color w:val="000000" w:themeColor="text1"/>
                <w:sz w:val="22"/>
                <w:szCs w:val="22"/>
                <w:lang w:val="es-CR"/>
              </w:rPr>
            </w:pPr>
            <w:r w:rsidRPr="005207AE">
              <w:rPr>
                <w:sz w:val="22"/>
                <w:szCs w:val="22"/>
              </w:rPr>
              <w:t>12.562.837.072</w:t>
            </w:r>
          </w:p>
        </w:tc>
        <w:tc>
          <w:tcPr>
            <w:tcW w:w="165" w:type="dxa"/>
            <w:shd w:val="clear" w:color="auto" w:fill="auto"/>
            <w:noWrap/>
            <w:vAlign w:val="bottom"/>
          </w:tcPr>
          <w:p w14:paraId="59B6E1C7" w14:textId="77777777" w:rsidR="008261A4" w:rsidRPr="005207AE" w:rsidRDefault="008261A4" w:rsidP="008261A4">
            <w:pPr>
              <w:jc w:val="right"/>
              <w:rPr>
                <w:color w:val="000000" w:themeColor="text1"/>
                <w:sz w:val="22"/>
                <w:szCs w:val="22"/>
                <w:lang w:val="es-CR"/>
              </w:rPr>
            </w:pPr>
          </w:p>
        </w:tc>
        <w:tc>
          <w:tcPr>
            <w:tcW w:w="1255" w:type="dxa"/>
            <w:tcBorders>
              <w:top w:val="single" w:sz="4" w:space="0" w:color="auto"/>
              <w:bottom w:val="outset" w:sz="6" w:space="0" w:color="auto"/>
            </w:tcBorders>
            <w:shd w:val="clear" w:color="auto" w:fill="auto"/>
            <w:vAlign w:val="bottom"/>
          </w:tcPr>
          <w:p w14:paraId="580082D5" w14:textId="053226C4" w:rsidR="008261A4" w:rsidRPr="005207AE" w:rsidRDefault="008261A4" w:rsidP="008261A4">
            <w:pPr>
              <w:jc w:val="right"/>
              <w:rPr>
                <w:color w:val="000000" w:themeColor="text1"/>
                <w:sz w:val="22"/>
                <w:szCs w:val="22"/>
                <w:lang w:val="es-CR"/>
              </w:rPr>
            </w:pPr>
            <w:r w:rsidRPr="005207AE">
              <w:rPr>
                <w:sz w:val="22"/>
                <w:szCs w:val="22"/>
              </w:rPr>
              <w:t>64.703.505</w:t>
            </w:r>
          </w:p>
        </w:tc>
        <w:tc>
          <w:tcPr>
            <w:tcW w:w="160" w:type="dxa"/>
            <w:shd w:val="clear" w:color="auto" w:fill="auto"/>
            <w:vAlign w:val="bottom"/>
          </w:tcPr>
          <w:p w14:paraId="26A802AB" w14:textId="77777777" w:rsidR="008261A4" w:rsidRPr="005207AE" w:rsidRDefault="008261A4" w:rsidP="008261A4">
            <w:pPr>
              <w:jc w:val="right"/>
              <w:rPr>
                <w:color w:val="000000" w:themeColor="text1"/>
                <w:sz w:val="22"/>
                <w:szCs w:val="22"/>
                <w:lang w:val="es-CR"/>
              </w:rPr>
            </w:pPr>
          </w:p>
        </w:tc>
        <w:tc>
          <w:tcPr>
            <w:tcW w:w="1701" w:type="dxa"/>
            <w:tcBorders>
              <w:top w:val="single" w:sz="4" w:space="0" w:color="auto"/>
              <w:bottom w:val="outset" w:sz="6" w:space="0" w:color="auto"/>
            </w:tcBorders>
            <w:shd w:val="clear" w:color="auto" w:fill="auto"/>
            <w:noWrap/>
            <w:vAlign w:val="bottom"/>
          </w:tcPr>
          <w:p w14:paraId="167B1312" w14:textId="2DAE77B1" w:rsidR="008261A4" w:rsidRPr="005207AE" w:rsidRDefault="008261A4" w:rsidP="008261A4">
            <w:pPr>
              <w:jc w:val="right"/>
              <w:rPr>
                <w:color w:val="000000" w:themeColor="text1"/>
                <w:sz w:val="22"/>
                <w:szCs w:val="22"/>
                <w:lang w:val="es-CR"/>
              </w:rPr>
            </w:pPr>
            <w:r w:rsidRPr="005207AE">
              <w:rPr>
                <w:sz w:val="22"/>
                <w:szCs w:val="22"/>
              </w:rPr>
              <w:t>7.828.360.552</w:t>
            </w:r>
          </w:p>
        </w:tc>
        <w:tc>
          <w:tcPr>
            <w:tcW w:w="262" w:type="dxa"/>
            <w:shd w:val="clear" w:color="auto" w:fill="auto"/>
            <w:vAlign w:val="bottom"/>
          </w:tcPr>
          <w:p w14:paraId="0A974ED1" w14:textId="77777777" w:rsidR="008261A4" w:rsidRPr="005207AE" w:rsidRDefault="008261A4" w:rsidP="008261A4">
            <w:pPr>
              <w:jc w:val="right"/>
              <w:rPr>
                <w:color w:val="000000" w:themeColor="text1"/>
                <w:sz w:val="22"/>
                <w:szCs w:val="22"/>
                <w:lang w:val="es-CR"/>
              </w:rPr>
            </w:pPr>
          </w:p>
        </w:tc>
        <w:tc>
          <w:tcPr>
            <w:tcW w:w="1276" w:type="dxa"/>
            <w:tcBorders>
              <w:top w:val="single" w:sz="4" w:space="0" w:color="auto"/>
              <w:bottom w:val="outset" w:sz="6" w:space="0" w:color="auto"/>
            </w:tcBorders>
            <w:shd w:val="clear" w:color="auto" w:fill="auto"/>
            <w:noWrap/>
            <w:vAlign w:val="bottom"/>
          </w:tcPr>
          <w:p w14:paraId="69B76105" w14:textId="45A483AE" w:rsidR="008261A4" w:rsidRPr="005207AE" w:rsidRDefault="008261A4" w:rsidP="008261A4">
            <w:pPr>
              <w:jc w:val="right"/>
              <w:rPr>
                <w:color w:val="000000" w:themeColor="text1"/>
                <w:sz w:val="22"/>
                <w:szCs w:val="22"/>
                <w:lang w:val="es-CR"/>
              </w:rPr>
            </w:pPr>
            <w:r w:rsidRPr="005207AE">
              <w:rPr>
                <w:sz w:val="22"/>
                <w:szCs w:val="22"/>
              </w:rPr>
              <w:t>45.516.870</w:t>
            </w:r>
          </w:p>
        </w:tc>
      </w:tr>
      <w:tr w:rsidR="008261A4" w:rsidRPr="005207AE" w14:paraId="0200D3AF" w14:textId="77777777" w:rsidTr="008261A4">
        <w:trPr>
          <w:trHeight w:val="154"/>
        </w:trPr>
        <w:tc>
          <w:tcPr>
            <w:tcW w:w="2196" w:type="dxa"/>
            <w:shd w:val="clear" w:color="auto" w:fill="auto"/>
            <w:vAlign w:val="bottom"/>
            <w:hideMark/>
          </w:tcPr>
          <w:p w14:paraId="38C0618C" w14:textId="77777777" w:rsidR="008261A4" w:rsidRPr="005207AE" w:rsidRDefault="008261A4" w:rsidP="008261A4">
            <w:pPr>
              <w:pStyle w:val="Sangra2detindependiente"/>
              <w:tabs>
                <w:tab w:val="clear" w:pos="405"/>
              </w:tabs>
              <w:ind w:left="216" w:hanging="288"/>
              <w:jc w:val="left"/>
              <w:rPr>
                <w:bCs/>
                <w:color w:val="000000" w:themeColor="text1"/>
                <w:sz w:val="22"/>
                <w:szCs w:val="22"/>
                <w:lang w:val="es-CR" w:eastAsia="es-CR"/>
              </w:rPr>
            </w:pPr>
          </w:p>
        </w:tc>
        <w:tc>
          <w:tcPr>
            <w:tcW w:w="160" w:type="dxa"/>
            <w:shd w:val="clear" w:color="auto" w:fill="auto"/>
            <w:vAlign w:val="bottom"/>
            <w:hideMark/>
          </w:tcPr>
          <w:p w14:paraId="476AFBD2" w14:textId="77777777" w:rsidR="008261A4" w:rsidRPr="005207AE" w:rsidRDefault="008261A4" w:rsidP="008261A4">
            <w:pPr>
              <w:ind w:left="-63"/>
              <w:jc w:val="right"/>
              <w:rPr>
                <w:sz w:val="22"/>
                <w:szCs w:val="22"/>
                <w:lang w:val="es-CR" w:eastAsia="es-ES"/>
              </w:rPr>
            </w:pPr>
            <w:r w:rsidRPr="005207AE">
              <w:rPr>
                <w:sz w:val="22"/>
                <w:szCs w:val="22"/>
                <w:lang w:val="es-CR" w:eastAsia="es-ES"/>
              </w:rPr>
              <w:t>¢</w:t>
            </w:r>
          </w:p>
        </w:tc>
        <w:tc>
          <w:tcPr>
            <w:tcW w:w="1683" w:type="dxa"/>
            <w:tcBorders>
              <w:top w:val="outset" w:sz="6" w:space="0" w:color="auto"/>
              <w:bottom w:val="double" w:sz="6" w:space="0" w:color="auto"/>
            </w:tcBorders>
            <w:shd w:val="clear" w:color="auto" w:fill="auto"/>
            <w:noWrap/>
            <w:vAlign w:val="bottom"/>
          </w:tcPr>
          <w:p w14:paraId="6E4B7776" w14:textId="20CF668D" w:rsidR="008261A4" w:rsidRPr="005207AE" w:rsidRDefault="008261A4" w:rsidP="008261A4">
            <w:pPr>
              <w:jc w:val="right"/>
              <w:rPr>
                <w:color w:val="000000" w:themeColor="text1"/>
                <w:sz w:val="22"/>
                <w:szCs w:val="22"/>
                <w:lang w:val="es-CR"/>
              </w:rPr>
            </w:pPr>
            <w:r w:rsidRPr="005207AE">
              <w:rPr>
                <w:sz w:val="22"/>
                <w:szCs w:val="22"/>
              </w:rPr>
              <w:t>36.309.930.405</w:t>
            </w:r>
          </w:p>
        </w:tc>
        <w:tc>
          <w:tcPr>
            <w:tcW w:w="165" w:type="dxa"/>
            <w:shd w:val="clear" w:color="auto" w:fill="auto"/>
            <w:noWrap/>
            <w:vAlign w:val="bottom"/>
          </w:tcPr>
          <w:p w14:paraId="6032D157" w14:textId="77777777" w:rsidR="008261A4" w:rsidRPr="005207AE" w:rsidRDefault="008261A4" w:rsidP="008261A4">
            <w:pPr>
              <w:jc w:val="right"/>
              <w:rPr>
                <w:color w:val="000000" w:themeColor="text1"/>
                <w:sz w:val="22"/>
                <w:szCs w:val="22"/>
                <w:lang w:val="es-CR"/>
              </w:rPr>
            </w:pPr>
          </w:p>
        </w:tc>
        <w:tc>
          <w:tcPr>
            <w:tcW w:w="1255" w:type="dxa"/>
            <w:tcBorders>
              <w:top w:val="outset" w:sz="6" w:space="0" w:color="auto"/>
              <w:bottom w:val="double" w:sz="6" w:space="0" w:color="auto"/>
            </w:tcBorders>
            <w:shd w:val="clear" w:color="auto" w:fill="auto"/>
            <w:vAlign w:val="bottom"/>
          </w:tcPr>
          <w:p w14:paraId="1895F0F7" w14:textId="780033D5" w:rsidR="008261A4" w:rsidRPr="005207AE" w:rsidRDefault="008261A4" w:rsidP="008261A4">
            <w:pPr>
              <w:jc w:val="right"/>
              <w:rPr>
                <w:color w:val="000000" w:themeColor="text1"/>
                <w:sz w:val="22"/>
                <w:szCs w:val="22"/>
                <w:lang w:val="es-CR"/>
              </w:rPr>
            </w:pPr>
            <w:r w:rsidRPr="005207AE">
              <w:rPr>
                <w:sz w:val="22"/>
                <w:szCs w:val="22"/>
              </w:rPr>
              <w:t>101.333.240</w:t>
            </w:r>
          </w:p>
        </w:tc>
        <w:tc>
          <w:tcPr>
            <w:tcW w:w="160" w:type="dxa"/>
            <w:shd w:val="clear" w:color="auto" w:fill="auto"/>
            <w:vAlign w:val="bottom"/>
          </w:tcPr>
          <w:p w14:paraId="4B49FEF5" w14:textId="77777777" w:rsidR="008261A4" w:rsidRPr="005207AE" w:rsidRDefault="008261A4" w:rsidP="008261A4">
            <w:pPr>
              <w:jc w:val="right"/>
              <w:rPr>
                <w:color w:val="000000" w:themeColor="text1"/>
                <w:sz w:val="22"/>
                <w:szCs w:val="22"/>
                <w:lang w:val="es-CR"/>
              </w:rPr>
            </w:pPr>
          </w:p>
        </w:tc>
        <w:tc>
          <w:tcPr>
            <w:tcW w:w="1701" w:type="dxa"/>
            <w:tcBorders>
              <w:top w:val="outset" w:sz="6" w:space="0" w:color="auto"/>
              <w:bottom w:val="double" w:sz="6" w:space="0" w:color="auto"/>
            </w:tcBorders>
            <w:shd w:val="clear" w:color="auto" w:fill="auto"/>
            <w:noWrap/>
            <w:vAlign w:val="bottom"/>
          </w:tcPr>
          <w:p w14:paraId="70C6E4ED" w14:textId="0FF1D235" w:rsidR="008261A4" w:rsidRPr="005207AE" w:rsidRDefault="008261A4" w:rsidP="008261A4">
            <w:pPr>
              <w:jc w:val="right"/>
              <w:rPr>
                <w:color w:val="000000" w:themeColor="text1"/>
                <w:sz w:val="22"/>
                <w:szCs w:val="22"/>
                <w:lang w:val="es-CR"/>
              </w:rPr>
            </w:pPr>
            <w:r w:rsidRPr="005207AE">
              <w:rPr>
                <w:sz w:val="22"/>
                <w:szCs w:val="22"/>
              </w:rPr>
              <w:t>7.828.360.552</w:t>
            </w:r>
          </w:p>
        </w:tc>
        <w:tc>
          <w:tcPr>
            <w:tcW w:w="262" w:type="dxa"/>
            <w:shd w:val="clear" w:color="auto" w:fill="auto"/>
            <w:vAlign w:val="bottom"/>
          </w:tcPr>
          <w:p w14:paraId="194955D4" w14:textId="77777777" w:rsidR="008261A4" w:rsidRPr="005207AE" w:rsidRDefault="008261A4" w:rsidP="008261A4">
            <w:pPr>
              <w:jc w:val="right"/>
              <w:rPr>
                <w:color w:val="000000" w:themeColor="text1"/>
                <w:sz w:val="22"/>
                <w:szCs w:val="22"/>
                <w:lang w:val="es-CR"/>
              </w:rPr>
            </w:pPr>
          </w:p>
        </w:tc>
        <w:tc>
          <w:tcPr>
            <w:tcW w:w="1276" w:type="dxa"/>
            <w:tcBorders>
              <w:top w:val="outset" w:sz="6" w:space="0" w:color="auto"/>
              <w:bottom w:val="double" w:sz="6" w:space="0" w:color="auto"/>
            </w:tcBorders>
            <w:shd w:val="clear" w:color="auto" w:fill="auto"/>
            <w:noWrap/>
            <w:vAlign w:val="bottom"/>
          </w:tcPr>
          <w:p w14:paraId="2D6E7810" w14:textId="3D80A6C0" w:rsidR="008261A4" w:rsidRPr="005207AE" w:rsidRDefault="008261A4" w:rsidP="008261A4">
            <w:pPr>
              <w:jc w:val="right"/>
              <w:rPr>
                <w:color w:val="000000" w:themeColor="text1"/>
                <w:sz w:val="22"/>
                <w:szCs w:val="22"/>
                <w:lang w:val="es-CR"/>
              </w:rPr>
            </w:pPr>
            <w:r w:rsidRPr="005207AE">
              <w:rPr>
                <w:sz w:val="22"/>
                <w:szCs w:val="22"/>
              </w:rPr>
              <w:t>45.516.870</w:t>
            </w:r>
          </w:p>
        </w:tc>
      </w:tr>
    </w:tbl>
    <w:p w14:paraId="74C59A31" w14:textId="77777777" w:rsidR="00AB0D6D" w:rsidRPr="005207AE" w:rsidRDefault="00AB0D6D" w:rsidP="00002070">
      <w:pPr>
        <w:pStyle w:val="Textoindependiente3"/>
        <w:tabs>
          <w:tab w:val="right" w:pos="7290"/>
          <w:tab w:val="right" w:pos="9000"/>
        </w:tabs>
        <w:jc w:val="both"/>
        <w:rPr>
          <w:i w:val="0"/>
          <w:sz w:val="22"/>
          <w:szCs w:val="22"/>
        </w:rPr>
      </w:pPr>
    </w:p>
    <w:tbl>
      <w:tblPr>
        <w:tblW w:w="8858" w:type="dxa"/>
        <w:tblInd w:w="509" w:type="dxa"/>
        <w:tblLayout w:type="fixed"/>
        <w:tblCellMar>
          <w:left w:w="70" w:type="dxa"/>
          <w:right w:w="70" w:type="dxa"/>
        </w:tblCellMar>
        <w:tblLook w:val="04A0" w:firstRow="1" w:lastRow="0" w:firstColumn="1" w:lastColumn="0" w:noHBand="0" w:noVBand="1"/>
      </w:tblPr>
      <w:tblGrid>
        <w:gridCol w:w="2196"/>
        <w:gridCol w:w="160"/>
        <w:gridCol w:w="1683"/>
        <w:gridCol w:w="165"/>
        <w:gridCol w:w="1255"/>
        <w:gridCol w:w="160"/>
        <w:gridCol w:w="1701"/>
        <w:gridCol w:w="262"/>
        <w:gridCol w:w="1276"/>
      </w:tblGrid>
      <w:tr w:rsidR="00014435" w:rsidRPr="005207AE" w14:paraId="6936F233" w14:textId="77777777" w:rsidTr="00C10019">
        <w:trPr>
          <w:trHeight w:val="180"/>
        </w:trPr>
        <w:tc>
          <w:tcPr>
            <w:tcW w:w="2196" w:type="dxa"/>
            <w:shd w:val="clear" w:color="auto" w:fill="auto"/>
            <w:vAlign w:val="bottom"/>
            <w:hideMark/>
          </w:tcPr>
          <w:p w14:paraId="211F3474" w14:textId="77777777" w:rsidR="00014435" w:rsidRPr="005207AE" w:rsidRDefault="00014435" w:rsidP="005E567C">
            <w:pPr>
              <w:pStyle w:val="Sangra2detindependiente"/>
              <w:tabs>
                <w:tab w:val="clear" w:pos="405"/>
              </w:tabs>
              <w:ind w:left="216" w:hanging="288"/>
              <w:jc w:val="left"/>
              <w:rPr>
                <w:bCs/>
                <w:color w:val="000000" w:themeColor="text1"/>
                <w:sz w:val="22"/>
                <w:szCs w:val="22"/>
                <w:lang w:val="es-CR" w:eastAsia="es-CR"/>
              </w:rPr>
            </w:pPr>
          </w:p>
        </w:tc>
        <w:tc>
          <w:tcPr>
            <w:tcW w:w="160" w:type="dxa"/>
            <w:shd w:val="clear" w:color="auto" w:fill="auto"/>
            <w:vAlign w:val="bottom"/>
          </w:tcPr>
          <w:p w14:paraId="452C09E0" w14:textId="77777777" w:rsidR="00014435" w:rsidRPr="005207AE" w:rsidRDefault="00014435" w:rsidP="00C10019">
            <w:pPr>
              <w:jc w:val="center"/>
              <w:rPr>
                <w:color w:val="000000"/>
                <w:sz w:val="22"/>
                <w:szCs w:val="22"/>
                <w:lang w:val="es-CR" w:eastAsia="es-ES"/>
              </w:rPr>
            </w:pPr>
          </w:p>
        </w:tc>
        <w:tc>
          <w:tcPr>
            <w:tcW w:w="6502" w:type="dxa"/>
            <w:gridSpan w:val="7"/>
            <w:tcBorders>
              <w:bottom w:val="single" w:sz="4" w:space="0" w:color="auto"/>
            </w:tcBorders>
            <w:shd w:val="clear" w:color="auto" w:fill="auto"/>
            <w:vAlign w:val="bottom"/>
          </w:tcPr>
          <w:p w14:paraId="4583B802" w14:textId="2C8C4B09" w:rsidR="00014435" w:rsidRPr="005207AE" w:rsidRDefault="00C5016D" w:rsidP="00C10019">
            <w:pPr>
              <w:jc w:val="center"/>
              <w:rPr>
                <w:color w:val="000000"/>
                <w:sz w:val="22"/>
                <w:szCs w:val="22"/>
                <w:lang w:val="es-CR" w:eastAsia="es-ES"/>
              </w:rPr>
            </w:pPr>
            <w:r w:rsidRPr="005207AE">
              <w:rPr>
                <w:color w:val="000000"/>
                <w:sz w:val="22"/>
                <w:szCs w:val="22"/>
                <w:lang w:val="es-CR" w:eastAsia="es-ES"/>
              </w:rPr>
              <w:t>201</w:t>
            </w:r>
            <w:r w:rsidR="00A74B52" w:rsidRPr="005207AE">
              <w:rPr>
                <w:color w:val="000000"/>
                <w:sz w:val="22"/>
                <w:szCs w:val="22"/>
                <w:lang w:val="es-CR" w:eastAsia="es-ES"/>
              </w:rPr>
              <w:t>8</w:t>
            </w:r>
          </w:p>
        </w:tc>
      </w:tr>
      <w:tr w:rsidR="00014435" w:rsidRPr="005207AE" w14:paraId="19FCDAEC" w14:textId="77777777" w:rsidTr="00C10019">
        <w:trPr>
          <w:trHeight w:val="259"/>
        </w:trPr>
        <w:tc>
          <w:tcPr>
            <w:tcW w:w="2196" w:type="dxa"/>
            <w:shd w:val="clear" w:color="auto" w:fill="auto"/>
            <w:vAlign w:val="bottom"/>
            <w:hideMark/>
          </w:tcPr>
          <w:p w14:paraId="7BF687AF" w14:textId="77777777" w:rsidR="00014435" w:rsidRPr="005207AE" w:rsidRDefault="00014435" w:rsidP="005E567C">
            <w:pPr>
              <w:pStyle w:val="Sangra2detindependiente"/>
              <w:tabs>
                <w:tab w:val="clear" w:pos="405"/>
              </w:tabs>
              <w:ind w:left="216" w:hanging="288"/>
              <w:jc w:val="left"/>
              <w:rPr>
                <w:bCs/>
                <w:color w:val="000000" w:themeColor="text1"/>
                <w:sz w:val="22"/>
                <w:szCs w:val="22"/>
                <w:lang w:val="es-CR" w:eastAsia="es-CR"/>
              </w:rPr>
            </w:pPr>
          </w:p>
        </w:tc>
        <w:tc>
          <w:tcPr>
            <w:tcW w:w="160" w:type="dxa"/>
            <w:shd w:val="clear" w:color="auto" w:fill="auto"/>
            <w:vAlign w:val="bottom"/>
            <w:hideMark/>
          </w:tcPr>
          <w:p w14:paraId="3BC039C3" w14:textId="77777777" w:rsidR="00014435" w:rsidRPr="005207AE" w:rsidRDefault="00014435" w:rsidP="00C10019">
            <w:pPr>
              <w:jc w:val="center"/>
              <w:rPr>
                <w:color w:val="000000"/>
                <w:sz w:val="22"/>
                <w:szCs w:val="22"/>
                <w:lang w:val="es-CR" w:eastAsia="es-ES"/>
              </w:rPr>
            </w:pPr>
          </w:p>
        </w:tc>
        <w:tc>
          <w:tcPr>
            <w:tcW w:w="3103" w:type="dxa"/>
            <w:gridSpan w:val="3"/>
            <w:tcBorders>
              <w:top w:val="single" w:sz="4" w:space="0" w:color="auto"/>
              <w:bottom w:val="outset" w:sz="6" w:space="0" w:color="auto"/>
            </w:tcBorders>
            <w:shd w:val="clear" w:color="auto" w:fill="auto"/>
            <w:vAlign w:val="bottom"/>
            <w:hideMark/>
          </w:tcPr>
          <w:p w14:paraId="5874CAF9" w14:textId="77777777" w:rsidR="00014435" w:rsidRPr="005207AE" w:rsidRDefault="00014435" w:rsidP="00C10019">
            <w:pPr>
              <w:jc w:val="center"/>
              <w:rPr>
                <w:color w:val="000000"/>
                <w:sz w:val="22"/>
                <w:szCs w:val="22"/>
                <w:lang w:val="es-CR" w:eastAsia="es-ES"/>
              </w:rPr>
            </w:pPr>
            <w:r w:rsidRPr="005207AE">
              <w:rPr>
                <w:color w:val="000000"/>
                <w:sz w:val="22"/>
                <w:szCs w:val="22"/>
                <w:lang w:val="es-CR" w:eastAsia="es-ES"/>
              </w:rPr>
              <w:t>Comprador a plazo</w:t>
            </w:r>
          </w:p>
        </w:tc>
        <w:tc>
          <w:tcPr>
            <w:tcW w:w="160" w:type="dxa"/>
            <w:tcBorders>
              <w:top w:val="single" w:sz="4" w:space="0" w:color="auto"/>
            </w:tcBorders>
            <w:shd w:val="clear" w:color="auto" w:fill="auto"/>
            <w:vAlign w:val="bottom"/>
            <w:hideMark/>
          </w:tcPr>
          <w:p w14:paraId="139BAA32" w14:textId="77777777" w:rsidR="00014435" w:rsidRPr="005207AE" w:rsidRDefault="00014435" w:rsidP="00C10019">
            <w:pPr>
              <w:jc w:val="center"/>
              <w:rPr>
                <w:color w:val="000000"/>
                <w:sz w:val="22"/>
                <w:szCs w:val="22"/>
                <w:lang w:val="es-CR" w:eastAsia="es-ES"/>
              </w:rPr>
            </w:pPr>
          </w:p>
        </w:tc>
        <w:tc>
          <w:tcPr>
            <w:tcW w:w="3239" w:type="dxa"/>
            <w:gridSpan w:val="3"/>
            <w:tcBorders>
              <w:top w:val="single" w:sz="4" w:space="0" w:color="auto"/>
              <w:bottom w:val="outset" w:sz="6" w:space="0" w:color="auto"/>
            </w:tcBorders>
            <w:shd w:val="clear" w:color="auto" w:fill="auto"/>
            <w:vAlign w:val="bottom"/>
            <w:hideMark/>
          </w:tcPr>
          <w:p w14:paraId="55DCFDAE" w14:textId="77777777" w:rsidR="00014435" w:rsidRPr="005207AE" w:rsidRDefault="00014435" w:rsidP="00C10019">
            <w:pPr>
              <w:jc w:val="center"/>
              <w:rPr>
                <w:color w:val="000000"/>
                <w:sz w:val="22"/>
                <w:szCs w:val="22"/>
                <w:lang w:val="es-CR" w:eastAsia="es-ES"/>
              </w:rPr>
            </w:pPr>
            <w:r w:rsidRPr="005207AE">
              <w:rPr>
                <w:color w:val="000000"/>
                <w:sz w:val="22"/>
                <w:szCs w:val="22"/>
                <w:lang w:val="es-CR" w:eastAsia="es-ES"/>
              </w:rPr>
              <w:t>Vendedor a plazo</w:t>
            </w:r>
          </w:p>
        </w:tc>
      </w:tr>
      <w:tr w:rsidR="00014435" w:rsidRPr="005207AE" w14:paraId="498D7075" w14:textId="77777777" w:rsidTr="00C10019">
        <w:trPr>
          <w:trHeight w:val="89"/>
        </w:trPr>
        <w:tc>
          <w:tcPr>
            <w:tcW w:w="2196" w:type="dxa"/>
            <w:shd w:val="clear" w:color="auto" w:fill="auto"/>
            <w:hideMark/>
          </w:tcPr>
          <w:p w14:paraId="146759FE" w14:textId="77777777" w:rsidR="00014435" w:rsidRPr="005207AE" w:rsidRDefault="00014435" w:rsidP="005E567C">
            <w:pPr>
              <w:pStyle w:val="Sangra2detindependiente"/>
              <w:tabs>
                <w:tab w:val="clear" w:pos="405"/>
              </w:tabs>
              <w:ind w:left="216" w:hanging="288"/>
              <w:jc w:val="left"/>
              <w:rPr>
                <w:bCs/>
                <w:color w:val="000000" w:themeColor="text1"/>
                <w:sz w:val="22"/>
                <w:szCs w:val="22"/>
                <w:lang w:val="es-CR" w:eastAsia="es-CR"/>
              </w:rPr>
            </w:pPr>
          </w:p>
        </w:tc>
        <w:tc>
          <w:tcPr>
            <w:tcW w:w="160" w:type="dxa"/>
            <w:shd w:val="clear" w:color="auto" w:fill="auto"/>
            <w:vAlign w:val="bottom"/>
            <w:hideMark/>
          </w:tcPr>
          <w:p w14:paraId="5BF418F9" w14:textId="77777777" w:rsidR="00014435" w:rsidRPr="005207AE" w:rsidRDefault="00014435" w:rsidP="00C10019">
            <w:pPr>
              <w:jc w:val="center"/>
              <w:rPr>
                <w:color w:val="000000"/>
                <w:sz w:val="22"/>
                <w:szCs w:val="22"/>
                <w:lang w:val="es-CR" w:eastAsia="es-ES"/>
              </w:rPr>
            </w:pPr>
          </w:p>
        </w:tc>
        <w:tc>
          <w:tcPr>
            <w:tcW w:w="1683" w:type="dxa"/>
            <w:tcBorders>
              <w:bottom w:val="outset" w:sz="6" w:space="0" w:color="auto"/>
            </w:tcBorders>
            <w:shd w:val="clear" w:color="auto" w:fill="auto"/>
            <w:vAlign w:val="bottom"/>
            <w:hideMark/>
          </w:tcPr>
          <w:p w14:paraId="3E6EEF09" w14:textId="77777777" w:rsidR="00014435" w:rsidRPr="005207AE" w:rsidRDefault="00014435" w:rsidP="00C10019">
            <w:pPr>
              <w:jc w:val="center"/>
              <w:rPr>
                <w:color w:val="000000"/>
                <w:sz w:val="22"/>
                <w:szCs w:val="22"/>
                <w:lang w:val="es-CR" w:eastAsia="es-ES"/>
              </w:rPr>
            </w:pPr>
            <w:r w:rsidRPr="005207AE">
              <w:rPr>
                <w:color w:val="000000"/>
                <w:sz w:val="22"/>
                <w:szCs w:val="22"/>
                <w:lang w:val="es-CR" w:eastAsia="es-ES"/>
              </w:rPr>
              <w:t>Colones</w:t>
            </w:r>
          </w:p>
        </w:tc>
        <w:tc>
          <w:tcPr>
            <w:tcW w:w="165" w:type="dxa"/>
            <w:shd w:val="clear" w:color="auto" w:fill="auto"/>
            <w:vAlign w:val="bottom"/>
            <w:hideMark/>
          </w:tcPr>
          <w:p w14:paraId="40D4F94C" w14:textId="77777777" w:rsidR="00014435" w:rsidRPr="005207AE" w:rsidRDefault="00014435" w:rsidP="00C10019">
            <w:pPr>
              <w:jc w:val="center"/>
              <w:rPr>
                <w:color w:val="000000"/>
                <w:sz w:val="22"/>
                <w:szCs w:val="22"/>
                <w:lang w:val="es-CR" w:eastAsia="es-ES"/>
              </w:rPr>
            </w:pPr>
          </w:p>
        </w:tc>
        <w:tc>
          <w:tcPr>
            <w:tcW w:w="1255" w:type="dxa"/>
            <w:tcBorders>
              <w:bottom w:val="outset" w:sz="6" w:space="0" w:color="auto"/>
            </w:tcBorders>
            <w:shd w:val="clear" w:color="auto" w:fill="auto"/>
            <w:vAlign w:val="bottom"/>
            <w:hideMark/>
          </w:tcPr>
          <w:p w14:paraId="456CA7F5" w14:textId="6F4F54B2" w:rsidR="00014435" w:rsidRPr="005207AE" w:rsidRDefault="00954E2A" w:rsidP="00C10019">
            <w:pPr>
              <w:jc w:val="center"/>
              <w:rPr>
                <w:color w:val="000000"/>
                <w:sz w:val="22"/>
                <w:szCs w:val="22"/>
                <w:lang w:val="es-CR" w:eastAsia="es-ES"/>
              </w:rPr>
            </w:pPr>
            <w:r w:rsidRPr="005207AE">
              <w:rPr>
                <w:color w:val="000000"/>
                <w:sz w:val="22"/>
                <w:szCs w:val="22"/>
                <w:lang w:val="es-CR" w:eastAsia="es-ES"/>
              </w:rPr>
              <w:t xml:space="preserve">US </w:t>
            </w:r>
            <w:r w:rsidR="00072BBA" w:rsidRPr="005207AE">
              <w:rPr>
                <w:color w:val="000000"/>
                <w:sz w:val="22"/>
                <w:szCs w:val="22"/>
                <w:lang w:val="es-CR" w:eastAsia="es-ES"/>
              </w:rPr>
              <w:t>d</w:t>
            </w:r>
            <w:r w:rsidR="00014435" w:rsidRPr="005207AE">
              <w:rPr>
                <w:color w:val="000000"/>
                <w:sz w:val="22"/>
                <w:szCs w:val="22"/>
                <w:lang w:val="es-CR" w:eastAsia="es-ES"/>
              </w:rPr>
              <w:t>ólares</w:t>
            </w:r>
          </w:p>
        </w:tc>
        <w:tc>
          <w:tcPr>
            <w:tcW w:w="160" w:type="dxa"/>
            <w:shd w:val="clear" w:color="auto" w:fill="auto"/>
            <w:vAlign w:val="bottom"/>
            <w:hideMark/>
          </w:tcPr>
          <w:p w14:paraId="7474498D" w14:textId="77777777" w:rsidR="00014435" w:rsidRPr="005207AE" w:rsidRDefault="00014435" w:rsidP="00C10019">
            <w:pPr>
              <w:jc w:val="center"/>
              <w:rPr>
                <w:color w:val="000000"/>
                <w:sz w:val="22"/>
                <w:szCs w:val="22"/>
                <w:lang w:val="es-CR" w:eastAsia="es-ES"/>
              </w:rPr>
            </w:pPr>
          </w:p>
        </w:tc>
        <w:tc>
          <w:tcPr>
            <w:tcW w:w="1701" w:type="dxa"/>
            <w:tcBorders>
              <w:bottom w:val="outset" w:sz="6" w:space="0" w:color="auto"/>
            </w:tcBorders>
            <w:shd w:val="clear" w:color="auto" w:fill="auto"/>
            <w:vAlign w:val="bottom"/>
            <w:hideMark/>
          </w:tcPr>
          <w:p w14:paraId="2C36A77A" w14:textId="77777777" w:rsidR="00014435" w:rsidRPr="005207AE" w:rsidRDefault="00014435" w:rsidP="00C10019">
            <w:pPr>
              <w:jc w:val="center"/>
              <w:rPr>
                <w:color w:val="000000"/>
                <w:sz w:val="22"/>
                <w:szCs w:val="22"/>
                <w:lang w:val="es-CR" w:eastAsia="es-ES"/>
              </w:rPr>
            </w:pPr>
            <w:r w:rsidRPr="005207AE">
              <w:rPr>
                <w:color w:val="000000"/>
                <w:sz w:val="22"/>
                <w:szCs w:val="22"/>
                <w:lang w:val="es-CR" w:eastAsia="es-ES"/>
              </w:rPr>
              <w:t>Colones</w:t>
            </w:r>
          </w:p>
        </w:tc>
        <w:tc>
          <w:tcPr>
            <w:tcW w:w="262" w:type="dxa"/>
            <w:shd w:val="clear" w:color="auto" w:fill="auto"/>
            <w:vAlign w:val="bottom"/>
            <w:hideMark/>
          </w:tcPr>
          <w:p w14:paraId="47C3B389" w14:textId="77777777" w:rsidR="00014435" w:rsidRPr="005207AE" w:rsidRDefault="00014435" w:rsidP="00C10019">
            <w:pPr>
              <w:jc w:val="center"/>
              <w:rPr>
                <w:color w:val="000000"/>
                <w:sz w:val="22"/>
                <w:szCs w:val="22"/>
                <w:lang w:val="es-CR" w:eastAsia="es-ES"/>
              </w:rPr>
            </w:pPr>
          </w:p>
        </w:tc>
        <w:tc>
          <w:tcPr>
            <w:tcW w:w="1276" w:type="dxa"/>
            <w:tcBorders>
              <w:bottom w:val="outset" w:sz="6" w:space="0" w:color="auto"/>
            </w:tcBorders>
            <w:shd w:val="clear" w:color="auto" w:fill="auto"/>
            <w:vAlign w:val="bottom"/>
            <w:hideMark/>
          </w:tcPr>
          <w:p w14:paraId="39CB5BCC" w14:textId="79F479DD" w:rsidR="00014435" w:rsidRPr="005207AE" w:rsidRDefault="00954E2A" w:rsidP="00C10019">
            <w:pPr>
              <w:jc w:val="center"/>
              <w:rPr>
                <w:color w:val="000000"/>
                <w:sz w:val="22"/>
                <w:szCs w:val="22"/>
                <w:lang w:val="es-CR" w:eastAsia="es-ES"/>
              </w:rPr>
            </w:pPr>
            <w:r w:rsidRPr="005207AE">
              <w:rPr>
                <w:color w:val="000000"/>
                <w:sz w:val="22"/>
                <w:szCs w:val="22"/>
                <w:lang w:val="es-CR" w:eastAsia="es-ES"/>
              </w:rPr>
              <w:t xml:space="preserve">US </w:t>
            </w:r>
            <w:r w:rsidR="00072BBA" w:rsidRPr="005207AE">
              <w:rPr>
                <w:color w:val="000000"/>
                <w:sz w:val="22"/>
                <w:szCs w:val="22"/>
                <w:lang w:val="es-CR" w:eastAsia="es-ES"/>
              </w:rPr>
              <w:t>d</w:t>
            </w:r>
            <w:r w:rsidR="00014435" w:rsidRPr="005207AE">
              <w:rPr>
                <w:color w:val="000000"/>
                <w:sz w:val="22"/>
                <w:szCs w:val="22"/>
                <w:lang w:val="es-CR" w:eastAsia="es-ES"/>
              </w:rPr>
              <w:t>ólares</w:t>
            </w:r>
          </w:p>
        </w:tc>
      </w:tr>
      <w:tr w:rsidR="00A74B52" w:rsidRPr="005207AE" w14:paraId="1892B4A6" w14:textId="77777777" w:rsidTr="00C10019">
        <w:trPr>
          <w:trHeight w:val="254"/>
        </w:trPr>
        <w:tc>
          <w:tcPr>
            <w:tcW w:w="2196" w:type="dxa"/>
            <w:shd w:val="clear" w:color="auto" w:fill="auto"/>
            <w:vAlign w:val="bottom"/>
            <w:hideMark/>
          </w:tcPr>
          <w:p w14:paraId="5220200E" w14:textId="0BCF078F" w:rsidR="00A74B52" w:rsidRPr="005207AE" w:rsidRDefault="00A74B52" w:rsidP="0010570F">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Cuenta propia</w:t>
            </w:r>
          </w:p>
        </w:tc>
        <w:tc>
          <w:tcPr>
            <w:tcW w:w="160" w:type="dxa"/>
            <w:shd w:val="clear" w:color="auto" w:fill="auto"/>
            <w:vAlign w:val="bottom"/>
            <w:hideMark/>
          </w:tcPr>
          <w:p w14:paraId="357A93FA" w14:textId="77777777" w:rsidR="00A74B52" w:rsidRPr="005207AE" w:rsidRDefault="00A74B52" w:rsidP="00A74B52">
            <w:pPr>
              <w:jc w:val="right"/>
              <w:rPr>
                <w:color w:val="000000"/>
                <w:sz w:val="22"/>
                <w:szCs w:val="22"/>
                <w:lang w:val="es-CR" w:eastAsia="es-ES"/>
              </w:rPr>
            </w:pPr>
          </w:p>
        </w:tc>
        <w:tc>
          <w:tcPr>
            <w:tcW w:w="1683" w:type="dxa"/>
            <w:tcBorders>
              <w:top w:val="outset" w:sz="6" w:space="0" w:color="auto"/>
            </w:tcBorders>
            <w:shd w:val="clear" w:color="auto" w:fill="auto"/>
            <w:noWrap/>
            <w:vAlign w:val="bottom"/>
            <w:hideMark/>
          </w:tcPr>
          <w:p w14:paraId="3A8B9DF6" w14:textId="77777777" w:rsidR="00A74B52" w:rsidRPr="005207AE" w:rsidRDefault="00A74B52" w:rsidP="00A74B52">
            <w:pPr>
              <w:jc w:val="right"/>
              <w:rPr>
                <w:color w:val="000000"/>
                <w:sz w:val="22"/>
                <w:szCs w:val="22"/>
                <w:lang w:val="es-CR" w:eastAsia="es-ES"/>
              </w:rPr>
            </w:pPr>
          </w:p>
        </w:tc>
        <w:tc>
          <w:tcPr>
            <w:tcW w:w="165" w:type="dxa"/>
            <w:shd w:val="clear" w:color="auto" w:fill="auto"/>
            <w:noWrap/>
            <w:vAlign w:val="bottom"/>
            <w:hideMark/>
          </w:tcPr>
          <w:p w14:paraId="1937AC6E" w14:textId="77777777" w:rsidR="00A74B52" w:rsidRPr="005207AE" w:rsidRDefault="00A74B52" w:rsidP="00A74B52">
            <w:pPr>
              <w:jc w:val="right"/>
              <w:rPr>
                <w:color w:val="000000"/>
                <w:sz w:val="22"/>
                <w:szCs w:val="22"/>
                <w:lang w:val="es-CR" w:eastAsia="es-ES"/>
              </w:rPr>
            </w:pPr>
          </w:p>
        </w:tc>
        <w:tc>
          <w:tcPr>
            <w:tcW w:w="1255" w:type="dxa"/>
            <w:tcBorders>
              <w:top w:val="outset" w:sz="6" w:space="0" w:color="auto"/>
            </w:tcBorders>
            <w:shd w:val="clear" w:color="auto" w:fill="auto"/>
            <w:vAlign w:val="bottom"/>
            <w:hideMark/>
          </w:tcPr>
          <w:p w14:paraId="07DEA512" w14:textId="77777777" w:rsidR="00A74B52" w:rsidRPr="005207AE" w:rsidRDefault="00A74B52" w:rsidP="00A74B52">
            <w:pPr>
              <w:jc w:val="right"/>
              <w:rPr>
                <w:color w:val="000000"/>
                <w:sz w:val="22"/>
                <w:szCs w:val="22"/>
                <w:lang w:val="es-CR" w:eastAsia="es-ES"/>
              </w:rPr>
            </w:pPr>
          </w:p>
        </w:tc>
        <w:tc>
          <w:tcPr>
            <w:tcW w:w="160" w:type="dxa"/>
            <w:shd w:val="clear" w:color="auto" w:fill="auto"/>
            <w:vAlign w:val="bottom"/>
            <w:hideMark/>
          </w:tcPr>
          <w:p w14:paraId="036F645B" w14:textId="77777777" w:rsidR="00A74B52" w:rsidRPr="005207AE" w:rsidRDefault="00A74B52" w:rsidP="00A74B52">
            <w:pPr>
              <w:jc w:val="right"/>
              <w:rPr>
                <w:color w:val="000000"/>
                <w:sz w:val="22"/>
                <w:szCs w:val="22"/>
                <w:lang w:val="es-CR" w:eastAsia="es-ES"/>
              </w:rPr>
            </w:pPr>
          </w:p>
        </w:tc>
        <w:tc>
          <w:tcPr>
            <w:tcW w:w="1701" w:type="dxa"/>
            <w:tcBorders>
              <w:top w:val="outset" w:sz="6" w:space="0" w:color="auto"/>
            </w:tcBorders>
            <w:shd w:val="clear" w:color="auto" w:fill="auto"/>
            <w:noWrap/>
            <w:vAlign w:val="bottom"/>
            <w:hideMark/>
          </w:tcPr>
          <w:p w14:paraId="6369AF1A" w14:textId="77777777" w:rsidR="00A74B52" w:rsidRPr="005207AE" w:rsidRDefault="00A74B52" w:rsidP="00A74B52">
            <w:pPr>
              <w:jc w:val="right"/>
              <w:rPr>
                <w:color w:val="000000"/>
                <w:sz w:val="22"/>
                <w:szCs w:val="22"/>
                <w:lang w:val="es-CR" w:eastAsia="es-ES"/>
              </w:rPr>
            </w:pPr>
          </w:p>
        </w:tc>
        <w:tc>
          <w:tcPr>
            <w:tcW w:w="262" w:type="dxa"/>
            <w:shd w:val="clear" w:color="auto" w:fill="auto"/>
            <w:vAlign w:val="bottom"/>
            <w:hideMark/>
          </w:tcPr>
          <w:p w14:paraId="686F738D" w14:textId="77777777" w:rsidR="00A74B52" w:rsidRPr="005207AE" w:rsidRDefault="00A74B52" w:rsidP="00A74B52">
            <w:pPr>
              <w:jc w:val="right"/>
              <w:rPr>
                <w:color w:val="000000"/>
                <w:sz w:val="22"/>
                <w:szCs w:val="22"/>
                <w:lang w:val="es-CR" w:eastAsia="es-ES"/>
              </w:rPr>
            </w:pPr>
          </w:p>
        </w:tc>
        <w:tc>
          <w:tcPr>
            <w:tcW w:w="1276" w:type="dxa"/>
            <w:tcBorders>
              <w:top w:val="outset" w:sz="6" w:space="0" w:color="auto"/>
            </w:tcBorders>
            <w:shd w:val="clear" w:color="auto" w:fill="auto"/>
            <w:noWrap/>
            <w:vAlign w:val="bottom"/>
            <w:hideMark/>
          </w:tcPr>
          <w:p w14:paraId="16B0D2C6" w14:textId="77777777" w:rsidR="00A74B52" w:rsidRPr="005207AE" w:rsidRDefault="00A74B52" w:rsidP="00A74B52">
            <w:pPr>
              <w:jc w:val="right"/>
              <w:rPr>
                <w:color w:val="000000"/>
                <w:sz w:val="22"/>
                <w:szCs w:val="22"/>
                <w:lang w:val="es-CR" w:eastAsia="es-ES"/>
              </w:rPr>
            </w:pPr>
          </w:p>
        </w:tc>
      </w:tr>
      <w:tr w:rsidR="00FA2DA8" w:rsidRPr="005207AE" w14:paraId="6F888A3F" w14:textId="77777777" w:rsidTr="00FA2DA8">
        <w:trPr>
          <w:trHeight w:val="106"/>
        </w:trPr>
        <w:tc>
          <w:tcPr>
            <w:tcW w:w="2196" w:type="dxa"/>
            <w:shd w:val="clear" w:color="auto" w:fill="auto"/>
            <w:vAlign w:val="bottom"/>
          </w:tcPr>
          <w:p w14:paraId="0F9D36AF" w14:textId="2061A349" w:rsidR="00FA2DA8" w:rsidRPr="005207AE" w:rsidRDefault="00FA2DA8" w:rsidP="00FA2DA8">
            <w:pPr>
              <w:rPr>
                <w:bCs/>
                <w:color w:val="000000" w:themeColor="text1"/>
                <w:sz w:val="22"/>
                <w:szCs w:val="22"/>
                <w:lang w:val="es-CR" w:eastAsia="es-CR"/>
              </w:rPr>
            </w:pPr>
            <w:r w:rsidRPr="005207AE">
              <w:rPr>
                <w:bCs/>
                <w:color w:val="000000" w:themeColor="text1"/>
                <w:sz w:val="22"/>
                <w:szCs w:val="22"/>
                <w:lang w:val="es-CR" w:eastAsia="es-CR"/>
              </w:rPr>
              <w:t>De 1 a 30 días</w:t>
            </w:r>
          </w:p>
        </w:tc>
        <w:tc>
          <w:tcPr>
            <w:tcW w:w="160" w:type="dxa"/>
            <w:shd w:val="clear" w:color="auto" w:fill="auto"/>
            <w:vAlign w:val="bottom"/>
          </w:tcPr>
          <w:p w14:paraId="1D478954" w14:textId="5CC1F30C" w:rsidR="00FA2DA8" w:rsidRPr="005207AE" w:rsidRDefault="00FA2DA8" w:rsidP="00FA2DA8">
            <w:pPr>
              <w:jc w:val="right"/>
              <w:rPr>
                <w:sz w:val="22"/>
                <w:szCs w:val="22"/>
                <w:lang w:val="es-CR" w:eastAsia="es-ES"/>
              </w:rPr>
            </w:pPr>
            <w:r w:rsidRPr="005207AE">
              <w:rPr>
                <w:sz w:val="22"/>
                <w:szCs w:val="22"/>
                <w:lang w:val="es-CR" w:eastAsia="es-ES"/>
              </w:rPr>
              <w:t>¢</w:t>
            </w:r>
          </w:p>
        </w:tc>
        <w:tc>
          <w:tcPr>
            <w:tcW w:w="1683" w:type="dxa"/>
            <w:shd w:val="clear" w:color="auto" w:fill="auto"/>
            <w:noWrap/>
            <w:vAlign w:val="bottom"/>
          </w:tcPr>
          <w:p w14:paraId="5C6C265E" w14:textId="052DEEDE" w:rsidR="00FA2DA8" w:rsidRPr="005207AE" w:rsidRDefault="00FA2DA8" w:rsidP="00FA2DA8">
            <w:pPr>
              <w:jc w:val="right"/>
              <w:rPr>
                <w:sz w:val="22"/>
                <w:szCs w:val="22"/>
                <w:lang w:val="es-CR"/>
              </w:rPr>
            </w:pPr>
            <w:r w:rsidRPr="005207AE">
              <w:rPr>
                <w:sz w:val="22"/>
                <w:szCs w:val="22"/>
                <w:lang w:val="es-CR"/>
              </w:rPr>
              <w:t>3.797.421.874</w:t>
            </w:r>
          </w:p>
        </w:tc>
        <w:tc>
          <w:tcPr>
            <w:tcW w:w="165" w:type="dxa"/>
            <w:shd w:val="clear" w:color="auto" w:fill="auto"/>
            <w:noWrap/>
            <w:vAlign w:val="bottom"/>
          </w:tcPr>
          <w:p w14:paraId="3C08CF99" w14:textId="77777777" w:rsidR="00FA2DA8" w:rsidRPr="005207AE" w:rsidRDefault="00FA2DA8" w:rsidP="00FA2DA8">
            <w:pPr>
              <w:jc w:val="right"/>
              <w:rPr>
                <w:sz w:val="22"/>
                <w:szCs w:val="22"/>
                <w:lang w:val="es-CR"/>
              </w:rPr>
            </w:pPr>
          </w:p>
        </w:tc>
        <w:tc>
          <w:tcPr>
            <w:tcW w:w="1255" w:type="dxa"/>
            <w:shd w:val="clear" w:color="auto" w:fill="auto"/>
            <w:vAlign w:val="bottom"/>
          </w:tcPr>
          <w:p w14:paraId="3910E631" w14:textId="5A20F8BF" w:rsidR="00FA2DA8" w:rsidRPr="005207AE" w:rsidRDefault="00FA2DA8" w:rsidP="00FA2DA8">
            <w:pPr>
              <w:jc w:val="right"/>
              <w:rPr>
                <w:sz w:val="22"/>
                <w:szCs w:val="22"/>
                <w:lang w:val="es-CR"/>
              </w:rPr>
            </w:pPr>
            <w:r w:rsidRPr="005207AE">
              <w:rPr>
                <w:sz w:val="22"/>
                <w:szCs w:val="22"/>
                <w:lang w:val="es-CR"/>
              </w:rPr>
              <w:t>4.580.288</w:t>
            </w:r>
          </w:p>
        </w:tc>
        <w:tc>
          <w:tcPr>
            <w:tcW w:w="160" w:type="dxa"/>
            <w:shd w:val="clear" w:color="auto" w:fill="auto"/>
            <w:vAlign w:val="bottom"/>
          </w:tcPr>
          <w:p w14:paraId="585BB5D3" w14:textId="77777777" w:rsidR="00FA2DA8" w:rsidRPr="005207AE" w:rsidRDefault="00FA2DA8" w:rsidP="00FA2DA8">
            <w:pPr>
              <w:jc w:val="right"/>
              <w:rPr>
                <w:color w:val="000000"/>
                <w:sz w:val="22"/>
                <w:szCs w:val="22"/>
                <w:lang w:val="es-CR" w:eastAsia="es-ES"/>
              </w:rPr>
            </w:pPr>
          </w:p>
        </w:tc>
        <w:tc>
          <w:tcPr>
            <w:tcW w:w="1701" w:type="dxa"/>
            <w:shd w:val="clear" w:color="auto" w:fill="auto"/>
            <w:noWrap/>
            <w:vAlign w:val="bottom"/>
          </w:tcPr>
          <w:p w14:paraId="515B3931" w14:textId="43427950" w:rsidR="00FA2DA8" w:rsidRPr="005207AE" w:rsidRDefault="00FA2DA8" w:rsidP="00FA2DA8">
            <w:pPr>
              <w:jc w:val="center"/>
              <w:rPr>
                <w:sz w:val="22"/>
                <w:szCs w:val="22"/>
                <w:lang w:val="es-CR" w:eastAsia="es-ES"/>
              </w:rPr>
            </w:pPr>
            <w:r w:rsidRPr="005207AE">
              <w:rPr>
                <w:color w:val="000000" w:themeColor="text1"/>
                <w:sz w:val="22"/>
                <w:szCs w:val="22"/>
                <w:lang w:val="es-CR" w:eastAsia="es-ES"/>
              </w:rPr>
              <w:t>-</w:t>
            </w:r>
          </w:p>
        </w:tc>
        <w:tc>
          <w:tcPr>
            <w:tcW w:w="262" w:type="dxa"/>
            <w:shd w:val="clear" w:color="auto" w:fill="auto"/>
            <w:vAlign w:val="bottom"/>
          </w:tcPr>
          <w:p w14:paraId="33ADE8F7" w14:textId="77777777" w:rsidR="00FA2DA8" w:rsidRPr="005207AE" w:rsidRDefault="00FA2DA8" w:rsidP="00FA2DA8">
            <w:pPr>
              <w:jc w:val="center"/>
              <w:rPr>
                <w:color w:val="000000"/>
                <w:sz w:val="22"/>
                <w:szCs w:val="22"/>
                <w:lang w:val="es-CR" w:eastAsia="es-ES"/>
              </w:rPr>
            </w:pPr>
          </w:p>
        </w:tc>
        <w:tc>
          <w:tcPr>
            <w:tcW w:w="1276" w:type="dxa"/>
            <w:shd w:val="clear" w:color="auto" w:fill="auto"/>
            <w:noWrap/>
            <w:vAlign w:val="bottom"/>
          </w:tcPr>
          <w:p w14:paraId="31CF0F3E" w14:textId="4C2332BA" w:rsidR="00FA2DA8" w:rsidRPr="005207AE" w:rsidRDefault="00FA2DA8" w:rsidP="00FA2DA8">
            <w:pPr>
              <w:jc w:val="center"/>
              <w:rPr>
                <w:sz w:val="22"/>
                <w:szCs w:val="22"/>
                <w:lang w:val="es-CR" w:eastAsia="es-ES"/>
              </w:rPr>
            </w:pPr>
            <w:r w:rsidRPr="005207AE">
              <w:rPr>
                <w:color w:val="000000" w:themeColor="text1"/>
                <w:sz w:val="22"/>
                <w:szCs w:val="22"/>
                <w:lang w:val="es-CR" w:eastAsia="es-ES"/>
              </w:rPr>
              <w:t>-</w:t>
            </w:r>
          </w:p>
        </w:tc>
      </w:tr>
      <w:tr w:rsidR="00FA2DA8" w:rsidRPr="005207AE" w14:paraId="04473D34" w14:textId="77777777" w:rsidTr="00FA2DA8">
        <w:trPr>
          <w:trHeight w:val="106"/>
        </w:trPr>
        <w:tc>
          <w:tcPr>
            <w:tcW w:w="2196" w:type="dxa"/>
            <w:shd w:val="clear" w:color="auto" w:fill="auto"/>
            <w:vAlign w:val="bottom"/>
          </w:tcPr>
          <w:p w14:paraId="62B438AA" w14:textId="7A35BBEA" w:rsidR="00FA2DA8" w:rsidRPr="005207AE" w:rsidRDefault="00FA2DA8" w:rsidP="00FA2DA8">
            <w:pPr>
              <w:rPr>
                <w:bCs/>
                <w:color w:val="000000" w:themeColor="text1"/>
                <w:sz w:val="22"/>
                <w:szCs w:val="22"/>
                <w:lang w:val="es-CR" w:eastAsia="es-CR"/>
              </w:rPr>
            </w:pPr>
            <w:r w:rsidRPr="005207AE">
              <w:rPr>
                <w:bCs/>
                <w:color w:val="000000" w:themeColor="text1"/>
                <w:sz w:val="22"/>
                <w:szCs w:val="22"/>
                <w:lang w:val="es-CR" w:eastAsia="es-CR"/>
              </w:rPr>
              <w:t>De 31 a 60 días</w:t>
            </w:r>
          </w:p>
        </w:tc>
        <w:tc>
          <w:tcPr>
            <w:tcW w:w="160" w:type="dxa"/>
            <w:shd w:val="clear" w:color="auto" w:fill="auto"/>
            <w:vAlign w:val="bottom"/>
          </w:tcPr>
          <w:p w14:paraId="36EEAE72" w14:textId="77777777" w:rsidR="00FA2DA8" w:rsidRPr="005207AE" w:rsidRDefault="00FA2DA8" w:rsidP="00FA2DA8">
            <w:pPr>
              <w:jc w:val="right"/>
              <w:rPr>
                <w:sz w:val="22"/>
                <w:szCs w:val="22"/>
                <w:lang w:val="es-CR" w:eastAsia="es-ES"/>
              </w:rPr>
            </w:pPr>
          </w:p>
        </w:tc>
        <w:tc>
          <w:tcPr>
            <w:tcW w:w="1683" w:type="dxa"/>
            <w:shd w:val="clear" w:color="auto" w:fill="auto"/>
            <w:noWrap/>
            <w:vAlign w:val="bottom"/>
          </w:tcPr>
          <w:p w14:paraId="7DA724CD" w14:textId="185CA8A0" w:rsidR="00FA2DA8" w:rsidRPr="005207AE" w:rsidRDefault="00FA2DA8" w:rsidP="00FA2DA8">
            <w:pPr>
              <w:jc w:val="right"/>
              <w:rPr>
                <w:sz w:val="22"/>
                <w:szCs w:val="22"/>
                <w:lang w:val="es-CR"/>
              </w:rPr>
            </w:pPr>
            <w:r w:rsidRPr="005207AE">
              <w:rPr>
                <w:sz w:val="22"/>
                <w:szCs w:val="22"/>
                <w:lang w:val="es-CR"/>
              </w:rPr>
              <w:t>3.330.487.185</w:t>
            </w:r>
          </w:p>
        </w:tc>
        <w:tc>
          <w:tcPr>
            <w:tcW w:w="165" w:type="dxa"/>
            <w:shd w:val="clear" w:color="auto" w:fill="auto"/>
            <w:noWrap/>
            <w:vAlign w:val="bottom"/>
          </w:tcPr>
          <w:p w14:paraId="103BC110" w14:textId="77777777" w:rsidR="00FA2DA8" w:rsidRPr="005207AE" w:rsidRDefault="00FA2DA8" w:rsidP="00FA2DA8">
            <w:pPr>
              <w:jc w:val="right"/>
              <w:rPr>
                <w:sz w:val="22"/>
                <w:szCs w:val="22"/>
                <w:lang w:val="es-CR"/>
              </w:rPr>
            </w:pPr>
          </w:p>
        </w:tc>
        <w:tc>
          <w:tcPr>
            <w:tcW w:w="1255" w:type="dxa"/>
            <w:shd w:val="clear" w:color="auto" w:fill="auto"/>
            <w:vAlign w:val="bottom"/>
          </w:tcPr>
          <w:p w14:paraId="5F6A4E90" w14:textId="4D3400DB" w:rsidR="00FA2DA8" w:rsidRPr="005207AE" w:rsidRDefault="00FA2DA8" w:rsidP="00FA2DA8">
            <w:pPr>
              <w:jc w:val="center"/>
              <w:rPr>
                <w:sz w:val="22"/>
                <w:szCs w:val="22"/>
                <w:lang w:val="es-CR"/>
              </w:rPr>
            </w:pPr>
            <w:r w:rsidRPr="005207AE">
              <w:rPr>
                <w:sz w:val="22"/>
                <w:szCs w:val="22"/>
                <w:lang w:val="es-CR"/>
              </w:rPr>
              <w:t>-</w:t>
            </w:r>
          </w:p>
        </w:tc>
        <w:tc>
          <w:tcPr>
            <w:tcW w:w="160" w:type="dxa"/>
            <w:shd w:val="clear" w:color="auto" w:fill="auto"/>
            <w:vAlign w:val="bottom"/>
          </w:tcPr>
          <w:p w14:paraId="0C54DCA8" w14:textId="77777777" w:rsidR="00FA2DA8" w:rsidRPr="005207AE" w:rsidRDefault="00FA2DA8" w:rsidP="00FA2DA8">
            <w:pPr>
              <w:jc w:val="right"/>
              <w:rPr>
                <w:color w:val="000000"/>
                <w:sz w:val="22"/>
                <w:szCs w:val="22"/>
                <w:lang w:val="es-CR" w:eastAsia="es-ES"/>
              </w:rPr>
            </w:pPr>
          </w:p>
        </w:tc>
        <w:tc>
          <w:tcPr>
            <w:tcW w:w="1701" w:type="dxa"/>
            <w:shd w:val="clear" w:color="auto" w:fill="auto"/>
            <w:noWrap/>
            <w:vAlign w:val="bottom"/>
          </w:tcPr>
          <w:p w14:paraId="2EA1D38D" w14:textId="41BB92D1" w:rsidR="00FA2DA8" w:rsidRPr="005207AE" w:rsidRDefault="00FA2DA8" w:rsidP="00FA2DA8">
            <w:pPr>
              <w:jc w:val="center"/>
              <w:rPr>
                <w:sz w:val="22"/>
                <w:szCs w:val="22"/>
                <w:lang w:val="es-CR" w:eastAsia="es-ES"/>
              </w:rPr>
            </w:pPr>
            <w:r w:rsidRPr="005207AE">
              <w:rPr>
                <w:color w:val="000000" w:themeColor="text1"/>
                <w:sz w:val="22"/>
                <w:szCs w:val="22"/>
                <w:lang w:val="es-CR" w:eastAsia="es-ES"/>
              </w:rPr>
              <w:t>-</w:t>
            </w:r>
          </w:p>
        </w:tc>
        <w:tc>
          <w:tcPr>
            <w:tcW w:w="262" w:type="dxa"/>
            <w:shd w:val="clear" w:color="auto" w:fill="auto"/>
            <w:vAlign w:val="bottom"/>
          </w:tcPr>
          <w:p w14:paraId="113D9CBF" w14:textId="77777777" w:rsidR="00FA2DA8" w:rsidRPr="005207AE" w:rsidRDefault="00FA2DA8" w:rsidP="00FA2DA8">
            <w:pPr>
              <w:jc w:val="center"/>
              <w:rPr>
                <w:color w:val="000000"/>
                <w:sz w:val="22"/>
                <w:szCs w:val="22"/>
                <w:lang w:val="es-CR" w:eastAsia="es-ES"/>
              </w:rPr>
            </w:pPr>
          </w:p>
        </w:tc>
        <w:tc>
          <w:tcPr>
            <w:tcW w:w="1276" w:type="dxa"/>
            <w:shd w:val="clear" w:color="auto" w:fill="auto"/>
            <w:noWrap/>
            <w:vAlign w:val="bottom"/>
          </w:tcPr>
          <w:p w14:paraId="03B2FAAC" w14:textId="0CAA7D42" w:rsidR="00FA2DA8" w:rsidRPr="005207AE" w:rsidRDefault="00FA2DA8" w:rsidP="00FA2DA8">
            <w:pPr>
              <w:jc w:val="center"/>
              <w:rPr>
                <w:sz w:val="22"/>
                <w:szCs w:val="22"/>
                <w:lang w:val="es-CR" w:eastAsia="es-ES"/>
              </w:rPr>
            </w:pPr>
            <w:r w:rsidRPr="005207AE">
              <w:rPr>
                <w:color w:val="000000" w:themeColor="text1"/>
                <w:sz w:val="22"/>
                <w:szCs w:val="22"/>
                <w:lang w:val="es-CR" w:eastAsia="es-ES"/>
              </w:rPr>
              <w:t>-</w:t>
            </w:r>
          </w:p>
        </w:tc>
      </w:tr>
      <w:tr w:rsidR="00FA2DA8" w:rsidRPr="005207AE" w14:paraId="039B05AC" w14:textId="77777777" w:rsidTr="00FA2DA8">
        <w:trPr>
          <w:trHeight w:val="106"/>
        </w:trPr>
        <w:tc>
          <w:tcPr>
            <w:tcW w:w="2196" w:type="dxa"/>
            <w:shd w:val="clear" w:color="auto" w:fill="auto"/>
            <w:vAlign w:val="bottom"/>
            <w:hideMark/>
          </w:tcPr>
          <w:p w14:paraId="4F28F90E" w14:textId="53344249" w:rsidR="00FA2DA8" w:rsidRPr="005207AE" w:rsidRDefault="00FA2DA8" w:rsidP="00FA2DA8">
            <w:pPr>
              <w:rPr>
                <w:bCs/>
                <w:color w:val="000000" w:themeColor="text1"/>
                <w:sz w:val="22"/>
                <w:szCs w:val="22"/>
                <w:lang w:val="es-CR" w:eastAsia="es-CR"/>
              </w:rPr>
            </w:pPr>
            <w:r w:rsidRPr="005207AE">
              <w:rPr>
                <w:bCs/>
                <w:color w:val="000000" w:themeColor="text1"/>
                <w:sz w:val="22"/>
                <w:szCs w:val="22"/>
                <w:lang w:val="es-CR" w:eastAsia="es-CR"/>
              </w:rPr>
              <w:t>De 61 a 90 días</w:t>
            </w:r>
          </w:p>
        </w:tc>
        <w:tc>
          <w:tcPr>
            <w:tcW w:w="160" w:type="dxa"/>
            <w:shd w:val="clear" w:color="auto" w:fill="auto"/>
            <w:vAlign w:val="bottom"/>
            <w:hideMark/>
          </w:tcPr>
          <w:p w14:paraId="71E76320" w14:textId="16DFC7CF" w:rsidR="00FA2DA8" w:rsidRPr="005207AE" w:rsidRDefault="00FA2DA8" w:rsidP="00FA2DA8">
            <w:pPr>
              <w:jc w:val="right"/>
              <w:rPr>
                <w:color w:val="000000"/>
                <w:sz w:val="22"/>
                <w:szCs w:val="22"/>
                <w:lang w:val="es-CR" w:eastAsia="es-ES"/>
              </w:rPr>
            </w:pPr>
          </w:p>
        </w:tc>
        <w:tc>
          <w:tcPr>
            <w:tcW w:w="1683" w:type="dxa"/>
            <w:shd w:val="clear" w:color="auto" w:fill="auto"/>
            <w:noWrap/>
            <w:vAlign w:val="bottom"/>
          </w:tcPr>
          <w:p w14:paraId="54D2C90C" w14:textId="626BD695" w:rsidR="00FA2DA8" w:rsidRPr="005207AE" w:rsidRDefault="00FA2DA8" w:rsidP="00FA2DA8">
            <w:pPr>
              <w:jc w:val="right"/>
              <w:rPr>
                <w:sz w:val="22"/>
                <w:szCs w:val="22"/>
                <w:lang w:val="es-CR"/>
              </w:rPr>
            </w:pPr>
            <w:r w:rsidRPr="005207AE">
              <w:rPr>
                <w:sz w:val="22"/>
                <w:szCs w:val="22"/>
                <w:lang w:val="es-CR"/>
              </w:rPr>
              <w:t>1.655.546.750</w:t>
            </w:r>
          </w:p>
        </w:tc>
        <w:tc>
          <w:tcPr>
            <w:tcW w:w="165" w:type="dxa"/>
            <w:shd w:val="clear" w:color="auto" w:fill="auto"/>
            <w:noWrap/>
            <w:vAlign w:val="bottom"/>
          </w:tcPr>
          <w:p w14:paraId="3577A61B" w14:textId="77777777" w:rsidR="00FA2DA8" w:rsidRPr="005207AE" w:rsidRDefault="00FA2DA8" w:rsidP="00FA2DA8">
            <w:pPr>
              <w:jc w:val="right"/>
              <w:rPr>
                <w:sz w:val="22"/>
                <w:szCs w:val="22"/>
                <w:lang w:val="es-CR"/>
              </w:rPr>
            </w:pPr>
          </w:p>
        </w:tc>
        <w:tc>
          <w:tcPr>
            <w:tcW w:w="1255" w:type="dxa"/>
            <w:shd w:val="clear" w:color="auto" w:fill="auto"/>
            <w:vAlign w:val="bottom"/>
          </w:tcPr>
          <w:p w14:paraId="4A2C1DFE" w14:textId="4166ABB1" w:rsidR="00FA2DA8" w:rsidRPr="005207AE" w:rsidRDefault="00FA2DA8" w:rsidP="00FA2DA8">
            <w:pPr>
              <w:jc w:val="right"/>
              <w:rPr>
                <w:sz w:val="22"/>
                <w:szCs w:val="22"/>
                <w:lang w:val="es-CR"/>
              </w:rPr>
            </w:pPr>
            <w:r w:rsidRPr="005207AE">
              <w:rPr>
                <w:sz w:val="22"/>
                <w:szCs w:val="22"/>
                <w:lang w:val="es-CR"/>
              </w:rPr>
              <w:t>565.236</w:t>
            </w:r>
          </w:p>
        </w:tc>
        <w:tc>
          <w:tcPr>
            <w:tcW w:w="160" w:type="dxa"/>
            <w:shd w:val="clear" w:color="auto" w:fill="auto"/>
            <w:vAlign w:val="bottom"/>
          </w:tcPr>
          <w:p w14:paraId="19877E5B" w14:textId="77777777" w:rsidR="00FA2DA8" w:rsidRPr="005207AE" w:rsidRDefault="00FA2DA8" w:rsidP="00FA2DA8">
            <w:pPr>
              <w:jc w:val="right"/>
              <w:rPr>
                <w:color w:val="000000"/>
                <w:sz w:val="22"/>
                <w:szCs w:val="22"/>
                <w:lang w:val="es-CR" w:eastAsia="es-ES"/>
              </w:rPr>
            </w:pPr>
          </w:p>
        </w:tc>
        <w:tc>
          <w:tcPr>
            <w:tcW w:w="1701" w:type="dxa"/>
            <w:shd w:val="clear" w:color="auto" w:fill="auto"/>
            <w:noWrap/>
            <w:vAlign w:val="bottom"/>
          </w:tcPr>
          <w:p w14:paraId="7E071DCE" w14:textId="0AD4A141" w:rsidR="00FA2DA8" w:rsidRPr="005207AE" w:rsidRDefault="00FA2DA8" w:rsidP="00FA2DA8">
            <w:pPr>
              <w:jc w:val="center"/>
              <w:rPr>
                <w:color w:val="000000"/>
                <w:sz w:val="22"/>
                <w:szCs w:val="22"/>
                <w:lang w:val="es-CR" w:eastAsia="es-ES"/>
              </w:rPr>
            </w:pPr>
            <w:r w:rsidRPr="005207AE">
              <w:rPr>
                <w:color w:val="000000" w:themeColor="text1"/>
                <w:sz w:val="22"/>
                <w:szCs w:val="22"/>
                <w:lang w:val="es-CR" w:eastAsia="es-ES"/>
              </w:rPr>
              <w:t>-</w:t>
            </w:r>
          </w:p>
        </w:tc>
        <w:tc>
          <w:tcPr>
            <w:tcW w:w="262" w:type="dxa"/>
            <w:shd w:val="clear" w:color="auto" w:fill="auto"/>
            <w:vAlign w:val="bottom"/>
          </w:tcPr>
          <w:p w14:paraId="720F633D" w14:textId="77777777" w:rsidR="00FA2DA8" w:rsidRPr="005207AE" w:rsidRDefault="00FA2DA8" w:rsidP="00FA2DA8">
            <w:pPr>
              <w:jc w:val="center"/>
              <w:rPr>
                <w:color w:val="000000"/>
                <w:sz w:val="22"/>
                <w:szCs w:val="22"/>
                <w:lang w:val="es-CR" w:eastAsia="es-ES"/>
              </w:rPr>
            </w:pPr>
          </w:p>
        </w:tc>
        <w:tc>
          <w:tcPr>
            <w:tcW w:w="1276" w:type="dxa"/>
            <w:shd w:val="clear" w:color="auto" w:fill="auto"/>
            <w:noWrap/>
            <w:vAlign w:val="bottom"/>
          </w:tcPr>
          <w:p w14:paraId="535F21A8" w14:textId="630EAB8A" w:rsidR="00FA2DA8" w:rsidRPr="005207AE" w:rsidRDefault="00FA2DA8" w:rsidP="00FA2DA8">
            <w:pPr>
              <w:jc w:val="center"/>
              <w:rPr>
                <w:color w:val="000000"/>
                <w:sz w:val="22"/>
                <w:szCs w:val="22"/>
                <w:lang w:val="es-CR" w:eastAsia="es-ES"/>
              </w:rPr>
            </w:pPr>
            <w:r w:rsidRPr="005207AE">
              <w:rPr>
                <w:color w:val="000000" w:themeColor="text1"/>
                <w:sz w:val="22"/>
                <w:szCs w:val="22"/>
                <w:lang w:val="es-CR" w:eastAsia="es-ES"/>
              </w:rPr>
              <w:t>-</w:t>
            </w:r>
          </w:p>
        </w:tc>
      </w:tr>
      <w:tr w:rsidR="00FA2DA8" w:rsidRPr="005207AE" w14:paraId="6EE5BA69" w14:textId="77777777" w:rsidTr="00605C24">
        <w:trPr>
          <w:trHeight w:val="150"/>
        </w:trPr>
        <w:tc>
          <w:tcPr>
            <w:tcW w:w="2196" w:type="dxa"/>
            <w:shd w:val="clear" w:color="auto" w:fill="auto"/>
            <w:vAlign w:val="bottom"/>
            <w:hideMark/>
          </w:tcPr>
          <w:p w14:paraId="22A2B33F" w14:textId="0BA826DB" w:rsidR="00FA2DA8" w:rsidRPr="005207AE" w:rsidRDefault="00FA2DA8" w:rsidP="00FA2DA8">
            <w:pPr>
              <w:rPr>
                <w:bCs/>
                <w:color w:val="000000" w:themeColor="text1"/>
                <w:sz w:val="22"/>
                <w:szCs w:val="22"/>
                <w:lang w:val="es-CR" w:eastAsia="es-CR"/>
              </w:rPr>
            </w:pPr>
            <w:r w:rsidRPr="005207AE">
              <w:rPr>
                <w:bCs/>
                <w:color w:val="000000" w:themeColor="text1"/>
                <w:sz w:val="22"/>
                <w:szCs w:val="22"/>
                <w:lang w:val="es-CR" w:eastAsia="es-CR"/>
              </w:rPr>
              <w:t>Más de 91 días</w:t>
            </w:r>
          </w:p>
        </w:tc>
        <w:tc>
          <w:tcPr>
            <w:tcW w:w="160" w:type="dxa"/>
            <w:shd w:val="clear" w:color="auto" w:fill="auto"/>
            <w:vAlign w:val="bottom"/>
            <w:hideMark/>
          </w:tcPr>
          <w:p w14:paraId="56C33075" w14:textId="77777777" w:rsidR="00FA2DA8" w:rsidRPr="005207AE" w:rsidRDefault="00FA2DA8" w:rsidP="00FA2DA8">
            <w:pPr>
              <w:jc w:val="right"/>
              <w:rPr>
                <w:color w:val="000000"/>
                <w:sz w:val="22"/>
                <w:szCs w:val="22"/>
                <w:lang w:val="es-CR" w:eastAsia="es-ES"/>
              </w:rPr>
            </w:pPr>
          </w:p>
        </w:tc>
        <w:tc>
          <w:tcPr>
            <w:tcW w:w="1683" w:type="dxa"/>
            <w:shd w:val="clear" w:color="auto" w:fill="auto"/>
            <w:noWrap/>
            <w:vAlign w:val="bottom"/>
          </w:tcPr>
          <w:p w14:paraId="1926D7AA" w14:textId="25ADF0C3" w:rsidR="00FA2DA8" w:rsidRPr="005207AE" w:rsidRDefault="00FA2DA8" w:rsidP="00605C24">
            <w:pPr>
              <w:jc w:val="right"/>
              <w:rPr>
                <w:sz w:val="22"/>
                <w:szCs w:val="22"/>
                <w:lang w:val="es-CR"/>
              </w:rPr>
            </w:pPr>
            <w:r w:rsidRPr="005207AE">
              <w:rPr>
                <w:sz w:val="22"/>
                <w:szCs w:val="22"/>
                <w:lang w:val="es-CR"/>
              </w:rPr>
              <w:t>321.041.096</w:t>
            </w:r>
          </w:p>
        </w:tc>
        <w:tc>
          <w:tcPr>
            <w:tcW w:w="165" w:type="dxa"/>
            <w:shd w:val="clear" w:color="auto" w:fill="auto"/>
            <w:noWrap/>
            <w:vAlign w:val="bottom"/>
          </w:tcPr>
          <w:p w14:paraId="022C6276" w14:textId="77777777" w:rsidR="00FA2DA8" w:rsidRPr="005207AE" w:rsidRDefault="00FA2DA8" w:rsidP="00FA2DA8">
            <w:pPr>
              <w:jc w:val="right"/>
              <w:rPr>
                <w:sz w:val="22"/>
                <w:szCs w:val="22"/>
                <w:lang w:val="es-CR"/>
              </w:rPr>
            </w:pPr>
          </w:p>
        </w:tc>
        <w:tc>
          <w:tcPr>
            <w:tcW w:w="1255" w:type="dxa"/>
            <w:shd w:val="clear" w:color="auto" w:fill="auto"/>
            <w:vAlign w:val="bottom"/>
          </w:tcPr>
          <w:p w14:paraId="7BCA0A34" w14:textId="442289D2" w:rsidR="00FA2DA8" w:rsidRPr="005207AE" w:rsidRDefault="00FA2DA8" w:rsidP="00FA2DA8">
            <w:pPr>
              <w:jc w:val="center"/>
              <w:rPr>
                <w:sz w:val="22"/>
                <w:szCs w:val="22"/>
                <w:lang w:val="es-CR"/>
              </w:rPr>
            </w:pPr>
            <w:r w:rsidRPr="005207AE">
              <w:rPr>
                <w:sz w:val="22"/>
                <w:szCs w:val="22"/>
                <w:lang w:val="es-CR"/>
              </w:rPr>
              <w:t>-</w:t>
            </w:r>
          </w:p>
        </w:tc>
        <w:tc>
          <w:tcPr>
            <w:tcW w:w="160" w:type="dxa"/>
            <w:shd w:val="clear" w:color="auto" w:fill="auto"/>
            <w:vAlign w:val="bottom"/>
          </w:tcPr>
          <w:p w14:paraId="10F655B9" w14:textId="77777777" w:rsidR="00FA2DA8" w:rsidRPr="005207AE" w:rsidRDefault="00FA2DA8" w:rsidP="00FA2DA8">
            <w:pPr>
              <w:jc w:val="right"/>
              <w:rPr>
                <w:color w:val="000000"/>
                <w:sz w:val="22"/>
                <w:szCs w:val="22"/>
                <w:lang w:val="es-CR" w:eastAsia="es-ES"/>
              </w:rPr>
            </w:pPr>
          </w:p>
        </w:tc>
        <w:tc>
          <w:tcPr>
            <w:tcW w:w="1701" w:type="dxa"/>
            <w:shd w:val="clear" w:color="auto" w:fill="auto"/>
            <w:noWrap/>
            <w:vAlign w:val="bottom"/>
          </w:tcPr>
          <w:p w14:paraId="554342BE" w14:textId="419A75AE" w:rsidR="00FA2DA8" w:rsidRPr="005207AE" w:rsidRDefault="00FA2DA8" w:rsidP="00FA2DA8">
            <w:pPr>
              <w:jc w:val="center"/>
              <w:rPr>
                <w:color w:val="000000"/>
                <w:sz w:val="22"/>
                <w:szCs w:val="22"/>
                <w:lang w:val="es-CR" w:eastAsia="es-ES"/>
              </w:rPr>
            </w:pPr>
            <w:r w:rsidRPr="005207AE">
              <w:rPr>
                <w:color w:val="000000" w:themeColor="text1"/>
                <w:sz w:val="22"/>
                <w:szCs w:val="22"/>
                <w:lang w:val="es-CR" w:eastAsia="es-ES"/>
              </w:rPr>
              <w:t>-</w:t>
            </w:r>
          </w:p>
        </w:tc>
        <w:tc>
          <w:tcPr>
            <w:tcW w:w="262" w:type="dxa"/>
            <w:shd w:val="clear" w:color="auto" w:fill="auto"/>
            <w:vAlign w:val="bottom"/>
          </w:tcPr>
          <w:p w14:paraId="10645722" w14:textId="77777777" w:rsidR="00FA2DA8" w:rsidRPr="005207AE" w:rsidRDefault="00FA2DA8" w:rsidP="00FA2DA8">
            <w:pPr>
              <w:jc w:val="center"/>
              <w:rPr>
                <w:color w:val="000000"/>
                <w:sz w:val="22"/>
                <w:szCs w:val="22"/>
                <w:lang w:val="es-CR" w:eastAsia="es-ES"/>
              </w:rPr>
            </w:pPr>
          </w:p>
        </w:tc>
        <w:tc>
          <w:tcPr>
            <w:tcW w:w="1276" w:type="dxa"/>
            <w:shd w:val="clear" w:color="auto" w:fill="auto"/>
            <w:noWrap/>
            <w:vAlign w:val="bottom"/>
          </w:tcPr>
          <w:p w14:paraId="746F5A3D" w14:textId="15A8B328" w:rsidR="00FA2DA8" w:rsidRPr="005207AE" w:rsidRDefault="00FA2DA8" w:rsidP="00FA2DA8">
            <w:pPr>
              <w:jc w:val="center"/>
              <w:rPr>
                <w:color w:val="000000"/>
                <w:sz w:val="22"/>
                <w:szCs w:val="22"/>
                <w:lang w:val="es-CR" w:eastAsia="es-ES"/>
              </w:rPr>
            </w:pPr>
            <w:r w:rsidRPr="005207AE">
              <w:rPr>
                <w:color w:val="000000" w:themeColor="text1"/>
                <w:sz w:val="22"/>
                <w:szCs w:val="22"/>
                <w:lang w:val="es-CR" w:eastAsia="es-ES"/>
              </w:rPr>
              <w:t>-</w:t>
            </w:r>
          </w:p>
        </w:tc>
      </w:tr>
      <w:tr w:rsidR="00FA2DA8" w:rsidRPr="005207AE" w14:paraId="41346441" w14:textId="77777777" w:rsidTr="00FA2DA8">
        <w:trPr>
          <w:trHeight w:val="150"/>
        </w:trPr>
        <w:tc>
          <w:tcPr>
            <w:tcW w:w="2196" w:type="dxa"/>
            <w:shd w:val="clear" w:color="auto" w:fill="auto"/>
            <w:vAlign w:val="bottom"/>
            <w:hideMark/>
          </w:tcPr>
          <w:p w14:paraId="7E2D4FD8" w14:textId="77777777" w:rsidR="00FA2DA8" w:rsidRPr="005207AE" w:rsidRDefault="00FA2DA8" w:rsidP="00FA2DA8">
            <w:pPr>
              <w:pStyle w:val="Sangra2detindependiente"/>
              <w:tabs>
                <w:tab w:val="clear" w:pos="405"/>
              </w:tabs>
              <w:ind w:left="216" w:hanging="288"/>
              <w:jc w:val="left"/>
              <w:rPr>
                <w:bCs/>
                <w:color w:val="000000" w:themeColor="text1"/>
                <w:sz w:val="22"/>
                <w:szCs w:val="22"/>
                <w:lang w:val="es-CR" w:eastAsia="es-CR"/>
              </w:rPr>
            </w:pPr>
          </w:p>
        </w:tc>
        <w:tc>
          <w:tcPr>
            <w:tcW w:w="160" w:type="dxa"/>
            <w:shd w:val="clear" w:color="auto" w:fill="auto"/>
            <w:vAlign w:val="bottom"/>
            <w:hideMark/>
          </w:tcPr>
          <w:p w14:paraId="2B5CFB7E" w14:textId="77777777" w:rsidR="00FA2DA8" w:rsidRPr="005207AE" w:rsidRDefault="00FA2DA8" w:rsidP="00FA2DA8">
            <w:pPr>
              <w:jc w:val="right"/>
              <w:rPr>
                <w:color w:val="000000"/>
                <w:sz w:val="22"/>
                <w:szCs w:val="22"/>
                <w:lang w:val="es-CR" w:eastAsia="es-ES"/>
              </w:rPr>
            </w:pPr>
          </w:p>
        </w:tc>
        <w:tc>
          <w:tcPr>
            <w:tcW w:w="1683" w:type="dxa"/>
            <w:tcBorders>
              <w:top w:val="single" w:sz="4" w:space="0" w:color="auto"/>
              <w:bottom w:val="single" w:sz="4" w:space="0" w:color="auto"/>
            </w:tcBorders>
            <w:shd w:val="clear" w:color="auto" w:fill="auto"/>
            <w:noWrap/>
            <w:vAlign w:val="bottom"/>
          </w:tcPr>
          <w:p w14:paraId="2928EB83" w14:textId="51B71535" w:rsidR="00FA2DA8" w:rsidRPr="005207AE" w:rsidRDefault="00FA2DA8" w:rsidP="00FA2DA8">
            <w:pPr>
              <w:jc w:val="right"/>
              <w:rPr>
                <w:sz w:val="22"/>
                <w:szCs w:val="22"/>
                <w:lang w:val="es-CR"/>
              </w:rPr>
            </w:pPr>
            <w:r w:rsidRPr="005207AE">
              <w:rPr>
                <w:sz w:val="22"/>
                <w:szCs w:val="22"/>
                <w:lang w:val="es-CR"/>
              </w:rPr>
              <w:t>9.104.496.905</w:t>
            </w:r>
          </w:p>
        </w:tc>
        <w:tc>
          <w:tcPr>
            <w:tcW w:w="165" w:type="dxa"/>
            <w:shd w:val="clear" w:color="auto" w:fill="auto"/>
            <w:noWrap/>
            <w:vAlign w:val="bottom"/>
          </w:tcPr>
          <w:p w14:paraId="21DFD928" w14:textId="77777777" w:rsidR="00FA2DA8" w:rsidRPr="005207AE" w:rsidRDefault="00FA2DA8" w:rsidP="00FA2DA8">
            <w:pPr>
              <w:jc w:val="right"/>
              <w:rPr>
                <w:sz w:val="22"/>
                <w:szCs w:val="22"/>
                <w:lang w:val="es-CR"/>
              </w:rPr>
            </w:pPr>
          </w:p>
        </w:tc>
        <w:tc>
          <w:tcPr>
            <w:tcW w:w="1255" w:type="dxa"/>
            <w:tcBorders>
              <w:top w:val="single" w:sz="4" w:space="0" w:color="auto"/>
              <w:bottom w:val="single" w:sz="4" w:space="0" w:color="auto"/>
            </w:tcBorders>
            <w:shd w:val="clear" w:color="auto" w:fill="auto"/>
            <w:vAlign w:val="bottom"/>
          </w:tcPr>
          <w:p w14:paraId="239AA1D5" w14:textId="08D505CE" w:rsidR="00FA2DA8" w:rsidRPr="005207AE" w:rsidRDefault="00FA2DA8" w:rsidP="00FA2DA8">
            <w:pPr>
              <w:jc w:val="right"/>
              <w:rPr>
                <w:sz w:val="22"/>
                <w:szCs w:val="22"/>
                <w:lang w:val="es-CR"/>
              </w:rPr>
            </w:pPr>
            <w:r w:rsidRPr="005207AE">
              <w:rPr>
                <w:sz w:val="22"/>
                <w:szCs w:val="22"/>
                <w:lang w:val="es-CR"/>
              </w:rPr>
              <w:t>5.145.524</w:t>
            </w:r>
          </w:p>
        </w:tc>
        <w:tc>
          <w:tcPr>
            <w:tcW w:w="160" w:type="dxa"/>
            <w:shd w:val="clear" w:color="auto" w:fill="auto"/>
            <w:vAlign w:val="bottom"/>
          </w:tcPr>
          <w:p w14:paraId="7E3F3B19" w14:textId="77777777" w:rsidR="00FA2DA8" w:rsidRPr="005207AE" w:rsidRDefault="00FA2DA8" w:rsidP="00FA2DA8">
            <w:pPr>
              <w:jc w:val="right"/>
              <w:rPr>
                <w:color w:val="000000"/>
                <w:sz w:val="22"/>
                <w:szCs w:val="22"/>
                <w:lang w:val="es-CR" w:eastAsia="es-ES"/>
              </w:rPr>
            </w:pPr>
          </w:p>
        </w:tc>
        <w:tc>
          <w:tcPr>
            <w:tcW w:w="1701" w:type="dxa"/>
            <w:tcBorders>
              <w:top w:val="single" w:sz="4" w:space="0" w:color="auto"/>
              <w:bottom w:val="single" w:sz="4" w:space="0" w:color="auto"/>
            </w:tcBorders>
            <w:shd w:val="clear" w:color="auto" w:fill="auto"/>
            <w:noWrap/>
            <w:vAlign w:val="bottom"/>
          </w:tcPr>
          <w:p w14:paraId="5ACB1C4D" w14:textId="6017CAE8" w:rsidR="00FA2DA8" w:rsidRPr="005207AE" w:rsidRDefault="00FA2DA8" w:rsidP="00FA2DA8">
            <w:pPr>
              <w:jc w:val="center"/>
              <w:rPr>
                <w:color w:val="000000"/>
                <w:sz w:val="22"/>
                <w:szCs w:val="22"/>
                <w:lang w:val="es-CR" w:eastAsia="es-ES"/>
              </w:rPr>
            </w:pPr>
            <w:r w:rsidRPr="005207AE">
              <w:rPr>
                <w:color w:val="000000" w:themeColor="text1"/>
                <w:sz w:val="22"/>
                <w:szCs w:val="22"/>
                <w:lang w:val="es-CR" w:eastAsia="es-ES"/>
              </w:rPr>
              <w:t>-</w:t>
            </w:r>
          </w:p>
        </w:tc>
        <w:tc>
          <w:tcPr>
            <w:tcW w:w="262" w:type="dxa"/>
            <w:shd w:val="clear" w:color="auto" w:fill="auto"/>
            <w:vAlign w:val="bottom"/>
          </w:tcPr>
          <w:p w14:paraId="3D09974E" w14:textId="77777777" w:rsidR="00FA2DA8" w:rsidRPr="005207AE" w:rsidRDefault="00FA2DA8" w:rsidP="00FA2DA8">
            <w:pPr>
              <w:jc w:val="center"/>
              <w:rPr>
                <w:color w:val="000000"/>
                <w:sz w:val="22"/>
                <w:szCs w:val="22"/>
                <w:lang w:val="es-CR" w:eastAsia="es-ES"/>
              </w:rPr>
            </w:pPr>
          </w:p>
        </w:tc>
        <w:tc>
          <w:tcPr>
            <w:tcW w:w="1276" w:type="dxa"/>
            <w:tcBorders>
              <w:top w:val="single" w:sz="4" w:space="0" w:color="auto"/>
              <w:bottom w:val="single" w:sz="4" w:space="0" w:color="auto"/>
            </w:tcBorders>
            <w:shd w:val="clear" w:color="auto" w:fill="auto"/>
            <w:noWrap/>
            <w:vAlign w:val="bottom"/>
          </w:tcPr>
          <w:p w14:paraId="33FE634E" w14:textId="474AE3CB" w:rsidR="00FA2DA8" w:rsidRPr="005207AE" w:rsidRDefault="00FA2DA8" w:rsidP="00FA2DA8">
            <w:pPr>
              <w:jc w:val="center"/>
              <w:rPr>
                <w:color w:val="000000"/>
                <w:sz w:val="22"/>
                <w:szCs w:val="22"/>
                <w:lang w:val="es-CR" w:eastAsia="es-ES"/>
              </w:rPr>
            </w:pPr>
            <w:r w:rsidRPr="005207AE">
              <w:rPr>
                <w:color w:val="000000" w:themeColor="text1"/>
                <w:sz w:val="22"/>
                <w:szCs w:val="22"/>
                <w:lang w:val="es-CR" w:eastAsia="es-ES"/>
              </w:rPr>
              <w:t>-</w:t>
            </w:r>
          </w:p>
        </w:tc>
      </w:tr>
      <w:tr w:rsidR="00FA2DA8" w:rsidRPr="005207AE" w14:paraId="3415C8ED" w14:textId="77777777" w:rsidTr="0003119C">
        <w:trPr>
          <w:trHeight w:val="150"/>
        </w:trPr>
        <w:tc>
          <w:tcPr>
            <w:tcW w:w="2196" w:type="dxa"/>
            <w:shd w:val="clear" w:color="auto" w:fill="auto"/>
            <w:vAlign w:val="bottom"/>
            <w:hideMark/>
          </w:tcPr>
          <w:p w14:paraId="11F6DEF1" w14:textId="632CD23D" w:rsidR="00FA2DA8" w:rsidRPr="005207AE" w:rsidRDefault="00FA2DA8" w:rsidP="00FA2DA8">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Cuenta terceros</w:t>
            </w:r>
          </w:p>
        </w:tc>
        <w:tc>
          <w:tcPr>
            <w:tcW w:w="160" w:type="dxa"/>
            <w:shd w:val="clear" w:color="auto" w:fill="auto"/>
            <w:vAlign w:val="bottom"/>
            <w:hideMark/>
          </w:tcPr>
          <w:p w14:paraId="46D38869" w14:textId="77777777" w:rsidR="00FA2DA8" w:rsidRPr="005207AE" w:rsidRDefault="00FA2DA8" w:rsidP="00FA2DA8">
            <w:pPr>
              <w:jc w:val="right"/>
              <w:rPr>
                <w:color w:val="000000"/>
                <w:sz w:val="22"/>
                <w:szCs w:val="22"/>
                <w:lang w:val="es-CR" w:eastAsia="es-ES"/>
              </w:rPr>
            </w:pPr>
          </w:p>
        </w:tc>
        <w:tc>
          <w:tcPr>
            <w:tcW w:w="1683" w:type="dxa"/>
            <w:tcBorders>
              <w:top w:val="single" w:sz="4" w:space="0" w:color="auto"/>
            </w:tcBorders>
            <w:shd w:val="clear" w:color="auto" w:fill="auto"/>
            <w:noWrap/>
            <w:vAlign w:val="bottom"/>
          </w:tcPr>
          <w:p w14:paraId="3C24FB36" w14:textId="77777777" w:rsidR="00FA2DA8" w:rsidRPr="005207AE" w:rsidRDefault="00FA2DA8" w:rsidP="00FA2DA8">
            <w:pPr>
              <w:jc w:val="right"/>
              <w:rPr>
                <w:color w:val="000000"/>
                <w:sz w:val="22"/>
                <w:szCs w:val="22"/>
                <w:lang w:val="es-CR" w:eastAsia="es-ES"/>
              </w:rPr>
            </w:pPr>
          </w:p>
        </w:tc>
        <w:tc>
          <w:tcPr>
            <w:tcW w:w="165" w:type="dxa"/>
            <w:shd w:val="clear" w:color="auto" w:fill="auto"/>
            <w:noWrap/>
            <w:vAlign w:val="bottom"/>
          </w:tcPr>
          <w:p w14:paraId="71C62300" w14:textId="77777777" w:rsidR="00FA2DA8" w:rsidRPr="005207AE" w:rsidRDefault="00FA2DA8" w:rsidP="00FA2DA8">
            <w:pPr>
              <w:jc w:val="right"/>
              <w:rPr>
                <w:color w:val="000000"/>
                <w:sz w:val="22"/>
                <w:szCs w:val="22"/>
                <w:lang w:val="es-CR" w:eastAsia="es-ES"/>
              </w:rPr>
            </w:pPr>
          </w:p>
        </w:tc>
        <w:tc>
          <w:tcPr>
            <w:tcW w:w="1255" w:type="dxa"/>
            <w:tcBorders>
              <w:top w:val="single" w:sz="4" w:space="0" w:color="auto"/>
            </w:tcBorders>
            <w:shd w:val="clear" w:color="auto" w:fill="auto"/>
            <w:vAlign w:val="bottom"/>
          </w:tcPr>
          <w:p w14:paraId="5939B5C7" w14:textId="77777777" w:rsidR="00FA2DA8" w:rsidRPr="005207AE" w:rsidRDefault="00FA2DA8" w:rsidP="00FA2DA8">
            <w:pPr>
              <w:jc w:val="right"/>
              <w:rPr>
                <w:color w:val="000000"/>
                <w:sz w:val="22"/>
                <w:szCs w:val="22"/>
                <w:lang w:val="es-CR" w:eastAsia="es-ES"/>
              </w:rPr>
            </w:pPr>
          </w:p>
        </w:tc>
        <w:tc>
          <w:tcPr>
            <w:tcW w:w="160" w:type="dxa"/>
            <w:shd w:val="clear" w:color="auto" w:fill="auto"/>
            <w:vAlign w:val="bottom"/>
          </w:tcPr>
          <w:p w14:paraId="15FF7A06" w14:textId="77777777" w:rsidR="00FA2DA8" w:rsidRPr="005207AE" w:rsidRDefault="00FA2DA8" w:rsidP="00FA2DA8">
            <w:pPr>
              <w:jc w:val="right"/>
              <w:rPr>
                <w:color w:val="000000"/>
                <w:sz w:val="22"/>
                <w:szCs w:val="22"/>
                <w:lang w:val="es-CR" w:eastAsia="es-ES"/>
              </w:rPr>
            </w:pPr>
          </w:p>
        </w:tc>
        <w:tc>
          <w:tcPr>
            <w:tcW w:w="1701" w:type="dxa"/>
            <w:tcBorders>
              <w:top w:val="single" w:sz="4" w:space="0" w:color="auto"/>
            </w:tcBorders>
            <w:shd w:val="clear" w:color="auto" w:fill="auto"/>
            <w:noWrap/>
            <w:vAlign w:val="bottom"/>
          </w:tcPr>
          <w:p w14:paraId="04F8ECC9" w14:textId="77777777" w:rsidR="00FA2DA8" w:rsidRPr="005207AE" w:rsidRDefault="00FA2DA8" w:rsidP="00FA2DA8">
            <w:pPr>
              <w:jc w:val="right"/>
              <w:rPr>
                <w:color w:val="000000"/>
                <w:sz w:val="22"/>
                <w:szCs w:val="22"/>
                <w:lang w:val="es-CR" w:eastAsia="es-ES"/>
              </w:rPr>
            </w:pPr>
          </w:p>
        </w:tc>
        <w:tc>
          <w:tcPr>
            <w:tcW w:w="262" w:type="dxa"/>
            <w:shd w:val="clear" w:color="auto" w:fill="auto"/>
            <w:vAlign w:val="bottom"/>
          </w:tcPr>
          <w:p w14:paraId="5CA07BC3" w14:textId="77777777" w:rsidR="00FA2DA8" w:rsidRPr="005207AE" w:rsidRDefault="00FA2DA8" w:rsidP="00FA2DA8">
            <w:pPr>
              <w:jc w:val="right"/>
              <w:rPr>
                <w:color w:val="000000"/>
                <w:sz w:val="22"/>
                <w:szCs w:val="22"/>
                <w:lang w:val="es-CR" w:eastAsia="es-ES"/>
              </w:rPr>
            </w:pPr>
          </w:p>
        </w:tc>
        <w:tc>
          <w:tcPr>
            <w:tcW w:w="1276" w:type="dxa"/>
            <w:tcBorders>
              <w:top w:val="single" w:sz="4" w:space="0" w:color="auto"/>
            </w:tcBorders>
            <w:shd w:val="clear" w:color="auto" w:fill="auto"/>
            <w:noWrap/>
            <w:vAlign w:val="bottom"/>
          </w:tcPr>
          <w:p w14:paraId="13B8D025" w14:textId="77777777" w:rsidR="00FA2DA8" w:rsidRPr="005207AE" w:rsidRDefault="00FA2DA8" w:rsidP="00FA2DA8">
            <w:pPr>
              <w:jc w:val="right"/>
              <w:rPr>
                <w:color w:val="000000"/>
                <w:sz w:val="22"/>
                <w:szCs w:val="22"/>
                <w:lang w:val="es-CR" w:eastAsia="es-ES"/>
              </w:rPr>
            </w:pPr>
          </w:p>
        </w:tc>
      </w:tr>
      <w:tr w:rsidR="00FA2DA8" w:rsidRPr="005207AE" w14:paraId="4DE0ACA3" w14:textId="77777777" w:rsidTr="0003119C">
        <w:trPr>
          <w:trHeight w:val="150"/>
        </w:trPr>
        <w:tc>
          <w:tcPr>
            <w:tcW w:w="2196" w:type="dxa"/>
            <w:shd w:val="clear" w:color="auto" w:fill="auto"/>
            <w:vAlign w:val="bottom"/>
            <w:hideMark/>
          </w:tcPr>
          <w:p w14:paraId="42C9E964" w14:textId="5AED232B" w:rsidR="00FA2DA8" w:rsidRPr="005207AE" w:rsidRDefault="00FA2DA8" w:rsidP="00FA2DA8">
            <w:pPr>
              <w:rPr>
                <w:bCs/>
                <w:color w:val="000000" w:themeColor="text1"/>
                <w:sz w:val="22"/>
                <w:szCs w:val="22"/>
                <w:lang w:val="es-CR" w:eastAsia="es-CR"/>
              </w:rPr>
            </w:pPr>
            <w:r w:rsidRPr="005207AE">
              <w:rPr>
                <w:bCs/>
                <w:color w:val="000000" w:themeColor="text1"/>
                <w:sz w:val="22"/>
                <w:szCs w:val="22"/>
                <w:lang w:val="es-CR" w:eastAsia="es-CR"/>
              </w:rPr>
              <w:t>De 1 a 30 días</w:t>
            </w:r>
          </w:p>
        </w:tc>
        <w:tc>
          <w:tcPr>
            <w:tcW w:w="160" w:type="dxa"/>
            <w:shd w:val="clear" w:color="auto" w:fill="auto"/>
            <w:vAlign w:val="bottom"/>
            <w:hideMark/>
          </w:tcPr>
          <w:p w14:paraId="570B6B22" w14:textId="77777777" w:rsidR="00FA2DA8" w:rsidRPr="005207AE" w:rsidRDefault="00FA2DA8" w:rsidP="00FA2DA8">
            <w:pPr>
              <w:jc w:val="right"/>
              <w:rPr>
                <w:color w:val="000000"/>
                <w:sz w:val="22"/>
                <w:szCs w:val="22"/>
                <w:lang w:val="es-CR" w:eastAsia="es-ES"/>
              </w:rPr>
            </w:pPr>
          </w:p>
        </w:tc>
        <w:tc>
          <w:tcPr>
            <w:tcW w:w="1683" w:type="dxa"/>
            <w:shd w:val="clear" w:color="auto" w:fill="auto"/>
            <w:noWrap/>
            <w:vAlign w:val="bottom"/>
          </w:tcPr>
          <w:p w14:paraId="6C19CDF7" w14:textId="0700D238" w:rsidR="00FA2DA8" w:rsidRPr="005207AE" w:rsidRDefault="00FA2DA8" w:rsidP="00FA2DA8">
            <w:pPr>
              <w:jc w:val="right"/>
              <w:rPr>
                <w:sz w:val="22"/>
                <w:szCs w:val="22"/>
                <w:lang w:val="es-CR"/>
              </w:rPr>
            </w:pPr>
            <w:r w:rsidRPr="005207AE">
              <w:rPr>
                <w:sz w:val="22"/>
                <w:szCs w:val="22"/>
              </w:rPr>
              <w:t>2.158.619.640</w:t>
            </w:r>
          </w:p>
        </w:tc>
        <w:tc>
          <w:tcPr>
            <w:tcW w:w="165" w:type="dxa"/>
            <w:shd w:val="clear" w:color="auto" w:fill="auto"/>
            <w:noWrap/>
            <w:vAlign w:val="bottom"/>
          </w:tcPr>
          <w:p w14:paraId="34FF7C09" w14:textId="77777777" w:rsidR="00FA2DA8" w:rsidRPr="005207AE" w:rsidRDefault="00FA2DA8" w:rsidP="00FA2DA8">
            <w:pPr>
              <w:jc w:val="right"/>
              <w:rPr>
                <w:sz w:val="22"/>
                <w:szCs w:val="22"/>
                <w:lang w:val="es-CR"/>
              </w:rPr>
            </w:pPr>
          </w:p>
        </w:tc>
        <w:tc>
          <w:tcPr>
            <w:tcW w:w="1255" w:type="dxa"/>
            <w:shd w:val="clear" w:color="auto" w:fill="auto"/>
            <w:vAlign w:val="bottom"/>
          </w:tcPr>
          <w:p w14:paraId="4846301F" w14:textId="5C3383DB" w:rsidR="00FA2DA8" w:rsidRPr="005207AE" w:rsidRDefault="00FA2DA8" w:rsidP="00FA2DA8">
            <w:pPr>
              <w:jc w:val="right"/>
              <w:rPr>
                <w:sz w:val="22"/>
                <w:szCs w:val="22"/>
                <w:lang w:val="es-CR"/>
              </w:rPr>
            </w:pPr>
            <w:r w:rsidRPr="005207AE">
              <w:rPr>
                <w:sz w:val="22"/>
                <w:szCs w:val="22"/>
              </w:rPr>
              <w:t>2.334.372</w:t>
            </w:r>
          </w:p>
        </w:tc>
        <w:tc>
          <w:tcPr>
            <w:tcW w:w="160" w:type="dxa"/>
            <w:shd w:val="clear" w:color="auto" w:fill="auto"/>
            <w:vAlign w:val="bottom"/>
          </w:tcPr>
          <w:p w14:paraId="47B100B5" w14:textId="77777777" w:rsidR="00FA2DA8" w:rsidRPr="005207AE" w:rsidRDefault="00FA2DA8" w:rsidP="00FA2DA8">
            <w:pPr>
              <w:jc w:val="right"/>
              <w:rPr>
                <w:sz w:val="22"/>
                <w:szCs w:val="22"/>
                <w:lang w:val="es-CR"/>
              </w:rPr>
            </w:pPr>
          </w:p>
        </w:tc>
        <w:tc>
          <w:tcPr>
            <w:tcW w:w="1701" w:type="dxa"/>
            <w:shd w:val="clear" w:color="auto" w:fill="auto"/>
            <w:noWrap/>
            <w:vAlign w:val="bottom"/>
          </w:tcPr>
          <w:p w14:paraId="6C750BB9" w14:textId="6D99B991" w:rsidR="00FA2DA8" w:rsidRPr="005207AE" w:rsidRDefault="00FA2DA8" w:rsidP="00FA2DA8">
            <w:pPr>
              <w:jc w:val="right"/>
              <w:rPr>
                <w:sz w:val="22"/>
                <w:szCs w:val="22"/>
                <w:lang w:val="es-CR"/>
              </w:rPr>
            </w:pPr>
            <w:r w:rsidRPr="005207AE">
              <w:rPr>
                <w:sz w:val="22"/>
                <w:szCs w:val="22"/>
              </w:rPr>
              <w:t>1.378.470.767</w:t>
            </w:r>
          </w:p>
        </w:tc>
        <w:tc>
          <w:tcPr>
            <w:tcW w:w="262" w:type="dxa"/>
            <w:shd w:val="clear" w:color="auto" w:fill="auto"/>
            <w:vAlign w:val="bottom"/>
          </w:tcPr>
          <w:p w14:paraId="614FAE98" w14:textId="77777777" w:rsidR="00FA2DA8" w:rsidRPr="005207AE" w:rsidRDefault="00FA2DA8" w:rsidP="00FA2DA8">
            <w:pPr>
              <w:jc w:val="right"/>
              <w:rPr>
                <w:sz w:val="22"/>
                <w:szCs w:val="22"/>
                <w:lang w:val="es-CR"/>
              </w:rPr>
            </w:pPr>
          </w:p>
        </w:tc>
        <w:tc>
          <w:tcPr>
            <w:tcW w:w="1276" w:type="dxa"/>
            <w:shd w:val="clear" w:color="auto" w:fill="auto"/>
            <w:noWrap/>
            <w:vAlign w:val="bottom"/>
          </w:tcPr>
          <w:p w14:paraId="48E9D6C2" w14:textId="2D680240" w:rsidR="00FA2DA8" w:rsidRPr="005207AE" w:rsidRDefault="00FA2DA8" w:rsidP="00FA2DA8">
            <w:pPr>
              <w:jc w:val="right"/>
              <w:rPr>
                <w:sz w:val="22"/>
                <w:szCs w:val="22"/>
                <w:lang w:val="es-CR"/>
              </w:rPr>
            </w:pPr>
            <w:r w:rsidRPr="005207AE">
              <w:rPr>
                <w:sz w:val="22"/>
                <w:szCs w:val="22"/>
              </w:rPr>
              <w:t>5.162.168</w:t>
            </w:r>
          </w:p>
        </w:tc>
      </w:tr>
      <w:tr w:rsidR="00FA2DA8" w:rsidRPr="005207AE" w14:paraId="6D312D6E" w14:textId="77777777" w:rsidTr="0003119C">
        <w:trPr>
          <w:trHeight w:val="150"/>
        </w:trPr>
        <w:tc>
          <w:tcPr>
            <w:tcW w:w="2196" w:type="dxa"/>
            <w:shd w:val="clear" w:color="auto" w:fill="auto"/>
            <w:vAlign w:val="bottom"/>
            <w:hideMark/>
          </w:tcPr>
          <w:p w14:paraId="3F4BD317" w14:textId="6DE8008E" w:rsidR="00FA2DA8" w:rsidRPr="005207AE" w:rsidRDefault="00FA2DA8" w:rsidP="00FA2DA8">
            <w:pPr>
              <w:rPr>
                <w:bCs/>
                <w:color w:val="000000" w:themeColor="text1"/>
                <w:sz w:val="22"/>
                <w:szCs w:val="22"/>
                <w:lang w:val="es-CR" w:eastAsia="es-CR"/>
              </w:rPr>
            </w:pPr>
            <w:r w:rsidRPr="005207AE">
              <w:rPr>
                <w:bCs/>
                <w:color w:val="000000" w:themeColor="text1"/>
                <w:sz w:val="22"/>
                <w:szCs w:val="22"/>
                <w:lang w:val="es-CR" w:eastAsia="es-CR"/>
              </w:rPr>
              <w:t>De 31 a 60 días</w:t>
            </w:r>
          </w:p>
        </w:tc>
        <w:tc>
          <w:tcPr>
            <w:tcW w:w="160" w:type="dxa"/>
            <w:shd w:val="clear" w:color="auto" w:fill="auto"/>
            <w:vAlign w:val="bottom"/>
            <w:hideMark/>
          </w:tcPr>
          <w:p w14:paraId="5AEDE615" w14:textId="77777777" w:rsidR="00FA2DA8" w:rsidRPr="005207AE" w:rsidRDefault="00FA2DA8" w:rsidP="00FA2DA8">
            <w:pPr>
              <w:jc w:val="right"/>
              <w:rPr>
                <w:color w:val="000000"/>
                <w:sz w:val="22"/>
                <w:szCs w:val="22"/>
                <w:lang w:val="es-CR" w:eastAsia="es-ES"/>
              </w:rPr>
            </w:pPr>
          </w:p>
        </w:tc>
        <w:tc>
          <w:tcPr>
            <w:tcW w:w="1683" w:type="dxa"/>
            <w:shd w:val="clear" w:color="auto" w:fill="auto"/>
            <w:noWrap/>
            <w:vAlign w:val="bottom"/>
          </w:tcPr>
          <w:p w14:paraId="73A08D77" w14:textId="3277A1AE" w:rsidR="00FA2DA8" w:rsidRPr="005207AE" w:rsidRDefault="00FA2DA8" w:rsidP="00FA2DA8">
            <w:pPr>
              <w:jc w:val="right"/>
              <w:rPr>
                <w:sz w:val="22"/>
                <w:szCs w:val="22"/>
                <w:lang w:val="es-CR"/>
              </w:rPr>
            </w:pPr>
            <w:r w:rsidRPr="005207AE">
              <w:rPr>
                <w:sz w:val="22"/>
                <w:szCs w:val="22"/>
              </w:rPr>
              <w:t>8.629.135.102</w:t>
            </w:r>
          </w:p>
        </w:tc>
        <w:tc>
          <w:tcPr>
            <w:tcW w:w="165" w:type="dxa"/>
            <w:shd w:val="clear" w:color="auto" w:fill="auto"/>
            <w:noWrap/>
            <w:vAlign w:val="bottom"/>
          </w:tcPr>
          <w:p w14:paraId="71600643" w14:textId="77777777" w:rsidR="00FA2DA8" w:rsidRPr="005207AE" w:rsidRDefault="00FA2DA8" w:rsidP="00FA2DA8">
            <w:pPr>
              <w:jc w:val="right"/>
              <w:rPr>
                <w:sz w:val="22"/>
                <w:szCs w:val="22"/>
                <w:lang w:val="es-CR"/>
              </w:rPr>
            </w:pPr>
          </w:p>
        </w:tc>
        <w:tc>
          <w:tcPr>
            <w:tcW w:w="1255" w:type="dxa"/>
            <w:shd w:val="clear" w:color="auto" w:fill="auto"/>
            <w:vAlign w:val="bottom"/>
          </w:tcPr>
          <w:p w14:paraId="0BDD383F" w14:textId="4CFDCAFE" w:rsidR="00FA2DA8" w:rsidRPr="005207AE" w:rsidRDefault="00FA2DA8" w:rsidP="00FA2DA8">
            <w:pPr>
              <w:jc w:val="right"/>
              <w:rPr>
                <w:sz w:val="22"/>
                <w:szCs w:val="22"/>
                <w:lang w:val="es-CR"/>
              </w:rPr>
            </w:pPr>
            <w:r w:rsidRPr="005207AE">
              <w:rPr>
                <w:sz w:val="22"/>
                <w:szCs w:val="22"/>
              </w:rPr>
              <w:t>57.627.457</w:t>
            </w:r>
          </w:p>
        </w:tc>
        <w:tc>
          <w:tcPr>
            <w:tcW w:w="160" w:type="dxa"/>
            <w:shd w:val="clear" w:color="auto" w:fill="auto"/>
            <w:vAlign w:val="bottom"/>
          </w:tcPr>
          <w:p w14:paraId="40C37EC3" w14:textId="77777777" w:rsidR="00FA2DA8" w:rsidRPr="005207AE" w:rsidRDefault="00FA2DA8" w:rsidP="00FA2DA8">
            <w:pPr>
              <w:jc w:val="right"/>
              <w:rPr>
                <w:sz w:val="22"/>
                <w:szCs w:val="22"/>
                <w:lang w:val="es-CR"/>
              </w:rPr>
            </w:pPr>
          </w:p>
        </w:tc>
        <w:tc>
          <w:tcPr>
            <w:tcW w:w="1701" w:type="dxa"/>
            <w:shd w:val="clear" w:color="auto" w:fill="auto"/>
            <w:noWrap/>
            <w:vAlign w:val="bottom"/>
          </w:tcPr>
          <w:p w14:paraId="26E2C952" w14:textId="14EDCC79" w:rsidR="00FA2DA8" w:rsidRPr="005207AE" w:rsidRDefault="00FA2DA8" w:rsidP="00FA2DA8">
            <w:pPr>
              <w:jc w:val="right"/>
              <w:rPr>
                <w:sz w:val="22"/>
                <w:szCs w:val="22"/>
                <w:lang w:val="es-CR"/>
              </w:rPr>
            </w:pPr>
            <w:r w:rsidRPr="005207AE">
              <w:rPr>
                <w:sz w:val="22"/>
                <w:szCs w:val="22"/>
              </w:rPr>
              <w:t>7.307.738.304</w:t>
            </w:r>
          </w:p>
        </w:tc>
        <w:tc>
          <w:tcPr>
            <w:tcW w:w="262" w:type="dxa"/>
            <w:shd w:val="clear" w:color="auto" w:fill="auto"/>
            <w:vAlign w:val="bottom"/>
          </w:tcPr>
          <w:p w14:paraId="65521765" w14:textId="77777777" w:rsidR="00FA2DA8" w:rsidRPr="005207AE" w:rsidRDefault="00FA2DA8" w:rsidP="00FA2DA8">
            <w:pPr>
              <w:jc w:val="right"/>
              <w:rPr>
                <w:sz w:val="22"/>
                <w:szCs w:val="22"/>
                <w:lang w:val="es-CR"/>
              </w:rPr>
            </w:pPr>
          </w:p>
        </w:tc>
        <w:tc>
          <w:tcPr>
            <w:tcW w:w="1276" w:type="dxa"/>
            <w:shd w:val="clear" w:color="auto" w:fill="auto"/>
            <w:noWrap/>
            <w:vAlign w:val="bottom"/>
          </w:tcPr>
          <w:p w14:paraId="195857E8" w14:textId="3EC3B884" w:rsidR="00FA2DA8" w:rsidRPr="005207AE" w:rsidRDefault="00FA2DA8" w:rsidP="00FA2DA8">
            <w:pPr>
              <w:jc w:val="right"/>
              <w:rPr>
                <w:sz w:val="22"/>
                <w:szCs w:val="22"/>
                <w:lang w:val="es-CR"/>
              </w:rPr>
            </w:pPr>
            <w:r w:rsidRPr="005207AE">
              <w:rPr>
                <w:sz w:val="22"/>
                <w:szCs w:val="22"/>
              </w:rPr>
              <w:t>24.307.949</w:t>
            </w:r>
          </w:p>
        </w:tc>
      </w:tr>
      <w:tr w:rsidR="00FA2DA8" w:rsidRPr="005207AE" w14:paraId="1E290B3F" w14:textId="77777777" w:rsidTr="0003119C">
        <w:trPr>
          <w:trHeight w:val="150"/>
        </w:trPr>
        <w:tc>
          <w:tcPr>
            <w:tcW w:w="2196" w:type="dxa"/>
            <w:shd w:val="clear" w:color="auto" w:fill="auto"/>
            <w:vAlign w:val="bottom"/>
          </w:tcPr>
          <w:p w14:paraId="430AB241" w14:textId="42EAD468" w:rsidR="00FA2DA8" w:rsidRPr="005207AE" w:rsidRDefault="00FA2DA8" w:rsidP="00FA2DA8">
            <w:pPr>
              <w:rPr>
                <w:bCs/>
                <w:color w:val="000000" w:themeColor="text1"/>
                <w:sz w:val="22"/>
                <w:szCs w:val="22"/>
                <w:lang w:val="es-CR" w:eastAsia="es-CR"/>
              </w:rPr>
            </w:pPr>
            <w:r w:rsidRPr="005207AE">
              <w:rPr>
                <w:bCs/>
                <w:color w:val="000000" w:themeColor="text1"/>
                <w:sz w:val="22"/>
                <w:szCs w:val="22"/>
                <w:lang w:val="es-CR" w:eastAsia="es-CR"/>
              </w:rPr>
              <w:t>De 61 a 90 días</w:t>
            </w:r>
          </w:p>
        </w:tc>
        <w:tc>
          <w:tcPr>
            <w:tcW w:w="160" w:type="dxa"/>
            <w:shd w:val="clear" w:color="auto" w:fill="auto"/>
            <w:vAlign w:val="bottom"/>
          </w:tcPr>
          <w:p w14:paraId="0C654CFF" w14:textId="77777777" w:rsidR="00FA2DA8" w:rsidRPr="005207AE" w:rsidRDefault="00FA2DA8" w:rsidP="00FA2DA8">
            <w:pPr>
              <w:jc w:val="right"/>
              <w:rPr>
                <w:color w:val="000000"/>
                <w:sz w:val="22"/>
                <w:szCs w:val="22"/>
                <w:lang w:val="es-CR" w:eastAsia="es-ES"/>
              </w:rPr>
            </w:pPr>
          </w:p>
        </w:tc>
        <w:tc>
          <w:tcPr>
            <w:tcW w:w="1683" w:type="dxa"/>
            <w:shd w:val="clear" w:color="auto" w:fill="auto"/>
            <w:noWrap/>
            <w:vAlign w:val="bottom"/>
          </w:tcPr>
          <w:p w14:paraId="25477CE6" w14:textId="5E88D13C" w:rsidR="00FA2DA8" w:rsidRPr="005207AE" w:rsidRDefault="00FA2DA8" w:rsidP="00FA2DA8">
            <w:pPr>
              <w:jc w:val="right"/>
              <w:rPr>
                <w:sz w:val="22"/>
                <w:szCs w:val="22"/>
                <w:lang w:val="es-CR"/>
              </w:rPr>
            </w:pPr>
            <w:r w:rsidRPr="005207AE">
              <w:rPr>
                <w:sz w:val="22"/>
                <w:szCs w:val="22"/>
              </w:rPr>
              <w:t>580.388.159</w:t>
            </w:r>
          </w:p>
        </w:tc>
        <w:tc>
          <w:tcPr>
            <w:tcW w:w="165" w:type="dxa"/>
            <w:shd w:val="clear" w:color="auto" w:fill="auto"/>
            <w:noWrap/>
            <w:vAlign w:val="bottom"/>
          </w:tcPr>
          <w:p w14:paraId="428F481D" w14:textId="77777777" w:rsidR="00FA2DA8" w:rsidRPr="005207AE" w:rsidRDefault="00FA2DA8" w:rsidP="00FA2DA8">
            <w:pPr>
              <w:jc w:val="right"/>
              <w:rPr>
                <w:sz w:val="22"/>
                <w:szCs w:val="22"/>
                <w:lang w:val="es-CR"/>
              </w:rPr>
            </w:pPr>
          </w:p>
        </w:tc>
        <w:tc>
          <w:tcPr>
            <w:tcW w:w="1255" w:type="dxa"/>
            <w:shd w:val="clear" w:color="auto" w:fill="auto"/>
            <w:vAlign w:val="bottom"/>
          </w:tcPr>
          <w:p w14:paraId="0DCE6218" w14:textId="5E88C6EA" w:rsidR="00FA2DA8" w:rsidRPr="005207AE" w:rsidRDefault="00FA2DA8" w:rsidP="00FA2DA8">
            <w:pPr>
              <w:jc w:val="right"/>
              <w:rPr>
                <w:sz w:val="22"/>
                <w:szCs w:val="22"/>
                <w:lang w:val="es-CR"/>
              </w:rPr>
            </w:pPr>
            <w:r w:rsidRPr="005207AE">
              <w:rPr>
                <w:sz w:val="22"/>
                <w:szCs w:val="22"/>
              </w:rPr>
              <w:t>21.375.019</w:t>
            </w:r>
          </w:p>
        </w:tc>
        <w:tc>
          <w:tcPr>
            <w:tcW w:w="160" w:type="dxa"/>
            <w:shd w:val="clear" w:color="auto" w:fill="auto"/>
            <w:vAlign w:val="bottom"/>
          </w:tcPr>
          <w:p w14:paraId="4195F93A" w14:textId="77777777" w:rsidR="00FA2DA8" w:rsidRPr="005207AE" w:rsidRDefault="00FA2DA8" w:rsidP="00FA2DA8">
            <w:pPr>
              <w:jc w:val="right"/>
              <w:rPr>
                <w:sz w:val="22"/>
                <w:szCs w:val="22"/>
                <w:lang w:val="es-CR"/>
              </w:rPr>
            </w:pPr>
          </w:p>
        </w:tc>
        <w:tc>
          <w:tcPr>
            <w:tcW w:w="1701" w:type="dxa"/>
            <w:shd w:val="clear" w:color="auto" w:fill="auto"/>
            <w:noWrap/>
            <w:vAlign w:val="bottom"/>
          </w:tcPr>
          <w:p w14:paraId="3186FCFD" w14:textId="088EEFBA" w:rsidR="00FA2DA8" w:rsidRPr="005207AE" w:rsidRDefault="00FA2DA8" w:rsidP="00FA2DA8">
            <w:pPr>
              <w:jc w:val="right"/>
              <w:rPr>
                <w:sz w:val="22"/>
                <w:szCs w:val="22"/>
                <w:lang w:val="es-CR"/>
              </w:rPr>
            </w:pPr>
            <w:r w:rsidRPr="005207AE">
              <w:rPr>
                <w:sz w:val="22"/>
                <w:szCs w:val="22"/>
              </w:rPr>
              <w:t>1.895.954.897</w:t>
            </w:r>
          </w:p>
        </w:tc>
        <w:tc>
          <w:tcPr>
            <w:tcW w:w="262" w:type="dxa"/>
            <w:shd w:val="clear" w:color="auto" w:fill="auto"/>
            <w:vAlign w:val="bottom"/>
          </w:tcPr>
          <w:p w14:paraId="22A4445D" w14:textId="77777777" w:rsidR="00FA2DA8" w:rsidRPr="005207AE" w:rsidRDefault="00FA2DA8" w:rsidP="00FA2DA8">
            <w:pPr>
              <w:jc w:val="right"/>
              <w:rPr>
                <w:sz w:val="22"/>
                <w:szCs w:val="22"/>
                <w:lang w:val="es-CR"/>
              </w:rPr>
            </w:pPr>
          </w:p>
        </w:tc>
        <w:tc>
          <w:tcPr>
            <w:tcW w:w="1276" w:type="dxa"/>
            <w:shd w:val="clear" w:color="auto" w:fill="auto"/>
            <w:noWrap/>
            <w:vAlign w:val="bottom"/>
          </w:tcPr>
          <w:p w14:paraId="12DF5E15" w14:textId="10B7901A" w:rsidR="00FA2DA8" w:rsidRPr="005207AE" w:rsidRDefault="00FA2DA8" w:rsidP="00FA2DA8">
            <w:pPr>
              <w:jc w:val="right"/>
              <w:rPr>
                <w:sz w:val="22"/>
                <w:szCs w:val="22"/>
                <w:lang w:val="es-CR"/>
              </w:rPr>
            </w:pPr>
            <w:r w:rsidRPr="005207AE">
              <w:rPr>
                <w:sz w:val="22"/>
                <w:szCs w:val="22"/>
              </w:rPr>
              <w:t>21.940.256</w:t>
            </w:r>
          </w:p>
        </w:tc>
      </w:tr>
      <w:tr w:rsidR="00FA2DA8" w:rsidRPr="005207AE" w14:paraId="38B41E98" w14:textId="77777777" w:rsidTr="0003119C">
        <w:trPr>
          <w:trHeight w:val="150"/>
        </w:trPr>
        <w:tc>
          <w:tcPr>
            <w:tcW w:w="2196" w:type="dxa"/>
            <w:shd w:val="clear" w:color="auto" w:fill="auto"/>
            <w:vAlign w:val="bottom"/>
          </w:tcPr>
          <w:p w14:paraId="12A8C01D" w14:textId="577F2E24" w:rsidR="00FA2DA8" w:rsidRPr="005207AE" w:rsidRDefault="00FA2DA8" w:rsidP="00FA2DA8">
            <w:pPr>
              <w:rPr>
                <w:bCs/>
                <w:color w:val="000000" w:themeColor="text1"/>
                <w:sz w:val="22"/>
                <w:szCs w:val="22"/>
                <w:lang w:val="es-CR" w:eastAsia="es-CR"/>
              </w:rPr>
            </w:pPr>
            <w:r w:rsidRPr="005207AE">
              <w:rPr>
                <w:bCs/>
                <w:color w:val="000000" w:themeColor="text1"/>
                <w:sz w:val="22"/>
                <w:szCs w:val="22"/>
                <w:lang w:val="es-CR" w:eastAsia="es-CR"/>
              </w:rPr>
              <w:t>Más de 91 días</w:t>
            </w:r>
          </w:p>
        </w:tc>
        <w:tc>
          <w:tcPr>
            <w:tcW w:w="160" w:type="dxa"/>
            <w:shd w:val="clear" w:color="auto" w:fill="auto"/>
            <w:vAlign w:val="bottom"/>
          </w:tcPr>
          <w:p w14:paraId="6EDEC26B" w14:textId="77777777" w:rsidR="00FA2DA8" w:rsidRPr="005207AE" w:rsidRDefault="00FA2DA8" w:rsidP="00FA2DA8">
            <w:pPr>
              <w:jc w:val="right"/>
              <w:rPr>
                <w:color w:val="000000"/>
                <w:sz w:val="22"/>
                <w:szCs w:val="22"/>
                <w:lang w:val="es-CR" w:eastAsia="es-ES"/>
              </w:rPr>
            </w:pPr>
          </w:p>
        </w:tc>
        <w:tc>
          <w:tcPr>
            <w:tcW w:w="1683" w:type="dxa"/>
            <w:shd w:val="clear" w:color="auto" w:fill="auto"/>
            <w:noWrap/>
            <w:vAlign w:val="bottom"/>
          </w:tcPr>
          <w:p w14:paraId="72D57150" w14:textId="7B01055F" w:rsidR="00FA2DA8" w:rsidRPr="005207AE" w:rsidRDefault="00FA2DA8" w:rsidP="00FA2DA8">
            <w:pPr>
              <w:jc w:val="right"/>
              <w:rPr>
                <w:sz w:val="22"/>
                <w:szCs w:val="22"/>
                <w:lang w:val="es-CR"/>
              </w:rPr>
            </w:pPr>
            <w:r w:rsidRPr="005207AE">
              <w:rPr>
                <w:sz w:val="22"/>
                <w:szCs w:val="22"/>
              </w:rPr>
              <w:t>113.364.721</w:t>
            </w:r>
          </w:p>
        </w:tc>
        <w:tc>
          <w:tcPr>
            <w:tcW w:w="165" w:type="dxa"/>
            <w:shd w:val="clear" w:color="auto" w:fill="auto"/>
            <w:noWrap/>
            <w:vAlign w:val="bottom"/>
          </w:tcPr>
          <w:p w14:paraId="01690061" w14:textId="77777777" w:rsidR="00FA2DA8" w:rsidRPr="005207AE" w:rsidRDefault="00FA2DA8" w:rsidP="00FA2DA8">
            <w:pPr>
              <w:jc w:val="right"/>
              <w:rPr>
                <w:sz w:val="22"/>
                <w:szCs w:val="22"/>
                <w:lang w:val="es-CR"/>
              </w:rPr>
            </w:pPr>
          </w:p>
        </w:tc>
        <w:tc>
          <w:tcPr>
            <w:tcW w:w="1255" w:type="dxa"/>
            <w:shd w:val="clear" w:color="auto" w:fill="auto"/>
            <w:vAlign w:val="bottom"/>
          </w:tcPr>
          <w:p w14:paraId="34403586" w14:textId="0C1D1221" w:rsidR="00FA2DA8" w:rsidRPr="005207AE" w:rsidRDefault="00FA2DA8" w:rsidP="00FA2DA8">
            <w:pPr>
              <w:jc w:val="right"/>
              <w:rPr>
                <w:sz w:val="22"/>
                <w:szCs w:val="22"/>
                <w:lang w:val="es-CR"/>
              </w:rPr>
            </w:pPr>
            <w:r w:rsidRPr="005207AE">
              <w:rPr>
                <w:sz w:val="22"/>
                <w:szCs w:val="22"/>
              </w:rPr>
              <w:t>5.554.897</w:t>
            </w:r>
          </w:p>
        </w:tc>
        <w:tc>
          <w:tcPr>
            <w:tcW w:w="160" w:type="dxa"/>
            <w:shd w:val="clear" w:color="auto" w:fill="auto"/>
            <w:vAlign w:val="bottom"/>
          </w:tcPr>
          <w:p w14:paraId="1E521692" w14:textId="77777777" w:rsidR="00FA2DA8" w:rsidRPr="005207AE" w:rsidRDefault="00FA2DA8" w:rsidP="00FA2DA8">
            <w:pPr>
              <w:jc w:val="right"/>
              <w:rPr>
                <w:sz w:val="22"/>
                <w:szCs w:val="22"/>
                <w:lang w:val="es-CR"/>
              </w:rPr>
            </w:pPr>
          </w:p>
        </w:tc>
        <w:tc>
          <w:tcPr>
            <w:tcW w:w="1701" w:type="dxa"/>
            <w:shd w:val="clear" w:color="auto" w:fill="auto"/>
            <w:noWrap/>
            <w:vAlign w:val="bottom"/>
          </w:tcPr>
          <w:p w14:paraId="4E38A98E" w14:textId="791997C2" w:rsidR="00FA2DA8" w:rsidRPr="005207AE" w:rsidRDefault="00FA2DA8" w:rsidP="00FA2DA8">
            <w:pPr>
              <w:jc w:val="right"/>
              <w:rPr>
                <w:sz w:val="22"/>
                <w:szCs w:val="22"/>
                <w:lang w:val="es-CR"/>
              </w:rPr>
            </w:pPr>
            <w:r w:rsidRPr="005207AE">
              <w:rPr>
                <w:sz w:val="22"/>
                <w:szCs w:val="22"/>
              </w:rPr>
              <w:t>434.405.817</w:t>
            </w:r>
          </w:p>
        </w:tc>
        <w:tc>
          <w:tcPr>
            <w:tcW w:w="262" w:type="dxa"/>
            <w:shd w:val="clear" w:color="auto" w:fill="auto"/>
            <w:vAlign w:val="bottom"/>
          </w:tcPr>
          <w:p w14:paraId="6ECD8BDB" w14:textId="77777777" w:rsidR="00FA2DA8" w:rsidRPr="005207AE" w:rsidRDefault="00FA2DA8" w:rsidP="00FA2DA8">
            <w:pPr>
              <w:jc w:val="right"/>
              <w:rPr>
                <w:sz w:val="22"/>
                <w:szCs w:val="22"/>
                <w:lang w:val="es-CR"/>
              </w:rPr>
            </w:pPr>
          </w:p>
        </w:tc>
        <w:tc>
          <w:tcPr>
            <w:tcW w:w="1276" w:type="dxa"/>
            <w:shd w:val="clear" w:color="auto" w:fill="auto"/>
            <w:noWrap/>
            <w:vAlign w:val="bottom"/>
          </w:tcPr>
          <w:p w14:paraId="5E7B3BDB" w14:textId="588BD687" w:rsidR="00FA2DA8" w:rsidRPr="005207AE" w:rsidRDefault="00FA2DA8" w:rsidP="00FA2DA8">
            <w:pPr>
              <w:jc w:val="right"/>
              <w:rPr>
                <w:sz w:val="22"/>
                <w:szCs w:val="22"/>
                <w:lang w:val="es-CR"/>
              </w:rPr>
            </w:pPr>
            <w:r w:rsidRPr="005207AE">
              <w:rPr>
                <w:sz w:val="22"/>
                <w:szCs w:val="22"/>
              </w:rPr>
              <w:t>5.658.106</w:t>
            </w:r>
          </w:p>
        </w:tc>
      </w:tr>
      <w:tr w:rsidR="00FA2DA8" w:rsidRPr="005207AE" w14:paraId="489E1324" w14:textId="77777777" w:rsidTr="0003119C">
        <w:trPr>
          <w:trHeight w:val="129"/>
        </w:trPr>
        <w:tc>
          <w:tcPr>
            <w:tcW w:w="2196" w:type="dxa"/>
            <w:shd w:val="clear" w:color="auto" w:fill="auto"/>
            <w:vAlign w:val="bottom"/>
          </w:tcPr>
          <w:p w14:paraId="38DED5DC" w14:textId="77777777" w:rsidR="00FA2DA8" w:rsidRPr="005207AE" w:rsidRDefault="00FA2DA8" w:rsidP="00FA2DA8">
            <w:pPr>
              <w:pStyle w:val="Sangra2detindependiente"/>
              <w:tabs>
                <w:tab w:val="clear" w:pos="405"/>
              </w:tabs>
              <w:ind w:left="216" w:hanging="288"/>
              <w:jc w:val="left"/>
              <w:rPr>
                <w:bCs/>
                <w:color w:val="000000" w:themeColor="text1"/>
                <w:sz w:val="22"/>
                <w:szCs w:val="22"/>
                <w:lang w:val="es-CR" w:eastAsia="es-CR"/>
              </w:rPr>
            </w:pPr>
          </w:p>
        </w:tc>
        <w:tc>
          <w:tcPr>
            <w:tcW w:w="160" w:type="dxa"/>
            <w:shd w:val="clear" w:color="auto" w:fill="auto"/>
            <w:vAlign w:val="bottom"/>
          </w:tcPr>
          <w:p w14:paraId="57BF3DD9" w14:textId="77777777" w:rsidR="00FA2DA8" w:rsidRPr="005207AE" w:rsidRDefault="00FA2DA8" w:rsidP="00FA2DA8">
            <w:pPr>
              <w:jc w:val="right"/>
              <w:rPr>
                <w:color w:val="000000"/>
                <w:sz w:val="22"/>
                <w:szCs w:val="22"/>
                <w:lang w:val="es-CR" w:eastAsia="es-ES"/>
              </w:rPr>
            </w:pPr>
          </w:p>
        </w:tc>
        <w:tc>
          <w:tcPr>
            <w:tcW w:w="1683" w:type="dxa"/>
            <w:tcBorders>
              <w:top w:val="single" w:sz="4" w:space="0" w:color="auto"/>
              <w:bottom w:val="outset" w:sz="6" w:space="0" w:color="auto"/>
            </w:tcBorders>
            <w:shd w:val="clear" w:color="auto" w:fill="auto"/>
            <w:noWrap/>
            <w:vAlign w:val="bottom"/>
          </w:tcPr>
          <w:p w14:paraId="5EB4A15F" w14:textId="4F49B35D" w:rsidR="00FA2DA8" w:rsidRPr="005207AE" w:rsidRDefault="00FA2DA8" w:rsidP="00FA2DA8">
            <w:pPr>
              <w:jc w:val="right"/>
              <w:rPr>
                <w:sz w:val="22"/>
                <w:szCs w:val="22"/>
                <w:lang w:val="es-CR"/>
              </w:rPr>
            </w:pPr>
            <w:r w:rsidRPr="005207AE">
              <w:rPr>
                <w:sz w:val="22"/>
                <w:szCs w:val="22"/>
              </w:rPr>
              <w:t>11.481.507.622</w:t>
            </w:r>
          </w:p>
        </w:tc>
        <w:tc>
          <w:tcPr>
            <w:tcW w:w="165" w:type="dxa"/>
            <w:shd w:val="clear" w:color="auto" w:fill="auto"/>
            <w:noWrap/>
            <w:vAlign w:val="bottom"/>
          </w:tcPr>
          <w:p w14:paraId="529F96CC" w14:textId="77777777" w:rsidR="00FA2DA8" w:rsidRPr="005207AE" w:rsidRDefault="00FA2DA8" w:rsidP="00FA2DA8">
            <w:pPr>
              <w:jc w:val="right"/>
              <w:rPr>
                <w:sz w:val="22"/>
                <w:szCs w:val="22"/>
                <w:lang w:val="es-CR"/>
              </w:rPr>
            </w:pPr>
          </w:p>
        </w:tc>
        <w:tc>
          <w:tcPr>
            <w:tcW w:w="1255" w:type="dxa"/>
            <w:tcBorders>
              <w:top w:val="single" w:sz="4" w:space="0" w:color="auto"/>
              <w:bottom w:val="outset" w:sz="6" w:space="0" w:color="auto"/>
            </w:tcBorders>
            <w:shd w:val="clear" w:color="auto" w:fill="auto"/>
            <w:vAlign w:val="bottom"/>
          </w:tcPr>
          <w:p w14:paraId="4F68EF6B" w14:textId="2535F63D" w:rsidR="00FA2DA8" w:rsidRPr="005207AE" w:rsidRDefault="00FA2DA8" w:rsidP="00FA2DA8">
            <w:pPr>
              <w:jc w:val="right"/>
              <w:rPr>
                <w:sz w:val="22"/>
                <w:szCs w:val="22"/>
                <w:lang w:val="es-CR"/>
              </w:rPr>
            </w:pPr>
            <w:r w:rsidRPr="005207AE">
              <w:rPr>
                <w:sz w:val="22"/>
                <w:szCs w:val="22"/>
              </w:rPr>
              <w:t>86.891.745</w:t>
            </w:r>
          </w:p>
        </w:tc>
        <w:tc>
          <w:tcPr>
            <w:tcW w:w="160" w:type="dxa"/>
            <w:shd w:val="clear" w:color="auto" w:fill="auto"/>
            <w:vAlign w:val="bottom"/>
          </w:tcPr>
          <w:p w14:paraId="07B5B783" w14:textId="77777777" w:rsidR="00FA2DA8" w:rsidRPr="005207AE" w:rsidRDefault="00FA2DA8" w:rsidP="00FA2DA8">
            <w:pPr>
              <w:jc w:val="right"/>
              <w:rPr>
                <w:sz w:val="22"/>
                <w:szCs w:val="22"/>
                <w:lang w:val="es-CR"/>
              </w:rPr>
            </w:pPr>
          </w:p>
        </w:tc>
        <w:tc>
          <w:tcPr>
            <w:tcW w:w="1701" w:type="dxa"/>
            <w:tcBorders>
              <w:top w:val="single" w:sz="4" w:space="0" w:color="auto"/>
              <w:bottom w:val="outset" w:sz="6" w:space="0" w:color="auto"/>
            </w:tcBorders>
            <w:shd w:val="clear" w:color="auto" w:fill="auto"/>
            <w:noWrap/>
            <w:vAlign w:val="bottom"/>
          </w:tcPr>
          <w:p w14:paraId="614DD5AF" w14:textId="4A19C772" w:rsidR="00FA2DA8" w:rsidRPr="005207AE" w:rsidRDefault="00FA2DA8" w:rsidP="00FA2DA8">
            <w:pPr>
              <w:jc w:val="right"/>
              <w:rPr>
                <w:sz w:val="22"/>
                <w:szCs w:val="22"/>
                <w:lang w:val="es-CR"/>
              </w:rPr>
            </w:pPr>
            <w:r w:rsidRPr="005207AE">
              <w:rPr>
                <w:sz w:val="22"/>
                <w:szCs w:val="22"/>
              </w:rPr>
              <w:t>11.016.569.785</w:t>
            </w:r>
          </w:p>
        </w:tc>
        <w:tc>
          <w:tcPr>
            <w:tcW w:w="262" w:type="dxa"/>
            <w:shd w:val="clear" w:color="auto" w:fill="auto"/>
            <w:vAlign w:val="bottom"/>
          </w:tcPr>
          <w:p w14:paraId="020B8427" w14:textId="77777777" w:rsidR="00FA2DA8" w:rsidRPr="005207AE" w:rsidRDefault="00FA2DA8" w:rsidP="00FA2DA8">
            <w:pPr>
              <w:jc w:val="right"/>
              <w:rPr>
                <w:sz w:val="22"/>
                <w:szCs w:val="22"/>
                <w:lang w:val="es-CR"/>
              </w:rPr>
            </w:pPr>
          </w:p>
        </w:tc>
        <w:tc>
          <w:tcPr>
            <w:tcW w:w="1276" w:type="dxa"/>
            <w:tcBorders>
              <w:top w:val="single" w:sz="4" w:space="0" w:color="auto"/>
              <w:bottom w:val="outset" w:sz="6" w:space="0" w:color="auto"/>
            </w:tcBorders>
            <w:shd w:val="clear" w:color="auto" w:fill="auto"/>
            <w:noWrap/>
            <w:vAlign w:val="bottom"/>
          </w:tcPr>
          <w:p w14:paraId="0ED97D06" w14:textId="13C9D61C" w:rsidR="00FA2DA8" w:rsidRPr="005207AE" w:rsidRDefault="00FA2DA8" w:rsidP="00FA2DA8">
            <w:pPr>
              <w:jc w:val="right"/>
              <w:rPr>
                <w:sz w:val="22"/>
                <w:szCs w:val="22"/>
                <w:lang w:val="es-CR"/>
              </w:rPr>
            </w:pPr>
            <w:r w:rsidRPr="005207AE">
              <w:rPr>
                <w:sz w:val="22"/>
                <w:szCs w:val="22"/>
              </w:rPr>
              <w:t>57.068.479</w:t>
            </w:r>
          </w:p>
        </w:tc>
      </w:tr>
      <w:tr w:rsidR="00FA2DA8" w:rsidRPr="005207AE" w14:paraId="6CB4F6EF" w14:textId="77777777" w:rsidTr="0003119C">
        <w:trPr>
          <w:trHeight w:val="154"/>
        </w:trPr>
        <w:tc>
          <w:tcPr>
            <w:tcW w:w="2196" w:type="dxa"/>
            <w:shd w:val="clear" w:color="auto" w:fill="auto"/>
            <w:vAlign w:val="bottom"/>
          </w:tcPr>
          <w:p w14:paraId="73513340" w14:textId="77777777" w:rsidR="00FA2DA8" w:rsidRPr="005207AE" w:rsidRDefault="00FA2DA8" w:rsidP="00FA2DA8">
            <w:pPr>
              <w:pStyle w:val="Sangra2detindependiente"/>
              <w:tabs>
                <w:tab w:val="clear" w:pos="405"/>
              </w:tabs>
              <w:ind w:left="216" w:hanging="288"/>
              <w:jc w:val="left"/>
              <w:rPr>
                <w:bCs/>
                <w:color w:val="000000" w:themeColor="text1"/>
                <w:sz w:val="22"/>
                <w:szCs w:val="22"/>
                <w:lang w:val="es-CR" w:eastAsia="es-CR"/>
              </w:rPr>
            </w:pPr>
          </w:p>
        </w:tc>
        <w:tc>
          <w:tcPr>
            <w:tcW w:w="160" w:type="dxa"/>
            <w:shd w:val="clear" w:color="auto" w:fill="auto"/>
            <w:vAlign w:val="bottom"/>
          </w:tcPr>
          <w:p w14:paraId="0D282307" w14:textId="028FAFE9" w:rsidR="00FA2DA8" w:rsidRPr="005207AE" w:rsidRDefault="00FA2DA8" w:rsidP="00FA2DA8">
            <w:pPr>
              <w:ind w:left="-63"/>
              <w:jc w:val="right"/>
              <w:rPr>
                <w:color w:val="000000"/>
                <w:sz w:val="22"/>
                <w:szCs w:val="22"/>
                <w:lang w:val="es-CR" w:eastAsia="es-ES"/>
              </w:rPr>
            </w:pPr>
            <w:r w:rsidRPr="005207AE">
              <w:rPr>
                <w:sz w:val="22"/>
                <w:szCs w:val="22"/>
                <w:lang w:val="es-CR" w:eastAsia="es-ES"/>
              </w:rPr>
              <w:t>¢</w:t>
            </w:r>
          </w:p>
        </w:tc>
        <w:tc>
          <w:tcPr>
            <w:tcW w:w="1683" w:type="dxa"/>
            <w:tcBorders>
              <w:top w:val="outset" w:sz="6" w:space="0" w:color="auto"/>
              <w:bottom w:val="double" w:sz="6" w:space="0" w:color="auto"/>
            </w:tcBorders>
            <w:shd w:val="clear" w:color="auto" w:fill="auto"/>
            <w:noWrap/>
            <w:vAlign w:val="bottom"/>
          </w:tcPr>
          <w:p w14:paraId="57D471EC" w14:textId="2A5EB63A" w:rsidR="00FA2DA8" w:rsidRPr="005207AE" w:rsidRDefault="00FA2DA8" w:rsidP="00FA2DA8">
            <w:pPr>
              <w:jc w:val="right"/>
              <w:rPr>
                <w:sz w:val="22"/>
                <w:szCs w:val="22"/>
                <w:lang w:val="es-CR"/>
              </w:rPr>
            </w:pPr>
            <w:r w:rsidRPr="005207AE">
              <w:rPr>
                <w:sz w:val="22"/>
                <w:szCs w:val="22"/>
              </w:rPr>
              <w:t>20.586.004.527</w:t>
            </w:r>
          </w:p>
        </w:tc>
        <w:tc>
          <w:tcPr>
            <w:tcW w:w="165" w:type="dxa"/>
            <w:shd w:val="clear" w:color="auto" w:fill="auto"/>
            <w:noWrap/>
            <w:vAlign w:val="bottom"/>
          </w:tcPr>
          <w:p w14:paraId="0C235549" w14:textId="77777777" w:rsidR="00FA2DA8" w:rsidRPr="005207AE" w:rsidRDefault="00FA2DA8" w:rsidP="00FA2DA8">
            <w:pPr>
              <w:jc w:val="right"/>
              <w:rPr>
                <w:sz w:val="22"/>
                <w:szCs w:val="22"/>
                <w:lang w:val="es-CR"/>
              </w:rPr>
            </w:pPr>
          </w:p>
        </w:tc>
        <w:tc>
          <w:tcPr>
            <w:tcW w:w="1255" w:type="dxa"/>
            <w:tcBorders>
              <w:top w:val="outset" w:sz="6" w:space="0" w:color="auto"/>
              <w:bottom w:val="double" w:sz="6" w:space="0" w:color="auto"/>
            </w:tcBorders>
            <w:shd w:val="clear" w:color="auto" w:fill="auto"/>
            <w:vAlign w:val="bottom"/>
          </w:tcPr>
          <w:p w14:paraId="428B903C" w14:textId="1BD88B3F" w:rsidR="00FA2DA8" w:rsidRPr="005207AE" w:rsidRDefault="00FA2DA8" w:rsidP="00FA2DA8">
            <w:pPr>
              <w:jc w:val="right"/>
              <w:rPr>
                <w:sz w:val="22"/>
                <w:szCs w:val="22"/>
                <w:lang w:val="es-CR"/>
              </w:rPr>
            </w:pPr>
            <w:r w:rsidRPr="005207AE">
              <w:rPr>
                <w:sz w:val="22"/>
                <w:szCs w:val="22"/>
              </w:rPr>
              <w:t>92.037.269</w:t>
            </w:r>
          </w:p>
        </w:tc>
        <w:tc>
          <w:tcPr>
            <w:tcW w:w="160" w:type="dxa"/>
            <w:shd w:val="clear" w:color="auto" w:fill="auto"/>
            <w:vAlign w:val="bottom"/>
          </w:tcPr>
          <w:p w14:paraId="7F2928E8" w14:textId="77777777" w:rsidR="00FA2DA8" w:rsidRPr="005207AE" w:rsidRDefault="00FA2DA8" w:rsidP="00FA2DA8">
            <w:pPr>
              <w:jc w:val="right"/>
              <w:rPr>
                <w:sz w:val="22"/>
                <w:szCs w:val="22"/>
                <w:lang w:val="es-CR"/>
              </w:rPr>
            </w:pPr>
          </w:p>
        </w:tc>
        <w:tc>
          <w:tcPr>
            <w:tcW w:w="1701" w:type="dxa"/>
            <w:tcBorders>
              <w:top w:val="outset" w:sz="6" w:space="0" w:color="auto"/>
              <w:bottom w:val="double" w:sz="6" w:space="0" w:color="auto"/>
            </w:tcBorders>
            <w:shd w:val="clear" w:color="auto" w:fill="auto"/>
            <w:noWrap/>
            <w:vAlign w:val="bottom"/>
          </w:tcPr>
          <w:p w14:paraId="691347B0" w14:textId="2DFC431F" w:rsidR="00FA2DA8" w:rsidRPr="005207AE" w:rsidRDefault="00FA2DA8" w:rsidP="00FA2DA8">
            <w:pPr>
              <w:jc w:val="right"/>
              <w:rPr>
                <w:sz w:val="22"/>
                <w:szCs w:val="22"/>
                <w:lang w:val="es-CR"/>
              </w:rPr>
            </w:pPr>
            <w:r w:rsidRPr="005207AE">
              <w:rPr>
                <w:sz w:val="22"/>
                <w:szCs w:val="22"/>
              </w:rPr>
              <w:t>11.016.569.785</w:t>
            </w:r>
          </w:p>
        </w:tc>
        <w:tc>
          <w:tcPr>
            <w:tcW w:w="262" w:type="dxa"/>
            <w:shd w:val="clear" w:color="auto" w:fill="auto"/>
            <w:vAlign w:val="bottom"/>
          </w:tcPr>
          <w:p w14:paraId="23B20B13" w14:textId="77777777" w:rsidR="00FA2DA8" w:rsidRPr="005207AE" w:rsidRDefault="00FA2DA8" w:rsidP="00FA2DA8">
            <w:pPr>
              <w:jc w:val="right"/>
              <w:rPr>
                <w:sz w:val="22"/>
                <w:szCs w:val="22"/>
                <w:lang w:val="es-CR"/>
              </w:rPr>
            </w:pPr>
          </w:p>
        </w:tc>
        <w:tc>
          <w:tcPr>
            <w:tcW w:w="1276" w:type="dxa"/>
            <w:tcBorders>
              <w:top w:val="outset" w:sz="6" w:space="0" w:color="auto"/>
              <w:bottom w:val="double" w:sz="6" w:space="0" w:color="auto"/>
            </w:tcBorders>
            <w:shd w:val="clear" w:color="auto" w:fill="auto"/>
            <w:noWrap/>
            <w:vAlign w:val="bottom"/>
          </w:tcPr>
          <w:p w14:paraId="005F8D1B" w14:textId="5A91C5DF" w:rsidR="00FA2DA8" w:rsidRPr="005207AE" w:rsidRDefault="00FA2DA8" w:rsidP="00FA2DA8">
            <w:pPr>
              <w:jc w:val="right"/>
              <w:rPr>
                <w:sz w:val="22"/>
                <w:szCs w:val="22"/>
                <w:lang w:val="es-CR"/>
              </w:rPr>
            </w:pPr>
            <w:r w:rsidRPr="005207AE">
              <w:rPr>
                <w:sz w:val="22"/>
                <w:szCs w:val="22"/>
              </w:rPr>
              <w:t>57.068.479</w:t>
            </w:r>
          </w:p>
        </w:tc>
      </w:tr>
    </w:tbl>
    <w:p w14:paraId="2B1D6FF1" w14:textId="77777777" w:rsidR="00014435" w:rsidRPr="005207AE" w:rsidRDefault="00014435" w:rsidP="00002070">
      <w:pPr>
        <w:pStyle w:val="Textoindependiente3"/>
        <w:tabs>
          <w:tab w:val="right" w:pos="7290"/>
          <w:tab w:val="right" w:pos="9000"/>
        </w:tabs>
        <w:jc w:val="both"/>
        <w:rPr>
          <w:i w:val="0"/>
        </w:rPr>
      </w:pPr>
    </w:p>
    <w:p w14:paraId="62E92729" w14:textId="7E6C9889" w:rsidR="00FA0AD6" w:rsidRPr="005207AE" w:rsidRDefault="005332B7" w:rsidP="00EE4ABF">
      <w:pPr>
        <w:tabs>
          <w:tab w:val="left" w:pos="1440"/>
        </w:tabs>
        <w:ind w:left="1418" w:hanging="709"/>
        <w:jc w:val="both"/>
        <w:rPr>
          <w:lang w:val="es-CR"/>
        </w:rPr>
      </w:pPr>
      <w:r w:rsidRPr="005207AE">
        <w:rPr>
          <w:lang w:val="es-CR"/>
        </w:rPr>
        <w:t xml:space="preserve">En las operaciones de recompra y a plazo, el Puesto de Bolsa es contingentemente responsable por el saldo al descubierto que se presente al liquidar un título de una operación, cuyo monto sea inferior al que se le debe pagar al respectivo comprador. De conformidad con lo establecido en el Reglamento para Operaciones de Recompra y en el Reglamento para Operaciones a Plazo, todas las operaciones cuentan con garantías para cubrir dichas contingencias. </w:t>
      </w:r>
    </w:p>
    <w:p w14:paraId="25902E88" w14:textId="77777777" w:rsidR="00550DC8" w:rsidRPr="005207AE" w:rsidRDefault="00550DC8">
      <w:pPr>
        <w:rPr>
          <w:lang w:val="es-CR"/>
        </w:rPr>
      </w:pPr>
      <w:r w:rsidRPr="005207AE">
        <w:rPr>
          <w:lang w:val="es-CR"/>
        </w:rPr>
        <w:br w:type="page"/>
      </w:r>
    </w:p>
    <w:p w14:paraId="2755DAB2" w14:textId="77777777" w:rsidR="005332B7" w:rsidRPr="005207AE" w:rsidRDefault="005332B7" w:rsidP="00EE4ABF">
      <w:pPr>
        <w:tabs>
          <w:tab w:val="left" w:pos="1440"/>
        </w:tabs>
        <w:ind w:left="1418" w:hanging="709"/>
        <w:jc w:val="both"/>
        <w:rPr>
          <w:lang w:val="es-CR"/>
        </w:rPr>
      </w:pPr>
    </w:p>
    <w:p w14:paraId="23B3967D" w14:textId="77777777" w:rsidR="005332B7" w:rsidRPr="005207AE" w:rsidRDefault="005332B7" w:rsidP="00EE4ABF">
      <w:pPr>
        <w:tabs>
          <w:tab w:val="left" w:pos="1440"/>
        </w:tabs>
        <w:ind w:left="1418" w:hanging="709"/>
        <w:jc w:val="both"/>
        <w:rPr>
          <w:lang w:val="es-CR"/>
        </w:rPr>
      </w:pPr>
      <w:r w:rsidRPr="005207AE">
        <w:rPr>
          <w:lang w:val="es-CR"/>
        </w:rPr>
        <w:t>Los títulos que respaldan las operaciones de reporto tripartito se mantienen en custodia en la Central de Valores de la Bolsa Nacional de Valores, S.A. (CEVAL), o en entidades del exterior con las cuales la CEVAL mantiene convenios de custodia.</w:t>
      </w:r>
    </w:p>
    <w:p w14:paraId="3BA0F940" w14:textId="77777777" w:rsidR="00F877BA" w:rsidRPr="005207AE" w:rsidRDefault="00F877BA" w:rsidP="00EE4ABF">
      <w:pPr>
        <w:tabs>
          <w:tab w:val="left" w:pos="1440"/>
        </w:tabs>
        <w:ind w:left="1418" w:hanging="709"/>
        <w:jc w:val="both"/>
        <w:rPr>
          <w:lang w:val="es-CR"/>
        </w:rPr>
      </w:pPr>
    </w:p>
    <w:p w14:paraId="2986DCCD"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Contratos de administración de fondos de inversión</w:t>
      </w:r>
    </w:p>
    <w:p w14:paraId="35D16211" w14:textId="77777777" w:rsidR="005332B7" w:rsidRPr="005207AE" w:rsidRDefault="005332B7" w:rsidP="00EE4ABF">
      <w:pPr>
        <w:tabs>
          <w:tab w:val="left" w:pos="1440"/>
        </w:tabs>
        <w:ind w:left="1418" w:hanging="709"/>
        <w:jc w:val="both"/>
        <w:rPr>
          <w:lang w:val="es-CR"/>
        </w:rPr>
      </w:pPr>
    </w:p>
    <w:p w14:paraId="3CABE57E" w14:textId="34C13A66" w:rsidR="00B862D5" w:rsidRPr="005207AE" w:rsidRDefault="004804A8" w:rsidP="00EE4ABF">
      <w:pPr>
        <w:tabs>
          <w:tab w:val="left" w:pos="1440"/>
        </w:tabs>
        <w:ind w:left="1418" w:hanging="709"/>
        <w:jc w:val="both"/>
        <w:rPr>
          <w:lang w:val="es-CR"/>
        </w:rPr>
      </w:pPr>
      <w:r w:rsidRPr="005207AE">
        <w:rPr>
          <w:lang w:val="es-CR"/>
        </w:rPr>
        <w:t>E</w:t>
      </w:r>
      <w:r w:rsidR="00A976BE" w:rsidRPr="005207AE">
        <w:rPr>
          <w:lang w:val="es-CR"/>
        </w:rPr>
        <w:t>l</w:t>
      </w:r>
      <w:r w:rsidR="00B862D5" w:rsidRPr="005207AE">
        <w:rPr>
          <w:lang w:val="es-CR"/>
        </w:rPr>
        <w:t xml:space="preserve"> detalle de las cuentas de orden de la subsidiaria BN Sociedad Administradora de Fondos de Inversión, S.A.</w:t>
      </w:r>
      <w:r w:rsidR="00991F4E" w:rsidRPr="005207AE">
        <w:rPr>
          <w:lang w:val="es-CR"/>
        </w:rPr>
        <w:t>,</w:t>
      </w:r>
      <w:r w:rsidR="00B862D5" w:rsidRPr="005207AE">
        <w:rPr>
          <w:lang w:val="es-CR"/>
        </w:rPr>
        <w:t xml:space="preserve"> se </w:t>
      </w:r>
      <w:r w:rsidR="008D20D2" w:rsidRPr="005207AE">
        <w:rPr>
          <w:lang w:val="es-CR"/>
        </w:rPr>
        <w:t>detalla</w:t>
      </w:r>
      <w:r w:rsidR="00B862D5" w:rsidRPr="005207AE">
        <w:rPr>
          <w:lang w:val="es-CR"/>
        </w:rPr>
        <w:t xml:space="preserve"> como sigue:</w:t>
      </w:r>
    </w:p>
    <w:p w14:paraId="298FD8E8" w14:textId="77777777" w:rsidR="005332B7" w:rsidRPr="005207AE" w:rsidRDefault="005332B7" w:rsidP="00EE4ABF">
      <w:pPr>
        <w:tabs>
          <w:tab w:val="left" w:pos="1440"/>
        </w:tabs>
        <w:ind w:left="1418" w:hanging="709"/>
        <w:jc w:val="both"/>
        <w:rPr>
          <w:lang w:val="es-CR"/>
        </w:rPr>
      </w:pPr>
    </w:p>
    <w:tbl>
      <w:tblPr>
        <w:tblW w:w="9203" w:type="dxa"/>
        <w:tblInd w:w="720" w:type="dxa"/>
        <w:tblCellMar>
          <w:left w:w="70" w:type="dxa"/>
          <w:right w:w="70" w:type="dxa"/>
        </w:tblCellMar>
        <w:tblLook w:val="04A0" w:firstRow="1" w:lastRow="0" w:firstColumn="1" w:lastColumn="0" w:noHBand="0" w:noVBand="1"/>
      </w:tblPr>
      <w:tblGrid>
        <w:gridCol w:w="2966"/>
        <w:gridCol w:w="567"/>
        <w:gridCol w:w="1760"/>
        <w:gridCol w:w="200"/>
        <w:gridCol w:w="1948"/>
        <w:gridCol w:w="160"/>
        <w:gridCol w:w="1602"/>
      </w:tblGrid>
      <w:tr w:rsidR="007A281C" w:rsidRPr="005207AE" w14:paraId="41EA63D4" w14:textId="77777777" w:rsidTr="009B70CD">
        <w:trPr>
          <w:trHeight w:val="271"/>
        </w:trPr>
        <w:tc>
          <w:tcPr>
            <w:tcW w:w="2966" w:type="dxa"/>
            <w:shd w:val="clear" w:color="auto" w:fill="auto"/>
            <w:noWrap/>
            <w:vAlign w:val="bottom"/>
          </w:tcPr>
          <w:p w14:paraId="0E8116B9" w14:textId="77777777" w:rsidR="007A281C" w:rsidRPr="005207AE" w:rsidRDefault="007A281C" w:rsidP="00657A00">
            <w:pPr>
              <w:jc w:val="center"/>
              <w:rPr>
                <w:bCs/>
                <w:sz w:val="22"/>
                <w:szCs w:val="22"/>
                <w:lang w:val="es-CR" w:eastAsia="es-ES"/>
              </w:rPr>
            </w:pPr>
          </w:p>
        </w:tc>
        <w:tc>
          <w:tcPr>
            <w:tcW w:w="567" w:type="dxa"/>
            <w:shd w:val="clear" w:color="auto" w:fill="auto"/>
            <w:noWrap/>
            <w:vAlign w:val="bottom"/>
          </w:tcPr>
          <w:p w14:paraId="095173E7" w14:textId="77777777" w:rsidR="007A281C" w:rsidRPr="005207AE" w:rsidRDefault="007A281C" w:rsidP="00657A00">
            <w:pPr>
              <w:jc w:val="center"/>
              <w:rPr>
                <w:bCs/>
                <w:sz w:val="22"/>
                <w:szCs w:val="22"/>
                <w:lang w:val="es-CR" w:eastAsia="es-ES"/>
              </w:rPr>
            </w:pPr>
          </w:p>
        </w:tc>
        <w:tc>
          <w:tcPr>
            <w:tcW w:w="5670" w:type="dxa"/>
            <w:gridSpan w:val="5"/>
            <w:tcBorders>
              <w:bottom w:val="single" w:sz="4" w:space="0" w:color="auto"/>
            </w:tcBorders>
            <w:shd w:val="clear" w:color="auto" w:fill="auto"/>
            <w:noWrap/>
            <w:vAlign w:val="bottom"/>
          </w:tcPr>
          <w:p w14:paraId="14D81D58" w14:textId="251F168E" w:rsidR="007A281C" w:rsidRPr="005207AE" w:rsidRDefault="004804A8" w:rsidP="00657A00">
            <w:pPr>
              <w:jc w:val="center"/>
              <w:rPr>
                <w:bCs/>
                <w:sz w:val="22"/>
                <w:szCs w:val="22"/>
                <w:lang w:val="es-CR" w:eastAsia="es-ES"/>
              </w:rPr>
            </w:pPr>
            <w:r w:rsidRPr="005207AE">
              <w:rPr>
                <w:bCs/>
                <w:sz w:val="22"/>
                <w:szCs w:val="22"/>
                <w:lang w:val="es-CR" w:eastAsia="es-ES"/>
              </w:rPr>
              <w:t>2019</w:t>
            </w:r>
          </w:p>
        </w:tc>
      </w:tr>
      <w:tr w:rsidR="00002070" w:rsidRPr="005207AE" w14:paraId="7C50E9CD" w14:textId="77777777" w:rsidTr="009B70CD">
        <w:trPr>
          <w:trHeight w:val="510"/>
        </w:trPr>
        <w:tc>
          <w:tcPr>
            <w:tcW w:w="2966" w:type="dxa"/>
            <w:tcBorders>
              <w:bottom w:val="single" w:sz="4" w:space="0" w:color="auto"/>
            </w:tcBorders>
            <w:shd w:val="clear" w:color="auto" w:fill="auto"/>
            <w:noWrap/>
            <w:vAlign w:val="bottom"/>
          </w:tcPr>
          <w:p w14:paraId="580491F5" w14:textId="77777777" w:rsidR="00002070" w:rsidRPr="005207AE" w:rsidRDefault="00002070" w:rsidP="00657A00">
            <w:pPr>
              <w:jc w:val="center"/>
              <w:rPr>
                <w:bCs/>
                <w:sz w:val="22"/>
                <w:szCs w:val="22"/>
                <w:lang w:val="es-CR" w:eastAsia="es-ES"/>
              </w:rPr>
            </w:pPr>
            <w:r w:rsidRPr="005207AE">
              <w:rPr>
                <w:bCs/>
                <w:sz w:val="22"/>
                <w:szCs w:val="22"/>
                <w:lang w:val="es-CR" w:eastAsia="es-ES"/>
              </w:rPr>
              <w:t>Fondo</w:t>
            </w:r>
          </w:p>
        </w:tc>
        <w:tc>
          <w:tcPr>
            <w:tcW w:w="567" w:type="dxa"/>
            <w:shd w:val="clear" w:color="auto" w:fill="auto"/>
            <w:noWrap/>
            <w:vAlign w:val="bottom"/>
          </w:tcPr>
          <w:p w14:paraId="42604AF5" w14:textId="77777777" w:rsidR="00002070" w:rsidRPr="005207AE" w:rsidRDefault="00002070" w:rsidP="00657A00">
            <w:pPr>
              <w:jc w:val="center"/>
              <w:rPr>
                <w:bCs/>
                <w:sz w:val="22"/>
                <w:szCs w:val="22"/>
                <w:lang w:val="es-CR" w:eastAsia="es-ES"/>
              </w:rPr>
            </w:pPr>
          </w:p>
        </w:tc>
        <w:tc>
          <w:tcPr>
            <w:tcW w:w="1760" w:type="dxa"/>
            <w:tcBorders>
              <w:bottom w:val="single" w:sz="4" w:space="0" w:color="auto"/>
            </w:tcBorders>
            <w:shd w:val="clear" w:color="auto" w:fill="auto"/>
            <w:noWrap/>
            <w:vAlign w:val="bottom"/>
          </w:tcPr>
          <w:p w14:paraId="03286283" w14:textId="77777777" w:rsidR="00002070" w:rsidRPr="005207AE" w:rsidRDefault="00002070" w:rsidP="00657A00">
            <w:pPr>
              <w:jc w:val="center"/>
              <w:rPr>
                <w:bCs/>
                <w:sz w:val="22"/>
                <w:szCs w:val="22"/>
                <w:lang w:val="es-CR" w:eastAsia="es-ES"/>
              </w:rPr>
            </w:pPr>
            <w:r w:rsidRPr="005207AE">
              <w:rPr>
                <w:bCs/>
                <w:sz w:val="22"/>
                <w:szCs w:val="22"/>
                <w:lang w:val="es-CR" w:eastAsia="es-ES"/>
              </w:rPr>
              <w:t>Valor neto</w:t>
            </w:r>
          </w:p>
        </w:tc>
        <w:tc>
          <w:tcPr>
            <w:tcW w:w="200" w:type="dxa"/>
            <w:vAlign w:val="bottom"/>
          </w:tcPr>
          <w:p w14:paraId="3F57F656" w14:textId="77777777" w:rsidR="00002070" w:rsidRPr="005207AE" w:rsidRDefault="00002070" w:rsidP="00657A00">
            <w:pPr>
              <w:jc w:val="center"/>
              <w:rPr>
                <w:bCs/>
                <w:sz w:val="22"/>
                <w:szCs w:val="22"/>
                <w:lang w:val="es-CR" w:eastAsia="es-ES"/>
              </w:rPr>
            </w:pPr>
          </w:p>
        </w:tc>
        <w:tc>
          <w:tcPr>
            <w:tcW w:w="1948" w:type="dxa"/>
            <w:tcBorders>
              <w:bottom w:val="single" w:sz="4" w:space="0" w:color="auto"/>
            </w:tcBorders>
            <w:shd w:val="clear" w:color="auto" w:fill="auto"/>
            <w:vAlign w:val="bottom"/>
          </w:tcPr>
          <w:p w14:paraId="2C92044F" w14:textId="77777777" w:rsidR="00002070" w:rsidRPr="005207AE" w:rsidRDefault="00002070" w:rsidP="00657A00">
            <w:pPr>
              <w:jc w:val="center"/>
              <w:rPr>
                <w:bCs/>
                <w:sz w:val="22"/>
                <w:szCs w:val="22"/>
                <w:lang w:val="es-CR" w:eastAsia="es-ES"/>
              </w:rPr>
            </w:pPr>
            <w:r w:rsidRPr="005207AE">
              <w:rPr>
                <w:bCs/>
                <w:sz w:val="22"/>
                <w:szCs w:val="22"/>
                <w:lang w:val="es-CR" w:eastAsia="es-ES"/>
              </w:rPr>
              <w:t>Participaciones</w:t>
            </w:r>
          </w:p>
        </w:tc>
        <w:tc>
          <w:tcPr>
            <w:tcW w:w="160" w:type="dxa"/>
            <w:vAlign w:val="bottom"/>
          </w:tcPr>
          <w:p w14:paraId="78BC049E" w14:textId="77777777" w:rsidR="00002070" w:rsidRPr="005207AE" w:rsidRDefault="00002070" w:rsidP="00657A00">
            <w:pPr>
              <w:jc w:val="center"/>
              <w:rPr>
                <w:bCs/>
                <w:sz w:val="22"/>
                <w:szCs w:val="22"/>
                <w:lang w:val="es-CR" w:eastAsia="es-ES"/>
              </w:rPr>
            </w:pPr>
          </w:p>
        </w:tc>
        <w:tc>
          <w:tcPr>
            <w:tcW w:w="1602" w:type="dxa"/>
            <w:tcBorders>
              <w:bottom w:val="single" w:sz="4" w:space="0" w:color="auto"/>
            </w:tcBorders>
            <w:shd w:val="clear" w:color="auto" w:fill="auto"/>
            <w:vAlign w:val="bottom"/>
          </w:tcPr>
          <w:p w14:paraId="600A0AE5" w14:textId="77777777" w:rsidR="00002070" w:rsidRPr="005207AE" w:rsidRDefault="00002070" w:rsidP="00657A00">
            <w:pPr>
              <w:jc w:val="center"/>
              <w:rPr>
                <w:bCs/>
                <w:sz w:val="22"/>
                <w:szCs w:val="22"/>
                <w:lang w:val="es-CR" w:eastAsia="es-ES"/>
              </w:rPr>
            </w:pPr>
            <w:r w:rsidRPr="005207AE">
              <w:rPr>
                <w:bCs/>
                <w:sz w:val="22"/>
                <w:szCs w:val="22"/>
                <w:lang w:val="es-CR" w:eastAsia="es-ES"/>
              </w:rPr>
              <w:t>Valor de participación</w:t>
            </w:r>
          </w:p>
        </w:tc>
      </w:tr>
      <w:tr w:rsidR="00002070" w:rsidRPr="005207AE" w14:paraId="0B24A922" w14:textId="77777777" w:rsidTr="008873F6">
        <w:trPr>
          <w:trHeight w:val="49"/>
        </w:trPr>
        <w:tc>
          <w:tcPr>
            <w:tcW w:w="2966" w:type="dxa"/>
            <w:tcBorders>
              <w:top w:val="single" w:sz="4" w:space="0" w:color="auto"/>
            </w:tcBorders>
            <w:shd w:val="clear" w:color="auto" w:fill="auto"/>
            <w:noWrap/>
            <w:vAlign w:val="bottom"/>
          </w:tcPr>
          <w:p w14:paraId="47264BEB" w14:textId="77777777" w:rsidR="00002070" w:rsidRPr="005207AE" w:rsidRDefault="00002070" w:rsidP="0010570F">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Fondos en colones:</w:t>
            </w:r>
          </w:p>
        </w:tc>
        <w:tc>
          <w:tcPr>
            <w:tcW w:w="567" w:type="dxa"/>
            <w:shd w:val="clear" w:color="auto" w:fill="auto"/>
            <w:noWrap/>
            <w:vAlign w:val="bottom"/>
          </w:tcPr>
          <w:p w14:paraId="233B4652" w14:textId="77777777" w:rsidR="00002070" w:rsidRPr="005207AE" w:rsidRDefault="00002070" w:rsidP="00DE5D58">
            <w:pPr>
              <w:jc w:val="right"/>
              <w:rPr>
                <w:sz w:val="22"/>
                <w:szCs w:val="22"/>
                <w:lang w:val="es-CR" w:eastAsia="es-ES"/>
              </w:rPr>
            </w:pPr>
          </w:p>
        </w:tc>
        <w:tc>
          <w:tcPr>
            <w:tcW w:w="1760" w:type="dxa"/>
            <w:tcBorders>
              <w:top w:val="single" w:sz="4" w:space="0" w:color="auto"/>
            </w:tcBorders>
            <w:shd w:val="clear" w:color="auto" w:fill="auto"/>
            <w:noWrap/>
            <w:vAlign w:val="bottom"/>
          </w:tcPr>
          <w:p w14:paraId="34058A5C" w14:textId="77777777" w:rsidR="00002070" w:rsidRPr="005207AE" w:rsidRDefault="00002070" w:rsidP="00DE5D58">
            <w:pPr>
              <w:jc w:val="right"/>
              <w:rPr>
                <w:sz w:val="22"/>
                <w:szCs w:val="22"/>
                <w:lang w:val="es-CR" w:eastAsia="es-ES"/>
              </w:rPr>
            </w:pPr>
          </w:p>
        </w:tc>
        <w:tc>
          <w:tcPr>
            <w:tcW w:w="200" w:type="dxa"/>
            <w:vAlign w:val="bottom"/>
          </w:tcPr>
          <w:p w14:paraId="5399CBB4" w14:textId="77777777" w:rsidR="00002070" w:rsidRPr="005207AE" w:rsidRDefault="00002070" w:rsidP="00DE5D58">
            <w:pPr>
              <w:jc w:val="right"/>
              <w:rPr>
                <w:sz w:val="22"/>
                <w:szCs w:val="22"/>
                <w:lang w:val="es-CR" w:eastAsia="es-ES"/>
              </w:rPr>
            </w:pPr>
          </w:p>
        </w:tc>
        <w:tc>
          <w:tcPr>
            <w:tcW w:w="1948" w:type="dxa"/>
            <w:tcBorders>
              <w:top w:val="single" w:sz="4" w:space="0" w:color="auto"/>
            </w:tcBorders>
            <w:shd w:val="clear" w:color="auto" w:fill="auto"/>
            <w:noWrap/>
            <w:vAlign w:val="bottom"/>
          </w:tcPr>
          <w:p w14:paraId="4E28A1E4" w14:textId="77777777" w:rsidR="00002070" w:rsidRPr="005207AE" w:rsidRDefault="00002070" w:rsidP="00DE5D58">
            <w:pPr>
              <w:jc w:val="right"/>
              <w:rPr>
                <w:sz w:val="22"/>
                <w:szCs w:val="22"/>
                <w:lang w:val="es-CR" w:eastAsia="es-ES"/>
              </w:rPr>
            </w:pPr>
          </w:p>
        </w:tc>
        <w:tc>
          <w:tcPr>
            <w:tcW w:w="160" w:type="dxa"/>
            <w:vAlign w:val="bottom"/>
          </w:tcPr>
          <w:p w14:paraId="07D77815" w14:textId="77777777" w:rsidR="00002070" w:rsidRPr="005207AE" w:rsidRDefault="00002070" w:rsidP="00DE5D58">
            <w:pPr>
              <w:jc w:val="right"/>
              <w:rPr>
                <w:sz w:val="22"/>
                <w:szCs w:val="22"/>
                <w:lang w:val="es-CR" w:eastAsia="es-ES"/>
              </w:rPr>
            </w:pPr>
          </w:p>
        </w:tc>
        <w:tc>
          <w:tcPr>
            <w:tcW w:w="1602" w:type="dxa"/>
            <w:tcBorders>
              <w:top w:val="single" w:sz="4" w:space="0" w:color="auto"/>
            </w:tcBorders>
            <w:shd w:val="clear" w:color="auto" w:fill="auto"/>
            <w:noWrap/>
            <w:vAlign w:val="bottom"/>
          </w:tcPr>
          <w:p w14:paraId="70265F58" w14:textId="77777777" w:rsidR="00002070" w:rsidRPr="005207AE" w:rsidRDefault="00002070" w:rsidP="00DE5D58">
            <w:pPr>
              <w:jc w:val="right"/>
              <w:rPr>
                <w:sz w:val="22"/>
                <w:szCs w:val="22"/>
                <w:lang w:val="es-CR" w:eastAsia="es-ES"/>
              </w:rPr>
            </w:pPr>
          </w:p>
        </w:tc>
      </w:tr>
      <w:tr w:rsidR="008261A4" w:rsidRPr="005207AE" w14:paraId="16A8CE7B" w14:textId="77777777" w:rsidTr="00D54D58">
        <w:trPr>
          <w:trHeight w:val="216"/>
        </w:trPr>
        <w:tc>
          <w:tcPr>
            <w:tcW w:w="2966" w:type="dxa"/>
            <w:shd w:val="clear" w:color="auto" w:fill="auto"/>
            <w:noWrap/>
            <w:vAlign w:val="bottom"/>
          </w:tcPr>
          <w:p w14:paraId="18794210" w14:textId="77777777"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Súper Fondo colones</w:t>
            </w:r>
          </w:p>
        </w:tc>
        <w:tc>
          <w:tcPr>
            <w:tcW w:w="567" w:type="dxa"/>
            <w:shd w:val="clear" w:color="auto" w:fill="auto"/>
            <w:noWrap/>
            <w:vAlign w:val="bottom"/>
          </w:tcPr>
          <w:p w14:paraId="7EE828F0" w14:textId="77777777" w:rsidR="008261A4" w:rsidRPr="005207AE" w:rsidRDefault="008261A4" w:rsidP="008261A4">
            <w:pPr>
              <w:jc w:val="right"/>
              <w:rPr>
                <w:sz w:val="22"/>
                <w:szCs w:val="22"/>
                <w:lang w:val="es-CR" w:eastAsia="es-ES"/>
              </w:rPr>
            </w:pPr>
            <w:r w:rsidRPr="005207AE">
              <w:rPr>
                <w:sz w:val="22"/>
                <w:szCs w:val="22"/>
                <w:lang w:val="es-CR" w:eastAsia="es-ES"/>
              </w:rPr>
              <w:t>¢</w:t>
            </w:r>
          </w:p>
        </w:tc>
        <w:tc>
          <w:tcPr>
            <w:tcW w:w="1760" w:type="dxa"/>
            <w:shd w:val="clear" w:color="auto" w:fill="auto"/>
            <w:noWrap/>
            <w:vAlign w:val="bottom"/>
          </w:tcPr>
          <w:p w14:paraId="2B778A2E" w14:textId="20EDAA35" w:rsidR="008261A4" w:rsidRPr="005207AE" w:rsidRDefault="008261A4" w:rsidP="00D54D58">
            <w:pPr>
              <w:jc w:val="right"/>
              <w:rPr>
                <w:sz w:val="22"/>
                <w:szCs w:val="22"/>
                <w:lang w:val="es-CR"/>
              </w:rPr>
            </w:pPr>
            <w:r w:rsidRPr="005207AE">
              <w:rPr>
                <w:sz w:val="22"/>
                <w:szCs w:val="22"/>
              </w:rPr>
              <w:t>146.043.170.212</w:t>
            </w:r>
          </w:p>
        </w:tc>
        <w:tc>
          <w:tcPr>
            <w:tcW w:w="200" w:type="dxa"/>
            <w:vAlign w:val="bottom"/>
          </w:tcPr>
          <w:p w14:paraId="23FCDE74" w14:textId="77777777" w:rsidR="008261A4" w:rsidRPr="005207AE" w:rsidRDefault="008261A4" w:rsidP="00D54D58">
            <w:pPr>
              <w:jc w:val="right"/>
              <w:rPr>
                <w:sz w:val="22"/>
                <w:szCs w:val="22"/>
                <w:lang w:val="es-CR"/>
              </w:rPr>
            </w:pPr>
          </w:p>
        </w:tc>
        <w:tc>
          <w:tcPr>
            <w:tcW w:w="1948" w:type="dxa"/>
            <w:shd w:val="clear" w:color="auto" w:fill="auto"/>
            <w:noWrap/>
            <w:vAlign w:val="bottom"/>
          </w:tcPr>
          <w:p w14:paraId="36EED684" w14:textId="2939A450" w:rsidR="008261A4" w:rsidRPr="005207AE" w:rsidRDefault="008261A4" w:rsidP="00D54D58">
            <w:pPr>
              <w:jc w:val="right"/>
              <w:rPr>
                <w:sz w:val="22"/>
                <w:szCs w:val="22"/>
                <w:lang w:val="es-CR"/>
              </w:rPr>
            </w:pPr>
            <w:r w:rsidRPr="005207AE">
              <w:rPr>
                <w:sz w:val="22"/>
                <w:szCs w:val="22"/>
              </w:rPr>
              <w:t>33.687.226.601</w:t>
            </w:r>
          </w:p>
        </w:tc>
        <w:tc>
          <w:tcPr>
            <w:tcW w:w="160" w:type="dxa"/>
          </w:tcPr>
          <w:p w14:paraId="03A85FA5" w14:textId="77777777" w:rsidR="008261A4" w:rsidRPr="005207AE" w:rsidRDefault="008261A4" w:rsidP="008261A4">
            <w:pPr>
              <w:jc w:val="right"/>
              <w:rPr>
                <w:sz w:val="22"/>
                <w:szCs w:val="22"/>
                <w:lang w:val="es-CR"/>
              </w:rPr>
            </w:pPr>
          </w:p>
        </w:tc>
        <w:tc>
          <w:tcPr>
            <w:tcW w:w="1602" w:type="dxa"/>
            <w:shd w:val="clear" w:color="auto" w:fill="auto"/>
            <w:noWrap/>
          </w:tcPr>
          <w:p w14:paraId="6D6A00AD" w14:textId="614E1244" w:rsidR="008261A4" w:rsidRPr="005207AE" w:rsidRDefault="008261A4" w:rsidP="008261A4">
            <w:pPr>
              <w:jc w:val="center"/>
              <w:rPr>
                <w:color w:val="000000"/>
                <w:sz w:val="22"/>
                <w:szCs w:val="22"/>
                <w:lang w:val="es-CR"/>
              </w:rPr>
            </w:pPr>
            <w:r w:rsidRPr="005207AE">
              <w:rPr>
                <w:sz w:val="22"/>
                <w:szCs w:val="22"/>
              </w:rPr>
              <w:t>4,34</w:t>
            </w:r>
          </w:p>
        </w:tc>
      </w:tr>
      <w:tr w:rsidR="008261A4" w:rsidRPr="005207AE" w14:paraId="29D700C1" w14:textId="77777777" w:rsidTr="00D54D58">
        <w:trPr>
          <w:trHeight w:val="134"/>
        </w:trPr>
        <w:tc>
          <w:tcPr>
            <w:tcW w:w="2966" w:type="dxa"/>
            <w:shd w:val="clear" w:color="auto" w:fill="auto"/>
            <w:noWrap/>
            <w:vAlign w:val="bottom"/>
          </w:tcPr>
          <w:p w14:paraId="6506123C" w14:textId="77777777"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Fon Depósito colones</w:t>
            </w:r>
          </w:p>
        </w:tc>
        <w:tc>
          <w:tcPr>
            <w:tcW w:w="567" w:type="dxa"/>
            <w:shd w:val="clear" w:color="auto" w:fill="auto"/>
            <w:noWrap/>
            <w:vAlign w:val="bottom"/>
          </w:tcPr>
          <w:p w14:paraId="34F66190" w14:textId="77777777" w:rsidR="008261A4" w:rsidRPr="005207AE" w:rsidRDefault="008261A4" w:rsidP="008261A4">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6B099C04" w14:textId="6AD07747" w:rsidR="008261A4" w:rsidRPr="005207AE" w:rsidRDefault="008261A4" w:rsidP="00D54D58">
            <w:pPr>
              <w:jc w:val="right"/>
              <w:rPr>
                <w:sz w:val="22"/>
                <w:szCs w:val="22"/>
                <w:lang w:val="es-CR"/>
              </w:rPr>
            </w:pPr>
            <w:r w:rsidRPr="005207AE">
              <w:rPr>
                <w:sz w:val="22"/>
                <w:szCs w:val="22"/>
              </w:rPr>
              <w:t>47.025.129.793</w:t>
            </w:r>
          </w:p>
        </w:tc>
        <w:tc>
          <w:tcPr>
            <w:tcW w:w="200" w:type="dxa"/>
            <w:vAlign w:val="bottom"/>
          </w:tcPr>
          <w:p w14:paraId="6AB322F6" w14:textId="77777777" w:rsidR="008261A4" w:rsidRPr="005207AE" w:rsidRDefault="008261A4" w:rsidP="00D54D58">
            <w:pPr>
              <w:jc w:val="right"/>
              <w:rPr>
                <w:sz w:val="22"/>
                <w:szCs w:val="22"/>
                <w:lang w:val="es-CR"/>
              </w:rPr>
            </w:pPr>
          </w:p>
        </w:tc>
        <w:tc>
          <w:tcPr>
            <w:tcW w:w="1948" w:type="dxa"/>
            <w:shd w:val="clear" w:color="auto" w:fill="auto"/>
            <w:noWrap/>
            <w:vAlign w:val="bottom"/>
          </w:tcPr>
          <w:p w14:paraId="75512B94" w14:textId="01E00145" w:rsidR="008261A4" w:rsidRPr="005207AE" w:rsidRDefault="008261A4" w:rsidP="00D54D58">
            <w:pPr>
              <w:jc w:val="right"/>
              <w:rPr>
                <w:sz w:val="22"/>
                <w:szCs w:val="22"/>
                <w:lang w:val="es-CR"/>
              </w:rPr>
            </w:pPr>
            <w:r w:rsidRPr="005207AE">
              <w:rPr>
                <w:sz w:val="22"/>
                <w:szCs w:val="22"/>
              </w:rPr>
              <w:t>29.896.218.276</w:t>
            </w:r>
          </w:p>
        </w:tc>
        <w:tc>
          <w:tcPr>
            <w:tcW w:w="160" w:type="dxa"/>
          </w:tcPr>
          <w:p w14:paraId="4601C267" w14:textId="77777777" w:rsidR="008261A4" w:rsidRPr="005207AE" w:rsidRDefault="008261A4" w:rsidP="008261A4">
            <w:pPr>
              <w:jc w:val="right"/>
              <w:rPr>
                <w:sz w:val="22"/>
                <w:szCs w:val="22"/>
                <w:lang w:val="es-CR"/>
              </w:rPr>
            </w:pPr>
          </w:p>
        </w:tc>
        <w:tc>
          <w:tcPr>
            <w:tcW w:w="1602" w:type="dxa"/>
            <w:shd w:val="clear" w:color="auto" w:fill="auto"/>
            <w:noWrap/>
          </w:tcPr>
          <w:p w14:paraId="4C8BCA26" w14:textId="55E006AD" w:rsidR="008261A4" w:rsidRPr="005207AE" w:rsidRDefault="008261A4" w:rsidP="008261A4">
            <w:pPr>
              <w:jc w:val="center"/>
              <w:rPr>
                <w:color w:val="000000"/>
                <w:sz w:val="22"/>
                <w:szCs w:val="22"/>
                <w:lang w:val="es-CR"/>
              </w:rPr>
            </w:pPr>
            <w:r w:rsidRPr="005207AE">
              <w:rPr>
                <w:sz w:val="22"/>
                <w:szCs w:val="22"/>
              </w:rPr>
              <w:t>1,57</w:t>
            </w:r>
          </w:p>
        </w:tc>
      </w:tr>
      <w:tr w:rsidR="008261A4" w:rsidRPr="005207AE" w14:paraId="7B3DB7DC" w14:textId="77777777" w:rsidTr="00D54D58">
        <w:trPr>
          <w:trHeight w:val="134"/>
        </w:trPr>
        <w:tc>
          <w:tcPr>
            <w:tcW w:w="2966" w:type="dxa"/>
            <w:shd w:val="clear" w:color="auto" w:fill="auto"/>
            <w:noWrap/>
            <w:vAlign w:val="bottom"/>
          </w:tcPr>
          <w:p w14:paraId="3844A3A3" w14:textId="77777777"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Creci Fondo colones</w:t>
            </w:r>
          </w:p>
        </w:tc>
        <w:tc>
          <w:tcPr>
            <w:tcW w:w="567" w:type="dxa"/>
            <w:shd w:val="clear" w:color="auto" w:fill="auto"/>
            <w:noWrap/>
            <w:vAlign w:val="bottom"/>
          </w:tcPr>
          <w:p w14:paraId="3C466E8B" w14:textId="77777777" w:rsidR="008261A4" w:rsidRPr="005207AE" w:rsidRDefault="008261A4" w:rsidP="008261A4">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750BAB86" w14:textId="75C27ADE" w:rsidR="008261A4" w:rsidRPr="005207AE" w:rsidRDefault="008261A4" w:rsidP="00D54D58">
            <w:pPr>
              <w:jc w:val="right"/>
              <w:rPr>
                <w:sz w:val="22"/>
                <w:szCs w:val="22"/>
                <w:lang w:val="es-CR"/>
              </w:rPr>
            </w:pPr>
            <w:r w:rsidRPr="005207AE">
              <w:rPr>
                <w:sz w:val="22"/>
                <w:szCs w:val="22"/>
              </w:rPr>
              <w:t>3.817.211.190</w:t>
            </w:r>
          </w:p>
        </w:tc>
        <w:tc>
          <w:tcPr>
            <w:tcW w:w="200" w:type="dxa"/>
            <w:vAlign w:val="bottom"/>
          </w:tcPr>
          <w:p w14:paraId="5BC03C7F" w14:textId="77777777" w:rsidR="008261A4" w:rsidRPr="005207AE" w:rsidRDefault="008261A4" w:rsidP="00D54D58">
            <w:pPr>
              <w:jc w:val="right"/>
              <w:rPr>
                <w:sz w:val="22"/>
                <w:szCs w:val="22"/>
                <w:lang w:val="es-CR"/>
              </w:rPr>
            </w:pPr>
          </w:p>
        </w:tc>
        <w:tc>
          <w:tcPr>
            <w:tcW w:w="1948" w:type="dxa"/>
            <w:shd w:val="clear" w:color="auto" w:fill="auto"/>
            <w:noWrap/>
            <w:vAlign w:val="bottom"/>
          </w:tcPr>
          <w:p w14:paraId="78DDC80C" w14:textId="66CC7677" w:rsidR="008261A4" w:rsidRPr="005207AE" w:rsidRDefault="008261A4" w:rsidP="00D54D58">
            <w:pPr>
              <w:jc w:val="right"/>
              <w:rPr>
                <w:sz w:val="22"/>
                <w:szCs w:val="22"/>
                <w:lang w:val="es-CR"/>
              </w:rPr>
            </w:pPr>
            <w:r w:rsidRPr="005207AE">
              <w:rPr>
                <w:sz w:val="22"/>
                <w:szCs w:val="22"/>
              </w:rPr>
              <w:t>647.205.981</w:t>
            </w:r>
          </w:p>
        </w:tc>
        <w:tc>
          <w:tcPr>
            <w:tcW w:w="160" w:type="dxa"/>
          </w:tcPr>
          <w:p w14:paraId="6F50747C" w14:textId="77777777" w:rsidR="008261A4" w:rsidRPr="005207AE" w:rsidRDefault="008261A4" w:rsidP="008261A4">
            <w:pPr>
              <w:jc w:val="right"/>
              <w:rPr>
                <w:sz w:val="22"/>
                <w:szCs w:val="22"/>
                <w:lang w:val="es-CR"/>
              </w:rPr>
            </w:pPr>
          </w:p>
        </w:tc>
        <w:tc>
          <w:tcPr>
            <w:tcW w:w="1602" w:type="dxa"/>
            <w:shd w:val="clear" w:color="auto" w:fill="auto"/>
            <w:noWrap/>
          </w:tcPr>
          <w:p w14:paraId="7C91AA43" w14:textId="05752FCB" w:rsidR="008261A4" w:rsidRPr="005207AE" w:rsidRDefault="008261A4" w:rsidP="008261A4">
            <w:pPr>
              <w:jc w:val="center"/>
              <w:rPr>
                <w:color w:val="000000"/>
                <w:sz w:val="22"/>
                <w:szCs w:val="22"/>
                <w:lang w:val="es-CR"/>
              </w:rPr>
            </w:pPr>
            <w:r w:rsidRPr="005207AE">
              <w:rPr>
                <w:sz w:val="22"/>
                <w:szCs w:val="22"/>
              </w:rPr>
              <w:t>5,90</w:t>
            </w:r>
          </w:p>
        </w:tc>
      </w:tr>
      <w:tr w:rsidR="008261A4" w:rsidRPr="005207AE" w14:paraId="6FE2A5FD" w14:textId="77777777" w:rsidTr="00D54D58">
        <w:trPr>
          <w:trHeight w:val="107"/>
        </w:trPr>
        <w:tc>
          <w:tcPr>
            <w:tcW w:w="2966" w:type="dxa"/>
            <w:shd w:val="clear" w:color="auto" w:fill="auto"/>
            <w:noWrap/>
            <w:vAlign w:val="bottom"/>
          </w:tcPr>
          <w:p w14:paraId="09C365F1" w14:textId="77777777"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Redi Fondo colones</w:t>
            </w:r>
          </w:p>
        </w:tc>
        <w:tc>
          <w:tcPr>
            <w:tcW w:w="567" w:type="dxa"/>
            <w:shd w:val="clear" w:color="auto" w:fill="auto"/>
            <w:noWrap/>
            <w:vAlign w:val="bottom"/>
          </w:tcPr>
          <w:p w14:paraId="282A7B23" w14:textId="77777777" w:rsidR="008261A4" w:rsidRPr="005207AE" w:rsidRDefault="008261A4" w:rsidP="008261A4">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00C2A41E" w14:textId="3AA9F11D" w:rsidR="008261A4" w:rsidRPr="005207AE" w:rsidRDefault="008261A4" w:rsidP="00D54D58">
            <w:pPr>
              <w:jc w:val="right"/>
              <w:rPr>
                <w:sz w:val="22"/>
                <w:szCs w:val="22"/>
                <w:lang w:val="es-CR"/>
              </w:rPr>
            </w:pPr>
            <w:r w:rsidRPr="005207AE">
              <w:rPr>
                <w:sz w:val="22"/>
                <w:szCs w:val="22"/>
              </w:rPr>
              <w:t>23.814.466.488</w:t>
            </w:r>
          </w:p>
        </w:tc>
        <w:tc>
          <w:tcPr>
            <w:tcW w:w="200" w:type="dxa"/>
            <w:vAlign w:val="bottom"/>
          </w:tcPr>
          <w:p w14:paraId="461EC16E" w14:textId="77777777" w:rsidR="008261A4" w:rsidRPr="005207AE" w:rsidRDefault="008261A4" w:rsidP="00D54D58">
            <w:pPr>
              <w:jc w:val="right"/>
              <w:rPr>
                <w:sz w:val="22"/>
                <w:szCs w:val="22"/>
                <w:lang w:val="es-CR"/>
              </w:rPr>
            </w:pPr>
          </w:p>
        </w:tc>
        <w:tc>
          <w:tcPr>
            <w:tcW w:w="1948" w:type="dxa"/>
            <w:shd w:val="clear" w:color="auto" w:fill="auto"/>
            <w:noWrap/>
            <w:vAlign w:val="bottom"/>
          </w:tcPr>
          <w:p w14:paraId="24EF6B16" w14:textId="4F6FE218" w:rsidR="008261A4" w:rsidRPr="005207AE" w:rsidRDefault="008261A4" w:rsidP="00D54D58">
            <w:pPr>
              <w:jc w:val="right"/>
              <w:rPr>
                <w:sz w:val="22"/>
                <w:szCs w:val="22"/>
                <w:lang w:val="es-CR"/>
              </w:rPr>
            </w:pPr>
            <w:r w:rsidRPr="005207AE">
              <w:rPr>
                <w:sz w:val="22"/>
                <w:szCs w:val="22"/>
              </w:rPr>
              <w:t>5.662.634.652</w:t>
            </w:r>
          </w:p>
        </w:tc>
        <w:tc>
          <w:tcPr>
            <w:tcW w:w="160" w:type="dxa"/>
          </w:tcPr>
          <w:p w14:paraId="0FEBECEF" w14:textId="77777777" w:rsidR="008261A4" w:rsidRPr="005207AE" w:rsidRDefault="008261A4" w:rsidP="008261A4">
            <w:pPr>
              <w:jc w:val="right"/>
              <w:rPr>
                <w:sz w:val="22"/>
                <w:szCs w:val="22"/>
                <w:lang w:val="es-CR"/>
              </w:rPr>
            </w:pPr>
          </w:p>
        </w:tc>
        <w:tc>
          <w:tcPr>
            <w:tcW w:w="1602" w:type="dxa"/>
            <w:shd w:val="clear" w:color="auto" w:fill="auto"/>
            <w:noWrap/>
          </w:tcPr>
          <w:p w14:paraId="68ED3A4E" w14:textId="3EF19C2A" w:rsidR="008261A4" w:rsidRPr="005207AE" w:rsidRDefault="008261A4" w:rsidP="008261A4">
            <w:pPr>
              <w:jc w:val="center"/>
              <w:rPr>
                <w:color w:val="000000"/>
                <w:sz w:val="22"/>
                <w:szCs w:val="22"/>
                <w:lang w:val="es-CR"/>
              </w:rPr>
            </w:pPr>
            <w:r w:rsidRPr="005207AE">
              <w:rPr>
                <w:sz w:val="22"/>
                <w:szCs w:val="22"/>
              </w:rPr>
              <w:t>4,21</w:t>
            </w:r>
          </w:p>
        </w:tc>
      </w:tr>
      <w:tr w:rsidR="008261A4" w:rsidRPr="005207AE" w14:paraId="30985A09" w14:textId="77777777" w:rsidTr="00D54D58">
        <w:trPr>
          <w:trHeight w:val="58"/>
        </w:trPr>
        <w:tc>
          <w:tcPr>
            <w:tcW w:w="2966" w:type="dxa"/>
            <w:shd w:val="clear" w:color="auto" w:fill="auto"/>
            <w:noWrap/>
            <w:vAlign w:val="bottom"/>
          </w:tcPr>
          <w:p w14:paraId="6506CB13" w14:textId="77777777" w:rsidR="008261A4" w:rsidRPr="005207AE" w:rsidRDefault="008261A4" w:rsidP="008261A4">
            <w:pPr>
              <w:rPr>
                <w:bCs/>
                <w:color w:val="000000" w:themeColor="text1"/>
                <w:sz w:val="22"/>
                <w:szCs w:val="22"/>
                <w:lang w:val="es-CR" w:eastAsia="es-CR"/>
              </w:rPr>
            </w:pPr>
            <w:r w:rsidRPr="005207AE">
              <w:rPr>
                <w:bCs/>
                <w:color w:val="000000" w:themeColor="text1"/>
                <w:sz w:val="22"/>
                <w:szCs w:val="22"/>
                <w:lang w:val="es-CR" w:eastAsia="es-CR"/>
              </w:rPr>
              <w:t>Diner Fondo colones</w:t>
            </w:r>
          </w:p>
        </w:tc>
        <w:tc>
          <w:tcPr>
            <w:tcW w:w="567" w:type="dxa"/>
            <w:shd w:val="clear" w:color="auto" w:fill="auto"/>
            <w:noWrap/>
            <w:vAlign w:val="bottom"/>
          </w:tcPr>
          <w:p w14:paraId="50A994F5" w14:textId="77777777" w:rsidR="008261A4" w:rsidRPr="005207AE" w:rsidRDefault="008261A4" w:rsidP="008261A4">
            <w:pPr>
              <w:jc w:val="right"/>
              <w:rPr>
                <w:sz w:val="22"/>
                <w:szCs w:val="22"/>
                <w:lang w:val="es-CR" w:eastAsia="es-ES"/>
              </w:rPr>
            </w:pPr>
            <w:r w:rsidRPr="005207AE">
              <w:rPr>
                <w:sz w:val="22"/>
                <w:szCs w:val="22"/>
                <w:lang w:val="es-CR" w:eastAsia="es-ES"/>
              </w:rPr>
              <w:t> </w:t>
            </w:r>
          </w:p>
        </w:tc>
        <w:tc>
          <w:tcPr>
            <w:tcW w:w="1760" w:type="dxa"/>
            <w:tcBorders>
              <w:bottom w:val="single" w:sz="4" w:space="0" w:color="auto"/>
            </w:tcBorders>
            <w:shd w:val="clear" w:color="auto" w:fill="auto"/>
            <w:noWrap/>
            <w:vAlign w:val="bottom"/>
          </w:tcPr>
          <w:p w14:paraId="14C45AEA" w14:textId="799FE5C3" w:rsidR="008261A4" w:rsidRPr="005207AE" w:rsidRDefault="008261A4" w:rsidP="00D54D58">
            <w:pPr>
              <w:jc w:val="right"/>
              <w:rPr>
                <w:sz w:val="22"/>
                <w:szCs w:val="22"/>
                <w:lang w:val="es-CR"/>
              </w:rPr>
            </w:pPr>
            <w:r w:rsidRPr="005207AE">
              <w:rPr>
                <w:sz w:val="22"/>
                <w:szCs w:val="22"/>
              </w:rPr>
              <w:t>49.141.186.462</w:t>
            </w:r>
          </w:p>
        </w:tc>
        <w:tc>
          <w:tcPr>
            <w:tcW w:w="200" w:type="dxa"/>
            <w:vAlign w:val="bottom"/>
          </w:tcPr>
          <w:p w14:paraId="4BE089AA" w14:textId="77777777" w:rsidR="008261A4" w:rsidRPr="005207AE" w:rsidRDefault="008261A4" w:rsidP="00D54D58">
            <w:pPr>
              <w:jc w:val="right"/>
              <w:rPr>
                <w:sz w:val="22"/>
                <w:szCs w:val="22"/>
                <w:lang w:val="es-CR"/>
              </w:rPr>
            </w:pPr>
          </w:p>
        </w:tc>
        <w:tc>
          <w:tcPr>
            <w:tcW w:w="1948" w:type="dxa"/>
            <w:tcBorders>
              <w:bottom w:val="single" w:sz="4" w:space="0" w:color="auto"/>
            </w:tcBorders>
            <w:shd w:val="clear" w:color="auto" w:fill="auto"/>
            <w:noWrap/>
            <w:vAlign w:val="bottom"/>
          </w:tcPr>
          <w:p w14:paraId="000E239E" w14:textId="2282A4D0" w:rsidR="008261A4" w:rsidRPr="005207AE" w:rsidRDefault="008261A4" w:rsidP="00D54D58">
            <w:pPr>
              <w:jc w:val="right"/>
              <w:rPr>
                <w:sz w:val="22"/>
                <w:szCs w:val="22"/>
                <w:lang w:val="es-CR"/>
              </w:rPr>
            </w:pPr>
            <w:r w:rsidRPr="005207AE">
              <w:rPr>
                <w:sz w:val="22"/>
                <w:szCs w:val="22"/>
              </w:rPr>
              <w:t>16.923.475.598</w:t>
            </w:r>
          </w:p>
        </w:tc>
        <w:tc>
          <w:tcPr>
            <w:tcW w:w="160" w:type="dxa"/>
          </w:tcPr>
          <w:p w14:paraId="3979043E" w14:textId="77777777" w:rsidR="008261A4" w:rsidRPr="005207AE" w:rsidRDefault="008261A4" w:rsidP="008261A4">
            <w:pPr>
              <w:jc w:val="right"/>
              <w:rPr>
                <w:sz w:val="22"/>
                <w:szCs w:val="22"/>
                <w:lang w:val="es-CR"/>
              </w:rPr>
            </w:pPr>
          </w:p>
        </w:tc>
        <w:tc>
          <w:tcPr>
            <w:tcW w:w="1602" w:type="dxa"/>
            <w:shd w:val="clear" w:color="auto" w:fill="auto"/>
            <w:noWrap/>
          </w:tcPr>
          <w:p w14:paraId="72A49FEE" w14:textId="75885E9A" w:rsidR="008261A4" w:rsidRPr="005207AE" w:rsidRDefault="008261A4" w:rsidP="008261A4">
            <w:pPr>
              <w:jc w:val="center"/>
              <w:rPr>
                <w:color w:val="000000"/>
                <w:sz w:val="22"/>
                <w:szCs w:val="22"/>
                <w:lang w:val="es-CR"/>
              </w:rPr>
            </w:pPr>
            <w:r w:rsidRPr="005207AE">
              <w:rPr>
                <w:sz w:val="22"/>
                <w:szCs w:val="22"/>
              </w:rPr>
              <w:t>2,90</w:t>
            </w:r>
          </w:p>
        </w:tc>
      </w:tr>
      <w:tr w:rsidR="008261A4" w:rsidRPr="005207AE" w14:paraId="2C85AA3B" w14:textId="77777777" w:rsidTr="00D54D58">
        <w:trPr>
          <w:trHeight w:val="153"/>
        </w:trPr>
        <w:tc>
          <w:tcPr>
            <w:tcW w:w="2966" w:type="dxa"/>
            <w:shd w:val="clear" w:color="auto" w:fill="auto"/>
            <w:noWrap/>
            <w:vAlign w:val="bottom"/>
          </w:tcPr>
          <w:p w14:paraId="5FC2C663" w14:textId="77777777" w:rsidR="008261A4" w:rsidRPr="005207AE" w:rsidRDefault="008261A4" w:rsidP="008261A4">
            <w:pPr>
              <w:pStyle w:val="Sangra2detindependiente"/>
              <w:tabs>
                <w:tab w:val="clear" w:pos="405"/>
              </w:tabs>
              <w:ind w:left="216" w:hanging="288"/>
              <w:jc w:val="left"/>
              <w:rPr>
                <w:bCs/>
                <w:color w:val="000000" w:themeColor="text1"/>
                <w:sz w:val="22"/>
                <w:szCs w:val="22"/>
                <w:lang w:val="es-CR" w:eastAsia="es-CR"/>
              </w:rPr>
            </w:pPr>
          </w:p>
        </w:tc>
        <w:tc>
          <w:tcPr>
            <w:tcW w:w="567" w:type="dxa"/>
            <w:shd w:val="clear" w:color="auto" w:fill="auto"/>
            <w:noWrap/>
            <w:vAlign w:val="bottom"/>
          </w:tcPr>
          <w:p w14:paraId="4E41A9DE" w14:textId="77777777" w:rsidR="008261A4" w:rsidRPr="005207AE" w:rsidRDefault="008261A4" w:rsidP="008261A4">
            <w:pPr>
              <w:jc w:val="right"/>
              <w:rPr>
                <w:bCs/>
                <w:sz w:val="22"/>
                <w:szCs w:val="22"/>
                <w:lang w:val="es-CR" w:eastAsia="es-ES"/>
              </w:rPr>
            </w:pPr>
            <w:r w:rsidRPr="005207AE">
              <w:rPr>
                <w:bCs/>
                <w:sz w:val="22"/>
                <w:szCs w:val="22"/>
                <w:lang w:val="es-CR" w:eastAsia="es-ES"/>
              </w:rPr>
              <w:t>¢</w:t>
            </w:r>
          </w:p>
        </w:tc>
        <w:tc>
          <w:tcPr>
            <w:tcW w:w="1760" w:type="dxa"/>
            <w:tcBorders>
              <w:top w:val="single" w:sz="4" w:space="0" w:color="auto"/>
              <w:bottom w:val="single" w:sz="4" w:space="0" w:color="auto"/>
            </w:tcBorders>
            <w:shd w:val="clear" w:color="auto" w:fill="auto"/>
            <w:noWrap/>
            <w:vAlign w:val="bottom"/>
          </w:tcPr>
          <w:p w14:paraId="481E84B0" w14:textId="6785185C" w:rsidR="008261A4" w:rsidRPr="005207AE" w:rsidRDefault="008261A4" w:rsidP="00D54D58">
            <w:pPr>
              <w:jc w:val="right"/>
              <w:rPr>
                <w:sz w:val="22"/>
                <w:szCs w:val="22"/>
                <w:lang w:val="es-CR"/>
              </w:rPr>
            </w:pPr>
            <w:r w:rsidRPr="005207AE">
              <w:rPr>
                <w:sz w:val="22"/>
                <w:szCs w:val="22"/>
              </w:rPr>
              <w:t>269.841.164.145</w:t>
            </w:r>
          </w:p>
        </w:tc>
        <w:tc>
          <w:tcPr>
            <w:tcW w:w="200" w:type="dxa"/>
            <w:vAlign w:val="bottom"/>
          </w:tcPr>
          <w:p w14:paraId="55D52203" w14:textId="113849DF" w:rsidR="008261A4" w:rsidRPr="005207AE" w:rsidRDefault="008261A4" w:rsidP="00D54D58">
            <w:pPr>
              <w:jc w:val="right"/>
              <w:rPr>
                <w:sz w:val="22"/>
                <w:szCs w:val="22"/>
                <w:lang w:val="es-CR"/>
              </w:rPr>
            </w:pPr>
          </w:p>
        </w:tc>
        <w:tc>
          <w:tcPr>
            <w:tcW w:w="1948" w:type="dxa"/>
            <w:tcBorders>
              <w:top w:val="single" w:sz="4" w:space="0" w:color="auto"/>
              <w:bottom w:val="single" w:sz="4" w:space="0" w:color="auto"/>
            </w:tcBorders>
            <w:shd w:val="clear" w:color="auto" w:fill="auto"/>
            <w:noWrap/>
            <w:vAlign w:val="bottom"/>
          </w:tcPr>
          <w:p w14:paraId="6C86B144" w14:textId="5CCBACE1" w:rsidR="008261A4" w:rsidRPr="005207AE" w:rsidRDefault="008261A4" w:rsidP="00D54D58">
            <w:pPr>
              <w:jc w:val="right"/>
              <w:rPr>
                <w:sz w:val="22"/>
                <w:szCs w:val="22"/>
                <w:lang w:val="es-CR"/>
              </w:rPr>
            </w:pPr>
            <w:r w:rsidRPr="005207AE">
              <w:rPr>
                <w:sz w:val="22"/>
                <w:szCs w:val="22"/>
              </w:rPr>
              <w:t>86.816.761.108</w:t>
            </w:r>
          </w:p>
        </w:tc>
        <w:tc>
          <w:tcPr>
            <w:tcW w:w="160" w:type="dxa"/>
          </w:tcPr>
          <w:p w14:paraId="064B784A" w14:textId="77777777" w:rsidR="008261A4" w:rsidRPr="005207AE" w:rsidRDefault="008261A4" w:rsidP="008261A4">
            <w:pPr>
              <w:jc w:val="right"/>
              <w:rPr>
                <w:bCs/>
                <w:sz w:val="22"/>
                <w:szCs w:val="22"/>
                <w:lang w:val="es-CR"/>
              </w:rPr>
            </w:pPr>
          </w:p>
        </w:tc>
        <w:tc>
          <w:tcPr>
            <w:tcW w:w="1602" w:type="dxa"/>
            <w:shd w:val="clear" w:color="auto" w:fill="auto"/>
            <w:noWrap/>
            <w:vAlign w:val="bottom"/>
          </w:tcPr>
          <w:p w14:paraId="185268A8" w14:textId="77777777" w:rsidR="008261A4" w:rsidRPr="005207AE" w:rsidRDefault="008261A4" w:rsidP="008261A4">
            <w:pPr>
              <w:ind w:left="114"/>
              <w:jc w:val="center"/>
              <w:rPr>
                <w:bCs/>
                <w:sz w:val="22"/>
                <w:szCs w:val="22"/>
                <w:lang w:val="es-CR"/>
              </w:rPr>
            </w:pPr>
          </w:p>
        </w:tc>
      </w:tr>
      <w:tr w:rsidR="00493606" w:rsidRPr="005207AE" w14:paraId="37D21388" w14:textId="77777777" w:rsidTr="00D54D58">
        <w:trPr>
          <w:trHeight w:val="125"/>
        </w:trPr>
        <w:tc>
          <w:tcPr>
            <w:tcW w:w="2966" w:type="dxa"/>
            <w:shd w:val="clear" w:color="auto" w:fill="auto"/>
            <w:noWrap/>
            <w:vAlign w:val="bottom"/>
          </w:tcPr>
          <w:p w14:paraId="1EE071ED" w14:textId="7146396D" w:rsidR="00493606" w:rsidRPr="005207AE" w:rsidRDefault="00493606" w:rsidP="0010570F">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Fondos en US dólares:</w:t>
            </w:r>
          </w:p>
        </w:tc>
        <w:tc>
          <w:tcPr>
            <w:tcW w:w="567" w:type="dxa"/>
            <w:shd w:val="clear" w:color="auto" w:fill="auto"/>
            <w:noWrap/>
            <w:vAlign w:val="bottom"/>
          </w:tcPr>
          <w:p w14:paraId="237F586E" w14:textId="77777777" w:rsidR="00493606" w:rsidRPr="005207AE" w:rsidRDefault="00493606" w:rsidP="00493606">
            <w:pPr>
              <w:jc w:val="right"/>
              <w:rPr>
                <w:sz w:val="22"/>
                <w:szCs w:val="22"/>
                <w:lang w:val="es-CR" w:eastAsia="es-ES"/>
              </w:rPr>
            </w:pPr>
          </w:p>
        </w:tc>
        <w:tc>
          <w:tcPr>
            <w:tcW w:w="1760" w:type="dxa"/>
            <w:tcBorders>
              <w:top w:val="single" w:sz="4" w:space="0" w:color="auto"/>
            </w:tcBorders>
            <w:shd w:val="clear" w:color="auto" w:fill="auto"/>
            <w:noWrap/>
            <w:vAlign w:val="bottom"/>
          </w:tcPr>
          <w:p w14:paraId="67704ACD" w14:textId="77777777" w:rsidR="00493606" w:rsidRPr="005207AE" w:rsidRDefault="00493606" w:rsidP="00D54D58">
            <w:pPr>
              <w:jc w:val="right"/>
              <w:rPr>
                <w:sz w:val="22"/>
                <w:szCs w:val="22"/>
                <w:lang w:val="es-CR"/>
              </w:rPr>
            </w:pPr>
          </w:p>
        </w:tc>
        <w:tc>
          <w:tcPr>
            <w:tcW w:w="200" w:type="dxa"/>
            <w:vAlign w:val="bottom"/>
          </w:tcPr>
          <w:p w14:paraId="59F28851" w14:textId="77777777" w:rsidR="00493606" w:rsidRPr="005207AE" w:rsidRDefault="00493606" w:rsidP="00D54D58">
            <w:pPr>
              <w:jc w:val="right"/>
              <w:rPr>
                <w:sz w:val="22"/>
                <w:szCs w:val="22"/>
                <w:lang w:val="es-CR"/>
              </w:rPr>
            </w:pPr>
          </w:p>
        </w:tc>
        <w:tc>
          <w:tcPr>
            <w:tcW w:w="1948" w:type="dxa"/>
            <w:tcBorders>
              <w:top w:val="single" w:sz="4" w:space="0" w:color="auto"/>
            </w:tcBorders>
            <w:shd w:val="clear" w:color="auto" w:fill="auto"/>
            <w:noWrap/>
            <w:vAlign w:val="bottom"/>
          </w:tcPr>
          <w:p w14:paraId="48647034" w14:textId="77777777" w:rsidR="00493606" w:rsidRPr="005207AE" w:rsidRDefault="00493606" w:rsidP="00D54D58">
            <w:pPr>
              <w:jc w:val="right"/>
              <w:rPr>
                <w:sz w:val="22"/>
                <w:szCs w:val="22"/>
                <w:lang w:val="es-CR"/>
              </w:rPr>
            </w:pPr>
          </w:p>
        </w:tc>
        <w:tc>
          <w:tcPr>
            <w:tcW w:w="160" w:type="dxa"/>
            <w:vAlign w:val="bottom"/>
          </w:tcPr>
          <w:p w14:paraId="5031607E" w14:textId="77777777" w:rsidR="00493606" w:rsidRPr="005207AE" w:rsidRDefault="00493606" w:rsidP="00493606">
            <w:pPr>
              <w:jc w:val="right"/>
              <w:rPr>
                <w:sz w:val="22"/>
                <w:szCs w:val="22"/>
                <w:lang w:val="es-CR" w:eastAsia="es-ES"/>
              </w:rPr>
            </w:pPr>
          </w:p>
        </w:tc>
        <w:tc>
          <w:tcPr>
            <w:tcW w:w="1602" w:type="dxa"/>
            <w:shd w:val="clear" w:color="auto" w:fill="auto"/>
            <w:noWrap/>
            <w:vAlign w:val="bottom"/>
          </w:tcPr>
          <w:p w14:paraId="114FA74E" w14:textId="77777777" w:rsidR="00493606" w:rsidRPr="005207AE" w:rsidRDefault="00493606" w:rsidP="00493606">
            <w:pPr>
              <w:ind w:left="114"/>
              <w:jc w:val="center"/>
              <w:rPr>
                <w:sz w:val="22"/>
                <w:szCs w:val="22"/>
                <w:lang w:val="es-CR" w:eastAsia="es-ES"/>
              </w:rPr>
            </w:pPr>
          </w:p>
        </w:tc>
      </w:tr>
      <w:tr w:rsidR="007774C8" w:rsidRPr="005207AE" w14:paraId="21730842" w14:textId="77777777" w:rsidTr="00D54D58">
        <w:trPr>
          <w:trHeight w:val="116"/>
        </w:trPr>
        <w:tc>
          <w:tcPr>
            <w:tcW w:w="2966" w:type="dxa"/>
            <w:shd w:val="clear" w:color="auto" w:fill="auto"/>
            <w:noWrap/>
            <w:vAlign w:val="bottom"/>
          </w:tcPr>
          <w:p w14:paraId="11442B17"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Súper Fondo dólares</w:t>
            </w:r>
          </w:p>
        </w:tc>
        <w:tc>
          <w:tcPr>
            <w:tcW w:w="567" w:type="dxa"/>
            <w:shd w:val="clear" w:color="auto" w:fill="auto"/>
            <w:noWrap/>
            <w:vAlign w:val="bottom"/>
          </w:tcPr>
          <w:p w14:paraId="7F35CD4B" w14:textId="77777777" w:rsidR="007774C8" w:rsidRPr="005207AE" w:rsidRDefault="007774C8" w:rsidP="007774C8">
            <w:pPr>
              <w:jc w:val="right"/>
              <w:rPr>
                <w:sz w:val="22"/>
                <w:szCs w:val="22"/>
                <w:lang w:val="es-CR" w:eastAsia="es-ES"/>
              </w:rPr>
            </w:pPr>
            <w:r w:rsidRPr="005207AE">
              <w:rPr>
                <w:sz w:val="22"/>
                <w:szCs w:val="22"/>
                <w:lang w:val="es-CR" w:eastAsia="es-ES"/>
              </w:rPr>
              <w:t>US$</w:t>
            </w:r>
          </w:p>
        </w:tc>
        <w:tc>
          <w:tcPr>
            <w:tcW w:w="1760" w:type="dxa"/>
            <w:shd w:val="clear" w:color="auto" w:fill="auto"/>
            <w:noWrap/>
            <w:vAlign w:val="bottom"/>
          </w:tcPr>
          <w:p w14:paraId="4E11C270" w14:textId="72403B05" w:rsidR="007774C8" w:rsidRPr="005207AE" w:rsidRDefault="007774C8" w:rsidP="00D54D58">
            <w:pPr>
              <w:jc w:val="right"/>
              <w:rPr>
                <w:sz w:val="22"/>
                <w:szCs w:val="22"/>
                <w:lang w:val="es-CR"/>
              </w:rPr>
            </w:pPr>
            <w:r w:rsidRPr="005207AE">
              <w:rPr>
                <w:sz w:val="22"/>
                <w:szCs w:val="22"/>
              </w:rPr>
              <w:t>17.314.570</w:t>
            </w:r>
          </w:p>
        </w:tc>
        <w:tc>
          <w:tcPr>
            <w:tcW w:w="200" w:type="dxa"/>
            <w:vAlign w:val="bottom"/>
          </w:tcPr>
          <w:p w14:paraId="1A5D16D6" w14:textId="77777777" w:rsidR="007774C8" w:rsidRPr="005207AE" w:rsidRDefault="007774C8" w:rsidP="00D54D58">
            <w:pPr>
              <w:jc w:val="right"/>
              <w:rPr>
                <w:sz w:val="22"/>
                <w:szCs w:val="22"/>
                <w:lang w:val="es-CR"/>
              </w:rPr>
            </w:pPr>
          </w:p>
        </w:tc>
        <w:tc>
          <w:tcPr>
            <w:tcW w:w="1948" w:type="dxa"/>
            <w:shd w:val="clear" w:color="auto" w:fill="auto"/>
            <w:noWrap/>
            <w:vAlign w:val="bottom"/>
          </w:tcPr>
          <w:p w14:paraId="0041C28C" w14:textId="1F52DB83" w:rsidR="007774C8" w:rsidRPr="005207AE" w:rsidRDefault="007774C8" w:rsidP="00D54D58">
            <w:pPr>
              <w:jc w:val="right"/>
              <w:rPr>
                <w:sz w:val="22"/>
                <w:szCs w:val="22"/>
                <w:lang w:val="es-CR"/>
              </w:rPr>
            </w:pPr>
            <w:r w:rsidRPr="005207AE">
              <w:rPr>
                <w:sz w:val="22"/>
                <w:szCs w:val="22"/>
              </w:rPr>
              <w:t>11.332.256</w:t>
            </w:r>
          </w:p>
        </w:tc>
        <w:tc>
          <w:tcPr>
            <w:tcW w:w="160" w:type="dxa"/>
          </w:tcPr>
          <w:p w14:paraId="75D12E2D" w14:textId="77777777" w:rsidR="007774C8" w:rsidRPr="005207AE" w:rsidRDefault="007774C8" w:rsidP="007774C8">
            <w:pPr>
              <w:jc w:val="right"/>
              <w:rPr>
                <w:sz w:val="22"/>
                <w:szCs w:val="22"/>
                <w:lang w:val="es-CR"/>
              </w:rPr>
            </w:pPr>
          </w:p>
        </w:tc>
        <w:tc>
          <w:tcPr>
            <w:tcW w:w="1602" w:type="dxa"/>
            <w:shd w:val="clear" w:color="auto" w:fill="auto"/>
            <w:noWrap/>
          </w:tcPr>
          <w:p w14:paraId="74E572D3" w14:textId="68B4FA05" w:rsidR="007774C8" w:rsidRPr="005207AE" w:rsidRDefault="007774C8" w:rsidP="007774C8">
            <w:pPr>
              <w:jc w:val="center"/>
              <w:rPr>
                <w:color w:val="000000"/>
                <w:sz w:val="22"/>
                <w:szCs w:val="22"/>
                <w:lang w:val="es-CR"/>
              </w:rPr>
            </w:pPr>
            <w:r w:rsidRPr="005207AE">
              <w:rPr>
                <w:sz w:val="22"/>
                <w:szCs w:val="22"/>
              </w:rPr>
              <w:t>1,53</w:t>
            </w:r>
          </w:p>
        </w:tc>
      </w:tr>
      <w:tr w:rsidR="007774C8" w:rsidRPr="005207AE" w14:paraId="2EC87411" w14:textId="77777777" w:rsidTr="00D54D58">
        <w:trPr>
          <w:trHeight w:val="58"/>
        </w:trPr>
        <w:tc>
          <w:tcPr>
            <w:tcW w:w="2966" w:type="dxa"/>
            <w:shd w:val="clear" w:color="auto" w:fill="auto"/>
            <w:noWrap/>
            <w:vAlign w:val="bottom"/>
          </w:tcPr>
          <w:p w14:paraId="55108C57"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Creci Fondo dólares</w:t>
            </w:r>
          </w:p>
        </w:tc>
        <w:tc>
          <w:tcPr>
            <w:tcW w:w="567" w:type="dxa"/>
            <w:shd w:val="clear" w:color="auto" w:fill="auto"/>
            <w:noWrap/>
            <w:vAlign w:val="bottom"/>
          </w:tcPr>
          <w:p w14:paraId="76E4C091" w14:textId="77777777" w:rsidR="007774C8" w:rsidRPr="005207AE" w:rsidRDefault="007774C8" w:rsidP="007774C8">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40BC6825" w14:textId="6EE666C8" w:rsidR="007774C8" w:rsidRPr="005207AE" w:rsidRDefault="007774C8" w:rsidP="00D54D58">
            <w:pPr>
              <w:jc w:val="right"/>
              <w:rPr>
                <w:sz w:val="22"/>
                <w:szCs w:val="22"/>
                <w:lang w:val="es-CR"/>
              </w:rPr>
            </w:pPr>
            <w:r w:rsidRPr="005207AE">
              <w:rPr>
                <w:sz w:val="22"/>
                <w:szCs w:val="22"/>
              </w:rPr>
              <w:t>8.629.625</w:t>
            </w:r>
          </w:p>
        </w:tc>
        <w:tc>
          <w:tcPr>
            <w:tcW w:w="200" w:type="dxa"/>
            <w:vAlign w:val="bottom"/>
          </w:tcPr>
          <w:p w14:paraId="16F43BD2" w14:textId="77777777" w:rsidR="007774C8" w:rsidRPr="005207AE" w:rsidRDefault="007774C8" w:rsidP="00D54D58">
            <w:pPr>
              <w:jc w:val="right"/>
              <w:rPr>
                <w:sz w:val="22"/>
                <w:szCs w:val="22"/>
                <w:lang w:val="es-CR"/>
              </w:rPr>
            </w:pPr>
          </w:p>
        </w:tc>
        <w:tc>
          <w:tcPr>
            <w:tcW w:w="1948" w:type="dxa"/>
            <w:shd w:val="clear" w:color="auto" w:fill="auto"/>
            <w:noWrap/>
            <w:vAlign w:val="bottom"/>
          </w:tcPr>
          <w:p w14:paraId="32A79BBD" w14:textId="1C4D4B9B" w:rsidR="007774C8" w:rsidRPr="005207AE" w:rsidRDefault="007774C8" w:rsidP="00D54D58">
            <w:pPr>
              <w:jc w:val="right"/>
              <w:rPr>
                <w:sz w:val="22"/>
                <w:szCs w:val="22"/>
                <w:lang w:val="es-CR"/>
              </w:rPr>
            </w:pPr>
            <w:r w:rsidRPr="005207AE">
              <w:rPr>
                <w:sz w:val="22"/>
                <w:szCs w:val="22"/>
              </w:rPr>
              <w:t>4.308.393</w:t>
            </w:r>
          </w:p>
        </w:tc>
        <w:tc>
          <w:tcPr>
            <w:tcW w:w="160" w:type="dxa"/>
          </w:tcPr>
          <w:p w14:paraId="630E8131" w14:textId="77777777" w:rsidR="007774C8" w:rsidRPr="005207AE" w:rsidRDefault="007774C8" w:rsidP="007774C8">
            <w:pPr>
              <w:jc w:val="right"/>
              <w:rPr>
                <w:sz w:val="22"/>
                <w:szCs w:val="22"/>
                <w:lang w:val="es-CR"/>
              </w:rPr>
            </w:pPr>
          </w:p>
        </w:tc>
        <w:tc>
          <w:tcPr>
            <w:tcW w:w="1602" w:type="dxa"/>
            <w:shd w:val="clear" w:color="auto" w:fill="auto"/>
            <w:noWrap/>
          </w:tcPr>
          <w:p w14:paraId="3E7F2558" w14:textId="4CE418CA" w:rsidR="007774C8" w:rsidRPr="005207AE" w:rsidRDefault="007774C8" w:rsidP="007774C8">
            <w:pPr>
              <w:jc w:val="center"/>
              <w:rPr>
                <w:color w:val="000000"/>
                <w:sz w:val="22"/>
                <w:szCs w:val="22"/>
                <w:lang w:val="es-CR"/>
              </w:rPr>
            </w:pPr>
            <w:r w:rsidRPr="005207AE">
              <w:rPr>
                <w:sz w:val="22"/>
                <w:szCs w:val="22"/>
              </w:rPr>
              <w:t>2,00</w:t>
            </w:r>
          </w:p>
        </w:tc>
      </w:tr>
      <w:tr w:rsidR="007774C8" w:rsidRPr="005207AE" w14:paraId="41516D7D" w14:textId="77777777" w:rsidTr="00D54D58">
        <w:trPr>
          <w:trHeight w:val="58"/>
        </w:trPr>
        <w:tc>
          <w:tcPr>
            <w:tcW w:w="2966" w:type="dxa"/>
            <w:shd w:val="clear" w:color="auto" w:fill="auto"/>
            <w:noWrap/>
            <w:vAlign w:val="bottom"/>
          </w:tcPr>
          <w:p w14:paraId="5B197482"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Redi Fondo dólares</w:t>
            </w:r>
          </w:p>
        </w:tc>
        <w:tc>
          <w:tcPr>
            <w:tcW w:w="567" w:type="dxa"/>
            <w:shd w:val="clear" w:color="auto" w:fill="auto"/>
            <w:noWrap/>
            <w:vAlign w:val="bottom"/>
          </w:tcPr>
          <w:p w14:paraId="7A97923D" w14:textId="77777777" w:rsidR="007774C8" w:rsidRPr="005207AE" w:rsidRDefault="007774C8" w:rsidP="007774C8">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23D22765" w14:textId="0CEA705F" w:rsidR="007774C8" w:rsidRPr="005207AE" w:rsidRDefault="007774C8" w:rsidP="00D54D58">
            <w:pPr>
              <w:jc w:val="right"/>
              <w:rPr>
                <w:sz w:val="22"/>
                <w:szCs w:val="22"/>
                <w:lang w:val="es-CR"/>
              </w:rPr>
            </w:pPr>
            <w:r w:rsidRPr="005207AE">
              <w:rPr>
                <w:sz w:val="22"/>
                <w:szCs w:val="22"/>
              </w:rPr>
              <w:t>34.614.635</w:t>
            </w:r>
          </w:p>
        </w:tc>
        <w:tc>
          <w:tcPr>
            <w:tcW w:w="200" w:type="dxa"/>
            <w:vAlign w:val="bottom"/>
          </w:tcPr>
          <w:p w14:paraId="503E23A2" w14:textId="77777777" w:rsidR="007774C8" w:rsidRPr="005207AE" w:rsidRDefault="007774C8" w:rsidP="00D54D58">
            <w:pPr>
              <w:jc w:val="right"/>
              <w:rPr>
                <w:sz w:val="22"/>
                <w:szCs w:val="22"/>
                <w:lang w:val="es-CR"/>
              </w:rPr>
            </w:pPr>
          </w:p>
        </w:tc>
        <w:tc>
          <w:tcPr>
            <w:tcW w:w="1948" w:type="dxa"/>
            <w:shd w:val="clear" w:color="auto" w:fill="auto"/>
            <w:noWrap/>
            <w:vAlign w:val="bottom"/>
          </w:tcPr>
          <w:p w14:paraId="7AE9E4CD" w14:textId="3EE0BFEF" w:rsidR="007774C8" w:rsidRPr="005207AE" w:rsidRDefault="007774C8" w:rsidP="00D54D58">
            <w:pPr>
              <w:jc w:val="right"/>
              <w:rPr>
                <w:sz w:val="22"/>
                <w:szCs w:val="22"/>
                <w:lang w:val="es-CR"/>
              </w:rPr>
            </w:pPr>
            <w:r w:rsidRPr="005207AE">
              <w:rPr>
                <w:sz w:val="22"/>
                <w:szCs w:val="22"/>
              </w:rPr>
              <w:t>20.827.691</w:t>
            </w:r>
          </w:p>
        </w:tc>
        <w:tc>
          <w:tcPr>
            <w:tcW w:w="160" w:type="dxa"/>
          </w:tcPr>
          <w:p w14:paraId="79FB7C56" w14:textId="77777777" w:rsidR="007774C8" w:rsidRPr="005207AE" w:rsidRDefault="007774C8" w:rsidP="007774C8">
            <w:pPr>
              <w:jc w:val="right"/>
              <w:rPr>
                <w:sz w:val="22"/>
                <w:szCs w:val="22"/>
                <w:lang w:val="es-CR"/>
              </w:rPr>
            </w:pPr>
          </w:p>
        </w:tc>
        <w:tc>
          <w:tcPr>
            <w:tcW w:w="1602" w:type="dxa"/>
            <w:shd w:val="clear" w:color="auto" w:fill="auto"/>
            <w:noWrap/>
          </w:tcPr>
          <w:p w14:paraId="3FDDF6CA" w14:textId="0C9E9498" w:rsidR="007774C8" w:rsidRPr="005207AE" w:rsidRDefault="007774C8" w:rsidP="007774C8">
            <w:pPr>
              <w:jc w:val="center"/>
              <w:rPr>
                <w:color w:val="000000"/>
                <w:sz w:val="22"/>
                <w:szCs w:val="22"/>
                <w:lang w:val="es-CR"/>
              </w:rPr>
            </w:pPr>
            <w:r w:rsidRPr="005207AE">
              <w:rPr>
                <w:sz w:val="22"/>
                <w:szCs w:val="22"/>
              </w:rPr>
              <w:t>1,66</w:t>
            </w:r>
          </w:p>
        </w:tc>
      </w:tr>
      <w:tr w:rsidR="007774C8" w:rsidRPr="005207AE" w14:paraId="068DFF0B" w14:textId="77777777" w:rsidTr="00D54D58">
        <w:trPr>
          <w:trHeight w:val="58"/>
        </w:trPr>
        <w:tc>
          <w:tcPr>
            <w:tcW w:w="2966" w:type="dxa"/>
            <w:shd w:val="clear" w:color="auto" w:fill="auto"/>
            <w:noWrap/>
            <w:vAlign w:val="bottom"/>
          </w:tcPr>
          <w:p w14:paraId="6BE22089"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Diner Fondo dólares</w:t>
            </w:r>
          </w:p>
        </w:tc>
        <w:tc>
          <w:tcPr>
            <w:tcW w:w="567" w:type="dxa"/>
            <w:shd w:val="clear" w:color="auto" w:fill="auto"/>
            <w:noWrap/>
            <w:vAlign w:val="bottom"/>
          </w:tcPr>
          <w:p w14:paraId="5D071696" w14:textId="77777777" w:rsidR="007774C8" w:rsidRPr="005207AE" w:rsidRDefault="007774C8" w:rsidP="007774C8">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73FA6B34" w14:textId="7ED44398" w:rsidR="007774C8" w:rsidRPr="005207AE" w:rsidRDefault="007774C8" w:rsidP="00D54D58">
            <w:pPr>
              <w:jc w:val="right"/>
              <w:rPr>
                <w:sz w:val="22"/>
                <w:szCs w:val="22"/>
                <w:lang w:val="es-CR"/>
              </w:rPr>
            </w:pPr>
            <w:r w:rsidRPr="005207AE">
              <w:rPr>
                <w:sz w:val="22"/>
                <w:szCs w:val="22"/>
              </w:rPr>
              <w:t>86.233.023</w:t>
            </w:r>
          </w:p>
        </w:tc>
        <w:tc>
          <w:tcPr>
            <w:tcW w:w="200" w:type="dxa"/>
            <w:vAlign w:val="bottom"/>
          </w:tcPr>
          <w:p w14:paraId="68EFAD9D" w14:textId="77777777" w:rsidR="007774C8" w:rsidRPr="005207AE" w:rsidRDefault="007774C8" w:rsidP="00D54D58">
            <w:pPr>
              <w:jc w:val="right"/>
              <w:rPr>
                <w:sz w:val="22"/>
                <w:szCs w:val="22"/>
                <w:lang w:val="es-CR"/>
              </w:rPr>
            </w:pPr>
          </w:p>
        </w:tc>
        <w:tc>
          <w:tcPr>
            <w:tcW w:w="1948" w:type="dxa"/>
            <w:shd w:val="clear" w:color="auto" w:fill="auto"/>
            <w:noWrap/>
            <w:vAlign w:val="bottom"/>
          </w:tcPr>
          <w:p w14:paraId="4DE44676" w14:textId="0D10CF0F" w:rsidR="007774C8" w:rsidRPr="005207AE" w:rsidRDefault="007774C8" w:rsidP="00D54D58">
            <w:pPr>
              <w:jc w:val="right"/>
              <w:rPr>
                <w:sz w:val="22"/>
                <w:szCs w:val="22"/>
                <w:lang w:val="es-CR"/>
              </w:rPr>
            </w:pPr>
            <w:r w:rsidRPr="005207AE">
              <w:rPr>
                <w:sz w:val="22"/>
                <w:szCs w:val="22"/>
              </w:rPr>
              <w:t>64.505.027</w:t>
            </w:r>
          </w:p>
        </w:tc>
        <w:tc>
          <w:tcPr>
            <w:tcW w:w="160" w:type="dxa"/>
          </w:tcPr>
          <w:p w14:paraId="49700252" w14:textId="77777777" w:rsidR="007774C8" w:rsidRPr="005207AE" w:rsidRDefault="007774C8" w:rsidP="007774C8">
            <w:pPr>
              <w:jc w:val="right"/>
              <w:rPr>
                <w:sz w:val="22"/>
                <w:szCs w:val="22"/>
                <w:lang w:val="es-CR"/>
              </w:rPr>
            </w:pPr>
          </w:p>
        </w:tc>
        <w:tc>
          <w:tcPr>
            <w:tcW w:w="1602" w:type="dxa"/>
            <w:shd w:val="clear" w:color="auto" w:fill="auto"/>
            <w:noWrap/>
          </w:tcPr>
          <w:p w14:paraId="6915DB61" w14:textId="2265EA6B" w:rsidR="007774C8" w:rsidRPr="005207AE" w:rsidRDefault="007774C8" w:rsidP="007774C8">
            <w:pPr>
              <w:jc w:val="center"/>
              <w:rPr>
                <w:color w:val="000000"/>
                <w:sz w:val="22"/>
                <w:szCs w:val="22"/>
                <w:lang w:val="es-CR"/>
              </w:rPr>
            </w:pPr>
            <w:r w:rsidRPr="005207AE">
              <w:rPr>
                <w:sz w:val="22"/>
                <w:szCs w:val="22"/>
              </w:rPr>
              <w:t>1,34</w:t>
            </w:r>
          </w:p>
        </w:tc>
      </w:tr>
      <w:tr w:rsidR="007774C8" w:rsidRPr="005207AE" w14:paraId="5D4C2E06" w14:textId="77777777" w:rsidTr="00D54D58">
        <w:trPr>
          <w:trHeight w:val="58"/>
        </w:trPr>
        <w:tc>
          <w:tcPr>
            <w:tcW w:w="2966" w:type="dxa"/>
            <w:shd w:val="clear" w:color="auto" w:fill="auto"/>
            <w:noWrap/>
            <w:vAlign w:val="bottom"/>
          </w:tcPr>
          <w:p w14:paraId="107E0491"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Fon Depósito dólares</w:t>
            </w:r>
          </w:p>
        </w:tc>
        <w:tc>
          <w:tcPr>
            <w:tcW w:w="567" w:type="dxa"/>
            <w:shd w:val="clear" w:color="auto" w:fill="auto"/>
            <w:noWrap/>
            <w:vAlign w:val="bottom"/>
          </w:tcPr>
          <w:p w14:paraId="4D81F1A9" w14:textId="77777777" w:rsidR="007774C8" w:rsidRPr="005207AE" w:rsidRDefault="007774C8" w:rsidP="007774C8">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0D20C913" w14:textId="422876EF" w:rsidR="007774C8" w:rsidRPr="005207AE" w:rsidRDefault="007774C8" w:rsidP="00D54D58">
            <w:pPr>
              <w:jc w:val="right"/>
              <w:rPr>
                <w:sz w:val="22"/>
                <w:szCs w:val="22"/>
                <w:lang w:val="es-CR"/>
              </w:rPr>
            </w:pPr>
            <w:r w:rsidRPr="005207AE">
              <w:rPr>
                <w:sz w:val="22"/>
                <w:szCs w:val="22"/>
              </w:rPr>
              <w:t>54.587.262</w:t>
            </w:r>
          </w:p>
        </w:tc>
        <w:tc>
          <w:tcPr>
            <w:tcW w:w="200" w:type="dxa"/>
            <w:vAlign w:val="bottom"/>
          </w:tcPr>
          <w:p w14:paraId="3DCE87DD" w14:textId="77777777" w:rsidR="007774C8" w:rsidRPr="005207AE" w:rsidRDefault="007774C8" w:rsidP="00D54D58">
            <w:pPr>
              <w:jc w:val="right"/>
              <w:rPr>
                <w:sz w:val="22"/>
                <w:szCs w:val="22"/>
                <w:lang w:val="es-CR"/>
              </w:rPr>
            </w:pPr>
          </w:p>
        </w:tc>
        <w:tc>
          <w:tcPr>
            <w:tcW w:w="1948" w:type="dxa"/>
            <w:shd w:val="clear" w:color="auto" w:fill="auto"/>
            <w:noWrap/>
            <w:vAlign w:val="bottom"/>
          </w:tcPr>
          <w:p w14:paraId="373EF856" w14:textId="1256F7E3" w:rsidR="007774C8" w:rsidRPr="005207AE" w:rsidRDefault="007774C8" w:rsidP="00D54D58">
            <w:pPr>
              <w:jc w:val="right"/>
              <w:rPr>
                <w:sz w:val="22"/>
                <w:szCs w:val="22"/>
                <w:lang w:val="es-CR"/>
              </w:rPr>
            </w:pPr>
            <w:r w:rsidRPr="005207AE">
              <w:rPr>
                <w:sz w:val="22"/>
                <w:szCs w:val="22"/>
              </w:rPr>
              <w:t>48.130.863</w:t>
            </w:r>
          </w:p>
        </w:tc>
        <w:tc>
          <w:tcPr>
            <w:tcW w:w="160" w:type="dxa"/>
          </w:tcPr>
          <w:p w14:paraId="05C9C6EC" w14:textId="77777777" w:rsidR="007774C8" w:rsidRPr="005207AE" w:rsidRDefault="007774C8" w:rsidP="007774C8">
            <w:pPr>
              <w:jc w:val="right"/>
              <w:rPr>
                <w:sz w:val="22"/>
                <w:szCs w:val="22"/>
                <w:lang w:val="es-CR"/>
              </w:rPr>
            </w:pPr>
          </w:p>
        </w:tc>
        <w:tc>
          <w:tcPr>
            <w:tcW w:w="1602" w:type="dxa"/>
            <w:shd w:val="clear" w:color="auto" w:fill="auto"/>
            <w:noWrap/>
          </w:tcPr>
          <w:p w14:paraId="28E110BF" w14:textId="0E6FCB8D" w:rsidR="007774C8" w:rsidRPr="005207AE" w:rsidRDefault="007774C8" w:rsidP="007774C8">
            <w:pPr>
              <w:jc w:val="center"/>
              <w:rPr>
                <w:color w:val="000000"/>
                <w:sz w:val="22"/>
                <w:szCs w:val="22"/>
                <w:lang w:val="es-CR"/>
              </w:rPr>
            </w:pPr>
            <w:r w:rsidRPr="005207AE">
              <w:rPr>
                <w:sz w:val="22"/>
                <w:szCs w:val="22"/>
              </w:rPr>
              <w:t>1,13</w:t>
            </w:r>
          </w:p>
        </w:tc>
      </w:tr>
      <w:tr w:rsidR="007774C8" w:rsidRPr="005207AE" w14:paraId="683DE94A" w14:textId="77777777" w:rsidTr="00D54D58">
        <w:trPr>
          <w:trHeight w:val="58"/>
        </w:trPr>
        <w:tc>
          <w:tcPr>
            <w:tcW w:w="2966" w:type="dxa"/>
            <w:shd w:val="clear" w:color="auto" w:fill="auto"/>
            <w:noWrap/>
            <w:vAlign w:val="bottom"/>
          </w:tcPr>
          <w:p w14:paraId="4E8E96B0"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Súper Fondo Plus dólares</w:t>
            </w:r>
          </w:p>
        </w:tc>
        <w:tc>
          <w:tcPr>
            <w:tcW w:w="567" w:type="dxa"/>
            <w:shd w:val="clear" w:color="auto" w:fill="auto"/>
            <w:noWrap/>
            <w:vAlign w:val="bottom"/>
          </w:tcPr>
          <w:p w14:paraId="4F37B71A" w14:textId="77777777" w:rsidR="007774C8" w:rsidRPr="005207AE" w:rsidRDefault="007774C8" w:rsidP="007774C8">
            <w:pPr>
              <w:jc w:val="right"/>
              <w:rPr>
                <w:sz w:val="22"/>
                <w:szCs w:val="22"/>
                <w:lang w:val="es-CR" w:eastAsia="es-ES"/>
              </w:rPr>
            </w:pPr>
          </w:p>
        </w:tc>
        <w:tc>
          <w:tcPr>
            <w:tcW w:w="1760" w:type="dxa"/>
            <w:shd w:val="clear" w:color="auto" w:fill="auto"/>
            <w:noWrap/>
            <w:vAlign w:val="bottom"/>
          </w:tcPr>
          <w:p w14:paraId="27784021" w14:textId="4E94721C" w:rsidR="007774C8" w:rsidRPr="005207AE" w:rsidRDefault="007774C8" w:rsidP="00D54D58">
            <w:pPr>
              <w:jc w:val="right"/>
              <w:rPr>
                <w:sz w:val="22"/>
                <w:szCs w:val="22"/>
                <w:lang w:val="es-CR"/>
              </w:rPr>
            </w:pPr>
            <w:r w:rsidRPr="005207AE">
              <w:rPr>
                <w:sz w:val="22"/>
                <w:szCs w:val="22"/>
              </w:rPr>
              <w:t>177.316.168</w:t>
            </w:r>
          </w:p>
        </w:tc>
        <w:tc>
          <w:tcPr>
            <w:tcW w:w="200" w:type="dxa"/>
            <w:vAlign w:val="bottom"/>
          </w:tcPr>
          <w:p w14:paraId="4B410A1B" w14:textId="77777777" w:rsidR="007774C8" w:rsidRPr="005207AE" w:rsidRDefault="007774C8" w:rsidP="00D54D58">
            <w:pPr>
              <w:jc w:val="right"/>
              <w:rPr>
                <w:sz w:val="22"/>
                <w:szCs w:val="22"/>
                <w:lang w:val="es-CR"/>
              </w:rPr>
            </w:pPr>
          </w:p>
        </w:tc>
        <w:tc>
          <w:tcPr>
            <w:tcW w:w="1948" w:type="dxa"/>
            <w:shd w:val="clear" w:color="auto" w:fill="auto"/>
            <w:noWrap/>
            <w:vAlign w:val="bottom"/>
          </w:tcPr>
          <w:p w14:paraId="192D78AA" w14:textId="5133FD75" w:rsidR="007774C8" w:rsidRPr="005207AE" w:rsidRDefault="007774C8" w:rsidP="00D54D58">
            <w:pPr>
              <w:jc w:val="right"/>
              <w:rPr>
                <w:sz w:val="22"/>
                <w:szCs w:val="22"/>
                <w:lang w:val="es-CR"/>
              </w:rPr>
            </w:pPr>
            <w:r w:rsidRPr="005207AE">
              <w:rPr>
                <w:sz w:val="22"/>
                <w:szCs w:val="22"/>
              </w:rPr>
              <w:t>159.531.040</w:t>
            </w:r>
          </w:p>
        </w:tc>
        <w:tc>
          <w:tcPr>
            <w:tcW w:w="160" w:type="dxa"/>
          </w:tcPr>
          <w:p w14:paraId="007AD6D9" w14:textId="77777777" w:rsidR="007774C8" w:rsidRPr="005207AE" w:rsidRDefault="007774C8" w:rsidP="007774C8">
            <w:pPr>
              <w:jc w:val="right"/>
              <w:rPr>
                <w:sz w:val="22"/>
                <w:szCs w:val="22"/>
                <w:lang w:val="es-CR"/>
              </w:rPr>
            </w:pPr>
          </w:p>
        </w:tc>
        <w:tc>
          <w:tcPr>
            <w:tcW w:w="1602" w:type="dxa"/>
            <w:shd w:val="clear" w:color="auto" w:fill="auto"/>
            <w:noWrap/>
          </w:tcPr>
          <w:p w14:paraId="0390E215" w14:textId="4F416F31" w:rsidR="007774C8" w:rsidRPr="005207AE" w:rsidRDefault="007774C8" w:rsidP="007774C8">
            <w:pPr>
              <w:jc w:val="center"/>
              <w:rPr>
                <w:color w:val="000000"/>
                <w:sz w:val="22"/>
                <w:szCs w:val="22"/>
                <w:lang w:val="es-CR"/>
              </w:rPr>
            </w:pPr>
            <w:r w:rsidRPr="005207AE">
              <w:rPr>
                <w:sz w:val="22"/>
                <w:szCs w:val="22"/>
              </w:rPr>
              <w:t>1,11</w:t>
            </w:r>
          </w:p>
        </w:tc>
      </w:tr>
      <w:tr w:rsidR="007774C8" w:rsidRPr="005207AE" w14:paraId="5FA489D3" w14:textId="77777777" w:rsidTr="00D54D58">
        <w:trPr>
          <w:trHeight w:val="107"/>
        </w:trPr>
        <w:tc>
          <w:tcPr>
            <w:tcW w:w="2966" w:type="dxa"/>
            <w:shd w:val="clear" w:color="auto" w:fill="auto"/>
            <w:noWrap/>
            <w:vAlign w:val="bottom"/>
          </w:tcPr>
          <w:p w14:paraId="2A2BA0EC"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Fondo Hipotecario dólares</w:t>
            </w:r>
          </w:p>
        </w:tc>
        <w:tc>
          <w:tcPr>
            <w:tcW w:w="567" w:type="dxa"/>
            <w:shd w:val="clear" w:color="auto" w:fill="auto"/>
            <w:noWrap/>
            <w:vAlign w:val="bottom"/>
          </w:tcPr>
          <w:p w14:paraId="66C93A93" w14:textId="77777777" w:rsidR="007774C8" w:rsidRPr="005207AE" w:rsidRDefault="007774C8" w:rsidP="007774C8">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50D9061F" w14:textId="61A5B9F8" w:rsidR="007774C8" w:rsidRPr="005207AE" w:rsidRDefault="007774C8" w:rsidP="00D54D58">
            <w:pPr>
              <w:jc w:val="right"/>
              <w:rPr>
                <w:sz w:val="22"/>
                <w:szCs w:val="22"/>
                <w:lang w:val="es-CR"/>
              </w:rPr>
            </w:pPr>
            <w:r w:rsidRPr="005207AE">
              <w:rPr>
                <w:sz w:val="22"/>
                <w:szCs w:val="22"/>
              </w:rPr>
              <w:t>40.580</w:t>
            </w:r>
          </w:p>
        </w:tc>
        <w:tc>
          <w:tcPr>
            <w:tcW w:w="200" w:type="dxa"/>
            <w:vAlign w:val="bottom"/>
          </w:tcPr>
          <w:p w14:paraId="30CCC29B" w14:textId="77777777" w:rsidR="007774C8" w:rsidRPr="005207AE" w:rsidRDefault="007774C8" w:rsidP="00D54D58">
            <w:pPr>
              <w:jc w:val="right"/>
              <w:rPr>
                <w:sz w:val="22"/>
                <w:szCs w:val="22"/>
                <w:lang w:val="es-CR"/>
              </w:rPr>
            </w:pPr>
          </w:p>
        </w:tc>
        <w:tc>
          <w:tcPr>
            <w:tcW w:w="1948" w:type="dxa"/>
            <w:shd w:val="clear" w:color="auto" w:fill="auto"/>
            <w:noWrap/>
            <w:vAlign w:val="bottom"/>
          </w:tcPr>
          <w:p w14:paraId="3A528B00" w14:textId="798020F1" w:rsidR="007774C8" w:rsidRPr="005207AE" w:rsidRDefault="007774C8" w:rsidP="00D54D58">
            <w:pPr>
              <w:jc w:val="right"/>
              <w:rPr>
                <w:sz w:val="22"/>
                <w:szCs w:val="22"/>
                <w:lang w:val="es-CR"/>
              </w:rPr>
            </w:pPr>
            <w:r w:rsidRPr="005207AE">
              <w:rPr>
                <w:sz w:val="22"/>
                <w:szCs w:val="22"/>
              </w:rPr>
              <w:t>40.937</w:t>
            </w:r>
          </w:p>
        </w:tc>
        <w:tc>
          <w:tcPr>
            <w:tcW w:w="160" w:type="dxa"/>
          </w:tcPr>
          <w:p w14:paraId="0BAB5EE9" w14:textId="77777777" w:rsidR="007774C8" w:rsidRPr="005207AE" w:rsidRDefault="007774C8" w:rsidP="007774C8">
            <w:pPr>
              <w:jc w:val="right"/>
              <w:rPr>
                <w:sz w:val="22"/>
                <w:szCs w:val="22"/>
                <w:lang w:val="es-CR"/>
              </w:rPr>
            </w:pPr>
          </w:p>
        </w:tc>
        <w:tc>
          <w:tcPr>
            <w:tcW w:w="1602" w:type="dxa"/>
            <w:shd w:val="clear" w:color="auto" w:fill="auto"/>
            <w:noWrap/>
          </w:tcPr>
          <w:p w14:paraId="4864D74D" w14:textId="4A73607E" w:rsidR="007774C8" w:rsidRPr="005207AE" w:rsidRDefault="007774C8" w:rsidP="007774C8">
            <w:pPr>
              <w:jc w:val="center"/>
              <w:rPr>
                <w:color w:val="000000"/>
                <w:sz w:val="22"/>
                <w:szCs w:val="22"/>
                <w:lang w:val="es-CR"/>
              </w:rPr>
            </w:pPr>
            <w:r w:rsidRPr="005207AE">
              <w:rPr>
                <w:sz w:val="22"/>
                <w:szCs w:val="22"/>
              </w:rPr>
              <w:t>45,75</w:t>
            </w:r>
          </w:p>
        </w:tc>
      </w:tr>
      <w:tr w:rsidR="007774C8" w:rsidRPr="005207AE" w14:paraId="116C6369" w14:textId="77777777" w:rsidTr="00D54D58">
        <w:trPr>
          <w:trHeight w:val="107"/>
        </w:trPr>
        <w:tc>
          <w:tcPr>
            <w:tcW w:w="2966" w:type="dxa"/>
            <w:shd w:val="clear" w:color="auto" w:fill="auto"/>
            <w:noWrap/>
            <w:vAlign w:val="bottom"/>
          </w:tcPr>
          <w:p w14:paraId="46485039"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BN Infraestructura Pública -1</w:t>
            </w:r>
          </w:p>
        </w:tc>
        <w:tc>
          <w:tcPr>
            <w:tcW w:w="567" w:type="dxa"/>
            <w:shd w:val="clear" w:color="auto" w:fill="auto"/>
            <w:noWrap/>
            <w:vAlign w:val="bottom"/>
          </w:tcPr>
          <w:p w14:paraId="5F3A7C1D" w14:textId="77777777" w:rsidR="007774C8" w:rsidRPr="005207AE" w:rsidRDefault="007774C8" w:rsidP="007774C8">
            <w:pPr>
              <w:jc w:val="right"/>
              <w:rPr>
                <w:sz w:val="22"/>
                <w:szCs w:val="22"/>
                <w:lang w:val="es-CR" w:eastAsia="es-ES"/>
              </w:rPr>
            </w:pPr>
          </w:p>
        </w:tc>
        <w:tc>
          <w:tcPr>
            <w:tcW w:w="1760" w:type="dxa"/>
            <w:tcBorders>
              <w:bottom w:val="single" w:sz="4" w:space="0" w:color="auto"/>
            </w:tcBorders>
            <w:shd w:val="clear" w:color="auto" w:fill="auto"/>
            <w:noWrap/>
            <w:vAlign w:val="bottom"/>
          </w:tcPr>
          <w:p w14:paraId="61B84378" w14:textId="24997AA7" w:rsidR="007774C8" w:rsidRPr="005207AE" w:rsidRDefault="007774C8" w:rsidP="00D54D58">
            <w:pPr>
              <w:jc w:val="right"/>
              <w:rPr>
                <w:sz w:val="22"/>
                <w:szCs w:val="22"/>
                <w:lang w:val="es-CR"/>
              </w:rPr>
            </w:pPr>
            <w:r w:rsidRPr="005207AE">
              <w:rPr>
                <w:sz w:val="22"/>
                <w:szCs w:val="22"/>
              </w:rPr>
              <w:t>29.056.777</w:t>
            </w:r>
          </w:p>
        </w:tc>
        <w:tc>
          <w:tcPr>
            <w:tcW w:w="200" w:type="dxa"/>
            <w:vAlign w:val="bottom"/>
          </w:tcPr>
          <w:p w14:paraId="750131C0" w14:textId="77777777" w:rsidR="007774C8" w:rsidRPr="005207AE" w:rsidRDefault="007774C8" w:rsidP="00D54D58">
            <w:pPr>
              <w:jc w:val="right"/>
              <w:rPr>
                <w:sz w:val="22"/>
                <w:szCs w:val="22"/>
                <w:lang w:val="es-CR"/>
              </w:rPr>
            </w:pPr>
          </w:p>
        </w:tc>
        <w:tc>
          <w:tcPr>
            <w:tcW w:w="1948" w:type="dxa"/>
            <w:tcBorders>
              <w:bottom w:val="single" w:sz="4" w:space="0" w:color="auto"/>
            </w:tcBorders>
            <w:shd w:val="clear" w:color="auto" w:fill="auto"/>
            <w:noWrap/>
            <w:vAlign w:val="bottom"/>
          </w:tcPr>
          <w:p w14:paraId="49DE86D0" w14:textId="23CD4F6A" w:rsidR="007774C8" w:rsidRPr="005207AE" w:rsidRDefault="007774C8" w:rsidP="00D54D58">
            <w:pPr>
              <w:jc w:val="right"/>
              <w:rPr>
                <w:sz w:val="22"/>
                <w:szCs w:val="22"/>
                <w:lang w:val="es-CR"/>
              </w:rPr>
            </w:pPr>
            <w:r w:rsidRPr="005207AE">
              <w:rPr>
                <w:sz w:val="22"/>
                <w:szCs w:val="22"/>
              </w:rPr>
              <w:t>21.750</w:t>
            </w:r>
          </w:p>
        </w:tc>
        <w:tc>
          <w:tcPr>
            <w:tcW w:w="160" w:type="dxa"/>
          </w:tcPr>
          <w:p w14:paraId="78E6C156" w14:textId="77777777" w:rsidR="007774C8" w:rsidRPr="005207AE" w:rsidRDefault="007774C8" w:rsidP="007774C8">
            <w:pPr>
              <w:jc w:val="right"/>
              <w:rPr>
                <w:sz w:val="22"/>
                <w:szCs w:val="22"/>
                <w:lang w:val="es-CR"/>
              </w:rPr>
            </w:pPr>
          </w:p>
        </w:tc>
        <w:tc>
          <w:tcPr>
            <w:tcW w:w="1602" w:type="dxa"/>
            <w:shd w:val="clear" w:color="auto" w:fill="auto"/>
            <w:noWrap/>
          </w:tcPr>
          <w:p w14:paraId="4793F009" w14:textId="6DE96772" w:rsidR="007774C8" w:rsidRPr="005207AE" w:rsidRDefault="007774C8" w:rsidP="007774C8">
            <w:pPr>
              <w:jc w:val="center"/>
              <w:rPr>
                <w:color w:val="000000"/>
                <w:sz w:val="22"/>
                <w:szCs w:val="22"/>
                <w:lang w:val="es-CR"/>
              </w:rPr>
            </w:pPr>
            <w:r w:rsidRPr="005207AE">
              <w:rPr>
                <w:sz w:val="22"/>
                <w:szCs w:val="22"/>
              </w:rPr>
              <w:t>1.335,94</w:t>
            </w:r>
          </w:p>
        </w:tc>
      </w:tr>
      <w:tr w:rsidR="007774C8" w:rsidRPr="005207AE" w14:paraId="1104503A" w14:textId="77777777" w:rsidTr="00D54D58">
        <w:trPr>
          <w:trHeight w:val="261"/>
        </w:trPr>
        <w:tc>
          <w:tcPr>
            <w:tcW w:w="2966" w:type="dxa"/>
            <w:shd w:val="clear" w:color="auto" w:fill="auto"/>
            <w:noWrap/>
            <w:vAlign w:val="bottom"/>
          </w:tcPr>
          <w:p w14:paraId="062E7A55" w14:textId="77777777" w:rsidR="007774C8" w:rsidRPr="005207AE" w:rsidRDefault="007774C8" w:rsidP="007774C8">
            <w:pPr>
              <w:pStyle w:val="Sangra2detindependiente"/>
              <w:tabs>
                <w:tab w:val="clear" w:pos="405"/>
              </w:tabs>
              <w:ind w:left="216" w:hanging="288"/>
              <w:jc w:val="left"/>
              <w:rPr>
                <w:bCs/>
                <w:color w:val="000000" w:themeColor="text1"/>
                <w:sz w:val="22"/>
                <w:szCs w:val="22"/>
                <w:lang w:val="es-CR" w:eastAsia="es-CR"/>
              </w:rPr>
            </w:pPr>
          </w:p>
        </w:tc>
        <w:tc>
          <w:tcPr>
            <w:tcW w:w="567" w:type="dxa"/>
            <w:shd w:val="clear" w:color="auto" w:fill="auto"/>
            <w:noWrap/>
            <w:vAlign w:val="bottom"/>
          </w:tcPr>
          <w:p w14:paraId="4017B16C" w14:textId="77777777" w:rsidR="007774C8" w:rsidRPr="005207AE" w:rsidRDefault="007774C8" w:rsidP="007774C8">
            <w:pPr>
              <w:jc w:val="right"/>
              <w:rPr>
                <w:bCs/>
                <w:sz w:val="22"/>
                <w:szCs w:val="22"/>
                <w:lang w:val="es-CR" w:eastAsia="es-ES"/>
              </w:rPr>
            </w:pPr>
            <w:r w:rsidRPr="005207AE">
              <w:rPr>
                <w:bCs/>
                <w:sz w:val="22"/>
                <w:szCs w:val="22"/>
                <w:lang w:val="es-CR" w:eastAsia="es-ES"/>
              </w:rPr>
              <w:t>US$</w:t>
            </w:r>
          </w:p>
        </w:tc>
        <w:tc>
          <w:tcPr>
            <w:tcW w:w="1760" w:type="dxa"/>
            <w:tcBorders>
              <w:top w:val="single" w:sz="4" w:space="0" w:color="auto"/>
              <w:bottom w:val="single" w:sz="4" w:space="0" w:color="auto"/>
            </w:tcBorders>
            <w:shd w:val="clear" w:color="auto" w:fill="auto"/>
            <w:noWrap/>
            <w:vAlign w:val="bottom"/>
          </w:tcPr>
          <w:p w14:paraId="67FE4BF5" w14:textId="5893DF87" w:rsidR="007774C8" w:rsidRPr="005207AE" w:rsidRDefault="007774C8" w:rsidP="00D54D58">
            <w:pPr>
              <w:jc w:val="right"/>
              <w:rPr>
                <w:sz w:val="22"/>
                <w:szCs w:val="22"/>
                <w:lang w:val="es-CR"/>
              </w:rPr>
            </w:pPr>
            <w:r w:rsidRPr="005207AE">
              <w:rPr>
                <w:sz w:val="22"/>
                <w:szCs w:val="22"/>
              </w:rPr>
              <w:t>407.792.640</w:t>
            </w:r>
          </w:p>
        </w:tc>
        <w:tc>
          <w:tcPr>
            <w:tcW w:w="200" w:type="dxa"/>
            <w:vAlign w:val="bottom"/>
          </w:tcPr>
          <w:p w14:paraId="21B4DA09" w14:textId="5518AC35" w:rsidR="007774C8" w:rsidRPr="005207AE" w:rsidRDefault="007774C8" w:rsidP="00D54D58">
            <w:pPr>
              <w:jc w:val="right"/>
              <w:rPr>
                <w:sz w:val="22"/>
                <w:szCs w:val="22"/>
                <w:lang w:val="es-CR"/>
              </w:rPr>
            </w:pPr>
          </w:p>
        </w:tc>
        <w:tc>
          <w:tcPr>
            <w:tcW w:w="1948" w:type="dxa"/>
            <w:tcBorders>
              <w:top w:val="single" w:sz="4" w:space="0" w:color="auto"/>
              <w:bottom w:val="single" w:sz="4" w:space="0" w:color="auto"/>
            </w:tcBorders>
            <w:shd w:val="clear" w:color="auto" w:fill="auto"/>
            <w:noWrap/>
            <w:vAlign w:val="bottom"/>
          </w:tcPr>
          <w:p w14:paraId="321D518E" w14:textId="7C34F93D" w:rsidR="007774C8" w:rsidRPr="005207AE" w:rsidRDefault="007774C8" w:rsidP="00D54D58">
            <w:pPr>
              <w:jc w:val="right"/>
              <w:rPr>
                <w:sz w:val="22"/>
                <w:szCs w:val="22"/>
                <w:lang w:val="es-CR"/>
              </w:rPr>
            </w:pPr>
            <w:r w:rsidRPr="005207AE">
              <w:rPr>
                <w:sz w:val="22"/>
                <w:szCs w:val="22"/>
              </w:rPr>
              <w:t>308.697.957</w:t>
            </w:r>
          </w:p>
        </w:tc>
        <w:tc>
          <w:tcPr>
            <w:tcW w:w="160" w:type="dxa"/>
          </w:tcPr>
          <w:p w14:paraId="29CE7699" w14:textId="77777777" w:rsidR="007774C8" w:rsidRPr="005207AE" w:rsidRDefault="007774C8" w:rsidP="007774C8">
            <w:pPr>
              <w:jc w:val="right"/>
              <w:rPr>
                <w:sz w:val="22"/>
                <w:szCs w:val="22"/>
                <w:lang w:val="es-CR" w:eastAsia="es-ES"/>
              </w:rPr>
            </w:pPr>
          </w:p>
        </w:tc>
        <w:tc>
          <w:tcPr>
            <w:tcW w:w="1602" w:type="dxa"/>
            <w:shd w:val="clear" w:color="auto" w:fill="auto"/>
            <w:vAlign w:val="bottom"/>
          </w:tcPr>
          <w:p w14:paraId="70A8A664" w14:textId="77777777" w:rsidR="007774C8" w:rsidRPr="005207AE" w:rsidRDefault="007774C8" w:rsidP="007774C8">
            <w:pPr>
              <w:jc w:val="center"/>
              <w:rPr>
                <w:color w:val="000000"/>
                <w:sz w:val="22"/>
                <w:szCs w:val="22"/>
                <w:lang w:val="es-CR"/>
              </w:rPr>
            </w:pPr>
          </w:p>
        </w:tc>
      </w:tr>
      <w:tr w:rsidR="007774C8" w:rsidRPr="005207AE" w14:paraId="3958CF54" w14:textId="77777777" w:rsidTr="00D54D58">
        <w:trPr>
          <w:trHeight w:val="224"/>
        </w:trPr>
        <w:tc>
          <w:tcPr>
            <w:tcW w:w="2966" w:type="dxa"/>
            <w:shd w:val="clear" w:color="auto" w:fill="auto"/>
            <w:noWrap/>
            <w:vAlign w:val="bottom"/>
          </w:tcPr>
          <w:p w14:paraId="6D868B52" w14:textId="77777777" w:rsidR="007774C8" w:rsidRPr="005207AE" w:rsidRDefault="007774C8" w:rsidP="007774C8">
            <w:pPr>
              <w:pStyle w:val="Sangra2detindependiente"/>
              <w:tabs>
                <w:tab w:val="clear" w:pos="405"/>
              </w:tabs>
              <w:ind w:left="216" w:hanging="288"/>
              <w:jc w:val="left"/>
              <w:rPr>
                <w:bCs/>
                <w:color w:val="000000" w:themeColor="text1"/>
                <w:sz w:val="22"/>
                <w:szCs w:val="22"/>
                <w:lang w:val="es-CR" w:eastAsia="es-CR"/>
              </w:rPr>
            </w:pPr>
          </w:p>
        </w:tc>
        <w:tc>
          <w:tcPr>
            <w:tcW w:w="567" w:type="dxa"/>
            <w:shd w:val="clear" w:color="auto" w:fill="auto"/>
            <w:noWrap/>
            <w:vAlign w:val="bottom"/>
          </w:tcPr>
          <w:p w14:paraId="5D9BC937" w14:textId="77777777" w:rsidR="007774C8" w:rsidRPr="005207AE" w:rsidRDefault="007774C8" w:rsidP="007774C8">
            <w:pPr>
              <w:jc w:val="right"/>
              <w:rPr>
                <w:bCs/>
                <w:sz w:val="22"/>
                <w:szCs w:val="22"/>
                <w:lang w:val="es-CR" w:eastAsia="es-ES"/>
              </w:rPr>
            </w:pPr>
            <w:r w:rsidRPr="005207AE">
              <w:rPr>
                <w:bCs/>
                <w:sz w:val="22"/>
                <w:szCs w:val="22"/>
                <w:lang w:val="es-CR" w:eastAsia="es-ES"/>
              </w:rPr>
              <w:t>¢</w:t>
            </w:r>
          </w:p>
        </w:tc>
        <w:tc>
          <w:tcPr>
            <w:tcW w:w="1760" w:type="dxa"/>
            <w:tcBorders>
              <w:top w:val="single" w:sz="4" w:space="0" w:color="auto"/>
              <w:bottom w:val="single" w:sz="4" w:space="0" w:color="auto"/>
            </w:tcBorders>
            <w:shd w:val="clear" w:color="auto" w:fill="auto"/>
            <w:noWrap/>
            <w:vAlign w:val="bottom"/>
          </w:tcPr>
          <w:p w14:paraId="3C8329B5" w14:textId="230740AD" w:rsidR="007774C8" w:rsidRPr="005207AE" w:rsidRDefault="007774C8" w:rsidP="00D54D58">
            <w:pPr>
              <w:jc w:val="right"/>
              <w:rPr>
                <w:sz w:val="22"/>
                <w:szCs w:val="22"/>
                <w:lang w:val="es-CR"/>
              </w:rPr>
            </w:pPr>
            <w:r w:rsidRPr="005207AE">
              <w:rPr>
                <w:sz w:val="22"/>
                <w:szCs w:val="22"/>
              </w:rPr>
              <w:t>232.478.506.324</w:t>
            </w:r>
          </w:p>
        </w:tc>
        <w:tc>
          <w:tcPr>
            <w:tcW w:w="200" w:type="dxa"/>
            <w:vAlign w:val="bottom"/>
          </w:tcPr>
          <w:p w14:paraId="0EE3DFB8" w14:textId="53E04169" w:rsidR="007774C8" w:rsidRPr="005207AE" w:rsidRDefault="007774C8" w:rsidP="00D54D58">
            <w:pPr>
              <w:jc w:val="right"/>
              <w:rPr>
                <w:sz w:val="22"/>
                <w:szCs w:val="22"/>
                <w:lang w:val="es-CR"/>
              </w:rPr>
            </w:pPr>
          </w:p>
        </w:tc>
        <w:tc>
          <w:tcPr>
            <w:tcW w:w="1948" w:type="dxa"/>
            <w:tcBorders>
              <w:top w:val="single" w:sz="4" w:space="0" w:color="auto"/>
              <w:bottom w:val="single" w:sz="4" w:space="0" w:color="auto"/>
            </w:tcBorders>
            <w:shd w:val="clear" w:color="auto" w:fill="auto"/>
            <w:noWrap/>
            <w:vAlign w:val="bottom"/>
          </w:tcPr>
          <w:p w14:paraId="570A5CF3" w14:textId="518D2266" w:rsidR="007774C8" w:rsidRPr="005207AE" w:rsidRDefault="007774C8" w:rsidP="00D54D58">
            <w:pPr>
              <w:jc w:val="right"/>
              <w:rPr>
                <w:sz w:val="22"/>
                <w:szCs w:val="22"/>
                <w:lang w:val="es-CR"/>
              </w:rPr>
            </w:pPr>
            <w:r w:rsidRPr="005207AE">
              <w:rPr>
                <w:sz w:val="22"/>
                <w:szCs w:val="22"/>
              </w:rPr>
              <w:t>175.985.618.306</w:t>
            </w:r>
          </w:p>
        </w:tc>
        <w:tc>
          <w:tcPr>
            <w:tcW w:w="160" w:type="dxa"/>
          </w:tcPr>
          <w:p w14:paraId="439CBE94" w14:textId="77777777" w:rsidR="007774C8" w:rsidRPr="005207AE" w:rsidRDefault="007774C8" w:rsidP="007774C8">
            <w:pPr>
              <w:jc w:val="right"/>
              <w:rPr>
                <w:sz w:val="22"/>
                <w:szCs w:val="22"/>
                <w:lang w:val="es-CR" w:eastAsia="es-ES"/>
              </w:rPr>
            </w:pPr>
          </w:p>
        </w:tc>
        <w:tc>
          <w:tcPr>
            <w:tcW w:w="1602" w:type="dxa"/>
            <w:shd w:val="clear" w:color="auto" w:fill="auto"/>
            <w:vAlign w:val="bottom"/>
          </w:tcPr>
          <w:p w14:paraId="6F48079C" w14:textId="77777777" w:rsidR="007774C8" w:rsidRPr="005207AE" w:rsidRDefault="007774C8" w:rsidP="007774C8">
            <w:pPr>
              <w:jc w:val="right"/>
              <w:rPr>
                <w:sz w:val="22"/>
                <w:szCs w:val="22"/>
                <w:lang w:val="es-CR" w:eastAsia="es-ES"/>
              </w:rPr>
            </w:pPr>
          </w:p>
        </w:tc>
      </w:tr>
      <w:tr w:rsidR="007774C8" w:rsidRPr="005207AE" w14:paraId="7AB9753F" w14:textId="77777777" w:rsidTr="00D54D58">
        <w:trPr>
          <w:trHeight w:val="152"/>
        </w:trPr>
        <w:tc>
          <w:tcPr>
            <w:tcW w:w="2966" w:type="dxa"/>
            <w:shd w:val="clear" w:color="auto" w:fill="auto"/>
            <w:noWrap/>
            <w:vAlign w:val="bottom"/>
          </w:tcPr>
          <w:p w14:paraId="1F169379" w14:textId="4A2252BB"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 xml:space="preserve">Activos de los fondos administrados </w:t>
            </w:r>
          </w:p>
        </w:tc>
        <w:tc>
          <w:tcPr>
            <w:tcW w:w="567" w:type="dxa"/>
            <w:shd w:val="clear" w:color="auto" w:fill="auto"/>
            <w:noWrap/>
            <w:vAlign w:val="bottom"/>
          </w:tcPr>
          <w:p w14:paraId="40244726" w14:textId="77777777" w:rsidR="007774C8" w:rsidRPr="005207AE" w:rsidRDefault="007774C8" w:rsidP="007774C8">
            <w:pPr>
              <w:jc w:val="right"/>
              <w:rPr>
                <w:bCs/>
                <w:sz w:val="22"/>
                <w:szCs w:val="22"/>
                <w:lang w:val="es-CR" w:eastAsia="es-ES"/>
              </w:rPr>
            </w:pPr>
            <w:r w:rsidRPr="005207AE">
              <w:rPr>
                <w:bCs/>
                <w:sz w:val="22"/>
                <w:szCs w:val="22"/>
                <w:lang w:val="es-CR" w:eastAsia="es-ES"/>
              </w:rPr>
              <w:t>¢</w:t>
            </w:r>
          </w:p>
        </w:tc>
        <w:tc>
          <w:tcPr>
            <w:tcW w:w="1760" w:type="dxa"/>
            <w:tcBorders>
              <w:top w:val="single" w:sz="4" w:space="0" w:color="auto"/>
              <w:bottom w:val="single" w:sz="4" w:space="0" w:color="auto"/>
            </w:tcBorders>
            <w:shd w:val="clear" w:color="auto" w:fill="auto"/>
            <w:noWrap/>
            <w:vAlign w:val="bottom"/>
          </w:tcPr>
          <w:p w14:paraId="4ACA4D81" w14:textId="38B3967F" w:rsidR="007774C8" w:rsidRPr="005207AE" w:rsidRDefault="007774C8" w:rsidP="00D54D58">
            <w:pPr>
              <w:jc w:val="right"/>
              <w:rPr>
                <w:sz w:val="22"/>
                <w:szCs w:val="22"/>
                <w:lang w:val="es-CR"/>
              </w:rPr>
            </w:pPr>
            <w:r w:rsidRPr="005207AE">
              <w:rPr>
                <w:sz w:val="22"/>
                <w:szCs w:val="22"/>
              </w:rPr>
              <w:t>502.319.670.469</w:t>
            </w:r>
          </w:p>
        </w:tc>
        <w:tc>
          <w:tcPr>
            <w:tcW w:w="200" w:type="dxa"/>
            <w:vAlign w:val="bottom"/>
          </w:tcPr>
          <w:p w14:paraId="4E0C1964" w14:textId="54D1E231" w:rsidR="007774C8" w:rsidRPr="005207AE" w:rsidRDefault="007774C8" w:rsidP="00D54D58">
            <w:pPr>
              <w:jc w:val="right"/>
              <w:rPr>
                <w:sz w:val="22"/>
                <w:szCs w:val="22"/>
                <w:lang w:val="es-CR"/>
              </w:rPr>
            </w:pPr>
          </w:p>
        </w:tc>
        <w:tc>
          <w:tcPr>
            <w:tcW w:w="1948" w:type="dxa"/>
            <w:tcBorders>
              <w:top w:val="single" w:sz="4" w:space="0" w:color="auto"/>
              <w:bottom w:val="single" w:sz="4" w:space="0" w:color="auto"/>
            </w:tcBorders>
            <w:shd w:val="clear" w:color="auto" w:fill="auto"/>
            <w:noWrap/>
            <w:vAlign w:val="bottom"/>
          </w:tcPr>
          <w:p w14:paraId="4136EEC4" w14:textId="320C181C" w:rsidR="007774C8" w:rsidRPr="005207AE" w:rsidRDefault="007774C8" w:rsidP="00D54D58">
            <w:pPr>
              <w:jc w:val="right"/>
              <w:rPr>
                <w:sz w:val="22"/>
                <w:szCs w:val="22"/>
                <w:lang w:val="es-CR"/>
              </w:rPr>
            </w:pPr>
            <w:r w:rsidRPr="005207AE">
              <w:rPr>
                <w:sz w:val="22"/>
                <w:szCs w:val="22"/>
              </w:rPr>
              <w:t>262.802.379.414</w:t>
            </w:r>
          </w:p>
        </w:tc>
        <w:tc>
          <w:tcPr>
            <w:tcW w:w="160" w:type="dxa"/>
          </w:tcPr>
          <w:p w14:paraId="73729C15" w14:textId="77777777" w:rsidR="007774C8" w:rsidRPr="005207AE" w:rsidRDefault="007774C8" w:rsidP="007774C8">
            <w:pPr>
              <w:jc w:val="right"/>
              <w:rPr>
                <w:sz w:val="22"/>
                <w:szCs w:val="22"/>
                <w:lang w:val="es-CR" w:eastAsia="es-ES"/>
              </w:rPr>
            </w:pPr>
          </w:p>
        </w:tc>
        <w:tc>
          <w:tcPr>
            <w:tcW w:w="1602" w:type="dxa"/>
            <w:shd w:val="clear" w:color="auto" w:fill="auto"/>
            <w:vAlign w:val="center"/>
          </w:tcPr>
          <w:p w14:paraId="0EDACB64" w14:textId="7EC2F36D" w:rsidR="007774C8" w:rsidRPr="005207AE" w:rsidRDefault="007774C8" w:rsidP="007774C8">
            <w:pPr>
              <w:jc w:val="right"/>
              <w:rPr>
                <w:sz w:val="22"/>
                <w:szCs w:val="22"/>
                <w:lang w:val="es-CR" w:eastAsia="es-ES"/>
              </w:rPr>
            </w:pPr>
          </w:p>
        </w:tc>
      </w:tr>
      <w:tr w:rsidR="00493606" w:rsidRPr="005207AE" w14:paraId="38FA7698" w14:textId="77777777" w:rsidTr="00D54D58">
        <w:trPr>
          <w:trHeight w:val="170"/>
        </w:trPr>
        <w:tc>
          <w:tcPr>
            <w:tcW w:w="2966" w:type="dxa"/>
            <w:shd w:val="clear" w:color="auto" w:fill="auto"/>
            <w:noWrap/>
            <w:vAlign w:val="bottom"/>
          </w:tcPr>
          <w:p w14:paraId="37D3DB63" w14:textId="77777777" w:rsidR="00493606" w:rsidRPr="005207AE" w:rsidRDefault="00493606" w:rsidP="0010570F">
            <w:pPr>
              <w:rPr>
                <w:bCs/>
                <w:color w:val="000000" w:themeColor="text1"/>
                <w:sz w:val="22"/>
                <w:szCs w:val="22"/>
                <w:lang w:val="es-CR" w:eastAsia="es-CR"/>
              </w:rPr>
            </w:pPr>
            <w:r w:rsidRPr="005207AE">
              <w:rPr>
                <w:bCs/>
                <w:color w:val="000000" w:themeColor="text1"/>
                <w:sz w:val="22"/>
                <w:szCs w:val="22"/>
                <w:lang w:val="es-CR" w:eastAsia="es-CR"/>
              </w:rPr>
              <w:t>Garantías:</w:t>
            </w:r>
          </w:p>
        </w:tc>
        <w:tc>
          <w:tcPr>
            <w:tcW w:w="567" w:type="dxa"/>
            <w:shd w:val="clear" w:color="auto" w:fill="auto"/>
            <w:noWrap/>
            <w:vAlign w:val="bottom"/>
          </w:tcPr>
          <w:p w14:paraId="55943536" w14:textId="77777777" w:rsidR="00493606" w:rsidRPr="005207AE" w:rsidRDefault="00493606" w:rsidP="00493606">
            <w:pPr>
              <w:jc w:val="right"/>
              <w:rPr>
                <w:bCs/>
                <w:sz w:val="22"/>
                <w:szCs w:val="22"/>
                <w:lang w:val="es-CR" w:eastAsia="es-ES"/>
              </w:rPr>
            </w:pPr>
          </w:p>
        </w:tc>
        <w:tc>
          <w:tcPr>
            <w:tcW w:w="1760" w:type="dxa"/>
            <w:tcBorders>
              <w:top w:val="single" w:sz="4" w:space="0" w:color="auto"/>
            </w:tcBorders>
            <w:shd w:val="clear" w:color="auto" w:fill="auto"/>
            <w:noWrap/>
            <w:vAlign w:val="bottom"/>
          </w:tcPr>
          <w:p w14:paraId="31CA4710" w14:textId="33C08B14" w:rsidR="00493606" w:rsidRPr="005207AE" w:rsidRDefault="00493606" w:rsidP="00D54D58">
            <w:pPr>
              <w:jc w:val="right"/>
              <w:rPr>
                <w:sz w:val="22"/>
                <w:szCs w:val="22"/>
                <w:lang w:val="es-CR"/>
              </w:rPr>
            </w:pPr>
          </w:p>
        </w:tc>
        <w:tc>
          <w:tcPr>
            <w:tcW w:w="200" w:type="dxa"/>
            <w:vAlign w:val="bottom"/>
          </w:tcPr>
          <w:p w14:paraId="3815009D" w14:textId="77777777" w:rsidR="00493606" w:rsidRPr="005207AE" w:rsidRDefault="00493606" w:rsidP="00D54D58">
            <w:pPr>
              <w:jc w:val="right"/>
              <w:rPr>
                <w:sz w:val="22"/>
                <w:szCs w:val="22"/>
                <w:lang w:val="es-CR"/>
              </w:rPr>
            </w:pPr>
          </w:p>
        </w:tc>
        <w:tc>
          <w:tcPr>
            <w:tcW w:w="1948" w:type="dxa"/>
            <w:tcBorders>
              <w:top w:val="single" w:sz="4" w:space="0" w:color="auto"/>
            </w:tcBorders>
            <w:shd w:val="clear" w:color="auto" w:fill="auto"/>
            <w:noWrap/>
            <w:vAlign w:val="bottom"/>
          </w:tcPr>
          <w:p w14:paraId="18C54BAC" w14:textId="29015903" w:rsidR="00493606" w:rsidRPr="005207AE" w:rsidRDefault="00493606" w:rsidP="00D54D58">
            <w:pPr>
              <w:jc w:val="right"/>
              <w:rPr>
                <w:sz w:val="22"/>
                <w:szCs w:val="22"/>
                <w:lang w:val="es-CR"/>
              </w:rPr>
            </w:pPr>
          </w:p>
        </w:tc>
        <w:tc>
          <w:tcPr>
            <w:tcW w:w="160" w:type="dxa"/>
            <w:vAlign w:val="bottom"/>
          </w:tcPr>
          <w:p w14:paraId="63F4C7A5" w14:textId="77777777" w:rsidR="00493606" w:rsidRPr="005207AE" w:rsidRDefault="00493606" w:rsidP="00493606">
            <w:pPr>
              <w:jc w:val="right"/>
              <w:rPr>
                <w:sz w:val="22"/>
                <w:szCs w:val="22"/>
                <w:lang w:val="es-CR" w:eastAsia="es-ES"/>
              </w:rPr>
            </w:pPr>
          </w:p>
        </w:tc>
        <w:tc>
          <w:tcPr>
            <w:tcW w:w="1602" w:type="dxa"/>
            <w:shd w:val="clear" w:color="auto" w:fill="auto"/>
            <w:vAlign w:val="bottom"/>
          </w:tcPr>
          <w:p w14:paraId="409BEDB1" w14:textId="77777777" w:rsidR="00493606" w:rsidRPr="005207AE" w:rsidRDefault="00493606" w:rsidP="00493606">
            <w:pPr>
              <w:jc w:val="right"/>
              <w:rPr>
                <w:sz w:val="22"/>
                <w:szCs w:val="22"/>
                <w:lang w:val="es-CR" w:eastAsia="es-ES"/>
              </w:rPr>
            </w:pPr>
          </w:p>
        </w:tc>
      </w:tr>
      <w:tr w:rsidR="007774C8" w:rsidRPr="005207AE" w14:paraId="25FBE937" w14:textId="77777777" w:rsidTr="00D54D58">
        <w:trPr>
          <w:trHeight w:val="152"/>
        </w:trPr>
        <w:tc>
          <w:tcPr>
            <w:tcW w:w="2966" w:type="dxa"/>
            <w:shd w:val="clear" w:color="auto" w:fill="auto"/>
            <w:noWrap/>
            <w:vAlign w:val="bottom"/>
          </w:tcPr>
          <w:p w14:paraId="7BA47025"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Garantías de cumplimiento</w:t>
            </w:r>
          </w:p>
        </w:tc>
        <w:tc>
          <w:tcPr>
            <w:tcW w:w="567" w:type="dxa"/>
            <w:shd w:val="clear" w:color="auto" w:fill="auto"/>
            <w:noWrap/>
            <w:vAlign w:val="bottom"/>
          </w:tcPr>
          <w:p w14:paraId="6E6F2DDB" w14:textId="77777777" w:rsidR="007774C8" w:rsidRPr="005207AE" w:rsidRDefault="007774C8" w:rsidP="007774C8">
            <w:pPr>
              <w:jc w:val="right"/>
              <w:rPr>
                <w:bCs/>
                <w:sz w:val="22"/>
                <w:szCs w:val="22"/>
                <w:lang w:val="es-CR" w:eastAsia="es-ES"/>
              </w:rPr>
            </w:pPr>
          </w:p>
        </w:tc>
        <w:tc>
          <w:tcPr>
            <w:tcW w:w="1760" w:type="dxa"/>
            <w:shd w:val="clear" w:color="auto" w:fill="auto"/>
            <w:noWrap/>
            <w:vAlign w:val="bottom"/>
          </w:tcPr>
          <w:p w14:paraId="3A3F127C" w14:textId="19855588" w:rsidR="007774C8" w:rsidRPr="005207AE" w:rsidRDefault="007774C8" w:rsidP="00D54D58">
            <w:pPr>
              <w:jc w:val="right"/>
              <w:rPr>
                <w:sz w:val="22"/>
                <w:szCs w:val="22"/>
                <w:lang w:val="es-CR"/>
              </w:rPr>
            </w:pPr>
            <w:r w:rsidRPr="005207AE">
              <w:rPr>
                <w:sz w:val="22"/>
                <w:szCs w:val="22"/>
              </w:rPr>
              <w:t>50.739.131</w:t>
            </w:r>
          </w:p>
        </w:tc>
        <w:tc>
          <w:tcPr>
            <w:tcW w:w="200" w:type="dxa"/>
            <w:vAlign w:val="bottom"/>
          </w:tcPr>
          <w:p w14:paraId="20B4F67E" w14:textId="77777777" w:rsidR="007774C8" w:rsidRPr="005207AE" w:rsidRDefault="007774C8" w:rsidP="00D54D58">
            <w:pPr>
              <w:jc w:val="right"/>
              <w:rPr>
                <w:sz w:val="22"/>
                <w:szCs w:val="22"/>
                <w:lang w:val="es-CR"/>
              </w:rPr>
            </w:pPr>
          </w:p>
        </w:tc>
        <w:tc>
          <w:tcPr>
            <w:tcW w:w="1948" w:type="dxa"/>
            <w:shd w:val="clear" w:color="auto" w:fill="auto"/>
            <w:noWrap/>
            <w:vAlign w:val="bottom"/>
          </w:tcPr>
          <w:p w14:paraId="5960F246" w14:textId="39EB489D" w:rsidR="007774C8" w:rsidRPr="005207AE" w:rsidRDefault="007774C8" w:rsidP="00D54D58">
            <w:pPr>
              <w:jc w:val="right"/>
              <w:rPr>
                <w:sz w:val="22"/>
                <w:szCs w:val="22"/>
                <w:lang w:val="es-CR"/>
              </w:rPr>
            </w:pPr>
          </w:p>
        </w:tc>
        <w:tc>
          <w:tcPr>
            <w:tcW w:w="160" w:type="dxa"/>
            <w:vAlign w:val="bottom"/>
          </w:tcPr>
          <w:p w14:paraId="773B519A" w14:textId="77777777" w:rsidR="007774C8" w:rsidRPr="005207AE" w:rsidRDefault="007774C8" w:rsidP="007774C8">
            <w:pPr>
              <w:jc w:val="right"/>
              <w:rPr>
                <w:sz w:val="22"/>
                <w:szCs w:val="22"/>
                <w:lang w:val="es-CR" w:eastAsia="es-ES"/>
              </w:rPr>
            </w:pPr>
          </w:p>
        </w:tc>
        <w:tc>
          <w:tcPr>
            <w:tcW w:w="1602" w:type="dxa"/>
            <w:shd w:val="clear" w:color="auto" w:fill="auto"/>
            <w:vAlign w:val="bottom"/>
          </w:tcPr>
          <w:p w14:paraId="39B6698C" w14:textId="77777777" w:rsidR="007774C8" w:rsidRPr="005207AE" w:rsidRDefault="007774C8" w:rsidP="007774C8">
            <w:pPr>
              <w:jc w:val="right"/>
              <w:rPr>
                <w:sz w:val="22"/>
                <w:szCs w:val="22"/>
                <w:lang w:val="es-CR" w:eastAsia="es-ES"/>
              </w:rPr>
            </w:pPr>
          </w:p>
        </w:tc>
      </w:tr>
      <w:tr w:rsidR="007774C8" w:rsidRPr="005207AE" w14:paraId="78975A79" w14:textId="77777777" w:rsidTr="00D54D58">
        <w:trPr>
          <w:trHeight w:val="152"/>
        </w:trPr>
        <w:tc>
          <w:tcPr>
            <w:tcW w:w="2966" w:type="dxa"/>
            <w:shd w:val="clear" w:color="auto" w:fill="auto"/>
            <w:noWrap/>
            <w:vAlign w:val="bottom"/>
          </w:tcPr>
          <w:p w14:paraId="4C2EB627"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Cheques pendientes de cobro</w:t>
            </w:r>
          </w:p>
        </w:tc>
        <w:tc>
          <w:tcPr>
            <w:tcW w:w="567" w:type="dxa"/>
            <w:shd w:val="clear" w:color="auto" w:fill="auto"/>
            <w:noWrap/>
            <w:vAlign w:val="bottom"/>
          </w:tcPr>
          <w:p w14:paraId="370EC179" w14:textId="77777777" w:rsidR="007774C8" w:rsidRPr="005207AE" w:rsidRDefault="007774C8" w:rsidP="007774C8">
            <w:pPr>
              <w:jc w:val="right"/>
              <w:rPr>
                <w:bCs/>
                <w:sz w:val="22"/>
                <w:szCs w:val="22"/>
                <w:lang w:val="es-CR" w:eastAsia="es-ES"/>
              </w:rPr>
            </w:pPr>
          </w:p>
        </w:tc>
        <w:tc>
          <w:tcPr>
            <w:tcW w:w="1760" w:type="dxa"/>
            <w:tcBorders>
              <w:bottom w:val="single" w:sz="4" w:space="0" w:color="auto"/>
            </w:tcBorders>
            <w:shd w:val="clear" w:color="auto" w:fill="auto"/>
            <w:noWrap/>
            <w:vAlign w:val="bottom"/>
          </w:tcPr>
          <w:p w14:paraId="4C21077D" w14:textId="45593CBA" w:rsidR="007774C8" w:rsidRPr="005207AE" w:rsidRDefault="007774C8" w:rsidP="00D54D58">
            <w:pPr>
              <w:jc w:val="right"/>
              <w:rPr>
                <w:sz w:val="22"/>
                <w:szCs w:val="22"/>
                <w:lang w:val="es-CR"/>
              </w:rPr>
            </w:pPr>
            <w:r w:rsidRPr="005207AE">
              <w:rPr>
                <w:sz w:val="22"/>
                <w:szCs w:val="22"/>
              </w:rPr>
              <w:t>1.975.304</w:t>
            </w:r>
          </w:p>
        </w:tc>
        <w:tc>
          <w:tcPr>
            <w:tcW w:w="200" w:type="dxa"/>
            <w:vAlign w:val="bottom"/>
          </w:tcPr>
          <w:p w14:paraId="2A2919A8" w14:textId="77777777" w:rsidR="007774C8" w:rsidRPr="005207AE" w:rsidRDefault="007774C8" w:rsidP="00D54D58">
            <w:pPr>
              <w:jc w:val="right"/>
              <w:rPr>
                <w:sz w:val="22"/>
                <w:szCs w:val="22"/>
                <w:lang w:val="es-CR"/>
              </w:rPr>
            </w:pPr>
          </w:p>
        </w:tc>
        <w:tc>
          <w:tcPr>
            <w:tcW w:w="1948" w:type="dxa"/>
            <w:shd w:val="clear" w:color="auto" w:fill="auto"/>
            <w:noWrap/>
            <w:vAlign w:val="bottom"/>
          </w:tcPr>
          <w:p w14:paraId="05CA144E" w14:textId="5A933F8E" w:rsidR="007774C8" w:rsidRPr="005207AE" w:rsidRDefault="007774C8" w:rsidP="00D54D58">
            <w:pPr>
              <w:jc w:val="right"/>
              <w:rPr>
                <w:sz w:val="22"/>
                <w:szCs w:val="22"/>
                <w:lang w:val="es-CR"/>
              </w:rPr>
            </w:pPr>
          </w:p>
        </w:tc>
        <w:tc>
          <w:tcPr>
            <w:tcW w:w="160" w:type="dxa"/>
            <w:vAlign w:val="bottom"/>
          </w:tcPr>
          <w:p w14:paraId="3479B8BF" w14:textId="77777777" w:rsidR="007774C8" w:rsidRPr="005207AE" w:rsidRDefault="007774C8" w:rsidP="007774C8">
            <w:pPr>
              <w:jc w:val="right"/>
              <w:rPr>
                <w:sz w:val="22"/>
                <w:szCs w:val="22"/>
                <w:lang w:val="es-CR" w:eastAsia="es-ES"/>
              </w:rPr>
            </w:pPr>
          </w:p>
        </w:tc>
        <w:tc>
          <w:tcPr>
            <w:tcW w:w="1602" w:type="dxa"/>
            <w:shd w:val="clear" w:color="auto" w:fill="auto"/>
            <w:vAlign w:val="bottom"/>
          </w:tcPr>
          <w:p w14:paraId="3CB14B02" w14:textId="77777777" w:rsidR="007774C8" w:rsidRPr="005207AE" w:rsidRDefault="007774C8" w:rsidP="007774C8">
            <w:pPr>
              <w:jc w:val="right"/>
              <w:rPr>
                <w:sz w:val="22"/>
                <w:szCs w:val="22"/>
                <w:lang w:val="es-CR" w:eastAsia="es-ES"/>
              </w:rPr>
            </w:pPr>
          </w:p>
        </w:tc>
      </w:tr>
      <w:tr w:rsidR="007774C8" w:rsidRPr="005207AE" w14:paraId="0A893C50" w14:textId="77777777" w:rsidTr="00D54D58">
        <w:trPr>
          <w:trHeight w:val="152"/>
        </w:trPr>
        <w:tc>
          <w:tcPr>
            <w:tcW w:w="2966" w:type="dxa"/>
            <w:shd w:val="clear" w:color="auto" w:fill="auto"/>
            <w:noWrap/>
            <w:vAlign w:val="bottom"/>
          </w:tcPr>
          <w:p w14:paraId="4453F5A1" w14:textId="77777777" w:rsidR="007774C8" w:rsidRPr="005207AE" w:rsidRDefault="007774C8" w:rsidP="007774C8">
            <w:pPr>
              <w:rPr>
                <w:bCs/>
                <w:color w:val="000000" w:themeColor="text1"/>
                <w:sz w:val="22"/>
                <w:szCs w:val="22"/>
                <w:lang w:val="es-CR" w:eastAsia="es-CR"/>
              </w:rPr>
            </w:pPr>
          </w:p>
        </w:tc>
        <w:tc>
          <w:tcPr>
            <w:tcW w:w="567" w:type="dxa"/>
            <w:shd w:val="clear" w:color="auto" w:fill="auto"/>
            <w:noWrap/>
            <w:vAlign w:val="bottom"/>
          </w:tcPr>
          <w:p w14:paraId="6402FFF9" w14:textId="77777777" w:rsidR="007774C8" w:rsidRPr="005207AE" w:rsidRDefault="007774C8" w:rsidP="007774C8">
            <w:pPr>
              <w:jc w:val="right"/>
              <w:rPr>
                <w:bCs/>
                <w:sz w:val="22"/>
                <w:szCs w:val="22"/>
                <w:lang w:val="es-CR" w:eastAsia="es-ES"/>
              </w:rPr>
            </w:pPr>
          </w:p>
        </w:tc>
        <w:tc>
          <w:tcPr>
            <w:tcW w:w="1760" w:type="dxa"/>
            <w:tcBorders>
              <w:top w:val="single" w:sz="4" w:space="0" w:color="auto"/>
              <w:bottom w:val="single" w:sz="4" w:space="0" w:color="auto"/>
            </w:tcBorders>
            <w:shd w:val="clear" w:color="auto" w:fill="auto"/>
            <w:noWrap/>
            <w:vAlign w:val="bottom"/>
          </w:tcPr>
          <w:p w14:paraId="6222CF2B" w14:textId="1EAB2872" w:rsidR="007774C8" w:rsidRPr="005207AE" w:rsidRDefault="007774C8" w:rsidP="00D54D58">
            <w:pPr>
              <w:jc w:val="right"/>
              <w:rPr>
                <w:sz w:val="22"/>
                <w:szCs w:val="22"/>
                <w:lang w:val="es-CR"/>
              </w:rPr>
            </w:pPr>
            <w:r w:rsidRPr="005207AE">
              <w:rPr>
                <w:sz w:val="22"/>
                <w:szCs w:val="22"/>
              </w:rPr>
              <w:t>52.714.435</w:t>
            </w:r>
          </w:p>
        </w:tc>
        <w:tc>
          <w:tcPr>
            <w:tcW w:w="200" w:type="dxa"/>
            <w:vAlign w:val="bottom"/>
          </w:tcPr>
          <w:p w14:paraId="6C728B0C" w14:textId="77777777" w:rsidR="007774C8" w:rsidRPr="005207AE" w:rsidRDefault="007774C8" w:rsidP="00D54D58">
            <w:pPr>
              <w:jc w:val="right"/>
              <w:rPr>
                <w:sz w:val="22"/>
                <w:szCs w:val="22"/>
                <w:lang w:val="es-CR"/>
              </w:rPr>
            </w:pPr>
          </w:p>
        </w:tc>
        <w:tc>
          <w:tcPr>
            <w:tcW w:w="1948" w:type="dxa"/>
            <w:shd w:val="clear" w:color="auto" w:fill="auto"/>
            <w:noWrap/>
            <w:vAlign w:val="bottom"/>
          </w:tcPr>
          <w:p w14:paraId="014D30D1" w14:textId="0333387A" w:rsidR="007774C8" w:rsidRPr="005207AE" w:rsidRDefault="007774C8" w:rsidP="00D54D58">
            <w:pPr>
              <w:jc w:val="right"/>
              <w:rPr>
                <w:sz w:val="22"/>
                <w:szCs w:val="22"/>
                <w:lang w:val="es-CR"/>
              </w:rPr>
            </w:pPr>
          </w:p>
        </w:tc>
        <w:tc>
          <w:tcPr>
            <w:tcW w:w="160" w:type="dxa"/>
            <w:vAlign w:val="bottom"/>
          </w:tcPr>
          <w:p w14:paraId="0956734F" w14:textId="77777777" w:rsidR="007774C8" w:rsidRPr="005207AE" w:rsidRDefault="007774C8" w:rsidP="007774C8">
            <w:pPr>
              <w:jc w:val="right"/>
              <w:rPr>
                <w:sz w:val="22"/>
                <w:szCs w:val="22"/>
                <w:lang w:val="es-CR" w:eastAsia="es-ES"/>
              </w:rPr>
            </w:pPr>
          </w:p>
        </w:tc>
        <w:tc>
          <w:tcPr>
            <w:tcW w:w="1602" w:type="dxa"/>
            <w:shd w:val="clear" w:color="auto" w:fill="auto"/>
            <w:vAlign w:val="bottom"/>
          </w:tcPr>
          <w:p w14:paraId="549245B6" w14:textId="77777777" w:rsidR="007774C8" w:rsidRPr="005207AE" w:rsidRDefault="007774C8" w:rsidP="007774C8">
            <w:pPr>
              <w:jc w:val="right"/>
              <w:rPr>
                <w:sz w:val="22"/>
                <w:szCs w:val="22"/>
                <w:lang w:val="es-CR" w:eastAsia="es-ES"/>
              </w:rPr>
            </w:pPr>
          </w:p>
        </w:tc>
      </w:tr>
      <w:tr w:rsidR="007774C8" w:rsidRPr="005207AE" w14:paraId="41D1A2D9" w14:textId="77777777" w:rsidTr="00D54D58">
        <w:trPr>
          <w:trHeight w:val="152"/>
        </w:trPr>
        <w:tc>
          <w:tcPr>
            <w:tcW w:w="2966" w:type="dxa"/>
            <w:shd w:val="clear" w:color="auto" w:fill="auto"/>
            <w:noWrap/>
            <w:vAlign w:val="bottom"/>
          </w:tcPr>
          <w:p w14:paraId="6176D07C" w14:textId="446039AE"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Cuentas de orden (véase nota 24)</w:t>
            </w:r>
          </w:p>
        </w:tc>
        <w:tc>
          <w:tcPr>
            <w:tcW w:w="567" w:type="dxa"/>
            <w:shd w:val="clear" w:color="auto" w:fill="auto"/>
            <w:noWrap/>
            <w:vAlign w:val="bottom"/>
          </w:tcPr>
          <w:p w14:paraId="2629210E" w14:textId="77777777" w:rsidR="007774C8" w:rsidRPr="005207AE" w:rsidRDefault="007774C8" w:rsidP="007774C8">
            <w:pPr>
              <w:jc w:val="right"/>
              <w:rPr>
                <w:bCs/>
                <w:sz w:val="22"/>
                <w:szCs w:val="22"/>
                <w:lang w:val="es-CR" w:eastAsia="es-ES"/>
              </w:rPr>
            </w:pPr>
            <w:r w:rsidRPr="005207AE">
              <w:rPr>
                <w:bCs/>
                <w:sz w:val="22"/>
                <w:szCs w:val="22"/>
                <w:lang w:val="es-CR" w:eastAsia="es-ES"/>
              </w:rPr>
              <w:t>¢</w:t>
            </w:r>
          </w:p>
        </w:tc>
        <w:tc>
          <w:tcPr>
            <w:tcW w:w="1760" w:type="dxa"/>
            <w:tcBorders>
              <w:top w:val="single" w:sz="4" w:space="0" w:color="auto"/>
              <w:bottom w:val="double" w:sz="4" w:space="0" w:color="auto"/>
            </w:tcBorders>
            <w:shd w:val="clear" w:color="auto" w:fill="auto"/>
            <w:noWrap/>
            <w:vAlign w:val="bottom"/>
          </w:tcPr>
          <w:p w14:paraId="12E5E12B" w14:textId="2BEE11BB" w:rsidR="007774C8" w:rsidRPr="005207AE" w:rsidRDefault="007774C8" w:rsidP="00D54D58">
            <w:pPr>
              <w:jc w:val="right"/>
              <w:rPr>
                <w:sz w:val="22"/>
                <w:szCs w:val="22"/>
                <w:lang w:val="es-CR"/>
              </w:rPr>
            </w:pPr>
            <w:r w:rsidRPr="005207AE">
              <w:rPr>
                <w:sz w:val="22"/>
                <w:szCs w:val="22"/>
              </w:rPr>
              <w:t>502.372.384.904</w:t>
            </w:r>
          </w:p>
        </w:tc>
        <w:tc>
          <w:tcPr>
            <w:tcW w:w="200" w:type="dxa"/>
            <w:vAlign w:val="bottom"/>
          </w:tcPr>
          <w:p w14:paraId="17FBE240" w14:textId="77777777" w:rsidR="007774C8" w:rsidRPr="005207AE" w:rsidRDefault="007774C8" w:rsidP="00D54D58">
            <w:pPr>
              <w:jc w:val="right"/>
              <w:rPr>
                <w:sz w:val="22"/>
                <w:szCs w:val="22"/>
                <w:lang w:val="es-CR"/>
              </w:rPr>
            </w:pPr>
          </w:p>
        </w:tc>
        <w:tc>
          <w:tcPr>
            <w:tcW w:w="1948" w:type="dxa"/>
            <w:shd w:val="clear" w:color="auto" w:fill="auto"/>
            <w:noWrap/>
            <w:vAlign w:val="bottom"/>
          </w:tcPr>
          <w:p w14:paraId="35236A7F" w14:textId="77777777" w:rsidR="007774C8" w:rsidRPr="005207AE" w:rsidRDefault="007774C8" w:rsidP="00D54D58">
            <w:pPr>
              <w:jc w:val="right"/>
              <w:rPr>
                <w:sz w:val="22"/>
                <w:szCs w:val="22"/>
                <w:lang w:val="es-CR"/>
              </w:rPr>
            </w:pPr>
          </w:p>
        </w:tc>
        <w:tc>
          <w:tcPr>
            <w:tcW w:w="160" w:type="dxa"/>
            <w:vAlign w:val="bottom"/>
          </w:tcPr>
          <w:p w14:paraId="2AB95B49" w14:textId="77777777" w:rsidR="007774C8" w:rsidRPr="005207AE" w:rsidRDefault="007774C8" w:rsidP="007774C8">
            <w:pPr>
              <w:jc w:val="right"/>
              <w:rPr>
                <w:sz w:val="22"/>
                <w:szCs w:val="22"/>
                <w:lang w:val="es-CR" w:eastAsia="es-ES"/>
              </w:rPr>
            </w:pPr>
          </w:p>
        </w:tc>
        <w:tc>
          <w:tcPr>
            <w:tcW w:w="1602" w:type="dxa"/>
            <w:shd w:val="clear" w:color="auto" w:fill="auto"/>
            <w:vAlign w:val="bottom"/>
          </w:tcPr>
          <w:p w14:paraId="23EFCE7F" w14:textId="77777777" w:rsidR="007774C8" w:rsidRPr="005207AE" w:rsidRDefault="007774C8" w:rsidP="007774C8">
            <w:pPr>
              <w:jc w:val="right"/>
              <w:rPr>
                <w:sz w:val="22"/>
                <w:szCs w:val="22"/>
                <w:lang w:val="es-CR" w:eastAsia="es-ES"/>
              </w:rPr>
            </w:pPr>
          </w:p>
        </w:tc>
      </w:tr>
    </w:tbl>
    <w:p w14:paraId="226127F7" w14:textId="77777777" w:rsidR="00002070" w:rsidRPr="005207AE" w:rsidRDefault="00002070" w:rsidP="005332B7">
      <w:pPr>
        <w:autoSpaceDE w:val="0"/>
        <w:autoSpaceDN w:val="0"/>
        <w:adjustRightInd w:val="0"/>
        <w:jc w:val="both"/>
        <w:rPr>
          <w:lang w:val="es-CR"/>
        </w:rPr>
      </w:pPr>
      <w:r w:rsidRPr="005207AE">
        <w:rPr>
          <w:lang w:val="es-CR"/>
        </w:rPr>
        <w:br w:type="page"/>
      </w:r>
    </w:p>
    <w:tbl>
      <w:tblPr>
        <w:tblW w:w="9393" w:type="dxa"/>
        <w:tblInd w:w="637" w:type="dxa"/>
        <w:tblCellMar>
          <w:left w:w="70" w:type="dxa"/>
          <w:right w:w="70" w:type="dxa"/>
        </w:tblCellMar>
        <w:tblLook w:val="04A0" w:firstRow="1" w:lastRow="0" w:firstColumn="1" w:lastColumn="0" w:noHBand="0" w:noVBand="1"/>
      </w:tblPr>
      <w:tblGrid>
        <w:gridCol w:w="3191"/>
        <w:gridCol w:w="532"/>
        <w:gridCol w:w="1760"/>
        <w:gridCol w:w="200"/>
        <w:gridCol w:w="1948"/>
        <w:gridCol w:w="160"/>
        <w:gridCol w:w="1602"/>
      </w:tblGrid>
      <w:tr w:rsidR="00731472" w:rsidRPr="005207AE" w14:paraId="5228E687" w14:textId="77777777" w:rsidTr="00E0680A">
        <w:trPr>
          <w:trHeight w:val="271"/>
        </w:trPr>
        <w:tc>
          <w:tcPr>
            <w:tcW w:w="3191" w:type="dxa"/>
            <w:shd w:val="clear" w:color="auto" w:fill="auto"/>
            <w:noWrap/>
            <w:vAlign w:val="bottom"/>
          </w:tcPr>
          <w:p w14:paraId="4E4DC7DF" w14:textId="77777777" w:rsidR="00731472" w:rsidRPr="005207AE" w:rsidRDefault="00731472" w:rsidP="00216333">
            <w:pPr>
              <w:jc w:val="center"/>
              <w:rPr>
                <w:bCs/>
                <w:sz w:val="22"/>
                <w:szCs w:val="22"/>
                <w:lang w:val="es-CR" w:eastAsia="es-ES"/>
              </w:rPr>
            </w:pPr>
          </w:p>
        </w:tc>
        <w:tc>
          <w:tcPr>
            <w:tcW w:w="532" w:type="dxa"/>
            <w:shd w:val="clear" w:color="auto" w:fill="auto"/>
            <w:noWrap/>
            <w:vAlign w:val="bottom"/>
          </w:tcPr>
          <w:p w14:paraId="18F99B2B" w14:textId="77777777" w:rsidR="00731472" w:rsidRPr="005207AE" w:rsidRDefault="00731472" w:rsidP="00216333">
            <w:pPr>
              <w:jc w:val="center"/>
              <w:rPr>
                <w:bCs/>
                <w:sz w:val="22"/>
                <w:szCs w:val="22"/>
                <w:lang w:val="es-CR" w:eastAsia="es-ES"/>
              </w:rPr>
            </w:pPr>
          </w:p>
        </w:tc>
        <w:tc>
          <w:tcPr>
            <w:tcW w:w="5670" w:type="dxa"/>
            <w:gridSpan w:val="5"/>
            <w:tcBorders>
              <w:bottom w:val="single" w:sz="4" w:space="0" w:color="auto"/>
            </w:tcBorders>
            <w:shd w:val="clear" w:color="auto" w:fill="auto"/>
            <w:noWrap/>
            <w:vAlign w:val="bottom"/>
          </w:tcPr>
          <w:p w14:paraId="3AC27C57" w14:textId="34B11B88" w:rsidR="00731472" w:rsidRPr="005207AE" w:rsidRDefault="00731472" w:rsidP="00216333">
            <w:pPr>
              <w:jc w:val="center"/>
              <w:rPr>
                <w:bCs/>
                <w:sz w:val="22"/>
                <w:szCs w:val="22"/>
                <w:lang w:val="es-CR" w:eastAsia="es-ES"/>
              </w:rPr>
            </w:pPr>
            <w:r w:rsidRPr="005207AE">
              <w:rPr>
                <w:bCs/>
                <w:sz w:val="22"/>
                <w:szCs w:val="22"/>
                <w:lang w:val="es-CR" w:eastAsia="es-ES"/>
              </w:rPr>
              <w:t>2018</w:t>
            </w:r>
          </w:p>
        </w:tc>
      </w:tr>
      <w:tr w:rsidR="00731472" w:rsidRPr="005207AE" w14:paraId="4B8B2338" w14:textId="77777777" w:rsidTr="00E0680A">
        <w:trPr>
          <w:trHeight w:val="510"/>
        </w:trPr>
        <w:tc>
          <w:tcPr>
            <w:tcW w:w="3191" w:type="dxa"/>
            <w:tcBorders>
              <w:bottom w:val="single" w:sz="4" w:space="0" w:color="auto"/>
            </w:tcBorders>
            <w:shd w:val="clear" w:color="auto" w:fill="auto"/>
            <w:noWrap/>
            <w:vAlign w:val="bottom"/>
          </w:tcPr>
          <w:p w14:paraId="0620A97B" w14:textId="77777777" w:rsidR="00731472" w:rsidRPr="005207AE" w:rsidRDefault="00731472" w:rsidP="00216333">
            <w:pPr>
              <w:jc w:val="center"/>
              <w:rPr>
                <w:bCs/>
                <w:sz w:val="22"/>
                <w:szCs w:val="22"/>
                <w:lang w:val="es-CR" w:eastAsia="es-ES"/>
              </w:rPr>
            </w:pPr>
            <w:r w:rsidRPr="005207AE">
              <w:rPr>
                <w:bCs/>
                <w:sz w:val="22"/>
                <w:szCs w:val="22"/>
                <w:lang w:val="es-CR" w:eastAsia="es-ES"/>
              </w:rPr>
              <w:t>Fondo</w:t>
            </w:r>
          </w:p>
        </w:tc>
        <w:tc>
          <w:tcPr>
            <w:tcW w:w="532" w:type="dxa"/>
            <w:shd w:val="clear" w:color="auto" w:fill="auto"/>
            <w:noWrap/>
            <w:vAlign w:val="bottom"/>
          </w:tcPr>
          <w:p w14:paraId="2E127E65" w14:textId="77777777" w:rsidR="00731472" w:rsidRPr="005207AE" w:rsidRDefault="00731472" w:rsidP="00216333">
            <w:pPr>
              <w:jc w:val="center"/>
              <w:rPr>
                <w:bCs/>
                <w:sz w:val="22"/>
                <w:szCs w:val="22"/>
                <w:lang w:val="es-CR" w:eastAsia="es-ES"/>
              </w:rPr>
            </w:pPr>
          </w:p>
        </w:tc>
        <w:tc>
          <w:tcPr>
            <w:tcW w:w="1760" w:type="dxa"/>
            <w:tcBorders>
              <w:bottom w:val="single" w:sz="4" w:space="0" w:color="auto"/>
            </w:tcBorders>
            <w:shd w:val="clear" w:color="auto" w:fill="auto"/>
            <w:noWrap/>
            <w:vAlign w:val="bottom"/>
          </w:tcPr>
          <w:p w14:paraId="1687B0B3" w14:textId="77777777" w:rsidR="00731472" w:rsidRPr="005207AE" w:rsidRDefault="00731472" w:rsidP="00216333">
            <w:pPr>
              <w:jc w:val="center"/>
              <w:rPr>
                <w:bCs/>
                <w:sz w:val="22"/>
                <w:szCs w:val="22"/>
                <w:lang w:val="es-CR" w:eastAsia="es-ES"/>
              </w:rPr>
            </w:pPr>
            <w:r w:rsidRPr="005207AE">
              <w:rPr>
                <w:bCs/>
                <w:sz w:val="22"/>
                <w:szCs w:val="22"/>
                <w:lang w:val="es-CR" w:eastAsia="es-ES"/>
              </w:rPr>
              <w:t>Valor neto</w:t>
            </w:r>
          </w:p>
        </w:tc>
        <w:tc>
          <w:tcPr>
            <w:tcW w:w="200" w:type="dxa"/>
            <w:vAlign w:val="bottom"/>
          </w:tcPr>
          <w:p w14:paraId="6E928BDB" w14:textId="77777777" w:rsidR="00731472" w:rsidRPr="005207AE" w:rsidRDefault="00731472" w:rsidP="00216333">
            <w:pPr>
              <w:jc w:val="center"/>
              <w:rPr>
                <w:bCs/>
                <w:sz w:val="22"/>
                <w:szCs w:val="22"/>
                <w:lang w:val="es-CR" w:eastAsia="es-ES"/>
              </w:rPr>
            </w:pPr>
          </w:p>
        </w:tc>
        <w:tc>
          <w:tcPr>
            <w:tcW w:w="1948" w:type="dxa"/>
            <w:tcBorders>
              <w:bottom w:val="single" w:sz="4" w:space="0" w:color="auto"/>
            </w:tcBorders>
            <w:shd w:val="clear" w:color="auto" w:fill="auto"/>
            <w:vAlign w:val="bottom"/>
          </w:tcPr>
          <w:p w14:paraId="070C3FAE" w14:textId="77777777" w:rsidR="00731472" w:rsidRPr="005207AE" w:rsidRDefault="00731472" w:rsidP="00216333">
            <w:pPr>
              <w:jc w:val="center"/>
              <w:rPr>
                <w:bCs/>
                <w:sz w:val="22"/>
                <w:szCs w:val="22"/>
                <w:lang w:val="es-CR" w:eastAsia="es-ES"/>
              </w:rPr>
            </w:pPr>
            <w:r w:rsidRPr="005207AE">
              <w:rPr>
                <w:bCs/>
                <w:sz w:val="22"/>
                <w:szCs w:val="22"/>
                <w:lang w:val="es-CR" w:eastAsia="es-ES"/>
              </w:rPr>
              <w:t>Participaciones</w:t>
            </w:r>
          </w:p>
        </w:tc>
        <w:tc>
          <w:tcPr>
            <w:tcW w:w="160" w:type="dxa"/>
            <w:vAlign w:val="bottom"/>
          </w:tcPr>
          <w:p w14:paraId="7BF3B812" w14:textId="77777777" w:rsidR="00731472" w:rsidRPr="005207AE" w:rsidRDefault="00731472" w:rsidP="00216333">
            <w:pPr>
              <w:jc w:val="center"/>
              <w:rPr>
                <w:bCs/>
                <w:sz w:val="22"/>
                <w:szCs w:val="22"/>
                <w:lang w:val="es-CR" w:eastAsia="es-ES"/>
              </w:rPr>
            </w:pPr>
          </w:p>
        </w:tc>
        <w:tc>
          <w:tcPr>
            <w:tcW w:w="1602" w:type="dxa"/>
            <w:tcBorders>
              <w:bottom w:val="single" w:sz="4" w:space="0" w:color="auto"/>
            </w:tcBorders>
            <w:shd w:val="clear" w:color="auto" w:fill="auto"/>
            <w:vAlign w:val="bottom"/>
          </w:tcPr>
          <w:p w14:paraId="4FE97DC7" w14:textId="77777777" w:rsidR="00731472" w:rsidRPr="005207AE" w:rsidRDefault="00731472" w:rsidP="00216333">
            <w:pPr>
              <w:jc w:val="center"/>
              <w:rPr>
                <w:bCs/>
                <w:sz w:val="22"/>
                <w:szCs w:val="22"/>
                <w:lang w:val="es-CR" w:eastAsia="es-ES"/>
              </w:rPr>
            </w:pPr>
            <w:r w:rsidRPr="005207AE">
              <w:rPr>
                <w:bCs/>
                <w:sz w:val="22"/>
                <w:szCs w:val="22"/>
                <w:lang w:val="es-CR" w:eastAsia="es-ES"/>
              </w:rPr>
              <w:t>Valor de participación</w:t>
            </w:r>
          </w:p>
        </w:tc>
      </w:tr>
      <w:tr w:rsidR="00731472" w:rsidRPr="005207AE" w14:paraId="256280CD" w14:textId="77777777" w:rsidTr="00E0680A">
        <w:trPr>
          <w:trHeight w:val="49"/>
        </w:trPr>
        <w:tc>
          <w:tcPr>
            <w:tcW w:w="3191" w:type="dxa"/>
            <w:tcBorders>
              <w:top w:val="single" w:sz="4" w:space="0" w:color="auto"/>
            </w:tcBorders>
            <w:shd w:val="clear" w:color="auto" w:fill="auto"/>
            <w:noWrap/>
            <w:vAlign w:val="bottom"/>
          </w:tcPr>
          <w:p w14:paraId="33D2F2B6" w14:textId="77777777" w:rsidR="00731472" w:rsidRPr="005207AE" w:rsidRDefault="00731472" w:rsidP="0010570F">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Fondos en colones:</w:t>
            </w:r>
          </w:p>
        </w:tc>
        <w:tc>
          <w:tcPr>
            <w:tcW w:w="532" w:type="dxa"/>
            <w:shd w:val="clear" w:color="auto" w:fill="auto"/>
            <w:noWrap/>
            <w:vAlign w:val="bottom"/>
          </w:tcPr>
          <w:p w14:paraId="3EB60204" w14:textId="77777777" w:rsidR="00731472" w:rsidRPr="005207AE" w:rsidRDefault="00731472" w:rsidP="00216333">
            <w:pPr>
              <w:jc w:val="right"/>
              <w:rPr>
                <w:sz w:val="22"/>
                <w:szCs w:val="22"/>
                <w:lang w:val="es-CR" w:eastAsia="es-ES"/>
              </w:rPr>
            </w:pPr>
          </w:p>
        </w:tc>
        <w:tc>
          <w:tcPr>
            <w:tcW w:w="1760" w:type="dxa"/>
            <w:tcBorders>
              <w:top w:val="single" w:sz="4" w:space="0" w:color="auto"/>
            </w:tcBorders>
            <w:shd w:val="clear" w:color="auto" w:fill="auto"/>
            <w:noWrap/>
            <w:vAlign w:val="bottom"/>
          </w:tcPr>
          <w:p w14:paraId="67781B62" w14:textId="77777777" w:rsidR="00731472" w:rsidRPr="005207AE" w:rsidRDefault="00731472" w:rsidP="00216333">
            <w:pPr>
              <w:jc w:val="right"/>
              <w:rPr>
                <w:sz w:val="22"/>
                <w:szCs w:val="22"/>
                <w:lang w:val="es-CR" w:eastAsia="es-ES"/>
              </w:rPr>
            </w:pPr>
          </w:p>
        </w:tc>
        <w:tc>
          <w:tcPr>
            <w:tcW w:w="200" w:type="dxa"/>
            <w:vAlign w:val="bottom"/>
          </w:tcPr>
          <w:p w14:paraId="05BF66D5" w14:textId="77777777" w:rsidR="00731472" w:rsidRPr="005207AE" w:rsidRDefault="00731472" w:rsidP="00216333">
            <w:pPr>
              <w:jc w:val="right"/>
              <w:rPr>
                <w:sz w:val="22"/>
                <w:szCs w:val="22"/>
                <w:lang w:val="es-CR" w:eastAsia="es-ES"/>
              </w:rPr>
            </w:pPr>
          </w:p>
        </w:tc>
        <w:tc>
          <w:tcPr>
            <w:tcW w:w="1948" w:type="dxa"/>
            <w:tcBorders>
              <w:top w:val="single" w:sz="4" w:space="0" w:color="auto"/>
            </w:tcBorders>
            <w:shd w:val="clear" w:color="auto" w:fill="auto"/>
            <w:noWrap/>
            <w:vAlign w:val="bottom"/>
          </w:tcPr>
          <w:p w14:paraId="1AD89FE5" w14:textId="77777777" w:rsidR="00731472" w:rsidRPr="005207AE" w:rsidRDefault="00731472" w:rsidP="00216333">
            <w:pPr>
              <w:jc w:val="right"/>
              <w:rPr>
                <w:sz w:val="22"/>
                <w:szCs w:val="22"/>
                <w:lang w:val="es-CR" w:eastAsia="es-ES"/>
              </w:rPr>
            </w:pPr>
          </w:p>
        </w:tc>
        <w:tc>
          <w:tcPr>
            <w:tcW w:w="160" w:type="dxa"/>
            <w:vAlign w:val="bottom"/>
          </w:tcPr>
          <w:p w14:paraId="037AD59C" w14:textId="77777777" w:rsidR="00731472" w:rsidRPr="005207AE" w:rsidRDefault="00731472" w:rsidP="00216333">
            <w:pPr>
              <w:jc w:val="right"/>
              <w:rPr>
                <w:sz w:val="22"/>
                <w:szCs w:val="22"/>
                <w:lang w:val="es-CR" w:eastAsia="es-ES"/>
              </w:rPr>
            </w:pPr>
          </w:p>
        </w:tc>
        <w:tc>
          <w:tcPr>
            <w:tcW w:w="1602" w:type="dxa"/>
            <w:tcBorders>
              <w:top w:val="single" w:sz="4" w:space="0" w:color="auto"/>
            </w:tcBorders>
            <w:shd w:val="clear" w:color="auto" w:fill="auto"/>
            <w:noWrap/>
            <w:vAlign w:val="bottom"/>
          </w:tcPr>
          <w:p w14:paraId="1A6164BE" w14:textId="77777777" w:rsidR="00731472" w:rsidRPr="005207AE" w:rsidRDefault="00731472" w:rsidP="00216333">
            <w:pPr>
              <w:jc w:val="right"/>
              <w:rPr>
                <w:sz w:val="22"/>
                <w:szCs w:val="22"/>
                <w:lang w:val="es-CR" w:eastAsia="es-ES"/>
              </w:rPr>
            </w:pPr>
          </w:p>
        </w:tc>
      </w:tr>
      <w:tr w:rsidR="00E0680A" w:rsidRPr="005207AE" w14:paraId="1A91BB8C" w14:textId="77777777" w:rsidTr="005104E3">
        <w:trPr>
          <w:trHeight w:val="216"/>
        </w:trPr>
        <w:tc>
          <w:tcPr>
            <w:tcW w:w="3191" w:type="dxa"/>
            <w:shd w:val="clear" w:color="auto" w:fill="auto"/>
            <w:noWrap/>
            <w:vAlign w:val="bottom"/>
          </w:tcPr>
          <w:p w14:paraId="4EF3FFA7"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Súper Fondo colones</w:t>
            </w:r>
          </w:p>
        </w:tc>
        <w:tc>
          <w:tcPr>
            <w:tcW w:w="532" w:type="dxa"/>
            <w:shd w:val="clear" w:color="auto" w:fill="auto"/>
            <w:noWrap/>
            <w:vAlign w:val="bottom"/>
          </w:tcPr>
          <w:p w14:paraId="01A398F1" w14:textId="77777777" w:rsidR="00E0680A" w:rsidRPr="005207AE" w:rsidRDefault="00E0680A" w:rsidP="00E0680A">
            <w:pPr>
              <w:jc w:val="right"/>
              <w:rPr>
                <w:sz w:val="22"/>
                <w:szCs w:val="22"/>
                <w:lang w:val="es-CR" w:eastAsia="es-ES"/>
              </w:rPr>
            </w:pPr>
            <w:r w:rsidRPr="005207AE">
              <w:rPr>
                <w:sz w:val="22"/>
                <w:szCs w:val="22"/>
                <w:lang w:val="es-CR" w:eastAsia="es-ES"/>
              </w:rPr>
              <w:t>¢</w:t>
            </w:r>
          </w:p>
        </w:tc>
        <w:tc>
          <w:tcPr>
            <w:tcW w:w="1760" w:type="dxa"/>
            <w:shd w:val="clear" w:color="auto" w:fill="auto"/>
            <w:noWrap/>
            <w:vAlign w:val="bottom"/>
          </w:tcPr>
          <w:p w14:paraId="7C2EFEE8" w14:textId="0BE73635" w:rsidR="00E0680A" w:rsidRPr="005207AE" w:rsidRDefault="00E0680A" w:rsidP="00E0680A">
            <w:pPr>
              <w:jc w:val="right"/>
              <w:rPr>
                <w:sz w:val="22"/>
                <w:szCs w:val="22"/>
                <w:lang w:val="es-CR"/>
              </w:rPr>
            </w:pPr>
            <w:r w:rsidRPr="005207AE">
              <w:rPr>
                <w:sz w:val="22"/>
                <w:szCs w:val="22"/>
              </w:rPr>
              <w:t>92.688.604.880</w:t>
            </w:r>
          </w:p>
        </w:tc>
        <w:tc>
          <w:tcPr>
            <w:tcW w:w="200" w:type="dxa"/>
            <w:vAlign w:val="bottom"/>
          </w:tcPr>
          <w:p w14:paraId="31F614AD" w14:textId="77777777" w:rsidR="00E0680A" w:rsidRPr="005207AE" w:rsidRDefault="00E0680A" w:rsidP="00E0680A">
            <w:pPr>
              <w:jc w:val="right"/>
              <w:rPr>
                <w:sz w:val="22"/>
                <w:szCs w:val="22"/>
                <w:lang w:val="es-CR"/>
              </w:rPr>
            </w:pPr>
          </w:p>
        </w:tc>
        <w:tc>
          <w:tcPr>
            <w:tcW w:w="1948" w:type="dxa"/>
            <w:shd w:val="clear" w:color="auto" w:fill="auto"/>
            <w:noWrap/>
            <w:vAlign w:val="bottom"/>
          </w:tcPr>
          <w:p w14:paraId="488402BE" w14:textId="08D545DF" w:rsidR="00E0680A" w:rsidRPr="005207AE" w:rsidRDefault="00E0680A" w:rsidP="00E0680A">
            <w:pPr>
              <w:jc w:val="right"/>
              <w:rPr>
                <w:sz w:val="22"/>
                <w:szCs w:val="22"/>
                <w:lang w:val="es-CR"/>
              </w:rPr>
            </w:pPr>
            <w:r w:rsidRPr="005207AE">
              <w:rPr>
                <w:sz w:val="22"/>
                <w:szCs w:val="22"/>
              </w:rPr>
              <w:t>22.428.807.600</w:t>
            </w:r>
          </w:p>
        </w:tc>
        <w:tc>
          <w:tcPr>
            <w:tcW w:w="160" w:type="dxa"/>
          </w:tcPr>
          <w:p w14:paraId="0B6A2152" w14:textId="77777777" w:rsidR="00E0680A" w:rsidRPr="005207AE" w:rsidRDefault="00E0680A" w:rsidP="00E0680A">
            <w:pPr>
              <w:jc w:val="right"/>
              <w:rPr>
                <w:sz w:val="22"/>
                <w:szCs w:val="22"/>
                <w:lang w:val="es-CR"/>
              </w:rPr>
            </w:pPr>
          </w:p>
        </w:tc>
        <w:tc>
          <w:tcPr>
            <w:tcW w:w="1602" w:type="dxa"/>
            <w:shd w:val="clear" w:color="auto" w:fill="auto"/>
            <w:noWrap/>
            <w:vAlign w:val="center"/>
          </w:tcPr>
          <w:p w14:paraId="018D08A8" w14:textId="5ABD64F0" w:rsidR="00E0680A" w:rsidRPr="005207AE" w:rsidRDefault="00E0680A" w:rsidP="00E0680A">
            <w:pPr>
              <w:jc w:val="center"/>
              <w:rPr>
                <w:sz w:val="22"/>
                <w:szCs w:val="22"/>
                <w:lang w:val="es-CR"/>
              </w:rPr>
            </w:pPr>
            <w:r w:rsidRPr="005207AE">
              <w:rPr>
                <w:sz w:val="22"/>
                <w:szCs w:val="22"/>
              </w:rPr>
              <w:t>4,13</w:t>
            </w:r>
          </w:p>
        </w:tc>
      </w:tr>
      <w:tr w:rsidR="00E0680A" w:rsidRPr="005207AE" w14:paraId="57520827" w14:textId="77777777" w:rsidTr="005104E3">
        <w:trPr>
          <w:trHeight w:val="134"/>
        </w:trPr>
        <w:tc>
          <w:tcPr>
            <w:tcW w:w="3191" w:type="dxa"/>
            <w:shd w:val="clear" w:color="auto" w:fill="auto"/>
            <w:noWrap/>
            <w:vAlign w:val="bottom"/>
          </w:tcPr>
          <w:p w14:paraId="63D4AB45"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Fon Depósito colones</w:t>
            </w:r>
          </w:p>
        </w:tc>
        <w:tc>
          <w:tcPr>
            <w:tcW w:w="532" w:type="dxa"/>
            <w:shd w:val="clear" w:color="auto" w:fill="auto"/>
            <w:noWrap/>
            <w:vAlign w:val="bottom"/>
          </w:tcPr>
          <w:p w14:paraId="70BB715C" w14:textId="77777777" w:rsidR="00E0680A" w:rsidRPr="005207AE" w:rsidRDefault="00E0680A" w:rsidP="00E0680A">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61F8BF2B" w14:textId="587EA50F" w:rsidR="00E0680A" w:rsidRPr="005207AE" w:rsidRDefault="00E0680A" w:rsidP="00E0680A">
            <w:pPr>
              <w:jc w:val="right"/>
              <w:rPr>
                <w:sz w:val="22"/>
                <w:szCs w:val="22"/>
                <w:lang w:val="es-CR"/>
              </w:rPr>
            </w:pPr>
            <w:r w:rsidRPr="005207AE">
              <w:rPr>
                <w:sz w:val="22"/>
                <w:szCs w:val="22"/>
              </w:rPr>
              <w:t>52.246.075.748</w:t>
            </w:r>
          </w:p>
        </w:tc>
        <w:tc>
          <w:tcPr>
            <w:tcW w:w="200" w:type="dxa"/>
            <w:vAlign w:val="bottom"/>
          </w:tcPr>
          <w:p w14:paraId="1ECAD26E" w14:textId="77777777" w:rsidR="00E0680A" w:rsidRPr="005207AE" w:rsidRDefault="00E0680A" w:rsidP="00E0680A">
            <w:pPr>
              <w:jc w:val="right"/>
              <w:rPr>
                <w:sz w:val="22"/>
                <w:szCs w:val="22"/>
                <w:lang w:val="es-CR"/>
              </w:rPr>
            </w:pPr>
          </w:p>
        </w:tc>
        <w:tc>
          <w:tcPr>
            <w:tcW w:w="1948" w:type="dxa"/>
            <w:shd w:val="clear" w:color="auto" w:fill="auto"/>
            <w:noWrap/>
            <w:vAlign w:val="bottom"/>
          </w:tcPr>
          <w:p w14:paraId="65F77876" w14:textId="31C9DF4F" w:rsidR="00E0680A" w:rsidRPr="005207AE" w:rsidRDefault="00E0680A" w:rsidP="00E0680A">
            <w:pPr>
              <w:jc w:val="right"/>
              <w:rPr>
                <w:sz w:val="22"/>
                <w:szCs w:val="22"/>
                <w:lang w:val="es-CR"/>
              </w:rPr>
            </w:pPr>
            <w:r w:rsidRPr="005207AE">
              <w:rPr>
                <w:sz w:val="22"/>
                <w:szCs w:val="22"/>
              </w:rPr>
              <w:t>34.609.045.425</w:t>
            </w:r>
          </w:p>
        </w:tc>
        <w:tc>
          <w:tcPr>
            <w:tcW w:w="160" w:type="dxa"/>
          </w:tcPr>
          <w:p w14:paraId="61D5310A" w14:textId="77777777" w:rsidR="00E0680A" w:rsidRPr="005207AE" w:rsidRDefault="00E0680A" w:rsidP="00E0680A">
            <w:pPr>
              <w:jc w:val="right"/>
              <w:rPr>
                <w:sz w:val="22"/>
                <w:szCs w:val="22"/>
                <w:lang w:val="es-CR"/>
              </w:rPr>
            </w:pPr>
          </w:p>
        </w:tc>
        <w:tc>
          <w:tcPr>
            <w:tcW w:w="1602" w:type="dxa"/>
            <w:shd w:val="clear" w:color="auto" w:fill="auto"/>
            <w:noWrap/>
            <w:vAlign w:val="center"/>
          </w:tcPr>
          <w:p w14:paraId="4AC7353B" w14:textId="698AE160" w:rsidR="00E0680A" w:rsidRPr="005207AE" w:rsidRDefault="00E0680A" w:rsidP="00E0680A">
            <w:pPr>
              <w:jc w:val="center"/>
              <w:rPr>
                <w:sz w:val="22"/>
                <w:szCs w:val="22"/>
                <w:lang w:val="es-CR"/>
              </w:rPr>
            </w:pPr>
            <w:r w:rsidRPr="005207AE">
              <w:rPr>
                <w:sz w:val="22"/>
                <w:szCs w:val="22"/>
              </w:rPr>
              <w:t>1,51</w:t>
            </w:r>
          </w:p>
        </w:tc>
      </w:tr>
      <w:tr w:rsidR="00E0680A" w:rsidRPr="005207AE" w14:paraId="5FB270C2" w14:textId="77777777" w:rsidTr="005104E3">
        <w:trPr>
          <w:trHeight w:val="134"/>
        </w:trPr>
        <w:tc>
          <w:tcPr>
            <w:tcW w:w="3191" w:type="dxa"/>
            <w:shd w:val="clear" w:color="auto" w:fill="auto"/>
            <w:noWrap/>
            <w:vAlign w:val="bottom"/>
          </w:tcPr>
          <w:p w14:paraId="010F9358"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Creci Fondo colones</w:t>
            </w:r>
          </w:p>
        </w:tc>
        <w:tc>
          <w:tcPr>
            <w:tcW w:w="532" w:type="dxa"/>
            <w:shd w:val="clear" w:color="auto" w:fill="auto"/>
            <w:noWrap/>
            <w:vAlign w:val="bottom"/>
          </w:tcPr>
          <w:p w14:paraId="4D943BE8" w14:textId="77777777" w:rsidR="00E0680A" w:rsidRPr="005207AE" w:rsidRDefault="00E0680A" w:rsidP="00E0680A">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4ACB222D" w14:textId="46CF04EC" w:rsidR="00E0680A" w:rsidRPr="005207AE" w:rsidRDefault="00E0680A" w:rsidP="00E0680A">
            <w:pPr>
              <w:jc w:val="right"/>
              <w:rPr>
                <w:sz w:val="22"/>
                <w:szCs w:val="22"/>
                <w:lang w:val="es-CR"/>
              </w:rPr>
            </w:pPr>
            <w:r w:rsidRPr="005207AE">
              <w:rPr>
                <w:sz w:val="22"/>
                <w:szCs w:val="22"/>
              </w:rPr>
              <w:t>2.763.593.314</w:t>
            </w:r>
          </w:p>
        </w:tc>
        <w:tc>
          <w:tcPr>
            <w:tcW w:w="200" w:type="dxa"/>
            <w:vAlign w:val="bottom"/>
          </w:tcPr>
          <w:p w14:paraId="6DEAF70E" w14:textId="77777777" w:rsidR="00E0680A" w:rsidRPr="005207AE" w:rsidRDefault="00E0680A" w:rsidP="00E0680A">
            <w:pPr>
              <w:jc w:val="right"/>
              <w:rPr>
                <w:sz w:val="22"/>
                <w:szCs w:val="22"/>
                <w:lang w:val="es-CR"/>
              </w:rPr>
            </w:pPr>
          </w:p>
        </w:tc>
        <w:tc>
          <w:tcPr>
            <w:tcW w:w="1948" w:type="dxa"/>
            <w:shd w:val="clear" w:color="auto" w:fill="auto"/>
            <w:noWrap/>
            <w:vAlign w:val="bottom"/>
          </w:tcPr>
          <w:p w14:paraId="6A14C4B3" w14:textId="1B96B243" w:rsidR="00E0680A" w:rsidRPr="005207AE" w:rsidRDefault="00E0680A" w:rsidP="00E0680A">
            <w:pPr>
              <w:jc w:val="right"/>
              <w:rPr>
                <w:sz w:val="22"/>
                <w:szCs w:val="22"/>
                <w:lang w:val="es-CR"/>
              </w:rPr>
            </w:pPr>
            <w:r w:rsidRPr="005207AE">
              <w:rPr>
                <w:sz w:val="22"/>
                <w:szCs w:val="22"/>
              </w:rPr>
              <w:t>519.193.090</w:t>
            </w:r>
          </w:p>
        </w:tc>
        <w:tc>
          <w:tcPr>
            <w:tcW w:w="160" w:type="dxa"/>
          </w:tcPr>
          <w:p w14:paraId="39CB0788" w14:textId="77777777" w:rsidR="00E0680A" w:rsidRPr="005207AE" w:rsidRDefault="00E0680A" w:rsidP="00E0680A">
            <w:pPr>
              <w:jc w:val="right"/>
              <w:rPr>
                <w:sz w:val="22"/>
                <w:szCs w:val="22"/>
                <w:lang w:val="es-CR"/>
              </w:rPr>
            </w:pPr>
          </w:p>
        </w:tc>
        <w:tc>
          <w:tcPr>
            <w:tcW w:w="1602" w:type="dxa"/>
            <w:shd w:val="clear" w:color="auto" w:fill="auto"/>
            <w:noWrap/>
            <w:vAlign w:val="center"/>
          </w:tcPr>
          <w:p w14:paraId="3CECB397" w14:textId="46F3F26F" w:rsidR="00E0680A" w:rsidRPr="005207AE" w:rsidRDefault="00E0680A" w:rsidP="00E0680A">
            <w:pPr>
              <w:jc w:val="center"/>
              <w:rPr>
                <w:sz w:val="22"/>
                <w:szCs w:val="22"/>
                <w:lang w:val="es-CR"/>
              </w:rPr>
            </w:pPr>
            <w:r w:rsidRPr="005207AE">
              <w:rPr>
                <w:sz w:val="22"/>
                <w:szCs w:val="22"/>
              </w:rPr>
              <w:t>5,32</w:t>
            </w:r>
          </w:p>
        </w:tc>
      </w:tr>
      <w:tr w:rsidR="00E0680A" w:rsidRPr="005207AE" w14:paraId="4F314106" w14:textId="77777777" w:rsidTr="005104E3">
        <w:trPr>
          <w:trHeight w:val="107"/>
        </w:trPr>
        <w:tc>
          <w:tcPr>
            <w:tcW w:w="3191" w:type="dxa"/>
            <w:shd w:val="clear" w:color="auto" w:fill="auto"/>
            <w:noWrap/>
            <w:vAlign w:val="bottom"/>
          </w:tcPr>
          <w:p w14:paraId="5B9CB890"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Redi Fondo colones</w:t>
            </w:r>
          </w:p>
        </w:tc>
        <w:tc>
          <w:tcPr>
            <w:tcW w:w="532" w:type="dxa"/>
            <w:shd w:val="clear" w:color="auto" w:fill="auto"/>
            <w:noWrap/>
            <w:vAlign w:val="bottom"/>
          </w:tcPr>
          <w:p w14:paraId="26615058" w14:textId="77777777" w:rsidR="00E0680A" w:rsidRPr="005207AE" w:rsidRDefault="00E0680A" w:rsidP="00E0680A">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7E54063F" w14:textId="0CBF6A0E" w:rsidR="00E0680A" w:rsidRPr="005207AE" w:rsidRDefault="00E0680A" w:rsidP="00E0680A">
            <w:pPr>
              <w:jc w:val="right"/>
              <w:rPr>
                <w:sz w:val="22"/>
                <w:szCs w:val="22"/>
                <w:lang w:val="es-CR"/>
              </w:rPr>
            </w:pPr>
            <w:r w:rsidRPr="005207AE">
              <w:rPr>
                <w:sz w:val="22"/>
                <w:szCs w:val="22"/>
              </w:rPr>
              <w:t>12.580.792.423</w:t>
            </w:r>
          </w:p>
        </w:tc>
        <w:tc>
          <w:tcPr>
            <w:tcW w:w="200" w:type="dxa"/>
            <w:vAlign w:val="bottom"/>
          </w:tcPr>
          <w:p w14:paraId="7880AD9F" w14:textId="77777777" w:rsidR="00E0680A" w:rsidRPr="005207AE" w:rsidRDefault="00E0680A" w:rsidP="00E0680A">
            <w:pPr>
              <w:jc w:val="right"/>
              <w:rPr>
                <w:sz w:val="22"/>
                <w:szCs w:val="22"/>
                <w:lang w:val="es-CR"/>
              </w:rPr>
            </w:pPr>
          </w:p>
        </w:tc>
        <w:tc>
          <w:tcPr>
            <w:tcW w:w="1948" w:type="dxa"/>
            <w:shd w:val="clear" w:color="auto" w:fill="auto"/>
            <w:noWrap/>
            <w:vAlign w:val="bottom"/>
          </w:tcPr>
          <w:p w14:paraId="7B91AE02" w14:textId="0BB1492B" w:rsidR="00E0680A" w:rsidRPr="005207AE" w:rsidRDefault="00E0680A" w:rsidP="00E0680A">
            <w:pPr>
              <w:jc w:val="right"/>
              <w:rPr>
                <w:sz w:val="22"/>
                <w:szCs w:val="22"/>
                <w:lang w:val="es-CR"/>
              </w:rPr>
            </w:pPr>
            <w:r w:rsidRPr="005207AE">
              <w:rPr>
                <w:sz w:val="22"/>
                <w:szCs w:val="22"/>
              </w:rPr>
              <w:t>3.315.263.140</w:t>
            </w:r>
          </w:p>
        </w:tc>
        <w:tc>
          <w:tcPr>
            <w:tcW w:w="160" w:type="dxa"/>
          </w:tcPr>
          <w:p w14:paraId="1ECD8FAB" w14:textId="77777777" w:rsidR="00E0680A" w:rsidRPr="005207AE" w:rsidRDefault="00E0680A" w:rsidP="00E0680A">
            <w:pPr>
              <w:jc w:val="right"/>
              <w:rPr>
                <w:sz w:val="22"/>
                <w:szCs w:val="22"/>
                <w:lang w:val="es-CR"/>
              </w:rPr>
            </w:pPr>
          </w:p>
        </w:tc>
        <w:tc>
          <w:tcPr>
            <w:tcW w:w="1602" w:type="dxa"/>
            <w:shd w:val="clear" w:color="auto" w:fill="auto"/>
            <w:noWrap/>
            <w:vAlign w:val="center"/>
          </w:tcPr>
          <w:p w14:paraId="4F0D6039" w14:textId="314D577A" w:rsidR="00E0680A" w:rsidRPr="005207AE" w:rsidRDefault="00E0680A" w:rsidP="00E0680A">
            <w:pPr>
              <w:jc w:val="center"/>
              <w:rPr>
                <w:sz w:val="22"/>
                <w:szCs w:val="22"/>
                <w:lang w:val="es-CR"/>
              </w:rPr>
            </w:pPr>
            <w:r w:rsidRPr="005207AE">
              <w:rPr>
                <w:sz w:val="22"/>
                <w:szCs w:val="22"/>
              </w:rPr>
              <w:t>3,79</w:t>
            </w:r>
          </w:p>
        </w:tc>
      </w:tr>
      <w:tr w:rsidR="00E0680A" w:rsidRPr="005207AE" w14:paraId="1D7ACFFA" w14:textId="77777777" w:rsidTr="005104E3">
        <w:trPr>
          <w:trHeight w:val="58"/>
        </w:trPr>
        <w:tc>
          <w:tcPr>
            <w:tcW w:w="3191" w:type="dxa"/>
            <w:shd w:val="clear" w:color="auto" w:fill="auto"/>
            <w:noWrap/>
            <w:vAlign w:val="bottom"/>
          </w:tcPr>
          <w:p w14:paraId="2F98669C"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Diner Fondo colones</w:t>
            </w:r>
          </w:p>
        </w:tc>
        <w:tc>
          <w:tcPr>
            <w:tcW w:w="532" w:type="dxa"/>
            <w:shd w:val="clear" w:color="auto" w:fill="auto"/>
            <w:noWrap/>
            <w:vAlign w:val="bottom"/>
          </w:tcPr>
          <w:p w14:paraId="04A549F0" w14:textId="77777777" w:rsidR="00E0680A" w:rsidRPr="005207AE" w:rsidRDefault="00E0680A" w:rsidP="00E0680A">
            <w:pPr>
              <w:jc w:val="right"/>
              <w:rPr>
                <w:sz w:val="22"/>
                <w:szCs w:val="22"/>
                <w:lang w:val="es-CR" w:eastAsia="es-ES"/>
              </w:rPr>
            </w:pPr>
            <w:r w:rsidRPr="005207AE">
              <w:rPr>
                <w:sz w:val="22"/>
                <w:szCs w:val="22"/>
                <w:lang w:val="es-CR" w:eastAsia="es-ES"/>
              </w:rPr>
              <w:t> </w:t>
            </w:r>
          </w:p>
        </w:tc>
        <w:tc>
          <w:tcPr>
            <w:tcW w:w="1760" w:type="dxa"/>
            <w:tcBorders>
              <w:bottom w:val="single" w:sz="4" w:space="0" w:color="auto"/>
            </w:tcBorders>
            <w:shd w:val="clear" w:color="auto" w:fill="auto"/>
            <w:noWrap/>
            <w:vAlign w:val="bottom"/>
          </w:tcPr>
          <w:p w14:paraId="541238CE" w14:textId="0AE0E14A" w:rsidR="00E0680A" w:rsidRPr="005207AE" w:rsidRDefault="00E0680A" w:rsidP="00E0680A">
            <w:pPr>
              <w:jc w:val="right"/>
              <w:rPr>
                <w:sz w:val="22"/>
                <w:szCs w:val="22"/>
                <w:lang w:val="es-CR"/>
              </w:rPr>
            </w:pPr>
            <w:r w:rsidRPr="005207AE">
              <w:rPr>
                <w:sz w:val="22"/>
                <w:szCs w:val="22"/>
              </w:rPr>
              <w:t>43.384.981.573</w:t>
            </w:r>
          </w:p>
        </w:tc>
        <w:tc>
          <w:tcPr>
            <w:tcW w:w="200" w:type="dxa"/>
            <w:vAlign w:val="bottom"/>
          </w:tcPr>
          <w:p w14:paraId="5A1A0EA7" w14:textId="77777777" w:rsidR="00E0680A" w:rsidRPr="005207AE" w:rsidRDefault="00E0680A" w:rsidP="00E0680A">
            <w:pPr>
              <w:jc w:val="right"/>
              <w:rPr>
                <w:sz w:val="22"/>
                <w:szCs w:val="22"/>
                <w:lang w:val="es-CR"/>
              </w:rPr>
            </w:pPr>
          </w:p>
        </w:tc>
        <w:tc>
          <w:tcPr>
            <w:tcW w:w="1948" w:type="dxa"/>
            <w:tcBorders>
              <w:bottom w:val="single" w:sz="4" w:space="0" w:color="auto"/>
            </w:tcBorders>
            <w:shd w:val="clear" w:color="auto" w:fill="auto"/>
            <w:noWrap/>
            <w:vAlign w:val="bottom"/>
          </w:tcPr>
          <w:p w14:paraId="34B0F203" w14:textId="5357B333" w:rsidR="00E0680A" w:rsidRPr="005207AE" w:rsidRDefault="00E0680A" w:rsidP="00E0680A">
            <w:pPr>
              <w:jc w:val="right"/>
              <w:rPr>
                <w:sz w:val="22"/>
                <w:szCs w:val="22"/>
                <w:lang w:val="es-CR"/>
              </w:rPr>
            </w:pPr>
            <w:r w:rsidRPr="005207AE">
              <w:rPr>
                <w:sz w:val="22"/>
                <w:szCs w:val="22"/>
              </w:rPr>
              <w:t>15.617.170.186</w:t>
            </w:r>
          </w:p>
        </w:tc>
        <w:tc>
          <w:tcPr>
            <w:tcW w:w="160" w:type="dxa"/>
          </w:tcPr>
          <w:p w14:paraId="034132A9" w14:textId="77777777" w:rsidR="00E0680A" w:rsidRPr="005207AE" w:rsidRDefault="00E0680A" w:rsidP="00E0680A">
            <w:pPr>
              <w:jc w:val="right"/>
              <w:rPr>
                <w:sz w:val="22"/>
                <w:szCs w:val="22"/>
                <w:lang w:val="es-CR"/>
              </w:rPr>
            </w:pPr>
          </w:p>
        </w:tc>
        <w:tc>
          <w:tcPr>
            <w:tcW w:w="1602" w:type="dxa"/>
            <w:shd w:val="clear" w:color="auto" w:fill="auto"/>
            <w:noWrap/>
            <w:vAlign w:val="center"/>
          </w:tcPr>
          <w:p w14:paraId="77414180" w14:textId="48FBA6C0" w:rsidR="00E0680A" w:rsidRPr="005207AE" w:rsidRDefault="00E0680A" w:rsidP="00E0680A">
            <w:pPr>
              <w:jc w:val="center"/>
              <w:rPr>
                <w:sz w:val="22"/>
                <w:szCs w:val="22"/>
                <w:lang w:val="es-CR"/>
              </w:rPr>
            </w:pPr>
            <w:r w:rsidRPr="005207AE">
              <w:rPr>
                <w:sz w:val="22"/>
                <w:szCs w:val="22"/>
              </w:rPr>
              <w:t>2,78</w:t>
            </w:r>
          </w:p>
        </w:tc>
      </w:tr>
      <w:tr w:rsidR="00E0680A" w:rsidRPr="005207AE" w14:paraId="6D43F76B" w14:textId="77777777" w:rsidTr="00E0680A">
        <w:trPr>
          <w:trHeight w:val="153"/>
        </w:trPr>
        <w:tc>
          <w:tcPr>
            <w:tcW w:w="3191" w:type="dxa"/>
            <w:shd w:val="clear" w:color="auto" w:fill="auto"/>
            <w:noWrap/>
            <w:vAlign w:val="bottom"/>
          </w:tcPr>
          <w:p w14:paraId="0B8979C6" w14:textId="77777777" w:rsidR="00E0680A" w:rsidRPr="005207AE" w:rsidRDefault="00E0680A" w:rsidP="00E0680A">
            <w:pPr>
              <w:pStyle w:val="Sangra2detindependiente"/>
              <w:tabs>
                <w:tab w:val="clear" w:pos="405"/>
              </w:tabs>
              <w:ind w:left="216" w:hanging="288"/>
              <w:jc w:val="left"/>
              <w:rPr>
                <w:bCs/>
                <w:color w:val="000000" w:themeColor="text1"/>
                <w:sz w:val="22"/>
                <w:szCs w:val="22"/>
                <w:lang w:val="es-CR" w:eastAsia="es-CR"/>
              </w:rPr>
            </w:pPr>
          </w:p>
        </w:tc>
        <w:tc>
          <w:tcPr>
            <w:tcW w:w="532" w:type="dxa"/>
            <w:shd w:val="clear" w:color="auto" w:fill="auto"/>
            <w:noWrap/>
            <w:vAlign w:val="bottom"/>
          </w:tcPr>
          <w:p w14:paraId="34114D23" w14:textId="77777777" w:rsidR="00E0680A" w:rsidRPr="005207AE" w:rsidRDefault="00E0680A" w:rsidP="00E0680A">
            <w:pPr>
              <w:jc w:val="right"/>
              <w:rPr>
                <w:bCs/>
                <w:sz w:val="22"/>
                <w:szCs w:val="22"/>
                <w:lang w:val="es-CR" w:eastAsia="es-ES"/>
              </w:rPr>
            </w:pPr>
            <w:r w:rsidRPr="005207AE">
              <w:rPr>
                <w:bCs/>
                <w:sz w:val="22"/>
                <w:szCs w:val="22"/>
                <w:lang w:val="es-CR" w:eastAsia="es-ES"/>
              </w:rPr>
              <w:t>¢</w:t>
            </w:r>
          </w:p>
        </w:tc>
        <w:tc>
          <w:tcPr>
            <w:tcW w:w="1760" w:type="dxa"/>
            <w:tcBorders>
              <w:top w:val="single" w:sz="4" w:space="0" w:color="auto"/>
              <w:bottom w:val="single" w:sz="4" w:space="0" w:color="auto"/>
            </w:tcBorders>
            <w:shd w:val="clear" w:color="auto" w:fill="auto"/>
            <w:noWrap/>
            <w:vAlign w:val="bottom"/>
          </w:tcPr>
          <w:p w14:paraId="16C91800" w14:textId="6CAA6C19" w:rsidR="00E0680A" w:rsidRPr="005207AE" w:rsidRDefault="00E0680A" w:rsidP="00E0680A">
            <w:pPr>
              <w:jc w:val="right"/>
              <w:rPr>
                <w:sz w:val="22"/>
                <w:szCs w:val="22"/>
                <w:lang w:val="es-CR"/>
              </w:rPr>
            </w:pPr>
            <w:r w:rsidRPr="005207AE">
              <w:rPr>
                <w:sz w:val="22"/>
                <w:szCs w:val="22"/>
              </w:rPr>
              <w:t>203.664.047.938</w:t>
            </w:r>
          </w:p>
        </w:tc>
        <w:tc>
          <w:tcPr>
            <w:tcW w:w="200" w:type="dxa"/>
            <w:vAlign w:val="bottom"/>
          </w:tcPr>
          <w:p w14:paraId="3BAA7B23" w14:textId="77777777" w:rsidR="00E0680A" w:rsidRPr="005207AE" w:rsidRDefault="00E0680A" w:rsidP="00E0680A">
            <w:pPr>
              <w:jc w:val="right"/>
              <w:rPr>
                <w:sz w:val="22"/>
                <w:szCs w:val="22"/>
                <w:lang w:val="es-CR"/>
              </w:rPr>
            </w:pPr>
          </w:p>
        </w:tc>
        <w:tc>
          <w:tcPr>
            <w:tcW w:w="1948" w:type="dxa"/>
            <w:tcBorders>
              <w:top w:val="single" w:sz="4" w:space="0" w:color="auto"/>
              <w:bottom w:val="single" w:sz="4" w:space="0" w:color="auto"/>
            </w:tcBorders>
            <w:shd w:val="clear" w:color="auto" w:fill="auto"/>
            <w:noWrap/>
            <w:vAlign w:val="bottom"/>
          </w:tcPr>
          <w:p w14:paraId="1642BDF7" w14:textId="36FB8790" w:rsidR="00E0680A" w:rsidRPr="005207AE" w:rsidRDefault="00E0680A" w:rsidP="00E0680A">
            <w:pPr>
              <w:jc w:val="right"/>
              <w:rPr>
                <w:sz w:val="22"/>
                <w:szCs w:val="22"/>
                <w:lang w:val="es-CR"/>
              </w:rPr>
            </w:pPr>
            <w:r w:rsidRPr="005207AE">
              <w:rPr>
                <w:sz w:val="22"/>
                <w:szCs w:val="22"/>
              </w:rPr>
              <w:t>76.489.479.441</w:t>
            </w:r>
          </w:p>
        </w:tc>
        <w:tc>
          <w:tcPr>
            <w:tcW w:w="160" w:type="dxa"/>
          </w:tcPr>
          <w:p w14:paraId="197E74D0" w14:textId="77777777" w:rsidR="00E0680A" w:rsidRPr="005207AE" w:rsidRDefault="00E0680A" w:rsidP="00E0680A">
            <w:pPr>
              <w:jc w:val="right"/>
              <w:rPr>
                <w:bCs/>
                <w:sz w:val="22"/>
                <w:szCs w:val="22"/>
                <w:lang w:val="es-CR"/>
              </w:rPr>
            </w:pPr>
          </w:p>
        </w:tc>
        <w:tc>
          <w:tcPr>
            <w:tcW w:w="1602" w:type="dxa"/>
            <w:shd w:val="clear" w:color="auto" w:fill="auto"/>
            <w:noWrap/>
            <w:vAlign w:val="bottom"/>
          </w:tcPr>
          <w:p w14:paraId="23541F5D" w14:textId="77777777" w:rsidR="00E0680A" w:rsidRPr="005207AE" w:rsidRDefault="00E0680A" w:rsidP="00E0680A">
            <w:pPr>
              <w:ind w:left="114"/>
              <w:jc w:val="center"/>
              <w:rPr>
                <w:bCs/>
                <w:sz w:val="22"/>
                <w:szCs w:val="22"/>
                <w:lang w:val="es-CR"/>
              </w:rPr>
            </w:pPr>
          </w:p>
        </w:tc>
      </w:tr>
      <w:tr w:rsidR="00E0680A" w:rsidRPr="005207AE" w14:paraId="591C5B71" w14:textId="77777777" w:rsidTr="00E0680A">
        <w:trPr>
          <w:trHeight w:val="125"/>
        </w:trPr>
        <w:tc>
          <w:tcPr>
            <w:tcW w:w="3191" w:type="dxa"/>
            <w:shd w:val="clear" w:color="auto" w:fill="auto"/>
            <w:noWrap/>
            <w:vAlign w:val="bottom"/>
          </w:tcPr>
          <w:p w14:paraId="6377AC65" w14:textId="77777777" w:rsidR="00E0680A" w:rsidRPr="005207AE" w:rsidRDefault="00E0680A" w:rsidP="00E0680A">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Fondos en dólares:</w:t>
            </w:r>
          </w:p>
        </w:tc>
        <w:tc>
          <w:tcPr>
            <w:tcW w:w="532" w:type="dxa"/>
            <w:shd w:val="clear" w:color="auto" w:fill="auto"/>
            <w:noWrap/>
            <w:vAlign w:val="bottom"/>
          </w:tcPr>
          <w:p w14:paraId="011D8785" w14:textId="77777777" w:rsidR="00E0680A" w:rsidRPr="005207AE" w:rsidRDefault="00E0680A" w:rsidP="00E0680A">
            <w:pPr>
              <w:jc w:val="right"/>
              <w:rPr>
                <w:sz w:val="22"/>
                <w:szCs w:val="22"/>
                <w:lang w:val="es-CR" w:eastAsia="es-ES"/>
              </w:rPr>
            </w:pPr>
          </w:p>
        </w:tc>
        <w:tc>
          <w:tcPr>
            <w:tcW w:w="1760" w:type="dxa"/>
            <w:tcBorders>
              <w:top w:val="single" w:sz="4" w:space="0" w:color="auto"/>
            </w:tcBorders>
            <w:shd w:val="clear" w:color="auto" w:fill="auto"/>
            <w:noWrap/>
            <w:vAlign w:val="bottom"/>
          </w:tcPr>
          <w:p w14:paraId="64E4B136" w14:textId="77777777" w:rsidR="00E0680A" w:rsidRPr="005207AE" w:rsidRDefault="00E0680A" w:rsidP="00E0680A">
            <w:pPr>
              <w:jc w:val="right"/>
              <w:rPr>
                <w:sz w:val="22"/>
                <w:szCs w:val="22"/>
                <w:lang w:val="es-CR" w:eastAsia="es-ES"/>
              </w:rPr>
            </w:pPr>
          </w:p>
        </w:tc>
        <w:tc>
          <w:tcPr>
            <w:tcW w:w="200" w:type="dxa"/>
            <w:vAlign w:val="bottom"/>
          </w:tcPr>
          <w:p w14:paraId="346F51CA" w14:textId="77777777" w:rsidR="00E0680A" w:rsidRPr="005207AE" w:rsidRDefault="00E0680A" w:rsidP="00E0680A">
            <w:pPr>
              <w:jc w:val="right"/>
              <w:rPr>
                <w:sz w:val="22"/>
                <w:szCs w:val="22"/>
                <w:lang w:val="es-CR" w:eastAsia="es-ES"/>
              </w:rPr>
            </w:pPr>
          </w:p>
        </w:tc>
        <w:tc>
          <w:tcPr>
            <w:tcW w:w="1948" w:type="dxa"/>
            <w:tcBorders>
              <w:top w:val="single" w:sz="4" w:space="0" w:color="auto"/>
            </w:tcBorders>
            <w:shd w:val="clear" w:color="auto" w:fill="auto"/>
            <w:noWrap/>
            <w:vAlign w:val="bottom"/>
          </w:tcPr>
          <w:p w14:paraId="2DA18A46" w14:textId="77777777" w:rsidR="00E0680A" w:rsidRPr="005207AE" w:rsidRDefault="00E0680A" w:rsidP="00E0680A">
            <w:pPr>
              <w:jc w:val="right"/>
              <w:rPr>
                <w:sz w:val="22"/>
                <w:szCs w:val="22"/>
                <w:lang w:val="es-CR" w:eastAsia="es-ES"/>
              </w:rPr>
            </w:pPr>
          </w:p>
        </w:tc>
        <w:tc>
          <w:tcPr>
            <w:tcW w:w="160" w:type="dxa"/>
            <w:vAlign w:val="bottom"/>
          </w:tcPr>
          <w:p w14:paraId="29427BBE" w14:textId="77777777" w:rsidR="00E0680A" w:rsidRPr="005207AE" w:rsidRDefault="00E0680A" w:rsidP="00E0680A">
            <w:pPr>
              <w:jc w:val="right"/>
              <w:rPr>
                <w:sz w:val="22"/>
                <w:szCs w:val="22"/>
                <w:lang w:val="es-CR" w:eastAsia="es-ES"/>
              </w:rPr>
            </w:pPr>
          </w:p>
        </w:tc>
        <w:tc>
          <w:tcPr>
            <w:tcW w:w="1602" w:type="dxa"/>
            <w:shd w:val="clear" w:color="auto" w:fill="auto"/>
            <w:noWrap/>
            <w:vAlign w:val="bottom"/>
          </w:tcPr>
          <w:p w14:paraId="7691F978" w14:textId="77777777" w:rsidR="00E0680A" w:rsidRPr="005207AE" w:rsidRDefault="00E0680A" w:rsidP="00E0680A">
            <w:pPr>
              <w:ind w:left="114"/>
              <w:jc w:val="center"/>
              <w:rPr>
                <w:sz w:val="22"/>
                <w:szCs w:val="22"/>
                <w:lang w:val="es-CR" w:eastAsia="es-ES"/>
              </w:rPr>
            </w:pPr>
          </w:p>
        </w:tc>
      </w:tr>
      <w:tr w:rsidR="00E0680A" w:rsidRPr="005207AE" w14:paraId="59B95A2F" w14:textId="77777777" w:rsidTr="005104E3">
        <w:trPr>
          <w:trHeight w:val="116"/>
        </w:trPr>
        <w:tc>
          <w:tcPr>
            <w:tcW w:w="3191" w:type="dxa"/>
            <w:shd w:val="clear" w:color="auto" w:fill="auto"/>
            <w:noWrap/>
            <w:vAlign w:val="bottom"/>
          </w:tcPr>
          <w:p w14:paraId="2FECD8CA"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Súper Fondo dólares</w:t>
            </w:r>
          </w:p>
        </w:tc>
        <w:tc>
          <w:tcPr>
            <w:tcW w:w="532" w:type="dxa"/>
            <w:shd w:val="clear" w:color="auto" w:fill="auto"/>
            <w:noWrap/>
            <w:vAlign w:val="bottom"/>
          </w:tcPr>
          <w:p w14:paraId="2C4595F3" w14:textId="77777777" w:rsidR="00E0680A" w:rsidRPr="005207AE" w:rsidRDefault="00E0680A" w:rsidP="00E0680A">
            <w:pPr>
              <w:jc w:val="right"/>
              <w:rPr>
                <w:sz w:val="22"/>
                <w:szCs w:val="22"/>
                <w:lang w:val="es-CR" w:eastAsia="es-ES"/>
              </w:rPr>
            </w:pPr>
            <w:r w:rsidRPr="005207AE">
              <w:rPr>
                <w:sz w:val="22"/>
                <w:szCs w:val="22"/>
                <w:lang w:val="es-CR" w:eastAsia="es-ES"/>
              </w:rPr>
              <w:t>US$</w:t>
            </w:r>
          </w:p>
        </w:tc>
        <w:tc>
          <w:tcPr>
            <w:tcW w:w="1760" w:type="dxa"/>
            <w:shd w:val="clear" w:color="auto" w:fill="auto"/>
            <w:noWrap/>
            <w:vAlign w:val="bottom"/>
          </w:tcPr>
          <w:p w14:paraId="04965995" w14:textId="209C991A" w:rsidR="00E0680A" w:rsidRPr="005207AE" w:rsidRDefault="00E0680A" w:rsidP="00E0680A">
            <w:pPr>
              <w:jc w:val="right"/>
              <w:rPr>
                <w:sz w:val="22"/>
                <w:szCs w:val="22"/>
                <w:lang w:val="es-CR"/>
              </w:rPr>
            </w:pPr>
            <w:r w:rsidRPr="005207AE">
              <w:rPr>
                <w:sz w:val="22"/>
                <w:szCs w:val="22"/>
              </w:rPr>
              <w:t>19.366.085</w:t>
            </w:r>
          </w:p>
        </w:tc>
        <w:tc>
          <w:tcPr>
            <w:tcW w:w="200" w:type="dxa"/>
            <w:vAlign w:val="bottom"/>
          </w:tcPr>
          <w:p w14:paraId="16F7557D" w14:textId="77777777" w:rsidR="00E0680A" w:rsidRPr="005207AE" w:rsidRDefault="00E0680A" w:rsidP="00E0680A">
            <w:pPr>
              <w:jc w:val="right"/>
              <w:rPr>
                <w:sz w:val="22"/>
                <w:szCs w:val="22"/>
                <w:lang w:val="es-CR"/>
              </w:rPr>
            </w:pPr>
          </w:p>
        </w:tc>
        <w:tc>
          <w:tcPr>
            <w:tcW w:w="1948" w:type="dxa"/>
            <w:shd w:val="clear" w:color="auto" w:fill="auto"/>
            <w:noWrap/>
            <w:vAlign w:val="bottom"/>
          </w:tcPr>
          <w:p w14:paraId="29976445" w14:textId="2B698F53" w:rsidR="00E0680A" w:rsidRPr="005207AE" w:rsidRDefault="00E0680A" w:rsidP="00E0680A">
            <w:pPr>
              <w:jc w:val="right"/>
              <w:rPr>
                <w:sz w:val="22"/>
                <w:szCs w:val="22"/>
                <w:lang w:val="es-CR"/>
              </w:rPr>
            </w:pPr>
            <w:r w:rsidRPr="005207AE">
              <w:rPr>
                <w:sz w:val="22"/>
                <w:szCs w:val="22"/>
              </w:rPr>
              <w:t>12.865.765</w:t>
            </w:r>
          </w:p>
        </w:tc>
        <w:tc>
          <w:tcPr>
            <w:tcW w:w="160" w:type="dxa"/>
          </w:tcPr>
          <w:p w14:paraId="2FEE65F6" w14:textId="77777777" w:rsidR="00E0680A" w:rsidRPr="005207AE" w:rsidRDefault="00E0680A" w:rsidP="00E0680A">
            <w:pPr>
              <w:jc w:val="right"/>
              <w:rPr>
                <w:sz w:val="22"/>
                <w:szCs w:val="22"/>
                <w:lang w:val="es-CR"/>
              </w:rPr>
            </w:pPr>
          </w:p>
        </w:tc>
        <w:tc>
          <w:tcPr>
            <w:tcW w:w="1602" w:type="dxa"/>
            <w:shd w:val="clear" w:color="auto" w:fill="auto"/>
            <w:noWrap/>
            <w:vAlign w:val="center"/>
          </w:tcPr>
          <w:p w14:paraId="67CA5F5D" w14:textId="1B18E7D6" w:rsidR="00E0680A" w:rsidRPr="005207AE" w:rsidRDefault="00E0680A" w:rsidP="00E0680A">
            <w:pPr>
              <w:jc w:val="center"/>
              <w:rPr>
                <w:sz w:val="22"/>
                <w:szCs w:val="22"/>
                <w:lang w:val="es-CR"/>
              </w:rPr>
            </w:pPr>
            <w:r w:rsidRPr="005207AE">
              <w:rPr>
                <w:sz w:val="22"/>
                <w:szCs w:val="22"/>
              </w:rPr>
              <w:t>1,51</w:t>
            </w:r>
          </w:p>
        </w:tc>
      </w:tr>
      <w:tr w:rsidR="00E0680A" w:rsidRPr="005207AE" w14:paraId="74FBE6C0" w14:textId="77777777" w:rsidTr="005104E3">
        <w:trPr>
          <w:trHeight w:val="58"/>
        </w:trPr>
        <w:tc>
          <w:tcPr>
            <w:tcW w:w="3191" w:type="dxa"/>
            <w:shd w:val="clear" w:color="auto" w:fill="auto"/>
            <w:noWrap/>
            <w:vAlign w:val="bottom"/>
          </w:tcPr>
          <w:p w14:paraId="36C5B064"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Creci Fondo dólares</w:t>
            </w:r>
          </w:p>
        </w:tc>
        <w:tc>
          <w:tcPr>
            <w:tcW w:w="532" w:type="dxa"/>
            <w:shd w:val="clear" w:color="auto" w:fill="auto"/>
            <w:noWrap/>
            <w:vAlign w:val="bottom"/>
          </w:tcPr>
          <w:p w14:paraId="590CB4B5" w14:textId="77777777" w:rsidR="00E0680A" w:rsidRPr="005207AE" w:rsidRDefault="00E0680A" w:rsidP="00E0680A">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577D6F6D" w14:textId="47291777" w:rsidR="00E0680A" w:rsidRPr="005207AE" w:rsidRDefault="00E0680A" w:rsidP="00E0680A">
            <w:pPr>
              <w:jc w:val="right"/>
              <w:rPr>
                <w:sz w:val="22"/>
                <w:szCs w:val="22"/>
                <w:lang w:val="es-CR"/>
              </w:rPr>
            </w:pPr>
            <w:r w:rsidRPr="005207AE">
              <w:rPr>
                <w:sz w:val="22"/>
                <w:szCs w:val="22"/>
              </w:rPr>
              <w:t>5.762.361</w:t>
            </w:r>
          </w:p>
        </w:tc>
        <w:tc>
          <w:tcPr>
            <w:tcW w:w="200" w:type="dxa"/>
            <w:vAlign w:val="bottom"/>
          </w:tcPr>
          <w:p w14:paraId="0228831D" w14:textId="77777777" w:rsidR="00E0680A" w:rsidRPr="005207AE" w:rsidRDefault="00E0680A" w:rsidP="00E0680A">
            <w:pPr>
              <w:jc w:val="right"/>
              <w:rPr>
                <w:sz w:val="22"/>
                <w:szCs w:val="22"/>
                <w:lang w:val="es-CR"/>
              </w:rPr>
            </w:pPr>
          </w:p>
        </w:tc>
        <w:tc>
          <w:tcPr>
            <w:tcW w:w="1948" w:type="dxa"/>
            <w:shd w:val="clear" w:color="auto" w:fill="auto"/>
            <w:noWrap/>
            <w:vAlign w:val="bottom"/>
          </w:tcPr>
          <w:p w14:paraId="673AB331" w14:textId="647CA9B1" w:rsidR="00E0680A" w:rsidRPr="005207AE" w:rsidRDefault="00E0680A" w:rsidP="00E0680A">
            <w:pPr>
              <w:jc w:val="right"/>
              <w:rPr>
                <w:sz w:val="22"/>
                <w:szCs w:val="22"/>
                <w:lang w:val="es-CR"/>
              </w:rPr>
            </w:pPr>
            <w:r w:rsidRPr="005207AE">
              <w:rPr>
                <w:sz w:val="22"/>
                <w:szCs w:val="22"/>
              </w:rPr>
              <w:t>3.164.604</w:t>
            </w:r>
          </w:p>
        </w:tc>
        <w:tc>
          <w:tcPr>
            <w:tcW w:w="160" w:type="dxa"/>
          </w:tcPr>
          <w:p w14:paraId="51F95FD4" w14:textId="77777777" w:rsidR="00E0680A" w:rsidRPr="005207AE" w:rsidRDefault="00E0680A" w:rsidP="00E0680A">
            <w:pPr>
              <w:jc w:val="right"/>
              <w:rPr>
                <w:sz w:val="22"/>
                <w:szCs w:val="22"/>
                <w:lang w:val="es-CR"/>
              </w:rPr>
            </w:pPr>
          </w:p>
        </w:tc>
        <w:tc>
          <w:tcPr>
            <w:tcW w:w="1602" w:type="dxa"/>
            <w:shd w:val="clear" w:color="auto" w:fill="auto"/>
            <w:noWrap/>
            <w:vAlign w:val="center"/>
          </w:tcPr>
          <w:p w14:paraId="66DE309D" w14:textId="23A90F42" w:rsidR="00E0680A" w:rsidRPr="005207AE" w:rsidRDefault="00E0680A" w:rsidP="00E0680A">
            <w:pPr>
              <w:jc w:val="center"/>
              <w:rPr>
                <w:sz w:val="22"/>
                <w:szCs w:val="22"/>
                <w:lang w:val="es-CR"/>
              </w:rPr>
            </w:pPr>
            <w:r w:rsidRPr="005207AE">
              <w:rPr>
                <w:sz w:val="22"/>
                <w:szCs w:val="22"/>
              </w:rPr>
              <w:t>1,82</w:t>
            </w:r>
          </w:p>
        </w:tc>
      </w:tr>
      <w:tr w:rsidR="00E0680A" w:rsidRPr="005207AE" w14:paraId="2D554B3E" w14:textId="77777777" w:rsidTr="005104E3">
        <w:trPr>
          <w:trHeight w:val="58"/>
        </w:trPr>
        <w:tc>
          <w:tcPr>
            <w:tcW w:w="3191" w:type="dxa"/>
            <w:shd w:val="clear" w:color="auto" w:fill="auto"/>
            <w:noWrap/>
            <w:vAlign w:val="bottom"/>
          </w:tcPr>
          <w:p w14:paraId="7ED04D48"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Redi Fondo dólares</w:t>
            </w:r>
          </w:p>
        </w:tc>
        <w:tc>
          <w:tcPr>
            <w:tcW w:w="532" w:type="dxa"/>
            <w:shd w:val="clear" w:color="auto" w:fill="auto"/>
            <w:noWrap/>
            <w:vAlign w:val="bottom"/>
          </w:tcPr>
          <w:p w14:paraId="1831B4FA" w14:textId="77777777" w:rsidR="00E0680A" w:rsidRPr="005207AE" w:rsidRDefault="00E0680A" w:rsidP="00E0680A">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45F88B00" w14:textId="60F18BC5" w:rsidR="00E0680A" w:rsidRPr="005207AE" w:rsidRDefault="00E0680A" w:rsidP="00E0680A">
            <w:pPr>
              <w:jc w:val="right"/>
              <w:rPr>
                <w:sz w:val="22"/>
                <w:szCs w:val="22"/>
                <w:lang w:val="es-CR"/>
              </w:rPr>
            </w:pPr>
            <w:r w:rsidRPr="005207AE">
              <w:rPr>
                <w:sz w:val="22"/>
                <w:szCs w:val="22"/>
              </w:rPr>
              <w:t>21.368.105</w:t>
            </w:r>
          </w:p>
        </w:tc>
        <w:tc>
          <w:tcPr>
            <w:tcW w:w="200" w:type="dxa"/>
            <w:vAlign w:val="bottom"/>
          </w:tcPr>
          <w:p w14:paraId="6AF950F8" w14:textId="77777777" w:rsidR="00E0680A" w:rsidRPr="005207AE" w:rsidRDefault="00E0680A" w:rsidP="00E0680A">
            <w:pPr>
              <w:jc w:val="right"/>
              <w:rPr>
                <w:sz w:val="22"/>
                <w:szCs w:val="22"/>
                <w:lang w:val="es-CR"/>
              </w:rPr>
            </w:pPr>
          </w:p>
        </w:tc>
        <w:tc>
          <w:tcPr>
            <w:tcW w:w="1948" w:type="dxa"/>
            <w:shd w:val="clear" w:color="auto" w:fill="auto"/>
            <w:noWrap/>
            <w:vAlign w:val="bottom"/>
          </w:tcPr>
          <w:p w14:paraId="79A42F5A" w14:textId="59D21EE2" w:rsidR="00E0680A" w:rsidRPr="005207AE" w:rsidRDefault="00E0680A" w:rsidP="00E0680A">
            <w:pPr>
              <w:jc w:val="right"/>
              <w:rPr>
                <w:sz w:val="22"/>
                <w:szCs w:val="22"/>
                <w:lang w:val="es-CR"/>
              </w:rPr>
            </w:pPr>
            <w:r w:rsidRPr="005207AE">
              <w:rPr>
                <w:sz w:val="22"/>
                <w:szCs w:val="22"/>
              </w:rPr>
              <w:t>13.968.993</w:t>
            </w:r>
          </w:p>
        </w:tc>
        <w:tc>
          <w:tcPr>
            <w:tcW w:w="160" w:type="dxa"/>
          </w:tcPr>
          <w:p w14:paraId="2AB99A3D" w14:textId="77777777" w:rsidR="00E0680A" w:rsidRPr="005207AE" w:rsidRDefault="00E0680A" w:rsidP="00E0680A">
            <w:pPr>
              <w:jc w:val="right"/>
              <w:rPr>
                <w:sz w:val="22"/>
                <w:szCs w:val="22"/>
                <w:lang w:val="es-CR"/>
              </w:rPr>
            </w:pPr>
          </w:p>
        </w:tc>
        <w:tc>
          <w:tcPr>
            <w:tcW w:w="1602" w:type="dxa"/>
            <w:shd w:val="clear" w:color="auto" w:fill="auto"/>
            <w:noWrap/>
            <w:vAlign w:val="center"/>
          </w:tcPr>
          <w:p w14:paraId="2D5EEA75" w14:textId="4E059061" w:rsidR="00E0680A" w:rsidRPr="005207AE" w:rsidRDefault="00E0680A" w:rsidP="00E0680A">
            <w:pPr>
              <w:jc w:val="center"/>
              <w:rPr>
                <w:sz w:val="22"/>
                <w:szCs w:val="22"/>
                <w:lang w:val="es-CR"/>
              </w:rPr>
            </w:pPr>
            <w:r w:rsidRPr="005207AE">
              <w:rPr>
                <w:sz w:val="22"/>
                <w:szCs w:val="22"/>
              </w:rPr>
              <w:t>1,53</w:t>
            </w:r>
          </w:p>
        </w:tc>
      </w:tr>
      <w:tr w:rsidR="00E0680A" w:rsidRPr="005207AE" w14:paraId="2670697F" w14:textId="77777777" w:rsidTr="005104E3">
        <w:trPr>
          <w:trHeight w:val="58"/>
        </w:trPr>
        <w:tc>
          <w:tcPr>
            <w:tcW w:w="3191" w:type="dxa"/>
            <w:shd w:val="clear" w:color="auto" w:fill="auto"/>
            <w:noWrap/>
            <w:vAlign w:val="bottom"/>
          </w:tcPr>
          <w:p w14:paraId="3C3460F7"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Diner Fondo dólares</w:t>
            </w:r>
          </w:p>
        </w:tc>
        <w:tc>
          <w:tcPr>
            <w:tcW w:w="532" w:type="dxa"/>
            <w:shd w:val="clear" w:color="auto" w:fill="auto"/>
            <w:noWrap/>
            <w:vAlign w:val="bottom"/>
          </w:tcPr>
          <w:p w14:paraId="4078BC99" w14:textId="77777777" w:rsidR="00E0680A" w:rsidRPr="005207AE" w:rsidRDefault="00E0680A" w:rsidP="00E0680A">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72E7FD64" w14:textId="6D5E053B" w:rsidR="00E0680A" w:rsidRPr="005207AE" w:rsidRDefault="00E0680A" w:rsidP="00E0680A">
            <w:pPr>
              <w:jc w:val="right"/>
              <w:rPr>
                <w:sz w:val="22"/>
                <w:szCs w:val="22"/>
                <w:lang w:val="es-CR"/>
              </w:rPr>
            </w:pPr>
            <w:r w:rsidRPr="005207AE">
              <w:rPr>
                <w:sz w:val="22"/>
                <w:szCs w:val="22"/>
              </w:rPr>
              <w:t>90.618.321</w:t>
            </w:r>
          </w:p>
        </w:tc>
        <w:tc>
          <w:tcPr>
            <w:tcW w:w="200" w:type="dxa"/>
            <w:vAlign w:val="bottom"/>
          </w:tcPr>
          <w:p w14:paraId="48F0CDEE" w14:textId="77777777" w:rsidR="00E0680A" w:rsidRPr="005207AE" w:rsidRDefault="00E0680A" w:rsidP="00E0680A">
            <w:pPr>
              <w:jc w:val="right"/>
              <w:rPr>
                <w:sz w:val="22"/>
                <w:szCs w:val="22"/>
                <w:lang w:val="es-CR"/>
              </w:rPr>
            </w:pPr>
          </w:p>
        </w:tc>
        <w:tc>
          <w:tcPr>
            <w:tcW w:w="1948" w:type="dxa"/>
            <w:shd w:val="clear" w:color="auto" w:fill="auto"/>
            <w:noWrap/>
            <w:vAlign w:val="bottom"/>
          </w:tcPr>
          <w:p w14:paraId="5918ECD1" w14:textId="72B23560" w:rsidR="00E0680A" w:rsidRPr="005207AE" w:rsidRDefault="00E0680A" w:rsidP="00E0680A">
            <w:pPr>
              <w:jc w:val="right"/>
              <w:rPr>
                <w:sz w:val="22"/>
                <w:szCs w:val="22"/>
                <w:lang w:val="es-CR"/>
              </w:rPr>
            </w:pPr>
            <w:r w:rsidRPr="005207AE">
              <w:rPr>
                <w:sz w:val="22"/>
                <w:szCs w:val="22"/>
              </w:rPr>
              <w:t>69.123.047</w:t>
            </w:r>
          </w:p>
        </w:tc>
        <w:tc>
          <w:tcPr>
            <w:tcW w:w="160" w:type="dxa"/>
          </w:tcPr>
          <w:p w14:paraId="2C41E119" w14:textId="77777777" w:rsidR="00E0680A" w:rsidRPr="005207AE" w:rsidRDefault="00E0680A" w:rsidP="00E0680A">
            <w:pPr>
              <w:jc w:val="right"/>
              <w:rPr>
                <w:sz w:val="22"/>
                <w:szCs w:val="22"/>
                <w:lang w:val="es-CR"/>
              </w:rPr>
            </w:pPr>
          </w:p>
        </w:tc>
        <w:tc>
          <w:tcPr>
            <w:tcW w:w="1602" w:type="dxa"/>
            <w:shd w:val="clear" w:color="auto" w:fill="auto"/>
            <w:noWrap/>
            <w:vAlign w:val="center"/>
          </w:tcPr>
          <w:p w14:paraId="76654762" w14:textId="55203862" w:rsidR="00E0680A" w:rsidRPr="005207AE" w:rsidRDefault="00E0680A" w:rsidP="00E0680A">
            <w:pPr>
              <w:jc w:val="center"/>
              <w:rPr>
                <w:sz w:val="22"/>
                <w:szCs w:val="22"/>
                <w:lang w:val="es-CR"/>
              </w:rPr>
            </w:pPr>
            <w:r w:rsidRPr="005207AE">
              <w:rPr>
                <w:sz w:val="22"/>
                <w:szCs w:val="22"/>
              </w:rPr>
              <w:t>1,31</w:t>
            </w:r>
          </w:p>
        </w:tc>
      </w:tr>
      <w:tr w:rsidR="00E0680A" w:rsidRPr="005207AE" w14:paraId="2A36346C" w14:textId="77777777" w:rsidTr="005104E3">
        <w:trPr>
          <w:trHeight w:val="58"/>
        </w:trPr>
        <w:tc>
          <w:tcPr>
            <w:tcW w:w="3191" w:type="dxa"/>
            <w:shd w:val="clear" w:color="auto" w:fill="auto"/>
            <w:noWrap/>
            <w:vAlign w:val="bottom"/>
          </w:tcPr>
          <w:p w14:paraId="418C0062"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Fon Depósito dólares</w:t>
            </w:r>
          </w:p>
        </w:tc>
        <w:tc>
          <w:tcPr>
            <w:tcW w:w="532" w:type="dxa"/>
            <w:shd w:val="clear" w:color="auto" w:fill="auto"/>
            <w:noWrap/>
            <w:vAlign w:val="bottom"/>
          </w:tcPr>
          <w:p w14:paraId="32F781E0" w14:textId="77777777" w:rsidR="00E0680A" w:rsidRPr="005207AE" w:rsidRDefault="00E0680A" w:rsidP="00E0680A">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5C3E32C8" w14:textId="311742B1" w:rsidR="00E0680A" w:rsidRPr="005207AE" w:rsidRDefault="00E0680A" w:rsidP="00E0680A">
            <w:pPr>
              <w:jc w:val="right"/>
              <w:rPr>
                <w:sz w:val="22"/>
                <w:szCs w:val="22"/>
                <w:lang w:val="es-CR"/>
              </w:rPr>
            </w:pPr>
            <w:r w:rsidRPr="005207AE">
              <w:rPr>
                <w:sz w:val="22"/>
                <w:szCs w:val="22"/>
              </w:rPr>
              <w:t>52.123.408</w:t>
            </w:r>
          </w:p>
        </w:tc>
        <w:tc>
          <w:tcPr>
            <w:tcW w:w="200" w:type="dxa"/>
            <w:vAlign w:val="bottom"/>
          </w:tcPr>
          <w:p w14:paraId="592F1CA3" w14:textId="77777777" w:rsidR="00E0680A" w:rsidRPr="005207AE" w:rsidRDefault="00E0680A" w:rsidP="00E0680A">
            <w:pPr>
              <w:jc w:val="right"/>
              <w:rPr>
                <w:sz w:val="22"/>
                <w:szCs w:val="22"/>
                <w:lang w:val="es-CR"/>
              </w:rPr>
            </w:pPr>
          </w:p>
        </w:tc>
        <w:tc>
          <w:tcPr>
            <w:tcW w:w="1948" w:type="dxa"/>
            <w:shd w:val="clear" w:color="auto" w:fill="auto"/>
            <w:noWrap/>
            <w:vAlign w:val="bottom"/>
          </w:tcPr>
          <w:p w14:paraId="7F6A8E53" w14:textId="2C997DD8" w:rsidR="00E0680A" w:rsidRPr="005207AE" w:rsidRDefault="00E0680A" w:rsidP="00E0680A">
            <w:pPr>
              <w:jc w:val="right"/>
              <w:rPr>
                <w:sz w:val="22"/>
                <w:szCs w:val="22"/>
                <w:lang w:val="es-CR"/>
              </w:rPr>
            </w:pPr>
            <w:r w:rsidRPr="005207AE">
              <w:rPr>
                <w:sz w:val="22"/>
                <w:szCs w:val="22"/>
              </w:rPr>
              <w:t>46.919.103</w:t>
            </w:r>
          </w:p>
        </w:tc>
        <w:tc>
          <w:tcPr>
            <w:tcW w:w="160" w:type="dxa"/>
          </w:tcPr>
          <w:p w14:paraId="35E302AF" w14:textId="77777777" w:rsidR="00E0680A" w:rsidRPr="005207AE" w:rsidRDefault="00E0680A" w:rsidP="00E0680A">
            <w:pPr>
              <w:jc w:val="right"/>
              <w:rPr>
                <w:sz w:val="22"/>
                <w:szCs w:val="22"/>
                <w:lang w:val="es-CR"/>
              </w:rPr>
            </w:pPr>
          </w:p>
        </w:tc>
        <w:tc>
          <w:tcPr>
            <w:tcW w:w="1602" w:type="dxa"/>
            <w:shd w:val="clear" w:color="auto" w:fill="auto"/>
            <w:noWrap/>
            <w:vAlign w:val="center"/>
          </w:tcPr>
          <w:p w14:paraId="60EAC937" w14:textId="70D0CC77" w:rsidR="00E0680A" w:rsidRPr="005207AE" w:rsidRDefault="00E0680A" w:rsidP="00E0680A">
            <w:pPr>
              <w:jc w:val="center"/>
              <w:rPr>
                <w:sz w:val="22"/>
                <w:szCs w:val="22"/>
                <w:lang w:val="es-CR"/>
              </w:rPr>
            </w:pPr>
            <w:r w:rsidRPr="005207AE">
              <w:rPr>
                <w:sz w:val="22"/>
                <w:szCs w:val="22"/>
              </w:rPr>
              <w:t>1,11</w:t>
            </w:r>
          </w:p>
        </w:tc>
      </w:tr>
      <w:tr w:rsidR="00E0680A" w:rsidRPr="005207AE" w14:paraId="0FB4D6D0" w14:textId="77777777" w:rsidTr="005104E3">
        <w:trPr>
          <w:trHeight w:val="58"/>
        </w:trPr>
        <w:tc>
          <w:tcPr>
            <w:tcW w:w="3191" w:type="dxa"/>
            <w:shd w:val="clear" w:color="auto" w:fill="auto"/>
            <w:noWrap/>
            <w:vAlign w:val="bottom"/>
          </w:tcPr>
          <w:p w14:paraId="7C85ED38"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Súper Fondo Plus dólares</w:t>
            </w:r>
          </w:p>
        </w:tc>
        <w:tc>
          <w:tcPr>
            <w:tcW w:w="532" w:type="dxa"/>
            <w:shd w:val="clear" w:color="auto" w:fill="auto"/>
            <w:noWrap/>
            <w:vAlign w:val="bottom"/>
          </w:tcPr>
          <w:p w14:paraId="38EA8351" w14:textId="77777777" w:rsidR="00E0680A" w:rsidRPr="005207AE" w:rsidRDefault="00E0680A" w:rsidP="00E0680A">
            <w:pPr>
              <w:jc w:val="right"/>
              <w:rPr>
                <w:sz w:val="22"/>
                <w:szCs w:val="22"/>
                <w:lang w:val="es-CR" w:eastAsia="es-ES"/>
              </w:rPr>
            </w:pPr>
          </w:p>
        </w:tc>
        <w:tc>
          <w:tcPr>
            <w:tcW w:w="1760" w:type="dxa"/>
            <w:shd w:val="clear" w:color="auto" w:fill="auto"/>
            <w:noWrap/>
            <w:vAlign w:val="bottom"/>
          </w:tcPr>
          <w:p w14:paraId="17BC8B93" w14:textId="46188330" w:rsidR="00E0680A" w:rsidRPr="005207AE" w:rsidRDefault="00E0680A" w:rsidP="00E0680A">
            <w:pPr>
              <w:jc w:val="right"/>
              <w:rPr>
                <w:sz w:val="22"/>
                <w:szCs w:val="22"/>
                <w:lang w:val="es-CR"/>
              </w:rPr>
            </w:pPr>
            <w:r w:rsidRPr="005207AE">
              <w:rPr>
                <w:sz w:val="22"/>
                <w:szCs w:val="22"/>
              </w:rPr>
              <w:t>171.619.980</w:t>
            </w:r>
          </w:p>
        </w:tc>
        <w:tc>
          <w:tcPr>
            <w:tcW w:w="200" w:type="dxa"/>
            <w:vAlign w:val="bottom"/>
          </w:tcPr>
          <w:p w14:paraId="37435561" w14:textId="77777777" w:rsidR="00E0680A" w:rsidRPr="005207AE" w:rsidRDefault="00E0680A" w:rsidP="00E0680A">
            <w:pPr>
              <w:jc w:val="right"/>
              <w:rPr>
                <w:sz w:val="22"/>
                <w:szCs w:val="22"/>
                <w:lang w:val="es-CR"/>
              </w:rPr>
            </w:pPr>
          </w:p>
        </w:tc>
        <w:tc>
          <w:tcPr>
            <w:tcW w:w="1948" w:type="dxa"/>
            <w:shd w:val="clear" w:color="auto" w:fill="auto"/>
            <w:noWrap/>
            <w:vAlign w:val="bottom"/>
          </w:tcPr>
          <w:p w14:paraId="2D2F2EF3" w14:textId="487452F3" w:rsidR="00E0680A" w:rsidRPr="005207AE" w:rsidRDefault="00E0680A" w:rsidP="00E0680A">
            <w:pPr>
              <w:jc w:val="right"/>
              <w:rPr>
                <w:sz w:val="22"/>
                <w:szCs w:val="22"/>
                <w:lang w:val="es-CR"/>
              </w:rPr>
            </w:pPr>
            <w:r w:rsidRPr="005207AE">
              <w:rPr>
                <w:sz w:val="22"/>
                <w:szCs w:val="22"/>
              </w:rPr>
              <w:t>158.143.576</w:t>
            </w:r>
          </w:p>
        </w:tc>
        <w:tc>
          <w:tcPr>
            <w:tcW w:w="160" w:type="dxa"/>
          </w:tcPr>
          <w:p w14:paraId="0628E969" w14:textId="77777777" w:rsidR="00E0680A" w:rsidRPr="005207AE" w:rsidRDefault="00E0680A" w:rsidP="00E0680A">
            <w:pPr>
              <w:jc w:val="right"/>
              <w:rPr>
                <w:sz w:val="22"/>
                <w:szCs w:val="22"/>
                <w:lang w:val="es-CR"/>
              </w:rPr>
            </w:pPr>
          </w:p>
        </w:tc>
        <w:tc>
          <w:tcPr>
            <w:tcW w:w="1602" w:type="dxa"/>
            <w:shd w:val="clear" w:color="auto" w:fill="auto"/>
            <w:noWrap/>
            <w:vAlign w:val="center"/>
          </w:tcPr>
          <w:p w14:paraId="6A8F1F68" w14:textId="731433C4" w:rsidR="00E0680A" w:rsidRPr="005207AE" w:rsidRDefault="00E0680A" w:rsidP="00E0680A">
            <w:pPr>
              <w:jc w:val="center"/>
              <w:rPr>
                <w:sz w:val="22"/>
                <w:szCs w:val="22"/>
                <w:lang w:val="es-CR"/>
              </w:rPr>
            </w:pPr>
            <w:r w:rsidRPr="005207AE">
              <w:rPr>
                <w:sz w:val="22"/>
                <w:szCs w:val="22"/>
              </w:rPr>
              <w:t>1,09</w:t>
            </w:r>
          </w:p>
        </w:tc>
      </w:tr>
      <w:tr w:rsidR="00E0680A" w:rsidRPr="005207AE" w14:paraId="0F90A1AB" w14:textId="77777777" w:rsidTr="005104E3">
        <w:trPr>
          <w:trHeight w:val="107"/>
        </w:trPr>
        <w:tc>
          <w:tcPr>
            <w:tcW w:w="3191" w:type="dxa"/>
            <w:shd w:val="clear" w:color="auto" w:fill="auto"/>
            <w:noWrap/>
            <w:vAlign w:val="bottom"/>
          </w:tcPr>
          <w:p w14:paraId="27A1B0F9"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Fondo Hipotecario dólares</w:t>
            </w:r>
          </w:p>
        </w:tc>
        <w:tc>
          <w:tcPr>
            <w:tcW w:w="532" w:type="dxa"/>
            <w:shd w:val="clear" w:color="auto" w:fill="auto"/>
            <w:noWrap/>
            <w:vAlign w:val="bottom"/>
          </w:tcPr>
          <w:p w14:paraId="010EF7E8" w14:textId="77777777" w:rsidR="00E0680A" w:rsidRPr="005207AE" w:rsidRDefault="00E0680A" w:rsidP="00E0680A">
            <w:pPr>
              <w:jc w:val="right"/>
              <w:rPr>
                <w:sz w:val="22"/>
                <w:szCs w:val="22"/>
                <w:lang w:val="es-CR" w:eastAsia="es-ES"/>
              </w:rPr>
            </w:pPr>
            <w:r w:rsidRPr="005207AE">
              <w:rPr>
                <w:sz w:val="22"/>
                <w:szCs w:val="22"/>
                <w:lang w:val="es-CR" w:eastAsia="es-ES"/>
              </w:rPr>
              <w:t> </w:t>
            </w:r>
          </w:p>
        </w:tc>
        <w:tc>
          <w:tcPr>
            <w:tcW w:w="1760" w:type="dxa"/>
            <w:shd w:val="clear" w:color="auto" w:fill="auto"/>
            <w:noWrap/>
            <w:vAlign w:val="bottom"/>
          </w:tcPr>
          <w:p w14:paraId="364942A5" w14:textId="4C169706" w:rsidR="00E0680A" w:rsidRPr="005207AE" w:rsidRDefault="00E0680A" w:rsidP="00E0680A">
            <w:pPr>
              <w:jc w:val="right"/>
              <w:rPr>
                <w:sz w:val="22"/>
                <w:szCs w:val="22"/>
                <w:lang w:val="es-CR"/>
              </w:rPr>
            </w:pPr>
            <w:r w:rsidRPr="005207AE">
              <w:rPr>
                <w:sz w:val="22"/>
                <w:szCs w:val="22"/>
              </w:rPr>
              <w:t>116.467</w:t>
            </w:r>
          </w:p>
        </w:tc>
        <w:tc>
          <w:tcPr>
            <w:tcW w:w="200" w:type="dxa"/>
            <w:vAlign w:val="bottom"/>
          </w:tcPr>
          <w:p w14:paraId="338E72BC" w14:textId="77777777" w:rsidR="00E0680A" w:rsidRPr="005207AE" w:rsidRDefault="00E0680A" w:rsidP="00E0680A">
            <w:pPr>
              <w:jc w:val="right"/>
              <w:rPr>
                <w:sz w:val="22"/>
                <w:szCs w:val="22"/>
                <w:lang w:val="es-CR"/>
              </w:rPr>
            </w:pPr>
          </w:p>
        </w:tc>
        <w:tc>
          <w:tcPr>
            <w:tcW w:w="1948" w:type="dxa"/>
            <w:shd w:val="clear" w:color="auto" w:fill="auto"/>
            <w:noWrap/>
            <w:vAlign w:val="bottom"/>
          </w:tcPr>
          <w:p w14:paraId="7AD45D7A" w14:textId="3F7734DA" w:rsidR="00E0680A" w:rsidRPr="005207AE" w:rsidRDefault="00E0680A" w:rsidP="00E0680A">
            <w:pPr>
              <w:jc w:val="right"/>
              <w:rPr>
                <w:sz w:val="22"/>
                <w:szCs w:val="22"/>
                <w:lang w:val="es-CR"/>
              </w:rPr>
            </w:pPr>
            <w:r w:rsidRPr="005207AE">
              <w:rPr>
                <w:sz w:val="22"/>
                <w:szCs w:val="22"/>
              </w:rPr>
              <w:t>115.490</w:t>
            </w:r>
          </w:p>
        </w:tc>
        <w:tc>
          <w:tcPr>
            <w:tcW w:w="160" w:type="dxa"/>
          </w:tcPr>
          <w:p w14:paraId="40130097" w14:textId="77777777" w:rsidR="00E0680A" w:rsidRPr="005207AE" w:rsidRDefault="00E0680A" w:rsidP="00E0680A">
            <w:pPr>
              <w:jc w:val="right"/>
              <w:rPr>
                <w:sz w:val="22"/>
                <w:szCs w:val="22"/>
                <w:lang w:val="es-CR"/>
              </w:rPr>
            </w:pPr>
          </w:p>
        </w:tc>
        <w:tc>
          <w:tcPr>
            <w:tcW w:w="1602" w:type="dxa"/>
            <w:shd w:val="clear" w:color="auto" w:fill="auto"/>
            <w:noWrap/>
            <w:vAlign w:val="center"/>
          </w:tcPr>
          <w:p w14:paraId="340A70A8" w14:textId="10F94554" w:rsidR="00E0680A" w:rsidRPr="005207AE" w:rsidRDefault="00E0680A" w:rsidP="00E0680A">
            <w:pPr>
              <w:jc w:val="center"/>
              <w:rPr>
                <w:sz w:val="22"/>
                <w:szCs w:val="22"/>
                <w:lang w:val="es-CR"/>
              </w:rPr>
            </w:pPr>
            <w:r w:rsidRPr="005207AE">
              <w:rPr>
                <w:sz w:val="22"/>
                <w:szCs w:val="22"/>
              </w:rPr>
              <w:t>131,30</w:t>
            </w:r>
          </w:p>
        </w:tc>
      </w:tr>
      <w:tr w:rsidR="00E0680A" w:rsidRPr="005207AE" w14:paraId="66782FB8" w14:textId="77777777" w:rsidTr="005104E3">
        <w:trPr>
          <w:trHeight w:val="107"/>
        </w:trPr>
        <w:tc>
          <w:tcPr>
            <w:tcW w:w="3191" w:type="dxa"/>
            <w:shd w:val="clear" w:color="auto" w:fill="auto"/>
            <w:noWrap/>
            <w:vAlign w:val="bottom"/>
          </w:tcPr>
          <w:p w14:paraId="3A96DF49"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BN Infraestructura Pública -1</w:t>
            </w:r>
          </w:p>
        </w:tc>
        <w:tc>
          <w:tcPr>
            <w:tcW w:w="532" w:type="dxa"/>
            <w:shd w:val="clear" w:color="auto" w:fill="auto"/>
            <w:noWrap/>
            <w:vAlign w:val="bottom"/>
          </w:tcPr>
          <w:p w14:paraId="4900B5E8" w14:textId="77777777" w:rsidR="00E0680A" w:rsidRPr="005207AE" w:rsidRDefault="00E0680A" w:rsidP="00E0680A">
            <w:pPr>
              <w:jc w:val="right"/>
              <w:rPr>
                <w:sz w:val="22"/>
                <w:szCs w:val="22"/>
                <w:lang w:val="es-CR" w:eastAsia="es-ES"/>
              </w:rPr>
            </w:pPr>
          </w:p>
        </w:tc>
        <w:tc>
          <w:tcPr>
            <w:tcW w:w="1760" w:type="dxa"/>
            <w:tcBorders>
              <w:bottom w:val="single" w:sz="4" w:space="0" w:color="auto"/>
            </w:tcBorders>
            <w:shd w:val="clear" w:color="auto" w:fill="auto"/>
            <w:noWrap/>
            <w:vAlign w:val="bottom"/>
          </w:tcPr>
          <w:p w14:paraId="3B4F5C93" w14:textId="0BF51550" w:rsidR="00E0680A" w:rsidRPr="005207AE" w:rsidRDefault="00E0680A" w:rsidP="00E0680A">
            <w:pPr>
              <w:jc w:val="right"/>
              <w:rPr>
                <w:sz w:val="22"/>
                <w:szCs w:val="22"/>
                <w:lang w:val="es-CR"/>
              </w:rPr>
            </w:pPr>
            <w:r w:rsidRPr="005207AE">
              <w:rPr>
                <w:sz w:val="22"/>
                <w:szCs w:val="22"/>
              </w:rPr>
              <w:t>21.307.494</w:t>
            </w:r>
          </w:p>
        </w:tc>
        <w:tc>
          <w:tcPr>
            <w:tcW w:w="200" w:type="dxa"/>
            <w:vAlign w:val="bottom"/>
          </w:tcPr>
          <w:p w14:paraId="6E9F3E54" w14:textId="77777777" w:rsidR="00E0680A" w:rsidRPr="005207AE" w:rsidRDefault="00E0680A" w:rsidP="00E0680A">
            <w:pPr>
              <w:jc w:val="right"/>
              <w:rPr>
                <w:sz w:val="22"/>
                <w:szCs w:val="22"/>
                <w:lang w:val="es-CR"/>
              </w:rPr>
            </w:pPr>
          </w:p>
        </w:tc>
        <w:tc>
          <w:tcPr>
            <w:tcW w:w="1948" w:type="dxa"/>
            <w:tcBorders>
              <w:bottom w:val="single" w:sz="4" w:space="0" w:color="auto"/>
            </w:tcBorders>
            <w:shd w:val="clear" w:color="auto" w:fill="auto"/>
            <w:noWrap/>
            <w:vAlign w:val="bottom"/>
          </w:tcPr>
          <w:p w14:paraId="6E270EEE" w14:textId="5FE0DDF7" w:rsidR="00E0680A" w:rsidRPr="005207AE" w:rsidRDefault="00E0680A" w:rsidP="00E0680A">
            <w:pPr>
              <w:jc w:val="right"/>
              <w:rPr>
                <w:sz w:val="22"/>
                <w:szCs w:val="22"/>
                <w:lang w:val="es-CR"/>
              </w:rPr>
            </w:pPr>
            <w:r w:rsidRPr="005207AE">
              <w:rPr>
                <w:sz w:val="22"/>
                <w:szCs w:val="22"/>
              </w:rPr>
              <w:t>21.750</w:t>
            </w:r>
          </w:p>
        </w:tc>
        <w:tc>
          <w:tcPr>
            <w:tcW w:w="160" w:type="dxa"/>
          </w:tcPr>
          <w:p w14:paraId="6B74A862" w14:textId="77777777" w:rsidR="00E0680A" w:rsidRPr="005207AE" w:rsidRDefault="00E0680A" w:rsidP="00E0680A">
            <w:pPr>
              <w:jc w:val="right"/>
              <w:rPr>
                <w:sz w:val="22"/>
                <w:szCs w:val="22"/>
                <w:lang w:val="es-CR"/>
              </w:rPr>
            </w:pPr>
          </w:p>
        </w:tc>
        <w:tc>
          <w:tcPr>
            <w:tcW w:w="1602" w:type="dxa"/>
            <w:shd w:val="clear" w:color="auto" w:fill="auto"/>
            <w:noWrap/>
            <w:vAlign w:val="center"/>
          </w:tcPr>
          <w:p w14:paraId="756CB567" w14:textId="0AD23498" w:rsidR="00E0680A" w:rsidRPr="005207AE" w:rsidRDefault="00E0680A" w:rsidP="00E0680A">
            <w:pPr>
              <w:jc w:val="center"/>
              <w:rPr>
                <w:sz w:val="22"/>
                <w:szCs w:val="22"/>
                <w:lang w:val="es-CR"/>
              </w:rPr>
            </w:pPr>
            <w:r w:rsidRPr="005207AE">
              <w:rPr>
                <w:sz w:val="22"/>
                <w:szCs w:val="22"/>
              </w:rPr>
              <w:t>979,65</w:t>
            </w:r>
          </w:p>
        </w:tc>
      </w:tr>
      <w:tr w:rsidR="00E0680A" w:rsidRPr="005207AE" w14:paraId="17A367C6" w14:textId="77777777" w:rsidTr="00E0680A">
        <w:trPr>
          <w:trHeight w:val="261"/>
        </w:trPr>
        <w:tc>
          <w:tcPr>
            <w:tcW w:w="3191" w:type="dxa"/>
            <w:shd w:val="clear" w:color="auto" w:fill="auto"/>
            <w:noWrap/>
            <w:vAlign w:val="bottom"/>
          </w:tcPr>
          <w:p w14:paraId="2BCB9710" w14:textId="77777777" w:rsidR="00E0680A" w:rsidRPr="005207AE" w:rsidRDefault="00E0680A" w:rsidP="00E0680A">
            <w:pPr>
              <w:ind w:left="110" w:hanging="110"/>
              <w:rPr>
                <w:sz w:val="22"/>
                <w:szCs w:val="22"/>
                <w:lang w:val="es-CR" w:eastAsia="es-ES"/>
              </w:rPr>
            </w:pPr>
          </w:p>
        </w:tc>
        <w:tc>
          <w:tcPr>
            <w:tcW w:w="532" w:type="dxa"/>
            <w:shd w:val="clear" w:color="auto" w:fill="auto"/>
            <w:noWrap/>
            <w:vAlign w:val="bottom"/>
          </w:tcPr>
          <w:p w14:paraId="3C6F05E6" w14:textId="77777777" w:rsidR="00E0680A" w:rsidRPr="005207AE" w:rsidRDefault="00E0680A" w:rsidP="00E0680A">
            <w:pPr>
              <w:jc w:val="right"/>
              <w:rPr>
                <w:bCs/>
                <w:sz w:val="22"/>
                <w:szCs w:val="22"/>
                <w:lang w:val="es-CR" w:eastAsia="es-ES"/>
              </w:rPr>
            </w:pPr>
            <w:r w:rsidRPr="005207AE">
              <w:rPr>
                <w:bCs/>
                <w:sz w:val="22"/>
                <w:szCs w:val="22"/>
                <w:lang w:val="es-CR" w:eastAsia="es-ES"/>
              </w:rPr>
              <w:t>US$</w:t>
            </w:r>
          </w:p>
        </w:tc>
        <w:tc>
          <w:tcPr>
            <w:tcW w:w="1760" w:type="dxa"/>
            <w:tcBorders>
              <w:top w:val="single" w:sz="4" w:space="0" w:color="auto"/>
              <w:bottom w:val="single" w:sz="4" w:space="0" w:color="auto"/>
            </w:tcBorders>
            <w:shd w:val="clear" w:color="auto" w:fill="auto"/>
            <w:noWrap/>
            <w:vAlign w:val="bottom"/>
          </w:tcPr>
          <w:p w14:paraId="0A420E2B" w14:textId="1DC8BA0E" w:rsidR="00E0680A" w:rsidRPr="005207AE" w:rsidRDefault="00E0680A" w:rsidP="00E0680A">
            <w:pPr>
              <w:jc w:val="right"/>
              <w:rPr>
                <w:sz w:val="22"/>
                <w:szCs w:val="22"/>
                <w:lang w:val="es-CR"/>
              </w:rPr>
            </w:pPr>
            <w:r w:rsidRPr="005207AE">
              <w:rPr>
                <w:sz w:val="22"/>
                <w:szCs w:val="22"/>
              </w:rPr>
              <w:t>382.282.221</w:t>
            </w:r>
          </w:p>
        </w:tc>
        <w:tc>
          <w:tcPr>
            <w:tcW w:w="200" w:type="dxa"/>
            <w:vAlign w:val="bottom"/>
          </w:tcPr>
          <w:p w14:paraId="23263149" w14:textId="77777777" w:rsidR="00E0680A" w:rsidRPr="005207AE" w:rsidRDefault="00E0680A" w:rsidP="00E0680A">
            <w:pPr>
              <w:jc w:val="right"/>
              <w:rPr>
                <w:sz w:val="22"/>
                <w:szCs w:val="22"/>
                <w:lang w:val="es-CR"/>
              </w:rPr>
            </w:pPr>
          </w:p>
        </w:tc>
        <w:tc>
          <w:tcPr>
            <w:tcW w:w="1948" w:type="dxa"/>
            <w:tcBorders>
              <w:top w:val="single" w:sz="4" w:space="0" w:color="auto"/>
              <w:bottom w:val="single" w:sz="4" w:space="0" w:color="auto"/>
            </w:tcBorders>
            <w:shd w:val="clear" w:color="auto" w:fill="auto"/>
            <w:noWrap/>
            <w:vAlign w:val="bottom"/>
          </w:tcPr>
          <w:p w14:paraId="0B3D70B3" w14:textId="1117DCF7" w:rsidR="00E0680A" w:rsidRPr="005207AE" w:rsidRDefault="00E0680A" w:rsidP="00E0680A">
            <w:pPr>
              <w:jc w:val="right"/>
              <w:rPr>
                <w:sz w:val="22"/>
                <w:szCs w:val="22"/>
                <w:lang w:val="es-CR"/>
              </w:rPr>
            </w:pPr>
            <w:r w:rsidRPr="005207AE">
              <w:rPr>
                <w:sz w:val="22"/>
                <w:szCs w:val="22"/>
              </w:rPr>
              <w:t>304.322.328</w:t>
            </w:r>
          </w:p>
        </w:tc>
        <w:tc>
          <w:tcPr>
            <w:tcW w:w="160" w:type="dxa"/>
          </w:tcPr>
          <w:p w14:paraId="4F1938D3" w14:textId="77777777" w:rsidR="00E0680A" w:rsidRPr="005207AE" w:rsidRDefault="00E0680A" w:rsidP="00E0680A">
            <w:pPr>
              <w:jc w:val="right"/>
              <w:rPr>
                <w:sz w:val="22"/>
                <w:szCs w:val="22"/>
                <w:lang w:val="es-CR" w:eastAsia="es-ES"/>
              </w:rPr>
            </w:pPr>
          </w:p>
        </w:tc>
        <w:tc>
          <w:tcPr>
            <w:tcW w:w="1602" w:type="dxa"/>
            <w:shd w:val="clear" w:color="auto" w:fill="auto"/>
            <w:vAlign w:val="bottom"/>
          </w:tcPr>
          <w:p w14:paraId="15A5E087" w14:textId="77777777" w:rsidR="00E0680A" w:rsidRPr="005207AE" w:rsidRDefault="00E0680A" w:rsidP="00E0680A">
            <w:pPr>
              <w:jc w:val="right"/>
              <w:rPr>
                <w:sz w:val="22"/>
                <w:szCs w:val="22"/>
                <w:lang w:val="es-CR" w:eastAsia="es-ES"/>
              </w:rPr>
            </w:pPr>
          </w:p>
        </w:tc>
      </w:tr>
      <w:tr w:rsidR="00E0680A" w:rsidRPr="005207AE" w14:paraId="205365D4" w14:textId="77777777" w:rsidTr="00E0680A">
        <w:trPr>
          <w:trHeight w:val="224"/>
        </w:trPr>
        <w:tc>
          <w:tcPr>
            <w:tcW w:w="3191" w:type="dxa"/>
            <w:shd w:val="clear" w:color="auto" w:fill="auto"/>
            <w:noWrap/>
            <w:vAlign w:val="bottom"/>
          </w:tcPr>
          <w:p w14:paraId="72D0CA67" w14:textId="77777777" w:rsidR="00E0680A" w:rsidRPr="005207AE" w:rsidRDefault="00E0680A" w:rsidP="00E0680A">
            <w:pPr>
              <w:ind w:left="110" w:hanging="110"/>
              <w:rPr>
                <w:sz w:val="22"/>
                <w:szCs w:val="22"/>
                <w:lang w:val="es-CR" w:eastAsia="es-ES"/>
              </w:rPr>
            </w:pPr>
          </w:p>
        </w:tc>
        <w:tc>
          <w:tcPr>
            <w:tcW w:w="532" w:type="dxa"/>
            <w:shd w:val="clear" w:color="auto" w:fill="auto"/>
            <w:noWrap/>
            <w:vAlign w:val="bottom"/>
          </w:tcPr>
          <w:p w14:paraId="4EF1C974" w14:textId="77777777" w:rsidR="00E0680A" w:rsidRPr="005207AE" w:rsidRDefault="00E0680A" w:rsidP="00E0680A">
            <w:pPr>
              <w:jc w:val="right"/>
              <w:rPr>
                <w:bCs/>
                <w:sz w:val="22"/>
                <w:szCs w:val="22"/>
                <w:lang w:val="es-CR" w:eastAsia="es-ES"/>
              </w:rPr>
            </w:pPr>
            <w:r w:rsidRPr="005207AE">
              <w:rPr>
                <w:bCs/>
                <w:sz w:val="22"/>
                <w:szCs w:val="22"/>
                <w:lang w:val="es-CR" w:eastAsia="es-ES"/>
              </w:rPr>
              <w:t>¢</w:t>
            </w:r>
          </w:p>
        </w:tc>
        <w:tc>
          <w:tcPr>
            <w:tcW w:w="1760" w:type="dxa"/>
            <w:tcBorders>
              <w:top w:val="single" w:sz="4" w:space="0" w:color="auto"/>
              <w:bottom w:val="single" w:sz="4" w:space="0" w:color="auto"/>
            </w:tcBorders>
            <w:shd w:val="clear" w:color="auto" w:fill="auto"/>
            <w:noWrap/>
            <w:vAlign w:val="bottom"/>
          </w:tcPr>
          <w:p w14:paraId="2CCA40AE" w14:textId="7E1510B1" w:rsidR="00E0680A" w:rsidRPr="005207AE" w:rsidRDefault="00E0680A" w:rsidP="00E0680A">
            <w:pPr>
              <w:jc w:val="right"/>
              <w:rPr>
                <w:sz w:val="22"/>
                <w:szCs w:val="22"/>
                <w:lang w:val="es-CR"/>
              </w:rPr>
            </w:pPr>
            <w:r w:rsidRPr="005207AE">
              <w:rPr>
                <w:sz w:val="22"/>
                <w:szCs w:val="22"/>
              </w:rPr>
              <w:t>231.047.550.843</w:t>
            </w:r>
          </w:p>
        </w:tc>
        <w:tc>
          <w:tcPr>
            <w:tcW w:w="200" w:type="dxa"/>
            <w:vAlign w:val="bottom"/>
          </w:tcPr>
          <w:p w14:paraId="66202F5F" w14:textId="77777777" w:rsidR="00E0680A" w:rsidRPr="005207AE" w:rsidRDefault="00E0680A" w:rsidP="00E0680A">
            <w:pPr>
              <w:jc w:val="right"/>
              <w:rPr>
                <w:sz w:val="22"/>
                <w:szCs w:val="22"/>
                <w:lang w:val="es-CR"/>
              </w:rPr>
            </w:pPr>
          </w:p>
        </w:tc>
        <w:tc>
          <w:tcPr>
            <w:tcW w:w="1948" w:type="dxa"/>
            <w:tcBorders>
              <w:top w:val="single" w:sz="4" w:space="0" w:color="auto"/>
              <w:bottom w:val="single" w:sz="4" w:space="0" w:color="auto"/>
            </w:tcBorders>
            <w:shd w:val="clear" w:color="auto" w:fill="auto"/>
            <w:noWrap/>
            <w:vAlign w:val="bottom"/>
          </w:tcPr>
          <w:p w14:paraId="7BC63962" w14:textId="09BB2256" w:rsidR="00E0680A" w:rsidRPr="005207AE" w:rsidRDefault="00E0680A" w:rsidP="00E0680A">
            <w:pPr>
              <w:jc w:val="right"/>
              <w:rPr>
                <w:sz w:val="22"/>
                <w:szCs w:val="22"/>
                <w:lang w:val="es-CR"/>
              </w:rPr>
            </w:pPr>
            <w:r w:rsidRPr="005207AE">
              <w:rPr>
                <w:sz w:val="22"/>
                <w:szCs w:val="22"/>
              </w:rPr>
              <w:t>183.929.371.820</w:t>
            </w:r>
          </w:p>
        </w:tc>
        <w:tc>
          <w:tcPr>
            <w:tcW w:w="160" w:type="dxa"/>
          </w:tcPr>
          <w:p w14:paraId="7E9457B0" w14:textId="77777777" w:rsidR="00E0680A" w:rsidRPr="005207AE" w:rsidRDefault="00E0680A" w:rsidP="00E0680A">
            <w:pPr>
              <w:jc w:val="right"/>
              <w:rPr>
                <w:sz w:val="22"/>
                <w:szCs w:val="22"/>
                <w:lang w:val="es-CR" w:eastAsia="es-ES"/>
              </w:rPr>
            </w:pPr>
          </w:p>
        </w:tc>
        <w:tc>
          <w:tcPr>
            <w:tcW w:w="1602" w:type="dxa"/>
            <w:shd w:val="clear" w:color="auto" w:fill="auto"/>
            <w:vAlign w:val="bottom"/>
          </w:tcPr>
          <w:p w14:paraId="1BF4FB24" w14:textId="77777777" w:rsidR="00E0680A" w:rsidRPr="005207AE" w:rsidRDefault="00E0680A" w:rsidP="00E0680A">
            <w:pPr>
              <w:jc w:val="right"/>
              <w:rPr>
                <w:sz w:val="22"/>
                <w:szCs w:val="22"/>
                <w:lang w:val="es-CR" w:eastAsia="es-ES"/>
              </w:rPr>
            </w:pPr>
          </w:p>
        </w:tc>
      </w:tr>
      <w:tr w:rsidR="00E0680A" w:rsidRPr="005207AE" w14:paraId="0BC33B0E" w14:textId="77777777" w:rsidTr="00E0680A">
        <w:trPr>
          <w:trHeight w:val="152"/>
        </w:trPr>
        <w:tc>
          <w:tcPr>
            <w:tcW w:w="3191" w:type="dxa"/>
            <w:shd w:val="clear" w:color="auto" w:fill="auto"/>
            <w:noWrap/>
            <w:vAlign w:val="bottom"/>
          </w:tcPr>
          <w:p w14:paraId="3A763003" w14:textId="311B8E3E"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Activos de los fondos administrados (véase nota 24)</w:t>
            </w:r>
          </w:p>
        </w:tc>
        <w:tc>
          <w:tcPr>
            <w:tcW w:w="532" w:type="dxa"/>
            <w:shd w:val="clear" w:color="auto" w:fill="auto"/>
            <w:noWrap/>
            <w:vAlign w:val="bottom"/>
          </w:tcPr>
          <w:p w14:paraId="631CAD31" w14:textId="77777777" w:rsidR="00E0680A" w:rsidRPr="005207AE" w:rsidRDefault="00E0680A" w:rsidP="00E0680A">
            <w:pPr>
              <w:jc w:val="right"/>
              <w:rPr>
                <w:bCs/>
                <w:sz w:val="22"/>
                <w:szCs w:val="22"/>
                <w:lang w:val="es-CR" w:eastAsia="es-ES"/>
              </w:rPr>
            </w:pPr>
            <w:r w:rsidRPr="005207AE">
              <w:rPr>
                <w:bCs/>
                <w:sz w:val="22"/>
                <w:szCs w:val="22"/>
                <w:lang w:val="es-CR" w:eastAsia="es-ES"/>
              </w:rPr>
              <w:t>¢</w:t>
            </w:r>
          </w:p>
        </w:tc>
        <w:tc>
          <w:tcPr>
            <w:tcW w:w="1760" w:type="dxa"/>
            <w:tcBorders>
              <w:top w:val="single" w:sz="4" w:space="0" w:color="auto"/>
              <w:bottom w:val="single" w:sz="4" w:space="0" w:color="auto"/>
            </w:tcBorders>
            <w:shd w:val="clear" w:color="auto" w:fill="auto"/>
            <w:noWrap/>
            <w:vAlign w:val="bottom"/>
          </w:tcPr>
          <w:p w14:paraId="5E2D234A" w14:textId="5393AF32" w:rsidR="00E0680A" w:rsidRPr="005207AE" w:rsidRDefault="00E0680A" w:rsidP="00E0680A">
            <w:pPr>
              <w:jc w:val="right"/>
              <w:rPr>
                <w:sz w:val="22"/>
                <w:szCs w:val="22"/>
                <w:lang w:val="es-CR"/>
              </w:rPr>
            </w:pPr>
            <w:r w:rsidRPr="005207AE">
              <w:rPr>
                <w:sz w:val="22"/>
                <w:szCs w:val="22"/>
              </w:rPr>
              <w:t>434.711.598.781</w:t>
            </w:r>
          </w:p>
        </w:tc>
        <w:tc>
          <w:tcPr>
            <w:tcW w:w="200" w:type="dxa"/>
            <w:vAlign w:val="bottom"/>
          </w:tcPr>
          <w:p w14:paraId="04AFBCB5" w14:textId="77777777" w:rsidR="00E0680A" w:rsidRPr="005207AE" w:rsidRDefault="00E0680A" w:rsidP="00E0680A">
            <w:pPr>
              <w:jc w:val="right"/>
              <w:rPr>
                <w:sz w:val="22"/>
                <w:szCs w:val="22"/>
                <w:lang w:val="es-CR"/>
              </w:rPr>
            </w:pPr>
          </w:p>
        </w:tc>
        <w:tc>
          <w:tcPr>
            <w:tcW w:w="1948" w:type="dxa"/>
            <w:tcBorders>
              <w:top w:val="single" w:sz="4" w:space="0" w:color="auto"/>
              <w:bottom w:val="single" w:sz="4" w:space="0" w:color="auto"/>
            </w:tcBorders>
            <w:shd w:val="clear" w:color="auto" w:fill="auto"/>
            <w:noWrap/>
            <w:vAlign w:val="bottom"/>
          </w:tcPr>
          <w:p w14:paraId="64E711AA" w14:textId="69947674" w:rsidR="00E0680A" w:rsidRPr="005207AE" w:rsidRDefault="00E0680A" w:rsidP="00E0680A">
            <w:pPr>
              <w:jc w:val="right"/>
              <w:rPr>
                <w:sz w:val="22"/>
                <w:szCs w:val="22"/>
                <w:lang w:val="es-CR"/>
              </w:rPr>
            </w:pPr>
            <w:r w:rsidRPr="005207AE">
              <w:rPr>
                <w:sz w:val="22"/>
                <w:szCs w:val="22"/>
              </w:rPr>
              <w:t>260.418.851.261</w:t>
            </w:r>
          </w:p>
        </w:tc>
        <w:tc>
          <w:tcPr>
            <w:tcW w:w="160" w:type="dxa"/>
            <w:vAlign w:val="bottom"/>
          </w:tcPr>
          <w:p w14:paraId="0F9DA384" w14:textId="77777777" w:rsidR="00E0680A" w:rsidRPr="005207AE" w:rsidRDefault="00E0680A" w:rsidP="00E0680A">
            <w:pPr>
              <w:jc w:val="right"/>
              <w:rPr>
                <w:sz w:val="22"/>
                <w:szCs w:val="22"/>
                <w:lang w:val="es-CR" w:eastAsia="es-ES"/>
              </w:rPr>
            </w:pPr>
          </w:p>
        </w:tc>
        <w:tc>
          <w:tcPr>
            <w:tcW w:w="1602" w:type="dxa"/>
            <w:shd w:val="clear" w:color="auto" w:fill="auto"/>
            <w:vAlign w:val="bottom"/>
          </w:tcPr>
          <w:p w14:paraId="2D96C2FD" w14:textId="77777777" w:rsidR="00E0680A" w:rsidRPr="005207AE" w:rsidRDefault="00E0680A" w:rsidP="00E0680A">
            <w:pPr>
              <w:jc w:val="right"/>
              <w:rPr>
                <w:sz w:val="22"/>
                <w:szCs w:val="22"/>
                <w:lang w:val="es-CR" w:eastAsia="es-ES"/>
              </w:rPr>
            </w:pPr>
          </w:p>
        </w:tc>
      </w:tr>
      <w:tr w:rsidR="00E0680A" w:rsidRPr="005207AE" w14:paraId="372B1D3C" w14:textId="77777777" w:rsidTr="00E0680A">
        <w:trPr>
          <w:trHeight w:val="170"/>
        </w:trPr>
        <w:tc>
          <w:tcPr>
            <w:tcW w:w="3191" w:type="dxa"/>
            <w:shd w:val="clear" w:color="auto" w:fill="auto"/>
            <w:noWrap/>
            <w:vAlign w:val="bottom"/>
          </w:tcPr>
          <w:p w14:paraId="5BBD4514"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Garantías:</w:t>
            </w:r>
          </w:p>
        </w:tc>
        <w:tc>
          <w:tcPr>
            <w:tcW w:w="532" w:type="dxa"/>
            <w:shd w:val="clear" w:color="auto" w:fill="auto"/>
            <w:noWrap/>
            <w:vAlign w:val="bottom"/>
          </w:tcPr>
          <w:p w14:paraId="070FE490" w14:textId="77777777" w:rsidR="00E0680A" w:rsidRPr="005207AE" w:rsidRDefault="00E0680A" w:rsidP="00E0680A">
            <w:pPr>
              <w:jc w:val="right"/>
              <w:rPr>
                <w:bCs/>
                <w:sz w:val="22"/>
                <w:szCs w:val="22"/>
                <w:lang w:val="es-CR" w:eastAsia="es-ES"/>
              </w:rPr>
            </w:pPr>
          </w:p>
        </w:tc>
        <w:tc>
          <w:tcPr>
            <w:tcW w:w="1760" w:type="dxa"/>
            <w:tcBorders>
              <w:top w:val="single" w:sz="4" w:space="0" w:color="auto"/>
            </w:tcBorders>
            <w:shd w:val="clear" w:color="auto" w:fill="auto"/>
            <w:noWrap/>
            <w:vAlign w:val="bottom"/>
          </w:tcPr>
          <w:p w14:paraId="07C0290E" w14:textId="77777777" w:rsidR="00E0680A" w:rsidRPr="005207AE" w:rsidRDefault="00E0680A" w:rsidP="00E0680A">
            <w:pPr>
              <w:jc w:val="right"/>
              <w:rPr>
                <w:bCs/>
                <w:sz w:val="22"/>
                <w:szCs w:val="22"/>
                <w:lang w:val="es-CR" w:eastAsia="es-ES"/>
              </w:rPr>
            </w:pPr>
          </w:p>
        </w:tc>
        <w:tc>
          <w:tcPr>
            <w:tcW w:w="200" w:type="dxa"/>
            <w:vAlign w:val="bottom"/>
          </w:tcPr>
          <w:p w14:paraId="71F3AF29" w14:textId="77777777" w:rsidR="00E0680A" w:rsidRPr="005207AE" w:rsidRDefault="00E0680A" w:rsidP="00E0680A">
            <w:pPr>
              <w:jc w:val="right"/>
              <w:rPr>
                <w:bCs/>
                <w:sz w:val="22"/>
                <w:szCs w:val="22"/>
                <w:lang w:val="es-CR" w:eastAsia="es-ES"/>
              </w:rPr>
            </w:pPr>
          </w:p>
        </w:tc>
        <w:tc>
          <w:tcPr>
            <w:tcW w:w="1948" w:type="dxa"/>
            <w:tcBorders>
              <w:top w:val="single" w:sz="4" w:space="0" w:color="auto"/>
            </w:tcBorders>
            <w:shd w:val="clear" w:color="auto" w:fill="auto"/>
            <w:noWrap/>
            <w:vAlign w:val="bottom"/>
          </w:tcPr>
          <w:p w14:paraId="2C93B720" w14:textId="77777777" w:rsidR="00E0680A" w:rsidRPr="005207AE" w:rsidRDefault="00E0680A" w:rsidP="00E0680A">
            <w:pPr>
              <w:jc w:val="right"/>
              <w:rPr>
                <w:bCs/>
                <w:sz w:val="22"/>
                <w:szCs w:val="22"/>
                <w:lang w:val="es-CR" w:eastAsia="es-ES"/>
              </w:rPr>
            </w:pPr>
          </w:p>
        </w:tc>
        <w:tc>
          <w:tcPr>
            <w:tcW w:w="160" w:type="dxa"/>
            <w:vAlign w:val="bottom"/>
          </w:tcPr>
          <w:p w14:paraId="39E50A96" w14:textId="77777777" w:rsidR="00E0680A" w:rsidRPr="005207AE" w:rsidRDefault="00E0680A" w:rsidP="00E0680A">
            <w:pPr>
              <w:jc w:val="right"/>
              <w:rPr>
                <w:sz w:val="22"/>
                <w:szCs w:val="22"/>
                <w:lang w:val="es-CR" w:eastAsia="es-ES"/>
              </w:rPr>
            </w:pPr>
          </w:p>
        </w:tc>
        <w:tc>
          <w:tcPr>
            <w:tcW w:w="1602" w:type="dxa"/>
            <w:shd w:val="clear" w:color="auto" w:fill="auto"/>
            <w:vAlign w:val="bottom"/>
          </w:tcPr>
          <w:p w14:paraId="22D3ECAB" w14:textId="77777777" w:rsidR="00E0680A" w:rsidRPr="005207AE" w:rsidRDefault="00E0680A" w:rsidP="00E0680A">
            <w:pPr>
              <w:jc w:val="right"/>
              <w:rPr>
                <w:sz w:val="22"/>
                <w:szCs w:val="22"/>
                <w:lang w:val="es-CR" w:eastAsia="es-ES"/>
              </w:rPr>
            </w:pPr>
          </w:p>
        </w:tc>
      </w:tr>
      <w:tr w:rsidR="00E0680A" w:rsidRPr="005207AE" w14:paraId="4B18C99C" w14:textId="77777777" w:rsidTr="00E0680A">
        <w:trPr>
          <w:trHeight w:val="152"/>
        </w:trPr>
        <w:tc>
          <w:tcPr>
            <w:tcW w:w="3191" w:type="dxa"/>
            <w:shd w:val="clear" w:color="auto" w:fill="auto"/>
            <w:noWrap/>
            <w:vAlign w:val="bottom"/>
          </w:tcPr>
          <w:p w14:paraId="0C0D5AB8"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Garantías de cumplimiento</w:t>
            </w:r>
          </w:p>
        </w:tc>
        <w:tc>
          <w:tcPr>
            <w:tcW w:w="532" w:type="dxa"/>
            <w:shd w:val="clear" w:color="auto" w:fill="auto"/>
            <w:noWrap/>
            <w:vAlign w:val="bottom"/>
          </w:tcPr>
          <w:p w14:paraId="775E091A" w14:textId="77777777" w:rsidR="00E0680A" w:rsidRPr="005207AE" w:rsidRDefault="00E0680A" w:rsidP="00E0680A">
            <w:pPr>
              <w:jc w:val="right"/>
              <w:rPr>
                <w:bCs/>
                <w:sz w:val="22"/>
                <w:szCs w:val="22"/>
                <w:lang w:val="es-CR" w:eastAsia="es-ES"/>
              </w:rPr>
            </w:pPr>
          </w:p>
        </w:tc>
        <w:tc>
          <w:tcPr>
            <w:tcW w:w="1760" w:type="dxa"/>
            <w:shd w:val="clear" w:color="auto" w:fill="auto"/>
            <w:noWrap/>
            <w:vAlign w:val="center"/>
          </w:tcPr>
          <w:p w14:paraId="6D90167D" w14:textId="302C6594" w:rsidR="00E0680A" w:rsidRPr="005207AE" w:rsidRDefault="00E0680A" w:rsidP="00E0680A">
            <w:pPr>
              <w:jc w:val="right"/>
              <w:rPr>
                <w:sz w:val="22"/>
                <w:szCs w:val="22"/>
                <w:lang w:val="es-CR"/>
              </w:rPr>
            </w:pPr>
            <w:r w:rsidRPr="005207AE">
              <w:rPr>
                <w:sz w:val="22"/>
                <w:szCs w:val="22"/>
              </w:rPr>
              <w:t>35.262.697</w:t>
            </w:r>
          </w:p>
        </w:tc>
        <w:tc>
          <w:tcPr>
            <w:tcW w:w="200" w:type="dxa"/>
            <w:vAlign w:val="bottom"/>
          </w:tcPr>
          <w:p w14:paraId="4BBBB6EA" w14:textId="77777777" w:rsidR="00E0680A" w:rsidRPr="005207AE" w:rsidRDefault="00E0680A" w:rsidP="00E0680A">
            <w:pPr>
              <w:jc w:val="right"/>
              <w:rPr>
                <w:bCs/>
                <w:sz w:val="22"/>
                <w:szCs w:val="22"/>
                <w:lang w:val="es-CR" w:eastAsia="es-ES"/>
              </w:rPr>
            </w:pPr>
          </w:p>
        </w:tc>
        <w:tc>
          <w:tcPr>
            <w:tcW w:w="1948" w:type="dxa"/>
            <w:shd w:val="clear" w:color="auto" w:fill="auto"/>
            <w:noWrap/>
            <w:vAlign w:val="bottom"/>
          </w:tcPr>
          <w:p w14:paraId="7B65126F" w14:textId="77777777" w:rsidR="00E0680A" w:rsidRPr="005207AE" w:rsidRDefault="00E0680A" w:rsidP="00E0680A">
            <w:pPr>
              <w:jc w:val="right"/>
              <w:rPr>
                <w:bCs/>
                <w:sz w:val="22"/>
                <w:szCs w:val="22"/>
                <w:lang w:val="es-CR" w:eastAsia="es-ES"/>
              </w:rPr>
            </w:pPr>
          </w:p>
        </w:tc>
        <w:tc>
          <w:tcPr>
            <w:tcW w:w="160" w:type="dxa"/>
            <w:vAlign w:val="bottom"/>
          </w:tcPr>
          <w:p w14:paraId="6F812DF3" w14:textId="77777777" w:rsidR="00E0680A" w:rsidRPr="005207AE" w:rsidRDefault="00E0680A" w:rsidP="00E0680A">
            <w:pPr>
              <w:jc w:val="right"/>
              <w:rPr>
                <w:sz w:val="22"/>
                <w:szCs w:val="22"/>
                <w:lang w:val="es-CR" w:eastAsia="es-ES"/>
              </w:rPr>
            </w:pPr>
          </w:p>
        </w:tc>
        <w:tc>
          <w:tcPr>
            <w:tcW w:w="1602" w:type="dxa"/>
            <w:shd w:val="clear" w:color="auto" w:fill="auto"/>
            <w:vAlign w:val="bottom"/>
          </w:tcPr>
          <w:p w14:paraId="49CCA668" w14:textId="77777777" w:rsidR="00E0680A" w:rsidRPr="005207AE" w:rsidRDefault="00E0680A" w:rsidP="00E0680A">
            <w:pPr>
              <w:jc w:val="right"/>
              <w:rPr>
                <w:sz w:val="22"/>
                <w:szCs w:val="22"/>
                <w:lang w:val="es-CR" w:eastAsia="es-ES"/>
              </w:rPr>
            </w:pPr>
          </w:p>
        </w:tc>
      </w:tr>
      <w:tr w:rsidR="00E0680A" w:rsidRPr="005207AE" w14:paraId="6181872A" w14:textId="77777777" w:rsidTr="00E0680A">
        <w:trPr>
          <w:trHeight w:val="152"/>
        </w:trPr>
        <w:tc>
          <w:tcPr>
            <w:tcW w:w="3191" w:type="dxa"/>
            <w:shd w:val="clear" w:color="auto" w:fill="auto"/>
            <w:noWrap/>
            <w:vAlign w:val="bottom"/>
          </w:tcPr>
          <w:p w14:paraId="10FB39BF" w14:textId="77777777"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Cheques pendientes de cobro</w:t>
            </w:r>
          </w:p>
        </w:tc>
        <w:tc>
          <w:tcPr>
            <w:tcW w:w="532" w:type="dxa"/>
            <w:shd w:val="clear" w:color="auto" w:fill="auto"/>
            <w:noWrap/>
            <w:vAlign w:val="bottom"/>
          </w:tcPr>
          <w:p w14:paraId="10E30039" w14:textId="77777777" w:rsidR="00E0680A" w:rsidRPr="005207AE" w:rsidRDefault="00E0680A" w:rsidP="00E0680A">
            <w:pPr>
              <w:jc w:val="right"/>
              <w:rPr>
                <w:bCs/>
                <w:sz w:val="22"/>
                <w:szCs w:val="22"/>
                <w:lang w:val="es-CR" w:eastAsia="es-ES"/>
              </w:rPr>
            </w:pPr>
          </w:p>
        </w:tc>
        <w:tc>
          <w:tcPr>
            <w:tcW w:w="1760" w:type="dxa"/>
            <w:tcBorders>
              <w:bottom w:val="single" w:sz="4" w:space="0" w:color="auto"/>
            </w:tcBorders>
            <w:shd w:val="clear" w:color="auto" w:fill="auto"/>
            <w:noWrap/>
            <w:vAlign w:val="center"/>
          </w:tcPr>
          <w:p w14:paraId="6F8C4825" w14:textId="1B5FE5FF" w:rsidR="00E0680A" w:rsidRPr="005207AE" w:rsidRDefault="00E0680A" w:rsidP="00E0680A">
            <w:pPr>
              <w:jc w:val="right"/>
              <w:rPr>
                <w:sz w:val="22"/>
                <w:szCs w:val="22"/>
                <w:lang w:val="es-CR"/>
              </w:rPr>
            </w:pPr>
            <w:r w:rsidRPr="005207AE">
              <w:rPr>
                <w:sz w:val="22"/>
                <w:szCs w:val="22"/>
              </w:rPr>
              <w:t>1.975.304</w:t>
            </w:r>
          </w:p>
        </w:tc>
        <w:tc>
          <w:tcPr>
            <w:tcW w:w="200" w:type="dxa"/>
            <w:vAlign w:val="bottom"/>
          </w:tcPr>
          <w:p w14:paraId="73B8B18B" w14:textId="77777777" w:rsidR="00E0680A" w:rsidRPr="005207AE" w:rsidRDefault="00E0680A" w:rsidP="00E0680A">
            <w:pPr>
              <w:jc w:val="right"/>
              <w:rPr>
                <w:bCs/>
                <w:sz w:val="22"/>
                <w:szCs w:val="22"/>
                <w:lang w:val="es-CR" w:eastAsia="es-ES"/>
              </w:rPr>
            </w:pPr>
          </w:p>
        </w:tc>
        <w:tc>
          <w:tcPr>
            <w:tcW w:w="1948" w:type="dxa"/>
            <w:shd w:val="clear" w:color="auto" w:fill="auto"/>
            <w:noWrap/>
            <w:vAlign w:val="bottom"/>
          </w:tcPr>
          <w:p w14:paraId="0F801650" w14:textId="77777777" w:rsidR="00E0680A" w:rsidRPr="005207AE" w:rsidRDefault="00E0680A" w:rsidP="00E0680A">
            <w:pPr>
              <w:jc w:val="right"/>
              <w:rPr>
                <w:bCs/>
                <w:sz w:val="22"/>
                <w:szCs w:val="22"/>
                <w:lang w:val="es-CR" w:eastAsia="es-ES"/>
              </w:rPr>
            </w:pPr>
          </w:p>
        </w:tc>
        <w:tc>
          <w:tcPr>
            <w:tcW w:w="160" w:type="dxa"/>
            <w:vAlign w:val="bottom"/>
          </w:tcPr>
          <w:p w14:paraId="3FE4B56F" w14:textId="77777777" w:rsidR="00E0680A" w:rsidRPr="005207AE" w:rsidRDefault="00E0680A" w:rsidP="00E0680A">
            <w:pPr>
              <w:jc w:val="right"/>
              <w:rPr>
                <w:sz w:val="22"/>
                <w:szCs w:val="22"/>
                <w:lang w:val="es-CR" w:eastAsia="es-ES"/>
              </w:rPr>
            </w:pPr>
          </w:p>
        </w:tc>
        <w:tc>
          <w:tcPr>
            <w:tcW w:w="1602" w:type="dxa"/>
            <w:shd w:val="clear" w:color="auto" w:fill="auto"/>
            <w:vAlign w:val="bottom"/>
          </w:tcPr>
          <w:p w14:paraId="441129E8" w14:textId="77777777" w:rsidR="00E0680A" w:rsidRPr="005207AE" w:rsidRDefault="00E0680A" w:rsidP="00E0680A">
            <w:pPr>
              <w:jc w:val="right"/>
              <w:rPr>
                <w:sz w:val="22"/>
                <w:szCs w:val="22"/>
                <w:lang w:val="es-CR" w:eastAsia="es-ES"/>
              </w:rPr>
            </w:pPr>
          </w:p>
        </w:tc>
      </w:tr>
      <w:tr w:rsidR="00E0680A" w:rsidRPr="005207AE" w14:paraId="186BFAF2" w14:textId="77777777" w:rsidTr="00E0680A">
        <w:trPr>
          <w:trHeight w:val="152"/>
        </w:trPr>
        <w:tc>
          <w:tcPr>
            <w:tcW w:w="3191" w:type="dxa"/>
            <w:shd w:val="clear" w:color="auto" w:fill="auto"/>
            <w:noWrap/>
            <w:vAlign w:val="bottom"/>
          </w:tcPr>
          <w:p w14:paraId="0390A441" w14:textId="77777777" w:rsidR="00E0680A" w:rsidRPr="005207AE" w:rsidRDefault="00E0680A" w:rsidP="00E0680A">
            <w:pPr>
              <w:rPr>
                <w:bCs/>
                <w:color w:val="000000" w:themeColor="text1"/>
                <w:sz w:val="22"/>
                <w:szCs w:val="22"/>
                <w:lang w:val="es-CR" w:eastAsia="es-CR"/>
              </w:rPr>
            </w:pPr>
          </w:p>
        </w:tc>
        <w:tc>
          <w:tcPr>
            <w:tcW w:w="532" w:type="dxa"/>
            <w:shd w:val="clear" w:color="auto" w:fill="auto"/>
            <w:noWrap/>
            <w:vAlign w:val="bottom"/>
          </w:tcPr>
          <w:p w14:paraId="5EF9F74D" w14:textId="77777777" w:rsidR="00E0680A" w:rsidRPr="005207AE" w:rsidRDefault="00E0680A" w:rsidP="00E0680A">
            <w:pPr>
              <w:jc w:val="right"/>
              <w:rPr>
                <w:bCs/>
                <w:sz w:val="22"/>
                <w:szCs w:val="22"/>
                <w:lang w:val="es-CR" w:eastAsia="es-ES"/>
              </w:rPr>
            </w:pPr>
          </w:p>
        </w:tc>
        <w:tc>
          <w:tcPr>
            <w:tcW w:w="1760" w:type="dxa"/>
            <w:tcBorders>
              <w:top w:val="single" w:sz="4" w:space="0" w:color="auto"/>
              <w:bottom w:val="single" w:sz="4" w:space="0" w:color="auto"/>
            </w:tcBorders>
            <w:shd w:val="clear" w:color="auto" w:fill="auto"/>
            <w:noWrap/>
            <w:vAlign w:val="center"/>
          </w:tcPr>
          <w:p w14:paraId="36912CD3" w14:textId="3209894D" w:rsidR="00E0680A" w:rsidRPr="005207AE" w:rsidRDefault="00E0680A" w:rsidP="00E0680A">
            <w:pPr>
              <w:jc w:val="right"/>
              <w:rPr>
                <w:sz w:val="22"/>
                <w:szCs w:val="22"/>
                <w:lang w:val="es-CR"/>
              </w:rPr>
            </w:pPr>
            <w:r w:rsidRPr="005207AE">
              <w:rPr>
                <w:sz w:val="22"/>
                <w:szCs w:val="22"/>
              </w:rPr>
              <w:t>37.238.001</w:t>
            </w:r>
          </w:p>
        </w:tc>
        <w:tc>
          <w:tcPr>
            <w:tcW w:w="200" w:type="dxa"/>
            <w:vAlign w:val="bottom"/>
          </w:tcPr>
          <w:p w14:paraId="7A716B0C" w14:textId="77777777" w:rsidR="00E0680A" w:rsidRPr="005207AE" w:rsidRDefault="00E0680A" w:rsidP="00E0680A">
            <w:pPr>
              <w:jc w:val="right"/>
              <w:rPr>
                <w:bCs/>
                <w:sz w:val="22"/>
                <w:szCs w:val="22"/>
                <w:lang w:val="es-CR" w:eastAsia="es-ES"/>
              </w:rPr>
            </w:pPr>
          </w:p>
        </w:tc>
        <w:tc>
          <w:tcPr>
            <w:tcW w:w="1948" w:type="dxa"/>
            <w:shd w:val="clear" w:color="auto" w:fill="auto"/>
            <w:noWrap/>
            <w:vAlign w:val="bottom"/>
          </w:tcPr>
          <w:p w14:paraId="6C24A7BD" w14:textId="77777777" w:rsidR="00E0680A" w:rsidRPr="005207AE" w:rsidRDefault="00E0680A" w:rsidP="00E0680A">
            <w:pPr>
              <w:jc w:val="right"/>
              <w:rPr>
                <w:bCs/>
                <w:sz w:val="22"/>
                <w:szCs w:val="22"/>
                <w:lang w:val="es-CR" w:eastAsia="es-ES"/>
              </w:rPr>
            </w:pPr>
          </w:p>
        </w:tc>
        <w:tc>
          <w:tcPr>
            <w:tcW w:w="160" w:type="dxa"/>
            <w:vAlign w:val="bottom"/>
          </w:tcPr>
          <w:p w14:paraId="5543EB94" w14:textId="77777777" w:rsidR="00E0680A" w:rsidRPr="005207AE" w:rsidRDefault="00E0680A" w:rsidP="00E0680A">
            <w:pPr>
              <w:jc w:val="right"/>
              <w:rPr>
                <w:sz w:val="22"/>
                <w:szCs w:val="22"/>
                <w:lang w:val="es-CR" w:eastAsia="es-ES"/>
              </w:rPr>
            </w:pPr>
          </w:p>
        </w:tc>
        <w:tc>
          <w:tcPr>
            <w:tcW w:w="1602" w:type="dxa"/>
            <w:shd w:val="clear" w:color="auto" w:fill="auto"/>
            <w:vAlign w:val="bottom"/>
          </w:tcPr>
          <w:p w14:paraId="29B17897" w14:textId="77777777" w:rsidR="00E0680A" w:rsidRPr="005207AE" w:rsidRDefault="00E0680A" w:rsidP="00E0680A">
            <w:pPr>
              <w:jc w:val="right"/>
              <w:rPr>
                <w:sz w:val="22"/>
                <w:szCs w:val="22"/>
                <w:lang w:val="es-CR" w:eastAsia="es-ES"/>
              </w:rPr>
            </w:pPr>
          </w:p>
        </w:tc>
      </w:tr>
      <w:tr w:rsidR="00E0680A" w:rsidRPr="005207AE" w14:paraId="017FF303" w14:textId="77777777" w:rsidTr="00E0680A">
        <w:trPr>
          <w:trHeight w:val="335"/>
        </w:trPr>
        <w:tc>
          <w:tcPr>
            <w:tcW w:w="3191" w:type="dxa"/>
            <w:shd w:val="clear" w:color="auto" w:fill="auto"/>
            <w:noWrap/>
            <w:vAlign w:val="bottom"/>
          </w:tcPr>
          <w:p w14:paraId="412B46F3" w14:textId="7F26EACF"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Cuentas de orden (véase nota 24)</w:t>
            </w:r>
          </w:p>
        </w:tc>
        <w:tc>
          <w:tcPr>
            <w:tcW w:w="532" w:type="dxa"/>
            <w:shd w:val="clear" w:color="auto" w:fill="auto"/>
            <w:noWrap/>
            <w:vAlign w:val="bottom"/>
          </w:tcPr>
          <w:p w14:paraId="344DB94F" w14:textId="77777777" w:rsidR="00E0680A" w:rsidRPr="005207AE" w:rsidRDefault="00E0680A" w:rsidP="00E0680A">
            <w:pPr>
              <w:jc w:val="right"/>
              <w:rPr>
                <w:bCs/>
                <w:sz w:val="22"/>
                <w:szCs w:val="22"/>
                <w:lang w:val="es-CR" w:eastAsia="es-ES"/>
              </w:rPr>
            </w:pPr>
            <w:r w:rsidRPr="005207AE">
              <w:rPr>
                <w:bCs/>
                <w:sz w:val="22"/>
                <w:szCs w:val="22"/>
                <w:lang w:val="es-CR" w:eastAsia="es-ES"/>
              </w:rPr>
              <w:t>¢</w:t>
            </w:r>
          </w:p>
        </w:tc>
        <w:tc>
          <w:tcPr>
            <w:tcW w:w="1760" w:type="dxa"/>
            <w:tcBorders>
              <w:top w:val="single" w:sz="4" w:space="0" w:color="auto"/>
              <w:bottom w:val="double" w:sz="4" w:space="0" w:color="auto"/>
            </w:tcBorders>
            <w:shd w:val="clear" w:color="auto" w:fill="auto"/>
            <w:noWrap/>
            <w:vAlign w:val="center"/>
          </w:tcPr>
          <w:p w14:paraId="24CAEE28" w14:textId="1B10F41C" w:rsidR="00E0680A" w:rsidRPr="005207AE" w:rsidRDefault="00E0680A" w:rsidP="00E0680A">
            <w:pPr>
              <w:jc w:val="right"/>
              <w:rPr>
                <w:sz w:val="22"/>
                <w:szCs w:val="22"/>
                <w:lang w:val="es-CR"/>
              </w:rPr>
            </w:pPr>
            <w:r w:rsidRPr="005207AE">
              <w:rPr>
                <w:sz w:val="22"/>
                <w:szCs w:val="22"/>
              </w:rPr>
              <w:t>434.748.836.782</w:t>
            </w:r>
          </w:p>
        </w:tc>
        <w:tc>
          <w:tcPr>
            <w:tcW w:w="200" w:type="dxa"/>
            <w:vAlign w:val="bottom"/>
          </w:tcPr>
          <w:p w14:paraId="181F41EF" w14:textId="77777777" w:rsidR="00E0680A" w:rsidRPr="005207AE" w:rsidRDefault="00E0680A" w:rsidP="00E0680A">
            <w:pPr>
              <w:jc w:val="right"/>
              <w:rPr>
                <w:bCs/>
                <w:sz w:val="22"/>
                <w:szCs w:val="22"/>
                <w:lang w:val="es-CR" w:eastAsia="es-ES"/>
              </w:rPr>
            </w:pPr>
          </w:p>
        </w:tc>
        <w:tc>
          <w:tcPr>
            <w:tcW w:w="1948" w:type="dxa"/>
            <w:shd w:val="clear" w:color="auto" w:fill="auto"/>
            <w:noWrap/>
            <w:vAlign w:val="bottom"/>
          </w:tcPr>
          <w:p w14:paraId="023139A8" w14:textId="77777777" w:rsidR="00E0680A" w:rsidRPr="005207AE" w:rsidRDefault="00E0680A" w:rsidP="00E0680A">
            <w:pPr>
              <w:jc w:val="right"/>
              <w:rPr>
                <w:bCs/>
                <w:sz w:val="22"/>
                <w:szCs w:val="22"/>
                <w:lang w:val="es-CR" w:eastAsia="es-ES"/>
              </w:rPr>
            </w:pPr>
          </w:p>
        </w:tc>
        <w:tc>
          <w:tcPr>
            <w:tcW w:w="160" w:type="dxa"/>
            <w:vAlign w:val="bottom"/>
          </w:tcPr>
          <w:p w14:paraId="357D8E9D" w14:textId="77777777" w:rsidR="00E0680A" w:rsidRPr="005207AE" w:rsidRDefault="00E0680A" w:rsidP="00E0680A">
            <w:pPr>
              <w:jc w:val="right"/>
              <w:rPr>
                <w:sz w:val="22"/>
                <w:szCs w:val="22"/>
                <w:lang w:val="es-CR" w:eastAsia="es-ES"/>
              </w:rPr>
            </w:pPr>
          </w:p>
        </w:tc>
        <w:tc>
          <w:tcPr>
            <w:tcW w:w="1602" w:type="dxa"/>
            <w:shd w:val="clear" w:color="auto" w:fill="auto"/>
            <w:vAlign w:val="bottom"/>
          </w:tcPr>
          <w:p w14:paraId="2CD4F9CD" w14:textId="77777777" w:rsidR="00E0680A" w:rsidRPr="005207AE" w:rsidRDefault="00E0680A" w:rsidP="00E0680A">
            <w:pPr>
              <w:jc w:val="right"/>
              <w:rPr>
                <w:sz w:val="22"/>
                <w:szCs w:val="22"/>
                <w:lang w:val="es-CR" w:eastAsia="es-ES"/>
              </w:rPr>
            </w:pPr>
          </w:p>
        </w:tc>
      </w:tr>
    </w:tbl>
    <w:p w14:paraId="1E41685F" w14:textId="77777777" w:rsidR="00731472" w:rsidRPr="005207AE" w:rsidRDefault="00731472" w:rsidP="00EE4ABF">
      <w:pPr>
        <w:tabs>
          <w:tab w:val="left" w:pos="1440"/>
        </w:tabs>
        <w:ind w:left="1418" w:hanging="709"/>
        <w:jc w:val="both"/>
        <w:rPr>
          <w:lang w:val="es-CR"/>
        </w:rPr>
      </w:pPr>
    </w:p>
    <w:p w14:paraId="26C5C438" w14:textId="77777777" w:rsidR="004D3E20" w:rsidRPr="005207AE" w:rsidRDefault="00F4475A" w:rsidP="00EE4ABF">
      <w:pPr>
        <w:tabs>
          <w:tab w:val="left" w:pos="1440"/>
        </w:tabs>
        <w:ind w:left="1418" w:hanging="709"/>
        <w:jc w:val="both"/>
        <w:rPr>
          <w:lang w:val="es-CR"/>
        </w:rPr>
      </w:pPr>
      <w:r w:rsidRPr="005207AE">
        <w:rPr>
          <w:lang w:val="es-CR"/>
        </w:rPr>
        <w:t xml:space="preserve">La principal actividad de BN Sociedad Administradora de Fondos de Inversión, S.A. consiste en administrar fondos y valores, a través de la figura de fondos de inversión. </w:t>
      </w:r>
    </w:p>
    <w:p w14:paraId="0C0559E9" w14:textId="77777777" w:rsidR="00F4475A" w:rsidRPr="005207AE" w:rsidRDefault="00F4475A" w:rsidP="00EE4ABF">
      <w:pPr>
        <w:tabs>
          <w:tab w:val="left" w:pos="1440"/>
        </w:tabs>
        <w:ind w:left="1418" w:hanging="709"/>
        <w:jc w:val="both"/>
        <w:rPr>
          <w:lang w:val="es-CR"/>
        </w:rPr>
      </w:pPr>
    </w:p>
    <w:p w14:paraId="4456F0A6" w14:textId="77777777" w:rsidR="00A02D0F" w:rsidRPr="005207AE" w:rsidRDefault="00F4475A" w:rsidP="00EE4ABF">
      <w:pPr>
        <w:tabs>
          <w:tab w:val="left" w:pos="1440"/>
        </w:tabs>
        <w:ind w:left="1418" w:hanging="709"/>
        <w:jc w:val="both"/>
        <w:rPr>
          <w:lang w:val="es-CR"/>
        </w:rPr>
      </w:pPr>
      <w:r w:rsidRPr="005207AE">
        <w:rPr>
          <w:lang w:val="es-CR"/>
        </w:rPr>
        <w:t>Un fondo de inversión es el patrimonio integrado por aportes de personas naturales o jurídicas para su inversión en valores, u otros activos autorizados por la SUGEVAL, que administra una sociedad de fondos de inversión, por cuenta y riesgo de los que participan en el fondo.  Tales aportes en el fondo están documentados mediante certificados de títulos de participación.  El objetivo de los fondos es maximizar la plusvalía sobre el monto invertido, a través de la administración de títulos valores u otros activos, cuyo rendimiento está relacionado con el comportamiento del valor de mercado de tales activos y los rendimientos que estos generan.</w:t>
      </w:r>
    </w:p>
    <w:p w14:paraId="565AE233" w14:textId="77777777" w:rsidR="00550DC8" w:rsidRPr="005207AE" w:rsidRDefault="00550DC8">
      <w:pPr>
        <w:rPr>
          <w:lang w:val="es-CR"/>
        </w:rPr>
      </w:pPr>
      <w:r w:rsidRPr="005207AE">
        <w:rPr>
          <w:lang w:val="es-CR"/>
        </w:rPr>
        <w:br w:type="page"/>
      </w:r>
    </w:p>
    <w:p w14:paraId="77A4ACD2" w14:textId="77777777" w:rsidR="00C201F4" w:rsidRPr="005207AE" w:rsidRDefault="00C201F4" w:rsidP="00EE4ABF">
      <w:pPr>
        <w:tabs>
          <w:tab w:val="left" w:pos="1440"/>
        </w:tabs>
        <w:ind w:left="1418" w:hanging="709"/>
        <w:jc w:val="both"/>
        <w:rPr>
          <w:lang w:val="es-CR"/>
        </w:rPr>
      </w:pPr>
    </w:p>
    <w:p w14:paraId="1D614E0B" w14:textId="77777777" w:rsidR="00E17101" w:rsidRPr="005207AE" w:rsidRDefault="00E17101" w:rsidP="00E17101">
      <w:pPr>
        <w:tabs>
          <w:tab w:val="left" w:pos="1440"/>
        </w:tabs>
        <w:ind w:left="1418" w:hanging="709"/>
        <w:jc w:val="both"/>
        <w:rPr>
          <w:lang w:val="es-CR"/>
        </w:rPr>
      </w:pPr>
      <w:r w:rsidRPr="005207AE">
        <w:rPr>
          <w:lang w:val="es-CR"/>
        </w:rPr>
        <w:t>BN Sociedad Administradora de Fondos de Inversión, S.A., ha registrado ante la SUGEVAL los siguientes fondos:</w:t>
      </w:r>
    </w:p>
    <w:p w14:paraId="38FBB072" w14:textId="77777777" w:rsidR="00E17101" w:rsidRPr="005207AE" w:rsidRDefault="00E17101" w:rsidP="00E17101">
      <w:pPr>
        <w:tabs>
          <w:tab w:val="left" w:pos="1440"/>
        </w:tabs>
        <w:ind w:left="1418" w:hanging="709"/>
        <w:jc w:val="both"/>
        <w:rPr>
          <w:lang w:val="es-CR"/>
        </w:rPr>
      </w:pPr>
    </w:p>
    <w:p w14:paraId="2AACE4F3" w14:textId="77777777" w:rsidR="00E17101" w:rsidRPr="005207AE" w:rsidRDefault="00E17101" w:rsidP="00E17101">
      <w:pPr>
        <w:numPr>
          <w:ilvl w:val="0"/>
          <w:numId w:val="36"/>
        </w:numPr>
        <w:tabs>
          <w:tab w:val="clear" w:pos="0"/>
          <w:tab w:val="left" w:pos="1843"/>
        </w:tabs>
        <w:ind w:left="1843" w:hanging="403"/>
        <w:jc w:val="both"/>
        <w:rPr>
          <w:lang w:val="es-CR"/>
        </w:rPr>
      </w:pPr>
      <w:r w:rsidRPr="005207AE">
        <w:rPr>
          <w:i/>
          <w:lang w:val="es-CR"/>
        </w:rPr>
        <w:t>BN SuperFondo Colones No Diversificado (colones):</w:t>
      </w:r>
      <w:r w:rsidRPr="005207AE">
        <w:rPr>
          <w:lang w:val="es-CR"/>
        </w:rPr>
        <w:t xml:space="preserve"> Es un fondo de mercado de dinero, abierto (patrimonio variable) y con cartera de renta variable.  La distribución de los beneficios generados por la cartera de inversiones no se realiza hasta que el cliente solicite la redención parcial o total de las participaciones.</w:t>
      </w:r>
    </w:p>
    <w:p w14:paraId="45D80875" w14:textId="77777777" w:rsidR="00E17101" w:rsidRPr="005207AE" w:rsidRDefault="00E17101" w:rsidP="00E17101">
      <w:pPr>
        <w:numPr>
          <w:ilvl w:val="0"/>
          <w:numId w:val="36"/>
        </w:numPr>
        <w:tabs>
          <w:tab w:val="clear" w:pos="0"/>
          <w:tab w:val="left" w:pos="1843"/>
        </w:tabs>
        <w:ind w:left="1843" w:hanging="403"/>
        <w:jc w:val="both"/>
        <w:rPr>
          <w:lang w:val="es-CR"/>
        </w:rPr>
      </w:pPr>
      <w:r w:rsidRPr="005207AE">
        <w:rPr>
          <w:i/>
          <w:lang w:val="es-CR"/>
        </w:rPr>
        <w:t>BN CreciFondo Colones No Diversificado (colones):</w:t>
      </w:r>
      <w:r w:rsidRPr="005207AE">
        <w:rPr>
          <w:lang w:val="es-CR"/>
        </w:rPr>
        <w:t xml:space="preserve"> Es un fondo de crecimiento, abierto (patrimonio variable) y con cartera de renta variable.  La distribución de los beneficios generados por la cartera de inversiones no se realiza hasta que el cliente solicite la redención parcial o total de las participaciones.</w:t>
      </w:r>
    </w:p>
    <w:p w14:paraId="0BC9439A" w14:textId="77777777" w:rsidR="00E17101" w:rsidRPr="005207AE" w:rsidRDefault="00E17101" w:rsidP="00E17101">
      <w:pPr>
        <w:numPr>
          <w:ilvl w:val="0"/>
          <w:numId w:val="36"/>
        </w:numPr>
        <w:tabs>
          <w:tab w:val="clear" w:pos="0"/>
          <w:tab w:val="left" w:pos="1843"/>
        </w:tabs>
        <w:ind w:left="1843" w:hanging="403"/>
        <w:jc w:val="both"/>
        <w:rPr>
          <w:lang w:val="es-CR"/>
        </w:rPr>
      </w:pPr>
      <w:r w:rsidRPr="005207AE">
        <w:rPr>
          <w:i/>
          <w:lang w:val="es-CR"/>
        </w:rPr>
        <w:t>BN RediFondo Mensual Colones No Diversificado (colones):</w:t>
      </w:r>
      <w:r w:rsidRPr="005207AE">
        <w:rPr>
          <w:lang w:val="es-CR"/>
        </w:rPr>
        <w:t xml:space="preserve"> Es un fondo de ingreso, abierto (patrimonio variable) y con cartera de renta fija.  La distribución de los beneficios generados por la cartera de inversiones no se realiza hasta que el cliente solicite la redención parcial o total de las participaciones.</w:t>
      </w:r>
    </w:p>
    <w:p w14:paraId="43332F48" w14:textId="77777777" w:rsidR="00E17101" w:rsidRPr="005207AE" w:rsidRDefault="00E17101" w:rsidP="00E17101">
      <w:pPr>
        <w:numPr>
          <w:ilvl w:val="0"/>
          <w:numId w:val="36"/>
        </w:numPr>
        <w:tabs>
          <w:tab w:val="clear" w:pos="0"/>
          <w:tab w:val="left" w:pos="1843"/>
        </w:tabs>
        <w:ind w:left="1843" w:hanging="403"/>
        <w:jc w:val="both"/>
        <w:rPr>
          <w:lang w:val="es-CR"/>
        </w:rPr>
      </w:pPr>
      <w:r w:rsidRPr="005207AE">
        <w:rPr>
          <w:i/>
          <w:lang w:val="es-CR"/>
        </w:rPr>
        <w:t>BN DinerFondo Colones No Diversificado (colones):</w:t>
      </w:r>
      <w:r w:rsidRPr="005207AE">
        <w:rPr>
          <w:lang w:val="es-CR"/>
        </w:rPr>
        <w:t xml:space="preserve"> Es un fondo de mercado de dinero, abierto (patrimonio variable) y con cartera de renta fija.  La distribución de los beneficios generados por la cartera de inversiones no se realiza hasta que el cliente solicite la redención parcial o total de las participaciones.</w:t>
      </w:r>
    </w:p>
    <w:p w14:paraId="1DA9A9CF" w14:textId="77777777" w:rsidR="00E17101" w:rsidRPr="005207AE" w:rsidRDefault="00E17101" w:rsidP="00E17101">
      <w:pPr>
        <w:numPr>
          <w:ilvl w:val="0"/>
          <w:numId w:val="36"/>
        </w:numPr>
        <w:tabs>
          <w:tab w:val="clear" w:pos="0"/>
          <w:tab w:val="left" w:pos="1843"/>
        </w:tabs>
        <w:ind w:left="1843" w:hanging="403"/>
        <w:jc w:val="both"/>
        <w:rPr>
          <w:lang w:val="es-CR"/>
        </w:rPr>
      </w:pPr>
      <w:r w:rsidRPr="005207AE">
        <w:rPr>
          <w:i/>
          <w:lang w:val="es-CR"/>
        </w:rPr>
        <w:t>BN FonDepósito Colones No Diversificado (colones):</w:t>
      </w:r>
      <w:r w:rsidRPr="005207AE">
        <w:rPr>
          <w:lang w:val="es-CR"/>
        </w:rPr>
        <w:t xml:space="preserve"> Es un fondo de mercado de dinero, abierto (patrimonio variable) y con cartera de renta fija.  La distribución de los beneficios generados por la cartera de inversiones no se realiza hasta que el cliente solicite la redención parcial o total de las participaciones.</w:t>
      </w:r>
    </w:p>
    <w:p w14:paraId="10E43D13" w14:textId="77777777" w:rsidR="00E17101" w:rsidRPr="005207AE" w:rsidRDefault="00E17101" w:rsidP="00E17101">
      <w:pPr>
        <w:numPr>
          <w:ilvl w:val="0"/>
          <w:numId w:val="36"/>
        </w:numPr>
        <w:tabs>
          <w:tab w:val="clear" w:pos="0"/>
          <w:tab w:val="left" w:pos="1843"/>
        </w:tabs>
        <w:ind w:left="1843" w:hanging="403"/>
        <w:jc w:val="both"/>
        <w:rPr>
          <w:lang w:val="es-CR"/>
        </w:rPr>
      </w:pPr>
      <w:r w:rsidRPr="005207AE">
        <w:rPr>
          <w:i/>
          <w:lang w:val="es-CR"/>
        </w:rPr>
        <w:t>BN SuperFondo US dólares Diversificado (US dólares):</w:t>
      </w:r>
      <w:r w:rsidRPr="005207AE">
        <w:rPr>
          <w:lang w:val="es-CR"/>
        </w:rPr>
        <w:t xml:space="preserve"> Es un fondo de mercado de dinero, abierto (patrimonio variable) y con cartera de renta variable.  La distribución de los beneficios generados por la cartera de inversiones no se realiza hasta que el cliente solicite la redención parcial o total de las participaciones.</w:t>
      </w:r>
    </w:p>
    <w:p w14:paraId="1F07B156" w14:textId="77777777" w:rsidR="00E17101" w:rsidRPr="005207AE" w:rsidRDefault="00E17101" w:rsidP="00E17101">
      <w:pPr>
        <w:numPr>
          <w:ilvl w:val="0"/>
          <w:numId w:val="36"/>
        </w:numPr>
        <w:tabs>
          <w:tab w:val="clear" w:pos="0"/>
          <w:tab w:val="left" w:pos="1843"/>
        </w:tabs>
        <w:ind w:left="1843" w:hanging="403"/>
        <w:jc w:val="both"/>
        <w:rPr>
          <w:lang w:val="es-CR"/>
        </w:rPr>
      </w:pPr>
      <w:r w:rsidRPr="005207AE">
        <w:rPr>
          <w:i/>
          <w:lang w:val="es-CR"/>
        </w:rPr>
        <w:t>BN CreciFondo US dólares No Diversificado (US dólares):</w:t>
      </w:r>
      <w:r w:rsidRPr="005207AE">
        <w:rPr>
          <w:lang w:val="es-CR"/>
        </w:rPr>
        <w:t xml:space="preserve"> Es un fondo de crecimiento, abierto (patrimonio variable) y con cartera de renta variable.  La distribución de los beneficios generados por la cartera de inversiones no se realiza hasta que el cliente solicite la redención parcial o total de las participaciones.</w:t>
      </w:r>
    </w:p>
    <w:p w14:paraId="052AE2E6" w14:textId="77777777" w:rsidR="00E17101" w:rsidRPr="005207AE" w:rsidRDefault="00E17101" w:rsidP="00E17101">
      <w:pPr>
        <w:numPr>
          <w:ilvl w:val="0"/>
          <w:numId w:val="36"/>
        </w:numPr>
        <w:tabs>
          <w:tab w:val="clear" w:pos="0"/>
          <w:tab w:val="left" w:pos="1843"/>
        </w:tabs>
        <w:ind w:left="1843" w:hanging="403"/>
        <w:jc w:val="both"/>
        <w:rPr>
          <w:lang w:val="es-CR"/>
        </w:rPr>
      </w:pPr>
      <w:r w:rsidRPr="005207AE">
        <w:rPr>
          <w:i/>
          <w:lang w:val="es-CR"/>
        </w:rPr>
        <w:t>BN RediFondo Trimestral US dólares No Diversificado (US dólares):</w:t>
      </w:r>
      <w:r w:rsidRPr="005207AE">
        <w:rPr>
          <w:lang w:val="es-CR"/>
        </w:rPr>
        <w:t xml:space="preserve"> Es un fondo de ingreso, abierto (patrimonio variable) y con cartera de renta fija. La distribución de los beneficios generados por la cartera de inversiones no se realiza hasta que el cliente solicite la redención parcial o total de las participaciones.</w:t>
      </w:r>
      <w:r w:rsidRPr="005207AE">
        <w:rPr>
          <w:lang w:val="es-CR"/>
        </w:rPr>
        <w:br w:type="page"/>
      </w:r>
    </w:p>
    <w:p w14:paraId="594F3CF0" w14:textId="77777777" w:rsidR="00E17101" w:rsidRPr="005207AE" w:rsidRDefault="00E17101" w:rsidP="00E17101">
      <w:pPr>
        <w:tabs>
          <w:tab w:val="left" w:pos="1843"/>
        </w:tabs>
        <w:ind w:left="1843"/>
        <w:jc w:val="both"/>
        <w:rPr>
          <w:lang w:val="es-CR"/>
        </w:rPr>
      </w:pPr>
    </w:p>
    <w:p w14:paraId="4FE1A38B" w14:textId="77777777" w:rsidR="00E17101" w:rsidRPr="005207AE" w:rsidRDefault="00E17101" w:rsidP="00E17101">
      <w:pPr>
        <w:numPr>
          <w:ilvl w:val="0"/>
          <w:numId w:val="36"/>
        </w:numPr>
        <w:tabs>
          <w:tab w:val="clear" w:pos="0"/>
          <w:tab w:val="left" w:pos="1843"/>
        </w:tabs>
        <w:ind w:left="1843" w:hanging="403"/>
        <w:jc w:val="both"/>
        <w:rPr>
          <w:lang w:val="es-CR"/>
        </w:rPr>
      </w:pPr>
      <w:r w:rsidRPr="005207AE">
        <w:rPr>
          <w:i/>
          <w:lang w:val="es-CR"/>
        </w:rPr>
        <w:t>BN DinerFondo US dólares No Diversificado (US dólares):</w:t>
      </w:r>
      <w:r w:rsidRPr="005207AE">
        <w:rPr>
          <w:lang w:val="es-CR"/>
        </w:rPr>
        <w:t xml:space="preserve"> Es un fondo del mercado de dinero, abierto (patrimonio variable) y con cartera de renta fija.  La distribución de los beneficios generados por la cartera de inversiones no se realiza hasta que el cliente solicite la redención parcial o total de las participaciones.</w:t>
      </w:r>
    </w:p>
    <w:p w14:paraId="1E4BFBF7" w14:textId="77777777" w:rsidR="00E17101" w:rsidRPr="005207AE" w:rsidRDefault="00E17101" w:rsidP="00E17101">
      <w:pPr>
        <w:numPr>
          <w:ilvl w:val="0"/>
          <w:numId w:val="36"/>
        </w:numPr>
        <w:tabs>
          <w:tab w:val="clear" w:pos="0"/>
          <w:tab w:val="left" w:pos="1843"/>
        </w:tabs>
        <w:ind w:left="1843" w:hanging="403"/>
        <w:jc w:val="both"/>
        <w:rPr>
          <w:lang w:val="es-CR"/>
        </w:rPr>
      </w:pPr>
      <w:r w:rsidRPr="005207AE">
        <w:rPr>
          <w:i/>
          <w:lang w:val="es-CR"/>
        </w:rPr>
        <w:t>BN FonDepósito US dólares No Diversificado (US dólares):</w:t>
      </w:r>
      <w:r w:rsidRPr="005207AE">
        <w:rPr>
          <w:lang w:val="es-CR"/>
        </w:rPr>
        <w:t xml:space="preserve"> Es un fondo de mercado de dinero, abierto (patrimonio variable) y con cartera de renta fija.  La distribución de los beneficios generados por la cartera de inversiones no se realiza hasta que el cliente solicite la redención parcial o total de las participaciones.</w:t>
      </w:r>
    </w:p>
    <w:p w14:paraId="640DFEDB" w14:textId="77777777" w:rsidR="00E17101" w:rsidRPr="005207AE" w:rsidRDefault="00E17101" w:rsidP="00E17101">
      <w:pPr>
        <w:numPr>
          <w:ilvl w:val="0"/>
          <w:numId w:val="36"/>
        </w:numPr>
        <w:tabs>
          <w:tab w:val="clear" w:pos="0"/>
          <w:tab w:val="left" w:pos="1843"/>
        </w:tabs>
        <w:ind w:left="1843" w:hanging="403"/>
        <w:jc w:val="both"/>
        <w:rPr>
          <w:lang w:val="es-CR"/>
        </w:rPr>
      </w:pPr>
      <w:r w:rsidRPr="005207AE">
        <w:rPr>
          <w:i/>
          <w:lang w:val="es-CR"/>
        </w:rPr>
        <w:t>BN Fondo de Inversión de Titularización Hipotecaria en US dólares (FHIPO):</w:t>
      </w:r>
      <w:r w:rsidRPr="005207AE">
        <w:rPr>
          <w:lang w:val="es-CR"/>
        </w:rPr>
        <w:t xml:space="preserve"> Es un Fondo que invierte principalmente en la adquisición de créditos hipotecarios o hipotecas, esta clase de fondos se caracterizan por ser cerrados; es decir las participaciones de los inversionistas se negocian en la bolsa de valores.</w:t>
      </w:r>
    </w:p>
    <w:p w14:paraId="07F70662" w14:textId="77777777" w:rsidR="00E17101" w:rsidRPr="005207AE" w:rsidRDefault="00E17101" w:rsidP="00E17101">
      <w:pPr>
        <w:numPr>
          <w:ilvl w:val="0"/>
          <w:numId w:val="36"/>
        </w:numPr>
        <w:tabs>
          <w:tab w:val="clear" w:pos="0"/>
          <w:tab w:val="left" w:pos="1843"/>
        </w:tabs>
        <w:ind w:left="1843" w:hanging="403"/>
        <w:jc w:val="both"/>
        <w:rPr>
          <w:lang w:val="es-CR"/>
        </w:rPr>
      </w:pPr>
      <w:r w:rsidRPr="005207AE">
        <w:rPr>
          <w:i/>
          <w:lang w:val="es-CR"/>
        </w:rPr>
        <w:t>BN SuperFondo Dólares Plus No Diversificado (US dólares):</w:t>
      </w:r>
      <w:r w:rsidRPr="005207AE">
        <w:rPr>
          <w:lang w:val="es-CR"/>
        </w:rPr>
        <w:t xml:space="preserve"> está dirigido a inversionistas conservadores que requieren invertir en el corto plazo.  El Fondo permite obtener el reembolso de las participaciones a partir del día hábil siguiente y hasta en un plazo máximo de 3 días hábiles contados a partir de la fecha de recibo de la solicitud de retiro.  Al ser un Fondo de corto plazo le permite al inversionista el manejo de recursos para atender necesidades de liquidez presentes o futuras.  El objetivo del Fondo es ofrecer un mecanismo de inversión que procure buscar una rentabilidad superior a otras alternativas de inversión bajo parámetros similares de liquidez, plazo y riesgo, aprovechando la parte de corto plazo de la curva de rendimiento plazo en la conformación de su cartera.</w:t>
      </w:r>
    </w:p>
    <w:p w14:paraId="4C0D3960" w14:textId="77777777" w:rsidR="0027394A" w:rsidRPr="005207AE" w:rsidRDefault="00E17101" w:rsidP="0027394A">
      <w:pPr>
        <w:numPr>
          <w:ilvl w:val="0"/>
          <w:numId w:val="36"/>
        </w:numPr>
        <w:tabs>
          <w:tab w:val="clear" w:pos="0"/>
          <w:tab w:val="left" w:pos="1843"/>
        </w:tabs>
        <w:ind w:left="1843" w:hanging="403"/>
        <w:jc w:val="both"/>
        <w:rPr>
          <w:lang w:val="es-CR"/>
        </w:rPr>
      </w:pPr>
      <w:r w:rsidRPr="005207AE">
        <w:rPr>
          <w:i/>
          <w:lang w:val="es-CR"/>
        </w:rPr>
        <w:t>BN Inmobiliario CR-2 (US dólares):</w:t>
      </w:r>
      <w:r w:rsidRPr="005207AE">
        <w:rPr>
          <w:lang w:val="es-CR"/>
        </w:rPr>
        <w:t xml:space="preserve"> Es un fondo de largo plazo, cerrado, en US dólares, tiene como objetivo la inversión en bienes inmuebles para su explotación en arrendamiento y complementariamente para su venta.  Está dirigido a inversionistas interesados en diversificar su cartera de inversiones incorporando inmuebles ubicados dentro del territorio nacional, y ocupados mayoritariamente, por instituciones del sector público. Al 31 de diciembre de 2019 y 2018, este fondo no cuenta con operaciones.</w:t>
      </w:r>
    </w:p>
    <w:p w14:paraId="1D0E3559" w14:textId="5955CFAE" w:rsidR="00E17101" w:rsidRPr="005207AE" w:rsidRDefault="00E17101" w:rsidP="0027394A">
      <w:pPr>
        <w:numPr>
          <w:ilvl w:val="0"/>
          <w:numId w:val="36"/>
        </w:numPr>
        <w:tabs>
          <w:tab w:val="clear" w:pos="0"/>
          <w:tab w:val="left" w:pos="1843"/>
        </w:tabs>
        <w:ind w:left="1843" w:hanging="403"/>
        <w:jc w:val="both"/>
        <w:rPr>
          <w:lang w:val="es-CR"/>
        </w:rPr>
      </w:pPr>
      <w:r w:rsidRPr="005207AE">
        <w:rPr>
          <w:i/>
          <w:lang w:val="es-CR"/>
        </w:rPr>
        <w:t>Fondo de Inversión de Desarrollo Inmobiliario BN-1</w:t>
      </w:r>
      <w:r w:rsidRPr="005207AE">
        <w:rPr>
          <w:lang w:val="es-CR"/>
        </w:rPr>
        <w:t>: Es un fondo que invertirá en la construcción de inmuebles para ser ocupados por entidades del Conglomerado Banco Nacional. Una vez concluidas las obras, los inmuebles serán vendidos a una entidad del Conglomerado Banco Nacional o a un Fondo Inmobiliario administrado por BN Fondos, con lo cual los inversionistas realizarían su ganancia potencial.  En el caso de que los inmuebles sean vendidos a un Fondo Inmobiliario, este los arrendará a una entidad del Conglomerado BNCR. Al 31 de diciembre de 2019 y 2018, este fondo no cuenta con operaciones.</w:t>
      </w:r>
      <w:r w:rsidRPr="005207AE">
        <w:rPr>
          <w:lang w:val="es-CR"/>
        </w:rPr>
        <w:br w:type="page"/>
      </w:r>
    </w:p>
    <w:p w14:paraId="45215B5E" w14:textId="77777777" w:rsidR="00E17101" w:rsidRPr="005207AE" w:rsidRDefault="00E17101" w:rsidP="00E17101">
      <w:pPr>
        <w:tabs>
          <w:tab w:val="left" w:pos="1843"/>
        </w:tabs>
        <w:ind w:left="1843"/>
        <w:jc w:val="both"/>
        <w:rPr>
          <w:lang w:val="es-CR"/>
        </w:rPr>
      </w:pPr>
    </w:p>
    <w:p w14:paraId="3F6D863D" w14:textId="5ADAA869" w:rsidR="00E17101" w:rsidRPr="005207AE" w:rsidRDefault="00E17101" w:rsidP="00D54D58">
      <w:pPr>
        <w:numPr>
          <w:ilvl w:val="0"/>
          <w:numId w:val="36"/>
        </w:numPr>
        <w:tabs>
          <w:tab w:val="clear" w:pos="0"/>
          <w:tab w:val="left" w:pos="1843"/>
        </w:tabs>
        <w:ind w:left="1843" w:hanging="403"/>
        <w:jc w:val="both"/>
        <w:rPr>
          <w:lang w:val="es-CR"/>
        </w:rPr>
      </w:pPr>
      <w:r w:rsidRPr="005207AE">
        <w:rPr>
          <w:i/>
          <w:lang w:val="es-CR"/>
        </w:rPr>
        <w:t>Fondo de Inversión de Desarrollo Inmobiliario de Infraestructura Pública – 1</w:t>
      </w:r>
      <w:r w:rsidRPr="005207AE">
        <w:rPr>
          <w:lang w:val="es-CR"/>
        </w:rPr>
        <w:t>: Es un fondo que invertirá en la construcción de inmuebles para ser ocupados por los Órganos de Desconcentración Máxima (ODM), así como por otras entidades del Banco Central de Costa Rica (BCCR). Una vez concluidas las obras, los inmuebles serán alquilados con opción de compra al BCCR o vendidos al BCCR o a un Fondo Inmobiliario administrado por BN Fondos, con lo cual los inversionistas realizarían su ganancia potencial.  En el caso de que los inmuebles sean vendidos a un Fondo Inmobiliario, este mantendrá el alquiler de los inmuebles al BCCR. Al 31 de diciembre de 2019 y 2018, este fondo no cuenta con operaciones.</w:t>
      </w:r>
    </w:p>
    <w:p w14:paraId="57D5973E" w14:textId="0F51202B" w:rsidR="00E17101" w:rsidRPr="005207AE" w:rsidRDefault="00E17101" w:rsidP="00D54D58">
      <w:pPr>
        <w:numPr>
          <w:ilvl w:val="0"/>
          <w:numId w:val="36"/>
        </w:numPr>
        <w:tabs>
          <w:tab w:val="clear" w:pos="0"/>
          <w:tab w:val="left" w:pos="1843"/>
        </w:tabs>
        <w:ind w:left="1843" w:hanging="403"/>
        <w:jc w:val="both"/>
        <w:rPr>
          <w:lang w:val="es-CR"/>
        </w:rPr>
      </w:pPr>
      <w:r w:rsidRPr="005207AE">
        <w:rPr>
          <w:i/>
          <w:lang w:val="es-CR"/>
        </w:rPr>
        <w:t>BN Internacional Valor (US dólares):</w:t>
      </w:r>
      <w:r w:rsidRPr="005207AE">
        <w:rPr>
          <w:lang w:val="es-CR"/>
        </w:rPr>
        <w:t xml:space="preserve"> Es un Fondo de Inversión internacional de cartera mixta, ideal para los clientes conservadores que buscan ante todo mantener el capital aunque eso signifique obtener un rendimiento mucho menor que el de mercado. Se dirige al inversionista que desee invertir en una cartera compuesta por títulos de deuda emitidos por el sector público o privado y Fondos de Inversión. Al 31 de diciembre de 2019 y 2018, este fondo no cuenta con operaciones.</w:t>
      </w:r>
    </w:p>
    <w:p w14:paraId="0B506899" w14:textId="06C9B475" w:rsidR="00E17101" w:rsidRPr="005207AE" w:rsidRDefault="00E17101" w:rsidP="00D54D58">
      <w:pPr>
        <w:numPr>
          <w:ilvl w:val="0"/>
          <w:numId w:val="36"/>
        </w:numPr>
        <w:tabs>
          <w:tab w:val="clear" w:pos="0"/>
          <w:tab w:val="left" w:pos="1843"/>
        </w:tabs>
        <w:ind w:left="1843" w:hanging="403"/>
        <w:jc w:val="both"/>
        <w:rPr>
          <w:lang w:val="es-CR"/>
        </w:rPr>
      </w:pPr>
      <w:r w:rsidRPr="005207AE">
        <w:rPr>
          <w:i/>
          <w:lang w:val="es-CR"/>
        </w:rPr>
        <w:t>BN Internacional Suma (US dólares):</w:t>
      </w:r>
      <w:r w:rsidRPr="005207AE">
        <w:rPr>
          <w:lang w:val="es-CR"/>
        </w:rPr>
        <w:t xml:space="preserve"> Es un Fondo de Inversión internacional de cartera mixta, dirigido a inversionistas con un perfil de riesgo balanceado, es decir, que está dispuesto a asumir pérdidas en el corto y mediano plazo con el propósito de obtener un rendimiento superior al de mercado en el mediano y largo plazo. Se dirige al inversionista que desee invertir en una cartera compuesta por títulos de deuda emitidos por el sector público o privado y en instrumentos de renta variable y Fondos de Inversión. Al 31 de diciembre de 2019 y 2018, este fondo no cuenta con operaciones.</w:t>
      </w:r>
    </w:p>
    <w:p w14:paraId="3489C7A6" w14:textId="325EF8AF" w:rsidR="008B4DF0" w:rsidRPr="005207AE" w:rsidRDefault="00E17101" w:rsidP="00E17101">
      <w:pPr>
        <w:numPr>
          <w:ilvl w:val="0"/>
          <w:numId w:val="36"/>
        </w:numPr>
        <w:tabs>
          <w:tab w:val="clear" w:pos="0"/>
          <w:tab w:val="left" w:pos="1843"/>
        </w:tabs>
        <w:ind w:left="1843" w:hanging="403"/>
        <w:jc w:val="both"/>
        <w:rPr>
          <w:i/>
          <w:lang w:val="es-CR"/>
        </w:rPr>
      </w:pPr>
      <w:r w:rsidRPr="005207AE">
        <w:rPr>
          <w:i/>
          <w:lang w:val="es-CR"/>
        </w:rPr>
        <w:t xml:space="preserve">BN Internacional Crece (US dólares): </w:t>
      </w:r>
      <w:r w:rsidRPr="005207AE">
        <w:rPr>
          <w:lang w:val="es-CR"/>
        </w:rPr>
        <w:t>Es un Fondo de Inversión internacional de cartera mixta y de largo plazo, dirigido a inversionistas con un perfil de riesgo agresivo, es decir dispuesto a asumir pérdidas significativas con el propósito de tratar de lograr rendimientos superiores a los de mercado. Se dirige al inversionista que desee invertir en una cartera compuesta por títulos de deuda emitidos por el sector público o privado y en instrumentos de renta variable y Fondos de Inversión. Al 31 de diciembre de 2019 y 2018, este fondo no cuenta con operaciones.</w:t>
      </w:r>
    </w:p>
    <w:p w14:paraId="74F1E863" w14:textId="77777777" w:rsidR="0027394A" w:rsidRPr="005207AE" w:rsidRDefault="0027394A" w:rsidP="0027394A">
      <w:pPr>
        <w:pStyle w:val="Prrafodelista"/>
        <w:rPr>
          <w:i/>
          <w:lang w:val="es-CR"/>
        </w:rPr>
      </w:pPr>
    </w:p>
    <w:p w14:paraId="00771F21" w14:textId="7F6D0F07" w:rsidR="0027394A" w:rsidRPr="005207AE" w:rsidRDefault="0027394A">
      <w:pPr>
        <w:rPr>
          <w:i/>
          <w:lang w:val="es-CR"/>
        </w:rPr>
      </w:pPr>
      <w:r w:rsidRPr="005207AE">
        <w:rPr>
          <w:i/>
          <w:lang w:val="es-CR"/>
        </w:rPr>
        <w:br w:type="page"/>
      </w:r>
    </w:p>
    <w:p w14:paraId="15E68F09" w14:textId="77777777" w:rsidR="0027394A" w:rsidRPr="005207AE" w:rsidRDefault="0027394A" w:rsidP="0027394A">
      <w:pPr>
        <w:tabs>
          <w:tab w:val="left" w:pos="1843"/>
        </w:tabs>
        <w:ind w:left="1843"/>
        <w:jc w:val="both"/>
        <w:rPr>
          <w:i/>
          <w:lang w:val="es-CR"/>
        </w:rPr>
      </w:pPr>
    </w:p>
    <w:p w14:paraId="0A5F8363" w14:textId="77777777" w:rsidR="00E17101" w:rsidRPr="005207AE" w:rsidRDefault="00E17101" w:rsidP="00E17101">
      <w:pPr>
        <w:rPr>
          <w:u w:val="single"/>
          <w:lang w:val="es-CR"/>
        </w:rPr>
      </w:pPr>
    </w:p>
    <w:p w14:paraId="24BD060B"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Contratos de administración de fondos de pensión</w:t>
      </w:r>
    </w:p>
    <w:p w14:paraId="029DAC91" w14:textId="77777777" w:rsidR="0049480F" w:rsidRPr="005207AE" w:rsidRDefault="0049480F" w:rsidP="00EE4ABF">
      <w:pPr>
        <w:tabs>
          <w:tab w:val="left" w:pos="1440"/>
        </w:tabs>
        <w:ind w:left="1418" w:hanging="709"/>
        <w:jc w:val="both"/>
        <w:rPr>
          <w:lang w:val="es-CR"/>
        </w:rPr>
      </w:pPr>
    </w:p>
    <w:p w14:paraId="75F1DE9C" w14:textId="5643AF62" w:rsidR="00776260" w:rsidRPr="005207AE" w:rsidRDefault="00693117" w:rsidP="00EE4ABF">
      <w:pPr>
        <w:tabs>
          <w:tab w:val="left" w:pos="1440"/>
        </w:tabs>
        <w:ind w:left="1418" w:hanging="709"/>
        <w:jc w:val="both"/>
        <w:rPr>
          <w:lang w:val="es-CR"/>
        </w:rPr>
      </w:pPr>
      <w:r w:rsidRPr="005207AE">
        <w:rPr>
          <w:lang w:val="es-CR"/>
        </w:rPr>
        <w:t>E</w:t>
      </w:r>
      <w:r w:rsidR="007A281C" w:rsidRPr="005207AE">
        <w:rPr>
          <w:lang w:val="es-CR"/>
        </w:rPr>
        <w:t>l</w:t>
      </w:r>
      <w:r w:rsidR="00776260" w:rsidRPr="005207AE">
        <w:rPr>
          <w:lang w:val="es-CR"/>
        </w:rPr>
        <w:t xml:space="preserve"> detalle de las cuentas de orden de la subsidiaria BN Vital Operadora de Planes de Pensiones Complementarias, S.A. es el siguiente:</w:t>
      </w:r>
    </w:p>
    <w:p w14:paraId="5AF5FFC2" w14:textId="77777777" w:rsidR="00BA27CF" w:rsidRPr="005207AE" w:rsidRDefault="00BA27CF" w:rsidP="00EE4ABF">
      <w:pPr>
        <w:tabs>
          <w:tab w:val="left" w:pos="1440"/>
        </w:tabs>
        <w:ind w:left="1418" w:hanging="709"/>
        <w:jc w:val="both"/>
        <w:rPr>
          <w:lang w:val="es-CR"/>
        </w:rPr>
      </w:pPr>
    </w:p>
    <w:tbl>
      <w:tblPr>
        <w:tblW w:w="8779" w:type="dxa"/>
        <w:tblInd w:w="790" w:type="dxa"/>
        <w:tblCellMar>
          <w:left w:w="70" w:type="dxa"/>
          <w:right w:w="70" w:type="dxa"/>
        </w:tblCellMar>
        <w:tblLook w:val="04A0" w:firstRow="1" w:lastRow="0" w:firstColumn="1" w:lastColumn="0" w:noHBand="0" w:noVBand="1"/>
      </w:tblPr>
      <w:tblGrid>
        <w:gridCol w:w="4410"/>
        <w:gridCol w:w="426"/>
        <w:gridCol w:w="1940"/>
        <w:gridCol w:w="160"/>
        <w:gridCol w:w="1843"/>
      </w:tblGrid>
      <w:tr w:rsidR="000A54A1" w:rsidRPr="005207AE" w14:paraId="626E2E64" w14:textId="77777777" w:rsidTr="007774C8">
        <w:trPr>
          <w:trHeight w:val="48"/>
        </w:trPr>
        <w:tc>
          <w:tcPr>
            <w:tcW w:w="4410" w:type="dxa"/>
            <w:shd w:val="clear" w:color="auto" w:fill="auto"/>
            <w:vAlign w:val="bottom"/>
          </w:tcPr>
          <w:p w14:paraId="2A61946A" w14:textId="77777777" w:rsidR="00553324" w:rsidRPr="005207AE" w:rsidRDefault="00553324" w:rsidP="005E567C">
            <w:pPr>
              <w:pStyle w:val="Sangra2detindependiente"/>
              <w:tabs>
                <w:tab w:val="clear" w:pos="405"/>
              </w:tabs>
              <w:ind w:left="216" w:hanging="288"/>
              <w:jc w:val="left"/>
              <w:rPr>
                <w:bCs/>
                <w:color w:val="000000" w:themeColor="text1"/>
                <w:sz w:val="22"/>
                <w:szCs w:val="22"/>
                <w:lang w:val="es-CR" w:eastAsia="es-CR"/>
              </w:rPr>
            </w:pPr>
          </w:p>
        </w:tc>
        <w:tc>
          <w:tcPr>
            <w:tcW w:w="426" w:type="dxa"/>
            <w:shd w:val="clear" w:color="auto" w:fill="auto"/>
            <w:vAlign w:val="bottom"/>
          </w:tcPr>
          <w:p w14:paraId="7C875F4D" w14:textId="77777777" w:rsidR="00553324" w:rsidRPr="005207AE" w:rsidRDefault="00553324" w:rsidP="000814B2">
            <w:pPr>
              <w:rPr>
                <w:bCs/>
                <w:sz w:val="22"/>
                <w:szCs w:val="22"/>
                <w:lang w:val="es-CR"/>
              </w:rPr>
            </w:pPr>
          </w:p>
        </w:tc>
        <w:tc>
          <w:tcPr>
            <w:tcW w:w="1940" w:type="dxa"/>
            <w:tcBorders>
              <w:bottom w:val="single" w:sz="4" w:space="0" w:color="auto"/>
            </w:tcBorders>
            <w:shd w:val="clear" w:color="auto" w:fill="auto"/>
            <w:vAlign w:val="bottom"/>
          </w:tcPr>
          <w:p w14:paraId="70600109" w14:textId="487F5796" w:rsidR="00553324" w:rsidRPr="005207AE" w:rsidRDefault="00693117" w:rsidP="004A367D">
            <w:pPr>
              <w:jc w:val="center"/>
              <w:rPr>
                <w:sz w:val="22"/>
                <w:szCs w:val="22"/>
                <w:lang w:val="es-CR"/>
              </w:rPr>
            </w:pPr>
            <w:r w:rsidRPr="005207AE">
              <w:rPr>
                <w:sz w:val="22"/>
                <w:szCs w:val="22"/>
                <w:lang w:val="es-CR"/>
              </w:rPr>
              <w:t>2019</w:t>
            </w:r>
          </w:p>
        </w:tc>
        <w:tc>
          <w:tcPr>
            <w:tcW w:w="160" w:type="dxa"/>
            <w:shd w:val="clear" w:color="auto" w:fill="auto"/>
            <w:vAlign w:val="bottom"/>
          </w:tcPr>
          <w:p w14:paraId="2E149E0C" w14:textId="77777777" w:rsidR="00553324" w:rsidRPr="005207AE" w:rsidRDefault="00553324">
            <w:pPr>
              <w:jc w:val="center"/>
              <w:rPr>
                <w:sz w:val="22"/>
                <w:szCs w:val="22"/>
                <w:u w:val="single"/>
                <w:lang w:val="es-CR"/>
              </w:rPr>
            </w:pPr>
          </w:p>
        </w:tc>
        <w:tc>
          <w:tcPr>
            <w:tcW w:w="1843" w:type="dxa"/>
            <w:tcBorders>
              <w:bottom w:val="single" w:sz="4" w:space="0" w:color="auto"/>
            </w:tcBorders>
            <w:shd w:val="clear" w:color="auto" w:fill="auto"/>
            <w:noWrap/>
            <w:vAlign w:val="bottom"/>
          </w:tcPr>
          <w:p w14:paraId="67FFFBDD" w14:textId="584FFF5D" w:rsidR="00553324" w:rsidRPr="005207AE" w:rsidRDefault="00693117" w:rsidP="004A367D">
            <w:pPr>
              <w:jc w:val="center"/>
              <w:rPr>
                <w:sz w:val="22"/>
                <w:szCs w:val="22"/>
                <w:lang w:val="es-CR"/>
              </w:rPr>
            </w:pPr>
            <w:r w:rsidRPr="005207AE">
              <w:rPr>
                <w:sz w:val="22"/>
                <w:szCs w:val="22"/>
                <w:lang w:val="es-CR"/>
              </w:rPr>
              <w:t>2018</w:t>
            </w:r>
          </w:p>
        </w:tc>
      </w:tr>
      <w:tr w:rsidR="007774C8" w:rsidRPr="005207AE" w14:paraId="3EDBA95A" w14:textId="77777777" w:rsidTr="007774C8">
        <w:trPr>
          <w:trHeight w:val="71"/>
        </w:trPr>
        <w:tc>
          <w:tcPr>
            <w:tcW w:w="4410" w:type="dxa"/>
            <w:shd w:val="clear" w:color="auto" w:fill="auto"/>
            <w:noWrap/>
            <w:vAlign w:val="bottom"/>
          </w:tcPr>
          <w:p w14:paraId="37F69BC1"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Fondo del Régimen Obligatorio de Pensiones</w:t>
            </w:r>
          </w:p>
        </w:tc>
        <w:tc>
          <w:tcPr>
            <w:tcW w:w="426" w:type="dxa"/>
            <w:shd w:val="clear" w:color="auto" w:fill="auto"/>
            <w:noWrap/>
            <w:vAlign w:val="bottom"/>
          </w:tcPr>
          <w:p w14:paraId="0AC20466" w14:textId="77777777" w:rsidR="007774C8" w:rsidRPr="005207AE" w:rsidRDefault="007774C8" w:rsidP="007774C8">
            <w:pPr>
              <w:rPr>
                <w:sz w:val="22"/>
                <w:szCs w:val="22"/>
                <w:lang w:val="es-CR"/>
              </w:rPr>
            </w:pPr>
            <w:r w:rsidRPr="005207AE">
              <w:rPr>
                <w:sz w:val="22"/>
                <w:szCs w:val="22"/>
                <w:lang w:val="es-CR"/>
              </w:rPr>
              <w:t>¢</w:t>
            </w:r>
          </w:p>
        </w:tc>
        <w:tc>
          <w:tcPr>
            <w:tcW w:w="1940" w:type="dxa"/>
            <w:tcBorders>
              <w:top w:val="single" w:sz="4" w:space="0" w:color="auto"/>
            </w:tcBorders>
            <w:shd w:val="clear" w:color="auto" w:fill="auto"/>
            <w:noWrap/>
            <w:vAlign w:val="bottom"/>
          </w:tcPr>
          <w:p w14:paraId="502F62E5" w14:textId="37AEDC15" w:rsidR="007774C8" w:rsidRPr="005207AE" w:rsidRDefault="007774C8" w:rsidP="007774C8">
            <w:pPr>
              <w:jc w:val="right"/>
              <w:rPr>
                <w:sz w:val="22"/>
                <w:szCs w:val="22"/>
                <w:lang w:val="es-CR"/>
              </w:rPr>
            </w:pPr>
            <w:r w:rsidRPr="005207AE">
              <w:rPr>
                <w:sz w:val="22"/>
                <w:szCs w:val="22"/>
              </w:rPr>
              <w:t>1.402.262.884.778</w:t>
            </w:r>
          </w:p>
        </w:tc>
        <w:tc>
          <w:tcPr>
            <w:tcW w:w="160" w:type="dxa"/>
            <w:shd w:val="clear" w:color="auto" w:fill="auto"/>
            <w:noWrap/>
            <w:vAlign w:val="bottom"/>
          </w:tcPr>
          <w:p w14:paraId="44F1BA9E" w14:textId="77777777" w:rsidR="007774C8" w:rsidRPr="005207AE" w:rsidRDefault="007774C8" w:rsidP="007774C8">
            <w:pPr>
              <w:jc w:val="right"/>
              <w:rPr>
                <w:sz w:val="22"/>
                <w:szCs w:val="22"/>
                <w:lang w:val="es-CR"/>
              </w:rPr>
            </w:pPr>
          </w:p>
        </w:tc>
        <w:tc>
          <w:tcPr>
            <w:tcW w:w="1843" w:type="dxa"/>
            <w:tcBorders>
              <w:top w:val="single" w:sz="4" w:space="0" w:color="auto"/>
            </w:tcBorders>
            <w:shd w:val="clear" w:color="auto" w:fill="auto"/>
            <w:noWrap/>
            <w:vAlign w:val="bottom"/>
          </w:tcPr>
          <w:p w14:paraId="0891078F" w14:textId="5B83242D" w:rsidR="007774C8" w:rsidRPr="005207AE" w:rsidRDefault="007774C8" w:rsidP="007774C8">
            <w:pPr>
              <w:jc w:val="right"/>
              <w:rPr>
                <w:sz w:val="22"/>
                <w:szCs w:val="22"/>
                <w:lang w:val="es-CR"/>
              </w:rPr>
            </w:pPr>
            <w:r w:rsidRPr="005207AE">
              <w:rPr>
                <w:sz w:val="22"/>
                <w:szCs w:val="22"/>
              </w:rPr>
              <w:t>1.179.501.953.791</w:t>
            </w:r>
          </w:p>
        </w:tc>
      </w:tr>
      <w:tr w:rsidR="007774C8" w:rsidRPr="005207AE" w14:paraId="73F41272" w14:textId="77777777" w:rsidTr="007774C8">
        <w:trPr>
          <w:trHeight w:val="71"/>
        </w:trPr>
        <w:tc>
          <w:tcPr>
            <w:tcW w:w="4410" w:type="dxa"/>
            <w:shd w:val="clear" w:color="auto" w:fill="auto"/>
            <w:noWrap/>
            <w:vAlign w:val="bottom"/>
          </w:tcPr>
          <w:p w14:paraId="0BFCC893" w14:textId="7B4A786F"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Fondo del Régimen Obligatorio de Pensiones –Erróneos</w:t>
            </w:r>
          </w:p>
        </w:tc>
        <w:tc>
          <w:tcPr>
            <w:tcW w:w="426" w:type="dxa"/>
            <w:shd w:val="clear" w:color="auto" w:fill="auto"/>
            <w:noWrap/>
            <w:vAlign w:val="bottom"/>
          </w:tcPr>
          <w:p w14:paraId="7BA771EF" w14:textId="77777777" w:rsidR="007774C8" w:rsidRPr="005207AE" w:rsidRDefault="007774C8" w:rsidP="007774C8">
            <w:pPr>
              <w:rPr>
                <w:sz w:val="22"/>
                <w:szCs w:val="22"/>
                <w:lang w:val="es-CR"/>
              </w:rPr>
            </w:pPr>
          </w:p>
        </w:tc>
        <w:tc>
          <w:tcPr>
            <w:tcW w:w="1940" w:type="dxa"/>
            <w:shd w:val="clear" w:color="auto" w:fill="auto"/>
            <w:noWrap/>
            <w:vAlign w:val="bottom"/>
          </w:tcPr>
          <w:p w14:paraId="61CAE96A" w14:textId="409C9903" w:rsidR="007774C8" w:rsidRPr="005207AE" w:rsidRDefault="007774C8" w:rsidP="007774C8">
            <w:pPr>
              <w:jc w:val="right"/>
              <w:rPr>
                <w:sz w:val="22"/>
                <w:szCs w:val="22"/>
                <w:lang w:val="es-CR"/>
              </w:rPr>
            </w:pPr>
            <w:r w:rsidRPr="005207AE">
              <w:rPr>
                <w:sz w:val="22"/>
                <w:szCs w:val="22"/>
              </w:rPr>
              <w:t>17.156.086.216</w:t>
            </w:r>
          </w:p>
        </w:tc>
        <w:tc>
          <w:tcPr>
            <w:tcW w:w="160" w:type="dxa"/>
            <w:shd w:val="clear" w:color="auto" w:fill="auto"/>
            <w:noWrap/>
            <w:vAlign w:val="bottom"/>
          </w:tcPr>
          <w:p w14:paraId="406970A2" w14:textId="77777777" w:rsidR="007774C8" w:rsidRPr="005207AE" w:rsidRDefault="007774C8" w:rsidP="007774C8">
            <w:pPr>
              <w:jc w:val="right"/>
              <w:rPr>
                <w:sz w:val="22"/>
                <w:szCs w:val="22"/>
                <w:lang w:val="es-CR"/>
              </w:rPr>
            </w:pPr>
          </w:p>
        </w:tc>
        <w:tc>
          <w:tcPr>
            <w:tcW w:w="1843" w:type="dxa"/>
            <w:shd w:val="clear" w:color="auto" w:fill="auto"/>
            <w:noWrap/>
            <w:vAlign w:val="bottom"/>
          </w:tcPr>
          <w:p w14:paraId="2812CAA0" w14:textId="64F3B514" w:rsidR="007774C8" w:rsidRPr="005207AE" w:rsidRDefault="007774C8" w:rsidP="007774C8">
            <w:pPr>
              <w:jc w:val="right"/>
              <w:rPr>
                <w:sz w:val="22"/>
                <w:szCs w:val="22"/>
                <w:lang w:val="es-CR"/>
              </w:rPr>
            </w:pPr>
            <w:r w:rsidRPr="005207AE">
              <w:rPr>
                <w:sz w:val="22"/>
                <w:szCs w:val="22"/>
              </w:rPr>
              <w:t>15.175.619.720</w:t>
            </w:r>
          </w:p>
        </w:tc>
      </w:tr>
      <w:tr w:rsidR="007774C8" w:rsidRPr="005207AE" w14:paraId="66B8845B" w14:textId="77777777" w:rsidTr="007774C8">
        <w:trPr>
          <w:trHeight w:val="89"/>
        </w:trPr>
        <w:tc>
          <w:tcPr>
            <w:tcW w:w="4410" w:type="dxa"/>
            <w:shd w:val="clear" w:color="auto" w:fill="auto"/>
            <w:noWrap/>
            <w:vAlign w:val="bottom"/>
          </w:tcPr>
          <w:p w14:paraId="757493B3"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Fondo de Capitalización Laboral</w:t>
            </w:r>
          </w:p>
        </w:tc>
        <w:tc>
          <w:tcPr>
            <w:tcW w:w="426" w:type="dxa"/>
            <w:shd w:val="clear" w:color="auto" w:fill="auto"/>
            <w:noWrap/>
            <w:vAlign w:val="bottom"/>
          </w:tcPr>
          <w:p w14:paraId="145336A3" w14:textId="77777777" w:rsidR="007774C8" w:rsidRPr="005207AE" w:rsidRDefault="007774C8" w:rsidP="007774C8">
            <w:pPr>
              <w:rPr>
                <w:sz w:val="22"/>
                <w:szCs w:val="22"/>
                <w:lang w:val="es-CR"/>
              </w:rPr>
            </w:pPr>
          </w:p>
        </w:tc>
        <w:tc>
          <w:tcPr>
            <w:tcW w:w="1940" w:type="dxa"/>
            <w:shd w:val="clear" w:color="auto" w:fill="auto"/>
            <w:noWrap/>
            <w:vAlign w:val="bottom"/>
          </w:tcPr>
          <w:p w14:paraId="5763C163" w14:textId="681C2EC9" w:rsidR="007774C8" w:rsidRPr="005207AE" w:rsidRDefault="007774C8" w:rsidP="007774C8">
            <w:pPr>
              <w:jc w:val="right"/>
              <w:rPr>
                <w:sz w:val="22"/>
                <w:szCs w:val="22"/>
                <w:lang w:val="es-CR"/>
              </w:rPr>
            </w:pPr>
            <w:r w:rsidRPr="005207AE">
              <w:rPr>
                <w:sz w:val="22"/>
                <w:szCs w:val="22"/>
              </w:rPr>
              <w:t>124.457.032.790</w:t>
            </w:r>
          </w:p>
        </w:tc>
        <w:tc>
          <w:tcPr>
            <w:tcW w:w="160" w:type="dxa"/>
            <w:shd w:val="clear" w:color="auto" w:fill="auto"/>
            <w:noWrap/>
            <w:vAlign w:val="bottom"/>
          </w:tcPr>
          <w:p w14:paraId="28FED952" w14:textId="77777777" w:rsidR="007774C8" w:rsidRPr="005207AE" w:rsidRDefault="007774C8" w:rsidP="007774C8">
            <w:pPr>
              <w:jc w:val="right"/>
              <w:rPr>
                <w:sz w:val="22"/>
                <w:szCs w:val="22"/>
                <w:lang w:val="es-CR"/>
              </w:rPr>
            </w:pPr>
          </w:p>
        </w:tc>
        <w:tc>
          <w:tcPr>
            <w:tcW w:w="1843" w:type="dxa"/>
            <w:shd w:val="clear" w:color="auto" w:fill="auto"/>
            <w:noWrap/>
            <w:vAlign w:val="bottom"/>
          </w:tcPr>
          <w:p w14:paraId="53E3D6E9" w14:textId="0572EA71" w:rsidR="007774C8" w:rsidRPr="005207AE" w:rsidRDefault="007774C8" w:rsidP="007774C8">
            <w:pPr>
              <w:jc w:val="right"/>
              <w:rPr>
                <w:sz w:val="22"/>
                <w:szCs w:val="22"/>
                <w:lang w:val="es-CR"/>
              </w:rPr>
            </w:pPr>
            <w:r w:rsidRPr="005207AE">
              <w:rPr>
                <w:sz w:val="22"/>
                <w:szCs w:val="22"/>
              </w:rPr>
              <w:t>104.522.886.810</w:t>
            </w:r>
          </w:p>
        </w:tc>
      </w:tr>
      <w:tr w:rsidR="007774C8" w:rsidRPr="005207AE" w14:paraId="3D4F4A38" w14:textId="77777777" w:rsidTr="007774C8">
        <w:trPr>
          <w:trHeight w:val="89"/>
        </w:trPr>
        <w:tc>
          <w:tcPr>
            <w:tcW w:w="4410" w:type="dxa"/>
            <w:shd w:val="clear" w:color="auto" w:fill="auto"/>
            <w:noWrap/>
            <w:vAlign w:val="bottom"/>
          </w:tcPr>
          <w:p w14:paraId="4FBA7D7C" w14:textId="66668493"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Fondo de Capitalización Laboral -Erróneos</w:t>
            </w:r>
          </w:p>
        </w:tc>
        <w:tc>
          <w:tcPr>
            <w:tcW w:w="426" w:type="dxa"/>
            <w:shd w:val="clear" w:color="auto" w:fill="auto"/>
            <w:noWrap/>
            <w:vAlign w:val="bottom"/>
          </w:tcPr>
          <w:p w14:paraId="406CE380" w14:textId="77777777" w:rsidR="007774C8" w:rsidRPr="005207AE" w:rsidRDefault="007774C8" w:rsidP="007774C8">
            <w:pPr>
              <w:rPr>
                <w:sz w:val="22"/>
                <w:szCs w:val="22"/>
                <w:lang w:val="es-CR"/>
              </w:rPr>
            </w:pPr>
          </w:p>
        </w:tc>
        <w:tc>
          <w:tcPr>
            <w:tcW w:w="1940" w:type="dxa"/>
            <w:shd w:val="clear" w:color="auto" w:fill="auto"/>
            <w:noWrap/>
            <w:vAlign w:val="bottom"/>
          </w:tcPr>
          <w:p w14:paraId="2C607D18" w14:textId="3AF4A578" w:rsidR="007774C8" w:rsidRPr="005207AE" w:rsidRDefault="007774C8" w:rsidP="007774C8">
            <w:pPr>
              <w:jc w:val="right"/>
              <w:rPr>
                <w:sz w:val="22"/>
                <w:szCs w:val="22"/>
                <w:lang w:val="es-CR"/>
              </w:rPr>
            </w:pPr>
            <w:r w:rsidRPr="005207AE">
              <w:rPr>
                <w:sz w:val="22"/>
                <w:szCs w:val="22"/>
              </w:rPr>
              <w:t>3.992.586.410</w:t>
            </w:r>
          </w:p>
        </w:tc>
        <w:tc>
          <w:tcPr>
            <w:tcW w:w="160" w:type="dxa"/>
            <w:shd w:val="clear" w:color="auto" w:fill="auto"/>
            <w:noWrap/>
            <w:vAlign w:val="bottom"/>
          </w:tcPr>
          <w:p w14:paraId="0CABC229" w14:textId="77777777" w:rsidR="007774C8" w:rsidRPr="005207AE" w:rsidRDefault="007774C8" w:rsidP="007774C8">
            <w:pPr>
              <w:jc w:val="right"/>
              <w:rPr>
                <w:sz w:val="22"/>
                <w:szCs w:val="22"/>
                <w:lang w:val="es-CR"/>
              </w:rPr>
            </w:pPr>
          </w:p>
        </w:tc>
        <w:tc>
          <w:tcPr>
            <w:tcW w:w="1843" w:type="dxa"/>
            <w:shd w:val="clear" w:color="auto" w:fill="auto"/>
            <w:noWrap/>
            <w:vAlign w:val="bottom"/>
          </w:tcPr>
          <w:p w14:paraId="34445A77" w14:textId="0DC76DE9" w:rsidR="007774C8" w:rsidRPr="005207AE" w:rsidRDefault="007774C8" w:rsidP="007774C8">
            <w:pPr>
              <w:jc w:val="right"/>
              <w:rPr>
                <w:sz w:val="22"/>
                <w:szCs w:val="22"/>
                <w:lang w:val="es-CR"/>
              </w:rPr>
            </w:pPr>
            <w:r w:rsidRPr="005207AE">
              <w:rPr>
                <w:sz w:val="22"/>
                <w:szCs w:val="22"/>
              </w:rPr>
              <w:t>3.553.662.719</w:t>
            </w:r>
          </w:p>
        </w:tc>
      </w:tr>
      <w:tr w:rsidR="007774C8" w:rsidRPr="005207AE" w14:paraId="385C7DA8" w14:textId="77777777" w:rsidTr="007774C8">
        <w:trPr>
          <w:trHeight w:val="89"/>
        </w:trPr>
        <w:tc>
          <w:tcPr>
            <w:tcW w:w="4410" w:type="dxa"/>
            <w:shd w:val="clear" w:color="auto" w:fill="auto"/>
            <w:noWrap/>
            <w:vAlign w:val="bottom"/>
          </w:tcPr>
          <w:p w14:paraId="25DF08A8"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Fondo de Pensión Colones A</w:t>
            </w:r>
          </w:p>
        </w:tc>
        <w:tc>
          <w:tcPr>
            <w:tcW w:w="426" w:type="dxa"/>
            <w:shd w:val="clear" w:color="auto" w:fill="auto"/>
            <w:noWrap/>
            <w:vAlign w:val="bottom"/>
          </w:tcPr>
          <w:p w14:paraId="785BE55A" w14:textId="77777777" w:rsidR="007774C8" w:rsidRPr="005207AE" w:rsidRDefault="007774C8" w:rsidP="007774C8">
            <w:pPr>
              <w:rPr>
                <w:sz w:val="22"/>
                <w:szCs w:val="22"/>
                <w:lang w:val="es-CR"/>
              </w:rPr>
            </w:pPr>
          </w:p>
        </w:tc>
        <w:tc>
          <w:tcPr>
            <w:tcW w:w="1940" w:type="dxa"/>
            <w:shd w:val="clear" w:color="auto" w:fill="auto"/>
            <w:noWrap/>
            <w:vAlign w:val="bottom"/>
          </w:tcPr>
          <w:p w14:paraId="787AA31B" w14:textId="0D7ECEDC" w:rsidR="007774C8" w:rsidRPr="005207AE" w:rsidRDefault="007774C8" w:rsidP="007774C8">
            <w:pPr>
              <w:jc w:val="right"/>
              <w:rPr>
                <w:sz w:val="22"/>
                <w:szCs w:val="22"/>
                <w:lang w:val="es-CR"/>
              </w:rPr>
            </w:pPr>
            <w:r w:rsidRPr="005207AE">
              <w:rPr>
                <w:sz w:val="22"/>
                <w:szCs w:val="22"/>
              </w:rPr>
              <w:t>87.521.311.660</w:t>
            </w:r>
          </w:p>
        </w:tc>
        <w:tc>
          <w:tcPr>
            <w:tcW w:w="160" w:type="dxa"/>
            <w:shd w:val="clear" w:color="auto" w:fill="auto"/>
            <w:noWrap/>
            <w:vAlign w:val="bottom"/>
          </w:tcPr>
          <w:p w14:paraId="13D034ED" w14:textId="77777777" w:rsidR="007774C8" w:rsidRPr="005207AE" w:rsidRDefault="007774C8" w:rsidP="007774C8">
            <w:pPr>
              <w:jc w:val="right"/>
              <w:rPr>
                <w:sz w:val="22"/>
                <w:szCs w:val="22"/>
                <w:lang w:val="es-CR"/>
              </w:rPr>
            </w:pPr>
          </w:p>
        </w:tc>
        <w:tc>
          <w:tcPr>
            <w:tcW w:w="1843" w:type="dxa"/>
            <w:shd w:val="clear" w:color="auto" w:fill="auto"/>
            <w:noWrap/>
            <w:vAlign w:val="bottom"/>
          </w:tcPr>
          <w:p w14:paraId="358B3427" w14:textId="6C8EF58D" w:rsidR="007774C8" w:rsidRPr="005207AE" w:rsidRDefault="007774C8" w:rsidP="007774C8">
            <w:pPr>
              <w:jc w:val="right"/>
              <w:rPr>
                <w:sz w:val="22"/>
                <w:szCs w:val="22"/>
                <w:lang w:val="es-CR"/>
              </w:rPr>
            </w:pPr>
            <w:r w:rsidRPr="005207AE">
              <w:rPr>
                <w:sz w:val="22"/>
                <w:szCs w:val="22"/>
              </w:rPr>
              <w:t>70.851.173.674</w:t>
            </w:r>
          </w:p>
        </w:tc>
      </w:tr>
      <w:tr w:rsidR="007774C8" w:rsidRPr="005207AE" w14:paraId="2C715C52" w14:textId="77777777" w:rsidTr="007774C8">
        <w:trPr>
          <w:trHeight w:val="89"/>
        </w:trPr>
        <w:tc>
          <w:tcPr>
            <w:tcW w:w="4410" w:type="dxa"/>
            <w:shd w:val="clear" w:color="auto" w:fill="auto"/>
            <w:noWrap/>
            <w:vAlign w:val="bottom"/>
          </w:tcPr>
          <w:p w14:paraId="4F4D666E"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Fondo de Pensión Colones B</w:t>
            </w:r>
          </w:p>
        </w:tc>
        <w:tc>
          <w:tcPr>
            <w:tcW w:w="426" w:type="dxa"/>
            <w:shd w:val="clear" w:color="auto" w:fill="auto"/>
            <w:noWrap/>
            <w:vAlign w:val="bottom"/>
          </w:tcPr>
          <w:p w14:paraId="675F5FFA" w14:textId="77777777" w:rsidR="007774C8" w:rsidRPr="005207AE" w:rsidRDefault="007774C8" w:rsidP="007774C8">
            <w:pPr>
              <w:rPr>
                <w:sz w:val="22"/>
                <w:szCs w:val="22"/>
                <w:lang w:val="es-CR"/>
              </w:rPr>
            </w:pPr>
          </w:p>
        </w:tc>
        <w:tc>
          <w:tcPr>
            <w:tcW w:w="1940" w:type="dxa"/>
            <w:shd w:val="clear" w:color="auto" w:fill="auto"/>
            <w:noWrap/>
            <w:vAlign w:val="bottom"/>
          </w:tcPr>
          <w:p w14:paraId="50F1E7BD" w14:textId="2B3F31C7" w:rsidR="007774C8" w:rsidRPr="005207AE" w:rsidRDefault="007774C8" w:rsidP="007774C8">
            <w:pPr>
              <w:jc w:val="right"/>
              <w:rPr>
                <w:sz w:val="22"/>
                <w:szCs w:val="22"/>
                <w:lang w:val="es-CR"/>
              </w:rPr>
            </w:pPr>
            <w:r w:rsidRPr="005207AE">
              <w:rPr>
                <w:sz w:val="22"/>
                <w:szCs w:val="22"/>
              </w:rPr>
              <w:t>21.903.896.675</w:t>
            </w:r>
          </w:p>
        </w:tc>
        <w:tc>
          <w:tcPr>
            <w:tcW w:w="160" w:type="dxa"/>
            <w:shd w:val="clear" w:color="auto" w:fill="auto"/>
            <w:noWrap/>
            <w:vAlign w:val="bottom"/>
          </w:tcPr>
          <w:p w14:paraId="6B542968" w14:textId="77777777" w:rsidR="007774C8" w:rsidRPr="005207AE" w:rsidRDefault="007774C8" w:rsidP="007774C8">
            <w:pPr>
              <w:jc w:val="right"/>
              <w:rPr>
                <w:sz w:val="22"/>
                <w:szCs w:val="22"/>
                <w:lang w:val="es-CR"/>
              </w:rPr>
            </w:pPr>
          </w:p>
        </w:tc>
        <w:tc>
          <w:tcPr>
            <w:tcW w:w="1843" w:type="dxa"/>
            <w:shd w:val="clear" w:color="auto" w:fill="auto"/>
            <w:noWrap/>
            <w:vAlign w:val="bottom"/>
          </w:tcPr>
          <w:p w14:paraId="16C55C44" w14:textId="1982C19B" w:rsidR="007774C8" w:rsidRPr="005207AE" w:rsidRDefault="007774C8" w:rsidP="007774C8">
            <w:pPr>
              <w:jc w:val="right"/>
              <w:rPr>
                <w:sz w:val="22"/>
                <w:szCs w:val="22"/>
                <w:lang w:val="es-CR"/>
              </w:rPr>
            </w:pPr>
            <w:r w:rsidRPr="005207AE">
              <w:rPr>
                <w:sz w:val="22"/>
                <w:szCs w:val="22"/>
              </w:rPr>
              <w:t>18.028.244.400</w:t>
            </w:r>
          </w:p>
        </w:tc>
      </w:tr>
      <w:tr w:rsidR="007774C8" w:rsidRPr="005207AE" w14:paraId="4710D5C2" w14:textId="77777777" w:rsidTr="007774C8">
        <w:trPr>
          <w:trHeight w:val="89"/>
        </w:trPr>
        <w:tc>
          <w:tcPr>
            <w:tcW w:w="4410" w:type="dxa"/>
            <w:shd w:val="clear" w:color="auto" w:fill="auto"/>
            <w:noWrap/>
            <w:vAlign w:val="bottom"/>
          </w:tcPr>
          <w:p w14:paraId="13EF716F"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Fondo de Garantía Notarial</w:t>
            </w:r>
          </w:p>
        </w:tc>
        <w:tc>
          <w:tcPr>
            <w:tcW w:w="426" w:type="dxa"/>
            <w:shd w:val="clear" w:color="auto" w:fill="auto"/>
            <w:noWrap/>
            <w:vAlign w:val="bottom"/>
          </w:tcPr>
          <w:p w14:paraId="63DF7947" w14:textId="77777777" w:rsidR="007774C8" w:rsidRPr="005207AE" w:rsidRDefault="007774C8" w:rsidP="007774C8">
            <w:pPr>
              <w:rPr>
                <w:sz w:val="22"/>
                <w:szCs w:val="22"/>
                <w:lang w:val="es-CR"/>
              </w:rPr>
            </w:pPr>
          </w:p>
        </w:tc>
        <w:tc>
          <w:tcPr>
            <w:tcW w:w="1940" w:type="dxa"/>
            <w:shd w:val="clear" w:color="auto" w:fill="auto"/>
            <w:noWrap/>
            <w:vAlign w:val="bottom"/>
          </w:tcPr>
          <w:p w14:paraId="0F3C7D5A" w14:textId="1757DE82" w:rsidR="007774C8" w:rsidRPr="005207AE" w:rsidRDefault="007774C8" w:rsidP="007774C8">
            <w:pPr>
              <w:jc w:val="center"/>
              <w:rPr>
                <w:sz w:val="22"/>
                <w:szCs w:val="22"/>
                <w:lang w:val="es-CR"/>
              </w:rPr>
            </w:pPr>
            <w:r w:rsidRPr="005207AE">
              <w:rPr>
                <w:sz w:val="22"/>
                <w:szCs w:val="22"/>
                <w:lang w:val="es-CR"/>
              </w:rPr>
              <w:t>-</w:t>
            </w:r>
          </w:p>
        </w:tc>
        <w:tc>
          <w:tcPr>
            <w:tcW w:w="160" w:type="dxa"/>
            <w:shd w:val="clear" w:color="auto" w:fill="auto"/>
            <w:noWrap/>
            <w:vAlign w:val="bottom"/>
          </w:tcPr>
          <w:p w14:paraId="1EA19008" w14:textId="77777777" w:rsidR="007774C8" w:rsidRPr="005207AE" w:rsidRDefault="007774C8" w:rsidP="007774C8">
            <w:pPr>
              <w:jc w:val="right"/>
              <w:rPr>
                <w:sz w:val="22"/>
                <w:szCs w:val="22"/>
                <w:lang w:val="es-CR"/>
              </w:rPr>
            </w:pPr>
          </w:p>
        </w:tc>
        <w:tc>
          <w:tcPr>
            <w:tcW w:w="1843" w:type="dxa"/>
            <w:shd w:val="clear" w:color="auto" w:fill="auto"/>
            <w:noWrap/>
            <w:vAlign w:val="bottom"/>
          </w:tcPr>
          <w:p w14:paraId="371F4E6F" w14:textId="5DC2D936" w:rsidR="007774C8" w:rsidRPr="005207AE" w:rsidRDefault="007774C8" w:rsidP="007774C8">
            <w:pPr>
              <w:jc w:val="right"/>
              <w:rPr>
                <w:sz w:val="22"/>
                <w:szCs w:val="22"/>
                <w:lang w:val="es-CR"/>
              </w:rPr>
            </w:pPr>
            <w:r w:rsidRPr="005207AE">
              <w:rPr>
                <w:sz w:val="22"/>
                <w:szCs w:val="22"/>
              </w:rPr>
              <w:t>28.068.874.236</w:t>
            </w:r>
          </w:p>
        </w:tc>
      </w:tr>
      <w:tr w:rsidR="007774C8" w:rsidRPr="005207AE" w14:paraId="063C060B" w14:textId="77777777" w:rsidTr="007774C8">
        <w:trPr>
          <w:trHeight w:val="89"/>
        </w:trPr>
        <w:tc>
          <w:tcPr>
            <w:tcW w:w="4410" w:type="dxa"/>
            <w:shd w:val="clear" w:color="auto" w:fill="auto"/>
            <w:noWrap/>
            <w:vAlign w:val="bottom"/>
          </w:tcPr>
          <w:p w14:paraId="6BE560B8" w14:textId="35E8E039"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 xml:space="preserve">Fondo de Pensión Dólares A </w:t>
            </w:r>
            <w:r w:rsidRPr="005207AE">
              <w:rPr>
                <w:bCs/>
                <w:i/>
                <w:iCs/>
                <w:color w:val="000000" w:themeColor="text1"/>
                <w:sz w:val="22"/>
                <w:szCs w:val="22"/>
                <w:lang w:val="es-CR" w:eastAsia="es-CR"/>
              </w:rPr>
              <w:t>(i)</w:t>
            </w:r>
          </w:p>
        </w:tc>
        <w:tc>
          <w:tcPr>
            <w:tcW w:w="426" w:type="dxa"/>
            <w:shd w:val="clear" w:color="auto" w:fill="auto"/>
            <w:noWrap/>
            <w:vAlign w:val="bottom"/>
          </w:tcPr>
          <w:p w14:paraId="59BC6C9A" w14:textId="77777777" w:rsidR="007774C8" w:rsidRPr="005207AE" w:rsidRDefault="007774C8" w:rsidP="007774C8">
            <w:pPr>
              <w:rPr>
                <w:sz w:val="22"/>
                <w:szCs w:val="22"/>
                <w:lang w:val="es-CR"/>
              </w:rPr>
            </w:pPr>
          </w:p>
        </w:tc>
        <w:tc>
          <w:tcPr>
            <w:tcW w:w="1940" w:type="dxa"/>
            <w:shd w:val="clear" w:color="auto" w:fill="auto"/>
            <w:noWrap/>
            <w:vAlign w:val="bottom"/>
          </w:tcPr>
          <w:p w14:paraId="2C9F303B" w14:textId="56F8AE34" w:rsidR="007774C8" w:rsidRPr="005207AE" w:rsidRDefault="007774C8" w:rsidP="007774C8">
            <w:pPr>
              <w:jc w:val="right"/>
              <w:rPr>
                <w:sz w:val="22"/>
                <w:szCs w:val="22"/>
                <w:lang w:val="es-CR"/>
              </w:rPr>
            </w:pPr>
            <w:r w:rsidRPr="005207AE">
              <w:rPr>
                <w:sz w:val="22"/>
                <w:szCs w:val="22"/>
              </w:rPr>
              <w:t>15.545.450.092</w:t>
            </w:r>
          </w:p>
        </w:tc>
        <w:tc>
          <w:tcPr>
            <w:tcW w:w="160" w:type="dxa"/>
            <w:shd w:val="clear" w:color="auto" w:fill="auto"/>
            <w:noWrap/>
            <w:vAlign w:val="bottom"/>
          </w:tcPr>
          <w:p w14:paraId="720A0A91" w14:textId="77777777" w:rsidR="007774C8" w:rsidRPr="005207AE" w:rsidRDefault="007774C8" w:rsidP="007774C8">
            <w:pPr>
              <w:jc w:val="right"/>
              <w:rPr>
                <w:sz w:val="22"/>
                <w:szCs w:val="22"/>
                <w:lang w:val="es-CR"/>
              </w:rPr>
            </w:pPr>
          </w:p>
        </w:tc>
        <w:tc>
          <w:tcPr>
            <w:tcW w:w="1843" w:type="dxa"/>
            <w:shd w:val="clear" w:color="auto" w:fill="auto"/>
            <w:noWrap/>
            <w:vAlign w:val="bottom"/>
          </w:tcPr>
          <w:p w14:paraId="0644534B" w14:textId="71713178" w:rsidR="007774C8" w:rsidRPr="005207AE" w:rsidRDefault="007774C8" w:rsidP="007774C8">
            <w:pPr>
              <w:jc w:val="right"/>
              <w:rPr>
                <w:sz w:val="22"/>
                <w:szCs w:val="22"/>
                <w:lang w:val="es-CR"/>
              </w:rPr>
            </w:pPr>
            <w:r w:rsidRPr="005207AE">
              <w:rPr>
                <w:sz w:val="22"/>
                <w:szCs w:val="22"/>
              </w:rPr>
              <w:t>13.487.617.120</w:t>
            </w:r>
          </w:p>
        </w:tc>
      </w:tr>
      <w:tr w:rsidR="007774C8" w:rsidRPr="005207AE" w14:paraId="62F38502" w14:textId="77777777" w:rsidTr="007774C8">
        <w:trPr>
          <w:trHeight w:val="89"/>
        </w:trPr>
        <w:tc>
          <w:tcPr>
            <w:tcW w:w="4410" w:type="dxa"/>
            <w:shd w:val="clear" w:color="auto" w:fill="auto"/>
            <w:noWrap/>
            <w:vAlign w:val="bottom"/>
          </w:tcPr>
          <w:p w14:paraId="47C08466" w14:textId="695B695B"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 xml:space="preserve">Fondo de Pensión Dólares B </w:t>
            </w:r>
            <w:r w:rsidRPr="005207AE">
              <w:rPr>
                <w:bCs/>
                <w:i/>
                <w:iCs/>
                <w:color w:val="000000" w:themeColor="text1"/>
                <w:sz w:val="22"/>
                <w:szCs w:val="22"/>
                <w:lang w:val="es-CR" w:eastAsia="es-CR"/>
              </w:rPr>
              <w:t>(ii)</w:t>
            </w:r>
          </w:p>
        </w:tc>
        <w:tc>
          <w:tcPr>
            <w:tcW w:w="426" w:type="dxa"/>
            <w:shd w:val="clear" w:color="auto" w:fill="auto"/>
            <w:noWrap/>
            <w:vAlign w:val="bottom"/>
          </w:tcPr>
          <w:p w14:paraId="3FA423EE" w14:textId="77777777" w:rsidR="007774C8" w:rsidRPr="005207AE" w:rsidRDefault="007774C8" w:rsidP="007774C8">
            <w:pPr>
              <w:rPr>
                <w:sz w:val="22"/>
                <w:szCs w:val="22"/>
                <w:lang w:val="es-CR"/>
              </w:rPr>
            </w:pPr>
          </w:p>
        </w:tc>
        <w:tc>
          <w:tcPr>
            <w:tcW w:w="1940" w:type="dxa"/>
            <w:tcBorders>
              <w:bottom w:val="single" w:sz="4" w:space="0" w:color="auto"/>
            </w:tcBorders>
            <w:shd w:val="clear" w:color="auto" w:fill="auto"/>
            <w:noWrap/>
            <w:vAlign w:val="bottom"/>
          </w:tcPr>
          <w:p w14:paraId="17034A5D" w14:textId="393AC121" w:rsidR="007774C8" w:rsidRPr="005207AE" w:rsidRDefault="007774C8" w:rsidP="007774C8">
            <w:pPr>
              <w:jc w:val="right"/>
              <w:rPr>
                <w:sz w:val="22"/>
                <w:szCs w:val="22"/>
                <w:lang w:val="es-CR"/>
              </w:rPr>
            </w:pPr>
            <w:r w:rsidRPr="005207AE">
              <w:rPr>
                <w:sz w:val="22"/>
                <w:szCs w:val="22"/>
              </w:rPr>
              <w:t>8.102.415.983</w:t>
            </w:r>
          </w:p>
        </w:tc>
        <w:tc>
          <w:tcPr>
            <w:tcW w:w="160" w:type="dxa"/>
            <w:shd w:val="clear" w:color="auto" w:fill="auto"/>
            <w:noWrap/>
            <w:vAlign w:val="bottom"/>
          </w:tcPr>
          <w:p w14:paraId="744890A6" w14:textId="77777777" w:rsidR="007774C8" w:rsidRPr="005207AE" w:rsidRDefault="007774C8" w:rsidP="007774C8">
            <w:pPr>
              <w:jc w:val="right"/>
              <w:rPr>
                <w:sz w:val="22"/>
                <w:szCs w:val="22"/>
                <w:lang w:val="es-CR"/>
              </w:rPr>
            </w:pPr>
          </w:p>
        </w:tc>
        <w:tc>
          <w:tcPr>
            <w:tcW w:w="1843" w:type="dxa"/>
            <w:tcBorders>
              <w:bottom w:val="single" w:sz="4" w:space="0" w:color="auto"/>
            </w:tcBorders>
            <w:shd w:val="clear" w:color="auto" w:fill="auto"/>
            <w:noWrap/>
            <w:vAlign w:val="bottom"/>
          </w:tcPr>
          <w:p w14:paraId="1EE2195B" w14:textId="3E2309A8" w:rsidR="007774C8" w:rsidRPr="005207AE" w:rsidRDefault="007774C8" w:rsidP="007774C8">
            <w:pPr>
              <w:jc w:val="right"/>
              <w:rPr>
                <w:sz w:val="22"/>
                <w:szCs w:val="22"/>
                <w:lang w:val="es-CR"/>
              </w:rPr>
            </w:pPr>
            <w:r w:rsidRPr="005207AE">
              <w:rPr>
                <w:sz w:val="22"/>
                <w:szCs w:val="22"/>
              </w:rPr>
              <w:t>7.373.954.806</w:t>
            </w:r>
          </w:p>
        </w:tc>
      </w:tr>
      <w:tr w:rsidR="00E0680A" w:rsidRPr="005207AE" w14:paraId="1EB40D24" w14:textId="77777777" w:rsidTr="007774C8">
        <w:trPr>
          <w:trHeight w:val="79"/>
        </w:trPr>
        <w:tc>
          <w:tcPr>
            <w:tcW w:w="4410" w:type="dxa"/>
            <w:shd w:val="clear" w:color="auto" w:fill="auto"/>
            <w:noWrap/>
            <w:vAlign w:val="bottom"/>
          </w:tcPr>
          <w:p w14:paraId="33428C79" w14:textId="6FC5B516" w:rsidR="00E0680A" w:rsidRPr="005207AE" w:rsidRDefault="00E0680A" w:rsidP="00E0680A">
            <w:pPr>
              <w:rPr>
                <w:bCs/>
                <w:color w:val="000000" w:themeColor="text1"/>
                <w:sz w:val="22"/>
                <w:szCs w:val="22"/>
                <w:lang w:val="es-CR" w:eastAsia="es-CR"/>
              </w:rPr>
            </w:pPr>
            <w:r w:rsidRPr="005207AE">
              <w:rPr>
                <w:bCs/>
                <w:color w:val="000000" w:themeColor="text1"/>
                <w:sz w:val="22"/>
                <w:szCs w:val="22"/>
                <w:lang w:val="es-CR" w:eastAsia="es-CR"/>
              </w:rPr>
              <w:t>Activos de los fondos administrados (véase nota 24)</w:t>
            </w:r>
          </w:p>
        </w:tc>
        <w:tc>
          <w:tcPr>
            <w:tcW w:w="426" w:type="dxa"/>
            <w:shd w:val="clear" w:color="auto" w:fill="auto"/>
            <w:noWrap/>
            <w:vAlign w:val="bottom"/>
          </w:tcPr>
          <w:p w14:paraId="1B13C345" w14:textId="77777777" w:rsidR="00E0680A" w:rsidRPr="005207AE" w:rsidRDefault="00E0680A" w:rsidP="00E0680A">
            <w:pPr>
              <w:rPr>
                <w:sz w:val="22"/>
                <w:szCs w:val="22"/>
                <w:lang w:val="es-CR"/>
              </w:rPr>
            </w:pPr>
          </w:p>
        </w:tc>
        <w:tc>
          <w:tcPr>
            <w:tcW w:w="1940" w:type="dxa"/>
            <w:tcBorders>
              <w:top w:val="single" w:sz="4" w:space="0" w:color="auto"/>
            </w:tcBorders>
            <w:shd w:val="clear" w:color="auto" w:fill="auto"/>
            <w:noWrap/>
            <w:vAlign w:val="bottom"/>
          </w:tcPr>
          <w:p w14:paraId="6036E237" w14:textId="567464C5" w:rsidR="00E0680A" w:rsidRPr="005207AE" w:rsidRDefault="007774C8" w:rsidP="007774C8">
            <w:pPr>
              <w:jc w:val="right"/>
              <w:rPr>
                <w:sz w:val="22"/>
                <w:szCs w:val="22"/>
                <w:lang w:val="es-CR"/>
              </w:rPr>
            </w:pPr>
            <w:r w:rsidRPr="005207AE">
              <w:rPr>
                <w:sz w:val="22"/>
                <w:szCs w:val="22"/>
                <w:lang w:val="es-CR"/>
              </w:rPr>
              <w:t>1.680.941.664.604</w:t>
            </w:r>
          </w:p>
        </w:tc>
        <w:tc>
          <w:tcPr>
            <w:tcW w:w="160" w:type="dxa"/>
            <w:shd w:val="clear" w:color="auto" w:fill="auto"/>
            <w:noWrap/>
            <w:vAlign w:val="bottom"/>
          </w:tcPr>
          <w:p w14:paraId="34914201" w14:textId="77777777" w:rsidR="00E0680A" w:rsidRPr="005207AE" w:rsidRDefault="00E0680A" w:rsidP="007774C8">
            <w:pPr>
              <w:jc w:val="right"/>
              <w:rPr>
                <w:sz w:val="22"/>
                <w:szCs w:val="22"/>
                <w:lang w:val="es-CR"/>
              </w:rPr>
            </w:pPr>
          </w:p>
        </w:tc>
        <w:tc>
          <w:tcPr>
            <w:tcW w:w="1843" w:type="dxa"/>
            <w:tcBorders>
              <w:top w:val="single" w:sz="4" w:space="0" w:color="auto"/>
            </w:tcBorders>
            <w:shd w:val="clear" w:color="auto" w:fill="auto"/>
            <w:noWrap/>
            <w:vAlign w:val="bottom"/>
          </w:tcPr>
          <w:p w14:paraId="439DFB07" w14:textId="79E728BE" w:rsidR="00E0680A" w:rsidRPr="005207AE" w:rsidRDefault="00E0680A" w:rsidP="007774C8">
            <w:pPr>
              <w:jc w:val="right"/>
              <w:rPr>
                <w:sz w:val="22"/>
                <w:szCs w:val="22"/>
                <w:lang w:val="es-CR"/>
              </w:rPr>
            </w:pPr>
            <w:r w:rsidRPr="005207AE">
              <w:rPr>
                <w:sz w:val="22"/>
                <w:szCs w:val="22"/>
              </w:rPr>
              <w:t>1.440.563.987.276</w:t>
            </w:r>
          </w:p>
        </w:tc>
      </w:tr>
      <w:tr w:rsidR="007774C8" w:rsidRPr="005207AE" w14:paraId="511A3DC5" w14:textId="77777777" w:rsidTr="007774C8">
        <w:trPr>
          <w:trHeight w:val="270"/>
        </w:trPr>
        <w:tc>
          <w:tcPr>
            <w:tcW w:w="4410" w:type="dxa"/>
            <w:shd w:val="clear" w:color="auto" w:fill="auto"/>
            <w:noWrap/>
            <w:vAlign w:val="bottom"/>
          </w:tcPr>
          <w:p w14:paraId="7C68F07F"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Valores y bienes en custodia por cuenta propia</w:t>
            </w:r>
          </w:p>
        </w:tc>
        <w:tc>
          <w:tcPr>
            <w:tcW w:w="426" w:type="dxa"/>
            <w:shd w:val="clear" w:color="auto" w:fill="auto"/>
            <w:noWrap/>
            <w:vAlign w:val="bottom"/>
          </w:tcPr>
          <w:p w14:paraId="60DF30D8" w14:textId="77777777" w:rsidR="007774C8" w:rsidRPr="005207AE" w:rsidRDefault="007774C8" w:rsidP="007774C8">
            <w:pPr>
              <w:rPr>
                <w:sz w:val="22"/>
                <w:szCs w:val="22"/>
                <w:lang w:val="es-CR"/>
              </w:rPr>
            </w:pPr>
          </w:p>
        </w:tc>
        <w:tc>
          <w:tcPr>
            <w:tcW w:w="1940" w:type="dxa"/>
            <w:shd w:val="clear" w:color="auto" w:fill="auto"/>
            <w:noWrap/>
            <w:vAlign w:val="bottom"/>
          </w:tcPr>
          <w:p w14:paraId="6D61C048" w14:textId="79FBAB17" w:rsidR="007774C8" w:rsidRPr="005207AE" w:rsidRDefault="007774C8" w:rsidP="007774C8">
            <w:pPr>
              <w:jc w:val="right"/>
              <w:rPr>
                <w:sz w:val="22"/>
                <w:szCs w:val="22"/>
                <w:lang w:val="es-CR"/>
              </w:rPr>
            </w:pPr>
            <w:r w:rsidRPr="005207AE">
              <w:rPr>
                <w:sz w:val="22"/>
                <w:szCs w:val="22"/>
              </w:rPr>
              <w:t>16.935.774.064</w:t>
            </w:r>
          </w:p>
        </w:tc>
        <w:tc>
          <w:tcPr>
            <w:tcW w:w="160" w:type="dxa"/>
            <w:shd w:val="clear" w:color="auto" w:fill="auto"/>
            <w:noWrap/>
            <w:vAlign w:val="bottom"/>
          </w:tcPr>
          <w:p w14:paraId="5A1A86FC" w14:textId="77777777" w:rsidR="007774C8" w:rsidRPr="005207AE" w:rsidRDefault="007774C8" w:rsidP="007774C8">
            <w:pPr>
              <w:jc w:val="right"/>
              <w:rPr>
                <w:sz w:val="22"/>
                <w:szCs w:val="22"/>
                <w:lang w:val="es-CR"/>
              </w:rPr>
            </w:pPr>
          </w:p>
        </w:tc>
        <w:tc>
          <w:tcPr>
            <w:tcW w:w="1843" w:type="dxa"/>
            <w:shd w:val="clear" w:color="auto" w:fill="auto"/>
            <w:noWrap/>
            <w:vAlign w:val="bottom"/>
          </w:tcPr>
          <w:p w14:paraId="46B96310" w14:textId="57344A7A" w:rsidR="007774C8" w:rsidRPr="005207AE" w:rsidRDefault="007774C8" w:rsidP="007774C8">
            <w:pPr>
              <w:jc w:val="right"/>
              <w:rPr>
                <w:sz w:val="22"/>
                <w:szCs w:val="22"/>
                <w:lang w:val="es-CR"/>
              </w:rPr>
            </w:pPr>
            <w:r w:rsidRPr="005207AE">
              <w:rPr>
                <w:sz w:val="22"/>
                <w:szCs w:val="22"/>
              </w:rPr>
              <w:t>8.829.700.037</w:t>
            </w:r>
          </w:p>
        </w:tc>
      </w:tr>
      <w:tr w:rsidR="007774C8" w:rsidRPr="005207AE" w14:paraId="09461CF9" w14:textId="77777777" w:rsidTr="007774C8">
        <w:trPr>
          <w:trHeight w:val="89"/>
        </w:trPr>
        <w:tc>
          <w:tcPr>
            <w:tcW w:w="4410" w:type="dxa"/>
            <w:shd w:val="clear" w:color="auto" w:fill="auto"/>
            <w:noWrap/>
            <w:vAlign w:val="bottom"/>
          </w:tcPr>
          <w:p w14:paraId="76C08A0D"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Garantías de participación y cumplimiento</w:t>
            </w:r>
          </w:p>
        </w:tc>
        <w:tc>
          <w:tcPr>
            <w:tcW w:w="426" w:type="dxa"/>
            <w:shd w:val="clear" w:color="auto" w:fill="auto"/>
            <w:noWrap/>
            <w:vAlign w:val="bottom"/>
          </w:tcPr>
          <w:p w14:paraId="537D0C9B" w14:textId="77777777" w:rsidR="007774C8" w:rsidRPr="005207AE" w:rsidRDefault="007774C8" w:rsidP="007774C8">
            <w:pPr>
              <w:rPr>
                <w:sz w:val="22"/>
                <w:szCs w:val="22"/>
                <w:lang w:val="es-CR"/>
              </w:rPr>
            </w:pPr>
          </w:p>
        </w:tc>
        <w:tc>
          <w:tcPr>
            <w:tcW w:w="1940" w:type="dxa"/>
            <w:shd w:val="clear" w:color="auto" w:fill="auto"/>
            <w:noWrap/>
            <w:vAlign w:val="bottom"/>
          </w:tcPr>
          <w:p w14:paraId="7F59881F" w14:textId="07114D08" w:rsidR="007774C8" w:rsidRPr="005207AE" w:rsidRDefault="007774C8" w:rsidP="007774C8">
            <w:pPr>
              <w:jc w:val="right"/>
              <w:rPr>
                <w:sz w:val="22"/>
                <w:szCs w:val="22"/>
                <w:lang w:val="es-CR"/>
              </w:rPr>
            </w:pPr>
            <w:r w:rsidRPr="005207AE">
              <w:rPr>
                <w:sz w:val="22"/>
                <w:szCs w:val="22"/>
              </w:rPr>
              <w:t>41.583.623</w:t>
            </w:r>
          </w:p>
        </w:tc>
        <w:tc>
          <w:tcPr>
            <w:tcW w:w="160" w:type="dxa"/>
            <w:shd w:val="clear" w:color="auto" w:fill="auto"/>
            <w:noWrap/>
            <w:vAlign w:val="bottom"/>
          </w:tcPr>
          <w:p w14:paraId="28C80A18" w14:textId="77777777" w:rsidR="007774C8" w:rsidRPr="005207AE" w:rsidRDefault="007774C8" w:rsidP="007774C8">
            <w:pPr>
              <w:jc w:val="right"/>
              <w:rPr>
                <w:sz w:val="22"/>
                <w:szCs w:val="22"/>
                <w:lang w:val="es-CR"/>
              </w:rPr>
            </w:pPr>
          </w:p>
        </w:tc>
        <w:tc>
          <w:tcPr>
            <w:tcW w:w="1843" w:type="dxa"/>
            <w:shd w:val="clear" w:color="auto" w:fill="auto"/>
            <w:noWrap/>
            <w:vAlign w:val="bottom"/>
          </w:tcPr>
          <w:p w14:paraId="1D3805E0" w14:textId="5C9190E7" w:rsidR="007774C8" w:rsidRPr="005207AE" w:rsidRDefault="007774C8" w:rsidP="007774C8">
            <w:pPr>
              <w:jc w:val="right"/>
              <w:rPr>
                <w:sz w:val="22"/>
                <w:szCs w:val="22"/>
                <w:lang w:val="es-CR"/>
              </w:rPr>
            </w:pPr>
            <w:r w:rsidRPr="005207AE">
              <w:rPr>
                <w:sz w:val="22"/>
                <w:szCs w:val="22"/>
              </w:rPr>
              <w:t>21.776.036</w:t>
            </w:r>
          </w:p>
        </w:tc>
      </w:tr>
      <w:tr w:rsidR="007774C8" w:rsidRPr="005207AE" w14:paraId="44619948" w14:textId="77777777" w:rsidTr="007774C8">
        <w:trPr>
          <w:trHeight w:val="175"/>
        </w:trPr>
        <w:tc>
          <w:tcPr>
            <w:tcW w:w="4410" w:type="dxa"/>
            <w:shd w:val="clear" w:color="auto" w:fill="auto"/>
            <w:noWrap/>
            <w:vAlign w:val="bottom"/>
          </w:tcPr>
          <w:p w14:paraId="61D23194" w14:textId="6D47F0C4"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 xml:space="preserve">Garantías en US dólares de participación y cumplimiento </w:t>
            </w:r>
            <w:r w:rsidRPr="005207AE">
              <w:rPr>
                <w:bCs/>
                <w:i/>
                <w:iCs/>
                <w:color w:val="000000" w:themeColor="text1"/>
                <w:sz w:val="22"/>
                <w:szCs w:val="22"/>
                <w:lang w:val="es-CR" w:eastAsia="es-CR"/>
              </w:rPr>
              <w:t>(i</w:t>
            </w:r>
            <w:r w:rsidR="00684146" w:rsidRPr="005207AE">
              <w:rPr>
                <w:bCs/>
                <w:i/>
                <w:iCs/>
                <w:color w:val="000000" w:themeColor="text1"/>
                <w:sz w:val="22"/>
                <w:szCs w:val="22"/>
                <w:lang w:val="es-CR" w:eastAsia="es-CR"/>
              </w:rPr>
              <w:t>ii</w:t>
            </w:r>
            <w:r w:rsidRPr="005207AE">
              <w:rPr>
                <w:bCs/>
                <w:i/>
                <w:iCs/>
                <w:color w:val="000000" w:themeColor="text1"/>
                <w:sz w:val="22"/>
                <w:szCs w:val="22"/>
                <w:lang w:val="es-CR" w:eastAsia="es-CR"/>
              </w:rPr>
              <w:t>)</w:t>
            </w:r>
          </w:p>
        </w:tc>
        <w:tc>
          <w:tcPr>
            <w:tcW w:w="426" w:type="dxa"/>
            <w:shd w:val="clear" w:color="auto" w:fill="auto"/>
            <w:noWrap/>
            <w:vAlign w:val="bottom"/>
          </w:tcPr>
          <w:p w14:paraId="57C4F2A6" w14:textId="77777777" w:rsidR="007774C8" w:rsidRPr="005207AE" w:rsidRDefault="007774C8" w:rsidP="007774C8">
            <w:pPr>
              <w:rPr>
                <w:sz w:val="22"/>
                <w:szCs w:val="22"/>
                <w:lang w:val="es-CR"/>
              </w:rPr>
            </w:pPr>
          </w:p>
        </w:tc>
        <w:tc>
          <w:tcPr>
            <w:tcW w:w="1940" w:type="dxa"/>
            <w:shd w:val="clear" w:color="auto" w:fill="auto"/>
            <w:noWrap/>
            <w:vAlign w:val="bottom"/>
          </w:tcPr>
          <w:p w14:paraId="399DBC1F" w14:textId="44DFE298" w:rsidR="007774C8" w:rsidRPr="005207AE" w:rsidRDefault="007774C8" w:rsidP="007774C8">
            <w:pPr>
              <w:jc w:val="right"/>
              <w:rPr>
                <w:sz w:val="22"/>
                <w:szCs w:val="22"/>
                <w:lang w:val="es-CR"/>
              </w:rPr>
            </w:pPr>
            <w:r w:rsidRPr="005207AE">
              <w:rPr>
                <w:sz w:val="22"/>
                <w:szCs w:val="22"/>
              </w:rPr>
              <w:t>95.828.098</w:t>
            </w:r>
          </w:p>
        </w:tc>
        <w:tc>
          <w:tcPr>
            <w:tcW w:w="160" w:type="dxa"/>
            <w:shd w:val="clear" w:color="auto" w:fill="auto"/>
            <w:noWrap/>
            <w:vAlign w:val="bottom"/>
          </w:tcPr>
          <w:p w14:paraId="7346C7BA" w14:textId="77777777" w:rsidR="007774C8" w:rsidRPr="005207AE" w:rsidRDefault="007774C8" w:rsidP="007774C8">
            <w:pPr>
              <w:jc w:val="right"/>
              <w:rPr>
                <w:sz w:val="22"/>
                <w:szCs w:val="22"/>
                <w:lang w:val="es-CR"/>
              </w:rPr>
            </w:pPr>
          </w:p>
        </w:tc>
        <w:tc>
          <w:tcPr>
            <w:tcW w:w="1843" w:type="dxa"/>
            <w:shd w:val="clear" w:color="auto" w:fill="auto"/>
            <w:noWrap/>
            <w:vAlign w:val="bottom"/>
          </w:tcPr>
          <w:p w14:paraId="7D691BEF" w14:textId="1E1EFE78" w:rsidR="007774C8" w:rsidRPr="005207AE" w:rsidRDefault="007774C8" w:rsidP="007774C8">
            <w:pPr>
              <w:jc w:val="right"/>
              <w:rPr>
                <w:sz w:val="22"/>
                <w:szCs w:val="22"/>
                <w:lang w:val="es-CR"/>
              </w:rPr>
            </w:pPr>
            <w:r w:rsidRPr="005207AE">
              <w:rPr>
                <w:sz w:val="22"/>
                <w:szCs w:val="22"/>
              </w:rPr>
              <w:t>71.320.305</w:t>
            </w:r>
          </w:p>
        </w:tc>
      </w:tr>
      <w:tr w:rsidR="007774C8" w:rsidRPr="005207AE" w14:paraId="6624CDAC" w14:textId="77777777" w:rsidTr="007774C8">
        <w:trPr>
          <w:trHeight w:val="95"/>
        </w:trPr>
        <w:tc>
          <w:tcPr>
            <w:tcW w:w="4410" w:type="dxa"/>
            <w:shd w:val="clear" w:color="auto" w:fill="auto"/>
            <w:noWrap/>
            <w:vAlign w:val="bottom"/>
          </w:tcPr>
          <w:p w14:paraId="6F4249ED" w14:textId="77777777"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Títulos en unidades de desarrollo</w:t>
            </w:r>
          </w:p>
        </w:tc>
        <w:tc>
          <w:tcPr>
            <w:tcW w:w="426" w:type="dxa"/>
            <w:shd w:val="clear" w:color="auto" w:fill="auto"/>
            <w:noWrap/>
            <w:vAlign w:val="bottom"/>
          </w:tcPr>
          <w:p w14:paraId="5D1B0314" w14:textId="77777777" w:rsidR="007774C8" w:rsidRPr="005207AE" w:rsidRDefault="007774C8" w:rsidP="007774C8">
            <w:pPr>
              <w:rPr>
                <w:sz w:val="22"/>
                <w:szCs w:val="22"/>
                <w:lang w:val="es-CR"/>
              </w:rPr>
            </w:pPr>
          </w:p>
        </w:tc>
        <w:tc>
          <w:tcPr>
            <w:tcW w:w="1940" w:type="dxa"/>
            <w:tcBorders>
              <w:bottom w:val="single" w:sz="4" w:space="0" w:color="auto"/>
            </w:tcBorders>
            <w:shd w:val="clear" w:color="auto" w:fill="auto"/>
            <w:noWrap/>
            <w:vAlign w:val="bottom"/>
          </w:tcPr>
          <w:p w14:paraId="70520B60" w14:textId="14AB7D07" w:rsidR="007774C8" w:rsidRPr="005207AE" w:rsidRDefault="007774C8" w:rsidP="007774C8">
            <w:pPr>
              <w:jc w:val="right"/>
              <w:rPr>
                <w:sz w:val="22"/>
                <w:szCs w:val="22"/>
                <w:lang w:val="es-CR"/>
              </w:rPr>
            </w:pPr>
            <w:r w:rsidRPr="005207AE">
              <w:rPr>
                <w:sz w:val="22"/>
                <w:szCs w:val="22"/>
              </w:rPr>
              <w:t>495.137.81</w:t>
            </w:r>
            <w:r w:rsidR="003057BE" w:rsidRPr="005207AE">
              <w:rPr>
                <w:sz w:val="22"/>
                <w:szCs w:val="22"/>
              </w:rPr>
              <w:t>3</w:t>
            </w:r>
          </w:p>
        </w:tc>
        <w:tc>
          <w:tcPr>
            <w:tcW w:w="160" w:type="dxa"/>
            <w:shd w:val="clear" w:color="auto" w:fill="auto"/>
            <w:noWrap/>
            <w:vAlign w:val="bottom"/>
          </w:tcPr>
          <w:p w14:paraId="168B5E69" w14:textId="77777777" w:rsidR="007774C8" w:rsidRPr="005207AE" w:rsidRDefault="007774C8" w:rsidP="007774C8">
            <w:pPr>
              <w:jc w:val="right"/>
              <w:rPr>
                <w:sz w:val="22"/>
                <w:szCs w:val="22"/>
                <w:lang w:val="es-CR"/>
              </w:rPr>
            </w:pPr>
          </w:p>
        </w:tc>
        <w:tc>
          <w:tcPr>
            <w:tcW w:w="1843" w:type="dxa"/>
            <w:tcBorders>
              <w:bottom w:val="single" w:sz="4" w:space="0" w:color="auto"/>
            </w:tcBorders>
            <w:shd w:val="clear" w:color="auto" w:fill="auto"/>
            <w:noWrap/>
            <w:vAlign w:val="bottom"/>
          </w:tcPr>
          <w:p w14:paraId="7BB1916C" w14:textId="0DCB1C8D" w:rsidR="007774C8" w:rsidRPr="005207AE" w:rsidRDefault="007774C8" w:rsidP="007774C8">
            <w:pPr>
              <w:jc w:val="right"/>
              <w:rPr>
                <w:sz w:val="22"/>
                <w:szCs w:val="22"/>
                <w:lang w:val="es-CR"/>
              </w:rPr>
            </w:pPr>
            <w:r w:rsidRPr="005207AE">
              <w:rPr>
                <w:sz w:val="22"/>
                <w:szCs w:val="22"/>
              </w:rPr>
              <w:t>565.822.098</w:t>
            </w:r>
          </w:p>
        </w:tc>
      </w:tr>
      <w:tr w:rsidR="007774C8" w:rsidRPr="005207AE" w14:paraId="388C3692" w14:textId="77777777" w:rsidTr="007774C8">
        <w:trPr>
          <w:trHeight w:val="152"/>
        </w:trPr>
        <w:tc>
          <w:tcPr>
            <w:tcW w:w="4410" w:type="dxa"/>
            <w:shd w:val="clear" w:color="auto" w:fill="auto"/>
            <w:noWrap/>
            <w:vAlign w:val="bottom"/>
          </w:tcPr>
          <w:p w14:paraId="2CF33FFD" w14:textId="3789680A" w:rsidR="007774C8" w:rsidRPr="005207AE" w:rsidRDefault="007774C8" w:rsidP="007774C8">
            <w:pPr>
              <w:rPr>
                <w:bCs/>
                <w:color w:val="000000" w:themeColor="text1"/>
                <w:sz w:val="22"/>
                <w:szCs w:val="22"/>
                <w:lang w:val="es-CR" w:eastAsia="es-CR"/>
              </w:rPr>
            </w:pPr>
            <w:r w:rsidRPr="005207AE">
              <w:rPr>
                <w:bCs/>
                <w:color w:val="000000" w:themeColor="text1"/>
                <w:sz w:val="22"/>
                <w:szCs w:val="22"/>
                <w:lang w:val="es-CR" w:eastAsia="es-CR"/>
              </w:rPr>
              <w:t>Cuentas de orden (véase nota 24)</w:t>
            </w:r>
          </w:p>
        </w:tc>
        <w:tc>
          <w:tcPr>
            <w:tcW w:w="426" w:type="dxa"/>
            <w:shd w:val="clear" w:color="auto" w:fill="auto"/>
            <w:noWrap/>
            <w:vAlign w:val="bottom"/>
          </w:tcPr>
          <w:p w14:paraId="0AEA9418" w14:textId="77777777" w:rsidR="007774C8" w:rsidRPr="005207AE" w:rsidRDefault="007774C8" w:rsidP="007774C8">
            <w:pPr>
              <w:rPr>
                <w:bCs/>
                <w:sz w:val="22"/>
                <w:szCs w:val="22"/>
                <w:lang w:val="es-CR"/>
              </w:rPr>
            </w:pPr>
            <w:r w:rsidRPr="005207AE">
              <w:rPr>
                <w:bCs/>
                <w:sz w:val="22"/>
                <w:szCs w:val="22"/>
                <w:lang w:val="es-CR"/>
              </w:rPr>
              <w:t>¢</w:t>
            </w:r>
          </w:p>
        </w:tc>
        <w:tc>
          <w:tcPr>
            <w:tcW w:w="1940" w:type="dxa"/>
            <w:tcBorders>
              <w:top w:val="single" w:sz="4" w:space="0" w:color="auto"/>
              <w:bottom w:val="double" w:sz="4" w:space="0" w:color="auto"/>
            </w:tcBorders>
            <w:shd w:val="clear" w:color="auto" w:fill="auto"/>
            <w:noWrap/>
            <w:vAlign w:val="bottom"/>
          </w:tcPr>
          <w:p w14:paraId="6440259F" w14:textId="16B345DD" w:rsidR="007774C8" w:rsidRPr="005207AE" w:rsidRDefault="007774C8" w:rsidP="007774C8">
            <w:pPr>
              <w:jc w:val="right"/>
              <w:rPr>
                <w:sz w:val="22"/>
                <w:szCs w:val="22"/>
                <w:lang w:val="es-CR"/>
              </w:rPr>
            </w:pPr>
            <w:r w:rsidRPr="005207AE">
              <w:rPr>
                <w:sz w:val="22"/>
                <w:szCs w:val="22"/>
              </w:rPr>
              <w:t>1.698.509.988.20</w:t>
            </w:r>
            <w:r w:rsidR="003057BE" w:rsidRPr="005207AE">
              <w:rPr>
                <w:sz w:val="22"/>
                <w:szCs w:val="22"/>
              </w:rPr>
              <w:t>2</w:t>
            </w:r>
          </w:p>
        </w:tc>
        <w:tc>
          <w:tcPr>
            <w:tcW w:w="160" w:type="dxa"/>
            <w:shd w:val="clear" w:color="auto" w:fill="auto"/>
            <w:noWrap/>
            <w:vAlign w:val="bottom"/>
          </w:tcPr>
          <w:p w14:paraId="0BF03ADA" w14:textId="77777777" w:rsidR="007774C8" w:rsidRPr="005207AE" w:rsidRDefault="007774C8" w:rsidP="007774C8">
            <w:pPr>
              <w:jc w:val="right"/>
              <w:rPr>
                <w:sz w:val="22"/>
                <w:szCs w:val="22"/>
                <w:lang w:val="es-CR"/>
              </w:rPr>
            </w:pPr>
          </w:p>
        </w:tc>
        <w:tc>
          <w:tcPr>
            <w:tcW w:w="1843" w:type="dxa"/>
            <w:tcBorders>
              <w:top w:val="single" w:sz="4" w:space="0" w:color="auto"/>
              <w:bottom w:val="double" w:sz="4" w:space="0" w:color="auto"/>
            </w:tcBorders>
            <w:shd w:val="clear" w:color="auto" w:fill="auto"/>
            <w:noWrap/>
            <w:vAlign w:val="bottom"/>
          </w:tcPr>
          <w:p w14:paraId="1A0E7ADD" w14:textId="26DB128A" w:rsidR="007774C8" w:rsidRPr="005207AE" w:rsidRDefault="007774C8" w:rsidP="007774C8">
            <w:pPr>
              <w:jc w:val="right"/>
              <w:rPr>
                <w:sz w:val="22"/>
                <w:szCs w:val="22"/>
                <w:lang w:val="es-CR"/>
              </w:rPr>
            </w:pPr>
            <w:r w:rsidRPr="005207AE">
              <w:rPr>
                <w:sz w:val="22"/>
                <w:szCs w:val="22"/>
              </w:rPr>
              <w:t>1.450.052.605.752</w:t>
            </w:r>
          </w:p>
        </w:tc>
      </w:tr>
    </w:tbl>
    <w:p w14:paraId="7616410C" w14:textId="77777777" w:rsidR="00EE47F7" w:rsidRPr="005207AE" w:rsidRDefault="00EE47F7" w:rsidP="005332B7">
      <w:pPr>
        <w:tabs>
          <w:tab w:val="left" w:pos="1440"/>
        </w:tabs>
        <w:suppressAutoHyphens/>
        <w:ind w:left="1440" w:hanging="720"/>
        <w:jc w:val="both"/>
        <w:rPr>
          <w:szCs w:val="28"/>
          <w:lang w:val="es-CR"/>
        </w:rPr>
      </w:pPr>
    </w:p>
    <w:p w14:paraId="5AFACA1A" w14:textId="62D2197A" w:rsidR="007D6F51" w:rsidRPr="005207AE" w:rsidRDefault="009C7E7E" w:rsidP="00E53C28">
      <w:pPr>
        <w:numPr>
          <w:ilvl w:val="0"/>
          <w:numId w:val="19"/>
        </w:numPr>
        <w:suppressAutoHyphens/>
        <w:ind w:left="1416" w:hanging="706"/>
        <w:jc w:val="both"/>
        <w:rPr>
          <w:lang w:val="es-CR"/>
        </w:rPr>
      </w:pPr>
      <w:r w:rsidRPr="005207AE">
        <w:rPr>
          <w:lang w:val="es-CR"/>
        </w:rPr>
        <w:t>Al 3</w:t>
      </w:r>
      <w:r w:rsidR="00E0680A" w:rsidRPr="005207AE">
        <w:rPr>
          <w:lang w:val="es-CR"/>
        </w:rPr>
        <w:t>1</w:t>
      </w:r>
      <w:r w:rsidRPr="005207AE">
        <w:rPr>
          <w:lang w:val="es-CR"/>
        </w:rPr>
        <w:t xml:space="preserve"> de </w:t>
      </w:r>
      <w:r w:rsidR="00E0680A" w:rsidRPr="005207AE">
        <w:rPr>
          <w:lang w:val="es-CR"/>
        </w:rPr>
        <w:t>diciembre</w:t>
      </w:r>
      <w:r w:rsidRPr="005207AE">
        <w:rPr>
          <w:lang w:val="es-CR"/>
        </w:rPr>
        <w:t xml:space="preserve"> de 201</w:t>
      </w:r>
      <w:r w:rsidR="00B7266B" w:rsidRPr="005207AE">
        <w:rPr>
          <w:lang w:val="es-CR"/>
        </w:rPr>
        <w:t>9</w:t>
      </w:r>
      <w:r w:rsidR="00016EBD" w:rsidRPr="005207AE">
        <w:rPr>
          <w:lang w:val="es-CR"/>
        </w:rPr>
        <w:t>,</w:t>
      </w:r>
      <w:r w:rsidR="00EE47F7" w:rsidRPr="005207AE">
        <w:rPr>
          <w:lang w:val="es-CR"/>
        </w:rPr>
        <w:t xml:space="preserve"> corresponde a US$</w:t>
      </w:r>
      <w:r w:rsidR="001E3B8D" w:rsidRPr="005207AE">
        <w:rPr>
          <w:lang w:val="es-CR"/>
        </w:rPr>
        <w:t>2</w:t>
      </w:r>
      <w:r w:rsidR="007774C8" w:rsidRPr="005207AE">
        <w:rPr>
          <w:lang w:val="es-CR"/>
        </w:rPr>
        <w:t>7</w:t>
      </w:r>
      <w:r w:rsidR="001E3B8D" w:rsidRPr="005207AE">
        <w:rPr>
          <w:lang w:val="es-CR"/>
        </w:rPr>
        <w:t>.</w:t>
      </w:r>
      <w:r w:rsidR="007774C8" w:rsidRPr="005207AE">
        <w:rPr>
          <w:lang w:val="es-CR"/>
        </w:rPr>
        <w:t>268</w:t>
      </w:r>
      <w:r w:rsidR="0095031C" w:rsidRPr="005207AE">
        <w:rPr>
          <w:lang w:val="es-CR"/>
        </w:rPr>
        <w:t>.</w:t>
      </w:r>
      <w:r w:rsidR="007774C8" w:rsidRPr="005207AE">
        <w:rPr>
          <w:lang w:val="es-CR"/>
        </w:rPr>
        <w:t>414</w:t>
      </w:r>
      <w:r w:rsidR="00EA776D" w:rsidRPr="005207AE">
        <w:rPr>
          <w:lang w:val="es-CR"/>
        </w:rPr>
        <w:t xml:space="preserve"> </w:t>
      </w:r>
      <w:r w:rsidR="00EE47F7" w:rsidRPr="005207AE">
        <w:rPr>
          <w:lang w:val="es-CR"/>
        </w:rPr>
        <w:t xml:space="preserve">al tipo de cambio de </w:t>
      </w:r>
      <w:r w:rsidR="00EE47F7" w:rsidRPr="005207AE">
        <w:rPr>
          <w:bCs/>
          <w:lang w:val="es-CR"/>
        </w:rPr>
        <w:t>¢</w:t>
      </w:r>
      <w:r w:rsidR="001E3B8D" w:rsidRPr="005207AE">
        <w:rPr>
          <w:bCs/>
          <w:lang w:val="es-CR"/>
        </w:rPr>
        <w:t>5</w:t>
      </w:r>
      <w:r w:rsidR="004B0E00" w:rsidRPr="005207AE">
        <w:rPr>
          <w:bCs/>
          <w:lang w:val="es-CR"/>
        </w:rPr>
        <w:t>7</w:t>
      </w:r>
      <w:r w:rsidR="007774C8" w:rsidRPr="005207AE">
        <w:rPr>
          <w:bCs/>
          <w:lang w:val="es-CR"/>
        </w:rPr>
        <w:t>0</w:t>
      </w:r>
      <w:r w:rsidR="004B0E00" w:rsidRPr="005207AE">
        <w:rPr>
          <w:bCs/>
          <w:lang w:val="es-CR"/>
        </w:rPr>
        <w:t>,</w:t>
      </w:r>
      <w:r w:rsidR="007774C8" w:rsidRPr="005207AE">
        <w:rPr>
          <w:bCs/>
          <w:lang w:val="es-CR"/>
        </w:rPr>
        <w:t>09</w:t>
      </w:r>
      <w:r w:rsidR="00EE47F7" w:rsidRPr="005207AE">
        <w:rPr>
          <w:lang w:val="es-CR"/>
        </w:rPr>
        <w:t xml:space="preserve"> por US$1,00</w:t>
      </w:r>
      <w:r w:rsidR="00FA0AD6" w:rsidRPr="005207AE">
        <w:rPr>
          <w:lang w:val="es-CR"/>
        </w:rPr>
        <w:t xml:space="preserve"> (</w:t>
      </w:r>
      <w:r w:rsidR="00B42FE9" w:rsidRPr="005207AE">
        <w:rPr>
          <w:lang w:val="es-CR"/>
        </w:rPr>
        <w:t>US$22.</w:t>
      </w:r>
      <w:r w:rsidR="00FD71C3" w:rsidRPr="005207AE">
        <w:rPr>
          <w:lang w:val="es-CR"/>
        </w:rPr>
        <w:t>316</w:t>
      </w:r>
      <w:r w:rsidR="00B42FE9" w:rsidRPr="005207AE">
        <w:rPr>
          <w:lang w:val="es-CR"/>
        </w:rPr>
        <w:t>.0</w:t>
      </w:r>
      <w:r w:rsidR="00FD71C3" w:rsidRPr="005207AE">
        <w:rPr>
          <w:lang w:val="es-CR"/>
        </w:rPr>
        <w:t>83</w:t>
      </w:r>
      <w:r w:rsidR="00B42FE9" w:rsidRPr="005207AE">
        <w:rPr>
          <w:lang w:val="es-CR"/>
        </w:rPr>
        <w:t xml:space="preserve"> al tipo de cambio de </w:t>
      </w:r>
      <w:r w:rsidR="00B42FE9" w:rsidRPr="005207AE">
        <w:rPr>
          <w:bCs/>
          <w:lang w:val="es-CR"/>
        </w:rPr>
        <w:t>¢</w:t>
      </w:r>
      <w:r w:rsidR="00FD71C3" w:rsidRPr="005207AE">
        <w:rPr>
          <w:bCs/>
          <w:lang w:val="es-CR"/>
        </w:rPr>
        <w:t>604</w:t>
      </w:r>
      <w:r w:rsidR="00B42FE9" w:rsidRPr="005207AE">
        <w:rPr>
          <w:bCs/>
          <w:lang w:val="es-CR"/>
        </w:rPr>
        <w:t>,</w:t>
      </w:r>
      <w:r w:rsidR="00FD71C3" w:rsidRPr="005207AE">
        <w:rPr>
          <w:bCs/>
          <w:lang w:val="es-CR"/>
        </w:rPr>
        <w:t>39</w:t>
      </w:r>
      <w:r w:rsidR="00B42FE9" w:rsidRPr="005207AE">
        <w:rPr>
          <w:lang w:val="es-CR"/>
        </w:rPr>
        <w:t xml:space="preserve"> por US$1,00</w:t>
      </w:r>
      <w:r w:rsidR="008958C8" w:rsidRPr="005207AE">
        <w:rPr>
          <w:lang w:val="es-CR"/>
        </w:rPr>
        <w:t xml:space="preserve"> </w:t>
      </w:r>
      <w:r w:rsidR="00FA0AD6" w:rsidRPr="005207AE">
        <w:rPr>
          <w:lang w:val="es-CR"/>
        </w:rPr>
        <w:t>en el 201</w:t>
      </w:r>
      <w:r w:rsidR="00B7266B" w:rsidRPr="005207AE">
        <w:rPr>
          <w:lang w:val="es-CR"/>
        </w:rPr>
        <w:t>8</w:t>
      </w:r>
      <w:r w:rsidR="00FA0AD6" w:rsidRPr="005207AE">
        <w:rPr>
          <w:lang w:val="es-CR"/>
        </w:rPr>
        <w:t>)</w:t>
      </w:r>
      <w:r w:rsidR="001A0FBC" w:rsidRPr="005207AE">
        <w:rPr>
          <w:lang w:val="es-CR"/>
        </w:rPr>
        <w:t>.</w:t>
      </w:r>
    </w:p>
    <w:p w14:paraId="4EB41F84" w14:textId="2E0B334B" w:rsidR="009D38BF" w:rsidRPr="005207AE" w:rsidRDefault="006F1DE1" w:rsidP="00E53C28">
      <w:pPr>
        <w:numPr>
          <w:ilvl w:val="0"/>
          <w:numId w:val="19"/>
        </w:numPr>
        <w:suppressAutoHyphens/>
        <w:ind w:left="1416" w:hanging="706"/>
        <w:jc w:val="both"/>
        <w:rPr>
          <w:lang w:val="es-CR"/>
        </w:rPr>
      </w:pPr>
      <w:r w:rsidRPr="005207AE">
        <w:rPr>
          <w:lang w:val="es-CR"/>
        </w:rPr>
        <w:t xml:space="preserve"> </w:t>
      </w:r>
      <w:r w:rsidR="009C7E7E" w:rsidRPr="005207AE">
        <w:rPr>
          <w:lang w:val="es-CR"/>
        </w:rPr>
        <w:t>Al 3</w:t>
      </w:r>
      <w:r w:rsidR="00FD71C3" w:rsidRPr="005207AE">
        <w:rPr>
          <w:lang w:val="es-CR"/>
        </w:rPr>
        <w:t>1</w:t>
      </w:r>
      <w:r w:rsidR="009C7E7E" w:rsidRPr="005207AE">
        <w:rPr>
          <w:lang w:val="es-CR"/>
        </w:rPr>
        <w:t xml:space="preserve"> de </w:t>
      </w:r>
      <w:r w:rsidR="00FD71C3" w:rsidRPr="005207AE">
        <w:rPr>
          <w:lang w:val="es-CR"/>
        </w:rPr>
        <w:t>diciembre</w:t>
      </w:r>
      <w:r w:rsidR="009C7E7E" w:rsidRPr="005207AE">
        <w:rPr>
          <w:lang w:val="es-CR"/>
        </w:rPr>
        <w:t xml:space="preserve"> de 201</w:t>
      </w:r>
      <w:r w:rsidR="00B7266B" w:rsidRPr="005207AE">
        <w:rPr>
          <w:lang w:val="es-CR"/>
        </w:rPr>
        <w:t>9</w:t>
      </w:r>
      <w:r w:rsidR="00016EBD" w:rsidRPr="005207AE">
        <w:rPr>
          <w:lang w:val="es-CR"/>
        </w:rPr>
        <w:t>,</w:t>
      </w:r>
      <w:r w:rsidR="00D419F1" w:rsidRPr="005207AE">
        <w:rPr>
          <w:lang w:val="es-CR"/>
        </w:rPr>
        <w:t xml:space="preserve"> corresponde a US$</w:t>
      </w:r>
      <w:r w:rsidR="007774C8" w:rsidRPr="005207AE">
        <w:rPr>
          <w:lang w:val="es-CR"/>
        </w:rPr>
        <w:t>14</w:t>
      </w:r>
      <w:r w:rsidR="0095031C" w:rsidRPr="005207AE">
        <w:rPr>
          <w:lang w:val="es-CR"/>
        </w:rPr>
        <w:t>.</w:t>
      </w:r>
      <w:r w:rsidR="007774C8" w:rsidRPr="005207AE">
        <w:rPr>
          <w:lang w:val="es-CR"/>
        </w:rPr>
        <w:t>212</w:t>
      </w:r>
      <w:r w:rsidR="0095031C" w:rsidRPr="005207AE">
        <w:rPr>
          <w:lang w:val="es-CR"/>
        </w:rPr>
        <w:t>.</w:t>
      </w:r>
      <w:r w:rsidR="007774C8" w:rsidRPr="005207AE">
        <w:rPr>
          <w:lang w:val="es-CR"/>
        </w:rPr>
        <w:t>521</w:t>
      </w:r>
      <w:r w:rsidR="00EA776D" w:rsidRPr="005207AE">
        <w:rPr>
          <w:lang w:val="es-CR"/>
        </w:rPr>
        <w:t xml:space="preserve"> </w:t>
      </w:r>
      <w:r w:rsidR="00EE47F7" w:rsidRPr="005207AE">
        <w:rPr>
          <w:lang w:val="es-CR"/>
        </w:rPr>
        <w:t xml:space="preserve">al tipo de cambio de </w:t>
      </w:r>
      <w:r w:rsidR="004B0E00" w:rsidRPr="005207AE">
        <w:rPr>
          <w:bCs/>
          <w:lang w:val="es-CR"/>
        </w:rPr>
        <w:t>¢57</w:t>
      </w:r>
      <w:r w:rsidR="007774C8" w:rsidRPr="005207AE">
        <w:rPr>
          <w:bCs/>
          <w:lang w:val="es-CR"/>
        </w:rPr>
        <w:t>0</w:t>
      </w:r>
      <w:r w:rsidR="004B0E00" w:rsidRPr="005207AE">
        <w:rPr>
          <w:bCs/>
          <w:lang w:val="es-CR"/>
        </w:rPr>
        <w:t>,</w:t>
      </w:r>
      <w:r w:rsidR="007774C8" w:rsidRPr="005207AE">
        <w:rPr>
          <w:bCs/>
          <w:lang w:val="es-CR"/>
        </w:rPr>
        <w:t>09</w:t>
      </w:r>
      <w:r w:rsidR="004B0E00" w:rsidRPr="005207AE">
        <w:rPr>
          <w:lang w:val="es-CR"/>
        </w:rPr>
        <w:t xml:space="preserve"> </w:t>
      </w:r>
      <w:r w:rsidR="00EE47F7" w:rsidRPr="005207AE">
        <w:rPr>
          <w:lang w:val="es-CR"/>
        </w:rPr>
        <w:t>por US$1,00</w:t>
      </w:r>
      <w:r w:rsidR="00FA0AD6" w:rsidRPr="005207AE">
        <w:rPr>
          <w:lang w:val="es-CR"/>
        </w:rPr>
        <w:t xml:space="preserve"> (</w:t>
      </w:r>
      <w:r w:rsidR="00B42FE9" w:rsidRPr="005207AE">
        <w:rPr>
          <w:lang w:val="es-CR"/>
        </w:rPr>
        <w:t>US$12.20</w:t>
      </w:r>
      <w:r w:rsidR="00FD71C3" w:rsidRPr="005207AE">
        <w:rPr>
          <w:lang w:val="es-CR"/>
        </w:rPr>
        <w:t>0</w:t>
      </w:r>
      <w:r w:rsidR="00B42FE9" w:rsidRPr="005207AE">
        <w:rPr>
          <w:lang w:val="es-CR"/>
        </w:rPr>
        <w:t>.</w:t>
      </w:r>
      <w:r w:rsidR="00FD71C3" w:rsidRPr="005207AE">
        <w:rPr>
          <w:lang w:val="es-CR"/>
        </w:rPr>
        <w:t>657</w:t>
      </w:r>
      <w:r w:rsidR="00B42FE9" w:rsidRPr="005207AE">
        <w:rPr>
          <w:lang w:val="es-CR"/>
        </w:rPr>
        <w:t xml:space="preserve"> al tipo de cambio de ¢</w:t>
      </w:r>
      <w:r w:rsidR="00FD71C3" w:rsidRPr="005207AE">
        <w:rPr>
          <w:lang w:val="es-CR"/>
        </w:rPr>
        <w:t>604</w:t>
      </w:r>
      <w:r w:rsidR="00B42FE9" w:rsidRPr="005207AE">
        <w:rPr>
          <w:lang w:val="es-CR"/>
        </w:rPr>
        <w:t>,</w:t>
      </w:r>
      <w:r w:rsidR="00FD71C3" w:rsidRPr="005207AE">
        <w:rPr>
          <w:lang w:val="es-CR"/>
        </w:rPr>
        <w:t>39</w:t>
      </w:r>
      <w:r w:rsidR="00B42FE9" w:rsidRPr="005207AE">
        <w:rPr>
          <w:lang w:val="es-CR"/>
        </w:rPr>
        <w:t xml:space="preserve"> por US$1,00 </w:t>
      </w:r>
      <w:r w:rsidR="00A23A11" w:rsidRPr="005207AE">
        <w:rPr>
          <w:lang w:val="es-CR"/>
        </w:rPr>
        <w:t>en el 201</w:t>
      </w:r>
      <w:r w:rsidR="006D4E0D" w:rsidRPr="005207AE">
        <w:rPr>
          <w:lang w:val="es-CR"/>
        </w:rPr>
        <w:t>8</w:t>
      </w:r>
      <w:r w:rsidR="00FA0AD6" w:rsidRPr="005207AE">
        <w:rPr>
          <w:lang w:val="es-CR"/>
        </w:rPr>
        <w:t>)</w:t>
      </w:r>
      <w:r w:rsidR="001A0FBC" w:rsidRPr="005207AE">
        <w:rPr>
          <w:lang w:val="es-CR"/>
        </w:rPr>
        <w:t>.</w:t>
      </w:r>
    </w:p>
    <w:p w14:paraId="2B3A1951" w14:textId="0C9E7282" w:rsidR="001A0FBC" w:rsidRPr="005207AE" w:rsidRDefault="009C7E7E" w:rsidP="00E53C28">
      <w:pPr>
        <w:numPr>
          <w:ilvl w:val="0"/>
          <w:numId w:val="19"/>
        </w:numPr>
        <w:suppressAutoHyphens/>
        <w:ind w:left="1416" w:hanging="706"/>
        <w:jc w:val="both"/>
        <w:rPr>
          <w:sz w:val="20"/>
          <w:szCs w:val="20"/>
          <w:lang w:val="es-CR"/>
        </w:rPr>
      </w:pPr>
      <w:r w:rsidRPr="005207AE">
        <w:rPr>
          <w:lang w:val="es-CR"/>
        </w:rPr>
        <w:t>Al 3</w:t>
      </w:r>
      <w:r w:rsidR="00FD71C3" w:rsidRPr="005207AE">
        <w:rPr>
          <w:lang w:val="es-CR"/>
        </w:rPr>
        <w:t>1</w:t>
      </w:r>
      <w:r w:rsidRPr="005207AE">
        <w:rPr>
          <w:lang w:val="es-CR"/>
        </w:rPr>
        <w:t xml:space="preserve"> de </w:t>
      </w:r>
      <w:r w:rsidR="00FD71C3" w:rsidRPr="005207AE">
        <w:rPr>
          <w:lang w:val="es-CR"/>
        </w:rPr>
        <w:t>diciembre</w:t>
      </w:r>
      <w:r w:rsidRPr="005207AE">
        <w:rPr>
          <w:lang w:val="es-CR"/>
        </w:rPr>
        <w:t xml:space="preserve"> de 201</w:t>
      </w:r>
      <w:r w:rsidR="00B7266B" w:rsidRPr="005207AE">
        <w:rPr>
          <w:lang w:val="es-CR"/>
        </w:rPr>
        <w:t>9</w:t>
      </w:r>
      <w:r w:rsidR="00323551" w:rsidRPr="005207AE">
        <w:rPr>
          <w:lang w:val="es-CR"/>
        </w:rPr>
        <w:t>, corresponde a US$</w:t>
      </w:r>
      <w:r w:rsidR="007774C8" w:rsidRPr="005207AE">
        <w:rPr>
          <w:lang w:val="es-CR"/>
        </w:rPr>
        <w:t>168</w:t>
      </w:r>
      <w:r w:rsidR="0095031C" w:rsidRPr="005207AE">
        <w:rPr>
          <w:lang w:val="es-CR"/>
        </w:rPr>
        <w:t>.</w:t>
      </w:r>
      <w:r w:rsidR="007774C8" w:rsidRPr="005207AE">
        <w:rPr>
          <w:lang w:val="es-CR"/>
        </w:rPr>
        <w:t>093</w:t>
      </w:r>
      <w:r w:rsidR="00323551" w:rsidRPr="005207AE">
        <w:rPr>
          <w:lang w:val="es-CR"/>
        </w:rPr>
        <w:t xml:space="preserve"> al</w:t>
      </w:r>
      <w:r w:rsidR="000A54A1" w:rsidRPr="005207AE">
        <w:rPr>
          <w:lang w:val="es-CR"/>
        </w:rPr>
        <w:t xml:space="preserve"> tipo de cambio de ¢</w:t>
      </w:r>
      <w:r w:rsidR="0029407E" w:rsidRPr="005207AE">
        <w:rPr>
          <w:lang w:val="es-CR"/>
        </w:rPr>
        <w:t>5</w:t>
      </w:r>
      <w:r w:rsidR="004B0E00" w:rsidRPr="005207AE">
        <w:rPr>
          <w:lang w:val="es-CR"/>
        </w:rPr>
        <w:t>7</w:t>
      </w:r>
      <w:r w:rsidR="007774C8" w:rsidRPr="005207AE">
        <w:rPr>
          <w:lang w:val="es-CR"/>
        </w:rPr>
        <w:t>0</w:t>
      </w:r>
      <w:r w:rsidR="0029407E" w:rsidRPr="005207AE">
        <w:rPr>
          <w:lang w:val="es-CR"/>
        </w:rPr>
        <w:t>,</w:t>
      </w:r>
      <w:r w:rsidR="007774C8" w:rsidRPr="005207AE">
        <w:rPr>
          <w:lang w:val="es-CR"/>
        </w:rPr>
        <w:t>09</w:t>
      </w:r>
      <w:r w:rsidR="006F1419" w:rsidRPr="005207AE">
        <w:rPr>
          <w:lang w:val="es-CR"/>
        </w:rPr>
        <w:t xml:space="preserve"> </w:t>
      </w:r>
      <w:r w:rsidR="00323551" w:rsidRPr="005207AE">
        <w:rPr>
          <w:lang w:val="es-CR"/>
        </w:rPr>
        <w:t>por US$1,00 (</w:t>
      </w:r>
      <w:r w:rsidR="00B42FE9" w:rsidRPr="005207AE">
        <w:rPr>
          <w:lang w:val="es-CR"/>
        </w:rPr>
        <w:t>US$11</w:t>
      </w:r>
      <w:r w:rsidR="00FD71C3" w:rsidRPr="005207AE">
        <w:rPr>
          <w:lang w:val="es-CR"/>
        </w:rPr>
        <w:t>8</w:t>
      </w:r>
      <w:r w:rsidR="00B42FE9" w:rsidRPr="005207AE">
        <w:rPr>
          <w:lang w:val="es-CR"/>
        </w:rPr>
        <w:t>.</w:t>
      </w:r>
      <w:r w:rsidR="00FD71C3" w:rsidRPr="005207AE">
        <w:rPr>
          <w:lang w:val="es-CR"/>
        </w:rPr>
        <w:t>004</w:t>
      </w:r>
      <w:r w:rsidR="00B42FE9" w:rsidRPr="005207AE">
        <w:rPr>
          <w:lang w:val="es-CR"/>
        </w:rPr>
        <w:t xml:space="preserve"> al tipo de cambio de ¢</w:t>
      </w:r>
      <w:r w:rsidR="00FD71C3" w:rsidRPr="005207AE">
        <w:rPr>
          <w:lang w:val="es-CR"/>
        </w:rPr>
        <w:t>604</w:t>
      </w:r>
      <w:r w:rsidR="00B42FE9" w:rsidRPr="005207AE">
        <w:rPr>
          <w:lang w:val="es-CR"/>
        </w:rPr>
        <w:t>,</w:t>
      </w:r>
      <w:r w:rsidR="00FD71C3" w:rsidRPr="005207AE">
        <w:rPr>
          <w:lang w:val="es-CR"/>
        </w:rPr>
        <w:t>39</w:t>
      </w:r>
      <w:r w:rsidR="00B42FE9" w:rsidRPr="005207AE">
        <w:rPr>
          <w:lang w:val="es-CR"/>
        </w:rPr>
        <w:t xml:space="preserve"> por US$1,00</w:t>
      </w:r>
      <w:r w:rsidR="00A23A11" w:rsidRPr="005207AE">
        <w:rPr>
          <w:lang w:val="es-CR"/>
        </w:rPr>
        <w:t xml:space="preserve"> en el 201</w:t>
      </w:r>
      <w:r w:rsidR="006D4E0D" w:rsidRPr="005207AE">
        <w:rPr>
          <w:lang w:val="es-CR"/>
        </w:rPr>
        <w:t>8</w:t>
      </w:r>
      <w:r w:rsidR="00323551" w:rsidRPr="005207AE">
        <w:rPr>
          <w:lang w:val="es-CR"/>
        </w:rPr>
        <w:t>).</w:t>
      </w:r>
    </w:p>
    <w:p w14:paraId="6EEA0E5E" w14:textId="4909F9C0" w:rsidR="0027394A" w:rsidRPr="005207AE" w:rsidRDefault="0027394A">
      <w:pPr>
        <w:rPr>
          <w:sz w:val="20"/>
          <w:szCs w:val="20"/>
          <w:lang w:val="es-CR"/>
        </w:rPr>
      </w:pPr>
      <w:r w:rsidRPr="005207AE">
        <w:rPr>
          <w:sz w:val="20"/>
          <w:szCs w:val="20"/>
          <w:lang w:val="es-CR"/>
        </w:rPr>
        <w:br w:type="page"/>
      </w:r>
    </w:p>
    <w:p w14:paraId="1EBF1E68" w14:textId="77777777" w:rsidR="00550DC8" w:rsidRPr="005207AE" w:rsidRDefault="00550DC8" w:rsidP="00550DC8">
      <w:pPr>
        <w:suppressAutoHyphens/>
        <w:jc w:val="both"/>
        <w:rPr>
          <w:sz w:val="20"/>
          <w:szCs w:val="20"/>
          <w:lang w:val="es-CR"/>
        </w:rPr>
      </w:pPr>
    </w:p>
    <w:p w14:paraId="2436131A" w14:textId="77777777" w:rsidR="006B54DB" w:rsidRPr="005207AE" w:rsidRDefault="006B54DB" w:rsidP="00375855">
      <w:pPr>
        <w:widowControl w:val="0"/>
        <w:numPr>
          <w:ilvl w:val="0"/>
          <w:numId w:val="1"/>
        </w:numPr>
        <w:ind w:left="720" w:hanging="720"/>
        <w:jc w:val="both"/>
        <w:rPr>
          <w:u w:val="single"/>
          <w:lang w:val="es-CR"/>
        </w:rPr>
      </w:pPr>
      <w:r w:rsidRPr="005207AE">
        <w:rPr>
          <w:u w:val="single"/>
          <w:lang w:val="es-CR"/>
        </w:rPr>
        <w:t>Ingresos por instrumentos financieros</w:t>
      </w:r>
    </w:p>
    <w:p w14:paraId="49879619" w14:textId="77777777" w:rsidR="00E103A0" w:rsidRPr="005207AE" w:rsidRDefault="00E103A0" w:rsidP="00EE4ABF">
      <w:pPr>
        <w:tabs>
          <w:tab w:val="left" w:pos="1440"/>
        </w:tabs>
        <w:ind w:left="1418" w:hanging="709"/>
        <w:jc w:val="both"/>
        <w:rPr>
          <w:lang w:val="es-CR"/>
        </w:rPr>
      </w:pPr>
    </w:p>
    <w:p w14:paraId="71962C20" w14:textId="4D6DB4C0" w:rsidR="00E103A0" w:rsidRPr="005207AE" w:rsidRDefault="00244F7C" w:rsidP="00EE4ABF">
      <w:pPr>
        <w:tabs>
          <w:tab w:val="left" w:pos="1440"/>
        </w:tabs>
        <w:ind w:left="1418" w:hanging="709"/>
        <w:jc w:val="both"/>
        <w:rPr>
          <w:lang w:val="es-CR"/>
        </w:rPr>
      </w:pPr>
      <w:r w:rsidRPr="005207AE">
        <w:rPr>
          <w:lang w:val="es-CR"/>
        </w:rPr>
        <w:t xml:space="preserve">Por el </w:t>
      </w:r>
      <w:r w:rsidR="00FD71C3" w:rsidRPr="005207AE">
        <w:rPr>
          <w:lang w:val="es-CR"/>
        </w:rPr>
        <w:t>año</w:t>
      </w:r>
      <w:r w:rsidRPr="005207AE">
        <w:rPr>
          <w:lang w:val="es-CR"/>
        </w:rPr>
        <w:t xml:space="preserve"> terminado el 3</w:t>
      </w:r>
      <w:r w:rsidR="00FD71C3" w:rsidRPr="005207AE">
        <w:rPr>
          <w:lang w:val="es-CR"/>
        </w:rPr>
        <w:t>1</w:t>
      </w:r>
      <w:r w:rsidRPr="005207AE">
        <w:rPr>
          <w:lang w:val="es-CR"/>
        </w:rPr>
        <w:t xml:space="preserve"> de </w:t>
      </w:r>
      <w:r w:rsidR="00FD71C3" w:rsidRPr="005207AE">
        <w:rPr>
          <w:lang w:val="es-CR"/>
        </w:rPr>
        <w:t>diciembre</w:t>
      </w:r>
      <w:r w:rsidR="00943985" w:rsidRPr="005207AE">
        <w:rPr>
          <w:lang w:val="es-CR"/>
        </w:rPr>
        <w:t>, l</w:t>
      </w:r>
      <w:r w:rsidR="009779CB" w:rsidRPr="005207AE">
        <w:rPr>
          <w:lang w:val="es-CR"/>
        </w:rPr>
        <w:t>os</w:t>
      </w:r>
      <w:r w:rsidR="00E103A0" w:rsidRPr="005207AE">
        <w:rPr>
          <w:lang w:val="es-CR"/>
        </w:rPr>
        <w:t xml:space="preserve"> ingresos por financieros, se detallan como sigue:</w:t>
      </w:r>
    </w:p>
    <w:p w14:paraId="43FBB84D" w14:textId="77777777" w:rsidR="00793496" w:rsidRPr="005207AE" w:rsidRDefault="00793496"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3612"/>
        <w:gridCol w:w="438"/>
        <w:gridCol w:w="2465"/>
        <w:gridCol w:w="256"/>
        <w:gridCol w:w="2589"/>
      </w:tblGrid>
      <w:tr w:rsidR="00FD71C3" w:rsidRPr="005207AE" w14:paraId="44F9E047" w14:textId="77777777" w:rsidTr="00FD71C3">
        <w:trPr>
          <w:trHeight w:val="153"/>
        </w:trPr>
        <w:tc>
          <w:tcPr>
            <w:tcW w:w="1929" w:type="pct"/>
            <w:noWrap/>
            <w:vAlign w:val="bottom"/>
            <w:hideMark/>
          </w:tcPr>
          <w:p w14:paraId="01C766A9" w14:textId="77777777" w:rsidR="00FD71C3" w:rsidRPr="005207AE" w:rsidRDefault="00FD71C3" w:rsidP="00555DE7">
            <w:pPr>
              <w:rPr>
                <w:sz w:val="22"/>
                <w:szCs w:val="22"/>
                <w:lang w:val="es-CR"/>
              </w:rPr>
            </w:pPr>
          </w:p>
        </w:tc>
        <w:tc>
          <w:tcPr>
            <w:tcW w:w="234" w:type="pct"/>
            <w:vAlign w:val="bottom"/>
          </w:tcPr>
          <w:p w14:paraId="59BA1C5D" w14:textId="77777777" w:rsidR="00FD71C3" w:rsidRPr="005207AE" w:rsidRDefault="00FD71C3" w:rsidP="00555DE7">
            <w:pPr>
              <w:jc w:val="center"/>
              <w:rPr>
                <w:sz w:val="22"/>
                <w:szCs w:val="22"/>
                <w:lang w:val="es-CR" w:eastAsia="es-ES"/>
              </w:rPr>
            </w:pPr>
          </w:p>
        </w:tc>
        <w:tc>
          <w:tcPr>
            <w:tcW w:w="1317" w:type="pct"/>
            <w:tcBorders>
              <w:top w:val="single" w:sz="4" w:space="0" w:color="auto"/>
              <w:left w:val="nil"/>
              <w:bottom w:val="single" w:sz="4" w:space="0" w:color="auto"/>
              <w:right w:val="nil"/>
            </w:tcBorders>
            <w:vAlign w:val="bottom"/>
            <w:hideMark/>
          </w:tcPr>
          <w:p w14:paraId="53DEF3C1" w14:textId="30344F4F" w:rsidR="00FD71C3" w:rsidRPr="005207AE" w:rsidRDefault="00FD71C3" w:rsidP="00555DE7">
            <w:pPr>
              <w:pStyle w:val="Sangra2detindependiente"/>
              <w:ind w:left="0"/>
              <w:jc w:val="center"/>
              <w:rPr>
                <w:sz w:val="22"/>
                <w:szCs w:val="22"/>
                <w:lang w:val="es-CR"/>
              </w:rPr>
            </w:pPr>
            <w:r w:rsidRPr="005207AE">
              <w:rPr>
                <w:sz w:val="22"/>
                <w:szCs w:val="22"/>
                <w:lang w:val="es-CR"/>
              </w:rPr>
              <w:t>2019</w:t>
            </w:r>
          </w:p>
        </w:tc>
        <w:tc>
          <w:tcPr>
            <w:tcW w:w="137" w:type="pct"/>
            <w:tcBorders>
              <w:top w:val="single" w:sz="4" w:space="0" w:color="auto"/>
              <w:left w:val="nil"/>
              <w:bottom w:val="nil"/>
              <w:right w:val="nil"/>
            </w:tcBorders>
            <w:vAlign w:val="bottom"/>
          </w:tcPr>
          <w:p w14:paraId="2B3A0709" w14:textId="77777777" w:rsidR="00FD71C3" w:rsidRPr="005207AE" w:rsidRDefault="00FD71C3" w:rsidP="00555DE7">
            <w:pPr>
              <w:pStyle w:val="Sangra2detindependiente"/>
              <w:ind w:left="0"/>
              <w:jc w:val="center"/>
              <w:rPr>
                <w:sz w:val="22"/>
                <w:szCs w:val="22"/>
                <w:lang w:val="es-CR"/>
              </w:rPr>
            </w:pPr>
          </w:p>
        </w:tc>
        <w:tc>
          <w:tcPr>
            <w:tcW w:w="1383" w:type="pct"/>
            <w:tcBorders>
              <w:top w:val="single" w:sz="4" w:space="0" w:color="auto"/>
              <w:left w:val="nil"/>
              <w:bottom w:val="single" w:sz="4" w:space="0" w:color="auto"/>
              <w:right w:val="nil"/>
            </w:tcBorders>
            <w:vAlign w:val="bottom"/>
            <w:hideMark/>
          </w:tcPr>
          <w:p w14:paraId="6C2CA887" w14:textId="092F6B4E" w:rsidR="00FD71C3" w:rsidRPr="005207AE" w:rsidRDefault="00FD71C3" w:rsidP="00555DE7">
            <w:pPr>
              <w:pStyle w:val="Sangra2detindependiente"/>
              <w:ind w:left="0"/>
              <w:jc w:val="center"/>
              <w:rPr>
                <w:sz w:val="22"/>
                <w:szCs w:val="22"/>
                <w:lang w:val="es-CR"/>
              </w:rPr>
            </w:pPr>
            <w:r w:rsidRPr="005207AE">
              <w:rPr>
                <w:sz w:val="22"/>
                <w:szCs w:val="22"/>
                <w:lang w:val="es-CR"/>
              </w:rPr>
              <w:t>2018</w:t>
            </w:r>
          </w:p>
        </w:tc>
      </w:tr>
      <w:tr w:rsidR="00FD71C3" w:rsidRPr="005207AE" w14:paraId="0B482D91" w14:textId="77777777" w:rsidTr="00FD71C3">
        <w:trPr>
          <w:trHeight w:val="166"/>
        </w:trPr>
        <w:tc>
          <w:tcPr>
            <w:tcW w:w="1929" w:type="pct"/>
          </w:tcPr>
          <w:p w14:paraId="411DDB3C" w14:textId="27951146" w:rsidR="00FD71C3" w:rsidRPr="005207AE" w:rsidRDefault="00FD71C3" w:rsidP="0010570F">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Disponibilidades:</w:t>
            </w:r>
          </w:p>
        </w:tc>
        <w:tc>
          <w:tcPr>
            <w:tcW w:w="234" w:type="pct"/>
            <w:vAlign w:val="bottom"/>
          </w:tcPr>
          <w:p w14:paraId="317065AA" w14:textId="77777777" w:rsidR="00FD71C3" w:rsidRPr="005207AE" w:rsidRDefault="00FD71C3" w:rsidP="00555DE7">
            <w:pPr>
              <w:jc w:val="center"/>
              <w:rPr>
                <w:sz w:val="22"/>
                <w:szCs w:val="22"/>
                <w:lang w:val="es-CR" w:eastAsia="es-ES"/>
              </w:rPr>
            </w:pPr>
          </w:p>
        </w:tc>
        <w:tc>
          <w:tcPr>
            <w:tcW w:w="1317" w:type="pct"/>
            <w:tcBorders>
              <w:top w:val="single" w:sz="4" w:space="0" w:color="auto"/>
              <w:left w:val="nil"/>
              <w:bottom w:val="nil"/>
              <w:right w:val="nil"/>
            </w:tcBorders>
            <w:vAlign w:val="center"/>
          </w:tcPr>
          <w:p w14:paraId="3FF8EE91" w14:textId="77777777" w:rsidR="00FD71C3" w:rsidRPr="005207AE" w:rsidRDefault="00FD71C3" w:rsidP="00555DE7">
            <w:pPr>
              <w:rPr>
                <w:rFonts w:ascii="Calibri" w:eastAsia="Calibri" w:hAnsi="Calibri"/>
                <w:sz w:val="22"/>
                <w:szCs w:val="22"/>
                <w:lang w:val="es-CR" w:eastAsia="es-CR"/>
              </w:rPr>
            </w:pPr>
          </w:p>
        </w:tc>
        <w:tc>
          <w:tcPr>
            <w:tcW w:w="137" w:type="pct"/>
          </w:tcPr>
          <w:p w14:paraId="4BE51946" w14:textId="77777777" w:rsidR="00FD71C3" w:rsidRPr="005207AE" w:rsidRDefault="00FD71C3" w:rsidP="00555DE7">
            <w:pPr>
              <w:jc w:val="center"/>
              <w:rPr>
                <w:sz w:val="22"/>
                <w:szCs w:val="22"/>
                <w:lang w:val="es-CR" w:eastAsia="es-ES"/>
              </w:rPr>
            </w:pPr>
          </w:p>
        </w:tc>
        <w:tc>
          <w:tcPr>
            <w:tcW w:w="1383" w:type="pct"/>
            <w:tcBorders>
              <w:top w:val="single" w:sz="4" w:space="0" w:color="auto"/>
              <w:left w:val="nil"/>
              <w:bottom w:val="nil"/>
              <w:right w:val="nil"/>
            </w:tcBorders>
            <w:vAlign w:val="center"/>
          </w:tcPr>
          <w:p w14:paraId="2F078226" w14:textId="77777777" w:rsidR="00FD71C3" w:rsidRPr="005207AE" w:rsidRDefault="00FD71C3" w:rsidP="00555DE7">
            <w:pPr>
              <w:rPr>
                <w:sz w:val="22"/>
                <w:szCs w:val="22"/>
                <w:lang w:val="es-CR" w:eastAsia="es-ES"/>
              </w:rPr>
            </w:pPr>
          </w:p>
        </w:tc>
      </w:tr>
      <w:tr w:rsidR="00812CFF" w:rsidRPr="005207AE" w14:paraId="6AA3FDFA" w14:textId="77777777" w:rsidTr="00812CFF">
        <w:trPr>
          <w:trHeight w:val="171"/>
        </w:trPr>
        <w:tc>
          <w:tcPr>
            <w:tcW w:w="1929" w:type="pct"/>
          </w:tcPr>
          <w:p w14:paraId="6B08D815" w14:textId="1CC46E18" w:rsidR="00812CFF" w:rsidRPr="005207AE" w:rsidRDefault="00812CFF" w:rsidP="00812CFF">
            <w:pPr>
              <w:rPr>
                <w:bCs/>
                <w:color w:val="000000" w:themeColor="text1"/>
                <w:sz w:val="22"/>
                <w:szCs w:val="22"/>
                <w:lang w:val="es-CR" w:eastAsia="es-CR"/>
              </w:rPr>
            </w:pPr>
            <w:r w:rsidRPr="005207AE">
              <w:rPr>
                <w:bCs/>
                <w:color w:val="000000" w:themeColor="text1"/>
                <w:sz w:val="22"/>
                <w:szCs w:val="22"/>
                <w:lang w:val="es-CR" w:eastAsia="es-CR"/>
              </w:rPr>
              <w:t>Depósitos en el BCCR</w:t>
            </w:r>
          </w:p>
        </w:tc>
        <w:tc>
          <w:tcPr>
            <w:tcW w:w="234" w:type="pct"/>
            <w:vAlign w:val="bottom"/>
            <w:hideMark/>
          </w:tcPr>
          <w:p w14:paraId="4D56979D" w14:textId="77777777" w:rsidR="00812CFF" w:rsidRPr="005207AE" w:rsidRDefault="00812CFF" w:rsidP="00812CFF">
            <w:pPr>
              <w:jc w:val="center"/>
              <w:rPr>
                <w:sz w:val="22"/>
                <w:szCs w:val="22"/>
                <w:lang w:val="es-CR" w:eastAsia="es-ES"/>
              </w:rPr>
            </w:pPr>
            <w:r w:rsidRPr="005207AE">
              <w:rPr>
                <w:sz w:val="22"/>
                <w:szCs w:val="22"/>
                <w:lang w:val="es-CR" w:eastAsia="es-ES"/>
              </w:rPr>
              <w:t>¢</w:t>
            </w:r>
          </w:p>
        </w:tc>
        <w:tc>
          <w:tcPr>
            <w:tcW w:w="1317" w:type="pct"/>
            <w:vAlign w:val="bottom"/>
            <w:hideMark/>
          </w:tcPr>
          <w:p w14:paraId="0E0330CA" w14:textId="12D1A308" w:rsidR="00812CFF" w:rsidRPr="005207AE" w:rsidRDefault="00812CFF" w:rsidP="00812CFF">
            <w:pPr>
              <w:jc w:val="right"/>
              <w:rPr>
                <w:sz w:val="22"/>
                <w:szCs w:val="22"/>
                <w:lang w:val="es-CR" w:eastAsia="es-ES"/>
              </w:rPr>
            </w:pPr>
            <w:r w:rsidRPr="005207AE">
              <w:rPr>
                <w:sz w:val="22"/>
                <w:szCs w:val="22"/>
              </w:rPr>
              <w:t>35.851.705</w:t>
            </w:r>
          </w:p>
        </w:tc>
        <w:tc>
          <w:tcPr>
            <w:tcW w:w="137" w:type="pct"/>
            <w:vAlign w:val="bottom"/>
          </w:tcPr>
          <w:p w14:paraId="2B736530" w14:textId="77777777" w:rsidR="00812CFF" w:rsidRPr="005207AE" w:rsidRDefault="00812CFF" w:rsidP="00812CFF">
            <w:pPr>
              <w:jc w:val="right"/>
              <w:rPr>
                <w:sz w:val="22"/>
                <w:szCs w:val="22"/>
                <w:lang w:val="es-CR" w:eastAsia="es-ES"/>
              </w:rPr>
            </w:pPr>
          </w:p>
        </w:tc>
        <w:tc>
          <w:tcPr>
            <w:tcW w:w="1383" w:type="pct"/>
            <w:vAlign w:val="bottom"/>
            <w:hideMark/>
          </w:tcPr>
          <w:p w14:paraId="04FDB7EF" w14:textId="3D074F2D" w:rsidR="00812CFF" w:rsidRPr="005207AE" w:rsidRDefault="00812CFF" w:rsidP="00812CFF">
            <w:pPr>
              <w:jc w:val="right"/>
              <w:rPr>
                <w:sz w:val="22"/>
                <w:szCs w:val="22"/>
                <w:lang w:val="es-CR" w:eastAsia="es-ES"/>
              </w:rPr>
            </w:pPr>
            <w:r w:rsidRPr="005207AE">
              <w:rPr>
                <w:sz w:val="22"/>
                <w:szCs w:val="22"/>
                <w:lang w:val="es-CR" w:eastAsia="es-ES"/>
              </w:rPr>
              <w:t>27.084.209</w:t>
            </w:r>
          </w:p>
        </w:tc>
      </w:tr>
      <w:tr w:rsidR="00812CFF" w:rsidRPr="005207AE" w14:paraId="5FF41CB0" w14:textId="77777777" w:rsidTr="00812CFF">
        <w:trPr>
          <w:trHeight w:val="578"/>
        </w:trPr>
        <w:tc>
          <w:tcPr>
            <w:tcW w:w="1929" w:type="pct"/>
          </w:tcPr>
          <w:p w14:paraId="305345E0" w14:textId="36C04305" w:rsidR="00812CFF" w:rsidRPr="005207AE" w:rsidRDefault="00812CFF" w:rsidP="00812CFF">
            <w:pPr>
              <w:rPr>
                <w:bCs/>
                <w:color w:val="000000" w:themeColor="text1"/>
                <w:sz w:val="22"/>
                <w:szCs w:val="22"/>
                <w:lang w:val="es-CR" w:eastAsia="es-CR"/>
              </w:rPr>
            </w:pPr>
            <w:r w:rsidRPr="005207AE">
              <w:rPr>
                <w:bCs/>
                <w:color w:val="000000" w:themeColor="text1"/>
                <w:sz w:val="22"/>
                <w:szCs w:val="22"/>
                <w:lang w:val="es-CR" w:eastAsia="es-CR"/>
              </w:rPr>
              <w:t>Cuentas corrientes y depósitos a la vista en entidades del país</w:t>
            </w:r>
          </w:p>
        </w:tc>
        <w:tc>
          <w:tcPr>
            <w:tcW w:w="234" w:type="pct"/>
            <w:vAlign w:val="bottom"/>
          </w:tcPr>
          <w:p w14:paraId="05AC64FD" w14:textId="77777777" w:rsidR="00812CFF" w:rsidRPr="005207AE" w:rsidRDefault="00812CFF" w:rsidP="00812CFF">
            <w:pPr>
              <w:jc w:val="center"/>
              <w:rPr>
                <w:sz w:val="22"/>
                <w:szCs w:val="22"/>
                <w:lang w:val="es-CR" w:eastAsia="es-ES"/>
              </w:rPr>
            </w:pPr>
          </w:p>
        </w:tc>
        <w:tc>
          <w:tcPr>
            <w:tcW w:w="1317" w:type="pct"/>
            <w:vAlign w:val="bottom"/>
            <w:hideMark/>
          </w:tcPr>
          <w:p w14:paraId="41AB03BE" w14:textId="29B49955" w:rsidR="00812CFF" w:rsidRPr="005207AE" w:rsidRDefault="00812CFF" w:rsidP="00812CFF">
            <w:pPr>
              <w:jc w:val="right"/>
              <w:rPr>
                <w:sz w:val="22"/>
                <w:szCs w:val="22"/>
                <w:lang w:val="es-CR" w:eastAsia="es-ES"/>
              </w:rPr>
            </w:pPr>
            <w:r w:rsidRPr="005207AE">
              <w:rPr>
                <w:sz w:val="22"/>
                <w:szCs w:val="22"/>
              </w:rPr>
              <w:t>122.537.318</w:t>
            </w:r>
          </w:p>
        </w:tc>
        <w:tc>
          <w:tcPr>
            <w:tcW w:w="137" w:type="pct"/>
            <w:vAlign w:val="bottom"/>
          </w:tcPr>
          <w:p w14:paraId="58BB74F3" w14:textId="77777777" w:rsidR="00812CFF" w:rsidRPr="005207AE" w:rsidRDefault="00812CFF" w:rsidP="00812CFF">
            <w:pPr>
              <w:jc w:val="right"/>
              <w:rPr>
                <w:sz w:val="22"/>
                <w:szCs w:val="22"/>
                <w:lang w:val="es-CR" w:eastAsia="es-ES"/>
              </w:rPr>
            </w:pPr>
          </w:p>
        </w:tc>
        <w:tc>
          <w:tcPr>
            <w:tcW w:w="1383" w:type="pct"/>
            <w:vAlign w:val="bottom"/>
            <w:hideMark/>
          </w:tcPr>
          <w:p w14:paraId="2A8281D2" w14:textId="1BD7D658" w:rsidR="00812CFF" w:rsidRPr="005207AE" w:rsidRDefault="00812CFF" w:rsidP="00812CFF">
            <w:pPr>
              <w:jc w:val="right"/>
              <w:rPr>
                <w:sz w:val="22"/>
                <w:szCs w:val="22"/>
                <w:lang w:val="es-CR" w:eastAsia="es-ES"/>
              </w:rPr>
            </w:pPr>
            <w:r w:rsidRPr="005207AE">
              <w:rPr>
                <w:sz w:val="22"/>
                <w:szCs w:val="22"/>
                <w:lang w:val="es-CR" w:eastAsia="es-ES"/>
              </w:rPr>
              <w:t>191.071.548</w:t>
            </w:r>
          </w:p>
        </w:tc>
      </w:tr>
      <w:tr w:rsidR="00812CFF" w:rsidRPr="005207AE" w14:paraId="69BC8816" w14:textId="77777777" w:rsidTr="00812CFF">
        <w:trPr>
          <w:trHeight w:val="513"/>
        </w:trPr>
        <w:tc>
          <w:tcPr>
            <w:tcW w:w="1929" w:type="pct"/>
          </w:tcPr>
          <w:p w14:paraId="32FD8074" w14:textId="08D7E86B" w:rsidR="00812CFF" w:rsidRPr="005207AE" w:rsidRDefault="00812CFF" w:rsidP="00812CFF">
            <w:pPr>
              <w:rPr>
                <w:bCs/>
                <w:color w:val="000000" w:themeColor="text1"/>
                <w:sz w:val="22"/>
                <w:szCs w:val="22"/>
                <w:lang w:val="es-CR" w:eastAsia="es-CR"/>
              </w:rPr>
            </w:pPr>
            <w:r w:rsidRPr="005207AE">
              <w:rPr>
                <w:bCs/>
                <w:color w:val="000000" w:themeColor="text1"/>
                <w:sz w:val="22"/>
                <w:szCs w:val="22"/>
                <w:lang w:val="es-CR" w:eastAsia="es-CR"/>
              </w:rPr>
              <w:t>Cuentas corrientes y depósitos a la vista en entidades del exterior</w:t>
            </w:r>
          </w:p>
        </w:tc>
        <w:tc>
          <w:tcPr>
            <w:tcW w:w="234" w:type="pct"/>
            <w:vAlign w:val="bottom"/>
          </w:tcPr>
          <w:p w14:paraId="4235A6ED" w14:textId="77777777" w:rsidR="00812CFF" w:rsidRPr="005207AE" w:rsidRDefault="00812CFF" w:rsidP="00812CFF">
            <w:pPr>
              <w:jc w:val="center"/>
              <w:rPr>
                <w:sz w:val="22"/>
                <w:szCs w:val="22"/>
                <w:lang w:val="es-CR" w:eastAsia="es-ES"/>
              </w:rPr>
            </w:pPr>
          </w:p>
        </w:tc>
        <w:tc>
          <w:tcPr>
            <w:tcW w:w="1317" w:type="pct"/>
            <w:tcBorders>
              <w:top w:val="nil"/>
              <w:left w:val="nil"/>
              <w:bottom w:val="single" w:sz="4" w:space="0" w:color="auto"/>
              <w:right w:val="nil"/>
            </w:tcBorders>
            <w:vAlign w:val="bottom"/>
            <w:hideMark/>
          </w:tcPr>
          <w:p w14:paraId="1F51A233" w14:textId="79FD6913" w:rsidR="00812CFF" w:rsidRPr="005207AE" w:rsidRDefault="00812CFF" w:rsidP="00812CFF">
            <w:pPr>
              <w:jc w:val="right"/>
              <w:rPr>
                <w:sz w:val="22"/>
                <w:szCs w:val="22"/>
                <w:lang w:val="es-CR" w:eastAsia="es-ES"/>
              </w:rPr>
            </w:pPr>
            <w:r w:rsidRPr="005207AE">
              <w:rPr>
                <w:sz w:val="22"/>
                <w:szCs w:val="22"/>
              </w:rPr>
              <w:t>3.931.855.821</w:t>
            </w:r>
          </w:p>
        </w:tc>
        <w:tc>
          <w:tcPr>
            <w:tcW w:w="137" w:type="pct"/>
            <w:vAlign w:val="bottom"/>
          </w:tcPr>
          <w:p w14:paraId="19C838AD" w14:textId="77777777" w:rsidR="00812CFF" w:rsidRPr="005207AE" w:rsidRDefault="00812CFF" w:rsidP="00812CFF">
            <w:pPr>
              <w:jc w:val="right"/>
              <w:rPr>
                <w:sz w:val="22"/>
                <w:szCs w:val="22"/>
                <w:lang w:val="es-CR" w:eastAsia="es-ES"/>
              </w:rPr>
            </w:pPr>
          </w:p>
        </w:tc>
        <w:tc>
          <w:tcPr>
            <w:tcW w:w="1383" w:type="pct"/>
            <w:tcBorders>
              <w:top w:val="nil"/>
              <w:left w:val="nil"/>
              <w:bottom w:val="single" w:sz="4" w:space="0" w:color="auto"/>
              <w:right w:val="nil"/>
            </w:tcBorders>
            <w:vAlign w:val="bottom"/>
            <w:hideMark/>
          </w:tcPr>
          <w:p w14:paraId="3132F687" w14:textId="2BE5B5FE" w:rsidR="00812CFF" w:rsidRPr="005207AE" w:rsidRDefault="00812CFF" w:rsidP="00812CFF">
            <w:pPr>
              <w:jc w:val="right"/>
              <w:rPr>
                <w:sz w:val="22"/>
                <w:szCs w:val="22"/>
                <w:lang w:val="es-CR" w:eastAsia="es-ES"/>
              </w:rPr>
            </w:pPr>
            <w:r w:rsidRPr="005207AE">
              <w:rPr>
                <w:sz w:val="22"/>
                <w:szCs w:val="22"/>
                <w:lang w:val="es-CR" w:eastAsia="es-ES"/>
              </w:rPr>
              <w:t>5.355.126.128</w:t>
            </w:r>
          </w:p>
        </w:tc>
      </w:tr>
      <w:tr w:rsidR="00FD71C3" w:rsidRPr="005207AE" w14:paraId="024EFCA1" w14:textId="77777777" w:rsidTr="00812CFF">
        <w:trPr>
          <w:trHeight w:val="143"/>
        </w:trPr>
        <w:tc>
          <w:tcPr>
            <w:tcW w:w="1929" w:type="pct"/>
          </w:tcPr>
          <w:p w14:paraId="00BDB4A6" w14:textId="77777777" w:rsidR="00FD71C3" w:rsidRPr="005207AE" w:rsidRDefault="00FD71C3" w:rsidP="00FD71C3">
            <w:pPr>
              <w:rPr>
                <w:bCs/>
                <w:color w:val="000000" w:themeColor="text1"/>
                <w:sz w:val="22"/>
                <w:szCs w:val="22"/>
                <w:lang w:val="es-CR" w:eastAsia="es-CR"/>
              </w:rPr>
            </w:pPr>
          </w:p>
        </w:tc>
        <w:tc>
          <w:tcPr>
            <w:tcW w:w="234" w:type="pct"/>
            <w:vAlign w:val="bottom"/>
          </w:tcPr>
          <w:p w14:paraId="08C7F310" w14:textId="77777777" w:rsidR="00FD71C3" w:rsidRPr="005207AE" w:rsidRDefault="00FD71C3" w:rsidP="00FD71C3">
            <w:pPr>
              <w:jc w:val="center"/>
              <w:rPr>
                <w:sz w:val="22"/>
                <w:szCs w:val="22"/>
                <w:lang w:val="es-CR" w:eastAsia="es-ES"/>
              </w:rPr>
            </w:pPr>
          </w:p>
        </w:tc>
        <w:tc>
          <w:tcPr>
            <w:tcW w:w="1317" w:type="pct"/>
            <w:tcBorders>
              <w:top w:val="nil"/>
              <w:left w:val="nil"/>
              <w:bottom w:val="single" w:sz="4" w:space="0" w:color="auto"/>
              <w:right w:val="nil"/>
            </w:tcBorders>
            <w:vAlign w:val="bottom"/>
            <w:hideMark/>
          </w:tcPr>
          <w:p w14:paraId="79C46D79" w14:textId="74397686" w:rsidR="00FD71C3" w:rsidRPr="005207AE" w:rsidRDefault="00812CFF" w:rsidP="00812CFF">
            <w:pPr>
              <w:jc w:val="right"/>
              <w:rPr>
                <w:sz w:val="22"/>
                <w:szCs w:val="22"/>
                <w:lang w:val="es-CR" w:eastAsia="es-ES"/>
              </w:rPr>
            </w:pPr>
            <w:r w:rsidRPr="005207AE">
              <w:rPr>
                <w:sz w:val="22"/>
                <w:szCs w:val="22"/>
                <w:lang w:val="es-CR" w:eastAsia="es-ES"/>
              </w:rPr>
              <w:t>4.090.244.844</w:t>
            </w:r>
          </w:p>
        </w:tc>
        <w:tc>
          <w:tcPr>
            <w:tcW w:w="137" w:type="pct"/>
            <w:vAlign w:val="bottom"/>
          </w:tcPr>
          <w:p w14:paraId="7FA8BD4B" w14:textId="77777777" w:rsidR="00FD71C3" w:rsidRPr="005207AE" w:rsidRDefault="00FD71C3" w:rsidP="00812CFF">
            <w:pPr>
              <w:jc w:val="right"/>
              <w:rPr>
                <w:sz w:val="22"/>
                <w:szCs w:val="22"/>
                <w:lang w:val="es-CR" w:eastAsia="es-ES"/>
              </w:rPr>
            </w:pPr>
          </w:p>
        </w:tc>
        <w:tc>
          <w:tcPr>
            <w:tcW w:w="1383" w:type="pct"/>
            <w:tcBorders>
              <w:top w:val="nil"/>
              <w:left w:val="nil"/>
              <w:bottom w:val="single" w:sz="4" w:space="0" w:color="auto"/>
              <w:right w:val="nil"/>
            </w:tcBorders>
            <w:vAlign w:val="bottom"/>
            <w:hideMark/>
          </w:tcPr>
          <w:p w14:paraId="0772D1EC" w14:textId="202398EE" w:rsidR="00FD71C3" w:rsidRPr="005207AE" w:rsidRDefault="00FD71C3" w:rsidP="00812CFF">
            <w:pPr>
              <w:jc w:val="right"/>
              <w:rPr>
                <w:sz w:val="22"/>
                <w:szCs w:val="22"/>
                <w:lang w:val="es-CR" w:eastAsia="es-ES"/>
              </w:rPr>
            </w:pPr>
            <w:r w:rsidRPr="005207AE">
              <w:rPr>
                <w:sz w:val="22"/>
                <w:szCs w:val="22"/>
                <w:lang w:val="es-CR" w:eastAsia="es-ES"/>
              </w:rPr>
              <w:t>5.573.281.885</w:t>
            </w:r>
          </w:p>
        </w:tc>
      </w:tr>
      <w:tr w:rsidR="00FD71C3" w:rsidRPr="005207AE" w14:paraId="35623E42" w14:textId="77777777" w:rsidTr="00812CFF">
        <w:trPr>
          <w:trHeight w:val="95"/>
        </w:trPr>
        <w:tc>
          <w:tcPr>
            <w:tcW w:w="1929" w:type="pct"/>
            <w:vAlign w:val="bottom"/>
          </w:tcPr>
          <w:p w14:paraId="2B3E51CE" w14:textId="5DFBFCED" w:rsidR="00FD71C3" w:rsidRPr="005207AE" w:rsidRDefault="00FD71C3" w:rsidP="0010570F">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Instrumentos financieros:</w:t>
            </w:r>
          </w:p>
        </w:tc>
        <w:tc>
          <w:tcPr>
            <w:tcW w:w="234" w:type="pct"/>
            <w:vAlign w:val="bottom"/>
          </w:tcPr>
          <w:p w14:paraId="10D510DA" w14:textId="77777777" w:rsidR="00FD71C3" w:rsidRPr="005207AE" w:rsidRDefault="00FD71C3" w:rsidP="0066303B">
            <w:pPr>
              <w:jc w:val="center"/>
              <w:rPr>
                <w:sz w:val="22"/>
                <w:szCs w:val="22"/>
                <w:lang w:val="es-CR" w:eastAsia="es-ES"/>
              </w:rPr>
            </w:pPr>
          </w:p>
        </w:tc>
        <w:tc>
          <w:tcPr>
            <w:tcW w:w="1317" w:type="pct"/>
            <w:tcBorders>
              <w:top w:val="single" w:sz="4" w:space="0" w:color="auto"/>
              <w:left w:val="nil"/>
              <w:bottom w:val="nil"/>
              <w:right w:val="nil"/>
            </w:tcBorders>
            <w:vAlign w:val="bottom"/>
          </w:tcPr>
          <w:p w14:paraId="58F42A79" w14:textId="77777777" w:rsidR="00FD71C3" w:rsidRPr="005207AE" w:rsidRDefault="00FD71C3" w:rsidP="00812CFF">
            <w:pPr>
              <w:jc w:val="right"/>
              <w:rPr>
                <w:sz w:val="22"/>
                <w:szCs w:val="22"/>
                <w:lang w:val="es-CR" w:eastAsia="es-ES"/>
              </w:rPr>
            </w:pPr>
          </w:p>
        </w:tc>
        <w:tc>
          <w:tcPr>
            <w:tcW w:w="137" w:type="pct"/>
            <w:vAlign w:val="bottom"/>
          </w:tcPr>
          <w:p w14:paraId="2A0E5566" w14:textId="77777777" w:rsidR="00FD71C3" w:rsidRPr="005207AE" w:rsidRDefault="00FD71C3" w:rsidP="00812CFF">
            <w:pPr>
              <w:jc w:val="right"/>
              <w:rPr>
                <w:sz w:val="22"/>
                <w:szCs w:val="22"/>
                <w:lang w:val="es-CR" w:eastAsia="es-ES"/>
              </w:rPr>
            </w:pPr>
          </w:p>
        </w:tc>
        <w:tc>
          <w:tcPr>
            <w:tcW w:w="1383" w:type="pct"/>
            <w:tcBorders>
              <w:top w:val="single" w:sz="4" w:space="0" w:color="auto"/>
              <w:left w:val="nil"/>
              <w:bottom w:val="nil"/>
              <w:right w:val="nil"/>
            </w:tcBorders>
            <w:vAlign w:val="bottom"/>
          </w:tcPr>
          <w:p w14:paraId="02EF040C" w14:textId="77777777" w:rsidR="00FD71C3" w:rsidRPr="005207AE" w:rsidRDefault="00FD71C3" w:rsidP="00812CFF">
            <w:pPr>
              <w:jc w:val="right"/>
              <w:rPr>
                <w:sz w:val="22"/>
                <w:szCs w:val="22"/>
                <w:lang w:val="es-CR" w:eastAsia="es-ES"/>
              </w:rPr>
            </w:pPr>
          </w:p>
        </w:tc>
      </w:tr>
      <w:tr w:rsidR="00FD71C3" w:rsidRPr="005207AE" w14:paraId="4AB8A8B1" w14:textId="77777777" w:rsidTr="00812CFF">
        <w:trPr>
          <w:trHeight w:val="315"/>
        </w:trPr>
        <w:tc>
          <w:tcPr>
            <w:tcW w:w="1929" w:type="pct"/>
            <w:vAlign w:val="bottom"/>
          </w:tcPr>
          <w:p w14:paraId="14FB282C" w14:textId="272308CF" w:rsidR="00FD71C3" w:rsidRPr="005207AE" w:rsidRDefault="00FD71C3" w:rsidP="00FD71C3">
            <w:pPr>
              <w:rPr>
                <w:bCs/>
                <w:color w:val="000000" w:themeColor="text1"/>
                <w:sz w:val="22"/>
                <w:szCs w:val="22"/>
                <w:lang w:val="es-CR" w:eastAsia="es-CR"/>
              </w:rPr>
            </w:pPr>
            <w:r w:rsidRPr="005207AE">
              <w:rPr>
                <w:bCs/>
                <w:color w:val="000000" w:themeColor="text1"/>
                <w:sz w:val="22"/>
                <w:szCs w:val="22"/>
                <w:lang w:val="es-CR" w:eastAsia="es-CR"/>
              </w:rPr>
              <w:t>Inversiones en valores disponibles para la venta</w:t>
            </w:r>
          </w:p>
        </w:tc>
        <w:tc>
          <w:tcPr>
            <w:tcW w:w="234" w:type="pct"/>
            <w:vAlign w:val="bottom"/>
          </w:tcPr>
          <w:p w14:paraId="0240CA53" w14:textId="77777777" w:rsidR="00FD71C3" w:rsidRPr="005207AE" w:rsidRDefault="00FD71C3" w:rsidP="00FD71C3">
            <w:pPr>
              <w:jc w:val="center"/>
              <w:rPr>
                <w:sz w:val="22"/>
                <w:szCs w:val="22"/>
                <w:lang w:val="es-CR" w:eastAsia="es-ES"/>
              </w:rPr>
            </w:pPr>
          </w:p>
        </w:tc>
        <w:tc>
          <w:tcPr>
            <w:tcW w:w="1317" w:type="pct"/>
            <w:vAlign w:val="bottom"/>
            <w:hideMark/>
          </w:tcPr>
          <w:p w14:paraId="0A9E7752" w14:textId="6417305B" w:rsidR="00FD71C3" w:rsidRPr="005207AE" w:rsidRDefault="00812CFF" w:rsidP="00812CFF">
            <w:pPr>
              <w:jc w:val="right"/>
              <w:rPr>
                <w:sz w:val="22"/>
                <w:szCs w:val="22"/>
              </w:rPr>
            </w:pPr>
            <w:r w:rsidRPr="005207AE">
              <w:rPr>
                <w:sz w:val="22"/>
                <w:szCs w:val="22"/>
              </w:rPr>
              <w:t>75.650.196.962</w:t>
            </w:r>
          </w:p>
        </w:tc>
        <w:tc>
          <w:tcPr>
            <w:tcW w:w="137" w:type="pct"/>
            <w:vAlign w:val="bottom"/>
          </w:tcPr>
          <w:p w14:paraId="7C543BDC" w14:textId="77777777" w:rsidR="00FD71C3" w:rsidRPr="005207AE" w:rsidRDefault="00FD71C3" w:rsidP="00812CFF">
            <w:pPr>
              <w:jc w:val="right"/>
              <w:rPr>
                <w:sz w:val="22"/>
                <w:szCs w:val="22"/>
              </w:rPr>
            </w:pPr>
          </w:p>
        </w:tc>
        <w:tc>
          <w:tcPr>
            <w:tcW w:w="1383" w:type="pct"/>
            <w:vAlign w:val="bottom"/>
            <w:hideMark/>
          </w:tcPr>
          <w:p w14:paraId="46896B29" w14:textId="662B05B3" w:rsidR="00FD71C3" w:rsidRPr="005207AE" w:rsidRDefault="00FD71C3" w:rsidP="00812CFF">
            <w:pPr>
              <w:jc w:val="right"/>
              <w:rPr>
                <w:sz w:val="22"/>
                <w:szCs w:val="22"/>
              </w:rPr>
            </w:pPr>
            <w:r w:rsidRPr="005207AE">
              <w:rPr>
                <w:sz w:val="22"/>
                <w:szCs w:val="22"/>
              </w:rPr>
              <w:t>59.093.267.441</w:t>
            </w:r>
          </w:p>
        </w:tc>
      </w:tr>
      <w:tr w:rsidR="00812CFF" w:rsidRPr="005207AE" w14:paraId="0990B874" w14:textId="77777777" w:rsidTr="00812CFF">
        <w:trPr>
          <w:trHeight w:val="85"/>
        </w:trPr>
        <w:tc>
          <w:tcPr>
            <w:tcW w:w="1929" w:type="pct"/>
            <w:vAlign w:val="bottom"/>
          </w:tcPr>
          <w:p w14:paraId="292C5E67" w14:textId="0615B895" w:rsidR="00812CFF" w:rsidRPr="005207AE" w:rsidRDefault="00812CFF" w:rsidP="00812CFF">
            <w:pPr>
              <w:rPr>
                <w:bCs/>
                <w:color w:val="000000" w:themeColor="text1"/>
                <w:sz w:val="22"/>
                <w:szCs w:val="22"/>
                <w:lang w:val="es-CR" w:eastAsia="es-CR"/>
              </w:rPr>
            </w:pPr>
            <w:r w:rsidRPr="005207AE">
              <w:rPr>
                <w:bCs/>
                <w:color w:val="000000" w:themeColor="text1"/>
                <w:sz w:val="22"/>
                <w:szCs w:val="22"/>
                <w:lang w:val="es-CR" w:eastAsia="es-CR"/>
              </w:rPr>
              <w:t>Inversiones en valores y depósitos comprometidos</w:t>
            </w:r>
          </w:p>
        </w:tc>
        <w:tc>
          <w:tcPr>
            <w:tcW w:w="234" w:type="pct"/>
            <w:vAlign w:val="bottom"/>
          </w:tcPr>
          <w:p w14:paraId="262E4F90" w14:textId="77777777" w:rsidR="00812CFF" w:rsidRPr="005207AE" w:rsidRDefault="00812CFF" w:rsidP="00812CFF">
            <w:pPr>
              <w:jc w:val="center"/>
              <w:rPr>
                <w:sz w:val="22"/>
                <w:szCs w:val="22"/>
                <w:lang w:val="es-CR" w:eastAsia="es-ES"/>
              </w:rPr>
            </w:pPr>
          </w:p>
        </w:tc>
        <w:tc>
          <w:tcPr>
            <w:tcW w:w="1317" w:type="pct"/>
            <w:tcBorders>
              <w:top w:val="nil"/>
              <w:left w:val="nil"/>
              <w:bottom w:val="single" w:sz="4" w:space="0" w:color="auto"/>
              <w:right w:val="nil"/>
            </w:tcBorders>
            <w:vAlign w:val="bottom"/>
            <w:hideMark/>
          </w:tcPr>
          <w:p w14:paraId="59AF1F5A" w14:textId="7E214D12" w:rsidR="00812CFF" w:rsidRPr="005207AE" w:rsidRDefault="00812CFF" w:rsidP="00812CFF">
            <w:pPr>
              <w:jc w:val="right"/>
              <w:rPr>
                <w:sz w:val="22"/>
                <w:szCs w:val="22"/>
              </w:rPr>
            </w:pPr>
            <w:r w:rsidRPr="005207AE">
              <w:rPr>
                <w:sz w:val="22"/>
                <w:szCs w:val="22"/>
              </w:rPr>
              <w:t>1.835.918.824</w:t>
            </w:r>
          </w:p>
        </w:tc>
        <w:tc>
          <w:tcPr>
            <w:tcW w:w="137" w:type="pct"/>
            <w:vAlign w:val="bottom"/>
          </w:tcPr>
          <w:p w14:paraId="2E52A9F2" w14:textId="77777777" w:rsidR="00812CFF" w:rsidRPr="005207AE" w:rsidRDefault="00812CFF" w:rsidP="00812CFF">
            <w:pPr>
              <w:jc w:val="right"/>
              <w:rPr>
                <w:sz w:val="22"/>
                <w:szCs w:val="22"/>
              </w:rPr>
            </w:pPr>
          </w:p>
        </w:tc>
        <w:tc>
          <w:tcPr>
            <w:tcW w:w="1383" w:type="pct"/>
            <w:tcBorders>
              <w:top w:val="nil"/>
              <w:left w:val="nil"/>
              <w:bottom w:val="single" w:sz="4" w:space="0" w:color="auto"/>
              <w:right w:val="nil"/>
            </w:tcBorders>
            <w:vAlign w:val="bottom"/>
            <w:hideMark/>
          </w:tcPr>
          <w:p w14:paraId="344E721F" w14:textId="14941CEC" w:rsidR="00812CFF" w:rsidRPr="005207AE" w:rsidRDefault="00812CFF" w:rsidP="00812CFF">
            <w:pPr>
              <w:jc w:val="right"/>
              <w:rPr>
                <w:sz w:val="22"/>
                <w:szCs w:val="22"/>
              </w:rPr>
            </w:pPr>
            <w:r w:rsidRPr="005207AE">
              <w:rPr>
                <w:sz w:val="22"/>
                <w:szCs w:val="22"/>
              </w:rPr>
              <w:t>3.734.455.683</w:t>
            </w:r>
          </w:p>
        </w:tc>
      </w:tr>
      <w:tr w:rsidR="00812CFF" w:rsidRPr="005207AE" w14:paraId="53AD1EA4" w14:textId="77777777" w:rsidTr="00812CFF">
        <w:trPr>
          <w:trHeight w:val="85"/>
        </w:trPr>
        <w:tc>
          <w:tcPr>
            <w:tcW w:w="1929" w:type="pct"/>
            <w:vAlign w:val="bottom"/>
          </w:tcPr>
          <w:p w14:paraId="1000FACF" w14:textId="77777777" w:rsidR="00812CFF" w:rsidRPr="005207AE" w:rsidRDefault="00812CFF" w:rsidP="00812CFF">
            <w:pPr>
              <w:pStyle w:val="Sangra2detindependiente"/>
              <w:tabs>
                <w:tab w:val="clear" w:pos="405"/>
                <w:tab w:val="left" w:pos="708"/>
              </w:tabs>
              <w:ind w:left="200" w:hanging="270"/>
              <w:jc w:val="left"/>
              <w:rPr>
                <w:sz w:val="22"/>
                <w:szCs w:val="22"/>
                <w:lang w:val="es-CR"/>
              </w:rPr>
            </w:pPr>
          </w:p>
        </w:tc>
        <w:tc>
          <w:tcPr>
            <w:tcW w:w="234" w:type="pct"/>
            <w:vAlign w:val="bottom"/>
          </w:tcPr>
          <w:p w14:paraId="10A28150" w14:textId="77777777" w:rsidR="00812CFF" w:rsidRPr="005207AE" w:rsidRDefault="00812CFF" w:rsidP="00812CFF">
            <w:pPr>
              <w:jc w:val="center"/>
              <w:rPr>
                <w:sz w:val="22"/>
                <w:szCs w:val="22"/>
                <w:lang w:val="es-CR" w:eastAsia="es-ES"/>
              </w:rPr>
            </w:pPr>
          </w:p>
        </w:tc>
        <w:tc>
          <w:tcPr>
            <w:tcW w:w="1317" w:type="pct"/>
            <w:tcBorders>
              <w:top w:val="single" w:sz="4" w:space="0" w:color="auto"/>
              <w:left w:val="nil"/>
              <w:bottom w:val="single" w:sz="4" w:space="0" w:color="auto"/>
              <w:right w:val="nil"/>
            </w:tcBorders>
            <w:vAlign w:val="bottom"/>
            <w:hideMark/>
          </w:tcPr>
          <w:p w14:paraId="454790AF" w14:textId="51D7D158" w:rsidR="00812CFF" w:rsidRPr="005207AE" w:rsidRDefault="00812CFF" w:rsidP="00812CFF">
            <w:pPr>
              <w:jc w:val="right"/>
              <w:rPr>
                <w:sz w:val="22"/>
                <w:szCs w:val="22"/>
              </w:rPr>
            </w:pPr>
            <w:r w:rsidRPr="005207AE">
              <w:rPr>
                <w:sz w:val="22"/>
                <w:szCs w:val="22"/>
              </w:rPr>
              <w:t>77.486.115.786</w:t>
            </w:r>
          </w:p>
        </w:tc>
        <w:tc>
          <w:tcPr>
            <w:tcW w:w="137" w:type="pct"/>
            <w:vAlign w:val="bottom"/>
          </w:tcPr>
          <w:p w14:paraId="6586735F" w14:textId="77777777" w:rsidR="00812CFF" w:rsidRPr="005207AE" w:rsidRDefault="00812CFF" w:rsidP="00812CFF">
            <w:pPr>
              <w:jc w:val="right"/>
              <w:rPr>
                <w:sz w:val="22"/>
                <w:szCs w:val="22"/>
              </w:rPr>
            </w:pPr>
          </w:p>
        </w:tc>
        <w:tc>
          <w:tcPr>
            <w:tcW w:w="1383" w:type="pct"/>
            <w:tcBorders>
              <w:top w:val="single" w:sz="4" w:space="0" w:color="auto"/>
              <w:left w:val="nil"/>
              <w:bottom w:val="single" w:sz="4" w:space="0" w:color="auto"/>
              <w:right w:val="nil"/>
            </w:tcBorders>
            <w:vAlign w:val="bottom"/>
            <w:hideMark/>
          </w:tcPr>
          <w:p w14:paraId="7204EFA1" w14:textId="056876E0" w:rsidR="00812CFF" w:rsidRPr="005207AE" w:rsidRDefault="00812CFF" w:rsidP="00812CFF">
            <w:pPr>
              <w:jc w:val="right"/>
              <w:rPr>
                <w:sz w:val="22"/>
                <w:szCs w:val="22"/>
              </w:rPr>
            </w:pPr>
            <w:r w:rsidRPr="005207AE">
              <w:rPr>
                <w:sz w:val="22"/>
                <w:szCs w:val="22"/>
              </w:rPr>
              <w:t>62.827.723.124</w:t>
            </w:r>
          </w:p>
        </w:tc>
      </w:tr>
      <w:tr w:rsidR="00812CFF" w:rsidRPr="005207AE" w14:paraId="55254A46" w14:textId="77777777" w:rsidTr="00812CFF">
        <w:trPr>
          <w:trHeight w:val="133"/>
        </w:trPr>
        <w:tc>
          <w:tcPr>
            <w:tcW w:w="1929" w:type="pct"/>
            <w:vAlign w:val="bottom"/>
          </w:tcPr>
          <w:p w14:paraId="337D6E3E" w14:textId="77777777" w:rsidR="00812CFF" w:rsidRPr="005207AE" w:rsidRDefault="00812CFF" w:rsidP="00812CFF">
            <w:pPr>
              <w:pStyle w:val="Sangra2detindependiente"/>
              <w:tabs>
                <w:tab w:val="clear" w:pos="405"/>
                <w:tab w:val="left" w:pos="708"/>
              </w:tabs>
              <w:ind w:left="200" w:hanging="270"/>
              <w:jc w:val="left"/>
              <w:rPr>
                <w:sz w:val="22"/>
                <w:szCs w:val="22"/>
                <w:lang w:val="es-CR"/>
              </w:rPr>
            </w:pPr>
          </w:p>
        </w:tc>
        <w:tc>
          <w:tcPr>
            <w:tcW w:w="234" w:type="pct"/>
            <w:vAlign w:val="bottom"/>
            <w:hideMark/>
          </w:tcPr>
          <w:p w14:paraId="6DFB133E" w14:textId="77777777" w:rsidR="00812CFF" w:rsidRPr="005207AE" w:rsidRDefault="00812CFF" w:rsidP="00812CFF">
            <w:pPr>
              <w:jc w:val="center"/>
              <w:rPr>
                <w:bCs/>
                <w:sz w:val="22"/>
                <w:szCs w:val="22"/>
                <w:lang w:val="es-CR" w:eastAsia="es-ES"/>
              </w:rPr>
            </w:pPr>
            <w:r w:rsidRPr="005207AE">
              <w:rPr>
                <w:bCs/>
                <w:sz w:val="22"/>
                <w:szCs w:val="22"/>
                <w:lang w:val="es-CR" w:eastAsia="es-ES"/>
              </w:rPr>
              <w:t>¢</w:t>
            </w:r>
          </w:p>
        </w:tc>
        <w:tc>
          <w:tcPr>
            <w:tcW w:w="1317" w:type="pct"/>
            <w:tcBorders>
              <w:top w:val="single" w:sz="4" w:space="0" w:color="auto"/>
              <w:left w:val="nil"/>
              <w:bottom w:val="double" w:sz="4" w:space="0" w:color="auto"/>
              <w:right w:val="nil"/>
            </w:tcBorders>
            <w:vAlign w:val="bottom"/>
            <w:hideMark/>
          </w:tcPr>
          <w:p w14:paraId="541E1FBE" w14:textId="57F39227" w:rsidR="00812CFF" w:rsidRPr="005207AE" w:rsidRDefault="00812CFF" w:rsidP="00812CFF">
            <w:pPr>
              <w:jc w:val="right"/>
              <w:rPr>
                <w:sz w:val="22"/>
                <w:szCs w:val="22"/>
              </w:rPr>
            </w:pPr>
            <w:r w:rsidRPr="005207AE">
              <w:rPr>
                <w:sz w:val="22"/>
                <w:szCs w:val="22"/>
              </w:rPr>
              <w:t>81.576.360.630</w:t>
            </w:r>
          </w:p>
        </w:tc>
        <w:tc>
          <w:tcPr>
            <w:tcW w:w="137" w:type="pct"/>
            <w:vAlign w:val="bottom"/>
          </w:tcPr>
          <w:p w14:paraId="22B49D5B" w14:textId="77777777" w:rsidR="00812CFF" w:rsidRPr="005207AE" w:rsidRDefault="00812CFF" w:rsidP="00812CFF">
            <w:pPr>
              <w:jc w:val="right"/>
              <w:rPr>
                <w:sz w:val="22"/>
                <w:szCs w:val="22"/>
              </w:rPr>
            </w:pPr>
          </w:p>
        </w:tc>
        <w:tc>
          <w:tcPr>
            <w:tcW w:w="1383" w:type="pct"/>
            <w:tcBorders>
              <w:top w:val="single" w:sz="4" w:space="0" w:color="auto"/>
              <w:left w:val="nil"/>
              <w:bottom w:val="double" w:sz="4" w:space="0" w:color="auto"/>
              <w:right w:val="nil"/>
            </w:tcBorders>
            <w:vAlign w:val="bottom"/>
            <w:hideMark/>
          </w:tcPr>
          <w:p w14:paraId="06058407" w14:textId="427308A4" w:rsidR="00812CFF" w:rsidRPr="005207AE" w:rsidRDefault="00812CFF" w:rsidP="00812CFF">
            <w:pPr>
              <w:jc w:val="right"/>
              <w:rPr>
                <w:sz w:val="22"/>
                <w:szCs w:val="22"/>
              </w:rPr>
            </w:pPr>
            <w:r w:rsidRPr="005207AE">
              <w:rPr>
                <w:sz w:val="22"/>
                <w:szCs w:val="22"/>
              </w:rPr>
              <w:t>68.401.005.009</w:t>
            </w:r>
          </w:p>
        </w:tc>
      </w:tr>
    </w:tbl>
    <w:p w14:paraId="2EE695DB" w14:textId="77777777" w:rsidR="00555DE7" w:rsidRPr="005207AE" w:rsidRDefault="00555DE7" w:rsidP="00EE4ABF">
      <w:pPr>
        <w:tabs>
          <w:tab w:val="left" w:pos="1440"/>
        </w:tabs>
        <w:ind w:left="1418" w:hanging="709"/>
        <w:jc w:val="both"/>
        <w:rPr>
          <w:lang w:val="es-CR"/>
        </w:rPr>
      </w:pPr>
    </w:p>
    <w:p w14:paraId="2927A8CF" w14:textId="77777777" w:rsidR="009D2F98" w:rsidRPr="005207AE" w:rsidRDefault="009D2F98" w:rsidP="00E103A0">
      <w:pPr>
        <w:widowControl w:val="0"/>
        <w:ind w:left="1440" w:hanging="720"/>
        <w:jc w:val="both"/>
        <w:rPr>
          <w:sz w:val="20"/>
          <w:szCs w:val="20"/>
          <w:lang w:val="es-CR"/>
        </w:rPr>
      </w:pPr>
    </w:p>
    <w:p w14:paraId="5BCC4A8B" w14:textId="77777777" w:rsidR="005100E0" w:rsidRPr="005207AE" w:rsidRDefault="005100E0" w:rsidP="00E103A0">
      <w:pPr>
        <w:widowControl w:val="0"/>
        <w:ind w:left="1440" w:hanging="720"/>
        <w:jc w:val="both"/>
        <w:rPr>
          <w:sz w:val="20"/>
          <w:szCs w:val="20"/>
          <w:lang w:val="es-CR"/>
        </w:rPr>
      </w:pPr>
    </w:p>
    <w:p w14:paraId="47549521" w14:textId="77777777" w:rsidR="00954A67" w:rsidRPr="005207AE" w:rsidRDefault="00954A67">
      <w:pPr>
        <w:rPr>
          <w:sz w:val="20"/>
          <w:szCs w:val="20"/>
          <w:lang w:val="es-CR"/>
        </w:rPr>
      </w:pPr>
      <w:r w:rsidRPr="005207AE">
        <w:rPr>
          <w:sz w:val="20"/>
          <w:szCs w:val="20"/>
          <w:lang w:val="es-CR"/>
        </w:rPr>
        <w:br w:type="page"/>
      </w:r>
    </w:p>
    <w:p w14:paraId="12E9FCA4" w14:textId="77777777" w:rsidR="005100E0" w:rsidRPr="005207AE" w:rsidRDefault="005100E0" w:rsidP="00E103A0">
      <w:pPr>
        <w:widowControl w:val="0"/>
        <w:ind w:left="1440" w:hanging="720"/>
        <w:jc w:val="both"/>
        <w:rPr>
          <w:sz w:val="20"/>
          <w:szCs w:val="20"/>
          <w:lang w:val="es-CR"/>
        </w:rPr>
      </w:pPr>
    </w:p>
    <w:p w14:paraId="358DD767"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Ingresos por cartera de crédito</w:t>
      </w:r>
    </w:p>
    <w:p w14:paraId="1D8D4A42" w14:textId="77777777" w:rsidR="0018481B" w:rsidRPr="005207AE" w:rsidRDefault="0018481B" w:rsidP="00EE4ABF">
      <w:pPr>
        <w:tabs>
          <w:tab w:val="left" w:pos="1440"/>
        </w:tabs>
        <w:ind w:left="1418" w:hanging="709"/>
        <w:jc w:val="both"/>
        <w:rPr>
          <w:lang w:val="es-CR"/>
        </w:rPr>
      </w:pPr>
    </w:p>
    <w:p w14:paraId="50669686" w14:textId="38E1DB74" w:rsidR="0011499A" w:rsidRPr="005207AE" w:rsidRDefault="00244F7C" w:rsidP="00EE4ABF">
      <w:pPr>
        <w:tabs>
          <w:tab w:val="left" w:pos="1440"/>
        </w:tabs>
        <w:ind w:left="1418" w:hanging="709"/>
        <w:jc w:val="both"/>
        <w:rPr>
          <w:lang w:val="es-CR"/>
        </w:rPr>
      </w:pPr>
      <w:r w:rsidRPr="005207AE">
        <w:rPr>
          <w:lang w:val="es-CR"/>
        </w:rPr>
        <w:t xml:space="preserve">Por el </w:t>
      </w:r>
      <w:r w:rsidR="00FD71C3" w:rsidRPr="005207AE">
        <w:rPr>
          <w:lang w:val="es-CR"/>
        </w:rPr>
        <w:t>año</w:t>
      </w:r>
      <w:r w:rsidR="00216333" w:rsidRPr="005207AE">
        <w:rPr>
          <w:lang w:val="es-CR"/>
        </w:rPr>
        <w:t xml:space="preserve"> </w:t>
      </w:r>
      <w:r w:rsidRPr="005207AE">
        <w:rPr>
          <w:lang w:val="es-CR"/>
        </w:rPr>
        <w:t>terminado el 3</w:t>
      </w:r>
      <w:r w:rsidR="00FD71C3" w:rsidRPr="005207AE">
        <w:rPr>
          <w:lang w:val="es-CR"/>
        </w:rPr>
        <w:t>1</w:t>
      </w:r>
      <w:r w:rsidRPr="005207AE">
        <w:rPr>
          <w:lang w:val="es-CR"/>
        </w:rPr>
        <w:t xml:space="preserve"> de </w:t>
      </w:r>
      <w:r w:rsidR="00FD71C3" w:rsidRPr="005207AE">
        <w:rPr>
          <w:lang w:val="es-CR"/>
        </w:rPr>
        <w:t>diciembre</w:t>
      </w:r>
      <w:r w:rsidR="00943985" w:rsidRPr="005207AE">
        <w:rPr>
          <w:lang w:val="es-CR"/>
        </w:rPr>
        <w:t>, los</w:t>
      </w:r>
      <w:r w:rsidR="00967A68" w:rsidRPr="005207AE">
        <w:rPr>
          <w:lang w:val="es-CR"/>
        </w:rPr>
        <w:t xml:space="preserve"> ingresos por cartera de crédito, se detallan como sigue:</w:t>
      </w:r>
    </w:p>
    <w:p w14:paraId="0AA976A3" w14:textId="77777777" w:rsidR="0095780F" w:rsidRPr="005207AE" w:rsidRDefault="0095780F"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4587"/>
        <w:gridCol w:w="328"/>
        <w:gridCol w:w="2127"/>
        <w:gridCol w:w="191"/>
        <w:gridCol w:w="2127"/>
      </w:tblGrid>
      <w:tr w:rsidR="00FD71C3" w:rsidRPr="005207AE" w14:paraId="6F04BEAF" w14:textId="77777777" w:rsidTr="00FD71C3">
        <w:trPr>
          <w:trHeight w:val="108"/>
        </w:trPr>
        <w:tc>
          <w:tcPr>
            <w:tcW w:w="2450" w:type="pct"/>
            <w:noWrap/>
            <w:vAlign w:val="bottom"/>
            <w:hideMark/>
          </w:tcPr>
          <w:p w14:paraId="38E6F9A6" w14:textId="77777777" w:rsidR="00FD71C3" w:rsidRPr="005207AE" w:rsidRDefault="00FD71C3" w:rsidP="008517A9">
            <w:pPr>
              <w:rPr>
                <w:sz w:val="22"/>
                <w:szCs w:val="22"/>
                <w:lang w:val="es-CR"/>
              </w:rPr>
            </w:pPr>
          </w:p>
        </w:tc>
        <w:tc>
          <w:tcPr>
            <w:tcW w:w="175" w:type="pct"/>
            <w:vAlign w:val="bottom"/>
          </w:tcPr>
          <w:p w14:paraId="1004287A" w14:textId="77777777" w:rsidR="00FD71C3" w:rsidRPr="005207AE" w:rsidRDefault="00FD71C3" w:rsidP="008517A9">
            <w:pPr>
              <w:jc w:val="center"/>
              <w:rPr>
                <w:sz w:val="22"/>
                <w:szCs w:val="22"/>
                <w:lang w:val="es-CR" w:eastAsia="es-ES"/>
              </w:rPr>
            </w:pPr>
          </w:p>
        </w:tc>
        <w:tc>
          <w:tcPr>
            <w:tcW w:w="1136" w:type="pct"/>
            <w:tcBorders>
              <w:top w:val="single" w:sz="4" w:space="0" w:color="auto"/>
              <w:left w:val="nil"/>
              <w:bottom w:val="single" w:sz="4" w:space="0" w:color="auto"/>
              <w:right w:val="nil"/>
            </w:tcBorders>
            <w:vAlign w:val="bottom"/>
            <w:hideMark/>
          </w:tcPr>
          <w:p w14:paraId="0A919BA0" w14:textId="47D3233B" w:rsidR="00FD71C3" w:rsidRPr="005207AE" w:rsidRDefault="00FD71C3" w:rsidP="008517A9">
            <w:pPr>
              <w:pStyle w:val="Sangra2detindependiente"/>
              <w:ind w:left="0"/>
              <w:jc w:val="center"/>
              <w:rPr>
                <w:sz w:val="22"/>
                <w:szCs w:val="22"/>
                <w:lang w:val="es-CR"/>
              </w:rPr>
            </w:pPr>
            <w:r w:rsidRPr="005207AE">
              <w:rPr>
                <w:sz w:val="22"/>
                <w:szCs w:val="22"/>
                <w:lang w:val="es-CR"/>
              </w:rPr>
              <w:t>2019</w:t>
            </w:r>
          </w:p>
        </w:tc>
        <w:tc>
          <w:tcPr>
            <w:tcW w:w="102" w:type="pct"/>
            <w:tcBorders>
              <w:top w:val="single" w:sz="4" w:space="0" w:color="auto"/>
              <w:left w:val="nil"/>
              <w:bottom w:val="nil"/>
              <w:right w:val="nil"/>
            </w:tcBorders>
            <w:vAlign w:val="bottom"/>
          </w:tcPr>
          <w:p w14:paraId="0F0C11A9" w14:textId="77777777" w:rsidR="00FD71C3" w:rsidRPr="005207AE" w:rsidRDefault="00FD71C3" w:rsidP="008517A9">
            <w:pPr>
              <w:pStyle w:val="Sangra2detindependiente"/>
              <w:ind w:left="0"/>
              <w:rPr>
                <w:sz w:val="22"/>
                <w:szCs w:val="22"/>
                <w:lang w:val="es-CR"/>
              </w:rPr>
            </w:pPr>
          </w:p>
        </w:tc>
        <w:tc>
          <w:tcPr>
            <w:tcW w:w="1136" w:type="pct"/>
            <w:tcBorders>
              <w:top w:val="single" w:sz="4" w:space="0" w:color="auto"/>
              <w:left w:val="nil"/>
              <w:bottom w:val="single" w:sz="4" w:space="0" w:color="auto"/>
              <w:right w:val="nil"/>
            </w:tcBorders>
            <w:vAlign w:val="bottom"/>
            <w:hideMark/>
          </w:tcPr>
          <w:p w14:paraId="5D0E2D46" w14:textId="598F2C9D" w:rsidR="00FD71C3" w:rsidRPr="005207AE" w:rsidRDefault="00FD71C3" w:rsidP="008517A9">
            <w:pPr>
              <w:pStyle w:val="Sangra2detindependiente"/>
              <w:ind w:left="0"/>
              <w:jc w:val="center"/>
              <w:rPr>
                <w:sz w:val="22"/>
                <w:szCs w:val="22"/>
                <w:lang w:val="es-CR"/>
              </w:rPr>
            </w:pPr>
            <w:r w:rsidRPr="005207AE">
              <w:rPr>
                <w:sz w:val="22"/>
                <w:szCs w:val="22"/>
                <w:lang w:val="es-CR"/>
              </w:rPr>
              <w:t>2018</w:t>
            </w:r>
          </w:p>
        </w:tc>
      </w:tr>
      <w:tr w:rsidR="00FD71C3" w:rsidRPr="005207AE" w14:paraId="397EE1CE" w14:textId="77777777" w:rsidTr="00FD71C3">
        <w:trPr>
          <w:trHeight w:val="99"/>
        </w:trPr>
        <w:tc>
          <w:tcPr>
            <w:tcW w:w="2450" w:type="pct"/>
            <w:vAlign w:val="bottom"/>
          </w:tcPr>
          <w:p w14:paraId="24143B6F" w14:textId="7DCB4A36" w:rsidR="00FD71C3" w:rsidRPr="005207AE" w:rsidRDefault="00FD71C3" w:rsidP="0010570F">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Créditos vigentes:</w:t>
            </w:r>
          </w:p>
        </w:tc>
        <w:tc>
          <w:tcPr>
            <w:tcW w:w="175" w:type="pct"/>
            <w:vAlign w:val="bottom"/>
          </w:tcPr>
          <w:p w14:paraId="3738CE8B" w14:textId="77777777" w:rsidR="00FD71C3" w:rsidRPr="005207AE" w:rsidRDefault="00FD71C3" w:rsidP="008517A9">
            <w:pPr>
              <w:jc w:val="center"/>
              <w:rPr>
                <w:sz w:val="22"/>
                <w:szCs w:val="22"/>
                <w:lang w:val="es-CR" w:eastAsia="es-ES"/>
              </w:rPr>
            </w:pPr>
          </w:p>
        </w:tc>
        <w:tc>
          <w:tcPr>
            <w:tcW w:w="1136" w:type="pct"/>
            <w:tcBorders>
              <w:top w:val="single" w:sz="4" w:space="0" w:color="auto"/>
              <w:left w:val="nil"/>
              <w:bottom w:val="nil"/>
              <w:right w:val="nil"/>
            </w:tcBorders>
            <w:vAlign w:val="bottom"/>
          </w:tcPr>
          <w:p w14:paraId="19586D56" w14:textId="77777777" w:rsidR="00FD71C3" w:rsidRPr="005207AE" w:rsidRDefault="00FD71C3" w:rsidP="008517A9">
            <w:pPr>
              <w:rPr>
                <w:rFonts w:ascii="Calibri" w:eastAsia="Calibri" w:hAnsi="Calibri"/>
                <w:sz w:val="22"/>
                <w:szCs w:val="22"/>
                <w:lang w:val="es-CR" w:eastAsia="es-CR"/>
              </w:rPr>
            </w:pPr>
          </w:p>
        </w:tc>
        <w:tc>
          <w:tcPr>
            <w:tcW w:w="102" w:type="pct"/>
          </w:tcPr>
          <w:p w14:paraId="7067309D" w14:textId="77777777" w:rsidR="00FD71C3" w:rsidRPr="005207AE" w:rsidRDefault="00FD71C3" w:rsidP="008517A9">
            <w:pPr>
              <w:jc w:val="right"/>
              <w:rPr>
                <w:sz w:val="22"/>
                <w:szCs w:val="22"/>
                <w:lang w:val="es-CR" w:eastAsia="es-ES"/>
              </w:rPr>
            </w:pPr>
          </w:p>
        </w:tc>
        <w:tc>
          <w:tcPr>
            <w:tcW w:w="1136" w:type="pct"/>
            <w:tcBorders>
              <w:top w:val="single" w:sz="4" w:space="0" w:color="auto"/>
              <w:left w:val="nil"/>
              <w:bottom w:val="nil"/>
              <w:right w:val="nil"/>
            </w:tcBorders>
            <w:vAlign w:val="bottom"/>
          </w:tcPr>
          <w:p w14:paraId="41C0F5F7" w14:textId="77777777" w:rsidR="00FD71C3" w:rsidRPr="005207AE" w:rsidRDefault="00FD71C3" w:rsidP="008517A9">
            <w:pPr>
              <w:rPr>
                <w:sz w:val="22"/>
                <w:szCs w:val="22"/>
                <w:lang w:val="es-CR" w:eastAsia="es-ES"/>
              </w:rPr>
            </w:pPr>
          </w:p>
        </w:tc>
      </w:tr>
      <w:tr w:rsidR="00FD71C3" w:rsidRPr="005207AE" w14:paraId="02B1BA49" w14:textId="77777777" w:rsidTr="00CB68C7">
        <w:trPr>
          <w:trHeight w:val="378"/>
        </w:trPr>
        <w:tc>
          <w:tcPr>
            <w:tcW w:w="2450" w:type="pct"/>
            <w:vAlign w:val="bottom"/>
          </w:tcPr>
          <w:p w14:paraId="53A98064" w14:textId="7AEAF2A0" w:rsidR="00FD71C3" w:rsidRPr="005207AE" w:rsidRDefault="00FD71C3" w:rsidP="00FD71C3">
            <w:pPr>
              <w:rPr>
                <w:bCs/>
                <w:color w:val="000000" w:themeColor="text1"/>
                <w:sz w:val="22"/>
                <w:szCs w:val="22"/>
                <w:lang w:val="es-CR" w:eastAsia="es-CR"/>
              </w:rPr>
            </w:pPr>
            <w:r w:rsidRPr="005207AE">
              <w:rPr>
                <w:bCs/>
                <w:color w:val="000000" w:themeColor="text1"/>
                <w:sz w:val="22"/>
                <w:szCs w:val="22"/>
                <w:lang w:val="es-CR" w:eastAsia="es-CR"/>
              </w:rPr>
              <w:t>Sobregiros en cuenta corriente</w:t>
            </w:r>
          </w:p>
        </w:tc>
        <w:tc>
          <w:tcPr>
            <w:tcW w:w="175" w:type="pct"/>
            <w:vAlign w:val="bottom"/>
            <w:hideMark/>
          </w:tcPr>
          <w:p w14:paraId="28AF4D07" w14:textId="77777777" w:rsidR="00FD71C3" w:rsidRPr="005207AE" w:rsidRDefault="00FD71C3" w:rsidP="00FD71C3">
            <w:pPr>
              <w:jc w:val="center"/>
              <w:rPr>
                <w:sz w:val="22"/>
                <w:szCs w:val="22"/>
                <w:lang w:val="es-CR" w:eastAsia="es-ES"/>
              </w:rPr>
            </w:pPr>
            <w:r w:rsidRPr="005207AE">
              <w:rPr>
                <w:sz w:val="22"/>
                <w:szCs w:val="22"/>
                <w:lang w:val="es-CR" w:eastAsia="es-ES"/>
              </w:rPr>
              <w:t>¢</w:t>
            </w:r>
          </w:p>
        </w:tc>
        <w:tc>
          <w:tcPr>
            <w:tcW w:w="1136" w:type="pct"/>
            <w:vAlign w:val="bottom"/>
            <w:hideMark/>
          </w:tcPr>
          <w:p w14:paraId="682AD112" w14:textId="1A482823" w:rsidR="00FD71C3" w:rsidRPr="005207AE" w:rsidRDefault="00812CFF" w:rsidP="00CB68C7">
            <w:pPr>
              <w:jc w:val="right"/>
              <w:rPr>
                <w:sz w:val="22"/>
                <w:szCs w:val="22"/>
                <w:lang w:val="es-CR"/>
              </w:rPr>
            </w:pPr>
            <w:r w:rsidRPr="005207AE">
              <w:rPr>
                <w:sz w:val="22"/>
                <w:szCs w:val="22"/>
                <w:lang w:val="es-CR"/>
              </w:rPr>
              <w:t>106.194.529</w:t>
            </w:r>
          </w:p>
        </w:tc>
        <w:tc>
          <w:tcPr>
            <w:tcW w:w="102" w:type="pct"/>
            <w:vAlign w:val="bottom"/>
          </w:tcPr>
          <w:p w14:paraId="4DA37CF9" w14:textId="77777777" w:rsidR="00FD71C3" w:rsidRPr="005207AE" w:rsidRDefault="00FD71C3" w:rsidP="00CB68C7">
            <w:pPr>
              <w:jc w:val="right"/>
              <w:rPr>
                <w:sz w:val="22"/>
                <w:szCs w:val="22"/>
                <w:lang w:val="es-CR" w:eastAsia="es-ES"/>
              </w:rPr>
            </w:pPr>
          </w:p>
        </w:tc>
        <w:tc>
          <w:tcPr>
            <w:tcW w:w="1136" w:type="pct"/>
            <w:vAlign w:val="bottom"/>
            <w:hideMark/>
          </w:tcPr>
          <w:p w14:paraId="13FE49B5" w14:textId="23457D0D" w:rsidR="00FD71C3" w:rsidRPr="005207AE" w:rsidRDefault="00FD71C3" w:rsidP="00CB68C7">
            <w:pPr>
              <w:jc w:val="right"/>
              <w:rPr>
                <w:sz w:val="22"/>
                <w:szCs w:val="22"/>
                <w:lang w:val="es-CR" w:eastAsia="es-ES"/>
              </w:rPr>
            </w:pPr>
            <w:r w:rsidRPr="005207AE">
              <w:rPr>
                <w:sz w:val="22"/>
                <w:szCs w:val="22"/>
              </w:rPr>
              <w:t>34.107.623</w:t>
            </w:r>
          </w:p>
        </w:tc>
      </w:tr>
      <w:tr w:rsidR="00812CFF" w:rsidRPr="005207AE" w14:paraId="5369061E" w14:textId="77777777" w:rsidTr="00CB68C7">
        <w:trPr>
          <w:trHeight w:val="360"/>
        </w:trPr>
        <w:tc>
          <w:tcPr>
            <w:tcW w:w="2450" w:type="pct"/>
            <w:vAlign w:val="bottom"/>
          </w:tcPr>
          <w:p w14:paraId="77443D7C" w14:textId="226ACB74" w:rsidR="00812CFF" w:rsidRPr="005207AE" w:rsidRDefault="00812CFF" w:rsidP="00812CFF">
            <w:pPr>
              <w:rPr>
                <w:bCs/>
                <w:color w:val="000000" w:themeColor="text1"/>
                <w:sz w:val="22"/>
                <w:szCs w:val="22"/>
                <w:lang w:val="es-CR" w:eastAsia="es-CR"/>
              </w:rPr>
            </w:pPr>
            <w:r w:rsidRPr="005207AE">
              <w:rPr>
                <w:bCs/>
                <w:color w:val="000000" w:themeColor="text1"/>
                <w:sz w:val="22"/>
                <w:szCs w:val="22"/>
                <w:lang w:val="es-CR" w:eastAsia="es-CR"/>
              </w:rPr>
              <w:t>Préstamos con recursos del BCCR</w:t>
            </w:r>
          </w:p>
        </w:tc>
        <w:tc>
          <w:tcPr>
            <w:tcW w:w="175" w:type="pct"/>
            <w:vAlign w:val="bottom"/>
          </w:tcPr>
          <w:p w14:paraId="0FF7BC62" w14:textId="77777777" w:rsidR="00812CFF" w:rsidRPr="005207AE" w:rsidRDefault="00812CFF" w:rsidP="00812CFF">
            <w:pPr>
              <w:jc w:val="center"/>
              <w:rPr>
                <w:sz w:val="22"/>
                <w:szCs w:val="22"/>
                <w:lang w:val="es-CR" w:eastAsia="es-ES"/>
              </w:rPr>
            </w:pPr>
          </w:p>
        </w:tc>
        <w:tc>
          <w:tcPr>
            <w:tcW w:w="1136" w:type="pct"/>
            <w:vAlign w:val="bottom"/>
            <w:hideMark/>
          </w:tcPr>
          <w:p w14:paraId="2E02A93C" w14:textId="325B305D" w:rsidR="00812CFF" w:rsidRPr="005207AE" w:rsidRDefault="00812CFF" w:rsidP="00CB68C7">
            <w:pPr>
              <w:jc w:val="right"/>
              <w:rPr>
                <w:sz w:val="22"/>
                <w:szCs w:val="22"/>
                <w:lang w:val="es-CR"/>
              </w:rPr>
            </w:pPr>
            <w:r w:rsidRPr="005207AE">
              <w:rPr>
                <w:sz w:val="22"/>
                <w:szCs w:val="22"/>
              </w:rPr>
              <w:t>735.903.087</w:t>
            </w:r>
          </w:p>
        </w:tc>
        <w:tc>
          <w:tcPr>
            <w:tcW w:w="102" w:type="pct"/>
            <w:vAlign w:val="bottom"/>
          </w:tcPr>
          <w:p w14:paraId="37232E07" w14:textId="77777777" w:rsidR="00812CFF" w:rsidRPr="005207AE" w:rsidRDefault="00812CFF" w:rsidP="00CB68C7">
            <w:pPr>
              <w:jc w:val="right"/>
              <w:rPr>
                <w:sz w:val="22"/>
                <w:szCs w:val="22"/>
                <w:lang w:val="es-CR" w:eastAsia="es-ES"/>
              </w:rPr>
            </w:pPr>
          </w:p>
        </w:tc>
        <w:tc>
          <w:tcPr>
            <w:tcW w:w="1136" w:type="pct"/>
            <w:vAlign w:val="bottom"/>
            <w:hideMark/>
          </w:tcPr>
          <w:p w14:paraId="5BA9841B" w14:textId="61BFBCB6" w:rsidR="00812CFF" w:rsidRPr="005207AE" w:rsidRDefault="00812CFF" w:rsidP="00CB68C7">
            <w:pPr>
              <w:jc w:val="right"/>
              <w:rPr>
                <w:sz w:val="22"/>
                <w:szCs w:val="22"/>
                <w:lang w:val="es-CR" w:eastAsia="es-ES"/>
              </w:rPr>
            </w:pPr>
            <w:r w:rsidRPr="005207AE">
              <w:rPr>
                <w:sz w:val="22"/>
                <w:szCs w:val="22"/>
              </w:rPr>
              <w:t>858.898.268</w:t>
            </w:r>
          </w:p>
        </w:tc>
      </w:tr>
      <w:tr w:rsidR="00812CFF" w:rsidRPr="005207AE" w14:paraId="7065E6D1" w14:textId="77777777" w:rsidTr="00CB68C7">
        <w:trPr>
          <w:trHeight w:val="261"/>
        </w:trPr>
        <w:tc>
          <w:tcPr>
            <w:tcW w:w="2450" w:type="pct"/>
            <w:vAlign w:val="bottom"/>
          </w:tcPr>
          <w:p w14:paraId="7F1C9BA4" w14:textId="760BE732" w:rsidR="00812CFF" w:rsidRPr="005207AE" w:rsidRDefault="00812CFF" w:rsidP="00812CFF">
            <w:pPr>
              <w:rPr>
                <w:bCs/>
                <w:color w:val="000000" w:themeColor="text1"/>
                <w:sz w:val="22"/>
                <w:szCs w:val="22"/>
                <w:lang w:val="es-CR" w:eastAsia="es-CR"/>
              </w:rPr>
            </w:pPr>
            <w:r w:rsidRPr="005207AE">
              <w:rPr>
                <w:bCs/>
                <w:color w:val="000000" w:themeColor="text1"/>
                <w:sz w:val="22"/>
                <w:szCs w:val="22"/>
                <w:lang w:val="es-CR" w:eastAsia="es-CR"/>
              </w:rPr>
              <w:t>Préstamos con otros recursos</w:t>
            </w:r>
          </w:p>
        </w:tc>
        <w:tc>
          <w:tcPr>
            <w:tcW w:w="175" w:type="pct"/>
            <w:vAlign w:val="bottom"/>
          </w:tcPr>
          <w:p w14:paraId="078BCE41" w14:textId="77777777" w:rsidR="00812CFF" w:rsidRPr="005207AE" w:rsidRDefault="00812CFF" w:rsidP="00812CFF">
            <w:pPr>
              <w:jc w:val="center"/>
              <w:rPr>
                <w:sz w:val="22"/>
                <w:szCs w:val="22"/>
                <w:lang w:val="es-CR" w:eastAsia="es-ES"/>
              </w:rPr>
            </w:pPr>
          </w:p>
        </w:tc>
        <w:tc>
          <w:tcPr>
            <w:tcW w:w="1136" w:type="pct"/>
            <w:vAlign w:val="bottom"/>
            <w:hideMark/>
          </w:tcPr>
          <w:p w14:paraId="197447D7" w14:textId="19E6BEFD" w:rsidR="00812CFF" w:rsidRPr="005207AE" w:rsidRDefault="00812CFF" w:rsidP="00CB68C7">
            <w:pPr>
              <w:jc w:val="right"/>
              <w:rPr>
                <w:sz w:val="22"/>
                <w:szCs w:val="22"/>
                <w:lang w:val="es-CR"/>
              </w:rPr>
            </w:pPr>
            <w:r w:rsidRPr="005207AE">
              <w:rPr>
                <w:sz w:val="22"/>
                <w:szCs w:val="22"/>
              </w:rPr>
              <w:t>359.709.453.102</w:t>
            </w:r>
          </w:p>
        </w:tc>
        <w:tc>
          <w:tcPr>
            <w:tcW w:w="102" w:type="pct"/>
            <w:vAlign w:val="bottom"/>
          </w:tcPr>
          <w:p w14:paraId="1CF4CDBD" w14:textId="77777777" w:rsidR="00812CFF" w:rsidRPr="005207AE" w:rsidRDefault="00812CFF" w:rsidP="00CB68C7">
            <w:pPr>
              <w:jc w:val="right"/>
              <w:rPr>
                <w:sz w:val="22"/>
                <w:szCs w:val="22"/>
                <w:lang w:val="es-CR" w:eastAsia="es-ES"/>
              </w:rPr>
            </w:pPr>
          </w:p>
        </w:tc>
        <w:tc>
          <w:tcPr>
            <w:tcW w:w="1136" w:type="pct"/>
            <w:vAlign w:val="bottom"/>
            <w:hideMark/>
          </w:tcPr>
          <w:p w14:paraId="76857BD6" w14:textId="7EE92558" w:rsidR="00812CFF" w:rsidRPr="005207AE" w:rsidRDefault="00812CFF" w:rsidP="00CB68C7">
            <w:pPr>
              <w:jc w:val="right"/>
              <w:rPr>
                <w:sz w:val="22"/>
                <w:szCs w:val="22"/>
                <w:lang w:val="es-CR" w:eastAsia="es-ES"/>
              </w:rPr>
            </w:pPr>
            <w:r w:rsidRPr="005207AE">
              <w:rPr>
                <w:sz w:val="22"/>
                <w:szCs w:val="22"/>
              </w:rPr>
              <w:t>360.078.868.324</w:t>
            </w:r>
          </w:p>
        </w:tc>
      </w:tr>
      <w:tr w:rsidR="00812CFF" w:rsidRPr="005207AE" w14:paraId="1F6B6121" w14:textId="77777777" w:rsidTr="00CB68C7">
        <w:trPr>
          <w:trHeight w:val="153"/>
        </w:trPr>
        <w:tc>
          <w:tcPr>
            <w:tcW w:w="2450" w:type="pct"/>
            <w:vAlign w:val="bottom"/>
          </w:tcPr>
          <w:p w14:paraId="1054DAD0" w14:textId="41B162FF" w:rsidR="00812CFF" w:rsidRPr="005207AE" w:rsidRDefault="00812CFF" w:rsidP="00812CFF">
            <w:pPr>
              <w:rPr>
                <w:bCs/>
                <w:color w:val="000000" w:themeColor="text1"/>
                <w:sz w:val="22"/>
                <w:szCs w:val="22"/>
                <w:lang w:val="es-CR" w:eastAsia="es-CR"/>
              </w:rPr>
            </w:pPr>
            <w:r w:rsidRPr="005207AE">
              <w:rPr>
                <w:bCs/>
                <w:color w:val="000000" w:themeColor="text1"/>
                <w:sz w:val="22"/>
                <w:szCs w:val="22"/>
                <w:lang w:val="es-CR" w:eastAsia="es-CR"/>
              </w:rPr>
              <w:t xml:space="preserve">Tarjetas de crédito </w:t>
            </w:r>
          </w:p>
        </w:tc>
        <w:tc>
          <w:tcPr>
            <w:tcW w:w="175" w:type="pct"/>
            <w:vAlign w:val="bottom"/>
          </w:tcPr>
          <w:p w14:paraId="225B0CD8" w14:textId="77777777" w:rsidR="00812CFF" w:rsidRPr="005207AE" w:rsidRDefault="00812CFF" w:rsidP="00812CFF">
            <w:pPr>
              <w:jc w:val="center"/>
              <w:rPr>
                <w:sz w:val="22"/>
                <w:szCs w:val="22"/>
                <w:lang w:val="es-CR" w:eastAsia="es-ES"/>
              </w:rPr>
            </w:pPr>
          </w:p>
        </w:tc>
        <w:tc>
          <w:tcPr>
            <w:tcW w:w="1136" w:type="pct"/>
            <w:vAlign w:val="bottom"/>
            <w:hideMark/>
          </w:tcPr>
          <w:p w14:paraId="1A08858D" w14:textId="7506BE90" w:rsidR="00812CFF" w:rsidRPr="005207AE" w:rsidRDefault="00812CFF" w:rsidP="00CB68C7">
            <w:pPr>
              <w:jc w:val="right"/>
              <w:rPr>
                <w:sz w:val="22"/>
                <w:szCs w:val="22"/>
                <w:lang w:val="es-CR"/>
              </w:rPr>
            </w:pPr>
            <w:r w:rsidRPr="005207AE">
              <w:rPr>
                <w:sz w:val="22"/>
                <w:szCs w:val="22"/>
              </w:rPr>
              <w:t>24.619.130.362</w:t>
            </w:r>
          </w:p>
        </w:tc>
        <w:tc>
          <w:tcPr>
            <w:tcW w:w="102" w:type="pct"/>
            <w:vAlign w:val="bottom"/>
          </w:tcPr>
          <w:p w14:paraId="53F825D9" w14:textId="77777777" w:rsidR="00812CFF" w:rsidRPr="005207AE" w:rsidRDefault="00812CFF" w:rsidP="00CB68C7">
            <w:pPr>
              <w:jc w:val="right"/>
              <w:rPr>
                <w:sz w:val="22"/>
                <w:szCs w:val="22"/>
                <w:lang w:val="es-CR" w:eastAsia="es-ES"/>
              </w:rPr>
            </w:pPr>
          </w:p>
        </w:tc>
        <w:tc>
          <w:tcPr>
            <w:tcW w:w="1136" w:type="pct"/>
            <w:vAlign w:val="bottom"/>
            <w:hideMark/>
          </w:tcPr>
          <w:p w14:paraId="71D0D570" w14:textId="3766631C" w:rsidR="00812CFF" w:rsidRPr="005207AE" w:rsidRDefault="00812CFF" w:rsidP="00CB68C7">
            <w:pPr>
              <w:jc w:val="right"/>
              <w:rPr>
                <w:sz w:val="22"/>
                <w:szCs w:val="22"/>
                <w:lang w:val="es-CR" w:eastAsia="es-ES"/>
              </w:rPr>
            </w:pPr>
            <w:r w:rsidRPr="005207AE">
              <w:rPr>
                <w:sz w:val="22"/>
                <w:szCs w:val="22"/>
              </w:rPr>
              <w:t>25.311.294.353</w:t>
            </w:r>
          </w:p>
        </w:tc>
      </w:tr>
      <w:tr w:rsidR="00FD71C3" w:rsidRPr="005207AE" w14:paraId="381CB337" w14:textId="77777777" w:rsidTr="00CB68C7">
        <w:trPr>
          <w:trHeight w:val="324"/>
        </w:trPr>
        <w:tc>
          <w:tcPr>
            <w:tcW w:w="2450" w:type="pct"/>
            <w:vAlign w:val="bottom"/>
          </w:tcPr>
          <w:p w14:paraId="2E57583F" w14:textId="4D2FB7F6" w:rsidR="00FD71C3" w:rsidRPr="005207AE" w:rsidRDefault="00FD71C3" w:rsidP="00FD71C3">
            <w:pPr>
              <w:rPr>
                <w:bCs/>
                <w:color w:val="000000" w:themeColor="text1"/>
                <w:sz w:val="22"/>
                <w:szCs w:val="22"/>
                <w:lang w:val="es-CR" w:eastAsia="es-CR"/>
              </w:rPr>
            </w:pPr>
            <w:r w:rsidRPr="005207AE">
              <w:rPr>
                <w:bCs/>
                <w:color w:val="000000" w:themeColor="text1"/>
                <w:sz w:val="22"/>
                <w:szCs w:val="22"/>
                <w:lang w:val="es-CR" w:eastAsia="es-CR"/>
              </w:rPr>
              <w:t>Cartas de crédito emitidas</w:t>
            </w:r>
          </w:p>
        </w:tc>
        <w:tc>
          <w:tcPr>
            <w:tcW w:w="175" w:type="pct"/>
            <w:vAlign w:val="bottom"/>
          </w:tcPr>
          <w:p w14:paraId="67E13B61" w14:textId="77777777" w:rsidR="00FD71C3" w:rsidRPr="005207AE" w:rsidRDefault="00FD71C3" w:rsidP="00FD71C3">
            <w:pPr>
              <w:jc w:val="center"/>
              <w:rPr>
                <w:sz w:val="22"/>
                <w:szCs w:val="22"/>
                <w:lang w:val="es-CR" w:eastAsia="es-ES"/>
              </w:rPr>
            </w:pPr>
          </w:p>
        </w:tc>
        <w:tc>
          <w:tcPr>
            <w:tcW w:w="1136" w:type="pct"/>
            <w:vAlign w:val="bottom"/>
          </w:tcPr>
          <w:p w14:paraId="46AFF7EA" w14:textId="7D0897F6" w:rsidR="00FD71C3" w:rsidRPr="005207AE" w:rsidRDefault="00812CFF" w:rsidP="00CB68C7">
            <w:pPr>
              <w:jc w:val="right"/>
              <w:rPr>
                <w:sz w:val="22"/>
                <w:szCs w:val="22"/>
                <w:lang w:val="es-CR"/>
              </w:rPr>
            </w:pPr>
            <w:r w:rsidRPr="005207AE">
              <w:rPr>
                <w:sz w:val="22"/>
                <w:szCs w:val="22"/>
                <w:lang w:val="es-CR"/>
              </w:rPr>
              <w:t>488.874</w:t>
            </w:r>
          </w:p>
        </w:tc>
        <w:tc>
          <w:tcPr>
            <w:tcW w:w="102" w:type="pct"/>
            <w:vAlign w:val="bottom"/>
          </w:tcPr>
          <w:p w14:paraId="67C6B9A0" w14:textId="77777777" w:rsidR="00FD71C3" w:rsidRPr="005207AE" w:rsidRDefault="00FD71C3" w:rsidP="00CB68C7">
            <w:pPr>
              <w:jc w:val="right"/>
              <w:rPr>
                <w:sz w:val="22"/>
                <w:szCs w:val="22"/>
                <w:lang w:val="es-CR" w:eastAsia="es-ES"/>
              </w:rPr>
            </w:pPr>
          </w:p>
        </w:tc>
        <w:tc>
          <w:tcPr>
            <w:tcW w:w="1136" w:type="pct"/>
            <w:vAlign w:val="bottom"/>
          </w:tcPr>
          <w:p w14:paraId="4DCC255C" w14:textId="6C6FF106" w:rsidR="00FD71C3" w:rsidRPr="005207AE" w:rsidRDefault="00FD71C3" w:rsidP="00CB68C7">
            <w:pPr>
              <w:jc w:val="right"/>
              <w:rPr>
                <w:sz w:val="22"/>
                <w:szCs w:val="22"/>
                <w:lang w:val="es-CR" w:eastAsia="es-ES"/>
              </w:rPr>
            </w:pPr>
            <w:r w:rsidRPr="005207AE">
              <w:rPr>
                <w:sz w:val="22"/>
                <w:szCs w:val="22"/>
              </w:rPr>
              <w:t>837.336</w:t>
            </w:r>
          </w:p>
        </w:tc>
      </w:tr>
      <w:tr w:rsidR="00FD71C3" w:rsidRPr="005207AE" w14:paraId="0EE047BA" w14:textId="77777777" w:rsidTr="00CB68C7">
        <w:trPr>
          <w:trHeight w:val="324"/>
        </w:trPr>
        <w:tc>
          <w:tcPr>
            <w:tcW w:w="2450" w:type="pct"/>
            <w:vAlign w:val="bottom"/>
          </w:tcPr>
          <w:p w14:paraId="757A0381" w14:textId="3AB144B7" w:rsidR="00FD71C3" w:rsidRPr="005207AE" w:rsidRDefault="00FD71C3" w:rsidP="00FD71C3">
            <w:pPr>
              <w:rPr>
                <w:bCs/>
                <w:color w:val="000000" w:themeColor="text1"/>
                <w:sz w:val="22"/>
                <w:szCs w:val="22"/>
                <w:lang w:val="es-CR" w:eastAsia="es-CR"/>
              </w:rPr>
            </w:pPr>
            <w:r w:rsidRPr="005207AE">
              <w:rPr>
                <w:bCs/>
                <w:color w:val="000000" w:themeColor="text1"/>
                <w:sz w:val="22"/>
                <w:szCs w:val="22"/>
                <w:lang w:val="es-CR" w:eastAsia="es-CR"/>
              </w:rPr>
              <w:t>Cartera de crédito por ventas</w:t>
            </w:r>
          </w:p>
        </w:tc>
        <w:tc>
          <w:tcPr>
            <w:tcW w:w="175" w:type="pct"/>
            <w:vAlign w:val="bottom"/>
          </w:tcPr>
          <w:p w14:paraId="64E567DE" w14:textId="77777777" w:rsidR="00FD71C3" w:rsidRPr="005207AE" w:rsidRDefault="00FD71C3" w:rsidP="00FD71C3">
            <w:pPr>
              <w:jc w:val="center"/>
              <w:rPr>
                <w:sz w:val="22"/>
                <w:szCs w:val="22"/>
                <w:lang w:val="es-CR" w:eastAsia="es-ES"/>
              </w:rPr>
            </w:pPr>
          </w:p>
        </w:tc>
        <w:tc>
          <w:tcPr>
            <w:tcW w:w="1136" w:type="pct"/>
            <w:vAlign w:val="bottom"/>
          </w:tcPr>
          <w:p w14:paraId="4FCEA12A" w14:textId="6414FD4C" w:rsidR="00FD71C3" w:rsidRPr="005207AE" w:rsidRDefault="00812CFF" w:rsidP="00CB68C7">
            <w:pPr>
              <w:jc w:val="right"/>
              <w:rPr>
                <w:sz w:val="22"/>
                <w:szCs w:val="22"/>
                <w:lang w:val="es-CR"/>
              </w:rPr>
            </w:pPr>
            <w:r w:rsidRPr="005207AE">
              <w:rPr>
                <w:sz w:val="22"/>
                <w:szCs w:val="22"/>
                <w:lang w:val="es-CR"/>
              </w:rPr>
              <w:t>58.751.313</w:t>
            </w:r>
          </w:p>
        </w:tc>
        <w:tc>
          <w:tcPr>
            <w:tcW w:w="102" w:type="pct"/>
            <w:vAlign w:val="bottom"/>
          </w:tcPr>
          <w:p w14:paraId="4509A937" w14:textId="77777777" w:rsidR="00FD71C3" w:rsidRPr="005207AE" w:rsidRDefault="00FD71C3" w:rsidP="00CB68C7">
            <w:pPr>
              <w:jc w:val="right"/>
              <w:rPr>
                <w:sz w:val="22"/>
                <w:szCs w:val="22"/>
                <w:lang w:val="es-CR" w:eastAsia="es-ES"/>
              </w:rPr>
            </w:pPr>
          </w:p>
        </w:tc>
        <w:tc>
          <w:tcPr>
            <w:tcW w:w="1136" w:type="pct"/>
            <w:vAlign w:val="bottom"/>
          </w:tcPr>
          <w:p w14:paraId="1EAD7E78" w14:textId="178A8370" w:rsidR="00FD71C3" w:rsidRPr="005207AE" w:rsidRDefault="00FD71C3" w:rsidP="00CB68C7">
            <w:pPr>
              <w:jc w:val="right"/>
              <w:rPr>
                <w:sz w:val="22"/>
                <w:szCs w:val="22"/>
                <w:lang w:val="es-CR" w:eastAsia="es-ES"/>
              </w:rPr>
            </w:pPr>
            <w:r w:rsidRPr="005207AE">
              <w:rPr>
                <w:sz w:val="22"/>
                <w:szCs w:val="22"/>
              </w:rPr>
              <w:t>4.560.235</w:t>
            </w:r>
          </w:p>
        </w:tc>
      </w:tr>
      <w:tr w:rsidR="00812CFF" w:rsidRPr="005207AE" w14:paraId="3596880F" w14:textId="77777777" w:rsidTr="00CB68C7">
        <w:trPr>
          <w:trHeight w:val="95"/>
        </w:trPr>
        <w:tc>
          <w:tcPr>
            <w:tcW w:w="2450" w:type="pct"/>
            <w:vAlign w:val="bottom"/>
          </w:tcPr>
          <w:p w14:paraId="4D2C652A" w14:textId="3DA5ECFC" w:rsidR="00812CFF" w:rsidRPr="005207AE" w:rsidRDefault="00812CFF" w:rsidP="00812CFF">
            <w:pPr>
              <w:rPr>
                <w:bCs/>
                <w:color w:val="000000" w:themeColor="text1"/>
                <w:sz w:val="22"/>
                <w:szCs w:val="22"/>
                <w:lang w:val="es-CR" w:eastAsia="es-CR"/>
              </w:rPr>
            </w:pPr>
            <w:r w:rsidRPr="005207AE">
              <w:rPr>
                <w:bCs/>
                <w:color w:val="000000" w:themeColor="text1"/>
                <w:sz w:val="22"/>
                <w:szCs w:val="22"/>
                <w:lang w:val="es-CR" w:eastAsia="es-CR"/>
              </w:rPr>
              <w:t>Otros créditos</w:t>
            </w:r>
          </w:p>
        </w:tc>
        <w:tc>
          <w:tcPr>
            <w:tcW w:w="175" w:type="pct"/>
            <w:vAlign w:val="bottom"/>
          </w:tcPr>
          <w:p w14:paraId="3B31D7BF" w14:textId="77777777" w:rsidR="00812CFF" w:rsidRPr="005207AE" w:rsidRDefault="00812CFF" w:rsidP="00812CFF">
            <w:pPr>
              <w:jc w:val="center"/>
              <w:rPr>
                <w:sz w:val="22"/>
                <w:szCs w:val="22"/>
                <w:lang w:val="es-CR" w:eastAsia="es-ES"/>
              </w:rPr>
            </w:pPr>
          </w:p>
        </w:tc>
        <w:tc>
          <w:tcPr>
            <w:tcW w:w="1136" w:type="pct"/>
            <w:tcBorders>
              <w:top w:val="nil"/>
              <w:left w:val="nil"/>
              <w:bottom w:val="single" w:sz="4" w:space="0" w:color="auto"/>
              <w:right w:val="nil"/>
            </w:tcBorders>
            <w:vAlign w:val="bottom"/>
            <w:hideMark/>
          </w:tcPr>
          <w:p w14:paraId="022E8BEA" w14:textId="337976E5" w:rsidR="00812CFF" w:rsidRPr="005207AE" w:rsidRDefault="00812CFF" w:rsidP="00CB68C7">
            <w:pPr>
              <w:jc w:val="right"/>
              <w:rPr>
                <w:sz w:val="22"/>
                <w:szCs w:val="22"/>
                <w:lang w:val="es-CR"/>
              </w:rPr>
            </w:pPr>
            <w:r w:rsidRPr="005207AE">
              <w:rPr>
                <w:sz w:val="22"/>
                <w:szCs w:val="22"/>
              </w:rPr>
              <w:t>3.906.656</w:t>
            </w:r>
          </w:p>
        </w:tc>
        <w:tc>
          <w:tcPr>
            <w:tcW w:w="102" w:type="pct"/>
            <w:vAlign w:val="bottom"/>
          </w:tcPr>
          <w:p w14:paraId="4EBA3519" w14:textId="77777777" w:rsidR="00812CFF" w:rsidRPr="005207AE" w:rsidRDefault="00812CFF" w:rsidP="00CB68C7">
            <w:pPr>
              <w:jc w:val="right"/>
              <w:rPr>
                <w:sz w:val="22"/>
                <w:szCs w:val="22"/>
                <w:lang w:val="es-CR" w:eastAsia="es-ES"/>
              </w:rPr>
            </w:pPr>
          </w:p>
        </w:tc>
        <w:tc>
          <w:tcPr>
            <w:tcW w:w="1136" w:type="pct"/>
            <w:tcBorders>
              <w:top w:val="nil"/>
              <w:left w:val="nil"/>
              <w:bottom w:val="single" w:sz="4" w:space="0" w:color="auto"/>
              <w:right w:val="nil"/>
            </w:tcBorders>
            <w:vAlign w:val="bottom"/>
            <w:hideMark/>
          </w:tcPr>
          <w:p w14:paraId="5893D68D" w14:textId="47D8C75C" w:rsidR="00812CFF" w:rsidRPr="005207AE" w:rsidRDefault="003E38B1" w:rsidP="003E38B1">
            <w:pPr>
              <w:jc w:val="center"/>
              <w:rPr>
                <w:sz w:val="22"/>
                <w:szCs w:val="22"/>
                <w:lang w:val="es-CR" w:eastAsia="es-ES"/>
              </w:rPr>
            </w:pPr>
            <w:r w:rsidRPr="005207AE">
              <w:rPr>
                <w:sz w:val="22"/>
                <w:szCs w:val="22"/>
              </w:rPr>
              <w:t>-</w:t>
            </w:r>
          </w:p>
        </w:tc>
      </w:tr>
      <w:tr w:rsidR="00812CFF" w:rsidRPr="005207AE" w14:paraId="5D28C29E" w14:textId="77777777" w:rsidTr="00CB68C7">
        <w:trPr>
          <w:trHeight w:val="95"/>
        </w:trPr>
        <w:tc>
          <w:tcPr>
            <w:tcW w:w="2450" w:type="pct"/>
            <w:vAlign w:val="bottom"/>
          </w:tcPr>
          <w:p w14:paraId="6AEE657D" w14:textId="77777777" w:rsidR="00812CFF" w:rsidRPr="005207AE" w:rsidRDefault="00812CFF" w:rsidP="00812CFF">
            <w:pPr>
              <w:rPr>
                <w:bCs/>
                <w:color w:val="000000" w:themeColor="text1"/>
                <w:sz w:val="22"/>
                <w:szCs w:val="22"/>
                <w:lang w:val="es-CR" w:eastAsia="es-CR"/>
              </w:rPr>
            </w:pPr>
          </w:p>
        </w:tc>
        <w:tc>
          <w:tcPr>
            <w:tcW w:w="175" w:type="pct"/>
            <w:vAlign w:val="bottom"/>
          </w:tcPr>
          <w:p w14:paraId="56B85589" w14:textId="77777777" w:rsidR="00812CFF" w:rsidRPr="005207AE" w:rsidRDefault="00812CFF" w:rsidP="00812CFF">
            <w:pPr>
              <w:jc w:val="center"/>
              <w:rPr>
                <w:bCs/>
                <w:sz w:val="22"/>
                <w:szCs w:val="22"/>
                <w:lang w:val="es-CR" w:eastAsia="es-ES"/>
              </w:rPr>
            </w:pPr>
          </w:p>
        </w:tc>
        <w:tc>
          <w:tcPr>
            <w:tcW w:w="1136" w:type="pct"/>
            <w:tcBorders>
              <w:top w:val="single" w:sz="4" w:space="0" w:color="auto"/>
              <w:left w:val="nil"/>
              <w:bottom w:val="single" w:sz="4" w:space="0" w:color="auto"/>
              <w:right w:val="nil"/>
            </w:tcBorders>
            <w:noWrap/>
            <w:vAlign w:val="bottom"/>
            <w:hideMark/>
          </w:tcPr>
          <w:p w14:paraId="78B63C9C" w14:textId="1C562659" w:rsidR="00812CFF" w:rsidRPr="005207AE" w:rsidRDefault="00812CFF" w:rsidP="00CB68C7">
            <w:pPr>
              <w:jc w:val="right"/>
              <w:rPr>
                <w:sz w:val="22"/>
                <w:szCs w:val="22"/>
                <w:lang w:val="es-CR"/>
              </w:rPr>
            </w:pPr>
            <w:r w:rsidRPr="005207AE">
              <w:rPr>
                <w:sz w:val="22"/>
                <w:szCs w:val="22"/>
              </w:rPr>
              <w:t>385.233.827.923</w:t>
            </w:r>
          </w:p>
        </w:tc>
        <w:tc>
          <w:tcPr>
            <w:tcW w:w="102" w:type="pct"/>
            <w:vAlign w:val="bottom"/>
          </w:tcPr>
          <w:p w14:paraId="024036B2" w14:textId="77777777" w:rsidR="00812CFF" w:rsidRPr="005207AE" w:rsidRDefault="00812CFF" w:rsidP="00CB68C7">
            <w:pPr>
              <w:jc w:val="right"/>
              <w:rPr>
                <w:bCs/>
                <w:sz w:val="22"/>
                <w:szCs w:val="22"/>
                <w:lang w:val="es-CR" w:eastAsia="es-ES"/>
              </w:rPr>
            </w:pPr>
          </w:p>
        </w:tc>
        <w:tc>
          <w:tcPr>
            <w:tcW w:w="1136" w:type="pct"/>
            <w:tcBorders>
              <w:top w:val="single" w:sz="4" w:space="0" w:color="auto"/>
              <w:left w:val="nil"/>
              <w:bottom w:val="single" w:sz="4" w:space="0" w:color="auto"/>
              <w:right w:val="nil"/>
            </w:tcBorders>
            <w:noWrap/>
            <w:vAlign w:val="bottom"/>
            <w:hideMark/>
          </w:tcPr>
          <w:p w14:paraId="747EEE41" w14:textId="0C15EA18" w:rsidR="00812CFF" w:rsidRPr="005207AE" w:rsidRDefault="003E38B1" w:rsidP="00CB68C7">
            <w:pPr>
              <w:jc w:val="right"/>
              <w:rPr>
                <w:bCs/>
                <w:sz w:val="22"/>
                <w:szCs w:val="22"/>
                <w:lang w:val="es-CR" w:eastAsia="es-ES"/>
              </w:rPr>
            </w:pPr>
            <w:r w:rsidRPr="005207AE">
              <w:rPr>
                <w:sz w:val="22"/>
                <w:szCs w:val="22"/>
              </w:rPr>
              <w:t>386.288.566.139</w:t>
            </w:r>
          </w:p>
        </w:tc>
      </w:tr>
      <w:tr w:rsidR="00FD71C3" w:rsidRPr="005207AE" w14:paraId="27D81D3E" w14:textId="77777777" w:rsidTr="00812CFF">
        <w:trPr>
          <w:trHeight w:val="52"/>
        </w:trPr>
        <w:tc>
          <w:tcPr>
            <w:tcW w:w="2450" w:type="pct"/>
            <w:vAlign w:val="bottom"/>
          </w:tcPr>
          <w:p w14:paraId="7FBF16AA" w14:textId="0F00B065" w:rsidR="00FD71C3" w:rsidRPr="005207AE" w:rsidRDefault="00FD71C3" w:rsidP="0010570F">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Créditos vencidos y en cobro judicial:</w:t>
            </w:r>
          </w:p>
        </w:tc>
        <w:tc>
          <w:tcPr>
            <w:tcW w:w="175" w:type="pct"/>
            <w:vAlign w:val="bottom"/>
          </w:tcPr>
          <w:p w14:paraId="60D56DD8" w14:textId="77777777" w:rsidR="00FD71C3" w:rsidRPr="005207AE" w:rsidRDefault="00FD71C3" w:rsidP="008517A9">
            <w:pPr>
              <w:jc w:val="center"/>
              <w:rPr>
                <w:bCs/>
                <w:sz w:val="22"/>
                <w:szCs w:val="22"/>
                <w:lang w:val="es-CR" w:eastAsia="es-ES"/>
              </w:rPr>
            </w:pPr>
          </w:p>
        </w:tc>
        <w:tc>
          <w:tcPr>
            <w:tcW w:w="1136" w:type="pct"/>
            <w:tcBorders>
              <w:top w:val="single" w:sz="4" w:space="0" w:color="auto"/>
              <w:left w:val="nil"/>
              <w:bottom w:val="nil"/>
              <w:right w:val="nil"/>
            </w:tcBorders>
            <w:vAlign w:val="bottom"/>
          </w:tcPr>
          <w:p w14:paraId="76E3DB7F" w14:textId="77777777" w:rsidR="00FD71C3" w:rsidRPr="005207AE" w:rsidRDefault="00FD71C3" w:rsidP="00812CFF">
            <w:pPr>
              <w:jc w:val="right"/>
              <w:rPr>
                <w:sz w:val="22"/>
                <w:szCs w:val="22"/>
                <w:lang w:val="es-CR"/>
              </w:rPr>
            </w:pPr>
          </w:p>
        </w:tc>
        <w:tc>
          <w:tcPr>
            <w:tcW w:w="102" w:type="pct"/>
            <w:vAlign w:val="bottom"/>
          </w:tcPr>
          <w:p w14:paraId="1E6883C9" w14:textId="77777777" w:rsidR="00FD71C3" w:rsidRPr="005207AE" w:rsidRDefault="00FD71C3" w:rsidP="00812CFF">
            <w:pPr>
              <w:jc w:val="right"/>
              <w:rPr>
                <w:bCs/>
                <w:sz w:val="22"/>
                <w:szCs w:val="22"/>
                <w:lang w:val="es-CR" w:eastAsia="es-ES"/>
              </w:rPr>
            </w:pPr>
          </w:p>
        </w:tc>
        <w:tc>
          <w:tcPr>
            <w:tcW w:w="1136" w:type="pct"/>
            <w:tcBorders>
              <w:top w:val="single" w:sz="4" w:space="0" w:color="auto"/>
              <w:left w:val="nil"/>
              <w:bottom w:val="nil"/>
              <w:right w:val="nil"/>
            </w:tcBorders>
            <w:vAlign w:val="bottom"/>
          </w:tcPr>
          <w:p w14:paraId="2A94782F" w14:textId="77777777" w:rsidR="00FD71C3" w:rsidRPr="005207AE" w:rsidRDefault="00FD71C3" w:rsidP="00812CFF">
            <w:pPr>
              <w:jc w:val="right"/>
              <w:rPr>
                <w:rFonts w:ascii="Calibri" w:eastAsia="Calibri" w:hAnsi="Calibri"/>
                <w:sz w:val="22"/>
                <w:szCs w:val="22"/>
                <w:lang w:val="es-CR" w:eastAsia="es-CR"/>
              </w:rPr>
            </w:pPr>
          </w:p>
        </w:tc>
      </w:tr>
      <w:tr w:rsidR="00FD71C3" w:rsidRPr="005207AE" w14:paraId="2BE166B4" w14:textId="77777777" w:rsidTr="00CB68C7">
        <w:trPr>
          <w:trHeight w:val="459"/>
        </w:trPr>
        <w:tc>
          <w:tcPr>
            <w:tcW w:w="2450" w:type="pct"/>
            <w:vAlign w:val="bottom"/>
          </w:tcPr>
          <w:p w14:paraId="28E6A3EC" w14:textId="287BDCA6" w:rsidR="00FD71C3" w:rsidRPr="005207AE" w:rsidRDefault="00FD71C3" w:rsidP="00FD71C3">
            <w:pPr>
              <w:rPr>
                <w:bCs/>
                <w:color w:val="000000" w:themeColor="text1"/>
                <w:sz w:val="22"/>
                <w:szCs w:val="22"/>
                <w:lang w:val="es-CR" w:eastAsia="es-CR"/>
              </w:rPr>
            </w:pPr>
            <w:r w:rsidRPr="005207AE">
              <w:rPr>
                <w:bCs/>
                <w:color w:val="000000" w:themeColor="text1"/>
                <w:sz w:val="22"/>
                <w:szCs w:val="22"/>
                <w:lang w:val="es-CR" w:eastAsia="es-CR"/>
              </w:rPr>
              <w:t>Sobregiros en cuenta corriente</w:t>
            </w:r>
          </w:p>
        </w:tc>
        <w:tc>
          <w:tcPr>
            <w:tcW w:w="175" w:type="pct"/>
            <w:vAlign w:val="bottom"/>
          </w:tcPr>
          <w:p w14:paraId="332B6AC1" w14:textId="77777777" w:rsidR="00FD71C3" w:rsidRPr="005207AE" w:rsidRDefault="00FD71C3" w:rsidP="00FD71C3">
            <w:pPr>
              <w:jc w:val="center"/>
              <w:rPr>
                <w:bCs/>
                <w:sz w:val="22"/>
                <w:szCs w:val="22"/>
                <w:lang w:val="es-CR" w:eastAsia="es-ES"/>
              </w:rPr>
            </w:pPr>
          </w:p>
        </w:tc>
        <w:tc>
          <w:tcPr>
            <w:tcW w:w="1136" w:type="pct"/>
            <w:vAlign w:val="bottom"/>
            <w:hideMark/>
          </w:tcPr>
          <w:p w14:paraId="23AB35AC" w14:textId="35268D2D" w:rsidR="00FD71C3" w:rsidRPr="005207AE" w:rsidRDefault="00812CFF" w:rsidP="00CB68C7">
            <w:pPr>
              <w:jc w:val="right"/>
              <w:rPr>
                <w:sz w:val="22"/>
                <w:szCs w:val="22"/>
                <w:lang w:val="es-CR"/>
              </w:rPr>
            </w:pPr>
            <w:r w:rsidRPr="005207AE">
              <w:rPr>
                <w:sz w:val="22"/>
                <w:szCs w:val="22"/>
                <w:lang w:val="es-CR"/>
              </w:rPr>
              <w:t>1.898.914</w:t>
            </w:r>
          </w:p>
        </w:tc>
        <w:tc>
          <w:tcPr>
            <w:tcW w:w="102" w:type="pct"/>
            <w:vAlign w:val="bottom"/>
          </w:tcPr>
          <w:p w14:paraId="7A36CCDD" w14:textId="77777777" w:rsidR="00FD71C3" w:rsidRPr="005207AE" w:rsidRDefault="00FD71C3" w:rsidP="00CB68C7">
            <w:pPr>
              <w:jc w:val="right"/>
              <w:rPr>
                <w:bCs/>
                <w:color w:val="000000" w:themeColor="text1"/>
                <w:sz w:val="22"/>
                <w:szCs w:val="22"/>
                <w:lang w:val="es-CR" w:eastAsia="es-ES"/>
              </w:rPr>
            </w:pPr>
          </w:p>
        </w:tc>
        <w:tc>
          <w:tcPr>
            <w:tcW w:w="1136" w:type="pct"/>
            <w:vAlign w:val="bottom"/>
            <w:hideMark/>
          </w:tcPr>
          <w:p w14:paraId="235E4222" w14:textId="0EC3F7F3" w:rsidR="00FD71C3" w:rsidRPr="005207AE" w:rsidRDefault="00FD71C3" w:rsidP="00CB68C7">
            <w:pPr>
              <w:jc w:val="right"/>
              <w:rPr>
                <w:color w:val="000000" w:themeColor="text1"/>
                <w:sz w:val="22"/>
                <w:szCs w:val="22"/>
                <w:lang w:val="es-CR" w:eastAsia="es-ES"/>
              </w:rPr>
            </w:pPr>
            <w:r w:rsidRPr="005207AE">
              <w:rPr>
                <w:sz w:val="22"/>
                <w:szCs w:val="22"/>
              </w:rPr>
              <w:t>1.674.029</w:t>
            </w:r>
          </w:p>
        </w:tc>
      </w:tr>
      <w:tr w:rsidR="00812CFF" w:rsidRPr="005207AE" w14:paraId="18252FBE" w14:textId="77777777" w:rsidTr="00CB68C7">
        <w:trPr>
          <w:trHeight w:val="315"/>
        </w:trPr>
        <w:tc>
          <w:tcPr>
            <w:tcW w:w="2450" w:type="pct"/>
            <w:vAlign w:val="bottom"/>
          </w:tcPr>
          <w:p w14:paraId="012DE0DC" w14:textId="32CC8A7F" w:rsidR="00812CFF" w:rsidRPr="005207AE" w:rsidRDefault="00812CFF" w:rsidP="00812CFF">
            <w:pPr>
              <w:rPr>
                <w:bCs/>
                <w:color w:val="000000" w:themeColor="text1"/>
                <w:sz w:val="22"/>
                <w:szCs w:val="22"/>
                <w:lang w:val="es-CR" w:eastAsia="es-CR"/>
              </w:rPr>
            </w:pPr>
            <w:r w:rsidRPr="005207AE">
              <w:rPr>
                <w:bCs/>
                <w:color w:val="000000" w:themeColor="text1"/>
                <w:sz w:val="22"/>
                <w:szCs w:val="22"/>
                <w:lang w:val="es-CR" w:eastAsia="es-CR"/>
              </w:rPr>
              <w:t>Préstamos con recursos del BCCR</w:t>
            </w:r>
          </w:p>
        </w:tc>
        <w:tc>
          <w:tcPr>
            <w:tcW w:w="175" w:type="pct"/>
            <w:vAlign w:val="bottom"/>
          </w:tcPr>
          <w:p w14:paraId="581806C0" w14:textId="77777777" w:rsidR="00812CFF" w:rsidRPr="005207AE" w:rsidRDefault="00812CFF" w:rsidP="00812CFF">
            <w:pPr>
              <w:jc w:val="center"/>
              <w:rPr>
                <w:sz w:val="22"/>
                <w:szCs w:val="22"/>
                <w:lang w:val="es-CR" w:eastAsia="es-ES"/>
              </w:rPr>
            </w:pPr>
          </w:p>
        </w:tc>
        <w:tc>
          <w:tcPr>
            <w:tcW w:w="1136" w:type="pct"/>
            <w:vAlign w:val="bottom"/>
            <w:hideMark/>
          </w:tcPr>
          <w:p w14:paraId="2CC7E1BF" w14:textId="06667DD4" w:rsidR="00812CFF" w:rsidRPr="005207AE" w:rsidRDefault="00812CFF" w:rsidP="00CB68C7">
            <w:pPr>
              <w:jc w:val="right"/>
              <w:rPr>
                <w:sz w:val="22"/>
                <w:szCs w:val="22"/>
                <w:lang w:val="es-CR"/>
              </w:rPr>
            </w:pPr>
            <w:r w:rsidRPr="005207AE">
              <w:rPr>
                <w:sz w:val="22"/>
                <w:szCs w:val="22"/>
              </w:rPr>
              <w:t>149.331.077</w:t>
            </w:r>
          </w:p>
        </w:tc>
        <w:tc>
          <w:tcPr>
            <w:tcW w:w="102" w:type="pct"/>
            <w:vAlign w:val="bottom"/>
          </w:tcPr>
          <w:p w14:paraId="0B2C3435" w14:textId="77777777" w:rsidR="00812CFF" w:rsidRPr="005207AE" w:rsidRDefault="00812CFF" w:rsidP="00CB68C7">
            <w:pPr>
              <w:jc w:val="right"/>
              <w:rPr>
                <w:color w:val="000000" w:themeColor="text1"/>
                <w:sz w:val="22"/>
                <w:szCs w:val="22"/>
                <w:lang w:val="es-CR" w:eastAsia="es-ES"/>
              </w:rPr>
            </w:pPr>
          </w:p>
        </w:tc>
        <w:tc>
          <w:tcPr>
            <w:tcW w:w="1136" w:type="pct"/>
            <w:vAlign w:val="bottom"/>
            <w:hideMark/>
          </w:tcPr>
          <w:p w14:paraId="39DB843C" w14:textId="54DD71E8" w:rsidR="00812CFF" w:rsidRPr="005207AE" w:rsidRDefault="00812CFF" w:rsidP="00CB68C7">
            <w:pPr>
              <w:jc w:val="right"/>
              <w:rPr>
                <w:color w:val="000000" w:themeColor="text1"/>
                <w:sz w:val="22"/>
                <w:szCs w:val="22"/>
                <w:lang w:val="es-CR" w:eastAsia="es-ES"/>
              </w:rPr>
            </w:pPr>
            <w:r w:rsidRPr="005207AE">
              <w:rPr>
                <w:sz w:val="22"/>
                <w:szCs w:val="22"/>
              </w:rPr>
              <w:t>147.724.580</w:t>
            </w:r>
          </w:p>
        </w:tc>
      </w:tr>
      <w:tr w:rsidR="00812CFF" w:rsidRPr="005207AE" w14:paraId="04410381" w14:textId="77777777" w:rsidTr="00CB68C7">
        <w:trPr>
          <w:trHeight w:val="144"/>
        </w:trPr>
        <w:tc>
          <w:tcPr>
            <w:tcW w:w="2450" w:type="pct"/>
            <w:vAlign w:val="bottom"/>
          </w:tcPr>
          <w:p w14:paraId="65A5493D" w14:textId="6BE9FAD5" w:rsidR="00812CFF" w:rsidRPr="005207AE" w:rsidRDefault="00812CFF" w:rsidP="00812CFF">
            <w:pPr>
              <w:rPr>
                <w:bCs/>
                <w:color w:val="000000" w:themeColor="text1"/>
                <w:sz w:val="22"/>
                <w:szCs w:val="22"/>
                <w:lang w:val="es-CR" w:eastAsia="es-CR"/>
              </w:rPr>
            </w:pPr>
            <w:r w:rsidRPr="005207AE">
              <w:rPr>
                <w:bCs/>
                <w:color w:val="000000" w:themeColor="text1"/>
                <w:sz w:val="22"/>
                <w:szCs w:val="22"/>
                <w:lang w:val="es-CR" w:eastAsia="es-CR"/>
              </w:rPr>
              <w:t>Préstamos con otros recursos</w:t>
            </w:r>
          </w:p>
        </w:tc>
        <w:tc>
          <w:tcPr>
            <w:tcW w:w="175" w:type="pct"/>
            <w:vAlign w:val="bottom"/>
          </w:tcPr>
          <w:p w14:paraId="10F7925D" w14:textId="77777777" w:rsidR="00812CFF" w:rsidRPr="005207AE" w:rsidRDefault="00812CFF" w:rsidP="00812CFF">
            <w:pPr>
              <w:jc w:val="center"/>
              <w:rPr>
                <w:sz w:val="22"/>
                <w:szCs w:val="22"/>
                <w:lang w:val="es-CR" w:eastAsia="es-ES"/>
              </w:rPr>
            </w:pPr>
          </w:p>
        </w:tc>
        <w:tc>
          <w:tcPr>
            <w:tcW w:w="1136" w:type="pct"/>
            <w:vAlign w:val="bottom"/>
            <w:hideMark/>
          </w:tcPr>
          <w:p w14:paraId="04B6AE2A" w14:textId="09C9BA13" w:rsidR="00812CFF" w:rsidRPr="005207AE" w:rsidRDefault="00812CFF" w:rsidP="00CB68C7">
            <w:pPr>
              <w:jc w:val="right"/>
              <w:rPr>
                <w:sz w:val="22"/>
                <w:szCs w:val="22"/>
                <w:lang w:val="es-CR"/>
              </w:rPr>
            </w:pPr>
            <w:r w:rsidRPr="005207AE">
              <w:rPr>
                <w:sz w:val="22"/>
                <w:szCs w:val="22"/>
              </w:rPr>
              <w:t>59.920.058.767</w:t>
            </w:r>
          </w:p>
        </w:tc>
        <w:tc>
          <w:tcPr>
            <w:tcW w:w="102" w:type="pct"/>
            <w:vAlign w:val="bottom"/>
          </w:tcPr>
          <w:p w14:paraId="6F443375" w14:textId="77777777" w:rsidR="00812CFF" w:rsidRPr="005207AE" w:rsidRDefault="00812CFF" w:rsidP="00CB68C7">
            <w:pPr>
              <w:jc w:val="right"/>
              <w:rPr>
                <w:color w:val="000000" w:themeColor="text1"/>
                <w:sz w:val="22"/>
                <w:szCs w:val="22"/>
                <w:lang w:val="es-CR" w:eastAsia="es-ES"/>
              </w:rPr>
            </w:pPr>
          </w:p>
        </w:tc>
        <w:tc>
          <w:tcPr>
            <w:tcW w:w="1136" w:type="pct"/>
            <w:vAlign w:val="bottom"/>
            <w:hideMark/>
          </w:tcPr>
          <w:p w14:paraId="2677042B" w14:textId="78C3A573" w:rsidR="00812CFF" w:rsidRPr="005207AE" w:rsidRDefault="00812CFF" w:rsidP="00CB68C7">
            <w:pPr>
              <w:jc w:val="right"/>
              <w:rPr>
                <w:color w:val="000000" w:themeColor="text1"/>
                <w:sz w:val="22"/>
                <w:szCs w:val="22"/>
                <w:lang w:val="es-CR" w:eastAsia="es-ES"/>
              </w:rPr>
            </w:pPr>
            <w:r w:rsidRPr="005207AE">
              <w:rPr>
                <w:sz w:val="22"/>
                <w:szCs w:val="22"/>
              </w:rPr>
              <w:t>55.191.135.488</w:t>
            </w:r>
          </w:p>
        </w:tc>
      </w:tr>
      <w:tr w:rsidR="00812CFF" w:rsidRPr="005207AE" w14:paraId="2BB290D5" w14:textId="77777777" w:rsidTr="00CB68C7">
        <w:trPr>
          <w:trHeight w:val="144"/>
        </w:trPr>
        <w:tc>
          <w:tcPr>
            <w:tcW w:w="2450" w:type="pct"/>
            <w:vAlign w:val="bottom"/>
          </w:tcPr>
          <w:p w14:paraId="4D300BC8" w14:textId="0A48AF46" w:rsidR="00812CFF" w:rsidRPr="005207AE" w:rsidRDefault="00812CFF" w:rsidP="00812CFF">
            <w:pPr>
              <w:rPr>
                <w:bCs/>
                <w:color w:val="000000" w:themeColor="text1"/>
                <w:sz w:val="22"/>
                <w:szCs w:val="22"/>
                <w:lang w:val="es-CR" w:eastAsia="es-CR"/>
              </w:rPr>
            </w:pPr>
            <w:r w:rsidRPr="005207AE">
              <w:rPr>
                <w:bCs/>
                <w:color w:val="000000" w:themeColor="text1"/>
                <w:sz w:val="22"/>
                <w:szCs w:val="22"/>
                <w:lang w:val="es-CR" w:eastAsia="es-CR"/>
              </w:rPr>
              <w:t>Tarjetas de crédito</w:t>
            </w:r>
          </w:p>
        </w:tc>
        <w:tc>
          <w:tcPr>
            <w:tcW w:w="175" w:type="pct"/>
            <w:vAlign w:val="bottom"/>
          </w:tcPr>
          <w:p w14:paraId="4740E008" w14:textId="77777777" w:rsidR="00812CFF" w:rsidRPr="005207AE" w:rsidRDefault="00812CFF" w:rsidP="00812CFF">
            <w:pPr>
              <w:jc w:val="center"/>
              <w:rPr>
                <w:sz w:val="22"/>
                <w:szCs w:val="22"/>
                <w:lang w:val="es-CR" w:eastAsia="es-ES"/>
              </w:rPr>
            </w:pPr>
          </w:p>
        </w:tc>
        <w:tc>
          <w:tcPr>
            <w:tcW w:w="1136" w:type="pct"/>
            <w:vAlign w:val="bottom"/>
            <w:hideMark/>
          </w:tcPr>
          <w:p w14:paraId="1EDF6DB9" w14:textId="24914624" w:rsidR="00812CFF" w:rsidRPr="005207AE" w:rsidRDefault="00812CFF" w:rsidP="00CB68C7">
            <w:pPr>
              <w:jc w:val="right"/>
              <w:rPr>
                <w:sz w:val="22"/>
                <w:szCs w:val="22"/>
                <w:lang w:val="es-CR"/>
              </w:rPr>
            </w:pPr>
            <w:r w:rsidRPr="005207AE">
              <w:rPr>
                <w:sz w:val="22"/>
                <w:szCs w:val="22"/>
              </w:rPr>
              <w:t>3.640.165.820</w:t>
            </w:r>
          </w:p>
        </w:tc>
        <w:tc>
          <w:tcPr>
            <w:tcW w:w="102" w:type="pct"/>
            <w:vAlign w:val="bottom"/>
          </w:tcPr>
          <w:p w14:paraId="7C810B60" w14:textId="77777777" w:rsidR="00812CFF" w:rsidRPr="005207AE" w:rsidRDefault="00812CFF" w:rsidP="00CB68C7">
            <w:pPr>
              <w:jc w:val="right"/>
              <w:rPr>
                <w:color w:val="000000" w:themeColor="text1"/>
                <w:sz w:val="22"/>
                <w:szCs w:val="22"/>
                <w:lang w:val="es-CR" w:eastAsia="es-ES"/>
              </w:rPr>
            </w:pPr>
          </w:p>
        </w:tc>
        <w:tc>
          <w:tcPr>
            <w:tcW w:w="1136" w:type="pct"/>
            <w:vAlign w:val="bottom"/>
            <w:hideMark/>
          </w:tcPr>
          <w:p w14:paraId="7D9E526A" w14:textId="4EAB32F3" w:rsidR="00812CFF" w:rsidRPr="005207AE" w:rsidRDefault="00812CFF" w:rsidP="00CB68C7">
            <w:pPr>
              <w:jc w:val="right"/>
              <w:rPr>
                <w:color w:val="000000" w:themeColor="text1"/>
                <w:sz w:val="22"/>
                <w:szCs w:val="22"/>
                <w:lang w:val="es-CR" w:eastAsia="es-ES"/>
              </w:rPr>
            </w:pPr>
            <w:r w:rsidRPr="005207AE">
              <w:rPr>
                <w:sz w:val="22"/>
                <w:szCs w:val="22"/>
              </w:rPr>
              <w:t>3.212.866.799</w:t>
            </w:r>
          </w:p>
        </w:tc>
      </w:tr>
      <w:tr w:rsidR="00FD71C3" w:rsidRPr="005207AE" w14:paraId="24517508" w14:textId="77777777" w:rsidTr="00A378FE">
        <w:trPr>
          <w:trHeight w:val="135"/>
        </w:trPr>
        <w:tc>
          <w:tcPr>
            <w:tcW w:w="2450" w:type="pct"/>
            <w:vAlign w:val="bottom"/>
          </w:tcPr>
          <w:p w14:paraId="2CA9FE83" w14:textId="2178C781" w:rsidR="00FD71C3" w:rsidRPr="005207AE" w:rsidRDefault="00FD71C3" w:rsidP="0010570F">
            <w:pPr>
              <w:rPr>
                <w:bCs/>
                <w:color w:val="000000" w:themeColor="text1"/>
                <w:sz w:val="22"/>
                <w:szCs w:val="22"/>
                <w:lang w:val="es-CR" w:eastAsia="es-CR"/>
              </w:rPr>
            </w:pPr>
            <w:r w:rsidRPr="005207AE">
              <w:rPr>
                <w:bCs/>
                <w:color w:val="000000" w:themeColor="text1"/>
                <w:sz w:val="22"/>
                <w:szCs w:val="22"/>
                <w:lang w:val="es-CR" w:eastAsia="es-CR"/>
              </w:rPr>
              <w:t>Ventas de bienes a plazo</w:t>
            </w:r>
          </w:p>
        </w:tc>
        <w:tc>
          <w:tcPr>
            <w:tcW w:w="175" w:type="pct"/>
            <w:vAlign w:val="bottom"/>
          </w:tcPr>
          <w:p w14:paraId="1095C088" w14:textId="77777777" w:rsidR="00FD71C3" w:rsidRPr="005207AE" w:rsidRDefault="00FD71C3" w:rsidP="008517A9">
            <w:pPr>
              <w:jc w:val="center"/>
              <w:rPr>
                <w:sz w:val="22"/>
                <w:szCs w:val="22"/>
                <w:lang w:val="es-CR" w:eastAsia="es-ES"/>
              </w:rPr>
            </w:pPr>
          </w:p>
        </w:tc>
        <w:tc>
          <w:tcPr>
            <w:tcW w:w="1136" w:type="pct"/>
            <w:tcBorders>
              <w:top w:val="nil"/>
              <w:left w:val="nil"/>
              <w:right w:val="nil"/>
            </w:tcBorders>
            <w:vAlign w:val="bottom"/>
          </w:tcPr>
          <w:p w14:paraId="5C07EC2F" w14:textId="3618D680" w:rsidR="00FD71C3" w:rsidRPr="005207AE" w:rsidRDefault="00812CFF" w:rsidP="00A378FE">
            <w:pPr>
              <w:jc w:val="right"/>
              <w:rPr>
                <w:sz w:val="22"/>
                <w:szCs w:val="22"/>
                <w:lang w:val="es-CR"/>
              </w:rPr>
            </w:pPr>
            <w:r w:rsidRPr="005207AE">
              <w:rPr>
                <w:sz w:val="22"/>
                <w:szCs w:val="22"/>
                <w:lang w:val="es-CR"/>
              </w:rPr>
              <w:t>3.308.140</w:t>
            </w:r>
          </w:p>
        </w:tc>
        <w:tc>
          <w:tcPr>
            <w:tcW w:w="102" w:type="pct"/>
            <w:vAlign w:val="bottom"/>
          </w:tcPr>
          <w:p w14:paraId="36FCAB8E" w14:textId="77777777" w:rsidR="00FD71C3" w:rsidRPr="005207AE" w:rsidRDefault="00FD71C3" w:rsidP="00812CFF">
            <w:pPr>
              <w:jc w:val="right"/>
              <w:rPr>
                <w:color w:val="000000" w:themeColor="text1"/>
                <w:sz w:val="22"/>
                <w:szCs w:val="22"/>
                <w:lang w:val="es-CR"/>
              </w:rPr>
            </w:pPr>
          </w:p>
        </w:tc>
        <w:tc>
          <w:tcPr>
            <w:tcW w:w="1136" w:type="pct"/>
            <w:tcBorders>
              <w:top w:val="nil"/>
              <w:left w:val="nil"/>
              <w:right w:val="nil"/>
            </w:tcBorders>
            <w:vAlign w:val="bottom"/>
          </w:tcPr>
          <w:p w14:paraId="164E3051" w14:textId="00A01FD8" w:rsidR="00FD71C3" w:rsidRPr="005207AE" w:rsidRDefault="00FD71C3" w:rsidP="00812CFF">
            <w:pPr>
              <w:jc w:val="center"/>
              <w:rPr>
                <w:color w:val="000000" w:themeColor="text1"/>
                <w:sz w:val="22"/>
                <w:szCs w:val="22"/>
                <w:lang w:val="es-CR"/>
              </w:rPr>
            </w:pPr>
            <w:r w:rsidRPr="005207AE">
              <w:rPr>
                <w:color w:val="000000" w:themeColor="text1"/>
                <w:sz w:val="22"/>
                <w:szCs w:val="22"/>
                <w:lang w:val="es-CR"/>
              </w:rPr>
              <w:t>-</w:t>
            </w:r>
          </w:p>
        </w:tc>
      </w:tr>
      <w:tr w:rsidR="00812CFF" w:rsidRPr="005207AE" w14:paraId="45735C39" w14:textId="77777777" w:rsidTr="00A378FE">
        <w:trPr>
          <w:trHeight w:val="135"/>
        </w:trPr>
        <w:tc>
          <w:tcPr>
            <w:tcW w:w="2450" w:type="pct"/>
            <w:vAlign w:val="bottom"/>
          </w:tcPr>
          <w:p w14:paraId="7C6B0CBF" w14:textId="318A66BF" w:rsidR="00812CFF" w:rsidRPr="005207AE" w:rsidRDefault="00812CFF" w:rsidP="00812CFF">
            <w:pPr>
              <w:rPr>
                <w:bCs/>
                <w:color w:val="000000" w:themeColor="text1"/>
                <w:sz w:val="22"/>
                <w:szCs w:val="22"/>
                <w:lang w:val="es-CR" w:eastAsia="es-CR"/>
              </w:rPr>
            </w:pPr>
            <w:r w:rsidRPr="005207AE">
              <w:rPr>
                <w:bCs/>
                <w:color w:val="000000" w:themeColor="text1"/>
                <w:sz w:val="22"/>
                <w:szCs w:val="22"/>
                <w:lang w:val="es-CR" w:eastAsia="es-CR"/>
              </w:rPr>
              <w:t>Productos por otros créditos</w:t>
            </w:r>
          </w:p>
        </w:tc>
        <w:tc>
          <w:tcPr>
            <w:tcW w:w="175" w:type="pct"/>
            <w:vAlign w:val="bottom"/>
          </w:tcPr>
          <w:p w14:paraId="31D505A1" w14:textId="77777777" w:rsidR="00812CFF" w:rsidRPr="005207AE" w:rsidRDefault="00812CFF" w:rsidP="00812CFF">
            <w:pPr>
              <w:jc w:val="center"/>
              <w:rPr>
                <w:sz w:val="22"/>
                <w:szCs w:val="22"/>
                <w:lang w:val="es-CR" w:eastAsia="es-ES"/>
              </w:rPr>
            </w:pPr>
          </w:p>
        </w:tc>
        <w:tc>
          <w:tcPr>
            <w:tcW w:w="1136" w:type="pct"/>
            <w:tcBorders>
              <w:left w:val="nil"/>
              <w:bottom w:val="single" w:sz="4" w:space="0" w:color="auto"/>
              <w:right w:val="nil"/>
            </w:tcBorders>
            <w:vAlign w:val="bottom"/>
            <w:hideMark/>
          </w:tcPr>
          <w:p w14:paraId="5445D046" w14:textId="55557577" w:rsidR="00812CFF" w:rsidRPr="005207AE" w:rsidRDefault="00812CFF" w:rsidP="00A378FE">
            <w:pPr>
              <w:jc w:val="right"/>
              <w:rPr>
                <w:sz w:val="22"/>
                <w:szCs w:val="22"/>
                <w:lang w:val="es-CR"/>
              </w:rPr>
            </w:pPr>
            <w:r w:rsidRPr="005207AE">
              <w:rPr>
                <w:sz w:val="22"/>
                <w:szCs w:val="22"/>
              </w:rPr>
              <w:t>26.194</w:t>
            </w:r>
          </w:p>
        </w:tc>
        <w:tc>
          <w:tcPr>
            <w:tcW w:w="102" w:type="pct"/>
            <w:vAlign w:val="bottom"/>
          </w:tcPr>
          <w:p w14:paraId="1553DEA8" w14:textId="77777777" w:rsidR="00812CFF" w:rsidRPr="005207AE" w:rsidRDefault="00812CFF" w:rsidP="00812CFF">
            <w:pPr>
              <w:jc w:val="right"/>
              <w:rPr>
                <w:color w:val="000000" w:themeColor="text1"/>
                <w:sz w:val="22"/>
                <w:szCs w:val="22"/>
                <w:lang w:val="es-CR" w:eastAsia="es-ES"/>
              </w:rPr>
            </w:pPr>
          </w:p>
        </w:tc>
        <w:tc>
          <w:tcPr>
            <w:tcW w:w="1136" w:type="pct"/>
            <w:tcBorders>
              <w:left w:val="nil"/>
              <w:bottom w:val="single" w:sz="4" w:space="0" w:color="auto"/>
              <w:right w:val="nil"/>
            </w:tcBorders>
            <w:vAlign w:val="bottom"/>
            <w:hideMark/>
          </w:tcPr>
          <w:p w14:paraId="4D91829C" w14:textId="3C5038B0" w:rsidR="00812CFF" w:rsidRPr="005207AE" w:rsidRDefault="00812CFF" w:rsidP="00812CFF">
            <w:pPr>
              <w:jc w:val="right"/>
              <w:rPr>
                <w:color w:val="000000" w:themeColor="text1"/>
                <w:sz w:val="22"/>
                <w:szCs w:val="22"/>
                <w:lang w:val="es-CR" w:eastAsia="es-ES"/>
              </w:rPr>
            </w:pPr>
            <w:r w:rsidRPr="005207AE">
              <w:rPr>
                <w:sz w:val="22"/>
                <w:szCs w:val="22"/>
              </w:rPr>
              <w:t>10.036.283</w:t>
            </w:r>
          </w:p>
        </w:tc>
      </w:tr>
      <w:tr w:rsidR="00812CFF" w:rsidRPr="005207AE" w14:paraId="1BBDAAAB" w14:textId="77777777" w:rsidTr="00A378FE">
        <w:trPr>
          <w:trHeight w:val="85"/>
        </w:trPr>
        <w:tc>
          <w:tcPr>
            <w:tcW w:w="2450" w:type="pct"/>
            <w:vAlign w:val="bottom"/>
          </w:tcPr>
          <w:p w14:paraId="75A5C2E8" w14:textId="77777777" w:rsidR="00812CFF" w:rsidRPr="005207AE" w:rsidRDefault="00812CFF" w:rsidP="00812CFF">
            <w:pPr>
              <w:pStyle w:val="Sangra2detindependiente"/>
              <w:tabs>
                <w:tab w:val="clear" w:pos="405"/>
                <w:tab w:val="left" w:pos="708"/>
              </w:tabs>
              <w:ind w:left="200" w:hanging="270"/>
              <w:jc w:val="left"/>
              <w:rPr>
                <w:sz w:val="22"/>
                <w:szCs w:val="22"/>
                <w:lang w:val="es-CR"/>
              </w:rPr>
            </w:pPr>
          </w:p>
        </w:tc>
        <w:tc>
          <w:tcPr>
            <w:tcW w:w="175" w:type="pct"/>
            <w:vAlign w:val="bottom"/>
          </w:tcPr>
          <w:p w14:paraId="73333411" w14:textId="77777777" w:rsidR="00812CFF" w:rsidRPr="005207AE" w:rsidRDefault="00812CFF" w:rsidP="00812CFF">
            <w:pPr>
              <w:jc w:val="center"/>
              <w:rPr>
                <w:bCs/>
                <w:sz w:val="22"/>
                <w:szCs w:val="22"/>
                <w:lang w:val="es-CR" w:eastAsia="es-ES"/>
              </w:rPr>
            </w:pPr>
          </w:p>
        </w:tc>
        <w:tc>
          <w:tcPr>
            <w:tcW w:w="1136" w:type="pct"/>
            <w:tcBorders>
              <w:top w:val="single" w:sz="4" w:space="0" w:color="auto"/>
              <w:left w:val="nil"/>
              <w:bottom w:val="single" w:sz="4" w:space="0" w:color="auto"/>
              <w:right w:val="nil"/>
            </w:tcBorders>
            <w:noWrap/>
            <w:vAlign w:val="bottom"/>
            <w:hideMark/>
          </w:tcPr>
          <w:p w14:paraId="0E615EB3" w14:textId="694C4A4F" w:rsidR="00812CFF" w:rsidRPr="005207AE" w:rsidRDefault="00812CFF" w:rsidP="00A378FE">
            <w:pPr>
              <w:jc w:val="right"/>
              <w:rPr>
                <w:sz w:val="22"/>
                <w:szCs w:val="22"/>
                <w:lang w:val="es-CR"/>
              </w:rPr>
            </w:pPr>
            <w:r w:rsidRPr="005207AE">
              <w:rPr>
                <w:sz w:val="22"/>
                <w:szCs w:val="22"/>
              </w:rPr>
              <w:t>63.714.788.912</w:t>
            </w:r>
          </w:p>
        </w:tc>
        <w:tc>
          <w:tcPr>
            <w:tcW w:w="102" w:type="pct"/>
            <w:vAlign w:val="bottom"/>
          </w:tcPr>
          <w:p w14:paraId="487AA981" w14:textId="77777777" w:rsidR="00812CFF" w:rsidRPr="005207AE" w:rsidRDefault="00812CFF" w:rsidP="00812CFF">
            <w:pPr>
              <w:jc w:val="right"/>
              <w:rPr>
                <w:bCs/>
                <w:color w:val="000000" w:themeColor="text1"/>
                <w:sz w:val="22"/>
                <w:szCs w:val="22"/>
                <w:lang w:val="es-CR" w:eastAsia="es-ES"/>
              </w:rPr>
            </w:pPr>
          </w:p>
        </w:tc>
        <w:tc>
          <w:tcPr>
            <w:tcW w:w="1136" w:type="pct"/>
            <w:tcBorders>
              <w:top w:val="single" w:sz="4" w:space="0" w:color="auto"/>
              <w:left w:val="nil"/>
              <w:bottom w:val="single" w:sz="4" w:space="0" w:color="auto"/>
              <w:right w:val="nil"/>
            </w:tcBorders>
            <w:noWrap/>
            <w:vAlign w:val="bottom"/>
            <w:hideMark/>
          </w:tcPr>
          <w:p w14:paraId="24C5A7B6" w14:textId="24996EF8" w:rsidR="00812CFF" w:rsidRPr="005207AE" w:rsidRDefault="00812CFF" w:rsidP="00812CFF">
            <w:pPr>
              <w:jc w:val="right"/>
              <w:rPr>
                <w:bCs/>
                <w:color w:val="000000" w:themeColor="text1"/>
                <w:sz w:val="22"/>
                <w:szCs w:val="22"/>
                <w:lang w:val="es-CR" w:eastAsia="es-ES"/>
              </w:rPr>
            </w:pPr>
            <w:r w:rsidRPr="005207AE">
              <w:rPr>
                <w:sz w:val="22"/>
                <w:szCs w:val="22"/>
              </w:rPr>
              <w:t>58.563.437.179</w:t>
            </w:r>
          </w:p>
        </w:tc>
      </w:tr>
      <w:tr w:rsidR="00812CFF" w:rsidRPr="005207AE" w14:paraId="39FBDA0D" w14:textId="77777777" w:rsidTr="00A378FE">
        <w:trPr>
          <w:trHeight w:val="133"/>
        </w:trPr>
        <w:tc>
          <w:tcPr>
            <w:tcW w:w="2450" w:type="pct"/>
            <w:vAlign w:val="bottom"/>
          </w:tcPr>
          <w:p w14:paraId="56491E10" w14:textId="77777777" w:rsidR="00812CFF" w:rsidRPr="005207AE" w:rsidRDefault="00812CFF" w:rsidP="00812CFF">
            <w:pPr>
              <w:pStyle w:val="Sangra2detindependiente"/>
              <w:tabs>
                <w:tab w:val="clear" w:pos="405"/>
                <w:tab w:val="left" w:pos="708"/>
              </w:tabs>
              <w:ind w:left="200" w:hanging="270"/>
              <w:jc w:val="left"/>
              <w:rPr>
                <w:sz w:val="22"/>
                <w:szCs w:val="22"/>
                <w:lang w:val="es-CR"/>
              </w:rPr>
            </w:pPr>
          </w:p>
        </w:tc>
        <w:tc>
          <w:tcPr>
            <w:tcW w:w="175" w:type="pct"/>
            <w:vAlign w:val="bottom"/>
            <w:hideMark/>
          </w:tcPr>
          <w:p w14:paraId="4E1331A4" w14:textId="77777777" w:rsidR="00812CFF" w:rsidRPr="005207AE" w:rsidRDefault="00812CFF" w:rsidP="00812CFF">
            <w:pPr>
              <w:jc w:val="center"/>
              <w:rPr>
                <w:bCs/>
                <w:sz w:val="22"/>
                <w:szCs w:val="22"/>
                <w:lang w:val="es-CR" w:eastAsia="es-ES"/>
              </w:rPr>
            </w:pPr>
            <w:r w:rsidRPr="005207AE">
              <w:rPr>
                <w:bCs/>
                <w:sz w:val="22"/>
                <w:szCs w:val="22"/>
                <w:lang w:val="es-CR" w:eastAsia="es-ES"/>
              </w:rPr>
              <w:t>¢</w:t>
            </w:r>
          </w:p>
        </w:tc>
        <w:tc>
          <w:tcPr>
            <w:tcW w:w="1136" w:type="pct"/>
            <w:tcBorders>
              <w:top w:val="single" w:sz="4" w:space="0" w:color="auto"/>
              <w:left w:val="nil"/>
              <w:bottom w:val="double" w:sz="4" w:space="0" w:color="auto"/>
              <w:right w:val="nil"/>
            </w:tcBorders>
            <w:vAlign w:val="bottom"/>
            <w:hideMark/>
          </w:tcPr>
          <w:p w14:paraId="516434A6" w14:textId="53CFBDA6" w:rsidR="00812CFF" w:rsidRPr="005207AE" w:rsidRDefault="00812CFF" w:rsidP="00A378FE">
            <w:pPr>
              <w:jc w:val="right"/>
              <w:rPr>
                <w:sz w:val="22"/>
                <w:szCs w:val="22"/>
                <w:lang w:val="es-CR"/>
              </w:rPr>
            </w:pPr>
            <w:r w:rsidRPr="005207AE">
              <w:rPr>
                <w:sz w:val="22"/>
                <w:szCs w:val="22"/>
              </w:rPr>
              <w:t>448.948.616.835</w:t>
            </w:r>
          </w:p>
        </w:tc>
        <w:tc>
          <w:tcPr>
            <w:tcW w:w="102" w:type="pct"/>
            <w:vAlign w:val="bottom"/>
          </w:tcPr>
          <w:p w14:paraId="0C449681" w14:textId="77777777" w:rsidR="00812CFF" w:rsidRPr="005207AE" w:rsidRDefault="00812CFF" w:rsidP="00812CFF">
            <w:pPr>
              <w:jc w:val="right"/>
              <w:rPr>
                <w:bCs/>
                <w:color w:val="000000" w:themeColor="text1"/>
                <w:sz w:val="22"/>
                <w:szCs w:val="22"/>
                <w:lang w:val="es-CR" w:eastAsia="es-ES"/>
              </w:rPr>
            </w:pPr>
          </w:p>
        </w:tc>
        <w:tc>
          <w:tcPr>
            <w:tcW w:w="1136" w:type="pct"/>
            <w:tcBorders>
              <w:top w:val="single" w:sz="4" w:space="0" w:color="auto"/>
              <w:left w:val="nil"/>
              <w:bottom w:val="double" w:sz="4" w:space="0" w:color="auto"/>
              <w:right w:val="nil"/>
            </w:tcBorders>
            <w:vAlign w:val="bottom"/>
            <w:hideMark/>
          </w:tcPr>
          <w:p w14:paraId="3E4E904E" w14:textId="7CFC9D2F" w:rsidR="00812CFF" w:rsidRPr="005207AE" w:rsidRDefault="00812CFF" w:rsidP="00812CFF">
            <w:pPr>
              <w:jc w:val="right"/>
              <w:rPr>
                <w:b/>
                <w:bCs/>
                <w:color w:val="000000" w:themeColor="text1"/>
                <w:sz w:val="22"/>
                <w:szCs w:val="22"/>
                <w:lang w:val="es-CR" w:eastAsia="es-CR"/>
              </w:rPr>
            </w:pPr>
            <w:r w:rsidRPr="005207AE">
              <w:rPr>
                <w:sz w:val="22"/>
                <w:szCs w:val="22"/>
              </w:rPr>
              <w:t>444.852.003.318</w:t>
            </w:r>
          </w:p>
        </w:tc>
      </w:tr>
    </w:tbl>
    <w:p w14:paraId="22390A88" w14:textId="77777777" w:rsidR="0095780F" w:rsidRPr="005207AE" w:rsidRDefault="0095780F" w:rsidP="00EE4ABF">
      <w:pPr>
        <w:tabs>
          <w:tab w:val="left" w:pos="1440"/>
        </w:tabs>
        <w:ind w:left="1418" w:hanging="709"/>
        <w:jc w:val="both"/>
        <w:rPr>
          <w:lang w:val="es-CR"/>
        </w:rPr>
      </w:pPr>
    </w:p>
    <w:p w14:paraId="76CFB8FD" w14:textId="77777777" w:rsidR="00F26D72" w:rsidRPr="005207AE" w:rsidRDefault="00F26D72">
      <w:pPr>
        <w:rPr>
          <w:u w:val="single"/>
          <w:lang w:val="es-CR"/>
        </w:rPr>
      </w:pPr>
      <w:r w:rsidRPr="005207AE">
        <w:rPr>
          <w:u w:val="single"/>
          <w:lang w:val="es-CR"/>
        </w:rPr>
        <w:br w:type="page"/>
      </w:r>
    </w:p>
    <w:p w14:paraId="1EA33B58" w14:textId="77777777" w:rsidR="000940E5" w:rsidRPr="005207AE" w:rsidRDefault="000940E5" w:rsidP="000940E5">
      <w:pPr>
        <w:pStyle w:val="Prrafodelista"/>
        <w:ind w:left="709"/>
        <w:rPr>
          <w:u w:val="single"/>
          <w:lang w:val="es-CR"/>
        </w:rPr>
      </w:pPr>
    </w:p>
    <w:p w14:paraId="76C8A974" w14:textId="3FC90A77" w:rsidR="005332B7" w:rsidRPr="005207AE" w:rsidRDefault="005332B7" w:rsidP="00375855">
      <w:pPr>
        <w:pStyle w:val="Prrafodelista"/>
        <w:numPr>
          <w:ilvl w:val="0"/>
          <w:numId w:val="1"/>
        </w:numPr>
        <w:ind w:left="709" w:hanging="854"/>
        <w:rPr>
          <w:u w:val="single"/>
          <w:lang w:val="es-CR"/>
        </w:rPr>
      </w:pPr>
      <w:r w:rsidRPr="005207AE">
        <w:rPr>
          <w:u w:val="single"/>
          <w:lang w:val="es-CR"/>
        </w:rPr>
        <w:t>Otros ingresos financieros</w:t>
      </w:r>
    </w:p>
    <w:p w14:paraId="0B19B2E4" w14:textId="77777777" w:rsidR="00B75376" w:rsidRPr="005207AE" w:rsidRDefault="00B75376" w:rsidP="00EE4ABF">
      <w:pPr>
        <w:tabs>
          <w:tab w:val="left" w:pos="1440"/>
        </w:tabs>
        <w:ind w:left="1418" w:hanging="709"/>
        <w:jc w:val="both"/>
        <w:rPr>
          <w:lang w:val="es-CR"/>
        </w:rPr>
      </w:pPr>
    </w:p>
    <w:p w14:paraId="73F09018" w14:textId="12871E8E" w:rsidR="00A41CD2" w:rsidRPr="005207AE" w:rsidRDefault="00244F7C" w:rsidP="00EE4ABF">
      <w:pPr>
        <w:tabs>
          <w:tab w:val="left" w:pos="1440"/>
        </w:tabs>
        <w:ind w:left="1418" w:hanging="709"/>
        <w:jc w:val="both"/>
        <w:rPr>
          <w:lang w:val="es-CR"/>
        </w:rPr>
      </w:pPr>
      <w:r w:rsidRPr="005207AE">
        <w:rPr>
          <w:lang w:val="es-CR"/>
        </w:rPr>
        <w:t xml:space="preserve">Por el </w:t>
      </w:r>
      <w:r w:rsidR="00FD71C3" w:rsidRPr="005207AE">
        <w:rPr>
          <w:lang w:val="es-CR"/>
        </w:rPr>
        <w:t>año</w:t>
      </w:r>
      <w:r w:rsidRPr="005207AE">
        <w:rPr>
          <w:lang w:val="es-CR"/>
        </w:rPr>
        <w:t xml:space="preserve"> terminado el 3</w:t>
      </w:r>
      <w:r w:rsidR="00FD71C3" w:rsidRPr="005207AE">
        <w:rPr>
          <w:lang w:val="es-CR"/>
        </w:rPr>
        <w:t>1</w:t>
      </w:r>
      <w:r w:rsidRPr="005207AE">
        <w:rPr>
          <w:lang w:val="es-CR"/>
        </w:rPr>
        <w:t xml:space="preserve"> de </w:t>
      </w:r>
      <w:r w:rsidR="00FD71C3" w:rsidRPr="005207AE">
        <w:rPr>
          <w:lang w:val="es-CR"/>
        </w:rPr>
        <w:t>diciembre</w:t>
      </w:r>
      <w:r w:rsidR="00E956E0" w:rsidRPr="005207AE">
        <w:rPr>
          <w:lang w:val="es-CR"/>
        </w:rPr>
        <w:t>, l</w:t>
      </w:r>
      <w:r w:rsidR="00A41CD2" w:rsidRPr="005207AE">
        <w:rPr>
          <w:lang w:val="es-CR"/>
        </w:rPr>
        <w:t>os otros ingresos financieros, se detallan como sigue:</w:t>
      </w:r>
    </w:p>
    <w:p w14:paraId="58925E34" w14:textId="09BF2F0E" w:rsidR="003307AB" w:rsidRPr="005207AE" w:rsidRDefault="003307AB"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4133"/>
        <w:gridCol w:w="253"/>
        <w:gridCol w:w="2366"/>
        <w:gridCol w:w="275"/>
        <w:gridCol w:w="2333"/>
      </w:tblGrid>
      <w:tr w:rsidR="00FD71C3" w:rsidRPr="005207AE" w14:paraId="11937489" w14:textId="77777777" w:rsidTr="003B7F41">
        <w:trPr>
          <w:trHeight w:val="117"/>
        </w:trPr>
        <w:tc>
          <w:tcPr>
            <w:tcW w:w="2208" w:type="pct"/>
            <w:noWrap/>
            <w:vAlign w:val="bottom"/>
            <w:hideMark/>
          </w:tcPr>
          <w:p w14:paraId="0F301AA2" w14:textId="77777777" w:rsidR="00FD71C3" w:rsidRPr="005207AE" w:rsidRDefault="00FD71C3" w:rsidP="000940E5">
            <w:pPr>
              <w:rPr>
                <w:rFonts w:ascii="Calibri" w:eastAsia="Calibri" w:hAnsi="Calibri"/>
                <w:sz w:val="22"/>
                <w:szCs w:val="22"/>
                <w:lang w:val="es-CR" w:eastAsia="es-CR"/>
              </w:rPr>
            </w:pPr>
          </w:p>
        </w:tc>
        <w:tc>
          <w:tcPr>
            <w:tcW w:w="135" w:type="pct"/>
            <w:vAlign w:val="bottom"/>
          </w:tcPr>
          <w:p w14:paraId="437A69A1" w14:textId="77777777" w:rsidR="00FD71C3" w:rsidRPr="005207AE" w:rsidRDefault="00FD71C3" w:rsidP="000940E5">
            <w:pPr>
              <w:jc w:val="center"/>
              <w:rPr>
                <w:sz w:val="22"/>
                <w:szCs w:val="22"/>
                <w:u w:val="single"/>
                <w:lang w:val="es-CR" w:eastAsia="es-ES"/>
              </w:rPr>
            </w:pPr>
          </w:p>
        </w:tc>
        <w:tc>
          <w:tcPr>
            <w:tcW w:w="1264" w:type="pct"/>
            <w:tcBorders>
              <w:top w:val="single" w:sz="4" w:space="0" w:color="auto"/>
              <w:left w:val="nil"/>
              <w:bottom w:val="single" w:sz="4" w:space="0" w:color="auto"/>
              <w:right w:val="nil"/>
            </w:tcBorders>
            <w:vAlign w:val="bottom"/>
            <w:hideMark/>
          </w:tcPr>
          <w:p w14:paraId="4A3328D8" w14:textId="4290CACF" w:rsidR="00FD71C3" w:rsidRPr="005207AE" w:rsidRDefault="00FD71C3" w:rsidP="000940E5">
            <w:pPr>
              <w:pStyle w:val="Sangra2detindependiente"/>
              <w:ind w:left="0"/>
              <w:jc w:val="center"/>
              <w:rPr>
                <w:sz w:val="22"/>
                <w:szCs w:val="22"/>
                <w:lang w:val="es-CR"/>
              </w:rPr>
            </w:pPr>
            <w:r w:rsidRPr="005207AE">
              <w:rPr>
                <w:sz w:val="22"/>
                <w:szCs w:val="22"/>
                <w:lang w:val="es-CR"/>
              </w:rPr>
              <w:t>2019</w:t>
            </w:r>
          </w:p>
        </w:tc>
        <w:tc>
          <w:tcPr>
            <w:tcW w:w="147" w:type="pct"/>
            <w:tcBorders>
              <w:top w:val="single" w:sz="4" w:space="0" w:color="auto"/>
              <w:left w:val="nil"/>
              <w:bottom w:val="nil"/>
              <w:right w:val="nil"/>
            </w:tcBorders>
            <w:vAlign w:val="bottom"/>
          </w:tcPr>
          <w:p w14:paraId="27B2BAC4" w14:textId="77777777" w:rsidR="00FD71C3" w:rsidRPr="005207AE" w:rsidRDefault="00FD71C3" w:rsidP="000940E5">
            <w:pPr>
              <w:pStyle w:val="Sangra2detindependiente"/>
              <w:ind w:left="0"/>
              <w:jc w:val="center"/>
              <w:rPr>
                <w:sz w:val="22"/>
                <w:szCs w:val="22"/>
                <w:lang w:val="es-CR"/>
              </w:rPr>
            </w:pPr>
          </w:p>
        </w:tc>
        <w:tc>
          <w:tcPr>
            <w:tcW w:w="1246" w:type="pct"/>
            <w:tcBorders>
              <w:top w:val="single" w:sz="4" w:space="0" w:color="auto"/>
              <w:left w:val="nil"/>
              <w:bottom w:val="single" w:sz="4" w:space="0" w:color="auto"/>
              <w:right w:val="nil"/>
            </w:tcBorders>
            <w:vAlign w:val="bottom"/>
            <w:hideMark/>
          </w:tcPr>
          <w:p w14:paraId="0EB3B1F2" w14:textId="102C7659" w:rsidR="00FD71C3" w:rsidRPr="005207AE" w:rsidRDefault="00FD71C3" w:rsidP="000940E5">
            <w:pPr>
              <w:pStyle w:val="Sangra2detindependiente"/>
              <w:ind w:left="0"/>
              <w:jc w:val="center"/>
              <w:rPr>
                <w:sz w:val="22"/>
                <w:szCs w:val="22"/>
                <w:lang w:val="es-CR"/>
              </w:rPr>
            </w:pPr>
            <w:r w:rsidRPr="005207AE">
              <w:rPr>
                <w:sz w:val="22"/>
                <w:szCs w:val="22"/>
                <w:lang w:val="es-CR"/>
              </w:rPr>
              <w:t>2018</w:t>
            </w:r>
          </w:p>
        </w:tc>
      </w:tr>
      <w:tr w:rsidR="00A378FE" w:rsidRPr="005207AE" w14:paraId="3FAA07FF" w14:textId="77777777" w:rsidTr="00A378FE">
        <w:trPr>
          <w:trHeight w:val="205"/>
        </w:trPr>
        <w:tc>
          <w:tcPr>
            <w:tcW w:w="2208" w:type="pct"/>
            <w:vAlign w:val="bottom"/>
            <w:hideMark/>
          </w:tcPr>
          <w:p w14:paraId="60EA5893" w14:textId="4214152F"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Comisiones por cartas de crédito</w:t>
            </w:r>
          </w:p>
        </w:tc>
        <w:tc>
          <w:tcPr>
            <w:tcW w:w="135" w:type="pct"/>
            <w:vAlign w:val="bottom"/>
            <w:hideMark/>
          </w:tcPr>
          <w:p w14:paraId="1954F112" w14:textId="77777777" w:rsidR="00A378FE" w:rsidRPr="005207AE" w:rsidRDefault="00A378FE" w:rsidP="00A378FE">
            <w:pPr>
              <w:jc w:val="center"/>
              <w:rPr>
                <w:bCs/>
                <w:sz w:val="22"/>
                <w:szCs w:val="22"/>
                <w:lang w:val="es-CR" w:eastAsia="es-ES"/>
              </w:rPr>
            </w:pPr>
            <w:r w:rsidRPr="005207AE">
              <w:rPr>
                <w:bCs/>
                <w:sz w:val="22"/>
                <w:szCs w:val="22"/>
                <w:lang w:val="es-CR" w:eastAsia="es-ES"/>
              </w:rPr>
              <w:t>¢</w:t>
            </w:r>
          </w:p>
        </w:tc>
        <w:tc>
          <w:tcPr>
            <w:tcW w:w="1264" w:type="pct"/>
            <w:tcBorders>
              <w:top w:val="single" w:sz="4" w:space="0" w:color="auto"/>
              <w:left w:val="nil"/>
              <w:bottom w:val="nil"/>
              <w:right w:val="nil"/>
            </w:tcBorders>
            <w:vAlign w:val="bottom"/>
          </w:tcPr>
          <w:p w14:paraId="6AB10811" w14:textId="70D874EC" w:rsidR="00A378FE" w:rsidRPr="005207AE" w:rsidRDefault="00A378FE" w:rsidP="00A378FE">
            <w:pPr>
              <w:jc w:val="right"/>
              <w:rPr>
                <w:sz w:val="22"/>
                <w:szCs w:val="22"/>
                <w:lang w:val="es-CR" w:eastAsia="es-ES"/>
              </w:rPr>
            </w:pPr>
            <w:r w:rsidRPr="005207AE">
              <w:rPr>
                <w:sz w:val="22"/>
                <w:szCs w:val="22"/>
                <w:lang w:val="es-CR" w:eastAsia="es-ES"/>
              </w:rPr>
              <w:t>21.293.316</w:t>
            </w:r>
          </w:p>
        </w:tc>
        <w:tc>
          <w:tcPr>
            <w:tcW w:w="147" w:type="pct"/>
            <w:vAlign w:val="bottom"/>
          </w:tcPr>
          <w:p w14:paraId="248F6DC9" w14:textId="77777777" w:rsidR="00A378FE" w:rsidRPr="005207AE" w:rsidRDefault="00A378FE" w:rsidP="00A378FE">
            <w:pPr>
              <w:jc w:val="right"/>
              <w:rPr>
                <w:sz w:val="22"/>
                <w:szCs w:val="22"/>
                <w:lang w:val="es-CR" w:eastAsia="es-ES"/>
              </w:rPr>
            </w:pPr>
          </w:p>
        </w:tc>
        <w:tc>
          <w:tcPr>
            <w:tcW w:w="1246" w:type="pct"/>
            <w:tcBorders>
              <w:top w:val="single" w:sz="4" w:space="0" w:color="auto"/>
              <w:left w:val="nil"/>
              <w:bottom w:val="nil"/>
              <w:right w:val="nil"/>
            </w:tcBorders>
            <w:vAlign w:val="bottom"/>
          </w:tcPr>
          <w:p w14:paraId="2D738A4B" w14:textId="6F2F5CD2" w:rsidR="00A378FE" w:rsidRPr="005207AE" w:rsidRDefault="00A378FE" w:rsidP="00A378FE">
            <w:pPr>
              <w:jc w:val="right"/>
              <w:rPr>
                <w:sz w:val="22"/>
                <w:szCs w:val="22"/>
                <w:lang w:val="es-CR" w:eastAsia="es-ES"/>
              </w:rPr>
            </w:pPr>
            <w:r w:rsidRPr="005207AE">
              <w:rPr>
                <w:sz w:val="22"/>
                <w:szCs w:val="22"/>
                <w:lang w:val="es-CR" w:eastAsia="es-ES"/>
              </w:rPr>
              <w:t>29.704.170</w:t>
            </w:r>
          </w:p>
        </w:tc>
      </w:tr>
      <w:tr w:rsidR="00A378FE" w:rsidRPr="005207AE" w14:paraId="097ECA6E" w14:textId="77777777" w:rsidTr="00A378FE">
        <w:trPr>
          <w:trHeight w:val="232"/>
        </w:trPr>
        <w:tc>
          <w:tcPr>
            <w:tcW w:w="2208" w:type="pct"/>
            <w:vAlign w:val="bottom"/>
            <w:hideMark/>
          </w:tcPr>
          <w:p w14:paraId="7901A104" w14:textId="471F6151"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Comisiones por garantías otorgadas</w:t>
            </w:r>
          </w:p>
        </w:tc>
        <w:tc>
          <w:tcPr>
            <w:tcW w:w="135" w:type="pct"/>
            <w:vAlign w:val="bottom"/>
          </w:tcPr>
          <w:p w14:paraId="4E8B1F6C" w14:textId="77777777" w:rsidR="00A378FE" w:rsidRPr="005207AE" w:rsidRDefault="00A378FE" w:rsidP="00A378FE">
            <w:pPr>
              <w:jc w:val="center"/>
              <w:rPr>
                <w:sz w:val="22"/>
                <w:szCs w:val="22"/>
                <w:lang w:val="es-CR" w:eastAsia="es-ES"/>
              </w:rPr>
            </w:pPr>
          </w:p>
        </w:tc>
        <w:tc>
          <w:tcPr>
            <w:tcW w:w="1264" w:type="pct"/>
            <w:vAlign w:val="bottom"/>
          </w:tcPr>
          <w:p w14:paraId="4A414D92" w14:textId="1CE588D6" w:rsidR="00A378FE" w:rsidRPr="005207AE" w:rsidRDefault="00A378FE" w:rsidP="00A378FE">
            <w:pPr>
              <w:jc w:val="right"/>
              <w:rPr>
                <w:sz w:val="22"/>
                <w:szCs w:val="22"/>
                <w:lang w:val="es-CR" w:eastAsia="es-ES"/>
              </w:rPr>
            </w:pPr>
            <w:r w:rsidRPr="005207AE">
              <w:rPr>
                <w:sz w:val="22"/>
                <w:szCs w:val="22"/>
                <w:lang w:val="es-CR" w:eastAsia="es-ES"/>
              </w:rPr>
              <w:t>460.979.223</w:t>
            </w:r>
          </w:p>
        </w:tc>
        <w:tc>
          <w:tcPr>
            <w:tcW w:w="147" w:type="pct"/>
            <w:vAlign w:val="bottom"/>
          </w:tcPr>
          <w:p w14:paraId="4649C3FD" w14:textId="77777777" w:rsidR="00A378FE" w:rsidRPr="005207AE" w:rsidRDefault="00A378FE" w:rsidP="00A378FE">
            <w:pPr>
              <w:jc w:val="right"/>
              <w:rPr>
                <w:sz w:val="22"/>
                <w:szCs w:val="22"/>
                <w:lang w:val="es-CR" w:eastAsia="es-ES"/>
              </w:rPr>
            </w:pPr>
          </w:p>
        </w:tc>
        <w:tc>
          <w:tcPr>
            <w:tcW w:w="1246" w:type="pct"/>
            <w:vAlign w:val="bottom"/>
          </w:tcPr>
          <w:p w14:paraId="16F0949C" w14:textId="76F9B825" w:rsidR="00A378FE" w:rsidRPr="005207AE" w:rsidRDefault="00A378FE" w:rsidP="00A378FE">
            <w:pPr>
              <w:jc w:val="right"/>
              <w:rPr>
                <w:sz w:val="22"/>
                <w:szCs w:val="22"/>
                <w:lang w:val="es-CR" w:eastAsia="es-ES"/>
              </w:rPr>
            </w:pPr>
            <w:r w:rsidRPr="005207AE">
              <w:rPr>
                <w:sz w:val="22"/>
                <w:szCs w:val="22"/>
                <w:lang w:val="es-CR" w:eastAsia="es-ES"/>
              </w:rPr>
              <w:t>413.222.662</w:t>
            </w:r>
          </w:p>
        </w:tc>
      </w:tr>
      <w:tr w:rsidR="00A378FE" w:rsidRPr="005207AE" w14:paraId="4D5BBDFE" w14:textId="77777777" w:rsidTr="00A378FE">
        <w:trPr>
          <w:trHeight w:val="160"/>
        </w:trPr>
        <w:tc>
          <w:tcPr>
            <w:tcW w:w="2208" w:type="pct"/>
            <w:vAlign w:val="bottom"/>
            <w:hideMark/>
          </w:tcPr>
          <w:p w14:paraId="60289854" w14:textId="087225F8"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Comisiones por líneas de crédito</w:t>
            </w:r>
          </w:p>
        </w:tc>
        <w:tc>
          <w:tcPr>
            <w:tcW w:w="135" w:type="pct"/>
            <w:vAlign w:val="bottom"/>
          </w:tcPr>
          <w:p w14:paraId="1068BB77" w14:textId="77777777" w:rsidR="00A378FE" w:rsidRPr="005207AE" w:rsidRDefault="00A378FE" w:rsidP="00A378FE">
            <w:pPr>
              <w:jc w:val="center"/>
              <w:rPr>
                <w:sz w:val="22"/>
                <w:szCs w:val="22"/>
                <w:lang w:val="es-CR" w:eastAsia="es-ES"/>
              </w:rPr>
            </w:pPr>
          </w:p>
        </w:tc>
        <w:tc>
          <w:tcPr>
            <w:tcW w:w="1264" w:type="pct"/>
            <w:vAlign w:val="bottom"/>
          </w:tcPr>
          <w:p w14:paraId="1CEC7BC1" w14:textId="3FDA10A0" w:rsidR="00A378FE" w:rsidRPr="005207AE" w:rsidRDefault="00A378FE" w:rsidP="00A378FE">
            <w:pPr>
              <w:jc w:val="right"/>
              <w:rPr>
                <w:sz w:val="22"/>
                <w:szCs w:val="22"/>
                <w:lang w:val="es-CR" w:eastAsia="es-ES"/>
              </w:rPr>
            </w:pPr>
            <w:r w:rsidRPr="005207AE">
              <w:rPr>
                <w:sz w:val="22"/>
                <w:szCs w:val="22"/>
                <w:lang w:val="es-CR" w:eastAsia="es-ES"/>
              </w:rPr>
              <w:t>188.870.333</w:t>
            </w:r>
          </w:p>
        </w:tc>
        <w:tc>
          <w:tcPr>
            <w:tcW w:w="147" w:type="pct"/>
            <w:vAlign w:val="bottom"/>
          </w:tcPr>
          <w:p w14:paraId="37546571" w14:textId="77777777" w:rsidR="00A378FE" w:rsidRPr="005207AE" w:rsidRDefault="00A378FE" w:rsidP="00A378FE">
            <w:pPr>
              <w:jc w:val="right"/>
              <w:rPr>
                <w:sz w:val="22"/>
                <w:szCs w:val="22"/>
                <w:lang w:val="es-CR" w:eastAsia="es-ES"/>
              </w:rPr>
            </w:pPr>
          </w:p>
        </w:tc>
        <w:tc>
          <w:tcPr>
            <w:tcW w:w="1246" w:type="pct"/>
            <w:vAlign w:val="bottom"/>
          </w:tcPr>
          <w:p w14:paraId="3BC48115" w14:textId="3DE6BFDD" w:rsidR="00A378FE" w:rsidRPr="005207AE" w:rsidRDefault="00A378FE" w:rsidP="00A378FE">
            <w:pPr>
              <w:jc w:val="right"/>
              <w:rPr>
                <w:sz w:val="22"/>
                <w:szCs w:val="22"/>
                <w:lang w:val="es-CR" w:eastAsia="es-ES"/>
              </w:rPr>
            </w:pPr>
            <w:r w:rsidRPr="005207AE">
              <w:rPr>
                <w:sz w:val="22"/>
                <w:szCs w:val="22"/>
                <w:lang w:val="es-CR" w:eastAsia="es-ES"/>
              </w:rPr>
              <w:t>252.417.496</w:t>
            </w:r>
          </w:p>
        </w:tc>
      </w:tr>
      <w:tr w:rsidR="00A378FE" w:rsidRPr="005207AE" w14:paraId="1A090E48" w14:textId="77777777" w:rsidTr="00A378FE">
        <w:trPr>
          <w:trHeight w:val="160"/>
        </w:trPr>
        <w:tc>
          <w:tcPr>
            <w:tcW w:w="2208" w:type="pct"/>
            <w:vAlign w:val="bottom"/>
          </w:tcPr>
          <w:p w14:paraId="7B60584E" w14:textId="1E273F23"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Valoración de instrumentos financieros mantenidos para negociar</w:t>
            </w:r>
          </w:p>
        </w:tc>
        <w:tc>
          <w:tcPr>
            <w:tcW w:w="135" w:type="pct"/>
            <w:vAlign w:val="bottom"/>
          </w:tcPr>
          <w:p w14:paraId="3A28AEC2" w14:textId="77777777" w:rsidR="00A378FE" w:rsidRPr="005207AE" w:rsidRDefault="00A378FE" w:rsidP="00A378FE">
            <w:pPr>
              <w:jc w:val="center"/>
              <w:rPr>
                <w:sz w:val="22"/>
                <w:szCs w:val="22"/>
                <w:lang w:val="es-CR" w:eastAsia="es-ES"/>
              </w:rPr>
            </w:pPr>
          </w:p>
        </w:tc>
        <w:tc>
          <w:tcPr>
            <w:tcW w:w="1264" w:type="pct"/>
            <w:vAlign w:val="bottom"/>
          </w:tcPr>
          <w:p w14:paraId="45C51D38" w14:textId="7D727D57" w:rsidR="00A378FE" w:rsidRPr="005207AE" w:rsidRDefault="00A378FE" w:rsidP="00A378FE">
            <w:pPr>
              <w:jc w:val="right"/>
              <w:rPr>
                <w:sz w:val="22"/>
                <w:szCs w:val="22"/>
                <w:lang w:val="es-CR" w:eastAsia="es-ES"/>
              </w:rPr>
            </w:pPr>
            <w:r w:rsidRPr="005207AE">
              <w:rPr>
                <w:sz w:val="22"/>
                <w:szCs w:val="22"/>
                <w:lang w:val="es-CR" w:eastAsia="es-ES"/>
              </w:rPr>
              <w:t>123.394.293</w:t>
            </w:r>
          </w:p>
        </w:tc>
        <w:tc>
          <w:tcPr>
            <w:tcW w:w="147" w:type="pct"/>
            <w:vAlign w:val="bottom"/>
          </w:tcPr>
          <w:p w14:paraId="35FED7E5" w14:textId="77777777" w:rsidR="00A378FE" w:rsidRPr="005207AE" w:rsidRDefault="00A378FE" w:rsidP="00A378FE">
            <w:pPr>
              <w:jc w:val="right"/>
              <w:rPr>
                <w:sz w:val="22"/>
                <w:szCs w:val="22"/>
                <w:lang w:val="es-CR" w:eastAsia="es-ES"/>
              </w:rPr>
            </w:pPr>
          </w:p>
        </w:tc>
        <w:tc>
          <w:tcPr>
            <w:tcW w:w="1246" w:type="pct"/>
            <w:vAlign w:val="bottom"/>
          </w:tcPr>
          <w:p w14:paraId="0CAD2AE9" w14:textId="2F2388F6" w:rsidR="00A378FE" w:rsidRPr="005207AE" w:rsidRDefault="00A378FE" w:rsidP="00A378FE">
            <w:pPr>
              <w:jc w:val="right"/>
              <w:rPr>
                <w:sz w:val="22"/>
                <w:szCs w:val="22"/>
                <w:lang w:val="es-CR" w:eastAsia="es-ES"/>
              </w:rPr>
            </w:pPr>
            <w:r w:rsidRPr="005207AE">
              <w:rPr>
                <w:sz w:val="22"/>
                <w:szCs w:val="22"/>
                <w:lang w:val="es-CR" w:eastAsia="es-ES"/>
              </w:rPr>
              <w:t>9.056.425</w:t>
            </w:r>
          </w:p>
        </w:tc>
      </w:tr>
      <w:tr w:rsidR="00A378FE" w:rsidRPr="005207AE" w14:paraId="46A2A8D6" w14:textId="77777777" w:rsidTr="00A378FE">
        <w:trPr>
          <w:trHeight w:val="95"/>
        </w:trPr>
        <w:tc>
          <w:tcPr>
            <w:tcW w:w="2208" w:type="pct"/>
            <w:vAlign w:val="bottom"/>
            <w:hideMark/>
          </w:tcPr>
          <w:p w14:paraId="53948E8A" w14:textId="43F7D208"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Ganancia en partida cubierta medida al costo por cobertura valor razonable</w:t>
            </w:r>
          </w:p>
        </w:tc>
        <w:tc>
          <w:tcPr>
            <w:tcW w:w="135" w:type="pct"/>
            <w:vAlign w:val="bottom"/>
          </w:tcPr>
          <w:p w14:paraId="052D391A" w14:textId="77777777" w:rsidR="00A378FE" w:rsidRPr="005207AE" w:rsidRDefault="00A378FE" w:rsidP="00A378FE">
            <w:pPr>
              <w:jc w:val="center"/>
              <w:rPr>
                <w:sz w:val="22"/>
                <w:szCs w:val="22"/>
                <w:lang w:val="es-CR" w:eastAsia="es-ES"/>
              </w:rPr>
            </w:pPr>
          </w:p>
        </w:tc>
        <w:tc>
          <w:tcPr>
            <w:tcW w:w="1264" w:type="pct"/>
            <w:vAlign w:val="bottom"/>
          </w:tcPr>
          <w:p w14:paraId="32F43C50" w14:textId="197D5D04" w:rsidR="00A378FE" w:rsidRPr="005207AE" w:rsidRDefault="00A378FE" w:rsidP="00A378FE">
            <w:pPr>
              <w:jc w:val="right"/>
              <w:rPr>
                <w:sz w:val="22"/>
                <w:szCs w:val="22"/>
                <w:lang w:val="es-CR" w:eastAsia="es-ES"/>
              </w:rPr>
            </w:pPr>
            <w:r w:rsidRPr="005207AE">
              <w:rPr>
                <w:sz w:val="22"/>
                <w:szCs w:val="22"/>
                <w:lang w:val="es-CR" w:eastAsia="es-ES"/>
              </w:rPr>
              <w:t>6.952.049.944</w:t>
            </w:r>
          </w:p>
        </w:tc>
        <w:tc>
          <w:tcPr>
            <w:tcW w:w="147" w:type="pct"/>
            <w:vAlign w:val="bottom"/>
          </w:tcPr>
          <w:p w14:paraId="5EBAA6CC" w14:textId="77777777" w:rsidR="00A378FE" w:rsidRPr="005207AE" w:rsidRDefault="00A378FE" w:rsidP="00A378FE">
            <w:pPr>
              <w:jc w:val="right"/>
              <w:rPr>
                <w:sz w:val="22"/>
                <w:szCs w:val="22"/>
                <w:lang w:val="es-CR" w:eastAsia="es-ES"/>
              </w:rPr>
            </w:pPr>
          </w:p>
        </w:tc>
        <w:tc>
          <w:tcPr>
            <w:tcW w:w="1246" w:type="pct"/>
            <w:vAlign w:val="bottom"/>
          </w:tcPr>
          <w:p w14:paraId="399DC2DE" w14:textId="13CFC39A" w:rsidR="00A378FE" w:rsidRPr="005207AE" w:rsidRDefault="00A378FE" w:rsidP="00A378FE">
            <w:pPr>
              <w:jc w:val="right"/>
              <w:rPr>
                <w:sz w:val="22"/>
                <w:szCs w:val="22"/>
                <w:lang w:val="es-CR" w:eastAsia="es-ES"/>
              </w:rPr>
            </w:pPr>
            <w:r w:rsidRPr="005207AE">
              <w:rPr>
                <w:sz w:val="22"/>
                <w:szCs w:val="22"/>
                <w:lang w:val="es-CR" w:eastAsia="es-ES"/>
              </w:rPr>
              <w:t>22.637.455.147</w:t>
            </w:r>
          </w:p>
        </w:tc>
      </w:tr>
      <w:tr w:rsidR="00A378FE" w:rsidRPr="005207AE" w14:paraId="2A400AA8" w14:textId="77777777" w:rsidTr="00A378FE">
        <w:trPr>
          <w:trHeight w:val="95"/>
        </w:trPr>
        <w:tc>
          <w:tcPr>
            <w:tcW w:w="2208" w:type="pct"/>
            <w:vAlign w:val="bottom"/>
            <w:hideMark/>
          </w:tcPr>
          <w:p w14:paraId="6933F35B" w14:textId="04DAE3E2"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Otros ingresos financieros diversos</w:t>
            </w:r>
          </w:p>
        </w:tc>
        <w:tc>
          <w:tcPr>
            <w:tcW w:w="135" w:type="pct"/>
            <w:vAlign w:val="bottom"/>
          </w:tcPr>
          <w:p w14:paraId="090BCD31" w14:textId="77777777" w:rsidR="00A378FE" w:rsidRPr="005207AE" w:rsidRDefault="00A378FE" w:rsidP="00A378FE">
            <w:pPr>
              <w:jc w:val="center"/>
              <w:rPr>
                <w:sz w:val="22"/>
                <w:szCs w:val="22"/>
                <w:lang w:val="es-CR" w:eastAsia="es-ES"/>
              </w:rPr>
            </w:pPr>
          </w:p>
        </w:tc>
        <w:tc>
          <w:tcPr>
            <w:tcW w:w="1264" w:type="pct"/>
            <w:tcBorders>
              <w:top w:val="nil"/>
              <w:left w:val="nil"/>
              <w:bottom w:val="single" w:sz="4" w:space="0" w:color="auto"/>
              <w:right w:val="nil"/>
            </w:tcBorders>
            <w:vAlign w:val="bottom"/>
          </w:tcPr>
          <w:p w14:paraId="24CB9031" w14:textId="5C83BBB5" w:rsidR="00A378FE" w:rsidRPr="005207AE" w:rsidRDefault="00A378FE" w:rsidP="00A378FE">
            <w:pPr>
              <w:jc w:val="right"/>
              <w:rPr>
                <w:sz w:val="22"/>
                <w:szCs w:val="22"/>
                <w:lang w:val="es-CR" w:eastAsia="es-ES"/>
              </w:rPr>
            </w:pPr>
            <w:r w:rsidRPr="005207AE">
              <w:rPr>
                <w:sz w:val="22"/>
                <w:szCs w:val="22"/>
                <w:lang w:val="es-CR" w:eastAsia="es-ES"/>
              </w:rPr>
              <w:t>4.831.678.888</w:t>
            </w:r>
          </w:p>
        </w:tc>
        <w:tc>
          <w:tcPr>
            <w:tcW w:w="147" w:type="pct"/>
            <w:vAlign w:val="bottom"/>
          </w:tcPr>
          <w:p w14:paraId="306774E7" w14:textId="77777777" w:rsidR="00A378FE" w:rsidRPr="005207AE" w:rsidRDefault="00A378FE" w:rsidP="00A378FE">
            <w:pPr>
              <w:jc w:val="right"/>
              <w:rPr>
                <w:sz w:val="22"/>
                <w:szCs w:val="22"/>
                <w:lang w:val="es-CR" w:eastAsia="es-ES"/>
              </w:rPr>
            </w:pPr>
          </w:p>
        </w:tc>
        <w:tc>
          <w:tcPr>
            <w:tcW w:w="1246" w:type="pct"/>
            <w:tcBorders>
              <w:top w:val="nil"/>
              <w:left w:val="nil"/>
              <w:bottom w:val="single" w:sz="4" w:space="0" w:color="auto"/>
              <w:right w:val="nil"/>
            </w:tcBorders>
            <w:vAlign w:val="bottom"/>
          </w:tcPr>
          <w:p w14:paraId="0BFC983D" w14:textId="350DEECA" w:rsidR="00A378FE" w:rsidRPr="005207AE" w:rsidRDefault="00A378FE" w:rsidP="00A378FE">
            <w:pPr>
              <w:jc w:val="right"/>
              <w:rPr>
                <w:sz w:val="22"/>
                <w:szCs w:val="22"/>
                <w:lang w:val="es-CR" w:eastAsia="es-ES"/>
              </w:rPr>
            </w:pPr>
            <w:r w:rsidRPr="005207AE">
              <w:rPr>
                <w:sz w:val="22"/>
                <w:szCs w:val="22"/>
                <w:lang w:val="es-CR" w:eastAsia="es-ES"/>
              </w:rPr>
              <w:t>4.154.605.433</w:t>
            </w:r>
          </w:p>
        </w:tc>
      </w:tr>
      <w:tr w:rsidR="00A378FE" w:rsidRPr="005207AE" w14:paraId="61C7B912" w14:textId="77777777" w:rsidTr="00A378FE">
        <w:trPr>
          <w:trHeight w:val="85"/>
        </w:trPr>
        <w:tc>
          <w:tcPr>
            <w:tcW w:w="2208" w:type="pct"/>
            <w:hideMark/>
          </w:tcPr>
          <w:p w14:paraId="75E5A13A" w14:textId="77777777" w:rsidR="00A378FE" w:rsidRPr="005207AE" w:rsidRDefault="00A378FE" w:rsidP="00A378FE">
            <w:pPr>
              <w:rPr>
                <w:rFonts w:ascii="Calibri" w:eastAsia="Calibri" w:hAnsi="Calibri"/>
                <w:sz w:val="22"/>
                <w:szCs w:val="22"/>
                <w:lang w:val="es-CR" w:eastAsia="es-CR"/>
              </w:rPr>
            </w:pPr>
          </w:p>
        </w:tc>
        <w:tc>
          <w:tcPr>
            <w:tcW w:w="135" w:type="pct"/>
            <w:vAlign w:val="bottom"/>
            <w:hideMark/>
          </w:tcPr>
          <w:p w14:paraId="056711E1" w14:textId="77777777" w:rsidR="00A378FE" w:rsidRPr="005207AE" w:rsidRDefault="00A378FE" w:rsidP="00A378FE">
            <w:pPr>
              <w:jc w:val="center"/>
              <w:rPr>
                <w:sz w:val="22"/>
                <w:szCs w:val="22"/>
                <w:lang w:val="es-CR" w:eastAsia="es-ES"/>
              </w:rPr>
            </w:pPr>
            <w:r w:rsidRPr="005207AE">
              <w:rPr>
                <w:sz w:val="22"/>
                <w:szCs w:val="22"/>
                <w:lang w:val="es-CR" w:eastAsia="es-ES"/>
              </w:rPr>
              <w:t>¢</w:t>
            </w:r>
          </w:p>
        </w:tc>
        <w:tc>
          <w:tcPr>
            <w:tcW w:w="1264" w:type="pct"/>
            <w:tcBorders>
              <w:top w:val="single" w:sz="4" w:space="0" w:color="auto"/>
              <w:left w:val="nil"/>
              <w:bottom w:val="double" w:sz="4" w:space="0" w:color="auto"/>
              <w:right w:val="nil"/>
            </w:tcBorders>
            <w:vAlign w:val="bottom"/>
          </w:tcPr>
          <w:p w14:paraId="5E25961D" w14:textId="55C1EB59" w:rsidR="00A378FE" w:rsidRPr="005207AE" w:rsidRDefault="00A378FE" w:rsidP="00A378FE">
            <w:pPr>
              <w:jc w:val="right"/>
              <w:rPr>
                <w:sz w:val="22"/>
                <w:szCs w:val="22"/>
                <w:lang w:val="es-CR" w:eastAsia="es-ES"/>
              </w:rPr>
            </w:pPr>
            <w:r w:rsidRPr="005207AE">
              <w:rPr>
                <w:sz w:val="22"/>
                <w:szCs w:val="22"/>
                <w:lang w:val="es-CR" w:eastAsia="es-ES"/>
              </w:rPr>
              <w:t>12.578.265.997</w:t>
            </w:r>
          </w:p>
        </w:tc>
        <w:tc>
          <w:tcPr>
            <w:tcW w:w="147" w:type="pct"/>
            <w:vAlign w:val="bottom"/>
          </w:tcPr>
          <w:p w14:paraId="62FCCB46" w14:textId="77777777" w:rsidR="00A378FE" w:rsidRPr="005207AE" w:rsidRDefault="00A378FE" w:rsidP="00A378FE">
            <w:pPr>
              <w:jc w:val="right"/>
              <w:rPr>
                <w:sz w:val="22"/>
                <w:szCs w:val="22"/>
                <w:lang w:val="es-CR" w:eastAsia="es-ES"/>
              </w:rPr>
            </w:pPr>
          </w:p>
        </w:tc>
        <w:tc>
          <w:tcPr>
            <w:tcW w:w="1246" w:type="pct"/>
            <w:tcBorders>
              <w:top w:val="single" w:sz="4" w:space="0" w:color="auto"/>
              <w:left w:val="nil"/>
              <w:bottom w:val="double" w:sz="4" w:space="0" w:color="auto"/>
              <w:right w:val="nil"/>
            </w:tcBorders>
            <w:vAlign w:val="bottom"/>
          </w:tcPr>
          <w:p w14:paraId="170F161F" w14:textId="5F54F79A" w:rsidR="00A378FE" w:rsidRPr="005207AE" w:rsidRDefault="00A378FE" w:rsidP="00A378FE">
            <w:pPr>
              <w:jc w:val="right"/>
              <w:rPr>
                <w:sz w:val="22"/>
                <w:szCs w:val="22"/>
                <w:lang w:val="es-CR" w:eastAsia="es-ES"/>
              </w:rPr>
            </w:pPr>
            <w:r w:rsidRPr="005207AE">
              <w:rPr>
                <w:sz w:val="22"/>
                <w:szCs w:val="22"/>
                <w:lang w:val="es-CR" w:eastAsia="es-ES"/>
              </w:rPr>
              <w:t>27.496.461.333</w:t>
            </w:r>
          </w:p>
        </w:tc>
      </w:tr>
    </w:tbl>
    <w:p w14:paraId="067CDC32" w14:textId="74170639" w:rsidR="000940E5" w:rsidRPr="005207AE" w:rsidRDefault="000940E5" w:rsidP="00EE4ABF">
      <w:pPr>
        <w:tabs>
          <w:tab w:val="left" w:pos="1440"/>
        </w:tabs>
        <w:ind w:left="1418" w:hanging="709"/>
        <w:jc w:val="both"/>
        <w:rPr>
          <w:lang w:val="es-CR"/>
        </w:rPr>
      </w:pPr>
    </w:p>
    <w:p w14:paraId="619389B6" w14:textId="77777777" w:rsidR="000940E5" w:rsidRPr="005207AE" w:rsidRDefault="000940E5" w:rsidP="00EE4ABF">
      <w:pPr>
        <w:tabs>
          <w:tab w:val="left" w:pos="1440"/>
        </w:tabs>
        <w:ind w:left="1418" w:hanging="709"/>
        <w:jc w:val="both"/>
        <w:rPr>
          <w:lang w:val="es-CR"/>
        </w:rPr>
      </w:pPr>
    </w:p>
    <w:p w14:paraId="3AC5D163" w14:textId="2EBB8815" w:rsidR="005332B7" w:rsidRPr="005207AE" w:rsidRDefault="005332B7" w:rsidP="00375855">
      <w:pPr>
        <w:widowControl w:val="0"/>
        <w:numPr>
          <w:ilvl w:val="0"/>
          <w:numId w:val="1"/>
        </w:numPr>
        <w:ind w:left="720" w:hanging="720"/>
        <w:jc w:val="both"/>
        <w:rPr>
          <w:u w:val="single"/>
          <w:lang w:val="es-CR"/>
        </w:rPr>
      </w:pPr>
      <w:r w:rsidRPr="005207AE">
        <w:rPr>
          <w:u w:val="single"/>
          <w:lang w:val="es-CR"/>
        </w:rPr>
        <w:t>Gastos</w:t>
      </w:r>
      <w:r w:rsidR="004E0A29" w:rsidRPr="005207AE">
        <w:rPr>
          <w:u w:val="single"/>
          <w:lang w:val="es-CR"/>
        </w:rPr>
        <w:t xml:space="preserve"> financieros</w:t>
      </w:r>
      <w:r w:rsidRPr="005207AE">
        <w:rPr>
          <w:u w:val="single"/>
          <w:lang w:val="es-CR"/>
        </w:rPr>
        <w:t xml:space="preserve"> por obligaciones con el públic</w:t>
      </w:r>
      <w:r w:rsidR="00C8034C" w:rsidRPr="005207AE">
        <w:rPr>
          <w:u w:val="single"/>
          <w:lang w:val="es-CR"/>
        </w:rPr>
        <w:t>o</w:t>
      </w:r>
    </w:p>
    <w:p w14:paraId="51FEA92B" w14:textId="77777777" w:rsidR="005332B7" w:rsidRPr="005207AE" w:rsidRDefault="005332B7" w:rsidP="00EE4ABF">
      <w:pPr>
        <w:tabs>
          <w:tab w:val="left" w:pos="1440"/>
        </w:tabs>
        <w:ind w:left="1418" w:hanging="709"/>
        <w:jc w:val="both"/>
        <w:rPr>
          <w:lang w:val="es-CR"/>
        </w:rPr>
      </w:pPr>
    </w:p>
    <w:p w14:paraId="31ACA72C" w14:textId="1F8AD6A8" w:rsidR="00A41CD2" w:rsidRPr="005207AE" w:rsidRDefault="00244F7C" w:rsidP="00EE4ABF">
      <w:pPr>
        <w:tabs>
          <w:tab w:val="left" w:pos="1440"/>
        </w:tabs>
        <w:ind w:left="1418" w:hanging="709"/>
        <w:jc w:val="both"/>
        <w:rPr>
          <w:lang w:val="es-CR"/>
        </w:rPr>
      </w:pPr>
      <w:r w:rsidRPr="005207AE">
        <w:rPr>
          <w:lang w:val="es-CR"/>
        </w:rPr>
        <w:t xml:space="preserve">Por el </w:t>
      </w:r>
      <w:r w:rsidR="00FD71C3" w:rsidRPr="005207AE">
        <w:rPr>
          <w:lang w:val="es-CR"/>
        </w:rPr>
        <w:t>año</w:t>
      </w:r>
      <w:r w:rsidR="00216333" w:rsidRPr="005207AE">
        <w:rPr>
          <w:lang w:val="es-CR"/>
        </w:rPr>
        <w:t xml:space="preserve"> </w:t>
      </w:r>
      <w:r w:rsidRPr="005207AE">
        <w:rPr>
          <w:lang w:val="es-CR"/>
        </w:rPr>
        <w:t>terminado el 3</w:t>
      </w:r>
      <w:r w:rsidR="00FD71C3" w:rsidRPr="005207AE">
        <w:rPr>
          <w:lang w:val="es-CR"/>
        </w:rPr>
        <w:t>1</w:t>
      </w:r>
      <w:r w:rsidRPr="005207AE">
        <w:rPr>
          <w:lang w:val="es-CR"/>
        </w:rPr>
        <w:t xml:space="preserve"> de </w:t>
      </w:r>
      <w:r w:rsidR="00FD71C3" w:rsidRPr="005207AE">
        <w:rPr>
          <w:lang w:val="es-CR"/>
        </w:rPr>
        <w:t>diciembre</w:t>
      </w:r>
      <w:r w:rsidR="00C73333" w:rsidRPr="005207AE">
        <w:rPr>
          <w:lang w:val="es-CR"/>
        </w:rPr>
        <w:t>, l</w:t>
      </w:r>
      <w:r w:rsidR="00A41CD2" w:rsidRPr="005207AE">
        <w:rPr>
          <w:lang w:val="es-CR"/>
        </w:rPr>
        <w:t>os gastos</w:t>
      </w:r>
      <w:r w:rsidR="004E0A29" w:rsidRPr="005207AE">
        <w:rPr>
          <w:lang w:val="es-CR"/>
        </w:rPr>
        <w:t xml:space="preserve"> financieros</w:t>
      </w:r>
      <w:r w:rsidR="00A41CD2" w:rsidRPr="005207AE">
        <w:rPr>
          <w:lang w:val="es-CR"/>
        </w:rPr>
        <w:t xml:space="preserve"> por obligaciones con el público, se detallan como sigue:</w:t>
      </w:r>
    </w:p>
    <w:p w14:paraId="24660500" w14:textId="32F99877" w:rsidR="003307AB" w:rsidRPr="005207AE" w:rsidRDefault="003307AB"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3371"/>
        <w:gridCol w:w="477"/>
        <w:gridCol w:w="2681"/>
        <w:gridCol w:w="255"/>
        <w:gridCol w:w="2576"/>
      </w:tblGrid>
      <w:tr w:rsidR="00FD71C3" w:rsidRPr="005207AE" w14:paraId="0C66A467" w14:textId="77777777" w:rsidTr="00FD71C3">
        <w:trPr>
          <w:trHeight w:val="117"/>
        </w:trPr>
        <w:tc>
          <w:tcPr>
            <w:tcW w:w="1801" w:type="pct"/>
            <w:noWrap/>
            <w:vAlign w:val="bottom"/>
            <w:hideMark/>
          </w:tcPr>
          <w:p w14:paraId="0200DA69" w14:textId="77777777" w:rsidR="00FD71C3" w:rsidRPr="005207AE" w:rsidRDefault="00FD71C3" w:rsidP="000940E5">
            <w:pPr>
              <w:rPr>
                <w:rFonts w:ascii="Calibri" w:eastAsia="Calibri" w:hAnsi="Calibri"/>
                <w:sz w:val="22"/>
                <w:szCs w:val="22"/>
                <w:lang w:val="es-CR" w:eastAsia="es-CR"/>
              </w:rPr>
            </w:pPr>
          </w:p>
        </w:tc>
        <w:tc>
          <w:tcPr>
            <w:tcW w:w="255" w:type="pct"/>
            <w:vAlign w:val="bottom"/>
          </w:tcPr>
          <w:p w14:paraId="75C7A9EF" w14:textId="77777777" w:rsidR="00FD71C3" w:rsidRPr="005207AE" w:rsidRDefault="00FD71C3" w:rsidP="000940E5">
            <w:pPr>
              <w:jc w:val="center"/>
              <w:rPr>
                <w:sz w:val="22"/>
                <w:szCs w:val="22"/>
                <w:u w:val="single"/>
                <w:lang w:val="es-CR" w:eastAsia="es-ES"/>
              </w:rPr>
            </w:pPr>
          </w:p>
        </w:tc>
        <w:tc>
          <w:tcPr>
            <w:tcW w:w="1432" w:type="pct"/>
            <w:tcBorders>
              <w:top w:val="single" w:sz="4" w:space="0" w:color="auto"/>
              <w:left w:val="nil"/>
              <w:bottom w:val="single" w:sz="4" w:space="0" w:color="auto"/>
              <w:right w:val="nil"/>
            </w:tcBorders>
            <w:vAlign w:val="bottom"/>
          </w:tcPr>
          <w:p w14:paraId="07CF3416" w14:textId="697EE7D6" w:rsidR="00FD71C3" w:rsidRPr="005207AE" w:rsidRDefault="00FD71C3" w:rsidP="000940E5">
            <w:pPr>
              <w:pStyle w:val="Sangra2detindependiente"/>
              <w:ind w:left="0"/>
              <w:jc w:val="center"/>
              <w:rPr>
                <w:sz w:val="22"/>
                <w:szCs w:val="22"/>
                <w:lang w:val="es-CR"/>
              </w:rPr>
            </w:pPr>
            <w:r w:rsidRPr="005207AE">
              <w:rPr>
                <w:sz w:val="22"/>
                <w:szCs w:val="22"/>
                <w:lang w:val="es-CR"/>
              </w:rPr>
              <w:t>2019</w:t>
            </w:r>
          </w:p>
        </w:tc>
        <w:tc>
          <w:tcPr>
            <w:tcW w:w="136" w:type="pct"/>
            <w:tcBorders>
              <w:top w:val="single" w:sz="4" w:space="0" w:color="auto"/>
              <w:left w:val="nil"/>
              <w:bottom w:val="nil"/>
              <w:right w:val="nil"/>
            </w:tcBorders>
            <w:vAlign w:val="bottom"/>
          </w:tcPr>
          <w:p w14:paraId="330DD695" w14:textId="77777777" w:rsidR="00FD71C3" w:rsidRPr="005207AE" w:rsidRDefault="00FD71C3" w:rsidP="000940E5">
            <w:pPr>
              <w:pStyle w:val="Sangra2detindependiente"/>
              <w:ind w:left="0"/>
              <w:jc w:val="center"/>
              <w:rPr>
                <w:sz w:val="22"/>
                <w:szCs w:val="22"/>
                <w:lang w:val="es-CR"/>
              </w:rPr>
            </w:pPr>
          </w:p>
        </w:tc>
        <w:tc>
          <w:tcPr>
            <w:tcW w:w="1376" w:type="pct"/>
            <w:tcBorders>
              <w:top w:val="single" w:sz="4" w:space="0" w:color="auto"/>
              <w:left w:val="nil"/>
              <w:bottom w:val="single" w:sz="4" w:space="0" w:color="auto"/>
              <w:right w:val="nil"/>
            </w:tcBorders>
            <w:vAlign w:val="bottom"/>
            <w:hideMark/>
          </w:tcPr>
          <w:p w14:paraId="34EDDA83" w14:textId="09222324" w:rsidR="00FD71C3" w:rsidRPr="005207AE" w:rsidRDefault="00FD71C3" w:rsidP="000940E5">
            <w:pPr>
              <w:pStyle w:val="Sangra2detindependiente"/>
              <w:ind w:left="0"/>
              <w:jc w:val="center"/>
              <w:rPr>
                <w:sz w:val="22"/>
                <w:szCs w:val="22"/>
                <w:lang w:val="es-CR"/>
              </w:rPr>
            </w:pPr>
            <w:r w:rsidRPr="005207AE">
              <w:rPr>
                <w:sz w:val="22"/>
                <w:szCs w:val="22"/>
                <w:lang w:val="es-CR"/>
              </w:rPr>
              <w:t>2018</w:t>
            </w:r>
          </w:p>
        </w:tc>
      </w:tr>
      <w:tr w:rsidR="003B7F41" w:rsidRPr="005207AE" w14:paraId="2676B87D" w14:textId="77777777" w:rsidTr="00A378FE">
        <w:trPr>
          <w:trHeight w:val="299"/>
        </w:trPr>
        <w:tc>
          <w:tcPr>
            <w:tcW w:w="1801" w:type="pct"/>
            <w:vAlign w:val="bottom"/>
          </w:tcPr>
          <w:p w14:paraId="58BDAF7A" w14:textId="52665B03" w:rsidR="003B7F41" w:rsidRPr="005207AE" w:rsidRDefault="003B7F41" w:rsidP="003B7F41">
            <w:pPr>
              <w:rPr>
                <w:bCs/>
                <w:color w:val="000000" w:themeColor="text1"/>
                <w:sz w:val="22"/>
                <w:szCs w:val="22"/>
                <w:lang w:val="es-CR" w:eastAsia="es-CR"/>
              </w:rPr>
            </w:pPr>
            <w:r w:rsidRPr="005207AE">
              <w:rPr>
                <w:bCs/>
                <w:color w:val="000000" w:themeColor="text1"/>
                <w:sz w:val="22"/>
                <w:szCs w:val="22"/>
                <w:lang w:val="es-CR" w:eastAsia="es-CR"/>
              </w:rPr>
              <w:t xml:space="preserve">Captaciones a la vista </w:t>
            </w:r>
          </w:p>
        </w:tc>
        <w:tc>
          <w:tcPr>
            <w:tcW w:w="255" w:type="pct"/>
            <w:vAlign w:val="bottom"/>
            <w:hideMark/>
          </w:tcPr>
          <w:p w14:paraId="0001ADAC" w14:textId="77777777" w:rsidR="003B7F41" w:rsidRPr="005207AE" w:rsidRDefault="003B7F41" w:rsidP="003B7F41">
            <w:pPr>
              <w:jc w:val="center"/>
              <w:rPr>
                <w:bCs/>
                <w:sz w:val="22"/>
                <w:szCs w:val="22"/>
                <w:lang w:val="es-CR" w:eastAsia="es-ES"/>
              </w:rPr>
            </w:pPr>
            <w:r w:rsidRPr="005207AE">
              <w:rPr>
                <w:bCs/>
                <w:sz w:val="22"/>
                <w:szCs w:val="22"/>
                <w:lang w:val="es-CR" w:eastAsia="es-ES"/>
              </w:rPr>
              <w:t>¢</w:t>
            </w:r>
          </w:p>
        </w:tc>
        <w:tc>
          <w:tcPr>
            <w:tcW w:w="1432" w:type="pct"/>
            <w:tcBorders>
              <w:top w:val="single" w:sz="4" w:space="0" w:color="auto"/>
              <w:left w:val="nil"/>
              <w:bottom w:val="nil"/>
              <w:right w:val="nil"/>
            </w:tcBorders>
            <w:vAlign w:val="bottom"/>
          </w:tcPr>
          <w:p w14:paraId="5B70447F" w14:textId="36AB3ABF" w:rsidR="003B7F41" w:rsidRPr="005207AE" w:rsidRDefault="00A378FE" w:rsidP="00A378FE">
            <w:pPr>
              <w:jc w:val="right"/>
              <w:rPr>
                <w:sz w:val="22"/>
                <w:szCs w:val="22"/>
                <w:lang w:val="es-CR" w:eastAsia="es-ES"/>
              </w:rPr>
            </w:pPr>
            <w:r w:rsidRPr="005207AE">
              <w:rPr>
                <w:sz w:val="22"/>
                <w:szCs w:val="22"/>
                <w:lang w:val="es-CR" w:eastAsia="es-ES"/>
              </w:rPr>
              <w:t>52.157.412.930</w:t>
            </w:r>
          </w:p>
        </w:tc>
        <w:tc>
          <w:tcPr>
            <w:tcW w:w="136" w:type="pct"/>
            <w:vAlign w:val="bottom"/>
          </w:tcPr>
          <w:p w14:paraId="7D00B1FF" w14:textId="77777777" w:rsidR="003B7F41" w:rsidRPr="005207AE" w:rsidRDefault="003B7F41" w:rsidP="00A378FE">
            <w:pPr>
              <w:jc w:val="right"/>
              <w:rPr>
                <w:sz w:val="22"/>
                <w:szCs w:val="22"/>
                <w:lang w:val="es-CR" w:eastAsia="es-ES"/>
              </w:rPr>
            </w:pPr>
          </w:p>
        </w:tc>
        <w:tc>
          <w:tcPr>
            <w:tcW w:w="1376" w:type="pct"/>
            <w:tcBorders>
              <w:top w:val="single" w:sz="4" w:space="0" w:color="auto"/>
              <w:left w:val="nil"/>
              <w:bottom w:val="nil"/>
              <w:right w:val="nil"/>
            </w:tcBorders>
            <w:vAlign w:val="bottom"/>
          </w:tcPr>
          <w:p w14:paraId="1EB986FD" w14:textId="42891824" w:rsidR="003B7F41" w:rsidRPr="005207AE" w:rsidRDefault="003B7F41" w:rsidP="00A378FE">
            <w:pPr>
              <w:jc w:val="right"/>
              <w:rPr>
                <w:sz w:val="22"/>
                <w:szCs w:val="22"/>
                <w:lang w:val="es-CR" w:eastAsia="es-ES"/>
              </w:rPr>
            </w:pPr>
            <w:r w:rsidRPr="005207AE">
              <w:rPr>
                <w:sz w:val="22"/>
                <w:szCs w:val="22"/>
                <w:lang w:val="es-CR" w:eastAsia="es-ES"/>
              </w:rPr>
              <w:t>46.735.516.647</w:t>
            </w:r>
          </w:p>
        </w:tc>
      </w:tr>
      <w:tr w:rsidR="003B7F41" w:rsidRPr="005207AE" w14:paraId="06354A8B" w14:textId="77777777" w:rsidTr="00A378FE">
        <w:trPr>
          <w:trHeight w:val="232"/>
        </w:trPr>
        <w:tc>
          <w:tcPr>
            <w:tcW w:w="1801" w:type="pct"/>
            <w:vAlign w:val="bottom"/>
          </w:tcPr>
          <w:p w14:paraId="339061A4" w14:textId="1312B188" w:rsidR="003B7F41" w:rsidRPr="005207AE" w:rsidRDefault="003B7F41" w:rsidP="003B7F41">
            <w:pPr>
              <w:rPr>
                <w:bCs/>
                <w:color w:val="000000" w:themeColor="text1"/>
                <w:sz w:val="22"/>
                <w:szCs w:val="22"/>
                <w:lang w:val="es-CR" w:eastAsia="es-CR"/>
              </w:rPr>
            </w:pPr>
            <w:r w:rsidRPr="005207AE">
              <w:rPr>
                <w:bCs/>
                <w:color w:val="000000" w:themeColor="text1"/>
                <w:sz w:val="22"/>
                <w:szCs w:val="22"/>
                <w:lang w:val="es-CR" w:eastAsia="es-CR"/>
              </w:rPr>
              <w:t>Captaciones a plazo</w:t>
            </w:r>
          </w:p>
        </w:tc>
        <w:tc>
          <w:tcPr>
            <w:tcW w:w="255" w:type="pct"/>
            <w:vAlign w:val="bottom"/>
          </w:tcPr>
          <w:p w14:paraId="44FE8CF8" w14:textId="77777777" w:rsidR="003B7F41" w:rsidRPr="005207AE" w:rsidRDefault="003B7F41" w:rsidP="003B7F41">
            <w:pPr>
              <w:jc w:val="center"/>
              <w:rPr>
                <w:sz w:val="22"/>
                <w:szCs w:val="22"/>
                <w:lang w:val="es-CR" w:eastAsia="es-ES"/>
              </w:rPr>
            </w:pPr>
          </w:p>
        </w:tc>
        <w:tc>
          <w:tcPr>
            <w:tcW w:w="1432" w:type="pct"/>
            <w:vAlign w:val="bottom"/>
          </w:tcPr>
          <w:p w14:paraId="7472EF5D" w14:textId="70939186" w:rsidR="003B7F41" w:rsidRPr="005207AE" w:rsidRDefault="00A378FE" w:rsidP="00A378FE">
            <w:pPr>
              <w:jc w:val="right"/>
              <w:rPr>
                <w:sz w:val="22"/>
                <w:szCs w:val="22"/>
                <w:lang w:val="es-CR" w:eastAsia="es-ES"/>
              </w:rPr>
            </w:pPr>
            <w:r w:rsidRPr="005207AE">
              <w:rPr>
                <w:sz w:val="22"/>
                <w:szCs w:val="22"/>
                <w:lang w:val="es-CR" w:eastAsia="es-ES"/>
              </w:rPr>
              <w:t>158.223.834.455</w:t>
            </w:r>
          </w:p>
        </w:tc>
        <w:tc>
          <w:tcPr>
            <w:tcW w:w="136" w:type="pct"/>
            <w:vAlign w:val="bottom"/>
          </w:tcPr>
          <w:p w14:paraId="7855CADA" w14:textId="77777777" w:rsidR="003B7F41" w:rsidRPr="005207AE" w:rsidRDefault="003B7F41" w:rsidP="00A378FE">
            <w:pPr>
              <w:jc w:val="right"/>
              <w:rPr>
                <w:sz w:val="22"/>
                <w:szCs w:val="22"/>
                <w:lang w:val="es-CR" w:eastAsia="es-ES"/>
              </w:rPr>
            </w:pPr>
          </w:p>
        </w:tc>
        <w:tc>
          <w:tcPr>
            <w:tcW w:w="1376" w:type="pct"/>
            <w:vAlign w:val="bottom"/>
          </w:tcPr>
          <w:p w14:paraId="0E540802" w14:textId="02D361E0" w:rsidR="003B7F41" w:rsidRPr="005207AE" w:rsidRDefault="003B7F41" w:rsidP="00A378FE">
            <w:pPr>
              <w:jc w:val="right"/>
              <w:rPr>
                <w:sz w:val="22"/>
                <w:szCs w:val="22"/>
                <w:lang w:val="es-CR" w:eastAsia="es-ES"/>
              </w:rPr>
            </w:pPr>
            <w:r w:rsidRPr="005207AE">
              <w:rPr>
                <w:sz w:val="22"/>
                <w:szCs w:val="22"/>
                <w:lang w:val="es-CR" w:eastAsia="es-ES"/>
              </w:rPr>
              <w:t>135.462.794.120</w:t>
            </w:r>
          </w:p>
        </w:tc>
      </w:tr>
      <w:tr w:rsidR="003B7F41" w:rsidRPr="005207AE" w14:paraId="4B353918" w14:textId="77777777" w:rsidTr="00A378FE">
        <w:trPr>
          <w:trHeight w:val="160"/>
        </w:trPr>
        <w:tc>
          <w:tcPr>
            <w:tcW w:w="1801" w:type="pct"/>
            <w:vAlign w:val="bottom"/>
          </w:tcPr>
          <w:p w14:paraId="45796EFE" w14:textId="32E6FF66" w:rsidR="003B7F41" w:rsidRPr="005207AE" w:rsidRDefault="003B7F41" w:rsidP="003B7F41">
            <w:pPr>
              <w:rPr>
                <w:bCs/>
                <w:color w:val="000000" w:themeColor="text1"/>
                <w:sz w:val="22"/>
                <w:szCs w:val="22"/>
                <w:lang w:val="es-CR" w:eastAsia="es-CR"/>
              </w:rPr>
            </w:pPr>
            <w:r w:rsidRPr="005207AE">
              <w:rPr>
                <w:bCs/>
                <w:color w:val="000000" w:themeColor="text1"/>
                <w:sz w:val="22"/>
                <w:szCs w:val="22"/>
                <w:lang w:val="es-CR" w:eastAsia="es-CR"/>
              </w:rPr>
              <w:t>Obligaciones con terceros por reporto tripartito y préstamo de valores</w:t>
            </w:r>
          </w:p>
        </w:tc>
        <w:tc>
          <w:tcPr>
            <w:tcW w:w="255" w:type="pct"/>
            <w:vAlign w:val="bottom"/>
          </w:tcPr>
          <w:p w14:paraId="5EA3DE76" w14:textId="77777777" w:rsidR="003B7F41" w:rsidRPr="005207AE" w:rsidRDefault="003B7F41" w:rsidP="003B7F41">
            <w:pPr>
              <w:jc w:val="center"/>
              <w:rPr>
                <w:sz w:val="22"/>
                <w:szCs w:val="22"/>
                <w:lang w:val="es-CR" w:eastAsia="es-ES"/>
              </w:rPr>
            </w:pPr>
          </w:p>
        </w:tc>
        <w:tc>
          <w:tcPr>
            <w:tcW w:w="1432" w:type="pct"/>
            <w:vAlign w:val="bottom"/>
          </w:tcPr>
          <w:p w14:paraId="4F9A4D0D" w14:textId="5F820071" w:rsidR="003B7F41" w:rsidRPr="005207AE" w:rsidRDefault="00A378FE" w:rsidP="00A378FE">
            <w:pPr>
              <w:jc w:val="right"/>
              <w:rPr>
                <w:sz w:val="22"/>
                <w:szCs w:val="22"/>
                <w:lang w:val="es-CR" w:eastAsia="es-ES"/>
              </w:rPr>
            </w:pPr>
            <w:r w:rsidRPr="005207AE">
              <w:rPr>
                <w:sz w:val="22"/>
                <w:szCs w:val="22"/>
                <w:lang w:val="es-CR" w:eastAsia="es-ES"/>
              </w:rPr>
              <w:t>657.605.082</w:t>
            </w:r>
          </w:p>
        </w:tc>
        <w:tc>
          <w:tcPr>
            <w:tcW w:w="136" w:type="pct"/>
            <w:vAlign w:val="bottom"/>
          </w:tcPr>
          <w:p w14:paraId="6D8AD30C" w14:textId="77777777" w:rsidR="003B7F41" w:rsidRPr="005207AE" w:rsidRDefault="003B7F41" w:rsidP="00A378FE">
            <w:pPr>
              <w:jc w:val="right"/>
              <w:rPr>
                <w:sz w:val="22"/>
                <w:szCs w:val="22"/>
                <w:lang w:val="es-CR" w:eastAsia="es-ES"/>
              </w:rPr>
            </w:pPr>
          </w:p>
        </w:tc>
        <w:tc>
          <w:tcPr>
            <w:tcW w:w="1376" w:type="pct"/>
            <w:vAlign w:val="bottom"/>
          </w:tcPr>
          <w:p w14:paraId="01CF5FB6" w14:textId="7CE22E4D" w:rsidR="003B7F41" w:rsidRPr="005207AE" w:rsidRDefault="003B7F41" w:rsidP="00A378FE">
            <w:pPr>
              <w:jc w:val="right"/>
              <w:rPr>
                <w:sz w:val="22"/>
                <w:szCs w:val="22"/>
                <w:lang w:val="es-CR" w:eastAsia="es-ES"/>
              </w:rPr>
            </w:pPr>
            <w:r w:rsidRPr="005207AE">
              <w:rPr>
                <w:sz w:val="22"/>
                <w:szCs w:val="22"/>
                <w:lang w:val="es-CR" w:eastAsia="es-ES"/>
              </w:rPr>
              <w:t>1.548.508.067</w:t>
            </w:r>
          </w:p>
        </w:tc>
      </w:tr>
      <w:tr w:rsidR="003B7F41" w:rsidRPr="005207AE" w14:paraId="3DDF52D3" w14:textId="77777777" w:rsidTr="00A378FE">
        <w:trPr>
          <w:trHeight w:val="85"/>
        </w:trPr>
        <w:tc>
          <w:tcPr>
            <w:tcW w:w="1801" w:type="pct"/>
            <w:hideMark/>
          </w:tcPr>
          <w:p w14:paraId="53DC2ADB" w14:textId="77777777" w:rsidR="003B7F41" w:rsidRPr="005207AE" w:rsidRDefault="003B7F41" w:rsidP="003B7F41">
            <w:pPr>
              <w:rPr>
                <w:rFonts w:ascii="Calibri" w:eastAsia="Calibri" w:hAnsi="Calibri"/>
                <w:sz w:val="22"/>
                <w:szCs w:val="22"/>
                <w:lang w:val="es-CR" w:eastAsia="es-CR"/>
              </w:rPr>
            </w:pPr>
          </w:p>
        </w:tc>
        <w:tc>
          <w:tcPr>
            <w:tcW w:w="255" w:type="pct"/>
            <w:vAlign w:val="bottom"/>
            <w:hideMark/>
          </w:tcPr>
          <w:p w14:paraId="4064E4EE" w14:textId="77777777" w:rsidR="003B7F41" w:rsidRPr="005207AE" w:rsidRDefault="003B7F41" w:rsidP="003B7F41">
            <w:pPr>
              <w:jc w:val="center"/>
              <w:rPr>
                <w:sz w:val="22"/>
                <w:szCs w:val="22"/>
                <w:lang w:val="es-CR" w:eastAsia="es-ES"/>
              </w:rPr>
            </w:pPr>
            <w:r w:rsidRPr="005207AE">
              <w:rPr>
                <w:sz w:val="22"/>
                <w:szCs w:val="22"/>
                <w:lang w:val="es-CR" w:eastAsia="es-ES"/>
              </w:rPr>
              <w:t>¢</w:t>
            </w:r>
          </w:p>
        </w:tc>
        <w:tc>
          <w:tcPr>
            <w:tcW w:w="1432" w:type="pct"/>
            <w:tcBorders>
              <w:top w:val="single" w:sz="4" w:space="0" w:color="auto"/>
              <w:left w:val="nil"/>
              <w:bottom w:val="double" w:sz="4" w:space="0" w:color="auto"/>
              <w:right w:val="nil"/>
            </w:tcBorders>
            <w:vAlign w:val="bottom"/>
          </w:tcPr>
          <w:p w14:paraId="79AF6256" w14:textId="4B4D446A" w:rsidR="003B7F41" w:rsidRPr="005207AE" w:rsidRDefault="00A378FE" w:rsidP="00A378FE">
            <w:pPr>
              <w:jc w:val="right"/>
              <w:rPr>
                <w:sz w:val="22"/>
                <w:szCs w:val="22"/>
                <w:lang w:val="es-CR" w:eastAsia="es-ES"/>
              </w:rPr>
            </w:pPr>
            <w:r w:rsidRPr="005207AE">
              <w:rPr>
                <w:sz w:val="22"/>
                <w:szCs w:val="22"/>
                <w:lang w:val="es-CR" w:eastAsia="es-ES"/>
              </w:rPr>
              <w:t>211.038.852.467</w:t>
            </w:r>
          </w:p>
        </w:tc>
        <w:tc>
          <w:tcPr>
            <w:tcW w:w="136" w:type="pct"/>
            <w:vAlign w:val="bottom"/>
          </w:tcPr>
          <w:p w14:paraId="585C8250" w14:textId="77777777" w:rsidR="003B7F41" w:rsidRPr="005207AE" w:rsidRDefault="003B7F41" w:rsidP="00A378FE">
            <w:pPr>
              <w:jc w:val="right"/>
              <w:rPr>
                <w:bCs/>
                <w:sz w:val="22"/>
                <w:szCs w:val="22"/>
                <w:lang w:val="es-CR" w:eastAsia="es-ES"/>
              </w:rPr>
            </w:pPr>
          </w:p>
        </w:tc>
        <w:tc>
          <w:tcPr>
            <w:tcW w:w="1376" w:type="pct"/>
            <w:tcBorders>
              <w:top w:val="single" w:sz="4" w:space="0" w:color="auto"/>
              <w:left w:val="nil"/>
              <w:bottom w:val="double" w:sz="4" w:space="0" w:color="auto"/>
              <w:right w:val="nil"/>
            </w:tcBorders>
            <w:vAlign w:val="bottom"/>
          </w:tcPr>
          <w:p w14:paraId="700027AD" w14:textId="707EDF42" w:rsidR="003B7F41" w:rsidRPr="005207AE" w:rsidRDefault="003B7F41" w:rsidP="00A378FE">
            <w:pPr>
              <w:jc w:val="right"/>
              <w:rPr>
                <w:bCs/>
                <w:sz w:val="22"/>
                <w:szCs w:val="22"/>
                <w:lang w:val="es-CR" w:eastAsia="es-ES"/>
              </w:rPr>
            </w:pPr>
            <w:r w:rsidRPr="005207AE">
              <w:rPr>
                <w:sz w:val="22"/>
                <w:szCs w:val="22"/>
                <w:lang w:val="es-CR" w:eastAsia="es-ES"/>
              </w:rPr>
              <w:t>183.746.818.834</w:t>
            </w:r>
          </w:p>
        </w:tc>
      </w:tr>
    </w:tbl>
    <w:p w14:paraId="2C5AD1A4" w14:textId="77777777" w:rsidR="000940E5" w:rsidRPr="005207AE" w:rsidRDefault="000940E5" w:rsidP="00EE4ABF">
      <w:pPr>
        <w:tabs>
          <w:tab w:val="left" w:pos="1440"/>
        </w:tabs>
        <w:ind w:left="1418" w:hanging="709"/>
        <w:jc w:val="both"/>
        <w:rPr>
          <w:lang w:val="es-CR"/>
        </w:rPr>
      </w:pPr>
    </w:p>
    <w:p w14:paraId="155D9B1F" w14:textId="25D3C6B4" w:rsidR="00EA3857" w:rsidRPr="005207AE" w:rsidRDefault="00E61F27" w:rsidP="00375855">
      <w:pPr>
        <w:widowControl w:val="0"/>
        <w:numPr>
          <w:ilvl w:val="0"/>
          <w:numId w:val="1"/>
        </w:numPr>
        <w:tabs>
          <w:tab w:val="num" w:pos="6240"/>
        </w:tabs>
        <w:ind w:left="720" w:hanging="720"/>
        <w:jc w:val="both"/>
        <w:rPr>
          <w:u w:val="single"/>
          <w:lang w:val="es-CR"/>
        </w:rPr>
      </w:pPr>
      <w:bookmarkStart w:id="28" w:name="_Toc149723191"/>
      <w:bookmarkStart w:id="29" w:name="_Toc149723267"/>
      <w:bookmarkStart w:id="30" w:name="_Toc165102532"/>
      <w:bookmarkStart w:id="31" w:name="_Toc220924840"/>
      <w:r w:rsidRPr="005207AE">
        <w:rPr>
          <w:u w:val="single"/>
          <w:lang w:val="es-CR"/>
        </w:rPr>
        <w:t xml:space="preserve">Gastos </w:t>
      </w:r>
      <w:r w:rsidR="004E0A29" w:rsidRPr="005207AE">
        <w:rPr>
          <w:u w:val="single"/>
          <w:lang w:val="es-CR"/>
        </w:rPr>
        <w:t xml:space="preserve">financieros </w:t>
      </w:r>
      <w:r w:rsidRPr="005207AE">
        <w:rPr>
          <w:u w:val="single"/>
          <w:lang w:val="es-CR"/>
        </w:rPr>
        <w:t>por obligaciones</w:t>
      </w:r>
      <w:r w:rsidR="0061649A" w:rsidRPr="005207AE">
        <w:rPr>
          <w:u w:val="single"/>
          <w:lang w:val="es-CR"/>
        </w:rPr>
        <w:t xml:space="preserve"> con entidades financieras</w:t>
      </w:r>
    </w:p>
    <w:p w14:paraId="4314AE8E" w14:textId="77777777" w:rsidR="00E61F27" w:rsidRPr="005207AE" w:rsidRDefault="00E61F27" w:rsidP="00EE4ABF">
      <w:pPr>
        <w:tabs>
          <w:tab w:val="left" w:pos="1440"/>
        </w:tabs>
        <w:ind w:left="1418" w:hanging="709"/>
        <w:jc w:val="both"/>
        <w:rPr>
          <w:lang w:val="es-CR"/>
        </w:rPr>
      </w:pPr>
    </w:p>
    <w:p w14:paraId="0B796391" w14:textId="36D38415" w:rsidR="00EA3857" w:rsidRPr="005207AE" w:rsidRDefault="00244F7C" w:rsidP="00EE4ABF">
      <w:pPr>
        <w:tabs>
          <w:tab w:val="left" w:pos="1440"/>
        </w:tabs>
        <w:ind w:left="1418" w:hanging="709"/>
        <w:jc w:val="both"/>
        <w:rPr>
          <w:lang w:val="es-CR"/>
        </w:rPr>
      </w:pPr>
      <w:r w:rsidRPr="005207AE">
        <w:rPr>
          <w:lang w:val="es-CR"/>
        </w:rPr>
        <w:t xml:space="preserve">Por el </w:t>
      </w:r>
      <w:r w:rsidR="003B7F41" w:rsidRPr="005207AE">
        <w:rPr>
          <w:lang w:val="es-CR"/>
        </w:rPr>
        <w:t>año</w:t>
      </w:r>
      <w:r w:rsidR="00216333" w:rsidRPr="005207AE">
        <w:rPr>
          <w:lang w:val="es-CR"/>
        </w:rPr>
        <w:t xml:space="preserve"> </w:t>
      </w:r>
      <w:r w:rsidRPr="005207AE">
        <w:rPr>
          <w:lang w:val="es-CR"/>
        </w:rPr>
        <w:t>terminado el 3</w:t>
      </w:r>
      <w:r w:rsidR="003B7F41" w:rsidRPr="005207AE">
        <w:rPr>
          <w:lang w:val="es-CR"/>
        </w:rPr>
        <w:t>1</w:t>
      </w:r>
      <w:r w:rsidRPr="005207AE">
        <w:rPr>
          <w:lang w:val="es-CR"/>
        </w:rPr>
        <w:t xml:space="preserve"> de </w:t>
      </w:r>
      <w:r w:rsidR="003B7F41" w:rsidRPr="005207AE">
        <w:rPr>
          <w:lang w:val="es-CR"/>
        </w:rPr>
        <w:t>diciembre</w:t>
      </w:r>
      <w:r w:rsidR="00423580" w:rsidRPr="005207AE">
        <w:rPr>
          <w:lang w:val="es-CR"/>
        </w:rPr>
        <w:t>,</w:t>
      </w:r>
      <w:r w:rsidR="00A05985" w:rsidRPr="005207AE">
        <w:rPr>
          <w:lang w:val="es-CR"/>
        </w:rPr>
        <w:t xml:space="preserve"> </w:t>
      </w:r>
      <w:r w:rsidR="00C73333" w:rsidRPr="005207AE">
        <w:rPr>
          <w:lang w:val="es-CR"/>
        </w:rPr>
        <w:t>l</w:t>
      </w:r>
      <w:r w:rsidR="00660D8E" w:rsidRPr="005207AE">
        <w:rPr>
          <w:lang w:val="es-CR"/>
        </w:rPr>
        <w:t>os</w:t>
      </w:r>
      <w:r w:rsidR="00EA3857" w:rsidRPr="005207AE">
        <w:rPr>
          <w:lang w:val="es-CR"/>
        </w:rPr>
        <w:t xml:space="preserve"> gastos</w:t>
      </w:r>
      <w:r w:rsidR="004E0A29" w:rsidRPr="005207AE">
        <w:rPr>
          <w:lang w:val="es-CR"/>
        </w:rPr>
        <w:t xml:space="preserve"> financieros</w:t>
      </w:r>
      <w:r w:rsidR="00EA3857" w:rsidRPr="005207AE">
        <w:rPr>
          <w:lang w:val="es-CR"/>
        </w:rPr>
        <w:t xml:space="preserve"> por obligaciones con </w:t>
      </w:r>
      <w:r w:rsidR="008C7579" w:rsidRPr="005207AE">
        <w:rPr>
          <w:lang w:val="es-CR"/>
        </w:rPr>
        <w:t>entidades financieras</w:t>
      </w:r>
      <w:r w:rsidR="00EA3857" w:rsidRPr="005207AE">
        <w:rPr>
          <w:lang w:val="es-CR"/>
        </w:rPr>
        <w:t>, se detallan como sigue:</w:t>
      </w:r>
      <w:r w:rsidR="00E7036D" w:rsidRPr="005207AE">
        <w:rPr>
          <w:lang w:val="es-CR"/>
        </w:rPr>
        <w:t xml:space="preserve"> </w:t>
      </w:r>
    </w:p>
    <w:p w14:paraId="367B5AD6" w14:textId="56CD24A5" w:rsidR="00A05985" w:rsidRPr="005207AE" w:rsidRDefault="00A05985"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3634"/>
        <w:gridCol w:w="417"/>
        <w:gridCol w:w="2533"/>
        <w:gridCol w:w="243"/>
        <w:gridCol w:w="2533"/>
      </w:tblGrid>
      <w:tr w:rsidR="003B7F41" w:rsidRPr="005207AE" w14:paraId="4FF9848E" w14:textId="77777777" w:rsidTr="003B7F41">
        <w:trPr>
          <w:trHeight w:val="117"/>
        </w:trPr>
        <w:tc>
          <w:tcPr>
            <w:tcW w:w="1941" w:type="pct"/>
            <w:noWrap/>
            <w:vAlign w:val="bottom"/>
            <w:hideMark/>
          </w:tcPr>
          <w:p w14:paraId="39245463" w14:textId="77777777" w:rsidR="003B7F41" w:rsidRPr="005207AE" w:rsidRDefault="003B7F41" w:rsidP="00F75F7B">
            <w:pPr>
              <w:rPr>
                <w:rFonts w:ascii="Calibri" w:eastAsia="Calibri" w:hAnsi="Calibri"/>
                <w:sz w:val="22"/>
                <w:szCs w:val="22"/>
                <w:lang w:val="es-CR" w:eastAsia="es-CR"/>
              </w:rPr>
            </w:pPr>
          </w:p>
        </w:tc>
        <w:tc>
          <w:tcPr>
            <w:tcW w:w="223" w:type="pct"/>
            <w:vAlign w:val="bottom"/>
          </w:tcPr>
          <w:p w14:paraId="41C624AB" w14:textId="77777777" w:rsidR="003B7F41" w:rsidRPr="005207AE" w:rsidRDefault="003B7F41" w:rsidP="00F75F7B">
            <w:pPr>
              <w:jc w:val="center"/>
              <w:rPr>
                <w:sz w:val="22"/>
                <w:szCs w:val="22"/>
                <w:u w:val="single"/>
                <w:lang w:val="es-CR" w:eastAsia="es-ES"/>
              </w:rPr>
            </w:pPr>
          </w:p>
        </w:tc>
        <w:tc>
          <w:tcPr>
            <w:tcW w:w="1353" w:type="pct"/>
            <w:tcBorders>
              <w:top w:val="single" w:sz="4" w:space="0" w:color="auto"/>
              <w:left w:val="nil"/>
              <w:bottom w:val="single" w:sz="4" w:space="0" w:color="auto"/>
              <w:right w:val="nil"/>
            </w:tcBorders>
            <w:vAlign w:val="bottom"/>
            <w:hideMark/>
          </w:tcPr>
          <w:p w14:paraId="697991A1" w14:textId="2FD06247" w:rsidR="003B7F41" w:rsidRPr="005207AE" w:rsidRDefault="003B7F41" w:rsidP="00F75F7B">
            <w:pPr>
              <w:pStyle w:val="Sangra2detindependiente"/>
              <w:ind w:left="0"/>
              <w:jc w:val="center"/>
              <w:rPr>
                <w:sz w:val="22"/>
                <w:szCs w:val="22"/>
                <w:lang w:val="es-CR"/>
              </w:rPr>
            </w:pPr>
            <w:r w:rsidRPr="005207AE">
              <w:rPr>
                <w:sz w:val="22"/>
                <w:szCs w:val="22"/>
                <w:lang w:val="es-CR"/>
              </w:rPr>
              <w:t>2019</w:t>
            </w:r>
          </w:p>
        </w:tc>
        <w:tc>
          <w:tcPr>
            <w:tcW w:w="130" w:type="pct"/>
            <w:tcBorders>
              <w:top w:val="single" w:sz="4" w:space="0" w:color="auto"/>
              <w:left w:val="nil"/>
              <w:bottom w:val="nil"/>
              <w:right w:val="nil"/>
            </w:tcBorders>
            <w:vAlign w:val="bottom"/>
          </w:tcPr>
          <w:p w14:paraId="77D4C1B3" w14:textId="77777777" w:rsidR="003B7F41" w:rsidRPr="005207AE" w:rsidRDefault="003B7F41" w:rsidP="00F75F7B">
            <w:pPr>
              <w:pStyle w:val="Sangra2detindependiente"/>
              <w:ind w:left="0"/>
              <w:jc w:val="center"/>
              <w:rPr>
                <w:sz w:val="22"/>
                <w:szCs w:val="22"/>
                <w:lang w:val="es-CR"/>
              </w:rPr>
            </w:pPr>
          </w:p>
        </w:tc>
        <w:tc>
          <w:tcPr>
            <w:tcW w:w="1353" w:type="pct"/>
            <w:tcBorders>
              <w:top w:val="single" w:sz="4" w:space="0" w:color="auto"/>
              <w:left w:val="nil"/>
              <w:bottom w:val="single" w:sz="4" w:space="0" w:color="auto"/>
              <w:right w:val="nil"/>
            </w:tcBorders>
            <w:vAlign w:val="bottom"/>
            <w:hideMark/>
          </w:tcPr>
          <w:p w14:paraId="3817E5AA" w14:textId="7024142B" w:rsidR="003B7F41" w:rsidRPr="005207AE" w:rsidRDefault="003B7F41" w:rsidP="00F75F7B">
            <w:pPr>
              <w:pStyle w:val="Sangra2detindependiente"/>
              <w:ind w:left="0"/>
              <w:jc w:val="center"/>
              <w:rPr>
                <w:sz w:val="22"/>
                <w:szCs w:val="22"/>
                <w:lang w:val="es-CR"/>
              </w:rPr>
            </w:pPr>
            <w:r w:rsidRPr="005207AE">
              <w:rPr>
                <w:sz w:val="22"/>
                <w:szCs w:val="22"/>
                <w:lang w:val="es-CR"/>
              </w:rPr>
              <w:t>2018</w:t>
            </w:r>
          </w:p>
        </w:tc>
      </w:tr>
      <w:tr w:rsidR="00A378FE" w:rsidRPr="005207AE" w14:paraId="19705D93" w14:textId="77777777" w:rsidTr="00A378FE">
        <w:trPr>
          <w:trHeight w:val="205"/>
        </w:trPr>
        <w:tc>
          <w:tcPr>
            <w:tcW w:w="1941" w:type="pct"/>
            <w:vAlign w:val="bottom"/>
          </w:tcPr>
          <w:p w14:paraId="325F1E0B" w14:textId="08C8457C"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Obligaciones a la vista con entidades financieras</w:t>
            </w:r>
          </w:p>
        </w:tc>
        <w:tc>
          <w:tcPr>
            <w:tcW w:w="223" w:type="pct"/>
            <w:vAlign w:val="bottom"/>
            <w:hideMark/>
          </w:tcPr>
          <w:p w14:paraId="06105967" w14:textId="77777777" w:rsidR="00A378FE" w:rsidRPr="005207AE" w:rsidRDefault="00A378FE" w:rsidP="00A378FE">
            <w:pPr>
              <w:jc w:val="center"/>
              <w:rPr>
                <w:bCs/>
                <w:sz w:val="22"/>
                <w:szCs w:val="22"/>
                <w:lang w:val="es-CR" w:eastAsia="es-ES"/>
              </w:rPr>
            </w:pPr>
            <w:r w:rsidRPr="005207AE">
              <w:rPr>
                <w:bCs/>
                <w:sz w:val="22"/>
                <w:szCs w:val="22"/>
                <w:lang w:val="es-CR" w:eastAsia="es-ES"/>
              </w:rPr>
              <w:t>¢</w:t>
            </w:r>
          </w:p>
        </w:tc>
        <w:tc>
          <w:tcPr>
            <w:tcW w:w="1353" w:type="pct"/>
            <w:tcBorders>
              <w:top w:val="single" w:sz="4" w:space="0" w:color="auto"/>
              <w:left w:val="nil"/>
              <w:bottom w:val="nil"/>
              <w:right w:val="nil"/>
            </w:tcBorders>
            <w:vAlign w:val="bottom"/>
          </w:tcPr>
          <w:p w14:paraId="3C4269E2" w14:textId="2461DE64" w:rsidR="00A378FE" w:rsidRPr="005207AE" w:rsidRDefault="00A378FE" w:rsidP="00A378FE">
            <w:pPr>
              <w:jc w:val="right"/>
              <w:rPr>
                <w:sz w:val="22"/>
                <w:szCs w:val="22"/>
                <w:lang w:val="es-CR" w:eastAsia="es-ES"/>
              </w:rPr>
            </w:pPr>
            <w:r w:rsidRPr="005207AE">
              <w:rPr>
                <w:sz w:val="22"/>
                <w:szCs w:val="22"/>
              </w:rPr>
              <w:t>2.879.333.411</w:t>
            </w:r>
          </w:p>
        </w:tc>
        <w:tc>
          <w:tcPr>
            <w:tcW w:w="130" w:type="pct"/>
            <w:vAlign w:val="bottom"/>
          </w:tcPr>
          <w:p w14:paraId="5AE4D60C" w14:textId="77777777" w:rsidR="00A378FE" w:rsidRPr="005207AE" w:rsidRDefault="00A378FE" w:rsidP="00A378FE">
            <w:pPr>
              <w:jc w:val="right"/>
              <w:rPr>
                <w:sz w:val="22"/>
                <w:szCs w:val="22"/>
                <w:lang w:val="es-CR" w:eastAsia="es-ES"/>
              </w:rPr>
            </w:pPr>
          </w:p>
        </w:tc>
        <w:tc>
          <w:tcPr>
            <w:tcW w:w="1353" w:type="pct"/>
            <w:tcBorders>
              <w:top w:val="single" w:sz="4" w:space="0" w:color="auto"/>
              <w:left w:val="nil"/>
              <w:bottom w:val="nil"/>
              <w:right w:val="nil"/>
            </w:tcBorders>
            <w:vAlign w:val="bottom"/>
          </w:tcPr>
          <w:p w14:paraId="17F46720" w14:textId="2BC7C0CE" w:rsidR="00A378FE" w:rsidRPr="005207AE" w:rsidRDefault="00A378FE" w:rsidP="00A378FE">
            <w:pPr>
              <w:jc w:val="right"/>
              <w:rPr>
                <w:sz w:val="22"/>
                <w:szCs w:val="22"/>
                <w:lang w:val="es-CR" w:eastAsia="es-ES"/>
              </w:rPr>
            </w:pPr>
            <w:r w:rsidRPr="005207AE">
              <w:rPr>
                <w:sz w:val="22"/>
                <w:szCs w:val="22"/>
                <w:lang w:val="es-CR" w:eastAsia="es-ES"/>
              </w:rPr>
              <w:t>2.645.059.598</w:t>
            </w:r>
          </w:p>
        </w:tc>
      </w:tr>
      <w:tr w:rsidR="00A378FE" w:rsidRPr="005207AE" w14:paraId="1264CFB7" w14:textId="77777777" w:rsidTr="00A378FE">
        <w:trPr>
          <w:trHeight w:val="232"/>
        </w:trPr>
        <w:tc>
          <w:tcPr>
            <w:tcW w:w="1941" w:type="pct"/>
            <w:vAlign w:val="bottom"/>
          </w:tcPr>
          <w:p w14:paraId="06C28754" w14:textId="580F1C50"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Obligaciones a plazo con entidades financieras</w:t>
            </w:r>
          </w:p>
        </w:tc>
        <w:tc>
          <w:tcPr>
            <w:tcW w:w="223" w:type="pct"/>
            <w:vAlign w:val="bottom"/>
          </w:tcPr>
          <w:p w14:paraId="6FCE5A75" w14:textId="77777777" w:rsidR="00A378FE" w:rsidRPr="005207AE" w:rsidRDefault="00A378FE" w:rsidP="00A378FE">
            <w:pPr>
              <w:jc w:val="center"/>
              <w:rPr>
                <w:sz w:val="22"/>
                <w:szCs w:val="22"/>
                <w:lang w:val="es-CR" w:eastAsia="es-ES"/>
              </w:rPr>
            </w:pPr>
          </w:p>
        </w:tc>
        <w:tc>
          <w:tcPr>
            <w:tcW w:w="1353" w:type="pct"/>
            <w:vAlign w:val="bottom"/>
          </w:tcPr>
          <w:p w14:paraId="5A713C81" w14:textId="07024E35" w:rsidR="00A378FE" w:rsidRPr="005207AE" w:rsidRDefault="00A378FE" w:rsidP="00A378FE">
            <w:pPr>
              <w:jc w:val="right"/>
              <w:rPr>
                <w:sz w:val="22"/>
                <w:szCs w:val="22"/>
                <w:lang w:val="es-CR" w:eastAsia="es-ES"/>
              </w:rPr>
            </w:pPr>
            <w:r w:rsidRPr="005207AE">
              <w:rPr>
                <w:sz w:val="22"/>
                <w:szCs w:val="22"/>
              </w:rPr>
              <w:t>50.334.202.764</w:t>
            </w:r>
          </w:p>
        </w:tc>
        <w:tc>
          <w:tcPr>
            <w:tcW w:w="130" w:type="pct"/>
            <w:vAlign w:val="bottom"/>
          </w:tcPr>
          <w:p w14:paraId="452B0066" w14:textId="77777777" w:rsidR="00A378FE" w:rsidRPr="005207AE" w:rsidRDefault="00A378FE" w:rsidP="00A378FE">
            <w:pPr>
              <w:jc w:val="right"/>
              <w:rPr>
                <w:sz w:val="22"/>
                <w:szCs w:val="22"/>
                <w:lang w:val="es-CR" w:eastAsia="es-ES"/>
              </w:rPr>
            </w:pPr>
          </w:p>
        </w:tc>
        <w:tc>
          <w:tcPr>
            <w:tcW w:w="1353" w:type="pct"/>
            <w:vAlign w:val="bottom"/>
          </w:tcPr>
          <w:p w14:paraId="1DBB133C" w14:textId="0B6ACA83" w:rsidR="00A378FE" w:rsidRPr="005207AE" w:rsidRDefault="00A378FE" w:rsidP="00A378FE">
            <w:pPr>
              <w:jc w:val="right"/>
              <w:rPr>
                <w:sz w:val="22"/>
                <w:szCs w:val="22"/>
                <w:lang w:val="es-CR" w:eastAsia="es-ES"/>
              </w:rPr>
            </w:pPr>
            <w:r w:rsidRPr="005207AE">
              <w:rPr>
                <w:sz w:val="22"/>
                <w:szCs w:val="22"/>
                <w:lang w:val="es-CR" w:eastAsia="es-ES"/>
              </w:rPr>
              <w:t>69.857.757.533</w:t>
            </w:r>
          </w:p>
        </w:tc>
      </w:tr>
      <w:tr w:rsidR="003B7F41" w:rsidRPr="005207AE" w14:paraId="4F0D1580" w14:textId="77777777" w:rsidTr="00A378FE">
        <w:trPr>
          <w:trHeight w:val="85"/>
        </w:trPr>
        <w:tc>
          <w:tcPr>
            <w:tcW w:w="1941" w:type="pct"/>
            <w:hideMark/>
          </w:tcPr>
          <w:p w14:paraId="40816012" w14:textId="77777777" w:rsidR="003B7F41" w:rsidRPr="005207AE" w:rsidRDefault="003B7F41" w:rsidP="003B7F41">
            <w:pPr>
              <w:rPr>
                <w:rFonts w:ascii="Calibri" w:eastAsia="Calibri" w:hAnsi="Calibri"/>
                <w:sz w:val="22"/>
                <w:szCs w:val="22"/>
                <w:lang w:val="es-CR" w:eastAsia="es-CR"/>
              </w:rPr>
            </w:pPr>
          </w:p>
        </w:tc>
        <w:tc>
          <w:tcPr>
            <w:tcW w:w="223" w:type="pct"/>
            <w:vAlign w:val="bottom"/>
            <w:hideMark/>
          </w:tcPr>
          <w:p w14:paraId="3E4F5C0B" w14:textId="77777777" w:rsidR="003B7F41" w:rsidRPr="005207AE" w:rsidRDefault="003B7F41" w:rsidP="003B7F41">
            <w:pPr>
              <w:jc w:val="center"/>
              <w:rPr>
                <w:sz w:val="22"/>
                <w:szCs w:val="22"/>
                <w:lang w:val="es-CR" w:eastAsia="es-ES"/>
              </w:rPr>
            </w:pPr>
            <w:r w:rsidRPr="005207AE">
              <w:rPr>
                <w:sz w:val="22"/>
                <w:szCs w:val="22"/>
                <w:lang w:val="es-CR" w:eastAsia="es-ES"/>
              </w:rPr>
              <w:t>¢</w:t>
            </w:r>
          </w:p>
        </w:tc>
        <w:tc>
          <w:tcPr>
            <w:tcW w:w="1353" w:type="pct"/>
            <w:tcBorders>
              <w:top w:val="single" w:sz="4" w:space="0" w:color="auto"/>
              <w:left w:val="nil"/>
              <w:bottom w:val="double" w:sz="4" w:space="0" w:color="auto"/>
              <w:right w:val="nil"/>
            </w:tcBorders>
            <w:vAlign w:val="bottom"/>
          </w:tcPr>
          <w:p w14:paraId="058AF31B" w14:textId="4AAECC98" w:rsidR="003B7F41" w:rsidRPr="005207AE" w:rsidRDefault="00A378FE" w:rsidP="00A378FE">
            <w:pPr>
              <w:jc w:val="right"/>
              <w:rPr>
                <w:sz w:val="22"/>
                <w:szCs w:val="22"/>
                <w:lang w:val="es-CR" w:eastAsia="es-ES"/>
              </w:rPr>
            </w:pPr>
            <w:r w:rsidRPr="005207AE">
              <w:rPr>
                <w:sz w:val="22"/>
                <w:szCs w:val="22"/>
                <w:lang w:val="es-CR" w:eastAsia="es-ES"/>
              </w:rPr>
              <w:t>53.213.536.175</w:t>
            </w:r>
          </w:p>
        </w:tc>
        <w:tc>
          <w:tcPr>
            <w:tcW w:w="130" w:type="pct"/>
            <w:vAlign w:val="bottom"/>
          </w:tcPr>
          <w:p w14:paraId="3E9D15DF" w14:textId="77777777" w:rsidR="003B7F41" w:rsidRPr="005207AE" w:rsidRDefault="003B7F41" w:rsidP="00A378FE">
            <w:pPr>
              <w:jc w:val="right"/>
              <w:rPr>
                <w:sz w:val="22"/>
                <w:szCs w:val="22"/>
                <w:lang w:val="es-CR" w:eastAsia="es-ES"/>
              </w:rPr>
            </w:pPr>
          </w:p>
        </w:tc>
        <w:tc>
          <w:tcPr>
            <w:tcW w:w="1353" w:type="pct"/>
            <w:tcBorders>
              <w:top w:val="single" w:sz="4" w:space="0" w:color="auto"/>
              <w:left w:val="nil"/>
              <w:bottom w:val="double" w:sz="4" w:space="0" w:color="auto"/>
              <w:right w:val="nil"/>
            </w:tcBorders>
            <w:vAlign w:val="bottom"/>
          </w:tcPr>
          <w:p w14:paraId="2B5CD54B" w14:textId="4763CD78" w:rsidR="003B7F41" w:rsidRPr="005207AE" w:rsidRDefault="003B7F41" w:rsidP="00A378FE">
            <w:pPr>
              <w:jc w:val="right"/>
              <w:rPr>
                <w:sz w:val="22"/>
                <w:szCs w:val="22"/>
                <w:lang w:val="es-CR" w:eastAsia="es-ES"/>
              </w:rPr>
            </w:pPr>
            <w:r w:rsidRPr="005207AE">
              <w:rPr>
                <w:sz w:val="22"/>
                <w:szCs w:val="22"/>
                <w:lang w:val="es-CR" w:eastAsia="es-ES"/>
              </w:rPr>
              <w:t>72.502.817.131</w:t>
            </w:r>
          </w:p>
        </w:tc>
      </w:tr>
    </w:tbl>
    <w:p w14:paraId="1703AF80" w14:textId="77777777" w:rsidR="00BF5764" w:rsidRPr="005207AE" w:rsidRDefault="00BF5764" w:rsidP="00EE4ABF">
      <w:pPr>
        <w:tabs>
          <w:tab w:val="left" w:pos="1440"/>
        </w:tabs>
        <w:ind w:left="1418" w:hanging="709"/>
        <w:jc w:val="both"/>
        <w:rPr>
          <w:lang w:val="es-CR"/>
        </w:rPr>
      </w:pPr>
    </w:p>
    <w:p w14:paraId="5F609827" w14:textId="77777777" w:rsidR="00D767C1" w:rsidRPr="005207AE" w:rsidRDefault="00D767C1">
      <w:pPr>
        <w:rPr>
          <w:lang w:val="es-CR"/>
        </w:rPr>
      </w:pPr>
      <w:r w:rsidRPr="005207AE">
        <w:rPr>
          <w:lang w:val="es-CR"/>
        </w:rPr>
        <w:br w:type="page"/>
      </w:r>
    </w:p>
    <w:p w14:paraId="71E7A757" w14:textId="77777777" w:rsidR="00D767C1" w:rsidRPr="005207AE" w:rsidRDefault="00D767C1" w:rsidP="00EE4ABF">
      <w:pPr>
        <w:tabs>
          <w:tab w:val="left" w:pos="1440"/>
        </w:tabs>
        <w:ind w:left="1418" w:hanging="709"/>
        <w:jc w:val="both"/>
        <w:rPr>
          <w:lang w:val="es-CR"/>
        </w:rPr>
      </w:pPr>
    </w:p>
    <w:p w14:paraId="44A292A6" w14:textId="77777777" w:rsidR="00871046" w:rsidRPr="005207AE" w:rsidRDefault="00871046" w:rsidP="00375855">
      <w:pPr>
        <w:widowControl w:val="0"/>
        <w:numPr>
          <w:ilvl w:val="0"/>
          <w:numId w:val="1"/>
        </w:numPr>
        <w:ind w:left="720" w:hanging="720"/>
        <w:jc w:val="both"/>
        <w:rPr>
          <w:u w:val="single"/>
          <w:lang w:val="es-CR"/>
        </w:rPr>
      </w:pPr>
      <w:r w:rsidRPr="005207AE">
        <w:rPr>
          <w:u w:val="single"/>
          <w:lang w:val="es-CR"/>
        </w:rPr>
        <w:t>Otros gastos financieros</w:t>
      </w:r>
    </w:p>
    <w:p w14:paraId="2BE0B921" w14:textId="77777777" w:rsidR="00871046" w:rsidRPr="005207AE" w:rsidRDefault="00871046" w:rsidP="00EE4ABF">
      <w:pPr>
        <w:tabs>
          <w:tab w:val="left" w:pos="1440"/>
        </w:tabs>
        <w:ind w:left="1418" w:hanging="709"/>
        <w:jc w:val="both"/>
        <w:rPr>
          <w:lang w:val="es-CR"/>
        </w:rPr>
      </w:pPr>
    </w:p>
    <w:p w14:paraId="672B041F" w14:textId="71F67665" w:rsidR="00871046" w:rsidRPr="005207AE" w:rsidRDefault="00244F7C" w:rsidP="00EE4ABF">
      <w:pPr>
        <w:tabs>
          <w:tab w:val="left" w:pos="1440"/>
        </w:tabs>
        <w:ind w:left="1418" w:hanging="709"/>
        <w:jc w:val="both"/>
        <w:rPr>
          <w:lang w:val="es-CR"/>
        </w:rPr>
      </w:pPr>
      <w:r w:rsidRPr="005207AE">
        <w:rPr>
          <w:lang w:val="es-CR"/>
        </w:rPr>
        <w:t>Por el</w:t>
      </w:r>
      <w:r w:rsidR="00216333" w:rsidRPr="005207AE">
        <w:rPr>
          <w:lang w:val="es-CR"/>
        </w:rPr>
        <w:t xml:space="preserve"> </w:t>
      </w:r>
      <w:r w:rsidR="003B7F41" w:rsidRPr="005207AE">
        <w:rPr>
          <w:lang w:val="es-CR"/>
        </w:rPr>
        <w:t>año</w:t>
      </w:r>
      <w:r w:rsidRPr="005207AE">
        <w:rPr>
          <w:lang w:val="es-CR"/>
        </w:rPr>
        <w:t xml:space="preserve"> terminado el 3</w:t>
      </w:r>
      <w:r w:rsidR="003B7F41" w:rsidRPr="005207AE">
        <w:rPr>
          <w:lang w:val="es-CR"/>
        </w:rPr>
        <w:t>1</w:t>
      </w:r>
      <w:r w:rsidRPr="005207AE">
        <w:rPr>
          <w:lang w:val="es-CR"/>
        </w:rPr>
        <w:t xml:space="preserve"> de </w:t>
      </w:r>
      <w:r w:rsidR="003B7F41" w:rsidRPr="005207AE">
        <w:rPr>
          <w:lang w:val="es-CR"/>
        </w:rPr>
        <w:t>diciembre</w:t>
      </w:r>
      <w:r w:rsidR="00423580" w:rsidRPr="005207AE">
        <w:rPr>
          <w:lang w:val="es-CR"/>
        </w:rPr>
        <w:t>,</w:t>
      </w:r>
      <w:r w:rsidR="007B7801" w:rsidRPr="005207AE">
        <w:rPr>
          <w:lang w:val="es-CR"/>
        </w:rPr>
        <w:t xml:space="preserve"> l</w:t>
      </w:r>
      <w:r w:rsidR="00091100" w:rsidRPr="005207AE">
        <w:rPr>
          <w:lang w:val="es-CR"/>
        </w:rPr>
        <w:t>a</w:t>
      </w:r>
      <w:r w:rsidR="00871046" w:rsidRPr="005207AE">
        <w:rPr>
          <w:lang w:val="es-CR"/>
        </w:rPr>
        <w:t xml:space="preserve"> partida de otros gastos financieros, se detalla como sigue:</w:t>
      </w:r>
    </w:p>
    <w:p w14:paraId="0357903D" w14:textId="33826755" w:rsidR="00D767C1" w:rsidRPr="005207AE" w:rsidRDefault="00D767C1"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4687"/>
        <w:gridCol w:w="358"/>
        <w:gridCol w:w="2260"/>
        <w:gridCol w:w="277"/>
        <w:gridCol w:w="1778"/>
      </w:tblGrid>
      <w:tr w:rsidR="003B7F41" w:rsidRPr="005207AE" w14:paraId="4BEAC66C" w14:textId="77777777" w:rsidTr="003B7F41">
        <w:trPr>
          <w:trHeight w:val="117"/>
        </w:trPr>
        <w:tc>
          <w:tcPr>
            <w:tcW w:w="2504" w:type="pct"/>
            <w:noWrap/>
            <w:vAlign w:val="bottom"/>
            <w:hideMark/>
          </w:tcPr>
          <w:p w14:paraId="0FA7040C" w14:textId="77777777" w:rsidR="003B7F41" w:rsidRPr="005207AE" w:rsidRDefault="003B7F41" w:rsidP="00F75F7B">
            <w:pPr>
              <w:rPr>
                <w:rFonts w:ascii="Calibri" w:eastAsia="Calibri" w:hAnsi="Calibri"/>
                <w:color w:val="000000" w:themeColor="text1"/>
                <w:sz w:val="22"/>
                <w:szCs w:val="22"/>
                <w:lang w:val="es-CR" w:eastAsia="es-CR"/>
              </w:rPr>
            </w:pPr>
          </w:p>
        </w:tc>
        <w:tc>
          <w:tcPr>
            <w:tcW w:w="191" w:type="pct"/>
            <w:vAlign w:val="bottom"/>
          </w:tcPr>
          <w:p w14:paraId="1552FA5B" w14:textId="77777777" w:rsidR="003B7F41" w:rsidRPr="005207AE" w:rsidRDefault="003B7F41" w:rsidP="00F75F7B">
            <w:pPr>
              <w:jc w:val="center"/>
              <w:rPr>
                <w:color w:val="000000" w:themeColor="text1"/>
                <w:sz w:val="22"/>
                <w:szCs w:val="22"/>
                <w:u w:val="single"/>
                <w:lang w:val="es-CR" w:eastAsia="es-ES"/>
              </w:rPr>
            </w:pPr>
          </w:p>
        </w:tc>
        <w:tc>
          <w:tcPr>
            <w:tcW w:w="1207" w:type="pct"/>
            <w:tcBorders>
              <w:top w:val="single" w:sz="4" w:space="0" w:color="auto"/>
              <w:left w:val="nil"/>
              <w:bottom w:val="single" w:sz="4" w:space="0" w:color="auto"/>
              <w:right w:val="nil"/>
            </w:tcBorders>
            <w:shd w:val="clear" w:color="auto" w:fill="auto"/>
            <w:vAlign w:val="bottom"/>
            <w:hideMark/>
          </w:tcPr>
          <w:p w14:paraId="2B5B3F2A" w14:textId="0D50D729" w:rsidR="003B7F41" w:rsidRPr="005207AE" w:rsidRDefault="003B7F41" w:rsidP="00F75F7B">
            <w:pPr>
              <w:pStyle w:val="Sangra2detindependiente"/>
              <w:ind w:left="0"/>
              <w:jc w:val="center"/>
              <w:rPr>
                <w:color w:val="000000" w:themeColor="text1"/>
                <w:sz w:val="22"/>
                <w:szCs w:val="22"/>
                <w:lang w:val="es-CR"/>
              </w:rPr>
            </w:pPr>
            <w:r w:rsidRPr="005207AE">
              <w:rPr>
                <w:color w:val="000000" w:themeColor="text1"/>
                <w:sz w:val="22"/>
                <w:szCs w:val="22"/>
                <w:lang w:val="es-CR"/>
              </w:rPr>
              <w:t>2019</w:t>
            </w:r>
          </w:p>
        </w:tc>
        <w:tc>
          <w:tcPr>
            <w:tcW w:w="148" w:type="pct"/>
            <w:tcBorders>
              <w:top w:val="single" w:sz="4" w:space="0" w:color="auto"/>
              <w:left w:val="nil"/>
              <w:bottom w:val="nil"/>
              <w:right w:val="nil"/>
            </w:tcBorders>
            <w:shd w:val="clear" w:color="auto" w:fill="auto"/>
            <w:vAlign w:val="bottom"/>
          </w:tcPr>
          <w:p w14:paraId="6692FA62" w14:textId="77777777" w:rsidR="003B7F41" w:rsidRPr="005207AE" w:rsidRDefault="003B7F41" w:rsidP="00F75F7B">
            <w:pPr>
              <w:pStyle w:val="Sangra2detindependiente"/>
              <w:ind w:left="0"/>
              <w:jc w:val="center"/>
              <w:rPr>
                <w:color w:val="000000" w:themeColor="text1"/>
                <w:sz w:val="22"/>
                <w:szCs w:val="22"/>
                <w:lang w:val="es-CR"/>
              </w:rPr>
            </w:pPr>
          </w:p>
        </w:tc>
        <w:tc>
          <w:tcPr>
            <w:tcW w:w="950" w:type="pct"/>
            <w:tcBorders>
              <w:top w:val="single" w:sz="4" w:space="0" w:color="auto"/>
              <w:left w:val="nil"/>
              <w:bottom w:val="single" w:sz="4" w:space="0" w:color="auto"/>
              <w:right w:val="nil"/>
            </w:tcBorders>
            <w:shd w:val="clear" w:color="auto" w:fill="auto"/>
            <w:vAlign w:val="bottom"/>
            <w:hideMark/>
          </w:tcPr>
          <w:p w14:paraId="2F9C706C" w14:textId="77777777" w:rsidR="003B7F41" w:rsidRPr="005207AE" w:rsidRDefault="003B7F41" w:rsidP="00F75F7B">
            <w:pPr>
              <w:pStyle w:val="Sangra2detindependiente"/>
              <w:ind w:left="0"/>
              <w:jc w:val="center"/>
              <w:rPr>
                <w:color w:val="000000" w:themeColor="text1"/>
                <w:sz w:val="22"/>
                <w:szCs w:val="22"/>
                <w:lang w:val="es-CR"/>
              </w:rPr>
            </w:pPr>
            <w:r w:rsidRPr="005207AE">
              <w:rPr>
                <w:color w:val="000000" w:themeColor="text1"/>
                <w:sz w:val="22"/>
                <w:szCs w:val="22"/>
                <w:lang w:val="es-CR"/>
              </w:rPr>
              <w:t>2018</w:t>
            </w:r>
          </w:p>
        </w:tc>
      </w:tr>
      <w:tr w:rsidR="00A378FE" w:rsidRPr="005207AE" w14:paraId="08EF28D6" w14:textId="77777777" w:rsidTr="00A378FE">
        <w:trPr>
          <w:trHeight w:val="205"/>
        </w:trPr>
        <w:tc>
          <w:tcPr>
            <w:tcW w:w="2504" w:type="pct"/>
            <w:vAlign w:val="bottom"/>
          </w:tcPr>
          <w:p w14:paraId="08CAF188" w14:textId="313B5C4B"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Comisiones por cartas de crédito obtenidas</w:t>
            </w:r>
          </w:p>
        </w:tc>
        <w:tc>
          <w:tcPr>
            <w:tcW w:w="191" w:type="pct"/>
            <w:vAlign w:val="bottom"/>
            <w:hideMark/>
          </w:tcPr>
          <w:p w14:paraId="6CA0AF24" w14:textId="77777777" w:rsidR="00A378FE" w:rsidRPr="005207AE" w:rsidRDefault="00A378FE" w:rsidP="00A378FE">
            <w:pPr>
              <w:jc w:val="center"/>
              <w:rPr>
                <w:bCs/>
                <w:color w:val="000000" w:themeColor="text1"/>
                <w:sz w:val="22"/>
                <w:szCs w:val="22"/>
                <w:lang w:val="es-CR" w:eastAsia="es-ES"/>
              </w:rPr>
            </w:pPr>
            <w:r w:rsidRPr="005207AE">
              <w:rPr>
                <w:bCs/>
                <w:color w:val="000000" w:themeColor="text1"/>
                <w:sz w:val="22"/>
                <w:szCs w:val="22"/>
                <w:lang w:val="es-CR" w:eastAsia="es-ES"/>
              </w:rPr>
              <w:t>¢</w:t>
            </w:r>
          </w:p>
        </w:tc>
        <w:tc>
          <w:tcPr>
            <w:tcW w:w="1207" w:type="pct"/>
            <w:tcBorders>
              <w:top w:val="single" w:sz="4" w:space="0" w:color="auto"/>
              <w:left w:val="nil"/>
              <w:bottom w:val="nil"/>
              <w:right w:val="nil"/>
            </w:tcBorders>
            <w:shd w:val="clear" w:color="auto" w:fill="auto"/>
            <w:vAlign w:val="bottom"/>
          </w:tcPr>
          <w:p w14:paraId="6B6BF5E1" w14:textId="54452E69" w:rsidR="00A378FE" w:rsidRPr="005207AE" w:rsidRDefault="00A378FE" w:rsidP="00A378FE">
            <w:pPr>
              <w:jc w:val="right"/>
              <w:rPr>
                <w:color w:val="000000" w:themeColor="text1"/>
                <w:sz w:val="22"/>
                <w:szCs w:val="22"/>
                <w:lang w:val="es-CR"/>
              </w:rPr>
            </w:pPr>
            <w:r w:rsidRPr="005207AE">
              <w:rPr>
                <w:sz w:val="22"/>
                <w:szCs w:val="22"/>
              </w:rPr>
              <w:t>196.611.376</w:t>
            </w:r>
          </w:p>
        </w:tc>
        <w:tc>
          <w:tcPr>
            <w:tcW w:w="148" w:type="pct"/>
            <w:shd w:val="clear" w:color="auto" w:fill="auto"/>
            <w:vAlign w:val="bottom"/>
          </w:tcPr>
          <w:p w14:paraId="27C4B80B" w14:textId="77777777" w:rsidR="00A378FE" w:rsidRPr="005207AE" w:rsidRDefault="00A378FE" w:rsidP="00A378FE">
            <w:pPr>
              <w:jc w:val="right"/>
              <w:rPr>
                <w:color w:val="000000" w:themeColor="text1"/>
                <w:sz w:val="22"/>
                <w:szCs w:val="22"/>
                <w:lang w:val="es-CR" w:eastAsia="es-ES"/>
              </w:rPr>
            </w:pPr>
          </w:p>
        </w:tc>
        <w:tc>
          <w:tcPr>
            <w:tcW w:w="950" w:type="pct"/>
            <w:tcBorders>
              <w:top w:val="single" w:sz="4" w:space="0" w:color="auto"/>
              <w:left w:val="nil"/>
              <w:bottom w:val="nil"/>
              <w:right w:val="nil"/>
            </w:tcBorders>
            <w:shd w:val="clear" w:color="auto" w:fill="auto"/>
            <w:vAlign w:val="bottom"/>
          </w:tcPr>
          <w:p w14:paraId="40D548DA" w14:textId="662D4A0C" w:rsidR="00A378FE" w:rsidRPr="005207AE" w:rsidRDefault="00A378FE" w:rsidP="00A378FE">
            <w:pPr>
              <w:jc w:val="right"/>
              <w:rPr>
                <w:color w:val="000000" w:themeColor="text1"/>
                <w:sz w:val="22"/>
                <w:szCs w:val="22"/>
                <w:lang w:val="es-CR" w:eastAsia="es-ES"/>
              </w:rPr>
            </w:pPr>
            <w:r w:rsidRPr="005207AE">
              <w:rPr>
                <w:sz w:val="22"/>
                <w:szCs w:val="22"/>
              </w:rPr>
              <w:t>190.188.506</w:t>
            </w:r>
          </w:p>
        </w:tc>
      </w:tr>
      <w:tr w:rsidR="00A378FE" w:rsidRPr="005207AE" w14:paraId="56099BD7" w14:textId="77777777" w:rsidTr="00A378FE">
        <w:trPr>
          <w:trHeight w:val="205"/>
        </w:trPr>
        <w:tc>
          <w:tcPr>
            <w:tcW w:w="2504" w:type="pct"/>
            <w:vAlign w:val="bottom"/>
          </w:tcPr>
          <w:p w14:paraId="335AB207" w14:textId="768E4462"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Pérdida por valoración de instrumentos financieros mantenidos para negociar</w:t>
            </w:r>
          </w:p>
        </w:tc>
        <w:tc>
          <w:tcPr>
            <w:tcW w:w="191" w:type="pct"/>
            <w:vAlign w:val="bottom"/>
          </w:tcPr>
          <w:p w14:paraId="396C86A4" w14:textId="77777777" w:rsidR="00A378FE" w:rsidRPr="005207AE" w:rsidRDefault="00A378FE" w:rsidP="00A378FE">
            <w:pPr>
              <w:jc w:val="center"/>
              <w:rPr>
                <w:bCs/>
                <w:color w:val="000000" w:themeColor="text1"/>
                <w:sz w:val="22"/>
                <w:szCs w:val="22"/>
                <w:lang w:val="es-CR" w:eastAsia="es-ES"/>
              </w:rPr>
            </w:pPr>
          </w:p>
        </w:tc>
        <w:tc>
          <w:tcPr>
            <w:tcW w:w="1207" w:type="pct"/>
            <w:tcBorders>
              <w:top w:val="single" w:sz="4" w:space="0" w:color="auto"/>
              <w:left w:val="nil"/>
              <w:bottom w:val="nil"/>
              <w:right w:val="nil"/>
            </w:tcBorders>
            <w:shd w:val="clear" w:color="auto" w:fill="auto"/>
            <w:vAlign w:val="bottom"/>
          </w:tcPr>
          <w:p w14:paraId="13762217" w14:textId="43446559" w:rsidR="00A378FE" w:rsidRPr="005207AE" w:rsidRDefault="00A378FE" w:rsidP="00A378FE">
            <w:pPr>
              <w:jc w:val="right"/>
              <w:rPr>
                <w:color w:val="000000" w:themeColor="text1"/>
                <w:sz w:val="22"/>
                <w:szCs w:val="22"/>
                <w:lang w:val="es-CR"/>
              </w:rPr>
            </w:pPr>
            <w:r w:rsidRPr="005207AE">
              <w:rPr>
                <w:sz w:val="22"/>
                <w:szCs w:val="22"/>
              </w:rPr>
              <w:t>122.728</w:t>
            </w:r>
          </w:p>
        </w:tc>
        <w:tc>
          <w:tcPr>
            <w:tcW w:w="148" w:type="pct"/>
            <w:shd w:val="clear" w:color="auto" w:fill="auto"/>
            <w:vAlign w:val="bottom"/>
          </w:tcPr>
          <w:p w14:paraId="36067E09" w14:textId="77777777" w:rsidR="00A378FE" w:rsidRPr="005207AE" w:rsidRDefault="00A378FE" w:rsidP="00A378FE">
            <w:pPr>
              <w:jc w:val="right"/>
              <w:rPr>
                <w:color w:val="000000" w:themeColor="text1"/>
                <w:sz w:val="22"/>
                <w:szCs w:val="22"/>
                <w:lang w:val="es-CR" w:eastAsia="es-ES"/>
              </w:rPr>
            </w:pPr>
          </w:p>
        </w:tc>
        <w:tc>
          <w:tcPr>
            <w:tcW w:w="950" w:type="pct"/>
            <w:tcBorders>
              <w:top w:val="single" w:sz="4" w:space="0" w:color="auto"/>
              <w:left w:val="nil"/>
              <w:bottom w:val="nil"/>
              <w:right w:val="nil"/>
            </w:tcBorders>
            <w:shd w:val="clear" w:color="auto" w:fill="auto"/>
            <w:vAlign w:val="bottom"/>
          </w:tcPr>
          <w:p w14:paraId="321DE328" w14:textId="191523A4" w:rsidR="00A378FE" w:rsidRPr="005207AE" w:rsidRDefault="00A378FE" w:rsidP="00A378FE">
            <w:pPr>
              <w:jc w:val="center"/>
              <w:rPr>
                <w:sz w:val="22"/>
                <w:szCs w:val="22"/>
                <w:lang w:val="es-CR"/>
              </w:rPr>
            </w:pPr>
            <w:r w:rsidRPr="005207AE">
              <w:rPr>
                <w:sz w:val="22"/>
                <w:szCs w:val="22"/>
                <w:lang w:val="es-CR"/>
              </w:rPr>
              <w:t>-</w:t>
            </w:r>
          </w:p>
        </w:tc>
      </w:tr>
      <w:tr w:rsidR="00A378FE" w:rsidRPr="005207AE" w14:paraId="4A4836C2" w14:textId="77777777" w:rsidTr="00A378FE">
        <w:trPr>
          <w:trHeight w:val="232"/>
        </w:trPr>
        <w:tc>
          <w:tcPr>
            <w:tcW w:w="2504" w:type="pct"/>
            <w:vAlign w:val="bottom"/>
          </w:tcPr>
          <w:p w14:paraId="59FE5D40" w14:textId="240F7CAF"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Pérdida en partida cubierta medida al costo por cobertura valor razonable en exposición a tasas de interés</w:t>
            </w:r>
          </w:p>
        </w:tc>
        <w:tc>
          <w:tcPr>
            <w:tcW w:w="191" w:type="pct"/>
            <w:vAlign w:val="bottom"/>
          </w:tcPr>
          <w:p w14:paraId="0E4C5358" w14:textId="77777777" w:rsidR="00A378FE" w:rsidRPr="005207AE" w:rsidRDefault="00A378FE" w:rsidP="00A378FE">
            <w:pPr>
              <w:jc w:val="center"/>
              <w:rPr>
                <w:color w:val="000000" w:themeColor="text1"/>
                <w:sz w:val="22"/>
                <w:szCs w:val="22"/>
                <w:lang w:val="es-CR" w:eastAsia="es-ES"/>
              </w:rPr>
            </w:pPr>
          </w:p>
        </w:tc>
        <w:tc>
          <w:tcPr>
            <w:tcW w:w="1207" w:type="pct"/>
            <w:shd w:val="clear" w:color="auto" w:fill="auto"/>
            <w:vAlign w:val="bottom"/>
          </w:tcPr>
          <w:p w14:paraId="21260A72" w14:textId="7EE47EB5" w:rsidR="00A378FE" w:rsidRPr="005207AE" w:rsidRDefault="00A378FE" w:rsidP="00A378FE">
            <w:pPr>
              <w:jc w:val="right"/>
              <w:rPr>
                <w:color w:val="000000" w:themeColor="text1"/>
                <w:sz w:val="22"/>
                <w:szCs w:val="22"/>
                <w:lang w:val="es-CR"/>
              </w:rPr>
            </w:pPr>
            <w:r w:rsidRPr="005207AE">
              <w:rPr>
                <w:sz w:val="22"/>
                <w:szCs w:val="22"/>
              </w:rPr>
              <w:t>26.640.082.109</w:t>
            </w:r>
          </w:p>
        </w:tc>
        <w:tc>
          <w:tcPr>
            <w:tcW w:w="148" w:type="pct"/>
            <w:shd w:val="clear" w:color="auto" w:fill="auto"/>
            <w:vAlign w:val="bottom"/>
          </w:tcPr>
          <w:p w14:paraId="4B6B8916" w14:textId="77777777" w:rsidR="00A378FE" w:rsidRPr="005207AE" w:rsidRDefault="00A378FE" w:rsidP="00A378FE">
            <w:pPr>
              <w:jc w:val="right"/>
              <w:rPr>
                <w:color w:val="000000" w:themeColor="text1"/>
                <w:sz w:val="22"/>
                <w:szCs w:val="22"/>
                <w:lang w:val="es-CR" w:eastAsia="es-ES"/>
              </w:rPr>
            </w:pPr>
          </w:p>
        </w:tc>
        <w:tc>
          <w:tcPr>
            <w:tcW w:w="950" w:type="pct"/>
            <w:shd w:val="clear" w:color="auto" w:fill="auto"/>
            <w:vAlign w:val="bottom"/>
          </w:tcPr>
          <w:p w14:paraId="7776EA61" w14:textId="60E1323C" w:rsidR="00A378FE" w:rsidRPr="005207AE" w:rsidRDefault="00A378FE" w:rsidP="00A378FE">
            <w:pPr>
              <w:jc w:val="right"/>
              <w:rPr>
                <w:color w:val="000000" w:themeColor="text1"/>
                <w:sz w:val="22"/>
                <w:szCs w:val="22"/>
                <w:lang w:val="es-CR" w:eastAsia="es-ES"/>
              </w:rPr>
            </w:pPr>
            <w:r w:rsidRPr="005207AE">
              <w:rPr>
                <w:sz w:val="22"/>
                <w:szCs w:val="22"/>
              </w:rPr>
              <w:t>16.959.960.171</w:t>
            </w:r>
          </w:p>
        </w:tc>
      </w:tr>
      <w:tr w:rsidR="00A378FE" w:rsidRPr="005207AE" w14:paraId="048E12FA" w14:textId="77777777" w:rsidTr="00A378FE">
        <w:trPr>
          <w:trHeight w:val="232"/>
        </w:trPr>
        <w:tc>
          <w:tcPr>
            <w:tcW w:w="2504" w:type="pct"/>
            <w:vAlign w:val="bottom"/>
          </w:tcPr>
          <w:p w14:paraId="4F69861E" w14:textId="05CF8E76"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Otros gastos financieros diversos</w:t>
            </w:r>
          </w:p>
        </w:tc>
        <w:tc>
          <w:tcPr>
            <w:tcW w:w="191" w:type="pct"/>
            <w:vAlign w:val="bottom"/>
          </w:tcPr>
          <w:p w14:paraId="1E4B1E58" w14:textId="77777777" w:rsidR="00A378FE" w:rsidRPr="005207AE" w:rsidRDefault="00A378FE" w:rsidP="00A378FE">
            <w:pPr>
              <w:jc w:val="center"/>
              <w:rPr>
                <w:color w:val="000000" w:themeColor="text1"/>
                <w:sz w:val="22"/>
                <w:szCs w:val="22"/>
                <w:lang w:val="es-CR" w:eastAsia="es-ES"/>
              </w:rPr>
            </w:pPr>
          </w:p>
        </w:tc>
        <w:tc>
          <w:tcPr>
            <w:tcW w:w="1207" w:type="pct"/>
            <w:shd w:val="clear" w:color="auto" w:fill="auto"/>
            <w:vAlign w:val="bottom"/>
          </w:tcPr>
          <w:p w14:paraId="42D7C998" w14:textId="419DBBD2" w:rsidR="00A378FE" w:rsidRPr="005207AE" w:rsidRDefault="00A378FE" w:rsidP="00A378FE">
            <w:pPr>
              <w:jc w:val="right"/>
              <w:rPr>
                <w:color w:val="000000" w:themeColor="text1"/>
                <w:sz w:val="22"/>
                <w:szCs w:val="22"/>
                <w:lang w:val="es-CR"/>
              </w:rPr>
            </w:pPr>
            <w:r w:rsidRPr="005207AE">
              <w:rPr>
                <w:sz w:val="22"/>
                <w:szCs w:val="22"/>
              </w:rPr>
              <w:t>1.203.101.445</w:t>
            </w:r>
          </w:p>
        </w:tc>
        <w:tc>
          <w:tcPr>
            <w:tcW w:w="148" w:type="pct"/>
            <w:shd w:val="clear" w:color="auto" w:fill="auto"/>
            <w:vAlign w:val="bottom"/>
          </w:tcPr>
          <w:p w14:paraId="6B5DABD3" w14:textId="77777777" w:rsidR="00A378FE" w:rsidRPr="005207AE" w:rsidRDefault="00A378FE" w:rsidP="00A378FE">
            <w:pPr>
              <w:jc w:val="right"/>
              <w:rPr>
                <w:color w:val="000000" w:themeColor="text1"/>
                <w:sz w:val="22"/>
                <w:szCs w:val="22"/>
                <w:lang w:val="es-CR" w:eastAsia="es-ES"/>
              </w:rPr>
            </w:pPr>
          </w:p>
        </w:tc>
        <w:tc>
          <w:tcPr>
            <w:tcW w:w="950" w:type="pct"/>
            <w:shd w:val="clear" w:color="auto" w:fill="auto"/>
            <w:vAlign w:val="bottom"/>
          </w:tcPr>
          <w:p w14:paraId="0395B52B" w14:textId="5236EAB0" w:rsidR="00A378FE" w:rsidRPr="005207AE" w:rsidRDefault="00A378FE" w:rsidP="00A378FE">
            <w:pPr>
              <w:jc w:val="right"/>
              <w:rPr>
                <w:color w:val="000000" w:themeColor="text1"/>
                <w:sz w:val="22"/>
                <w:szCs w:val="22"/>
                <w:lang w:val="es-CR" w:eastAsia="es-ES"/>
              </w:rPr>
            </w:pPr>
            <w:r w:rsidRPr="005207AE">
              <w:rPr>
                <w:sz w:val="22"/>
                <w:szCs w:val="22"/>
              </w:rPr>
              <w:t>1.493.019.169</w:t>
            </w:r>
          </w:p>
        </w:tc>
      </w:tr>
      <w:tr w:rsidR="00A378FE" w:rsidRPr="005207AE" w14:paraId="55911741" w14:textId="77777777" w:rsidTr="00A378FE">
        <w:trPr>
          <w:trHeight w:val="85"/>
        </w:trPr>
        <w:tc>
          <w:tcPr>
            <w:tcW w:w="2504" w:type="pct"/>
            <w:hideMark/>
          </w:tcPr>
          <w:p w14:paraId="597AB39F" w14:textId="77777777" w:rsidR="00A378FE" w:rsidRPr="005207AE" w:rsidRDefault="00A378FE" w:rsidP="00A378FE">
            <w:pPr>
              <w:rPr>
                <w:rFonts w:ascii="Calibri" w:eastAsia="Calibri" w:hAnsi="Calibri"/>
                <w:color w:val="000000" w:themeColor="text1"/>
                <w:sz w:val="22"/>
                <w:szCs w:val="22"/>
                <w:lang w:val="es-CR" w:eastAsia="es-CR"/>
              </w:rPr>
            </w:pPr>
          </w:p>
        </w:tc>
        <w:tc>
          <w:tcPr>
            <w:tcW w:w="191" w:type="pct"/>
            <w:vAlign w:val="bottom"/>
            <w:hideMark/>
          </w:tcPr>
          <w:p w14:paraId="5349C8D1" w14:textId="77777777" w:rsidR="00A378FE" w:rsidRPr="005207AE" w:rsidRDefault="00A378FE" w:rsidP="00A378FE">
            <w:pPr>
              <w:jc w:val="center"/>
              <w:rPr>
                <w:color w:val="000000" w:themeColor="text1"/>
                <w:sz w:val="22"/>
                <w:szCs w:val="22"/>
                <w:lang w:val="es-CR" w:eastAsia="es-ES"/>
              </w:rPr>
            </w:pPr>
            <w:r w:rsidRPr="005207AE">
              <w:rPr>
                <w:color w:val="000000" w:themeColor="text1"/>
                <w:sz w:val="22"/>
                <w:szCs w:val="22"/>
                <w:lang w:val="es-CR" w:eastAsia="es-ES"/>
              </w:rPr>
              <w:t>¢</w:t>
            </w:r>
          </w:p>
        </w:tc>
        <w:tc>
          <w:tcPr>
            <w:tcW w:w="1207" w:type="pct"/>
            <w:tcBorders>
              <w:top w:val="single" w:sz="4" w:space="0" w:color="auto"/>
              <w:left w:val="nil"/>
              <w:bottom w:val="double" w:sz="4" w:space="0" w:color="auto"/>
              <w:right w:val="nil"/>
            </w:tcBorders>
            <w:shd w:val="clear" w:color="auto" w:fill="auto"/>
            <w:vAlign w:val="bottom"/>
          </w:tcPr>
          <w:p w14:paraId="50A9DCC1" w14:textId="0A9A8809" w:rsidR="00A378FE" w:rsidRPr="005207AE" w:rsidRDefault="00A378FE" w:rsidP="00A378FE">
            <w:pPr>
              <w:jc w:val="right"/>
              <w:rPr>
                <w:color w:val="000000" w:themeColor="text1"/>
                <w:sz w:val="22"/>
                <w:szCs w:val="22"/>
                <w:lang w:val="es-CR"/>
              </w:rPr>
            </w:pPr>
            <w:r w:rsidRPr="005207AE">
              <w:rPr>
                <w:sz w:val="22"/>
                <w:szCs w:val="22"/>
              </w:rPr>
              <w:t>28.039.917.658</w:t>
            </w:r>
          </w:p>
        </w:tc>
        <w:tc>
          <w:tcPr>
            <w:tcW w:w="148" w:type="pct"/>
            <w:shd w:val="clear" w:color="auto" w:fill="auto"/>
            <w:vAlign w:val="bottom"/>
          </w:tcPr>
          <w:p w14:paraId="1F86C85C" w14:textId="77777777" w:rsidR="00A378FE" w:rsidRPr="005207AE" w:rsidRDefault="00A378FE" w:rsidP="00A378FE">
            <w:pPr>
              <w:jc w:val="right"/>
              <w:rPr>
                <w:bCs/>
                <w:color w:val="000000" w:themeColor="text1"/>
                <w:sz w:val="22"/>
                <w:szCs w:val="22"/>
                <w:lang w:val="es-CR" w:eastAsia="es-ES"/>
              </w:rPr>
            </w:pPr>
          </w:p>
        </w:tc>
        <w:tc>
          <w:tcPr>
            <w:tcW w:w="950" w:type="pct"/>
            <w:tcBorders>
              <w:top w:val="single" w:sz="4" w:space="0" w:color="auto"/>
              <w:left w:val="nil"/>
              <w:bottom w:val="double" w:sz="4" w:space="0" w:color="auto"/>
              <w:right w:val="nil"/>
            </w:tcBorders>
            <w:shd w:val="clear" w:color="auto" w:fill="auto"/>
            <w:vAlign w:val="bottom"/>
          </w:tcPr>
          <w:p w14:paraId="10C128A6" w14:textId="770846C0" w:rsidR="00A378FE" w:rsidRPr="005207AE" w:rsidRDefault="00A378FE" w:rsidP="00A378FE">
            <w:pPr>
              <w:jc w:val="right"/>
              <w:rPr>
                <w:bCs/>
                <w:color w:val="000000" w:themeColor="text1"/>
                <w:sz w:val="22"/>
                <w:szCs w:val="22"/>
                <w:lang w:val="es-CR" w:eastAsia="es-ES"/>
              </w:rPr>
            </w:pPr>
            <w:r w:rsidRPr="005207AE">
              <w:rPr>
                <w:sz w:val="22"/>
                <w:szCs w:val="22"/>
              </w:rPr>
              <w:t>18.643.167.846</w:t>
            </w:r>
          </w:p>
        </w:tc>
      </w:tr>
    </w:tbl>
    <w:p w14:paraId="2CC2E5EC" w14:textId="77777777" w:rsidR="00BF5764" w:rsidRPr="005207AE" w:rsidRDefault="00BF5764" w:rsidP="00EE4ABF">
      <w:pPr>
        <w:tabs>
          <w:tab w:val="left" w:pos="1440"/>
        </w:tabs>
        <w:ind w:left="1418" w:hanging="709"/>
        <w:jc w:val="both"/>
        <w:rPr>
          <w:lang w:val="es-CR"/>
        </w:rPr>
      </w:pPr>
    </w:p>
    <w:p w14:paraId="64F97D79" w14:textId="49B45C97" w:rsidR="005332B7" w:rsidRPr="005207AE" w:rsidRDefault="005332B7" w:rsidP="00375855">
      <w:pPr>
        <w:widowControl w:val="0"/>
        <w:numPr>
          <w:ilvl w:val="0"/>
          <w:numId w:val="1"/>
        </w:numPr>
        <w:ind w:left="720" w:hanging="720"/>
        <w:jc w:val="both"/>
        <w:rPr>
          <w:u w:val="single"/>
          <w:lang w:val="es-CR"/>
        </w:rPr>
      </w:pPr>
      <w:r w:rsidRPr="005207AE">
        <w:rPr>
          <w:u w:val="single"/>
          <w:lang w:val="es-CR"/>
        </w:rPr>
        <w:t xml:space="preserve">Gastos por estimación de deterioro de activos </w:t>
      </w:r>
      <w:bookmarkEnd w:id="28"/>
      <w:bookmarkEnd w:id="29"/>
      <w:bookmarkEnd w:id="30"/>
      <w:bookmarkEnd w:id="31"/>
    </w:p>
    <w:p w14:paraId="524F8876" w14:textId="77777777" w:rsidR="003B5E4A" w:rsidRPr="005207AE" w:rsidRDefault="003B5E4A" w:rsidP="00EE4ABF">
      <w:pPr>
        <w:tabs>
          <w:tab w:val="left" w:pos="1440"/>
        </w:tabs>
        <w:ind w:left="1418" w:hanging="709"/>
        <w:jc w:val="both"/>
        <w:rPr>
          <w:sz w:val="16"/>
          <w:lang w:val="es-CR"/>
        </w:rPr>
      </w:pPr>
      <w:bookmarkStart w:id="32" w:name="_Toc149723192"/>
      <w:bookmarkStart w:id="33" w:name="_Toc149723268"/>
      <w:bookmarkStart w:id="34" w:name="_Toc165102533"/>
      <w:bookmarkStart w:id="35" w:name="_Toc220924841"/>
    </w:p>
    <w:p w14:paraId="5032FA39" w14:textId="66742C1A" w:rsidR="00E802B8" w:rsidRPr="005207AE" w:rsidRDefault="00216333" w:rsidP="00EE4ABF">
      <w:pPr>
        <w:tabs>
          <w:tab w:val="left" w:pos="1440"/>
        </w:tabs>
        <w:ind w:left="1418" w:hanging="709"/>
        <w:jc w:val="both"/>
        <w:rPr>
          <w:lang w:val="es-CR"/>
        </w:rPr>
      </w:pPr>
      <w:r w:rsidRPr="005207AE">
        <w:rPr>
          <w:lang w:val="es-CR"/>
        </w:rPr>
        <w:t xml:space="preserve">Por el </w:t>
      </w:r>
      <w:r w:rsidR="000837BB" w:rsidRPr="005207AE">
        <w:rPr>
          <w:lang w:val="es-CR"/>
        </w:rPr>
        <w:t>año</w:t>
      </w:r>
      <w:r w:rsidRPr="005207AE">
        <w:rPr>
          <w:lang w:val="es-CR"/>
        </w:rPr>
        <w:t xml:space="preserve"> terminado el 3</w:t>
      </w:r>
      <w:r w:rsidR="000837BB" w:rsidRPr="005207AE">
        <w:rPr>
          <w:lang w:val="es-CR"/>
        </w:rPr>
        <w:t>1</w:t>
      </w:r>
      <w:r w:rsidRPr="005207AE">
        <w:rPr>
          <w:lang w:val="es-CR"/>
        </w:rPr>
        <w:t xml:space="preserve"> de </w:t>
      </w:r>
      <w:r w:rsidR="000837BB" w:rsidRPr="005207AE">
        <w:rPr>
          <w:lang w:val="es-CR"/>
        </w:rPr>
        <w:t>diciembre</w:t>
      </w:r>
      <w:r w:rsidR="00FD3C98" w:rsidRPr="005207AE">
        <w:rPr>
          <w:lang w:val="es-CR"/>
        </w:rPr>
        <w:t>, l</w:t>
      </w:r>
      <w:r w:rsidR="00660D8E" w:rsidRPr="005207AE">
        <w:rPr>
          <w:lang w:val="es-CR"/>
        </w:rPr>
        <w:t xml:space="preserve">os </w:t>
      </w:r>
      <w:r w:rsidR="00E802B8" w:rsidRPr="005207AE">
        <w:rPr>
          <w:lang w:val="es-CR"/>
        </w:rPr>
        <w:t>gastos por estimación de deterioro de activos, se detallan como sigue:</w:t>
      </w:r>
    </w:p>
    <w:p w14:paraId="1B167788" w14:textId="79FBE6C1" w:rsidR="0081500B" w:rsidRPr="005207AE" w:rsidRDefault="0081500B"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4728"/>
        <w:gridCol w:w="425"/>
        <w:gridCol w:w="2039"/>
        <w:gridCol w:w="223"/>
        <w:gridCol w:w="1945"/>
      </w:tblGrid>
      <w:tr w:rsidR="000837BB" w:rsidRPr="005207AE" w14:paraId="4F78738C" w14:textId="77777777" w:rsidTr="005104E3">
        <w:trPr>
          <w:trHeight w:val="115"/>
        </w:trPr>
        <w:tc>
          <w:tcPr>
            <w:tcW w:w="2526" w:type="pct"/>
            <w:vAlign w:val="bottom"/>
            <w:hideMark/>
          </w:tcPr>
          <w:p w14:paraId="4F01A385" w14:textId="77777777" w:rsidR="000837BB" w:rsidRPr="005207AE" w:rsidRDefault="000837BB" w:rsidP="00F75F7B">
            <w:pPr>
              <w:rPr>
                <w:rFonts w:ascii="Calibri" w:eastAsia="Calibri" w:hAnsi="Calibri"/>
                <w:sz w:val="22"/>
                <w:szCs w:val="22"/>
                <w:lang w:val="es-CR" w:eastAsia="es-CR"/>
              </w:rPr>
            </w:pPr>
          </w:p>
        </w:tc>
        <w:tc>
          <w:tcPr>
            <w:tcW w:w="227" w:type="pct"/>
            <w:vAlign w:val="bottom"/>
          </w:tcPr>
          <w:p w14:paraId="0CEB0048" w14:textId="77777777" w:rsidR="000837BB" w:rsidRPr="005207AE" w:rsidRDefault="000837BB" w:rsidP="00F75F7B">
            <w:pPr>
              <w:jc w:val="center"/>
              <w:rPr>
                <w:sz w:val="22"/>
                <w:szCs w:val="22"/>
                <w:lang w:val="es-CR" w:eastAsia="es-ES"/>
              </w:rPr>
            </w:pPr>
          </w:p>
        </w:tc>
        <w:tc>
          <w:tcPr>
            <w:tcW w:w="1089" w:type="pct"/>
            <w:tcBorders>
              <w:top w:val="single" w:sz="4" w:space="0" w:color="auto"/>
              <w:left w:val="nil"/>
              <w:bottom w:val="single" w:sz="4" w:space="0" w:color="auto"/>
              <w:right w:val="nil"/>
            </w:tcBorders>
            <w:vAlign w:val="bottom"/>
            <w:hideMark/>
          </w:tcPr>
          <w:p w14:paraId="2E769144" w14:textId="120D86AE" w:rsidR="000837BB" w:rsidRPr="005207AE" w:rsidRDefault="000837BB" w:rsidP="00F75F7B">
            <w:pPr>
              <w:pStyle w:val="Sangra2detindependiente"/>
              <w:ind w:left="0"/>
              <w:jc w:val="center"/>
              <w:rPr>
                <w:sz w:val="22"/>
                <w:szCs w:val="22"/>
                <w:lang w:val="es-CR"/>
              </w:rPr>
            </w:pPr>
            <w:r w:rsidRPr="005207AE">
              <w:rPr>
                <w:sz w:val="22"/>
                <w:szCs w:val="22"/>
                <w:lang w:val="es-CR"/>
              </w:rPr>
              <w:t>2019</w:t>
            </w:r>
          </w:p>
        </w:tc>
        <w:tc>
          <w:tcPr>
            <w:tcW w:w="119" w:type="pct"/>
            <w:tcBorders>
              <w:top w:val="single" w:sz="4" w:space="0" w:color="auto"/>
              <w:left w:val="nil"/>
              <w:bottom w:val="nil"/>
              <w:right w:val="nil"/>
            </w:tcBorders>
            <w:vAlign w:val="bottom"/>
          </w:tcPr>
          <w:p w14:paraId="15AF9FA5" w14:textId="77777777" w:rsidR="000837BB" w:rsidRPr="005207AE" w:rsidRDefault="000837BB" w:rsidP="00F75F7B">
            <w:pPr>
              <w:pStyle w:val="Sangra2detindependiente"/>
              <w:ind w:left="0"/>
              <w:jc w:val="center"/>
              <w:rPr>
                <w:sz w:val="22"/>
                <w:szCs w:val="22"/>
                <w:lang w:val="es-CR"/>
              </w:rPr>
            </w:pPr>
          </w:p>
        </w:tc>
        <w:tc>
          <w:tcPr>
            <w:tcW w:w="1039" w:type="pct"/>
            <w:tcBorders>
              <w:top w:val="single" w:sz="4" w:space="0" w:color="auto"/>
              <w:left w:val="nil"/>
              <w:bottom w:val="single" w:sz="4" w:space="0" w:color="auto"/>
              <w:right w:val="nil"/>
            </w:tcBorders>
            <w:vAlign w:val="bottom"/>
            <w:hideMark/>
          </w:tcPr>
          <w:p w14:paraId="0D8C2A6D" w14:textId="5DC8631D" w:rsidR="000837BB" w:rsidRPr="005207AE" w:rsidRDefault="000837BB" w:rsidP="00F75F7B">
            <w:pPr>
              <w:pStyle w:val="Sangra2detindependiente"/>
              <w:ind w:left="0"/>
              <w:jc w:val="center"/>
              <w:rPr>
                <w:sz w:val="22"/>
                <w:szCs w:val="22"/>
                <w:lang w:val="es-CR"/>
              </w:rPr>
            </w:pPr>
            <w:r w:rsidRPr="005207AE">
              <w:rPr>
                <w:sz w:val="22"/>
                <w:szCs w:val="22"/>
                <w:lang w:val="es-CR"/>
              </w:rPr>
              <w:t>2018</w:t>
            </w:r>
          </w:p>
        </w:tc>
      </w:tr>
      <w:tr w:rsidR="00A378FE" w:rsidRPr="005207AE" w14:paraId="225A0E97" w14:textId="77777777" w:rsidTr="00A378FE">
        <w:trPr>
          <w:trHeight w:val="446"/>
        </w:trPr>
        <w:tc>
          <w:tcPr>
            <w:tcW w:w="2526" w:type="pct"/>
            <w:vAlign w:val="bottom"/>
            <w:hideMark/>
          </w:tcPr>
          <w:p w14:paraId="5AF5A656" w14:textId="0F740319"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Estimación de deterioro e incobrabilidad de cartera de créditos (véase nota 7-c)</w:t>
            </w:r>
          </w:p>
        </w:tc>
        <w:tc>
          <w:tcPr>
            <w:tcW w:w="227" w:type="pct"/>
            <w:vAlign w:val="bottom"/>
          </w:tcPr>
          <w:p w14:paraId="1CFB2156" w14:textId="77777777" w:rsidR="00A378FE" w:rsidRPr="005207AE" w:rsidRDefault="00A378FE" w:rsidP="00A378FE">
            <w:pPr>
              <w:jc w:val="center"/>
              <w:rPr>
                <w:sz w:val="22"/>
                <w:szCs w:val="22"/>
                <w:lang w:val="es-CR" w:eastAsia="es-ES"/>
              </w:rPr>
            </w:pPr>
            <w:r w:rsidRPr="005207AE">
              <w:rPr>
                <w:sz w:val="22"/>
                <w:szCs w:val="22"/>
                <w:lang w:val="es-CR" w:eastAsia="es-ES"/>
              </w:rPr>
              <w:t>¢</w:t>
            </w:r>
          </w:p>
        </w:tc>
        <w:tc>
          <w:tcPr>
            <w:tcW w:w="1089" w:type="pct"/>
            <w:vAlign w:val="bottom"/>
          </w:tcPr>
          <w:p w14:paraId="693AAFE4" w14:textId="779E911D" w:rsidR="00A378FE" w:rsidRPr="005207AE" w:rsidRDefault="00A378FE" w:rsidP="00A378FE">
            <w:pPr>
              <w:jc w:val="right"/>
              <w:rPr>
                <w:sz w:val="22"/>
                <w:szCs w:val="22"/>
                <w:lang w:val="es-CR" w:eastAsia="es-ES"/>
              </w:rPr>
            </w:pPr>
            <w:r w:rsidRPr="005207AE">
              <w:rPr>
                <w:sz w:val="22"/>
                <w:szCs w:val="22"/>
              </w:rPr>
              <w:t>46.903.946.559</w:t>
            </w:r>
          </w:p>
        </w:tc>
        <w:tc>
          <w:tcPr>
            <w:tcW w:w="119" w:type="pct"/>
            <w:vAlign w:val="bottom"/>
          </w:tcPr>
          <w:p w14:paraId="0B7A9AE5" w14:textId="77777777" w:rsidR="00A378FE" w:rsidRPr="005207AE" w:rsidRDefault="00A378FE" w:rsidP="00A378FE">
            <w:pPr>
              <w:jc w:val="right"/>
              <w:rPr>
                <w:sz w:val="22"/>
                <w:szCs w:val="22"/>
                <w:lang w:val="es-CR" w:eastAsia="es-ES"/>
              </w:rPr>
            </w:pPr>
          </w:p>
        </w:tc>
        <w:tc>
          <w:tcPr>
            <w:tcW w:w="1039" w:type="pct"/>
            <w:vAlign w:val="bottom"/>
          </w:tcPr>
          <w:p w14:paraId="7994E73B" w14:textId="6C963492" w:rsidR="00A378FE" w:rsidRPr="005207AE" w:rsidRDefault="00A378FE" w:rsidP="00A378FE">
            <w:pPr>
              <w:jc w:val="right"/>
              <w:rPr>
                <w:sz w:val="22"/>
                <w:szCs w:val="22"/>
                <w:lang w:val="es-CR"/>
              </w:rPr>
            </w:pPr>
            <w:r w:rsidRPr="005207AE">
              <w:rPr>
                <w:sz w:val="22"/>
                <w:szCs w:val="22"/>
                <w:lang w:val="es-CR"/>
              </w:rPr>
              <w:t>82.459.783.695</w:t>
            </w:r>
          </w:p>
        </w:tc>
      </w:tr>
      <w:tr w:rsidR="00A378FE" w:rsidRPr="005207AE" w14:paraId="34F0B644" w14:textId="77777777" w:rsidTr="00A378FE">
        <w:trPr>
          <w:trHeight w:val="523"/>
        </w:trPr>
        <w:tc>
          <w:tcPr>
            <w:tcW w:w="2526" w:type="pct"/>
            <w:vAlign w:val="bottom"/>
            <w:hideMark/>
          </w:tcPr>
          <w:p w14:paraId="73EE6F20" w14:textId="65EAA967"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Estimación de deterioro e incobrables de otras cuentas por cobrar (véase nota 8)</w:t>
            </w:r>
          </w:p>
        </w:tc>
        <w:tc>
          <w:tcPr>
            <w:tcW w:w="227" w:type="pct"/>
            <w:vAlign w:val="bottom"/>
          </w:tcPr>
          <w:p w14:paraId="1D2A0847" w14:textId="77777777" w:rsidR="00A378FE" w:rsidRPr="005207AE" w:rsidRDefault="00A378FE" w:rsidP="00A378FE">
            <w:pPr>
              <w:jc w:val="center"/>
              <w:rPr>
                <w:sz w:val="22"/>
                <w:szCs w:val="22"/>
                <w:lang w:val="es-CR" w:eastAsia="es-ES"/>
              </w:rPr>
            </w:pPr>
          </w:p>
        </w:tc>
        <w:tc>
          <w:tcPr>
            <w:tcW w:w="1089" w:type="pct"/>
            <w:vAlign w:val="bottom"/>
          </w:tcPr>
          <w:p w14:paraId="708C43C3" w14:textId="2E7D7C22" w:rsidR="00A378FE" w:rsidRPr="005207AE" w:rsidRDefault="00A378FE" w:rsidP="00A378FE">
            <w:pPr>
              <w:jc w:val="right"/>
              <w:rPr>
                <w:sz w:val="22"/>
                <w:szCs w:val="22"/>
                <w:lang w:val="es-CR" w:eastAsia="es-ES"/>
              </w:rPr>
            </w:pPr>
            <w:r w:rsidRPr="005207AE">
              <w:rPr>
                <w:sz w:val="22"/>
                <w:szCs w:val="22"/>
              </w:rPr>
              <w:t>1.418.248.620</w:t>
            </w:r>
          </w:p>
        </w:tc>
        <w:tc>
          <w:tcPr>
            <w:tcW w:w="119" w:type="pct"/>
            <w:vAlign w:val="bottom"/>
          </w:tcPr>
          <w:p w14:paraId="501083FA" w14:textId="77777777" w:rsidR="00A378FE" w:rsidRPr="005207AE" w:rsidRDefault="00A378FE" w:rsidP="00A378FE">
            <w:pPr>
              <w:jc w:val="right"/>
              <w:rPr>
                <w:sz w:val="22"/>
                <w:szCs w:val="22"/>
                <w:lang w:val="es-CR" w:eastAsia="es-ES"/>
              </w:rPr>
            </w:pPr>
          </w:p>
        </w:tc>
        <w:tc>
          <w:tcPr>
            <w:tcW w:w="1039" w:type="pct"/>
            <w:vAlign w:val="bottom"/>
          </w:tcPr>
          <w:p w14:paraId="24A3FCA4" w14:textId="165DEE91" w:rsidR="00A378FE" w:rsidRPr="005207AE" w:rsidRDefault="00A378FE" w:rsidP="00A378FE">
            <w:pPr>
              <w:jc w:val="right"/>
              <w:rPr>
                <w:sz w:val="22"/>
                <w:szCs w:val="22"/>
                <w:lang w:val="es-CR"/>
              </w:rPr>
            </w:pPr>
            <w:r w:rsidRPr="005207AE">
              <w:rPr>
                <w:sz w:val="22"/>
                <w:szCs w:val="22"/>
                <w:lang w:val="es-CR"/>
              </w:rPr>
              <w:t>1.949.617.277</w:t>
            </w:r>
          </w:p>
        </w:tc>
      </w:tr>
      <w:tr w:rsidR="00A378FE" w:rsidRPr="005207AE" w14:paraId="15E967CD" w14:textId="77777777" w:rsidTr="00A378FE">
        <w:trPr>
          <w:trHeight w:val="630"/>
        </w:trPr>
        <w:tc>
          <w:tcPr>
            <w:tcW w:w="2526" w:type="pct"/>
            <w:vAlign w:val="bottom"/>
            <w:hideMark/>
          </w:tcPr>
          <w:p w14:paraId="118D2300" w14:textId="07C2EBC4"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Estimación de deterioro e incobrables de cartera de crédito contingentes (véase nota 19)</w:t>
            </w:r>
          </w:p>
        </w:tc>
        <w:tc>
          <w:tcPr>
            <w:tcW w:w="227" w:type="pct"/>
            <w:vAlign w:val="bottom"/>
          </w:tcPr>
          <w:p w14:paraId="6E8477BC" w14:textId="77777777" w:rsidR="00A378FE" w:rsidRPr="005207AE" w:rsidRDefault="00A378FE" w:rsidP="00A378FE">
            <w:pPr>
              <w:jc w:val="center"/>
              <w:rPr>
                <w:sz w:val="22"/>
                <w:szCs w:val="22"/>
                <w:lang w:val="es-CR" w:eastAsia="es-ES"/>
              </w:rPr>
            </w:pPr>
          </w:p>
        </w:tc>
        <w:tc>
          <w:tcPr>
            <w:tcW w:w="1089" w:type="pct"/>
            <w:vAlign w:val="bottom"/>
          </w:tcPr>
          <w:p w14:paraId="6AF26519" w14:textId="42301FA3" w:rsidR="00A378FE" w:rsidRPr="005207AE" w:rsidRDefault="00A378FE" w:rsidP="00A378FE">
            <w:pPr>
              <w:jc w:val="right"/>
              <w:rPr>
                <w:sz w:val="22"/>
                <w:szCs w:val="22"/>
                <w:lang w:val="es-CR" w:eastAsia="es-ES"/>
              </w:rPr>
            </w:pPr>
            <w:r w:rsidRPr="005207AE">
              <w:rPr>
                <w:sz w:val="22"/>
                <w:szCs w:val="22"/>
              </w:rPr>
              <w:t>8.500.000</w:t>
            </w:r>
          </w:p>
        </w:tc>
        <w:tc>
          <w:tcPr>
            <w:tcW w:w="119" w:type="pct"/>
            <w:vAlign w:val="bottom"/>
          </w:tcPr>
          <w:p w14:paraId="701D6F62" w14:textId="77777777" w:rsidR="00A378FE" w:rsidRPr="005207AE" w:rsidRDefault="00A378FE" w:rsidP="00A378FE">
            <w:pPr>
              <w:jc w:val="right"/>
              <w:rPr>
                <w:sz w:val="22"/>
                <w:szCs w:val="22"/>
                <w:lang w:val="es-CR" w:eastAsia="es-ES"/>
              </w:rPr>
            </w:pPr>
          </w:p>
        </w:tc>
        <w:tc>
          <w:tcPr>
            <w:tcW w:w="1039" w:type="pct"/>
            <w:vAlign w:val="bottom"/>
          </w:tcPr>
          <w:p w14:paraId="3446F3D2" w14:textId="0EC5CDAD" w:rsidR="00A378FE" w:rsidRPr="005207AE" w:rsidRDefault="00A378FE" w:rsidP="00A378FE">
            <w:pPr>
              <w:jc w:val="right"/>
              <w:rPr>
                <w:sz w:val="22"/>
                <w:szCs w:val="22"/>
                <w:lang w:val="es-CR"/>
              </w:rPr>
            </w:pPr>
            <w:r w:rsidRPr="005207AE">
              <w:rPr>
                <w:sz w:val="22"/>
                <w:szCs w:val="22"/>
                <w:lang w:val="es-CR"/>
              </w:rPr>
              <w:t>17.140.000</w:t>
            </w:r>
          </w:p>
        </w:tc>
      </w:tr>
      <w:tr w:rsidR="00A378FE" w:rsidRPr="005207AE" w14:paraId="153BD855" w14:textId="77777777" w:rsidTr="00A378FE">
        <w:trPr>
          <w:trHeight w:val="485"/>
        </w:trPr>
        <w:tc>
          <w:tcPr>
            <w:tcW w:w="2526" w:type="pct"/>
            <w:vAlign w:val="bottom"/>
          </w:tcPr>
          <w:p w14:paraId="363FD261" w14:textId="0C31F70F"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Estimación genérica y contra cíclica para cartera de crédito (véase nota 7-c)</w:t>
            </w:r>
          </w:p>
        </w:tc>
        <w:tc>
          <w:tcPr>
            <w:tcW w:w="227" w:type="pct"/>
            <w:vAlign w:val="bottom"/>
          </w:tcPr>
          <w:p w14:paraId="4976A1D6" w14:textId="77777777" w:rsidR="00A378FE" w:rsidRPr="005207AE" w:rsidRDefault="00A378FE" w:rsidP="00A378FE">
            <w:pPr>
              <w:jc w:val="center"/>
              <w:rPr>
                <w:sz w:val="22"/>
                <w:szCs w:val="22"/>
                <w:lang w:val="es-CR" w:eastAsia="es-ES"/>
              </w:rPr>
            </w:pPr>
          </w:p>
        </w:tc>
        <w:tc>
          <w:tcPr>
            <w:tcW w:w="1089" w:type="pct"/>
            <w:vAlign w:val="bottom"/>
          </w:tcPr>
          <w:p w14:paraId="672B7D56" w14:textId="22335137" w:rsidR="00A378FE" w:rsidRPr="005207AE" w:rsidRDefault="00A378FE" w:rsidP="00A378FE">
            <w:pPr>
              <w:jc w:val="right"/>
              <w:rPr>
                <w:sz w:val="22"/>
                <w:szCs w:val="22"/>
                <w:lang w:val="es-CR" w:eastAsia="es-ES"/>
              </w:rPr>
            </w:pPr>
            <w:r w:rsidRPr="005207AE">
              <w:rPr>
                <w:sz w:val="22"/>
                <w:szCs w:val="22"/>
              </w:rPr>
              <w:t>4.895.530.847</w:t>
            </w:r>
          </w:p>
        </w:tc>
        <w:tc>
          <w:tcPr>
            <w:tcW w:w="119" w:type="pct"/>
            <w:vAlign w:val="bottom"/>
          </w:tcPr>
          <w:p w14:paraId="0A7429FB" w14:textId="77777777" w:rsidR="00A378FE" w:rsidRPr="005207AE" w:rsidRDefault="00A378FE" w:rsidP="00A378FE">
            <w:pPr>
              <w:jc w:val="right"/>
              <w:rPr>
                <w:sz w:val="22"/>
                <w:szCs w:val="22"/>
                <w:lang w:val="es-CR" w:eastAsia="es-ES"/>
              </w:rPr>
            </w:pPr>
          </w:p>
        </w:tc>
        <w:tc>
          <w:tcPr>
            <w:tcW w:w="1039" w:type="pct"/>
            <w:vAlign w:val="bottom"/>
          </w:tcPr>
          <w:p w14:paraId="257B3E94" w14:textId="4BC151B5" w:rsidR="00A378FE" w:rsidRPr="005207AE" w:rsidRDefault="00A378FE" w:rsidP="00A378FE">
            <w:pPr>
              <w:jc w:val="right"/>
              <w:rPr>
                <w:sz w:val="22"/>
                <w:szCs w:val="22"/>
                <w:lang w:val="es-CR"/>
              </w:rPr>
            </w:pPr>
            <w:r w:rsidRPr="005207AE">
              <w:rPr>
                <w:sz w:val="22"/>
                <w:szCs w:val="22"/>
                <w:lang w:val="es-CR"/>
              </w:rPr>
              <w:t>4.069.232.453</w:t>
            </w:r>
          </w:p>
        </w:tc>
      </w:tr>
      <w:tr w:rsidR="00A378FE" w:rsidRPr="005207AE" w14:paraId="1B2D4CC9" w14:textId="77777777" w:rsidTr="00A378FE">
        <w:trPr>
          <w:trHeight w:val="421"/>
        </w:trPr>
        <w:tc>
          <w:tcPr>
            <w:tcW w:w="2526" w:type="pct"/>
            <w:vAlign w:val="bottom"/>
            <w:hideMark/>
          </w:tcPr>
          <w:p w14:paraId="33E6FF22" w14:textId="68C3DBE3"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Estimación genérica y contra cíclica para créditos contingentes (véase nota 19)</w:t>
            </w:r>
          </w:p>
        </w:tc>
        <w:tc>
          <w:tcPr>
            <w:tcW w:w="227" w:type="pct"/>
            <w:vAlign w:val="bottom"/>
          </w:tcPr>
          <w:p w14:paraId="3FD6956A" w14:textId="77777777" w:rsidR="00A378FE" w:rsidRPr="005207AE" w:rsidRDefault="00A378FE" w:rsidP="00A378FE">
            <w:pPr>
              <w:jc w:val="center"/>
              <w:rPr>
                <w:sz w:val="22"/>
                <w:szCs w:val="22"/>
                <w:lang w:val="es-CR" w:eastAsia="es-ES"/>
              </w:rPr>
            </w:pPr>
          </w:p>
        </w:tc>
        <w:tc>
          <w:tcPr>
            <w:tcW w:w="1089" w:type="pct"/>
            <w:vAlign w:val="bottom"/>
          </w:tcPr>
          <w:p w14:paraId="262EEA16" w14:textId="3A359910" w:rsidR="00A378FE" w:rsidRPr="005207AE" w:rsidRDefault="00A378FE" w:rsidP="00A378FE">
            <w:pPr>
              <w:jc w:val="right"/>
              <w:rPr>
                <w:sz w:val="22"/>
                <w:szCs w:val="22"/>
                <w:lang w:val="es-CR" w:eastAsia="es-ES"/>
              </w:rPr>
            </w:pPr>
            <w:r w:rsidRPr="005207AE">
              <w:rPr>
                <w:sz w:val="22"/>
                <w:szCs w:val="22"/>
              </w:rPr>
              <w:t>5.600.000</w:t>
            </w:r>
          </w:p>
        </w:tc>
        <w:tc>
          <w:tcPr>
            <w:tcW w:w="119" w:type="pct"/>
            <w:vAlign w:val="bottom"/>
          </w:tcPr>
          <w:p w14:paraId="70D71B04" w14:textId="77777777" w:rsidR="00A378FE" w:rsidRPr="005207AE" w:rsidRDefault="00A378FE" w:rsidP="00A378FE">
            <w:pPr>
              <w:jc w:val="right"/>
              <w:rPr>
                <w:sz w:val="22"/>
                <w:szCs w:val="22"/>
                <w:lang w:val="es-CR" w:eastAsia="es-ES"/>
              </w:rPr>
            </w:pPr>
          </w:p>
        </w:tc>
        <w:tc>
          <w:tcPr>
            <w:tcW w:w="1039" w:type="pct"/>
            <w:vAlign w:val="bottom"/>
          </w:tcPr>
          <w:p w14:paraId="07345E2B" w14:textId="0B1D7C6B" w:rsidR="00A378FE" w:rsidRPr="005207AE" w:rsidRDefault="00A378FE" w:rsidP="00A378FE">
            <w:pPr>
              <w:jc w:val="right"/>
              <w:rPr>
                <w:sz w:val="22"/>
                <w:szCs w:val="22"/>
                <w:lang w:val="es-CR"/>
              </w:rPr>
            </w:pPr>
            <w:r w:rsidRPr="005207AE">
              <w:rPr>
                <w:sz w:val="22"/>
                <w:szCs w:val="22"/>
                <w:lang w:val="es-CR"/>
              </w:rPr>
              <w:t>3.610.000</w:t>
            </w:r>
          </w:p>
        </w:tc>
      </w:tr>
      <w:tr w:rsidR="00A378FE" w:rsidRPr="005207AE" w14:paraId="1402D389" w14:textId="77777777" w:rsidTr="00A378FE">
        <w:trPr>
          <w:trHeight w:val="630"/>
        </w:trPr>
        <w:tc>
          <w:tcPr>
            <w:tcW w:w="2526" w:type="pct"/>
            <w:vAlign w:val="bottom"/>
            <w:hideMark/>
          </w:tcPr>
          <w:p w14:paraId="33E78E57" w14:textId="314986D6" w:rsidR="00A378FE" w:rsidRPr="005207AE" w:rsidRDefault="00A378FE" w:rsidP="00A378FE">
            <w:pPr>
              <w:rPr>
                <w:bCs/>
                <w:color w:val="000000" w:themeColor="text1"/>
                <w:sz w:val="22"/>
                <w:szCs w:val="22"/>
                <w:lang w:val="es-CR" w:eastAsia="es-CR"/>
              </w:rPr>
            </w:pPr>
            <w:r w:rsidRPr="005207AE">
              <w:rPr>
                <w:bCs/>
                <w:color w:val="000000" w:themeColor="text1"/>
                <w:sz w:val="22"/>
                <w:szCs w:val="22"/>
                <w:lang w:val="es-CR" w:eastAsia="es-CR"/>
              </w:rPr>
              <w:t>Estimación de deterioro de operaciones con instrumentos financieros derivados (véase nota 5)</w:t>
            </w:r>
          </w:p>
        </w:tc>
        <w:tc>
          <w:tcPr>
            <w:tcW w:w="227" w:type="pct"/>
            <w:vAlign w:val="bottom"/>
          </w:tcPr>
          <w:p w14:paraId="554C78D8" w14:textId="77777777" w:rsidR="00A378FE" w:rsidRPr="005207AE" w:rsidRDefault="00A378FE" w:rsidP="00A378FE">
            <w:pPr>
              <w:jc w:val="center"/>
              <w:rPr>
                <w:sz w:val="22"/>
                <w:szCs w:val="22"/>
                <w:lang w:val="es-CR" w:eastAsia="es-ES"/>
              </w:rPr>
            </w:pPr>
          </w:p>
        </w:tc>
        <w:tc>
          <w:tcPr>
            <w:tcW w:w="1089" w:type="pct"/>
            <w:vAlign w:val="bottom"/>
          </w:tcPr>
          <w:p w14:paraId="71C4DD1E" w14:textId="2089B70A" w:rsidR="00A378FE" w:rsidRPr="005207AE" w:rsidRDefault="00A378FE" w:rsidP="00A378FE">
            <w:pPr>
              <w:jc w:val="right"/>
              <w:rPr>
                <w:sz w:val="22"/>
                <w:szCs w:val="22"/>
                <w:lang w:val="es-CR" w:eastAsia="es-ES"/>
              </w:rPr>
            </w:pPr>
            <w:r w:rsidRPr="005207AE">
              <w:rPr>
                <w:sz w:val="22"/>
                <w:szCs w:val="22"/>
              </w:rPr>
              <w:t>3.641.701</w:t>
            </w:r>
          </w:p>
        </w:tc>
        <w:tc>
          <w:tcPr>
            <w:tcW w:w="119" w:type="pct"/>
            <w:vAlign w:val="bottom"/>
          </w:tcPr>
          <w:p w14:paraId="2863C242" w14:textId="77777777" w:rsidR="00A378FE" w:rsidRPr="005207AE" w:rsidRDefault="00A378FE" w:rsidP="00A378FE">
            <w:pPr>
              <w:jc w:val="right"/>
              <w:rPr>
                <w:sz w:val="22"/>
                <w:szCs w:val="22"/>
                <w:lang w:val="es-CR" w:eastAsia="es-ES"/>
              </w:rPr>
            </w:pPr>
          </w:p>
        </w:tc>
        <w:tc>
          <w:tcPr>
            <w:tcW w:w="1039" w:type="pct"/>
            <w:vAlign w:val="bottom"/>
          </w:tcPr>
          <w:p w14:paraId="16202948" w14:textId="3CCB5CFE" w:rsidR="00A378FE" w:rsidRPr="005207AE" w:rsidRDefault="00A378FE" w:rsidP="00A378FE">
            <w:pPr>
              <w:jc w:val="right"/>
              <w:rPr>
                <w:sz w:val="22"/>
                <w:szCs w:val="22"/>
                <w:lang w:val="es-CR"/>
              </w:rPr>
            </w:pPr>
            <w:r w:rsidRPr="005207AE">
              <w:rPr>
                <w:sz w:val="22"/>
                <w:szCs w:val="22"/>
                <w:lang w:val="es-CR"/>
              </w:rPr>
              <w:t>27.236.248</w:t>
            </w:r>
          </w:p>
        </w:tc>
      </w:tr>
      <w:tr w:rsidR="00A378FE" w:rsidRPr="005207AE" w14:paraId="05BDF0DE" w14:textId="77777777" w:rsidTr="00A378FE">
        <w:trPr>
          <w:trHeight w:val="205"/>
        </w:trPr>
        <w:tc>
          <w:tcPr>
            <w:tcW w:w="2526" w:type="pct"/>
            <w:hideMark/>
          </w:tcPr>
          <w:p w14:paraId="4B79FDE5" w14:textId="77777777" w:rsidR="00A378FE" w:rsidRPr="005207AE" w:rsidRDefault="00A378FE" w:rsidP="00A378FE">
            <w:pPr>
              <w:rPr>
                <w:rFonts w:ascii="Calibri" w:eastAsia="Calibri" w:hAnsi="Calibri"/>
                <w:sz w:val="22"/>
                <w:szCs w:val="22"/>
                <w:lang w:val="es-CR" w:eastAsia="es-CR"/>
              </w:rPr>
            </w:pPr>
          </w:p>
        </w:tc>
        <w:tc>
          <w:tcPr>
            <w:tcW w:w="227" w:type="pct"/>
            <w:vAlign w:val="bottom"/>
            <w:hideMark/>
          </w:tcPr>
          <w:p w14:paraId="220E0CD7" w14:textId="77777777" w:rsidR="00A378FE" w:rsidRPr="005207AE" w:rsidRDefault="00A378FE" w:rsidP="00A378FE">
            <w:pPr>
              <w:jc w:val="center"/>
              <w:rPr>
                <w:bCs/>
                <w:sz w:val="22"/>
                <w:szCs w:val="22"/>
                <w:lang w:val="es-CR" w:eastAsia="es-ES"/>
              </w:rPr>
            </w:pPr>
            <w:r w:rsidRPr="005207AE">
              <w:rPr>
                <w:bCs/>
                <w:sz w:val="22"/>
                <w:szCs w:val="22"/>
                <w:lang w:val="es-CR" w:eastAsia="es-ES"/>
              </w:rPr>
              <w:t>¢</w:t>
            </w:r>
          </w:p>
        </w:tc>
        <w:tc>
          <w:tcPr>
            <w:tcW w:w="1089" w:type="pct"/>
            <w:tcBorders>
              <w:top w:val="single" w:sz="4" w:space="0" w:color="auto"/>
              <w:left w:val="nil"/>
              <w:bottom w:val="double" w:sz="4" w:space="0" w:color="auto"/>
              <w:right w:val="nil"/>
            </w:tcBorders>
            <w:vAlign w:val="bottom"/>
          </w:tcPr>
          <w:p w14:paraId="100F54FF" w14:textId="4F62B32D" w:rsidR="00A378FE" w:rsidRPr="005207AE" w:rsidRDefault="00A378FE" w:rsidP="00A378FE">
            <w:pPr>
              <w:jc w:val="right"/>
              <w:rPr>
                <w:sz w:val="22"/>
                <w:szCs w:val="22"/>
                <w:lang w:val="es-CR" w:eastAsia="es-ES"/>
              </w:rPr>
            </w:pPr>
            <w:r w:rsidRPr="005207AE">
              <w:rPr>
                <w:sz w:val="22"/>
                <w:szCs w:val="22"/>
              </w:rPr>
              <w:t>53.235.467.727</w:t>
            </w:r>
          </w:p>
        </w:tc>
        <w:tc>
          <w:tcPr>
            <w:tcW w:w="119" w:type="pct"/>
            <w:vAlign w:val="bottom"/>
          </w:tcPr>
          <w:p w14:paraId="373C79A7" w14:textId="77777777" w:rsidR="00A378FE" w:rsidRPr="005207AE" w:rsidRDefault="00A378FE" w:rsidP="00A378FE">
            <w:pPr>
              <w:jc w:val="right"/>
              <w:rPr>
                <w:sz w:val="22"/>
                <w:szCs w:val="22"/>
                <w:lang w:val="es-CR" w:eastAsia="es-ES"/>
              </w:rPr>
            </w:pPr>
          </w:p>
        </w:tc>
        <w:tc>
          <w:tcPr>
            <w:tcW w:w="1039" w:type="pct"/>
            <w:tcBorders>
              <w:top w:val="single" w:sz="4" w:space="0" w:color="auto"/>
              <w:left w:val="nil"/>
              <w:bottom w:val="double" w:sz="4" w:space="0" w:color="auto"/>
              <w:right w:val="nil"/>
            </w:tcBorders>
            <w:vAlign w:val="bottom"/>
          </w:tcPr>
          <w:p w14:paraId="2613CC4B" w14:textId="0F05BB26" w:rsidR="00A378FE" w:rsidRPr="005207AE" w:rsidRDefault="00A378FE" w:rsidP="00A378FE">
            <w:pPr>
              <w:jc w:val="right"/>
              <w:rPr>
                <w:sz w:val="22"/>
                <w:szCs w:val="22"/>
                <w:lang w:val="es-CR"/>
              </w:rPr>
            </w:pPr>
            <w:r w:rsidRPr="005207AE">
              <w:rPr>
                <w:sz w:val="22"/>
                <w:szCs w:val="22"/>
                <w:lang w:val="es-CR"/>
              </w:rPr>
              <w:t>88.526.619.673</w:t>
            </w:r>
          </w:p>
        </w:tc>
      </w:tr>
    </w:tbl>
    <w:p w14:paraId="4FD065C9" w14:textId="77777777" w:rsidR="00BF5764" w:rsidRPr="005207AE" w:rsidRDefault="00BF5764" w:rsidP="00EE4ABF">
      <w:pPr>
        <w:tabs>
          <w:tab w:val="left" w:pos="1440"/>
        </w:tabs>
        <w:ind w:left="1418" w:hanging="709"/>
        <w:jc w:val="both"/>
        <w:rPr>
          <w:lang w:val="es-CR"/>
        </w:rPr>
      </w:pPr>
    </w:p>
    <w:p w14:paraId="1CA91B99" w14:textId="4772CBAA" w:rsidR="0081500B" w:rsidRPr="005207AE" w:rsidRDefault="0081500B">
      <w:pPr>
        <w:rPr>
          <w:lang w:val="es-CR"/>
        </w:rPr>
      </w:pPr>
      <w:r w:rsidRPr="005207AE">
        <w:rPr>
          <w:lang w:val="es-CR"/>
        </w:rPr>
        <w:br w:type="page"/>
      </w:r>
    </w:p>
    <w:p w14:paraId="19FC0629" w14:textId="77777777" w:rsidR="002F208B" w:rsidRPr="005207AE" w:rsidRDefault="002F208B" w:rsidP="00433357">
      <w:pPr>
        <w:tabs>
          <w:tab w:val="left" w:pos="1440"/>
        </w:tabs>
        <w:jc w:val="both"/>
        <w:rPr>
          <w:lang w:val="es-CR"/>
        </w:rPr>
      </w:pPr>
    </w:p>
    <w:p w14:paraId="0F42EBB6"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 xml:space="preserve">Ingresos por recuperación de activos </w:t>
      </w:r>
      <w:bookmarkEnd w:id="32"/>
      <w:bookmarkEnd w:id="33"/>
      <w:bookmarkEnd w:id="34"/>
      <w:bookmarkEnd w:id="35"/>
      <w:r w:rsidRPr="005207AE">
        <w:rPr>
          <w:u w:val="single"/>
          <w:lang w:val="es-CR"/>
        </w:rPr>
        <w:t>y disminución de estimaciones y provisiones</w:t>
      </w:r>
    </w:p>
    <w:p w14:paraId="15596A94" w14:textId="77777777" w:rsidR="005332B7" w:rsidRPr="005207AE" w:rsidRDefault="005332B7" w:rsidP="00EE4ABF">
      <w:pPr>
        <w:tabs>
          <w:tab w:val="left" w:pos="1440"/>
        </w:tabs>
        <w:ind w:left="1418" w:hanging="709"/>
        <w:jc w:val="both"/>
        <w:rPr>
          <w:sz w:val="20"/>
          <w:lang w:val="es-CR"/>
        </w:rPr>
      </w:pPr>
    </w:p>
    <w:p w14:paraId="225A71DB" w14:textId="0133F823" w:rsidR="00D358D7" w:rsidRPr="005207AE" w:rsidRDefault="00216333" w:rsidP="00EE4ABF">
      <w:pPr>
        <w:tabs>
          <w:tab w:val="left" w:pos="1440"/>
        </w:tabs>
        <w:ind w:left="1418" w:hanging="709"/>
        <w:jc w:val="both"/>
        <w:rPr>
          <w:lang w:val="es-CR"/>
        </w:rPr>
      </w:pPr>
      <w:r w:rsidRPr="005207AE">
        <w:rPr>
          <w:lang w:val="es-CR"/>
        </w:rPr>
        <w:t xml:space="preserve">Por el </w:t>
      </w:r>
      <w:r w:rsidR="005104E3" w:rsidRPr="005207AE">
        <w:rPr>
          <w:lang w:val="es-CR"/>
        </w:rPr>
        <w:t>año</w:t>
      </w:r>
      <w:r w:rsidRPr="005207AE">
        <w:rPr>
          <w:lang w:val="es-CR"/>
        </w:rPr>
        <w:t xml:space="preserve"> terminado el 3</w:t>
      </w:r>
      <w:r w:rsidR="005104E3" w:rsidRPr="005207AE">
        <w:rPr>
          <w:lang w:val="es-CR"/>
        </w:rPr>
        <w:t>1</w:t>
      </w:r>
      <w:r w:rsidRPr="005207AE">
        <w:rPr>
          <w:lang w:val="es-CR"/>
        </w:rPr>
        <w:t xml:space="preserve"> de </w:t>
      </w:r>
      <w:r w:rsidR="005104E3" w:rsidRPr="005207AE">
        <w:rPr>
          <w:lang w:val="es-CR"/>
        </w:rPr>
        <w:t>diciembre</w:t>
      </w:r>
      <w:r w:rsidR="005B0B23" w:rsidRPr="005207AE">
        <w:rPr>
          <w:lang w:val="es-CR"/>
        </w:rPr>
        <w:t>, l</w:t>
      </w:r>
      <w:r w:rsidR="00017035" w:rsidRPr="005207AE">
        <w:rPr>
          <w:lang w:val="es-CR"/>
        </w:rPr>
        <w:t>os</w:t>
      </w:r>
      <w:r w:rsidR="00D358D7" w:rsidRPr="005207AE">
        <w:rPr>
          <w:lang w:val="es-CR"/>
        </w:rPr>
        <w:t xml:space="preserve"> ingresos por recuperación de activos y disminución de estimaciones y provisiones, se detallan como sigue:</w:t>
      </w:r>
    </w:p>
    <w:p w14:paraId="6F9BDF6E" w14:textId="46CE1AAD" w:rsidR="0081500B" w:rsidRPr="005207AE" w:rsidRDefault="0081500B"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4923"/>
        <w:gridCol w:w="260"/>
        <w:gridCol w:w="1977"/>
        <w:gridCol w:w="221"/>
        <w:gridCol w:w="1979"/>
      </w:tblGrid>
      <w:tr w:rsidR="005104E3" w:rsidRPr="005207AE" w14:paraId="0AF72619" w14:textId="77777777" w:rsidTr="00A378FE">
        <w:trPr>
          <w:trHeight w:val="62"/>
        </w:trPr>
        <w:tc>
          <w:tcPr>
            <w:tcW w:w="2630" w:type="pct"/>
            <w:vAlign w:val="center"/>
            <w:hideMark/>
          </w:tcPr>
          <w:p w14:paraId="0D537F26" w14:textId="77777777" w:rsidR="005104E3" w:rsidRPr="005207AE" w:rsidRDefault="005104E3" w:rsidP="00F75F7B">
            <w:pPr>
              <w:rPr>
                <w:rFonts w:ascii="Calibri" w:eastAsia="Calibri" w:hAnsi="Calibri"/>
                <w:lang w:val="es-CR" w:eastAsia="es-CR"/>
              </w:rPr>
            </w:pPr>
          </w:p>
        </w:tc>
        <w:tc>
          <w:tcPr>
            <w:tcW w:w="139" w:type="pct"/>
            <w:vAlign w:val="bottom"/>
          </w:tcPr>
          <w:p w14:paraId="574182A9" w14:textId="77777777" w:rsidR="005104E3" w:rsidRPr="005207AE" w:rsidRDefault="005104E3" w:rsidP="00F75F7B">
            <w:pPr>
              <w:jc w:val="center"/>
              <w:rPr>
                <w:lang w:val="es-CR" w:eastAsia="es-ES"/>
              </w:rPr>
            </w:pPr>
          </w:p>
        </w:tc>
        <w:tc>
          <w:tcPr>
            <w:tcW w:w="1056" w:type="pct"/>
            <w:tcBorders>
              <w:top w:val="single" w:sz="4" w:space="0" w:color="auto"/>
              <w:left w:val="nil"/>
              <w:bottom w:val="single" w:sz="4" w:space="0" w:color="auto"/>
              <w:right w:val="nil"/>
            </w:tcBorders>
            <w:shd w:val="clear" w:color="auto" w:fill="auto"/>
            <w:vAlign w:val="bottom"/>
            <w:hideMark/>
          </w:tcPr>
          <w:p w14:paraId="073E6D88" w14:textId="61749008" w:rsidR="005104E3" w:rsidRPr="005207AE" w:rsidRDefault="005104E3" w:rsidP="00F75F7B">
            <w:pPr>
              <w:pStyle w:val="Sangra2detindependiente"/>
              <w:ind w:left="0"/>
              <w:jc w:val="center"/>
              <w:rPr>
                <w:sz w:val="24"/>
                <w:szCs w:val="24"/>
                <w:lang w:val="es-CR"/>
              </w:rPr>
            </w:pPr>
            <w:r w:rsidRPr="005207AE">
              <w:rPr>
                <w:sz w:val="24"/>
                <w:szCs w:val="24"/>
                <w:lang w:val="es-CR"/>
              </w:rPr>
              <w:t>2019</w:t>
            </w:r>
          </w:p>
        </w:tc>
        <w:tc>
          <w:tcPr>
            <w:tcW w:w="118" w:type="pct"/>
            <w:tcBorders>
              <w:top w:val="single" w:sz="4" w:space="0" w:color="auto"/>
              <w:left w:val="nil"/>
              <w:bottom w:val="nil"/>
              <w:right w:val="nil"/>
            </w:tcBorders>
            <w:shd w:val="clear" w:color="auto" w:fill="auto"/>
            <w:vAlign w:val="bottom"/>
          </w:tcPr>
          <w:p w14:paraId="00FCAF9C" w14:textId="77777777" w:rsidR="005104E3" w:rsidRPr="005207AE" w:rsidRDefault="005104E3" w:rsidP="00F75F7B">
            <w:pPr>
              <w:pStyle w:val="Sangra2detindependiente"/>
              <w:ind w:left="0"/>
              <w:jc w:val="center"/>
              <w:rPr>
                <w:sz w:val="24"/>
                <w:szCs w:val="24"/>
                <w:lang w:val="es-CR"/>
              </w:rPr>
            </w:pPr>
          </w:p>
        </w:tc>
        <w:tc>
          <w:tcPr>
            <w:tcW w:w="1057" w:type="pct"/>
            <w:tcBorders>
              <w:top w:val="single" w:sz="4" w:space="0" w:color="auto"/>
              <w:left w:val="nil"/>
              <w:bottom w:val="single" w:sz="4" w:space="0" w:color="auto"/>
              <w:right w:val="nil"/>
            </w:tcBorders>
            <w:shd w:val="clear" w:color="auto" w:fill="auto"/>
            <w:vAlign w:val="bottom"/>
            <w:hideMark/>
          </w:tcPr>
          <w:p w14:paraId="78E9A5CC" w14:textId="091A2EF7" w:rsidR="005104E3" w:rsidRPr="005207AE" w:rsidRDefault="005104E3" w:rsidP="00F75F7B">
            <w:pPr>
              <w:pStyle w:val="Sangra2detindependiente"/>
              <w:ind w:left="0"/>
              <w:jc w:val="center"/>
              <w:rPr>
                <w:sz w:val="24"/>
                <w:szCs w:val="24"/>
                <w:lang w:val="es-CR"/>
              </w:rPr>
            </w:pPr>
            <w:r w:rsidRPr="005207AE">
              <w:rPr>
                <w:sz w:val="24"/>
                <w:szCs w:val="24"/>
                <w:lang w:val="es-CR"/>
              </w:rPr>
              <w:t>2018</w:t>
            </w:r>
          </w:p>
        </w:tc>
      </w:tr>
      <w:tr w:rsidR="00A378FE" w:rsidRPr="005207AE" w14:paraId="0BD77364" w14:textId="77777777" w:rsidTr="00A378FE">
        <w:trPr>
          <w:trHeight w:val="223"/>
        </w:trPr>
        <w:tc>
          <w:tcPr>
            <w:tcW w:w="2630" w:type="pct"/>
            <w:vAlign w:val="center"/>
            <w:hideMark/>
          </w:tcPr>
          <w:p w14:paraId="467D4700" w14:textId="78C06A91" w:rsidR="00A378FE" w:rsidRPr="005207AE" w:rsidRDefault="00A378FE" w:rsidP="00A378FE">
            <w:pPr>
              <w:rPr>
                <w:bCs/>
                <w:color w:val="000000" w:themeColor="text1"/>
                <w:lang w:val="es-CR" w:eastAsia="es-CR"/>
              </w:rPr>
            </w:pPr>
            <w:r w:rsidRPr="005207AE">
              <w:rPr>
                <w:bCs/>
                <w:color w:val="000000" w:themeColor="text1"/>
                <w:lang w:val="es-CR" w:eastAsia="es-CR"/>
              </w:rPr>
              <w:t>Recuperaciones de créditos castigados</w:t>
            </w:r>
          </w:p>
        </w:tc>
        <w:tc>
          <w:tcPr>
            <w:tcW w:w="139" w:type="pct"/>
            <w:vAlign w:val="bottom"/>
            <w:hideMark/>
          </w:tcPr>
          <w:p w14:paraId="4F19B480" w14:textId="77777777" w:rsidR="00A378FE" w:rsidRPr="005207AE" w:rsidRDefault="00A378FE" w:rsidP="00A378FE">
            <w:pPr>
              <w:jc w:val="center"/>
              <w:rPr>
                <w:lang w:val="es-CR" w:eastAsia="es-ES"/>
              </w:rPr>
            </w:pPr>
            <w:r w:rsidRPr="005207AE">
              <w:rPr>
                <w:lang w:val="es-CR" w:eastAsia="es-ES"/>
              </w:rPr>
              <w:t>¢</w:t>
            </w:r>
          </w:p>
        </w:tc>
        <w:tc>
          <w:tcPr>
            <w:tcW w:w="1056" w:type="pct"/>
            <w:tcBorders>
              <w:top w:val="single" w:sz="4" w:space="0" w:color="auto"/>
              <w:left w:val="nil"/>
              <w:bottom w:val="nil"/>
              <w:right w:val="nil"/>
            </w:tcBorders>
            <w:shd w:val="clear" w:color="auto" w:fill="auto"/>
            <w:vAlign w:val="bottom"/>
          </w:tcPr>
          <w:p w14:paraId="282E62C0" w14:textId="0AB1529C" w:rsidR="00A378FE" w:rsidRPr="005207AE" w:rsidRDefault="00A378FE" w:rsidP="00A378FE">
            <w:pPr>
              <w:jc w:val="right"/>
              <w:rPr>
                <w:color w:val="000000"/>
                <w:lang w:val="es-CR" w:eastAsia="es-CR"/>
              </w:rPr>
            </w:pPr>
            <w:r w:rsidRPr="005207AE">
              <w:t>8.284.452.833</w:t>
            </w:r>
          </w:p>
        </w:tc>
        <w:tc>
          <w:tcPr>
            <w:tcW w:w="118" w:type="pct"/>
            <w:shd w:val="clear" w:color="auto" w:fill="auto"/>
            <w:vAlign w:val="bottom"/>
          </w:tcPr>
          <w:p w14:paraId="168F27D5" w14:textId="77777777" w:rsidR="00A378FE" w:rsidRPr="005207AE" w:rsidRDefault="00A378FE" w:rsidP="00A378FE">
            <w:pPr>
              <w:jc w:val="right"/>
              <w:rPr>
                <w:color w:val="000000"/>
                <w:lang w:val="es-CR" w:eastAsia="es-CR"/>
              </w:rPr>
            </w:pPr>
          </w:p>
        </w:tc>
        <w:tc>
          <w:tcPr>
            <w:tcW w:w="1057" w:type="pct"/>
            <w:tcBorders>
              <w:top w:val="single" w:sz="4" w:space="0" w:color="auto"/>
              <w:left w:val="nil"/>
              <w:bottom w:val="nil"/>
              <w:right w:val="nil"/>
            </w:tcBorders>
            <w:shd w:val="clear" w:color="auto" w:fill="auto"/>
            <w:vAlign w:val="bottom"/>
          </w:tcPr>
          <w:p w14:paraId="0CF7E62E" w14:textId="2A83441B" w:rsidR="00A378FE" w:rsidRPr="005207AE" w:rsidRDefault="00A378FE" w:rsidP="00A378FE">
            <w:pPr>
              <w:jc w:val="right"/>
              <w:rPr>
                <w:color w:val="000000"/>
                <w:lang w:val="es-CR" w:eastAsia="es-CR"/>
              </w:rPr>
            </w:pPr>
            <w:r w:rsidRPr="005207AE">
              <w:t>6.007.580.804</w:t>
            </w:r>
          </w:p>
        </w:tc>
      </w:tr>
      <w:tr w:rsidR="00A378FE" w:rsidRPr="005207AE" w14:paraId="045E2816" w14:textId="77777777" w:rsidTr="00A378FE">
        <w:trPr>
          <w:trHeight w:val="62"/>
        </w:trPr>
        <w:tc>
          <w:tcPr>
            <w:tcW w:w="2630" w:type="pct"/>
            <w:vAlign w:val="center"/>
          </w:tcPr>
          <w:p w14:paraId="63726904" w14:textId="0DF1C133" w:rsidR="00A378FE" w:rsidRPr="005207AE" w:rsidRDefault="00A378FE" w:rsidP="00A378FE">
            <w:pPr>
              <w:rPr>
                <w:bCs/>
                <w:color w:val="000000" w:themeColor="text1"/>
                <w:lang w:val="es-CR" w:eastAsia="es-CR"/>
              </w:rPr>
            </w:pPr>
            <w:r w:rsidRPr="005207AE">
              <w:rPr>
                <w:bCs/>
                <w:color w:val="000000" w:themeColor="text1"/>
                <w:lang w:val="es-CR" w:eastAsia="es-CR"/>
              </w:rPr>
              <w:t>Recuperaciones de cuentas por cobrar castigadas</w:t>
            </w:r>
          </w:p>
        </w:tc>
        <w:tc>
          <w:tcPr>
            <w:tcW w:w="139" w:type="pct"/>
            <w:vAlign w:val="bottom"/>
          </w:tcPr>
          <w:p w14:paraId="3733A64E" w14:textId="77777777" w:rsidR="00A378FE" w:rsidRPr="005207AE" w:rsidRDefault="00A378FE" w:rsidP="00A378FE">
            <w:pPr>
              <w:jc w:val="center"/>
              <w:rPr>
                <w:lang w:val="es-CR" w:eastAsia="es-ES"/>
              </w:rPr>
            </w:pPr>
          </w:p>
        </w:tc>
        <w:tc>
          <w:tcPr>
            <w:tcW w:w="1056" w:type="pct"/>
            <w:shd w:val="clear" w:color="auto" w:fill="auto"/>
            <w:vAlign w:val="bottom"/>
          </w:tcPr>
          <w:p w14:paraId="537FCEBC" w14:textId="4FBDDFE8" w:rsidR="00A378FE" w:rsidRPr="005207AE" w:rsidRDefault="00A378FE" w:rsidP="00A378FE">
            <w:pPr>
              <w:jc w:val="right"/>
              <w:rPr>
                <w:color w:val="000000"/>
                <w:lang w:val="es-CR" w:eastAsia="es-CR"/>
              </w:rPr>
            </w:pPr>
            <w:r w:rsidRPr="005207AE">
              <w:t>11.844.837</w:t>
            </w:r>
          </w:p>
        </w:tc>
        <w:tc>
          <w:tcPr>
            <w:tcW w:w="118" w:type="pct"/>
            <w:shd w:val="clear" w:color="auto" w:fill="auto"/>
            <w:vAlign w:val="bottom"/>
          </w:tcPr>
          <w:p w14:paraId="692AD850" w14:textId="77777777" w:rsidR="00A378FE" w:rsidRPr="005207AE" w:rsidRDefault="00A378FE" w:rsidP="00A378FE">
            <w:pPr>
              <w:jc w:val="right"/>
              <w:rPr>
                <w:color w:val="000000"/>
                <w:lang w:val="es-CR" w:eastAsia="es-CR"/>
              </w:rPr>
            </w:pPr>
          </w:p>
        </w:tc>
        <w:tc>
          <w:tcPr>
            <w:tcW w:w="1057" w:type="pct"/>
            <w:shd w:val="clear" w:color="auto" w:fill="auto"/>
            <w:vAlign w:val="bottom"/>
          </w:tcPr>
          <w:p w14:paraId="2BB962FC" w14:textId="78070CEC" w:rsidR="00A378FE" w:rsidRPr="005207AE" w:rsidRDefault="00A378FE" w:rsidP="00A378FE">
            <w:pPr>
              <w:jc w:val="right"/>
            </w:pPr>
            <w:r w:rsidRPr="005207AE">
              <w:t>2.835.301</w:t>
            </w:r>
          </w:p>
        </w:tc>
      </w:tr>
      <w:tr w:rsidR="00A378FE" w:rsidRPr="005207AE" w14:paraId="3A4F8658" w14:textId="77777777" w:rsidTr="00A378FE">
        <w:trPr>
          <w:trHeight w:val="62"/>
        </w:trPr>
        <w:tc>
          <w:tcPr>
            <w:tcW w:w="2630" w:type="pct"/>
            <w:vAlign w:val="center"/>
          </w:tcPr>
          <w:p w14:paraId="0AD1D758" w14:textId="4AAE425A" w:rsidR="00A378FE" w:rsidRPr="005207AE" w:rsidRDefault="00A378FE" w:rsidP="00A378FE">
            <w:pPr>
              <w:rPr>
                <w:bCs/>
                <w:color w:val="000000" w:themeColor="text1"/>
                <w:lang w:val="es-CR" w:eastAsia="es-CR"/>
              </w:rPr>
            </w:pPr>
            <w:r w:rsidRPr="005207AE">
              <w:rPr>
                <w:bCs/>
                <w:color w:val="000000" w:themeColor="text1"/>
                <w:lang w:val="es-CR" w:eastAsia="es-CR"/>
              </w:rPr>
              <w:t>Disminución de estimación de cartera de créditos (véase nota 6)</w:t>
            </w:r>
          </w:p>
        </w:tc>
        <w:tc>
          <w:tcPr>
            <w:tcW w:w="139" w:type="pct"/>
            <w:vAlign w:val="bottom"/>
          </w:tcPr>
          <w:p w14:paraId="2F3EFDC6" w14:textId="77777777" w:rsidR="00A378FE" w:rsidRPr="005207AE" w:rsidRDefault="00A378FE" w:rsidP="00A378FE">
            <w:pPr>
              <w:jc w:val="center"/>
              <w:rPr>
                <w:lang w:val="es-CR" w:eastAsia="es-ES"/>
              </w:rPr>
            </w:pPr>
          </w:p>
        </w:tc>
        <w:tc>
          <w:tcPr>
            <w:tcW w:w="1056" w:type="pct"/>
            <w:shd w:val="clear" w:color="auto" w:fill="auto"/>
            <w:vAlign w:val="bottom"/>
          </w:tcPr>
          <w:p w14:paraId="1E9A4E41" w14:textId="37C27159" w:rsidR="00A378FE" w:rsidRPr="005207AE" w:rsidRDefault="00A378FE" w:rsidP="00A378FE">
            <w:pPr>
              <w:jc w:val="right"/>
              <w:rPr>
                <w:color w:val="000000"/>
                <w:lang w:val="es-CR" w:eastAsia="es-CR"/>
              </w:rPr>
            </w:pPr>
            <w:r w:rsidRPr="005207AE">
              <w:t>175.919</w:t>
            </w:r>
          </w:p>
        </w:tc>
        <w:tc>
          <w:tcPr>
            <w:tcW w:w="118" w:type="pct"/>
            <w:shd w:val="clear" w:color="auto" w:fill="auto"/>
            <w:vAlign w:val="bottom"/>
          </w:tcPr>
          <w:p w14:paraId="20B8C55E" w14:textId="77777777" w:rsidR="00A378FE" w:rsidRPr="005207AE" w:rsidRDefault="00A378FE" w:rsidP="00A378FE">
            <w:pPr>
              <w:jc w:val="right"/>
              <w:rPr>
                <w:color w:val="000000"/>
                <w:lang w:val="es-CR" w:eastAsia="es-CR"/>
              </w:rPr>
            </w:pPr>
          </w:p>
        </w:tc>
        <w:tc>
          <w:tcPr>
            <w:tcW w:w="1057" w:type="pct"/>
            <w:shd w:val="clear" w:color="auto" w:fill="auto"/>
            <w:vAlign w:val="bottom"/>
          </w:tcPr>
          <w:p w14:paraId="6B787200" w14:textId="0E8D8298" w:rsidR="00A378FE" w:rsidRPr="005207AE" w:rsidRDefault="00A378FE" w:rsidP="00A378FE">
            <w:pPr>
              <w:jc w:val="center"/>
            </w:pPr>
            <w:r w:rsidRPr="005207AE">
              <w:t>-</w:t>
            </w:r>
          </w:p>
        </w:tc>
      </w:tr>
      <w:tr w:rsidR="00A378FE" w:rsidRPr="005207AE" w14:paraId="7A49BD1A" w14:textId="77777777" w:rsidTr="00A378FE">
        <w:trPr>
          <w:trHeight w:val="62"/>
        </w:trPr>
        <w:tc>
          <w:tcPr>
            <w:tcW w:w="2630" w:type="pct"/>
            <w:vAlign w:val="center"/>
          </w:tcPr>
          <w:p w14:paraId="2B3492A2" w14:textId="668EB959" w:rsidR="00A378FE" w:rsidRPr="005207AE" w:rsidRDefault="00A378FE" w:rsidP="00A378FE">
            <w:pPr>
              <w:rPr>
                <w:bCs/>
                <w:color w:val="000000" w:themeColor="text1"/>
                <w:lang w:val="es-CR" w:eastAsia="es-CR"/>
              </w:rPr>
            </w:pPr>
            <w:r w:rsidRPr="005207AE">
              <w:rPr>
                <w:bCs/>
                <w:color w:val="000000" w:themeColor="text1"/>
                <w:lang w:val="es-CR" w:eastAsia="es-CR"/>
              </w:rPr>
              <w:t>Disminución de estimaciones de otras cuentas por cobrar (véase nota 8)</w:t>
            </w:r>
          </w:p>
        </w:tc>
        <w:tc>
          <w:tcPr>
            <w:tcW w:w="139" w:type="pct"/>
            <w:vAlign w:val="bottom"/>
          </w:tcPr>
          <w:p w14:paraId="1AEA2500" w14:textId="77777777" w:rsidR="00A378FE" w:rsidRPr="005207AE" w:rsidRDefault="00A378FE" w:rsidP="00A378FE">
            <w:pPr>
              <w:jc w:val="center"/>
              <w:rPr>
                <w:lang w:val="es-CR" w:eastAsia="es-ES"/>
              </w:rPr>
            </w:pPr>
          </w:p>
        </w:tc>
        <w:tc>
          <w:tcPr>
            <w:tcW w:w="1056" w:type="pct"/>
            <w:shd w:val="clear" w:color="auto" w:fill="auto"/>
            <w:vAlign w:val="bottom"/>
          </w:tcPr>
          <w:p w14:paraId="239A23CE" w14:textId="79E2DD42" w:rsidR="00A378FE" w:rsidRPr="005207AE" w:rsidRDefault="00A378FE" w:rsidP="00A378FE">
            <w:pPr>
              <w:jc w:val="right"/>
              <w:rPr>
                <w:color w:val="000000"/>
                <w:lang w:val="es-CR" w:eastAsia="es-CR"/>
              </w:rPr>
            </w:pPr>
            <w:r w:rsidRPr="005207AE">
              <w:t>180.065.955</w:t>
            </w:r>
          </w:p>
        </w:tc>
        <w:tc>
          <w:tcPr>
            <w:tcW w:w="118" w:type="pct"/>
            <w:shd w:val="clear" w:color="auto" w:fill="auto"/>
            <w:vAlign w:val="bottom"/>
          </w:tcPr>
          <w:p w14:paraId="6B5C4F27" w14:textId="77777777" w:rsidR="00A378FE" w:rsidRPr="005207AE" w:rsidRDefault="00A378FE" w:rsidP="00A378FE">
            <w:pPr>
              <w:jc w:val="right"/>
              <w:rPr>
                <w:color w:val="000000"/>
                <w:lang w:val="es-CR" w:eastAsia="es-CR"/>
              </w:rPr>
            </w:pPr>
          </w:p>
        </w:tc>
        <w:tc>
          <w:tcPr>
            <w:tcW w:w="1057" w:type="pct"/>
            <w:shd w:val="clear" w:color="auto" w:fill="auto"/>
            <w:vAlign w:val="bottom"/>
          </w:tcPr>
          <w:p w14:paraId="4F5589A5" w14:textId="1F727FE2" w:rsidR="00A378FE" w:rsidRPr="005207AE" w:rsidRDefault="00A378FE" w:rsidP="00A378FE">
            <w:pPr>
              <w:jc w:val="right"/>
            </w:pPr>
            <w:r w:rsidRPr="005207AE">
              <w:t>1.149.713.455</w:t>
            </w:r>
          </w:p>
        </w:tc>
      </w:tr>
      <w:tr w:rsidR="00A378FE" w:rsidRPr="005207AE" w14:paraId="09092F7C" w14:textId="77777777" w:rsidTr="00A378FE">
        <w:trPr>
          <w:trHeight w:val="315"/>
        </w:trPr>
        <w:tc>
          <w:tcPr>
            <w:tcW w:w="2630" w:type="pct"/>
            <w:vAlign w:val="center"/>
          </w:tcPr>
          <w:p w14:paraId="2AC60142" w14:textId="0CE8A067" w:rsidR="00A378FE" w:rsidRPr="005207AE" w:rsidRDefault="00A378FE" w:rsidP="00A378FE">
            <w:pPr>
              <w:rPr>
                <w:bCs/>
                <w:color w:val="000000" w:themeColor="text1"/>
                <w:lang w:val="es-CR" w:eastAsia="es-CR"/>
              </w:rPr>
            </w:pPr>
            <w:r w:rsidRPr="005207AE">
              <w:rPr>
                <w:bCs/>
                <w:color w:val="000000" w:themeColor="text1"/>
                <w:lang w:val="es-CR" w:eastAsia="es-CR"/>
              </w:rPr>
              <w:t>Disminución de estimaciones de cuentas contingentes (véase nota 18)</w:t>
            </w:r>
          </w:p>
        </w:tc>
        <w:tc>
          <w:tcPr>
            <w:tcW w:w="139" w:type="pct"/>
            <w:vAlign w:val="bottom"/>
          </w:tcPr>
          <w:p w14:paraId="092B1593" w14:textId="77777777" w:rsidR="00A378FE" w:rsidRPr="005207AE" w:rsidRDefault="00A378FE" w:rsidP="00A378FE">
            <w:pPr>
              <w:jc w:val="center"/>
              <w:rPr>
                <w:lang w:val="es-CR" w:eastAsia="es-ES"/>
              </w:rPr>
            </w:pPr>
          </w:p>
        </w:tc>
        <w:tc>
          <w:tcPr>
            <w:tcW w:w="1056" w:type="pct"/>
            <w:shd w:val="clear" w:color="auto" w:fill="auto"/>
            <w:vAlign w:val="bottom"/>
          </w:tcPr>
          <w:p w14:paraId="54E75EA6" w14:textId="6A5A1CE8" w:rsidR="00A378FE" w:rsidRPr="005207AE" w:rsidRDefault="00A378FE" w:rsidP="00A378FE">
            <w:pPr>
              <w:jc w:val="right"/>
              <w:rPr>
                <w:color w:val="000000"/>
                <w:lang w:val="es-CR" w:eastAsia="es-CR"/>
              </w:rPr>
            </w:pPr>
            <w:r w:rsidRPr="005207AE">
              <w:t>30.000.000</w:t>
            </w:r>
          </w:p>
        </w:tc>
        <w:tc>
          <w:tcPr>
            <w:tcW w:w="118" w:type="pct"/>
            <w:shd w:val="clear" w:color="auto" w:fill="auto"/>
            <w:vAlign w:val="bottom"/>
          </w:tcPr>
          <w:p w14:paraId="4B26F3A0" w14:textId="77777777" w:rsidR="00A378FE" w:rsidRPr="005207AE" w:rsidRDefault="00A378FE" w:rsidP="00A378FE">
            <w:pPr>
              <w:jc w:val="right"/>
              <w:rPr>
                <w:color w:val="000000"/>
                <w:lang w:val="es-CR" w:eastAsia="es-CR"/>
              </w:rPr>
            </w:pPr>
          </w:p>
        </w:tc>
        <w:tc>
          <w:tcPr>
            <w:tcW w:w="1057" w:type="pct"/>
            <w:shd w:val="clear" w:color="auto" w:fill="auto"/>
            <w:vAlign w:val="bottom"/>
          </w:tcPr>
          <w:p w14:paraId="305D1B7D" w14:textId="5DEEC6EE" w:rsidR="00A378FE" w:rsidRPr="005207AE" w:rsidRDefault="00A378FE" w:rsidP="00A378FE">
            <w:pPr>
              <w:jc w:val="right"/>
            </w:pPr>
            <w:r w:rsidRPr="005207AE">
              <w:t>50.000.000</w:t>
            </w:r>
          </w:p>
        </w:tc>
      </w:tr>
      <w:tr w:rsidR="00444967" w:rsidRPr="005207AE" w14:paraId="7CD6A7E8" w14:textId="77777777" w:rsidTr="00A378FE">
        <w:trPr>
          <w:trHeight w:val="315"/>
        </w:trPr>
        <w:tc>
          <w:tcPr>
            <w:tcW w:w="2630" w:type="pct"/>
            <w:vAlign w:val="center"/>
          </w:tcPr>
          <w:p w14:paraId="050C97EE" w14:textId="4FF746A6" w:rsidR="00444967" w:rsidRPr="005207AE" w:rsidRDefault="00444967" w:rsidP="00444967">
            <w:pPr>
              <w:rPr>
                <w:bCs/>
                <w:color w:val="000000" w:themeColor="text1"/>
                <w:lang w:val="es-CR" w:eastAsia="es-CR"/>
              </w:rPr>
            </w:pPr>
            <w:r w:rsidRPr="005207AE">
              <w:rPr>
                <w:bCs/>
                <w:color w:val="000000" w:themeColor="text1"/>
                <w:lang w:val="es-CR" w:eastAsia="es-CR"/>
              </w:rPr>
              <w:t>Disminución estimación genérica y contra cíclica para créditos contingentes (véase nota 19)</w:t>
            </w:r>
          </w:p>
        </w:tc>
        <w:tc>
          <w:tcPr>
            <w:tcW w:w="139" w:type="pct"/>
            <w:vAlign w:val="bottom"/>
          </w:tcPr>
          <w:p w14:paraId="4F2D3A36" w14:textId="77777777" w:rsidR="00444967" w:rsidRPr="005207AE" w:rsidRDefault="00444967" w:rsidP="00444967">
            <w:pPr>
              <w:jc w:val="center"/>
              <w:rPr>
                <w:lang w:val="es-CR" w:eastAsia="es-ES"/>
              </w:rPr>
            </w:pPr>
          </w:p>
        </w:tc>
        <w:tc>
          <w:tcPr>
            <w:tcW w:w="1056" w:type="pct"/>
            <w:shd w:val="clear" w:color="auto" w:fill="auto"/>
            <w:vAlign w:val="bottom"/>
          </w:tcPr>
          <w:p w14:paraId="151EFEAA" w14:textId="45AD6427" w:rsidR="00444967" w:rsidRPr="005207AE" w:rsidRDefault="00A378FE" w:rsidP="00A378FE">
            <w:pPr>
              <w:jc w:val="center"/>
              <w:rPr>
                <w:lang w:val="es-CR"/>
              </w:rPr>
            </w:pPr>
            <w:r w:rsidRPr="005207AE">
              <w:rPr>
                <w:lang w:val="es-CR"/>
              </w:rPr>
              <w:t>-</w:t>
            </w:r>
          </w:p>
        </w:tc>
        <w:tc>
          <w:tcPr>
            <w:tcW w:w="118" w:type="pct"/>
            <w:shd w:val="clear" w:color="auto" w:fill="auto"/>
            <w:vAlign w:val="bottom"/>
          </w:tcPr>
          <w:p w14:paraId="611C7973" w14:textId="77777777" w:rsidR="00444967" w:rsidRPr="005207AE" w:rsidRDefault="00444967" w:rsidP="00A378FE">
            <w:pPr>
              <w:jc w:val="right"/>
              <w:rPr>
                <w:color w:val="000000"/>
                <w:lang w:val="es-CR" w:eastAsia="es-CR"/>
              </w:rPr>
            </w:pPr>
          </w:p>
        </w:tc>
        <w:tc>
          <w:tcPr>
            <w:tcW w:w="1057" w:type="pct"/>
            <w:shd w:val="clear" w:color="auto" w:fill="auto"/>
            <w:vAlign w:val="bottom"/>
          </w:tcPr>
          <w:p w14:paraId="1C6C2BBD" w14:textId="7153ED03" w:rsidR="00444967" w:rsidRPr="005207AE" w:rsidRDefault="00444967" w:rsidP="00A378FE">
            <w:pPr>
              <w:jc w:val="right"/>
            </w:pPr>
            <w:r w:rsidRPr="005207AE">
              <w:t>80.000.000</w:t>
            </w:r>
          </w:p>
        </w:tc>
      </w:tr>
      <w:tr w:rsidR="00A378FE" w:rsidRPr="005207AE" w14:paraId="210FD0A2" w14:textId="77777777" w:rsidTr="00A378FE">
        <w:trPr>
          <w:trHeight w:val="315"/>
        </w:trPr>
        <w:tc>
          <w:tcPr>
            <w:tcW w:w="2630" w:type="pct"/>
            <w:vAlign w:val="center"/>
          </w:tcPr>
          <w:p w14:paraId="40A8BCBC" w14:textId="46350E4C" w:rsidR="00A378FE" w:rsidRPr="005207AE" w:rsidRDefault="00A378FE" w:rsidP="00A378FE">
            <w:pPr>
              <w:rPr>
                <w:bCs/>
                <w:color w:val="000000" w:themeColor="text1"/>
                <w:lang w:val="es-CR" w:eastAsia="es-CR"/>
              </w:rPr>
            </w:pPr>
            <w:r w:rsidRPr="005207AE">
              <w:rPr>
                <w:bCs/>
                <w:color w:val="000000" w:themeColor="text1"/>
                <w:lang w:val="es-CR" w:eastAsia="es-CR"/>
              </w:rPr>
              <w:t>Disminución de estimación de inversiones en instrumentos financieros (véase nota 5)</w:t>
            </w:r>
          </w:p>
        </w:tc>
        <w:tc>
          <w:tcPr>
            <w:tcW w:w="139" w:type="pct"/>
            <w:vAlign w:val="bottom"/>
          </w:tcPr>
          <w:p w14:paraId="245D6026" w14:textId="77777777" w:rsidR="00A378FE" w:rsidRPr="005207AE" w:rsidRDefault="00A378FE" w:rsidP="00A378FE">
            <w:pPr>
              <w:jc w:val="center"/>
              <w:rPr>
                <w:lang w:val="es-CR" w:eastAsia="es-ES"/>
              </w:rPr>
            </w:pPr>
          </w:p>
        </w:tc>
        <w:tc>
          <w:tcPr>
            <w:tcW w:w="1056" w:type="pct"/>
            <w:shd w:val="clear" w:color="auto" w:fill="auto"/>
            <w:vAlign w:val="bottom"/>
          </w:tcPr>
          <w:p w14:paraId="2D3E6234" w14:textId="7A34E24C" w:rsidR="00A378FE" w:rsidRPr="005207AE" w:rsidRDefault="00A378FE" w:rsidP="00A378FE">
            <w:pPr>
              <w:jc w:val="right"/>
              <w:rPr>
                <w:color w:val="000000"/>
                <w:lang w:val="es-CR" w:eastAsia="es-CR"/>
              </w:rPr>
            </w:pPr>
            <w:r w:rsidRPr="005207AE">
              <w:t>14.343.386</w:t>
            </w:r>
          </w:p>
        </w:tc>
        <w:tc>
          <w:tcPr>
            <w:tcW w:w="118" w:type="pct"/>
            <w:shd w:val="clear" w:color="auto" w:fill="auto"/>
            <w:vAlign w:val="bottom"/>
          </w:tcPr>
          <w:p w14:paraId="4D4A3AE8" w14:textId="77777777" w:rsidR="00A378FE" w:rsidRPr="005207AE" w:rsidRDefault="00A378FE" w:rsidP="00A378FE">
            <w:pPr>
              <w:jc w:val="right"/>
              <w:rPr>
                <w:color w:val="000000"/>
                <w:lang w:val="es-CR" w:eastAsia="es-CR"/>
              </w:rPr>
            </w:pPr>
          </w:p>
        </w:tc>
        <w:tc>
          <w:tcPr>
            <w:tcW w:w="1057" w:type="pct"/>
            <w:shd w:val="clear" w:color="auto" w:fill="auto"/>
            <w:vAlign w:val="bottom"/>
          </w:tcPr>
          <w:p w14:paraId="33C2C434" w14:textId="328EC38C" w:rsidR="00A378FE" w:rsidRPr="005207AE" w:rsidRDefault="00A378FE" w:rsidP="00A378FE">
            <w:pPr>
              <w:jc w:val="right"/>
            </w:pPr>
            <w:r w:rsidRPr="005207AE">
              <w:t>90.008.759</w:t>
            </w:r>
          </w:p>
        </w:tc>
      </w:tr>
      <w:tr w:rsidR="00A378FE" w:rsidRPr="005207AE" w14:paraId="7ED2F94B" w14:textId="77777777" w:rsidTr="00A378FE">
        <w:trPr>
          <w:trHeight w:val="315"/>
        </w:trPr>
        <w:tc>
          <w:tcPr>
            <w:tcW w:w="2630" w:type="pct"/>
            <w:vAlign w:val="center"/>
          </w:tcPr>
          <w:p w14:paraId="76C394AA" w14:textId="43BB1CD8" w:rsidR="00A378FE" w:rsidRPr="005207AE" w:rsidRDefault="00A378FE" w:rsidP="00A378FE">
            <w:pPr>
              <w:pStyle w:val="Sangra2detindependiente"/>
              <w:tabs>
                <w:tab w:val="clear" w:pos="405"/>
                <w:tab w:val="left" w:pos="708"/>
              </w:tabs>
              <w:ind w:left="200" w:hanging="270"/>
              <w:jc w:val="left"/>
              <w:rPr>
                <w:sz w:val="24"/>
                <w:szCs w:val="24"/>
                <w:lang w:val="es-CR"/>
              </w:rPr>
            </w:pPr>
          </w:p>
        </w:tc>
        <w:tc>
          <w:tcPr>
            <w:tcW w:w="139" w:type="pct"/>
            <w:vAlign w:val="bottom"/>
          </w:tcPr>
          <w:p w14:paraId="482B3857" w14:textId="7C4E5159" w:rsidR="00A378FE" w:rsidRPr="005207AE" w:rsidRDefault="00A378FE" w:rsidP="00A378FE">
            <w:pPr>
              <w:jc w:val="center"/>
              <w:rPr>
                <w:lang w:val="es-CR" w:eastAsia="es-ES"/>
              </w:rPr>
            </w:pPr>
            <w:r w:rsidRPr="005207AE">
              <w:rPr>
                <w:bCs/>
                <w:lang w:val="es-CR" w:eastAsia="es-ES"/>
              </w:rPr>
              <w:t>¢</w:t>
            </w:r>
          </w:p>
        </w:tc>
        <w:tc>
          <w:tcPr>
            <w:tcW w:w="1056" w:type="pct"/>
            <w:tcBorders>
              <w:top w:val="single" w:sz="4" w:space="0" w:color="auto"/>
              <w:left w:val="nil"/>
              <w:bottom w:val="double" w:sz="4" w:space="0" w:color="auto"/>
              <w:right w:val="nil"/>
            </w:tcBorders>
            <w:shd w:val="clear" w:color="auto" w:fill="auto"/>
            <w:vAlign w:val="bottom"/>
          </w:tcPr>
          <w:p w14:paraId="3D1D41BD" w14:textId="2F3039B1" w:rsidR="00A378FE" w:rsidRPr="005207AE" w:rsidRDefault="00A378FE" w:rsidP="00A378FE">
            <w:pPr>
              <w:jc w:val="right"/>
              <w:rPr>
                <w:color w:val="000000"/>
                <w:lang w:val="es-CR" w:eastAsia="es-CR"/>
              </w:rPr>
            </w:pPr>
            <w:r w:rsidRPr="005207AE">
              <w:t>8.520.882.930</w:t>
            </w:r>
          </w:p>
        </w:tc>
        <w:tc>
          <w:tcPr>
            <w:tcW w:w="118" w:type="pct"/>
            <w:shd w:val="clear" w:color="auto" w:fill="auto"/>
            <w:vAlign w:val="bottom"/>
          </w:tcPr>
          <w:p w14:paraId="266FCB39" w14:textId="77777777" w:rsidR="00A378FE" w:rsidRPr="005207AE" w:rsidRDefault="00A378FE" w:rsidP="00A378FE">
            <w:pPr>
              <w:jc w:val="right"/>
              <w:rPr>
                <w:color w:val="000000"/>
                <w:lang w:val="es-CR" w:eastAsia="es-CR"/>
              </w:rPr>
            </w:pPr>
          </w:p>
        </w:tc>
        <w:tc>
          <w:tcPr>
            <w:tcW w:w="1057" w:type="pct"/>
            <w:tcBorders>
              <w:top w:val="single" w:sz="4" w:space="0" w:color="auto"/>
              <w:left w:val="nil"/>
              <w:bottom w:val="double" w:sz="4" w:space="0" w:color="auto"/>
              <w:right w:val="nil"/>
            </w:tcBorders>
            <w:shd w:val="clear" w:color="auto" w:fill="auto"/>
            <w:vAlign w:val="bottom"/>
          </w:tcPr>
          <w:p w14:paraId="29D42233" w14:textId="10316CA0" w:rsidR="00A378FE" w:rsidRPr="005207AE" w:rsidRDefault="00A378FE" w:rsidP="00A378FE">
            <w:pPr>
              <w:jc w:val="right"/>
            </w:pPr>
            <w:r w:rsidRPr="005207AE">
              <w:t>7.380.138.319</w:t>
            </w:r>
          </w:p>
        </w:tc>
      </w:tr>
    </w:tbl>
    <w:p w14:paraId="6BE23A7C" w14:textId="77777777" w:rsidR="00840574" w:rsidRPr="005207AE" w:rsidRDefault="00840574" w:rsidP="00EE4ABF">
      <w:pPr>
        <w:tabs>
          <w:tab w:val="left" w:pos="1440"/>
        </w:tabs>
        <w:ind w:left="1418" w:hanging="709"/>
        <w:jc w:val="both"/>
        <w:rPr>
          <w:lang w:val="es-CR"/>
        </w:rPr>
      </w:pPr>
    </w:p>
    <w:p w14:paraId="03DBA0FE" w14:textId="7A677C59" w:rsidR="00840574" w:rsidRPr="005207AE" w:rsidRDefault="00840574">
      <w:pPr>
        <w:rPr>
          <w:lang w:val="es-CR"/>
        </w:rPr>
      </w:pPr>
      <w:r w:rsidRPr="005207AE">
        <w:rPr>
          <w:lang w:val="es-CR"/>
        </w:rPr>
        <w:br w:type="page"/>
      </w:r>
    </w:p>
    <w:p w14:paraId="6F1A4EE7" w14:textId="77777777" w:rsidR="0081500B" w:rsidRPr="005207AE" w:rsidRDefault="0081500B" w:rsidP="00EE4ABF">
      <w:pPr>
        <w:tabs>
          <w:tab w:val="left" w:pos="1440"/>
        </w:tabs>
        <w:ind w:left="1418" w:hanging="709"/>
        <w:jc w:val="both"/>
        <w:rPr>
          <w:lang w:val="es-CR"/>
        </w:rPr>
      </w:pPr>
    </w:p>
    <w:p w14:paraId="583DEDDD"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 xml:space="preserve">Ingresos por </w:t>
      </w:r>
      <w:r w:rsidR="00325A19" w:rsidRPr="005207AE">
        <w:rPr>
          <w:u w:val="single"/>
          <w:lang w:val="es-CR"/>
        </w:rPr>
        <w:t>comisiones de</w:t>
      </w:r>
      <w:r w:rsidRPr="005207AE">
        <w:rPr>
          <w:u w:val="single"/>
          <w:lang w:val="es-CR"/>
        </w:rPr>
        <w:t xml:space="preserve"> servicios</w:t>
      </w:r>
    </w:p>
    <w:p w14:paraId="5ADB1CA9" w14:textId="77777777" w:rsidR="005332B7" w:rsidRPr="005207AE" w:rsidRDefault="005332B7" w:rsidP="00EE4ABF">
      <w:pPr>
        <w:tabs>
          <w:tab w:val="left" w:pos="1440"/>
        </w:tabs>
        <w:ind w:left="1418" w:hanging="709"/>
        <w:jc w:val="both"/>
        <w:rPr>
          <w:lang w:val="es-CR"/>
        </w:rPr>
      </w:pPr>
    </w:p>
    <w:p w14:paraId="22E77662" w14:textId="637A1417" w:rsidR="0080143B" w:rsidRPr="005207AE" w:rsidRDefault="00216333" w:rsidP="00EE4ABF">
      <w:pPr>
        <w:tabs>
          <w:tab w:val="left" w:pos="1440"/>
        </w:tabs>
        <w:ind w:left="1418" w:hanging="709"/>
        <w:jc w:val="both"/>
        <w:rPr>
          <w:lang w:val="es-CR"/>
        </w:rPr>
      </w:pPr>
      <w:r w:rsidRPr="005207AE">
        <w:rPr>
          <w:lang w:val="es-CR"/>
        </w:rPr>
        <w:t xml:space="preserve">Por el </w:t>
      </w:r>
      <w:r w:rsidR="00444967" w:rsidRPr="005207AE">
        <w:rPr>
          <w:lang w:val="es-CR"/>
        </w:rPr>
        <w:t>año</w:t>
      </w:r>
      <w:r w:rsidRPr="005207AE">
        <w:rPr>
          <w:lang w:val="es-CR"/>
        </w:rPr>
        <w:t xml:space="preserve"> terminado el 3</w:t>
      </w:r>
      <w:r w:rsidR="00444967" w:rsidRPr="005207AE">
        <w:rPr>
          <w:lang w:val="es-CR"/>
        </w:rPr>
        <w:t>1</w:t>
      </w:r>
      <w:r w:rsidRPr="005207AE">
        <w:rPr>
          <w:lang w:val="es-CR"/>
        </w:rPr>
        <w:t xml:space="preserve"> de </w:t>
      </w:r>
      <w:r w:rsidR="00444967" w:rsidRPr="005207AE">
        <w:rPr>
          <w:lang w:val="es-CR"/>
        </w:rPr>
        <w:t>diciembre</w:t>
      </w:r>
      <w:r w:rsidR="008A568C" w:rsidRPr="005207AE">
        <w:rPr>
          <w:lang w:val="es-CR"/>
        </w:rPr>
        <w:t>, l</w:t>
      </w:r>
      <w:r w:rsidR="0080143B" w:rsidRPr="005207AE">
        <w:rPr>
          <w:lang w:val="es-CR"/>
        </w:rPr>
        <w:t>os ingresos de operación por comisiones por servicios, se detallan como sigue:</w:t>
      </w:r>
    </w:p>
    <w:p w14:paraId="24B5522A" w14:textId="6714A9D3" w:rsidR="000C082C" w:rsidRPr="005207AE" w:rsidRDefault="000C082C"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3415"/>
        <w:gridCol w:w="344"/>
        <w:gridCol w:w="2628"/>
        <w:gridCol w:w="266"/>
        <w:gridCol w:w="2707"/>
      </w:tblGrid>
      <w:tr w:rsidR="00444967" w:rsidRPr="005207AE" w14:paraId="49BFE729" w14:textId="77777777" w:rsidTr="00444967">
        <w:trPr>
          <w:trHeight w:val="255"/>
        </w:trPr>
        <w:tc>
          <w:tcPr>
            <w:tcW w:w="1824" w:type="pct"/>
            <w:vAlign w:val="bottom"/>
          </w:tcPr>
          <w:p w14:paraId="7731E91D" w14:textId="77777777" w:rsidR="00444967" w:rsidRPr="005207AE" w:rsidRDefault="00444967" w:rsidP="00F75F7B">
            <w:pPr>
              <w:pStyle w:val="Sangra2detindependiente"/>
              <w:tabs>
                <w:tab w:val="clear" w:pos="405"/>
                <w:tab w:val="left" w:pos="708"/>
              </w:tabs>
              <w:ind w:left="0"/>
              <w:jc w:val="left"/>
              <w:rPr>
                <w:sz w:val="24"/>
                <w:szCs w:val="24"/>
                <w:lang w:val="es-CR"/>
              </w:rPr>
            </w:pPr>
          </w:p>
        </w:tc>
        <w:tc>
          <w:tcPr>
            <w:tcW w:w="184" w:type="pct"/>
            <w:vAlign w:val="bottom"/>
          </w:tcPr>
          <w:p w14:paraId="50C8E3D0" w14:textId="77777777" w:rsidR="00444967" w:rsidRPr="005207AE" w:rsidRDefault="00444967" w:rsidP="00F75F7B">
            <w:pPr>
              <w:jc w:val="right"/>
              <w:rPr>
                <w:lang w:val="es-CR" w:eastAsia="es-ES"/>
              </w:rPr>
            </w:pPr>
          </w:p>
        </w:tc>
        <w:tc>
          <w:tcPr>
            <w:tcW w:w="1404" w:type="pct"/>
            <w:tcBorders>
              <w:top w:val="single" w:sz="4" w:space="0" w:color="auto"/>
              <w:left w:val="nil"/>
              <w:bottom w:val="nil"/>
              <w:right w:val="nil"/>
            </w:tcBorders>
            <w:noWrap/>
            <w:vAlign w:val="bottom"/>
          </w:tcPr>
          <w:p w14:paraId="45D87A27" w14:textId="0E167FF9" w:rsidR="00444967" w:rsidRPr="005207AE" w:rsidRDefault="00444967" w:rsidP="00F75F7B">
            <w:pPr>
              <w:jc w:val="center"/>
              <w:rPr>
                <w:color w:val="000000"/>
                <w:lang w:val="es-CR" w:eastAsia="es-CR"/>
              </w:rPr>
            </w:pPr>
            <w:r w:rsidRPr="005207AE">
              <w:rPr>
                <w:color w:val="000000"/>
                <w:lang w:val="es-CR" w:eastAsia="es-CR"/>
              </w:rPr>
              <w:t>2019</w:t>
            </w:r>
          </w:p>
        </w:tc>
        <w:tc>
          <w:tcPr>
            <w:tcW w:w="142" w:type="pct"/>
            <w:tcBorders>
              <w:top w:val="single" w:sz="4" w:space="0" w:color="auto"/>
            </w:tcBorders>
            <w:vAlign w:val="bottom"/>
          </w:tcPr>
          <w:p w14:paraId="1CD310F9" w14:textId="77777777" w:rsidR="00444967" w:rsidRPr="005207AE" w:rsidRDefault="00444967" w:rsidP="00F75F7B">
            <w:pPr>
              <w:jc w:val="center"/>
              <w:rPr>
                <w:color w:val="000000"/>
                <w:lang w:val="es-CR" w:eastAsia="es-CR"/>
              </w:rPr>
            </w:pPr>
          </w:p>
        </w:tc>
        <w:tc>
          <w:tcPr>
            <w:tcW w:w="1446" w:type="pct"/>
            <w:tcBorders>
              <w:top w:val="single" w:sz="4" w:space="0" w:color="auto"/>
              <w:left w:val="nil"/>
              <w:bottom w:val="nil"/>
              <w:right w:val="nil"/>
            </w:tcBorders>
            <w:noWrap/>
            <w:vAlign w:val="bottom"/>
          </w:tcPr>
          <w:p w14:paraId="683EDC06" w14:textId="58650C06" w:rsidR="00444967" w:rsidRPr="005207AE" w:rsidRDefault="00444967" w:rsidP="00F75F7B">
            <w:pPr>
              <w:jc w:val="center"/>
              <w:rPr>
                <w:color w:val="000000"/>
                <w:lang w:val="es-CR" w:eastAsia="es-CR"/>
              </w:rPr>
            </w:pPr>
            <w:r w:rsidRPr="005207AE">
              <w:rPr>
                <w:color w:val="000000"/>
                <w:lang w:val="es-CR" w:eastAsia="es-CR"/>
              </w:rPr>
              <w:t>2018</w:t>
            </w:r>
          </w:p>
        </w:tc>
      </w:tr>
      <w:tr w:rsidR="00444967" w:rsidRPr="005207AE" w14:paraId="5F9BFCB8" w14:textId="77777777" w:rsidTr="00D54D58">
        <w:trPr>
          <w:trHeight w:val="387"/>
        </w:trPr>
        <w:tc>
          <w:tcPr>
            <w:tcW w:w="1824" w:type="pct"/>
            <w:vAlign w:val="bottom"/>
            <w:hideMark/>
          </w:tcPr>
          <w:p w14:paraId="6213FB44" w14:textId="19BD517B" w:rsidR="00444967" w:rsidRPr="005207AE" w:rsidRDefault="00444967" w:rsidP="00444967">
            <w:pPr>
              <w:rPr>
                <w:bCs/>
                <w:color w:val="000000" w:themeColor="text1"/>
                <w:lang w:val="es-CR" w:eastAsia="es-CR"/>
              </w:rPr>
            </w:pPr>
            <w:r w:rsidRPr="005207AE">
              <w:rPr>
                <w:bCs/>
                <w:color w:val="000000" w:themeColor="text1"/>
                <w:lang w:val="es-CR" w:eastAsia="es-CR"/>
              </w:rPr>
              <w:t xml:space="preserve">Giros y transferencias </w:t>
            </w:r>
          </w:p>
        </w:tc>
        <w:tc>
          <w:tcPr>
            <w:tcW w:w="184" w:type="pct"/>
            <w:vAlign w:val="bottom"/>
            <w:hideMark/>
          </w:tcPr>
          <w:p w14:paraId="339B44B5" w14:textId="77777777" w:rsidR="00444967" w:rsidRPr="005207AE" w:rsidRDefault="00444967" w:rsidP="00444967">
            <w:pPr>
              <w:jc w:val="right"/>
              <w:rPr>
                <w:lang w:val="es-CR" w:eastAsia="es-ES"/>
              </w:rPr>
            </w:pPr>
            <w:r w:rsidRPr="005207AE">
              <w:rPr>
                <w:lang w:val="es-CR" w:eastAsia="es-ES"/>
              </w:rPr>
              <w:t>¢</w:t>
            </w:r>
          </w:p>
        </w:tc>
        <w:tc>
          <w:tcPr>
            <w:tcW w:w="1404" w:type="pct"/>
            <w:tcBorders>
              <w:top w:val="single" w:sz="4" w:space="0" w:color="auto"/>
              <w:left w:val="nil"/>
              <w:bottom w:val="nil"/>
              <w:right w:val="nil"/>
            </w:tcBorders>
            <w:noWrap/>
            <w:vAlign w:val="bottom"/>
          </w:tcPr>
          <w:p w14:paraId="66A7A7E5" w14:textId="6D3A4B1E" w:rsidR="00444967" w:rsidRPr="005207AE" w:rsidRDefault="00454326" w:rsidP="00D54D58">
            <w:pPr>
              <w:jc w:val="right"/>
              <w:rPr>
                <w:color w:val="000000" w:themeColor="text1"/>
                <w:lang w:val="es-CR"/>
              </w:rPr>
            </w:pPr>
            <w:r w:rsidRPr="005207AE">
              <w:rPr>
                <w:color w:val="000000" w:themeColor="text1"/>
                <w:lang w:val="es-CR"/>
              </w:rPr>
              <w:t>9.150.141.254</w:t>
            </w:r>
          </w:p>
        </w:tc>
        <w:tc>
          <w:tcPr>
            <w:tcW w:w="142" w:type="pct"/>
            <w:vAlign w:val="bottom"/>
          </w:tcPr>
          <w:p w14:paraId="48E0FBB8" w14:textId="77777777" w:rsidR="00444967" w:rsidRPr="005207AE" w:rsidRDefault="00444967" w:rsidP="00D54D58">
            <w:pPr>
              <w:jc w:val="right"/>
              <w:rPr>
                <w:color w:val="000000" w:themeColor="text1"/>
                <w:lang w:val="es-CR"/>
              </w:rPr>
            </w:pPr>
          </w:p>
        </w:tc>
        <w:tc>
          <w:tcPr>
            <w:tcW w:w="1446" w:type="pct"/>
            <w:tcBorders>
              <w:top w:val="single" w:sz="4" w:space="0" w:color="auto"/>
              <w:left w:val="nil"/>
              <w:bottom w:val="nil"/>
              <w:right w:val="nil"/>
            </w:tcBorders>
            <w:noWrap/>
            <w:vAlign w:val="bottom"/>
          </w:tcPr>
          <w:p w14:paraId="7A25A186" w14:textId="118962EF" w:rsidR="00444967" w:rsidRPr="005207AE" w:rsidRDefault="00444967" w:rsidP="00D54D58">
            <w:pPr>
              <w:jc w:val="right"/>
              <w:rPr>
                <w:color w:val="000000" w:themeColor="text1"/>
                <w:lang w:val="es-CR"/>
              </w:rPr>
            </w:pPr>
            <w:r w:rsidRPr="005207AE">
              <w:t>8.873.032.051</w:t>
            </w:r>
          </w:p>
        </w:tc>
      </w:tr>
      <w:tr w:rsidR="00454326" w:rsidRPr="005207AE" w14:paraId="0EF3F9A5" w14:textId="77777777" w:rsidTr="00D54D58">
        <w:trPr>
          <w:trHeight w:val="142"/>
        </w:trPr>
        <w:tc>
          <w:tcPr>
            <w:tcW w:w="1824" w:type="pct"/>
            <w:vAlign w:val="bottom"/>
            <w:hideMark/>
          </w:tcPr>
          <w:p w14:paraId="7E3AF861" w14:textId="7FA33542" w:rsidR="00454326" w:rsidRPr="005207AE" w:rsidRDefault="00454326" w:rsidP="00454326">
            <w:pPr>
              <w:rPr>
                <w:bCs/>
                <w:color w:val="000000" w:themeColor="text1"/>
                <w:lang w:val="es-CR" w:eastAsia="es-CR"/>
              </w:rPr>
            </w:pPr>
            <w:r w:rsidRPr="005207AE">
              <w:rPr>
                <w:bCs/>
                <w:color w:val="000000" w:themeColor="text1"/>
                <w:lang w:val="es-CR" w:eastAsia="es-CR"/>
              </w:rPr>
              <w:t>Certificación de cheques</w:t>
            </w:r>
          </w:p>
        </w:tc>
        <w:tc>
          <w:tcPr>
            <w:tcW w:w="184" w:type="pct"/>
            <w:vAlign w:val="bottom"/>
          </w:tcPr>
          <w:p w14:paraId="3757A3C4" w14:textId="77777777" w:rsidR="00454326" w:rsidRPr="005207AE" w:rsidRDefault="00454326" w:rsidP="00454326">
            <w:pPr>
              <w:jc w:val="right"/>
              <w:rPr>
                <w:lang w:val="es-CR" w:eastAsia="es-ES"/>
              </w:rPr>
            </w:pPr>
          </w:p>
        </w:tc>
        <w:tc>
          <w:tcPr>
            <w:tcW w:w="1404" w:type="pct"/>
            <w:noWrap/>
            <w:vAlign w:val="bottom"/>
          </w:tcPr>
          <w:p w14:paraId="383259DD" w14:textId="4D98BDFB" w:rsidR="00454326" w:rsidRPr="005207AE" w:rsidRDefault="00454326" w:rsidP="00D54D58">
            <w:pPr>
              <w:jc w:val="right"/>
              <w:rPr>
                <w:color w:val="000000" w:themeColor="text1"/>
                <w:lang w:val="es-CR"/>
              </w:rPr>
            </w:pPr>
            <w:r w:rsidRPr="005207AE">
              <w:t>3.047.353</w:t>
            </w:r>
          </w:p>
        </w:tc>
        <w:tc>
          <w:tcPr>
            <w:tcW w:w="142" w:type="pct"/>
            <w:vAlign w:val="bottom"/>
          </w:tcPr>
          <w:p w14:paraId="7EAE4DF2" w14:textId="77777777" w:rsidR="00454326" w:rsidRPr="005207AE" w:rsidRDefault="00454326" w:rsidP="00D54D58">
            <w:pPr>
              <w:jc w:val="right"/>
              <w:rPr>
                <w:color w:val="000000" w:themeColor="text1"/>
                <w:lang w:val="es-CR"/>
              </w:rPr>
            </w:pPr>
          </w:p>
        </w:tc>
        <w:tc>
          <w:tcPr>
            <w:tcW w:w="1446" w:type="pct"/>
            <w:noWrap/>
            <w:vAlign w:val="bottom"/>
          </w:tcPr>
          <w:p w14:paraId="7FF134DF" w14:textId="02E0DB1C" w:rsidR="00454326" w:rsidRPr="005207AE" w:rsidRDefault="00454326" w:rsidP="00D54D58">
            <w:pPr>
              <w:jc w:val="right"/>
              <w:rPr>
                <w:color w:val="000000" w:themeColor="text1"/>
                <w:lang w:val="es-CR"/>
              </w:rPr>
            </w:pPr>
            <w:r w:rsidRPr="005207AE">
              <w:t>3.949.358</w:t>
            </w:r>
          </w:p>
        </w:tc>
      </w:tr>
      <w:tr w:rsidR="00454326" w:rsidRPr="005207AE" w14:paraId="7126FE0F" w14:textId="77777777" w:rsidTr="00D54D58">
        <w:trPr>
          <w:trHeight w:val="249"/>
        </w:trPr>
        <w:tc>
          <w:tcPr>
            <w:tcW w:w="1824" w:type="pct"/>
            <w:vAlign w:val="bottom"/>
            <w:hideMark/>
          </w:tcPr>
          <w:p w14:paraId="40BCE976" w14:textId="19373F63" w:rsidR="00454326" w:rsidRPr="005207AE" w:rsidRDefault="00454326" w:rsidP="00454326">
            <w:pPr>
              <w:rPr>
                <w:bCs/>
                <w:color w:val="000000" w:themeColor="text1"/>
                <w:lang w:val="es-CR" w:eastAsia="es-CR"/>
              </w:rPr>
            </w:pPr>
            <w:r w:rsidRPr="005207AE">
              <w:rPr>
                <w:bCs/>
                <w:color w:val="000000" w:themeColor="text1"/>
                <w:lang w:val="es-CR" w:eastAsia="es-CR"/>
              </w:rPr>
              <w:t>Fideicomisos</w:t>
            </w:r>
          </w:p>
        </w:tc>
        <w:tc>
          <w:tcPr>
            <w:tcW w:w="184" w:type="pct"/>
            <w:vAlign w:val="bottom"/>
          </w:tcPr>
          <w:p w14:paraId="2A552863" w14:textId="77777777" w:rsidR="00454326" w:rsidRPr="005207AE" w:rsidRDefault="00454326" w:rsidP="00454326">
            <w:pPr>
              <w:jc w:val="right"/>
              <w:rPr>
                <w:lang w:val="es-CR" w:eastAsia="es-ES"/>
              </w:rPr>
            </w:pPr>
          </w:p>
        </w:tc>
        <w:tc>
          <w:tcPr>
            <w:tcW w:w="1404" w:type="pct"/>
            <w:noWrap/>
            <w:vAlign w:val="bottom"/>
          </w:tcPr>
          <w:p w14:paraId="1FFB339C" w14:textId="2FD27D36" w:rsidR="00454326" w:rsidRPr="005207AE" w:rsidRDefault="00454326" w:rsidP="00D54D58">
            <w:pPr>
              <w:jc w:val="right"/>
              <w:rPr>
                <w:color w:val="000000" w:themeColor="text1"/>
                <w:lang w:val="es-CR"/>
              </w:rPr>
            </w:pPr>
            <w:r w:rsidRPr="005207AE">
              <w:t>1.496.325.182</w:t>
            </w:r>
          </w:p>
        </w:tc>
        <w:tc>
          <w:tcPr>
            <w:tcW w:w="142" w:type="pct"/>
            <w:vAlign w:val="bottom"/>
          </w:tcPr>
          <w:p w14:paraId="02F7B2C1" w14:textId="77777777" w:rsidR="00454326" w:rsidRPr="005207AE" w:rsidRDefault="00454326" w:rsidP="00D54D58">
            <w:pPr>
              <w:jc w:val="right"/>
              <w:rPr>
                <w:color w:val="000000" w:themeColor="text1"/>
                <w:lang w:val="es-CR"/>
              </w:rPr>
            </w:pPr>
          </w:p>
        </w:tc>
        <w:tc>
          <w:tcPr>
            <w:tcW w:w="1446" w:type="pct"/>
            <w:noWrap/>
            <w:vAlign w:val="bottom"/>
          </w:tcPr>
          <w:p w14:paraId="739149BC" w14:textId="1B5F5789" w:rsidR="00454326" w:rsidRPr="005207AE" w:rsidRDefault="00454326" w:rsidP="00D54D58">
            <w:pPr>
              <w:jc w:val="right"/>
              <w:rPr>
                <w:color w:val="000000" w:themeColor="text1"/>
                <w:lang w:val="es-CR"/>
              </w:rPr>
            </w:pPr>
            <w:r w:rsidRPr="005207AE">
              <w:t>1.206.686.134</w:t>
            </w:r>
          </w:p>
        </w:tc>
      </w:tr>
      <w:tr w:rsidR="00454326" w:rsidRPr="005207AE" w14:paraId="49BC83D7" w14:textId="77777777" w:rsidTr="00D54D58">
        <w:trPr>
          <w:trHeight w:val="309"/>
        </w:trPr>
        <w:tc>
          <w:tcPr>
            <w:tcW w:w="1824" w:type="pct"/>
            <w:vAlign w:val="bottom"/>
            <w:hideMark/>
          </w:tcPr>
          <w:p w14:paraId="7FED85F3" w14:textId="24B3760E" w:rsidR="00454326" w:rsidRPr="005207AE" w:rsidRDefault="00454326" w:rsidP="00454326">
            <w:pPr>
              <w:rPr>
                <w:bCs/>
                <w:color w:val="000000" w:themeColor="text1"/>
                <w:lang w:val="es-CR" w:eastAsia="es-CR"/>
              </w:rPr>
            </w:pPr>
            <w:r w:rsidRPr="005207AE">
              <w:rPr>
                <w:bCs/>
                <w:color w:val="000000" w:themeColor="text1"/>
                <w:lang w:val="es-CR" w:eastAsia="es-CR"/>
              </w:rPr>
              <w:t xml:space="preserve">Custodias </w:t>
            </w:r>
          </w:p>
        </w:tc>
        <w:tc>
          <w:tcPr>
            <w:tcW w:w="184" w:type="pct"/>
            <w:vAlign w:val="bottom"/>
          </w:tcPr>
          <w:p w14:paraId="5638A8E5" w14:textId="77777777" w:rsidR="00454326" w:rsidRPr="005207AE" w:rsidRDefault="00454326" w:rsidP="00454326">
            <w:pPr>
              <w:jc w:val="right"/>
              <w:rPr>
                <w:lang w:val="es-CR" w:eastAsia="es-ES"/>
              </w:rPr>
            </w:pPr>
          </w:p>
        </w:tc>
        <w:tc>
          <w:tcPr>
            <w:tcW w:w="1404" w:type="pct"/>
            <w:noWrap/>
            <w:vAlign w:val="bottom"/>
          </w:tcPr>
          <w:p w14:paraId="56B44F81" w14:textId="423E157D" w:rsidR="00454326" w:rsidRPr="005207AE" w:rsidRDefault="00454326" w:rsidP="00D54D58">
            <w:pPr>
              <w:jc w:val="right"/>
              <w:rPr>
                <w:color w:val="000000" w:themeColor="text1"/>
                <w:lang w:val="es-CR"/>
              </w:rPr>
            </w:pPr>
            <w:r w:rsidRPr="005207AE">
              <w:t>1.847.699.077</w:t>
            </w:r>
          </w:p>
        </w:tc>
        <w:tc>
          <w:tcPr>
            <w:tcW w:w="142" w:type="pct"/>
            <w:vAlign w:val="bottom"/>
          </w:tcPr>
          <w:p w14:paraId="5E5ADA6F" w14:textId="77777777" w:rsidR="00454326" w:rsidRPr="005207AE" w:rsidRDefault="00454326" w:rsidP="00D54D58">
            <w:pPr>
              <w:jc w:val="right"/>
              <w:rPr>
                <w:color w:val="000000" w:themeColor="text1"/>
                <w:lang w:val="es-CR"/>
              </w:rPr>
            </w:pPr>
          </w:p>
        </w:tc>
        <w:tc>
          <w:tcPr>
            <w:tcW w:w="1446" w:type="pct"/>
            <w:noWrap/>
            <w:vAlign w:val="bottom"/>
          </w:tcPr>
          <w:p w14:paraId="5E7AB49B" w14:textId="2E4B8CBC" w:rsidR="00454326" w:rsidRPr="005207AE" w:rsidRDefault="00454326" w:rsidP="00D54D58">
            <w:pPr>
              <w:jc w:val="right"/>
              <w:rPr>
                <w:color w:val="000000" w:themeColor="text1"/>
                <w:lang w:val="es-CR"/>
              </w:rPr>
            </w:pPr>
            <w:r w:rsidRPr="005207AE">
              <w:t>1.475.350.899</w:t>
            </w:r>
          </w:p>
        </w:tc>
      </w:tr>
      <w:tr w:rsidR="00454326" w:rsidRPr="005207AE" w14:paraId="38B5D02D" w14:textId="77777777" w:rsidTr="00D54D58">
        <w:trPr>
          <w:trHeight w:val="271"/>
        </w:trPr>
        <w:tc>
          <w:tcPr>
            <w:tcW w:w="1824" w:type="pct"/>
            <w:vAlign w:val="bottom"/>
            <w:hideMark/>
          </w:tcPr>
          <w:p w14:paraId="601AB7A1" w14:textId="7FD22E4D" w:rsidR="00454326" w:rsidRPr="005207AE" w:rsidRDefault="00454326" w:rsidP="00454326">
            <w:pPr>
              <w:rPr>
                <w:bCs/>
                <w:color w:val="000000" w:themeColor="text1"/>
                <w:lang w:val="es-CR" w:eastAsia="es-CR"/>
              </w:rPr>
            </w:pPr>
            <w:r w:rsidRPr="005207AE">
              <w:rPr>
                <w:bCs/>
                <w:color w:val="000000" w:themeColor="text1"/>
                <w:lang w:val="es-CR" w:eastAsia="es-CR"/>
              </w:rPr>
              <w:t xml:space="preserve">Mandatos </w:t>
            </w:r>
          </w:p>
        </w:tc>
        <w:tc>
          <w:tcPr>
            <w:tcW w:w="184" w:type="pct"/>
            <w:vAlign w:val="bottom"/>
          </w:tcPr>
          <w:p w14:paraId="7C03843C" w14:textId="77777777" w:rsidR="00454326" w:rsidRPr="005207AE" w:rsidRDefault="00454326" w:rsidP="00454326">
            <w:pPr>
              <w:jc w:val="right"/>
              <w:rPr>
                <w:lang w:val="es-CR" w:eastAsia="es-ES"/>
              </w:rPr>
            </w:pPr>
          </w:p>
        </w:tc>
        <w:tc>
          <w:tcPr>
            <w:tcW w:w="1404" w:type="pct"/>
            <w:noWrap/>
            <w:vAlign w:val="bottom"/>
          </w:tcPr>
          <w:p w14:paraId="2DF4EF74" w14:textId="2754D94A" w:rsidR="00454326" w:rsidRPr="005207AE" w:rsidRDefault="00454326" w:rsidP="00D54D58">
            <w:pPr>
              <w:jc w:val="right"/>
              <w:rPr>
                <w:color w:val="000000" w:themeColor="text1"/>
                <w:lang w:val="es-CR"/>
              </w:rPr>
            </w:pPr>
            <w:r w:rsidRPr="005207AE">
              <w:t>171.694</w:t>
            </w:r>
          </w:p>
        </w:tc>
        <w:tc>
          <w:tcPr>
            <w:tcW w:w="142" w:type="pct"/>
            <w:vAlign w:val="bottom"/>
          </w:tcPr>
          <w:p w14:paraId="28930025" w14:textId="77777777" w:rsidR="00454326" w:rsidRPr="005207AE" w:rsidRDefault="00454326" w:rsidP="00D54D58">
            <w:pPr>
              <w:jc w:val="right"/>
              <w:rPr>
                <w:color w:val="000000" w:themeColor="text1"/>
                <w:lang w:val="es-CR"/>
              </w:rPr>
            </w:pPr>
          </w:p>
        </w:tc>
        <w:tc>
          <w:tcPr>
            <w:tcW w:w="1446" w:type="pct"/>
            <w:noWrap/>
            <w:vAlign w:val="bottom"/>
          </w:tcPr>
          <w:p w14:paraId="2A795E77" w14:textId="1F782945" w:rsidR="00454326" w:rsidRPr="005207AE" w:rsidRDefault="00454326" w:rsidP="00D54D58">
            <w:pPr>
              <w:jc w:val="right"/>
              <w:rPr>
                <w:color w:val="000000" w:themeColor="text1"/>
                <w:lang w:val="es-CR"/>
              </w:rPr>
            </w:pPr>
            <w:r w:rsidRPr="005207AE">
              <w:t>424.165</w:t>
            </w:r>
          </w:p>
        </w:tc>
      </w:tr>
      <w:tr w:rsidR="00454326" w:rsidRPr="005207AE" w14:paraId="1CED38E3" w14:textId="77777777" w:rsidTr="00D54D58">
        <w:trPr>
          <w:trHeight w:val="272"/>
        </w:trPr>
        <w:tc>
          <w:tcPr>
            <w:tcW w:w="1824" w:type="pct"/>
            <w:vAlign w:val="bottom"/>
            <w:hideMark/>
          </w:tcPr>
          <w:p w14:paraId="32001E39" w14:textId="71E8CAEB" w:rsidR="00454326" w:rsidRPr="005207AE" w:rsidRDefault="00454326" w:rsidP="00454326">
            <w:pPr>
              <w:rPr>
                <w:bCs/>
                <w:color w:val="000000" w:themeColor="text1"/>
                <w:lang w:val="es-CR" w:eastAsia="es-CR"/>
              </w:rPr>
            </w:pPr>
            <w:r w:rsidRPr="005207AE">
              <w:rPr>
                <w:bCs/>
                <w:color w:val="000000" w:themeColor="text1"/>
                <w:lang w:val="es-CR" w:eastAsia="es-CR"/>
              </w:rPr>
              <w:t>Cobranzas</w:t>
            </w:r>
          </w:p>
        </w:tc>
        <w:tc>
          <w:tcPr>
            <w:tcW w:w="184" w:type="pct"/>
            <w:vAlign w:val="bottom"/>
          </w:tcPr>
          <w:p w14:paraId="49943C4F" w14:textId="77777777" w:rsidR="00454326" w:rsidRPr="005207AE" w:rsidRDefault="00454326" w:rsidP="00454326">
            <w:pPr>
              <w:jc w:val="right"/>
              <w:rPr>
                <w:lang w:val="es-CR" w:eastAsia="es-ES"/>
              </w:rPr>
            </w:pPr>
          </w:p>
        </w:tc>
        <w:tc>
          <w:tcPr>
            <w:tcW w:w="1404" w:type="pct"/>
            <w:noWrap/>
            <w:vAlign w:val="bottom"/>
          </w:tcPr>
          <w:p w14:paraId="56DA871A" w14:textId="68F2CE0E" w:rsidR="00454326" w:rsidRPr="005207AE" w:rsidRDefault="00454326" w:rsidP="00D54D58">
            <w:pPr>
              <w:jc w:val="right"/>
              <w:rPr>
                <w:color w:val="000000" w:themeColor="text1"/>
                <w:lang w:val="es-CR"/>
              </w:rPr>
            </w:pPr>
            <w:r w:rsidRPr="005207AE">
              <w:t>23.204.503</w:t>
            </w:r>
          </w:p>
        </w:tc>
        <w:tc>
          <w:tcPr>
            <w:tcW w:w="142" w:type="pct"/>
            <w:vAlign w:val="bottom"/>
          </w:tcPr>
          <w:p w14:paraId="187DD993" w14:textId="77777777" w:rsidR="00454326" w:rsidRPr="005207AE" w:rsidRDefault="00454326" w:rsidP="00D54D58">
            <w:pPr>
              <w:jc w:val="right"/>
              <w:rPr>
                <w:color w:val="000000" w:themeColor="text1"/>
                <w:lang w:val="es-CR"/>
              </w:rPr>
            </w:pPr>
          </w:p>
        </w:tc>
        <w:tc>
          <w:tcPr>
            <w:tcW w:w="1446" w:type="pct"/>
            <w:noWrap/>
            <w:vAlign w:val="bottom"/>
          </w:tcPr>
          <w:p w14:paraId="2F1089CF" w14:textId="63106CC7" w:rsidR="00454326" w:rsidRPr="005207AE" w:rsidRDefault="00454326" w:rsidP="00D54D58">
            <w:pPr>
              <w:jc w:val="right"/>
              <w:rPr>
                <w:color w:val="000000" w:themeColor="text1"/>
                <w:lang w:val="es-CR"/>
              </w:rPr>
            </w:pPr>
            <w:r w:rsidRPr="005207AE">
              <w:t>28.152.153</w:t>
            </w:r>
          </w:p>
        </w:tc>
      </w:tr>
      <w:tr w:rsidR="00444967" w:rsidRPr="005207AE" w14:paraId="6328A8F9" w14:textId="77777777" w:rsidTr="00D54D58">
        <w:trPr>
          <w:trHeight w:val="97"/>
        </w:trPr>
        <w:tc>
          <w:tcPr>
            <w:tcW w:w="1824" w:type="pct"/>
            <w:vAlign w:val="bottom"/>
            <w:hideMark/>
          </w:tcPr>
          <w:p w14:paraId="53AC18B5" w14:textId="25FE96A2" w:rsidR="00444967" w:rsidRPr="005207AE" w:rsidRDefault="00444967" w:rsidP="00444967">
            <w:pPr>
              <w:rPr>
                <w:bCs/>
                <w:color w:val="000000" w:themeColor="text1"/>
                <w:lang w:val="es-CR" w:eastAsia="es-CR"/>
              </w:rPr>
            </w:pPr>
            <w:r w:rsidRPr="005207AE">
              <w:rPr>
                <w:bCs/>
                <w:color w:val="000000" w:themeColor="text1"/>
                <w:lang w:val="es-CR" w:eastAsia="es-CR"/>
              </w:rPr>
              <w:t>Tarjetas de crédito</w:t>
            </w:r>
          </w:p>
        </w:tc>
        <w:tc>
          <w:tcPr>
            <w:tcW w:w="184" w:type="pct"/>
            <w:vAlign w:val="bottom"/>
          </w:tcPr>
          <w:p w14:paraId="0C3CB318" w14:textId="77777777" w:rsidR="00444967" w:rsidRPr="005207AE" w:rsidRDefault="00444967" w:rsidP="00444967">
            <w:pPr>
              <w:jc w:val="right"/>
              <w:rPr>
                <w:lang w:val="es-CR" w:eastAsia="es-ES"/>
              </w:rPr>
            </w:pPr>
          </w:p>
        </w:tc>
        <w:tc>
          <w:tcPr>
            <w:tcW w:w="1404" w:type="pct"/>
            <w:noWrap/>
            <w:vAlign w:val="bottom"/>
          </w:tcPr>
          <w:p w14:paraId="0FAF634F" w14:textId="2F5F0DB7" w:rsidR="00444967" w:rsidRPr="005207AE" w:rsidRDefault="00454326" w:rsidP="00D54D58">
            <w:pPr>
              <w:jc w:val="right"/>
              <w:rPr>
                <w:color w:val="000000" w:themeColor="text1"/>
                <w:lang w:val="es-CR"/>
              </w:rPr>
            </w:pPr>
            <w:r w:rsidRPr="005207AE">
              <w:rPr>
                <w:color w:val="000000" w:themeColor="text1"/>
                <w:lang w:val="es-CR"/>
              </w:rPr>
              <w:t>63.659.094.173</w:t>
            </w:r>
          </w:p>
        </w:tc>
        <w:tc>
          <w:tcPr>
            <w:tcW w:w="142" w:type="pct"/>
            <w:vAlign w:val="bottom"/>
          </w:tcPr>
          <w:p w14:paraId="56817B08" w14:textId="77777777" w:rsidR="00444967" w:rsidRPr="005207AE" w:rsidRDefault="00444967" w:rsidP="00D54D58">
            <w:pPr>
              <w:jc w:val="right"/>
              <w:rPr>
                <w:color w:val="000000" w:themeColor="text1"/>
                <w:lang w:val="es-CR"/>
              </w:rPr>
            </w:pPr>
          </w:p>
        </w:tc>
        <w:tc>
          <w:tcPr>
            <w:tcW w:w="1446" w:type="pct"/>
            <w:noWrap/>
            <w:vAlign w:val="bottom"/>
          </w:tcPr>
          <w:p w14:paraId="4059B7A0" w14:textId="4FF3D5E3" w:rsidR="00444967" w:rsidRPr="005207AE" w:rsidRDefault="00444967" w:rsidP="00D54D58">
            <w:pPr>
              <w:jc w:val="right"/>
              <w:rPr>
                <w:color w:val="000000" w:themeColor="text1"/>
                <w:lang w:val="es-CR"/>
              </w:rPr>
            </w:pPr>
            <w:r w:rsidRPr="005207AE">
              <w:t>60.059.446.475</w:t>
            </w:r>
          </w:p>
        </w:tc>
      </w:tr>
      <w:tr w:rsidR="00454326" w:rsidRPr="005207AE" w14:paraId="7013B103" w14:textId="77777777" w:rsidTr="00D54D58">
        <w:trPr>
          <w:trHeight w:val="62"/>
        </w:trPr>
        <w:tc>
          <w:tcPr>
            <w:tcW w:w="1824" w:type="pct"/>
            <w:vAlign w:val="bottom"/>
            <w:hideMark/>
          </w:tcPr>
          <w:p w14:paraId="29E74568" w14:textId="2A318A13" w:rsidR="00454326" w:rsidRPr="005207AE" w:rsidRDefault="00454326" w:rsidP="00454326">
            <w:pPr>
              <w:rPr>
                <w:bCs/>
                <w:color w:val="000000" w:themeColor="text1"/>
                <w:lang w:val="es-CR" w:eastAsia="es-CR"/>
              </w:rPr>
            </w:pPr>
            <w:r w:rsidRPr="005207AE">
              <w:rPr>
                <w:bCs/>
                <w:color w:val="000000" w:themeColor="text1"/>
                <w:lang w:val="es-CR" w:eastAsia="es-CR"/>
              </w:rPr>
              <w:t>Servicios administrativos</w:t>
            </w:r>
          </w:p>
        </w:tc>
        <w:tc>
          <w:tcPr>
            <w:tcW w:w="184" w:type="pct"/>
            <w:vAlign w:val="bottom"/>
          </w:tcPr>
          <w:p w14:paraId="285E5E4E" w14:textId="77777777" w:rsidR="00454326" w:rsidRPr="005207AE" w:rsidRDefault="00454326" w:rsidP="00454326">
            <w:pPr>
              <w:jc w:val="right"/>
              <w:rPr>
                <w:lang w:val="es-CR" w:eastAsia="es-ES"/>
              </w:rPr>
            </w:pPr>
          </w:p>
        </w:tc>
        <w:tc>
          <w:tcPr>
            <w:tcW w:w="1404" w:type="pct"/>
            <w:noWrap/>
            <w:vAlign w:val="bottom"/>
          </w:tcPr>
          <w:p w14:paraId="4754A0AA" w14:textId="0620D149" w:rsidR="00454326" w:rsidRPr="005207AE" w:rsidRDefault="00454326" w:rsidP="00D54D58">
            <w:pPr>
              <w:jc w:val="right"/>
              <w:rPr>
                <w:color w:val="000000" w:themeColor="text1"/>
                <w:lang w:val="es-CR"/>
              </w:rPr>
            </w:pPr>
            <w:r w:rsidRPr="005207AE">
              <w:t>3.683.196.479</w:t>
            </w:r>
          </w:p>
        </w:tc>
        <w:tc>
          <w:tcPr>
            <w:tcW w:w="142" w:type="pct"/>
            <w:vAlign w:val="bottom"/>
          </w:tcPr>
          <w:p w14:paraId="14A47ACB" w14:textId="77777777" w:rsidR="00454326" w:rsidRPr="005207AE" w:rsidRDefault="00454326" w:rsidP="00D54D58">
            <w:pPr>
              <w:jc w:val="right"/>
              <w:rPr>
                <w:color w:val="000000" w:themeColor="text1"/>
                <w:lang w:val="es-CR"/>
              </w:rPr>
            </w:pPr>
          </w:p>
        </w:tc>
        <w:tc>
          <w:tcPr>
            <w:tcW w:w="1446" w:type="pct"/>
            <w:noWrap/>
            <w:vAlign w:val="bottom"/>
          </w:tcPr>
          <w:p w14:paraId="050779D8" w14:textId="25FD028D" w:rsidR="00454326" w:rsidRPr="005207AE" w:rsidRDefault="00454326" w:rsidP="00D54D58">
            <w:pPr>
              <w:jc w:val="right"/>
              <w:rPr>
                <w:color w:val="000000" w:themeColor="text1"/>
                <w:lang w:val="es-CR"/>
              </w:rPr>
            </w:pPr>
            <w:r w:rsidRPr="005207AE">
              <w:t>3.320.859.273</w:t>
            </w:r>
          </w:p>
        </w:tc>
      </w:tr>
      <w:tr w:rsidR="00454326" w:rsidRPr="005207AE" w14:paraId="2FD1501D" w14:textId="77777777" w:rsidTr="00D54D58">
        <w:trPr>
          <w:trHeight w:val="62"/>
        </w:trPr>
        <w:tc>
          <w:tcPr>
            <w:tcW w:w="1824" w:type="pct"/>
            <w:vAlign w:val="bottom"/>
            <w:hideMark/>
          </w:tcPr>
          <w:p w14:paraId="3E7AB893" w14:textId="6BDFC7E9" w:rsidR="00454326" w:rsidRPr="005207AE" w:rsidRDefault="00454326" w:rsidP="00454326">
            <w:pPr>
              <w:rPr>
                <w:bCs/>
                <w:color w:val="000000" w:themeColor="text1"/>
                <w:lang w:val="es-CR" w:eastAsia="es-CR"/>
              </w:rPr>
            </w:pPr>
            <w:r w:rsidRPr="005207AE">
              <w:rPr>
                <w:bCs/>
                <w:color w:val="000000" w:themeColor="text1"/>
                <w:lang w:val="es-CR" w:eastAsia="es-CR"/>
              </w:rPr>
              <w:t>Administración de fondos de inversión</w:t>
            </w:r>
          </w:p>
        </w:tc>
        <w:tc>
          <w:tcPr>
            <w:tcW w:w="184" w:type="pct"/>
            <w:vAlign w:val="bottom"/>
          </w:tcPr>
          <w:p w14:paraId="0507BC3E" w14:textId="77777777" w:rsidR="00454326" w:rsidRPr="005207AE" w:rsidRDefault="00454326" w:rsidP="00454326">
            <w:pPr>
              <w:jc w:val="right"/>
              <w:rPr>
                <w:lang w:val="es-CR" w:eastAsia="es-ES"/>
              </w:rPr>
            </w:pPr>
          </w:p>
        </w:tc>
        <w:tc>
          <w:tcPr>
            <w:tcW w:w="1404" w:type="pct"/>
            <w:noWrap/>
            <w:vAlign w:val="bottom"/>
          </w:tcPr>
          <w:p w14:paraId="14CD4C06" w14:textId="6E4015FA" w:rsidR="00454326" w:rsidRPr="005207AE" w:rsidRDefault="00454326" w:rsidP="00D54D58">
            <w:pPr>
              <w:jc w:val="right"/>
              <w:rPr>
                <w:color w:val="000000" w:themeColor="text1"/>
                <w:lang w:val="es-CR"/>
              </w:rPr>
            </w:pPr>
            <w:r w:rsidRPr="005207AE">
              <w:t>5.701.566.727</w:t>
            </w:r>
          </w:p>
        </w:tc>
        <w:tc>
          <w:tcPr>
            <w:tcW w:w="142" w:type="pct"/>
            <w:vAlign w:val="bottom"/>
          </w:tcPr>
          <w:p w14:paraId="22EA502F" w14:textId="77777777" w:rsidR="00454326" w:rsidRPr="005207AE" w:rsidRDefault="00454326" w:rsidP="00D54D58">
            <w:pPr>
              <w:jc w:val="right"/>
              <w:rPr>
                <w:color w:val="000000" w:themeColor="text1"/>
                <w:lang w:val="es-CR"/>
              </w:rPr>
            </w:pPr>
          </w:p>
        </w:tc>
        <w:tc>
          <w:tcPr>
            <w:tcW w:w="1446" w:type="pct"/>
            <w:noWrap/>
            <w:vAlign w:val="bottom"/>
          </w:tcPr>
          <w:p w14:paraId="1212D1ED" w14:textId="1D7C5BFB" w:rsidR="00454326" w:rsidRPr="005207AE" w:rsidRDefault="00454326" w:rsidP="00D54D58">
            <w:pPr>
              <w:jc w:val="right"/>
              <w:rPr>
                <w:color w:val="000000" w:themeColor="text1"/>
                <w:lang w:val="es-CR"/>
              </w:rPr>
            </w:pPr>
            <w:r w:rsidRPr="005207AE">
              <w:t>5.481.995.324</w:t>
            </w:r>
          </w:p>
        </w:tc>
      </w:tr>
      <w:tr w:rsidR="00454326" w:rsidRPr="005207AE" w14:paraId="4AE2BDF7" w14:textId="77777777" w:rsidTr="00D54D58">
        <w:trPr>
          <w:trHeight w:val="133"/>
        </w:trPr>
        <w:tc>
          <w:tcPr>
            <w:tcW w:w="1824" w:type="pct"/>
            <w:vAlign w:val="bottom"/>
            <w:hideMark/>
          </w:tcPr>
          <w:p w14:paraId="0BFB2B73" w14:textId="7990BBEB" w:rsidR="00454326" w:rsidRPr="005207AE" w:rsidRDefault="00454326" w:rsidP="00454326">
            <w:pPr>
              <w:rPr>
                <w:bCs/>
                <w:color w:val="000000" w:themeColor="text1"/>
                <w:lang w:val="es-CR" w:eastAsia="es-CR"/>
              </w:rPr>
            </w:pPr>
            <w:r w:rsidRPr="005207AE">
              <w:rPr>
                <w:bCs/>
                <w:color w:val="000000" w:themeColor="text1"/>
                <w:lang w:val="es-CR" w:eastAsia="es-CR"/>
              </w:rPr>
              <w:t>Administración de fondos de pensión</w:t>
            </w:r>
          </w:p>
        </w:tc>
        <w:tc>
          <w:tcPr>
            <w:tcW w:w="184" w:type="pct"/>
            <w:vAlign w:val="bottom"/>
          </w:tcPr>
          <w:p w14:paraId="3DBE961F" w14:textId="77777777" w:rsidR="00454326" w:rsidRPr="005207AE" w:rsidRDefault="00454326" w:rsidP="00454326">
            <w:pPr>
              <w:jc w:val="right"/>
              <w:rPr>
                <w:lang w:val="es-CR" w:eastAsia="es-ES"/>
              </w:rPr>
            </w:pPr>
          </w:p>
        </w:tc>
        <w:tc>
          <w:tcPr>
            <w:tcW w:w="1404" w:type="pct"/>
            <w:noWrap/>
            <w:vAlign w:val="bottom"/>
          </w:tcPr>
          <w:p w14:paraId="5391F7B4" w14:textId="052EEC4F" w:rsidR="00454326" w:rsidRPr="005207AE" w:rsidRDefault="00454326" w:rsidP="00D54D58">
            <w:pPr>
              <w:jc w:val="right"/>
              <w:rPr>
                <w:color w:val="000000" w:themeColor="text1"/>
                <w:lang w:val="es-CR"/>
              </w:rPr>
            </w:pPr>
            <w:r w:rsidRPr="005207AE">
              <w:t>10.492.300.120</w:t>
            </w:r>
          </w:p>
        </w:tc>
        <w:tc>
          <w:tcPr>
            <w:tcW w:w="142" w:type="pct"/>
            <w:vAlign w:val="bottom"/>
          </w:tcPr>
          <w:p w14:paraId="21D8A96E" w14:textId="77777777" w:rsidR="00454326" w:rsidRPr="005207AE" w:rsidRDefault="00454326" w:rsidP="00D54D58">
            <w:pPr>
              <w:jc w:val="right"/>
              <w:rPr>
                <w:color w:val="000000" w:themeColor="text1"/>
                <w:lang w:val="es-CR"/>
              </w:rPr>
            </w:pPr>
          </w:p>
        </w:tc>
        <w:tc>
          <w:tcPr>
            <w:tcW w:w="1446" w:type="pct"/>
            <w:noWrap/>
            <w:vAlign w:val="bottom"/>
          </w:tcPr>
          <w:p w14:paraId="0FE8B02A" w14:textId="4E7EAF4F" w:rsidR="00454326" w:rsidRPr="005207AE" w:rsidRDefault="00454326" w:rsidP="00D54D58">
            <w:pPr>
              <w:jc w:val="right"/>
              <w:rPr>
                <w:color w:val="000000" w:themeColor="text1"/>
                <w:lang w:val="es-CR"/>
              </w:rPr>
            </w:pPr>
            <w:r w:rsidRPr="005207AE">
              <w:t>8.460.833.018</w:t>
            </w:r>
          </w:p>
        </w:tc>
      </w:tr>
      <w:tr w:rsidR="00454326" w:rsidRPr="005207AE" w14:paraId="611479A2" w14:textId="77777777" w:rsidTr="00D54D58">
        <w:trPr>
          <w:trHeight w:val="42"/>
        </w:trPr>
        <w:tc>
          <w:tcPr>
            <w:tcW w:w="1824" w:type="pct"/>
            <w:vAlign w:val="bottom"/>
            <w:hideMark/>
          </w:tcPr>
          <w:p w14:paraId="779E9088" w14:textId="74EA6501" w:rsidR="00454326" w:rsidRPr="005207AE" w:rsidRDefault="00454326" w:rsidP="00454326">
            <w:pPr>
              <w:rPr>
                <w:bCs/>
                <w:color w:val="000000" w:themeColor="text1"/>
                <w:lang w:val="es-CR" w:eastAsia="es-CR"/>
              </w:rPr>
            </w:pPr>
            <w:r w:rsidRPr="005207AE">
              <w:rPr>
                <w:bCs/>
                <w:color w:val="000000" w:themeColor="text1"/>
                <w:lang w:val="es-CR" w:eastAsia="es-CR"/>
              </w:rPr>
              <w:t>Colocación de seguros</w:t>
            </w:r>
          </w:p>
        </w:tc>
        <w:tc>
          <w:tcPr>
            <w:tcW w:w="184" w:type="pct"/>
            <w:vAlign w:val="bottom"/>
          </w:tcPr>
          <w:p w14:paraId="191BAF83" w14:textId="77777777" w:rsidR="00454326" w:rsidRPr="005207AE" w:rsidRDefault="00454326" w:rsidP="00454326">
            <w:pPr>
              <w:jc w:val="right"/>
              <w:rPr>
                <w:lang w:val="es-CR" w:eastAsia="es-ES"/>
              </w:rPr>
            </w:pPr>
          </w:p>
        </w:tc>
        <w:tc>
          <w:tcPr>
            <w:tcW w:w="1404" w:type="pct"/>
            <w:noWrap/>
            <w:vAlign w:val="bottom"/>
          </w:tcPr>
          <w:p w14:paraId="5629030A" w14:textId="627B9349" w:rsidR="00454326" w:rsidRPr="005207AE" w:rsidRDefault="00454326" w:rsidP="00D54D58">
            <w:pPr>
              <w:jc w:val="right"/>
              <w:rPr>
                <w:color w:val="000000" w:themeColor="text1"/>
                <w:lang w:val="es-CR"/>
              </w:rPr>
            </w:pPr>
            <w:r w:rsidRPr="005207AE">
              <w:t>7.100.170.304</w:t>
            </w:r>
          </w:p>
        </w:tc>
        <w:tc>
          <w:tcPr>
            <w:tcW w:w="142" w:type="pct"/>
            <w:vAlign w:val="bottom"/>
          </w:tcPr>
          <w:p w14:paraId="7E667749" w14:textId="77777777" w:rsidR="00454326" w:rsidRPr="005207AE" w:rsidRDefault="00454326" w:rsidP="00D54D58">
            <w:pPr>
              <w:jc w:val="right"/>
              <w:rPr>
                <w:color w:val="000000" w:themeColor="text1"/>
                <w:lang w:val="es-CR"/>
              </w:rPr>
            </w:pPr>
          </w:p>
        </w:tc>
        <w:tc>
          <w:tcPr>
            <w:tcW w:w="1446" w:type="pct"/>
            <w:noWrap/>
            <w:vAlign w:val="bottom"/>
          </w:tcPr>
          <w:p w14:paraId="3BFB37DC" w14:textId="56E9968C" w:rsidR="00454326" w:rsidRPr="005207AE" w:rsidRDefault="00454326" w:rsidP="00D54D58">
            <w:pPr>
              <w:jc w:val="right"/>
              <w:rPr>
                <w:color w:val="000000" w:themeColor="text1"/>
                <w:lang w:val="es-CR"/>
              </w:rPr>
            </w:pPr>
            <w:r w:rsidRPr="005207AE">
              <w:t>6.264.532.328</w:t>
            </w:r>
          </w:p>
        </w:tc>
      </w:tr>
      <w:tr w:rsidR="00454326" w:rsidRPr="005207AE" w14:paraId="61A93805" w14:textId="77777777" w:rsidTr="00D54D58">
        <w:trPr>
          <w:trHeight w:val="42"/>
        </w:trPr>
        <w:tc>
          <w:tcPr>
            <w:tcW w:w="1824" w:type="pct"/>
            <w:vAlign w:val="bottom"/>
            <w:hideMark/>
          </w:tcPr>
          <w:p w14:paraId="698B38FB" w14:textId="1402A00D" w:rsidR="00454326" w:rsidRPr="005207AE" w:rsidRDefault="00454326" w:rsidP="00454326">
            <w:pPr>
              <w:rPr>
                <w:bCs/>
                <w:color w:val="000000" w:themeColor="text1"/>
                <w:lang w:val="es-CR" w:eastAsia="es-CR"/>
              </w:rPr>
            </w:pPr>
            <w:r w:rsidRPr="005207AE">
              <w:rPr>
                <w:bCs/>
                <w:color w:val="000000" w:themeColor="text1"/>
                <w:lang w:val="es-CR" w:eastAsia="es-CR"/>
              </w:rPr>
              <w:t>Operaciones bursátiles (terceros en mercado local)</w:t>
            </w:r>
          </w:p>
        </w:tc>
        <w:tc>
          <w:tcPr>
            <w:tcW w:w="184" w:type="pct"/>
            <w:vAlign w:val="bottom"/>
          </w:tcPr>
          <w:p w14:paraId="1D15DC10" w14:textId="77777777" w:rsidR="00454326" w:rsidRPr="005207AE" w:rsidRDefault="00454326" w:rsidP="00454326">
            <w:pPr>
              <w:jc w:val="right"/>
              <w:rPr>
                <w:lang w:val="es-CR" w:eastAsia="es-ES"/>
              </w:rPr>
            </w:pPr>
          </w:p>
        </w:tc>
        <w:tc>
          <w:tcPr>
            <w:tcW w:w="1404" w:type="pct"/>
            <w:noWrap/>
            <w:vAlign w:val="bottom"/>
          </w:tcPr>
          <w:p w14:paraId="6AA81459" w14:textId="36B5A32E" w:rsidR="00454326" w:rsidRPr="005207AE" w:rsidRDefault="00454326" w:rsidP="00D54D58">
            <w:pPr>
              <w:jc w:val="right"/>
              <w:rPr>
                <w:color w:val="000000" w:themeColor="text1"/>
                <w:lang w:val="es-CR"/>
              </w:rPr>
            </w:pPr>
            <w:r w:rsidRPr="005207AE">
              <w:t>3.198.985.953</w:t>
            </w:r>
          </w:p>
        </w:tc>
        <w:tc>
          <w:tcPr>
            <w:tcW w:w="142" w:type="pct"/>
            <w:vAlign w:val="bottom"/>
          </w:tcPr>
          <w:p w14:paraId="4D217F8F" w14:textId="77777777" w:rsidR="00454326" w:rsidRPr="005207AE" w:rsidRDefault="00454326" w:rsidP="00D54D58">
            <w:pPr>
              <w:jc w:val="right"/>
              <w:rPr>
                <w:color w:val="000000" w:themeColor="text1"/>
                <w:lang w:val="es-CR"/>
              </w:rPr>
            </w:pPr>
          </w:p>
        </w:tc>
        <w:tc>
          <w:tcPr>
            <w:tcW w:w="1446" w:type="pct"/>
            <w:noWrap/>
            <w:vAlign w:val="bottom"/>
          </w:tcPr>
          <w:p w14:paraId="19277A00" w14:textId="15C0FDB4" w:rsidR="00454326" w:rsidRPr="005207AE" w:rsidRDefault="00454326" w:rsidP="00D54D58">
            <w:pPr>
              <w:jc w:val="right"/>
              <w:rPr>
                <w:color w:val="000000" w:themeColor="text1"/>
                <w:lang w:val="es-CR"/>
              </w:rPr>
            </w:pPr>
            <w:r w:rsidRPr="005207AE">
              <w:t>1.857.568.576</w:t>
            </w:r>
          </w:p>
        </w:tc>
      </w:tr>
      <w:tr w:rsidR="00454326" w:rsidRPr="005207AE" w14:paraId="6BC5D747" w14:textId="77777777" w:rsidTr="00D54D58">
        <w:trPr>
          <w:trHeight w:val="42"/>
        </w:trPr>
        <w:tc>
          <w:tcPr>
            <w:tcW w:w="1824" w:type="pct"/>
            <w:vAlign w:val="bottom"/>
            <w:hideMark/>
          </w:tcPr>
          <w:p w14:paraId="33D6F567" w14:textId="2522E2B5" w:rsidR="00454326" w:rsidRPr="005207AE" w:rsidRDefault="00454326" w:rsidP="00454326">
            <w:pPr>
              <w:rPr>
                <w:bCs/>
                <w:color w:val="000000" w:themeColor="text1"/>
                <w:lang w:val="es-CR" w:eastAsia="es-CR"/>
              </w:rPr>
            </w:pPr>
            <w:r w:rsidRPr="005207AE">
              <w:rPr>
                <w:bCs/>
                <w:color w:val="000000" w:themeColor="text1"/>
                <w:lang w:val="es-CR" w:eastAsia="es-CR"/>
              </w:rPr>
              <w:t>Operaciones bursátiles (terceros en otros mercados)</w:t>
            </w:r>
          </w:p>
        </w:tc>
        <w:tc>
          <w:tcPr>
            <w:tcW w:w="184" w:type="pct"/>
            <w:vAlign w:val="bottom"/>
          </w:tcPr>
          <w:p w14:paraId="5891453C" w14:textId="77777777" w:rsidR="00454326" w:rsidRPr="005207AE" w:rsidRDefault="00454326" w:rsidP="00454326">
            <w:pPr>
              <w:jc w:val="right"/>
              <w:rPr>
                <w:lang w:val="es-CR" w:eastAsia="es-ES"/>
              </w:rPr>
            </w:pPr>
          </w:p>
        </w:tc>
        <w:tc>
          <w:tcPr>
            <w:tcW w:w="1404" w:type="pct"/>
            <w:noWrap/>
            <w:vAlign w:val="bottom"/>
          </w:tcPr>
          <w:p w14:paraId="581A0050" w14:textId="09EBFA1B" w:rsidR="00454326" w:rsidRPr="005207AE" w:rsidRDefault="00454326" w:rsidP="00D54D58">
            <w:pPr>
              <w:jc w:val="right"/>
              <w:rPr>
                <w:color w:val="000000" w:themeColor="text1"/>
                <w:lang w:val="es-CR"/>
              </w:rPr>
            </w:pPr>
            <w:r w:rsidRPr="005207AE">
              <w:t>57.333.013</w:t>
            </w:r>
          </w:p>
        </w:tc>
        <w:tc>
          <w:tcPr>
            <w:tcW w:w="142" w:type="pct"/>
            <w:vAlign w:val="bottom"/>
          </w:tcPr>
          <w:p w14:paraId="788ADE04" w14:textId="77777777" w:rsidR="00454326" w:rsidRPr="005207AE" w:rsidRDefault="00454326" w:rsidP="00D54D58">
            <w:pPr>
              <w:jc w:val="right"/>
              <w:rPr>
                <w:color w:val="000000" w:themeColor="text1"/>
                <w:lang w:val="es-CR"/>
              </w:rPr>
            </w:pPr>
          </w:p>
        </w:tc>
        <w:tc>
          <w:tcPr>
            <w:tcW w:w="1446" w:type="pct"/>
            <w:noWrap/>
            <w:vAlign w:val="bottom"/>
          </w:tcPr>
          <w:p w14:paraId="0274414F" w14:textId="31045994" w:rsidR="00454326" w:rsidRPr="005207AE" w:rsidRDefault="00454326" w:rsidP="00D54D58">
            <w:pPr>
              <w:jc w:val="right"/>
              <w:rPr>
                <w:color w:val="000000" w:themeColor="text1"/>
                <w:lang w:val="es-CR"/>
              </w:rPr>
            </w:pPr>
            <w:r w:rsidRPr="005207AE">
              <w:t>73.641.909</w:t>
            </w:r>
          </w:p>
        </w:tc>
      </w:tr>
      <w:tr w:rsidR="00444967" w:rsidRPr="005207AE" w14:paraId="5831E086" w14:textId="77777777" w:rsidTr="000F37EE">
        <w:trPr>
          <w:trHeight w:val="42"/>
        </w:trPr>
        <w:tc>
          <w:tcPr>
            <w:tcW w:w="1824" w:type="pct"/>
            <w:vAlign w:val="bottom"/>
            <w:hideMark/>
          </w:tcPr>
          <w:p w14:paraId="1FE0B435" w14:textId="6A11171C" w:rsidR="00444967" w:rsidRPr="005207AE" w:rsidRDefault="00444967" w:rsidP="00444967">
            <w:pPr>
              <w:rPr>
                <w:bCs/>
                <w:color w:val="000000" w:themeColor="text1"/>
                <w:lang w:val="es-CR" w:eastAsia="es-CR"/>
              </w:rPr>
            </w:pPr>
            <w:r w:rsidRPr="005207AE">
              <w:rPr>
                <w:bCs/>
                <w:color w:val="000000" w:themeColor="text1"/>
                <w:lang w:val="es-CR" w:eastAsia="es-CR"/>
              </w:rPr>
              <w:t>Administración de carteras individuales</w:t>
            </w:r>
          </w:p>
        </w:tc>
        <w:tc>
          <w:tcPr>
            <w:tcW w:w="184" w:type="pct"/>
            <w:vAlign w:val="bottom"/>
          </w:tcPr>
          <w:p w14:paraId="0A6E2103" w14:textId="77777777" w:rsidR="00444967" w:rsidRPr="005207AE" w:rsidRDefault="00444967" w:rsidP="00444967">
            <w:pPr>
              <w:jc w:val="right"/>
              <w:rPr>
                <w:lang w:val="es-CR" w:eastAsia="es-ES"/>
              </w:rPr>
            </w:pPr>
          </w:p>
        </w:tc>
        <w:tc>
          <w:tcPr>
            <w:tcW w:w="1404" w:type="pct"/>
            <w:noWrap/>
            <w:vAlign w:val="bottom"/>
          </w:tcPr>
          <w:p w14:paraId="3DF515B4" w14:textId="074445D3" w:rsidR="00444967" w:rsidRPr="005207AE" w:rsidRDefault="000F37EE" w:rsidP="000F37EE">
            <w:pPr>
              <w:jc w:val="center"/>
              <w:rPr>
                <w:color w:val="000000" w:themeColor="text1"/>
                <w:lang w:val="es-CR"/>
              </w:rPr>
            </w:pPr>
            <w:r w:rsidRPr="005207AE">
              <w:rPr>
                <w:color w:val="000000" w:themeColor="text1"/>
                <w:lang w:val="es-CR"/>
              </w:rPr>
              <w:t>-</w:t>
            </w:r>
          </w:p>
        </w:tc>
        <w:tc>
          <w:tcPr>
            <w:tcW w:w="142" w:type="pct"/>
            <w:vAlign w:val="bottom"/>
          </w:tcPr>
          <w:p w14:paraId="7E4E7B45" w14:textId="77777777" w:rsidR="00444967" w:rsidRPr="005207AE" w:rsidRDefault="00444967" w:rsidP="00454326">
            <w:pPr>
              <w:jc w:val="right"/>
              <w:rPr>
                <w:color w:val="000000" w:themeColor="text1"/>
                <w:lang w:val="es-CR"/>
              </w:rPr>
            </w:pPr>
          </w:p>
        </w:tc>
        <w:tc>
          <w:tcPr>
            <w:tcW w:w="1446" w:type="pct"/>
            <w:noWrap/>
            <w:vAlign w:val="bottom"/>
          </w:tcPr>
          <w:p w14:paraId="23DC00F3" w14:textId="3EE4A793" w:rsidR="00444967" w:rsidRPr="005207AE" w:rsidRDefault="00444967" w:rsidP="00454326">
            <w:pPr>
              <w:jc w:val="right"/>
              <w:rPr>
                <w:color w:val="000000" w:themeColor="text1"/>
                <w:lang w:val="es-CR"/>
              </w:rPr>
            </w:pPr>
            <w:r w:rsidRPr="005207AE">
              <w:t>174.807</w:t>
            </w:r>
          </w:p>
        </w:tc>
      </w:tr>
      <w:tr w:rsidR="00454326" w:rsidRPr="005207AE" w14:paraId="776C8DBF" w14:textId="77777777" w:rsidTr="00454326">
        <w:trPr>
          <w:trHeight w:val="79"/>
        </w:trPr>
        <w:tc>
          <w:tcPr>
            <w:tcW w:w="1824" w:type="pct"/>
            <w:vAlign w:val="bottom"/>
            <w:hideMark/>
          </w:tcPr>
          <w:p w14:paraId="602AB0A5" w14:textId="39701FAD" w:rsidR="00454326" w:rsidRPr="005207AE" w:rsidRDefault="00454326" w:rsidP="00454326">
            <w:pPr>
              <w:rPr>
                <w:bCs/>
                <w:color w:val="000000" w:themeColor="text1"/>
                <w:lang w:val="es-CR" w:eastAsia="es-CR"/>
              </w:rPr>
            </w:pPr>
            <w:r w:rsidRPr="005207AE">
              <w:rPr>
                <w:bCs/>
                <w:color w:val="000000" w:themeColor="text1"/>
                <w:lang w:val="es-CR" w:eastAsia="es-CR"/>
              </w:rPr>
              <w:t>Operaciones con partes relacionadas</w:t>
            </w:r>
          </w:p>
        </w:tc>
        <w:tc>
          <w:tcPr>
            <w:tcW w:w="184" w:type="pct"/>
            <w:vAlign w:val="bottom"/>
          </w:tcPr>
          <w:p w14:paraId="60C7A054" w14:textId="77777777" w:rsidR="00454326" w:rsidRPr="005207AE" w:rsidRDefault="00454326" w:rsidP="00454326">
            <w:pPr>
              <w:jc w:val="right"/>
              <w:rPr>
                <w:lang w:val="es-CR" w:eastAsia="es-ES"/>
              </w:rPr>
            </w:pPr>
          </w:p>
        </w:tc>
        <w:tc>
          <w:tcPr>
            <w:tcW w:w="1404" w:type="pct"/>
            <w:tcBorders>
              <w:left w:val="nil"/>
              <w:right w:val="nil"/>
            </w:tcBorders>
            <w:noWrap/>
            <w:vAlign w:val="bottom"/>
          </w:tcPr>
          <w:p w14:paraId="655E900E" w14:textId="753AE55C" w:rsidR="00454326" w:rsidRPr="005207AE" w:rsidRDefault="00454326" w:rsidP="00454326">
            <w:pPr>
              <w:jc w:val="right"/>
              <w:rPr>
                <w:color w:val="000000" w:themeColor="text1"/>
                <w:lang w:val="es-CR"/>
              </w:rPr>
            </w:pPr>
            <w:r w:rsidRPr="005207AE">
              <w:t>280.267.509</w:t>
            </w:r>
          </w:p>
        </w:tc>
        <w:tc>
          <w:tcPr>
            <w:tcW w:w="142" w:type="pct"/>
            <w:vAlign w:val="bottom"/>
          </w:tcPr>
          <w:p w14:paraId="77C9453F" w14:textId="77777777" w:rsidR="00454326" w:rsidRPr="005207AE" w:rsidRDefault="00454326" w:rsidP="00454326">
            <w:pPr>
              <w:jc w:val="right"/>
              <w:rPr>
                <w:color w:val="000000" w:themeColor="text1"/>
                <w:lang w:val="es-CR"/>
              </w:rPr>
            </w:pPr>
          </w:p>
        </w:tc>
        <w:tc>
          <w:tcPr>
            <w:tcW w:w="1446" w:type="pct"/>
            <w:tcBorders>
              <w:left w:val="nil"/>
              <w:right w:val="nil"/>
            </w:tcBorders>
            <w:noWrap/>
            <w:vAlign w:val="bottom"/>
          </w:tcPr>
          <w:p w14:paraId="7F726BC2" w14:textId="6B36D802" w:rsidR="00454326" w:rsidRPr="005207AE" w:rsidRDefault="00454326" w:rsidP="00454326">
            <w:pPr>
              <w:jc w:val="right"/>
              <w:rPr>
                <w:color w:val="000000" w:themeColor="text1"/>
                <w:lang w:val="es-CR"/>
              </w:rPr>
            </w:pPr>
            <w:r w:rsidRPr="005207AE">
              <w:t>245.891.076</w:t>
            </w:r>
          </w:p>
        </w:tc>
      </w:tr>
      <w:tr w:rsidR="00454326" w:rsidRPr="005207AE" w14:paraId="0B84CBDF" w14:textId="77777777" w:rsidTr="00454326">
        <w:trPr>
          <w:trHeight w:val="79"/>
        </w:trPr>
        <w:tc>
          <w:tcPr>
            <w:tcW w:w="1824" w:type="pct"/>
            <w:vAlign w:val="bottom"/>
          </w:tcPr>
          <w:p w14:paraId="2A130A96" w14:textId="3F721B25" w:rsidR="00454326" w:rsidRPr="005207AE" w:rsidRDefault="00454326" w:rsidP="00454326">
            <w:pPr>
              <w:rPr>
                <w:bCs/>
                <w:color w:val="000000" w:themeColor="text1"/>
                <w:lang w:val="es-CR" w:eastAsia="es-CR"/>
              </w:rPr>
            </w:pPr>
            <w:r w:rsidRPr="005207AE">
              <w:rPr>
                <w:bCs/>
                <w:color w:val="000000" w:themeColor="text1"/>
                <w:lang w:val="es-CR" w:eastAsia="es-CR"/>
              </w:rPr>
              <w:t xml:space="preserve">Otras comisiones </w:t>
            </w:r>
            <w:r w:rsidRPr="005207AE">
              <w:rPr>
                <w:bCs/>
                <w:i/>
                <w:iCs/>
                <w:color w:val="000000" w:themeColor="text1"/>
                <w:lang w:val="es-CR" w:eastAsia="es-CR"/>
              </w:rPr>
              <w:t>(1)</w:t>
            </w:r>
          </w:p>
        </w:tc>
        <w:tc>
          <w:tcPr>
            <w:tcW w:w="184" w:type="pct"/>
            <w:vAlign w:val="bottom"/>
          </w:tcPr>
          <w:p w14:paraId="3789E805" w14:textId="77777777" w:rsidR="00454326" w:rsidRPr="005207AE" w:rsidRDefault="00454326" w:rsidP="00454326">
            <w:pPr>
              <w:jc w:val="right"/>
              <w:rPr>
                <w:lang w:val="es-CR" w:eastAsia="es-ES"/>
              </w:rPr>
            </w:pPr>
          </w:p>
        </w:tc>
        <w:tc>
          <w:tcPr>
            <w:tcW w:w="1404" w:type="pct"/>
            <w:tcBorders>
              <w:left w:val="nil"/>
              <w:bottom w:val="single" w:sz="4" w:space="0" w:color="auto"/>
              <w:right w:val="nil"/>
            </w:tcBorders>
            <w:noWrap/>
            <w:vAlign w:val="bottom"/>
          </w:tcPr>
          <w:p w14:paraId="4096E541" w14:textId="4E01E983" w:rsidR="00454326" w:rsidRPr="005207AE" w:rsidRDefault="00454326" w:rsidP="00454326">
            <w:pPr>
              <w:jc w:val="right"/>
              <w:rPr>
                <w:color w:val="000000" w:themeColor="text1"/>
                <w:lang w:val="es-CR"/>
              </w:rPr>
            </w:pPr>
            <w:r w:rsidRPr="005207AE">
              <w:t>43.603.396.332</w:t>
            </w:r>
          </w:p>
        </w:tc>
        <w:tc>
          <w:tcPr>
            <w:tcW w:w="142" w:type="pct"/>
            <w:vAlign w:val="bottom"/>
          </w:tcPr>
          <w:p w14:paraId="77E5B57E" w14:textId="77777777" w:rsidR="00454326" w:rsidRPr="005207AE" w:rsidRDefault="00454326" w:rsidP="00454326">
            <w:pPr>
              <w:jc w:val="right"/>
              <w:rPr>
                <w:color w:val="000000" w:themeColor="text1"/>
                <w:lang w:val="es-CR"/>
              </w:rPr>
            </w:pPr>
          </w:p>
        </w:tc>
        <w:tc>
          <w:tcPr>
            <w:tcW w:w="1446" w:type="pct"/>
            <w:tcBorders>
              <w:left w:val="nil"/>
              <w:bottom w:val="single" w:sz="4" w:space="0" w:color="auto"/>
              <w:right w:val="nil"/>
            </w:tcBorders>
            <w:noWrap/>
            <w:vAlign w:val="bottom"/>
          </w:tcPr>
          <w:p w14:paraId="42709C88" w14:textId="38765702" w:rsidR="00454326" w:rsidRPr="005207AE" w:rsidRDefault="00454326" w:rsidP="00454326">
            <w:pPr>
              <w:jc w:val="right"/>
              <w:rPr>
                <w:color w:val="000000" w:themeColor="text1"/>
                <w:lang w:val="es-CR"/>
              </w:rPr>
            </w:pPr>
            <w:r w:rsidRPr="005207AE">
              <w:t>42.887.184.396</w:t>
            </w:r>
          </w:p>
        </w:tc>
      </w:tr>
      <w:tr w:rsidR="00454326" w:rsidRPr="005207AE" w14:paraId="017F1904" w14:textId="77777777" w:rsidTr="00454326">
        <w:trPr>
          <w:trHeight w:val="133"/>
        </w:trPr>
        <w:tc>
          <w:tcPr>
            <w:tcW w:w="1824" w:type="pct"/>
            <w:vAlign w:val="bottom"/>
            <w:hideMark/>
          </w:tcPr>
          <w:p w14:paraId="1A86D8E4" w14:textId="77777777" w:rsidR="00454326" w:rsidRPr="005207AE" w:rsidRDefault="00454326" w:rsidP="00454326">
            <w:pPr>
              <w:rPr>
                <w:rFonts w:ascii="Calibri" w:eastAsia="Calibri" w:hAnsi="Calibri"/>
                <w:lang w:val="es-CR" w:eastAsia="es-CR"/>
              </w:rPr>
            </w:pPr>
          </w:p>
        </w:tc>
        <w:tc>
          <w:tcPr>
            <w:tcW w:w="184" w:type="pct"/>
            <w:vAlign w:val="bottom"/>
            <w:hideMark/>
          </w:tcPr>
          <w:p w14:paraId="423B6A16" w14:textId="77777777" w:rsidR="00454326" w:rsidRPr="005207AE" w:rsidRDefault="00454326" w:rsidP="00454326">
            <w:pPr>
              <w:jc w:val="right"/>
              <w:rPr>
                <w:bCs/>
                <w:lang w:val="es-CR" w:eastAsia="es-ES"/>
              </w:rPr>
            </w:pPr>
            <w:r w:rsidRPr="005207AE">
              <w:rPr>
                <w:bCs/>
                <w:lang w:val="es-CR" w:eastAsia="es-ES"/>
              </w:rPr>
              <w:t>¢</w:t>
            </w:r>
          </w:p>
        </w:tc>
        <w:tc>
          <w:tcPr>
            <w:tcW w:w="1404" w:type="pct"/>
            <w:tcBorders>
              <w:top w:val="single" w:sz="4" w:space="0" w:color="auto"/>
              <w:left w:val="nil"/>
              <w:bottom w:val="double" w:sz="4" w:space="0" w:color="auto"/>
              <w:right w:val="nil"/>
            </w:tcBorders>
            <w:noWrap/>
            <w:vAlign w:val="bottom"/>
          </w:tcPr>
          <w:p w14:paraId="7C619DDD" w14:textId="46C5383D" w:rsidR="00454326" w:rsidRPr="005207AE" w:rsidRDefault="00454326" w:rsidP="00454326">
            <w:pPr>
              <w:jc w:val="right"/>
              <w:rPr>
                <w:color w:val="000000" w:themeColor="text1"/>
                <w:lang w:val="es-CR"/>
              </w:rPr>
            </w:pPr>
            <w:r w:rsidRPr="005207AE">
              <w:t>150.296.899.673</w:t>
            </w:r>
          </w:p>
        </w:tc>
        <w:tc>
          <w:tcPr>
            <w:tcW w:w="142" w:type="pct"/>
            <w:vAlign w:val="bottom"/>
          </w:tcPr>
          <w:p w14:paraId="47F21940" w14:textId="77777777" w:rsidR="00454326" w:rsidRPr="005207AE" w:rsidRDefault="00454326" w:rsidP="00454326">
            <w:pPr>
              <w:jc w:val="right"/>
              <w:rPr>
                <w:color w:val="000000" w:themeColor="text1"/>
                <w:lang w:val="es-CR"/>
              </w:rPr>
            </w:pPr>
          </w:p>
        </w:tc>
        <w:tc>
          <w:tcPr>
            <w:tcW w:w="1446" w:type="pct"/>
            <w:tcBorders>
              <w:top w:val="single" w:sz="4" w:space="0" w:color="auto"/>
              <w:left w:val="nil"/>
              <w:bottom w:val="double" w:sz="4" w:space="0" w:color="auto"/>
              <w:right w:val="nil"/>
            </w:tcBorders>
            <w:noWrap/>
            <w:vAlign w:val="bottom"/>
          </w:tcPr>
          <w:p w14:paraId="2DBF90BB" w14:textId="7B3A714E" w:rsidR="00454326" w:rsidRPr="005207AE" w:rsidRDefault="00454326" w:rsidP="00454326">
            <w:pPr>
              <w:jc w:val="right"/>
              <w:rPr>
                <w:color w:val="000000" w:themeColor="text1"/>
                <w:lang w:val="es-CR"/>
              </w:rPr>
            </w:pPr>
            <w:r w:rsidRPr="005207AE">
              <w:rPr>
                <w:color w:val="000000"/>
              </w:rPr>
              <w:t>140.239.721.942</w:t>
            </w:r>
          </w:p>
        </w:tc>
      </w:tr>
    </w:tbl>
    <w:p w14:paraId="1EC3F09A" w14:textId="77777777" w:rsidR="001B0225" w:rsidRPr="005207AE" w:rsidRDefault="001B0225" w:rsidP="00EE4ABF">
      <w:pPr>
        <w:tabs>
          <w:tab w:val="left" w:pos="1440"/>
        </w:tabs>
        <w:ind w:left="1418" w:hanging="709"/>
        <w:jc w:val="both"/>
        <w:rPr>
          <w:lang w:val="es-CR"/>
        </w:rPr>
      </w:pPr>
    </w:p>
    <w:p w14:paraId="5CA816FD" w14:textId="53874D6D" w:rsidR="00315D17" w:rsidRPr="005207AE" w:rsidRDefault="009400DD" w:rsidP="00505DF2">
      <w:pPr>
        <w:pStyle w:val="Prrafodelista"/>
        <w:numPr>
          <w:ilvl w:val="0"/>
          <w:numId w:val="52"/>
        </w:numPr>
        <w:tabs>
          <w:tab w:val="left" w:pos="1440"/>
        </w:tabs>
        <w:jc w:val="both"/>
        <w:rPr>
          <w:lang w:val="es-CR"/>
        </w:rPr>
      </w:pPr>
      <w:bookmarkStart w:id="36" w:name="_Hlk30687717"/>
      <w:r w:rsidRPr="005207AE">
        <w:rPr>
          <w:lang w:val="es-CR"/>
        </w:rPr>
        <w:t>Las otras comisiones corresponden a intercambio local Servibanca</w:t>
      </w:r>
      <w:r w:rsidR="000F37EE" w:rsidRPr="005207AE">
        <w:rPr>
          <w:lang w:val="es-CR"/>
        </w:rPr>
        <w:t>, precios de transferencia</w:t>
      </w:r>
      <w:r w:rsidRPr="005207AE">
        <w:rPr>
          <w:lang w:val="es-CR"/>
        </w:rPr>
        <w:t xml:space="preserve"> y comisiones por convenios con comercios afiliados</w:t>
      </w:r>
      <w:r w:rsidR="000F37EE" w:rsidRPr="005207AE">
        <w:rPr>
          <w:lang w:val="es-CR"/>
        </w:rPr>
        <w:t>.</w:t>
      </w:r>
    </w:p>
    <w:bookmarkEnd w:id="36"/>
    <w:p w14:paraId="4BAEE749" w14:textId="353216EE" w:rsidR="001B0225" w:rsidRPr="005207AE" w:rsidRDefault="001B0225">
      <w:pPr>
        <w:rPr>
          <w:u w:val="single"/>
          <w:lang w:val="es-CR"/>
        </w:rPr>
      </w:pPr>
      <w:r w:rsidRPr="005207AE">
        <w:rPr>
          <w:u w:val="single"/>
          <w:lang w:val="es-CR"/>
        </w:rPr>
        <w:br w:type="page"/>
      </w:r>
    </w:p>
    <w:p w14:paraId="0FEBC878" w14:textId="1321D6EE" w:rsidR="005332B7" w:rsidRPr="005207AE" w:rsidRDefault="005332B7" w:rsidP="00375855">
      <w:pPr>
        <w:widowControl w:val="0"/>
        <w:numPr>
          <w:ilvl w:val="0"/>
          <w:numId w:val="1"/>
        </w:numPr>
        <w:ind w:left="720" w:hanging="720"/>
        <w:jc w:val="both"/>
        <w:rPr>
          <w:u w:val="single"/>
          <w:lang w:val="es-CR"/>
        </w:rPr>
      </w:pPr>
      <w:r w:rsidRPr="005207AE">
        <w:rPr>
          <w:u w:val="single"/>
          <w:lang w:val="es-CR"/>
        </w:rPr>
        <w:lastRenderedPageBreak/>
        <w:t>Otros ingresos operativos</w:t>
      </w:r>
    </w:p>
    <w:p w14:paraId="63765B1D" w14:textId="77777777" w:rsidR="005332B7" w:rsidRPr="005207AE" w:rsidRDefault="005332B7" w:rsidP="00EE4ABF">
      <w:pPr>
        <w:tabs>
          <w:tab w:val="left" w:pos="1440"/>
        </w:tabs>
        <w:ind w:left="1418" w:hanging="709"/>
        <w:jc w:val="both"/>
        <w:rPr>
          <w:lang w:val="es-CR"/>
        </w:rPr>
      </w:pPr>
    </w:p>
    <w:p w14:paraId="4E92583A" w14:textId="4412A602" w:rsidR="00823B17" w:rsidRPr="005207AE" w:rsidRDefault="00216333" w:rsidP="00EE4ABF">
      <w:pPr>
        <w:tabs>
          <w:tab w:val="left" w:pos="1440"/>
        </w:tabs>
        <w:ind w:left="1418" w:hanging="709"/>
        <w:jc w:val="both"/>
        <w:rPr>
          <w:lang w:val="es-CR"/>
        </w:rPr>
      </w:pPr>
      <w:r w:rsidRPr="005207AE">
        <w:rPr>
          <w:lang w:val="es-CR"/>
        </w:rPr>
        <w:t xml:space="preserve">Por el </w:t>
      </w:r>
      <w:r w:rsidR="00444967" w:rsidRPr="005207AE">
        <w:rPr>
          <w:lang w:val="es-CR"/>
        </w:rPr>
        <w:t>año</w:t>
      </w:r>
      <w:r w:rsidRPr="005207AE">
        <w:rPr>
          <w:lang w:val="es-CR"/>
        </w:rPr>
        <w:t xml:space="preserve"> terminado el 3</w:t>
      </w:r>
      <w:r w:rsidR="00444967" w:rsidRPr="005207AE">
        <w:rPr>
          <w:lang w:val="es-CR"/>
        </w:rPr>
        <w:t>1</w:t>
      </w:r>
      <w:r w:rsidRPr="005207AE">
        <w:rPr>
          <w:lang w:val="es-CR"/>
        </w:rPr>
        <w:t xml:space="preserve"> de </w:t>
      </w:r>
      <w:r w:rsidR="00444967" w:rsidRPr="005207AE">
        <w:rPr>
          <w:lang w:val="es-CR"/>
        </w:rPr>
        <w:t>diciembre</w:t>
      </w:r>
      <w:r w:rsidR="00832FF8" w:rsidRPr="005207AE">
        <w:rPr>
          <w:lang w:val="es-CR"/>
        </w:rPr>
        <w:t>, l</w:t>
      </w:r>
      <w:r w:rsidR="00823B17" w:rsidRPr="005207AE">
        <w:rPr>
          <w:lang w:val="es-CR"/>
        </w:rPr>
        <w:t>os otros ingresos operativos, se detallan como sigue:</w:t>
      </w:r>
    </w:p>
    <w:p w14:paraId="7D621725" w14:textId="641F3CE6" w:rsidR="001B0225" w:rsidRPr="005207AE" w:rsidRDefault="001B0225"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4184"/>
        <w:gridCol w:w="431"/>
        <w:gridCol w:w="2572"/>
        <w:gridCol w:w="221"/>
        <w:gridCol w:w="1952"/>
      </w:tblGrid>
      <w:tr w:rsidR="00444967" w:rsidRPr="005207AE" w14:paraId="37C9DA20" w14:textId="77777777" w:rsidTr="007726C9">
        <w:trPr>
          <w:trHeight w:val="151"/>
        </w:trPr>
        <w:tc>
          <w:tcPr>
            <w:tcW w:w="2235" w:type="pct"/>
            <w:noWrap/>
            <w:vAlign w:val="bottom"/>
            <w:hideMark/>
          </w:tcPr>
          <w:p w14:paraId="2BB84432" w14:textId="77777777" w:rsidR="00444967" w:rsidRPr="005207AE" w:rsidRDefault="00444967" w:rsidP="00F75F7B">
            <w:pPr>
              <w:rPr>
                <w:rFonts w:ascii="Calibri" w:eastAsia="Calibri" w:hAnsi="Calibri"/>
                <w:lang w:val="es-CR" w:eastAsia="es-CR"/>
              </w:rPr>
            </w:pPr>
          </w:p>
        </w:tc>
        <w:tc>
          <w:tcPr>
            <w:tcW w:w="230" w:type="pct"/>
            <w:vAlign w:val="bottom"/>
          </w:tcPr>
          <w:p w14:paraId="571D02B6" w14:textId="77777777" w:rsidR="00444967" w:rsidRPr="005207AE" w:rsidRDefault="00444967" w:rsidP="00F75F7B">
            <w:pPr>
              <w:jc w:val="center"/>
              <w:rPr>
                <w:u w:val="single"/>
                <w:lang w:val="es-CR" w:eastAsia="es-ES"/>
              </w:rPr>
            </w:pPr>
          </w:p>
        </w:tc>
        <w:tc>
          <w:tcPr>
            <w:tcW w:w="1374" w:type="pct"/>
            <w:tcBorders>
              <w:top w:val="single" w:sz="4" w:space="0" w:color="auto"/>
              <w:left w:val="nil"/>
              <w:bottom w:val="single" w:sz="4" w:space="0" w:color="auto"/>
              <w:right w:val="nil"/>
            </w:tcBorders>
            <w:vAlign w:val="bottom"/>
            <w:hideMark/>
          </w:tcPr>
          <w:p w14:paraId="0EFDE413" w14:textId="72A7AE80" w:rsidR="00444967" w:rsidRPr="005207AE" w:rsidRDefault="00444967" w:rsidP="00F75F7B">
            <w:pPr>
              <w:pStyle w:val="Sangra2detindependiente"/>
              <w:ind w:left="0"/>
              <w:jc w:val="center"/>
              <w:rPr>
                <w:sz w:val="24"/>
                <w:szCs w:val="24"/>
                <w:lang w:val="es-CR"/>
              </w:rPr>
            </w:pPr>
            <w:r w:rsidRPr="005207AE">
              <w:rPr>
                <w:sz w:val="24"/>
                <w:szCs w:val="24"/>
                <w:lang w:val="es-CR"/>
              </w:rPr>
              <w:t>2019</w:t>
            </w:r>
          </w:p>
        </w:tc>
        <w:tc>
          <w:tcPr>
            <w:tcW w:w="118" w:type="pct"/>
            <w:tcBorders>
              <w:top w:val="single" w:sz="4" w:space="0" w:color="auto"/>
              <w:left w:val="nil"/>
              <w:bottom w:val="nil"/>
              <w:right w:val="nil"/>
            </w:tcBorders>
            <w:vAlign w:val="bottom"/>
          </w:tcPr>
          <w:p w14:paraId="3D236C38" w14:textId="77777777" w:rsidR="00444967" w:rsidRPr="005207AE" w:rsidRDefault="00444967" w:rsidP="00F75F7B">
            <w:pPr>
              <w:pStyle w:val="Sangra2detindependiente"/>
              <w:ind w:left="0"/>
              <w:jc w:val="center"/>
              <w:rPr>
                <w:sz w:val="24"/>
                <w:szCs w:val="24"/>
                <w:lang w:val="es-CR"/>
              </w:rPr>
            </w:pPr>
          </w:p>
        </w:tc>
        <w:tc>
          <w:tcPr>
            <w:tcW w:w="1043" w:type="pct"/>
            <w:tcBorders>
              <w:top w:val="single" w:sz="4" w:space="0" w:color="auto"/>
              <w:left w:val="nil"/>
              <w:bottom w:val="single" w:sz="4" w:space="0" w:color="auto"/>
              <w:right w:val="nil"/>
            </w:tcBorders>
            <w:shd w:val="clear" w:color="auto" w:fill="auto"/>
            <w:vAlign w:val="bottom"/>
            <w:hideMark/>
          </w:tcPr>
          <w:p w14:paraId="12FB667B" w14:textId="27EF064F" w:rsidR="00444967" w:rsidRPr="005207AE" w:rsidRDefault="00444967" w:rsidP="00F75F7B">
            <w:pPr>
              <w:pStyle w:val="Sangra2detindependiente"/>
              <w:ind w:left="0"/>
              <w:jc w:val="center"/>
              <w:rPr>
                <w:sz w:val="24"/>
                <w:szCs w:val="24"/>
                <w:lang w:val="es-CR"/>
              </w:rPr>
            </w:pPr>
            <w:r w:rsidRPr="005207AE">
              <w:rPr>
                <w:sz w:val="24"/>
                <w:szCs w:val="24"/>
                <w:lang w:val="es-CR"/>
              </w:rPr>
              <w:t>2018</w:t>
            </w:r>
          </w:p>
        </w:tc>
      </w:tr>
      <w:tr w:rsidR="007726C9" w:rsidRPr="005207AE" w14:paraId="4BB80591" w14:textId="77777777" w:rsidTr="00EF10AE">
        <w:trPr>
          <w:trHeight w:val="178"/>
        </w:trPr>
        <w:tc>
          <w:tcPr>
            <w:tcW w:w="2235" w:type="pct"/>
            <w:vAlign w:val="bottom"/>
            <w:hideMark/>
          </w:tcPr>
          <w:p w14:paraId="55C1BE36" w14:textId="77777777" w:rsidR="007726C9" w:rsidRPr="005207AE" w:rsidRDefault="007726C9" w:rsidP="007726C9">
            <w:pPr>
              <w:rPr>
                <w:bCs/>
                <w:color w:val="000000" w:themeColor="text1"/>
                <w:lang w:val="es-CR" w:eastAsia="es-CR"/>
              </w:rPr>
            </w:pPr>
            <w:r w:rsidRPr="005207AE">
              <w:rPr>
                <w:bCs/>
                <w:color w:val="000000" w:themeColor="text1"/>
                <w:lang w:val="es-CR" w:eastAsia="es-CR"/>
              </w:rPr>
              <w:t>Alquiler de bienes</w:t>
            </w:r>
          </w:p>
        </w:tc>
        <w:tc>
          <w:tcPr>
            <w:tcW w:w="230" w:type="pct"/>
            <w:vAlign w:val="bottom"/>
            <w:hideMark/>
          </w:tcPr>
          <w:p w14:paraId="04AB0D7D" w14:textId="77777777" w:rsidR="007726C9" w:rsidRPr="005207AE" w:rsidRDefault="007726C9" w:rsidP="007726C9">
            <w:pPr>
              <w:jc w:val="center"/>
              <w:rPr>
                <w:lang w:val="es-CR" w:eastAsia="es-ES"/>
              </w:rPr>
            </w:pPr>
            <w:r w:rsidRPr="005207AE">
              <w:rPr>
                <w:lang w:val="es-CR" w:eastAsia="es-ES"/>
              </w:rPr>
              <w:t>¢</w:t>
            </w:r>
          </w:p>
        </w:tc>
        <w:tc>
          <w:tcPr>
            <w:tcW w:w="1374" w:type="pct"/>
            <w:tcBorders>
              <w:top w:val="single" w:sz="4" w:space="0" w:color="auto"/>
              <w:left w:val="nil"/>
              <w:bottom w:val="nil"/>
              <w:right w:val="nil"/>
            </w:tcBorders>
            <w:noWrap/>
            <w:vAlign w:val="bottom"/>
          </w:tcPr>
          <w:p w14:paraId="31312F28" w14:textId="210F7988" w:rsidR="007726C9" w:rsidRPr="005207AE" w:rsidRDefault="009D2F94" w:rsidP="00EF10AE">
            <w:pPr>
              <w:jc w:val="right"/>
              <w:rPr>
                <w:lang w:val="es-CR"/>
              </w:rPr>
            </w:pPr>
            <w:r w:rsidRPr="005207AE">
              <w:rPr>
                <w:lang w:val="es-CR"/>
              </w:rPr>
              <w:t>21.746.925</w:t>
            </w:r>
          </w:p>
        </w:tc>
        <w:tc>
          <w:tcPr>
            <w:tcW w:w="118" w:type="pct"/>
            <w:vAlign w:val="bottom"/>
          </w:tcPr>
          <w:p w14:paraId="46EAD498" w14:textId="77777777" w:rsidR="007726C9" w:rsidRPr="005207AE" w:rsidRDefault="007726C9" w:rsidP="00EF10AE">
            <w:pPr>
              <w:jc w:val="right"/>
              <w:rPr>
                <w:lang w:val="es-CR"/>
              </w:rPr>
            </w:pPr>
          </w:p>
        </w:tc>
        <w:tc>
          <w:tcPr>
            <w:tcW w:w="1043" w:type="pct"/>
            <w:tcBorders>
              <w:top w:val="single" w:sz="4" w:space="0" w:color="auto"/>
              <w:left w:val="nil"/>
              <w:bottom w:val="nil"/>
              <w:right w:val="nil"/>
            </w:tcBorders>
            <w:shd w:val="clear" w:color="auto" w:fill="auto"/>
            <w:noWrap/>
            <w:vAlign w:val="bottom"/>
          </w:tcPr>
          <w:p w14:paraId="39EA9480" w14:textId="6FCC6D50" w:rsidR="007726C9" w:rsidRPr="005207AE" w:rsidRDefault="007726C9" w:rsidP="00EF10AE">
            <w:pPr>
              <w:jc w:val="right"/>
              <w:rPr>
                <w:lang w:val="es-CR"/>
              </w:rPr>
            </w:pPr>
            <w:r w:rsidRPr="005207AE">
              <w:rPr>
                <w:lang w:val="es-CR"/>
              </w:rPr>
              <w:t>32.166.338</w:t>
            </w:r>
          </w:p>
        </w:tc>
      </w:tr>
      <w:tr w:rsidR="007726C9" w:rsidRPr="005207AE" w14:paraId="3E2A11B0" w14:textId="77777777" w:rsidTr="00EF10AE">
        <w:trPr>
          <w:trHeight w:val="142"/>
        </w:trPr>
        <w:tc>
          <w:tcPr>
            <w:tcW w:w="2235" w:type="pct"/>
            <w:vAlign w:val="bottom"/>
            <w:hideMark/>
          </w:tcPr>
          <w:p w14:paraId="6DBA7493" w14:textId="77777777" w:rsidR="007726C9" w:rsidRPr="005207AE" w:rsidRDefault="007726C9" w:rsidP="007726C9">
            <w:pPr>
              <w:rPr>
                <w:bCs/>
                <w:color w:val="000000" w:themeColor="text1"/>
                <w:lang w:val="es-CR" w:eastAsia="es-CR"/>
              </w:rPr>
            </w:pPr>
            <w:r w:rsidRPr="005207AE">
              <w:rPr>
                <w:bCs/>
                <w:color w:val="000000" w:themeColor="text1"/>
                <w:lang w:val="es-CR" w:eastAsia="es-CR"/>
              </w:rPr>
              <w:t>Recuperación de gastos</w:t>
            </w:r>
          </w:p>
        </w:tc>
        <w:tc>
          <w:tcPr>
            <w:tcW w:w="230" w:type="pct"/>
            <w:vAlign w:val="bottom"/>
          </w:tcPr>
          <w:p w14:paraId="251710A2" w14:textId="77777777" w:rsidR="007726C9" w:rsidRPr="005207AE" w:rsidRDefault="007726C9" w:rsidP="007726C9">
            <w:pPr>
              <w:jc w:val="center"/>
              <w:rPr>
                <w:lang w:val="es-CR" w:eastAsia="es-ES"/>
              </w:rPr>
            </w:pPr>
          </w:p>
        </w:tc>
        <w:tc>
          <w:tcPr>
            <w:tcW w:w="1374" w:type="pct"/>
            <w:noWrap/>
            <w:vAlign w:val="bottom"/>
          </w:tcPr>
          <w:p w14:paraId="00E5D99E" w14:textId="584E7F5F" w:rsidR="007726C9" w:rsidRPr="005207AE" w:rsidRDefault="009D2F94" w:rsidP="00EF10AE">
            <w:pPr>
              <w:jc w:val="right"/>
              <w:rPr>
                <w:lang w:val="es-CR"/>
              </w:rPr>
            </w:pPr>
            <w:r w:rsidRPr="005207AE">
              <w:rPr>
                <w:lang w:val="es-CR"/>
              </w:rPr>
              <w:t>5.843.853.634</w:t>
            </w:r>
          </w:p>
        </w:tc>
        <w:tc>
          <w:tcPr>
            <w:tcW w:w="118" w:type="pct"/>
            <w:vAlign w:val="bottom"/>
          </w:tcPr>
          <w:p w14:paraId="0CDA2FCF" w14:textId="77777777" w:rsidR="007726C9" w:rsidRPr="005207AE" w:rsidRDefault="007726C9" w:rsidP="00EF10AE">
            <w:pPr>
              <w:jc w:val="right"/>
              <w:rPr>
                <w:lang w:val="es-CR"/>
              </w:rPr>
            </w:pPr>
          </w:p>
        </w:tc>
        <w:tc>
          <w:tcPr>
            <w:tcW w:w="1043" w:type="pct"/>
            <w:shd w:val="clear" w:color="auto" w:fill="auto"/>
            <w:noWrap/>
            <w:vAlign w:val="bottom"/>
          </w:tcPr>
          <w:p w14:paraId="2968CE86" w14:textId="2F350624" w:rsidR="007726C9" w:rsidRPr="005207AE" w:rsidRDefault="007726C9" w:rsidP="00EF10AE">
            <w:pPr>
              <w:jc w:val="right"/>
              <w:rPr>
                <w:lang w:val="es-CR"/>
              </w:rPr>
            </w:pPr>
            <w:r w:rsidRPr="005207AE">
              <w:rPr>
                <w:lang w:val="es-CR"/>
              </w:rPr>
              <w:t>2.912.025.465</w:t>
            </w:r>
          </w:p>
        </w:tc>
      </w:tr>
      <w:tr w:rsidR="009D2F94" w:rsidRPr="005207AE" w14:paraId="558CCF41" w14:textId="77777777" w:rsidTr="00EF10AE">
        <w:trPr>
          <w:trHeight w:val="124"/>
        </w:trPr>
        <w:tc>
          <w:tcPr>
            <w:tcW w:w="2235" w:type="pct"/>
            <w:vAlign w:val="bottom"/>
            <w:hideMark/>
          </w:tcPr>
          <w:p w14:paraId="6EF55517" w14:textId="77777777" w:rsidR="009D2F94" w:rsidRPr="005207AE" w:rsidRDefault="009D2F94" w:rsidP="009D2F94">
            <w:pPr>
              <w:rPr>
                <w:bCs/>
                <w:color w:val="000000" w:themeColor="text1"/>
                <w:lang w:val="es-CR" w:eastAsia="es-CR"/>
              </w:rPr>
            </w:pPr>
            <w:r w:rsidRPr="005207AE">
              <w:rPr>
                <w:bCs/>
                <w:color w:val="000000" w:themeColor="text1"/>
                <w:lang w:val="es-CR" w:eastAsia="es-CR"/>
              </w:rPr>
              <w:t>Valuación neta de otros activos (véase nota 46-c)</w:t>
            </w:r>
          </w:p>
        </w:tc>
        <w:tc>
          <w:tcPr>
            <w:tcW w:w="230" w:type="pct"/>
            <w:vAlign w:val="bottom"/>
          </w:tcPr>
          <w:p w14:paraId="54CE507C" w14:textId="77777777" w:rsidR="009D2F94" w:rsidRPr="005207AE" w:rsidRDefault="009D2F94" w:rsidP="009D2F94">
            <w:pPr>
              <w:jc w:val="center"/>
              <w:rPr>
                <w:bCs/>
                <w:color w:val="000000" w:themeColor="text1"/>
                <w:lang w:val="es-CR" w:eastAsia="es-CR"/>
              </w:rPr>
            </w:pPr>
          </w:p>
        </w:tc>
        <w:tc>
          <w:tcPr>
            <w:tcW w:w="1374" w:type="pct"/>
            <w:noWrap/>
            <w:vAlign w:val="bottom"/>
          </w:tcPr>
          <w:p w14:paraId="09F28C14" w14:textId="19E211AD" w:rsidR="009D2F94" w:rsidRPr="005207AE" w:rsidRDefault="009D2F94" w:rsidP="00EF10AE">
            <w:pPr>
              <w:jc w:val="right"/>
              <w:rPr>
                <w:bCs/>
                <w:color w:val="000000" w:themeColor="text1"/>
                <w:lang w:val="es-CR" w:eastAsia="es-CR"/>
              </w:rPr>
            </w:pPr>
            <w:r w:rsidRPr="005207AE">
              <w:t>2.366.907.349</w:t>
            </w:r>
          </w:p>
        </w:tc>
        <w:tc>
          <w:tcPr>
            <w:tcW w:w="118" w:type="pct"/>
            <w:vAlign w:val="bottom"/>
          </w:tcPr>
          <w:p w14:paraId="38F48560" w14:textId="77777777" w:rsidR="009D2F94" w:rsidRPr="005207AE" w:rsidRDefault="009D2F94" w:rsidP="00EF10AE">
            <w:pPr>
              <w:jc w:val="right"/>
              <w:rPr>
                <w:bCs/>
                <w:color w:val="000000" w:themeColor="text1"/>
                <w:lang w:val="es-CR" w:eastAsia="es-CR"/>
              </w:rPr>
            </w:pPr>
          </w:p>
        </w:tc>
        <w:tc>
          <w:tcPr>
            <w:tcW w:w="1043" w:type="pct"/>
            <w:noWrap/>
            <w:vAlign w:val="bottom"/>
          </w:tcPr>
          <w:p w14:paraId="17AD90DD" w14:textId="557BEBE5" w:rsidR="009D2F94" w:rsidRPr="005207AE" w:rsidRDefault="009D2F94" w:rsidP="00EF10AE">
            <w:pPr>
              <w:jc w:val="right"/>
              <w:rPr>
                <w:bCs/>
                <w:color w:val="000000" w:themeColor="text1"/>
                <w:lang w:val="es-CR" w:eastAsia="es-CR"/>
              </w:rPr>
            </w:pPr>
            <w:r w:rsidRPr="005207AE">
              <w:rPr>
                <w:lang w:val="es-CR"/>
              </w:rPr>
              <w:t>1.035.396.519</w:t>
            </w:r>
          </w:p>
        </w:tc>
      </w:tr>
      <w:tr w:rsidR="009D2F94" w:rsidRPr="005207AE" w14:paraId="4BCC1EE3" w14:textId="77777777" w:rsidTr="00EF10AE">
        <w:trPr>
          <w:trHeight w:val="97"/>
        </w:trPr>
        <w:tc>
          <w:tcPr>
            <w:tcW w:w="2235" w:type="pct"/>
            <w:vAlign w:val="bottom"/>
            <w:hideMark/>
          </w:tcPr>
          <w:p w14:paraId="15F7CFB3" w14:textId="77777777" w:rsidR="009D2F94" w:rsidRPr="005207AE" w:rsidRDefault="009D2F94" w:rsidP="009D2F94">
            <w:pPr>
              <w:rPr>
                <w:bCs/>
                <w:color w:val="000000" w:themeColor="text1"/>
                <w:lang w:val="es-CR" w:eastAsia="es-CR"/>
              </w:rPr>
            </w:pPr>
            <w:r w:rsidRPr="005207AE">
              <w:rPr>
                <w:bCs/>
                <w:color w:val="000000" w:themeColor="text1"/>
                <w:lang w:val="es-CR" w:eastAsia="es-CR"/>
              </w:rPr>
              <w:t>Otros ingresos por cuentas por cobrar</w:t>
            </w:r>
          </w:p>
        </w:tc>
        <w:tc>
          <w:tcPr>
            <w:tcW w:w="230" w:type="pct"/>
            <w:vAlign w:val="bottom"/>
          </w:tcPr>
          <w:p w14:paraId="5EE7CCC2" w14:textId="77777777" w:rsidR="009D2F94" w:rsidRPr="005207AE" w:rsidRDefault="009D2F94" w:rsidP="009D2F94">
            <w:pPr>
              <w:jc w:val="center"/>
              <w:rPr>
                <w:bCs/>
                <w:color w:val="000000" w:themeColor="text1"/>
                <w:lang w:val="es-CR" w:eastAsia="es-CR"/>
              </w:rPr>
            </w:pPr>
          </w:p>
        </w:tc>
        <w:tc>
          <w:tcPr>
            <w:tcW w:w="1374" w:type="pct"/>
            <w:noWrap/>
            <w:vAlign w:val="bottom"/>
          </w:tcPr>
          <w:p w14:paraId="7DA71A4C" w14:textId="1C4C968F" w:rsidR="009D2F94" w:rsidRPr="005207AE" w:rsidRDefault="009D2F94" w:rsidP="00EF10AE">
            <w:pPr>
              <w:jc w:val="right"/>
              <w:rPr>
                <w:bCs/>
                <w:color w:val="000000" w:themeColor="text1"/>
                <w:lang w:val="es-CR" w:eastAsia="es-CR"/>
              </w:rPr>
            </w:pPr>
            <w:r w:rsidRPr="005207AE">
              <w:t>5.947.614</w:t>
            </w:r>
          </w:p>
        </w:tc>
        <w:tc>
          <w:tcPr>
            <w:tcW w:w="118" w:type="pct"/>
            <w:vAlign w:val="bottom"/>
          </w:tcPr>
          <w:p w14:paraId="0EA8BE10" w14:textId="77777777" w:rsidR="009D2F94" w:rsidRPr="005207AE" w:rsidRDefault="009D2F94" w:rsidP="00EF10AE">
            <w:pPr>
              <w:jc w:val="right"/>
              <w:rPr>
                <w:bCs/>
                <w:color w:val="000000" w:themeColor="text1"/>
                <w:lang w:val="es-CR" w:eastAsia="es-CR"/>
              </w:rPr>
            </w:pPr>
          </w:p>
        </w:tc>
        <w:tc>
          <w:tcPr>
            <w:tcW w:w="1043" w:type="pct"/>
            <w:noWrap/>
            <w:vAlign w:val="bottom"/>
          </w:tcPr>
          <w:p w14:paraId="7A902761" w14:textId="6F485971" w:rsidR="009D2F94" w:rsidRPr="005207AE" w:rsidRDefault="009D2F94" w:rsidP="00EF10AE">
            <w:pPr>
              <w:jc w:val="right"/>
              <w:rPr>
                <w:bCs/>
                <w:color w:val="000000" w:themeColor="text1"/>
                <w:lang w:val="es-CR" w:eastAsia="es-CR"/>
              </w:rPr>
            </w:pPr>
            <w:r w:rsidRPr="005207AE">
              <w:rPr>
                <w:lang w:val="es-CR"/>
              </w:rPr>
              <w:t>4.989.553</w:t>
            </w:r>
          </w:p>
        </w:tc>
      </w:tr>
      <w:tr w:rsidR="009D2F94" w:rsidRPr="005207AE" w14:paraId="1832B3C9" w14:textId="77777777" w:rsidTr="00EF10AE">
        <w:trPr>
          <w:trHeight w:val="97"/>
        </w:trPr>
        <w:tc>
          <w:tcPr>
            <w:tcW w:w="2235" w:type="pct"/>
          </w:tcPr>
          <w:p w14:paraId="00281176" w14:textId="444FCAA7" w:rsidR="009D2F94" w:rsidRPr="005207AE" w:rsidRDefault="009D2F94" w:rsidP="009D2F94">
            <w:pPr>
              <w:rPr>
                <w:bCs/>
                <w:color w:val="000000" w:themeColor="text1"/>
                <w:lang w:val="es-CR" w:eastAsia="es-CR"/>
              </w:rPr>
            </w:pPr>
            <w:r w:rsidRPr="005207AE">
              <w:rPr>
                <w:bCs/>
                <w:color w:val="000000" w:themeColor="text1"/>
                <w:lang w:val="es-CR" w:eastAsia="es-CR"/>
              </w:rPr>
              <w:t>Liquidación CDP por no retiro</w:t>
            </w:r>
          </w:p>
        </w:tc>
        <w:tc>
          <w:tcPr>
            <w:tcW w:w="230" w:type="pct"/>
          </w:tcPr>
          <w:p w14:paraId="1C327F3C" w14:textId="77777777" w:rsidR="009D2F94" w:rsidRPr="005207AE" w:rsidRDefault="009D2F94" w:rsidP="009D2F94">
            <w:pPr>
              <w:jc w:val="center"/>
              <w:rPr>
                <w:bCs/>
                <w:color w:val="000000" w:themeColor="text1"/>
                <w:lang w:val="es-CR" w:eastAsia="es-CR"/>
              </w:rPr>
            </w:pPr>
          </w:p>
        </w:tc>
        <w:tc>
          <w:tcPr>
            <w:tcW w:w="1374" w:type="pct"/>
            <w:noWrap/>
            <w:vAlign w:val="bottom"/>
          </w:tcPr>
          <w:p w14:paraId="5847F072" w14:textId="36D56CEA" w:rsidR="009D2F94" w:rsidRPr="005207AE" w:rsidRDefault="009D2F94" w:rsidP="00EF10AE">
            <w:pPr>
              <w:jc w:val="right"/>
              <w:rPr>
                <w:bCs/>
                <w:color w:val="000000" w:themeColor="text1"/>
                <w:lang w:val="es-CR" w:eastAsia="es-CR"/>
              </w:rPr>
            </w:pPr>
            <w:r w:rsidRPr="005207AE">
              <w:t>2.147.924.125</w:t>
            </w:r>
          </w:p>
        </w:tc>
        <w:tc>
          <w:tcPr>
            <w:tcW w:w="118" w:type="pct"/>
            <w:vAlign w:val="bottom"/>
          </w:tcPr>
          <w:p w14:paraId="5AE030DC" w14:textId="77777777" w:rsidR="009D2F94" w:rsidRPr="005207AE" w:rsidRDefault="009D2F94" w:rsidP="00EF10AE">
            <w:pPr>
              <w:jc w:val="right"/>
              <w:rPr>
                <w:bCs/>
                <w:color w:val="000000" w:themeColor="text1"/>
                <w:lang w:val="es-CR" w:eastAsia="es-CR"/>
              </w:rPr>
            </w:pPr>
          </w:p>
        </w:tc>
        <w:tc>
          <w:tcPr>
            <w:tcW w:w="1043" w:type="pct"/>
            <w:noWrap/>
            <w:vAlign w:val="bottom"/>
          </w:tcPr>
          <w:p w14:paraId="65BF53E4" w14:textId="48579EC2" w:rsidR="009D2F94" w:rsidRPr="005207AE" w:rsidRDefault="009D2F94" w:rsidP="00EF10AE">
            <w:pPr>
              <w:jc w:val="right"/>
              <w:rPr>
                <w:bCs/>
                <w:color w:val="000000" w:themeColor="text1"/>
                <w:lang w:val="es-CR" w:eastAsia="es-CR"/>
              </w:rPr>
            </w:pPr>
            <w:r w:rsidRPr="005207AE">
              <w:t>794.746.972</w:t>
            </w:r>
          </w:p>
        </w:tc>
      </w:tr>
      <w:tr w:rsidR="009D2F94" w:rsidRPr="005207AE" w14:paraId="43FFE67A" w14:textId="77777777" w:rsidTr="00EF10AE">
        <w:trPr>
          <w:trHeight w:val="97"/>
        </w:trPr>
        <w:tc>
          <w:tcPr>
            <w:tcW w:w="2235" w:type="pct"/>
          </w:tcPr>
          <w:p w14:paraId="1FB3404D" w14:textId="007836D9" w:rsidR="009D2F94" w:rsidRPr="005207AE" w:rsidRDefault="009D2F94" w:rsidP="009D2F94">
            <w:pPr>
              <w:rPr>
                <w:bCs/>
                <w:color w:val="000000" w:themeColor="text1"/>
                <w:lang w:val="es-CR" w:eastAsia="es-CR"/>
              </w:rPr>
            </w:pPr>
            <w:r w:rsidRPr="005207AE">
              <w:rPr>
                <w:bCs/>
                <w:color w:val="000000" w:themeColor="text1"/>
                <w:lang w:val="es-CR" w:eastAsia="es-CR"/>
              </w:rPr>
              <w:t>Retenciones a proveedores</w:t>
            </w:r>
          </w:p>
        </w:tc>
        <w:tc>
          <w:tcPr>
            <w:tcW w:w="230" w:type="pct"/>
          </w:tcPr>
          <w:p w14:paraId="3AB686D1" w14:textId="77777777" w:rsidR="009D2F94" w:rsidRPr="005207AE" w:rsidRDefault="009D2F94" w:rsidP="009D2F94">
            <w:pPr>
              <w:jc w:val="center"/>
              <w:rPr>
                <w:bCs/>
                <w:color w:val="000000" w:themeColor="text1"/>
                <w:lang w:val="es-CR" w:eastAsia="es-CR"/>
              </w:rPr>
            </w:pPr>
          </w:p>
        </w:tc>
        <w:tc>
          <w:tcPr>
            <w:tcW w:w="1374" w:type="pct"/>
            <w:noWrap/>
            <w:vAlign w:val="bottom"/>
          </w:tcPr>
          <w:p w14:paraId="075EC64A" w14:textId="0F9EECAE" w:rsidR="009D2F94" w:rsidRPr="005207AE" w:rsidRDefault="009D2F94" w:rsidP="00EF10AE">
            <w:pPr>
              <w:jc w:val="right"/>
              <w:rPr>
                <w:bCs/>
                <w:color w:val="000000" w:themeColor="text1"/>
                <w:lang w:val="es-CR" w:eastAsia="es-CR"/>
              </w:rPr>
            </w:pPr>
            <w:r w:rsidRPr="005207AE">
              <w:t>501.549.100</w:t>
            </w:r>
          </w:p>
        </w:tc>
        <w:tc>
          <w:tcPr>
            <w:tcW w:w="118" w:type="pct"/>
            <w:vAlign w:val="bottom"/>
          </w:tcPr>
          <w:p w14:paraId="59E9A780" w14:textId="77777777" w:rsidR="009D2F94" w:rsidRPr="005207AE" w:rsidRDefault="009D2F94" w:rsidP="00EF10AE">
            <w:pPr>
              <w:jc w:val="right"/>
              <w:rPr>
                <w:bCs/>
                <w:color w:val="000000" w:themeColor="text1"/>
                <w:lang w:val="es-CR" w:eastAsia="es-CR"/>
              </w:rPr>
            </w:pPr>
          </w:p>
        </w:tc>
        <w:tc>
          <w:tcPr>
            <w:tcW w:w="1043" w:type="pct"/>
            <w:noWrap/>
            <w:vAlign w:val="bottom"/>
          </w:tcPr>
          <w:p w14:paraId="73CBB030" w14:textId="672E39E4" w:rsidR="009D2F94" w:rsidRPr="005207AE" w:rsidRDefault="009D2F94" w:rsidP="00EF10AE">
            <w:pPr>
              <w:jc w:val="right"/>
              <w:rPr>
                <w:bCs/>
                <w:color w:val="000000" w:themeColor="text1"/>
                <w:lang w:val="es-CR" w:eastAsia="es-CR"/>
              </w:rPr>
            </w:pPr>
            <w:r w:rsidRPr="005207AE">
              <w:t>731.916.158</w:t>
            </w:r>
          </w:p>
        </w:tc>
      </w:tr>
      <w:tr w:rsidR="009D2F94" w:rsidRPr="005207AE" w14:paraId="6F573354" w14:textId="77777777" w:rsidTr="00EF10AE">
        <w:trPr>
          <w:trHeight w:val="97"/>
        </w:trPr>
        <w:tc>
          <w:tcPr>
            <w:tcW w:w="2235" w:type="pct"/>
          </w:tcPr>
          <w:p w14:paraId="12E3C7AE" w14:textId="118F0658" w:rsidR="009D2F94" w:rsidRPr="005207AE" w:rsidRDefault="009D2F94" w:rsidP="009D2F94">
            <w:pPr>
              <w:rPr>
                <w:bCs/>
                <w:color w:val="000000" w:themeColor="text1"/>
                <w:lang w:val="es-CR" w:eastAsia="es-CR"/>
              </w:rPr>
            </w:pPr>
            <w:r w:rsidRPr="005207AE">
              <w:rPr>
                <w:bCs/>
                <w:color w:val="000000" w:themeColor="text1"/>
                <w:lang w:val="es-CR" w:eastAsia="es-CR"/>
              </w:rPr>
              <w:t>Cobros administrativos Medios Electrónicos de Pago</w:t>
            </w:r>
          </w:p>
        </w:tc>
        <w:tc>
          <w:tcPr>
            <w:tcW w:w="230" w:type="pct"/>
          </w:tcPr>
          <w:p w14:paraId="47701B34" w14:textId="77777777" w:rsidR="009D2F94" w:rsidRPr="005207AE" w:rsidRDefault="009D2F94" w:rsidP="009D2F94">
            <w:pPr>
              <w:jc w:val="center"/>
              <w:rPr>
                <w:bCs/>
                <w:color w:val="000000" w:themeColor="text1"/>
                <w:lang w:val="es-CR" w:eastAsia="es-CR"/>
              </w:rPr>
            </w:pPr>
          </w:p>
        </w:tc>
        <w:tc>
          <w:tcPr>
            <w:tcW w:w="1374" w:type="pct"/>
            <w:noWrap/>
            <w:vAlign w:val="bottom"/>
          </w:tcPr>
          <w:p w14:paraId="32D06E30" w14:textId="21C234D2" w:rsidR="009D2F94" w:rsidRPr="005207AE" w:rsidRDefault="009D2F94" w:rsidP="00EF10AE">
            <w:pPr>
              <w:jc w:val="right"/>
              <w:rPr>
                <w:bCs/>
                <w:color w:val="000000" w:themeColor="text1"/>
                <w:lang w:val="es-CR" w:eastAsia="es-CR"/>
              </w:rPr>
            </w:pPr>
            <w:r w:rsidRPr="005207AE">
              <w:t>453.740.889</w:t>
            </w:r>
          </w:p>
        </w:tc>
        <w:tc>
          <w:tcPr>
            <w:tcW w:w="118" w:type="pct"/>
            <w:vAlign w:val="bottom"/>
          </w:tcPr>
          <w:p w14:paraId="011FE82E" w14:textId="77777777" w:rsidR="009D2F94" w:rsidRPr="005207AE" w:rsidRDefault="009D2F94" w:rsidP="00EF10AE">
            <w:pPr>
              <w:jc w:val="right"/>
              <w:rPr>
                <w:bCs/>
                <w:color w:val="000000" w:themeColor="text1"/>
                <w:lang w:val="es-CR" w:eastAsia="es-CR"/>
              </w:rPr>
            </w:pPr>
          </w:p>
        </w:tc>
        <w:tc>
          <w:tcPr>
            <w:tcW w:w="1043" w:type="pct"/>
            <w:noWrap/>
            <w:vAlign w:val="bottom"/>
          </w:tcPr>
          <w:p w14:paraId="401ADDCA" w14:textId="36CCDFFF" w:rsidR="009D2F94" w:rsidRPr="005207AE" w:rsidRDefault="009D2F94" w:rsidP="00EF10AE">
            <w:pPr>
              <w:jc w:val="right"/>
              <w:rPr>
                <w:bCs/>
                <w:color w:val="000000" w:themeColor="text1"/>
                <w:lang w:val="es-CR" w:eastAsia="es-CR"/>
              </w:rPr>
            </w:pPr>
            <w:r w:rsidRPr="005207AE">
              <w:t>1.281.700.341</w:t>
            </w:r>
          </w:p>
        </w:tc>
      </w:tr>
      <w:tr w:rsidR="00EF10AE" w:rsidRPr="005207AE" w14:paraId="1A86A812" w14:textId="77777777" w:rsidTr="00EF10AE">
        <w:trPr>
          <w:trHeight w:val="97"/>
        </w:trPr>
        <w:tc>
          <w:tcPr>
            <w:tcW w:w="2235" w:type="pct"/>
          </w:tcPr>
          <w:p w14:paraId="6ED23A66" w14:textId="2489B44C" w:rsidR="00EF10AE" w:rsidRPr="005207AE" w:rsidRDefault="00EF10AE" w:rsidP="00EF10AE">
            <w:pPr>
              <w:rPr>
                <w:bCs/>
                <w:color w:val="000000" w:themeColor="text1"/>
                <w:lang w:val="es-CR" w:eastAsia="es-CR"/>
              </w:rPr>
            </w:pPr>
            <w:r w:rsidRPr="005207AE">
              <w:rPr>
                <w:bCs/>
                <w:color w:val="000000" w:themeColor="text1"/>
                <w:lang w:val="es-CR" w:eastAsia="es-CR"/>
              </w:rPr>
              <w:t>Liquidación de queche cuentas propias</w:t>
            </w:r>
          </w:p>
        </w:tc>
        <w:tc>
          <w:tcPr>
            <w:tcW w:w="230" w:type="pct"/>
          </w:tcPr>
          <w:p w14:paraId="12173BA4" w14:textId="77777777" w:rsidR="00EF10AE" w:rsidRPr="005207AE" w:rsidRDefault="00EF10AE" w:rsidP="00EF10AE">
            <w:pPr>
              <w:jc w:val="center"/>
              <w:rPr>
                <w:bCs/>
                <w:color w:val="000000" w:themeColor="text1"/>
                <w:lang w:val="es-CR" w:eastAsia="es-CR"/>
              </w:rPr>
            </w:pPr>
          </w:p>
        </w:tc>
        <w:tc>
          <w:tcPr>
            <w:tcW w:w="1374" w:type="pct"/>
            <w:noWrap/>
            <w:vAlign w:val="bottom"/>
          </w:tcPr>
          <w:p w14:paraId="2057BB4D" w14:textId="38311083" w:rsidR="00EF10AE" w:rsidRPr="005207AE" w:rsidRDefault="00EF10AE" w:rsidP="00EF10AE">
            <w:pPr>
              <w:jc w:val="right"/>
              <w:rPr>
                <w:bCs/>
                <w:color w:val="000000" w:themeColor="text1"/>
                <w:lang w:val="es-CR" w:eastAsia="es-CR"/>
              </w:rPr>
            </w:pPr>
            <w:r w:rsidRPr="005207AE">
              <w:t>1.731.857.096</w:t>
            </w:r>
          </w:p>
        </w:tc>
        <w:tc>
          <w:tcPr>
            <w:tcW w:w="118" w:type="pct"/>
            <w:vAlign w:val="bottom"/>
          </w:tcPr>
          <w:p w14:paraId="60B93FB4" w14:textId="77777777" w:rsidR="00EF10AE" w:rsidRPr="005207AE" w:rsidRDefault="00EF10AE" w:rsidP="00EF10AE">
            <w:pPr>
              <w:jc w:val="right"/>
              <w:rPr>
                <w:bCs/>
                <w:color w:val="000000" w:themeColor="text1"/>
                <w:lang w:val="es-CR" w:eastAsia="es-CR"/>
              </w:rPr>
            </w:pPr>
          </w:p>
        </w:tc>
        <w:tc>
          <w:tcPr>
            <w:tcW w:w="1043" w:type="pct"/>
            <w:noWrap/>
            <w:vAlign w:val="bottom"/>
          </w:tcPr>
          <w:p w14:paraId="3DCDC837" w14:textId="0ED51465" w:rsidR="00EF10AE" w:rsidRPr="005207AE" w:rsidRDefault="00EF10AE" w:rsidP="00EF10AE">
            <w:pPr>
              <w:jc w:val="right"/>
              <w:rPr>
                <w:bCs/>
                <w:color w:val="000000" w:themeColor="text1"/>
                <w:lang w:val="es-CR" w:eastAsia="es-CR"/>
              </w:rPr>
            </w:pPr>
            <w:r w:rsidRPr="005207AE">
              <w:t>95.013.052</w:t>
            </w:r>
          </w:p>
        </w:tc>
      </w:tr>
      <w:tr w:rsidR="00EF10AE" w:rsidRPr="005207AE" w14:paraId="1F7ED0FB" w14:textId="77777777" w:rsidTr="00EF10AE">
        <w:trPr>
          <w:trHeight w:val="97"/>
        </w:trPr>
        <w:tc>
          <w:tcPr>
            <w:tcW w:w="2235" w:type="pct"/>
          </w:tcPr>
          <w:p w14:paraId="5C09837C" w14:textId="51D681AE" w:rsidR="00EF10AE" w:rsidRPr="005207AE" w:rsidRDefault="00EF10AE" w:rsidP="00EF10AE">
            <w:pPr>
              <w:rPr>
                <w:bCs/>
                <w:color w:val="000000" w:themeColor="text1"/>
                <w:lang w:val="es-CR" w:eastAsia="es-CR"/>
              </w:rPr>
            </w:pPr>
            <w:r w:rsidRPr="005207AE">
              <w:rPr>
                <w:bCs/>
                <w:color w:val="000000" w:themeColor="text1"/>
                <w:lang w:val="es-CR" w:eastAsia="es-CR"/>
              </w:rPr>
              <w:t xml:space="preserve">Liquidación cuentas de ahorros </w:t>
            </w:r>
          </w:p>
        </w:tc>
        <w:tc>
          <w:tcPr>
            <w:tcW w:w="230" w:type="pct"/>
          </w:tcPr>
          <w:p w14:paraId="74062281" w14:textId="77777777" w:rsidR="00EF10AE" w:rsidRPr="005207AE" w:rsidRDefault="00EF10AE" w:rsidP="00EF10AE">
            <w:pPr>
              <w:jc w:val="center"/>
              <w:rPr>
                <w:bCs/>
                <w:color w:val="000000" w:themeColor="text1"/>
                <w:lang w:val="es-CR" w:eastAsia="es-CR"/>
              </w:rPr>
            </w:pPr>
          </w:p>
        </w:tc>
        <w:tc>
          <w:tcPr>
            <w:tcW w:w="1374" w:type="pct"/>
            <w:noWrap/>
            <w:vAlign w:val="bottom"/>
          </w:tcPr>
          <w:p w14:paraId="2A66B5BC" w14:textId="7982D894" w:rsidR="00EF10AE" w:rsidRPr="005207AE" w:rsidRDefault="00EF10AE" w:rsidP="00EF10AE">
            <w:pPr>
              <w:jc w:val="right"/>
              <w:rPr>
                <w:bCs/>
                <w:color w:val="000000" w:themeColor="text1"/>
                <w:lang w:val="es-CR" w:eastAsia="es-CR"/>
              </w:rPr>
            </w:pPr>
            <w:r w:rsidRPr="005207AE">
              <w:t>173.262.966</w:t>
            </w:r>
          </w:p>
        </w:tc>
        <w:tc>
          <w:tcPr>
            <w:tcW w:w="118" w:type="pct"/>
            <w:vAlign w:val="bottom"/>
          </w:tcPr>
          <w:p w14:paraId="4156C556" w14:textId="77777777" w:rsidR="00EF10AE" w:rsidRPr="005207AE" w:rsidRDefault="00EF10AE" w:rsidP="00EF10AE">
            <w:pPr>
              <w:jc w:val="right"/>
              <w:rPr>
                <w:bCs/>
                <w:color w:val="000000" w:themeColor="text1"/>
                <w:lang w:val="es-CR" w:eastAsia="es-CR"/>
              </w:rPr>
            </w:pPr>
          </w:p>
        </w:tc>
        <w:tc>
          <w:tcPr>
            <w:tcW w:w="1043" w:type="pct"/>
            <w:noWrap/>
            <w:vAlign w:val="bottom"/>
          </w:tcPr>
          <w:p w14:paraId="38DD5E7E" w14:textId="59A9E387" w:rsidR="00EF10AE" w:rsidRPr="005207AE" w:rsidRDefault="00EF10AE" w:rsidP="00EF10AE">
            <w:pPr>
              <w:jc w:val="right"/>
              <w:rPr>
                <w:bCs/>
                <w:color w:val="000000" w:themeColor="text1"/>
                <w:lang w:val="es-CR" w:eastAsia="es-CR"/>
              </w:rPr>
            </w:pPr>
            <w:r w:rsidRPr="005207AE">
              <w:t>192.368.951</w:t>
            </w:r>
          </w:p>
        </w:tc>
      </w:tr>
      <w:tr w:rsidR="00EF10AE" w:rsidRPr="005207AE" w14:paraId="09227E57" w14:textId="77777777" w:rsidTr="00EF10AE">
        <w:trPr>
          <w:trHeight w:val="97"/>
        </w:trPr>
        <w:tc>
          <w:tcPr>
            <w:tcW w:w="2235" w:type="pct"/>
          </w:tcPr>
          <w:p w14:paraId="0158371B" w14:textId="2D39C149" w:rsidR="00EF10AE" w:rsidRPr="005207AE" w:rsidRDefault="00EF10AE" w:rsidP="00EF10AE">
            <w:pPr>
              <w:rPr>
                <w:bCs/>
                <w:color w:val="000000" w:themeColor="text1"/>
                <w:lang w:val="es-CR" w:eastAsia="es-CR"/>
              </w:rPr>
            </w:pPr>
            <w:r w:rsidRPr="005207AE">
              <w:rPr>
                <w:bCs/>
                <w:color w:val="000000" w:themeColor="text1"/>
                <w:lang w:val="es-CR" w:eastAsia="es-CR"/>
              </w:rPr>
              <w:t>Depósitos de garantías liquidados</w:t>
            </w:r>
          </w:p>
        </w:tc>
        <w:tc>
          <w:tcPr>
            <w:tcW w:w="230" w:type="pct"/>
          </w:tcPr>
          <w:p w14:paraId="3046B7D0" w14:textId="77777777" w:rsidR="00EF10AE" w:rsidRPr="005207AE" w:rsidRDefault="00EF10AE" w:rsidP="00EF10AE">
            <w:pPr>
              <w:jc w:val="center"/>
              <w:rPr>
                <w:bCs/>
                <w:color w:val="000000" w:themeColor="text1"/>
                <w:lang w:val="es-CR" w:eastAsia="es-CR"/>
              </w:rPr>
            </w:pPr>
          </w:p>
        </w:tc>
        <w:tc>
          <w:tcPr>
            <w:tcW w:w="1374" w:type="pct"/>
            <w:noWrap/>
            <w:vAlign w:val="bottom"/>
          </w:tcPr>
          <w:p w14:paraId="24067876" w14:textId="11A631F0" w:rsidR="00EF10AE" w:rsidRPr="005207AE" w:rsidRDefault="00EF10AE" w:rsidP="00EF10AE">
            <w:pPr>
              <w:jc w:val="right"/>
              <w:rPr>
                <w:bCs/>
                <w:color w:val="000000" w:themeColor="text1"/>
                <w:lang w:val="es-CR" w:eastAsia="es-CR"/>
              </w:rPr>
            </w:pPr>
            <w:r w:rsidRPr="005207AE">
              <w:t>204.982.385</w:t>
            </w:r>
          </w:p>
        </w:tc>
        <w:tc>
          <w:tcPr>
            <w:tcW w:w="118" w:type="pct"/>
            <w:vAlign w:val="bottom"/>
          </w:tcPr>
          <w:p w14:paraId="27481A4D" w14:textId="77777777" w:rsidR="00EF10AE" w:rsidRPr="005207AE" w:rsidRDefault="00EF10AE" w:rsidP="00EF10AE">
            <w:pPr>
              <w:jc w:val="right"/>
              <w:rPr>
                <w:bCs/>
                <w:color w:val="000000" w:themeColor="text1"/>
                <w:lang w:val="es-CR" w:eastAsia="es-CR"/>
              </w:rPr>
            </w:pPr>
          </w:p>
        </w:tc>
        <w:tc>
          <w:tcPr>
            <w:tcW w:w="1043" w:type="pct"/>
            <w:noWrap/>
            <w:vAlign w:val="bottom"/>
          </w:tcPr>
          <w:p w14:paraId="1425CC7C" w14:textId="51EA643B" w:rsidR="00EF10AE" w:rsidRPr="005207AE" w:rsidRDefault="00EF10AE" w:rsidP="00EF10AE">
            <w:pPr>
              <w:jc w:val="right"/>
              <w:rPr>
                <w:bCs/>
                <w:color w:val="000000" w:themeColor="text1"/>
                <w:lang w:val="es-CR" w:eastAsia="es-CR"/>
              </w:rPr>
            </w:pPr>
            <w:r w:rsidRPr="005207AE">
              <w:t>28.620.717</w:t>
            </w:r>
          </w:p>
        </w:tc>
      </w:tr>
      <w:tr w:rsidR="00EF10AE" w:rsidRPr="005207AE" w14:paraId="4414BB7A" w14:textId="77777777" w:rsidTr="00EF10AE">
        <w:trPr>
          <w:trHeight w:val="97"/>
        </w:trPr>
        <w:tc>
          <w:tcPr>
            <w:tcW w:w="2235" w:type="pct"/>
          </w:tcPr>
          <w:p w14:paraId="3E6F596C" w14:textId="1BB8D587" w:rsidR="00EF10AE" w:rsidRPr="005207AE" w:rsidRDefault="00EF10AE" w:rsidP="00EF10AE">
            <w:pPr>
              <w:rPr>
                <w:bCs/>
                <w:color w:val="000000" w:themeColor="text1"/>
                <w:lang w:val="es-CR" w:eastAsia="es-CR"/>
              </w:rPr>
            </w:pPr>
            <w:r w:rsidRPr="005207AE">
              <w:rPr>
                <w:bCs/>
                <w:color w:val="000000" w:themeColor="text1"/>
                <w:lang w:val="es-CR" w:eastAsia="es-CR"/>
              </w:rPr>
              <w:t>Liquidación de depósitos judiciales</w:t>
            </w:r>
          </w:p>
        </w:tc>
        <w:tc>
          <w:tcPr>
            <w:tcW w:w="230" w:type="pct"/>
          </w:tcPr>
          <w:p w14:paraId="50C66BA1" w14:textId="77777777" w:rsidR="00EF10AE" w:rsidRPr="005207AE" w:rsidRDefault="00EF10AE" w:rsidP="00EF10AE">
            <w:pPr>
              <w:jc w:val="center"/>
              <w:rPr>
                <w:bCs/>
                <w:color w:val="000000" w:themeColor="text1"/>
                <w:lang w:val="es-CR" w:eastAsia="es-CR"/>
              </w:rPr>
            </w:pPr>
          </w:p>
        </w:tc>
        <w:tc>
          <w:tcPr>
            <w:tcW w:w="1374" w:type="pct"/>
            <w:noWrap/>
            <w:vAlign w:val="bottom"/>
          </w:tcPr>
          <w:p w14:paraId="671BDFB2" w14:textId="2409B55F" w:rsidR="00EF10AE" w:rsidRPr="005207AE" w:rsidRDefault="00EF10AE" w:rsidP="00EF10AE">
            <w:pPr>
              <w:jc w:val="right"/>
              <w:rPr>
                <w:bCs/>
                <w:color w:val="000000" w:themeColor="text1"/>
                <w:lang w:val="es-CR" w:eastAsia="es-CR"/>
              </w:rPr>
            </w:pPr>
            <w:r w:rsidRPr="005207AE">
              <w:t>255.802.576</w:t>
            </w:r>
          </w:p>
        </w:tc>
        <w:tc>
          <w:tcPr>
            <w:tcW w:w="118" w:type="pct"/>
            <w:vAlign w:val="bottom"/>
          </w:tcPr>
          <w:p w14:paraId="33619232" w14:textId="77777777" w:rsidR="00EF10AE" w:rsidRPr="005207AE" w:rsidRDefault="00EF10AE" w:rsidP="00EF10AE">
            <w:pPr>
              <w:jc w:val="right"/>
              <w:rPr>
                <w:bCs/>
                <w:color w:val="000000" w:themeColor="text1"/>
                <w:lang w:val="es-CR" w:eastAsia="es-CR"/>
              </w:rPr>
            </w:pPr>
          </w:p>
        </w:tc>
        <w:tc>
          <w:tcPr>
            <w:tcW w:w="1043" w:type="pct"/>
            <w:noWrap/>
            <w:vAlign w:val="bottom"/>
          </w:tcPr>
          <w:p w14:paraId="41325C89" w14:textId="752006CB" w:rsidR="00EF10AE" w:rsidRPr="005207AE" w:rsidRDefault="00EF10AE" w:rsidP="00EF10AE">
            <w:pPr>
              <w:jc w:val="right"/>
              <w:rPr>
                <w:bCs/>
                <w:color w:val="000000" w:themeColor="text1"/>
                <w:lang w:val="es-CR" w:eastAsia="es-CR"/>
              </w:rPr>
            </w:pPr>
            <w:r w:rsidRPr="005207AE">
              <w:t>69.514.645</w:t>
            </w:r>
          </w:p>
        </w:tc>
      </w:tr>
      <w:tr w:rsidR="009D2F94" w:rsidRPr="005207AE" w14:paraId="03284676" w14:textId="77777777" w:rsidTr="00EF10AE">
        <w:trPr>
          <w:trHeight w:val="97"/>
        </w:trPr>
        <w:tc>
          <w:tcPr>
            <w:tcW w:w="2235" w:type="pct"/>
            <w:hideMark/>
          </w:tcPr>
          <w:p w14:paraId="70C9D5C2" w14:textId="40304D44" w:rsidR="009D2F94" w:rsidRPr="005207AE" w:rsidRDefault="009D2F94" w:rsidP="009D2F94">
            <w:pPr>
              <w:rPr>
                <w:bCs/>
                <w:color w:val="000000" w:themeColor="text1"/>
                <w:lang w:val="es-CR" w:eastAsia="es-CR"/>
              </w:rPr>
            </w:pPr>
            <w:r w:rsidRPr="005207AE">
              <w:rPr>
                <w:bCs/>
                <w:color w:val="000000" w:themeColor="text1"/>
                <w:lang w:val="es-CR" w:eastAsia="es-CR"/>
              </w:rPr>
              <w:t>Operativos varios</w:t>
            </w:r>
          </w:p>
        </w:tc>
        <w:tc>
          <w:tcPr>
            <w:tcW w:w="230" w:type="pct"/>
          </w:tcPr>
          <w:p w14:paraId="0A1A77E1" w14:textId="77777777" w:rsidR="009D2F94" w:rsidRPr="005207AE" w:rsidRDefault="009D2F94" w:rsidP="009D2F94">
            <w:pPr>
              <w:jc w:val="center"/>
              <w:rPr>
                <w:bCs/>
                <w:color w:val="000000" w:themeColor="text1"/>
                <w:lang w:val="es-CR" w:eastAsia="es-CR"/>
              </w:rPr>
            </w:pPr>
          </w:p>
        </w:tc>
        <w:tc>
          <w:tcPr>
            <w:tcW w:w="1374" w:type="pct"/>
            <w:noWrap/>
            <w:vAlign w:val="bottom"/>
          </w:tcPr>
          <w:p w14:paraId="3475A4B7" w14:textId="007FF033" w:rsidR="009D2F94" w:rsidRPr="005207AE" w:rsidRDefault="009D2F94" w:rsidP="00EF10AE">
            <w:pPr>
              <w:jc w:val="right"/>
              <w:rPr>
                <w:bCs/>
                <w:color w:val="000000" w:themeColor="text1"/>
                <w:lang w:val="es-CR" w:eastAsia="es-CR"/>
              </w:rPr>
            </w:pPr>
            <w:r w:rsidRPr="005207AE">
              <w:t>221.917.090</w:t>
            </w:r>
          </w:p>
        </w:tc>
        <w:tc>
          <w:tcPr>
            <w:tcW w:w="118" w:type="pct"/>
            <w:vAlign w:val="bottom"/>
          </w:tcPr>
          <w:p w14:paraId="203CE03E" w14:textId="77777777" w:rsidR="009D2F94" w:rsidRPr="005207AE" w:rsidRDefault="009D2F94" w:rsidP="00EF10AE">
            <w:pPr>
              <w:jc w:val="right"/>
              <w:rPr>
                <w:bCs/>
                <w:color w:val="000000" w:themeColor="text1"/>
                <w:lang w:val="es-CR" w:eastAsia="es-CR"/>
              </w:rPr>
            </w:pPr>
          </w:p>
        </w:tc>
        <w:tc>
          <w:tcPr>
            <w:tcW w:w="1043" w:type="pct"/>
            <w:noWrap/>
            <w:vAlign w:val="bottom"/>
          </w:tcPr>
          <w:p w14:paraId="5A73633E" w14:textId="2DE54D65" w:rsidR="009D2F94" w:rsidRPr="005207AE" w:rsidRDefault="00EF10AE" w:rsidP="00EF10AE">
            <w:pPr>
              <w:jc w:val="right"/>
              <w:rPr>
                <w:bCs/>
                <w:color w:val="000000" w:themeColor="text1"/>
                <w:lang w:val="es-CR" w:eastAsia="es-CR"/>
              </w:rPr>
            </w:pPr>
            <w:r w:rsidRPr="005207AE">
              <w:t>2.538.766.346</w:t>
            </w:r>
          </w:p>
        </w:tc>
      </w:tr>
      <w:tr w:rsidR="009D2F94" w:rsidRPr="005207AE" w14:paraId="47CCFAD6" w14:textId="77777777" w:rsidTr="00EF10AE">
        <w:trPr>
          <w:trHeight w:val="42"/>
        </w:trPr>
        <w:tc>
          <w:tcPr>
            <w:tcW w:w="2235" w:type="pct"/>
            <w:vAlign w:val="bottom"/>
            <w:hideMark/>
          </w:tcPr>
          <w:p w14:paraId="2EE8ADC4" w14:textId="77777777" w:rsidR="009D2F94" w:rsidRPr="005207AE" w:rsidRDefault="009D2F94" w:rsidP="009D2F94">
            <w:pPr>
              <w:rPr>
                <w:bCs/>
                <w:color w:val="000000" w:themeColor="text1"/>
                <w:lang w:val="es-CR" w:eastAsia="es-CR"/>
              </w:rPr>
            </w:pPr>
            <w:r w:rsidRPr="005207AE">
              <w:rPr>
                <w:bCs/>
                <w:color w:val="000000" w:themeColor="text1"/>
                <w:lang w:val="es-CR" w:eastAsia="es-CR"/>
              </w:rPr>
              <w:t>Disminución de provisiones</w:t>
            </w:r>
          </w:p>
        </w:tc>
        <w:tc>
          <w:tcPr>
            <w:tcW w:w="230" w:type="pct"/>
            <w:vAlign w:val="bottom"/>
          </w:tcPr>
          <w:p w14:paraId="2F5F0E39" w14:textId="77777777" w:rsidR="009D2F94" w:rsidRPr="005207AE" w:rsidRDefault="009D2F94" w:rsidP="009D2F94">
            <w:pPr>
              <w:jc w:val="center"/>
              <w:rPr>
                <w:bCs/>
                <w:color w:val="000000" w:themeColor="text1"/>
                <w:lang w:val="es-CR" w:eastAsia="es-CR"/>
              </w:rPr>
            </w:pPr>
          </w:p>
        </w:tc>
        <w:tc>
          <w:tcPr>
            <w:tcW w:w="1374" w:type="pct"/>
            <w:tcBorders>
              <w:left w:val="nil"/>
              <w:bottom w:val="single" w:sz="4" w:space="0" w:color="auto"/>
              <w:right w:val="nil"/>
            </w:tcBorders>
            <w:noWrap/>
            <w:vAlign w:val="bottom"/>
          </w:tcPr>
          <w:p w14:paraId="6CB16843" w14:textId="5CD71A8C" w:rsidR="009D2F94" w:rsidRPr="005207AE" w:rsidRDefault="009D2F94" w:rsidP="00EF10AE">
            <w:pPr>
              <w:jc w:val="right"/>
              <w:rPr>
                <w:bCs/>
                <w:color w:val="000000" w:themeColor="text1"/>
                <w:lang w:val="es-CR" w:eastAsia="es-CR"/>
              </w:rPr>
            </w:pPr>
            <w:r w:rsidRPr="005207AE">
              <w:t>183.041.173</w:t>
            </w:r>
          </w:p>
        </w:tc>
        <w:tc>
          <w:tcPr>
            <w:tcW w:w="118" w:type="pct"/>
            <w:vAlign w:val="bottom"/>
          </w:tcPr>
          <w:p w14:paraId="6CF9BE16" w14:textId="77777777" w:rsidR="009D2F94" w:rsidRPr="005207AE" w:rsidRDefault="009D2F94" w:rsidP="00EF10AE">
            <w:pPr>
              <w:jc w:val="right"/>
              <w:rPr>
                <w:bCs/>
                <w:color w:val="000000" w:themeColor="text1"/>
                <w:lang w:val="es-CR" w:eastAsia="es-CR"/>
              </w:rPr>
            </w:pPr>
          </w:p>
        </w:tc>
        <w:tc>
          <w:tcPr>
            <w:tcW w:w="1043" w:type="pct"/>
            <w:tcBorders>
              <w:left w:val="nil"/>
              <w:bottom w:val="single" w:sz="4" w:space="0" w:color="auto"/>
              <w:right w:val="nil"/>
            </w:tcBorders>
            <w:noWrap/>
            <w:vAlign w:val="bottom"/>
          </w:tcPr>
          <w:p w14:paraId="43FE33A0" w14:textId="37A49B00" w:rsidR="009D2F94" w:rsidRPr="005207AE" w:rsidRDefault="009D2F94" w:rsidP="00EF10AE">
            <w:pPr>
              <w:jc w:val="right"/>
              <w:rPr>
                <w:bCs/>
                <w:color w:val="000000" w:themeColor="text1"/>
                <w:lang w:val="es-CR" w:eastAsia="es-CR"/>
              </w:rPr>
            </w:pPr>
            <w:r w:rsidRPr="005207AE">
              <w:rPr>
                <w:lang w:val="es-CR"/>
              </w:rPr>
              <w:t>2.443.596.736</w:t>
            </w:r>
          </w:p>
        </w:tc>
      </w:tr>
      <w:tr w:rsidR="009D2F94" w:rsidRPr="005207AE" w14:paraId="73418BDF" w14:textId="77777777" w:rsidTr="00EF10AE">
        <w:trPr>
          <w:trHeight w:val="160"/>
        </w:trPr>
        <w:tc>
          <w:tcPr>
            <w:tcW w:w="2235" w:type="pct"/>
            <w:vAlign w:val="bottom"/>
            <w:hideMark/>
          </w:tcPr>
          <w:p w14:paraId="1DBFB318" w14:textId="77777777" w:rsidR="009D2F94" w:rsidRPr="005207AE" w:rsidRDefault="009D2F94" w:rsidP="009D2F94">
            <w:pPr>
              <w:rPr>
                <w:bCs/>
                <w:color w:val="000000" w:themeColor="text1"/>
                <w:lang w:val="es-CR" w:eastAsia="es-CR"/>
              </w:rPr>
            </w:pPr>
          </w:p>
        </w:tc>
        <w:tc>
          <w:tcPr>
            <w:tcW w:w="230" w:type="pct"/>
            <w:vAlign w:val="bottom"/>
            <w:hideMark/>
          </w:tcPr>
          <w:p w14:paraId="5E4660E8" w14:textId="77777777" w:rsidR="009D2F94" w:rsidRPr="005207AE" w:rsidRDefault="009D2F94" w:rsidP="009D2F94">
            <w:pPr>
              <w:jc w:val="center"/>
              <w:rPr>
                <w:bCs/>
                <w:color w:val="000000" w:themeColor="text1"/>
                <w:lang w:val="es-CR" w:eastAsia="es-CR"/>
              </w:rPr>
            </w:pPr>
            <w:r w:rsidRPr="005207AE">
              <w:rPr>
                <w:bCs/>
                <w:color w:val="000000" w:themeColor="text1"/>
                <w:lang w:val="es-CR" w:eastAsia="es-CR"/>
              </w:rPr>
              <w:t>¢</w:t>
            </w:r>
          </w:p>
        </w:tc>
        <w:tc>
          <w:tcPr>
            <w:tcW w:w="1374" w:type="pct"/>
            <w:tcBorders>
              <w:top w:val="single" w:sz="4" w:space="0" w:color="auto"/>
              <w:left w:val="nil"/>
              <w:bottom w:val="double" w:sz="4" w:space="0" w:color="auto"/>
              <w:right w:val="nil"/>
            </w:tcBorders>
            <w:noWrap/>
            <w:vAlign w:val="bottom"/>
          </w:tcPr>
          <w:p w14:paraId="4D007F2B" w14:textId="16C53E45" w:rsidR="009D2F94" w:rsidRPr="005207AE" w:rsidRDefault="009D2F94" w:rsidP="00EF10AE">
            <w:pPr>
              <w:jc w:val="right"/>
              <w:rPr>
                <w:bCs/>
                <w:color w:val="000000" w:themeColor="text1"/>
                <w:lang w:val="es-CR" w:eastAsia="es-CR"/>
              </w:rPr>
            </w:pPr>
            <w:r w:rsidRPr="005207AE">
              <w:t>14.112.532.922</w:t>
            </w:r>
          </w:p>
        </w:tc>
        <w:tc>
          <w:tcPr>
            <w:tcW w:w="118" w:type="pct"/>
            <w:vAlign w:val="bottom"/>
          </w:tcPr>
          <w:p w14:paraId="271B7B20" w14:textId="77777777" w:rsidR="009D2F94" w:rsidRPr="005207AE" w:rsidRDefault="009D2F94" w:rsidP="00EF10AE">
            <w:pPr>
              <w:jc w:val="right"/>
              <w:rPr>
                <w:bCs/>
                <w:color w:val="000000" w:themeColor="text1"/>
                <w:lang w:val="es-CR" w:eastAsia="es-CR"/>
              </w:rPr>
            </w:pPr>
          </w:p>
        </w:tc>
        <w:tc>
          <w:tcPr>
            <w:tcW w:w="1043" w:type="pct"/>
            <w:tcBorders>
              <w:top w:val="single" w:sz="4" w:space="0" w:color="auto"/>
              <w:left w:val="nil"/>
              <w:bottom w:val="double" w:sz="4" w:space="0" w:color="auto"/>
              <w:right w:val="nil"/>
            </w:tcBorders>
            <w:noWrap/>
            <w:vAlign w:val="bottom"/>
            <w:hideMark/>
          </w:tcPr>
          <w:p w14:paraId="644F40AE" w14:textId="58BE92C0" w:rsidR="009D2F94" w:rsidRPr="005207AE" w:rsidRDefault="009D2F94" w:rsidP="00EF10AE">
            <w:pPr>
              <w:jc w:val="right"/>
              <w:rPr>
                <w:bCs/>
                <w:color w:val="000000" w:themeColor="text1"/>
                <w:lang w:val="es-CR" w:eastAsia="es-CR"/>
              </w:rPr>
            </w:pPr>
            <w:r w:rsidRPr="005207AE">
              <w:rPr>
                <w:lang w:val="es-CR"/>
              </w:rPr>
              <w:t>12.160.821.793</w:t>
            </w:r>
          </w:p>
        </w:tc>
      </w:tr>
    </w:tbl>
    <w:p w14:paraId="1D703FCA" w14:textId="77777777" w:rsidR="001B0225" w:rsidRPr="005207AE" w:rsidRDefault="001B0225" w:rsidP="00EE4ABF">
      <w:pPr>
        <w:tabs>
          <w:tab w:val="left" w:pos="1440"/>
        </w:tabs>
        <w:ind w:left="1418" w:hanging="709"/>
        <w:jc w:val="both"/>
        <w:rPr>
          <w:lang w:val="es-CR"/>
        </w:rPr>
      </w:pPr>
    </w:p>
    <w:p w14:paraId="507B28F4"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Gastos por bienes realizables</w:t>
      </w:r>
    </w:p>
    <w:p w14:paraId="1FDEF747" w14:textId="77777777" w:rsidR="005332B7" w:rsidRPr="005207AE" w:rsidRDefault="005332B7" w:rsidP="00EE4ABF">
      <w:pPr>
        <w:tabs>
          <w:tab w:val="left" w:pos="1440"/>
        </w:tabs>
        <w:ind w:left="1418" w:hanging="709"/>
        <w:jc w:val="both"/>
        <w:rPr>
          <w:lang w:val="es-CR"/>
        </w:rPr>
      </w:pPr>
    </w:p>
    <w:p w14:paraId="47C12214" w14:textId="212FD582" w:rsidR="00823B17" w:rsidRPr="005207AE" w:rsidRDefault="00216333" w:rsidP="00EE4ABF">
      <w:pPr>
        <w:tabs>
          <w:tab w:val="left" w:pos="1440"/>
        </w:tabs>
        <w:ind w:left="1418" w:hanging="709"/>
        <w:jc w:val="both"/>
        <w:rPr>
          <w:lang w:val="es-CR"/>
        </w:rPr>
      </w:pPr>
      <w:r w:rsidRPr="005207AE">
        <w:rPr>
          <w:lang w:val="es-CR"/>
        </w:rPr>
        <w:t xml:space="preserve">Por el </w:t>
      </w:r>
      <w:r w:rsidR="007726C9" w:rsidRPr="005207AE">
        <w:rPr>
          <w:lang w:val="es-CR"/>
        </w:rPr>
        <w:t>año</w:t>
      </w:r>
      <w:r w:rsidRPr="005207AE">
        <w:rPr>
          <w:lang w:val="es-CR"/>
        </w:rPr>
        <w:t xml:space="preserve"> terminado el 3</w:t>
      </w:r>
      <w:r w:rsidR="007726C9" w:rsidRPr="005207AE">
        <w:rPr>
          <w:lang w:val="es-CR"/>
        </w:rPr>
        <w:t>1</w:t>
      </w:r>
      <w:r w:rsidRPr="005207AE">
        <w:rPr>
          <w:lang w:val="es-CR"/>
        </w:rPr>
        <w:t xml:space="preserve"> de </w:t>
      </w:r>
      <w:r w:rsidR="007726C9" w:rsidRPr="005207AE">
        <w:rPr>
          <w:lang w:val="es-CR"/>
        </w:rPr>
        <w:t>diciembre</w:t>
      </w:r>
      <w:r w:rsidR="00DE1D3E" w:rsidRPr="005207AE">
        <w:rPr>
          <w:lang w:val="es-CR"/>
        </w:rPr>
        <w:t xml:space="preserve">, </w:t>
      </w:r>
      <w:r w:rsidR="00BA42A0" w:rsidRPr="005207AE">
        <w:rPr>
          <w:lang w:val="es-CR"/>
        </w:rPr>
        <w:t>l</w:t>
      </w:r>
      <w:r w:rsidR="00DC4F37" w:rsidRPr="005207AE">
        <w:rPr>
          <w:lang w:val="es-CR"/>
        </w:rPr>
        <w:t>os</w:t>
      </w:r>
      <w:r w:rsidR="00823B17" w:rsidRPr="005207AE">
        <w:rPr>
          <w:lang w:val="es-CR"/>
        </w:rPr>
        <w:t xml:space="preserve"> gastos por bienes realizables, se detallan como sigue:</w:t>
      </w:r>
    </w:p>
    <w:p w14:paraId="1508853F" w14:textId="2E0B1584" w:rsidR="00C5600B" w:rsidRPr="005207AE" w:rsidRDefault="00C5600B">
      <w:pPr>
        <w:rPr>
          <w:lang w:val="es-CR"/>
        </w:rPr>
      </w:pPr>
    </w:p>
    <w:tbl>
      <w:tblPr>
        <w:tblW w:w="5000" w:type="pct"/>
        <w:tblCellMar>
          <w:left w:w="70" w:type="dxa"/>
          <w:right w:w="70" w:type="dxa"/>
        </w:tblCellMar>
        <w:tblLook w:val="04A0" w:firstRow="1" w:lastRow="0" w:firstColumn="1" w:lastColumn="0" w:noHBand="0" w:noVBand="1"/>
      </w:tblPr>
      <w:tblGrid>
        <w:gridCol w:w="4460"/>
        <w:gridCol w:w="261"/>
        <w:gridCol w:w="2084"/>
        <w:gridCol w:w="228"/>
        <w:gridCol w:w="2327"/>
      </w:tblGrid>
      <w:tr w:rsidR="007726C9" w:rsidRPr="005207AE" w14:paraId="557281C5" w14:textId="77777777" w:rsidTr="007726C9">
        <w:trPr>
          <w:trHeight w:val="151"/>
        </w:trPr>
        <w:tc>
          <w:tcPr>
            <w:tcW w:w="2382" w:type="pct"/>
            <w:noWrap/>
            <w:vAlign w:val="bottom"/>
            <w:hideMark/>
          </w:tcPr>
          <w:p w14:paraId="046BE56E" w14:textId="77777777" w:rsidR="007726C9" w:rsidRPr="005207AE" w:rsidRDefault="007726C9" w:rsidP="00F75F7B">
            <w:pPr>
              <w:rPr>
                <w:rFonts w:ascii="Calibri" w:eastAsia="Calibri" w:hAnsi="Calibri"/>
                <w:sz w:val="22"/>
                <w:szCs w:val="22"/>
                <w:lang w:val="es-CR" w:eastAsia="es-CR"/>
              </w:rPr>
            </w:pPr>
          </w:p>
        </w:tc>
        <w:tc>
          <w:tcPr>
            <w:tcW w:w="139" w:type="pct"/>
          </w:tcPr>
          <w:p w14:paraId="3A4D5D11" w14:textId="77777777" w:rsidR="007726C9" w:rsidRPr="005207AE" w:rsidRDefault="007726C9" w:rsidP="00F75F7B">
            <w:pPr>
              <w:jc w:val="center"/>
              <w:rPr>
                <w:sz w:val="22"/>
                <w:szCs w:val="22"/>
                <w:lang w:val="es-CR" w:eastAsia="es-ES"/>
              </w:rPr>
            </w:pPr>
          </w:p>
        </w:tc>
        <w:tc>
          <w:tcPr>
            <w:tcW w:w="1113" w:type="pct"/>
            <w:tcBorders>
              <w:top w:val="single" w:sz="4" w:space="0" w:color="auto"/>
              <w:left w:val="nil"/>
              <w:bottom w:val="single" w:sz="4" w:space="0" w:color="auto"/>
              <w:right w:val="nil"/>
            </w:tcBorders>
            <w:vAlign w:val="bottom"/>
            <w:hideMark/>
          </w:tcPr>
          <w:p w14:paraId="44F82E8D" w14:textId="48F0B6CB" w:rsidR="007726C9" w:rsidRPr="005207AE" w:rsidRDefault="007726C9" w:rsidP="00F75F7B">
            <w:pPr>
              <w:pStyle w:val="Sangra2detindependiente"/>
              <w:ind w:left="0"/>
              <w:jc w:val="center"/>
              <w:rPr>
                <w:sz w:val="22"/>
                <w:szCs w:val="22"/>
                <w:lang w:val="es-CR"/>
              </w:rPr>
            </w:pPr>
            <w:r w:rsidRPr="005207AE">
              <w:rPr>
                <w:sz w:val="22"/>
                <w:szCs w:val="22"/>
                <w:lang w:val="es-CR"/>
              </w:rPr>
              <w:t xml:space="preserve"> 2019</w:t>
            </w:r>
          </w:p>
        </w:tc>
        <w:tc>
          <w:tcPr>
            <w:tcW w:w="122" w:type="pct"/>
            <w:tcBorders>
              <w:top w:val="single" w:sz="4" w:space="0" w:color="auto"/>
              <w:left w:val="nil"/>
              <w:bottom w:val="nil"/>
              <w:right w:val="nil"/>
            </w:tcBorders>
            <w:vAlign w:val="bottom"/>
          </w:tcPr>
          <w:p w14:paraId="001EB4F6" w14:textId="77777777" w:rsidR="007726C9" w:rsidRPr="005207AE" w:rsidRDefault="007726C9" w:rsidP="00F75F7B">
            <w:pPr>
              <w:pStyle w:val="Sangra2detindependiente"/>
              <w:ind w:left="0"/>
              <w:jc w:val="center"/>
              <w:rPr>
                <w:sz w:val="22"/>
                <w:szCs w:val="22"/>
                <w:lang w:val="es-CR"/>
              </w:rPr>
            </w:pPr>
          </w:p>
        </w:tc>
        <w:tc>
          <w:tcPr>
            <w:tcW w:w="1243" w:type="pct"/>
            <w:tcBorders>
              <w:top w:val="single" w:sz="4" w:space="0" w:color="auto"/>
              <w:left w:val="nil"/>
              <w:bottom w:val="single" w:sz="4" w:space="0" w:color="auto"/>
              <w:right w:val="nil"/>
            </w:tcBorders>
            <w:vAlign w:val="bottom"/>
          </w:tcPr>
          <w:p w14:paraId="3510FDC3" w14:textId="3DA6B30A" w:rsidR="007726C9" w:rsidRPr="005207AE" w:rsidRDefault="007726C9" w:rsidP="00F75F7B">
            <w:pPr>
              <w:pStyle w:val="Sangra2detindependiente"/>
              <w:ind w:left="0"/>
              <w:jc w:val="center"/>
              <w:rPr>
                <w:sz w:val="22"/>
                <w:szCs w:val="22"/>
                <w:lang w:val="es-CR"/>
              </w:rPr>
            </w:pPr>
            <w:r w:rsidRPr="005207AE">
              <w:rPr>
                <w:sz w:val="22"/>
                <w:szCs w:val="22"/>
                <w:lang w:val="es-CR"/>
              </w:rPr>
              <w:t>2018</w:t>
            </w:r>
          </w:p>
        </w:tc>
      </w:tr>
      <w:tr w:rsidR="007726C9" w:rsidRPr="005207AE" w14:paraId="3AE8D983" w14:textId="77777777" w:rsidTr="00EF10AE">
        <w:trPr>
          <w:trHeight w:val="419"/>
        </w:trPr>
        <w:tc>
          <w:tcPr>
            <w:tcW w:w="2382" w:type="pct"/>
            <w:vAlign w:val="bottom"/>
            <w:hideMark/>
          </w:tcPr>
          <w:p w14:paraId="24E94A92" w14:textId="77B82BF0" w:rsidR="007726C9" w:rsidRPr="005207AE" w:rsidRDefault="007726C9" w:rsidP="007726C9">
            <w:pPr>
              <w:rPr>
                <w:bCs/>
                <w:color w:val="000000" w:themeColor="text1"/>
                <w:sz w:val="22"/>
                <w:szCs w:val="22"/>
                <w:lang w:val="es-CR" w:eastAsia="es-CR"/>
              </w:rPr>
            </w:pPr>
            <w:r w:rsidRPr="005207AE">
              <w:rPr>
                <w:bCs/>
                <w:color w:val="000000" w:themeColor="text1"/>
                <w:sz w:val="22"/>
                <w:szCs w:val="22"/>
                <w:lang w:val="es-CR" w:eastAsia="es-CR"/>
              </w:rPr>
              <w:t>Pérdida en venta de bienes recibidos en dación de pago</w:t>
            </w:r>
          </w:p>
        </w:tc>
        <w:tc>
          <w:tcPr>
            <w:tcW w:w="139" w:type="pct"/>
            <w:vAlign w:val="center"/>
            <w:hideMark/>
          </w:tcPr>
          <w:p w14:paraId="24DE7B03" w14:textId="77777777" w:rsidR="007726C9" w:rsidRPr="005207AE" w:rsidRDefault="007726C9" w:rsidP="007726C9">
            <w:pPr>
              <w:rPr>
                <w:sz w:val="22"/>
                <w:szCs w:val="22"/>
                <w:lang w:val="es-CR" w:eastAsia="es-ES"/>
              </w:rPr>
            </w:pPr>
            <w:r w:rsidRPr="005207AE">
              <w:rPr>
                <w:bCs/>
                <w:sz w:val="22"/>
                <w:szCs w:val="22"/>
                <w:lang w:val="es-CR" w:eastAsia="es-ES"/>
              </w:rPr>
              <w:t>¢</w:t>
            </w:r>
          </w:p>
        </w:tc>
        <w:tc>
          <w:tcPr>
            <w:tcW w:w="1113" w:type="pct"/>
            <w:tcBorders>
              <w:top w:val="single" w:sz="4" w:space="0" w:color="auto"/>
              <w:left w:val="nil"/>
              <w:bottom w:val="nil"/>
              <w:right w:val="nil"/>
            </w:tcBorders>
            <w:noWrap/>
            <w:vAlign w:val="bottom"/>
          </w:tcPr>
          <w:p w14:paraId="0621EFDF" w14:textId="6578D459" w:rsidR="007726C9" w:rsidRPr="005207AE" w:rsidRDefault="00EF10AE" w:rsidP="00EF10AE">
            <w:pPr>
              <w:jc w:val="right"/>
              <w:rPr>
                <w:sz w:val="22"/>
                <w:szCs w:val="22"/>
                <w:lang w:val="es-CR" w:eastAsia="es-ES"/>
              </w:rPr>
            </w:pPr>
            <w:r w:rsidRPr="005207AE">
              <w:rPr>
                <w:sz w:val="22"/>
                <w:szCs w:val="22"/>
                <w:lang w:val="es-CR" w:eastAsia="es-ES"/>
              </w:rPr>
              <w:t>545.899.903</w:t>
            </w:r>
          </w:p>
        </w:tc>
        <w:tc>
          <w:tcPr>
            <w:tcW w:w="122" w:type="pct"/>
            <w:vAlign w:val="bottom"/>
          </w:tcPr>
          <w:p w14:paraId="5EFBDFF4" w14:textId="77777777" w:rsidR="007726C9" w:rsidRPr="005207AE" w:rsidRDefault="007726C9" w:rsidP="00EF10AE">
            <w:pPr>
              <w:jc w:val="right"/>
              <w:rPr>
                <w:sz w:val="22"/>
                <w:szCs w:val="22"/>
                <w:lang w:val="es-CR" w:eastAsia="es-ES"/>
              </w:rPr>
            </w:pPr>
          </w:p>
        </w:tc>
        <w:tc>
          <w:tcPr>
            <w:tcW w:w="1243" w:type="pct"/>
            <w:noWrap/>
            <w:vAlign w:val="bottom"/>
          </w:tcPr>
          <w:p w14:paraId="7FCB7857" w14:textId="5662C7D6" w:rsidR="007726C9" w:rsidRPr="005207AE" w:rsidRDefault="007726C9" w:rsidP="00EF10AE">
            <w:pPr>
              <w:jc w:val="right"/>
              <w:rPr>
                <w:sz w:val="22"/>
                <w:szCs w:val="22"/>
                <w:lang w:val="es-CR" w:eastAsia="es-ES"/>
              </w:rPr>
            </w:pPr>
            <w:r w:rsidRPr="005207AE">
              <w:rPr>
                <w:sz w:val="22"/>
                <w:szCs w:val="22"/>
              </w:rPr>
              <w:t>946.583.591</w:t>
            </w:r>
          </w:p>
        </w:tc>
      </w:tr>
      <w:tr w:rsidR="00EF10AE" w:rsidRPr="005207AE" w14:paraId="6F883438" w14:textId="77777777" w:rsidTr="00EF10AE">
        <w:trPr>
          <w:trHeight w:val="312"/>
        </w:trPr>
        <w:tc>
          <w:tcPr>
            <w:tcW w:w="2382" w:type="pct"/>
            <w:vAlign w:val="bottom"/>
          </w:tcPr>
          <w:p w14:paraId="11ED5707" w14:textId="4E219DE7" w:rsidR="00EF10AE" w:rsidRPr="005207AE" w:rsidRDefault="00EF10AE" w:rsidP="00EF10AE">
            <w:pPr>
              <w:rPr>
                <w:bCs/>
                <w:color w:val="000000" w:themeColor="text1"/>
                <w:sz w:val="22"/>
                <w:szCs w:val="22"/>
                <w:lang w:val="es-CR" w:eastAsia="es-CR"/>
              </w:rPr>
            </w:pPr>
            <w:r w:rsidRPr="005207AE">
              <w:rPr>
                <w:bCs/>
                <w:color w:val="000000" w:themeColor="text1"/>
                <w:sz w:val="22"/>
                <w:szCs w:val="22"/>
                <w:lang w:val="es-CR" w:eastAsia="es-CR"/>
              </w:rPr>
              <w:t>Pérdida en venta de bienes adjudicados en remate judicial</w:t>
            </w:r>
          </w:p>
        </w:tc>
        <w:tc>
          <w:tcPr>
            <w:tcW w:w="139" w:type="pct"/>
            <w:vAlign w:val="center"/>
          </w:tcPr>
          <w:p w14:paraId="59305240" w14:textId="77777777" w:rsidR="00EF10AE" w:rsidRPr="005207AE" w:rsidRDefault="00EF10AE" w:rsidP="00EF10AE">
            <w:pPr>
              <w:rPr>
                <w:sz w:val="22"/>
                <w:szCs w:val="22"/>
                <w:lang w:val="es-CR" w:eastAsia="es-ES"/>
              </w:rPr>
            </w:pPr>
          </w:p>
        </w:tc>
        <w:tc>
          <w:tcPr>
            <w:tcW w:w="1113" w:type="pct"/>
            <w:noWrap/>
            <w:vAlign w:val="bottom"/>
          </w:tcPr>
          <w:p w14:paraId="2DD04F9F" w14:textId="34C1E7CE" w:rsidR="00EF10AE" w:rsidRPr="005207AE" w:rsidRDefault="00EF10AE" w:rsidP="00EF10AE">
            <w:pPr>
              <w:jc w:val="right"/>
              <w:rPr>
                <w:sz w:val="22"/>
                <w:szCs w:val="22"/>
                <w:lang w:val="es-CR" w:eastAsia="es-ES"/>
              </w:rPr>
            </w:pPr>
            <w:r w:rsidRPr="005207AE">
              <w:rPr>
                <w:sz w:val="22"/>
                <w:szCs w:val="22"/>
              </w:rPr>
              <w:t>7.865.626.880</w:t>
            </w:r>
          </w:p>
        </w:tc>
        <w:tc>
          <w:tcPr>
            <w:tcW w:w="122" w:type="pct"/>
            <w:vAlign w:val="bottom"/>
          </w:tcPr>
          <w:p w14:paraId="2B8B4F98" w14:textId="77777777" w:rsidR="00EF10AE" w:rsidRPr="005207AE" w:rsidRDefault="00EF10AE" w:rsidP="00EF10AE">
            <w:pPr>
              <w:jc w:val="right"/>
              <w:rPr>
                <w:sz w:val="22"/>
                <w:szCs w:val="22"/>
                <w:lang w:val="es-CR" w:eastAsia="es-ES"/>
              </w:rPr>
            </w:pPr>
          </w:p>
        </w:tc>
        <w:tc>
          <w:tcPr>
            <w:tcW w:w="1243" w:type="pct"/>
            <w:noWrap/>
            <w:vAlign w:val="bottom"/>
          </w:tcPr>
          <w:p w14:paraId="1A7942FA" w14:textId="62399C7C" w:rsidR="00EF10AE" w:rsidRPr="005207AE" w:rsidRDefault="00EF10AE" w:rsidP="00EF10AE">
            <w:pPr>
              <w:jc w:val="right"/>
              <w:rPr>
                <w:sz w:val="22"/>
                <w:szCs w:val="22"/>
                <w:lang w:val="es-CR" w:eastAsia="es-ES"/>
              </w:rPr>
            </w:pPr>
            <w:r w:rsidRPr="005207AE">
              <w:rPr>
                <w:sz w:val="22"/>
                <w:szCs w:val="22"/>
              </w:rPr>
              <w:t>8.546.137.093</w:t>
            </w:r>
          </w:p>
        </w:tc>
      </w:tr>
      <w:tr w:rsidR="00EF10AE" w:rsidRPr="005207AE" w14:paraId="27336B11" w14:textId="77777777" w:rsidTr="00EF10AE">
        <w:trPr>
          <w:trHeight w:val="496"/>
        </w:trPr>
        <w:tc>
          <w:tcPr>
            <w:tcW w:w="2382" w:type="pct"/>
            <w:vAlign w:val="bottom"/>
            <w:hideMark/>
          </w:tcPr>
          <w:p w14:paraId="57484A7E" w14:textId="54FD5186" w:rsidR="00EF10AE" w:rsidRPr="005207AE" w:rsidRDefault="00EF10AE" w:rsidP="00EF10AE">
            <w:pPr>
              <w:rPr>
                <w:bCs/>
                <w:color w:val="000000" w:themeColor="text1"/>
                <w:sz w:val="22"/>
                <w:szCs w:val="22"/>
                <w:lang w:val="es-CR" w:eastAsia="es-CR"/>
              </w:rPr>
            </w:pPr>
            <w:r w:rsidRPr="005207AE">
              <w:rPr>
                <w:bCs/>
                <w:color w:val="000000" w:themeColor="text1"/>
                <w:sz w:val="22"/>
                <w:szCs w:val="22"/>
                <w:lang w:val="es-CR" w:eastAsia="es-CR"/>
              </w:rPr>
              <w:t>Administración de bienes recibidos en dación de pago</w:t>
            </w:r>
          </w:p>
        </w:tc>
        <w:tc>
          <w:tcPr>
            <w:tcW w:w="139" w:type="pct"/>
            <w:vAlign w:val="center"/>
          </w:tcPr>
          <w:p w14:paraId="0B5EB13F" w14:textId="77777777" w:rsidR="00EF10AE" w:rsidRPr="005207AE" w:rsidRDefault="00EF10AE" w:rsidP="00EF10AE">
            <w:pPr>
              <w:rPr>
                <w:sz w:val="22"/>
                <w:szCs w:val="22"/>
                <w:lang w:val="es-CR" w:eastAsia="es-ES"/>
              </w:rPr>
            </w:pPr>
          </w:p>
        </w:tc>
        <w:tc>
          <w:tcPr>
            <w:tcW w:w="1113" w:type="pct"/>
            <w:noWrap/>
            <w:vAlign w:val="bottom"/>
          </w:tcPr>
          <w:p w14:paraId="4AC27FD3" w14:textId="625EA9D2" w:rsidR="00EF10AE" w:rsidRPr="005207AE" w:rsidRDefault="00EF10AE" w:rsidP="00EF10AE">
            <w:pPr>
              <w:jc w:val="right"/>
              <w:rPr>
                <w:sz w:val="22"/>
                <w:szCs w:val="22"/>
                <w:lang w:val="es-CR" w:eastAsia="es-ES"/>
              </w:rPr>
            </w:pPr>
            <w:r w:rsidRPr="005207AE">
              <w:rPr>
                <w:sz w:val="22"/>
                <w:szCs w:val="22"/>
              </w:rPr>
              <w:t>14.477.080</w:t>
            </w:r>
          </w:p>
        </w:tc>
        <w:tc>
          <w:tcPr>
            <w:tcW w:w="122" w:type="pct"/>
            <w:vAlign w:val="bottom"/>
          </w:tcPr>
          <w:p w14:paraId="22AE9580" w14:textId="77777777" w:rsidR="00EF10AE" w:rsidRPr="005207AE" w:rsidRDefault="00EF10AE" w:rsidP="00EF10AE">
            <w:pPr>
              <w:jc w:val="right"/>
              <w:rPr>
                <w:sz w:val="22"/>
                <w:szCs w:val="22"/>
                <w:lang w:val="es-CR" w:eastAsia="es-ES"/>
              </w:rPr>
            </w:pPr>
          </w:p>
        </w:tc>
        <w:tc>
          <w:tcPr>
            <w:tcW w:w="1243" w:type="pct"/>
            <w:noWrap/>
            <w:vAlign w:val="bottom"/>
          </w:tcPr>
          <w:p w14:paraId="1EAA0CCB" w14:textId="2D3DF227" w:rsidR="00EF10AE" w:rsidRPr="005207AE" w:rsidRDefault="00EF10AE" w:rsidP="00EF10AE">
            <w:pPr>
              <w:jc w:val="right"/>
              <w:rPr>
                <w:sz w:val="22"/>
                <w:szCs w:val="22"/>
                <w:lang w:val="es-CR" w:eastAsia="es-ES"/>
              </w:rPr>
            </w:pPr>
            <w:r w:rsidRPr="005207AE">
              <w:rPr>
                <w:sz w:val="22"/>
                <w:szCs w:val="22"/>
              </w:rPr>
              <w:t>41.697.139</w:t>
            </w:r>
          </w:p>
        </w:tc>
      </w:tr>
      <w:tr w:rsidR="00EF10AE" w:rsidRPr="005207AE" w14:paraId="7C044514" w14:textId="77777777" w:rsidTr="00EF10AE">
        <w:trPr>
          <w:trHeight w:val="496"/>
        </w:trPr>
        <w:tc>
          <w:tcPr>
            <w:tcW w:w="2382" w:type="pct"/>
            <w:vAlign w:val="bottom"/>
            <w:hideMark/>
          </w:tcPr>
          <w:p w14:paraId="7A9F30C8" w14:textId="0B1F2C55" w:rsidR="00EF10AE" w:rsidRPr="005207AE" w:rsidRDefault="00EF10AE" w:rsidP="00EF10AE">
            <w:pPr>
              <w:rPr>
                <w:bCs/>
                <w:color w:val="000000" w:themeColor="text1"/>
                <w:sz w:val="22"/>
                <w:szCs w:val="22"/>
                <w:lang w:val="es-CR" w:eastAsia="es-CR"/>
              </w:rPr>
            </w:pPr>
            <w:r w:rsidRPr="005207AE">
              <w:rPr>
                <w:bCs/>
                <w:color w:val="000000" w:themeColor="text1"/>
                <w:sz w:val="22"/>
                <w:szCs w:val="22"/>
                <w:lang w:val="es-CR" w:eastAsia="es-CR"/>
              </w:rPr>
              <w:t>Administración de bienes adjudicados en remate judicial</w:t>
            </w:r>
          </w:p>
        </w:tc>
        <w:tc>
          <w:tcPr>
            <w:tcW w:w="139" w:type="pct"/>
            <w:vAlign w:val="center"/>
          </w:tcPr>
          <w:p w14:paraId="481F5F0B" w14:textId="77777777" w:rsidR="00EF10AE" w:rsidRPr="005207AE" w:rsidRDefault="00EF10AE" w:rsidP="00EF10AE">
            <w:pPr>
              <w:rPr>
                <w:sz w:val="22"/>
                <w:szCs w:val="22"/>
                <w:lang w:val="es-CR" w:eastAsia="es-ES"/>
              </w:rPr>
            </w:pPr>
          </w:p>
        </w:tc>
        <w:tc>
          <w:tcPr>
            <w:tcW w:w="1113" w:type="pct"/>
            <w:noWrap/>
            <w:vAlign w:val="bottom"/>
          </w:tcPr>
          <w:p w14:paraId="768E0288" w14:textId="49576625" w:rsidR="00EF10AE" w:rsidRPr="005207AE" w:rsidRDefault="00EF10AE" w:rsidP="00EF10AE">
            <w:pPr>
              <w:jc w:val="right"/>
              <w:rPr>
                <w:sz w:val="22"/>
                <w:szCs w:val="22"/>
                <w:lang w:val="es-CR" w:eastAsia="es-ES"/>
              </w:rPr>
            </w:pPr>
            <w:r w:rsidRPr="005207AE">
              <w:rPr>
                <w:sz w:val="22"/>
                <w:szCs w:val="22"/>
              </w:rPr>
              <w:t>5.182.331.668</w:t>
            </w:r>
          </w:p>
        </w:tc>
        <w:tc>
          <w:tcPr>
            <w:tcW w:w="122" w:type="pct"/>
            <w:vAlign w:val="bottom"/>
          </w:tcPr>
          <w:p w14:paraId="41041DEE" w14:textId="77777777" w:rsidR="00EF10AE" w:rsidRPr="005207AE" w:rsidRDefault="00EF10AE" w:rsidP="00EF10AE">
            <w:pPr>
              <w:jc w:val="right"/>
              <w:rPr>
                <w:sz w:val="22"/>
                <w:szCs w:val="22"/>
                <w:lang w:val="es-CR" w:eastAsia="es-ES"/>
              </w:rPr>
            </w:pPr>
          </w:p>
        </w:tc>
        <w:tc>
          <w:tcPr>
            <w:tcW w:w="1243" w:type="pct"/>
            <w:noWrap/>
            <w:vAlign w:val="bottom"/>
          </w:tcPr>
          <w:p w14:paraId="55FD1D7C" w14:textId="04FE5C82" w:rsidR="00EF10AE" w:rsidRPr="005207AE" w:rsidRDefault="00EF10AE" w:rsidP="00EF10AE">
            <w:pPr>
              <w:jc w:val="right"/>
              <w:rPr>
                <w:sz w:val="22"/>
                <w:szCs w:val="22"/>
                <w:lang w:val="es-CR" w:eastAsia="es-ES"/>
              </w:rPr>
            </w:pPr>
            <w:r w:rsidRPr="005207AE">
              <w:rPr>
                <w:sz w:val="22"/>
                <w:szCs w:val="22"/>
              </w:rPr>
              <w:t>4.930.738.008</w:t>
            </w:r>
          </w:p>
        </w:tc>
      </w:tr>
      <w:tr w:rsidR="00EF10AE" w:rsidRPr="005207AE" w14:paraId="57E54B76" w14:textId="77777777" w:rsidTr="00EF10AE">
        <w:trPr>
          <w:trHeight w:val="496"/>
        </w:trPr>
        <w:tc>
          <w:tcPr>
            <w:tcW w:w="2382" w:type="pct"/>
            <w:vAlign w:val="bottom"/>
            <w:hideMark/>
          </w:tcPr>
          <w:p w14:paraId="4ADB0621" w14:textId="4E12E38A" w:rsidR="00EF10AE" w:rsidRPr="005207AE" w:rsidRDefault="00EF10AE" w:rsidP="00EF10AE">
            <w:pPr>
              <w:rPr>
                <w:bCs/>
                <w:color w:val="000000" w:themeColor="text1"/>
                <w:sz w:val="22"/>
                <w:szCs w:val="22"/>
                <w:lang w:val="es-CR" w:eastAsia="es-CR"/>
              </w:rPr>
            </w:pPr>
            <w:r w:rsidRPr="005207AE">
              <w:rPr>
                <w:bCs/>
                <w:color w:val="000000" w:themeColor="text1"/>
                <w:sz w:val="22"/>
                <w:szCs w:val="22"/>
                <w:lang w:val="es-CR" w:eastAsia="es-CR"/>
              </w:rPr>
              <w:t>Pérdidas por deterioro de bienes realizables (véase nota 9)</w:t>
            </w:r>
          </w:p>
        </w:tc>
        <w:tc>
          <w:tcPr>
            <w:tcW w:w="139" w:type="pct"/>
            <w:vAlign w:val="center"/>
          </w:tcPr>
          <w:p w14:paraId="4F86EF30" w14:textId="77777777" w:rsidR="00EF10AE" w:rsidRPr="005207AE" w:rsidRDefault="00EF10AE" w:rsidP="00EF10AE">
            <w:pPr>
              <w:rPr>
                <w:sz w:val="22"/>
                <w:szCs w:val="22"/>
                <w:lang w:val="es-CR" w:eastAsia="es-ES"/>
              </w:rPr>
            </w:pPr>
          </w:p>
        </w:tc>
        <w:tc>
          <w:tcPr>
            <w:tcW w:w="1113" w:type="pct"/>
            <w:noWrap/>
            <w:vAlign w:val="bottom"/>
          </w:tcPr>
          <w:p w14:paraId="0692DE0E" w14:textId="61F37FDA" w:rsidR="00EF10AE" w:rsidRPr="005207AE" w:rsidRDefault="00EF10AE" w:rsidP="00EF10AE">
            <w:pPr>
              <w:jc w:val="right"/>
              <w:rPr>
                <w:sz w:val="22"/>
                <w:szCs w:val="22"/>
                <w:lang w:val="es-CR" w:eastAsia="es-ES"/>
              </w:rPr>
            </w:pPr>
            <w:r w:rsidRPr="005207AE">
              <w:rPr>
                <w:sz w:val="22"/>
                <w:szCs w:val="22"/>
              </w:rPr>
              <w:t>60.295.713</w:t>
            </w:r>
          </w:p>
        </w:tc>
        <w:tc>
          <w:tcPr>
            <w:tcW w:w="122" w:type="pct"/>
            <w:vAlign w:val="bottom"/>
          </w:tcPr>
          <w:p w14:paraId="4B5D7BDA" w14:textId="77777777" w:rsidR="00EF10AE" w:rsidRPr="005207AE" w:rsidRDefault="00EF10AE" w:rsidP="00EF10AE">
            <w:pPr>
              <w:jc w:val="right"/>
              <w:rPr>
                <w:sz w:val="22"/>
                <w:szCs w:val="22"/>
                <w:lang w:val="es-CR" w:eastAsia="es-ES"/>
              </w:rPr>
            </w:pPr>
          </w:p>
        </w:tc>
        <w:tc>
          <w:tcPr>
            <w:tcW w:w="1243" w:type="pct"/>
            <w:noWrap/>
            <w:vAlign w:val="bottom"/>
          </w:tcPr>
          <w:p w14:paraId="5C653FF2" w14:textId="1676FB41" w:rsidR="00EF10AE" w:rsidRPr="005207AE" w:rsidRDefault="00EF10AE" w:rsidP="00EF10AE">
            <w:pPr>
              <w:jc w:val="right"/>
              <w:rPr>
                <w:sz w:val="22"/>
                <w:szCs w:val="22"/>
                <w:lang w:val="es-CR" w:eastAsia="es-ES"/>
              </w:rPr>
            </w:pPr>
            <w:r w:rsidRPr="005207AE">
              <w:rPr>
                <w:sz w:val="22"/>
                <w:szCs w:val="22"/>
              </w:rPr>
              <w:t>54.286.095</w:t>
            </w:r>
          </w:p>
        </w:tc>
      </w:tr>
      <w:tr w:rsidR="00EF10AE" w:rsidRPr="005207AE" w14:paraId="33C21DF6" w14:textId="77777777" w:rsidTr="00EF10AE">
        <w:trPr>
          <w:trHeight w:val="496"/>
        </w:trPr>
        <w:tc>
          <w:tcPr>
            <w:tcW w:w="2382" w:type="pct"/>
            <w:vAlign w:val="bottom"/>
          </w:tcPr>
          <w:p w14:paraId="63364413" w14:textId="23EBD2E0" w:rsidR="00EF10AE" w:rsidRPr="005207AE" w:rsidRDefault="00EF10AE" w:rsidP="00EF10AE">
            <w:pPr>
              <w:rPr>
                <w:bCs/>
                <w:color w:val="000000" w:themeColor="text1"/>
                <w:sz w:val="22"/>
                <w:szCs w:val="22"/>
                <w:lang w:val="es-CR" w:eastAsia="es-CR"/>
              </w:rPr>
            </w:pPr>
            <w:r w:rsidRPr="005207AE">
              <w:rPr>
                <w:bCs/>
                <w:color w:val="000000" w:themeColor="text1"/>
                <w:sz w:val="22"/>
                <w:szCs w:val="22"/>
                <w:lang w:val="es-CR" w:eastAsia="es-CR"/>
              </w:rPr>
              <w:t>Pérdidas por estimación de deterioro y disposición legal de bienes realizables (véase nota 9)</w:t>
            </w:r>
          </w:p>
        </w:tc>
        <w:tc>
          <w:tcPr>
            <w:tcW w:w="139" w:type="pct"/>
            <w:vAlign w:val="center"/>
          </w:tcPr>
          <w:p w14:paraId="33DE679B" w14:textId="77777777" w:rsidR="00EF10AE" w:rsidRPr="005207AE" w:rsidRDefault="00EF10AE" w:rsidP="00EF10AE">
            <w:pPr>
              <w:rPr>
                <w:sz w:val="22"/>
                <w:szCs w:val="22"/>
                <w:lang w:val="es-CR" w:eastAsia="es-ES"/>
              </w:rPr>
            </w:pPr>
          </w:p>
        </w:tc>
        <w:tc>
          <w:tcPr>
            <w:tcW w:w="1113" w:type="pct"/>
            <w:noWrap/>
            <w:vAlign w:val="bottom"/>
          </w:tcPr>
          <w:p w14:paraId="7639673E" w14:textId="2D40F0AC" w:rsidR="00EF10AE" w:rsidRPr="005207AE" w:rsidRDefault="00EF10AE" w:rsidP="00EF10AE">
            <w:pPr>
              <w:jc w:val="right"/>
              <w:rPr>
                <w:sz w:val="22"/>
                <w:szCs w:val="22"/>
                <w:lang w:val="es-CR" w:eastAsia="es-ES"/>
              </w:rPr>
            </w:pPr>
            <w:r w:rsidRPr="005207AE">
              <w:rPr>
                <w:sz w:val="22"/>
                <w:szCs w:val="22"/>
              </w:rPr>
              <w:t>8.775.490.769</w:t>
            </w:r>
          </w:p>
        </w:tc>
        <w:tc>
          <w:tcPr>
            <w:tcW w:w="122" w:type="pct"/>
            <w:vAlign w:val="bottom"/>
          </w:tcPr>
          <w:p w14:paraId="133AAFBC" w14:textId="77777777" w:rsidR="00EF10AE" w:rsidRPr="005207AE" w:rsidRDefault="00EF10AE" w:rsidP="00EF10AE">
            <w:pPr>
              <w:jc w:val="right"/>
              <w:rPr>
                <w:sz w:val="22"/>
                <w:szCs w:val="22"/>
                <w:lang w:val="es-CR" w:eastAsia="es-ES"/>
              </w:rPr>
            </w:pPr>
          </w:p>
        </w:tc>
        <w:tc>
          <w:tcPr>
            <w:tcW w:w="1243" w:type="pct"/>
            <w:noWrap/>
            <w:vAlign w:val="bottom"/>
          </w:tcPr>
          <w:p w14:paraId="4D747CAA" w14:textId="098043F5" w:rsidR="00EF10AE" w:rsidRPr="005207AE" w:rsidRDefault="00EF10AE" w:rsidP="00EF10AE">
            <w:pPr>
              <w:jc w:val="right"/>
              <w:rPr>
                <w:sz w:val="22"/>
                <w:szCs w:val="22"/>
                <w:lang w:val="es-CR" w:eastAsia="es-ES"/>
              </w:rPr>
            </w:pPr>
            <w:r w:rsidRPr="005207AE">
              <w:rPr>
                <w:sz w:val="22"/>
                <w:szCs w:val="22"/>
              </w:rPr>
              <w:t>4.056.989.891</w:t>
            </w:r>
          </w:p>
        </w:tc>
      </w:tr>
      <w:tr w:rsidR="00EF10AE" w:rsidRPr="005207AE" w14:paraId="265A7950" w14:textId="77777777" w:rsidTr="00EF10AE">
        <w:trPr>
          <w:trHeight w:val="312"/>
        </w:trPr>
        <w:tc>
          <w:tcPr>
            <w:tcW w:w="2382" w:type="pct"/>
            <w:vAlign w:val="bottom"/>
            <w:hideMark/>
          </w:tcPr>
          <w:p w14:paraId="128CC5B0" w14:textId="21DBE1B5" w:rsidR="00EF10AE" w:rsidRPr="005207AE" w:rsidRDefault="00EF10AE" w:rsidP="00EF10AE">
            <w:pPr>
              <w:rPr>
                <w:bCs/>
                <w:color w:val="000000" w:themeColor="text1"/>
                <w:sz w:val="22"/>
                <w:szCs w:val="22"/>
                <w:lang w:val="es-CR" w:eastAsia="es-CR"/>
              </w:rPr>
            </w:pPr>
            <w:r w:rsidRPr="005207AE">
              <w:rPr>
                <w:bCs/>
                <w:color w:val="000000" w:themeColor="text1"/>
                <w:sz w:val="22"/>
                <w:szCs w:val="22"/>
                <w:lang w:val="es-CR" w:eastAsia="es-CR"/>
              </w:rPr>
              <w:t>Otros gastos generados por los bienes realizables</w:t>
            </w:r>
          </w:p>
        </w:tc>
        <w:tc>
          <w:tcPr>
            <w:tcW w:w="139" w:type="pct"/>
            <w:vAlign w:val="center"/>
          </w:tcPr>
          <w:p w14:paraId="3D889FEB" w14:textId="77777777" w:rsidR="00EF10AE" w:rsidRPr="005207AE" w:rsidRDefault="00EF10AE" w:rsidP="00EF10AE">
            <w:pPr>
              <w:rPr>
                <w:sz w:val="22"/>
                <w:szCs w:val="22"/>
                <w:lang w:val="es-CR" w:eastAsia="es-ES"/>
              </w:rPr>
            </w:pPr>
          </w:p>
        </w:tc>
        <w:tc>
          <w:tcPr>
            <w:tcW w:w="1113" w:type="pct"/>
            <w:tcBorders>
              <w:top w:val="nil"/>
              <w:left w:val="nil"/>
              <w:bottom w:val="single" w:sz="4" w:space="0" w:color="auto"/>
              <w:right w:val="nil"/>
            </w:tcBorders>
            <w:noWrap/>
            <w:vAlign w:val="bottom"/>
          </w:tcPr>
          <w:p w14:paraId="3D6BCFF1" w14:textId="3A4D9182" w:rsidR="00EF10AE" w:rsidRPr="005207AE" w:rsidRDefault="00EF10AE" w:rsidP="00EF10AE">
            <w:pPr>
              <w:jc w:val="right"/>
              <w:rPr>
                <w:sz w:val="22"/>
                <w:szCs w:val="22"/>
                <w:lang w:val="es-CR" w:eastAsia="es-ES"/>
              </w:rPr>
            </w:pPr>
            <w:r w:rsidRPr="005207AE">
              <w:rPr>
                <w:sz w:val="22"/>
                <w:szCs w:val="22"/>
              </w:rPr>
              <w:t>16.767.857</w:t>
            </w:r>
          </w:p>
        </w:tc>
        <w:tc>
          <w:tcPr>
            <w:tcW w:w="122" w:type="pct"/>
            <w:vAlign w:val="bottom"/>
          </w:tcPr>
          <w:p w14:paraId="6C1514A9" w14:textId="77777777" w:rsidR="00EF10AE" w:rsidRPr="005207AE" w:rsidRDefault="00EF10AE" w:rsidP="00EF10AE">
            <w:pPr>
              <w:jc w:val="right"/>
              <w:rPr>
                <w:sz w:val="22"/>
                <w:szCs w:val="22"/>
                <w:lang w:val="es-CR" w:eastAsia="es-ES"/>
              </w:rPr>
            </w:pPr>
          </w:p>
        </w:tc>
        <w:tc>
          <w:tcPr>
            <w:tcW w:w="1243" w:type="pct"/>
            <w:tcBorders>
              <w:top w:val="nil"/>
              <w:left w:val="nil"/>
              <w:bottom w:val="single" w:sz="4" w:space="0" w:color="auto"/>
              <w:right w:val="nil"/>
            </w:tcBorders>
            <w:noWrap/>
            <w:vAlign w:val="bottom"/>
          </w:tcPr>
          <w:p w14:paraId="7FC67580" w14:textId="77FFC613" w:rsidR="00EF10AE" w:rsidRPr="005207AE" w:rsidRDefault="00EF10AE" w:rsidP="00EF10AE">
            <w:pPr>
              <w:jc w:val="right"/>
              <w:rPr>
                <w:sz w:val="22"/>
                <w:szCs w:val="22"/>
                <w:lang w:val="es-CR" w:eastAsia="es-ES"/>
              </w:rPr>
            </w:pPr>
            <w:r w:rsidRPr="005207AE">
              <w:rPr>
                <w:sz w:val="22"/>
                <w:szCs w:val="22"/>
              </w:rPr>
              <w:t>101.354.826</w:t>
            </w:r>
          </w:p>
        </w:tc>
      </w:tr>
      <w:tr w:rsidR="00EF10AE" w:rsidRPr="005207AE" w14:paraId="7C695915" w14:textId="77777777" w:rsidTr="00EF10AE">
        <w:trPr>
          <w:trHeight w:val="158"/>
        </w:trPr>
        <w:tc>
          <w:tcPr>
            <w:tcW w:w="2382" w:type="pct"/>
            <w:vAlign w:val="center"/>
            <w:hideMark/>
          </w:tcPr>
          <w:p w14:paraId="77ECC77A" w14:textId="77777777" w:rsidR="00EF10AE" w:rsidRPr="005207AE" w:rsidRDefault="00EF10AE" w:rsidP="00EF10AE">
            <w:pPr>
              <w:rPr>
                <w:rFonts w:ascii="Calibri" w:eastAsia="Calibri" w:hAnsi="Calibri"/>
                <w:sz w:val="22"/>
                <w:szCs w:val="22"/>
                <w:lang w:val="es-CR" w:eastAsia="es-CR"/>
              </w:rPr>
            </w:pPr>
          </w:p>
        </w:tc>
        <w:tc>
          <w:tcPr>
            <w:tcW w:w="139" w:type="pct"/>
            <w:vAlign w:val="center"/>
            <w:hideMark/>
          </w:tcPr>
          <w:p w14:paraId="51AD9638" w14:textId="77777777" w:rsidR="00EF10AE" w:rsidRPr="005207AE" w:rsidRDefault="00EF10AE" w:rsidP="00EF10AE">
            <w:pPr>
              <w:rPr>
                <w:bCs/>
                <w:sz w:val="22"/>
                <w:szCs w:val="22"/>
                <w:lang w:val="es-CR" w:eastAsia="es-ES"/>
              </w:rPr>
            </w:pPr>
            <w:r w:rsidRPr="005207AE">
              <w:rPr>
                <w:bCs/>
                <w:sz w:val="22"/>
                <w:szCs w:val="22"/>
                <w:lang w:val="es-CR" w:eastAsia="es-ES"/>
              </w:rPr>
              <w:t>¢</w:t>
            </w:r>
          </w:p>
        </w:tc>
        <w:tc>
          <w:tcPr>
            <w:tcW w:w="1113" w:type="pct"/>
            <w:tcBorders>
              <w:top w:val="single" w:sz="4" w:space="0" w:color="auto"/>
              <w:left w:val="nil"/>
              <w:bottom w:val="double" w:sz="4" w:space="0" w:color="auto"/>
              <w:right w:val="nil"/>
            </w:tcBorders>
            <w:noWrap/>
            <w:vAlign w:val="bottom"/>
          </w:tcPr>
          <w:p w14:paraId="0B68C8C6" w14:textId="7E23638A" w:rsidR="00EF10AE" w:rsidRPr="005207AE" w:rsidRDefault="00EF10AE" w:rsidP="00EF10AE">
            <w:pPr>
              <w:jc w:val="right"/>
              <w:rPr>
                <w:sz w:val="22"/>
                <w:szCs w:val="22"/>
                <w:lang w:val="es-CR" w:eastAsia="es-ES"/>
              </w:rPr>
            </w:pPr>
            <w:r w:rsidRPr="005207AE">
              <w:rPr>
                <w:sz w:val="22"/>
                <w:szCs w:val="22"/>
              </w:rPr>
              <w:t>22.460.889.870</w:t>
            </w:r>
          </w:p>
        </w:tc>
        <w:tc>
          <w:tcPr>
            <w:tcW w:w="122" w:type="pct"/>
            <w:vAlign w:val="bottom"/>
          </w:tcPr>
          <w:p w14:paraId="4DEB1305" w14:textId="77777777" w:rsidR="00EF10AE" w:rsidRPr="005207AE" w:rsidRDefault="00EF10AE" w:rsidP="00EF10AE">
            <w:pPr>
              <w:jc w:val="right"/>
              <w:rPr>
                <w:sz w:val="22"/>
                <w:szCs w:val="22"/>
                <w:lang w:val="es-CR" w:eastAsia="es-ES"/>
              </w:rPr>
            </w:pPr>
          </w:p>
        </w:tc>
        <w:tc>
          <w:tcPr>
            <w:tcW w:w="1243" w:type="pct"/>
            <w:tcBorders>
              <w:top w:val="single" w:sz="4" w:space="0" w:color="auto"/>
              <w:left w:val="nil"/>
              <w:bottom w:val="double" w:sz="4" w:space="0" w:color="auto"/>
              <w:right w:val="nil"/>
            </w:tcBorders>
            <w:noWrap/>
            <w:vAlign w:val="bottom"/>
          </w:tcPr>
          <w:p w14:paraId="4E457E68" w14:textId="0F097F94" w:rsidR="00EF10AE" w:rsidRPr="005207AE" w:rsidRDefault="00EF10AE" w:rsidP="00EF10AE">
            <w:pPr>
              <w:jc w:val="right"/>
              <w:rPr>
                <w:sz w:val="22"/>
                <w:szCs w:val="22"/>
                <w:lang w:val="es-CR" w:eastAsia="es-ES"/>
              </w:rPr>
            </w:pPr>
            <w:r w:rsidRPr="005207AE">
              <w:rPr>
                <w:sz w:val="22"/>
                <w:szCs w:val="22"/>
              </w:rPr>
              <w:t>18.677.786.643</w:t>
            </w:r>
          </w:p>
        </w:tc>
      </w:tr>
    </w:tbl>
    <w:p w14:paraId="693880AE" w14:textId="77777777" w:rsidR="00283E92" w:rsidRPr="005207AE" w:rsidRDefault="00283E92">
      <w:pPr>
        <w:rPr>
          <w:sz w:val="22"/>
          <w:szCs w:val="22"/>
          <w:u w:val="single"/>
          <w:lang w:val="es-CR"/>
        </w:rPr>
      </w:pPr>
      <w:r w:rsidRPr="005207AE">
        <w:rPr>
          <w:sz w:val="22"/>
          <w:szCs w:val="22"/>
          <w:u w:val="single"/>
          <w:lang w:val="es-CR"/>
        </w:rPr>
        <w:br w:type="page"/>
      </w:r>
    </w:p>
    <w:p w14:paraId="0009D8DE" w14:textId="54FE2CA1" w:rsidR="005332B7" w:rsidRPr="005207AE" w:rsidRDefault="005332B7" w:rsidP="00375855">
      <w:pPr>
        <w:widowControl w:val="0"/>
        <w:numPr>
          <w:ilvl w:val="0"/>
          <w:numId w:val="1"/>
        </w:numPr>
        <w:ind w:left="720" w:hanging="720"/>
        <w:jc w:val="both"/>
        <w:rPr>
          <w:u w:val="single"/>
          <w:lang w:val="es-CR"/>
        </w:rPr>
      </w:pPr>
      <w:r w:rsidRPr="005207AE">
        <w:rPr>
          <w:u w:val="single"/>
          <w:lang w:val="es-CR"/>
        </w:rPr>
        <w:lastRenderedPageBreak/>
        <w:t>Gastos por provisiones</w:t>
      </w:r>
    </w:p>
    <w:p w14:paraId="14D16C75" w14:textId="77777777" w:rsidR="005332B7" w:rsidRPr="005207AE" w:rsidRDefault="005332B7" w:rsidP="00EE4ABF">
      <w:pPr>
        <w:tabs>
          <w:tab w:val="left" w:pos="1440"/>
        </w:tabs>
        <w:ind w:left="1418" w:hanging="709"/>
        <w:jc w:val="both"/>
        <w:rPr>
          <w:sz w:val="18"/>
          <w:lang w:val="es-CR"/>
        </w:rPr>
      </w:pPr>
    </w:p>
    <w:p w14:paraId="413A73A3" w14:textId="1320254A" w:rsidR="00E1455B" w:rsidRPr="005207AE" w:rsidRDefault="00216333" w:rsidP="00EE4ABF">
      <w:pPr>
        <w:tabs>
          <w:tab w:val="left" w:pos="1440"/>
        </w:tabs>
        <w:ind w:left="1418" w:hanging="709"/>
        <w:jc w:val="both"/>
        <w:rPr>
          <w:lang w:val="es-CR"/>
        </w:rPr>
      </w:pPr>
      <w:r w:rsidRPr="005207AE">
        <w:rPr>
          <w:lang w:val="es-CR"/>
        </w:rPr>
        <w:t xml:space="preserve">Por el </w:t>
      </w:r>
      <w:r w:rsidR="007726C9" w:rsidRPr="005207AE">
        <w:rPr>
          <w:lang w:val="es-CR"/>
        </w:rPr>
        <w:t>año</w:t>
      </w:r>
      <w:r w:rsidRPr="005207AE">
        <w:rPr>
          <w:lang w:val="es-CR"/>
        </w:rPr>
        <w:t xml:space="preserve"> terminado el 3</w:t>
      </w:r>
      <w:r w:rsidR="007726C9" w:rsidRPr="005207AE">
        <w:rPr>
          <w:lang w:val="es-CR"/>
        </w:rPr>
        <w:t>1</w:t>
      </w:r>
      <w:r w:rsidRPr="005207AE">
        <w:rPr>
          <w:lang w:val="es-CR"/>
        </w:rPr>
        <w:t xml:space="preserve"> de </w:t>
      </w:r>
      <w:r w:rsidR="007726C9" w:rsidRPr="005207AE">
        <w:rPr>
          <w:lang w:val="es-CR"/>
        </w:rPr>
        <w:t>diciembre</w:t>
      </w:r>
      <w:r w:rsidR="004C7DBA" w:rsidRPr="005207AE">
        <w:rPr>
          <w:lang w:val="es-CR"/>
        </w:rPr>
        <w:t xml:space="preserve">, </w:t>
      </w:r>
      <w:r w:rsidR="00EA355D" w:rsidRPr="005207AE">
        <w:rPr>
          <w:lang w:val="es-CR"/>
        </w:rPr>
        <w:t>l</w:t>
      </w:r>
      <w:r w:rsidR="008635C7" w:rsidRPr="005207AE">
        <w:rPr>
          <w:lang w:val="es-CR"/>
        </w:rPr>
        <w:t>os</w:t>
      </w:r>
      <w:r w:rsidR="00E1455B" w:rsidRPr="005207AE">
        <w:rPr>
          <w:lang w:val="es-CR"/>
        </w:rPr>
        <w:t xml:space="preserve"> gastos por provisiones, se detallan como sigue:</w:t>
      </w:r>
    </w:p>
    <w:p w14:paraId="74EAD518" w14:textId="41180930" w:rsidR="004940D5" w:rsidRPr="005207AE" w:rsidRDefault="004940D5"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4212"/>
        <w:gridCol w:w="393"/>
        <w:gridCol w:w="2267"/>
        <w:gridCol w:w="221"/>
        <w:gridCol w:w="2267"/>
      </w:tblGrid>
      <w:tr w:rsidR="006F7505" w:rsidRPr="005207AE" w14:paraId="200DFF2D" w14:textId="77777777" w:rsidTr="006F7505">
        <w:trPr>
          <w:trHeight w:val="315"/>
        </w:trPr>
        <w:tc>
          <w:tcPr>
            <w:tcW w:w="2250" w:type="pct"/>
            <w:tcBorders>
              <w:top w:val="nil"/>
              <w:left w:val="nil"/>
              <w:bottom w:val="nil"/>
              <w:right w:val="nil"/>
            </w:tcBorders>
            <w:shd w:val="clear" w:color="auto" w:fill="auto"/>
            <w:noWrap/>
            <w:vAlign w:val="bottom"/>
            <w:hideMark/>
          </w:tcPr>
          <w:p w14:paraId="4FCE431E" w14:textId="77777777" w:rsidR="006F7505" w:rsidRPr="005207AE" w:rsidRDefault="006F7505" w:rsidP="00F75F7B">
            <w:pPr>
              <w:rPr>
                <w:rFonts w:ascii="Calibri" w:hAnsi="Calibri"/>
                <w:color w:val="000000" w:themeColor="text1"/>
                <w:lang w:val="es-CR" w:eastAsia="es-CR"/>
              </w:rPr>
            </w:pPr>
          </w:p>
        </w:tc>
        <w:tc>
          <w:tcPr>
            <w:tcW w:w="210" w:type="pct"/>
            <w:tcBorders>
              <w:top w:val="nil"/>
              <w:left w:val="nil"/>
              <w:bottom w:val="nil"/>
              <w:right w:val="nil"/>
            </w:tcBorders>
            <w:shd w:val="clear" w:color="auto" w:fill="auto"/>
            <w:noWrap/>
            <w:vAlign w:val="bottom"/>
            <w:hideMark/>
          </w:tcPr>
          <w:p w14:paraId="36F1B07D" w14:textId="77777777" w:rsidR="006F7505" w:rsidRPr="005207AE" w:rsidRDefault="006F7505" w:rsidP="00F75F7B">
            <w:pPr>
              <w:jc w:val="center"/>
              <w:rPr>
                <w:rFonts w:ascii="Calibri" w:hAnsi="Calibri"/>
                <w:color w:val="000000" w:themeColor="text1"/>
                <w:lang w:val="es-CR" w:eastAsia="es-CR"/>
              </w:rPr>
            </w:pPr>
          </w:p>
        </w:tc>
        <w:tc>
          <w:tcPr>
            <w:tcW w:w="1211" w:type="pct"/>
            <w:tcBorders>
              <w:top w:val="single" w:sz="4" w:space="0" w:color="auto"/>
              <w:left w:val="nil"/>
              <w:bottom w:val="single" w:sz="4" w:space="0" w:color="auto"/>
              <w:right w:val="nil"/>
            </w:tcBorders>
            <w:shd w:val="clear" w:color="auto" w:fill="auto"/>
            <w:vAlign w:val="bottom"/>
            <w:hideMark/>
          </w:tcPr>
          <w:p w14:paraId="710C7609" w14:textId="28C782A3" w:rsidR="006F7505" w:rsidRPr="005207AE" w:rsidRDefault="006F7505" w:rsidP="00F75F7B">
            <w:pPr>
              <w:jc w:val="center"/>
              <w:rPr>
                <w:color w:val="000000" w:themeColor="text1"/>
                <w:lang w:val="es-CR" w:eastAsia="es-CR"/>
              </w:rPr>
            </w:pPr>
            <w:r w:rsidRPr="005207AE">
              <w:rPr>
                <w:color w:val="000000" w:themeColor="text1"/>
                <w:lang w:val="es-CR" w:eastAsia="x-none"/>
              </w:rPr>
              <w:t>2019</w:t>
            </w:r>
          </w:p>
        </w:tc>
        <w:tc>
          <w:tcPr>
            <w:tcW w:w="118" w:type="pct"/>
            <w:tcBorders>
              <w:top w:val="single" w:sz="4" w:space="0" w:color="auto"/>
              <w:left w:val="nil"/>
              <w:right w:val="nil"/>
            </w:tcBorders>
            <w:shd w:val="clear" w:color="auto" w:fill="auto"/>
            <w:vAlign w:val="bottom"/>
          </w:tcPr>
          <w:p w14:paraId="0619342E" w14:textId="77777777" w:rsidR="006F7505" w:rsidRPr="005207AE" w:rsidRDefault="006F7505" w:rsidP="00F75F7B">
            <w:pPr>
              <w:jc w:val="center"/>
              <w:rPr>
                <w:color w:val="000000" w:themeColor="text1"/>
                <w:lang w:val="es-CR" w:eastAsia="es-CR"/>
              </w:rPr>
            </w:pPr>
          </w:p>
        </w:tc>
        <w:tc>
          <w:tcPr>
            <w:tcW w:w="1211" w:type="pct"/>
            <w:tcBorders>
              <w:top w:val="single" w:sz="4" w:space="0" w:color="auto"/>
              <w:left w:val="nil"/>
              <w:bottom w:val="single" w:sz="4" w:space="0" w:color="auto"/>
              <w:right w:val="nil"/>
            </w:tcBorders>
            <w:shd w:val="clear" w:color="auto" w:fill="auto"/>
            <w:vAlign w:val="bottom"/>
            <w:hideMark/>
          </w:tcPr>
          <w:p w14:paraId="0FF37466" w14:textId="59934204" w:rsidR="006F7505" w:rsidRPr="005207AE" w:rsidRDefault="006F7505" w:rsidP="00F75F7B">
            <w:pPr>
              <w:jc w:val="center"/>
              <w:rPr>
                <w:color w:val="000000" w:themeColor="text1"/>
                <w:lang w:val="es-CR" w:eastAsia="es-CR"/>
              </w:rPr>
            </w:pPr>
            <w:r w:rsidRPr="005207AE">
              <w:rPr>
                <w:color w:val="000000" w:themeColor="text1"/>
                <w:lang w:val="es-CR" w:eastAsia="x-none"/>
              </w:rPr>
              <w:t>2018</w:t>
            </w:r>
          </w:p>
        </w:tc>
      </w:tr>
      <w:tr w:rsidR="00EF10AE" w:rsidRPr="005207AE" w14:paraId="27776F31" w14:textId="77777777" w:rsidTr="00EF10AE">
        <w:trPr>
          <w:trHeight w:val="363"/>
        </w:trPr>
        <w:tc>
          <w:tcPr>
            <w:tcW w:w="2250" w:type="pct"/>
            <w:tcBorders>
              <w:top w:val="nil"/>
              <w:left w:val="nil"/>
              <w:bottom w:val="nil"/>
              <w:right w:val="nil"/>
            </w:tcBorders>
            <w:shd w:val="clear" w:color="auto" w:fill="auto"/>
            <w:vAlign w:val="center"/>
            <w:hideMark/>
          </w:tcPr>
          <w:p w14:paraId="540318DE" w14:textId="34D856CE" w:rsidR="00EF10AE" w:rsidRPr="005207AE" w:rsidRDefault="00EF10AE" w:rsidP="00EF10AE">
            <w:pPr>
              <w:rPr>
                <w:bCs/>
                <w:color w:val="000000" w:themeColor="text1"/>
                <w:lang w:val="es-CR" w:eastAsia="es-CR"/>
              </w:rPr>
            </w:pPr>
            <w:r w:rsidRPr="005207AE">
              <w:rPr>
                <w:bCs/>
                <w:color w:val="000000" w:themeColor="text1"/>
                <w:lang w:val="es-CR" w:eastAsia="es-CR"/>
              </w:rPr>
              <w:t>Provisiones para prestaciones laborales</w:t>
            </w:r>
          </w:p>
        </w:tc>
        <w:tc>
          <w:tcPr>
            <w:tcW w:w="210" w:type="pct"/>
            <w:tcBorders>
              <w:top w:val="nil"/>
              <w:left w:val="nil"/>
              <w:bottom w:val="nil"/>
              <w:right w:val="nil"/>
            </w:tcBorders>
            <w:shd w:val="clear" w:color="auto" w:fill="auto"/>
            <w:vAlign w:val="bottom"/>
            <w:hideMark/>
          </w:tcPr>
          <w:p w14:paraId="15DDED58" w14:textId="77777777" w:rsidR="00EF10AE" w:rsidRPr="005207AE" w:rsidRDefault="00EF10AE" w:rsidP="00EF10AE">
            <w:pPr>
              <w:jc w:val="center"/>
              <w:rPr>
                <w:color w:val="000000" w:themeColor="text1"/>
                <w:lang w:val="es-CR" w:eastAsia="es-CR"/>
              </w:rPr>
            </w:pPr>
            <w:r w:rsidRPr="005207AE">
              <w:rPr>
                <w:color w:val="000000" w:themeColor="text1"/>
                <w:lang w:val="es-CR" w:eastAsia="es-CR"/>
              </w:rPr>
              <w:t>¢</w:t>
            </w:r>
          </w:p>
        </w:tc>
        <w:tc>
          <w:tcPr>
            <w:tcW w:w="1211" w:type="pct"/>
            <w:tcBorders>
              <w:top w:val="single" w:sz="4" w:space="0" w:color="auto"/>
              <w:left w:val="nil"/>
              <w:bottom w:val="nil"/>
              <w:right w:val="nil"/>
            </w:tcBorders>
            <w:shd w:val="clear" w:color="auto" w:fill="auto"/>
            <w:noWrap/>
            <w:vAlign w:val="bottom"/>
          </w:tcPr>
          <w:p w14:paraId="7DE703A2" w14:textId="1DBB1E2E" w:rsidR="00EF10AE" w:rsidRPr="005207AE" w:rsidRDefault="00EF10AE" w:rsidP="00EF10AE">
            <w:pPr>
              <w:jc w:val="right"/>
              <w:rPr>
                <w:color w:val="000000" w:themeColor="text1"/>
                <w:lang w:val="es-CR"/>
              </w:rPr>
            </w:pPr>
            <w:r w:rsidRPr="005207AE">
              <w:t>319.666.364</w:t>
            </w:r>
          </w:p>
        </w:tc>
        <w:tc>
          <w:tcPr>
            <w:tcW w:w="118" w:type="pct"/>
            <w:tcBorders>
              <w:top w:val="nil"/>
              <w:left w:val="nil"/>
              <w:bottom w:val="nil"/>
              <w:right w:val="nil"/>
            </w:tcBorders>
            <w:shd w:val="clear" w:color="auto" w:fill="auto"/>
            <w:noWrap/>
            <w:vAlign w:val="bottom"/>
            <w:hideMark/>
          </w:tcPr>
          <w:p w14:paraId="228366AC" w14:textId="77777777" w:rsidR="00EF10AE" w:rsidRPr="005207AE" w:rsidRDefault="00EF10AE" w:rsidP="00EF10AE">
            <w:pPr>
              <w:jc w:val="right"/>
              <w:rPr>
                <w:color w:val="000000" w:themeColor="text1"/>
                <w:lang w:val="es-CR"/>
              </w:rPr>
            </w:pPr>
          </w:p>
        </w:tc>
        <w:tc>
          <w:tcPr>
            <w:tcW w:w="1211" w:type="pct"/>
            <w:tcBorders>
              <w:top w:val="single" w:sz="4" w:space="0" w:color="auto"/>
              <w:left w:val="nil"/>
              <w:bottom w:val="nil"/>
              <w:right w:val="nil"/>
            </w:tcBorders>
            <w:shd w:val="clear" w:color="auto" w:fill="auto"/>
            <w:noWrap/>
            <w:vAlign w:val="bottom"/>
            <w:hideMark/>
          </w:tcPr>
          <w:p w14:paraId="2606A209" w14:textId="289EFEF8" w:rsidR="00EF10AE" w:rsidRPr="005207AE" w:rsidRDefault="00EF10AE" w:rsidP="00EF10AE">
            <w:pPr>
              <w:jc w:val="right"/>
              <w:rPr>
                <w:color w:val="000000" w:themeColor="text1"/>
                <w:lang w:val="es-CR"/>
              </w:rPr>
            </w:pPr>
            <w:r w:rsidRPr="005207AE">
              <w:t>1.549.587.597</w:t>
            </w:r>
          </w:p>
        </w:tc>
      </w:tr>
      <w:tr w:rsidR="00EF10AE" w:rsidRPr="005207AE" w14:paraId="26273F80" w14:textId="77777777" w:rsidTr="00EF10AE">
        <w:trPr>
          <w:trHeight w:val="210"/>
        </w:trPr>
        <w:tc>
          <w:tcPr>
            <w:tcW w:w="2250" w:type="pct"/>
            <w:tcBorders>
              <w:top w:val="nil"/>
              <w:left w:val="nil"/>
              <w:bottom w:val="nil"/>
              <w:right w:val="nil"/>
            </w:tcBorders>
            <w:shd w:val="clear" w:color="auto" w:fill="auto"/>
            <w:vAlign w:val="center"/>
            <w:hideMark/>
          </w:tcPr>
          <w:p w14:paraId="2BF16506" w14:textId="52EF27D8" w:rsidR="00EF10AE" w:rsidRPr="005207AE" w:rsidRDefault="00EF10AE" w:rsidP="00EF10AE">
            <w:pPr>
              <w:rPr>
                <w:bCs/>
                <w:color w:val="000000" w:themeColor="text1"/>
                <w:lang w:val="es-CR" w:eastAsia="es-CR"/>
              </w:rPr>
            </w:pPr>
            <w:r w:rsidRPr="005207AE">
              <w:rPr>
                <w:bCs/>
                <w:color w:val="000000" w:themeColor="text1"/>
                <w:lang w:val="es-CR" w:eastAsia="es-CR"/>
              </w:rPr>
              <w:t xml:space="preserve">Provisiones por litigios pendientes </w:t>
            </w:r>
          </w:p>
        </w:tc>
        <w:tc>
          <w:tcPr>
            <w:tcW w:w="210" w:type="pct"/>
            <w:tcBorders>
              <w:top w:val="nil"/>
              <w:left w:val="nil"/>
              <w:bottom w:val="nil"/>
              <w:right w:val="nil"/>
            </w:tcBorders>
            <w:shd w:val="clear" w:color="auto" w:fill="auto"/>
            <w:vAlign w:val="bottom"/>
            <w:hideMark/>
          </w:tcPr>
          <w:p w14:paraId="66BD4FD3" w14:textId="77777777" w:rsidR="00EF10AE" w:rsidRPr="005207AE" w:rsidRDefault="00EF10AE" w:rsidP="00EF10AE">
            <w:pPr>
              <w:jc w:val="center"/>
              <w:rPr>
                <w:rFonts w:ascii="Calibri" w:hAnsi="Calibri"/>
                <w:color w:val="000000" w:themeColor="text1"/>
                <w:lang w:val="es-CR" w:eastAsia="es-CR"/>
              </w:rPr>
            </w:pPr>
          </w:p>
        </w:tc>
        <w:tc>
          <w:tcPr>
            <w:tcW w:w="1211" w:type="pct"/>
            <w:tcBorders>
              <w:top w:val="nil"/>
              <w:left w:val="nil"/>
              <w:right w:val="nil"/>
            </w:tcBorders>
            <w:shd w:val="clear" w:color="auto" w:fill="auto"/>
            <w:noWrap/>
            <w:vAlign w:val="bottom"/>
          </w:tcPr>
          <w:p w14:paraId="07AC37C9" w14:textId="3CCC5B54" w:rsidR="00EF10AE" w:rsidRPr="005207AE" w:rsidRDefault="00EF10AE" w:rsidP="00EF10AE">
            <w:pPr>
              <w:jc w:val="right"/>
              <w:rPr>
                <w:color w:val="000000" w:themeColor="text1"/>
                <w:lang w:val="es-CR"/>
              </w:rPr>
            </w:pPr>
            <w:r w:rsidRPr="005207AE">
              <w:t>909.774.811</w:t>
            </w:r>
          </w:p>
        </w:tc>
        <w:tc>
          <w:tcPr>
            <w:tcW w:w="118" w:type="pct"/>
            <w:tcBorders>
              <w:top w:val="nil"/>
              <w:left w:val="nil"/>
              <w:right w:val="nil"/>
            </w:tcBorders>
            <w:shd w:val="clear" w:color="auto" w:fill="auto"/>
            <w:noWrap/>
            <w:vAlign w:val="bottom"/>
            <w:hideMark/>
          </w:tcPr>
          <w:p w14:paraId="74E4BD3C" w14:textId="77777777" w:rsidR="00EF10AE" w:rsidRPr="005207AE" w:rsidRDefault="00EF10AE" w:rsidP="00EF10AE">
            <w:pPr>
              <w:jc w:val="right"/>
              <w:rPr>
                <w:color w:val="000000" w:themeColor="text1"/>
                <w:lang w:val="es-CR"/>
              </w:rPr>
            </w:pPr>
          </w:p>
        </w:tc>
        <w:tc>
          <w:tcPr>
            <w:tcW w:w="1211" w:type="pct"/>
            <w:tcBorders>
              <w:top w:val="nil"/>
              <w:left w:val="nil"/>
              <w:right w:val="nil"/>
            </w:tcBorders>
            <w:shd w:val="clear" w:color="auto" w:fill="auto"/>
            <w:noWrap/>
            <w:vAlign w:val="bottom"/>
            <w:hideMark/>
          </w:tcPr>
          <w:p w14:paraId="063C8EE0" w14:textId="2C917C64" w:rsidR="00EF10AE" w:rsidRPr="005207AE" w:rsidRDefault="00EF10AE" w:rsidP="00EF10AE">
            <w:pPr>
              <w:jc w:val="right"/>
              <w:rPr>
                <w:color w:val="000000" w:themeColor="text1"/>
                <w:lang w:val="es-CR"/>
              </w:rPr>
            </w:pPr>
            <w:r w:rsidRPr="005207AE">
              <w:t>2.441.577.318</w:t>
            </w:r>
          </w:p>
        </w:tc>
      </w:tr>
      <w:tr w:rsidR="006F7505" w:rsidRPr="005207AE" w14:paraId="496ECF8F" w14:textId="77777777" w:rsidTr="00EF10AE">
        <w:trPr>
          <w:trHeight w:val="293"/>
        </w:trPr>
        <w:tc>
          <w:tcPr>
            <w:tcW w:w="2250" w:type="pct"/>
            <w:tcBorders>
              <w:top w:val="nil"/>
              <w:left w:val="nil"/>
              <w:bottom w:val="nil"/>
              <w:right w:val="nil"/>
            </w:tcBorders>
            <w:shd w:val="clear" w:color="auto" w:fill="auto"/>
            <w:vAlign w:val="center"/>
          </w:tcPr>
          <w:p w14:paraId="4ABBE86B" w14:textId="7741410D" w:rsidR="006F7505" w:rsidRPr="005207AE" w:rsidRDefault="006F7505" w:rsidP="006F7505">
            <w:pPr>
              <w:rPr>
                <w:bCs/>
                <w:color w:val="000000" w:themeColor="text1"/>
                <w:lang w:val="es-CR" w:eastAsia="es-CR"/>
              </w:rPr>
            </w:pPr>
            <w:r w:rsidRPr="005207AE">
              <w:rPr>
                <w:bCs/>
                <w:color w:val="000000" w:themeColor="text1"/>
                <w:lang w:val="es-CR" w:eastAsia="es-CR"/>
              </w:rPr>
              <w:t>Provisión por programa puntos BN Premios</w:t>
            </w:r>
          </w:p>
        </w:tc>
        <w:tc>
          <w:tcPr>
            <w:tcW w:w="210" w:type="pct"/>
            <w:tcBorders>
              <w:top w:val="nil"/>
              <w:left w:val="nil"/>
              <w:bottom w:val="nil"/>
              <w:right w:val="nil"/>
            </w:tcBorders>
            <w:shd w:val="clear" w:color="auto" w:fill="auto"/>
            <w:vAlign w:val="bottom"/>
          </w:tcPr>
          <w:p w14:paraId="25D01F53" w14:textId="77777777" w:rsidR="006F7505" w:rsidRPr="005207AE" w:rsidRDefault="006F7505" w:rsidP="006F7505">
            <w:pPr>
              <w:jc w:val="center"/>
              <w:rPr>
                <w:rFonts w:ascii="Calibri" w:hAnsi="Calibri"/>
                <w:color w:val="000000" w:themeColor="text1"/>
                <w:lang w:val="es-CR" w:eastAsia="es-CR"/>
              </w:rPr>
            </w:pPr>
          </w:p>
        </w:tc>
        <w:tc>
          <w:tcPr>
            <w:tcW w:w="1211" w:type="pct"/>
            <w:tcBorders>
              <w:top w:val="nil"/>
              <w:left w:val="nil"/>
              <w:right w:val="nil"/>
            </w:tcBorders>
            <w:shd w:val="clear" w:color="auto" w:fill="auto"/>
            <w:noWrap/>
            <w:vAlign w:val="bottom"/>
          </w:tcPr>
          <w:p w14:paraId="3C4E6D72" w14:textId="1730A70F" w:rsidR="006F7505" w:rsidRPr="005207AE" w:rsidRDefault="00EF10AE" w:rsidP="00EF10AE">
            <w:pPr>
              <w:jc w:val="right"/>
              <w:rPr>
                <w:color w:val="000000" w:themeColor="text1"/>
                <w:lang w:val="es-CR"/>
              </w:rPr>
            </w:pPr>
            <w:r w:rsidRPr="005207AE">
              <w:rPr>
                <w:lang w:val="es-CR"/>
              </w:rPr>
              <w:t>2.950.974.180</w:t>
            </w:r>
          </w:p>
        </w:tc>
        <w:tc>
          <w:tcPr>
            <w:tcW w:w="118" w:type="pct"/>
            <w:tcBorders>
              <w:top w:val="nil"/>
              <w:left w:val="nil"/>
              <w:right w:val="nil"/>
            </w:tcBorders>
            <w:shd w:val="clear" w:color="auto" w:fill="auto"/>
            <w:vAlign w:val="bottom"/>
          </w:tcPr>
          <w:p w14:paraId="27C99465" w14:textId="77777777" w:rsidR="006F7505" w:rsidRPr="005207AE" w:rsidRDefault="006F7505" w:rsidP="00EF10AE">
            <w:pPr>
              <w:jc w:val="right"/>
              <w:rPr>
                <w:color w:val="000000" w:themeColor="text1"/>
                <w:lang w:val="es-CR"/>
              </w:rPr>
            </w:pPr>
          </w:p>
        </w:tc>
        <w:tc>
          <w:tcPr>
            <w:tcW w:w="1211" w:type="pct"/>
            <w:tcBorders>
              <w:top w:val="nil"/>
              <w:left w:val="nil"/>
              <w:right w:val="nil"/>
            </w:tcBorders>
            <w:shd w:val="clear" w:color="auto" w:fill="auto"/>
            <w:noWrap/>
            <w:vAlign w:val="bottom"/>
          </w:tcPr>
          <w:p w14:paraId="7B4EA255" w14:textId="004D2236" w:rsidR="006F7505" w:rsidRPr="005207AE" w:rsidRDefault="006F7505" w:rsidP="00EF10AE">
            <w:pPr>
              <w:jc w:val="right"/>
              <w:rPr>
                <w:color w:val="000000" w:themeColor="text1"/>
                <w:lang w:val="es-CR"/>
              </w:rPr>
            </w:pPr>
            <w:r w:rsidRPr="005207AE">
              <w:t>4.319.043.806</w:t>
            </w:r>
          </w:p>
        </w:tc>
      </w:tr>
      <w:tr w:rsidR="006F7505" w:rsidRPr="005207AE" w14:paraId="385CD551" w14:textId="77777777" w:rsidTr="00EF10AE">
        <w:trPr>
          <w:trHeight w:val="210"/>
        </w:trPr>
        <w:tc>
          <w:tcPr>
            <w:tcW w:w="2250" w:type="pct"/>
            <w:tcBorders>
              <w:top w:val="nil"/>
              <w:left w:val="nil"/>
              <w:bottom w:val="nil"/>
              <w:right w:val="nil"/>
            </w:tcBorders>
            <w:shd w:val="clear" w:color="auto" w:fill="auto"/>
            <w:vAlign w:val="center"/>
          </w:tcPr>
          <w:p w14:paraId="3B1D826E" w14:textId="7239D181" w:rsidR="006F7505" w:rsidRPr="005207AE" w:rsidRDefault="006F7505" w:rsidP="006F7505">
            <w:pPr>
              <w:rPr>
                <w:bCs/>
                <w:color w:val="000000" w:themeColor="text1"/>
                <w:lang w:val="es-CR" w:eastAsia="es-CR"/>
              </w:rPr>
            </w:pPr>
            <w:r w:rsidRPr="005207AE">
              <w:rPr>
                <w:bCs/>
                <w:color w:val="000000" w:themeColor="text1"/>
                <w:lang w:val="es-CR" w:eastAsia="es-CR"/>
              </w:rPr>
              <w:t>SEDI</w:t>
            </w:r>
          </w:p>
        </w:tc>
        <w:tc>
          <w:tcPr>
            <w:tcW w:w="210" w:type="pct"/>
            <w:tcBorders>
              <w:top w:val="nil"/>
              <w:left w:val="nil"/>
              <w:bottom w:val="nil"/>
              <w:right w:val="nil"/>
            </w:tcBorders>
            <w:shd w:val="clear" w:color="auto" w:fill="auto"/>
            <w:vAlign w:val="bottom"/>
          </w:tcPr>
          <w:p w14:paraId="76219BDC" w14:textId="77777777" w:rsidR="006F7505" w:rsidRPr="005207AE" w:rsidRDefault="006F7505" w:rsidP="006F7505">
            <w:pPr>
              <w:jc w:val="center"/>
              <w:rPr>
                <w:rFonts w:ascii="Calibri" w:hAnsi="Calibri"/>
                <w:color w:val="000000" w:themeColor="text1"/>
                <w:lang w:val="es-CR" w:eastAsia="es-CR"/>
              </w:rPr>
            </w:pPr>
          </w:p>
        </w:tc>
        <w:tc>
          <w:tcPr>
            <w:tcW w:w="1211" w:type="pct"/>
            <w:tcBorders>
              <w:top w:val="nil"/>
              <w:left w:val="nil"/>
              <w:right w:val="nil"/>
            </w:tcBorders>
            <w:shd w:val="clear" w:color="auto" w:fill="auto"/>
            <w:noWrap/>
            <w:vAlign w:val="bottom"/>
          </w:tcPr>
          <w:p w14:paraId="02654854" w14:textId="7DBB8989" w:rsidR="006F7505" w:rsidRPr="005207AE" w:rsidRDefault="006F7505" w:rsidP="00EF10AE">
            <w:pPr>
              <w:jc w:val="center"/>
              <w:rPr>
                <w:color w:val="000000" w:themeColor="text1"/>
                <w:lang w:val="es-CR"/>
              </w:rPr>
            </w:pPr>
            <w:r w:rsidRPr="005207AE">
              <w:rPr>
                <w:lang w:val="es-CR"/>
              </w:rPr>
              <w:t>-</w:t>
            </w:r>
          </w:p>
        </w:tc>
        <w:tc>
          <w:tcPr>
            <w:tcW w:w="118" w:type="pct"/>
            <w:tcBorders>
              <w:top w:val="nil"/>
              <w:left w:val="nil"/>
              <w:right w:val="nil"/>
            </w:tcBorders>
            <w:shd w:val="clear" w:color="auto" w:fill="auto"/>
            <w:vAlign w:val="bottom"/>
          </w:tcPr>
          <w:p w14:paraId="0294664E" w14:textId="77777777" w:rsidR="006F7505" w:rsidRPr="005207AE" w:rsidRDefault="006F7505" w:rsidP="00EF10AE">
            <w:pPr>
              <w:jc w:val="right"/>
              <w:rPr>
                <w:color w:val="000000" w:themeColor="text1"/>
                <w:lang w:val="es-CR"/>
              </w:rPr>
            </w:pPr>
          </w:p>
        </w:tc>
        <w:tc>
          <w:tcPr>
            <w:tcW w:w="1211" w:type="pct"/>
            <w:tcBorders>
              <w:top w:val="nil"/>
              <w:left w:val="nil"/>
              <w:right w:val="nil"/>
            </w:tcBorders>
            <w:shd w:val="clear" w:color="auto" w:fill="auto"/>
            <w:noWrap/>
            <w:vAlign w:val="bottom"/>
          </w:tcPr>
          <w:p w14:paraId="12258320" w14:textId="14D156BD" w:rsidR="006F7505" w:rsidRPr="005207AE" w:rsidRDefault="006F7505" w:rsidP="00EF10AE">
            <w:pPr>
              <w:jc w:val="right"/>
              <w:rPr>
                <w:color w:val="000000" w:themeColor="text1"/>
                <w:lang w:val="es-CR"/>
              </w:rPr>
            </w:pPr>
            <w:r w:rsidRPr="005207AE">
              <w:t>1.185.358.808</w:t>
            </w:r>
          </w:p>
        </w:tc>
      </w:tr>
      <w:tr w:rsidR="00EF10AE" w:rsidRPr="005207AE" w14:paraId="5AF8A9D5" w14:textId="77777777" w:rsidTr="00EF10AE">
        <w:trPr>
          <w:trHeight w:val="293"/>
        </w:trPr>
        <w:tc>
          <w:tcPr>
            <w:tcW w:w="2250" w:type="pct"/>
            <w:tcBorders>
              <w:top w:val="nil"/>
              <w:left w:val="nil"/>
              <w:bottom w:val="nil"/>
              <w:right w:val="nil"/>
            </w:tcBorders>
            <w:shd w:val="clear" w:color="auto" w:fill="auto"/>
            <w:vAlign w:val="center"/>
          </w:tcPr>
          <w:p w14:paraId="5C705ABE" w14:textId="0F1E8383" w:rsidR="00EF10AE" w:rsidRPr="005207AE" w:rsidRDefault="00EF10AE" w:rsidP="00EF10AE">
            <w:pPr>
              <w:rPr>
                <w:bCs/>
                <w:color w:val="000000" w:themeColor="text1"/>
                <w:lang w:val="es-CR" w:eastAsia="es-CR"/>
              </w:rPr>
            </w:pPr>
            <w:r w:rsidRPr="005207AE">
              <w:rPr>
                <w:bCs/>
                <w:color w:val="000000" w:themeColor="text1"/>
                <w:lang w:val="es-CR" w:eastAsia="es-CR"/>
              </w:rPr>
              <w:t>Caso de las comisiones de los gestores con la CCSS</w:t>
            </w:r>
          </w:p>
        </w:tc>
        <w:tc>
          <w:tcPr>
            <w:tcW w:w="210" w:type="pct"/>
            <w:tcBorders>
              <w:top w:val="nil"/>
              <w:left w:val="nil"/>
              <w:bottom w:val="nil"/>
              <w:right w:val="nil"/>
            </w:tcBorders>
            <w:shd w:val="clear" w:color="auto" w:fill="auto"/>
            <w:vAlign w:val="bottom"/>
          </w:tcPr>
          <w:p w14:paraId="5D560E74" w14:textId="77777777" w:rsidR="00EF10AE" w:rsidRPr="005207AE" w:rsidRDefault="00EF10AE" w:rsidP="00EF10AE">
            <w:pPr>
              <w:jc w:val="center"/>
              <w:rPr>
                <w:rFonts w:ascii="Calibri" w:hAnsi="Calibri"/>
                <w:color w:val="000000" w:themeColor="text1"/>
                <w:lang w:val="es-CR" w:eastAsia="es-CR"/>
              </w:rPr>
            </w:pPr>
          </w:p>
        </w:tc>
        <w:tc>
          <w:tcPr>
            <w:tcW w:w="1211" w:type="pct"/>
            <w:tcBorders>
              <w:top w:val="nil"/>
              <w:left w:val="nil"/>
              <w:right w:val="nil"/>
            </w:tcBorders>
            <w:shd w:val="clear" w:color="auto" w:fill="auto"/>
            <w:noWrap/>
            <w:vAlign w:val="bottom"/>
          </w:tcPr>
          <w:p w14:paraId="49755367" w14:textId="3A611A51" w:rsidR="00EF10AE" w:rsidRPr="005207AE" w:rsidRDefault="00EF10AE" w:rsidP="00EF10AE">
            <w:pPr>
              <w:jc w:val="right"/>
              <w:rPr>
                <w:color w:val="000000" w:themeColor="text1"/>
                <w:lang w:val="es-CR"/>
              </w:rPr>
            </w:pPr>
            <w:r w:rsidRPr="005207AE">
              <w:t>1.965.587.777</w:t>
            </w:r>
          </w:p>
        </w:tc>
        <w:tc>
          <w:tcPr>
            <w:tcW w:w="118" w:type="pct"/>
            <w:tcBorders>
              <w:top w:val="nil"/>
              <w:left w:val="nil"/>
              <w:right w:val="nil"/>
            </w:tcBorders>
            <w:shd w:val="clear" w:color="auto" w:fill="auto"/>
            <w:vAlign w:val="bottom"/>
          </w:tcPr>
          <w:p w14:paraId="350D7966" w14:textId="77777777" w:rsidR="00EF10AE" w:rsidRPr="005207AE" w:rsidRDefault="00EF10AE" w:rsidP="00EF10AE">
            <w:pPr>
              <w:jc w:val="right"/>
              <w:rPr>
                <w:color w:val="000000" w:themeColor="text1"/>
                <w:lang w:val="es-CR"/>
              </w:rPr>
            </w:pPr>
          </w:p>
        </w:tc>
        <w:tc>
          <w:tcPr>
            <w:tcW w:w="1211" w:type="pct"/>
            <w:tcBorders>
              <w:top w:val="nil"/>
              <w:left w:val="nil"/>
              <w:right w:val="nil"/>
            </w:tcBorders>
            <w:shd w:val="clear" w:color="auto" w:fill="auto"/>
            <w:noWrap/>
            <w:vAlign w:val="bottom"/>
          </w:tcPr>
          <w:p w14:paraId="60F715DE" w14:textId="2191E38A" w:rsidR="00EF10AE" w:rsidRPr="005207AE" w:rsidRDefault="00EF10AE" w:rsidP="00EF10AE">
            <w:pPr>
              <w:jc w:val="right"/>
              <w:rPr>
                <w:color w:val="000000" w:themeColor="text1"/>
                <w:lang w:val="es-CR"/>
              </w:rPr>
            </w:pPr>
            <w:r w:rsidRPr="005207AE">
              <w:t>2.154.005.167</w:t>
            </w:r>
          </w:p>
        </w:tc>
      </w:tr>
      <w:tr w:rsidR="00EF10AE" w:rsidRPr="005207AE" w14:paraId="625E4856" w14:textId="77777777" w:rsidTr="00EF10AE">
        <w:trPr>
          <w:trHeight w:val="210"/>
        </w:trPr>
        <w:tc>
          <w:tcPr>
            <w:tcW w:w="2250" w:type="pct"/>
            <w:tcBorders>
              <w:top w:val="nil"/>
              <w:left w:val="nil"/>
              <w:bottom w:val="nil"/>
              <w:right w:val="nil"/>
            </w:tcBorders>
            <w:shd w:val="clear" w:color="auto" w:fill="auto"/>
            <w:vAlign w:val="center"/>
          </w:tcPr>
          <w:p w14:paraId="109825E0" w14:textId="6496BFAA" w:rsidR="00EF10AE" w:rsidRPr="005207AE" w:rsidRDefault="00EF10AE" w:rsidP="00EF10AE">
            <w:pPr>
              <w:rPr>
                <w:bCs/>
                <w:color w:val="000000" w:themeColor="text1"/>
                <w:lang w:val="es-CR" w:eastAsia="es-CR"/>
              </w:rPr>
            </w:pPr>
            <w:r w:rsidRPr="005207AE">
              <w:rPr>
                <w:bCs/>
                <w:color w:val="000000" w:themeColor="text1"/>
                <w:lang w:val="es-CR" w:eastAsia="es-CR"/>
              </w:rPr>
              <w:t>Caso Tributo RIVM</w:t>
            </w:r>
          </w:p>
        </w:tc>
        <w:tc>
          <w:tcPr>
            <w:tcW w:w="210" w:type="pct"/>
            <w:tcBorders>
              <w:top w:val="nil"/>
              <w:left w:val="nil"/>
              <w:bottom w:val="nil"/>
              <w:right w:val="nil"/>
            </w:tcBorders>
            <w:shd w:val="clear" w:color="auto" w:fill="auto"/>
            <w:vAlign w:val="bottom"/>
          </w:tcPr>
          <w:p w14:paraId="37F1BF84" w14:textId="77777777" w:rsidR="00EF10AE" w:rsidRPr="005207AE" w:rsidRDefault="00EF10AE" w:rsidP="00EF10AE">
            <w:pPr>
              <w:jc w:val="center"/>
              <w:rPr>
                <w:rFonts w:ascii="Calibri" w:hAnsi="Calibri"/>
                <w:color w:val="000000" w:themeColor="text1"/>
                <w:lang w:val="es-CR" w:eastAsia="es-CR"/>
              </w:rPr>
            </w:pPr>
          </w:p>
        </w:tc>
        <w:tc>
          <w:tcPr>
            <w:tcW w:w="1211" w:type="pct"/>
            <w:tcBorders>
              <w:top w:val="nil"/>
              <w:left w:val="nil"/>
              <w:right w:val="nil"/>
            </w:tcBorders>
            <w:shd w:val="clear" w:color="auto" w:fill="auto"/>
            <w:noWrap/>
            <w:vAlign w:val="bottom"/>
          </w:tcPr>
          <w:p w14:paraId="504D0D2F" w14:textId="15F18C53" w:rsidR="00EF10AE" w:rsidRPr="005207AE" w:rsidRDefault="00EF10AE" w:rsidP="00EF10AE">
            <w:pPr>
              <w:jc w:val="right"/>
              <w:rPr>
                <w:color w:val="000000" w:themeColor="text1"/>
                <w:lang w:val="es-CR"/>
              </w:rPr>
            </w:pPr>
            <w:r w:rsidRPr="005207AE">
              <w:t>6.301.286.265</w:t>
            </w:r>
          </w:p>
        </w:tc>
        <w:tc>
          <w:tcPr>
            <w:tcW w:w="118" w:type="pct"/>
            <w:tcBorders>
              <w:top w:val="nil"/>
              <w:left w:val="nil"/>
              <w:right w:val="nil"/>
            </w:tcBorders>
            <w:shd w:val="clear" w:color="auto" w:fill="auto"/>
            <w:vAlign w:val="bottom"/>
          </w:tcPr>
          <w:p w14:paraId="36FFA2EF" w14:textId="77777777" w:rsidR="00EF10AE" w:rsidRPr="005207AE" w:rsidRDefault="00EF10AE" w:rsidP="00EF10AE">
            <w:pPr>
              <w:jc w:val="right"/>
              <w:rPr>
                <w:color w:val="000000" w:themeColor="text1"/>
                <w:lang w:val="es-CR"/>
              </w:rPr>
            </w:pPr>
          </w:p>
        </w:tc>
        <w:tc>
          <w:tcPr>
            <w:tcW w:w="1211" w:type="pct"/>
            <w:tcBorders>
              <w:top w:val="nil"/>
              <w:left w:val="nil"/>
              <w:right w:val="nil"/>
            </w:tcBorders>
            <w:shd w:val="clear" w:color="auto" w:fill="auto"/>
            <w:noWrap/>
            <w:vAlign w:val="bottom"/>
          </w:tcPr>
          <w:p w14:paraId="081A8305" w14:textId="5BD77BC9" w:rsidR="00EF10AE" w:rsidRPr="005207AE" w:rsidRDefault="00EF10AE" w:rsidP="00EF10AE">
            <w:pPr>
              <w:jc w:val="right"/>
              <w:rPr>
                <w:color w:val="000000" w:themeColor="text1"/>
                <w:lang w:val="es-CR"/>
              </w:rPr>
            </w:pPr>
            <w:r w:rsidRPr="005207AE">
              <w:t>2.855.573.956</w:t>
            </w:r>
          </w:p>
        </w:tc>
      </w:tr>
      <w:tr w:rsidR="00EF10AE" w:rsidRPr="005207AE" w14:paraId="70FE60ED" w14:textId="77777777" w:rsidTr="00EF10AE">
        <w:trPr>
          <w:trHeight w:val="210"/>
        </w:trPr>
        <w:tc>
          <w:tcPr>
            <w:tcW w:w="2250" w:type="pct"/>
            <w:tcBorders>
              <w:top w:val="nil"/>
              <w:left w:val="nil"/>
              <w:bottom w:val="nil"/>
              <w:right w:val="nil"/>
            </w:tcBorders>
            <w:shd w:val="clear" w:color="auto" w:fill="auto"/>
            <w:vAlign w:val="center"/>
          </w:tcPr>
          <w:p w14:paraId="5609E9A7" w14:textId="737B06CE" w:rsidR="00EF10AE" w:rsidRPr="005207AE" w:rsidRDefault="00EF10AE" w:rsidP="00EF10AE">
            <w:pPr>
              <w:rPr>
                <w:bCs/>
                <w:color w:val="000000" w:themeColor="text1"/>
                <w:lang w:val="es-CR" w:eastAsia="es-CR"/>
              </w:rPr>
            </w:pPr>
            <w:r w:rsidRPr="005207AE">
              <w:rPr>
                <w:bCs/>
                <w:color w:val="000000" w:themeColor="text1"/>
                <w:lang w:val="es-CR" w:eastAsia="es-CR"/>
              </w:rPr>
              <w:t>Traslado de Cargos</w:t>
            </w:r>
          </w:p>
        </w:tc>
        <w:tc>
          <w:tcPr>
            <w:tcW w:w="210" w:type="pct"/>
            <w:tcBorders>
              <w:top w:val="nil"/>
              <w:left w:val="nil"/>
              <w:bottom w:val="nil"/>
              <w:right w:val="nil"/>
            </w:tcBorders>
            <w:shd w:val="clear" w:color="auto" w:fill="auto"/>
            <w:vAlign w:val="bottom"/>
          </w:tcPr>
          <w:p w14:paraId="55558069" w14:textId="77777777" w:rsidR="00EF10AE" w:rsidRPr="005207AE" w:rsidRDefault="00EF10AE" w:rsidP="00EF10AE">
            <w:pPr>
              <w:jc w:val="center"/>
              <w:rPr>
                <w:rFonts w:ascii="Calibri" w:hAnsi="Calibri"/>
                <w:color w:val="000000" w:themeColor="text1"/>
                <w:lang w:val="es-CR" w:eastAsia="es-CR"/>
              </w:rPr>
            </w:pPr>
          </w:p>
        </w:tc>
        <w:tc>
          <w:tcPr>
            <w:tcW w:w="1211" w:type="pct"/>
            <w:tcBorders>
              <w:left w:val="nil"/>
              <w:right w:val="nil"/>
            </w:tcBorders>
            <w:shd w:val="clear" w:color="auto" w:fill="auto"/>
            <w:noWrap/>
            <w:vAlign w:val="bottom"/>
          </w:tcPr>
          <w:p w14:paraId="4C2C26B1" w14:textId="342D761F" w:rsidR="00EF10AE" w:rsidRPr="005207AE" w:rsidRDefault="00EF10AE" w:rsidP="00EF10AE">
            <w:pPr>
              <w:jc w:val="right"/>
              <w:rPr>
                <w:color w:val="000000" w:themeColor="text1"/>
                <w:lang w:val="es-CR"/>
              </w:rPr>
            </w:pPr>
            <w:r w:rsidRPr="005207AE">
              <w:t>1.730.517.330</w:t>
            </w:r>
          </w:p>
        </w:tc>
        <w:tc>
          <w:tcPr>
            <w:tcW w:w="118" w:type="pct"/>
            <w:tcBorders>
              <w:left w:val="nil"/>
              <w:right w:val="nil"/>
            </w:tcBorders>
            <w:shd w:val="clear" w:color="auto" w:fill="auto"/>
            <w:vAlign w:val="bottom"/>
          </w:tcPr>
          <w:p w14:paraId="54D53961" w14:textId="77777777" w:rsidR="00EF10AE" w:rsidRPr="005207AE" w:rsidRDefault="00EF10AE" w:rsidP="00EF10AE">
            <w:pPr>
              <w:jc w:val="right"/>
              <w:rPr>
                <w:color w:val="000000" w:themeColor="text1"/>
                <w:lang w:val="es-CR"/>
              </w:rPr>
            </w:pPr>
          </w:p>
        </w:tc>
        <w:tc>
          <w:tcPr>
            <w:tcW w:w="1211" w:type="pct"/>
            <w:tcBorders>
              <w:left w:val="nil"/>
              <w:right w:val="nil"/>
            </w:tcBorders>
            <w:shd w:val="clear" w:color="auto" w:fill="auto"/>
            <w:noWrap/>
            <w:vAlign w:val="bottom"/>
          </w:tcPr>
          <w:p w14:paraId="1307195B" w14:textId="536FDF62" w:rsidR="00EF10AE" w:rsidRPr="005207AE" w:rsidRDefault="00EF10AE" w:rsidP="00EF10AE">
            <w:pPr>
              <w:jc w:val="right"/>
              <w:rPr>
                <w:color w:val="000000" w:themeColor="text1"/>
                <w:lang w:val="es-CR"/>
              </w:rPr>
            </w:pPr>
            <w:r w:rsidRPr="005207AE">
              <w:t>954.435.974</w:t>
            </w:r>
          </w:p>
        </w:tc>
      </w:tr>
      <w:tr w:rsidR="00EF10AE" w:rsidRPr="005207AE" w14:paraId="4A9D6932" w14:textId="77777777" w:rsidTr="00EF10AE">
        <w:trPr>
          <w:trHeight w:val="210"/>
        </w:trPr>
        <w:tc>
          <w:tcPr>
            <w:tcW w:w="2250" w:type="pct"/>
            <w:tcBorders>
              <w:top w:val="nil"/>
              <w:left w:val="nil"/>
              <w:bottom w:val="nil"/>
              <w:right w:val="nil"/>
            </w:tcBorders>
            <w:shd w:val="clear" w:color="auto" w:fill="auto"/>
            <w:vAlign w:val="center"/>
            <w:hideMark/>
          </w:tcPr>
          <w:p w14:paraId="69D964D2" w14:textId="74C23A1A" w:rsidR="00EF10AE" w:rsidRPr="005207AE" w:rsidRDefault="00EF10AE" w:rsidP="00EF10AE">
            <w:pPr>
              <w:rPr>
                <w:bCs/>
                <w:color w:val="000000" w:themeColor="text1"/>
                <w:lang w:val="es-CR" w:eastAsia="es-CR"/>
              </w:rPr>
            </w:pPr>
            <w:r w:rsidRPr="005207AE">
              <w:rPr>
                <w:bCs/>
                <w:color w:val="000000" w:themeColor="text1"/>
                <w:lang w:val="es-CR" w:eastAsia="es-CR"/>
              </w:rPr>
              <w:t xml:space="preserve">Otras provisiones </w:t>
            </w:r>
          </w:p>
        </w:tc>
        <w:tc>
          <w:tcPr>
            <w:tcW w:w="210" w:type="pct"/>
            <w:tcBorders>
              <w:top w:val="nil"/>
              <w:left w:val="nil"/>
              <w:bottom w:val="nil"/>
              <w:right w:val="nil"/>
            </w:tcBorders>
            <w:shd w:val="clear" w:color="auto" w:fill="auto"/>
            <w:vAlign w:val="bottom"/>
            <w:hideMark/>
          </w:tcPr>
          <w:p w14:paraId="53FDCEE3" w14:textId="77777777" w:rsidR="00EF10AE" w:rsidRPr="005207AE" w:rsidRDefault="00EF10AE" w:rsidP="00EF10AE">
            <w:pPr>
              <w:jc w:val="center"/>
              <w:rPr>
                <w:rFonts w:ascii="Calibri" w:hAnsi="Calibri"/>
                <w:color w:val="000000" w:themeColor="text1"/>
                <w:lang w:val="es-CR" w:eastAsia="es-CR"/>
              </w:rPr>
            </w:pPr>
          </w:p>
        </w:tc>
        <w:tc>
          <w:tcPr>
            <w:tcW w:w="1211" w:type="pct"/>
            <w:tcBorders>
              <w:left w:val="nil"/>
              <w:bottom w:val="single" w:sz="4" w:space="0" w:color="auto"/>
              <w:right w:val="nil"/>
            </w:tcBorders>
            <w:shd w:val="clear" w:color="auto" w:fill="auto"/>
            <w:noWrap/>
            <w:vAlign w:val="bottom"/>
          </w:tcPr>
          <w:p w14:paraId="4AF6CB4E" w14:textId="1C4BF227" w:rsidR="00EF10AE" w:rsidRPr="005207AE" w:rsidRDefault="00EF10AE" w:rsidP="00EF10AE">
            <w:pPr>
              <w:jc w:val="right"/>
              <w:rPr>
                <w:color w:val="000000" w:themeColor="text1"/>
                <w:lang w:val="es-CR"/>
              </w:rPr>
            </w:pPr>
            <w:r w:rsidRPr="005207AE">
              <w:t>58.551.484</w:t>
            </w:r>
          </w:p>
        </w:tc>
        <w:tc>
          <w:tcPr>
            <w:tcW w:w="118" w:type="pct"/>
            <w:tcBorders>
              <w:left w:val="nil"/>
              <w:bottom w:val="nil"/>
              <w:right w:val="nil"/>
            </w:tcBorders>
            <w:shd w:val="clear" w:color="auto" w:fill="auto"/>
            <w:vAlign w:val="bottom"/>
            <w:hideMark/>
          </w:tcPr>
          <w:p w14:paraId="78E25E4D" w14:textId="77777777" w:rsidR="00EF10AE" w:rsidRPr="005207AE" w:rsidRDefault="00EF10AE" w:rsidP="00EF10AE">
            <w:pPr>
              <w:jc w:val="right"/>
              <w:rPr>
                <w:color w:val="000000" w:themeColor="text1"/>
                <w:lang w:val="es-CR"/>
              </w:rPr>
            </w:pPr>
          </w:p>
        </w:tc>
        <w:tc>
          <w:tcPr>
            <w:tcW w:w="1211" w:type="pct"/>
            <w:tcBorders>
              <w:left w:val="nil"/>
              <w:bottom w:val="single" w:sz="4" w:space="0" w:color="auto"/>
              <w:right w:val="nil"/>
            </w:tcBorders>
            <w:shd w:val="clear" w:color="auto" w:fill="auto"/>
            <w:noWrap/>
            <w:vAlign w:val="bottom"/>
            <w:hideMark/>
          </w:tcPr>
          <w:p w14:paraId="1F48B08D" w14:textId="081583E5" w:rsidR="00EF10AE" w:rsidRPr="005207AE" w:rsidRDefault="00EF10AE" w:rsidP="00EF10AE">
            <w:pPr>
              <w:jc w:val="right"/>
              <w:rPr>
                <w:color w:val="000000" w:themeColor="text1"/>
                <w:lang w:val="es-CR"/>
              </w:rPr>
            </w:pPr>
            <w:r w:rsidRPr="005207AE">
              <w:t>193.780.518</w:t>
            </w:r>
          </w:p>
        </w:tc>
      </w:tr>
      <w:tr w:rsidR="00EF10AE" w:rsidRPr="005207AE" w14:paraId="075BE26F" w14:textId="77777777" w:rsidTr="00EF10AE">
        <w:trPr>
          <w:trHeight w:val="210"/>
        </w:trPr>
        <w:tc>
          <w:tcPr>
            <w:tcW w:w="2250" w:type="pct"/>
            <w:tcBorders>
              <w:top w:val="nil"/>
              <w:left w:val="nil"/>
              <w:bottom w:val="nil"/>
              <w:right w:val="nil"/>
            </w:tcBorders>
            <w:shd w:val="clear" w:color="auto" w:fill="auto"/>
            <w:noWrap/>
            <w:vAlign w:val="bottom"/>
            <w:hideMark/>
          </w:tcPr>
          <w:p w14:paraId="13D98D6A" w14:textId="77777777" w:rsidR="00EF10AE" w:rsidRPr="005207AE" w:rsidRDefault="00EF10AE" w:rsidP="00EF10AE">
            <w:pPr>
              <w:rPr>
                <w:rFonts w:ascii="Calibri" w:hAnsi="Calibri"/>
                <w:color w:val="000000" w:themeColor="text1"/>
                <w:lang w:val="es-CR" w:eastAsia="es-CR"/>
              </w:rPr>
            </w:pPr>
          </w:p>
        </w:tc>
        <w:tc>
          <w:tcPr>
            <w:tcW w:w="210" w:type="pct"/>
            <w:tcBorders>
              <w:top w:val="nil"/>
              <w:left w:val="nil"/>
              <w:bottom w:val="nil"/>
              <w:right w:val="nil"/>
            </w:tcBorders>
            <w:shd w:val="clear" w:color="auto" w:fill="auto"/>
            <w:vAlign w:val="bottom"/>
            <w:hideMark/>
          </w:tcPr>
          <w:p w14:paraId="1C12E4B7" w14:textId="77777777" w:rsidR="00EF10AE" w:rsidRPr="005207AE" w:rsidRDefault="00EF10AE" w:rsidP="00EF10AE">
            <w:pPr>
              <w:jc w:val="center"/>
              <w:rPr>
                <w:color w:val="000000" w:themeColor="text1"/>
                <w:lang w:val="es-CR" w:eastAsia="es-CR"/>
              </w:rPr>
            </w:pPr>
            <w:r w:rsidRPr="005207AE">
              <w:rPr>
                <w:color w:val="000000" w:themeColor="text1"/>
                <w:lang w:val="es-CR" w:eastAsia="es-CR"/>
              </w:rPr>
              <w:t>¢</w:t>
            </w:r>
          </w:p>
        </w:tc>
        <w:tc>
          <w:tcPr>
            <w:tcW w:w="1211" w:type="pct"/>
            <w:tcBorders>
              <w:top w:val="single" w:sz="4" w:space="0" w:color="auto"/>
              <w:left w:val="nil"/>
              <w:bottom w:val="double" w:sz="6" w:space="0" w:color="auto"/>
              <w:right w:val="nil"/>
            </w:tcBorders>
            <w:shd w:val="clear" w:color="auto" w:fill="auto"/>
            <w:noWrap/>
            <w:vAlign w:val="bottom"/>
          </w:tcPr>
          <w:p w14:paraId="1BDD05B7" w14:textId="0B083303" w:rsidR="00EF10AE" w:rsidRPr="005207AE" w:rsidRDefault="00EF10AE" w:rsidP="00EF10AE">
            <w:pPr>
              <w:jc w:val="right"/>
              <w:rPr>
                <w:color w:val="000000" w:themeColor="text1"/>
                <w:lang w:val="es-CR"/>
              </w:rPr>
            </w:pPr>
            <w:r w:rsidRPr="005207AE">
              <w:t>14.236.358.211</w:t>
            </w:r>
          </w:p>
        </w:tc>
        <w:tc>
          <w:tcPr>
            <w:tcW w:w="118" w:type="pct"/>
            <w:tcBorders>
              <w:top w:val="nil"/>
              <w:left w:val="nil"/>
              <w:bottom w:val="nil"/>
              <w:right w:val="nil"/>
            </w:tcBorders>
            <w:shd w:val="clear" w:color="auto" w:fill="auto"/>
            <w:noWrap/>
            <w:vAlign w:val="bottom"/>
            <w:hideMark/>
          </w:tcPr>
          <w:p w14:paraId="09311107" w14:textId="77777777" w:rsidR="00EF10AE" w:rsidRPr="005207AE" w:rsidRDefault="00EF10AE" w:rsidP="00EF10AE">
            <w:pPr>
              <w:jc w:val="right"/>
              <w:rPr>
                <w:color w:val="000000" w:themeColor="text1"/>
                <w:lang w:val="es-CR"/>
              </w:rPr>
            </w:pPr>
          </w:p>
        </w:tc>
        <w:tc>
          <w:tcPr>
            <w:tcW w:w="1211" w:type="pct"/>
            <w:tcBorders>
              <w:top w:val="single" w:sz="4" w:space="0" w:color="auto"/>
              <w:left w:val="nil"/>
              <w:bottom w:val="double" w:sz="6" w:space="0" w:color="auto"/>
              <w:right w:val="nil"/>
            </w:tcBorders>
            <w:shd w:val="clear" w:color="auto" w:fill="auto"/>
            <w:noWrap/>
            <w:vAlign w:val="bottom"/>
            <w:hideMark/>
          </w:tcPr>
          <w:p w14:paraId="3A670153" w14:textId="6F8468BC" w:rsidR="00EF10AE" w:rsidRPr="005207AE" w:rsidRDefault="00EF10AE" w:rsidP="00EF10AE">
            <w:pPr>
              <w:jc w:val="right"/>
              <w:rPr>
                <w:color w:val="000000" w:themeColor="text1"/>
                <w:lang w:val="es-CR"/>
              </w:rPr>
            </w:pPr>
            <w:r w:rsidRPr="005207AE">
              <w:t>15.653.363.144</w:t>
            </w:r>
          </w:p>
        </w:tc>
      </w:tr>
    </w:tbl>
    <w:p w14:paraId="52255D03" w14:textId="5C673E53" w:rsidR="008836D3" w:rsidRPr="005207AE" w:rsidRDefault="008836D3" w:rsidP="00EE4ABF">
      <w:pPr>
        <w:tabs>
          <w:tab w:val="left" w:pos="1440"/>
        </w:tabs>
        <w:ind w:left="1418" w:hanging="709"/>
        <w:jc w:val="both"/>
        <w:rPr>
          <w:lang w:val="es-CR"/>
        </w:rPr>
      </w:pPr>
    </w:p>
    <w:p w14:paraId="5D7C7827"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Otros gastos operativos</w:t>
      </w:r>
    </w:p>
    <w:p w14:paraId="0B1A64FC" w14:textId="77777777" w:rsidR="005332B7" w:rsidRPr="005207AE" w:rsidRDefault="005332B7" w:rsidP="00EE4ABF">
      <w:pPr>
        <w:tabs>
          <w:tab w:val="left" w:pos="1440"/>
        </w:tabs>
        <w:ind w:left="1418" w:hanging="709"/>
        <w:jc w:val="both"/>
        <w:rPr>
          <w:lang w:val="es-CR"/>
        </w:rPr>
      </w:pPr>
    </w:p>
    <w:p w14:paraId="0EA0D1D8" w14:textId="6072742E" w:rsidR="003D3EB3" w:rsidRPr="005207AE" w:rsidRDefault="00216333" w:rsidP="00EE4ABF">
      <w:pPr>
        <w:tabs>
          <w:tab w:val="left" w:pos="1440"/>
        </w:tabs>
        <w:ind w:left="1418" w:hanging="709"/>
        <w:jc w:val="both"/>
        <w:rPr>
          <w:lang w:val="es-CR"/>
        </w:rPr>
      </w:pPr>
      <w:r w:rsidRPr="005207AE">
        <w:rPr>
          <w:lang w:val="es-CR"/>
        </w:rPr>
        <w:t xml:space="preserve">Por el </w:t>
      </w:r>
      <w:r w:rsidR="00593259" w:rsidRPr="005207AE">
        <w:rPr>
          <w:lang w:val="es-CR"/>
        </w:rPr>
        <w:t>año</w:t>
      </w:r>
      <w:r w:rsidRPr="005207AE">
        <w:rPr>
          <w:lang w:val="es-CR"/>
        </w:rPr>
        <w:t xml:space="preserve"> terminado el 3</w:t>
      </w:r>
      <w:r w:rsidR="00593259" w:rsidRPr="005207AE">
        <w:rPr>
          <w:lang w:val="es-CR"/>
        </w:rPr>
        <w:t>1</w:t>
      </w:r>
      <w:r w:rsidRPr="005207AE">
        <w:rPr>
          <w:lang w:val="es-CR"/>
        </w:rPr>
        <w:t xml:space="preserve"> de </w:t>
      </w:r>
      <w:r w:rsidR="00593259" w:rsidRPr="005207AE">
        <w:rPr>
          <w:lang w:val="es-CR"/>
        </w:rPr>
        <w:t>diciembre</w:t>
      </w:r>
      <w:r w:rsidR="00113EDA" w:rsidRPr="005207AE">
        <w:rPr>
          <w:lang w:val="es-CR"/>
        </w:rPr>
        <w:t xml:space="preserve">, </w:t>
      </w:r>
      <w:r w:rsidR="00587E0F" w:rsidRPr="005207AE">
        <w:rPr>
          <w:lang w:val="es-CR"/>
        </w:rPr>
        <w:t>l</w:t>
      </w:r>
      <w:r w:rsidR="008635C7" w:rsidRPr="005207AE">
        <w:rPr>
          <w:lang w:val="es-CR"/>
        </w:rPr>
        <w:t>os</w:t>
      </w:r>
      <w:r w:rsidR="003D3EB3" w:rsidRPr="005207AE">
        <w:rPr>
          <w:lang w:val="es-CR"/>
        </w:rPr>
        <w:t xml:space="preserve"> otros gastos operativos, se detallan como sigue:</w:t>
      </w:r>
    </w:p>
    <w:p w14:paraId="6B7E2D34" w14:textId="77777777" w:rsidR="008B4083" w:rsidRPr="005207AE" w:rsidRDefault="008B4083"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4268"/>
        <w:gridCol w:w="356"/>
        <w:gridCol w:w="2353"/>
        <w:gridCol w:w="210"/>
        <w:gridCol w:w="2173"/>
      </w:tblGrid>
      <w:tr w:rsidR="00593259" w:rsidRPr="005207AE" w14:paraId="3FA50022" w14:textId="77777777" w:rsidTr="00593259">
        <w:trPr>
          <w:trHeight w:val="178"/>
        </w:trPr>
        <w:tc>
          <w:tcPr>
            <w:tcW w:w="2280" w:type="pct"/>
            <w:noWrap/>
            <w:vAlign w:val="bottom"/>
            <w:hideMark/>
          </w:tcPr>
          <w:p w14:paraId="076163D3" w14:textId="77777777" w:rsidR="00593259" w:rsidRPr="005207AE" w:rsidRDefault="00593259" w:rsidP="00F75F7B">
            <w:pPr>
              <w:jc w:val="center"/>
              <w:rPr>
                <w:rFonts w:ascii="Calibri" w:eastAsia="Calibri" w:hAnsi="Calibri"/>
                <w:sz w:val="22"/>
                <w:szCs w:val="22"/>
                <w:lang w:val="es-CR" w:eastAsia="es-CR"/>
              </w:rPr>
            </w:pPr>
          </w:p>
        </w:tc>
        <w:tc>
          <w:tcPr>
            <w:tcW w:w="190" w:type="pct"/>
            <w:vAlign w:val="bottom"/>
          </w:tcPr>
          <w:p w14:paraId="3E3F5006" w14:textId="77777777" w:rsidR="00593259" w:rsidRPr="005207AE" w:rsidRDefault="00593259" w:rsidP="00F75F7B">
            <w:pPr>
              <w:jc w:val="center"/>
              <w:rPr>
                <w:sz w:val="22"/>
                <w:szCs w:val="22"/>
                <w:u w:val="single"/>
                <w:lang w:val="es-CR" w:eastAsia="es-ES"/>
              </w:rPr>
            </w:pPr>
          </w:p>
        </w:tc>
        <w:tc>
          <w:tcPr>
            <w:tcW w:w="1257" w:type="pct"/>
            <w:tcBorders>
              <w:top w:val="single" w:sz="4" w:space="0" w:color="auto"/>
              <w:left w:val="nil"/>
              <w:bottom w:val="single" w:sz="4" w:space="0" w:color="auto"/>
              <w:right w:val="nil"/>
            </w:tcBorders>
            <w:vAlign w:val="bottom"/>
            <w:hideMark/>
          </w:tcPr>
          <w:p w14:paraId="1DEDBCC4" w14:textId="3ECAF1F3" w:rsidR="00593259" w:rsidRPr="005207AE" w:rsidRDefault="00593259" w:rsidP="00F75F7B">
            <w:pPr>
              <w:tabs>
                <w:tab w:val="num" w:pos="405"/>
              </w:tabs>
              <w:jc w:val="center"/>
              <w:rPr>
                <w:sz w:val="22"/>
                <w:szCs w:val="22"/>
                <w:lang w:val="es-CR" w:eastAsia="x-none"/>
              </w:rPr>
            </w:pPr>
            <w:r w:rsidRPr="005207AE">
              <w:rPr>
                <w:sz w:val="22"/>
                <w:szCs w:val="22"/>
                <w:lang w:val="es-CR" w:eastAsia="x-none"/>
              </w:rPr>
              <w:t>2019</w:t>
            </w:r>
          </w:p>
        </w:tc>
        <w:tc>
          <w:tcPr>
            <w:tcW w:w="112" w:type="pct"/>
            <w:tcBorders>
              <w:top w:val="single" w:sz="4" w:space="0" w:color="auto"/>
              <w:left w:val="nil"/>
              <w:bottom w:val="nil"/>
              <w:right w:val="nil"/>
            </w:tcBorders>
            <w:vAlign w:val="bottom"/>
          </w:tcPr>
          <w:p w14:paraId="446F62BA" w14:textId="77777777" w:rsidR="00593259" w:rsidRPr="005207AE" w:rsidRDefault="00593259" w:rsidP="00F75F7B">
            <w:pPr>
              <w:tabs>
                <w:tab w:val="num" w:pos="405"/>
              </w:tabs>
              <w:jc w:val="center"/>
              <w:rPr>
                <w:sz w:val="22"/>
                <w:szCs w:val="22"/>
                <w:lang w:val="es-CR" w:eastAsia="x-none"/>
              </w:rPr>
            </w:pPr>
          </w:p>
        </w:tc>
        <w:tc>
          <w:tcPr>
            <w:tcW w:w="1161" w:type="pct"/>
            <w:tcBorders>
              <w:top w:val="single" w:sz="4" w:space="0" w:color="auto"/>
              <w:left w:val="nil"/>
              <w:bottom w:val="single" w:sz="4" w:space="0" w:color="auto"/>
              <w:right w:val="nil"/>
            </w:tcBorders>
            <w:vAlign w:val="bottom"/>
          </w:tcPr>
          <w:p w14:paraId="002B43E7" w14:textId="108F0268" w:rsidR="00593259" w:rsidRPr="005207AE" w:rsidRDefault="00593259" w:rsidP="00F75F7B">
            <w:pPr>
              <w:tabs>
                <w:tab w:val="num" w:pos="405"/>
              </w:tabs>
              <w:jc w:val="center"/>
              <w:rPr>
                <w:sz w:val="22"/>
                <w:szCs w:val="22"/>
                <w:lang w:val="es-CR" w:eastAsia="x-none"/>
              </w:rPr>
            </w:pPr>
            <w:r w:rsidRPr="005207AE">
              <w:rPr>
                <w:sz w:val="22"/>
                <w:szCs w:val="22"/>
                <w:lang w:val="es-CR" w:eastAsia="x-none"/>
              </w:rPr>
              <w:t>2018</w:t>
            </w:r>
          </w:p>
        </w:tc>
      </w:tr>
      <w:tr w:rsidR="0010049B" w:rsidRPr="005207AE" w14:paraId="63BFEC31" w14:textId="77777777" w:rsidTr="00CE2865">
        <w:trPr>
          <w:trHeight w:val="88"/>
        </w:trPr>
        <w:tc>
          <w:tcPr>
            <w:tcW w:w="2280" w:type="pct"/>
            <w:vAlign w:val="bottom"/>
            <w:hideMark/>
          </w:tcPr>
          <w:p w14:paraId="3802E860" w14:textId="67C2F191" w:rsidR="0010049B" w:rsidRPr="005207AE" w:rsidRDefault="0010049B" w:rsidP="0010049B">
            <w:pPr>
              <w:rPr>
                <w:bCs/>
                <w:color w:val="000000" w:themeColor="text1"/>
                <w:sz w:val="22"/>
                <w:szCs w:val="22"/>
                <w:lang w:val="es-CR" w:eastAsia="es-CR"/>
              </w:rPr>
            </w:pPr>
            <w:r w:rsidRPr="005207AE">
              <w:rPr>
                <w:bCs/>
                <w:color w:val="000000" w:themeColor="text1"/>
                <w:sz w:val="22"/>
                <w:szCs w:val="22"/>
                <w:lang w:val="es-CR" w:eastAsia="es-CR"/>
              </w:rPr>
              <w:t xml:space="preserve">Multas por incumplimiento de disposiciones legales normativas </w:t>
            </w:r>
          </w:p>
        </w:tc>
        <w:tc>
          <w:tcPr>
            <w:tcW w:w="190" w:type="pct"/>
            <w:vAlign w:val="bottom"/>
            <w:hideMark/>
          </w:tcPr>
          <w:p w14:paraId="6299846A" w14:textId="77777777" w:rsidR="0010049B" w:rsidRPr="005207AE" w:rsidRDefault="0010049B" w:rsidP="0010049B">
            <w:pPr>
              <w:jc w:val="center"/>
              <w:rPr>
                <w:sz w:val="22"/>
                <w:szCs w:val="22"/>
                <w:lang w:val="es-CR" w:eastAsia="es-ES"/>
              </w:rPr>
            </w:pPr>
            <w:r w:rsidRPr="005207AE">
              <w:rPr>
                <w:bCs/>
                <w:sz w:val="22"/>
                <w:szCs w:val="22"/>
                <w:lang w:val="es-CR" w:eastAsia="es-ES"/>
              </w:rPr>
              <w:t>¢</w:t>
            </w:r>
          </w:p>
        </w:tc>
        <w:tc>
          <w:tcPr>
            <w:tcW w:w="1257" w:type="pct"/>
            <w:noWrap/>
            <w:vAlign w:val="bottom"/>
          </w:tcPr>
          <w:p w14:paraId="3679B2AC" w14:textId="42864EF6" w:rsidR="0010049B" w:rsidRPr="005207AE" w:rsidRDefault="0010049B" w:rsidP="00CE2865">
            <w:pPr>
              <w:jc w:val="right"/>
              <w:rPr>
                <w:sz w:val="22"/>
                <w:szCs w:val="22"/>
                <w:lang w:val="es-CR"/>
              </w:rPr>
            </w:pPr>
            <w:r w:rsidRPr="005207AE">
              <w:rPr>
                <w:sz w:val="22"/>
                <w:szCs w:val="22"/>
              </w:rPr>
              <w:t>138.116</w:t>
            </w:r>
          </w:p>
        </w:tc>
        <w:tc>
          <w:tcPr>
            <w:tcW w:w="112" w:type="pct"/>
            <w:vAlign w:val="bottom"/>
          </w:tcPr>
          <w:p w14:paraId="75C833FE" w14:textId="77777777" w:rsidR="0010049B" w:rsidRPr="005207AE" w:rsidRDefault="0010049B" w:rsidP="00CE2865">
            <w:pPr>
              <w:jc w:val="right"/>
              <w:rPr>
                <w:sz w:val="22"/>
                <w:szCs w:val="22"/>
                <w:lang w:val="es-CR" w:eastAsia="es-ES"/>
              </w:rPr>
            </w:pPr>
          </w:p>
        </w:tc>
        <w:tc>
          <w:tcPr>
            <w:tcW w:w="1161" w:type="pct"/>
            <w:noWrap/>
            <w:vAlign w:val="bottom"/>
          </w:tcPr>
          <w:p w14:paraId="1C7F8A5E" w14:textId="71CAA243" w:rsidR="0010049B" w:rsidRPr="005207AE" w:rsidRDefault="0010049B" w:rsidP="00CE2865">
            <w:pPr>
              <w:jc w:val="right"/>
              <w:rPr>
                <w:sz w:val="22"/>
                <w:szCs w:val="22"/>
                <w:lang w:val="es-CR" w:eastAsia="es-ES"/>
              </w:rPr>
            </w:pPr>
            <w:r w:rsidRPr="005207AE">
              <w:rPr>
                <w:sz w:val="22"/>
                <w:szCs w:val="22"/>
              </w:rPr>
              <w:t>50.000</w:t>
            </w:r>
          </w:p>
        </w:tc>
      </w:tr>
      <w:tr w:rsidR="0010049B" w:rsidRPr="005207AE" w14:paraId="1C5D9F79" w14:textId="77777777" w:rsidTr="00CE2865">
        <w:trPr>
          <w:trHeight w:val="315"/>
        </w:trPr>
        <w:tc>
          <w:tcPr>
            <w:tcW w:w="2280" w:type="pct"/>
            <w:vAlign w:val="bottom"/>
            <w:hideMark/>
          </w:tcPr>
          <w:p w14:paraId="54D50205" w14:textId="50D77ABF" w:rsidR="0010049B" w:rsidRPr="005207AE" w:rsidRDefault="0010049B" w:rsidP="0010049B">
            <w:pPr>
              <w:rPr>
                <w:bCs/>
                <w:color w:val="000000" w:themeColor="text1"/>
                <w:sz w:val="22"/>
                <w:szCs w:val="22"/>
                <w:lang w:val="es-CR" w:eastAsia="es-CR"/>
              </w:rPr>
            </w:pPr>
            <w:r w:rsidRPr="005207AE">
              <w:rPr>
                <w:bCs/>
                <w:color w:val="000000" w:themeColor="text1"/>
                <w:sz w:val="22"/>
                <w:szCs w:val="22"/>
                <w:lang w:val="es-CR" w:eastAsia="es-CR"/>
              </w:rPr>
              <w:t>Valuación neta de otros pasivos (véase nota 46-c)</w:t>
            </w:r>
          </w:p>
        </w:tc>
        <w:tc>
          <w:tcPr>
            <w:tcW w:w="190" w:type="pct"/>
            <w:vAlign w:val="bottom"/>
          </w:tcPr>
          <w:p w14:paraId="0ABB5B14" w14:textId="77777777" w:rsidR="0010049B" w:rsidRPr="005207AE" w:rsidRDefault="0010049B" w:rsidP="0010049B">
            <w:pPr>
              <w:jc w:val="center"/>
              <w:rPr>
                <w:sz w:val="22"/>
                <w:szCs w:val="22"/>
                <w:lang w:val="es-CR" w:eastAsia="es-ES"/>
              </w:rPr>
            </w:pPr>
          </w:p>
        </w:tc>
        <w:tc>
          <w:tcPr>
            <w:tcW w:w="1257" w:type="pct"/>
            <w:noWrap/>
            <w:vAlign w:val="bottom"/>
          </w:tcPr>
          <w:p w14:paraId="50A1B8E6" w14:textId="29628BB4" w:rsidR="0010049B" w:rsidRPr="005207AE" w:rsidRDefault="0010049B" w:rsidP="00CE2865">
            <w:pPr>
              <w:jc w:val="right"/>
              <w:rPr>
                <w:sz w:val="22"/>
                <w:szCs w:val="22"/>
                <w:lang w:val="es-CR"/>
              </w:rPr>
            </w:pPr>
            <w:r w:rsidRPr="005207AE">
              <w:rPr>
                <w:sz w:val="22"/>
                <w:szCs w:val="22"/>
              </w:rPr>
              <w:t>1.141.530.151</w:t>
            </w:r>
          </w:p>
        </w:tc>
        <w:tc>
          <w:tcPr>
            <w:tcW w:w="112" w:type="pct"/>
            <w:vAlign w:val="bottom"/>
          </w:tcPr>
          <w:p w14:paraId="673F36F4" w14:textId="77777777" w:rsidR="0010049B" w:rsidRPr="005207AE" w:rsidRDefault="0010049B" w:rsidP="00CE2865">
            <w:pPr>
              <w:jc w:val="right"/>
              <w:rPr>
                <w:sz w:val="22"/>
                <w:szCs w:val="22"/>
                <w:lang w:val="es-CR" w:eastAsia="es-ES"/>
              </w:rPr>
            </w:pPr>
          </w:p>
        </w:tc>
        <w:tc>
          <w:tcPr>
            <w:tcW w:w="1161" w:type="pct"/>
            <w:noWrap/>
            <w:vAlign w:val="bottom"/>
          </w:tcPr>
          <w:p w14:paraId="7F2C21F4" w14:textId="50DE4CA8" w:rsidR="0010049B" w:rsidRPr="005207AE" w:rsidRDefault="0010049B" w:rsidP="00CE2865">
            <w:pPr>
              <w:jc w:val="right"/>
              <w:rPr>
                <w:sz w:val="22"/>
                <w:szCs w:val="22"/>
                <w:lang w:val="es-CR" w:eastAsia="es-ES"/>
              </w:rPr>
            </w:pPr>
            <w:r w:rsidRPr="005207AE">
              <w:rPr>
                <w:sz w:val="22"/>
                <w:szCs w:val="22"/>
              </w:rPr>
              <w:t>1.587.413.836</w:t>
            </w:r>
          </w:p>
        </w:tc>
      </w:tr>
      <w:tr w:rsidR="0010049B" w:rsidRPr="005207AE" w14:paraId="3DB0C44D" w14:textId="77777777" w:rsidTr="00CE2865">
        <w:trPr>
          <w:trHeight w:val="466"/>
        </w:trPr>
        <w:tc>
          <w:tcPr>
            <w:tcW w:w="2280" w:type="pct"/>
            <w:vAlign w:val="bottom"/>
          </w:tcPr>
          <w:p w14:paraId="4EBBAF83" w14:textId="36D0110F" w:rsidR="0010049B" w:rsidRPr="005207AE" w:rsidRDefault="0010049B" w:rsidP="0010049B">
            <w:pPr>
              <w:rPr>
                <w:bCs/>
                <w:color w:val="000000" w:themeColor="text1"/>
                <w:sz w:val="22"/>
                <w:szCs w:val="22"/>
                <w:lang w:val="es-CR" w:eastAsia="es-CR"/>
              </w:rPr>
            </w:pPr>
            <w:r w:rsidRPr="005207AE">
              <w:rPr>
                <w:bCs/>
                <w:color w:val="000000" w:themeColor="text1"/>
                <w:sz w:val="22"/>
                <w:szCs w:val="22"/>
                <w:lang w:val="es-CR" w:eastAsia="es-CR"/>
              </w:rPr>
              <w:t>Impuesto de renta por remesas del exterior</w:t>
            </w:r>
          </w:p>
        </w:tc>
        <w:tc>
          <w:tcPr>
            <w:tcW w:w="190" w:type="pct"/>
            <w:vAlign w:val="bottom"/>
          </w:tcPr>
          <w:p w14:paraId="1149042B" w14:textId="77777777" w:rsidR="0010049B" w:rsidRPr="005207AE" w:rsidRDefault="0010049B" w:rsidP="0010049B">
            <w:pPr>
              <w:jc w:val="center"/>
              <w:rPr>
                <w:sz w:val="22"/>
                <w:szCs w:val="22"/>
                <w:lang w:val="es-CR" w:eastAsia="es-ES"/>
              </w:rPr>
            </w:pPr>
          </w:p>
        </w:tc>
        <w:tc>
          <w:tcPr>
            <w:tcW w:w="1257" w:type="pct"/>
            <w:noWrap/>
            <w:vAlign w:val="bottom"/>
          </w:tcPr>
          <w:p w14:paraId="3931955A" w14:textId="6C548485" w:rsidR="0010049B" w:rsidRPr="005207AE" w:rsidRDefault="0010049B" w:rsidP="00CE2865">
            <w:pPr>
              <w:jc w:val="right"/>
              <w:rPr>
                <w:sz w:val="22"/>
                <w:szCs w:val="22"/>
                <w:lang w:val="es-CR"/>
              </w:rPr>
            </w:pPr>
            <w:r w:rsidRPr="005207AE">
              <w:rPr>
                <w:sz w:val="22"/>
                <w:szCs w:val="22"/>
              </w:rPr>
              <w:t>6.913.671</w:t>
            </w:r>
          </w:p>
        </w:tc>
        <w:tc>
          <w:tcPr>
            <w:tcW w:w="112" w:type="pct"/>
            <w:vAlign w:val="bottom"/>
          </w:tcPr>
          <w:p w14:paraId="3E3B6C38" w14:textId="77777777" w:rsidR="0010049B" w:rsidRPr="005207AE" w:rsidRDefault="0010049B" w:rsidP="00CE2865">
            <w:pPr>
              <w:jc w:val="right"/>
              <w:rPr>
                <w:sz w:val="22"/>
                <w:szCs w:val="22"/>
                <w:lang w:val="es-CR" w:eastAsia="es-ES"/>
              </w:rPr>
            </w:pPr>
          </w:p>
        </w:tc>
        <w:tc>
          <w:tcPr>
            <w:tcW w:w="1161" w:type="pct"/>
            <w:noWrap/>
            <w:vAlign w:val="bottom"/>
          </w:tcPr>
          <w:p w14:paraId="08B387F9" w14:textId="4643FC35" w:rsidR="0010049B" w:rsidRPr="005207AE" w:rsidRDefault="0010049B" w:rsidP="00CE2865">
            <w:pPr>
              <w:jc w:val="right"/>
              <w:rPr>
                <w:sz w:val="22"/>
                <w:szCs w:val="22"/>
                <w:lang w:val="es-CR" w:eastAsia="es-ES"/>
              </w:rPr>
            </w:pPr>
            <w:r w:rsidRPr="005207AE">
              <w:rPr>
                <w:sz w:val="22"/>
                <w:szCs w:val="22"/>
              </w:rPr>
              <w:t>23.020.682</w:t>
            </w:r>
          </w:p>
        </w:tc>
      </w:tr>
      <w:tr w:rsidR="0010049B" w:rsidRPr="005207AE" w14:paraId="21129D22" w14:textId="77777777" w:rsidTr="00CE2865">
        <w:trPr>
          <w:trHeight w:val="466"/>
        </w:trPr>
        <w:tc>
          <w:tcPr>
            <w:tcW w:w="2280" w:type="pct"/>
            <w:vAlign w:val="bottom"/>
            <w:hideMark/>
          </w:tcPr>
          <w:p w14:paraId="41678215" w14:textId="02F7CDC4" w:rsidR="0010049B" w:rsidRPr="005207AE" w:rsidRDefault="0010049B" w:rsidP="0010049B">
            <w:pPr>
              <w:rPr>
                <w:bCs/>
                <w:color w:val="000000" w:themeColor="text1"/>
                <w:sz w:val="22"/>
                <w:szCs w:val="22"/>
                <w:lang w:val="es-CR" w:eastAsia="es-CR"/>
              </w:rPr>
            </w:pPr>
            <w:r w:rsidRPr="005207AE">
              <w:rPr>
                <w:bCs/>
                <w:color w:val="000000" w:themeColor="text1"/>
                <w:sz w:val="22"/>
                <w:szCs w:val="22"/>
                <w:lang w:val="es-CR" w:eastAsia="es-CR"/>
              </w:rPr>
              <w:t>Impuesto de renta 8% sobre intereses de inversiones en instrumentos financieros</w:t>
            </w:r>
          </w:p>
        </w:tc>
        <w:tc>
          <w:tcPr>
            <w:tcW w:w="190" w:type="pct"/>
            <w:vAlign w:val="bottom"/>
          </w:tcPr>
          <w:p w14:paraId="3AF63DBD" w14:textId="77777777" w:rsidR="0010049B" w:rsidRPr="005207AE" w:rsidRDefault="0010049B" w:rsidP="0010049B">
            <w:pPr>
              <w:jc w:val="center"/>
              <w:rPr>
                <w:sz w:val="22"/>
                <w:szCs w:val="22"/>
                <w:lang w:val="es-CR" w:eastAsia="es-ES"/>
              </w:rPr>
            </w:pPr>
          </w:p>
        </w:tc>
        <w:tc>
          <w:tcPr>
            <w:tcW w:w="1257" w:type="pct"/>
            <w:noWrap/>
            <w:vAlign w:val="bottom"/>
          </w:tcPr>
          <w:p w14:paraId="13AB5AE6" w14:textId="65785005" w:rsidR="0010049B" w:rsidRPr="005207AE" w:rsidRDefault="0010049B" w:rsidP="00CE2865">
            <w:pPr>
              <w:jc w:val="right"/>
              <w:rPr>
                <w:sz w:val="22"/>
                <w:szCs w:val="22"/>
                <w:lang w:val="es-CR"/>
              </w:rPr>
            </w:pPr>
            <w:r w:rsidRPr="005207AE">
              <w:rPr>
                <w:sz w:val="22"/>
                <w:szCs w:val="22"/>
              </w:rPr>
              <w:t>4.089.819.058</w:t>
            </w:r>
          </w:p>
        </w:tc>
        <w:tc>
          <w:tcPr>
            <w:tcW w:w="112" w:type="pct"/>
            <w:vAlign w:val="bottom"/>
          </w:tcPr>
          <w:p w14:paraId="2FCAD7DD" w14:textId="77777777" w:rsidR="0010049B" w:rsidRPr="005207AE" w:rsidRDefault="0010049B" w:rsidP="00CE2865">
            <w:pPr>
              <w:jc w:val="right"/>
              <w:rPr>
                <w:sz w:val="22"/>
                <w:szCs w:val="22"/>
                <w:lang w:val="es-CR" w:eastAsia="es-ES"/>
              </w:rPr>
            </w:pPr>
          </w:p>
        </w:tc>
        <w:tc>
          <w:tcPr>
            <w:tcW w:w="1161" w:type="pct"/>
            <w:noWrap/>
            <w:vAlign w:val="bottom"/>
          </w:tcPr>
          <w:p w14:paraId="13C7F681" w14:textId="262A777A" w:rsidR="0010049B" w:rsidRPr="005207AE" w:rsidRDefault="0010049B" w:rsidP="00CE2865">
            <w:pPr>
              <w:jc w:val="right"/>
              <w:rPr>
                <w:sz w:val="22"/>
                <w:szCs w:val="22"/>
                <w:lang w:val="es-CR" w:eastAsia="es-ES"/>
              </w:rPr>
            </w:pPr>
            <w:r w:rsidRPr="005207AE">
              <w:rPr>
                <w:sz w:val="22"/>
                <w:szCs w:val="22"/>
              </w:rPr>
              <w:t>2.827.942.713</w:t>
            </w:r>
          </w:p>
        </w:tc>
      </w:tr>
      <w:tr w:rsidR="0010049B" w:rsidRPr="005207AE" w14:paraId="534A31E3" w14:textId="77777777" w:rsidTr="00CE2865">
        <w:trPr>
          <w:trHeight w:val="88"/>
        </w:trPr>
        <w:tc>
          <w:tcPr>
            <w:tcW w:w="2280" w:type="pct"/>
            <w:vAlign w:val="bottom"/>
            <w:hideMark/>
          </w:tcPr>
          <w:p w14:paraId="6222E576" w14:textId="7032B8D5" w:rsidR="0010049B" w:rsidRPr="005207AE" w:rsidRDefault="0010049B" w:rsidP="0010049B">
            <w:pPr>
              <w:rPr>
                <w:bCs/>
                <w:color w:val="000000" w:themeColor="text1"/>
                <w:sz w:val="22"/>
                <w:szCs w:val="22"/>
                <w:lang w:val="es-CR" w:eastAsia="es-CR"/>
              </w:rPr>
            </w:pPr>
            <w:r w:rsidRPr="005207AE">
              <w:rPr>
                <w:bCs/>
                <w:color w:val="000000" w:themeColor="text1"/>
                <w:sz w:val="22"/>
                <w:szCs w:val="22"/>
                <w:lang w:val="es-CR" w:eastAsia="es-CR"/>
              </w:rPr>
              <w:t>Impuesto territorial sobre bienes inmuebles</w:t>
            </w:r>
          </w:p>
        </w:tc>
        <w:tc>
          <w:tcPr>
            <w:tcW w:w="190" w:type="pct"/>
            <w:vAlign w:val="bottom"/>
          </w:tcPr>
          <w:p w14:paraId="6FC9BDF9" w14:textId="77777777" w:rsidR="0010049B" w:rsidRPr="005207AE" w:rsidRDefault="0010049B" w:rsidP="0010049B">
            <w:pPr>
              <w:jc w:val="center"/>
              <w:rPr>
                <w:sz w:val="22"/>
                <w:szCs w:val="22"/>
                <w:lang w:val="es-CR" w:eastAsia="es-ES"/>
              </w:rPr>
            </w:pPr>
          </w:p>
        </w:tc>
        <w:tc>
          <w:tcPr>
            <w:tcW w:w="1257" w:type="pct"/>
            <w:noWrap/>
            <w:vAlign w:val="bottom"/>
          </w:tcPr>
          <w:p w14:paraId="2989FF0E" w14:textId="2A50F13B" w:rsidR="0010049B" w:rsidRPr="005207AE" w:rsidRDefault="0010049B" w:rsidP="00CE2865">
            <w:pPr>
              <w:jc w:val="right"/>
              <w:rPr>
                <w:sz w:val="22"/>
                <w:szCs w:val="22"/>
                <w:lang w:val="es-CR"/>
              </w:rPr>
            </w:pPr>
            <w:r w:rsidRPr="005207AE">
              <w:rPr>
                <w:sz w:val="22"/>
                <w:szCs w:val="22"/>
              </w:rPr>
              <w:t>243.339.198</w:t>
            </w:r>
          </w:p>
        </w:tc>
        <w:tc>
          <w:tcPr>
            <w:tcW w:w="112" w:type="pct"/>
            <w:vAlign w:val="bottom"/>
          </w:tcPr>
          <w:p w14:paraId="2E0A90D5" w14:textId="77777777" w:rsidR="0010049B" w:rsidRPr="005207AE" w:rsidRDefault="0010049B" w:rsidP="00CE2865">
            <w:pPr>
              <w:jc w:val="right"/>
              <w:rPr>
                <w:sz w:val="22"/>
                <w:szCs w:val="22"/>
                <w:lang w:val="es-CR" w:eastAsia="es-ES"/>
              </w:rPr>
            </w:pPr>
          </w:p>
        </w:tc>
        <w:tc>
          <w:tcPr>
            <w:tcW w:w="1161" w:type="pct"/>
            <w:noWrap/>
            <w:vAlign w:val="bottom"/>
          </w:tcPr>
          <w:p w14:paraId="6662FF90" w14:textId="7057C789" w:rsidR="0010049B" w:rsidRPr="005207AE" w:rsidRDefault="0010049B" w:rsidP="00CE2865">
            <w:pPr>
              <w:jc w:val="right"/>
              <w:rPr>
                <w:sz w:val="22"/>
                <w:szCs w:val="22"/>
                <w:lang w:val="es-CR" w:eastAsia="es-ES"/>
              </w:rPr>
            </w:pPr>
            <w:r w:rsidRPr="005207AE">
              <w:rPr>
                <w:sz w:val="22"/>
                <w:szCs w:val="22"/>
              </w:rPr>
              <w:t>254.757.504</w:t>
            </w:r>
          </w:p>
        </w:tc>
      </w:tr>
      <w:tr w:rsidR="0010049B" w:rsidRPr="005207AE" w14:paraId="4A8ED75A" w14:textId="77777777" w:rsidTr="00CE2865">
        <w:trPr>
          <w:trHeight w:val="52"/>
        </w:trPr>
        <w:tc>
          <w:tcPr>
            <w:tcW w:w="2280" w:type="pct"/>
            <w:vAlign w:val="bottom"/>
            <w:hideMark/>
          </w:tcPr>
          <w:p w14:paraId="6068AE13" w14:textId="76F57D64" w:rsidR="0010049B" w:rsidRPr="005207AE" w:rsidRDefault="0010049B" w:rsidP="0010049B">
            <w:pPr>
              <w:rPr>
                <w:bCs/>
                <w:color w:val="000000" w:themeColor="text1"/>
                <w:sz w:val="22"/>
                <w:szCs w:val="22"/>
                <w:lang w:val="es-CR" w:eastAsia="es-CR"/>
              </w:rPr>
            </w:pPr>
            <w:r w:rsidRPr="005207AE">
              <w:rPr>
                <w:bCs/>
                <w:color w:val="000000" w:themeColor="text1"/>
                <w:sz w:val="22"/>
                <w:szCs w:val="22"/>
                <w:lang w:val="es-CR" w:eastAsia="es-CR"/>
              </w:rPr>
              <w:t>Patentes</w:t>
            </w:r>
          </w:p>
        </w:tc>
        <w:tc>
          <w:tcPr>
            <w:tcW w:w="190" w:type="pct"/>
            <w:vAlign w:val="bottom"/>
          </w:tcPr>
          <w:p w14:paraId="2AEAFC39" w14:textId="77777777" w:rsidR="0010049B" w:rsidRPr="005207AE" w:rsidRDefault="0010049B" w:rsidP="0010049B">
            <w:pPr>
              <w:jc w:val="center"/>
              <w:rPr>
                <w:sz w:val="22"/>
                <w:szCs w:val="22"/>
                <w:lang w:val="es-CR" w:eastAsia="es-ES"/>
              </w:rPr>
            </w:pPr>
          </w:p>
        </w:tc>
        <w:tc>
          <w:tcPr>
            <w:tcW w:w="1257" w:type="pct"/>
            <w:noWrap/>
            <w:vAlign w:val="bottom"/>
          </w:tcPr>
          <w:p w14:paraId="13DAF113" w14:textId="6B93F3F6" w:rsidR="0010049B" w:rsidRPr="005207AE" w:rsidRDefault="0010049B" w:rsidP="00CE2865">
            <w:pPr>
              <w:jc w:val="right"/>
              <w:rPr>
                <w:sz w:val="22"/>
                <w:szCs w:val="22"/>
                <w:lang w:val="es-CR"/>
              </w:rPr>
            </w:pPr>
            <w:r w:rsidRPr="005207AE">
              <w:rPr>
                <w:sz w:val="22"/>
                <w:szCs w:val="22"/>
              </w:rPr>
              <w:t>749.475.431</w:t>
            </w:r>
          </w:p>
        </w:tc>
        <w:tc>
          <w:tcPr>
            <w:tcW w:w="112" w:type="pct"/>
            <w:vAlign w:val="bottom"/>
          </w:tcPr>
          <w:p w14:paraId="515F1BA0" w14:textId="77777777" w:rsidR="0010049B" w:rsidRPr="005207AE" w:rsidRDefault="0010049B" w:rsidP="00CE2865">
            <w:pPr>
              <w:jc w:val="right"/>
              <w:rPr>
                <w:sz w:val="22"/>
                <w:szCs w:val="22"/>
                <w:lang w:val="es-CR" w:eastAsia="es-ES"/>
              </w:rPr>
            </w:pPr>
          </w:p>
        </w:tc>
        <w:tc>
          <w:tcPr>
            <w:tcW w:w="1161" w:type="pct"/>
            <w:noWrap/>
            <w:vAlign w:val="bottom"/>
          </w:tcPr>
          <w:p w14:paraId="48B3AC08" w14:textId="5F6B6022" w:rsidR="0010049B" w:rsidRPr="005207AE" w:rsidRDefault="0010049B" w:rsidP="00CE2865">
            <w:pPr>
              <w:jc w:val="right"/>
              <w:rPr>
                <w:sz w:val="22"/>
                <w:szCs w:val="22"/>
                <w:lang w:val="es-CR" w:eastAsia="es-ES"/>
              </w:rPr>
            </w:pPr>
            <w:r w:rsidRPr="005207AE">
              <w:rPr>
                <w:sz w:val="22"/>
                <w:szCs w:val="22"/>
              </w:rPr>
              <w:t>744.773.607</w:t>
            </w:r>
          </w:p>
        </w:tc>
      </w:tr>
      <w:tr w:rsidR="0010049B" w:rsidRPr="005207AE" w14:paraId="0FC4E36F" w14:textId="77777777" w:rsidTr="00CE2865">
        <w:trPr>
          <w:trHeight w:val="52"/>
        </w:trPr>
        <w:tc>
          <w:tcPr>
            <w:tcW w:w="2280" w:type="pct"/>
            <w:vAlign w:val="bottom"/>
            <w:hideMark/>
          </w:tcPr>
          <w:p w14:paraId="64E8750E" w14:textId="006E9EBE" w:rsidR="0010049B" w:rsidRPr="005207AE" w:rsidRDefault="0010049B" w:rsidP="0010049B">
            <w:pPr>
              <w:rPr>
                <w:bCs/>
                <w:color w:val="000000" w:themeColor="text1"/>
                <w:sz w:val="22"/>
                <w:szCs w:val="22"/>
                <w:lang w:val="es-CR" w:eastAsia="es-CR"/>
              </w:rPr>
            </w:pPr>
            <w:r w:rsidRPr="005207AE">
              <w:rPr>
                <w:bCs/>
                <w:color w:val="000000" w:themeColor="text1"/>
                <w:sz w:val="22"/>
                <w:szCs w:val="22"/>
                <w:lang w:val="es-CR" w:eastAsia="es-CR"/>
              </w:rPr>
              <w:t>Otros impuestos pagados en el país</w:t>
            </w:r>
          </w:p>
        </w:tc>
        <w:tc>
          <w:tcPr>
            <w:tcW w:w="190" w:type="pct"/>
            <w:vAlign w:val="bottom"/>
          </w:tcPr>
          <w:p w14:paraId="44DF805D" w14:textId="77777777" w:rsidR="0010049B" w:rsidRPr="005207AE" w:rsidRDefault="0010049B" w:rsidP="0010049B">
            <w:pPr>
              <w:jc w:val="center"/>
              <w:rPr>
                <w:bCs/>
                <w:color w:val="000000" w:themeColor="text1"/>
                <w:sz w:val="22"/>
                <w:szCs w:val="22"/>
                <w:lang w:val="es-CR" w:eastAsia="es-CR"/>
              </w:rPr>
            </w:pPr>
          </w:p>
        </w:tc>
        <w:tc>
          <w:tcPr>
            <w:tcW w:w="1257" w:type="pct"/>
            <w:noWrap/>
            <w:vAlign w:val="bottom"/>
          </w:tcPr>
          <w:p w14:paraId="4D4C474D" w14:textId="6CFE0499" w:rsidR="0010049B" w:rsidRPr="005207AE" w:rsidRDefault="0010049B" w:rsidP="00CE2865">
            <w:pPr>
              <w:jc w:val="right"/>
              <w:rPr>
                <w:bCs/>
                <w:color w:val="000000" w:themeColor="text1"/>
                <w:sz w:val="22"/>
                <w:szCs w:val="22"/>
                <w:lang w:val="es-CR" w:eastAsia="es-CR"/>
              </w:rPr>
            </w:pPr>
            <w:r w:rsidRPr="005207AE">
              <w:rPr>
                <w:sz w:val="22"/>
                <w:szCs w:val="22"/>
              </w:rPr>
              <w:t>734.954.405</w:t>
            </w:r>
          </w:p>
        </w:tc>
        <w:tc>
          <w:tcPr>
            <w:tcW w:w="112" w:type="pct"/>
            <w:vAlign w:val="bottom"/>
          </w:tcPr>
          <w:p w14:paraId="025834CF" w14:textId="77777777" w:rsidR="0010049B" w:rsidRPr="005207AE" w:rsidRDefault="0010049B" w:rsidP="00CE2865">
            <w:pPr>
              <w:jc w:val="right"/>
              <w:rPr>
                <w:bCs/>
                <w:color w:val="000000" w:themeColor="text1"/>
                <w:sz w:val="22"/>
                <w:szCs w:val="22"/>
                <w:lang w:val="es-CR" w:eastAsia="es-CR"/>
              </w:rPr>
            </w:pPr>
          </w:p>
        </w:tc>
        <w:tc>
          <w:tcPr>
            <w:tcW w:w="1161" w:type="pct"/>
            <w:noWrap/>
            <w:vAlign w:val="bottom"/>
          </w:tcPr>
          <w:p w14:paraId="0CEEA8E4" w14:textId="62B1A5E0" w:rsidR="0010049B" w:rsidRPr="005207AE" w:rsidRDefault="0010049B" w:rsidP="00CE2865">
            <w:pPr>
              <w:jc w:val="right"/>
              <w:rPr>
                <w:bCs/>
                <w:color w:val="000000" w:themeColor="text1"/>
                <w:sz w:val="22"/>
                <w:szCs w:val="22"/>
                <w:lang w:val="es-CR" w:eastAsia="es-CR"/>
              </w:rPr>
            </w:pPr>
            <w:r w:rsidRPr="005207AE">
              <w:rPr>
                <w:sz w:val="22"/>
                <w:szCs w:val="22"/>
              </w:rPr>
              <w:t>676.907.250</w:t>
            </w:r>
          </w:p>
        </w:tc>
      </w:tr>
      <w:tr w:rsidR="003C5BE7" w:rsidRPr="005207AE" w14:paraId="57115A7E" w14:textId="77777777" w:rsidTr="00CE2865">
        <w:trPr>
          <w:trHeight w:val="52"/>
        </w:trPr>
        <w:tc>
          <w:tcPr>
            <w:tcW w:w="2280" w:type="pct"/>
            <w:vAlign w:val="bottom"/>
          </w:tcPr>
          <w:p w14:paraId="7206952D" w14:textId="1F95C3F4" w:rsidR="003C5BE7" w:rsidRPr="005207AE" w:rsidRDefault="003C5BE7" w:rsidP="003C5BE7">
            <w:pPr>
              <w:rPr>
                <w:bCs/>
                <w:color w:val="000000" w:themeColor="text1"/>
                <w:sz w:val="22"/>
                <w:szCs w:val="22"/>
                <w:lang w:val="es-CR" w:eastAsia="es-CR"/>
              </w:rPr>
            </w:pPr>
            <w:r w:rsidRPr="005207AE">
              <w:rPr>
                <w:bCs/>
                <w:color w:val="000000" w:themeColor="text1"/>
                <w:sz w:val="22"/>
                <w:szCs w:val="22"/>
                <w:lang w:val="es-CR" w:eastAsia="es-CR"/>
              </w:rPr>
              <w:t>Traslado al Fideicomiso Nacional de Desarrollo</w:t>
            </w:r>
          </w:p>
        </w:tc>
        <w:tc>
          <w:tcPr>
            <w:tcW w:w="190" w:type="pct"/>
            <w:vAlign w:val="bottom"/>
          </w:tcPr>
          <w:p w14:paraId="0195D5F7" w14:textId="77777777" w:rsidR="003C5BE7" w:rsidRPr="005207AE" w:rsidRDefault="003C5BE7" w:rsidP="003C5BE7">
            <w:pPr>
              <w:jc w:val="center"/>
              <w:rPr>
                <w:bCs/>
                <w:color w:val="000000" w:themeColor="text1"/>
                <w:sz w:val="22"/>
                <w:szCs w:val="22"/>
                <w:lang w:val="es-CR" w:eastAsia="es-CR"/>
              </w:rPr>
            </w:pPr>
          </w:p>
        </w:tc>
        <w:tc>
          <w:tcPr>
            <w:tcW w:w="1257" w:type="pct"/>
            <w:noWrap/>
            <w:vAlign w:val="bottom"/>
          </w:tcPr>
          <w:p w14:paraId="6C3E0685" w14:textId="1E8F969C" w:rsidR="003C5BE7" w:rsidRPr="005207AE" w:rsidRDefault="003C5BE7" w:rsidP="00CE2865">
            <w:pPr>
              <w:jc w:val="right"/>
              <w:rPr>
                <w:bCs/>
                <w:color w:val="000000" w:themeColor="text1"/>
                <w:sz w:val="22"/>
                <w:szCs w:val="22"/>
                <w:lang w:val="es-CR" w:eastAsia="es-CR"/>
              </w:rPr>
            </w:pPr>
            <w:r w:rsidRPr="005207AE">
              <w:rPr>
                <w:sz w:val="22"/>
                <w:szCs w:val="22"/>
              </w:rPr>
              <w:t>3.529.291.100</w:t>
            </w:r>
          </w:p>
        </w:tc>
        <w:tc>
          <w:tcPr>
            <w:tcW w:w="112" w:type="pct"/>
            <w:vAlign w:val="bottom"/>
          </w:tcPr>
          <w:p w14:paraId="228D1973" w14:textId="77777777" w:rsidR="003C5BE7" w:rsidRPr="005207AE" w:rsidRDefault="003C5BE7" w:rsidP="00CE2865">
            <w:pPr>
              <w:jc w:val="right"/>
              <w:rPr>
                <w:bCs/>
                <w:color w:val="000000" w:themeColor="text1"/>
                <w:sz w:val="22"/>
                <w:szCs w:val="22"/>
                <w:lang w:val="es-CR" w:eastAsia="es-CR"/>
              </w:rPr>
            </w:pPr>
          </w:p>
        </w:tc>
        <w:tc>
          <w:tcPr>
            <w:tcW w:w="1161" w:type="pct"/>
            <w:noWrap/>
            <w:vAlign w:val="bottom"/>
          </w:tcPr>
          <w:p w14:paraId="1A161CD5" w14:textId="01E4A692" w:rsidR="003C5BE7" w:rsidRPr="005207AE" w:rsidRDefault="0010049B" w:rsidP="00CE2865">
            <w:pPr>
              <w:jc w:val="right"/>
              <w:rPr>
                <w:bCs/>
                <w:color w:val="000000" w:themeColor="text1"/>
                <w:sz w:val="22"/>
                <w:szCs w:val="22"/>
                <w:lang w:val="es-CR" w:eastAsia="es-CR"/>
              </w:rPr>
            </w:pPr>
            <w:r w:rsidRPr="005207AE">
              <w:rPr>
                <w:sz w:val="22"/>
                <w:szCs w:val="22"/>
              </w:rPr>
              <w:t>2.905.963.322</w:t>
            </w:r>
          </w:p>
        </w:tc>
      </w:tr>
      <w:tr w:rsidR="003C5BE7" w:rsidRPr="005207AE" w14:paraId="0352A42B" w14:textId="77777777" w:rsidTr="00CE2865">
        <w:trPr>
          <w:trHeight w:val="52"/>
        </w:trPr>
        <w:tc>
          <w:tcPr>
            <w:tcW w:w="2280" w:type="pct"/>
          </w:tcPr>
          <w:p w14:paraId="20937FE3" w14:textId="673B2701" w:rsidR="003C5BE7" w:rsidRPr="005207AE" w:rsidRDefault="003C5BE7" w:rsidP="003C5BE7">
            <w:pPr>
              <w:rPr>
                <w:bCs/>
                <w:color w:val="000000" w:themeColor="text1"/>
                <w:sz w:val="22"/>
                <w:szCs w:val="22"/>
                <w:lang w:val="es-CR" w:eastAsia="es-CR"/>
              </w:rPr>
            </w:pPr>
            <w:r w:rsidRPr="005207AE">
              <w:rPr>
                <w:bCs/>
                <w:color w:val="000000" w:themeColor="text1"/>
                <w:sz w:val="22"/>
                <w:szCs w:val="22"/>
                <w:lang w:val="es-CR" w:eastAsia="es-CR"/>
              </w:rPr>
              <w:t xml:space="preserve">Intercambio local e internacional </w:t>
            </w:r>
          </w:p>
        </w:tc>
        <w:tc>
          <w:tcPr>
            <w:tcW w:w="190" w:type="pct"/>
          </w:tcPr>
          <w:p w14:paraId="559DE9B3" w14:textId="77777777" w:rsidR="003C5BE7" w:rsidRPr="005207AE" w:rsidRDefault="003C5BE7" w:rsidP="003C5BE7">
            <w:pPr>
              <w:jc w:val="center"/>
              <w:rPr>
                <w:bCs/>
                <w:color w:val="000000" w:themeColor="text1"/>
                <w:sz w:val="22"/>
                <w:szCs w:val="22"/>
                <w:lang w:val="es-CR" w:eastAsia="es-CR"/>
              </w:rPr>
            </w:pPr>
          </w:p>
        </w:tc>
        <w:tc>
          <w:tcPr>
            <w:tcW w:w="1257" w:type="pct"/>
            <w:noWrap/>
            <w:vAlign w:val="bottom"/>
          </w:tcPr>
          <w:p w14:paraId="261B67BF" w14:textId="41383895" w:rsidR="003C5BE7" w:rsidRPr="005207AE" w:rsidRDefault="003C5BE7" w:rsidP="00CE2865">
            <w:pPr>
              <w:jc w:val="right"/>
              <w:rPr>
                <w:bCs/>
                <w:color w:val="000000" w:themeColor="text1"/>
                <w:sz w:val="22"/>
                <w:szCs w:val="22"/>
                <w:lang w:val="es-CR" w:eastAsia="es-CR"/>
              </w:rPr>
            </w:pPr>
            <w:r w:rsidRPr="005207AE">
              <w:rPr>
                <w:sz w:val="22"/>
                <w:szCs w:val="22"/>
              </w:rPr>
              <w:t>24.277.238.048</w:t>
            </w:r>
          </w:p>
        </w:tc>
        <w:tc>
          <w:tcPr>
            <w:tcW w:w="112" w:type="pct"/>
            <w:vAlign w:val="bottom"/>
          </w:tcPr>
          <w:p w14:paraId="0467DD90" w14:textId="77777777" w:rsidR="003C5BE7" w:rsidRPr="005207AE" w:rsidRDefault="003C5BE7" w:rsidP="00CE2865">
            <w:pPr>
              <w:jc w:val="right"/>
              <w:rPr>
                <w:bCs/>
                <w:color w:val="000000" w:themeColor="text1"/>
                <w:sz w:val="22"/>
                <w:szCs w:val="22"/>
                <w:lang w:val="es-CR" w:eastAsia="es-CR"/>
              </w:rPr>
            </w:pPr>
          </w:p>
        </w:tc>
        <w:tc>
          <w:tcPr>
            <w:tcW w:w="1161" w:type="pct"/>
            <w:noWrap/>
            <w:vAlign w:val="bottom"/>
          </w:tcPr>
          <w:p w14:paraId="1FAB8241" w14:textId="2E70E946" w:rsidR="003C5BE7" w:rsidRPr="005207AE" w:rsidRDefault="003C5BE7" w:rsidP="00CE2865">
            <w:pPr>
              <w:jc w:val="right"/>
              <w:rPr>
                <w:bCs/>
                <w:color w:val="000000" w:themeColor="text1"/>
                <w:sz w:val="22"/>
                <w:szCs w:val="22"/>
                <w:lang w:val="es-CR" w:eastAsia="es-CR"/>
              </w:rPr>
            </w:pPr>
            <w:r w:rsidRPr="005207AE">
              <w:rPr>
                <w:sz w:val="22"/>
                <w:szCs w:val="22"/>
              </w:rPr>
              <w:t>22.022.963.210</w:t>
            </w:r>
          </w:p>
        </w:tc>
      </w:tr>
      <w:tr w:rsidR="003C5BE7" w:rsidRPr="005207AE" w14:paraId="5A06EC52" w14:textId="77777777" w:rsidTr="00CE2865">
        <w:trPr>
          <w:trHeight w:val="52"/>
        </w:trPr>
        <w:tc>
          <w:tcPr>
            <w:tcW w:w="2280" w:type="pct"/>
          </w:tcPr>
          <w:p w14:paraId="6EE32566" w14:textId="39884C0C" w:rsidR="003C5BE7" w:rsidRPr="005207AE" w:rsidRDefault="003C5BE7" w:rsidP="003C5BE7">
            <w:pPr>
              <w:rPr>
                <w:bCs/>
                <w:color w:val="000000" w:themeColor="text1"/>
                <w:sz w:val="22"/>
                <w:szCs w:val="22"/>
                <w:lang w:val="es-CR" w:eastAsia="es-CR"/>
              </w:rPr>
            </w:pPr>
            <w:r w:rsidRPr="005207AE">
              <w:rPr>
                <w:bCs/>
                <w:color w:val="000000" w:themeColor="text1"/>
                <w:sz w:val="22"/>
                <w:szCs w:val="22"/>
                <w:lang w:val="es-CR" w:eastAsia="es-CR"/>
              </w:rPr>
              <w:t>Costos asociados a pólizas microcréditos</w:t>
            </w:r>
          </w:p>
        </w:tc>
        <w:tc>
          <w:tcPr>
            <w:tcW w:w="190" w:type="pct"/>
          </w:tcPr>
          <w:p w14:paraId="1B1EBEE8" w14:textId="77777777" w:rsidR="003C5BE7" w:rsidRPr="005207AE" w:rsidRDefault="003C5BE7" w:rsidP="003C5BE7">
            <w:pPr>
              <w:jc w:val="center"/>
              <w:rPr>
                <w:bCs/>
                <w:color w:val="000000" w:themeColor="text1"/>
                <w:sz w:val="22"/>
                <w:szCs w:val="22"/>
                <w:lang w:val="es-CR" w:eastAsia="es-CR"/>
              </w:rPr>
            </w:pPr>
          </w:p>
        </w:tc>
        <w:tc>
          <w:tcPr>
            <w:tcW w:w="1257" w:type="pct"/>
            <w:noWrap/>
            <w:vAlign w:val="bottom"/>
          </w:tcPr>
          <w:p w14:paraId="058E7FB6" w14:textId="13A90EEC" w:rsidR="003C5BE7" w:rsidRPr="005207AE" w:rsidRDefault="003C5BE7" w:rsidP="00CE2865">
            <w:pPr>
              <w:jc w:val="right"/>
              <w:rPr>
                <w:bCs/>
                <w:color w:val="000000" w:themeColor="text1"/>
                <w:sz w:val="22"/>
                <w:szCs w:val="22"/>
                <w:lang w:val="es-CR" w:eastAsia="es-CR"/>
              </w:rPr>
            </w:pPr>
            <w:r w:rsidRPr="005207AE">
              <w:rPr>
                <w:sz w:val="22"/>
                <w:szCs w:val="22"/>
              </w:rPr>
              <w:t>2.231.903.606</w:t>
            </w:r>
          </w:p>
        </w:tc>
        <w:tc>
          <w:tcPr>
            <w:tcW w:w="112" w:type="pct"/>
            <w:vAlign w:val="bottom"/>
          </w:tcPr>
          <w:p w14:paraId="46C609C9" w14:textId="77777777" w:rsidR="003C5BE7" w:rsidRPr="005207AE" w:rsidRDefault="003C5BE7" w:rsidP="00CE2865">
            <w:pPr>
              <w:jc w:val="right"/>
              <w:rPr>
                <w:bCs/>
                <w:color w:val="000000" w:themeColor="text1"/>
                <w:sz w:val="22"/>
                <w:szCs w:val="22"/>
                <w:lang w:val="es-CR" w:eastAsia="es-CR"/>
              </w:rPr>
            </w:pPr>
          </w:p>
        </w:tc>
        <w:tc>
          <w:tcPr>
            <w:tcW w:w="1161" w:type="pct"/>
            <w:noWrap/>
            <w:vAlign w:val="bottom"/>
          </w:tcPr>
          <w:p w14:paraId="3672455A" w14:textId="50062A12" w:rsidR="003C5BE7" w:rsidRPr="005207AE" w:rsidRDefault="003C5BE7" w:rsidP="00CE2865">
            <w:pPr>
              <w:jc w:val="right"/>
              <w:rPr>
                <w:bCs/>
                <w:color w:val="000000" w:themeColor="text1"/>
                <w:sz w:val="22"/>
                <w:szCs w:val="22"/>
                <w:lang w:val="es-CR" w:eastAsia="es-CR"/>
              </w:rPr>
            </w:pPr>
            <w:r w:rsidRPr="005207AE">
              <w:rPr>
                <w:sz w:val="22"/>
                <w:szCs w:val="22"/>
              </w:rPr>
              <w:t>3.412.512.105</w:t>
            </w:r>
          </w:p>
        </w:tc>
      </w:tr>
      <w:tr w:rsidR="003C5BE7" w:rsidRPr="005207AE" w14:paraId="48C9B672" w14:textId="77777777" w:rsidTr="00CE2865">
        <w:trPr>
          <w:trHeight w:val="52"/>
        </w:trPr>
        <w:tc>
          <w:tcPr>
            <w:tcW w:w="2280" w:type="pct"/>
          </w:tcPr>
          <w:p w14:paraId="6DD9B913" w14:textId="4AB61BE9" w:rsidR="003C5BE7" w:rsidRPr="005207AE" w:rsidRDefault="003C5BE7" w:rsidP="003C5BE7">
            <w:pPr>
              <w:rPr>
                <w:bCs/>
                <w:color w:val="000000" w:themeColor="text1"/>
                <w:sz w:val="22"/>
                <w:szCs w:val="22"/>
                <w:lang w:val="es-CR" w:eastAsia="es-CR"/>
              </w:rPr>
            </w:pPr>
            <w:r w:rsidRPr="005207AE">
              <w:rPr>
                <w:bCs/>
                <w:color w:val="000000" w:themeColor="text1"/>
                <w:sz w:val="22"/>
                <w:szCs w:val="22"/>
                <w:lang w:val="es-CR" w:eastAsia="es-CR"/>
              </w:rPr>
              <w:t>Autorización en exterior</w:t>
            </w:r>
          </w:p>
        </w:tc>
        <w:tc>
          <w:tcPr>
            <w:tcW w:w="190" w:type="pct"/>
          </w:tcPr>
          <w:p w14:paraId="549DF9A6" w14:textId="77777777" w:rsidR="003C5BE7" w:rsidRPr="005207AE" w:rsidRDefault="003C5BE7" w:rsidP="003C5BE7">
            <w:pPr>
              <w:jc w:val="center"/>
              <w:rPr>
                <w:bCs/>
                <w:color w:val="000000" w:themeColor="text1"/>
                <w:sz w:val="22"/>
                <w:szCs w:val="22"/>
                <w:lang w:val="es-CR" w:eastAsia="es-CR"/>
              </w:rPr>
            </w:pPr>
          </w:p>
        </w:tc>
        <w:tc>
          <w:tcPr>
            <w:tcW w:w="1257" w:type="pct"/>
            <w:noWrap/>
            <w:vAlign w:val="bottom"/>
          </w:tcPr>
          <w:p w14:paraId="4B7F36F0" w14:textId="7944EFAC" w:rsidR="003C5BE7" w:rsidRPr="005207AE" w:rsidRDefault="003C5BE7" w:rsidP="00CE2865">
            <w:pPr>
              <w:jc w:val="right"/>
              <w:rPr>
                <w:bCs/>
                <w:color w:val="000000" w:themeColor="text1"/>
                <w:sz w:val="22"/>
                <w:szCs w:val="22"/>
                <w:lang w:val="es-CR" w:eastAsia="es-CR"/>
              </w:rPr>
            </w:pPr>
            <w:r w:rsidRPr="005207AE">
              <w:rPr>
                <w:sz w:val="22"/>
                <w:szCs w:val="22"/>
              </w:rPr>
              <w:t>4.753.760.100</w:t>
            </w:r>
          </w:p>
        </w:tc>
        <w:tc>
          <w:tcPr>
            <w:tcW w:w="112" w:type="pct"/>
            <w:vAlign w:val="bottom"/>
          </w:tcPr>
          <w:p w14:paraId="6A6B62A9" w14:textId="77777777" w:rsidR="003C5BE7" w:rsidRPr="005207AE" w:rsidRDefault="003C5BE7" w:rsidP="00CE2865">
            <w:pPr>
              <w:jc w:val="right"/>
              <w:rPr>
                <w:bCs/>
                <w:color w:val="000000" w:themeColor="text1"/>
                <w:sz w:val="22"/>
                <w:szCs w:val="22"/>
                <w:lang w:val="es-CR" w:eastAsia="es-CR"/>
              </w:rPr>
            </w:pPr>
          </w:p>
        </w:tc>
        <w:tc>
          <w:tcPr>
            <w:tcW w:w="1161" w:type="pct"/>
            <w:noWrap/>
            <w:vAlign w:val="bottom"/>
          </w:tcPr>
          <w:p w14:paraId="34B4E68E" w14:textId="22A48FC2" w:rsidR="003C5BE7" w:rsidRPr="005207AE" w:rsidRDefault="003C5BE7" w:rsidP="00CE2865">
            <w:pPr>
              <w:jc w:val="right"/>
              <w:rPr>
                <w:bCs/>
                <w:color w:val="000000" w:themeColor="text1"/>
                <w:sz w:val="22"/>
                <w:szCs w:val="22"/>
                <w:lang w:val="es-CR" w:eastAsia="es-CR"/>
              </w:rPr>
            </w:pPr>
            <w:r w:rsidRPr="005207AE">
              <w:rPr>
                <w:sz w:val="22"/>
                <w:szCs w:val="22"/>
              </w:rPr>
              <w:t>4.677.634.293</w:t>
            </w:r>
          </w:p>
        </w:tc>
      </w:tr>
      <w:tr w:rsidR="003C5BE7" w:rsidRPr="005207AE" w14:paraId="3B97AB85" w14:textId="77777777" w:rsidTr="00CE2865">
        <w:trPr>
          <w:trHeight w:val="52"/>
        </w:trPr>
        <w:tc>
          <w:tcPr>
            <w:tcW w:w="2280" w:type="pct"/>
          </w:tcPr>
          <w:p w14:paraId="3C4F6B5F" w14:textId="630341F0" w:rsidR="003C5BE7" w:rsidRPr="005207AE" w:rsidRDefault="003C5BE7" w:rsidP="003C5BE7">
            <w:pPr>
              <w:rPr>
                <w:bCs/>
                <w:color w:val="000000" w:themeColor="text1"/>
                <w:sz w:val="22"/>
                <w:szCs w:val="22"/>
                <w:lang w:val="es-CR" w:eastAsia="es-CR"/>
              </w:rPr>
            </w:pPr>
            <w:r w:rsidRPr="005207AE">
              <w:rPr>
                <w:bCs/>
                <w:color w:val="000000" w:themeColor="text1"/>
                <w:sz w:val="22"/>
                <w:szCs w:val="22"/>
                <w:lang w:val="es-CR" w:eastAsia="es-CR"/>
              </w:rPr>
              <w:t>Comisión de intercambio Servibanca</w:t>
            </w:r>
          </w:p>
        </w:tc>
        <w:tc>
          <w:tcPr>
            <w:tcW w:w="190" w:type="pct"/>
          </w:tcPr>
          <w:p w14:paraId="4DD6F59D" w14:textId="77777777" w:rsidR="003C5BE7" w:rsidRPr="005207AE" w:rsidRDefault="003C5BE7" w:rsidP="003C5BE7">
            <w:pPr>
              <w:jc w:val="center"/>
              <w:rPr>
                <w:bCs/>
                <w:color w:val="000000" w:themeColor="text1"/>
                <w:sz w:val="22"/>
                <w:szCs w:val="22"/>
                <w:lang w:val="es-CR" w:eastAsia="es-CR"/>
              </w:rPr>
            </w:pPr>
          </w:p>
        </w:tc>
        <w:tc>
          <w:tcPr>
            <w:tcW w:w="1257" w:type="pct"/>
            <w:noWrap/>
            <w:vAlign w:val="bottom"/>
          </w:tcPr>
          <w:p w14:paraId="4A995EF4" w14:textId="10B63F8C" w:rsidR="003C5BE7" w:rsidRPr="005207AE" w:rsidRDefault="003C5BE7" w:rsidP="00CE2865">
            <w:pPr>
              <w:jc w:val="right"/>
              <w:rPr>
                <w:bCs/>
                <w:color w:val="000000" w:themeColor="text1"/>
                <w:sz w:val="22"/>
                <w:szCs w:val="22"/>
                <w:lang w:val="es-CR" w:eastAsia="es-CR"/>
              </w:rPr>
            </w:pPr>
            <w:r w:rsidRPr="005207AE">
              <w:rPr>
                <w:sz w:val="22"/>
                <w:szCs w:val="22"/>
              </w:rPr>
              <w:t>4.743.858.893</w:t>
            </w:r>
          </w:p>
        </w:tc>
        <w:tc>
          <w:tcPr>
            <w:tcW w:w="112" w:type="pct"/>
            <w:vAlign w:val="bottom"/>
          </w:tcPr>
          <w:p w14:paraId="78DC8516" w14:textId="77777777" w:rsidR="003C5BE7" w:rsidRPr="005207AE" w:rsidRDefault="003C5BE7" w:rsidP="00CE2865">
            <w:pPr>
              <w:jc w:val="right"/>
              <w:rPr>
                <w:bCs/>
                <w:color w:val="000000" w:themeColor="text1"/>
                <w:sz w:val="22"/>
                <w:szCs w:val="22"/>
                <w:lang w:val="es-CR" w:eastAsia="es-CR"/>
              </w:rPr>
            </w:pPr>
          </w:p>
        </w:tc>
        <w:tc>
          <w:tcPr>
            <w:tcW w:w="1161" w:type="pct"/>
            <w:noWrap/>
            <w:vAlign w:val="bottom"/>
          </w:tcPr>
          <w:p w14:paraId="3EEAA403" w14:textId="21575257" w:rsidR="003C5BE7" w:rsidRPr="005207AE" w:rsidRDefault="003C5BE7" w:rsidP="00CE2865">
            <w:pPr>
              <w:jc w:val="right"/>
              <w:rPr>
                <w:bCs/>
                <w:color w:val="000000" w:themeColor="text1"/>
                <w:sz w:val="22"/>
                <w:szCs w:val="22"/>
                <w:lang w:val="es-CR" w:eastAsia="es-CR"/>
              </w:rPr>
            </w:pPr>
            <w:r w:rsidRPr="005207AE">
              <w:rPr>
                <w:sz w:val="22"/>
                <w:szCs w:val="22"/>
              </w:rPr>
              <w:t>4.434.921.603</w:t>
            </w:r>
          </w:p>
        </w:tc>
      </w:tr>
      <w:tr w:rsidR="003C5BE7" w:rsidRPr="005207AE" w14:paraId="2D235605" w14:textId="77777777" w:rsidTr="00CE2865">
        <w:trPr>
          <w:trHeight w:val="52"/>
        </w:trPr>
        <w:tc>
          <w:tcPr>
            <w:tcW w:w="2280" w:type="pct"/>
          </w:tcPr>
          <w:p w14:paraId="5E29308F" w14:textId="31303D31" w:rsidR="003C5BE7" w:rsidRPr="005207AE" w:rsidRDefault="003C5BE7" w:rsidP="003C5BE7">
            <w:pPr>
              <w:rPr>
                <w:bCs/>
                <w:color w:val="000000" w:themeColor="text1"/>
                <w:sz w:val="22"/>
                <w:szCs w:val="22"/>
                <w:lang w:val="es-CR" w:eastAsia="es-CR"/>
              </w:rPr>
            </w:pPr>
            <w:r w:rsidRPr="005207AE">
              <w:rPr>
                <w:bCs/>
                <w:color w:val="000000" w:themeColor="text1"/>
                <w:sz w:val="22"/>
                <w:szCs w:val="22"/>
                <w:lang w:val="es-CR" w:eastAsia="es-CR"/>
              </w:rPr>
              <w:t>Desembolso de fondos base I y II</w:t>
            </w:r>
          </w:p>
        </w:tc>
        <w:tc>
          <w:tcPr>
            <w:tcW w:w="190" w:type="pct"/>
          </w:tcPr>
          <w:p w14:paraId="6D38BEC1" w14:textId="77777777" w:rsidR="003C5BE7" w:rsidRPr="005207AE" w:rsidRDefault="003C5BE7" w:rsidP="003C5BE7">
            <w:pPr>
              <w:jc w:val="center"/>
              <w:rPr>
                <w:bCs/>
                <w:color w:val="000000" w:themeColor="text1"/>
                <w:sz w:val="22"/>
                <w:szCs w:val="22"/>
                <w:lang w:val="es-CR" w:eastAsia="es-CR"/>
              </w:rPr>
            </w:pPr>
          </w:p>
        </w:tc>
        <w:tc>
          <w:tcPr>
            <w:tcW w:w="1257" w:type="pct"/>
            <w:noWrap/>
            <w:vAlign w:val="bottom"/>
          </w:tcPr>
          <w:p w14:paraId="34FAE607" w14:textId="1C317888" w:rsidR="003C5BE7" w:rsidRPr="005207AE" w:rsidRDefault="003C5BE7" w:rsidP="00CE2865">
            <w:pPr>
              <w:jc w:val="right"/>
              <w:rPr>
                <w:bCs/>
                <w:color w:val="000000" w:themeColor="text1"/>
                <w:sz w:val="22"/>
                <w:szCs w:val="22"/>
                <w:lang w:val="es-CR" w:eastAsia="es-CR"/>
              </w:rPr>
            </w:pPr>
            <w:r w:rsidRPr="005207AE">
              <w:rPr>
                <w:sz w:val="22"/>
                <w:szCs w:val="22"/>
              </w:rPr>
              <w:t>14.888.999.592</w:t>
            </w:r>
          </w:p>
        </w:tc>
        <w:tc>
          <w:tcPr>
            <w:tcW w:w="112" w:type="pct"/>
            <w:vAlign w:val="bottom"/>
          </w:tcPr>
          <w:p w14:paraId="18577462" w14:textId="77777777" w:rsidR="003C5BE7" w:rsidRPr="005207AE" w:rsidRDefault="003C5BE7" w:rsidP="00CE2865">
            <w:pPr>
              <w:jc w:val="right"/>
              <w:rPr>
                <w:bCs/>
                <w:color w:val="000000" w:themeColor="text1"/>
                <w:sz w:val="22"/>
                <w:szCs w:val="22"/>
                <w:lang w:val="es-CR" w:eastAsia="es-CR"/>
              </w:rPr>
            </w:pPr>
          </w:p>
        </w:tc>
        <w:tc>
          <w:tcPr>
            <w:tcW w:w="1161" w:type="pct"/>
            <w:noWrap/>
            <w:vAlign w:val="bottom"/>
          </w:tcPr>
          <w:p w14:paraId="6E18A545" w14:textId="11467882" w:rsidR="003C5BE7" w:rsidRPr="005207AE" w:rsidRDefault="003C5BE7" w:rsidP="00CE2865">
            <w:pPr>
              <w:jc w:val="right"/>
              <w:rPr>
                <w:bCs/>
                <w:color w:val="000000" w:themeColor="text1"/>
                <w:sz w:val="22"/>
                <w:szCs w:val="22"/>
                <w:lang w:val="es-CR" w:eastAsia="es-CR"/>
              </w:rPr>
            </w:pPr>
            <w:r w:rsidRPr="005207AE">
              <w:rPr>
                <w:sz w:val="22"/>
                <w:szCs w:val="22"/>
              </w:rPr>
              <w:t>14.268.359.804</w:t>
            </w:r>
          </w:p>
        </w:tc>
      </w:tr>
      <w:tr w:rsidR="003C5BE7" w:rsidRPr="005207AE" w14:paraId="012F9F94" w14:textId="77777777" w:rsidTr="00CE2865">
        <w:trPr>
          <w:trHeight w:val="52"/>
        </w:trPr>
        <w:tc>
          <w:tcPr>
            <w:tcW w:w="2280" w:type="pct"/>
          </w:tcPr>
          <w:p w14:paraId="0702D8E9" w14:textId="435E727B" w:rsidR="003C5BE7" w:rsidRPr="005207AE" w:rsidRDefault="003C5BE7" w:rsidP="003C5BE7">
            <w:pPr>
              <w:rPr>
                <w:bCs/>
                <w:color w:val="000000" w:themeColor="text1"/>
                <w:sz w:val="22"/>
                <w:szCs w:val="22"/>
                <w:lang w:val="es-CR" w:eastAsia="es-CR"/>
              </w:rPr>
            </w:pPr>
            <w:r w:rsidRPr="005207AE">
              <w:rPr>
                <w:bCs/>
                <w:color w:val="000000" w:themeColor="text1"/>
                <w:sz w:val="22"/>
                <w:szCs w:val="22"/>
                <w:lang w:val="es-CR" w:eastAsia="es-CR"/>
              </w:rPr>
              <w:t>Póliza de vida saldo deudor</w:t>
            </w:r>
          </w:p>
        </w:tc>
        <w:tc>
          <w:tcPr>
            <w:tcW w:w="190" w:type="pct"/>
          </w:tcPr>
          <w:p w14:paraId="134808DC" w14:textId="77777777" w:rsidR="003C5BE7" w:rsidRPr="005207AE" w:rsidRDefault="003C5BE7" w:rsidP="003C5BE7">
            <w:pPr>
              <w:jc w:val="center"/>
              <w:rPr>
                <w:bCs/>
                <w:color w:val="000000" w:themeColor="text1"/>
                <w:sz w:val="22"/>
                <w:szCs w:val="22"/>
                <w:lang w:val="es-CR" w:eastAsia="es-CR"/>
              </w:rPr>
            </w:pPr>
          </w:p>
        </w:tc>
        <w:tc>
          <w:tcPr>
            <w:tcW w:w="1257" w:type="pct"/>
            <w:noWrap/>
            <w:vAlign w:val="bottom"/>
          </w:tcPr>
          <w:p w14:paraId="4D88ABD3" w14:textId="5B7EDA3A" w:rsidR="003C5BE7" w:rsidRPr="005207AE" w:rsidRDefault="003C5BE7" w:rsidP="00CE2865">
            <w:pPr>
              <w:jc w:val="right"/>
              <w:rPr>
                <w:bCs/>
                <w:color w:val="000000" w:themeColor="text1"/>
                <w:sz w:val="22"/>
                <w:szCs w:val="22"/>
                <w:lang w:val="es-CR" w:eastAsia="es-CR"/>
              </w:rPr>
            </w:pPr>
            <w:r w:rsidRPr="005207AE">
              <w:rPr>
                <w:sz w:val="22"/>
                <w:szCs w:val="22"/>
              </w:rPr>
              <w:t>8.171.692.008</w:t>
            </w:r>
          </w:p>
        </w:tc>
        <w:tc>
          <w:tcPr>
            <w:tcW w:w="112" w:type="pct"/>
            <w:vAlign w:val="bottom"/>
          </w:tcPr>
          <w:p w14:paraId="0F349792" w14:textId="77777777" w:rsidR="003C5BE7" w:rsidRPr="005207AE" w:rsidRDefault="003C5BE7" w:rsidP="00CE2865">
            <w:pPr>
              <w:jc w:val="right"/>
              <w:rPr>
                <w:bCs/>
                <w:color w:val="000000" w:themeColor="text1"/>
                <w:sz w:val="22"/>
                <w:szCs w:val="22"/>
                <w:lang w:val="es-CR" w:eastAsia="es-CR"/>
              </w:rPr>
            </w:pPr>
          </w:p>
        </w:tc>
        <w:tc>
          <w:tcPr>
            <w:tcW w:w="1161" w:type="pct"/>
            <w:noWrap/>
            <w:vAlign w:val="bottom"/>
          </w:tcPr>
          <w:p w14:paraId="6FA76E50" w14:textId="47C7EB4A" w:rsidR="003C5BE7" w:rsidRPr="005207AE" w:rsidRDefault="003C5BE7" w:rsidP="00CE2865">
            <w:pPr>
              <w:jc w:val="right"/>
              <w:rPr>
                <w:bCs/>
                <w:color w:val="000000" w:themeColor="text1"/>
                <w:sz w:val="22"/>
                <w:szCs w:val="22"/>
                <w:lang w:val="es-CR" w:eastAsia="es-CR"/>
              </w:rPr>
            </w:pPr>
            <w:r w:rsidRPr="005207AE">
              <w:rPr>
                <w:sz w:val="22"/>
                <w:szCs w:val="22"/>
              </w:rPr>
              <w:t>6.890.243.216</w:t>
            </w:r>
          </w:p>
        </w:tc>
      </w:tr>
      <w:tr w:rsidR="00EF10AE" w:rsidRPr="005207AE" w14:paraId="710DA550" w14:textId="77777777" w:rsidTr="00CE2865">
        <w:trPr>
          <w:trHeight w:val="52"/>
        </w:trPr>
        <w:tc>
          <w:tcPr>
            <w:tcW w:w="2280" w:type="pct"/>
          </w:tcPr>
          <w:p w14:paraId="0F55CB9B" w14:textId="5DAF0BF1" w:rsidR="00EF10AE" w:rsidRPr="005207AE" w:rsidRDefault="00EF10AE" w:rsidP="00EF10AE">
            <w:pPr>
              <w:rPr>
                <w:bCs/>
                <w:color w:val="000000" w:themeColor="text1"/>
                <w:sz w:val="22"/>
                <w:szCs w:val="22"/>
                <w:lang w:val="es-CR" w:eastAsia="es-CR"/>
              </w:rPr>
            </w:pPr>
            <w:r w:rsidRPr="005207AE">
              <w:rPr>
                <w:bCs/>
                <w:color w:val="000000" w:themeColor="text1"/>
                <w:sz w:val="22"/>
                <w:szCs w:val="22"/>
                <w:lang w:val="es-CR" w:eastAsia="es-CR"/>
              </w:rPr>
              <w:t>Mantenimiento software y licencias</w:t>
            </w:r>
          </w:p>
        </w:tc>
        <w:tc>
          <w:tcPr>
            <w:tcW w:w="190" w:type="pct"/>
          </w:tcPr>
          <w:p w14:paraId="6970A836" w14:textId="77777777" w:rsidR="00EF10AE" w:rsidRPr="005207AE" w:rsidRDefault="00EF10AE" w:rsidP="00EF10AE">
            <w:pPr>
              <w:jc w:val="center"/>
              <w:rPr>
                <w:bCs/>
                <w:color w:val="000000" w:themeColor="text1"/>
                <w:sz w:val="22"/>
                <w:szCs w:val="22"/>
                <w:lang w:val="es-CR" w:eastAsia="es-CR"/>
              </w:rPr>
            </w:pPr>
          </w:p>
        </w:tc>
        <w:tc>
          <w:tcPr>
            <w:tcW w:w="1257" w:type="pct"/>
            <w:noWrap/>
            <w:vAlign w:val="bottom"/>
          </w:tcPr>
          <w:p w14:paraId="21F21495" w14:textId="4C94BF7D" w:rsidR="00EF10AE" w:rsidRPr="005207AE" w:rsidRDefault="00EF10AE" w:rsidP="00CE2865">
            <w:pPr>
              <w:jc w:val="right"/>
              <w:rPr>
                <w:bCs/>
                <w:color w:val="000000" w:themeColor="text1"/>
                <w:sz w:val="22"/>
                <w:szCs w:val="22"/>
                <w:lang w:val="es-CR" w:eastAsia="es-CR"/>
              </w:rPr>
            </w:pPr>
            <w:r w:rsidRPr="005207AE">
              <w:rPr>
                <w:sz w:val="22"/>
                <w:szCs w:val="22"/>
              </w:rPr>
              <w:t>11.933.822.310</w:t>
            </w:r>
          </w:p>
        </w:tc>
        <w:tc>
          <w:tcPr>
            <w:tcW w:w="112" w:type="pct"/>
            <w:vAlign w:val="bottom"/>
          </w:tcPr>
          <w:p w14:paraId="5F0C605C" w14:textId="77777777" w:rsidR="00EF10AE" w:rsidRPr="005207AE" w:rsidRDefault="00EF10AE" w:rsidP="00CE2865">
            <w:pPr>
              <w:jc w:val="right"/>
              <w:rPr>
                <w:bCs/>
                <w:color w:val="000000" w:themeColor="text1"/>
                <w:sz w:val="22"/>
                <w:szCs w:val="22"/>
                <w:lang w:val="es-CR" w:eastAsia="es-CR"/>
              </w:rPr>
            </w:pPr>
          </w:p>
        </w:tc>
        <w:tc>
          <w:tcPr>
            <w:tcW w:w="1161" w:type="pct"/>
            <w:noWrap/>
            <w:vAlign w:val="bottom"/>
          </w:tcPr>
          <w:p w14:paraId="78D98727" w14:textId="441792B5" w:rsidR="00EF10AE" w:rsidRPr="005207AE" w:rsidRDefault="00EF10AE" w:rsidP="00CE2865">
            <w:pPr>
              <w:jc w:val="center"/>
              <w:rPr>
                <w:bCs/>
                <w:color w:val="000000" w:themeColor="text1"/>
                <w:sz w:val="22"/>
                <w:szCs w:val="22"/>
                <w:lang w:val="es-CR" w:eastAsia="es-CR"/>
              </w:rPr>
            </w:pPr>
            <w:r w:rsidRPr="005207AE">
              <w:rPr>
                <w:bCs/>
                <w:color w:val="000000" w:themeColor="text1"/>
                <w:sz w:val="22"/>
                <w:szCs w:val="22"/>
                <w:lang w:val="es-CR" w:eastAsia="es-CR"/>
              </w:rPr>
              <w:t>-</w:t>
            </w:r>
          </w:p>
        </w:tc>
      </w:tr>
      <w:tr w:rsidR="003C5BE7" w:rsidRPr="005207AE" w14:paraId="24209530" w14:textId="77777777" w:rsidTr="00CE2865">
        <w:trPr>
          <w:trHeight w:val="158"/>
        </w:trPr>
        <w:tc>
          <w:tcPr>
            <w:tcW w:w="2280" w:type="pct"/>
            <w:hideMark/>
          </w:tcPr>
          <w:p w14:paraId="338BD457" w14:textId="68544722" w:rsidR="003C5BE7" w:rsidRPr="005207AE" w:rsidRDefault="003C5BE7" w:rsidP="003C5BE7">
            <w:pPr>
              <w:rPr>
                <w:bCs/>
                <w:color w:val="000000" w:themeColor="text1"/>
                <w:sz w:val="22"/>
                <w:szCs w:val="22"/>
                <w:lang w:val="es-CR" w:eastAsia="es-CR"/>
              </w:rPr>
            </w:pPr>
            <w:r w:rsidRPr="005207AE">
              <w:rPr>
                <w:bCs/>
                <w:color w:val="000000" w:themeColor="text1"/>
                <w:sz w:val="22"/>
                <w:szCs w:val="22"/>
                <w:lang w:val="es-CR" w:eastAsia="es-CR"/>
              </w:rPr>
              <w:t>Gastos operativos varios</w:t>
            </w:r>
          </w:p>
        </w:tc>
        <w:tc>
          <w:tcPr>
            <w:tcW w:w="190" w:type="pct"/>
          </w:tcPr>
          <w:p w14:paraId="165DE533" w14:textId="77777777" w:rsidR="003C5BE7" w:rsidRPr="005207AE" w:rsidRDefault="003C5BE7" w:rsidP="003C5BE7">
            <w:pPr>
              <w:jc w:val="center"/>
              <w:rPr>
                <w:bCs/>
                <w:color w:val="000000" w:themeColor="text1"/>
                <w:sz w:val="22"/>
                <w:szCs w:val="22"/>
                <w:lang w:val="es-CR" w:eastAsia="es-CR"/>
              </w:rPr>
            </w:pPr>
          </w:p>
        </w:tc>
        <w:tc>
          <w:tcPr>
            <w:tcW w:w="1257" w:type="pct"/>
            <w:tcBorders>
              <w:top w:val="nil"/>
              <w:left w:val="nil"/>
              <w:bottom w:val="single" w:sz="4" w:space="0" w:color="auto"/>
              <w:right w:val="nil"/>
            </w:tcBorders>
            <w:noWrap/>
            <w:vAlign w:val="bottom"/>
          </w:tcPr>
          <w:p w14:paraId="2B2E95F8" w14:textId="1701F1DE" w:rsidR="003C5BE7" w:rsidRPr="005207AE" w:rsidRDefault="003C5BE7" w:rsidP="00CE2865">
            <w:pPr>
              <w:jc w:val="right"/>
              <w:rPr>
                <w:bCs/>
                <w:color w:val="000000" w:themeColor="text1"/>
                <w:sz w:val="22"/>
                <w:szCs w:val="22"/>
                <w:lang w:val="es-CR" w:eastAsia="es-CR"/>
              </w:rPr>
            </w:pPr>
            <w:r w:rsidRPr="005207AE">
              <w:rPr>
                <w:sz w:val="22"/>
                <w:szCs w:val="22"/>
              </w:rPr>
              <w:t>7.741.278.757</w:t>
            </w:r>
          </w:p>
        </w:tc>
        <w:tc>
          <w:tcPr>
            <w:tcW w:w="112" w:type="pct"/>
            <w:vAlign w:val="bottom"/>
          </w:tcPr>
          <w:p w14:paraId="353C06AA" w14:textId="77777777" w:rsidR="003C5BE7" w:rsidRPr="005207AE" w:rsidRDefault="003C5BE7" w:rsidP="00CE2865">
            <w:pPr>
              <w:jc w:val="right"/>
              <w:rPr>
                <w:bCs/>
                <w:color w:val="000000" w:themeColor="text1"/>
                <w:sz w:val="22"/>
                <w:szCs w:val="22"/>
                <w:lang w:val="es-CR" w:eastAsia="es-CR"/>
              </w:rPr>
            </w:pPr>
          </w:p>
        </w:tc>
        <w:tc>
          <w:tcPr>
            <w:tcW w:w="1161" w:type="pct"/>
            <w:tcBorders>
              <w:top w:val="nil"/>
              <w:left w:val="nil"/>
              <w:bottom w:val="single" w:sz="4" w:space="0" w:color="auto"/>
              <w:right w:val="nil"/>
            </w:tcBorders>
            <w:noWrap/>
            <w:vAlign w:val="bottom"/>
          </w:tcPr>
          <w:p w14:paraId="5AD86ABE" w14:textId="40A88773" w:rsidR="003C5BE7" w:rsidRPr="005207AE" w:rsidRDefault="0010049B" w:rsidP="00CE2865">
            <w:pPr>
              <w:jc w:val="right"/>
              <w:rPr>
                <w:bCs/>
                <w:color w:val="000000" w:themeColor="text1"/>
                <w:sz w:val="22"/>
                <w:szCs w:val="22"/>
                <w:lang w:val="es-CR" w:eastAsia="es-CR"/>
              </w:rPr>
            </w:pPr>
            <w:r w:rsidRPr="005207AE">
              <w:rPr>
                <w:sz w:val="22"/>
                <w:szCs w:val="22"/>
              </w:rPr>
              <w:t>6.866.187.597</w:t>
            </w:r>
          </w:p>
        </w:tc>
      </w:tr>
      <w:tr w:rsidR="003C5BE7" w:rsidRPr="005207AE" w14:paraId="6231AB14" w14:textId="77777777" w:rsidTr="00CE2865">
        <w:trPr>
          <w:trHeight w:val="321"/>
        </w:trPr>
        <w:tc>
          <w:tcPr>
            <w:tcW w:w="2280" w:type="pct"/>
            <w:vAlign w:val="bottom"/>
            <w:hideMark/>
          </w:tcPr>
          <w:p w14:paraId="11081115" w14:textId="77777777" w:rsidR="003C5BE7" w:rsidRPr="005207AE" w:rsidRDefault="003C5BE7" w:rsidP="003C5BE7">
            <w:pPr>
              <w:rPr>
                <w:rFonts w:ascii="Calibri" w:eastAsia="Calibri" w:hAnsi="Calibri"/>
                <w:sz w:val="22"/>
                <w:szCs w:val="22"/>
                <w:lang w:val="es-CR" w:eastAsia="es-CR"/>
              </w:rPr>
            </w:pPr>
          </w:p>
        </w:tc>
        <w:tc>
          <w:tcPr>
            <w:tcW w:w="190" w:type="pct"/>
            <w:vAlign w:val="bottom"/>
            <w:hideMark/>
          </w:tcPr>
          <w:p w14:paraId="7D840068" w14:textId="77777777" w:rsidR="003C5BE7" w:rsidRPr="005207AE" w:rsidRDefault="003C5BE7" w:rsidP="003C5BE7">
            <w:pPr>
              <w:jc w:val="center"/>
              <w:rPr>
                <w:bCs/>
                <w:sz w:val="22"/>
                <w:szCs w:val="22"/>
                <w:lang w:val="es-CR" w:eastAsia="es-ES"/>
              </w:rPr>
            </w:pPr>
            <w:r w:rsidRPr="005207AE">
              <w:rPr>
                <w:bCs/>
                <w:sz w:val="22"/>
                <w:szCs w:val="22"/>
                <w:lang w:val="es-CR" w:eastAsia="es-ES"/>
              </w:rPr>
              <w:t>¢</w:t>
            </w:r>
          </w:p>
        </w:tc>
        <w:tc>
          <w:tcPr>
            <w:tcW w:w="1257" w:type="pct"/>
            <w:tcBorders>
              <w:top w:val="single" w:sz="4" w:space="0" w:color="auto"/>
              <w:left w:val="nil"/>
              <w:bottom w:val="double" w:sz="4" w:space="0" w:color="auto"/>
              <w:right w:val="nil"/>
            </w:tcBorders>
            <w:noWrap/>
            <w:vAlign w:val="bottom"/>
          </w:tcPr>
          <w:p w14:paraId="4C10954F" w14:textId="538DC1CB" w:rsidR="003C5BE7" w:rsidRPr="005207AE" w:rsidRDefault="003C5BE7" w:rsidP="00CE2865">
            <w:pPr>
              <w:jc w:val="right"/>
              <w:rPr>
                <w:sz w:val="22"/>
                <w:szCs w:val="22"/>
                <w:lang w:val="es-CR"/>
              </w:rPr>
            </w:pPr>
            <w:r w:rsidRPr="005207AE">
              <w:rPr>
                <w:sz w:val="22"/>
                <w:szCs w:val="22"/>
              </w:rPr>
              <w:t>89.238.014.444</w:t>
            </w:r>
          </w:p>
        </w:tc>
        <w:tc>
          <w:tcPr>
            <w:tcW w:w="112" w:type="pct"/>
            <w:vAlign w:val="bottom"/>
          </w:tcPr>
          <w:p w14:paraId="333CD789" w14:textId="77777777" w:rsidR="003C5BE7" w:rsidRPr="005207AE" w:rsidRDefault="003C5BE7" w:rsidP="00CE2865">
            <w:pPr>
              <w:jc w:val="right"/>
              <w:rPr>
                <w:bCs/>
                <w:sz w:val="22"/>
                <w:szCs w:val="22"/>
                <w:lang w:val="es-CR" w:eastAsia="es-ES"/>
              </w:rPr>
            </w:pPr>
          </w:p>
        </w:tc>
        <w:tc>
          <w:tcPr>
            <w:tcW w:w="1161" w:type="pct"/>
            <w:tcBorders>
              <w:top w:val="single" w:sz="4" w:space="0" w:color="auto"/>
              <w:left w:val="nil"/>
              <w:bottom w:val="double" w:sz="4" w:space="0" w:color="auto"/>
              <w:right w:val="nil"/>
            </w:tcBorders>
            <w:noWrap/>
            <w:vAlign w:val="bottom"/>
          </w:tcPr>
          <w:p w14:paraId="40256275" w14:textId="0378A669" w:rsidR="003C5BE7" w:rsidRPr="005207AE" w:rsidRDefault="0010049B" w:rsidP="00CE2865">
            <w:pPr>
              <w:jc w:val="right"/>
              <w:rPr>
                <w:bCs/>
                <w:sz w:val="22"/>
                <w:szCs w:val="22"/>
                <w:lang w:val="es-CR" w:eastAsia="es-ES"/>
              </w:rPr>
            </w:pPr>
            <w:r w:rsidRPr="005207AE">
              <w:rPr>
                <w:sz w:val="22"/>
                <w:szCs w:val="22"/>
              </w:rPr>
              <w:t>71.593.650.742</w:t>
            </w:r>
          </w:p>
        </w:tc>
      </w:tr>
    </w:tbl>
    <w:p w14:paraId="1445FDE9" w14:textId="77777777" w:rsidR="008836D3" w:rsidRPr="005207AE" w:rsidRDefault="008836D3">
      <w:pPr>
        <w:rPr>
          <w:lang w:val="es-CR"/>
        </w:rPr>
      </w:pPr>
      <w:bookmarkStart w:id="37" w:name="OLE_LINK2"/>
      <w:r w:rsidRPr="005207AE">
        <w:rPr>
          <w:lang w:val="es-CR"/>
        </w:rPr>
        <w:br w:type="page"/>
      </w:r>
    </w:p>
    <w:p w14:paraId="6DBF0324" w14:textId="77777777" w:rsidR="00871AA9" w:rsidRPr="005207AE" w:rsidRDefault="00871AA9">
      <w:pPr>
        <w:rPr>
          <w:lang w:val="es-CR"/>
        </w:rPr>
      </w:pPr>
    </w:p>
    <w:p w14:paraId="67098BF3" w14:textId="77777777" w:rsidR="005332B7" w:rsidRPr="005207AE" w:rsidRDefault="00F67048" w:rsidP="00375855">
      <w:pPr>
        <w:widowControl w:val="0"/>
        <w:numPr>
          <w:ilvl w:val="0"/>
          <w:numId w:val="1"/>
        </w:numPr>
        <w:ind w:left="720" w:hanging="720"/>
        <w:jc w:val="both"/>
        <w:rPr>
          <w:u w:val="single"/>
          <w:lang w:val="es-CR"/>
        </w:rPr>
      </w:pPr>
      <w:r w:rsidRPr="005207AE">
        <w:rPr>
          <w:u w:val="single"/>
          <w:lang w:val="es-CR"/>
        </w:rPr>
        <w:t>Gastos de personal</w:t>
      </w:r>
    </w:p>
    <w:p w14:paraId="744AC729" w14:textId="77777777" w:rsidR="005332B7" w:rsidRPr="005207AE" w:rsidRDefault="005332B7" w:rsidP="00EE4ABF">
      <w:pPr>
        <w:tabs>
          <w:tab w:val="left" w:pos="1440"/>
        </w:tabs>
        <w:ind w:left="1418" w:hanging="709"/>
        <w:jc w:val="both"/>
        <w:rPr>
          <w:lang w:val="es-CR"/>
        </w:rPr>
      </w:pPr>
    </w:p>
    <w:p w14:paraId="73C76095" w14:textId="4E749CBD" w:rsidR="00EF4217" w:rsidRPr="005207AE" w:rsidRDefault="00216333" w:rsidP="00EE4ABF">
      <w:pPr>
        <w:tabs>
          <w:tab w:val="left" w:pos="1440"/>
        </w:tabs>
        <w:ind w:left="1418" w:hanging="709"/>
        <w:jc w:val="both"/>
        <w:rPr>
          <w:lang w:val="es-CR"/>
        </w:rPr>
      </w:pPr>
      <w:bookmarkStart w:id="38" w:name="OLE_LINK4"/>
      <w:bookmarkEnd w:id="37"/>
      <w:r w:rsidRPr="005207AE">
        <w:rPr>
          <w:lang w:val="es-CR"/>
        </w:rPr>
        <w:t xml:space="preserve">Por el </w:t>
      </w:r>
      <w:r w:rsidR="00593259" w:rsidRPr="005207AE">
        <w:rPr>
          <w:lang w:val="es-CR"/>
        </w:rPr>
        <w:t>año</w:t>
      </w:r>
      <w:r w:rsidRPr="005207AE">
        <w:rPr>
          <w:lang w:val="es-CR"/>
        </w:rPr>
        <w:t xml:space="preserve"> terminado el 3</w:t>
      </w:r>
      <w:r w:rsidR="00593259" w:rsidRPr="005207AE">
        <w:rPr>
          <w:lang w:val="es-CR"/>
        </w:rPr>
        <w:t>1</w:t>
      </w:r>
      <w:r w:rsidRPr="005207AE">
        <w:rPr>
          <w:lang w:val="es-CR"/>
        </w:rPr>
        <w:t xml:space="preserve"> de </w:t>
      </w:r>
      <w:r w:rsidR="00593259" w:rsidRPr="005207AE">
        <w:rPr>
          <w:lang w:val="es-CR"/>
        </w:rPr>
        <w:t>diciembre</w:t>
      </w:r>
      <w:r w:rsidR="00244F7C" w:rsidRPr="005207AE">
        <w:rPr>
          <w:lang w:val="es-CR"/>
        </w:rPr>
        <w:t>,</w:t>
      </w:r>
      <w:r w:rsidR="00E319B8" w:rsidRPr="005207AE">
        <w:rPr>
          <w:lang w:val="es-CR"/>
        </w:rPr>
        <w:t xml:space="preserve"> </w:t>
      </w:r>
      <w:r w:rsidR="00587E0F" w:rsidRPr="005207AE">
        <w:rPr>
          <w:lang w:val="es-CR"/>
        </w:rPr>
        <w:t>l</w:t>
      </w:r>
      <w:r w:rsidR="008635C7" w:rsidRPr="005207AE">
        <w:rPr>
          <w:lang w:val="es-CR"/>
        </w:rPr>
        <w:t>os</w:t>
      </w:r>
      <w:r w:rsidR="00EF4217" w:rsidRPr="005207AE">
        <w:rPr>
          <w:lang w:val="es-CR"/>
        </w:rPr>
        <w:t xml:space="preserve"> gastos de personal, se detallan como sigue:</w:t>
      </w:r>
      <w:bookmarkEnd w:id="38"/>
    </w:p>
    <w:p w14:paraId="42D13B86" w14:textId="03492E94" w:rsidR="009D5C73" w:rsidRPr="005207AE" w:rsidRDefault="009D5C73"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5242"/>
        <w:gridCol w:w="292"/>
        <w:gridCol w:w="1894"/>
        <w:gridCol w:w="170"/>
        <w:gridCol w:w="1762"/>
      </w:tblGrid>
      <w:tr w:rsidR="00593259" w:rsidRPr="005207AE" w14:paraId="6244F92B" w14:textId="77777777" w:rsidTr="00593259">
        <w:trPr>
          <w:trHeight w:val="106"/>
        </w:trPr>
        <w:tc>
          <w:tcPr>
            <w:tcW w:w="2800" w:type="pct"/>
            <w:noWrap/>
            <w:vAlign w:val="bottom"/>
            <w:hideMark/>
          </w:tcPr>
          <w:p w14:paraId="0CFE7098" w14:textId="77777777" w:rsidR="00593259" w:rsidRPr="005207AE" w:rsidRDefault="00593259" w:rsidP="00601251">
            <w:pPr>
              <w:rPr>
                <w:rFonts w:ascii="Calibri" w:eastAsia="Calibri" w:hAnsi="Calibri"/>
                <w:lang w:val="es-CR" w:eastAsia="es-CR"/>
              </w:rPr>
            </w:pPr>
          </w:p>
        </w:tc>
        <w:tc>
          <w:tcPr>
            <w:tcW w:w="156" w:type="pct"/>
            <w:vAlign w:val="bottom"/>
          </w:tcPr>
          <w:p w14:paraId="1832387C" w14:textId="77777777" w:rsidR="00593259" w:rsidRPr="005207AE" w:rsidRDefault="00593259" w:rsidP="00601251">
            <w:pPr>
              <w:jc w:val="center"/>
              <w:rPr>
                <w:lang w:val="es-CR" w:eastAsia="es-ES"/>
              </w:rPr>
            </w:pPr>
          </w:p>
        </w:tc>
        <w:tc>
          <w:tcPr>
            <w:tcW w:w="1012" w:type="pct"/>
            <w:tcBorders>
              <w:top w:val="single" w:sz="4" w:space="0" w:color="auto"/>
              <w:left w:val="nil"/>
              <w:bottom w:val="single" w:sz="4" w:space="0" w:color="auto"/>
              <w:right w:val="nil"/>
            </w:tcBorders>
            <w:vAlign w:val="bottom"/>
            <w:hideMark/>
          </w:tcPr>
          <w:p w14:paraId="59ADA88A" w14:textId="7FA34F3F" w:rsidR="00593259" w:rsidRPr="005207AE" w:rsidRDefault="00593259" w:rsidP="00601251">
            <w:pPr>
              <w:tabs>
                <w:tab w:val="num" w:pos="405"/>
              </w:tabs>
              <w:jc w:val="center"/>
              <w:rPr>
                <w:lang w:val="es-CR" w:eastAsia="x-none"/>
              </w:rPr>
            </w:pPr>
            <w:r w:rsidRPr="005207AE">
              <w:rPr>
                <w:lang w:val="es-CR" w:eastAsia="x-none"/>
              </w:rPr>
              <w:t>2019</w:t>
            </w:r>
          </w:p>
        </w:tc>
        <w:tc>
          <w:tcPr>
            <w:tcW w:w="91" w:type="pct"/>
            <w:tcBorders>
              <w:top w:val="single" w:sz="4" w:space="0" w:color="auto"/>
              <w:left w:val="nil"/>
              <w:bottom w:val="nil"/>
              <w:right w:val="nil"/>
            </w:tcBorders>
            <w:vAlign w:val="bottom"/>
          </w:tcPr>
          <w:p w14:paraId="76279883" w14:textId="77777777" w:rsidR="00593259" w:rsidRPr="005207AE" w:rsidRDefault="00593259" w:rsidP="00601251">
            <w:pPr>
              <w:tabs>
                <w:tab w:val="num" w:pos="405"/>
              </w:tabs>
              <w:jc w:val="center"/>
              <w:rPr>
                <w:lang w:val="es-CR" w:eastAsia="x-none"/>
              </w:rPr>
            </w:pPr>
          </w:p>
        </w:tc>
        <w:tc>
          <w:tcPr>
            <w:tcW w:w="941" w:type="pct"/>
            <w:tcBorders>
              <w:top w:val="single" w:sz="4" w:space="0" w:color="auto"/>
              <w:left w:val="nil"/>
              <w:bottom w:val="single" w:sz="4" w:space="0" w:color="auto"/>
              <w:right w:val="nil"/>
            </w:tcBorders>
            <w:vAlign w:val="bottom"/>
          </w:tcPr>
          <w:p w14:paraId="6812C662" w14:textId="02C27E80" w:rsidR="00593259" w:rsidRPr="005207AE" w:rsidRDefault="00593259" w:rsidP="00601251">
            <w:pPr>
              <w:tabs>
                <w:tab w:val="num" w:pos="405"/>
              </w:tabs>
              <w:jc w:val="center"/>
              <w:rPr>
                <w:lang w:val="es-CR" w:eastAsia="x-none"/>
              </w:rPr>
            </w:pPr>
            <w:r w:rsidRPr="005207AE">
              <w:rPr>
                <w:lang w:val="es-CR" w:eastAsia="x-none"/>
              </w:rPr>
              <w:t>2018</w:t>
            </w:r>
          </w:p>
        </w:tc>
      </w:tr>
      <w:tr w:rsidR="00CE2865" w:rsidRPr="005207AE" w14:paraId="641247EF" w14:textId="77777777" w:rsidTr="00D54D58">
        <w:trPr>
          <w:trHeight w:val="439"/>
        </w:trPr>
        <w:tc>
          <w:tcPr>
            <w:tcW w:w="2800" w:type="pct"/>
            <w:vAlign w:val="bottom"/>
            <w:hideMark/>
          </w:tcPr>
          <w:p w14:paraId="0B17D512" w14:textId="0BBDF07E" w:rsidR="00CE2865" w:rsidRPr="005207AE" w:rsidRDefault="00CE2865" w:rsidP="00CE2865">
            <w:pPr>
              <w:rPr>
                <w:bCs/>
                <w:color w:val="000000" w:themeColor="text1"/>
                <w:lang w:val="es-CR" w:eastAsia="es-CR"/>
              </w:rPr>
            </w:pPr>
            <w:r w:rsidRPr="005207AE">
              <w:rPr>
                <w:bCs/>
                <w:color w:val="000000" w:themeColor="text1"/>
                <w:lang w:val="es-CR" w:eastAsia="es-CR"/>
              </w:rPr>
              <w:t>Salarios y bonificaciones de personal permanente</w:t>
            </w:r>
          </w:p>
        </w:tc>
        <w:tc>
          <w:tcPr>
            <w:tcW w:w="156" w:type="pct"/>
            <w:vAlign w:val="bottom"/>
            <w:hideMark/>
          </w:tcPr>
          <w:p w14:paraId="2C55BCFA" w14:textId="77777777" w:rsidR="00CE2865" w:rsidRPr="005207AE" w:rsidRDefault="00CE2865" w:rsidP="00CE2865">
            <w:pPr>
              <w:jc w:val="center"/>
              <w:rPr>
                <w:lang w:val="es-CR" w:eastAsia="es-ES"/>
              </w:rPr>
            </w:pPr>
            <w:r w:rsidRPr="005207AE">
              <w:rPr>
                <w:lang w:val="es-CR" w:eastAsia="es-ES"/>
              </w:rPr>
              <w:t>¢</w:t>
            </w:r>
          </w:p>
        </w:tc>
        <w:tc>
          <w:tcPr>
            <w:tcW w:w="1012" w:type="pct"/>
            <w:tcBorders>
              <w:top w:val="single" w:sz="4" w:space="0" w:color="auto"/>
              <w:left w:val="nil"/>
              <w:bottom w:val="nil"/>
              <w:right w:val="nil"/>
            </w:tcBorders>
            <w:vAlign w:val="bottom"/>
          </w:tcPr>
          <w:p w14:paraId="703F8774" w14:textId="3AFDD65E" w:rsidR="00CE2865" w:rsidRPr="005207AE" w:rsidRDefault="00CE2865" w:rsidP="00D54D58">
            <w:pPr>
              <w:jc w:val="right"/>
              <w:rPr>
                <w:lang w:val="es-CR" w:eastAsia="es-ES"/>
              </w:rPr>
            </w:pPr>
            <w:r w:rsidRPr="005207AE">
              <w:t>68.189.036.654</w:t>
            </w:r>
          </w:p>
        </w:tc>
        <w:tc>
          <w:tcPr>
            <w:tcW w:w="91" w:type="pct"/>
            <w:vAlign w:val="bottom"/>
          </w:tcPr>
          <w:p w14:paraId="503C55AA" w14:textId="77777777" w:rsidR="00CE2865" w:rsidRPr="005207AE" w:rsidRDefault="00CE2865" w:rsidP="00D54D58">
            <w:pPr>
              <w:jc w:val="right"/>
              <w:rPr>
                <w:lang w:val="es-CR" w:eastAsia="es-ES"/>
              </w:rPr>
            </w:pPr>
          </w:p>
        </w:tc>
        <w:tc>
          <w:tcPr>
            <w:tcW w:w="941" w:type="pct"/>
            <w:tcBorders>
              <w:top w:val="single" w:sz="4" w:space="0" w:color="auto"/>
              <w:left w:val="nil"/>
              <w:bottom w:val="nil"/>
              <w:right w:val="nil"/>
            </w:tcBorders>
            <w:vAlign w:val="bottom"/>
          </w:tcPr>
          <w:p w14:paraId="35AF4395" w14:textId="79C082B9" w:rsidR="00CE2865" w:rsidRPr="005207AE" w:rsidRDefault="00CE2865" w:rsidP="00D54D58">
            <w:pPr>
              <w:jc w:val="right"/>
              <w:rPr>
                <w:lang w:val="es-CR" w:eastAsia="es-ES"/>
              </w:rPr>
            </w:pPr>
            <w:r w:rsidRPr="005207AE">
              <w:t>67.669.448.030</w:t>
            </w:r>
          </w:p>
        </w:tc>
      </w:tr>
      <w:tr w:rsidR="00CE2865" w:rsidRPr="005207AE" w14:paraId="292EE7BC" w14:textId="77777777" w:rsidTr="00D54D58">
        <w:trPr>
          <w:trHeight w:val="315"/>
        </w:trPr>
        <w:tc>
          <w:tcPr>
            <w:tcW w:w="2800" w:type="pct"/>
            <w:vAlign w:val="bottom"/>
            <w:hideMark/>
          </w:tcPr>
          <w:p w14:paraId="2C5E9A14" w14:textId="2971C93E" w:rsidR="00CE2865" w:rsidRPr="005207AE" w:rsidRDefault="00CE2865" w:rsidP="00CE2865">
            <w:pPr>
              <w:rPr>
                <w:bCs/>
                <w:color w:val="000000" w:themeColor="text1"/>
                <w:lang w:val="es-CR" w:eastAsia="es-CR"/>
              </w:rPr>
            </w:pPr>
            <w:r w:rsidRPr="005207AE">
              <w:rPr>
                <w:bCs/>
                <w:color w:val="000000" w:themeColor="text1"/>
                <w:lang w:val="es-CR" w:eastAsia="es-CR"/>
              </w:rPr>
              <w:t>Salarios y bonificaciones de personal contratado</w:t>
            </w:r>
          </w:p>
        </w:tc>
        <w:tc>
          <w:tcPr>
            <w:tcW w:w="156" w:type="pct"/>
            <w:vAlign w:val="bottom"/>
          </w:tcPr>
          <w:p w14:paraId="4449CD94" w14:textId="77777777" w:rsidR="00CE2865" w:rsidRPr="005207AE" w:rsidRDefault="00CE2865" w:rsidP="00CE2865">
            <w:pPr>
              <w:jc w:val="center"/>
              <w:rPr>
                <w:lang w:val="es-CR" w:eastAsia="es-ES"/>
              </w:rPr>
            </w:pPr>
          </w:p>
        </w:tc>
        <w:tc>
          <w:tcPr>
            <w:tcW w:w="1012" w:type="pct"/>
            <w:vAlign w:val="bottom"/>
          </w:tcPr>
          <w:p w14:paraId="5E607836" w14:textId="55677897" w:rsidR="00CE2865" w:rsidRPr="005207AE" w:rsidRDefault="00CE2865" w:rsidP="00D54D58">
            <w:pPr>
              <w:jc w:val="right"/>
              <w:rPr>
                <w:lang w:val="es-CR" w:eastAsia="es-ES"/>
              </w:rPr>
            </w:pPr>
            <w:r w:rsidRPr="005207AE">
              <w:t>1.620.600.242</w:t>
            </w:r>
          </w:p>
        </w:tc>
        <w:tc>
          <w:tcPr>
            <w:tcW w:w="91" w:type="pct"/>
            <w:vAlign w:val="bottom"/>
          </w:tcPr>
          <w:p w14:paraId="35F09A77" w14:textId="77777777" w:rsidR="00CE2865" w:rsidRPr="005207AE" w:rsidRDefault="00CE2865" w:rsidP="00D54D58">
            <w:pPr>
              <w:jc w:val="right"/>
              <w:rPr>
                <w:lang w:val="es-CR" w:eastAsia="es-ES"/>
              </w:rPr>
            </w:pPr>
          </w:p>
        </w:tc>
        <w:tc>
          <w:tcPr>
            <w:tcW w:w="941" w:type="pct"/>
            <w:vAlign w:val="bottom"/>
          </w:tcPr>
          <w:p w14:paraId="6A62A1D1" w14:textId="373F1A58" w:rsidR="00CE2865" w:rsidRPr="005207AE" w:rsidRDefault="00CE2865" w:rsidP="00D54D58">
            <w:pPr>
              <w:jc w:val="right"/>
              <w:rPr>
                <w:lang w:val="es-CR" w:eastAsia="es-ES"/>
              </w:rPr>
            </w:pPr>
            <w:r w:rsidRPr="005207AE">
              <w:t>1.656.263.666</w:t>
            </w:r>
          </w:p>
        </w:tc>
      </w:tr>
      <w:tr w:rsidR="00CE2865" w:rsidRPr="005207AE" w14:paraId="7ECFAAF8" w14:textId="77777777" w:rsidTr="00D54D58">
        <w:trPr>
          <w:trHeight w:val="42"/>
        </w:trPr>
        <w:tc>
          <w:tcPr>
            <w:tcW w:w="2800" w:type="pct"/>
            <w:vAlign w:val="bottom"/>
            <w:hideMark/>
          </w:tcPr>
          <w:p w14:paraId="077CE48D" w14:textId="393A8002" w:rsidR="00CE2865" w:rsidRPr="005207AE" w:rsidRDefault="00CE2865" w:rsidP="00CE2865">
            <w:pPr>
              <w:rPr>
                <w:bCs/>
                <w:color w:val="000000" w:themeColor="text1"/>
                <w:lang w:val="es-CR" w:eastAsia="es-CR"/>
              </w:rPr>
            </w:pPr>
            <w:r w:rsidRPr="005207AE">
              <w:rPr>
                <w:bCs/>
                <w:color w:val="000000" w:themeColor="text1"/>
                <w:lang w:val="es-CR" w:eastAsia="es-CR"/>
              </w:rPr>
              <w:t>Remuneraciones a directores y fiscales</w:t>
            </w:r>
          </w:p>
        </w:tc>
        <w:tc>
          <w:tcPr>
            <w:tcW w:w="156" w:type="pct"/>
            <w:vAlign w:val="bottom"/>
          </w:tcPr>
          <w:p w14:paraId="5D58B31D" w14:textId="77777777" w:rsidR="00CE2865" w:rsidRPr="005207AE" w:rsidRDefault="00CE2865" w:rsidP="00CE2865">
            <w:pPr>
              <w:jc w:val="center"/>
              <w:rPr>
                <w:lang w:val="es-CR" w:eastAsia="es-ES"/>
              </w:rPr>
            </w:pPr>
          </w:p>
        </w:tc>
        <w:tc>
          <w:tcPr>
            <w:tcW w:w="1012" w:type="pct"/>
            <w:vAlign w:val="bottom"/>
          </w:tcPr>
          <w:p w14:paraId="2EDC3AB9" w14:textId="36D09342" w:rsidR="00CE2865" w:rsidRPr="005207AE" w:rsidRDefault="00CE2865" w:rsidP="00D54D58">
            <w:pPr>
              <w:jc w:val="right"/>
              <w:rPr>
                <w:lang w:val="es-CR" w:eastAsia="es-ES"/>
              </w:rPr>
            </w:pPr>
            <w:r w:rsidRPr="005207AE">
              <w:t>241.956.639</w:t>
            </w:r>
          </w:p>
        </w:tc>
        <w:tc>
          <w:tcPr>
            <w:tcW w:w="91" w:type="pct"/>
            <w:vAlign w:val="bottom"/>
          </w:tcPr>
          <w:p w14:paraId="51C5A738" w14:textId="77777777" w:rsidR="00CE2865" w:rsidRPr="005207AE" w:rsidRDefault="00CE2865" w:rsidP="00D54D58">
            <w:pPr>
              <w:jc w:val="right"/>
              <w:rPr>
                <w:lang w:val="es-CR" w:eastAsia="es-ES"/>
              </w:rPr>
            </w:pPr>
          </w:p>
        </w:tc>
        <w:tc>
          <w:tcPr>
            <w:tcW w:w="941" w:type="pct"/>
            <w:vAlign w:val="bottom"/>
          </w:tcPr>
          <w:p w14:paraId="26ACEB48" w14:textId="2A3C4DD6" w:rsidR="00CE2865" w:rsidRPr="005207AE" w:rsidRDefault="00CE2865" w:rsidP="00D54D58">
            <w:pPr>
              <w:jc w:val="right"/>
              <w:rPr>
                <w:lang w:val="es-CR" w:eastAsia="es-ES"/>
              </w:rPr>
            </w:pPr>
            <w:r w:rsidRPr="005207AE">
              <w:t>219.404.964</w:t>
            </w:r>
          </w:p>
        </w:tc>
      </w:tr>
      <w:tr w:rsidR="00CE2865" w:rsidRPr="005207AE" w14:paraId="11B1E12D" w14:textId="77777777" w:rsidTr="00D54D58">
        <w:trPr>
          <w:trHeight w:val="79"/>
        </w:trPr>
        <w:tc>
          <w:tcPr>
            <w:tcW w:w="2800" w:type="pct"/>
            <w:vAlign w:val="bottom"/>
            <w:hideMark/>
          </w:tcPr>
          <w:p w14:paraId="7FDEE207" w14:textId="00C84831" w:rsidR="00CE2865" w:rsidRPr="005207AE" w:rsidRDefault="00CE2865" w:rsidP="00CE2865">
            <w:pPr>
              <w:rPr>
                <w:bCs/>
                <w:color w:val="000000" w:themeColor="text1"/>
                <w:lang w:val="es-CR" w:eastAsia="es-CR"/>
              </w:rPr>
            </w:pPr>
            <w:r w:rsidRPr="005207AE">
              <w:rPr>
                <w:bCs/>
                <w:color w:val="000000" w:themeColor="text1"/>
                <w:lang w:val="es-CR" w:eastAsia="es-CR"/>
              </w:rPr>
              <w:t xml:space="preserve">Tiempo extraordinario </w:t>
            </w:r>
          </w:p>
        </w:tc>
        <w:tc>
          <w:tcPr>
            <w:tcW w:w="156" w:type="pct"/>
            <w:vAlign w:val="bottom"/>
          </w:tcPr>
          <w:p w14:paraId="24922327" w14:textId="77777777" w:rsidR="00CE2865" w:rsidRPr="005207AE" w:rsidRDefault="00CE2865" w:rsidP="00CE2865">
            <w:pPr>
              <w:jc w:val="center"/>
              <w:rPr>
                <w:lang w:val="es-CR" w:eastAsia="es-ES"/>
              </w:rPr>
            </w:pPr>
          </w:p>
        </w:tc>
        <w:tc>
          <w:tcPr>
            <w:tcW w:w="1012" w:type="pct"/>
            <w:vAlign w:val="bottom"/>
          </w:tcPr>
          <w:p w14:paraId="155B4558" w14:textId="02CA9A01" w:rsidR="00CE2865" w:rsidRPr="005207AE" w:rsidRDefault="00CE2865" w:rsidP="00D54D58">
            <w:pPr>
              <w:jc w:val="right"/>
              <w:rPr>
                <w:lang w:val="es-CR" w:eastAsia="es-ES"/>
              </w:rPr>
            </w:pPr>
            <w:r w:rsidRPr="005207AE">
              <w:t>667.883.247</w:t>
            </w:r>
          </w:p>
        </w:tc>
        <w:tc>
          <w:tcPr>
            <w:tcW w:w="91" w:type="pct"/>
            <w:vAlign w:val="bottom"/>
          </w:tcPr>
          <w:p w14:paraId="698000F5" w14:textId="77777777" w:rsidR="00CE2865" w:rsidRPr="005207AE" w:rsidRDefault="00CE2865" w:rsidP="00D54D58">
            <w:pPr>
              <w:jc w:val="right"/>
              <w:rPr>
                <w:lang w:val="es-CR" w:eastAsia="es-ES"/>
              </w:rPr>
            </w:pPr>
          </w:p>
        </w:tc>
        <w:tc>
          <w:tcPr>
            <w:tcW w:w="941" w:type="pct"/>
            <w:vAlign w:val="bottom"/>
          </w:tcPr>
          <w:p w14:paraId="6EB1957C" w14:textId="41D38FFD" w:rsidR="00CE2865" w:rsidRPr="005207AE" w:rsidRDefault="00CE2865" w:rsidP="00D54D58">
            <w:pPr>
              <w:jc w:val="right"/>
              <w:rPr>
                <w:lang w:val="es-CR" w:eastAsia="es-ES"/>
              </w:rPr>
            </w:pPr>
            <w:r w:rsidRPr="005207AE">
              <w:t>661.895.976</w:t>
            </w:r>
          </w:p>
        </w:tc>
      </w:tr>
      <w:tr w:rsidR="00CE2865" w:rsidRPr="005207AE" w14:paraId="13F9D733" w14:textId="77777777" w:rsidTr="00D54D58">
        <w:trPr>
          <w:trHeight w:val="42"/>
        </w:trPr>
        <w:tc>
          <w:tcPr>
            <w:tcW w:w="2800" w:type="pct"/>
            <w:vAlign w:val="bottom"/>
            <w:hideMark/>
          </w:tcPr>
          <w:p w14:paraId="701836EA" w14:textId="1A703EBD" w:rsidR="00CE2865" w:rsidRPr="005207AE" w:rsidRDefault="00CE2865" w:rsidP="00CE2865">
            <w:pPr>
              <w:rPr>
                <w:bCs/>
                <w:color w:val="000000" w:themeColor="text1"/>
                <w:lang w:val="es-CR" w:eastAsia="es-CR"/>
              </w:rPr>
            </w:pPr>
            <w:r w:rsidRPr="005207AE">
              <w:rPr>
                <w:bCs/>
                <w:color w:val="000000" w:themeColor="text1"/>
                <w:lang w:val="es-CR" w:eastAsia="es-CR"/>
              </w:rPr>
              <w:t>Viáticos</w:t>
            </w:r>
          </w:p>
        </w:tc>
        <w:tc>
          <w:tcPr>
            <w:tcW w:w="156" w:type="pct"/>
            <w:vAlign w:val="bottom"/>
          </w:tcPr>
          <w:p w14:paraId="6BFF985B" w14:textId="77777777" w:rsidR="00CE2865" w:rsidRPr="005207AE" w:rsidRDefault="00CE2865" w:rsidP="00CE2865">
            <w:pPr>
              <w:jc w:val="center"/>
              <w:rPr>
                <w:lang w:val="es-CR" w:eastAsia="es-ES"/>
              </w:rPr>
            </w:pPr>
          </w:p>
        </w:tc>
        <w:tc>
          <w:tcPr>
            <w:tcW w:w="1012" w:type="pct"/>
            <w:vAlign w:val="bottom"/>
          </w:tcPr>
          <w:p w14:paraId="4784C3E2" w14:textId="7F4EE5BF" w:rsidR="00CE2865" w:rsidRPr="005207AE" w:rsidRDefault="00CE2865" w:rsidP="00D54D58">
            <w:pPr>
              <w:jc w:val="right"/>
              <w:rPr>
                <w:lang w:val="es-CR" w:eastAsia="es-ES"/>
              </w:rPr>
            </w:pPr>
            <w:r w:rsidRPr="005207AE">
              <w:t>444.181.965</w:t>
            </w:r>
          </w:p>
        </w:tc>
        <w:tc>
          <w:tcPr>
            <w:tcW w:w="91" w:type="pct"/>
            <w:vAlign w:val="bottom"/>
          </w:tcPr>
          <w:p w14:paraId="4B5B9370" w14:textId="77777777" w:rsidR="00CE2865" w:rsidRPr="005207AE" w:rsidRDefault="00CE2865" w:rsidP="00D54D58">
            <w:pPr>
              <w:jc w:val="right"/>
              <w:rPr>
                <w:lang w:val="es-CR" w:eastAsia="es-ES"/>
              </w:rPr>
            </w:pPr>
          </w:p>
        </w:tc>
        <w:tc>
          <w:tcPr>
            <w:tcW w:w="941" w:type="pct"/>
            <w:vAlign w:val="bottom"/>
          </w:tcPr>
          <w:p w14:paraId="1333FD77" w14:textId="1637D58E" w:rsidR="00CE2865" w:rsidRPr="005207AE" w:rsidRDefault="00CE2865" w:rsidP="00D54D58">
            <w:pPr>
              <w:jc w:val="right"/>
              <w:rPr>
                <w:lang w:val="es-CR" w:eastAsia="es-ES"/>
              </w:rPr>
            </w:pPr>
            <w:r w:rsidRPr="005207AE">
              <w:t>534.079.723</w:t>
            </w:r>
          </w:p>
        </w:tc>
      </w:tr>
      <w:tr w:rsidR="00CE2865" w:rsidRPr="005207AE" w14:paraId="73141BF4" w14:textId="77777777" w:rsidTr="00D54D58">
        <w:trPr>
          <w:trHeight w:val="42"/>
        </w:trPr>
        <w:tc>
          <w:tcPr>
            <w:tcW w:w="2800" w:type="pct"/>
            <w:vAlign w:val="bottom"/>
            <w:hideMark/>
          </w:tcPr>
          <w:p w14:paraId="72C18D4D" w14:textId="761AEA66" w:rsidR="00CE2865" w:rsidRPr="005207AE" w:rsidRDefault="00CE2865" w:rsidP="00CE2865">
            <w:pPr>
              <w:rPr>
                <w:bCs/>
                <w:color w:val="000000" w:themeColor="text1"/>
                <w:lang w:val="es-CR" w:eastAsia="es-CR"/>
              </w:rPr>
            </w:pPr>
            <w:r w:rsidRPr="005207AE">
              <w:rPr>
                <w:bCs/>
                <w:color w:val="000000" w:themeColor="text1"/>
                <w:lang w:val="es-CR" w:eastAsia="es-CR"/>
              </w:rPr>
              <w:t>Decimotercer sueldo</w:t>
            </w:r>
          </w:p>
        </w:tc>
        <w:tc>
          <w:tcPr>
            <w:tcW w:w="156" w:type="pct"/>
            <w:vAlign w:val="bottom"/>
          </w:tcPr>
          <w:p w14:paraId="0656B1A5" w14:textId="77777777" w:rsidR="00CE2865" w:rsidRPr="005207AE" w:rsidRDefault="00CE2865" w:rsidP="00CE2865">
            <w:pPr>
              <w:jc w:val="center"/>
              <w:rPr>
                <w:lang w:val="es-CR" w:eastAsia="es-ES"/>
              </w:rPr>
            </w:pPr>
          </w:p>
        </w:tc>
        <w:tc>
          <w:tcPr>
            <w:tcW w:w="1012" w:type="pct"/>
            <w:vAlign w:val="bottom"/>
          </w:tcPr>
          <w:p w14:paraId="46E9C55B" w14:textId="33DC79AD" w:rsidR="00CE2865" w:rsidRPr="005207AE" w:rsidRDefault="00CE2865" w:rsidP="00D54D58">
            <w:pPr>
              <w:jc w:val="right"/>
              <w:rPr>
                <w:lang w:val="es-CR" w:eastAsia="es-ES"/>
              </w:rPr>
            </w:pPr>
            <w:r w:rsidRPr="005207AE">
              <w:t>7.187.967.474</w:t>
            </w:r>
          </w:p>
        </w:tc>
        <w:tc>
          <w:tcPr>
            <w:tcW w:w="91" w:type="pct"/>
            <w:vAlign w:val="bottom"/>
          </w:tcPr>
          <w:p w14:paraId="114519AA" w14:textId="77777777" w:rsidR="00CE2865" w:rsidRPr="005207AE" w:rsidRDefault="00CE2865" w:rsidP="00D54D58">
            <w:pPr>
              <w:jc w:val="right"/>
              <w:rPr>
                <w:lang w:val="es-CR" w:eastAsia="es-ES"/>
              </w:rPr>
            </w:pPr>
          </w:p>
        </w:tc>
        <w:tc>
          <w:tcPr>
            <w:tcW w:w="941" w:type="pct"/>
            <w:vAlign w:val="bottom"/>
          </w:tcPr>
          <w:p w14:paraId="22F64DED" w14:textId="17505D05" w:rsidR="00CE2865" w:rsidRPr="005207AE" w:rsidRDefault="00CE2865" w:rsidP="00D54D58">
            <w:pPr>
              <w:jc w:val="right"/>
              <w:rPr>
                <w:lang w:val="es-CR" w:eastAsia="es-ES"/>
              </w:rPr>
            </w:pPr>
            <w:r w:rsidRPr="005207AE">
              <w:t>7.160.452.248</w:t>
            </w:r>
          </w:p>
        </w:tc>
      </w:tr>
      <w:tr w:rsidR="00CE2865" w:rsidRPr="005207AE" w14:paraId="79B646BF" w14:textId="77777777" w:rsidTr="00D54D58">
        <w:trPr>
          <w:trHeight w:val="42"/>
        </w:trPr>
        <w:tc>
          <w:tcPr>
            <w:tcW w:w="2800" w:type="pct"/>
            <w:vAlign w:val="bottom"/>
            <w:hideMark/>
          </w:tcPr>
          <w:p w14:paraId="65815833" w14:textId="56EBD696" w:rsidR="00CE2865" w:rsidRPr="005207AE" w:rsidRDefault="00CE2865" w:rsidP="00CE2865">
            <w:pPr>
              <w:rPr>
                <w:bCs/>
                <w:color w:val="000000" w:themeColor="text1"/>
                <w:lang w:val="es-CR" w:eastAsia="es-CR"/>
              </w:rPr>
            </w:pPr>
            <w:r w:rsidRPr="005207AE">
              <w:rPr>
                <w:bCs/>
                <w:color w:val="000000" w:themeColor="text1"/>
                <w:lang w:val="es-CR" w:eastAsia="es-CR"/>
              </w:rPr>
              <w:t xml:space="preserve">Vacaciones </w:t>
            </w:r>
          </w:p>
        </w:tc>
        <w:tc>
          <w:tcPr>
            <w:tcW w:w="156" w:type="pct"/>
            <w:vAlign w:val="bottom"/>
          </w:tcPr>
          <w:p w14:paraId="2E218068" w14:textId="77777777" w:rsidR="00CE2865" w:rsidRPr="005207AE" w:rsidRDefault="00CE2865" w:rsidP="00CE2865">
            <w:pPr>
              <w:jc w:val="center"/>
              <w:rPr>
                <w:lang w:val="es-CR" w:eastAsia="es-ES"/>
              </w:rPr>
            </w:pPr>
          </w:p>
        </w:tc>
        <w:tc>
          <w:tcPr>
            <w:tcW w:w="1012" w:type="pct"/>
            <w:vAlign w:val="bottom"/>
          </w:tcPr>
          <w:p w14:paraId="5647F47D" w14:textId="7F503240" w:rsidR="00CE2865" w:rsidRPr="005207AE" w:rsidRDefault="00CE2865" w:rsidP="00D54D58">
            <w:pPr>
              <w:jc w:val="right"/>
              <w:rPr>
                <w:lang w:val="es-CR" w:eastAsia="es-ES"/>
              </w:rPr>
            </w:pPr>
            <w:r w:rsidRPr="005207AE">
              <w:t>6.981.415.937</w:t>
            </w:r>
          </w:p>
        </w:tc>
        <w:tc>
          <w:tcPr>
            <w:tcW w:w="91" w:type="pct"/>
            <w:vAlign w:val="bottom"/>
          </w:tcPr>
          <w:p w14:paraId="217B5008" w14:textId="77777777" w:rsidR="00CE2865" w:rsidRPr="005207AE" w:rsidRDefault="00CE2865" w:rsidP="00D54D58">
            <w:pPr>
              <w:jc w:val="right"/>
              <w:rPr>
                <w:lang w:val="es-CR" w:eastAsia="es-ES"/>
              </w:rPr>
            </w:pPr>
          </w:p>
        </w:tc>
        <w:tc>
          <w:tcPr>
            <w:tcW w:w="941" w:type="pct"/>
            <w:vAlign w:val="bottom"/>
          </w:tcPr>
          <w:p w14:paraId="12B9F69C" w14:textId="775B320C" w:rsidR="00CE2865" w:rsidRPr="005207AE" w:rsidRDefault="00CE2865" w:rsidP="00D54D58">
            <w:pPr>
              <w:jc w:val="right"/>
              <w:rPr>
                <w:lang w:val="es-CR" w:eastAsia="es-ES"/>
              </w:rPr>
            </w:pPr>
            <w:r w:rsidRPr="005207AE">
              <w:t>6.687.564.945</w:t>
            </w:r>
          </w:p>
        </w:tc>
      </w:tr>
      <w:tr w:rsidR="00CE2865" w:rsidRPr="005207AE" w14:paraId="6CDECF47" w14:textId="77777777" w:rsidTr="00D54D58">
        <w:trPr>
          <w:trHeight w:val="42"/>
        </w:trPr>
        <w:tc>
          <w:tcPr>
            <w:tcW w:w="2800" w:type="pct"/>
            <w:vAlign w:val="bottom"/>
          </w:tcPr>
          <w:p w14:paraId="01747D14" w14:textId="30942956" w:rsidR="00CE2865" w:rsidRPr="005207AE" w:rsidRDefault="00CE2865" w:rsidP="00CE2865">
            <w:pPr>
              <w:rPr>
                <w:bCs/>
                <w:color w:val="000000" w:themeColor="text1"/>
                <w:lang w:val="es-CR" w:eastAsia="es-CR"/>
              </w:rPr>
            </w:pPr>
            <w:r w:rsidRPr="005207AE">
              <w:rPr>
                <w:bCs/>
                <w:color w:val="000000" w:themeColor="text1"/>
                <w:lang w:val="es-CR" w:eastAsia="es-CR"/>
              </w:rPr>
              <w:t>Incentivos</w:t>
            </w:r>
          </w:p>
        </w:tc>
        <w:tc>
          <w:tcPr>
            <w:tcW w:w="156" w:type="pct"/>
            <w:vAlign w:val="bottom"/>
          </w:tcPr>
          <w:p w14:paraId="6CEF281A" w14:textId="77777777" w:rsidR="00CE2865" w:rsidRPr="005207AE" w:rsidRDefault="00CE2865" w:rsidP="00CE2865">
            <w:pPr>
              <w:jc w:val="center"/>
              <w:rPr>
                <w:lang w:val="es-CR" w:eastAsia="es-ES"/>
              </w:rPr>
            </w:pPr>
          </w:p>
        </w:tc>
        <w:tc>
          <w:tcPr>
            <w:tcW w:w="1012" w:type="pct"/>
            <w:vAlign w:val="bottom"/>
          </w:tcPr>
          <w:p w14:paraId="2DE2645C" w14:textId="45FD2C8B" w:rsidR="00CE2865" w:rsidRPr="005207AE" w:rsidRDefault="00CE2865" w:rsidP="00D54D58">
            <w:pPr>
              <w:jc w:val="right"/>
              <w:rPr>
                <w:lang w:val="es-CR" w:eastAsia="es-ES"/>
              </w:rPr>
            </w:pPr>
            <w:r w:rsidRPr="005207AE">
              <w:t>2.089.045.892</w:t>
            </w:r>
          </w:p>
        </w:tc>
        <w:tc>
          <w:tcPr>
            <w:tcW w:w="91" w:type="pct"/>
            <w:vAlign w:val="bottom"/>
          </w:tcPr>
          <w:p w14:paraId="6130E6A0" w14:textId="77777777" w:rsidR="00CE2865" w:rsidRPr="005207AE" w:rsidRDefault="00CE2865" w:rsidP="00D54D58">
            <w:pPr>
              <w:jc w:val="right"/>
              <w:rPr>
                <w:lang w:val="es-CR" w:eastAsia="es-ES"/>
              </w:rPr>
            </w:pPr>
          </w:p>
        </w:tc>
        <w:tc>
          <w:tcPr>
            <w:tcW w:w="941" w:type="pct"/>
            <w:vAlign w:val="bottom"/>
          </w:tcPr>
          <w:p w14:paraId="2C0C73B9" w14:textId="605C070C" w:rsidR="00CE2865" w:rsidRPr="005207AE" w:rsidRDefault="00CE2865" w:rsidP="00D54D58">
            <w:pPr>
              <w:jc w:val="center"/>
              <w:rPr>
                <w:lang w:val="es-CR" w:eastAsia="es-ES"/>
              </w:rPr>
            </w:pPr>
            <w:r w:rsidRPr="005207AE">
              <w:rPr>
                <w:lang w:val="es-CR"/>
              </w:rPr>
              <w:t>-</w:t>
            </w:r>
          </w:p>
        </w:tc>
      </w:tr>
      <w:tr w:rsidR="00CE2865" w:rsidRPr="005207AE" w14:paraId="64EA27E1" w14:textId="77777777" w:rsidTr="00D54D58">
        <w:trPr>
          <w:trHeight w:val="133"/>
        </w:trPr>
        <w:tc>
          <w:tcPr>
            <w:tcW w:w="2800" w:type="pct"/>
            <w:vAlign w:val="bottom"/>
            <w:hideMark/>
          </w:tcPr>
          <w:p w14:paraId="60C4F4B6" w14:textId="62337B42" w:rsidR="00CE2865" w:rsidRPr="005207AE" w:rsidRDefault="00CE2865" w:rsidP="00CE2865">
            <w:pPr>
              <w:rPr>
                <w:bCs/>
                <w:color w:val="000000" w:themeColor="text1"/>
                <w:lang w:val="es-CR" w:eastAsia="es-CR"/>
              </w:rPr>
            </w:pPr>
            <w:r w:rsidRPr="005207AE">
              <w:rPr>
                <w:bCs/>
                <w:color w:val="000000" w:themeColor="text1"/>
                <w:lang w:val="es-CR" w:eastAsia="es-CR"/>
              </w:rPr>
              <w:t>Otras retribuciones</w:t>
            </w:r>
          </w:p>
        </w:tc>
        <w:tc>
          <w:tcPr>
            <w:tcW w:w="156" w:type="pct"/>
            <w:vAlign w:val="bottom"/>
          </w:tcPr>
          <w:p w14:paraId="7EECD689" w14:textId="77777777" w:rsidR="00CE2865" w:rsidRPr="005207AE" w:rsidRDefault="00CE2865" w:rsidP="00CE2865">
            <w:pPr>
              <w:jc w:val="center"/>
              <w:rPr>
                <w:lang w:val="es-CR" w:eastAsia="es-ES"/>
              </w:rPr>
            </w:pPr>
          </w:p>
        </w:tc>
        <w:tc>
          <w:tcPr>
            <w:tcW w:w="1012" w:type="pct"/>
            <w:vAlign w:val="bottom"/>
          </w:tcPr>
          <w:p w14:paraId="5EEF3F9A" w14:textId="29F9F98F" w:rsidR="00CE2865" w:rsidRPr="005207AE" w:rsidRDefault="00CE2865" w:rsidP="00D54D58">
            <w:pPr>
              <w:jc w:val="right"/>
              <w:rPr>
                <w:lang w:val="es-CR" w:eastAsia="es-ES"/>
              </w:rPr>
            </w:pPr>
            <w:r w:rsidRPr="005207AE">
              <w:t>3.941.402.731</w:t>
            </w:r>
          </w:p>
        </w:tc>
        <w:tc>
          <w:tcPr>
            <w:tcW w:w="91" w:type="pct"/>
            <w:vAlign w:val="bottom"/>
          </w:tcPr>
          <w:p w14:paraId="1B67DE46" w14:textId="77777777" w:rsidR="00CE2865" w:rsidRPr="005207AE" w:rsidRDefault="00CE2865" w:rsidP="00D54D58">
            <w:pPr>
              <w:jc w:val="right"/>
              <w:rPr>
                <w:lang w:val="es-CR" w:eastAsia="es-ES"/>
              </w:rPr>
            </w:pPr>
          </w:p>
        </w:tc>
        <w:tc>
          <w:tcPr>
            <w:tcW w:w="941" w:type="pct"/>
            <w:vAlign w:val="bottom"/>
          </w:tcPr>
          <w:p w14:paraId="7AC6E969" w14:textId="03DB2F01" w:rsidR="00CE2865" w:rsidRPr="005207AE" w:rsidRDefault="00CE2865" w:rsidP="00D54D58">
            <w:pPr>
              <w:jc w:val="right"/>
              <w:rPr>
                <w:lang w:val="es-CR" w:eastAsia="es-ES"/>
              </w:rPr>
            </w:pPr>
            <w:r w:rsidRPr="005207AE">
              <w:t>4.094.276.439</w:t>
            </w:r>
          </w:p>
        </w:tc>
      </w:tr>
      <w:tr w:rsidR="00CE2865" w:rsidRPr="005207AE" w14:paraId="3AAE9606" w14:textId="77777777" w:rsidTr="00D54D58">
        <w:trPr>
          <w:trHeight w:val="106"/>
        </w:trPr>
        <w:tc>
          <w:tcPr>
            <w:tcW w:w="2800" w:type="pct"/>
            <w:vAlign w:val="bottom"/>
            <w:hideMark/>
          </w:tcPr>
          <w:p w14:paraId="0608C26D" w14:textId="3535AE66" w:rsidR="00CE2865" w:rsidRPr="005207AE" w:rsidRDefault="00CE2865" w:rsidP="00CE2865">
            <w:pPr>
              <w:rPr>
                <w:bCs/>
                <w:color w:val="000000" w:themeColor="text1"/>
                <w:lang w:val="es-CR" w:eastAsia="es-CR"/>
              </w:rPr>
            </w:pPr>
            <w:r w:rsidRPr="005207AE">
              <w:rPr>
                <w:bCs/>
                <w:color w:val="000000" w:themeColor="text1"/>
                <w:lang w:val="es-CR" w:eastAsia="es-CR"/>
              </w:rPr>
              <w:t>Aporte al auxilio de cesantía</w:t>
            </w:r>
          </w:p>
        </w:tc>
        <w:tc>
          <w:tcPr>
            <w:tcW w:w="156" w:type="pct"/>
            <w:vAlign w:val="bottom"/>
          </w:tcPr>
          <w:p w14:paraId="1917815A" w14:textId="77777777" w:rsidR="00CE2865" w:rsidRPr="005207AE" w:rsidRDefault="00CE2865" w:rsidP="00CE2865">
            <w:pPr>
              <w:jc w:val="center"/>
              <w:rPr>
                <w:lang w:val="es-CR" w:eastAsia="es-ES"/>
              </w:rPr>
            </w:pPr>
          </w:p>
        </w:tc>
        <w:tc>
          <w:tcPr>
            <w:tcW w:w="1012" w:type="pct"/>
            <w:vAlign w:val="bottom"/>
          </w:tcPr>
          <w:p w14:paraId="35CA248D" w14:textId="53FADD4F" w:rsidR="00CE2865" w:rsidRPr="005207AE" w:rsidRDefault="00CE2865" w:rsidP="00D54D58">
            <w:pPr>
              <w:jc w:val="right"/>
              <w:rPr>
                <w:lang w:val="es-CR" w:eastAsia="es-ES"/>
              </w:rPr>
            </w:pPr>
            <w:r w:rsidRPr="005207AE">
              <w:t>4.328.990.073</w:t>
            </w:r>
          </w:p>
        </w:tc>
        <w:tc>
          <w:tcPr>
            <w:tcW w:w="91" w:type="pct"/>
            <w:vAlign w:val="bottom"/>
          </w:tcPr>
          <w:p w14:paraId="26E8FA4F" w14:textId="77777777" w:rsidR="00CE2865" w:rsidRPr="005207AE" w:rsidRDefault="00CE2865" w:rsidP="00D54D58">
            <w:pPr>
              <w:jc w:val="right"/>
              <w:rPr>
                <w:lang w:val="es-CR" w:eastAsia="es-ES"/>
              </w:rPr>
            </w:pPr>
          </w:p>
        </w:tc>
        <w:tc>
          <w:tcPr>
            <w:tcW w:w="941" w:type="pct"/>
            <w:vAlign w:val="bottom"/>
          </w:tcPr>
          <w:p w14:paraId="52D76E4F" w14:textId="42BE8FEC" w:rsidR="00CE2865" w:rsidRPr="005207AE" w:rsidRDefault="00CE2865" w:rsidP="00D54D58">
            <w:pPr>
              <w:jc w:val="right"/>
              <w:rPr>
                <w:lang w:val="es-CR" w:eastAsia="es-ES"/>
              </w:rPr>
            </w:pPr>
            <w:r w:rsidRPr="005207AE">
              <w:t>4.346.593.097</w:t>
            </w:r>
          </w:p>
        </w:tc>
      </w:tr>
      <w:tr w:rsidR="00CE2865" w:rsidRPr="005207AE" w14:paraId="0E78EE4E" w14:textId="77777777" w:rsidTr="00D54D58">
        <w:trPr>
          <w:trHeight w:val="106"/>
        </w:trPr>
        <w:tc>
          <w:tcPr>
            <w:tcW w:w="2800" w:type="pct"/>
            <w:vAlign w:val="bottom"/>
            <w:hideMark/>
          </w:tcPr>
          <w:p w14:paraId="56BE3E05" w14:textId="5A5A2E85" w:rsidR="00CE2865" w:rsidRPr="005207AE" w:rsidRDefault="00CE2865" w:rsidP="00CE2865">
            <w:pPr>
              <w:rPr>
                <w:bCs/>
                <w:color w:val="000000" w:themeColor="text1"/>
                <w:lang w:val="es-CR" w:eastAsia="es-CR"/>
              </w:rPr>
            </w:pPr>
            <w:r w:rsidRPr="005207AE">
              <w:rPr>
                <w:bCs/>
                <w:color w:val="000000" w:themeColor="text1"/>
                <w:lang w:val="es-CR" w:eastAsia="es-CR"/>
              </w:rPr>
              <w:t>Cargas sociales patronales</w:t>
            </w:r>
          </w:p>
        </w:tc>
        <w:tc>
          <w:tcPr>
            <w:tcW w:w="156" w:type="pct"/>
            <w:vAlign w:val="bottom"/>
          </w:tcPr>
          <w:p w14:paraId="5B5E25E0" w14:textId="77777777" w:rsidR="00CE2865" w:rsidRPr="005207AE" w:rsidRDefault="00CE2865" w:rsidP="00CE2865">
            <w:pPr>
              <w:jc w:val="center"/>
              <w:rPr>
                <w:lang w:val="es-CR" w:eastAsia="es-ES"/>
              </w:rPr>
            </w:pPr>
          </w:p>
        </w:tc>
        <w:tc>
          <w:tcPr>
            <w:tcW w:w="1012" w:type="pct"/>
            <w:vAlign w:val="bottom"/>
          </w:tcPr>
          <w:p w14:paraId="45DFD6F8" w14:textId="242F0242" w:rsidR="00CE2865" w:rsidRPr="005207AE" w:rsidRDefault="00CE2865" w:rsidP="00D54D58">
            <w:pPr>
              <w:jc w:val="right"/>
              <w:rPr>
                <w:lang w:val="es-CR" w:eastAsia="es-ES"/>
              </w:rPr>
            </w:pPr>
            <w:r w:rsidRPr="005207AE">
              <w:t>27.128.770.611</w:t>
            </w:r>
          </w:p>
        </w:tc>
        <w:tc>
          <w:tcPr>
            <w:tcW w:w="91" w:type="pct"/>
            <w:vAlign w:val="bottom"/>
          </w:tcPr>
          <w:p w14:paraId="3746C4B5" w14:textId="77777777" w:rsidR="00CE2865" w:rsidRPr="005207AE" w:rsidRDefault="00CE2865" w:rsidP="00D54D58">
            <w:pPr>
              <w:jc w:val="right"/>
              <w:rPr>
                <w:lang w:val="es-CR" w:eastAsia="es-ES"/>
              </w:rPr>
            </w:pPr>
          </w:p>
        </w:tc>
        <w:tc>
          <w:tcPr>
            <w:tcW w:w="941" w:type="pct"/>
            <w:vAlign w:val="bottom"/>
          </w:tcPr>
          <w:p w14:paraId="30F51AB6" w14:textId="6B0DC611" w:rsidR="00CE2865" w:rsidRPr="005207AE" w:rsidRDefault="00CE2865" w:rsidP="00D54D58">
            <w:pPr>
              <w:jc w:val="right"/>
              <w:rPr>
                <w:lang w:val="es-CR" w:eastAsia="es-ES"/>
              </w:rPr>
            </w:pPr>
            <w:r w:rsidRPr="005207AE">
              <w:t>27.004.701.211</w:t>
            </w:r>
          </w:p>
        </w:tc>
      </w:tr>
      <w:tr w:rsidR="00CE2865" w:rsidRPr="005207AE" w14:paraId="7C3A42B6" w14:textId="77777777" w:rsidTr="00D54D58">
        <w:trPr>
          <w:trHeight w:val="70"/>
        </w:trPr>
        <w:tc>
          <w:tcPr>
            <w:tcW w:w="2800" w:type="pct"/>
            <w:vAlign w:val="bottom"/>
            <w:hideMark/>
          </w:tcPr>
          <w:p w14:paraId="505AD551" w14:textId="2C414141" w:rsidR="00CE2865" w:rsidRPr="005207AE" w:rsidRDefault="00CE2865" w:rsidP="00CE2865">
            <w:pPr>
              <w:rPr>
                <w:bCs/>
                <w:color w:val="000000" w:themeColor="text1"/>
                <w:lang w:val="es-CR" w:eastAsia="es-CR"/>
              </w:rPr>
            </w:pPr>
            <w:r w:rsidRPr="005207AE">
              <w:rPr>
                <w:bCs/>
                <w:color w:val="000000" w:themeColor="text1"/>
                <w:lang w:val="es-CR" w:eastAsia="es-CR"/>
              </w:rPr>
              <w:t xml:space="preserve">Refrigerios </w:t>
            </w:r>
          </w:p>
        </w:tc>
        <w:tc>
          <w:tcPr>
            <w:tcW w:w="156" w:type="pct"/>
            <w:vAlign w:val="bottom"/>
          </w:tcPr>
          <w:p w14:paraId="47B659FE" w14:textId="77777777" w:rsidR="00CE2865" w:rsidRPr="005207AE" w:rsidRDefault="00CE2865" w:rsidP="00CE2865">
            <w:pPr>
              <w:jc w:val="center"/>
              <w:rPr>
                <w:lang w:val="es-CR" w:eastAsia="es-ES"/>
              </w:rPr>
            </w:pPr>
          </w:p>
        </w:tc>
        <w:tc>
          <w:tcPr>
            <w:tcW w:w="1012" w:type="pct"/>
            <w:vAlign w:val="bottom"/>
          </w:tcPr>
          <w:p w14:paraId="39A74FBF" w14:textId="690B5635" w:rsidR="00CE2865" w:rsidRPr="005207AE" w:rsidRDefault="00CE2865" w:rsidP="00D54D58">
            <w:pPr>
              <w:jc w:val="right"/>
              <w:rPr>
                <w:lang w:val="es-CR" w:eastAsia="es-ES"/>
              </w:rPr>
            </w:pPr>
            <w:r w:rsidRPr="005207AE">
              <w:t>562.663.623</w:t>
            </w:r>
          </w:p>
        </w:tc>
        <w:tc>
          <w:tcPr>
            <w:tcW w:w="91" w:type="pct"/>
            <w:vAlign w:val="bottom"/>
          </w:tcPr>
          <w:p w14:paraId="62AB307F" w14:textId="77777777" w:rsidR="00CE2865" w:rsidRPr="005207AE" w:rsidRDefault="00CE2865" w:rsidP="00D54D58">
            <w:pPr>
              <w:jc w:val="right"/>
              <w:rPr>
                <w:lang w:val="es-CR" w:eastAsia="es-ES"/>
              </w:rPr>
            </w:pPr>
          </w:p>
        </w:tc>
        <w:tc>
          <w:tcPr>
            <w:tcW w:w="941" w:type="pct"/>
            <w:vAlign w:val="bottom"/>
          </w:tcPr>
          <w:p w14:paraId="5C70575F" w14:textId="2C77473D" w:rsidR="00CE2865" w:rsidRPr="005207AE" w:rsidRDefault="00CE2865" w:rsidP="00D54D58">
            <w:pPr>
              <w:jc w:val="right"/>
              <w:rPr>
                <w:lang w:val="es-CR" w:eastAsia="es-ES"/>
              </w:rPr>
            </w:pPr>
            <w:r w:rsidRPr="005207AE">
              <w:t>514.555.842</w:t>
            </w:r>
          </w:p>
        </w:tc>
      </w:tr>
      <w:tr w:rsidR="00CE2865" w:rsidRPr="005207AE" w14:paraId="0CEAFE1A" w14:textId="77777777" w:rsidTr="00D54D58">
        <w:trPr>
          <w:trHeight w:val="42"/>
        </w:trPr>
        <w:tc>
          <w:tcPr>
            <w:tcW w:w="2800" w:type="pct"/>
            <w:vAlign w:val="bottom"/>
            <w:hideMark/>
          </w:tcPr>
          <w:p w14:paraId="621E34C7" w14:textId="3594B33B" w:rsidR="00CE2865" w:rsidRPr="005207AE" w:rsidRDefault="00CE2865" w:rsidP="00CE2865">
            <w:pPr>
              <w:rPr>
                <w:bCs/>
                <w:color w:val="000000" w:themeColor="text1"/>
                <w:lang w:val="es-CR" w:eastAsia="es-CR"/>
              </w:rPr>
            </w:pPr>
            <w:r w:rsidRPr="005207AE">
              <w:rPr>
                <w:bCs/>
                <w:color w:val="000000" w:themeColor="text1"/>
                <w:lang w:val="es-CR" w:eastAsia="es-CR"/>
              </w:rPr>
              <w:t>Vestimenta</w:t>
            </w:r>
          </w:p>
        </w:tc>
        <w:tc>
          <w:tcPr>
            <w:tcW w:w="156" w:type="pct"/>
            <w:vAlign w:val="bottom"/>
          </w:tcPr>
          <w:p w14:paraId="3BDBAF74" w14:textId="77777777" w:rsidR="00CE2865" w:rsidRPr="005207AE" w:rsidRDefault="00CE2865" w:rsidP="00CE2865">
            <w:pPr>
              <w:jc w:val="center"/>
              <w:rPr>
                <w:lang w:val="es-CR" w:eastAsia="es-ES"/>
              </w:rPr>
            </w:pPr>
          </w:p>
        </w:tc>
        <w:tc>
          <w:tcPr>
            <w:tcW w:w="1012" w:type="pct"/>
            <w:vAlign w:val="bottom"/>
          </w:tcPr>
          <w:p w14:paraId="75E6C3F6" w14:textId="0B2D237F" w:rsidR="00CE2865" w:rsidRPr="005207AE" w:rsidRDefault="00CE2865" w:rsidP="00D54D58">
            <w:pPr>
              <w:jc w:val="right"/>
              <w:rPr>
                <w:lang w:val="es-CR" w:eastAsia="es-ES"/>
              </w:rPr>
            </w:pPr>
            <w:r w:rsidRPr="005207AE">
              <w:t>77.327.033</w:t>
            </w:r>
          </w:p>
        </w:tc>
        <w:tc>
          <w:tcPr>
            <w:tcW w:w="91" w:type="pct"/>
            <w:vAlign w:val="bottom"/>
          </w:tcPr>
          <w:p w14:paraId="30F8B7DE" w14:textId="77777777" w:rsidR="00CE2865" w:rsidRPr="005207AE" w:rsidRDefault="00CE2865" w:rsidP="00D54D58">
            <w:pPr>
              <w:jc w:val="right"/>
              <w:rPr>
                <w:lang w:val="es-CR" w:eastAsia="es-ES"/>
              </w:rPr>
            </w:pPr>
          </w:p>
        </w:tc>
        <w:tc>
          <w:tcPr>
            <w:tcW w:w="941" w:type="pct"/>
            <w:vAlign w:val="bottom"/>
          </w:tcPr>
          <w:p w14:paraId="50B29118" w14:textId="24911C0D" w:rsidR="00CE2865" w:rsidRPr="005207AE" w:rsidRDefault="00CE2865" w:rsidP="00D54D58">
            <w:pPr>
              <w:jc w:val="right"/>
              <w:rPr>
                <w:lang w:val="es-CR" w:eastAsia="es-ES"/>
              </w:rPr>
            </w:pPr>
            <w:r w:rsidRPr="005207AE">
              <w:t>239.577.458</w:t>
            </w:r>
          </w:p>
        </w:tc>
      </w:tr>
      <w:tr w:rsidR="00CE2865" w:rsidRPr="005207AE" w14:paraId="499CC927" w14:textId="77777777" w:rsidTr="00D54D58">
        <w:trPr>
          <w:trHeight w:val="243"/>
        </w:trPr>
        <w:tc>
          <w:tcPr>
            <w:tcW w:w="2800" w:type="pct"/>
            <w:vAlign w:val="bottom"/>
            <w:hideMark/>
          </w:tcPr>
          <w:p w14:paraId="2E22D45C" w14:textId="0FC776E2" w:rsidR="00CE2865" w:rsidRPr="005207AE" w:rsidRDefault="00CE2865" w:rsidP="00CE2865">
            <w:pPr>
              <w:rPr>
                <w:bCs/>
                <w:color w:val="000000" w:themeColor="text1"/>
                <w:lang w:val="es-CR" w:eastAsia="es-CR"/>
              </w:rPr>
            </w:pPr>
            <w:r w:rsidRPr="005207AE">
              <w:rPr>
                <w:bCs/>
                <w:color w:val="000000" w:themeColor="text1"/>
                <w:lang w:val="es-CR" w:eastAsia="es-CR"/>
              </w:rPr>
              <w:t>Capacitación</w:t>
            </w:r>
          </w:p>
        </w:tc>
        <w:tc>
          <w:tcPr>
            <w:tcW w:w="156" w:type="pct"/>
            <w:vAlign w:val="bottom"/>
          </w:tcPr>
          <w:p w14:paraId="093987A5" w14:textId="77777777" w:rsidR="00CE2865" w:rsidRPr="005207AE" w:rsidRDefault="00CE2865" w:rsidP="00CE2865">
            <w:pPr>
              <w:jc w:val="center"/>
              <w:rPr>
                <w:lang w:val="es-CR" w:eastAsia="es-ES"/>
              </w:rPr>
            </w:pPr>
          </w:p>
        </w:tc>
        <w:tc>
          <w:tcPr>
            <w:tcW w:w="1012" w:type="pct"/>
            <w:vAlign w:val="bottom"/>
          </w:tcPr>
          <w:p w14:paraId="7F157D95" w14:textId="6255BB77" w:rsidR="00CE2865" w:rsidRPr="005207AE" w:rsidRDefault="00CE2865" w:rsidP="00D54D58">
            <w:pPr>
              <w:jc w:val="right"/>
              <w:rPr>
                <w:lang w:val="es-CR" w:eastAsia="es-ES"/>
              </w:rPr>
            </w:pPr>
            <w:r w:rsidRPr="005207AE">
              <w:t>920.992.151</w:t>
            </w:r>
          </w:p>
        </w:tc>
        <w:tc>
          <w:tcPr>
            <w:tcW w:w="91" w:type="pct"/>
            <w:vAlign w:val="bottom"/>
          </w:tcPr>
          <w:p w14:paraId="767FC99E" w14:textId="77777777" w:rsidR="00CE2865" w:rsidRPr="005207AE" w:rsidRDefault="00CE2865" w:rsidP="00D54D58">
            <w:pPr>
              <w:jc w:val="right"/>
              <w:rPr>
                <w:lang w:val="es-CR" w:eastAsia="es-ES"/>
              </w:rPr>
            </w:pPr>
          </w:p>
        </w:tc>
        <w:tc>
          <w:tcPr>
            <w:tcW w:w="941" w:type="pct"/>
            <w:vAlign w:val="bottom"/>
          </w:tcPr>
          <w:p w14:paraId="1F66A26B" w14:textId="57D97DDF" w:rsidR="00CE2865" w:rsidRPr="005207AE" w:rsidRDefault="00CE2865" w:rsidP="00D54D58">
            <w:pPr>
              <w:jc w:val="right"/>
              <w:rPr>
                <w:lang w:val="es-CR" w:eastAsia="es-ES"/>
              </w:rPr>
            </w:pPr>
            <w:r w:rsidRPr="005207AE">
              <w:t>749.384.307</w:t>
            </w:r>
          </w:p>
        </w:tc>
      </w:tr>
      <w:tr w:rsidR="00CE2865" w:rsidRPr="005207AE" w14:paraId="1DB5ED1A" w14:textId="77777777" w:rsidTr="00D54D58">
        <w:trPr>
          <w:trHeight w:val="142"/>
        </w:trPr>
        <w:tc>
          <w:tcPr>
            <w:tcW w:w="2800" w:type="pct"/>
            <w:vAlign w:val="bottom"/>
            <w:hideMark/>
          </w:tcPr>
          <w:p w14:paraId="1EDDBAD5" w14:textId="14D74C3C" w:rsidR="00CE2865" w:rsidRPr="005207AE" w:rsidRDefault="00CE2865" w:rsidP="00CE2865">
            <w:pPr>
              <w:rPr>
                <w:bCs/>
                <w:color w:val="000000" w:themeColor="text1"/>
                <w:lang w:val="es-CR" w:eastAsia="es-CR"/>
              </w:rPr>
            </w:pPr>
            <w:r w:rsidRPr="005207AE">
              <w:rPr>
                <w:bCs/>
                <w:color w:val="000000" w:themeColor="text1"/>
                <w:lang w:val="es-CR" w:eastAsia="es-CR"/>
              </w:rPr>
              <w:t>Seguro para el personal</w:t>
            </w:r>
          </w:p>
        </w:tc>
        <w:tc>
          <w:tcPr>
            <w:tcW w:w="156" w:type="pct"/>
            <w:vAlign w:val="bottom"/>
          </w:tcPr>
          <w:p w14:paraId="3B5532CE" w14:textId="77777777" w:rsidR="00CE2865" w:rsidRPr="005207AE" w:rsidRDefault="00CE2865" w:rsidP="00CE2865">
            <w:pPr>
              <w:jc w:val="center"/>
              <w:rPr>
                <w:lang w:val="es-CR" w:eastAsia="es-ES"/>
              </w:rPr>
            </w:pPr>
          </w:p>
        </w:tc>
        <w:tc>
          <w:tcPr>
            <w:tcW w:w="1012" w:type="pct"/>
            <w:vAlign w:val="bottom"/>
          </w:tcPr>
          <w:p w14:paraId="4E8ACFDE" w14:textId="0865AC06" w:rsidR="00CE2865" w:rsidRPr="005207AE" w:rsidRDefault="00CE2865" w:rsidP="00D54D58">
            <w:pPr>
              <w:jc w:val="right"/>
              <w:rPr>
                <w:lang w:val="es-CR" w:eastAsia="es-ES"/>
              </w:rPr>
            </w:pPr>
            <w:r w:rsidRPr="005207AE">
              <w:t>187.130.994</w:t>
            </w:r>
          </w:p>
        </w:tc>
        <w:tc>
          <w:tcPr>
            <w:tcW w:w="91" w:type="pct"/>
            <w:vAlign w:val="bottom"/>
          </w:tcPr>
          <w:p w14:paraId="3E5558FB" w14:textId="77777777" w:rsidR="00CE2865" w:rsidRPr="005207AE" w:rsidRDefault="00CE2865" w:rsidP="00D54D58">
            <w:pPr>
              <w:jc w:val="right"/>
              <w:rPr>
                <w:lang w:val="es-CR" w:eastAsia="es-ES"/>
              </w:rPr>
            </w:pPr>
          </w:p>
        </w:tc>
        <w:tc>
          <w:tcPr>
            <w:tcW w:w="941" w:type="pct"/>
            <w:vAlign w:val="bottom"/>
          </w:tcPr>
          <w:p w14:paraId="6B436D26" w14:textId="2770D23F" w:rsidR="00CE2865" w:rsidRPr="005207AE" w:rsidRDefault="00CE2865" w:rsidP="00D54D58">
            <w:pPr>
              <w:jc w:val="right"/>
              <w:rPr>
                <w:lang w:val="es-CR" w:eastAsia="es-ES"/>
              </w:rPr>
            </w:pPr>
            <w:r w:rsidRPr="005207AE">
              <w:t>232.384.784</w:t>
            </w:r>
          </w:p>
        </w:tc>
      </w:tr>
      <w:tr w:rsidR="00CE2865" w:rsidRPr="005207AE" w14:paraId="0DF2FAD6" w14:textId="77777777" w:rsidTr="00D54D58">
        <w:trPr>
          <w:trHeight w:val="115"/>
        </w:trPr>
        <w:tc>
          <w:tcPr>
            <w:tcW w:w="2800" w:type="pct"/>
            <w:vAlign w:val="bottom"/>
            <w:hideMark/>
          </w:tcPr>
          <w:p w14:paraId="6755D356" w14:textId="2D73D2F7" w:rsidR="00CE2865" w:rsidRPr="005207AE" w:rsidRDefault="00CE2865" w:rsidP="00CE2865">
            <w:pPr>
              <w:rPr>
                <w:bCs/>
                <w:color w:val="000000" w:themeColor="text1"/>
                <w:lang w:val="es-CR" w:eastAsia="es-CR"/>
              </w:rPr>
            </w:pPr>
            <w:r w:rsidRPr="005207AE">
              <w:rPr>
                <w:bCs/>
                <w:color w:val="000000" w:themeColor="text1"/>
                <w:lang w:val="es-CR" w:eastAsia="es-CR"/>
              </w:rPr>
              <w:t>Salario escolar</w:t>
            </w:r>
          </w:p>
        </w:tc>
        <w:tc>
          <w:tcPr>
            <w:tcW w:w="156" w:type="pct"/>
            <w:vAlign w:val="bottom"/>
          </w:tcPr>
          <w:p w14:paraId="629982BA" w14:textId="77777777" w:rsidR="00CE2865" w:rsidRPr="005207AE" w:rsidRDefault="00CE2865" w:rsidP="00CE2865">
            <w:pPr>
              <w:jc w:val="center"/>
              <w:rPr>
                <w:lang w:val="es-CR" w:eastAsia="es-ES"/>
              </w:rPr>
            </w:pPr>
          </w:p>
        </w:tc>
        <w:tc>
          <w:tcPr>
            <w:tcW w:w="1012" w:type="pct"/>
            <w:vAlign w:val="bottom"/>
          </w:tcPr>
          <w:p w14:paraId="3638F668" w14:textId="7270FF1C" w:rsidR="00CE2865" w:rsidRPr="005207AE" w:rsidRDefault="00CE2865" w:rsidP="00D54D58">
            <w:pPr>
              <w:jc w:val="right"/>
              <w:rPr>
                <w:lang w:val="es-CR" w:eastAsia="es-ES"/>
              </w:rPr>
            </w:pPr>
            <w:r w:rsidRPr="005207AE">
              <w:t>6.827.867.318</w:t>
            </w:r>
          </w:p>
        </w:tc>
        <w:tc>
          <w:tcPr>
            <w:tcW w:w="91" w:type="pct"/>
            <w:vAlign w:val="bottom"/>
          </w:tcPr>
          <w:p w14:paraId="4251CFA5" w14:textId="77777777" w:rsidR="00CE2865" w:rsidRPr="005207AE" w:rsidRDefault="00CE2865" w:rsidP="00D54D58">
            <w:pPr>
              <w:jc w:val="right"/>
              <w:rPr>
                <w:lang w:val="es-CR" w:eastAsia="es-ES"/>
              </w:rPr>
            </w:pPr>
          </w:p>
        </w:tc>
        <w:tc>
          <w:tcPr>
            <w:tcW w:w="941" w:type="pct"/>
            <w:vAlign w:val="bottom"/>
          </w:tcPr>
          <w:p w14:paraId="5797BAF1" w14:textId="31BFB689" w:rsidR="00CE2865" w:rsidRPr="005207AE" w:rsidRDefault="00CE2865" w:rsidP="00D54D58">
            <w:pPr>
              <w:jc w:val="right"/>
              <w:rPr>
                <w:lang w:val="es-CR" w:eastAsia="es-ES"/>
              </w:rPr>
            </w:pPr>
            <w:r w:rsidRPr="005207AE">
              <w:t>6.204.068.890</w:t>
            </w:r>
          </w:p>
        </w:tc>
      </w:tr>
      <w:tr w:rsidR="00CE2865" w:rsidRPr="005207AE" w14:paraId="688955E5" w14:textId="77777777" w:rsidTr="00D54D58">
        <w:trPr>
          <w:trHeight w:val="88"/>
        </w:trPr>
        <w:tc>
          <w:tcPr>
            <w:tcW w:w="2800" w:type="pct"/>
            <w:vAlign w:val="bottom"/>
            <w:hideMark/>
          </w:tcPr>
          <w:p w14:paraId="3D8DA993" w14:textId="43191CEF" w:rsidR="00CE2865" w:rsidRPr="005207AE" w:rsidRDefault="00CE2865" w:rsidP="00CE2865">
            <w:pPr>
              <w:rPr>
                <w:bCs/>
                <w:color w:val="000000" w:themeColor="text1"/>
                <w:lang w:val="es-CR" w:eastAsia="es-CR"/>
              </w:rPr>
            </w:pPr>
            <w:r w:rsidRPr="005207AE">
              <w:rPr>
                <w:bCs/>
                <w:color w:val="000000" w:themeColor="text1"/>
                <w:lang w:val="es-CR" w:eastAsia="es-CR"/>
              </w:rPr>
              <w:t>Fondo de Capitalización Laboral</w:t>
            </w:r>
          </w:p>
        </w:tc>
        <w:tc>
          <w:tcPr>
            <w:tcW w:w="156" w:type="pct"/>
            <w:vAlign w:val="bottom"/>
          </w:tcPr>
          <w:p w14:paraId="7EAF5154" w14:textId="77777777" w:rsidR="00CE2865" w:rsidRPr="005207AE" w:rsidRDefault="00CE2865" w:rsidP="00CE2865">
            <w:pPr>
              <w:jc w:val="center"/>
              <w:rPr>
                <w:lang w:val="es-CR" w:eastAsia="es-ES"/>
              </w:rPr>
            </w:pPr>
          </w:p>
        </w:tc>
        <w:tc>
          <w:tcPr>
            <w:tcW w:w="1012" w:type="pct"/>
            <w:vAlign w:val="bottom"/>
          </w:tcPr>
          <w:p w14:paraId="26CFF70F" w14:textId="0548DB0F" w:rsidR="00CE2865" w:rsidRPr="005207AE" w:rsidRDefault="00CE2865" w:rsidP="00D54D58">
            <w:pPr>
              <w:jc w:val="right"/>
              <w:rPr>
                <w:lang w:val="es-CR" w:eastAsia="es-ES"/>
              </w:rPr>
            </w:pPr>
            <w:r w:rsidRPr="005207AE">
              <w:t>2.614.752.184</w:t>
            </w:r>
          </w:p>
        </w:tc>
        <w:tc>
          <w:tcPr>
            <w:tcW w:w="91" w:type="pct"/>
            <w:vAlign w:val="bottom"/>
          </w:tcPr>
          <w:p w14:paraId="1345B186" w14:textId="77777777" w:rsidR="00CE2865" w:rsidRPr="005207AE" w:rsidRDefault="00CE2865" w:rsidP="00D54D58">
            <w:pPr>
              <w:jc w:val="right"/>
              <w:rPr>
                <w:lang w:val="es-CR" w:eastAsia="es-ES"/>
              </w:rPr>
            </w:pPr>
          </w:p>
        </w:tc>
        <w:tc>
          <w:tcPr>
            <w:tcW w:w="941" w:type="pct"/>
            <w:vAlign w:val="bottom"/>
          </w:tcPr>
          <w:p w14:paraId="73B8288F" w14:textId="4DEA5134" w:rsidR="00CE2865" w:rsidRPr="005207AE" w:rsidRDefault="00CE2865" w:rsidP="00D54D58">
            <w:pPr>
              <w:jc w:val="right"/>
              <w:rPr>
                <w:lang w:val="es-CR" w:eastAsia="es-ES"/>
              </w:rPr>
            </w:pPr>
            <w:r w:rsidRPr="005207AE">
              <w:t>2.593.659.929</w:t>
            </w:r>
          </w:p>
        </w:tc>
      </w:tr>
      <w:tr w:rsidR="00CE2865" w:rsidRPr="005207AE" w14:paraId="01F49718" w14:textId="77777777" w:rsidTr="00D54D58">
        <w:trPr>
          <w:trHeight w:val="117"/>
        </w:trPr>
        <w:tc>
          <w:tcPr>
            <w:tcW w:w="2800" w:type="pct"/>
            <w:vAlign w:val="bottom"/>
            <w:hideMark/>
          </w:tcPr>
          <w:p w14:paraId="77B128BA" w14:textId="536CF2AB" w:rsidR="00CE2865" w:rsidRPr="005207AE" w:rsidRDefault="00CE2865" w:rsidP="00CE2865">
            <w:pPr>
              <w:rPr>
                <w:bCs/>
                <w:color w:val="000000" w:themeColor="text1"/>
                <w:lang w:val="es-CR" w:eastAsia="es-CR"/>
              </w:rPr>
            </w:pPr>
            <w:r w:rsidRPr="005207AE">
              <w:rPr>
                <w:bCs/>
                <w:color w:val="000000" w:themeColor="text1"/>
                <w:lang w:val="es-CR" w:eastAsia="es-CR"/>
              </w:rPr>
              <w:t>Otros gastos de personal</w:t>
            </w:r>
          </w:p>
        </w:tc>
        <w:tc>
          <w:tcPr>
            <w:tcW w:w="156" w:type="pct"/>
            <w:vAlign w:val="bottom"/>
          </w:tcPr>
          <w:p w14:paraId="62744F0B" w14:textId="77777777" w:rsidR="00CE2865" w:rsidRPr="005207AE" w:rsidRDefault="00CE2865" w:rsidP="00CE2865">
            <w:pPr>
              <w:jc w:val="center"/>
              <w:rPr>
                <w:lang w:val="es-CR" w:eastAsia="es-ES"/>
              </w:rPr>
            </w:pPr>
          </w:p>
        </w:tc>
        <w:tc>
          <w:tcPr>
            <w:tcW w:w="1012" w:type="pct"/>
            <w:tcBorders>
              <w:top w:val="nil"/>
              <w:left w:val="nil"/>
              <w:bottom w:val="single" w:sz="4" w:space="0" w:color="auto"/>
              <w:right w:val="nil"/>
            </w:tcBorders>
            <w:vAlign w:val="bottom"/>
          </w:tcPr>
          <w:p w14:paraId="2309535B" w14:textId="7A9B87B8" w:rsidR="00CE2865" w:rsidRPr="005207AE" w:rsidRDefault="00CE2865" w:rsidP="00D54D58">
            <w:pPr>
              <w:jc w:val="right"/>
              <w:rPr>
                <w:lang w:val="es-CR" w:eastAsia="es-ES"/>
              </w:rPr>
            </w:pPr>
            <w:r w:rsidRPr="005207AE">
              <w:t>1.191.015.194</w:t>
            </w:r>
          </w:p>
        </w:tc>
        <w:tc>
          <w:tcPr>
            <w:tcW w:w="91" w:type="pct"/>
            <w:vAlign w:val="bottom"/>
          </w:tcPr>
          <w:p w14:paraId="37CF954A" w14:textId="77777777" w:rsidR="00CE2865" w:rsidRPr="005207AE" w:rsidRDefault="00CE2865" w:rsidP="00D54D58">
            <w:pPr>
              <w:jc w:val="right"/>
              <w:rPr>
                <w:lang w:val="es-CR" w:eastAsia="es-ES"/>
              </w:rPr>
            </w:pPr>
          </w:p>
        </w:tc>
        <w:tc>
          <w:tcPr>
            <w:tcW w:w="941" w:type="pct"/>
            <w:tcBorders>
              <w:top w:val="nil"/>
              <w:left w:val="nil"/>
              <w:bottom w:val="single" w:sz="4" w:space="0" w:color="auto"/>
              <w:right w:val="nil"/>
            </w:tcBorders>
            <w:vAlign w:val="bottom"/>
          </w:tcPr>
          <w:p w14:paraId="319EF972" w14:textId="1EF1A023" w:rsidR="00CE2865" w:rsidRPr="005207AE" w:rsidRDefault="00CE2865" w:rsidP="00D54D58">
            <w:pPr>
              <w:jc w:val="right"/>
              <w:rPr>
                <w:lang w:val="es-CR" w:eastAsia="es-ES"/>
              </w:rPr>
            </w:pPr>
            <w:r w:rsidRPr="005207AE">
              <w:t>600.472.312</w:t>
            </w:r>
          </w:p>
        </w:tc>
      </w:tr>
      <w:tr w:rsidR="00CE2865" w:rsidRPr="005207AE" w14:paraId="6111ECE5" w14:textId="77777777" w:rsidTr="00D54D58">
        <w:trPr>
          <w:trHeight w:val="116"/>
        </w:trPr>
        <w:tc>
          <w:tcPr>
            <w:tcW w:w="2800" w:type="pct"/>
            <w:vAlign w:val="bottom"/>
            <w:hideMark/>
          </w:tcPr>
          <w:p w14:paraId="1F551D6B" w14:textId="77777777" w:rsidR="00CE2865" w:rsidRPr="005207AE" w:rsidRDefault="00CE2865" w:rsidP="00CE2865">
            <w:pPr>
              <w:rPr>
                <w:rFonts w:ascii="Calibri" w:eastAsia="Calibri" w:hAnsi="Calibri"/>
                <w:lang w:val="es-CR" w:eastAsia="es-CR"/>
              </w:rPr>
            </w:pPr>
          </w:p>
        </w:tc>
        <w:tc>
          <w:tcPr>
            <w:tcW w:w="156" w:type="pct"/>
            <w:vAlign w:val="bottom"/>
            <w:hideMark/>
          </w:tcPr>
          <w:p w14:paraId="1F565BB8" w14:textId="77777777" w:rsidR="00CE2865" w:rsidRPr="005207AE" w:rsidRDefault="00CE2865" w:rsidP="00CE2865">
            <w:pPr>
              <w:jc w:val="center"/>
              <w:rPr>
                <w:bCs/>
                <w:lang w:val="es-CR" w:eastAsia="es-ES"/>
              </w:rPr>
            </w:pPr>
            <w:r w:rsidRPr="005207AE">
              <w:rPr>
                <w:bCs/>
                <w:lang w:val="es-CR" w:eastAsia="es-ES"/>
              </w:rPr>
              <w:t>¢</w:t>
            </w:r>
          </w:p>
        </w:tc>
        <w:tc>
          <w:tcPr>
            <w:tcW w:w="1012" w:type="pct"/>
            <w:tcBorders>
              <w:top w:val="single" w:sz="4" w:space="0" w:color="auto"/>
              <w:left w:val="nil"/>
              <w:bottom w:val="double" w:sz="4" w:space="0" w:color="auto"/>
              <w:right w:val="nil"/>
            </w:tcBorders>
            <w:vAlign w:val="bottom"/>
          </w:tcPr>
          <w:p w14:paraId="4F095967" w14:textId="4AE52C75" w:rsidR="00CE2865" w:rsidRPr="005207AE" w:rsidRDefault="00CE2865" w:rsidP="00D54D58">
            <w:pPr>
              <w:jc w:val="right"/>
              <w:rPr>
                <w:lang w:val="es-CR" w:eastAsia="es-ES"/>
              </w:rPr>
            </w:pPr>
            <w:r w:rsidRPr="005207AE">
              <w:t>135.202.999.962</w:t>
            </w:r>
          </w:p>
        </w:tc>
        <w:tc>
          <w:tcPr>
            <w:tcW w:w="91" w:type="pct"/>
            <w:vAlign w:val="bottom"/>
          </w:tcPr>
          <w:p w14:paraId="34B7A56A" w14:textId="77777777" w:rsidR="00CE2865" w:rsidRPr="005207AE" w:rsidRDefault="00CE2865" w:rsidP="00D54D58">
            <w:pPr>
              <w:jc w:val="right"/>
              <w:rPr>
                <w:lang w:val="es-CR" w:eastAsia="es-ES"/>
              </w:rPr>
            </w:pPr>
          </w:p>
        </w:tc>
        <w:tc>
          <w:tcPr>
            <w:tcW w:w="941" w:type="pct"/>
            <w:tcBorders>
              <w:top w:val="single" w:sz="4" w:space="0" w:color="auto"/>
              <w:left w:val="nil"/>
              <w:bottom w:val="double" w:sz="4" w:space="0" w:color="auto"/>
              <w:right w:val="nil"/>
            </w:tcBorders>
            <w:vAlign w:val="bottom"/>
          </w:tcPr>
          <w:p w14:paraId="04519F57" w14:textId="2D5B056F" w:rsidR="00CE2865" w:rsidRPr="005207AE" w:rsidRDefault="00CE2865" w:rsidP="00D54D58">
            <w:pPr>
              <w:jc w:val="right"/>
              <w:rPr>
                <w:lang w:val="es-CR" w:eastAsia="es-ES"/>
              </w:rPr>
            </w:pPr>
            <w:r w:rsidRPr="005207AE">
              <w:t>131.168.783.821</w:t>
            </w:r>
          </w:p>
        </w:tc>
      </w:tr>
    </w:tbl>
    <w:p w14:paraId="298C8A35" w14:textId="77777777" w:rsidR="00F75F7B" w:rsidRPr="005207AE" w:rsidRDefault="00F75F7B" w:rsidP="00EE4ABF">
      <w:pPr>
        <w:tabs>
          <w:tab w:val="left" w:pos="1440"/>
        </w:tabs>
        <w:ind w:left="1418" w:hanging="709"/>
        <w:jc w:val="both"/>
        <w:rPr>
          <w:lang w:val="es-CR"/>
        </w:rPr>
      </w:pPr>
    </w:p>
    <w:p w14:paraId="6B920E50" w14:textId="77777777" w:rsidR="00FC0DE6" w:rsidRPr="005207AE" w:rsidRDefault="00FC0DE6">
      <w:pPr>
        <w:rPr>
          <w:lang w:val="es-CR"/>
        </w:rPr>
      </w:pPr>
    </w:p>
    <w:p w14:paraId="36D3805E"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Otros gastos de administración</w:t>
      </w:r>
    </w:p>
    <w:p w14:paraId="6AF071EF" w14:textId="77777777" w:rsidR="005332B7" w:rsidRPr="005207AE" w:rsidRDefault="005332B7" w:rsidP="00EE4ABF">
      <w:pPr>
        <w:tabs>
          <w:tab w:val="left" w:pos="1440"/>
        </w:tabs>
        <w:ind w:left="1418" w:hanging="709"/>
        <w:jc w:val="both"/>
        <w:rPr>
          <w:lang w:val="es-CR"/>
        </w:rPr>
      </w:pPr>
    </w:p>
    <w:p w14:paraId="254FCB39" w14:textId="2EC0BB48" w:rsidR="00252E10" w:rsidRPr="005207AE" w:rsidRDefault="00216333" w:rsidP="00EE4ABF">
      <w:pPr>
        <w:tabs>
          <w:tab w:val="left" w:pos="1440"/>
        </w:tabs>
        <w:ind w:left="1418" w:hanging="709"/>
        <w:jc w:val="both"/>
        <w:rPr>
          <w:lang w:val="es-CR"/>
        </w:rPr>
      </w:pPr>
      <w:r w:rsidRPr="005207AE">
        <w:rPr>
          <w:lang w:val="es-CR"/>
        </w:rPr>
        <w:t xml:space="preserve">Por el </w:t>
      </w:r>
      <w:r w:rsidR="00E12BA8" w:rsidRPr="005207AE">
        <w:rPr>
          <w:lang w:val="es-CR"/>
        </w:rPr>
        <w:t>año</w:t>
      </w:r>
      <w:r w:rsidRPr="005207AE">
        <w:rPr>
          <w:lang w:val="es-CR"/>
        </w:rPr>
        <w:t xml:space="preserve"> terminado el 3</w:t>
      </w:r>
      <w:r w:rsidR="00E12BA8" w:rsidRPr="005207AE">
        <w:rPr>
          <w:lang w:val="es-CR"/>
        </w:rPr>
        <w:t>1</w:t>
      </w:r>
      <w:r w:rsidRPr="005207AE">
        <w:rPr>
          <w:lang w:val="es-CR"/>
        </w:rPr>
        <w:t xml:space="preserve"> de </w:t>
      </w:r>
      <w:r w:rsidR="00E12BA8" w:rsidRPr="005207AE">
        <w:rPr>
          <w:lang w:val="es-CR"/>
        </w:rPr>
        <w:t>diciembre</w:t>
      </w:r>
      <w:r w:rsidR="00FB6574" w:rsidRPr="005207AE">
        <w:rPr>
          <w:lang w:val="es-CR"/>
        </w:rPr>
        <w:t>, l</w:t>
      </w:r>
      <w:r w:rsidR="004B6AC8" w:rsidRPr="005207AE">
        <w:rPr>
          <w:lang w:val="es-CR"/>
        </w:rPr>
        <w:t>os</w:t>
      </w:r>
      <w:r w:rsidR="00252E10" w:rsidRPr="005207AE">
        <w:rPr>
          <w:lang w:val="es-CR"/>
        </w:rPr>
        <w:t xml:space="preserve"> otros gastos de administración, se detallan como sigue:</w:t>
      </w:r>
    </w:p>
    <w:p w14:paraId="4A76C792" w14:textId="398B9CC8" w:rsidR="007C3FEB" w:rsidRPr="005207AE" w:rsidRDefault="007C3FEB" w:rsidP="00EE4ABF">
      <w:pPr>
        <w:tabs>
          <w:tab w:val="left" w:pos="1440"/>
        </w:tabs>
        <w:ind w:left="1418" w:hanging="709"/>
        <w:jc w:val="both"/>
        <w:rPr>
          <w:lang w:val="es-CR"/>
        </w:rPr>
      </w:pPr>
    </w:p>
    <w:tbl>
      <w:tblPr>
        <w:tblW w:w="5000" w:type="pct"/>
        <w:tblCellMar>
          <w:left w:w="70" w:type="dxa"/>
          <w:right w:w="70" w:type="dxa"/>
        </w:tblCellMar>
        <w:tblLook w:val="04A0" w:firstRow="1" w:lastRow="0" w:firstColumn="1" w:lastColumn="0" w:noHBand="0" w:noVBand="1"/>
      </w:tblPr>
      <w:tblGrid>
        <w:gridCol w:w="3200"/>
        <w:gridCol w:w="435"/>
        <w:gridCol w:w="2741"/>
        <w:gridCol w:w="243"/>
        <w:gridCol w:w="2741"/>
      </w:tblGrid>
      <w:tr w:rsidR="00E12BA8" w:rsidRPr="005207AE" w14:paraId="0291D68F" w14:textId="77777777" w:rsidTr="00E12BA8">
        <w:trPr>
          <w:trHeight w:val="42"/>
        </w:trPr>
        <w:tc>
          <w:tcPr>
            <w:tcW w:w="1709" w:type="pct"/>
            <w:noWrap/>
            <w:vAlign w:val="bottom"/>
            <w:hideMark/>
          </w:tcPr>
          <w:p w14:paraId="26BF40C8" w14:textId="77777777" w:rsidR="00E12BA8" w:rsidRPr="005207AE" w:rsidRDefault="00E12BA8" w:rsidP="00801B1C">
            <w:pPr>
              <w:jc w:val="center"/>
              <w:rPr>
                <w:rFonts w:ascii="Calibri" w:eastAsia="Calibri" w:hAnsi="Calibri"/>
                <w:lang w:val="es-CR" w:eastAsia="es-CR"/>
              </w:rPr>
            </w:pPr>
          </w:p>
        </w:tc>
        <w:tc>
          <w:tcPr>
            <w:tcW w:w="232" w:type="pct"/>
            <w:vAlign w:val="bottom"/>
          </w:tcPr>
          <w:p w14:paraId="12250982" w14:textId="77777777" w:rsidR="00E12BA8" w:rsidRPr="005207AE" w:rsidRDefault="00E12BA8" w:rsidP="00801B1C">
            <w:pPr>
              <w:jc w:val="center"/>
              <w:rPr>
                <w:u w:val="single"/>
                <w:lang w:val="es-CR" w:eastAsia="es-ES"/>
              </w:rPr>
            </w:pPr>
          </w:p>
        </w:tc>
        <w:tc>
          <w:tcPr>
            <w:tcW w:w="1464" w:type="pct"/>
            <w:tcBorders>
              <w:top w:val="single" w:sz="4" w:space="0" w:color="auto"/>
              <w:left w:val="nil"/>
              <w:bottom w:val="single" w:sz="4" w:space="0" w:color="auto"/>
              <w:right w:val="nil"/>
            </w:tcBorders>
            <w:vAlign w:val="bottom"/>
            <w:hideMark/>
          </w:tcPr>
          <w:p w14:paraId="31EA7354" w14:textId="702A2F20" w:rsidR="00E12BA8" w:rsidRPr="005207AE" w:rsidRDefault="00E12BA8" w:rsidP="00801B1C">
            <w:pPr>
              <w:tabs>
                <w:tab w:val="num" w:pos="405"/>
              </w:tabs>
              <w:jc w:val="center"/>
              <w:rPr>
                <w:lang w:val="es-CR" w:eastAsia="x-none"/>
              </w:rPr>
            </w:pPr>
            <w:r w:rsidRPr="005207AE">
              <w:rPr>
                <w:lang w:val="es-CR" w:eastAsia="x-none"/>
              </w:rPr>
              <w:t>2019</w:t>
            </w:r>
          </w:p>
        </w:tc>
        <w:tc>
          <w:tcPr>
            <w:tcW w:w="130" w:type="pct"/>
            <w:tcBorders>
              <w:top w:val="single" w:sz="4" w:space="0" w:color="auto"/>
              <w:left w:val="nil"/>
              <w:bottom w:val="nil"/>
              <w:right w:val="nil"/>
            </w:tcBorders>
            <w:vAlign w:val="bottom"/>
          </w:tcPr>
          <w:p w14:paraId="0A5732B6" w14:textId="77777777" w:rsidR="00E12BA8" w:rsidRPr="005207AE" w:rsidRDefault="00E12BA8" w:rsidP="00801B1C">
            <w:pPr>
              <w:tabs>
                <w:tab w:val="num" w:pos="405"/>
              </w:tabs>
              <w:jc w:val="center"/>
              <w:rPr>
                <w:lang w:val="es-CR" w:eastAsia="x-none"/>
              </w:rPr>
            </w:pPr>
          </w:p>
        </w:tc>
        <w:tc>
          <w:tcPr>
            <w:tcW w:w="1464" w:type="pct"/>
            <w:tcBorders>
              <w:top w:val="single" w:sz="4" w:space="0" w:color="auto"/>
              <w:left w:val="nil"/>
              <w:bottom w:val="single" w:sz="4" w:space="0" w:color="auto"/>
              <w:right w:val="nil"/>
            </w:tcBorders>
            <w:vAlign w:val="bottom"/>
            <w:hideMark/>
          </w:tcPr>
          <w:p w14:paraId="4E4137C0" w14:textId="575E6D63" w:rsidR="00E12BA8" w:rsidRPr="005207AE" w:rsidRDefault="00E12BA8" w:rsidP="00801B1C">
            <w:pPr>
              <w:tabs>
                <w:tab w:val="num" w:pos="405"/>
              </w:tabs>
              <w:jc w:val="center"/>
              <w:rPr>
                <w:lang w:val="es-CR" w:eastAsia="x-none"/>
              </w:rPr>
            </w:pPr>
            <w:r w:rsidRPr="005207AE">
              <w:rPr>
                <w:lang w:val="es-CR" w:eastAsia="x-none"/>
              </w:rPr>
              <w:t>2018</w:t>
            </w:r>
          </w:p>
        </w:tc>
      </w:tr>
      <w:tr w:rsidR="00CE2865" w:rsidRPr="005207AE" w14:paraId="5BD5A57C" w14:textId="77777777" w:rsidTr="00D54D58">
        <w:trPr>
          <w:trHeight w:val="160"/>
        </w:trPr>
        <w:tc>
          <w:tcPr>
            <w:tcW w:w="1709" w:type="pct"/>
            <w:noWrap/>
            <w:vAlign w:val="bottom"/>
            <w:hideMark/>
          </w:tcPr>
          <w:p w14:paraId="2FE0EBA4" w14:textId="7382923C" w:rsidR="00CE2865" w:rsidRPr="005207AE" w:rsidRDefault="00CE2865" w:rsidP="00CE2865">
            <w:pPr>
              <w:rPr>
                <w:bCs/>
                <w:color w:val="000000" w:themeColor="text1"/>
                <w:lang w:val="es-CR" w:eastAsia="es-CR"/>
              </w:rPr>
            </w:pPr>
            <w:r w:rsidRPr="005207AE">
              <w:rPr>
                <w:bCs/>
                <w:color w:val="000000" w:themeColor="text1"/>
                <w:lang w:val="es-CR" w:eastAsia="es-CR"/>
              </w:rPr>
              <w:t>Servicios externos</w:t>
            </w:r>
          </w:p>
        </w:tc>
        <w:tc>
          <w:tcPr>
            <w:tcW w:w="232" w:type="pct"/>
            <w:vAlign w:val="bottom"/>
            <w:hideMark/>
          </w:tcPr>
          <w:p w14:paraId="62BCB531" w14:textId="77777777" w:rsidR="00CE2865" w:rsidRPr="005207AE" w:rsidRDefault="00CE2865" w:rsidP="00CE2865">
            <w:pPr>
              <w:jc w:val="center"/>
              <w:rPr>
                <w:bCs/>
                <w:lang w:val="es-CR" w:eastAsia="es-ES"/>
              </w:rPr>
            </w:pPr>
            <w:r w:rsidRPr="005207AE">
              <w:rPr>
                <w:bCs/>
                <w:lang w:val="es-CR" w:eastAsia="es-ES"/>
              </w:rPr>
              <w:t>¢</w:t>
            </w:r>
          </w:p>
        </w:tc>
        <w:tc>
          <w:tcPr>
            <w:tcW w:w="1464" w:type="pct"/>
            <w:tcBorders>
              <w:top w:val="single" w:sz="4" w:space="0" w:color="auto"/>
              <w:left w:val="nil"/>
              <w:bottom w:val="nil"/>
              <w:right w:val="nil"/>
            </w:tcBorders>
            <w:vAlign w:val="bottom"/>
          </w:tcPr>
          <w:p w14:paraId="7C7FF5A2" w14:textId="1FC6C2FB" w:rsidR="00CE2865" w:rsidRPr="005207AE" w:rsidRDefault="00CE2865" w:rsidP="00D54D58">
            <w:pPr>
              <w:jc w:val="right"/>
              <w:rPr>
                <w:color w:val="000000"/>
                <w:lang w:val="es-CR"/>
              </w:rPr>
            </w:pPr>
            <w:r w:rsidRPr="005207AE">
              <w:t>20.102.171.538</w:t>
            </w:r>
          </w:p>
        </w:tc>
        <w:tc>
          <w:tcPr>
            <w:tcW w:w="130" w:type="pct"/>
            <w:vAlign w:val="bottom"/>
          </w:tcPr>
          <w:p w14:paraId="53FF4A13" w14:textId="77777777" w:rsidR="00CE2865" w:rsidRPr="005207AE" w:rsidRDefault="00CE2865" w:rsidP="00D54D58">
            <w:pPr>
              <w:jc w:val="right"/>
              <w:rPr>
                <w:bCs/>
                <w:lang w:val="es-CR" w:eastAsia="es-ES"/>
              </w:rPr>
            </w:pPr>
          </w:p>
        </w:tc>
        <w:tc>
          <w:tcPr>
            <w:tcW w:w="1464" w:type="pct"/>
            <w:tcBorders>
              <w:top w:val="single" w:sz="4" w:space="0" w:color="auto"/>
              <w:left w:val="nil"/>
              <w:bottom w:val="nil"/>
              <w:right w:val="nil"/>
            </w:tcBorders>
            <w:vAlign w:val="bottom"/>
          </w:tcPr>
          <w:p w14:paraId="03C9AF6B" w14:textId="036BF67A" w:rsidR="00CE2865" w:rsidRPr="005207AE" w:rsidRDefault="00CE2865" w:rsidP="00D54D58">
            <w:pPr>
              <w:jc w:val="right"/>
              <w:rPr>
                <w:bCs/>
                <w:lang w:val="es-CR" w:eastAsia="es-ES"/>
              </w:rPr>
            </w:pPr>
            <w:r w:rsidRPr="005207AE">
              <w:rPr>
                <w:bCs/>
                <w:lang w:val="es-CR" w:eastAsia="es-ES"/>
              </w:rPr>
              <w:t>16.254.902.898</w:t>
            </w:r>
          </w:p>
        </w:tc>
      </w:tr>
      <w:tr w:rsidR="00CE2865" w:rsidRPr="005207AE" w14:paraId="4FD78EE9" w14:textId="77777777" w:rsidTr="00D54D58">
        <w:trPr>
          <w:trHeight w:val="43"/>
        </w:trPr>
        <w:tc>
          <w:tcPr>
            <w:tcW w:w="1709" w:type="pct"/>
            <w:vAlign w:val="bottom"/>
            <w:hideMark/>
          </w:tcPr>
          <w:p w14:paraId="2E3A75FE" w14:textId="3B0F998B" w:rsidR="00CE2865" w:rsidRPr="005207AE" w:rsidRDefault="00CE2865" w:rsidP="00CE2865">
            <w:pPr>
              <w:rPr>
                <w:bCs/>
                <w:color w:val="000000" w:themeColor="text1"/>
                <w:lang w:val="es-CR" w:eastAsia="es-CR"/>
              </w:rPr>
            </w:pPr>
            <w:r w:rsidRPr="005207AE">
              <w:rPr>
                <w:bCs/>
                <w:color w:val="000000" w:themeColor="text1"/>
                <w:lang w:val="es-CR" w:eastAsia="es-CR"/>
              </w:rPr>
              <w:t>Movilidad y comunicación</w:t>
            </w:r>
          </w:p>
        </w:tc>
        <w:tc>
          <w:tcPr>
            <w:tcW w:w="232" w:type="pct"/>
            <w:vAlign w:val="bottom"/>
          </w:tcPr>
          <w:p w14:paraId="13CD52FD" w14:textId="77777777" w:rsidR="00CE2865" w:rsidRPr="005207AE" w:rsidRDefault="00CE2865" w:rsidP="00CE2865">
            <w:pPr>
              <w:jc w:val="center"/>
              <w:rPr>
                <w:bCs/>
                <w:lang w:val="es-CR" w:eastAsia="es-ES"/>
              </w:rPr>
            </w:pPr>
          </w:p>
        </w:tc>
        <w:tc>
          <w:tcPr>
            <w:tcW w:w="1464" w:type="pct"/>
            <w:vAlign w:val="bottom"/>
          </w:tcPr>
          <w:p w14:paraId="46F572DA" w14:textId="63EA27BD" w:rsidR="00CE2865" w:rsidRPr="005207AE" w:rsidRDefault="00CE2865" w:rsidP="00D54D58">
            <w:pPr>
              <w:jc w:val="right"/>
              <w:rPr>
                <w:color w:val="000000"/>
                <w:lang w:val="es-CR"/>
              </w:rPr>
            </w:pPr>
            <w:r w:rsidRPr="005207AE">
              <w:t>3.684.866.137</w:t>
            </w:r>
          </w:p>
        </w:tc>
        <w:tc>
          <w:tcPr>
            <w:tcW w:w="130" w:type="pct"/>
            <w:vAlign w:val="bottom"/>
          </w:tcPr>
          <w:p w14:paraId="5143DED9" w14:textId="77777777" w:rsidR="00CE2865" w:rsidRPr="005207AE" w:rsidRDefault="00CE2865" w:rsidP="00D54D58">
            <w:pPr>
              <w:jc w:val="right"/>
              <w:rPr>
                <w:bCs/>
                <w:lang w:val="es-CR" w:eastAsia="es-ES"/>
              </w:rPr>
            </w:pPr>
          </w:p>
        </w:tc>
        <w:tc>
          <w:tcPr>
            <w:tcW w:w="1464" w:type="pct"/>
            <w:vAlign w:val="bottom"/>
          </w:tcPr>
          <w:p w14:paraId="33C919E0" w14:textId="7A98553B" w:rsidR="00CE2865" w:rsidRPr="005207AE" w:rsidRDefault="00CE2865" w:rsidP="00D54D58">
            <w:pPr>
              <w:jc w:val="right"/>
              <w:rPr>
                <w:bCs/>
                <w:lang w:val="es-CR" w:eastAsia="es-ES"/>
              </w:rPr>
            </w:pPr>
            <w:r w:rsidRPr="005207AE">
              <w:rPr>
                <w:bCs/>
                <w:lang w:val="es-CR" w:eastAsia="es-ES"/>
              </w:rPr>
              <w:t>4.069.873.599</w:t>
            </w:r>
          </w:p>
        </w:tc>
      </w:tr>
      <w:tr w:rsidR="00CE2865" w:rsidRPr="005207AE" w14:paraId="18308BA1" w14:textId="77777777" w:rsidTr="00D54D58">
        <w:trPr>
          <w:trHeight w:val="42"/>
        </w:trPr>
        <w:tc>
          <w:tcPr>
            <w:tcW w:w="1709" w:type="pct"/>
            <w:noWrap/>
            <w:vAlign w:val="bottom"/>
            <w:hideMark/>
          </w:tcPr>
          <w:p w14:paraId="1B92687F" w14:textId="7FB193AC" w:rsidR="00CE2865" w:rsidRPr="005207AE" w:rsidRDefault="00CE2865" w:rsidP="00CE2865">
            <w:pPr>
              <w:rPr>
                <w:bCs/>
                <w:color w:val="000000" w:themeColor="text1"/>
                <w:lang w:val="es-CR" w:eastAsia="es-CR"/>
              </w:rPr>
            </w:pPr>
            <w:r w:rsidRPr="005207AE">
              <w:rPr>
                <w:bCs/>
                <w:color w:val="000000" w:themeColor="text1"/>
                <w:lang w:val="es-CR" w:eastAsia="es-CR"/>
              </w:rPr>
              <w:t>Infraestructura</w:t>
            </w:r>
          </w:p>
        </w:tc>
        <w:tc>
          <w:tcPr>
            <w:tcW w:w="232" w:type="pct"/>
            <w:vAlign w:val="bottom"/>
          </w:tcPr>
          <w:p w14:paraId="5ABFA089" w14:textId="77777777" w:rsidR="00CE2865" w:rsidRPr="005207AE" w:rsidRDefault="00CE2865" w:rsidP="00CE2865">
            <w:pPr>
              <w:jc w:val="center"/>
              <w:rPr>
                <w:bCs/>
                <w:lang w:val="es-CR" w:eastAsia="es-ES"/>
              </w:rPr>
            </w:pPr>
          </w:p>
        </w:tc>
        <w:tc>
          <w:tcPr>
            <w:tcW w:w="1464" w:type="pct"/>
            <w:noWrap/>
            <w:vAlign w:val="bottom"/>
          </w:tcPr>
          <w:p w14:paraId="047E7DCB" w14:textId="049D58E5" w:rsidR="00CE2865" w:rsidRPr="005207AE" w:rsidRDefault="00CE2865" w:rsidP="00D54D58">
            <w:pPr>
              <w:jc w:val="right"/>
              <w:rPr>
                <w:color w:val="000000"/>
                <w:lang w:val="es-CR"/>
              </w:rPr>
            </w:pPr>
            <w:r w:rsidRPr="005207AE">
              <w:t>30.715.043.272</w:t>
            </w:r>
          </w:p>
        </w:tc>
        <w:tc>
          <w:tcPr>
            <w:tcW w:w="130" w:type="pct"/>
            <w:vAlign w:val="bottom"/>
          </w:tcPr>
          <w:p w14:paraId="03AC75F1" w14:textId="77777777" w:rsidR="00CE2865" w:rsidRPr="005207AE" w:rsidRDefault="00CE2865" w:rsidP="00D54D58">
            <w:pPr>
              <w:jc w:val="right"/>
              <w:rPr>
                <w:bCs/>
                <w:lang w:val="es-CR" w:eastAsia="es-ES"/>
              </w:rPr>
            </w:pPr>
          </w:p>
        </w:tc>
        <w:tc>
          <w:tcPr>
            <w:tcW w:w="1464" w:type="pct"/>
            <w:noWrap/>
            <w:vAlign w:val="bottom"/>
          </w:tcPr>
          <w:p w14:paraId="0A3563F0" w14:textId="512C700D" w:rsidR="00CE2865" w:rsidRPr="005207AE" w:rsidRDefault="00CE2865" w:rsidP="00D54D58">
            <w:pPr>
              <w:jc w:val="right"/>
              <w:rPr>
                <w:bCs/>
                <w:lang w:val="es-CR" w:eastAsia="es-ES"/>
              </w:rPr>
            </w:pPr>
            <w:r w:rsidRPr="005207AE">
              <w:rPr>
                <w:bCs/>
                <w:lang w:val="es-CR" w:eastAsia="es-ES"/>
              </w:rPr>
              <w:t>36.829.038.498</w:t>
            </w:r>
          </w:p>
        </w:tc>
      </w:tr>
      <w:tr w:rsidR="00CE2865" w:rsidRPr="005207AE" w14:paraId="472B9EA5" w14:textId="77777777" w:rsidTr="00D54D58">
        <w:trPr>
          <w:trHeight w:val="88"/>
        </w:trPr>
        <w:tc>
          <w:tcPr>
            <w:tcW w:w="1709" w:type="pct"/>
            <w:noWrap/>
            <w:vAlign w:val="bottom"/>
            <w:hideMark/>
          </w:tcPr>
          <w:p w14:paraId="19695BFF" w14:textId="3F52F030" w:rsidR="00CE2865" w:rsidRPr="005207AE" w:rsidRDefault="00CE2865" w:rsidP="00CE2865">
            <w:pPr>
              <w:rPr>
                <w:bCs/>
                <w:color w:val="000000" w:themeColor="text1"/>
                <w:lang w:val="es-CR" w:eastAsia="es-CR"/>
              </w:rPr>
            </w:pPr>
            <w:r w:rsidRPr="005207AE">
              <w:rPr>
                <w:bCs/>
                <w:color w:val="000000" w:themeColor="text1"/>
                <w:lang w:val="es-CR" w:eastAsia="es-CR"/>
              </w:rPr>
              <w:t>Gastos generales</w:t>
            </w:r>
          </w:p>
        </w:tc>
        <w:tc>
          <w:tcPr>
            <w:tcW w:w="232" w:type="pct"/>
            <w:vAlign w:val="bottom"/>
          </w:tcPr>
          <w:p w14:paraId="79FAFFD1" w14:textId="77777777" w:rsidR="00CE2865" w:rsidRPr="005207AE" w:rsidRDefault="00CE2865" w:rsidP="00CE2865">
            <w:pPr>
              <w:jc w:val="center"/>
              <w:rPr>
                <w:bCs/>
                <w:lang w:val="es-CR" w:eastAsia="es-ES"/>
              </w:rPr>
            </w:pPr>
          </w:p>
        </w:tc>
        <w:tc>
          <w:tcPr>
            <w:tcW w:w="1464" w:type="pct"/>
            <w:tcBorders>
              <w:top w:val="nil"/>
              <w:left w:val="nil"/>
              <w:bottom w:val="single" w:sz="4" w:space="0" w:color="auto"/>
              <w:right w:val="nil"/>
            </w:tcBorders>
            <w:noWrap/>
            <w:vAlign w:val="bottom"/>
          </w:tcPr>
          <w:p w14:paraId="2D34E3A2" w14:textId="684672ED" w:rsidR="00CE2865" w:rsidRPr="005207AE" w:rsidRDefault="00CE2865" w:rsidP="00D54D58">
            <w:pPr>
              <w:jc w:val="right"/>
              <w:rPr>
                <w:color w:val="000000"/>
                <w:lang w:val="es-CR"/>
              </w:rPr>
            </w:pPr>
            <w:r w:rsidRPr="005207AE">
              <w:t>18.193.130.597</w:t>
            </w:r>
          </w:p>
        </w:tc>
        <w:tc>
          <w:tcPr>
            <w:tcW w:w="130" w:type="pct"/>
            <w:vAlign w:val="bottom"/>
          </w:tcPr>
          <w:p w14:paraId="610D92E5" w14:textId="77777777" w:rsidR="00CE2865" w:rsidRPr="005207AE" w:rsidRDefault="00CE2865" w:rsidP="00D54D58">
            <w:pPr>
              <w:jc w:val="right"/>
              <w:rPr>
                <w:bCs/>
                <w:lang w:val="es-CR" w:eastAsia="es-ES"/>
              </w:rPr>
            </w:pPr>
          </w:p>
        </w:tc>
        <w:tc>
          <w:tcPr>
            <w:tcW w:w="1464" w:type="pct"/>
            <w:tcBorders>
              <w:top w:val="nil"/>
              <w:left w:val="nil"/>
              <w:bottom w:val="single" w:sz="4" w:space="0" w:color="auto"/>
              <w:right w:val="nil"/>
            </w:tcBorders>
            <w:noWrap/>
            <w:vAlign w:val="bottom"/>
          </w:tcPr>
          <w:p w14:paraId="60C93B3F" w14:textId="3C6CD157" w:rsidR="00CE2865" w:rsidRPr="005207AE" w:rsidRDefault="00CE2865" w:rsidP="00D54D58">
            <w:pPr>
              <w:jc w:val="right"/>
              <w:rPr>
                <w:bCs/>
                <w:lang w:val="es-CR" w:eastAsia="es-ES"/>
              </w:rPr>
            </w:pPr>
            <w:r w:rsidRPr="005207AE">
              <w:rPr>
                <w:bCs/>
                <w:lang w:val="es-CR" w:eastAsia="es-ES"/>
              </w:rPr>
              <w:t>20.405.140.076</w:t>
            </w:r>
          </w:p>
        </w:tc>
      </w:tr>
      <w:tr w:rsidR="00CE2865" w:rsidRPr="005207AE" w14:paraId="1C9F693F" w14:textId="77777777" w:rsidTr="00D54D58">
        <w:trPr>
          <w:trHeight w:val="85"/>
        </w:trPr>
        <w:tc>
          <w:tcPr>
            <w:tcW w:w="1709" w:type="pct"/>
            <w:noWrap/>
            <w:vAlign w:val="bottom"/>
            <w:hideMark/>
          </w:tcPr>
          <w:p w14:paraId="6F7202D8" w14:textId="77777777" w:rsidR="00CE2865" w:rsidRPr="005207AE" w:rsidRDefault="00CE2865" w:rsidP="00CE2865">
            <w:pPr>
              <w:rPr>
                <w:rFonts w:ascii="Calibri" w:eastAsia="Calibri" w:hAnsi="Calibri"/>
                <w:lang w:val="es-CR" w:eastAsia="es-CR"/>
              </w:rPr>
            </w:pPr>
          </w:p>
        </w:tc>
        <w:tc>
          <w:tcPr>
            <w:tcW w:w="232" w:type="pct"/>
            <w:vAlign w:val="bottom"/>
            <w:hideMark/>
          </w:tcPr>
          <w:p w14:paraId="03E40FAF" w14:textId="77777777" w:rsidR="00CE2865" w:rsidRPr="005207AE" w:rsidRDefault="00CE2865" w:rsidP="00CE2865">
            <w:pPr>
              <w:jc w:val="center"/>
              <w:rPr>
                <w:bCs/>
                <w:lang w:val="es-CR" w:eastAsia="es-ES"/>
              </w:rPr>
            </w:pPr>
            <w:r w:rsidRPr="005207AE">
              <w:rPr>
                <w:bCs/>
                <w:lang w:val="es-CR" w:eastAsia="es-ES"/>
              </w:rPr>
              <w:t>¢</w:t>
            </w:r>
          </w:p>
        </w:tc>
        <w:tc>
          <w:tcPr>
            <w:tcW w:w="1464" w:type="pct"/>
            <w:tcBorders>
              <w:top w:val="single" w:sz="4" w:space="0" w:color="auto"/>
              <w:left w:val="nil"/>
              <w:bottom w:val="double" w:sz="4" w:space="0" w:color="auto"/>
              <w:right w:val="nil"/>
            </w:tcBorders>
            <w:noWrap/>
            <w:vAlign w:val="bottom"/>
          </w:tcPr>
          <w:p w14:paraId="5F3A5FC0" w14:textId="1E9613FA" w:rsidR="00CE2865" w:rsidRPr="005207AE" w:rsidRDefault="00CE2865" w:rsidP="00D54D58">
            <w:pPr>
              <w:jc w:val="right"/>
              <w:rPr>
                <w:color w:val="000000"/>
                <w:lang w:val="es-CR"/>
              </w:rPr>
            </w:pPr>
            <w:r w:rsidRPr="005207AE">
              <w:t>72.695.211.544</w:t>
            </w:r>
          </w:p>
        </w:tc>
        <w:tc>
          <w:tcPr>
            <w:tcW w:w="130" w:type="pct"/>
            <w:vAlign w:val="bottom"/>
          </w:tcPr>
          <w:p w14:paraId="5D7824E9" w14:textId="77777777" w:rsidR="00CE2865" w:rsidRPr="005207AE" w:rsidRDefault="00CE2865" w:rsidP="00D54D58">
            <w:pPr>
              <w:jc w:val="right"/>
              <w:rPr>
                <w:bCs/>
                <w:lang w:val="es-CR" w:eastAsia="es-ES"/>
              </w:rPr>
            </w:pPr>
          </w:p>
        </w:tc>
        <w:tc>
          <w:tcPr>
            <w:tcW w:w="1464" w:type="pct"/>
            <w:tcBorders>
              <w:top w:val="single" w:sz="4" w:space="0" w:color="auto"/>
              <w:left w:val="nil"/>
              <w:bottom w:val="double" w:sz="4" w:space="0" w:color="auto"/>
              <w:right w:val="nil"/>
            </w:tcBorders>
            <w:noWrap/>
            <w:vAlign w:val="bottom"/>
          </w:tcPr>
          <w:p w14:paraId="652CE884" w14:textId="7ECCBB6C" w:rsidR="00CE2865" w:rsidRPr="005207AE" w:rsidRDefault="00CE2865" w:rsidP="00D54D58">
            <w:pPr>
              <w:jc w:val="right"/>
              <w:rPr>
                <w:bCs/>
                <w:lang w:val="es-CR" w:eastAsia="es-ES"/>
              </w:rPr>
            </w:pPr>
            <w:r w:rsidRPr="005207AE">
              <w:rPr>
                <w:bCs/>
                <w:lang w:val="es-CR" w:eastAsia="es-ES"/>
              </w:rPr>
              <w:t>77.558.955.071</w:t>
            </w:r>
          </w:p>
        </w:tc>
      </w:tr>
    </w:tbl>
    <w:p w14:paraId="3C0A847D" w14:textId="10154679" w:rsidR="00593259" w:rsidRPr="005207AE" w:rsidRDefault="00593259" w:rsidP="00EE4ABF">
      <w:pPr>
        <w:tabs>
          <w:tab w:val="left" w:pos="1440"/>
        </w:tabs>
        <w:ind w:left="1418" w:hanging="709"/>
        <w:jc w:val="both"/>
        <w:rPr>
          <w:lang w:val="es-CR"/>
        </w:rPr>
      </w:pPr>
    </w:p>
    <w:p w14:paraId="1B3D5891" w14:textId="77777777" w:rsidR="00593259" w:rsidRPr="005207AE" w:rsidRDefault="00593259">
      <w:pPr>
        <w:rPr>
          <w:lang w:val="es-CR"/>
        </w:rPr>
      </w:pPr>
      <w:r w:rsidRPr="005207AE">
        <w:rPr>
          <w:lang w:val="es-CR"/>
        </w:rPr>
        <w:br w:type="page"/>
      </w:r>
    </w:p>
    <w:p w14:paraId="2EE6D20F"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lastRenderedPageBreak/>
        <w:t>Participación sobre la utilidad</w:t>
      </w:r>
    </w:p>
    <w:p w14:paraId="68154D42" w14:textId="77777777" w:rsidR="005332B7" w:rsidRPr="005207AE" w:rsidRDefault="005332B7" w:rsidP="00EE4ABF">
      <w:pPr>
        <w:tabs>
          <w:tab w:val="left" w:pos="1440"/>
        </w:tabs>
        <w:ind w:left="1418" w:hanging="709"/>
        <w:jc w:val="both"/>
        <w:rPr>
          <w:lang w:val="es-CR"/>
        </w:rPr>
      </w:pPr>
    </w:p>
    <w:p w14:paraId="1441C594" w14:textId="13820380" w:rsidR="00385063" w:rsidRPr="005207AE" w:rsidRDefault="00216333" w:rsidP="00EE4ABF">
      <w:pPr>
        <w:tabs>
          <w:tab w:val="left" w:pos="1440"/>
        </w:tabs>
        <w:ind w:left="1418" w:hanging="709"/>
        <w:jc w:val="both"/>
        <w:rPr>
          <w:lang w:val="es-CR"/>
        </w:rPr>
      </w:pPr>
      <w:r w:rsidRPr="005207AE">
        <w:rPr>
          <w:lang w:val="es-CR"/>
        </w:rPr>
        <w:t xml:space="preserve">Por el </w:t>
      </w:r>
      <w:r w:rsidR="00E12BA8" w:rsidRPr="005207AE">
        <w:rPr>
          <w:lang w:val="es-CR"/>
        </w:rPr>
        <w:t>año</w:t>
      </w:r>
      <w:r w:rsidRPr="005207AE">
        <w:rPr>
          <w:lang w:val="es-CR"/>
        </w:rPr>
        <w:t xml:space="preserve"> terminado el 3</w:t>
      </w:r>
      <w:r w:rsidR="00E12BA8" w:rsidRPr="005207AE">
        <w:rPr>
          <w:lang w:val="es-CR"/>
        </w:rPr>
        <w:t>1</w:t>
      </w:r>
      <w:r w:rsidRPr="005207AE">
        <w:rPr>
          <w:lang w:val="es-CR"/>
        </w:rPr>
        <w:t xml:space="preserve"> de </w:t>
      </w:r>
      <w:r w:rsidR="00E12BA8" w:rsidRPr="005207AE">
        <w:rPr>
          <w:lang w:val="es-CR"/>
        </w:rPr>
        <w:t>diciembre</w:t>
      </w:r>
      <w:r w:rsidR="0070403E" w:rsidRPr="005207AE">
        <w:rPr>
          <w:lang w:val="es-CR"/>
        </w:rPr>
        <w:t>, l</w:t>
      </w:r>
      <w:r w:rsidR="00385063" w:rsidRPr="005207AE">
        <w:rPr>
          <w:lang w:val="es-CR"/>
        </w:rPr>
        <w:t>as participaciones sobre la utilidad</w:t>
      </w:r>
      <w:r w:rsidR="00AE6ACB" w:rsidRPr="005207AE">
        <w:rPr>
          <w:lang w:val="es-CR"/>
        </w:rPr>
        <w:t xml:space="preserve">, </w:t>
      </w:r>
      <w:r w:rsidR="00385063" w:rsidRPr="005207AE">
        <w:rPr>
          <w:lang w:val="es-CR"/>
        </w:rPr>
        <w:t>se detallan como sigue:</w:t>
      </w:r>
    </w:p>
    <w:p w14:paraId="195A77DA" w14:textId="44793D3E" w:rsidR="006C1823" w:rsidRPr="005207AE" w:rsidRDefault="006C1823" w:rsidP="00EE4ABF">
      <w:pPr>
        <w:tabs>
          <w:tab w:val="left" w:pos="1440"/>
        </w:tabs>
        <w:ind w:left="1418" w:hanging="709"/>
        <w:jc w:val="both"/>
        <w:rPr>
          <w:lang w:val="es-CR"/>
        </w:rPr>
      </w:pPr>
    </w:p>
    <w:tbl>
      <w:tblPr>
        <w:tblW w:w="5001" w:type="pct"/>
        <w:tblCellMar>
          <w:left w:w="70" w:type="dxa"/>
          <w:right w:w="70" w:type="dxa"/>
        </w:tblCellMar>
        <w:tblLook w:val="04A0" w:firstRow="1" w:lastRow="0" w:firstColumn="1" w:lastColumn="0" w:noHBand="0" w:noVBand="1"/>
      </w:tblPr>
      <w:tblGrid>
        <w:gridCol w:w="4780"/>
        <w:gridCol w:w="260"/>
        <w:gridCol w:w="2047"/>
        <w:gridCol w:w="285"/>
        <w:gridCol w:w="1990"/>
      </w:tblGrid>
      <w:tr w:rsidR="00E12BA8" w:rsidRPr="005207AE" w14:paraId="268BC1D6" w14:textId="77777777" w:rsidTr="00E12BA8">
        <w:trPr>
          <w:trHeight w:val="95"/>
        </w:trPr>
        <w:tc>
          <w:tcPr>
            <w:tcW w:w="2553" w:type="pct"/>
            <w:vAlign w:val="bottom"/>
            <w:hideMark/>
          </w:tcPr>
          <w:p w14:paraId="7608C828" w14:textId="77777777" w:rsidR="00E12BA8" w:rsidRPr="005207AE" w:rsidRDefault="00E12BA8" w:rsidP="00801B1C">
            <w:pPr>
              <w:rPr>
                <w:rFonts w:ascii="Calibri" w:eastAsia="Calibri" w:hAnsi="Calibri"/>
                <w:lang w:val="es-CR" w:eastAsia="es-CR"/>
              </w:rPr>
            </w:pPr>
          </w:p>
        </w:tc>
        <w:tc>
          <w:tcPr>
            <w:tcW w:w="139" w:type="pct"/>
            <w:vAlign w:val="bottom"/>
            <w:hideMark/>
          </w:tcPr>
          <w:p w14:paraId="49F3A576" w14:textId="77777777" w:rsidR="00E12BA8" w:rsidRPr="005207AE" w:rsidRDefault="00E12BA8" w:rsidP="00801B1C">
            <w:pPr>
              <w:jc w:val="center"/>
              <w:rPr>
                <w:rFonts w:ascii="Calibri" w:eastAsia="Calibri" w:hAnsi="Calibri"/>
                <w:lang w:val="es-CR" w:eastAsia="es-CR"/>
              </w:rPr>
            </w:pPr>
          </w:p>
        </w:tc>
        <w:tc>
          <w:tcPr>
            <w:tcW w:w="1093" w:type="pct"/>
            <w:tcBorders>
              <w:top w:val="single" w:sz="4" w:space="0" w:color="auto"/>
              <w:left w:val="nil"/>
              <w:bottom w:val="single" w:sz="4" w:space="0" w:color="auto"/>
              <w:right w:val="nil"/>
            </w:tcBorders>
            <w:vAlign w:val="bottom"/>
            <w:hideMark/>
          </w:tcPr>
          <w:p w14:paraId="231F6E52" w14:textId="1B304962" w:rsidR="00E12BA8" w:rsidRPr="005207AE" w:rsidRDefault="00E12BA8" w:rsidP="00801B1C">
            <w:pPr>
              <w:jc w:val="center"/>
              <w:rPr>
                <w:lang w:val="es-CR" w:eastAsia="es-ES"/>
              </w:rPr>
            </w:pPr>
            <w:r w:rsidRPr="005207AE">
              <w:rPr>
                <w:lang w:val="es-CR" w:eastAsia="es-ES"/>
              </w:rPr>
              <w:t>2019</w:t>
            </w:r>
          </w:p>
        </w:tc>
        <w:tc>
          <w:tcPr>
            <w:tcW w:w="152" w:type="pct"/>
            <w:tcBorders>
              <w:top w:val="single" w:sz="4" w:space="0" w:color="auto"/>
              <w:left w:val="nil"/>
              <w:bottom w:val="nil"/>
              <w:right w:val="nil"/>
            </w:tcBorders>
            <w:vAlign w:val="bottom"/>
            <w:hideMark/>
          </w:tcPr>
          <w:p w14:paraId="07D7FA16" w14:textId="77777777" w:rsidR="00E12BA8" w:rsidRPr="005207AE" w:rsidRDefault="00E12BA8" w:rsidP="00801B1C">
            <w:pPr>
              <w:jc w:val="center"/>
              <w:rPr>
                <w:rFonts w:ascii="Calibri" w:eastAsia="Calibri" w:hAnsi="Calibri"/>
                <w:lang w:val="es-CR" w:eastAsia="es-CR"/>
              </w:rPr>
            </w:pPr>
          </w:p>
        </w:tc>
        <w:tc>
          <w:tcPr>
            <w:tcW w:w="1063" w:type="pct"/>
            <w:tcBorders>
              <w:top w:val="single" w:sz="4" w:space="0" w:color="auto"/>
              <w:left w:val="nil"/>
              <w:bottom w:val="single" w:sz="4" w:space="0" w:color="auto"/>
              <w:right w:val="nil"/>
            </w:tcBorders>
            <w:vAlign w:val="bottom"/>
            <w:hideMark/>
          </w:tcPr>
          <w:p w14:paraId="03A1DD9C" w14:textId="7D041C18" w:rsidR="00E12BA8" w:rsidRPr="005207AE" w:rsidRDefault="00E12BA8" w:rsidP="00801B1C">
            <w:pPr>
              <w:jc w:val="center"/>
              <w:rPr>
                <w:lang w:val="es-CR" w:eastAsia="es-ES"/>
              </w:rPr>
            </w:pPr>
            <w:r w:rsidRPr="005207AE">
              <w:rPr>
                <w:lang w:val="es-CR" w:eastAsia="es-ES"/>
              </w:rPr>
              <w:t>2018</w:t>
            </w:r>
          </w:p>
        </w:tc>
      </w:tr>
      <w:tr w:rsidR="00CE2865" w:rsidRPr="005207AE" w14:paraId="5F825F37" w14:textId="77777777" w:rsidTr="00D54D58">
        <w:trPr>
          <w:trHeight w:val="85"/>
        </w:trPr>
        <w:tc>
          <w:tcPr>
            <w:tcW w:w="2553" w:type="pct"/>
            <w:vAlign w:val="bottom"/>
            <w:hideMark/>
          </w:tcPr>
          <w:p w14:paraId="5A97E630" w14:textId="475BFDDD" w:rsidR="00CE2865" w:rsidRPr="005207AE" w:rsidRDefault="00CE2865" w:rsidP="00CE2865">
            <w:pPr>
              <w:rPr>
                <w:bCs/>
                <w:color w:val="000000" w:themeColor="text1"/>
                <w:lang w:val="es-CR" w:eastAsia="es-CR"/>
              </w:rPr>
            </w:pPr>
            <w:r w:rsidRPr="005207AE">
              <w:rPr>
                <w:bCs/>
                <w:color w:val="000000" w:themeColor="text1"/>
                <w:lang w:val="es-CR" w:eastAsia="es-CR"/>
              </w:rPr>
              <w:t>CONAPE 5%</w:t>
            </w:r>
          </w:p>
        </w:tc>
        <w:tc>
          <w:tcPr>
            <w:tcW w:w="139" w:type="pct"/>
            <w:vAlign w:val="bottom"/>
            <w:hideMark/>
          </w:tcPr>
          <w:p w14:paraId="1066A92A" w14:textId="77777777" w:rsidR="00CE2865" w:rsidRPr="005207AE" w:rsidRDefault="00CE2865" w:rsidP="00CE2865">
            <w:pPr>
              <w:jc w:val="center"/>
              <w:rPr>
                <w:color w:val="000000"/>
                <w:lang w:val="es-CR" w:eastAsia="es-CR"/>
              </w:rPr>
            </w:pPr>
            <w:r w:rsidRPr="005207AE">
              <w:rPr>
                <w:bCs/>
                <w:color w:val="000000"/>
                <w:lang w:val="es-CR" w:eastAsia="es-ES"/>
              </w:rPr>
              <w:t>¢</w:t>
            </w:r>
          </w:p>
        </w:tc>
        <w:tc>
          <w:tcPr>
            <w:tcW w:w="1093" w:type="pct"/>
            <w:tcBorders>
              <w:top w:val="single" w:sz="4" w:space="0" w:color="auto"/>
              <w:left w:val="nil"/>
              <w:bottom w:val="nil"/>
              <w:right w:val="nil"/>
            </w:tcBorders>
            <w:vAlign w:val="bottom"/>
          </w:tcPr>
          <w:p w14:paraId="4D746F0C" w14:textId="796CDB6B" w:rsidR="00CE2865" w:rsidRPr="005207AE" w:rsidRDefault="00CE2865" w:rsidP="00D54D58">
            <w:pPr>
              <w:jc w:val="right"/>
              <w:rPr>
                <w:lang w:val="es-CR" w:eastAsia="es-ES"/>
              </w:rPr>
            </w:pPr>
            <w:r w:rsidRPr="005207AE">
              <w:t>3.468.622.939</w:t>
            </w:r>
          </w:p>
        </w:tc>
        <w:tc>
          <w:tcPr>
            <w:tcW w:w="152" w:type="pct"/>
            <w:vAlign w:val="bottom"/>
          </w:tcPr>
          <w:p w14:paraId="06D50172" w14:textId="77777777" w:rsidR="00CE2865" w:rsidRPr="005207AE" w:rsidRDefault="00CE2865" w:rsidP="00D54D58">
            <w:pPr>
              <w:jc w:val="right"/>
              <w:rPr>
                <w:lang w:val="es-CR" w:eastAsia="es-ES"/>
              </w:rPr>
            </w:pPr>
          </w:p>
        </w:tc>
        <w:tc>
          <w:tcPr>
            <w:tcW w:w="1063" w:type="pct"/>
            <w:tcBorders>
              <w:top w:val="single" w:sz="4" w:space="0" w:color="auto"/>
              <w:left w:val="nil"/>
              <w:bottom w:val="nil"/>
              <w:right w:val="nil"/>
            </w:tcBorders>
            <w:vAlign w:val="bottom"/>
          </w:tcPr>
          <w:p w14:paraId="34A51CF9" w14:textId="1CF865B8" w:rsidR="00CE2865" w:rsidRPr="005207AE" w:rsidRDefault="00CE2865" w:rsidP="00D54D58">
            <w:pPr>
              <w:jc w:val="right"/>
              <w:rPr>
                <w:lang w:val="es-CR" w:eastAsia="es-ES"/>
              </w:rPr>
            </w:pPr>
            <w:r w:rsidRPr="005207AE">
              <w:t>1.611.854.786</w:t>
            </w:r>
          </w:p>
        </w:tc>
      </w:tr>
      <w:tr w:rsidR="00CE2865" w:rsidRPr="005207AE" w14:paraId="2C057C39" w14:textId="77777777" w:rsidTr="00D54D58">
        <w:trPr>
          <w:trHeight w:val="301"/>
        </w:trPr>
        <w:tc>
          <w:tcPr>
            <w:tcW w:w="2553" w:type="pct"/>
            <w:vAlign w:val="bottom"/>
            <w:hideMark/>
          </w:tcPr>
          <w:p w14:paraId="278BA922" w14:textId="03ED3F67" w:rsidR="00CE2865" w:rsidRPr="005207AE" w:rsidRDefault="00CE2865" w:rsidP="00CE2865">
            <w:pPr>
              <w:rPr>
                <w:bCs/>
                <w:color w:val="000000" w:themeColor="text1"/>
                <w:lang w:val="es-CR" w:eastAsia="es-CR"/>
              </w:rPr>
            </w:pPr>
            <w:r w:rsidRPr="005207AE">
              <w:rPr>
                <w:bCs/>
                <w:color w:val="000000" w:themeColor="text1"/>
                <w:lang w:val="es-CR" w:eastAsia="es-CR"/>
              </w:rPr>
              <w:t>Comisión Nacional de Emergencias 3%</w:t>
            </w:r>
          </w:p>
        </w:tc>
        <w:tc>
          <w:tcPr>
            <w:tcW w:w="139" w:type="pct"/>
            <w:vAlign w:val="bottom"/>
          </w:tcPr>
          <w:p w14:paraId="33E44343" w14:textId="77777777" w:rsidR="00CE2865" w:rsidRPr="005207AE" w:rsidRDefault="00CE2865" w:rsidP="00CE2865">
            <w:pPr>
              <w:jc w:val="center"/>
              <w:rPr>
                <w:color w:val="000000"/>
                <w:lang w:val="es-CR" w:eastAsia="es-CR"/>
              </w:rPr>
            </w:pPr>
          </w:p>
        </w:tc>
        <w:tc>
          <w:tcPr>
            <w:tcW w:w="1093" w:type="pct"/>
            <w:vAlign w:val="bottom"/>
          </w:tcPr>
          <w:p w14:paraId="56F526DF" w14:textId="5CBA06FE" w:rsidR="00CE2865" w:rsidRPr="005207AE" w:rsidRDefault="00CE2865" w:rsidP="00D54D58">
            <w:pPr>
              <w:jc w:val="right"/>
              <w:rPr>
                <w:lang w:val="es-CR" w:eastAsia="es-ES"/>
              </w:rPr>
            </w:pPr>
            <w:r w:rsidRPr="005207AE">
              <w:t>2.251.819.958</w:t>
            </w:r>
          </w:p>
        </w:tc>
        <w:tc>
          <w:tcPr>
            <w:tcW w:w="152" w:type="pct"/>
            <w:vAlign w:val="bottom"/>
          </w:tcPr>
          <w:p w14:paraId="15E1286F" w14:textId="77777777" w:rsidR="00CE2865" w:rsidRPr="005207AE" w:rsidRDefault="00CE2865" w:rsidP="00D54D58">
            <w:pPr>
              <w:jc w:val="right"/>
              <w:rPr>
                <w:lang w:val="es-CR" w:eastAsia="es-ES"/>
              </w:rPr>
            </w:pPr>
          </w:p>
        </w:tc>
        <w:tc>
          <w:tcPr>
            <w:tcW w:w="1063" w:type="pct"/>
            <w:vAlign w:val="bottom"/>
          </w:tcPr>
          <w:p w14:paraId="79D8E19E" w14:textId="7182C1C4" w:rsidR="00CE2865" w:rsidRPr="005207AE" w:rsidRDefault="00CE2865" w:rsidP="00D54D58">
            <w:pPr>
              <w:jc w:val="right"/>
              <w:rPr>
                <w:lang w:val="es-CR" w:eastAsia="es-ES"/>
              </w:rPr>
            </w:pPr>
            <w:r w:rsidRPr="005207AE">
              <w:t>1.111.348.646</w:t>
            </w:r>
          </w:p>
        </w:tc>
      </w:tr>
      <w:tr w:rsidR="00CE2865" w:rsidRPr="005207AE" w14:paraId="39D6EB9E" w14:textId="77777777" w:rsidTr="00D54D58">
        <w:trPr>
          <w:trHeight w:val="95"/>
        </w:trPr>
        <w:tc>
          <w:tcPr>
            <w:tcW w:w="2553" w:type="pct"/>
            <w:vAlign w:val="bottom"/>
          </w:tcPr>
          <w:p w14:paraId="697B60A9" w14:textId="5D31CB66" w:rsidR="00CE2865" w:rsidRPr="005207AE" w:rsidRDefault="00CE2865" w:rsidP="00CE2865">
            <w:pPr>
              <w:rPr>
                <w:bCs/>
                <w:color w:val="000000" w:themeColor="text1"/>
                <w:lang w:val="es-CR" w:eastAsia="es-CR"/>
              </w:rPr>
            </w:pPr>
            <w:r w:rsidRPr="005207AE">
              <w:rPr>
                <w:bCs/>
                <w:color w:val="000000" w:themeColor="text1"/>
                <w:lang w:val="es-CR" w:eastAsia="es-CR"/>
              </w:rPr>
              <w:t>INFOCOOP 10%</w:t>
            </w:r>
          </w:p>
        </w:tc>
        <w:tc>
          <w:tcPr>
            <w:tcW w:w="139" w:type="pct"/>
            <w:vAlign w:val="bottom"/>
          </w:tcPr>
          <w:p w14:paraId="3D3817F3" w14:textId="77777777" w:rsidR="00CE2865" w:rsidRPr="005207AE" w:rsidRDefault="00CE2865" w:rsidP="00CE2865">
            <w:pPr>
              <w:jc w:val="center"/>
              <w:rPr>
                <w:color w:val="000000"/>
                <w:lang w:val="es-CR" w:eastAsia="es-CR"/>
              </w:rPr>
            </w:pPr>
          </w:p>
        </w:tc>
        <w:tc>
          <w:tcPr>
            <w:tcW w:w="1093" w:type="pct"/>
            <w:tcBorders>
              <w:top w:val="nil"/>
              <w:left w:val="nil"/>
              <w:right w:val="nil"/>
            </w:tcBorders>
            <w:vAlign w:val="bottom"/>
          </w:tcPr>
          <w:p w14:paraId="2BFB95FA" w14:textId="29308910" w:rsidR="00CE2865" w:rsidRPr="005207AE" w:rsidRDefault="00CE2865" w:rsidP="00D54D58">
            <w:pPr>
              <w:jc w:val="right"/>
              <w:rPr>
                <w:lang w:val="es-CR" w:eastAsia="es-ES"/>
              </w:rPr>
            </w:pPr>
            <w:r w:rsidRPr="005207AE">
              <w:t>4.767.383.966</w:t>
            </w:r>
          </w:p>
        </w:tc>
        <w:tc>
          <w:tcPr>
            <w:tcW w:w="152" w:type="pct"/>
            <w:vAlign w:val="bottom"/>
          </w:tcPr>
          <w:p w14:paraId="6DB56358" w14:textId="77777777" w:rsidR="00CE2865" w:rsidRPr="005207AE" w:rsidRDefault="00CE2865" w:rsidP="00D54D58">
            <w:pPr>
              <w:jc w:val="right"/>
              <w:rPr>
                <w:lang w:val="es-CR" w:eastAsia="es-ES"/>
              </w:rPr>
            </w:pPr>
          </w:p>
        </w:tc>
        <w:tc>
          <w:tcPr>
            <w:tcW w:w="1063" w:type="pct"/>
            <w:tcBorders>
              <w:top w:val="nil"/>
              <w:left w:val="nil"/>
              <w:right w:val="nil"/>
            </w:tcBorders>
            <w:vAlign w:val="bottom"/>
          </w:tcPr>
          <w:p w14:paraId="62B12AC4" w14:textId="699C4F1A" w:rsidR="00CE2865" w:rsidRPr="005207AE" w:rsidRDefault="00CE2865" w:rsidP="00D54D58">
            <w:pPr>
              <w:jc w:val="right"/>
              <w:rPr>
                <w:lang w:val="es-CR" w:eastAsia="es-ES"/>
              </w:rPr>
            </w:pPr>
            <w:r w:rsidRPr="005207AE">
              <w:t>2.855.558.087</w:t>
            </w:r>
          </w:p>
        </w:tc>
      </w:tr>
      <w:tr w:rsidR="00CE2865" w:rsidRPr="005207AE" w14:paraId="008BFA17" w14:textId="77777777" w:rsidTr="00D54D58">
        <w:trPr>
          <w:trHeight w:val="95"/>
        </w:trPr>
        <w:tc>
          <w:tcPr>
            <w:tcW w:w="2553" w:type="pct"/>
            <w:vAlign w:val="bottom"/>
          </w:tcPr>
          <w:p w14:paraId="0519E5DE" w14:textId="08843C2C" w:rsidR="00CE2865" w:rsidRPr="005207AE" w:rsidRDefault="00CE2865" w:rsidP="00CE2865">
            <w:pPr>
              <w:rPr>
                <w:bCs/>
                <w:color w:val="000000" w:themeColor="text1"/>
                <w:lang w:val="es-CR" w:eastAsia="es-CR"/>
              </w:rPr>
            </w:pPr>
            <w:r w:rsidRPr="005207AE">
              <w:rPr>
                <w:bCs/>
                <w:color w:val="000000" w:themeColor="text1"/>
                <w:lang w:val="es-CR" w:eastAsia="es-CR"/>
              </w:rPr>
              <w:t>Participación de Operaciones de Pensiones de Capital Público</w:t>
            </w:r>
          </w:p>
        </w:tc>
        <w:tc>
          <w:tcPr>
            <w:tcW w:w="139" w:type="pct"/>
            <w:vAlign w:val="bottom"/>
          </w:tcPr>
          <w:p w14:paraId="4D94247A" w14:textId="77777777" w:rsidR="00CE2865" w:rsidRPr="005207AE" w:rsidRDefault="00CE2865" w:rsidP="00CE2865">
            <w:pPr>
              <w:jc w:val="center"/>
              <w:rPr>
                <w:color w:val="000000"/>
                <w:lang w:val="es-CR" w:eastAsia="es-CR"/>
              </w:rPr>
            </w:pPr>
          </w:p>
        </w:tc>
        <w:tc>
          <w:tcPr>
            <w:tcW w:w="1093" w:type="pct"/>
            <w:tcBorders>
              <w:left w:val="nil"/>
              <w:right w:val="nil"/>
            </w:tcBorders>
            <w:vAlign w:val="bottom"/>
          </w:tcPr>
          <w:p w14:paraId="47484A51" w14:textId="1475C16C" w:rsidR="00CE2865" w:rsidRPr="005207AE" w:rsidRDefault="00CE2865" w:rsidP="00D54D58">
            <w:pPr>
              <w:jc w:val="right"/>
              <w:rPr>
                <w:lang w:val="es-CR" w:eastAsia="es-ES"/>
              </w:rPr>
            </w:pPr>
            <w:r w:rsidRPr="005207AE">
              <w:t>1.655.127.550</w:t>
            </w:r>
          </w:p>
        </w:tc>
        <w:tc>
          <w:tcPr>
            <w:tcW w:w="152" w:type="pct"/>
            <w:vAlign w:val="bottom"/>
          </w:tcPr>
          <w:p w14:paraId="3B57D1C7" w14:textId="77777777" w:rsidR="00CE2865" w:rsidRPr="005207AE" w:rsidRDefault="00CE2865" w:rsidP="00D54D58">
            <w:pPr>
              <w:jc w:val="right"/>
              <w:rPr>
                <w:lang w:val="es-CR" w:eastAsia="es-ES"/>
              </w:rPr>
            </w:pPr>
          </w:p>
        </w:tc>
        <w:tc>
          <w:tcPr>
            <w:tcW w:w="1063" w:type="pct"/>
            <w:tcBorders>
              <w:left w:val="nil"/>
              <w:right w:val="nil"/>
            </w:tcBorders>
            <w:vAlign w:val="bottom"/>
          </w:tcPr>
          <w:p w14:paraId="33179CA8" w14:textId="3556C9D9" w:rsidR="00CE2865" w:rsidRPr="005207AE" w:rsidRDefault="00CE2865" w:rsidP="00D54D58">
            <w:pPr>
              <w:jc w:val="right"/>
              <w:rPr>
                <w:lang w:val="es-CR" w:eastAsia="es-ES"/>
              </w:rPr>
            </w:pPr>
            <w:r w:rsidRPr="005207AE">
              <w:t>1.146.194.956</w:t>
            </w:r>
          </w:p>
        </w:tc>
      </w:tr>
      <w:tr w:rsidR="00CE2865" w:rsidRPr="005207AE" w14:paraId="4B694755" w14:textId="77777777" w:rsidTr="00D54D58">
        <w:trPr>
          <w:trHeight w:val="95"/>
        </w:trPr>
        <w:tc>
          <w:tcPr>
            <w:tcW w:w="2553" w:type="pct"/>
            <w:vAlign w:val="bottom"/>
            <w:hideMark/>
          </w:tcPr>
          <w:p w14:paraId="1505E3E7" w14:textId="64560509" w:rsidR="00CE2865" w:rsidRPr="005207AE" w:rsidRDefault="00CE2865" w:rsidP="00CE2865">
            <w:pPr>
              <w:rPr>
                <w:bCs/>
                <w:color w:val="000000" w:themeColor="text1"/>
                <w:lang w:val="es-CR" w:eastAsia="es-CR"/>
              </w:rPr>
            </w:pPr>
            <w:r w:rsidRPr="005207AE">
              <w:rPr>
                <w:bCs/>
                <w:color w:val="000000" w:themeColor="text1"/>
                <w:lang w:val="es-CR" w:eastAsia="es-CR"/>
              </w:rPr>
              <w:t>RIVM 15%</w:t>
            </w:r>
          </w:p>
        </w:tc>
        <w:tc>
          <w:tcPr>
            <w:tcW w:w="139" w:type="pct"/>
            <w:vAlign w:val="bottom"/>
          </w:tcPr>
          <w:p w14:paraId="1E04DA74" w14:textId="77777777" w:rsidR="00CE2865" w:rsidRPr="005207AE" w:rsidRDefault="00CE2865" w:rsidP="00CE2865">
            <w:pPr>
              <w:jc w:val="center"/>
              <w:rPr>
                <w:color w:val="000000"/>
                <w:lang w:val="es-CR" w:eastAsia="es-CR"/>
              </w:rPr>
            </w:pPr>
          </w:p>
        </w:tc>
        <w:tc>
          <w:tcPr>
            <w:tcW w:w="1093" w:type="pct"/>
            <w:tcBorders>
              <w:left w:val="nil"/>
              <w:bottom w:val="single" w:sz="4" w:space="0" w:color="auto"/>
              <w:right w:val="nil"/>
            </w:tcBorders>
            <w:vAlign w:val="bottom"/>
          </w:tcPr>
          <w:p w14:paraId="3B3D68B3" w14:textId="4000B9D0" w:rsidR="00CE2865" w:rsidRPr="005207AE" w:rsidRDefault="00CE2865" w:rsidP="00D54D58">
            <w:pPr>
              <w:jc w:val="right"/>
              <w:rPr>
                <w:lang w:val="es-CR" w:eastAsia="es-ES"/>
              </w:rPr>
            </w:pPr>
            <w:r w:rsidRPr="005207AE">
              <w:t>5.015.260.274</w:t>
            </w:r>
          </w:p>
        </w:tc>
        <w:tc>
          <w:tcPr>
            <w:tcW w:w="152" w:type="pct"/>
            <w:vAlign w:val="bottom"/>
          </w:tcPr>
          <w:p w14:paraId="3DE660F9" w14:textId="77777777" w:rsidR="00CE2865" w:rsidRPr="005207AE" w:rsidRDefault="00CE2865" w:rsidP="00D54D58">
            <w:pPr>
              <w:jc w:val="right"/>
              <w:rPr>
                <w:lang w:val="es-CR" w:eastAsia="es-ES"/>
              </w:rPr>
            </w:pPr>
          </w:p>
        </w:tc>
        <w:tc>
          <w:tcPr>
            <w:tcW w:w="1063" w:type="pct"/>
            <w:tcBorders>
              <w:left w:val="nil"/>
              <w:bottom w:val="single" w:sz="4" w:space="0" w:color="auto"/>
              <w:right w:val="nil"/>
            </w:tcBorders>
            <w:vAlign w:val="bottom"/>
          </w:tcPr>
          <w:p w14:paraId="4A230C9E" w14:textId="206F370C" w:rsidR="00CE2865" w:rsidRPr="005207AE" w:rsidRDefault="00CE2865" w:rsidP="00D54D58">
            <w:pPr>
              <w:jc w:val="right"/>
              <w:rPr>
                <w:lang w:val="es-CR" w:eastAsia="es-ES"/>
              </w:rPr>
            </w:pPr>
            <w:r w:rsidRPr="005207AE">
              <w:t>2.867.783.440</w:t>
            </w:r>
          </w:p>
        </w:tc>
      </w:tr>
      <w:tr w:rsidR="00CE2865" w:rsidRPr="005207AE" w14:paraId="68E08317" w14:textId="77777777" w:rsidTr="00D54D58">
        <w:trPr>
          <w:trHeight w:val="329"/>
        </w:trPr>
        <w:tc>
          <w:tcPr>
            <w:tcW w:w="2553" w:type="pct"/>
            <w:vAlign w:val="center"/>
            <w:hideMark/>
          </w:tcPr>
          <w:p w14:paraId="20E27859" w14:textId="77777777" w:rsidR="00CE2865" w:rsidRPr="005207AE" w:rsidRDefault="00CE2865" w:rsidP="00CE2865">
            <w:pPr>
              <w:rPr>
                <w:rFonts w:ascii="Calibri" w:eastAsia="Calibri" w:hAnsi="Calibri"/>
                <w:lang w:val="es-CR" w:eastAsia="es-CR"/>
              </w:rPr>
            </w:pPr>
          </w:p>
        </w:tc>
        <w:tc>
          <w:tcPr>
            <w:tcW w:w="139" w:type="pct"/>
            <w:vAlign w:val="bottom"/>
            <w:hideMark/>
          </w:tcPr>
          <w:p w14:paraId="2B2FBA76" w14:textId="77777777" w:rsidR="00CE2865" w:rsidRPr="005207AE" w:rsidRDefault="00CE2865" w:rsidP="00CE2865">
            <w:pPr>
              <w:jc w:val="center"/>
              <w:rPr>
                <w:color w:val="000000"/>
                <w:lang w:val="es-CR" w:eastAsia="es-CR"/>
              </w:rPr>
            </w:pPr>
            <w:r w:rsidRPr="005207AE">
              <w:rPr>
                <w:color w:val="000000"/>
                <w:lang w:val="es-CR" w:eastAsia="es-CR"/>
              </w:rPr>
              <w:t>¢</w:t>
            </w:r>
          </w:p>
        </w:tc>
        <w:tc>
          <w:tcPr>
            <w:tcW w:w="1093" w:type="pct"/>
            <w:tcBorders>
              <w:top w:val="single" w:sz="4" w:space="0" w:color="auto"/>
              <w:left w:val="nil"/>
              <w:bottom w:val="double" w:sz="4" w:space="0" w:color="auto"/>
              <w:right w:val="nil"/>
            </w:tcBorders>
            <w:vAlign w:val="bottom"/>
          </w:tcPr>
          <w:p w14:paraId="61110952" w14:textId="50AB4DDC" w:rsidR="00CE2865" w:rsidRPr="005207AE" w:rsidRDefault="00CE2865" w:rsidP="00D54D58">
            <w:pPr>
              <w:jc w:val="right"/>
              <w:rPr>
                <w:lang w:val="es-CR" w:eastAsia="es-ES"/>
              </w:rPr>
            </w:pPr>
            <w:r w:rsidRPr="005207AE">
              <w:t>17.158.214.687</w:t>
            </w:r>
          </w:p>
        </w:tc>
        <w:tc>
          <w:tcPr>
            <w:tcW w:w="152" w:type="pct"/>
            <w:vAlign w:val="bottom"/>
          </w:tcPr>
          <w:p w14:paraId="659F816D" w14:textId="77777777" w:rsidR="00CE2865" w:rsidRPr="005207AE" w:rsidRDefault="00CE2865" w:rsidP="00D54D58">
            <w:pPr>
              <w:jc w:val="right"/>
              <w:rPr>
                <w:lang w:val="es-CR" w:eastAsia="es-ES"/>
              </w:rPr>
            </w:pPr>
          </w:p>
        </w:tc>
        <w:tc>
          <w:tcPr>
            <w:tcW w:w="1063" w:type="pct"/>
            <w:tcBorders>
              <w:top w:val="single" w:sz="4" w:space="0" w:color="auto"/>
              <w:left w:val="nil"/>
              <w:bottom w:val="double" w:sz="4" w:space="0" w:color="auto"/>
              <w:right w:val="nil"/>
            </w:tcBorders>
            <w:vAlign w:val="bottom"/>
          </w:tcPr>
          <w:p w14:paraId="33352F5B" w14:textId="35547197" w:rsidR="00CE2865" w:rsidRPr="005207AE" w:rsidRDefault="00CE2865" w:rsidP="00D54D58">
            <w:pPr>
              <w:jc w:val="right"/>
              <w:rPr>
                <w:lang w:val="es-CR" w:eastAsia="es-ES"/>
              </w:rPr>
            </w:pPr>
            <w:r w:rsidRPr="005207AE">
              <w:t>9.592.739.915</w:t>
            </w:r>
          </w:p>
        </w:tc>
      </w:tr>
    </w:tbl>
    <w:p w14:paraId="7A2F480A" w14:textId="04E0D446" w:rsidR="00601251" w:rsidRPr="005207AE" w:rsidRDefault="00601251" w:rsidP="00EE4ABF">
      <w:pPr>
        <w:tabs>
          <w:tab w:val="left" w:pos="1440"/>
        </w:tabs>
        <w:ind w:left="1418" w:hanging="709"/>
        <w:jc w:val="both"/>
        <w:rPr>
          <w:lang w:val="es-CR"/>
        </w:rPr>
      </w:pPr>
    </w:p>
    <w:p w14:paraId="491A9E28" w14:textId="77777777" w:rsidR="00963DEC" w:rsidRPr="005207AE" w:rsidRDefault="00963DEC" w:rsidP="00963DEC">
      <w:pPr>
        <w:tabs>
          <w:tab w:val="left" w:pos="1440"/>
        </w:tabs>
        <w:ind w:left="1418" w:hanging="709"/>
        <w:jc w:val="both"/>
        <w:rPr>
          <w:lang w:val="es-CR"/>
        </w:rPr>
      </w:pPr>
      <w:r w:rsidRPr="005207AE">
        <w:rPr>
          <w:lang w:val="es-CR"/>
        </w:rPr>
        <w:t>Por el año terminado el 31 de diciembre, las disminuciones de participaciones sobre la utilidad del año se detallan como sigue:</w:t>
      </w:r>
    </w:p>
    <w:p w14:paraId="1D3249D6" w14:textId="77777777" w:rsidR="00963DEC" w:rsidRPr="005207AE" w:rsidRDefault="00963DEC" w:rsidP="00963DEC">
      <w:pPr>
        <w:tabs>
          <w:tab w:val="left" w:pos="1440"/>
        </w:tabs>
        <w:ind w:left="1418" w:hanging="709"/>
        <w:jc w:val="both"/>
        <w:rPr>
          <w:lang w:val="es-CR"/>
        </w:rPr>
      </w:pPr>
    </w:p>
    <w:tbl>
      <w:tblPr>
        <w:tblW w:w="9404" w:type="dxa"/>
        <w:tblLayout w:type="fixed"/>
        <w:tblCellMar>
          <w:left w:w="70" w:type="dxa"/>
          <w:right w:w="70" w:type="dxa"/>
        </w:tblCellMar>
        <w:tblLook w:val="04A0" w:firstRow="1" w:lastRow="0" w:firstColumn="1" w:lastColumn="0" w:noHBand="0" w:noVBand="1"/>
      </w:tblPr>
      <w:tblGrid>
        <w:gridCol w:w="5278"/>
        <w:gridCol w:w="304"/>
        <w:gridCol w:w="1818"/>
        <w:gridCol w:w="172"/>
        <w:gridCol w:w="1832"/>
      </w:tblGrid>
      <w:tr w:rsidR="00963DEC" w:rsidRPr="005207AE" w14:paraId="032A2729" w14:textId="77777777" w:rsidTr="00963DEC">
        <w:trPr>
          <w:trHeight w:val="93"/>
        </w:trPr>
        <w:tc>
          <w:tcPr>
            <w:tcW w:w="5278" w:type="dxa"/>
            <w:vAlign w:val="bottom"/>
            <w:hideMark/>
          </w:tcPr>
          <w:p w14:paraId="2D476066" w14:textId="77777777" w:rsidR="00963DEC" w:rsidRPr="005207AE" w:rsidRDefault="00963DEC" w:rsidP="00A00432">
            <w:pPr>
              <w:rPr>
                <w:rFonts w:ascii="Calibri" w:eastAsia="Calibri" w:hAnsi="Calibri"/>
                <w:lang w:val="es-CR" w:eastAsia="es-CR"/>
              </w:rPr>
            </w:pPr>
          </w:p>
        </w:tc>
        <w:tc>
          <w:tcPr>
            <w:tcW w:w="304" w:type="dxa"/>
            <w:vAlign w:val="bottom"/>
            <w:hideMark/>
          </w:tcPr>
          <w:p w14:paraId="2649F1BD" w14:textId="77777777" w:rsidR="00963DEC" w:rsidRPr="005207AE" w:rsidRDefault="00963DEC" w:rsidP="00A00432">
            <w:pPr>
              <w:jc w:val="center"/>
              <w:rPr>
                <w:rFonts w:ascii="Calibri" w:eastAsia="Calibri" w:hAnsi="Calibri"/>
                <w:lang w:val="es-CR" w:eastAsia="es-CR"/>
              </w:rPr>
            </w:pPr>
          </w:p>
        </w:tc>
        <w:tc>
          <w:tcPr>
            <w:tcW w:w="1818" w:type="dxa"/>
            <w:tcBorders>
              <w:left w:val="nil"/>
              <w:bottom w:val="single" w:sz="4" w:space="0" w:color="auto"/>
              <w:right w:val="nil"/>
            </w:tcBorders>
            <w:vAlign w:val="bottom"/>
            <w:hideMark/>
          </w:tcPr>
          <w:p w14:paraId="7DCB9A7A" w14:textId="655E56EB" w:rsidR="00963DEC" w:rsidRPr="005207AE" w:rsidRDefault="00963DEC" w:rsidP="00A00432">
            <w:pPr>
              <w:jc w:val="center"/>
              <w:rPr>
                <w:lang w:val="es-CR" w:eastAsia="es-ES"/>
              </w:rPr>
            </w:pPr>
            <w:r w:rsidRPr="005207AE">
              <w:rPr>
                <w:lang w:val="es-CR" w:eastAsia="es-ES"/>
              </w:rPr>
              <w:t>2019</w:t>
            </w:r>
          </w:p>
        </w:tc>
        <w:tc>
          <w:tcPr>
            <w:tcW w:w="172" w:type="dxa"/>
            <w:tcBorders>
              <w:left w:val="nil"/>
              <w:right w:val="nil"/>
            </w:tcBorders>
            <w:vAlign w:val="bottom"/>
            <w:hideMark/>
          </w:tcPr>
          <w:p w14:paraId="06F22AB7" w14:textId="77777777" w:rsidR="00963DEC" w:rsidRPr="005207AE" w:rsidRDefault="00963DEC" w:rsidP="00A00432">
            <w:pPr>
              <w:jc w:val="center"/>
              <w:rPr>
                <w:rFonts w:ascii="Calibri" w:eastAsia="Calibri" w:hAnsi="Calibri"/>
                <w:lang w:val="es-CR" w:eastAsia="es-CR"/>
              </w:rPr>
            </w:pPr>
          </w:p>
        </w:tc>
        <w:tc>
          <w:tcPr>
            <w:tcW w:w="1832" w:type="dxa"/>
            <w:tcBorders>
              <w:left w:val="nil"/>
              <w:bottom w:val="single" w:sz="4" w:space="0" w:color="auto"/>
              <w:right w:val="nil"/>
            </w:tcBorders>
            <w:vAlign w:val="bottom"/>
            <w:hideMark/>
          </w:tcPr>
          <w:p w14:paraId="135D73A4" w14:textId="2AA287EA" w:rsidR="00963DEC" w:rsidRPr="005207AE" w:rsidRDefault="00963DEC" w:rsidP="00A00432">
            <w:pPr>
              <w:jc w:val="center"/>
              <w:rPr>
                <w:lang w:val="es-CR" w:eastAsia="es-ES"/>
              </w:rPr>
            </w:pPr>
            <w:r w:rsidRPr="005207AE">
              <w:rPr>
                <w:lang w:val="es-CR" w:eastAsia="es-ES"/>
              </w:rPr>
              <w:t>2018</w:t>
            </w:r>
          </w:p>
        </w:tc>
      </w:tr>
      <w:tr w:rsidR="00963DEC" w:rsidRPr="005207AE" w14:paraId="7FF64484" w14:textId="77777777" w:rsidTr="00A00432">
        <w:trPr>
          <w:trHeight w:val="83"/>
        </w:trPr>
        <w:tc>
          <w:tcPr>
            <w:tcW w:w="5278" w:type="dxa"/>
            <w:vAlign w:val="bottom"/>
            <w:hideMark/>
          </w:tcPr>
          <w:p w14:paraId="032CF570" w14:textId="77777777" w:rsidR="00963DEC" w:rsidRPr="005207AE" w:rsidRDefault="00963DEC" w:rsidP="00963DEC">
            <w:pPr>
              <w:rPr>
                <w:lang w:val="es-CR"/>
              </w:rPr>
            </w:pPr>
            <w:r w:rsidRPr="005207AE">
              <w:rPr>
                <w:lang w:val="es-CR"/>
              </w:rPr>
              <w:t>Fondo Nacional de Emergencia 3%</w:t>
            </w:r>
          </w:p>
        </w:tc>
        <w:tc>
          <w:tcPr>
            <w:tcW w:w="304" w:type="dxa"/>
            <w:vAlign w:val="bottom"/>
            <w:hideMark/>
          </w:tcPr>
          <w:p w14:paraId="6ED07D3D" w14:textId="77777777" w:rsidR="00963DEC" w:rsidRPr="005207AE" w:rsidRDefault="00963DEC" w:rsidP="00963DEC">
            <w:pPr>
              <w:jc w:val="center"/>
              <w:rPr>
                <w:lang w:val="es-CR" w:eastAsia="es-CR"/>
              </w:rPr>
            </w:pPr>
            <w:r w:rsidRPr="005207AE">
              <w:rPr>
                <w:bCs/>
                <w:lang w:val="es-CR" w:eastAsia="es-ES"/>
              </w:rPr>
              <w:t>¢</w:t>
            </w:r>
          </w:p>
        </w:tc>
        <w:tc>
          <w:tcPr>
            <w:tcW w:w="1818" w:type="dxa"/>
            <w:tcBorders>
              <w:top w:val="single" w:sz="4" w:space="0" w:color="auto"/>
              <w:left w:val="nil"/>
              <w:bottom w:val="nil"/>
              <w:right w:val="nil"/>
            </w:tcBorders>
            <w:vAlign w:val="center"/>
          </w:tcPr>
          <w:p w14:paraId="4F617CCC" w14:textId="0328D9C9" w:rsidR="00963DEC" w:rsidRPr="005207AE" w:rsidRDefault="00963DEC" w:rsidP="00963DEC">
            <w:pPr>
              <w:jc w:val="center"/>
              <w:rPr>
                <w:lang w:val="es-CR" w:eastAsia="es-ES"/>
              </w:rPr>
            </w:pPr>
            <w:r w:rsidRPr="005207AE">
              <w:rPr>
                <w:lang w:val="es-CR" w:eastAsia="es-ES"/>
              </w:rPr>
              <w:t>-</w:t>
            </w:r>
          </w:p>
        </w:tc>
        <w:tc>
          <w:tcPr>
            <w:tcW w:w="172" w:type="dxa"/>
            <w:vAlign w:val="bottom"/>
          </w:tcPr>
          <w:p w14:paraId="69FD892E" w14:textId="77777777" w:rsidR="00963DEC" w:rsidRPr="005207AE" w:rsidRDefault="00963DEC" w:rsidP="00963DEC">
            <w:pPr>
              <w:jc w:val="right"/>
              <w:rPr>
                <w:rFonts w:ascii="Calibri" w:eastAsia="Calibri" w:hAnsi="Calibri"/>
                <w:lang w:val="es-CR" w:eastAsia="es-CR"/>
              </w:rPr>
            </w:pPr>
          </w:p>
        </w:tc>
        <w:tc>
          <w:tcPr>
            <w:tcW w:w="1832" w:type="dxa"/>
            <w:tcBorders>
              <w:top w:val="single" w:sz="4" w:space="0" w:color="auto"/>
              <w:left w:val="nil"/>
              <w:bottom w:val="nil"/>
              <w:right w:val="nil"/>
            </w:tcBorders>
          </w:tcPr>
          <w:p w14:paraId="3E849934" w14:textId="2BC7684F" w:rsidR="00963DEC" w:rsidRPr="005207AE" w:rsidRDefault="00963DEC" w:rsidP="00963DEC">
            <w:pPr>
              <w:jc w:val="right"/>
              <w:rPr>
                <w:lang w:val="es-CR" w:eastAsia="es-ES"/>
              </w:rPr>
            </w:pPr>
            <w:r w:rsidRPr="005207AE">
              <w:t>740.029</w:t>
            </w:r>
          </w:p>
        </w:tc>
      </w:tr>
      <w:tr w:rsidR="00963DEC" w:rsidRPr="005207AE" w14:paraId="04DB607E" w14:textId="77777777" w:rsidTr="00A00432">
        <w:trPr>
          <w:trHeight w:val="294"/>
        </w:trPr>
        <w:tc>
          <w:tcPr>
            <w:tcW w:w="5278" w:type="dxa"/>
            <w:vAlign w:val="bottom"/>
          </w:tcPr>
          <w:p w14:paraId="25AF79FC" w14:textId="77777777" w:rsidR="00963DEC" w:rsidRPr="005207AE" w:rsidRDefault="00963DEC" w:rsidP="00963DEC">
            <w:pPr>
              <w:rPr>
                <w:lang w:val="es-CR"/>
              </w:rPr>
            </w:pPr>
            <w:r w:rsidRPr="005207AE">
              <w:rPr>
                <w:lang w:val="es-CR"/>
              </w:rPr>
              <w:t>INFOCOOP 10%</w:t>
            </w:r>
          </w:p>
        </w:tc>
        <w:tc>
          <w:tcPr>
            <w:tcW w:w="304" w:type="dxa"/>
            <w:vAlign w:val="bottom"/>
          </w:tcPr>
          <w:p w14:paraId="57E7801A" w14:textId="77777777" w:rsidR="00963DEC" w:rsidRPr="005207AE" w:rsidRDefault="00963DEC" w:rsidP="00963DEC">
            <w:pPr>
              <w:jc w:val="center"/>
              <w:rPr>
                <w:lang w:val="es-CR" w:eastAsia="es-CR"/>
              </w:rPr>
            </w:pPr>
          </w:p>
        </w:tc>
        <w:tc>
          <w:tcPr>
            <w:tcW w:w="1818" w:type="dxa"/>
            <w:vAlign w:val="center"/>
          </w:tcPr>
          <w:p w14:paraId="672A5131" w14:textId="513799B5" w:rsidR="00963DEC" w:rsidRPr="005207AE" w:rsidRDefault="00963DEC" w:rsidP="00963DEC">
            <w:pPr>
              <w:jc w:val="center"/>
              <w:rPr>
                <w:lang w:val="es-CR" w:eastAsia="es-ES"/>
              </w:rPr>
            </w:pPr>
            <w:r w:rsidRPr="005207AE">
              <w:rPr>
                <w:lang w:val="es-CR" w:eastAsia="es-ES"/>
              </w:rPr>
              <w:t>-</w:t>
            </w:r>
          </w:p>
        </w:tc>
        <w:tc>
          <w:tcPr>
            <w:tcW w:w="172" w:type="dxa"/>
            <w:vAlign w:val="bottom"/>
          </w:tcPr>
          <w:p w14:paraId="5D79A648" w14:textId="77777777" w:rsidR="00963DEC" w:rsidRPr="005207AE" w:rsidRDefault="00963DEC" w:rsidP="00963DEC">
            <w:pPr>
              <w:jc w:val="right"/>
              <w:rPr>
                <w:lang w:val="es-CR" w:eastAsia="es-ES"/>
              </w:rPr>
            </w:pPr>
          </w:p>
        </w:tc>
        <w:tc>
          <w:tcPr>
            <w:tcW w:w="1832" w:type="dxa"/>
          </w:tcPr>
          <w:p w14:paraId="1EECFE10" w14:textId="4989FAB9" w:rsidR="00963DEC" w:rsidRPr="005207AE" w:rsidRDefault="00963DEC" w:rsidP="00963DEC">
            <w:pPr>
              <w:jc w:val="right"/>
              <w:rPr>
                <w:lang w:val="es-CR" w:eastAsia="es-ES"/>
              </w:rPr>
            </w:pPr>
            <w:r w:rsidRPr="005207AE">
              <w:t>204.799.495</w:t>
            </w:r>
          </w:p>
        </w:tc>
      </w:tr>
      <w:tr w:rsidR="00963DEC" w:rsidRPr="005207AE" w14:paraId="10B5C926" w14:textId="77777777" w:rsidTr="00A00432">
        <w:trPr>
          <w:trHeight w:val="294"/>
        </w:trPr>
        <w:tc>
          <w:tcPr>
            <w:tcW w:w="5278" w:type="dxa"/>
            <w:vAlign w:val="bottom"/>
            <w:hideMark/>
          </w:tcPr>
          <w:p w14:paraId="6F11697C" w14:textId="77777777" w:rsidR="00963DEC" w:rsidRPr="005207AE" w:rsidRDefault="00963DEC" w:rsidP="00963DEC">
            <w:pPr>
              <w:rPr>
                <w:lang w:val="es-CR"/>
              </w:rPr>
            </w:pPr>
            <w:r w:rsidRPr="005207AE">
              <w:rPr>
                <w:lang w:val="es-CR"/>
              </w:rPr>
              <w:t>RIVM 15%</w:t>
            </w:r>
          </w:p>
        </w:tc>
        <w:tc>
          <w:tcPr>
            <w:tcW w:w="304" w:type="dxa"/>
            <w:vAlign w:val="bottom"/>
          </w:tcPr>
          <w:p w14:paraId="0A089E3B" w14:textId="77777777" w:rsidR="00963DEC" w:rsidRPr="005207AE" w:rsidRDefault="00963DEC" w:rsidP="00963DEC">
            <w:pPr>
              <w:jc w:val="center"/>
              <w:rPr>
                <w:lang w:val="es-CR" w:eastAsia="es-CR"/>
              </w:rPr>
            </w:pPr>
          </w:p>
        </w:tc>
        <w:tc>
          <w:tcPr>
            <w:tcW w:w="1818" w:type="dxa"/>
            <w:vAlign w:val="center"/>
          </w:tcPr>
          <w:p w14:paraId="07AAEB5E" w14:textId="5D109C9B" w:rsidR="00963DEC" w:rsidRPr="005207AE" w:rsidRDefault="00963DEC" w:rsidP="00963DEC">
            <w:pPr>
              <w:jc w:val="center"/>
              <w:rPr>
                <w:lang w:val="es-CR" w:eastAsia="es-ES"/>
              </w:rPr>
            </w:pPr>
            <w:r w:rsidRPr="005207AE">
              <w:rPr>
                <w:lang w:val="es-CR" w:eastAsia="es-ES"/>
              </w:rPr>
              <w:t>-</w:t>
            </w:r>
          </w:p>
        </w:tc>
        <w:tc>
          <w:tcPr>
            <w:tcW w:w="172" w:type="dxa"/>
            <w:vAlign w:val="bottom"/>
          </w:tcPr>
          <w:p w14:paraId="431435E3" w14:textId="77777777" w:rsidR="00963DEC" w:rsidRPr="005207AE" w:rsidRDefault="00963DEC" w:rsidP="00963DEC">
            <w:pPr>
              <w:jc w:val="right"/>
              <w:rPr>
                <w:lang w:val="es-CR" w:eastAsia="es-ES"/>
              </w:rPr>
            </w:pPr>
          </w:p>
        </w:tc>
        <w:tc>
          <w:tcPr>
            <w:tcW w:w="1832" w:type="dxa"/>
          </w:tcPr>
          <w:p w14:paraId="79641CE7" w14:textId="1F79CF8D" w:rsidR="00963DEC" w:rsidRPr="005207AE" w:rsidRDefault="00963DEC" w:rsidP="00963DEC">
            <w:pPr>
              <w:jc w:val="right"/>
              <w:rPr>
                <w:lang w:val="es-CR" w:eastAsia="es-ES"/>
              </w:rPr>
            </w:pPr>
            <w:r w:rsidRPr="005207AE">
              <w:t>402.176.996</w:t>
            </w:r>
          </w:p>
        </w:tc>
      </w:tr>
      <w:tr w:rsidR="00963DEC" w:rsidRPr="005207AE" w14:paraId="76F002D6" w14:textId="77777777" w:rsidTr="00A00432">
        <w:trPr>
          <w:trHeight w:val="83"/>
        </w:trPr>
        <w:tc>
          <w:tcPr>
            <w:tcW w:w="5278" w:type="dxa"/>
            <w:vAlign w:val="center"/>
            <w:hideMark/>
          </w:tcPr>
          <w:p w14:paraId="28F27AC4" w14:textId="77777777" w:rsidR="00963DEC" w:rsidRPr="005207AE" w:rsidRDefault="00963DEC" w:rsidP="00963DEC">
            <w:pPr>
              <w:rPr>
                <w:lang w:val="es-CR"/>
              </w:rPr>
            </w:pPr>
          </w:p>
        </w:tc>
        <w:tc>
          <w:tcPr>
            <w:tcW w:w="304" w:type="dxa"/>
            <w:vAlign w:val="bottom"/>
            <w:hideMark/>
          </w:tcPr>
          <w:p w14:paraId="795C8160" w14:textId="77777777" w:rsidR="00963DEC" w:rsidRPr="005207AE" w:rsidRDefault="00963DEC" w:rsidP="00963DEC">
            <w:pPr>
              <w:jc w:val="center"/>
              <w:rPr>
                <w:lang w:val="es-CR" w:eastAsia="es-CR"/>
              </w:rPr>
            </w:pPr>
            <w:r w:rsidRPr="005207AE">
              <w:rPr>
                <w:lang w:val="es-CR" w:eastAsia="es-CR"/>
              </w:rPr>
              <w:t>¢</w:t>
            </w:r>
          </w:p>
        </w:tc>
        <w:tc>
          <w:tcPr>
            <w:tcW w:w="1818" w:type="dxa"/>
            <w:tcBorders>
              <w:top w:val="single" w:sz="4" w:space="0" w:color="auto"/>
              <w:left w:val="nil"/>
              <w:bottom w:val="double" w:sz="4" w:space="0" w:color="auto"/>
              <w:right w:val="nil"/>
            </w:tcBorders>
            <w:vAlign w:val="center"/>
          </w:tcPr>
          <w:p w14:paraId="6CDC2759" w14:textId="6154CDB5" w:rsidR="00963DEC" w:rsidRPr="005207AE" w:rsidRDefault="00963DEC" w:rsidP="00963DEC">
            <w:pPr>
              <w:jc w:val="center"/>
              <w:rPr>
                <w:bCs/>
                <w:lang w:val="es-CR" w:eastAsia="es-ES"/>
              </w:rPr>
            </w:pPr>
            <w:r w:rsidRPr="005207AE">
              <w:rPr>
                <w:bCs/>
                <w:lang w:val="es-CR" w:eastAsia="es-ES"/>
              </w:rPr>
              <w:t>-</w:t>
            </w:r>
          </w:p>
        </w:tc>
        <w:tc>
          <w:tcPr>
            <w:tcW w:w="172" w:type="dxa"/>
            <w:vAlign w:val="bottom"/>
          </w:tcPr>
          <w:p w14:paraId="54DE7BB0" w14:textId="77777777" w:rsidR="00963DEC" w:rsidRPr="005207AE" w:rsidRDefault="00963DEC" w:rsidP="00963DEC">
            <w:pPr>
              <w:jc w:val="right"/>
              <w:rPr>
                <w:bCs/>
                <w:lang w:val="es-CR" w:eastAsia="es-ES"/>
              </w:rPr>
            </w:pPr>
          </w:p>
        </w:tc>
        <w:tc>
          <w:tcPr>
            <w:tcW w:w="1832" w:type="dxa"/>
            <w:tcBorders>
              <w:top w:val="single" w:sz="4" w:space="0" w:color="auto"/>
              <w:left w:val="nil"/>
              <w:bottom w:val="double" w:sz="4" w:space="0" w:color="auto"/>
              <w:right w:val="nil"/>
            </w:tcBorders>
          </w:tcPr>
          <w:p w14:paraId="763C009A" w14:textId="13C75407" w:rsidR="00963DEC" w:rsidRPr="005207AE" w:rsidRDefault="00963DEC" w:rsidP="00963DEC">
            <w:pPr>
              <w:jc w:val="right"/>
              <w:rPr>
                <w:bCs/>
                <w:lang w:val="es-CR" w:eastAsia="es-ES"/>
              </w:rPr>
            </w:pPr>
            <w:r w:rsidRPr="005207AE">
              <w:t>607.716.520</w:t>
            </w:r>
          </w:p>
        </w:tc>
      </w:tr>
    </w:tbl>
    <w:p w14:paraId="403C4338" w14:textId="62EB8140" w:rsidR="0002558D" w:rsidRPr="005207AE" w:rsidRDefault="0002558D" w:rsidP="00EE4ABF">
      <w:pPr>
        <w:tabs>
          <w:tab w:val="left" w:pos="1440"/>
        </w:tabs>
        <w:ind w:left="1418" w:hanging="709"/>
        <w:jc w:val="both"/>
        <w:rPr>
          <w:lang w:val="es-CR"/>
        </w:rPr>
      </w:pPr>
    </w:p>
    <w:p w14:paraId="7A027E53"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Valor razonable de los instrumentos financieros</w:t>
      </w:r>
    </w:p>
    <w:p w14:paraId="4CB53621" w14:textId="77777777" w:rsidR="00332AEA" w:rsidRPr="005207AE" w:rsidRDefault="00332AEA" w:rsidP="00EE4ABF">
      <w:pPr>
        <w:tabs>
          <w:tab w:val="left" w:pos="1440"/>
        </w:tabs>
        <w:ind w:left="1418" w:hanging="709"/>
        <w:jc w:val="both"/>
        <w:rPr>
          <w:sz w:val="20"/>
          <w:szCs w:val="20"/>
          <w:lang w:val="es-CR"/>
        </w:rPr>
      </w:pPr>
    </w:p>
    <w:p w14:paraId="5EEA731E" w14:textId="66127667" w:rsidR="00C16E96" w:rsidRPr="005207AE" w:rsidRDefault="005E7FDC" w:rsidP="00EE4ABF">
      <w:pPr>
        <w:tabs>
          <w:tab w:val="left" w:pos="1440"/>
        </w:tabs>
        <w:ind w:left="1418" w:hanging="709"/>
        <w:jc w:val="both"/>
        <w:rPr>
          <w:lang w:val="es-CR"/>
        </w:rPr>
      </w:pPr>
      <w:r w:rsidRPr="005207AE">
        <w:rPr>
          <w:lang w:val="es-CR"/>
        </w:rPr>
        <w:t>L</w:t>
      </w:r>
      <w:r w:rsidR="00BF304A" w:rsidRPr="005207AE">
        <w:rPr>
          <w:lang w:val="es-CR"/>
        </w:rPr>
        <w:t>a</w:t>
      </w:r>
      <w:r w:rsidR="00C16E96" w:rsidRPr="005207AE">
        <w:rPr>
          <w:lang w:val="es-CR"/>
        </w:rPr>
        <w:t xml:space="preserve"> comparación de los valores en libros y los valores razonables de todos los activos y pasivos financieros que no son llevados al valor razonable, se muestra en la siguiente tabla:</w:t>
      </w:r>
    </w:p>
    <w:p w14:paraId="634F2BA6" w14:textId="77777777" w:rsidR="00332AEA" w:rsidRPr="005207AE" w:rsidRDefault="00332AEA" w:rsidP="00EE4ABF">
      <w:pPr>
        <w:tabs>
          <w:tab w:val="left" w:pos="1440"/>
        </w:tabs>
        <w:ind w:left="1418" w:hanging="709"/>
        <w:jc w:val="both"/>
        <w:rPr>
          <w:sz w:val="20"/>
          <w:szCs w:val="20"/>
          <w:lang w:val="es-CR"/>
        </w:rPr>
      </w:pPr>
    </w:p>
    <w:tbl>
      <w:tblPr>
        <w:tblW w:w="0" w:type="auto"/>
        <w:tblCellMar>
          <w:left w:w="70" w:type="dxa"/>
          <w:right w:w="70" w:type="dxa"/>
        </w:tblCellMar>
        <w:tblLook w:val="04A0" w:firstRow="1" w:lastRow="0" w:firstColumn="1" w:lastColumn="0" w:noHBand="0" w:noVBand="1"/>
      </w:tblPr>
      <w:tblGrid>
        <w:gridCol w:w="5074"/>
        <w:gridCol w:w="260"/>
        <w:gridCol w:w="1940"/>
        <w:gridCol w:w="146"/>
        <w:gridCol w:w="1940"/>
      </w:tblGrid>
      <w:tr w:rsidR="004A367D" w:rsidRPr="005207AE" w14:paraId="35B806AB" w14:textId="77777777" w:rsidTr="00E12BA8">
        <w:trPr>
          <w:trHeight w:val="95"/>
        </w:trPr>
        <w:tc>
          <w:tcPr>
            <w:tcW w:w="0" w:type="auto"/>
            <w:tcBorders>
              <w:top w:val="nil"/>
              <w:left w:val="nil"/>
              <w:bottom w:val="nil"/>
              <w:right w:val="nil"/>
            </w:tcBorders>
            <w:shd w:val="clear" w:color="auto" w:fill="auto"/>
            <w:hideMark/>
          </w:tcPr>
          <w:p w14:paraId="6F4A72C4" w14:textId="77777777" w:rsidR="004A367D" w:rsidRPr="005207AE" w:rsidRDefault="004A367D" w:rsidP="000F5FE2">
            <w:pPr>
              <w:pStyle w:val="Sangra2detindependiente"/>
              <w:tabs>
                <w:tab w:val="clear" w:pos="405"/>
              </w:tabs>
              <w:ind w:left="216" w:hanging="288"/>
              <w:jc w:val="left"/>
              <w:rPr>
                <w:bCs/>
                <w:color w:val="000000" w:themeColor="text1"/>
                <w:sz w:val="24"/>
                <w:szCs w:val="24"/>
                <w:lang w:val="es-CR" w:eastAsia="es-CR"/>
              </w:rPr>
            </w:pPr>
          </w:p>
        </w:tc>
        <w:tc>
          <w:tcPr>
            <w:tcW w:w="0" w:type="auto"/>
            <w:tcBorders>
              <w:top w:val="nil"/>
              <w:left w:val="nil"/>
              <w:right w:val="nil"/>
            </w:tcBorders>
            <w:vAlign w:val="bottom"/>
          </w:tcPr>
          <w:p w14:paraId="1621C5E3" w14:textId="77777777" w:rsidR="004A367D" w:rsidRPr="005207AE" w:rsidRDefault="004A367D" w:rsidP="0058550C">
            <w:pPr>
              <w:jc w:val="center"/>
              <w:rPr>
                <w:bCs/>
                <w:u w:val="single"/>
                <w:lang w:val="es-CR" w:eastAsia="es-ES"/>
              </w:rPr>
            </w:pPr>
          </w:p>
        </w:tc>
        <w:tc>
          <w:tcPr>
            <w:tcW w:w="0" w:type="auto"/>
            <w:gridSpan w:val="3"/>
            <w:tcBorders>
              <w:top w:val="nil"/>
              <w:left w:val="nil"/>
              <w:bottom w:val="outset" w:sz="6" w:space="0" w:color="auto"/>
              <w:right w:val="nil"/>
            </w:tcBorders>
            <w:shd w:val="clear" w:color="auto" w:fill="auto"/>
            <w:vAlign w:val="bottom"/>
            <w:hideMark/>
          </w:tcPr>
          <w:p w14:paraId="28B15288" w14:textId="2218AE22" w:rsidR="004A367D" w:rsidRPr="005207AE" w:rsidRDefault="004139C4" w:rsidP="004A367D">
            <w:pPr>
              <w:jc w:val="center"/>
              <w:rPr>
                <w:bCs/>
                <w:lang w:val="es-CR" w:eastAsia="es-ES"/>
              </w:rPr>
            </w:pPr>
            <w:r w:rsidRPr="005207AE">
              <w:rPr>
                <w:bCs/>
                <w:lang w:val="es-CR" w:eastAsia="es-ES"/>
              </w:rPr>
              <w:t>2019</w:t>
            </w:r>
          </w:p>
        </w:tc>
      </w:tr>
      <w:tr w:rsidR="004A367D" w:rsidRPr="005207AE" w14:paraId="7F53FE54" w14:textId="77777777" w:rsidTr="00E12BA8">
        <w:trPr>
          <w:trHeight w:val="153"/>
        </w:trPr>
        <w:tc>
          <w:tcPr>
            <w:tcW w:w="0" w:type="auto"/>
            <w:tcBorders>
              <w:top w:val="nil"/>
              <w:left w:val="nil"/>
              <w:bottom w:val="nil"/>
              <w:right w:val="nil"/>
            </w:tcBorders>
            <w:shd w:val="clear" w:color="auto" w:fill="auto"/>
            <w:hideMark/>
          </w:tcPr>
          <w:p w14:paraId="6FE4B119" w14:textId="77777777" w:rsidR="004A367D" w:rsidRPr="005207AE" w:rsidRDefault="004A367D" w:rsidP="000F5FE2">
            <w:pPr>
              <w:pStyle w:val="Sangra2detindependiente"/>
              <w:tabs>
                <w:tab w:val="clear" w:pos="405"/>
              </w:tabs>
              <w:ind w:left="216" w:hanging="288"/>
              <w:jc w:val="left"/>
              <w:rPr>
                <w:bCs/>
                <w:color w:val="000000" w:themeColor="text1"/>
                <w:sz w:val="24"/>
                <w:szCs w:val="24"/>
                <w:lang w:val="es-CR" w:eastAsia="es-CR"/>
              </w:rPr>
            </w:pPr>
          </w:p>
        </w:tc>
        <w:tc>
          <w:tcPr>
            <w:tcW w:w="0" w:type="auto"/>
            <w:tcBorders>
              <w:top w:val="nil"/>
              <w:left w:val="nil"/>
              <w:right w:val="nil"/>
            </w:tcBorders>
            <w:vAlign w:val="bottom"/>
          </w:tcPr>
          <w:p w14:paraId="336B0A43" w14:textId="77777777" w:rsidR="004A367D" w:rsidRPr="005207AE" w:rsidRDefault="004A367D" w:rsidP="0058550C">
            <w:pPr>
              <w:jc w:val="center"/>
              <w:rPr>
                <w:bCs/>
                <w:u w:val="single"/>
                <w:lang w:val="es-CR" w:eastAsia="es-ES"/>
              </w:rPr>
            </w:pPr>
          </w:p>
        </w:tc>
        <w:tc>
          <w:tcPr>
            <w:tcW w:w="0" w:type="auto"/>
            <w:tcBorders>
              <w:top w:val="nil"/>
              <w:left w:val="nil"/>
              <w:bottom w:val="outset" w:sz="6" w:space="0" w:color="auto"/>
              <w:right w:val="nil"/>
            </w:tcBorders>
            <w:shd w:val="clear" w:color="auto" w:fill="auto"/>
            <w:hideMark/>
          </w:tcPr>
          <w:p w14:paraId="2C7581AF" w14:textId="77777777" w:rsidR="004A367D" w:rsidRPr="005207AE" w:rsidRDefault="004A367D" w:rsidP="005A1673">
            <w:pPr>
              <w:jc w:val="center"/>
              <w:rPr>
                <w:bCs/>
                <w:lang w:val="es-CR" w:eastAsia="es-ES"/>
              </w:rPr>
            </w:pPr>
            <w:r w:rsidRPr="005207AE">
              <w:rPr>
                <w:bCs/>
                <w:lang w:val="es-CR" w:eastAsia="es-ES"/>
              </w:rPr>
              <w:t>Valor en libros</w:t>
            </w:r>
          </w:p>
        </w:tc>
        <w:tc>
          <w:tcPr>
            <w:tcW w:w="0" w:type="auto"/>
            <w:tcBorders>
              <w:top w:val="nil"/>
              <w:left w:val="nil"/>
              <w:bottom w:val="nil"/>
              <w:right w:val="nil"/>
            </w:tcBorders>
          </w:tcPr>
          <w:p w14:paraId="32FCEC25" w14:textId="77777777" w:rsidR="004A367D" w:rsidRPr="005207AE" w:rsidRDefault="004A367D" w:rsidP="005A1673">
            <w:pPr>
              <w:jc w:val="center"/>
              <w:rPr>
                <w:bCs/>
                <w:lang w:val="es-CR" w:eastAsia="es-ES"/>
              </w:rPr>
            </w:pPr>
          </w:p>
        </w:tc>
        <w:tc>
          <w:tcPr>
            <w:tcW w:w="0" w:type="auto"/>
            <w:tcBorders>
              <w:top w:val="nil"/>
              <w:left w:val="nil"/>
              <w:bottom w:val="outset" w:sz="6" w:space="0" w:color="auto"/>
              <w:right w:val="nil"/>
            </w:tcBorders>
            <w:shd w:val="clear" w:color="auto" w:fill="auto"/>
            <w:hideMark/>
          </w:tcPr>
          <w:p w14:paraId="2BFC0B8E" w14:textId="77777777" w:rsidR="004A367D" w:rsidRPr="005207AE" w:rsidRDefault="004A367D" w:rsidP="005A1673">
            <w:pPr>
              <w:jc w:val="center"/>
              <w:rPr>
                <w:bCs/>
                <w:lang w:val="es-CR" w:eastAsia="es-ES"/>
              </w:rPr>
            </w:pPr>
            <w:r w:rsidRPr="005207AE">
              <w:rPr>
                <w:bCs/>
                <w:lang w:val="es-CR" w:eastAsia="es-ES"/>
              </w:rPr>
              <w:t>Valor razonable</w:t>
            </w:r>
          </w:p>
        </w:tc>
      </w:tr>
      <w:tr w:rsidR="004A367D" w:rsidRPr="005207AE" w14:paraId="6EC313FB" w14:textId="77777777" w:rsidTr="00E12BA8">
        <w:trPr>
          <w:trHeight w:val="80"/>
        </w:trPr>
        <w:tc>
          <w:tcPr>
            <w:tcW w:w="0" w:type="auto"/>
            <w:tcBorders>
              <w:top w:val="nil"/>
              <w:left w:val="nil"/>
              <w:bottom w:val="nil"/>
              <w:right w:val="nil"/>
            </w:tcBorders>
            <w:shd w:val="clear" w:color="auto" w:fill="auto"/>
            <w:vAlign w:val="bottom"/>
            <w:hideMark/>
          </w:tcPr>
          <w:p w14:paraId="5450E21D" w14:textId="77777777" w:rsidR="004A367D" w:rsidRPr="005207AE" w:rsidRDefault="004A367D" w:rsidP="0010570F">
            <w:pPr>
              <w:rPr>
                <w:bCs/>
                <w:i/>
                <w:iCs/>
                <w:color w:val="000000" w:themeColor="text1"/>
                <w:u w:val="single"/>
                <w:lang w:val="es-CR" w:eastAsia="es-CR"/>
              </w:rPr>
            </w:pPr>
            <w:r w:rsidRPr="005207AE">
              <w:rPr>
                <w:bCs/>
                <w:i/>
                <w:iCs/>
                <w:color w:val="000000" w:themeColor="text1"/>
                <w:u w:val="single"/>
                <w:lang w:val="es-CR" w:eastAsia="es-CR"/>
              </w:rPr>
              <w:t>Activos financieros:</w:t>
            </w:r>
          </w:p>
        </w:tc>
        <w:tc>
          <w:tcPr>
            <w:tcW w:w="0" w:type="auto"/>
            <w:tcBorders>
              <w:left w:val="nil"/>
              <w:bottom w:val="nil"/>
              <w:right w:val="nil"/>
            </w:tcBorders>
            <w:vAlign w:val="bottom"/>
          </w:tcPr>
          <w:p w14:paraId="3DFF4748" w14:textId="77777777" w:rsidR="004A367D" w:rsidRPr="005207AE" w:rsidRDefault="004A367D" w:rsidP="0058550C">
            <w:pPr>
              <w:jc w:val="center"/>
              <w:rPr>
                <w:i/>
                <w:lang w:val="es-CR" w:eastAsia="es-ES"/>
              </w:rPr>
            </w:pPr>
          </w:p>
        </w:tc>
        <w:tc>
          <w:tcPr>
            <w:tcW w:w="0" w:type="auto"/>
            <w:tcBorders>
              <w:top w:val="outset" w:sz="6" w:space="0" w:color="auto"/>
              <w:left w:val="nil"/>
              <w:bottom w:val="nil"/>
              <w:right w:val="nil"/>
            </w:tcBorders>
            <w:shd w:val="clear" w:color="auto" w:fill="auto"/>
            <w:vAlign w:val="center"/>
            <w:hideMark/>
          </w:tcPr>
          <w:p w14:paraId="055E5958" w14:textId="77777777" w:rsidR="004A367D" w:rsidRPr="005207AE" w:rsidRDefault="004A367D" w:rsidP="005A1673">
            <w:pPr>
              <w:jc w:val="right"/>
              <w:rPr>
                <w:i/>
                <w:lang w:val="es-CR" w:eastAsia="es-ES"/>
              </w:rPr>
            </w:pPr>
          </w:p>
        </w:tc>
        <w:tc>
          <w:tcPr>
            <w:tcW w:w="0" w:type="auto"/>
            <w:tcBorders>
              <w:top w:val="nil"/>
              <w:left w:val="nil"/>
              <w:bottom w:val="nil"/>
              <w:right w:val="nil"/>
            </w:tcBorders>
            <w:vAlign w:val="center"/>
          </w:tcPr>
          <w:p w14:paraId="0F9643B0" w14:textId="77777777" w:rsidR="004A367D" w:rsidRPr="005207AE" w:rsidRDefault="004A367D" w:rsidP="005A1673">
            <w:pPr>
              <w:jc w:val="right"/>
              <w:rPr>
                <w:i/>
                <w:lang w:val="es-CR" w:eastAsia="es-ES"/>
              </w:rPr>
            </w:pPr>
          </w:p>
        </w:tc>
        <w:tc>
          <w:tcPr>
            <w:tcW w:w="0" w:type="auto"/>
            <w:tcBorders>
              <w:top w:val="nil"/>
              <w:left w:val="nil"/>
              <w:bottom w:val="nil"/>
              <w:right w:val="nil"/>
            </w:tcBorders>
            <w:shd w:val="clear" w:color="auto" w:fill="auto"/>
            <w:vAlign w:val="center"/>
            <w:hideMark/>
          </w:tcPr>
          <w:p w14:paraId="12AF6BB1" w14:textId="77777777" w:rsidR="004A367D" w:rsidRPr="005207AE" w:rsidRDefault="004A367D" w:rsidP="005A1673">
            <w:pPr>
              <w:jc w:val="right"/>
              <w:rPr>
                <w:i/>
                <w:lang w:val="es-CR" w:eastAsia="es-ES"/>
              </w:rPr>
            </w:pPr>
          </w:p>
        </w:tc>
      </w:tr>
      <w:tr w:rsidR="00CE2865" w:rsidRPr="005207AE" w14:paraId="3C76C888" w14:textId="77777777" w:rsidTr="00D54D58">
        <w:trPr>
          <w:trHeight w:val="95"/>
        </w:trPr>
        <w:tc>
          <w:tcPr>
            <w:tcW w:w="0" w:type="auto"/>
            <w:tcBorders>
              <w:top w:val="nil"/>
              <w:left w:val="nil"/>
              <w:bottom w:val="nil"/>
              <w:right w:val="nil"/>
            </w:tcBorders>
            <w:shd w:val="clear" w:color="auto" w:fill="auto"/>
            <w:vAlign w:val="bottom"/>
            <w:hideMark/>
          </w:tcPr>
          <w:p w14:paraId="4CE2643E" w14:textId="77777777" w:rsidR="00CE2865" w:rsidRPr="005207AE" w:rsidRDefault="00CE2865" w:rsidP="00CE2865">
            <w:pPr>
              <w:rPr>
                <w:bCs/>
                <w:color w:val="000000" w:themeColor="text1"/>
                <w:lang w:val="es-CR" w:eastAsia="es-CR"/>
              </w:rPr>
            </w:pPr>
            <w:r w:rsidRPr="005207AE">
              <w:rPr>
                <w:bCs/>
                <w:color w:val="000000" w:themeColor="text1"/>
                <w:lang w:val="es-CR" w:eastAsia="es-CR"/>
              </w:rPr>
              <w:t>Disponibilidades</w:t>
            </w:r>
          </w:p>
        </w:tc>
        <w:tc>
          <w:tcPr>
            <w:tcW w:w="0" w:type="auto"/>
            <w:tcBorders>
              <w:top w:val="nil"/>
              <w:left w:val="nil"/>
              <w:bottom w:val="nil"/>
              <w:right w:val="nil"/>
            </w:tcBorders>
            <w:vAlign w:val="bottom"/>
          </w:tcPr>
          <w:p w14:paraId="242C7345" w14:textId="77777777" w:rsidR="00CE2865" w:rsidRPr="005207AE" w:rsidRDefault="00CE2865" w:rsidP="00CE2865">
            <w:pPr>
              <w:jc w:val="center"/>
              <w:rPr>
                <w:lang w:val="es-CR" w:eastAsia="es-ES"/>
              </w:rPr>
            </w:pPr>
            <w:r w:rsidRPr="005207AE">
              <w:rPr>
                <w:lang w:val="es-CR" w:eastAsia="es-ES"/>
              </w:rPr>
              <w:t>¢</w:t>
            </w:r>
          </w:p>
        </w:tc>
        <w:tc>
          <w:tcPr>
            <w:tcW w:w="0" w:type="auto"/>
            <w:tcBorders>
              <w:top w:val="nil"/>
              <w:left w:val="nil"/>
              <w:bottom w:val="nil"/>
              <w:right w:val="nil"/>
            </w:tcBorders>
            <w:shd w:val="clear" w:color="auto" w:fill="auto"/>
            <w:vAlign w:val="bottom"/>
          </w:tcPr>
          <w:p w14:paraId="584EE240" w14:textId="0E9A6FC8" w:rsidR="00CE2865" w:rsidRPr="005207AE" w:rsidRDefault="00CE2865" w:rsidP="00D54D58">
            <w:pPr>
              <w:jc w:val="right"/>
              <w:rPr>
                <w:lang w:val="es-CR"/>
              </w:rPr>
            </w:pPr>
            <w:r w:rsidRPr="005207AE">
              <w:t>1.161.274.603.186</w:t>
            </w:r>
          </w:p>
        </w:tc>
        <w:tc>
          <w:tcPr>
            <w:tcW w:w="0" w:type="auto"/>
            <w:tcBorders>
              <w:top w:val="nil"/>
              <w:left w:val="nil"/>
              <w:bottom w:val="nil"/>
              <w:right w:val="nil"/>
            </w:tcBorders>
            <w:vAlign w:val="bottom"/>
          </w:tcPr>
          <w:p w14:paraId="654A9654" w14:textId="7351CFD9" w:rsidR="00CE2865" w:rsidRPr="005207AE" w:rsidRDefault="00CE2865" w:rsidP="00D54D58">
            <w:pPr>
              <w:jc w:val="right"/>
              <w:rPr>
                <w:lang w:val="es-CR"/>
              </w:rPr>
            </w:pPr>
          </w:p>
        </w:tc>
        <w:tc>
          <w:tcPr>
            <w:tcW w:w="0" w:type="auto"/>
            <w:tcBorders>
              <w:top w:val="nil"/>
              <w:left w:val="nil"/>
              <w:bottom w:val="nil"/>
              <w:right w:val="nil"/>
            </w:tcBorders>
            <w:shd w:val="clear" w:color="auto" w:fill="auto"/>
            <w:vAlign w:val="bottom"/>
          </w:tcPr>
          <w:p w14:paraId="7975EFA0" w14:textId="1C65607B" w:rsidR="00CE2865" w:rsidRPr="005207AE" w:rsidRDefault="00CE2865" w:rsidP="00D54D58">
            <w:pPr>
              <w:jc w:val="right"/>
              <w:rPr>
                <w:lang w:val="es-CR"/>
              </w:rPr>
            </w:pPr>
            <w:r w:rsidRPr="005207AE">
              <w:t>1.161.274.603.186</w:t>
            </w:r>
          </w:p>
        </w:tc>
      </w:tr>
      <w:tr w:rsidR="00CE2865" w:rsidRPr="005207AE" w14:paraId="6CC080FF" w14:textId="77777777" w:rsidTr="00D54D58">
        <w:trPr>
          <w:trHeight w:val="95"/>
        </w:trPr>
        <w:tc>
          <w:tcPr>
            <w:tcW w:w="0" w:type="auto"/>
            <w:tcBorders>
              <w:top w:val="nil"/>
              <w:left w:val="nil"/>
              <w:bottom w:val="nil"/>
              <w:right w:val="nil"/>
            </w:tcBorders>
            <w:shd w:val="clear" w:color="auto" w:fill="auto"/>
            <w:vAlign w:val="bottom"/>
            <w:hideMark/>
          </w:tcPr>
          <w:p w14:paraId="4E35765F" w14:textId="77777777" w:rsidR="00CE2865" w:rsidRPr="005207AE" w:rsidRDefault="00CE2865" w:rsidP="00CE2865">
            <w:pPr>
              <w:rPr>
                <w:bCs/>
                <w:color w:val="000000" w:themeColor="text1"/>
                <w:lang w:val="es-CR" w:eastAsia="es-CR"/>
              </w:rPr>
            </w:pPr>
            <w:r w:rsidRPr="005207AE">
              <w:rPr>
                <w:bCs/>
                <w:color w:val="000000" w:themeColor="text1"/>
                <w:lang w:val="es-CR" w:eastAsia="es-CR"/>
              </w:rPr>
              <w:t>Cartera de crédito</w:t>
            </w:r>
          </w:p>
        </w:tc>
        <w:tc>
          <w:tcPr>
            <w:tcW w:w="0" w:type="auto"/>
            <w:tcBorders>
              <w:top w:val="nil"/>
              <w:left w:val="nil"/>
              <w:right w:val="nil"/>
            </w:tcBorders>
            <w:vAlign w:val="bottom"/>
          </w:tcPr>
          <w:p w14:paraId="740B001D" w14:textId="77777777" w:rsidR="00CE2865" w:rsidRPr="005207AE" w:rsidRDefault="00CE2865" w:rsidP="00CE2865">
            <w:pPr>
              <w:jc w:val="center"/>
              <w:rPr>
                <w:u w:val="single"/>
                <w:lang w:val="es-CR" w:eastAsia="es-ES"/>
              </w:rPr>
            </w:pPr>
          </w:p>
        </w:tc>
        <w:tc>
          <w:tcPr>
            <w:tcW w:w="0" w:type="auto"/>
            <w:tcBorders>
              <w:top w:val="nil"/>
              <w:left w:val="nil"/>
              <w:bottom w:val="outset" w:sz="6" w:space="0" w:color="auto"/>
              <w:right w:val="nil"/>
            </w:tcBorders>
            <w:shd w:val="clear" w:color="auto" w:fill="auto"/>
            <w:vAlign w:val="bottom"/>
          </w:tcPr>
          <w:p w14:paraId="65103E10" w14:textId="5B2B2AEE" w:rsidR="00CE2865" w:rsidRPr="005207AE" w:rsidRDefault="00CE2865" w:rsidP="00D54D58">
            <w:pPr>
              <w:jc w:val="right"/>
              <w:rPr>
                <w:lang w:val="es-CR"/>
              </w:rPr>
            </w:pPr>
            <w:r w:rsidRPr="005207AE">
              <w:t>4.321.533.336.072</w:t>
            </w:r>
          </w:p>
        </w:tc>
        <w:tc>
          <w:tcPr>
            <w:tcW w:w="0" w:type="auto"/>
            <w:tcBorders>
              <w:top w:val="nil"/>
              <w:left w:val="nil"/>
              <w:right w:val="nil"/>
            </w:tcBorders>
            <w:vAlign w:val="bottom"/>
          </w:tcPr>
          <w:p w14:paraId="3B29CA73" w14:textId="77777777" w:rsidR="00CE2865" w:rsidRPr="005207AE" w:rsidRDefault="00CE2865" w:rsidP="00D54D58">
            <w:pPr>
              <w:jc w:val="right"/>
              <w:rPr>
                <w:lang w:val="es-CR"/>
              </w:rPr>
            </w:pPr>
          </w:p>
        </w:tc>
        <w:tc>
          <w:tcPr>
            <w:tcW w:w="0" w:type="auto"/>
            <w:tcBorders>
              <w:top w:val="nil"/>
              <w:left w:val="nil"/>
              <w:bottom w:val="outset" w:sz="6" w:space="0" w:color="auto"/>
              <w:right w:val="nil"/>
            </w:tcBorders>
            <w:shd w:val="clear" w:color="auto" w:fill="auto"/>
            <w:vAlign w:val="bottom"/>
          </w:tcPr>
          <w:p w14:paraId="4D486110" w14:textId="7C695946" w:rsidR="00CE2865" w:rsidRPr="005207AE" w:rsidRDefault="00CE2865" w:rsidP="00D54D58">
            <w:pPr>
              <w:jc w:val="right"/>
              <w:rPr>
                <w:lang w:val="es-CR"/>
              </w:rPr>
            </w:pPr>
            <w:r w:rsidRPr="005207AE">
              <w:t>4.296.504.697.844</w:t>
            </w:r>
          </w:p>
        </w:tc>
      </w:tr>
      <w:tr w:rsidR="00CE2865" w:rsidRPr="005207AE" w14:paraId="695D6D83" w14:textId="77777777" w:rsidTr="00D54D58">
        <w:trPr>
          <w:trHeight w:val="102"/>
        </w:trPr>
        <w:tc>
          <w:tcPr>
            <w:tcW w:w="0" w:type="auto"/>
            <w:tcBorders>
              <w:top w:val="nil"/>
              <w:left w:val="nil"/>
              <w:bottom w:val="nil"/>
              <w:right w:val="nil"/>
            </w:tcBorders>
            <w:shd w:val="clear" w:color="auto" w:fill="auto"/>
            <w:vAlign w:val="bottom"/>
            <w:hideMark/>
          </w:tcPr>
          <w:p w14:paraId="30219CD7" w14:textId="77777777" w:rsidR="00CE2865" w:rsidRPr="005207AE" w:rsidRDefault="00CE2865" w:rsidP="00CE2865">
            <w:pPr>
              <w:rPr>
                <w:bCs/>
                <w:color w:val="000000" w:themeColor="text1"/>
                <w:lang w:val="es-CR" w:eastAsia="es-CR"/>
              </w:rPr>
            </w:pPr>
          </w:p>
        </w:tc>
        <w:tc>
          <w:tcPr>
            <w:tcW w:w="0" w:type="auto"/>
            <w:tcBorders>
              <w:top w:val="nil"/>
              <w:left w:val="nil"/>
              <w:right w:val="nil"/>
            </w:tcBorders>
            <w:vAlign w:val="bottom"/>
          </w:tcPr>
          <w:p w14:paraId="148AB4A8" w14:textId="77777777" w:rsidR="00CE2865" w:rsidRPr="005207AE" w:rsidRDefault="00CE2865" w:rsidP="00CE2865">
            <w:pPr>
              <w:jc w:val="center"/>
              <w:rPr>
                <w:bCs/>
                <w:lang w:val="es-CR" w:eastAsia="es-ES"/>
              </w:rPr>
            </w:pPr>
            <w:r w:rsidRPr="005207AE">
              <w:rPr>
                <w:bCs/>
                <w:lang w:val="es-CR" w:eastAsia="es-ES"/>
              </w:rPr>
              <w:t>¢</w:t>
            </w:r>
          </w:p>
        </w:tc>
        <w:tc>
          <w:tcPr>
            <w:tcW w:w="0" w:type="auto"/>
            <w:tcBorders>
              <w:top w:val="outset" w:sz="6" w:space="0" w:color="auto"/>
              <w:left w:val="nil"/>
              <w:bottom w:val="double" w:sz="4" w:space="0" w:color="auto"/>
              <w:right w:val="nil"/>
            </w:tcBorders>
            <w:shd w:val="clear" w:color="auto" w:fill="auto"/>
            <w:vAlign w:val="bottom"/>
          </w:tcPr>
          <w:p w14:paraId="28414EA0" w14:textId="4A936F03" w:rsidR="00CE2865" w:rsidRPr="005207AE" w:rsidRDefault="00CE2865" w:rsidP="00D54D58">
            <w:pPr>
              <w:jc w:val="right"/>
              <w:rPr>
                <w:lang w:val="es-CR"/>
              </w:rPr>
            </w:pPr>
            <w:r w:rsidRPr="005207AE">
              <w:t>5.482.807.939.258</w:t>
            </w:r>
          </w:p>
        </w:tc>
        <w:tc>
          <w:tcPr>
            <w:tcW w:w="0" w:type="auto"/>
            <w:tcBorders>
              <w:top w:val="nil"/>
              <w:left w:val="nil"/>
              <w:right w:val="nil"/>
            </w:tcBorders>
            <w:vAlign w:val="bottom"/>
          </w:tcPr>
          <w:p w14:paraId="6C720F70" w14:textId="5BDCA14F" w:rsidR="00CE2865" w:rsidRPr="005207AE" w:rsidRDefault="00CE2865" w:rsidP="00D54D58">
            <w:pPr>
              <w:jc w:val="right"/>
              <w:rPr>
                <w:lang w:val="es-CR"/>
              </w:rPr>
            </w:pPr>
          </w:p>
        </w:tc>
        <w:tc>
          <w:tcPr>
            <w:tcW w:w="0" w:type="auto"/>
            <w:tcBorders>
              <w:top w:val="outset" w:sz="6" w:space="0" w:color="auto"/>
              <w:left w:val="nil"/>
              <w:bottom w:val="double" w:sz="4" w:space="0" w:color="auto"/>
              <w:right w:val="nil"/>
            </w:tcBorders>
            <w:shd w:val="clear" w:color="auto" w:fill="auto"/>
            <w:vAlign w:val="bottom"/>
          </w:tcPr>
          <w:p w14:paraId="6EC7282E" w14:textId="22CB1F10" w:rsidR="00CE2865" w:rsidRPr="005207AE" w:rsidRDefault="00CE2865" w:rsidP="00D54D58">
            <w:pPr>
              <w:jc w:val="right"/>
              <w:rPr>
                <w:lang w:val="es-CR"/>
              </w:rPr>
            </w:pPr>
            <w:r w:rsidRPr="005207AE">
              <w:t>5.457.779.301.030</w:t>
            </w:r>
          </w:p>
        </w:tc>
      </w:tr>
      <w:tr w:rsidR="00A94AC0" w:rsidRPr="005207AE" w14:paraId="0D0F0F51" w14:textId="77777777" w:rsidTr="00D54D58">
        <w:trPr>
          <w:trHeight w:val="87"/>
        </w:trPr>
        <w:tc>
          <w:tcPr>
            <w:tcW w:w="0" w:type="auto"/>
            <w:tcBorders>
              <w:top w:val="nil"/>
              <w:left w:val="nil"/>
              <w:bottom w:val="nil"/>
              <w:right w:val="nil"/>
            </w:tcBorders>
            <w:shd w:val="clear" w:color="auto" w:fill="auto"/>
            <w:vAlign w:val="bottom"/>
            <w:hideMark/>
          </w:tcPr>
          <w:p w14:paraId="403F1DB8" w14:textId="77777777" w:rsidR="00A94AC0" w:rsidRPr="005207AE" w:rsidRDefault="00A94AC0" w:rsidP="0010570F">
            <w:pPr>
              <w:rPr>
                <w:bCs/>
                <w:i/>
                <w:iCs/>
                <w:color w:val="000000" w:themeColor="text1"/>
                <w:u w:val="single"/>
                <w:lang w:val="es-CR" w:eastAsia="es-CR"/>
              </w:rPr>
            </w:pPr>
            <w:r w:rsidRPr="005207AE">
              <w:rPr>
                <w:bCs/>
                <w:i/>
                <w:iCs/>
                <w:color w:val="000000" w:themeColor="text1"/>
                <w:u w:val="single"/>
                <w:lang w:val="es-CR" w:eastAsia="es-CR"/>
              </w:rPr>
              <w:t>Pasivos financieros:</w:t>
            </w:r>
          </w:p>
        </w:tc>
        <w:tc>
          <w:tcPr>
            <w:tcW w:w="0" w:type="auto"/>
            <w:tcBorders>
              <w:top w:val="nil"/>
              <w:left w:val="nil"/>
              <w:bottom w:val="nil"/>
              <w:right w:val="nil"/>
            </w:tcBorders>
            <w:vAlign w:val="bottom"/>
          </w:tcPr>
          <w:p w14:paraId="50640198" w14:textId="77777777" w:rsidR="00A94AC0" w:rsidRPr="005207AE" w:rsidRDefault="00A94AC0" w:rsidP="00A94AC0">
            <w:pPr>
              <w:jc w:val="center"/>
              <w:rPr>
                <w:i/>
                <w:lang w:val="es-CR" w:eastAsia="es-ES"/>
              </w:rPr>
            </w:pPr>
          </w:p>
        </w:tc>
        <w:tc>
          <w:tcPr>
            <w:tcW w:w="0" w:type="auto"/>
            <w:tcBorders>
              <w:top w:val="nil"/>
              <w:left w:val="nil"/>
              <w:bottom w:val="nil"/>
              <w:right w:val="nil"/>
            </w:tcBorders>
            <w:shd w:val="clear" w:color="auto" w:fill="auto"/>
            <w:vAlign w:val="bottom"/>
          </w:tcPr>
          <w:p w14:paraId="279E17AF" w14:textId="1A6EAD8A" w:rsidR="00A94AC0" w:rsidRPr="005207AE" w:rsidRDefault="00A94AC0" w:rsidP="00D54D58">
            <w:pPr>
              <w:jc w:val="right"/>
              <w:rPr>
                <w:lang w:val="es-CR"/>
              </w:rPr>
            </w:pPr>
          </w:p>
        </w:tc>
        <w:tc>
          <w:tcPr>
            <w:tcW w:w="0" w:type="auto"/>
            <w:tcBorders>
              <w:top w:val="nil"/>
              <w:left w:val="nil"/>
              <w:bottom w:val="nil"/>
              <w:right w:val="nil"/>
            </w:tcBorders>
            <w:vAlign w:val="bottom"/>
          </w:tcPr>
          <w:p w14:paraId="76FF6AE3" w14:textId="77777777" w:rsidR="00A94AC0" w:rsidRPr="005207AE" w:rsidRDefault="00A94AC0" w:rsidP="00D54D58">
            <w:pPr>
              <w:jc w:val="right"/>
              <w:rPr>
                <w:lang w:val="es-CR"/>
              </w:rPr>
            </w:pPr>
          </w:p>
        </w:tc>
        <w:tc>
          <w:tcPr>
            <w:tcW w:w="0" w:type="auto"/>
            <w:tcBorders>
              <w:top w:val="nil"/>
              <w:left w:val="nil"/>
              <w:bottom w:val="nil"/>
              <w:right w:val="nil"/>
            </w:tcBorders>
            <w:shd w:val="clear" w:color="auto" w:fill="auto"/>
            <w:vAlign w:val="bottom"/>
          </w:tcPr>
          <w:p w14:paraId="3FB49042" w14:textId="13B824F6" w:rsidR="00A94AC0" w:rsidRPr="005207AE" w:rsidRDefault="00A94AC0" w:rsidP="00D54D58">
            <w:pPr>
              <w:jc w:val="right"/>
              <w:rPr>
                <w:lang w:val="es-CR"/>
              </w:rPr>
            </w:pPr>
          </w:p>
        </w:tc>
      </w:tr>
      <w:tr w:rsidR="00CE2865" w:rsidRPr="005207AE" w14:paraId="04B934C0" w14:textId="77777777" w:rsidTr="00D54D58">
        <w:trPr>
          <w:trHeight w:val="315"/>
        </w:trPr>
        <w:tc>
          <w:tcPr>
            <w:tcW w:w="0" w:type="auto"/>
            <w:tcBorders>
              <w:top w:val="nil"/>
              <w:left w:val="nil"/>
              <w:bottom w:val="nil"/>
              <w:right w:val="nil"/>
            </w:tcBorders>
            <w:shd w:val="clear" w:color="auto" w:fill="auto"/>
            <w:vAlign w:val="bottom"/>
            <w:hideMark/>
          </w:tcPr>
          <w:p w14:paraId="15CB5A04" w14:textId="77777777" w:rsidR="00CE2865" w:rsidRPr="005207AE" w:rsidRDefault="00CE2865" w:rsidP="00CE2865">
            <w:pPr>
              <w:rPr>
                <w:bCs/>
                <w:color w:val="000000" w:themeColor="text1"/>
                <w:lang w:val="es-CR" w:eastAsia="es-CR"/>
              </w:rPr>
            </w:pPr>
            <w:r w:rsidRPr="005207AE">
              <w:rPr>
                <w:bCs/>
                <w:color w:val="000000" w:themeColor="text1"/>
                <w:lang w:val="es-CR" w:eastAsia="es-CR"/>
              </w:rPr>
              <w:t>Captaciones a la vista con el público y con entidades financieras</w:t>
            </w:r>
          </w:p>
        </w:tc>
        <w:tc>
          <w:tcPr>
            <w:tcW w:w="0" w:type="auto"/>
            <w:tcBorders>
              <w:top w:val="nil"/>
              <w:left w:val="nil"/>
              <w:bottom w:val="nil"/>
              <w:right w:val="nil"/>
            </w:tcBorders>
            <w:vAlign w:val="bottom"/>
          </w:tcPr>
          <w:p w14:paraId="3548F8C9" w14:textId="77777777" w:rsidR="00CE2865" w:rsidRPr="005207AE" w:rsidRDefault="00CE2865" w:rsidP="00CE2865">
            <w:pPr>
              <w:jc w:val="center"/>
              <w:rPr>
                <w:lang w:val="es-CR" w:eastAsia="es-ES"/>
              </w:rPr>
            </w:pPr>
            <w:r w:rsidRPr="005207AE">
              <w:rPr>
                <w:bCs/>
                <w:lang w:val="es-CR" w:eastAsia="es-ES"/>
              </w:rPr>
              <w:t>¢</w:t>
            </w:r>
          </w:p>
        </w:tc>
        <w:tc>
          <w:tcPr>
            <w:tcW w:w="0" w:type="auto"/>
            <w:tcBorders>
              <w:top w:val="nil"/>
              <w:left w:val="nil"/>
              <w:bottom w:val="nil"/>
              <w:right w:val="nil"/>
            </w:tcBorders>
            <w:shd w:val="clear" w:color="auto" w:fill="auto"/>
            <w:vAlign w:val="bottom"/>
          </w:tcPr>
          <w:p w14:paraId="4B7D0CBD" w14:textId="17A7FD8A" w:rsidR="00CE2865" w:rsidRPr="005207AE" w:rsidRDefault="00CE2865" w:rsidP="00D54D58">
            <w:pPr>
              <w:jc w:val="right"/>
              <w:rPr>
                <w:lang w:val="es-CR"/>
              </w:rPr>
            </w:pPr>
            <w:r w:rsidRPr="005207AE">
              <w:t>3.218.896.009.048</w:t>
            </w:r>
          </w:p>
        </w:tc>
        <w:tc>
          <w:tcPr>
            <w:tcW w:w="0" w:type="auto"/>
            <w:tcBorders>
              <w:top w:val="nil"/>
              <w:left w:val="nil"/>
              <w:bottom w:val="nil"/>
              <w:right w:val="nil"/>
            </w:tcBorders>
            <w:vAlign w:val="bottom"/>
          </w:tcPr>
          <w:p w14:paraId="175E80B6" w14:textId="77777777" w:rsidR="00CE2865" w:rsidRPr="005207AE" w:rsidRDefault="00CE2865" w:rsidP="00D54D58">
            <w:pPr>
              <w:jc w:val="right"/>
              <w:rPr>
                <w:lang w:val="es-CR"/>
              </w:rPr>
            </w:pPr>
          </w:p>
        </w:tc>
        <w:tc>
          <w:tcPr>
            <w:tcW w:w="0" w:type="auto"/>
            <w:tcBorders>
              <w:top w:val="nil"/>
              <w:left w:val="nil"/>
              <w:bottom w:val="nil"/>
              <w:right w:val="nil"/>
            </w:tcBorders>
            <w:shd w:val="clear" w:color="auto" w:fill="auto"/>
            <w:vAlign w:val="bottom"/>
          </w:tcPr>
          <w:p w14:paraId="1F7C75A0" w14:textId="45959D23" w:rsidR="00CE2865" w:rsidRPr="005207AE" w:rsidRDefault="00CE2865" w:rsidP="00D54D58">
            <w:pPr>
              <w:jc w:val="right"/>
              <w:rPr>
                <w:lang w:val="es-CR"/>
              </w:rPr>
            </w:pPr>
            <w:r w:rsidRPr="005207AE">
              <w:t>3.218.896.009.048</w:t>
            </w:r>
          </w:p>
        </w:tc>
      </w:tr>
      <w:tr w:rsidR="00CE2865" w:rsidRPr="005207AE" w14:paraId="726D41F3" w14:textId="77777777" w:rsidTr="00D54D58">
        <w:trPr>
          <w:trHeight w:val="80"/>
        </w:trPr>
        <w:tc>
          <w:tcPr>
            <w:tcW w:w="0" w:type="auto"/>
            <w:tcBorders>
              <w:top w:val="nil"/>
              <w:left w:val="nil"/>
              <w:bottom w:val="nil"/>
              <w:right w:val="nil"/>
            </w:tcBorders>
            <w:shd w:val="clear" w:color="auto" w:fill="auto"/>
            <w:vAlign w:val="bottom"/>
            <w:hideMark/>
          </w:tcPr>
          <w:p w14:paraId="50295103" w14:textId="77777777" w:rsidR="00CE2865" w:rsidRPr="005207AE" w:rsidRDefault="00CE2865" w:rsidP="00CE2865">
            <w:pPr>
              <w:rPr>
                <w:bCs/>
                <w:color w:val="000000" w:themeColor="text1"/>
                <w:lang w:val="es-CR" w:eastAsia="es-CR"/>
              </w:rPr>
            </w:pPr>
            <w:r w:rsidRPr="005207AE">
              <w:rPr>
                <w:bCs/>
                <w:color w:val="000000" w:themeColor="text1"/>
                <w:lang w:val="es-CR" w:eastAsia="es-CR"/>
              </w:rPr>
              <w:t>Otras obligaciones con el público a la vista</w:t>
            </w:r>
          </w:p>
        </w:tc>
        <w:tc>
          <w:tcPr>
            <w:tcW w:w="0" w:type="auto"/>
            <w:tcBorders>
              <w:top w:val="nil"/>
              <w:left w:val="nil"/>
              <w:right w:val="nil"/>
            </w:tcBorders>
            <w:vAlign w:val="bottom"/>
          </w:tcPr>
          <w:p w14:paraId="5C15C0D2" w14:textId="77777777" w:rsidR="00CE2865" w:rsidRPr="005207AE" w:rsidRDefault="00CE2865" w:rsidP="00CE2865">
            <w:pPr>
              <w:jc w:val="center"/>
              <w:rPr>
                <w:u w:val="single"/>
                <w:lang w:val="es-CR" w:eastAsia="es-ES"/>
              </w:rPr>
            </w:pPr>
          </w:p>
        </w:tc>
        <w:tc>
          <w:tcPr>
            <w:tcW w:w="0" w:type="auto"/>
            <w:tcBorders>
              <w:top w:val="nil"/>
              <w:left w:val="nil"/>
              <w:right w:val="nil"/>
            </w:tcBorders>
            <w:shd w:val="clear" w:color="auto" w:fill="auto"/>
            <w:vAlign w:val="bottom"/>
          </w:tcPr>
          <w:p w14:paraId="4993253C" w14:textId="5C5542DC" w:rsidR="00CE2865" w:rsidRPr="005207AE" w:rsidRDefault="00CE2865" w:rsidP="00D54D58">
            <w:pPr>
              <w:jc w:val="right"/>
              <w:rPr>
                <w:lang w:val="es-CR"/>
              </w:rPr>
            </w:pPr>
            <w:r w:rsidRPr="005207AE">
              <w:t>14.812.981.963</w:t>
            </w:r>
          </w:p>
        </w:tc>
        <w:tc>
          <w:tcPr>
            <w:tcW w:w="0" w:type="auto"/>
            <w:tcBorders>
              <w:top w:val="nil"/>
              <w:left w:val="nil"/>
              <w:right w:val="nil"/>
            </w:tcBorders>
            <w:vAlign w:val="bottom"/>
          </w:tcPr>
          <w:p w14:paraId="2D084CAF" w14:textId="77777777" w:rsidR="00CE2865" w:rsidRPr="005207AE" w:rsidRDefault="00CE2865" w:rsidP="00D54D58">
            <w:pPr>
              <w:jc w:val="right"/>
              <w:rPr>
                <w:lang w:val="es-CR"/>
              </w:rPr>
            </w:pPr>
          </w:p>
        </w:tc>
        <w:tc>
          <w:tcPr>
            <w:tcW w:w="0" w:type="auto"/>
            <w:tcBorders>
              <w:top w:val="nil"/>
              <w:left w:val="nil"/>
              <w:right w:val="nil"/>
            </w:tcBorders>
            <w:shd w:val="clear" w:color="auto" w:fill="auto"/>
            <w:vAlign w:val="bottom"/>
          </w:tcPr>
          <w:p w14:paraId="32729FE7" w14:textId="75C7D1C9" w:rsidR="00CE2865" w:rsidRPr="005207AE" w:rsidRDefault="00CE2865" w:rsidP="00D54D58">
            <w:pPr>
              <w:jc w:val="right"/>
              <w:rPr>
                <w:lang w:val="es-CR"/>
              </w:rPr>
            </w:pPr>
            <w:r w:rsidRPr="005207AE">
              <w:t>14.812.981.963</w:t>
            </w:r>
          </w:p>
        </w:tc>
      </w:tr>
      <w:tr w:rsidR="00CE2865" w:rsidRPr="005207AE" w14:paraId="6C0F22C1" w14:textId="77777777" w:rsidTr="00D54D58">
        <w:trPr>
          <w:trHeight w:val="405"/>
        </w:trPr>
        <w:tc>
          <w:tcPr>
            <w:tcW w:w="0" w:type="auto"/>
            <w:tcBorders>
              <w:top w:val="nil"/>
              <w:left w:val="nil"/>
              <w:bottom w:val="nil"/>
              <w:right w:val="nil"/>
            </w:tcBorders>
            <w:shd w:val="clear" w:color="auto" w:fill="auto"/>
            <w:vAlign w:val="bottom"/>
            <w:hideMark/>
          </w:tcPr>
          <w:p w14:paraId="6487E9BB" w14:textId="77777777" w:rsidR="00CE2865" w:rsidRPr="005207AE" w:rsidRDefault="00CE2865" w:rsidP="00CE2865">
            <w:pPr>
              <w:rPr>
                <w:bCs/>
                <w:color w:val="000000" w:themeColor="text1"/>
                <w:lang w:val="es-CR" w:eastAsia="es-CR"/>
              </w:rPr>
            </w:pPr>
            <w:r w:rsidRPr="005207AE">
              <w:rPr>
                <w:bCs/>
                <w:color w:val="000000" w:themeColor="text1"/>
                <w:lang w:val="es-CR" w:eastAsia="es-CR"/>
              </w:rPr>
              <w:t>Captaciones a plazo con el público y con entidades financieras</w:t>
            </w:r>
          </w:p>
        </w:tc>
        <w:tc>
          <w:tcPr>
            <w:tcW w:w="0" w:type="auto"/>
            <w:tcBorders>
              <w:top w:val="nil"/>
              <w:left w:val="nil"/>
              <w:right w:val="nil"/>
            </w:tcBorders>
            <w:vAlign w:val="bottom"/>
          </w:tcPr>
          <w:p w14:paraId="4D1E9ED9" w14:textId="77777777" w:rsidR="00CE2865" w:rsidRPr="005207AE" w:rsidRDefault="00CE2865" w:rsidP="00CE2865">
            <w:pPr>
              <w:jc w:val="center"/>
              <w:rPr>
                <w:u w:val="single"/>
                <w:lang w:val="es-CR" w:eastAsia="es-ES"/>
              </w:rPr>
            </w:pPr>
          </w:p>
        </w:tc>
        <w:tc>
          <w:tcPr>
            <w:tcW w:w="0" w:type="auto"/>
            <w:tcBorders>
              <w:left w:val="nil"/>
              <w:right w:val="nil"/>
            </w:tcBorders>
            <w:shd w:val="clear" w:color="auto" w:fill="auto"/>
            <w:vAlign w:val="bottom"/>
          </w:tcPr>
          <w:p w14:paraId="2AC0C499" w14:textId="4DC08182" w:rsidR="00CE2865" w:rsidRPr="005207AE" w:rsidRDefault="00CE2865" w:rsidP="00D54D58">
            <w:pPr>
              <w:jc w:val="right"/>
              <w:rPr>
                <w:lang w:val="es-CR"/>
              </w:rPr>
            </w:pPr>
            <w:r w:rsidRPr="005207AE">
              <w:t>2.918.548.936.145</w:t>
            </w:r>
          </w:p>
        </w:tc>
        <w:tc>
          <w:tcPr>
            <w:tcW w:w="0" w:type="auto"/>
            <w:tcBorders>
              <w:left w:val="nil"/>
              <w:right w:val="nil"/>
            </w:tcBorders>
            <w:vAlign w:val="bottom"/>
          </w:tcPr>
          <w:p w14:paraId="4042EC49" w14:textId="6D0C49D2" w:rsidR="00CE2865" w:rsidRPr="005207AE" w:rsidRDefault="00CE2865" w:rsidP="00D54D58">
            <w:pPr>
              <w:jc w:val="right"/>
              <w:rPr>
                <w:lang w:val="es-CR"/>
              </w:rPr>
            </w:pPr>
          </w:p>
        </w:tc>
        <w:tc>
          <w:tcPr>
            <w:tcW w:w="0" w:type="auto"/>
            <w:tcBorders>
              <w:left w:val="nil"/>
              <w:right w:val="nil"/>
            </w:tcBorders>
            <w:shd w:val="clear" w:color="auto" w:fill="auto"/>
            <w:vAlign w:val="bottom"/>
          </w:tcPr>
          <w:p w14:paraId="626F8A07" w14:textId="2B057C69" w:rsidR="00CE2865" w:rsidRPr="005207AE" w:rsidRDefault="00CE2865" w:rsidP="00D54D58">
            <w:pPr>
              <w:jc w:val="right"/>
              <w:rPr>
                <w:lang w:val="es-CR"/>
              </w:rPr>
            </w:pPr>
            <w:r w:rsidRPr="005207AE">
              <w:t>2.919.681.456.706</w:t>
            </w:r>
          </w:p>
        </w:tc>
      </w:tr>
      <w:tr w:rsidR="00CE2865" w:rsidRPr="005207AE" w14:paraId="2CCE5EED" w14:textId="77777777" w:rsidTr="00D54D58">
        <w:trPr>
          <w:trHeight w:val="95"/>
        </w:trPr>
        <w:tc>
          <w:tcPr>
            <w:tcW w:w="0" w:type="auto"/>
            <w:tcBorders>
              <w:top w:val="nil"/>
              <w:left w:val="nil"/>
              <w:bottom w:val="nil"/>
              <w:right w:val="nil"/>
            </w:tcBorders>
            <w:shd w:val="clear" w:color="auto" w:fill="auto"/>
            <w:vAlign w:val="bottom"/>
            <w:hideMark/>
          </w:tcPr>
          <w:p w14:paraId="1BB53BC1" w14:textId="77777777" w:rsidR="00CE2865" w:rsidRPr="005207AE" w:rsidRDefault="00CE2865" w:rsidP="00CE2865">
            <w:pPr>
              <w:rPr>
                <w:bCs/>
                <w:color w:val="000000" w:themeColor="text1"/>
                <w:lang w:val="es-CR" w:eastAsia="es-CR"/>
              </w:rPr>
            </w:pPr>
            <w:r w:rsidRPr="005207AE">
              <w:rPr>
                <w:bCs/>
                <w:color w:val="000000" w:themeColor="text1"/>
                <w:lang w:val="es-CR" w:eastAsia="es-CR"/>
              </w:rPr>
              <w:t>Obligaciones por pacto de reporto tripartito</w:t>
            </w:r>
          </w:p>
        </w:tc>
        <w:tc>
          <w:tcPr>
            <w:tcW w:w="0" w:type="auto"/>
            <w:tcBorders>
              <w:top w:val="nil"/>
              <w:left w:val="nil"/>
              <w:right w:val="nil"/>
            </w:tcBorders>
            <w:vAlign w:val="bottom"/>
          </w:tcPr>
          <w:p w14:paraId="12C2157C" w14:textId="77777777" w:rsidR="00CE2865" w:rsidRPr="005207AE" w:rsidRDefault="00CE2865" w:rsidP="00CE2865">
            <w:pPr>
              <w:jc w:val="center"/>
              <w:rPr>
                <w:u w:val="single"/>
                <w:lang w:val="es-CR" w:eastAsia="es-ES"/>
              </w:rPr>
            </w:pPr>
          </w:p>
        </w:tc>
        <w:tc>
          <w:tcPr>
            <w:tcW w:w="0" w:type="auto"/>
            <w:tcBorders>
              <w:left w:val="nil"/>
              <w:bottom w:val="single" w:sz="4" w:space="0" w:color="auto"/>
              <w:right w:val="nil"/>
            </w:tcBorders>
            <w:shd w:val="clear" w:color="auto" w:fill="auto"/>
            <w:vAlign w:val="bottom"/>
          </w:tcPr>
          <w:p w14:paraId="3ABEFCA1" w14:textId="0AF48D91" w:rsidR="00CE2865" w:rsidRPr="005207AE" w:rsidRDefault="00CE2865" w:rsidP="00D54D58">
            <w:pPr>
              <w:jc w:val="right"/>
              <w:rPr>
                <w:lang w:val="es-CR"/>
              </w:rPr>
            </w:pPr>
            <w:r w:rsidRPr="005207AE">
              <w:t>11.859.003.890</w:t>
            </w:r>
          </w:p>
        </w:tc>
        <w:tc>
          <w:tcPr>
            <w:tcW w:w="0" w:type="auto"/>
            <w:tcBorders>
              <w:left w:val="nil"/>
              <w:right w:val="nil"/>
            </w:tcBorders>
            <w:vAlign w:val="bottom"/>
          </w:tcPr>
          <w:p w14:paraId="4BEE8A5F" w14:textId="77777777" w:rsidR="00CE2865" w:rsidRPr="005207AE" w:rsidRDefault="00CE2865" w:rsidP="00D54D58">
            <w:pPr>
              <w:jc w:val="right"/>
              <w:rPr>
                <w:lang w:val="es-CR"/>
              </w:rPr>
            </w:pPr>
          </w:p>
        </w:tc>
        <w:tc>
          <w:tcPr>
            <w:tcW w:w="0" w:type="auto"/>
            <w:tcBorders>
              <w:left w:val="nil"/>
              <w:bottom w:val="single" w:sz="4" w:space="0" w:color="auto"/>
              <w:right w:val="nil"/>
            </w:tcBorders>
            <w:shd w:val="clear" w:color="auto" w:fill="auto"/>
            <w:vAlign w:val="bottom"/>
          </w:tcPr>
          <w:p w14:paraId="193F4F35" w14:textId="6CB68CD2" w:rsidR="00CE2865" w:rsidRPr="005207AE" w:rsidRDefault="00CE2865" w:rsidP="00D54D58">
            <w:pPr>
              <w:jc w:val="right"/>
              <w:rPr>
                <w:lang w:val="es-CR"/>
              </w:rPr>
            </w:pPr>
            <w:r w:rsidRPr="005207AE">
              <w:t>11.859.003.890</w:t>
            </w:r>
          </w:p>
        </w:tc>
      </w:tr>
      <w:tr w:rsidR="00CE2865" w:rsidRPr="005207AE" w14:paraId="73309855" w14:textId="77777777" w:rsidTr="00D54D58">
        <w:trPr>
          <w:trHeight w:val="80"/>
        </w:trPr>
        <w:tc>
          <w:tcPr>
            <w:tcW w:w="0" w:type="auto"/>
            <w:tcBorders>
              <w:top w:val="nil"/>
              <w:left w:val="nil"/>
              <w:bottom w:val="nil"/>
              <w:right w:val="nil"/>
            </w:tcBorders>
            <w:shd w:val="clear" w:color="auto" w:fill="auto"/>
            <w:vAlign w:val="bottom"/>
            <w:hideMark/>
          </w:tcPr>
          <w:p w14:paraId="041C6632" w14:textId="77777777" w:rsidR="00CE2865" w:rsidRPr="005207AE" w:rsidRDefault="00CE2865" w:rsidP="00CE2865">
            <w:pPr>
              <w:pStyle w:val="Sangra2detindependiente"/>
              <w:tabs>
                <w:tab w:val="clear" w:pos="405"/>
              </w:tabs>
              <w:ind w:left="216" w:hanging="288"/>
              <w:jc w:val="left"/>
              <w:rPr>
                <w:bCs/>
                <w:color w:val="000000" w:themeColor="text1"/>
                <w:sz w:val="24"/>
                <w:szCs w:val="24"/>
                <w:lang w:val="es-CR" w:eastAsia="es-CR"/>
              </w:rPr>
            </w:pPr>
          </w:p>
        </w:tc>
        <w:tc>
          <w:tcPr>
            <w:tcW w:w="0" w:type="auto"/>
            <w:tcBorders>
              <w:top w:val="nil"/>
              <w:left w:val="nil"/>
              <w:right w:val="nil"/>
            </w:tcBorders>
            <w:vAlign w:val="bottom"/>
          </w:tcPr>
          <w:p w14:paraId="50893333" w14:textId="77777777" w:rsidR="00CE2865" w:rsidRPr="005207AE" w:rsidRDefault="00CE2865" w:rsidP="00CE2865">
            <w:pPr>
              <w:jc w:val="center"/>
              <w:rPr>
                <w:lang w:val="es-CR" w:eastAsia="es-ES"/>
              </w:rPr>
            </w:pPr>
            <w:r w:rsidRPr="005207AE">
              <w:rPr>
                <w:lang w:val="es-CR" w:eastAsia="es-ES"/>
              </w:rPr>
              <w:t>¢</w:t>
            </w:r>
          </w:p>
        </w:tc>
        <w:tc>
          <w:tcPr>
            <w:tcW w:w="0" w:type="auto"/>
            <w:tcBorders>
              <w:top w:val="single" w:sz="4" w:space="0" w:color="auto"/>
              <w:left w:val="nil"/>
              <w:bottom w:val="double" w:sz="4" w:space="0" w:color="auto"/>
              <w:right w:val="nil"/>
            </w:tcBorders>
            <w:shd w:val="clear" w:color="auto" w:fill="auto"/>
            <w:vAlign w:val="bottom"/>
          </w:tcPr>
          <w:p w14:paraId="3A7E1DB8" w14:textId="24EA6403" w:rsidR="00CE2865" w:rsidRPr="005207AE" w:rsidRDefault="00CE2865" w:rsidP="00D54D58">
            <w:pPr>
              <w:jc w:val="right"/>
              <w:rPr>
                <w:lang w:val="es-CR"/>
              </w:rPr>
            </w:pPr>
            <w:r w:rsidRPr="005207AE">
              <w:t>6.164.116.931.046</w:t>
            </w:r>
          </w:p>
        </w:tc>
        <w:tc>
          <w:tcPr>
            <w:tcW w:w="0" w:type="auto"/>
            <w:tcBorders>
              <w:left w:val="nil"/>
              <w:right w:val="nil"/>
            </w:tcBorders>
            <w:vAlign w:val="bottom"/>
          </w:tcPr>
          <w:p w14:paraId="1346EECB" w14:textId="77777777" w:rsidR="00CE2865" w:rsidRPr="005207AE" w:rsidRDefault="00CE2865" w:rsidP="00D54D58">
            <w:pPr>
              <w:jc w:val="right"/>
              <w:rPr>
                <w:lang w:val="es-CR"/>
              </w:rPr>
            </w:pPr>
          </w:p>
        </w:tc>
        <w:tc>
          <w:tcPr>
            <w:tcW w:w="0" w:type="auto"/>
            <w:tcBorders>
              <w:top w:val="single" w:sz="4" w:space="0" w:color="auto"/>
              <w:left w:val="nil"/>
              <w:bottom w:val="double" w:sz="4" w:space="0" w:color="auto"/>
              <w:right w:val="nil"/>
            </w:tcBorders>
            <w:shd w:val="clear" w:color="auto" w:fill="auto"/>
            <w:vAlign w:val="bottom"/>
          </w:tcPr>
          <w:p w14:paraId="23439825" w14:textId="071EF634" w:rsidR="00CE2865" w:rsidRPr="005207AE" w:rsidRDefault="00CE2865" w:rsidP="00D54D58">
            <w:pPr>
              <w:jc w:val="right"/>
              <w:rPr>
                <w:lang w:val="es-CR"/>
              </w:rPr>
            </w:pPr>
            <w:r w:rsidRPr="005207AE">
              <w:t>6.165.249.451.607</w:t>
            </w:r>
          </w:p>
        </w:tc>
      </w:tr>
    </w:tbl>
    <w:p w14:paraId="2B8A72D4" w14:textId="475C25BB" w:rsidR="00593259" w:rsidRPr="005207AE" w:rsidRDefault="00593259" w:rsidP="00963DEC">
      <w:pPr>
        <w:rPr>
          <w:sz w:val="20"/>
          <w:szCs w:val="20"/>
          <w:lang w:val="es-CR"/>
        </w:rPr>
      </w:pPr>
    </w:p>
    <w:tbl>
      <w:tblPr>
        <w:tblW w:w="0" w:type="auto"/>
        <w:tblCellMar>
          <w:left w:w="70" w:type="dxa"/>
          <w:right w:w="70" w:type="dxa"/>
        </w:tblCellMar>
        <w:tblLook w:val="04A0" w:firstRow="1" w:lastRow="0" w:firstColumn="1" w:lastColumn="0" w:noHBand="0" w:noVBand="1"/>
      </w:tblPr>
      <w:tblGrid>
        <w:gridCol w:w="5384"/>
        <w:gridCol w:w="250"/>
        <w:gridCol w:w="1790"/>
        <w:gridCol w:w="146"/>
        <w:gridCol w:w="1790"/>
      </w:tblGrid>
      <w:tr w:rsidR="00BF304A" w:rsidRPr="005207AE" w14:paraId="3EDA136A" w14:textId="77777777" w:rsidTr="00E12BA8">
        <w:trPr>
          <w:trHeight w:val="95"/>
        </w:trPr>
        <w:tc>
          <w:tcPr>
            <w:tcW w:w="0" w:type="auto"/>
            <w:tcBorders>
              <w:top w:val="nil"/>
              <w:left w:val="nil"/>
              <w:bottom w:val="nil"/>
              <w:right w:val="nil"/>
            </w:tcBorders>
            <w:shd w:val="clear" w:color="auto" w:fill="auto"/>
            <w:hideMark/>
          </w:tcPr>
          <w:p w14:paraId="2C3584A9" w14:textId="77777777" w:rsidR="00BF304A" w:rsidRPr="005207AE" w:rsidRDefault="00BF304A" w:rsidP="000F5FE2">
            <w:pPr>
              <w:pStyle w:val="Sangra2detindependiente"/>
              <w:tabs>
                <w:tab w:val="clear" w:pos="405"/>
              </w:tabs>
              <w:ind w:left="216" w:hanging="288"/>
              <w:jc w:val="left"/>
              <w:rPr>
                <w:bCs/>
                <w:color w:val="000000" w:themeColor="text1"/>
                <w:sz w:val="22"/>
                <w:szCs w:val="22"/>
                <w:lang w:val="es-CR" w:eastAsia="es-CR"/>
              </w:rPr>
            </w:pPr>
          </w:p>
        </w:tc>
        <w:tc>
          <w:tcPr>
            <w:tcW w:w="0" w:type="auto"/>
            <w:tcBorders>
              <w:top w:val="nil"/>
              <w:left w:val="nil"/>
              <w:right w:val="nil"/>
            </w:tcBorders>
            <w:shd w:val="clear" w:color="auto" w:fill="auto"/>
            <w:vAlign w:val="bottom"/>
          </w:tcPr>
          <w:p w14:paraId="1C2F021A" w14:textId="77777777" w:rsidR="00BF304A" w:rsidRPr="005207AE" w:rsidRDefault="00BF304A" w:rsidP="000C4C56">
            <w:pPr>
              <w:jc w:val="center"/>
              <w:rPr>
                <w:bCs/>
                <w:color w:val="000000"/>
                <w:sz w:val="22"/>
                <w:szCs w:val="22"/>
                <w:u w:val="single"/>
                <w:lang w:val="es-CR" w:eastAsia="es-ES"/>
              </w:rPr>
            </w:pPr>
          </w:p>
        </w:tc>
        <w:tc>
          <w:tcPr>
            <w:tcW w:w="0" w:type="auto"/>
            <w:gridSpan w:val="3"/>
            <w:tcBorders>
              <w:top w:val="nil"/>
              <w:left w:val="nil"/>
              <w:bottom w:val="outset" w:sz="6" w:space="0" w:color="auto"/>
              <w:right w:val="nil"/>
            </w:tcBorders>
            <w:shd w:val="clear" w:color="auto" w:fill="auto"/>
            <w:vAlign w:val="bottom"/>
            <w:hideMark/>
          </w:tcPr>
          <w:p w14:paraId="52707234" w14:textId="27DD0E7E" w:rsidR="00BF304A" w:rsidRPr="005207AE" w:rsidRDefault="004139C4" w:rsidP="000C4C56">
            <w:pPr>
              <w:jc w:val="center"/>
              <w:rPr>
                <w:bCs/>
                <w:color w:val="000000"/>
                <w:sz w:val="22"/>
                <w:szCs w:val="22"/>
                <w:lang w:val="es-CR" w:eastAsia="es-ES"/>
              </w:rPr>
            </w:pPr>
            <w:r w:rsidRPr="005207AE">
              <w:rPr>
                <w:bCs/>
                <w:color w:val="000000"/>
                <w:sz w:val="22"/>
                <w:szCs w:val="22"/>
                <w:lang w:val="es-CR" w:eastAsia="es-ES"/>
              </w:rPr>
              <w:t>2018</w:t>
            </w:r>
          </w:p>
        </w:tc>
      </w:tr>
      <w:tr w:rsidR="00BF304A" w:rsidRPr="005207AE" w14:paraId="0E9B30B6" w14:textId="77777777" w:rsidTr="00E12BA8">
        <w:trPr>
          <w:trHeight w:val="153"/>
        </w:trPr>
        <w:tc>
          <w:tcPr>
            <w:tcW w:w="0" w:type="auto"/>
            <w:tcBorders>
              <w:top w:val="nil"/>
              <w:left w:val="nil"/>
              <w:bottom w:val="nil"/>
              <w:right w:val="nil"/>
            </w:tcBorders>
            <w:shd w:val="clear" w:color="auto" w:fill="auto"/>
            <w:hideMark/>
          </w:tcPr>
          <w:p w14:paraId="4F27957C" w14:textId="77777777" w:rsidR="00BF304A" w:rsidRPr="005207AE" w:rsidRDefault="00BF304A" w:rsidP="000F5FE2">
            <w:pPr>
              <w:pStyle w:val="Sangra2detindependiente"/>
              <w:tabs>
                <w:tab w:val="clear" w:pos="405"/>
              </w:tabs>
              <w:ind w:left="216" w:hanging="288"/>
              <w:jc w:val="left"/>
              <w:rPr>
                <w:bCs/>
                <w:color w:val="000000" w:themeColor="text1"/>
                <w:sz w:val="22"/>
                <w:szCs w:val="22"/>
                <w:lang w:val="es-CR" w:eastAsia="es-CR"/>
              </w:rPr>
            </w:pPr>
          </w:p>
        </w:tc>
        <w:tc>
          <w:tcPr>
            <w:tcW w:w="0" w:type="auto"/>
            <w:tcBorders>
              <w:top w:val="nil"/>
              <w:left w:val="nil"/>
              <w:right w:val="nil"/>
            </w:tcBorders>
            <w:shd w:val="clear" w:color="auto" w:fill="auto"/>
            <w:vAlign w:val="bottom"/>
          </w:tcPr>
          <w:p w14:paraId="3C9E96EE" w14:textId="77777777" w:rsidR="00BF304A" w:rsidRPr="005207AE" w:rsidRDefault="00BF304A" w:rsidP="000C4C56">
            <w:pPr>
              <w:jc w:val="center"/>
              <w:rPr>
                <w:bCs/>
                <w:color w:val="000000"/>
                <w:sz w:val="22"/>
                <w:szCs w:val="22"/>
                <w:u w:val="single"/>
                <w:lang w:val="es-CR" w:eastAsia="es-ES"/>
              </w:rPr>
            </w:pPr>
          </w:p>
        </w:tc>
        <w:tc>
          <w:tcPr>
            <w:tcW w:w="0" w:type="auto"/>
            <w:tcBorders>
              <w:top w:val="nil"/>
              <w:left w:val="nil"/>
              <w:bottom w:val="outset" w:sz="6" w:space="0" w:color="auto"/>
              <w:right w:val="nil"/>
            </w:tcBorders>
            <w:shd w:val="clear" w:color="auto" w:fill="auto"/>
            <w:hideMark/>
          </w:tcPr>
          <w:p w14:paraId="2B10FCFB" w14:textId="77777777" w:rsidR="00BF304A" w:rsidRPr="005207AE" w:rsidRDefault="00BF304A" w:rsidP="000C4C56">
            <w:pPr>
              <w:jc w:val="center"/>
              <w:rPr>
                <w:bCs/>
                <w:color w:val="000000"/>
                <w:sz w:val="22"/>
                <w:szCs w:val="22"/>
                <w:lang w:val="es-CR" w:eastAsia="es-ES"/>
              </w:rPr>
            </w:pPr>
            <w:r w:rsidRPr="005207AE">
              <w:rPr>
                <w:bCs/>
                <w:color w:val="000000"/>
                <w:sz w:val="22"/>
                <w:szCs w:val="22"/>
                <w:lang w:val="es-CR" w:eastAsia="es-ES"/>
              </w:rPr>
              <w:t>Valor en libros</w:t>
            </w:r>
          </w:p>
        </w:tc>
        <w:tc>
          <w:tcPr>
            <w:tcW w:w="0" w:type="auto"/>
            <w:tcBorders>
              <w:top w:val="nil"/>
              <w:left w:val="nil"/>
              <w:bottom w:val="nil"/>
              <w:right w:val="nil"/>
            </w:tcBorders>
            <w:shd w:val="clear" w:color="auto" w:fill="auto"/>
          </w:tcPr>
          <w:p w14:paraId="45C5FED4" w14:textId="77777777" w:rsidR="00BF304A" w:rsidRPr="005207AE" w:rsidRDefault="00BF304A" w:rsidP="000C4C56">
            <w:pPr>
              <w:jc w:val="center"/>
              <w:rPr>
                <w:bCs/>
                <w:color w:val="000000"/>
                <w:sz w:val="22"/>
                <w:szCs w:val="22"/>
                <w:lang w:val="es-CR" w:eastAsia="es-ES"/>
              </w:rPr>
            </w:pPr>
          </w:p>
        </w:tc>
        <w:tc>
          <w:tcPr>
            <w:tcW w:w="0" w:type="auto"/>
            <w:tcBorders>
              <w:top w:val="nil"/>
              <w:left w:val="nil"/>
              <w:bottom w:val="outset" w:sz="6" w:space="0" w:color="auto"/>
              <w:right w:val="nil"/>
            </w:tcBorders>
            <w:shd w:val="clear" w:color="auto" w:fill="auto"/>
            <w:hideMark/>
          </w:tcPr>
          <w:p w14:paraId="57CDD618" w14:textId="77777777" w:rsidR="00BF304A" w:rsidRPr="005207AE" w:rsidRDefault="00BF304A" w:rsidP="000C4C56">
            <w:pPr>
              <w:jc w:val="center"/>
              <w:rPr>
                <w:bCs/>
                <w:color w:val="000000"/>
                <w:sz w:val="22"/>
                <w:szCs w:val="22"/>
                <w:lang w:val="es-CR" w:eastAsia="es-ES"/>
              </w:rPr>
            </w:pPr>
            <w:r w:rsidRPr="005207AE">
              <w:rPr>
                <w:bCs/>
                <w:color w:val="000000"/>
                <w:sz w:val="22"/>
                <w:szCs w:val="22"/>
                <w:lang w:val="es-CR" w:eastAsia="es-ES"/>
              </w:rPr>
              <w:t>Valor razonable</w:t>
            </w:r>
          </w:p>
        </w:tc>
      </w:tr>
      <w:tr w:rsidR="00BF304A" w:rsidRPr="005207AE" w14:paraId="582FC6B9" w14:textId="77777777" w:rsidTr="00E12BA8">
        <w:trPr>
          <w:trHeight w:val="80"/>
        </w:trPr>
        <w:tc>
          <w:tcPr>
            <w:tcW w:w="0" w:type="auto"/>
            <w:tcBorders>
              <w:top w:val="nil"/>
              <w:left w:val="nil"/>
              <w:bottom w:val="nil"/>
              <w:right w:val="nil"/>
            </w:tcBorders>
            <w:shd w:val="clear" w:color="auto" w:fill="auto"/>
            <w:vAlign w:val="bottom"/>
            <w:hideMark/>
          </w:tcPr>
          <w:p w14:paraId="72A86F5C" w14:textId="77777777" w:rsidR="00BF304A" w:rsidRPr="005207AE" w:rsidRDefault="00BF304A" w:rsidP="0010570F">
            <w:pPr>
              <w:rPr>
                <w:bCs/>
                <w:i/>
                <w:iCs/>
                <w:color w:val="000000" w:themeColor="text1"/>
                <w:u w:val="single"/>
                <w:lang w:val="es-CR" w:eastAsia="es-CR"/>
              </w:rPr>
            </w:pPr>
            <w:r w:rsidRPr="005207AE">
              <w:rPr>
                <w:bCs/>
                <w:i/>
                <w:iCs/>
                <w:color w:val="000000" w:themeColor="text1"/>
                <w:u w:val="single"/>
                <w:lang w:val="es-CR" w:eastAsia="es-CR"/>
              </w:rPr>
              <w:t>Activos financieros:</w:t>
            </w:r>
          </w:p>
        </w:tc>
        <w:tc>
          <w:tcPr>
            <w:tcW w:w="0" w:type="auto"/>
            <w:tcBorders>
              <w:left w:val="nil"/>
              <w:bottom w:val="nil"/>
              <w:right w:val="nil"/>
            </w:tcBorders>
            <w:shd w:val="clear" w:color="auto" w:fill="auto"/>
            <w:vAlign w:val="bottom"/>
          </w:tcPr>
          <w:p w14:paraId="42C513EF" w14:textId="77777777" w:rsidR="00BF304A" w:rsidRPr="005207AE" w:rsidRDefault="00BF304A" w:rsidP="000C4C56">
            <w:pPr>
              <w:jc w:val="center"/>
              <w:rPr>
                <w:i/>
                <w:color w:val="000000"/>
                <w:sz w:val="22"/>
                <w:szCs w:val="22"/>
                <w:lang w:val="es-CR" w:eastAsia="es-ES"/>
              </w:rPr>
            </w:pPr>
          </w:p>
        </w:tc>
        <w:tc>
          <w:tcPr>
            <w:tcW w:w="0" w:type="auto"/>
            <w:tcBorders>
              <w:top w:val="outset" w:sz="6" w:space="0" w:color="auto"/>
              <w:left w:val="nil"/>
              <w:bottom w:val="nil"/>
              <w:right w:val="nil"/>
            </w:tcBorders>
            <w:shd w:val="clear" w:color="auto" w:fill="auto"/>
            <w:vAlign w:val="center"/>
            <w:hideMark/>
          </w:tcPr>
          <w:p w14:paraId="1D9A86E0" w14:textId="77777777" w:rsidR="00BF304A" w:rsidRPr="005207AE" w:rsidRDefault="00BF304A" w:rsidP="000C4C56">
            <w:pPr>
              <w:jc w:val="right"/>
              <w:rPr>
                <w:i/>
                <w:color w:val="000000"/>
                <w:sz w:val="22"/>
                <w:szCs w:val="22"/>
                <w:lang w:val="es-CR" w:eastAsia="es-ES"/>
              </w:rPr>
            </w:pPr>
          </w:p>
        </w:tc>
        <w:tc>
          <w:tcPr>
            <w:tcW w:w="0" w:type="auto"/>
            <w:tcBorders>
              <w:top w:val="nil"/>
              <w:left w:val="nil"/>
              <w:bottom w:val="nil"/>
              <w:right w:val="nil"/>
            </w:tcBorders>
            <w:shd w:val="clear" w:color="auto" w:fill="auto"/>
            <w:vAlign w:val="center"/>
          </w:tcPr>
          <w:p w14:paraId="4C350B0D" w14:textId="77777777" w:rsidR="00BF304A" w:rsidRPr="005207AE" w:rsidRDefault="00BF304A" w:rsidP="000C4C56">
            <w:pPr>
              <w:jc w:val="right"/>
              <w:rPr>
                <w:i/>
                <w:color w:val="000000"/>
                <w:sz w:val="22"/>
                <w:szCs w:val="22"/>
                <w:lang w:val="es-CR" w:eastAsia="es-ES"/>
              </w:rPr>
            </w:pPr>
          </w:p>
        </w:tc>
        <w:tc>
          <w:tcPr>
            <w:tcW w:w="0" w:type="auto"/>
            <w:tcBorders>
              <w:top w:val="nil"/>
              <w:left w:val="nil"/>
              <w:bottom w:val="nil"/>
              <w:right w:val="nil"/>
            </w:tcBorders>
            <w:shd w:val="clear" w:color="auto" w:fill="auto"/>
            <w:vAlign w:val="center"/>
            <w:hideMark/>
          </w:tcPr>
          <w:p w14:paraId="29F5DD19" w14:textId="77777777" w:rsidR="00BF304A" w:rsidRPr="005207AE" w:rsidRDefault="00BF304A" w:rsidP="000C4C56">
            <w:pPr>
              <w:jc w:val="right"/>
              <w:rPr>
                <w:i/>
                <w:color w:val="000000"/>
                <w:sz w:val="22"/>
                <w:szCs w:val="22"/>
                <w:lang w:val="es-CR" w:eastAsia="es-ES"/>
              </w:rPr>
            </w:pPr>
          </w:p>
        </w:tc>
      </w:tr>
      <w:tr w:rsidR="00E12BA8" w:rsidRPr="005207AE" w14:paraId="193F603A" w14:textId="77777777" w:rsidTr="00E12BA8">
        <w:trPr>
          <w:trHeight w:val="95"/>
        </w:trPr>
        <w:tc>
          <w:tcPr>
            <w:tcW w:w="0" w:type="auto"/>
            <w:tcBorders>
              <w:top w:val="nil"/>
              <w:left w:val="nil"/>
              <w:bottom w:val="nil"/>
              <w:right w:val="nil"/>
            </w:tcBorders>
            <w:shd w:val="clear" w:color="auto" w:fill="auto"/>
            <w:vAlign w:val="bottom"/>
            <w:hideMark/>
          </w:tcPr>
          <w:p w14:paraId="3BE77B5A" w14:textId="77777777" w:rsidR="00E12BA8" w:rsidRPr="005207AE" w:rsidRDefault="00E12BA8" w:rsidP="00E12BA8">
            <w:pPr>
              <w:rPr>
                <w:bCs/>
                <w:color w:val="000000" w:themeColor="text1"/>
                <w:lang w:val="es-CR" w:eastAsia="es-CR"/>
              </w:rPr>
            </w:pPr>
            <w:r w:rsidRPr="005207AE">
              <w:rPr>
                <w:bCs/>
                <w:color w:val="000000" w:themeColor="text1"/>
                <w:lang w:val="es-CR" w:eastAsia="es-CR"/>
              </w:rPr>
              <w:t>Disponibilidades</w:t>
            </w:r>
          </w:p>
        </w:tc>
        <w:tc>
          <w:tcPr>
            <w:tcW w:w="0" w:type="auto"/>
            <w:tcBorders>
              <w:top w:val="nil"/>
              <w:left w:val="nil"/>
              <w:bottom w:val="nil"/>
              <w:right w:val="nil"/>
            </w:tcBorders>
            <w:shd w:val="clear" w:color="auto" w:fill="auto"/>
            <w:vAlign w:val="bottom"/>
          </w:tcPr>
          <w:p w14:paraId="3A7404DC" w14:textId="77777777" w:rsidR="00E12BA8" w:rsidRPr="005207AE" w:rsidRDefault="00E12BA8" w:rsidP="00E12BA8">
            <w:pPr>
              <w:jc w:val="center"/>
              <w:rPr>
                <w:color w:val="000000"/>
                <w:sz w:val="22"/>
                <w:szCs w:val="22"/>
                <w:lang w:val="es-CR" w:eastAsia="es-ES"/>
              </w:rPr>
            </w:pPr>
            <w:r w:rsidRPr="005207AE">
              <w:rPr>
                <w:color w:val="000000"/>
                <w:sz w:val="22"/>
                <w:szCs w:val="22"/>
                <w:lang w:val="es-CR" w:eastAsia="es-ES"/>
              </w:rPr>
              <w:t>¢</w:t>
            </w:r>
          </w:p>
        </w:tc>
        <w:tc>
          <w:tcPr>
            <w:tcW w:w="0" w:type="auto"/>
            <w:tcBorders>
              <w:top w:val="nil"/>
              <w:left w:val="nil"/>
              <w:bottom w:val="nil"/>
              <w:right w:val="nil"/>
            </w:tcBorders>
            <w:shd w:val="clear" w:color="auto" w:fill="auto"/>
            <w:vAlign w:val="bottom"/>
          </w:tcPr>
          <w:p w14:paraId="0FEB4B9C" w14:textId="199FCE22" w:rsidR="00E12BA8" w:rsidRPr="005207AE" w:rsidRDefault="00E12BA8" w:rsidP="00E12BA8">
            <w:pPr>
              <w:jc w:val="right"/>
              <w:rPr>
                <w:sz w:val="22"/>
                <w:szCs w:val="22"/>
                <w:lang w:val="es-CR"/>
              </w:rPr>
            </w:pPr>
            <w:r w:rsidRPr="005207AE">
              <w:rPr>
                <w:sz w:val="22"/>
                <w:szCs w:val="22"/>
              </w:rPr>
              <w:t>1.025.465.414.007</w:t>
            </w:r>
          </w:p>
        </w:tc>
        <w:tc>
          <w:tcPr>
            <w:tcW w:w="0" w:type="auto"/>
            <w:tcBorders>
              <w:top w:val="nil"/>
              <w:left w:val="nil"/>
              <w:bottom w:val="nil"/>
              <w:right w:val="nil"/>
            </w:tcBorders>
            <w:vAlign w:val="bottom"/>
          </w:tcPr>
          <w:p w14:paraId="50C0516C" w14:textId="7C532DD8" w:rsidR="00E12BA8" w:rsidRPr="005207AE" w:rsidRDefault="00E12BA8" w:rsidP="00E12BA8">
            <w:pPr>
              <w:jc w:val="right"/>
              <w:rPr>
                <w:sz w:val="22"/>
                <w:szCs w:val="22"/>
                <w:lang w:val="es-CR"/>
              </w:rPr>
            </w:pPr>
          </w:p>
        </w:tc>
        <w:tc>
          <w:tcPr>
            <w:tcW w:w="0" w:type="auto"/>
            <w:tcBorders>
              <w:top w:val="nil"/>
              <w:left w:val="nil"/>
              <w:bottom w:val="nil"/>
              <w:right w:val="nil"/>
            </w:tcBorders>
            <w:shd w:val="clear" w:color="auto" w:fill="auto"/>
            <w:vAlign w:val="bottom"/>
          </w:tcPr>
          <w:p w14:paraId="7D008D73" w14:textId="6003974F" w:rsidR="00E12BA8" w:rsidRPr="005207AE" w:rsidRDefault="00E12BA8" w:rsidP="00E12BA8">
            <w:pPr>
              <w:jc w:val="right"/>
              <w:rPr>
                <w:sz w:val="22"/>
                <w:szCs w:val="22"/>
                <w:lang w:val="es-CR"/>
              </w:rPr>
            </w:pPr>
            <w:r w:rsidRPr="005207AE">
              <w:rPr>
                <w:sz w:val="22"/>
                <w:szCs w:val="22"/>
              </w:rPr>
              <w:t>1.025.465.414.007</w:t>
            </w:r>
          </w:p>
        </w:tc>
      </w:tr>
      <w:tr w:rsidR="00E12BA8" w:rsidRPr="005207AE" w14:paraId="554272B0" w14:textId="77777777" w:rsidTr="00E12BA8">
        <w:trPr>
          <w:trHeight w:val="95"/>
        </w:trPr>
        <w:tc>
          <w:tcPr>
            <w:tcW w:w="0" w:type="auto"/>
            <w:tcBorders>
              <w:top w:val="nil"/>
              <w:left w:val="nil"/>
              <w:bottom w:val="nil"/>
              <w:right w:val="nil"/>
            </w:tcBorders>
            <w:shd w:val="clear" w:color="auto" w:fill="auto"/>
            <w:vAlign w:val="bottom"/>
          </w:tcPr>
          <w:p w14:paraId="5E80E333" w14:textId="3F3E4889" w:rsidR="00E12BA8" w:rsidRPr="005207AE" w:rsidRDefault="00E12BA8" w:rsidP="00E12BA8">
            <w:pPr>
              <w:rPr>
                <w:bCs/>
                <w:color w:val="000000" w:themeColor="text1"/>
                <w:lang w:val="es-CR" w:eastAsia="es-CR"/>
              </w:rPr>
            </w:pPr>
            <w:r w:rsidRPr="005207AE">
              <w:rPr>
                <w:bCs/>
                <w:color w:val="000000" w:themeColor="text1"/>
                <w:lang w:val="es-CR" w:eastAsia="es-CR"/>
              </w:rPr>
              <w:t>Inversiones en instrumentos financieros</w:t>
            </w:r>
          </w:p>
        </w:tc>
        <w:tc>
          <w:tcPr>
            <w:tcW w:w="0" w:type="auto"/>
            <w:tcBorders>
              <w:top w:val="nil"/>
              <w:left w:val="nil"/>
              <w:bottom w:val="nil"/>
              <w:right w:val="nil"/>
            </w:tcBorders>
            <w:shd w:val="clear" w:color="auto" w:fill="auto"/>
            <w:vAlign w:val="bottom"/>
          </w:tcPr>
          <w:p w14:paraId="1198FA17" w14:textId="77777777" w:rsidR="00E12BA8" w:rsidRPr="005207AE" w:rsidRDefault="00E12BA8" w:rsidP="00E12BA8">
            <w:pPr>
              <w:jc w:val="center"/>
              <w:rPr>
                <w:color w:val="000000"/>
                <w:sz w:val="22"/>
                <w:szCs w:val="22"/>
                <w:lang w:val="es-CR" w:eastAsia="es-ES"/>
              </w:rPr>
            </w:pPr>
          </w:p>
        </w:tc>
        <w:tc>
          <w:tcPr>
            <w:tcW w:w="0" w:type="auto"/>
            <w:tcBorders>
              <w:top w:val="nil"/>
              <w:left w:val="nil"/>
              <w:bottom w:val="nil"/>
              <w:right w:val="nil"/>
            </w:tcBorders>
            <w:shd w:val="clear" w:color="auto" w:fill="auto"/>
            <w:vAlign w:val="bottom"/>
          </w:tcPr>
          <w:p w14:paraId="34BF00AC" w14:textId="4F803F10" w:rsidR="00E12BA8" w:rsidRPr="005207AE" w:rsidRDefault="00E12BA8" w:rsidP="00E12BA8">
            <w:pPr>
              <w:jc w:val="right"/>
              <w:rPr>
                <w:sz w:val="22"/>
                <w:szCs w:val="22"/>
                <w:lang w:val="es-CR"/>
              </w:rPr>
            </w:pPr>
            <w:r w:rsidRPr="005207AE">
              <w:rPr>
                <w:sz w:val="22"/>
                <w:szCs w:val="22"/>
              </w:rPr>
              <w:t>1.171.705.000.676</w:t>
            </w:r>
          </w:p>
        </w:tc>
        <w:tc>
          <w:tcPr>
            <w:tcW w:w="0" w:type="auto"/>
            <w:tcBorders>
              <w:top w:val="nil"/>
              <w:left w:val="nil"/>
              <w:bottom w:val="nil"/>
              <w:right w:val="nil"/>
            </w:tcBorders>
            <w:vAlign w:val="bottom"/>
          </w:tcPr>
          <w:p w14:paraId="1E89A8CB" w14:textId="77777777" w:rsidR="00E12BA8" w:rsidRPr="005207AE" w:rsidRDefault="00E12BA8" w:rsidP="00E12BA8">
            <w:pPr>
              <w:jc w:val="right"/>
              <w:rPr>
                <w:sz w:val="22"/>
                <w:szCs w:val="22"/>
                <w:lang w:val="es-CR"/>
              </w:rPr>
            </w:pPr>
          </w:p>
        </w:tc>
        <w:tc>
          <w:tcPr>
            <w:tcW w:w="0" w:type="auto"/>
            <w:tcBorders>
              <w:top w:val="nil"/>
              <w:left w:val="nil"/>
              <w:bottom w:val="nil"/>
              <w:right w:val="nil"/>
            </w:tcBorders>
            <w:shd w:val="clear" w:color="auto" w:fill="auto"/>
            <w:vAlign w:val="bottom"/>
          </w:tcPr>
          <w:p w14:paraId="221D3336" w14:textId="4F6924E4" w:rsidR="00E12BA8" w:rsidRPr="005207AE" w:rsidRDefault="00E12BA8" w:rsidP="00E12BA8">
            <w:pPr>
              <w:jc w:val="right"/>
              <w:rPr>
                <w:sz w:val="22"/>
                <w:szCs w:val="22"/>
                <w:lang w:val="es-CR"/>
              </w:rPr>
            </w:pPr>
            <w:r w:rsidRPr="005207AE">
              <w:rPr>
                <w:sz w:val="22"/>
                <w:szCs w:val="22"/>
              </w:rPr>
              <w:t>1.171.705.000.676</w:t>
            </w:r>
          </w:p>
        </w:tc>
      </w:tr>
      <w:tr w:rsidR="00E12BA8" w:rsidRPr="005207AE" w14:paraId="5DFFE0FF" w14:textId="77777777" w:rsidTr="00E12BA8">
        <w:trPr>
          <w:trHeight w:val="95"/>
        </w:trPr>
        <w:tc>
          <w:tcPr>
            <w:tcW w:w="0" w:type="auto"/>
            <w:tcBorders>
              <w:top w:val="nil"/>
              <w:left w:val="nil"/>
              <w:bottom w:val="nil"/>
              <w:right w:val="nil"/>
            </w:tcBorders>
            <w:shd w:val="clear" w:color="auto" w:fill="auto"/>
            <w:vAlign w:val="bottom"/>
            <w:hideMark/>
          </w:tcPr>
          <w:p w14:paraId="6FF19F9A" w14:textId="77777777" w:rsidR="00E12BA8" w:rsidRPr="005207AE" w:rsidRDefault="00E12BA8" w:rsidP="00E12BA8">
            <w:pPr>
              <w:rPr>
                <w:bCs/>
                <w:color w:val="000000" w:themeColor="text1"/>
                <w:lang w:val="es-CR" w:eastAsia="es-CR"/>
              </w:rPr>
            </w:pPr>
            <w:r w:rsidRPr="005207AE">
              <w:rPr>
                <w:bCs/>
                <w:color w:val="000000" w:themeColor="text1"/>
                <w:lang w:val="es-CR" w:eastAsia="es-CR"/>
              </w:rPr>
              <w:t>Cartera de crédito</w:t>
            </w:r>
          </w:p>
        </w:tc>
        <w:tc>
          <w:tcPr>
            <w:tcW w:w="0" w:type="auto"/>
            <w:tcBorders>
              <w:top w:val="nil"/>
              <w:left w:val="nil"/>
              <w:right w:val="nil"/>
            </w:tcBorders>
            <w:shd w:val="clear" w:color="auto" w:fill="auto"/>
            <w:vAlign w:val="bottom"/>
          </w:tcPr>
          <w:p w14:paraId="2384D221" w14:textId="77777777" w:rsidR="00E12BA8" w:rsidRPr="005207AE" w:rsidRDefault="00E12BA8" w:rsidP="00E12BA8">
            <w:pPr>
              <w:jc w:val="center"/>
              <w:rPr>
                <w:color w:val="000000"/>
                <w:sz w:val="22"/>
                <w:szCs w:val="22"/>
                <w:u w:val="single"/>
                <w:lang w:val="es-CR" w:eastAsia="es-ES"/>
              </w:rPr>
            </w:pPr>
          </w:p>
        </w:tc>
        <w:tc>
          <w:tcPr>
            <w:tcW w:w="0" w:type="auto"/>
            <w:tcBorders>
              <w:top w:val="nil"/>
              <w:left w:val="nil"/>
              <w:bottom w:val="outset" w:sz="6" w:space="0" w:color="auto"/>
              <w:right w:val="nil"/>
            </w:tcBorders>
            <w:shd w:val="clear" w:color="auto" w:fill="auto"/>
            <w:vAlign w:val="bottom"/>
          </w:tcPr>
          <w:p w14:paraId="397E0724" w14:textId="49E5F5F3" w:rsidR="00E12BA8" w:rsidRPr="005207AE" w:rsidRDefault="00E12BA8" w:rsidP="00E12BA8">
            <w:pPr>
              <w:jc w:val="right"/>
              <w:rPr>
                <w:sz w:val="22"/>
                <w:szCs w:val="22"/>
                <w:lang w:val="es-CR"/>
              </w:rPr>
            </w:pPr>
            <w:r w:rsidRPr="005207AE">
              <w:rPr>
                <w:sz w:val="22"/>
                <w:szCs w:val="22"/>
              </w:rPr>
              <w:t>4.557.923.487.521</w:t>
            </w:r>
          </w:p>
        </w:tc>
        <w:tc>
          <w:tcPr>
            <w:tcW w:w="0" w:type="auto"/>
            <w:tcBorders>
              <w:top w:val="nil"/>
              <w:left w:val="nil"/>
              <w:right w:val="nil"/>
            </w:tcBorders>
            <w:vAlign w:val="bottom"/>
          </w:tcPr>
          <w:p w14:paraId="32E4D109" w14:textId="77777777" w:rsidR="00E12BA8" w:rsidRPr="005207AE" w:rsidRDefault="00E12BA8" w:rsidP="00E12BA8">
            <w:pPr>
              <w:jc w:val="right"/>
              <w:rPr>
                <w:sz w:val="22"/>
                <w:szCs w:val="22"/>
                <w:lang w:val="es-CR"/>
              </w:rPr>
            </w:pPr>
          </w:p>
        </w:tc>
        <w:tc>
          <w:tcPr>
            <w:tcW w:w="0" w:type="auto"/>
            <w:tcBorders>
              <w:top w:val="nil"/>
              <w:left w:val="nil"/>
              <w:bottom w:val="outset" w:sz="6" w:space="0" w:color="auto"/>
              <w:right w:val="nil"/>
            </w:tcBorders>
            <w:shd w:val="clear" w:color="auto" w:fill="auto"/>
            <w:vAlign w:val="bottom"/>
          </w:tcPr>
          <w:p w14:paraId="0F3421C3" w14:textId="62FBDBE1" w:rsidR="00E12BA8" w:rsidRPr="005207AE" w:rsidRDefault="00E12BA8" w:rsidP="00E12BA8">
            <w:pPr>
              <w:jc w:val="right"/>
              <w:rPr>
                <w:sz w:val="22"/>
                <w:szCs w:val="22"/>
                <w:lang w:val="es-CR"/>
              </w:rPr>
            </w:pPr>
            <w:r w:rsidRPr="005207AE">
              <w:rPr>
                <w:sz w:val="22"/>
                <w:szCs w:val="22"/>
              </w:rPr>
              <w:t>4.259.230.366.631</w:t>
            </w:r>
          </w:p>
        </w:tc>
      </w:tr>
      <w:tr w:rsidR="00E12BA8" w:rsidRPr="005207AE" w14:paraId="1ABEB9E7" w14:textId="77777777" w:rsidTr="00E12BA8">
        <w:trPr>
          <w:trHeight w:val="102"/>
        </w:trPr>
        <w:tc>
          <w:tcPr>
            <w:tcW w:w="0" w:type="auto"/>
            <w:tcBorders>
              <w:top w:val="nil"/>
              <w:left w:val="nil"/>
              <w:bottom w:val="nil"/>
              <w:right w:val="nil"/>
            </w:tcBorders>
            <w:shd w:val="clear" w:color="auto" w:fill="auto"/>
            <w:vAlign w:val="bottom"/>
            <w:hideMark/>
          </w:tcPr>
          <w:p w14:paraId="3C678874" w14:textId="77777777" w:rsidR="00E12BA8" w:rsidRPr="005207AE" w:rsidRDefault="00E12BA8" w:rsidP="00E12BA8">
            <w:pPr>
              <w:rPr>
                <w:bCs/>
                <w:color w:val="000000" w:themeColor="text1"/>
                <w:lang w:val="es-CR" w:eastAsia="es-CR"/>
              </w:rPr>
            </w:pPr>
          </w:p>
        </w:tc>
        <w:tc>
          <w:tcPr>
            <w:tcW w:w="0" w:type="auto"/>
            <w:tcBorders>
              <w:top w:val="nil"/>
              <w:left w:val="nil"/>
              <w:right w:val="nil"/>
            </w:tcBorders>
            <w:shd w:val="clear" w:color="auto" w:fill="auto"/>
            <w:vAlign w:val="bottom"/>
          </w:tcPr>
          <w:p w14:paraId="6AEAA09B" w14:textId="77777777" w:rsidR="00E12BA8" w:rsidRPr="005207AE" w:rsidRDefault="00E12BA8" w:rsidP="00E12BA8">
            <w:pPr>
              <w:jc w:val="center"/>
              <w:rPr>
                <w:bCs/>
                <w:color w:val="000000"/>
                <w:sz w:val="22"/>
                <w:szCs w:val="22"/>
                <w:lang w:val="es-CR" w:eastAsia="es-ES"/>
              </w:rPr>
            </w:pPr>
            <w:r w:rsidRPr="005207AE">
              <w:rPr>
                <w:bCs/>
                <w:color w:val="000000"/>
                <w:sz w:val="22"/>
                <w:szCs w:val="22"/>
                <w:lang w:val="es-CR" w:eastAsia="es-ES"/>
              </w:rPr>
              <w:t>¢</w:t>
            </w:r>
          </w:p>
        </w:tc>
        <w:tc>
          <w:tcPr>
            <w:tcW w:w="0" w:type="auto"/>
            <w:tcBorders>
              <w:top w:val="outset" w:sz="6" w:space="0" w:color="auto"/>
              <w:left w:val="nil"/>
              <w:bottom w:val="double" w:sz="4" w:space="0" w:color="auto"/>
              <w:right w:val="nil"/>
            </w:tcBorders>
            <w:shd w:val="clear" w:color="auto" w:fill="auto"/>
            <w:vAlign w:val="bottom"/>
          </w:tcPr>
          <w:p w14:paraId="46204BAD" w14:textId="7382CE1B" w:rsidR="00E12BA8" w:rsidRPr="005207AE" w:rsidRDefault="00E12BA8" w:rsidP="00E12BA8">
            <w:pPr>
              <w:jc w:val="right"/>
              <w:rPr>
                <w:sz w:val="22"/>
                <w:szCs w:val="22"/>
                <w:lang w:val="es-CR"/>
              </w:rPr>
            </w:pPr>
            <w:r w:rsidRPr="005207AE">
              <w:rPr>
                <w:sz w:val="22"/>
                <w:szCs w:val="22"/>
              </w:rPr>
              <w:t>6.755.093.902.204</w:t>
            </w:r>
          </w:p>
        </w:tc>
        <w:tc>
          <w:tcPr>
            <w:tcW w:w="0" w:type="auto"/>
            <w:tcBorders>
              <w:top w:val="nil"/>
              <w:left w:val="nil"/>
              <w:right w:val="nil"/>
            </w:tcBorders>
            <w:vAlign w:val="bottom"/>
          </w:tcPr>
          <w:p w14:paraId="6003FEF1" w14:textId="25E76CD9" w:rsidR="00E12BA8" w:rsidRPr="005207AE" w:rsidRDefault="00E12BA8" w:rsidP="00E12BA8">
            <w:pPr>
              <w:jc w:val="right"/>
              <w:rPr>
                <w:sz w:val="22"/>
                <w:szCs w:val="22"/>
                <w:lang w:val="es-CR"/>
              </w:rPr>
            </w:pPr>
          </w:p>
        </w:tc>
        <w:tc>
          <w:tcPr>
            <w:tcW w:w="0" w:type="auto"/>
            <w:tcBorders>
              <w:top w:val="outset" w:sz="6" w:space="0" w:color="auto"/>
              <w:left w:val="nil"/>
              <w:bottom w:val="double" w:sz="4" w:space="0" w:color="auto"/>
              <w:right w:val="nil"/>
            </w:tcBorders>
            <w:shd w:val="clear" w:color="auto" w:fill="auto"/>
            <w:vAlign w:val="bottom"/>
          </w:tcPr>
          <w:p w14:paraId="14584E40" w14:textId="6B7A79BC" w:rsidR="00E12BA8" w:rsidRPr="005207AE" w:rsidRDefault="00E12BA8" w:rsidP="00E12BA8">
            <w:pPr>
              <w:jc w:val="right"/>
              <w:rPr>
                <w:sz w:val="22"/>
                <w:szCs w:val="22"/>
                <w:lang w:val="es-CR"/>
              </w:rPr>
            </w:pPr>
            <w:r w:rsidRPr="005207AE">
              <w:rPr>
                <w:sz w:val="22"/>
                <w:szCs w:val="22"/>
              </w:rPr>
              <w:t>6.456.400.781.314</w:t>
            </w:r>
          </w:p>
        </w:tc>
      </w:tr>
      <w:tr w:rsidR="00E12BA8" w:rsidRPr="005207AE" w14:paraId="6EE60E4E" w14:textId="77777777" w:rsidTr="00E12BA8">
        <w:trPr>
          <w:trHeight w:val="87"/>
        </w:trPr>
        <w:tc>
          <w:tcPr>
            <w:tcW w:w="0" w:type="auto"/>
            <w:tcBorders>
              <w:top w:val="nil"/>
              <w:left w:val="nil"/>
              <w:bottom w:val="nil"/>
              <w:right w:val="nil"/>
            </w:tcBorders>
            <w:shd w:val="clear" w:color="auto" w:fill="auto"/>
            <w:vAlign w:val="bottom"/>
            <w:hideMark/>
          </w:tcPr>
          <w:p w14:paraId="21EEA5CA" w14:textId="77777777" w:rsidR="00E12BA8" w:rsidRPr="005207AE" w:rsidRDefault="00E12BA8" w:rsidP="00E12BA8">
            <w:pPr>
              <w:rPr>
                <w:bCs/>
                <w:i/>
                <w:iCs/>
                <w:color w:val="000000" w:themeColor="text1"/>
                <w:u w:val="single"/>
                <w:lang w:val="es-CR" w:eastAsia="es-CR"/>
              </w:rPr>
            </w:pPr>
            <w:r w:rsidRPr="005207AE">
              <w:rPr>
                <w:bCs/>
                <w:i/>
                <w:iCs/>
                <w:color w:val="000000" w:themeColor="text1"/>
                <w:u w:val="single"/>
                <w:lang w:val="es-CR" w:eastAsia="es-CR"/>
              </w:rPr>
              <w:t>Pasivos financieros:</w:t>
            </w:r>
          </w:p>
        </w:tc>
        <w:tc>
          <w:tcPr>
            <w:tcW w:w="0" w:type="auto"/>
            <w:tcBorders>
              <w:top w:val="nil"/>
              <w:left w:val="nil"/>
              <w:bottom w:val="nil"/>
              <w:right w:val="nil"/>
            </w:tcBorders>
            <w:shd w:val="clear" w:color="auto" w:fill="auto"/>
            <w:vAlign w:val="bottom"/>
          </w:tcPr>
          <w:p w14:paraId="5B5B0C2D" w14:textId="77777777" w:rsidR="00E12BA8" w:rsidRPr="005207AE" w:rsidRDefault="00E12BA8" w:rsidP="00E12BA8">
            <w:pPr>
              <w:jc w:val="center"/>
              <w:rPr>
                <w:i/>
                <w:color w:val="000000"/>
                <w:sz w:val="22"/>
                <w:szCs w:val="22"/>
                <w:lang w:val="es-CR" w:eastAsia="es-ES"/>
              </w:rPr>
            </w:pPr>
          </w:p>
        </w:tc>
        <w:tc>
          <w:tcPr>
            <w:tcW w:w="0" w:type="auto"/>
            <w:tcBorders>
              <w:top w:val="nil"/>
              <w:left w:val="nil"/>
              <w:bottom w:val="nil"/>
              <w:right w:val="nil"/>
            </w:tcBorders>
            <w:shd w:val="clear" w:color="auto" w:fill="auto"/>
            <w:vAlign w:val="bottom"/>
          </w:tcPr>
          <w:p w14:paraId="4EEEF35D" w14:textId="77777777" w:rsidR="00E12BA8" w:rsidRPr="005207AE" w:rsidRDefault="00E12BA8" w:rsidP="00E12BA8">
            <w:pPr>
              <w:jc w:val="right"/>
              <w:rPr>
                <w:sz w:val="22"/>
                <w:szCs w:val="22"/>
                <w:lang w:val="es-CR"/>
              </w:rPr>
            </w:pPr>
          </w:p>
        </w:tc>
        <w:tc>
          <w:tcPr>
            <w:tcW w:w="0" w:type="auto"/>
            <w:tcBorders>
              <w:top w:val="nil"/>
              <w:left w:val="nil"/>
              <w:bottom w:val="nil"/>
              <w:right w:val="nil"/>
            </w:tcBorders>
            <w:vAlign w:val="bottom"/>
          </w:tcPr>
          <w:p w14:paraId="3FFB0888" w14:textId="77777777" w:rsidR="00E12BA8" w:rsidRPr="005207AE" w:rsidRDefault="00E12BA8" w:rsidP="00E12BA8">
            <w:pPr>
              <w:jc w:val="right"/>
              <w:rPr>
                <w:sz w:val="22"/>
                <w:szCs w:val="22"/>
                <w:lang w:val="es-CR"/>
              </w:rPr>
            </w:pPr>
          </w:p>
        </w:tc>
        <w:tc>
          <w:tcPr>
            <w:tcW w:w="0" w:type="auto"/>
            <w:tcBorders>
              <w:top w:val="nil"/>
              <w:left w:val="nil"/>
              <w:bottom w:val="nil"/>
              <w:right w:val="nil"/>
            </w:tcBorders>
            <w:shd w:val="clear" w:color="auto" w:fill="auto"/>
            <w:vAlign w:val="bottom"/>
          </w:tcPr>
          <w:p w14:paraId="1C8329C4" w14:textId="77777777" w:rsidR="00E12BA8" w:rsidRPr="005207AE" w:rsidRDefault="00E12BA8" w:rsidP="00E12BA8">
            <w:pPr>
              <w:jc w:val="right"/>
              <w:rPr>
                <w:sz w:val="22"/>
                <w:szCs w:val="22"/>
                <w:lang w:val="es-CR"/>
              </w:rPr>
            </w:pPr>
          </w:p>
        </w:tc>
      </w:tr>
      <w:tr w:rsidR="00E12BA8" w:rsidRPr="005207AE" w14:paraId="3DF31AAA" w14:textId="77777777" w:rsidTr="00E12BA8">
        <w:trPr>
          <w:trHeight w:val="315"/>
        </w:trPr>
        <w:tc>
          <w:tcPr>
            <w:tcW w:w="0" w:type="auto"/>
            <w:tcBorders>
              <w:top w:val="nil"/>
              <w:left w:val="nil"/>
              <w:bottom w:val="nil"/>
              <w:right w:val="nil"/>
            </w:tcBorders>
            <w:shd w:val="clear" w:color="auto" w:fill="auto"/>
            <w:vAlign w:val="bottom"/>
            <w:hideMark/>
          </w:tcPr>
          <w:p w14:paraId="0ABFB8D4" w14:textId="77777777" w:rsidR="00E12BA8" w:rsidRPr="005207AE" w:rsidRDefault="00E12BA8" w:rsidP="00E12BA8">
            <w:pPr>
              <w:rPr>
                <w:bCs/>
                <w:color w:val="000000" w:themeColor="text1"/>
                <w:lang w:val="es-CR" w:eastAsia="es-CR"/>
              </w:rPr>
            </w:pPr>
            <w:r w:rsidRPr="005207AE">
              <w:rPr>
                <w:bCs/>
                <w:color w:val="000000" w:themeColor="text1"/>
                <w:lang w:val="es-CR" w:eastAsia="es-CR"/>
              </w:rPr>
              <w:t>Captaciones a la vista con el público y con entidades financieras</w:t>
            </w:r>
          </w:p>
        </w:tc>
        <w:tc>
          <w:tcPr>
            <w:tcW w:w="0" w:type="auto"/>
            <w:tcBorders>
              <w:top w:val="nil"/>
              <w:left w:val="nil"/>
              <w:bottom w:val="nil"/>
              <w:right w:val="nil"/>
            </w:tcBorders>
            <w:shd w:val="clear" w:color="auto" w:fill="auto"/>
            <w:vAlign w:val="bottom"/>
          </w:tcPr>
          <w:p w14:paraId="78226578" w14:textId="77777777" w:rsidR="00E12BA8" w:rsidRPr="005207AE" w:rsidRDefault="00E12BA8" w:rsidP="00E12BA8">
            <w:pPr>
              <w:jc w:val="center"/>
              <w:rPr>
                <w:color w:val="000000"/>
                <w:sz w:val="22"/>
                <w:szCs w:val="22"/>
                <w:lang w:val="es-CR" w:eastAsia="es-ES"/>
              </w:rPr>
            </w:pPr>
            <w:r w:rsidRPr="005207AE">
              <w:rPr>
                <w:bCs/>
                <w:color w:val="000000"/>
                <w:sz w:val="22"/>
                <w:szCs w:val="22"/>
                <w:lang w:val="es-CR" w:eastAsia="es-ES"/>
              </w:rPr>
              <w:t>¢</w:t>
            </w:r>
          </w:p>
        </w:tc>
        <w:tc>
          <w:tcPr>
            <w:tcW w:w="0" w:type="auto"/>
            <w:tcBorders>
              <w:top w:val="nil"/>
              <w:left w:val="nil"/>
              <w:bottom w:val="nil"/>
              <w:right w:val="nil"/>
            </w:tcBorders>
            <w:shd w:val="clear" w:color="auto" w:fill="auto"/>
            <w:vAlign w:val="bottom"/>
          </w:tcPr>
          <w:p w14:paraId="5A9B9F3C" w14:textId="28521D52" w:rsidR="00E12BA8" w:rsidRPr="005207AE" w:rsidRDefault="00E12BA8" w:rsidP="00E12BA8">
            <w:pPr>
              <w:jc w:val="right"/>
              <w:rPr>
                <w:color w:val="000000"/>
                <w:sz w:val="22"/>
                <w:szCs w:val="22"/>
                <w:lang w:val="es-CR"/>
              </w:rPr>
            </w:pPr>
            <w:r w:rsidRPr="005207AE">
              <w:rPr>
                <w:sz w:val="22"/>
                <w:szCs w:val="22"/>
              </w:rPr>
              <w:t>2.946.031.573.521</w:t>
            </w:r>
          </w:p>
        </w:tc>
        <w:tc>
          <w:tcPr>
            <w:tcW w:w="0" w:type="auto"/>
            <w:tcBorders>
              <w:top w:val="nil"/>
              <w:left w:val="nil"/>
              <w:bottom w:val="nil"/>
              <w:right w:val="nil"/>
            </w:tcBorders>
            <w:vAlign w:val="bottom"/>
          </w:tcPr>
          <w:p w14:paraId="1F389757" w14:textId="77777777" w:rsidR="00E12BA8" w:rsidRPr="005207AE" w:rsidRDefault="00E12BA8" w:rsidP="00E12BA8">
            <w:pPr>
              <w:jc w:val="right"/>
              <w:rPr>
                <w:color w:val="000000"/>
                <w:sz w:val="22"/>
                <w:szCs w:val="22"/>
                <w:lang w:val="es-CR"/>
              </w:rPr>
            </w:pPr>
          </w:p>
        </w:tc>
        <w:tc>
          <w:tcPr>
            <w:tcW w:w="0" w:type="auto"/>
            <w:tcBorders>
              <w:top w:val="nil"/>
              <w:left w:val="nil"/>
              <w:bottom w:val="nil"/>
              <w:right w:val="nil"/>
            </w:tcBorders>
            <w:shd w:val="clear" w:color="auto" w:fill="auto"/>
            <w:vAlign w:val="bottom"/>
          </w:tcPr>
          <w:p w14:paraId="5912B693" w14:textId="18439AB5" w:rsidR="00E12BA8" w:rsidRPr="005207AE" w:rsidRDefault="00E12BA8" w:rsidP="00E12BA8">
            <w:pPr>
              <w:jc w:val="right"/>
              <w:rPr>
                <w:color w:val="000000"/>
                <w:sz w:val="22"/>
                <w:szCs w:val="22"/>
                <w:lang w:val="es-CR"/>
              </w:rPr>
            </w:pPr>
            <w:r w:rsidRPr="005207AE">
              <w:rPr>
                <w:sz w:val="22"/>
                <w:szCs w:val="22"/>
              </w:rPr>
              <w:t>2.946.031.573.521</w:t>
            </w:r>
          </w:p>
        </w:tc>
      </w:tr>
      <w:tr w:rsidR="00E12BA8" w:rsidRPr="005207AE" w14:paraId="22D10DD5" w14:textId="77777777" w:rsidTr="00E12BA8">
        <w:trPr>
          <w:trHeight w:val="80"/>
        </w:trPr>
        <w:tc>
          <w:tcPr>
            <w:tcW w:w="0" w:type="auto"/>
            <w:tcBorders>
              <w:top w:val="nil"/>
              <w:left w:val="nil"/>
              <w:bottom w:val="nil"/>
              <w:right w:val="nil"/>
            </w:tcBorders>
            <w:shd w:val="clear" w:color="auto" w:fill="auto"/>
            <w:vAlign w:val="bottom"/>
            <w:hideMark/>
          </w:tcPr>
          <w:p w14:paraId="3252CFDD" w14:textId="77777777" w:rsidR="00E12BA8" w:rsidRPr="005207AE" w:rsidRDefault="00E12BA8" w:rsidP="00E12BA8">
            <w:pPr>
              <w:rPr>
                <w:bCs/>
                <w:color w:val="000000" w:themeColor="text1"/>
                <w:lang w:val="es-CR" w:eastAsia="es-CR"/>
              </w:rPr>
            </w:pPr>
            <w:r w:rsidRPr="005207AE">
              <w:rPr>
                <w:bCs/>
                <w:color w:val="000000" w:themeColor="text1"/>
                <w:lang w:val="es-CR" w:eastAsia="es-CR"/>
              </w:rPr>
              <w:t>Otras obligaciones con el público a la vista</w:t>
            </w:r>
          </w:p>
        </w:tc>
        <w:tc>
          <w:tcPr>
            <w:tcW w:w="0" w:type="auto"/>
            <w:tcBorders>
              <w:top w:val="nil"/>
              <w:left w:val="nil"/>
              <w:right w:val="nil"/>
            </w:tcBorders>
            <w:shd w:val="clear" w:color="auto" w:fill="auto"/>
            <w:vAlign w:val="bottom"/>
          </w:tcPr>
          <w:p w14:paraId="2DFD1E8A" w14:textId="77777777" w:rsidR="00E12BA8" w:rsidRPr="005207AE" w:rsidRDefault="00E12BA8" w:rsidP="00E12BA8">
            <w:pPr>
              <w:jc w:val="center"/>
              <w:rPr>
                <w:color w:val="000000"/>
                <w:sz w:val="22"/>
                <w:szCs w:val="22"/>
                <w:u w:val="single"/>
                <w:lang w:val="es-CR" w:eastAsia="es-ES"/>
              </w:rPr>
            </w:pPr>
          </w:p>
        </w:tc>
        <w:tc>
          <w:tcPr>
            <w:tcW w:w="0" w:type="auto"/>
            <w:tcBorders>
              <w:top w:val="nil"/>
              <w:left w:val="nil"/>
              <w:right w:val="nil"/>
            </w:tcBorders>
            <w:shd w:val="clear" w:color="auto" w:fill="auto"/>
            <w:vAlign w:val="bottom"/>
          </w:tcPr>
          <w:p w14:paraId="62895206" w14:textId="4000DEF3" w:rsidR="00E12BA8" w:rsidRPr="005207AE" w:rsidRDefault="00E12BA8" w:rsidP="00E12BA8">
            <w:pPr>
              <w:jc w:val="right"/>
              <w:rPr>
                <w:color w:val="000000"/>
                <w:sz w:val="22"/>
                <w:szCs w:val="22"/>
                <w:lang w:val="es-CR"/>
              </w:rPr>
            </w:pPr>
            <w:r w:rsidRPr="005207AE">
              <w:rPr>
                <w:sz w:val="22"/>
                <w:szCs w:val="22"/>
              </w:rPr>
              <w:t>17.678.579.421</w:t>
            </w:r>
          </w:p>
        </w:tc>
        <w:tc>
          <w:tcPr>
            <w:tcW w:w="0" w:type="auto"/>
            <w:tcBorders>
              <w:top w:val="nil"/>
              <w:left w:val="nil"/>
              <w:right w:val="nil"/>
            </w:tcBorders>
            <w:vAlign w:val="bottom"/>
          </w:tcPr>
          <w:p w14:paraId="491C8B5E" w14:textId="77777777" w:rsidR="00E12BA8" w:rsidRPr="005207AE" w:rsidRDefault="00E12BA8" w:rsidP="00E12BA8">
            <w:pPr>
              <w:jc w:val="right"/>
              <w:rPr>
                <w:color w:val="000000"/>
                <w:sz w:val="22"/>
                <w:szCs w:val="22"/>
                <w:lang w:val="es-CR"/>
              </w:rPr>
            </w:pPr>
          </w:p>
        </w:tc>
        <w:tc>
          <w:tcPr>
            <w:tcW w:w="0" w:type="auto"/>
            <w:tcBorders>
              <w:top w:val="nil"/>
              <w:left w:val="nil"/>
              <w:right w:val="nil"/>
            </w:tcBorders>
            <w:shd w:val="clear" w:color="auto" w:fill="auto"/>
            <w:vAlign w:val="bottom"/>
          </w:tcPr>
          <w:p w14:paraId="671B7129" w14:textId="4F5BF855" w:rsidR="00E12BA8" w:rsidRPr="005207AE" w:rsidRDefault="00E12BA8" w:rsidP="00E12BA8">
            <w:pPr>
              <w:jc w:val="right"/>
              <w:rPr>
                <w:color w:val="000000"/>
                <w:sz w:val="22"/>
                <w:szCs w:val="22"/>
                <w:lang w:val="es-CR"/>
              </w:rPr>
            </w:pPr>
            <w:r w:rsidRPr="005207AE">
              <w:rPr>
                <w:sz w:val="22"/>
                <w:szCs w:val="22"/>
              </w:rPr>
              <w:t>17.678.579.421</w:t>
            </w:r>
          </w:p>
        </w:tc>
      </w:tr>
      <w:tr w:rsidR="00E12BA8" w:rsidRPr="005207AE" w14:paraId="4AB6F1EE" w14:textId="77777777" w:rsidTr="00E12BA8">
        <w:trPr>
          <w:trHeight w:val="405"/>
        </w:trPr>
        <w:tc>
          <w:tcPr>
            <w:tcW w:w="0" w:type="auto"/>
            <w:tcBorders>
              <w:top w:val="nil"/>
              <w:left w:val="nil"/>
              <w:bottom w:val="nil"/>
              <w:right w:val="nil"/>
            </w:tcBorders>
            <w:shd w:val="clear" w:color="auto" w:fill="auto"/>
            <w:vAlign w:val="bottom"/>
            <w:hideMark/>
          </w:tcPr>
          <w:p w14:paraId="490C7959" w14:textId="77777777" w:rsidR="00E12BA8" w:rsidRPr="005207AE" w:rsidRDefault="00E12BA8" w:rsidP="00E12BA8">
            <w:pPr>
              <w:rPr>
                <w:bCs/>
                <w:color w:val="000000" w:themeColor="text1"/>
                <w:lang w:val="es-CR" w:eastAsia="es-CR"/>
              </w:rPr>
            </w:pPr>
            <w:r w:rsidRPr="005207AE">
              <w:rPr>
                <w:bCs/>
                <w:color w:val="000000" w:themeColor="text1"/>
                <w:lang w:val="es-CR" w:eastAsia="es-CR"/>
              </w:rPr>
              <w:t>Captaciones a plazo con el público y con entidades financieras</w:t>
            </w:r>
          </w:p>
        </w:tc>
        <w:tc>
          <w:tcPr>
            <w:tcW w:w="0" w:type="auto"/>
            <w:tcBorders>
              <w:top w:val="nil"/>
              <w:left w:val="nil"/>
              <w:right w:val="nil"/>
            </w:tcBorders>
            <w:shd w:val="clear" w:color="auto" w:fill="auto"/>
            <w:vAlign w:val="bottom"/>
          </w:tcPr>
          <w:p w14:paraId="7E98246B" w14:textId="77777777" w:rsidR="00E12BA8" w:rsidRPr="005207AE" w:rsidRDefault="00E12BA8" w:rsidP="00E12BA8">
            <w:pPr>
              <w:jc w:val="center"/>
              <w:rPr>
                <w:color w:val="000000"/>
                <w:sz w:val="22"/>
                <w:szCs w:val="22"/>
                <w:u w:val="single"/>
                <w:lang w:val="es-CR" w:eastAsia="es-ES"/>
              </w:rPr>
            </w:pPr>
          </w:p>
        </w:tc>
        <w:tc>
          <w:tcPr>
            <w:tcW w:w="0" w:type="auto"/>
            <w:tcBorders>
              <w:left w:val="nil"/>
              <w:right w:val="nil"/>
            </w:tcBorders>
            <w:shd w:val="clear" w:color="auto" w:fill="auto"/>
            <w:vAlign w:val="bottom"/>
          </w:tcPr>
          <w:p w14:paraId="2DBA1BF3" w14:textId="7F1682B7" w:rsidR="00E12BA8" w:rsidRPr="005207AE" w:rsidRDefault="00E12BA8" w:rsidP="00E12BA8">
            <w:pPr>
              <w:jc w:val="right"/>
              <w:rPr>
                <w:sz w:val="22"/>
                <w:szCs w:val="22"/>
                <w:lang w:val="es-CR"/>
              </w:rPr>
            </w:pPr>
            <w:r w:rsidRPr="005207AE">
              <w:rPr>
                <w:sz w:val="22"/>
                <w:szCs w:val="22"/>
              </w:rPr>
              <w:t>3.196.671.165.425</w:t>
            </w:r>
          </w:p>
        </w:tc>
        <w:tc>
          <w:tcPr>
            <w:tcW w:w="0" w:type="auto"/>
            <w:tcBorders>
              <w:left w:val="nil"/>
              <w:right w:val="nil"/>
            </w:tcBorders>
            <w:vAlign w:val="bottom"/>
          </w:tcPr>
          <w:p w14:paraId="57CF1583" w14:textId="77777777" w:rsidR="00E12BA8" w:rsidRPr="005207AE" w:rsidRDefault="00E12BA8" w:rsidP="00E12BA8">
            <w:pPr>
              <w:jc w:val="right"/>
              <w:rPr>
                <w:sz w:val="22"/>
                <w:szCs w:val="22"/>
                <w:lang w:val="es-CR"/>
              </w:rPr>
            </w:pPr>
          </w:p>
        </w:tc>
        <w:tc>
          <w:tcPr>
            <w:tcW w:w="0" w:type="auto"/>
            <w:tcBorders>
              <w:left w:val="nil"/>
              <w:right w:val="nil"/>
            </w:tcBorders>
            <w:shd w:val="clear" w:color="auto" w:fill="auto"/>
            <w:vAlign w:val="bottom"/>
          </w:tcPr>
          <w:p w14:paraId="3E79336F" w14:textId="5ECC0A94" w:rsidR="00E12BA8" w:rsidRPr="005207AE" w:rsidRDefault="00E12BA8" w:rsidP="00E12BA8">
            <w:pPr>
              <w:jc w:val="right"/>
              <w:rPr>
                <w:sz w:val="22"/>
                <w:szCs w:val="22"/>
                <w:lang w:val="es-CR"/>
              </w:rPr>
            </w:pPr>
            <w:r w:rsidRPr="005207AE">
              <w:rPr>
                <w:sz w:val="22"/>
                <w:szCs w:val="22"/>
              </w:rPr>
              <w:t>3.193.932.164.199</w:t>
            </w:r>
          </w:p>
        </w:tc>
      </w:tr>
      <w:tr w:rsidR="00E12BA8" w:rsidRPr="005207AE" w14:paraId="3271D3D3" w14:textId="77777777" w:rsidTr="00E12BA8">
        <w:trPr>
          <w:trHeight w:val="95"/>
        </w:trPr>
        <w:tc>
          <w:tcPr>
            <w:tcW w:w="0" w:type="auto"/>
            <w:tcBorders>
              <w:top w:val="nil"/>
              <w:left w:val="nil"/>
              <w:bottom w:val="nil"/>
              <w:right w:val="nil"/>
            </w:tcBorders>
            <w:shd w:val="clear" w:color="auto" w:fill="auto"/>
            <w:vAlign w:val="bottom"/>
            <w:hideMark/>
          </w:tcPr>
          <w:p w14:paraId="676C11AC" w14:textId="77777777" w:rsidR="00E12BA8" w:rsidRPr="005207AE" w:rsidRDefault="00E12BA8" w:rsidP="00E12BA8">
            <w:pPr>
              <w:rPr>
                <w:bCs/>
                <w:color w:val="000000" w:themeColor="text1"/>
                <w:lang w:val="es-CR" w:eastAsia="es-CR"/>
              </w:rPr>
            </w:pPr>
            <w:r w:rsidRPr="005207AE">
              <w:rPr>
                <w:bCs/>
                <w:color w:val="000000" w:themeColor="text1"/>
                <w:lang w:val="es-CR" w:eastAsia="es-CR"/>
              </w:rPr>
              <w:t>Obligaciones por pacto de reporto tripartito</w:t>
            </w:r>
          </w:p>
        </w:tc>
        <w:tc>
          <w:tcPr>
            <w:tcW w:w="0" w:type="auto"/>
            <w:tcBorders>
              <w:top w:val="nil"/>
              <w:left w:val="nil"/>
              <w:right w:val="nil"/>
            </w:tcBorders>
            <w:shd w:val="clear" w:color="auto" w:fill="auto"/>
            <w:vAlign w:val="bottom"/>
          </w:tcPr>
          <w:p w14:paraId="37EEE800" w14:textId="77777777" w:rsidR="00E12BA8" w:rsidRPr="005207AE" w:rsidRDefault="00E12BA8" w:rsidP="00E12BA8">
            <w:pPr>
              <w:jc w:val="center"/>
              <w:rPr>
                <w:color w:val="000000"/>
                <w:sz w:val="22"/>
                <w:szCs w:val="22"/>
                <w:u w:val="single"/>
                <w:lang w:val="es-CR" w:eastAsia="es-ES"/>
              </w:rPr>
            </w:pPr>
          </w:p>
        </w:tc>
        <w:tc>
          <w:tcPr>
            <w:tcW w:w="0" w:type="auto"/>
            <w:tcBorders>
              <w:left w:val="nil"/>
              <w:bottom w:val="single" w:sz="4" w:space="0" w:color="auto"/>
              <w:right w:val="nil"/>
            </w:tcBorders>
            <w:shd w:val="clear" w:color="auto" w:fill="auto"/>
            <w:vAlign w:val="bottom"/>
          </w:tcPr>
          <w:p w14:paraId="63470CC8" w14:textId="310D5606" w:rsidR="00E12BA8" w:rsidRPr="005207AE" w:rsidRDefault="00E12BA8" w:rsidP="00E12BA8">
            <w:pPr>
              <w:jc w:val="right"/>
              <w:rPr>
                <w:sz w:val="22"/>
                <w:szCs w:val="22"/>
                <w:lang w:val="es-CR"/>
              </w:rPr>
            </w:pPr>
            <w:r w:rsidRPr="005207AE">
              <w:rPr>
                <w:sz w:val="22"/>
                <w:szCs w:val="22"/>
              </w:rPr>
              <w:t>12.135.686.821</w:t>
            </w:r>
          </w:p>
        </w:tc>
        <w:tc>
          <w:tcPr>
            <w:tcW w:w="0" w:type="auto"/>
            <w:tcBorders>
              <w:left w:val="nil"/>
              <w:right w:val="nil"/>
            </w:tcBorders>
            <w:vAlign w:val="bottom"/>
          </w:tcPr>
          <w:p w14:paraId="37C24B1E" w14:textId="77777777" w:rsidR="00E12BA8" w:rsidRPr="005207AE" w:rsidRDefault="00E12BA8" w:rsidP="00E12BA8">
            <w:pPr>
              <w:jc w:val="right"/>
              <w:rPr>
                <w:sz w:val="22"/>
                <w:szCs w:val="22"/>
                <w:lang w:val="es-CR"/>
              </w:rPr>
            </w:pPr>
          </w:p>
        </w:tc>
        <w:tc>
          <w:tcPr>
            <w:tcW w:w="0" w:type="auto"/>
            <w:tcBorders>
              <w:left w:val="nil"/>
              <w:bottom w:val="single" w:sz="4" w:space="0" w:color="auto"/>
              <w:right w:val="nil"/>
            </w:tcBorders>
            <w:shd w:val="clear" w:color="auto" w:fill="auto"/>
            <w:vAlign w:val="bottom"/>
          </w:tcPr>
          <w:p w14:paraId="33C89E68" w14:textId="00886BB9" w:rsidR="00E12BA8" w:rsidRPr="005207AE" w:rsidRDefault="00E12BA8" w:rsidP="00E12BA8">
            <w:pPr>
              <w:jc w:val="right"/>
              <w:rPr>
                <w:sz w:val="22"/>
                <w:szCs w:val="22"/>
                <w:lang w:val="es-CR"/>
              </w:rPr>
            </w:pPr>
            <w:r w:rsidRPr="005207AE">
              <w:rPr>
                <w:sz w:val="22"/>
                <w:szCs w:val="22"/>
              </w:rPr>
              <w:t>12.135.686.821</w:t>
            </w:r>
          </w:p>
        </w:tc>
      </w:tr>
      <w:tr w:rsidR="00E12BA8" w:rsidRPr="005207AE" w14:paraId="3C2DF0F0" w14:textId="77777777" w:rsidTr="00E12BA8">
        <w:trPr>
          <w:trHeight w:val="340"/>
        </w:trPr>
        <w:tc>
          <w:tcPr>
            <w:tcW w:w="0" w:type="auto"/>
            <w:tcBorders>
              <w:top w:val="nil"/>
              <w:left w:val="nil"/>
              <w:bottom w:val="nil"/>
              <w:right w:val="nil"/>
            </w:tcBorders>
            <w:shd w:val="clear" w:color="auto" w:fill="auto"/>
            <w:vAlign w:val="bottom"/>
            <w:hideMark/>
          </w:tcPr>
          <w:p w14:paraId="53D80989" w14:textId="77777777" w:rsidR="00E12BA8" w:rsidRPr="005207AE" w:rsidRDefault="00E12BA8" w:rsidP="00E12BA8">
            <w:pPr>
              <w:pStyle w:val="Sangra2detindependiente"/>
              <w:tabs>
                <w:tab w:val="clear" w:pos="405"/>
              </w:tabs>
              <w:ind w:left="216" w:hanging="288"/>
              <w:jc w:val="left"/>
              <w:rPr>
                <w:bCs/>
                <w:color w:val="000000" w:themeColor="text1"/>
                <w:sz w:val="22"/>
                <w:szCs w:val="22"/>
                <w:lang w:val="es-CR" w:eastAsia="es-CR"/>
              </w:rPr>
            </w:pPr>
          </w:p>
        </w:tc>
        <w:tc>
          <w:tcPr>
            <w:tcW w:w="0" w:type="auto"/>
            <w:tcBorders>
              <w:top w:val="nil"/>
              <w:left w:val="nil"/>
              <w:right w:val="nil"/>
            </w:tcBorders>
            <w:shd w:val="clear" w:color="auto" w:fill="auto"/>
            <w:vAlign w:val="bottom"/>
          </w:tcPr>
          <w:p w14:paraId="21F2BC57" w14:textId="77777777" w:rsidR="00E12BA8" w:rsidRPr="005207AE" w:rsidRDefault="00E12BA8" w:rsidP="00E12BA8">
            <w:pPr>
              <w:jc w:val="center"/>
              <w:rPr>
                <w:color w:val="000000"/>
                <w:sz w:val="22"/>
                <w:szCs w:val="22"/>
                <w:lang w:val="es-CR" w:eastAsia="es-ES"/>
              </w:rPr>
            </w:pPr>
            <w:r w:rsidRPr="005207AE">
              <w:rPr>
                <w:color w:val="000000"/>
                <w:sz w:val="22"/>
                <w:szCs w:val="22"/>
                <w:lang w:val="es-CR" w:eastAsia="es-ES"/>
              </w:rPr>
              <w:t>¢</w:t>
            </w:r>
          </w:p>
        </w:tc>
        <w:tc>
          <w:tcPr>
            <w:tcW w:w="0" w:type="auto"/>
            <w:tcBorders>
              <w:top w:val="single" w:sz="4" w:space="0" w:color="auto"/>
              <w:left w:val="nil"/>
              <w:bottom w:val="double" w:sz="4" w:space="0" w:color="auto"/>
              <w:right w:val="nil"/>
            </w:tcBorders>
            <w:shd w:val="clear" w:color="auto" w:fill="auto"/>
            <w:vAlign w:val="bottom"/>
          </w:tcPr>
          <w:p w14:paraId="78301AD6" w14:textId="71329C26" w:rsidR="00E12BA8" w:rsidRPr="005207AE" w:rsidRDefault="00E12BA8" w:rsidP="00E12BA8">
            <w:pPr>
              <w:jc w:val="right"/>
              <w:rPr>
                <w:sz w:val="22"/>
                <w:szCs w:val="22"/>
                <w:lang w:val="es-CR"/>
              </w:rPr>
            </w:pPr>
            <w:r w:rsidRPr="005207AE">
              <w:rPr>
                <w:sz w:val="22"/>
                <w:szCs w:val="22"/>
              </w:rPr>
              <w:t>6.172.517.005.188</w:t>
            </w:r>
          </w:p>
        </w:tc>
        <w:tc>
          <w:tcPr>
            <w:tcW w:w="0" w:type="auto"/>
            <w:tcBorders>
              <w:left w:val="nil"/>
              <w:right w:val="nil"/>
            </w:tcBorders>
            <w:vAlign w:val="bottom"/>
          </w:tcPr>
          <w:p w14:paraId="68827DA6" w14:textId="77777777" w:rsidR="00E12BA8" w:rsidRPr="005207AE" w:rsidRDefault="00E12BA8" w:rsidP="00E12BA8">
            <w:pPr>
              <w:jc w:val="right"/>
              <w:rPr>
                <w:sz w:val="22"/>
                <w:szCs w:val="22"/>
                <w:lang w:val="es-CR"/>
              </w:rPr>
            </w:pPr>
          </w:p>
        </w:tc>
        <w:tc>
          <w:tcPr>
            <w:tcW w:w="0" w:type="auto"/>
            <w:tcBorders>
              <w:top w:val="single" w:sz="4" w:space="0" w:color="auto"/>
              <w:left w:val="nil"/>
              <w:bottom w:val="double" w:sz="4" w:space="0" w:color="auto"/>
              <w:right w:val="nil"/>
            </w:tcBorders>
            <w:shd w:val="clear" w:color="auto" w:fill="auto"/>
            <w:vAlign w:val="bottom"/>
          </w:tcPr>
          <w:p w14:paraId="711B3786" w14:textId="56C0D04E" w:rsidR="00E12BA8" w:rsidRPr="005207AE" w:rsidRDefault="00E12BA8" w:rsidP="00E12BA8">
            <w:pPr>
              <w:jc w:val="right"/>
              <w:rPr>
                <w:sz w:val="22"/>
                <w:szCs w:val="22"/>
                <w:lang w:val="es-CR"/>
              </w:rPr>
            </w:pPr>
            <w:r w:rsidRPr="005207AE">
              <w:rPr>
                <w:sz w:val="22"/>
                <w:szCs w:val="22"/>
              </w:rPr>
              <w:t>6.169.778.003.962</w:t>
            </w:r>
          </w:p>
        </w:tc>
      </w:tr>
    </w:tbl>
    <w:p w14:paraId="263DCEDC" w14:textId="642008EF" w:rsidR="00621830" w:rsidRPr="005207AE" w:rsidRDefault="00621830" w:rsidP="00A16342">
      <w:pPr>
        <w:widowControl w:val="0"/>
        <w:ind w:firstLine="720"/>
        <w:jc w:val="both"/>
        <w:rPr>
          <w:i/>
          <w:sz w:val="20"/>
          <w:szCs w:val="20"/>
          <w:lang w:val="es-CR"/>
        </w:rPr>
      </w:pPr>
    </w:p>
    <w:p w14:paraId="5048474E" w14:textId="77777777" w:rsidR="00A16342" w:rsidRPr="005207AE" w:rsidRDefault="00A16342" w:rsidP="00A16342">
      <w:pPr>
        <w:widowControl w:val="0"/>
        <w:ind w:firstLine="720"/>
        <w:jc w:val="both"/>
        <w:rPr>
          <w:i/>
          <w:lang w:val="es-CR"/>
        </w:rPr>
      </w:pPr>
      <w:r w:rsidRPr="005207AE">
        <w:rPr>
          <w:i/>
          <w:lang w:val="es-CR"/>
        </w:rPr>
        <w:t>Estimación del valor razonable</w:t>
      </w:r>
    </w:p>
    <w:p w14:paraId="7FE46595" w14:textId="77777777" w:rsidR="00A16342" w:rsidRPr="005207AE" w:rsidRDefault="00A16342" w:rsidP="00EE4ABF">
      <w:pPr>
        <w:tabs>
          <w:tab w:val="left" w:pos="1440"/>
        </w:tabs>
        <w:ind w:left="1418" w:hanging="709"/>
        <w:jc w:val="both"/>
        <w:rPr>
          <w:sz w:val="20"/>
          <w:szCs w:val="20"/>
          <w:lang w:val="es-CR"/>
        </w:rPr>
      </w:pPr>
    </w:p>
    <w:p w14:paraId="7819F4B2" w14:textId="1B49F814" w:rsidR="00A16342" w:rsidRPr="005207AE" w:rsidRDefault="00A16342" w:rsidP="00EE4ABF">
      <w:pPr>
        <w:tabs>
          <w:tab w:val="left" w:pos="1440"/>
        </w:tabs>
        <w:ind w:left="1418" w:hanging="709"/>
        <w:jc w:val="both"/>
        <w:rPr>
          <w:lang w:val="es-CR"/>
        </w:rPr>
      </w:pPr>
      <w:r w:rsidRPr="005207AE">
        <w:rPr>
          <w:lang w:val="es-CR"/>
        </w:rPr>
        <w:t xml:space="preserve">Los siguientes supuestos fueron efectuados por la Administración para estimar el valor razonable de cada categoría de instrumento financiero en el balance general </w:t>
      </w:r>
      <w:r w:rsidR="0032032C" w:rsidRPr="005207AE">
        <w:rPr>
          <w:lang w:val="es-CR"/>
        </w:rPr>
        <w:t xml:space="preserve">consolidado </w:t>
      </w:r>
      <w:r w:rsidRPr="005207AE">
        <w:rPr>
          <w:lang w:val="es-CR"/>
        </w:rPr>
        <w:t xml:space="preserve">y aquellos controlados fuera </w:t>
      </w:r>
      <w:r w:rsidR="00267805" w:rsidRPr="005207AE">
        <w:rPr>
          <w:lang w:val="es-CR"/>
        </w:rPr>
        <w:t>del balance general</w:t>
      </w:r>
      <w:r w:rsidR="0032032C" w:rsidRPr="005207AE">
        <w:rPr>
          <w:lang w:val="es-CR"/>
        </w:rPr>
        <w:t xml:space="preserve"> consolidado</w:t>
      </w:r>
      <w:r w:rsidRPr="005207AE">
        <w:rPr>
          <w:lang w:val="es-CR"/>
        </w:rPr>
        <w:t>:</w:t>
      </w:r>
    </w:p>
    <w:p w14:paraId="1FBE8F78" w14:textId="77777777" w:rsidR="00C56B4A" w:rsidRPr="005207AE" w:rsidRDefault="00C56B4A" w:rsidP="00EE4ABF">
      <w:pPr>
        <w:tabs>
          <w:tab w:val="left" w:pos="1440"/>
        </w:tabs>
        <w:ind w:left="1418" w:hanging="709"/>
        <w:jc w:val="both"/>
        <w:rPr>
          <w:lang w:val="es-CR"/>
        </w:rPr>
      </w:pPr>
    </w:p>
    <w:p w14:paraId="76047B01" w14:textId="629EAF68" w:rsidR="00A16342" w:rsidRPr="005207AE" w:rsidRDefault="008930AE" w:rsidP="00375855">
      <w:pPr>
        <w:numPr>
          <w:ilvl w:val="1"/>
          <w:numId w:val="1"/>
        </w:numPr>
        <w:tabs>
          <w:tab w:val="clear" w:pos="1494"/>
        </w:tabs>
        <w:ind w:left="1440" w:hanging="720"/>
        <w:jc w:val="both"/>
        <w:rPr>
          <w:iCs/>
          <w:lang w:val="es-CR"/>
        </w:rPr>
      </w:pPr>
      <w:r w:rsidRPr="005207AE">
        <w:rPr>
          <w:iCs/>
          <w:lang w:val="es-CR"/>
        </w:rPr>
        <w:t>Disponibilidades, capt</w:t>
      </w:r>
      <w:r w:rsidR="004E2085" w:rsidRPr="005207AE">
        <w:rPr>
          <w:iCs/>
          <w:lang w:val="es-CR"/>
        </w:rPr>
        <w:t xml:space="preserve">aciones a la vista de cliente, </w:t>
      </w:r>
      <w:r w:rsidRPr="005207AE">
        <w:rPr>
          <w:iCs/>
          <w:lang w:val="es-CR"/>
        </w:rPr>
        <w:t>obligacio</w:t>
      </w:r>
      <w:r w:rsidR="004E2085" w:rsidRPr="005207AE">
        <w:rPr>
          <w:iCs/>
          <w:lang w:val="es-CR"/>
        </w:rPr>
        <w:t xml:space="preserve">nes pacto de reporto tripartito y productos por pagar. </w:t>
      </w:r>
    </w:p>
    <w:p w14:paraId="6CDB8164" w14:textId="77777777" w:rsidR="007A0579" w:rsidRPr="005207AE" w:rsidRDefault="007A0579" w:rsidP="00313AC7">
      <w:pPr>
        <w:pStyle w:val="tab5"/>
        <w:tabs>
          <w:tab w:val="left" w:pos="4280"/>
        </w:tabs>
        <w:ind w:left="1440" w:firstLine="0"/>
        <w:rPr>
          <w:lang w:val="es-CR"/>
        </w:rPr>
      </w:pPr>
    </w:p>
    <w:p w14:paraId="1F62731D" w14:textId="77777777" w:rsidR="00A16342" w:rsidRPr="005207AE" w:rsidRDefault="00A16342" w:rsidP="00313AC7">
      <w:pPr>
        <w:pStyle w:val="tab5"/>
        <w:tabs>
          <w:tab w:val="left" w:pos="4280"/>
        </w:tabs>
        <w:ind w:left="1440" w:firstLine="0"/>
        <w:rPr>
          <w:lang w:val="es-CR"/>
        </w:rPr>
      </w:pPr>
      <w:r w:rsidRPr="005207AE">
        <w:rPr>
          <w:lang w:val="es-CR"/>
        </w:rPr>
        <w:t>Para los anteriores instrumentos financieros, el valor en los libros se aproxima a su valor razonable por su naturaleza a corto plazo.</w:t>
      </w:r>
    </w:p>
    <w:p w14:paraId="1EE6F568" w14:textId="77777777" w:rsidR="00A16342" w:rsidRPr="005207AE" w:rsidRDefault="00A16342" w:rsidP="00EE4ABF">
      <w:pPr>
        <w:tabs>
          <w:tab w:val="left" w:pos="1440"/>
        </w:tabs>
        <w:ind w:left="1418" w:hanging="709"/>
        <w:jc w:val="both"/>
        <w:rPr>
          <w:lang w:val="es-CR"/>
        </w:rPr>
      </w:pPr>
    </w:p>
    <w:p w14:paraId="1D615067" w14:textId="77777777" w:rsidR="00A16342" w:rsidRPr="005207AE" w:rsidRDefault="00A16342" w:rsidP="00375855">
      <w:pPr>
        <w:numPr>
          <w:ilvl w:val="1"/>
          <w:numId w:val="1"/>
        </w:numPr>
        <w:tabs>
          <w:tab w:val="clear" w:pos="1494"/>
        </w:tabs>
        <w:ind w:left="1440" w:hanging="720"/>
        <w:jc w:val="both"/>
        <w:rPr>
          <w:iCs/>
          <w:lang w:val="es-CR"/>
        </w:rPr>
      </w:pPr>
      <w:r w:rsidRPr="005207AE">
        <w:rPr>
          <w:iCs/>
          <w:lang w:val="es-CR"/>
        </w:rPr>
        <w:t>Cartera de créditos</w:t>
      </w:r>
    </w:p>
    <w:p w14:paraId="39564D0B" w14:textId="77777777" w:rsidR="00A16342" w:rsidRPr="005207AE" w:rsidRDefault="00A16342" w:rsidP="00EE4ABF">
      <w:pPr>
        <w:tabs>
          <w:tab w:val="left" w:pos="1440"/>
        </w:tabs>
        <w:ind w:left="1418" w:hanging="709"/>
        <w:jc w:val="both"/>
        <w:rPr>
          <w:lang w:val="es-CR"/>
        </w:rPr>
      </w:pPr>
    </w:p>
    <w:p w14:paraId="3ED67FBB" w14:textId="49D30E02" w:rsidR="009B2E89" w:rsidRPr="005207AE" w:rsidRDefault="00A16342" w:rsidP="00313AC7">
      <w:pPr>
        <w:pStyle w:val="tab5"/>
        <w:tabs>
          <w:tab w:val="left" w:pos="4280"/>
        </w:tabs>
        <w:ind w:left="1440" w:firstLine="0"/>
        <w:rPr>
          <w:lang w:val="es-CR"/>
        </w:rPr>
      </w:pPr>
      <w:r w:rsidRPr="005207AE">
        <w:rPr>
          <w:lang w:val="es-CR"/>
        </w:rPr>
        <w:t xml:space="preserve">El valor razonable de los préstamos es calculado basado en los flujos de efectivo de principal e intereses futuros esperados descontados.  Los pagos de los préstamos son asumidos para que ocurran en </w:t>
      </w:r>
      <w:r w:rsidR="00CC1B26" w:rsidRPr="005207AE">
        <w:rPr>
          <w:lang w:val="es-CR"/>
        </w:rPr>
        <w:t>las fechas</w:t>
      </w:r>
      <w:r w:rsidRPr="005207AE">
        <w:rPr>
          <w:lang w:val="es-CR"/>
        </w:rPr>
        <w:t xml:space="preserve"> de pagos contractuales.  Los flujos de efectivo futuros esperados para los préstamos son descontados a las tasas de interés vigentes </w:t>
      </w:r>
      <w:r w:rsidR="000D56C2" w:rsidRPr="005207AE">
        <w:rPr>
          <w:lang w:val="es-CR"/>
        </w:rPr>
        <w:t>a</w:t>
      </w:r>
      <w:r w:rsidR="009C7E7E" w:rsidRPr="005207AE">
        <w:rPr>
          <w:lang w:val="es-CR"/>
        </w:rPr>
        <w:t>l 3</w:t>
      </w:r>
      <w:r w:rsidR="00E12BA8" w:rsidRPr="005207AE">
        <w:rPr>
          <w:lang w:val="es-CR"/>
        </w:rPr>
        <w:t>1</w:t>
      </w:r>
      <w:r w:rsidR="009C7E7E" w:rsidRPr="005207AE">
        <w:rPr>
          <w:lang w:val="es-CR"/>
        </w:rPr>
        <w:t xml:space="preserve"> de </w:t>
      </w:r>
      <w:r w:rsidR="00E12BA8" w:rsidRPr="005207AE">
        <w:rPr>
          <w:lang w:val="es-CR"/>
        </w:rPr>
        <w:t>diciembre</w:t>
      </w:r>
      <w:r w:rsidR="009C7E7E" w:rsidRPr="005207AE">
        <w:rPr>
          <w:lang w:val="es-CR"/>
        </w:rPr>
        <w:t xml:space="preserve"> de 201</w:t>
      </w:r>
      <w:r w:rsidR="00E12BA8" w:rsidRPr="005207AE">
        <w:rPr>
          <w:lang w:val="es-CR"/>
        </w:rPr>
        <w:t>9</w:t>
      </w:r>
      <w:r w:rsidRPr="005207AE">
        <w:rPr>
          <w:lang w:val="es-CR"/>
        </w:rPr>
        <w:t xml:space="preserve"> y </w:t>
      </w:r>
      <w:r w:rsidR="00D05B1D" w:rsidRPr="005207AE">
        <w:rPr>
          <w:lang w:val="es-CR"/>
        </w:rPr>
        <w:t xml:space="preserve">de </w:t>
      </w:r>
      <w:r w:rsidRPr="005207AE">
        <w:rPr>
          <w:lang w:val="es-CR"/>
        </w:rPr>
        <w:t>20</w:t>
      </w:r>
      <w:r w:rsidR="00BF304A" w:rsidRPr="005207AE">
        <w:rPr>
          <w:lang w:val="es-CR"/>
        </w:rPr>
        <w:t>1</w:t>
      </w:r>
      <w:r w:rsidR="00E12BA8" w:rsidRPr="005207AE">
        <w:rPr>
          <w:lang w:val="es-CR"/>
        </w:rPr>
        <w:t>8</w:t>
      </w:r>
      <w:r w:rsidRPr="005207AE">
        <w:rPr>
          <w:lang w:val="es-CR"/>
        </w:rPr>
        <w:t>, ofrecidas para préstamos similares a nuevos prestatarios.</w:t>
      </w:r>
    </w:p>
    <w:p w14:paraId="45EEEF84" w14:textId="77777777" w:rsidR="004D3E20" w:rsidRPr="005207AE" w:rsidRDefault="004D3E20" w:rsidP="00EE4ABF">
      <w:pPr>
        <w:tabs>
          <w:tab w:val="left" w:pos="1440"/>
        </w:tabs>
        <w:ind w:left="1418" w:hanging="709"/>
        <w:jc w:val="both"/>
        <w:rPr>
          <w:lang w:val="es-CR"/>
        </w:rPr>
      </w:pPr>
    </w:p>
    <w:p w14:paraId="7A6778D6" w14:textId="77777777" w:rsidR="00A16342" w:rsidRPr="005207AE" w:rsidRDefault="00A16342" w:rsidP="00375855">
      <w:pPr>
        <w:numPr>
          <w:ilvl w:val="1"/>
          <w:numId w:val="1"/>
        </w:numPr>
        <w:tabs>
          <w:tab w:val="clear" w:pos="1494"/>
        </w:tabs>
        <w:ind w:left="1440" w:hanging="720"/>
        <w:jc w:val="both"/>
        <w:rPr>
          <w:iCs/>
          <w:lang w:val="es-CR"/>
        </w:rPr>
      </w:pPr>
      <w:r w:rsidRPr="005207AE">
        <w:rPr>
          <w:iCs/>
          <w:lang w:val="es-CR"/>
        </w:rPr>
        <w:t>Captaciones a plazo</w:t>
      </w:r>
    </w:p>
    <w:p w14:paraId="6E939A6F" w14:textId="77777777" w:rsidR="00A16342" w:rsidRPr="005207AE" w:rsidRDefault="00A16342" w:rsidP="00EE4ABF">
      <w:pPr>
        <w:tabs>
          <w:tab w:val="left" w:pos="1440"/>
        </w:tabs>
        <w:ind w:left="1418" w:hanging="709"/>
        <w:jc w:val="both"/>
        <w:rPr>
          <w:lang w:val="es-CR"/>
        </w:rPr>
      </w:pPr>
    </w:p>
    <w:p w14:paraId="2F98755C" w14:textId="77777777" w:rsidR="00C16E96" w:rsidRPr="005207AE" w:rsidRDefault="00DF6799" w:rsidP="00313AC7">
      <w:pPr>
        <w:pStyle w:val="tab5"/>
        <w:tabs>
          <w:tab w:val="left" w:pos="4280"/>
        </w:tabs>
        <w:ind w:left="1440" w:firstLine="0"/>
        <w:rPr>
          <w:lang w:val="es-CR"/>
        </w:rPr>
      </w:pPr>
      <w:r w:rsidRPr="005207AE">
        <w:rPr>
          <w:lang w:val="es-CR"/>
        </w:rPr>
        <w:t xml:space="preserve">El valor razonable de las captaciones a plazo está basado sobre flujos de efectivo descontados, usando </w:t>
      </w:r>
      <w:r w:rsidR="00313AC7" w:rsidRPr="005207AE">
        <w:rPr>
          <w:lang w:val="es-CR"/>
        </w:rPr>
        <w:t xml:space="preserve">tasas de interés vigentes, </w:t>
      </w:r>
      <w:r w:rsidRPr="005207AE">
        <w:rPr>
          <w:lang w:val="es-CR"/>
        </w:rPr>
        <w:t>ofrecidas para depósitos de plazos similares.</w:t>
      </w:r>
    </w:p>
    <w:p w14:paraId="06DB0698" w14:textId="77777777" w:rsidR="00A16342" w:rsidRPr="005207AE" w:rsidRDefault="00A16342" w:rsidP="00EE4ABF">
      <w:pPr>
        <w:tabs>
          <w:tab w:val="left" w:pos="1440"/>
        </w:tabs>
        <w:ind w:left="1418" w:hanging="709"/>
        <w:jc w:val="both"/>
        <w:rPr>
          <w:u w:val="single"/>
          <w:lang w:val="es-CR"/>
        </w:rPr>
      </w:pPr>
    </w:p>
    <w:p w14:paraId="1B98A33A" w14:textId="77777777" w:rsidR="00A16342" w:rsidRPr="005207AE" w:rsidRDefault="00A16342" w:rsidP="00375855">
      <w:pPr>
        <w:numPr>
          <w:ilvl w:val="1"/>
          <w:numId w:val="1"/>
        </w:numPr>
        <w:tabs>
          <w:tab w:val="clear" w:pos="1494"/>
        </w:tabs>
        <w:ind w:left="1440" w:hanging="720"/>
        <w:jc w:val="both"/>
        <w:rPr>
          <w:iCs/>
          <w:lang w:val="es-CR"/>
        </w:rPr>
      </w:pPr>
      <w:r w:rsidRPr="005207AE">
        <w:rPr>
          <w:iCs/>
          <w:lang w:val="es-CR"/>
        </w:rPr>
        <w:lastRenderedPageBreak/>
        <w:t>Obligaciones con entidades</w:t>
      </w:r>
    </w:p>
    <w:p w14:paraId="49BAAFC7" w14:textId="77777777" w:rsidR="00A16342" w:rsidRPr="005207AE" w:rsidRDefault="00A16342" w:rsidP="00EE4ABF">
      <w:pPr>
        <w:tabs>
          <w:tab w:val="left" w:pos="1440"/>
        </w:tabs>
        <w:ind w:left="1418" w:hanging="709"/>
        <w:jc w:val="both"/>
        <w:rPr>
          <w:lang w:val="es-CR"/>
        </w:rPr>
      </w:pPr>
    </w:p>
    <w:p w14:paraId="19F6389E" w14:textId="5512920A" w:rsidR="00A16342" w:rsidRPr="005207AE" w:rsidRDefault="00313AC7" w:rsidP="00313AC7">
      <w:pPr>
        <w:pStyle w:val="tab5"/>
        <w:tabs>
          <w:tab w:val="left" w:pos="4280"/>
        </w:tabs>
        <w:ind w:left="1440" w:firstLine="0"/>
        <w:rPr>
          <w:rFonts w:ascii="Times New Roman" w:hAnsi="Times New Roman"/>
          <w:szCs w:val="24"/>
          <w:lang w:val="es-CR"/>
        </w:rPr>
      </w:pPr>
      <w:r w:rsidRPr="005207AE">
        <w:rPr>
          <w:rFonts w:ascii="Times New Roman" w:hAnsi="Times New Roman"/>
          <w:szCs w:val="24"/>
          <w:lang w:val="es-CR"/>
        </w:rPr>
        <w:t xml:space="preserve">El valor razonable de las obligaciones con entidades está </w:t>
      </w:r>
      <w:r w:rsidR="00CC1B26" w:rsidRPr="005207AE">
        <w:rPr>
          <w:rFonts w:ascii="Times New Roman" w:hAnsi="Times New Roman"/>
          <w:szCs w:val="24"/>
          <w:lang w:val="es-CR"/>
        </w:rPr>
        <w:t>basado</w:t>
      </w:r>
      <w:r w:rsidRPr="005207AE">
        <w:rPr>
          <w:rFonts w:ascii="Times New Roman" w:hAnsi="Times New Roman"/>
          <w:szCs w:val="24"/>
          <w:lang w:val="es-CR"/>
        </w:rPr>
        <w:t xml:space="preserve"> sobre flujos de efectivo descontados usando tasas de interés vigentes.</w:t>
      </w:r>
    </w:p>
    <w:p w14:paraId="3B65C5A0" w14:textId="77777777" w:rsidR="00C87B7F" w:rsidRPr="005207AE" w:rsidRDefault="00C87B7F" w:rsidP="00313AC7">
      <w:pPr>
        <w:pStyle w:val="tab5"/>
        <w:tabs>
          <w:tab w:val="left" w:pos="4280"/>
        </w:tabs>
        <w:ind w:left="1440" w:firstLine="0"/>
        <w:rPr>
          <w:lang w:val="es-CR"/>
        </w:rPr>
      </w:pPr>
    </w:p>
    <w:p w14:paraId="4A5B565A" w14:textId="46FDC2C9" w:rsidR="005332B7" w:rsidRPr="005207AE" w:rsidRDefault="00A16342" w:rsidP="00313AC7">
      <w:pPr>
        <w:tabs>
          <w:tab w:val="left" w:pos="1440"/>
        </w:tabs>
        <w:ind w:left="1418" w:hanging="709"/>
        <w:jc w:val="both"/>
        <w:rPr>
          <w:lang w:val="es-CR"/>
        </w:rPr>
      </w:pPr>
      <w:r w:rsidRPr="005207AE">
        <w:rPr>
          <w:lang w:val="es-CR"/>
        </w:rPr>
        <w:t>Las estimaciones del valor razonable son efectuadas a una fecha determinada, basadas en informaciones de mercado y de los instrumentos financieros.  Estos estimados no reflejan cualquier prima o descuento que pueda resultar de la oferta para la venta de un instrumento financiero en particular a una fecha dada.  Estas estimaciones son subjetivas por su naturaleza, involucran incertidumbres y elementos de juicio significativo, por lo tanto, no pueden ser determinadas con exactitud.  Cualquier cambio en las suposiciones puede afectar en forma significativa las estimaciones.</w:t>
      </w:r>
    </w:p>
    <w:p w14:paraId="10266CCB" w14:textId="77777777" w:rsidR="00621830" w:rsidRPr="005207AE" w:rsidRDefault="00621830" w:rsidP="00313AC7">
      <w:pPr>
        <w:tabs>
          <w:tab w:val="left" w:pos="1440"/>
        </w:tabs>
        <w:ind w:left="1418" w:hanging="709"/>
        <w:jc w:val="both"/>
        <w:rPr>
          <w:lang w:val="es-CR"/>
        </w:rPr>
      </w:pPr>
    </w:p>
    <w:p w14:paraId="5CF65F83" w14:textId="06221A00" w:rsidR="00BB570C" w:rsidRPr="005207AE" w:rsidRDefault="009C7E7E" w:rsidP="007E6DDD">
      <w:pPr>
        <w:tabs>
          <w:tab w:val="left" w:pos="1440"/>
        </w:tabs>
        <w:ind w:left="1418" w:hanging="709"/>
        <w:jc w:val="both"/>
        <w:rPr>
          <w:lang w:val="es-CR"/>
        </w:rPr>
      </w:pPr>
      <w:r w:rsidRPr="005207AE">
        <w:rPr>
          <w:lang w:val="es-CR"/>
        </w:rPr>
        <w:t>Al 3</w:t>
      </w:r>
      <w:r w:rsidR="00E12BA8" w:rsidRPr="005207AE">
        <w:rPr>
          <w:lang w:val="es-CR"/>
        </w:rPr>
        <w:t>1</w:t>
      </w:r>
      <w:r w:rsidRPr="005207AE">
        <w:rPr>
          <w:lang w:val="es-CR"/>
        </w:rPr>
        <w:t xml:space="preserve"> de </w:t>
      </w:r>
      <w:r w:rsidR="00E12BA8" w:rsidRPr="005207AE">
        <w:rPr>
          <w:lang w:val="es-CR"/>
        </w:rPr>
        <w:t>diciembre</w:t>
      </w:r>
      <w:r w:rsidR="003D1A30" w:rsidRPr="005207AE">
        <w:rPr>
          <w:lang w:val="es-CR"/>
        </w:rPr>
        <w:t>, l</w:t>
      </w:r>
      <w:r w:rsidR="00F46B57" w:rsidRPr="005207AE">
        <w:rPr>
          <w:lang w:val="es-CR"/>
        </w:rPr>
        <w:t>os</w:t>
      </w:r>
      <w:r w:rsidR="00267805" w:rsidRPr="005207AE">
        <w:rPr>
          <w:lang w:val="es-CR"/>
        </w:rPr>
        <w:t xml:space="preserve"> instrumentos financieros medidos al valor razonable por su nivel de jerarquía se presentan como sigue:</w:t>
      </w:r>
      <w:r w:rsidR="007E6DDD" w:rsidRPr="005207AE">
        <w:rPr>
          <w:lang w:val="es-CR"/>
        </w:rPr>
        <w:t xml:space="preserve"> </w:t>
      </w:r>
    </w:p>
    <w:p w14:paraId="4D80FFB6" w14:textId="77777777" w:rsidR="000F5FE2" w:rsidRPr="005207AE" w:rsidRDefault="000F5FE2" w:rsidP="007E6DDD">
      <w:pPr>
        <w:tabs>
          <w:tab w:val="left" w:pos="1440"/>
        </w:tabs>
        <w:ind w:left="1418" w:hanging="709"/>
        <w:jc w:val="both"/>
        <w:rPr>
          <w:lang w:val="es-CR"/>
        </w:rPr>
      </w:pPr>
    </w:p>
    <w:tbl>
      <w:tblPr>
        <w:tblW w:w="10082" w:type="dxa"/>
        <w:tblLayout w:type="fixed"/>
        <w:tblLook w:val="04A0" w:firstRow="1" w:lastRow="0" w:firstColumn="1" w:lastColumn="0" w:noHBand="0" w:noVBand="1"/>
      </w:tblPr>
      <w:tblGrid>
        <w:gridCol w:w="2551"/>
        <w:gridCol w:w="336"/>
        <w:gridCol w:w="1715"/>
        <w:gridCol w:w="6"/>
        <w:gridCol w:w="235"/>
        <w:gridCol w:w="6"/>
        <w:gridCol w:w="1460"/>
        <w:gridCol w:w="6"/>
        <w:gridCol w:w="231"/>
        <w:gridCol w:w="6"/>
        <w:gridCol w:w="1560"/>
        <w:gridCol w:w="6"/>
        <w:gridCol w:w="242"/>
        <w:gridCol w:w="6"/>
        <w:gridCol w:w="1710"/>
        <w:gridCol w:w="6"/>
      </w:tblGrid>
      <w:tr w:rsidR="00CE621F" w:rsidRPr="005207AE" w14:paraId="45ED0AD5" w14:textId="77777777" w:rsidTr="00CE621F">
        <w:trPr>
          <w:gridAfter w:val="1"/>
          <w:wAfter w:w="6" w:type="dxa"/>
          <w:trHeight w:val="63"/>
        </w:trPr>
        <w:tc>
          <w:tcPr>
            <w:tcW w:w="2551" w:type="dxa"/>
            <w:tcBorders>
              <w:top w:val="nil"/>
              <w:left w:val="nil"/>
              <w:bottom w:val="nil"/>
              <w:right w:val="nil"/>
            </w:tcBorders>
            <w:shd w:val="clear" w:color="auto" w:fill="auto"/>
            <w:noWrap/>
            <w:vAlign w:val="bottom"/>
            <w:hideMark/>
          </w:tcPr>
          <w:p w14:paraId="0E1A68AE" w14:textId="77777777" w:rsidR="00CE621F" w:rsidRPr="005207AE" w:rsidRDefault="00CE621F" w:rsidP="000F5FE2">
            <w:pPr>
              <w:pStyle w:val="Sangra2detindependiente"/>
              <w:tabs>
                <w:tab w:val="clear" w:pos="405"/>
              </w:tabs>
              <w:ind w:left="216" w:hanging="288"/>
              <w:jc w:val="left"/>
              <w:rPr>
                <w:bCs/>
                <w:color w:val="000000" w:themeColor="text1"/>
                <w:lang w:val="es-CR" w:eastAsia="es-CR"/>
              </w:rPr>
            </w:pPr>
          </w:p>
        </w:tc>
        <w:tc>
          <w:tcPr>
            <w:tcW w:w="336" w:type="dxa"/>
            <w:tcBorders>
              <w:top w:val="nil"/>
              <w:left w:val="nil"/>
              <w:bottom w:val="nil"/>
              <w:right w:val="nil"/>
            </w:tcBorders>
            <w:shd w:val="clear" w:color="auto" w:fill="auto"/>
            <w:noWrap/>
            <w:vAlign w:val="bottom"/>
            <w:hideMark/>
          </w:tcPr>
          <w:p w14:paraId="262E9C8D" w14:textId="77777777" w:rsidR="00CE621F" w:rsidRPr="005207AE" w:rsidRDefault="00CE621F" w:rsidP="00425E06">
            <w:pPr>
              <w:rPr>
                <w:sz w:val="20"/>
                <w:szCs w:val="20"/>
                <w:lang w:val="es-CR"/>
              </w:rPr>
            </w:pPr>
          </w:p>
        </w:tc>
        <w:tc>
          <w:tcPr>
            <w:tcW w:w="7189" w:type="dxa"/>
            <w:gridSpan w:val="13"/>
            <w:tcBorders>
              <w:top w:val="nil"/>
              <w:left w:val="nil"/>
              <w:bottom w:val="single" w:sz="4" w:space="0" w:color="auto"/>
              <w:right w:val="nil"/>
            </w:tcBorders>
            <w:shd w:val="clear" w:color="auto" w:fill="auto"/>
            <w:noWrap/>
            <w:vAlign w:val="bottom"/>
            <w:hideMark/>
          </w:tcPr>
          <w:p w14:paraId="65388FAF" w14:textId="62E37688" w:rsidR="00CE621F" w:rsidRPr="005207AE" w:rsidRDefault="00E405B2" w:rsidP="00425E06">
            <w:pPr>
              <w:jc w:val="center"/>
              <w:rPr>
                <w:bCs/>
                <w:sz w:val="20"/>
                <w:szCs w:val="20"/>
                <w:lang w:val="es-CR"/>
              </w:rPr>
            </w:pPr>
            <w:r w:rsidRPr="005207AE">
              <w:rPr>
                <w:bCs/>
                <w:sz w:val="20"/>
                <w:szCs w:val="20"/>
                <w:lang w:val="es-CR"/>
              </w:rPr>
              <w:t>2019</w:t>
            </w:r>
          </w:p>
        </w:tc>
      </w:tr>
      <w:tr w:rsidR="00CE621F" w:rsidRPr="005207AE" w14:paraId="20CBCDD5" w14:textId="77777777" w:rsidTr="00CE621F">
        <w:trPr>
          <w:gridAfter w:val="1"/>
          <w:wAfter w:w="6" w:type="dxa"/>
          <w:trHeight w:val="43"/>
        </w:trPr>
        <w:tc>
          <w:tcPr>
            <w:tcW w:w="2551" w:type="dxa"/>
            <w:tcBorders>
              <w:top w:val="nil"/>
              <w:left w:val="nil"/>
              <w:bottom w:val="nil"/>
              <w:right w:val="nil"/>
            </w:tcBorders>
            <w:shd w:val="clear" w:color="auto" w:fill="auto"/>
            <w:noWrap/>
            <w:vAlign w:val="bottom"/>
            <w:hideMark/>
          </w:tcPr>
          <w:p w14:paraId="31C57A8D" w14:textId="77777777" w:rsidR="00CE621F" w:rsidRPr="005207AE" w:rsidRDefault="00CE621F" w:rsidP="000F5FE2">
            <w:pPr>
              <w:pStyle w:val="Sangra2detindependiente"/>
              <w:tabs>
                <w:tab w:val="clear" w:pos="405"/>
              </w:tabs>
              <w:ind w:left="216" w:hanging="288"/>
              <w:jc w:val="left"/>
              <w:rPr>
                <w:bCs/>
                <w:color w:val="000000" w:themeColor="text1"/>
                <w:lang w:val="es-CR" w:eastAsia="es-CR"/>
              </w:rPr>
            </w:pPr>
          </w:p>
        </w:tc>
        <w:tc>
          <w:tcPr>
            <w:tcW w:w="336" w:type="dxa"/>
            <w:tcBorders>
              <w:top w:val="nil"/>
              <w:left w:val="nil"/>
              <w:bottom w:val="nil"/>
              <w:right w:val="nil"/>
            </w:tcBorders>
            <w:shd w:val="clear" w:color="auto" w:fill="auto"/>
            <w:noWrap/>
            <w:vAlign w:val="bottom"/>
            <w:hideMark/>
          </w:tcPr>
          <w:p w14:paraId="7FFB3FA5" w14:textId="77777777" w:rsidR="00CE621F" w:rsidRPr="005207AE" w:rsidRDefault="00CE621F" w:rsidP="00425E06">
            <w:pPr>
              <w:rPr>
                <w:sz w:val="20"/>
                <w:szCs w:val="20"/>
                <w:lang w:val="es-CR"/>
              </w:rPr>
            </w:pPr>
          </w:p>
        </w:tc>
        <w:tc>
          <w:tcPr>
            <w:tcW w:w="1715" w:type="dxa"/>
            <w:tcBorders>
              <w:top w:val="nil"/>
              <w:left w:val="nil"/>
              <w:bottom w:val="single" w:sz="4" w:space="0" w:color="auto"/>
              <w:right w:val="nil"/>
            </w:tcBorders>
            <w:shd w:val="clear" w:color="auto" w:fill="auto"/>
            <w:vAlign w:val="bottom"/>
            <w:hideMark/>
          </w:tcPr>
          <w:p w14:paraId="64C5A7A2" w14:textId="77777777" w:rsidR="00CE621F" w:rsidRPr="005207AE" w:rsidRDefault="00CE621F" w:rsidP="00425E06">
            <w:pPr>
              <w:jc w:val="center"/>
              <w:rPr>
                <w:sz w:val="20"/>
                <w:szCs w:val="20"/>
                <w:lang w:val="es-CR"/>
              </w:rPr>
            </w:pPr>
            <w:r w:rsidRPr="005207AE">
              <w:rPr>
                <w:sz w:val="20"/>
                <w:szCs w:val="20"/>
                <w:lang w:val="es-CR"/>
              </w:rPr>
              <w:t>Nivel 1</w:t>
            </w:r>
          </w:p>
        </w:tc>
        <w:tc>
          <w:tcPr>
            <w:tcW w:w="241" w:type="dxa"/>
            <w:gridSpan w:val="2"/>
            <w:tcBorders>
              <w:top w:val="nil"/>
              <w:left w:val="nil"/>
              <w:right w:val="nil"/>
            </w:tcBorders>
            <w:shd w:val="clear" w:color="auto" w:fill="auto"/>
            <w:vAlign w:val="bottom"/>
            <w:hideMark/>
          </w:tcPr>
          <w:p w14:paraId="0DBCD416" w14:textId="77777777" w:rsidR="00CE621F" w:rsidRPr="005207AE" w:rsidRDefault="00CE621F" w:rsidP="00425E06">
            <w:pPr>
              <w:jc w:val="center"/>
              <w:rPr>
                <w:sz w:val="20"/>
                <w:szCs w:val="20"/>
                <w:lang w:val="es-CR"/>
              </w:rPr>
            </w:pPr>
          </w:p>
        </w:tc>
        <w:tc>
          <w:tcPr>
            <w:tcW w:w="1466" w:type="dxa"/>
            <w:gridSpan w:val="2"/>
            <w:tcBorders>
              <w:top w:val="nil"/>
              <w:left w:val="nil"/>
              <w:bottom w:val="single" w:sz="4" w:space="0" w:color="auto"/>
              <w:right w:val="nil"/>
            </w:tcBorders>
            <w:shd w:val="clear" w:color="auto" w:fill="auto"/>
            <w:vAlign w:val="bottom"/>
            <w:hideMark/>
          </w:tcPr>
          <w:p w14:paraId="2021087E" w14:textId="77777777" w:rsidR="00CE621F" w:rsidRPr="005207AE" w:rsidRDefault="00CE621F" w:rsidP="00425E06">
            <w:pPr>
              <w:jc w:val="center"/>
              <w:rPr>
                <w:sz w:val="20"/>
                <w:szCs w:val="20"/>
                <w:lang w:val="es-CR"/>
              </w:rPr>
            </w:pPr>
            <w:r w:rsidRPr="005207AE">
              <w:rPr>
                <w:sz w:val="20"/>
                <w:szCs w:val="20"/>
                <w:lang w:val="es-CR"/>
              </w:rPr>
              <w:t>Nivel 2</w:t>
            </w:r>
          </w:p>
        </w:tc>
        <w:tc>
          <w:tcPr>
            <w:tcW w:w="237" w:type="dxa"/>
            <w:gridSpan w:val="2"/>
            <w:tcBorders>
              <w:top w:val="nil"/>
              <w:left w:val="nil"/>
              <w:right w:val="nil"/>
            </w:tcBorders>
            <w:shd w:val="clear" w:color="auto" w:fill="auto"/>
            <w:noWrap/>
            <w:vAlign w:val="bottom"/>
            <w:hideMark/>
          </w:tcPr>
          <w:p w14:paraId="2E4F7B9A" w14:textId="77777777" w:rsidR="00CE621F" w:rsidRPr="005207AE" w:rsidRDefault="00CE621F" w:rsidP="00425E06">
            <w:pPr>
              <w:jc w:val="center"/>
              <w:rPr>
                <w:sz w:val="20"/>
                <w:szCs w:val="20"/>
                <w:lang w:val="es-CR"/>
              </w:rPr>
            </w:pPr>
          </w:p>
        </w:tc>
        <w:tc>
          <w:tcPr>
            <w:tcW w:w="1566" w:type="dxa"/>
            <w:gridSpan w:val="2"/>
            <w:tcBorders>
              <w:top w:val="nil"/>
              <w:left w:val="nil"/>
              <w:bottom w:val="single" w:sz="4" w:space="0" w:color="auto"/>
              <w:right w:val="nil"/>
            </w:tcBorders>
            <w:shd w:val="clear" w:color="auto" w:fill="auto"/>
            <w:vAlign w:val="bottom"/>
            <w:hideMark/>
          </w:tcPr>
          <w:p w14:paraId="3A4594C5" w14:textId="77777777" w:rsidR="00CE621F" w:rsidRPr="005207AE" w:rsidRDefault="00CE621F" w:rsidP="00425E06">
            <w:pPr>
              <w:jc w:val="center"/>
              <w:rPr>
                <w:sz w:val="20"/>
                <w:szCs w:val="20"/>
                <w:lang w:val="es-CR"/>
              </w:rPr>
            </w:pPr>
            <w:r w:rsidRPr="005207AE">
              <w:rPr>
                <w:sz w:val="20"/>
                <w:szCs w:val="20"/>
                <w:lang w:val="es-CR"/>
              </w:rPr>
              <w:t>Nivel 3</w:t>
            </w:r>
          </w:p>
        </w:tc>
        <w:tc>
          <w:tcPr>
            <w:tcW w:w="248" w:type="dxa"/>
            <w:gridSpan w:val="2"/>
            <w:tcBorders>
              <w:top w:val="nil"/>
              <w:left w:val="nil"/>
              <w:right w:val="nil"/>
            </w:tcBorders>
            <w:shd w:val="clear" w:color="auto" w:fill="auto"/>
            <w:noWrap/>
            <w:vAlign w:val="bottom"/>
            <w:hideMark/>
          </w:tcPr>
          <w:p w14:paraId="1A690A88" w14:textId="77777777" w:rsidR="00CE621F" w:rsidRPr="005207AE" w:rsidRDefault="00CE621F" w:rsidP="00425E06">
            <w:pPr>
              <w:jc w:val="center"/>
              <w:rPr>
                <w:sz w:val="20"/>
                <w:szCs w:val="20"/>
                <w:lang w:val="es-CR"/>
              </w:rPr>
            </w:pPr>
          </w:p>
        </w:tc>
        <w:tc>
          <w:tcPr>
            <w:tcW w:w="1716" w:type="dxa"/>
            <w:gridSpan w:val="2"/>
            <w:tcBorders>
              <w:top w:val="nil"/>
              <w:left w:val="nil"/>
              <w:bottom w:val="single" w:sz="4" w:space="0" w:color="auto"/>
              <w:right w:val="nil"/>
            </w:tcBorders>
            <w:shd w:val="clear" w:color="auto" w:fill="auto"/>
            <w:vAlign w:val="bottom"/>
            <w:hideMark/>
          </w:tcPr>
          <w:p w14:paraId="4AC5C964" w14:textId="77777777" w:rsidR="00CE621F" w:rsidRPr="005207AE" w:rsidRDefault="00CE621F" w:rsidP="00425E06">
            <w:pPr>
              <w:jc w:val="center"/>
              <w:rPr>
                <w:sz w:val="20"/>
                <w:szCs w:val="20"/>
                <w:lang w:val="es-CR"/>
              </w:rPr>
            </w:pPr>
            <w:r w:rsidRPr="005207AE">
              <w:rPr>
                <w:sz w:val="20"/>
                <w:szCs w:val="20"/>
                <w:lang w:val="es-CR"/>
              </w:rPr>
              <w:t>Total</w:t>
            </w:r>
          </w:p>
        </w:tc>
      </w:tr>
      <w:tr w:rsidR="00CE2865" w:rsidRPr="005207AE" w14:paraId="716A6D95" w14:textId="77777777" w:rsidTr="00CE2865">
        <w:trPr>
          <w:trHeight w:val="174"/>
        </w:trPr>
        <w:tc>
          <w:tcPr>
            <w:tcW w:w="2551" w:type="dxa"/>
            <w:tcBorders>
              <w:top w:val="nil"/>
              <w:left w:val="nil"/>
              <w:bottom w:val="nil"/>
              <w:right w:val="nil"/>
            </w:tcBorders>
            <w:shd w:val="clear" w:color="auto" w:fill="auto"/>
            <w:vAlign w:val="bottom"/>
            <w:hideMark/>
          </w:tcPr>
          <w:p w14:paraId="45A42950" w14:textId="77777777" w:rsidR="00CE2865" w:rsidRPr="005207AE" w:rsidRDefault="00CE2865" w:rsidP="00CE2865">
            <w:pPr>
              <w:rPr>
                <w:bCs/>
                <w:color w:val="000000" w:themeColor="text1"/>
                <w:sz w:val="20"/>
                <w:szCs w:val="20"/>
                <w:lang w:val="es-CR" w:eastAsia="es-CR"/>
              </w:rPr>
            </w:pPr>
            <w:r w:rsidRPr="005207AE">
              <w:rPr>
                <w:bCs/>
                <w:color w:val="000000" w:themeColor="text1"/>
                <w:sz w:val="20"/>
                <w:szCs w:val="20"/>
                <w:lang w:val="es-CR" w:eastAsia="es-CR"/>
              </w:rPr>
              <w:t>Disponibles para la venta</w:t>
            </w:r>
          </w:p>
        </w:tc>
        <w:tc>
          <w:tcPr>
            <w:tcW w:w="336" w:type="dxa"/>
            <w:tcBorders>
              <w:top w:val="nil"/>
              <w:left w:val="nil"/>
              <w:bottom w:val="nil"/>
              <w:right w:val="nil"/>
            </w:tcBorders>
            <w:shd w:val="clear" w:color="auto" w:fill="auto"/>
            <w:noWrap/>
            <w:vAlign w:val="bottom"/>
            <w:hideMark/>
          </w:tcPr>
          <w:p w14:paraId="45D1C019" w14:textId="77777777" w:rsidR="00CE2865" w:rsidRPr="005207AE" w:rsidRDefault="00CE2865" w:rsidP="00CE2865">
            <w:pPr>
              <w:jc w:val="right"/>
              <w:rPr>
                <w:sz w:val="20"/>
                <w:szCs w:val="20"/>
                <w:lang w:val="es-CR"/>
              </w:rPr>
            </w:pPr>
            <w:r w:rsidRPr="005207AE">
              <w:rPr>
                <w:sz w:val="20"/>
                <w:szCs w:val="20"/>
                <w:lang w:val="es-CR"/>
              </w:rPr>
              <w:t>¢</w:t>
            </w:r>
          </w:p>
        </w:tc>
        <w:tc>
          <w:tcPr>
            <w:tcW w:w="1721" w:type="dxa"/>
            <w:gridSpan w:val="2"/>
            <w:tcBorders>
              <w:left w:val="nil"/>
              <w:bottom w:val="single" w:sz="4" w:space="0" w:color="auto"/>
              <w:right w:val="nil"/>
            </w:tcBorders>
            <w:shd w:val="clear" w:color="auto" w:fill="auto"/>
            <w:vAlign w:val="bottom"/>
          </w:tcPr>
          <w:p w14:paraId="1AC3575A" w14:textId="1164FA72" w:rsidR="00CE2865" w:rsidRPr="005207AE" w:rsidRDefault="00CE2865" w:rsidP="00CE2865">
            <w:pPr>
              <w:jc w:val="right"/>
              <w:rPr>
                <w:sz w:val="20"/>
                <w:szCs w:val="20"/>
                <w:lang w:val="es-CR"/>
              </w:rPr>
            </w:pPr>
            <w:r w:rsidRPr="005207AE">
              <w:rPr>
                <w:sz w:val="20"/>
                <w:szCs w:val="20"/>
              </w:rPr>
              <w:t>1.361.443.944.743</w:t>
            </w:r>
          </w:p>
        </w:tc>
        <w:tc>
          <w:tcPr>
            <w:tcW w:w="241" w:type="dxa"/>
            <w:gridSpan w:val="2"/>
            <w:tcBorders>
              <w:left w:val="nil"/>
              <w:right w:val="nil"/>
            </w:tcBorders>
            <w:shd w:val="clear" w:color="auto" w:fill="auto"/>
            <w:noWrap/>
            <w:vAlign w:val="bottom"/>
          </w:tcPr>
          <w:p w14:paraId="52FACA1F" w14:textId="42812D98" w:rsidR="00CE2865" w:rsidRPr="005207AE" w:rsidRDefault="00CE2865" w:rsidP="00CE2865">
            <w:pPr>
              <w:jc w:val="right"/>
              <w:rPr>
                <w:sz w:val="20"/>
                <w:szCs w:val="20"/>
                <w:lang w:val="es-CR"/>
              </w:rPr>
            </w:pPr>
          </w:p>
        </w:tc>
        <w:tc>
          <w:tcPr>
            <w:tcW w:w="1466" w:type="dxa"/>
            <w:gridSpan w:val="2"/>
            <w:tcBorders>
              <w:left w:val="nil"/>
              <w:bottom w:val="single" w:sz="4" w:space="0" w:color="auto"/>
              <w:right w:val="nil"/>
            </w:tcBorders>
            <w:shd w:val="clear" w:color="auto" w:fill="auto"/>
            <w:vAlign w:val="bottom"/>
          </w:tcPr>
          <w:p w14:paraId="7A28EA77" w14:textId="1AB917F1" w:rsidR="00CE2865" w:rsidRPr="005207AE" w:rsidRDefault="00CE2865" w:rsidP="00CE2865">
            <w:pPr>
              <w:jc w:val="right"/>
              <w:rPr>
                <w:sz w:val="20"/>
                <w:szCs w:val="20"/>
                <w:lang w:val="es-CR"/>
              </w:rPr>
            </w:pPr>
            <w:r w:rsidRPr="005207AE">
              <w:rPr>
                <w:sz w:val="20"/>
                <w:szCs w:val="20"/>
              </w:rPr>
              <w:t>42.770.339.837</w:t>
            </w:r>
          </w:p>
        </w:tc>
        <w:tc>
          <w:tcPr>
            <w:tcW w:w="237" w:type="dxa"/>
            <w:gridSpan w:val="2"/>
            <w:tcBorders>
              <w:left w:val="nil"/>
              <w:right w:val="nil"/>
            </w:tcBorders>
            <w:shd w:val="clear" w:color="auto" w:fill="auto"/>
            <w:noWrap/>
            <w:vAlign w:val="bottom"/>
          </w:tcPr>
          <w:p w14:paraId="0EB7C3F4" w14:textId="2457E6FA" w:rsidR="00CE2865" w:rsidRPr="005207AE" w:rsidRDefault="00CE2865" w:rsidP="00CE2865">
            <w:pPr>
              <w:jc w:val="right"/>
              <w:rPr>
                <w:sz w:val="20"/>
                <w:szCs w:val="20"/>
                <w:lang w:val="es-CR"/>
              </w:rPr>
            </w:pPr>
          </w:p>
        </w:tc>
        <w:tc>
          <w:tcPr>
            <w:tcW w:w="1566" w:type="dxa"/>
            <w:gridSpan w:val="2"/>
            <w:tcBorders>
              <w:left w:val="nil"/>
              <w:bottom w:val="single" w:sz="4" w:space="0" w:color="auto"/>
              <w:right w:val="nil"/>
            </w:tcBorders>
            <w:shd w:val="clear" w:color="auto" w:fill="auto"/>
            <w:vAlign w:val="bottom"/>
          </w:tcPr>
          <w:p w14:paraId="3AE530B2" w14:textId="09E38341" w:rsidR="00CE2865" w:rsidRPr="005207AE" w:rsidRDefault="00CE2865" w:rsidP="00CE2865">
            <w:pPr>
              <w:jc w:val="right"/>
              <w:rPr>
                <w:sz w:val="20"/>
                <w:szCs w:val="20"/>
                <w:lang w:val="es-CR"/>
              </w:rPr>
            </w:pPr>
            <w:r w:rsidRPr="005207AE">
              <w:rPr>
                <w:sz w:val="20"/>
                <w:szCs w:val="20"/>
              </w:rPr>
              <w:t>4.488.288.925</w:t>
            </w:r>
          </w:p>
        </w:tc>
        <w:tc>
          <w:tcPr>
            <w:tcW w:w="248" w:type="dxa"/>
            <w:gridSpan w:val="2"/>
            <w:tcBorders>
              <w:left w:val="nil"/>
              <w:right w:val="nil"/>
            </w:tcBorders>
            <w:shd w:val="clear" w:color="auto" w:fill="auto"/>
            <w:noWrap/>
            <w:vAlign w:val="bottom"/>
          </w:tcPr>
          <w:p w14:paraId="0589FA54" w14:textId="77777777" w:rsidR="00CE2865" w:rsidRPr="005207AE" w:rsidRDefault="00CE2865" w:rsidP="00CE2865">
            <w:pPr>
              <w:jc w:val="right"/>
              <w:rPr>
                <w:sz w:val="20"/>
                <w:szCs w:val="20"/>
                <w:lang w:val="es-CR"/>
              </w:rPr>
            </w:pPr>
          </w:p>
        </w:tc>
        <w:tc>
          <w:tcPr>
            <w:tcW w:w="1716" w:type="dxa"/>
            <w:gridSpan w:val="2"/>
            <w:tcBorders>
              <w:left w:val="nil"/>
              <w:bottom w:val="single" w:sz="4" w:space="0" w:color="auto"/>
              <w:right w:val="nil"/>
            </w:tcBorders>
            <w:shd w:val="clear" w:color="auto" w:fill="auto"/>
            <w:vAlign w:val="bottom"/>
          </w:tcPr>
          <w:p w14:paraId="19551DF1" w14:textId="64A66F93" w:rsidR="00CE2865" w:rsidRPr="005207AE" w:rsidRDefault="00CE2865" w:rsidP="00CE2865">
            <w:pPr>
              <w:jc w:val="right"/>
              <w:rPr>
                <w:sz w:val="20"/>
                <w:szCs w:val="20"/>
                <w:lang w:val="es-CR"/>
              </w:rPr>
            </w:pPr>
            <w:r w:rsidRPr="005207AE">
              <w:rPr>
                <w:sz w:val="20"/>
                <w:szCs w:val="20"/>
                <w:lang w:val="es-CR"/>
              </w:rPr>
              <w:t>1.408.702.573.505</w:t>
            </w:r>
          </w:p>
        </w:tc>
      </w:tr>
      <w:tr w:rsidR="00D12949" w:rsidRPr="005207AE" w14:paraId="5730D04B" w14:textId="77777777" w:rsidTr="00CE2865">
        <w:trPr>
          <w:trHeight w:val="77"/>
        </w:trPr>
        <w:tc>
          <w:tcPr>
            <w:tcW w:w="2551" w:type="dxa"/>
            <w:tcBorders>
              <w:top w:val="nil"/>
              <w:left w:val="nil"/>
              <w:bottom w:val="nil"/>
              <w:right w:val="nil"/>
            </w:tcBorders>
            <w:shd w:val="clear" w:color="auto" w:fill="auto"/>
            <w:vAlign w:val="bottom"/>
          </w:tcPr>
          <w:p w14:paraId="1A2B9911" w14:textId="207D440E" w:rsidR="00D12949" w:rsidRPr="005207AE" w:rsidRDefault="00D12949" w:rsidP="0010570F">
            <w:pPr>
              <w:rPr>
                <w:bCs/>
                <w:color w:val="000000" w:themeColor="text1"/>
                <w:sz w:val="20"/>
                <w:szCs w:val="20"/>
                <w:lang w:val="es-CR" w:eastAsia="es-CR"/>
              </w:rPr>
            </w:pPr>
            <w:r w:rsidRPr="005207AE">
              <w:rPr>
                <w:bCs/>
                <w:color w:val="000000" w:themeColor="text1"/>
                <w:sz w:val="20"/>
                <w:szCs w:val="20"/>
                <w:lang w:val="es-CR" w:eastAsia="es-CR"/>
              </w:rPr>
              <w:t>Negociables</w:t>
            </w:r>
          </w:p>
        </w:tc>
        <w:tc>
          <w:tcPr>
            <w:tcW w:w="336" w:type="dxa"/>
            <w:tcBorders>
              <w:top w:val="nil"/>
              <w:left w:val="nil"/>
              <w:bottom w:val="nil"/>
              <w:right w:val="nil"/>
            </w:tcBorders>
            <w:shd w:val="clear" w:color="auto" w:fill="auto"/>
            <w:noWrap/>
            <w:vAlign w:val="bottom"/>
          </w:tcPr>
          <w:p w14:paraId="159BDB79" w14:textId="77777777" w:rsidR="00D12949" w:rsidRPr="005207AE" w:rsidRDefault="00D12949" w:rsidP="00D12949">
            <w:pPr>
              <w:jc w:val="right"/>
              <w:rPr>
                <w:sz w:val="20"/>
                <w:szCs w:val="20"/>
                <w:lang w:val="es-CR"/>
              </w:rPr>
            </w:pPr>
          </w:p>
        </w:tc>
        <w:tc>
          <w:tcPr>
            <w:tcW w:w="1721" w:type="dxa"/>
            <w:gridSpan w:val="2"/>
            <w:tcBorders>
              <w:left w:val="nil"/>
              <w:bottom w:val="single" w:sz="4" w:space="0" w:color="auto"/>
              <w:right w:val="nil"/>
            </w:tcBorders>
            <w:shd w:val="clear" w:color="auto" w:fill="auto"/>
            <w:vAlign w:val="bottom"/>
          </w:tcPr>
          <w:p w14:paraId="173F7093" w14:textId="441BDC00" w:rsidR="00D12949" w:rsidRPr="005207AE" w:rsidRDefault="00CE2865" w:rsidP="00CE2865">
            <w:pPr>
              <w:jc w:val="right"/>
              <w:rPr>
                <w:sz w:val="20"/>
                <w:szCs w:val="20"/>
                <w:lang w:val="es-CR"/>
              </w:rPr>
            </w:pPr>
            <w:r w:rsidRPr="005207AE">
              <w:rPr>
                <w:sz w:val="20"/>
                <w:szCs w:val="20"/>
                <w:lang w:val="es-CR"/>
              </w:rPr>
              <w:t>1.512.582.272</w:t>
            </w:r>
          </w:p>
        </w:tc>
        <w:tc>
          <w:tcPr>
            <w:tcW w:w="241" w:type="dxa"/>
            <w:gridSpan w:val="2"/>
            <w:tcBorders>
              <w:left w:val="nil"/>
              <w:right w:val="nil"/>
            </w:tcBorders>
            <w:shd w:val="clear" w:color="auto" w:fill="auto"/>
            <w:noWrap/>
            <w:vAlign w:val="bottom"/>
          </w:tcPr>
          <w:p w14:paraId="77CE730B" w14:textId="77777777" w:rsidR="00D12949" w:rsidRPr="005207AE" w:rsidRDefault="00D12949" w:rsidP="00CE2865">
            <w:pPr>
              <w:jc w:val="right"/>
              <w:rPr>
                <w:sz w:val="20"/>
                <w:szCs w:val="20"/>
                <w:lang w:val="es-CR"/>
              </w:rPr>
            </w:pPr>
          </w:p>
        </w:tc>
        <w:tc>
          <w:tcPr>
            <w:tcW w:w="1466" w:type="dxa"/>
            <w:gridSpan w:val="2"/>
            <w:tcBorders>
              <w:left w:val="nil"/>
              <w:bottom w:val="single" w:sz="4" w:space="0" w:color="auto"/>
              <w:right w:val="nil"/>
            </w:tcBorders>
            <w:shd w:val="clear" w:color="auto" w:fill="auto"/>
            <w:vAlign w:val="bottom"/>
          </w:tcPr>
          <w:p w14:paraId="46205D50" w14:textId="14372330" w:rsidR="00D12949" w:rsidRPr="005207AE" w:rsidRDefault="00D12949" w:rsidP="00CE2865">
            <w:pPr>
              <w:jc w:val="center"/>
              <w:rPr>
                <w:sz w:val="20"/>
                <w:szCs w:val="20"/>
                <w:lang w:val="es-CR"/>
              </w:rPr>
            </w:pPr>
            <w:r w:rsidRPr="005207AE">
              <w:rPr>
                <w:sz w:val="20"/>
                <w:szCs w:val="20"/>
                <w:lang w:val="es-CR"/>
              </w:rPr>
              <w:t>-</w:t>
            </w:r>
          </w:p>
        </w:tc>
        <w:tc>
          <w:tcPr>
            <w:tcW w:w="237" w:type="dxa"/>
            <w:gridSpan w:val="2"/>
            <w:tcBorders>
              <w:left w:val="nil"/>
              <w:right w:val="nil"/>
            </w:tcBorders>
            <w:shd w:val="clear" w:color="auto" w:fill="auto"/>
            <w:noWrap/>
            <w:vAlign w:val="bottom"/>
          </w:tcPr>
          <w:p w14:paraId="62A8AAB0" w14:textId="77777777" w:rsidR="00D12949" w:rsidRPr="005207AE" w:rsidRDefault="00D12949" w:rsidP="00CE2865">
            <w:pPr>
              <w:jc w:val="center"/>
              <w:rPr>
                <w:sz w:val="20"/>
                <w:szCs w:val="20"/>
                <w:lang w:val="es-CR"/>
              </w:rPr>
            </w:pPr>
          </w:p>
        </w:tc>
        <w:tc>
          <w:tcPr>
            <w:tcW w:w="1566" w:type="dxa"/>
            <w:gridSpan w:val="2"/>
            <w:tcBorders>
              <w:left w:val="nil"/>
              <w:bottom w:val="single" w:sz="4" w:space="0" w:color="auto"/>
              <w:right w:val="nil"/>
            </w:tcBorders>
            <w:shd w:val="clear" w:color="auto" w:fill="auto"/>
            <w:vAlign w:val="bottom"/>
          </w:tcPr>
          <w:p w14:paraId="7BA91FF7" w14:textId="16D62C82" w:rsidR="00D12949" w:rsidRPr="005207AE" w:rsidRDefault="00D12949" w:rsidP="00CE2865">
            <w:pPr>
              <w:jc w:val="center"/>
              <w:rPr>
                <w:sz w:val="20"/>
                <w:szCs w:val="20"/>
                <w:lang w:val="es-CR"/>
              </w:rPr>
            </w:pPr>
            <w:r w:rsidRPr="005207AE">
              <w:rPr>
                <w:sz w:val="20"/>
                <w:szCs w:val="20"/>
                <w:lang w:val="es-CR"/>
              </w:rPr>
              <w:t>-</w:t>
            </w:r>
          </w:p>
        </w:tc>
        <w:tc>
          <w:tcPr>
            <w:tcW w:w="248" w:type="dxa"/>
            <w:gridSpan w:val="2"/>
            <w:tcBorders>
              <w:left w:val="nil"/>
              <w:right w:val="nil"/>
            </w:tcBorders>
            <w:shd w:val="clear" w:color="auto" w:fill="auto"/>
            <w:noWrap/>
            <w:vAlign w:val="bottom"/>
          </w:tcPr>
          <w:p w14:paraId="223C3481" w14:textId="77777777" w:rsidR="00D12949" w:rsidRPr="005207AE" w:rsidRDefault="00D12949" w:rsidP="00CE2865">
            <w:pPr>
              <w:jc w:val="right"/>
              <w:rPr>
                <w:sz w:val="20"/>
                <w:szCs w:val="20"/>
                <w:lang w:val="es-CR"/>
              </w:rPr>
            </w:pPr>
          </w:p>
        </w:tc>
        <w:tc>
          <w:tcPr>
            <w:tcW w:w="1716" w:type="dxa"/>
            <w:gridSpan w:val="2"/>
            <w:tcBorders>
              <w:left w:val="nil"/>
              <w:bottom w:val="single" w:sz="4" w:space="0" w:color="auto"/>
              <w:right w:val="nil"/>
            </w:tcBorders>
            <w:shd w:val="clear" w:color="auto" w:fill="auto"/>
            <w:vAlign w:val="bottom"/>
          </w:tcPr>
          <w:p w14:paraId="7AB6F062" w14:textId="53A94873" w:rsidR="00D12949" w:rsidRPr="005207AE" w:rsidRDefault="00CE2865" w:rsidP="00CE2865">
            <w:pPr>
              <w:jc w:val="right"/>
              <w:rPr>
                <w:sz w:val="20"/>
                <w:szCs w:val="20"/>
                <w:lang w:val="es-CR"/>
              </w:rPr>
            </w:pPr>
            <w:r w:rsidRPr="005207AE">
              <w:rPr>
                <w:sz w:val="20"/>
                <w:szCs w:val="20"/>
                <w:lang w:val="es-CR"/>
              </w:rPr>
              <w:t>1.512.582.272</w:t>
            </w:r>
          </w:p>
        </w:tc>
      </w:tr>
      <w:tr w:rsidR="00CE2865" w:rsidRPr="005207AE" w14:paraId="7542B6FE" w14:textId="77777777" w:rsidTr="00D82E95">
        <w:trPr>
          <w:gridAfter w:val="1"/>
          <w:wAfter w:w="6" w:type="dxa"/>
          <w:trHeight w:val="18"/>
        </w:trPr>
        <w:tc>
          <w:tcPr>
            <w:tcW w:w="2551" w:type="dxa"/>
            <w:tcBorders>
              <w:top w:val="nil"/>
              <w:left w:val="nil"/>
              <w:bottom w:val="nil"/>
              <w:right w:val="nil"/>
            </w:tcBorders>
            <w:shd w:val="clear" w:color="auto" w:fill="auto"/>
            <w:vAlign w:val="bottom"/>
          </w:tcPr>
          <w:p w14:paraId="45D02968" w14:textId="77777777" w:rsidR="00CE2865" w:rsidRPr="005207AE" w:rsidRDefault="00CE2865" w:rsidP="00CE2865">
            <w:pPr>
              <w:rPr>
                <w:bCs/>
                <w:color w:val="000000" w:themeColor="text1"/>
                <w:sz w:val="20"/>
                <w:szCs w:val="20"/>
                <w:lang w:val="es-CR" w:eastAsia="es-CR"/>
              </w:rPr>
            </w:pPr>
            <w:r w:rsidRPr="005207AE">
              <w:rPr>
                <w:bCs/>
                <w:color w:val="000000" w:themeColor="text1"/>
                <w:sz w:val="20"/>
                <w:szCs w:val="20"/>
                <w:lang w:val="es-CR" w:eastAsia="es-CR"/>
              </w:rPr>
              <w:t>Instrumentos financieros derivados</w:t>
            </w:r>
          </w:p>
        </w:tc>
        <w:tc>
          <w:tcPr>
            <w:tcW w:w="336" w:type="dxa"/>
            <w:tcBorders>
              <w:top w:val="nil"/>
              <w:left w:val="nil"/>
              <w:bottom w:val="nil"/>
              <w:right w:val="nil"/>
            </w:tcBorders>
            <w:shd w:val="clear" w:color="auto" w:fill="auto"/>
            <w:noWrap/>
            <w:vAlign w:val="bottom"/>
          </w:tcPr>
          <w:p w14:paraId="5DD15F7C" w14:textId="77777777" w:rsidR="00CE2865" w:rsidRPr="005207AE" w:rsidRDefault="00CE2865" w:rsidP="00CE2865">
            <w:pPr>
              <w:jc w:val="right"/>
              <w:rPr>
                <w:sz w:val="20"/>
                <w:szCs w:val="20"/>
                <w:lang w:val="es-CR"/>
              </w:rPr>
            </w:pPr>
          </w:p>
        </w:tc>
        <w:tc>
          <w:tcPr>
            <w:tcW w:w="1715" w:type="dxa"/>
            <w:tcBorders>
              <w:top w:val="single" w:sz="4" w:space="0" w:color="auto"/>
              <w:left w:val="nil"/>
              <w:bottom w:val="single" w:sz="4" w:space="0" w:color="auto"/>
              <w:right w:val="nil"/>
            </w:tcBorders>
            <w:shd w:val="clear" w:color="auto" w:fill="auto"/>
            <w:vAlign w:val="bottom"/>
          </w:tcPr>
          <w:p w14:paraId="4448F6AE" w14:textId="214A9F49" w:rsidR="00CE2865" w:rsidRPr="005207AE" w:rsidRDefault="00CE2865" w:rsidP="00D82E95">
            <w:pPr>
              <w:jc w:val="center"/>
              <w:rPr>
                <w:sz w:val="20"/>
                <w:szCs w:val="20"/>
                <w:lang w:val="es-CR"/>
              </w:rPr>
            </w:pPr>
            <w:r w:rsidRPr="005207AE">
              <w:rPr>
                <w:sz w:val="20"/>
                <w:szCs w:val="20"/>
                <w:lang w:val="es-CR"/>
              </w:rPr>
              <w:t>-</w:t>
            </w:r>
          </w:p>
        </w:tc>
        <w:tc>
          <w:tcPr>
            <w:tcW w:w="241" w:type="dxa"/>
            <w:gridSpan w:val="2"/>
            <w:tcBorders>
              <w:left w:val="nil"/>
              <w:right w:val="nil"/>
            </w:tcBorders>
            <w:shd w:val="clear" w:color="auto" w:fill="auto"/>
            <w:noWrap/>
            <w:vAlign w:val="bottom"/>
          </w:tcPr>
          <w:p w14:paraId="3E2C5ADC" w14:textId="77777777" w:rsidR="00CE2865" w:rsidRPr="005207AE" w:rsidRDefault="00CE2865" w:rsidP="00D82E95">
            <w:pPr>
              <w:jc w:val="center"/>
              <w:rPr>
                <w:sz w:val="20"/>
                <w:szCs w:val="20"/>
                <w:lang w:val="es-CR"/>
              </w:rPr>
            </w:pPr>
          </w:p>
        </w:tc>
        <w:tc>
          <w:tcPr>
            <w:tcW w:w="1466" w:type="dxa"/>
            <w:gridSpan w:val="2"/>
            <w:tcBorders>
              <w:top w:val="single" w:sz="4" w:space="0" w:color="auto"/>
              <w:left w:val="nil"/>
              <w:bottom w:val="single" w:sz="4" w:space="0" w:color="auto"/>
              <w:right w:val="nil"/>
            </w:tcBorders>
            <w:shd w:val="clear" w:color="auto" w:fill="auto"/>
            <w:vAlign w:val="bottom"/>
          </w:tcPr>
          <w:p w14:paraId="46A6881B" w14:textId="50BB98E5" w:rsidR="00CE2865" w:rsidRPr="005207AE" w:rsidRDefault="00CE2865" w:rsidP="00D82E95">
            <w:pPr>
              <w:jc w:val="center"/>
              <w:rPr>
                <w:sz w:val="20"/>
                <w:szCs w:val="20"/>
                <w:lang w:val="es-CR"/>
              </w:rPr>
            </w:pPr>
            <w:r w:rsidRPr="005207AE">
              <w:rPr>
                <w:sz w:val="20"/>
                <w:szCs w:val="20"/>
                <w:lang w:val="es-CR"/>
              </w:rPr>
              <w:t>-</w:t>
            </w:r>
          </w:p>
        </w:tc>
        <w:tc>
          <w:tcPr>
            <w:tcW w:w="237" w:type="dxa"/>
            <w:gridSpan w:val="2"/>
            <w:tcBorders>
              <w:left w:val="nil"/>
              <w:right w:val="nil"/>
            </w:tcBorders>
            <w:shd w:val="clear" w:color="auto" w:fill="auto"/>
            <w:noWrap/>
            <w:vAlign w:val="bottom"/>
          </w:tcPr>
          <w:p w14:paraId="7DC05A02" w14:textId="77777777" w:rsidR="00CE2865" w:rsidRPr="005207AE" w:rsidRDefault="00CE2865" w:rsidP="00CE2865">
            <w:pPr>
              <w:jc w:val="right"/>
              <w:rPr>
                <w:sz w:val="20"/>
                <w:szCs w:val="20"/>
                <w:lang w:val="es-CR"/>
              </w:rPr>
            </w:pPr>
          </w:p>
        </w:tc>
        <w:tc>
          <w:tcPr>
            <w:tcW w:w="1566" w:type="dxa"/>
            <w:gridSpan w:val="2"/>
            <w:tcBorders>
              <w:top w:val="single" w:sz="4" w:space="0" w:color="auto"/>
              <w:left w:val="nil"/>
              <w:bottom w:val="single" w:sz="4" w:space="0" w:color="auto"/>
              <w:right w:val="nil"/>
            </w:tcBorders>
            <w:shd w:val="clear" w:color="auto" w:fill="auto"/>
            <w:vAlign w:val="bottom"/>
          </w:tcPr>
          <w:p w14:paraId="5749F5A3" w14:textId="4141B5EA" w:rsidR="00CE2865" w:rsidRPr="005207AE" w:rsidRDefault="00CE2865" w:rsidP="00CE2865">
            <w:pPr>
              <w:jc w:val="right"/>
              <w:rPr>
                <w:sz w:val="20"/>
                <w:szCs w:val="20"/>
                <w:lang w:val="es-CR"/>
              </w:rPr>
            </w:pPr>
            <w:r w:rsidRPr="005207AE">
              <w:rPr>
                <w:sz w:val="20"/>
                <w:szCs w:val="20"/>
              </w:rPr>
              <w:t>10.742.740.489</w:t>
            </w:r>
          </w:p>
        </w:tc>
        <w:tc>
          <w:tcPr>
            <w:tcW w:w="248" w:type="dxa"/>
            <w:gridSpan w:val="2"/>
            <w:tcBorders>
              <w:left w:val="nil"/>
              <w:right w:val="nil"/>
            </w:tcBorders>
            <w:shd w:val="clear" w:color="auto" w:fill="auto"/>
            <w:noWrap/>
            <w:vAlign w:val="bottom"/>
          </w:tcPr>
          <w:p w14:paraId="4B61523E" w14:textId="77777777" w:rsidR="00CE2865" w:rsidRPr="005207AE" w:rsidRDefault="00CE2865" w:rsidP="00CE2865">
            <w:pPr>
              <w:jc w:val="right"/>
              <w:rPr>
                <w:sz w:val="20"/>
                <w:szCs w:val="20"/>
                <w:lang w:val="es-CR"/>
              </w:rPr>
            </w:pPr>
          </w:p>
        </w:tc>
        <w:tc>
          <w:tcPr>
            <w:tcW w:w="1716" w:type="dxa"/>
            <w:gridSpan w:val="2"/>
            <w:tcBorders>
              <w:top w:val="single" w:sz="4" w:space="0" w:color="auto"/>
              <w:left w:val="nil"/>
              <w:bottom w:val="single" w:sz="4" w:space="0" w:color="auto"/>
              <w:right w:val="nil"/>
            </w:tcBorders>
            <w:shd w:val="clear" w:color="auto" w:fill="auto"/>
            <w:vAlign w:val="bottom"/>
          </w:tcPr>
          <w:p w14:paraId="6F9D012B" w14:textId="605BCE97" w:rsidR="00CE2865" w:rsidRPr="005207AE" w:rsidRDefault="00CE2865" w:rsidP="00CE2865">
            <w:pPr>
              <w:jc w:val="right"/>
              <w:rPr>
                <w:sz w:val="20"/>
                <w:szCs w:val="20"/>
                <w:lang w:val="es-CR"/>
              </w:rPr>
            </w:pPr>
            <w:r w:rsidRPr="005207AE">
              <w:rPr>
                <w:sz w:val="20"/>
                <w:szCs w:val="20"/>
              </w:rPr>
              <w:t>10.742.740.489</w:t>
            </w:r>
          </w:p>
        </w:tc>
      </w:tr>
      <w:tr w:rsidR="00CE2865" w:rsidRPr="005207AE" w14:paraId="19563971" w14:textId="77777777" w:rsidTr="00D82E95">
        <w:trPr>
          <w:gridAfter w:val="1"/>
          <w:wAfter w:w="6" w:type="dxa"/>
          <w:trHeight w:val="18"/>
        </w:trPr>
        <w:tc>
          <w:tcPr>
            <w:tcW w:w="2551" w:type="dxa"/>
            <w:tcBorders>
              <w:top w:val="nil"/>
              <w:left w:val="nil"/>
              <w:bottom w:val="nil"/>
              <w:right w:val="nil"/>
            </w:tcBorders>
            <w:shd w:val="clear" w:color="auto" w:fill="auto"/>
            <w:vAlign w:val="bottom"/>
          </w:tcPr>
          <w:p w14:paraId="1B732F87" w14:textId="77777777" w:rsidR="00CE2865" w:rsidRPr="005207AE" w:rsidRDefault="00CE2865" w:rsidP="00CE2865">
            <w:pPr>
              <w:rPr>
                <w:bCs/>
                <w:color w:val="000000" w:themeColor="text1"/>
                <w:sz w:val="20"/>
                <w:szCs w:val="20"/>
                <w:lang w:val="es-CR" w:eastAsia="es-CR"/>
              </w:rPr>
            </w:pPr>
            <w:r w:rsidRPr="005207AE">
              <w:rPr>
                <w:bCs/>
                <w:color w:val="000000" w:themeColor="text1"/>
                <w:sz w:val="20"/>
                <w:szCs w:val="20"/>
                <w:lang w:val="es-CR" w:eastAsia="es-CR"/>
              </w:rPr>
              <w:t>Obligaciones a plazo de entidades financieras del exterior</w:t>
            </w:r>
          </w:p>
        </w:tc>
        <w:tc>
          <w:tcPr>
            <w:tcW w:w="336" w:type="dxa"/>
            <w:tcBorders>
              <w:top w:val="nil"/>
              <w:left w:val="nil"/>
              <w:bottom w:val="nil"/>
              <w:right w:val="nil"/>
            </w:tcBorders>
            <w:shd w:val="clear" w:color="auto" w:fill="auto"/>
            <w:noWrap/>
            <w:vAlign w:val="bottom"/>
          </w:tcPr>
          <w:p w14:paraId="2CF30E42" w14:textId="77777777" w:rsidR="00CE2865" w:rsidRPr="005207AE" w:rsidRDefault="00CE2865" w:rsidP="00CE2865">
            <w:pPr>
              <w:jc w:val="right"/>
              <w:rPr>
                <w:sz w:val="20"/>
                <w:szCs w:val="20"/>
                <w:lang w:val="es-CR"/>
              </w:rPr>
            </w:pPr>
          </w:p>
        </w:tc>
        <w:tc>
          <w:tcPr>
            <w:tcW w:w="1715" w:type="dxa"/>
            <w:tcBorders>
              <w:top w:val="single" w:sz="4" w:space="0" w:color="auto"/>
              <w:left w:val="nil"/>
              <w:bottom w:val="single" w:sz="4" w:space="0" w:color="auto"/>
              <w:right w:val="nil"/>
            </w:tcBorders>
            <w:shd w:val="clear" w:color="auto" w:fill="auto"/>
            <w:vAlign w:val="bottom"/>
          </w:tcPr>
          <w:p w14:paraId="0376C702" w14:textId="46DE3286" w:rsidR="00CE2865" w:rsidRPr="005207AE" w:rsidRDefault="00CE2865" w:rsidP="00D82E95">
            <w:pPr>
              <w:jc w:val="center"/>
              <w:rPr>
                <w:sz w:val="20"/>
                <w:szCs w:val="20"/>
                <w:lang w:val="es-CR"/>
              </w:rPr>
            </w:pPr>
            <w:r w:rsidRPr="005207AE">
              <w:rPr>
                <w:sz w:val="20"/>
                <w:szCs w:val="20"/>
                <w:lang w:val="es-CR"/>
              </w:rPr>
              <w:t>-</w:t>
            </w:r>
          </w:p>
        </w:tc>
        <w:tc>
          <w:tcPr>
            <w:tcW w:w="241" w:type="dxa"/>
            <w:gridSpan w:val="2"/>
            <w:tcBorders>
              <w:left w:val="nil"/>
              <w:right w:val="nil"/>
            </w:tcBorders>
            <w:shd w:val="clear" w:color="auto" w:fill="auto"/>
            <w:noWrap/>
            <w:vAlign w:val="bottom"/>
          </w:tcPr>
          <w:p w14:paraId="7EBD40B5" w14:textId="77777777" w:rsidR="00CE2865" w:rsidRPr="005207AE" w:rsidRDefault="00CE2865" w:rsidP="00D82E95">
            <w:pPr>
              <w:jc w:val="center"/>
              <w:rPr>
                <w:sz w:val="20"/>
                <w:szCs w:val="20"/>
                <w:lang w:val="es-CR"/>
              </w:rPr>
            </w:pPr>
          </w:p>
        </w:tc>
        <w:tc>
          <w:tcPr>
            <w:tcW w:w="1466" w:type="dxa"/>
            <w:gridSpan w:val="2"/>
            <w:tcBorders>
              <w:top w:val="single" w:sz="4" w:space="0" w:color="auto"/>
              <w:left w:val="nil"/>
              <w:bottom w:val="single" w:sz="4" w:space="0" w:color="auto"/>
              <w:right w:val="nil"/>
            </w:tcBorders>
            <w:shd w:val="clear" w:color="auto" w:fill="auto"/>
            <w:vAlign w:val="bottom"/>
          </w:tcPr>
          <w:p w14:paraId="3D686DAB" w14:textId="597C58F3" w:rsidR="00CE2865" w:rsidRPr="005207AE" w:rsidRDefault="00CE2865" w:rsidP="00D82E95">
            <w:pPr>
              <w:jc w:val="center"/>
              <w:rPr>
                <w:sz w:val="20"/>
                <w:szCs w:val="20"/>
                <w:lang w:val="es-CR"/>
              </w:rPr>
            </w:pPr>
            <w:r w:rsidRPr="005207AE">
              <w:rPr>
                <w:sz w:val="20"/>
                <w:szCs w:val="20"/>
                <w:lang w:val="es-CR"/>
              </w:rPr>
              <w:t>-</w:t>
            </w:r>
          </w:p>
        </w:tc>
        <w:tc>
          <w:tcPr>
            <w:tcW w:w="237" w:type="dxa"/>
            <w:gridSpan w:val="2"/>
            <w:tcBorders>
              <w:left w:val="nil"/>
              <w:right w:val="nil"/>
            </w:tcBorders>
            <w:shd w:val="clear" w:color="auto" w:fill="auto"/>
            <w:noWrap/>
            <w:vAlign w:val="bottom"/>
          </w:tcPr>
          <w:p w14:paraId="6A441428" w14:textId="77777777" w:rsidR="00CE2865" w:rsidRPr="005207AE" w:rsidRDefault="00CE2865" w:rsidP="00CE2865">
            <w:pPr>
              <w:jc w:val="right"/>
              <w:rPr>
                <w:sz w:val="20"/>
                <w:szCs w:val="20"/>
                <w:lang w:val="es-CR"/>
              </w:rPr>
            </w:pPr>
          </w:p>
        </w:tc>
        <w:tc>
          <w:tcPr>
            <w:tcW w:w="1566" w:type="dxa"/>
            <w:gridSpan w:val="2"/>
            <w:tcBorders>
              <w:top w:val="single" w:sz="4" w:space="0" w:color="auto"/>
              <w:left w:val="nil"/>
              <w:bottom w:val="single" w:sz="4" w:space="0" w:color="auto"/>
              <w:right w:val="nil"/>
            </w:tcBorders>
            <w:shd w:val="clear" w:color="auto" w:fill="auto"/>
            <w:vAlign w:val="bottom"/>
          </w:tcPr>
          <w:p w14:paraId="50C636F8" w14:textId="61145780" w:rsidR="00CE2865" w:rsidRPr="005207AE" w:rsidRDefault="00CE2865" w:rsidP="00CE2865">
            <w:pPr>
              <w:jc w:val="right"/>
              <w:rPr>
                <w:sz w:val="20"/>
                <w:szCs w:val="20"/>
                <w:lang w:val="es-CR"/>
              </w:rPr>
            </w:pPr>
            <w:r w:rsidRPr="005207AE">
              <w:rPr>
                <w:sz w:val="20"/>
                <w:szCs w:val="20"/>
              </w:rPr>
              <w:t>489.650.619.452</w:t>
            </w:r>
          </w:p>
        </w:tc>
        <w:tc>
          <w:tcPr>
            <w:tcW w:w="248" w:type="dxa"/>
            <w:gridSpan w:val="2"/>
            <w:tcBorders>
              <w:left w:val="nil"/>
              <w:right w:val="nil"/>
            </w:tcBorders>
            <w:shd w:val="clear" w:color="auto" w:fill="auto"/>
            <w:noWrap/>
            <w:vAlign w:val="bottom"/>
          </w:tcPr>
          <w:p w14:paraId="5F37AC45" w14:textId="77777777" w:rsidR="00CE2865" w:rsidRPr="005207AE" w:rsidRDefault="00CE2865" w:rsidP="00CE2865">
            <w:pPr>
              <w:jc w:val="right"/>
              <w:rPr>
                <w:sz w:val="20"/>
                <w:szCs w:val="20"/>
                <w:lang w:val="es-CR"/>
              </w:rPr>
            </w:pPr>
          </w:p>
        </w:tc>
        <w:tc>
          <w:tcPr>
            <w:tcW w:w="1716" w:type="dxa"/>
            <w:gridSpan w:val="2"/>
            <w:tcBorders>
              <w:top w:val="single" w:sz="4" w:space="0" w:color="auto"/>
              <w:left w:val="nil"/>
              <w:bottom w:val="single" w:sz="4" w:space="0" w:color="auto"/>
              <w:right w:val="nil"/>
            </w:tcBorders>
            <w:shd w:val="clear" w:color="auto" w:fill="auto"/>
            <w:vAlign w:val="bottom"/>
          </w:tcPr>
          <w:p w14:paraId="75D8CDA5" w14:textId="5FA9B50C" w:rsidR="00CE2865" w:rsidRPr="005207AE" w:rsidRDefault="00CE2865" w:rsidP="00CE2865">
            <w:pPr>
              <w:jc w:val="right"/>
              <w:rPr>
                <w:sz w:val="20"/>
                <w:szCs w:val="20"/>
                <w:lang w:val="es-CR"/>
              </w:rPr>
            </w:pPr>
            <w:r w:rsidRPr="005207AE">
              <w:rPr>
                <w:sz w:val="20"/>
                <w:szCs w:val="20"/>
              </w:rPr>
              <w:t>489.650.619.452</w:t>
            </w:r>
          </w:p>
        </w:tc>
      </w:tr>
    </w:tbl>
    <w:p w14:paraId="275B27DA" w14:textId="77777777" w:rsidR="00CE621F" w:rsidRPr="005207AE" w:rsidRDefault="00CE621F" w:rsidP="007E6DDD">
      <w:pPr>
        <w:tabs>
          <w:tab w:val="left" w:pos="1440"/>
        </w:tabs>
        <w:ind w:left="1418" w:hanging="709"/>
        <w:jc w:val="both"/>
        <w:rPr>
          <w:lang w:val="es-CR"/>
        </w:rPr>
      </w:pPr>
    </w:p>
    <w:tbl>
      <w:tblPr>
        <w:tblW w:w="10065" w:type="dxa"/>
        <w:tblLook w:val="04A0" w:firstRow="1" w:lastRow="0" w:firstColumn="1" w:lastColumn="0" w:noHBand="0" w:noVBand="1"/>
      </w:tblPr>
      <w:tblGrid>
        <w:gridCol w:w="2552"/>
        <w:gridCol w:w="316"/>
        <w:gridCol w:w="1716"/>
        <w:gridCol w:w="237"/>
        <w:gridCol w:w="1466"/>
        <w:gridCol w:w="277"/>
        <w:gridCol w:w="1566"/>
        <w:gridCol w:w="269"/>
        <w:gridCol w:w="1716"/>
      </w:tblGrid>
      <w:tr w:rsidR="006457A5" w:rsidRPr="005207AE" w14:paraId="1EE9F7D0" w14:textId="77777777" w:rsidTr="006457A5">
        <w:trPr>
          <w:trHeight w:val="63"/>
        </w:trPr>
        <w:tc>
          <w:tcPr>
            <w:tcW w:w="2552" w:type="dxa"/>
            <w:tcBorders>
              <w:top w:val="nil"/>
              <w:left w:val="nil"/>
              <w:bottom w:val="nil"/>
              <w:right w:val="nil"/>
            </w:tcBorders>
            <w:shd w:val="clear" w:color="auto" w:fill="auto"/>
            <w:noWrap/>
            <w:vAlign w:val="bottom"/>
            <w:hideMark/>
          </w:tcPr>
          <w:p w14:paraId="565DC3E8" w14:textId="77777777" w:rsidR="006457A5" w:rsidRPr="005207AE" w:rsidRDefault="006457A5" w:rsidP="00903637">
            <w:pPr>
              <w:rPr>
                <w:sz w:val="20"/>
                <w:szCs w:val="20"/>
                <w:lang w:val="es-CR"/>
              </w:rPr>
            </w:pPr>
          </w:p>
        </w:tc>
        <w:tc>
          <w:tcPr>
            <w:tcW w:w="266" w:type="dxa"/>
            <w:tcBorders>
              <w:top w:val="nil"/>
              <w:left w:val="nil"/>
              <w:bottom w:val="nil"/>
              <w:right w:val="nil"/>
            </w:tcBorders>
            <w:shd w:val="clear" w:color="auto" w:fill="auto"/>
            <w:noWrap/>
            <w:vAlign w:val="bottom"/>
            <w:hideMark/>
          </w:tcPr>
          <w:p w14:paraId="66317B90" w14:textId="77777777" w:rsidR="006457A5" w:rsidRPr="005207AE" w:rsidRDefault="006457A5" w:rsidP="00903637">
            <w:pPr>
              <w:rPr>
                <w:sz w:val="20"/>
                <w:szCs w:val="20"/>
                <w:lang w:val="es-CR"/>
              </w:rPr>
            </w:pPr>
          </w:p>
        </w:tc>
        <w:tc>
          <w:tcPr>
            <w:tcW w:w="7247" w:type="dxa"/>
            <w:gridSpan w:val="7"/>
            <w:tcBorders>
              <w:top w:val="nil"/>
              <w:left w:val="nil"/>
              <w:bottom w:val="single" w:sz="4" w:space="0" w:color="auto"/>
              <w:right w:val="nil"/>
            </w:tcBorders>
            <w:shd w:val="clear" w:color="auto" w:fill="auto"/>
            <w:noWrap/>
            <w:vAlign w:val="bottom"/>
            <w:hideMark/>
          </w:tcPr>
          <w:p w14:paraId="135E2CD1" w14:textId="77777777" w:rsidR="006457A5" w:rsidRPr="005207AE" w:rsidRDefault="006457A5" w:rsidP="00903637">
            <w:pPr>
              <w:jc w:val="center"/>
              <w:rPr>
                <w:bCs/>
                <w:sz w:val="20"/>
                <w:szCs w:val="20"/>
                <w:lang w:val="es-CR"/>
              </w:rPr>
            </w:pPr>
            <w:r w:rsidRPr="005207AE">
              <w:rPr>
                <w:bCs/>
                <w:sz w:val="20"/>
                <w:szCs w:val="20"/>
                <w:lang w:val="es-CR"/>
              </w:rPr>
              <w:t>2018</w:t>
            </w:r>
          </w:p>
        </w:tc>
      </w:tr>
      <w:tr w:rsidR="006457A5" w:rsidRPr="005207AE" w14:paraId="066E224D" w14:textId="77777777" w:rsidTr="006457A5">
        <w:trPr>
          <w:trHeight w:val="43"/>
        </w:trPr>
        <w:tc>
          <w:tcPr>
            <w:tcW w:w="2552" w:type="dxa"/>
            <w:tcBorders>
              <w:top w:val="nil"/>
              <w:left w:val="nil"/>
              <w:bottom w:val="nil"/>
              <w:right w:val="nil"/>
            </w:tcBorders>
            <w:shd w:val="clear" w:color="auto" w:fill="auto"/>
            <w:noWrap/>
            <w:vAlign w:val="bottom"/>
            <w:hideMark/>
          </w:tcPr>
          <w:p w14:paraId="10D4AEA6" w14:textId="77777777" w:rsidR="006457A5" w:rsidRPr="005207AE" w:rsidRDefault="006457A5" w:rsidP="00903637">
            <w:pPr>
              <w:rPr>
                <w:sz w:val="20"/>
                <w:szCs w:val="20"/>
                <w:lang w:val="es-CR"/>
              </w:rPr>
            </w:pPr>
          </w:p>
        </w:tc>
        <w:tc>
          <w:tcPr>
            <w:tcW w:w="266" w:type="dxa"/>
            <w:tcBorders>
              <w:top w:val="nil"/>
              <w:left w:val="nil"/>
              <w:bottom w:val="nil"/>
              <w:right w:val="nil"/>
            </w:tcBorders>
            <w:shd w:val="clear" w:color="auto" w:fill="auto"/>
            <w:noWrap/>
            <w:vAlign w:val="bottom"/>
            <w:hideMark/>
          </w:tcPr>
          <w:p w14:paraId="4A3CBFBD" w14:textId="77777777" w:rsidR="006457A5" w:rsidRPr="005207AE" w:rsidRDefault="006457A5" w:rsidP="00903637">
            <w:pPr>
              <w:rPr>
                <w:sz w:val="20"/>
                <w:szCs w:val="20"/>
                <w:lang w:val="es-CR"/>
              </w:rPr>
            </w:pPr>
          </w:p>
        </w:tc>
        <w:tc>
          <w:tcPr>
            <w:tcW w:w="1716" w:type="dxa"/>
            <w:tcBorders>
              <w:top w:val="nil"/>
              <w:left w:val="nil"/>
              <w:bottom w:val="single" w:sz="4" w:space="0" w:color="auto"/>
              <w:right w:val="nil"/>
            </w:tcBorders>
            <w:shd w:val="clear" w:color="auto" w:fill="auto"/>
            <w:vAlign w:val="bottom"/>
            <w:hideMark/>
          </w:tcPr>
          <w:p w14:paraId="1794A0A9" w14:textId="77777777" w:rsidR="006457A5" w:rsidRPr="005207AE" w:rsidRDefault="006457A5" w:rsidP="00903637">
            <w:pPr>
              <w:jc w:val="center"/>
              <w:rPr>
                <w:sz w:val="20"/>
                <w:szCs w:val="20"/>
                <w:lang w:val="es-CR"/>
              </w:rPr>
            </w:pPr>
            <w:r w:rsidRPr="005207AE">
              <w:rPr>
                <w:sz w:val="20"/>
                <w:szCs w:val="20"/>
                <w:lang w:val="es-CR"/>
              </w:rPr>
              <w:t>Nivel 1</w:t>
            </w:r>
          </w:p>
        </w:tc>
        <w:tc>
          <w:tcPr>
            <w:tcW w:w="237" w:type="dxa"/>
            <w:tcBorders>
              <w:top w:val="nil"/>
              <w:left w:val="nil"/>
              <w:right w:val="nil"/>
            </w:tcBorders>
            <w:shd w:val="clear" w:color="auto" w:fill="auto"/>
            <w:vAlign w:val="bottom"/>
            <w:hideMark/>
          </w:tcPr>
          <w:p w14:paraId="3BE4358F" w14:textId="77777777" w:rsidR="006457A5" w:rsidRPr="005207AE" w:rsidRDefault="006457A5" w:rsidP="00903637">
            <w:pPr>
              <w:jc w:val="center"/>
              <w:rPr>
                <w:sz w:val="20"/>
                <w:szCs w:val="20"/>
                <w:lang w:val="es-CR"/>
              </w:rPr>
            </w:pPr>
          </w:p>
        </w:tc>
        <w:tc>
          <w:tcPr>
            <w:tcW w:w="1466" w:type="dxa"/>
            <w:tcBorders>
              <w:top w:val="nil"/>
              <w:left w:val="nil"/>
              <w:bottom w:val="single" w:sz="4" w:space="0" w:color="auto"/>
              <w:right w:val="nil"/>
            </w:tcBorders>
            <w:shd w:val="clear" w:color="auto" w:fill="auto"/>
            <w:vAlign w:val="bottom"/>
            <w:hideMark/>
          </w:tcPr>
          <w:p w14:paraId="3CE77156" w14:textId="77777777" w:rsidR="006457A5" w:rsidRPr="005207AE" w:rsidRDefault="006457A5" w:rsidP="00903637">
            <w:pPr>
              <w:jc w:val="center"/>
              <w:rPr>
                <w:sz w:val="20"/>
                <w:szCs w:val="20"/>
                <w:lang w:val="es-CR"/>
              </w:rPr>
            </w:pPr>
            <w:r w:rsidRPr="005207AE">
              <w:rPr>
                <w:sz w:val="20"/>
                <w:szCs w:val="20"/>
                <w:lang w:val="es-CR"/>
              </w:rPr>
              <w:t>Nivel 2</w:t>
            </w:r>
          </w:p>
        </w:tc>
        <w:tc>
          <w:tcPr>
            <w:tcW w:w="277" w:type="dxa"/>
            <w:tcBorders>
              <w:top w:val="nil"/>
              <w:left w:val="nil"/>
              <w:right w:val="nil"/>
            </w:tcBorders>
            <w:shd w:val="clear" w:color="auto" w:fill="auto"/>
            <w:noWrap/>
            <w:vAlign w:val="bottom"/>
            <w:hideMark/>
          </w:tcPr>
          <w:p w14:paraId="15F3C789" w14:textId="77777777" w:rsidR="006457A5" w:rsidRPr="005207AE" w:rsidRDefault="006457A5" w:rsidP="00903637">
            <w:pPr>
              <w:jc w:val="center"/>
              <w:rPr>
                <w:sz w:val="20"/>
                <w:szCs w:val="20"/>
                <w:lang w:val="es-CR"/>
              </w:rPr>
            </w:pPr>
          </w:p>
        </w:tc>
        <w:tc>
          <w:tcPr>
            <w:tcW w:w="1566" w:type="dxa"/>
            <w:tcBorders>
              <w:top w:val="nil"/>
              <w:left w:val="nil"/>
              <w:bottom w:val="single" w:sz="4" w:space="0" w:color="auto"/>
              <w:right w:val="nil"/>
            </w:tcBorders>
            <w:shd w:val="clear" w:color="auto" w:fill="auto"/>
            <w:vAlign w:val="bottom"/>
            <w:hideMark/>
          </w:tcPr>
          <w:p w14:paraId="443A9DB3" w14:textId="77777777" w:rsidR="006457A5" w:rsidRPr="005207AE" w:rsidRDefault="006457A5" w:rsidP="00903637">
            <w:pPr>
              <w:jc w:val="center"/>
              <w:rPr>
                <w:sz w:val="20"/>
                <w:szCs w:val="20"/>
                <w:lang w:val="es-CR"/>
              </w:rPr>
            </w:pPr>
            <w:r w:rsidRPr="005207AE">
              <w:rPr>
                <w:sz w:val="20"/>
                <w:szCs w:val="20"/>
                <w:lang w:val="es-CR"/>
              </w:rPr>
              <w:t>Nivel 3</w:t>
            </w:r>
          </w:p>
        </w:tc>
        <w:tc>
          <w:tcPr>
            <w:tcW w:w="269" w:type="dxa"/>
            <w:tcBorders>
              <w:top w:val="nil"/>
              <w:left w:val="nil"/>
              <w:right w:val="nil"/>
            </w:tcBorders>
            <w:shd w:val="clear" w:color="auto" w:fill="auto"/>
            <w:noWrap/>
            <w:vAlign w:val="bottom"/>
            <w:hideMark/>
          </w:tcPr>
          <w:p w14:paraId="17C0A815" w14:textId="77777777" w:rsidR="006457A5" w:rsidRPr="005207AE" w:rsidRDefault="006457A5" w:rsidP="00903637">
            <w:pPr>
              <w:jc w:val="center"/>
              <w:rPr>
                <w:sz w:val="20"/>
                <w:szCs w:val="20"/>
                <w:lang w:val="es-CR"/>
              </w:rPr>
            </w:pPr>
          </w:p>
        </w:tc>
        <w:tc>
          <w:tcPr>
            <w:tcW w:w="1716" w:type="dxa"/>
            <w:tcBorders>
              <w:top w:val="nil"/>
              <w:left w:val="nil"/>
              <w:bottom w:val="single" w:sz="4" w:space="0" w:color="auto"/>
              <w:right w:val="nil"/>
            </w:tcBorders>
            <w:shd w:val="clear" w:color="auto" w:fill="auto"/>
            <w:vAlign w:val="bottom"/>
            <w:hideMark/>
          </w:tcPr>
          <w:p w14:paraId="54FCEF1E" w14:textId="77777777" w:rsidR="006457A5" w:rsidRPr="005207AE" w:rsidRDefault="006457A5" w:rsidP="00903637">
            <w:pPr>
              <w:jc w:val="center"/>
              <w:rPr>
                <w:sz w:val="20"/>
                <w:szCs w:val="20"/>
                <w:lang w:val="es-CR"/>
              </w:rPr>
            </w:pPr>
            <w:r w:rsidRPr="005207AE">
              <w:rPr>
                <w:sz w:val="20"/>
                <w:szCs w:val="20"/>
                <w:lang w:val="es-CR"/>
              </w:rPr>
              <w:t>Total</w:t>
            </w:r>
          </w:p>
        </w:tc>
      </w:tr>
      <w:tr w:rsidR="006457A5" w:rsidRPr="005207AE" w14:paraId="5B49D395" w14:textId="77777777" w:rsidTr="000D304B">
        <w:trPr>
          <w:trHeight w:val="43"/>
        </w:trPr>
        <w:tc>
          <w:tcPr>
            <w:tcW w:w="2552" w:type="dxa"/>
            <w:tcBorders>
              <w:top w:val="nil"/>
              <w:left w:val="nil"/>
              <w:bottom w:val="nil"/>
              <w:right w:val="nil"/>
            </w:tcBorders>
            <w:shd w:val="clear" w:color="auto" w:fill="auto"/>
            <w:vAlign w:val="bottom"/>
            <w:hideMark/>
          </w:tcPr>
          <w:p w14:paraId="4A2693A0" w14:textId="77777777" w:rsidR="006457A5" w:rsidRPr="005207AE" w:rsidRDefault="006457A5" w:rsidP="00903637">
            <w:pPr>
              <w:rPr>
                <w:sz w:val="20"/>
                <w:szCs w:val="20"/>
                <w:lang w:val="es-CR"/>
              </w:rPr>
            </w:pPr>
            <w:r w:rsidRPr="005207AE">
              <w:rPr>
                <w:sz w:val="20"/>
                <w:szCs w:val="20"/>
                <w:lang w:val="es-CR"/>
              </w:rPr>
              <w:t>Disponibles para la venta</w:t>
            </w:r>
          </w:p>
        </w:tc>
        <w:tc>
          <w:tcPr>
            <w:tcW w:w="266" w:type="dxa"/>
            <w:tcBorders>
              <w:top w:val="nil"/>
              <w:left w:val="nil"/>
              <w:bottom w:val="nil"/>
              <w:right w:val="nil"/>
            </w:tcBorders>
            <w:shd w:val="clear" w:color="auto" w:fill="auto"/>
            <w:noWrap/>
            <w:vAlign w:val="bottom"/>
            <w:hideMark/>
          </w:tcPr>
          <w:p w14:paraId="44FA4F0B" w14:textId="77777777" w:rsidR="006457A5" w:rsidRPr="005207AE" w:rsidRDefault="006457A5" w:rsidP="00903637">
            <w:pPr>
              <w:jc w:val="right"/>
              <w:rPr>
                <w:sz w:val="20"/>
                <w:szCs w:val="20"/>
                <w:lang w:val="es-CR"/>
              </w:rPr>
            </w:pPr>
            <w:r w:rsidRPr="005207AE">
              <w:rPr>
                <w:sz w:val="20"/>
                <w:szCs w:val="20"/>
                <w:lang w:val="es-CR"/>
              </w:rPr>
              <w:t>¢</w:t>
            </w:r>
          </w:p>
        </w:tc>
        <w:tc>
          <w:tcPr>
            <w:tcW w:w="1716" w:type="dxa"/>
            <w:tcBorders>
              <w:top w:val="single" w:sz="4" w:space="0" w:color="auto"/>
              <w:left w:val="nil"/>
              <w:bottom w:val="single" w:sz="4" w:space="0" w:color="auto"/>
              <w:right w:val="nil"/>
            </w:tcBorders>
            <w:shd w:val="clear" w:color="auto" w:fill="auto"/>
            <w:vAlign w:val="bottom"/>
          </w:tcPr>
          <w:p w14:paraId="51B744BE" w14:textId="77777777" w:rsidR="006457A5" w:rsidRPr="005207AE" w:rsidRDefault="006457A5" w:rsidP="000D304B">
            <w:pPr>
              <w:jc w:val="right"/>
              <w:rPr>
                <w:sz w:val="20"/>
                <w:szCs w:val="20"/>
                <w:lang w:val="es-CR"/>
              </w:rPr>
            </w:pPr>
            <w:r w:rsidRPr="005207AE">
              <w:rPr>
                <w:sz w:val="20"/>
                <w:szCs w:val="20"/>
              </w:rPr>
              <w:t>1.070.763.016.993</w:t>
            </w:r>
          </w:p>
        </w:tc>
        <w:tc>
          <w:tcPr>
            <w:tcW w:w="237" w:type="dxa"/>
            <w:tcBorders>
              <w:left w:val="nil"/>
              <w:bottom w:val="nil"/>
              <w:right w:val="nil"/>
            </w:tcBorders>
            <w:shd w:val="clear" w:color="auto" w:fill="auto"/>
            <w:noWrap/>
            <w:vAlign w:val="bottom"/>
          </w:tcPr>
          <w:p w14:paraId="7ED50E80" w14:textId="77777777" w:rsidR="006457A5" w:rsidRPr="005207AE" w:rsidRDefault="006457A5" w:rsidP="000D304B">
            <w:pPr>
              <w:jc w:val="right"/>
              <w:rPr>
                <w:sz w:val="20"/>
                <w:szCs w:val="20"/>
                <w:lang w:val="es-CR"/>
              </w:rPr>
            </w:pPr>
          </w:p>
        </w:tc>
        <w:tc>
          <w:tcPr>
            <w:tcW w:w="1466" w:type="dxa"/>
            <w:tcBorders>
              <w:left w:val="nil"/>
              <w:bottom w:val="single" w:sz="4" w:space="0" w:color="auto"/>
              <w:right w:val="nil"/>
            </w:tcBorders>
            <w:shd w:val="clear" w:color="auto" w:fill="auto"/>
            <w:vAlign w:val="bottom"/>
          </w:tcPr>
          <w:p w14:paraId="4E9A50C4" w14:textId="77777777" w:rsidR="006457A5" w:rsidRPr="005207AE" w:rsidRDefault="006457A5" w:rsidP="000D304B">
            <w:pPr>
              <w:jc w:val="right"/>
              <w:rPr>
                <w:sz w:val="20"/>
                <w:szCs w:val="20"/>
                <w:lang w:val="es-CR"/>
              </w:rPr>
            </w:pPr>
            <w:r w:rsidRPr="005207AE">
              <w:rPr>
                <w:sz w:val="20"/>
                <w:szCs w:val="20"/>
              </w:rPr>
              <w:t>68.659.649.777</w:t>
            </w:r>
          </w:p>
        </w:tc>
        <w:tc>
          <w:tcPr>
            <w:tcW w:w="277" w:type="dxa"/>
            <w:tcBorders>
              <w:left w:val="nil"/>
              <w:bottom w:val="nil"/>
              <w:right w:val="nil"/>
            </w:tcBorders>
            <w:shd w:val="clear" w:color="auto" w:fill="auto"/>
            <w:noWrap/>
            <w:vAlign w:val="bottom"/>
          </w:tcPr>
          <w:p w14:paraId="11194A3F" w14:textId="77777777" w:rsidR="006457A5" w:rsidRPr="005207AE" w:rsidRDefault="006457A5" w:rsidP="000D304B">
            <w:pPr>
              <w:jc w:val="right"/>
              <w:rPr>
                <w:sz w:val="20"/>
                <w:szCs w:val="20"/>
                <w:lang w:val="es-CR"/>
              </w:rPr>
            </w:pPr>
          </w:p>
        </w:tc>
        <w:tc>
          <w:tcPr>
            <w:tcW w:w="1566" w:type="dxa"/>
            <w:tcBorders>
              <w:left w:val="nil"/>
              <w:bottom w:val="single" w:sz="4" w:space="0" w:color="auto"/>
              <w:right w:val="nil"/>
            </w:tcBorders>
            <w:shd w:val="clear" w:color="auto" w:fill="auto"/>
            <w:vAlign w:val="bottom"/>
          </w:tcPr>
          <w:p w14:paraId="1241FA9A" w14:textId="77777777" w:rsidR="006457A5" w:rsidRPr="005207AE" w:rsidRDefault="006457A5" w:rsidP="000D304B">
            <w:pPr>
              <w:jc w:val="right"/>
              <w:rPr>
                <w:sz w:val="20"/>
                <w:szCs w:val="20"/>
                <w:lang w:val="es-CR"/>
              </w:rPr>
            </w:pPr>
            <w:r w:rsidRPr="005207AE">
              <w:rPr>
                <w:sz w:val="20"/>
                <w:szCs w:val="20"/>
              </w:rPr>
              <w:t>4.760.401.682</w:t>
            </w:r>
          </w:p>
        </w:tc>
        <w:tc>
          <w:tcPr>
            <w:tcW w:w="269" w:type="dxa"/>
            <w:tcBorders>
              <w:left w:val="nil"/>
              <w:bottom w:val="nil"/>
              <w:right w:val="nil"/>
            </w:tcBorders>
            <w:shd w:val="clear" w:color="auto" w:fill="auto"/>
            <w:noWrap/>
            <w:vAlign w:val="bottom"/>
          </w:tcPr>
          <w:p w14:paraId="0837A3C4" w14:textId="77777777" w:rsidR="006457A5" w:rsidRPr="005207AE" w:rsidRDefault="006457A5" w:rsidP="000D304B">
            <w:pPr>
              <w:jc w:val="right"/>
              <w:rPr>
                <w:sz w:val="20"/>
                <w:szCs w:val="20"/>
                <w:lang w:val="es-CR"/>
              </w:rPr>
            </w:pPr>
          </w:p>
        </w:tc>
        <w:tc>
          <w:tcPr>
            <w:tcW w:w="1716" w:type="dxa"/>
            <w:tcBorders>
              <w:left w:val="nil"/>
              <w:bottom w:val="single" w:sz="4" w:space="0" w:color="auto"/>
              <w:right w:val="nil"/>
            </w:tcBorders>
            <w:shd w:val="clear" w:color="auto" w:fill="auto"/>
            <w:vAlign w:val="bottom"/>
          </w:tcPr>
          <w:p w14:paraId="5992440F" w14:textId="77777777" w:rsidR="006457A5" w:rsidRPr="005207AE" w:rsidRDefault="006457A5" w:rsidP="000D304B">
            <w:pPr>
              <w:jc w:val="right"/>
              <w:rPr>
                <w:sz w:val="20"/>
                <w:szCs w:val="20"/>
                <w:lang w:val="es-CR"/>
              </w:rPr>
            </w:pPr>
            <w:r w:rsidRPr="005207AE">
              <w:rPr>
                <w:sz w:val="20"/>
                <w:szCs w:val="20"/>
                <w:lang w:val="es-CR"/>
              </w:rPr>
              <w:t>1.144.183.068.452</w:t>
            </w:r>
          </w:p>
        </w:tc>
      </w:tr>
      <w:tr w:rsidR="006457A5" w:rsidRPr="005207AE" w14:paraId="028EF0DC" w14:textId="77777777" w:rsidTr="000D304B">
        <w:trPr>
          <w:trHeight w:val="18"/>
        </w:trPr>
        <w:tc>
          <w:tcPr>
            <w:tcW w:w="2552" w:type="dxa"/>
            <w:tcBorders>
              <w:top w:val="nil"/>
              <w:left w:val="nil"/>
              <w:bottom w:val="nil"/>
              <w:right w:val="nil"/>
            </w:tcBorders>
            <w:shd w:val="clear" w:color="auto" w:fill="auto"/>
            <w:vAlign w:val="bottom"/>
            <w:hideMark/>
          </w:tcPr>
          <w:p w14:paraId="3A46D6B1" w14:textId="77777777" w:rsidR="006457A5" w:rsidRPr="005207AE" w:rsidRDefault="006457A5" w:rsidP="00903637">
            <w:pPr>
              <w:rPr>
                <w:sz w:val="20"/>
                <w:szCs w:val="20"/>
                <w:lang w:val="es-CR"/>
              </w:rPr>
            </w:pPr>
            <w:r w:rsidRPr="005207AE">
              <w:rPr>
                <w:sz w:val="20"/>
                <w:szCs w:val="20"/>
                <w:lang w:val="es-CR"/>
              </w:rPr>
              <w:t>Negociables</w:t>
            </w:r>
          </w:p>
        </w:tc>
        <w:tc>
          <w:tcPr>
            <w:tcW w:w="266" w:type="dxa"/>
            <w:tcBorders>
              <w:top w:val="nil"/>
              <w:left w:val="nil"/>
              <w:bottom w:val="nil"/>
              <w:right w:val="nil"/>
            </w:tcBorders>
            <w:shd w:val="clear" w:color="auto" w:fill="auto"/>
            <w:noWrap/>
            <w:vAlign w:val="bottom"/>
            <w:hideMark/>
          </w:tcPr>
          <w:p w14:paraId="4AA71CCA" w14:textId="77777777" w:rsidR="006457A5" w:rsidRPr="005207AE" w:rsidRDefault="006457A5" w:rsidP="00903637">
            <w:pPr>
              <w:jc w:val="right"/>
              <w:rPr>
                <w:sz w:val="20"/>
                <w:szCs w:val="20"/>
                <w:lang w:val="es-CR"/>
              </w:rPr>
            </w:pPr>
          </w:p>
        </w:tc>
        <w:tc>
          <w:tcPr>
            <w:tcW w:w="1716" w:type="dxa"/>
            <w:tcBorders>
              <w:top w:val="single" w:sz="4" w:space="0" w:color="auto"/>
              <w:left w:val="nil"/>
              <w:bottom w:val="single" w:sz="4" w:space="0" w:color="auto"/>
              <w:right w:val="nil"/>
            </w:tcBorders>
            <w:shd w:val="clear" w:color="auto" w:fill="auto"/>
            <w:vAlign w:val="bottom"/>
            <w:hideMark/>
          </w:tcPr>
          <w:p w14:paraId="08085F15" w14:textId="77777777" w:rsidR="006457A5" w:rsidRPr="005207AE" w:rsidRDefault="006457A5" w:rsidP="000D304B">
            <w:pPr>
              <w:jc w:val="right"/>
              <w:rPr>
                <w:sz w:val="20"/>
                <w:szCs w:val="20"/>
                <w:lang w:val="es-CR" w:eastAsia="es-CR"/>
              </w:rPr>
            </w:pPr>
            <w:r w:rsidRPr="005207AE">
              <w:rPr>
                <w:sz w:val="20"/>
                <w:szCs w:val="20"/>
              </w:rPr>
              <w:t>12.096.981.603</w:t>
            </w:r>
          </w:p>
        </w:tc>
        <w:tc>
          <w:tcPr>
            <w:tcW w:w="237" w:type="dxa"/>
            <w:tcBorders>
              <w:top w:val="nil"/>
              <w:left w:val="nil"/>
              <w:bottom w:val="nil"/>
              <w:right w:val="nil"/>
            </w:tcBorders>
            <w:shd w:val="clear" w:color="auto" w:fill="auto"/>
            <w:noWrap/>
            <w:vAlign w:val="bottom"/>
            <w:hideMark/>
          </w:tcPr>
          <w:p w14:paraId="4434591C" w14:textId="77777777" w:rsidR="006457A5" w:rsidRPr="005207AE" w:rsidRDefault="006457A5" w:rsidP="000D304B">
            <w:pPr>
              <w:jc w:val="right"/>
              <w:rPr>
                <w:sz w:val="20"/>
                <w:szCs w:val="20"/>
                <w:lang w:val="es-CR"/>
              </w:rPr>
            </w:pPr>
          </w:p>
        </w:tc>
        <w:tc>
          <w:tcPr>
            <w:tcW w:w="1466" w:type="dxa"/>
            <w:tcBorders>
              <w:top w:val="single" w:sz="4" w:space="0" w:color="auto"/>
              <w:left w:val="nil"/>
              <w:bottom w:val="single" w:sz="4" w:space="0" w:color="auto"/>
              <w:right w:val="nil"/>
            </w:tcBorders>
            <w:shd w:val="clear" w:color="auto" w:fill="auto"/>
            <w:vAlign w:val="bottom"/>
            <w:hideMark/>
          </w:tcPr>
          <w:p w14:paraId="274B4EA8" w14:textId="77777777" w:rsidR="006457A5" w:rsidRPr="005207AE" w:rsidRDefault="006457A5" w:rsidP="000D304B">
            <w:pPr>
              <w:jc w:val="center"/>
              <w:rPr>
                <w:sz w:val="20"/>
                <w:szCs w:val="20"/>
                <w:lang w:val="es-CR"/>
              </w:rPr>
            </w:pPr>
            <w:r w:rsidRPr="005207AE">
              <w:rPr>
                <w:sz w:val="20"/>
                <w:szCs w:val="20"/>
                <w:lang w:val="es-CR"/>
              </w:rPr>
              <w:t>-</w:t>
            </w:r>
          </w:p>
        </w:tc>
        <w:tc>
          <w:tcPr>
            <w:tcW w:w="277" w:type="dxa"/>
            <w:tcBorders>
              <w:top w:val="nil"/>
              <w:left w:val="nil"/>
              <w:bottom w:val="nil"/>
              <w:right w:val="nil"/>
            </w:tcBorders>
            <w:shd w:val="clear" w:color="auto" w:fill="auto"/>
            <w:noWrap/>
            <w:vAlign w:val="bottom"/>
            <w:hideMark/>
          </w:tcPr>
          <w:p w14:paraId="0F154173" w14:textId="77777777" w:rsidR="006457A5" w:rsidRPr="005207AE" w:rsidRDefault="006457A5" w:rsidP="000D304B">
            <w:pPr>
              <w:jc w:val="center"/>
              <w:rPr>
                <w:sz w:val="20"/>
                <w:szCs w:val="20"/>
                <w:lang w:val="es-CR"/>
              </w:rPr>
            </w:pPr>
          </w:p>
        </w:tc>
        <w:tc>
          <w:tcPr>
            <w:tcW w:w="1566" w:type="dxa"/>
            <w:tcBorders>
              <w:top w:val="single" w:sz="4" w:space="0" w:color="auto"/>
              <w:left w:val="nil"/>
              <w:bottom w:val="single" w:sz="4" w:space="0" w:color="auto"/>
              <w:right w:val="nil"/>
            </w:tcBorders>
            <w:shd w:val="clear" w:color="auto" w:fill="auto"/>
            <w:vAlign w:val="bottom"/>
            <w:hideMark/>
          </w:tcPr>
          <w:p w14:paraId="3D7C9804" w14:textId="77777777" w:rsidR="006457A5" w:rsidRPr="005207AE" w:rsidRDefault="006457A5" w:rsidP="000D304B">
            <w:pPr>
              <w:jc w:val="center"/>
              <w:rPr>
                <w:sz w:val="20"/>
                <w:szCs w:val="20"/>
                <w:lang w:val="es-CR"/>
              </w:rPr>
            </w:pPr>
            <w:r w:rsidRPr="005207AE">
              <w:rPr>
                <w:sz w:val="20"/>
                <w:szCs w:val="20"/>
                <w:lang w:val="es-CR"/>
              </w:rPr>
              <w:t>-</w:t>
            </w:r>
          </w:p>
        </w:tc>
        <w:tc>
          <w:tcPr>
            <w:tcW w:w="269" w:type="dxa"/>
            <w:tcBorders>
              <w:top w:val="nil"/>
              <w:left w:val="nil"/>
              <w:bottom w:val="nil"/>
              <w:right w:val="nil"/>
            </w:tcBorders>
            <w:shd w:val="clear" w:color="auto" w:fill="auto"/>
            <w:noWrap/>
            <w:vAlign w:val="bottom"/>
            <w:hideMark/>
          </w:tcPr>
          <w:p w14:paraId="6FE0B6FA" w14:textId="77777777" w:rsidR="006457A5" w:rsidRPr="005207AE" w:rsidRDefault="006457A5" w:rsidP="000D304B">
            <w:pPr>
              <w:jc w:val="right"/>
              <w:rPr>
                <w:sz w:val="20"/>
                <w:szCs w:val="20"/>
                <w:lang w:val="es-CR"/>
              </w:rPr>
            </w:pPr>
          </w:p>
        </w:tc>
        <w:tc>
          <w:tcPr>
            <w:tcW w:w="1716" w:type="dxa"/>
            <w:tcBorders>
              <w:top w:val="single" w:sz="4" w:space="0" w:color="auto"/>
              <w:left w:val="nil"/>
              <w:bottom w:val="single" w:sz="4" w:space="0" w:color="auto"/>
              <w:right w:val="nil"/>
            </w:tcBorders>
            <w:shd w:val="clear" w:color="auto" w:fill="auto"/>
            <w:vAlign w:val="bottom"/>
            <w:hideMark/>
          </w:tcPr>
          <w:p w14:paraId="1AD899BF" w14:textId="77777777" w:rsidR="006457A5" w:rsidRPr="005207AE" w:rsidRDefault="006457A5" w:rsidP="000D304B">
            <w:pPr>
              <w:jc w:val="right"/>
              <w:rPr>
                <w:sz w:val="20"/>
                <w:szCs w:val="20"/>
                <w:lang w:val="es-CR" w:eastAsia="es-CR"/>
              </w:rPr>
            </w:pPr>
            <w:r w:rsidRPr="005207AE">
              <w:rPr>
                <w:sz w:val="20"/>
                <w:szCs w:val="20"/>
              </w:rPr>
              <w:t>12.096.981.603</w:t>
            </w:r>
          </w:p>
        </w:tc>
      </w:tr>
      <w:tr w:rsidR="006457A5" w:rsidRPr="005207AE" w14:paraId="200E1AFB" w14:textId="77777777" w:rsidTr="000D304B">
        <w:trPr>
          <w:trHeight w:val="18"/>
        </w:trPr>
        <w:tc>
          <w:tcPr>
            <w:tcW w:w="2552" w:type="dxa"/>
            <w:tcBorders>
              <w:top w:val="nil"/>
              <w:left w:val="nil"/>
              <w:bottom w:val="nil"/>
              <w:right w:val="nil"/>
            </w:tcBorders>
            <w:shd w:val="clear" w:color="auto" w:fill="auto"/>
            <w:vAlign w:val="bottom"/>
          </w:tcPr>
          <w:p w14:paraId="40BACB70" w14:textId="77777777" w:rsidR="006457A5" w:rsidRPr="005207AE" w:rsidRDefault="006457A5" w:rsidP="00903637">
            <w:pPr>
              <w:rPr>
                <w:sz w:val="20"/>
                <w:szCs w:val="20"/>
                <w:lang w:val="es-CR"/>
              </w:rPr>
            </w:pPr>
            <w:r w:rsidRPr="005207AE">
              <w:rPr>
                <w:sz w:val="20"/>
                <w:szCs w:val="20"/>
                <w:lang w:val="es-CR"/>
              </w:rPr>
              <w:t>Instrumentos financieros derivados</w:t>
            </w:r>
          </w:p>
        </w:tc>
        <w:tc>
          <w:tcPr>
            <w:tcW w:w="266" w:type="dxa"/>
            <w:tcBorders>
              <w:top w:val="nil"/>
              <w:left w:val="nil"/>
              <w:bottom w:val="nil"/>
              <w:right w:val="nil"/>
            </w:tcBorders>
            <w:shd w:val="clear" w:color="auto" w:fill="auto"/>
            <w:noWrap/>
            <w:vAlign w:val="bottom"/>
          </w:tcPr>
          <w:p w14:paraId="591B6546" w14:textId="77777777" w:rsidR="006457A5" w:rsidRPr="005207AE" w:rsidRDefault="006457A5" w:rsidP="00903637">
            <w:pPr>
              <w:jc w:val="right"/>
              <w:rPr>
                <w:sz w:val="20"/>
                <w:szCs w:val="20"/>
                <w:lang w:val="es-CR"/>
              </w:rPr>
            </w:pPr>
          </w:p>
        </w:tc>
        <w:tc>
          <w:tcPr>
            <w:tcW w:w="1716" w:type="dxa"/>
            <w:tcBorders>
              <w:top w:val="single" w:sz="4" w:space="0" w:color="auto"/>
              <w:left w:val="nil"/>
              <w:bottom w:val="single" w:sz="4" w:space="0" w:color="auto"/>
              <w:right w:val="nil"/>
            </w:tcBorders>
            <w:shd w:val="clear" w:color="auto" w:fill="auto"/>
            <w:vAlign w:val="bottom"/>
          </w:tcPr>
          <w:p w14:paraId="0B091A41" w14:textId="77777777" w:rsidR="006457A5" w:rsidRPr="005207AE" w:rsidRDefault="006457A5" w:rsidP="000D304B">
            <w:pPr>
              <w:ind w:right="310"/>
              <w:jc w:val="center"/>
              <w:rPr>
                <w:sz w:val="20"/>
                <w:szCs w:val="20"/>
                <w:lang w:val="es-CR"/>
              </w:rPr>
            </w:pPr>
            <w:r w:rsidRPr="005207AE">
              <w:rPr>
                <w:sz w:val="20"/>
                <w:szCs w:val="20"/>
                <w:lang w:val="es-CR"/>
              </w:rPr>
              <w:t>-</w:t>
            </w:r>
          </w:p>
        </w:tc>
        <w:tc>
          <w:tcPr>
            <w:tcW w:w="237" w:type="dxa"/>
            <w:tcBorders>
              <w:top w:val="nil"/>
              <w:left w:val="nil"/>
              <w:bottom w:val="nil"/>
              <w:right w:val="nil"/>
            </w:tcBorders>
            <w:shd w:val="clear" w:color="auto" w:fill="auto"/>
            <w:noWrap/>
            <w:vAlign w:val="bottom"/>
          </w:tcPr>
          <w:p w14:paraId="7740F1B2" w14:textId="77777777" w:rsidR="006457A5" w:rsidRPr="005207AE" w:rsidRDefault="006457A5" w:rsidP="000D304B">
            <w:pPr>
              <w:jc w:val="center"/>
              <w:rPr>
                <w:sz w:val="20"/>
                <w:szCs w:val="20"/>
                <w:lang w:val="es-CR"/>
              </w:rPr>
            </w:pPr>
          </w:p>
        </w:tc>
        <w:tc>
          <w:tcPr>
            <w:tcW w:w="1466" w:type="dxa"/>
            <w:tcBorders>
              <w:top w:val="single" w:sz="4" w:space="0" w:color="auto"/>
              <w:left w:val="nil"/>
              <w:bottom w:val="single" w:sz="4" w:space="0" w:color="auto"/>
              <w:right w:val="nil"/>
            </w:tcBorders>
            <w:shd w:val="clear" w:color="auto" w:fill="auto"/>
            <w:vAlign w:val="bottom"/>
          </w:tcPr>
          <w:p w14:paraId="118541D0" w14:textId="77777777" w:rsidR="006457A5" w:rsidRPr="005207AE" w:rsidRDefault="006457A5" w:rsidP="000D304B">
            <w:pPr>
              <w:ind w:right="310"/>
              <w:jc w:val="center"/>
              <w:rPr>
                <w:sz w:val="20"/>
                <w:szCs w:val="20"/>
                <w:lang w:val="es-CR"/>
              </w:rPr>
            </w:pPr>
            <w:r w:rsidRPr="005207AE">
              <w:rPr>
                <w:sz w:val="20"/>
                <w:szCs w:val="20"/>
                <w:lang w:val="es-CR"/>
              </w:rPr>
              <w:t>-</w:t>
            </w:r>
          </w:p>
        </w:tc>
        <w:tc>
          <w:tcPr>
            <w:tcW w:w="277" w:type="dxa"/>
            <w:tcBorders>
              <w:top w:val="nil"/>
              <w:left w:val="nil"/>
              <w:bottom w:val="nil"/>
              <w:right w:val="nil"/>
            </w:tcBorders>
            <w:shd w:val="clear" w:color="auto" w:fill="auto"/>
            <w:noWrap/>
            <w:vAlign w:val="bottom"/>
          </w:tcPr>
          <w:p w14:paraId="403A7DB0" w14:textId="77777777" w:rsidR="006457A5" w:rsidRPr="005207AE" w:rsidRDefault="006457A5" w:rsidP="000D304B">
            <w:pPr>
              <w:jc w:val="right"/>
              <w:rPr>
                <w:sz w:val="20"/>
                <w:szCs w:val="20"/>
                <w:lang w:val="es-CR"/>
              </w:rPr>
            </w:pPr>
          </w:p>
        </w:tc>
        <w:tc>
          <w:tcPr>
            <w:tcW w:w="1566" w:type="dxa"/>
            <w:tcBorders>
              <w:top w:val="single" w:sz="4" w:space="0" w:color="auto"/>
              <w:left w:val="nil"/>
              <w:bottom w:val="single" w:sz="4" w:space="0" w:color="auto"/>
              <w:right w:val="nil"/>
            </w:tcBorders>
            <w:shd w:val="clear" w:color="auto" w:fill="auto"/>
            <w:vAlign w:val="bottom"/>
          </w:tcPr>
          <w:p w14:paraId="1EF49A76" w14:textId="77777777" w:rsidR="006457A5" w:rsidRPr="005207AE" w:rsidRDefault="006457A5" w:rsidP="000D304B">
            <w:pPr>
              <w:jc w:val="right"/>
              <w:rPr>
                <w:sz w:val="20"/>
                <w:szCs w:val="20"/>
                <w:lang w:val="es-CR"/>
              </w:rPr>
            </w:pPr>
            <w:r w:rsidRPr="005207AE">
              <w:rPr>
                <w:sz w:val="20"/>
                <w:szCs w:val="20"/>
              </w:rPr>
              <w:t>564.329.587</w:t>
            </w:r>
          </w:p>
        </w:tc>
        <w:tc>
          <w:tcPr>
            <w:tcW w:w="269" w:type="dxa"/>
            <w:tcBorders>
              <w:top w:val="nil"/>
              <w:left w:val="nil"/>
              <w:bottom w:val="nil"/>
              <w:right w:val="nil"/>
            </w:tcBorders>
            <w:shd w:val="clear" w:color="auto" w:fill="auto"/>
            <w:noWrap/>
            <w:vAlign w:val="bottom"/>
          </w:tcPr>
          <w:p w14:paraId="28D66C52" w14:textId="77777777" w:rsidR="006457A5" w:rsidRPr="005207AE" w:rsidRDefault="006457A5" w:rsidP="000D304B">
            <w:pPr>
              <w:jc w:val="right"/>
              <w:rPr>
                <w:sz w:val="20"/>
                <w:szCs w:val="20"/>
                <w:lang w:val="es-CR"/>
              </w:rPr>
            </w:pPr>
          </w:p>
        </w:tc>
        <w:tc>
          <w:tcPr>
            <w:tcW w:w="1716" w:type="dxa"/>
            <w:tcBorders>
              <w:top w:val="single" w:sz="4" w:space="0" w:color="auto"/>
              <w:left w:val="nil"/>
              <w:bottom w:val="single" w:sz="4" w:space="0" w:color="auto"/>
              <w:right w:val="nil"/>
            </w:tcBorders>
            <w:shd w:val="clear" w:color="auto" w:fill="auto"/>
            <w:vAlign w:val="bottom"/>
          </w:tcPr>
          <w:p w14:paraId="45065C42" w14:textId="77777777" w:rsidR="006457A5" w:rsidRPr="005207AE" w:rsidRDefault="006457A5" w:rsidP="000D304B">
            <w:pPr>
              <w:jc w:val="right"/>
              <w:rPr>
                <w:sz w:val="20"/>
                <w:szCs w:val="20"/>
                <w:lang w:val="es-CR"/>
              </w:rPr>
            </w:pPr>
            <w:r w:rsidRPr="005207AE">
              <w:rPr>
                <w:sz w:val="20"/>
                <w:szCs w:val="20"/>
              </w:rPr>
              <w:t>564.329.587</w:t>
            </w:r>
          </w:p>
        </w:tc>
      </w:tr>
      <w:tr w:rsidR="006457A5" w:rsidRPr="005207AE" w14:paraId="56FACDDB" w14:textId="77777777" w:rsidTr="000D304B">
        <w:trPr>
          <w:trHeight w:val="18"/>
        </w:trPr>
        <w:tc>
          <w:tcPr>
            <w:tcW w:w="2552" w:type="dxa"/>
            <w:tcBorders>
              <w:top w:val="nil"/>
              <w:left w:val="nil"/>
              <w:bottom w:val="nil"/>
              <w:right w:val="nil"/>
            </w:tcBorders>
            <w:shd w:val="clear" w:color="auto" w:fill="auto"/>
            <w:vAlign w:val="bottom"/>
          </w:tcPr>
          <w:p w14:paraId="582DE234" w14:textId="77777777" w:rsidR="006457A5" w:rsidRPr="005207AE" w:rsidRDefault="006457A5" w:rsidP="00903637">
            <w:pPr>
              <w:rPr>
                <w:sz w:val="20"/>
                <w:szCs w:val="20"/>
                <w:lang w:val="es-CR"/>
              </w:rPr>
            </w:pPr>
            <w:r w:rsidRPr="005207AE">
              <w:rPr>
                <w:sz w:val="20"/>
                <w:szCs w:val="20"/>
                <w:lang w:val="es-CR"/>
              </w:rPr>
              <w:t>Obligaciones a plazo de entidades financieras del exterior</w:t>
            </w:r>
          </w:p>
        </w:tc>
        <w:tc>
          <w:tcPr>
            <w:tcW w:w="266" w:type="dxa"/>
            <w:tcBorders>
              <w:top w:val="nil"/>
              <w:left w:val="nil"/>
              <w:bottom w:val="nil"/>
              <w:right w:val="nil"/>
            </w:tcBorders>
            <w:shd w:val="clear" w:color="auto" w:fill="auto"/>
            <w:noWrap/>
            <w:vAlign w:val="bottom"/>
          </w:tcPr>
          <w:p w14:paraId="734BC89E" w14:textId="77777777" w:rsidR="006457A5" w:rsidRPr="005207AE" w:rsidRDefault="006457A5" w:rsidP="00903637">
            <w:pPr>
              <w:jc w:val="right"/>
              <w:rPr>
                <w:sz w:val="20"/>
                <w:szCs w:val="20"/>
                <w:lang w:val="es-CR"/>
              </w:rPr>
            </w:pPr>
          </w:p>
        </w:tc>
        <w:tc>
          <w:tcPr>
            <w:tcW w:w="1716" w:type="dxa"/>
            <w:tcBorders>
              <w:top w:val="single" w:sz="4" w:space="0" w:color="auto"/>
              <w:left w:val="nil"/>
              <w:bottom w:val="single" w:sz="4" w:space="0" w:color="auto"/>
              <w:right w:val="nil"/>
            </w:tcBorders>
            <w:shd w:val="clear" w:color="auto" w:fill="auto"/>
            <w:vAlign w:val="bottom"/>
          </w:tcPr>
          <w:p w14:paraId="3D5C4C89" w14:textId="77777777" w:rsidR="006457A5" w:rsidRPr="005207AE" w:rsidRDefault="006457A5" w:rsidP="000D304B">
            <w:pPr>
              <w:ind w:right="310"/>
              <w:jc w:val="center"/>
              <w:rPr>
                <w:sz w:val="20"/>
                <w:szCs w:val="20"/>
                <w:lang w:val="es-CR"/>
              </w:rPr>
            </w:pPr>
            <w:r w:rsidRPr="005207AE">
              <w:rPr>
                <w:sz w:val="20"/>
                <w:szCs w:val="20"/>
                <w:lang w:val="es-CR"/>
              </w:rPr>
              <w:t>-</w:t>
            </w:r>
          </w:p>
        </w:tc>
        <w:tc>
          <w:tcPr>
            <w:tcW w:w="237" w:type="dxa"/>
            <w:tcBorders>
              <w:top w:val="nil"/>
              <w:left w:val="nil"/>
              <w:bottom w:val="nil"/>
              <w:right w:val="nil"/>
            </w:tcBorders>
            <w:shd w:val="clear" w:color="auto" w:fill="auto"/>
            <w:noWrap/>
            <w:vAlign w:val="bottom"/>
          </w:tcPr>
          <w:p w14:paraId="18F0F66B" w14:textId="77777777" w:rsidR="006457A5" w:rsidRPr="005207AE" w:rsidRDefault="006457A5" w:rsidP="000D304B">
            <w:pPr>
              <w:jc w:val="center"/>
              <w:rPr>
                <w:sz w:val="20"/>
                <w:szCs w:val="20"/>
                <w:lang w:val="es-CR"/>
              </w:rPr>
            </w:pPr>
          </w:p>
        </w:tc>
        <w:tc>
          <w:tcPr>
            <w:tcW w:w="1466" w:type="dxa"/>
            <w:tcBorders>
              <w:top w:val="single" w:sz="4" w:space="0" w:color="auto"/>
              <w:left w:val="nil"/>
              <w:bottom w:val="single" w:sz="4" w:space="0" w:color="auto"/>
              <w:right w:val="nil"/>
            </w:tcBorders>
            <w:shd w:val="clear" w:color="auto" w:fill="auto"/>
            <w:vAlign w:val="bottom"/>
          </w:tcPr>
          <w:p w14:paraId="6F2A27C2" w14:textId="77777777" w:rsidR="006457A5" w:rsidRPr="005207AE" w:rsidRDefault="006457A5" w:rsidP="000D304B">
            <w:pPr>
              <w:ind w:right="310"/>
              <w:jc w:val="center"/>
              <w:rPr>
                <w:sz w:val="20"/>
                <w:szCs w:val="20"/>
                <w:lang w:val="es-CR"/>
              </w:rPr>
            </w:pPr>
            <w:r w:rsidRPr="005207AE">
              <w:rPr>
                <w:sz w:val="20"/>
                <w:szCs w:val="20"/>
                <w:lang w:val="es-CR"/>
              </w:rPr>
              <w:t>-</w:t>
            </w:r>
          </w:p>
        </w:tc>
        <w:tc>
          <w:tcPr>
            <w:tcW w:w="277" w:type="dxa"/>
            <w:tcBorders>
              <w:top w:val="nil"/>
              <w:left w:val="nil"/>
              <w:bottom w:val="nil"/>
              <w:right w:val="nil"/>
            </w:tcBorders>
            <w:shd w:val="clear" w:color="auto" w:fill="auto"/>
            <w:noWrap/>
            <w:vAlign w:val="bottom"/>
          </w:tcPr>
          <w:p w14:paraId="3F4422DB" w14:textId="77777777" w:rsidR="006457A5" w:rsidRPr="005207AE" w:rsidRDefault="006457A5" w:rsidP="000D304B">
            <w:pPr>
              <w:jc w:val="right"/>
              <w:rPr>
                <w:sz w:val="20"/>
                <w:szCs w:val="20"/>
                <w:lang w:val="es-CR"/>
              </w:rPr>
            </w:pPr>
          </w:p>
        </w:tc>
        <w:tc>
          <w:tcPr>
            <w:tcW w:w="1566" w:type="dxa"/>
            <w:tcBorders>
              <w:top w:val="single" w:sz="4" w:space="0" w:color="auto"/>
              <w:left w:val="nil"/>
              <w:bottom w:val="single" w:sz="4" w:space="0" w:color="auto"/>
              <w:right w:val="nil"/>
            </w:tcBorders>
            <w:shd w:val="clear" w:color="auto" w:fill="auto"/>
            <w:vAlign w:val="bottom"/>
          </w:tcPr>
          <w:p w14:paraId="33F9FC42" w14:textId="77777777" w:rsidR="006457A5" w:rsidRPr="005207AE" w:rsidRDefault="006457A5" w:rsidP="000D304B">
            <w:pPr>
              <w:jc w:val="right"/>
              <w:rPr>
                <w:sz w:val="20"/>
                <w:szCs w:val="20"/>
                <w:lang w:val="es-CR"/>
              </w:rPr>
            </w:pPr>
            <w:r w:rsidRPr="005207AE">
              <w:rPr>
                <w:sz w:val="20"/>
                <w:szCs w:val="20"/>
              </w:rPr>
              <w:t>590.621.555.713</w:t>
            </w:r>
          </w:p>
        </w:tc>
        <w:tc>
          <w:tcPr>
            <w:tcW w:w="269" w:type="dxa"/>
            <w:tcBorders>
              <w:top w:val="nil"/>
              <w:left w:val="nil"/>
              <w:bottom w:val="nil"/>
              <w:right w:val="nil"/>
            </w:tcBorders>
            <w:shd w:val="clear" w:color="auto" w:fill="auto"/>
            <w:noWrap/>
            <w:vAlign w:val="bottom"/>
          </w:tcPr>
          <w:p w14:paraId="184F3B82" w14:textId="77777777" w:rsidR="006457A5" w:rsidRPr="005207AE" w:rsidRDefault="006457A5" w:rsidP="000D304B">
            <w:pPr>
              <w:jc w:val="right"/>
              <w:rPr>
                <w:sz w:val="20"/>
                <w:szCs w:val="20"/>
                <w:lang w:val="es-CR"/>
              </w:rPr>
            </w:pPr>
          </w:p>
        </w:tc>
        <w:tc>
          <w:tcPr>
            <w:tcW w:w="1716" w:type="dxa"/>
            <w:tcBorders>
              <w:top w:val="single" w:sz="4" w:space="0" w:color="auto"/>
              <w:left w:val="nil"/>
              <w:bottom w:val="single" w:sz="4" w:space="0" w:color="auto"/>
              <w:right w:val="nil"/>
            </w:tcBorders>
            <w:shd w:val="clear" w:color="auto" w:fill="auto"/>
            <w:vAlign w:val="bottom"/>
          </w:tcPr>
          <w:p w14:paraId="32AAA14D" w14:textId="77777777" w:rsidR="006457A5" w:rsidRPr="005207AE" w:rsidRDefault="006457A5" w:rsidP="000D304B">
            <w:pPr>
              <w:jc w:val="right"/>
              <w:rPr>
                <w:sz w:val="20"/>
                <w:szCs w:val="20"/>
                <w:lang w:val="es-CR"/>
              </w:rPr>
            </w:pPr>
            <w:r w:rsidRPr="005207AE">
              <w:rPr>
                <w:sz w:val="20"/>
                <w:szCs w:val="20"/>
              </w:rPr>
              <w:t>590.621.555.713</w:t>
            </w:r>
          </w:p>
        </w:tc>
      </w:tr>
    </w:tbl>
    <w:p w14:paraId="2364354E" w14:textId="77777777" w:rsidR="006457A5" w:rsidRPr="005207AE" w:rsidRDefault="006457A5" w:rsidP="00CE621F">
      <w:pPr>
        <w:tabs>
          <w:tab w:val="left" w:pos="1440"/>
        </w:tabs>
        <w:jc w:val="both"/>
        <w:rPr>
          <w:lang w:val="es-CR"/>
        </w:rPr>
      </w:pPr>
    </w:p>
    <w:p w14:paraId="73F71FB1" w14:textId="77777777" w:rsidR="00267805" w:rsidRPr="005207AE" w:rsidRDefault="00267805" w:rsidP="00EE4ABF">
      <w:pPr>
        <w:tabs>
          <w:tab w:val="left" w:pos="1440"/>
        </w:tabs>
        <w:ind w:left="1418" w:hanging="709"/>
        <w:jc w:val="both"/>
        <w:rPr>
          <w:lang w:val="es-CR"/>
        </w:rPr>
      </w:pPr>
      <w:r w:rsidRPr="005207AE">
        <w:rPr>
          <w:lang w:val="es-CR"/>
        </w:rPr>
        <w:t>La tabla anterior analiza los instrumentos financieros al valor razonable, por método de valuación. Los distintos niveles se han definido como sigue:</w:t>
      </w:r>
    </w:p>
    <w:p w14:paraId="6A87AF47" w14:textId="77777777" w:rsidR="00267805" w:rsidRPr="005207AE" w:rsidRDefault="00267805" w:rsidP="00EE4ABF">
      <w:pPr>
        <w:tabs>
          <w:tab w:val="left" w:pos="1440"/>
        </w:tabs>
        <w:ind w:left="1418" w:hanging="709"/>
        <w:jc w:val="both"/>
        <w:rPr>
          <w:lang w:val="es-CR"/>
        </w:rPr>
      </w:pPr>
    </w:p>
    <w:p w14:paraId="725C18DF" w14:textId="77777777" w:rsidR="00267805" w:rsidRPr="005207AE" w:rsidRDefault="00267805" w:rsidP="00505DF2">
      <w:pPr>
        <w:numPr>
          <w:ilvl w:val="0"/>
          <w:numId w:val="36"/>
        </w:numPr>
        <w:tabs>
          <w:tab w:val="clear" w:pos="0"/>
          <w:tab w:val="left" w:pos="1843"/>
        </w:tabs>
        <w:ind w:left="1843" w:hanging="403"/>
        <w:jc w:val="both"/>
        <w:rPr>
          <w:lang w:val="es-CR"/>
        </w:rPr>
      </w:pPr>
      <w:r w:rsidRPr="005207AE">
        <w:rPr>
          <w:lang w:val="es-CR"/>
        </w:rPr>
        <w:t>Nivel 1: precios cotizados (no-ajustados) en mercados activos para activos o pasivos idénticos.</w:t>
      </w:r>
    </w:p>
    <w:p w14:paraId="52331A4C" w14:textId="77777777" w:rsidR="00267805" w:rsidRPr="005207AE" w:rsidRDefault="00267805" w:rsidP="00505DF2">
      <w:pPr>
        <w:numPr>
          <w:ilvl w:val="0"/>
          <w:numId w:val="36"/>
        </w:numPr>
        <w:tabs>
          <w:tab w:val="clear" w:pos="0"/>
          <w:tab w:val="left" w:pos="1843"/>
        </w:tabs>
        <w:ind w:left="1843" w:hanging="403"/>
        <w:jc w:val="both"/>
        <w:rPr>
          <w:lang w:val="es-CR"/>
        </w:rPr>
      </w:pPr>
      <w:r w:rsidRPr="005207AE">
        <w:rPr>
          <w:lang w:val="es-CR"/>
        </w:rPr>
        <w:t>Nivel 2: datos diferentes de los precios cotizados incluidos en el Nivel 1, que sean observables para el activo o pasivo, ya sea directa (es decir, precios) o indirectamente (es decir, derivados de los precios).</w:t>
      </w:r>
    </w:p>
    <w:p w14:paraId="0D84B60C" w14:textId="77777777" w:rsidR="00267805" w:rsidRPr="005207AE" w:rsidRDefault="00267805" w:rsidP="00505DF2">
      <w:pPr>
        <w:numPr>
          <w:ilvl w:val="0"/>
          <w:numId w:val="36"/>
        </w:numPr>
        <w:tabs>
          <w:tab w:val="clear" w:pos="0"/>
          <w:tab w:val="left" w:pos="1843"/>
        </w:tabs>
        <w:ind w:left="1843" w:hanging="403"/>
        <w:jc w:val="both"/>
        <w:rPr>
          <w:lang w:val="es-CR"/>
        </w:rPr>
      </w:pPr>
      <w:r w:rsidRPr="005207AE">
        <w:rPr>
          <w:lang w:val="es-CR"/>
        </w:rPr>
        <w:t>Nivel 3: datos no-observables importantes para el activo o pasivo.</w:t>
      </w:r>
    </w:p>
    <w:p w14:paraId="768B9B8B" w14:textId="095B6F5F" w:rsidR="00621830" w:rsidRPr="005207AE" w:rsidRDefault="00621830">
      <w:pPr>
        <w:rPr>
          <w:lang w:val="es-CR"/>
        </w:rPr>
      </w:pPr>
      <w:r w:rsidRPr="005207AE">
        <w:rPr>
          <w:lang w:val="es-CR"/>
        </w:rPr>
        <w:br w:type="page"/>
      </w:r>
    </w:p>
    <w:p w14:paraId="13CC44E7" w14:textId="77777777" w:rsidR="00267805" w:rsidRPr="005207AE" w:rsidRDefault="00267805" w:rsidP="00EE4ABF">
      <w:pPr>
        <w:tabs>
          <w:tab w:val="left" w:pos="1440"/>
        </w:tabs>
        <w:ind w:left="1418" w:hanging="709"/>
        <w:jc w:val="both"/>
        <w:rPr>
          <w:lang w:val="es-CR"/>
        </w:rPr>
      </w:pPr>
    </w:p>
    <w:p w14:paraId="64DB12B0" w14:textId="77777777" w:rsidR="00267805" w:rsidRPr="005207AE" w:rsidRDefault="00267805" w:rsidP="00EE4ABF">
      <w:pPr>
        <w:tabs>
          <w:tab w:val="left" w:pos="1440"/>
        </w:tabs>
        <w:ind w:left="1418" w:hanging="709"/>
        <w:jc w:val="both"/>
        <w:rPr>
          <w:lang w:val="es-CR"/>
        </w:rPr>
      </w:pPr>
      <w:r w:rsidRPr="005207AE">
        <w:rPr>
          <w:lang w:val="es-CR"/>
        </w:rPr>
        <w:t>El detalle de las mediciones de los instrumentos financieros medidos al valor razonable, clasificados por su nivel de jerarquía en el Nivel 3, se presenta como sigue:</w:t>
      </w:r>
    </w:p>
    <w:p w14:paraId="63637037" w14:textId="127ABAC2" w:rsidR="00621830" w:rsidRPr="005207AE" w:rsidRDefault="00621830">
      <w:pPr>
        <w:rPr>
          <w:lang w:val="es-CR"/>
        </w:rPr>
      </w:pPr>
    </w:p>
    <w:tbl>
      <w:tblPr>
        <w:tblW w:w="5000" w:type="pct"/>
        <w:tblCellMar>
          <w:left w:w="70" w:type="dxa"/>
          <w:right w:w="70" w:type="dxa"/>
        </w:tblCellMar>
        <w:tblLook w:val="04A0" w:firstRow="1" w:lastRow="0" w:firstColumn="1" w:lastColumn="0" w:noHBand="0" w:noVBand="1"/>
      </w:tblPr>
      <w:tblGrid>
        <w:gridCol w:w="2271"/>
        <w:gridCol w:w="251"/>
        <w:gridCol w:w="2370"/>
        <w:gridCol w:w="2031"/>
        <w:gridCol w:w="2437"/>
      </w:tblGrid>
      <w:tr w:rsidR="00E6224C" w:rsidRPr="005207AE" w14:paraId="70903A33" w14:textId="77777777" w:rsidTr="00D82E95">
        <w:trPr>
          <w:trHeight w:val="53"/>
        </w:trPr>
        <w:tc>
          <w:tcPr>
            <w:tcW w:w="1213" w:type="pct"/>
            <w:tcBorders>
              <w:top w:val="nil"/>
              <w:left w:val="nil"/>
              <w:bottom w:val="nil"/>
              <w:right w:val="nil"/>
            </w:tcBorders>
            <w:shd w:val="clear" w:color="auto" w:fill="auto"/>
            <w:vAlign w:val="bottom"/>
            <w:hideMark/>
          </w:tcPr>
          <w:p w14:paraId="1ED391AB" w14:textId="77777777" w:rsidR="00E6224C" w:rsidRPr="005207AE" w:rsidRDefault="00E6224C" w:rsidP="000F5FE2">
            <w:pPr>
              <w:pStyle w:val="Sangra2detindependiente"/>
              <w:tabs>
                <w:tab w:val="clear" w:pos="405"/>
              </w:tabs>
              <w:ind w:left="216" w:hanging="288"/>
              <w:jc w:val="left"/>
              <w:rPr>
                <w:bCs/>
                <w:color w:val="000000" w:themeColor="text1"/>
                <w:sz w:val="22"/>
                <w:szCs w:val="22"/>
                <w:lang w:val="es-CR" w:eastAsia="es-CR"/>
              </w:rPr>
            </w:pPr>
          </w:p>
        </w:tc>
        <w:tc>
          <w:tcPr>
            <w:tcW w:w="134" w:type="pct"/>
            <w:tcBorders>
              <w:top w:val="nil"/>
              <w:left w:val="nil"/>
              <w:bottom w:val="nil"/>
              <w:right w:val="nil"/>
            </w:tcBorders>
            <w:shd w:val="clear" w:color="auto" w:fill="auto"/>
            <w:noWrap/>
            <w:vAlign w:val="bottom"/>
            <w:hideMark/>
          </w:tcPr>
          <w:p w14:paraId="3588028C" w14:textId="77777777" w:rsidR="00E6224C" w:rsidRPr="005207AE" w:rsidRDefault="00E6224C" w:rsidP="00B42CCB">
            <w:pPr>
              <w:jc w:val="center"/>
              <w:rPr>
                <w:sz w:val="22"/>
                <w:szCs w:val="22"/>
                <w:u w:val="single"/>
                <w:lang w:val="es-CR" w:eastAsia="es-CR"/>
              </w:rPr>
            </w:pPr>
          </w:p>
        </w:tc>
        <w:tc>
          <w:tcPr>
            <w:tcW w:w="3653" w:type="pct"/>
            <w:gridSpan w:val="3"/>
            <w:tcBorders>
              <w:top w:val="nil"/>
              <w:left w:val="nil"/>
              <w:bottom w:val="single" w:sz="4" w:space="0" w:color="auto"/>
              <w:right w:val="nil"/>
            </w:tcBorders>
            <w:shd w:val="clear" w:color="auto" w:fill="auto"/>
            <w:noWrap/>
            <w:hideMark/>
          </w:tcPr>
          <w:p w14:paraId="3DD67BE4" w14:textId="7F5F3CB3" w:rsidR="00E6224C" w:rsidRPr="005207AE" w:rsidRDefault="00E6224C" w:rsidP="00F450AC">
            <w:pPr>
              <w:jc w:val="center"/>
              <w:rPr>
                <w:sz w:val="22"/>
                <w:szCs w:val="22"/>
                <w:lang w:val="es-CR" w:eastAsia="es-CR"/>
              </w:rPr>
            </w:pPr>
            <w:r w:rsidRPr="005207AE">
              <w:rPr>
                <w:sz w:val="22"/>
                <w:szCs w:val="22"/>
                <w:lang w:val="es-CR" w:eastAsia="es-CR"/>
              </w:rPr>
              <w:t>2019</w:t>
            </w:r>
          </w:p>
        </w:tc>
      </w:tr>
      <w:tr w:rsidR="00E6224C" w:rsidRPr="005207AE" w14:paraId="0A1E3298" w14:textId="77777777" w:rsidTr="00D82E95">
        <w:trPr>
          <w:trHeight w:val="53"/>
        </w:trPr>
        <w:tc>
          <w:tcPr>
            <w:tcW w:w="1213" w:type="pct"/>
            <w:tcBorders>
              <w:top w:val="nil"/>
              <w:left w:val="nil"/>
              <w:bottom w:val="nil"/>
              <w:right w:val="nil"/>
            </w:tcBorders>
            <w:shd w:val="clear" w:color="auto" w:fill="auto"/>
            <w:vAlign w:val="bottom"/>
          </w:tcPr>
          <w:p w14:paraId="6815AA37" w14:textId="77777777" w:rsidR="00E6224C" w:rsidRPr="005207AE" w:rsidRDefault="00E6224C" w:rsidP="000F5FE2">
            <w:pPr>
              <w:pStyle w:val="Sangra2detindependiente"/>
              <w:tabs>
                <w:tab w:val="clear" w:pos="405"/>
              </w:tabs>
              <w:ind w:left="216" w:hanging="288"/>
              <w:jc w:val="left"/>
              <w:rPr>
                <w:bCs/>
                <w:color w:val="000000" w:themeColor="text1"/>
                <w:sz w:val="22"/>
                <w:szCs w:val="22"/>
                <w:lang w:val="es-CR" w:eastAsia="es-CR"/>
              </w:rPr>
            </w:pPr>
          </w:p>
        </w:tc>
        <w:tc>
          <w:tcPr>
            <w:tcW w:w="134" w:type="pct"/>
            <w:tcBorders>
              <w:top w:val="nil"/>
              <w:left w:val="nil"/>
              <w:bottom w:val="nil"/>
              <w:right w:val="nil"/>
            </w:tcBorders>
            <w:shd w:val="clear" w:color="auto" w:fill="auto"/>
            <w:noWrap/>
            <w:vAlign w:val="bottom"/>
          </w:tcPr>
          <w:p w14:paraId="222FEB34" w14:textId="77777777" w:rsidR="00E6224C" w:rsidRPr="005207AE" w:rsidRDefault="00E6224C" w:rsidP="00B42CCB">
            <w:pPr>
              <w:jc w:val="center"/>
              <w:rPr>
                <w:sz w:val="22"/>
                <w:szCs w:val="22"/>
                <w:u w:val="single"/>
                <w:lang w:val="es-CR" w:eastAsia="es-CR"/>
              </w:rPr>
            </w:pPr>
          </w:p>
        </w:tc>
        <w:tc>
          <w:tcPr>
            <w:tcW w:w="1266" w:type="pct"/>
            <w:tcBorders>
              <w:top w:val="nil"/>
              <w:left w:val="nil"/>
              <w:bottom w:val="single" w:sz="4" w:space="0" w:color="auto"/>
              <w:right w:val="nil"/>
            </w:tcBorders>
            <w:shd w:val="clear" w:color="auto" w:fill="auto"/>
            <w:noWrap/>
            <w:vAlign w:val="bottom"/>
          </w:tcPr>
          <w:p w14:paraId="235F00F6" w14:textId="77777777" w:rsidR="00E6224C" w:rsidRPr="005207AE" w:rsidRDefault="00E6224C" w:rsidP="00E6224C">
            <w:pPr>
              <w:jc w:val="center"/>
              <w:rPr>
                <w:sz w:val="22"/>
                <w:szCs w:val="22"/>
                <w:lang w:val="es-CR" w:eastAsia="es-CR"/>
              </w:rPr>
            </w:pPr>
            <w:r w:rsidRPr="005207AE">
              <w:rPr>
                <w:sz w:val="22"/>
                <w:szCs w:val="22"/>
                <w:lang w:val="es-CR" w:eastAsia="es-CR"/>
              </w:rPr>
              <w:t>Disponibles para la venta</w:t>
            </w:r>
          </w:p>
        </w:tc>
        <w:tc>
          <w:tcPr>
            <w:tcW w:w="1085" w:type="pct"/>
            <w:tcBorders>
              <w:top w:val="nil"/>
              <w:left w:val="nil"/>
              <w:bottom w:val="single" w:sz="4" w:space="0" w:color="auto"/>
              <w:right w:val="nil"/>
            </w:tcBorders>
            <w:vAlign w:val="bottom"/>
          </w:tcPr>
          <w:p w14:paraId="0EB49365" w14:textId="77777777" w:rsidR="00E6224C" w:rsidRPr="005207AE" w:rsidRDefault="00E6224C" w:rsidP="00E6224C">
            <w:pPr>
              <w:jc w:val="center"/>
              <w:rPr>
                <w:sz w:val="22"/>
                <w:szCs w:val="22"/>
                <w:lang w:val="es-CR" w:eastAsia="es-CR"/>
              </w:rPr>
            </w:pPr>
            <w:r w:rsidRPr="005207AE">
              <w:rPr>
                <w:sz w:val="22"/>
                <w:szCs w:val="22"/>
                <w:lang w:val="es-CR" w:eastAsia="es-CR"/>
              </w:rPr>
              <w:t>Instrumentos financieros derivados</w:t>
            </w:r>
          </w:p>
        </w:tc>
        <w:tc>
          <w:tcPr>
            <w:tcW w:w="1302" w:type="pct"/>
            <w:tcBorders>
              <w:top w:val="nil"/>
              <w:left w:val="nil"/>
              <w:bottom w:val="single" w:sz="4" w:space="0" w:color="auto"/>
              <w:right w:val="nil"/>
            </w:tcBorders>
            <w:vAlign w:val="bottom"/>
          </w:tcPr>
          <w:p w14:paraId="40873BBE" w14:textId="77777777" w:rsidR="00E6224C" w:rsidRPr="005207AE" w:rsidRDefault="00E6224C" w:rsidP="00E6224C">
            <w:pPr>
              <w:jc w:val="center"/>
              <w:rPr>
                <w:sz w:val="22"/>
                <w:szCs w:val="22"/>
                <w:lang w:val="es-CR" w:eastAsia="es-CR"/>
              </w:rPr>
            </w:pPr>
            <w:r w:rsidRPr="005207AE">
              <w:rPr>
                <w:sz w:val="22"/>
                <w:szCs w:val="22"/>
                <w:lang w:val="es-CR" w:eastAsia="es-CR"/>
              </w:rPr>
              <w:t>Obligaciones a plazo con entidades financieras del exterior</w:t>
            </w:r>
          </w:p>
        </w:tc>
      </w:tr>
      <w:tr w:rsidR="00E6224C" w:rsidRPr="005207AE" w14:paraId="57E5483C" w14:textId="77777777" w:rsidTr="00D82E95">
        <w:trPr>
          <w:trHeight w:val="70"/>
        </w:trPr>
        <w:tc>
          <w:tcPr>
            <w:tcW w:w="1213" w:type="pct"/>
            <w:tcBorders>
              <w:top w:val="nil"/>
              <w:left w:val="nil"/>
              <w:bottom w:val="nil"/>
              <w:right w:val="nil"/>
            </w:tcBorders>
            <w:shd w:val="clear" w:color="auto" w:fill="auto"/>
            <w:vAlign w:val="center"/>
            <w:hideMark/>
          </w:tcPr>
          <w:p w14:paraId="4387AE96" w14:textId="77777777" w:rsidR="00E6224C" w:rsidRPr="005207AE" w:rsidRDefault="00E6224C" w:rsidP="0010570F">
            <w:pPr>
              <w:rPr>
                <w:bCs/>
                <w:color w:val="000000" w:themeColor="text1"/>
                <w:sz w:val="22"/>
                <w:szCs w:val="22"/>
                <w:lang w:val="es-CR" w:eastAsia="es-CR"/>
              </w:rPr>
            </w:pPr>
            <w:r w:rsidRPr="005207AE">
              <w:rPr>
                <w:bCs/>
                <w:color w:val="000000" w:themeColor="text1"/>
                <w:sz w:val="22"/>
                <w:szCs w:val="22"/>
                <w:lang w:val="es-CR" w:eastAsia="es-CR"/>
              </w:rPr>
              <w:t>Saldo inicial</w:t>
            </w:r>
          </w:p>
        </w:tc>
        <w:tc>
          <w:tcPr>
            <w:tcW w:w="134" w:type="pct"/>
            <w:tcBorders>
              <w:top w:val="nil"/>
              <w:left w:val="nil"/>
              <w:bottom w:val="nil"/>
              <w:right w:val="nil"/>
            </w:tcBorders>
            <w:shd w:val="clear" w:color="auto" w:fill="auto"/>
            <w:vAlign w:val="bottom"/>
            <w:hideMark/>
          </w:tcPr>
          <w:p w14:paraId="47418144" w14:textId="77777777" w:rsidR="00E6224C" w:rsidRPr="005207AE" w:rsidRDefault="00E6224C" w:rsidP="00262004">
            <w:pPr>
              <w:jc w:val="center"/>
              <w:rPr>
                <w:sz w:val="22"/>
                <w:szCs w:val="22"/>
                <w:lang w:val="es-CR"/>
              </w:rPr>
            </w:pPr>
            <w:r w:rsidRPr="005207AE">
              <w:rPr>
                <w:sz w:val="22"/>
                <w:szCs w:val="22"/>
                <w:lang w:val="es-CR"/>
              </w:rPr>
              <w:t>¢</w:t>
            </w:r>
          </w:p>
        </w:tc>
        <w:tc>
          <w:tcPr>
            <w:tcW w:w="1266" w:type="pct"/>
            <w:tcBorders>
              <w:top w:val="nil"/>
              <w:left w:val="nil"/>
              <w:bottom w:val="nil"/>
              <w:right w:val="nil"/>
            </w:tcBorders>
            <w:shd w:val="clear" w:color="auto" w:fill="auto"/>
            <w:vAlign w:val="bottom"/>
          </w:tcPr>
          <w:p w14:paraId="3708E033" w14:textId="148C8D17" w:rsidR="00E6224C" w:rsidRPr="005207AE" w:rsidRDefault="00E6224C" w:rsidP="00D82E95">
            <w:pPr>
              <w:jc w:val="right"/>
              <w:rPr>
                <w:sz w:val="22"/>
                <w:szCs w:val="22"/>
                <w:lang w:val="es-CR"/>
              </w:rPr>
            </w:pPr>
            <w:r w:rsidRPr="005207AE">
              <w:rPr>
                <w:sz w:val="22"/>
                <w:szCs w:val="22"/>
                <w:lang w:val="es-CR"/>
              </w:rPr>
              <w:t>4.760.401.682</w:t>
            </w:r>
          </w:p>
        </w:tc>
        <w:tc>
          <w:tcPr>
            <w:tcW w:w="1085" w:type="pct"/>
            <w:tcBorders>
              <w:left w:val="nil"/>
              <w:bottom w:val="nil"/>
              <w:right w:val="nil"/>
            </w:tcBorders>
            <w:vAlign w:val="bottom"/>
          </w:tcPr>
          <w:p w14:paraId="6A8DDDD7" w14:textId="71E4618D" w:rsidR="00E6224C" w:rsidRPr="005207AE" w:rsidRDefault="00E6224C" w:rsidP="00D82E95">
            <w:pPr>
              <w:jc w:val="right"/>
              <w:rPr>
                <w:sz w:val="22"/>
                <w:szCs w:val="22"/>
                <w:lang w:val="es-CR"/>
              </w:rPr>
            </w:pPr>
            <w:r w:rsidRPr="005207AE">
              <w:rPr>
                <w:sz w:val="22"/>
                <w:szCs w:val="22"/>
                <w:lang w:val="es-CR"/>
              </w:rPr>
              <w:t>576.258.774</w:t>
            </w:r>
          </w:p>
        </w:tc>
        <w:tc>
          <w:tcPr>
            <w:tcW w:w="1302" w:type="pct"/>
            <w:tcBorders>
              <w:left w:val="nil"/>
              <w:bottom w:val="nil"/>
              <w:right w:val="nil"/>
            </w:tcBorders>
            <w:vAlign w:val="bottom"/>
          </w:tcPr>
          <w:p w14:paraId="5F846EB9" w14:textId="6F4D8238" w:rsidR="00E6224C" w:rsidRPr="005207AE" w:rsidRDefault="00E6224C" w:rsidP="00D82E95">
            <w:pPr>
              <w:jc w:val="right"/>
              <w:rPr>
                <w:sz w:val="22"/>
                <w:szCs w:val="22"/>
                <w:lang w:val="es-CR"/>
              </w:rPr>
            </w:pPr>
            <w:r w:rsidRPr="005207AE">
              <w:rPr>
                <w:sz w:val="22"/>
                <w:szCs w:val="22"/>
                <w:lang w:val="es-CR"/>
              </w:rPr>
              <w:t>590.621.555.713</w:t>
            </w:r>
          </w:p>
        </w:tc>
      </w:tr>
      <w:tr w:rsidR="00E6224C" w:rsidRPr="005207AE" w14:paraId="6C091C97" w14:textId="77777777" w:rsidTr="00D82E95">
        <w:trPr>
          <w:trHeight w:val="80"/>
        </w:trPr>
        <w:tc>
          <w:tcPr>
            <w:tcW w:w="1213" w:type="pct"/>
            <w:tcBorders>
              <w:top w:val="nil"/>
              <w:left w:val="nil"/>
              <w:bottom w:val="nil"/>
              <w:right w:val="nil"/>
            </w:tcBorders>
            <w:shd w:val="clear" w:color="auto" w:fill="auto"/>
            <w:vAlign w:val="center"/>
          </w:tcPr>
          <w:p w14:paraId="5D8F7E09" w14:textId="5F90D0DE" w:rsidR="00E6224C" w:rsidRPr="005207AE" w:rsidRDefault="00E6224C" w:rsidP="0010570F">
            <w:pPr>
              <w:rPr>
                <w:bCs/>
                <w:color w:val="000000" w:themeColor="text1"/>
                <w:sz w:val="22"/>
                <w:szCs w:val="22"/>
                <w:lang w:val="es-CR" w:eastAsia="es-CR"/>
              </w:rPr>
            </w:pPr>
            <w:r w:rsidRPr="005207AE">
              <w:rPr>
                <w:bCs/>
                <w:color w:val="000000" w:themeColor="text1"/>
                <w:sz w:val="22"/>
                <w:szCs w:val="22"/>
                <w:lang w:val="es-CR" w:eastAsia="es-CR"/>
              </w:rPr>
              <w:t>Recompras</w:t>
            </w:r>
          </w:p>
        </w:tc>
        <w:tc>
          <w:tcPr>
            <w:tcW w:w="134" w:type="pct"/>
            <w:tcBorders>
              <w:top w:val="nil"/>
              <w:left w:val="nil"/>
              <w:bottom w:val="nil"/>
              <w:right w:val="nil"/>
            </w:tcBorders>
            <w:shd w:val="clear" w:color="auto" w:fill="auto"/>
            <w:vAlign w:val="bottom"/>
          </w:tcPr>
          <w:p w14:paraId="64E2F788" w14:textId="77777777" w:rsidR="00E6224C" w:rsidRPr="005207AE" w:rsidRDefault="00E6224C" w:rsidP="00262004">
            <w:pPr>
              <w:jc w:val="center"/>
              <w:rPr>
                <w:sz w:val="22"/>
                <w:szCs w:val="22"/>
                <w:lang w:val="es-CR"/>
              </w:rPr>
            </w:pPr>
          </w:p>
        </w:tc>
        <w:tc>
          <w:tcPr>
            <w:tcW w:w="1266" w:type="pct"/>
            <w:tcBorders>
              <w:top w:val="nil"/>
              <w:left w:val="nil"/>
              <w:bottom w:val="nil"/>
              <w:right w:val="nil"/>
            </w:tcBorders>
            <w:shd w:val="clear" w:color="auto" w:fill="auto"/>
            <w:vAlign w:val="bottom"/>
          </w:tcPr>
          <w:p w14:paraId="723F1B8F" w14:textId="4EF2308A" w:rsidR="00E6224C" w:rsidRPr="005207AE" w:rsidRDefault="00D82E95" w:rsidP="00D82E95">
            <w:pPr>
              <w:jc w:val="center"/>
              <w:rPr>
                <w:sz w:val="22"/>
                <w:szCs w:val="22"/>
                <w:lang w:val="es-CR"/>
              </w:rPr>
            </w:pPr>
            <w:r w:rsidRPr="005207AE">
              <w:rPr>
                <w:sz w:val="22"/>
                <w:szCs w:val="22"/>
                <w:lang w:val="es-CR"/>
              </w:rPr>
              <w:t>-</w:t>
            </w:r>
          </w:p>
        </w:tc>
        <w:tc>
          <w:tcPr>
            <w:tcW w:w="1085" w:type="pct"/>
            <w:tcBorders>
              <w:top w:val="nil"/>
              <w:left w:val="nil"/>
              <w:bottom w:val="nil"/>
              <w:right w:val="nil"/>
            </w:tcBorders>
            <w:vAlign w:val="bottom"/>
          </w:tcPr>
          <w:p w14:paraId="7A112027" w14:textId="128E5800" w:rsidR="00E6224C" w:rsidRPr="005207AE" w:rsidRDefault="00E6224C" w:rsidP="00D82E95">
            <w:pPr>
              <w:jc w:val="center"/>
              <w:rPr>
                <w:sz w:val="22"/>
                <w:szCs w:val="22"/>
                <w:lang w:val="es-CR"/>
              </w:rPr>
            </w:pPr>
            <w:r w:rsidRPr="005207AE">
              <w:rPr>
                <w:sz w:val="22"/>
                <w:szCs w:val="22"/>
                <w:lang w:val="es-CR"/>
              </w:rPr>
              <w:t>-</w:t>
            </w:r>
          </w:p>
        </w:tc>
        <w:tc>
          <w:tcPr>
            <w:tcW w:w="1302" w:type="pct"/>
            <w:tcBorders>
              <w:top w:val="nil"/>
              <w:left w:val="nil"/>
              <w:bottom w:val="nil"/>
              <w:right w:val="nil"/>
            </w:tcBorders>
            <w:vAlign w:val="bottom"/>
          </w:tcPr>
          <w:p w14:paraId="7E0B64E3" w14:textId="3C3D0CA7" w:rsidR="00E6224C" w:rsidRPr="005207AE" w:rsidRDefault="00D82E95" w:rsidP="00D82E95">
            <w:pPr>
              <w:jc w:val="right"/>
              <w:rPr>
                <w:sz w:val="22"/>
                <w:szCs w:val="22"/>
                <w:lang w:val="es-CR"/>
              </w:rPr>
            </w:pPr>
            <w:r w:rsidRPr="005207AE">
              <w:rPr>
                <w:sz w:val="22"/>
                <w:szCs w:val="22"/>
                <w:lang w:val="es-CR"/>
              </w:rPr>
              <w:t>(85.126.203.658)</w:t>
            </w:r>
          </w:p>
        </w:tc>
      </w:tr>
      <w:tr w:rsidR="00E6224C" w:rsidRPr="005207AE" w14:paraId="49CFFC10" w14:textId="77777777" w:rsidTr="00D82E95">
        <w:trPr>
          <w:trHeight w:val="80"/>
        </w:trPr>
        <w:tc>
          <w:tcPr>
            <w:tcW w:w="1213" w:type="pct"/>
            <w:tcBorders>
              <w:top w:val="nil"/>
              <w:left w:val="nil"/>
              <w:bottom w:val="nil"/>
              <w:right w:val="nil"/>
            </w:tcBorders>
            <w:shd w:val="clear" w:color="auto" w:fill="auto"/>
            <w:vAlign w:val="center"/>
          </w:tcPr>
          <w:p w14:paraId="10C9CDA5" w14:textId="77777777" w:rsidR="00E6224C" w:rsidRPr="005207AE" w:rsidRDefault="00E6224C" w:rsidP="0010570F">
            <w:pPr>
              <w:rPr>
                <w:bCs/>
                <w:color w:val="000000" w:themeColor="text1"/>
                <w:sz w:val="22"/>
                <w:szCs w:val="22"/>
                <w:lang w:val="es-CR" w:eastAsia="es-CR"/>
              </w:rPr>
            </w:pPr>
            <w:r w:rsidRPr="005207AE">
              <w:rPr>
                <w:bCs/>
                <w:color w:val="000000" w:themeColor="text1"/>
                <w:sz w:val="22"/>
                <w:szCs w:val="22"/>
                <w:lang w:val="es-CR" w:eastAsia="es-CR"/>
              </w:rPr>
              <w:t>Valoración</w:t>
            </w:r>
          </w:p>
        </w:tc>
        <w:tc>
          <w:tcPr>
            <w:tcW w:w="134" w:type="pct"/>
            <w:tcBorders>
              <w:top w:val="nil"/>
              <w:left w:val="nil"/>
              <w:bottom w:val="nil"/>
              <w:right w:val="nil"/>
            </w:tcBorders>
            <w:shd w:val="clear" w:color="auto" w:fill="auto"/>
            <w:vAlign w:val="bottom"/>
          </w:tcPr>
          <w:p w14:paraId="28E2EF2F" w14:textId="77777777" w:rsidR="00E6224C" w:rsidRPr="005207AE" w:rsidRDefault="00E6224C" w:rsidP="00262004">
            <w:pPr>
              <w:jc w:val="center"/>
              <w:rPr>
                <w:sz w:val="22"/>
                <w:szCs w:val="22"/>
                <w:lang w:val="es-CR"/>
              </w:rPr>
            </w:pPr>
          </w:p>
        </w:tc>
        <w:tc>
          <w:tcPr>
            <w:tcW w:w="1266" w:type="pct"/>
            <w:tcBorders>
              <w:top w:val="nil"/>
              <w:left w:val="nil"/>
              <w:bottom w:val="nil"/>
              <w:right w:val="nil"/>
            </w:tcBorders>
            <w:shd w:val="clear" w:color="auto" w:fill="auto"/>
            <w:vAlign w:val="bottom"/>
          </w:tcPr>
          <w:p w14:paraId="24FEB96A" w14:textId="6F3A50A8" w:rsidR="00E6224C" w:rsidRPr="005207AE" w:rsidRDefault="00D82E95" w:rsidP="00D82E95">
            <w:pPr>
              <w:jc w:val="right"/>
              <w:rPr>
                <w:sz w:val="22"/>
                <w:szCs w:val="22"/>
                <w:lang w:val="es-CR"/>
              </w:rPr>
            </w:pPr>
            <w:r w:rsidRPr="005207AE">
              <w:rPr>
                <w:sz w:val="22"/>
                <w:szCs w:val="22"/>
                <w:lang w:val="es-CR"/>
              </w:rPr>
              <w:t>7.688.095</w:t>
            </w:r>
          </w:p>
        </w:tc>
        <w:tc>
          <w:tcPr>
            <w:tcW w:w="1085" w:type="pct"/>
            <w:tcBorders>
              <w:top w:val="nil"/>
              <w:left w:val="nil"/>
              <w:bottom w:val="nil"/>
              <w:right w:val="nil"/>
            </w:tcBorders>
            <w:vAlign w:val="bottom"/>
          </w:tcPr>
          <w:p w14:paraId="5B1BDB18" w14:textId="2E6B4E8C" w:rsidR="00E6224C" w:rsidRPr="005207AE" w:rsidRDefault="00D82E95" w:rsidP="00D82E95">
            <w:pPr>
              <w:jc w:val="right"/>
              <w:rPr>
                <w:sz w:val="22"/>
                <w:szCs w:val="22"/>
                <w:lang w:val="es-CR"/>
              </w:rPr>
            </w:pPr>
            <w:r w:rsidRPr="005207AE">
              <w:rPr>
                <w:sz w:val="22"/>
                <w:szCs w:val="22"/>
                <w:lang w:val="es-CR"/>
              </w:rPr>
              <w:t>10.210.437.542</w:t>
            </w:r>
          </w:p>
        </w:tc>
        <w:tc>
          <w:tcPr>
            <w:tcW w:w="1302" w:type="pct"/>
            <w:tcBorders>
              <w:top w:val="nil"/>
              <w:left w:val="nil"/>
              <w:bottom w:val="nil"/>
              <w:right w:val="nil"/>
            </w:tcBorders>
            <w:vAlign w:val="bottom"/>
          </w:tcPr>
          <w:p w14:paraId="56B0FB6A" w14:textId="188DD9E8" w:rsidR="00E6224C" w:rsidRPr="005207AE" w:rsidRDefault="00D82E95" w:rsidP="00D82E95">
            <w:pPr>
              <w:jc w:val="right"/>
              <w:rPr>
                <w:sz w:val="22"/>
                <w:szCs w:val="22"/>
                <w:lang w:val="es-CR"/>
              </w:rPr>
            </w:pPr>
            <w:r w:rsidRPr="005207AE">
              <w:rPr>
                <w:sz w:val="22"/>
                <w:szCs w:val="22"/>
                <w:lang w:val="es-CR"/>
              </w:rPr>
              <w:t>18.058.686.812</w:t>
            </w:r>
          </w:p>
        </w:tc>
      </w:tr>
      <w:tr w:rsidR="00E6224C" w:rsidRPr="005207AE" w14:paraId="504868F5" w14:textId="77777777" w:rsidTr="00D82E95">
        <w:trPr>
          <w:trHeight w:val="80"/>
        </w:trPr>
        <w:tc>
          <w:tcPr>
            <w:tcW w:w="1213" w:type="pct"/>
            <w:tcBorders>
              <w:top w:val="nil"/>
              <w:left w:val="nil"/>
              <w:bottom w:val="nil"/>
              <w:right w:val="nil"/>
            </w:tcBorders>
            <w:shd w:val="clear" w:color="auto" w:fill="auto"/>
            <w:vAlign w:val="center"/>
          </w:tcPr>
          <w:p w14:paraId="4B05D28B" w14:textId="77777777" w:rsidR="00E6224C" w:rsidRPr="005207AE" w:rsidRDefault="00E6224C" w:rsidP="0010570F">
            <w:pPr>
              <w:rPr>
                <w:bCs/>
                <w:color w:val="000000" w:themeColor="text1"/>
                <w:sz w:val="22"/>
                <w:szCs w:val="22"/>
                <w:lang w:val="es-CR" w:eastAsia="es-CR"/>
              </w:rPr>
            </w:pPr>
            <w:r w:rsidRPr="005207AE">
              <w:rPr>
                <w:bCs/>
                <w:color w:val="000000" w:themeColor="text1"/>
                <w:sz w:val="22"/>
                <w:szCs w:val="22"/>
                <w:lang w:val="es-CR" w:eastAsia="es-CR"/>
              </w:rPr>
              <w:t>Amortizaciones</w:t>
            </w:r>
          </w:p>
        </w:tc>
        <w:tc>
          <w:tcPr>
            <w:tcW w:w="134" w:type="pct"/>
            <w:tcBorders>
              <w:top w:val="nil"/>
              <w:left w:val="nil"/>
              <w:bottom w:val="nil"/>
              <w:right w:val="nil"/>
            </w:tcBorders>
            <w:shd w:val="clear" w:color="auto" w:fill="auto"/>
            <w:vAlign w:val="bottom"/>
          </w:tcPr>
          <w:p w14:paraId="396B0B71" w14:textId="77777777" w:rsidR="00E6224C" w:rsidRPr="005207AE" w:rsidRDefault="00E6224C" w:rsidP="00262004">
            <w:pPr>
              <w:jc w:val="center"/>
              <w:rPr>
                <w:sz w:val="22"/>
                <w:szCs w:val="22"/>
                <w:lang w:val="es-CR"/>
              </w:rPr>
            </w:pPr>
          </w:p>
        </w:tc>
        <w:tc>
          <w:tcPr>
            <w:tcW w:w="1266" w:type="pct"/>
            <w:tcBorders>
              <w:top w:val="nil"/>
              <w:left w:val="nil"/>
              <w:bottom w:val="nil"/>
              <w:right w:val="nil"/>
            </w:tcBorders>
            <w:shd w:val="clear" w:color="auto" w:fill="auto"/>
            <w:vAlign w:val="bottom"/>
          </w:tcPr>
          <w:p w14:paraId="5AA2CBEF" w14:textId="18CAA5F7" w:rsidR="00E6224C" w:rsidRPr="005207AE" w:rsidRDefault="00E6224C" w:rsidP="00D82E95">
            <w:pPr>
              <w:jc w:val="center"/>
              <w:rPr>
                <w:sz w:val="22"/>
                <w:szCs w:val="22"/>
                <w:lang w:val="es-CR"/>
              </w:rPr>
            </w:pPr>
            <w:r w:rsidRPr="005207AE">
              <w:rPr>
                <w:sz w:val="22"/>
                <w:szCs w:val="22"/>
                <w:lang w:val="es-CR"/>
              </w:rPr>
              <w:t>-</w:t>
            </w:r>
          </w:p>
        </w:tc>
        <w:tc>
          <w:tcPr>
            <w:tcW w:w="1085" w:type="pct"/>
            <w:tcBorders>
              <w:top w:val="nil"/>
              <w:left w:val="nil"/>
              <w:bottom w:val="nil"/>
              <w:right w:val="nil"/>
            </w:tcBorders>
            <w:vAlign w:val="bottom"/>
          </w:tcPr>
          <w:p w14:paraId="32768084" w14:textId="0EFADFBC" w:rsidR="00E6224C" w:rsidRPr="005207AE" w:rsidRDefault="00E6224C" w:rsidP="00D82E95">
            <w:pPr>
              <w:jc w:val="center"/>
              <w:rPr>
                <w:sz w:val="22"/>
                <w:szCs w:val="22"/>
                <w:lang w:val="es-CR"/>
              </w:rPr>
            </w:pPr>
            <w:r w:rsidRPr="005207AE">
              <w:rPr>
                <w:sz w:val="22"/>
                <w:szCs w:val="22"/>
                <w:lang w:val="es-CR"/>
              </w:rPr>
              <w:t>-</w:t>
            </w:r>
          </w:p>
        </w:tc>
        <w:tc>
          <w:tcPr>
            <w:tcW w:w="1302" w:type="pct"/>
            <w:tcBorders>
              <w:top w:val="nil"/>
              <w:left w:val="nil"/>
              <w:bottom w:val="nil"/>
              <w:right w:val="nil"/>
            </w:tcBorders>
            <w:vAlign w:val="bottom"/>
          </w:tcPr>
          <w:p w14:paraId="072D28FD" w14:textId="28598A73" w:rsidR="00E6224C" w:rsidRPr="005207AE" w:rsidRDefault="00D82E95" w:rsidP="00D82E95">
            <w:pPr>
              <w:jc w:val="right"/>
              <w:rPr>
                <w:sz w:val="22"/>
                <w:szCs w:val="22"/>
                <w:lang w:val="es-CR"/>
              </w:rPr>
            </w:pPr>
            <w:r w:rsidRPr="005207AE">
              <w:rPr>
                <w:sz w:val="22"/>
                <w:szCs w:val="22"/>
                <w:lang w:val="es-CR"/>
              </w:rPr>
              <w:t>182.548.584</w:t>
            </w:r>
          </w:p>
        </w:tc>
      </w:tr>
      <w:tr w:rsidR="00D82E95" w:rsidRPr="005207AE" w14:paraId="4A761932" w14:textId="77777777" w:rsidTr="00D82E95">
        <w:trPr>
          <w:trHeight w:val="64"/>
        </w:trPr>
        <w:tc>
          <w:tcPr>
            <w:tcW w:w="1213" w:type="pct"/>
            <w:tcBorders>
              <w:top w:val="nil"/>
              <w:left w:val="nil"/>
              <w:bottom w:val="nil"/>
              <w:right w:val="nil"/>
            </w:tcBorders>
            <w:shd w:val="clear" w:color="auto" w:fill="auto"/>
            <w:vAlign w:val="center"/>
          </w:tcPr>
          <w:p w14:paraId="04EF53E7" w14:textId="77777777" w:rsidR="00D82E95" w:rsidRPr="005207AE" w:rsidRDefault="00D82E95" w:rsidP="00D82E95">
            <w:pPr>
              <w:rPr>
                <w:bCs/>
                <w:color w:val="000000" w:themeColor="text1"/>
                <w:sz w:val="22"/>
                <w:szCs w:val="22"/>
                <w:lang w:val="es-CR" w:eastAsia="es-CR"/>
              </w:rPr>
            </w:pPr>
            <w:r w:rsidRPr="005207AE">
              <w:rPr>
                <w:bCs/>
                <w:color w:val="000000" w:themeColor="text1"/>
                <w:sz w:val="22"/>
                <w:szCs w:val="22"/>
                <w:lang w:val="es-CR" w:eastAsia="es-CR"/>
              </w:rPr>
              <w:t>Diferencias de cambio</w:t>
            </w:r>
          </w:p>
        </w:tc>
        <w:tc>
          <w:tcPr>
            <w:tcW w:w="134" w:type="pct"/>
            <w:tcBorders>
              <w:top w:val="nil"/>
              <w:left w:val="nil"/>
              <w:bottom w:val="nil"/>
              <w:right w:val="nil"/>
            </w:tcBorders>
            <w:shd w:val="clear" w:color="auto" w:fill="auto"/>
            <w:vAlign w:val="bottom"/>
          </w:tcPr>
          <w:p w14:paraId="6C7270AC" w14:textId="77777777" w:rsidR="00D82E95" w:rsidRPr="005207AE" w:rsidRDefault="00D82E95" w:rsidP="00D82E95">
            <w:pPr>
              <w:jc w:val="center"/>
              <w:rPr>
                <w:sz w:val="22"/>
                <w:szCs w:val="22"/>
                <w:lang w:val="es-CR"/>
              </w:rPr>
            </w:pPr>
          </w:p>
        </w:tc>
        <w:tc>
          <w:tcPr>
            <w:tcW w:w="1266" w:type="pct"/>
            <w:tcBorders>
              <w:top w:val="nil"/>
              <w:left w:val="nil"/>
              <w:right w:val="nil"/>
            </w:tcBorders>
            <w:shd w:val="clear" w:color="auto" w:fill="auto"/>
            <w:vAlign w:val="bottom"/>
          </w:tcPr>
          <w:p w14:paraId="7D5979AE" w14:textId="0DCDEE1C" w:rsidR="00D82E95" w:rsidRPr="005207AE" w:rsidRDefault="00D82E95" w:rsidP="00D82E95">
            <w:pPr>
              <w:jc w:val="right"/>
              <w:rPr>
                <w:sz w:val="22"/>
                <w:szCs w:val="22"/>
                <w:lang w:val="es-CR"/>
              </w:rPr>
            </w:pPr>
            <w:r w:rsidRPr="005207AE">
              <w:rPr>
                <w:sz w:val="22"/>
                <w:szCs w:val="22"/>
              </w:rPr>
              <w:t>(279.800.852)</w:t>
            </w:r>
          </w:p>
        </w:tc>
        <w:tc>
          <w:tcPr>
            <w:tcW w:w="1085" w:type="pct"/>
            <w:tcBorders>
              <w:top w:val="nil"/>
              <w:left w:val="nil"/>
              <w:right w:val="nil"/>
            </w:tcBorders>
            <w:vAlign w:val="bottom"/>
          </w:tcPr>
          <w:p w14:paraId="6C9E0A82" w14:textId="303472A7" w:rsidR="00D82E95" w:rsidRPr="005207AE" w:rsidRDefault="00D82E95" w:rsidP="00D82E95">
            <w:pPr>
              <w:jc w:val="right"/>
              <w:rPr>
                <w:sz w:val="22"/>
                <w:szCs w:val="22"/>
                <w:lang w:val="es-CR"/>
              </w:rPr>
            </w:pPr>
            <w:r w:rsidRPr="005207AE">
              <w:rPr>
                <w:sz w:val="22"/>
                <w:szCs w:val="22"/>
              </w:rPr>
              <w:t>(43.955.827)</w:t>
            </w:r>
          </w:p>
        </w:tc>
        <w:tc>
          <w:tcPr>
            <w:tcW w:w="1302" w:type="pct"/>
            <w:tcBorders>
              <w:top w:val="nil"/>
              <w:left w:val="nil"/>
              <w:right w:val="nil"/>
            </w:tcBorders>
            <w:vAlign w:val="bottom"/>
          </w:tcPr>
          <w:p w14:paraId="060618A3" w14:textId="671F44C6" w:rsidR="00D82E95" w:rsidRPr="005207AE" w:rsidRDefault="00D82E95" w:rsidP="00D82E95">
            <w:pPr>
              <w:jc w:val="right"/>
              <w:rPr>
                <w:sz w:val="22"/>
                <w:szCs w:val="22"/>
                <w:lang w:val="es-CR"/>
              </w:rPr>
            </w:pPr>
            <w:r w:rsidRPr="005207AE">
              <w:rPr>
                <w:sz w:val="22"/>
                <w:szCs w:val="22"/>
              </w:rPr>
              <w:t>(34.085.967.999)</w:t>
            </w:r>
          </w:p>
        </w:tc>
      </w:tr>
      <w:tr w:rsidR="00D82E95" w:rsidRPr="005207AE" w14:paraId="5F82693F" w14:textId="77777777" w:rsidTr="00D82E95">
        <w:trPr>
          <w:trHeight w:val="64"/>
        </w:trPr>
        <w:tc>
          <w:tcPr>
            <w:tcW w:w="1213" w:type="pct"/>
            <w:tcBorders>
              <w:top w:val="nil"/>
              <w:left w:val="nil"/>
              <w:bottom w:val="nil"/>
              <w:right w:val="nil"/>
            </w:tcBorders>
            <w:shd w:val="clear" w:color="auto" w:fill="auto"/>
            <w:vAlign w:val="center"/>
            <w:hideMark/>
          </w:tcPr>
          <w:p w14:paraId="2FB18103" w14:textId="77777777" w:rsidR="00D82E95" w:rsidRPr="005207AE" w:rsidRDefault="00D82E95" w:rsidP="00D82E95">
            <w:pPr>
              <w:rPr>
                <w:bCs/>
                <w:color w:val="000000" w:themeColor="text1"/>
                <w:sz w:val="22"/>
                <w:szCs w:val="22"/>
                <w:lang w:val="es-CR" w:eastAsia="es-CR"/>
              </w:rPr>
            </w:pPr>
            <w:r w:rsidRPr="005207AE">
              <w:rPr>
                <w:bCs/>
                <w:color w:val="000000" w:themeColor="text1"/>
                <w:sz w:val="22"/>
                <w:szCs w:val="22"/>
                <w:lang w:val="es-CR" w:eastAsia="es-CR"/>
              </w:rPr>
              <w:t>Saldo final</w:t>
            </w:r>
          </w:p>
        </w:tc>
        <w:tc>
          <w:tcPr>
            <w:tcW w:w="134" w:type="pct"/>
            <w:tcBorders>
              <w:top w:val="nil"/>
              <w:left w:val="nil"/>
              <w:bottom w:val="nil"/>
              <w:right w:val="nil"/>
            </w:tcBorders>
            <w:shd w:val="clear" w:color="auto" w:fill="auto"/>
            <w:vAlign w:val="bottom"/>
            <w:hideMark/>
          </w:tcPr>
          <w:p w14:paraId="47AF0E81" w14:textId="77777777" w:rsidR="00D82E95" w:rsidRPr="005207AE" w:rsidRDefault="00D82E95" w:rsidP="00D82E95">
            <w:pPr>
              <w:jc w:val="center"/>
              <w:rPr>
                <w:sz w:val="22"/>
                <w:szCs w:val="22"/>
                <w:lang w:val="es-CR"/>
              </w:rPr>
            </w:pPr>
            <w:r w:rsidRPr="005207AE">
              <w:rPr>
                <w:sz w:val="22"/>
                <w:szCs w:val="22"/>
                <w:lang w:val="es-CR"/>
              </w:rPr>
              <w:t>¢</w:t>
            </w:r>
          </w:p>
        </w:tc>
        <w:tc>
          <w:tcPr>
            <w:tcW w:w="1266" w:type="pct"/>
            <w:tcBorders>
              <w:top w:val="single" w:sz="4" w:space="0" w:color="auto"/>
              <w:left w:val="nil"/>
              <w:bottom w:val="double" w:sz="4" w:space="0" w:color="auto"/>
              <w:right w:val="nil"/>
            </w:tcBorders>
            <w:shd w:val="clear" w:color="auto" w:fill="auto"/>
            <w:vAlign w:val="bottom"/>
          </w:tcPr>
          <w:p w14:paraId="21CC5078" w14:textId="145B6246" w:rsidR="00D82E95" w:rsidRPr="005207AE" w:rsidRDefault="00D82E95" w:rsidP="00D82E95">
            <w:pPr>
              <w:jc w:val="right"/>
              <w:rPr>
                <w:sz w:val="22"/>
                <w:szCs w:val="22"/>
                <w:lang w:val="es-CR"/>
              </w:rPr>
            </w:pPr>
            <w:r w:rsidRPr="005207AE">
              <w:rPr>
                <w:sz w:val="22"/>
                <w:szCs w:val="22"/>
              </w:rPr>
              <w:t>4.488.288.925</w:t>
            </w:r>
          </w:p>
        </w:tc>
        <w:tc>
          <w:tcPr>
            <w:tcW w:w="1085" w:type="pct"/>
            <w:tcBorders>
              <w:top w:val="single" w:sz="4" w:space="0" w:color="auto"/>
              <w:left w:val="nil"/>
              <w:bottom w:val="double" w:sz="4" w:space="0" w:color="auto"/>
              <w:right w:val="nil"/>
            </w:tcBorders>
            <w:vAlign w:val="bottom"/>
          </w:tcPr>
          <w:p w14:paraId="3637CAC2" w14:textId="76E6E027" w:rsidR="00D82E95" w:rsidRPr="005207AE" w:rsidRDefault="00D82E95" w:rsidP="00D82E95">
            <w:pPr>
              <w:jc w:val="right"/>
              <w:rPr>
                <w:sz w:val="22"/>
                <w:szCs w:val="22"/>
                <w:lang w:val="es-CR"/>
              </w:rPr>
            </w:pPr>
            <w:r w:rsidRPr="005207AE">
              <w:rPr>
                <w:sz w:val="22"/>
                <w:szCs w:val="22"/>
              </w:rPr>
              <w:t>10.742.740.489</w:t>
            </w:r>
          </w:p>
        </w:tc>
        <w:tc>
          <w:tcPr>
            <w:tcW w:w="1302" w:type="pct"/>
            <w:tcBorders>
              <w:top w:val="single" w:sz="4" w:space="0" w:color="auto"/>
              <w:left w:val="nil"/>
              <w:bottom w:val="double" w:sz="4" w:space="0" w:color="auto"/>
              <w:right w:val="nil"/>
            </w:tcBorders>
            <w:vAlign w:val="bottom"/>
          </w:tcPr>
          <w:p w14:paraId="156A530A" w14:textId="2CF11784" w:rsidR="00D82E95" w:rsidRPr="005207AE" w:rsidRDefault="00D82E95" w:rsidP="00D82E95">
            <w:pPr>
              <w:jc w:val="right"/>
              <w:rPr>
                <w:sz w:val="22"/>
                <w:szCs w:val="22"/>
                <w:lang w:val="es-CR"/>
              </w:rPr>
            </w:pPr>
            <w:r w:rsidRPr="005207AE">
              <w:rPr>
                <w:sz w:val="22"/>
                <w:szCs w:val="22"/>
              </w:rPr>
              <w:t>489.650.619.452</w:t>
            </w:r>
          </w:p>
        </w:tc>
      </w:tr>
    </w:tbl>
    <w:p w14:paraId="290C87A1" w14:textId="4D200284" w:rsidR="00F450AC" w:rsidRPr="005207AE" w:rsidRDefault="00F450AC" w:rsidP="00B30B80">
      <w:pPr>
        <w:jc w:val="both"/>
        <w:rPr>
          <w:sz w:val="22"/>
          <w:szCs w:val="22"/>
          <w:lang w:val="es-CR"/>
        </w:rPr>
      </w:pPr>
    </w:p>
    <w:tbl>
      <w:tblPr>
        <w:tblW w:w="5000" w:type="pct"/>
        <w:tblCellMar>
          <w:left w:w="70" w:type="dxa"/>
          <w:right w:w="70" w:type="dxa"/>
        </w:tblCellMar>
        <w:tblLook w:val="04A0" w:firstRow="1" w:lastRow="0" w:firstColumn="1" w:lastColumn="0" w:noHBand="0" w:noVBand="1"/>
      </w:tblPr>
      <w:tblGrid>
        <w:gridCol w:w="2317"/>
        <w:gridCol w:w="251"/>
        <w:gridCol w:w="2370"/>
        <w:gridCol w:w="1936"/>
        <w:gridCol w:w="2486"/>
      </w:tblGrid>
      <w:tr w:rsidR="00E6224C" w:rsidRPr="005207AE" w14:paraId="41027B3A" w14:textId="77777777" w:rsidTr="006457A5">
        <w:trPr>
          <w:trHeight w:val="53"/>
        </w:trPr>
        <w:tc>
          <w:tcPr>
            <w:tcW w:w="1238" w:type="pct"/>
            <w:tcBorders>
              <w:top w:val="nil"/>
              <w:left w:val="nil"/>
              <w:bottom w:val="nil"/>
              <w:right w:val="nil"/>
            </w:tcBorders>
            <w:shd w:val="clear" w:color="auto" w:fill="auto"/>
            <w:vAlign w:val="bottom"/>
            <w:hideMark/>
          </w:tcPr>
          <w:p w14:paraId="1749491D" w14:textId="77777777" w:rsidR="00E6224C" w:rsidRPr="005207AE" w:rsidRDefault="00E6224C" w:rsidP="00D37480">
            <w:pPr>
              <w:pStyle w:val="Sangra2detindependiente"/>
              <w:tabs>
                <w:tab w:val="clear" w:pos="405"/>
              </w:tabs>
              <w:ind w:left="216" w:hanging="288"/>
              <w:jc w:val="left"/>
              <w:rPr>
                <w:bCs/>
                <w:color w:val="000000" w:themeColor="text1"/>
                <w:sz w:val="22"/>
                <w:szCs w:val="22"/>
                <w:lang w:val="es-CR" w:eastAsia="es-CR"/>
              </w:rPr>
            </w:pPr>
          </w:p>
        </w:tc>
        <w:tc>
          <w:tcPr>
            <w:tcW w:w="134" w:type="pct"/>
            <w:tcBorders>
              <w:top w:val="nil"/>
              <w:left w:val="nil"/>
              <w:bottom w:val="nil"/>
              <w:right w:val="nil"/>
            </w:tcBorders>
            <w:shd w:val="clear" w:color="auto" w:fill="auto"/>
            <w:noWrap/>
            <w:vAlign w:val="bottom"/>
            <w:hideMark/>
          </w:tcPr>
          <w:p w14:paraId="7186926F" w14:textId="77777777" w:rsidR="00E6224C" w:rsidRPr="005207AE" w:rsidRDefault="00E6224C" w:rsidP="00D37480">
            <w:pPr>
              <w:jc w:val="center"/>
              <w:rPr>
                <w:sz w:val="22"/>
                <w:szCs w:val="22"/>
                <w:u w:val="single"/>
                <w:lang w:val="es-CR" w:eastAsia="es-CR"/>
              </w:rPr>
            </w:pPr>
          </w:p>
        </w:tc>
        <w:tc>
          <w:tcPr>
            <w:tcW w:w="3628" w:type="pct"/>
            <w:gridSpan w:val="3"/>
            <w:tcBorders>
              <w:top w:val="nil"/>
              <w:left w:val="nil"/>
              <w:bottom w:val="single" w:sz="4" w:space="0" w:color="auto"/>
              <w:right w:val="nil"/>
            </w:tcBorders>
            <w:shd w:val="clear" w:color="auto" w:fill="auto"/>
            <w:noWrap/>
            <w:hideMark/>
          </w:tcPr>
          <w:p w14:paraId="52AC8F4E" w14:textId="03A8A0F5" w:rsidR="00E6224C" w:rsidRPr="005207AE" w:rsidRDefault="00E6224C" w:rsidP="00D37480">
            <w:pPr>
              <w:jc w:val="center"/>
              <w:rPr>
                <w:sz w:val="22"/>
                <w:szCs w:val="22"/>
                <w:lang w:val="es-CR" w:eastAsia="es-CR"/>
              </w:rPr>
            </w:pPr>
            <w:r w:rsidRPr="005207AE">
              <w:rPr>
                <w:sz w:val="22"/>
                <w:szCs w:val="22"/>
                <w:lang w:val="es-CR" w:eastAsia="es-CR"/>
              </w:rPr>
              <w:t>2018</w:t>
            </w:r>
          </w:p>
        </w:tc>
      </w:tr>
      <w:tr w:rsidR="00E6224C" w:rsidRPr="005207AE" w14:paraId="6F0E2D91" w14:textId="77777777" w:rsidTr="006457A5">
        <w:trPr>
          <w:trHeight w:val="53"/>
        </w:trPr>
        <w:tc>
          <w:tcPr>
            <w:tcW w:w="1238" w:type="pct"/>
            <w:tcBorders>
              <w:top w:val="nil"/>
              <w:left w:val="nil"/>
              <w:bottom w:val="nil"/>
              <w:right w:val="nil"/>
            </w:tcBorders>
            <w:shd w:val="clear" w:color="auto" w:fill="auto"/>
            <w:vAlign w:val="bottom"/>
          </w:tcPr>
          <w:p w14:paraId="173E3C63" w14:textId="77777777" w:rsidR="00E6224C" w:rsidRPr="005207AE" w:rsidRDefault="00E6224C" w:rsidP="00D37480">
            <w:pPr>
              <w:pStyle w:val="Sangra2detindependiente"/>
              <w:tabs>
                <w:tab w:val="clear" w:pos="405"/>
              </w:tabs>
              <w:ind w:left="216" w:hanging="288"/>
              <w:jc w:val="left"/>
              <w:rPr>
                <w:bCs/>
                <w:color w:val="000000" w:themeColor="text1"/>
                <w:sz w:val="22"/>
                <w:szCs w:val="22"/>
                <w:lang w:val="es-CR" w:eastAsia="es-CR"/>
              </w:rPr>
            </w:pPr>
          </w:p>
        </w:tc>
        <w:tc>
          <w:tcPr>
            <w:tcW w:w="134" w:type="pct"/>
            <w:tcBorders>
              <w:top w:val="nil"/>
              <w:left w:val="nil"/>
              <w:bottom w:val="nil"/>
              <w:right w:val="nil"/>
            </w:tcBorders>
            <w:shd w:val="clear" w:color="auto" w:fill="auto"/>
            <w:noWrap/>
            <w:vAlign w:val="bottom"/>
          </w:tcPr>
          <w:p w14:paraId="499F4D0C" w14:textId="77777777" w:rsidR="00E6224C" w:rsidRPr="005207AE" w:rsidRDefault="00E6224C" w:rsidP="00D37480">
            <w:pPr>
              <w:jc w:val="center"/>
              <w:rPr>
                <w:sz w:val="22"/>
                <w:szCs w:val="22"/>
                <w:u w:val="single"/>
                <w:lang w:val="es-CR" w:eastAsia="es-CR"/>
              </w:rPr>
            </w:pPr>
          </w:p>
        </w:tc>
        <w:tc>
          <w:tcPr>
            <w:tcW w:w="1266" w:type="pct"/>
            <w:tcBorders>
              <w:top w:val="nil"/>
              <w:left w:val="nil"/>
              <w:bottom w:val="single" w:sz="4" w:space="0" w:color="auto"/>
              <w:right w:val="nil"/>
            </w:tcBorders>
            <w:shd w:val="clear" w:color="auto" w:fill="auto"/>
            <w:noWrap/>
            <w:vAlign w:val="bottom"/>
          </w:tcPr>
          <w:p w14:paraId="7F5BB034" w14:textId="77777777" w:rsidR="00E6224C" w:rsidRPr="005207AE" w:rsidRDefault="00E6224C" w:rsidP="00D37480">
            <w:pPr>
              <w:jc w:val="center"/>
              <w:rPr>
                <w:sz w:val="22"/>
                <w:szCs w:val="22"/>
                <w:lang w:val="es-CR" w:eastAsia="es-CR"/>
              </w:rPr>
            </w:pPr>
            <w:r w:rsidRPr="005207AE">
              <w:rPr>
                <w:sz w:val="22"/>
                <w:szCs w:val="22"/>
                <w:lang w:val="es-CR" w:eastAsia="es-CR"/>
              </w:rPr>
              <w:t>Disponibles para la venta</w:t>
            </w:r>
          </w:p>
        </w:tc>
        <w:tc>
          <w:tcPr>
            <w:tcW w:w="1034" w:type="pct"/>
            <w:tcBorders>
              <w:top w:val="nil"/>
              <w:left w:val="nil"/>
              <w:bottom w:val="single" w:sz="4" w:space="0" w:color="auto"/>
              <w:right w:val="nil"/>
            </w:tcBorders>
            <w:vAlign w:val="bottom"/>
          </w:tcPr>
          <w:p w14:paraId="7B83BBD7" w14:textId="77777777" w:rsidR="00E6224C" w:rsidRPr="005207AE" w:rsidRDefault="00E6224C" w:rsidP="00D37480">
            <w:pPr>
              <w:jc w:val="center"/>
              <w:rPr>
                <w:sz w:val="22"/>
                <w:szCs w:val="22"/>
                <w:lang w:val="es-CR" w:eastAsia="es-CR"/>
              </w:rPr>
            </w:pPr>
            <w:r w:rsidRPr="005207AE">
              <w:rPr>
                <w:sz w:val="22"/>
                <w:szCs w:val="22"/>
                <w:lang w:val="es-CR" w:eastAsia="es-CR"/>
              </w:rPr>
              <w:t>Instrumentos financieros derivados</w:t>
            </w:r>
          </w:p>
        </w:tc>
        <w:tc>
          <w:tcPr>
            <w:tcW w:w="1329" w:type="pct"/>
            <w:tcBorders>
              <w:top w:val="nil"/>
              <w:left w:val="nil"/>
              <w:bottom w:val="single" w:sz="4" w:space="0" w:color="auto"/>
              <w:right w:val="nil"/>
            </w:tcBorders>
            <w:vAlign w:val="bottom"/>
          </w:tcPr>
          <w:p w14:paraId="07CA182D" w14:textId="77777777" w:rsidR="00E6224C" w:rsidRPr="005207AE" w:rsidRDefault="00E6224C" w:rsidP="00D37480">
            <w:pPr>
              <w:jc w:val="center"/>
              <w:rPr>
                <w:sz w:val="22"/>
                <w:szCs w:val="22"/>
                <w:lang w:val="es-CR" w:eastAsia="es-CR"/>
              </w:rPr>
            </w:pPr>
            <w:r w:rsidRPr="005207AE">
              <w:rPr>
                <w:sz w:val="22"/>
                <w:szCs w:val="22"/>
                <w:lang w:val="es-CR" w:eastAsia="es-CR"/>
              </w:rPr>
              <w:t>Obligaciones a plazo con entidades financieras del exterior</w:t>
            </w:r>
          </w:p>
        </w:tc>
      </w:tr>
      <w:tr w:rsidR="006457A5" w:rsidRPr="005207AE" w14:paraId="6EDD1592" w14:textId="77777777" w:rsidTr="006457A5">
        <w:trPr>
          <w:trHeight w:val="70"/>
        </w:trPr>
        <w:tc>
          <w:tcPr>
            <w:tcW w:w="1238" w:type="pct"/>
            <w:tcBorders>
              <w:top w:val="nil"/>
              <w:left w:val="nil"/>
              <w:bottom w:val="nil"/>
              <w:right w:val="nil"/>
            </w:tcBorders>
            <w:shd w:val="clear" w:color="auto" w:fill="auto"/>
            <w:vAlign w:val="center"/>
            <w:hideMark/>
          </w:tcPr>
          <w:p w14:paraId="0DF70EDC" w14:textId="77777777" w:rsidR="006457A5" w:rsidRPr="005207AE" w:rsidRDefault="006457A5" w:rsidP="006457A5">
            <w:pPr>
              <w:rPr>
                <w:bCs/>
                <w:color w:val="000000" w:themeColor="text1"/>
                <w:sz w:val="22"/>
                <w:szCs w:val="22"/>
                <w:lang w:val="es-CR" w:eastAsia="es-CR"/>
              </w:rPr>
            </w:pPr>
            <w:r w:rsidRPr="005207AE">
              <w:rPr>
                <w:bCs/>
                <w:color w:val="000000" w:themeColor="text1"/>
                <w:sz w:val="22"/>
                <w:szCs w:val="22"/>
                <w:lang w:val="es-CR" w:eastAsia="es-CR"/>
              </w:rPr>
              <w:t>Saldo inicial</w:t>
            </w:r>
          </w:p>
        </w:tc>
        <w:tc>
          <w:tcPr>
            <w:tcW w:w="134" w:type="pct"/>
            <w:tcBorders>
              <w:top w:val="nil"/>
              <w:left w:val="nil"/>
              <w:bottom w:val="nil"/>
              <w:right w:val="nil"/>
            </w:tcBorders>
            <w:shd w:val="clear" w:color="auto" w:fill="auto"/>
            <w:vAlign w:val="bottom"/>
            <w:hideMark/>
          </w:tcPr>
          <w:p w14:paraId="5A01D913" w14:textId="77777777" w:rsidR="006457A5" w:rsidRPr="005207AE" w:rsidRDefault="006457A5" w:rsidP="006457A5">
            <w:pPr>
              <w:jc w:val="center"/>
              <w:rPr>
                <w:sz w:val="22"/>
                <w:szCs w:val="22"/>
                <w:lang w:val="es-CR"/>
              </w:rPr>
            </w:pPr>
            <w:r w:rsidRPr="005207AE">
              <w:rPr>
                <w:sz w:val="22"/>
                <w:szCs w:val="22"/>
                <w:lang w:val="es-CR"/>
              </w:rPr>
              <w:t>¢</w:t>
            </w:r>
          </w:p>
        </w:tc>
        <w:tc>
          <w:tcPr>
            <w:tcW w:w="1266" w:type="pct"/>
            <w:tcBorders>
              <w:top w:val="nil"/>
              <w:left w:val="nil"/>
              <w:bottom w:val="nil"/>
              <w:right w:val="nil"/>
            </w:tcBorders>
            <w:shd w:val="clear" w:color="auto" w:fill="auto"/>
            <w:vAlign w:val="bottom"/>
          </w:tcPr>
          <w:p w14:paraId="13F18EDD" w14:textId="69AB60BA" w:rsidR="006457A5" w:rsidRPr="005207AE" w:rsidRDefault="006457A5" w:rsidP="006457A5">
            <w:pPr>
              <w:jc w:val="right"/>
              <w:rPr>
                <w:sz w:val="22"/>
                <w:szCs w:val="22"/>
                <w:lang w:val="es-CR"/>
              </w:rPr>
            </w:pPr>
            <w:r w:rsidRPr="005207AE">
              <w:rPr>
                <w:sz w:val="22"/>
                <w:szCs w:val="22"/>
                <w:lang w:val="es-CR"/>
              </w:rPr>
              <w:t>5.884.509.934</w:t>
            </w:r>
          </w:p>
        </w:tc>
        <w:tc>
          <w:tcPr>
            <w:tcW w:w="1034" w:type="pct"/>
            <w:tcBorders>
              <w:left w:val="nil"/>
              <w:bottom w:val="nil"/>
              <w:right w:val="nil"/>
            </w:tcBorders>
            <w:vAlign w:val="bottom"/>
          </w:tcPr>
          <w:p w14:paraId="35026969" w14:textId="2383EF08" w:rsidR="006457A5" w:rsidRPr="005207AE" w:rsidRDefault="006457A5" w:rsidP="006457A5">
            <w:pPr>
              <w:jc w:val="right"/>
              <w:rPr>
                <w:sz w:val="22"/>
                <w:szCs w:val="22"/>
                <w:lang w:val="es-CR"/>
              </w:rPr>
            </w:pPr>
            <w:r w:rsidRPr="005207AE">
              <w:rPr>
                <w:sz w:val="22"/>
                <w:szCs w:val="22"/>
              </w:rPr>
              <w:t>6.159.898.498</w:t>
            </w:r>
          </w:p>
        </w:tc>
        <w:tc>
          <w:tcPr>
            <w:tcW w:w="1329" w:type="pct"/>
            <w:tcBorders>
              <w:left w:val="nil"/>
              <w:bottom w:val="nil"/>
              <w:right w:val="nil"/>
            </w:tcBorders>
            <w:vAlign w:val="bottom"/>
          </w:tcPr>
          <w:p w14:paraId="3892B2AB" w14:textId="1D86118C" w:rsidR="006457A5" w:rsidRPr="005207AE" w:rsidRDefault="006457A5" w:rsidP="006457A5">
            <w:pPr>
              <w:jc w:val="right"/>
              <w:rPr>
                <w:sz w:val="22"/>
                <w:szCs w:val="22"/>
                <w:lang w:val="es-CR"/>
              </w:rPr>
            </w:pPr>
            <w:r w:rsidRPr="005207AE">
              <w:rPr>
                <w:sz w:val="22"/>
                <w:szCs w:val="22"/>
              </w:rPr>
              <w:t>841.601.971.462</w:t>
            </w:r>
          </w:p>
        </w:tc>
      </w:tr>
      <w:tr w:rsidR="006457A5" w:rsidRPr="005207AE" w14:paraId="0CA933F9" w14:textId="77777777" w:rsidTr="006457A5">
        <w:trPr>
          <w:trHeight w:val="80"/>
        </w:trPr>
        <w:tc>
          <w:tcPr>
            <w:tcW w:w="1238" w:type="pct"/>
            <w:tcBorders>
              <w:top w:val="nil"/>
              <w:left w:val="nil"/>
              <w:bottom w:val="nil"/>
              <w:right w:val="nil"/>
            </w:tcBorders>
            <w:shd w:val="clear" w:color="auto" w:fill="auto"/>
            <w:vAlign w:val="center"/>
          </w:tcPr>
          <w:p w14:paraId="447E490E" w14:textId="77777777" w:rsidR="006457A5" w:rsidRPr="005207AE" w:rsidRDefault="006457A5" w:rsidP="006457A5">
            <w:pPr>
              <w:rPr>
                <w:bCs/>
                <w:color w:val="000000" w:themeColor="text1"/>
                <w:sz w:val="22"/>
                <w:szCs w:val="22"/>
                <w:lang w:val="es-CR" w:eastAsia="es-CR"/>
              </w:rPr>
            </w:pPr>
            <w:r w:rsidRPr="005207AE">
              <w:rPr>
                <w:bCs/>
                <w:color w:val="000000" w:themeColor="text1"/>
                <w:sz w:val="22"/>
                <w:szCs w:val="22"/>
                <w:lang w:val="es-CR" w:eastAsia="es-CR"/>
              </w:rPr>
              <w:t>Vencimientos</w:t>
            </w:r>
          </w:p>
        </w:tc>
        <w:tc>
          <w:tcPr>
            <w:tcW w:w="134" w:type="pct"/>
            <w:tcBorders>
              <w:top w:val="nil"/>
              <w:left w:val="nil"/>
              <w:bottom w:val="nil"/>
              <w:right w:val="nil"/>
            </w:tcBorders>
            <w:shd w:val="clear" w:color="auto" w:fill="auto"/>
            <w:vAlign w:val="bottom"/>
          </w:tcPr>
          <w:p w14:paraId="3BC56977" w14:textId="77777777" w:rsidR="006457A5" w:rsidRPr="005207AE" w:rsidRDefault="006457A5" w:rsidP="006457A5">
            <w:pPr>
              <w:jc w:val="center"/>
              <w:rPr>
                <w:sz w:val="22"/>
                <w:szCs w:val="22"/>
                <w:lang w:val="es-CR"/>
              </w:rPr>
            </w:pPr>
          </w:p>
        </w:tc>
        <w:tc>
          <w:tcPr>
            <w:tcW w:w="1266" w:type="pct"/>
            <w:tcBorders>
              <w:top w:val="nil"/>
              <w:left w:val="nil"/>
              <w:bottom w:val="nil"/>
              <w:right w:val="nil"/>
            </w:tcBorders>
            <w:shd w:val="clear" w:color="auto" w:fill="auto"/>
            <w:vAlign w:val="bottom"/>
          </w:tcPr>
          <w:p w14:paraId="1F6BC9BB" w14:textId="50BD6419" w:rsidR="006457A5" w:rsidRPr="005207AE" w:rsidRDefault="006457A5" w:rsidP="006457A5">
            <w:pPr>
              <w:jc w:val="right"/>
              <w:rPr>
                <w:sz w:val="22"/>
                <w:szCs w:val="22"/>
                <w:lang w:val="es-CR"/>
              </w:rPr>
            </w:pPr>
            <w:r w:rsidRPr="005207AE">
              <w:rPr>
                <w:sz w:val="22"/>
                <w:szCs w:val="22"/>
                <w:lang w:val="es-CR"/>
              </w:rPr>
              <w:t>(1.194.835.544)</w:t>
            </w:r>
          </w:p>
        </w:tc>
        <w:tc>
          <w:tcPr>
            <w:tcW w:w="1034" w:type="pct"/>
            <w:tcBorders>
              <w:top w:val="nil"/>
              <w:left w:val="nil"/>
              <w:bottom w:val="nil"/>
              <w:right w:val="nil"/>
            </w:tcBorders>
            <w:vAlign w:val="bottom"/>
          </w:tcPr>
          <w:p w14:paraId="0526DA10" w14:textId="3D8AC629" w:rsidR="006457A5" w:rsidRPr="005207AE" w:rsidRDefault="006457A5" w:rsidP="006457A5">
            <w:pPr>
              <w:jc w:val="center"/>
              <w:rPr>
                <w:sz w:val="22"/>
                <w:szCs w:val="22"/>
                <w:lang w:val="es-CR"/>
              </w:rPr>
            </w:pPr>
            <w:r w:rsidRPr="005207AE">
              <w:rPr>
                <w:sz w:val="22"/>
                <w:szCs w:val="22"/>
                <w:lang w:val="es-CR"/>
              </w:rPr>
              <w:t>-</w:t>
            </w:r>
          </w:p>
        </w:tc>
        <w:tc>
          <w:tcPr>
            <w:tcW w:w="1329" w:type="pct"/>
            <w:tcBorders>
              <w:top w:val="nil"/>
              <w:left w:val="nil"/>
              <w:bottom w:val="nil"/>
              <w:right w:val="nil"/>
            </w:tcBorders>
            <w:vAlign w:val="bottom"/>
          </w:tcPr>
          <w:p w14:paraId="3E884418" w14:textId="4331769B" w:rsidR="006457A5" w:rsidRPr="005207AE" w:rsidRDefault="006457A5" w:rsidP="006457A5">
            <w:pPr>
              <w:jc w:val="center"/>
              <w:rPr>
                <w:sz w:val="22"/>
                <w:szCs w:val="22"/>
                <w:lang w:val="es-CR"/>
              </w:rPr>
            </w:pPr>
            <w:r w:rsidRPr="005207AE">
              <w:rPr>
                <w:sz w:val="22"/>
                <w:szCs w:val="22"/>
                <w:lang w:val="es-CR"/>
              </w:rPr>
              <w:t>-</w:t>
            </w:r>
          </w:p>
        </w:tc>
      </w:tr>
      <w:tr w:rsidR="006457A5" w:rsidRPr="005207AE" w14:paraId="637957DB" w14:textId="77777777" w:rsidTr="006457A5">
        <w:trPr>
          <w:trHeight w:val="80"/>
        </w:trPr>
        <w:tc>
          <w:tcPr>
            <w:tcW w:w="1238" w:type="pct"/>
            <w:tcBorders>
              <w:top w:val="nil"/>
              <w:left w:val="nil"/>
              <w:bottom w:val="nil"/>
              <w:right w:val="nil"/>
            </w:tcBorders>
            <w:shd w:val="clear" w:color="auto" w:fill="auto"/>
            <w:vAlign w:val="center"/>
          </w:tcPr>
          <w:p w14:paraId="523B9679" w14:textId="77777777" w:rsidR="006457A5" w:rsidRPr="005207AE" w:rsidRDefault="006457A5" w:rsidP="006457A5">
            <w:pPr>
              <w:rPr>
                <w:bCs/>
                <w:color w:val="000000" w:themeColor="text1"/>
                <w:sz w:val="22"/>
                <w:szCs w:val="22"/>
                <w:lang w:val="es-CR" w:eastAsia="es-CR"/>
              </w:rPr>
            </w:pPr>
            <w:r w:rsidRPr="005207AE">
              <w:rPr>
                <w:bCs/>
                <w:color w:val="000000" w:themeColor="text1"/>
                <w:sz w:val="22"/>
                <w:szCs w:val="22"/>
                <w:lang w:val="es-CR" w:eastAsia="es-CR"/>
              </w:rPr>
              <w:t>Valoración</w:t>
            </w:r>
          </w:p>
        </w:tc>
        <w:tc>
          <w:tcPr>
            <w:tcW w:w="134" w:type="pct"/>
            <w:tcBorders>
              <w:top w:val="nil"/>
              <w:left w:val="nil"/>
              <w:bottom w:val="nil"/>
              <w:right w:val="nil"/>
            </w:tcBorders>
            <w:shd w:val="clear" w:color="auto" w:fill="auto"/>
            <w:vAlign w:val="bottom"/>
          </w:tcPr>
          <w:p w14:paraId="53087094" w14:textId="77777777" w:rsidR="006457A5" w:rsidRPr="005207AE" w:rsidRDefault="006457A5" w:rsidP="006457A5">
            <w:pPr>
              <w:jc w:val="center"/>
              <w:rPr>
                <w:sz w:val="22"/>
                <w:szCs w:val="22"/>
                <w:lang w:val="es-CR"/>
              </w:rPr>
            </w:pPr>
          </w:p>
        </w:tc>
        <w:tc>
          <w:tcPr>
            <w:tcW w:w="1266" w:type="pct"/>
            <w:tcBorders>
              <w:top w:val="nil"/>
              <w:left w:val="nil"/>
              <w:bottom w:val="nil"/>
              <w:right w:val="nil"/>
            </w:tcBorders>
            <w:shd w:val="clear" w:color="auto" w:fill="auto"/>
            <w:vAlign w:val="bottom"/>
          </w:tcPr>
          <w:p w14:paraId="05D3C8B1" w14:textId="2338E08C" w:rsidR="006457A5" w:rsidRPr="005207AE" w:rsidRDefault="006457A5" w:rsidP="006457A5">
            <w:pPr>
              <w:jc w:val="right"/>
              <w:rPr>
                <w:sz w:val="22"/>
                <w:szCs w:val="22"/>
                <w:lang w:val="es-CR"/>
              </w:rPr>
            </w:pPr>
            <w:r w:rsidRPr="005207AE">
              <w:rPr>
                <w:sz w:val="22"/>
                <w:szCs w:val="22"/>
              </w:rPr>
              <w:t>(243.645.323)</w:t>
            </w:r>
          </w:p>
        </w:tc>
        <w:tc>
          <w:tcPr>
            <w:tcW w:w="1034" w:type="pct"/>
            <w:tcBorders>
              <w:top w:val="nil"/>
              <w:left w:val="nil"/>
              <w:bottom w:val="nil"/>
              <w:right w:val="nil"/>
            </w:tcBorders>
            <w:vAlign w:val="bottom"/>
          </w:tcPr>
          <w:p w14:paraId="28C6E97F" w14:textId="3C9BFA9F" w:rsidR="006457A5" w:rsidRPr="005207AE" w:rsidRDefault="006457A5" w:rsidP="006457A5">
            <w:pPr>
              <w:jc w:val="right"/>
              <w:rPr>
                <w:sz w:val="22"/>
                <w:szCs w:val="22"/>
                <w:lang w:val="es-CR"/>
              </w:rPr>
            </w:pPr>
            <w:r w:rsidRPr="005207AE">
              <w:rPr>
                <w:sz w:val="22"/>
                <w:szCs w:val="22"/>
              </w:rPr>
              <w:t>(6.008.498.091)</w:t>
            </w:r>
          </w:p>
        </w:tc>
        <w:tc>
          <w:tcPr>
            <w:tcW w:w="1329" w:type="pct"/>
            <w:tcBorders>
              <w:top w:val="nil"/>
              <w:left w:val="nil"/>
              <w:bottom w:val="nil"/>
              <w:right w:val="nil"/>
            </w:tcBorders>
            <w:vAlign w:val="bottom"/>
          </w:tcPr>
          <w:p w14:paraId="71F873A4" w14:textId="2A092CD4" w:rsidR="006457A5" w:rsidRPr="005207AE" w:rsidRDefault="006457A5" w:rsidP="006457A5">
            <w:pPr>
              <w:jc w:val="right"/>
              <w:rPr>
                <w:sz w:val="22"/>
                <w:szCs w:val="22"/>
                <w:lang w:val="es-CR"/>
              </w:rPr>
            </w:pPr>
            <w:r w:rsidRPr="005207AE">
              <w:rPr>
                <w:sz w:val="22"/>
                <w:szCs w:val="22"/>
              </w:rPr>
              <w:t>(6.615.350.748)</w:t>
            </w:r>
          </w:p>
        </w:tc>
      </w:tr>
      <w:tr w:rsidR="006457A5" w:rsidRPr="005207AE" w14:paraId="462E1FC1" w14:textId="77777777" w:rsidTr="006457A5">
        <w:trPr>
          <w:trHeight w:val="80"/>
        </w:trPr>
        <w:tc>
          <w:tcPr>
            <w:tcW w:w="1238" w:type="pct"/>
            <w:tcBorders>
              <w:top w:val="nil"/>
              <w:left w:val="nil"/>
              <w:bottom w:val="nil"/>
              <w:right w:val="nil"/>
            </w:tcBorders>
            <w:shd w:val="clear" w:color="auto" w:fill="auto"/>
            <w:vAlign w:val="center"/>
          </w:tcPr>
          <w:p w14:paraId="412C615F" w14:textId="77777777" w:rsidR="006457A5" w:rsidRPr="005207AE" w:rsidRDefault="006457A5" w:rsidP="006457A5">
            <w:pPr>
              <w:rPr>
                <w:bCs/>
                <w:color w:val="000000" w:themeColor="text1"/>
                <w:sz w:val="22"/>
                <w:szCs w:val="22"/>
                <w:lang w:val="es-CR" w:eastAsia="es-CR"/>
              </w:rPr>
            </w:pPr>
            <w:r w:rsidRPr="005207AE">
              <w:rPr>
                <w:bCs/>
                <w:color w:val="000000" w:themeColor="text1"/>
                <w:sz w:val="22"/>
                <w:szCs w:val="22"/>
                <w:lang w:val="es-CR" w:eastAsia="es-CR"/>
              </w:rPr>
              <w:t>Amortizaciones</w:t>
            </w:r>
          </w:p>
        </w:tc>
        <w:tc>
          <w:tcPr>
            <w:tcW w:w="134" w:type="pct"/>
            <w:tcBorders>
              <w:top w:val="nil"/>
              <w:left w:val="nil"/>
              <w:bottom w:val="nil"/>
              <w:right w:val="nil"/>
            </w:tcBorders>
            <w:shd w:val="clear" w:color="auto" w:fill="auto"/>
            <w:vAlign w:val="bottom"/>
          </w:tcPr>
          <w:p w14:paraId="5EA05A2B" w14:textId="77777777" w:rsidR="006457A5" w:rsidRPr="005207AE" w:rsidRDefault="006457A5" w:rsidP="006457A5">
            <w:pPr>
              <w:jc w:val="center"/>
              <w:rPr>
                <w:sz w:val="22"/>
                <w:szCs w:val="22"/>
                <w:lang w:val="es-CR"/>
              </w:rPr>
            </w:pPr>
          </w:p>
        </w:tc>
        <w:tc>
          <w:tcPr>
            <w:tcW w:w="1266" w:type="pct"/>
            <w:tcBorders>
              <w:top w:val="nil"/>
              <w:left w:val="nil"/>
              <w:bottom w:val="nil"/>
              <w:right w:val="nil"/>
            </w:tcBorders>
            <w:shd w:val="clear" w:color="auto" w:fill="auto"/>
            <w:vAlign w:val="bottom"/>
          </w:tcPr>
          <w:p w14:paraId="48B00999" w14:textId="34E850D6" w:rsidR="006457A5" w:rsidRPr="005207AE" w:rsidRDefault="006457A5" w:rsidP="006457A5">
            <w:pPr>
              <w:jc w:val="center"/>
              <w:rPr>
                <w:sz w:val="22"/>
                <w:szCs w:val="22"/>
                <w:lang w:val="es-CR"/>
              </w:rPr>
            </w:pPr>
            <w:r w:rsidRPr="005207AE">
              <w:rPr>
                <w:sz w:val="22"/>
                <w:szCs w:val="22"/>
                <w:lang w:val="es-CR"/>
              </w:rPr>
              <w:t>-</w:t>
            </w:r>
          </w:p>
        </w:tc>
        <w:tc>
          <w:tcPr>
            <w:tcW w:w="1034" w:type="pct"/>
            <w:tcBorders>
              <w:top w:val="nil"/>
              <w:left w:val="nil"/>
              <w:bottom w:val="nil"/>
              <w:right w:val="nil"/>
            </w:tcBorders>
            <w:vAlign w:val="bottom"/>
          </w:tcPr>
          <w:p w14:paraId="246D1497" w14:textId="5EFC00C5" w:rsidR="006457A5" w:rsidRPr="005207AE" w:rsidRDefault="006457A5" w:rsidP="006457A5">
            <w:pPr>
              <w:jc w:val="center"/>
              <w:rPr>
                <w:sz w:val="22"/>
                <w:szCs w:val="22"/>
                <w:lang w:val="es-CR"/>
              </w:rPr>
            </w:pPr>
            <w:r w:rsidRPr="005207AE">
              <w:rPr>
                <w:sz w:val="22"/>
                <w:szCs w:val="22"/>
                <w:lang w:val="es-CR"/>
              </w:rPr>
              <w:t>-</w:t>
            </w:r>
          </w:p>
        </w:tc>
        <w:tc>
          <w:tcPr>
            <w:tcW w:w="1329" w:type="pct"/>
            <w:tcBorders>
              <w:top w:val="nil"/>
              <w:left w:val="nil"/>
              <w:bottom w:val="nil"/>
              <w:right w:val="nil"/>
            </w:tcBorders>
            <w:vAlign w:val="bottom"/>
          </w:tcPr>
          <w:p w14:paraId="07BBAED0" w14:textId="66680891" w:rsidR="006457A5" w:rsidRPr="005207AE" w:rsidRDefault="006457A5" w:rsidP="006457A5">
            <w:pPr>
              <w:jc w:val="right"/>
              <w:rPr>
                <w:sz w:val="22"/>
                <w:szCs w:val="22"/>
                <w:lang w:val="es-CR"/>
              </w:rPr>
            </w:pPr>
            <w:r w:rsidRPr="005207AE">
              <w:rPr>
                <w:sz w:val="22"/>
                <w:szCs w:val="22"/>
              </w:rPr>
              <w:t>(1.066.026.729)</w:t>
            </w:r>
          </w:p>
        </w:tc>
      </w:tr>
      <w:tr w:rsidR="006457A5" w:rsidRPr="005207AE" w14:paraId="0C7AF634" w14:textId="77777777" w:rsidTr="006457A5">
        <w:trPr>
          <w:trHeight w:val="64"/>
        </w:trPr>
        <w:tc>
          <w:tcPr>
            <w:tcW w:w="1238" w:type="pct"/>
            <w:tcBorders>
              <w:top w:val="nil"/>
              <w:left w:val="nil"/>
              <w:bottom w:val="nil"/>
              <w:right w:val="nil"/>
            </w:tcBorders>
            <w:shd w:val="clear" w:color="auto" w:fill="auto"/>
            <w:vAlign w:val="center"/>
          </w:tcPr>
          <w:p w14:paraId="7284FFCF" w14:textId="77777777" w:rsidR="006457A5" w:rsidRPr="005207AE" w:rsidRDefault="006457A5" w:rsidP="006457A5">
            <w:pPr>
              <w:rPr>
                <w:bCs/>
                <w:color w:val="000000" w:themeColor="text1"/>
                <w:sz w:val="22"/>
                <w:szCs w:val="22"/>
                <w:lang w:val="es-CR" w:eastAsia="es-CR"/>
              </w:rPr>
            </w:pPr>
            <w:r w:rsidRPr="005207AE">
              <w:rPr>
                <w:bCs/>
                <w:color w:val="000000" w:themeColor="text1"/>
                <w:sz w:val="22"/>
                <w:szCs w:val="22"/>
                <w:lang w:val="es-CR" w:eastAsia="es-CR"/>
              </w:rPr>
              <w:t>Diferencias de cambio</w:t>
            </w:r>
          </w:p>
        </w:tc>
        <w:tc>
          <w:tcPr>
            <w:tcW w:w="134" w:type="pct"/>
            <w:tcBorders>
              <w:top w:val="nil"/>
              <w:left w:val="nil"/>
              <w:bottom w:val="nil"/>
              <w:right w:val="nil"/>
            </w:tcBorders>
            <w:shd w:val="clear" w:color="auto" w:fill="auto"/>
            <w:vAlign w:val="bottom"/>
          </w:tcPr>
          <w:p w14:paraId="73569A16" w14:textId="77777777" w:rsidR="006457A5" w:rsidRPr="005207AE" w:rsidRDefault="006457A5" w:rsidP="006457A5">
            <w:pPr>
              <w:jc w:val="center"/>
              <w:rPr>
                <w:sz w:val="22"/>
                <w:szCs w:val="22"/>
                <w:lang w:val="es-CR"/>
              </w:rPr>
            </w:pPr>
          </w:p>
        </w:tc>
        <w:tc>
          <w:tcPr>
            <w:tcW w:w="1266" w:type="pct"/>
            <w:tcBorders>
              <w:top w:val="nil"/>
              <w:left w:val="nil"/>
              <w:right w:val="nil"/>
            </w:tcBorders>
            <w:shd w:val="clear" w:color="auto" w:fill="auto"/>
            <w:vAlign w:val="bottom"/>
          </w:tcPr>
          <w:p w14:paraId="5C6241CA" w14:textId="4B186DC1" w:rsidR="006457A5" w:rsidRPr="005207AE" w:rsidRDefault="006457A5" w:rsidP="006457A5">
            <w:pPr>
              <w:jc w:val="right"/>
              <w:rPr>
                <w:sz w:val="22"/>
                <w:szCs w:val="22"/>
                <w:lang w:val="es-CR"/>
              </w:rPr>
            </w:pPr>
            <w:r w:rsidRPr="005207AE">
              <w:rPr>
                <w:sz w:val="22"/>
                <w:szCs w:val="22"/>
              </w:rPr>
              <w:t>314.372.615</w:t>
            </w:r>
          </w:p>
        </w:tc>
        <w:tc>
          <w:tcPr>
            <w:tcW w:w="1034" w:type="pct"/>
            <w:tcBorders>
              <w:top w:val="nil"/>
              <w:left w:val="nil"/>
              <w:right w:val="nil"/>
            </w:tcBorders>
            <w:vAlign w:val="bottom"/>
          </w:tcPr>
          <w:p w14:paraId="4082CFB4" w14:textId="019B21C7" w:rsidR="006457A5" w:rsidRPr="005207AE" w:rsidRDefault="006457A5" w:rsidP="006457A5">
            <w:pPr>
              <w:jc w:val="right"/>
              <w:rPr>
                <w:sz w:val="22"/>
                <w:szCs w:val="22"/>
                <w:lang w:val="es-CR"/>
              </w:rPr>
            </w:pPr>
            <w:r w:rsidRPr="005207AE">
              <w:rPr>
                <w:sz w:val="22"/>
                <w:szCs w:val="22"/>
                <w:lang w:val="es-CR"/>
              </w:rPr>
              <w:t>412.929.179</w:t>
            </w:r>
          </w:p>
        </w:tc>
        <w:tc>
          <w:tcPr>
            <w:tcW w:w="1329" w:type="pct"/>
            <w:tcBorders>
              <w:top w:val="nil"/>
              <w:left w:val="nil"/>
              <w:right w:val="nil"/>
            </w:tcBorders>
            <w:vAlign w:val="bottom"/>
          </w:tcPr>
          <w:p w14:paraId="756706C0" w14:textId="326229CA" w:rsidR="006457A5" w:rsidRPr="005207AE" w:rsidRDefault="006457A5" w:rsidP="006457A5">
            <w:pPr>
              <w:jc w:val="right"/>
              <w:rPr>
                <w:sz w:val="22"/>
                <w:szCs w:val="22"/>
                <w:lang w:val="es-CR"/>
              </w:rPr>
            </w:pPr>
            <w:r w:rsidRPr="005207AE">
              <w:rPr>
                <w:sz w:val="22"/>
                <w:szCs w:val="22"/>
              </w:rPr>
              <w:t>(243.299.038.272)</w:t>
            </w:r>
          </w:p>
        </w:tc>
      </w:tr>
      <w:tr w:rsidR="006457A5" w:rsidRPr="005207AE" w14:paraId="2CA9A26E" w14:textId="77777777" w:rsidTr="006457A5">
        <w:trPr>
          <w:trHeight w:val="64"/>
        </w:trPr>
        <w:tc>
          <w:tcPr>
            <w:tcW w:w="1238" w:type="pct"/>
            <w:tcBorders>
              <w:top w:val="nil"/>
              <w:left w:val="nil"/>
              <w:bottom w:val="nil"/>
              <w:right w:val="nil"/>
            </w:tcBorders>
            <w:shd w:val="clear" w:color="auto" w:fill="auto"/>
            <w:vAlign w:val="center"/>
            <w:hideMark/>
          </w:tcPr>
          <w:p w14:paraId="6443E581" w14:textId="77777777" w:rsidR="006457A5" w:rsidRPr="005207AE" w:rsidRDefault="006457A5" w:rsidP="006457A5">
            <w:pPr>
              <w:rPr>
                <w:bCs/>
                <w:color w:val="000000" w:themeColor="text1"/>
                <w:sz w:val="22"/>
                <w:szCs w:val="22"/>
                <w:lang w:val="es-CR" w:eastAsia="es-CR"/>
              </w:rPr>
            </w:pPr>
            <w:r w:rsidRPr="005207AE">
              <w:rPr>
                <w:bCs/>
                <w:color w:val="000000" w:themeColor="text1"/>
                <w:sz w:val="22"/>
                <w:szCs w:val="22"/>
                <w:lang w:val="es-CR" w:eastAsia="es-CR"/>
              </w:rPr>
              <w:t>Saldo final</w:t>
            </w:r>
          </w:p>
        </w:tc>
        <w:tc>
          <w:tcPr>
            <w:tcW w:w="134" w:type="pct"/>
            <w:tcBorders>
              <w:top w:val="nil"/>
              <w:left w:val="nil"/>
              <w:bottom w:val="nil"/>
              <w:right w:val="nil"/>
            </w:tcBorders>
            <w:shd w:val="clear" w:color="auto" w:fill="auto"/>
            <w:vAlign w:val="bottom"/>
            <w:hideMark/>
          </w:tcPr>
          <w:p w14:paraId="1BC8840C" w14:textId="77777777" w:rsidR="006457A5" w:rsidRPr="005207AE" w:rsidRDefault="006457A5" w:rsidP="006457A5">
            <w:pPr>
              <w:jc w:val="center"/>
              <w:rPr>
                <w:sz w:val="22"/>
                <w:szCs w:val="22"/>
                <w:lang w:val="es-CR"/>
              </w:rPr>
            </w:pPr>
            <w:r w:rsidRPr="005207AE">
              <w:rPr>
                <w:sz w:val="22"/>
                <w:szCs w:val="22"/>
                <w:lang w:val="es-CR"/>
              </w:rPr>
              <w:t>¢</w:t>
            </w:r>
          </w:p>
        </w:tc>
        <w:tc>
          <w:tcPr>
            <w:tcW w:w="1266" w:type="pct"/>
            <w:tcBorders>
              <w:top w:val="single" w:sz="4" w:space="0" w:color="auto"/>
              <w:left w:val="nil"/>
              <w:bottom w:val="double" w:sz="4" w:space="0" w:color="auto"/>
              <w:right w:val="nil"/>
            </w:tcBorders>
            <w:shd w:val="clear" w:color="auto" w:fill="auto"/>
            <w:vAlign w:val="bottom"/>
          </w:tcPr>
          <w:p w14:paraId="767E6F56" w14:textId="7C102EA3" w:rsidR="006457A5" w:rsidRPr="005207AE" w:rsidRDefault="006457A5" w:rsidP="006457A5">
            <w:pPr>
              <w:jc w:val="right"/>
              <w:rPr>
                <w:sz w:val="22"/>
                <w:szCs w:val="22"/>
                <w:lang w:val="es-CR"/>
              </w:rPr>
            </w:pPr>
            <w:r w:rsidRPr="005207AE">
              <w:rPr>
                <w:sz w:val="22"/>
                <w:szCs w:val="22"/>
              </w:rPr>
              <w:t>4.760.401.682</w:t>
            </w:r>
          </w:p>
        </w:tc>
        <w:tc>
          <w:tcPr>
            <w:tcW w:w="1034" w:type="pct"/>
            <w:tcBorders>
              <w:top w:val="single" w:sz="4" w:space="0" w:color="auto"/>
              <w:left w:val="nil"/>
              <w:bottom w:val="double" w:sz="4" w:space="0" w:color="auto"/>
              <w:right w:val="nil"/>
            </w:tcBorders>
            <w:vAlign w:val="bottom"/>
          </w:tcPr>
          <w:p w14:paraId="6B82322C" w14:textId="33458958" w:rsidR="006457A5" w:rsidRPr="005207AE" w:rsidRDefault="006457A5" w:rsidP="006457A5">
            <w:pPr>
              <w:jc w:val="right"/>
              <w:rPr>
                <w:sz w:val="22"/>
                <w:szCs w:val="22"/>
                <w:lang w:val="es-CR"/>
              </w:rPr>
            </w:pPr>
            <w:r w:rsidRPr="005207AE">
              <w:rPr>
                <w:sz w:val="22"/>
                <w:szCs w:val="22"/>
              </w:rPr>
              <w:t>564.329.586</w:t>
            </w:r>
          </w:p>
        </w:tc>
        <w:tc>
          <w:tcPr>
            <w:tcW w:w="1329" w:type="pct"/>
            <w:tcBorders>
              <w:top w:val="single" w:sz="4" w:space="0" w:color="auto"/>
              <w:left w:val="nil"/>
              <w:bottom w:val="double" w:sz="4" w:space="0" w:color="auto"/>
              <w:right w:val="nil"/>
            </w:tcBorders>
            <w:vAlign w:val="bottom"/>
          </w:tcPr>
          <w:p w14:paraId="7CCBAC9B" w14:textId="1BA6FB8F" w:rsidR="006457A5" w:rsidRPr="005207AE" w:rsidRDefault="006457A5" w:rsidP="006457A5">
            <w:pPr>
              <w:jc w:val="right"/>
              <w:rPr>
                <w:sz w:val="22"/>
                <w:szCs w:val="22"/>
                <w:lang w:val="es-CR"/>
              </w:rPr>
            </w:pPr>
            <w:r w:rsidRPr="005207AE">
              <w:rPr>
                <w:sz w:val="22"/>
                <w:szCs w:val="22"/>
              </w:rPr>
              <w:t>590.621.555.713</w:t>
            </w:r>
          </w:p>
        </w:tc>
      </w:tr>
    </w:tbl>
    <w:p w14:paraId="2C098950" w14:textId="4D72932D" w:rsidR="00E6224C" w:rsidRPr="005207AE" w:rsidRDefault="00E6224C" w:rsidP="00B30B80">
      <w:pPr>
        <w:jc w:val="both"/>
        <w:rPr>
          <w:lang w:val="es-CR"/>
        </w:rPr>
      </w:pPr>
    </w:p>
    <w:p w14:paraId="732677BE" w14:textId="77777777" w:rsidR="00E6224C" w:rsidRPr="005207AE" w:rsidRDefault="00E6224C" w:rsidP="00B30B80">
      <w:pPr>
        <w:jc w:val="both"/>
        <w:rPr>
          <w:lang w:val="es-CR"/>
        </w:rPr>
      </w:pPr>
    </w:p>
    <w:p w14:paraId="60BBFAFC" w14:textId="77777777" w:rsidR="00F450AC" w:rsidRPr="005207AE" w:rsidRDefault="00F450AC" w:rsidP="00B30B80">
      <w:pPr>
        <w:jc w:val="both"/>
        <w:rPr>
          <w:lang w:val="es-CR"/>
        </w:rPr>
      </w:pPr>
    </w:p>
    <w:p w14:paraId="26988B09" w14:textId="77777777" w:rsidR="00346112" w:rsidRPr="005207AE" w:rsidRDefault="00346112" w:rsidP="00346112">
      <w:pPr>
        <w:widowControl w:val="0"/>
        <w:ind w:left="720"/>
        <w:jc w:val="both"/>
        <w:rPr>
          <w:u w:val="single"/>
          <w:lang w:val="es-CR"/>
        </w:rPr>
        <w:sectPr w:rsidR="00346112" w:rsidRPr="005207AE" w:rsidSect="00346112">
          <w:pgSz w:w="12240" w:h="15840"/>
          <w:pgMar w:top="1296" w:right="1440" w:bottom="1152" w:left="1440" w:header="720" w:footer="720" w:gutter="0"/>
          <w:cols w:space="720"/>
          <w:docGrid w:linePitch="360"/>
        </w:sectPr>
      </w:pPr>
    </w:p>
    <w:p w14:paraId="451AAAEA"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lastRenderedPageBreak/>
        <w:t>Segmentos</w:t>
      </w:r>
    </w:p>
    <w:p w14:paraId="2B1BBA43" w14:textId="77777777" w:rsidR="005332B7" w:rsidRPr="005207AE" w:rsidRDefault="00E9107A" w:rsidP="00E9107A">
      <w:pPr>
        <w:tabs>
          <w:tab w:val="left" w:pos="1580"/>
        </w:tabs>
        <w:jc w:val="both"/>
        <w:rPr>
          <w:sz w:val="16"/>
          <w:szCs w:val="16"/>
          <w:lang w:val="es-CR"/>
        </w:rPr>
      </w:pPr>
      <w:r w:rsidRPr="005207AE">
        <w:rPr>
          <w:sz w:val="16"/>
          <w:szCs w:val="16"/>
          <w:lang w:val="es-CR"/>
        </w:rPr>
        <w:tab/>
      </w:r>
    </w:p>
    <w:p w14:paraId="3DF83822" w14:textId="7AFDB8C1" w:rsidR="00F83899" w:rsidRPr="005207AE" w:rsidRDefault="005332B7" w:rsidP="00FF3009">
      <w:pPr>
        <w:ind w:left="1440" w:hanging="720"/>
        <w:jc w:val="both"/>
        <w:rPr>
          <w:lang w:val="es-CR"/>
        </w:rPr>
      </w:pPr>
      <w:r w:rsidRPr="005207AE">
        <w:rPr>
          <w:lang w:val="es-CR"/>
        </w:rPr>
        <w:t>El Banco ha definido los segmentos de negocio de acuerdo con la estructura de administración, reporte y servicios que brinda en banca, puesto de bolsa, sociedad administradora de fondos</w:t>
      </w:r>
      <w:r w:rsidR="00AA7498" w:rsidRPr="005207AE">
        <w:rPr>
          <w:lang w:val="es-CR"/>
        </w:rPr>
        <w:t xml:space="preserve"> de inversión</w:t>
      </w:r>
      <w:r w:rsidRPr="005207AE">
        <w:rPr>
          <w:lang w:val="es-CR"/>
        </w:rPr>
        <w:t xml:space="preserve">, </w:t>
      </w:r>
      <w:r w:rsidR="00AA7498" w:rsidRPr="005207AE">
        <w:rPr>
          <w:lang w:val="es-CR"/>
        </w:rPr>
        <w:t xml:space="preserve">operadora de planes de pensiones y correduría de </w:t>
      </w:r>
      <w:r w:rsidR="00A55804" w:rsidRPr="005207AE">
        <w:rPr>
          <w:lang w:val="es-CR"/>
        </w:rPr>
        <w:t>seguros.</w:t>
      </w:r>
      <w:r w:rsidR="006F1483" w:rsidRPr="005207AE">
        <w:rPr>
          <w:lang w:val="es-CR"/>
        </w:rPr>
        <w:t xml:space="preserve">  </w:t>
      </w:r>
      <w:r w:rsidR="000C4C56" w:rsidRPr="005207AE">
        <w:rPr>
          <w:lang w:val="es-CR"/>
        </w:rPr>
        <w:t>L</w:t>
      </w:r>
      <w:r w:rsidR="00FF3009" w:rsidRPr="005207AE">
        <w:rPr>
          <w:lang w:val="es-CR"/>
        </w:rPr>
        <w:t>os resultados, activos y pasivos de cada segmento, se detallan como sigue:</w:t>
      </w:r>
    </w:p>
    <w:p w14:paraId="3C1AB7B4" w14:textId="77777777" w:rsidR="0058550C" w:rsidRPr="005207AE" w:rsidRDefault="0058550C" w:rsidP="00FF3009">
      <w:pPr>
        <w:ind w:left="1440" w:hanging="720"/>
        <w:jc w:val="both"/>
        <w:rPr>
          <w:sz w:val="8"/>
          <w:lang w:val="es-CR"/>
        </w:rPr>
      </w:pPr>
    </w:p>
    <w:tbl>
      <w:tblPr>
        <w:tblW w:w="14383" w:type="dxa"/>
        <w:tblLook w:val="04A0" w:firstRow="1" w:lastRow="0" w:firstColumn="1" w:lastColumn="0" w:noHBand="0" w:noVBand="1"/>
      </w:tblPr>
      <w:tblGrid>
        <w:gridCol w:w="3438"/>
        <w:gridCol w:w="296"/>
        <w:gridCol w:w="1416"/>
        <w:gridCol w:w="1216"/>
        <w:gridCol w:w="1216"/>
        <w:gridCol w:w="1216"/>
        <w:gridCol w:w="1136"/>
        <w:gridCol w:w="1416"/>
        <w:gridCol w:w="1323"/>
        <w:gridCol w:w="1710"/>
      </w:tblGrid>
      <w:tr w:rsidR="003D2C99" w:rsidRPr="005207AE" w14:paraId="320C8C25" w14:textId="77777777" w:rsidTr="00D82E95">
        <w:trPr>
          <w:trHeight w:val="189"/>
        </w:trPr>
        <w:tc>
          <w:tcPr>
            <w:tcW w:w="3438" w:type="dxa"/>
            <w:tcBorders>
              <w:top w:val="nil"/>
              <w:left w:val="nil"/>
              <w:bottom w:val="nil"/>
              <w:right w:val="nil"/>
            </w:tcBorders>
            <w:shd w:val="clear" w:color="auto" w:fill="auto"/>
            <w:vAlign w:val="center"/>
            <w:hideMark/>
          </w:tcPr>
          <w:p w14:paraId="2113D24B" w14:textId="77777777" w:rsidR="005B3BED" w:rsidRPr="005207AE" w:rsidRDefault="005B3BED" w:rsidP="005B3BED">
            <w:pPr>
              <w:rPr>
                <w:sz w:val="16"/>
                <w:szCs w:val="16"/>
                <w:lang w:val="es-CR"/>
              </w:rPr>
            </w:pPr>
          </w:p>
        </w:tc>
        <w:tc>
          <w:tcPr>
            <w:tcW w:w="296" w:type="dxa"/>
            <w:tcBorders>
              <w:top w:val="nil"/>
              <w:left w:val="nil"/>
              <w:bottom w:val="nil"/>
              <w:right w:val="nil"/>
            </w:tcBorders>
            <w:shd w:val="clear" w:color="auto" w:fill="auto"/>
            <w:noWrap/>
            <w:vAlign w:val="center"/>
            <w:hideMark/>
          </w:tcPr>
          <w:p w14:paraId="10775C4B" w14:textId="77777777" w:rsidR="005B3BED" w:rsidRPr="005207AE" w:rsidRDefault="005B3BED" w:rsidP="005B3BED">
            <w:pPr>
              <w:rPr>
                <w:sz w:val="16"/>
                <w:szCs w:val="16"/>
                <w:lang w:val="es-CR"/>
              </w:rPr>
            </w:pPr>
          </w:p>
        </w:tc>
        <w:tc>
          <w:tcPr>
            <w:tcW w:w="10649" w:type="dxa"/>
            <w:gridSpan w:val="8"/>
            <w:tcBorders>
              <w:top w:val="nil"/>
              <w:left w:val="nil"/>
              <w:bottom w:val="nil"/>
              <w:right w:val="nil"/>
            </w:tcBorders>
            <w:shd w:val="clear" w:color="auto" w:fill="auto"/>
            <w:vAlign w:val="center"/>
            <w:hideMark/>
          </w:tcPr>
          <w:p w14:paraId="4E1C62F1" w14:textId="18CAEBD9" w:rsidR="005B3BED" w:rsidRPr="005207AE" w:rsidRDefault="005B3BED" w:rsidP="005B3BED">
            <w:pPr>
              <w:jc w:val="center"/>
              <w:rPr>
                <w:color w:val="000000"/>
                <w:sz w:val="16"/>
                <w:szCs w:val="16"/>
                <w:lang w:val="es-CR"/>
              </w:rPr>
            </w:pPr>
            <w:r w:rsidRPr="005207AE">
              <w:rPr>
                <w:color w:val="000000"/>
                <w:sz w:val="16"/>
                <w:szCs w:val="16"/>
                <w:lang w:val="es-CR"/>
              </w:rPr>
              <w:t>Al 3</w:t>
            </w:r>
            <w:r w:rsidR="00E84BFF" w:rsidRPr="005207AE">
              <w:rPr>
                <w:color w:val="000000"/>
                <w:sz w:val="16"/>
                <w:szCs w:val="16"/>
                <w:lang w:val="es-CR"/>
              </w:rPr>
              <w:t>1</w:t>
            </w:r>
            <w:r w:rsidRPr="005207AE">
              <w:rPr>
                <w:color w:val="000000"/>
                <w:sz w:val="16"/>
                <w:szCs w:val="16"/>
                <w:lang w:val="es-CR"/>
              </w:rPr>
              <w:t xml:space="preserve"> de </w:t>
            </w:r>
            <w:r w:rsidR="00FF43B0" w:rsidRPr="005207AE">
              <w:rPr>
                <w:color w:val="000000"/>
                <w:sz w:val="16"/>
                <w:szCs w:val="16"/>
                <w:lang w:val="es-CR"/>
              </w:rPr>
              <w:t>diciembre</w:t>
            </w:r>
            <w:r w:rsidRPr="005207AE">
              <w:rPr>
                <w:color w:val="000000"/>
                <w:sz w:val="16"/>
                <w:szCs w:val="16"/>
                <w:lang w:val="es-CR"/>
              </w:rPr>
              <w:t xml:space="preserve"> de 201</w:t>
            </w:r>
            <w:r w:rsidR="00E405B2" w:rsidRPr="005207AE">
              <w:rPr>
                <w:color w:val="000000"/>
                <w:sz w:val="16"/>
                <w:szCs w:val="16"/>
                <w:lang w:val="es-CR"/>
              </w:rPr>
              <w:t>9</w:t>
            </w:r>
          </w:p>
        </w:tc>
      </w:tr>
      <w:tr w:rsidR="00DE6C00" w:rsidRPr="005207AE" w14:paraId="6BF2520F" w14:textId="77777777" w:rsidTr="00D82E95">
        <w:trPr>
          <w:trHeight w:val="314"/>
        </w:trPr>
        <w:tc>
          <w:tcPr>
            <w:tcW w:w="3438" w:type="dxa"/>
            <w:tcBorders>
              <w:top w:val="nil"/>
              <w:left w:val="nil"/>
              <w:bottom w:val="nil"/>
              <w:right w:val="nil"/>
            </w:tcBorders>
            <w:shd w:val="clear" w:color="auto" w:fill="auto"/>
            <w:noWrap/>
            <w:vAlign w:val="center"/>
            <w:hideMark/>
          </w:tcPr>
          <w:p w14:paraId="2669440E" w14:textId="77777777" w:rsidR="005B3BED" w:rsidRPr="005207AE" w:rsidRDefault="005B3BED" w:rsidP="005B3BED">
            <w:pPr>
              <w:jc w:val="center"/>
              <w:rPr>
                <w:color w:val="000000"/>
                <w:sz w:val="16"/>
                <w:szCs w:val="16"/>
                <w:lang w:val="es-CR"/>
              </w:rPr>
            </w:pPr>
          </w:p>
        </w:tc>
        <w:tc>
          <w:tcPr>
            <w:tcW w:w="296" w:type="dxa"/>
            <w:tcBorders>
              <w:top w:val="nil"/>
              <w:left w:val="nil"/>
              <w:bottom w:val="nil"/>
              <w:right w:val="nil"/>
            </w:tcBorders>
            <w:shd w:val="clear" w:color="auto" w:fill="auto"/>
            <w:vAlign w:val="center"/>
            <w:hideMark/>
          </w:tcPr>
          <w:p w14:paraId="2F64940B" w14:textId="77777777" w:rsidR="005B3BED" w:rsidRPr="005207AE" w:rsidRDefault="005B3BED" w:rsidP="005B3BED">
            <w:pPr>
              <w:rPr>
                <w:sz w:val="16"/>
                <w:szCs w:val="16"/>
                <w:lang w:val="es-CR"/>
              </w:rPr>
            </w:pPr>
          </w:p>
        </w:tc>
        <w:tc>
          <w:tcPr>
            <w:tcW w:w="1416" w:type="dxa"/>
            <w:tcBorders>
              <w:top w:val="single" w:sz="4" w:space="0" w:color="auto"/>
              <w:left w:val="nil"/>
              <w:bottom w:val="single" w:sz="4" w:space="0" w:color="auto"/>
              <w:right w:val="nil"/>
            </w:tcBorders>
            <w:shd w:val="clear" w:color="auto" w:fill="auto"/>
            <w:vAlign w:val="bottom"/>
            <w:hideMark/>
          </w:tcPr>
          <w:p w14:paraId="4090445C" w14:textId="0CEDE4BE" w:rsidR="005B3BED" w:rsidRPr="005207AE" w:rsidRDefault="005B3BED" w:rsidP="00180677">
            <w:pPr>
              <w:jc w:val="center"/>
              <w:rPr>
                <w:color w:val="000000"/>
                <w:sz w:val="16"/>
                <w:szCs w:val="16"/>
                <w:lang w:val="es-CR"/>
              </w:rPr>
            </w:pPr>
            <w:r w:rsidRPr="005207AE">
              <w:rPr>
                <w:color w:val="000000"/>
                <w:sz w:val="16"/>
                <w:szCs w:val="16"/>
                <w:lang w:val="es-CR"/>
              </w:rPr>
              <w:t>Banco</w:t>
            </w:r>
          </w:p>
        </w:tc>
        <w:tc>
          <w:tcPr>
            <w:tcW w:w="1216" w:type="dxa"/>
            <w:tcBorders>
              <w:top w:val="single" w:sz="4" w:space="0" w:color="auto"/>
              <w:left w:val="nil"/>
              <w:bottom w:val="single" w:sz="4" w:space="0" w:color="auto"/>
              <w:right w:val="nil"/>
            </w:tcBorders>
            <w:shd w:val="clear" w:color="auto" w:fill="auto"/>
            <w:vAlign w:val="bottom"/>
            <w:hideMark/>
          </w:tcPr>
          <w:p w14:paraId="799B5981" w14:textId="1D6D04C6" w:rsidR="005B3BED" w:rsidRPr="005207AE" w:rsidRDefault="005B3BED" w:rsidP="00180677">
            <w:pPr>
              <w:jc w:val="center"/>
              <w:rPr>
                <w:color w:val="000000"/>
                <w:sz w:val="16"/>
                <w:szCs w:val="16"/>
                <w:lang w:val="es-CR"/>
              </w:rPr>
            </w:pPr>
            <w:r w:rsidRPr="005207AE">
              <w:rPr>
                <w:color w:val="000000"/>
                <w:sz w:val="16"/>
                <w:szCs w:val="16"/>
                <w:lang w:val="es-CR"/>
              </w:rPr>
              <w:t>Puesto de Bolsa</w:t>
            </w:r>
          </w:p>
        </w:tc>
        <w:tc>
          <w:tcPr>
            <w:tcW w:w="1216" w:type="dxa"/>
            <w:tcBorders>
              <w:top w:val="single" w:sz="4" w:space="0" w:color="auto"/>
              <w:left w:val="nil"/>
              <w:bottom w:val="single" w:sz="4" w:space="0" w:color="auto"/>
              <w:right w:val="nil"/>
            </w:tcBorders>
            <w:shd w:val="clear" w:color="auto" w:fill="auto"/>
            <w:vAlign w:val="bottom"/>
            <w:hideMark/>
          </w:tcPr>
          <w:p w14:paraId="57C5B321" w14:textId="7A5CD8CC" w:rsidR="005B3BED" w:rsidRPr="005207AE" w:rsidRDefault="005B3BED" w:rsidP="00180677">
            <w:pPr>
              <w:jc w:val="center"/>
              <w:rPr>
                <w:color w:val="000000"/>
                <w:sz w:val="16"/>
                <w:szCs w:val="16"/>
                <w:lang w:val="es-CR"/>
              </w:rPr>
            </w:pPr>
            <w:r w:rsidRPr="005207AE">
              <w:rPr>
                <w:color w:val="000000"/>
                <w:sz w:val="16"/>
                <w:szCs w:val="16"/>
                <w:lang w:val="es-CR"/>
              </w:rPr>
              <w:t>Fondos de Inversión</w:t>
            </w:r>
          </w:p>
        </w:tc>
        <w:tc>
          <w:tcPr>
            <w:tcW w:w="1216" w:type="dxa"/>
            <w:tcBorders>
              <w:top w:val="single" w:sz="4" w:space="0" w:color="auto"/>
              <w:left w:val="nil"/>
              <w:bottom w:val="single" w:sz="4" w:space="0" w:color="auto"/>
              <w:right w:val="nil"/>
            </w:tcBorders>
            <w:shd w:val="clear" w:color="auto" w:fill="auto"/>
            <w:vAlign w:val="bottom"/>
            <w:hideMark/>
          </w:tcPr>
          <w:p w14:paraId="5675F033" w14:textId="56F60524" w:rsidR="005B3BED" w:rsidRPr="005207AE" w:rsidRDefault="005B3BED" w:rsidP="00180677">
            <w:pPr>
              <w:jc w:val="center"/>
              <w:rPr>
                <w:color w:val="000000"/>
                <w:sz w:val="16"/>
                <w:szCs w:val="16"/>
                <w:lang w:val="es-CR"/>
              </w:rPr>
            </w:pPr>
            <w:r w:rsidRPr="005207AE">
              <w:rPr>
                <w:color w:val="000000"/>
                <w:sz w:val="16"/>
                <w:szCs w:val="16"/>
                <w:lang w:val="es-CR"/>
              </w:rPr>
              <w:t>Operadora de Pensiones</w:t>
            </w:r>
          </w:p>
        </w:tc>
        <w:tc>
          <w:tcPr>
            <w:tcW w:w="1136" w:type="dxa"/>
            <w:tcBorders>
              <w:top w:val="single" w:sz="4" w:space="0" w:color="auto"/>
              <w:left w:val="nil"/>
              <w:bottom w:val="single" w:sz="4" w:space="0" w:color="auto"/>
              <w:right w:val="nil"/>
            </w:tcBorders>
            <w:shd w:val="clear" w:color="auto" w:fill="auto"/>
            <w:vAlign w:val="bottom"/>
            <w:hideMark/>
          </w:tcPr>
          <w:p w14:paraId="058CADFF" w14:textId="373019CF" w:rsidR="005B3BED" w:rsidRPr="005207AE" w:rsidRDefault="005B3BED" w:rsidP="00180677">
            <w:pPr>
              <w:jc w:val="center"/>
              <w:rPr>
                <w:color w:val="000000"/>
                <w:sz w:val="16"/>
                <w:szCs w:val="16"/>
                <w:lang w:val="es-CR"/>
              </w:rPr>
            </w:pPr>
            <w:r w:rsidRPr="005207AE">
              <w:rPr>
                <w:color w:val="000000"/>
                <w:sz w:val="16"/>
                <w:szCs w:val="16"/>
                <w:lang w:val="es-CR"/>
              </w:rPr>
              <w:t>Corredora de Seguros</w:t>
            </w:r>
          </w:p>
        </w:tc>
        <w:tc>
          <w:tcPr>
            <w:tcW w:w="1416" w:type="dxa"/>
            <w:tcBorders>
              <w:top w:val="single" w:sz="4" w:space="0" w:color="auto"/>
              <w:left w:val="nil"/>
              <w:bottom w:val="single" w:sz="4" w:space="0" w:color="auto"/>
              <w:right w:val="nil"/>
            </w:tcBorders>
            <w:shd w:val="clear" w:color="auto" w:fill="auto"/>
            <w:vAlign w:val="bottom"/>
            <w:hideMark/>
          </w:tcPr>
          <w:p w14:paraId="00FBBE79" w14:textId="4B5AEAF9" w:rsidR="005B3BED" w:rsidRPr="005207AE" w:rsidRDefault="005B3BED" w:rsidP="00180677">
            <w:pPr>
              <w:jc w:val="center"/>
              <w:rPr>
                <w:color w:val="000000"/>
                <w:sz w:val="16"/>
                <w:szCs w:val="16"/>
                <w:lang w:val="es-CR"/>
              </w:rPr>
            </w:pPr>
            <w:r w:rsidRPr="005207AE">
              <w:rPr>
                <w:color w:val="000000"/>
                <w:sz w:val="16"/>
                <w:szCs w:val="16"/>
                <w:lang w:val="es-CR"/>
              </w:rPr>
              <w:t>Total</w:t>
            </w:r>
          </w:p>
        </w:tc>
        <w:tc>
          <w:tcPr>
            <w:tcW w:w="1323" w:type="dxa"/>
            <w:tcBorders>
              <w:top w:val="single" w:sz="4" w:space="0" w:color="auto"/>
              <w:left w:val="nil"/>
              <w:bottom w:val="single" w:sz="4" w:space="0" w:color="auto"/>
              <w:right w:val="nil"/>
            </w:tcBorders>
            <w:shd w:val="clear" w:color="auto" w:fill="auto"/>
            <w:vAlign w:val="bottom"/>
            <w:hideMark/>
          </w:tcPr>
          <w:p w14:paraId="54C6C939" w14:textId="79F524F3" w:rsidR="005B3BED" w:rsidRPr="005207AE" w:rsidRDefault="005B3BED" w:rsidP="00180677">
            <w:pPr>
              <w:jc w:val="center"/>
              <w:rPr>
                <w:color w:val="000000"/>
                <w:sz w:val="16"/>
                <w:szCs w:val="16"/>
                <w:lang w:val="es-CR"/>
              </w:rPr>
            </w:pPr>
            <w:r w:rsidRPr="005207AE">
              <w:rPr>
                <w:color w:val="000000"/>
                <w:sz w:val="16"/>
                <w:szCs w:val="16"/>
                <w:lang w:val="es-CR"/>
              </w:rPr>
              <w:t>Eliminaciones</w:t>
            </w:r>
          </w:p>
        </w:tc>
        <w:tc>
          <w:tcPr>
            <w:tcW w:w="1710" w:type="dxa"/>
            <w:tcBorders>
              <w:top w:val="single" w:sz="4" w:space="0" w:color="auto"/>
              <w:left w:val="nil"/>
              <w:bottom w:val="single" w:sz="4" w:space="0" w:color="auto"/>
              <w:right w:val="nil"/>
            </w:tcBorders>
            <w:shd w:val="clear" w:color="auto" w:fill="auto"/>
            <w:vAlign w:val="bottom"/>
            <w:hideMark/>
          </w:tcPr>
          <w:p w14:paraId="6922826C" w14:textId="4C977DF4" w:rsidR="005B3BED" w:rsidRPr="005207AE" w:rsidRDefault="005B3BED" w:rsidP="00180677">
            <w:pPr>
              <w:jc w:val="center"/>
              <w:rPr>
                <w:color w:val="000000"/>
                <w:sz w:val="16"/>
                <w:szCs w:val="16"/>
                <w:lang w:val="es-CR"/>
              </w:rPr>
            </w:pPr>
            <w:r w:rsidRPr="005207AE">
              <w:rPr>
                <w:color w:val="000000"/>
                <w:sz w:val="16"/>
                <w:szCs w:val="16"/>
                <w:lang w:val="es-CR"/>
              </w:rPr>
              <w:t>Consolidado</w:t>
            </w:r>
          </w:p>
        </w:tc>
      </w:tr>
      <w:tr w:rsidR="00DE6C00" w:rsidRPr="005207AE" w14:paraId="3DC9E190" w14:textId="77777777" w:rsidTr="00D82E95">
        <w:trPr>
          <w:trHeight w:val="53"/>
        </w:trPr>
        <w:tc>
          <w:tcPr>
            <w:tcW w:w="3438" w:type="dxa"/>
            <w:tcBorders>
              <w:top w:val="nil"/>
              <w:left w:val="nil"/>
              <w:bottom w:val="nil"/>
              <w:right w:val="nil"/>
            </w:tcBorders>
            <w:shd w:val="clear" w:color="auto" w:fill="auto"/>
            <w:noWrap/>
            <w:vAlign w:val="center"/>
            <w:hideMark/>
          </w:tcPr>
          <w:p w14:paraId="4A42E7B5" w14:textId="77777777" w:rsidR="005B3BED" w:rsidRPr="005207AE" w:rsidRDefault="005B3BED" w:rsidP="003134B9">
            <w:pPr>
              <w:rPr>
                <w:bCs/>
                <w:color w:val="000000" w:themeColor="text1"/>
                <w:sz w:val="16"/>
                <w:szCs w:val="16"/>
                <w:lang w:val="es-CR" w:eastAsia="es-CR"/>
              </w:rPr>
            </w:pPr>
            <w:r w:rsidRPr="005207AE">
              <w:rPr>
                <w:bCs/>
                <w:color w:val="000000" w:themeColor="text1"/>
                <w:sz w:val="16"/>
                <w:szCs w:val="16"/>
                <w:lang w:val="es-CR" w:eastAsia="es-CR"/>
              </w:rPr>
              <w:t>ACTIVOS</w:t>
            </w:r>
          </w:p>
        </w:tc>
        <w:tc>
          <w:tcPr>
            <w:tcW w:w="296" w:type="dxa"/>
            <w:tcBorders>
              <w:top w:val="nil"/>
              <w:left w:val="nil"/>
              <w:bottom w:val="nil"/>
              <w:right w:val="nil"/>
            </w:tcBorders>
            <w:shd w:val="clear" w:color="auto" w:fill="auto"/>
            <w:vAlign w:val="center"/>
            <w:hideMark/>
          </w:tcPr>
          <w:p w14:paraId="03BFF814" w14:textId="77777777" w:rsidR="005B3BED" w:rsidRPr="005207AE" w:rsidRDefault="005B3BED" w:rsidP="005B3BED">
            <w:pPr>
              <w:rPr>
                <w:color w:val="000000"/>
                <w:sz w:val="16"/>
                <w:szCs w:val="16"/>
                <w:lang w:val="es-CR"/>
              </w:rPr>
            </w:pPr>
          </w:p>
        </w:tc>
        <w:tc>
          <w:tcPr>
            <w:tcW w:w="1416" w:type="dxa"/>
            <w:tcBorders>
              <w:top w:val="nil"/>
              <w:left w:val="nil"/>
              <w:bottom w:val="nil"/>
              <w:right w:val="nil"/>
            </w:tcBorders>
            <w:shd w:val="clear" w:color="auto" w:fill="auto"/>
            <w:noWrap/>
            <w:vAlign w:val="center"/>
            <w:hideMark/>
          </w:tcPr>
          <w:p w14:paraId="769CCB43" w14:textId="77777777" w:rsidR="005B3BED" w:rsidRPr="005207AE" w:rsidRDefault="005B3BED" w:rsidP="005B3BED">
            <w:pPr>
              <w:jc w:val="center"/>
              <w:rPr>
                <w:sz w:val="16"/>
                <w:szCs w:val="16"/>
                <w:lang w:val="es-CR"/>
              </w:rPr>
            </w:pPr>
          </w:p>
        </w:tc>
        <w:tc>
          <w:tcPr>
            <w:tcW w:w="1216" w:type="dxa"/>
            <w:tcBorders>
              <w:top w:val="nil"/>
              <w:left w:val="nil"/>
              <w:bottom w:val="nil"/>
              <w:right w:val="nil"/>
            </w:tcBorders>
            <w:shd w:val="clear" w:color="auto" w:fill="auto"/>
            <w:noWrap/>
            <w:vAlign w:val="center"/>
            <w:hideMark/>
          </w:tcPr>
          <w:p w14:paraId="782ECBC9" w14:textId="77777777" w:rsidR="005B3BED" w:rsidRPr="005207AE" w:rsidRDefault="005B3BED" w:rsidP="005B3BED">
            <w:pPr>
              <w:jc w:val="right"/>
              <w:rPr>
                <w:sz w:val="16"/>
                <w:szCs w:val="16"/>
                <w:lang w:val="es-CR"/>
              </w:rPr>
            </w:pPr>
          </w:p>
        </w:tc>
        <w:tc>
          <w:tcPr>
            <w:tcW w:w="1216" w:type="dxa"/>
            <w:tcBorders>
              <w:top w:val="nil"/>
              <w:left w:val="nil"/>
              <w:bottom w:val="nil"/>
              <w:right w:val="nil"/>
            </w:tcBorders>
            <w:shd w:val="clear" w:color="auto" w:fill="auto"/>
            <w:noWrap/>
            <w:vAlign w:val="center"/>
            <w:hideMark/>
          </w:tcPr>
          <w:p w14:paraId="364CE75D" w14:textId="77777777" w:rsidR="005B3BED" w:rsidRPr="005207AE" w:rsidRDefault="005B3BED" w:rsidP="005B3BED">
            <w:pPr>
              <w:jc w:val="right"/>
              <w:rPr>
                <w:sz w:val="16"/>
                <w:szCs w:val="16"/>
                <w:lang w:val="es-CR"/>
              </w:rPr>
            </w:pPr>
          </w:p>
        </w:tc>
        <w:tc>
          <w:tcPr>
            <w:tcW w:w="1216" w:type="dxa"/>
            <w:tcBorders>
              <w:top w:val="nil"/>
              <w:left w:val="nil"/>
              <w:bottom w:val="nil"/>
              <w:right w:val="nil"/>
            </w:tcBorders>
            <w:shd w:val="clear" w:color="auto" w:fill="auto"/>
            <w:noWrap/>
            <w:vAlign w:val="center"/>
            <w:hideMark/>
          </w:tcPr>
          <w:p w14:paraId="3F54B2AD" w14:textId="77777777" w:rsidR="005B3BED" w:rsidRPr="005207AE" w:rsidRDefault="005B3BED" w:rsidP="005B3BED">
            <w:pPr>
              <w:jc w:val="right"/>
              <w:rPr>
                <w:sz w:val="16"/>
                <w:szCs w:val="16"/>
                <w:lang w:val="es-CR"/>
              </w:rPr>
            </w:pPr>
          </w:p>
        </w:tc>
        <w:tc>
          <w:tcPr>
            <w:tcW w:w="1136" w:type="dxa"/>
            <w:tcBorders>
              <w:top w:val="nil"/>
              <w:left w:val="nil"/>
              <w:bottom w:val="nil"/>
              <w:right w:val="nil"/>
            </w:tcBorders>
            <w:shd w:val="clear" w:color="auto" w:fill="auto"/>
            <w:noWrap/>
            <w:vAlign w:val="center"/>
            <w:hideMark/>
          </w:tcPr>
          <w:p w14:paraId="2F577329" w14:textId="77777777" w:rsidR="005B3BED" w:rsidRPr="005207AE" w:rsidRDefault="005B3BED" w:rsidP="005B3BED">
            <w:pPr>
              <w:jc w:val="right"/>
              <w:rPr>
                <w:sz w:val="16"/>
                <w:szCs w:val="16"/>
                <w:lang w:val="es-CR"/>
              </w:rPr>
            </w:pPr>
          </w:p>
        </w:tc>
        <w:tc>
          <w:tcPr>
            <w:tcW w:w="1416" w:type="dxa"/>
            <w:tcBorders>
              <w:top w:val="nil"/>
              <w:left w:val="nil"/>
              <w:bottom w:val="nil"/>
              <w:right w:val="nil"/>
            </w:tcBorders>
            <w:shd w:val="clear" w:color="auto" w:fill="auto"/>
            <w:noWrap/>
            <w:vAlign w:val="center"/>
            <w:hideMark/>
          </w:tcPr>
          <w:p w14:paraId="48E9BD57" w14:textId="77777777" w:rsidR="005B3BED" w:rsidRPr="005207AE" w:rsidRDefault="005B3BED" w:rsidP="005B3BED">
            <w:pPr>
              <w:jc w:val="right"/>
              <w:rPr>
                <w:sz w:val="16"/>
                <w:szCs w:val="16"/>
                <w:lang w:val="es-CR"/>
              </w:rPr>
            </w:pPr>
          </w:p>
        </w:tc>
        <w:tc>
          <w:tcPr>
            <w:tcW w:w="1323" w:type="dxa"/>
            <w:tcBorders>
              <w:top w:val="nil"/>
              <w:left w:val="nil"/>
              <w:bottom w:val="nil"/>
              <w:right w:val="nil"/>
            </w:tcBorders>
            <w:shd w:val="clear" w:color="auto" w:fill="auto"/>
            <w:noWrap/>
            <w:vAlign w:val="center"/>
            <w:hideMark/>
          </w:tcPr>
          <w:p w14:paraId="4A119D74" w14:textId="77777777" w:rsidR="005B3BED" w:rsidRPr="005207AE" w:rsidRDefault="005B3BED" w:rsidP="005B3BED">
            <w:pPr>
              <w:jc w:val="right"/>
              <w:rPr>
                <w:sz w:val="16"/>
                <w:szCs w:val="16"/>
                <w:lang w:val="es-CR"/>
              </w:rPr>
            </w:pPr>
          </w:p>
        </w:tc>
        <w:tc>
          <w:tcPr>
            <w:tcW w:w="1710" w:type="dxa"/>
            <w:tcBorders>
              <w:top w:val="nil"/>
              <w:left w:val="nil"/>
              <w:bottom w:val="nil"/>
              <w:right w:val="nil"/>
            </w:tcBorders>
            <w:shd w:val="clear" w:color="auto" w:fill="auto"/>
            <w:noWrap/>
            <w:vAlign w:val="center"/>
            <w:hideMark/>
          </w:tcPr>
          <w:p w14:paraId="20D245BB" w14:textId="77777777" w:rsidR="005B3BED" w:rsidRPr="005207AE" w:rsidRDefault="005B3BED" w:rsidP="005B3BED">
            <w:pPr>
              <w:jc w:val="right"/>
              <w:rPr>
                <w:sz w:val="16"/>
                <w:szCs w:val="16"/>
                <w:lang w:val="es-CR"/>
              </w:rPr>
            </w:pPr>
          </w:p>
        </w:tc>
      </w:tr>
      <w:tr w:rsidR="00D82E95" w:rsidRPr="005207AE" w14:paraId="6C60D2FB" w14:textId="77777777" w:rsidTr="00D82E95">
        <w:trPr>
          <w:trHeight w:val="185"/>
        </w:trPr>
        <w:tc>
          <w:tcPr>
            <w:tcW w:w="3438" w:type="dxa"/>
            <w:tcBorders>
              <w:top w:val="nil"/>
              <w:left w:val="nil"/>
              <w:bottom w:val="nil"/>
              <w:right w:val="nil"/>
            </w:tcBorders>
            <w:shd w:val="clear" w:color="auto" w:fill="auto"/>
            <w:noWrap/>
            <w:vAlign w:val="center"/>
            <w:hideMark/>
          </w:tcPr>
          <w:p w14:paraId="04DF27DC"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Disponibilidades</w:t>
            </w:r>
          </w:p>
        </w:tc>
        <w:tc>
          <w:tcPr>
            <w:tcW w:w="296" w:type="dxa"/>
            <w:tcBorders>
              <w:top w:val="nil"/>
              <w:left w:val="nil"/>
              <w:bottom w:val="nil"/>
              <w:right w:val="nil"/>
            </w:tcBorders>
            <w:shd w:val="clear" w:color="auto" w:fill="auto"/>
            <w:vAlign w:val="center"/>
            <w:hideMark/>
          </w:tcPr>
          <w:p w14:paraId="0008CE89" w14:textId="77777777" w:rsidR="00D82E95" w:rsidRPr="005207AE" w:rsidRDefault="00D82E95" w:rsidP="00D82E95">
            <w:pPr>
              <w:rPr>
                <w:color w:val="000000"/>
                <w:sz w:val="16"/>
                <w:szCs w:val="16"/>
                <w:lang w:val="es-CR"/>
              </w:rPr>
            </w:pPr>
            <w:r w:rsidRPr="005207AE">
              <w:rPr>
                <w:color w:val="000000"/>
                <w:sz w:val="16"/>
                <w:szCs w:val="16"/>
                <w:lang w:val="es-CR"/>
              </w:rPr>
              <w:t>¢</w:t>
            </w:r>
          </w:p>
        </w:tc>
        <w:tc>
          <w:tcPr>
            <w:tcW w:w="1416" w:type="dxa"/>
            <w:tcBorders>
              <w:top w:val="nil"/>
              <w:left w:val="nil"/>
              <w:bottom w:val="nil"/>
              <w:right w:val="nil"/>
            </w:tcBorders>
            <w:shd w:val="clear" w:color="auto" w:fill="auto"/>
            <w:noWrap/>
            <w:vAlign w:val="bottom"/>
            <w:hideMark/>
          </w:tcPr>
          <w:p w14:paraId="6CE8064E" w14:textId="1EE437E5" w:rsidR="00D82E95" w:rsidRPr="005207AE" w:rsidRDefault="00D82E95" w:rsidP="00D82E95">
            <w:pPr>
              <w:jc w:val="right"/>
              <w:rPr>
                <w:sz w:val="16"/>
                <w:szCs w:val="16"/>
                <w:lang w:val="es-CR"/>
              </w:rPr>
            </w:pPr>
            <w:r w:rsidRPr="005207AE">
              <w:rPr>
                <w:sz w:val="16"/>
                <w:szCs w:val="16"/>
              </w:rPr>
              <w:t>1.155.613.975.432</w:t>
            </w:r>
          </w:p>
        </w:tc>
        <w:tc>
          <w:tcPr>
            <w:tcW w:w="1216" w:type="dxa"/>
            <w:tcBorders>
              <w:top w:val="nil"/>
              <w:left w:val="nil"/>
              <w:bottom w:val="nil"/>
              <w:right w:val="nil"/>
            </w:tcBorders>
            <w:shd w:val="clear" w:color="auto" w:fill="auto"/>
            <w:noWrap/>
            <w:vAlign w:val="bottom"/>
            <w:hideMark/>
          </w:tcPr>
          <w:p w14:paraId="1C46C272" w14:textId="41403F62" w:rsidR="00D82E95" w:rsidRPr="005207AE" w:rsidRDefault="00D82E95" w:rsidP="00D82E95">
            <w:pPr>
              <w:jc w:val="right"/>
              <w:rPr>
                <w:sz w:val="16"/>
                <w:szCs w:val="16"/>
                <w:lang w:val="es-CR"/>
              </w:rPr>
            </w:pPr>
            <w:r w:rsidRPr="005207AE">
              <w:rPr>
                <w:sz w:val="16"/>
                <w:szCs w:val="16"/>
              </w:rPr>
              <w:t>3.141.308.083</w:t>
            </w:r>
          </w:p>
        </w:tc>
        <w:tc>
          <w:tcPr>
            <w:tcW w:w="1216" w:type="dxa"/>
            <w:tcBorders>
              <w:top w:val="nil"/>
              <w:left w:val="nil"/>
              <w:bottom w:val="nil"/>
              <w:right w:val="nil"/>
            </w:tcBorders>
            <w:shd w:val="clear" w:color="auto" w:fill="auto"/>
            <w:noWrap/>
            <w:vAlign w:val="bottom"/>
            <w:hideMark/>
          </w:tcPr>
          <w:p w14:paraId="619E4416" w14:textId="333E35AF" w:rsidR="00D82E95" w:rsidRPr="005207AE" w:rsidRDefault="00D82E95" w:rsidP="00D82E95">
            <w:pPr>
              <w:jc w:val="right"/>
              <w:rPr>
                <w:sz w:val="16"/>
                <w:szCs w:val="16"/>
                <w:lang w:val="es-CR"/>
              </w:rPr>
            </w:pPr>
            <w:r w:rsidRPr="005207AE">
              <w:rPr>
                <w:sz w:val="16"/>
                <w:szCs w:val="16"/>
              </w:rPr>
              <w:t>108.661.930</w:t>
            </w:r>
          </w:p>
        </w:tc>
        <w:tc>
          <w:tcPr>
            <w:tcW w:w="1216" w:type="dxa"/>
            <w:tcBorders>
              <w:top w:val="nil"/>
              <w:left w:val="nil"/>
              <w:bottom w:val="nil"/>
              <w:right w:val="nil"/>
            </w:tcBorders>
            <w:shd w:val="clear" w:color="auto" w:fill="auto"/>
            <w:noWrap/>
            <w:vAlign w:val="bottom"/>
            <w:hideMark/>
          </w:tcPr>
          <w:p w14:paraId="0FA6F46F" w14:textId="777E2AAC" w:rsidR="00D82E95" w:rsidRPr="005207AE" w:rsidRDefault="00D82E95" w:rsidP="00D82E95">
            <w:pPr>
              <w:jc w:val="right"/>
              <w:rPr>
                <w:sz w:val="16"/>
                <w:szCs w:val="16"/>
                <w:lang w:val="es-CR"/>
              </w:rPr>
            </w:pPr>
            <w:r w:rsidRPr="005207AE">
              <w:rPr>
                <w:sz w:val="16"/>
                <w:szCs w:val="16"/>
              </w:rPr>
              <w:t>378.975.041</w:t>
            </w:r>
          </w:p>
        </w:tc>
        <w:tc>
          <w:tcPr>
            <w:tcW w:w="1136" w:type="dxa"/>
            <w:tcBorders>
              <w:top w:val="nil"/>
              <w:left w:val="nil"/>
              <w:bottom w:val="nil"/>
              <w:right w:val="nil"/>
            </w:tcBorders>
            <w:shd w:val="clear" w:color="auto" w:fill="auto"/>
            <w:noWrap/>
            <w:vAlign w:val="bottom"/>
            <w:hideMark/>
          </w:tcPr>
          <w:p w14:paraId="12FC0425" w14:textId="02F7C4A0" w:rsidR="00D82E95" w:rsidRPr="005207AE" w:rsidRDefault="00D82E95" w:rsidP="00D82E95">
            <w:pPr>
              <w:jc w:val="right"/>
              <w:rPr>
                <w:sz w:val="16"/>
                <w:szCs w:val="16"/>
                <w:lang w:val="es-CR"/>
              </w:rPr>
            </w:pPr>
            <w:r w:rsidRPr="005207AE">
              <w:rPr>
                <w:sz w:val="16"/>
                <w:szCs w:val="16"/>
              </w:rPr>
              <w:t>2.423.924.864</w:t>
            </w:r>
          </w:p>
        </w:tc>
        <w:tc>
          <w:tcPr>
            <w:tcW w:w="1416" w:type="dxa"/>
            <w:tcBorders>
              <w:top w:val="nil"/>
              <w:left w:val="nil"/>
              <w:bottom w:val="nil"/>
              <w:right w:val="nil"/>
            </w:tcBorders>
            <w:shd w:val="clear" w:color="auto" w:fill="auto"/>
            <w:noWrap/>
            <w:vAlign w:val="bottom"/>
            <w:hideMark/>
          </w:tcPr>
          <w:p w14:paraId="6937AD4C" w14:textId="646D4D9C" w:rsidR="00D82E95" w:rsidRPr="005207AE" w:rsidRDefault="00D82E95" w:rsidP="00D82E95">
            <w:pPr>
              <w:jc w:val="right"/>
              <w:rPr>
                <w:sz w:val="16"/>
                <w:szCs w:val="16"/>
                <w:lang w:val="es-CR"/>
              </w:rPr>
            </w:pPr>
            <w:r w:rsidRPr="005207AE">
              <w:rPr>
                <w:sz w:val="16"/>
                <w:szCs w:val="16"/>
              </w:rPr>
              <w:t>1.161.666.845.350</w:t>
            </w:r>
          </w:p>
        </w:tc>
        <w:tc>
          <w:tcPr>
            <w:tcW w:w="1323" w:type="dxa"/>
            <w:tcBorders>
              <w:top w:val="nil"/>
              <w:left w:val="nil"/>
              <w:bottom w:val="nil"/>
              <w:right w:val="nil"/>
            </w:tcBorders>
            <w:shd w:val="clear" w:color="auto" w:fill="auto"/>
            <w:noWrap/>
            <w:vAlign w:val="bottom"/>
            <w:hideMark/>
          </w:tcPr>
          <w:p w14:paraId="18001CBF" w14:textId="5AB1CAAB" w:rsidR="00D82E95" w:rsidRPr="005207AE" w:rsidRDefault="00D82E95" w:rsidP="00D82E95">
            <w:pPr>
              <w:jc w:val="right"/>
              <w:rPr>
                <w:sz w:val="16"/>
                <w:szCs w:val="16"/>
                <w:lang w:val="es-CR"/>
              </w:rPr>
            </w:pPr>
            <w:r w:rsidRPr="005207AE">
              <w:rPr>
                <w:sz w:val="16"/>
                <w:szCs w:val="16"/>
              </w:rPr>
              <w:t>392.242.172</w:t>
            </w:r>
          </w:p>
        </w:tc>
        <w:tc>
          <w:tcPr>
            <w:tcW w:w="1710" w:type="dxa"/>
            <w:tcBorders>
              <w:top w:val="nil"/>
              <w:left w:val="nil"/>
              <w:bottom w:val="nil"/>
              <w:right w:val="nil"/>
            </w:tcBorders>
            <w:shd w:val="clear" w:color="auto" w:fill="auto"/>
            <w:noWrap/>
            <w:vAlign w:val="bottom"/>
            <w:hideMark/>
          </w:tcPr>
          <w:p w14:paraId="575B8096" w14:textId="5E7BDFC6" w:rsidR="00D82E95" w:rsidRPr="005207AE" w:rsidRDefault="00D82E95" w:rsidP="00D82E95">
            <w:pPr>
              <w:jc w:val="right"/>
              <w:rPr>
                <w:sz w:val="16"/>
                <w:szCs w:val="16"/>
                <w:lang w:val="es-CR"/>
              </w:rPr>
            </w:pPr>
            <w:r w:rsidRPr="005207AE">
              <w:rPr>
                <w:sz w:val="16"/>
                <w:szCs w:val="16"/>
              </w:rPr>
              <w:t>1.161.274.603.178</w:t>
            </w:r>
          </w:p>
        </w:tc>
      </w:tr>
      <w:tr w:rsidR="00D82E95" w:rsidRPr="005207AE" w14:paraId="457C4AED" w14:textId="77777777" w:rsidTr="00D82E95">
        <w:trPr>
          <w:trHeight w:val="56"/>
        </w:trPr>
        <w:tc>
          <w:tcPr>
            <w:tcW w:w="3438" w:type="dxa"/>
            <w:tcBorders>
              <w:top w:val="nil"/>
              <w:left w:val="nil"/>
              <w:bottom w:val="nil"/>
              <w:right w:val="nil"/>
            </w:tcBorders>
            <w:shd w:val="clear" w:color="auto" w:fill="auto"/>
            <w:noWrap/>
            <w:vAlign w:val="center"/>
            <w:hideMark/>
          </w:tcPr>
          <w:p w14:paraId="598AD4E1"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Inversiones en instrumentos financieros</w:t>
            </w:r>
          </w:p>
        </w:tc>
        <w:tc>
          <w:tcPr>
            <w:tcW w:w="296" w:type="dxa"/>
            <w:tcBorders>
              <w:top w:val="nil"/>
              <w:left w:val="nil"/>
              <w:bottom w:val="nil"/>
              <w:right w:val="nil"/>
            </w:tcBorders>
            <w:shd w:val="clear" w:color="auto" w:fill="auto"/>
            <w:vAlign w:val="center"/>
            <w:hideMark/>
          </w:tcPr>
          <w:p w14:paraId="3E159295" w14:textId="77777777" w:rsidR="00D82E95" w:rsidRPr="005207AE" w:rsidRDefault="00D82E95" w:rsidP="00D82E95">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5CA5259C" w14:textId="522506DA" w:rsidR="00D82E95" w:rsidRPr="005207AE" w:rsidRDefault="00D82E95" w:rsidP="00D82E95">
            <w:pPr>
              <w:jc w:val="right"/>
              <w:rPr>
                <w:sz w:val="16"/>
                <w:szCs w:val="16"/>
                <w:lang w:val="es-CR"/>
              </w:rPr>
            </w:pPr>
            <w:r w:rsidRPr="005207AE">
              <w:rPr>
                <w:sz w:val="16"/>
                <w:szCs w:val="16"/>
              </w:rPr>
              <w:t>1.358.668.761.608</w:t>
            </w:r>
          </w:p>
        </w:tc>
        <w:tc>
          <w:tcPr>
            <w:tcW w:w="1216" w:type="dxa"/>
            <w:tcBorders>
              <w:top w:val="nil"/>
              <w:left w:val="nil"/>
              <w:bottom w:val="nil"/>
              <w:right w:val="nil"/>
            </w:tcBorders>
            <w:shd w:val="clear" w:color="auto" w:fill="auto"/>
            <w:noWrap/>
            <w:vAlign w:val="bottom"/>
            <w:hideMark/>
          </w:tcPr>
          <w:p w14:paraId="46A0B673" w14:textId="0BB567DC" w:rsidR="00D82E95" w:rsidRPr="005207AE" w:rsidRDefault="00D82E95" w:rsidP="00D82E95">
            <w:pPr>
              <w:jc w:val="right"/>
              <w:rPr>
                <w:sz w:val="16"/>
                <w:szCs w:val="16"/>
                <w:lang w:val="es-CR"/>
              </w:rPr>
            </w:pPr>
            <w:r w:rsidRPr="005207AE">
              <w:rPr>
                <w:sz w:val="16"/>
                <w:szCs w:val="16"/>
              </w:rPr>
              <w:t>61.106.614.266</w:t>
            </w:r>
          </w:p>
        </w:tc>
        <w:tc>
          <w:tcPr>
            <w:tcW w:w="1216" w:type="dxa"/>
            <w:tcBorders>
              <w:top w:val="nil"/>
              <w:left w:val="nil"/>
              <w:bottom w:val="nil"/>
              <w:right w:val="nil"/>
            </w:tcBorders>
            <w:shd w:val="clear" w:color="auto" w:fill="auto"/>
            <w:noWrap/>
            <w:vAlign w:val="bottom"/>
            <w:hideMark/>
          </w:tcPr>
          <w:p w14:paraId="1E843F62" w14:textId="374F3298" w:rsidR="00D82E95" w:rsidRPr="005207AE" w:rsidRDefault="00D82E95" w:rsidP="00D82E95">
            <w:pPr>
              <w:jc w:val="right"/>
              <w:rPr>
                <w:sz w:val="16"/>
                <w:szCs w:val="16"/>
                <w:lang w:val="es-CR"/>
              </w:rPr>
            </w:pPr>
            <w:r w:rsidRPr="005207AE">
              <w:rPr>
                <w:sz w:val="16"/>
                <w:szCs w:val="16"/>
              </w:rPr>
              <w:t>8.625.069.856</w:t>
            </w:r>
          </w:p>
        </w:tc>
        <w:tc>
          <w:tcPr>
            <w:tcW w:w="1216" w:type="dxa"/>
            <w:tcBorders>
              <w:top w:val="nil"/>
              <w:left w:val="nil"/>
              <w:bottom w:val="nil"/>
              <w:right w:val="nil"/>
            </w:tcBorders>
            <w:shd w:val="clear" w:color="auto" w:fill="auto"/>
            <w:noWrap/>
            <w:vAlign w:val="bottom"/>
            <w:hideMark/>
          </w:tcPr>
          <w:p w14:paraId="528051C4" w14:textId="70F6B309" w:rsidR="00D82E95" w:rsidRPr="005207AE" w:rsidRDefault="00D82E95" w:rsidP="00D82E95">
            <w:pPr>
              <w:jc w:val="right"/>
              <w:rPr>
                <w:sz w:val="16"/>
                <w:szCs w:val="16"/>
                <w:lang w:val="es-CR"/>
              </w:rPr>
            </w:pPr>
            <w:r w:rsidRPr="005207AE">
              <w:rPr>
                <w:sz w:val="16"/>
                <w:szCs w:val="16"/>
              </w:rPr>
              <w:t>10.860.381.350</w:t>
            </w:r>
          </w:p>
        </w:tc>
        <w:tc>
          <w:tcPr>
            <w:tcW w:w="1136" w:type="dxa"/>
            <w:tcBorders>
              <w:top w:val="nil"/>
              <w:left w:val="nil"/>
              <w:bottom w:val="nil"/>
              <w:right w:val="nil"/>
            </w:tcBorders>
            <w:shd w:val="clear" w:color="auto" w:fill="auto"/>
            <w:noWrap/>
            <w:vAlign w:val="bottom"/>
            <w:hideMark/>
          </w:tcPr>
          <w:p w14:paraId="1FCDAAC4" w14:textId="71595438" w:rsidR="00D82E95" w:rsidRPr="005207AE" w:rsidRDefault="00D82E95" w:rsidP="00D82E95">
            <w:pPr>
              <w:jc w:val="right"/>
              <w:rPr>
                <w:sz w:val="16"/>
                <w:szCs w:val="16"/>
                <w:lang w:val="es-CR"/>
              </w:rPr>
            </w:pPr>
            <w:r w:rsidRPr="005207AE">
              <w:rPr>
                <w:sz w:val="16"/>
                <w:szCs w:val="16"/>
              </w:rPr>
              <w:t>1.261.814.790</w:t>
            </w:r>
          </w:p>
        </w:tc>
        <w:tc>
          <w:tcPr>
            <w:tcW w:w="1416" w:type="dxa"/>
            <w:tcBorders>
              <w:top w:val="nil"/>
              <w:left w:val="nil"/>
              <w:bottom w:val="nil"/>
              <w:right w:val="nil"/>
            </w:tcBorders>
            <w:shd w:val="clear" w:color="auto" w:fill="auto"/>
            <w:noWrap/>
            <w:vAlign w:val="bottom"/>
            <w:hideMark/>
          </w:tcPr>
          <w:p w14:paraId="301CDD86" w14:textId="3A98CF32" w:rsidR="00D82E95" w:rsidRPr="005207AE" w:rsidRDefault="00D82E95" w:rsidP="00D82E95">
            <w:pPr>
              <w:jc w:val="right"/>
              <w:rPr>
                <w:sz w:val="16"/>
                <w:szCs w:val="16"/>
                <w:lang w:val="es-CR"/>
              </w:rPr>
            </w:pPr>
            <w:r w:rsidRPr="005207AE">
              <w:rPr>
                <w:sz w:val="16"/>
                <w:szCs w:val="16"/>
              </w:rPr>
              <w:t>1.440.522.641.870</w:t>
            </w:r>
          </w:p>
        </w:tc>
        <w:tc>
          <w:tcPr>
            <w:tcW w:w="1323" w:type="dxa"/>
            <w:tcBorders>
              <w:top w:val="nil"/>
              <w:left w:val="nil"/>
              <w:bottom w:val="nil"/>
              <w:right w:val="nil"/>
            </w:tcBorders>
            <w:shd w:val="clear" w:color="auto" w:fill="auto"/>
            <w:noWrap/>
            <w:vAlign w:val="bottom"/>
            <w:hideMark/>
          </w:tcPr>
          <w:p w14:paraId="5E6B199F" w14:textId="36B3C08D" w:rsidR="00D82E95" w:rsidRPr="005207AE" w:rsidRDefault="00D82E95" w:rsidP="00D82E95">
            <w:pPr>
              <w:jc w:val="right"/>
              <w:rPr>
                <w:sz w:val="16"/>
                <w:szCs w:val="16"/>
                <w:lang w:val="es-CR"/>
              </w:rPr>
            </w:pPr>
            <w:r w:rsidRPr="005207AE">
              <w:rPr>
                <w:sz w:val="16"/>
                <w:szCs w:val="16"/>
              </w:rPr>
              <w:t>11.400.000</w:t>
            </w:r>
          </w:p>
        </w:tc>
        <w:tc>
          <w:tcPr>
            <w:tcW w:w="1710" w:type="dxa"/>
            <w:tcBorders>
              <w:top w:val="nil"/>
              <w:left w:val="nil"/>
              <w:bottom w:val="nil"/>
              <w:right w:val="nil"/>
            </w:tcBorders>
            <w:shd w:val="clear" w:color="auto" w:fill="auto"/>
            <w:noWrap/>
            <w:vAlign w:val="bottom"/>
            <w:hideMark/>
          </w:tcPr>
          <w:p w14:paraId="4DC2CE97" w14:textId="66802988" w:rsidR="00D82E95" w:rsidRPr="005207AE" w:rsidRDefault="00D82E95" w:rsidP="00D82E95">
            <w:pPr>
              <w:jc w:val="right"/>
              <w:rPr>
                <w:sz w:val="16"/>
                <w:szCs w:val="16"/>
                <w:lang w:val="es-CR"/>
              </w:rPr>
            </w:pPr>
            <w:r w:rsidRPr="005207AE">
              <w:rPr>
                <w:sz w:val="16"/>
                <w:szCs w:val="16"/>
              </w:rPr>
              <w:t>1.440.511.241.870</w:t>
            </w:r>
          </w:p>
        </w:tc>
      </w:tr>
      <w:tr w:rsidR="00D82E95" w:rsidRPr="005207AE" w14:paraId="1125647F" w14:textId="77777777" w:rsidTr="00D82E95">
        <w:trPr>
          <w:trHeight w:val="99"/>
        </w:trPr>
        <w:tc>
          <w:tcPr>
            <w:tcW w:w="3438" w:type="dxa"/>
            <w:tcBorders>
              <w:top w:val="nil"/>
              <w:left w:val="nil"/>
              <w:bottom w:val="nil"/>
              <w:right w:val="nil"/>
            </w:tcBorders>
            <w:shd w:val="clear" w:color="auto" w:fill="auto"/>
            <w:noWrap/>
            <w:vAlign w:val="center"/>
            <w:hideMark/>
          </w:tcPr>
          <w:p w14:paraId="4C53384B"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Cartera de créditos, neta</w:t>
            </w:r>
          </w:p>
        </w:tc>
        <w:tc>
          <w:tcPr>
            <w:tcW w:w="296" w:type="dxa"/>
            <w:tcBorders>
              <w:top w:val="nil"/>
              <w:left w:val="nil"/>
              <w:bottom w:val="nil"/>
              <w:right w:val="nil"/>
            </w:tcBorders>
            <w:shd w:val="clear" w:color="auto" w:fill="auto"/>
            <w:vAlign w:val="center"/>
            <w:hideMark/>
          </w:tcPr>
          <w:p w14:paraId="2FA3790D" w14:textId="77777777" w:rsidR="00D82E95" w:rsidRPr="005207AE" w:rsidRDefault="00D82E95" w:rsidP="00D82E95">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2D67BF77" w14:textId="15627BF7" w:rsidR="00D82E95" w:rsidRPr="005207AE" w:rsidRDefault="00D82E95" w:rsidP="00D82E95">
            <w:pPr>
              <w:jc w:val="right"/>
              <w:rPr>
                <w:sz w:val="16"/>
                <w:szCs w:val="16"/>
                <w:lang w:val="es-CR"/>
              </w:rPr>
            </w:pPr>
            <w:r w:rsidRPr="005207AE">
              <w:rPr>
                <w:sz w:val="16"/>
                <w:szCs w:val="16"/>
              </w:rPr>
              <w:t>4.203.026.225.237</w:t>
            </w:r>
          </w:p>
        </w:tc>
        <w:tc>
          <w:tcPr>
            <w:tcW w:w="1216" w:type="dxa"/>
            <w:tcBorders>
              <w:top w:val="nil"/>
              <w:left w:val="nil"/>
              <w:bottom w:val="nil"/>
              <w:right w:val="nil"/>
            </w:tcBorders>
            <w:shd w:val="clear" w:color="auto" w:fill="auto"/>
            <w:noWrap/>
            <w:vAlign w:val="bottom"/>
            <w:hideMark/>
          </w:tcPr>
          <w:p w14:paraId="0029069C" w14:textId="03AA476F"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40EF41FF" w14:textId="21267A98"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35C3BDBD" w14:textId="6DB92C4A"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3152C551" w14:textId="4C803D4F"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4F687D1B" w14:textId="5C1AEA03" w:rsidR="00D82E95" w:rsidRPr="005207AE" w:rsidRDefault="00D82E95" w:rsidP="00D82E95">
            <w:pPr>
              <w:jc w:val="right"/>
              <w:rPr>
                <w:sz w:val="16"/>
                <w:szCs w:val="16"/>
                <w:lang w:val="es-CR"/>
              </w:rPr>
            </w:pPr>
            <w:r w:rsidRPr="005207AE">
              <w:rPr>
                <w:sz w:val="16"/>
                <w:szCs w:val="16"/>
              </w:rPr>
              <w:t>4.203.026.225.237</w:t>
            </w:r>
          </w:p>
        </w:tc>
        <w:tc>
          <w:tcPr>
            <w:tcW w:w="1323" w:type="dxa"/>
            <w:tcBorders>
              <w:top w:val="nil"/>
              <w:left w:val="nil"/>
              <w:bottom w:val="nil"/>
              <w:right w:val="nil"/>
            </w:tcBorders>
            <w:shd w:val="clear" w:color="auto" w:fill="auto"/>
            <w:noWrap/>
            <w:vAlign w:val="bottom"/>
            <w:hideMark/>
          </w:tcPr>
          <w:p w14:paraId="769455FD" w14:textId="1CD47584" w:rsidR="00D82E95" w:rsidRPr="005207AE" w:rsidRDefault="00D82E95" w:rsidP="00D82E95">
            <w:pPr>
              <w:jc w:val="center"/>
              <w:rPr>
                <w:sz w:val="16"/>
                <w:szCs w:val="16"/>
                <w:lang w:val="es-CR"/>
              </w:rPr>
            </w:pPr>
            <w:r w:rsidRPr="005207AE">
              <w:rPr>
                <w:sz w:val="16"/>
                <w:szCs w:val="16"/>
              </w:rPr>
              <w:t>-</w:t>
            </w:r>
          </w:p>
        </w:tc>
        <w:tc>
          <w:tcPr>
            <w:tcW w:w="1710" w:type="dxa"/>
            <w:tcBorders>
              <w:top w:val="nil"/>
              <w:left w:val="nil"/>
              <w:bottom w:val="nil"/>
              <w:right w:val="nil"/>
            </w:tcBorders>
            <w:shd w:val="clear" w:color="auto" w:fill="auto"/>
            <w:noWrap/>
            <w:vAlign w:val="bottom"/>
            <w:hideMark/>
          </w:tcPr>
          <w:p w14:paraId="33B3BB4E" w14:textId="10515A27" w:rsidR="00D82E95" w:rsidRPr="005207AE" w:rsidRDefault="00D82E95" w:rsidP="00D82E95">
            <w:pPr>
              <w:jc w:val="right"/>
              <w:rPr>
                <w:sz w:val="16"/>
                <w:szCs w:val="16"/>
                <w:lang w:val="es-CR"/>
              </w:rPr>
            </w:pPr>
            <w:r w:rsidRPr="005207AE">
              <w:rPr>
                <w:sz w:val="16"/>
                <w:szCs w:val="16"/>
              </w:rPr>
              <w:t>4.203.026.225.237</w:t>
            </w:r>
          </w:p>
        </w:tc>
      </w:tr>
      <w:tr w:rsidR="00D82E95" w:rsidRPr="005207AE" w14:paraId="6D9C7891" w14:textId="77777777" w:rsidTr="00D82E95">
        <w:trPr>
          <w:trHeight w:val="189"/>
        </w:trPr>
        <w:tc>
          <w:tcPr>
            <w:tcW w:w="3438" w:type="dxa"/>
            <w:tcBorders>
              <w:top w:val="nil"/>
              <w:left w:val="nil"/>
              <w:bottom w:val="nil"/>
              <w:right w:val="nil"/>
            </w:tcBorders>
            <w:shd w:val="clear" w:color="auto" w:fill="auto"/>
            <w:noWrap/>
            <w:vAlign w:val="center"/>
            <w:hideMark/>
          </w:tcPr>
          <w:p w14:paraId="628D28B6"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Cuentas y comisiones por cobrar, netas</w:t>
            </w:r>
          </w:p>
        </w:tc>
        <w:tc>
          <w:tcPr>
            <w:tcW w:w="296" w:type="dxa"/>
            <w:tcBorders>
              <w:top w:val="nil"/>
              <w:left w:val="nil"/>
              <w:bottom w:val="nil"/>
              <w:right w:val="nil"/>
            </w:tcBorders>
            <w:shd w:val="clear" w:color="auto" w:fill="auto"/>
            <w:vAlign w:val="center"/>
            <w:hideMark/>
          </w:tcPr>
          <w:p w14:paraId="5C5FC062" w14:textId="77777777" w:rsidR="00D82E95" w:rsidRPr="005207AE" w:rsidRDefault="00D82E95" w:rsidP="00D82E95">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60644984" w14:textId="393CD8F0" w:rsidR="00D82E95" w:rsidRPr="005207AE" w:rsidRDefault="00D82E95" w:rsidP="00D82E95">
            <w:pPr>
              <w:jc w:val="right"/>
              <w:rPr>
                <w:sz w:val="16"/>
                <w:szCs w:val="16"/>
                <w:lang w:val="es-CR"/>
              </w:rPr>
            </w:pPr>
            <w:r w:rsidRPr="005207AE">
              <w:rPr>
                <w:sz w:val="16"/>
                <w:szCs w:val="16"/>
              </w:rPr>
              <w:t>1.503.207.594</w:t>
            </w:r>
          </w:p>
        </w:tc>
        <w:tc>
          <w:tcPr>
            <w:tcW w:w="1216" w:type="dxa"/>
            <w:tcBorders>
              <w:top w:val="nil"/>
              <w:left w:val="nil"/>
              <w:bottom w:val="nil"/>
              <w:right w:val="nil"/>
            </w:tcBorders>
            <w:shd w:val="clear" w:color="auto" w:fill="auto"/>
            <w:noWrap/>
            <w:vAlign w:val="bottom"/>
            <w:hideMark/>
          </w:tcPr>
          <w:p w14:paraId="02652599" w14:textId="3F0D6337" w:rsidR="00D82E95" w:rsidRPr="005207AE" w:rsidRDefault="00D82E95" w:rsidP="00D82E95">
            <w:pPr>
              <w:jc w:val="right"/>
              <w:rPr>
                <w:sz w:val="16"/>
                <w:szCs w:val="16"/>
                <w:lang w:val="es-CR"/>
              </w:rPr>
            </w:pPr>
            <w:r w:rsidRPr="005207AE">
              <w:rPr>
                <w:sz w:val="16"/>
                <w:szCs w:val="16"/>
              </w:rPr>
              <w:t>174.550.321</w:t>
            </w:r>
          </w:p>
        </w:tc>
        <w:tc>
          <w:tcPr>
            <w:tcW w:w="1216" w:type="dxa"/>
            <w:tcBorders>
              <w:top w:val="nil"/>
              <w:left w:val="nil"/>
              <w:bottom w:val="nil"/>
              <w:right w:val="nil"/>
            </w:tcBorders>
            <w:shd w:val="clear" w:color="auto" w:fill="auto"/>
            <w:noWrap/>
            <w:vAlign w:val="bottom"/>
            <w:hideMark/>
          </w:tcPr>
          <w:p w14:paraId="7D600D7C" w14:textId="53CDE07A" w:rsidR="00D82E95" w:rsidRPr="005207AE" w:rsidRDefault="00D82E95" w:rsidP="00D82E95">
            <w:pPr>
              <w:jc w:val="right"/>
              <w:rPr>
                <w:sz w:val="16"/>
                <w:szCs w:val="16"/>
                <w:lang w:val="es-CR"/>
              </w:rPr>
            </w:pPr>
            <w:r w:rsidRPr="005207AE">
              <w:rPr>
                <w:sz w:val="16"/>
                <w:szCs w:val="16"/>
              </w:rPr>
              <w:t>148.472.401</w:t>
            </w:r>
          </w:p>
        </w:tc>
        <w:tc>
          <w:tcPr>
            <w:tcW w:w="1216" w:type="dxa"/>
            <w:tcBorders>
              <w:top w:val="nil"/>
              <w:left w:val="nil"/>
              <w:bottom w:val="nil"/>
              <w:right w:val="nil"/>
            </w:tcBorders>
            <w:shd w:val="clear" w:color="auto" w:fill="auto"/>
            <w:noWrap/>
            <w:vAlign w:val="bottom"/>
            <w:hideMark/>
          </w:tcPr>
          <w:p w14:paraId="68F24303" w14:textId="01E014A3" w:rsidR="00D82E95" w:rsidRPr="005207AE" w:rsidRDefault="00D82E95" w:rsidP="00D82E95">
            <w:pPr>
              <w:jc w:val="right"/>
              <w:rPr>
                <w:sz w:val="16"/>
                <w:szCs w:val="16"/>
                <w:lang w:val="es-CR"/>
              </w:rPr>
            </w:pPr>
            <w:r w:rsidRPr="005207AE">
              <w:rPr>
                <w:sz w:val="16"/>
                <w:szCs w:val="16"/>
              </w:rPr>
              <w:t>1.026.081.324</w:t>
            </w:r>
          </w:p>
        </w:tc>
        <w:tc>
          <w:tcPr>
            <w:tcW w:w="1136" w:type="dxa"/>
            <w:tcBorders>
              <w:top w:val="nil"/>
              <w:left w:val="nil"/>
              <w:bottom w:val="nil"/>
              <w:right w:val="nil"/>
            </w:tcBorders>
            <w:shd w:val="clear" w:color="auto" w:fill="auto"/>
            <w:noWrap/>
            <w:vAlign w:val="bottom"/>
            <w:hideMark/>
          </w:tcPr>
          <w:p w14:paraId="3101A953" w14:textId="4CDB7A33" w:rsidR="00D82E95" w:rsidRPr="005207AE" w:rsidRDefault="00D82E95" w:rsidP="00D82E95">
            <w:pPr>
              <w:jc w:val="right"/>
              <w:rPr>
                <w:sz w:val="16"/>
                <w:szCs w:val="16"/>
                <w:lang w:val="es-CR"/>
              </w:rPr>
            </w:pPr>
            <w:r w:rsidRPr="005207AE">
              <w:rPr>
                <w:sz w:val="16"/>
                <w:szCs w:val="16"/>
              </w:rPr>
              <w:t>626.476.970</w:t>
            </w:r>
          </w:p>
        </w:tc>
        <w:tc>
          <w:tcPr>
            <w:tcW w:w="1416" w:type="dxa"/>
            <w:tcBorders>
              <w:top w:val="nil"/>
              <w:left w:val="nil"/>
              <w:bottom w:val="nil"/>
              <w:right w:val="nil"/>
            </w:tcBorders>
            <w:shd w:val="clear" w:color="auto" w:fill="auto"/>
            <w:noWrap/>
            <w:vAlign w:val="bottom"/>
            <w:hideMark/>
          </w:tcPr>
          <w:p w14:paraId="27C9A9D3" w14:textId="65F82109" w:rsidR="00D82E95" w:rsidRPr="005207AE" w:rsidRDefault="00D82E95" w:rsidP="00D82E95">
            <w:pPr>
              <w:jc w:val="right"/>
              <w:rPr>
                <w:sz w:val="16"/>
                <w:szCs w:val="16"/>
                <w:lang w:val="es-CR"/>
              </w:rPr>
            </w:pPr>
            <w:r w:rsidRPr="005207AE">
              <w:rPr>
                <w:sz w:val="16"/>
                <w:szCs w:val="16"/>
              </w:rPr>
              <w:t>3.478.788.610</w:t>
            </w:r>
          </w:p>
        </w:tc>
        <w:tc>
          <w:tcPr>
            <w:tcW w:w="1323" w:type="dxa"/>
            <w:tcBorders>
              <w:top w:val="nil"/>
              <w:left w:val="nil"/>
              <w:bottom w:val="nil"/>
              <w:right w:val="nil"/>
            </w:tcBorders>
            <w:shd w:val="clear" w:color="auto" w:fill="auto"/>
            <w:noWrap/>
            <w:vAlign w:val="bottom"/>
            <w:hideMark/>
          </w:tcPr>
          <w:p w14:paraId="7E84C0DE" w14:textId="6DFCA5AC" w:rsidR="00D82E95" w:rsidRPr="005207AE" w:rsidRDefault="00D82E95" w:rsidP="00D82E95">
            <w:pPr>
              <w:jc w:val="right"/>
              <w:rPr>
                <w:sz w:val="16"/>
                <w:szCs w:val="16"/>
                <w:lang w:val="es-CR"/>
              </w:rPr>
            </w:pPr>
            <w:r w:rsidRPr="005207AE">
              <w:rPr>
                <w:sz w:val="16"/>
                <w:szCs w:val="16"/>
              </w:rPr>
              <w:t>19.250.998</w:t>
            </w:r>
          </w:p>
        </w:tc>
        <w:tc>
          <w:tcPr>
            <w:tcW w:w="1710" w:type="dxa"/>
            <w:tcBorders>
              <w:top w:val="nil"/>
              <w:left w:val="nil"/>
              <w:bottom w:val="nil"/>
              <w:right w:val="nil"/>
            </w:tcBorders>
            <w:shd w:val="clear" w:color="auto" w:fill="auto"/>
            <w:noWrap/>
            <w:vAlign w:val="bottom"/>
            <w:hideMark/>
          </w:tcPr>
          <w:p w14:paraId="45E7EDD9" w14:textId="33BEC47B" w:rsidR="00D82E95" w:rsidRPr="005207AE" w:rsidRDefault="00D82E95" w:rsidP="00D82E95">
            <w:pPr>
              <w:jc w:val="right"/>
              <w:rPr>
                <w:sz w:val="16"/>
                <w:szCs w:val="16"/>
                <w:lang w:val="es-CR"/>
              </w:rPr>
            </w:pPr>
            <w:r w:rsidRPr="005207AE">
              <w:rPr>
                <w:sz w:val="16"/>
                <w:szCs w:val="16"/>
              </w:rPr>
              <w:t>3.459.537.612</w:t>
            </w:r>
          </w:p>
        </w:tc>
      </w:tr>
      <w:tr w:rsidR="00D82E95" w:rsidRPr="005207AE" w14:paraId="0C318BF9" w14:textId="77777777" w:rsidTr="00D82E95">
        <w:trPr>
          <w:trHeight w:val="81"/>
        </w:trPr>
        <w:tc>
          <w:tcPr>
            <w:tcW w:w="3438" w:type="dxa"/>
            <w:tcBorders>
              <w:top w:val="nil"/>
              <w:left w:val="nil"/>
              <w:bottom w:val="nil"/>
              <w:right w:val="nil"/>
            </w:tcBorders>
            <w:shd w:val="clear" w:color="auto" w:fill="auto"/>
            <w:noWrap/>
            <w:vAlign w:val="center"/>
            <w:hideMark/>
          </w:tcPr>
          <w:p w14:paraId="26CA519B" w14:textId="53CFB7E3"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Comisiones por cobrar</w:t>
            </w:r>
          </w:p>
        </w:tc>
        <w:tc>
          <w:tcPr>
            <w:tcW w:w="296" w:type="dxa"/>
            <w:tcBorders>
              <w:top w:val="nil"/>
              <w:left w:val="nil"/>
              <w:bottom w:val="nil"/>
              <w:right w:val="nil"/>
            </w:tcBorders>
            <w:shd w:val="clear" w:color="auto" w:fill="auto"/>
            <w:vAlign w:val="center"/>
            <w:hideMark/>
          </w:tcPr>
          <w:p w14:paraId="3AA975C2" w14:textId="77777777" w:rsidR="00D82E95" w:rsidRPr="005207AE" w:rsidRDefault="00D82E95" w:rsidP="00D82E95">
            <w:pPr>
              <w:ind w:firstLineChars="200" w:firstLine="320"/>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12177423" w14:textId="4D4B169E" w:rsidR="00D82E95" w:rsidRPr="005207AE" w:rsidRDefault="00D82E95" w:rsidP="00D82E95">
            <w:pPr>
              <w:jc w:val="right"/>
              <w:rPr>
                <w:sz w:val="16"/>
                <w:szCs w:val="16"/>
                <w:lang w:val="es-CR"/>
              </w:rPr>
            </w:pPr>
            <w:r w:rsidRPr="005207AE">
              <w:rPr>
                <w:sz w:val="16"/>
                <w:szCs w:val="16"/>
              </w:rPr>
              <w:t>294.846.648</w:t>
            </w:r>
          </w:p>
        </w:tc>
        <w:tc>
          <w:tcPr>
            <w:tcW w:w="1216" w:type="dxa"/>
            <w:tcBorders>
              <w:top w:val="nil"/>
              <w:left w:val="nil"/>
              <w:bottom w:val="nil"/>
              <w:right w:val="nil"/>
            </w:tcBorders>
            <w:shd w:val="clear" w:color="auto" w:fill="auto"/>
            <w:noWrap/>
            <w:vAlign w:val="bottom"/>
            <w:hideMark/>
          </w:tcPr>
          <w:p w14:paraId="28CF2255" w14:textId="6FA80386" w:rsidR="00D82E95" w:rsidRPr="005207AE" w:rsidRDefault="00D82E95" w:rsidP="00D82E95">
            <w:pPr>
              <w:jc w:val="right"/>
              <w:rPr>
                <w:sz w:val="16"/>
                <w:szCs w:val="16"/>
                <w:lang w:val="es-CR"/>
              </w:rPr>
            </w:pPr>
            <w:r w:rsidRPr="005207AE">
              <w:rPr>
                <w:sz w:val="16"/>
                <w:szCs w:val="16"/>
              </w:rPr>
              <w:t>15.433.648</w:t>
            </w:r>
          </w:p>
        </w:tc>
        <w:tc>
          <w:tcPr>
            <w:tcW w:w="1216" w:type="dxa"/>
            <w:tcBorders>
              <w:top w:val="nil"/>
              <w:left w:val="nil"/>
              <w:bottom w:val="nil"/>
              <w:right w:val="nil"/>
            </w:tcBorders>
            <w:shd w:val="clear" w:color="auto" w:fill="auto"/>
            <w:noWrap/>
            <w:vAlign w:val="bottom"/>
            <w:hideMark/>
          </w:tcPr>
          <w:p w14:paraId="2D64D286" w14:textId="4F5B054C" w:rsidR="00D82E95" w:rsidRPr="005207AE" w:rsidRDefault="00D82E95" w:rsidP="00D82E95">
            <w:pPr>
              <w:jc w:val="right"/>
              <w:rPr>
                <w:sz w:val="16"/>
                <w:szCs w:val="16"/>
                <w:lang w:val="es-CR"/>
              </w:rPr>
            </w:pPr>
            <w:r w:rsidRPr="005207AE">
              <w:rPr>
                <w:sz w:val="16"/>
                <w:szCs w:val="16"/>
              </w:rPr>
              <w:t>96.644.634</w:t>
            </w:r>
          </w:p>
        </w:tc>
        <w:tc>
          <w:tcPr>
            <w:tcW w:w="1216" w:type="dxa"/>
            <w:tcBorders>
              <w:top w:val="nil"/>
              <w:left w:val="nil"/>
              <w:bottom w:val="nil"/>
              <w:right w:val="nil"/>
            </w:tcBorders>
            <w:shd w:val="clear" w:color="auto" w:fill="auto"/>
            <w:noWrap/>
            <w:vAlign w:val="bottom"/>
            <w:hideMark/>
          </w:tcPr>
          <w:p w14:paraId="0FED28A3" w14:textId="47C347B7" w:rsidR="00D82E95" w:rsidRPr="005207AE" w:rsidRDefault="00D82E95" w:rsidP="00D82E95">
            <w:pPr>
              <w:jc w:val="right"/>
              <w:rPr>
                <w:sz w:val="16"/>
                <w:szCs w:val="16"/>
                <w:lang w:val="es-CR"/>
              </w:rPr>
            </w:pPr>
            <w:r w:rsidRPr="005207AE">
              <w:rPr>
                <w:sz w:val="16"/>
                <w:szCs w:val="16"/>
              </w:rPr>
              <w:t>952.288.093</w:t>
            </w:r>
          </w:p>
        </w:tc>
        <w:tc>
          <w:tcPr>
            <w:tcW w:w="1136" w:type="dxa"/>
            <w:tcBorders>
              <w:top w:val="nil"/>
              <w:left w:val="nil"/>
              <w:bottom w:val="nil"/>
              <w:right w:val="nil"/>
            </w:tcBorders>
            <w:shd w:val="clear" w:color="auto" w:fill="auto"/>
            <w:noWrap/>
            <w:vAlign w:val="bottom"/>
            <w:hideMark/>
          </w:tcPr>
          <w:p w14:paraId="183CB368" w14:textId="72EFE506" w:rsidR="00D82E95" w:rsidRPr="005207AE" w:rsidRDefault="00D82E95" w:rsidP="00D82E95">
            <w:pPr>
              <w:jc w:val="right"/>
              <w:rPr>
                <w:sz w:val="16"/>
                <w:szCs w:val="16"/>
                <w:lang w:val="es-CR"/>
              </w:rPr>
            </w:pPr>
            <w:r w:rsidRPr="005207AE">
              <w:rPr>
                <w:sz w:val="16"/>
                <w:szCs w:val="16"/>
              </w:rPr>
              <w:t>462.668.492</w:t>
            </w:r>
          </w:p>
        </w:tc>
        <w:tc>
          <w:tcPr>
            <w:tcW w:w="1416" w:type="dxa"/>
            <w:tcBorders>
              <w:top w:val="nil"/>
              <w:left w:val="nil"/>
              <w:bottom w:val="nil"/>
              <w:right w:val="nil"/>
            </w:tcBorders>
            <w:shd w:val="clear" w:color="auto" w:fill="auto"/>
            <w:noWrap/>
            <w:vAlign w:val="bottom"/>
            <w:hideMark/>
          </w:tcPr>
          <w:p w14:paraId="6BBB6D7A" w14:textId="322879D6" w:rsidR="00D82E95" w:rsidRPr="005207AE" w:rsidRDefault="00D82E95" w:rsidP="00D82E95">
            <w:pPr>
              <w:jc w:val="right"/>
              <w:rPr>
                <w:sz w:val="16"/>
                <w:szCs w:val="16"/>
                <w:lang w:val="es-CR"/>
              </w:rPr>
            </w:pPr>
            <w:r w:rsidRPr="005207AE">
              <w:rPr>
                <w:sz w:val="16"/>
                <w:szCs w:val="16"/>
              </w:rPr>
              <w:t>1.821.881.515</w:t>
            </w:r>
          </w:p>
        </w:tc>
        <w:tc>
          <w:tcPr>
            <w:tcW w:w="1323" w:type="dxa"/>
            <w:tcBorders>
              <w:top w:val="nil"/>
              <w:left w:val="nil"/>
              <w:bottom w:val="nil"/>
              <w:right w:val="nil"/>
            </w:tcBorders>
            <w:shd w:val="clear" w:color="auto" w:fill="auto"/>
            <w:noWrap/>
            <w:vAlign w:val="bottom"/>
            <w:hideMark/>
          </w:tcPr>
          <w:p w14:paraId="1063D337" w14:textId="2D841C0C" w:rsidR="00D82E95" w:rsidRPr="005207AE" w:rsidRDefault="00D82E95" w:rsidP="00D82E95">
            <w:pPr>
              <w:jc w:val="right"/>
              <w:rPr>
                <w:sz w:val="16"/>
                <w:szCs w:val="16"/>
                <w:lang w:val="es-CR"/>
              </w:rPr>
            </w:pPr>
            <w:r w:rsidRPr="005207AE">
              <w:rPr>
                <w:sz w:val="16"/>
                <w:szCs w:val="16"/>
              </w:rPr>
              <w:t>14.041.449</w:t>
            </w:r>
          </w:p>
        </w:tc>
        <w:tc>
          <w:tcPr>
            <w:tcW w:w="1710" w:type="dxa"/>
            <w:tcBorders>
              <w:top w:val="nil"/>
              <w:left w:val="nil"/>
              <w:bottom w:val="nil"/>
              <w:right w:val="nil"/>
            </w:tcBorders>
            <w:shd w:val="clear" w:color="auto" w:fill="auto"/>
            <w:noWrap/>
            <w:vAlign w:val="bottom"/>
            <w:hideMark/>
          </w:tcPr>
          <w:p w14:paraId="60AA9C0D" w14:textId="425D23A2" w:rsidR="00D82E95" w:rsidRPr="005207AE" w:rsidRDefault="00D82E95" w:rsidP="00D82E95">
            <w:pPr>
              <w:jc w:val="right"/>
              <w:rPr>
                <w:sz w:val="16"/>
                <w:szCs w:val="16"/>
                <w:lang w:val="es-CR"/>
              </w:rPr>
            </w:pPr>
            <w:r w:rsidRPr="005207AE">
              <w:rPr>
                <w:sz w:val="16"/>
                <w:szCs w:val="16"/>
              </w:rPr>
              <w:t>1.807.840.066</w:t>
            </w:r>
          </w:p>
        </w:tc>
      </w:tr>
      <w:tr w:rsidR="00D82E95" w:rsidRPr="005207AE" w14:paraId="02A1459E" w14:textId="77777777" w:rsidTr="00D82E95">
        <w:trPr>
          <w:trHeight w:val="162"/>
        </w:trPr>
        <w:tc>
          <w:tcPr>
            <w:tcW w:w="3438" w:type="dxa"/>
            <w:tcBorders>
              <w:top w:val="nil"/>
              <w:left w:val="nil"/>
              <w:bottom w:val="nil"/>
              <w:right w:val="nil"/>
            </w:tcBorders>
            <w:shd w:val="clear" w:color="auto" w:fill="auto"/>
            <w:noWrap/>
            <w:vAlign w:val="center"/>
            <w:hideMark/>
          </w:tcPr>
          <w:p w14:paraId="63D37C7D" w14:textId="62CE55DB"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Cuentas por cobrar por servicios bursátiles</w:t>
            </w:r>
          </w:p>
        </w:tc>
        <w:tc>
          <w:tcPr>
            <w:tcW w:w="296" w:type="dxa"/>
            <w:tcBorders>
              <w:top w:val="nil"/>
              <w:left w:val="nil"/>
              <w:bottom w:val="nil"/>
              <w:right w:val="nil"/>
            </w:tcBorders>
            <w:shd w:val="clear" w:color="auto" w:fill="auto"/>
            <w:vAlign w:val="center"/>
            <w:hideMark/>
          </w:tcPr>
          <w:p w14:paraId="435BA79E" w14:textId="77777777" w:rsidR="00D82E95" w:rsidRPr="005207AE" w:rsidRDefault="00D82E95" w:rsidP="00D82E95">
            <w:pPr>
              <w:ind w:firstLineChars="200" w:firstLine="320"/>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2E3A3AEE" w14:textId="6CD665ED"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0AF390D5" w14:textId="47227D8D" w:rsidR="00D82E95" w:rsidRPr="005207AE" w:rsidRDefault="00D82E95" w:rsidP="00D82E95">
            <w:pPr>
              <w:jc w:val="right"/>
              <w:rPr>
                <w:sz w:val="16"/>
                <w:szCs w:val="16"/>
                <w:lang w:val="es-CR"/>
              </w:rPr>
            </w:pPr>
            <w:r w:rsidRPr="005207AE">
              <w:rPr>
                <w:sz w:val="16"/>
                <w:szCs w:val="16"/>
              </w:rPr>
              <w:t>38.691</w:t>
            </w:r>
          </w:p>
        </w:tc>
        <w:tc>
          <w:tcPr>
            <w:tcW w:w="1216" w:type="dxa"/>
            <w:tcBorders>
              <w:top w:val="nil"/>
              <w:left w:val="nil"/>
              <w:bottom w:val="nil"/>
              <w:right w:val="nil"/>
            </w:tcBorders>
            <w:shd w:val="clear" w:color="auto" w:fill="auto"/>
            <w:noWrap/>
            <w:vAlign w:val="bottom"/>
            <w:hideMark/>
          </w:tcPr>
          <w:p w14:paraId="3D080316" w14:textId="78455525"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776B364F" w14:textId="2D8D92C3"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670F744D" w14:textId="2E9E4C17"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56ED94B3" w14:textId="0512B5D8" w:rsidR="00D82E95" w:rsidRPr="005207AE" w:rsidRDefault="00D82E95" w:rsidP="00D82E95">
            <w:pPr>
              <w:jc w:val="right"/>
              <w:rPr>
                <w:sz w:val="16"/>
                <w:szCs w:val="16"/>
                <w:lang w:val="es-CR"/>
              </w:rPr>
            </w:pPr>
            <w:r w:rsidRPr="005207AE">
              <w:rPr>
                <w:sz w:val="16"/>
                <w:szCs w:val="16"/>
              </w:rPr>
              <w:t>38.691</w:t>
            </w:r>
          </w:p>
        </w:tc>
        <w:tc>
          <w:tcPr>
            <w:tcW w:w="1323" w:type="dxa"/>
            <w:tcBorders>
              <w:top w:val="nil"/>
              <w:left w:val="nil"/>
              <w:bottom w:val="nil"/>
              <w:right w:val="nil"/>
            </w:tcBorders>
            <w:shd w:val="clear" w:color="auto" w:fill="auto"/>
            <w:noWrap/>
            <w:vAlign w:val="bottom"/>
            <w:hideMark/>
          </w:tcPr>
          <w:p w14:paraId="736E71FD" w14:textId="69EC0100" w:rsidR="00D82E95" w:rsidRPr="005207AE" w:rsidRDefault="00D82E95" w:rsidP="00E116FF">
            <w:pPr>
              <w:jc w:val="center"/>
              <w:rPr>
                <w:sz w:val="16"/>
                <w:szCs w:val="16"/>
                <w:lang w:val="es-CR"/>
              </w:rPr>
            </w:pPr>
            <w:r w:rsidRPr="005207AE">
              <w:rPr>
                <w:sz w:val="16"/>
                <w:szCs w:val="16"/>
              </w:rPr>
              <w:t>-</w:t>
            </w:r>
          </w:p>
        </w:tc>
        <w:tc>
          <w:tcPr>
            <w:tcW w:w="1710" w:type="dxa"/>
            <w:tcBorders>
              <w:top w:val="nil"/>
              <w:left w:val="nil"/>
              <w:bottom w:val="nil"/>
              <w:right w:val="nil"/>
            </w:tcBorders>
            <w:shd w:val="clear" w:color="auto" w:fill="auto"/>
            <w:noWrap/>
            <w:vAlign w:val="bottom"/>
            <w:hideMark/>
          </w:tcPr>
          <w:p w14:paraId="6F17E461" w14:textId="7DFC2D88" w:rsidR="00D82E95" w:rsidRPr="005207AE" w:rsidRDefault="00D82E95" w:rsidP="00D82E95">
            <w:pPr>
              <w:jc w:val="right"/>
              <w:rPr>
                <w:sz w:val="16"/>
                <w:szCs w:val="16"/>
                <w:lang w:val="es-CR"/>
              </w:rPr>
            </w:pPr>
            <w:r w:rsidRPr="005207AE">
              <w:rPr>
                <w:sz w:val="16"/>
                <w:szCs w:val="16"/>
              </w:rPr>
              <w:t>38.691</w:t>
            </w:r>
          </w:p>
        </w:tc>
      </w:tr>
      <w:tr w:rsidR="00D82E95" w:rsidRPr="005207AE" w14:paraId="41AF8A7D" w14:textId="77777777" w:rsidTr="00D82E95">
        <w:trPr>
          <w:trHeight w:val="117"/>
        </w:trPr>
        <w:tc>
          <w:tcPr>
            <w:tcW w:w="3438" w:type="dxa"/>
            <w:tcBorders>
              <w:top w:val="nil"/>
              <w:left w:val="nil"/>
              <w:bottom w:val="nil"/>
              <w:right w:val="nil"/>
            </w:tcBorders>
            <w:shd w:val="clear" w:color="auto" w:fill="auto"/>
            <w:noWrap/>
            <w:vAlign w:val="center"/>
            <w:hideMark/>
          </w:tcPr>
          <w:p w14:paraId="7FF872EB" w14:textId="17572582"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Cuentas por cobrar por operaciones con partes relacionadas</w:t>
            </w:r>
          </w:p>
        </w:tc>
        <w:tc>
          <w:tcPr>
            <w:tcW w:w="296" w:type="dxa"/>
            <w:tcBorders>
              <w:top w:val="nil"/>
              <w:left w:val="nil"/>
              <w:bottom w:val="nil"/>
              <w:right w:val="nil"/>
            </w:tcBorders>
            <w:shd w:val="clear" w:color="auto" w:fill="auto"/>
            <w:vAlign w:val="center"/>
            <w:hideMark/>
          </w:tcPr>
          <w:p w14:paraId="795DAE3C" w14:textId="77777777" w:rsidR="00D82E95" w:rsidRPr="005207AE" w:rsidRDefault="00D82E95" w:rsidP="00D82E95">
            <w:pPr>
              <w:ind w:firstLineChars="200" w:firstLine="320"/>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19F2374C" w14:textId="133C62F1" w:rsidR="00D82E95" w:rsidRPr="005207AE" w:rsidRDefault="00D82E95" w:rsidP="00D82E95">
            <w:pPr>
              <w:jc w:val="right"/>
              <w:rPr>
                <w:sz w:val="16"/>
                <w:szCs w:val="16"/>
                <w:lang w:val="es-CR"/>
              </w:rPr>
            </w:pPr>
            <w:r w:rsidRPr="005207AE">
              <w:rPr>
                <w:sz w:val="16"/>
                <w:szCs w:val="16"/>
              </w:rPr>
              <w:t>50.967.820</w:t>
            </w:r>
          </w:p>
        </w:tc>
        <w:tc>
          <w:tcPr>
            <w:tcW w:w="1216" w:type="dxa"/>
            <w:tcBorders>
              <w:top w:val="nil"/>
              <w:left w:val="nil"/>
              <w:bottom w:val="nil"/>
              <w:right w:val="nil"/>
            </w:tcBorders>
            <w:shd w:val="clear" w:color="auto" w:fill="auto"/>
            <w:noWrap/>
            <w:vAlign w:val="bottom"/>
            <w:hideMark/>
          </w:tcPr>
          <w:p w14:paraId="7C40300E" w14:textId="0A923AB0" w:rsidR="00D82E95" w:rsidRPr="005207AE" w:rsidRDefault="00D82E95" w:rsidP="00D82E95">
            <w:pPr>
              <w:jc w:val="right"/>
              <w:rPr>
                <w:sz w:val="16"/>
                <w:szCs w:val="16"/>
                <w:lang w:val="es-CR"/>
              </w:rPr>
            </w:pPr>
            <w:r w:rsidRPr="005207AE">
              <w:rPr>
                <w:sz w:val="16"/>
                <w:szCs w:val="16"/>
              </w:rPr>
              <w:t>1.889.193</w:t>
            </w:r>
          </w:p>
        </w:tc>
        <w:tc>
          <w:tcPr>
            <w:tcW w:w="1216" w:type="dxa"/>
            <w:tcBorders>
              <w:top w:val="nil"/>
              <w:left w:val="nil"/>
              <w:bottom w:val="nil"/>
              <w:right w:val="nil"/>
            </w:tcBorders>
            <w:shd w:val="clear" w:color="auto" w:fill="auto"/>
            <w:noWrap/>
            <w:vAlign w:val="bottom"/>
            <w:hideMark/>
          </w:tcPr>
          <w:p w14:paraId="458073EF" w14:textId="4E8570E0" w:rsidR="00D82E95" w:rsidRPr="005207AE" w:rsidRDefault="00D82E95" w:rsidP="00D82E95">
            <w:pPr>
              <w:jc w:val="right"/>
              <w:rPr>
                <w:sz w:val="16"/>
                <w:szCs w:val="16"/>
                <w:lang w:val="es-CR"/>
              </w:rPr>
            </w:pPr>
            <w:r w:rsidRPr="005207AE">
              <w:rPr>
                <w:sz w:val="16"/>
                <w:szCs w:val="16"/>
              </w:rPr>
              <w:t>3.338.899</w:t>
            </w:r>
          </w:p>
        </w:tc>
        <w:tc>
          <w:tcPr>
            <w:tcW w:w="1216" w:type="dxa"/>
            <w:tcBorders>
              <w:top w:val="nil"/>
              <w:left w:val="nil"/>
              <w:bottom w:val="nil"/>
              <w:right w:val="nil"/>
            </w:tcBorders>
            <w:shd w:val="clear" w:color="auto" w:fill="auto"/>
            <w:noWrap/>
            <w:vAlign w:val="bottom"/>
            <w:hideMark/>
          </w:tcPr>
          <w:p w14:paraId="6BEC728F" w14:textId="2EF85852"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68F3D6E0" w14:textId="0EF2523C" w:rsidR="00D82E95" w:rsidRPr="005207AE" w:rsidRDefault="00D82E95" w:rsidP="00D82E95">
            <w:pPr>
              <w:jc w:val="right"/>
              <w:rPr>
                <w:sz w:val="16"/>
                <w:szCs w:val="16"/>
                <w:lang w:val="es-CR"/>
              </w:rPr>
            </w:pPr>
            <w:r w:rsidRPr="005207AE">
              <w:rPr>
                <w:sz w:val="16"/>
                <w:szCs w:val="16"/>
              </w:rPr>
              <w:t>44.063</w:t>
            </w:r>
          </w:p>
        </w:tc>
        <w:tc>
          <w:tcPr>
            <w:tcW w:w="1416" w:type="dxa"/>
            <w:tcBorders>
              <w:top w:val="nil"/>
              <w:left w:val="nil"/>
              <w:bottom w:val="nil"/>
              <w:right w:val="nil"/>
            </w:tcBorders>
            <w:shd w:val="clear" w:color="auto" w:fill="auto"/>
            <w:noWrap/>
            <w:vAlign w:val="bottom"/>
            <w:hideMark/>
          </w:tcPr>
          <w:p w14:paraId="6D874430" w14:textId="7C0232FA" w:rsidR="00D82E95" w:rsidRPr="005207AE" w:rsidRDefault="00D82E95" w:rsidP="00D82E95">
            <w:pPr>
              <w:jc w:val="right"/>
              <w:rPr>
                <w:sz w:val="16"/>
                <w:szCs w:val="16"/>
                <w:lang w:val="es-CR"/>
              </w:rPr>
            </w:pPr>
            <w:r w:rsidRPr="005207AE">
              <w:rPr>
                <w:sz w:val="16"/>
                <w:szCs w:val="16"/>
              </w:rPr>
              <w:t>56.239.975</w:t>
            </w:r>
          </w:p>
        </w:tc>
        <w:tc>
          <w:tcPr>
            <w:tcW w:w="1323" w:type="dxa"/>
            <w:tcBorders>
              <w:top w:val="nil"/>
              <w:left w:val="nil"/>
              <w:bottom w:val="nil"/>
              <w:right w:val="nil"/>
            </w:tcBorders>
            <w:shd w:val="clear" w:color="auto" w:fill="auto"/>
            <w:noWrap/>
            <w:vAlign w:val="bottom"/>
            <w:hideMark/>
          </w:tcPr>
          <w:p w14:paraId="794FC618" w14:textId="43405105" w:rsidR="00D82E95" w:rsidRPr="005207AE" w:rsidRDefault="00D82E95" w:rsidP="00D82E95">
            <w:pPr>
              <w:jc w:val="right"/>
              <w:rPr>
                <w:sz w:val="16"/>
                <w:szCs w:val="16"/>
                <w:lang w:val="es-CR"/>
              </w:rPr>
            </w:pPr>
            <w:r w:rsidRPr="005207AE">
              <w:rPr>
                <w:sz w:val="16"/>
                <w:szCs w:val="16"/>
              </w:rPr>
              <w:t>5.209.549</w:t>
            </w:r>
          </w:p>
        </w:tc>
        <w:tc>
          <w:tcPr>
            <w:tcW w:w="1710" w:type="dxa"/>
            <w:tcBorders>
              <w:top w:val="nil"/>
              <w:left w:val="nil"/>
              <w:bottom w:val="nil"/>
              <w:right w:val="nil"/>
            </w:tcBorders>
            <w:shd w:val="clear" w:color="auto" w:fill="auto"/>
            <w:noWrap/>
            <w:vAlign w:val="bottom"/>
            <w:hideMark/>
          </w:tcPr>
          <w:p w14:paraId="046F6CDA" w14:textId="2B7DF3B0" w:rsidR="00D82E95" w:rsidRPr="005207AE" w:rsidRDefault="00D82E95" w:rsidP="00D82E95">
            <w:pPr>
              <w:jc w:val="right"/>
              <w:rPr>
                <w:sz w:val="16"/>
                <w:szCs w:val="16"/>
                <w:lang w:val="es-CR"/>
              </w:rPr>
            </w:pPr>
            <w:r w:rsidRPr="005207AE">
              <w:rPr>
                <w:sz w:val="16"/>
                <w:szCs w:val="16"/>
              </w:rPr>
              <w:t>51.030.426</w:t>
            </w:r>
          </w:p>
        </w:tc>
      </w:tr>
      <w:tr w:rsidR="00D82E95" w:rsidRPr="005207AE" w14:paraId="339ADF71" w14:textId="77777777" w:rsidTr="00D82E95">
        <w:trPr>
          <w:trHeight w:val="243"/>
        </w:trPr>
        <w:tc>
          <w:tcPr>
            <w:tcW w:w="3438" w:type="dxa"/>
            <w:tcBorders>
              <w:top w:val="nil"/>
              <w:left w:val="nil"/>
              <w:bottom w:val="nil"/>
              <w:right w:val="nil"/>
            </w:tcBorders>
            <w:shd w:val="clear" w:color="auto" w:fill="auto"/>
            <w:vAlign w:val="center"/>
            <w:hideMark/>
          </w:tcPr>
          <w:p w14:paraId="0660A618" w14:textId="18523A26"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Impuesto sobre la renta diferido e impuesto sobre la renta por cobrar</w:t>
            </w:r>
          </w:p>
        </w:tc>
        <w:tc>
          <w:tcPr>
            <w:tcW w:w="296" w:type="dxa"/>
            <w:tcBorders>
              <w:top w:val="nil"/>
              <w:left w:val="nil"/>
              <w:bottom w:val="nil"/>
              <w:right w:val="nil"/>
            </w:tcBorders>
            <w:shd w:val="clear" w:color="auto" w:fill="auto"/>
            <w:vAlign w:val="center"/>
            <w:hideMark/>
          </w:tcPr>
          <w:p w14:paraId="44D0A18A" w14:textId="77777777" w:rsidR="00D82E95" w:rsidRPr="005207AE" w:rsidRDefault="00D82E95" w:rsidP="00D82E95">
            <w:pPr>
              <w:ind w:firstLineChars="200" w:firstLine="320"/>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12D1F52A" w14:textId="38F4B1EF" w:rsidR="00D82E95" w:rsidRPr="005207AE" w:rsidRDefault="00D82E95" w:rsidP="00D82E95">
            <w:pPr>
              <w:jc w:val="right"/>
              <w:rPr>
                <w:sz w:val="16"/>
                <w:szCs w:val="16"/>
                <w:lang w:val="es-CR"/>
              </w:rPr>
            </w:pPr>
            <w:r w:rsidRPr="005207AE">
              <w:rPr>
                <w:sz w:val="16"/>
                <w:szCs w:val="16"/>
              </w:rPr>
              <w:t>1.151.939.630</w:t>
            </w:r>
          </w:p>
        </w:tc>
        <w:tc>
          <w:tcPr>
            <w:tcW w:w="1216" w:type="dxa"/>
            <w:tcBorders>
              <w:top w:val="nil"/>
              <w:left w:val="nil"/>
              <w:bottom w:val="nil"/>
              <w:right w:val="nil"/>
            </w:tcBorders>
            <w:shd w:val="clear" w:color="auto" w:fill="auto"/>
            <w:noWrap/>
            <w:vAlign w:val="bottom"/>
            <w:hideMark/>
          </w:tcPr>
          <w:p w14:paraId="1BB7116B" w14:textId="20806197" w:rsidR="00D82E95" w:rsidRPr="005207AE" w:rsidRDefault="00D82E95" w:rsidP="00D82E95">
            <w:pPr>
              <w:jc w:val="right"/>
              <w:rPr>
                <w:sz w:val="16"/>
                <w:szCs w:val="16"/>
                <w:lang w:val="es-CR"/>
              </w:rPr>
            </w:pPr>
            <w:r w:rsidRPr="005207AE">
              <w:rPr>
                <w:sz w:val="16"/>
                <w:szCs w:val="16"/>
              </w:rPr>
              <w:t>150.491.920</w:t>
            </w:r>
          </w:p>
        </w:tc>
        <w:tc>
          <w:tcPr>
            <w:tcW w:w="1216" w:type="dxa"/>
            <w:tcBorders>
              <w:top w:val="nil"/>
              <w:left w:val="nil"/>
              <w:bottom w:val="nil"/>
              <w:right w:val="nil"/>
            </w:tcBorders>
            <w:shd w:val="clear" w:color="auto" w:fill="auto"/>
            <w:noWrap/>
            <w:vAlign w:val="bottom"/>
            <w:hideMark/>
          </w:tcPr>
          <w:p w14:paraId="59240272" w14:textId="63F51756" w:rsidR="00D82E95" w:rsidRPr="005207AE" w:rsidRDefault="00D82E95" w:rsidP="00D82E95">
            <w:pPr>
              <w:jc w:val="right"/>
              <w:rPr>
                <w:sz w:val="16"/>
                <w:szCs w:val="16"/>
                <w:lang w:val="es-CR"/>
              </w:rPr>
            </w:pPr>
            <w:r w:rsidRPr="005207AE">
              <w:rPr>
                <w:sz w:val="16"/>
                <w:szCs w:val="16"/>
              </w:rPr>
              <w:t>39.842.997</w:t>
            </w:r>
          </w:p>
        </w:tc>
        <w:tc>
          <w:tcPr>
            <w:tcW w:w="1216" w:type="dxa"/>
            <w:tcBorders>
              <w:top w:val="nil"/>
              <w:left w:val="nil"/>
              <w:bottom w:val="nil"/>
              <w:right w:val="nil"/>
            </w:tcBorders>
            <w:shd w:val="clear" w:color="auto" w:fill="auto"/>
            <w:noWrap/>
            <w:vAlign w:val="bottom"/>
            <w:hideMark/>
          </w:tcPr>
          <w:p w14:paraId="557EC1AE" w14:textId="6122F2C6" w:rsidR="00D82E95" w:rsidRPr="005207AE" w:rsidRDefault="00D82E95" w:rsidP="00D82E95">
            <w:pPr>
              <w:jc w:val="right"/>
              <w:rPr>
                <w:sz w:val="16"/>
                <w:szCs w:val="16"/>
                <w:lang w:val="es-CR"/>
              </w:rPr>
            </w:pPr>
            <w:r w:rsidRPr="005207AE">
              <w:rPr>
                <w:sz w:val="16"/>
                <w:szCs w:val="16"/>
              </w:rPr>
              <w:t>68.265.873</w:t>
            </w:r>
          </w:p>
        </w:tc>
        <w:tc>
          <w:tcPr>
            <w:tcW w:w="1136" w:type="dxa"/>
            <w:tcBorders>
              <w:top w:val="nil"/>
              <w:left w:val="nil"/>
              <w:bottom w:val="nil"/>
              <w:right w:val="nil"/>
            </w:tcBorders>
            <w:shd w:val="clear" w:color="auto" w:fill="auto"/>
            <w:noWrap/>
            <w:vAlign w:val="bottom"/>
            <w:hideMark/>
          </w:tcPr>
          <w:p w14:paraId="7AD90A1F" w14:textId="6C90BAE7" w:rsidR="00D82E95" w:rsidRPr="005207AE" w:rsidRDefault="00D82E95" w:rsidP="00D82E95">
            <w:pPr>
              <w:jc w:val="right"/>
              <w:rPr>
                <w:sz w:val="16"/>
                <w:szCs w:val="16"/>
                <w:lang w:val="es-CR"/>
              </w:rPr>
            </w:pPr>
            <w:r w:rsidRPr="005207AE">
              <w:rPr>
                <w:sz w:val="16"/>
                <w:szCs w:val="16"/>
              </w:rPr>
              <w:t>157.715.486</w:t>
            </w:r>
          </w:p>
        </w:tc>
        <w:tc>
          <w:tcPr>
            <w:tcW w:w="1416" w:type="dxa"/>
            <w:tcBorders>
              <w:top w:val="nil"/>
              <w:left w:val="nil"/>
              <w:bottom w:val="nil"/>
              <w:right w:val="nil"/>
            </w:tcBorders>
            <w:shd w:val="clear" w:color="auto" w:fill="auto"/>
            <w:noWrap/>
            <w:vAlign w:val="bottom"/>
            <w:hideMark/>
          </w:tcPr>
          <w:p w14:paraId="73664643" w14:textId="67E2FCBC" w:rsidR="00D82E95" w:rsidRPr="005207AE" w:rsidRDefault="00D82E95" w:rsidP="00D82E95">
            <w:pPr>
              <w:jc w:val="right"/>
              <w:rPr>
                <w:sz w:val="16"/>
                <w:szCs w:val="16"/>
                <w:lang w:val="es-CR"/>
              </w:rPr>
            </w:pPr>
            <w:r w:rsidRPr="005207AE">
              <w:rPr>
                <w:sz w:val="16"/>
                <w:szCs w:val="16"/>
              </w:rPr>
              <w:t>1.568.255.906</w:t>
            </w:r>
          </w:p>
        </w:tc>
        <w:tc>
          <w:tcPr>
            <w:tcW w:w="1323" w:type="dxa"/>
            <w:tcBorders>
              <w:top w:val="nil"/>
              <w:left w:val="nil"/>
              <w:bottom w:val="nil"/>
              <w:right w:val="nil"/>
            </w:tcBorders>
            <w:shd w:val="clear" w:color="auto" w:fill="auto"/>
            <w:noWrap/>
            <w:vAlign w:val="bottom"/>
            <w:hideMark/>
          </w:tcPr>
          <w:p w14:paraId="35A2740C" w14:textId="2F6934CB" w:rsidR="00D82E95" w:rsidRPr="005207AE" w:rsidRDefault="00D82E95" w:rsidP="00D82E95">
            <w:pPr>
              <w:jc w:val="center"/>
              <w:rPr>
                <w:sz w:val="16"/>
                <w:szCs w:val="16"/>
                <w:lang w:val="es-CR"/>
              </w:rPr>
            </w:pPr>
            <w:r w:rsidRPr="005207AE">
              <w:rPr>
                <w:sz w:val="16"/>
                <w:szCs w:val="16"/>
              </w:rPr>
              <w:t>-</w:t>
            </w:r>
          </w:p>
        </w:tc>
        <w:tc>
          <w:tcPr>
            <w:tcW w:w="1710" w:type="dxa"/>
            <w:tcBorders>
              <w:top w:val="nil"/>
              <w:left w:val="nil"/>
              <w:bottom w:val="nil"/>
              <w:right w:val="nil"/>
            </w:tcBorders>
            <w:shd w:val="clear" w:color="auto" w:fill="auto"/>
            <w:noWrap/>
            <w:vAlign w:val="bottom"/>
            <w:hideMark/>
          </w:tcPr>
          <w:p w14:paraId="344AC601" w14:textId="13E3F606" w:rsidR="00D82E95" w:rsidRPr="005207AE" w:rsidRDefault="00D82E95" w:rsidP="00D82E95">
            <w:pPr>
              <w:jc w:val="right"/>
              <w:rPr>
                <w:sz w:val="16"/>
                <w:szCs w:val="16"/>
                <w:lang w:val="es-CR"/>
              </w:rPr>
            </w:pPr>
            <w:r w:rsidRPr="005207AE">
              <w:rPr>
                <w:sz w:val="16"/>
                <w:szCs w:val="16"/>
              </w:rPr>
              <w:t>1.568.255.906</w:t>
            </w:r>
          </w:p>
        </w:tc>
      </w:tr>
      <w:tr w:rsidR="00D82E95" w:rsidRPr="005207AE" w14:paraId="2753E93D" w14:textId="77777777" w:rsidTr="00D82E95">
        <w:trPr>
          <w:trHeight w:val="135"/>
        </w:trPr>
        <w:tc>
          <w:tcPr>
            <w:tcW w:w="3438" w:type="dxa"/>
            <w:tcBorders>
              <w:top w:val="nil"/>
              <w:left w:val="nil"/>
              <w:bottom w:val="nil"/>
              <w:right w:val="nil"/>
            </w:tcBorders>
            <w:shd w:val="clear" w:color="auto" w:fill="auto"/>
            <w:noWrap/>
            <w:vAlign w:val="center"/>
            <w:hideMark/>
          </w:tcPr>
          <w:p w14:paraId="577ACC0A" w14:textId="4092E66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Otras cuentas por cobrar</w:t>
            </w:r>
          </w:p>
        </w:tc>
        <w:tc>
          <w:tcPr>
            <w:tcW w:w="296" w:type="dxa"/>
            <w:tcBorders>
              <w:top w:val="nil"/>
              <w:left w:val="nil"/>
              <w:bottom w:val="nil"/>
              <w:right w:val="nil"/>
            </w:tcBorders>
            <w:shd w:val="clear" w:color="auto" w:fill="auto"/>
            <w:vAlign w:val="center"/>
            <w:hideMark/>
          </w:tcPr>
          <w:p w14:paraId="1CF27B3E" w14:textId="77777777" w:rsidR="00D82E95" w:rsidRPr="005207AE" w:rsidRDefault="00D82E95" w:rsidP="00D82E95">
            <w:pPr>
              <w:ind w:firstLineChars="200" w:firstLine="320"/>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1D6ECAAC" w14:textId="6BE1D19C" w:rsidR="00D82E95" w:rsidRPr="005207AE" w:rsidRDefault="00D82E95" w:rsidP="00D82E95">
            <w:pPr>
              <w:jc w:val="right"/>
              <w:rPr>
                <w:sz w:val="16"/>
                <w:szCs w:val="16"/>
                <w:lang w:val="es-CR"/>
              </w:rPr>
            </w:pPr>
            <w:r w:rsidRPr="005207AE">
              <w:rPr>
                <w:sz w:val="16"/>
                <w:szCs w:val="16"/>
              </w:rPr>
              <w:t>4.379.246.899</w:t>
            </w:r>
          </w:p>
        </w:tc>
        <w:tc>
          <w:tcPr>
            <w:tcW w:w="1216" w:type="dxa"/>
            <w:tcBorders>
              <w:top w:val="nil"/>
              <w:left w:val="nil"/>
              <w:bottom w:val="nil"/>
              <w:right w:val="nil"/>
            </w:tcBorders>
            <w:shd w:val="clear" w:color="auto" w:fill="auto"/>
            <w:noWrap/>
            <w:vAlign w:val="bottom"/>
            <w:hideMark/>
          </w:tcPr>
          <w:p w14:paraId="3E61F776" w14:textId="367370D1" w:rsidR="00D82E95" w:rsidRPr="005207AE" w:rsidRDefault="00D82E95" w:rsidP="00D82E95">
            <w:pPr>
              <w:jc w:val="right"/>
              <w:rPr>
                <w:sz w:val="16"/>
                <w:szCs w:val="16"/>
                <w:lang w:val="es-CR"/>
              </w:rPr>
            </w:pPr>
            <w:r w:rsidRPr="005207AE">
              <w:rPr>
                <w:sz w:val="16"/>
                <w:szCs w:val="16"/>
              </w:rPr>
              <w:t>6.696.869</w:t>
            </w:r>
          </w:p>
        </w:tc>
        <w:tc>
          <w:tcPr>
            <w:tcW w:w="1216" w:type="dxa"/>
            <w:tcBorders>
              <w:top w:val="nil"/>
              <w:left w:val="nil"/>
              <w:bottom w:val="nil"/>
              <w:right w:val="nil"/>
            </w:tcBorders>
            <w:shd w:val="clear" w:color="auto" w:fill="auto"/>
            <w:noWrap/>
            <w:vAlign w:val="bottom"/>
            <w:hideMark/>
          </w:tcPr>
          <w:p w14:paraId="4F5F2E93" w14:textId="0F390A6D" w:rsidR="00D82E95" w:rsidRPr="005207AE" w:rsidRDefault="00D82E95" w:rsidP="00D82E95">
            <w:pPr>
              <w:jc w:val="right"/>
              <w:rPr>
                <w:sz w:val="16"/>
                <w:szCs w:val="16"/>
                <w:lang w:val="es-CR"/>
              </w:rPr>
            </w:pPr>
            <w:r w:rsidRPr="005207AE">
              <w:rPr>
                <w:sz w:val="16"/>
                <w:szCs w:val="16"/>
              </w:rPr>
              <w:t>8.645.871</w:t>
            </w:r>
          </w:p>
        </w:tc>
        <w:tc>
          <w:tcPr>
            <w:tcW w:w="1216" w:type="dxa"/>
            <w:tcBorders>
              <w:top w:val="nil"/>
              <w:left w:val="nil"/>
              <w:bottom w:val="nil"/>
              <w:right w:val="nil"/>
            </w:tcBorders>
            <w:shd w:val="clear" w:color="auto" w:fill="auto"/>
            <w:noWrap/>
            <w:vAlign w:val="bottom"/>
            <w:hideMark/>
          </w:tcPr>
          <w:p w14:paraId="118AACE6" w14:textId="4C0293B8" w:rsidR="00D82E95" w:rsidRPr="005207AE" w:rsidRDefault="00D82E95" w:rsidP="00D82E95">
            <w:pPr>
              <w:jc w:val="right"/>
              <w:rPr>
                <w:sz w:val="16"/>
                <w:szCs w:val="16"/>
                <w:lang w:val="es-CR"/>
              </w:rPr>
            </w:pPr>
            <w:r w:rsidRPr="005207AE">
              <w:rPr>
                <w:sz w:val="16"/>
                <w:szCs w:val="16"/>
              </w:rPr>
              <w:t>64.485.030</w:t>
            </w:r>
          </w:p>
        </w:tc>
        <w:tc>
          <w:tcPr>
            <w:tcW w:w="1136" w:type="dxa"/>
            <w:tcBorders>
              <w:top w:val="nil"/>
              <w:left w:val="nil"/>
              <w:bottom w:val="nil"/>
              <w:right w:val="nil"/>
            </w:tcBorders>
            <w:shd w:val="clear" w:color="auto" w:fill="auto"/>
            <w:noWrap/>
            <w:vAlign w:val="bottom"/>
            <w:hideMark/>
          </w:tcPr>
          <w:p w14:paraId="1017B1D3" w14:textId="39765D3D" w:rsidR="00D82E95" w:rsidRPr="005207AE" w:rsidRDefault="00D82E95" w:rsidP="00D82E95">
            <w:pPr>
              <w:jc w:val="right"/>
              <w:rPr>
                <w:sz w:val="16"/>
                <w:szCs w:val="16"/>
                <w:lang w:val="es-CR"/>
              </w:rPr>
            </w:pPr>
            <w:r w:rsidRPr="005207AE">
              <w:rPr>
                <w:sz w:val="16"/>
                <w:szCs w:val="16"/>
              </w:rPr>
              <w:t>6.048.929</w:t>
            </w:r>
          </w:p>
        </w:tc>
        <w:tc>
          <w:tcPr>
            <w:tcW w:w="1416" w:type="dxa"/>
            <w:tcBorders>
              <w:top w:val="nil"/>
              <w:left w:val="nil"/>
              <w:bottom w:val="nil"/>
              <w:right w:val="nil"/>
            </w:tcBorders>
            <w:shd w:val="clear" w:color="auto" w:fill="auto"/>
            <w:noWrap/>
            <w:vAlign w:val="bottom"/>
            <w:hideMark/>
          </w:tcPr>
          <w:p w14:paraId="780D9CF4" w14:textId="1A0574C9" w:rsidR="00D82E95" w:rsidRPr="005207AE" w:rsidRDefault="00D82E95" w:rsidP="00D82E95">
            <w:pPr>
              <w:jc w:val="right"/>
              <w:rPr>
                <w:sz w:val="16"/>
                <w:szCs w:val="16"/>
                <w:lang w:val="es-CR"/>
              </w:rPr>
            </w:pPr>
            <w:r w:rsidRPr="005207AE">
              <w:rPr>
                <w:sz w:val="16"/>
                <w:szCs w:val="16"/>
              </w:rPr>
              <w:t>4.465.123.598</w:t>
            </w:r>
          </w:p>
        </w:tc>
        <w:tc>
          <w:tcPr>
            <w:tcW w:w="1323" w:type="dxa"/>
            <w:tcBorders>
              <w:top w:val="nil"/>
              <w:left w:val="nil"/>
              <w:bottom w:val="nil"/>
              <w:right w:val="nil"/>
            </w:tcBorders>
            <w:shd w:val="clear" w:color="auto" w:fill="auto"/>
            <w:noWrap/>
            <w:vAlign w:val="bottom"/>
            <w:hideMark/>
          </w:tcPr>
          <w:p w14:paraId="3D4B2A69" w14:textId="14BD214D" w:rsidR="00D82E95" w:rsidRPr="005207AE" w:rsidRDefault="00D82E95" w:rsidP="00D82E95">
            <w:pPr>
              <w:jc w:val="center"/>
              <w:rPr>
                <w:sz w:val="16"/>
                <w:szCs w:val="16"/>
                <w:lang w:val="es-CR"/>
              </w:rPr>
            </w:pPr>
            <w:r w:rsidRPr="005207AE">
              <w:rPr>
                <w:sz w:val="16"/>
                <w:szCs w:val="16"/>
              </w:rPr>
              <w:t>-</w:t>
            </w:r>
          </w:p>
        </w:tc>
        <w:tc>
          <w:tcPr>
            <w:tcW w:w="1710" w:type="dxa"/>
            <w:tcBorders>
              <w:top w:val="nil"/>
              <w:left w:val="nil"/>
              <w:bottom w:val="nil"/>
              <w:right w:val="nil"/>
            </w:tcBorders>
            <w:shd w:val="clear" w:color="auto" w:fill="auto"/>
            <w:noWrap/>
            <w:vAlign w:val="bottom"/>
            <w:hideMark/>
          </w:tcPr>
          <w:p w14:paraId="07A6DC09" w14:textId="15C4B4B8" w:rsidR="00D82E95" w:rsidRPr="005207AE" w:rsidRDefault="00D82E95" w:rsidP="00D82E95">
            <w:pPr>
              <w:jc w:val="right"/>
              <w:rPr>
                <w:sz w:val="16"/>
                <w:szCs w:val="16"/>
                <w:lang w:val="es-CR"/>
              </w:rPr>
            </w:pPr>
            <w:r w:rsidRPr="005207AE">
              <w:rPr>
                <w:sz w:val="16"/>
                <w:szCs w:val="16"/>
              </w:rPr>
              <w:t>4.465.123.598</w:t>
            </w:r>
          </w:p>
        </w:tc>
      </w:tr>
      <w:tr w:rsidR="00D82E95" w:rsidRPr="005207AE" w14:paraId="2F7211E4" w14:textId="77777777" w:rsidTr="00D82E95">
        <w:trPr>
          <w:trHeight w:val="56"/>
        </w:trPr>
        <w:tc>
          <w:tcPr>
            <w:tcW w:w="3438" w:type="dxa"/>
            <w:tcBorders>
              <w:top w:val="nil"/>
              <w:left w:val="nil"/>
              <w:bottom w:val="nil"/>
              <w:right w:val="nil"/>
            </w:tcBorders>
            <w:shd w:val="clear" w:color="auto" w:fill="auto"/>
            <w:noWrap/>
            <w:vAlign w:val="center"/>
            <w:hideMark/>
          </w:tcPr>
          <w:p w14:paraId="592783D4" w14:textId="4F51FCAC"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Productos por cobrar</w:t>
            </w:r>
          </w:p>
        </w:tc>
        <w:tc>
          <w:tcPr>
            <w:tcW w:w="296" w:type="dxa"/>
            <w:tcBorders>
              <w:top w:val="nil"/>
              <w:left w:val="nil"/>
              <w:bottom w:val="nil"/>
              <w:right w:val="nil"/>
            </w:tcBorders>
            <w:shd w:val="clear" w:color="auto" w:fill="auto"/>
            <w:vAlign w:val="center"/>
            <w:hideMark/>
          </w:tcPr>
          <w:p w14:paraId="5BF93E78" w14:textId="77777777" w:rsidR="00D82E95" w:rsidRPr="005207AE" w:rsidRDefault="00D82E95" w:rsidP="00D82E95">
            <w:pPr>
              <w:ind w:firstLineChars="200" w:firstLine="320"/>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03DE755D" w14:textId="0FDE38AE" w:rsidR="00D82E95" w:rsidRPr="005207AE" w:rsidRDefault="00D82E95" w:rsidP="00D82E95">
            <w:pPr>
              <w:jc w:val="right"/>
              <w:rPr>
                <w:sz w:val="16"/>
                <w:szCs w:val="16"/>
                <w:lang w:val="es-CR"/>
              </w:rPr>
            </w:pPr>
            <w:r w:rsidRPr="005207AE">
              <w:rPr>
                <w:sz w:val="16"/>
                <w:szCs w:val="16"/>
              </w:rPr>
              <w:t>6.689.206</w:t>
            </w:r>
          </w:p>
        </w:tc>
        <w:tc>
          <w:tcPr>
            <w:tcW w:w="1216" w:type="dxa"/>
            <w:tcBorders>
              <w:top w:val="nil"/>
              <w:left w:val="nil"/>
              <w:bottom w:val="nil"/>
              <w:right w:val="nil"/>
            </w:tcBorders>
            <w:shd w:val="clear" w:color="auto" w:fill="auto"/>
            <w:noWrap/>
            <w:vAlign w:val="bottom"/>
            <w:hideMark/>
          </w:tcPr>
          <w:p w14:paraId="08491641" w14:textId="20428676"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76E76831" w14:textId="12DDBC4F"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269522ED" w14:textId="415F4C02"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4269B324" w14:textId="0C5D716E"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6C0A4C22" w14:textId="4C930E4E" w:rsidR="00D82E95" w:rsidRPr="005207AE" w:rsidRDefault="00D82E95" w:rsidP="00D82E95">
            <w:pPr>
              <w:jc w:val="right"/>
              <w:rPr>
                <w:sz w:val="16"/>
                <w:szCs w:val="16"/>
                <w:lang w:val="es-CR"/>
              </w:rPr>
            </w:pPr>
            <w:r w:rsidRPr="005207AE">
              <w:rPr>
                <w:sz w:val="16"/>
                <w:szCs w:val="16"/>
              </w:rPr>
              <w:t>6.689.206</w:t>
            </w:r>
          </w:p>
        </w:tc>
        <w:tc>
          <w:tcPr>
            <w:tcW w:w="1323" w:type="dxa"/>
            <w:tcBorders>
              <w:top w:val="nil"/>
              <w:left w:val="nil"/>
              <w:bottom w:val="nil"/>
              <w:right w:val="nil"/>
            </w:tcBorders>
            <w:shd w:val="clear" w:color="auto" w:fill="auto"/>
            <w:noWrap/>
            <w:vAlign w:val="bottom"/>
            <w:hideMark/>
          </w:tcPr>
          <w:p w14:paraId="6217AF4F" w14:textId="0493C54B" w:rsidR="00D82E95" w:rsidRPr="005207AE" w:rsidRDefault="00D82E95" w:rsidP="00D82E95">
            <w:pPr>
              <w:jc w:val="center"/>
              <w:rPr>
                <w:sz w:val="16"/>
                <w:szCs w:val="16"/>
                <w:lang w:val="es-CR"/>
              </w:rPr>
            </w:pPr>
            <w:r w:rsidRPr="005207AE">
              <w:rPr>
                <w:sz w:val="16"/>
                <w:szCs w:val="16"/>
              </w:rPr>
              <w:t>-</w:t>
            </w:r>
          </w:p>
        </w:tc>
        <w:tc>
          <w:tcPr>
            <w:tcW w:w="1710" w:type="dxa"/>
            <w:tcBorders>
              <w:top w:val="nil"/>
              <w:left w:val="nil"/>
              <w:bottom w:val="nil"/>
              <w:right w:val="nil"/>
            </w:tcBorders>
            <w:shd w:val="clear" w:color="auto" w:fill="auto"/>
            <w:noWrap/>
            <w:vAlign w:val="bottom"/>
            <w:hideMark/>
          </w:tcPr>
          <w:p w14:paraId="41AD4663" w14:textId="2D78564B" w:rsidR="00D82E95" w:rsidRPr="005207AE" w:rsidRDefault="00D82E95" w:rsidP="00D82E95">
            <w:pPr>
              <w:jc w:val="right"/>
              <w:rPr>
                <w:sz w:val="16"/>
                <w:szCs w:val="16"/>
                <w:lang w:val="es-CR"/>
              </w:rPr>
            </w:pPr>
            <w:r w:rsidRPr="005207AE">
              <w:rPr>
                <w:sz w:val="16"/>
                <w:szCs w:val="16"/>
              </w:rPr>
              <w:t>6.689.206</w:t>
            </w:r>
          </w:p>
        </w:tc>
      </w:tr>
      <w:tr w:rsidR="00D82E95" w:rsidRPr="005207AE" w14:paraId="50F14AAE" w14:textId="77777777" w:rsidTr="00D82E95">
        <w:trPr>
          <w:trHeight w:val="135"/>
        </w:trPr>
        <w:tc>
          <w:tcPr>
            <w:tcW w:w="3438" w:type="dxa"/>
            <w:tcBorders>
              <w:top w:val="nil"/>
              <w:left w:val="nil"/>
              <w:bottom w:val="nil"/>
              <w:right w:val="nil"/>
            </w:tcBorders>
            <w:shd w:val="clear" w:color="auto" w:fill="auto"/>
            <w:noWrap/>
            <w:vAlign w:val="center"/>
            <w:hideMark/>
          </w:tcPr>
          <w:p w14:paraId="46252E12" w14:textId="5A6427A6"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 xml:space="preserve">Estimación por deterioro </w:t>
            </w:r>
          </w:p>
        </w:tc>
        <w:tc>
          <w:tcPr>
            <w:tcW w:w="296" w:type="dxa"/>
            <w:tcBorders>
              <w:top w:val="nil"/>
              <w:left w:val="nil"/>
              <w:bottom w:val="nil"/>
              <w:right w:val="nil"/>
            </w:tcBorders>
            <w:shd w:val="clear" w:color="auto" w:fill="auto"/>
            <w:vAlign w:val="center"/>
            <w:hideMark/>
          </w:tcPr>
          <w:p w14:paraId="1B654501" w14:textId="77777777" w:rsidR="00D82E95" w:rsidRPr="005207AE" w:rsidRDefault="00D82E95" w:rsidP="00D82E95">
            <w:pPr>
              <w:ind w:firstLineChars="200" w:firstLine="320"/>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1714F063" w14:textId="7C933D41" w:rsidR="00D82E95" w:rsidRPr="005207AE" w:rsidRDefault="00D82E95" w:rsidP="00D82E95">
            <w:pPr>
              <w:jc w:val="right"/>
              <w:rPr>
                <w:sz w:val="16"/>
                <w:szCs w:val="16"/>
                <w:lang w:val="es-CR"/>
              </w:rPr>
            </w:pPr>
            <w:r w:rsidRPr="005207AE">
              <w:rPr>
                <w:sz w:val="16"/>
                <w:szCs w:val="16"/>
              </w:rPr>
              <w:t>(4.380.482.609)</w:t>
            </w:r>
          </w:p>
        </w:tc>
        <w:tc>
          <w:tcPr>
            <w:tcW w:w="1216" w:type="dxa"/>
            <w:tcBorders>
              <w:top w:val="nil"/>
              <w:left w:val="nil"/>
              <w:bottom w:val="nil"/>
              <w:right w:val="nil"/>
            </w:tcBorders>
            <w:shd w:val="clear" w:color="auto" w:fill="auto"/>
            <w:noWrap/>
            <w:vAlign w:val="bottom"/>
            <w:hideMark/>
          </w:tcPr>
          <w:p w14:paraId="1956C236" w14:textId="1DCD1852"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30654698" w14:textId="150AB3C2"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3851F8CE" w14:textId="569EC89B" w:rsidR="00D82E95" w:rsidRPr="005207AE" w:rsidRDefault="00D82E95" w:rsidP="00D82E95">
            <w:pPr>
              <w:jc w:val="right"/>
              <w:rPr>
                <w:sz w:val="16"/>
                <w:szCs w:val="16"/>
                <w:lang w:val="es-CR"/>
              </w:rPr>
            </w:pPr>
            <w:r w:rsidRPr="005207AE">
              <w:rPr>
                <w:sz w:val="16"/>
                <w:szCs w:val="16"/>
              </w:rPr>
              <w:t>(58.957.672)</w:t>
            </w:r>
          </w:p>
        </w:tc>
        <w:tc>
          <w:tcPr>
            <w:tcW w:w="1136" w:type="dxa"/>
            <w:tcBorders>
              <w:top w:val="nil"/>
              <w:left w:val="nil"/>
              <w:bottom w:val="nil"/>
              <w:right w:val="nil"/>
            </w:tcBorders>
            <w:shd w:val="clear" w:color="auto" w:fill="auto"/>
            <w:noWrap/>
            <w:vAlign w:val="bottom"/>
            <w:hideMark/>
          </w:tcPr>
          <w:p w14:paraId="3BC2CA88" w14:textId="347F0280"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3AE09920" w14:textId="078FBA53" w:rsidR="00D82E95" w:rsidRPr="005207AE" w:rsidRDefault="00D82E95" w:rsidP="00D82E95">
            <w:pPr>
              <w:jc w:val="right"/>
              <w:rPr>
                <w:sz w:val="16"/>
                <w:szCs w:val="16"/>
                <w:lang w:val="es-CR"/>
              </w:rPr>
            </w:pPr>
            <w:r w:rsidRPr="005207AE">
              <w:rPr>
                <w:sz w:val="16"/>
                <w:szCs w:val="16"/>
              </w:rPr>
              <w:t>(4.439.440.281)</w:t>
            </w:r>
          </w:p>
        </w:tc>
        <w:tc>
          <w:tcPr>
            <w:tcW w:w="1323" w:type="dxa"/>
            <w:tcBorders>
              <w:top w:val="nil"/>
              <w:left w:val="nil"/>
              <w:bottom w:val="nil"/>
              <w:right w:val="nil"/>
            </w:tcBorders>
            <w:shd w:val="clear" w:color="auto" w:fill="auto"/>
            <w:noWrap/>
            <w:vAlign w:val="bottom"/>
            <w:hideMark/>
          </w:tcPr>
          <w:p w14:paraId="555F32AC" w14:textId="7D08F43E" w:rsidR="00D82E95" w:rsidRPr="005207AE" w:rsidRDefault="00D82E95" w:rsidP="00D82E95">
            <w:pPr>
              <w:jc w:val="center"/>
              <w:rPr>
                <w:sz w:val="16"/>
                <w:szCs w:val="16"/>
                <w:lang w:val="es-CR"/>
              </w:rPr>
            </w:pPr>
            <w:r w:rsidRPr="005207AE">
              <w:rPr>
                <w:sz w:val="16"/>
                <w:szCs w:val="16"/>
              </w:rPr>
              <w:t>-</w:t>
            </w:r>
          </w:p>
        </w:tc>
        <w:tc>
          <w:tcPr>
            <w:tcW w:w="1710" w:type="dxa"/>
            <w:tcBorders>
              <w:top w:val="nil"/>
              <w:left w:val="nil"/>
              <w:bottom w:val="nil"/>
              <w:right w:val="nil"/>
            </w:tcBorders>
            <w:shd w:val="clear" w:color="auto" w:fill="auto"/>
            <w:noWrap/>
            <w:vAlign w:val="bottom"/>
            <w:hideMark/>
          </w:tcPr>
          <w:p w14:paraId="4027C65A" w14:textId="5B8EE38F" w:rsidR="00D82E95" w:rsidRPr="005207AE" w:rsidRDefault="00D82E95" w:rsidP="00D82E95">
            <w:pPr>
              <w:jc w:val="right"/>
              <w:rPr>
                <w:sz w:val="16"/>
                <w:szCs w:val="16"/>
                <w:lang w:val="es-CR"/>
              </w:rPr>
            </w:pPr>
            <w:r w:rsidRPr="005207AE">
              <w:rPr>
                <w:sz w:val="16"/>
                <w:szCs w:val="16"/>
              </w:rPr>
              <w:t>(4.439.440.281)</w:t>
            </w:r>
          </w:p>
        </w:tc>
      </w:tr>
      <w:tr w:rsidR="00D82E95" w:rsidRPr="005207AE" w14:paraId="0261E22C" w14:textId="77777777" w:rsidTr="00D82E95">
        <w:trPr>
          <w:trHeight w:val="225"/>
        </w:trPr>
        <w:tc>
          <w:tcPr>
            <w:tcW w:w="3438" w:type="dxa"/>
            <w:tcBorders>
              <w:top w:val="nil"/>
              <w:left w:val="nil"/>
              <w:bottom w:val="nil"/>
              <w:right w:val="nil"/>
            </w:tcBorders>
            <w:shd w:val="clear" w:color="auto" w:fill="auto"/>
            <w:noWrap/>
            <w:vAlign w:val="center"/>
            <w:hideMark/>
          </w:tcPr>
          <w:p w14:paraId="53CAC2D6"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Bienes realizables, netos</w:t>
            </w:r>
          </w:p>
        </w:tc>
        <w:tc>
          <w:tcPr>
            <w:tcW w:w="296" w:type="dxa"/>
            <w:tcBorders>
              <w:top w:val="nil"/>
              <w:left w:val="nil"/>
              <w:bottom w:val="nil"/>
              <w:right w:val="nil"/>
            </w:tcBorders>
            <w:shd w:val="clear" w:color="auto" w:fill="auto"/>
            <w:vAlign w:val="center"/>
            <w:hideMark/>
          </w:tcPr>
          <w:p w14:paraId="24A16C7A" w14:textId="77777777" w:rsidR="00D82E95" w:rsidRPr="005207AE" w:rsidRDefault="00D82E95" w:rsidP="00D82E95">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5FCB4AE7" w14:textId="4F1D6CF2" w:rsidR="00D82E95" w:rsidRPr="005207AE" w:rsidRDefault="00D82E95" w:rsidP="00D82E95">
            <w:pPr>
              <w:jc w:val="right"/>
              <w:rPr>
                <w:sz w:val="16"/>
                <w:szCs w:val="16"/>
                <w:lang w:val="es-CR"/>
              </w:rPr>
            </w:pPr>
            <w:r w:rsidRPr="005207AE">
              <w:rPr>
                <w:sz w:val="16"/>
                <w:szCs w:val="16"/>
              </w:rPr>
              <w:t>29.544.875.888</w:t>
            </w:r>
          </w:p>
        </w:tc>
        <w:tc>
          <w:tcPr>
            <w:tcW w:w="1216" w:type="dxa"/>
            <w:tcBorders>
              <w:top w:val="nil"/>
              <w:left w:val="nil"/>
              <w:bottom w:val="nil"/>
              <w:right w:val="nil"/>
            </w:tcBorders>
            <w:shd w:val="clear" w:color="auto" w:fill="auto"/>
            <w:noWrap/>
            <w:vAlign w:val="bottom"/>
            <w:hideMark/>
          </w:tcPr>
          <w:p w14:paraId="15055DCE" w14:textId="6B1A2735"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09EC722B" w14:textId="37019875"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4EE4964A" w14:textId="1EC61BB1"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32667757" w14:textId="62C432EF"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1FFD1202" w14:textId="686FAAA4" w:rsidR="00D82E95" w:rsidRPr="005207AE" w:rsidRDefault="00D82E95" w:rsidP="00D82E95">
            <w:pPr>
              <w:jc w:val="right"/>
              <w:rPr>
                <w:sz w:val="16"/>
                <w:szCs w:val="16"/>
                <w:lang w:val="es-CR"/>
              </w:rPr>
            </w:pPr>
            <w:r w:rsidRPr="005207AE">
              <w:rPr>
                <w:sz w:val="16"/>
                <w:szCs w:val="16"/>
              </w:rPr>
              <w:t>29.544.875.888</w:t>
            </w:r>
          </w:p>
        </w:tc>
        <w:tc>
          <w:tcPr>
            <w:tcW w:w="1323" w:type="dxa"/>
            <w:tcBorders>
              <w:top w:val="nil"/>
              <w:left w:val="nil"/>
              <w:bottom w:val="nil"/>
              <w:right w:val="nil"/>
            </w:tcBorders>
            <w:shd w:val="clear" w:color="auto" w:fill="auto"/>
            <w:vAlign w:val="bottom"/>
            <w:hideMark/>
          </w:tcPr>
          <w:p w14:paraId="4AA8A28E" w14:textId="6EDB59EC" w:rsidR="00D82E95" w:rsidRPr="005207AE" w:rsidRDefault="00D82E95" w:rsidP="00D82E95">
            <w:pPr>
              <w:jc w:val="center"/>
              <w:rPr>
                <w:sz w:val="16"/>
                <w:szCs w:val="16"/>
                <w:lang w:val="es-CR"/>
              </w:rPr>
            </w:pPr>
            <w:r w:rsidRPr="005207AE">
              <w:rPr>
                <w:sz w:val="16"/>
                <w:szCs w:val="16"/>
              </w:rPr>
              <w:t>-</w:t>
            </w:r>
          </w:p>
        </w:tc>
        <w:tc>
          <w:tcPr>
            <w:tcW w:w="1710" w:type="dxa"/>
            <w:tcBorders>
              <w:top w:val="nil"/>
              <w:left w:val="nil"/>
              <w:bottom w:val="nil"/>
              <w:right w:val="nil"/>
            </w:tcBorders>
            <w:shd w:val="clear" w:color="auto" w:fill="auto"/>
            <w:noWrap/>
            <w:vAlign w:val="bottom"/>
            <w:hideMark/>
          </w:tcPr>
          <w:p w14:paraId="4270F488" w14:textId="0B72F375" w:rsidR="00D82E95" w:rsidRPr="005207AE" w:rsidRDefault="00D82E95" w:rsidP="00D82E95">
            <w:pPr>
              <w:jc w:val="right"/>
              <w:rPr>
                <w:sz w:val="16"/>
                <w:szCs w:val="16"/>
                <w:lang w:val="es-CR"/>
              </w:rPr>
            </w:pPr>
            <w:r w:rsidRPr="005207AE">
              <w:rPr>
                <w:sz w:val="16"/>
                <w:szCs w:val="16"/>
              </w:rPr>
              <w:t>29.544.875.888</w:t>
            </w:r>
          </w:p>
        </w:tc>
      </w:tr>
      <w:tr w:rsidR="00D82E95" w:rsidRPr="005207AE" w14:paraId="585FA157" w14:textId="77777777" w:rsidTr="00D82E95">
        <w:trPr>
          <w:trHeight w:val="81"/>
        </w:trPr>
        <w:tc>
          <w:tcPr>
            <w:tcW w:w="3438" w:type="dxa"/>
            <w:tcBorders>
              <w:top w:val="nil"/>
              <w:left w:val="nil"/>
              <w:bottom w:val="nil"/>
              <w:right w:val="nil"/>
            </w:tcBorders>
            <w:shd w:val="clear" w:color="auto" w:fill="auto"/>
            <w:noWrap/>
            <w:vAlign w:val="center"/>
            <w:hideMark/>
          </w:tcPr>
          <w:p w14:paraId="002E6085"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Participaciones en el capital de otras empresas</w:t>
            </w:r>
          </w:p>
        </w:tc>
        <w:tc>
          <w:tcPr>
            <w:tcW w:w="296" w:type="dxa"/>
            <w:tcBorders>
              <w:top w:val="nil"/>
              <w:left w:val="nil"/>
              <w:bottom w:val="nil"/>
              <w:right w:val="nil"/>
            </w:tcBorders>
            <w:shd w:val="clear" w:color="auto" w:fill="auto"/>
            <w:vAlign w:val="center"/>
            <w:hideMark/>
          </w:tcPr>
          <w:p w14:paraId="0E397A15" w14:textId="77777777" w:rsidR="00D82E95" w:rsidRPr="005207AE" w:rsidRDefault="00D82E95" w:rsidP="00D82E95">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4E0D1EBC" w14:textId="174D433E" w:rsidR="00D82E95" w:rsidRPr="005207AE" w:rsidRDefault="00D82E95" w:rsidP="00D82E95">
            <w:pPr>
              <w:jc w:val="right"/>
              <w:rPr>
                <w:sz w:val="16"/>
                <w:szCs w:val="16"/>
                <w:lang w:val="es-CR"/>
              </w:rPr>
            </w:pPr>
            <w:r w:rsidRPr="005207AE">
              <w:rPr>
                <w:sz w:val="16"/>
                <w:szCs w:val="16"/>
              </w:rPr>
              <w:t>105.931.933.911</w:t>
            </w:r>
          </w:p>
        </w:tc>
        <w:tc>
          <w:tcPr>
            <w:tcW w:w="1216" w:type="dxa"/>
            <w:tcBorders>
              <w:top w:val="nil"/>
              <w:left w:val="nil"/>
              <w:bottom w:val="nil"/>
              <w:right w:val="nil"/>
            </w:tcBorders>
            <w:shd w:val="clear" w:color="auto" w:fill="auto"/>
            <w:noWrap/>
            <w:vAlign w:val="bottom"/>
            <w:hideMark/>
          </w:tcPr>
          <w:p w14:paraId="6860FB32" w14:textId="084EF924" w:rsidR="00D82E95" w:rsidRPr="005207AE" w:rsidRDefault="00D82E95" w:rsidP="00D82E95">
            <w:pPr>
              <w:jc w:val="right"/>
              <w:rPr>
                <w:sz w:val="16"/>
                <w:szCs w:val="16"/>
                <w:lang w:val="es-CR"/>
              </w:rPr>
            </w:pPr>
            <w:r w:rsidRPr="005207AE">
              <w:rPr>
                <w:sz w:val="16"/>
                <w:szCs w:val="16"/>
              </w:rPr>
              <w:t>30.000.000</w:t>
            </w:r>
          </w:p>
        </w:tc>
        <w:tc>
          <w:tcPr>
            <w:tcW w:w="1216" w:type="dxa"/>
            <w:tcBorders>
              <w:top w:val="nil"/>
              <w:left w:val="nil"/>
              <w:bottom w:val="nil"/>
              <w:right w:val="nil"/>
            </w:tcBorders>
            <w:shd w:val="clear" w:color="auto" w:fill="auto"/>
            <w:noWrap/>
            <w:vAlign w:val="bottom"/>
            <w:hideMark/>
          </w:tcPr>
          <w:p w14:paraId="6B919264" w14:textId="734294AE"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4AA9EF61" w14:textId="7B4D4FCB"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74512930" w14:textId="2873DF80"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68A6052E" w14:textId="65A104C0" w:rsidR="00D82E95" w:rsidRPr="005207AE" w:rsidRDefault="00D82E95" w:rsidP="00D82E95">
            <w:pPr>
              <w:jc w:val="right"/>
              <w:rPr>
                <w:sz w:val="16"/>
                <w:szCs w:val="16"/>
                <w:lang w:val="es-CR"/>
              </w:rPr>
            </w:pPr>
            <w:r w:rsidRPr="005207AE">
              <w:rPr>
                <w:sz w:val="16"/>
                <w:szCs w:val="16"/>
              </w:rPr>
              <w:t>105.961.933.911</w:t>
            </w:r>
          </w:p>
        </w:tc>
        <w:tc>
          <w:tcPr>
            <w:tcW w:w="1323" w:type="dxa"/>
            <w:tcBorders>
              <w:top w:val="nil"/>
              <w:left w:val="nil"/>
              <w:bottom w:val="nil"/>
              <w:right w:val="nil"/>
            </w:tcBorders>
            <w:shd w:val="clear" w:color="auto" w:fill="auto"/>
            <w:noWrap/>
            <w:vAlign w:val="bottom"/>
            <w:hideMark/>
          </w:tcPr>
          <w:p w14:paraId="4421A188" w14:textId="52331A43" w:rsidR="00D82E95" w:rsidRPr="005207AE" w:rsidRDefault="00D82E95" w:rsidP="00D82E95">
            <w:pPr>
              <w:jc w:val="right"/>
              <w:rPr>
                <w:sz w:val="16"/>
                <w:szCs w:val="16"/>
                <w:lang w:val="es-CR"/>
              </w:rPr>
            </w:pPr>
            <w:r w:rsidRPr="005207AE">
              <w:rPr>
                <w:sz w:val="16"/>
                <w:szCs w:val="16"/>
              </w:rPr>
              <w:t>39.772.253.646</w:t>
            </w:r>
          </w:p>
        </w:tc>
        <w:tc>
          <w:tcPr>
            <w:tcW w:w="1710" w:type="dxa"/>
            <w:tcBorders>
              <w:top w:val="nil"/>
              <w:left w:val="nil"/>
              <w:bottom w:val="nil"/>
              <w:right w:val="nil"/>
            </w:tcBorders>
            <w:shd w:val="clear" w:color="auto" w:fill="auto"/>
            <w:noWrap/>
            <w:vAlign w:val="bottom"/>
            <w:hideMark/>
          </w:tcPr>
          <w:p w14:paraId="593EC6DB" w14:textId="023D7802" w:rsidR="00D82E95" w:rsidRPr="005207AE" w:rsidRDefault="00D82E95" w:rsidP="00D82E95">
            <w:pPr>
              <w:jc w:val="right"/>
              <w:rPr>
                <w:sz w:val="16"/>
                <w:szCs w:val="16"/>
                <w:lang w:val="es-CR"/>
              </w:rPr>
            </w:pPr>
            <w:r w:rsidRPr="005207AE">
              <w:rPr>
                <w:sz w:val="16"/>
                <w:szCs w:val="16"/>
              </w:rPr>
              <w:t>66.189.680.265</w:t>
            </w:r>
          </w:p>
        </w:tc>
      </w:tr>
      <w:tr w:rsidR="00D82E95" w:rsidRPr="005207AE" w14:paraId="24C25CBA" w14:textId="77777777" w:rsidTr="00D82E95">
        <w:trPr>
          <w:trHeight w:val="81"/>
        </w:trPr>
        <w:tc>
          <w:tcPr>
            <w:tcW w:w="3438" w:type="dxa"/>
            <w:tcBorders>
              <w:top w:val="nil"/>
              <w:left w:val="nil"/>
              <w:bottom w:val="nil"/>
              <w:right w:val="nil"/>
            </w:tcBorders>
            <w:shd w:val="clear" w:color="auto" w:fill="auto"/>
            <w:noWrap/>
            <w:vAlign w:val="center"/>
            <w:hideMark/>
          </w:tcPr>
          <w:p w14:paraId="67BD6204"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Inmuebles, mobiliario y equipo, neto</w:t>
            </w:r>
          </w:p>
        </w:tc>
        <w:tc>
          <w:tcPr>
            <w:tcW w:w="296" w:type="dxa"/>
            <w:tcBorders>
              <w:top w:val="nil"/>
              <w:left w:val="nil"/>
              <w:bottom w:val="nil"/>
              <w:right w:val="nil"/>
            </w:tcBorders>
            <w:shd w:val="clear" w:color="auto" w:fill="auto"/>
            <w:vAlign w:val="center"/>
            <w:hideMark/>
          </w:tcPr>
          <w:p w14:paraId="6766245E" w14:textId="77777777" w:rsidR="00D82E95" w:rsidRPr="005207AE" w:rsidRDefault="00D82E95" w:rsidP="00D82E95">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548E2016" w14:textId="08A314D4" w:rsidR="00D82E95" w:rsidRPr="005207AE" w:rsidRDefault="00D82E95" w:rsidP="00D82E95">
            <w:pPr>
              <w:jc w:val="right"/>
              <w:rPr>
                <w:sz w:val="16"/>
                <w:szCs w:val="16"/>
                <w:lang w:val="es-CR"/>
              </w:rPr>
            </w:pPr>
            <w:r w:rsidRPr="005207AE">
              <w:rPr>
                <w:sz w:val="16"/>
                <w:szCs w:val="16"/>
              </w:rPr>
              <w:t>179.127.990.203</w:t>
            </w:r>
          </w:p>
        </w:tc>
        <w:tc>
          <w:tcPr>
            <w:tcW w:w="1216" w:type="dxa"/>
            <w:tcBorders>
              <w:top w:val="nil"/>
              <w:left w:val="nil"/>
              <w:bottom w:val="nil"/>
              <w:right w:val="nil"/>
            </w:tcBorders>
            <w:shd w:val="clear" w:color="auto" w:fill="auto"/>
            <w:noWrap/>
            <w:vAlign w:val="bottom"/>
            <w:hideMark/>
          </w:tcPr>
          <w:p w14:paraId="6B71C215" w14:textId="2CC35086" w:rsidR="00D82E95" w:rsidRPr="005207AE" w:rsidRDefault="00D82E95" w:rsidP="00D82E95">
            <w:pPr>
              <w:jc w:val="right"/>
              <w:rPr>
                <w:sz w:val="16"/>
                <w:szCs w:val="16"/>
                <w:lang w:val="es-CR"/>
              </w:rPr>
            </w:pPr>
            <w:r w:rsidRPr="005207AE">
              <w:rPr>
                <w:sz w:val="16"/>
                <w:szCs w:val="16"/>
              </w:rPr>
              <w:t>150.659.571</w:t>
            </w:r>
          </w:p>
        </w:tc>
        <w:tc>
          <w:tcPr>
            <w:tcW w:w="1216" w:type="dxa"/>
            <w:tcBorders>
              <w:top w:val="nil"/>
              <w:left w:val="nil"/>
              <w:bottom w:val="nil"/>
              <w:right w:val="nil"/>
            </w:tcBorders>
            <w:shd w:val="clear" w:color="auto" w:fill="auto"/>
            <w:noWrap/>
            <w:vAlign w:val="bottom"/>
            <w:hideMark/>
          </w:tcPr>
          <w:p w14:paraId="062F9485" w14:textId="60B2878A" w:rsidR="00D82E95" w:rsidRPr="005207AE" w:rsidRDefault="00D82E95" w:rsidP="00D82E95">
            <w:pPr>
              <w:jc w:val="right"/>
              <w:rPr>
                <w:sz w:val="16"/>
                <w:szCs w:val="16"/>
                <w:lang w:val="es-CR"/>
              </w:rPr>
            </w:pPr>
            <w:r w:rsidRPr="005207AE">
              <w:rPr>
                <w:sz w:val="16"/>
                <w:szCs w:val="16"/>
              </w:rPr>
              <w:t>236.040.156</w:t>
            </w:r>
          </w:p>
        </w:tc>
        <w:tc>
          <w:tcPr>
            <w:tcW w:w="1216" w:type="dxa"/>
            <w:tcBorders>
              <w:top w:val="nil"/>
              <w:left w:val="nil"/>
              <w:bottom w:val="nil"/>
              <w:right w:val="nil"/>
            </w:tcBorders>
            <w:shd w:val="clear" w:color="auto" w:fill="auto"/>
            <w:noWrap/>
            <w:vAlign w:val="bottom"/>
            <w:hideMark/>
          </w:tcPr>
          <w:p w14:paraId="6A617394" w14:textId="64D959C3" w:rsidR="00D82E95" w:rsidRPr="005207AE" w:rsidRDefault="00D82E95" w:rsidP="00D82E95">
            <w:pPr>
              <w:jc w:val="right"/>
              <w:rPr>
                <w:sz w:val="16"/>
                <w:szCs w:val="16"/>
                <w:lang w:val="es-CR"/>
              </w:rPr>
            </w:pPr>
            <w:r w:rsidRPr="005207AE">
              <w:rPr>
                <w:sz w:val="16"/>
                <w:szCs w:val="16"/>
              </w:rPr>
              <w:t>482.386.372</w:t>
            </w:r>
          </w:p>
        </w:tc>
        <w:tc>
          <w:tcPr>
            <w:tcW w:w="1136" w:type="dxa"/>
            <w:tcBorders>
              <w:top w:val="nil"/>
              <w:left w:val="nil"/>
              <w:bottom w:val="nil"/>
              <w:right w:val="nil"/>
            </w:tcBorders>
            <w:shd w:val="clear" w:color="auto" w:fill="auto"/>
            <w:noWrap/>
            <w:vAlign w:val="bottom"/>
            <w:hideMark/>
          </w:tcPr>
          <w:p w14:paraId="379BD69F" w14:textId="48B01F42" w:rsidR="00D82E95" w:rsidRPr="005207AE" w:rsidRDefault="00D82E95" w:rsidP="00D82E95">
            <w:pPr>
              <w:jc w:val="right"/>
              <w:rPr>
                <w:sz w:val="16"/>
                <w:szCs w:val="16"/>
                <w:lang w:val="es-CR"/>
              </w:rPr>
            </w:pPr>
            <w:r w:rsidRPr="005207AE">
              <w:rPr>
                <w:sz w:val="16"/>
                <w:szCs w:val="16"/>
              </w:rPr>
              <w:t>128.896.591</w:t>
            </w:r>
          </w:p>
        </w:tc>
        <w:tc>
          <w:tcPr>
            <w:tcW w:w="1416" w:type="dxa"/>
            <w:tcBorders>
              <w:top w:val="nil"/>
              <w:left w:val="nil"/>
              <w:bottom w:val="nil"/>
              <w:right w:val="nil"/>
            </w:tcBorders>
            <w:shd w:val="clear" w:color="auto" w:fill="auto"/>
            <w:noWrap/>
            <w:vAlign w:val="bottom"/>
            <w:hideMark/>
          </w:tcPr>
          <w:p w14:paraId="70857424" w14:textId="0A5809B5" w:rsidR="00D82E95" w:rsidRPr="005207AE" w:rsidRDefault="00D82E95" w:rsidP="00D82E95">
            <w:pPr>
              <w:jc w:val="right"/>
              <w:rPr>
                <w:sz w:val="16"/>
                <w:szCs w:val="16"/>
                <w:lang w:val="es-CR"/>
              </w:rPr>
            </w:pPr>
            <w:r w:rsidRPr="005207AE">
              <w:rPr>
                <w:sz w:val="16"/>
                <w:szCs w:val="16"/>
              </w:rPr>
              <w:t>180.125.972.893</w:t>
            </w:r>
          </w:p>
        </w:tc>
        <w:tc>
          <w:tcPr>
            <w:tcW w:w="1323" w:type="dxa"/>
            <w:tcBorders>
              <w:top w:val="nil"/>
              <w:left w:val="nil"/>
              <w:bottom w:val="nil"/>
              <w:right w:val="nil"/>
            </w:tcBorders>
            <w:shd w:val="clear" w:color="auto" w:fill="auto"/>
            <w:noWrap/>
            <w:vAlign w:val="bottom"/>
            <w:hideMark/>
          </w:tcPr>
          <w:p w14:paraId="4AC575E0" w14:textId="3B19F318" w:rsidR="00D82E95" w:rsidRPr="005207AE" w:rsidRDefault="00D82E95" w:rsidP="00D82E95">
            <w:pPr>
              <w:jc w:val="center"/>
              <w:rPr>
                <w:sz w:val="16"/>
                <w:szCs w:val="16"/>
                <w:lang w:val="es-CR"/>
              </w:rPr>
            </w:pPr>
            <w:r w:rsidRPr="005207AE">
              <w:rPr>
                <w:sz w:val="16"/>
                <w:szCs w:val="16"/>
              </w:rPr>
              <w:t>-</w:t>
            </w:r>
          </w:p>
        </w:tc>
        <w:tc>
          <w:tcPr>
            <w:tcW w:w="1710" w:type="dxa"/>
            <w:tcBorders>
              <w:top w:val="nil"/>
              <w:left w:val="nil"/>
              <w:bottom w:val="nil"/>
              <w:right w:val="nil"/>
            </w:tcBorders>
            <w:shd w:val="clear" w:color="auto" w:fill="auto"/>
            <w:noWrap/>
            <w:vAlign w:val="bottom"/>
            <w:hideMark/>
          </w:tcPr>
          <w:p w14:paraId="1447E254" w14:textId="3CE87EF8" w:rsidR="00D82E95" w:rsidRPr="005207AE" w:rsidRDefault="00D82E95" w:rsidP="00D82E95">
            <w:pPr>
              <w:jc w:val="right"/>
              <w:rPr>
                <w:sz w:val="16"/>
                <w:szCs w:val="16"/>
                <w:lang w:val="es-CR"/>
              </w:rPr>
            </w:pPr>
            <w:r w:rsidRPr="005207AE">
              <w:rPr>
                <w:sz w:val="16"/>
                <w:szCs w:val="16"/>
              </w:rPr>
              <w:t>180.125.972.893</w:t>
            </w:r>
          </w:p>
        </w:tc>
      </w:tr>
      <w:tr w:rsidR="00D82E95" w:rsidRPr="005207AE" w14:paraId="678B9E5D" w14:textId="77777777" w:rsidTr="00D82E95">
        <w:trPr>
          <w:trHeight w:val="56"/>
        </w:trPr>
        <w:tc>
          <w:tcPr>
            <w:tcW w:w="3438" w:type="dxa"/>
            <w:tcBorders>
              <w:top w:val="nil"/>
              <w:left w:val="nil"/>
              <w:bottom w:val="nil"/>
              <w:right w:val="nil"/>
            </w:tcBorders>
            <w:shd w:val="clear" w:color="auto" w:fill="auto"/>
            <w:noWrap/>
            <w:vAlign w:val="center"/>
            <w:hideMark/>
          </w:tcPr>
          <w:p w14:paraId="4F6C057D"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Otros activos</w:t>
            </w:r>
          </w:p>
        </w:tc>
        <w:tc>
          <w:tcPr>
            <w:tcW w:w="296" w:type="dxa"/>
            <w:tcBorders>
              <w:top w:val="nil"/>
              <w:left w:val="nil"/>
              <w:bottom w:val="nil"/>
              <w:right w:val="nil"/>
            </w:tcBorders>
            <w:shd w:val="clear" w:color="auto" w:fill="auto"/>
            <w:vAlign w:val="center"/>
            <w:hideMark/>
          </w:tcPr>
          <w:p w14:paraId="7E1B75E8" w14:textId="77777777" w:rsidR="00D82E95" w:rsidRPr="005207AE" w:rsidRDefault="00D82E95" w:rsidP="00D82E95">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7E873BE4" w14:textId="5FFD42E9" w:rsidR="00D82E95" w:rsidRPr="005207AE" w:rsidRDefault="00D82E95" w:rsidP="00D82E95">
            <w:pPr>
              <w:jc w:val="right"/>
              <w:rPr>
                <w:sz w:val="16"/>
                <w:szCs w:val="16"/>
                <w:lang w:val="es-CR"/>
              </w:rPr>
            </w:pPr>
            <w:r w:rsidRPr="005207AE">
              <w:rPr>
                <w:sz w:val="16"/>
                <w:szCs w:val="16"/>
              </w:rPr>
              <w:t>87.742.741.130</w:t>
            </w:r>
          </w:p>
        </w:tc>
        <w:tc>
          <w:tcPr>
            <w:tcW w:w="1216" w:type="dxa"/>
            <w:tcBorders>
              <w:top w:val="nil"/>
              <w:left w:val="nil"/>
              <w:bottom w:val="nil"/>
              <w:right w:val="nil"/>
            </w:tcBorders>
            <w:shd w:val="clear" w:color="auto" w:fill="auto"/>
            <w:noWrap/>
            <w:vAlign w:val="bottom"/>
            <w:hideMark/>
          </w:tcPr>
          <w:p w14:paraId="25118859" w14:textId="2C857A48" w:rsidR="00D82E95" w:rsidRPr="005207AE" w:rsidRDefault="00D82E95" w:rsidP="00D82E95">
            <w:pPr>
              <w:jc w:val="right"/>
              <w:rPr>
                <w:sz w:val="16"/>
                <w:szCs w:val="16"/>
                <w:lang w:val="es-CR"/>
              </w:rPr>
            </w:pPr>
            <w:r w:rsidRPr="005207AE">
              <w:rPr>
                <w:sz w:val="16"/>
                <w:szCs w:val="16"/>
              </w:rPr>
              <w:t>230.099.784</w:t>
            </w:r>
          </w:p>
        </w:tc>
        <w:tc>
          <w:tcPr>
            <w:tcW w:w="1216" w:type="dxa"/>
            <w:tcBorders>
              <w:top w:val="nil"/>
              <w:left w:val="nil"/>
              <w:bottom w:val="nil"/>
              <w:right w:val="nil"/>
            </w:tcBorders>
            <w:shd w:val="clear" w:color="auto" w:fill="auto"/>
            <w:noWrap/>
            <w:vAlign w:val="bottom"/>
            <w:hideMark/>
          </w:tcPr>
          <w:p w14:paraId="2CA8952D" w14:textId="7B640319" w:rsidR="00D82E95" w:rsidRPr="005207AE" w:rsidRDefault="00D82E95" w:rsidP="00D82E95">
            <w:pPr>
              <w:jc w:val="right"/>
              <w:rPr>
                <w:sz w:val="16"/>
                <w:szCs w:val="16"/>
                <w:lang w:val="es-CR"/>
              </w:rPr>
            </w:pPr>
            <w:r w:rsidRPr="005207AE">
              <w:rPr>
                <w:sz w:val="16"/>
                <w:szCs w:val="16"/>
              </w:rPr>
              <w:t>1.019.791.097</w:t>
            </w:r>
          </w:p>
        </w:tc>
        <w:tc>
          <w:tcPr>
            <w:tcW w:w="1216" w:type="dxa"/>
            <w:tcBorders>
              <w:top w:val="nil"/>
              <w:left w:val="nil"/>
              <w:bottom w:val="nil"/>
              <w:right w:val="nil"/>
            </w:tcBorders>
            <w:shd w:val="clear" w:color="auto" w:fill="auto"/>
            <w:noWrap/>
            <w:vAlign w:val="bottom"/>
            <w:hideMark/>
          </w:tcPr>
          <w:p w14:paraId="5A6FA6D4" w14:textId="604D4B63" w:rsidR="00D82E95" w:rsidRPr="005207AE" w:rsidRDefault="00D82E95" w:rsidP="00D82E95">
            <w:pPr>
              <w:jc w:val="right"/>
              <w:rPr>
                <w:sz w:val="16"/>
                <w:szCs w:val="16"/>
                <w:lang w:val="es-CR"/>
              </w:rPr>
            </w:pPr>
            <w:r w:rsidRPr="005207AE">
              <w:rPr>
                <w:sz w:val="16"/>
                <w:szCs w:val="16"/>
              </w:rPr>
              <w:t>861.706.054</w:t>
            </w:r>
          </w:p>
        </w:tc>
        <w:tc>
          <w:tcPr>
            <w:tcW w:w="1136" w:type="dxa"/>
            <w:tcBorders>
              <w:top w:val="nil"/>
              <w:left w:val="nil"/>
              <w:bottom w:val="nil"/>
              <w:right w:val="nil"/>
            </w:tcBorders>
            <w:shd w:val="clear" w:color="auto" w:fill="auto"/>
            <w:noWrap/>
            <w:vAlign w:val="bottom"/>
            <w:hideMark/>
          </w:tcPr>
          <w:p w14:paraId="085FF7CC" w14:textId="349BEB7B" w:rsidR="00D82E95" w:rsidRPr="005207AE" w:rsidRDefault="00D82E95" w:rsidP="00D82E95">
            <w:pPr>
              <w:jc w:val="right"/>
              <w:rPr>
                <w:sz w:val="16"/>
                <w:szCs w:val="16"/>
                <w:lang w:val="es-CR"/>
              </w:rPr>
            </w:pPr>
            <w:r w:rsidRPr="005207AE">
              <w:rPr>
                <w:sz w:val="16"/>
                <w:szCs w:val="16"/>
              </w:rPr>
              <w:t>986.637.501</w:t>
            </w:r>
          </w:p>
        </w:tc>
        <w:tc>
          <w:tcPr>
            <w:tcW w:w="1416" w:type="dxa"/>
            <w:tcBorders>
              <w:top w:val="nil"/>
              <w:left w:val="nil"/>
              <w:bottom w:val="nil"/>
              <w:right w:val="nil"/>
            </w:tcBorders>
            <w:shd w:val="clear" w:color="auto" w:fill="auto"/>
            <w:noWrap/>
            <w:vAlign w:val="bottom"/>
            <w:hideMark/>
          </w:tcPr>
          <w:p w14:paraId="64B20C59" w14:textId="576F5000" w:rsidR="00D82E95" w:rsidRPr="005207AE" w:rsidRDefault="00D82E95" w:rsidP="00D82E95">
            <w:pPr>
              <w:jc w:val="right"/>
              <w:rPr>
                <w:sz w:val="16"/>
                <w:szCs w:val="16"/>
                <w:lang w:val="es-CR"/>
              </w:rPr>
            </w:pPr>
            <w:r w:rsidRPr="005207AE">
              <w:rPr>
                <w:sz w:val="16"/>
                <w:szCs w:val="16"/>
              </w:rPr>
              <w:t>90.840.975.566</w:t>
            </w:r>
          </w:p>
        </w:tc>
        <w:tc>
          <w:tcPr>
            <w:tcW w:w="1323" w:type="dxa"/>
            <w:tcBorders>
              <w:top w:val="nil"/>
              <w:left w:val="nil"/>
              <w:bottom w:val="nil"/>
              <w:right w:val="nil"/>
            </w:tcBorders>
            <w:shd w:val="clear" w:color="auto" w:fill="auto"/>
            <w:noWrap/>
            <w:vAlign w:val="bottom"/>
            <w:hideMark/>
          </w:tcPr>
          <w:p w14:paraId="1D9097DD" w14:textId="2626833C" w:rsidR="00D82E95" w:rsidRPr="005207AE" w:rsidRDefault="00D82E95" w:rsidP="00D82E95">
            <w:pPr>
              <w:jc w:val="center"/>
              <w:rPr>
                <w:sz w:val="16"/>
                <w:szCs w:val="16"/>
                <w:lang w:val="es-CR"/>
              </w:rPr>
            </w:pPr>
            <w:r w:rsidRPr="005207AE">
              <w:rPr>
                <w:sz w:val="16"/>
                <w:szCs w:val="16"/>
              </w:rPr>
              <w:t>-</w:t>
            </w:r>
          </w:p>
        </w:tc>
        <w:tc>
          <w:tcPr>
            <w:tcW w:w="1710" w:type="dxa"/>
            <w:tcBorders>
              <w:top w:val="nil"/>
              <w:left w:val="nil"/>
              <w:bottom w:val="nil"/>
              <w:right w:val="nil"/>
            </w:tcBorders>
            <w:shd w:val="clear" w:color="auto" w:fill="auto"/>
            <w:noWrap/>
            <w:vAlign w:val="bottom"/>
            <w:hideMark/>
          </w:tcPr>
          <w:p w14:paraId="4F1EB17B" w14:textId="4DB62E9F" w:rsidR="00D82E95" w:rsidRPr="005207AE" w:rsidRDefault="00D82E95" w:rsidP="00D82E95">
            <w:pPr>
              <w:jc w:val="right"/>
              <w:rPr>
                <w:sz w:val="16"/>
                <w:szCs w:val="16"/>
                <w:lang w:val="es-CR"/>
              </w:rPr>
            </w:pPr>
            <w:r w:rsidRPr="005207AE">
              <w:rPr>
                <w:sz w:val="16"/>
                <w:szCs w:val="16"/>
              </w:rPr>
              <w:t>90.840.975.566</w:t>
            </w:r>
          </w:p>
        </w:tc>
      </w:tr>
      <w:tr w:rsidR="00D82E95" w:rsidRPr="005207AE" w14:paraId="513B6343" w14:textId="77777777" w:rsidTr="00D82E95">
        <w:trPr>
          <w:trHeight w:val="89"/>
        </w:trPr>
        <w:tc>
          <w:tcPr>
            <w:tcW w:w="3438" w:type="dxa"/>
            <w:tcBorders>
              <w:top w:val="nil"/>
              <w:left w:val="nil"/>
              <w:bottom w:val="nil"/>
              <w:right w:val="nil"/>
            </w:tcBorders>
            <w:shd w:val="clear" w:color="auto" w:fill="auto"/>
            <w:noWrap/>
            <w:vAlign w:val="center"/>
            <w:hideMark/>
          </w:tcPr>
          <w:p w14:paraId="72473817"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TOTAL DE ACTIVOS</w:t>
            </w:r>
          </w:p>
        </w:tc>
        <w:tc>
          <w:tcPr>
            <w:tcW w:w="296" w:type="dxa"/>
            <w:tcBorders>
              <w:top w:val="nil"/>
              <w:left w:val="nil"/>
              <w:bottom w:val="nil"/>
              <w:right w:val="nil"/>
            </w:tcBorders>
            <w:shd w:val="clear" w:color="auto" w:fill="auto"/>
            <w:vAlign w:val="center"/>
            <w:hideMark/>
          </w:tcPr>
          <w:p w14:paraId="313FB02F" w14:textId="77777777" w:rsidR="00D82E95" w:rsidRPr="005207AE" w:rsidRDefault="00D82E95" w:rsidP="00D82E95">
            <w:pPr>
              <w:rPr>
                <w:color w:val="000000"/>
                <w:sz w:val="16"/>
                <w:szCs w:val="16"/>
                <w:lang w:val="es-CR"/>
              </w:rPr>
            </w:pPr>
            <w:r w:rsidRPr="005207AE">
              <w:rPr>
                <w:color w:val="000000"/>
                <w:sz w:val="16"/>
                <w:szCs w:val="16"/>
                <w:lang w:val="es-CR"/>
              </w:rPr>
              <w:t>¢</w:t>
            </w:r>
          </w:p>
        </w:tc>
        <w:tc>
          <w:tcPr>
            <w:tcW w:w="1416" w:type="dxa"/>
            <w:tcBorders>
              <w:top w:val="single" w:sz="4" w:space="0" w:color="auto"/>
              <w:left w:val="nil"/>
              <w:bottom w:val="double" w:sz="6" w:space="0" w:color="auto"/>
              <w:right w:val="nil"/>
            </w:tcBorders>
            <w:shd w:val="clear" w:color="auto" w:fill="auto"/>
            <w:noWrap/>
            <w:vAlign w:val="bottom"/>
            <w:hideMark/>
          </w:tcPr>
          <w:p w14:paraId="7356CF37" w14:textId="725AC19E" w:rsidR="00D82E95" w:rsidRPr="005207AE" w:rsidRDefault="00D82E95" w:rsidP="00D82E95">
            <w:pPr>
              <w:jc w:val="right"/>
              <w:rPr>
                <w:sz w:val="16"/>
                <w:szCs w:val="16"/>
                <w:lang w:val="es-CR"/>
              </w:rPr>
            </w:pPr>
            <w:r w:rsidRPr="005207AE">
              <w:rPr>
                <w:sz w:val="16"/>
                <w:szCs w:val="16"/>
              </w:rPr>
              <w:t>7.121.159.711.003</w:t>
            </w:r>
          </w:p>
        </w:tc>
        <w:tc>
          <w:tcPr>
            <w:tcW w:w="1216" w:type="dxa"/>
            <w:tcBorders>
              <w:top w:val="single" w:sz="4" w:space="0" w:color="auto"/>
              <w:left w:val="nil"/>
              <w:bottom w:val="double" w:sz="6" w:space="0" w:color="auto"/>
              <w:right w:val="nil"/>
            </w:tcBorders>
            <w:shd w:val="clear" w:color="auto" w:fill="auto"/>
            <w:noWrap/>
            <w:vAlign w:val="bottom"/>
            <w:hideMark/>
          </w:tcPr>
          <w:p w14:paraId="64587082" w14:textId="2F53E52E" w:rsidR="00D82E95" w:rsidRPr="005207AE" w:rsidRDefault="00D82E95" w:rsidP="00D82E95">
            <w:pPr>
              <w:jc w:val="right"/>
              <w:rPr>
                <w:sz w:val="16"/>
                <w:szCs w:val="16"/>
                <w:lang w:val="es-CR"/>
              </w:rPr>
            </w:pPr>
            <w:r w:rsidRPr="005207AE">
              <w:rPr>
                <w:sz w:val="16"/>
                <w:szCs w:val="16"/>
              </w:rPr>
              <w:t>64.833.232.025</w:t>
            </w:r>
          </w:p>
        </w:tc>
        <w:tc>
          <w:tcPr>
            <w:tcW w:w="1216" w:type="dxa"/>
            <w:tcBorders>
              <w:top w:val="single" w:sz="4" w:space="0" w:color="auto"/>
              <w:left w:val="nil"/>
              <w:bottom w:val="double" w:sz="6" w:space="0" w:color="auto"/>
              <w:right w:val="nil"/>
            </w:tcBorders>
            <w:shd w:val="clear" w:color="auto" w:fill="auto"/>
            <w:noWrap/>
            <w:vAlign w:val="bottom"/>
            <w:hideMark/>
          </w:tcPr>
          <w:p w14:paraId="2FE10B10" w14:textId="51807C44" w:rsidR="00D82E95" w:rsidRPr="005207AE" w:rsidRDefault="00D82E95" w:rsidP="00D82E95">
            <w:pPr>
              <w:jc w:val="right"/>
              <w:rPr>
                <w:sz w:val="16"/>
                <w:szCs w:val="16"/>
                <w:lang w:val="es-CR"/>
              </w:rPr>
            </w:pPr>
            <w:r w:rsidRPr="005207AE">
              <w:rPr>
                <w:sz w:val="16"/>
                <w:szCs w:val="16"/>
              </w:rPr>
              <w:t>10.138.035.440</w:t>
            </w:r>
          </w:p>
        </w:tc>
        <w:tc>
          <w:tcPr>
            <w:tcW w:w="1216" w:type="dxa"/>
            <w:tcBorders>
              <w:top w:val="single" w:sz="4" w:space="0" w:color="auto"/>
              <w:left w:val="nil"/>
              <w:bottom w:val="double" w:sz="6" w:space="0" w:color="auto"/>
              <w:right w:val="nil"/>
            </w:tcBorders>
            <w:shd w:val="clear" w:color="auto" w:fill="auto"/>
            <w:noWrap/>
            <w:vAlign w:val="bottom"/>
            <w:hideMark/>
          </w:tcPr>
          <w:p w14:paraId="67722480" w14:textId="3EB3DE47" w:rsidR="00D82E95" w:rsidRPr="005207AE" w:rsidRDefault="00D82E95" w:rsidP="00D82E95">
            <w:pPr>
              <w:jc w:val="right"/>
              <w:rPr>
                <w:sz w:val="16"/>
                <w:szCs w:val="16"/>
                <w:lang w:val="es-CR"/>
              </w:rPr>
            </w:pPr>
            <w:r w:rsidRPr="005207AE">
              <w:rPr>
                <w:sz w:val="16"/>
                <w:szCs w:val="16"/>
              </w:rPr>
              <w:t>13.609.530.141</w:t>
            </w:r>
          </w:p>
        </w:tc>
        <w:tc>
          <w:tcPr>
            <w:tcW w:w="1136" w:type="dxa"/>
            <w:tcBorders>
              <w:top w:val="single" w:sz="4" w:space="0" w:color="auto"/>
              <w:left w:val="nil"/>
              <w:bottom w:val="double" w:sz="6" w:space="0" w:color="auto"/>
              <w:right w:val="nil"/>
            </w:tcBorders>
            <w:shd w:val="clear" w:color="auto" w:fill="auto"/>
            <w:noWrap/>
            <w:vAlign w:val="bottom"/>
            <w:hideMark/>
          </w:tcPr>
          <w:p w14:paraId="20EF2B7A" w14:textId="148F0FBB" w:rsidR="00D82E95" w:rsidRPr="005207AE" w:rsidRDefault="00D82E95" w:rsidP="00D82E95">
            <w:pPr>
              <w:jc w:val="right"/>
              <w:rPr>
                <w:sz w:val="16"/>
                <w:szCs w:val="16"/>
                <w:lang w:val="es-CR"/>
              </w:rPr>
            </w:pPr>
            <w:r w:rsidRPr="005207AE">
              <w:rPr>
                <w:sz w:val="16"/>
                <w:szCs w:val="16"/>
              </w:rPr>
              <w:t>5.427.750.716</w:t>
            </w:r>
          </w:p>
        </w:tc>
        <w:tc>
          <w:tcPr>
            <w:tcW w:w="1416" w:type="dxa"/>
            <w:tcBorders>
              <w:top w:val="single" w:sz="4" w:space="0" w:color="auto"/>
              <w:left w:val="nil"/>
              <w:bottom w:val="double" w:sz="6" w:space="0" w:color="auto"/>
              <w:right w:val="nil"/>
            </w:tcBorders>
            <w:shd w:val="clear" w:color="auto" w:fill="auto"/>
            <w:noWrap/>
            <w:vAlign w:val="bottom"/>
            <w:hideMark/>
          </w:tcPr>
          <w:p w14:paraId="1263AD28" w14:textId="763F7B46" w:rsidR="00D82E95" w:rsidRPr="005207AE" w:rsidRDefault="00D82E95" w:rsidP="00D82E95">
            <w:pPr>
              <w:jc w:val="right"/>
              <w:rPr>
                <w:sz w:val="16"/>
                <w:szCs w:val="16"/>
                <w:lang w:val="es-CR"/>
              </w:rPr>
            </w:pPr>
            <w:r w:rsidRPr="005207AE">
              <w:rPr>
                <w:sz w:val="16"/>
                <w:szCs w:val="16"/>
              </w:rPr>
              <w:t>7.215.168.259.325</w:t>
            </w:r>
          </w:p>
        </w:tc>
        <w:tc>
          <w:tcPr>
            <w:tcW w:w="1323" w:type="dxa"/>
            <w:tcBorders>
              <w:top w:val="single" w:sz="4" w:space="0" w:color="auto"/>
              <w:left w:val="nil"/>
              <w:bottom w:val="double" w:sz="6" w:space="0" w:color="auto"/>
              <w:right w:val="nil"/>
            </w:tcBorders>
            <w:shd w:val="clear" w:color="auto" w:fill="auto"/>
            <w:noWrap/>
            <w:vAlign w:val="bottom"/>
            <w:hideMark/>
          </w:tcPr>
          <w:p w14:paraId="14F69619" w14:textId="66F3D66D" w:rsidR="00D82E95" w:rsidRPr="005207AE" w:rsidRDefault="00D82E95" w:rsidP="00D82E95">
            <w:pPr>
              <w:jc w:val="right"/>
              <w:rPr>
                <w:sz w:val="16"/>
                <w:szCs w:val="16"/>
                <w:lang w:val="es-CR"/>
              </w:rPr>
            </w:pPr>
            <w:r w:rsidRPr="005207AE">
              <w:rPr>
                <w:sz w:val="16"/>
                <w:szCs w:val="16"/>
              </w:rPr>
              <w:t>40.195.146.816</w:t>
            </w:r>
          </w:p>
        </w:tc>
        <w:tc>
          <w:tcPr>
            <w:tcW w:w="1710" w:type="dxa"/>
            <w:tcBorders>
              <w:top w:val="single" w:sz="4" w:space="0" w:color="auto"/>
              <w:left w:val="nil"/>
              <w:bottom w:val="double" w:sz="6" w:space="0" w:color="auto"/>
              <w:right w:val="nil"/>
            </w:tcBorders>
            <w:shd w:val="clear" w:color="auto" w:fill="auto"/>
            <w:noWrap/>
            <w:vAlign w:val="bottom"/>
            <w:hideMark/>
          </w:tcPr>
          <w:p w14:paraId="52E90A42" w14:textId="5061997E" w:rsidR="00D82E95" w:rsidRPr="005207AE" w:rsidRDefault="00D82E95" w:rsidP="00D82E95">
            <w:pPr>
              <w:jc w:val="right"/>
              <w:rPr>
                <w:sz w:val="16"/>
                <w:szCs w:val="16"/>
                <w:lang w:val="es-CR"/>
              </w:rPr>
            </w:pPr>
            <w:r w:rsidRPr="005207AE">
              <w:rPr>
                <w:sz w:val="16"/>
                <w:szCs w:val="16"/>
              </w:rPr>
              <w:t>7.174.973.112.509</w:t>
            </w:r>
          </w:p>
        </w:tc>
      </w:tr>
      <w:tr w:rsidR="00DE6C00" w:rsidRPr="005207AE" w14:paraId="12CED97C" w14:textId="77777777" w:rsidTr="00D82E95">
        <w:trPr>
          <w:trHeight w:val="36"/>
        </w:trPr>
        <w:tc>
          <w:tcPr>
            <w:tcW w:w="3438" w:type="dxa"/>
            <w:tcBorders>
              <w:top w:val="nil"/>
              <w:left w:val="nil"/>
              <w:bottom w:val="nil"/>
              <w:right w:val="nil"/>
            </w:tcBorders>
            <w:shd w:val="clear" w:color="auto" w:fill="auto"/>
            <w:noWrap/>
            <w:vAlign w:val="center"/>
            <w:hideMark/>
          </w:tcPr>
          <w:p w14:paraId="6E5BE0A5" w14:textId="77777777" w:rsidR="005B3BED" w:rsidRPr="005207AE" w:rsidRDefault="005B3BED" w:rsidP="003134B9">
            <w:pPr>
              <w:rPr>
                <w:bCs/>
                <w:color w:val="000000" w:themeColor="text1"/>
                <w:sz w:val="16"/>
                <w:szCs w:val="16"/>
                <w:lang w:val="es-CR" w:eastAsia="es-CR"/>
              </w:rPr>
            </w:pPr>
            <w:r w:rsidRPr="005207AE">
              <w:rPr>
                <w:bCs/>
                <w:color w:val="000000" w:themeColor="text1"/>
                <w:sz w:val="16"/>
                <w:szCs w:val="16"/>
                <w:lang w:val="es-CR" w:eastAsia="es-CR"/>
              </w:rPr>
              <w:t>PASIVO Y PATRIMONIO</w:t>
            </w:r>
          </w:p>
        </w:tc>
        <w:tc>
          <w:tcPr>
            <w:tcW w:w="296" w:type="dxa"/>
            <w:tcBorders>
              <w:top w:val="nil"/>
              <w:left w:val="nil"/>
              <w:bottom w:val="nil"/>
              <w:right w:val="nil"/>
            </w:tcBorders>
            <w:shd w:val="clear" w:color="auto" w:fill="auto"/>
            <w:vAlign w:val="center"/>
            <w:hideMark/>
          </w:tcPr>
          <w:p w14:paraId="55C61BF1" w14:textId="77777777" w:rsidR="005B3BED" w:rsidRPr="005207AE" w:rsidRDefault="005B3BED" w:rsidP="005B3BED">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2C2ACC16" w14:textId="77777777" w:rsidR="005B3BED" w:rsidRPr="005207AE" w:rsidRDefault="005B3BED" w:rsidP="00D82E95">
            <w:pPr>
              <w:jc w:val="right"/>
              <w:rPr>
                <w:sz w:val="16"/>
                <w:szCs w:val="16"/>
                <w:lang w:val="es-CR"/>
              </w:rPr>
            </w:pPr>
          </w:p>
        </w:tc>
        <w:tc>
          <w:tcPr>
            <w:tcW w:w="1216" w:type="dxa"/>
            <w:tcBorders>
              <w:top w:val="nil"/>
              <w:left w:val="nil"/>
              <w:bottom w:val="nil"/>
              <w:right w:val="nil"/>
            </w:tcBorders>
            <w:shd w:val="clear" w:color="auto" w:fill="auto"/>
            <w:noWrap/>
            <w:vAlign w:val="bottom"/>
            <w:hideMark/>
          </w:tcPr>
          <w:p w14:paraId="00E4322D" w14:textId="77777777" w:rsidR="005B3BED" w:rsidRPr="005207AE" w:rsidRDefault="005B3BED" w:rsidP="00D82E95">
            <w:pPr>
              <w:jc w:val="right"/>
              <w:rPr>
                <w:sz w:val="16"/>
                <w:szCs w:val="16"/>
                <w:lang w:val="es-CR"/>
              </w:rPr>
            </w:pPr>
          </w:p>
        </w:tc>
        <w:tc>
          <w:tcPr>
            <w:tcW w:w="1216" w:type="dxa"/>
            <w:tcBorders>
              <w:top w:val="nil"/>
              <w:left w:val="nil"/>
              <w:bottom w:val="nil"/>
              <w:right w:val="nil"/>
            </w:tcBorders>
            <w:shd w:val="clear" w:color="auto" w:fill="auto"/>
            <w:noWrap/>
            <w:vAlign w:val="bottom"/>
            <w:hideMark/>
          </w:tcPr>
          <w:p w14:paraId="4D659514" w14:textId="77777777" w:rsidR="005B3BED" w:rsidRPr="005207AE" w:rsidRDefault="005B3BED" w:rsidP="00D82E95">
            <w:pPr>
              <w:jc w:val="right"/>
              <w:rPr>
                <w:sz w:val="16"/>
                <w:szCs w:val="16"/>
                <w:lang w:val="es-CR"/>
              </w:rPr>
            </w:pPr>
          </w:p>
        </w:tc>
        <w:tc>
          <w:tcPr>
            <w:tcW w:w="1216" w:type="dxa"/>
            <w:tcBorders>
              <w:top w:val="nil"/>
              <w:left w:val="nil"/>
              <w:bottom w:val="nil"/>
              <w:right w:val="nil"/>
            </w:tcBorders>
            <w:shd w:val="clear" w:color="auto" w:fill="auto"/>
            <w:noWrap/>
            <w:vAlign w:val="bottom"/>
            <w:hideMark/>
          </w:tcPr>
          <w:p w14:paraId="4D150AF7" w14:textId="77777777" w:rsidR="005B3BED" w:rsidRPr="005207AE" w:rsidRDefault="005B3BED" w:rsidP="00D82E95">
            <w:pPr>
              <w:jc w:val="right"/>
              <w:rPr>
                <w:sz w:val="16"/>
                <w:szCs w:val="16"/>
                <w:lang w:val="es-CR"/>
              </w:rPr>
            </w:pPr>
          </w:p>
        </w:tc>
        <w:tc>
          <w:tcPr>
            <w:tcW w:w="1136" w:type="dxa"/>
            <w:tcBorders>
              <w:top w:val="nil"/>
              <w:left w:val="nil"/>
              <w:bottom w:val="nil"/>
              <w:right w:val="nil"/>
            </w:tcBorders>
            <w:shd w:val="clear" w:color="auto" w:fill="auto"/>
            <w:noWrap/>
            <w:vAlign w:val="bottom"/>
            <w:hideMark/>
          </w:tcPr>
          <w:p w14:paraId="3B527DD9" w14:textId="77777777" w:rsidR="005B3BED" w:rsidRPr="005207AE" w:rsidRDefault="005B3BED" w:rsidP="00D82E95">
            <w:pPr>
              <w:jc w:val="right"/>
              <w:rPr>
                <w:sz w:val="16"/>
                <w:szCs w:val="16"/>
                <w:lang w:val="es-CR"/>
              </w:rPr>
            </w:pPr>
          </w:p>
        </w:tc>
        <w:tc>
          <w:tcPr>
            <w:tcW w:w="1416" w:type="dxa"/>
            <w:tcBorders>
              <w:top w:val="nil"/>
              <w:left w:val="nil"/>
              <w:bottom w:val="nil"/>
              <w:right w:val="nil"/>
            </w:tcBorders>
            <w:shd w:val="clear" w:color="auto" w:fill="auto"/>
            <w:noWrap/>
            <w:vAlign w:val="bottom"/>
            <w:hideMark/>
          </w:tcPr>
          <w:p w14:paraId="66B2B8AF" w14:textId="77777777" w:rsidR="005B3BED" w:rsidRPr="005207AE" w:rsidRDefault="005B3BED" w:rsidP="00D82E95">
            <w:pPr>
              <w:jc w:val="right"/>
              <w:rPr>
                <w:sz w:val="16"/>
                <w:szCs w:val="16"/>
                <w:lang w:val="es-CR"/>
              </w:rPr>
            </w:pPr>
          </w:p>
        </w:tc>
        <w:tc>
          <w:tcPr>
            <w:tcW w:w="1323" w:type="dxa"/>
            <w:tcBorders>
              <w:top w:val="nil"/>
              <w:left w:val="nil"/>
              <w:bottom w:val="nil"/>
              <w:right w:val="nil"/>
            </w:tcBorders>
            <w:shd w:val="clear" w:color="auto" w:fill="auto"/>
            <w:noWrap/>
            <w:vAlign w:val="bottom"/>
            <w:hideMark/>
          </w:tcPr>
          <w:p w14:paraId="7163FD05" w14:textId="77777777" w:rsidR="005B3BED" w:rsidRPr="005207AE" w:rsidRDefault="005B3BED" w:rsidP="00D82E95">
            <w:pPr>
              <w:jc w:val="right"/>
              <w:rPr>
                <w:sz w:val="16"/>
                <w:szCs w:val="16"/>
                <w:lang w:val="es-CR"/>
              </w:rPr>
            </w:pPr>
          </w:p>
        </w:tc>
        <w:tc>
          <w:tcPr>
            <w:tcW w:w="1710" w:type="dxa"/>
            <w:tcBorders>
              <w:top w:val="nil"/>
              <w:left w:val="nil"/>
              <w:bottom w:val="nil"/>
              <w:right w:val="nil"/>
            </w:tcBorders>
            <w:shd w:val="clear" w:color="auto" w:fill="auto"/>
            <w:noWrap/>
            <w:vAlign w:val="bottom"/>
            <w:hideMark/>
          </w:tcPr>
          <w:p w14:paraId="23EE94CA" w14:textId="77777777" w:rsidR="005B3BED" w:rsidRPr="005207AE" w:rsidRDefault="005B3BED" w:rsidP="00D82E95">
            <w:pPr>
              <w:jc w:val="right"/>
              <w:rPr>
                <w:sz w:val="16"/>
                <w:szCs w:val="16"/>
                <w:lang w:val="es-CR"/>
              </w:rPr>
            </w:pPr>
          </w:p>
        </w:tc>
      </w:tr>
      <w:tr w:rsidR="00DE6C00" w:rsidRPr="005207AE" w14:paraId="4548E444" w14:textId="77777777" w:rsidTr="00D82E95">
        <w:trPr>
          <w:trHeight w:val="99"/>
        </w:trPr>
        <w:tc>
          <w:tcPr>
            <w:tcW w:w="3438" w:type="dxa"/>
            <w:tcBorders>
              <w:top w:val="nil"/>
              <w:left w:val="nil"/>
              <w:bottom w:val="nil"/>
              <w:right w:val="nil"/>
            </w:tcBorders>
            <w:shd w:val="clear" w:color="auto" w:fill="auto"/>
            <w:noWrap/>
            <w:vAlign w:val="center"/>
            <w:hideMark/>
          </w:tcPr>
          <w:p w14:paraId="247A2431" w14:textId="77777777" w:rsidR="005B3BED" w:rsidRPr="005207AE" w:rsidRDefault="005B3BED" w:rsidP="003134B9">
            <w:pPr>
              <w:rPr>
                <w:bCs/>
                <w:color w:val="000000" w:themeColor="text1"/>
                <w:sz w:val="16"/>
                <w:szCs w:val="16"/>
                <w:lang w:val="es-CR" w:eastAsia="es-CR"/>
              </w:rPr>
            </w:pPr>
            <w:r w:rsidRPr="005207AE">
              <w:rPr>
                <w:bCs/>
                <w:color w:val="000000" w:themeColor="text1"/>
                <w:sz w:val="16"/>
                <w:szCs w:val="16"/>
                <w:lang w:val="es-CR" w:eastAsia="es-CR"/>
              </w:rPr>
              <w:t xml:space="preserve">PASIVOS </w:t>
            </w:r>
          </w:p>
        </w:tc>
        <w:tc>
          <w:tcPr>
            <w:tcW w:w="296" w:type="dxa"/>
            <w:tcBorders>
              <w:top w:val="nil"/>
              <w:left w:val="nil"/>
              <w:bottom w:val="nil"/>
              <w:right w:val="nil"/>
            </w:tcBorders>
            <w:shd w:val="clear" w:color="auto" w:fill="auto"/>
            <w:vAlign w:val="center"/>
            <w:hideMark/>
          </w:tcPr>
          <w:p w14:paraId="7CCB43D7" w14:textId="77777777" w:rsidR="005B3BED" w:rsidRPr="005207AE" w:rsidRDefault="005B3BED" w:rsidP="005B3BED">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1CF6795B" w14:textId="77777777" w:rsidR="005B3BED" w:rsidRPr="005207AE" w:rsidRDefault="005B3BED" w:rsidP="00D82E95">
            <w:pPr>
              <w:jc w:val="right"/>
              <w:rPr>
                <w:sz w:val="16"/>
                <w:szCs w:val="16"/>
                <w:lang w:val="es-CR"/>
              </w:rPr>
            </w:pPr>
          </w:p>
        </w:tc>
        <w:tc>
          <w:tcPr>
            <w:tcW w:w="1216" w:type="dxa"/>
            <w:tcBorders>
              <w:top w:val="nil"/>
              <w:left w:val="nil"/>
              <w:bottom w:val="nil"/>
              <w:right w:val="nil"/>
            </w:tcBorders>
            <w:shd w:val="clear" w:color="auto" w:fill="auto"/>
            <w:noWrap/>
            <w:vAlign w:val="bottom"/>
            <w:hideMark/>
          </w:tcPr>
          <w:p w14:paraId="369A616A" w14:textId="77777777" w:rsidR="005B3BED" w:rsidRPr="005207AE" w:rsidRDefault="005B3BED" w:rsidP="00D82E95">
            <w:pPr>
              <w:jc w:val="right"/>
              <w:rPr>
                <w:sz w:val="16"/>
                <w:szCs w:val="16"/>
                <w:lang w:val="es-CR"/>
              </w:rPr>
            </w:pPr>
          </w:p>
        </w:tc>
        <w:tc>
          <w:tcPr>
            <w:tcW w:w="1216" w:type="dxa"/>
            <w:tcBorders>
              <w:top w:val="nil"/>
              <w:left w:val="nil"/>
              <w:bottom w:val="nil"/>
              <w:right w:val="nil"/>
            </w:tcBorders>
            <w:shd w:val="clear" w:color="auto" w:fill="auto"/>
            <w:noWrap/>
            <w:vAlign w:val="bottom"/>
            <w:hideMark/>
          </w:tcPr>
          <w:p w14:paraId="5B97F2AD" w14:textId="77777777" w:rsidR="005B3BED" w:rsidRPr="005207AE" w:rsidRDefault="005B3BED" w:rsidP="00D82E95">
            <w:pPr>
              <w:jc w:val="right"/>
              <w:rPr>
                <w:sz w:val="16"/>
                <w:szCs w:val="16"/>
                <w:lang w:val="es-CR"/>
              </w:rPr>
            </w:pPr>
          </w:p>
        </w:tc>
        <w:tc>
          <w:tcPr>
            <w:tcW w:w="1216" w:type="dxa"/>
            <w:tcBorders>
              <w:top w:val="nil"/>
              <w:left w:val="nil"/>
              <w:bottom w:val="nil"/>
              <w:right w:val="nil"/>
            </w:tcBorders>
            <w:shd w:val="clear" w:color="auto" w:fill="auto"/>
            <w:noWrap/>
            <w:vAlign w:val="bottom"/>
            <w:hideMark/>
          </w:tcPr>
          <w:p w14:paraId="6F45C883" w14:textId="77777777" w:rsidR="005B3BED" w:rsidRPr="005207AE" w:rsidRDefault="005B3BED" w:rsidP="00D82E95">
            <w:pPr>
              <w:jc w:val="right"/>
              <w:rPr>
                <w:sz w:val="16"/>
                <w:szCs w:val="16"/>
                <w:lang w:val="es-CR"/>
              </w:rPr>
            </w:pPr>
          </w:p>
        </w:tc>
        <w:tc>
          <w:tcPr>
            <w:tcW w:w="1136" w:type="dxa"/>
            <w:tcBorders>
              <w:top w:val="nil"/>
              <w:left w:val="nil"/>
              <w:bottom w:val="nil"/>
              <w:right w:val="nil"/>
            </w:tcBorders>
            <w:shd w:val="clear" w:color="auto" w:fill="auto"/>
            <w:noWrap/>
            <w:vAlign w:val="bottom"/>
            <w:hideMark/>
          </w:tcPr>
          <w:p w14:paraId="632A387B" w14:textId="77777777" w:rsidR="005B3BED" w:rsidRPr="005207AE" w:rsidRDefault="005B3BED" w:rsidP="00D82E95">
            <w:pPr>
              <w:jc w:val="right"/>
              <w:rPr>
                <w:sz w:val="16"/>
                <w:szCs w:val="16"/>
                <w:lang w:val="es-CR"/>
              </w:rPr>
            </w:pPr>
          </w:p>
        </w:tc>
        <w:tc>
          <w:tcPr>
            <w:tcW w:w="1416" w:type="dxa"/>
            <w:tcBorders>
              <w:top w:val="nil"/>
              <w:left w:val="nil"/>
              <w:bottom w:val="nil"/>
              <w:right w:val="nil"/>
            </w:tcBorders>
            <w:shd w:val="clear" w:color="auto" w:fill="auto"/>
            <w:noWrap/>
            <w:vAlign w:val="bottom"/>
            <w:hideMark/>
          </w:tcPr>
          <w:p w14:paraId="65C5C04A" w14:textId="77777777" w:rsidR="005B3BED" w:rsidRPr="005207AE" w:rsidRDefault="005B3BED" w:rsidP="00D82E95">
            <w:pPr>
              <w:jc w:val="right"/>
              <w:rPr>
                <w:sz w:val="16"/>
                <w:szCs w:val="16"/>
                <w:lang w:val="es-CR"/>
              </w:rPr>
            </w:pPr>
          </w:p>
        </w:tc>
        <w:tc>
          <w:tcPr>
            <w:tcW w:w="1323" w:type="dxa"/>
            <w:tcBorders>
              <w:top w:val="nil"/>
              <w:left w:val="nil"/>
              <w:bottom w:val="nil"/>
              <w:right w:val="nil"/>
            </w:tcBorders>
            <w:shd w:val="clear" w:color="auto" w:fill="auto"/>
            <w:noWrap/>
            <w:vAlign w:val="bottom"/>
            <w:hideMark/>
          </w:tcPr>
          <w:p w14:paraId="6E6ECF84" w14:textId="77777777" w:rsidR="005B3BED" w:rsidRPr="005207AE" w:rsidRDefault="005B3BED" w:rsidP="00D82E95">
            <w:pPr>
              <w:jc w:val="right"/>
              <w:rPr>
                <w:sz w:val="16"/>
                <w:szCs w:val="16"/>
                <w:lang w:val="es-CR"/>
              </w:rPr>
            </w:pPr>
          </w:p>
        </w:tc>
        <w:tc>
          <w:tcPr>
            <w:tcW w:w="1710" w:type="dxa"/>
            <w:tcBorders>
              <w:top w:val="nil"/>
              <w:left w:val="nil"/>
              <w:bottom w:val="nil"/>
              <w:right w:val="nil"/>
            </w:tcBorders>
            <w:shd w:val="clear" w:color="auto" w:fill="auto"/>
            <w:noWrap/>
            <w:vAlign w:val="bottom"/>
            <w:hideMark/>
          </w:tcPr>
          <w:p w14:paraId="2C1BE5BA" w14:textId="77777777" w:rsidR="005B3BED" w:rsidRPr="005207AE" w:rsidRDefault="005B3BED" w:rsidP="00D82E95">
            <w:pPr>
              <w:jc w:val="right"/>
              <w:rPr>
                <w:sz w:val="16"/>
                <w:szCs w:val="16"/>
                <w:lang w:val="es-CR"/>
              </w:rPr>
            </w:pPr>
          </w:p>
        </w:tc>
      </w:tr>
      <w:tr w:rsidR="00D82E95" w:rsidRPr="005207AE" w14:paraId="71CD6382" w14:textId="77777777" w:rsidTr="00D82E95">
        <w:trPr>
          <w:trHeight w:val="99"/>
        </w:trPr>
        <w:tc>
          <w:tcPr>
            <w:tcW w:w="3438" w:type="dxa"/>
            <w:tcBorders>
              <w:top w:val="nil"/>
              <w:left w:val="nil"/>
              <w:bottom w:val="nil"/>
              <w:right w:val="nil"/>
            </w:tcBorders>
            <w:shd w:val="clear" w:color="auto" w:fill="auto"/>
            <w:noWrap/>
            <w:vAlign w:val="center"/>
            <w:hideMark/>
          </w:tcPr>
          <w:p w14:paraId="1869DA6D"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Obligaciones con el público</w:t>
            </w:r>
          </w:p>
        </w:tc>
        <w:tc>
          <w:tcPr>
            <w:tcW w:w="296" w:type="dxa"/>
            <w:tcBorders>
              <w:top w:val="nil"/>
              <w:left w:val="nil"/>
              <w:bottom w:val="nil"/>
              <w:right w:val="nil"/>
            </w:tcBorders>
            <w:shd w:val="clear" w:color="auto" w:fill="auto"/>
            <w:vAlign w:val="center"/>
            <w:hideMark/>
          </w:tcPr>
          <w:p w14:paraId="2FED3348" w14:textId="77777777" w:rsidR="00D82E95" w:rsidRPr="005207AE" w:rsidRDefault="00D82E95" w:rsidP="00D82E95">
            <w:pPr>
              <w:jc w:val="center"/>
              <w:rPr>
                <w:color w:val="000000"/>
                <w:sz w:val="16"/>
                <w:szCs w:val="16"/>
                <w:lang w:val="es-CR"/>
              </w:rPr>
            </w:pPr>
            <w:r w:rsidRPr="005207AE">
              <w:rPr>
                <w:color w:val="000000"/>
                <w:sz w:val="16"/>
                <w:szCs w:val="16"/>
                <w:lang w:val="es-CR"/>
              </w:rPr>
              <w:t>¢</w:t>
            </w:r>
          </w:p>
        </w:tc>
        <w:tc>
          <w:tcPr>
            <w:tcW w:w="1416" w:type="dxa"/>
            <w:tcBorders>
              <w:top w:val="nil"/>
              <w:left w:val="nil"/>
              <w:bottom w:val="nil"/>
              <w:right w:val="nil"/>
            </w:tcBorders>
            <w:shd w:val="clear" w:color="auto" w:fill="auto"/>
            <w:noWrap/>
            <w:vAlign w:val="bottom"/>
            <w:hideMark/>
          </w:tcPr>
          <w:p w14:paraId="39D52706" w14:textId="413E646F" w:rsidR="00D82E95" w:rsidRPr="005207AE" w:rsidRDefault="00D82E95" w:rsidP="00D82E95">
            <w:pPr>
              <w:jc w:val="right"/>
              <w:rPr>
                <w:sz w:val="16"/>
                <w:szCs w:val="16"/>
                <w:lang w:val="es-CR"/>
              </w:rPr>
            </w:pPr>
            <w:r w:rsidRPr="005207AE">
              <w:rPr>
                <w:sz w:val="16"/>
                <w:szCs w:val="16"/>
              </w:rPr>
              <w:t>5.224.027.895.717</w:t>
            </w:r>
          </w:p>
        </w:tc>
        <w:tc>
          <w:tcPr>
            <w:tcW w:w="1216" w:type="dxa"/>
            <w:tcBorders>
              <w:top w:val="nil"/>
              <w:left w:val="nil"/>
              <w:bottom w:val="nil"/>
              <w:right w:val="nil"/>
            </w:tcBorders>
            <w:shd w:val="clear" w:color="auto" w:fill="auto"/>
            <w:noWrap/>
            <w:vAlign w:val="bottom"/>
            <w:hideMark/>
          </w:tcPr>
          <w:p w14:paraId="4146F12A" w14:textId="3A6F1387" w:rsidR="00D82E95" w:rsidRPr="005207AE" w:rsidRDefault="00D82E95" w:rsidP="00D82E95">
            <w:pPr>
              <w:jc w:val="right"/>
              <w:rPr>
                <w:sz w:val="16"/>
                <w:szCs w:val="16"/>
                <w:lang w:val="es-CR"/>
              </w:rPr>
            </w:pPr>
            <w:r w:rsidRPr="005207AE">
              <w:rPr>
                <w:sz w:val="16"/>
                <w:szCs w:val="16"/>
              </w:rPr>
              <w:t>11.906.452.243</w:t>
            </w:r>
          </w:p>
        </w:tc>
        <w:tc>
          <w:tcPr>
            <w:tcW w:w="1216" w:type="dxa"/>
            <w:tcBorders>
              <w:top w:val="nil"/>
              <w:left w:val="nil"/>
              <w:bottom w:val="nil"/>
              <w:right w:val="nil"/>
            </w:tcBorders>
            <w:shd w:val="clear" w:color="auto" w:fill="auto"/>
            <w:noWrap/>
            <w:vAlign w:val="bottom"/>
            <w:hideMark/>
          </w:tcPr>
          <w:p w14:paraId="599EA5E2" w14:textId="455B2FA9"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364EAFD6" w14:textId="73442CEF"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03BC6B54" w14:textId="63FDA37E"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6E6E2D09" w14:textId="0E72E57C" w:rsidR="00D82E95" w:rsidRPr="005207AE" w:rsidRDefault="00D82E95" w:rsidP="00D82E95">
            <w:pPr>
              <w:jc w:val="right"/>
              <w:rPr>
                <w:sz w:val="16"/>
                <w:szCs w:val="16"/>
                <w:lang w:val="es-CR"/>
              </w:rPr>
            </w:pPr>
            <w:r w:rsidRPr="005207AE">
              <w:rPr>
                <w:sz w:val="16"/>
                <w:szCs w:val="16"/>
              </w:rPr>
              <w:t>5.235.934.347.960</w:t>
            </w:r>
          </w:p>
        </w:tc>
        <w:tc>
          <w:tcPr>
            <w:tcW w:w="1323" w:type="dxa"/>
            <w:tcBorders>
              <w:top w:val="nil"/>
              <w:left w:val="nil"/>
              <w:bottom w:val="nil"/>
              <w:right w:val="nil"/>
            </w:tcBorders>
            <w:shd w:val="clear" w:color="auto" w:fill="auto"/>
            <w:noWrap/>
            <w:vAlign w:val="bottom"/>
            <w:hideMark/>
          </w:tcPr>
          <w:p w14:paraId="13C2A2F7" w14:textId="1AB5ED36" w:rsidR="00D82E95" w:rsidRPr="005207AE" w:rsidRDefault="00D82E95" w:rsidP="00D82E95">
            <w:pPr>
              <w:jc w:val="center"/>
              <w:rPr>
                <w:sz w:val="16"/>
                <w:szCs w:val="16"/>
                <w:lang w:val="es-CR"/>
              </w:rPr>
            </w:pPr>
            <w:r w:rsidRPr="005207AE">
              <w:rPr>
                <w:sz w:val="16"/>
                <w:szCs w:val="16"/>
              </w:rPr>
              <w:t>-</w:t>
            </w:r>
          </w:p>
        </w:tc>
        <w:tc>
          <w:tcPr>
            <w:tcW w:w="1710" w:type="dxa"/>
            <w:tcBorders>
              <w:top w:val="nil"/>
              <w:left w:val="nil"/>
              <w:bottom w:val="nil"/>
              <w:right w:val="nil"/>
            </w:tcBorders>
            <w:shd w:val="clear" w:color="auto" w:fill="auto"/>
            <w:noWrap/>
            <w:vAlign w:val="bottom"/>
            <w:hideMark/>
          </w:tcPr>
          <w:p w14:paraId="2CF29867" w14:textId="24D22FE8" w:rsidR="00D82E95" w:rsidRPr="005207AE" w:rsidRDefault="00D82E95" w:rsidP="00D82E95">
            <w:pPr>
              <w:jc w:val="right"/>
              <w:rPr>
                <w:sz w:val="16"/>
                <w:szCs w:val="16"/>
                <w:lang w:val="es-CR"/>
              </w:rPr>
            </w:pPr>
            <w:r w:rsidRPr="005207AE">
              <w:rPr>
                <w:sz w:val="16"/>
                <w:szCs w:val="16"/>
              </w:rPr>
              <w:t>5.235.934.347.960</w:t>
            </w:r>
          </w:p>
        </w:tc>
      </w:tr>
      <w:tr w:rsidR="00D82E95" w:rsidRPr="005207AE" w14:paraId="4C764DF2" w14:textId="77777777" w:rsidTr="00D82E95">
        <w:trPr>
          <w:trHeight w:val="189"/>
        </w:trPr>
        <w:tc>
          <w:tcPr>
            <w:tcW w:w="3438" w:type="dxa"/>
            <w:tcBorders>
              <w:top w:val="nil"/>
              <w:left w:val="nil"/>
              <w:bottom w:val="nil"/>
              <w:right w:val="nil"/>
            </w:tcBorders>
            <w:shd w:val="clear" w:color="auto" w:fill="auto"/>
            <w:noWrap/>
            <w:vAlign w:val="center"/>
            <w:hideMark/>
          </w:tcPr>
          <w:p w14:paraId="6F6F65FD"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Obligaciones con el Banco Central de Costa Rica</w:t>
            </w:r>
          </w:p>
        </w:tc>
        <w:tc>
          <w:tcPr>
            <w:tcW w:w="296" w:type="dxa"/>
            <w:tcBorders>
              <w:top w:val="nil"/>
              <w:left w:val="nil"/>
              <w:bottom w:val="nil"/>
              <w:right w:val="nil"/>
            </w:tcBorders>
            <w:shd w:val="clear" w:color="auto" w:fill="auto"/>
            <w:vAlign w:val="center"/>
            <w:hideMark/>
          </w:tcPr>
          <w:p w14:paraId="1FA88D2E" w14:textId="77777777" w:rsidR="00D82E95" w:rsidRPr="005207AE" w:rsidRDefault="00D82E95" w:rsidP="00D82E95">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203CD157" w14:textId="334C86C8" w:rsidR="00D82E95" w:rsidRPr="005207AE" w:rsidRDefault="00D82E95" w:rsidP="00D82E95">
            <w:pPr>
              <w:jc w:val="right"/>
              <w:rPr>
                <w:sz w:val="16"/>
                <w:szCs w:val="16"/>
                <w:lang w:val="es-CR"/>
              </w:rPr>
            </w:pPr>
            <w:r w:rsidRPr="005207AE">
              <w:rPr>
                <w:sz w:val="16"/>
                <w:szCs w:val="16"/>
              </w:rPr>
              <w:t>125.644.412</w:t>
            </w:r>
          </w:p>
        </w:tc>
        <w:tc>
          <w:tcPr>
            <w:tcW w:w="1216" w:type="dxa"/>
            <w:tcBorders>
              <w:top w:val="nil"/>
              <w:left w:val="nil"/>
              <w:bottom w:val="nil"/>
              <w:right w:val="nil"/>
            </w:tcBorders>
            <w:shd w:val="clear" w:color="auto" w:fill="auto"/>
            <w:noWrap/>
            <w:vAlign w:val="bottom"/>
            <w:hideMark/>
          </w:tcPr>
          <w:p w14:paraId="5837AFD9" w14:textId="698EF2C3"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6B620F57" w14:textId="73C4A65A"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2BF371F2" w14:textId="3FF1D744"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356715C6" w14:textId="388CEC6C"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4EBB23FF" w14:textId="46F6110B" w:rsidR="00D82E95" w:rsidRPr="005207AE" w:rsidRDefault="00D82E95" w:rsidP="00D82E95">
            <w:pPr>
              <w:jc w:val="right"/>
              <w:rPr>
                <w:sz w:val="16"/>
                <w:szCs w:val="16"/>
                <w:lang w:val="es-CR"/>
              </w:rPr>
            </w:pPr>
            <w:r w:rsidRPr="005207AE">
              <w:rPr>
                <w:sz w:val="16"/>
                <w:szCs w:val="16"/>
              </w:rPr>
              <w:t>125.644.412</w:t>
            </w:r>
          </w:p>
        </w:tc>
        <w:tc>
          <w:tcPr>
            <w:tcW w:w="1323" w:type="dxa"/>
            <w:tcBorders>
              <w:top w:val="nil"/>
              <w:left w:val="nil"/>
              <w:bottom w:val="nil"/>
              <w:right w:val="nil"/>
            </w:tcBorders>
            <w:shd w:val="clear" w:color="auto" w:fill="auto"/>
            <w:noWrap/>
            <w:vAlign w:val="bottom"/>
            <w:hideMark/>
          </w:tcPr>
          <w:p w14:paraId="7C60CA05" w14:textId="7704F91F" w:rsidR="00D82E95" w:rsidRPr="005207AE" w:rsidRDefault="00D82E95" w:rsidP="00D82E95">
            <w:pPr>
              <w:jc w:val="center"/>
              <w:rPr>
                <w:sz w:val="16"/>
                <w:szCs w:val="16"/>
                <w:lang w:val="es-CR"/>
              </w:rPr>
            </w:pPr>
            <w:r w:rsidRPr="005207AE">
              <w:rPr>
                <w:sz w:val="16"/>
                <w:szCs w:val="16"/>
              </w:rPr>
              <w:t>-</w:t>
            </w:r>
          </w:p>
        </w:tc>
        <w:tc>
          <w:tcPr>
            <w:tcW w:w="1710" w:type="dxa"/>
            <w:tcBorders>
              <w:top w:val="nil"/>
              <w:left w:val="nil"/>
              <w:bottom w:val="nil"/>
              <w:right w:val="nil"/>
            </w:tcBorders>
            <w:shd w:val="clear" w:color="auto" w:fill="auto"/>
            <w:noWrap/>
            <w:vAlign w:val="bottom"/>
            <w:hideMark/>
          </w:tcPr>
          <w:p w14:paraId="28332099" w14:textId="753513CD" w:rsidR="00D82E95" w:rsidRPr="005207AE" w:rsidRDefault="00D82E95" w:rsidP="00D82E95">
            <w:pPr>
              <w:jc w:val="right"/>
              <w:rPr>
                <w:sz w:val="16"/>
                <w:szCs w:val="16"/>
                <w:lang w:val="es-CR"/>
              </w:rPr>
            </w:pPr>
            <w:r w:rsidRPr="005207AE">
              <w:rPr>
                <w:sz w:val="16"/>
                <w:szCs w:val="16"/>
              </w:rPr>
              <w:t>125.644.412</w:t>
            </w:r>
          </w:p>
        </w:tc>
      </w:tr>
      <w:tr w:rsidR="00D82E95" w:rsidRPr="005207AE" w14:paraId="24B5BC1A" w14:textId="77777777" w:rsidTr="00D82E95">
        <w:trPr>
          <w:trHeight w:val="56"/>
        </w:trPr>
        <w:tc>
          <w:tcPr>
            <w:tcW w:w="3438" w:type="dxa"/>
            <w:tcBorders>
              <w:top w:val="nil"/>
              <w:left w:val="nil"/>
              <w:bottom w:val="nil"/>
              <w:right w:val="nil"/>
            </w:tcBorders>
            <w:shd w:val="clear" w:color="auto" w:fill="auto"/>
            <w:noWrap/>
            <w:vAlign w:val="center"/>
            <w:hideMark/>
          </w:tcPr>
          <w:p w14:paraId="719917E0"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Obligaciones con entidades</w:t>
            </w:r>
          </w:p>
        </w:tc>
        <w:tc>
          <w:tcPr>
            <w:tcW w:w="296" w:type="dxa"/>
            <w:tcBorders>
              <w:top w:val="nil"/>
              <w:left w:val="nil"/>
              <w:bottom w:val="nil"/>
              <w:right w:val="nil"/>
            </w:tcBorders>
            <w:shd w:val="clear" w:color="auto" w:fill="auto"/>
            <w:vAlign w:val="center"/>
            <w:hideMark/>
          </w:tcPr>
          <w:p w14:paraId="1935D9D9" w14:textId="77777777" w:rsidR="00D82E95" w:rsidRPr="005207AE" w:rsidRDefault="00D82E95" w:rsidP="00D82E95">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41F31BD8" w14:textId="5950AA13" w:rsidR="00D82E95" w:rsidRPr="005207AE" w:rsidRDefault="00D82E95" w:rsidP="00D82E95">
            <w:pPr>
              <w:jc w:val="right"/>
              <w:rPr>
                <w:sz w:val="16"/>
                <w:szCs w:val="16"/>
                <w:lang w:val="es-CR"/>
              </w:rPr>
            </w:pPr>
            <w:r w:rsidRPr="005207AE">
              <w:rPr>
                <w:sz w:val="16"/>
                <w:szCs w:val="16"/>
              </w:rPr>
              <w:t>902.338.804.932</w:t>
            </w:r>
          </w:p>
        </w:tc>
        <w:tc>
          <w:tcPr>
            <w:tcW w:w="1216" w:type="dxa"/>
            <w:tcBorders>
              <w:top w:val="nil"/>
              <w:left w:val="nil"/>
              <w:bottom w:val="nil"/>
              <w:right w:val="nil"/>
            </w:tcBorders>
            <w:shd w:val="clear" w:color="auto" w:fill="auto"/>
            <w:noWrap/>
            <w:vAlign w:val="bottom"/>
            <w:hideMark/>
          </w:tcPr>
          <w:p w14:paraId="26800849" w14:textId="4A0BF895" w:rsidR="00D82E95" w:rsidRPr="005207AE" w:rsidRDefault="00D82E95" w:rsidP="00D82E95">
            <w:pPr>
              <w:jc w:val="right"/>
              <w:rPr>
                <w:sz w:val="16"/>
                <w:szCs w:val="16"/>
                <w:lang w:val="es-CR"/>
              </w:rPr>
            </w:pPr>
            <w:r w:rsidRPr="005207AE">
              <w:rPr>
                <w:sz w:val="16"/>
                <w:szCs w:val="16"/>
              </w:rPr>
              <w:t>32.597.944.876</w:t>
            </w:r>
          </w:p>
        </w:tc>
        <w:tc>
          <w:tcPr>
            <w:tcW w:w="1216" w:type="dxa"/>
            <w:tcBorders>
              <w:top w:val="nil"/>
              <w:left w:val="nil"/>
              <w:bottom w:val="nil"/>
              <w:right w:val="nil"/>
            </w:tcBorders>
            <w:shd w:val="clear" w:color="auto" w:fill="auto"/>
            <w:noWrap/>
            <w:vAlign w:val="bottom"/>
            <w:hideMark/>
          </w:tcPr>
          <w:p w14:paraId="18CA91B1" w14:textId="1E9B41E8"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2E43FD7B" w14:textId="5C250AF2"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01602AC9" w14:textId="5C0CD453"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6155FEFD" w14:textId="2024EB8F" w:rsidR="00D82E95" w:rsidRPr="005207AE" w:rsidRDefault="00D82E95" w:rsidP="00D82E95">
            <w:pPr>
              <w:jc w:val="right"/>
              <w:rPr>
                <w:sz w:val="16"/>
                <w:szCs w:val="16"/>
                <w:lang w:val="es-CR"/>
              </w:rPr>
            </w:pPr>
            <w:r w:rsidRPr="005207AE">
              <w:rPr>
                <w:sz w:val="16"/>
                <w:szCs w:val="16"/>
              </w:rPr>
              <w:t>934.936.749.808</w:t>
            </w:r>
          </w:p>
        </w:tc>
        <w:tc>
          <w:tcPr>
            <w:tcW w:w="1323" w:type="dxa"/>
            <w:tcBorders>
              <w:top w:val="nil"/>
              <w:left w:val="nil"/>
              <w:bottom w:val="nil"/>
              <w:right w:val="nil"/>
            </w:tcBorders>
            <w:shd w:val="clear" w:color="auto" w:fill="auto"/>
            <w:noWrap/>
            <w:vAlign w:val="bottom"/>
            <w:hideMark/>
          </w:tcPr>
          <w:p w14:paraId="3B2422ED" w14:textId="5C15598F" w:rsidR="00D82E95" w:rsidRPr="005207AE" w:rsidRDefault="00D82E95" w:rsidP="00D82E95">
            <w:pPr>
              <w:jc w:val="right"/>
              <w:rPr>
                <w:sz w:val="16"/>
                <w:szCs w:val="16"/>
                <w:lang w:val="es-CR"/>
              </w:rPr>
            </w:pPr>
            <w:r w:rsidRPr="005207AE">
              <w:rPr>
                <w:sz w:val="16"/>
                <w:szCs w:val="16"/>
              </w:rPr>
              <w:t>403.119.728</w:t>
            </w:r>
          </w:p>
        </w:tc>
        <w:tc>
          <w:tcPr>
            <w:tcW w:w="1710" w:type="dxa"/>
            <w:tcBorders>
              <w:top w:val="nil"/>
              <w:left w:val="nil"/>
              <w:bottom w:val="nil"/>
              <w:right w:val="nil"/>
            </w:tcBorders>
            <w:shd w:val="clear" w:color="auto" w:fill="auto"/>
            <w:noWrap/>
            <w:vAlign w:val="bottom"/>
            <w:hideMark/>
          </w:tcPr>
          <w:p w14:paraId="745CBC6E" w14:textId="07161B3A" w:rsidR="00D82E95" w:rsidRPr="005207AE" w:rsidRDefault="00D82E95" w:rsidP="00D82E95">
            <w:pPr>
              <w:jc w:val="right"/>
              <w:rPr>
                <w:sz w:val="16"/>
                <w:szCs w:val="16"/>
                <w:lang w:val="es-CR"/>
              </w:rPr>
            </w:pPr>
            <w:r w:rsidRPr="005207AE">
              <w:rPr>
                <w:sz w:val="16"/>
                <w:szCs w:val="16"/>
              </w:rPr>
              <w:t>934.533.630.080</w:t>
            </w:r>
          </w:p>
        </w:tc>
      </w:tr>
      <w:tr w:rsidR="00D82E95" w:rsidRPr="005207AE" w14:paraId="701558F2" w14:textId="77777777" w:rsidTr="00D82E95">
        <w:trPr>
          <w:trHeight w:val="81"/>
        </w:trPr>
        <w:tc>
          <w:tcPr>
            <w:tcW w:w="3438" w:type="dxa"/>
            <w:tcBorders>
              <w:top w:val="nil"/>
              <w:left w:val="nil"/>
              <w:bottom w:val="nil"/>
              <w:right w:val="nil"/>
            </w:tcBorders>
            <w:shd w:val="clear" w:color="auto" w:fill="auto"/>
            <w:noWrap/>
            <w:vAlign w:val="center"/>
            <w:hideMark/>
          </w:tcPr>
          <w:p w14:paraId="6AFDF9E6"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A la vista</w:t>
            </w:r>
          </w:p>
        </w:tc>
        <w:tc>
          <w:tcPr>
            <w:tcW w:w="296" w:type="dxa"/>
            <w:tcBorders>
              <w:top w:val="nil"/>
              <w:left w:val="nil"/>
              <w:bottom w:val="nil"/>
              <w:right w:val="nil"/>
            </w:tcBorders>
            <w:shd w:val="clear" w:color="auto" w:fill="auto"/>
            <w:vAlign w:val="center"/>
            <w:hideMark/>
          </w:tcPr>
          <w:p w14:paraId="2C68DF32" w14:textId="77777777" w:rsidR="00D82E95" w:rsidRPr="005207AE" w:rsidRDefault="00D82E95" w:rsidP="00D82E95">
            <w:pPr>
              <w:ind w:firstLineChars="200" w:firstLine="320"/>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4E4757B5" w14:textId="25799A00" w:rsidR="00D82E95" w:rsidRPr="005207AE" w:rsidRDefault="00D82E95" w:rsidP="00D82E95">
            <w:pPr>
              <w:jc w:val="right"/>
              <w:rPr>
                <w:sz w:val="16"/>
                <w:szCs w:val="16"/>
                <w:lang w:val="es-CR"/>
              </w:rPr>
            </w:pPr>
            <w:r w:rsidRPr="005207AE">
              <w:rPr>
                <w:sz w:val="16"/>
                <w:szCs w:val="16"/>
              </w:rPr>
              <w:t>190.350.322.056</w:t>
            </w:r>
          </w:p>
        </w:tc>
        <w:tc>
          <w:tcPr>
            <w:tcW w:w="1216" w:type="dxa"/>
            <w:tcBorders>
              <w:top w:val="nil"/>
              <w:left w:val="nil"/>
              <w:bottom w:val="nil"/>
              <w:right w:val="nil"/>
            </w:tcBorders>
            <w:shd w:val="clear" w:color="auto" w:fill="auto"/>
            <w:noWrap/>
            <w:vAlign w:val="bottom"/>
            <w:hideMark/>
          </w:tcPr>
          <w:p w14:paraId="21FC8CBA" w14:textId="13486C5F"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70AF8A78" w14:textId="73AC87A1"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196001B3" w14:textId="3EFD8429"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132DFD48" w14:textId="70A8028A"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665A710C" w14:textId="7281D1EB" w:rsidR="00D82E95" w:rsidRPr="005207AE" w:rsidRDefault="00D82E95" w:rsidP="00D82E95">
            <w:pPr>
              <w:jc w:val="right"/>
              <w:rPr>
                <w:sz w:val="16"/>
                <w:szCs w:val="16"/>
                <w:lang w:val="es-CR"/>
              </w:rPr>
            </w:pPr>
            <w:r w:rsidRPr="005207AE">
              <w:rPr>
                <w:sz w:val="16"/>
                <w:szCs w:val="16"/>
              </w:rPr>
              <w:t>190.350.322.056</w:t>
            </w:r>
          </w:p>
        </w:tc>
        <w:tc>
          <w:tcPr>
            <w:tcW w:w="1323" w:type="dxa"/>
            <w:tcBorders>
              <w:top w:val="nil"/>
              <w:left w:val="nil"/>
              <w:bottom w:val="nil"/>
              <w:right w:val="nil"/>
            </w:tcBorders>
            <w:shd w:val="clear" w:color="auto" w:fill="auto"/>
            <w:noWrap/>
            <w:vAlign w:val="bottom"/>
            <w:hideMark/>
          </w:tcPr>
          <w:p w14:paraId="36AFB48C" w14:textId="513BF676" w:rsidR="00D82E95" w:rsidRPr="005207AE" w:rsidRDefault="00D82E95" w:rsidP="00D82E95">
            <w:pPr>
              <w:jc w:val="right"/>
              <w:rPr>
                <w:sz w:val="16"/>
                <w:szCs w:val="16"/>
                <w:lang w:val="es-CR"/>
              </w:rPr>
            </w:pPr>
            <w:r w:rsidRPr="005207AE">
              <w:rPr>
                <w:sz w:val="16"/>
                <w:szCs w:val="16"/>
              </w:rPr>
              <w:t>391.719.728</w:t>
            </w:r>
          </w:p>
        </w:tc>
        <w:tc>
          <w:tcPr>
            <w:tcW w:w="1710" w:type="dxa"/>
            <w:tcBorders>
              <w:top w:val="nil"/>
              <w:left w:val="nil"/>
              <w:bottom w:val="nil"/>
              <w:right w:val="nil"/>
            </w:tcBorders>
            <w:shd w:val="clear" w:color="auto" w:fill="auto"/>
            <w:noWrap/>
            <w:vAlign w:val="bottom"/>
            <w:hideMark/>
          </w:tcPr>
          <w:p w14:paraId="0DAE3AE0" w14:textId="139785A3" w:rsidR="00D82E95" w:rsidRPr="005207AE" w:rsidRDefault="00D82E95" w:rsidP="00D82E95">
            <w:pPr>
              <w:jc w:val="right"/>
              <w:rPr>
                <w:sz w:val="16"/>
                <w:szCs w:val="16"/>
                <w:lang w:val="es-CR"/>
              </w:rPr>
            </w:pPr>
            <w:r w:rsidRPr="005207AE">
              <w:rPr>
                <w:sz w:val="16"/>
                <w:szCs w:val="16"/>
              </w:rPr>
              <w:t>189.958.602.328</w:t>
            </w:r>
          </w:p>
        </w:tc>
      </w:tr>
      <w:tr w:rsidR="00D82E95" w:rsidRPr="005207AE" w14:paraId="3A7C3270" w14:textId="77777777" w:rsidTr="00D82E95">
        <w:trPr>
          <w:trHeight w:val="56"/>
        </w:trPr>
        <w:tc>
          <w:tcPr>
            <w:tcW w:w="3438" w:type="dxa"/>
            <w:tcBorders>
              <w:top w:val="nil"/>
              <w:left w:val="nil"/>
              <w:bottom w:val="nil"/>
              <w:right w:val="nil"/>
            </w:tcBorders>
            <w:shd w:val="clear" w:color="auto" w:fill="auto"/>
            <w:noWrap/>
            <w:vAlign w:val="center"/>
            <w:hideMark/>
          </w:tcPr>
          <w:p w14:paraId="7E02373E"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A plazo</w:t>
            </w:r>
          </w:p>
        </w:tc>
        <w:tc>
          <w:tcPr>
            <w:tcW w:w="296" w:type="dxa"/>
            <w:tcBorders>
              <w:top w:val="nil"/>
              <w:left w:val="nil"/>
              <w:bottom w:val="nil"/>
              <w:right w:val="nil"/>
            </w:tcBorders>
            <w:shd w:val="clear" w:color="auto" w:fill="auto"/>
            <w:vAlign w:val="center"/>
            <w:hideMark/>
          </w:tcPr>
          <w:p w14:paraId="360E4521" w14:textId="77777777" w:rsidR="00D82E95" w:rsidRPr="005207AE" w:rsidRDefault="00D82E95" w:rsidP="00D82E95">
            <w:pPr>
              <w:ind w:firstLineChars="200" w:firstLine="320"/>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5C7EC35A" w14:textId="75611B66" w:rsidR="00D82E95" w:rsidRPr="005207AE" w:rsidRDefault="00D82E95" w:rsidP="00D82E95">
            <w:pPr>
              <w:jc w:val="right"/>
              <w:rPr>
                <w:sz w:val="16"/>
                <w:szCs w:val="16"/>
                <w:lang w:val="es-CR"/>
              </w:rPr>
            </w:pPr>
            <w:r w:rsidRPr="005207AE">
              <w:rPr>
                <w:sz w:val="16"/>
                <w:szCs w:val="16"/>
              </w:rPr>
              <w:t>705.644.836.843</w:t>
            </w:r>
          </w:p>
        </w:tc>
        <w:tc>
          <w:tcPr>
            <w:tcW w:w="1216" w:type="dxa"/>
            <w:tcBorders>
              <w:top w:val="nil"/>
              <w:left w:val="nil"/>
              <w:bottom w:val="nil"/>
              <w:right w:val="nil"/>
            </w:tcBorders>
            <w:shd w:val="clear" w:color="auto" w:fill="auto"/>
            <w:noWrap/>
            <w:vAlign w:val="bottom"/>
            <w:hideMark/>
          </w:tcPr>
          <w:p w14:paraId="06192EAA" w14:textId="2699EB24" w:rsidR="00D82E95" w:rsidRPr="005207AE" w:rsidRDefault="00D82E95" w:rsidP="00D82E95">
            <w:pPr>
              <w:jc w:val="right"/>
              <w:rPr>
                <w:sz w:val="16"/>
                <w:szCs w:val="16"/>
                <w:lang w:val="es-CR"/>
              </w:rPr>
            </w:pPr>
            <w:r w:rsidRPr="005207AE">
              <w:rPr>
                <w:sz w:val="16"/>
                <w:szCs w:val="16"/>
              </w:rPr>
              <w:t>32.464.899.502</w:t>
            </w:r>
          </w:p>
        </w:tc>
        <w:tc>
          <w:tcPr>
            <w:tcW w:w="1216" w:type="dxa"/>
            <w:tcBorders>
              <w:top w:val="nil"/>
              <w:left w:val="nil"/>
              <w:bottom w:val="nil"/>
              <w:right w:val="nil"/>
            </w:tcBorders>
            <w:shd w:val="clear" w:color="auto" w:fill="auto"/>
            <w:noWrap/>
            <w:vAlign w:val="bottom"/>
            <w:hideMark/>
          </w:tcPr>
          <w:p w14:paraId="0F1FD081" w14:textId="5B40D379"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528EA6CD" w14:textId="07277F1F"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45A1DA51" w14:textId="0761F6C6"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6D413914" w14:textId="6DC0FDD4" w:rsidR="00D82E95" w:rsidRPr="005207AE" w:rsidRDefault="00D82E95" w:rsidP="00D82E95">
            <w:pPr>
              <w:jc w:val="right"/>
              <w:rPr>
                <w:sz w:val="16"/>
                <w:szCs w:val="16"/>
                <w:lang w:val="es-CR"/>
              </w:rPr>
            </w:pPr>
            <w:r w:rsidRPr="005207AE">
              <w:rPr>
                <w:sz w:val="16"/>
                <w:szCs w:val="16"/>
              </w:rPr>
              <w:t>738.109.736.345</w:t>
            </w:r>
          </w:p>
        </w:tc>
        <w:tc>
          <w:tcPr>
            <w:tcW w:w="1323" w:type="dxa"/>
            <w:tcBorders>
              <w:top w:val="nil"/>
              <w:left w:val="nil"/>
              <w:bottom w:val="nil"/>
              <w:right w:val="nil"/>
            </w:tcBorders>
            <w:shd w:val="clear" w:color="auto" w:fill="auto"/>
            <w:noWrap/>
            <w:vAlign w:val="bottom"/>
            <w:hideMark/>
          </w:tcPr>
          <w:p w14:paraId="7A37A46E" w14:textId="07234BE9" w:rsidR="00D82E95" w:rsidRPr="005207AE" w:rsidRDefault="00D82E95" w:rsidP="00D82E95">
            <w:pPr>
              <w:jc w:val="right"/>
              <w:rPr>
                <w:sz w:val="16"/>
                <w:szCs w:val="16"/>
                <w:lang w:val="es-CR"/>
              </w:rPr>
            </w:pPr>
            <w:r w:rsidRPr="005207AE">
              <w:rPr>
                <w:sz w:val="16"/>
                <w:szCs w:val="16"/>
              </w:rPr>
              <w:t>11.400.000</w:t>
            </w:r>
          </w:p>
        </w:tc>
        <w:tc>
          <w:tcPr>
            <w:tcW w:w="1710" w:type="dxa"/>
            <w:tcBorders>
              <w:top w:val="nil"/>
              <w:left w:val="nil"/>
              <w:bottom w:val="nil"/>
              <w:right w:val="nil"/>
            </w:tcBorders>
            <w:shd w:val="clear" w:color="auto" w:fill="auto"/>
            <w:noWrap/>
            <w:vAlign w:val="bottom"/>
            <w:hideMark/>
          </w:tcPr>
          <w:p w14:paraId="43AC0D04" w14:textId="2893BAB5" w:rsidR="00D82E95" w:rsidRPr="005207AE" w:rsidRDefault="00D82E95" w:rsidP="00D82E95">
            <w:pPr>
              <w:jc w:val="right"/>
              <w:rPr>
                <w:sz w:val="16"/>
                <w:szCs w:val="16"/>
                <w:lang w:val="es-CR"/>
              </w:rPr>
            </w:pPr>
            <w:r w:rsidRPr="005207AE">
              <w:rPr>
                <w:sz w:val="16"/>
                <w:szCs w:val="16"/>
              </w:rPr>
              <w:t>738.098.336.345</w:t>
            </w:r>
          </w:p>
        </w:tc>
      </w:tr>
      <w:tr w:rsidR="00D82E95" w:rsidRPr="005207AE" w14:paraId="5BA9479C" w14:textId="77777777" w:rsidTr="00D82E95">
        <w:trPr>
          <w:trHeight w:val="180"/>
        </w:trPr>
        <w:tc>
          <w:tcPr>
            <w:tcW w:w="3438" w:type="dxa"/>
            <w:tcBorders>
              <w:top w:val="nil"/>
              <w:left w:val="nil"/>
              <w:bottom w:val="nil"/>
              <w:right w:val="nil"/>
            </w:tcBorders>
            <w:shd w:val="clear" w:color="auto" w:fill="auto"/>
            <w:noWrap/>
            <w:vAlign w:val="center"/>
            <w:hideMark/>
          </w:tcPr>
          <w:p w14:paraId="49A7C050"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Cargos financieros por pagar</w:t>
            </w:r>
          </w:p>
        </w:tc>
        <w:tc>
          <w:tcPr>
            <w:tcW w:w="296" w:type="dxa"/>
            <w:tcBorders>
              <w:top w:val="nil"/>
              <w:left w:val="nil"/>
              <w:bottom w:val="nil"/>
              <w:right w:val="nil"/>
            </w:tcBorders>
            <w:shd w:val="clear" w:color="auto" w:fill="auto"/>
            <w:vAlign w:val="center"/>
            <w:hideMark/>
          </w:tcPr>
          <w:p w14:paraId="43899DCC" w14:textId="77777777" w:rsidR="00D82E95" w:rsidRPr="005207AE" w:rsidRDefault="00D82E95" w:rsidP="00D82E95">
            <w:pPr>
              <w:ind w:firstLineChars="200" w:firstLine="320"/>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117761B2" w14:textId="157BCB1B" w:rsidR="00D82E95" w:rsidRPr="005207AE" w:rsidRDefault="00D82E95" w:rsidP="00D82E95">
            <w:pPr>
              <w:jc w:val="right"/>
              <w:rPr>
                <w:sz w:val="16"/>
                <w:szCs w:val="16"/>
                <w:lang w:val="es-CR"/>
              </w:rPr>
            </w:pPr>
            <w:r w:rsidRPr="005207AE">
              <w:rPr>
                <w:sz w:val="16"/>
                <w:szCs w:val="16"/>
              </w:rPr>
              <w:t>6.343.646.033</w:t>
            </w:r>
          </w:p>
        </w:tc>
        <w:tc>
          <w:tcPr>
            <w:tcW w:w="1216" w:type="dxa"/>
            <w:tcBorders>
              <w:top w:val="nil"/>
              <w:left w:val="nil"/>
              <w:bottom w:val="nil"/>
              <w:right w:val="nil"/>
            </w:tcBorders>
            <w:shd w:val="clear" w:color="auto" w:fill="auto"/>
            <w:noWrap/>
            <w:vAlign w:val="bottom"/>
            <w:hideMark/>
          </w:tcPr>
          <w:p w14:paraId="2BEBA130" w14:textId="27A0A546" w:rsidR="00D82E95" w:rsidRPr="005207AE" w:rsidRDefault="00D82E95" w:rsidP="00D82E95">
            <w:pPr>
              <w:jc w:val="right"/>
              <w:rPr>
                <w:sz w:val="16"/>
                <w:szCs w:val="16"/>
                <w:lang w:val="es-CR"/>
              </w:rPr>
            </w:pPr>
            <w:r w:rsidRPr="005207AE">
              <w:rPr>
                <w:sz w:val="16"/>
                <w:szCs w:val="16"/>
              </w:rPr>
              <w:t>133.045.374</w:t>
            </w:r>
          </w:p>
        </w:tc>
        <w:tc>
          <w:tcPr>
            <w:tcW w:w="1216" w:type="dxa"/>
            <w:tcBorders>
              <w:top w:val="nil"/>
              <w:left w:val="nil"/>
              <w:bottom w:val="nil"/>
              <w:right w:val="nil"/>
            </w:tcBorders>
            <w:shd w:val="clear" w:color="auto" w:fill="auto"/>
            <w:noWrap/>
            <w:vAlign w:val="bottom"/>
            <w:hideMark/>
          </w:tcPr>
          <w:p w14:paraId="099378C5" w14:textId="45D60B53"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798CD83B" w14:textId="720AFEAE"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2B505841" w14:textId="7386F3D3"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4456832A" w14:textId="39A39D61" w:rsidR="00D82E95" w:rsidRPr="005207AE" w:rsidRDefault="00D82E95" w:rsidP="00D82E95">
            <w:pPr>
              <w:jc w:val="right"/>
              <w:rPr>
                <w:sz w:val="16"/>
                <w:szCs w:val="16"/>
                <w:lang w:val="es-CR"/>
              </w:rPr>
            </w:pPr>
            <w:r w:rsidRPr="005207AE">
              <w:rPr>
                <w:sz w:val="16"/>
                <w:szCs w:val="16"/>
              </w:rPr>
              <w:t>6.476.691.407</w:t>
            </w:r>
          </w:p>
        </w:tc>
        <w:tc>
          <w:tcPr>
            <w:tcW w:w="1323" w:type="dxa"/>
            <w:tcBorders>
              <w:top w:val="nil"/>
              <w:left w:val="nil"/>
              <w:bottom w:val="nil"/>
              <w:right w:val="nil"/>
            </w:tcBorders>
            <w:shd w:val="clear" w:color="auto" w:fill="auto"/>
            <w:noWrap/>
            <w:vAlign w:val="bottom"/>
            <w:hideMark/>
          </w:tcPr>
          <w:p w14:paraId="45F2BC06" w14:textId="716C6A25" w:rsidR="00D82E95" w:rsidRPr="005207AE" w:rsidRDefault="00D82E95" w:rsidP="00E116FF">
            <w:pPr>
              <w:jc w:val="center"/>
              <w:rPr>
                <w:sz w:val="16"/>
                <w:szCs w:val="16"/>
                <w:lang w:val="es-CR"/>
              </w:rPr>
            </w:pPr>
            <w:r w:rsidRPr="005207AE">
              <w:rPr>
                <w:sz w:val="16"/>
                <w:szCs w:val="16"/>
              </w:rPr>
              <w:t>-</w:t>
            </w:r>
          </w:p>
        </w:tc>
        <w:tc>
          <w:tcPr>
            <w:tcW w:w="1710" w:type="dxa"/>
            <w:tcBorders>
              <w:top w:val="nil"/>
              <w:left w:val="nil"/>
              <w:bottom w:val="nil"/>
              <w:right w:val="nil"/>
            </w:tcBorders>
            <w:shd w:val="clear" w:color="auto" w:fill="auto"/>
            <w:noWrap/>
            <w:vAlign w:val="bottom"/>
            <w:hideMark/>
          </w:tcPr>
          <w:p w14:paraId="0C23FCE3" w14:textId="5DC5FD34" w:rsidR="00D82E95" w:rsidRPr="005207AE" w:rsidRDefault="00D82E95" w:rsidP="00D82E95">
            <w:pPr>
              <w:jc w:val="right"/>
              <w:rPr>
                <w:sz w:val="16"/>
                <w:szCs w:val="16"/>
                <w:lang w:val="es-CR"/>
              </w:rPr>
            </w:pPr>
            <w:r w:rsidRPr="005207AE">
              <w:rPr>
                <w:sz w:val="16"/>
                <w:szCs w:val="16"/>
              </w:rPr>
              <w:t>6.476.691.407</w:t>
            </w:r>
          </w:p>
        </w:tc>
      </w:tr>
      <w:tr w:rsidR="00D82E95" w:rsidRPr="005207AE" w14:paraId="44B848BB" w14:textId="77777777" w:rsidTr="00D82E95">
        <w:trPr>
          <w:trHeight w:val="56"/>
        </w:trPr>
        <w:tc>
          <w:tcPr>
            <w:tcW w:w="3438" w:type="dxa"/>
            <w:tcBorders>
              <w:top w:val="nil"/>
              <w:left w:val="nil"/>
              <w:bottom w:val="nil"/>
              <w:right w:val="nil"/>
            </w:tcBorders>
            <w:shd w:val="clear" w:color="auto" w:fill="auto"/>
            <w:noWrap/>
            <w:vAlign w:val="center"/>
            <w:hideMark/>
          </w:tcPr>
          <w:p w14:paraId="082D1FE4"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Cuentas por pagar y provisiones</w:t>
            </w:r>
          </w:p>
        </w:tc>
        <w:tc>
          <w:tcPr>
            <w:tcW w:w="296" w:type="dxa"/>
            <w:tcBorders>
              <w:top w:val="nil"/>
              <w:left w:val="nil"/>
              <w:bottom w:val="nil"/>
              <w:right w:val="nil"/>
            </w:tcBorders>
            <w:shd w:val="clear" w:color="auto" w:fill="auto"/>
            <w:vAlign w:val="center"/>
            <w:hideMark/>
          </w:tcPr>
          <w:p w14:paraId="462D16BD" w14:textId="77777777" w:rsidR="00D82E95" w:rsidRPr="005207AE" w:rsidRDefault="00D82E95" w:rsidP="00D82E95">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4ACE313E" w14:textId="15000549" w:rsidR="00D82E95" w:rsidRPr="005207AE" w:rsidRDefault="00D82E95" w:rsidP="00D82E95">
            <w:pPr>
              <w:jc w:val="right"/>
              <w:rPr>
                <w:sz w:val="16"/>
                <w:szCs w:val="16"/>
                <w:lang w:val="es-CR"/>
              </w:rPr>
            </w:pPr>
            <w:r w:rsidRPr="005207AE">
              <w:rPr>
                <w:sz w:val="16"/>
                <w:szCs w:val="16"/>
              </w:rPr>
              <w:t>136.587.615.911</w:t>
            </w:r>
          </w:p>
        </w:tc>
        <w:tc>
          <w:tcPr>
            <w:tcW w:w="1216" w:type="dxa"/>
            <w:tcBorders>
              <w:top w:val="nil"/>
              <w:left w:val="nil"/>
              <w:bottom w:val="nil"/>
              <w:right w:val="nil"/>
            </w:tcBorders>
            <w:shd w:val="clear" w:color="auto" w:fill="auto"/>
            <w:noWrap/>
            <w:vAlign w:val="bottom"/>
            <w:hideMark/>
          </w:tcPr>
          <w:p w14:paraId="6343F688" w14:textId="30B30C2E" w:rsidR="00D82E95" w:rsidRPr="005207AE" w:rsidRDefault="00D82E95" w:rsidP="00D82E95">
            <w:pPr>
              <w:jc w:val="right"/>
              <w:rPr>
                <w:sz w:val="16"/>
                <w:szCs w:val="16"/>
                <w:lang w:val="es-CR"/>
              </w:rPr>
            </w:pPr>
            <w:r w:rsidRPr="005207AE">
              <w:rPr>
                <w:sz w:val="16"/>
                <w:szCs w:val="16"/>
              </w:rPr>
              <w:t>2.704.841.622</w:t>
            </w:r>
          </w:p>
        </w:tc>
        <w:tc>
          <w:tcPr>
            <w:tcW w:w="1216" w:type="dxa"/>
            <w:tcBorders>
              <w:top w:val="nil"/>
              <w:left w:val="nil"/>
              <w:bottom w:val="nil"/>
              <w:right w:val="nil"/>
            </w:tcBorders>
            <w:shd w:val="clear" w:color="auto" w:fill="auto"/>
            <w:noWrap/>
            <w:vAlign w:val="bottom"/>
            <w:hideMark/>
          </w:tcPr>
          <w:p w14:paraId="4155A589" w14:textId="3F430CC9" w:rsidR="00D82E95" w:rsidRPr="005207AE" w:rsidRDefault="00D82E95" w:rsidP="00D82E95">
            <w:pPr>
              <w:jc w:val="right"/>
              <w:rPr>
                <w:sz w:val="16"/>
                <w:szCs w:val="16"/>
                <w:lang w:val="es-CR"/>
              </w:rPr>
            </w:pPr>
            <w:r w:rsidRPr="005207AE">
              <w:rPr>
                <w:sz w:val="16"/>
                <w:szCs w:val="16"/>
              </w:rPr>
              <w:t>1.304.690.799</w:t>
            </w:r>
          </w:p>
        </w:tc>
        <w:tc>
          <w:tcPr>
            <w:tcW w:w="1216" w:type="dxa"/>
            <w:tcBorders>
              <w:top w:val="nil"/>
              <w:left w:val="nil"/>
              <w:bottom w:val="nil"/>
              <w:right w:val="nil"/>
            </w:tcBorders>
            <w:shd w:val="clear" w:color="auto" w:fill="auto"/>
            <w:noWrap/>
            <w:vAlign w:val="bottom"/>
            <w:hideMark/>
          </w:tcPr>
          <w:p w14:paraId="0DBC425A" w14:textId="7776CBFB" w:rsidR="00D82E95" w:rsidRPr="005207AE" w:rsidRDefault="00D82E95" w:rsidP="00D82E95">
            <w:pPr>
              <w:jc w:val="right"/>
              <w:rPr>
                <w:sz w:val="16"/>
                <w:szCs w:val="16"/>
                <w:lang w:val="es-CR"/>
              </w:rPr>
            </w:pPr>
            <w:r w:rsidRPr="005207AE">
              <w:rPr>
                <w:sz w:val="16"/>
                <w:szCs w:val="16"/>
              </w:rPr>
              <w:t>3.944.838.621</w:t>
            </w:r>
          </w:p>
        </w:tc>
        <w:tc>
          <w:tcPr>
            <w:tcW w:w="1136" w:type="dxa"/>
            <w:tcBorders>
              <w:top w:val="nil"/>
              <w:left w:val="nil"/>
              <w:bottom w:val="nil"/>
              <w:right w:val="nil"/>
            </w:tcBorders>
            <w:shd w:val="clear" w:color="auto" w:fill="auto"/>
            <w:noWrap/>
            <w:vAlign w:val="bottom"/>
            <w:hideMark/>
          </w:tcPr>
          <w:p w14:paraId="0A4A3869" w14:textId="76472465" w:rsidR="00D82E95" w:rsidRPr="005207AE" w:rsidRDefault="00D82E95" w:rsidP="00D82E95">
            <w:pPr>
              <w:jc w:val="right"/>
              <w:rPr>
                <w:sz w:val="16"/>
                <w:szCs w:val="16"/>
                <w:lang w:val="es-CR"/>
              </w:rPr>
            </w:pPr>
            <w:r w:rsidRPr="005207AE">
              <w:rPr>
                <w:sz w:val="16"/>
                <w:szCs w:val="16"/>
              </w:rPr>
              <w:t>1.777.526.519</w:t>
            </w:r>
          </w:p>
        </w:tc>
        <w:tc>
          <w:tcPr>
            <w:tcW w:w="1416" w:type="dxa"/>
            <w:tcBorders>
              <w:top w:val="nil"/>
              <w:left w:val="nil"/>
              <w:bottom w:val="nil"/>
              <w:right w:val="nil"/>
            </w:tcBorders>
            <w:shd w:val="clear" w:color="auto" w:fill="auto"/>
            <w:noWrap/>
            <w:vAlign w:val="bottom"/>
            <w:hideMark/>
          </w:tcPr>
          <w:p w14:paraId="5C62D315" w14:textId="5E677D98" w:rsidR="00D82E95" w:rsidRPr="005207AE" w:rsidRDefault="00D82E95" w:rsidP="00D82E95">
            <w:pPr>
              <w:jc w:val="right"/>
              <w:rPr>
                <w:sz w:val="16"/>
                <w:szCs w:val="16"/>
                <w:lang w:val="es-CR"/>
              </w:rPr>
            </w:pPr>
            <w:r w:rsidRPr="005207AE">
              <w:rPr>
                <w:sz w:val="16"/>
                <w:szCs w:val="16"/>
              </w:rPr>
              <w:t>146.319.513.472</w:t>
            </w:r>
          </w:p>
        </w:tc>
        <w:tc>
          <w:tcPr>
            <w:tcW w:w="1323" w:type="dxa"/>
            <w:tcBorders>
              <w:top w:val="nil"/>
              <w:left w:val="nil"/>
              <w:bottom w:val="nil"/>
              <w:right w:val="nil"/>
            </w:tcBorders>
            <w:shd w:val="clear" w:color="auto" w:fill="auto"/>
            <w:noWrap/>
            <w:vAlign w:val="bottom"/>
            <w:hideMark/>
          </w:tcPr>
          <w:p w14:paraId="5648BCA5" w14:textId="0AF7CD0C" w:rsidR="00D82E95" w:rsidRPr="005207AE" w:rsidRDefault="00D82E95" w:rsidP="00D82E95">
            <w:pPr>
              <w:jc w:val="right"/>
              <w:rPr>
                <w:sz w:val="16"/>
                <w:szCs w:val="16"/>
                <w:lang w:val="es-CR"/>
              </w:rPr>
            </w:pPr>
            <w:r w:rsidRPr="005207AE">
              <w:rPr>
                <w:sz w:val="16"/>
                <w:szCs w:val="16"/>
              </w:rPr>
              <w:t>19.251.000</w:t>
            </w:r>
          </w:p>
        </w:tc>
        <w:tc>
          <w:tcPr>
            <w:tcW w:w="1710" w:type="dxa"/>
            <w:tcBorders>
              <w:top w:val="nil"/>
              <w:left w:val="nil"/>
              <w:bottom w:val="nil"/>
              <w:right w:val="nil"/>
            </w:tcBorders>
            <w:shd w:val="clear" w:color="auto" w:fill="auto"/>
            <w:noWrap/>
            <w:vAlign w:val="bottom"/>
            <w:hideMark/>
          </w:tcPr>
          <w:p w14:paraId="3F79F4FC" w14:textId="17DADF6D" w:rsidR="00D82E95" w:rsidRPr="005207AE" w:rsidRDefault="00D82E95" w:rsidP="00D82E95">
            <w:pPr>
              <w:jc w:val="right"/>
              <w:rPr>
                <w:sz w:val="16"/>
                <w:szCs w:val="16"/>
                <w:lang w:val="es-CR"/>
              </w:rPr>
            </w:pPr>
            <w:r w:rsidRPr="005207AE">
              <w:rPr>
                <w:sz w:val="16"/>
                <w:szCs w:val="16"/>
              </w:rPr>
              <w:t>146.300.262.472</w:t>
            </w:r>
          </w:p>
        </w:tc>
      </w:tr>
      <w:tr w:rsidR="00D82E95" w:rsidRPr="005207AE" w14:paraId="1B1156BB" w14:textId="77777777" w:rsidTr="00D82E95">
        <w:trPr>
          <w:trHeight w:val="56"/>
        </w:trPr>
        <w:tc>
          <w:tcPr>
            <w:tcW w:w="3438" w:type="dxa"/>
            <w:tcBorders>
              <w:top w:val="nil"/>
              <w:left w:val="nil"/>
              <w:bottom w:val="nil"/>
              <w:right w:val="nil"/>
            </w:tcBorders>
            <w:shd w:val="clear" w:color="auto" w:fill="auto"/>
            <w:noWrap/>
            <w:vAlign w:val="center"/>
            <w:hideMark/>
          </w:tcPr>
          <w:p w14:paraId="6CCAF7F6"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Otros pasivos</w:t>
            </w:r>
          </w:p>
        </w:tc>
        <w:tc>
          <w:tcPr>
            <w:tcW w:w="296" w:type="dxa"/>
            <w:tcBorders>
              <w:top w:val="nil"/>
              <w:left w:val="nil"/>
              <w:bottom w:val="nil"/>
              <w:right w:val="nil"/>
            </w:tcBorders>
            <w:shd w:val="clear" w:color="auto" w:fill="auto"/>
            <w:vAlign w:val="center"/>
            <w:hideMark/>
          </w:tcPr>
          <w:p w14:paraId="419783E4" w14:textId="77777777" w:rsidR="00D82E95" w:rsidRPr="005207AE" w:rsidRDefault="00D82E95" w:rsidP="00D82E95">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6CAB8E7A" w14:textId="7842917E" w:rsidR="00D82E95" w:rsidRPr="005207AE" w:rsidRDefault="00D82E95" w:rsidP="00D82E95">
            <w:pPr>
              <w:jc w:val="right"/>
              <w:rPr>
                <w:sz w:val="16"/>
                <w:szCs w:val="16"/>
                <w:lang w:val="es-CR"/>
              </w:rPr>
            </w:pPr>
            <w:r w:rsidRPr="005207AE">
              <w:rPr>
                <w:sz w:val="16"/>
                <w:szCs w:val="16"/>
              </w:rPr>
              <w:t>96.176.279.666</w:t>
            </w:r>
          </w:p>
        </w:tc>
        <w:tc>
          <w:tcPr>
            <w:tcW w:w="1216" w:type="dxa"/>
            <w:tcBorders>
              <w:top w:val="nil"/>
              <w:left w:val="nil"/>
              <w:bottom w:val="nil"/>
              <w:right w:val="nil"/>
            </w:tcBorders>
            <w:shd w:val="clear" w:color="auto" w:fill="auto"/>
            <w:noWrap/>
            <w:vAlign w:val="bottom"/>
            <w:hideMark/>
          </w:tcPr>
          <w:p w14:paraId="0C85D78F" w14:textId="657DB07E"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05AB3888" w14:textId="527CAB87"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14A479FF" w14:textId="695F565E"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04E8F525" w14:textId="7B7F94F3"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7811472F" w14:textId="63B9E7D0" w:rsidR="00D82E95" w:rsidRPr="005207AE" w:rsidRDefault="00D82E95" w:rsidP="00D82E95">
            <w:pPr>
              <w:jc w:val="right"/>
              <w:rPr>
                <w:sz w:val="16"/>
                <w:szCs w:val="16"/>
                <w:lang w:val="es-CR"/>
              </w:rPr>
            </w:pPr>
            <w:r w:rsidRPr="005207AE">
              <w:rPr>
                <w:sz w:val="16"/>
                <w:szCs w:val="16"/>
              </w:rPr>
              <w:t>96.176.279.666</w:t>
            </w:r>
          </w:p>
        </w:tc>
        <w:tc>
          <w:tcPr>
            <w:tcW w:w="1323" w:type="dxa"/>
            <w:tcBorders>
              <w:top w:val="nil"/>
              <w:left w:val="nil"/>
              <w:bottom w:val="nil"/>
              <w:right w:val="nil"/>
            </w:tcBorders>
            <w:shd w:val="clear" w:color="auto" w:fill="auto"/>
            <w:noWrap/>
            <w:vAlign w:val="bottom"/>
            <w:hideMark/>
          </w:tcPr>
          <w:p w14:paraId="49E4BF80" w14:textId="6B2AF0A0" w:rsidR="00D82E95" w:rsidRPr="005207AE" w:rsidRDefault="00D82E95" w:rsidP="00D82E95">
            <w:pPr>
              <w:jc w:val="right"/>
              <w:rPr>
                <w:sz w:val="16"/>
                <w:szCs w:val="16"/>
                <w:lang w:val="es-CR"/>
              </w:rPr>
            </w:pPr>
            <w:r w:rsidRPr="005207AE">
              <w:rPr>
                <w:sz w:val="16"/>
                <w:szCs w:val="16"/>
              </w:rPr>
              <w:t>522.444</w:t>
            </w:r>
          </w:p>
        </w:tc>
        <w:tc>
          <w:tcPr>
            <w:tcW w:w="1710" w:type="dxa"/>
            <w:tcBorders>
              <w:top w:val="nil"/>
              <w:left w:val="nil"/>
              <w:bottom w:val="nil"/>
              <w:right w:val="nil"/>
            </w:tcBorders>
            <w:shd w:val="clear" w:color="auto" w:fill="auto"/>
            <w:noWrap/>
            <w:vAlign w:val="bottom"/>
            <w:hideMark/>
          </w:tcPr>
          <w:p w14:paraId="67935ADA" w14:textId="5CB2E873" w:rsidR="00D82E95" w:rsidRPr="005207AE" w:rsidRDefault="00D82E95" w:rsidP="00D82E95">
            <w:pPr>
              <w:jc w:val="right"/>
              <w:rPr>
                <w:sz w:val="16"/>
                <w:szCs w:val="16"/>
                <w:lang w:val="es-CR"/>
              </w:rPr>
            </w:pPr>
            <w:r w:rsidRPr="005207AE">
              <w:rPr>
                <w:sz w:val="16"/>
                <w:szCs w:val="16"/>
              </w:rPr>
              <w:t>96.175.757.222</w:t>
            </w:r>
          </w:p>
        </w:tc>
      </w:tr>
      <w:tr w:rsidR="00D82E95" w:rsidRPr="005207AE" w14:paraId="6CC65F3F" w14:textId="77777777" w:rsidTr="00D82E95">
        <w:trPr>
          <w:trHeight w:val="56"/>
        </w:trPr>
        <w:tc>
          <w:tcPr>
            <w:tcW w:w="3438" w:type="dxa"/>
            <w:tcBorders>
              <w:top w:val="nil"/>
              <w:left w:val="nil"/>
              <w:bottom w:val="nil"/>
              <w:right w:val="nil"/>
            </w:tcBorders>
            <w:shd w:val="clear" w:color="auto" w:fill="auto"/>
            <w:noWrap/>
            <w:vAlign w:val="center"/>
            <w:hideMark/>
          </w:tcPr>
          <w:p w14:paraId="03390F3E"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Obligaciones subordinadas</w:t>
            </w:r>
          </w:p>
        </w:tc>
        <w:tc>
          <w:tcPr>
            <w:tcW w:w="296" w:type="dxa"/>
            <w:tcBorders>
              <w:top w:val="nil"/>
              <w:left w:val="nil"/>
              <w:bottom w:val="nil"/>
              <w:right w:val="nil"/>
            </w:tcBorders>
            <w:shd w:val="clear" w:color="auto" w:fill="auto"/>
            <w:vAlign w:val="center"/>
            <w:hideMark/>
          </w:tcPr>
          <w:p w14:paraId="3F0A5FB1" w14:textId="77777777" w:rsidR="00D82E95" w:rsidRPr="005207AE" w:rsidRDefault="00D82E95" w:rsidP="00D82E95">
            <w:pPr>
              <w:rPr>
                <w:color w:val="000000"/>
                <w:sz w:val="16"/>
                <w:szCs w:val="16"/>
                <w:lang w:val="es-CR"/>
              </w:rPr>
            </w:pPr>
          </w:p>
        </w:tc>
        <w:tc>
          <w:tcPr>
            <w:tcW w:w="1416" w:type="dxa"/>
            <w:tcBorders>
              <w:top w:val="nil"/>
              <w:left w:val="nil"/>
              <w:bottom w:val="nil"/>
              <w:right w:val="nil"/>
            </w:tcBorders>
            <w:shd w:val="clear" w:color="auto" w:fill="auto"/>
            <w:noWrap/>
            <w:vAlign w:val="bottom"/>
            <w:hideMark/>
          </w:tcPr>
          <w:p w14:paraId="0C05DC8D" w14:textId="65C47BF8" w:rsidR="00D82E95" w:rsidRPr="005207AE" w:rsidRDefault="00D82E95" w:rsidP="00D82E95">
            <w:pPr>
              <w:jc w:val="right"/>
              <w:rPr>
                <w:sz w:val="16"/>
                <w:szCs w:val="16"/>
                <w:lang w:val="es-CR"/>
              </w:rPr>
            </w:pPr>
            <w:r w:rsidRPr="005207AE">
              <w:rPr>
                <w:sz w:val="16"/>
                <w:szCs w:val="16"/>
              </w:rPr>
              <w:t>69.965.445.025</w:t>
            </w:r>
          </w:p>
        </w:tc>
        <w:tc>
          <w:tcPr>
            <w:tcW w:w="1216" w:type="dxa"/>
            <w:tcBorders>
              <w:top w:val="nil"/>
              <w:left w:val="nil"/>
              <w:bottom w:val="nil"/>
              <w:right w:val="nil"/>
            </w:tcBorders>
            <w:shd w:val="clear" w:color="auto" w:fill="auto"/>
            <w:noWrap/>
            <w:vAlign w:val="bottom"/>
            <w:hideMark/>
          </w:tcPr>
          <w:p w14:paraId="57EAD022" w14:textId="41A9C760"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663F8A0E" w14:textId="764F38F0" w:rsidR="00D82E95" w:rsidRPr="005207AE" w:rsidRDefault="00D82E95" w:rsidP="00D82E95">
            <w:pPr>
              <w:jc w:val="center"/>
              <w:rPr>
                <w:sz w:val="16"/>
                <w:szCs w:val="16"/>
                <w:lang w:val="es-CR"/>
              </w:rPr>
            </w:pPr>
            <w:r w:rsidRPr="005207AE">
              <w:rPr>
                <w:sz w:val="16"/>
                <w:szCs w:val="16"/>
              </w:rPr>
              <w:t>-</w:t>
            </w:r>
          </w:p>
        </w:tc>
        <w:tc>
          <w:tcPr>
            <w:tcW w:w="1216" w:type="dxa"/>
            <w:tcBorders>
              <w:top w:val="nil"/>
              <w:left w:val="nil"/>
              <w:bottom w:val="nil"/>
              <w:right w:val="nil"/>
            </w:tcBorders>
            <w:shd w:val="clear" w:color="auto" w:fill="auto"/>
            <w:noWrap/>
            <w:vAlign w:val="bottom"/>
            <w:hideMark/>
          </w:tcPr>
          <w:p w14:paraId="2EA035E5" w14:textId="6575180C" w:rsidR="00D82E95" w:rsidRPr="005207AE" w:rsidRDefault="00D82E95" w:rsidP="00D82E95">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hideMark/>
          </w:tcPr>
          <w:p w14:paraId="534060DE" w14:textId="27D0C2E9" w:rsidR="00D82E95" w:rsidRPr="005207AE" w:rsidRDefault="00D82E95" w:rsidP="00D82E95">
            <w:pPr>
              <w:jc w:val="center"/>
              <w:rPr>
                <w:sz w:val="16"/>
                <w:szCs w:val="16"/>
                <w:lang w:val="es-CR"/>
              </w:rPr>
            </w:pPr>
            <w:r w:rsidRPr="005207AE">
              <w:rPr>
                <w:sz w:val="16"/>
                <w:szCs w:val="16"/>
              </w:rPr>
              <w:t>-</w:t>
            </w:r>
          </w:p>
        </w:tc>
        <w:tc>
          <w:tcPr>
            <w:tcW w:w="1416" w:type="dxa"/>
            <w:tcBorders>
              <w:top w:val="nil"/>
              <w:left w:val="nil"/>
              <w:bottom w:val="nil"/>
              <w:right w:val="nil"/>
            </w:tcBorders>
            <w:shd w:val="clear" w:color="auto" w:fill="auto"/>
            <w:noWrap/>
            <w:vAlign w:val="bottom"/>
            <w:hideMark/>
          </w:tcPr>
          <w:p w14:paraId="67D0F3D8" w14:textId="31F35562" w:rsidR="00D82E95" w:rsidRPr="005207AE" w:rsidRDefault="00D82E95" w:rsidP="00D82E95">
            <w:pPr>
              <w:jc w:val="right"/>
              <w:rPr>
                <w:sz w:val="16"/>
                <w:szCs w:val="16"/>
                <w:lang w:val="es-CR"/>
              </w:rPr>
            </w:pPr>
            <w:r w:rsidRPr="005207AE">
              <w:rPr>
                <w:sz w:val="16"/>
                <w:szCs w:val="16"/>
              </w:rPr>
              <w:t>69.965.445.025</w:t>
            </w:r>
          </w:p>
        </w:tc>
        <w:tc>
          <w:tcPr>
            <w:tcW w:w="1323" w:type="dxa"/>
            <w:tcBorders>
              <w:top w:val="nil"/>
              <w:left w:val="nil"/>
              <w:bottom w:val="nil"/>
              <w:right w:val="nil"/>
            </w:tcBorders>
            <w:shd w:val="clear" w:color="auto" w:fill="auto"/>
            <w:noWrap/>
            <w:vAlign w:val="bottom"/>
            <w:hideMark/>
          </w:tcPr>
          <w:p w14:paraId="5627A572" w14:textId="7D675B11" w:rsidR="00D82E95" w:rsidRPr="005207AE" w:rsidRDefault="00D82E95" w:rsidP="00E116FF">
            <w:pPr>
              <w:jc w:val="center"/>
              <w:rPr>
                <w:sz w:val="16"/>
                <w:szCs w:val="16"/>
                <w:lang w:val="es-CR"/>
              </w:rPr>
            </w:pPr>
            <w:r w:rsidRPr="005207AE">
              <w:rPr>
                <w:sz w:val="16"/>
                <w:szCs w:val="16"/>
              </w:rPr>
              <w:t>-</w:t>
            </w:r>
          </w:p>
        </w:tc>
        <w:tc>
          <w:tcPr>
            <w:tcW w:w="1710" w:type="dxa"/>
            <w:tcBorders>
              <w:top w:val="nil"/>
              <w:left w:val="nil"/>
              <w:bottom w:val="nil"/>
              <w:right w:val="nil"/>
            </w:tcBorders>
            <w:shd w:val="clear" w:color="auto" w:fill="auto"/>
            <w:noWrap/>
            <w:vAlign w:val="bottom"/>
            <w:hideMark/>
          </w:tcPr>
          <w:p w14:paraId="4A02E98B" w14:textId="675D4FE1" w:rsidR="00D82E95" w:rsidRPr="005207AE" w:rsidRDefault="00D82E95" w:rsidP="00D82E95">
            <w:pPr>
              <w:jc w:val="right"/>
              <w:rPr>
                <w:sz w:val="16"/>
                <w:szCs w:val="16"/>
                <w:lang w:val="es-CR"/>
              </w:rPr>
            </w:pPr>
            <w:r w:rsidRPr="005207AE">
              <w:rPr>
                <w:sz w:val="16"/>
                <w:szCs w:val="16"/>
              </w:rPr>
              <w:t>69.965.445.025</w:t>
            </w:r>
          </w:p>
        </w:tc>
      </w:tr>
      <w:tr w:rsidR="00D82E95" w:rsidRPr="005207AE" w14:paraId="74ACA106" w14:textId="77777777" w:rsidTr="00D82E95">
        <w:trPr>
          <w:trHeight w:val="46"/>
        </w:trPr>
        <w:tc>
          <w:tcPr>
            <w:tcW w:w="3438" w:type="dxa"/>
            <w:tcBorders>
              <w:top w:val="nil"/>
              <w:left w:val="nil"/>
              <w:bottom w:val="nil"/>
              <w:right w:val="nil"/>
            </w:tcBorders>
            <w:shd w:val="clear" w:color="auto" w:fill="auto"/>
            <w:noWrap/>
            <w:vAlign w:val="center"/>
            <w:hideMark/>
          </w:tcPr>
          <w:p w14:paraId="1140E75B" w14:textId="77777777" w:rsidR="00D82E95" w:rsidRPr="005207AE" w:rsidRDefault="00D82E95" w:rsidP="00D82E95">
            <w:pPr>
              <w:rPr>
                <w:bCs/>
                <w:color w:val="000000" w:themeColor="text1"/>
                <w:sz w:val="16"/>
                <w:szCs w:val="16"/>
                <w:lang w:val="es-CR" w:eastAsia="es-CR"/>
              </w:rPr>
            </w:pPr>
            <w:r w:rsidRPr="005207AE">
              <w:rPr>
                <w:bCs/>
                <w:color w:val="000000" w:themeColor="text1"/>
                <w:sz w:val="16"/>
                <w:szCs w:val="16"/>
                <w:lang w:val="es-CR" w:eastAsia="es-CR"/>
              </w:rPr>
              <w:t>TOTAL DE PASIVOS</w:t>
            </w:r>
          </w:p>
        </w:tc>
        <w:tc>
          <w:tcPr>
            <w:tcW w:w="296" w:type="dxa"/>
            <w:tcBorders>
              <w:top w:val="nil"/>
              <w:left w:val="nil"/>
              <w:bottom w:val="nil"/>
              <w:right w:val="nil"/>
            </w:tcBorders>
            <w:shd w:val="clear" w:color="auto" w:fill="auto"/>
            <w:vAlign w:val="center"/>
            <w:hideMark/>
          </w:tcPr>
          <w:p w14:paraId="01F83E17" w14:textId="77777777" w:rsidR="00D82E95" w:rsidRPr="005207AE" w:rsidRDefault="00D82E95" w:rsidP="00D82E95">
            <w:pPr>
              <w:jc w:val="center"/>
              <w:rPr>
                <w:color w:val="000000"/>
                <w:sz w:val="16"/>
                <w:szCs w:val="16"/>
                <w:lang w:val="es-CR"/>
              </w:rPr>
            </w:pPr>
            <w:r w:rsidRPr="005207AE">
              <w:rPr>
                <w:color w:val="000000"/>
                <w:sz w:val="16"/>
                <w:szCs w:val="16"/>
                <w:lang w:val="es-CR"/>
              </w:rPr>
              <w:t>¢</w:t>
            </w:r>
          </w:p>
        </w:tc>
        <w:tc>
          <w:tcPr>
            <w:tcW w:w="1416" w:type="dxa"/>
            <w:tcBorders>
              <w:top w:val="single" w:sz="4" w:space="0" w:color="auto"/>
              <w:left w:val="nil"/>
              <w:bottom w:val="double" w:sz="6" w:space="0" w:color="auto"/>
              <w:right w:val="nil"/>
            </w:tcBorders>
            <w:shd w:val="clear" w:color="auto" w:fill="auto"/>
            <w:noWrap/>
            <w:vAlign w:val="bottom"/>
            <w:hideMark/>
          </w:tcPr>
          <w:p w14:paraId="2B72BC64" w14:textId="623AD29D" w:rsidR="00D82E95" w:rsidRPr="005207AE" w:rsidRDefault="00D82E95" w:rsidP="00D82E95">
            <w:pPr>
              <w:jc w:val="right"/>
              <w:rPr>
                <w:sz w:val="16"/>
                <w:szCs w:val="16"/>
                <w:lang w:val="es-CR"/>
              </w:rPr>
            </w:pPr>
            <w:r w:rsidRPr="005207AE">
              <w:rPr>
                <w:sz w:val="16"/>
                <w:szCs w:val="16"/>
              </w:rPr>
              <w:t>6.429.221.685.663</w:t>
            </w:r>
          </w:p>
        </w:tc>
        <w:tc>
          <w:tcPr>
            <w:tcW w:w="1216" w:type="dxa"/>
            <w:tcBorders>
              <w:top w:val="single" w:sz="4" w:space="0" w:color="auto"/>
              <w:left w:val="nil"/>
              <w:bottom w:val="double" w:sz="6" w:space="0" w:color="auto"/>
              <w:right w:val="nil"/>
            </w:tcBorders>
            <w:shd w:val="clear" w:color="auto" w:fill="auto"/>
            <w:noWrap/>
            <w:vAlign w:val="bottom"/>
            <w:hideMark/>
          </w:tcPr>
          <w:p w14:paraId="6BB21F78" w14:textId="1C2B5608" w:rsidR="00D82E95" w:rsidRPr="005207AE" w:rsidRDefault="00D82E95" w:rsidP="00D82E95">
            <w:pPr>
              <w:jc w:val="right"/>
              <w:rPr>
                <w:sz w:val="16"/>
                <w:szCs w:val="16"/>
                <w:lang w:val="es-CR"/>
              </w:rPr>
            </w:pPr>
            <w:r w:rsidRPr="005207AE">
              <w:rPr>
                <w:sz w:val="16"/>
                <w:szCs w:val="16"/>
              </w:rPr>
              <w:t>47.209.238.741</w:t>
            </w:r>
          </w:p>
        </w:tc>
        <w:tc>
          <w:tcPr>
            <w:tcW w:w="1216" w:type="dxa"/>
            <w:tcBorders>
              <w:top w:val="single" w:sz="4" w:space="0" w:color="auto"/>
              <w:left w:val="nil"/>
              <w:bottom w:val="double" w:sz="6" w:space="0" w:color="auto"/>
              <w:right w:val="nil"/>
            </w:tcBorders>
            <w:shd w:val="clear" w:color="auto" w:fill="auto"/>
            <w:noWrap/>
            <w:vAlign w:val="bottom"/>
            <w:hideMark/>
          </w:tcPr>
          <w:p w14:paraId="2B6E38F4" w14:textId="46CAAA06" w:rsidR="00D82E95" w:rsidRPr="005207AE" w:rsidRDefault="00D82E95" w:rsidP="00D82E95">
            <w:pPr>
              <w:jc w:val="right"/>
              <w:rPr>
                <w:sz w:val="16"/>
                <w:szCs w:val="16"/>
                <w:lang w:val="es-CR"/>
              </w:rPr>
            </w:pPr>
            <w:r w:rsidRPr="005207AE">
              <w:rPr>
                <w:sz w:val="16"/>
                <w:szCs w:val="16"/>
              </w:rPr>
              <w:t>1.304.690.799</w:t>
            </w:r>
          </w:p>
        </w:tc>
        <w:tc>
          <w:tcPr>
            <w:tcW w:w="1216" w:type="dxa"/>
            <w:tcBorders>
              <w:top w:val="single" w:sz="4" w:space="0" w:color="auto"/>
              <w:left w:val="nil"/>
              <w:bottom w:val="double" w:sz="6" w:space="0" w:color="auto"/>
              <w:right w:val="nil"/>
            </w:tcBorders>
            <w:shd w:val="clear" w:color="auto" w:fill="auto"/>
            <w:noWrap/>
            <w:vAlign w:val="bottom"/>
            <w:hideMark/>
          </w:tcPr>
          <w:p w14:paraId="3E8BB3F2" w14:textId="021FC329" w:rsidR="00D82E95" w:rsidRPr="005207AE" w:rsidRDefault="00D82E95" w:rsidP="00D82E95">
            <w:pPr>
              <w:jc w:val="right"/>
              <w:rPr>
                <w:sz w:val="16"/>
                <w:szCs w:val="16"/>
                <w:lang w:val="es-CR"/>
              </w:rPr>
            </w:pPr>
            <w:r w:rsidRPr="005207AE">
              <w:rPr>
                <w:sz w:val="16"/>
                <w:szCs w:val="16"/>
              </w:rPr>
              <w:t>3.944.838.621</w:t>
            </w:r>
          </w:p>
        </w:tc>
        <w:tc>
          <w:tcPr>
            <w:tcW w:w="1136" w:type="dxa"/>
            <w:tcBorders>
              <w:top w:val="single" w:sz="4" w:space="0" w:color="auto"/>
              <w:left w:val="nil"/>
              <w:bottom w:val="double" w:sz="6" w:space="0" w:color="auto"/>
              <w:right w:val="nil"/>
            </w:tcBorders>
            <w:shd w:val="clear" w:color="auto" w:fill="auto"/>
            <w:noWrap/>
            <w:vAlign w:val="bottom"/>
            <w:hideMark/>
          </w:tcPr>
          <w:p w14:paraId="10831373" w14:textId="55E25898" w:rsidR="00D82E95" w:rsidRPr="005207AE" w:rsidRDefault="00D82E95" w:rsidP="00D82E95">
            <w:pPr>
              <w:jc w:val="right"/>
              <w:rPr>
                <w:sz w:val="16"/>
                <w:szCs w:val="16"/>
                <w:lang w:val="es-CR"/>
              </w:rPr>
            </w:pPr>
            <w:r w:rsidRPr="005207AE">
              <w:rPr>
                <w:sz w:val="16"/>
                <w:szCs w:val="16"/>
              </w:rPr>
              <w:t>1.777.526.519</w:t>
            </w:r>
          </w:p>
        </w:tc>
        <w:tc>
          <w:tcPr>
            <w:tcW w:w="1416" w:type="dxa"/>
            <w:tcBorders>
              <w:top w:val="single" w:sz="4" w:space="0" w:color="auto"/>
              <w:left w:val="nil"/>
              <w:bottom w:val="double" w:sz="6" w:space="0" w:color="auto"/>
              <w:right w:val="nil"/>
            </w:tcBorders>
            <w:shd w:val="clear" w:color="auto" w:fill="auto"/>
            <w:noWrap/>
            <w:vAlign w:val="bottom"/>
            <w:hideMark/>
          </w:tcPr>
          <w:p w14:paraId="0F8DCFAA" w14:textId="72C3A40D" w:rsidR="00D82E95" w:rsidRPr="005207AE" w:rsidRDefault="00D82E95" w:rsidP="00D82E95">
            <w:pPr>
              <w:jc w:val="right"/>
              <w:rPr>
                <w:sz w:val="16"/>
                <w:szCs w:val="16"/>
                <w:lang w:val="es-CR"/>
              </w:rPr>
            </w:pPr>
            <w:r w:rsidRPr="005207AE">
              <w:rPr>
                <w:sz w:val="16"/>
                <w:szCs w:val="16"/>
              </w:rPr>
              <w:t>6.483.457.980.343</w:t>
            </w:r>
          </w:p>
        </w:tc>
        <w:tc>
          <w:tcPr>
            <w:tcW w:w="1323" w:type="dxa"/>
            <w:tcBorders>
              <w:top w:val="single" w:sz="4" w:space="0" w:color="auto"/>
              <w:left w:val="nil"/>
              <w:bottom w:val="double" w:sz="6" w:space="0" w:color="auto"/>
              <w:right w:val="nil"/>
            </w:tcBorders>
            <w:shd w:val="clear" w:color="auto" w:fill="auto"/>
            <w:noWrap/>
            <w:vAlign w:val="bottom"/>
            <w:hideMark/>
          </w:tcPr>
          <w:p w14:paraId="4E6458AA" w14:textId="0B06F437" w:rsidR="00D82E95" w:rsidRPr="005207AE" w:rsidRDefault="00D82E95" w:rsidP="00D82E95">
            <w:pPr>
              <w:jc w:val="right"/>
              <w:rPr>
                <w:sz w:val="16"/>
                <w:szCs w:val="16"/>
                <w:lang w:val="es-CR"/>
              </w:rPr>
            </w:pPr>
            <w:r w:rsidRPr="005207AE">
              <w:rPr>
                <w:sz w:val="16"/>
                <w:szCs w:val="16"/>
              </w:rPr>
              <w:t>422.893.172</w:t>
            </w:r>
          </w:p>
        </w:tc>
        <w:tc>
          <w:tcPr>
            <w:tcW w:w="1710" w:type="dxa"/>
            <w:tcBorders>
              <w:top w:val="single" w:sz="4" w:space="0" w:color="auto"/>
              <w:left w:val="nil"/>
              <w:bottom w:val="double" w:sz="6" w:space="0" w:color="auto"/>
              <w:right w:val="nil"/>
            </w:tcBorders>
            <w:shd w:val="clear" w:color="auto" w:fill="auto"/>
            <w:noWrap/>
            <w:vAlign w:val="bottom"/>
            <w:hideMark/>
          </w:tcPr>
          <w:p w14:paraId="7AAA5C87" w14:textId="66164448" w:rsidR="00D82E95" w:rsidRPr="005207AE" w:rsidRDefault="00D82E95" w:rsidP="00D82E95">
            <w:pPr>
              <w:jc w:val="right"/>
              <w:rPr>
                <w:sz w:val="16"/>
                <w:szCs w:val="16"/>
                <w:lang w:val="es-CR"/>
              </w:rPr>
            </w:pPr>
            <w:r w:rsidRPr="005207AE">
              <w:rPr>
                <w:sz w:val="16"/>
                <w:szCs w:val="16"/>
              </w:rPr>
              <w:t>6.483.035.087.171</w:t>
            </w:r>
          </w:p>
        </w:tc>
      </w:tr>
    </w:tbl>
    <w:p w14:paraId="376EE79E" w14:textId="77777777" w:rsidR="00D645DD" w:rsidRPr="005207AE" w:rsidRDefault="00D645DD" w:rsidP="0034782B">
      <w:pPr>
        <w:rPr>
          <w:sz w:val="16"/>
          <w:szCs w:val="16"/>
          <w:lang w:val="es-CR" w:eastAsia="es-ES"/>
        </w:rPr>
        <w:sectPr w:rsidR="00D645DD" w:rsidRPr="005207AE" w:rsidSect="00FE2936">
          <w:pgSz w:w="15840" w:h="12240" w:orient="landscape"/>
          <w:pgMar w:top="1440" w:right="1296" w:bottom="1440" w:left="1152" w:header="720" w:footer="720" w:gutter="0"/>
          <w:cols w:space="720"/>
          <w:docGrid w:linePitch="360"/>
        </w:sectPr>
      </w:pPr>
    </w:p>
    <w:tbl>
      <w:tblPr>
        <w:tblW w:w="14884" w:type="dxa"/>
        <w:jc w:val="center"/>
        <w:tblCellMar>
          <w:left w:w="70" w:type="dxa"/>
          <w:right w:w="70" w:type="dxa"/>
        </w:tblCellMar>
        <w:tblLook w:val="04A0" w:firstRow="1" w:lastRow="0" w:firstColumn="1" w:lastColumn="0" w:noHBand="0" w:noVBand="1"/>
      </w:tblPr>
      <w:tblGrid>
        <w:gridCol w:w="3400"/>
        <w:gridCol w:w="230"/>
        <w:gridCol w:w="1475"/>
        <w:gridCol w:w="1340"/>
        <w:gridCol w:w="1220"/>
        <w:gridCol w:w="1340"/>
        <w:gridCol w:w="1164"/>
        <w:gridCol w:w="1475"/>
        <w:gridCol w:w="1253"/>
        <w:gridCol w:w="1987"/>
      </w:tblGrid>
      <w:tr w:rsidR="00E116FF" w:rsidRPr="005207AE" w14:paraId="652B514D" w14:textId="77777777" w:rsidTr="0047701C">
        <w:trPr>
          <w:trHeight w:val="136"/>
          <w:jc w:val="center"/>
        </w:trPr>
        <w:tc>
          <w:tcPr>
            <w:tcW w:w="3400" w:type="dxa"/>
            <w:shd w:val="clear" w:color="auto" w:fill="auto"/>
            <w:noWrap/>
            <w:vAlign w:val="bottom"/>
          </w:tcPr>
          <w:p w14:paraId="1C5351A1" w14:textId="48F7E5BE" w:rsidR="00E116FF" w:rsidRPr="005207AE" w:rsidRDefault="00ED1CFE" w:rsidP="00F95470">
            <w:pPr>
              <w:pStyle w:val="Sangra2detindependiente"/>
              <w:tabs>
                <w:tab w:val="clear" w:pos="405"/>
              </w:tabs>
              <w:ind w:left="216" w:hanging="288"/>
              <w:jc w:val="left"/>
              <w:rPr>
                <w:bCs/>
                <w:color w:val="000000" w:themeColor="text1"/>
                <w:sz w:val="16"/>
                <w:szCs w:val="16"/>
                <w:lang w:val="es-CR" w:eastAsia="es-CR"/>
              </w:rPr>
            </w:pPr>
            <w:r w:rsidRPr="005207AE">
              <w:rPr>
                <w:u w:val="single"/>
                <w:lang w:val="es-CR"/>
              </w:rPr>
              <w:lastRenderedPageBreak/>
              <w:br w:type="page"/>
            </w:r>
          </w:p>
        </w:tc>
        <w:tc>
          <w:tcPr>
            <w:tcW w:w="230" w:type="dxa"/>
            <w:vAlign w:val="bottom"/>
          </w:tcPr>
          <w:p w14:paraId="436F55DE" w14:textId="77777777" w:rsidR="00E116FF" w:rsidRPr="005207AE" w:rsidRDefault="00E116FF" w:rsidP="00F95470">
            <w:pPr>
              <w:jc w:val="center"/>
              <w:rPr>
                <w:sz w:val="16"/>
                <w:szCs w:val="16"/>
                <w:lang w:val="es-CR" w:eastAsia="es-ES"/>
              </w:rPr>
            </w:pPr>
          </w:p>
        </w:tc>
        <w:tc>
          <w:tcPr>
            <w:tcW w:w="11254" w:type="dxa"/>
            <w:gridSpan w:val="8"/>
            <w:tcBorders>
              <w:bottom w:val="single" w:sz="4" w:space="0" w:color="auto"/>
            </w:tcBorders>
            <w:shd w:val="clear" w:color="auto" w:fill="auto"/>
            <w:noWrap/>
            <w:vAlign w:val="bottom"/>
          </w:tcPr>
          <w:p w14:paraId="213E1153" w14:textId="77D9B3D2" w:rsidR="00E116FF" w:rsidRPr="005207AE" w:rsidRDefault="00E116FF" w:rsidP="00F95470">
            <w:pPr>
              <w:jc w:val="center"/>
              <w:rPr>
                <w:sz w:val="16"/>
                <w:szCs w:val="16"/>
                <w:lang w:val="es-CR" w:eastAsia="es-ES"/>
              </w:rPr>
            </w:pPr>
            <w:r w:rsidRPr="005207AE">
              <w:rPr>
                <w:sz w:val="16"/>
                <w:szCs w:val="16"/>
                <w:lang w:val="es-CR" w:eastAsia="es-ES"/>
              </w:rPr>
              <w:t>Al 3</w:t>
            </w:r>
            <w:r w:rsidR="0047701C" w:rsidRPr="005207AE">
              <w:rPr>
                <w:sz w:val="16"/>
                <w:szCs w:val="16"/>
                <w:lang w:val="es-CR" w:eastAsia="es-ES"/>
              </w:rPr>
              <w:t>1</w:t>
            </w:r>
            <w:r w:rsidRPr="005207AE">
              <w:rPr>
                <w:sz w:val="16"/>
                <w:szCs w:val="16"/>
                <w:lang w:val="es-CR" w:eastAsia="es-ES"/>
              </w:rPr>
              <w:t xml:space="preserve"> de </w:t>
            </w:r>
            <w:r w:rsidR="0047701C" w:rsidRPr="005207AE">
              <w:rPr>
                <w:sz w:val="16"/>
                <w:szCs w:val="16"/>
                <w:lang w:val="es-CR" w:eastAsia="es-ES"/>
              </w:rPr>
              <w:t>diciembre</w:t>
            </w:r>
            <w:r w:rsidRPr="005207AE">
              <w:rPr>
                <w:sz w:val="16"/>
                <w:szCs w:val="16"/>
                <w:lang w:val="es-CR" w:eastAsia="es-ES"/>
              </w:rPr>
              <w:t xml:space="preserve"> de 201</w:t>
            </w:r>
            <w:r w:rsidR="0047701C" w:rsidRPr="005207AE">
              <w:rPr>
                <w:sz w:val="16"/>
                <w:szCs w:val="16"/>
                <w:lang w:val="es-CR" w:eastAsia="es-ES"/>
              </w:rPr>
              <w:t>9</w:t>
            </w:r>
          </w:p>
        </w:tc>
      </w:tr>
      <w:tr w:rsidR="00E116FF" w:rsidRPr="005207AE" w14:paraId="657B3D66" w14:textId="77777777" w:rsidTr="0047701C">
        <w:trPr>
          <w:trHeight w:val="136"/>
          <w:jc w:val="center"/>
        </w:trPr>
        <w:tc>
          <w:tcPr>
            <w:tcW w:w="3400" w:type="dxa"/>
            <w:shd w:val="clear" w:color="auto" w:fill="auto"/>
            <w:noWrap/>
            <w:vAlign w:val="bottom"/>
          </w:tcPr>
          <w:p w14:paraId="49DAE0FF" w14:textId="77777777" w:rsidR="00E116FF" w:rsidRPr="005207AE" w:rsidRDefault="00E116FF" w:rsidP="00F95470">
            <w:pPr>
              <w:pStyle w:val="Sangra2detindependiente"/>
              <w:tabs>
                <w:tab w:val="clear" w:pos="405"/>
              </w:tabs>
              <w:ind w:left="216" w:hanging="288"/>
              <w:jc w:val="left"/>
              <w:rPr>
                <w:bCs/>
                <w:color w:val="000000" w:themeColor="text1"/>
                <w:sz w:val="16"/>
                <w:szCs w:val="16"/>
                <w:lang w:val="es-CR" w:eastAsia="es-CR"/>
              </w:rPr>
            </w:pPr>
          </w:p>
        </w:tc>
        <w:tc>
          <w:tcPr>
            <w:tcW w:w="230" w:type="dxa"/>
            <w:vAlign w:val="bottom"/>
          </w:tcPr>
          <w:p w14:paraId="6CF6714C" w14:textId="77777777" w:rsidR="00E116FF" w:rsidRPr="005207AE" w:rsidRDefault="00E116FF" w:rsidP="00F95470">
            <w:pPr>
              <w:jc w:val="center"/>
              <w:rPr>
                <w:sz w:val="16"/>
                <w:szCs w:val="16"/>
                <w:lang w:val="es-CR" w:eastAsia="es-ES"/>
              </w:rPr>
            </w:pPr>
          </w:p>
        </w:tc>
        <w:tc>
          <w:tcPr>
            <w:tcW w:w="1475" w:type="dxa"/>
            <w:tcBorders>
              <w:top w:val="single" w:sz="4" w:space="0" w:color="auto"/>
              <w:bottom w:val="single" w:sz="4" w:space="0" w:color="auto"/>
            </w:tcBorders>
            <w:shd w:val="clear" w:color="auto" w:fill="auto"/>
            <w:noWrap/>
            <w:vAlign w:val="bottom"/>
          </w:tcPr>
          <w:p w14:paraId="45656892" w14:textId="77777777" w:rsidR="00E116FF" w:rsidRPr="005207AE" w:rsidRDefault="00E116FF" w:rsidP="00F95470">
            <w:pPr>
              <w:jc w:val="center"/>
              <w:rPr>
                <w:sz w:val="16"/>
                <w:szCs w:val="16"/>
                <w:lang w:val="es-CR" w:eastAsia="es-ES"/>
              </w:rPr>
            </w:pPr>
            <w:r w:rsidRPr="005207AE">
              <w:rPr>
                <w:sz w:val="16"/>
                <w:szCs w:val="16"/>
                <w:lang w:val="es-CR" w:eastAsia="es-ES"/>
              </w:rPr>
              <w:t xml:space="preserve">Banco </w:t>
            </w:r>
          </w:p>
        </w:tc>
        <w:tc>
          <w:tcPr>
            <w:tcW w:w="1340" w:type="dxa"/>
            <w:tcBorders>
              <w:top w:val="single" w:sz="4" w:space="0" w:color="auto"/>
              <w:bottom w:val="single" w:sz="4" w:space="0" w:color="auto"/>
            </w:tcBorders>
            <w:shd w:val="clear" w:color="auto" w:fill="auto"/>
            <w:noWrap/>
            <w:vAlign w:val="bottom"/>
          </w:tcPr>
          <w:p w14:paraId="5E697B89" w14:textId="77777777" w:rsidR="00E116FF" w:rsidRPr="005207AE" w:rsidRDefault="00E116FF" w:rsidP="00F95470">
            <w:pPr>
              <w:jc w:val="center"/>
              <w:rPr>
                <w:sz w:val="16"/>
                <w:szCs w:val="16"/>
                <w:lang w:val="es-CR" w:eastAsia="es-ES"/>
              </w:rPr>
            </w:pPr>
            <w:r w:rsidRPr="005207AE">
              <w:rPr>
                <w:sz w:val="16"/>
                <w:szCs w:val="16"/>
                <w:lang w:val="es-CR" w:eastAsia="es-ES"/>
              </w:rPr>
              <w:t>Puesto de Bolsa</w:t>
            </w:r>
          </w:p>
        </w:tc>
        <w:tc>
          <w:tcPr>
            <w:tcW w:w="1220" w:type="dxa"/>
            <w:tcBorders>
              <w:top w:val="single" w:sz="4" w:space="0" w:color="auto"/>
              <w:bottom w:val="single" w:sz="4" w:space="0" w:color="auto"/>
            </w:tcBorders>
            <w:shd w:val="clear" w:color="auto" w:fill="auto"/>
            <w:noWrap/>
            <w:vAlign w:val="bottom"/>
          </w:tcPr>
          <w:p w14:paraId="0FB51016" w14:textId="77777777" w:rsidR="00E116FF" w:rsidRPr="005207AE" w:rsidRDefault="00E116FF" w:rsidP="00F95470">
            <w:pPr>
              <w:jc w:val="center"/>
              <w:rPr>
                <w:sz w:val="16"/>
                <w:szCs w:val="16"/>
                <w:lang w:val="es-CR" w:eastAsia="es-ES"/>
              </w:rPr>
            </w:pPr>
            <w:r w:rsidRPr="005207AE">
              <w:rPr>
                <w:sz w:val="16"/>
                <w:szCs w:val="16"/>
                <w:lang w:val="es-CR" w:eastAsia="es-ES"/>
              </w:rPr>
              <w:t>Fondos de Inversión</w:t>
            </w:r>
          </w:p>
        </w:tc>
        <w:tc>
          <w:tcPr>
            <w:tcW w:w="1340" w:type="dxa"/>
            <w:tcBorders>
              <w:top w:val="single" w:sz="4" w:space="0" w:color="auto"/>
              <w:bottom w:val="single" w:sz="4" w:space="0" w:color="auto"/>
            </w:tcBorders>
            <w:shd w:val="clear" w:color="auto" w:fill="auto"/>
            <w:noWrap/>
            <w:vAlign w:val="bottom"/>
          </w:tcPr>
          <w:p w14:paraId="3036E340" w14:textId="77777777" w:rsidR="00E116FF" w:rsidRPr="005207AE" w:rsidRDefault="00E116FF" w:rsidP="00F95470">
            <w:pPr>
              <w:jc w:val="center"/>
              <w:rPr>
                <w:sz w:val="16"/>
                <w:szCs w:val="16"/>
                <w:lang w:val="es-CR" w:eastAsia="es-ES"/>
              </w:rPr>
            </w:pPr>
            <w:r w:rsidRPr="005207AE">
              <w:rPr>
                <w:sz w:val="16"/>
                <w:szCs w:val="16"/>
                <w:lang w:val="es-CR" w:eastAsia="es-ES"/>
              </w:rPr>
              <w:t>Operadora de Pensiones</w:t>
            </w:r>
          </w:p>
        </w:tc>
        <w:tc>
          <w:tcPr>
            <w:tcW w:w="1164" w:type="dxa"/>
            <w:tcBorders>
              <w:top w:val="single" w:sz="4" w:space="0" w:color="auto"/>
              <w:bottom w:val="single" w:sz="4" w:space="0" w:color="auto"/>
            </w:tcBorders>
            <w:shd w:val="clear" w:color="auto" w:fill="auto"/>
            <w:noWrap/>
            <w:vAlign w:val="bottom"/>
          </w:tcPr>
          <w:p w14:paraId="44B8DE20" w14:textId="77777777" w:rsidR="00E116FF" w:rsidRPr="005207AE" w:rsidRDefault="00E116FF" w:rsidP="00F95470">
            <w:pPr>
              <w:jc w:val="center"/>
              <w:rPr>
                <w:sz w:val="16"/>
                <w:szCs w:val="16"/>
                <w:lang w:val="es-CR" w:eastAsia="es-ES"/>
              </w:rPr>
            </w:pPr>
            <w:r w:rsidRPr="005207AE">
              <w:rPr>
                <w:sz w:val="16"/>
                <w:szCs w:val="16"/>
                <w:lang w:val="es-CR" w:eastAsia="es-ES"/>
              </w:rPr>
              <w:t xml:space="preserve">Corredora de Seguros </w:t>
            </w:r>
          </w:p>
        </w:tc>
        <w:tc>
          <w:tcPr>
            <w:tcW w:w="1475" w:type="dxa"/>
            <w:tcBorders>
              <w:top w:val="single" w:sz="4" w:space="0" w:color="auto"/>
              <w:bottom w:val="single" w:sz="4" w:space="0" w:color="auto"/>
            </w:tcBorders>
            <w:shd w:val="clear" w:color="auto" w:fill="auto"/>
            <w:noWrap/>
            <w:vAlign w:val="bottom"/>
          </w:tcPr>
          <w:p w14:paraId="032E3D3B" w14:textId="77777777" w:rsidR="00E116FF" w:rsidRPr="005207AE" w:rsidRDefault="00E116FF" w:rsidP="00F95470">
            <w:pPr>
              <w:jc w:val="center"/>
              <w:rPr>
                <w:sz w:val="16"/>
                <w:szCs w:val="16"/>
                <w:lang w:val="es-CR" w:eastAsia="es-ES"/>
              </w:rPr>
            </w:pPr>
            <w:r w:rsidRPr="005207AE">
              <w:rPr>
                <w:sz w:val="16"/>
                <w:szCs w:val="16"/>
                <w:lang w:val="es-CR" w:eastAsia="es-ES"/>
              </w:rPr>
              <w:t xml:space="preserve">Total </w:t>
            </w:r>
          </w:p>
        </w:tc>
        <w:tc>
          <w:tcPr>
            <w:tcW w:w="1253" w:type="dxa"/>
            <w:tcBorders>
              <w:top w:val="single" w:sz="4" w:space="0" w:color="auto"/>
              <w:bottom w:val="single" w:sz="4" w:space="0" w:color="auto"/>
            </w:tcBorders>
            <w:shd w:val="clear" w:color="auto" w:fill="auto"/>
            <w:noWrap/>
            <w:vAlign w:val="bottom"/>
          </w:tcPr>
          <w:p w14:paraId="1FEFBE7A" w14:textId="77777777" w:rsidR="00E116FF" w:rsidRPr="005207AE" w:rsidRDefault="00E116FF" w:rsidP="00F95470">
            <w:pPr>
              <w:jc w:val="center"/>
              <w:rPr>
                <w:sz w:val="16"/>
                <w:szCs w:val="16"/>
                <w:lang w:val="es-CR" w:eastAsia="es-ES"/>
              </w:rPr>
            </w:pPr>
            <w:r w:rsidRPr="005207AE">
              <w:rPr>
                <w:sz w:val="16"/>
                <w:szCs w:val="16"/>
                <w:lang w:val="es-CR" w:eastAsia="es-ES"/>
              </w:rPr>
              <w:t xml:space="preserve">Eliminaciones </w:t>
            </w:r>
          </w:p>
        </w:tc>
        <w:tc>
          <w:tcPr>
            <w:tcW w:w="1987" w:type="dxa"/>
            <w:tcBorders>
              <w:top w:val="single" w:sz="4" w:space="0" w:color="auto"/>
              <w:bottom w:val="single" w:sz="4" w:space="0" w:color="auto"/>
            </w:tcBorders>
            <w:shd w:val="clear" w:color="auto" w:fill="auto"/>
            <w:noWrap/>
            <w:vAlign w:val="bottom"/>
          </w:tcPr>
          <w:p w14:paraId="4B6B1115" w14:textId="77777777" w:rsidR="00E116FF" w:rsidRPr="005207AE" w:rsidRDefault="00E116FF" w:rsidP="00F95470">
            <w:pPr>
              <w:jc w:val="center"/>
              <w:rPr>
                <w:sz w:val="16"/>
                <w:szCs w:val="16"/>
                <w:lang w:val="es-CR" w:eastAsia="es-ES"/>
              </w:rPr>
            </w:pPr>
            <w:r w:rsidRPr="005207AE">
              <w:rPr>
                <w:sz w:val="16"/>
                <w:szCs w:val="16"/>
                <w:lang w:val="es-CR" w:eastAsia="es-ES"/>
              </w:rPr>
              <w:t xml:space="preserve">Consolidado </w:t>
            </w:r>
          </w:p>
        </w:tc>
      </w:tr>
      <w:tr w:rsidR="00E116FF" w:rsidRPr="005207AE" w14:paraId="52D7F266" w14:textId="77777777" w:rsidTr="0047701C">
        <w:trPr>
          <w:trHeight w:val="145"/>
          <w:jc w:val="center"/>
        </w:trPr>
        <w:tc>
          <w:tcPr>
            <w:tcW w:w="3400" w:type="dxa"/>
            <w:shd w:val="clear" w:color="auto" w:fill="auto"/>
            <w:noWrap/>
            <w:vAlign w:val="bottom"/>
          </w:tcPr>
          <w:p w14:paraId="43EF6C0A" w14:textId="77777777" w:rsidR="00E116FF" w:rsidRPr="005207AE" w:rsidRDefault="00E116FF" w:rsidP="00F95470">
            <w:pPr>
              <w:rPr>
                <w:bCs/>
                <w:color w:val="000000" w:themeColor="text1"/>
                <w:sz w:val="16"/>
                <w:szCs w:val="16"/>
                <w:lang w:val="es-CR" w:eastAsia="es-CR"/>
              </w:rPr>
            </w:pPr>
            <w:r w:rsidRPr="005207AE">
              <w:rPr>
                <w:bCs/>
                <w:color w:val="000000" w:themeColor="text1"/>
                <w:sz w:val="16"/>
                <w:szCs w:val="16"/>
                <w:lang w:val="es-CR" w:eastAsia="es-CR"/>
              </w:rPr>
              <w:t>PATRIMONIO</w:t>
            </w:r>
          </w:p>
        </w:tc>
        <w:tc>
          <w:tcPr>
            <w:tcW w:w="230" w:type="dxa"/>
            <w:vAlign w:val="bottom"/>
          </w:tcPr>
          <w:p w14:paraId="53108A62" w14:textId="77777777" w:rsidR="00E116FF" w:rsidRPr="005207AE" w:rsidRDefault="00E116FF" w:rsidP="00F95470">
            <w:pPr>
              <w:jc w:val="center"/>
              <w:rPr>
                <w:sz w:val="16"/>
                <w:szCs w:val="16"/>
                <w:lang w:val="es-CR" w:eastAsia="es-ES"/>
              </w:rPr>
            </w:pPr>
          </w:p>
        </w:tc>
        <w:tc>
          <w:tcPr>
            <w:tcW w:w="1475" w:type="dxa"/>
            <w:tcBorders>
              <w:top w:val="single" w:sz="4" w:space="0" w:color="auto"/>
            </w:tcBorders>
            <w:shd w:val="clear" w:color="auto" w:fill="auto"/>
            <w:noWrap/>
            <w:vAlign w:val="bottom"/>
          </w:tcPr>
          <w:p w14:paraId="3C99A7C5" w14:textId="77777777" w:rsidR="00E116FF" w:rsidRPr="005207AE" w:rsidRDefault="00E116FF" w:rsidP="00F95470">
            <w:pPr>
              <w:jc w:val="right"/>
              <w:rPr>
                <w:sz w:val="16"/>
                <w:szCs w:val="16"/>
                <w:lang w:val="es-CR" w:eastAsia="es-ES"/>
              </w:rPr>
            </w:pPr>
          </w:p>
        </w:tc>
        <w:tc>
          <w:tcPr>
            <w:tcW w:w="1340" w:type="dxa"/>
            <w:tcBorders>
              <w:top w:val="single" w:sz="4" w:space="0" w:color="auto"/>
            </w:tcBorders>
            <w:shd w:val="clear" w:color="auto" w:fill="auto"/>
            <w:noWrap/>
            <w:vAlign w:val="bottom"/>
          </w:tcPr>
          <w:p w14:paraId="6DC6060F" w14:textId="77777777" w:rsidR="00E116FF" w:rsidRPr="005207AE" w:rsidRDefault="00E116FF" w:rsidP="00F95470">
            <w:pPr>
              <w:jc w:val="right"/>
              <w:rPr>
                <w:sz w:val="16"/>
                <w:szCs w:val="16"/>
                <w:lang w:val="es-CR" w:eastAsia="es-ES"/>
              </w:rPr>
            </w:pPr>
          </w:p>
        </w:tc>
        <w:tc>
          <w:tcPr>
            <w:tcW w:w="1220" w:type="dxa"/>
            <w:tcBorders>
              <w:top w:val="single" w:sz="4" w:space="0" w:color="auto"/>
            </w:tcBorders>
            <w:shd w:val="clear" w:color="auto" w:fill="auto"/>
            <w:noWrap/>
            <w:vAlign w:val="bottom"/>
          </w:tcPr>
          <w:p w14:paraId="60E350F4" w14:textId="77777777" w:rsidR="00E116FF" w:rsidRPr="005207AE" w:rsidRDefault="00E116FF" w:rsidP="00F95470">
            <w:pPr>
              <w:jc w:val="right"/>
              <w:rPr>
                <w:sz w:val="16"/>
                <w:szCs w:val="16"/>
                <w:lang w:val="es-CR" w:eastAsia="es-ES"/>
              </w:rPr>
            </w:pPr>
          </w:p>
        </w:tc>
        <w:tc>
          <w:tcPr>
            <w:tcW w:w="1340" w:type="dxa"/>
            <w:tcBorders>
              <w:top w:val="single" w:sz="4" w:space="0" w:color="auto"/>
            </w:tcBorders>
            <w:shd w:val="clear" w:color="auto" w:fill="auto"/>
            <w:noWrap/>
            <w:vAlign w:val="bottom"/>
          </w:tcPr>
          <w:p w14:paraId="0BA582E0" w14:textId="77777777" w:rsidR="00E116FF" w:rsidRPr="005207AE" w:rsidRDefault="00E116FF" w:rsidP="00F95470">
            <w:pPr>
              <w:jc w:val="right"/>
              <w:rPr>
                <w:sz w:val="16"/>
                <w:szCs w:val="16"/>
                <w:lang w:val="es-CR" w:eastAsia="es-ES"/>
              </w:rPr>
            </w:pPr>
          </w:p>
        </w:tc>
        <w:tc>
          <w:tcPr>
            <w:tcW w:w="1164" w:type="dxa"/>
            <w:tcBorders>
              <w:top w:val="single" w:sz="4" w:space="0" w:color="auto"/>
            </w:tcBorders>
            <w:shd w:val="clear" w:color="auto" w:fill="auto"/>
            <w:noWrap/>
            <w:vAlign w:val="bottom"/>
          </w:tcPr>
          <w:p w14:paraId="679A83DE" w14:textId="77777777" w:rsidR="00E116FF" w:rsidRPr="005207AE" w:rsidRDefault="00E116FF" w:rsidP="00F95470">
            <w:pPr>
              <w:jc w:val="right"/>
              <w:rPr>
                <w:sz w:val="16"/>
                <w:szCs w:val="16"/>
                <w:lang w:val="es-CR" w:eastAsia="es-ES"/>
              </w:rPr>
            </w:pPr>
          </w:p>
        </w:tc>
        <w:tc>
          <w:tcPr>
            <w:tcW w:w="1475" w:type="dxa"/>
            <w:tcBorders>
              <w:top w:val="single" w:sz="4" w:space="0" w:color="auto"/>
            </w:tcBorders>
            <w:shd w:val="clear" w:color="auto" w:fill="auto"/>
            <w:noWrap/>
            <w:vAlign w:val="bottom"/>
          </w:tcPr>
          <w:p w14:paraId="2DC1DA34" w14:textId="77777777" w:rsidR="00E116FF" w:rsidRPr="005207AE" w:rsidRDefault="00E116FF" w:rsidP="00F95470">
            <w:pPr>
              <w:jc w:val="right"/>
              <w:rPr>
                <w:sz w:val="16"/>
                <w:szCs w:val="16"/>
                <w:lang w:val="es-CR" w:eastAsia="es-ES"/>
              </w:rPr>
            </w:pPr>
          </w:p>
        </w:tc>
        <w:tc>
          <w:tcPr>
            <w:tcW w:w="1253" w:type="dxa"/>
            <w:tcBorders>
              <w:top w:val="single" w:sz="4" w:space="0" w:color="auto"/>
            </w:tcBorders>
            <w:shd w:val="clear" w:color="auto" w:fill="auto"/>
            <w:noWrap/>
            <w:vAlign w:val="bottom"/>
          </w:tcPr>
          <w:p w14:paraId="00DCCEB7" w14:textId="77777777" w:rsidR="00E116FF" w:rsidRPr="005207AE" w:rsidRDefault="00E116FF" w:rsidP="00F95470">
            <w:pPr>
              <w:jc w:val="right"/>
              <w:rPr>
                <w:sz w:val="16"/>
                <w:szCs w:val="16"/>
                <w:lang w:val="es-CR" w:eastAsia="es-ES"/>
              </w:rPr>
            </w:pPr>
          </w:p>
        </w:tc>
        <w:tc>
          <w:tcPr>
            <w:tcW w:w="1987" w:type="dxa"/>
            <w:tcBorders>
              <w:top w:val="single" w:sz="4" w:space="0" w:color="auto"/>
            </w:tcBorders>
            <w:shd w:val="clear" w:color="auto" w:fill="auto"/>
            <w:noWrap/>
            <w:vAlign w:val="bottom"/>
          </w:tcPr>
          <w:p w14:paraId="31F30372" w14:textId="77777777" w:rsidR="00E116FF" w:rsidRPr="005207AE" w:rsidRDefault="00E116FF" w:rsidP="00F95470">
            <w:pPr>
              <w:jc w:val="right"/>
              <w:rPr>
                <w:sz w:val="16"/>
                <w:szCs w:val="16"/>
                <w:lang w:val="es-CR" w:eastAsia="es-ES"/>
              </w:rPr>
            </w:pPr>
          </w:p>
        </w:tc>
      </w:tr>
      <w:tr w:rsidR="00FF43B0" w:rsidRPr="005207AE" w14:paraId="71D4D559" w14:textId="77777777" w:rsidTr="0047701C">
        <w:trPr>
          <w:trHeight w:val="147"/>
          <w:jc w:val="center"/>
        </w:trPr>
        <w:tc>
          <w:tcPr>
            <w:tcW w:w="3400" w:type="dxa"/>
            <w:shd w:val="clear" w:color="auto" w:fill="auto"/>
            <w:noWrap/>
            <w:vAlign w:val="bottom"/>
          </w:tcPr>
          <w:p w14:paraId="417B0B0F"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Capital social</w:t>
            </w:r>
          </w:p>
        </w:tc>
        <w:tc>
          <w:tcPr>
            <w:tcW w:w="230" w:type="dxa"/>
            <w:vAlign w:val="bottom"/>
          </w:tcPr>
          <w:p w14:paraId="28641212" w14:textId="77777777" w:rsidR="00FF43B0" w:rsidRPr="005207AE" w:rsidRDefault="00FF43B0" w:rsidP="00FF43B0">
            <w:pPr>
              <w:jc w:val="center"/>
              <w:rPr>
                <w:sz w:val="16"/>
                <w:szCs w:val="16"/>
                <w:lang w:val="es-CR" w:eastAsia="es-ES"/>
              </w:rPr>
            </w:pPr>
            <w:r w:rsidRPr="005207AE">
              <w:rPr>
                <w:sz w:val="16"/>
                <w:szCs w:val="16"/>
                <w:lang w:val="es-CR" w:eastAsia="es-ES"/>
              </w:rPr>
              <w:t>¢</w:t>
            </w:r>
          </w:p>
        </w:tc>
        <w:tc>
          <w:tcPr>
            <w:tcW w:w="1475" w:type="dxa"/>
            <w:tcBorders>
              <w:top w:val="nil"/>
              <w:left w:val="nil"/>
              <w:bottom w:val="nil"/>
              <w:right w:val="nil"/>
            </w:tcBorders>
            <w:shd w:val="clear" w:color="auto" w:fill="auto"/>
            <w:noWrap/>
            <w:vAlign w:val="bottom"/>
          </w:tcPr>
          <w:p w14:paraId="22160B4A" w14:textId="77E954DF" w:rsidR="00FF43B0" w:rsidRPr="005207AE" w:rsidRDefault="00FF43B0" w:rsidP="00FF43B0">
            <w:pPr>
              <w:jc w:val="right"/>
              <w:rPr>
                <w:sz w:val="16"/>
                <w:szCs w:val="16"/>
                <w:lang w:val="es-CR"/>
              </w:rPr>
            </w:pPr>
            <w:r w:rsidRPr="005207AE">
              <w:rPr>
                <w:sz w:val="16"/>
                <w:szCs w:val="16"/>
              </w:rPr>
              <w:t>172.237.030.102</w:t>
            </w:r>
          </w:p>
        </w:tc>
        <w:tc>
          <w:tcPr>
            <w:tcW w:w="1340" w:type="dxa"/>
            <w:tcBorders>
              <w:top w:val="nil"/>
              <w:left w:val="nil"/>
              <w:bottom w:val="nil"/>
              <w:right w:val="nil"/>
            </w:tcBorders>
            <w:shd w:val="clear" w:color="auto" w:fill="auto"/>
            <w:noWrap/>
            <w:vAlign w:val="bottom"/>
          </w:tcPr>
          <w:p w14:paraId="42BBEC0D" w14:textId="71506213" w:rsidR="00FF43B0" w:rsidRPr="005207AE" w:rsidRDefault="00FF43B0" w:rsidP="00FF43B0">
            <w:pPr>
              <w:jc w:val="right"/>
              <w:rPr>
                <w:sz w:val="16"/>
                <w:szCs w:val="16"/>
                <w:lang w:val="es-CR"/>
              </w:rPr>
            </w:pPr>
            <w:r w:rsidRPr="005207AE">
              <w:rPr>
                <w:sz w:val="16"/>
                <w:szCs w:val="16"/>
              </w:rPr>
              <w:t>6.600.000.000</w:t>
            </w:r>
          </w:p>
        </w:tc>
        <w:tc>
          <w:tcPr>
            <w:tcW w:w="1220" w:type="dxa"/>
            <w:tcBorders>
              <w:top w:val="nil"/>
              <w:left w:val="nil"/>
              <w:bottom w:val="nil"/>
              <w:right w:val="nil"/>
            </w:tcBorders>
            <w:shd w:val="clear" w:color="auto" w:fill="auto"/>
            <w:noWrap/>
            <w:vAlign w:val="bottom"/>
          </w:tcPr>
          <w:p w14:paraId="3E5B8437" w14:textId="3906BE8D" w:rsidR="00FF43B0" w:rsidRPr="005207AE" w:rsidRDefault="00FF43B0" w:rsidP="00FF43B0">
            <w:pPr>
              <w:jc w:val="right"/>
              <w:rPr>
                <w:sz w:val="16"/>
                <w:szCs w:val="16"/>
                <w:lang w:val="es-CR"/>
              </w:rPr>
            </w:pPr>
            <w:r w:rsidRPr="005207AE">
              <w:rPr>
                <w:sz w:val="16"/>
                <w:szCs w:val="16"/>
              </w:rPr>
              <w:t>3.000.000.000</w:t>
            </w:r>
          </w:p>
        </w:tc>
        <w:tc>
          <w:tcPr>
            <w:tcW w:w="1340" w:type="dxa"/>
            <w:tcBorders>
              <w:top w:val="nil"/>
              <w:left w:val="nil"/>
              <w:bottom w:val="nil"/>
              <w:right w:val="nil"/>
            </w:tcBorders>
            <w:shd w:val="clear" w:color="auto" w:fill="auto"/>
            <w:noWrap/>
            <w:vAlign w:val="bottom"/>
          </w:tcPr>
          <w:p w14:paraId="57EC157C" w14:textId="05F82071" w:rsidR="00FF43B0" w:rsidRPr="005207AE" w:rsidRDefault="00FF43B0" w:rsidP="00FF43B0">
            <w:pPr>
              <w:jc w:val="right"/>
              <w:rPr>
                <w:sz w:val="16"/>
                <w:szCs w:val="16"/>
                <w:lang w:val="es-CR"/>
              </w:rPr>
            </w:pPr>
            <w:r w:rsidRPr="005207AE">
              <w:rPr>
                <w:sz w:val="16"/>
                <w:szCs w:val="16"/>
              </w:rPr>
              <w:t>5.701.469.239</w:t>
            </w:r>
          </w:p>
        </w:tc>
        <w:tc>
          <w:tcPr>
            <w:tcW w:w="1164" w:type="dxa"/>
            <w:tcBorders>
              <w:top w:val="nil"/>
              <w:left w:val="nil"/>
              <w:bottom w:val="nil"/>
              <w:right w:val="nil"/>
            </w:tcBorders>
            <w:shd w:val="clear" w:color="auto" w:fill="auto"/>
            <w:noWrap/>
            <w:vAlign w:val="bottom"/>
          </w:tcPr>
          <w:p w14:paraId="17011848" w14:textId="1C535058" w:rsidR="00FF43B0" w:rsidRPr="005207AE" w:rsidRDefault="00FF43B0" w:rsidP="00FF43B0">
            <w:pPr>
              <w:jc w:val="right"/>
              <w:rPr>
                <w:sz w:val="16"/>
                <w:szCs w:val="16"/>
                <w:lang w:val="es-CR"/>
              </w:rPr>
            </w:pPr>
            <w:r w:rsidRPr="005207AE">
              <w:rPr>
                <w:sz w:val="16"/>
                <w:szCs w:val="16"/>
              </w:rPr>
              <w:t>369.700.000</w:t>
            </w:r>
          </w:p>
        </w:tc>
        <w:tc>
          <w:tcPr>
            <w:tcW w:w="1475" w:type="dxa"/>
            <w:tcBorders>
              <w:top w:val="nil"/>
              <w:left w:val="nil"/>
              <w:bottom w:val="nil"/>
              <w:right w:val="nil"/>
            </w:tcBorders>
            <w:shd w:val="clear" w:color="auto" w:fill="auto"/>
            <w:noWrap/>
            <w:vAlign w:val="bottom"/>
          </w:tcPr>
          <w:p w14:paraId="200D3AA8" w14:textId="3D043351" w:rsidR="00FF43B0" w:rsidRPr="005207AE" w:rsidRDefault="00FF43B0" w:rsidP="00FF43B0">
            <w:pPr>
              <w:jc w:val="right"/>
              <w:rPr>
                <w:sz w:val="16"/>
                <w:szCs w:val="16"/>
                <w:lang w:val="es-CR"/>
              </w:rPr>
            </w:pPr>
            <w:r w:rsidRPr="005207AE">
              <w:rPr>
                <w:sz w:val="16"/>
                <w:szCs w:val="16"/>
              </w:rPr>
              <w:t>187.908.199.341</w:t>
            </w:r>
          </w:p>
        </w:tc>
        <w:tc>
          <w:tcPr>
            <w:tcW w:w="1253" w:type="dxa"/>
            <w:tcBorders>
              <w:top w:val="nil"/>
              <w:left w:val="nil"/>
              <w:bottom w:val="nil"/>
              <w:right w:val="nil"/>
            </w:tcBorders>
            <w:shd w:val="clear" w:color="auto" w:fill="auto"/>
            <w:noWrap/>
            <w:vAlign w:val="bottom"/>
          </w:tcPr>
          <w:p w14:paraId="368FF0DC" w14:textId="363EE6CD" w:rsidR="00FF43B0" w:rsidRPr="005207AE" w:rsidRDefault="00FF43B0" w:rsidP="00FF43B0">
            <w:pPr>
              <w:jc w:val="right"/>
              <w:rPr>
                <w:sz w:val="16"/>
                <w:szCs w:val="16"/>
                <w:lang w:val="es-CR"/>
              </w:rPr>
            </w:pPr>
            <w:r w:rsidRPr="005207AE">
              <w:rPr>
                <w:sz w:val="16"/>
                <w:szCs w:val="16"/>
              </w:rPr>
              <w:t>15.671.169.239</w:t>
            </w:r>
          </w:p>
        </w:tc>
        <w:tc>
          <w:tcPr>
            <w:tcW w:w="1987" w:type="dxa"/>
            <w:tcBorders>
              <w:top w:val="nil"/>
              <w:left w:val="nil"/>
              <w:bottom w:val="nil"/>
              <w:right w:val="nil"/>
            </w:tcBorders>
            <w:shd w:val="clear" w:color="auto" w:fill="auto"/>
            <w:noWrap/>
            <w:vAlign w:val="bottom"/>
          </w:tcPr>
          <w:p w14:paraId="4B17F9BE" w14:textId="10AA272E" w:rsidR="00FF43B0" w:rsidRPr="005207AE" w:rsidRDefault="00FF43B0" w:rsidP="00FF43B0">
            <w:pPr>
              <w:jc w:val="right"/>
              <w:rPr>
                <w:sz w:val="16"/>
                <w:szCs w:val="16"/>
                <w:lang w:val="es-CR"/>
              </w:rPr>
            </w:pPr>
            <w:r w:rsidRPr="005207AE">
              <w:rPr>
                <w:sz w:val="16"/>
                <w:szCs w:val="16"/>
              </w:rPr>
              <w:t>172.237.030.102</w:t>
            </w:r>
          </w:p>
        </w:tc>
      </w:tr>
      <w:tr w:rsidR="00FF43B0" w:rsidRPr="005207AE" w14:paraId="0ABF135B" w14:textId="77777777" w:rsidTr="0047701C">
        <w:trPr>
          <w:trHeight w:val="145"/>
          <w:jc w:val="center"/>
        </w:trPr>
        <w:tc>
          <w:tcPr>
            <w:tcW w:w="3400" w:type="dxa"/>
            <w:shd w:val="clear" w:color="auto" w:fill="auto"/>
            <w:noWrap/>
            <w:vAlign w:val="bottom"/>
          </w:tcPr>
          <w:p w14:paraId="0D09A3AF"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Aportes patrimoniales no capitalizados</w:t>
            </w:r>
          </w:p>
        </w:tc>
        <w:tc>
          <w:tcPr>
            <w:tcW w:w="230" w:type="dxa"/>
            <w:vAlign w:val="bottom"/>
          </w:tcPr>
          <w:p w14:paraId="45D916DD" w14:textId="77777777" w:rsidR="00FF43B0" w:rsidRPr="005207AE" w:rsidRDefault="00FF43B0" w:rsidP="00FF43B0">
            <w:pPr>
              <w:jc w:val="center"/>
              <w:rPr>
                <w:sz w:val="16"/>
                <w:szCs w:val="16"/>
                <w:lang w:val="es-CR" w:eastAsia="es-ES"/>
              </w:rPr>
            </w:pPr>
          </w:p>
        </w:tc>
        <w:tc>
          <w:tcPr>
            <w:tcW w:w="1475" w:type="dxa"/>
            <w:tcBorders>
              <w:top w:val="nil"/>
              <w:left w:val="nil"/>
              <w:bottom w:val="nil"/>
              <w:right w:val="nil"/>
            </w:tcBorders>
            <w:shd w:val="clear" w:color="auto" w:fill="auto"/>
            <w:noWrap/>
            <w:vAlign w:val="bottom"/>
          </w:tcPr>
          <w:p w14:paraId="344EEF28" w14:textId="380A39C0" w:rsidR="00FF43B0" w:rsidRPr="005207AE" w:rsidRDefault="00FF43B0" w:rsidP="00FF43B0">
            <w:pPr>
              <w:jc w:val="center"/>
              <w:rPr>
                <w:sz w:val="16"/>
                <w:szCs w:val="16"/>
                <w:lang w:val="es-CR"/>
              </w:rPr>
            </w:pPr>
            <w:r w:rsidRPr="005207AE">
              <w:rPr>
                <w:sz w:val="16"/>
                <w:szCs w:val="16"/>
              </w:rPr>
              <w:t>-</w:t>
            </w:r>
          </w:p>
        </w:tc>
        <w:tc>
          <w:tcPr>
            <w:tcW w:w="1340" w:type="dxa"/>
            <w:tcBorders>
              <w:top w:val="nil"/>
              <w:left w:val="nil"/>
              <w:bottom w:val="nil"/>
              <w:right w:val="nil"/>
            </w:tcBorders>
            <w:shd w:val="clear" w:color="auto" w:fill="auto"/>
            <w:noWrap/>
            <w:vAlign w:val="bottom"/>
          </w:tcPr>
          <w:p w14:paraId="5339A753" w14:textId="318F85C2" w:rsidR="00FF43B0" w:rsidRPr="005207AE" w:rsidRDefault="00FF43B0" w:rsidP="00FF43B0">
            <w:pPr>
              <w:jc w:val="center"/>
              <w:rPr>
                <w:sz w:val="16"/>
                <w:szCs w:val="16"/>
                <w:lang w:val="es-CR"/>
              </w:rPr>
            </w:pPr>
            <w:r w:rsidRPr="005207AE">
              <w:rPr>
                <w:sz w:val="16"/>
                <w:szCs w:val="16"/>
              </w:rPr>
              <w:t>-</w:t>
            </w:r>
          </w:p>
        </w:tc>
        <w:tc>
          <w:tcPr>
            <w:tcW w:w="1220" w:type="dxa"/>
            <w:tcBorders>
              <w:top w:val="nil"/>
              <w:left w:val="nil"/>
              <w:bottom w:val="nil"/>
              <w:right w:val="nil"/>
            </w:tcBorders>
            <w:shd w:val="clear" w:color="auto" w:fill="auto"/>
            <w:noWrap/>
            <w:vAlign w:val="bottom"/>
          </w:tcPr>
          <w:p w14:paraId="65D4F42A" w14:textId="209D7078" w:rsidR="00FF43B0" w:rsidRPr="005207AE" w:rsidRDefault="00FF43B0" w:rsidP="00FF43B0">
            <w:pPr>
              <w:jc w:val="center"/>
              <w:rPr>
                <w:sz w:val="16"/>
                <w:szCs w:val="16"/>
                <w:lang w:val="es-CR"/>
              </w:rPr>
            </w:pPr>
            <w:r w:rsidRPr="005207AE">
              <w:rPr>
                <w:sz w:val="16"/>
                <w:szCs w:val="16"/>
              </w:rPr>
              <w:t>-</w:t>
            </w:r>
          </w:p>
        </w:tc>
        <w:tc>
          <w:tcPr>
            <w:tcW w:w="1340" w:type="dxa"/>
            <w:tcBorders>
              <w:top w:val="nil"/>
              <w:left w:val="nil"/>
              <w:bottom w:val="nil"/>
              <w:right w:val="nil"/>
            </w:tcBorders>
            <w:shd w:val="clear" w:color="auto" w:fill="auto"/>
            <w:noWrap/>
            <w:vAlign w:val="bottom"/>
          </w:tcPr>
          <w:p w14:paraId="35A7E75E" w14:textId="6E8C9864" w:rsidR="00FF43B0" w:rsidRPr="005207AE" w:rsidRDefault="00FF43B0" w:rsidP="00FF43B0">
            <w:pPr>
              <w:jc w:val="right"/>
              <w:rPr>
                <w:sz w:val="16"/>
                <w:szCs w:val="16"/>
                <w:lang w:val="es-CR"/>
              </w:rPr>
            </w:pPr>
            <w:r w:rsidRPr="005207AE">
              <w:rPr>
                <w:sz w:val="16"/>
                <w:szCs w:val="16"/>
              </w:rPr>
              <w:t>493.455.769</w:t>
            </w:r>
          </w:p>
        </w:tc>
        <w:tc>
          <w:tcPr>
            <w:tcW w:w="1164" w:type="dxa"/>
            <w:tcBorders>
              <w:top w:val="nil"/>
              <w:left w:val="nil"/>
              <w:bottom w:val="nil"/>
              <w:right w:val="nil"/>
            </w:tcBorders>
            <w:shd w:val="clear" w:color="auto" w:fill="auto"/>
            <w:noWrap/>
            <w:vAlign w:val="bottom"/>
          </w:tcPr>
          <w:p w14:paraId="0563E183" w14:textId="2AD236B1" w:rsidR="00FF43B0" w:rsidRPr="005207AE" w:rsidRDefault="00FF43B0" w:rsidP="00FF43B0">
            <w:pPr>
              <w:jc w:val="center"/>
              <w:rPr>
                <w:sz w:val="16"/>
                <w:szCs w:val="16"/>
                <w:lang w:val="es-CR"/>
              </w:rPr>
            </w:pPr>
            <w:r w:rsidRPr="005207AE">
              <w:rPr>
                <w:sz w:val="16"/>
                <w:szCs w:val="16"/>
              </w:rPr>
              <w:t>-</w:t>
            </w:r>
          </w:p>
        </w:tc>
        <w:tc>
          <w:tcPr>
            <w:tcW w:w="1475" w:type="dxa"/>
            <w:tcBorders>
              <w:top w:val="nil"/>
              <w:left w:val="nil"/>
              <w:bottom w:val="nil"/>
              <w:right w:val="nil"/>
            </w:tcBorders>
            <w:shd w:val="clear" w:color="auto" w:fill="auto"/>
            <w:noWrap/>
            <w:vAlign w:val="bottom"/>
          </w:tcPr>
          <w:p w14:paraId="63CF0254" w14:textId="6AC9E56A" w:rsidR="00FF43B0" w:rsidRPr="005207AE" w:rsidRDefault="00FF43B0" w:rsidP="00FF43B0">
            <w:pPr>
              <w:jc w:val="right"/>
              <w:rPr>
                <w:sz w:val="16"/>
                <w:szCs w:val="16"/>
                <w:lang w:val="es-CR"/>
              </w:rPr>
            </w:pPr>
            <w:r w:rsidRPr="005207AE">
              <w:rPr>
                <w:sz w:val="16"/>
                <w:szCs w:val="16"/>
              </w:rPr>
              <w:t>493.455.769</w:t>
            </w:r>
          </w:p>
        </w:tc>
        <w:tc>
          <w:tcPr>
            <w:tcW w:w="1253" w:type="dxa"/>
            <w:tcBorders>
              <w:top w:val="nil"/>
              <w:left w:val="nil"/>
              <w:bottom w:val="nil"/>
              <w:right w:val="nil"/>
            </w:tcBorders>
            <w:shd w:val="clear" w:color="auto" w:fill="auto"/>
            <w:noWrap/>
            <w:vAlign w:val="bottom"/>
          </w:tcPr>
          <w:p w14:paraId="17994302" w14:textId="7B1954DD" w:rsidR="00FF43B0" w:rsidRPr="005207AE" w:rsidRDefault="00FF43B0" w:rsidP="00FF43B0">
            <w:pPr>
              <w:jc w:val="right"/>
              <w:rPr>
                <w:sz w:val="16"/>
                <w:szCs w:val="16"/>
                <w:lang w:val="es-CR"/>
              </w:rPr>
            </w:pPr>
            <w:r w:rsidRPr="005207AE">
              <w:rPr>
                <w:sz w:val="16"/>
                <w:szCs w:val="16"/>
              </w:rPr>
              <w:t>493.455.769</w:t>
            </w:r>
          </w:p>
        </w:tc>
        <w:tc>
          <w:tcPr>
            <w:tcW w:w="1987" w:type="dxa"/>
            <w:tcBorders>
              <w:top w:val="nil"/>
              <w:left w:val="nil"/>
              <w:bottom w:val="nil"/>
              <w:right w:val="nil"/>
            </w:tcBorders>
            <w:shd w:val="clear" w:color="auto" w:fill="auto"/>
            <w:noWrap/>
            <w:vAlign w:val="bottom"/>
          </w:tcPr>
          <w:p w14:paraId="6DAC6C2E" w14:textId="674E6307" w:rsidR="00FF43B0" w:rsidRPr="005207AE" w:rsidRDefault="00FF43B0" w:rsidP="00FF43B0">
            <w:pPr>
              <w:jc w:val="center"/>
              <w:rPr>
                <w:sz w:val="16"/>
                <w:szCs w:val="16"/>
                <w:lang w:val="es-CR"/>
              </w:rPr>
            </w:pPr>
            <w:r w:rsidRPr="005207AE">
              <w:rPr>
                <w:sz w:val="16"/>
                <w:szCs w:val="16"/>
              </w:rPr>
              <w:t>-</w:t>
            </w:r>
          </w:p>
        </w:tc>
      </w:tr>
      <w:tr w:rsidR="00FF43B0" w:rsidRPr="005207AE" w14:paraId="0EF046E9" w14:textId="77777777" w:rsidTr="0047701C">
        <w:trPr>
          <w:trHeight w:val="145"/>
          <w:jc w:val="center"/>
        </w:trPr>
        <w:tc>
          <w:tcPr>
            <w:tcW w:w="3400" w:type="dxa"/>
            <w:shd w:val="clear" w:color="auto" w:fill="auto"/>
            <w:noWrap/>
            <w:vAlign w:val="bottom"/>
          </w:tcPr>
          <w:p w14:paraId="5F563A3C"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Ajustes al patrimonio</w:t>
            </w:r>
          </w:p>
        </w:tc>
        <w:tc>
          <w:tcPr>
            <w:tcW w:w="230" w:type="dxa"/>
            <w:vAlign w:val="bottom"/>
          </w:tcPr>
          <w:p w14:paraId="0A050823" w14:textId="77777777" w:rsidR="00FF43B0" w:rsidRPr="005207AE" w:rsidRDefault="00FF43B0" w:rsidP="00FF43B0">
            <w:pPr>
              <w:jc w:val="center"/>
              <w:rPr>
                <w:sz w:val="16"/>
                <w:szCs w:val="16"/>
                <w:lang w:val="es-CR" w:eastAsia="es-ES"/>
              </w:rPr>
            </w:pPr>
          </w:p>
        </w:tc>
        <w:tc>
          <w:tcPr>
            <w:tcW w:w="1475" w:type="dxa"/>
            <w:tcBorders>
              <w:top w:val="nil"/>
              <w:left w:val="nil"/>
              <w:bottom w:val="nil"/>
              <w:right w:val="nil"/>
            </w:tcBorders>
            <w:shd w:val="clear" w:color="auto" w:fill="auto"/>
            <w:noWrap/>
            <w:vAlign w:val="bottom"/>
          </w:tcPr>
          <w:p w14:paraId="7E15CF3F" w14:textId="5C587772" w:rsidR="00FF43B0" w:rsidRPr="005207AE" w:rsidRDefault="00FF43B0" w:rsidP="00FF43B0">
            <w:pPr>
              <w:jc w:val="right"/>
              <w:rPr>
                <w:sz w:val="16"/>
                <w:szCs w:val="16"/>
                <w:lang w:val="es-CR"/>
              </w:rPr>
            </w:pPr>
            <w:r w:rsidRPr="005207AE">
              <w:rPr>
                <w:sz w:val="16"/>
                <w:szCs w:val="16"/>
              </w:rPr>
              <w:t>83.000.303.041</w:t>
            </w:r>
          </w:p>
        </w:tc>
        <w:tc>
          <w:tcPr>
            <w:tcW w:w="1340" w:type="dxa"/>
            <w:tcBorders>
              <w:top w:val="nil"/>
              <w:left w:val="nil"/>
              <w:bottom w:val="nil"/>
              <w:right w:val="nil"/>
            </w:tcBorders>
            <w:shd w:val="clear" w:color="auto" w:fill="auto"/>
            <w:noWrap/>
            <w:vAlign w:val="bottom"/>
          </w:tcPr>
          <w:p w14:paraId="25BCAE5B" w14:textId="05303E35" w:rsidR="00FF43B0" w:rsidRPr="005207AE" w:rsidRDefault="00FF43B0" w:rsidP="00FF43B0">
            <w:pPr>
              <w:jc w:val="right"/>
              <w:rPr>
                <w:sz w:val="16"/>
                <w:szCs w:val="16"/>
                <w:lang w:val="es-CR"/>
              </w:rPr>
            </w:pPr>
            <w:r w:rsidRPr="005207AE">
              <w:rPr>
                <w:sz w:val="16"/>
                <w:szCs w:val="16"/>
              </w:rPr>
              <w:t>625.586.958</w:t>
            </w:r>
          </w:p>
        </w:tc>
        <w:tc>
          <w:tcPr>
            <w:tcW w:w="1220" w:type="dxa"/>
            <w:tcBorders>
              <w:top w:val="nil"/>
              <w:left w:val="nil"/>
              <w:bottom w:val="nil"/>
              <w:right w:val="nil"/>
            </w:tcBorders>
            <w:shd w:val="clear" w:color="auto" w:fill="auto"/>
            <w:noWrap/>
            <w:vAlign w:val="bottom"/>
          </w:tcPr>
          <w:p w14:paraId="5279A64F" w14:textId="721A96F6" w:rsidR="00FF43B0" w:rsidRPr="005207AE" w:rsidRDefault="00FF43B0" w:rsidP="00FF43B0">
            <w:pPr>
              <w:jc w:val="right"/>
              <w:rPr>
                <w:sz w:val="16"/>
                <w:szCs w:val="16"/>
                <w:lang w:val="es-CR"/>
              </w:rPr>
            </w:pPr>
            <w:r w:rsidRPr="005207AE">
              <w:rPr>
                <w:sz w:val="16"/>
                <w:szCs w:val="16"/>
              </w:rPr>
              <w:t>183.930.960</w:t>
            </w:r>
          </w:p>
        </w:tc>
        <w:tc>
          <w:tcPr>
            <w:tcW w:w="1340" w:type="dxa"/>
            <w:tcBorders>
              <w:top w:val="nil"/>
              <w:left w:val="nil"/>
              <w:bottom w:val="nil"/>
              <w:right w:val="nil"/>
            </w:tcBorders>
            <w:shd w:val="clear" w:color="auto" w:fill="auto"/>
            <w:noWrap/>
            <w:vAlign w:val="bottom"/>
          </w:tcPr>
          <w:p w14:paraId="1FEE08F5" w14:textId="01110B61" w:rsidR="00FF43B0" w:rsidRPr="005207AE" w:rsidRDefault="00FF43B0" w:rsidP="00FF43B0">
            <w:pPr>
              <w:jc w:val="right"/>
              <w:rPr>
                <w:sz w:val="16"/>
                <w:szCs w:val="16"/>
                <w:lang w:val="es-CR"/>
              </w:rPr>
            </w:pPr>
            <w:r w:rsidRPr="005207AE">
              <w:rPr>
                <w:sz w:val="16"/>
                <w:szCs w:val="16"/>
              </w:rPr>
              <w:t>536.490.487</w:t>
            </w:r>
          </w:p>
        </w:tc>
        <w:tc>
          <w:tcPr>
            <w:tcW w:w="1164" w:type="dxa"/>
            <w:tcBorders>
              <w:top w:val="nil"/>
              <w:left w:val="nil"/>
              <w:bottom w:val="nil"/>
              <w:right w:val="nil"/>
            </w:tcBorders>
            <w:shd w:val="clear" w:color="auto" w:fill="auto"/>
            <w:noWrap/>
            <w:vAlign w:val="bottom"/>
          </w:tcPr>
          <w:p w14:paraId="09DA53D5" w14:textId="1E8163A6" w:rsidR="00FF43B0" w:rsidRPr="005207AE" w:rsidRDefault="00FF43B0" w:rsidP="00FF43B0">
            <w:pPr>
              <w:jc w:val="right"/>
              <w:rPr>
                <w:sz w:val="16"/>
                <w:szCs w:val="16"/>
                <w:lang w:val="es-CR"/>
              </w:rPr>
            </w:pPr>
            <w:r w:rsidRPr="005207AE">
              <w:rPr>
                <w:sz w:val="16"/>
                <w:szCs w:val="16"/>
              </w:rPr>
              <w:t>11.161.701</w:t>
            </w:r>
          </w:p>
        </w:tc>
        <w:tc>
          <w:tcPr>
            <w:tcW w:w="1475" w:type="dxa"/>
            <w:tcBorders>
              <w:top w:val="nil"/>
              <w:left w:val="nil"/>
              <w:bottom w:val="nil"/>
              <w:right w:val="nil"/>
            </w:tcBorders>
            <w:shd w:val="clear" w:color="auto" w:fill="auto"/>
            <w:noWrap/>
            <w:vAlign w:val="bottom"/>
          </w:tcPr>
          <w:p w14:paraId="17CEC808" w14:textId="61C01ED5" w:rsidR="00FF43B0" w:rsidRPr="005207AE" w:rsidRDefault="00FF43B0" w:rsidP="00FF43B0">
            <w:pPr>
              <w:jc w:val="right"/>
              <w:rPr>
                <w:sz w:val="16"/>
                <w:szCs w:val="16"/>
                <w:lang w:val="es-CR"/>
              </w:rPr>
            </w:pPr>
            <w:r w:rsidRPr="005207AE">
              <w:rPr>
                <w:sz w:val="16"/>
                <w:szCs w:val="16"/>
              </w:rPr>
              <w:t>84.357.473.147</w:t>
            </w:r>
          </w:p>
        </w:tc>
        <w:tc>
          <w:tcPr>
            <w:tcW w:w="1253" w:type="dxa"/>
            <w:tcBorders>
              <w:top w:val="nil"/>
              <w:left w:val="nil"/>
              <w:bottom w:val="nil"/>
              <w:right w:val="nil"/>
            </w:tcBorders>
            <w:shd w:val="clear" w:color="auto" w:fill="auto"/>
            <w:noWrap/>
            <w:vAlign w:val="bottom"/>
          </w:tcPr>
          <w:p w14:paraId="72DC907A" w14:textId="19BF1C0F" w:rsidR="00FF43B0" w:rsidRPr="005207AE" w:rsidRDefault="00FF43B0" w:rsidP="00FF43B0">
            <w:pPr>
              <w:jc w:val="right"/>
              <w:rPr>
                <w:sz w:val="16"/>
                <w:szCs w:val="16"/>
                <w:lang w:val="es-CR"/>
              </w:rPr>
            </w:pPr>
            <w:r w:rsidRPr="005207AE">
              <w:rPr>
                <w:sz w:val="16"/>
                <w:szCs w:val="16"/>
              </w:rPr>
              <w:t>1.357.170.104</w:t>
            </w:r>
          </w:p>
        </w:tc>
        <w:tc>
          <w:tcPr>
            <w:tcW w:w="1987" w:type="dxa"/>
            <w:tcBorders>
              <w:top w:val="nil"/>
              <w:left w:val="nil"/>
              <w:bottom w:val="nil"/>
              <w:right w:val="nil"/>
            </w:tcBorders>
            <w:shd w:val="clear" w:color="auto" w:fill="auto"/>
            <w:noWrap/>
            <w:vAlign w:val="bottom"/>
          </w:tcPr>
          <w:p w14:paraId="129F93A8" w14:textId="5BBBCAD4" w:rsidR="00FF43B0" w:rsidRPr="005207AE" w:rsidRDefault="00FF43B0" w:rsidP="00FF43B0">
            <w:pPr>
              <w:jc w:val="right"/>
              <w:rPr>
                <w:sz w:val="16"/>
                <w:szCs w:val="16"/>
                <w:lang w:val="es-CR"/>
              </w:rPr>
            </w:pPr>
            <w:r w:rsidRPr="005207AE">
              <w:rPr>
                <w:sz w:val="16"/>
                <w:szCs w:val="16"/>
              </w:rPr>
              <w:t>83.000.303.043</w:t>
            </w:r>
          </w:p>
        </w:tc>
      </w:tr>
      <w:tr w:rsidR="00FF43B0" w:rsidRPr="005207AE" w14:paraId="1D23FBF9" w14:textId="77777777" w:rsidTr="0047701C">
        <w:trPr>
          <w:trHeight w:val="145"/>
          <w:jc w:val="center"/>
        </w:trPr>
        <w:tc>
          <w:tcPr>
            <w:tcW w:w="3400" w:type="dxa"/>
            <w:shd w:val="clear" w:color="auto" w:fill="auto"/>
            <w:noWrap/>
            <w:vAlign w:val="bottom"/>
          </w:tcPr>
          <w:p w14:paraId="32DD18EF"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Reservas patrimoniales</w:t>
            </w:r>
          </w:p>
        </w:tc>
        <w:tc>
          <w:tcPr>
            <w:tcW w:w="230" w:type="dxa"/>
            <w:vAlign w:val="bottom"/>
          </w:tcPr>
          <w:p w14:paraId="67125CD1" w14:textId="77777777" w:rsidR="00FF43B0" w:rsidRPr="005207AE" w:rsidRDefault="00FF43B0" w:rsidP="00FF43B0">
            <w:pPr>
              <w:jc w:val="center"/>
              <w:rPr>
                <w:sz w:val="16"/>
                <w:szCs w:val="16"/>
                <w:lang w:val="es-CR" w:eastAsia="es-ES"/>
              </w:rPr>
            </w:pPr>
          </w:p>
        </w:tc>
        <w:tc>
          <w:tcPr>
            <w:tcW w:w="1475" w:type="dxa"/>
            <w:tcBorders>
              <w:top w:val="nil"/>
              <w:left w:val="nil"/>
              <w:bottom w:val="nil"/>
              <w:right w:val="nil"/>
            </w:tcBorders>
            <w:shd w:val="clear" w:color="auto" w:fill="auto"/>
            <w:noWrap/>
            <w:vAlign w:val="bottom"/>
          </w:tcPr>
          <w:p w14:paraId="467FAF84" w14:textId="79EF08CA" w:rsidR="00FF43B0" w:rsidRPr="005207AE" w:rsidRDefault="00FF43B0" w:rsidP="00FF43B0">
            <w:pPr>
              <w:jc w:val="right"/>
              <w:rPr>
                <w:sz w:val="16"/>
                <w:szCs w:val="16"/>
                <w:lang w:val="es-CR"/>
              </w:rPr>
            </w:pPr>
            <w:r w:rsidRPr="005207AE">
              <w:rPr>
                <w:sz w:val="16"/>
                <w:szCs w:val="16"/>
              </w:rPr>
              <w:t>348.798.402.459</w:t>
            </w:r>
          </w:p>
        </w:tc>
        <w:tc>
          <w:tcPr>
            <w:tcW w:w="1340" w:type="dxa"/>
            <w:tcBorders>
              <w:top w:val="nil"/>
              <w:left w:val="nil"/>
              <w:bottom w:val="nil"/>
              <w:right w:val="nil"/>
            </w:tcBorders>
            <w:shd w:val="clear" w:color="auto" w:fill="auto"/>
            <w:noWrap/>
            <w:vAlign w:val="bottom"/>
          </w:tcPr>
          <w:p w14:paraId="2B7D42E1" w14:textId="116CDF50" w:rsidR="00FF43B0" w:rsidRPr="005207AE" w:rsidRDefault="00FF43B0" w:rsidP="00FF43B0">
            <w:pPr>
              <w:jc w:val="right"/>
              <w:rPr>
                <w:sz w:val="16"/>
                <w:szCs w:val="16"/>
                <w:lang w:val="es-CR"/>
              </w:rPr>
            </w:pPr>
            <w:r w:rsidRPr="005207AE">
              <w:rPr>
                <w:sz w:val="16"/>
                <w:szCs w:val="16"/>
              </w:rPr>
              <w:t>1.320.000.000</w:t>
            </w:r>
          </w:p>
        </w:tc>
        <w:tc>
          <w:tcPr>
            <w:tcW w:w="1220" w:type="dxa"/>
            <w:tcBorders>
              <w:top w:val="nil"/>
              <w:left w:val="nil"/>
              <w:bottom w:val="nil"/>
              <w:right w:val="nil"/>
            </w:tcBorders>
            <w:shd w:val="clear" w:color="auto" w:fill="auto"/>
            <w:noWrap/>
            <w:vAlign w:val="bottom"/>
          </w:tcPr>
          <w:p w14:paraId="7F7B891A" w14:textId="0D042A8F" w:rsidR="00FF43B0" w:rsidRPr="005207AE" w:rsidRDefault="00FF43B0" w:rsidP="00FF43B0">
            <w:pPr>
              <w:jc w:val="right"/>
              <w:rPr>
                <w:sz w:val="16"/>
                <w:szCs w:val="16"/>
                <w:lang w:val="es-CR"/>
              </w:rPr>
            </w:pPr>
            <w:r w:rsidRPr="005207AE">
              <w:rPr>
                <w:sz w:val="16"/>
                <w:szCs w:val="16"/>
              </w:rPr>
              <w:t>600.000.000</w:t>
            </w:r>
          </w:p>
        </w:tc>
        <w:tc>
          <w:tcPr>
            <w:tcW w:w="1340" w:type="dxa"/>
            <w:tcBorders>
              <w:top w:val="nil"/>
              <w:left w:val="nil"/>
              <w:bottom w:val="nil"/>
              <w:right w:val="nil"/>
            </w:tcBorders>
            <w:shd w:val="clear" w:color="auto" w:fill="auto"/>
            <w:noWrap/>
            <w:vAlign w:val="bottom"/>
          </w:tcPr>
          <w:p w14:paraId="4147A2B5" w14:textId="2948776B" w:rsidR="00FF43B0" w:rsidRPr="005207AE" w:rsidRDefault="00FF43B0" w:rsidP="00FF43B0">
            <w:pPr>
              <w:jc w:val="right"/>
              <w:rPr>
                <w:sz w:val="16"/>
                <w:szCs w:val="16"/>
                <w:lang w:val="es-CR"/>
              </w:rPr>
            </w:pPr>
            <w:r w:rsidRPr="005207AE">
              <w:rPr>
                <w:sz w:val="16"/>
                <w:szCs w:val="16"/>
              </w:rPr>
              <w:t>300.000.000</w:t>
            </w:r>
          </w:p>
        </w:tc>
        <w:tc>
          <w:tcPr>
            <w:tcW w:w="1164" w:type="dxa"/>
            <w:tcBorders>
              <w:top w:val="nil"/>
              <w:left w:val="nil"/>
              <w:bottom w:val="nil"/>
              <w:right w:val="nil"/>
            </w:tcBorders>
            <w:shd w:val="clear" w:color="auto" w:fill="auto"/>
            <w:noWrap/>
            <w:vAlign w:val="bottom"/>
          </w:tcPr>
          <w:p w14:paraId="7439C1C2" w14:textId="6CE7CF58" w:rsidR="00FF43B0" w:rsidRPr="005207AE" w:rsidRDefault="00FF43B0" w:rsidP="00FF43B0">
            <w:pPr>
              <w:jc w:val="right"/>
              <w:rPr>
                <w:sz w:val="16"/>
                <w:szCs w:val="16"/>
                <w:lang w:val="es-CR"/>
              </w:rPr>
            </w:pPr>
            <w:r w:rsidRPr="005207AE">
              <w:rPr>
                <w:sz w:val="16"/>
                <w:szCs w:val="16"/>
              </w:rPr>
              <w:t>73.940.000</w:t>
            </w:r>
          </w:p>
        </w:tc>
        <w:tc>
          <w:tcPr>
            <w:tcW w:w="1475" w:type="dxa"/>
            <w:tcBorders>
              <w:top w:val="nil"/>
              <w:left w:val="nil"/>
              <w:bottom w:val="nil"/>
              <w:right w:val="nil"/>
            </w:tcBorders>
            <w:shd w:val="clear" w:color="auto" w:fill="auto"/>
            <w:noWrap/>
            <w:vAlign w:val="bottom"/>
          </w:tcPr>
          <w:p w14:paraId="66CB1EAB" w14:textId="6B97373B" w:rsidR="00FF43B0" w:rsidRPr="005207AE" w:rsidRDefault="00FF43B0" w:rsidP="00FF43B0">
            <w:pPr>
              <w:jc w:val="right"/>
              <w:rPr>
                <w:sz w:val="16"/>
                <w:szCs w:val="16"/>
                <w:lang w:val="es-CR"/>
              </w:rPr>
            </w:pPr>
            <w:r w:rsidRPr="005207AE">
              <w:rPr>
                <w:sz w:val="16"/>
                <w:szCs w:val="16"/>
              </w:rPr>
              <w:t>351.092.342.459</w:t>
            </w:r>
          </w:p>
        </w:tc>
        <w:tc>
          <w:tcPr>
            <w:tcW w:w="1253" w:type="dxa"/>
            <w:tcBorders>
              <w:top w:val="nil"/>
              <w:left w:val="nil"/>
              <w:bottom w:val="nil"/>
              <w:right w:val="nil"/>
            </w:tcBorders>
            <w:shd w:val="clear" w:color="auto" w:fill="auto"/>
            <w:noWrap/>
            <w:vAlign w:val="bottom"/>
          </w:tcPr>
          <w:p w14:paraId="1964753E" w14:textId="55877211" w:rsidR="00FF43B0" w:rsidRPr="005207AE" w:rsidRDefault="00FF43B0" w:rsidP="00FF43B0">
            <w:pPr>
              <w:jc w:val="right"/>
              <w:rPr>
                <w:sz w:val="16"/>
                <w:szCs w:val="16"/>
                <w:lang w:val="es-CR"/>
              </w:rPr>
            </w:pPr>
            <w:r w:rsidRPr="005207AE">
              <w:rPr>
                <w:sz w:val="16"/>
                <w:szCs w:val="16"/>
              </w:rPr>
              <w:t>2.293.940.000</w:t>
            </w:r>
          </w:p>
        </w:tc>
        <w:tc>
          <w:tcPr>
            <w:tcW w:w="1987" w:type="dxa"/>
            <w:tcBorders>
              <w:top w:val="nil"/>
              <w:left w:val="nil"/>
              <w:bottom w:val="nil"/>
              <w:right w:val="nil"/>
            </w:tcBorders>
            <w:shd w:val="clear" w:color="auto" w:fill="auto"/>
            <w:noWrap/>
            <w:vAlign w:val="bottom"/>
          </w:tcPr>
          <w:p w14:paraId="3DF28D50" w14:textId="70D57262" w:rsidR="00FF43B0" w:rsidRPr="005207AE" w:rsidRDefault="00FF43B0" w:rsidP="00FF43B0">
            <w:pPr>
              <w:jc w:val="right"/>
              <w:rPr>
                <w:sz w:val="16"/>
                <w:szCs w:val="16"/>
                <w:lang w:val="es-CR"/>
              </w:rPr>
            </w:pPr>
            <w:r w:rsidRPr="005207AE">
              <w:rPr>
                <w:sz w:val="16"/>
                <w:szCs w:val="16"/>
              </w:rPr>
              <w:t>348.798.402.459</w:t>
            </w:r>
          </w:p>
        </w:tc>
      </w:tr>
      <w:tr w:rsidR="00FF43B0" w:rsidRPr="005207AE" w14:paraId="3C45D658" w14:textId="77777777" w:rsidTr="0047701C">
        <w:trPr>
          <w:trHeight w:val="145"/>
          <w:jc w:val="center"/>
        </w:trPr>
        <w:tc>
          <w:tcPr>
            <w:tcW w:w="3400" w:type="dxa"/>
            <w:shd w:val="clear" w:color="auto" w:fill="auto"/>
            <w:noWrap/>
            <w:vAlign w:val="bottom"/>
          </w:tcPr>
          <w:p w14:paraId="088644FF"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Resultados acumulados de períodos anteriores</w:t>
            </w:r>
          </w:p>
        </w:tc>
        <w:tc>
          <w:tcPr>
            <w:tcW w:w="230" w:type="dxa"/>
            <w:vAlign w:val="bottom"/>
          </w:tcPr>
          <w:p w14:paraId="22118D55" w14:textId="77777777" w:rsidR="00FF43B0" w:rsidRPr="005207AE" w:rsidRDefault="00FF43B0" w:rsidP="00FF43B0">
            <w:pPr>
              <w:jc w:val="center"/>
              <w:rPr>
                <w:sz w:val="16"/>
                <w:szCs w:val="16"/>
                <w:lang w:val="es-CR" w:eastAsia="es-ES"/>
              </w:rPr>
            </w:pPr>
          </w:p>
        </w:tc>
        <w:tc>
          <w:tcPr>
            <w:tcW w:w="1475" w:type="dxa"/>
            <w:tcBorders>
              <w:top w:val="nil"/>
              <w:left w:val="nil"/>
              <w:bottom w:val="nil"/>
              <w:right w:val="nil"/>
            </w:tcBorders>
            <w:shd w:val="clear" w:color="auto" w:fill="auto"/>
            <w:noWrap/>
            <w:vAlign w:val="bottom"/>
          </w:tcPr>
          <w:p w14:paraId="1667AD2E" w14:textId="4BD21B8D" w:rsidR="00FF43B0" w:rsidRPr="005207AE" w:rsidRDefault="00FF43B0" w:rsidP="00FF43B0">
            <w:pPr>
              <w:jc w:val="right"/>
              <w:rPr>
                <w:sz w:val="16"/>
                <w:szCs w:val="16"/>
                <w:lang w:val="es-CR"/>
              </w:rPr>
            </w:pPr>
            <w:r w:rsidRPr="005207AE">
              <w:rPr>
                <w:sz w:val="16"/>
                <w:szCs w:val="16"/>
              </w:rPr>
              <w:t>29.551.796.287</w:t>
            </w:r>
          </w:p>
        </w:tc>
        <w:tc>
          <w:tcPr>
            <w:tcW w:w="1340" w:type="dxa"/>
            <w:tcBorders>
              <w:top w:val="nil"/>
              <w:left w:val="nil"/>
              <w:bottom w:val="nil"/>
              <w:right w:val="nil"/>
            </w:tcBorders>
            <w:shd w:val="clear" w:color="auto" w:fill="auto"/>
            <w:noWrap/>
            <w:vAlign w:val="bottom"/>
          </w:tcPr>
          <w:p w14:paraId="226B7323" w14:textId="4AEECC3C" w:rsidR="00FF43B0" w:rsidRPr="005207AE" w:rsidRDefault="00FF43B0" w:rsidP="00FF43B0">
            <w:pPr>
              <w:jc w:val="right"/>
              <w:rPr>
                <w:sz w:val="16"/>
                <w:szCs w:val="16"/>
                <w:lang w:val="es-CR"/>
              </w:rPr>
            </w:pPr>
            <w:r w:rsidRPr="005207AE">
              <w:rPr>
                <w:sz w:val="16"/>
                <w:szCs w:val="16"/>
              </w:rPr>
              <w:t>6.622.502.969</w:t>
            </w:r>
          </w:p>
        </w:tc>
        <w:tc>
          <w:tcPr>
            <w:tcW w:w="1220" w:type="dxa"/>
            <w:tcBorders>
              <w:top w:val="nil"/>
              <w:left w:val="nil"/>
              <w:bottom w:val="nil"/>
              <w:right w:val="nil"/>
            </w:tcBorders>
            <w:shd w:val="clear" w:color="auto" w:fill="auto"/>
            <w:noWrap/>
            <w:vAlign w:val="bottom"/>
          </w:tcPr>
          <w:p w14:paraId="0F2CCCC0" w14:textId="09574084" w:rsidR="00FF43B0" w:rsidRPr="005207AE" w:rsidRDefault="00FF43B0" w:rsidP="00FF43B0">
            <w:pPr>
              <w:jc w:val="right"/>
              <w:rPr>
                <w:sz w:val="16"/>
                <w:szCs w:val="16"/>
                <w:lang w:val="es-CR"/>
              </w:rPr>
            </w:pPr>
            <w:r w:rsidRPr="005207AE">
              <w:rPr>
                <w:sz w:val="16"/>
                <w:szCs w:val="16"/>
              </w:rPr>
              <w:t>2.884.479.890</w:t>
            </w:r>
          </w:p>
        </w:tc>
        <w:tc>
          <w:tcPr>
            <w:tcW w:w="1340" w:type="dxa"/>
            <w:tcBorders>
              <w:top w:val="nil"/>
              <w:left w:val="nil"/>
              <w:bottom w:val="nil"/>
              <w:right w:val="nil"/>
            </w:tcBorders>
            <w:shd w:val="clear" w:color="auto" w:fill="auto"/>
            <w:noWrap/>
            <w:vAlign w:val="bottom"/>
          </w:tcPr>
          <w:p w14:paraId="44B79CB8" w14:textId="4799E062" w:rsidR="00FF43B0" w:rsidRPr="005207AE" w:rsidRDefault="00FF43B0" w:rsidP="00FF43B0">
            <w:pPr>
              <w:jc w:val="right"/>
              <w:rPr>
                <w:sz w:val="16"/>
                <w:szCs w:val="16"/>
                <w:lang w:val="es-CR"/>
              </w:rPr>
            </w:pPr>
            <w:r w:rsidRPr="005207AE">
              <w:rPr>
                <w:sz w:val="16"/>
                <w:szCs w:val="16"/>
              </w:rPr>
              <w:t>978.148.475</w:t>
            </w:r>
          </w:p>
        </w:tc>
        <w:tc>
          <w:tcPr>
            <w:tcW w:w="1164" w:type="dxa"/>
            <w:tcBorders>
              <w:top w:val="nil"/>
              <w:left w:val="nil"/>
              <w:bottom w:val="nil"/>
              <w:right w:val="nil"/>
            </w:tcBorders>
            <w:shd w:val="clear" w:color="auto" w:fill="auto"/>
            <w:noWrap/>
            <w:vAlign w:val="bottom"/>
          </w:tcPr>
          <w:p w14:paraId="530416CF" w14:textId="0512FDD6" w:rsidR="00FF43B0" w:rsidRPr="005207AE" w:rsidRDefault="00FF43B0" w:rsidP="00FF43B0">
            <w:pPr>
              <w:jc w:val="center"/>
              <w:rPr>
                <w:sz w:val="16"/>
                <w:szCs w:val="16"/>
                <w:lang w:val="es-CR"/>
              </w:rPr>
            </w:pPr>
            <w:r w:rsidRPr="005207AE">
              <w:rPr>
                <w:sz w:val="16"/>
                <w:szCs w:val="16"/>
              </w:rPr>
              <w:t>-</w:t>
            </w:r>
          </w:p>
        </w:tc>
        <w:tc>
          <w:tcPr>
            <w:tcW w:w="1475" w:type="dxa"/>
            <w:tcBorders>
              <w:top w:val="nil"/>
              <w:left w:val="nil"/>
              <w:bottom w:val="nil"/>
              <w:right w:val="nil"/>
            </w:tcBorders>
            <w:shd w:val="clear" w:color="auto" w:fill="auto"/>
            <w:noWrap/>
            <w:vAlign w:val="bottom"/>
          </w:tcPr>
          <w:p w14:paraId="5EEBE67A" w14:textId="62769574" w:rsidR="00FF43B0" w:rsidRPr="005207AE" w:rsidRDefault="00FF43B0" w:rsidP="00FF43B0">
            <w:pPr>
              <w:jc w:val="right"/>
              <w:rPr>
                <w:sz w:val="16"/>
                <w:szCs w:val="16"/>
                <w:lang w:val="es-CR"/>
              </w:rPr>
            </w:pPr>
            <w:r w:rsidRPr="005207AE">
              <w:rPr>
                <w:sz w:val="16"/>
                <w:szCs w:val="16"/>
              </w:rPr>
              <w:t>40.036.927.621</w:t>
            </w:r>
          </w:p>
        </w:tc>
        <w:tc>
          <w:tcPr>
            <w:tcW w:w="1253" w:type="dxa"/>
            <w:tcBorders>
              <w:top w:val="nil"/>
              <w:left w:val="nil"/>
              <w:bottom w:val="nil"/>
              <w:right w:val="nil"/>
            </w:tcBorders>
            <w:shd w:val="clear" w:color="auto" w:fill="auto"/>
            <w:noWrap/>
            <w:vAlign w:val="bottom"/>
          </w:tcPr>
          <w:p w14:paraId="1AF5CA03" w14:textId="7CD183E3" w:rsidR="00FF43B0" w:rsidRPr="005207AE" w:rsidRDefault="00FF43B0" w:rsidP="00FF43B0">
            <w:pPr>
              <w:jc w:val="right"/>
              <w:rPr>
                <w:sz w:val="16"/>
                <w:szCs w:val="16"/>
                <w:lang w:val="es-CR"/>
              </w:rPr>
            </w:pPr>
            <w:r w:rsidRPr="005207AE">
              <w:rPr>
                <w:sz w:val="16"/>
                <w:szCs w:val="16"/>
              </w:rPr>
              <w:t>10.485.131.334</w:t>
            </w:r>
          </w:p>
        </w:tc>
        <w:tc>
          <w:tcPr>
            <w:tcW w:w="1987" w:type="dxa"/>
            <w:tcBorders>
              <w:top w:val="nil"/>
              <w:left w:val="nil"/>
              <w:bottom w:val="nil"/>
              <w:right w:val="nil"/>
            </w:tcBorders>
            <w:shd w:val="clear" w:color="auto" w:fill="auto"/>
            <w:noWrap/>
            <w:vAlign w:val="bottom"/>
          </w:tcPr>
          <w:p w14:paraId="625399F2" w14:textId="62F82A9F" w:rsidR="00FF43B0" w:rsidRPr="005207AE" w:rsidRDefault="00FF43B0" w:rsidP="00FF43B0">
            <w:pPr>
              <w:jc w:val="right"/>
              <w:rPr>
                <w:sz w:val="16"/>
                <w:szCs w:val="16"/>
                <w:lang w:val="es-CR"/>
              </w:rPr>
            </w:pPr>
            <w:r w:rsidRPr="005207AE">
              <w:rPr>
                <w:sz w:val="16"/>
                <w:szCs w:val="16"/>
              </w:rPr>
              <w:t>29.551.796.287</w:t>
            </w:r>
          </w:p>
        </w:tc>
      </w:tr>
      <w:tr w:rsidR="00FF43B0" w:rsidRPr="005207AE" w14:paraId="4484512A" w14:textId="77777777" w:rsidTr="0047701C">
        <w:trPr>
          <w:trHeight w:val="145"/>
          <w:jc w:val="center"/>
        </w:trPr>
        <w:tc>
          <w:tcPr>
            <w:tcW w:w="3400" w:type="dxa"/>
            <w:shd w:val="clear" w:color="auto" w:fill="auto"/>
            <w:noWrap/>
            <w:vAlign w:val="bottom"/>
          </w:tcPr>
          <w:p w14:paraId="5E3CCA5B"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Resultados del período</w:t>
            </w:r>
          </w:p>
        </w:tc>
        <w:tc>
          <w:tcPr>
            <w:tcW w:w="230" w:type="dxa"/>
            <w:vAlign w:val="bottom"/>
          </w:tcPr>
          <w:p w14:paraId="5D2BDD79" w14:textId="77777777" w:rsidR="00FF43B0" w:rsidRPr="005207AE" w:rsidRDefault="00FF43B0" w:rsidP="00FF43B0">
            <w:pPr>
              <w:jc w:val="center"/>
              <w:rPr>
                <w:sz w:val="16"/>
                <w:szCs w:val="16"/>
                <w:lang w:val="es-CR" w:eastAsia="es-ES"/>
              </w:rPr>
            </w:pPr>
          </w:p>
        </w:tc>
        <w:tc>
          <w:tcPr>
            <w:tcW w:w="1475" w:type="dxa"/>
            <w:tcBorders>
              <w:top w:val="nil"/>
              <w:left w:val="nil"/>
              <w:bottom w:val="nil"/>
              <w:right w:val="nil"/>
            </w:tcBorders>
            <w:shd w:val="clear" w:color="auto" w:fill="auto"/>
            <w:noWrap/>
            <w:vAlign w:val="bottom"/>
          </w:tcPr>
          <w:p w14:paraId="76DC51AE" w14:textId="2EFC2AB5" w:rsidR="00FF43B0" w:rsidRPr="005207AE" w:rsidRDefault="00FF43B0" w:rsidP="00FF43B0">
            <w:pPr>
              <w:jc w:val="right"/>
              <w:rPr>
                <w:sz w:val="16"/>
                <w:szCs w:val="16"/>
                <w:lang w:val="es-CR"/>
              </w:rPr>
            </w:pPr>
            <w:r w:rsidRPr="005207AE">
              <w:rPr>
                <w:sz w:val="16"/>
                <w:szCs w:val="16"/>
              </w:rPr>
              <w:t>23.701.957.485</w:t>
            </w:r>
          </w:p>
        </w:tc>
        <w:tc>
          <w:tcPr>
            <w:tcW w:w="1340" w:type="dxa"/>
            <w:tcBorders>
              <w:top w:val="nil"/>
              <w:left w:val="nil"/>
              <w:bottom w:val="nil"/>
              <w:right w:val="nil"/>
            </w:tcBorders>
            <w:shd w:val="clear" w:color="auto" w:fill="auto"/>
            <w:noWrap/>
            <w:vAlign w:val="bottom"/>
          </w:tcPr>
          <w:p w14:paraId="7D368189" w14:textId="4BC67197" w:rsidR="00FF43B0" w:rsidRPr="005207AE" w:rsidRDefault="00FF43B0" w:rsidP="00FF43B0">
            <w:pPr>
              <w:jc w:val="right"/>
              <w:rPr>
                <w:sz w:val="16"/>
                <w:szCs w:val="16"/>
                <w:lang w:val="es-CR"/>
              </w:rPr>
            </w:pPr>
            <w:r w:rsidRPr="005207AE">
              <w:rPr>
                <w:sz w:val="16"/>
                <w:szCs w:val="16"/>
              </w:rPr>
              <w:t>2.455.903.356</w:t>
            </w:r>
          </w:p>
        </w:tc>
        <w:tc>
          <w:tcPr>
            <w:tcW w:w="1220" w:type="dxa"/>
            <w:tcBorders>
              <w:top w:val="nil"/>
              <w:left w:val="nil"/>
              <w:bottom w:val="nil"/>
              <w:right w:val="nil"/>
            </w:tcBorders>
            <w:shd w:val="clear" w:color="auto" w:fill="auto"/>
            <w:noWrap/>
            <w:vAlign w:val="bottom"/>
          </w:tcPr>
          <w:p w14:paraId="2F145264" w14:textId="0AA4A65D" w:rsidR="00FF43B0" w:rsidRPr="005207AE" w:rsidRDefault="00FF43B0" w:rsidP="00FF43B0">
            <w:pPr>
              <w:jc w:val="right"/>
              <w:rPr>
                <w:sz w:val="16"/>
                <w:szCs w:val="16"/>
                <w:lang w:val="es-CR"/>
              </w:rPr>
            </w:pPr>
            <w:r w:rsidRPr="005207AE">
              <w:rPr>
                <w:sz w:val="16"/>
                <w:szCs w:val="16"/>
              </w:rPr>
              <w:t>2.164.933.789</w:t>
            </w:r>
          </w:p>
        </w:tc>
        <w:tc>
          <w:tcPr>
            <w:tcW w:w="1340" w:type="dxa"/>
            <w:tcBorders>
              <w:top w:val="nil"/>
              <w:left w:val="nil"/>
              <w:bottom w:val="nil"/>
              <w:right w:val="nil"/>
            </w:tcBorders>
            <w:shd w:val="clear" w:color="auto" w:fill="auto"/>
            <w:noWrap/>
            <w:vAlign w:val="bottom"/>
          </w:tcPr>
          <w:p w14:paraId="39A99647" w14:textId="2EC426BE" w:rsidR="00FF43B0" w:rsidRPr="005207AE" w:rsidRDefault="00FF43B0" w:rsidP="00FF43B0">
            <w:pPr>
              <w:jc w:val="right"/>
              <w:rPr>
                <w:sz w:val="16"/>
                <w:szCs w:val="16"/>
                <w:lang w:val="es-CR"/>
              </w:rPr>
            </w:pPr>
            <w:r w:rsidRPr="005207AE">
              <w:rPr>
                <w:sz w:val="16"/>
                <w:szCs w:val="16"/>
              </w:rPr>
              <w:t>1.655.127.550</w:t>
            </w:r>
          </w:p>
        </w:tc>
        <w:tc>
          <w:tcPr>
            <w:tcW w:w="1164" w:type="dxa"/>
            <w:tcBorders>
              <w:top w:val="nil"/>
              <w:left w:val="nil"/>
              <w:bottom w:val="nil"/>
              <w:right w:val="nil"/>
            </w:tcBorders>
            <w:shd w:val="clear" w:color="auto" w:fill="auto"/>
            <w:noWrap/>
            <w:vAlign w:val="bottom"/>
          </w:tcPr>
          <w:p w14:paraId="39F6F45D" w14:textId="7AAC4FA3" w:rsidR="00FF43B0" w:rsidRPr="005207AE" w:rsidRDefault="00FF43B0" w:rsidP="00FF43B0">
            <w:pPr>
              <w:jc w:val="right"/>
              <w:rPr>
                <w:sz w:val="16"/>
                <w:szCs w:val="16"/>
                <w:lang w:val="es-CR"/>
              </w:rPr>
            </w:pPr>
            <w:r w:rsidRPr="005207AE">
              <w:rPr>
                <w:sz w:val="16"/>
                <w:szCs w:val="16"/>
              </w:rPr>
              <w:t>3.195.422.498</w:t>
            </w:r>
          </w:p>
        </w:tc>
        <w:tc>
          <w:tcPr>
            <w:tcW w:w="1475" w:type="dxa"/>
            <w:tcBorders>
              <w:top w:val="nil"/>
              <w:left w:val="nil"/>
              <w:bottom w:val="nil"/>
              <w:right w:val="nil"/>
            </w:tcBorders>
            <w:shd w:val="clear" w:color="auto" w:fill="auto"/>
            <w:noWrap/>
            <w:vAlign w:val="bottom"/>
          </w:tcPr>
          <w:p w14:paraId="52097411" w14:textId="0043C63E" w:rsidR="00FF43B0" w:rsidRPr="005207AE" w:rsidRDefault="00FF43B0" w:rsidP="00FF43B0">
            <w:pPr>
              <w:jc w:val="right"/>
              <w:rPr>
                <w:sz w:val="16"/>
                <w:szCs w:val="16"/>
                <w:lang w:val="es-CR"/>
              </w:rPr>
            </w:pPr>
            <w:r w:rsidRPr="005207AE">
              <w:rPr>
                <w:sz w:val="16"/>
                <w:szCs w:val="16"/>
              </w:rPr>
              <w:t>33.173.344.678</w:t>
            </w:r>
          </w:p>
        </w:tc>
        <w:tc>
          <w:tcPr>
            <w:tcW w:w="1253" w:type="dxa"/>
            <w:tcBorders>
              <w:top w:val="nil"/>
              <w:left w:val="nil"/>
              <w:bottom w:val="nil"/>
              <w:right w:val="nil"/>
            </w:tcBorders>
            <w:shd w:val="clear" w:color="auto" w:fill="auto"/>
            <w:noWrap/>
            <w:vAlign w:val="bottom"/>
          </w:tcPr>
          <w:p w14:paraId="4FB699AD" w14:textId="2ED7A587" w:rsidR="00FF43B0" w:rsidRPr="005207AE" w:rsidRDefault="00FF43B0" w:rsidP="00FF43B0">
            <w:pPr>
              <w:jc w:val="right"/>
              <w:rPr>
                <w:sz w:val="16"/>
                <w:szCs w:val="16"/>
                <w:lang w:val="es-CR"/>
              </w:rPr>
            </w:pPr>
            <w:r w:rsidRPr="005207AE">
              <w:rPr>
                <w:sz w:val="16"/>
                <w:szCs w:val="16"/>
              </w:rPr>
              <w:t>9.471.387.195</w:t>
            </w:r>
          </w:p>
        </w:tc>
        <w:tc>
          <w:tcPr>
            <w:tcW w:w="1987" w:type="dxa"/>
            <w:tcBorders>
              <w:top w:val="nil"/>
              <w:left w:val="nil"/>
              <w:bottom w:val="nil"/>
              <w:right w:val="nil"/>
            </w:tcBorders>
            <w:shd w:val="clear" w:color="auto" w:fill="auto"/>
            <w:noWrap/>
            <w:vAlign w:val="bottom"/>
          </w:tcPr>
          <w:p w14:paraId="2B325219" w14:textId="73F97B8A" w:rsidR="00FF43B0" w:rsidRPr="005207AE" w:rsidRDefault="00FF43B0" w:rsidP="00FF43B0">
            <w:pPr>
              <w:jc w:val="right"/>
              <w:rPr>
                <w:sz w:val="16"/>
                <w:szCs w:val="16"/>
                <w:lang w:val="es-CR"/>
              </w:rPr>
            </w:pPr>
            <w:r w:rsidRPr="005207AE">
              <w:rPr>
                <w:sz w:val="16"/>
                <w:szCs w:val="16"/>
              </w:rPr>
              <w:t>23.701.957.483</w:t>
            </w:r>
          </w:p>
        </w:tc>
      </w:tr>
      <w:tr w:rsidR="00FF43B0" w:rsidRPr="005207AE" w14:paraId="4E0AAB78" w14:textId="77777777" w:rsidTr="0047701C">
        <w:trPr>
          <w:trHeight w:val="145"/>
          <w:jc w:val="center"/>
        </w:trPr>
        <w:tc>
          <w:tcPr>
            <w:tcW w:w="3400" w:type="dxa"/>
            <w:shd w:val="clear" w:color="auto" w:fill="auto"/>
            <w:noWrap/>
            <w:vAlign w:val="bottom"/>
          </w:tcPr>
          <w:p w14:paraId="232A880F"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Fondo de Financiamiento para el Desarrollo</w:t>
            </w:r>
          </w:p>
        </w:tc>
        <w:tc>
          <w:tcPr>
            <w:tcW w:w="230" w:type="dxa"/>
            <w:vAlign w:val="bottom"/>
          </w:tcPr>
          <w:p w14:paraId="31B26C16" w14:textId="77777777" w:rsidR="00FF43B0" w:rsidRPr="005207AE" w:rsidRDefault="00FF43B0" w:rsidP="00FF43B0">
            <w:pPr>
              <w:jc w:val="center"/>
              <w:rPr>
                <w:sz w:val="16"/>
                <w:szCs w:val="16"/>
                <w:lang w:val="es-CR" w:eastAsia="es-ES"/>
              </w:rPr>
            </w:pPr>
          </w:p>
        </w:tc>
        <w:tc>
          <w:tcPr>
            <w:tcW w:w="1475" w:type="dxa"/>
            <w:tcBorders>
              <w:top w:val="nil"/>
              <w:left w:val="nil"/>
              <w:bottom w:val="nil"/>
              <w:right w:val="nil"/>
            </w:tcBorders>
            <w:shd w:val="clear" w:color="auto" w:fill="auto"/>
            <w:noWrap/>
            <w:vAlign w:val="bottom"/>
          </w:tcPr>
          <w:p w14:paraId="24E94A28" w14:textId="7B250F30" w:rsidR="00FF43B0" w:rsidRPr="005207AE" w:rsidRDefault="00FF43B0" w:rsidP="00FF43B0">
            <w:pPr>
              <w:jc w:val="right"/>
              <w:rPr>
                <w:sz w:val="16"/>
                <w:szCs w:val="16"/>
                <w:lang w:val="es-CR"/>
              </w:rPr>
            </w:pPr>
            <w:r w:rsidRPr="005207AE">
              <w:rPr>
                <w:sz w:val="16"/>
                <w:szCs w:val="16"/>
              </w:rPr>
              <w:t>34.648.535.964</w:t>
            </w:r>
          </w:p>
        </w:tc>
        <w:tc>
          <w:tcPr>
            <w:tcW w:w="1340" w:type="dxa"/>
            <w:tcBorders>
              <w:top w:val="nil"/>
              <w:left w:val="nil"/>
              <w:bottom w:val="nil"/>
              <w:right w:val="nil"/>
            </w:tcBorders>
            <w:shd w:val="clear" w:color="auto" w:fill="auto"/>
            <w:noWrap/>
            <w:vAlign w:val="bottom"/>
          </w:tcPr>
          <w:p w14:paraId="24CEA2EB" w14:textId="6A111661" w:rsidR="00FF43B0" w:rsidRPr="005207AE" w:rsidRDefault="00FF43B0" w:rsidP="00FF43B0">
            <w:pPr>
              <w:jc w:val="center"/>
              <w:rPr>
                <w:sz w:val="16"/>
                <w:szCs w:val="16"/>
                <w:lang w:val="es-CR"/>
              </w:rPr>
            </w:pPr>
            <w:r w:rsidRPr="005207AE">
              <w:rPr>
                <w:sz w:val="16"/>
                <w:szCs w:val="16"/>
              </w:rPr>
              <w:t>-</w:t>
            </w:r>
          </w:p>
        </w:tc>
        <w:tc>
          <w:tcPr>
            <w:tcW w:w="1220" w:type="dxa"/>
            <w:tcBorders>
              <w:top w:val="nil"/>
              <w:left w:val="nil"/>
              <w:bottom w:val="nil"/>
              <w:right w:val="nil"/>
            </w:tcBorders>
            <w:shd w:val="clear" w:color="auto" w:fill="auto"/>
            <w:noWrap/>
            <w:vAlign w:val="bottom"/>
          </w:tcPr>
          <w:p w14:paraId="264CE8AA" w14:textId="7CFA1E3E" w:rsidR="00FF43B0" w:rsidRPr="005207AE" w:rsidRDefault="00FF43B0" w:rsidP="00FF43B0">
            <w:pPr>
              <w:jc w:val="center"/>
              <w:rPr>
                <w:sz w:val="16"/>
                <w:szCs w:val="16"/>
                <w:lang w:val="es-CR"/>
              </w:rPr>
            </w:pPr>
            <w:r w:rsidRPr="005207AE">
              <w:rPr>
                <w:sz w:val="16"/>
                <w:szCs w:val="16"/>
              </w:rPr>
              <w:t>-</w:t>
            </w:r>
          </w:p>
        </w:tc>
        <w:tc>
          <w:tcPr>
            <w:tcW w:w="1340" w:type="dxa"/>
            <w:tcBorders>
              <w:top w:val="nil"/>
              <w:left w:val="nil"/>
              <w:bottom w:val="nil"/>
              <w:right w:val="nil"/>
            </w:tcBorders>
            <w:shd w:val="clear" w:color="auto" w:fill="auto"/>
            <w:noWrap/>
            <w:vAlign w:val="bottom"/>
          </w:tcPr>
          <w:p w14:paraId="6F868CAF" w14:textId="4065ABC0" w:rsidR="00FF43B0" w:rsidRPr="005207AE" w:rsidRDefault="00FF43B0" w:rsidP="00FF43B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vAlign w:val="bottom"/>
          </w:tcPr>
          <w:p w14:paraId="17D007FE" w14:textId="5BB95D1F" w:rsidR="00FF43B0" w:rsidRPr="005207AE" w:rsidRDefault="00FF43B0" w:rsidP="00FF43B0">
            <w:pPr>
              <w:jc w:val="center"/>
              <w:rPr>
                <w:sz w:val="16"/>
                <w:szCs w:val="16"/>
                <w:lang w:val="es-CR"/>
              </w:rPr>
            </w:pPr>
            <w:r w:rsidRPr="005207AE">
              <w:rPr>
                <w:sz w:val="16"/>
                <w:szCs w:val="16"/>
              </w:rPr>
              <w:t>-</w:t>
            </w:r>
          </w:p>
        </w:tc>
        <w:tc>
          <w:tcPr>
            <w:tcW w:w="1475" w:type="dxa"/>
            <w:tcBorders>
              <w:top w:val="nil"/>
              <w:left w:val="nil"/>
              <w:bottom w:val="nil"/>
              <w:right w:val="nil"/>
            </w:tcBorders>
            <w:shd w:val="clear" w:color="auto" w:fill="auto"/>
            <w:noWrap/>
            <w:vAlign w:val="bottom"/>
          </w:tcPr>
          <w:p w14:paraId="22CF5CD6" w14:textId="49ACC84D" w:rsidR="00FF43B0" w:rsidRPr="005207AE" w:rsidRDefault="00FF43B0" w:rsidP="00FF43B0">
            <w:pPr>
              <w:jc w:val="right"/>
              <w:rPr>
                <w:sz w:val="16"/>
                <w:szCs w:val="16"/>
                <w:lang w:val="es-CR"/>
              </w:rPr>
            </w:pPr>
            <w:r w:rsidRPr="005207AE">
              <w:rPr>
                <w:sz w:val="16"/>
                <w:szCs w:val="16"/>
              </w:rPr>
              <w:t>34.648.535.964</w:t>
            </w:r>
          </w:p>
        </w:tc>
        <w:tc>
          <w:tcPr>
            <w:tcW w:w="1253" w:type="dxa"/>
            <w:tcBorders>
              <w:top w:val="nil"/>
              <w:left w:val="nil"/>
              <w:bottom w:val="nil"/>
              <w:right w:val="nil"/>
            </w:tcBorders>
            <w:shd w:val="clear" w:color="auto" w:fill="auto"/>
            <w:noWrap/>
            <w:vAlign w:val="bottom"/>
          </w:tcPr>
          <w:p w14:paraId="0829551D" w14:textId="5E2F8A0F" w:rsidR="00FF43B0" w:rsidRPr="005207AE" w:rsidRDefault="00FF43B0" w:rsidP="00FF43B0">
            <w:pPr>
              <w:jc w:val="center"/>
              <w:rPr>
                <w:sz w:val="16"/>
                <w:szCs w:val="16"/>
                <w:lang w:val="es-CR"/>
              </w:rPr>
            </w:pPr>
            <w:r w:rsidRPr="005207AE">
              <w:rPr>
                <w:sz w:val="16"/>
                <w:szCs w:val="16"/>
                <w:lang w:val="es-CR"/>
              </w:rPr>
              <w:t>-</w:t>
            </w:r>
          </w:p>
        </w:tc>
        <w:tc>
          <w:tcPr>
            <w:tcW w:w="1987" w:type="dxa"/>
            <w:tcBorders>
              <w:top w:val="nil"/>
              <w:left w:val="nil"/>
              <w:bottom w:val="nil"/>
              <w:right w:val="nil"/>
            </w:tcBorders>
            <w:shd w:val="clear" w:color="auto" w:fill="auto"/>
            <w:noWrap/>
            <w:vAlign w:val="bottom"/>
          </w:tcPr>
          <w:p w14:paraId="34B2E512" w14:textId="2FD79595" w:rsidR="00FF43B0" w:rsidRPr="005207AE" w:rsidRDefault="00FF43B0" w:rsidP="00FF43B0">
            <w:pPr>
              <w:jc w:val="right"/>
              <w:rPr>
                <w:sz w:val="16"/>
                <w:szCs w:val="16"/>
                <w:lang w:val="es-CR"/>
              </w:rPr>
            </w:pPr>
            <w:r w:rsidRPr="005207AE">
              <w:rPr>
                <w:sz w:val="16"/>
                <w:szCs w:val="16"/>
              </w:rPr>
              <w:t>34.648.535.964</w:t>
            </w:r>
          </w:p>
        </w:tc>
      </w:tr>
      <w:tr w:rsidR="00FF43B0" w:rsidRPr="005207AE" w14:paraId="503DED86" w14:textId="77777777" w:rsidTr="0047701C">
        <w:trPr>
          <w:trHeight w:val="69"/>
          <w:jc w:val="center"/>
        </w:trPr>
        <w:tc>
          <w:tcPr>
            <w:tcW w:w="3400" w:type="dxa"/>
            <w:shd w:val="clear" w:color="auto" w:fill="auto"/>
            <w:noWrap/>
            <w:vAlign w:val="bottom"/>
          </w:tcPr>
          <w:p w14:paraId="0A6102D3"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TOTAL PATRIMONIO</w:t>
            </w:r>
          </w:p>
        </w:tc>
        <w:tc>
          <w:tcPr>
            <w:tcW w:w="230" w:type="dxa"/>
            <w:vAlign w:val="bottom"/>
          </w:tcPr>
          <w:p w14:paraId="46B5FF2A" w14:textId="77777777" w:rsidR="00FF43B0" w:rsidRPr="005207AE" w:rsidRDefault="00FF43B0" w:rsidP="00FF43B0">
            <w:pPr>
              <w:jc w:val="center"/>
              <w:rPr>
                <w:sz w:val="16"/>
                <w:szCs w:val="16"/>
                <w:lang w:val="es-CR" w:eastAsia="es-ES"/>
              </w:rPr>
            </w:pPr>
            <w:r w:rsidRPr="005207AE">
              <w:rPr>
                <w:sz w:val="16"/>
                <w:szCs w:val="16"/>
                <w:lang w:val="es-CR" w:eastAsia="es-ES"/>
              </w:rPr>
              <w:t>¢</w:t>
            </w:r>
          </w:p>
        </w:tc>
        <w:tc>
          <w:tcPr>
            <w:tcW w:w="1475" w:type="dxa"/>
            <w:tcBorders>
              <w:top w:val="single" w:sz="4" w:space="0" w:color="auto"/>
              <w:left w:val="nil"/>
              <w:bottom w:val="double" w:sz="6" w:space="0" w:color="auto"/>
              <w:right w:val="nil"/>
            </w:tcBorders>
            <w:shd w:val="clear" w:color="auto" w:fill="auto"/>
            <w:noWrap/>
            <w:vAlign w:val="bottom"/>
          </w:tcPr>
          <w:p w14:paraId="4F0AD608" w14:textId="142B8EEC" w:rsidR="00FF43B0" w:rsidRPr="005207AE" w:rsidRDefault="00FF43B0" w:rsidP="00FF43B0">
            <w:pPr>
              <w:jc w:val="right"/>
              <w:rPr>
                <w:sz w:val="16"/>
                <w:szCs w:val="16"/>
                <w:lang w:val="es-CR"/>
              </w:rPr>
            </w:pPr>
            <w:r w:rsidRPr="005207AE">
              <w:rPr>
                <w:sz w:val="16"/>
                <w:szCs w:val="16"/>
              </w:rPr>
              <w:t>691.938.025.338</w:t>
            </w:r>
          </w:p>
        </w:tc>
        <w:tc>
          <w:tcPr>
            <w:tcW w:w="1340" w:type="dxa"/>
            <w:tcBorders>
              <w:top w:val="single" w:sz="4" w:space="0" w:color="auto"/>
              <w:left w:val="nil"/>
              <w:bottom w:val="double" w:sz="6" w:space="0" w:color="auto"/>
              <w:right w:val="nil"/>
            </w:tcBorders>
            <w:shd w:val="clear" w:color="auto" w:fill="auto"/>
            <w:noWrap/>
            <w:vAlign w:val="bottom"/>
          </w:tcPr>
          <w:p w14:paraId="6DC1E0B2" w14:textId="11B16AE8" w:rsidR="00FF43B0" w:rsidRPr="005207AE" w:rsidRDefault="00FF43B0" w:rsidP="00FF43B0">
            <w:pPr>
              <w:jc w:val="right"/>
              <w:rPr>
                <w:sz w:val="16"/>
                <w:szCs w:val="16"/>
                <w:lang w:val="es-CR"/>
              </w:rPr>
            </w:pPr>
            <w:r w:rsidRPr="005207AE">
              <w:rPr>
                <w:sz w:val="16"/>
                <w:szCs w:val="16"/>
              </w:rPr>
              <w:t>17.623.993.283</w:t>
            </w:r>
          </w:p>
        </w:tc>
        <w:tc>
          <w:tcPr>
            <w:tcW w:w="1220" w:type="dxa"/>
            <w:tcBorders>
              <w:top w:val="single" w:sz="4" w:space="0" w:color="auto"/>
              <w:left w:val="nil"/>
              <w:bottom w:val="double" w:sz="6" w:space="0" w:color="auto"/>
              <w:right w:val="nil"/>
            </w:tcBorders>
            <w:shd w:val="clear" w:color="auto" w:fill="auto"/>
            <w:noWrap/>
            <w:vAlign w:val="bottom"/>
          </w:tcPr>
          <w:p w14:paraId="41D60D2B" w14:textId="0026F08B" w:rsidR="00FF43B0" w:rsidRPr="005207AE" w:rsidRDefault="00FF43B0" w:rsidP="00FF43B0">
            <w:pPr>
              <w:jc w:val="right"/>
              <w:rPr>
                <w:sz w:val="16"/>
                <w:szCs w:val="16"/>
                <w:lang w:val="es-CR"/>
              </w:rPr>
            </w:pPr>
            <w:r w:rsidRPr="005207AE">
              <w:rPr>
                <w:sz w:val="16"/>
                <w:szCs w:val="16"/>
              </w:rPr>
              <w:t>8.833.344.639</w:t>
            </w:r>
          </w:p>
        </w:tc>
        <w:tc>
          <w:tcPr>
            <w:tcW w:w="1340" w:type="dxa"/>
            <w:tcBorders>
              <w:top w:val="single" w:sz="4" w:space="0" w:color="auto"/>
              <w:left w:val="nil"/>
              <w:bottom w:val="double" w:sz="6" w:space="0" w:color="auto"/>
              <w:right w:val="nil"/>
            </w:tcBorders>
            <w:shd w:val="clear" w:color="auto" w:fill="auto"/>
            <w:noWrap/>
            <w:vAlign w:val="bottom"/>
          </w:tcPr>
          <w:p w14:paraId="4BC3F1E1" w14:textId="5FA80C0F" w:rsidR="00FF43B0" w:rsidRPr="005207AE" w:rsidRDefault="00FF43B0" w:rsidP="00FF43B0">
            <w:pPr>
              <w:jc w:val="right"/>
              <w:rPr>
                <w:sz w:val="16"/>
                <w:szCs w:val="16"/>
                <w:lang w:val="es-CR"/>
              </w:rPr>
            </w:pPr>
            <w:r w:rsidRPr="005207AE">
              <w:rPr>
                <w:sz w:val="16"/>
                <w:szCs w:val="16"/>
              </w:rPr>
              <w:t>9.664.691.520</w:t>
            </w:r>
          </w:p>
        </w:tc>
        <w:tc>
          <w:tcPr>
            <w:tcW w:w="1164" w:type="dxa"/>
            <w:tcBorders>
              <w:top w:val="single" w:sz="4" w:space="0" w:color="auto"/>
              <w:left w:val="nil"/>
              <w:bottom w:val="double" w:sz="6" w:space="0" w:color="auto"/>
              <w:right w:val="nil"/>
            </w:tcBorders>
            <w:shd w:val="clear" w:color="auto" w:fill="auto"/>
            <w:noWrap/>
            <w:vAlign w:val="bottom"/>
          </w:tcPr>
          <w:p w14:paraId="3723149D" w14:textId="4E259D66" w:rsidR="00FF43B0" w:rsidRPr="005207AE" w:rsidRDefault="00FF43B0" w:rsidP="00FF43B0">
            <w:pPr>
              <w:jc w:val="right"/>
              <w:rPr>
                <w:sz w:val="16"/>
                <w:szCs w:val="16"/>
                <w:lang w:val="es-CR"/>
              </w:rPr>
            </w:pPr>
            <w:r w:rsidRPr="005207AE">
              <w:rPr>
                <w:sz w:val="16"/>
                <w:szCs w:val="16"/>
              </w:rPr>
              <w:t>3.650.224.199</w:t>
            </w:r>
          </w:p>
        </w:tc>
        <w:tc>
          <w:tcPr>
            <w:tcW w:w="1475" w:type="dxa"/>
            <w:tcBorders>
              <w:top w:val="single" w:sz="4" w:space="0" w:color="auto"/>
              <w:left w:val="nil"/>
              <w:bottom w:val="double" w:sz="6" w:space="0" w:color="auto"/>
              <w:right w:val="nil"/>
            </w:tcBorders>
            <w:shd w:val="clear" w:color="auto" w:fill="auto"/>
            <w:noWrap/>
            <w:vAlign w:val="bottom"/>
          </w:tcPr>
          <w:p w14:paraId="57DA96A3" w14:textId="6443C91B" w:rsidR="00FF43B0" w:rsidRPr="005207AE" w:rsidRDefault="00FF43B0" w:rsidP="00FF43B0">
            <w:pPr>
              <w:jc w:val="right"/>
              <w:rPr>
                <w:sz w:val="16"/>
                <w:szCs w:val="16"/>
                <w:lang w:val="es-CR"/>
              </w:rPr>
            </w:pPr>
            <w:r w:rsidRPr="005207AE">
              <w:rPr>
                <w:sz w:val="16"/>
                <w:szCs w:val="16"/>
              </w:rPr>
              <w:t>731.710.278.979</w:t>
            </w:r>
          </w:p>
        </w:tc>
        <w:tc>
          <w:tcPr>
            <w:tcW w:w="1253" w:type="dxa"/>
            <w:tcBorders>
              <w:top w:val="single" w:sz="4" w:space="0" w:color="auto"/>
              <w:left w:val="nil"/>
              <w:bottom w:val="double" w:sz="6" w:space="0" w:color="auto"/>
              <w:right w:val="nil"/>
            </w:tcBorders>
            <w:shd w:val="clear" w:color="auto" w:fill="auto"/>
            <w:noWrap/>
            <w:vAlign w:val="bottom"/>
          </w:tcPr>
          <w:p w14:paraId="77D1CF9E" w14:textId="2DEA73B8" w:rsidR="00FF43B0" w:rsidRPr="005207AE" w:rsidRDefault="00FF43B0" w:rsidP="00FF43B0">
            <w:pPr>
              <w:jc w:val="right"/>
              <w:rPr>
                <w:sz w:val="16"/>
                <w:szCs w:val="16"/>
                <w:lang w:val="es-CR"/>
              </w:rPr>
            </w:pPr>
            <w:r w:rsidRPr="005207AE">
              <w:rPr>
                <w:sz w:val="16"/>
                <w:szCs w:val="16"/>
              </w:rPr>
              <w:t>39.772.253.641</w:t>
            </w:r>
          </w:p>
        </w:tc>
        <w:tc>
          <w:tcPr>
            <w:tcW w:w="1987" w:type="dxa"/>
            <w:tcBorders>
              <w:top w:val="single" w:sz="4" w:space="0" w:color="auto"/>
              <w:left w:val="nil"/>
              <w:bottom w:val="double" w:sz="6" w:space="0" w:color="auto"/>
              <w:right w:val="nil"/>
            </w:tcBorders>
            <w:shd w:val="clear" w:color="auto" w:fill="auto"/>
            <w:noWrap/>
            <w:vAlign w:val="bottom"/>
          </w:tcPr>
          <w:p w14:paraId="4716C986" w14:textId="688C213F" w:rsidR="00FF43B0" w:rsidRPr="005207AE" w:rsidRDefault="00FF43B0" w:rsidP="00FF43B0">
            <w:pPr>
              <w:jc w:val="right"/>
              <w:rPr>
                <w:sz w:val="16"/>
                <w:szCs w:val="16"/>
                <w:lang w:val="es-CR"/>
              </w:rPr>
            </w:pPr>
            <w:r w:rsidRPr="005207AE">
              <w:rPr>
                <w:sz w:val="16"/>
                <w:szCs w:val="16"/>
              </w:rPr>
              <w:t>691.938.025.338</w:t>
            </w:r>
          </w:p>
        </w:tc>
      </w:tr>
      <w:tr w:rsidR="00FF43B0" w:rsidRPr="005207AE" w14:paraId="35E310FE" w14:textId="77777777" w:rsidTr="0047701C">
        <w:trPr>
          <w:trHeight w:val="145"/>
          <w:jc w:val="center"/>
        </w:trPr>
        <w:tc>
          <w:tcPr>
            <w:tcW w:w="3400" w:type="dxa"/>
            <w:shd w:val="clear" w:color="auto" w:fill="auto"/>
            <w:noWrap/>
            <w:vAlign w:val="bottom"/>
          </w:tcPr>
          <w:p w14:paraId="72CE1155"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TOTAL DE PASIVO Y PATRIMONIO</w:t>
            </w:r>
          </w:p>
        </w:tc>
        <w:tc>
          <w:tcPr>
            <w:tcW w:w="230" w:type="dxa"/>
            <w:vAlign w:val="bottom"/>
          </w:tcPr>
          <w:p w14:paraId="667BDA0B" w14:textId="77777777" w:rsidR="00FF43B0" w:rsidRPr="005207AE" w:rsidRDefault="00FF43B0" w:rsidP="00FF43B0">
            <w:pPr>
              <w:jc w:val="center"/>
              <w:rPr>
                <w:sz w:val="16"/>
                <w:szCs w:val="16"/>
                <w:lang w:val="es-CR" w:eastAsia="es-ES"/>
              </w:rPr>
            </w:pPr>
            <w:r w:rsidRPr="005207AE">
              <w:rPr>
                <w:sz w:val="16"/>
                <w:szCs w:val="16"/>
                <w:lang w:val="es-CR" w:eastAsia="es-ES"/>
              </w:rPr>
              <w:t>¢</w:t>
            </w:r>
          </w:p>
        </w:tc>
        <w:tc>
          <w:tcPr>
            <w:tcW w:w="1475" w:type="dxa"/>
            <w:tcBorders>
              <w:top w:val="nil"/>
              <w:left w:val="nil"/>
              <w:bottom w:val="double" w:sz="6" w:space="0" w:color="auto"/>
              <w:right w:val="nil"/>
            </w:tcBorders>
            <w:shd w:val="clear" w:color="auto" w:fill="auto"/>
            <w:noWrap/>
            <w:vAlign w:val="bottom"/>
          </w:tcPr>
          <w:p w14:paraId="3868D50D" w14:textId="6D359E7F" w:rsidR="00FF43B0" w:rsidRPr="005207AE" w:rsidRDefault="00FF43B0" w:rsidP="00FF43B0">
            <w:pPr>
              <w:jc w:val="right"/>
              <w:rPr>
                <w:sz w:val="16"/>
                <w:szCs w:val="16"/>
                <w:lang w:val="es-CR"/>
              </w:rPr>
            </w:pPr>
            <w:r w:rsidRPr="005207AE">
              <w:rPr>
                <w:sz w:val="16"/>
                <w:szCs w:val="16"/>
              </w:rPr>
              <w:t>7.121.159.711.001</w:t>
            </w:r>
          </w:p>
        </w:tc>
        <w:tc>
          <w:tcPr>
            <w:tcW w:w="1340" w:type="dxa"/>
            <w:tcBorders>
              <w:top w:val="nil"/>
              <w:left w:val="nil"/>
              <w:bottom w:val="double" w:sz="6" w:space="0" w:color="auto"/>
              <w:right w:val="nil"/>
            </w:tcBorders>
            <w:shd w:val="clear" w:color="auto" w:fill="auto"/>
            <w:noWrap/>
            <w:vAlign w:val="bottom"/>
          </w:tcPr>
          <w:p w14:paraId="28C233A2" w14:textId="698A00F1" w:rsidR="00FF43B0" w:rsidRPr="005207AE" w:rsidRDefault="00FF43B0" w:rsidP="00FF43B0">
            <w:pPr>
              <w:jc w:val="right"/>
              <w:rPr>
                <w:sz w:val="16"/>
                <w:szCs w:val="16"/>
                <w:lang w:val="es-CR"/>
              </w:rPr>
            </w:pPr>
            <w:r w:rsidRPr="005207AE">
              <w:rPr>
                <w:sz w:val="16"/>
                <w:szCs w:val="16"/>
              </w:rPr>
              <w:t>64.833.232.024</w:t>
            </w:r>
          </w:p>
        </w:tc>
        <w:tc>
          <w:tcPr>
            <w:tcW w:w="1220" w:type="dxa"/>
            <w:tcBorders>
              <w:top w:val="nil"/>
              <w:left w:val="nil"/>
              <w:bottom w:val="double" w:sz="6" w:space="0" w:color="auto"/>
              <w:right w:val="nil"/>
            </w:tcBorders>
            <w:shd w:val="clear" w:color="auto" w:fill="auto"/>
            <w:noWrap/>
            <w:vAlign w:val="bottom"/>
          </w:tcPr>
          <w:p w14:paraId="3D439482" w14:textId="03F17A93" w:rsidR="00FF43B0" w:rsidRPr="005207AE" w:rsidRDefault="00FF43B0" w:rsidP="00FF43B0">
            <w:pPr>
              <w:jc w:val="right"/>
              <w:rPr>
                <w:sz w:val="16"/>
                <w:szCs w:val="16"/>
                <w:lang w:val="es-CR"/>
              </w:rPr>
            </w:pPr>
            <w:r w:rsidRPr="005207AE">
              <w:rPr>
                <w:sz w:val="16"/>
                <w:szCs w:val="16"/>
              </w:rPr>
              <w:t>10.138.035.438</w:t>
            </w:r>
          </w:p>
        </w:tc>
        <w:tc>
          <w:tcPr>
            <w:tcW w:w="1340" w:type="dxa"/>
            <w:tcBorders>
              <w:top w:val="nil"/>
              <w:left w:val="nil"/>
              <w:bottom w:val="double" w:sz="6" w:space="0" w:color="auto"/>
              <w:right w:val="nil"/>
            </w:tcBorders>
            <w:shd w:val="clear" w:color="auto" w:fill="auto"/>
            <w:noWrap/>
            <w:vAlign w:val="bottom"/>
          </w:tcPr>
          <w:p w14:paraId="64A52414" w14:textId="06858939" w:rsidR="00FF43B0" w:rsidRPr="005207AE" w:rsidRDefault="00FF43B0" w:rsidP="00FF43B0">
            <w:pPr>
              <w:jc w:val="right"/>
              <w:rPr>
                <w:sz w:val="16"/>
                <w:szCs w:val="16"/>
                <w:lang w:val="es-CR"/>
              </w:rPr>
            </w:pPr>
            <w:r w:rsidRPr="005207AE">
              <w:rPr>
                <w:sz w:val="16"/>
                <w:szCs w:val="16"/>
              </w:rPr>
              <w:t>13.609.530.141</w:t>
            </w:r>
          </w:p>
        </w:tc>
        <w:tc>
          <w:tcPr>
            <w:tcW w:w="1164" w:type="dxa"/>
            <w:tcBorders>
              <w:top w:val="nil"/>
              <w:left w:val="nil"/>
              <w:bottom w:val="double" w:sz="6" w:space="0" w:color="auto"/>
              <w:right w:val="nil"/>
            </w:tcBorders>
            <w:shd w:val="clear" w:color="auto" w:fill="auto"/>
            <w:noWrap/>
            <w:vAlign w:val="bottom"/>
          </w:tcPr>
          <w:p w14:paraId="2E65FFD7" w14:textId="02849034" w:rsidR="00FF43B0" w:rsidRPr="005207AE" w:rsidRDefault="00FF43B0" w:rsidP="00FF43B0">
            <w:pPr>
              <w:jc w:val="right"/>
              <w:rPr>
                <w:sz w:val="16"/>
                <w:szCs w:val="16"/>
                <w:lang w:val="es-CR"/>
              </w:rPr>
            </w:pPr>
            <w:r w:rsidRPr="005207AE">
              <w:rPr>
                <w:sz w:val="16"/>
                <w:szCs w:val="16"/>
              </w:rPr>
              <w:t>5.427.750.718</w:t>
            </w:r>
          </w:p>
        </w:tc>
        <w:tc>
          <w:tcPr>
            <w:tcW w:w="1475" w:type="dxa"/>
            <w:tcBorders>
              <w:top w:val="nil"/>
              <w:left w:val="nil"/>
              <w:bottom w:val="double" w:sz="6" w:space="0" w:color="auto"/>
              <w:right w:val="nil"/>
            </w:tcBorders>
            <w:shd w:val="clear" w:color="auto" w:fill="auto"/>
            <w:noWrap/>
            <w:vAlign w:val="bottom"/>
          </w:tcPr>
          <w:p w14:paraId="1A149627" w14:textId="427816E9" w:rsidR="00FF43B0" w:rsidRPr="005207AE" w:rsidRDefault="00FF43B0" w:rsidP="00FF43B0">
            <w:pPr>
              <w:jc w:val="right"/>
              <w:rPr>
                <w:sz w:val="16"/>
                <w:szCs w:val="16"/>
                <w:lang w:val="es-CR"/>
              </w:rPr>
            </w:pPr>
            <w:r w:rsidRPr="005207AE">
              <w:rPr>
                <w:sz w:val="16"/>
                <w:szCs w:val="16"/>
              </w:rPr>
              <w:t>7.215.168.259.322</w:t>
            </w:r>
          </w:p>
        </w:tc>
        <w:tc>
          <w:tcPr>
            <w:tcW w:w="1253" w:type="dxa"/>
            <w:tcBorders>
              <w:top w:val="nil"/>
              <w:left w:val="nil"/>
              <w:bottom w:val="double" w:sz="6" w:space="0" w:color="auto"/>
              <w:right w:val="nil"/>
            </w:tcBorders>
            <w:shd w:val="clear" w:color="auto" w:fill="auto"/>
            <w:noWrap/>
            <w:vAlign w:val="bottom"/>
          </w:tcPr>
          <w:p w14:paraId="22D10EBE" w14:textId="578E6465" w:rsidR="00FF43B0" w:rsidRPr="005207AE" w:rsidRDefault="00FF43B0" w:rsidP="00FF43B0">
            <w:pPr>
              <w:jc w:val="right"/>
              <w:rPr>
                <w:sz w:val="16"/>
                <w:szCs w:val="16"/>
                <w:lang w:val="es-CR"/>
              </w:rPr>
            </w:pPr>
            <w:r w:rsidRPr="005207AE">
              <w:rPr>
                <w:sz w:val="16"/>
                <w:szCs w:val="16"/>
              </w:rPr>
              <w:t>40.195.146.813</w:t>
            </w:r>
          </w:p>
        </w:tc>
        <w:tc>
          <w:tcPr>
            <w:tcW w:w="1987" w:type="dxa"/>
            <w:tcBorders>
              <w:top w:val="nil"/>
              <w:left w:val="nil"/>
              <w:bottom w:val="double" w:sz="6" w:space="0" w:color="auto"/>
              <w:right w:val="nil"/>
            </w:tcBorders>
            <w:shd w:val="clear" w:color="auto" w:fill="auto"/>
            <w:noWrap/>
            <w:vAlign w:val="bottom"/>
          </w:tcPr>
          <w:p w14:paraId="492F47D2" w14:textId="18FD846E" w:rsidR="00FF43B0" w:rsidRPr="005207AE" w:rsidRDefault="00FF43B0" w:rsidP="00FF43B0">
            <w:pPr>
              <w:jc w:val="right"/>
              <w:rPr>
                <w:sz w:val="16"/>
                <w:szCs w:val="16"/>
                <w:lang w:val="es-CR"/>
              </w:rPr>
            </w:pPr>
            <w:r w:rsidRPr="005207AE">
              <w:rPr>
                <w:sz w:val="16"/>
                <w:szCs w:val="16"/>
              </w:rPr>
              <w:t>7.174.973.112.509</w:t>
            </w:r>
          </w:p>
        </w:tc>
      </w:tr>
      <w:tr w:rsidR="00E116FF" w:rsidRPr="005207AE" w14:paraId="53D27328" w14:textId="77777777" w:rsidTr="0047701C">
        <w:trPr>
          <w:trHeight w:val="168"/>
          <w:jc w:val="center"/>
        </w:trPr>
        <w:tc>
          <w:tcPr>
            <w:tcW w:w="3400" w:type="dxa"/>
            <w:shd w:val="clear" w:color="auto" w:fill="auto"/>
            <w:noWrap/>
            <w:vAlign w:val="bottom"/>
          </w:tcPr>
          <w:p w14:paraId="630FA19C" w14:textId="77777777" w:rsidR="00E116FF" w:rsidRPr="005207AE" w:rsidRDefault="00E116FF" w:rsidP="00F95470">
            <w:pPr>
              <w:rPr>
                <w:bCs/>
                <w:color w:val="000000" w:themeColor="text1"/>
                <w:sz w:val="16"/>
                <w:szCs w:val="16"/>
                <w:lang w:val="es-CR" w:eastAsia="es-CR"/>
              </w:rPr>
            </w:pPr>
          </w:p>
        </w:tc>
        <w:tc>
          <w:tcPr>
            <w:tcW w:w="230" w:type="dxa"/>
            <w:vAlign w:val="bottom"/>
          </w:tcPr>
          <w:p w14:paraId="69B7C67F" w14:textId="77777777" w:rsidR="00E116FF" w:rsidRPr="005207AE" w:rsidRDefault="00E116FF" w:rsidP="00F95470">
            <w:pPr>
              <w:jc w:val="center"/>
              <w:rPr>
                <w:sz w:val="16"/>
                <w:szCs w:val="16"/>
                <w:lang w:val="es-CR" w:eastAsia="es-ES"/>
              </w:rPr>
            </w:pPr>
          </w:p>
        </w:tc>
        <w:tc>
          <w:tcPr>
            <w:tcW w:w="1475" w:type="dxa"/>
            <w:tcBorders>
              <w:top w:val="nil"/>
              <w:left w:val="nil"/>
              <w:bottom w:val="nil"/>
              <w:right w:val="nil"/>
            </w:tcBorders>
            <w:shd w:val="clear" w:color="auto" w:fill="auto"/>
            <w:noWrap/>
            <w:vAlign w:val="bottom"/>
          </w:tcPr>
          <w:p w14:paraId="4A46D465" w14:textId="77777777" w:rsidR="00E116FF" w:rsidRPr="005207AE" w:rsidRDefault="00E116FF" w:rsidP="00FF43B0">
            <w:pPr>
              <w:jc w:val="right"/>
              <w:rPr>
                <w:sz w:val="16"/>
                <w:szCs w:val="16"/>
                <w:lang w:val="es-CR" w:eastAsia="es-CR"/>
              </w:rPr>
            </w:pPr>
          </w:p>
        </w:tc>
        <w:tc>
          <w:tcPr>
            <w:tcW w:w="1340" w:type="dxa"/>
            <w:tcBorders>
              <w:top w:val="nil"/>
              <w:left w:val="nil"/>
              <w:bottom w:val="nil"/>
              <w:right w:val="nil"/>
            </w:tcBorders>
            <w:shd w:val="clear" w:color="auto" w:fill="auto"/>
            <w:noWrap/>
            <w:vAlign w:val="bottom"/>
          </w:tcPr>
          <w:p w14:paraId="1A4F13DD" w14:textId="77777777" w:rsidR="00E116FF" w:rsidRPr="005207AE" w:rsidRDefault="00E116FF" w:rsidP="00FF43B0">
            <w:pPr>
              <w:jc w:val="right"/>
              <w:rPr>
                <w:sz w:val="16"/>
                <w:szCs w:val="16"/>
                <w:lang w:val="es-CR"/>
              </w:rPr>
            </w:pPr>
          </w:p>
        </w:tc>
        <w:tc>
          <w:tcPr>
            <w:tcW w:w="1220" w:type="dxa"/>
            <w:tcBorders>
              <w:top w:val="nil"/>
              <w:left w:val="nil"/>
              <w:bottom w:val="nil"/>
              <w:right w:val="nil"/>
            </w:tcBorders>
            <w:shd w:val="clear" w:color="auto" w:fill="auto"/>
            <w:noWrap/>
            <w:vAlign w:val="bottom"/>
          </w:tcPr>
          <w:p w14:paraId="66B9D1B6" w14:textId="77777777" w:rsidR="00E116FF" w:rsidRPr="005207AE" w:rsidRDefault="00E116FF" w:rsidP="00FF43B0">
            <w:pPr>
              <w:jc w:val="right"/>
              <w:rPr>
                <w:sz w:val="16"/>
                <w:szCs w:val="16"/>
                <w:lang w:val="es-CR"/>
              </w:rPr>
            </w:pPr>
          </w:p>
        </w:tc>
        <w:tc>
          <w:tcPr>
            <w:tcW w:w="1340" w:type="dxa"/>
            <w:tcBorders>
              <w:top w:val="nil"/>
              <w:left w:val="nil"/>
              <w:bottom w:val="nil"/>
              <w:right w:val="nil"/>
            </w:tcBorders>
            <w:shd w:val="clear" w:color="auto" w:fill="auto"/>
            <w:noWrap/>
            <w:vAlign w:val="bottom"/>
          </w:tcPr>
          <w:p w14:paraId="01AF1773" w14:textId="77777777" w:rsidR="00E116FF" w:rsidRPr="005207AE" w:rsidRDefault="00E116FF" w:rsidP="00FF43B0">
            <w:pPr>
              <w:jc w:val="right"/>
              <w:rPr>
                <w:sz w:val="16"/>
                <w:szCs w:val="16"/>
                <w:lang w:val="es-CR"/>
              </w:rPr>
            </w:pPr>
          </w:p>
        </w:tc>
        <w:tc>
          <w:tcPr>
            <w:tcW w:w="1164" w:type="dxa"/>
            <w:tcBorders>
              <w:top w:val="nil"/>
              <w:left w:val="nil"/>
              <w:bottom w:val="nil"/>
              <w:right w:val="nil"/>
            </w:tcBorders>
            <w:shd w:val="clear" w:color="auto" w:fill="auto"/>
            <w:noWrap/>
            <w:vAlign w:val="bottom"/>
          </w:tcPr>
          <w:p w14:paraId="35235292" w14:textId="77777777" w:rsidR="00E116FF" w:rsidRPr="005207AE" w:rsidRDefault="00E116FF" w:rsidP="00FF43B0">
            <w:pPr>
              <w:jc w:val="right"/>
              <w:rPr>
                <w:sz w:val="16"/>
                <w:szCs w:val="16"/>
                <w:lang w:val="es-CR"/>
              </w:rPr>
            </w:pPr>
          </w:p>
        </w:tc>
        <w:tc>
          <w:tcPr>
            <w:tcW w:w="1475" w:type="dxa"/>
            <w:tcBorders>
              <w:top w:val="nil"/>
              <w:left w:val="nil"/>
              <w:bottom w:val="nil"/>
              <w:right w:val="nil"/>
            </w:tcBorders>
            <w:shd w:val="clear" w:color="auto" w:fill="auto"/>
            <w:noWrap/>
            <w:vAlign w:val="bottom"/>
          </w:tcPr>
          <w:p w14:paraId="272382EF" w14:textId="77777777" w:rsidR="00E116FF" w:rsidRPr="005207AE" w:rsidRDefault="00E116FF" w:rsidP="00FF43B0">
            <w:pPr>
              <w:jc w:val="right"/>
              <w:rPr>
                <w:sz w:val="16"/>
                <w:szCs w:val="16"/>
                <w:lang w:val="es-CR"/>
              </w:rPr>
            </w:pPr>
          </w:p>
        </w:tc>
        <w:tc>
          <w:tcPr>
            <w:tcW w:w="1253" w:type="dxa"/>
            <w:tcBorders>
              <w:top w:val="nil"/>
              <w:left w:val="nil"/>
              <w:bottom w:val="nil"/>
              <w:right w:val="nil"/>
            </w:tcBorders>
            <w:shd w:val="clear" w:color="auto" w:fill="auto"/>
            <w:noWrap/>
            <w:vAlign w:val="bottom"/>
          </w:tcPr>
          <w:p w14:paraId="1862D7C7" w14:textId="77777777" w:rsidR="00E116FF" w:rsidRPr="005207AE" w:rsidRDefault="00E116FF" w:rsidP="00FF43B0">
            <w:pPr>
              <w:jc w:val="right"/>
              <w:rPr>
                <w:sz w:val="16"/>
                <w:szCs w:val="16"/>
                <w:lang w:val="es-CR"/>
              </w:rPr>
            </w:pPr>
          </w:p>
        </w:tc>
        <w:tc>
          <w:tcPr>
            <w:tcW w:w="1987" w:type="dxa"/>
            <w:tcBorders>
              <w:top w:val="nil"/>
              <w:left w:val="nil"/>
              <w:bottom w:val="nil"/>
              <w:right w:val="nil"/>
            </w:tcBorders>
            <w:shd w:val="clear" w:color="auto" w:fill="auto"/>
            <w:noWrap/>
            <w:vAlign w:val="bottom"/>
          </w:tcPr>
          <w:p w14:paraId="22FCB5AD" w14:textId="77777777" w:rsidR="00E116FF" w:rsidRPr="005207AE" w:rsidRDefault="00E116FF" w:rsidP="00FF43B0">
            <w:pPr>
              <w:jc w:val="right"/>
              <w:rPr>
                <w:sz w:val="16"/>
                <w:szCs w:val="16"/>
                <w:lang w:val="es-CR"/>
              </w:rPr>
            </w:pPr>
          </w:p>
        </w:tc>
      </w:tr>
      <w:tr w:rsidR="00FF43B0" w:rsidRPr="005207AE" w14:paraId="4CAF9D9D" w14:textId="77777777" w:rsidTr="0047701C">
        <w:trPr>
          <w:trHeight w:val="153"/>
          <w:jc w:val="center"/>
        </w:trPr>
        <w:tc>
          <w:tcPr>
            <w:tcW w:w="3400" w:type="dxa"/>
            <w:shd w:val="clear" w:color="auto" w:fill="auto"/>
            <w:noWrap/>
            <w:vAlign w:val="bottom"/>
          </w:tcPr>
          <w:p w14:paraId="4B98A00B"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Cuentas contingentes deudoras</w:t>
            </w:r>
          </w:p>
        </w:tc>
        <w:tc>
          <w:tcPr>
            <w:tcW w:w="230" w:type="dxa"/>
            <w:vAlign w:val="bottom"/>
          </w:tcPr>
          <w:p w14:paraId="3940B005" w14:textId="77777777" w:rsidR="00FF43B0" w:rsidRPr="005207AE" w:rsidRDefault="00FF43B0" w:rsidP="00FF43B0">
            <w:pPr>
              <w:jc w:val="center"/>
              <w:rPr>
                <w:sz w:val="16"/>
                <w:szCs w:val="16"/>
                <w:lang w:val="es-CR"/>
              </w:rPr>
            </w:pPr>
            <w:r w:rsidRPr="005207AE">
              <w:rPr>
                <w:sz w:val="16"/>
                <w:szCs w:val="16"/>
                <w:lang w:val="es-CR" w:eastAsia="es-ES"/>
              </w:rPr>
              <w:t>¢</w:t>
            </w:r>
          </w:p>
        </w:tc>
        <w:tc>
          <w:tcPr>
            <w:tcW w:w="1475" w:type="dxa"/>
            <w:tcBorders>
              <w:top w:val="nil"/>
              <w:left w:val="nil"/>
              <w:bottom w:val="double" w:sz="6" w:space="0" w:color="auto"/>
              <w:right w:val="nil"/>
            </w:tcBorders>
            <w:shd w:val="clear" w:color="auto" w:fill="auto"/>
            <w:noWrap/>
            <w:vAlign w:val="bottom"/>
          </w:tcPr>
          <w:p w14:paraId="01AD8A7C" w14:textId="123D4E51" w:rsidR="00FF43B0" w:rsidRPr="005207AE" w:rsidRDefault="00FF43B0" w:rsidP="00FF43B0">
            <w:pPr>
              <w:jc w:val="right"/>
              <w:rPr>
                <w:sz w:val="16"/>
                <w:szCs w:val="16"/>
                <w:lang w:val="es-CR"/>
              </w:rPr>
            </w:pPr>
            <w:r w:rsidRPr="005207AE">
              <w:rPr>
                <w:sz w:val="16"/>
                <w:szCs w:val="16"/>
              </w:rPr>
              <w:t>596.456.699.985</w:t>
            </w:r>
          </w:p>
        </w:tc>
        <w:tc>
          <w:tcPr>
            <w:tcW w:w="1340" w:type="dxa"/>
            <w:tcBorders>
              <w:top w:val="nil"/>
              <w:left w:val="nil"/>
              <w:bottom w:val="double" w:sz="6" w:space="0" w:color="auto"/>
              <w:right w:val="nil"/>
            </w:tcBorders>
            <w:shd w:val="clear" w:color="auto" w:fill="auto"/>
            <w:noWrap/>
            <w:vAlign w:val="bottom"/>
          </w:tcPr>
          <w:p w14:paraId="79A66247" w14:textId="68FC53BC" w:rsidR="00FF43B0" w:rsidRPr="005207AE" w:rsidRDefault="00FF43B0" w:rsidP="00FF43B0">
            <w:pPr>
              <w:jc w:val="right"/>
              <w:rPr>
                <w:sz w:val="16"/>
                <w:szCs w:val="16"/>
                <w:lang w:val="es-CR"/>
              </w:rPr>
            </w:pPr>
            <w:r w:rsidRPr="005207AE">
              <w:rPr>
                <w:sz w:val="16"/>
                <w:szCs w:val="16"/>
              </w:rPr>
              <w:t>133.004.706</w:t>
            </w:r>
          </w:p>
        </w:tc>
        <w:tc>
          <w:tcPr>
            <w:tcW w:w="1220" w:type="dxa"/>
            <w:tcBorders>
              <w:top w:val="nil"/>
              <w:left w:val="nil"/>
              <w:bottom w:val="double" w:sz="6" w:space="0" w:color="auto"/>
              <w:right w:val="nil"/>
            </w:tcBorders>
            <w:shd w:val="clear" w:color="auto" w:fill="auto"/>
            <w:noWrap/>
            <w:vAlign w:val="bottom"/>
          </w:tcPr>
          <w:p w14:paraId="7F153694" w14:textId="3899D757" w:rsidR="00FF43B0" w:rsidRPr="005207AE" w:rsidRDefault="00FF43B0" w:rsidP="00FF43B0">
            <w:pPr>
              <w:jc w:val="right"/>
              <w:rPr>
                <w:sz w:val="16"/>
                <w:szCs w:val="16"/>
                <w:lang w:val="es-CR"/>
              </w:rPr>
            </w:pPr>
            <w:r w:rsidRPr="005207AE">
              <w:rPr>
                <w:sz w:val="16"/>
                <w:szCs w:val="16"/>
              </w:rPr>
              <w:t>100.000</w:t>
            </w:r>
          </w:p>
        </w:tc>
        <w:tc>
          <w:tcPr>
            <w:tcW w:w="1340" w:type="dxa"/>
            <w:tcBorders>
              <w:top w:val="nil"/>
              <w:left w:val="nil"/>
              <w:bottom w:val="double" w:sz="6" w:space="0" w:color="auto"/>
              <w:right w:val="nil"/>
            </w:tcBorders>
            <w:shd w:val="clear" w:color="auto" w:fill="auto"/>
            <w:noWrap/>
            <w:vAlign w:val="bottom"/>
          </w:tcPr>
          <w:p w14:paraId="6BDBB530" w14:textId="3560B3C1" w:rsidR="00FF43B0" w:rsidRPr="005207AE" w:rsidRDefault="00FF43B0" w:rsidP="00FF43B0">
            <w:pPr>
              <w:jc w:val="right"/>
              <w:rPr>
                <w:sz w:val="16"/>
                <w:szCs w:val="16"/>
                <w:lang w:val="es-CR"/>
              </w:rPr>
            </w:pPr>
            <w:r w:rsidRPr="005207AE">
              <w:rPr>
                <w:sz w:val="16"/>
                <w:szCs w:val="16"/>
              </w:rPr>
              <w:t>39.762.952</w:t>
            </w:r>
          </w:p>
        </w:tc>
        <w:tc>
          <w:tcPr>
            <w:tcW w:w="1164" w:type="dxa"/>
            <w:tcBorders>
              <w:top w:val="nil"/>
              <w:left w:val="nil"/>
              <w:bottom w:val="double" w:sz="6" w:space="0" w:color="auto"/>
              <w:right w:val="nil"/>
            </w:tcBorders>
            <w:shd w:val="clear" w:color="auto" w:fill="auto"/>
            <w:noWrap/>
            <w:vAlign w:val="bottom"/>
          </w:tcPr>
          <w:p w14:paraId="66C2E227" w14:textId="074DA2B4" w:rsidR="00FF43B0" w:rsidRPr="005207AE" w:rsidRDefault="00FF43B0" w:rsidP="00FF43B0">
            <w:pPr>
              <w:jc w:val="right"/>
              <w:rPr>
                <w:sz w:val="16"/>
                <w:szCs w:val="16"/>
                <w:lang w:val="es-CR"/>
              </w:rPr>
            </w:pPr>
            <w:r w:rsidRPr="005207AE">
              <w:rPr>
                <w:sz w:val="16"/>
                <w:szCs w:val="16"/>
              </w:rPr>
              <w:t>2.840.000</w:t>
            </w:r>
          </w:p>
        </w:tc>
        <w:tc>
          <w:tcPr>
            <w:tcW w:w="1475" w:type="dxa"/>
            <w:tcBorders>
              <w:top w:val="nil"/>
              <w:left w:val="nil"/>
              <w:bottom w:val="double" w:sz="6" w:space="0" w:color="auto"/>
              <w:right w:val="nil"/>
            </w:tcBorders>
            <w:shd w:val="clear" w:color="auto" w:fill="auto"/>
            <w:noWrap/>
            <w:vAlign w:val="bottom"/>
          </w:tcPr>
          <w:p w14:paraId="5D6AEBC6" w14:textId="495705AB" w:rsidR="00FF43B0" w:rsidRPr="005207AE" w:rsidRDefault="00FF43B0" w:rsidP="00FF43B0">
            <w:pPr>
              <w:jc w:val="right"/>
              <w:rPr>
                <w:sz w:val="16"/>
                <w:szCs w:val="16"/>
                <w:lang w:val="es-CR"/>
              </w:rPr>
            </w:pPr>
            <w:r w:rsidRPr="005207AE">
              <w:rPr>
                <w:sz w:val="16"/>
                <w:szCs w:val="16"/>
              </w:rPr>
              <w:t>596.632.407.643</w:t>
            </w:r>
          </w:p>
        </w:tc>
        <w:tc>
          <w:tcPr>
            <w:tcW w:w="1253" w:type="dxa"/>
            <w:tcBorders>
              <w:top w:val="nil"/>
              <w:left w:val="nil"/>
              <w:bottom w:val="double" w:sz="6" w:space="0" w:color="auto"/>
              <w:right w:val="nil"/>
            </w:tcBorders>
            <w:shd w:val="clear" w:color="auto" w:fill="auto"/>
            <w:noWrap/>
            <w:vAlign w:val="bottom"/>
          </w:tcPr>
          <w:p w14:paraId="69E40390" w14:textId="60D04960" w:rsidR="00FF43B0" w:rsidRPr="005207AE" w:rsidRDefault="00FF43B0" w:rsidP="00FF43B0">
            <w:pPr>
              <w:jc w:val="center"/>
              <w:rPr>
                <w:sz w:val="16"/>
                <w:szCs w:val="16"/>
                <w:lang w:val="es-CR"/>
              </w:rPr>
            </w:pPr>
            <w:r w:rsidRPr="005207AE">
              <w:rPr>
                <w:sz w:val="16"/>
                <w:szCs w:val="16"/>
                <w:lang w:val="es-CR"/>
              </w:rPr>
              <w:t>-</w:t>
            </w:r>
          </w:p>
        </w:tc>
        <w:tc>
          <w:tcPr>
            <w:tcW w:w="1987" w:type="dxa"/>
            <w:tcBorders>
              <w:top w:val="nil"/>
              <w:left w:val="nil"/>
              <w:bottom w:val="double" w:sz="6" w:space="0" w:color="auto"/>
              <w:right w:val="nil"/>
            </w:tcBorders>
            <w:shd w:val="clear" w:color="auto" w:fill="auto"/>
            <w:noWrap/>
            <w:vAlign w:val="bottom"/>
          </w:tcPr>
          <w:p w14:paraId="6B699615" w14:textId="40308DFE" w:rsidR="00FF43B0" w:rsidRPr="005207AE" w:rsidRDefault="00FF43B0" w:rsidP="00FF43B0">
            <w:pPr>
              <w:jc w:val="right"/>
              <w:rPr>
                <w:sz w:val="16"/>
                <w:szCs w:val="16"/>
                <w:lang w:val="es-CR"/>
              </w:rPr>
            </w:pPr>
            <w:r w:rsidRPr="005207AE">
              <w:rPr>
                <w:sz w:val="16"/>
                <w:szCs w:val="16"/>
              </w:rPr>
              <w:t>596.632.407.643</w:t>
            </w:r>
          </w:p>
        </w:tc>
      </w:tr>
      <w:tr w:rsidR="00FF43B0" w:rsidRPr="005207AE" w14:paraId="360D9542" w14:textId="77777777" w:rsidTr="0047701C">
        <w:trPr>
          <w:trHeight w:val="19"/>
          <w:jc w:val="center"/>
        </w:trPr>
        <w:tc>
          <w:tcPr>
            <w:tcW w:w="3400" w:type="dxa"/>
            <w:shd w:val="clear" w:color="auto" w:fill="auto"/>
            <w:noWrap/>
            <w:vAlign w:val="bottom"/>
          </w:tcPr>
          <w:p w14:paraId="083E5ECA"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Activos de los fideicomisos</w:t>
            </w:r>
          </w:p>
        </w:tc>
        <w:tc>
          <w:tcPr>
            <w:tcW w:w="230" w:type="dxa"/>
            <w:vAlign w:val="bottom"/>
          </w:tcPr>
          <w:p w14:paraId="5BC71B30" w14:textId="77777777" w:rsidR="00FF43B0" w:rsidRPr="005207AE" w:rsidRDefault="00FF43B0" w:rsidP="00FF43B0">
            <w:pPr>
              <w:jc w:val="center"/>
              <w:rPr>
                <w:sz w:val="16"/>
                <w:szCs w:val="16"/>
                <w:lang w:val="es-CR"/>
              </w:rPr>
            </w:pPr>
            <w:r w:rsidRPr="005207AE">
              <w:rPr>
                <w:sz w:val="16"/>
                <w:szCs w:val="16"/>
                <w:lang w:val="es-CR" w:eastAsia="es-ES"/>
              </w:rPr>
              <w:t>¢</w:t>
            </w:r>
          </w:p>
        </w:tc>
        <w:tc>
          <w:tcPr>
            <w:tcW w:w="1475" w:type="dxa"/>
            <w:tcBorders>
              <w:top w:val="nil"/>
              <w:left w:val="nil"/>
              <w:bottom w:val="double" w:sz="6" w:space="0" w:color="auto"/>
              <w:right w:val="nil"/>
            </w:tcBorders>
            <w:shd w:val="clear" w:color="auto" w:fill="auto"/>
            <w:noWrap/>
            <w:vAlign w:val="bottom"/>
          </w:tcPr>
          <w:p w14:paraId="006AD5EF" w14:textId="7BCEC95A" w:rsidR="00FF43B0" w:rsidRPr="005207AE" w:rsidRDefault="00FF43B0" w:rsidP="00FF43B0">
            <w:pPr>
              <w:jc w:val="right"/>
              <w:rPr>
                <w:sz w:val="16"/>
                <w:szCs w:val="16"/>
                <w:lang w:val="es-CR"/>
              </w:rPr>
            </w:pPr>
            <w:r w:rsidRPr="005207AE">
              <w:rPr>
                <w:sz w:val="16"/>
                <w:szCs w:val="16"/>
              </w:rPr>
              <w:t>2.108.157.757.436</w:t>
            </w:r>
          </w:p>
        </w:tc>
        <w:tc>
          <w:tcPr>
            <w:tcW w:w="1340" w:type="dxa"/>
            <w:tcBorders>
              <w:top w:val="nil"/>
              <w:left w:val="nil"/>
              <w:bottom w:val="double" w:sz="6" w:space="0" w:color="auto"/>
              <w:right w:val="nil"/>
            </w:tcBorders>
            <w:shd w:val="clear" w:color="auto" w:fill="auto"/>
            <w:noWrap/>
            <w:vAlign w:val="bottom"/>
          </w:tcPr>
          <w:p w14:paraId="1D9DEEF8" w14:textId="378FD68B" w:rsidR="00FF43B0" w:rsidRPr="005207AE" w:rsidRDefault="00FF43B0" w:rsidP="00FF43B0">
            <w:pPr>
              <w:jc w:val="right"/>
              <w:rPr>
                <w:sz w:val="16"/>
                <w:szCs w:val="16"/>
                <w:lang w:val="es-CR"/>
              </w:rPr>
            </w:pPr>
            <w:r w:rsidRPr="005207AE">
              <w:rPr>
                <w:sz w:val="16"/>
                <w:szCs w:val="16"/>
              </w:rPr>
              <w:t>1.615.999.040</w:t>
            </w:r>
          </w:p>
        </w:tc>
        <w:tc>
          <w:tcPr>
            <w:tcW w:w="1220" w:type="dxa"/>
            <w:tcBorders>
              <w:top w:val="nil"/>
              <w:left w:val="nil"/>
              <w:bottom w:val="double" w:sz="6" w:space="0" w:color="auto"/>
              <w:right w:val="nil"/>
            </w:tcBorders>
            <w:shd w:val="clear" w:color="auto" w:fill="auto"/>
            <w:noWrap/>
            <w:vAlign w:val="bottom"/>
          </w:tcPr>
          <w:p w14:paraId="4EE55BF6" w14:textId="6DC3225D" w:rsidR="00FF43B0" w:rsidRPr="005207AE" w:rsidRDefault="00FF43B0" w:rsidP="00FF43B0">
            <w:pPr>
              <w:jc w:val="center"/>
              <w:rPr>
                <w:sz w:val="16"/>
                <w:szCs w:val="16"/>
                <w:lang w:val="es-CR"/>
              </w:rPr>
            </w:pPr>
            <w:r w:rsidRPr="005207AE">
              <w:rPr>
                <w:sz w:val="16"/>
                <w:szCs w:val="16"/>
              </w:rPr>
              <w:t>-</w:t>
            </w:r>
          </w:p>
        </w:tc>
        <w:tc>
          <w:tcPr>
            <w:tcW w:w="1340" w:type="dxa"/>
            <w:tcBorders>
              <w:top w:val="nil"/>
              <w:left w:val="nil"/>
              <w:bottom w:val="double" w:sz="6" w:space="0" w:color="auto"/>
              <w:right w:val="nil"/>
            </w:tcBorders>
            <w:shd w:val="clear" w:color="auto" w:fill="auto"/>
            <w:noWrap/>
            <w:vAlign w:val="bottom"/>
          </w:tcPr>
          <w:p w14:paraId="5005D6BA" w14:textId="6D2FE01D" w:rsidR="00FF43B0" w:rsidRPr="005207AE" w:rsidRDefault="00FF43B0" w:rsidP="00FF43B0">
            <w:pPr>
              <w:jc w:val="center"/>
              <w:rPr>
                <w:sz w:val="16"/>
                <w:szCs w:val="16"/>
                <w:lang w:val="es-CR"/>
              </w:rPr>
            </w:pPr>
            <w:r w:rsidRPr="005207AE">
              <w:rPr>
                <w:sz w:val="16"/>
                <w:szCs w:val="16"/>
              </w:rPr>
              <w:t>-</w:t>
            </w:r>
          </w:p>
        </w:tc>
        <w:tc>
          <w:tcPr>
            <w:tcW w:w="1164" w:type="dxa"/>
            <w:tcBorders>
              <w:top w:val="nil"/>
              <w:left w:val="nil"/>
              <w:bottom w:val="double" w:sz="6" w:space="0" w:color="auto"/>
              <w:right w:val="nil"/>
            </w:tcBorders>
            <w:shd w:val="clear" w:color="auto" w:fill="auto"/>
            <w:noWrap/>
            <w:vAlign w:val="bottom"/>
          </w:tcPr>
          <w:p w14:paraId="0B0B8460" w14:textId="431D72CE" w:rsidR="00FF43B0" w:rsidRPr="005207AE" w:rsidRDefault="00FF43B0" w:rsidP="00FF43B0">
            <w:pPr>
              <w:jc w:val="center"/>
              <w:rPr>
                <w:sz w:val="16"/>
                <w:szCs w:val="16"/>
                <w:lang w:val="es-CR"/>
              </w:rPr>
            </w:pPr>
            <w:r w:rsidRPr="005207AE">
              <w:rPr>
                <w:sz w:val="16"/>
                <w:szCs w:val="16"/>
              </w:rPr>
              <w:t>-</w:t>
            </w:r>
          </w:p>
        </w:tc>
        <w:tc>
          <w:tcPr>
            <w:tcW w:w="1475" w:type="dxa"/>
            <w:tcBorders>
              <w:top w:val="nil"/>
              <w:left w:val="nil"/>
              <w:bottom w:val="double" w:sz="6" w:space="0" w:color="auto"/>
              <w:right w:val="nil"/>
            </w:tcBorders>
            <w:shd w:val="clear" w:color="auto" w:fill="auto"/>
            <w:noWrap/>
            <w:vAlign w:val="bottom"/>
          </w:tcPr>
          <w:p w14:paraId="53E21271" w14:textId="73312912" w:rsidR="00FF43B0" w:rsidRPr="005207AE" w:rsidRDefault="00FF43B0" w:rsidP="00FF43B0">
            <w:pPr>
              <w:jc w:val="right"/>
              <w:rPr>
                <w:sz w:val="16"/>
                <w:szCs w:val="16"/>
                <w:lang w:val="es-CR"/>
              </w:rPr>
            </w:pPr>
            <w:r w:rsidRPr="005207AE">
              <w:rPr>
                <w:sz w:val="16"/>
                <w:szCs w:val="16"/>
              </w:rPr>
              <w:t>2.109.773.756.476</w:t>
            </w:r>
          </w:p>
        </w:tc>
        <w:tc>
          <w:tcPr>
            <w:tcW w:w="1253" w:type="dxa"/>
            <w:tcBorders>
              <w:top w:val="nil"/>
              <w:left w:val="nil"/>
              <w:bottom w:val="double" w:sz="6" w:space="0" w:color="auto"/>
              <w:right w:val="nil"/>
            </w:tcBorders>
            <w:shd w:val="clear" w:color="auto" w:fill="auto"/>
            <w:noWrap/>
            <w:vAlign w:val="bottom"/>
          </w:tcPr>
          <w:p w14:paraId="22EA6267" w14:textId="319BBF3E" w:rsidR="00FF43B0" w:rsidRPr="005207AE" w:rsidRDefault="00FF43B0" w:rsidP="00FF43B0">
            <w:pPr>
              <w:jc w:val="center"/>
              <w:rPr>
                <w:sz w:val="16"/>
                <w:szCs w:val="16"/>
                <w:lang w:val="es-CR"/>
              </w:rPr>
            </w:pPr>
            <w:r w:rsidRPr="005207AE">
              <w:rPr>
                <w:sz w:val="16"/>
                <w:szCs w:val="16"/>
                <w:lang w:val="es-CR"/>
              </w:rPr>
              <w:t>-</w:t>
            </w:r>
          </w:p>
        </w:tc>
        <w:tc>
          <w:tcPr>
            <w:tcW w:w="1987" w:type="dxa"/>
            <w:tcBorders>
              <w:top w:val="nil"/>
              <w:left w:val="nil"/>
              <w:bottom w:val="double" w:sz="6" w:space="0" w:color="auto"/>
              <w:right w:val="nil"/>
            </w:tcBorders>
            <w:shd w:val="clear" w:color="auto" w:fill="auto"/>
            <w:noWrap/>
            <w:vAlign w:val="bottom"/>
          </w:tcPr>
          <w:p w14:paraId="14CDCBBC" w14:textId="16A5F71A" w:rsidR="00FF43B0" w:rsidRPr="005207AE" w:rsidRDefault="00FF43B0" w:rsidP="00FF43B0">
            <w:pPr>
              <w:jc w:val="right"/>
              <w:rPr>
                <w:sz w:val="16"/>
                <w:szCs w:val="16"/>
                <w:lang w:val="es-CR"/>
              </w:rPr>
            </w:pPr>
            <w:r w:rsidRPr="005207AE">
              <w:rPr>
                <w:sz w:val="16"/>
                <w:szCs w:val="16"/>
              </w:rPr>
              <w:t>2.109.773.756.476</w:t>
            </w:r>
          </w:p>
        </w:tc>
      </w:tr>
      <w:tr w:rsidR="00FF43B0" w:rsidRPr="005207AE" w14:paraId="7B1FAD98" w14:textId="77777777" w:rsidTr="0047701C">
        <w:trPr>
          <w:trHeight w:val="145"/>
          <w:jc w:val="center"/>
        </w:trPr>
        <w:tc>
          <w:tcPr>
            <w:tcW w:w="3400" w:type="dxa"/>
            <w:shd w:val="clear" w:color="auto" w:fill="auto"/>
            <w:noWrap/>
            <w:vAlign w:val="bottom"/>
          </w:tcPr>
          <w:p w14:paraId="4223D407"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Pasivos de los fideicomisos</w:t>
            </w:r>
          </w:p>
        </w:tc>
        <w:tc>
          <w:tcPr>
            <w:tcW w:w="230" w:type="dxa"/>
            <w:vAlign w:val="bottom"/>
          </w:tcPr>
          <w:p w14:paraId="7389DC38" w14:textId="77777777" w:rsidR="00FF43B0" w:rsidRPr="005207AE" w:rsidRDefault="00FF43B0" w:rsidP="00FF43B0">
            <w:pPr>
              <w:jc w:val="center"/>
              <w:rPr>
                <w:sz w:val="16"/>
                <w:szCs w:val="16"/>
                <w:lang w:val="es-CR"/>
              </w:rPr>
            </w:pPr>
            <w:r w:rsidRPr="005207AE">
              <w:rPr>
                <w:sz w:val="16"/>
                <w:szCs w:val="16"/>
                <w:lang w:val="es-CR" w:eastAsia="es-ES"/>
              </w:rPr>
              <w:t>¢</w:t>
            </w:r>
          </w:p>
        </w:tc>
        <w:tc>
          <w:tcPr>
            <w:tcW w:w="1475" w:type="dxa"/>
            <w:tcBorders>
              <w:top w:val="nil"/>
              <w:left w:val="nil"/>
              <w:bottom w:val="double" w:sz="6" w:space="0" w:color="auto"/>
              <w:right w:val="nil"/>
            </w:tcBorders>
            <w:shd w:val="clear" w:color="auto" w:fill="auto"/>
            <w:noWrap/>
            <w:vAlign w:val="bottom"/>
          </w:tcPr>
          <w:p w14:paraId="0AD23BB8" w14:textId="02B01109" w:rsidR="00FF43B0" w:rsidRPr="005207AE" w:rsidRDefault="00FF43B0" w:rsidP="00FF43B0">
            <w:pPr>
              <w:jc w:val="right"/>
              <w:rPr>
                <w:sz w:val="16"/>
                <w:szCs w:val="16"/>
                <w:lang w:val="es-CR"/>
              </w:rPr>
            </w:pPr>
            <w:r w:rsidRPr="005207AE">
              <w:rPr>
                <w:sz w:val="16"/>
                <w:szCs w:val="16"/>
              </w:rPr>
              <w:t>146.654.903.946</w:t>
            </w:r>
          </w:p>
        </w:tc>
        <w:tc>
          <w:tcPr>
            <w:tcW w:w="1340" w:type="dxa"/>
            <w:tcBorders>
              <w:top w:val="nil"/>
              <w:left w:val="nil"/>
              <w:bottom w:val="double" w:sz="6" w:space="0" w:color="auto"/>
              <w:right w:val="nil"/>
            </w:tcBorders>
            <w:shd w:val="clear" w:color="auto" w:fill="auto"/>
            <w:noWrap/>
            <w:vAlign w:val="bottom"/>
          </w:tcPr>
          <w:p w14:paraId="3E49C08F" w14:textId="4C85A9AE" w:rsidR="00FF43B0" w:rsidRPr="005207AE" w:rsidRDefault="00FF43B0" w:rsidP="00FF43B0">
            <w:pPr>
              <w:jc w:val="right"/>
              <w:rPr>
                <w:sz w:val="16"/>
                <w:szCs w:val="16"/>
                <w:lang w:val="es-CR"/>
              </w:rPr>
            </w:pPr>
            <w:r w:rsidRPr="005207AE">
              <w:rPr>
                <w:sz w:val="16"/>
                <w:szCs w:val="16"/>
              </w:rPr>
              <w:t>520.826</w:t>
            </w:r>
          </w:p>
        </w:tc>
        <w:tc>
          <w:tcPr>
            <w:tcW w:w="1220" w:type="dxa"/>
            <w:tcBorders>
              <w:top w:val="nil"/>
              <w:left w:val="nil"/>
              <w:bottom w:val="double" w:sz="6" w:space="0" w:color="auto"/>
              <w:right w:val="nil"/>
            </w:tcBorders>
            <w:shd w:val="clear" w:color="auto" w:fill="auto"/>
            <w:noWrap/>
            <w:vAlign w:val="bottom"/>
          </w:tcPr>
          <w:p w14:paraId="2E6D0910" w14:textId="12E28BB3" w:rsidR="00FF43B0" w:rsidRPr="005207AE" w:rsidRDefault="00FF43B0" w:rsidP="00FF43B0">
            <w:pPr>
              <w:jc w:val="center"/>
              <w:rPr>
                <w:sz w:val="16"/>
                <w:szCs w:val="16"/>
                <w:lang w:val="es-CR"/>
              </w:rPr>
            </w:pPr>
            <w:r w:rsidRPr="005207AE">
              <w:rPr>
                <w:sz w:val="16"/>
                <w:szCs w:val="16"/>
              </w:rPr>
              <w:t>-</w:t>
            </w:r>
          </w:p>
        </w:tc>
        <w:tc>
          <w:tcPr>
            <w:tcW w:w="1340" w:type="dxa"/>
            <w:tcBorders>
              <w:top w:val="nil"/>
              <w:left w:val="nil"/>
              <w:bottom w:val="double" w:sz="6" w:space="0" w:color="auto"/>
              <w:right w:val="nil"/>
            </w:tcBorders>
            <w:shd w:val="clear" w:color="auto" w:fill="auto"/>
            <w:noWrap/>
            <w:vAlign w:val="bottom"/>
          </w:tcPr>
          <w:p w14:paraId="28017FDC" w14:textId="481CF105" w:rsidR="00FF43B0" w:rsidRPr="005207AE" w:rsidRDefault="00FF43B0" w:rsidP="00FF43B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vAlign w:val="bottom"/>
          </w:tcPr>
          <w:p w14:paraId="5C92D49E" w14:textId="53D7F7FF" w:rsidR="00FF43B0" w:rsidRPr="005207AE" w:rsidRDefault="00FF43B0" w:rsidP="00FF43B0">
            <w:pPr>
              <w:jc w:val="center"/>
              <w:rPr>
                <w:sz w:val="16"/>
                <w:szCs w:val="16"/>
                <w:lang w:val="es-CR"/>
              </w:rPr>
            </w:pPr>
            <w:r w:rsidRPr="005207AE">
              <w:rPr>
                <w:sz w:val="16"/>
                <w:szCs w:val="16"/>
              </w:rPr>
              <w:t>-</w:t>
            </w:r>
          </w:p>
        </w:tc>
        <w:tc>
          <w:tcPr>
            <w:tcW w:w="1475" w:type="dxa"/>
            <w:tcBorders>
              <w:top w:val="nil"/>
              <w:left w:val="nil"/>
              <w:bottom w:val="double" w:sz="6" w:space="0" w:color="auto"/>
              <w:right w:val="nil"/>
            </w:tcBorders>
            <w:shd w:val="clear" w:color="auto" w:fill="auto"/>
            <w:noWrap/>
            <w:vAlign w:val="bottom"/>
          </w:tcPr>
          <w:p w14:paraId="07F385FF" w14:textId="2079332D" w:rsidR="00FF43B0" w:rsidRPr="005207AE" w:rsidRDefault="00FF43B0" w:rsidP="00FF43B0">
            <w:pPr>
              <w:jc w:val="right"/>
              <w:rPr>
                <w:sz w:val="16"/>
                <w:szCs w:val="16"/>
                <w:lang w:val="es-CR"/>
              </w:rPr>
            </w:pPr>
            <w:r w:rsidRPr="005207AE">
              <w:rPr>
                <w:sz w:val="16"/>
                <w:szCs w:val="16"/>
              </w:rPr>
              <w:t>146.655.424.772</w:t>
            </w:r>
          </w:p>
        </w:tc>
        <w:tc>
          <w:tcPr>
            <w:tcW w:w="1253" w:type="dxa"/>
            <w:tcBorders>
              <w:top w:val="nil"/>
              <w:left w:val="nil"/>
              <w:bottom w:val="nil"/>
              <w:right w:val="nil"/>
            </w:tcBorders>
            <w:shd w:val="clear" w:color="auto" w:fill="auto"/>
            <w:noWrap/>
            <w:vAlign w:val="bottom"/>
          </w:tcPr>
          <w:p w14:paraId="24683DE3" w14:textId="3F047F6C" w:rsidR="00FF43B0" w:rsidRPr="005207AE" w:rsidRDefault="00FF43B0" w:rsidP="00FF43B0">
            <w:pPr>
              <w:jc w:val="center"/>
              <w:rPr>
                <w:sz w:val="16"/>
                <w:szCs w:val="16"/>
                <w:lang w:val="es-CR"/>
              </w:rPr>
            </w:pPr>
            <w:r w:rsidRPr="005207AE">
              <w:rPr>
                <w:sz w:val="16"/>
                <w:szCs w:val="16"/>
                <w:lang w:val="es-CR"/>
              </w:rPr>
              <w:t>-</w:t>
            </w:r>
          </w:p>
        </w:tc>
        <w:tc>
          <w:tcPr>
            <w:tcW w:w="1987" w:type="dxa"/>
            <w:tcBorders>
              <w:top w:val="nil"/>
              <w:left w:val="nil"/>
              <w:bottom w:val="nil"/>
              <w:right w:val="nil"/>
            </w:tcBorders>
            <w:shd w:val="clear" w:color="auto" w:fill="auto"/>
            <w:noWrap/>
            <w:vAlign w:val="bottom"/>
          </w:tcPr>
          <w:p w14:paraId="4E1AF46C" w14:textId="5BB59E1B" w:rsidR="00FF43B0" w:rsidRPr="005207AE" w:rsidRDefault="00FF43B0" w:rsidP="00FF43B0">
            <w:pPr>
              <w:jc w:val="right"/>
              <w:rPr>
                <w:sz w:val="16"/>
                <w:szCs w:val="16"/>
                <w:lang w:val="es-CR"/>
              </w:rPr>
            </w:pPr>
            <w:r w:rsidRPr="005207AE">
              <w:rPr>
                <w:sz w:val="16"/>
                <w:szCs w:val="16"/>
              </w:rPr>
              <w:t>146.655.424.772</w:t>
            </w:r>
          </w:p>
        </w:tc>
      </w:tr>
      <w:tr w:rsidR="00FF43B0" w:rsidRPr="005207AE" w14:paraId="52035B9B" w14:textId="77777777" w:rsidTr="0047701C">
        <w:trPr>
          <w:trHeight w:val="145"/>
          <w:jc w:val="center"/>
        </w:trPr>
        <w:tc>
          <w:tcPr>
            <w:tcW w:w="3400" w:type="dxa"/>
            <w:shd w:val="clear" w:color="auto" w:fill="auto"/>
            <w:noWrap/>
            <w:vAlign w:val="bottom"/>
          </w:tcPr>
          <w:p w14:paraId="0953A2AC"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Patrimonio de los fideicomisos</w:t>
            </w:r>
          </w:p>
        </w:tc>
        <w:tc>
          <w:tcPr>
            <w:tcW w:w="230" w:type="dxa"/>
            <w:vAlign w:val="bottom"/>
          </w:tcPr>
          <w:p w14:paraId="68945D19" w14:textId="77777777" w:rsidR="00FF43B0" w:rsidRPr="005207AE" w:rsidRDefault="00FF43B0" w:rsidP="00FF43B0">
            <w:pPr>
              <w:jc w:val="center"/>
              <w:rPr>
                <w:sz w:val="16"/>
                <w:szCs w:val="16"/>
                <w:lang w:val="es-CR"/>
              </w:rPr>
            </w:pPr>
            <w:r w:rsidRPr="005207AE">
              <w:rPr>
                <w:sz w:val="16"/>
                <w:szCs w:val="16"/>
                <w:lang w:val="es-CR" w:eastAsia="es-ES"/>
              </w:rPr>
              <w:t>¢</w:t>
            </w:r>
          </w:p>
        </w:tc>
        <w:tc>
          <w:tcPr>
            <w:tcW w:w="1475" w:type="dxa"/>
            <w:tcBorders>
              <w:top w:val="nil"/>
              <w:left w:val="nil"/>
              <w:bottom w:val="double" w:sz="6" w:space="0" w:color="auto"/>
              <w:right w:val="nil"/>
            </w:tcBorders>
            <w:shd w:val="clear" w:color="auto" w:fill="auto"/>
            <w:noWrap/>
            <w:vAlign w:val="bottom"/>
          </w:tcPr>
          <w:p w14:paraId="1EC48643" w14:textId="6E68AFBD" w:rsidR="00FF43B0" w:rsidRPr="005207AE" w:rsidRDefault="00FF43B0" w:rsidP="00FF43B0">
            <w:pPr>
              <w:jc w:val="right"/>
              <w:rPr>
                <w:sz w:val="16"/>
                <w:szCs w:val="16"/>
                <w:lang w:val="es-CR"/>
              </w:rPr>
            </w:pPr>
            <w:r w:rsidRPr="005207AE">
              <w:rPr>
                <w:sz w:val="16"/>
                <w:szCs w:val="16"/>
              </w:rPr>
              <w:t>1.961.502.853.491</w:t>
            </w:r>
          </w:p>
        </w:tc>
        <w:tc>
          <w:tcPr>
            <w:tcW w:w="1340" w:type="dxa"/>
            <w:tcBorders>
              <w:top w:val="nil"/>
              <w:left w:val="nil"/>
              <w:bottom w:val="double" w:sz="6" w:space="0" w:color="auto"/>
              <w:right w:val="nil"/>
            </w:tcBorders>
            <w:shd w:val="clear" w:color="auto" w:fill="auto"/>
            <w:noWrap/>
            <w:vAlign w:val="bottom"/>
          </w:tcPr>
          <w:p w14:paraId="745F8DAE" w14:textId="2231EA1B" w:rsidR="00FF43B0" w:rsidRPr="005207AE" w:rsidRDefault="00FF43B0" w:rsidP="00FF43B0">
            <w:pPr>
              <w:jc w:val="right"/>
              <w:rPr>
                <w:sz w:val="16"/>
                <w:szCs w:val="16"/>
                <w:lang w:val="es-CR"/>
              </w:rPr>
            </w:pPr>
            <w:r w:rsidRPr="005207AE">
              <w:rPr>
                <w:sz w:val="16"/>
                <w:szCs w:val="16"/>
              </w:rPr>
              <w:t>1.615.478.213</w:t>
            </w:r>
          </w:p>
        </w:tc>
        <w:tc>
          <w:tcPr>
            <w:tcW w:w="1220" w:type="dxa"/>
            <w:tcBorders>
              <w:top w:val="nil"/>
              <w:left w:val="nil"/>
              <w:bottom w:val="double" w:sz="6" w:space="0" w:color="auto"/>
              <w:right w:val="nil"/>
            </w:tcBorders>
            <w:shd w:val="clear" w:color="auto" w:fill="auto"/>
            <w:noWrap/>
            <w:vAlign w:val="bottom"/>
          </w:tcPr>
          <w:p w14:paraId="10CB4825" w14:textId="72BAC3DE" w:rsidR="00FF43B0" w:rsidRPr="005207AE" w:rsidRDefault="00FF43B0" w:rsidP="00FF43B0">
            <w:pPr>
              <w:jc w:val="center"/>
              <w:rPr>
                <w:sz w:val="16"/>
                <w:szCs w:val="16"/>
                <w:lang w:val="es-CR"/>
              </w:rPr>
            </w:pPr>
            <w:r w:rsidRPr="005207AE">
              <w:rPr>
                <w:sz w:val="16"/>
                <w:szCs w:val="16"/>
              </w:rPr>
              <w:t>-</w:t>
            </w:r>
          </w:p>
        </w:tc>
        <w:tc>
          <w:tcPr>
            <w:tcW w:w="1340" w:type="dxa"/>
            <w:tcBorders>
              <w:top w:val="nil"/>
              <w:left w:val="nil"/>
              <w:bottom w:val="double" w:sz="6" w:space="0" w:color="auto"/>
              <w:right w:val="nil"/>
            </w:tcBorders>
            <w:shd w:val="clear" w:color="auto" w:fill="auto"/>
            <w:noWrap/>
            <w:vAlign w:val="bottom"/>
          </w:tcPr>
          <w:p w14:paraId="619B77B3" w14:textId="74052646" w:rsidR="00FF43B0" w:rsidRPr="005207AE" w:rsidRDefault="00FF43B0" w:rsidP="00FF43B0">
            <w:pPr>
              <w:jc w:val="center"/>
              <w:rPr>
                <w:sz w:val="16"/>
                <w:szCs w:val="16"/>
                <w:lang w:val="es-CR"/>
              </w:rPr>
            </w:pPr>
            <w:r w:rsidRPr="005207AE">
              <w:rPr>
                <w:sz w:val="16"/>
                <w:szCs w:val="16"/>
              </w:rPr>
              <w:t>-</w:t>
            </w:r>
          </w:p>
        </w:tc>
        <w:tc>
          <w:tcPr>
            <w:tcW w:w="1164" w:type="dxa"/>
            <w:tcBorders>
              <w:top w:val="double" w:sz="6" w:space="0" w:color="auto"/>
              <w:left w:val="nil"/>
              <w:bottom w:val="double" w:sz="6" w:space="0" w:color="auto"/>
              <w:right w:val="nil"/>
            </w:tcBorders>
            <w:shd w:val="clear" w:color="auto" w:fill="auto"/>
            <w:noWrap/>
            <w:vAlign w:val="bottom"/>
          </w:tcPr>
          <w:p w14:paraId="244BFA13" w14:textId="0B445B62" w:rsidR="00FF43B0" w:rsidRPr="005207AE" w:rsidRDefault="00FF43B0" w:rsidP="00FF43B0">
            <w:pPr>
              <w:jc w:val="center"/>
              <w:rPr>
                <w:sz w:val="16"/>
                <w:szCs w:val="16"/>
                <w:lang w:val="es-CR"/>
              </w:rPr>
            </w:pPr>
            <w:r w:rsidRPr="005207AE">
              <w:rPr>
                <w:sz w:val="16"/>
                <w:szCs w:val="16"/>
              </w:rPr>
              <w:t>-</w:t>
            </w:r>
          </w:p>
        </w:tc>
        <w:tc>
          <w:tcPr>
            <w:tcW w:w="1475" w:type="dxa"/>
            <w:tcBorders>
              <w:top w:val="nil"/>
              <w:left w:val="nil"/>
              <w:bottom w:val="double" w:sz="6" w:space="0" w:color="auto"/>
              <w:right w:val="nil"/>
            </w:tcBorders>
            <w:shd w:val="clear" w:color="auto" w:fill="auto"/>
            <w:noWrap/>
            <w:vAlign w:val="bottom"/>
          </w:tcPr>
          <w:p w14:paraId="11C581E6" w14:textId="3889A6B5" w:rsidR="00FF43B0" w:rsidRPr="005207AE" w:rsidRDefault="00FF43B0" w:rsidP="00FF43B0">
            <w:pPr>
              <w:jc w:val="right"/>
              <w:rPr>
                <w:sz w:val="16"/>
                <w:szCs w:val="16"/>
                <w:lang w:val="es-CR"/>
              </w:rPr>
            </w:pPr>
            <w:r w:rsidRPr="005207AE">
              <w:rPr>
                <w:sz w:val="16"/>
                <w:szCs w:val="16"/>
              </w:rPr>
              <w:t>1.963.118.331.704</w:t>
            </w:r>
          </w:p>
        </w:tc>
        <w:tc>
          <w:tcPr>
            <w:tcW w:w="1253" w:type="dxa"/>
            <w:tcBorders>
              <w:top w:val="double" w:sz="6" w:space="0" w:color="auto"/>
              <w:left w:val="nil"/>
              <w:bottom w:val="double" w:sz="6" w:space="0" w:color="auto"/>
              <w:right w:val="nil"/>
            </w:tcBorders>
            <w:shd w:val="clear" w:color="auto" w:fill="auto"/>
            <w:noWrap/>
            <w:vAlign w:val="bottom"/>
          </w:tcPr>
          <w:p w14:paraId="6115039C" w14:textId="2A991A2B" w:rsidR="00FF43B0" w:rsidRPr="005207AE" w:rsidRDefault="00FF43B0" w:rsidP="00FF43B0">
            <w:pPr>
              <w:jc w:val="center"/>
              <w:rPr>
                <w:sz w:val="16"/>
                <w:szCs w:val="16"/>
                <w:lang w:val="es-CR"/>
              </w:rPr>
            </w:pPr>
            <w:r w:rsidRPr="005207AE">
              <w:rPr>
                <w:sz w:val="16"/>
                <w:szCs w:val="16"/>
                <w:lang w:val="es-CR"/>
              </w:rPr>
              <w:t>-</w:t>
            </w:r>
          </w:p>
        </w:tc>
        <w:tc>
          <w:tcPr>
            <w:tcW w:w="1987" w:type="dxa"/>
            <w:tcBorders>
              <w:top w:val="double" w:sz="6" w:space="0" w:color="auto"/>
              <w:left w:val="nil"/>
              <w:bottom w:val="double" w:sz="6" w:space="0" w:color="auto"/>
              <w:right w:val="nil"/>
            </w:tcBorders>
            <w:shd w:val="clear" w:color="auto" w:fill="auto"/>
            <w:noWrap/>
            <w:vAlign w:val="bottom"/>
          </w:tcPr>
          <w:p w14:paraId="7E385434" w14:textId="43E4938A" w:rsidR="00FF43B0" w:rsidRPr="005207AE" w:rsidRDefault="00FF43B0" w:rsidP="00FF43B0">
            <w:pPr>
              <w:jc w:val="right"/>
              <w:rPr>
                <w:sz w:val="16"/>
                <w:szCs w:val="16"/>
                <w:lang w:val="es-CR"/>
              </w:rPr>
            </w:pPr>
            <w:r w:rsidRPr="005207AE">
              <w:rPr>
                <w:sz w:val="16"/>
                <w:szCs w:val="16"/>
              </w:rPr>
              <w:t>1.963.118.331.704</w:t>
            </w:r>
          </w:p>
        </w:tc>
      </w:tr>
      <w:tr w:rsidR="00FF43B0" w:rsidRPr="005207AE" w14:paraId="12C85505" w14:textId="77777777" w:rsidTr="0047701C">
        <w:trPr>
          <w:trHeight w:val="145"/>
          <w:jc w:val="center"/>
        </w:trPr>
        <w:tc>
          <w:tcPr>
            <w:tcW w:w="3400" w:type="dxa"/>
            <w:shd w:val="clear" w:color="auto" w:fill="auto"/>
            <w:noWrap/>
            <w:vAlign w:val="bottom"/>
          </w:tcPr>
          <w:p w14:paraId="65DE27F1" w14:textId="77777777" w:rsidR="00FF43B0" w:rsidRPr="005207AE" w:rsidRDefault="00FF43B0" w:rsidP="00FF43B0">
            <w:pPr>
              <w:rPr>
                <w:bCs/>
                <w:color w:val="000000" w:themeColor="text1"/>
                <w:sz w:val="16"/>
                <w:szCs w:val="16"/>
                <w:lang w:val="es-CR" w:eastAsia="es-CR"/>
              </w:rPr>
            </w:pPr>
            <w:r w:rsidRPr="005207AE">
              <w:rPr>
                <w:bCs/>
                <w:color w:val="000000" w:themeColor="text1"/>
                <w:sz w:val="16"/>
                <w:szCs w:val="16"/>
                <w:lang w:val="es-CR" w:eastAsia="es-CR"/>
              </w:rPr>
              <w:t>Otras cuentas de orden deudoras</w:t>
            </w:r>
          </w:p>
        </w:tc>
        <w:tc>
          <w:tcPr>
            <w:tcW w:w="230" w:type="dxa"/>
            <w:vAlign w:val="bottom"/>
          </w:tcPr>
          <w:p w14:paraId="16AF3234" w14:textId="77777777" w:rsidR="00FF43B0" w:rsidRPr="005207AE" w:rsidRDefault="00FF43B0" w:rsidP="00FF43B0">
            <w:pPr>
              <w:jc w:val="center"/>
              <w:rPr>
                <w:sz w:val="16"/>
                <w:szCs w:val="16"/>
                <w:lang w:val="es-CR" w:eastAsia="es-ES"/>
              </w:rPr>
            </w:pPr>
            <w:r w:rsidRPr="005207AE">
              <w:rPr>
                <w:sz w:val="16"/>
                <w:szCs w:val="16"/>
                <w:lang w:val="es-CR" w:eastAsia="es-ES"/>
              </w:rPr>
              <w:t>¢</w:t>
            </w:r>
          </w:p>
        </w:tc>
        <w:tc>
          <w:tcPr>
            <w:tcW w:w="1475" w:type="dxa"/>
            <w:tcBorders>
              <w:top w:val="nil"/>
              <w:left w:val="nil"/>
              <w:bottom w:val="double" w:sz="6" w:space="0" w:color="auto"/>
              <w:right w:val="nil"/>
            </w:tcBorders>
            <w:shd w:val="clear" w:color="auto" w:fill="auto"/>
            <w:noWrap/>
            <w:vAlign w:val="bottom"/>
          </w:tcPr>
          <w:p w14:paraId="5A25ACB6" w14:textId="2C547909" w:rsidR="00FF43B0" w:rsidRPr="005207AE" w:rsidRDefault="00FF43B0" w:rsidP="00FF43B0">
            <w:pPr>
              <w:jc w:val="right"/>
              <w:rPr>
                <w:sz w:val="16"/>
                <w:szCs w:val="16"/>
                <w:lang w:val="es-CR"/>
              </w:rPr>
            </w:pPr>
            <w:r w:rsidRPr="005207AE">
              <w:rPr>
                <w:sz w:val="16"/>
                <w:szCs w:val="16"/>
              </w:rPr>
              <w:t>20.618.489.989.927</w:t>
            </w:r>
          </w:p>
        </w:tc>
        <w:tc>
          <w:tcPr>
            <w:tcW w:w="1340" w:type="dxa"/>
            <w:tcBorders>
              <w:top w:val="nil"/>
              <w:left w:val="nil"/>
              <w:bottom w:val="double" w:sz="6" w:space="0" w:color="auto"/>
              <w:right w:val="nil"/>
            </w:tcBorders>
            <w:shd w:val="clear" w:color="auto" w:fill="auto"/>
            <w:noWrap/>
            <w:vAlign w:val="bottom"/>
          </w:tcPr>
          <w:p w14:paraId="725FA851" w14:textId="7BF53D0A" w:rsidR="00FF43B0" w:rsidRPr="005207AE" w:rsidRDefault="00FF43B0" w:rsidP="00FF43B0">
            <w:pPr>
              <w:jc w:val="right"/>
              <w:rPr>
                <w:sz w:val="16"/>
                <w:szCs w:val="16"/>
                <w:lang w:val="es-CR"/>
              </w:rPr>
            </w:pPr>
            <w:r w:rsidRPr="005207AE">
              <w:rPr>
                <w:sz w:val="16"/>
                <w:szCs w:val="16"/>
              </w:rPr>
              <w:t>1.065.320.460.103</w:t>
            </w:r>
          </w:p>
        </w:tc>
        <w:tc>
          <w:tcPr>
            <w:tcW w:w="1220" w:type="dxa"/>
            <w:tcBorders>
              <w:top w:val="nil"/>
              <w:left w:val="nil"/>
              <w:bottom w:val="double" w:sz="6" w:space="0" w:color="auto"/>
              <w:right w:val="nil"/>
            </w:tcBorders>
            <w:shd w:val="clear" w:color="auto" w:fill="auto"/>
            <w:noWrap/>
            <w:vAlign w:val="bottom"/>
          </w:tcPr>
          <w:p w14:paraId="5AC92256" w14:textId="7C76392D" w:rsidR="00FF43B0" w:rsidRPr="005207AE" w:rsidRDefault="00FF43B0" w:rsidP="00FF43B0">
            <w:pPr>
              <w:jc w:val="right"/>
              <w:rPr>
                <w:sz w:val="16"/>
                <w:szCs w:val="16"/>
                <w:lang w:val="es-CR"/>
              </w:rPr>
            </w:pPr>
            <w:r w:rsidRPr="005207AE">
              <w:rPr>
                <w:sz w:val="16"/>
                <w:szCs w:val="16"/>
              </w:rPr>
              <w:t>502.372.384.904</w:t>
            </w:r>
          </w:p>
        </w:tc>
        <w:tc>
          <w:tcPr>
            <w:tcW w:w="1340" w:type="dxa"/>
            <w:tcBorders>
              <w:top w:val="nil"/>
              <w:left w:val="nil"/>
              <w:bottom w:val="double" w:sz="6" w:space="0" w:color="auto"/>
              <w:right w:val="nil"/>
            </w:tcBorders>
            <w:shd w:val="clear" w:color="auto" w:fill="auto"/>
            <w:noWrap/>
            <w:vAlign w:val="bottom"/>
          </w:tcPr>
          <w:p w14:paraId="71372145" w14:textId="6680E485" w:rsidR="00FF43B0" w:rsidRPr="005207AE" w:rsidRDefault="00FF43B0" w:rsidP="00FF43B0">
            <w:pPr>
              <w:jc w:val="right"/>
              <w:rPr>
                <w:sz w:val="16"/>
                <w:szCs w:val="16"/>
                <w:lang w:val="es-CR"/>
              </w:rPr>
            </w:pPr>
            <w:r w:rsidRPr="005207AE">
              <w:rPr>
                <w:sz w:val="16"/>
                <w:szCs w:val="16"/>
              </w:rPr>
              <w:t>1.698.509.988.200</w:t>
            </w:r>
          </w:p>
        </w:tc>
        <w:tc>
          <w:tcPr>
            <w:tcW w:w="1164" w:type="dxa"/>
            <w:tcBorders>
              <w:top w:val="nil"/>
              <w:left w:val="nil"/>
              <w:bottom w:val="double" w:sz="6" w:space="0" w:color="auto"/>
              <w:right w:val="nil"/>
            </w:tcBorders>
            <w:shd w:val="clear" w:color="auto" w:fill="auto"/>
            <w:noWrap/>
            <w:vAlign w:val="bottom"/>
          </w:tcPr>
          <w:p w14:paraId="6B0440B6" w14:textId="372DDDBA" w:rsidR="00FF43B0" w:rsidRPr="005207AE" w:rsidRDefault="00FF43B0" w:rsidP="00FF43B0">
            <w:pPr>
              <w:jc w:val="center"/>
              <w:rPr>
                <w:sz w:val="16"/>
                <w:szCs w:val="16"/>
                <w:lang w:val="es-CR"/>
              </w:rPr>
            </w:pPr>
            <w:r w:rsidRPr="005207AE">
              <w:rPr>
                <w:sz w:val="16"/>
                <w:szCs w:val="16"/>
              </w:rPr>
              <w:t>-</w:t>
            </w:r>
          </w:p>
        </w:tc>
        <w:tc>
          <w:tcPr>
            <w:tcW w:w="1475" w:type="dxa"/>
            <w:tcBorders>
              <w:top w:val="nil"/>
              <w:left w:val="nil"/>
              <w:bottom w:val="double" w:sz="6" w:space="0" w:color="auto"/>
              <w:right w:val="nil"/>
            </w:tcBorders>
            <w:shd w:val="clear" w:color="auto" w:fill="auto"/>
            <w:noWrap/>
            <w:vAlign w:val="bottom"/>
          </w:tcPr>
          <w:p w14:paraId="1D336EA5" w14:textId="16CE44B7" w:rsidR="00FF43B0" w:rsidRPr="005207AE" w:rsidRDefault="00FF43B0" w:rsidP="00FF43B0">
            <w:pPr>
              <w:jc w:val="right"/>
              <w:rPr>
                <w:sz w:val="16"/>
                <w:szCs w:val="16"/>
                <w:lang w:val="es-CR"/>
              </w:rPr>
            </w:pPr>
            <w:r w:rsidRPr="005207AE">
              <w:rPr>
                <w:sz w:val="16"/>
                <w:szCs w:val="16"/>
              </w:rPr>
              <w:t>23.884.692.823.134</w:t>
            </w:r>
          </w:p>
        </w:tc>
        <w:tc>
          <w:tcPr>
            <w:tcW w:w="1253" w:type="dxa"/>
            <w:tcBorders>
              <w:top w:val="nil"/>
              <w:left w:val="nil"/>
              <w:bottom w:val="double" w:sz="6" w:space="0" w:color="auto"/>
              <w:right w:val="nil"/>
            </w:tcBorders>
            <w:shd w:val="clear" w:color="auto" w:fill="auto"/>
            <w:noWrap/>
            <w:vAlign w:val="bottom"/>
          </w:tcPr>
          <w:p w14:paraId="59287267" w14:textId="4E8DA57C" w:rsidR="00FF43B0" w:rsidRPr="005207AE" w:rsidRDefault="00FF43B0" w:rsidP="00FF43B0">
            <w:pPr>
              <w:jc w:val="center"/>
              <w:rPr>
                <w:sz w:val="16"/>
                <w:szCs w:val="16"/>
                <w:lang w:val="es-CR"/>
              </w:rPr>
            </w:pPr>
            <w:r w:rsidRPr="005207AE">
              <w:rPr>
                <w:sz w:val="16"/>
                <w:szCs w:val="16"/>
                <w:lang w:val="es-CR"/>
              </w:rPr>
              <w:t>-</w:t>
            </w:r>
          </w:p>
        </w:tc>
        <w:tc>
          <w:tcPr>
            <w:tcW w:w="1987" w:type="dxa"/>
            <w:tcBorders>
              <w:top w:val="nil"/>
              <w:left w:val="nil"/>
              <w:bottom w:val="double" w:sz="6" w:space="0" w:color="auto"/>
              <w:right w:val="nil"/>
            </w:tcBorders>
            <w:shd w:val="clear" w:color="auto" w:fill="auto"/>
            <w:noWrap/>
            <w:vAlign w:val="bottom"/>
          </w:tcPr>
          <w:p w14:paraId="7FB9B7AD" w14:textId="5BE79442" w:rsidR="00FF43B0" w:rsidRPr="005207AE" w:rsidRDefault="00FF43B0" w:rsidP="00FF43B0">
            <w:pPr>
              <w:jc w:val="right"/>
              <w:rPr>
                <w:sz w:val="16"/>
                <w:szCs w:val="16"/>
                <w:lang w:val="es-CR"/>
              </w:rPr>
            </w:pPr>
            <w:r w:rsidRPr="005207AE">
              <w:rPr>
                <w:sz w:val="16"/>
                <w:szCs w:val="16"/>
              </w:rPr>
              <w:t>23.884.692.823.134</w:t>
            </w:r>
          </w:p>
        </w:tc>
      </w:tr>
    </w:tbl>
    <w:p w14:paraId="6E3C2CFA" w14:textId="0E924C2D" w:rsidR="0058550C" w:rsidRPr="005207AE" w:rsidRDefault="0058550C" w:rsidP="00692721">
      <w:pPr>
        <w:ind w:left="2124" w:hanging="1404"/>
        <w:jc w:val="both"/>
        <w:rPr>
          <w:lang w:val="es-CR"/>
        </w:rPr>
      </w:pPr>
    </w:p>
    <w:tbl>
      <w:tblPr>
        <w:tblW w:w="14034" w:type="dxa"/>
        <w:tblInd w:w="-426" w:type="dxa"/>
        <w:tblLook w:val="04A0" w:firstRow="1" w:lastRow="0" w:firstColumn="1" w:lastColumn="0" w:noHBand="0" w:noVBand="1"/>
      </w:tblPr>
      <w:tblGrid>
        <w:gridCol w:w="4134"/>
        <w:gridCol w:w="296"/>
        <w:gridCol w:w="1296"/>
        <w:gridCol w:w="1136"/>
        <w:gridCol w:w="1412"/>
        <w:gridCol w:w="1430"/>
        <w:gridCol w:w="1170"/>
        <w:gridCol w:w="1296"/>
        <w:gridCol w:w="1216"/>
        <w:gridCol w:w="1296"/>
      </w:tblGrid>
      <w:tr w:rsidR="00AC6186" w:rsidRPr="005207AE" w14:paraId="490298A7" w14:textId="77777777" w:rsidTr="0047701C">
        <w:trPr>
          <w:trHeight w:val="310"/>
        </w:trPr>
        <w:tc>
          <w:tcPr>
            <w:tcW w:w="4134" w:type="dxa"/>
            <w:tcBorders>
              <w:top w:val="nil"/>
              <w:left w:val="nil"/>
              <w:bottom w:val="nil"/>
              <w:right w:val="nil"/>
            </w:tcBorders>
            <w:shd w:val="clear" w:color="auto" w:fill="auto"/>
            <w:noWrap/>
            <w:vAlign w:val="center"/>
            <w:hideMark/>
          </w:tcPr>
          <w:p w14:paraId="30C93590" w14:textId="77777777" w:rsidR="00AC6186" w:rsidRPr="005207AE" w:rsidRDefault="00AC6186" w:rsidP="000F5FE2">
            <w:pPr>
              <w:pStyle w:val="Sangra2detindependiente"/>
              <w:tabs>
                <w:tab w:val="clear" w:pos="405"/>
              </w:tabs>
              <w:ind w:left="216" w:hanging="288"/>
              <w:jc w:val="left"/>
              <w:rPr>
                <w:bCs/>
                <w:color w:val="000000" w:themeColor="text1"/>
                <w:sz w:val="16"/>
                <w:szCs w:val="16"/>
                <w:lang w:val="es-CR" w:eastAsia="es-CR"/>
              </w:rPr>
            </w:pPr>
          </w:p>
        </w:tc>
        <w:tc>
          <w:tcPr>
            <w:tcW w:w="296" w:type="dxa"/>
            <w:tcBorders>
              <w:top w:val="nil"/>
              <w:left w:val="nil"/>
              <w:bottom w:val="nil"/>
              <w:right w:val="nil"/>
            </w:tcBorders>
            <w:shd w:val="clear" w:color="auto" w:fill="auto"/>
            <w:vAlign w:val="center"/>
            <w:hideMark/>
          </w:tcPr>
          <w:p w14:paraId="321899E0" w14:textId="77777777" w:rsidR="00AC6186" w:rsidRPr="005207AE" w:rsidRDefault="00AC6186" w:rsidP="00AC6186">
            <w:pPr>
              <w:rPr>
                <w:sz w:val="16"/>
                <w:szCs w:val="16"/>
                <w:lang w:val="es-CR"/>
              </w:rPr>
            </w:pPr>
          </w:p>
        </w:tc>
        <w:tc>
          <w:tcPr>
            <w:tcW w:w="9604" w:type="dxa"/>
            <w:gridSpan w:val="8"/>
            <w:tcBorders>
              <w:left w:val="nil"/>
              <w:bottom w:val="single" w:sz="4" w:space="0" w:color="auto"/>
              <w:right w:val="nil"/>
            </w:tcBorders>
            <w:shd w:val="clear" w:color="auto" w:fill="auto"/>
            <w:noWrap/>
            <w:vAlign w:val="center"/>
          </w:tcPr>
          <w:p w14:paraId="28E3DF84" w14:textId="3F6B74F5" w:rsidR="00AC6186" w:rsidRPr="005207AE" w:rsidRDefault="00AC6186" w:rsidP="00AC6186">
            <w:pPr>
              <w:jc w:val="center"/>
              <w:rPr>
                <w:color w:val="000000"/>
                <w:sz w:val="16"/>
                <w:szCs w:val="16"/>
                <w:lang w:val="es-CR"/>
              </w:rPr>
            </w:pPr>
            <w:r w:rsidRPr="005207AE">
              <w:rPr>
                <w:color w:val="000000"/>
                <w:sz w:val="16"/>
                <w:szCs w:val="16"/>
                <w:lang w:val="es-CR" w:eastAsia="es-ES"/>
              </w:rPr>
              <w:t xml:space="preserve">Por el </w:t>
            </w:r>
            <w:r w:rsidR="003D0C14" w:rsidRPr="005207AE">
              <w:rPr>
                <w:color w:val="000000"/>
                <w:sz w:val="16"/>
                <w:szCs w:val="16"/>
                <w:lang w:val="es-CR" w:eastAsia="es-ES"/>
              </w:rPr>
              <w:t>año</w:t>
            </w:r>
            <w:r w:rsidRPr="005207AE">
              <w:rPr>
                <w:color w:val="000000"/>
                <w:sz w:val="16"/>
                <w:szCs w:val="16"/>
                <w:lang w:val="es-CR" w:eastAsia="es-ES"/>
              </w:rPr>
              <w:t xml:space="preserve"> terminado el </w:t>
            </w:r>
            <w:r w:rsidR="00621830" w:rsidRPr="005207AE">
              <w:rPr>
                <w:color w:val="000000"/>
                <w:sz w:val="16"/>
                <w:szCs w:val="16"/>
                <w:lang w:val="es-CR"/>
              </w:rPr>
              <w:t>al 3</w:t>
            </w:r>
            <w:r w:rsidR="0047701C" w:rsidRPr="005207AE">
              <w:rPr>
                <w:color w:val="000000"/>
                <w:sz w:val="16"/>
                <w:szCs w:val="16"/>
                <w:lang w:val="es-CR"/>
              </w:rPr>
              <w:t>1</w:t>
            </w:r>
            <w:r w:rsidR="00621830" w:rsidRPr="005207AE">
              <w:rPr>
                <w:color w:val="000000"/>
                <w:sz w:val="16"/>
                <w:szCs w:val="16"/>
                <w:lang w:val="es-CR"/>
              </w:rPr>
              <w:t xml:space="preserve"> de </w:t>
            </w:r>
            <w:r w:rsidR="0047701C" w:rsidRPr="005207AE">
              <w:rPr>
                <w:color w:val="000000"/>
                <w:sz w:val="16"/>
                <w:szCs w:val="16"/>
                <w:lang w:val="es-CR"/>
              </w:rPr>
              <w:t>diciembre</w:t>
            </w:r>
            <w:r w:rsidR="00621830" w:rsidRPr="005207AE">
              <w:rPr>
                <w:color w:val="000000"/>
                <w:sz w:val="16"/>
                <w:szCs w:val="16"/>
                <w:lang w:val="es-CR"/>
              </w:rPr>
              <w:t xml:space="preserve"> de 2019</w:t>
            </w:r>
          </w:p>
        </w:tc>
      </w:tr>
      <w:tr w:rsidR="00F14BF0" w:rsidRPr="005207AE" w14:paraId="78900769" w14:textId="77777777" w:rsidTr="0047701C">
        <w:trPr>
          <w:trHeight w:val="310"/>
        </w:trPr>
        <w:tc>
          <w:tcPr>
            <w:tcW w:w="4134" w:type="dxa"/>
            <w:tcBorders>
              <w:top w:val="nil"/>
              <w:left w:val="nil"/>
              <w:bottom w:val="nil"/>
              <w:right w:val="nil"/>
            </w:tcBorders>
            <w:shd w:val="clear" w:color="auto" w:fill="auto"/>
            <w:noWrap/>
            <w:vAlign w:val="center"/>
          </w:tcPr>
          <w:p w14:paraId="3A32843C" w14:textId="77777777" w:rsidR="00AC6186" w:rsidRPr="005207AE" w:rsidRDefault="00AC6186" w:rsidP="000F5FE2">
            <w:pPr>
              <w:pStyle w:val="Sangra2detindependiente"/>
              <w:tabs>
                <w:tab w:val="clear" w:pos="405"/>
              </w:tabs>
              <w:ind w:left="216" w:hanging="288"/>
              <w:jc w:val="left"/>
              <w:rPr>
                <w:bCs/>
                <w:color w:val="000000" w:themeColor="text1"/>
                <w:sz w:val="16"/>
                <w:szCs w:val="16"/>
                <w:lang w:val="es-CR" w:eastAsia="es-CR"/>
              </w:rPr>
            </w:pPr>
          </w:p>
        </w:tc>
        <w:tc>
          <w:tcPr>
            <w:tcW w:w="296" w:type="dxa"/>
            <w:tcBorders>
              <w:top w:val="nil"/>
              <w:left w:val="nil"/>
              <w:bottom w:val="nil"/>
              <w:right w:val="nil"/>
            </w:tcBorders>
            <w:shd w:val="clear" w:color="auto" w:fill="auto"/>
            <w:vAlign w:val="center"/>
          </w:tcPr>
          <w:p w14:paraId="3F07C69E" w14:textId="77777777" w:rsidR="00AC6186" w:rsidRPr="005207AE" w:rsidRDefault="00AC6186" w:rsidP="00AC6186">
            <w:pPr>
              <w:rPr>
                <w:sz w:val="16"/>
                <w:szCs w:val="16"/>
                <w:lang w:val="es-CR"/>
              </w:rPr>
            </w:pPr>
          </w:p>
        </w:tc>
        <w:tc>
          <w:tcPr>
            <w:tcW w:w="1296" w:type="dxa"/>
            <w:tcBorders>
              <w:top w:val="single" w:sz="4" w:space="0" w:color="auto"/>
              <w:left w:val="nil"/>
              <w:bottom w:val="single" w:sz="4" w:space="0" w:color="auto"/>
              <w:right w:val="nil"/>
            </w:tcBorders>
            <w:shd w:val="clear" w:color="auto" w:fill="auto"/>
            <w:noWrap/>
            <w:vAlign w:val="center"/>
          </w:tcPr>
          <w:p w14:paraId="285B668E" w14:textId="660A431D" w:rsidR="00AC6186" w:rsidRPr="005207AE" w:rsidRDefault="00AC6186" w:rsidP="00AC6186">
            <w:pPr>
              <w:jc w:val="center"/>
              <w:rPr>
                <w:color w:val="000000"/>
                <w:sz w:val="16"/>
                <w:szCs w:val="16"/>
                <w:lang w:val="es-CR" w:eastAsia="es-ES"/>
              </w:rPr>
            </w:pPr>
            <w:r w:rsidRPr="005207AE">
              <w:rPr>
                <w:color w:val="000000"/>
                <w:sz w:val="16"/>
                <w:szCs w:val="16"/>
                <w:lang w:val="es-CR" w:eastAsia="es-ES"/>
              </w:rPr>
              <w:t xml:space="preserve">Banco </w:t>
            </w:r>
          </w:p>
        </w:tc>
        <w:tc>
          <w:tcPr>
            <w:tcW w:w="1136" w:type="dxa"/>
            <w:tcBorders>
              <w:top w:val="single" w:sz="4" w:space="0" w:color="auto"/>
              <w:left w:val="nil"/>
              <w:bottom w:val="single" w:sz="4" w:space="0" w:color="auto"/>
              <w:right w:val="nil"/>
            </w:tcBorders>
            <w:shd w:val="clear" w:color="auto" w:fill="auto"/>
            <w:noWrap/>
            <w:vAlign w:val="center"/>
          </w:tcPr>
          <w:p w14:paraId="557A102E" w14:textId="32BD97C3" w:rsidR="00AC6186" w:rsidRPr="005207AE" w:rsidRDefault="00AC6186" w:rsidP="00AC6186">
            <w:pPr>
              <w:jc w:val="center"/>
              <w:rPr>
                <w:color w:val="000000"/>
                <w:sz w:val="16"/>
                <w:szCs w:val="16"/>
                <w:lang w:val="es-CR" w:eastAsia="es-ES"/>
              </w:rPr>
            </w:pPr>
            <w:r w:rsidRPr="005207AE">
              <w:rPr>
                <w:color w:val="000000"/>
                <w:sz w:val="16"/>
                <w:szCs w:val="16"/>
                <w:lang w:val="es-CR" w:eastAsia="es-ES"/>
              </w:rPr>
              <w:t xml:space="preserve">Puesto de Bolsa </w:t>
            </w:r>
          </w:p>
        </w:tc>
        <w:tc>
          <w:tcPr>
            <w:tcW w:w="1412" w:type="dxa"/>
            <w:tcBorders>
              <w:top w:val="single" w:sz="4" w:space="0" w:color="auto"/>
              <w:left w:val="nil"/>
              <w:bottom w:val="single" w:sz="4" w:space="0" w:color="auto"/>
              <w:right w:val="nil"/>
            </w:tcBorders>
            <w:shd w:val="clear" w:color="auto" w:fill="auto"/>
            <w:vAlign w:val="center"/>
          </w:tcPr>
          <w:p w14:paraId="46CB9033" w14:textId="2E73E0B8" w:rsidR="00AC6186" w:rsidRPr="005207AE" w:rsidRDefault="00AC6186" w:rsidP="00AC6186">
            <w:pPr>
              <w:jc w:val="center"/>
              <w:rPr>
                <w:color w:val="000000"/>
                <w:sz w:val="16"/>
                <w:szCs w:val="16"/>
                <w:lang w:val="es-CR" w:eastAsia="es-ES"/>
              </w:rPr>
            </w:pPr>
            <w:r w:rsidRPr="005207AE">
              <w:rPr>
                <w:color w:val="000000"/>
                <w:sz w:val="16"/>
                <w:szCs w:val="16"/>
                <w:lang w:val="es-CR" w:eastAsia="es-ES"/>
              </w:rPr>
              <w:t xml:space="preserve">Fondos de Inversión </w:t>
            </w:r>
          </w:p>
        </w:tc>
        <w:tc>
          <w:tcPr>
            <w:tcW w:w="1430" w:type="dxa"/>
            <w:tcBorders>
              <w:top w:val="single" w:sz="4" w:space="0" w:color="auto"/>
              <w:left w:val="nil"/>
              <w:bottom w:val="single" w:sz="4" w:space="0" w:color="auto"/>
              <w:right w:val="nil"/>
            </w:tcBorders>
            <w:shd w:val="clear" w:color="auto" w:fill="auto"/>
            <w:vAlign w:val="center"/>
          </w:tcPr>
          <w:p w14:paraId="0A67C60E" w14:textId="2E80B442" w:rsidR="00AC6186" w:rsidRPr="005207AE" w:rsidRDefault="00AC6186" w:rsidP="00AC6186">
            <w:pPr>
              <w:jc w:val="center"/>
              <w:rPr>
                <w:color w:val="000000"/>
                <w:sz w:val="16"/>
                <w:szCs w:val="16"/>
                <w:lang w:val="es-CR" w:eastAsia="es-ES"/>
              </w:rPr>
            </w:pPr>
            <w:r w:rsidRPr="005207AE">
              <w:rPr>
                <w:color w:val="000000"/>
                <w:sz w:val="16"/>
                <w:szCs w:val="16"/>
                <w:lang w:val="es-CR" w:eastAsia="es-ES"/>
              </w:rPr>
              <w:t xml:space="preserve">Operadora de Pensiones </w:t>
            </w:r>
          </w:p>
        </w:tc>
        <w:tc>
          <w:tcPr>
            <w:tcW w:w="1170" w:type="dxa"/>
            <w:tcBorders>
              <w:top w:val="single" w:sz="4" w:space="0" w:color="auto"/>
              <w:left w:val="nil"/>
              <w:bottom w:val="single" w:sz="4" w:space="0" w:color="auto"/>
              <w:right w:val="nil"/>
            </w:tcBorders>
            <w:shd w:val="clear" w:color="auto" w:fill="auto"/>
            <w:vAlign w:val="center"/>
          </w:tcPr>
          <w:p w14:paraId="4A25AC2D" w14:textId="1A901169" w:rsidR="00AC6186" w:rsidRPr="005207AE" w:rsidRDefault="00AC6186" w:rsidP="00AC6186">
            <w:pPr>
              <w:jc w:val="center"/>
              <w:rPr>
                <w:color w:val="000000"/>
                <w:sz w:val="16"/>
                <w:szCs w:val="16"/>
                <w:lang w:val="es-CR" w:eastAsia="es-ES"/>
              </w:rPr>
            </w:pPr>
            <w:r w:rsidRPr="005207AE">
              <w:rPr>
                <w:color w:val="000000"/>
                <w:sz w:val="16"/>
                <w:szCs w:val="16"/>
                <w:lang w:val="es-CR" w:eastAsia="es-ES"/>
              </w:rPr>
              <w:t xml:space="preserve">Corredora de Seguros </w:t>
            </w:r>
          </w:p>
        </w:tc>
        <w:tc>
          <w:tcPr>
            <w:tcW w:w="1296" w:type="dxa"/>
            <w:tcBorders>
              <w:top w:val="single" w:sz="4" w:space="0" w:color="auto"/>
              <w:left w:val="nil"/>
              <w:bottom w:val="single" w:sz="4" w:space="0" w:color="auto"/>
              <w:right w:val="nil"/>
            </w:tcBorders>
            <w:shd w:val="clear" w:color="auto" w:fill="auto"/>
            <w:noWrap/>
            <w:vAlign w:val="center"/>
          </w:tcPr>
          <w:p w14:paraId="224B10D1" w14:textId="23F89CEC" w:rsidR="00AC6186" w:rsidRPr="005207AE" w:rsidRDefault="00AC6186" w:rsidP="00AC6186">
            <w:pPr>
              <w:jc w:val="center"/>
              <w:rPr>
                <w:color w:val="000000"/>
                <w:sz w:val="16"/>
                <w:szCs w:val="16"/>
                <w:lang w:val="es-CR" w:eastAsia="es-ES"/>
              </w:rPr>
            </w:pPr>
            <w:r w:rsidRPr="005207AE">
              <w:rPr>
                <w:color w:val="000000"/>
                <w:sz w:val="16"/>
                <w:szCs w:val="16"/>
                <w:lang w:val="es-CR" w:eastAsia="es-ES"/>
              </w:rPr>
              <w:t xml:space="preserve">Total </w:t>
            </w:r>
          </w:p>
        </w:tc>
        <w:tc>
          <w:tcPr>
            <w:tcW w:w="1216" w:type="dxa"/>
            <w:tcBorders>
              <w:top w:val="single" w:sz="4" w:space="0" w:color="auto"/>
              <w:left w:val="nil"/>
              <w:bottom w:val="single" w:sz="4" w:space="0" w:color="auto"/>
              <w:right w:val="nil"/>
            </w:tcBorders>
            <w:shd w:val="clear" w:color="auto" w:fill="auto"/>
            <w:noWrap/>
            <w:vAlign w:val="center"/>
          </w:tcPr>
          <w:p w14:paraId="34D0ECEE" w14:textId="13A8D0EB" w:rsidR="00AC6186" w:rsidRPr="005207AE" w:rsidRDefault="00AC6186" w:rsidP="00AC6186">
            <w:pPr>
              <w:jc w:val="center"/>
              <w:rPr>
                <w:color w:val="000000"/>
                <w:sz w:val="16"/>
                <w:szCs w:val="16"/>
                <w:lang w:val="es-CR" w:eastAsia="es-ES"/>
              </w:rPr>
            </w:pPr>
            <w:r w:rsidRPr="005207AE">
              <w:rPr>
                <w:color w:val="000000"/>
                <w:sz w:val="16"/>
                <w:szCs w:val="16"/>
                <w:lang w:val="es-CR" w:eastAsia="es-ES"/>
              </w:rPr>
              <w:t xml:space="preserve">Eliminaciones </w:t>
            </w:r>
          </w:p>
        </w:tc>
        <w:tc>
          <w:tcPr>
            <w:tcW w:w="648" w:type="dxa"/>
            <w:tcBorders>
              <w:top w:val="single" w:sz="4" w:space="0" w:color="auto"/>
              <w:left w:val="nil"/>
              <w:bottom w:val="single" w:sz="4" w:space="0" w:color="auto"/>
              <w:right w:val="nil"/>
            </w:tcBorders>
            <w:shd w:val="clear" w:color="auto" w:fill="auto"/>
            <w:noWrap/>
            <w:vAlign w:val="center"/>
          </w:tcPr>
          <w:p w14:paraId="4E1E397B" w14:textId="4E639047" w:rsidR="00AC6186" w:rsidRPr="005207AE" w:rsidRDefault="00AC6186" w:rsidP="00AC6186">
            <w:pPr>
              <w:jc w:val="center"/>
              <w:rPr>
                <w:color w:val="000000"/>
                <w:sz w:val="16"/>
                <w:szCs w:val="16"/>
                <w:lang w:val="es-CR" w:eastAsia="es-ES"/>
              </w:rPr>
            </w:pPr>
            <w:r w:rsidRPr="005207AE">
              <w:rPr>
                <w:color w:val="000000"/>
                <w:sz w:val="16"/>
                <w:szCs w:val="16"/>
                <w:lang w:val="es-CR" w:eastAsia="es-ES"/>
              </w:rPr>
              <w:t xml:space="preserve">Consolidado </w:t>
            </w:r>
          </w:p>
        </w:tc>
      </w:tr>
      <w:tr w:rsidR="0047701C" w:rsidRPr="005207AE" w14:paraId="4E53B0B3" w14:textId="77777777" w:rsidTr="0047701C">
        <w:trPr>
          <w:trHeight w:val="161"/>
        </w:trPr>
        <w:tc>
          <w:tcPr>
            <w:tcW w:w="4134" w:type="dxa"/>
            <w:tcBorders>
              <w:top w:val="nil"/>
              <w:left w:val="nil"/>
              <w:bottom w:val="nil"/>
              <w:right w:val="nil"/>
            </w:tcBorders>
            <w:shd w:val="clear" w:color="auto" w:fill="auto"/>
            <w:noWrap/>
            <w:vAlign w:val="center"/>
            <w:hideMark/>
          </w:tcPr>
          <w:p w14:paraId="03A7265F"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Ingresos financieros</w:t>
            </w:r>
          </w:p>
        </w:tc>
        <w:tc>
          <w:tcPr>
            <w:tcW w:w="296" w:type="dxa"/>
            <w:tcBorders>
              <w:top w:val="nil"/>
              <w:left w:val="nil"/>
              <w:bottom w:val="nil"/>
              <w:right w:val="nil"/>
            </w:tcBorders>
            <w:shd w:val="clear" w:color="auto" w:fill="auto"/>
            <w:vAlign w:val="center"/>
            <w:hideMark/>
          </w:tcPr>
          <w:p w14:paraId="3E77CCF9" w14:textId="77777777" w:rsidR="0047701C" w:rsidRPr="005207AE" w:rsidRDefault="0047701C" w:rsidP="0047701C">
            <w:pPr>
              <w:jc w:val="right"/>
              <w:rPr>
                <w:sz w:val="16"/>
                <w:szCs w:val="16"/>
                <w:lang w:val="es-CR"/>
              </w:rPr>
            </w:pPr>
            <w:r w:rsidRPr="005207AE">
              <w:rPr>
                <w:sz w:val="16"/>
                <w:szCs w:val="16"/>
                <w:lang w:val="es-CR"/>
              </w:rPr>
              <w:t>¢</w:t>
            </w:r>
          </w:p>
        </w:tc>
        <w:tc>
          <w:tcPr>
            <w:tcW w:w="1296" w:type="dxa"/>
            <w:tcBorders>
              <w:top w:val="nil"/>
              <w:left w:val="nil"/>
              <w:bottom w:val="nil"/>
              <w:right w:val="nil"/>
            </w:tcBorders>
            <w:shd w:val="clear" w:color="auto" w:fill="auto"/>
            <w:noWrap/>
            <w:vAlign w:val="bottom"/>
          </w:tcPr>
          <w:p w14:paraId="14FF4AB8" w14:textId="68417063" w:rsidR="0047701C" w:rsidRPr="005207AE" w:rsidRDefault="0047701C" w:rsidP="0047701C">
            <w:pPr>
              <w:jc w:val="right"/>
              <w:rPr>
                <w:sz w:val="16"/>
                <w:szCs w:val="16"/>
                <w:lang w:val="es-CR"/>
              </w:rPr>
            </w:pPr>
            <w:r w:rsidRPr="005207AE">
              <w:rPr>
                <w:sz w:val="16"/>
                <w:szCs w:val="16"/>
              </w:rPr>
              <w:t>555.187.930.908</w:t>
            </w:r>
          </w:p>
        </w:tc>
        <w:tc>
          <w:tcPr>
            <w:tcW w:w="1136" w:type="dxa"/>
            <w:tcBorders>
              <w:top w:val="nil"/>
              <w:left w:val="nil"/>
              <w:bottom w:val="nil"/>
              <w:right w:val="nil"/>
            </w:tcBorders>
            <w:shd w:val="clear" w:color="auto" w:fill="auto"/>
            <w:noWrap/>
            <w:vAlign w:val="bottom"/>
          </w:tcPr>
          <w:p w14:paraId="20E23BA7" w14:textId="50CB73E1" w:rsidR="0047701C" w:rsidRPr="005207AE" w:rsidRDefault="0047701C" w:rsidP="0047701C">
            <w:pPr>
              <w:jc w:val="right"/>
              <w:rPr>
                <w:sz w:val="16"/>
                <w:szCs w:val="16"/>
                <w:lang w:val="es-CR"/>
              </w:rPr>
            </w:pPr>
            <w:r w:rsidRPr="005207AE">
              <w:rPr>
                <w:sz w:val="16"/>
                <w:szCs w:val="16"/>
              </w:rPr>
              <w:t>5.160.566.144</w:t>
            </w:r>
          </w:p>
        </w:tc>
        <w:tc>
          <w:tcPr>
            <w:tcW w:w="1412" w:type="dxa"/>
            <w:tcBorders>
              <w:top w:val="nil"/>
              <w:left w:val="nil"/>
              <w:bottom w:val="nil"/>
              <w:right w:val="nil"/>
            </w:tcBorders>
            <w:shd w:val="clear" w:color="auto" w:fill="auto"/>
            <w:noWrap/>
            <w:vAlign w:val="bottom"/>
          </w:tcPr>
          <w:p w14:paraId="22174219" w14:textId="56012E62" w:rsidR="0047701C" w:rsidRPr="005207AE" w:rsidRDefault="0047701C" w:rsidP="0047701C">
            <w:pPr>
              <w:jc w:val="right"/>
              <w:rPr>
                <w:sz w:val="16"/>
                <w:szCs w:val="16"/>
                <w:lang w:val="es-CR"/>
              </w:rPr>
            </w:pPr>
            <w:r w:rsidRPr="005207AE">
              <w:rPr>
                <w:sz w:val="16"/>
                <w:szCs w:val="16"/>
              </w:rPr>
              <w:t>714.615.614</w:t>
            </w:r>
          </w:p>
        </w:tc>
        <w:tc>
          <w:tcPr>
            <w:tcW w:w="1430" w:type="dxa"/>
            <w:tcBorders>
              <w:top w:val="nil"/>
              <w:left w:val="nil"/>
              <w:bottom w:val="nil"/>
              <w:right w:val="nil"/>
            </w:tcBorders>
            <w:shd w:val="clear" w:color="auto" w:fill="auto"/>
            <w:noWrap/>
            <w:vAlign w:val="bottom"/>
          </w:tcPr>
          <w:p w14:paraId="714F770C" w14:textId="450984AF" w:rsidR="0047701C" w:rsidRPr="005207AE" w:rsidRDefault="0047701C" w:rsidP="0047701C">
            <w:pPr>
              <w:jc w:val="right"/>
              <w:rPr>
                <w:sz w:val="16"/>
                <w:szCs w:val="16"/>
                <w:lang w:val="es-CR"/>
              </w:rPr>
            </w:pPr>
            <w:r w:rsidRPr="005207AE">
              <w:rPr>
                <w:sz w:val="16"/>
                <w:szCs w:val="16"/>
              </w:rPr>
              <w:t>1.109.666.090</w:t>
            </w:r>
          </w:p>
        </w:tc>
        <w:tc>
          <w:tcPr>
            <w:tcW w:w="1170" w:type="dxa"/>
            <w:tcBorders>
              <w:top w:val="nil"/>
              <w:left w:val="nil"/>
              <w:bottom w:val="nil"/>
              <w:right w:val="nil"/>
            </w:tcBorders>
            <w:shd w:val="clear" w:color="auto" w:fill="auto"/>
            <w:noWrap/>
            <w:vAlign w:val="bottom"/>
          </w:tcPr>
          <w:p w14:paraId="1096E985" w14:textId="7D3DF178" w:rsidR="0047701C" w:rsidRPr="005207AE" w:rsidRDefault="0047701C" w:rsidP="0047701C">
            <w:pPr>
              <w:jc w:val="right"/>
              <w:rPr>
                <w:sz w:val="16"/>
                <w:szCs w:val="16"/>
                <w:lang w:val="es-CR"/>
              </w:rPr>
            </w:pPr>
            <w:r w:rsidRPr="005207AE">
              <w:rPr>
                <w:sz w:val="16"/>
                <w:szCs w:val="16"/>
              </w:rPr>
              <w:t>253.370.239</w:t>
            </w:r>
          </w:p>
        </w:tc>
        <w:tc>
          <w:tcPr>
            <w:tcW w:w="1296" w:type="dxa"/>
            <w:tcBorders>
              <w:top w:val="nil"/>
              <w:left w:val="nil"/>
              <w:bottom w:val="nil"/>
              <w:right w:val="nil"/>
            </w:tcBorders>
            <w:shd w:val="clear" w:color="auto" w:fill="auto"/>
            <w:noWrap/>
            <w:vAlign w:val="bottom"/>
          </w:tcPr>
          <w:p w14:paraId="088944FF" w14:textId="6BF3663C" w:rsidR="0047701C" w:rsidRPr="005207AE" w:rsidRDefault="0047701C" w:rsidP="0047701C">
            <w:pPr>
              <w:jc w:val="right"/>
              <w:rPr>
                <w:sz w:val="16"/>
                <w:szCs w:val="16"/>
                <w:lang w:val="es-CR"/>
              </w:rPr>
            </w:pPr>
            <w:r w:rsidRPr="005207AE">
              <w:rPr>
                <w:sz w:val="16"/>
                <w:szCs w:val="16"/>
              </w:rPr>
              <w:t>562.426.148.995</w:t>
            </w:r>
          </w:p>
        </w:tc>
        <w:tc>
          <w:tcPr>
            <w:tcW w:w="1216" w:type="dxa"/>
            <w:tcBorders>
              <w:top w:val="nil"/>
              <w:left w:val="nil"/>
              <w:bottom w:val="nil"/>
              <w:right w:val="nil"/>
            </w:tcBorders>
            <w:shd w:val="clear" w:color="auto" w:fill="auto"/>
            <w:noWrap/>
            <w:vAlign w:val="bottom"/>
          </w:tcPr>
          <w:p w14:paraId="1528AE86" w14:textId="44A2C843" w:rsidR="0047701C" w:rsidRPr="005207AE" w:rsidRDefault="0047701C" w:rsidP="0047701C">
            <w:pPr>
              <w:jc w:val="right"/>
              <w:rPr>
                <w:sz w:val="16"/>
                <w:szCs w:val="16"/>
                <w:lang w:val="es-CR"/>
              </w:rPr>
            </w:pPr>
            <w:r w:rsidRPr="005207AE">
              <w:rPr>
                <w:sz w:val="16"/>
                <w:szCs w:val="16"/>
              </w:rPr>
              <w:t>74.119.455</w:t>
            </w:r>
          </w:p>
        </w:tc>
        <w:tc>
          <w:tcPr>
            <w:tcW w:w="648" w:type="dxa"/>
            <w:tcBorders>
              <w:top w:val="nil"/>
              <w:left w:val="nil"/>
              <w:bottom w:val="nil"/>
              <w:right w:val="nil"/>
            </w:tcBorders>
            <w:shd w:val="clear" w:color="auto" w:fill="auto"/>
            <w:noWrap/>
            <w:vAlign w:val="bottom"/>
          </w:tcPr>
          <w:p w14:paraId="54BC13E2" w14:textId="202CA3F9" w:rsidR="0047701C" w:rsidRPr="005207AE" w:rsidRDefault="0047701C" w:rsidP="0047701C">
            <w:pPr>
              <w:jc w:val="right"/>
              <w:rPr>
                <w:sz w:val="16"/>
                <w:szCs w:val="16"/>
                <w:lang w:val="es-CR"/>
              </w:rPr>
            </w:pPr>
            <w:r w:rsidRPr="005207AE">
              <w:rPr>
                <w:sz w:val="16"/>
                <w:szCs w:val="16"/>
              </w:rPr>
              <w:t>562.352.029.540</w:t>
            </w:r>
          </w:p>
        </w:tc>
      </w:tr>
      <w:tr w:rsidR="0047701C" w:rsidRPr="005207AE" w14:paraId="4AE89FE5" w14:textId="77777777" w:rsidTr="0047701C">
        <w:trPr>
          <w:trHeight w:val="70"/>
        </w:trPr>
        <w:tc>
          <w:tcPr>
            <w:tcW w:w="4134" w:type="dxa"/>
            <w:tcBorders>
              <w:top w:val="nil"/>
              <w:left w:val="nil"/>
              <w:bottom w:val="nil"/>
              <w:right w:val="nil"/>
            </w:tcBorders>
            <w:shd w:val="clear" w:color="auto" w:fill="auto"/>
            <w:noWrap/>
            <w:vAlign w:val="center"/>
            <w:hideMark/>
          </w:tcPr>
          <w:p w14:paraId="7BAE9692"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Gastos financieros</w:t>
            </w:r>
          </w:p>
        </w:tc>
        <w:tc>
          <w:tcPr>
            <w:tcW w:w="296" w:type="dxa"/>
            <w:tcBorders>
              <w:top w:val="nil"/>
              <w:left w:val="nil"/>
              <w:bottom w:val="nil"/>
              <w:right w:val="nil"/>
            </w:tcBorders>
            <w:shd w:val="clear" w:color="auto" w:fill="auto"/>
            <w:vAlign w:val="center"/>
            <w:hideMark/>
          </w:tcPr>
          <w:p w14:paraId="73D34D2E" w14:textId="77777777" w:rsidR="0047701C" w:rsidRPr="005207AE" w:rsidRDefault="0047701C" w:rsidP="0047701C">
            <w:pPr>
              <w:jc w:val="right"/>
              <w:rPr>
                <w:sz w:val="16"/>
                <w:szCs w:val="16"/>
                <w:lang w:val="es-CR"/>
              </w:rPr>
            </w:pPr>
          </w:p>
        </w:tc>
        <w:tc>
          <w:tcPr>
            <w:tcW w:w="1296" w:type="dxa"/>
            <w:tcBorders>
              <w:top w:val="nil"/>
              <w:left w:val="nil"/>
              <w:bottom w:val="nil"/>
              <w:right w:val="nil"/>
            </w:tcBorders>
            <w:shd w:val="clear" w:color="auto" w:fill="auto"/>
            <w:noWrap/>
            <w:vAlign w:val="bottom"/>
          </w:tcPr>
          <w:p w14:paraId="0C44DE84" w14:textId="40A04CEC" w:rsidR="0047701C" w:rsidRPr="005207AE" w:rsidRDefault="0047701C" w:rsidP="0047701C">
            <w:pPr>
              <w:jc w:val="right"/>
              <w:rPr>
                <w:sz w:val="16"/>
                <w:szCs w:val="16"/>
                <w:lang w:val="es-CR"/>
              </w:rPr>
            </w:pPr>
            <w:r w:rsidRPr="005207AE">
              <w:rPr>
                <w:sz w:val="16"/>
                <w:szCs w:val="16"/>
              </w:rPr>
              <w:t>296.082.729.426</w:t>
            </w:r>
          </w:p>
        </w:tc>
        <w:tc>
          <w:tcPr>
            <w:tcW w:w="1136" w:type="dxa"/>
            <w:tcBorders>
              <w:top w:val="nil"/>
              <w:left w:val="nil"/>
              <w:bottom w:val="nil"/>
              <w:right w:val="nil"/>
            </w:tcBorders>
            <w:shd w:val="clear" w:color="auto" w:fill="auto"/>
            <w:noWrap/>
            <w:vAlign w:val="bottom"/>
          </w:tcPr>
          <w:p w14:paraId="49192AB8" w14:textId="6E74F850" w:rsidR="0047701C" w:rsidRPr="005207AE" w:rsidRDefault="0047701C" w:rsidP="0047701C">
            <w:pPr>
              <w:jc w:val="right"/>
              <w:rPr>
                <w:sz w:val="16"/>
                <w:szCs w:val="16"/>
                <w:lang w:val="es-CR"/>
              </w:rPr>
            </w:pPr>
            <w:r w:rsidRPr="005207AE">
              <w:rPr>
                <w:sz w:val="16"/>
                <w:szCs w:val="16"/>
              </w:rPr>
              <w:t>2.580.152.058</w:t>
            </w:r>
          </w:p>
        </w:tc>
        <w:tc>
          <w:tcPr>
            <w:tcW w:w="1412" w:type="dxa"/>
            <w:tcBorders>
              <w:top w:val="nil"/>
              <w:left w:val="nil"/>
              <w:bottom w:val="nil"/>
              <w:right w:val="nil"/>
            </w:tcBorders>
            <w:shd w:val="clear" w:color="auto" w:fill="auto"/>
            <w:noWrap/>
            <w:vAlign w:val="bottom"/>
          </w:tcPr>
          <w:p w14:paraId="6588BA98" w14:textId="430701B6" w:rsidR="0047701C" w:rsidRPr="005207AE" w:rsidRDefault="0047701C" w:rsidP="0047701C">
            <w:pPr>
              <w:jc w:val="right"/>
              <w:rPr>
                <w:sz w:val="16"/>
                <w:szCs w:val="16"/>
                <w:lang w:val="es-CR"/>
              </w:rPr>
            </w:pPr>
            <w:r w:rsidRPr="005207AE">
              <w:rPr>
                <w:sz w:val="16"/>
                <w:szCs w:val="16"/>
              </w:rPr>
              <w:t>36.012.173</w:t>
            </w:r>
          </w:p>
        </w:tc>
        <w:tc>
          <w:tcPr>
            <w:tcW w:w="1430" w:type="dxa"/>
            <w:tcBorders>
              <w:top w:val="nil"/>
              <w:left w:val="nil"/>
              <w:bottom w:val="nil"/>
              <w:right w:val="nil"/>
            </w:tcBorders>
            <w:shd w:val="clear" w:color="auto" w:fill="auto"/>
            <w:noWrap/>
            <w:vAlign w:val="bottom"/>
          </w:tcPr>
          <w:p w14:paraId="496B4CAF" w14:textId="7A5EE05E" w:rsidR="0047701C" w:rsidRPr="005207AE" w:rsidRDefault="0047701C" w:rsidP="0047701C">
            <w:pPr>
              <w:jc w:val="right"/>
              <w:rPr>
                <w:sz w:val="16"/>
                <w:szCs w:val="16"/>
                <w:lang w:val="es-CR"/>
              </w:rPr>
            </w:pPr>
            <w:r w:rsidRPr="005207AE">
              <w:rPr>
                <w:sz w:val="16"/>
                <w:szCs w:val="16"/>
              </w:rPr>
              <w:t>52.907.522</w:t>
            </w:r>
          </w:p>
        </w:tc>
        <w:tc>
          <w:tcPr>
            <w:tcW w:w="1170" w:type="dxa"/>
            <w:tcBorders>
              <w:top w:val="nil"/>
              <w:left w:val="nil"/>
              <w:bottom w:val="nil"/>
              <w:right w:val="nil"/>
            </w:tcBorders>
            <w:shd w:val="clear" w:color="auto" w:fill="auto"/>
            <w:noWrap/>
            <w:vAlign w:val="bottom"/>
          </w:tcPr>
          <w:p w14:paraId="3469ABE5" w14:textId="39CB242A" w:rsidR="0047701C" w:rsidRPr="005207AE" w:rsidRDefault="0047701C" w:rsidP="0047701C">
            <w:pPr>
              <w:jc w:val="right"/>
              <w:rPr>
                <w:sz w:val="16"/>
                <w:szCs w:val="16"/>
                <w:lang w:val="es-CR"/>
              </w:rPr>
            </w:pPr>
            <w:r w:rsidRPr="005207AE">
              <w:rPr>
                <w:sz w:val="16"/>
                <w:szCs w:val="16"/>
              </w:rPr>
              <w:t>10.820.449</w:t>
            </w:r>
          </w:p>
        </w:tc>
        <w:tc>
          <w:tcPr>
            <w:tcW w:w="1296" w:type="dxa"/>
            <w:tcBorders>
              <w:top w:val="nil"/>
              <w:left w:val="nil"/>
              <w:bottom w:val="nil"/>
              <w:right w:val="nil"/>
            </w:tcBorders>
            <w:shd w:val="clear" w:color="auto" w:fill="auto"/>
            <w:noWrap/>
            <w:vAlign w:val="bottom"/>
          </w:tcPr>
          <w:p w14:paraId="54F42D42" w14:textId="0048523B" w:rsidR="0047701C" w:rsidRPr="005207AE" w:rsidRDefault="0047701C" w:rsidP="0047701C">
            <w:pPr>
              <w:jc w:val="right"/>
              <w:rPr>
                <w:sz w:val="16"/>
                <w:szCs w:val="16"/>
                <w:lang w:val="es-CR"/>
              </w:rPr>
            </w:pPr>
            <w:r w:rsidRPr="005207AE">
              <w:rPr>
                <w:sz w:val="16"/>
                <w:szCs w:val="16"/>
              </w:rPr>
              <w:t>298.762.621.628</w:t>
            </w:r>
          </w:p>
        </w:tc>
        <w:tc>
          <w:tcPr>
            <w:tcW w:w="1216" w:type="dxa"/>
            <w:tcBorders>
              <w:top w:val="nil"/>
              <w:left w:val="nil"/>
              <w:bottom w:val="nil"/>
              <w:right w:val="nil"/>
            </w:tcBorders>
            <w:shd w:val="clear" w:color="auto" w:fill="auto"/>
            <w:noWrap/>
            <w:vAlign w:val="bottom"/>
          </w:tcPr>
          <w:p w14:paraId="3679183D" w14:textId="6E7B2FB5" w:rsidR="0047701C" w:rsidRPr="005207AE" w:rsidRDefault="0047701C" w:rsidP="0047701C">
            <w:pPr>
              <w:jc w:val="right"/>
              <w:rPr>
                <w:sz w:val="16"/>
                <w:szCs w:val="16"/>
                <w:lang w:val="es-CR"/>
              </w:rPr>
            </w:pPr>
            <w:r w:rsidRPr="005207AE">
              <w:rPr>
                <w:sz w:val="16"/>
                <w:szCs w:val="16"/>
              </w:rPr>
              <w:t>74.119.456</w:t>
            </w:r>
          </w:p>
        </w:tc>
        <w:tc>
          <w:tcPr>
            <w:tcW w:w="648" w:type="dxa"/>
            <w:tcBorders>
              <w:top w:val="nil"/>
              <w:left w:val="nil"/>
              <w:bottom w:val="nil"/>
              <w:right w:val="nil"/>
            </w:tcBorders>
            <w:shd w:val="clear" w:color="auto" w:fill="auto"/>
            <w:noWrap/>
            <w:vAlign w:val="bottom"/>
          </w:tcPr>
          <w:p w14:paraId="5EA3BF24" w14:textId="29E46B23" w:rsidR="0047701C" w:rsidRPr="005207AE" w:rsidRDefault="0047701C" w:rsidP="0047701C">
            <w:pPr>
              <w:jc w:val="right"/>
              <w:rPr>
                <w:sz w:val="16"/>
                <w:szCs w:val="16"/>
                <w:lang w:val="es-CR"/>
              </w:rPr>
            </w:pPr>
            <w:r w:rsidRPr="005207AE">
              <w:rPr>
                <w:sz w:val="16"/>
                <w:szCs w:val="16"/>
              </w:rPr>
              <w:t>298.688.502.172</w:t>
            </w:r>
          </w:p>
        </w:tc>
      </w:tr>
      <w:tr w:rsidR="0047701C" w:rsidRPr="005207AE" w14:paraId="7907B336" w14:textId="77777777" w:rsidTr="0047701C">
        <w:trPr>
          <w:trHeight w:val="70"/>
        </w:trPr>
        <w:tc>
          <w:tcPr>
            <w:tcW w:w="4134" w:type="dxa"/>
            <w:tcBorders>
              <w:top w:val="nil"/>
              <w:left w:val="nil"/>
              <w:bottom w:val="nil"/>
              <w:right w:val="nil"/>
            </w:tcBorders>
            <w:shd w:val="clear" w:color="auto" w:fill="auto"/>
            <w:noWrap/>
            <w:vAlign w:val="center"/>
            <w:hideMark/>
          </w:tcPr>
          <w:p w14:paraId="594AE989"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Gastos por estimación</w:t>
            </w:r>
          </w:p>
        </w:tc>
        <w:tc>
          <w:tcPr>
            <w:tcW w:w="296" w:type="dxa"/>
            <w:tcBorders>
              <w:top w:val="nil"/>
              <w:left w:val="nil"/>
              <w:bottom w:val="nil"/>
              <w:right w:val="nil"/>
            </w:tcBorders>
            <w:shd w:val="clear" w:color="auto" w:fill="auto"/>
            <w:vAlign w:val="center"/>
            <w:hideMark/>
          </w:tcPr>
          <w:p w14:paraId="29EE0257" w14:textId="77777777" w:rsidR="0047701C" w:rsidRPr="005207AE" w:rsidRDefault="0047701C" w:rsidP="0047701C">
            <w:pPr>
              <w:jc w:val="right"/>
              <w:rPr>
                <w:sz w:val="16"/>
                <w:szCs w:val="16"/>
                <w:lang w:val="es-CR"/>
              </w:rPr>
            </w:pPr>
          </w:p>
        </w:tc>
        <w:tc>
          <w:tcPr>
            <w:tcW w:w="1296" w:type="dxa"/>
            <w:tcBorders>
              <w:top w:val="nil"/>
              <w:left w:val="nil"/>
              <w:bottom w:val="nil"/>
              <w:right w:val="nil"/>
            </w:tcBorders>
            <w:shd w:val="clear" w:color="auto" w:fill="auto"/>
            <w:noWrap/>
            <w:vAlign w:val="bottom"/>
          </w:tcPr>
          <w:p w14:paraId="2ADC87B8" w14:textId="7CA473DE" w:rsidR="0047701C" w:rsidRPr="005207AE" w:rsidRDefault="0047701C" w:rsidP="0047701C">
            <w:pPr>
              <w:jc w:val="right"/>
              <w:rPr>
                <w:sz w:val="16"/>
                <w:szCs w:val="16"/>
                <w:lang w:val="es-CR"/>
              </w:rPr>
            </w:pPr>
            <w:r w:rsidRPr="005207AE">
              <w:rPr>
                <w:sz w:val="16"/>
                <w:szCs w:val="16"/>
              </w:rPr>
              <w:t>53.235.467.727</w:t>
            </w:r>
          </w:p>
        </w:tc>
        <w:tc>
          <w:tcPr>
            <w:tcW w:w="1136" w:type="dxa"/>
            <w:tcBorders>
              <w:top w:val="nil"/>
              <w:left w:val="nil"/>
              <w:bottom w:val="nil"/>
              <w:right w:val="nil"/>
            </w:tcBorders>
            <w:shd w:val="clear" w:color="auto" w:fill="auto"/>
            <w:noWrap/>
            <w:vAlign w:val="bottom"/>
          </w:tcPr>
          <w:p w14:paraId="694F5597" w14:textId="141A3430" w:rsidR="0047701C" w:rsidRPr="005207AE" w:rsidRDefault="0047701C" w:rsidP="0047701C">
            <w:pPr>
              <w:jc w:val="center"/>
              <w:rPr>
                <w:sz w:val="16"/>
                <w:szCs w:val="16"/>
                <w:lang w:val="es-CR"/>
              </w:rPr>
            </w:pPr>
            <w:r w:rsidRPr="005207AE">
              <w:rPr>
                <w:sz w:val="16"/>
                <w:szCs w:val="16"/>
              </w:rPr>
              <w:t>-</w:t>
            </w:r>
          </w:p>
        </w:tc>
        <w:tc>
          <w:tcPr>
            <w:tcW w:w="1412" w:type="dxa"/>
            <w:tcBorders>
              <w:top w:val="nil"/>
              <w:left w:val="nil"/>
              <w:bottom w:val="nil"/>
              <w:right w:val="nil"/>
            </w:tcBorders>
            <w:shd w:val="clear" w:color="auto" w:fill="auto"/>
            <w:noWrap/>
            <w:vAlign w:val="bottom"/>
          </w:tcPr>
          <w:p w14:paraId="23936117" w14:textId="32433AA4" w:rsidR="0047701C" w:rsidRPr="005207AE" w:rsidRDefault="0047701C" w:rsidP="0047701C">
            <w:pPr>
              <w:jc w:val="center"/>
              <w:rPr>
                <w:sz w:val="16"/>
                <w:szCs w:val="16"/>
                <w:lang w:val="es-CR"/>
              </w:rPr>
            </w:pPr>
            <w:r w:rsidRPr="005207AE">
              <w:rPr>
                <w:sz w:val="16"/>
                <w:szCs w:val="16"/>
              </w:rPr>
              <w:t>-</w:t>
            </w:r>
          </w:p>
        </w:tc>
        <w:tc>
          <w:tcPr>
            <w:tcW w:w="1430" w:type="dxa"/>
            <w:tcBorders>
              <w:top w:val="nil"/>
              <w:left w:val="nil"/>
              <w:bottom w:val="nil"/>
              <w:right w:val="nil"/>
            </w:tcBorders>
            <w:shd w:val="clear" w:color="auto" w:fill="auto"/>
            <w:noWrap/>
            <w:vAlign w:val="bottom"/>
          </w:tcPr>
          <w:p w14:paraId="68008406" w14:textId="51F9B387" w:rsidR="0047701C" w:rsidRPr="005207AE" w:rsidRDefault="0047701C" w:rsidP="0047701C">
            <w:pPr>
              <w:jc w:val="center"/>
              <w:rPr>
                <w:sz w:val="16"/>
                <w:szCs w:val="16"/>
                <w:lang w:val="es-CR"/>
              </w:rPr>
            </w:pPr>
            <w:r w:rsidRPr="005207AE">
              <w:rPr>
                <w:sz w:val="16"/>
                <w:szCs w:val="16"/>
              </w:rPr>
              <w:t>-</w:t>
            </w:r>
          </w:p>
        </w:tc>
        <w:tc>
          <w:tcPr>
            <w:tcW w:w="1170" w:type="dxa"/>
            <w:tcBorders>
              <w:top w:val="nil"/>
              <w:left w:val="nil"/>
              <w:bottom w:val="nil"/>
              <w:right w:val="nil"/>
            </w:tcBorders>
            <w:shd w:val="clear" w:color="auto" w:fill="auto"/>
            <w:noWrap/>
            <w:vAlign w:val="bottom"/>
          </w:tcPr>
          <w:p w14:paraId="76D5BDC2" w14:textId="13591B1C" w:rsidR="0047701C" w:rsidRPr="005207AE" w:rsidRDefault="0047701C" w:rsidP="0047701C">
            <w:pPr>
              <w:jc w:val="center"/>
              <w:rPr>
                <w:sz w:val="16"/>
                <w:szCs w:val="16"/>
                <w:lang w:val="es-CR"/>
              </w:rPr>
            </w:pPr>
            <w:r w:rsidRPr="005207AE">
              <w:rPr>
                <w:sz w:val="16"/>
                <w:szCs w:val="16"/>
              </w:rPr>
              <w:t>-</w:t>
            </w:r>
          </w:p>
        </w:tc>
        <w:tc>
          <w:tcPr>
            <w:tcW w:w="1296" w:type="dxa"/>
            <w:tcBorders>
              <w:top w:val="nil"/>
              <w:left w:val="nil"/>
              <w:bottom w:val="nil"/>
              <w:right w:val="nil"/>
            </w:tcBorders>
            <w:shd w:val="clear" w:color="auto" w:fill="auto"/>
            <w:noWrap/>
            <w:vAlign w:val="bottom"/>
          </w:tcPr>
          <w:p w14:paraId="00DDA4AE" w14:textId="12E10252" w:rsidR="0047701C" w:rsidRPr="005207AE" w:rsidRDefault="0047701C" w:rsidP="0047701C">
            <w:pPr>
              <w:jc w:val="right"/>
              <w:rPr>
                <w:sz w:val="16"/>
                <w:szCs w:val="16"/>
                <w:lang w:val="es-CR"/>
              </w:rPr>
            </w:pPr>
            <w:r w:rsidRPr="005207AE">
              <w:rPr>
                <w:sz w:val="16"/>
                <w:szCs w:val="16"/>
              </w:rPr>
              <w:t>53.235.467.727</w:t>
            </w:r>
          </w:p>
        </w:tc>
        <w:tc>
          <w:tcPr>
            <w:tcW w:w="1216" w:type="dxa"/>
            <w:tcBorders>
              <w:top w:val="nil"/>
              <w:left w:val="nil"/>
              <w:bottom w:val="nil"/>
              <w:right w:val="nil"/>
            </w:tcBorders>
            <w:shd w:val="clear" w:color="auto" w:fill="auto"/>
            <w:noWrap/>
            <w:vAlign w:val="bottom"/>
          </w:tcPr>
          <w:p w14:paraId="52035B96" w14:textId="5ED5D476" w:rsidR="0047701C" w:rsidRPr="005207AE" w:rsidRDefault="0047701C" w:rsidP="0047701C">
            <w:pPr>
              <w:jc w:val="center"/>
              <w:rPr>
                <w:sz w:val="16"/>
                <w:szCs w:val="16"/>
                <w:lang w:val="es-CR"/>
              </w:rPr>
            </w:pPr>
            <w:r w:rsidRPr="005207AE">
              <w:rPr>
                <w:sz w:val="16"/>
                <w:szCs w:val="16"/>
              </w:rPr>
              <w:t>-</w:t>
            </w:r>
          </w:p>
        </w:tc>
        <w:tc>
          <w:tcPr>
            <w:tcW w:w="648" w:type="dxa"/>
            <w:tcBorders>
              <w:top w:val="nil"/>
              <w:left w:val="nil"/>
              <w:bottom w:val="nil"/>
              <w:right w:val="nil"/>
            </w:tcBorders>
            <w:shd w:val="clear" w:color="auto" w:fill="auto"/>
            <w:noWrap/>
            <w:vAlign w:val="bottom"/>
          </w:tcPr>
          <w:p w14:paraId="65DD620E" w14:textId="0051E557" w:rsidR="0047701C" w:rsidRPr="005207AE" w:rsidRDefault="0047701C" w:rsidP="0047701C">
            <w:pPr>
              <w:jc w:val="right"/>
              <w:rPr>
                <w:sz w:val="16"/>
                <w:szCs w:val="16"/>
                <w:lang w:val="es-CR"/>
              </w:rPr>
            </w:pPr>
            <w:r w:rsidRPr="005207AE">
              <w:rPr>
                <w:sz w:val="16"/>
                <w:szCs w:val="16"/>
              </w:rPr>
              <w:t>53.235.467.727</w:t>
            </w:r>
          </w:p>
        </w:tc>
      </w:tr>
      <w:tr w:rsidR="0047701C" w:rsidRPr="005207AE" w14:paraId="4B3FB0A2" w14:textId="77777777" w:rsidTr="0047701C">
        <w:trPr>
          <w:trHeight w:val="70"/>
        </w:trPr>
        <w:tc>
          <w:tcPr>
            <w:tcW w:w="4134" w:type="dxa"/>
            <w:tcBorders>
              <w:top w:val="nil"/>
              <w:left w:val="nil"/>
              <w:bottom w:val="nil"/>
              <w:right w:val="nil"/>
            </w:tcBorders>
            <w:shd w:val="clear" w:color="auto" w:fill="auto"/>
            <w:noWrap/>
            <w:vAlign w:val="center"/>
            <w:hideMark/>
          </w:tcPr>
          <w:p w14:paraId="37730FAF"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Ingresos por recuperación de activos</w:t>
            </w:r>
          </w:p>
        </w:tc>
        <w:tc>
          <w:tcPr>
            <w:tcW w:w="296" w:type="dxa"/>
            <w:tcBorders>
              <w:top w:val="nil"/>
              <w:left w:val="nil"/>
              <w:bottom w:val="nil"/>
              <w:right w:val="nil"/>
            </w:tcBorders>
            <w:shd w:val="clear" w:color="auto" w:fill="auto"/>
            <w:vAlign w:val="center"/>
            <w:hideMark/>
          </w:tcPr>
          <w:p w14:paraId="542D8A29" w14:textId="77777777" w:rsidR="0047701C" w:rsidRPr="005207AE" w:rsidRDefault="0047701C" w:rsidP="0047701C">
            <w:pPr>
              <w:jc w:val="right"/>
              <w:rPr>
                <w:sz w:val="16"/>
                <w:szCs w:val="16"/>
                <w:lang w:val="es-CR"/>
              </w:rPr>
            </w:pPr>
          </w:p>
        </w:tc>
        <w:tc>
          <w:tcPr>
            <w:tcW w:w="1296" w:type="dxa"/>
            <w:tcBorders>
              <w:top w:val="nil"/>
              <w:left w:val="nil"/>
              <w:bottom w:val="nil"/>
              <w:right w:val="nil"/>
            </w:tcBorders>
            <w:shd w:val="clear" w:color="auto" w:fill="auto"/>
            <w:noWrap/>
            <w:vAlign w:val="bottom"/>
          </w:tcPr>
          <w:p w14:paraId="721A1BB6" w14:textId="550981FE" w:rsidR="0047701C" w:rsidRPr="005207AE" w:rsidRDefault="0047701C" w:rsidP="0047701C">
            <w:pPr>
              <w:jc w:val="right"/>
              <w:rPr>
                <w:sz w:val="16"/>
                <w:szCs w:val="16"/>
                <w:lang w:val="es-CR"/>
              </w:rPr>
            </w:pPr>
            <w:r w:rsidRPr="005207AE">
              <w:rPr>
                <w:sz w:val="16"/>
                <w:szCs w:val="16"/>
              </w:rPr>
              <w:t>8.520.882.930</w:t>
            </w:r>
          </w:p>
        </w:tc>
        <w:tc>
          <w:tcPr>
            <w:tcW w:w="1136" w:type="dxa"/>
            <w:tcBorders>
              <w:top w:val="nil"/>
              <w:left w:val="nil"/>
              <w:bottom w:val="nil"/>
              <w:right w:val="nil"/>
            </w:tcBorders>
            <w:shd w:val="clear" w:color="auto" w:fill="auto"/>
            <w:noWrap/>
            <w:vAlign w:val="bottom"/>
          </w:tcPr>
          <w:p w14:paraId="6EA606A2" w14:textId="78B32058" w:rsidR="0047701C" w:rsidRPr="005207AE" w:rsidRDefault="0047701C" w:rsidP="0047701C">
            <w:pPr>
              <w:jc w:val="center"/>
              <w:rPr>
                <w:sz w:val="16"/>
                <w:szCs w:val="16"/>
                <w:lang w:val="es-CR"/>
              </w:rPr>
            </w:pPr>
            <w:r w:rsidRPr="005207AE">
              <w:rPr>
                <w:sz w:val="16"/>
                <w:szCs w:val="16"/>
              </w:rPr>
              <w:t>-</w:t>
            </w:r>
          </w:p>
        </w:tc>
        <w:tc>
          <w:tcPr>
            <w:tcW w:w="1412" w:type="dxa"/>
            <w:tcBorders>
              <w:top w:val="nil"/>
              <w:left w:val="nil"/>
              <w:bottom w:val="nil"/>
              <w:right w:val="nil"/>
            </w:tcBorders>
            <w:shd w:val="clear" w:color="auto" w:fill="auto"/>
            <w:noWrap/>
            <w:vAlign w:val="bottom"/>
          </w:tcPr>
          <w:p w14:paraId="725955E2" w14:textId="75395BFD" w:rsidR="0047701C" w:rsidRPr="005207AE" w:rsidRDefault="0047701C" w:rsidP="0047701C">
            <w:pPr>
              <w:jc w:val="center"/>
              <w:rPr>
                <w:sz w:val="16"/>
                <w:szCs w:val="16"/>
                <w:lang w:val="es-CR"/>
              </w:rPr>
            </w:pPr>
            <w:r w:rsidRPr="005207AE">
              <w:rPr>
                <w:sz w:val="16"/>
                <w:szCs w:val="16"/>
              </w:rPr>
              <w:t>-</w:t>
            </w:r>
          </w:p>
        </w:tc>
        <w:tc>
          <w:tcPr>
            <w:tcW w:w="1430" w:type="dxa"/>
            <w:tcBorders>
              <w:top w:val="nil"/>
              <w:left w:val="nil"/>
              <w:bottom w:val="nil"/>
              <w:right w:val="nil"/>
            </w:tcBorders>
            <w:shd w:val="clear" w:color="auto" w:fill="auto"/>
            <w:noWrap/>
            <w:vAlign w:val="bottom"/>
          </w:tcPr>
          <w:p w14:paraId="6840A1A1" w14:textId="444C7F42" w:rsidR="0047701C" w:rsidRPr="005207AE" w:rsidRDefault="0047701C" w:rsidP="0047701C">
            <w:pPr>
              <w:jc w:val="center"/>
              <w:rPr>
                <w:sz w:val="16"/>
                <w:szCs w:val="16"/>
                <w:lang w:val="es-CR"/>
              </w:rPr>
            </w:pPr>
            <w:r w:rsidRPr="005207AE">
              <w:rPr>
                <w:sz w:val="16"/>
                <w:szCs w:val="16"/>
              </w:rPr>
              <w:t>-</w:t>
            </w:r>
          </w:p>
        </w:tc>
        <w:tc>
          <w:tcPr>
            <w:tcW w:w="1170" w:type="dxa"/>
            <w:tcBorders>
              <w:top w:val="nil"/>
              <w:left w:val="nil"/>
              <w:bottom w:val="nil"/>
              <w:right w:val="nil"/>
            </w:tcBorders>
            <w:shd w:val="clear" w:color="auto" w:fill="auto"/>
            <w:noWrap/>
            <w:vAlign w:val="bottom"/>
          </w:tcPr>
          <w:p w14:paraId="1285984D" w14:textId="6591688C" w:rsidR="0047701C" w:rsidRPr="005207AE" w:rsidRDefault="0047701C" w:rsidP="0047701C">
            <w:pPr>
              <w:jc w:val="center"/>
              <w:rPr>
                <w:sz w:val="16"/>
                <w:szCs w:val="16"/>
                <w:lang w:val="es-CR"/>
              </w:rPr>
            </w:pPr>
            <w:r w:rsidRPr="005207AE">
              <w:rPr>
                <w:sz w:val="16"/>
                <w:szCs w:val="16"/>
              </w:rPr>
              <w:t>-</w:t>
            </w:r>
          </w:p>
        </w:tc>
        <w:tc>
          <w:tcPr>
            <w:tcW w:w="1296" w:type="dxa"/>
            <w:tcBorders>
              <w:top w:val="nil"/>
              <w:left w:val="nil"/>
              <w:bottom w:val="nil"/>
              <w:right w:val="nil"/>
            </w:tcBorders>
            <w:shd w:val="clear" w:color="auto" w:fill="auto"/>
            <w:noWrap/>
            <w:vAlign w:val="bottom"/>
          </w:tcPr>
          <w:p w14:paraId="2A306A49" w14:textId="2FCA8EF2" w:rsidR="0047701C" w:rsidRPr="005207AE" w:rsidRDefault="0047701C" w:rsidP="0047701C">
            <w:pPr>
              <w:jc w:val="right"/>
              <w:rPr>
                <w:sz w:val="16"/>
                <w:szCs w:val="16"/>
                <w:lang w:val="es-CR"/>
              </w:rPr>
            </w:pPr>
            <w:r w:rsidRPr="005207AE">
              <w:rPr>
                <w:sz w:val="16"/>
                <w:szCs w:val="16"/>
              </w:rPr>
              <w:t>8.520.882.930</w:t>
            </w:r>
          </w:p>
        </w:tc>
        <w:tc>
          <w:tcPr>
            <w:tcW w:w="1216" w:type="dxa"/>
            <w:tcBorders>
              <w:top w:val="nil"/>
              <w:left w:val="nil"/>
              <w:bottom w:val="nil"/>
              <w:right w:val="nil"/>
            </w:tcBorders>
            <w:shd w:val="clear" w:color="auto" w:fill="auto"/>
            <w:noWrap/>
            <w:vAlign w:val="bottom"/>
          </w:tcPr>
          <w:p w14:paraId="1E6A41B9" w14:textId="4080B14D" w:rsidR="0047701C" w:rsidRPr="005207AE" w:rsidRDefault="0047701C" w:rsidP="0047701C">
            <w:pPr>
              <w:jc w:val="center"/>
              <w:rPr>
                <w:sz w:val="16"/>
                <w:szCs w:val="16"/>
                <w:lang w:val="es-CR"/>
              </w:rPr>
            </w:pPr>
            <w:r w:rsidRPr="005207AE">
              <w:rPr>
                <w:sz w:val="16"/>
                <w:szCs w:val="16"/>
              </w:rPr>
              <w:t>-</w:t>
            </w:r>
          </w:p>
        </w:tc>
        <w:tc>
          <w:tcPr>
            <w:tcW w:w="648" w:type="dxa"/>
            <w:tcBorders>
              <w:top w:val="nil"/>
              <w:left w:val="nil"/>
              <w:bottom w:val="nil"/>
              <w:right w:val="nil"/>
            </w:tcBorders>
            <w:shd w:val="clear" w:color="auto" w:fill="auto"/>
            <w:noWrap/>
            <w:vAlign w:val="bottom"/>
          </w:tcPr>
          <w:p w14:paraId="6D680975" w14:textId="48079205" w:rsidR="0047701C" w:rsidRPr="005207AE" w:rsidRDefault="0047701C" w:rsidP="0047701C">
            <w:pPr>
              <w:jc w:val="right"/>
              <w:rPr>
                <w:sz w:val="16"/>
                <w:szCs w:val="16"/>
                <w:lang w:val="es-CR"/>
              </w:rPr>
            </w:pPr>
            <w:r w:rsidRPr="005207AE">
              <w:rPr>
                <w:sz w:val="16"/>
                <w:szCs w:val="16"/>
              </w:rPr>
              <w:t>8.520.882.930</w:t>
            </w:r>
          </w:p>
        </w:tc>
      </w:tr>
      <w:tr w:rsidR="0047701C" w:rsidRPr="005207AE" w14:paraId="399B7628" w14:textId="77777777" w:rsidTr="0047701C">
        <w:trPr>
          <w:trHeight w:val="134"/>
        </w:trPr>
        <w:tc>
          <w:tcPr>
            <w:tcW w:w="4134" w:type="dxa"/>
            <w:tcBorders>
              <w:top w:val="nil"/>
              <w:left w:val="nil"/>
              <w:bottom w:val="nil"/>
              <w:right w:val="nil"/>
            </w:tcBorders>
            <w:shd w:val="clear" w:color="auto" w:fill="auto"/>
            <w:noWrap/>
            <w:vAlign w:val="center"/>
            <w:hideMark/>
          </w:tcPr>
          <w:p w14:paraId="65681CAD"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RESULTADO FINANCIERO</w:t>
            </w:r>
          </w:p>
        </w:tc>
        <w:tc>
          <w:tcPr>
            <w:tcW w:w="296" w:type="dxa"/>
            <w:tcBorders>
              <w:top w:val="nil"/>
              <w:left w:val="nil"/>
              <w:bottom w:val="nil"/>
              <w:right w:val="nil"/>
            </w:tcBorders>
            <w:shd w:val="clear" w:color="auto" w:fill="auto"/>
            <w:vAlign w:val="center"/>
            <w:hideMark/>
          </w:tcPr>
          <w:p w14:paraId="66211347" w14:textId="77777777" w:rsidR="0047701C" w:rsidRPr="005207AE" w:rsidRDefault="0047701C" w:rsidP="0047701C">
            <w:pPr>
              <w:jc w:val="right"/>
              <w:rPr>
                <w:sz w:val="16"/>
                <w:szCs w:val="16"/>
                <w:lang w:val="es-CR"/>
              </w:rPr>
            </w:pPr>
          </w:p>
        </w:tc>
        <w:tc>
          <w:tcPr>
            <w:tcW w:w="1296" w:type="dxa"/>
            <w:tcBorders>
              <w:top w:val="single" w:sz="4" w:space="0" w:color="auto"/>
              <w:left w:val="nil"/>
              <w:bottom w:val="double" w:sz="6" w:space="0" w:color="auto"/>
              <w:right w:val="nil"/>
            </w:tcBorders>
            <w:shd w:val="clear" w:color="auto" w:fill="auto"/>
            <w:noWrap/>
            <w:vAlign w:val="bottom"/>
          </w:tcPr>
          <w:p w14:paraId="1DED835B" w14:textId="0651982A" w:rsidR="0047701C" w:rsidRPr="005207AE" w:rsidRDefault="0047701C" w:rsidP="0047701C">
            <w:pPr>
              <w:jc w:val="right"/>
              <w:rPr>
                <w:sz w:val="16"/>
                <w:szCs w:val="16"/>
                <w:lang w:val="es-CR"/>
              </w:rPr>
            </w:pPr>
            <w:r w:rsidRPr="005207AE">
              <w:rPr>
                <w:sz w:val="16"/>
                <w:szCs w:val="16"/>
              </w:rPr>
              <w:t>214.390.616.685</w:t>
            </w:r>
          </w:p>
        </w:tc>
        <w:tc>
          <w:tcPr>
            <w:tcW w:w="1136" w:type="dxa"/>
            <w:tcBorders>
              <w:top w:val="single" w:sz="4" w:space="0" w:color="auto"/>
              <w:left w:val="nil"/>
              <w:bottom w:val="double" w:sz="6" w:space="0" w:color="auto"/>
              <w:right w:val="nil"/>
            </w:tcBorders>
            <w:shd w:val="clear" w:color="auto" w:fill="auto"/>
            <w:noWrap/>
            <w:vAlign w:val="bottom"/>
          </w:tcPr>
          <w:p w14:paraId="3BD4F780" w14:textId="5E36BA07" w:rsidR="0047701C" w:rsidRPr="005207AE" w:rsidRDefault="0047701C" w:rsidP="0047701C">
            <w:pPr>
              <w:jc w:val="right"/>
              <w:rPr>
                <w:sz w:val="16"/>
                <w:szCs w:val="16"/>
                <w:lang w:val="es-CR"/>
              </w:rPr>
            </w:pPr>
            <w:r w:rsidRPr="005207AE">
              <w:rPr>
                <w:sz w:val="16"/>
                <w:szCs w:val="16"/>
              </w:rPr>
              <w:t>2.580.414.086</w:t>
            </w:r>
          </w:p>
        </w:tc>
        <w:tc>
          <w:tcPr>
            <w:tcW w:w="1412" w:type="dxa"/>
            <w:tcBorders>
              <w:top w:val="single" w:sz="4" w:space="0" w:color="auto"/>
              <w:left w:val="nil"/>
              <w:bottom w:val="double" w:sz="6" w:space="0" w:color="auto"/>
              <w:right w:val="nil"/>
            </w:tcBorders>
            <w:shd w:val="clear" w:color="auto" w:fill="auto"/>
            <w:noWrap/>
            <w:vAlign w:val="bottom"/>
          </w:tcPr>
          <w:p w14:paraId="7427C13D" w14:textId="27C0F751" w:rsidR="0047701C" w:rsidRPr="005207AE" w:rsidRDefault="0047701C" w:rsidP="0047701C">
            <w:pPr>
              <w:jc w:val="right"/>
              <w:rPr>
                <w:sz w:val="16"/>
                <w:szCs w:val="16"/>
                <w:lang w:val="es-CR"/>
              </w:rPr>
            </w:pPr>
            <w:r w:rsidRPr="005207AE">
              <w:rPr>
                <w:sz w:val="16"/>
                <w:szCs w:val="16"/>
              </w:rPr>
              <w:t>678.603.441</w:t>
            </w:r>
          </w:p>
        </w:tc>
        <w:tc>
          <w:tcPr>
            <w:tcW w:w="1430" w:type="dxa"/>
            <w:tcBorders>
              <w:top w:val="single" w:sz="4" w:space="0" w:color="auto"/>
              <w:left w:val="nil"/>
              <w:bottom w:val="double" w:sz="6" w:space="0" w:color="auto"/>
              <w:right w:val="nil"/>
            </w:tcBorders>
            <w:shd w:val="clear" w:color="auto" w:fill="auto"/>
            <w:noWrap/>
            <w:vAlign w:val="bottom"/>
          </w:tcPr>
          <w:p w14:paraId="342D35E6" w14:textId="1EB858D3" w:rsidR="0047701C" w:rsidRPr="005207AE" w:rsidRDefault="0047701C" w:rsidP="0047701C">
            <w:pPr>
              <w:jc w:val="right"/>
              <w:rPr>
                <w:sz w:val="16"/>
                <w:szCs w:val="16"/>
                <w:lang w:val="es-CR"/>
              </w:rPr>
            </w:pPr>
            <w:r w:rsidRPr="005207AE">
              <w:rPr>
                <w:sz w:val="16"/>
                <w:szCs w:val="16"/>
              </w:rPr>
              <w:t>1.056.758.568</w:t>
            </w:r>
          </w:p>
        </w:tc>
        <w:tc>
          <w:tcPr>
            <w:tcW w:w="1170" w:type="dxa"/>
            <w:tcBorders>
              <w:top w:val="single" w:sz="4" w:space="0" w:color="auto"/>
              <w:left w:val="nil"/>
              <w:bottom w:val="double" w:sz="6" w:space="0" w:color="auto"/>
              <w:right w:val="nil"/>
            </w:tcBorders>
            <w:shd w:val="clear" w:color="auto" w:fill="auto"/>
            <w:noWrap/>
            <w:vAlign w:val="bottom"/>
          </w:tcPr>
          <w:p w14:paraId="45799265" w14:textId="7211B75C" w:rsidR="0047701C" w:rsidRPr="005207AE" w:rsidRDefault="0047701C" w:rsidP="0047701C">
            <w:pPr>
              <w:jc w:val="right"/>
              <w:rPr>
                <w:sz w:val="16"/>
                <w:szCs w:val="16"/>
                <w:lang w:val="es-CR"/>
              </w:rPr>
            </w:pPr>
            <w:r w:rsidRPr="005207AE">
              <w:rPr>
                <w:sz w:val="16"/>
                <w:szCs w:val="16"/>
              </w:rPr>
              <w:t>242.549.791</w:t>
            </w:r>
          </w:p>
        </w:tc>
        <w:tc>
          <w:tcPr>
            <w:tcW w:w="1296" w:type="dxa"/>
            <w:tcBorders>
              <w:top w:val="single" w:sz="4" w:space="0" w:color="auto"/>
              <w:left w:val="nil"/>
              <w:bottom w:val="double" w:sz="6" w:space="0" w:color="auto"/>
              <w:right w:val="nil"/>
            </w:tcBorders>
            <w:shd w:val="clear" w:color="auto" w:fill="auto"/>
            <w:noWrap/>
            <w:vAlign w:val="bottom"/>
          </w:tcPr>
          <w:p w14:paraId="63F1FE5D" w14:textId="18079EEA" w:rsidR="0047701C" w:rsidRPr="005207AE" w:rsidRDefault="0047701C" w:rsidP="0047701C">
            <w:pPr>
              <w:jc w:val="right"/>
              <w:rPr>
                <w:sz w:val="16"/>
                <w:szCs w:val="16"/>
                <w:lang w:val="es-CR"/>
              </w:rPr>
            </w:pPr>
            <w:r w:rsidRPr="005207AE">
              <w:rPr>
                <w:sz w:val="16"/>
                <w:szCs w:val="16"/>
              </w:rPr>
              <w:t>218.948.942.571</w:t>
            </w:r>
          </w:p>
        </w:tc>
        <w:tc>
          <w:tcPr>
            <w:tcW w:w="1216" w:type="dxa"/>
            <w:tcBorders>
              <w:top w:val="single" w:sz="4" w:space="0" w:color="auto"/>
              <w:left w:val="nil"/>
              <w:bottom w:val="double" w:sz="6" w:space="0" w:color="auto"/>
              <w:right w:val="nil"/>
            </w:tcBorders>
            <w:shd w:val="clear" w:color="auto" w:fill="auto"/>
            <w:noWrap/>
            <w:vAlign w:val="bottom"/>
          </w:tcPr>
          <w:p w14:paraId="55B80F2C" w14:textId="515D5349" w:rsidR="0047701C" w:rsidRPr="005207AE" w:rsidRDefault="0047701C" w:rsidP="0047701C">
            <w:pPr>
              <w:jc w:val="center"/>
              <w:rPr>
                <w:sz w:val="16"/>
                <w:szCs w:val="16"/>
                <w:lang w:val="es-CR"/>
              </w:rPr>
            </w:pPr>
            <w:r w:rsidRPr="005207AE">
              <w:rPr>
                <w:sz w:val="16"/>
                <w:szCs w:val="16"/>
                <w:lang w:val="es-CR"/>
              </w:rPr>
              <w:t>-</w:t>
            </w:r>
          </w:p>
        </w:tc>
        <w:tc>
          <w:tcPr>
            <w:tcW w:w="648" w:type="dxa"/>
            <w:tcBorders>
              <w:top w:val="single" w:sz="4" w:space="0" w:color="auto"/>
              <w:left w:val="nil"/>
              <w:bottom w:val="double" w:sz="6" w:space="0" w:color="auto"/>
              <w:right w:val="nil"/>
            </w:tcBorders>
            <w:shd w:val="clear" w:color="auto" w:fill="auto"/>
            <w:noWrap/>
            <w:vAlign w:val="bottom"/>
          </w:tcPr>
          <w:p w14:paraId="112AFF93" w14:textId="71EACBF3" w:rsidR="0047701C" w:rsidRPr="005207AE" w:rsidRDefault="0047701C" w:rsidP="0047701C">
            <w:pPr>
              <w:jc w:val="right"/>
              <w:rPr>
                <w:sz w:val="16"/>
                <w:szCs w:val="16"/>
                <w:lang w:val="es-CR"/>
              </w:rPr>
            </w:pPr>
            <w:r w:rsidRPr="005207AE">
              <w:rPr>
                <w:sz w:val="16"/>
                <w:szCs w:val="16"/>
              </w:rPr>
              <w:t>218.948.942.571</w:t>
            </w:r>
          </w:p>
        </w:tc>
      </w:tr>
      <w:tr w:rsidR="0047701C" w:rsidRPr="005207AE" w14:paraId="14FE92B2" w14:textId="77777777" w:rsidTr="0047701C">
        <w:trPr>
          <w:trHeight w:val="81"/>
        </w:trPr>
        <w:tc>
          <w:tcPr>
            <w:tcW w:w="4134" w:type="dxa"/>
            <w:tcBorders>
              <w:top w:val="nil"/>
              <w:left w:val="nil"/>
              <w:bottom w:val="nil"/>
              <w:right w:val="nil"/>
            </w:tcBorders>
            <w:shd w:val="clear" w:color="auto" w:fill="auto"/>
            <w:noWrap/>
            <w:vAlign w:val="center"/>
            <w:hideMark/>
          </w:tcPr>
          <w:p w14:paraId="1C10A883"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Otros ingresos de operación</w:t>
            </w:r>
          </w:p>
        </w:tc>
        <w:tc>
          <w:tcPr>
            <w:tcW w:w="296" w:type="dxa"/>
            <w:tcBorders>
              <w:top w:val="nil"/>
              <w:left w:val="nil"/>
              <w:bottom w:val="nil"/>
              <w:right w:val="nil"/>
            </w:tcBorders>
            <w:shd w:val="clear" w:color="auto" w:fill="auto"/>
            <w:vAlign w:val="center"/>
            <w:hideMark/>
          </w:tcPr>
          <w:p w14:paraId="461D641C" w14:textId="77777777" w:rsidR="0047701C" w:rsidRPr="005207AE" w:rsidRDefault="0047701C" w:rsidP="0047701C">
            <w:pPr>
              <w:jc w:val="right"/>
              <w:rPr>
                <w:sz w:val="16"/>
                <w:szCs w:val="16"/>
                <w:lang w:val="es-CR"/>
              </w:rPr>
            </w:pPr>
          </w:p>
        </w:tc>
        <w:tc>
          <w:tcPr>
            <w:tcW w:w="1296" w:type="dxa"/>
            <w:tcBorders>
              <w:top w:val="nil"/>
              <w:left w:val="nil"/>
              <w:bottom w:val="nil"/>
              <w:right w:val="nil"/>
            </w:tcBorders>
            <w:shd w:val="clear" w:color="auto" w:fill="auto"/>
            <w:noWrap/>
            <w:vAlign w:val="bottom"/>
          </w:tcPr>
          <w:p w14:paraId="70965AB0" w14:textId="0E29FAE7" w:rsidR="0047701C" w:rsidRPr="005207AE" w:rsidRDefault="0047701C" w:rsidP="0047701C">
            <w:pPr>
              <w:jc w:val="right"/>
              <w:rPr>
                <w:sz w:val="16"/>
                <w:szCs w:val="16"/>
                <w:lang w:val="es-CR"/>
              </w:rPr>
            </w:pPr>
            <w:r w:rsidRPr="005207AE">
              <w:rPr>
                <w:sz w:val="16"/>
                <w:szCs w:val="16"/>
              </w:rPr>
              <w:t>179.641.962.309</w:t>
            </w:r>
          </w:p>
        </w:tc>
        <w:tc>
          <w:tcPr>
            <w:tcW w:w="1136" w:type="dxa"/>
            <w:tcBorders>
              <w:top w:val="nil"/>
              <w:left w:val="nil"/>
              <w:bottom w:val="nil"/>
              <w:right w:val="nil"/>
            </w:tcBorders>
            <w:shd w:val="clear" w:color="auto" w:fill="auto"/>
            <w:noWrap/>
            <w:vAlign w:val="bottom"/>
          </w:tcPr>
          <w:p w14:paraId="53220DF1" w14:textId="23DC8B3C" w:rsidR="0047701C" w:rsidRPr="005207AE" w:rsidRDefault="0047701C" w:rsidP="0047701C">
            <w:pPr>
              <w:jc w:val="right"/>
              <w:rPr>
                <w:sz w:val="16"/>
                <w:szCs w:val="16"/>
                <w:lang w:val="es-CR"/>
              </w:rPr>
            </w:pPr>
            <w:r w:rsidRPr="005207AE">
              <w:rPr>
                <w:sz w:val="16"/>
                <w:szCs w:val="16"/>
              </w:rPr>
              <w:t>4.617.676.159</w:t>
            </w:r>
          </w:p>
        </w:tc>
        <w:tc>
          <w:tcPr>
            <w:tcW w:w="1412" w:type="dxa"/>
            <w:tcBorders>
              <w:top w:val="nil"/>
              <w:left w:val="nil"/>
              <w:bottom w:val="nil"/>
              <w:right w:val="nil"/>
            </w:tcBorders>
            <w:shd w:val="clear" w:color="auto" w:fill="auto"/>
            <w:noWrap/>
            <w:vAlign w:val="bottom"/>
          </w:tcPr>
          <w:p w14:paraId="5C7DC811" w14:textId="5F1A04A5" w:rsidR="0047701C" w:rsidRPr="005207AE" w:rsidRDefault="0047701C" w:rsidP="0047701C">
            <w:pPr>
              <w:jc w:val="right"/>
              <w:rPr>
                <w:sz w:val="16"/>
                <w:szCs w:val="16"/>
                <w:lang w:val="es-CR"/>
              </w:rPr>
            </w:pPr>
            <w:r w:rsidRPr="005207AE">
              <w:rPr>
                <w:sz w:val="16"/>
                <w:szCs w:val="16"/>
              </w:rPr>
              <w:t>5.727.320.224</w:t>
            </w:r>
          </w:p>
        </w:tc>
        <w:tc>
          <w:tcPr>
            <w:tcW w:w="1430" w:type="dxa"/>
            <w:tcBorders>
              <w:top w:val="nil"/>
              <w:left w:val="nil"/>
              <w:bottom w:val="nil"/>
              <w:right w:val="nil"/>
            </w:tcBorders>
            <w:shd w:val="clear" w:color="auto" w:fill="auto"/>
            <w:noWrap/>
            <w:vAlign w:val="bottom"/>
          </w:tcPr>
          <w:p w14:paraId="60711522" w14:textId="6A82789E" w:rsidR="0047701C" w:rsidRPr="005207AE" w:rsidRDefault="0047701C" w:rsidP="0047701C">
            <w:pPr>
              <w:jc w:val="right"/>
              <w:rPr>
                <w:sz w:val="16"/>
                <w:szCs w:val="16"/>
                <w:lang w:val="es-CR"/>
              </w:rPr>
            </w:pPr>
            <w:r w:rsidRPr="005207AE">
              <w:rPr>
                <w:sz w:val="16"/>
                <w:szCs w:val="16"/>
              </w:rPr>
              <w:t>10.500.182.589</w:t>
            </w:r>
          </w:p>
        </w:tc>
        <w:tc>
          <w:tcPr>
            <w:tcW w:w="1170" w:type="dxa"/>
            <w:tcBorders>
              <w:top w:val="nil"/>
              <w:left w:val="nil"/>
              <w:bottom w:val="nil"/>
              <w:right w:val="nil"/>
            </w:tcBorders>
            <w:shd w:val="clear" w:color="auto" w:fill="auto"/>
            <w:noWrap/>
            <w:vAlign w:val="bottom"/>
          </w:tcPr>
          <w:p w14:paraId="6D4494D6" w14:textId="5F3C2F85" w:rsidR="0047701C" w:rsidRPr="005207AE" w:rsidRDefault="0047701C" w:rsidP="0047701C">
            <w:pPr>
              <w:jc w:val="right"/>
              <w:rPr>
                <w:sz w:val="16"/>
                <w:szCs w:val="16"/>
                <w:lang w:val="es-CR"/>
              </w:rPr>
            </w:pPr>
            <w:r w:rsidRPr="005207AE">
              <w:rPr>
                <w:sz w:val="16"/>
                <w:szCs w:val="16"/>
              </w:rPr>
              <w:t>6.821.800.141</w:t>
            </w:r>
          </w:p>
        </w:tc>
        <w:tc>
          <w:tcPr>
            <w:tcW w:w="1296" w:type="dxa"/>
            <w:tcBorders>
              <w:top w:val="nil"/>
              <w:left w:val="nil"/>
              <w:bottom w:val="nil"/>
              <w:right w:val="nil"/>
            </w:tcBorders>
            <w:shd w:val="clear" w:color="auto" w:fill="auto"/>
            <w:noWrap/>
            <w:vAlign w:val="bottom"/>
          </w:tcPr>
          <w:p w14:paraId="7B0ECDA0" w14:textId="1B150E65" w:rsidR="0047701C" w:rsidRPr="005207AE" w:rsidRDefault="0047701C" w:rsidP="0047701C">
            <w:pPr>
              <w:jc w:val="right"/>
              <w:rPr>
                <w:sz w:val="16"/>
                <w:szCs w:val="16"/>
                <w:lang w:val="es-CR"/>
              </w:rPr>
            </w:pPr>
            <w:r w:rsidRPr="005207AE">
              <w:rPr>
                <w:sz w:val="16"/>
                <w:szCs w:val="16"/>
              </w:rPr>
              <w:t>207.308.941.422</w:t>
            </w:r>
          </w:p>
        </w:tc>
        <w:tc>
          <w:tcPr>
            <w:tcW w:w="1216" w:type="dxa"/>
            <w:tcBorders>
              <w:top w:val="nil"/>
              <w:left w:val="nil"/>
              <w:bottom w:val="nil"/>
              <w:right w:val="nil"/>
            </w:tcBorders>
            <w:shd w:val="clear" w:color="auto" w:fill="auto"/>
            <w:noWrap/>
            <w:vAlign w:val="bottom"/>
          </w:tcPr>
          <w:p w14:paraId="01F364F2" w14:textId="56F47DBD" w:rsidR="0047701C" w:rsidRPr="005207AE" w:rsidRDefault="0047701C" w:rsidP="0047701C">
            <w:pPr>
              <w:jc w:val="right"/>
              <w:rPr>
                <w:sz w:val="16"/>
                <w:szCs w:val="16"/>
                <w:lang w:val="es-CR"/>
              </w:rPr>
            </w:pPr>
            <w:r w:rsidRPr="005207AE">
              <w:rPr>
                <w:sz w:val="16"/>
                <w:szCs w:val="16"/>
              </w:rPr>
              <w:t>11.101.793.090</w:t>
            </w:r>
          </w:p>
        </w:tc>
        <w:tc>
          <w:tcPr>
            <w:tcW w:w="648" w:type="dxa"/>
            <w:tcBorders>
              <w:top w:val="nil"/>
              <w:left w:val="nil"/>
              <w:bottom w:val="nil"/>
              <w:right w:val="nil"/>
            </w:tcBorders>
            <w:shd w:val="clear" w:color="auto" w:fill="auto"/>
            <w:noWrap/>
            <w:vAlign w:val="bottom"/>
          </w:tcPr>
          <w:p w14:paraId="71744817" w14:textId="22E132E0" w:rsidR="0047701C" w:rsidRPr="005207AE" w:rsidRDefault="0047701C" w:rsidP="0047701C">
            <w:pPr>
              <w:jc w:val="right"/>
              <w:rPr>
                <w:sz w:val="16"/>
                <w:szCs w:val="16"/>
                <w:lang w:val="es-CR"/>
              </w:rPr>
            </w:pPr>
            <w:r w:rsidRPr="005207AE">
              <w:rPr>
                <w:sz w:val="16"/>
                <w:szCs w:val="16"/>
              </w:rPr>
              <w:t>196.207.148.332</w:t>
            </w:r>
          </w:p>
        </w:tc>
      </w:tr>
      <w:tr w:rsidR="0047701C" w:rsidRPr="005207AE" w14:paraId="50D19581" w14:textId="77777777" w:rsidTr="0047701C">
        <w:trPr>
          <w:trHeight w:val="171"/>
        </w:trPr>
        <w:tc>
          <w:tcPr>
            <w:tcW w:w="4134" w:type="dxa"/>
            <w:tcBorders>
              <w:top w:val="nil"/>
              <w:left w:val="nil"/>
              <w:bottom w:val="nil"/>
              <w:right w:val="nil"/>
            </w:tcBorders>
            <w:shd w:val="clear" w:color="auto" w:fill="auto"/>
            <w:noWrap/>
            <w:vAlign w:val="center"/>
            <w:hideMark/>
          </w:tcPr>
          <w:p w14:paraId="054E7648"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Otros gastos de operación</w:t>
            </w:r>
          </w:p>
        </w:tc>
        <w:tc>
          <w:tcPr>
            <w:tcW w:w="296" w:type="dxa"/>
            <w:tcBorders>
              <w:top w:val="nil"/>
              <w:left w:val="nil"/>
              <w:bottom w:val="nil"/>
              <w:right w:val="nil"/>
            </w:tcBorders>
            <w:shd w:val="clear" w:color="auto" w:fill="auto"/>
            <w:vAlign w:val="center"/>
            <w:hideMark/>
          </w:tcPr>
          <w:p w14:paraId="2E1C63CD" w14:textId="77777777" w:rsidR="0047701C" w:rsidRPr="005207AE" w:rsidRDefault="0047701C" w:rsidP="0047701C">
            <w:pPr>
              <w:jc w:val="right"/>
              <w:rPr>
                <w:sz w:val="16"/>
                <w:szCs w:val="16"/>
                <w:lang w:val="es-CR"/>
              </w:rPr>
            </w:pPr>
          </w:p>
        </w:tc>
        <w:tc>
          <w:tcPr>
            <w:tcW w:w="1296" w:type="dxa"/>
            <w:tcBorders>
              <w:top w:val="nil"/>
              <w:left w:val="nil"/>
              <w:bottom w:val="nil"/>
              <w:right w:val="nil"/>
            </w:tcBorders>
            <w:shd w:val="clear" w:color="auto" w:fill="auto"/>
            <w:noWrap/>
            <w:vAlign w:val="bottom"/>
          </w:tcPr>
          <w:p w14:paraId="122D796E" w14:textId="4EDC4FB1" w:rsidR="0047701C" w:rsidRPr="005207AE" w:rsidRDefault="0047701C" w:rsidP="0047701C">
            <w:pPr>
              <w:jc w:val="right"/>
              <w:rPr>
                <w:sz w:val="16"/>
                <w:szCs w:val="16"/>
                <w:lang w:val="es-CR"/>
              </w:rPr>
            </w:pPr>
            <w:r w:rsidRPr="005207AE">
              <w:rPr>
                <w:sz w:val="16"/>
                <w:szCs w:val="16"/>
              </w:rPr>
              <w:t>130.961.477.570</w:t>
            </w:r>
          </w:p>
        </w:tc>
        <w:tc>
          <w:tcPr>
            <w:tcW w:w="1136" w:type="dxa"/>
            <w:tcBorders>
              <w:top w:val="nil"/>
              <w:left w:val="nil"/>
              <w:bottom w:val="nil"/>
              <w:right w:val="nil"/>
            </w:tcBorders>
            <w:shd w:val="clear" w:color="auto" w:fill="auto"/>
            <w:noWrap/>
            <w:vAlign w:val="bottom"/>
          </w:tcPr>
          <w:p w14:paraId="75982F26" w14:textId="5199ED02" w:rsidR="0047701C" w:rsidRPr="005207AE" w:rsidRDefault="0047701C" w:rsidP="0047701C">
            <w:pPr>
              <w:jc w:val="right"/>
              <w:rPr>
                <w:sz w:val="16"/>
                <w:szCs w:val="16"/>
                <w:lang w:val="es-CR"/>
              </w:rPr>
            </w:pPr>
            <w:r w:rsidRPr="005207AE">
              <w:rPr>
                <w:sz w:val="16"/>
                <w:szCs w:val="16"/>
              </w:rPr>
              <w:t>596.115.642</w:t>
            </w:r>
          </w:p>
        </w:tc>
        <w:tc>
          <w:tcPr>
            <w:tcW w:w="1412" w:type="dxa"/>
            <w:tcBorders>
              <w:top w:val="nil"/>
              <w:left w:val="nil"/>
              <w:bottom w:val="nil"/>
              <w:right w:val="nil"/>
            </w:tcBorders>
            <w:shd w:val="clear" w:color="auto" w:fill="auto"/>
            <w:noWrap/>
            <w:vAlign w:val="bottom"/>
          </w:tcPr>
          <w:p w14:paraId="6A55BBDD" w14:textId="6F32C360" w:rsidR="0047701C" w:rsidRPr="005207AE" w:rsidRDefault="0047701C" w:rsidP="0047701C">
            <w:pPr>
              <w:jc w:val="right"/>
              <w:rPr>
                <w:sz w:val="16"/>
                <w:szCs w:val="16"/>
                <w:lang w:val="es-CR"/>
              </w:rPr>
            </w:pPr>
            <w:r w:rsidRPr="005207AE">
              <w:rPr>
                <w:sz w:val="16"/>
                <w:szCs w:val="16"/>
              </w:rPr>
              <w:t>480.252.936</w:t>
            </w:r>
          </w:p>
        </w:tc>
        <w:tc>
          <w:tcPr>
            <w:tcW w:w="1430" w:type="dxa"/>
            <w:tcBorders>
              <w:top w:val="nil"/>
              <w:left w:val="nil"/>
              <w:bottom w:val="nil"/>
              <w:right w:val="nil"/>
            </w:tcBorders>
            <w:shd w:val="clear" w:color="auto" w:fill="auto"/>
            <w:noWrap/>
            <w:vAlign w:val="bottom"/>
          </w:tcPr>
          <w:p w14:paraId="7614FF40" w14:textId="47734673" w:rsidR="0047701C" w:rsidRPr="005207AE" w:rsidRDefault="0047701C" w:rsidP="0047701C">
            <w:pPr>
              <w:jc w:val="right"/>
              <w:rPr>
                <w:sz w:val="16"/>
                <w:szCs w:val="16"/>
                <w:lang w:val="es-CR"/>
              </w:rPr>
            </w:pPr>
            <w:r w:rsidRPr="005207AE">
              <w:rPr>
                <w:sz w:val="16"/>
                <w:szCs w:val="16"/>
              </w:rPr>
              <w:t>1.460.548.544</w:t>
            </w:r>
          </w:p>
        </w:tc>
        <w:tc>
          <w:tcPr>
            <w:tcW w:w="1170" w:type="dxa"/>
            <w:tcBorders>
              <w:top w:val="nil"/>
              <w:left w:val="nil"/>
              <w:bottom w:val="nil"/>
              <w:right w:val="nil"/>
            </w:tcBorders>
            <w:shd w:val="clear" w:color="auto" w:fill="auto"/>
            <w:noWrap/>
            <w:vAlign w:val="bottom"/>
          </w:tcPr>
          <w:p w14:paraId="1E911EA8" w14:textId="58189053" w:rsidR="0047701C" w:rsidRPr="005207AE" w:rsidRDefault="0047701C" w:rsidP="0047701C">
            <w:pPr>
              <w:jc w:val="right"/>
              <w:rPr>
                <w:sz w:val="16"/>
                <w:szCs w:val="16"/>
                <w:lang w:val="es-CR"/>
              </w:rPr>
            </w:pPr>
            <w:r w:rsidRPr="005207AE">
              <w:rPr>
                <w:sz w:val="16"/>
                <w:szCs w:val="16"/>
              </w:rPr>
              <w:t>112.186.802</w:t>
            </w:r>
          </w:p>
        </w:tc>
        <w:tc>
          <w:tcPr>
            <w:tcW w:w="1296" w:type="dxa"/>
            <w:tcBorders>
              <w:top w:val="nil"/>
              <w:left w:val="nil"/>
              <w:bottom w:val="nil"/>
              <w:right w:val="nil"/>
            </w:tcBorders>
            <w:shd w:val="clear" w:color="auto" w:fill="auto"/>
            <w:noWrap/>
            <w:vAlign w:val="bottom"/>
          </w:tcPr>
          <w:p w14:paraId="4051D5CB" w14:textId="70A3A486" w:rsidR="0047701C" w:rsidRPr="005207AE" w:rsidRDefault="0047701C" w:rsidP="0047701C">
            <w:pPr>
              <w:jc w:val="right"/>
              <w:rPr>
                <w:sz w:val="16"/>
                <w:szCs w:val="16"/>
                <w:lang w:val="es-CR"/>
              </w:rPr>
            </w:pPr>
            <w:r w:rsidRPr="005207AE">
              <w:rPr>
                <w:sz w:val="16"/>
                <w:szCs w:val="16"/>
              </w:rPr>
              <w:t>133.610.581.494</w:t>
            </w:r>
          </w:p>
        </w:tc>
        <w:tc>
          <w:tcPr>
            <w:tcW w:w="1216" w:type="dxa"/>
            <w:tcBorders>
              <w:top w:val="nil"/>
              <w:left w:val="nil"/>
              <w:bottom w:val="nil"/>
              <w:right w:val="nil"/>
            </w:tcBorders>
            <w:shd w:val="clear" w:color="auto" w:fill="auto"/>
            <w:noWrap/>
            <w:vAlign w:val="bottom"/>
          </w:tcPr>
          <w:p w14:paraId="1E83A085" w14:textId="7784C844" w:rsidR="0047701C" w:rsidRPr="005207AE" w:rsidRDefault="0047701C" w:rsidP="0047701C">
            <w:pPr>
              <w:jc w:val="right"/>
              <w:rPr>
                <w:sz w:val="16"/>
                <w:szCs w:val="16"/>
                <w:lang w:val="es-CR"/>
              </w:rPr>
            </w:pPr>
            <w:r w:rsidRPr="005207AE">
              <w:rPr>
                <w:sz w:val="16"/>
                <w:szCs w:val="16"/>
              </w:rPr>
              <w:t>1.413.367.344</w:t>
            </w:r>
          </w:p>
        </w:tc>
        <w:tc>
          <w:tcPr>
            <w:tcW w:w="648" w:type="dxa"/>
            <w:tcBorders>
              <w:top w:val="nil"/>
              <w:left w:val="nil"/>
              <w:bottom w:val="nil"/>
              <w:right w:val="nil"/>
            </w:tcBorders>
            <w:shd w:val="clear" w:color="auto" w:fill="auto"/>
            <w:noWrap/>
            <w:vAlign w:val="bottom"/>
          </w:tcPr>
          <w:p w14:paraId="3AB1C4A4" w14:textId="7C349C20" w:rsidR="0047701C" w:rsidRPr="005207AE" w:rsidRDefault="0047701C" w:rsidP="0047701C">
            <w:pPr>
              <w:jc w:val="right"/>
              <w:rPr>
                <w:sz w:val="16"/>
                <w:szCs w:val="16"/>
                <w:lang w:val="es-CR"/>
              </w:rPr>
            </w:pPr>
            <w:r w:rsidRPr="005207AE">
              <w:rPr>
                <w:sz w:val="16"/>
                <w:szCs w:val="16"/>
              </w:rPr>
              <w:t>132.197.214.150</w:t>
            </w:r>
          </w:p>
        </w:tc>
      </w:tr>
      <w:tr w:rsidR="0047701C" w:rsidRPr="005207AE" w14:paraId="5374275E" w14:textId="77777777" w:rsidTr="0047701C">
        <w:trPr>
          <w:trHeight w:val="152"/>
        </w:trPr>
        <w:tc>
          <w:tcPr>
            <w:tcW w:w="4134" w:type="dxa"/>
            <w:tcBorders>
              <w:top w:val="nil"/>
              <w:left w:val="nil"/>
              <w:bottom w:val="nil"/>
              <w:right w:val="nil"/>
            </w:tcBorders>
            <w:shd w:val="clear" w:color="auto" w:fill="auto"/>
            <w:noWrap/>
            <w:vAlign w:val="center"/>
            <w:hideMark/>
          </w:tcPr>
          <w:p w14:paraId="13614C1C"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RESULTADO OPERACIONAL BRUTO</w:t>
            </w:r>
          </w:p>
        </w:tc>
        <w:tc>
          <w:tcPr>
            <w:tcW w:w="296" w:type="dxa"/>
            <w:tcBorders>
              <w:top w:val="nil"/>
              <w:left w:val="nil"/>
              <w:bottom w:val="nil"/>
              <w:right w:val="nil"/>
            </w:tcBorders>
            <w:shd w:val="clear" w:color="auto" w:fill="auto"/>
            <w:vAlign w:val="center"/>
            <w:hideMark/>
          </w:tcPr>
          <w:p w14:paraId="16B18446" w14:textId="77777777" w:rsidR="0047701C" w:rsidRPr="005207AE" w:rsidRDefault="0047701C" w:rsidP="0047701C">
            <w:pPr>
              <w:jc w:val="right"/>
              <w:rPr>
                <w:sz w:val="16"/>
                <w:szCs w:val="16"/>
                <w:lang w:val="es-CR"/>
              </w:rPr>
            </w:pPr>
          </w:p>
        </w:tc>
        <w:tc>
          <w:tcPr>
            <w:tcW w:w="1296" w:type="dxa"/>
            <w:tcBorders>
              <w:top w:val="single" w:sz="4" w:space="0" w:color="auto"/>
              <w:left w:val="nil"/>
              <w:bottom w:val="double" w:sz="6" w:space="0" w:color="auto"/>
              <w:right w:val="nil"/>
            </w:tcBorders>
            <w:shd w:val="clear" w:color="auto" w:fill="auto"/>
            <w:noWrap/>
            <w:vAlign w:val="bottom"/>
          </w:tcPr>
          <w:p w14:paraId="332C2A74" w14:textId="51EA183F" w:rsidR="0047701C" w:rsidRPr="005207AE" w:rsidRDefault="0047701C" w:rsidP="0047701C">
            <w:pPr>
              <w:jc w:val="right"/>
              <w:rPr>
                <w:sz w:val="16"/>
                <w:szCs w:val="16"/>
                <w:lang w:val="es-CR"/>
              </w:rPr>
            </w:pPr>
            <w:r w:rsidRPr="005207AE">
              <w:rPr>
                <w:sz w:val="16"/>
                <w:szCs w:val="16"/>
              </w:rPr>
              <w:t>263.071.101.424</w:t>
            </w:r>
          </w:p>
        </w:tc>
        <w:tc>
          <w:tcPr>
            <w:tcW w:w="1136" w:type="dxa"/>
            <w:tcBorders>
              <w:top w:val="single" w:sz="4" w:space="0" w:color="auto"/>
              <w:left w:val="nil"/>
              <w:bottom w:val="double" w:sz="6" w:space="0" w:color="auto"/>
              <w:right w:val="nil"/>
            </w:tcBorders>
            <w:shd w:val="clear" w:color="auto" w:fill="auto"/>
            <w:noWrap/>
            <w:vAlign w:val="bottom"/>
          </w:tcPr>
          <w:p w14:paraId="40656062" w14:textId="4F3AFA4D" w:rsidR="0047701C" w:rsidRPr="005207AE" w:rsidRDefault="0047701C" w:rsidP="0047701C">
            <w:pPr>
              <w:jc w:val="right"/>
              <w:rPr>
                <w:sz w:val="16"/>
                <w:szCs w:val="16"/>
                <w:lang w:val="es-CR"/>
              </w:rPr>
            </w:pPr>
            <w:r w:rsidRPr="005207AE">
              <w:rPr>
                <w:sz w:val="16"/>
                <w:szCs w:val="16"/>
              </w:rPr>
              <w:t>6.601.974.603</w:t>
            </w:r>
          </w:p>
        </w:tc>
        <w:tc>
          <w:tcPr>
            <w:tcW w:w="1412" w:type="dxa"/>
            <w:tcBorders>
              <w:top w:val="single" w:sz="4" w:space="0" w:color="auto"/>
              <w:left w:val="nil"/>
              <w:bottom w:val="double" w:sz="6" w:space="0" w:color="auto"/>
              <w:right w:val="nil"/>
            </w:tcBorders>
            <w:shd w:val="clear" w:color="auto" w:fill="auto"/>
            <w:noWrap/>
            <w:vAlign w:val="bottom"/>
          </w:tcPr>
          <w:p w14:paraId="0C2F6AF1" w14:textId="571EA3CB" w:rsidR="0047701C" w:rsidRPr="005207AE" w:rsidRDefault="0047701C" w:rsidP="0047701C">
            <w:pPr>
              <w:jc w:val="right"/>
              <w:rPr>
                <w:sz w:val="16"/>
                <w:szCs w:val="16"/>
                <w:lang w:val="es-CR"/>
              </w:rPr>
            </w:pPr>
            <w:r w:rsidRPr="005207AE">
              <w:rPr>
                <w:sz w:val="16"/>
                <w:szCs w:val="16"/>
              </w:rPr>
              <w:t>5.925.670.729</w:t>
            </w:r>
          </w:p>
        </w:tc>
        <w:tc>
          <w:tcPr>
            <w:tcW w:w="1430" w:type="dxa"/>
            <w:tcBorders>
              <w:top w:val="single" w:sz="4" w:space="0" w:color="auto"/>
              <w:left w:val="nil"/>
              <w:bottom w:val="double" w:sz="6" w:space="0" w:color="auto"/>
              <w:right w:val="nil"/>
            </w:tcBorders>
            <w:shd w:val="clear" w:color="auto" w:fill="auto"/>
            <w:noWrap/>
            <w:vAlign w:val="bottom"/>
          </w:tcPr>
          <w:p w14:paraId="12266324" w14:textId="0BFC4FF2" w:rsidR="0047701C" w:rsidRPr="005207AE" w:rsidRDefault="0047701C" w:rsidP="0047701C">
            <w:pPr>
              <w:jc w:val="right"/>
              <w:rPr>
                <w:sz w:val="16"/>
                <w:szCs w:val="16"/>
                <w:lang w:val="es-CR"/>
              </w:rPr>
            </w:pPr>
            <w:r w:rsidRPr="005207AE">
              <w:rPr>
                <w:sz w:val="16"/>
                <w:szCs w:val="16"/>
              </w:rPr>
              <w:t>10.096.392.613</w:t>
            </w:r>
          </w:p>
        </w:tc>
        <w:tc>
          <w:tcPr>
            <w:tcW w:w="1170" w:type="dxa"/>
            <w:tcBorders>
              <w:top w:val="single" w:sz="4" w:space="0" w:color="auto"/>
              <w:left w:val="nil"/>
              <w:bottom w:val="double" w:sz="6" w:space="0" w:color="auto"/>
              <w:right w:val="nil"/>
            </w:tcBorders>
            <w:shd w:val="clear" w:color="auto" w:fill="auto"/>
            <w:noWrap/>
            <w:vAlign w:val="bottom"/>
          </w:tcPr>
          <w:p w14:paraId="65B60968" w14:textId="64524997" w:rsidR="0047701C" w:rsidRPr="005207AE" w:rsidRDefault="0047701C" w:rsidP="0047701C">
            <w:pPr>
              <w:jc w:val="right"/>
              <w:rPr>
                <w:sz w:val="16"/>
                <w:szCs w:val="16"/>
                <w:lang w:val="es-CR"/>
              </w:rPr>
            </w:pPr>
            <w:r w:rsidRPr="005207AE">
              <w:rPr>
                <w:sz w:val="16"/>
                <w:szCs w:val="16"/>
              </w:rPr>
              <w:t>6.952.163.130</w:t>
            </w:r>
          </w:p>
        </w:tc>
        <w:tc>
          <w:tcPr>
            <w:tcW w:w="1296" w:type="dxa"/>
            <w:tcBorders>
              <w:top w:val="single" w:sz="4" w:space="0" w:color="auto"/>
              <w:left w:val="nil"/>
              <w:bottom w:val="double" w:sz="6" w:space="0" w:color="auto"/>
              <w:right w:val="nil"/>
            </w:tcBorders>
            <w:shd w:val="clear" w:color="auto" w:fill="auto"/>
            <w:noWrap/>
            <w:vAlign w:val="bottom"/>
          </w:tcPr>
          <w:p w14:paraId="1393D6DE" w14:textId="3722BBC7" w:rsidR="0047701C" w:rsidRPr="005207AE" w:rsidRDefault="0047701C" w:rsidP="0047701C">
            <w:pPr>
              <w:jc w:val="right"/>
              <w:rPr>
                <w:sz w:val="16"/>
                <w:szCs w:val="16"/>
                <w:lang w:val="es-CR"/>
              </w:rPr>
            </w:pPr>
            <w:r w:rsidRPr="005207AE">
              <w:rPr>
                <w:sz w:val="16"/>
                <w:szCs w:val="16"/>
              </w:rPr>
              <w:t>292.647.302.499</w:t>
            </w:r>
          </w:p>
        </w:tc>
        <w:tc>
          <w:tcPr>
            <w:tcW w:w="1216" w:type="dxa"/>
            <w:tcBorders>
              <w:top w:val="single" w:sz="4" w:space="0" w:color="auto"/>
              <w:left w:val="nil"/>
              <w:bottom w:val="double" w:sz="6" w:space="0" w:color="auto"/>
              <w:right w:val="nil"/>
            </w:tcBorders>
            <w:shd w:val="clear" w:color="auto" w:fill="auto"/>
            <w:noWrap/>
            <w:vAlign w:val="bottom"/>
          </w:tcPr>
          <w:p w14:paraId="29A6AE55" w14:textId="3ECDC2CC" w:rsidR="0047701C" w:rsidRPr="005207AE" w:rsidRDefault="0047701C" w:rsidP="0047701C">
            <w:pPr>
              <w:jc w:val="right"/>
              <w:rPr>
                <w:sz w:val="16"/>
                <w:szCs w:val="16"/>
                <w:lang w:val="es-CR"/>
              </w:rPr>
            </w:pPr>
            <w:r w:rsidRPr="005207AE">
              <w:rPr>
                <w:sz w:val="16"/>
                <w:szCs w:val="16"/>
              </w:rPr>
              <w:t>9.688.425.746</w:t>
            </w:r>
          </w:p>
        </w:tc>
        <w:tc>
          <w:tcPr>
            <w:tcW w:w="648" w:type="dxa"/>
            <w:tcBorders>
              <w:top w:val="single" w:sz="4" w:space="0" w:color="auto"/>
              <w:left w:val="nil"/>
              <w:bottom w:val="double" w:sz="6" w:space="0" w:color="auto"/>
              <w:right w:val="nil"/>
            </w:tcBorders>
            <w:shd w:val="clear" w:color="auto" w:fill="auto"/>
            <w:noWrap/>
            <w:vAlign w:val="bottom"/>
          </w:tcPr>
          <w:p w14:paraId="7A7AC8BE" w14:textId="5FD1A1C5" w:rsidR="0047701C" w:rsidRPr="005207AE" w:rsidRDefault="0047701C" w:rsidP="0047701C">
            <w:pPr>
              <w:jc w:val="right"/>
              <w:rPr>
                <w:sz w:val="16"/>
                <w:szCs w:val="16"/>
                <w:lang w:val="es-CR"/>
              </w:rPr>
            </w:pPr>
            <w:r w:rsidRPr="005207AE">
              <w:rPr>
                <w:sz w:val="16"/>
                <w:szCs w:val="16"/>
              </w:rPr>
              <w:t>282.958.876.753</w:t>
            </w:r>
          </w:p>
        </w:tc>
      </w:tr>
      <w:tr w:rsidR="0047701C" w:rsidRPr="005207AE" w14:paraId="64B40789" w14:textId="77777777" w:rsidTr="0047701C">
        <w:trPr>
          <w:trHeight w:val="25"/>
        </w:trPr>
        <w:tc>
          <w:tcPr>
            <w:tcW w:w="4134" w:type="dxa"/>
            <w:tcBorders>
              <w:top w:val="nil"/>
              <w:left w:val="nil"/>
              <w:bottom w:val="nil"/>
              <w:right w:val="nil"/>
            </w:tcBorders>
            <w:shd w:val="clear" w:color="auto" w:fill="auto"/>
            <w:noWrap/>
            <w:vAlign w:val="center"/>
            <w:hideMark/>
          </w:tcPr>
          <w:p w14:paraId="2A173537"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Gastos del personal</w:t>
            </w:r>
          </w:p>
        </w:tc>
        <w:tc>
          <w:tcPr>
            <w:tcW w:w="296" w:type="dxa"/>
            <w:tcBorders>
              <w:top w:val="nil"/>
              <w:left w:val="nil"/>
              <w:bottom w:val="nil"/>
              <w:right w:val="nil"/>
            </w:tcBorders>
            <w:shd w:val="clear" w:color="auto" w:fill="auto"/>
            <w:vAlign w:val="center"/>
            <w:hideMark/>
          </w:tcPr>
          <w:p w14:paraId="57614051" w14:textId="77777777" w:rsidR="0047701C" w:rsidRPr="005207AE" w:rsidRDefault="0047701C" w:rsidP="0047701C">
            <w:pPr>
              <w:jc w:val="right"/>
              <w:rPr>
                <w:sz w:val="16"/>
                <w:szCs w:val="16"/>
                <w:lang w:val="es-CR"/>
              </w:rPr>
            </w:pPr>
          </w:p>
        </w:tc>
        <w:tc>
          <w:tcPr>
            <w:tcW w:w="1296" w:type="dxa"/>
            <w:tcBorders>
              <w:top w:val="nil"/>
              <w:left w:val="nil"/>
              <w:bottom w:val="nil"/>
              <w:right w:val="nil"/>
            </w:tcBorders>
            <w:shd w:val="clear" w:color="auto" w:fill="auto"/>
            <w:noWrap/>
            <w:vAlign w:val="bottom"/>
          </w:tcPr>
          <w:p w14:paraId="48ED4C40" w14:textId="63B30092" w:rsidR="0047701C" w:rsidRPr="005207AE" w:rsidRDefault="0047701C" w:rsidP="0047701C">
            <w:pPr>
              <w:jc w:val="right"/>
              <w:rPr>
                <w:sz w:val="16"/>
                <w:szCs w:val="16"/>
                <w:lang w:val="es-CR"/>
              </w:rPr>
            </w:pPr>
            <w:r w:rsidRPr="005207AE">
              <w:rPr>
                <w:sz w:val="16"/>
                <w:szCs w:val="16"/>
              </w:rPr>
              <w:t>123.807.302.199</w:t>
            </w:r>
          </w:p>
        </w:tc>
        <w:tc>
          <w:tcPr>
            <w:tcW w:w="1136" w:type="dxa"/>
            <w:tcBorders>
              <w:top w:val="nil"/>
              <w:left w:val="nil"/>
              <w:bottom w:val="nil"/>
              <w:right w:val="nil"/>
            </w:tcBorders>
            <w:shd w:val="clear" w:color="auto" w:fill="auto"/>
            <w:noWrap/>
            <w:vAlign w:val="bottom"/>
          </w:tcPr>
          <w:p w14:paraId="52931182" w14:textId="0EB3873D" w:rsidR="0047701C" w:rsidRPr="005207AE" w:rsidRDefault="0047701C" w:rsidP="0047701C">
            <w:pPr>
              <w:jc w:val="right"/>
              <w:rPr>
                <w:sz w:val="16"/>
                <w:szCs w:val="16"/>
                <w:lang w:val="es-CR"/>
              </w:rPr>
            </w:pPr>
            <w:r w:rsidRPr="005207AE">
              <w:rPr>
                <w:sz w:val="16"/>
                <w:szCs w:val="16"/>
              </w:rPr>
              <w:t>3.128.695.354</w:t>
            </w:r>
          </w:p>
        </w:tc>
        <w:tc>
          <w:tcPr>
            <w:tcW w:w="1412" w:type="dxa"/>
            <w:tcBorders>
              <w:top w:val="nil"/>
              <w:left w:val="nil"/>
              <w:bottom w:val="nil"/>
              <w:right w:val="nil"/>
            </w:tcBorders>
            <w:shd w:val="clear" w:color="auto" w:fill="auto"/>
            <w:noWrap/>
            <w:vAlign w:val="bottom"/>
          </w:tcPr>
          <w:p w14:paraId="6F139565" w14:textId="7FF1899F" w:rsidR="0047701C" w:rsidRPr="005207AE" w:rsidRDefault="0047701C" w:rsidP="0047701C">
            <w:pPr>
              <w:jc w:val="right"/>
              <w:rPr>
                <w:sz w:val="16"/>
                <w:szCs w:val="16"/>
                <w:lang w:val="es-CR"/>
              </w:rPr>
            </w:pPr>
            <w:r w:rsidRPr="005207AE">
              <w:rPr>
                <w:sz w:val="16"/>
                <w:szCs w:val="16"/>
              </w:rPr>
              <w:t>2.153.596.408</w:t>
            </w:r>
          </w:p>
        </w:tc>
        <w:tc>
          <w:tcPr>
            <w:tcW w:w="1430" w:type="dxa"/>
            <w:tcBorders>
              <w:top w:val="nil"/>
              <w:left w:val="nil"/>
              <w:bottom w:val="nil"/>
              <w:right w:val="nil"/>
            </w:tcBorders>
            <w:shd w:val="clear" w:color="auto" w:fill="auto"/>
            <w:noWrap/>
            <w:vAlign w:val="bottom"/>
          </w:tcPr>
          <w:p w14:paraId="5D57367B" w14:textId="6E79F8C8" w:rsidR="0047701C" w:rsidRPr="005207AE" w:rsidRDefault="0047701C" w:rsidP="0047701C">
            <w:pPr>
              <w:jc w:val="right"/>
              <w:rPr>
                <w:sz w:val="16"/>
                <w:szCs w:val="16"/>
                <w:lang w:val="es-CR"/>
              </w:rPr>
            </w:pPr>
            <w:r w:rsidRPr="005207AE">
              <w:rPr>
                <w:sz w:val="16"/>
                <w:szCs w:val="16"/>
              </w:rPr>
              <w:t>4.099.514.764</w:t>
            </w:r>
          </w:p>
        </w:tc>
        <w:tc>
          <w:tcPr>
            <w:tcW w:w="1170" w:type="dxa"/>
            <w:tcBorders>
              <w:top w:val="nil"/>
              <w:left w:val="nil"/>
              <w:bottom w:val="nil"/>
              <w:right w:val="nil"/>
            </w:tcBorders>
            <w:shd w:val="clear" w:color="auto" w:fill="auto"/>
            <w:noWrap/>
            <w:vAlign w:val="bottom"/>
          </w:tcPr>
          <w:p w14:paraId="75D1F102" w14:textId="2C5E9AB4" w:rsidR="0047701C" w:rsidRPr="005207AE" w:rsidRDefault="0047701C" w:rsidP="0047701C">
            <w:pPr>
              <w:jc w:val="right"/>
              <w:rPr>
                <w:sz w:val="16"/>
                <w:szCs w:val="16"/>
                <w:lang w:val="es-CR"/>
              </w:rPr>
            </w:pPr>
            <w:r w:rsidRPr="005207AE">
              <w:rPr>
                <w:sz w:val="16"/>
                <w:szCs w:val="16"/>
              </w:rPr>
              <w:t>2.013.891.237</w:t>
            </w:r>
          </w:p>
        </w:tc>
        <w:tc>
          <w:tcPr>
            <w:tcW w:w="1296" w:type="dxa"/>
            <w:tcBorders>
              <w:top w:val="nil"/>
              <w:left w:val="nil"/>
              <w:bottom w:val="nil"/>
              <w:right w:val="nil"/>
            </w:tcBorders>
            <w:shd w:val="clear" w:color="auto" w:fill="auto"/>
            <w:noWrap/>
            <w:vAlign w:val="bottom"/>
          </w:tcPr>
          <w:p w14:paraId="1217E240" w14:textId="7603582A" w:rsidR="0047701C" w:rsidRPr="005207AE" w:rsidRDefault="0047701C" w:rsidP="0047701C">
            <w:pPr>
              <w:jc w:val="right"/>
              <w:rPr>
                <w:sz w:val="16"/>
                <w:szCs w:val="16"/>
                <w:lang w:val="es-CR"/>
              </w:rPr>
            </w:pPr>
            <w:r w:rsidRPr="005207AE">
              <w:rPr>
                <w:sz w:val="16"/>
                <w:szCs w:val="16"/>
              </w:rPr>
              <w:t>135.202.999.962</w:t>
            </w:r>
          </w:p>
        </w:tc>
        <w:tc>
          <w:tcPr>
            <w:tcW w:w="1216" w:type="dxa"/>
            <w:tcBorders>
              <w:top w:val="nil"/>
              <w:left w:val="nil"/>
              <w:bottom w:val="nil"/>
              <w:right w:val="nil"/>
            </w:tcBorders>
            <w:shd w:val="clear" w:color="auto" w:fill="auto"/>
            <w:noWrap/>
            <w:vAlign w:val="bottom"/>
          </w:tcPr>
          <w:p w14:paraId="394F62EE" w14:textId="3FD1AC18" w:rsidR="0047701C" w:rsidRPr="005207AE" w:rsidRDefault="0047701C" w:rsidP="0047701C">
            <w:pPr>
              <w:jc w:val="center"/>
              <w:rPr>
                <w:sz w:val="16"/>
                <w:szCs w:val="16"/>
                <w:lang w:val="es-CR"/>
              </w:rPr>
            </w:pPr>
            <w:r w:rsidRPr="005207AE">
              <w:rPr>
                <w:sz w:val="16"/>
                <w:szCs w:val="16"/>
              </w:rPr>
              <w:t>-</w:t>
            </w:r>
          </w:p>
        </w:tc>
        <w:tc>
          <w:tcPr>
            <w:tcW w:w="648" w:type="dxa"/>
            <w:tcBorders>
              <w:top w:val="nil"/>
              <w:left w:val="nil"/>
              <w:bottom w:val="nil"/>
              <w:right w:val="nil"/>
            </w:tcBorders>
            <w:shd w:val="clear" w:color="auto" w:fill="auto"/>
            <w:noWrap/>
            <w:vAlign w:val="bottom"/>
          </w:tcPr>
          <w:p w14:paraId="35930859" w14:textId="1B8FC20A" w:rsidR="0047701C" w:rsidRPr="005207AE" w:rsidRDefault="0047701C" w:rsidP="0047701C">
            <w:pPr>
              <w:jc w:val="right"/>
              <w:rPr>
                <w:sz w:val="16"/>
                <w:szCs w:val="16"/>
                <w:lang w:val="es-CR"/>
              </w:rPr>
            </w:pPr>
            <w:r w:rsidRPr="005207AE">
              <w:rPr>
                <w:sz w:val="16"/>
                <w:szCs w:val="16"/>
              </w:rPr>
              <w:t>135.202.999.962</w:t>
            </w:r>
          </w:p>
        </w:tc>
      </w:tr>
      <w:tr w:rsidR="0047701C" w:rsidRPr="005207AE" w14:paraId="783ED146" w14:textId="77777777" w:rsidTr="0047701C">
        <w:trPr>
          <w:trHeight w:val="70"/>
        </w:trPr>
        <w:tc>
          <w:tcPr>
            <w:tcW w:w="4134" w:type="dxa"/>
            <w:tcBorders>
              <w:top w:val="nil"/>
              <w:left w:val="nil"/>
              <w:bottom w:val="nil"/>
              <w:right w:val="nil"/>
            </w:tcBorders>
            <w:shd w:val="clear" w:color="auto" w:fill="auto"/>
            <w:noWrap/>
            <w:vAlign w:val="center"/>
            <w:hideMark/>
          </w:tcPr>
          <w:p w14:paraId="6991FE5D"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Otros gastos de administración</w:t>
            </w:r>
          </w:p>
        </w:tc>
        <w:tc>
          <w:tcPr>
            <w:tcW w:w="296" w:type="dxa"/>
            <w:tcBorders>
              <w:top w:val="nil"/>
              <w:left w:val="nil"/>
              <w:bottom w:val="nil"/>
              <w:right w:val="nil"/>
            </w:tcBorders>
            <w:shd w:val="clear" w:color="auto" w:fill="auto"/>
            <w:vAlign w:val="center"/>
            <w:hideMark/>
          </w:tcPr>
          <w:p w14:paraId="20D82FB2" w14:textId="77777777" w:rsidR="0047701C" w:rsidRPr="005207AE" w:rsidRDefault="0047701C" w:rsidP="0047701C">
            <w:pPr>
              <w:jc w:val="right"/>
              <w:rPr>
                <w:sz w:val="16"/>
                <w:szCs w:val="16"/>
                <w:lang w:val="es-CR"/>
              </w:rPr>
            </w:pPr>
          </w:p>
        </w:tc>
        <w:tc>
          <w:tcPr>
            <w:tcW w:w="1296" w:type="dxa"/>
            <w:tcBorders>
              <w:top w:val="nil"/>
              <w:left w:val="nil"/>
              <w:bottom w:val="nil"/>
              <w:right w:val="nil"/>
            </w:tcBorders>
            <w:shd w:val="clear" w:color="auto" w:fill="auto"/>
            <w:noWrap/>
            <w:vAlign w:val="bottom"/>
          </w:tcPr>
          <w:p w14:paraId="20AA8773" w14:textId="109F88EE" w:rsidR="0047701C" w:rsidRPr="005207AE" w:rsidRDefault="0047701C" w:rsidP="0047701C">
            <w:pPr>
              <w:jc w:val="right"/>
              <w:rPr>
                <w:sz w:val="16"/>
                <w:szCs w:val="16"/>
                <w:lang w:val="es-CR"/>
              </w:rPr>
            </w:pPr>
            <w:r w:rsidRPr="005207AE">
              <w:rPr>
                <w:sz w:val="16"/>
                <w:szCs w:val="16"/>
              </w:rPr>
              <w:t>69.891.340.448</w:t>
            </w:r>
          </w:p>
        </w:tc>
        <w:tc>
          <w:tcPr>
            <w:tcW w:w="1136" w:type="dxa"/>
            <w:tcBorders>
              <w:top w:val="nil"/>
              <w:left w:val="nil"/>
              <w:bottom w:val="nil"/>
              <w:right w:val="nil"/>
            </w:tcBorders>
            <w:shd w:val="clear" w:color="auto" w:fill="auto"/>
            <w:noWrap/>
            <w:vAlign w:val="bottom"/>
          </w:tcPr>
          <w:p w14:paraId="491AFAB4" w14:textId="78C9BC5F" w:rsidR="0047701C" w:rsidRPr="005207AE" w:rsidRDefault="0047701C" w:rsidP="0047701C">
            <w:pPr>
              <w:jc w:val="right"/>
              <w:rPr>
                <w:sz w:val="16"/>
                <w:szCs w:val="16"/>
                <w:lang w:val="es-CR"/>
              </w:rPr>
            </w:pPr>
            <w:r w:rsidRPr="005207AE">
              <w:rPr>
                <w:sz w:val="16"/>
                <w:szCs w:val="16"/>
              </w:rPr>
              <w:t>767.704.588</w:t>
            </w:r>
          </w:p>
        </w:tc>
        <w:tc>
          <w:tcPr>
            <w:tcW w:w="1412" w:type="dxa"/>
            <w:tcBorders>
              <w:top w:val="nil"/>
              <w:left w:val="nil"/>
              <w:bottom w:val="nil"/>
              <w:right w:val="nil"/>
            </w:tcBorders>
            <w:shd w:val="clear" w:color="auto" w:fill="auto"/>
            <w:noWrap/>
            <w:vAlign w:val="bottom"/>
          </w:tcPr>
          <w:p w14:paraId="2B10A083" w14:textId="06400799" w:rsidR="0047701C" w:rsidRPr="005207AE" w:rsidRDefault="0047701C" w:rsidP="0047701C">
            <w:pPr>
              <w:jc w:val="right"/>
              <w:rPr>
                <w:sz w:val="16"/>
                <w:szCs w:val="16"/>
                <w:lang w:val="es-CR"/>
              </w:rPr>
            </w:pPr>
            <w:r w:rsidRPr="005207AE">
              <w:rPr>
                <w:sz w:val="16"/>
                <w:szCs w:val="16"/>
              </w:rPr>
              <w:t>789.130.979</w:t>
            </w:r>
          </w:p>
        </w:tc>
        <w:tc>
          <w:tcPr>
            <w:tcW w:w="1430" w:type="dxa"/>
            <w:tcBorders>
              <w:top w:val="nil"/>
              <w:left w:val="nil"/>
              <w:bottom w:val="nil"/>
              <w:right w:val="nil"/>
            </w:tcBorders>
            <w:shd w:val="clear" w:color="auto" w:fill="auto"/>
            <w:noWrap/>
            <w:vAlign w:val="bottom"/>
          </w:tcPr>
          <w:p w14:paraId="37EA8241" w14:textId="26B054A0" w:rsidR="0047701C" w:rsidRPr="005207AE" w:rsidRDefault="0047701C" w:rsidP="0047701C">
            <w:pPr>
              <w:jc w:val="right"/>
              <w:rPr>
                <w:sz w:val="16"/>
                <w:szCs w:val="16"/>
                <w:lang w:val="es-CR"/>
              </w:rPr>
            </w:pPr>
            <w:r w:rsidRPr="005207AE">
              <w:rPr>
                <w:sz w:val="16"/>
                <w:szCs w:val="16"/>
              </w:rPr>
              <w:t>1.186.562.559</w:t>
            </w:r>
          </w:p>
        </w:tc>
        <w:tc>
          <w:tcPr>
            <w:tcW w:w="1170" w:type="dxa"/>
            <w:tcBorders>
              <w:top w:val="nil"/>
              <w:left w:val="nil"/>
              <w:bottom w:val="nil"/>
              <w:right w:val="nil"/>
            </w:tcBorders>
            <w:shd w:val="clear" w:color="auto" w:fill="auto"/>
            <w:noWrap/>
            <w:vAlign w:val="bottom"/>
          </w:tcPr>
          <w:p w14:paraId="3A93C816" w14:textId="24DCA422" w:rsidR="0047701C" w:rsidRPr="005207AE" w:rsidRDefault="0047701C" w:rsidP="0047701C">
            <w:pPr>
              <w:jc w:val="right"/>
              <w:rPr>
                <w:sz w:val="16"/>
                <w:szCs w:val="16"/>
                <w:lang w:val="es-CR"/>
              </w:rPr>
            </w:pPr>
            <w:r w:rsidRPr="005207AE">
              <w:rPr>
                <w:sz w:val="16"/>
                <w:szCs w:val="16"/>
              </w:rPr>
              <w:t>277.511.519</w:t>
            </w:r>
          </w:p>
        </w:tc>
        <w:tc>
          <w:tcPr>
            <w:tcW w:w="1296" w:type="dxa"/>
            <w:tcBorders>
              <w:top w:val="nil"/>
              <w:left w:val="nil"/>
              <w:bottom w:val="nil"/>
              <w:right w:val="nil"/>
            </w:tcBorders>
            <w:shd w:val="clear" w:color="auto" w:fill="auto"/>
            <w:noWrap/>
            <w:vAlign w:val="bottom"/>
          </w:tcPr>
          <w:p w14:paraId="526FD0FA" w14:textId="4C969A51" w:rsidR="0047701C" w:rsidRPr="005207AE" w:rsidRDefault="0047701C" w:rsidP="0047701C">
            <w:pPr>
              <w:jc w:val="right"/>
              <w:rPr>
                <w:sz w:val="16"/>
                <w:szCs w:val="16"/>
                <w:lang w:val="es-CR"/>
              </w:rPr>
            </w:pPr>
            <w:r w:rsidRPr="005207AE">
              <w:rPr>
                <w:sz w:val="16"/>
                <w:szCs w:val="16"/>
              </w:rPr>
              <w:t>72.912.250.093</w:t>
            </w:r>
          </w:p>
        </w:tc>
        <w:tc>
          <w:tcPr>
            <w:tcW w:w="1216" w:type="dxa"/>
            <w:tcBorders>
              <w:top w:val="nil"/>
              <w:left w:val="nil"/>
              <w:bottom w:val="nil"/>
              <w:right w:val="nil"/>
            </w:tcBorders>
            <w:shd w:val="clear" w:color="auto" w:fill="auto"/>
            <w:noWrap/>
            <w:vAlign w:val="bottom"/>
          </w:tcPr>
          <w:p w14:paraId="26B0F09F" w14:textId="62AF3E18" w:rsidR="0047701C" w:rsidRPr="005207AE" w:rsidRDefault="0047701C" w:rsidP="0047701C">
            <w:pPr>
              <w:jc w:val="right"/>
              <w:rPr>
                <w:sz w:val="16"/>
                <w:szCs w:val="16"/>
                <w:lang w:val="es-CR"/>
              </w:rPr>
            </w:pPr>
            <w:r w:rsidRPr="005207AE">
              <w:rPr>
                <w:sz w:val="16"/>
                <w:szCs w:val="16"/>
              </w:rPr>
              <w:t>217.038.549</w:t>
            </w:r>
          </w:p>
        </w:tc>
        <w:tc>
          <w:tcPr>
            <w:tcW w:w="648" w:type="dxa"/>
            <w:tcBorders>
              <w:top w:val="nil"/>
              <w:left w:val="nil"/>
              <w:bottom w:val="nil"/>
              <w:right w:val="nil"/>
            </w:tcBorders>
            <w:shd w:val="clear" w:color="auto" w:fill="auto"/>
            <w:noWrap/>
            <w:vAlign w:val="bottom"/>
          </w:tcPr>
          <w:p w14:paraId="6D0BC984" w14:textId="03256C6E" w:rsidR="0047701C" w:rsidRPr="005207AE" w:rsidRDefault="0047701C" w:rsidP="0047701C">
            <w:pPr>
              <w:jc w:val="right"/>
              <w:rPr>
                <w:sz w:val="16"/>
                <w:szCs w:val="16"/>
                <w:lang w:val="es-CR"/>
              </w:rPr>
            </w:pPr>
            <w:r w:rsidRPr="005207AE">
              <w:rPr>
                <w:sz w:val="16"/>
                <w:szCs w:val="16"/>
              </w:rPr>
              <w:t>72.695.211.544</w:t>
            </w:r>
          </w:p>
        </w:tc>
      </w:tr>
      <w:tr w:rsidR="0047701C" w:rsidRPr="005207AE" w14:paraId="0D81CA72" w14:textId="77777777" w:rsidTr="0047701C">
        <w:trPr>
          <w:trHeight w:val="179"/>
        </w:trPr>
        <w:tc>
          <w:tcPr>
            <w:tcW w:w="4134" w:type="dxa"/>
            <w:tcBorders>
              <w:top w:val="nil"/>
              <w:left w:val="nil"/>
              <w:bottom w:val="nil"/>
              <w:right w:val="nil"/>
            </w:tcBorders>
            <w:shd w:val="clear" w:color="auto" w:fill="auto"/>
            <w:noWrap/>
            <w:vAlign w:val="center"/>
            <w:hideMark/>
          </w:tcPr>
          <w:p w14:paraId="1CEF623E"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Total gastos administrativos</w:t>
            </w:r>
          </w:p>
        </w:tc>
        <w:tc>
          <w:tcPr>
            <w:tcW w:w="296" w:type="dxa"/>
            <w:tcBorders>
              <w:top w:val="nil"/>
              <w:left w:val="nil"/>
              <w:bottom w:val="nil"/>
              <w:right w:val="nil"/>
            </w:tcBorders>
            <w:shd w:val="clear" w:color="auto" w:fill="auto"/>
            <w:vAlign w:val="center"/>
            <w:hideMark/>
          </w:tcPr>
          <w:p w14:paraId="2698A916" w14:textId="77777777" w:rsidR="0047701C" w:rsidRPr="005207AE" w:rsidRDefault="0047701C" w:rsidP="0047701C">
            <w:pPr>
              <w:jc w:val="right"/>
              <w:rPr>
                <w:sz w:val="16"/>
                <w:szCs w:val="16"/>
                <w:lang w:val="es-CR"/>
              </w:rPr>
            </w:pPr>
          </w:p>
        </w:tc>
        <w:tc>
          <w:tcPr>
            <w:tcW w:w="1296" w:type="dxa"/>
            <w:tcBorders>
              <w:top w:val="single" w:sz="4" w:space="0" w:color="auto"/>
              <w:left w:val="nil"/>
              <w:bottom w:val="double" w:sz="6" w:space="0" w:color="auto"/>
              <w:right w:val="nil"/>
            </w:tcBorders>
            <w:shd w:val="clear" w:color="auto" w:fill="auto"/>
            <w:noWrap/>
            <w:vAlign w:val="bottom"/>
          </w:tcPr>
          <w:p w14:paraId="499B6C2F" w14:textId="7770721E" w:rsidR="0047701C" w:rsidRPr="005207AE" w:rsidRDefault="0047701C" w:rsidP="0047701C">
            <w:pPr>
              <w:jc w:val="right"/>
              <w:rPr>
                <w:sz w:val="16"/>
                <w:szCs w:val="16"/>
                <w:lang w:val="es-CR"/>
              </w:rPr>
            </w:pPr>
            <w:r w:rsidRPr="005207AE">
              <w:rPr>
                <w:sz w:val="16"/>
                <w:szCs w:val="16"/>
              </w:rPr>
              <w:t>193.698.642.647</w:t>
            </w:r>
          </w:p>
        </w:tc>
        <w:tc>
          <w:tcPr>
            <w:tcW w:w="1136" w:type="dxa"/>
            <w:tcBorders>
              <w:top w:val="single" w:sz="4" w:space="0" w:color="auto"/>
              <w:left w:val="nil"/>
              <w:bottom w:val="double" w:sz="6" w:space="0" w:color="auto"/>
              <w:right w:val="nil"/>
            </w:tcBorders>
            <w:shd w:val="clear" w:color="auto" w:fill="auto"/>
            <w:noWrap/>
            <w:vAlign w:val="bottom"/>
          </w:tcPr>
          <w:p w14:paraId="6A9233F1" w14:textId="6043D870" w:rsidR="0047701C" w:rsidRPr="005207AE" w:rsidRDefault="0047701C" w:rsidP="0047701C">
            <w:pPr>
              <w:jc w:val="right"/>
              <w:rPr>
                <w:sz w:val="16"/>
                <w:szCs w:val="16"/>
                <w:lang w:val="es-CR"/>
              </w:rPr>
            </w:pPr>
            <w:r w:rsidRPr="005207AE">
              <w:rPr>
                <w:sz w:val="16"/>
                <w:szCs w:val="16"/>
              </w:rPr>
              <w:t>3.896.399.942</w:t>
            </w:r>
          </w:p>
        </w:tc>
        <w:tc>
          <w:tcPr>
            <w:tcW w:w="1412" w:type="dxa"/>
            <w:tcBorders>
              <w:top w:val="single" w:sz="4" w:space="0" w:color="auto"/>
              <w:left w:val="nil"/>
              <w:bottom w:val="double" w:sz="6" w:space="0" w:color="auto"/>
              <w:right w:val="nil"/>
            </w:tcBorders>
            <w:shd w:val="clear" w:color="auto" w:fill="auto"/>
            <w:noWrap/>
            <w:vAlign w:val="bottom"/>
          </w:tcPr>
          <w:p w14:paraId="05DFA1D6" w14:textId="31A17CB4" w:rsidR="0047701C" w:rsidRPr="005207AE" w:rsidRDefault="0047701C" w:rsidP="0047701C">
            <w:pPr>
              <w:jc w:val="right"/>
              <w:rPr>
                <w:sz w:val="16"/>
                <w:szCs w:val="16"/>
                <w:lang w:val="es-CR"/>
              </w:rPr>
            </w:pPr>
            <w:r w:rsidRPr="005207AE">
              <w:rPr>
                <w:sz w:val="16"/>
                <w:szCs w:val="16"/>
              </w:rPr>
              <w:t>2.942.727.387</w:t>
            </w:r>
          </w:p>
        </w:tc>
        <w:tc>
          <w:tcPr>
            <w:tcW w:w="1430" w:type="dxa"/>
            <w:tcBorders>
              <w:top w:val="single" w:sz="4" w:space="0" w:color="auto"/>
              <w:left w:val="nil"/>
              <w:bottom w:val="double" w:sz="6" w:space="0" w:color="auto"/>
              <w:right w:val="nil"/>
            </w:tcBorders>
            <w:shd w:val="clear" w:color="auto" w:fill="auto"/>
            <w:noWrap/>
            <w:vAlign w:val="bottom"/>
          </w:tcPr>
          <w:p w14:paraId="6F5036D4" w14:textId="14B19D91" w:rsidR="0047701C" w:rsidRPr="005207AE" w:rsidRDefault="0047701C" w:rsidP="0047701C">
            <w:pPr>
              <w:jc w:val="right"/>
              <w:rPr>
                <w:sz w:val="16"/>
                <w:szCs w:val="16"/>
                <w:lang w:val="es-CR"/>
              </w:rPr>
            </w:pPr>
            <w:r w:rsidRPr="005207AE">
              <w:rPr>
                <w:sz w:val="16"/>
                <w:szCs w:val="16"/>
              </w:rPr>
              <w:t>5.286.077.323</w:t>
            </w:r>
          </w:p>
        </w:tc>
        <w:tc>
          <w:tcPr>
            <w:tcW w:w="1170" w:type="dxa"/>
            <w:tcBorders>
              <w:top w:val="single" w:sz="4" w:space="0" w:color="auto"/>
              <w:left w:val="nil"/>
              <w:bottom w:val="double" w:sz="6" w:space="0" w:color="auto"/>
              <w:right w:val="nil"/>
            </w:tcBorders>
            <w:shd w:val="clear" w:color="auto" w:fill="auto"/>
            <w:noWrap/>
            <w:vAlign w:val="bottom"/>
          </w:tcPr>
          <w:p w14:paraId="735443AC" w14:textId="19176462" w:rsidR="0047701C" w:rsidRPr="005207AE" w:rsidRDefault="0047701C" w:rsidP="0047701C">
            <w:pPr>
              <w:jc w:val="right"/>
              <w:rPr>
                <w:sz w:val="16"/>
                <w:szCs w:val="16"/>
                <w:lang w:val="es-CR"/>
              </w:rPr>
            </w:pPr>
            <w:r w:rsidRPr="005207AE">
              <w:rPr>
                <w:sz w:val="16"/>
                <w:szCs w:val="16"/>
              </w:rPr>
              <w:t>2.291.402.756</w:t>
            </w:r>
          </w:p>
        </w:tc>
        <w:tc>
          <w:tcPr>
            <w:tcW w:w="1296" w:type="dxa"/>
            <w:tcBorders>
              <w:top w:val="single" w:sz="4" w:space="0" w:color="auto"/>
              <w:left w:val="nil"/>
              <w:bottom w:val="double" w:sz="6" w:space="0" w:color="auto"/>
              <w:right w:val="nil"/>
            </w:tcBorders>
            <w:shd w:val="clear" w:color="auto" w:fill="auto"/>
            <w:noWrap/>
            <w:vAlign w:val="bottom"/>
          </w:tcPr>
          <w:p w14:paraId="02B5039E" w14:textId="190E8A21" w:rsidR="0047701C" w:rsidRPr="005207AE" w:rsidRDefault="0047701C" w:rsidP="0047701C">
            <w:pPr>
              <w:jc w:val="right"/>
              <w:rPr>
                <w:sz w:val="16"/>
                <w:szCs w:val="16"/>
                <w:lang w:val="es-CR"/>
              </w:rPr>
            </w:pPr>
            <w:r w:rsidRPr="005207AE">
              <w:rPr>
                <w:sz w:val="16"/>
                <w:szCs w:val="16"/>
              </w:rPr>
              <w:t>208.115.250.055</w:t>
            </w:r>
          </w:p>
        </w:tc>
        <w:tc>
          <w:tcPr>
            <w:tcW w:w="1216" w:type="dxa"/>
            <w:tcBorders>
              <w:top w:val="single" w:sz="4" w:space="0" w:color="auto"/>
              <w:left w:val="nil"/>
              <w:bottom w:val="double" w:sz="6" w:space="0" w:color="auto"/>
              <w:right w:val="nil"/>
            </w:tcBorders>
            <w:shd w:val="clear" w:color="auto" w:fill="auto"/>
            <w:noWrap/>
            <w:vAlign w:val="bottom"/>
          </w:tcPr>
          <w:p w14:paraId="755867B0" w14:textId="701AD1D4" w:rsidR="0047701C" w:rsidRPr="005207AE" w:rsidRDefault="0047701C" w:rsidP="0047701C">
            <w:pPr>
              <w:jc w:val="right"/>
              <w:rPr>
                <w:sz w:val="16"/>
                <w:szCs w:val="16"/>
                <w:lang w:val="es-CR"/>
              </w:rPr>
            </w:pPr>
            <w:r w:rsidRPr="005207AE">
              <w:rPr>
                <w:sz w:val="16"/>
                <w:szCs w:val="16"/>
              </w:rPr>
              <w:t>217.038.549</w:t>
            </w:r>
          </w:p>
        </w:tc>
        <w:tc>
          <w:tcPr>
            <w:tcW w:w="648" w:type="dxa"/>
            <w:tcBorders>
              <w:top w:val="single" w:sz="4" w:space="0" w:color="auto"/>
              <w:left w:val="nil"/>
              <w:bottom w:val="double" w:sz="6" w:space="0" w:color="auto"/>
              <w:right w:val="nil"/>
            </w:tcBorders>
            <w:shd w:val="clear" w:color="auto" w:fill="auto"/>
            <w:noWrap/>
            <w:vAlign w:val="bottom"/>
          </w:tcPr>
          <w:p w14:paraId="5B8EB9FB" w14:textId="5C31CB49" w:rsidR="0047701C" w:rsidRPr="005207AE" w:rsidRDefault="0047701C" w:rsidP="0047701C">
            <w:pPr>
              <w:jc w:val="right"/>
              <w:rPr>
                <w:sz w:val="16"/>
                <w:szCs w:val="16"/>
                <w:lang w:val="es-CR"/>
              </w:rPr>
            </w:pPr>
            <w:r w:rsidRPr="005207AE">
              <w:rPr>
                <w:sz w:val="16"/>
                <w:szCs w:val="16"/>
              </w:rPr>
              <w:t>207.898.211.506</w:t>
            </w:r>
          </w:p>
        </w:tc>
      </w:tr>
      <w:tr w:rsidR="0047701C" w:rsidRPr="005207AE" w14:paraId="2E13AE63" w14:textId="77777777" w:rsidTr="0047701C">
        <w:trPr>
          <w:trHeight w:val="320"/>
        </w:trPr>
        <w:tc>
          <w:tcPr>
            <w:tcW w:w="4134" w:type="dxa"/>
            <w:tcBorders>
              <w:top w:val="nil"/>
              <w:left w:val="nil"/>
              <w:bottom w:val="nil"/>
              <w:right w:val="nil"/>
            </w:tcBorders>
            <w:shd w:val="clear" w:color="auto" w:fill="auto"/>
            <w:vAlign w:val="center"/>
            <w:hideMark/>
          </w:tcPr>
          <w:p w14:paraId="47403F58"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RESULTADO OPERACIONAL NETO ANTES DE PARTICIPACIONES E IMPUESTOS</w:t>
            </w:r>
          </w:p>
        </w:tc>
        <w:tc>
          <w:tcPr>
            <w:tcW w:w="296" w:type="dxa"/>
            <w:tcBorders>
              <w:top w:val="nil"/>
              <w:left w:val="nil"/>
              <w:bottom w:val="nil"/>
              <w:right w:val="nil"/>
            </w:tcBorders>
            <w:shd w:val="clear" w:color="auto" w:fill="auto"/>
            <w:vAlign w:val="center"/>
            <w:hideMark/>
          </w:tcPr>
          <w:p w14:paraId="06CAFB33" w14:textId="77777777" w:rsidR="0047701C" w:rsidRPr="005207AE" w:rsidRDefault="0047701C" w:rsidP="0047701C">
            <w:pPr>
              <w:jc w:val="right"/>
              <w:rPr>
                <w:sz w:val="16"/>
                <w:szCs w:val="16"/>
                <w:lang w:val="es-CR"/>
              </w:rPr>
            </w:pPr>
          </w:p>
        </w:tc>
        <w:tc>
          <w:tcPr>
            <w:tcW w:w="1296" w:type="dxa"/>
            <w:tcBorders>
              <w:top w:val="nil"/>
              <w:left w:val="nil"/>
              <w:bottom w:val="nil"/>
              <w:right w:val="nil"/>
            </w:tcBorders>
            <w:shd w:val="clear" w:color="auto" w:fill="auto"/>
            <w:noWrap/>
            <w:vAlign w:val="bottom"/>
          </w:tcPr>
          <w:p w14:paraId="34137A0B" w14:textId="15FA3CDD" w:rsidR="0047701C" w:rsidRPr="005207AE" w:rsidRDefault="0047701C" w:rsidP="0047701C">
            <w:pPr>
              <w:jc w:val="right"/>
              <w:rPr>
                <w:sz w:val="16"/>
                <w:szCs w:val="16"/>
                <w:lang w:val="es-CR"/>
              </w:rPr>
            </w:pPr>
            <w:r w:rsidRPr="005207AE">
              <w:rPr>
                <w:sz w:val="16"/>
                <w:szCs w:val="16"/>
              </w:rPr>
              <w:t>69.372.458.776</w:t>
            </w:r>
          </w:p>
        </w:tc>
        <w:tc>
          <w:tcPr>
            <w:tcW w:w="1136" w:type="dxa"/>
            <w:tcBorders>
              <w:top w:val="nil"/>
              <w:left w:val="nil"/>
              <w:bottom w:val="nil"/>
              <w:right w:val="nil"/>
            </w:tcBorders>
            <w:shd w:val="clear" w:color="auto" w:fill="auto"/>
            <w:noWrap/>
            <w:vAlign w:val="bottom"/>
          </w:tcPr>
          <w:p w14:paraId="6A3DB968" w14:textId="0D5A7F57" w:rsidR="0047701C" w:rsidRPr="005207AE" w:rsidRDefault="0047701C" w:rsidP="0047701C">
            <w:pPr>
              <w:jc w:val="right"/>
              <w:rPr>
                <w:sz w:val="16"/>
                <w:szCs w:val="16"/>
                <w:lang w:val="es-CR"/>
              </w:rPr>
            </w:pPr>
            <w:r w:rsidRPr="005207AE">
              <w:rPr>
                <w:sz w:val="16"/>
                <w:szCs w:val="16"/>
              </w:rPr>
              <w:t>2.705.574.661</w:t>
            </w:r>
          </w:p>
        </w:tc>
        <w:tc>
          <w:tcPr>
            <w:tcW w:w="1412" w:type="dxa"/>
            <w:tcBorders>
              <w:top w:val="nil"/>
              <w:left w:val="nil"/>
              <w:bottom w:val="nil"/>
              <w:right w:val="nil"/>
            </w:tcBorders>
            <w:shd w:val="clear" w:color="auto" w:fill="auto"/>
            <w:noWrap/>
            <w:vAlign w:val="bottom"/>
          </w:tcPr>
          <w:p w14:paraId="5CFEBA93" w14:textId="539B880A" w:rsidR="0047701C" w:rsidRPr="005207AE" w:rsidRDefault="0047701C" w:rsidP="0047701C">
            <w:pPr>
              <w:jc w:val="right"/>
              <w:rPr>
                <w:sz w:val="16"/>
                <w:szCs w:val="16"/>
                <w:lang w:val="es-CR"/>
              </w:rPr>
            </w:pPr>
            <w:r w:rsidRPr="005207AE">
              <w:rPr>
                <w:sz w:val="16"/>
                <w:szCs w:val="16"/>
              </w:rPr>
              <w:t>2.982.943.342</w:t>
            </w:r>
          </w:p>
        </w:tc>
        <w:tc>
          <w:tcPr>
            <w:tcW w:w="1430" w:type="dxa"/>
            <w:tcBorders>
              <w:top w:val="nil"/>
              <w:left w:val="nil"/>
              <w:bottom w:val="nil"/>
              <w:right w:val="nil"/>
            </w:tcBorders>
            <w:shd w:val="clear" w:color="auto" w:fill="auto"/>
            <w:noWrap/>
            <w:vAlign w:val="bottom"/>
          </w:tcPr>
          <w:p w14:paraId="3348738B" w14:textId="02DCFBF1" w:rsidR="0047701C" w:rsidRPr="005207AE" w:rsidRDefault="0047701C" w:rsidP="0047701C">
            <w:pPr>
              <w:jc w:val="right"/>
              <w:rPr>
                <w:sz w:val="16"/>
                <w:szCs w:val="16"/>
                <w:lang w:val="es-CR"/>
              </w:rPr>
            </w:pPr>
            <w:r w:rsidRPr="005207AE">
              <w:rPr>
                <w:sz w:val="16"/>
                <w:szCs w:val="16"/>
              </w:rPr>
              <w:t>4.810.315.290</w:t>
            </w:r>
          </w:p>
        </w:tc>
        <w:tc>
          <w:tcPr>
            <w:tcW w:w="1170" w:type="dxa"/>
            <w:tcBorders>
              <w:top w:val="nil"/>
              <w:left w:val="nil"/>
              <w:bottom w:val="nil"/>
              <w:right w:val="nil"/>
            </w:tcBorders>
            <w:shd w:val="clear" w:color="auto" w:fill="auto"/>
            <w:noWrap/>
            <w:vAlign w:val="bottom"/>
          </w:tcPr>
          <w:p w14:paraId="7D8562AD" w14:textId="637AAB68" w:rsidR="0047701C" w:rsidRPr="005207AE" w:rsidRDefault="0047701C" w:rsidP="0047701C">
            <w:pPr>
              <w:jc w:val="right"/>
              <w:rPr>
                <w:sz w:val="16"/>
                <w:szCs w:val="16"/>
                <w:lang w:val="es-CR"/>
              </w:rPr>
            </w:pPr>
            <w:r w:rsidRPr="005207AE">
              <w:rPr>
                <w:sz w:val="16"/>
                <w:szCs w:val="16"/>
              </w:rPr>
              <w:t>4.660.760.374</w:t>
            </w:r>
          </w:p>
        </w:tc>
        <w:tc>
          <w:tcPr>
            <w:tcW w:w="1296" w:type="dxa"/>
            <w:tcBorders>
              <w:top w:val="nil"/>
              <w:left w:val="nil"/>
              <w:bottom w:val="nil"/>
              <w:right w:val="nil"/>
            </w:tcBorders>
            <w:shd w:val="clear" w:color="auto" w:fill="auto"/>
            <w:noWrap/>
            <w:vAlign w:val="bottom"/>
          </w:tcPr>
          <w:p w14:paraId="0127761F" w14:textId="70A71738" w:rsidR="0047701C" w:rsidRPr="005207AE" w:rsidRDefault="0047701C" w:rsidP="0047701C">
            <w:pPr>
              <w:jc w:val="right"/>
              <w:rPr>
                <w:sz w:val="16"/>
                <w:szCs w:val="16"/>
                <w:lang w:val="es-CR"/>
              </w:rPr>
            </w:pPr>
            <w:r w:rsidRPr="005207AE">
              <w:rPr>
                <w:sz w:val="16"/>
                <w:szCs w:val="16"/>
              </w:rPr>
              <w:t>84.532.052.443</w:t>
            </w:r>
          </w:p>
        </w:tc>
        <w:tc>
          <w:tcPr>
            <w:tcW w:w="1216" w:type="dxa"/>
            <w:tcBorders>
              <w:top w:val="nil"/>
              <w:left w:val="nil"/>
              <w:bottom w:val="nil"/>
              <w:right w:val="nil"/>
            </w:tcBorders>
            <w:shd w:val="clear" w:color="auto" w:fill="auto"/>
            <w:noWrap/>
            <w:vAlign w:val="bottom"/>
          </w:tcPr>
          <w:p w14:paraId="61EB2CB2" w14:textId="166CB54D" w:rsidR="0047701C" w:rsidRPr="005207AE" w:rsidRDefault="0047701C" w:rsidP="0047701C">
            <w:pPr>
              <w:jc w:val="right"/>
              <w:rPr>
                <w:sz w:val="16"/>
                <w:szCs w:val="16"/>
                <w:lang w:val="es-CR"/>
              </w:rPr>
            </w:pPr>
            <w:r w:rsidRPr="005207AE">
              <w:rPr>
                <w:sz w:val="16"/>
                <w:szCs w:val="16"/>
              </w:rPr>
              <w:t>9.471.387.196</w:t>
            </w:r>
          </w:p>
        </w:tc>
        <w:tc>
          <w:tcPr>
            <w:tcW w:w="648" w:type="dxa"/>
            <w:tcBorders>
              <w:top w:val="nil"/>
              <w:left w:val="nil"/>
              <w:bottom w:val="nil"/>
              <w:right w:val="nil"/>
            </w:tcBorders>
            <w:shd w:val="clear" w:color="auto" w:fill="auto"/>
            <w:noWrap/>
            <w:vAlign w:val="bottom"/>
          </w:tcPr>
          <w:p w14:paraId="161E93AA" w14:textId="735CFA4D" w:rsidR="0047701C" w:rsidRPr="005207AE" w:rsidRDefault="0047701C" w:rsidP="0047701C">
            <w:pPr>
              <w:jc w:val="right"/>
              <w:rPr>
                <w:sz w:val="16"/>
                <w:szCs w:val="16"/>
                <w:lang w:val="es-CR"/>
              </w:rPr>
            </w:pPr>
            <w:r w:rsidRPr="005207AE">
              <w:rPr>
                <w:sz w:val="16"/>
                <w:szCs w:val="16"/>
              </w:rPr>
              <w:t>75.060.665.247</w:t>
            </w:r>
          </w:p>
        </w:tc>
      </w:tr>
      <w:tr w:rsidR="0047701C" w:rsidRPr="005207AE" w14:paraId="3F3952A8" w14:textId="77777777" w:rsidTr="0047701C">
        <w:trPr>
          <w:trHeight w:val="117"/>
        </w:trPr>
        <w:tc>
          <w:tcPr>
            <w:tcW w:w="4134" w:type="dxa"/>
            <w:tcBorders>
              <w:top w:val="nil"/>
              <w:left w:val="nil"/>
              <w:bottom w:val="nil"/>
              <w:right w:val="nil"/>
            </w:tcBorders>
            <w:shd w:val="clear" w:color="auto" w:fill="auto"/>
            <w:noWrap/>
            <w:vAlign w:val="center"/>
            <w:hideMark/>
          </w:tcPr>
          <w:p w14:paraId="4415C656"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Impuesto sobre la renta</w:t>
            </w:r>
          </w:p>
        </w:tc>
        <w:tc>
          <w:tcPr>
            <w:tcW w:w="296" w:type="dxa"/>
            <w:tcBorders>
              <w:top w:val="nil"/>
              <w:left w:val="nil"/>
              <w:bottom w:val="nil"/>
              <w:right w:val="nil"/>
            </w:tcBorders>
            <w:shd w:val="clear" w:color="auto" w:fill="auto"/>
            <w:vAlign w:val="center"/>
            <w:hideMark/>
          </w:tcPr>
          <w:p w14:paraId="126697D4" w14:textId="77777777" w:rsidR="0047701C" w:rsidRPr="005207AE" w:rsidRDefault="0047701C" w:rsidP="0047701C">
            <w:pPr>
              <w:jc w:val="right"/>
              <w:rPr>
                <w:sz w:val="16"/>
                <w:szCs w:val="16"/>
                <w:lang w:val="es-CR"/>
              </w:rPr>
            </w:pPr>
          </w:p>
        </w:tc>
        <w:tc>
          <w:tcPr>
            <w:tcW w:w="1296" w:type="dxa"/>
            <w:tcBorders>
              <w:top w:val="nil"/>
              <w:left w:val="nil"/>
              <w:bottom w:val="nil"/>
              <w:right w:val="nil"/>
            </w:tcBorders>
            <w:shd w:val="clear" w:color="auto" w:fill="auto"/>
            <w:noWrap/>
            <w:vAlign w:val="bottom"/>
          </w:tcPr>
          <w:p w14:paraId="04DB578B" w14:textId="54377119" w:rsidR="0047701C" w:rsidRPr="005207AE" w:rsidRDefault="0047701C" w:rsidP="0047701C">
            <w:pPr>
              <w:jc w:val="right"/>
              <w:rPr>
                <w:sz w:val="16"/>
                <w:szCs w:val="16"/>
                <w:lang w:val="es-CR"/>
              </w:rPr>
            </w:pPr>
            <w:r w:rsidRPr="005207AE">
              <w:rPr>
                <w:sz w:val="16"/>
                <w:szCs w:val="16"/>
              </w:rPr>
              <w:t>30.622.201.967</w:t>
            </w:r>
          </w:p>
        </w:tc>
        <w:tc>
          <w:tcPr>
            <w:tcW w:w="1136" w:type="dxa"/>
            <w:tcBorders>
              <w:top w:val="nil"/>
              <w:left w:val="nil"/>
              <w:bottom w:val="nil"/>
              <w:right w:val="nil"/>
            </w:tcBorders>
            <w:shd w:val="clear" w:color="auto" w:fill="auto"/>
            <w:noWrap/>
            <w:vAlign w:val="bottom"/>
          </w:tcPr>
          <w:p w14:paraId="6DBA1376" w14:textId="46991F6E" w:rsidR="0047701C" w:rsidRPr="005207AE" w:rsidRDefault="0047701C" w:rsidP="0047701C">
            <w:pPr>
              <w:jc w:val="right"/>
              <w:rPr>
                <w:sz w:val="16"/>
                <w:szCs w:val="16"/>
                <w:lang w:val="es-CR"/>
              </w:rPr>
            </w:pPr>
            <w:r w:rsidRPr="005207AE">
              <w:rPr>
                <w:sz w:val="16"/>
                <w:szCs w:val="16"/>
              </w:rPr>
              <w:t>204.212.897</w:t>
            </w:r>
          </w:p>
        </w:tc>
        <w:tc>
          <w:tcPr>
            <w:tcW w:w="1412" w:type="dxa"/>
            <w:tcBorders>
              <w:top w:val="nil"/>
              <w:left w:val="nil"/>
              <w:bottom w:val="nil"/>
              <w:right w:val="nil"/>
            </w:tcBorders>
            <w:shd w:val="clear" w:color="auto" w:fill="auto"/>
            <w:noWrap/>
            <w:vAlign w:val="bottom"/>
          </w:tcPr>
          <w:p w14:paraId="168976E7" w14:textId="683D9CC9" w:rsidR="0047701C" w:rsidRPr="005207AE" w:rsidRDefault="0047701C" w:rsidP="0047701C">
            <w:pPr>
              <w:jc w:val="right"/>
              <w:rPr>
                <w:sz w:val="16"/>
                <w:szCs w:val="16"/>
                <w:lang w:val="es-CR"/>
              </w:rPr>
            </w:pPr>
            <w:r w:rsidRPr="005207AE">
              <w:rPr>
                <w:sz w:val="16"/>
                <w:szCs w:val="16"/>
              </w:rPr>
              <w:t>759.728.593</w:t>
            </w:r>
          </w:p>
        </w:tc>
        <w:tc>
          <w:tcPr>
            <w:tcW w:w="1430" w:type="dxa"/>
            <w:tcBorders>
              <w:top w:val="nil"/>
              <w:left w:val="nil"/>
              <w:bottom w:val="nil"/>
              <w:right w:val="nil"/>
            </w:tcBorders>
            <w:shd w:val="clear" w:color="auto" w:fill="auto"/>
            <w:noWrap/>
            <w:vAlign w:val="bottom"/>
          </w:tcPr>
          <w:p w14:paraId="32A33816" w14:textId="13D1D5D6" w:rsidR="0047701C" w:rsidRPr="005207AE" w:rsidRDefault="0047701C" w:rsidP="0047701C">
            <w:pPr>
              <w:jc w:val="right"/>
              <w:rPr>
                <w:sz w:val="16"/>
                <w:szCs w:val="16"/>
                <w:lang w:val="es-CR"/>
              </w:rPr>
            </w:pPr>
            <w:r w:rsidRPr="005207AE">
              <w:rPr>
                <w:sz w:val="16"/>
                <w:szCs w:val="16"/>
              </w:rPr>
              <w:t>1.423.856.512</w:t>
            </w:r>
          </w:p>
        </w:tc>
        <w:tc>
          <w:tcPr>
            <w:tcW w:w="1170" w:type="dxa"/>
            <w:tcBorders>
              <w:top w:val="nil"/>
              <w:left w:val="nil"/>
              <w:bottom w:val="nil"/>
              <w:right w:val="nil"/>
            </w:tcBorders>
            <w:shd w:val="clear" w:color="auto" w:fill="auto"/>
            <w:noWrap/>
            <w:vAlign w:val="bottom"/>
          </w:tcPr>
          <w:p w14:paraId="3AAB785D" w14:textId="07B72011" w:rsidR="0047701C" w:rsidRPr="005207AE" w:rsidRDefault="0047701C" w:rsidP="0047701C">
            <w:pPr>
              <w:jc w:val="right"/>
              <w:rPr>
                <w:sz w:val="16"/>
                <w:szCs w:val="16"/>
                <w:lang w:val="es-CR"/>
              </w:rPr>
            </w:pPr>
            <w:r w:rsidRPr="005207AE">
              <w:rPr>
                <w:sz w:val="16"/>
                <w:szCs w:val="16"/>
              </w:rPr>
              <w:t>1.348.616.044</w:t>
            </w:r>
          </w:p>
        </w:tc>
        <w:tc>
          <w:tcPr>
            <w:tcW w:w="1296" w:type="dxa"/>
            <w:tcBorders>
              <w:top w:val="nil"/>
              <w:left w:val="nil"/>
              <w:bottom w:val="nil"/>
              <w:right w:val="nil"/>
            </w:tcBorders>
            <w:shd w:val="clear" w:color="auto" w:fill="auto"/>
            <w:noWrap/>
            <w:vAlign w:val="bottom"/>
          </w:tcPr>
          <w:p w14:paraId="5F354F7D" w14:textId="5529D310" w:rsidR="0047701C" w:rsidRPr="005207AE" w:rsidRDefault="0047701C" w:rsidP="0047701C">
            <w:pPr>
              <w:jc w:val="right"/>
              <w:rPr>
                <w:sz w:val="16"/>
                <w:szCs w:val="16"/>
                <w:lang w:val="es-CR"/>
              </w:rPr>
            </w:pPr>
            <w:r w:rsidRPr="005207AE">
              <w:rPr>
                <w:sz w:val="16"/>
                <w:szCs w:val="16"/>
              </w:rPr>
              <w:t>34.358.616.013</w:t>
            </w:r>
          </w:p>
        </w:tc>
        <w:tc>
          <w:tcPr>
            <w:tcW w:w="1216" w:type="dxa"/>
            <w:tcBorders>
              <w:top w:val="nil"/>
              <w:left w:val="nil"/>
              <w:bottom w:val="nil"/>
              <w:right w:val="nil"/>
            </w:tcBorders>
            <w:shd w:val="clear" w:color="auto" w:fill="auto"/>
            <w:noWrap/>
            <w:vAlign w:val="bottom"/>
          </w:tcPr>
          <w:p w14:paraId="1B376819" w14:textId="0C2D60A0" w:rsidR="0047701C" w:rsidRPr="005207AE" w:rsidRDefault="0047701C" w:rsidP="0047701C">
            <w:pPr>
              <w:jc w:val="center"/>
              <w:rPr>
                <w:sz w:val="16"/>
                <w:szCs w:val="16"/>
                <w:lang w:val="es-CR"/>
              </w:rPr>
            </w:pPr>
            <w:r w:rsidRPr="005207AE">
              <w:rPr>
                <w:sz w:val="16"/>
                <w:szCs w:val="16"/>
              </w:rPr>
              <w:t>-</w:t>
            </w:r>
          </w:p>
        </w:tc>
        <w:tc>
          <w:tcPr>
            <w:tcW w:w="648" w:type="dxa"/>
            <w:tcBorders>
              <w:top w:val="nil"/>
              <w:left w:val="nil"/>
              <w:bottom w:val="nil"/>
              <w:right w:val="nil"/>
            </w:tcBorders>
            <w:shd w:val="clear" w:color="auto" w:fill="auto"/>
            <w:noWrap/>
            <w:vAlign w:val="bottom"/>
          </w:tcPr>
          <w:p w14:paraId="37A139F6" w14:textId="1A6B4A30" w:rsidR="0047701C" w:rsidRPr="005207AE" w:rsidRDefault="0047701C" w:rsidP="0047701C">
            <w:pPr>
              <w:jc w:val="right"/>
              <w:rPr>
                <w:sz w:val="16"/>
                <w:szCs w:val="16"/>
                <w:lang w:val="es-CR"/>
              </w:rPr>
            </w:pPr>
            <w:r w:rsidRPr="005207AE">
              <w:rPr>
                <w:sz w:val="16"/>
                <w:szCs w:val="16"/>
              </w:rPr>
              <w:t>34.358.616.013</w:t>
            </w:r>
          </w:p>
        </w:tc>
      </w:tr>
      <w:tr w:rsidR="0047701C" w:rsidRPr="005207AE" w14:paraId="5ED8CE2B" w14:textId="77777777" w:rsidTr="0047701C">
        <w:trPr>
          <w:trHeight w:val="70"/>
        </w:trPr>
        <w:tc>
          <w:tcPr>
            <w:tcW w:w="4134" w:type="dxa"/>
            <w:tcBorders>
              <w:top w:val="nil"/>
              <w:left w:val="nil"/>
              <w:bottom w:val="nil"/>
              <w:right w:val="nil"/>
            </w:tcBorders>
            <w:shd w:val="clear" w:color="auto" w:fill="auto"/>
            <w:noWrap/>
            <w:vAlign w:val="center"/>
            <w:hideMark/>
          </w:tcPr>
          <w:p w14:paraId="1524CB07"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Disminución de impuesto sobre renta</w:t>
            </w:r>
          </w:p>
        </w:tc>
        <w:tc>
          <w:tcPr>
            <w:tcW w:w="296" w:type="dxa"/>
            <w:tcBorders>
              <w:top w:val="nil"/>
              <w:left w:val="nil"/>
              <w:bottom w:val="nil"/>
              <w:right w:val="nil"/>
            </w:tcBorders>
            <w:shd w:val="clear" w:color="auto" w:fill="auto"/>
            <w:vAlign w:val="center"/>
            <w:hideMark/>
          </w:tcPr>
          <w:p w14:paraId="3F8D96C5" w14:textId="77777777" w:rsidR="0047701C" w:rsidRPr="005207AE" w:rsidRDefault="0047701C" w:rsidP="0047701C">
            <w:pPr>
              <w:jc w:val="right"/>
              <w:rPr>
                <w:sz w:val="16"/>
                <w:szCs w:val="16"/>
                <w:lang w:val="es-CR"/>
              </w:rPr>
            </w:pPr>
          </w:p>
        </w:tc>
        <w:tc>
          <w:tcPr>
            <w:tcW w:w="1296" w:type="dxa"/>
            <w:tcBorders>
              <w:top w:val="nil"/>
              <w:left w:val="nil"/>
              <w:bottom w:val="nil"/>
              <w:right w:val="nil"/>
            </w:tcBorders>
            <w:shd w:val="clear" w:color="auto" w:fill="auto"/>
            <w:noWrap/>
            <w:vAlign w:val="bottom"/>
          </w:tcPr>
          <w:p w14:paraId="35DDEB7E" w14:textId="24056FCB" w:rsidR="0047701C" w:rsidRPr="005207AE" w:rsidRDefault="0047701C" w:rsidP="0047701C">
            <w:pPr>
              <w:jc w:val="center"/>
              <w:rPr>
                <w:sz w:val="16"/>
                <w:szCs w:val="16"/>
                <w:lang w:val="es-CR"/>
              </w:rPr>
            </w:pPr>
            <w:r w:rsidRPr="005207AE">
              <w:rPr>
                <w:sz w:val="16"/>
                <w:szCs w:val="16"/>
              </w:rPr>
              <w:t>-</w:t>
            </w:r>
          </w:p>
        </w:tc>
        <w:tc>
          <w:tcPr>
            <w:tcW w:w="1136" w:type="dxa"/>
            <w:tcBorders>
              <w:top w:val="nil"/>
              <w:left w:val="nil"/>
              <w:bottom w:val="nil"/>
              <w:right w:val="nil"/>
            </w:tcBorders>
            <w:shd w:val="clear" w:color="auto" w:fill="auto"/>
            <w:noWrap/>
            <w:vAlign w:val="bottom"/>
          </w:tcPr>
          <w:p w14:paraId="1DA01824" w14:textId="01BB0AE5" w:rsidR="0047701C" w:rsidRPr="005207AE" w:rsidRDefault="0047701C" w:rsidP="0047701C">
            <w:pPr>
              <w:jc w:val="right"/>
              <w:rPr>
                <w:sz w:val="16"/>
                <w:szCs w:val="16"/>
                <w:lang w:val="es-CR"/>
              </w:rPr>
            </w:pPr>
            <w:r w:rsidRPr="005207AE">
              <w:rPr>
                <w:sz w:val="16"/>
                <w:szCs w:val="16"/>
              </w:rPr>
              <w:t>35.708.831</w:t>
            </w:r>
          </w:p>
        </w:tc>
        <w:tc>
          <w:tcPr>
            <w:tcW w:w="1412" w:type="dxa"/>
            <w:tcBorders>
              <w:top w:val="nil"/>
              <w:left w:val="nil"/>
              <w:bottom w:val="nil"/>
              <w:right w:val="nil"/>
            </w:tcBorders>
            <w:shd w:val="clear" w:color="auto" w:fill="auto"/>
            <w:noWrap/>
            <w:vAlign w:val="bottom"/>
          </w:tcPr>
          <w:p w14:paraId="21CAEEFA" w14:textId="5BA2DBBA" w:rsidR="0047701C" w:rsidRPr="005207AE" w:rsidRDefault="0047701C" w:rsidP="0047701C">
            <w:pPr>
              <w:jc w:val="right"/>
              <w:rPr>
                <w:sz w:val="16"/>
                <w:szCs w:val="16"/>
                <w:lang w:val="es-CR"/>
              </w:rPr>
            </w:pPr>
            <w:r w:rsidRPr="005207AE">
              <w:rPr>
                <w:sz w:val="16"/>
                <w:szCs w:val="16"/>
              </w:rPr>
              <w:t>31.207.341</w:t>
            </w:r>
          </w:p>
        </w:tc>
        <w:tc>
          <w:tcPr>
            <w:tcW w:w="1430" w:type="dxa"/>
            <w:tcBorders>
              <w:top w:val="nil"/>
              <w:left w:val="nil"/>
              <w:bottom w:val="nil"/>
              <w:right w:val="nil"/>
            </w:tcBorders>
            <w:shd w:val="clear" w:color="auto" w:fill="auto"/>
            <w:noWrap/>
            <w:vAlign w:val="bottom"/>
          </w:tcPr>
          <w:p w14:paraId="013EB4C1" w14:textId="1C79C150" w:rsidR="0047701C" w:rsidRPr="005207AE" w:rsidRDefault="0047701C" w:rsidP="0047701C">
            <w:pPr>
              <w:jc w:val="right"/>
              <w:rPr>
                <w:sz w:val="16"/>
                <w:szCs w:val="16"/>
                <w:lang w:val="es-CR"/>
              </w:rPr>
            </w:pPr>
            <w:r w:rsidRPr="005207AE">
              <w:rPr>
                <w:sz w:val="16"/>
                <w:szCs w:val="16"/>
              </w:rPr>
              <w:t>68.105.781</w:t>
            </w:r>
          </w:p>
        </w:tc>
        <w:tc>
          <w:tcPr>
            <w:tcW w:w="1170" w:type="dxa"/>
            <w:tcBorders>
              <w:top w:val="nil"/>
              <w:left w:val="nil"/>
              <w:bottom w:val="nil"/>
              <w:right w:val="nil"/>
            </w:tcBorders>
            <w:shd w:val="clear" w:color="auto" w:fill="auto"/>
            <w:noWrap/>
            <w:vAlign w:val="bottom"/>
          </w:tcPr>
          <w:p w14:paraId="5DA911F9" w14:textId="5D76DFF9" w:rsidR="0047701C" w:rsidRPr="005207AE" w:rsidRDefault="0047701C" w:rsidP="0047701C">
            <w:pPr>
              <w:jc w:val="right"/>
              <w:rPr>
                <w:sz w:val="16"/>
                <w:szCs w:val="16"/>
                <w:lang w:val="es-CR"/>
              </w:rPr>
            </w:pPr>
            <w:r w:rsidRPr="005207AE">
              <w:rPr>
                <w:sz w:val="16"/>
                <w:szCs w:val="16"/>
              </w:rPr>
              <w:t>23.100.990</w:t>
            </w:r>
          </w:p>
        </w:tc>
        <w:tc>
          <w:tcPr>
            <w:tcW w:w="1296" w:type="dxa"/>
            <w:tcBorders>
              <w:top w:val="nil"/>
              <w:left w:val="nil"/>
              <w:bottom w:val="nil"/>
              <w:right w:val="nil"/>
            </w:tcBorders>
            <w:shd w:val="clear" w:color="auto" w:fill="auto"/>
            <w:noWrap/>
            <w:vAlign w:val="bottom"/>
          </w:tcPr>
          <w:p w14:paraId="3A2370B3" w14:textId="769C3639" w:rsidR="0047701C" w:rsidRPr="005207AE" w:rsidRDefault="0047701C" w:rsidP="0047701C">
            <w:pPr>
              <w:jc w:val="right"/>
              <w:rPr>
                <w:sz w:val="16"/>
                <w:szCs w:val="16"/>
                <w:lang w:val="es-CR"/>
              </w:rPr>
            </w:pPr>
            <w:r w:rsidRPr="005207AE">
              <w:rPr>
                <w:sz w:val="16"/>
                <w:szCs w:val="16"/>
              </w:rPr>
              <w:t>158.122.943</w:t>
            </w:r>
          </w:p>
        </w:tc>
        <w:tc>
          <w:tcPr>
            <w:tcW w:w="1216" w:type="dxa"/>
            <w:tcBorders>
              <w:top w:val="nil"/>
              <w:left w:val="nil"/>
              <w:bottom w:val="nil"/>
              <w:right w:val="nil"/>
            </w:tcBorders>
            <w:shd w:val="clear" w:color="auto" w:fill="auto"/>
            <w:noWrap/>
            <w:vAlign w:val="bottom"/>
          </w:tcPr>
          <w:p w14:paraId="7CA74FE7" w14:textId="06E3BADB" w:rsidR="0047701C" w:rsidRPr="005207AE" w:rsidRDefault="0047701C" w:rsidP="0047701C">
            <w:pPr>
              <w:jc w:val="center"/>
              <w:rPr>
                <w:sz w:val="16"/>
                <w:szCs w:val="16"/>
                <w:lang w:val="es-CR"/>
              </w:rPr>
            </w:pPr>
            <w:r w:rsidRPr="005207AE">
              <w:rPr>
                <w:sz w:val="16"/>
                <w:szCs w:val="16"/>
              </w:rPr>
              <w:t>-</w:t>
            </w:r>
          </w:p>
        </w:tc>
        <w:tc>
          <w:tcPr>
            <w:tcW w:w="648" w:type="dxa"/>
            <w:tcBorders>
              <w:top w:val="nil"/>
              <w:left w:val="nil"/>
              <w:bottom w:val="nil"/>
              <w:right w:val="nil"/>
            </w:tcBorders>
            <w:shd w:val="clear" w:color="auto" w:fill="auto"/>
            <w:noWrap/>
            <w:vAlign w:val="bottom"/>
          </w:tcPr>
          <w:p w14:paraId="39B138B2" w14:textId="0D09D3B6" w:rsidR="0047701C" w:rsidRPr="005207AE" w:rsidRDefault="0047701C" w:rsidP="0047701C">
            <w:pPr>
              <w:jc w:val="right"/>
              <w:rPr>
                <w:sz w:val="16"/>
                <w:szCs w:val="16"/>
                <w:lang w:val="es-CR"/>
              </w:rPr>
            </w:pPr>
            <w:r w:rsidRPr="005207AE">
              <w:rPr>
                <w:sz w:val="16"/>
                <w:szCs w:val="16"/>
              </w:rPr>
              <w:t>158.122.943</w:t>
            </w:r>
          </w:p>
        </w:tc>
      </w:tr>
      <w:tr w:rsidR="0047701C" w:rsidRPr="005207AE" w14:paraId="4672BFD5" w14:textId="77777777" w:rsidTr="0047701C">
        <w:trPr>
          <w:trHeight w:val="70"/>
        </w:trPr>
        <w:tc>
          <w:tcPr>
            <w:tcW w:w="4134" w:type="dxa"/>
            <w:tcBorders>
              <w:top w:val="nil"/>
              <w:left w:val="nil"/>
              <w:bottom w:val="nil"/>
              <w:right w:val="nil"/>
            </w:tcBorders>
            <w:shd w:val="clear" w:color="auto" w:fill="auto"/>
            <w:noWrap/>
            <w:vAlign w:val="center"/>
            <w:hideMark/>
          </w:tcPr>
          <w:p w14:paraId="3E6A28BB" w14:textId="77777777"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Participación sobre la utilidad</w:t>
            </w:r>
          </w:p>
        </w:tc>
        <w:tc>
          <w:tcPr>
            <w:tcW w:w="296" w:type="dxa"/>
            <w:tcBorders>
              <w:top w:val="nil"/>
              <w:left w:val="nil"/>
              <w:bottom w:val="nil"/>
              <w:right w:val="nil"/>
            </w:tcBorders>
            <w:shd w:val="clear" w:color="auto" w:fill="auto"/>
            <w:vAlign w:val="center"/>
            <w:hideMark/>
          </w:tcPr>
          <w:p w14:paraId="09A95100" w14:textId="77777777" w:rsidR="0047701C" w:rsidRPr="005207AE" w:rsidRDefault="0047701C" w:rsidP="0047701C">
            <w:pPr>
              <w:jc w:val="right"/>
              <w:rPr>
                <w:sz w:val="16"/>
                <w:szCs w:val="16"/>
                <w:lang w:val="es-CR"/>
              </w:rPr>
            </w:pPr>
          </w:p>
        </w:tc>
        <w:tc>
          <w:tcPr>
            <w:tcW w:w="1296" w:type="dxa"/>
            <w:tcBorders>
              <w:top w:val="nil"/>
              <w:left w:val="nil"/>
              <w:bottom w:val="nil"/>
              <w:right w:val="nil"/>
            </w:tcBorders>
            <w:shd w:val="clear" w:color="auto" w:fill="auto"/>
            <w:noWrap/>
            <w:vAlign w:val="bottom"/>
          </w:tcPr>
          <w:p w14:paraId="3F950FEB" w14:textId="5133E35E" w:rsidR="0047701C" w:rsidRPr="005207AE" w:rsidRDefault="0047701C" w:rsidP="0047701C">
            <w:pPr>
              <w:jc w:val="right"/>
              <w:rPr>
                <w:sz w:val="16"/>
                <w:szCs w:val="16"/>
                <w:lang w:val="es-CR"/>
              </w:rPr>
            </w:pPr>
            <w:r w:rsidRPr="005207AE">
              <w:rPr>
                <w:sz w:val="16"/>
                <w:szCs w:val="16"/>
              </w:rPr>
              <w:t>15.048.299.324</w:t>
            </w:r>
          </w:p>
        </w:tc>
        <w:tc>
          <w:tcPr>
            <w:tcW w:w="1136" w:type="dxa"/>
            <w:tcBorders>
              <w:top w:val="nil"/>
              <w:left w:val="nil"/>
              <w:bottom w:val="nil"/>
              <w:right w:val="nil"/>
            </w:tcBorders>
            <w:shd w:val="clear" w:color="auto" w:fill="auto"/>
            <w:noWrap/>
            <w:vAlign w:val="bottom"/>
          </w:tcPr>
          <w:p w14:paraId="54907692" w14:textId="5F00BE25" w:rsidR="0047701C" w:rsidRPr="005207AE" w:rsidRDefault="0047701C" w:rsidP="0047701C">
            <w:pPr>
              <w:jc w:val="right"/>
              <w:rPr>
                <w:sz w:val="16"/>
                <w:szCs w:val="16"/>
                <w:lang w:val="es-CR"/>
              </w:rPr>
            </w:pPr>
            <w:r w:rsidRPr="005207AE">
              <w:rPr>
                <w:sz w:val="16"/>
                <w:szCs w:val="16"/>
              </w:rPr>
              <w:t>81.167.240</w:t>
            </w:r>
          </w:p>
        </w:tc>
        <w:tc>
          <w:tcPr>
            <w:tcW w:w="1412" w:type="dxa"/>
            <w:tcBorders>
              <w:top w:val="nil"/>
              <w:left w:val="nil"/>
              <w:bottom w:val="nil"/>
              <w:right w:val="nil"/>
            </w:tcBorders>
            <w:shd w:val="clear" w:color="auto" w:fill="auto"/>
            <w:noWrap/>
            <w:vAlign w:val="bottom"/>
          </w:tcPr>
          <w:p w14:paraId="4521B4D4" w14:textId="1204164E" w:rsidR="0047701C" w:rsidRPr="005207AE" w:rsidRDefault="0047701C" w:rsidP="0047701C">
            <w:pPr>
              <w:jc w:val="right"/>
              <w:rPr>
                <w:sz w:val="16"/>
                <w:szCs w:val="16"/>
                <w:lang w:val="es-CR"/>
              </w:rPr>
            </w:pPr>
            <w:r w:rsidRPr="005207AE">
              <w:rPr>
                <w:sz w:val="16"/>
                <w:szCs w:val="16"/>
              </w:rPr>
              <w:t>89.488.302</w:t>
            </w:r>
          </w:p>
        </w:tc>
        <w:tc>
          <w:tcPr>
            <w:tcW w:w="1430" w:type="dxa"/>
            <w:tcBorders>
              <w:top w:val="nil"/>
              <w:left w:val="nil"/>
              <w:bottom w:val="nil"/>
              <w:right w:val="nil"/>
            </w:tcBorders>
            <w:shd w:val="clear" w:color="auto" w:fill="auto"/>
            <w:noWrap/>
            <w:vAlign w:val="bottom"/>
          </w:tcPr>
          <w:p w14:paraId="3922F12C" w14:textId="267D8B1B" w:rsidR="0047701C" w:rsidRPr="005207AE" w:rsidRDefault="0047701C" w:rsidP="0047701C">
            <w:pPr>
              <w:jc w:val="right"/>
              <w:rPr>
                <w:sz w:val="16"/>
                <w:szCs w:val="16"/>
                <w:lang w:val="es-CR"/>
              </w:rPr>
            </w:pPr>
            <w:r w:rsidRPr="005207AE">
              <w:rPr>
                <w:sz w:val="16"/>
                <w:szCs w:val="16"/>
              </w:rPr>
              <w:t>1.799.437.009</w:t>
            </w:r>
          </w:p>
        </w:tc>
        <w:tc>
          <w:tcPr>
            <w:tcW w:w="1170" w:type="dxa"/>
            <w:tcBorders>
              <w:top w:val="nil"/>
              <w:left w:val="nil"/>
              <w:bottom w:val="nil"/>
              <w:right w:val="nil"/>
            </w:tcBorders>
            <w:shd w:val="clear" w:color="auto" w:fill="auto"/>
            <w:noWrap/>
            <w:vAlign w:val="bottom"/>
          </w:tcPr>
          <w:p w14:paraId="0C8AFBC1" w14:textId="0C224C64" w:rsidR="0047701C" w:rsidRPr="005207AE" w:rsidRDefault="0047701C" w:rsidP="0047701C">
            <w:pPr>
              <w:jc w:val="right"/>
              <w:rPr>
                <w:sz w:val="16"/>
                <w:szCs w:val="16"/>
                <w:lang w:val="es-CR"/>
              </w:rPr>
            </w:pPr>
            <w:r w:rsidRPr="005207AE">
              <w:rPr>
                <w:sz w:val="16"/>
                <w:szCs w:val="16"/>
              </w:rPr>
              <w:t>139.822.812</w:t>
            </w:r>
          </w:p>
        </w:tc>
        <w:tc>
          <w:tcPr>
            <w:tcW w:w="1296" w:type="dxa"/>
            <w:tcBorders>
              <w:top w:val="nil"/>
              <w:left w:val="nil"/>
              <w:bottom w:val="nil"/>
              <w:right w:val="nil"/>
            </w:tcBorders>
            <w:shd w:val="clear" w:color="auto" w:fill="auto"/>
            <w:noWrap/>
            <w:vAlign w:val="bottom"/>
          </w:tcPr>
          <w:p w14:paraId="4AE8DBA0" w14:textId="1C9FD6A0" w:rsidR="0047701C" w:rsidRPr="005207AE" w:rsidRDefault="0047701C" w:rsidP="0047701C">
            <w:pPr>
              <w:jc w:val="right"/>
              <w:rPr>
                <w:sz w:val="16"/>
                <w:szCs w:val="16"/>
                <w:lang w:val="es-CR"/>
              </w:rPr>
            </w:pPr>
            <w:r w:rsidRPr="005207AE">
              <w:rPr>
                <w:sz w:val="16"/>
                <w:szCs w:val="16"/>
              </w:rPr>
              <w:t>17.158.214.687</w:t>
            </w:r>
          </w:p>
        </w:tc>
        <w:tc>
          <w:tcPr>
            <w:tcW w:w="1216" w:type="dxa"/>
            <w:tcBorders>
              <w:top w:val="nil"/>
              <w:left w:val="nil"/>
              <w:bottom w:val="nil"/>
              <w:right w:val="nil"/>
            </w:tcBorders>
            <w:shd w:val="clear" w:color="auto" w:fill="auto"/>
            <w:noWrap/>
            <w:vAlign w:val="bottom"/>
          </w:tcPr>
          <w:p w14:paraId="623E7206" w14:textId="123E0ADD" w:rsidR="0047701C" w:rsidRPr="005207AE" w:rsidRDefault="0047701C" w:rsidP="0047701C">
            <w:pPr>
              <w:jc w:val="center"/>
              <w:rPr>
                <w:sz w:val="16"/>
                <w:szCs w:val="16"/>
                <w:lang w:val="es-CR"/>
              </w:rPr>
            </w:pPr>
            <w:r w:rsidRPr="005207AE">
              <w:rPr>
                <w:sz w:val="16"/>
                <w:szCs w:val="16"/>
              </w:rPr>
              <w:t>-</w:t>
            </w:r>
          </w:p>
        </w:tc>
        <w:tc>
          <w:tcPr>
            <w:tcW w:w="648" w:type="dxa"/>
            <w:tcBorders>
              <w:top w:val="nil"/>
              <w:left w:val="nil"/>
              <w:bottom w:val="nil"/>
              <w:right w:val="nil"/>
            </w:tcBorders>
            <w:shd w:val="clear" w:color="auto" w:fill="auto"/>
            <w:noWrap/>
            <w:vAlign w:val="bottom"/>
          </w:tcPr>
          <w:p w14:paraId="10A93569" w14:textId="60C9D088" w:rsidR="0047701C" w:rsidRPr="005207AE" w:rsidRDefault="0047701C" w:rsidP="0047701C">
            <w:pPr>
              <w:jc w:val="right"/>
              <w:rPr>
                <w:sz w:val="16"/>
                <w:szCs w:val="16"/>
                <w:lang w:val="es-CR"/>
              </w:rPr>
            </w:pPr>
            <w:r w:rsidRPr="005207AE">
              <w:rPr>
                <w:sz w:val="16"/>
                <w:szCs w:val="16"/>
              </w:rPr>
              <w:t>17.158.214.687</w:t>
            </w:r>
          </w:p>
        </w:tc>
      </w:tr>
      <w:tr w:rsidR="0047701C" w:rsidRPr="005207AE" w14:paraId="6158E5A9" w14:textId="77777777" w:rsidTr="0047701C">
        <w:trPr>
          <w:trHeight w:val="217"/>
        </w:trPr>
        <w:tc>
          <w:tcPr>
            <w:tcW w:w="4134" w:type="dxa"/>
            <w:tcBorders>
              <w:top w:val="nil"/>
              <w:left w:val="nil"/>
              <w:bottom w:val="nil"/>
              <w:right w:val="nil"/>
            </w:tcBorders>
            <w:shd w:val="clear" w:color="auto" w:fill="auto"/>
            <w:noWrap/>
            <w:vAlign w:val="center"/>
            <w:hideMark/>
          </w:tcPr>
          <w:p w14:paraId="72B05861" w14:textId="4F9BFACB" w:rsidR="0047701C" w:rsidRPr="005207AE" w:rsidRDefault="0047701C" w:rsidP="0047701C">
            <w:pPr>
              <w:rPr>
                <w:bCs/>
                <w:color w:val="000000" w:themeColor="text1"/>
                <w:sz w:val="16"/>
                <w:szCs w:val="16"/>
                <w:lang w:val="es-CR" w:eastAsia="es-CR"/>
              </w:rPr>
            </w:pPr>
            <w:r w:rsidRPr="005207AE">
              <w:rPr>
                <w:bCs/>
                <w:color w:val="000000" w:themeColor="text1"/>
                <w:sz w:val="16"/>
                <w:szCs w:val="16"/>
                <w:lang w:val="es-CR" w:eastAsia="es-CR"/>
              </w:rPr>
              <w:t xml:space="preserve">RESULTADO DEL </w:t>
            </w:r>
            <w:r w:rsidR="00812D24" w:rsidRPr="005207AE">
              <w:rPr>
                <w:bCs/>
                <w:color w:val="000000" w:themeColor="text1"/>
                <w:sz w:val="16"/>
                <w:szCs w:val="16"/>
                <w:lang w:val="es-CR" w:eastAsia="es-CR"/>
              </w:rPr>
              <w:t>AÑO</w:t>
            </w:r>
          </w:p>
        </w:tc>
        <w:tc>
          <w:tcPr>
            <w:tcW w:w="296" w:type="dxa"/>
            <w:tcBorders>
              <w:top w:val="nil"/>
              <w:left w:val="nil"/>
              <w:bottom w:val="nil"/>
              <w:right w:val="nil"/>
            </w:tcBorders>
            <w:shd w:val="clear" w:color="auto" w:fill="auto"/>
            <w:vAlign w:val="center"/>
            <w:hideMark/>
          </w:tcPr>
          <w:p w14:paraId="723B8243" w14:textId="77777777" w:rsidR="0047701C" w:rsidRPr="005207AE" w:rsidRDefault="0047701C" w:rsidP="0047701C">
            <w:pPr>
              <w:jc w:val="right"/>
              <w:rPr>
                <w:sz w:val="16"/>
                <w:szCs w:val="16"/>
                <w:lang w:val="es-CR"/>
              </w:rPr>
            </w:pPr>
            <w:r w:rsidRPr="005207AE">
              <w:rPr>
                <w:sz w:val="16"/>
                <w:szCs w:val="16"/>
                <w:lang w:val="es-CR"/>
              </w:rPr>
              <w:t>¢</w:t>
            </w:r>
          </w:p>
        </w:tc>
        <w:tc>
          <w:tcPr>
            <w:tcW w:w="1296" w:type="dxa"/>
            <w:tcBorders>
              <w:top w:val="single" w:sz="4" w:space="0" w:color="auto"/>
              <w:left w:val="nil"/>
              <w:bottom w:val="single" w:sz="4" w:space="0" w:color="auto"/>
              <w:right w:val="nil"/>
            </w:tcBorders>
            <w:shd w:val="clear" w:color="auto" w:fill="auto"/>
            <w:noWrap/>
            <w:vAlign w:val="bottom"/>
          </w:tcPr>
          <w:p w14:paraId="70013C73" w14:textId="155E99FD" w:rsidR="0047701C" w:rsidRPr="005207AE" w:rsidRDefault="0047701C" w:rsidP="0047701C">
            <w:pPr>
              <w:jc w:val="right"/>
              <w:rPr>
                <w:sz w:val="16"/>
                <w:szCs w:val="16"/>
                <w:lang w:val="es-CR"/>
              </w:rPr>
            </w:pPr>
            <w:r w:rsidRPr="005207AE">
              <w:rPr>
                <w:sz w:val="16"/>
                <w:szCs w:val="16"/>
              </w:rPr>
              <w:t>23.701.957.485</w:t>
            </w:r>
          </w:p>
        </w:tc>
        <w:tc>
          <w:tcPr>
            <w:tcW w:w="1136" w:type="dxa"/>
            <w:tcBorders>
              <w:top w:val="single" w:sz="4" w:space="0" w:color="auto"/>
              <w:left w:val="nil"/>
              <w:bottom w:val="single" w:sz="4" w:space="0" w:color="auto"/>
              <w:right w:val="nil"/>
            </w:tcBorders>
            <w:shd w:val="clear" w:color="auto" w:fill="auto"/>
            <w:noWrap/>
            <w:vAlign w:val="bottom"/>
          </w:tcPr>
          <w:p w14:paraId="7A78E835" w14:textId="45B449E1" w:rsidR="0047701C" w:rsidRPr="005207AE" w:rsidRDefault="0047701C" w:rsidP="0047701C">
            <w:pPr>
              <w:jc w:val="right"/>
              <w:rPr>
                <w:sz w:val="16"/>
                <w:szCs w:val="16"/>
                <w:lang w:val="es-CR"/>
              </w:rPr>
            </w:pPr>
            <w:r w:rsidRPr="005207AE">
              <w:rPr>
                <w:sz w:val="16"/>
                <w:szCs w:val="16"/>
              </w:rPr>
              <w:t>2.455.903.355</w:t>
            </w:r>
          </w:p>
        </w:tc>
        <w:tc>
          <w:tcPr>
            <w:tcW w:w="1412" w:type="dxa"/>
            <w:tcBorders>
              <w:top w:val="single" w:sz="4" w:space="0" w:color="auto"/>
              <w:left w:val="nil"/>
              <w:bottom w:val="single" w:sz="4" w:space="0" w:color="auto"/>
              <w:right w:val="nil"/>
            </w:tcBorders>
            <w:shd w:val="clear" w:color="auto" w:fill="auto"/>
            <w:noWrap/>
            <w:vAlign w:val="bottom"/>
          </w:tcPr>
          <w:p w14:paraId="0B7130C5" w14:textId="2D655BB4" w:rsidR="0047701C" w:rsidRPr="005207AE" w:rsidRDefault="0047701C" w:rsidP="0047701C">
            <w:pPr>
              <w:jc w:val="right"/>
              <w:rPr>
                <w:sz w:val="16"/>
                <w:szCs w:val="16"/>
                <w:lang w:val="es-CR"/>
              </w:rPr>
            </w:pPr>
            <w:r w:rsidRPr="005207AE">
              <w:rPr>
                <w:sz w:val="16"/>
                <w:szCs w:val="16"/>
              </w:rPr>
              <w:t>2.164.933.788</w:t>
            </w:r>
          </w:p>
        </w:tc>
        <w:tc>
          <w:tcPr>
            <w:tcW w:w="1430" w:type="dxa"/>
            <w:tcBorders>
              <w:top w:val="single" w:sz="4" w:space="0" w:color="auto"/>
              <w:left w:val="nil"/>
              <w:bottom w:val="single" w:sz="4" w:space="0" w:color="auto"/>
              <w:right w:val="nil"/>
            </w:tcBorders>
            <w:shd w:val="clear" w:color="auto" w:fill="auto"/>
            <w:noWrap/>
            <w:vAlign w:val="bottom"/>
          </w:tcPr>
          <w:p w14:paraId="10689E41" w14:textId="3A9AFD0B" w:rsidR="0047701C" w:rsidRPr="005207AE" w:rsidRDefault="0047701C" w:rsidP="0047701C">
            <w:pPr>
              <w:jc w:val="right"/>
              <w:rPr>
                <w:sz w:val="16"/>
                <w:szCs w:val="16"/>
                <w:lang w:val="es-CR"/>
              </w:rPr>
            </w:pPr>
            <w:r w:rsidRPr="005207AE">
              <w:rPr>
                <w:sz w:val="16"/>
                <w:szCs w:val="16"/>
              </w:rPr>
              <w:t>1.655.127.550</w:t>
            </w:r>
          </w:p>
        </w:tc>
        <w:tc>
          <w:tcPr>
            <w:tcW w:w="1170" w:type="dxa"/>
            <w:tcBorders>
              <w:top w:val="single" w:sz="4" w:space="0" w:color="auto"/>
              <w:left w:val="nil"/>
              <w:bottom w:val="single" w:sz="4" w:space="0" w:color="auto"/>
              <w:right w:val="nil"/>
            </w:tcBorders>
            <w:shd w:val="clear" w:color="auto" w:fill="auto"/>
            <w:noWrap/>
            <w:vAlign w:val="bottom"/>
          </w:tcPr>
          <w:p w14:paraId="188BEF4B" w14:textId="4A6B63EA" w:rsidR="0047701C" w:rsidRPr="005207AE" w:rsidRDefault="0047701C" w:rsidP="0047701C">
            <w:pPr>
              <w:jc w:val="right"/>
              <w:rPr>
                <w:sz w:val="16"/>
                <w:szCs w:val="16"/>
                <w:lang w:val="es-CR"/>
              </w:rPr>
            </w:pPr>
            <w:r w:rsidRPr="005207AE">
              <w:rPr>
                <w:sz w:val="16"/>
                <w:szCs w:val="16"/>
              </w:rPr>
              <w:t>3.195.422.508</w:t>
            </w:r>
          </w:p>
        </w:tc>
        <w:tc>
          <w:tcPr>
            <w:tcW w:w="1296" w:type="dxa"/>
            <w:tcBorders>
              <w:top w:val="single" w:sz="4" w:space="0" w:color="auto"/>
              <w:left w:val="nil"/>
              <w:bottom w:val="single" w:sz="4" w:space="0" w:color="auto"/>
              <w:right w:val="nil"/>
            </w:tcBorders>
            <w:shd w:val="clear" w:color="auto" w:fill="auto"/>
            <w:noWrap/>
            <w:vAlign w:val="bottom"/>
          </w:tcPr>
          <w:p w14:paraId="4B67D541" w14:textId="2A54A38B" w:rsidR="0047701C" w:rsidRPr="005207AE" w:rsidRDefault="0047701C" w:rsidP="0047701C">
            <w:pPr>
              <w:jc w:val="right"/>
              <w:rPr>
                <w:sz w:val="16"/>
                <w:szCs w:val="16"/>
                <w:lang w:val="es-CR"/>
              </w:rPr>
            </w:pPr>
            <w:r w:rsidRPr="005207AE">
              <w:rPr>
                <w:sz w:val="16"/>
                <w:szCs w:val="16"/>
              </w:rPr>
              <w:t>33.173.344.686</w:t>
            </w:r>
          </w:p>
        </w:tc>
        <w:tc>
          <w:tcPr>
            <w:tcW w:w="1216" w:type="dxa"/>
            <w:tcBorders>
              <w:top w:val="single" w:sz="4" w:space="0" w:color="auto"/>
              <w:left w:val="nil"/>
              <w:bottom w:val="single" w:sz="4" w:space="0" w:color="auto"/>
              <w:right w:val="nil"/>
            </w:tcBorders>
            <w:shd w:val="clear" w:color="auto" w:fill="auto"/>
            <w:noWrap/>
            <w:vAlign w:val="bottom"/>
          </w:tcPr>
          <w:p w14:paraId="696D039D" w14:textId="47FB53B2" w:rsidR="0047701C" w:rsidRPr="005207AE" w:rsidRDefault="0047701C" w:rsidP="0047701C">
            <w:pPr>
              <w:jc w:val="right"/>
              <w:rPr>
                <w:sz w:val="16"/>
                <w:szCs w:val="16"/>
                <w:lang w:val="es-CR"/>
              </w:rPr>
            </w:pPr>
            <w:r w:rsidRPr="005207AE">
              <w:rPr>
                <w:sz w:val="16"/>
                <w:szCs w:val="16"/>
              </w:rPr>
              <w:t>9.471.387.201</w:t>
            </w:r>
          </w:p>
        </w:tc>
        <w:tc>
          <w:tcPr>
            <w:tcW w:w="648" w:type="dxa"/>
            <w:tcBorders>
              <w:top w:val="single" w:sz="4" w:space="0" w:color="auto"/>
              <w:left w:val="nil"/>
              <w:bottom w:val="single" w:sz="4" w:space="0" w:color="auto"/>
              <w:right w:val="nil"/>
            </w:tcBorders>
            <w:shd w:val="clear" w:color="auto" w:fill="auto"/>
            <w:noWrap/>
            <w:vAlign w:val="bottom"/>
          </w:tcPr>
          <w:p w14:paraId="1630988C" w14:textId="5411FE80" w:rsidR="0047701C" w:rsidRPr="005207AE" w:rsidRDefault="0047701C" w:rsidP="0047701C">
            <w:pPr>
              <w:jc w:val="right"/>
              <w:rPr>
                <w:sz w:val="16"/>
                <w:szCs w:val="16"/>
                <w:lang w:val="es-CR"/>
              </w:rPr>
            </w:pPr>
            <w:r w:rsidRPr="005207AE">
              <w:rPr>
                <w:sz w:val="16"/>
                <w:szCs w:val="16"/>
              </w:rPr>
              <w:t>23.701.957.485</w:t>
            </w:r>
          </w:p>
        </w:tc>
      </w:tr>
    </w:tbl>
    <w:p w14:paraId="15965368" w14:textId="77777777" w:rsidR="0058550C" w:rsidRPr="005207AE" w:rsidRDefault="0058550C" w:rsidP="00E14992">
      <w:pPr>
        <w:jc w:val="right"/>
        <w:rPr>
          <w:sz w:val="16"/>
          <w:szCs w:val="16"/>
          <w:lang w:val="es-CR"/>
        </w:rPr>
      </w:pPr>
    </w:p>
    <w:p w14:paraId="430A7581" w14:textId="77777777" w:rsidR="0058550C" w:rsidRPr="005207AE" w:rsidRDefault="0058550C" w:rsidP="00E14992">
      <w:pPr>
        <w:jc w:val="right"/>
        <w:rPr>
          <w:sz w:val="16"/>
          <w:szCs w:val="16"/>
          <w:lang w:val="es-CR"/>
        </w:rPr>
      </w:pPr>
    </w:p>
    <w:p w14:paraId="45EAFD21" w14:textId="6BF1ABE0" w:rsidR="00FF43B0" w:rsidRPr="005207AE" w:rsidRDefault="00FF43B0" w:rsidP="00692721">
      <w:pPr>
        <w:ind w:left="2124" w:hanging="1404"/>
        <w:jc w:val="both"/>
        <w:rPr>
          <w:lang w:val="es-CR"/>
        </w:rPr>
      </w:pPr>
    </w:p>
    <w:tbl>
      <w:tblPr>
        <w:tblW w:w="14406" w:type="dxa"/>
        <w:tblInd w:w="-70" w:type="dxa"/>
        <w:tblLook w:val="04A0" w:firstRow="1" w:lastRow="0" w:firstColumn="1" w:lastColumn="0" w:noHBand="0" w:noVBand="1"/>
      </w:tblPr>
      <w:tblGrid>
        <w:gridCol w:w="70"/>
        <w:gridCol w:w="3261"/>
        <w:gridCol w:w="69"/>
        <w:gridCol w:w="230"/>
        <w:gridCol w:w="1490"/>
        <w:gridCol w:w="1253"/>
        <w:gridCol w:w="1220"/>
        <w:gridCol w:w="1253"/>
        <w:gridCol w:w="1164"/>
        <w:gridCol w:w="1490"/>
        <w:gridCol w:w="1340"/>
        <w:gridCol w:w="1566"/>
      </w:tblGrid>
      <w:tr w:rsidR="00FF43B0" w:rsidRPr="005207AE" w14:paraId="4C4F317E" w14:textId="77777777" w:rsidTr="00F95470">
        <w:trPr>
          <w:gridBefore w:val="1"/>
          <w:wBefore w:w="70" w:type="dxa"/>
          <w:trHeight w:val="310"/>
        </w:trPr>
        <w:tc>
          <w:tcPr>
            <w:tcW w:w="3261" w:type="dxa"/>
            <w:tcBorders>
              <w:top w:val="nil"/>
              <w:left w:val="nil"/>
              <w:bottom w:val="nil"/>
              <w:right w:val="nil"/>
            </w:tcBorders>
            <w:shd w:val="clear" w:color="auto" w:fill="auto"/>
            <w:noWrap/>
            <w:vAlign w:val="bottom"/>
            <w:hideMark/>
          </w:tcPr>
          <w:p w14:paraId="62FDAE15" w14:textId="77777777" w:rsidR="00FF43B0" w:rsidRPr="005207AE" w:rsidRDefault="00FF43B0" w:rsidP="00F95470">
            <w:pPr>
              <w:jc w:val="center"/>
              <w:rPr>
                <w:color w:val="000000"/>
                <w:sz w:val="16"/>
                <w:szCs w:val="16"/>
                <w:lang w:val="es-CR"/>
              </w:rPr>
            </w:pPr>
          </w:p>
        </w:tc>
        <w:tc>
          <w:tcPr>
            <w:tcW w:w="299" w:type="dxa"/>
            <w:gridSpan w:val="2"/>
            <w:tcBorders>
              <w:top w:val="nil"/>
              <w:left w:val="nil"/>
              <w:bottom w:val="nil"/>
              <w:right w:val="nil"/>
            </w:tcBorders>
            <w:shd w:val="clear" w:color="auto" w:fill="auto"/>
            <w:vAlign w:val="bottom"/>
            <w:hideMark/>
          </w:tcPr>
          <w:p w14:paraId="390C4654" w14:textId="77777777" w:rsidR="00FF43B0" w:rsidRPr="005207AE" w:rsidRDefault="00FF43B0" w:rsidP="00F95470">
            <w:pPr>
              <w:jc w:val="center"/>
              <w:rPr>
                <w:sz w:val="16"/>
                <w:szCs w:val="16"/>
                <w:lang w:val="es-CR"/>
              </w:rPr>
            </w:pPr>
          </w:p>
        </w:tc>
        <w:tc>
          <w:tcPr>
            <w:tcW w:w="10776" w:type="dxa"/>
            <w:gridSpan w:val="8"/>
            <w:tcBorders>
              <w:left w:val="nil"/>
              <w:bottom w:val="single" w:sz="4" w:space="0" w:color="auto"/>
              <w:right w:val="nil"/>
            </w:tcBorders>
            <w:shd w:val="clear" w:color="auto" w:fill="auto"/>
            <w:noWrap/>
            <w:vAlign w:val="bottom"/>
          </w:tcPr>
          <w:p w14:paraId="26F2D12B" w14:textId="77777777" w:rsidR="00FF43B0" w:rsidRPr="005207AE" w:rsidRDefault="00FF43B0" w:rsidP="00F95470">
            <w:pPr>
              <w:jc w:val="center"/>
              <w:rPr>
                <w:color w:val="000000"/>
                <w:sz w:val="16"/>
                <w:szCs w:val="16"/>
                <w:lang w:val="es-CR"/>
              </w:rPr>
            </w:pPr>
            <w:r w:rsidRPr="005207AE">
              <w:rPr>
                <w:color w:val="000000"/>
                <w:sz w:val="16"/>
                <w:szCs w:val="16"/>
                <w:lang w:val="es-CR"/>
              </w:rPr>
              <w:t>Al 31 de diciembre de 2018</w:t>
            </w:r>
          </w:p>
        </w:tc>
      </w:tr>
      <w:tr w:rsidR="00FF43B0" w:rsidRPr="005207AE" w14:paraId="5AB267D4" w14:textId="77777777" w:rsidTr="00F95470">
        <w:tblPrEx>
          <w:jc w:val="center"/>
          <w:tblInd w:w="0" w:type="dxa"/>
          <w:tblCellMar>
            <w:left w:w="70" w:type="dxa"/>
            <w:right w:w="70" w:type="dxa"/>
          </w:tblCellMar>
        </w:tblPrEx>
        <w:trPr>
          <w:trHeight w:val="136"/>
          <w:jc w:val="center"/>
        </w:trPr>
        <w:tc>
          <w:tcPr>
            <w:tcW w:w="3400" w:type="dxa"/>
            <w:gridSpan w:val="3"/>
            <w:shd w:val="clear" w:color="auto" w:fill="auto"/>
            <w:noWrap/>
            <w:vAlign w:val="bottom"/>
          </w:tcPr>
          <w:p w14:paraId="152A8492" w14:textId="77777777" w:rsidR="00FF43B0" w:rsidRPr="005207AE" w:rsidRDefault="00FF43B0" w:rsidP="00F95470">
            <w:pPr>
              <w:rPr>
                <w:sz w:val="16"/>
                <w:szCs w:val="16"/>
                <w:lang w:val="es-CR" w:eastAsia="es-ES"/>
              </w:rPr>
            </w:pPr>
          </w:p>
        </w:tc>
        <w:tc>
          <w:tcPr>
            <w:tcW w:w="230" w:type="dxa"/>
            <w:vAlign w:val="bottom"/>
          </w:tcPr>
          <w:p w14:paraId="1B2C87B1" w14:textId="77777777" w:rsidR="00FF43B0" w:rsidRPr="005207AE" w:rsidRDefault="00FF43B0" w:rsidP="00F95470">
            <w:pPr>
              <w:jc w:val="center"/>
              <w:rPr>
                <w:sz w:val="16"/>
                <w:szCs w:val="16"/>
                <w:lang w:val="es-CR" w:eastAsia="es-ES"/>
              </w:rPr>
            </w:pPr>
          </w:p>
        </w:tc>
        <w:tc>
          <w:tcPr>
            <w:tcW w:w="1490" w:type="dxa"/>
            <w:tcBorders>
              <w:bottom w:val="single" w:sz="4" w:space="0" w:color="auto"/>
            </w:tcBorders>
            <w:shd w:val="clear" w:color="auto" w:fill="auto"/>
            <w:noWrap/>
            <w:vAlign w:val="bottom"/>
          </w:tcPr>
          <w:p w14:paraId="165E630D" w14:textId="77777777" w:rsidR="00FF43B0" w:rsidRPr="005207AE" w:rsidRDefault="00FF43B0" w:rsidP="00F95470">
            <w:pPr>
              <w:jc w:val="center"/>
              <w:rPr>
                <w:sz w:val="16"/>
                <w:szCs w:val="16"/>
                <w:lang w:val="es-CR" w:eastAsia="es-ES"/>
              </w:rPr>
            </w:pPr>
            <w:r w:rsidRPr="005207AE">
              <w:rPr>
                <w:sz w:val="16"/>
                <w:szCs w:val="16"/>
                <w:lang w:val="es-CR" w:eastAsia="es-ES"/>
              </w:rPr>
              <w:t xml:space="preserve">Banco </w:t>
            </w:r>
          </w:p>
        </w:tc>
        <w:tc>
          <w:tcPr>
            <w:tcW w:w="1253" w:type="dxa"/>
            <w:tcBorders>
              <w:bottom w:val="single" w:sz="4" w:space="0" w:color="auto"/>
            </w:tcBorders>
            <w:shd w:val="clear" w:color="auto" w:fill="auto"/>
            <w:noWrap/>
            <w:vAlign w:val="bottom"/>
          </w:tcPr>
          <w:p w14:paraId="3E0AA3B8" w14:textId="77777777" w:rsidR="00FF43B0" w:rsidRPr="005207AE" w:rsidRDefault="00FF43B0" w:rsidP="00F95470">
            <w:pPr>
              <w:jc w:val="center"/>
              <w:rPr>
                <w:sz w:val="16"/>
                <w:szCs w:val="16"/>
                <w:lang w:val="es-CR" w:eastAsia="es-ES"/>
              </w:rPr>
            </w:pPr>
            <w:r w:rsidRPr="005207AE">
              <w:rPr>
                <w:sz w:val="16"/>
                <w:szCs w:val="16"/>
                <w:lang w:val="es-CR" w:eastAsia="es-ES"/>
              </w:rPr>
              <w:t xml:space="preserve">Puesto de Bolsa </w:t>
            </w:r>
          </w:p>
        </w:tc>
        <w:tc>
          <w:tcPr>
            <w:tcW w:w="1220" w:type="dxa"/>
            <w:tcBorders>
              <w:bottom w:val="single" w:sz="4" w:space="0" w:color="auto"/>
            </w:tcBorders>
            <w:shd w:val="clear" w:color="auto" w:fill="auto"/>
            <w:noWrap/>
            <w:vAlign w:val="bottom"/>
          </w:tcPr>
          <w:p w14:paraId="393793F3" w14:textId="77777777" w:rsidR="00FF43B0" w:rsidRPr="005207AE" w:rsidRDefault="00FF43B0" w:rsidP="00F95470">
            <w:pPr>
              <w:jc w:val="center"/>
              <w:rPr>
                <w:sz w:val="16"/>
                <w:szCs w:val="16"/>
                <w:lang w:val="es-CR" w:eastAsia="es-ES"/>
              </w:rPr>
            </w:pPr>
            <w:r w:rsidRPr="005207AE">
              <w:rPr>
                <w:sz w:val="16"/>
                <w:szCs w:val="16"/>
                <w:lang w:val="es-CR" w:eastAsia="es-ES"/>
              </w:rPr>
              <w:t xml:space="preserve">Fondos de Inversión </w:t>
            </w:r>
          </w:p>
        </w:tc>
        <w:tc>
          <w:tcPr>
            <w:tcW w:w="1253" w:type="dxa"/>
            <w:tcBorders>
              <w:bottom w:val="single" w:sz="4" w:space="0" w:color="auto"/>
            </w:tcBorders>
            <w:shd w:val="clear" w:color="auto" w:fill="auto"/>
            <w:noWrap/>
            <w:vAlign w:val="bottom"/>
          </w:tcPr>
          <w:p w14:paraId="24339D68" w14:textId="77777777" w:rsidR="00FF43B0" w:rsidRPr="005207AE" w:rsidRDefault="00FF43B0" w:rsidP="00F95470">
            <w:pPr>
              <w:jc w:val="center"/>
              <w:rPr>
                <w:sz w:val="16"/>
                <w:szCs w:val="16"/>
                <w:lang w:val="es-CR" w:eastAsia="es-ES"/>
              </w:rPr>
            </w:pPr>
            <w:r w:rsidRPr="005207AE">
              <w:rPr>
                <w:sz w:val="16"/>
                <w:szCs w:val="16"/>
                <w:lang w:val="es-CR" w:eastAsia="es-ES"/>
              </w:rPr>
              <w:t xml:space="preserve">Operadora de Pensiones </w:t>
            </w:r>
          </w:p>
        </w:tc>
        <w:tc>
          <w:tcPr>
            <w:tcW w:w="1164" w:type="dxa"/>
            <w:tcBorders>
              <w:bottom w:val="single" w:sz="4" w:space="0" w:color="auto"/>
            </w:tcBorders>
            <w:shd w:val="clear" w:color="auto" w:fill="auto"/>
            <w:noWrap/>
            <w:vAlign w:val="bottom"/>
          </w:tcPr>
          <w:p w14:paraId="6B2A673C" w14:textId="77777777" w:rsidR="00FF43B0" w:rsidRPr="005207AE" w:rsidRDefault="00FF43B0" w:rsidP="00F95470">
            <w:pPr>
              <w:jc w:val="center"/>
              <w:rPr>
                <w:sz w:val="16"/>
                <w:szCs w:val="16"/>
                <w:lang w:val="es-CR" w:eastAsia="es-ES"/>
              </w:rPr>
            </w:pPr>
            <w:r w:rsidRPr="005207AE">
              <w:rPr>
                <w:sz w:val="16"/>
                <w:szCs w:val="16"/>
                <w:lang w:val="es-CR" w:eastAsia="es-ES"/>
              </w:rPr>
              <w:t xml:space="preserve">Corredora de Seguros </w:t>
            </w:r>
          </w:p>
        </w:tc>
        <w:tc>
          <w:tcPr>
            <w:tcW w:w="1490" w:type="dxa"/>
            <w:tcBorders>
              <w:bottom w:val="single" w:sz="4" w:space="0" w:color="auto"/>
            </w:tcBorders>
            <w:shd w:val="clear" w:color="auto" w:fill="auto"/>
            <w:noWrap/>
            <w:vAlign w:val="bottom"/>
          </w:tcPr>
          <w:p w14:paraId="54C75B70" w14:textId="77777777" w:rsidR="00FF43B0" w:rsidRPr="005207AE" w:rsidRDefault="00FF43B0" w:rsidP="00F95470">
            <w:pPr>
              <w:jc w:val="center"/>
              <w:rPr>
                <w:sz w:val="16"/>
                <w:szCs w:val="16"/>
                <w:lang w:val="es-CR" w:eastAsia="es-ES"/>
              </w:rPr>
            </w:pPr>
            <w:r w:rsidRPr="005207AE">
              <w:rPr>
                <w:sz w:val="16"/>
                <w:szCs w:val="16"/>
                <w:lang w:val="es-CR" w:eastAsia="es-ES"/>
              </w:rPr>
              <w:t xml:space="preserve">Total </w:t>
            </w:r>
          </w:p>
        </w:tc>
        <w:tc>
          <w:tcPr>
            <w:tcW w:w="1340" w:type="dxa"/>
            <w:tcBorders>
              <w:bottom w:val="single" w:sz="4" w:space="0" w:color="auto"/>
            </w:tcBorders>
            <w:shd w:val="clear" w:color="auto" w:fill="auto"/>
            <w:noWrap/>
            <w:vAlign w:val="bottom"/>
          </w:tcPr>
          <w:p w14:paraId="7F0BAE3A" w14:textId="77777777" w:rsidR="00FF43B0" w:rsidRPr="005207AE" w:rsidRDefault="00FF43B0" w:rsidP="00F95470">
            <w:pPr>
              <w:jc w:val="center"/>
              <w:rPr>
                <w:sz w:val="16"/>
                <w:szCs w:val="16"/>
                <w:lang w:val="es-CR" w:eastAsia="es-ES"/>
              </w:rPr>
            </w:pPr>
            <w:r w:rsidRPr="005207AE">
              <w:rPr>
                <w:sz w:val="16"/>
                <w:szCs w:val="16"/>
                <w:lang w:val="es-CR" w:eastAsia="es-ES"/>
              </w:rPr>
              <w:t xml:space="preserve">Eliminaciones </w:t>
            </w:r>
          </w:p>
        </w:tc>
        <w:tc>
          <w:tcPr>
            <w:tcW w:w="1566" w:type="dxa"/>
            <w:tcBorders>
              <w:bottom w:val="single" w:sz="4" w:space="0" w:color="auto"/>
            </w:tcBorders>
            <w:shd w:val="clear" w:color="auto" w:fill="auto"/>
            <w:noWrap/>
            <w:vAlign w:val="bottom"/>
          </w:tcPr>
          <w:p w14:paraId="7E27DF67" w14:textId="77777777" w:rsidR="00FF43B0" w:rsidRPr="005207AE" w:rsidRDefault="00FF43B0" w:rsidP="00F95470">
            <w:pPr>
              <w:jc w:val="center"/>
              <w:rPr>
                <w:sz w:val="16"/>
                <w:szCs w:val="16"/>
                <w:lang w:val="es-CR" w:eastAsia="es-ES"/>
              </w:rPr>
            </w:pPr>
            <w:r w:rsidRPr="005207AE">
              <w:rPr>
                <w:sz w:val="16"/>
                <w:szCs w:val="16"/>
                <w:lang w:val="es-CR" w:eastAsia="es-ES"/>
              </w:rPr>
              <w:t xml:space="preserve">Consolidado </w:t>
            </w:r>
          </w:p>
        </w:tc>
      </w:tr>
      <w:tr w:rsidR="00FF43B0" w:rsidRPr="005207AE" w14:paraId="36FE8B64" w14:textId="77777777" w:rsidTr="00F95470">
        <w:tblPrEx>
          <w:jc w:val="center"/>
          <w:tblInd w:w="0" w:type="dxa"/>
          <w:tblCellMar>
            <w:left w:w="70" w:type="dxa"/>
            <w:right w:w="70" w:type="dxa"/>
          </w:tblCellMar>
        </w:tblPrEx>
        <w:trPr>
          <w:trHeight w:val="155"/>
          <w:jc w:val="center"/>
        </w:trPr>
        <w:tc>
          <w:tcPr>
            <w:tcW w:w="3400" w:type="dxa"/>
            <w:gridSpan w:val="3"/>
            <w:shd w:val="clear" w:color="auto" w:fill="auto"/>
            <w:noWrap/>
            <w:vAlign w:val="bottom"/>
          </w:tcPr>
          <w:p w14:paraId="09462223"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ACTIVOS</w:t>
            </w:r>
          </w:p>
        </w:tc>
        <w:tc>
          <w:tcPr>
            <w:tcW w:w="230" w:type="dxa"/>
            <w:vAlign w:val="bottom"/>
          </w:tcPr>
          <w:p w14:paraId="62983E54"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059BFD67" w14:textId="77777777" w:rsidR="00FF43B0" w:rsidRPr="005207AE" w:rsidRDefault="00FF43B0" w:rsidP="00F95470">
            <w:pPr>
              <w:jc w:val="right"/>
              <w:rPr>
                <w:sz w:val="16"/>
                <w:szCs w:val="16"/>
                <w:lang w:val="es-CR" w:eastAsia="es-ES"/>
              </w:rPr>
            </w:pPr>
          </w:p>
        </w:tc>
        <w:tc>
          <w:tcPr>
            <w:tcW w:w="1253" w:type="dxa"/>
            <w:shd w:val="clear" w:color="auto" w:fill="auto"/>
            <w:noWrap/>
            <w:vAlign w:val="bottom"/>
          </w:tcPr>
          <w:p w14:paraId="4C550693" w14:textId="77777777" w:rsidR="00FF43B0" w:rsidRPr="005207AE" w:rsidRDefault="00FF43B0" w:rsidP="00F95470">
            <w:pPr>
              <w:jc w:val="right"/>
              <w:rPr>
                <w:sz w:val="16"/>
                <w:szCs w:val="16"/>
                <w:lang w:val="es-CR" w:eastAsia="es-ES"/>
              </w:rPr>
            </w:pPr>
          </w:p>
        </w:tc>
        <w:tc>
          <w:tcPr>
            <w:tcW w:w="1220" w:type="dxa"/>
            <w:shd w:val="clear" w:color="auto" w:fill="auto"/>
            <w:noWrap/>
            <w:vAlign w:val="bottom"/>
          </w:tcPr>
          <w:p w14:paraId="74EA0B0B" w14:textId="77777777" w:rsidR="00FF43B0" w:rsidRPr="005207AE" w:rsidRDefault="00FF43B0" w:rsidP="00F95470">
            <w:pPr>
              <w:jc w:val="right"/>
              <w:rPr>
                <w:sz w:val="16"/>
                <w:szCs w:val="16"/>
                <w:lang w:val="es-CR" w:eastAsia="es-ES"/>
              </w:rPr>
            </w:pPr>
          </w:p>
        </w:tc>
        <w:tc>
          <w:tcPr>
            <w:tcW w:w="1253" w:type="dxa"/>
            <w:shd w:val="clear" w:color="auto" w:fill="auto"/>
            <w:noWrap/>
            <w:vAlign w:val="bottom"/>
          </w:tcPr>
          <w:p w14:paraId="51B69670" w14:textId="77777777" w:rsidR="00FF43B0" w:rsidRPr="005207AE" w:rsidRDefault="00FF43B0" w:rsidP="00F95470">
            <w:pPr>
              <w:jc w:val="right"/>
              <w:rPr>
                <w:sz w:val="16"/>
                <w:szCs w:val="16"/>
                <w:lang w:val="es-CR" w:eastAsia="es-ES"/>
              </w:rPr>
            </w:pPr>
          </w:p>
        </w:tc>
        <w:tc>
          <w:tcPr>
            <w:tcW w:w="1164" w:type="dxa"/>
            <w:shd w:val="clear" w:color="auto" w:fill="auto"/>
            <w:noWrap/>
            <w:vAlign w:val="bottom"/>
          </w:tcPr>
          <w:p w14:paraId="64B620D3" w14:textId="77777777" w:rsidR="00FF43B0" w:rsidRPr="005207AE" w:rsidRDefault="00FF43B0" w:rsidP="00F95470">
            <w:pPr>
              <w:jc w:val="right"/>
              <w:rPr>
                <w:sz w:val="16"/>
                <w:szCs w:val="16"/>
                <w:lang w:val="es-CR" w:eastAsia="es-ES"/>
              </w:rPr>
            </w:pPr>
          </w:p>
        </w:tc>
        <w:tc>
          <w:tcPr>
            <w:tcW w:w="1490" w:type="dxa"/>
            <w:shd w:val="clear" w:color="auto" w:fill="auto"/>
            <w:noWrap/>
            <w:vAlign w:val="bottom"/>
          </w:tcPr>
          <w:p w14:paraId="3A162C33" w14:textId="77777777" w:rsidR="00FF43B0" w:rsidRPr="005207AE" w:rsidRDefault="00FF43B0" w:rsidP="00F95470">
            <w:pPr>
              <w:jc w:val="right"/>
              <w:rPr>
                <w:sz w:val="16"/>
                <w:szCs w:val="16"/>
                <w:lang w:val="es-CR" w:eastAsia="es-ES"/>
              </w:rPr>
            </w:pPr>
          </w:p>
        </w:tc>
        <w:tc>
          <w:tcPr>
            <w:tcW w:w="1340" w:type="dxa"/>
            <w:shd w:val="clear" w:color="auto" w:fill="auto"/>
            <w:noWrap/>
            <w:vAlign w:val="bottom"/>
          </w:tcPr>
          <w:p w14:paraId="7FAA696E" w14:textId="77777777" w:rsidR="00FF43B0" w:rsidRPr="005207AE" w:rsidRDefault="00FF43B0" w:rsidP="00F95470">
            <w:pPr>
              <w:jc w:val="right"/>
              <w:rPr>
                <w:sz w:val="16"/>
                <w:szCs w:val="16"/>
                <w:lang w:val="es-CR" w:eastAsia="es-ES"/>
              </w:rPr>
            </w:pPr>
          </w:p>
        </w:tc>
        <w:tc>
          <w:tcPr>
            <w:tcW w:w="1566" w:type="dxa"/>
            <w:shd w:val="clear" w:color="auto" w:fill="auto"/>
            <w:noWrap/>
            <w:vAlign w:val="bottom"/>
          </w:tcPr>
          <w:p w14:paraId="479B970C" w14:textId="77777777" w:rsidR="00FF43B0" w:rsidRPr="005207AE" w:rsidRDefault="00FF43B0" w:rsidP="00F95470">
            <w:pPr>
              <w:jc w:val="right"/>
              <w:rPr>
                <w:sz w:val="16"/>
                <w:szCs w:val="16"/>
                <w:lang w:val="es-CR" w:eastAsia="es-ES"/>
              </w:rPr>
            </w:pPr>
          </w:p>
        </w:tc>
      </w:tr>
      <w:tr w:rsidR="00FF43B0" w:rsidRPr="005207AE" w14:paraId="02577218" w14:textId="77777777" w:rsidTr="00F95470">
        <w:tblPrEx>
          <w:jc w:val="center"/>
          <w:tblInd w:w="0" w:type="dxa"/>
          <w:tblCellMar>
            <w:left w:w="70" w:type="dxa"/>
            <w:right w:w="70" w:type="dxa"/>
          </w:tblCellMar>
        </w:tblPrEx>
        <w:trPr>
          <w:trHeight w:val="132"/>
          <w:jc w:val="center"/>
        </w:trPr>
        <w:tc>
          <w:tcPr>
            <w:tcW w:w="3400" w:type="dxa"/>
            <w:gridSpan w:val="3"/>
            <w:shd w:val="clear" w:color="auto" w:fill="auto"/>
            <w:noWrap/>
            <w:vAlign w:val="bottom"/>
          </w:tcPr>
          <w:p w14:paraId="5E36419C"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Disponibilidades</w:t>
            </w:r>
          </w:p>
        </w:tc>
        <w:tc>
          <w:tcPr>
            <w:tcW w:w="230" w:type="dxa"/>
            <w:vAlign w:val="bottom"/>
          </w:tcPr>
          <w:p w14:paraId="627FE60C" w14:textId="77777777" w:rsidR="00FF43B0" w:rsidRPr="005207AE" w:rsidRDefault="00FF43B0" w:rsidP="00F95470">
            <w:pPr>
              <w:jc w:val="center"/>
              <w:rPr>
                <w:sz w:val="16"/>
                <w:szCs w:val="16"/>
                <w:lang w:val="es-CR" w:eastAsia="es-ES"/>
              </w:rPr>
            </w:pPr>
            <w:r w:rsidRPr="005207AE">
              <w:rPr>
                <w:sz w:val="16"/>
                <w:szCs w:val="16"/>
                <w:lang w:val="es-CR" w:eastAsia="es-ES"/>
              </w:rPr>
              <w:t>¢</w:t>
            </w:r>
          </w:p>
        </w:tc>
        <w:tc>
          <w:tcPr>
            <w:tcW w:w="1490" w:type="dxa"/>
            <w:shd w:val="clear" w:color="auto" w:fill="auto"/>
            <w:noWrap/>
            <w:vAlign w:val="bottom"/>
          </w:tcPr>
          <w:p w14:paraId="5FA9352C" w14:textId="77777777" w:rsidR="00FF43B0" w:rsidRPr="005207AE" w:rsidRDefault="00FF43B0" w:rsidP="00F95470">
            <w:pPr>
              <w:jc w:val="right"/>
              <w:rPr>
                <w:sz w:val="16"/>
                <w:szCs w:val="16"/>
                <w:lang w:val="es-CR"/>
              </w:rPr>
            </w:pPr>
            <w:r w:rsidRPr="005207AE">
              <w:rPr>
                <w:sz w:val="16"/>
                <w:szCs w:val="16"/>
              </w:rPr>
              <w:t>1.020.863.217.469</w:t>
            </w:r>
          </w:p>
        </w:tc>
        <w:tc>
          <w:tcPr>
            <w:tcW w:w="1253" w:type="dxa"/>
            <w:shd w:val="clear" w:color="auto" w:fill="auto"/>
            <w:noWrap/>
            <w:vAlign w:val="bottom"/>
          </w:tcPr>
          <w:p w14:paraId="7969B884" w14:textId="77777777" w:rsidR="00FF43B0" w:rsidRPr="005207AE" w:rsidRDefault="00FF43B0" w:rsidP="00F95470">
            <w:pPr>
              <w:jc w:val="right"/>
              <w:rPr>
                <w:sz w:val="16"/>
                <w:szCs w:val="16"/>
                <w:lang w:val="es-CR"/>
              </w:rPr>
            </w:pPr>
            <w:r w:rsidRPr="005207AE">
              <w:rPr>
                <w:sz w:val="16"/>
                <w:szCs w:val="16"/>
              </w:rPr>
              <w:t>2.473.447.554</w:t>
            </w:r>
          </w:p>
        </w:tc>
        <w:tc>
          <w:tcPr>
            <w:tcW w:w="1220" w:type="dxa"/>
            <w:shd w:val="clear" w:color="auto" w:fill="auto"/>
            <w:noWrap/>
            <w:vAlign w:val="bottom"/>
          </w:tcPr>
          <w:p w14:paraId="67D8907E" w14:textId="77777777" w:rsidR="00FF43B0" w:rsidRPr="005207AE" w:rsidRDefault="00FF43B0" w:rsidP="00F95470">
            <w:pPr>
              <w:jc w:val="right"/>
              <w:rPr>
                <w:sz w:val="16"/>
                <w:szCs w:val="16"/>
                <w:lang w:val="es-CR"/>
              </w:rPr>
            </w:pPr>
            <w:r w:rsidRPr="005207AE">
              <w:rPr>
                <w:sz w:val="16"/>
                <w:szCs w:val="16"/>
              </w:rPr>
              <w:t>100.151.831</w:t>
            </w:r>
          </w:p>
        </w:tc>
        <w:tc>
          <w:tcPr>
            <w:tcW w:w="1253" w:type="dxa"/>
            <w:shd w:val="clear" w:color="auto" w:fill="auto"/>
            <w:noWrap/>
            <w:vAlign w:val="bottom"/>
          </w:tcPr>
          <w:p w14:paraId="7A2C2B61" w14:textId="77777777" w:rsidR="00FF43B0" w:rsidRPr="005207AE" w:rsidRDefault="00FF43B0" w:rsidP="00F95470">
            <w:pPr>
              <w:jc w:val="right"/>
              <w:rPr>
                <w:sz w:val="16"/>
                <w:szCs w:val="16"/>
                <w:lang w:val="es-CR"/>
              </w:rPr>
            </w:pPr>
            <w:r w:rsidRPr="005207AE">
              <w:rPr>
                <w:sz w:val="16"/>
                <w:szCs w:val="16"/>
              </w:rPr>
              <w:t>207.437.010</w:t>
            </w:r>
          </w:p>
        </w:tc>
        <w:tc>
          <w:tcPr>
            <w:tcW w:w="1164" w:type="dxa"/>
            <w:shd w:val="clear" w:color="auto" w:fill="auto"/>
            <w:noWrap/>
            <w:vAlign w:val="bottom"/>
          </w:tcPr>
          <w:p w14:paraId="0B8920E0" w14:textId="77777777" w:rsidR="00FF43B0" w:rsidRPr="005207AE" w:rsidRDefault="00FF43B0" w:rsidP="00F95470">
            <w:pPr>
              <w:jc w:val="right"/>
              <w:rPr>
                <w:sz w:val="16"/>
                <w:szCs w:val="16"/>
                <w:lang w:val="es-CR"/>
              </w:rPr>
            </w:pPr>
            <w:r w:rsidRPr="005207AE">
              <w:rPr>
                <w:sz w:val="16"/>
                <w:szCs w:val="16"/>
              </w:rPr>
              <w:t>3.127.061.076</w:t>
            </w:r>
          </w:p>
        </w:tc>
        <w:tc>
          <w:tcPr>
            <w:tcW w:w="1490" w:type="dxa"/>
            <w:shd w:val="clear" w:color="auto" w:fill="auto"/>
            <w:noWrap/>
            <w:vAlign w:val="bottom"/>
          </w:tcPr>
          <w:p w14:paraId="26BEF5F0" w14:textId="77777777" w:rsidR="00FF43B0" w:rsidRPr="005207AE" w:rsidRDefault="00FF43B0" w:rsidP="00F95470">
            <w:pPr>
              <w:jc w:val="right"/>
              <w:rPr>
                <w:sz w:val="16"/>
                <w:szCs w:val="16"/>
                <w:lang w:val="es-CR"/>
              </w:rPr>
            </w:pPr>
            <w:r w:rsidRPr="005207AE">
              <w:rPr>
                <w:sz w:val="16"/>
                <w:szCs w:val="16"/>
              </w:rPr>
              <w:t>1.026.771.314.940</w:t>
            </w:r>
          </w:p>
        </w:tc>
        <w:tc>
          <w:tcPr>
            <w:tcW w:w="1340" w:type="dxa"/>
            <w:shd w:val="clear" w:color="auto" w:fill="auto"/>
            <w:noWrap/>
            <w:vAlign w:val="bottom"/>
          </w:tcPr>
          <w:p w14:paraId="06EDB362" w14:textId="77777777" w:rsidR="00FF43B0" w:rsidRPr="005207AE" w:rsidRDefault="00FF43B0" w:rsidP="00F95470">
            <w:pPr>
              <w:jc w:val="right"/>
              <w:rPr>
                <w:sz w:val="16"/>
                <w:szCs w:val="16"/>
                <w:lang w:val="es-CR"/>
              </w:rPr>
            </w:pPr>
            <w:r w:rsidRPr="005207AE">
              <w:rPr>
                <w:sz w:val="16"/>
                <w:szCs w:val="16"/>
              </w:rPr>
              <w:t>1.305.900.931</w:t>
            </w:r>
          </w:p>
        </w:tc>
        <w:tc>
          <w:tcPr>
            <w:tcW w:w="1566" w:type="dxa"/>
            <w:shd w:val="clear" w:color="auto" w:fill="auto"/>
            <w:noWrap/>
            <w:vAlign w:val="bottom"/>
          </w:tcPr>
          <w:p w14:paraId="68077D1B" w14:textId="77777777" w:rsidR="00FF43B0" w:rsidRPr="005207AE" w:rsidRDefault="00FF43B0" w:rsidP="00F95470">
            <w:pPr>
              <w:jc w:val="right"/>
              <w:rPr>
                <w:sz w:val="16"/>
                <w:szCs w:val="16"/>
                <w:lang w:val="es-CR"/>
              </w:rPr>
            </w:pPr>
            <w:r w:rsidRPr="005207AE">
              <w:rPr>
                <w:sz w:val="16"/>
                <w:szCs w:val="16"/>
              </w:rPr>
              <w:t>1.025.465.414.009</w:t>
            </w:r>
          </w:p>
        </w:tc>
      </w:tr>
      <w:tr w:rsidR="00FF43B0" w:rsidRPr="005207AE" w14:paraId="14971C25" w14:textId="77777777" w:rsidTr="00F95470">
        <w:tblPrEx>
          <w:jc w:val="center"/>
          <w:tblInd w:w="0" w:type="dxa"/>
          <w:tblCellMar>
            <w:left w:w="70" w:type="dxa"/>
            <w:right w:w="70" w:type="dxa"/>
          </w:tblCellMar>
        </w:tblPrEx>
        <w:trPr>
          <w:trHeight w:val="77"/>
          <w:jc w:val="center"/>
        </w:trPr>
        <w:tc>
          <w:tcPr>
            <w:tcW w:w="3400" w:type="dxa"/>
            <w:gridSpan w:val="3"/>
            <w:shd w:val="clear" w:color="auto" w:fill="auto"/>
            <w:noWrap/>
            <w:vAlign w:val="bottom"/>
          </w:tcPr>
          <w:p w14:paraId="6FC0AACE"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Inversiones en instrumentos financieros</w:t>
            </w:r>
          </w:p>
        </w:tc>
        <w:tc>
          <w:tcPr>
            <w:tcW w:w="230" w:type="dxa"/>
            <w:vAlign w:val="bottom"/>
          </w:tcPr>
          <w:p w14:paraId="4D65817F"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4A25BBD4" w14:textId="77777777" w:rsidR="00FF43B0" w:rsidRPr="005207AE" w:rsidRDefault="00FF43B0" w:rsidP="00F95470">
            <w:pPr>
              <w:jc w:val="right"/>
              <w:rPr>
                <w:sz w:val="16"/>
                <w:szCs w:val="16"/>
                <w:lang w:val="es-CR"/>
              </w:rPr>
            </w:pPr>
            <w:r w:rsidRPr="005207AE">
              <w:rPr>
                <w:sz w:val="16"/>
                <w:szCs w:val="16"/>
              </w:rPr>
              <w:t>1.093.578.721.175</w:t>
            </w:r>
          </w:p>
        </w:tc>
        <w:tc>
          <w:tcPr>
            <w:tcW w:w="1253" w:type="dxa"/>
            <w:shd w:val="clear" w:color="auto" w:fill="auto"/>
            <w:noWrap/>
            <w:vAlign w:val="bottom"/>
          </w:tcPr>
          <w:p w14:paraId="24A393ED" w14:textId="77777777" w:rsidR="00FF43B0" w:rsidRPr="005207AE" w:rsidRDefault="00FF43B0" w:rsidP="00F95470">
            <w:pPr>
              <w:jc w:val="right"/>
              <w:rPr>
                <w:sz w:val="16"/>
                <w:szCs w:val="16"/>
                <w:lang w:val="es-CR"/>
              </w:rPr>
            </w:pPr>
            <w:r w:rsidRPr="005207AE">
              <w:rPr>
                <w:sz w:val="16"/>
                <w:szCs w:val="16"/>
              </w:rPr>
              <w:t>63.023.359.376</w:t>
            </w:r>
          </w:p>
        </w:tc>
        <w:tc>
          <w:tcPr>
            <w:tcW w:w="1220" w:type="dxa"/>
            <w:shd w:val="clear" w:color="auto" w:fill="auto"/>
            <w:noWrap/>
            <w:vAlign w:val="bottom"/>
          </w:tcPr>
          <w:p w14:paraId="326EB1C2" w14:textId="77777777" w:rsidR="00FF43B0" w:rsidRPr="005207AE" w:rsidRDefault="00FF43B0" w:rsidP="00F95470">
            <w:pPr>
              <w:jc w:val="right"/>
              <w:rPr>
                <w:sz w:val="16"/>
                <w:szCs w:val="16"/>
                <w:lang w:val="es-CR"/>
              </w:rPr>
            </w:pPr>
            <w:r w:rsidRPr="005207AE">
              <w:rPr>
                <w:sz w:val="16"/>
                <w:szCs w:val="16"/>
              </w:rPr>
              <w:t>7.169.447.295</w:t>
            </w:r>
          </w:p>
        </w:tc>
        <w:tc>
          <w:tcPr>
            <w:tcW w:w="1253" w:type="dxa"/>
            <w:shd w:val="clear" w:color="auto" w:fill="auto"/>
            <w:noWrap/>
            <w:vAlign w:val="bottom"/>
          </w:tcPr>
          <w:p w14:paraId="5BA61DF7" w14:textId="77777777" w:rsidR="00FF43B0" w:rsidRPr="005207AE" w:rsidRDefault="00FF43B0" w:rsidP="00F95470">
            <w:pPr>
              <w:jc w:val="right"/>
              <w:rPr>
                <w:sz w:val="16"/>
                <w:szCs w:val="16"/>
                <w:lang w:val="es-CR"/>
              </w:rPr>
            </w:pPr>
            <w:r w:rsidRPr="005207AE">
              <w:rPr>
                <w:sz w:val="16"/>
                <w:szCs w:val="16"/>
              </w:rPr>
              <w:t>7.961.941.462</w:t>
            </w:r>
          </w:p>
        </w:tc>
        <w:tc>
          <w:tcPr>
            <w:tcW w:w="1164" w:type="dxa"/>
            <w:shd w:val="clear" w:color="auto" w:fill="auto"/>
            <w:noWrap/>
            <w:vAlign w:val="bottom"/>
          </w:tcPr>
          <w:p w14:paraId="0ED8794E" w14:textId="77777777" w:rsidR="00FF43B0" w:rsidRPr="005207AE" w:rsidRDefault="00FF43B0" w:rsidP="00F95470">
            <w:pPr>
              <w:jc w:val="right"/>
              <w:rPr>
                <w:sz w:val="16"/>
                <w:szCs w:val="16"/>
                <w:lang w:val="es-CR"/>
              </w:rPr>
            </w:pPr>
            <w:r w:rsidRPr="005207AE">
              <w:rPr>
                <w:sz w:val="16"/>
                <w:szCs w:val="16"/>
              </w:rPr>
              <w:t>12.431.367</w:t>
            </w:r>
          </w:p>
        </w:tc>
        <w:tc>
          <w:tcPr>
            <w:tcW w:w="1490" w:type="dxa"/>
            <w:shd w:val="clear" w:color="auto" w:fill="auto"/>
            <w:noWrap/>
            <w:vAlign w:val="bottom"/>
          </w:tcPr>
          <w:p w14:paraId="21B26062" w14:textId="77777777" w:rsidR="00FF43B0" w:rsidRPr="005207AE" w:rsidRDefault="00FF43B0" w:rsidP="00F95470">
            <w:pPr>
              <w:jc w:val="right"/>
              <w:rPr>
                <w:sz w:val="16"/>
                <w:szCs w:val="16"/>
                <w:lang w:val="es-CR"/>
              </w:rPr>
            </w:pPr>
            <w:r w:rsidRPr="005207AE">
              <w:rPr>
                <w:sz w:val="16"/>
                <w:szCs w:val="16"/>
              </w:rPr>
              <w:t>1.171.745.900.675</w:t>
            </w:r>
          </w:p>
        </w:tc>
        <w:tc>
          <w:tcPr>
            <w:tcW w:w="1340" w:type="dxa"/>
            <w:shd w:val="clear" w:color="auto" w:fill="auto"/>
            <w:noWrap/>
            <w:vAlign w:val="bottom"/>
          </w:tcPr>
          <w:p w14:paraId="5328482C" w14:textId="77777777" w:rsidR="00FF43B0" w:rsidRPr="005207AE" w:rsidRDefault="00FF43B0" w:rsidP="00F95470">
            <w:pPr>
              <w:jc w:val="right"/>
              <w:rPr>
                <w:sz w:val="16"/>
                <w:szCs w:val="16"/>
                <w:lang w:val="es-CR"/>
              </w:rPr>
            </w:pPr>
            <w:r w:rsidRPr="005207AE">
              <w:rPr>
                <w:sz w:val="16"/>
                <w:szCs w:val="16"/>
              </w:rPr>
              <w:t>40.900.000</w:t>
            </w:r>
          </w:p>
        </w:tc>
        <w:tc>
          <w:tcPr>
            <w:tcW w:w="1566" w:type="dxa"/>
            <w:shd w:val="clear" w:color="auto" w:fill="auto"/>
            <w:noWrap/>
            <w:vAlign w:val="bottom"/>
          </w:tcPr>
          <w:p w14:paraId="4B659F25" w14:textId="77777777" w:rsidR="00FF43B0" w:rsidRPr="005207AE" w:rsidRDefault="00FF43B0" w:rsidP="00F95470">
            <w:pPr>
              <w:jc w:val="right"/>
              <w:rPr>
                <w:sz w:val="16"/>
                <w:szCs w:val="16"/>
                <w:lang w:val="es-CR"/>
              </w:rPr>
            </w:pPr>
            <w:r w:rsidRPr="005207AE">
              <w:rPr>
                <w:sz w:val="16"/>
                <w:szCs w:val="16"/>
              </w:rPr>
              <w:t>1.171.705.000.675</w:t>
            </w:r>
          </w:p>
        </w:tc>
      </w:tr>
      <w:tr w:rsidR="00FF43B0" w:rsidRPr="005207AE" w14:paraId="2CA6885C" w14:textId="77777777" w:rsidTr="00F95470">
        <w:tblPrEx>
          <w:jc w:val="center"/>
          <w:tblInd w:w="0" w:type="dxa"/>
          <w:tblCellMar>
            <w:left w:w="70" w:type="dxa"/>
            <w:right w:w="70" w:type="dxa"/>
          </w:tblCellMar>
        </w:tblPrEx>
        <w:trPr>
          <w:trHeight w:val="166"/>
          <w:jc w:val="center"/>
        </w:trPr>
        <w:tc>
          <w:tcPr>
            <w:tcW w:w="3400" w:type="dxa"/>
            <w:gridSpan w:val="3"/>
            <w:shd w:val="clear" w:color="auto" w:fill="auto"/>
            <w:noWrap/>
            <w:vAlign w:val="bottom"/>
          </w:tcPr>
          <w:p w14:paraId="041F78C8"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Cartera de créditos, neta</w:t>
            </w:r>
          </w:p>
        </w:tc>
        <w:tc>
          <w:tcPr>
            <w:tcW w:w="230" w:type="dxa"/>
            <w:vAlign w:val="bottom"/>
          </w:tcPr>
          <w:p w14:paraId="4669531E"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51A68428" w14:textId="77777777" w:rsidR="00FF43B0" w:rsidRPr="005207AE" w:rsidRDefault="00FF43B0" w:rsidP="00F95470">
            <w:pPr>
              <w:jc w:val="right"/>
              <w:rPr>
                <w:sz w:val="16"/>
                <w:szCs w:val="16"/>
                <w:lang w:val="es-CR"/>
              </w:rPr>
            </w:pPr>
            <w:r w:rsidRPr="005207AE">
              <w:rPr>
                <w:sz w:val="16"/>
                <w:szCs w:val="16"/>
              </w:rPr>
              <w:t>4.416.292.531.288</w:t>
            </w:r>
          </w:p>
        </w:tc>
        <w:tc>
          <w:tcPr>
            <w:tcW w:w="1253" w:type="dxa"/>
            <w:shd w:val="clear" w:color="auto" w:fill="auto"/>
            <w:noWrap/>
            <w:vAlign w:val="bottom"/>
          </w:tcPr>
          <w:p w14:paraId="7C28DFB3" w14:textId="77777777" w:rsidR="00FF43B0" w:rsidRPr="005207AE" w:rsidRDefault="00FF43B0" w:rsidP="00F95470">
            <w:pPr>
              <w:jc w:val="center"/>
              <w:rPr>
                <w:sz w:val="16"/>
                <w:szCs w:val="16"/>
                <w:lang w:val="es-CR"/>
              </w:rPr>
            </w:pPr>
            <w:r w:rsidRPr="005207AE">
              <w:rPr>
                <w:sz w:val="16"/>
                <w:szCs w:val="16"/>
              </w:rPr>
              <w:t>-</w:t>
            </w:r>
          </w:p>
        </w:tc>
        <w:tc>
          <w:tcPr>
            <w:tcW w:w="1220" w:type="dxa"/>
            <w:shd w:val="clear" w:color="auto" w:fill="auto"/>
            <w:noWrap/>
            <w:vAlign w:val="bottom"/>
          </w:tcPr>
          <w:p w14:paraId="471AC8D1" w14:textId="77777777" w:rsidR="00FF43B0" w:rsidRPr="005207AE" w:rsidRDefault="00FF43B0" w:rsidP="00F95470">
            <w:pPr>
              <w:jc w:val="center"/>
              <w:rPr>
                <w:sz w:val="16"/>
                <w:szCs w:val="16"/>
                <w:lang w:val="es-CR"/>
              </w:rPr>
            </w:pPr>
            <w:r w:rsidRPr="005207AE">
              <w:rPr>
                <w:sz w:val="16"/>
                <w:szCs w:val="16"/>
              </w:rPr>
              <w:t>-</w:t>
            </w:r>
          </w:p>
        </w:tc>
        <w:tc>
          <w:tcPr>
            <w:tcW w:w="1253" w:type="dxa"/>
            <w:shd w:val="clear" w:color="auto" w:fill="auto"/>
            <w:noWrap/>
            <w:vAlign w:val="bottom"/>
          </w:tcPr>
          <w:p w14:paraId="6996DE41" w14:textId="77777777" w:rsidR="00FF43B0" w:rsidRPr="005207AE" w:rsidRDefault="00FF43B0" w:rsidP="00F95470">
            <w:pPr>
              <w:jc w:val="center"/>
              <w:rPr>
                <w:sz w:val="16"/>
                <w:szCs w:val="16"/>
                <w:lang w:val="es-CR"/>
              </w:rPr>
            </w:pPr>
            <w:r w:rsidRPr="005207AE">
              <w:rPr>
                <w:sz w:val="16"/>
                <w:szCs w:val="16"/>
              </w:rPr>
              <w:t>-</w:t>
            </w:r>
          </w:p>
        </w:tc>
        <w:tc>
          <w:tcPr>
            <w:tcW w:w="1164" w:type="dxa"/>
            <w:shd w:val="clear" w:color="auto" w:fill="auto"/>
            <w:noWrap/>
            <w:vAlign w:val="bottom"/>
          </w:tcPr>
          <w:p w14:paraId="5BD945C5" w14:textId="77777777" w:rsidR="00FF43B0" w:rsidRPr="005207AE" w:rsidRDefault="00FF43B0" w:rsidP="00F95470">
            <w:pPr>
              <w:jc w:val="center"/>
              <w:rPr>
                <w:sz w:val="16"/>
                <w:szCs w:val="16"/>
                <w:lang w:val="es-CR"/>
              </w:rPr>
            </w:pPr>
            <w:r w:rsidRPr="005207AE">
              <w:rPr>
                <w:sz w:val="16"/>
                <w:szCs w:val="16"/>
              </w:rPr>
              <w:t>-</w:t>
            </w:r>
          </w:p>
        </w:tc>
        <w:tc>
          <w:tcPr>
            <w:tcW w:w="1490" w:type="dxa"/>
            <w:shd w:val="clear" w:color="auto" w:fill="auto"/>
            <w:noWrap/>
            <w:vAlign w:val="bottom"/>
          </w:tcPr>
          <w:p w14:paraId="39566E75" w14:textId="77777777" w:rsidR="00FF43B0" w:rsidRPr="005207AE" w:rsidRDefault="00FF43B0" w:rsidP="00F95470">
            <w:pPr>
              <w:jc w:val="right"/>
              <w:rPr>
                <w:sz w:val="16"/>
                <w:szCs w:val="16"/>
                <w:lang w:val="es-CR"/>
              </w:rPr>
            </w:pPr>
            <w:r w:rsidRPr="005207AE">
              <w:rPr>
                <w:sz w:val="16"/>
                <w:szCs w:val="16"/>
              </w:rPr>
              <w:t>4.416.292.531.288</w:t>
            </w:r>
          </w:p>
        </w:tc>
        <w:tc>
          <w:tcPr>
            <w:tcW w:w="1340" w:type="dxa"/>
            <w:shd w:val="clear" w:color="auto" w:fill="auto"/>
            <w:noWrap/>
            <w:vAlign w:val="bottom"/>
          </w:tcPr>
          <w:p w14:paraId="43D85AD1" w14:textId="77777777" w:rsidR="00FF43B0" w:rsidRPr="005207AE" w:rsidRDefault="00FF43B0" w:rsidP="00F95470">
            <w:pPr>
              <w:jc w:val="center"/>
              <w:rPr>
                <w:sz w:val="16"/>
                <w:szCs w:val="16"/>
                <w:lang w:val="es-CR"/>
              </w:rPr>
            </w:pPr>
            <w:r w:rsidRPr="005207AE">
              <w:rPr>
                <w:sz w:val="16"/>
                <w:szCs w:val="16"/>
              </w:rPr>
              <w:t>-</w:t>
            </w:r>
          </w:p>
        </w:tc>
        <w:tc>
          <w:tcPr>
            <w:tcW w:w="1566" w:type="dxa"/>
            <w:shd w:val="clear" w:color="auto" w:fill="auto"/>
            <w:noWrap/>
            <w:vAlign w:val="bottom"/>
          </w:tcPr>
          <w:p w14:paraId="5E20D55F" w14:textId="77777777" w:rsidR="00FF43B0" w:rsidRPr="005207AE" w:rsidRDefault="00FF43B0" w:rsidP="00F95470">
            <w:pPr>
              <w:jc w:val="right"/>
              <w:rPr>
                <w:sz w:val="16"/>
                <w:szCs w:val="16"/>
                <w:lang w:val="es-CR"/>
              </w:rPr>
            </w:pPr>
            <w:r w:rsidRPr="005207AE">
              <w:rPr>
                <w:sz w:val="16"/>
                <w:szCs w:val="16"/>
              </w:rPr>
              <w:t>4.416.292.531.288</w:t>
            </w:r>
          </w:p>
        </w:tc>
      </w:tr>
      <w:tr w:rsidR="00FF43B0" w:rsidRPr="005207AE" w14:paraId="60623F49" w14:textId="77777777" w:rsidTr="00F95470">
        <w:tblPrEx>
          <w:jc w:val="center"/>
          <w:tblInd w:w="0" w:type="dxa"/>
          <w:tblCellMar>
            <w:left w:w="70" w:type="dxa"/>
            <w:right w:w="70" w:type="dxa"/>
          </w:tblCellMar>
        </w:tblPrEx>
        <w:trPr>
          <w:trHeight w:val="89"/>
          <w:jc w:val="center"/>
        </w:trPr>
        <w:tc>
          <w:tcPr>
            <w:tcW w:w="3400" w:type="dxa"/>
            <w:gridSpan w:val="3"/>
            <w:shd w:val="clear" w:color="auto" w:fill="auto"/>
            <w:noWrap/>
            <w:vAlign w:val="bottom"/>
          </w:tcPr>
          <w:p w14:paraId="0BCA0C04"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Cuentas y comisiones por cobrar, netas</w:t>
            </w:r>
          </w:p>
        </w:tc>
        <w:tc>
          <w:tcPr>
            <w:tcW w:w="230" w:type="dxa"/>
            <w:vAlign w:val="bottom"/>
          </w:tcPr>
          <w:p w14:paraId="613B99B7"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4684FE63" w14:textId="77777777" w:rsidR="00FF43B0" w:rsidRPr="005207AE" w:rsidRDefault="00FF43B0" w:rsidP="00F95470">
            <w:pPr>
              <w:jc w:val="right"/>
              <w:rPr>
                <w:sz w:val="16"/>
                <w:szCs w:val="16"/>
                <w:lang w:val="es-CR"/>
              </w:rPr>
            </w:pPr>
            <w:r w:rsidRPr="005207AE">
              <w:rPr>
                <w:sz w:val="16"/>
                <w:szCs w:val="16"/>
              </w:rPr>
              <w:t>1.807.123.596</w:t>
            </w:r>
          </w:p>
        </w:tc>
        <w:tc>
          <w:tcPr>
            <w:tcW w:w="1253" w:type="dxa"/>
            <w:shd w:val="clear" w:color="auto" w:fill="auto"/>
            <w:noWrap/>
            <w:vAlign w:val="bottom"/>
          </w:tcPr>
          <w:p w14:paraId="771FEDEF" w14:textId="77777777" w:rsidR="00FF43B0" w:rsidRPr="005207AE" w:rsidRDefault="00FF43B0" w:rsidP="00F95470">
            <w:pPr>
              <w:jc w:val="right"/>
              <w:rPr>
                <w:sz w:val="16"/>
                <w:szCs w:val="16"/>
                <w:lang w:val="es-CR"/>
              </w:rPr>
            </w:pPr>
            <w:r w:rsidRPr="005207AE">
              <w:rPr>
                <w:sz w:val="16"/>
                <w:szCs w:val="16"/>
              </w:rPr>
              <w:t>844.408.687</w:t>
            </w:r>
          </w:p>
        </w:tc>
        <w:tc>
          <w:tcPr>
            <w:tcW w:w="1220" w:type="dxa"/>
            <w:shd w:val="clear" w:color="auto" w:fill="auto"/>
            <w:noWrap/>
            <w:vAlign w:val="bottom"/>
          </w:tcPr>
          <w:p w14:paraId="1EF7DF17" w14:textId="77777777" w:rsidR="00FF43B0" w:rsidRPr="005207AE" w:rsidRDefault="00FF43B0" w:rsidP="00F95470">
            <w:pPr>
              <w:jc w:val="right"/>
              <w:rPr>
                <w:sz w:val="16"/>
                <w:szCs w:val="16"/>
                <w:lang w:val="es-CR"/>
              </w:rPr>
            </w:pPr>
            <w:r w:rsidRPr="005207AE">
              <w:rPr>
                <w:sz w:val="16"/>
                <w:szCs w:val="16"/>
              </w:rPr>
              <w:t>70.646.373</w:t>
            </w:r>
          </w:p>
        </w:tc>
        <w:tc>
          <w:tcPr>
            <w:tcW w:w="1253" w:type="dxa"/>
            <w:shd w:val="clear" w:color="auto" w:fill="auto"/>
            <w:noWrap/>
            <w:vAlign w:val="bottom"/>
          </w:tcPr>
          <w:p w14:paraId="2636332C" w14:textId="77777777" w:rsidR="00FF43B0" w:rsidRPr="005207AE" w:rsidRDefault="00FF43B0" w:rsidP="00F95470">
            <w:pPr>
              <w:jc w:val="right"/>
              <w:rPr>
                <w:sz w:val="16"/>
                <w:szCs w:val="16"/>
                <w:lang w:val="es-CR"/>
              </w:rPr>
            </w:pPr>
            <w:r w:rsidRPr="005207AE">
              <w:rPr>
                <w:sz w:val="16"/>
                <w:szCs w:val="16"/>
              </w:rPr>
              <w:t>793.916.378</w:t>
            </w:r>
          </w:p>
        </w:tc>
        <w:tc>
          <w:tcPr>
            <w:tcW w:w="1164" w:type="dxa"/>
            <w:shd w:val="clear" w:color="auto" w:fill="auto"/>
            <w:noWrap/>
            <w:vAlign w:val="bottom"/>
          </w:tcPr>
          <w:p w14:paraId="0855F335" w14:textId="77777777" w:rsidR="00FF43B0" w:rsidRPr="005207AE" w:rsidRDefault="00FF43B0" w:rsidP="00F95470">
            <w:pPr>
              <w:jc w:val="right"/>
              <w:rPr>
                <w:sz w:val="16"/>
                <w:szCs w:val="16"/>
                <w:lang w:val="es-CR"/>
              </w:rPr>
            </w:pPr>
            <w:r w:rsidRPr="005207AE">
              <w:rPr>
                <w:sz w:val="16"/>
                <w:szCs w:val="16"/>
              </w:rPr>
              <w:t>502.809.859</w:t>
            </w:r>
          </w:p>
        </w:tc>
        <w:tc>
          <w:tcPr>
            <w:tcW w:w="1490" w:type="dxa"/>
            <w:shd w:val="clear" w:color="auto" w:fill="auto"/>
            <w:noWrap/>
            <w:vAlign w:val="bottom"/>
          </w:tcPr>
          <w:p w14:paraId="645FF206" w14:textId="77777777" w:rsidR="00FF43B0" w:rsidRPr="005207AE" w:rsidRDefault="00FF43B0" w:rsidP="00F95470">
            <w:pPr>
              <w:jc w:val="right"/>
              <w:rPr>
                <w:sz w:val="16"/>
                <w:szCs w:val="16"/>
                <w:lang w:val="es-CR"/>
              </w:rPr>
            </w:pPr>
            <w:r w:rsidRPr="005207AE">
              <w:rPr>
                <w:sz w:val="16"/>
                <w:szCs w:val="16"/>
              </w:rPr>
              <w:t>4.018.904.893</w:t>
            </w:r>
          </w:p>
        </w:tc>
        <w:tc>
          <w:tcPr>
            <w:tcW w:w="1340" w:type="dxa"/>
            <w:shd w:val="clear" w:color="auto" w:fill="auto"/>
            <w:noWrap/>
            <w:vAlign w:val="bottom"/>
          </w:tcPr>
          <w:p w14:paraId="4FD4ABBE" w14:textId="77777777" w:rsidR="00FF43B0" w:rsidRPr="005207AE" w:rsidRDefault="00FF43B0" w:rsidP="00F95470">
            <w:pPr>
              <w:jc w:val="right"/>
              <w:rPr>
                <w:sz w:val="16"/>
                <w:szCs w:val="16"/>
                <w:lang w:val="es-CR"/>
              </w:rPr>
            </w:pPr>
            <w:r w:rsidRPr="005207AE">
              <w:rPr>
                <w:sz w:val="16"/>
                <w:szCs w:val="16"/>
              </w:rPr>
              <w:t>32.580.303</w:t>
            </w:r>
          </w:p>
        </w:tc>
        <w:tc>
          <w:tcPr>
            <w:tcW w:w="1566" w:type="dxa"/>
            <w:shd w:val="clear" w:color="auto" w:fill="auto"/>
            <w:noWrap/>
            <w:vAlign w:val="bottom"/>
          </w:tcPr>
          <w:p w14:paraId="2CCD7084" w14:textId="77777777" w:rsidR="00FF43B0" w:rsidRPr="005207AE" w:rsidRDefault="00FF43B0" w:rsidP="00F95470">
            <w:pPr>
              <w:jc w:val="right"/>
              <w:rPr>
                <w:sz w:val="16"/>
                <w:szCs w:val="16"/>
                <w:lang w:val="es-CR"/>
              </w:rPr>
            </w:pPr>
            <w:r w:rsidRPr="005207AE">
              <w:rPr>
                <w:sz w:val="16"/>
                <w:szCs w:val="16"/>
              </w:rPr>
              <w:t>3.986.324.590</w:t>
            </w:r>
          </w:p>
        </w:tc>
      </w:tr>
      <w:tr w:rsidR="00FF43B0" w:rsidRPr="005207AE" w14:paraId="3F512187" w14:textId="77777777" w:rsidTr="00F95470">
        <w:tblPrEx>
          <w:jc w:val="center"/>
          <w:tblInd w:w="0" w:type="dxa"/>
          <w:tblCellMar>
            <w:left w:w="70" w:type="dxa"/>
            <w:right w:w="70" w:type="dxa"/>
          </w:tblCellMar>
        </w:tblPrEx>
        <w:trPr>
          <w:trHeight w:val="185"/>
          <w:jc w:val="center"/>
        </w:trPr>
        <w:tc>
          <w:tcPr>
            <w:tcW w:w="3400" w:type="dxa"/>
            <w:gridSpan w:val="3"/>
            <w:shd w:val="clear" w:color="auto" w:fill="auto"/>
            <w:noWrap/>
            <w:vAlign w:val="bottom"/>
          </w:tcPr>
          <w:p w14:paraId="3422AA5D"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Comisiones por cobrar</w:t>
            </w:r>
          </w:p>
        </w:tc>
        <w:tc>
          <w:tcPr>
            <w:tcW w:w="230" w:type="dxa"/>
            <w:vAlign w:val="bottom"/>
          </w:tcPr>
          <w:p w14:paraId="30EE7945"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47AF0A7B" w14:textId="77777777" w:rsidR="00FF43B0" w:rsidRPr="005207AE" w:rsidRDefault="00FF43B0" w:rsidP="00F95470">
            <w:pPr>
              <w:jc w:val="right"/>
              <w:rPr>
                <w:sz w:val="16"/>
                <w:szCs w:val="16"/>
                <w:lang w:val="es-CR"/>
              </w:rPr>
            </w:pPr>
            <w:r w:rsidRPr="005207AE">
              <w:rPr>
                <w:sz w:val="16"/>
                <w:szCs w:val="16"/>
              </w:rPr>
              <w:t>191.445.673</w:t>
            </w:r>
          </w:p>
        </w:tc>
        <w:tc>
          <w:tcPr>
            <w:tcW w:w="1253" w:type="dxa"/>
            <w:shd w:val="clear" w:color="auto" w:fill="auto"/>
            <w:noWrap/>
            <w:vAlign w:val="bottom"/>
          </w:tcPr>
          <w:p w14:paraId="2131F64A" w14:textId="77777777" w:rsidR="00FF43B0" w:rsidRPr="005207AE" w:rsidRDefault="00FF43B0" w:rsidP="00F95470">
            <w:pPr>
              <w:jc w:val="right"/>
              <w:rPr>
                <w:sz w:val="16"/>
                <w:szCs w:val="16"/>
                <w:lang w:val="es-CR"/>
              </w:rPr>
            </w:pPr>
            <w:r w:rsidRPr="005207AE">
              <w:rPr>
                <w:sz w:val="16"/>
                <w:szCs w:val="16"/>
              </w:rPr>
              <w:t>11.565.883</w:t>
            </w:r>
          </w:p>
        </w:tc>
        <w:tc>
          <w:tcPr>
            <w:tcW w:w="1220" w:type="dxa"/>
            <w:shd w:val="clear" w:color="auto" w:fill="auto"/>
            <w:noWrap/>
            <w:vAlign w:val="bottom"/>
          </w:tcPr>
          <w:p w14:paraId="14C2340D" w14:textId="77777777" w:rsidR="00FF43B0" w:rsidRPr="005207AE" w:rsidRDefault="00FF43B0" w:rsidP="00F95470">
            <w:pPr>
              <w:jc w:val="right"/>
              <w:rPr>
                <w:sz w:val="16"/>
                <w:szCs w:val="16"/>
                <w:lang w:val="es-CR"/>
              </w:rPr>
            </w:pPr>
            <w:r w:rsidRPr="005207AE">
              <w:rPr>
                <w:sz w:val="16"/>
                <w:szCs w:val="16"/>
              </w:rPr>
              <w:t>58.096.618</w:t>
            </w:r>
          </w:p>
        </w:tc>
        <w:tc>
          <w:tcPr>
            <w:tcW w:w="1253" w:type="dxa"/>
            <w:shd w:val="clear" w:color="auto" w:fill="auto"/>
            <w:noWrap/>
            <w:vAlign w:val="bottom"/>
          </w:tcPr>
          <w:p w14:paraId="79538EEA" w14:textId="77777777" w:rsidR="00FF43B0" w:rsidRPr="005207AE" w:rsidRDefault="00FF43B0" w:rsidP="00F95470">
            <w:pPr>
              <w:jc w:val="right"/>
              <w:rPr>
                <w:sz w:val="16"/>
                <w:szCs w:val="16"/>
                <w:lang w:val="es-CR"/>
              </w:rPr>
            </w:pPr>
            <w:r w:rsidRPr="005207AE">
              <w:rPr>
                <w:sz w:val="16"/>
                <w:szCs w:val="16"/>
              </w:rPr>
              <w:t>759.684.849</w:t>
            </w:r>
          </w:p>
        </w:tc>
        <w:tc>
          <w:tcPr>
            <w:tcW w:w="1164" w:type="dxa"/>
            <w:shd w:val="clear" w:color="auto" w:fill="auto"/>
            <w:noWrap/>
            <w:vAlign w:val="bottom"/>
          </w:tcPr>
          <w:p w14:paraId="159EB00E" w14:textId="77777777" w:rsidR="00FF43B0" w:rsidRPr="005207AE" w:rsidRDefault="00FF43B0" w:rsidP="00F95470">
            <w:pPr>
              <w:jc w:val="right"/>
              <w:rPr>
                <w:sz w:val="16"/>
                <w:szCs w:val="16"/>
                <w:lang w:val="es-CR"/>
              </w:rPr>
            </w:pPr>
            <w:r w:rsidRPr="005207AE">
              <w:rPr>
                <w:sz w:val="16"/>
                <w:szCs w:val="16"/>
              </w:rPr>
              <w:t>390.737.057</w:t>
            </w:r>
          </w:p>
        </w:tc>
        <w:tc>
          <w:tcPr>
            <w:tcW w:w="1490" w:type="dxa"/>
            <w:shd w:val="clear" w:color="auto" w:fill="auto"/>
            <w:noWrap/>
            <w:vAlign w:val="bottom"/>
          </w:tcPr>
          <w:p w14:paraId="03D4C51C" w14:textId="77777777" w:rsidR="00FF43B0" w:rsidRPr="005207AE" w:rsidRDefault="00FF43B0" w:rsidP="00F95470">
            <w:pPr>
              <w:jc w:val="right"/>
              <w:rPr>
                <w:sz w:val="16"/>
                <w:szCs w:val="16"/>
                <w:lang w:val="es-CR"/>
              </w:rPr>
            </w:pPr>
            <w:r w:rsidRPr="005207AE">
              <w:rPr>
                <w:sz w:val="16"/>
                <w:szCs w:val="16"/>
              </w:rPr>
              <w:t>1.411.530.080</w:t>
            </w:r>
          </w:p>
        </w:tc>
        <w:tc>
          <w:tcPr>
            <w:tcW w:w="1340" w:type="dxa"/>
            <w:shd w:val="clear" w:color="auto" w:fill="auto"/>
            <w:noWrap/>
            <w:vAlign w:val="bottom"/>
          </w:tcPr>
          <w:p w14:paraId="149A633F" w14:textId="77777777" w:rsidR="00FF43B0" w:rsidRPr="005207AE" w:rsidRDefault="00FF43B0" w:rsidP="00F95470">
            <w:pPr>
              <w:jc w:val="right"/>
              <w:rPr>
                <w:sz w:val="16"/>
                <w:szCs w:val="16"/>
                <w:lang w:val="es-CR"/>
              </w:rPr>
            </w:pPr>
            <w:r w:rsidRPr="005207AE">
              <w:rPr>
                <w:sz w:val="16"/>
                <w:szCs w:val="16"/>
              </w:rPr>
              <w:t>32.037.074</w:t>
            </w:r>
          </w:p>
        </w:tc>
        <w:tc>
          <w:tcPr>
            <w:tcW w:w="1566" w:type="dxa"/>
            <w:shd w:val="clear" w:color="auto" w:fill="auto"/>
            <w:noWrap/>
            <w:vAlign w:val="bottom"/>
          </w:tcPr>
          <w:p w14:paraId="01DE117A" w14:textId="77777777" w:rsidR="00FF43B0" w:rsidRPr="005207AE" w:rsidRDefault="00FF43B0" w:rsidP="00F95470">
            <w:pPr>
              <w:jc w:val="right"/>
              <w:rPr>
                <w:sz w:val="16"/>
                <w:szCs w:val="16"/>
                <w:lang w:val="es-CR"/>
              </w:rPr>
            </w:pPr>
            <w:r w:rsidRPr="005207AE">
              <w:rPr>
                <w:sz w:val="16"/>
                <w:szCs w:val="16"/>
              </w:rPr>
              <w:t>1.379.493.006</w:t>
            </w:r>
          </w:p>
        </w:tc>
      </w:tr>
      <w:tr w:rsidR="00FF43B0" w:rsidRPr="005207AE" w14:paraId="67CEB6D1" w14:textId="77777777" w:rsidTr="00F95470">
        <w:tblPrEx>
          <w:jc w:val="center"/>
          <w:tblInd w:w="0" w:type="dxa"/>
          <w:tblCellMar>
            <w:left w:w="70" w:type="dxa"/>
            <w:right w:w="70" w:type="dxa"/>
          </w:tblCellMar>
        </w:tblPrEx>
        <w:trPr>
          <w:trHeight w:val="80"/>
          <w:jc w:val="center"/>
        </w:trPr>
        <w:tc>
          <w:tcPr>
            <w:tcW w:w="3400" w:type="dxa"/>
            <w:gridSpan w:val="3"/>
            <w:shd w:val="clear" w:color="auto" w:fill="auto"/>
            <w:noWrap/>
            <w:vAlign w:val="bottom"/>
          </w:tcPr>
          <w:p w14:paraId="26801854"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Cuentas por cobrar por servicios bursátiles</w:t>
            </w:r>
          </w:p>
        </w:tc>
        <w:tc>
          <w:tcPr>
            <w:tcW w:w="230" w:type="dxa"/>
            <w:vAlign w:val="bottom"/>
          </w:tcPr>
          <w:p w14:paraId="1B3228A8"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6E4E7C36" w14:textId="77777777" w:rsidR="00FF43B0" w:rsidRPr="005207AE" w:rsidRDefault="00FF43B0" w:rsidP="00F95470">
            <w:pPr>
              <w:jc w:val="center"/>
              <w:rPr>
                <w:sz w:val="16"/>
                <w:szCs w:val="16"/>
                <w:lang w:val="es-CR"/>
              </w:rPr>
            </w:pPr>
            <w:r w:rsidRPr="005207AE">
              <w:rPr>
                <w:sz w:val="16"/>
                <w:szCs w:val="16"/>
              </w:rPr>
              <w:t>-</w:t>
            </w:r>
          </w:p>
        </w:tc>
        <w:tc>
          <w:tcPr>
            <w:tcW w:w="1253" w:type="dxa"/>
            <w:shd w:val="clear" w:color="auto" w:fill="auto"/>
            <w:noWrap/>
            <w:vAlign w:val="bottom"/>
          </w:tcPr>
          <w:p w14:paraId="540012E3" w14:textId="77777777" w:rsidR="00FF43B0" w:rsidRPr="005207AE" w:rsidRDefault="00FF43B0" w:rsidP="00F95470">
            <w:pPr>
              <w:jc w:val="right"/>
              <w:rPr>
                <w:sz w:val="16"/>
                <w:szCs w:val="16"/>
                <w:lang w:val="es-CR"/>
              </w:rPr>
            </w:pPr>
            <w:r w:rsidRPr="005207AE">
              <w:rPr>
                <w:sz w:val="16"/>
                <w:szCs w:val="16"/>
              </w:rPr>
              <w:t>56.675</w:t>
            </w:r>
          </w:p>
        </w:tc>
        <w:tc>
          <w:tcPr>
            <w:tcW w:w="1220" w:type="dxa"/>
            <w:shd w:val="clear" w:color="auto" w:fill="auto"/>
            <w:noWrap/>
            <w:vAlign w:val="bottom"/>
          </w:tcPr>
          <w:p w14:paraId="21E15E44" w14:textId="77777777" w:rsidR="00FF43B0" w:rsidRPr="005207AE" w:rsidRDefault="00FF43B0" w:rsidP="00F95470">
            <w:pPr>
              <w:jc w:val="center"/>
              <w:rPr>
                <w:sz w:val="16"/>
                <w:szCs w:val="16"/>
                <w:lang w:val="es-CR"/>
              </w:rPr>
            </w:pPr>
            <w:r w:rsidRPr="005207AE">
              <w:rPr>
                <w:sz w:val="16"/>
                <w:szCs w:val="16"/>
              </w:rPr>
              <w:t>-</w:t>
            </w:r>
          </w:p>
        </w:tc>
        <w:tc>
          <w:tcPr>
            <w:tcW w:w="1253" w:type="dxa"/>
            <w:shd w:val="clear" w:color="auto" w:fill="auto"/>
            <w:noWrap/>
            <w:vAlign w:val="bottom"/>
          </w:tcPr>
          <w:p w14:paraId="5DEA1B56" w14:textId="77777777" w:rsidR="00FF43B0" w:rsidRPr="005207AE" w:rsidRDefault="00FF43B0" w:rsidP="00F95470">
            <w:pPr>
              <w:jc w:val="center"/>
              <w:rPr>
                <w:sz w:val="16"/>
                <w:szCs w:val="16"/>
                <w:lang w:val="es-CR"/>
              </w:rPr>
            </w:pPr>
            <w:r w:rsidRPr="005207AE">
              <w:rPr>
                <w:sz w:val="16"/>
                <w:szCs w:val="16"/>
              </w:rPr>
              <w:t>-</w:t>
            </w:r>
          </w:p>
        </w:tc>
        <w:tc>
          <w:tcPr>
            <w:tcW w:w="1164" w:type="dxa"/>
            <w:shd w:val="clear" w:color="auto" w:fill="auto"/>
            <w:noWrap/>
            <w:vAlign w:val="bottom"/>
          </w:tcPr>
          <w:p w14:paraId="79279AC4" w14:textId="77777777" w:rsidR="00FF43B0" w:rsidRPr="005207AE" w:rsidRDefault="00FF43B0" w:rsidP="00F95470">
            <w:pPr>
              <w:jc w:val="center"/>
              <w:rPr>
                <w:sz w:val="16"/>
                <w:szCs w:val="16"/>
                <w:lang w:val="es-CR"/>
              </w:rPr>
            </w:pPr>
            <w:r w:rsidRPr="005207AE">
              <w:rPr>
                <w:sz w:val="16"/>
                <w:szCs w:val="16"/>
              </w:rPr>
              <w:t>-</w:t>
            </w:r>
          </w:p>
        </w:tc>
        <w:tc>
          <w:tcPr>
            <w:tcW w:w="1490" w:type="dxa"/>
            <w:shd w:val="clear" w:color="auto" w:fill="auto"/>
            <w:noWrap/>
            <w:vAlign w:val="bottom"/>
          </w:tcPr>
          <w:p w14:paraId="7F6939F3" w14:textId="77777777" w:rsidR="00FF43B0" w:rsidRPr="005207AE" w:rsidRDefault="00FF43B0" w:rsidP="00F95470">
            <w:pPr>
              <w:jc w:val="right"/>
              <w:rPr>
                <w:sz w:val="16"/>
                <w:szCs w:val="16"/>
                <w:lang w:val="es-CR"/>
              </w:rPr>
            </w:pPr>
            <w:r w:rsidRPr="005207AE">
              <w:rPr>
                <w:sz w:val="16"/>
                <w:szCs w:val="16"/>
              </w:rPr>
              <w:t>56.675</w:t>
            </w:r>
          </w:p>
        </w:tc>
        <w:tc>
          <w:tcPr>
            <w:tcW w:w="1340" w:type="dxa"/>
            <w:shd w:val="clear" w:color="auto" w:fill="auto"/>
            <w:noWrap/>
            <w:vAlign w:val="bottom"/>
          </w:tcPr>
          <w:p w14:paraId="02E11D16" w14:textId="77777777" w:rsidR="00FF43B0" w:rsidRPr="005207AE" w:rsidRDefault="00FF43B0" w:rsidP="00F95470">
            <w:pPr>
              <w:jc w:val="center"/>
              <w:rPr>
                <w:sz w:val="16"/>
                <w:szCs w:val="16"/>
                <w:lang w:val="es-CR"/>
              </w:rPr>
            </w:pPr>
            <w:r w:rsidRPr="005207AE">
              <w:rPr>
                <w:sz w:val="16"/>
                <w:szCs w:val="16"/>
              </w:rPr>
              <w:t>-</w:t>
            </w:r>
          </w:p>
        </w:tc>
        <w:tc>
          <w:tcPr>
            <w:tcW w:w="1566" w:type="dxa"/>
            <w:shd w:val="clear" w:color="auto" w:fill="auto"/>
            <w:noWrap/>
            <w:vAlign w:val="bottom"/>
          </w:tcPr>
          <w:p w14:paraId="11258792" w14:textId="77777777" w:rsidR="00FF43B0" w:rsidRPr="005207AE" w:rsidRDefault="00FF43B0" w:rsidP="00F95470">
            <w:pPr>
              <w:jc w:val="right"/>
              <w:rPr>
                <w:sz w:val="16"/>
                <w:szCs w:val="16"/>
                <w:lang w:val="es-CR"/>
              </w:rPr>
            </w:pPr>
            <w:r w:rsidRPr="005207AE">
              <w:rPr>
                <w:sz w:val="16"/>
                <w:szCs w:val="16"/>
              </w:rPr>
              <w:t>56.675</w:t>
            </w:r>
          </w:p>
        </w:tc>
      </w:tr>
      <w:tr w:rsidR="00FF43B0" w:rsidRPr="005207AE" w14:paraId="6B5B1851" w14:textId="77777777" w:rsidTr="00F95470">
        <w:tblPrEx>
          <w:jc w:val="center"/>
          <w:tblInd w:w="0" w:type="dxa"/>
          <w:tblCellMar>
            <w:left w:w="70" w:type="dxa"/>
            <w:right w:w="70" w:type="dxa"/>
          </w:tblCellMar>
        </w:tblPrEx>
        <w:trPr>
          <w:trHeight w:val="233"/>
          <w:jc w:val="center"/>
        </w:trPr>
        <w:tc>
          <w:tcPr>
            <w:tcW w:w="3400" w:type="dxa"/>
            <w:gridSpan w:val="3"/>
            <w:shd w:val="clear" w:color="auto" w:fill="auto"/>
            <w:noWrap/>
            <w:vAlign w:val="bottom"/>
          </w:tcPr>
          <w:p w14:paraId="00486B69"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Cuentas por cobrar por operaciones con partes relacionadas</w:t>
            </w:r>
          </w:p>
        </w:tc>
        <w:tc>
          <w:tcPr>
            <w:tcW w:w="230" w:type="dxa"/>
            <w:vAlign w:val="bottom"/>
          </w:tcPr>
          <w:p w14:paraId="754D5BCE" w14:textId="77777777" w:rsidR="00FF43B0" w:rsidRPr="005207AE" w:rsidRDefault="00FF43B0" w:rsidP="00F95470">
            <w:pPr>
              <w:jc w:val="center"/>
              <w:rPr>
                <w:sz w:val="16"/>
                <w:szCs w:val="16"/>
                <w:lang w:val="es-CR" w:eastAsia="es-ES"/>
              </w:rPr>
            </w:pPr>
          </w:p>
          <w:p w14:paraId="33C7E4AD"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169C85DC" w14:textId="77777777" w:rsidR="00FF43B0" w:rsidRPr="005207AE" w:rsidRDefault="00FF43B0" w:rsidP="00F95470">
            <w:pPr>
              <w:jc w:val="right"/>
              <w:rPr>
                <w:sz w:val="16"/>
                <w:szCs w:val="16"/>
                <w:lang w:val="es-CR"/>
              </w:rPr>
            </w:pPr>
            <w:r w:rsidRPr="005207AE">
              <w:rPr>
                <w:sz w:val="16"/>
                <w:szCs w:val="16"/>
              </w:rPr>
              <w:t>24.496.286</w:t>
            </w:r>
          </w:p>
        </w:tc>
        <w:tc>
          <w:tcPr>
            <w:tcW w:w="1253" w:type="dxa"/>
            <w:shd w:val="clear" w:color="auto" w:fill="auto"/>
            <w:noWrap/>
            <w:vAlign w:val="bottom"/>
          </w:tcPr>
          <w:p w14:paraId="0DC80791" w14:textId="77777777" w:rsidR="00FF43B0" w:rsidRPr="005207AE" w:rsidRDefault="00FF43B0" w:rsidP="00F95470">
            <w:pPr>
              <w:jc w:val="center"/>
              <w:rPr>
                <w:sz w:val="16"/>
                <w:szCs w:val="16"/>
                <w:lang w:val="es-CR"/>
              </w:rPr>
            </w:pPr>
            <w:r w:rsidRPr="005207AE">
              <w:rPr>
                <w:sz w:val="16"/>
                <w:szCs w:val="16"/>
              </w:rPr>
              <w:t>-</w:t>
            </w:r>
          </w:p>
        </w:tc>
        <w:tc>
          <w:tcPr>
            <w:tcW w:w="1220" w:type="dxa"/>
            <w:shd w:val="clear" w:color="auto" w:fill="auto"/>
            <w:noWrap/>
            <w:vAlign w:val="bottom"/>
          </w:tcPr>
          <w:p w14:paraId="4DD6F375" w14:textId="77777777" w:rsidR="00FF43B0" w:rsidRPr="005207AE" w:rsidRDefault="00FF43B0" w:rsidP="00F95470">
            <w:pPr>
              <w:jc w:val="center"/>
              <w:rPr>
                <w:sz w:val="16"/>
                <w:szCs w:val="16"/>
                <w:lang w:val="es-CR"/>
              </w:rPr>
            </w:pPr>
            <w:r w:rsidRPr="005207AE">
              <w:rPr>
                <w:sz w:val="16"/>
                <w:szCs w:val="16"/>
              </w:rPr>
              <w:t>-</w:t>
            </w:r>
          </w:p>
        </w:tc>
        <w:tc>
          <w:tcPr>
            <w:tcW w:w="1253" w:type="dxa"/>
            <w:shd w:val="clear" w:color="auto" w:fill="auto"/>
            <w:noWrap/>
            <w:vAlign w:val="bottom"/>
          </w:tcPr>
          <w:p w14:paraId="4A46A8AB" w14:textId="77777777" w:rsidR="00FF43B0" w:rsidRPr="005207AE" w:rsidRDefault="00FF43B0" w:rsidP="00F95470">
            <w:pPr>
              <w:jc w:val="center"/>
              <w:rPr>
                <w:sz w:val="16"/>
                <w:szCs w:val="16"/>
                <w:lang w:val="es-CR"/>
              </w:rPr>
            </w:pPr>
            <w:r w:rsidRPr="005207AE">
              <w:rPr>
                <w:sz w:val="16"/>
                <w:szCs w:val="16"/>
              </w:rPr>
              <w:t>-</w:t>
            </w:r>
          </w:p>
        </w:tc>
        <w:tc>
          <w:tcPr>
            <w:tcW w:w="1164" w:type="dxa"/>
            <w:shd w:val="clear" w:color="auto" w:fill="auto"/>
            <w:noWrap/>
            <w:vAlign w:val="bottom"/>
          </w:tcPr>
          <w:p w14:paraId="13C187CF" w14:textId="77777777" w:rsidR="00FF43B0" w:rsidRPr="005207AE" w:rsidRDefault="00FF43B0" w:rsidP="00F95470">
            <w:pPr>
              <w:jc w:val="center"/>
              <w:rPr>
                <w:sz w:val="16"/>
                <w:szCs w:val="16"/>
                <w:lang w:val="es-CR"/>
              </w:rPr>
            </w:pPr>
            <w:r w:rsidRPr="005207AE">
              <w:rPr>
                <w:sz w:val="16"/>
                <w:szCs w:val="16"/>
              </w:rPr>
              <w:t>-</w:t>
            </w:r>
          </w:p>
        </w:tc>
        <w:tc>
          <w:tcPr>
            <w:tcW w:w="1490" w:type="dxa"/>
            <w:shd w:val="clear" w:color="auto" w:fill="auto"/>
            <w:noWrap/>
            <w:vAlign w:val="bottom"/>
          </w:tcPr>
          <w:p w14:paraId="0283C1F5" w14:textId="77777777" w:rsidR="00FF43B0" w:rsidRPr="005207AE" w:rsidRDefault="00FF43B0" w:rsidP="00F95470">
            <w:pPr>
              <w:jc w:val="right"/>
              <w:rPr>
                <w:sz w:val="16"/>
                <w:szCs w:val="16"/>
                <w:lang w:val="es-CR"/>
              </w:rPr>
            </w:pPr>
            <w:r w:rsidRPr="005207AE">
              <w:rPr>
                <w:sz w:val="16"/>
                <w:szCs w:val="16"/>
              </w:rPr>
              <w:t>24.496.286</w:t>
            </w:r>
          </w:p>
        </w:tc>
        <w:tc>
          <w:tcPr>
            <w:tcW w:w="1340" w:type="dxa"/>
            <w:shd w:val="clear" w:color="auto" w:fill="auto"/>
            <w:noWrap/>
            <w:vAlign w:val="bottom"/>
          </w:tcPr>
          <w:p w14:paraId="13B4787F" w14:textId="77777777" w:rsidR="00FF43B0" w:rsidRPr="005207AE" w:rsidRDefault="00FF43B0" w:rsidP="00F95470">
            <w:pPr>
              <w:jc w:val="right"/>
              <w:rPr>
                <w:sz w:val="16"/>
                <w:szCs w:val="16"/>
                <w:lang w:val="es-CR"/>
              </w:rPr>
            </w:pPr>
            <w:r w:rsidRPr="005207AE">
              <w:rPr>
                <w:sz w:val="16"/>
                <w:szCs w:val="16"/>
              </w:rPr>
              <w:t>543.229</w:t>
            </w:r>
          </w:p>
        </w:tc>
        <w:tc>
          <w:tcPr>
            <w:tcW w:w="1566" w:type="dxa"/>
            <w:shd w:val="clear" w:color="auto" w:fill="auto"/>
            <w:noWrap/>
            <w:vAlign w:val="bottom"/>
          </w:tcPr>
          <w:p w14:paraId="0D7F653A" w14:textId="77777777" w:rsidR="00FF43B0" w:rsidRPr="005207AE" w:rsidRDefault="00FF43B0" w:rsidP="00F95470">
            <w:pPr>
              <w:jc w:val="right"/>
              <w:rPr>
                <w:sz w:val="16"/>
                <w:szCs w:val="16"/>
                <w:lang w:val="es-CR"/>
              </w:rPr>
            </w:pPr>
            <w:r w:rsidRPr="005207AE">
              <w:rPr>
                <w:sz w:val="16"/>
                <w:szCs w:val="16"/>
              </w:rPr>
              <w:t>23.953.057</w:t>
            </w:r>
          </w:p>
        </w:tc>
      </w:tr>
      <w:tr w:rsidR="00FF43B0" w:rsidRPr="005207AE" w14:paraId="681F61CC" w14:textId="77777777" w:rsidTr="00F95470">
        <w:tblPrEx>
          <w:jc w:val="center"/>
          <w:tblInd w:w="0" w:type="dxa"/>
          <w:tblCellMar>
            <w:left w:w="70" w:type="dxa"/>
            <w:right w:w="70" w:type="dxa"/>
          </w:tblCellMar>
        </w:tblPrEx>
        <w:trPr>
          <w:trHeight w:val="282"/>
          <w:jc w:val="center"/>
        </w:trPr>
        <w:tc>
          <w:tcPr>
            <w:tcW w:w="3400" w:type="dxa"/>
            <w:gridSpan w:val="3"/>
            <w:shd w:val="clear" w:color="auto" w:fill="auto"/>
            <w:noWrap/>
            <w:vAlign w:val="bottom"/>
          </w:tcPr>
          <w:p w14:paraId="20C0C8C0"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Impuesto sobre la renta diferido e impuesto sobre la renta por cobrar</w:t>
            </w:r>
          </w:p>
        </w:tc>
        <w:tc>
          <w:tcPr>
            <w:tcW w:w="230" w:type="dxa"/>
            <w:vAlign w:val="bottom"/>
          </w:tcPr>
          <w:p w14:paraId="1EE221D4"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64387EB5" w14:textId="77777777" w:rsidR="00FF43B0" w:rsidRPr="005207AE" w:rsidRDefault="00FF43B0" w:rsidP="00F95470">
            <w:pPr>
              <w:jc w:val="right"/>
              <w:rPr>
                <w:sz w:val="16"/>
                <w:szCs w:val="16"/>
                <w:lang w:val="es-CR"/>
              </w:rPr>
            </w:pPr>
            <w:r w:rsidRPr="005207AE">
              <w:rPr>
                <w:sz w:val="16"/>
                <w:szCs w:val="16"/>
              </w:rPr>
              <w:t>1.508.499.962</w:t>
            </w:r>
          </w:p>
        </w:tc>
        <w:tc>
          <w:tcPr>
            <w:tcW w:w="1253" w:type="dxa"/>
            <w:shd w:val="clear" w:color="auto" w:fill="auto"/>
            <w:noWrap/>
            <w:vAlign w:val="bottom"/>
          </w:tcPr>
          <w:p w14:paraId="6661C489" w14:textId="77777777" w:rsidR="00FF43B0" w:rsidRPr="005207AE" w:rsidRDefault="00FF43B0" w:rsidP="00F95470">
            <w:pPr>
              <w:jc w:val="right"/>
              <w:rPr>
                <w:sz w:val="16"/>
                <w:szCs w:val="16"/>
                <w:lang w:val="es-CR"/>
              </w:rPr>
            </w:pPr>
            <w:r w:rsidRPr="005207AE">
              <w:rPr>
                <w:sz w:val="16"/>
                <w:szCs w:val="16"/>
              </w:rPr>
              <w:t>831.822.794</w:t>
            </w:r>
          </w:p>
        </w:tc>
        <w:tc>
          <w:tcPr>
            <w:tcW w:w="1220" w:type="dxa"/>
            <w:shd w:val="clear" w:color="auto" w:fill="auto"/>
            <w:noWrap/>
            <w:vAlign w:val="bottom"/>
          </w:tcPr>
          <w:p w14:paraId="4FBDB35B" w14:textId="77777777" w:rsidR="00FF43B0" w:rsidRPr="005207AE" w:rsidRDefault="00FF43B0" w:rsidP="00F95470">
            <w:pPr>
              <w:jc w:val="right"/>
              <w:rPr>
                <w:sz w:val="16"/>
                <w:szCs w:val="16"/>
                <w:lang w:val="es-CR"/>
              </w:rPr>
            </w:pPr>
            <w:r w:rsidRPr="005207AE">
              <w:rPr>
                <w:sz w:val="16"/>
                <w:szCs w:val="16"/>
              </w:rPr>
              <w:t>11.651.652</w:t>
            </w:r>
          </w:p>
        </w:tc>
        <w:tc>
          <w:tcPr>
            <w:tcW w:w="1253" w:type="dxa"/>
            <w:shd w:val="clear" w:color="auto" w:fill="auto"/>
            <w:noWrap/>
            <w:vAlign w:val="bottom"/>
          </w:tcPr>
          <w:p w14:paraId="3B968000" w14:textId="77777777" w:rsidR="00FF43B0" w:rsidRPr="005207AE" w:rsidRDefault="00FF43B0" w:rsidP="00F95470">
            <w:pPr>
              <w:jc w:val="right"/>
              <w:rPr>
                <w:sz w:val="16"/>
                <w:szCs w:val="16"/>
                <w:lang w:val="es-CR"/>
              </w:rPr>
            </w:pPr>
            <w:r w:rsidRPr="005207AE">
              <w:rPr>
                <w:sz w:val="16"/>
                <w:szCs w:val="16"/>
              </w:rPr>
              <w:t>22.039.696</w:t>
            </w:r>
          </w:p>
        </w:tc>
        <w:tc>
          <w:tcPr>
            <w:tcW w:w="1164" w:type="dxa"/>
            <w:shd w:val="clear" w:color="auto" w:fill="auto"/>
            <w:noWrap/>
            <w:vAlign w:val="bottom"/>
          </w:tcPr>
          <w:p w14:paraId="17B966F4" w14:textId="77777777" w:rsidR="00FF43B0" w:rsidRPr="005207AE" w:rsidRDefault="00FF43B0" w:rsidP="00F95470">
            <w:pPr>
              <w:jc w:val="right"/>
              <w:rPr>
                <w:sz w:val="16"/>
                <w:szCs w:val="16"/>
                <w:lang w:val="es-CR"/>
              </w:rPr>
            </w:pPr>
            <w:r w:rsidRPr="005207AE">
              <w:rPr>
                <w:sz w:val="16"/>
                <w:szCs w:val="16"/>
              </w:rPr>
              <w:t>112.059.547</w:t>
            </w:r>
          </w:p>
        </w:tc>
        <w:tc>
          <w:tcPr>
            <w:tcW w:w="1490" w:type="dxa"/>
            <w:shd w:val="clear" w:color="auto" w:fill="auto"/>
            <w:noWrap/>
            <w:vAlign w:val="bottom"/>
          </w:tcPr>
          <w:p w14:paraId="3EAF6825" w14:textId="77777777" w:rsidR="00FF43B0" w:rsidRPr="005207AE" w:rsidRDefault="00FF43B0" w:rsidP="00F95470">
            <w:pPr>
              <w:jc w:val="right"/>
              <w:rPr>
                <w:sz w:val="16"/>
                <w:szCs w:val="16"/>
                <w:lang w:val="es-CR"/>
              </w:rPr>
            </w:pPr>
            <w:r w:rsidRPr="005207AE">
              <w:rPr>
                <w:sz w:val="16"/>
                <w:szCs w:val="16"/>
              </w:rPr>
              <w:t>2.486.073.651</w:t>
            </w:r>
          </w:p>
        </w:tc>
        <w:tc>
          <w:tcPr>
            <w:tcW w:w="1340" w:type="dxa"/>
            <w:shd w:val="clear" w:color="auto" w:fill="auto"/>
            <w:noWrap/>
            <w:vAlign w:val="bottom"/>
          </w:tcPr>
          <w:p w14:paraId="6A3B348C" w14:textId="77777777" w:rsidR="00FF43B0" w:rsidRPr="005207AE" w:rsidRDefault="00FF43B0" w:rsidP="00F95470">
            <w:pPr>
              <w:jc w:val="center"/>
              <w:rPr>
                <w:sz w:val="16"/>
                <w:szCs w:val="16"/>
                <w:lang w:val="es-CR"/>
              </w:rPr>
            </w:pPr>
            <w:r w:rsidRPr="005207AE">
              <w:rPr>
                <w:sz w:val="16"/>
                <w:szCs w:val="16"/>
              </w:rPr>
              <w:t>-</w:t>
            </w:r>
          </w:p>
        </w:tc>
        <w:tc>
          <w:tcPr>
            <w:tcW w:w="1566" w:type="dxa"/>
            <w:shd w:val="clear" w:color="auto" w:fill="auto"/>
            <w:noWrap/>
            <w:vAlign w:val="bottom"/>
          </w:tcPr>
          <w:p w14:paraId="7C5BC848" w14:textId="77777777" w:rsidR="00FF43B0" w:rsidRPr="005207AE" w:rsidRDefault="00FF43B0" w:rsidP="00F95470">
            <w:pPr>
              <w:jc w:val="right"/>
              <w:rPr>
                <w:sz w:val="16"/>
                <w:szCs w:val="16"/>
                <w:lang w:val="es-CR"/>
              </w:rPr>
            </w:pPr>
            <w:r w:rsidRPr="005207AE">
              <w:rPr>
                <w:sz w:val="16"/>
                <w:szCs w:val="16"/>
              </w:rPr>
              <w:t>2.486.073.651</w:t>
            </w:r>
          </w:p>
        </w:tc>
      </w:tr>
      <w:tr w:rsidR="00FF43B0" w:rsidRPr="005207AE" w14:paraId="4A03AC8F" w14:textId="77777777" w:rsidTr="00F95470">
        <w:tblPrEx>
          <w:jc w:val="center"/>
          <w:tblInd w:w="0" w:type="dxa"/>
          <w:tblCellMar>
            <w:left w:w="70" w:type="dxa"/>
            <w:right w:w="70" w:type="dxa"/>
          </w:tblCellMar>
        </w:tblPrEx>
        <w:trPr>
          <w:trHeight w:val="80"/>
          <w:jc w:val="center"/>
        </w:trPr>
        <w:tc>
          <w:tcPr>
            <w:tcW w:w="3400" w:type="dxa"/>
            <w:gridSpan w:val="3"/>
            <w:shd w:val="clear" w:color="auto" w:fill="auto"/>
            <w:noWrap/>
            <w:vAlign w:val="bottom"/>
          </w:tcPr>
          <w:p w14:paraId="16F7C1D4"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Otras cuentas por cobrar</w:t>
            </w:r>
          </w:p>
        </w:tc>
        <w:tc>
          <w:tcPr>
            <w:tcW w:w="230" w:type="dxa"/>
            <w:vAlign w:val="bottom"/>
          </w:tcPr>
          <w:p w14:paraId="39D39904"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05A1EE5F" w14:textId="77777777" w:rsidR="00FF43B0" w:rsidRPr="005207AE" w:rsidRDefault="00FF43B0" w:rsidP="00F95470">
            <w:pPr>
              <w:jc w:val="right"/>
              <w:rPr>
                <w:sz w:val="16"/>
                <w:szCs w:val="16"/>
                <w:lang w:val="es-CR"/>
              </w:rPr>
            </w:pPr>
            <w:r w:rsidRPr="005207AE">
              <w:rPr>
                <w:sz w:val="16"/>
                <w:szCs w:val="16"/>
              </w:rPr>
              <w:t>3.935.763.699</w:t>
            </w:r>
          </w:p>
        </w:tc>
        <w:tc>
          <w:tcPr>
            <w:tcW w:w="1253" w:type="dxa"/>
            <w:shd w:val="clear" w:color="auto" w:fill="auto"/>
            <w:noWrap/>
            <w:vAlign w:val="bottom"/>
          </w:tcPr>
          <w:p w14:paraId="304263AA" w14:textId="77777777" w:rsidR="00FF43B0" w:rsidRPr="005207AE" w:rsidRDefault="00FF43B0" w:rsidP="00F95470">
            <w:pPr>
              <w:jc w:val="right"/>
              <w:rPr>
                <w:sz w:val="16"/>
                <w:szCs w:val="16"/>
                <w:lang w:val="es-CR"/>
              </w:rPr>
            </w:pPr>
            <w:r w:rsidRPr="005207AE">
              <w:rPr>
                <w:sz w:val="16"/>
                <w:szCs w:val="16"/>
              </w:rPr>
              <w:t>963.335</w:t>
            </w:r>
          </w:p>
        </w:tc>
        <w:tc>
          <w:tcPr>
            <w:tcW w:w="1220" w:type="dxa"/>
            <w:shd w:val="clear" w:color="auto" w:fill="auto"/>
            <w:noWrap/>
            <w:vAlign w:val="bottom"/>
          </w:tcPr>
          <w:p w14:paraId="7DF65096" w14:textId="77777777" w:rsidR="00FF43B0" w:rsidRPr="005207AE" w:rsidRDefault="00FF43B0" w:rsidP="00F95470">
            <w:pPr>
              <w:jc w:val="right"/>
              <w:rPr>
                <w:sz w:val="16"/>
                <w:szCs w:val="16"/>
                <w:lang w:val="es-CR"/>
              </w:rPr>
            </w:pPr>
            <w:r w:rsidRPr="005207AE">
              <w:rPr>
                <w:sz w:val="16"/>
                <w:szCs w:val="16"/>
              </w:rPr>
              <w:t>898.103</w:t>
            </w:r>
          </w:p>
        </w:tc>
        <w:tc>
          <w:tcPr>
            <w:tcW w:w="1253" w:type="dxa"/>
            <w:shd w:val="clear" w:color="auto" w:fill="auto"/>
            <w:noWrap/>
            <w:vAlign w:val="bottom"/>
          </w:tcPr>
          <w:p w14:paraId="6D7E96E8" w14:textId="77777777" w:rsidR="00FF43B0" w:rsidRPr="005207AE" w:rsidRDefault="00FF43B0" w:rsidP="00F95470">
            <w:pPr>
              <w:jc w:val="right"/>
              <w:rPr>
                <w:sz w:val="16"/>
                <w:szCs w:val="16"/>
                <w:lang w:val="es-CR"/>
              </w:rPr>
            </w:pPr>
            <w:r w:rsidRPr="005207AE">
              <w:rPr>
                <w:sz w:val="16"/>
                <w:szCs w:val="16"/>
              </w:rPr>
              <w:t>71.552.907</w:t>
            </w:r>
          </w:p>
        </w:tc>
        <w:tc>
          <w:tcPr>
            <w:tcW w:w="1164" w:type="dxa"/>
            <w:shd w:val="clear" w:color="auto" w:fill="auto"/>
            <w:noWrap/>
            <w:vAlign w:val="bottom"/>
          </w:tcPr>
          <w:p w14:paraId="2C702B68" w14:textId="77777777" w:rsidR="00FF43B0" w:rsidRPr="005207AE" w:rsidRDefault="00FF43B0" w:rsidP="00F95470">
            <w:pPr>
              <w:jc w:val="right"/>
              <w:rPr>
                <w:sz w:val="16"/>
                <w:szCs w:val="16"/>
                <w:lang w:val="es-CR"/>
              </w:rPr>
            </w:pPr>
            <w:r w:rsidRPr="005207AE">
              <w:rPr>
                <w:sz w:val="16"/>
                <w:szCs w:val="16"/>
              </w:rPr>
              <w:t>13.255</w:t>
            </w:r>
          </w:p>
        </w:tc>
        <w:tc>
          <w:tcPr>
            <w:tcW w:w="1490" w:type="dxa"/>
            <w:shd w:val="clear" w:color="auto" w:fill="auto"/>
            <w:noWrap/>
            <w:vAlign w:val="bottom"/>
          </w:tcPr>
          <w:p w14:paraId="663E08A0" w14:textId="77777777" w:rsidR="00FF43B0" w:rsidRPr="005207AE" w:rsidRDefault="00FF43B0" w:rsidP="00F95470">
            <w:pPr>
              <w:jc w:val="right"/>
              <w:rPr>
                <w:sz w:val="16"/>
                <w:szCs w:val="16"/>
                <w:lang w:val="es-CR"/>
              </w:rPr>
            </w:pPr>
            <w:r w:rsidRPr="005207AE">
              <w:rPr>
                <w:sz w:val="16"/>
                <w:szCs w:val="16"/>
              </w:rPr>
              <w:t>4.009.191.299</w:t>
            </w:r>
          </w:p>
        </w:tc>
        <w:tc>
          <w:tcPr>
            <w:tcW w:w="1340" w:type="dxa"/>
            <w:shd w:val="clear" w:color="auto" w:fill="auto"/>
            <w:noWrap/>
            <w:vAlign w:val="bottom"/>
          </w:tcPr>
          <w:p w14:paraId="74DDC5C7" w14:textId="77777777" w:rsidR="00FF43B0" w:rsidRPr="005207AE" w:rsidRDefault="00FF43B0" w:rsidP="00F95470">
            <w:pPr>
              <w:jc w:val="center"/>
              <w:rPr>
                <w:sz w:val="16"/>
                <w:szCs w:val="16"/>
                <w:lang w:val="es-CR"/>
              </w:rPr>
            </w:pPr>
            <w:r w:rsidRPr="005207AE">
              <w:rPr>
                <w:sz w:val="16"/>
                <w:szCs w:val="16"/>
              </w:rPr>
              <w:t>-</w:t>
            </w:r>
          </w:p>
        </w:tc>
        <w:tc>
          <w:tcPr>
            <w:tcW w:w="1566" w:type="dxa"/>
            <w:shd w:val="clear" w:color="auto" w:fill="auto"/>
            <w:noWrap/>
            <w:vAlign w:val="bottom"/>
          </w:tcPr>
          <w:p w14:paraId="7AF95375" w14:textId="77777777" w:rsidR="00FF43B0" w:rsidRPr="005207AE" w:rsidRDefault="00FF43B0" w:rsidP="00F95470">
            <w:pPr>
              <w:jc w:val="right"/>
              <w:rPr>
                <w:sz w:val="16"/>
                <w:szCs w:val="16"/>
                <w:lang w:val="es-CR"/>
              </w:rPr>
            </w:pPr>
            <w:r w:rsidRPr="005207AE">
              <w:rPr>
                <w:sz w:val="16"/>
                <w:szCs w:val="16"/>
              </w:rPr>
              <w:t>4.009.191.299</w:t>
            </w:r>
          </w:p>
        </w:tc>
      </w:tr>
      <w:tr w:rsidR="00FF43B0" w:rsidRPr="005207AE" w14:paraId="10FFC759" w14:textId="77777777" w:rsidTr="00F95470">
        <w:tblPrEx>
          <w:jc w:val="center"/>
          <w:tblInd w:w="0" w:type="dxa"/>
          <w:tblCellMar>
            <w:left w:w="70" w:type="dxa"/>
            <w:right w:w="70" w:type="dxa"/>
          </w:tblCellMar>
        </w:tblPrEx>
        <w:trPr>
          <w:trHeight w:val="80"/>
          <w:jc w:val="center"/>
        </w:trPr>
        <w:tc>
          <w:tcPr>
            <w:tcW w:w="3400" w:type="dxa"/>
            <w:gridSpan w:val="3"/>
            <w:shd w:val="clear" w:color="auto" w:fill="auto"/>
            <w:noWrap/>
            <w:vAlign w:val="bottom"/>
          </w:tcPr>
          <w:p w14:paraId="09FFC9F0"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Productos por cobrar</w:t>
            </w:r>
          </w:p>
        </w:tc>
        <w:tc>
          <w:tcPr>
            <w:tcW w:w="230" w:type="dxa"/>
            <w:vAlign w:val="bottom"/>
          </w:tcPr>
          <w:p w14:paraId="34F2A373"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5B755382" w14:textId="77777777" w:rsidR="00FF43B0" w:rsidRPr="005207AE" w:rsidRDefault="00FF43B0" w:rsidP="00F95470">
            <w:pPr>
              <w:jc w:val="right"/>
              <w:rPr>
                <w:sz w:val="16"/>
                <w:szCs w:val="16"/>
                <w:lang w:val="es-CR"/>
              </w:rPr>
            </w:pPr>
            <w:r w:rsidRPr="005207AE">
              <w:rPr>
                <w:sz w:val="16"/>
                <w:szCs w:val="16"/>
              </w:rPr>
              <w:t>2.082.892</w:t>
            </w:r>
          </w:p>
        </w:tc>
        <w:tc>
          <w:tcPr>
            <w:tcW w:w="1253" w:type="dxa"/>
            <w:shd w:val="clear" w:color="auto" w:fill="auto"/>
            <w:noWrap/>
            <w:vAlign w:val="bottom"/>
          </w:tcPr>
          <w:p w14:paraId="3F118F2C" w14:textId="77777777" w:rsidR="00FF43B0" w:rsidRPr="005207AE" w:rsidRDefault="00FF43B0" w:rsidP="00F95470">
            <w:pPr>
              <w:jc w:val="center"/>
              <w:rPr>
                <w:sz w:val="16"/>
                <w:szCs w:val="16"/>
                <w:lang w:val="es-CR"/>
              </w:rPr>
            </w:pPr>
            <w:r w:rsidRPr="005207AE">
              <w:rPr>
                <w:sz w:val="16"/>
                <w:szCs w:val="16"/>
              </w:rPr>
              <w:t>-</w:t>
            </w:r>
          </w:p>
        </w:tc>
        <w:tc>
          <w:tcPr>
            <w:tcW w:w="1220" w:type="dxa"/>
            <w:shd w:val="clear" w:color="auto" w:fill="auto"/>
            <w:noWrap/>
            <w:vAlign w:val="bottom"/>
          </w:tcPr>
          <w:p w14:paraId="1FAE68DF" w14:textId="77777777" w:rsidR="00FF43B0" w:rsidRPr="005207AE" w:rsidRDefault="00FF43B0" w:rsidP="00F95470">
            <w:pPr>
              <w:jc w:val="center"/>
              <w:rPr>
                <w:sz w:val="16"/>
                <w:szCs w:val="16"/>
                <w:lang w:val="es-CR"/>
              </w:rPr>
            </w:pPr>
            <w:r w:rsidRPr="005207AE">
              <w:rPr>
                <w:sz w:val="16"/>
                <w:szCs w:val="16"/>
              </w:rPr>
              <w:t>-</w:t>
            </w:r>
          </w:p>
        </w:tc>
        <w:tc>
          <w:tcPr>
            <w:tcW w:w="1253" w:type="dxa"/>
            <w:shd w:val="clear" w:color="auto" w:fill="auto"/>
            <w:noWrap/>
            <w:vAlign w:val="bottom"/>
          </w:tcPr>
          <w:p w14:paraId="00F9FD58" w14:textId="77777777" w:rsidR="00FF43B0" w:rsidRPr="005207AE" w:rsidRDefault="00FF43B0" w:rsidP="00F95470">
            <w:pPr>
              <w:jc w:val="center"/>
              <w:rPr>
                <w:sz w:val="16"/>
                <w:szCs w:val="16"/>
                <w:lang w:val="es-CR"/>
              </w:rPr>
            </w:pPr>
            <w:r w:rsidRPr="005207AE">
              <w:rPr>
                <w:sz w:val="16"/>
                <w:szCs w:val="16"/>
              </w:rPr>
              <w:t>-</w:t>
            </w:r>
          </w:p>
        </w:tc>
        <w:tc>
          <w:tcPr>
            <w:tcW w:w="1164" w:type="dxa"/>
            <w:shd w:val="clear" w:color="auto" w:fill="auto"/>
            <w:noWrap/>
            <w:vAlign w:val="bottom"/>
          </w:tcPr>
          <w:p w14:paraId="1178D3A4" w14:textId="77777777" w:rsidR="00FF43B0" w:rsidRPr="005207AE" w:rsidRDefault="00FF43B0" w:rsidP="00F95470">
            <w:pPr>
              <w:jc w:val="center"/>
              <w:rPr>
                <w:sz w:val="16"/>
                <w:szCs w:val="16"/>
                <w:lang w:val="es-CR"/>
              </w:rPr>
            </w:pPr>
            <w:r w:rsidRPr="005207AE">
              <w:rPr>
                <w:sz w:val="16"/>
                <w:szCs w:val="16"/>
              </w:rPr>
              <w:t>-</w:t>
            </w:r>
          </w:p>
        </w:tc>
        <w:tc>
          <w:tcPr>
            <w:tcW w:w="1490" w:type="dxa"/>
            <w:shd w:val="clear" w:color="auto" w:fill="auto"/>
            <w:noWrap/>
            <w:vAlign w:val="bottom"/>
          </w:tcPr>
          <w:p w14:paraId="635BF6AC" w14:textId="77777777" w:rsidR="00FF43B0" w:rsidRPr="005207AE" w:rsidRDefault="00FF43B0" w:rsidP="00F95470">
            <w:pPr>
              <w:jc w:val="right"/>
              <w:rPr>
                <w:sz w:val="16"/>
                <w:szCs w:val="16"/>
                <w:lang w:val="es-CR"/>
              </w:rPr>
            </w:pPr>
            <w:r w:rsidRPr="005207AE">
              <w:rPr>
                <w:sz w:val="16"/>
                <w:szCs w:val="16"/>
              </w:rPr>
              <w:t>2.082.892</w:t>
            </w:r>
          </w:p>
        </w:tc>
        <w:tc>
          <w:tcPr>
            <w:tcW w:w="1340" w:type="dxa"/>
            <w:shd w:val="clear" w:color="auto" w:fill="auto"/>
            <w:noWrap/>
            <w:vAlign w:val="bottom"/>
          </w:tcPr>
          <w:p w14:paraId="5A12FD63" w14:textId="77777777" w:rsidR="00FF43B0" w:rsidRPr="005207AE" w:rsidRDefault="00FF43B0" w:rsidP="00F95470">
            <w:pPr>
              <w:jc w:val="center"/>
              <w:rPr>
                <w:sz w:val="16"/>
                <w:szCs w:val="16"/>
                <w:lang w:val="es-CR"/>
              </w:rPr>
            </w:pPr>
            <w:r w:rsidRPr="005207AE">
              <w:rPr>
                <w:sz w:val="16"/>
                <w:szCs w:val="16"/>
              </w:rPr>
              <w:t>-</w:t>
            </w:r>
          </w:p>
        </w:tc>
        <w:tc>
          <w:tcPr>
            <w:tcW w:w="1566" w:type="dxa"/>
            <w:shd w:val="clear" w:color="auto" w:fill="auto"/>
            <w:noWrap/>
            <w:vAlign w:val="bottom"/>
          </w:tcPr>
          <w:p w14:paraId="258F997B" w14:textId="77777777" w:rsidR="00FF43B0" w:rsidRPr="005207AE" w:rsidRDefault="00FF43B0" w:rsidP="00F95470">
            <w:pPr>
              <w:jc w:val="right"/>
              <w:rPr>
                <w:sz w:val="16"/>
                <w:szCs w:val="16"/>
                <w:lang w:val="es-CR"/>
              </w:rPr>
            </w:pPr>
            <w:r w:rsidRPr="005207AE">
              <w:rPr>
                <w:sz w:val="16"/>
                <w:szCs w:val="16"/>
              </w:rPr>
              <w:t>2.082.892</w:t>
            </w:r>
          </w:p>
        </w:tc>
      </w:tr>
      <w:tr w:rsidR="00FF43B0" w:rsidRPr="005207AE" w14:paraId="7F0A63E1" w14:textId="77777777" w:rsidTr="00F95470">
        <w:tblPrEx>
          <w:jc w:val="center"/>
          <w:tblInd w:w="0" w:type="dxa"/>
          <w:tblCellMar>
            <w:left w:w="70" w:type="dxa"/>
            <w:right w:w="70" w:type="dxa"/>
          </w:tblCellMar>
        </w:tblPrEx>
        <w:trPr>
          <w:trHeight w:val="181"/>
          <w:jc w:val="center"/>
        </w:trPr>
        <w:tc>
          <w:tcPr>
            <w:tcW w:w="3400" w:type="dxa"/>
            <w:gridSpan w:val="3"/>
            <w:shd w:val="clear" w:color="auto" w:fill="auto"/>
            <w:noWrap/>
            <w:vAlign w:val="bottom"/>
          </w:tcPr>
          <w:p w14:paraId="3F8F55A2"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 xml:space="preserve">Estimación por deterioro </w:t>
            </w:r>
          </w:p>
        </w:tc>
        <w:tc>
          <w:tcPr>
            <w:tcW w:w="230" w:type="dxa"/>
            <w:vAlign w:val="bottom"/>
          </w:tcPr>
          <w:p w14:paraId="78D4F972"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1D728333" w14:textId="77777777" w:rsidR="00FF43B0" w:rsidRPr="005207AE" w:rsidRDefault="00FF43B0" w:rsidP="00F95470">
            <w:pPr>
              <w:jc w:val="right"/>
              <w:rPr>
                <w:sz w:val="16"/>
                <w:szCs w:val="16"/>
                <w:lang w:val="es-CR"/>
              </w:rPr>
            </w:pPr>
            <w:r w:rsidRPr="005207AE">
              <w:rPr>
                <w:sz w:val="16"/>
                <w:szCs w:val="16"/>
              </w:rPr>
              <w:t>(3.855.164.916)</w:t>
            </w:r>
          </w:p>
        </w:tc>
        <w:tc>
          <w:tcPr>
            <w:tcW w:w="1253" w:type="dxa"/>
            <w:shd w:val="clear" w:color="auto" w:fill="auto"/>
            <w:noWrap/>
            <w:vAlign w:val="bottom"/>
          </w:tcPr>
          <w:p w14:paraId="4D200DE0" w14:textId="77777777" w:rsidR="00FF43B0" w:rsidRPr="005207AE" w:rsidRDefault="00FF43B0" w:rsidP="00F95470">
            <w:pPr>
              <w:jc w:val="center"/>
              <w:rPr>
                <w:sz w:val="16"/>
                <w:szCs w:val="16"/>
                <w:lang w:val="es-CR"/>
              </w:rPr>
            </w:pPr>
            <w:r w:rsidRPr="005207AE">
              <w:rPr>
                <w:sz w:val="16"/>
                <w:szCs w:val="16"/>
              </w:rPr>
              <w:t>-</w:t>
            </w:r>
          </w:p>
        </w:tc>
        <w:tc>
          <w:tcPr>
            <w:tcW w:w="1220" w:type="dxa"/>
            <w:shd w:val="clear" w:color="auto" w:fill="auto"/>
            <w:noWrap/>
            <w:vAlign w:val="bottom"/>
          </w:tcPr>
          <w:p w14:paraId="61C115C0" w14:textId="77777777" w:rsidR="00FF43B0" w:rsidRPr="005207AE" w:rsidRDefault="00FF43B0" w:rsidP="00F95470">
            <w:pPr>
              <w:jc w:val="center"/>
              <w:rPr>
                <w:sz w:val="16"/>
                <w:szCs w:val="16"/>
                <w:lang w:val="es-CR"/>
              </w:rPr>
            </w:pPr>
            <w:r w:rsidRPr="005207AE">
              <w:rPr>
                <w:sz w:val="16"/>
                <w:szCs w:val="16"/>
              </w:rPr>
              <w:t>-</w:t>
            </w:r>
          </w:p>
        </w:tc>
        <w:tc>
          <w:tcPr>
            <w:tcW w:w="1253" w:type="dxa"/>
            <w:shd w:val="clear" w:color="auto" w:fill="auto"/>
            <w:noWrap/>
            <w:vAlign w:val="bottom"/>
          </w:tcPr>
          <w:p w14:paraId="476C5C9D" w14:textId="77777777" w:rsidR="00FF43B0" w:rsidRPr="005207AE" w:rsidRDefault="00FF43B0" w:rsidP="00F95470">
            <w:pPr>
              <w:jc w:val="right"/>
              <w:rPr>
                <w:sz w:val="16"/>
                <w:szCs w:val="16"/>
                <w:lang w:val="es-CR"/>
              </w:rPr>
            </w:pPr>
            <w:r w:rsidRPr="005207AE">
              <w:rPr>
                <w:sz w:val="16"/>
                <w:szCs w:val="16"/>
              </w:rPr>
              <w:t>(59.361.074)</w:t>
            </w:r>
          </w:p>
        </w:tc>
        <w:tc>
          <w:tcPr>
            <w:tcW w:w="1164" w:type="dxa"/>
            <w:shd w:val="clear" w:color="auto" w:fill="auto"/>
            <w:noWrap/>
            <w:vAlign w:val="bottom"/>
          </w:tcPr>
          <w:p w14:paraId="2329C229" w14:textId="77777777" w:rsidR="00FF43B0" w:rsidRPr="005207AE" w:rsidRDefault="00FF43B0" w:rsidP="00F95470">
            <w:pPr>
              <w:jc w:val="center"/>
              <w:rPr>
                <w:sz w:val="16"/>
                <w:szCs w:val="16"/>
                <w:lang w:val="es-CR"/>
              </w:rPr>
            </w:pPr>
            <w:r w:rsidRPr="005207AE">
              <w:rPr>
                <w:sz w:val="16"/>
                <w:szCs w:val="16"/>
              </w:rPr>
              <w:t>-</w:t>
            </w:r>
          </w:p>
        </w:tc>
        <w:tc>
          <w:tcPr>
            <w:tcW w:w="1490" w:type="dxa"/>
            <w:shd w:val="clear" w:color="auto" w:fill="auto"/>
            <w:noWrap/>
            <w:vAlign w:val="bottom"/>
          </w:tcPr>
          <w:p w14:paraId="140A718B" w14:textId="77777777" w:rsidR="00FF43B0" w:rsidRPr="005207AE" w:rsidRDefault="00FF43B0" w:rsidP="00F95470">
            <w:pPr>
              <w:jc w:val="right"/>
              <w:rPr>
                <w:sz w:val="16"/>
                <w:szCs w:val="16"/>
                <w:lang w:val="es-CR"/>
              </w:rPr>
            </w:pPr>
            <w:r w:rsidRPr="005207AE">
              <w:rPr>
                <w:sz w:val="16"/>
                <w:szCs w:val="16"/>
              </w:rPr>
              <w:t>(3.914.525.990)</w:t>
            </w:r>
          </w:p>
        </w:tc>
        <w:tc>
          <w:tcPr>
            <w:tcW w:w="1340" w:type="dxa"/>
            <w:shd w:val="clear" w:color="auto" w:fill="auto"/>
            <w:noWrap/>
            <w:vAlign w:val="bottom"/>
          </w:tcPr>
          <w:p w14:paraId="6FB2A262" w14:textId="77777777" w:rsidR="00FF43B0" w:rsidRPr="005207AE" w:rsidRDefault="00FF43B0" w:rsidP="00F95470">
            <w:pPr>
              <w:jc w:val="center"/>
              <w:rPr>
                <w:sz w:val="16"/>
                <w:szCs w:val="16"/>
                <w:lang w:val="es-CR"/>
              </w:rPr>
            </w:pPr>
            <w:r w:rsidRPr="005207AE">
              <w:rPr>
                <w:sz w:val="16"/>
                <w:szCs w:val="16"/>
              </w:rPr>
              <w:t>-</w:t>
            </w:r>
          </w:p>
        </w:tc>
        <w:tc>
          <w:tcPr>
            <w:tcW w:w="1566" w:type="dxa"/>
            <w:shd w:val="clear" w:color="auto" w:fill="auto"/>
            <w:noWrap/>
            <w:vAlign w:val="bottom"/>
          </w:tcPr>
          <w:p w14:paraId="330C6EFB" w14:textId="77777777" w:rsidR="00FF43B0" w:rsidRPr="005207AE" w:rsidRDefault="00FF43B0" w:rsidP="00F95470">
            <w:pPr>
              <w:jc w:val="right"/>
              <w:rPr>
                <w:sz w:val="16"/>
                <w:szCs w:val="16"/>
                <w:lang w:val="es-CR"/>
              </w:rPr>
            </w:pPr>
            <w:r w:rsidRPr="005207AE">
              <w:rPr>
                <w:sz w:val="16"/>
                <w:szCs w:val="16"/>
              </w:rPr>
              <w:t>(3.914.525.990)</w:t>
            </w:r>
          </w:p>
        </w:tc>
      </w:tr>
      <w:tr w:rsidR="00FF43B0" w:rsidRPr="005207AE" w14:paraId="6BD86682" w14:textId="77777777" w:rsidTr="00F95470">
        <w:tblPrEx>
          <w:jc w:val="center"/>
          <w:tblInd w:w="0" w:type="dxa"/>
          <w:tblCellMar>
            <w:left w:w="70" w:type="dxa"/>
            <w:right w:w="70" w:type="dxa"/>
          </w:tblCellMar>
        </w:tblPrEx>
        <w:trPr>
          <w:trHeight w:val="129"/>
          <w:jc w:val="center"/>
        </w:trPr>
        <w:tc>
          <w:tcPr>
            <w:tcW w:w="3400" w:type="dxa"/>
            <w:gridSpan w:val="3"/>
            <w:shd w:val="clear" w:color="auto" w:fill="auto"/>
            <w:noWrap/>
            <w:vAlign w:val="bottom"/>
          </w:tcPr>
          <w:p w14:paraId="4CA6A0A1"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Bienes realizables, netos</w:t>
            </w:r>
          </w:p>
        </w:tc>
        <w:tc>
          <w:tcPr>
            <w:tcW w:w="230" w:type="dxa"/>
            <w:vAlign w:val="bottom"/>
          </w:tcPr>
          <w:p w14:paraId="2F6D1DED"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0821D3FC" w14:textId="77777777" w:rsidR="00FF43B0" w:rsidRPr="005207AE" w:rsidRDefault="00FF43B0" w:rsidP="00F95470">
            <w:pPr>
              <w:jc w:val="right"/>
              <w:rPr>
                <w:sz w:val="16"/>
                <w:szCs w:val="16"/>
                <w:lang w:val="es-CR"/>
              </w:rPr>
            </w:pPr>
            <w:r w:rsidRPr="005207AE">
              <w:rPr>
                <w:sz w:val="16"/>
                <w:szCs w:val="16"/>
              </w:rPr>
              <w:t>20.074.903.998</w:t>
            </w:r>
          </w:p>
        </w:tc>
        <w:tc>
          <w:tcPr>
            <w:tcW w:w="1253" w:type="dxa"/>
            <w:vAlign w:val="bottom"/>
          </w:tcPr>
          <w:p w14:paraId="14CE1795" w14:textId="77777777" w:rsidR="00FF43B0" w:rsidRPr="005207AE" w:rsidRDefault="00FF43B0" w:rsidP="00F95470">
            <w:pPr>
              <w:jc w:val="center"/>
              <w:rPr>
                <w:sz w:val="16"/>
                <w:szCs w:val="16"/>
                <w:lang w:val="es-CR"/>
              </w:rPr>
            </w:pPr>
            <w:r w:rsidRPr="005207AE">
              <w:rPr>
                <w:sz w:val="16"/>
                <w:szCs w:val="16"/>
              </w:rPr>
              <w:t>-</w:t>
            </w:r>
          </w:p>
        </w:tc>
        <w:tc>
          <w:tcPr>
            <w:tcW w:w="1220" w:type="dxa"/>
            <w:vAlign w:val="bottom"/>
          </w:tcPr>
          <w:p w14:paraId="416B68F9" w14:textId="77777777" w:rsidR="00FF43B0" w:rsidRPr="005207AE" w:rsidRDefault="00FF43B0" w:rsidP="00F95470">
            <w:pPr>
              <w:jc w:val="center"/>
              <w:rPr>
                <w:sz w:val="16"/>
                <w:szCs w:val="16"/>
                <w:lang w:val="es-CR"/>
              </w:rPr>
            </w:pPr>
            <w:r w:rsidRPr="005207AE">
              <w:rPr>
                <w:sz w:val="16"/>
                <w:szCs w:val="16"/>
              </w:rPr>
              <w:t>-</w:t>
            </w:r>
          </w:p>
        </w:tc>
        <w:tc>
          <w:tcPr>
            <w:tcW w:w="1253" w:type="dxa"/>
            <w:vAlign w:val="bottom"/>
          </w:tcPr>
          <w:p w14:paraId="50A6FAFD" w14:textId="77777777" w:rsidR="00FF43B0" w:rsidRPr="005207AE" w:rsidRDefault="00FF43B0" w:rsidP="00F95470">
            <w:pPr>
              <w:jc w:val="center"/>
              <w:rPr>
                <w:sz w:val="16"/>
                <w:szCs w:val="16"/>
                <w:lang w:val="es-CR"/>
              </w:rPr>
            </w:pPr>
            <w:r w:rsidRPr="005207AE">
              <w:rPr>
                <w:sz w:val="16"/>
                <w:szCs w:val="16"/>
              </w:rPr>
              <w:t>-</w:t>
            </w:r>
          </w:p>
        </w:tc>
        <w:tc>
          <w:tcPr>
            <w:tcW w:w="1164" w:type="dxa"/>
            <w:vAlign w:val="bottom"/>
          </w:tcPr>
          <w:p w14:paraId="30F79048" w14:textId="77777777" w:rsidR="00FF43B0" w:rsidRPr="005207AE" w:rsidRDefault="00FF43B0" w:rsidP="00F95470">
            <w:pPr>
              <w:jc w:val="center"/>
              <w:rPr>
                <w:sz w:val="16"/>
                <w:szCs w:val="16"/>
                <w:lang w:val="es-CR"/>
              </w:rPr>
            </w:pPr>
            <w:r w:rsidRPr="005207AE">
              <w:rPr>
                <w:sz w:val="16"/>
                <w:szCs w:val="16"/>
              </w:rPr>
              <w:t>-</w:t>
            </w:r>
          </w:p>
        </w:tc>
        <w:tc>
          <w:tcPr>
            <w:tcW w:w="1490" w:type="dxa"/>
            <w:shd w:val="clear" w:color="auto" w:fill="auto"/>
            <w:noWrap/>
            <w:vAlign w:val="bottom"/>
          </w:tcPr>
          <w:p w14:paraId="2466E1DD" w14:textId="77777777" w:rsidR="00FF43B0" w:rsidRPr="005207AE" w:rsidRDefault="00FF43B0" w:rsidP="00F95470">
            <w:pPr>
              <w:jc w:val="right"/>
              <w:rPr>
                <w:sz w:val="16"/>
                <w:szCs w:val="16"/>
                <w:lang w:val="es-CR"/>
              </w:rPr>
            </w:pPr>
            <w:r w:rsidRPr="005207AE">
              <w:rPr>
                <w:sz w:val="16"/>
                <w:szCs w:val="16"/>
              </w:rPr>
              <w:t>20.074.903.998</w:t>
            </w:r>
          </w:p>
        </w:tc>
        <w:tc>
          <w:tcPr>
            <w:tcW w:w="1340" w:type="dxa"/>
            <w:vAlign w:val="bottom"/>
          </w:tcPr>
          <w:p w14:paraId="19F3AE9C" w14:textId="77777777" w:rsidR="00FF43B0" w:rsidRPr="005207AE" w:rsidRDefault="00FF43B0" w:rsidP="00F95470">
            <w:pPr>
              <w:jc w:val="center"/>
              <w:rPr>
                <w:sz w:val="16"/>
                <w:szCs w:val="16"/>
                <w:lang w:val="es-CR"/>
              </w:rPr>
            </w:pPr>
            <w:r w:rsidRPr="005207AE">
              <w:rPr>
                <w:sz w:val="16"/>
                <w:szCs w:val="16"/>
              </w:rPr>
              <w:t>-</w:t>
            </w:r>
          </w:p>
        </w:tc>
        <w:tc>
          <w:tcPr>
            <w:tcW w:w="1566" w:type="dxa"/>
            <w:vAlign w:val="bottom"/>
          </w:tcPr>
          <w:p w14:paraId="347E498D" w14:textId="77777777" w:rsidR="00FF43B0" w:rsidRPr="005207AE" w:rsidRDefault="00FF43B0" w:rsidP="00F95470">
            <w:pPr>
              <w:jc w:val="right"/>
              <w:rPr>
                <w:sz w:val="16"/>
                <w:szCs w:val="16"/>
                <w:lang w:val="es-CR"/>
              </w:rPr>
            </w:pPr>
            <w:r w:rsidRPr="005207AE">
              <w:rPr>
                <w:sz w:val="16"/>
                <w:szCs w:val="16"/>
              </w:rPr>
              <w:t>20.074.903.998</w:t>
            </w:r>
          </w:p>
        </w:tc>
      </w:tr>
      <w:tr w:rsidR="00FF43B0" w:rsidRPr="005207AE" w14:paraId="4532646B" w14:textId="77777777" w:rsidTr="00F95470">
        <w:tblPrEx>
          <w:jc w:val="center"/>
          <w:tblInd w:w="0" w:type="dxa"/>
          <w:tblCellMar>
            <w:left w:w="70" w:type="dxa"/>
            <w:right w:w="70" w:type="dxa"/>
          </w:tblCellMar>
        </w:tblPrEx>
        <w:trPr>
          <w:trHeight w:val="133"/>
          <w:jc w:val="center"/>
        </w:trPr>
        <w:tc>
          <w:tcPr>
            <w:tcW w:w="3400" w:type="dxa"/>
            <w:gridSpan w:val="3"/>
            <w:shd w:val="clear" w:color="auto" w:fill="auto"/>
            <w:noWrap/>
            <w:vAlign w:val="bottom"/>
          </w:tcPr>
          <w:p w14:paraId="67E18395"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Participaciones en el capital de otras empresas</w:t>
            </w:r>
          </w:p>
        </w:tc>
        <w:tc>
          <w:tcPr>
            <w:tcW w:w="230" w:type="dxa"/>
            <w:vAlign w:val="bottom"/>
          </w:tcPr>
          <w:p w14:paraId="5181DCCB"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7E0046A3" w14:textId="77777777" w:rsidR="00FF43B0" w:rsidRPr="005207AE" w:rsidRDefault="00FF43B0" w:rsidP="00F95470">
            <w:pPr>
              <w:jc w:val="right"/>
              <w:rPr>
                <w:sz w:val="16"/>
                <w:szCs w:val="16"/>
                <w:lang w:val="es-CR"/>
              </w:rPr>
            </w:pPr>
            <w:r w:rsidRPr="005207AE">
              <w:rPr>
                <w:sz w:val="16"/>
                <w:szCs w:val="16"/>
              </w:rPr>
              <w:t>100.067.692.893</w:t>
            </w:r>
          </w:p>
        </w:tc>
        <w:tc>
          <w:tcPr>
            <w:tcW w:w="1253" w:type="dxa"/>
            <w:shd w:val="clear" w:color="auto" w:fill="auto"/>
            <w:noWrap/>
            <w:vAlign w:val="bottom"/>
          </w:tcPr>
          <w:p w14:paraId="6BA2D4D2" w14:textId="77777777" w:rsidR="00FF43B0" w:rsidRPr="005207AE" w:rsidRDefault="00FF43B0" w:rsidP="00F95470">
            <w:pPr>
              <w:jc w:val="right"/>
              <w:rPr>
                <w:sz w:val="16"/>
                <w:szCs w:val="16"/>
                <w:lang w:val="es-CR"/>
              </w:rPr>
            </w:pPr>
            <w:r w:rsidRPr="005207AE">
              <w:rPr>
                <w:sz w:val="16"/>
                <w:szCs w:val="16"/>
              </w:rPr>
              <w:t>30.000.000</w:t>
            </w:r>
          </w:p>
        </w:tc>
        <w:tc>
          <w:tcPr>
            <w:tcW w:w="1220" w:type="dxa"/>
            <w:shd w:val="clear" w:color="auto" w:fill="auto"/>
            <w:noWrap/>
            <w:vAlign w:val="bottom"/>
          </w:tcPr>
          <w:p w14:paraId="60CB74FF" w14:textId="77777777" w:rsidR="00FF43B0" w:rsidRPr="005207AE" w:rsidRDefault="00FF43B0" w:rsidP="00F95470">
            <w:pPr>
              <w:jc w:val="center"/>
              <w:rPr>
                <w:sz w:val="16"/>
                <w:szCs w:val="16"/>
                <w:lang w:val="es-CR"/>
              </w:rPr>
            </w:pPr>
            <w:r w:rsidRPr="005207AE">
              <w:rPr>
                <w:sz w:val="16"/>
                <w:szCs w:val="16"/>
              </w:rPr>
              <w:t>-</w:t>
            </w:r>
          </w:p>
        </w:tc>
        <w:tc>
          <w:tcPr>
            <w:tcW w:w="1253" w:type="dxa"/>
            <w:shd w:val="clear" w:color="auto" w:fill="auto"/>
            <w:noWrap/>
            <w:vAlign w:val="bottom"/>
          </w:tcPr>
          <w:p w14:paraId="78544C73" w14:textId="77777777" w:rsidR="00FF43B0" w:rsidRPr="005207AE" w:rsidRDefault="00FF43B0" w:rsidP="00F95470">
            <w:pPr>
              <w:jc w:val="center"/>
              <w:rPr>
                <w:sz w:val="16"/>
                <w:szCs w:val="16"/>
                <w:lang w:val="es-CR"/>
              </w:rPr>
            </w:pPr>
            <w:r w:rsidRPr="005207AE">
              <w:rPr>
                <w:sz w:val="16"/>
                <w:szCs w:val="16"/>
              </w:rPr>
              <w:t>-</w:t>
            </w:r>
          </w:p>
        </w:tc>
        <w:tc>
          <w:tcPr>
            <w:tcW w:w="1164" w:type="dxa"/>
            <w:shd w:val="clear" w:color="auto" w:fill="auto"/>
            <w:noWrap/>
            <w:vAlign w:val="bottom"/>
          </w:tcPr>
          <w:p w14:paraId="5505D49B" w14:textId="77777777" w:rsidR="00FF43B0" w:rsidRPr="005207AE" w:rsidRDefault="00FF43B0" w:rsidP="00F95470">
            <w:pPr>
              <w:jc w:val="center"/>
              <w:rPr>
                <w:sz w:val="16"/>
                <w:szCs w:val="16"/>
                <w:lang w:val="es-CR"/>
              </w:rPr>
            </w:pPr>
            <w:r w:rsidRPr="005207AE">
              <w:rPr>
                <w:sz w:val="16"/>
                <w:szCs w:val="16"/>
              </w:rPr>
              <w:t>-</w:t>
            </w:r>
          </w:p>
        </w:tc>
        <w:tc>
          <w:tcPr>
            <w:tcW w:w="1490" w:type="dxa"/>
            <w:shd w:val="clear" w:color="auto" w:fill="auto"/>
            <w:noWrap/>
            <w:vAlign w:val="bottom"/>
          </w:tcPr>
          <w:p w14:paraId="5BBA2FD3" w14:textId="77777777" w:rsidR="00FF43B0" w:rsidRPr="005207AE" w:rsidRDefault="00FF43B0" w:rsidP="00F95470">
            <w:pPr>
              <w:jc w:val="right"/>
              <w:rPr>
                <w:sz w:val="16"/>
                <w:szCs w:val="16"/>
                <w:lang w:val="es-CR"/>
              </w:rPr>
            </w:pPr>
            <w:r w:rsidRPr="005207AE">
              <w:rPr>
                <w:sz w:val="16"/>
                <w:szCs w:val="16"/>
              </w:rPr>
              <w:t>100.097.692.893</w:t>
            </w:r>
          </w:p>
        </w:tc>
        <w:tc>
          <w:tcPr>
            <w:tcW w:w="1340" w:type="dxa"/>
            <w:shd w:val="clear" w:color="auto" w:fill="auto"/>
            <w:noWrap/>
            <w:vAlign w:val="bottom"/>
          </w:tcPr>
          <w:p w14:paraId="10C9929D" w14:textId="77777777" w:rsidR="00FF43B0" w:rsidRPr="005207AE" w:rsidRDefault="00FF43B0" w:rsidP="00F95470">
            <w:pPr>
              <w:jc w:val="right"/>
              <w:rPr>
                <w:sz w:val="16"/>
                <w:szCs w:val="16"/>
                <w:lang w:val="es-CR"/>
              </w:rPr>
            </w:pPr>
            <w:r w:rsidRPr="005207AE">
              <w:rPr>
                <w:sz w:val="16"/>
                <w:szCs w:val="16"/>
              </w:rPr>
              <w:t>33.602.208.620</w:t>
            </w:r>
          </w:p>
        </w:tc>
        <w:tc>
          <w:tcPr>
            <w:tcW w:w="1566" w:type="dxa"/>
            <w:shd w:val="clear" w:color="auto" w:fill="auto"/>
            <w:noWrap/>
            <w:vAlign w:val="bottom"/>
          </w:tcPr>
          <w:p w14:paraId="200A4629" w14:textId="77777777" w:rsidR="00FF43B0" w:rsidRPr="005207AE" w:rsidRDefault="00FF43B0" w:rsidP="00F95470">
            <w:pPr>
              <w:jc w:val="right"/>
              <w:rPr>
                <w:sz w:val="16"/>
                <w:szCs w:val="16"/>
                <w:lang w:val="es-CR"/>
              </w:rPr>
            </w:pPr>
            <w:r w:rsidRPr="005207AE">
              <w:rPr>
                <w:sz w:val="16"/>
                <w:szCs w:val="16"/>
              </w:rPr>
              <w:t>66.495.484.273</w:t>
            </w:r>
          </w:p>
        </w:tc>
      </w:tr>
      <w:tr w:rsidR="00FF43B0" w:rsidRPr="005207AE" w14:paraId="55B39C40" w14:textId="77777777" w:rsidTr="00F95470">
        <w:tblPrEx>
          <w:jc w:val="center"/>
          <w:tblInd w:w="0" w:type="dxa"/>
          <w:tblCellMar>
            <w:left w:w="70" w:type="dxa"/>
            <w:right w:w="70" w:type="dxa"/>
          </w:tblCellMar>
        </w:tblPrEx>
        <w:trPr>
          <w:trHeight w:val="165"/>
          <w:jc w:val="center"/>
        </w:trPr>
        <w:tc>
          <w:tcPr>
            <w:tcW w:w="3400" w:type="dxa"/>
            <w:gridSpan w:val="3"/>
            <w:shd w:val="clear" w:color="auto" w:fill="auto"/>
            <w:noWrap/>
            <w:vAlign w:val="bottom"/>
          </w:tcPr>
          <w:p w14:paraId="39432853"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Inmuebles, mobiliario y equipo, neto</w:t>
            </w:r>
          </w:p>
        </w:tc>
        <w:tc>
          <w:tcPr>
            <w:tcW w:w="230" w:type="dxa"/>
            <w:vAlign w:val="bottom"/>
          </w:tcPr>
          <w:p w14:paraId="606ECE9E"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15F974C5" w14:textId="77777777" w:rsidR="00FF43B0" w:rsidRPr="005207AE" w:rsidRDefault="00FF43B0" w:rsidP="00F95470">
            <w:pPr>
              <w:jc w:val="right"/>
              <w:rPr>
                <w:sz w:val="16"/>
                <w:szCs w:val="16"/>
                <w:lang w:val="es-CR"/>
              </w:rPr>
            </w:pPr>
            <w:r w:rsidRPr="005207AE">
              <w:rPr>
                <w:sz w:val="16"/>
                <w:szCs w:val="16"/>
              </w:rPr>
              <w:t>184.587.503.037</w:t>
            </w:r>
          </w:p>
        </w:tc>
        <w:tc>
          <w:tcPr>
            <w:tcW w:w="1253" w:type="dxa"/>
            <w:shd w:val="clear" w:color="auto" w:fill="auto"/>
            <w:noWrap/>
            <w:vAlign w:val="bottom"/>
          </w:tcPr>
          <w:p w14:paraId="1E01563A" w14:textId="77777777" w:rsidR="00FF43B0" w:rsidRPr="005207AE" w:rsidRDefault="00FF43B0" w:rsidP="00F95470">
            <w:pPr>
              <w:jc w:val="right"/>
              <w:rPr>
                <w:sz w:val="16"/>
                <w:szCs w:val="16"/>
                <w:lang w:val="es-CR"/>
              </w:rPr>
            </w:pPr>
            <w:r w:rsidRPr="005207AE">
              <w:rPr>
                <w:sz w:val="16"/>
                <w:szCs w:val="16"/>
              </w:rPr>
              <w:t>170.424.138</w:t>
            </w:r>
          </w:p>
        </w:tc>
        <w:tc>
          <w:tcPr>
            <w:tcW w:w="1220" w:type="dxa"/>
            <w:shd w:val="clear" w:color="auto" w:fill="auto"/>
            <w:noWrap/>
            <w:vAlign w:val="bottom"/>
          </w:tcPr>
          <w:p w14:paraId="3455AC70" w14:textId="77777777" w:rsidR="00FF43B0" w:rsidRPr="005207AE" w:rsidRDefault="00FF43B0" w:rsidP="00F95470">
            <w:pPr>
              <w:jc w:val="right"/>
              <w:rPr>
                <w:sz w:val="16"/>
                <w:szCs w:val="16"/>
                <w:lang w:val="es-CR"/>
              </w:rPr>
            </w:pPr>
            <w:r w:rsidRPr="005207AE">
              <w:rPr>
                <w:sz w:val="16"/>
                <w:szCs w:val="16"/>
              </w:rPr>
              <w:t>303.869.932</w:t>
            </w:r>
          </w:p>
        </w:tc>
        <w:tc>
          <w:tcPr>
            <w:tcW w:w="1253" w:type="dxa"/>
            <w:shd w:val="clear" w:color="auto" w:fill="auto"/>
            <w:noWrap/>
            <w:vAlign w:val="bottom"/>
          </w:tcPr>
          <w:p w14:paraId="55C51576" w14:textId="77777777" w:rsidR="00FF43B0" w:rsidRPr="005207AE" w:rsidRDefault="00FF43B0" w:rsidP="00F95470">
            <w:pPr>
              <w:jc w:val="right"/>
              <w:rPr>
                <w:sz w:val="16"/>
                <w:szCs w:val="16"/>
                <w:lang w:val="es-CR"/>
              </w:rPr>
            </w:pPr>
            <w:r w:rsidRPr="005207AE">
              <w:rPr>
                <w:sz w:val="16"/>
                <w:szCs w:val="16"/>
              </w:rPr>
              <w:t>568.998.717</w:t>
            </w:r>
          </w:p>
        </w:tc>
        <w:tc>
          <w:tcPr>
            <w:tcW w:w="1164" w:type="dxa"/>
            <w:shd w:val="clear" w:color="auto" w:fill="auto"/>
            <w:noWrap/>
            <w:vAlign w:val="bottom"/>
          </w:tcPr>
          <w:p w14:paraId="04D5225E" w14:textId="77777777" w:rsidR="00FF43B0" w:rsidRPr="005207AE" w:rsidRDefault="00FF43B0" w:rsidP="00F95470">
            <w:pPr>
              <w:jc w:val="right"/>
              <w:rPr>
                <w:sz w:val="16"/>
                <w:szCs w:val="16"/>
                <w:lang w:val="es-CR"/>
              </w:rPr>
            </w:pPr>
            <w:r w:rsidRPr="005207AE">
              <w:rPr>
                <w:sz w:val="16"/>
                <w:szCs w:val="16"/>
              </w:rPr>
              <w:t>104.526.139</w:t>
            </w:r>
          </w:p>
        </w:tc>
        <w:tc>
          <w:tcPr>
            <w:tcW w:w="1490" w:type="dxa"/>
            <w:shd w:val="clear" w:color="auto" w:fill="auto"/>
            <w:noWrap/>
            <w:vAlign w:val="bottom"/>
          </w:tcPr>
          <w:p w14:paraId="7F942319" w14:textId="77777777" w:rsidR="00FF43B0" w:rsidRPr="005207AE" w:rsidRDefault="00FF43B0" w:rsidP="00F95470">
            <w:pPr>
              <w:jc w:val="right"/>
              <w:rPr>
                <w:sz w:val="16"/>
                <w:szCs w:val="16"/>
                <w:lang w:val="es-CR"/>
              </w:rPr>
            </w:pPr>
            <w:r w:rsidRPr="005207AE">
              <w:rPr>
                <w:sz w:val="16"/>
                <w:szCs w:val="16"/>
              </w:rPr>
              <w:t>185.735.321.963</w:t>
            </w:r>
          </w:p>
        </w:tc>
        <w:tc>
          <w:tcPr>
            <w:tcW w:w="1340" w:type="dxa"/>
            <w:shd w:val="clear" w:color="auto" w:fill="auto"/>
            <w:noWrap/>
            <w:vAlign w:val="bottom"/>
          </w:tcPr>
          <w:p w14:paraId="711363B3" w14:textId="77777777" w:rsidR="00FF43B0" w:rsidRPr="005207AE" w:rsidRDefault="00FF43B0" w:rsidP="00F95470">
            <w:pPr>
              <w:jc w:val="center"/>
              <w:rPr>
                <w:sz w:val="16"/>
                <w:szCs w:val="16"/>
                <w:lang w:val="es-CR"/>
              </w:rPr>
            </w:pPr>
            <w:r w:rsidRPr="005207AE">
              <w:rPr>
                <w:sz w:val="16"/>
                <w:szCs w:val="16"/>
              </w:rPr>
              <w:t>-</w:t>
            </w:r>
          </w:p>
        </w:tc>
        <w:tc>
          <w:tcPr>
            <w:tcW w:w="1566" w:type="dxa"/>
            <w:shd w:val="clear" w:color="auto" w:fill="auto"/>
            <w:noWrap/>
            <w:vAlign w:val="bottom"/>
          </w:tcPr>
          <w:p w14:paraId="0FE4C058" w14:textId="77777777" w:rsidR="00FF43B0" w:rsidRPr="005207AE" w:rsidRDefault="00FF43B0" w:rsidP="00F95470">
            <w:pPr>
              <w:jc w:val="right"/>
              <w:rPr>
                <w:sz w:val="16"/>
                <w:szCs w:val="16"/>
                <w:lang w:val="es-CR"/>
              </w:rPr>
            </w:pPr>
            <w:r w:rsidRPr="005207AE">
              <w:rPr>
                <w:sz w:val="16"/>
                <w:szCs w:val="16"/>
              </w:rPr>
              <w:t>185.735.321.963</w:t>
            </w:r>
          </w:p>
        </w:tc>
      </w:tr>
      <w:tr w:rsidR="00FF43B0" w:rsidRPr="005207AE" w14:paraId="3B894A5F" w14:textId="77777777" w:rsidTr="00F95470">
        <w:tblPrEx>
          <w:jc w:val="center"/>
          <w:tblInd w:w="0" w:type="dxa"/>
          <w:tblCellMar>
            <w:left w:w="70" w:type="dxa"/>
            <w:right w:w="70" w:type="dxa"/>
          </w:tblCellMar>
        </w:tblPrEx>
        <w:trPr>
          <w:trHeight w:val="140"/>
          <w:jc w:val="center"/>
        </w:trPr>
        <w:tc>
          <w:tcPr>
            <w:tcW w:w="3400" w:type="dxa"/>
            <w:gridSpan w:val="3"/>
            <w:shd w:val="clear" w:color="auto" w:fill="auto"/>
            <w:noWrap/>
            <w:vAlign w:val="bottom"/>
          </w:tcPr>
          <w:p w14:paraId="667E2A80"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Otros activos</w:t>
            </w:r>
          </w:p>
        </w:tc>
        <w:tc>
          <w:tcPr>
            <w:tcW w:w="230" w:type="dxa"/>
            <w:vAlign w:val="bottom"/>
          </w:tcPr>
          <w:p w14:paraId="113155E2" w14:textId="77777777" w:rsidR="00FF43B0" w:rsidRPr="005207AE" w:rsidRDefault="00FF43B0" w:rsidP="00F95470">
            <w:pPr>
              <w:jc w:val="center"/>
              <w:rPr>
                <w:sz w:val="16"/>
                <w:szCs w:val="16"/>
                <w:lang w:val="es-CR" w:eastAsia="es-ES"/>
              </w:rPr>
            </w:pPr>
          </w:p>
        </w:tc>
        <w:tc>
          <w:tcPr>
            <w:tcW w:w="1490" w:type="dxa"/>
            <w:tcBorders>
              <w:bottom w:val="single" w:sz="4" w:space="0" w:color="auto"/>
            </w:tcBorders>
            <w:shd w:val="clear" w:color="auto" w:fill="auto"/>
            <w:noWrap/>
            <w:vAlign w:val="bottom"/>
          </w:tcPr>
          <w:p w14:paraId="2CB8695D" w14:textId="77777777" w:rsidR="00FF43B0" w:rsidRPr="005207AE" w:rsidRDefault="00FF43B0" w:rsidP="00F95470">
            <w:pPr>
              <w:jc w:val="right"/>
              <w:rPr>
                <w:sz w:val="16"/>
                <w:szCs w:val="16"/>
                <w:lang w:val="es-CR"/>
              </w:rPr>
            </w:pPr>
            <w:r w:rsidRPr="005207AE">
              <w:rPr>
                <w:sz w:val="16"/>
                <w:szCs w:val="16"/>
              </w:rPr>
              <w:t>109.874.256.407</w:t>
            </w:r>
          </w:p>
        </w:tc>
        <w:tc>
          <w:tcPr>
            <w:tcW w:w="1253" w:type="dxa"/>
            <w:tcBorders>
              <w:bottom w:val="single" w:sz="4" w:space="0" w:color="auto"/>
            </w:tcBorders>
            <w:shd w:val="clear" w:color="auto" w:fill="auto"/>
            <w:noWrap/>
            <w:vAlign w:val="bottom"/>
          </w:tcPr>
          <w:p w14:paraId="39AED958" w14:textId="77777777" w:rsidR="00FF43B0" w:rsidRPr="005207AE" w:rsidRDefault="00FF43B0" w:rsidP="00F95470">
            <w:pPr>
              <w:jc w:val="right"/>
              <w:rPr>
                <w:sz w:val="16"/>
                <w:szCs w:val="16"/>
                <w:lang w:val="es-CR"/>
              </w:rPr>
            </w:pPr>
            <w:r w:rsidRPr="005207AE">
              <w:rPr>
                <w:sz w:val="16"/>
                <w:szCs w:val="16"/>
              </w:rPr>
              <w:t>210.365.736</w:t>
            </w:r>
          </w:p>
        </w:tc>
        <w:tc>
          <w:tcPr>
            <w:tcW w:w="1220" w:type="dxa"/>
            <w:tcBorders>
              <w:bottom w:val="single" w:sz="4" w:space="0" w:color="auto"/>
            </w:tcBorders>
            <w:shd w:val="clear" w:color="auto" w:fill="auto"/>
            <w:noWrap/>
            <w:vAlign w:val="bottom"/>
          </w:tcPr>
          <w:p w14:paraId="03D4E688" w14:textId="77777777" w:rsidR="00FF43B0" w:rsidRPr="005207AE" w:rsidRDefault="00FF43B0" w:rsidP="00F95470">
            <w:pPr>
              <w:jc w:val="right"/>
              <w:rPr>
                <w:sz w:val="16"/>
                <w:szCs w:val="16"/>
                <w:lang w:val="es-CR"/>
              </w:rPr>
            </w:pPr>
            <w:r w:rsidRPr="005207AE">
              <w:rPr>
                <w:sz w:val="16"/>
                <w:szCs w:val="16"/>
              </w:rPr>
              <w:t>1.019.440.443</w:t>
            </w:r>
          </w:p>
        </w:tc>
        <w:tc>
          <w:tcPr>
            <w:tcW w:w="1253" w:type="dxa"/>
            <w:tcBorders>
              <w:bottom w:val="single" w:sz="4" w:space="0" w:color="auto"/>
            </w:tcBorders>
            <w:shd w:val="clear" w:color="auto" w:fill="auto"/>
            <w:noWrap/>
            <w:vAlign w:val="bottom"/>
          </w:tcPr>
          <w:p w14:paraId="199C8F8E" w14:textId="77777777" w:rsidR="00FF43B0" w:rsidRPr="005207AE" w:rsidRDefault="00FF43B0" w:rsidP="00F95470">
            <w:pPr>
              <w:jc w:val="right"/>
              <w:rPr>
                <w:sz w:val="16"/>
                <w:szCs w:val="16"/>
                <w:lang w:val="es-CR"/>
              </w:rPr>
            </w:pPr>
            <w:r w:rsidRPr="005207AE">
              <w:rPr>
                <w:sz w:val="16"/>
                <w:szCs w:val="16"/>
              </w:rPr>
              <w:t>829.339.203</w:t>
            </w:r>
          </w:p>
        </w:tc>
        <w:tc>
          <w:tcPr>
            <w:tcW w:w="1164" w:type="dxa"/>
            <w:tcBorders>
              <w:bottom w:val="single" w:sz="4" w:space="0" w:color="auto"/>
            </w:tcBorders>
            <w:shd w:val="clear" w:color="auto" w:fill="auto"/>
            <w:noWrap/>
            <w:vAlign w:val="bottom"/>
          </w:tcPr>
          <w:p w14:paraId="263BEB24" w14:textId="77777777" w:rsidR="00FF43B0" w:rsidRPr="005207AE" w:rsidRDefault="00FF43B0" w:rsidP="00F95470">
            <w:pPr>
              <w:jc w:val="right"/>
              <w:rPr>
                <w:sz w:val="16"/>
                <w:szCs w:val="16"/>
                <w:lang w:val="es-CR"/>
              </w:rPr>
            </w:pPr>
            <w:r w:rsidRPr="005207AE">
              <w:rPr>
                <w:sz w:val="16"/>
                <w:szCs w:val="16"/>
              </w:rPr>
              <w:t>853.195.091</w:t>
            </w:r>
          </w:p>
        </w:tc>
        <w:tc>
          <w:tcPr>
            <w:tcW w:w="1490" w:type="dxa"/>
            <w:tcBorders>
              <w:bottom w:val="single" w:sz="4" w:space="0" w:color="auto"/>
            </w:tcBorders>
            <w:shd w:val="clear" w:color="auto" w:fill="auto"/>
            <w:noWrap/>
            <w:vAlign w:val="bottom"/>
          </w:tcPr>
          <w:p w14:paraId="63B89287" w14:textId="77777777" w:rsidR="00FF43B0" w:rsidRPr="005207AE" w:rsidRDefault="00FF43B0" w:rsidP="00F95470">
            <w:pPr>
              <w:jc w:val="right"/>
              <w:rPr>
                <w:sz w:val="16"/>
                <w:szCs w:val="16"/>
                <w:lang w:val="es-CR"/>
              </w:rPr>
            </w:pPr>
            <w:r w:rsidRPr="005207AE">
              <w:rPr>
                <w:sz w:val="16"/>
                <w:szCs w:val="16"/>
              </w:rPr>
              <w:t>112.786.596.880</w:t>
            </w:r>
          </w:p>
        </w:tc>
        <w:tc>
          <w:tcPr>
            <w:tcW w:w="1340" w:type="dxa"/>
            <w:tcBorders>
              <w:bottom w:val="single" w:sz="4" w:space="0" w:color="auto"/>
            </w:tcBorders>
            <w:shd w:val="clear" w:color="auto" w:fill="auto"/>
            <w:noWrap/>
            <w:vAlign w:val="bottom"/>
          </w:tcPr>
          <w:p w14:paraId="3ADA25B3" w14:textId="77777777" w:rsidR="00FF43B0" w:rsidRPr="005207AE" w:rsidRDefault="00FF43B0" w:rsidP="00F95470">
            <w:pPr>
              <w:jc w:val="right"/>
              <w:rPr>
                <w:sz w:val="16"/>
                <w:szCs w:val="16"/>
                <w:lang w:val="es-CR"/>
              </w:rPr>
            </w:pPr>
            <w:r w:rsidRPr="005207AE">
              <w:rPr>
                <w:sz w:val="16"/>
                <w:szCs w:val="16"/>
              </w:rPr>
              <w:t>3.225.096</w:t>
            </w:r>
          </w:p>
        </w:tc>
        <w:tc>
          <w:tcPr>
            <w:tcW w:w="1566" w:type="dxa"/>
            <w:tcBorders>
              <w:bottom w:val="single" w:sz="4" w:space="0" w:color="auto"/>
            </w:tcBorders>
            <w:shd w:val="clear" w:color="auto" w:fill="auto"/>
            <w:noWrap/>
            <w:vAlign w:val="bottom"/>
          </w:tcPr>
          <w:p w14:paraId="5DE52A01" w14:textId="77777777" w:rsidR="00FF43B0" w:rsidRPr="005207AE" w:rsidRDefault="00FF43B0" w:rsidP="00F95470">
            <w:pPr>
              <w:jc w:val="right"/>
              <w:rPr>
                <w:sz w:val="16"/>
                <w:szCs w:val="16"/>
                <w:lang w:val="es-CR"/>
              </w:rPr>
            </w:pPr>
            <w:r w:rsidRPr="005207AE">
              <w:rPr>
                <w:sz w:val="16"/>
                <w:szCs w:val="16"/>
              </w:rPr>
              <w:t>112.783.371.784</w:t>
            </w:r>
          </w:p>
        </w:tc>
      </w:tr>
      <w:tr w:rsidR="00FF43B0" w:rsidRPr="005207AE" w14:paraId="0096E074" w14:textId="77777777" w:rsidTr="00F95470">
        <w:tblPrEx>
          <w:jc w:val="center"/>
          <w:tblInd w:w="0" w:type="dxa"/>
          <w:tblCellMar>
            <w:left w:w="70" w:type="dxa"/>
            <w:right w:w="70" w:type="dxa"/>
          </w:tblCellMar>
        </w:tblPrEx>
        <w:trPr>
          <w:trHeight w:val="99"/>
          <w:jc w:val="center"/>
        </w:trPr>
        <w:tc>
          <w:tcPr>
            <w:tcW w:w="3400" w:type="dxa"/>
            <w:gridSpan w:val="3"/>
            <w:shd w:val="clear" w:color="auto" w:fill="auto"/>
            <w:noWrap/>
            <w:vAlign w:val="bottom"/>
          </w:tcPr>
          <w:p w14:paraId="1CF6E878"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TOTAL DE ACTIVOS</w:t>
            </w:r>
          </w:p>
        </w:tc>
        <w:tc>
          <w:tcPr>
            <w:tcW w:w="230" w:type="dxa"/>
            <w:vAlign w:val="bottom"/>
          </w:tcPr>
          <w:p w14:paraId="474101C9" w14:textId="77777777" w:rsidR="00FF43B0" w:rsidRPr="005207AE" w:rsidRDefault="00FF43B0" w:rsidP="00F95470">
            <w:pPr>
              <w:jc w:val="center"/>
              <w:rPr>
                <w:sz w:val="16"/>
                <w:szCs w:val="16"/>
                <w:lang w:val="es-CR" w:eastAsia="es-ES"/>
              </w:rPr>
            </w:pPr>
            <w:r w:rsidRPr="005207AE">
              <w:rPr>
                <w:sz w:val="16"/>
                <w:szCs w:val="16"/>
                <w:lang w:val="es-CR" w:eastAsia="es-ES"/>
              </w:rPr>
              <w:t>¢</w:t>
            </w:r>
          </w:p>
        </w:tc>
        <w:tc>
          <w:tcPr>
            <w:tcW w:w="1490" w:type="dxa"/>
            <w:tcBorders>
              <w:top w:val="single" w:sz="4" w:space="0" w:color="auto"/>
              <w:bottom w:val="double" w:sz="4" w:space="0" w:color="auto"/>
            </w:tcBorders>
            <w:shd w:val="clear" w:color="auto" w:fill="auto"/>
            <w:noWrap/>
            <w:vAlign w:val="bottom"/>
          </w:tcPr>
          <w:p w14:paraId="23EE4CB8" w14:textId="77777777" w:rsidR="00FF43B0" w:rsidRPr="005207AE" w:rsidRDefault="00FF43B0" w:rsidP="00F95470">
            <w:pPr>
              <w:jc w:val="right"/>
              <w:rPr>
                <w:sz w:val="16"/>
                <w:szCs w:val="16"/>
                <w:lang w:val="es-CR"/>
              </w:rPr>
            </w:pPr>
            <w:r w:rsidRPr="005207AE">
              <w:rPr>
                <w:sz w:val="16"/>
                <w:szCs w:val="16"/>
              </w:rPr>
              <w:t>6.947.145.949.863</w:t>
            </w:r>
          </w:p>
        </w:tc>
        <w:tc>
          <w:tcPr>
            <w:tcW w:w="1253" w:type="dxa"/>
            <w:tcBorders>
              <w:top w:val="single" w:sz="4" w:space="0" w:color="auto"/>
              <w:bottom w:val="double" w:sz="4" w:space="0" w:color="auto"/>
            </w:tcBorders>
            <w:shd w:val="clear" w:color="auto" w:fill="auto"/>
            <w:noWrap/>
            <w:vAlign w:val="bottom"/>
          </w:tcPr>
          <w:p w14:paraId="0801FA60" w14:textId="77777777" w:rsidR="00FF43B0" w:rsidRPr="005207AE" w:rsidRDefault="00FF43B0" w:rsidP="00F95470">
            <w:pPr>
              <w:jc w:val="right"/>
              <w:rPr>
                <w:sz w:val="16"/>
                <w:szCs w:val="16"/>
                <w:lang w:val="es-CR"/>
              </w:rPr>
            </w:pPr>
            <w:r w:rsidRPr="005207AE">
              <w:rPr>
                <w:sz w:val="16"/>
                <w:szCs w:val="16"/>
              </w:rPr>
              <w:t>66.752.005.491</w:t>
            </w:r>
          </w:p>
        </w:tc>
        <w:tc>
          <w:tcPr>
            <w:tcW w:w="1220" w:type="dxa"/>
            <w:tcBorders>
              <w:top w:val="single" w:sz="4" w:space="0" w:color="auto"/>
              <w:bottom w:val="double" w:sz="4" w:space="0" w:color="auto"/>
            </w:tcBorders>
            <w:shd w:val="clear" w:color="auto" w:fill="auto"/>
            <w:noWrap/>
            <w:vAlign w:val="bottom"/>
          </w:tcPr>
          <w:p w14:paraId="4EEEEBF2" w14:textId="77777777" w:rsidR="00FF43B0" w:rsidRPr="005207AE" w:rsidRDefault="00FF43B0" w:rsidP="00F95470">
            <w:pPr>
              <w:jc w:val="right"/>
              <w:rPr>
                <w:sz w:val="16"/>
                <w:szCs w:val="16"/>
                <w:lang w:val="es-CR"/>
              </w:rPr>
            </w:pPr>
            <w:r w:rsidRPr="005207AE">
              <w:rPr>
                <w:sz w:val="16"/>
                <w:szCs w:val="16"/>
              </w:rPr>
              <w:t>8.663.555.874</w:t>
            </w:r>
          </w:p>
        </w:tc>
        <w:tc>
          <w:tcPr>
            <w:tcW w:w="1253" w:type="dxa"/>
            <w:tcBorders>
              <w:top w:val="single" w:sz="4" w:space="0" w:color="auto"/>
              <w:bottom w:val="double" w:sz="4" w:space="0" w:color="auto"/>
            </w:tcBorders>
            <w:shd w:val="clear" w:color="auto" w:fill="auto"/>
            <w:noWrap/>
            <w:vAlign w:val="bottom"/>
          </w:tcPr>
          <w:p w14:paraId="3EDE9029" w14:textId="77777777" w:rsidR="00FF43B0" w:rsidRPr="005207AE" w:rsidRDefault="00FF43B0" w:rsidP="00F95470">
            <w:pPr>
              <w:jc w:val="right"/>
              <w:rPr>
                <w:sz w:val="16"/>
                <w:szCs w:val="16"/>
                <w:lang w:val="es-CR"/>
              </w:rPr>
            </w:pPr>
            <w:r w:rsidRPr="005207AE">
              <w:rPr>
                <w:sz w:val="16"/>
                <w:szCs w:val="16"/>
              </w:rPr>
              <w:t>10.361.632.770</w:t>
            </w:r>
          </w:p>
        </w:tc>
        <w:tc>
          <w:tcPr>
            <w:tcW w:w="1164" w:type="dxa"/>
            <w:tcBorders>
              <w:top w:val="single" w:sz="4" w:space="0" w:color="auto"/>
              <w:bottom w:val="double" w:sz="4" w:space="0" w:color="auto"/>
            </w:tcBorders>
            <w:shd w:val="clear" w:color="auto" w:fill="auto"/>
            <w:noWrap/>
            <w:vAlign w:val="bottom"/>
          </w:tcPr>
          <w:p w14:paraId="7B4D4849" w14:textId="77777777" w:rsidR="00FF43B0" w:rsidRPr="005207AE" w:rsidRDefault="00FF43B0" w:rsidP="00F95470">
            <w:pPr>
              <w:jc w:val="right"/>
              <w:rPr>
                <w:sz w:val="16"/>
                <w:szCs w:val="16"/>
                <w:lang w:val="es-CR"/>
              </w:rPr>
            </w:pPr>
            <w:r w:rsidRPr="005207AE">
              <w:rPr>
                <w:sz w:val="16"/>
                <w:szCs w:val="16"/>
              </w:rPr>
              <w:t>4.600.023.532</w:t>
            </w:r>
          </w:p>
        </w:tc>
        <w:tc>
          <w:tcPr>
            <w:tcW w:w="1490" w:type="dxa"/>
            <w:tcBorders>
              <w:top w:val="single" w:sz="4" w:space="0" w:color="auto"/>
              <w:bottom w:val="double" w:sz="4" w:space="0" w:color="auto"/>
            </w:tcBorders>
            <w:shd w:val="clear" w:color="auto" w:fill="auto"/>
            <w:noWrap/>
            <w:vAlign w:val="bottom"/>
          </w:tcPr>
          <w:p w14:paraId="5EDB1F17" w14:textId="77777777" w:rsidR="00FF43B0" w:rsidRPr="005207AE" w:rsidRDefault="00FF43B0" w:rsidP="00F95470">
            <w:pPr>
              <w:jc w:val="right"/>
              <w:rPr>
                <w:sz w:val="16"/>
                <w:szCs w:val="16"/>
                <w:lang w:val="es-CR"/>
              </w:rPr>
            </w:pPr>
            <w:r w:rsidRPr="005207AE">
              <w:rPr>
                <w:sz w:val="16"/>
                <w:szCs w:val="16"/>
              </w:rPr>
              <w:t>7.037.523.167.530</w:t>
            </w:r>
          </w:p>
        </w:tc>
        <w:tc>
          <w:tcPr>
            <w:tcW w:w="1340" w:type="dxa"/>
            <w:tcBorders>
              <w:top w:val="single" w:sz="4" w:space="0" w:color="auto"/>
              <w:bottom w:val="double" w:sz="4" w:space="0" w:color="auto"/>
            </w:tcBorders>
            <w:shd w:val="clear" w:color="auto" w:fill="auto"/>
            <w:noWrap/>
            <w:vAlign w:val="bottom"/>
          </w:tcPr>
          <w:p w14:paraId="174497E4" w14:textId="77777777" w:rsidR="00FF43B0" w:rsidRPr="005207AE" w:rsidRDefault="00FF43B0" w:rsidP="00F95470">
            <w:pPr>
              <w:jc w:val="right"/>
              <w:rPr>
                <w:sz w:val="16"/>
                <w:szCs w:val="16"/>
                <w:lang w:val="es-CR"/>
              </w:rPr>
            </w:pPr>
            <w:r w:rsidRPr="005207AE">
              <w:rPr>
                <w:sz w:val="16"/>
                <w:szCs w:val="16"/>
              </w:rPr>
              <w:t>34.984.814.950</w:t>
            </w:r>
          </w:p>
        </w:tc>
        <w:tc>
          <w:tcPr>
            <w:tcW w:w="1566" w:type="dxa"/>
            <w:tcBorders>
              <w:top w:val="single" w:sz="4" w:space="0" w:color="auto"/>
              <w:bottom w:val="double" w:sz="4" w:space="0" w:color="auto"/>
            </w:tcBorders>
            <w:shd w:val="clear" w:color="auto" w:fill="auto"/>
            <w:noWrap/>
            <w:vAlign w:val="bottom"/>
          </w:tcPr>
          <w:p w14:paraId="3D83B3D6" w14:textId="77777777" w:rsidR="00FF43B0" w:rsidRPr="005207AE" w:rsidRDefault="00FF43B0" w:rsidP="00F95470">
            <w:pPr>
              <w:jc w:val="right"/>
              <w:rPr>
                <w:sz w:val="16"/>
                <w:szCs w:val="16"/>
                <w:lang w:val="es-CR"/>
              </w:rPr>
            </w:pPr>
            <w:r w:rsidRPr="005207AE">
              <w:rPr>
                <w:sz w:val="16"/>
                <w:szCs w:val="16"/>
              </w:rPr>
              <w:t>7.002.538.352.580</w:t>
            </w:r>
          </w:p>
        </w:tc>
      </w:tr>
      <w:tr w:rsidR="00FF43B0" w:rsidRPr="005207AE" w14:paraId="29CF9A2D" w14:textId="77777777" w:rsidTr="00F95470">
        <w:tblPrEx>
          <w:jc w:val="center"/>
          <w:tblInd w:w="0" w:type="dxa"/>
          <w:tblCellMar>
            <w:left w:w="70" w:type="dxa"/>
            <w:right w:w="70" w:type="dxa"/>
          </w:tblCellMar>
        </w:tblPrEx>
        <w:trPr>
          <w:trHeight w:val="174"/>
          <w:jc w:val="center"/>
        </w:trPr>
        <w:tc>
          <w:tcPr>
            <w:tcW w:w="3400" w:type="dxa"/>
            <w:gridSpan w:val="3"/>
            <w:shd w:val="clear" w:color="auto" w:fill="auto"/>
            <w:noWrap/>
            <w:vAlign w:val="bottom"/>
          </w:tcPr>
          <w:p w14:paraId="372D6F19"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PASIVO Y PATRIMONIO</w:t>
            </w:r>
          </w:p>
        </w:tc>
        <w:tc>
          <w:tcPr>
            <w:tcW w:w="230" w:type="dxa"/>
            <w:vAlign w:val="bottom"/>
          </w:tcPr>
          <w:p w14:paraId="650BEB52" w14:textId="77777777" w:rsidR="00FF43B0" w:rsidRPr="005207AE" w:rsidRDefault="00FF43B0" w:rsidP="00F95470">
            <w:pPr>
              <w:jc w:val="center"/>
              <w:rPr>
                <w:sz w:val="16"/>
                <w:szCs w:val="16"/>
                <w:lang w:val="es-CR" w:eastAsia="es-ES"/>
              </w:rPr>
            </w:pPr>
          </w:p>
        </w:tc>
        <w:tc>
          <w:tcPr>
            <w:tcW w:w="1490" w:type="dxa"/>
            <w:tcBorders>
              <w:top w:val="double" w:sz="4" w:space="0" w:color="auto"/>
            </w:tcBorders>
            <w:shd w:val="clear" w:color="auto" w:fill="auto"/>
            <w:noWrap/>
            <w:vAlign w:val="bottom"/>
          </w:tcPr>
          <w:p w14:paraId="154F9AE8" w14:textId="77777777" w:rsidR="00FF43B0" w:rsidRPr="005207AE" w:rsidRDefault="00FF43B0" w:rsidP="00F95470">
            <w:pPr>
              <w:jc w:val="right"/>
              <w:rPr>
                <w:sz w:val="16"/>
                <w:szCs w:val="16"/>
                <w:lang w:val="es-CR" w:eastAsia="es-ES"/>
              </w:rPr>
            </w:pPr>
          </w:p>
        </w:tc>
        <w:tc>
          <w:tcPr>
            <w:tcW w:w="1253" w:type="dxa"/>
            <w:tcBorders>
              <w:top w:val="double" w:sz="4" w:space="0" w:color="auto"/>
            </w:tcBorders>
            <w:shd w:val="clear" w:color="auto" w:fill="auto"/>
            <w:noWrap/>
            <w:vAlign w:val="bottom"/>
          </w:tcPr>
          <w:p w14:paraId="29F68243" w14:textId="77777777" w:rsidR="00FF43B0" w:rsidRPr="005207AE" w:rsidRDefault="00FF43B0" w:rsidP="00F95470">
            <w:pPr>
              <w:jc w:val="right"/>
              <w:rPr>
                <w:sz w:val="16"/>
                <w:szCs w:val="16"/>
                <w:lang w:val="es-CR" w:eastAsia="es-ES"/>
              </w:rPr>
            </w:pPr>
          </w:p>
        </w:tc>
        <w:tc>
          <w:tcPr>
            <w:tcW w:w="1220" w:type="dxa"/>
            <w:tcBorders>
              <w:top w:val="double" w:sz="4" w:space="0" w:color="auto"/>
            </w:tcBorders>
            <w:shd w:val="clear" w:color="auto" w:fill="auto"/>
            <w:noWrap/>
            <w:vAlign w:val="bottom"/>
          </w:tcPr>
          <w:p w14:paraId="70EFFEDB" w14:textId="77777777" w:rsidR="00FF43B0" w:rsidRPr="005207AE" w:rsidRDefault="00FF43B0" w:rsidP="00F95470">
            <w:pPr>
              <w:jc w:val="right"/>
              <w:rPr>
                <w:sz w:val="16"/>
                <w:szCs w:val="16"/>
                <w:lang w:val="es-CR" w:eastAsia="es-ES"/>
              </w:rPr>
            </w:pPr>
          </w:p>
        </w:tc>
        <w:tc>
          <w:tcPr>
            <w:tcW w:w="1253" w:type="dxa"/>
            <w:tcBorders>
              <w:top w:val="double" w:sz="4" w:space="0" w:color="auto"/>
            </w:tcBorders>
            <w:shd w:val="clear" w:color="auto" w:fill="auto"/>
            <w:noWrap/>
            <w:vAlign w:val="bottom"/>
          </w:tcPr>
          <w:p w14:paraId="42111271" w14:textId="77777777" w:rsidR="00FF43B0" w:rsidRPr="005207AE" w:rsidRDefault="00FF43B0" w:rsidP="00F95470">
            <w:pPr>
              <w:jc w:val="right"/>
              <w:rPr>
                <w:sz w:val="16"/>
                <w:szCs w:val="16"/>
                <w:lang w:val="es-CR" w:eastAsia="es-ES"/>
              </w:rPr>
            </w:pPr>
          </w:p>
        </w:tc>
        <w:tc>
          <w:tcPr>
            <w:tcW w:w="1164" w:type="dxa"/>
            <w:tcBorders>
              <w:top w:val="double" w:sz="4" w:space="0" w:color="auto"/>
            </w:tcBorders>
            <w:shd w:val="clear" w:color="auto" w:fill="auto"/>
            <w:noWrap/>
            <w:vAlign w:val="bottom"/>
          </w:tcPr>
          <w:p w14:paraId="23FD4EB2" w14:textId="77777777" w:rsidR="00FF43B0" w:rsidRPr="005207AE" w:rsidRDefault="00FF43B0" w:rsidP="00F95470">
            <w:pPr>
              <w:jc w:val="right"/>
              <w:rPr>
                <w:sz w:val="16"/>
                <w:szCs w:val="16"/>
                <w:lang w:val="es-CR" w:eastAsia="es-ES"/>
              </w:rPr>
            </w:pPr>
          </w:p>
        </w:tc>
        <w:tc>
          <w:tcPr>
            <w:tcW w:w="1490" w:type="dxa"/>
            <w:tcBorders>
              <w:top w:val="double" w:sz="4" w:space="0" w:color="auto"/>
            </w:tcBorders>
            <w:shd w:val="clear" w:color="auto" w:fill="auto"/>
            <w:noWrap/>
            <w:vAlign w:val="bottom"/>
          </w:tcPr>
          <w:p w14:paraId="47C0CDBE" w14:textId="77777777" w:rsidR="00FF43B0" w:rsidRPr="005207AE" w:rsidRDefault="00FF43B0" w:rsidP="00F95470">
            <w:pPr>
              <w:jc w:val="right"/>
              <w:rPr>
                <w:sz w:val="16"/>
                <w:szCs w:val="16"/>
                <w:lang w:val="es-CR" w:eastAsia="es-ES"/>
              </w:rPr>
            </w:pPr>
          </w:p>
        </w:tc>
        <w:tc>
          <w:tcPr>
            <w:tcW w:w="1340" w:type="dxa"/>
            <w:tcBorders>
              <w:top w:val="double" w:sz="4" w:space="0" w:color="auto"/>
            </w:tcBorders>
            <w:shd w:val="clear" w:color="auto" w:fill="auto"/>
            <w:noWrap/>
            <w:vAlign w:val="bottom"/>
          </w:tcPr>
          <w:p w14:paraId="4AA1CC03" w14:textId="77777777" w:rsidR="00FF43B0" w:rsidRPr="005207AE" w:rsidRDefault="00FF43B0" w:rsidP="00F95470">
            <w:pPr>
              <w:jc w:val="right"/>
              <w:rPr>
                <w:sz w:val="16"/>
                <w:szCs w:val="16"/>
                <w:lang w:val="es-CR" w:eastAsia="es-ES"/>
              </w:rPr>
            </w:pPr>
          </w:p>
        </w:tc>
        <w:tc>
          <w:tcPr>
            <w:tcW w:w="1566" w:type="dxa"/>
            <w:tcBorders>
              <w:top w:val="double" w:sz="4" w:space="0" w:color="auto"/>
            </w:tcBorders>
            <w:shd w:val="clear" w:color="auto" w:fill="auto"/>
            <w:noWrap/>
            <w:vAlign w:val="bottom"/>
          </w:tcPr>
          <w:p w14:paraId="3C1C6EB3" w14:textId="77777777" w:rsidR="00FF43B0" w:rsidRPr="005207AE" w:rsidRDefault="00FF43B0" w:rsidP="00F95470">
            <w:pPr>
              <w:jc w:val="right"/>
              <w:rPr>
                <w:sz w:val="16"/>
                <w:szCs w:val="16"/>
                <w:lang w:val="es-CR" w:eastAsia="es-ES"/>
              </w:rPr>
            </w:pPr>
          </w:p>
        </w:tc>
      </w:tr>
      <w:tr w:rsidR="00FF43B0" w:rsidRPr="005207AE" w14:paraId="175C1EA3" w14:textId="77777777" w:rsidTr="00F95470">
        <w:tblPrEx>
          <w:jc w:val="center"/>
          <w:tblInd w:w="0" w:type="dxa"/>
          <w:tblCellMar>
            <w:left w:w="70" w:type="dxa"/>
            <w:right w:w="70" w:type="dxa"/>
          </w:tblCellMar>
        </w:tblPrEx>
        <w:trPr>
          <w:trHeight w:val="96"/>
          <w:jc w:val="center"/>
        </w:trPr>
        <w:tc>
          <w:tcPr>
            <w:tcW w:w="3400" w:type="dxa"/>
            <w:gridSpan w:val="3"/>
            <w:shd w:val="clear" w:color="auto" w:fill="auto"/>
            <w:noWrap/>
            <w:vAlign w:val="bottom"/>
          </w:tcPr>
          <w:p w14:paraId="1C5A7F53"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 xml:space="preserve">PASIVOS </w:t>
            </w:r>
          </w:p>
        </w:tc>
        <w:tc>
          <w:tcPr>
            <w:tcW w:w="230" w:type="dxa"/>
            <w:vAlign w:val="bottom"/>
          </w:tcPr>
          <w:p w14:paraId="56D357DC" w14:textId="77777777" w:rsidR="00FF43B0" w:rsidRPr="005207AE" w:rsidRDefault="00FF43B0" w:rsidP="00F95470">
            <w:pPr>
              <w:jc w:val="center"/>
              <w:rPr>
                <w:sz w:val="16"/>
                <w:szCs w:val="16"/>
                <w:lang w:val="es-CR" w:eastAsia="es-ES"/>
              </w:rPr>
            </w:pPr>
          </w:p>
        </w:tc>
        <w:tc>
          <w:tcPr>
            <w:tcW w:w="1490" w:type="dxa"/>
            <w:shd w:val="clear" w:color="auto" w:fill="auto"/>
            <w:noWrap/>
            <w:vAlign w:val="bottom"/>
          </w:tcPr>
          <w:p w14:paraId="04DE826B" w14:textId="77777777" w:rsidR="00FF43B0" w:rsidRPr="005207AE" w:rsidRDefault="00FF43B0" w:rsidP="00F95470">
            <w:pPr>
              <w:jc w:val="right"/>
              <w:rPr>
                <w:sz w:val="16"/>
                <w:szCs w:val="16"/>
                <w:lang w:val="es-CR" w:eastAsia="es-ES"/>
              </w:rPr>
            </w:pPr>
          </w:p>
        </w:tc>
        <w:tc>
          <w:tcPr>
            <w:tcW w:w="1253" w:type="dxa"/>
            <w:shd w:val="clear" w:color="auto" w:fill="auto"/>
            <w:noWrap/>
            <w:vAlign w:val="bottom"/>
          </w:tcPr>
          <w:p w14:paraId="673E0122" w14:textId="77777777" w:rsidR="00FF43B0" w:rsidRPr="005207AE" w:rsidRDefault="00FF43B0" w:rsidP="00F95470">
            <w:pPr>
              <w:jc w:val="right"/>
              <w:rPr>
                <w:sz w:val="16"/>
                <w:szCs w:val="16"/>
                <w:lang w:val="es-CR" w:eastAsia="es-ES"/>
              </w:rPr>
            </w:pPr>
          </w:p>
        </w:tc>
        <w:tc>
          <w:tcPr>
            <w:tcW w:w="1220" w:type="dxa"/>
            <w:shd w:val="clear" w:color="auto" w:fill="auto"/>
            <w:noWrap/>
            <w:vAlign w:val="bottom"/>
          </w:tcPr>
          <w:p w14:paraId="50BE7361" w14:textId="77777777" w:rsidR="00FF43B0" w:rsidRPr="005207AE" w:rsidRDefault="00FF43B0" w:rsidP="00F95470">
            <w:pPr>
              <w:jc w:val="right"/>
              <w:rPr>
                <w:sz w:val="16"/>
                <w:szCs w:val="16"/>
                <w:lang w:val="es-CR" w:eastAsia="es-ES"/>
              </w:rPr>
            </w:pPr>
          </w:p>
        </w:tc>
        <w:tc>
          <w:tcPr>
            <w:tcW w:w="1253" w:type="dxa"/>
            <w:shd w:val="clear" w:color="auto" w:fill="auto"/>
            <w:noWrap/>
            <w:vAlign w:val="bottom"/>
          </w:tcPr>
          <w:p w14:paraId="355D3E02" w14:textId="77777777" w:rsidR="00FF43B0" w:rsidRPr="005207AE" w:rsidRDefault="00FF43B0" w:rsidP="00F95470">
            <w:pPr>
              <w:jc w:val="right"/>
              <w:rPr>
                <w:sz w:val="16"/>
                <w:szCs w:val="16"/>
                <w:lang w:val="es-CR" w:eastAsia="es-ES"/>
              </w:rPr>
            </w:pPr>
          </w:p>
        </w:tc>
        <w:tc>
          <w:tcPr>
            <w:tcW w:w="1164" w:type="dxa"/>
            <w:shd w:val="clear" w:color="auto" w:fill="auto"/>
            <w:noWrap/>
            <w:vAlign w:val="bottom"/>
          </w:tcPr>
          <w:p w14:paraId="5520B089" w14:textId="77777777" w:rsidR="00FF43B0" w:rsidRPr="005207AE" w:rsidRDefault="00FF43B0" w:rsidP="00F95470">
            <w:pPr>
              <w:jc w:val="right"/>
              <w:rPr>
                <w:sz w:val="16"/>
                <w:szCs w:val="16"/>
                <w:lang w:val="es-CR" w:eastAsia="es-ES"/>
              </w:rPr>
            </w:pPr>
          </w:p>
        </w:tc>
        <w:tc>
          <w:tcPr>
            <w:tcW w:w="1490" w:type="dxa"/>
            <w:shd w:val="clear" w:color="auto" w:fill="auto"/>
            <w:noWrap/>
            <w:vAlign w:val="bottom"/>
          </w:tcPr>
          <w:p w14:paraId="6221617E" w14:textId="77777777" w:rsidR="00FF43B0" w:rsidRPr="005207AE" w:rsidRDefault="00FF43B0" w:rsidP="00F95470">
            <w:pPr>
              <w:jc w:val="right"/>
              <w:rPr>
                <w:sz w:val="16"/>
                <w:szCs w:val="16"/>
                <w:lang w:val="es-CR" w:eastAsia="es-ES"/>
              </w:rPr>
            </w:pPr>
          </w:p>
        </w:tc>
        <w:tc>
          <w:tcPr>
            <w:tcW w:w="1340" w:type="dxa"/>
            <w:shd w:val="clear" w:color="auto" w:fill="auto"/>
            <w:noWrap/>
            <w:vAlign w:val="bottom"/>
          </w:tcPr>
          <w:p w14:paraId="35A603ED" w14:textId="77777777" w:rsidR="00FF43B0" w:rsidRPr="005207AE" w:rsidRDefault="00FF43B0" w:rsidP="00F95470">
            <w:pPr>
              <w:jc w:val="right"/>
              <w:rPr>
                <w:sz w:val="16"/>
                <w:szCs w:val="16"/>
                <w:lang w:val="es-CR" w:eastAsia="es-ES"/>
              </w:rPr>
            </w:pPr>
          </w:p>
        </w:tc>
        <w:tc>
          <w:tcPr>
            <w:tcW w:w="1566" w:type="dxa"/>
            <w:shd w:val="clear" w:color="auto" w:fill="auto"/>
            <w:noWrap/>
            <w:vAlign w:val="bottom"/>
          </w:tcPr>
          <w:p w14:paraId="3CF17D2E" w14:textId="77777777" w:rsidR="00FF43B0" w:rsidRPr="005207AE" w:rsidRDefault="00FF43B0" w:rsidP="00F95470">
            <w:pPr>
              <w:jc w:val="right"/>
              <w:rPr>
                <w:sz w:val="16"/>
                <w:szCs w:val="16"/>
                <w:lang w:val="es-CR" w:eastAsia="es-ES"/>
              </w:rPr>
            </w:pPr>
          </w:p>
        </w:tc>
      </w:tr>
      <w:tr w:rsidR="00FF43B0" w:rsidRPr="005207AE" w14:paraId="774EA4F9" w14:textId="77777777" w:rsidTr="00F95470">
        <w:tblPrEx>
          <w:jc w:val="center"/>
          <w:tblInd w:w="0" w:type="dxa"/>
          <w:tblCellMar>
            <w:left w:w="70" w:type="dxa"/>
            <w:right w:w="70" w:type="dxa"/>
          </w:tblCellMar>
        </w:tblPrEx>
        <w:trPr>
          <w:trHeight w:val="79"/>
          <w:jc w:val="center"/>
        </w:trPr>
        <w:tc>
          <w:tcPr>
            <w:tcW w:w="3400" w:type="dxa"/>
            <w:gridSpan w:val="3"/>
            <w:shd w:val="clear" w:color="auto" w:fill="auto"/>
            <w:noWrap/>
            <w:vAlign w:val="bottom"/>
          </w:tcPr>
          <w:p w14:paraId="44100D49"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Obligaciones con el público</w:t>
            </w:r>
          </w:p>
        </w:tc>
        <w:tc>
          <w:tcPr>
            <w:tcW w:w="230" w:type="dxa"/>
            <w:vAlign w:val="bottom"/>
          </w:tcPr>
          <w:p w14:paraId="36DA7A98" w14:textId="77777777" w:rsidR="00FF43B0" w:rsidRPr="005207AE" w:rsidRDefault="00FF43B0" w:rsidP="00F95470">
            <w:pPr>
              <w:jc w:val="center"/>
              <w:rPr>
                <w:sz w:val="16"/>
                <w:szCs w:val="16"/>
                <w:lang w:val="es-CR" w:eastAsia="es-ES"/>
              </w:rPr>
            </w:pPr>
            <w:r w:rsidRPr="005207AE">
              <w:rPr>
                <w:sz w:val="16"/>
                <w:szCs w:val="16"/>
                <w:lang w:val="es-CR" w:eastAsia="es-ES"/>
              </w:rPr>
              <w:t>¢</w:t>
            </w:r>
          </w:p>
        </w:tc>
        <w:tc>
          <w:tcPr>
            <w:tcW w:w="1490" w:type="dxa"/>
            <w:tcBorders>
              <w:top w:val="nil"/>
              <w:left w:val="nil"/>
              <w:bottom w:val="nil"/>
              <w:right w:val="nil"/>
            </w:tcBorders>
            <w:shd w:val="clear" w:color="auto" w:fill="auto"/>
            <w:noWrap/>
            <w:vAlign w:val="bottom"/>
          </w:tcPr>
          <w:p w14:paraId="769DE139" w14:textId="77777777" w:rsidR="00FF43B0" w:rsidRPr="005207AE" w:rsidRDefault="00FF43B0" w:rsidP="00F95470">
            <w:pPr>
              <w:jc w:val="right"/>
              <w:rPr>
                <w:sz w:val="16"/>
                <w:szCs w:val="16"/>
                <w:lang w:val="es-CR"/>
              </w:rPr>
            </w:pPr>
            <w:r w:rsidRPr="005207AE">
              <w:rPr>
                <w:sz w:val="16"/>
                <w:szCs w:val="16"/>
              </w:rPr>
              <w:t>4.771.356.180.436</w:t>
            </w:r>
          </w:p>
        </w:tc>
        <w:tc>
          <w:tcPr>
            <w:tcW w:w="1253" w:type="dxa"/>
            <w:tcBorders>
              <w:top w:val="nil"/>
              <w:left w:val="nil"/>
              <w:bottom w:val="nil"/>
              <w:right w:val="nil"/>
            </w:tcBorders>
            <w:shd w:val="clear" w:color="auto" w:fill="auto"/>
            <w:noWrap/>
            <w:vAlign w:val="bottom"/>
          </w:tcPr>
          <w:p w14:paraId="21D636E7" w14:textId="77777777" w:rsidR="00FF43B0" w:rsidRPr="005207AE" w:rsidRDefault="00FF43B0" w:rsidP="00F95470">
            <w:pPr>
              <w:jc w:val="right"/>
              <w:rPr>
                <w:sz w:val="16"/>
                <w:szCs w:val="16"/>
                <w:lang w:val="es-CR"/>
              </w:rPr>
            </w:pPr>
            <w:r w:rsidRPr="005207AE">
              <w:rPr>
                <w:sz w:val="16"/>
                <w:szCs w:val="16"/>
              </w:rPr>
              <w:t>12.193.807.147</w:t>
            </w:r>
          </w:p>
        </w:tc>
        <w:tc>
          <w:tcPr>
            <w:tcW w:w="1220" w:type="dxa"/>
            <w:tcBorders>
              <w:top w:val="nil"/>
              <w:left w:val="nil"/>
              <w:bottom w:val="nil"/>
              <w:right w:val="nil"/>
            </w:tcBorders>
            <w:shd w:val="clear" w:color="auto" w:fill="auto"/>
            <w:noWrap/>
            <w:vAlign w:val="bottom"/>
          </w:tcPr>
          <w:p w14:paraId="320504AD" w14:textId="77777777" w:rsidR="00FF43B0" w:rsidRPr="005207AE" w:rsidRDefault="00FF43B0" w:rsidP="00F95470">
            <w:pPr>
              <w:jc w:val="center"/>
              <w:rPr>
                <w:sz w:val="16"/>
                <w:szCs w:val="16"/>
                <w:lang w:val="es-CR"/>
              </w:rPr>
            </w:pPr>
            <w:r w:rsidRPr="005207AE">
              <w:rPr>
                <w:sz w:val="16"/>
                <w:szCs w:val="16"/>
              </w:rPr>
              <w:t>-</w:t>
            </w:r>
          </w:p>
        </w:tc>
        <w:tc>
          <w:tcPr>
            <w:tcW w:w="1253" w:type="dxa"/>
            <w:tcBorders>
              <w:top w:val="nil"/>
              <w:left w:val="nil"/>
              <w:bottom w:val="nil"/>
              <w:right w:val="nil"/>
            </w:tcBorders>
            <w:shd w:val="clear" w:color="auto" w:fill="auto"/>
            <w:noWrap/>
            <w:vAlign w:val="bottom"/>
          </w:tcPr>
          <w:p w14:paraId="059122A3" w14:textId="77777777" w:rsidR="00FF43B0" w:rsidRPr="005207AE" w:rsidRDefault="00FF43B0" w:rsidP="00F9547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vAlign w:val="bottom"/>
          </w:tcPr>
          <w:p w14:paraId="2BEA8D20" w14:textId="77777777" w:rsidR="00FF43B0" w:rsidRPr="005207AE" w:rsidRDefault="00FF43B0" w:rsidP="00F95470">
            <w:pPr>
              <w:jc w:val="center"/>
              <w:rPr>
                <w:sz w:val="16"/>
                <w:szCs w:val="16"/>
                <w:lang w:val="es-CR"/>
              </w:rPr>
            </w:pPr>
            <w:r w:rsidRPr="005207AE">
              <w:rPr>
                <w:sz w:val="16"/>
                <w:szCs w:val="16"/>
              </w:rPr>
              <w:t>-</w:t>
            </w:r>
          </w:p>
        </w:tc>
        <w:tc>
          <w:tcPr>
            <w:tcW w:w="1490" w:type="dxa"/>
            <w:tcBorders>
              <w:top w:val="nil"/>
              <w:left w:val="nil"/>
              <w:bottom w:val="nil"/>
              <w:right w:val="nil"/>
            </w:tcBorders>
            <w:shd w:val="clear" w:color="auto" w:fill="auto"/>
            <w:noWrap/>
            <w:vAlign w:val="bottom"/>
          </w:tcPr>
          <w:p w14:paraId="6034CA28" w14:textId="77777777" w:rsidR="00FF43B0" w:rsidRPr="005207AE" w:rsidRDefault="00FF43B0" w:rsidP="00F95470">
            <w:pPr>
              <w:jc w:val="right"/>
              <w:rPr>
                <w:sz w:val="16"/>
                <w:szCs w:val="16"/>
                <w:lang w:val="es-CR"/>
              </w:rPr>
            </w:pPr>
            <w:r w:rsidRPr="005207AE">
              <w:rPr>
                <w:sz w:val="16"/>
                <w:szCs w:val="16"/>
              </w:rPr>
              <w:t>4.783.549.987.583</w:t>
            </w:r>
          </w:p>
        </w:tc>
        <w:tc>
          <w:tcPr>
            <w:tcW w:w="1340" w:type="dxa"/>
            <w:tcBorders>
              <w:top w:val="nil"/>
              <w:left w:val="nil"/>
              <w:bottom w:val="nil"/>
              <w:right w:val="nil"/>
            </w:tcBorders>
            <w:shd w:val="clear" w:color="auto" w:fill="auto"/>
            <w:noWrap/>
            <w:vAlign w:val="bottom"/>
          </w:tcPr>
          <w:p w14:paraId="643C4FF3" w14:textId="77777777" w:rsidR="00FF43B0" w:rsidRPr="005207AE" w:rsidRDefault="00FF43B0" w:rsidP="00F95470">
            <w:pPr>
              <w:jc w:val="center"/>
              <w:rPr>
                <w:sz w:val="16"/>
                <w:szCs w:val="16"/>
                <w:lang w:val="es-CR"/>
              </w:rPr>
            </w:pPr>
            <w:r w:rsidRPr="005207AE">
              <w:rPr>
                <w:sz w:val="16"/>
                <w:szCs w:val="16"/>
              </w:rPr>
              <w:t>-</w:t>
            </w:r>
          </w:p>
        </w:tc>
        <w:tc>
          <w:tcPr>
            <w:tcW w:w="1566" w:type="dxa"/>
            <w:tcBorders>
              <w:top w:val="nil"/>
              <w:left w:val="nil"/>
              <w:bottom w:val="nil"/>
              <w:right w:val="nil"/>
            </w:tcBorders>
            <w:shd w:val="clear" w:color="auto" w:fill="auto"/>
            <w:noWrap/>
            <w:vAlign w:val="bottom"/>
          </w:tcPr>
          <w:p w14:paraId="78D3FAEF" w14:textId="77777777" w:rsidR="00FF43B0" w:rsidRPr="005207AE" w:rsidRDefault="00FF43B0" w:rsidP="00F95470">
            <w:pPr>
              <w:jc w:val="right"/>
              <w:rPr>
                <w:sz w:val="16"/>
                <w:szCs w:val="16"/>
                <w:lang w:val="es-CR"/>
              </w:rPr>
            </w:pPr>
            <w:r w:rsidRPr="005207AE">
              <w:rPr>
                <w:sz w:val="16"/>
                <w:szCs w:val="16"/>
              </w:rPr>
              <w:t>4.783.549.987.583</w:t>
            </w:r>
          </w:p>
        </w:tc>
      </w:tr>
      <w:tr w:rsidR="00FF43B0" w:rsidRPr="005207AE" w14:paraId="7675CA21" w14:textId="77777777" w:rsidTr="00F95470">
        <w:tblPrEx>
          <w:jc w:val="center"/>
          <w:tblInd w:w="0" w:type="dxa"/>
          <w:tblCellMar>
            <w:left w:w="70" w:type="dxa"/>
            <w:right w:w="70" w:type="dxa"/>
          </w:tblCellMar>
        </w:tblPrEx>
        <w:trPr>
          <w:trHeight w:val="126"/>
          <w:jc w:val="center"/>
        </w:trPr>
        <w:tc>
          <w:tcPr>
            <w:tcW w:w="3400" w:type="dxa"/>
            <w:gridSpan w:val="3"/>
            <w:shd w:val="clear" w:color="auto" w:fill="auto"/>
            <w:noWrap/>
            <w:vAlign w:val="bottom"/>
          </w:tcPr>
          <w:p w14:paraId="1F1BD1EE"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Obligaciones con el Banco Central de Costa Rica</w:t>
            </w:r>
          </w:p>
        </w:tc>
        <w:tc>
          <w:tcPr>
            <w:tcW w:w="230" w:type="dxa"/>
            <w:vAlign w:val="bottom"/>
          </w:tcPr>
          <w:p w14:paraId="0951597A" w14:textId="77777777" w:rsidR="00FF43B0" w:rsidRPr="005207AE" w:rsidRDefault="00FF43B0" w:rsidP="00F95470">
            <w:pPr>
              <w:jc w:val="center"/>
              <w:rPr>
                <w:sz w:val="16"/>
                <w:szCs w:val="16"/>
                <w:lang w:val="es-CR" w:eastAsia="es-ES"/>
              </w:rPr>
            </w:pPr>
          </w:p>
        </w:tc>
        <w:tc>
          <w:tcPr>
            <w:tcW w:w="1490" w:type="dxa"/>
            <w:tcBorders>
              <w:top w:val="nil"/>
              <w:left w:val="nil"/>
              <w:bottom w:val="nil"/>
              <w:right w:val="nil"/>
            </w:tcBorders>
            <w:shd w:val="clear" w:color="auto" w:fill="auto"/>
            <w:noWrap/>
            <w:vAlign w:val="bottom"/>
          </w:tcPr>
          <w:p w14:paraId="10E251C6" w14:textId="77777777" w:rsidR="00FF43B0" w:rsidRPr="005207AE" w:rsidRDefault="00FF43B0" w:rsidP="00F95470">
            <w:pPr>
              <w:jc w:val="right"/>
              <w:rPr>
                <w:sz w:val="16"/>
                <w:szCs w:val="16"/>
                <w:lang w:val="es-CR"/>
              </w:rPr>
            </w:pPr>
            <w:r w:rsidRPr="005207AE">
              <w:rPr>
                <w:sz w:val="16"/>
                <w:szCs w:val="16"/>
              </w:rPr>
              <w:t>150.630.088.856</w:t>
            </w:r>
          </w:p>
        </w:tc>
        <w:tc>
          <w:tcPr>
            <w:tcW w:w="1253" w:type="dxa"/>
            <w:tcBorders>
              <w:top w:val="nil"/>
              <w:left w:val="nil"/>
              <w:bottom w:val="nil"/>
              <w:right w:val="nil"/>
            </w:tcBorders>
            <w:shd w:val="clear" w:color="auto" w:fill="auto"/>
            <w:noWrap/>
            <w:vAlign w:val="bottom"/>
          </w:tcPr>
          <w:p w14:paraId="5567D219" w14:textId="77777777" w:rsidR="00FF43B0" w:rsidRPr="005207AE" w:rsidRDefault="00FF43B0" w:rsidP="00F95470">
            <w:pPr>
              <w:jc w:val="center"/>
              <w:rPr>
                <w:sz w:val="16"/>
                <w:szCs w:val="16"/>
                <w:lang w:val="es-CR"/>
              </w:rPr>
            </w:pPr>
            <w:r w:rsidRPr="005207AE">
              <w:rPr>
                <w:sz w:val="16"/>
                <w:szCs w:val="16"/>
              </w:rPr>
              <w:t>-</w:t>
            </w:r>
          </w:p>
        </w:tc>
        <w:tc>
          <w:tcPr>
            <w:tcW w:w="1220" w:type="dxa"/>
            <w:tcBorders>
              <w:top w:val="nil"/>
              <w:left w:val="nil"/>
              <w:bottom w:val="nil"/>
              <w:right w:val="nil"/>
            </w:tcBorders>
            <w:shd w:val="clear" w:color="auto" w:fill="auto"/>
            <w:noWrap/>
            <w:vAlign w:val="bottom"/>
          </w:tcPr>
          <w:p w14:paraId="0AF3F9A1" w14:textId="77777777" w:rsidR="00FF43B0" w:rsidRPr="005207AE" w:rsidRDefault="00FF43B0" w:rsidP="00F95470">
            <w:pPr>
              <w:jc w:val="center"/>
              <w:rPr>
                <w:sz w:val="16"/>
                <w:szCs w:val="16"/>
                <w:lang w:val="es-CR"/>
              </w:rPr>
            </w:pPr>
            <w:r w:rsidRPr="005207AE">
              <w:rPr>
                <w:sz w:val="16"/>
                <w:szCs w:val="16"/>
              </w:rPr>
              <w:t>-</w:t>
            </w:r>
          </w:p>
        </w:tc>
        <w:tc>
          <w:tcPr>
            <w:tcW w:w="1253" w:type="dxa"/>
            <w:tcBorders>
              <w:top w:val="nil"/>
              <w:left w:val="nil"/>
              <w:bottom w:val="nil"/>
              <w:right w:val="nil"/>
            </w:tcBorders>
            <w:shd w:val="clear" w:color="auto" w:fill="auto"/>
            <w:noWrap/>
            <w:vAlign w:val="bottom"/>
          </w:tcPr>
          <w:p w14:paraId="4CBC4238" w14:textId="77777777" w:rsidR="00FF43B0" w:rsidRPr="005207AE" w:rsidRDefault="00FF43B0" w:rsidP="00F9547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vAlign w:val="bottom"/>
          </w:tcPr>
          <w:p w14:paraId="6D45490A" w14:textId="77777777" w:rsidR="00FF43B0" w:rsidRPr="005207AE" w:rsidRDefault="00FF43B0" w:rsidP="00F95470">
            <w:pPr>
              <w:jc w:val="center"/>
              <w:rPr>
                <w:sz w:val="16"/>
                <w:szCs w:val="16"/>
                <w:lang w:val="es-CR"/>
              </w:rPr>
            </w:pPr>
            <w:r w:rsidRPr="005207AE">
              <w:rPr>
                <w:sz w:val="16"/>
                <w:szCs w:val="16"/>
              </w:rPr>
              <w:t>-</w:t>
            </w:r>
          </w:p>
        </w:tc>
        <w:tc>
          <w:tcPr>
            <w:tcW w:w="1490" w:type="dxa"/>
            <w:tcBorders>
              <w:top w:val="nil"/>
              <w:left w:val="nil"/>
              <w:bottom w:val="nil"/>
              <w:right w:val="nil"/>
            </w:tcBorders>
            <w:shd w:val="clear" w:color="auto" w:fill="auto"/>
            <w:noWrap/>
            <w:vAlign w:val="bottom"/>
          </w:tcPr>
          <w:p w14:paraId="160FF7A7" w14:textId="77777777" w:rsidR="00FF43B0" w:rsidRPr="005207AE" w:rsidRDefault="00FF43B0" w:rsidP="00F95470">
            <w:pPr>
              <w:jc w:val="right"/>
              <w:rPr>
                <w:sz w:val="16"/>
                <w:szCs w:val="16"/>
                <w:lang w:val="es-CR"/>
              </w:rPr>
            </w:pPr>
            <w:r w:rsidRPr="005207AE">
              <w:rPr>
                <w:sz w:val="16"/>
                <w:szCs w:val="16"/>
              </w:rPr>
              <w:t>150.630.088.856</w:t>
            </w:r>
          </w:p>
        </w:tc>
        <w:tc>
          <w:tcPr>
            <w:tcW w:w="1340" w:type="dxa"/>
            <w:tcBorders>
              <w:top w:val="nil"/>
              <w:left w:val="nil"/>
              <w:bottom w:val="nil"/>
              <w:right w:val="nil"/>
            </w:tcBorders>
            <w:shd w:val="clear" w:color="auto" w:fill="auto"/>
            <w:noWrap/>
            <w:vAlign w:val="bottom"/>
          </w:tcPr>
          <w:p w14:paraId="7D9C6E3F" w14:textId="77777777" w:rsidR="00FF43B0" w:rsidRPr="005207AE" w:rsidRDefault="00FF43B0" w:rsidP="00F95470">
            <w:pPr>
              <w:jc w:val="center"/>
              <w:rPr>
                <w:sz w:val="16"/>
                <w:szCs w:val="16"/>
                <w:lang w:val="es-CR"/>
              </w:rPr>
            </w:pPr>
            <w:r w:rsidRPr="005207AE">
              <w:rPr>
                <w:sz w:val="16"/>
                <w:szCs w:val="16"/>
              </w:rPr>
              <w:t>-</w:t>
            </w:r>
          </w:p>
        </w:tc>
        <w:tc>
          <w:tcPr>
            <w:tcW w:w="1566" w:type="dxa"/>
            <w:tcBorders>
              <w:top w:val="nil"/>
              <w:left w:val="nil"/>
              <w:bottom w:val="nil"/>
              <w:right w:val="nil"/>
            </w:tcBorders>
            <w:shd w:val="clear" w:color="auto" w:fill="auto"/>
            <w:noWrap/>
            <w:vAlign w:val="bottom"/>
          </w:tcPr>
          <w:p w14:paraId="753E6A02" w14:textId="77777777" w:rsidR="00FF43B0" w:rsidRPr="005207AE" w:rsidRDefault="00FF43B0" w:rsidP="00F95470">
            <w:pPr>
              <w:jc w:val="right"/>
              <w:rPr>
                <w:sz w:val="16"/>
                <w:szCs w:val="16"/>
                <w:lang w:val="es-CR"/>
              </w:rPr>
            </w:pPr>
            <w:r w:rsidRPr="005207AE">
              <w:rPr>
                <w:sz w:val="16"/>
                <w:szCs w:val="16"/>
              </w:rPr>
              <w:t>150.630.088.856</w:t>
            </w:r>
          </w:p>
        </w:tc>
      </w:tr>
      <w:tr w:rsidR="00FF43B0" w:rsidRPr="005207AE" w14:paraId="35D77D6D" w14:textId="77777777" w:rsidTr="00F95470">
        <w:tblPrEx>
          <w:jc w:val="center"/>
          <w:tblInd w:w="0" w:type="dxa"/>
          <w:tblCellMar>
            <w:left w:w="70" w:type="dxa"/>
            <w:right w:w="70" w:type="dxa"/>
          </w:tblCellMar>
        </w:tblPrEx>
        <w:trPr>
          <w:trHeight w:val="156"/>
          <w:jc w:val="center"/>
        </w:trPr>
        <w:tc>
          <w:tcPr>
            <w:tcW w:w="3400" w:type="dxa"/>
            <w:gridSpan w:val="3"/>
            <w:shd w:val="clear" w:color="auto" w:fill="auto"/>
            <w:noWrap/>
            <w:vAlign w:val="bottom"/>
          </w:tcPr>
          <w:p w14:paraId="1FD85A7D"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Obligaciones con entidades</w:t>
            </w:r>
          </w:p>
        </w:tc>
        <w:tc>
          <w:tcPr>
            <w:tcW w:w="230" w:type="dxa"/>
            <w:vAlign w:val="bottom"/>
          </w:tcPr>
          <w:p w14:paraId="4A1422AF" w14:textId="77777777" w:rsidR="00FF43B0" w:rsidRPr="005207AE" w:rsidRDefault="00FF43B0" w:rsidP="00F95470">
            <w:pPr>
              <w:jc w:val="center"/>
              <w:rPr>
                <w:sz w:val="16"/>
                <w:szCs w:val="16"/>
                <w:lang w:val="es-CR" w:eastAsia="es-ES"/>
              </w:rPr>
            </w:pPr>
          </w:p>
        </w:tc>
        <w:tc>
          <w:tcPr>
            <w:tcW w:w="1490" w:type="dxa"/>
            <w:tcBorders>
              <w:top w:val="nil"/>
              <w:left w:val="nil"/>
              <w:bottom w:val="nil"/>
              <w:right w:val="nil"/>
            </w:tcBorders>
            <w:shd w:val="clear" w:color="auto" w:fill="auto"/>
            <w:noWrap/>
            <w:vAlign w:val="bottom"/>
          </w:tcPr>
          <w:p w14:paraId="01837309" w14:textId="77777777" w:rsidR="00FF43B0" w:rsidRPr="005207AE" w:rsidRDefault="00FF43B0" w:rsidP="00F95470">
            <w:pPr>
              <w:jc w:val="right"/>
              <w:rPr>
                <w:sz w:val="16"/>
                <w:szCs w:val="16"/>
                <w:lang w:val="es-CR"/>
              </w:rPr>
            </w:pPr>
            <w:r w:rsidRPr="005207AE">
              <w:rPr>
                <w:sz w:val="16"/>
                <w:szCs w:val="16"/>
              </w:rPr>
              <w:t>1.132.308.851.703</w:t>
            </w:r>
          </w:p>
        </w:tc>
        <w:tc>
          <w:tcPr>
            <w:tcW w:w="1253" w:type="dxa"/>
            <w:tcBorders>
              <w:top w:val="nil"/>
              <w:left w:val="nil"/>
              <w:bottom w:val="nil"/>
              <w:right w:val="nil"/>
            </w:tcBorders>
            <w:shd w:val="clear" w:color="auto" w:fill="auto"/>
            <w:noWrap/>
            <w:vAlign w:val="bottom"/>
          </w:tcPr>
          <w:p w14:paraId="2AE0E37B" w14:textId="77777777" w:rsidR="00FF43B0" w:rsidRPr="005207AE" w:rsidRDefault="00FF43B0" w:rsidP="00F95470">
            <w:pPr>
              <w:jc w:val="right"/>
              <w:rPr>
                <w:sz w:val="16"/>
                <w:szCs w:val="16"/>
                <w:lang w:val="es-CR"/>
              </w:rPr>
            </w:pPr>
            <w:r w:rsidRPr="005207AE">
              <w:rPr>
                <w:sz w:val="16"/>
                <w:szCs w:val="16"/>
              </w:rPr>
              <w:t>37.820.355.864</w:t>
            </w:r>
          </w:p>
        </w:tc>
        <w:tc>
          <w:tcPr>
            <w:tcW w:w="1220" w:type="dxa"/>
            <w:tcBorders>
              <w:top w:val="nil"/>
              <w:left w:val="nil"/>
              <w:bottom w:val="nil"/>
              <w:right w:val="nil"/>
            </w:tcBorders>
            <w:shd w:val="clear" w:color="auto" w:fill="auto"/>
            <w:noWrap/>
            <w:vAlign w:val="bottom"/>
          </w:tcPr>
          <w:p w14:paraId="1083BCE8" w14:textId="77777777" w:rsidR="00FF43B0" w:rsidRPr="005207AE" w:rsidRDefault="00FF43B0" w:rsidP="00F95470">
            <w:pPr>
              <w:jc w:val="center"/>
              <w:rPr>
                <w:sz w:val="16"/>
                <w:szCs w:val="16"/>
                <w:lang w:val="es-CR"/>
              </w:rPr>
            </w:pPr>
            <w:r w:rsidRPr="005207AE">
              <w:rPr>
                <w:sz w:val="16"/>
                <w:szCs w:val="16"/>
              </w:rPr>
              <w:t>-</w:t>
            </w:r>
          </w:p>
        </w:tc>
        <w:tc>
          <w:tcPr>
            <w:tcW w:w="1253" w:type="dxa"/>
            <w:tcBorders>
              <w:top w:val="nil"/>
              <w:left w:val="nil"/>
              <w:bottom w:val="nil"/>
              <w:right w:val="nil"/>
            </w:tcBorders>
            <w:shd w:val="clear" w:color="auto" w:fill="auto"/>
            <w:noWrap/>
            <w:vAlign w:val="bottom"/>
          </w:tcPr>
          <w:p w14:paraId="28F2B962" w14:textId="77777777" w:rsidR="00FF43B0" w:rsidRPr="005207AE" w:rsidRDefault="00FF43B0" w:rsidP="00F9547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vAlign w:val="bottom"/>
          </w:tcPr>
          <w:p w14:paraId="02BE9D10" w14:textId="77777777" w:rsidR="00FF43B0" w:rsidRPr="005207AE" w:rsidRDefault="00FF43B0" w:rsidP="00F95470">
            <w:pPr>
              <w:jc w:val="center"/>
              <w:rPr>
                <w:sz w:val="16"/>
                <w:szCs w:val="16"/>
                <w:lang w:val="es-CR"/>
              </w:rPr>
            </w:pPr>
            <w:r w:rsidRPr="005207AE">
              <w:rPr>
                <w:sz w:val="16"/>
                <w:szCs w:val="16"/>
              </w:rPr>
              <w:t>-</w:t>
            </w:r>
          </w:p>
        </w:tc>
        <w:tc>
          <w:tcPr>
            <w:tcW w:w="1490" w:type="dxa"/>
            <w:tcBorders>
              <w:top w:val="nil"/>
              <w:left w:val="nil"/>
              <w:bottom w:val="nil"/>
              <w:right w:val="nil"/>
            </w:tcBorders>
            <w:shd w:val="clear" w:color="auto" w:fill="auto"/>
            <w:noWrap/>
            <w:vAlign w:val="bottom"/>
          </w:tcPr>
          <w:p w14:paraId="659C3056" w14:textId="77777777" w:rsidR="00FF43B0" w:rsidRPr="005207AE" w:rsidRDefault="00FF43B0" w:rsidP="00F95470">
            <w:pPr>
              <w:jc w:val="right"/>
              <w:rPr>
                <w:sz w:val="16"/>
                <w:szCs w:val="16"/>
                <w:lang w:val="es-CR"/>
              </w:rPr>
            </w:pPr>
            <w:r w:rsidRPr="005207AE">
              <w:rPr>
                <w:sz w:val="16"/>
                <w:szCs w:val="16"/>
              </w:rPr>
              <w:t>1.170.129.207.567</w:t>
            </w:r>
          </w:p>
        </w:tc>
        <w:tc>
          <w:tcPr>
            <w:tcW w:w="1340" w:type="dxa"/>
            <w:tcBorders>
              <w:top w:val="nil"/>
              <w:left w:val="nil"/>
              <w:bottom w:val="nil"/>
              <w:right w:val="nil"/>
            </w:tcBorders>
            <w:shd w:val="clear" w:color="auto" w:fill="auto"/>
            <w:noWrap/>
            <w:vAlign w:val="bottom"/>
          </w:tcPr>
          <w:p w14:paraId="33F73A4F" w14:textId="77777777" w:rsidR="00FF43B0" w:rsidRPr="005207AE" w:rsidRDefault="00FF43B0" w:rsidP="00F95470">
            <w:pPr>
              <w:jc w:val="right"/>
              <w:rPr>
                <w:sz w:val="16"/>
                <w:szCs w:val="16"/>
                <w:lang w:val="es-CR"/>
              </w:rPr>
            </w:pPr>
            <w:r w:rsidRPr="005207AE">
              <w:rPr>
                <w:sz w:val="16"/>
                <w:szCs w:val="16"/>
              </w:rPr>
              <w:t>1.346.800.928</w:t>
            </w:r>
          </w:p>
        </w:tc>
        <w:tc>
          <w:tcPr>
            <w:tcW w:w="1566" w:type="dxa"/>
            <w:tcBorders>
              <w:top w:val="nil"/>
              <w:left w:val="nil"/>
              <w:bottom w:val="nil"/>
              <w:right w:val="nil"/>
            </w:tcBorders>
            <w:shd w:val="clear" w:color="auto" w:fill="auto"/>
            <w:noWrap/>
            <w:vAlign w:val="bottom"/>
          </w:tcPr>
          <w:p w14:paraId="2E84C071" w14:textId="77777777" w:rsidR="00FF43B0" w:rsidRPr="005207AE" w:rsidRDefault="00FF43B0" w:rsidP="00F95470">
            <w:pPr>
              <w:jc w:val="right"/>
              <w:rPr>
                <w:sz w:val="16"/>
                <w:szCs w:val="16"/>
                <w:lang w:val="es-CR"/>
              </w:rPr>
            </w:pPr>
            <w:r w:rsidRPr="005207AE">
              <w:rPr>
                <w:sz w:val="16"/>
                <w:szCs w:val="16"/>
              </w:rPr>
              <w:t>1.168.782.406.639</w:t>
            </w:r>
          </w:p>
        </w:tc>
      </w:tr>
      <w:tr w:rsidR="00FF43B0" w:rsidRPr="005207AE" w14:paraId="54586EC3" w14:textId="77777777" w:rsidTr="00F95470">
        <w:tblPrEx>
          <w:jc w:val="center"/>
          <w:tblInd w:w="0" w:type="dxa"/>
          <w:tblCellMar>
            <w:left w:w="70" w:type="dxa"/>
            <w:right w:w="70" w:type="dxa"/>
          </w:tblCellMar>
        </w:tblPrEx>
        <w:trPr>
          <w:trHeight w:val="132"/>
          <w:jc w:val="center"/>
        </w:trPr>
        <w:tc>
          <w:tcPr>
            <w:tcW w:w="3400" w:type="dxa"/>
            <w:gridSpan w:val="3"/>
            <w:shd w:val="clear" w:color="auto" w:fill="auto"/>
            <w:noWrap/>
            <w:vAlign w:val="bottom"/>
          </w:tcPr>
          <w:p w14:paraId="26F3984A"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A la vista</w:t>
            </w:r>
          </w:p>
        </w:tc>
        <w:tc>
          <w:tcPr>
            <w:tcW w:w="230" w:type="dxa"/>
            <w:vAlign w:val="bottom"/>
          </w:tcPr>
          <w:p w14:paraId="6A26129E" w14:textId="77777777" w:rsidR="00FF43B0" w:rsidRPr="005207AE" w:rsidRDefault="00FF43B0" w:rsidP="00F95470">
            <w:pPr>
              <w:jc w:val="center"/>
              <w:rPr>
                <w:sz w:val="16"/>
                <w:szCs w:val="16"/>
                <w:lang w:val="es-CR" w:eastAsia="es-ES"/>
              </w:rPr>
            </w:pPr>
          </w:p>
        </w:tc>
        <w:tc>
          <w:tcPr>
            <w:tcW w:w="1490" w:type="dxa"/>
            <w:tcBorders>
              <w:top w:val="nil"/>
              <w:left w:val="nil"/>
              <w:bottom w:val="nil"/>
              <w:right w:val="nil"/>
            </w:tcBorders>
            <w:shd w:val="clear" w:color="auto" w:fill="auto"/>
            <w:noWrap/>
            <w:vAlign w:val="bottom"/>
          </w:tcPr>
          <w:p w14:paraId="51A51907" w14:textId="77777777" w:rsidR="00FF43B0" w:rsidRPr="005207AE" w:rsidRDefault="00FF43B0" w:rsidP="00F95470">
            <w:pPr>
              <w:jc w:val="right"/>
              <w:rPr>
                <w:sz w:val="16"/>
                <w:szCs w:val="16"/>
                <w:lang w:val="es-CR"/>
              </w:rPr>
            </w:pPr>
            <w:r w:rsidRPr="005207AE">
              <w:rPr>
                <w:sz w:val="16"/>
                <w:szCs w:val="16"/>
              </w:rPr>
              <w:t>182.977.952.929</w:t>
            </w:r>
          </w:p>
        </w:tc>
        <w:tc>
          <w:tcPr>
            <w:tcW w:w="1253" w:type="dxa"/>
            <w:tcBorders>
              <w:top w:val="nil"/>
              <w:left w:val="nil"/>
              <w:bottom w:val="nil"/>
              <w:right w:val="nil"/>
            </w:tcBorders>
            <w:shd w:val="clear" w:color="auto" w:fill="auto"/>
            <w:noWrap/>
            <w:vAlign w:val="bottom"/>
          </w:tcPr>
          <w:p w14:paraId="45BE1562" w14:textId="77777777" w:rsidR="00FF43B0" w:rsidRPr="005207AE" w:rsidRDefault="00FF43B0" w:rsidP="00F95470">
            <w:pPr>
              <w:jc w:val="center"/>
              <w:rPr>
                <w:sz w:val="16"/>
                <w:szCs w:val="16"/>
                <w:lang w:val="es-CR"/>
              </w:rPr>
            </w:pPr>
            <w:r w:rsidRPr="005207AE">
              <w:rPr>
                <w:sz w:val="16"/>
                <w:szCs w:val="16"/>
              </w:rPr>
              <w:t>-</w:t>
            </w:r>
          </w:p>
        </w:tc>
        <w:tc>
          <w:tcPr>
            <w:tcW w:w="1220" w:type="dxa"/>
            <w:tcBorders>
              <w:top w:val="nil"/>
              <w:left w:val="nil"/>
              <w:bottom w:val="nil"/>
              <w:right w:val="nil"/>
            </w:tcBorders>
            <w:shd w:val="clear" w:color="auto" w:fill="auto"/>
            <w:noWrap/>
            <w:vAlign w:val="bottom"/>
          </w:tcPr>
          <w:p w14:paraId="28472366" w14:textId="77777777" w:rsidR="00FF43B0" w:rsidRPr="005207AE" w:rsidRDefault="00FF43B0" w:rsidP="00F95470">
            <w:pPr>
              <w:jc w:val="center"/>
              <w:rPr>
                <w:sz w:val="16"/>
                <w:szCs w:val="16"/>
                <w:lang w:val="es-CR"/>
              </w:rPr>
            </w:pPr>
            <w:r w:rsidRPr="005207AE">
              <w:rPr>
                <w:sz w:val="16"/>
                <w:szCs w:val="16"/>
              </w:rPr>
              <w:t>-</w:t>
            </w:r>
          </w:p>
        </w:tc>
        <w:tc>
          <w:tcPr>
            <w:tcW w:w="1253" w:type="dxa"/>
            <w:tcBorders>
              <w:top w:val="nil"/>
              <w:left w:val="nil"/>
              <w:bottom w:val="nil"/>
              <w:right w:val="nil"/>
            </w:tcBorders>
            <w:shd w:val="clear" w:color="auto" w:fill="auto"/>
            <w:noWrap/>
            <w:vAlign w:val="bottom"/>
          </w:tcPr>
          <w:p w14:paraId="4C25CEE1" w14:textId="77777777" w:rsidR="00FF43B0" w:rsidRPr="005207AE" w:rsidRDefault="00FF43B0" w:rsidP="00F9547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vAlign w:val="bottom"/>
          </w:tcPr>
          <w:p w14:paraId="617E6ADF" w14:textId="77777777" w:rsidR="00FF43B0" w:rsidRPr="005207AE" w:rsidRDefault="00FF43B0" w:rsidP="00F95470">
            <w:pPr>
              <w:jc w:val="center"/>
              <w:rPr>
                <w:sz w:val="16"/>
                <w:szCs w:val="16"/>
                <w:lang w:val="es-CR"/>
              </w:rPr>
            </w:pPr>
            <w:r w:rsidRPr="005207AE">
              <w:rPr>
                <w:sz w:val="16"/>
                <w:szCs w:val="16"/>
              </w:rPr>
              <w:t>-</w:t>
            </w:r>
          </w:p>
        </w:tc>
        <w:tc>
          <w:tcPr>
            <w:tcW w:w="1490" w:type="dxa"/>
            <w:tcBorders>
              <w:top w:val="nil"/>
              <w:left w:val="nil"/>
              <w:bottom w:val="nil"/>
              <w:right w:val="nil"/>
            </w:tcBorders>
            <w:shd w:val="clear" w:color="auto" w:fill="auto"/>
            <w:noWrap/>
            <w:vAlign w:val="bottom"/>
          </w:tcPr>
          <w:p w14:paraId="49D6E4BF" w14:textId="77777777" w:rsidR="00FF43B0" w:rsidRPr="005207AE" w:rsidRDefault="00FF43B0" w:rsidP="00F95470">
            <w:pPr>
              <w:jc w:val="right"/>
              <w:rPr>
                <w:sz w:val="16"/>
                <w:szCs w:val="16"/>
                <w:lang w:val="es-CR"/>
              </w:rPr>
            </w:pPr>
            <w:r w:rsidRPr="005207AE">
              <w:rPr>
                <w:sz w:val="16"/>
                <w:szCs w:val="16"/>
              </w:rPr>
              <w:t>182.977.952.929</w:t>
            </w:r>
          </w:p>
        </w:tc>
        <w:tc>
          <w:tcPr>
            <w:tcW w:w="1340" w:type="dxa"/>
            <w:tcBorders>
              <w:top w:val="nil"/>
              <w:left w:val="nil"/>
              <w:bottom w:val="nil"/>
              <w:right w:val="nil"/>
            </w:tcBorders>
            <w:shd w:val="clear" w:color="auto" w:fill="auto"/>
            <w:noWrap/>
            <w:vAlign w:val="bottom"/>
          </w:tcPr>
          <w:p w14:paraId="54125744" w14:textId="77777777" w:rsidR="00FF43B0" w:rsidRPr="005207AE" w:rsidRDefault="00FF43B0" w:rsidP="00F95470">
            <w:pPr>
              <w:jc w:val="right"/>
              <w:rPr>
                <w:sz w:val="16"/>
                <w:szCs w:val="16"/>
                <w:lang w:val="es-CR"/>
              </w:rPr>
            </w:pPr>
            <w:r w:rsidRPr="005207AE">
              <w:rPr>
                <w:sz w:val="16"/>
                <w:szCs w:val="16"/>
              </w:rPr>
              <w:t>1.305.900.928</w:t>
            </w:r>
          </w:p>
        </w:tc>
        <w:tc>
          <w:tcPr>
            <w:tcW w:w="1566" w:type="dxa"/>
            <w:tcBorders>
              <w:top w:val="nil"/>
              <w:left w:val="nil"/>
              <w:bottom w:val="nil"/>
              <w:right w:val="nil"/>
            </w:tcBorders>
            <w:shd w:val="clear" w:color="auto" w:fill="auto"/>
            <w:noWrap/>
            <w:vAlign w:val="bottom"/>
          </w:tcPr>
          <w:p w14:paraId="5EAAAA69" w14:textId="77777777" w:rsidR="00FF43B0" w:rsidRPr="005207AE" w:rsidRDefault="00FF43B0" w:rsidP="00F95470">
            <w:pPr>
              <w:jc w:val="right"/>
              <w:rPr>
                <w:sz w:val="16"/>
                <w:szCs w:val="16"/>
                <w:lang w:val="es-CR"/>
              </w:rPr>
            </w:pPr>
            <w:r w:rsidRPr="005207AE">
              <w:rPr>
                <w:sz w:val="16"/>
                <w:szCs w:val="16"/>
              </w:rPr>
              <w:t>181.672.052.001</w:t>
            </w:r>
          </w:p>
        </w:tc>
      </w:tr>
      <w:tr w:rsidR="00FF43B0" w:rsidRPr="005207AE" w14:paraId="159C0F3A" w14:textId="77777777" w:rsidTr="00F95470">
        <w:tblPrEx>
          <w:jc w:val="center"/>
          <w:tblInd w:w="0" w:type="dxa"/>
          <w:tblCellMar>
            <w:left w:w="70" w:type="dxa"/>
            <w:right w:w="70" w:type="dxa"/>
          </w:tblCellMar>
        </w:tblPrEx>
        <w:trPr>
          <w:trHeight w:val="92"/>
          <w:jc w:val="center"/>
        </w:trPr>
        <w:tc>
          <w:tcPr>
            <w:tcW w:w="3400" w:type="dxa"/>
            <w:gridSpan w:val="3"/>
            <w:shd w:val="clear" w:color="auto" w:fill="auto"/>
            <w:noWrap/>
            <w:vAlign w:val="bottom"/>
          </w:tcPr>
          <w:p w14:paraId="5F9E08E7"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A plazo</w:t>
            </w:r>
          </w:p>
        </w:tc>
        <w:tc>
          <w:tcPr>
            <w:tcW w:w="230" w:type="dxa"/>
            <w:vAlign w:val="bottom"/>
          </w:tcPr>
          <w:p w14:paraId="4CC86C7F" w14:textId="77777777" w:rsidR="00FF43B0" w:rsidRPr="005207AE" w:rsidRDefault="00FF43B0" w:rsidP="00F95470">
            <w:pPr>
              <w:jc w:val="center"/>
              <w:rPr>
                <w:sz w:val="16"/>
                <w:szCs w:val="16"/>
                <w:lang w:val="es-CR" w:eastAsia="es-ES"/>
              </w:rPr>
            </w:pPr>
          </w:p>
        </w:tc>
        <w:tc>
          <w:tcPr>
            <w:tcW w:w="1490" w:type="dxa"/>
            <w:tcBorders>
              <w:top w:val="nil"/>
              <w:left w:val="nil"/>
              <w:bottom w:val="nil"/>
              <w:right w:val="nil"/>
            </w:tcBorders>
            <w:shd w:val="clear" w:color="auto" w:fill="auto"/>
            <w:noWrap/>
            <w:vAlign w:val="bottom"/>
          </w:tcPr>
          <w:p w14:paraId="3FF7112A" w14:textId="77777777" w:rsidR="00FF43B0" w:rsidRPr="005207AE" w:rsidRDefault="00FF43B0" w:rsidP="00F95470">
            <w:pPr>
              <w:jc w:val="right"/>
              <w:rPr>
                <w:sz w:val="16"/>
                <w:szCs w:val="16"/>
                <w:lang w:val="es-CR"/>
              </w:rPr>
            </w:pPr>
            <w:r w:rsidRPr="005207AE">
              <w:rPr>
                <w:sz w:val="16"/>
                <w:szCs w:val="16"/>
              </w:rPr>
              <w:t>940.503.376.748</w:t>
            </w:r>
          </w:p>
        </w:tc>
        <w:tc>
          <w:tcPr>
            <w:tcW w:w="1253" w:type="dxa"/>
            <w:tcBorders>
              <w:top w:val="nil"/>
              <w:left w:val="nil"/>
              <w:bottom w:val="nil"/>
              <w:right w:val="nil"/>
            </w:tcBorders>
            <w:shd w:val="clear" w:color="auto" w:fill="auto"/>
            <w:noWrap/>
            <w:vAlign w:val="bottom"/>
          </w:tcPr>
          <w:p w14:paraId="045A479C" w14:textId="77777777" w:rsidR="00FF43B0" w:rsidRPr="005207AE" w:rsidRDefault="00FF43B0" w:rsidP="00F95470">
            <w:pPr>
              <w:jc w:val="right"/>
              <w:rPr>
                <w:sz w:val="16"/>
                <w:szCs w:val="16"/>
                <w:lang w:val="es-CR"/>
              </w:rPr>
            </w:pPr>
            <w:r w:rsidRPr="005207AE">
              <w:rPr>
                <w:sz w:val="16"/>
                <w:szCs w:val="16"/>
              </w:rPr>
              <w:t>37.631.699.999</w:t>
            </w:r>
          </w:p>
        </w:tc>
        <w:tc>
          <w:tcPr>
            <w:tcW w:w="1220" w:type="dxa"/>
            <w:tcBorders>
              <w:top w:val="nil"/>
              <w:left w:val="nil"/>
              <w:bottom w:val="nil"/>
              <w:right w:val="nil"/>
            </w:tcBorders>
            <w:shd w:val="clear" w:color="auto" w:fill="auto"/>
            <w:noWrap/>
            <w:vAlign w:val="bottom"/>
          </w:tcPr>
          <w:p w14:paraId="1679ECDD" w14:textId="77777777" w:rsidR="00FF43B0" w:rsidRPr="005207AE" w:rsidRDefault="00FF43B0" w:rsidP="00F95470">
            <w:pPr>
              <w:jc w:val="center"/>
              <w:rPr>
                <w:sz w:val="16"/>
                <w:szCs w:val="16"/>
                <w:lang w:val="es-CR"/>
              </w:rPr>
            </w:pPr>
            <w:r w:rsidRPr="005207AE">
              <w:rPr>
                <w:sz w:val="16"/>
                <w:szCs w:val="16"/>
              </w:rPr>
              <w:t>-</w:t>
            </w:r>
          </w:p>
        </w:tc>
        <w:tc>
          <w:tcPr>
            <w:tcW w:w="1253" w:type="dxa"/>
            <w:tcBorders>
              <w:top w:val="nil"/>
              <w:left w:val="nil"/>
              <w:bottom w:val="nil"/>
              <w:right w:val="nil"/>
            </w:tcBorders>
            <w:shd w:val="clear" w:color="auto" w:fill="auto"/>
            <w:noWrap/>
            <w:vAlign w:val="bottom"/>
          </w:tcPr>
          <w:p w14:paraId="5E808ECF" w14:textId="77777777" w:rsidR="00FF43B0" w:rsidRPr="005207AE" w:rsidRDefault="00FF43B0" w:rsidP="00F9547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vAlign w:val="bottom"/>
          </w:tcPr>
          <w:p w14:paraId="04F381B4" w14:textId="77777777" w:rsidR="00FF43B0" w:rsidRPr="005207AE" w:rsidRDefault="00FF43B0" w:rsidP="00F95470">
            <w:pPr>
              <w:jc w:val="center"/>
              <w:rPr>
                <w:sz w:val="16"/>
                <w:szCs w:val="16"/>
                <w:lang w:val="es-CR"/>
              </w:rPr>
            </w:pPr>
            <w:r w:rsidRPr="005207AE">
              <w:rPr>
                <w:sz w:val="16"/>
                <w:szCs w:val="16"/>
              </w:rPr>
              <w:t>-</w:t>
            </w:r>
          </w:p>
        </w:tc>
        <w:tc>
          <w:tcPr>
            <w:tcW w:w="1490" w:type="dxa"/>
            <w:tcBorders>
              <w:top w:val="nil"/>
              <w:left w:val="nil"/>
              <w:bottom w:val="nil"/>
              <w:right w:val="nil"/>
            </w:tcBorders>
            <w:shd w:val="clear" w:color="auto" w:fill="auto"/>
            <w:noWrap/>
            <w:vAlign w:val="bottom"/>
          </w:tcPr>
          <w:p w14:paraId="0CC39C74" w14:textId="77777777" w:rsidR="00FF43B0" w:rsidRPr="005207AE" w:rsidRDefault="00FF43B0" w:rsidP="00F95470">
            <w:pPr>
              <w:jc w:val="right"/>
              <w:rPr>
                <w:sz w:val="16"/>
                <w:szCs w:val="16"/>
                <w:lang w:val="es-CR"/>
              </w:rPr>
            </w:pPr>
            <w:r w:rsidRPr="005207AE">
              <w:rPr>
                <w:sz w:val="16"/>
                <w:szCs w:val="16"/>
              </w:rPr>
              <w:t>978.135.076.747</w:t>
            </w:r>
          </w:p>
        </w:tc>
        <w:tc>
          <w:tcPr>
            <w:tcW w:w="1340" w:type="dxa"/>
            <w:tcBorders>
              <w:top w:val="nil"/>
              <w:left w:val="nil"/>
              <w:bottom w:val="nil"/>
              <w:right w:val="nil"/>
            </w:tcBorders>
            <w:shd w:val="clear" w:color="auto" w:fill="auto"/>
            <w:noWrap/>
            <w:vAlign w:val="bottom"/>
          </w:tcPr>
          <w:p w14:paraId="4755BB3F" w14:textId="77777777" w:rsidR="00FF43B0" w:rsidRPr="005207AE" w:rsidRDefault="00FF43B0" w:rsidP="00F95470">
            <w:pPr>
              <w:jc w:val="right"/>
              <w:rPr>
                <w:sz w:val="16"/>
                <w:szCs w:val="16"/>
                <w:lang w:val="es-CR"/>
              </w:rPr>
            </w:pPr>
            <w:r w:rsidRPr="005207AE">
              <w:rPr>
                <w:sz w:val="16"/>
                <w:szCs w:val="16"/>
              </w:rPr>
              <w:t>40.900.000</w:t>
            </w:r>
          </w:p>
        </w:tc>
        <w:tc>
          <w:tcPr>
            <w:tcW w:w="1566" w:type="dxa"/>
            <w:tcBorders>
              <w:top w:val="nil"/>
              <w:left w:val="nil"/>
              <w:bottom w:val="nil"/>
              <w:right w:val="nil"/>
            </w:tcBorders>
            <w:shd w:val="clear" w:color="auto" w:fill="auto"/>
            <w:noWrap/>
            <w:vAlign w:val="bottom"/>
          </w:tcPr>
          <w:p w14:paraId="3EFD4710" w14:textId="77777777" w:rsidR="00FF43B0" w:rsidRPr="005207AE" w:rsidRDefault="00FF43B0" w:rsidP="00F95470">
            <w:pPr>
              <w:jc w:val="right"/>
              <w:rPr>
                <w:sz w:val="16"/>
                <w:szCs w:val="16"/>
                <w:lang w:val="es-CR"/>
              </w:rPr>
            </w:pPr>
            <w:r w:rsidRPr="005207AE">
              <w:rPr>
                <w:sz w:val="16"/>
                <w:szCs w:val="16"/>
              </w:rPr>
              <w:t>978.094.176.747</w:t>
            </w:r>
          </w:p>
        </w:tc>
      </w:tr>
      <w:tr w:rsidR="00FF43B0" w:rsidRPr="005207AE" w14:paraId="57BFFFE9" w14:textId="77777777" w:rsidTr="00F95470">
        <w:tblPrEx>
          <w:jc w:val="center"/>
          <w:tblInd w:w="0" w:type="dxa"/>
          <w:tblCellMar>
            <w:left w:w="70" w:type="dxa"/>
            <w:right w:w="70" w:type="dxa"/>
          </w:tblCellMar>
        </w:tblPrEx>
        <w:trPr>
          <w:trHeight w:val="123"/>
          <w:jc w:val="center"/>
        </w:trPr>
        <w:tc>
          <w:tcPr>
            <w:tcW w:w="3400" w:type="dxa"/>
            <w:gridSpan w:val="3"/>
            <w:shd w:val="clear" w:color="auto" w:fill="auto"/>
            <w:noWrap/>
            <w:vAlign w:val="bottom"/>
          </w:tcPr>
          <w:p w14:paraId="1F00D274"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Cargos financieros por pagar</w:t>
            </w:r>
          </w:p>
        </w:tc>
        <w:tc>
          <w:tcPr>
            <w:tcW w:w="230" w:type="dxa"/>
            <w:vAlign w:val="bottom"/>
          </w:tcPr>
          <w:p w14:paraId="7D967052" w14:textId="77777777" w:rsidR="00FF43B0" w:rsidRPr="005207AE" w:rsidRDefault="00FF43B0" w:rsidP="00F95470">
            <w:pPr>
              <w:jc w:val="center"/>
              <w:rPr>
                <w:sz w:val="16"/>
                <w:szCs w:val="16"/>
                <w:lang w:val="es-CR" w:eastAsia="es-ES"/>
              </w:rPr>
            </w:pPr>
          </w:p>
        </w:tc>
        <w:tc>
          <w:tcPr>
            <w:tcW w:w="1490" w:type="dxa"/>
            <w:tcBorders>
              <w:top w:val="nil"/>
              <w:left w:val="nil"/>
              <w:bottom w:val="nil"/>
              <w:right w:val="nil"/>
            </w:tcBorders>
            <w:shd w:val="clear" w:color="auto" w:fill="auto"/>
            <w:noWrap/>
            <w:vAlign w:val="bottom"/>
          </w:tcPr>
          <w:p w14:paraId="0F60053C" w14:textId="77777777" w:rsidR="00FF43B0" w:rsidRPr="005207AE" w:rsidRDefault="00FF43B0" w:rsidP="00F95470">
            <w:pPr>
              <w:jc w:val="right"/>
              <w:rPr>
                <w:sz w:val="16"/>
                <w:szCs w:val="16"/>
                <w:lang w:val="es-CR"/>
              </w:rPr>
            </w:pPr>
            <w:r w:rsidRPr="005207AE">
              <w:rPr>
                <w:sz w:val="16"/>
                <w:szCs w:val="16"/>
              </w:rPr>
              <w:t>8.827.522.026</w:t>
            </w:r>
          </w:p>
        </w:tc>
        <w:tc>
          <w:tcPr>
            <w:tcW w:w="1253" w:type="dxa"/>
            <w:tcBorders>
              <w:top w:val="nil"/>
              <w:left w:val="nil"/>
              <w:bottom w:val="nil"/>
              <w:right w:val="nil"/>
            </w:tcBorders>
            <w:shd w:val="clear" w:color="auto" w:fill="auto"/>
            <w:noWrap/>
            <w:vAlign w:val="bottom"/>
          </w:tcPr>
          <w:p w14:paraId="71B5839E" w14:textId="77777777" w:rsidR="00FF43B0" w:rsidRPr="005207AE" w:rsidRDefault="00FF43B0" w:rsidP="00F95470">
            <w:pPr>
              <w:jc w:val="right"/>
              <w:rPr>
                <w:sz w:val="16"/>
                <w:szCs w:val="16"/>
                <w:lang w:val="es-CR"/>
              </w:rPr>
            </w:pPr>
            <w:r w:rsidRPr="005207AE">
              <w:rPr>
                <w:sz w:val="16"/>
                <w:szCs w:val="16"/>
              </w:rPr>
              <w:t>188.655.865</w:t>
            </w:r>
          </w:p>
        </w:tc>
        <w:tc>
          <w:tcPr>
            <w:tcW w:w="1220" w:type="dxa"/>
            <w:tcBorders>
              <w:top w:val="nil"/>
              <w:left w:val="nil"/>
              <w:bottom w:val="nil"/>
              <w:right w:val="nil"/>
            </w:tcBorders>
            <w:shd w:val="clear" w:color="auto" w:fill="auto"/>
            <w:noWrap/>
            <w:vAlign w:val="bottom"/>
          </w:tcPr>
          <w:p w14:paraId="5B8746C6" w14:textId="77777777" w:rsidR="00FF43B0" w:rsidRPr="005207AE" w:rsidRDefault="00FF43B0" w:rsidP="00F95470">
            <w:pPr>
              <w:jc w:val="center"/>
              <w:rPr>
                <w:sz w:val="16"/>
                <w:szCs w:val="16"/>
                <w:lang w:val="es-CR"/>
              </w:rPr>
            </w:pPr>
            <w:r w:rsidRPr="005207AE">
              <w:rPr>
                <w:sz w:val="16"/>
                <w:szCs w:val="16"/>
              </w:rPr>
              <w:t>-</w:t>
            </w:r>
          </w:p>
        </w:tc>
        <w:tc>
          <w:tcPr>
            <w:tcW w:w="1253" w:type="dxa"/>
            <w:tcBorders>
              <w:top w:val="nil"/>
              <w:left w:val="nil"/>
              <w:bottom w:val="nil"/>
              <w:right w:val="nil"/>
            </w:tcBorders>
            <w:shd w:val="clear" w:color="auto" w:fill="auto"/>
            <w:noWrap/>
            <w:vAlign w:val="bottom"/>
          </w:tcPr>
          <w:p w14:paraId="6FB2F5DD" w14:textId="77777777" w:rsidR="00FF43B0" w:rsidRPr="005207AE" w:rsidRDefault="00FF43B0" w:rsidP="00F9547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vAlign w:val="bottom"/>
          </w:tcPr>
          <w:p w14:paraId="3F8F1A9E" w14:textId="77777777" w:rsidR="00FF43B0" w:rsidRPr="005207AE" w:rsidRDefault="00FF43B0" w:rsidP="00F95470">
            <w:pPr>
              <w:jc w:val="center"/>
              <w:rPr>
                <w:sz w:val="16"/>
                <w:szCs w:val="16"/>
                <w:lang w:val="es-CR"/>
              </w:rPr>
            </w:pPr>
            <w:r w:rsidRPr="005207AE">
              <w:rPr>
                <w:sz w:val="16"/>
                <w:szCs w:val="16"/>
              </w:rPr>
              <w:t>-</w:t>
            </w:r>
          </w:p>
        </w:tc>
        <w:tc>
          <w:tcPr>
            <w:tcW w:w="1490" w:type="dxa"/>
            <w:tcBorders>
              <w:top w:val="nil"/>
              <w:left w:val="nil"/>
              <w:bottom w:val="nil"/>
              <w:right w:val="nil"/>
            </w:tcBorders>
            <w:shd w:val="clear" w:color="auto" w:fill="auto"/>
            <w:noWrap/>
            <w:vAlign w:val="bottom"/>
          </w:tcPr>
          <w:p w14:paraId="6FFCF8A3" w14:textId="77777777" w:rsidR="00FF43B0" w:rsidRPr="005207AE" w:rsidRDefault="00FF43B0" w:rsidP="00F95470">
            <w:pPr>
              <w:jc w:val="right"/>
              <w:rPr>
                <w:sz w:val="16"/>
                <w:szCs w:val="16"/>
                <w:lang w:val="es-CR"/>
              </w:rPr>
            </w:pPr>
            <w:r w:rsidRPr="005207AE">
              <w:rPr>
                <w:sz w:val="16"/>
                <w:szCs w:val="16"/>
              </w:rPr>
              <w:t>9.016.177.891</w:t>
            </w:r>
          </w:p>
        </w:tc>
        <w:tc>
          <w:tcPr>
            <w:tcW w:w="1340" w:type="dxa"/>
            <w:tcBorders>
              <w:top w:val="nil"/>
              <w:left w:val="nil"/>
              <w:bottom w:val="nil"/>
              <w:right w:val="nil"/>
            </w:tcBorders>
            <w:shd w:val="clear" w:color="auto" w:fill="auto"/>
            <w:noWrap/>
            <w:vAlign w:val="bottom"/>
          </w:tcPr>
          <w:p w14:paraId="56DB6BDE" w14:textId="77777777" w:rsidR="00FF43B0" w:rsidRPr="005207AE" w:rsidRDefault="00FF43B0" w:rsidP="00F95470">
            <w:pPr>
              <w:jc w:val="center"/>
              <w:rPr>
                <w:sz w:val="16"/>
                <w:szCs w:val="16"/>
                <w:lang w:val="es-CR"/>
              </w:rPr>
            </w:pPr>
            <w:r w:rsidRPr="005207AE">
              <w:rPr>
                <w:sz w:val="16"/>
                <w:szCs w:val="16"/>
              </w:rPr>
              <w:t>-</w:t>
            </w:r>
          </w:p>
        </w:tc>
        <w:tc>
          <w:tcPr>
            <w:tcW w:w="1566" w:type="dxa"/>
            <w:tcBorders>
              <w:top w:val="nil"/>
              <w:left w:val="nil"/>
              <w:bottom w:val="nil"/>
              <w:right w:val="nil"/>
            </w:tcBorders>
            <w:shd w:val="clear" w:color="auto" w:fill="auto"/>
            <w:noWrap/>
            <w:vAlign w:val="bottom"/>
          </w:tcPr>
          <w:p w14:paraId="3AC5F7CB" w14:textId="77777777" w:rsidR="00FF43B0" w:rsidRPr="005207AE" w:rsidRDefault="00FF43B0" w:rsidP="00F95470">
            <w:pPr>
              <w:jc w:val="right"/>
              <w:rPr>
                <w:sz w:val="16"/>
                <w:szCs w:val="16"/>
                <w:lang w:val="es-CR"/>
              </w:rPr>
            </w:pPr>
            <w:r w:rsidRPr="005207AE">
              <w:rPr>
                <w:sz w:val="16"/>
                <w:szCs w:val="16"/>
              </w:rPr>
              <w:t>9.016.177.891</w:t>
            </w:r>
          </w:p>
        </w:tc>
      </w:tr>
      <w:tr w:rsidR="00FF43B0" w:rsidRPr="005207AE" w14:paraId="1CE2FC68" w14:textId="77777777" w:rsidTr="00F95470">
        <w:tblPrEx>
          <w:jc w:val="center"/>
          <w:tblInd w:w="0" w:type="dxa"/>
          <w:tblCellMar>
            <w:left w:w="70" w:type="dxa"/>
            <w:right w:w="70" w:type="dxa"/>
          </w:tblCellMar>
        </w:tblPrEx>
        <w:trPr>
          <w:trHeight w:val="80"/>
          <w:jc w:val="center"/>
        </w:trPr>
        <w:tc>
          <w:tcPr>
            <w:tcW w:w="3400" w:type="dxa"/>
            <w:gridSpan w:val="3"/>
            <w:shd w:val="clear" w:color="auto" w:fill="auto"/>
            <w:noWrap/>
            <w:vAlign w:val="bottom"/>
          </w:tcPr>
          <w:p w14:paraId="7BC96D53"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Cuentas por pagar y provisiones</w:t>
            </w:r>
          </w:p>
        </w:tc>
        <w:tc>
          <w:tcPr>
            <w:tcW w:w="230" w:type="dxa"/>
            <w:vAlign w:val="bottom"/>
          </w:tcPr>
          <w:p w14:paraId="797407A1" w14:textId="77777777" w:rsidR="00FF43B0" w:rsidRPr="005207AE" w:rsidRDefault="00FF43B0" w:rsidP="00F95470">
            <w:pPr>
              <w:jc w:val="center"/>
              <w:rPr>
                <w:sz w:val="16"/>
                <w:szCs w:val="16"/>
                <w:lang w:val="es-CR" w:eastAsia="es-ES"/>
              </w:rPr>
            </w:pPr>
          </w:p>
        </w:tc>
        <w:tc>
          <w:tcPr>
            <w:tcW w:w="1490" w:type="dxa"/>
            <w:tcBorders>
              <w:top w:val="nil"/>
              <w:left w:val="nil"/>
              <w:bottom w:val="nil"/>
              <w:right w:val="nil"/>
            </w:tcBorders>
            <w:shd w:val="clear" w:color="auto" w:fill="auto"/>
            <w:noWrap/>
            <w:vAlign w:val="bottom"/>
          </w:tcPr>
          <w:p w14:paraId="73559CB4" w14:textId="77777777" w:rsidR="00FF43B0" w:rsidRPr="005207AE" w:rsidRDefault="00FF43B0" w:rsidP="00F95470">
            <w:pPr>
              <w:jc w:val="right"/>
              <w:rPr>
                <w:sz w:val="16"/>
                <w:szCs w:val="16"/>
                <w:lang w:val="es-CR"/>
              </w:rPr>
            </w:pPr>
            <w:r w:rsidRPr="005207AE">
              <w:rPr>
                <w:sz w:val="16"/>
                <w:szCs w:val="16"/>
              </w:rPr>
              <w:t>97.848.259.980</w:t>
            </w:r>
          </w:p>
        </w:tc>
        <w:tc>
          <w:tcPr>
            <w:tcW w:w="1253" w:type="dxa"/>
            <w:tcBorders>
              <w:top w:val="nil"/>
              <w:left w:val="nil"/>
              <w:bottom w:val="nil"/>
              <w:right w:val="nil"/>
            </w:tcBorders>
            <w:shd w:val="clear" w:color="auto" w:fill="auto"/>
            <w:noWrap/>
            <w:vAlign w:val="bottom"/>
          </w:tcPr>
          <w:p w14:paraId="366990EA" w14:textId="77777777" w:rsidR="00FF43B0" w:rsidRPr="005207AE" w:rsidRDefault="00FF43B0" w:rsidP="00F95470">
            <w:pPr>
              <w:jc w:val="right"/>
              <w:rPr>
                <w:sz w:val="16"/>
                <w:szCs w:val="16"/>
                <w:lang w:val="es-CR"/>
              </w:rPr>
            </w:pPr>
            <w:r w:rsidRPr="005207AE">
              <w:rPr>
                <w:sz w:val="16"/>
                <w:szCs w:val="16"/>
              </w:rPr>
              <w:t>1.725.860.499</w:t>
            </w:r>
          </w:p>
        </w:tc>
        <w:tc>
          <w:tcPr>
            <w:tcW w:w="1220" w:type="dxa"/>
            <w:tcBorders>
              <w:top w:val="nil"/>
              <w:left w:val="nil"/>
              <w:bottom w:val="nil"/>
              <w:right w:val="nil"/>
            </w:tcBorders>
            <w:shd w:val="clear" w:color="auto" w:fill="auto"/>
            <w:noWrap/>
            <w:vAlign w:val="bottom"/>
          </w:tcPr>
          <w:p w14:paraId="0AE92DAA" w14:textId="77777777" w:rsidR="00FF43B0" w:rsidRPr="005207AE" w:rsidRDefault="00FF43B0" w:rsidP="00F95470">
            <w:pPr>
              <w:jc w:val="right"/>
              <w:rPr>
                <w:sz w:val="16"/>
                <w:szCs w:val="16"/>
                <w:lang w:val="es-CR"/>
              </w:rPr>
            </w:pPr>
            <w:r w:rsidRPr="005207AE">
              <w:rPr>
                <w:sz w:val="16"/>
                <w:szCs w:val="16"/>
              </w:rPr>
              <w:t>992.107.959</w:t>
            </w:r>
          </w:p>
        </w:tc>
        <w:tc>
          <w:tcPr>
            <w:tcW w:w="1253" w:type="dxa"/>
            <w:tcBorders>
              <w:top w:val="nil"/>
              <w:left w:val="nil"/>
              <w:bottom w:val="nil"/>
              <w:right w:val="nil"/>
            </w:tcBorders>
            <w:shd w:val="clear" w:color="auto" w:fill="auto"/>
            <w:noWrap/>
            <w:vAlign w:val="bottom"/>
          </w:tcPr>
          <w:p w14:paraId="2E897F44" w14:textId="77777777" w:rsidR="00FF43B0" w:rsidRPr="005207AE" w:rsidRDefault="00FF43B0" w:rsidP="00F95470">
            <w:pPr>
              <w:jc w:val="right"/>
              <w:rPr>
                <w:sz w:val="16"/>
                <w:szCs w:val="16"/>
                <w:lang w:val="es-CR"/>
              </w:rPr>
            </w:pPr>
            <w:r w:rsidRPr="005207AE">
              <w:rPr>
                <w:sz w:val="16"/>
                <w:szCs w:val="16"/>
              </w:rPr>
              <w:t>2.436.541.133</w:t>
            </w:r>
          </w:p>
        </w:tc>
        <w:tc>
          <w:tcPr>
            <w:tcW w:w="1164" w:type="dxa"/>
            <w:tcBorders>
              <w:top w:val="nil"/>
              <w:left w:val="nil"/>
              <w:bottom w:val="nil"/>
              <w:right w:val="nil"/>
            </w:tcBorders>
            <w:shd w:val="clear" w:color="auto" w:fill="auto"/>
            <w:noWrap/>
            <w:vAlign w:val="bottom"/>
          </w:tcPr>
          <w:p w14:paraId="6BE4297E" w14:textId="77777777" w:rsidR="00FF43B0" w:rsidRPr="005207AE" w:rsidRDefault="00FF43B0" w:rsidP="00F95470">
            <w:pPr>
              <w:jc w:val="right"/>
              <w:rPr>
                <w:sz w:val="16"/>
                <w:szCs w:val="16"/>
                <w:lang w:val="es-CR"/>
              </w:rPr>
            </w:pPr>
            <w:r w:rsidRPr="005207AE">
              <w:rPr>
                <w:sz w:val="16"/>
                <w:szCs w:val="16"/>
              </w:rPr>
              <w:t>1.606.338.431</w:t>
            </w:r>
          </w:p>
        </w:tc>
        <w:tc>
          <w:tcPr>
            <w:tcW w:w="1490" w:type="dxa"/>
            <w:tcBorders>
              <w:top w:val="nil"/>
              <w:left w:val="nil"/>
              <w:bottom w:val="nil"/>
              <w:right w:val="nil"/>
            </w:tcBorders>
            <w:shd w:val="clear" w:color="auto" w:fill="auto"/>
            <w:noWrap/>
            <w:vAlign w:val="bottom"/>
          </w:tcPr>
          <w:p w14:paraId="2B18C627" w14:textId="77777777" w:rsidR="00FF43B0" w:rsidRPr="005207AE" w:rsidRDefault="00FF43B0" w:rsidP="00F95470">
            <w:pPr>
              <w:jc w:val="right"/>
              <w:rPr>
                <w:sz w:val="16"/>
                <w:szCs w:val="16"/>
                <w:lang w:val="es-CR"/>
              </w:rPr>
            </w:pPr>
            <w:r w:rsidRPr="005207AE">
              <w:rPr>
                <w:sz w:val="16"/>
                <w:szCs w:val="16"/>
              </w:rPr>
              <w:t>104.609.108.002</w:t>
            </w:r>
          </w:p>
        </w:tc>
        <w:tc>
          <w:tcPr>
            <w:tcW w:w="1340" w:type="dxa"/>
            <w:tcBorders>
              <w:top w:val="nil"/>
              <w:left w:val="nil"/>
              <w:bottom w:val="nil"/>
              <w:right w:val="nil"/>
            </w:tcBorders>
            <w:shd w:val="clear" w:color="auto" w:fill="auto"/>
            <w:noWrap/>
            <w:vAlign w:val="bottom"/>
          </w:tcPr>
          <w:p w14:paraId="707697E9" w14:textId="77777777" w:rsidR="00FF43B0" w:rsidRPr="005207AE" w:rsidRDefault="00FF43B0" w:rsidP="00F95470">
            <w:pPr>
              <w:jc w:val="right"/>
              <w:rPr>
                <w:sz w:val="16"/>
                <w:szCs w:val="16"/>
                <w:lang w:val="es-CR"/>
              </w:rPr>
            </w:pPr>
            <w:r w:rsidRPr="005207AE">
              <w:rPr>
                <w:sz w:val="16"/>
                <w:szCs w:val="16"/>
              </w:rPr>
              <w:t>35.807.383</w:t>
            </w:r>
          </w:p>
        </w:tc>
        <w:tc>
          <w:tcPr>
            <w:tcW w:w="1566" w:type="dxa"/>
            <w:tcBorders>
              <w:top w:val="nil"/>
              <w:left w:val="nil"/>
              <w:bottom w:val="nil"/>
              <w:right w:val="nil"/>
            </w:tcBorders>
            <w:shd w:val="clear" w:color="auto" w:fill="auto"/>
            <w:noWrap/>
            <w:vAlign w:val="bottom"/>
          </w:tcPr>
          <w:p w14:paraId="10AECC5E" w14:textId="77777777" w:rsidR="00FF43B0" w:rsidRPr="005207AE" w:rsidRDefault="00FF43B0" w:rsidP="00F95470">
            <w:pPr>
              <w:jc w:val="right"/>
              <w:rPr>
                <w:sz w:val="16"/>
                <w:szCs w:val="16"/>
                <w:lang w:val="es-CR"/>
              </w:rPr>
            </w:pPr>
            <w:r w:rsidRPr="005207AE">
              <w:rPr>
                <w:sz w:val="16"/>
                <w:szCs w:val="16"/>
              </w:rPr>
              <w:t>104.573.300.619</w:t>
            </w:r>
          </w:p>
        </w:tc>
      </w:tr>
      <w:tr w:rsidR="00FF43B0" w:rsidRPr="005207AE" w14:paraId="055373EE" w14:textId="77777777" w:rsidTr="00F95470">
        <w:tblPrEx>
          <w:jc w:val="center"/>
          <w:tblInd w:w="0" w:type="dxa"/>
          <w:tblCellMar>
            <w:left w:w="70" w:type="dxa"/>
            <w:right w:w="70" w:type="dxa"/>
          </w:tblCellMar>
        </w:tblPrEx>
        <w:trPr>
          <w:trHeight w:val="145"/>
          <w:jc w:val="center"/>
        </w:trPr>
        <w:tc>
          <w:tcPr>
            <w:tcW w:w="3400" w:type="dxa"/>
            <w:gridSpan w:val="3"/>
            <w:shd w:val="clear" w:color="auto" w:fill="auto"/>
            <w:noWrap/>
            <w:vAlign w:val="bottom"/>
          </w:tcPr>
          <w:p w14:paraId="4AF9D57B"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Otros pasivos</w:t>
            </w:r>
          </w:p>
        </w:tc>
        <w:tc>
          <w:tcPr>
            <w:tcW w:w="230" w:type="dxa"/>
            <w:vAlign w:val="bottom"/>
          </w:tcPr>
          <w:p w14:paraId="6D7FB642" w14:textId="77777777" w:rsidR="00FF43B0" w:rsidRPr="005207AE" w:rsidRDefault="00FF43B0" w:rsidP="00F95470">
            <w:pPr>
              <w:jc w:val="center"/>
              <w:rPr>
                <w:sz w:val="16"/>
                <w:szCs w:val="16"/>
                <w:lang w:val="es-CR" w:eastAsia="es-ES"/>
              </w:rPr>
            </w:pPr>
          </w:p>
        </w:tc>
        <w:tc>
          <w:tcPr>
            <w:tcW w:w="1490" w:type="dxa"/>
            <w:tcBorders>
              <w:top w:val="nil"/>
              <w:left w:val="nil"/>
              <w:bottom w:val="nil"/>
              <w:right w:val="nil"/>
            </w:tcBorders>
            <w:shd w:val="clear" w:color="auto" w:fill="auto"/>
            <w:noWrap/>
            <w:vAlign w:val="bottom"/>
          </w:tcPr>
          <w:p w14:paraId="577FF55D" w14:textId="77777777" w:rsidR="00FF43B0" w:rsidRPr="005207AE" w:rsidRDefault="00FF43B0" w:rsidP="00F95470">
            <w:pPr>
              <w:jc w:val="right"/>
              <w:rPr>
                <w:sz w:val="16"/>
                <w:szCs w:val="16"/>
                <w:lang w:val="es-CR"/>
              </w:rPr>
            </w:pPr>
            <w:r w:rsidRPr="005207AE">
              <w:rPr>
                <w:sz w:val="16"/>
                <w:szCs w:val="16"/>
              </w:rPr>
              <w:t>67.159.254.065</w:t>
            </w:r>
          </w:p>
        </w:tc>
        <w:tc>
          <w:tcPr>
            <w:tcW w:w="1253" w:type="dxa"/>
            <w:tcBorders>
              <w:top w:val="nil"/>
              <w:left w:val="nil"/>
              <w:bottom w:val="nil"/>
              <w:right w:val="nil"/>
            </w:tcBorders>
            <w:shd w:val="clear" w:color="auto" w:fill="auto"/>
            <w:noWrap/>
            <w:vAlign w:val="bottom"/>
          </w:tcPr>
          <w:p w14:paraId="62F4E67F" w14:textId="77777777" w:rsidR="00FF43B0" w:rsidRPr="005207AE" w:rsidRDefault="00FF43B0" w:rsidP="00F95470">
            <w:pPr>
              <w:jc w:val="center"/>
              <w:rPr>
                <w:sz w:val="16"/>
                <w:szCs w:val="16"/>
                <w:lang w:val="es-CR"/>
              </w:rPr>
            </w:pPr>
            <w:r w:rsidRPr="005207AE">
              <w:rPr>
                <w:sz w:val="16"/>
                <w:szCs w:val="16"/>
              </w:rPr>
              <w:t>-</w:t>
            </w:r>
          </w:p>
        </w:tc>
        <w:tc>
          <w:tcPr>
            <w:tcW w:w="1220" w:type="dxa"/>
            <w:tcBorders>
              <w:top w:val="nil"/>
              <w:left w:val="nil"/>
              <w:bottom w:val="nil"/>
              <w:right w:val="nil"/>
            </w:tcBorders>
            <w:shd w:val="clear" w:color="auto" w:fill="auto"/>
            <w:noWrap/>
            <w:vAlign w:val="bottom"/>
          </w:tcPr>
          <w:p w14:paraId="683B7DAF" w14:textId="77777777" w:rsidR="00FF43B0" w:rsidRPr="005207AE" w:rsidRDefault="00FF43B0" w:rsidP="00F95470">
            <w:pPr>
              <w:jc w:val="center"/>
              <w:rPr>
                <w:sz w:val="16"/>
                <w:szCs w:val="16"/>
                <w:lang w:val="es-CR"/>
              </w:rPr>
            </w:pPr>
            <w:r w:rsidRPr="005207AE">
              <w:rPr>
                <w:sz w:val="16"/>
                <w:szCs w:val="16"/>
              </w:rPr>
              <w:t>-</w:t>
            </w:r>
          </w:p>
        </w:tc>
        <w:tc>
          <w:tcPr>
            <w:tcW w:w="1253" w:type="dxa"/>
            <w:tcBorders>
              <w:top w:val="nil"/>
              <w:left w:val="nil"/>
              <w:bottom w:val="nil"/>
              <w:right w:val="nil"/>
            </w:tcBorders>
            <w:shd w:val="clear" w:color="auto" w:fill="auto"/>
            <w:noWrap/>
            <w:vAlign w:val="bottom"/>
          </w:tcPr>
          <w:p w14:paraId="4D51A3D3" w14:textId="77777777" w:rsidR="00FF43B0" w:rsidRPr="005207AE" w:rsidRDefault="00FF43B0" w:rsidP="00F9547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vAlign w:val="bottom"/>
          </w:tcPr>
          <w:p w14:paraId="5006BC27" w14:textId="77777777" w:rsidR="00FF43B0" w:rsidRPr="005207AE" w:rsidRDefault="00FF43B0" w:rsidP="00F95470">
            <w:pPr>
              <w:jc w:val="center"/>
              <w:rPr>
                <w:sz w:val="16"/>
                <w:szCs w:val="16"/>
                <w:lang w:val="es-CR"/>
              </w:rPr>
            </w:pPr>
            <w:r w:rsidRPr="005207AE">
              <w:rPr>
                <w:sz w:val="16"/>
                <w:szCs w:val="16"/>
              </w:rPr>
              <w:t>-</w:t>
            </w:r>
          </w:p>
        </w:tc>
        <w:tc>
          <w:tcPr>
            <w:tcW w:w="1490" w:type="dxa"/>
            <w:tcBorders>
              <w:top w:val="nil"/>
              <w:left w:val="nil"/>
              <w:bottom w:val="nil"/>
              <w:right w:val="nil"/>
            </w:tcBorders>
            <w:shd w:val="clear" w:color="auto" w:fill="auto"/>
            <w:noWrap/>
            <w:vAlign w:val="bottom"/>
          </w:tcPr>
          <w:p w14:paraId="2D6D1097" w14:textId="77777777" w:rsidR="00FF43B0" w:rsidRPr="005207AE" w:rsidRDefault="00FF43B0" w:rsidP="00F95470">
            <w:pPr>
              <w:jc w:val="right"/>
              <w:rPr>
                <w:sz w:val="16"/>
                <w:szCs w:val="16"/>
                <w:lang w:val="es-CR"/>
              </w:rPr>
            </w:pPr>
            <w:r w:rsidRPr="005207AE">
              <w:rPr>
                <w:sz w:val="16"/>
                <w:szCs w:val="16"/>
              </w:rPr>
              <w:t>67.159.254.065</w:t>
            </w:r>
          </w:p>
        </w:tc>
        <w:tc>
          <w:tcPr>
            <w:tcW w:w="1340" w:type="dxa"/>
            <w:tcBorders>
              <w:top w:val="nil"/>
              <w:left w:val="nil"/>
              <w:bottom w:val="nil"/>
              <w:right w:val="nil"/>
            </w:tcBorders>
            <w:shd w:val="clear" w:color="auto" w:fill="auto"/>
            <w:noWrap/>
            <w:vAlign w:val="bottom"/>
          </w:tcPr>
          <w:p w14:paraId="4C224453" w14:textId="77777777" w:rsidR="00FF43B0" w:rsidRPr="005207AE" w:rsidRDefault="00FF43B0" w:rsidP="00F95470">
            <w:pPr>
              <w:jc w:val="center"/>
              <w:rPr>
                <w:sz w:val="16"/>
                <w:szCs w:val="16"/>
                <w:lang w:val="es-CR"/>
              </w:rPr>
            </w:pPr>
            <w:r w:rsidRPr="005207AE">
              <w:rPr>
                <w:sz w:val="16"/>
                <w:szCs w:val="16"/>
              </w:rPr>
              <w:t>-</w:t>
            </w:r>
          </w:p>
        </w:tc>
        <w:tc>
          <w:tcPr>
            <w:tcW w:w="1566" w:type="dxa"/>
            <w:tcBorders>
              <w:top w:val="nil"/>
              <w:left w:val="nil"/>
              <w:bottom w:val="nil"/>
              <w:right w:val="nil"/>
            </w:tcBorders>
            <w:shd w:val="clear" w:color="auto" w:fill="auto"/>
            <w:noWrap/>
            <w:vAlign w:val="bottom"/>
          </w:tcPr>
          <w:p w14:paraId="59A40B54" w14:textId="77777777" w:rsidR="00FF43B0" w:rsidRPr="005207AE" w:rsidRDefault="00FF43B0" w:rsidP="00F95470">
            <w:pPr>
              <w:jc w:val="right"/>
              <w:rPr>
                <w:sz w:val="16"/>
                <w:szCs w:val="16"/>
                <w:lang w:val="es-CR"/>
              </w:rPr>
            </w:pPr>
            <w:r w:rsidRPr="005207AE">
              <w:rPr>
                <w:sz w:val="16"/>
                <w:szCs w:val="16"/>
              </w:rPr>
              <w:t>67.159.254.065</w:t>
            </w:r>
          </w:p>
        </w:tc>
      </w:tr>
      <w:tr w:rsidR="00FF43B0" w:rsidRPr="005207AE" w14:paraId="430E9780" w14:textId="77777777" w:rsidTr="00F95470">
        <w:tblPrEx>
          <w:jc w:val="center"/>
          <w:tblInd w:w="0" w:type="dxa"/>
          <w:tblCellMar>
            <w:left w:w="70" w:type="dxa"/>
            <w:right w:w="70" w:type="dxa"/>
          </w:tblCellMar>
        </w:tblPrEx>
        <w:trPr>
          <w:trHeight w:val="145"/>
          <w:jc w:val="center"/>
        </w:trPr>
        <w:tc>
          <w:tcPr>
            <w:tcW w:w="3400" w:type="dxa"/>
            <w:gridSpan w:val="3"/>
            <w:shd w:val="clear" w:color="auto" w:fill="auto"/>
            <w:noWrap/>
            <w:vAlign w:val="bottom"/>
          </w:tcPr>
          <w:p w14:paraId="6D931FD7"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Obligaciones subordinadas</w:t>
            </w:r>
          </w:p>
        </w:tc>
        <w:tc>
          <w:tcPr>
            <w:tcW w:w="230" w:type="dxa"/>
            <w:vAlign w:val="bottom"/>
          </w:tcPr>
          <w:p w14:paraId="403965A7" w14:textId="77777777" w:rsidR="00FF43B0" w:rsidRPr="005207AE" w:rsidRDefault="00FF43B0" w:rsidP="00F95470">
            <w:pPr>
              <w:jc w:val="center"/>
              <w:rPr>
                <w:sz w:val="16"/>
                <w:szCs w:val="16"/>
                <w:lang w:val="es-CR" w:eastAsia="es-ES"/>
              </w:rPr>
            </w:pPr>
          </w:p>
        </w:tc>
        <w:tc>
          <w:tcPr>
            <w:tcW w:w="1490" w:type="dxa"/>
            <w:tcBorders>
              <w:top w:val="nil"/>
              <w:left w:val="nil"/>
              <w:bottom w:val="nil"/>
              <w:right w:val="nil"/>
            </w:tcBorders>
            <w:shd w:val="clear" w:color="auto" w:fill="auto"/>
            <w:noWrap/>
            <w:vAlign w:val="bottom"/>
          </w:tcPr>
          <w:p w14:paraId="74FD9CE5" w14:textId="77777777" w:rsidR="00FF43B0" w:rsidRPr="005207AE" w:rsidRDefault="00FF43B0" w:rsidP="00F95470">
            <w:pPr>
              <w:jc w:val="right"/>
              <w:rPr>
                <w:sz w:val="16"/>
                <w:szCs w:val="16"/>
                <w:lang w:val="es-CR"/>
              </w:rPr>
            </w:pPr>
            <w:r w:rsidRPr="005207AE">
              <w:rPr>
                <w:sz w:val="16"/>
                <w:szCs w:val="16"/>
              </w:rPr>
              <w:t>80.488.169.915</w:t>
            </w:r>
          </w:p>
        </w:tc>
        <w:tc>
          <w:tcPr>
            <w:tcW w:w="1253" w:type="dxa"/>
            <w:tcBorders>
              <w:top w:val="nil"/>
              <w:left w:val="nil"/>
              <w:bottom w:val="nil"/>
              <w:right w:val="nil"/>
            </w:tcBorders>
            <w:shd w:val="clear" w:color="auto" w:fill="auto"/>
            <w:noWrap/>
            <w:vAlign w:val="bottom"/>
          </w:tcPr>
          <w:p w14:paraId="4078E63E" w14:textId="77777777" w:rsidR="00FF43B0" w:rsidRPr="005207AE" w:rsidRDefault="00FF43B0" w:rsidP="00F95470">
            <w:pPr>
              <w:jc w:val="center"/>
              <w:rPr>
                <w:sz w:val="16"/>
                <w:szCs w:val="16"/>
                <w:lang w:val="es-CR"/>
              </w:rPr>
            </w:pPr>
            <w:r w:rsidRPr="005207AE">
              <w:rPr>
                <w:sz w:val="16"/>
                <w:szCs w:val="16"/>
              </w:rPr>
              <w:t>-</w:t>
            </w:r>
          </w:p>
        </w:tc>
        <w:tc>
          <w:tcPr>
            <w:tcW w:w="1220" w:type="dxa"/>
            <w:tcBorders>
              <w:top w:val="nil"/>
              <w:left w:val="nil"/>
              <w:bottom w:val="nil"/>
              <w:right w:val="nil"/>
            </w:tcBorders>
            <w:shd w:val="clear" w:color="auto" w:fill="auto"/>
            <w:noWrap/>
            <w:vAlign w:val="bottom"/>
          </w:tcPr>
          <w:p w14:paraId="7925A579" w14:textId="77777777" w:rsidR="00FF43B0" w:rsidRPr="005207AE" w:rsidRDefault="00FF43B0" w:rsidP="00F95470">
            <w:pPr>
              <w:jc w:val="center"/>
              <w:rPr>
                <w:sz w:val="16"/>
                <w:szCs w:val="16"/>
                <w:lang w:val="es-CR"/>
              </w:rPr>
            </w:pPr>
            <w:r w:rsidRPr="005207AE">
              <w:rPr>
                <w:sz w:val="16"/>
                <w:szCs w:val="16"/>
              </w:rPr>
              <w:t>-</w:t>
            </w:r>
          </w:p>
        </w:tc>
        <w:tc>
          <w:tcPr>
            <w:tcW w:w="1253" w:type="dxa"/>
            <w:tcBorders>
              <w:top w:val="nil"/>
              <w:left w:val="nil"/>
              <w:bottom w:val="nil"/>
              <w:right w:val="nil"/>
            </w:tcBorders>
            <w:shd w:val="clear" w:color="auto" w:fill="auto"/>
            <w:noWrap/>
            <w:vAlign w:val="bottom"/>
          </w:tcPr>
          <w:p w14:paraId="344A01B4" w14:textId="77777777" w:rsidR="00FF43B0" w:rsidRPr="005207AE" w:rsidRDefault="00FF43B0" w:rsidP="00F9547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vAlign w:val="bottom"/>
          </w:tcPr>
          <w:p w14:paraId="16301BDA" w14:textId="77777777" w:rsidR="00FF43B0" w:rsidRPr="005207AE" w:rsidRDefault="00FF43B0" w:rsidP="00F95470">
            <w:pPr>
              <w:jc w:val="center"/>
              <w:rPr>
                <w:sz w:val="16"/>
                <w:szCs w:val="16"/>
                <w:lang w:val="es-CR"/>
              </w:rPr>
            </w:pPr>
            <w:r w:rsidRPr="005207AE">
              <w:rPr>
                <w:sz w:val="16"/>
                <w:szCs w:val="16"/>
              </w:rPr>
              <w:t>-</w:t>
            </w:r>
          </w:p>
        </w:tc>
        <w:tc>
          <w:tcPr>
            <w:tcW w:w="1490" w:type="dxa"/>
            <w:tcBorders>
              <w:top w:val="nil"/>
              <w:left w:val="nil"/>
              <w:bottom w:val="nil"/>
              <w:right w:val="nil"/>
            </w:tcBorders>
            <w:shd w:val="clear" w:color="auto" w:fill="auto"/>
            <w:noWrap/>
            <w:vAlign w:val="bottom"/>
          </w:tcPr>
          <w:p w14:paraId="4EA93C48" w14:textId="77777777" w:rsidR="00FF43B0" w:rsidRPr="005207AE" w:rsidRDefault="00FF43B0" w:rsidP="00F95470">
            <w:pPr>
              <w:jc w:val="right"/>
              <w:rPr>
                <w:sz w:val="16"/>
                <w:szCs w:val="16"/>
                <w:lang w:val="es-CR"/>
              </w:rPr>
            </w:pPr>
            <w:r w:rsidRPr="005207AE">
              <w:rPr>
                <w:sz w:val="16"/>
                <w:szCs w:val="16"/>
              </w:rPr>
              <w:t>80.488.169.915</w:t>
            </w:r>
          </w:p>
        </w:tc>
        <w:tc>
          <w:tcPr>
            <w:tcW w:w="1340" w:type="dxa"/>
            <w:tcBorders>
              <w:top w:val="nil"/>
              <w:left w:val="nil"/>
              <w:bottom w:val="nil"/>
              <w:right w:val="nil"/>
            </w:tcBorders>
            <w:shd w:val="clear" w:color="auto" w:fill="auto"/>
            <w:noWrap/>
            <w:vAlign w:val="bottom"/>
          </w:tcPr>
          <w:p w14:paraId="4D7A77F0" w14:textId="77777777" w:rsidR="00FF43B0" w:rsidRPr="005207AE" w:rsidRDefault="00FF43B0" w:rsidP="00F95470">
            <w:pPr>
              <w:jc w:val="center"/>
              <w:rPr>
                <w:sz w:val="16"/>
                <w:szCs w:val="16"/>
                <w:lang w:val="es-CR"/>
              </w:rPr>
            </w:pPr>
            <w:r w:rsidRPr="005207AE">
              <w:rPr>
                <w:sz w:val="16"/>
                <w:szCs w:val="16"/>
              </w:rPr>
              <w:t>-</w:t>
            </w:r>
          </w:p>
        </w:tc>
        <w:tc>
          <w:tcPr>
            <w:tcW w:w="1566" w:type="dxa"/>
            <w:tcBorders>
              <w:top w:val="nil"/>
              <w:left w:val="nil"/>
              <w:bottom w:val="nil"/>
              <w:right w:val="nil"/>
            </w:tcBorders>
            <w:shd w:val="clear" w:color="auto" w:fill="auto"/>
            <w:noWrap/>
            <w:vAlign w:val="bottom"/>
          </w:tcPr>
          <w:p w14:paraId="6E580D99" w14:textId="77777777" w:rsidR="00FF43B0" w:rsidRPr="005207AE" w:rsidRDefault="00FF43B0" w:rsidP="00F95470">
            <w:pPr>
              <w:jc w:val="right"/>
              <w:rPr>
                <w:sz w:val="16"/>
                <w:szCs w:val="16"/>
                <w:lang w:val="es-CR"/>
              </w:rPr>
            </w:pPr>
            <w:r w:rsidRPr="005207AE">
              <w:rPr>
                <w:sz w:val="16"/>
                <w:szCs w:val="16"/>
              </w:rPr>
              <w:t>80.488.169.915</w:t>
            </w:r>
          </w:p>
        </w:tc>
      </w:tr>
      <w:tr w:rsidR="00FF43B0" w:rsidRPr="005207AE" w14:paraId="1E34846D" w14:textId="77777777" w:rsidTr="00F95470">
        <w:tblPrEx>
          <w:jc w:val="center"/>
          <w:tblInd w:w="0" w:type="dxa"/>
          <w:tblCellMar>
            <w:left w:w="70" w:type="dxa"/>
            <w:right w:w="70" w:type="dxa"/>
          </w:tblCellMar>
        </w:tblPrEx>
        <w:trPr>
          <w:trHeight w:val="145"/>
          <w:jc w:val="center"/>
        </w:trPr>
        <w:tc>
          <w:tcPr>
            <w:tcW w:w="3400" w:type="dxa"/>
            <w:gridSpan w:val="3"/>
            <w:shd w:val="clear" w:color="auto" w:fill="auto"/>
            <w:noWrap/>
            <w:vAlign w:val="bottom"/>
          </w:tcPr>
          <w:p w14:paraId="21D6D927" w14:textId="77777777" w:rsidR="00FF43B0" w:rsidRPr="005207AE" w:rsidRDefault="00FF43B0" w:rsidP="00F95470">
            <w:pPr>
              <w:rPr>
                <w:bCs/>
                <w:color w:val="000000" w:themeColor="text1"/>
                <w:sz w:val="16"/>
                <w:szCs w:val="16"/>
                <w:lang w:val="es-CR" w:eastAsia="es-CR"/>
              </w:rPr>
            </w:pPr>
            <w:r w:rsidRPr="005207AE">
              <w:rPr>
                <w:bCs/>
                <w:color w:val="000000" w:themeColor="text1"/>
                <w:sz w:val="16"/>
                <w:szCs w:val="16"/>
                <w:lang w:val="es-CR" w:eastAsia="es-CR"/>
              </w:rPr>
              <w:t>TOTAL DE PASIVOS</w:t>
            </w:r>
          </w:p>
        </w:tc>
        <w:tc>
          <w:tcPr>
            <w:tcW w:w="230" w:type="dxa"/>
            <w:vAlign w:val="bottom"/>
          </w:tcPr>
          <w:p w14:paraId="4A5563DE" w14:textId="77777777" w:rsidR="00FF43B0" w:rsidRPr="005207AE" w:rsidRDefault="00FF43B0" w:rsidP="00F95470">
            <w:pPr>
              <w:jc w:val="center"/>
              <w:rPr>
                <w:sz w:val="16"/>
                <w:szCs w:val="16"/>
                <w:lang w:val="es-CR" w:eastAsia="es-ES"/>
              </w:rPr>
            </w:pPr>
            <w:r w:rsidRPr="005207AE">
              <w:rPr>
                <w:sz w:val="16"/>
                <w:szCs w:val="16"/>
                <w:lang w:val="es-CR" w:eastAsia="es-ES"/>
              </w:rPr>
              <w:t>¢</w:t>
            </w:r>
          </w:p>
        </w:tc>
        <w:tc>
          <w:tcPr>
            <w:tcW w:w="1490" w:type="dxa"/>
            <w:tcBorders>
              <w:top w:val="single" w:sz="4" w:space="0" w:color="auto"/>
              <w:left w:val="nil"/>
              <w:bottom w:val="double" w:sz="6" w:space="0" w:color="auto"/>
              <w:right w:val="nil"/>
            </w:tcBorders>
            <w:shd w:val="clear" w:color="auto" w:fill="auto"/>
            <w:noWrap/>
            <w:vAlign w:val="bottom"/>
          </w:tcPr>
          <w:p w14:paraId="48E5060D" w14:textId="77777777" w:rsidR="00FF43B0" w:rsidRPr="005207AE" w:rsidRDefault="00FF43B0" w:rsidP="00F95470">
            <w:pPr>
              <w:jc w:val="right"/>
              <w:rPr>
                <w:sz w:val="16"/>
                <w:szCs w:val="16"/>
                <w:lang w:val="es-CR"/>
              </w:rPr>
            </w:pPr>
            <w:r w:rsidRPr="005207AE">
              <w:rPr>
                <w:sz w:val="16"/>
                <w:szCs w:val="16"/>
              </w:rPr>
              <w:t>6.299.790.804.955</w:t>
            </w:r>
          </w:p>
        </w:tc>
        <w:tc>
          <w:tcPr>
            <w:tcW w:w="1253" w:type="dxa"/>
            <w:tcBorders>
              <w:top w:val="single" w:sz="4" w:space="0" w:color="auto"/>
              <w:left w:val="nil"/>
              <w:bottom w:val="double" w:sz="6" w:space="0" w:color="auto"/>
              <w:right w:val="nil"/>
            </w:tcBorders>
            <w:shd w:val="clear" w:color="auto" w:fill="auto"/>
            <w:noWrap/>
            <w:vAlign w:val="bottom"/>
          </w:tcPr>
          <w:p w14:paraId="152608BA" w14:textId="77777777" w:rsidR="00FF43B0" w:rsidRPr="005207AE" w:rsidRDefault="00FF43B0" w:rsidP="00F95470">
            <w:pPr>
              <w:jc w:val="right"/>
              <w:rPr>
                <w:sz w:val="16"/>
                <w:szCs w:val="16"/>
                <w:lang w:val="es-CR"/>
              </w:rPr>
            </w:pPr>
            <w:r w:rsidRPr="005207AE">
              <w:rPr>
                <w:sz w:val="16"/>
                <w:szCs w:val="16"/>
              </w:rPr>
              <w:t>51.740.023.510</w:t>
            </w:r>
          </w:p>
        </w:tc>
        <w:tc>
          <w:tcPr>
            <w:tcW w:w="1220" w:type="dxa"/>
            <w:tcBorders>
              <w:top w:val="single" w:sz="4" w:space="0" w:color="auto"/>
              <w:left w:val="nil"/>
              <w:bottom w:val="double" w:sz="6" w:space="0" w:color="auto"/>
              <w:right w:val="nil"/>
            </w:tcBorders>
            <w:shd w:val="clear" w:color="auto" w:fill="auto"/>
            <w:noWrap/>
            <w:vAlign w:val="bottom"/>
          </w:tcPr>
          <w:p w14:paraId="6F297F8A" w14:textId="77777777" w:rsidR="00FF43B0" w:rsidRPr="005207AE" w:rsidRDefault="00FF43B0" w:rsidP="00F95470">
            <w:pPr>
              <w:jc w:val="right"/>
              <w:rPr>
                <w:sz w:val="16"/>
                <w:szCs w:val="16"/>
                <w:lang w:val="es-CR"/>
              </w:rPr>
            </w:pPr>
            <w:r w:rsidRPr="005207AE">
              <w:rPr>
                <w:sz w:val="16"/>
                <w:szCs w:val="16"/>
              </w:rPr>
              <w:t>992.107.959</w:t>
            </w:r>
          </w:p>
        </w:tc>
        <w:tc>
          <w:tcPr>
            <w:tcW w:w="1253" w:type="dxa"/>
            <w:tcBorders>
              <w:top w:val="single" w:sz="4" w:space="0" w:color="auto"/>
              <w:left w:val="nil"/>
              <w:bottom w:val="double" w:sz="6" w:space="0" w:color="auto"/>
              <w:right w:val="nil"/>
            </w:tcBorders>
            <w:shd w:val="clear" w:color="auto" w:fill="auto"/>
            <w:noWrap/>
            <w:vAlign w:val="bottom"/>
          </w:tcPr>
          <w:p w14:paraId="260EC546" w14:textId="77777777" w:rsidR="00FF43B0" w:rsidRPr="005207AE" w:rsidRDefault="00FF43B0" w:rsidP="00F95470">
            <w:pPr>
              <w:jc w:val="right"/>
              <w:rPr>
                <w:sz w:val="16"/>
                <w:szCs w:val="16"/>
                <w:lang w:val="es-CR"/>
              </w:rPr>
            </w:pPr>
            <w:r w:rsidRPr="005207AE">
              <w:rPr>
                <w:sz w:val="16"/>
                <w:szCs w:val="16"/>
              </w:rPr>
              <w:t>2.436.541.133</w:t>
            </w:r>
          </w:p>
        </w:tc>
        <w:tc>
          <w:tcPr>
            <w:tcW w:w="1164" w:type="dxa"/>
            <w:tcBorders>
              <w:top w:val="single" w:sz="4" w:space="0" w:color="auto"/>
              <w:left w:val="nil"/>
              <w:bottom w:val="double" w:sz="6" w:space="0" w:color="auto"/>
              <w:right w:val="nil"/>
            </w:tcBorders>
            <w:shd w:val="clear" w:color="auto" w:fill="auto"/>
            <w:noWrap/>
            <w:vAlign w:val="bottom"/>
          </w:tcPr>
          <w:p w14:paraId="1FB2D6E3" w14:textId="77777777" w:rsidR="00FF43B0" w:rsidRPr="005207AE" w:rsidRDefault="00FF43B0" w:rsidP="00F95470">
            <w:pPr>
              <w:jc w:val="right"/>
              <w:rPr>
                <w:sz w:val="16"/>
                <w:szCs w:val="16"/>
                <w:lang w:val="es-CR"/>
              </w:rPr>
            </w:pPr>
            <w:r w:rsidRPr="005207AE">
              <w:rPr>
                <w:sz w:val="16"/>
                <w:szCs w:val="16"/>
              </w:rPr>
              <w:t>1.606.338.431</w:t>
            </w:r>
          </w:p>
        </w:tc>
        <w:tc>
          <w:tcPr>
            <w:tcW w:w="1490" w:type="dxa"/>
            <w:tcBorders>
              <w:top w:val="single" w:sz="4" w:space="0" w:color="auto"/>
              <w:left w:val="nil"/>
              <w:bottom w:val="double" w:sz="6" w:space="0" w:color="auto"/>
              <w:right w:val="nil"/>
            </w:tcBorders>
            <w:shd w:val="clear" w:color="auto" w:fill="auto"/>
            <w:noWrap/>
            <w:vAlign w:val="bottom"/>
          </w:tcPr>
          <w:p w14:paraId="2AEA8EBE" w14:textId="77777777" w:rsidR="00FF43B0" w:rsidRPr="005207AE" w:rsidRDefault="00FF43B0" w:rsidP="00F95470">
            <w:pPr>
              <w:jc w:val="right"/>
              <w:rPr>
                <w:sz w:val="16"/>
                <w:szCs w:val="16"/>
                <w:lang w:val="es-CR"/>
              </w:rPr>
            </w:pPr>
            <w:r w:rsidRPr="005207AE">
              <w:rPr>
                <w:sz w:val="16"/>
                <w:szCs w:val="16"/>
              </w:rPr>
              <w:t>6.356.565.815.988</w:t>
            </w:r>
          </w:p>
        </w:tc>
        <w:tc>
          <w:tcPr>
            <w:tcW w:w="1340" w:type="dxa"/>
            <w:tcBorders>
              <w:top w:val="single" w:sz="4" w:space="0" w:color="auto"/>
              <w:left w:val="nil"/>
              <w:bottom w:val="double" w:sz="6" w:space="0" w:color="auto"/>
              <w:right w:val="nil"/>
            </w:tcBorders>
            <w:shd w:val="clear" w:color="auto" w:fill="auto"/>
            <w:noWrap/>
            <w:vAlign w:val="bottom"/>
          </w:tcPr>
          <w:p w14:paraId="0372E56B" w14:textId="77777777" w:rsidR="00FF43B0" w:rsidRPr="005207AE" w:rsidRDefault="00FF43B0" w:rsidP="00F95470">
            <w:pPr>
              <w:jc w:val="right"/>
              <w:rPr>
                <w:sz w:val="16"/>
                <w:szCs w:val="16"/>
                <w:lang w:val="es-CR"/>
              </w:rPr>
            </w:pPr>
            <w:r w:rsidRPr="005207AE">
              <w:rPr>
                <w:sz w:val="16"/>
                <w:szCs w:val="16"/>
              </w:rPr>
              <w:t>1.382.608.311</w:t>
            </w:r>
          </w:p>
        </w:tc>
        <w:tc>
          <w:tcPr>
            <w:tcW w:w="1566" w:type="dxa"/>
            <w:tcBorders>
              <w:top w:val="single" w:sz="4" w:space="0" w:color="auto"/>
              <w:left w:val="nil"/>
              <w:bottom w:val="double" w:sz="6" w:space="0" w:color="auto"/>
              <w:right w:val="nil"/>
            </w:tcBorders>
            <w:shd w:val="clear" w:color="auto" w:fill="auto"/>
            <w:noWrap/>
            <w:vAlign w:val="bottom"/>
          </w:tcPr>
          <w:p w14:paraId="69D7FDE7" w14:textId="77777777" w:rsidR="00FF43B0" w:rsidRPr="005207AE" w:rsidRDefault="00FF43B0" w:rsidP="00F95470">
            <w:pPr>
              <w:jc w:val="right"/>
              <w:rPr>
                <w:sz w:val="16"/>
                <w:szCs w:val="16"/>
                <w:lang w:val="es-CR"/>
              </w:rPr>
            </w:pPr>
            <w:r w:rsidRPr="005207AE">
              <w:rPr>
                <w:sz w:val="16"/>
                <w:szCs w:val="16"/>
              </w:rPr>
              <w:t>6.355.183.207.677</w:t>
            </w:r>
          </w:p>
        </w:tc>
      </w:tr>
    </w:tbl>
    <w:p w14:paraId="7E8C424E" w14:textId="6935898E" w:rsidR="00ED1CFE" w:rsidRPr="005207AE" w:rsidRDefault="00ED1CFE" w:rsidP="00692721">
      <w:pPr>
        <w:ind w:left="2124" w:hanging="1404"/>
        <w:jc w:val="both"/>
        <w:rPr>
          <w:lang w:val="es-CR"/>
        </w:rPr>
      </w:pPr>
    </w:p>
    <w:p w14:paraId="02E05FDE" w14:textId="315BA171" w:rsidR="0047701C" w:rsidRPr="005207AE" w:rsidRDefault="0047701C">
      <w:pPr>
        <w:rPr>
          <w:lang w:val="es-CR"/>
        </w:rPr>
      </w:pPr>
      <w:r w:rsidRPr="005207AE">
        <w:rPr>
          <w:lang w:val="es-CR"/>
        </w:rPr>
        <w:br w:type="page"/>
      </w:r>
    </w:p>
    <w:tbl>
      <w:tblPr>
        <w:tblW w:w="14406" w:type="dxa"/>
        <w:jc w:val="center"/>
        <w:tblCellMar>
          <w:left w:w="70" w:type="dxa"/>
          <w:right w:w="70" w:type="dxa"/>
        </w:tblCellMar>
        <w:tblLook w:val="04A0" w:firstRow="1" w:lastRow="0" w:firstColumn="1" w:lastColumn="0" w:noHBand="0" w:noVBand="1"/>
      </w:tblPr>
      <w:tblGrid>
        <w:gridCol w:w="3400"/>
        <w:gridCol w:w="230"/>
        <w:gridCol w:w="1475"/>
        <w:gridCol w:w="1340"/>
        <w:gridCol w:w="1220"/>
        <w:gridCol w:w="1340"/>
        <w:gridCol w:w="1164"/>
        <w:gridCol w:w="1475"/>
        <w:gridCol w:w="1253"/>
        <w:gridCol w:w="1509"/>
      </w:tblGrid>
      <w:tr w:rsidR="00E405B2" w:rsidRPr="005207AE" w14:paraId="31C5CC74" w14:textId="77777777" w:rsidTr="005428C0">
        <w:trPr>
          <w:trHeight w:val="136"/>
          <w:jc w:val="center"/>
        </w:trPr>
        <w:tc>
          <w:tcPr>
            <w:tcW w:w="3400" w:type="dxa"/>
            <w:shd w:val="clear" w:color="auto" w:fill="auto"/>
            <w:noWrap/>
            <w:vAlign w:val="bottom"/>
          </w:tcPr>
          <w:p w14:paraId="48D6B359" w14:textId="77777777" w:rsidR="00E405B2" w:rsidRPr="005207AE" w:rsidRDefault="00E405B2" w:rsidP="000F5FE2">
            <w:pPr>
              <w:pStyle w:val="Sangra2detindependiente"/>
              <w:tabs>
                <w:tab w:val="clear" w:pos="405"/>
              </w:tabs>
              <w:ind w:left="216" w:hanging="288"/>
              <w:jc w:val="left"/>
              <w:rPr>
                <w:bCs/>
                <w:color w:val="000000" w:themeColor="text1"/>
                <w:sz w:val="16"/>
                <w:szCs w:val="16"/>
                <w:lang w:val="es-CR" w:eastAsia="es-CR"/>
              </w:rPr>
            </w:pPr>
          </w:p>
        </w:tc>
        <w:tc>
          <w:tcPr>
            <w:tcW w:w="230" w:type="dxa"/>
            <w:vAlign w:val="bottom"/>
          </w:tcPr>
          <w:p w14:paraId="6FAB3884" w14:textId="77777777" w:rsidR="00E405B2" w:rsidRPr="005207AE" w:rsidRDefault="00E405B2" w:rsidP="005428C0">
            <w:pPr>
              <w:jc w:val="center"/>
              <w:rPr>
                <w:sz w:val="16"/>
                <w:szCs w:val="16"/>
                <w:lang w:val="es-CR" w:eastAsia="es-ES"/>
              </w:rPr>
            </w:pPr>
          </w:p>
        </w:tc>
        <w:tc>
          <w:tcPr>
            <w:tcW w:w="10776" w:type="dxa"/>
            <w:gridSpan w:val="8"/>
            <w:tcBorders>
              <w:bottom w:val="single" w:sz="4" w:space="0" w:color="auto"/>
            </w:tcBorders>
            <w:shd w:val="clear" w:color="auto" w:fill="auto"/>
            <w:noWrap/>
            <w:vAlign w:val="bottom"/>
          </w:tcPr>
          <w:p w14:paraId="16A42255" w14:textId="1165D427" w:rsidR="00E405B2" w:rsidRPr="005207AE" w:rsidRDefault="00E405B2" w:rsidP="005428C0">
            <w:pPr>
              <w:jc w:val="center"/>
              <w:rPr>
                <w:sz w:val="16"/>
                <w:szCs w:val="16"/>
                <w:lang w:val="es-CR" w:eastAsia="es-ES"/>
              </w:rPr>
            </w:pPr>
            <w:r w:rsidRPr="005207AE">
              <w:rPr>
                <w:sz w:val="16"/>
                <w:szCs w:val="16"/>
                <w:lang w:val="es-CR" w:eastAsia="es-ES"/>
              </w:rPr>
              <w:t>Al 3</w:t>
            </w:r>
            <w:r w:rsidR="0027394A" w:rsidRPr="005207AE">
              <w:rPr>
                <w:sz w:val="16"/>
                <w:szCs w:val="16"/>
                <w:lang w:val="es-CR" w:eastAsia="es-ES"/>
              </w:rPr>
              <w:t>1</w:t>
            </w:r>
            <w:r w:rsidRPr="005207AE">
              <w:rPr>
                <w:sz w:val="16"/>
                <w:szCs w:val="16"/>
                <w:lang w:val="es-CR" w:eastAsia="es-ES"/>
              </w:rPr>
              <w:t xml:space="preserve"> de </w:t>
            </w:r>
            <w:r w:rsidR="0027394A" w:rsidRPr="005207AE">
              <w:rPr>
                <w:sz w:val="16"/>
                <w:szCs w:val="16"/>
                <w:lang w:val="es-CR" w:eastAsia="es-ES"/>
              </w:rPr>
              <w:t>diciembre</w:t>
            </w:r>
            <w:r w:rsidRPr="005207AE">
              <w:rPr>
                <w:sz w:val="16"/>
                <w:szCs w:val="16"/>
                <w:lang w:val="es-CR" w:eastAsia="es-ES"/>
              </w:rPr>
              <w:t xml:space="preserve"> de 2018</w:t>
            </w:r>
          </w:p>
        </w:tc>
      </w:tr>
      <w:tr w:rsidR="00E405B2" w:rsidRPr="005207AE" w14:paraId="0E387248" w14:textId="77777777" w:rsidTr="005428C0">
        <w:trPr>
          <w:trHeight w:val="136"/>
          <w:jc w:val="center"/>
        </w:trPr>
        <w:tc>
          <w:tcPr>
            <w:tcW w:w="3400" w:type="dxa"/>
            <w:shd w:val="clear" w:color="auto" w:fill="auto"/>
            <w:noWrap/>
            <w:vAlign w:val="bottom"/>
          </w:tcPr>
          <w:p w14:paraId="0C41531D" w14:textId="77777777" w:rsidR="00E405B2" w:rsidRPr="005207AE" w:rsidRDefault="00E405B2" w:rsidP="000F5FE2">
            <w:pPr>
              <w:pStyle w:val="Sangra2detindependiente"/>
              <w:tabs>
                <w:tab w:val="clear" w:pos="405"/>
              </w:tabs>
              <w:ind w:left="216" w:hanging="288"/>
              <w:jc w:val="left"/>
              <w:rPr>
                <w:bCs/>
                <w:color w:val="000000" w:themeColor="text1"/>
                <w:sz w:val="16"/>
                <w:szCs w:val="16"/>
                <w:lang w:val="es-CR" w:eastAsia="es-CR"/>
              </w:rPr>
            </w:pPr>
          </w:p>
        </w:tc>
        <w:tc>
          <w:tcPr>
            <w:tcW w:w="230" w:type="dxa"/>
            <w:vAlign w:val="bottom"/>
          </w:tcPr>
          <w:p w14:paraId="411E3243" w14:textId="77777777" w:rsidR="00E405B2" w:rsidRPr="005207AE" w:rsidRDefault="00E405B2" w:rsidP="005428C0">
            <w:pPr>
              <w:jc w:val="center"/>
              <w:rPr>
                <w:sz w:val="16"/>
                <w:szCs w:val="16"/>
                <w:lang w:val="es-CR" w:eastAsia="es-ES"/>
              </w:rPr>
            </w:pPr>
          </w:p>
        </w:tc>
        <w:tc>
          <w:tcPr>
            <w:tcW w:w="1475" w:type="dxa"/>
            <w:tcBorders>
              <w:top w:val="single" w:sz="4" w:space="0" w:color="auto"/>
              <w:bottom w:val="single" w:sz="4" w:space="0" w:color="auto"/>
            </w:tcBorders>
            <w:shd w:val="clear" w:color="auto" w:fill="auto"/>
            <w:noWrap/>
            <w:vAlign w:val="bottom"/>
          </w:tcPr>
          <w:p w14:paraId="3E7B0D0E" w14:textId="77777777" w:rsidR="00E405B2" w:rsidRPr="005207AE" w:rsidRDefault="00E405B2" w:rsidP="005428C0">
            <w:pPr>
              <w:jc w:val="center"/>
              <w:rPr>
                <w:sz w:val="16"/>
                <w:szCs w:val="16"/>
                <w:lang w:val="es-CR" w:eastAsia="es-ES"/>
              </w:rPr>
            </w:pPr>
            <w:r w:rsidRPr="005207AE">
              <w:rPr>
                <w:sz w:val="16"/>
                <w:szCs w:val="16"/>
                <w:lang w:val="es-CR" w:eastAsia="es-ES"/>
              </w:rPr>
              <w:t xml:space="preserve">Banco </w:t>
            </w:r>
          </w:p>
        </w:tc>
        <w:tc>
          <w:tcPr>
            <w:tcW w:w="1340" w:type="dxa"/>
            <w:tcBorders>
              <w:top w:val="single" w:sz="4" w:space="0" w:color="auto"/>
              <w:bottom w:val="single" w:sz="4" w:space="0" w:color="auto"/>
            </w:tcBorders>
            <w:shd w:val="clear" w:color="auto" w:fill="auto"/>
            <w:noWrap/>
            <w:vAlign w:val="bottom"/>
          </w:tcPr>
          <w:p w14:paraId="11B0AE53" w14:textId="77777777" w:rsidR="00E405B2" w:rsidRPr="005207AE" w:rsidRDefault="00E405B2" w:rsidP="005428C0">
            <w:pPr>
              <w:jc w:val="center"/>
              <w:rPr>
                <w:sz w:val="16"/>
                <w:szCs w:val="16"/>
                <w:lang w:val="es-CR" w:eastAsia="es-ES"/>
              </w:rPr>
            </w:pPr>
            <w:r w:rsidRPr="005207AE">
              <w:rPr>
                <w:sz w:val="16"/>
                <w:szCs w:val="16"/>
                <w:lang w:val="es-CR" w:eastAsia="es-ES"/>
              </w:rPr>
              <w:t>Puesto de Bolsa</w:t>
            </w:r>
          </w:p>
        </w:tc>
        <w:tc>
          <w:tcPr>
            <w:tcW w:w="1220" w:type="dxa"/>
            <w:tcBorders>
              <w:top w:val="single" w:sz="4" w:space="0" w:color="auto"/>
              <w:bottom w:val="single" w:sz="4" w:space="0" w:color="auto"/>
            </w:tcBorders>
            <w:shd w:val="clear" w:color="auto" w:fill="auto"/>
            <w:noWrap/>
            <w:vAlign w:val="bottom"/>
          </w:tcPr>
          <w:p w14:paraId="421C70A2" w14:textId="77777777" w:rsidR="00E405B2" w:rsidRPr="005207AE" w:rsidRDefault="00E405B2" w:rsidP="005428C0">
            <w:pPr>
              <w:jc w:val="center"/>
              <w:rPr>
                <w:sz w:val="16"/>
                <w:szCs w:val="16"/>
                <w:lang w:val="es-CR" w:eastAsia="es-ES"/>
              </w:rPr>
            </w:pPr>
            <w:r w:rsidRPr="005207AE">
              <w:rPr>
                <w:sz w:val="16"/>
                <w:szCs w:val="16"/>
                <w:lang w:val="es-CR" w:eastAsia="es-ES"/>
              </w:rPr>
              <w:t>Fondos de Inversión</w:t>
            </w:r>
          </w:p>
        </w:tc>
        <w:tc>
          <w:tcPr>
            <w:tcW w:w="1340" w:type="dxa"/>
            <w:tcBorders>
              <w:top w:val="single" w:sz="4" w:space="0" w:color="auto"/>
              <w:bottom w:val="single" w:sz="4" w:space="0" w:color="auto"/>
            </w:tcBorders>
            <w:shd w:val="clear" w:color="auto" w:fill="auto"/>
            <w:noWrap/>
            <w:vAlign w:val="bottom"/>
          </w:tcPr>
          <w:p w14:paraId="5819BF75" w14:textId="77777777" w:rsidR="00E405B2" w:rsidRPr="005207AE" w:rsidRDefault="00E405B2" w:rsidP="005428C0">
            <w:pPr>
              <w:jc w:val="center"/>
              <w:rPr>
                <w:sz w:val="16"/>
                <w:szCs w:val="16"/>
                <w:lang w:val="es-CR" w:eastAsia="es-ES"/>
              </w:rPr>
            </w:pPr>
            <w:r w:rsidRPr="005207AE">
              <w:rPr>
                <w:sz w:val="16"/>
                <w:szCs w:val="16"/>
                <w:lang w:val="es-CR" w:eastAsia="es-ES"/>
              </w:rPr>
              <w:t>Operadora de Pensiones</w:t>
            </w:r>
          </w:p>
        </w:tc>
        <w:tc>
          <w:tcPr>
            <w:tcW w:w="1164" w:type="dxa"/>
            <w:tcBorders>
              <w:top w:val="single" w:sz="4" w:space="0" w:color="auto"/>
              <w:bottom w:val="single" w:sz="4" w:space="0" w:color="auto"/>
            </w:tcBorders>
            <w:shd w:val="clear" w:color="auto" w:fill="auto"/>
            <w:noWrap/>
            <w:vAlign w:val="bottom"/>
          </w:tcPr>
          <w:p w14:paraId="6ED2C5B7" w14:textId="77777777" w:rsidR="00E405B2" w:rsidRPr="005207AE" w:rsidRDefault="00E405B2" w:rsidP="005428C0">
            <w:pPr>
              <w:jc w:val="center"/>
              <w:rPr>
                <w:sz w:val="16"/>
                <w:szCs w:val="16"/>
                <w:lang w:val="es-CR" w:eastAsia="es-ES"/>
              </w:rPr>
            </w:pPr>
            <w:r w:rsidRPr="005207AE">
              <w:rPr>
                <w:sz w:val="16"/>
                <w:szCs w:val="16"/>
                <w:lang w:val="es-CR" w:eastAsia="es-ES"/>
              </w:rPr>
              <w:t xml:space="preserve">Corredora de Seguros </w:t>
            </w:r>
          </w:p>
        </w:tc>
        <w:tc>
          <w:tcPr>
            <w:tcW w:w="1475" w:type="dxa"/>
            <w:tcBorders>
              <w:top w:val="single" w:sz="4" w:space="0" w:color="auto"/>
              <w:bottom w:val="single" w:sz="4" w:space="0" w:color="auto"/>
            </w:tcBorders>
            <w:shd w:val="clear" w:color="auto" w:fill="auto"/>
            <w:noWrap/>
            <w:vAlign w:val="bottom"/>
          </w:tcPr>
          <w:p w14:paraId="26F7F1FF" w14:textId="77777777" w:rsidR="00E405B2" w:rsidRPr="005207AE" w:rsidRDefault="00E405B2" w:rsidP="005428C0">
            <w:pPr>
              <w:jc w:val="center"/>
              <w:rPr>
                <w:sz w:val="16"/>
                <w:szCs w:val="16"/>
                <w:lang w:val="es-CR" w:eastAsia="es-ES"/>
              </w:rPr>
            </w:pPr>
            <w:r w:rsidRPr="005207AE">
              <w:rPr>
                <w:sz w:val="16"/>
                <w:szCs w:val="16"/>
                <w:lang w:val="es-CR" w:eastAsia="es-ES"/>
              </w:rPr>
              <w:t xml:space="preserve">Total </w:t>
            </w:r>
          </w:p>
        </w:tc>
        <w:tc>
          <w:tcPr>
            <w:tcW w:w="1253" w:type="dxa"/>
            <w:tcBorders>
              <w:top w:val="single" w:sz="4" w:space="0" w:color="auto"/>
              <w:bottom w:val="single" w:sz="4" w:space="0" w:color="auto"/>
            </w:tcBorders>
            <w:shd w:val="clear" w:color="auto" w:fill="auto"/>
            <w:noWrap/>
            <w:vAlign w:val="bottom"/>
          </w:tcPr>
          <w:p w14:paraId="110B8880" w14:textId="77777777" w:rsidR="00E405B2" w:rsidRPr="005207AE" w:rsidRDefault="00E405B2" w:rsidP="005428C0">
            <w:pPr>
              <w:jc w:val="center"/>
              <w:rPr>
                <w:sz w:val="16"/>
                <w:szCs w:val="16"/>
                <w:lang w:val="es-CR" w:eastAsia="es-ES"/>
              </w:rPr>
            </w:pPr>
            <w:r w:rsidRPr="005207AE">
              <w:rPr>
                <w:sz w:val="16"/>
                <w:szCs w:val="16"/>
                <w:lang w:val="es-CR" w:eastAsia="es-ES"/>
              </w:rPr>
              <w:t xml:space="preserve">Eliminaciones </w:t>
            </w:r>
          </w:p>
        </w:tc>
        <w:tc>
          <w:tcPr>
            <w:tcW w:w="1509" w:type="dxa"/>
            <w:tcBorders>
              <w:top w:val="single" w:sz="4" w:space="0" w:color="auto"/>
              <w:bottom w:val="single" w:sz="4" w:space="0" w:color="auto"/>
            </w:tcBorders>
            <w:shd w:val="clear" w:color="auto" w:fill="auto"/>
            <w:noWrap/>
            <w:vAlign w:val="bottom"/>
          </w:tcPr>
          <w:p w14:paraId="02804735" w14:textId="77777777" w:rsidR="00E405B2" w:rsidRPr="005207AE" w:rsidRDefault="00E405B2" w:rsidP="005428C0">
            <w:pPr>
              <w:jc w:val="center"/>
              <w:rPr>
                <w:sz w:val="16"/>
                <w:szCs w:val="16"/>
                <w:lang w:val="es-CR" w:eastAsia="es-ES"/>
              </w:rPr>
            </w:pPr>
            <w:r w:rsidRPr="005207AE">
              <w:rPr>
                <w:sz w:val="16"/>
                <w:szCs w:val="16"/>
                <w:lang w:val="es-CR" w:eastAsia="es-ES"/>
              </w:rPr>
              <w:t xml:space="preserve">Consolidado </w:t>
            </w:r>
          </w:p>
        </w:tc>
      </w:tr>
      <w:tr w:rsidR="00E405B2" w:rsidRPr="005207AE" w14:paraId="183EC0C4" w14:textId="77777777" w:rsidTr="005428C0">
        <w:trPr>
          <w:trHeight w:val="145"/>
          <w:jc w:val="center"/>
        </w:trPr>
        <w:tc>
          <w:tcPr>
            <w:tcW w:w="3400" w:type="dxa"/>
            <w:shd w:val="clear" w:color="auto" w:fill="auto"/>
            <w:noWrap/>
            <w:vAlign w:val="bottom"/>
          </w:tcPr>
          <w:p w14:paraId="2684E636" w14:textId="77777777" w:rsidR="00E405B2" w:rsidRPr="005207AE" w:rsidRDefault="00E405B2" w:rsidP="003134B9">
            <w:pPr>
              <w:rPr>
                <w:bCs/>
                <w:color w:val="000000" w:themeColor="text1"/>
                <w:sz w:val="16"/>
                <w:szCs w:val="16"/>
                <w:lang w:val="es-CR" w:eastAsia="es-CR"/>
              </w:rPr>
            </w:pPr>
            <w:r w:rsidRPr="005207AE">
              <w:rPr>
                <w:bCs/>
                <w:color w:val="000000" w:themeColor="text1"/>
                <w:sz w:val="16"/>
                <w:szCs w:val="16"/>
                <w:lang w:val="es-CR" w:eastAsia="es-CR"/>
              </w:rPr>
              <w:t>PATRIMONIO</w:t>
            </w:r>
          </w:p>
        </w:tc>
        <w:tc>
          <w:tcPr>
            <w:tcW w:w="230" w:type="dxa"/>
            <w:vAlign w:val="bottom"/>
          </w:tcPr>
          <w:p w14:paraId="53807CFC" w14:textId="77777777" w:rsidR="00E405B2" w:rsidRPr="005207AE" w:rsidRDefault="00E405B2" w:rsidP="005428C0">
            <w:pPr>
              <w:jc w:val="center"/>
              <w:rPr>
                <w:sz w:val="16"/>
                <w:szCs w:val="16"/>
                <w:lang w:val="es-CR" w:eastAsia="es-ES"/>
              </w:rPr>
            </w:pPr>
          </w:p>
        </w:tc>
        <w:tc>
          <w:tcPr>
            <w:tcW w:w="1475" w:type="dxa"/>
            <w:tcBorders>
              <w:top w:val="single" w:sz="4" w:space="0" w:color="auto"/>
            </w:tcBorders>
            <w:shd w:val="clear" w:color="auto" w:fill="auto"/>
            <w:noWrap/>
            <w:vAlign w:val="bottom"/>
          </w:tcPr>
          <w:p w14:paraId="0347A173" w14:textId="77777777" w:rsidR="00E405B2" w:rsidRPr="005207AE" w:rsidRDefault="00E405B2" w:rsidP="005428C0">
            <w:pPr>
              <w:jc w:val="right"/>
              <w:rPr>
                <w:sz w:val="16"/>
                <w:szCs w:val="16"/>
                <w:lang w:val="es-CR" w:eastAsia="es-ES"/>
              </w:rPr>
            </w:pPr>
          </w:p>
        </w:tc>
        <w:tc>
          <w:tcPr>
            <w:tcW w:w="1340" w:type="dxa"/>
            <w:tcBorders>
              <w:top w:val="single" w:sz="4" w:space="0" w:color="auto"/>
            </w:tcBorders>
            <w:shd w:val="clear" w:color="auto" w:fill="auto"/>
            <w:noWrap/>
            <w:vAlign w:val="bottom"/>
          </w:tcPr>
          <w:p w14:paraId="6E095A58" w14:textId="77777777" w:rsidR="00E405B2" w:rsidRPr="005207AE" w:rsidRDefault="00E405B2" w:rsidP="005428C0">
            <w:pPr>
              <w:jc w:val="right"/>
              <w:rPr>
                <w:sz w:val="16"/>
                <w:szCs w:val="16"/>
                <w:lang w:val="es-CR" w:eastAsia="es-ES"/>
              </w:rPr>
            </w:pPr>
          </w:p>
        </w:tc>
        <w:tc>
          <w:tcPr>
            <w:tcW w:w="1220" w:type="dxa"/>
            <w:tcBorders>
              <w:top w:val="single" w:sz="4" w:space="0" w:color="auto"/>
            </w:tcBorders>
            <w:shd w:val="clear" w:color="auto" w:fill="auto"/>
            <w:noWrap/>
            <w:vAlign w:val="bottom"/>
          </w:tcPr>
          <w:p w14:paraId="77DBCA31" w14:textId="77777777" w:rsidR="00E405B2" w:rsidRPr="005207AE" w:rsidRDefault="00E405B2" w:rsidP="005428C0">
            <w:pPr>
              <w:jc w:val="right"/>
              <w:rPr>
                <w:sz w:val="16"/>
                <w:szCs w:val="16"/>
                <w:lang w:val="es-CR" w:eastAsia="es-ES"/>
              </w:rPr>
            </w:pPr>
          </w:p>
        </w:tc>
        <w:tc>
          <w:tcPr>
            <w:tcW w:w="1340" w:type="dxa"/>
            <w:tcBorders>
              <w:top w:val="single" w:sz="4" w:space="0" w:color="auto"/>
            </w:tcBorders>
            <w:shd w:val="clear" w:color="auto" w:fill="auto"/>
            <w:noWrap/>
            <w:vAlign w:val="bottom"/>
          </w:tcPr>
          <w:p w14:paraId="45E8C40B" w14:textId="77777777" w:rsidR="00E405B2" w:rsidRPr="005207AE" w:rsidRDefault="00E405B2" w:rsidP="005428C0">
            <w:pPr>
              <w:jc w:val="right"/>
              <w:rPr>
                <w:sz w:val="16"/>
                <w:szCs w:val="16"/>
                <w:lang w:val="es-CR" w:eastAsia="es-ES"/>
              </w:rPr>
            </w:pPr>
          </w:p>
        </w:tc>
        <w:tc>
          <w:tcPr>
            <w:tcW w:w="1164" w:type="dxa"/>
            <w:tcBorders>
              <w:top w:val="single" w:sz="4" w:space="0" w:color="auto"/>
            </w:tcBorders>
            <w:shd w:val="clear" w:color="auto" w:fill="auto"/>
            <w:noWrap/>
            <w:vAlign w:val="bottom"/>
          </w:tcPr>
          <w:p w14:paraId="0DB5B8C9" w14:textId="77777777" w:rsidR="00E405B2" w:rsidRPr="005207AE" w:rsidRDefault="00E405B2" w:rsidP="005428C0">
            <w:pPr>
              <w:jc w:val="right"/>
              <w:rPr>
                <w:sz w:val="16"/>
                <w:szCs w:val="16"/>
                <w:lang w:val="es-CR" w:eastAsia="es-ES"/>
              </w:rPr>
            </w:pPr>
          </w:p>
        </w:tc>
        <w:tc>
          <w:tcPr>
            <w:tcW w:w="1475" w:type="dxa"/>
            <w:tcBorders>
              <w:top w:val="single" w:sz="4" w:space="0" w:color="auto"/>
            </w:tcBorders>
            <w:shd w:val="clear" w:color="auto" w:fill="auto"/>
            <w:noWrap/>
            <w:vAlign w:val="bottom"/>
          </w:tcPr>
          <w:p w14:paraId="0F7EA1E2" w14:textId="77777777" w:rsidR="00E405B2" w:rsidRPr="005207AE" w:rsidRDefault="00E405B2" w:rsidP="005428C0">
            <w:pPr>
              <w:jc w:val="right"/>
              <w:rPr>
                <w:sz w:val="16"/>
                <w:szCs w:val="16"/>
                <w:lang w:val="es-CR" w:eastAsia="es-ES"/>
              </w:rPr>
            </w:pPr>
          </w:p>
        </w:tc>
        <w:tc>
          <w:tcPr>
            <w:tcW w:w="1253" w:type="dxa"/>
            <w:tcBorders>
              <w:top w:val="single" w:sz="4" w:space="0" w:color="auto"/>
            </w:tcBorders>
            <w:shd w:val="clear" w:color="auto" w:fill="auto"/>
            <w:noWrap/>
            <w:vAlign w:val="bottom"/>
          </w:tcPr>
          <w:p w14:paraId="08150AAF" w14:textId="77777777" w:rsidR="00E405B2" w:rsidRPr="005207AE" w:rsidRDefault="00E405B2" w:rsidP="005428C0">
            <w:pPr>
              <w:jc w:val="right"/>
              <w:rPr>
                <w:sz w:val="16"/>
                <w:szCs w:val="16"/>
                <w:lang w:val="es-CR" w:eastAsia="es-ES"/>
              </w:rPr>
            </w:pPr>
          </w:p>
        </w:tc>
        <w:tc>
          <w:tcPr>
            <w:tcW w:w="1509" w:type="dxa"/>
            <w:tcBorders>
              <w:top w:val="single" w:sz="4" w:space="0" w:color="auto"/>
            </w:tcBorders>
            <w:shd w:val="clear" w:color="auto" w:fill="auto"/>
            <w:noWrap/>
            <w:vAlign w:val="bottom"/>
          </w:tcPr>
          <w:p w14:paraId="2A479C2A" w14:textId="77777777" w:rsidR="00E405B2" w:rsidRPr="005207AE" w:rsidRDefault="00E405B2" w:rsidP="005428C0">
            <w:pPr>
              <w:jc w:val="right"/>
              <w:rPr>
                <w:sz w:val="16"/>
                <w:szCs w:val="16"/>
                <w:lang w:val="es-CR" w:eastAsia="es-ES"/>
              </w:rPr>
            </w:pPr>
          </w:p>
        </w:tc>
      </w:tr>
      <w:tr w:rsidR="00F95470" w:rsidRPr="005207AE" w14:paraId="01B697CE" w14:textId="77777777" w:rsidTr="00F95470">
        <w:trPr>
          <w:trHeight w:val="147"/>
          <w:jc w:val="center"/>
        </w:trPr>
        <w:tc>
          <w:tcPr>
            <w:tcW w:w="3400" w:type="dxa"/>
            <w:shd w:val="clear" w:color="auto" w:fill="auto"/>
            <w:noWrap/>
            <w:vAlign w:val="bottom"/>
          </w:tcPr>
          <w:p w14:paraId="3A75D9F3"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Capital social</w:t>
            </w:r>
          </w:p>
        </w:tc>
        <w:tc>
          <w:tcPr>
            <w:tcW w:w="230" w:type="dxa"/>
            <w:vAlign w:val="bottom"/>
          </w:tcPr>
          <w:p w14:paraId="56370256" w14:textId="77777777" w:rsidR="00F95470" w:rsidRPr="005207AE" w:rsidRDefault="00F95470" w:rsidP="00F95470">
            <w:pPr>
              <w:jc w:val="center"/>
              <w:rPr>
                <w:sz w:val="16"/>
                <w:szCs w:val="16"/>
                <w:lang w:val="es-CR" w:eastAsia="es-ES"/>
              </w:rPr>
            </w:pPr>
            <w:r w:rsidRPr="005207AE">
              <w:rPr>
                <w:sz w:val="16"/>
                <w:szCs w:val="16"/>
                <w:lang w:val="es-CR" w:eastAsia="es-ES"/>
              </w:rPr>
              <w:t>¢</w:t>
            </w:r>
          </w:p>
        </w:tc>
        <w:tc>
          <w:tcPr>
            <w:tcW w:w="1475" w:type="dxa"/>
            <w:tcBorders>
              <w:top w:val="nil"/>
              <w:left w:val="nil"/>
              <w:bottom w:val="nil"/>
              <w:right w:val="nil"/>
            </w:tcBorders>
            <w:shd w:val="clear" w:color="auto" w:fill="auto"/>
            <w:noWrap/>
          </w:tcPr>
          <w:p w14:paraId="17618CE3" w14:textId="330BB4D0" w:rsidR="00F95470" w:rsidRPr="005207AE" w:rsidRDefault="00F95470" w:rsidP="00F95470">
            <w:pPr>
              <w:jc w:val="right"/>
              <w:rPr>
                <w:sz w:val="16"/>
                <w:szCs w:val="16"/>
                <w:lang w:val="es-CR"/>
              </w:rPr>
            </w:pPr>
            <w:r w:rsidRPr="005207AE">
              <w:rPr>
                <w:sz w:val="16"/>
                <w:szCs w:val="16"/>
              </w:rPr>
              <w:t>172.237.030.102</w:t>
            </w:r>
          </w:p>
        </w:tc>
        <w:tc>
          <w:tcPr>
            <w:tcW w:w="1340" w:type="dxa"/>
            <w:tcBorders>
              <w:top w:val="nil"/>
              <w:left w:val="nil"/>
              <w:bottom w:val="nil"/>
              <w:right w:val="nil"/>
            </w:tcBorders>
            <w:shd w:val="clear" w:color="auto" w:fill="auto"/>
            <w:noWrap/>
          </w:tcPr>
          <w:p w14:paraId="1466ACAB" w14:textId="044324BE" w:rsidR="00F95470" w:rsidRPr="005207AE" w:rsidRDefault="00F95470" w:rsidP="00F95470">
            <w:pPr>
              <w:jc w:val="right"/>
              <w:rPr>
                <w:sz w:val="16"/>
                <w:szCs w:val="16"/>
                <w:lang w:val="es-CR"/>
              </w:rPr>
            </w:pPr>
            <w:r w:rsidRPr="005207AE">
              <w:rPr>
                <w:sz w:val="16"/>
                <w:szCs w:val="16"/>
              </w:rPr>
              <w:t>6.600.000.000</w:t>
            </w:r>
          </w:p>
        </w:tc>
        <w:tc>
          <w:tcPr>
            <w:tcW w:w="1220" w:type="dxa"/>
            <w:tcBorders>
              <w:top w:val="nil"/>
              <w:left w:val="nil"/>
              <w:bottom w:val="nil"/>
              <w:right w:val="nil"/>
            </w:tcBorders>
            <w:shd w:val="clear" w:color="auto" w:fill="auto"/>
            <w:noWrap/>
          </w:tcPr>
          <w:p w14:paraId="41FAEB8C" w14:textId="5E7A828E" w:rsidR="00F95470" w:rsidRPr="005207AE" w:rsidRDefault="00F95470" w:rsidP="00F95470">
            <w:pPr>
              <w:jc w:val="right"/>
              <w:rPr>
                <w:sz w:val="16"/>
                <w:szCs w:val="16"/>
                <w:lang w:val="es-CR"/>
              </w:rPr>
            </w:pPr>
            <w:r w:rsidRPr="005207AE">
              <w:rPr>
                <w:sz w:val="16"/>
                <w:szCs w:val="16"/>
              </w:rPr>
              <w:t>3.000.000.000</w:t>
            </w:r>
          </w:p>
        </w:tc>
        <w:tc>
          <w:tcPr>
            <w:tcW w:w="1340" w:type="dxa"/>
            <w:tcBorders>
              <w:top w:val="nil"/>
              <w:left w:val="nil"/>
              <w:bottom w:val="nil"/>
              <w:right w:val="nil"/>
            </w:tcBorders>
            <w:shd w:val="clear" w:color="auto" w:fill="auto"/>
            <w:noWrap/>
          </w:tcPr>
          <w:p w14:paraId="522B2204" w14:textId="27CF3C89" w:rsidR="00F95470" w:rsidRPr="005207AE" w:rsidRDefault="00F95470" w:rsidP="00F95470">
            <w:pPr>
              <w:jc w:val="right"/>
              <w:rPr>
                <w:sz w:val="16"/>
                <w:szCs w:val="16"/>
                <w:lang w:val="es-CR"/>
              </w:rPr>
            </w:pPr>
            <w:r w:rsidRPr="005207AE">
              <w:rPr>
                <w:sz w:val="16"/>
                <w:szCs w:val="16"/>
              </w:rPr>
              <w:t>5.030.352.860</w:t>
            </w:r>
          </w:p>
        </w:tc>
        <w:tc>
          <w:tcPr>
            <w:tcW w:w="1164" w:type="dxa"/>
            <w:tcBorders>
              <w:top w:val="nil"/>
              <w:left w:val="nil"/>
              <w:bottom w:val="nil"/>
              <w:right w:val="nil"/>
            </w:tcBorders>
            <w:shd w:val="clear" w:color="auto" w:fill="auto"/>
            <w:noWrap/>
          </w:tcPr>
          <w:p w14:paraId="5BC4CA38" w14:textId="6D708514" w:rsidR="00F95470" w:rsidRPr="005207AE" w:rsidRDefault="00F95470" w:rsidP="00F95470">
            <w:pPr>
              <w:jc w:val="right"/>
              <w:rPr>
                <w:sz w:val="16"/>
                <w:szCs w:val="16"/>
                <w:lang w:val="es-CR"/>
              </w:rPr>
            </w:pPr>
            <w:r w:rsidRPr="005207AE">
              <w:rPr>
                <w:sz w:val="16"/>
                <w:szCs w:val="16"/>
              </w:rPr>
              <w:t>369.700.000</w:t>
            </w:r>
          </w:p>
        </w:tc>
        <w:tc>
          <w:tcPr>
            <w:tcW w:w="1475" w:type="dxa"/>
            <w:tcBorders>
              <w:top w:val="nil"/>
              <w:left w:val="nil"/>
              <w:bottom w:val="nil"/>
              <w:right w:val="nil"/>
            </w:tcBorders>
            <w:shd w:val="clear" w:color="auto" w:fill="auto"/>
            <w:noWrap/>
          </w:tcPr>
          <w:p w14:paraId="278EAD39" w14:textId="06ABA773" w:rsidR="00F95470" w:rsidRPr="005207AE" w:rsidRDefault="00F95470" w:rsidP="00F95470">
            <w:pPr>
              <w:jc w:val="right"/>
              <w:rPr>
                <w:sz w:val="16"/>
                <w:szCs w:val="16"/>
                <w:lang w:val="es-CR"/>
              </w:rPr>
            </w:pPr>
            <w:r w:rsidRPr="005207AE">
              <w:rPr>
                <w:sz w:val="16"/>
                <w:szCs w:val="16"/>
              </w:rPr>
              <w:t>187.237.082.962</w:t>
            </w:r>
          </w:p>
        </w:tc>
        <w:tc>
          <w:tcPr>
            <w:tcW w:w="1253" w:type="dxa"/>
            <w:tcBorders>
              <w:top w:val="nil"/>
              <w:left w:val="nil"/>
              <w:bottom w:val="nil"/>
              <w:right w:val="nil"/>
            </w:tcBorders>
            <w:shd w:val="clear" w:color="auto" w:fill="auto"/>
            <w:noWrap/>
          </w:tcPr>
          <w:p w14:paraId="2798263F" w14:textId="78058FD3" w:rsidR="00F95470" w:rsidRPr="005207AE" w:rsidRDefault="00F95470" w:rsidP="00F95470">
            <w:pPr>
              <w:jc w:val="right"/>
              <w:rPr>
                <w:sz w:val="16"/>
                <w:szCs w:val="16"/>
                <w:lang w:val="es-CR"/>
              </w:rPr>
            </w:pPr>
            <w:r w:rsidRPr="005207AE">
              <w:rPr>
                <w:sz w:val="16"/>
                <w:szCs w:val="16"/>
              </w:rPr>
              <w:t>15.000.052.860</w:t>
            </w:r>
          </w:p>
        </w:tc>
        <w:tc>
          <w:tcPr>
            <w:tcW w:w="1509" w:type="dxa"/>
            <w:tcBorders>
              <w:top w:val="nil"/>
              <w:left w:val="nil"/>
              <w:bottom w:val="nil"/>
              <w:right w:val="nil"/>
            </w:tcBorders>
            <w:shd w:val="clear" w:color="auto" w:fill="auto"/>
            <w:noWrap/>
          </w:tcPr>
          <w:p w14:paraId="12FFFDC1" w14:textId="1ED36953" w:rsidR="00F95470" w:rsidRPr="005207AE" w:rsidRDefault="00F95470" w:rsidP="00F95470">
            <w:pPr>
              <w:jc w:val="right"/>
              <w:rPr>
                <w:sz w:val="16"/>
                <w:szCs w:val="16"/>
                <w:lang w:val="es-CR"/>
              </w:rPr>
            </w:pPr>
            <w:r w:rsidRPr="005207AE">
              <w:rPr>
                <w:sz w:val="16"/>
                <w:szCs w:val="16"/>
              </w:rPr>
              <w:t>172.237.030.102</w:t>
            </w:r>
          </w:p>
        </w:tc>
      </w:tr>
      <w:tr w:rsidR="00F95470" w:rsidRPr="005207AE" w14:paraId="672C85A9" w14:textId="77777777" w:rsidTr="00F95470">
        <w:trPr>
          <w:trHeight w:val="145"/>
          <w:jc w:val="center"/>
        </w:trPr>
        <w:tc>
          <w:tcPr>
            <w:tcW w:w="3400" w:type="dxa"/>
            <w:shd w:val="clear" w:color="auto" w:fill="auto"/>
            <w:noWrap/>
            <w:vAlign w:val="bottom"/>
          </w:tcPr>
          <w:p w14:paraId="54EA6046"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Aportes patrimoniales no capitalizados</w:t>
            </w:r>
          </w:p>
        </w:tc>
        <w:tc>
          <w:tcPr>
            <w:tcW w:w="230" w:type="dxa"/>
            <w:vAlign w:val="bottom"/>
          </w:tcPr>
          <w:p w14:paraId="3E7C3E3D" w14:textId="77777777" w:rsidR="00F95470" w:rsidRPr="005207AE" w:rsidRDefault="00F95470" w:rsidP="00F95470">
            <w:pPr>
              <w:jc w:val="center"/>
              <w:rPr>
                <w:sz w:val="16"/>
                <w:szCs w:val="16"/>
                <w:lang w:val="es-CR" w:eastAsia="es-ES"/>
              </w:rPr>
            </w:pPr>
          </w:p>
        </w:tc>
        <w:tc>
          <w:tcPr>
            <w:tcW w:w="1475" w:type="dxa"/>
            <w:tcBorders>
              <w:top w:val="nil"/>
              <w:left w:val="nil"/>
              <w:bottom w:val="nil"/>
              <w:right w:val="nil"/>
            </w:tcBorders>
            <w:shd w:val="clear" w:color="auto" w:fill="auto"/>
            <w:noWrap/>
          </w:tcPr>
          <w:p w14:paraId="3F6C8EB7" w14:textId="7E5D3201" w:rsidR="00F95470" w:rsidRPr="005207AE" w:rsidRDefault="00F95470" w:rsidP="00F95470">
            <w:pPr>
              <w:jc w:val="center"/>
              <w:rPr>
                <w:sz w:val="16"/>
                <w:szCs w:val="16"/>
                <w:lang w:val="es-CR"/>
              </w:rPr>
            </w:pPr>
            <w:r w:rsidRPr="005207AE">
              <w:rPr>
                <w:sz w:val="16"/>
                <w:szCs w:val="16"/>
              </w:rPr>
              <w:t>-</w:t>
            </w:r>
          </w:p>
        </w:tc>
        <w:tc>
          <w:tcPr>
            <w:tcW w:w="1340" w:type="dxa"/>
            <w:tcBorders>
              <w:top w:val="nil"/>
              <w:left w:val="nil"/>
              <w:bottom w:val="nil"/>
              <w:right w:val="nil"/>
            </w:tcBorders>
            <w:shd w:val="clear" w:color="auto" w:fill="auto"/>
            <w:noWrap/>
          </w:tcPr>
          <w:p w14:paraId="42ABD32E" w14:textId="6A69D116" w:rsidR="00F95470" w:rsidRPr="005207AE" w:rsidRDefault="00F95470" w:rsidP="00F95470">
            <w:pPr>
              <w:jc w:val="center"/>
              <w:rPr>
                <w:sz w:val="16"/>
                <w:szCs w:val="16"/>
                <w:lang w:val="es-CR"/>
              </w:rPr>
            </w:pPr>
            <w:r w:rsidRPr="005207AE">
              <w:rPr>
                <w:sz w:val="16"/>
                <w:szCs w:val="16"/>
              </w:rPr>
              <w:t>-</w:t>
            </w:r>
          </w:p>
        </w:tc>
        <w:tc>
          <w:tcPr>
            <w:tcW w:w="1220" w:type="dxa"/>
            <w:tcBorders>
              <w:top w:val="nil"/>
              <w:left w:val="nil"/>
              <w:bottom w:val="nil"/>
              <w:right w:val="nil"/>
            </w:tcBorders>
            <w:shd w:val="clear" w:color="auto" w:fill="auto"/>
            <w:noWrap/>
          </w:tcPr>
          <w:p w14:paraId="54D1573D" w14:textId="66EBF358" w:rsidR="00F95470" w:rsidRPr="005207AE" w:rsidRDefault="00F95470" w:rsidP="00F95470">
            <w:pPr>
              <w:jc w:val="center"/>
              <w:rPr>
                <w:sz w:val="16"/>
                <w:szCs w:val="16"/>
                <w:lang w:val="es-CR"/>
              </w:rPr>
            </w:pPr>
            <w:r w:rsidRPr="005207AE">
              <w:rPr>
                <w:sz w:val="16"/>
                <w:szCs w:val="16"/>
              </w:rPr>
              <w:t>-</w:t>
            </w:r>
          </w:p>
        </w:tc>
        <w:tc>
          <w:tcPr>
            <w:tcW w:w="1340" w:type="dxa"/>
            <w:tcBorders>
              <w:top w:val="nil"/>
              <w:left w:val="nil"/>
              <w:bottom w:val="nil"/>
              <w:right w:val="nil"/>
            </w:tcBorders>
            <w:shd w:val="clear" w:color="auto" w:fill="auto"/>
            <w:noWrap/>
          </w:tcPr>
          <w:p w14:paraId="7E0C9C98" w14:textId="24DE4A7A" w:rsidR="00F95470" w:rsidRPr="005207AE" w:rsidRDefault="00F95470" w:rsidP="00F95470">
            <w:pPr>
              <w:jc w:val="right"/>
              <w:rPr>
                <w:sz w:val="16"/>
                <w:szCs w:val="16"/>
                <w:lang w:val="es-CR"/>
              </w:rPr>
            </w:pPr>
            <w:r w:rsidRPr="005207AE">
              <w:rPr>
                <w:sz w:val="16"/>
                <w:szCs w:val="16"/>
              </w:rPr>
              <w:t>1.164.572.148</w:t>
            </w:r>
          </w:p>
        </w:tc>
        <w:tc>
          <w:tcPr>
            <w:tcW w:w="1164" w:type="dxa"/>
            <w:tcBorders>
              <w:top w:val="nil"/>
              <w:left w:val="nil"/>
              <w:bottom w:val="nil"/>
              <w:right w:val="nil"/>
            </w:tcBorders>
            <w:shd w:val="clear" w:color="auto" w:fill="auto"/>
            <w:noWrap/>
          </w:tcPr>
          <w:p w14:paraId="44E06077" w14:textId="6166B5D1" w:rsidR="00F95470" w:rsidRPr="005207AE" w:rsidRDefault="00F95470" w:rsidP="00F95470">
            <w:pPr>
              <w:jc w:val="center"/>
              <w:rPr>
                <w:sz w:val="16"/>
                <w:szCs w:val="16"/>
                <w:lang w:val="es-CR"/>
              </w:rPr>
            </w:pPr>
            <w:r w:rsidRPr="005207AE">
              <w:rPr>
                <w:sz w:val="16"/>
                <w:szCs w:val="16"/>
              </w:rPr>
              <w:t>-</w:t>
            </w:r>
          </w:p>
        </w:tc>
        <w:tc>
          <w:tcPr>
            <w:tcW w:w="1475" w:type="dxa"/>
            <w:tcBorders>
              <w:top w:val="nil"/>
              <w:left w:val="nil"/>
              <w:bottom w:val="nil"/>
              <w:right w:val="nil"/>
            </w:tcBorders>
            <w:shd w:val="clear" w:color="auto" w:fill="auto"/>
            <w:noWrap/>
          </w:tcPr>
          <w:p w14:paraId="6EE188C6" w14:textId="65EA72AD" w:rsidR="00F95470" w:rsidRPr="005207AE" w:rsidRDefault="00F95470" w:rsidP="00F95470">
            <w:pPr>
              <w:jc w:val="right"/>
              <w:rPr>
                <w:sz w:val="16"/>
                <w:szCs w:val="16"/>
                <w:lang w:val="es-CR"/>
              </w:rPr>
            </w:pPr>
            <w:r w:rsidRPr="005207AE">
              <w:rPr>
                <w:sz w:val="16"/>
                <w:szCs w:val="16"/>
              </w:rPr>
              <w:t>1.164.572.148</w:t>
            </w:r>
          </w:p>
        </w:tc>
        <w:tc>
          <w:tcPr>
            <w:tcW w:w="1253" w:type="dxa"/>
            <w:tcBorders>
              <w:top w:val="nil"/>
              <w:left w:val="nil"/>
              <w:bottom w:val="nil"/>
              <w:right w:val="nil"/>
            </w:tcBorders>
            <w:shd w:val="clear" w:color="auto" w:fill="auto"/>
            <w:noWrap/>
          </w:tcPr>
          <w:p w14:paraId="5D490213" w14:textId="6698F6AC" w:rsidR="00F95470" w:rsidRPr="005207AE" w:rsidRDefault="00F95470" w:rsidP="00F95470">
            <w:pPr>
              <w:jc w:val="right"/>
              <w:rPr>
                <w:sz w:val="16"/>
                <w:szCs w:val="16"/>
                <w:lang w:val="es-CR"/>
              </w:rPr>
            </w:pPr>
            <w:r w:rsidRPr="005207AE">
              <w:rPr>
                <w:sz w:val="16"/>
                <w:szCs w:val="16"/>
              </w:rPr>
              <w:t>1.164.572.148</w:t>
            </w:r>
          </w:p>
        </w:tc>
        <w:tc>
          <w:tcPr>
            <w:tcW w:w="1509" w:type="dxa"/>
            <w:tcBorders>
              <w:top w:val="nil"/>
              <w:left w:val="nil"/>
              <w:bottom w:val="nil"/>
              <w:right w:val="nil"/>
            </w:tcBorders>
            <w:shd w:val="clear" w:color="auto" w:fill="auto"/>
            <w:noWrap/>
          </w:tcPr>
          <w:p w14:paraId="54E16D57" w14:textId="4B87AD49" w:rsidR="00F95470" w:rsidRPr="005207AE" w:rsidRDefault="00F95470" w:rsidP="00F95470">
            <w:pPr>
              <w:jc w:val="center"/>
              <w:rPr>
                <w:sz w:val="16"/>
                <w:szCs w:val="16"/>
                <w:lang w:val="es-CR"/>
              </w:rPr>
            </w:pPr>
            <w:r w:rsidRPr="005207AE">
              <w:rPr>
                <w:sz w:val="16"/>
                <w:szCs w:val="16"/>
              </w:rPr>
              <w:t>-</w:t>
            </w:r>
          </w:p>
        </w:tc>
      </w:tr>
      <w:tr w:rsidR="00F95470" w:rsidRPr="005207AE" w14:paraId="0016F7DB" w14:textId="77777777" w:rsidTr="00F95470">
        <w:trPr>
          <w:trHeight w:val="145"/>
          <w:jc w:val="center"/>
        </w:trPr>
        <w:tc>
          <w:tcPr>
            <w:tcW w:w="3400" w:type="dxa"/>
            <w:shd w:val="clear" w:color="auto" w:fill="auto"/>
            <w:noWrap/>
            <w:vAlign w:val="bottom"/>
          </w:tcPr>
          <w:p w14:paraId="3210832E"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Ajustes al patrimonio</w:t>
            </w:r>
          </w:p>
        </w:tc>
        <w:tc>
          <w:tcPr>
            <w:tcW w:w="230" w:type="dxa"/>
            <w:vAlign w:val="bottom"/>
          </w:tcPr>
          <w:p w14:paraId="3E854CEF" w14:textId="77777777" w:rsidR="00F95470" w:rsidRPr="005207AE" w:rsidRDefault="00F95470" w:rsidP="00F95470">
            <w:pPr>
              <w:jc w:val="center"/>
              <w:rPr>
                <w:sz w:val="16"/>
                <w:szCs w:val="16"/>
                <w:lang w:val="es-CR" w:eastAsia="es-ES"/>
              </w:rPr>
            </w:pPr>
          </w:p>
        </w:tc>
        <w:tc>
          <w:tcPr>
            <w:tcW w:w="1475" w:type="dxa"/>
            <w:tcBorders>
              <w:top w:val="nil"/>
              <w:left w:val="nil"/>
              <w:bottom w:val="nil"/>
              <w:right w:val="nil"/>
            </w:tcBorders>
            <w:shd w:val="clear" w:color="auto" w:fill="auto"/>
            <w:noWrap/>
          </w:tcPr>
          <w:p w14:paraId="1AE542C5" w14:textId="07314421" w:rsidR="00F95470" w:rsidRPr="005207AE" w:rsidRDefault="00F95470" w:rsidP="00F95470">
            <w:pPr>
              <w:jc w:val="right"/>
              <w:rPr>
                <w:sz w:val="16"/>
                <w:szCs w:val="16"/>
                <w:lang w:val="es-CR"/>
              </w:rPr>
            </w:pPr>
            <w:r w:rsidRPr="005207AE">
              <w:rPr>
                <w:sz w:val="16"/>
                <w:szCs w:val="16"/>
              </w:rPr>
              <w:t>69.226.390.882</w:t>
            </w:r>
          </w:p>
        </w:tc>
        <w:tc>
          <w:tcPr>
            <w:tcW w:w="1340" w:type="dxa"/>
            <w:tcBorders>
              <w:top w:val="nil"/>
              <w:left w:val="nil"/>
              <w:bottom w:val="nil"/>
              <w:right w:val="nil"/>
            </w:tcBorders>
            <w:shd w:val="clear" w:color="auto" w:fill="auto"/>
            <w:noWrap/>
          </w:tcPr>
          <w:p w14:paraId="683F4027" w14:textId="080F684E" w:rsidR="00F95470" w:rsidRPr="005207AE" w:rsidRDefault="00F95470" w:rsidP="00F95470">
            <w:pPr>
              <w:jc w:val="right"/>
              <w:rPr>
                <w:sz w:val="16"/>
                <w:szCs w:val="16"/>
                <w:lang w:val="es-CR"/>
              </w:rPr>
            </w:pPr>
            <w:r w:rsidRPr="005207AE">
              <w:rPr>
                <w:sz w:val="16"/>
                <w:szCs w:val="16"/>
              </w:rPr>
              <w:t>(1.830.520.988)</w:t>
            </w:r>
          </w:p>
        </w:tc>
        <w:tc>
          <w:tcPr>
            <w:tcW w:w="1220" w:type="dxa"/>
            <w:tcBorders>
              <w:top w:val="nil"/>
              <w:left w:val="nil"/>
              <w:bottom w:val="nil"/>
              <w:right w:val="nil"/>
            </w:tcBorders>
            <w:shd w:val="clear" w:color="auto" w:fill="auto"/>
            <w:noWrap/>
          </w:tcPr>
          <w:p w14:paraId="5D8D0809" w14:textId="5221224C" w:rsidR="00F95470" w:rsidRPr="005207AE" w:rsidRDefault="00F95470" w:rsidP="00F95470">
            <w:pPr>
              <w:jc w:val="right"/>
              <w:rPr>
                <w:sz w:val="16"/>
                <w:szCs w:val="16"/>
                <w:lang w:val="es-CR"/>
              </w:rPr>
            </w:pPr>
            <w:r w:rsidRPr="005207AE">
              <w:rPr>
                <w:sz w:val="16"/>
                <w:szCs w:val="16"/>
              </w:rPr>
              <w:t>(13.031.975)</w:t>
            </w:r>
          </w:p>
        </w:tc>
        <w:tc>
          <w:tcPr>
            <w:tcW w:w="1340" w:type="dxa"/>
            <w:tcBorders>
              <w:top w:val="nil"/>
              <w:left w:val="nil"/>
              <w:bottom w:val="nil"/>
              <w:right w:val="nil"/>
            </w:tcBorders>
            <w:shd w:val="clear" w:color="auto" w:fill="auto"/>
            <w:noWrap/>
          </w:tcPr>
          <w:p w14:paraId="067A2261" w14:textId="5C2D8CA8" w:rsidR="00F95470" w:rsidRPr="005207AE" w:rsidRDefault="00F95470" w:rsidP="00F95470">
            <w:pPr>
              <w:jc w:val="right"/>
              <w:rPr>
                <w:sz w:val="16"/>
                <w:szCs w:val="16"/>
                <w:lang w:val="es-CR"/>
              </w:rPr>
            </w:pPr>
            <w:r w:rsidRPr="005207AE">
              <w:rPr>
                <w:sz w:val="16"/>
                <w:szCs w:val="16"/>
              </w:rPr>
              <w:t>(25.601.358)</w:t>
            </w:r>
          </w:p>
        </w:tc>
        <w:tc>
          <w:tcPr>
            <w:tcW w:w="1164" w:type="dxa"/>
            <w:tcBorders>
              <w:top w:val="nil"/>
              <w:left w:val="nil"/>
              <w:bottom w:val="nil"/>
              <w:right w:val="nil"/>
            </w:tcBorders>
            <w:shd w:val="clear" w:color="auto" w:fill="auto"/>
            <w:noWrap/>
          </w:tcPr>
          <w:p w14:paraId="1685A64D" w14:textId="6EE31372" w:rsidR="00F95470" w:rsidRPr="005207AE" w:rsidRDefault="00F95470" w:rsidP="00F95470">
            <w:pPr>
              <w:jc w:val="center"/>
              <w:rPr>
                <w:sz w:val="16"/>
                <w:szCs w:val="16"/>
                <w:lang w:val="es-CR"/>
              </w:rPr>
            </w:pPr>
            <w:r w:rsidRPr="005207AE">
              <w:rPr>
                <w:sz w:val="16"/>
                <w:szCs w:val="16"/>
              </w:rPr>
              <w:t>-</w:t>
            </w:r>
          </w:p>
        </w:tc>
        <w:tc>
          <w:tcPr>
            <w:tcW w:w="1475" w:type="dxa"/>
            <w:tcBorders>
              <w:top w:val="nil"/>
              <w:left w:val="nil"/>
              <w:bottom w:val="nil"/>
              <w:right w:val="nil"/>
            </w:tcBorders>
            <w:shd w:val="clear" w:color="auto" w:fill="auto"/>
            <w:noWrap/>
          </w:tcPr>
          <w:p w14:paraId="2049A141" w14:textId="4E672C62" w:rsidR="00F95470" w:rsidRPr="005207AE" w:rsidRDefault="00F95470" w:rsidP="00F95470">
            <w:pPr>
              <w:jc w:val="right"/>
              <w:rPr>
                <w:sz w:val="16"/>
                <w:szCs w:val="16"/>
                <w:lang w:val="es-CR"/>
              </w:rPr>
            </w:pPr>
            <w:r w:rsidRPr="005207AE">
              <w:rPr>
                <w:sz w:val="16"/>
                <w:szCs w:val="16"/>
              </w:rPr>
              <w:t>67.357.236.561</w:t>
            </w:r>
          </w:p>
        </w:tc>
        <w:tc>
          <w:tcPr>
            <w:tcW w:w="1253" w:type="dxa"/>
            <w:tcBorders>
              <w:top w:val="nil"/>
              <w:left w:val="nil"/>
              <w:bottom w:val="nil"/>
              <w:right w:val="nil"/>
            </w:tcBorders>
            <w:shd w:val="clear" w:color="auto" w:fill="auto"/>
            <w:noWrap/>
          </w:tcPr>
          <w:p w14:paraId="43BC06D1" w14:textId="671E91A7" w:rsidR="00F95470" w:rsidRPr="005207AE" w:rsidRDefault="00F95470" w:rsidP="00F95470">
            <w:pPr>
              <w:jc w:val="right"/>
              <w:rPr>
                <w:sz w:val="16"/>
                <w:szCs w:val="16"/>
                <w:lang w:val="es-CR"/>
              </w:rPr>
            </w:pPr>
            <w:r w:rsidRPr="005207AE">
              <w:rPr>
                <w:sz w:val="16"/>
                <w:szCs w:val="16"/>
              </w:rPr>
              <w:t>(1.869.154.321)</w:t>
            </w:r>
          </w:p>
        </w:tc>
        <w:tc>
          <w:tcPr>
            <w:tcW w:w="1509" w:type="dxa"/>
            <w:tcBorders>
              <w:top w:val="nil"/>
              <w:left w:val="nil"/>
              <w:bottom w:val="nil"/>
              <w:right w:val="nil"/>
            </w:tcBorders>
            <w:shd w:val="clear" w:color="auto" w:fill="auto"/>
            <w:noWrap/>
          </w:tcPr>
          <w:p w14:paraId="1F5E4F5A" w14:textId="50742BC6" w:rsidR="00F95470" w:rsidRPr="005207AE" w:rsidRDefault="00F95470" w:rsidP="00F95470">
            <w:pPr>
              <w:jc w:val="right"/>
              <w:rPr>
                <w:sz w:val="16"/>
                <w:szCs w:val="16"/>
                <w:lang w:val="es-CR"/>
              </w:rPr>
            </w:pPr>
            <w:r w:rsidRPr="005207AE">
              <w:rPr>
                <w:sz w:val="16"/>
                <w:szCs w:val="16"/>
              </w:rPr>
              <w:t>69.226.390.882</w:t>
            </w:r>
          </w:p>
        </w:tc>
      </w:tr>
      <w:tr w:rsidR="00F95470" w:rsidRPr="005207AE" w14:paraId="0581B3FD" w14:textId="77777777" w:rsidTr="00F95470">
        <w:trPr>
          <w:trHeight w:val="145"/>
          <w:jc w:val="center"/>
        </w:trPr>
        <w:tc>
          <w:tcPr>
            <w:tcW w:w="3400" w:type="dxa"/>
            <w:shd w:val="clear" w:color="auto" w:fill="auto"/>
            <w:noWrap/>
            <w:vAlign w:val="bottom"/>
          </w:tcPr>
          <w:p w14:paraId="0C2F3CF7"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Reservas patrimoniales</w:t>
            </w:r>
          </w:p>
        </w:tc>
        <w:tc>
          <w:tcPr>
            <w:tcW w:w="230" w:type="dxa"/>
            <w:vAlign w:val="bottom"/>
          </w:tcPr>
          <w:p w14:paraId="0B429040" w14:textId="77777777" w:rsidR="00F95470" w:rsidRPr="005207AE" w:rsidRDefault="00F95470" w:rsidP="00F95470">
            <w:pPr>
              <w:jc w:val="center"/>
              <w:rPr>
                <w:sz w:val="16"/>
                <w:szCs w:val="16"/>
                <w:lang w:val="es-CR" w:eastAsia="es-ES"/>
              </w:rPr>
            </w:pPr>
          </w:p>
        </w:tc>
        <w:tc>
          <w:tcPr>
            <w:tcW w:w="1475" w:type="dxa"/>
            <w:tcBorders>
              <w:top w:val="nil"/>
              <w:left w:val="nil"/>
              <w:bottom w:val="nil"/>
              <w:right w:val="nil"/>
            </w:tcBorders>
            <w:shd w:val="clear" w:color="auto" w:fill="auto"/>
            <w:noWrap/>
          </w:tcPr>
          <w:p w14:paraId="13A49115" w14:textId="4EF8D819" w:rsidR="00F95470" w:rsidRPr="005207AE" w:rsidRDefault="00F95470" w:rsidP="00F95470">
            <w:pPr>
              <w:jc w:val="right"/>
              <w:rPr>
                <w:sz w:val="16"/>
                <w:szCs w:val="16"/>
                <w:lang w:val="es-CR"/>
              </w:rPr>
            </w:pPr>
            <w:r w:rsidRPr="005207AE">
              <w:rPr>
                <w:sz w:val="16"/>
                <w:szCs w:val="16"/>
              </w:rPr>
              <w:t>334.043.304.638</w:t>
            </w:r>
          </w:p>
        </w:tc>
        <w:tc>
          <w:tcPr>
            <w:tcW w:w="1340" w:type="dxa"/>
            <w:tcBorders>
              <w:top w:val="nil"/>
              <w:left w:val="nil"/>
              <w:bottom w:val="nil"/>
              <w:right w:val="nil"/>
            </w:tcBorders>
            <w:shd w:val="clear" w:color="auto" w:fill="auto"/>
            <w:noWrap/>
          </w:tcPr>
          <w:p w14:paraId="2B5E8BE5" w14:textId="48253975" w:rsidR="00F95470" w:rsidRPr="005207AE" w:rsidRDefault="00F95470" w:rsidP="00F95470">
            <w:pPr>
              <w:jc w:val="right"/>
              <w:rPr>
                <w:sz w:val="16"/>
                <w:szCs w:val="16"/>
                <w:lang w:val="es-CR"/>
              </w:rPr>
            </w:pPr>
            <w:r w:rsidRPr="005207AE">
              <w:rPr>
                <w:sz w:val="16"/>
                <w:szCs w:val="16"/>
              </w:rPr>
              <w:t>1.320.000.000</w:t>
            </w:r>
          </w:p>
        </w:tc>
        <w:tc>
          <w:tcPr>
            <w:tcW w:w="1220" w:type="dxa"/>
            <w:tcBorders>
              <w:top w:val="nil"/>
              <w:left w:val="nil"/>
              <w:bottom w:val="nil"/>
              <w:right w:val="nil"/>
            </w:tcBorders>
            <w:shd w:val="clear" w:color="auto" w:fill="auto"/>
            <w:noWrap/>
          </w:tcPr>
          <w:p w14:paraId="6529997D" w14:textId="1F43598A" w:rsidR="00F95470" w:rsidRPr="005207AE" w:rsidRDefault="00F95470" w:rsidP="00F95470">
            <w:pPr>
              <w:jc w:val="right"/>
              <w:rPr>
                <w:sz w:val="16"/>
                <w:szCs w:val="16"/>
                <w:lang w:val="es-CR"/>
              </w:rPr>
            </w:pPr>
            <w:r w:rsidRPr="005207AE">
              <w:rPr>
                <w:sz w:val="16"/>
                <w:szCs w:val="16"/>
              </w:rPr>
              <w:t>539.734.980</w:t>
            </w:r>
          </w:p>
        </w:tc>
        <w:tc>
          <w:tcPr>
            <w:tcW w:w="1340" w:type="dxa"/>
            <w:tcBorders>
              <w:top w:val="nil"/>
              <w:left w:val="nil"/>
              <w:bottom w:val="nil"/>
              <w:right w:val="nil"/>
            </w:tcBorders>
            <w:shd w:val="clear" w:color="auto" w:fill="auto"/>
            <w:noWrap/>
          </w:tcPr>
          <w:p w14:paraId="07F23B1D" w14:textId="189BF530" w:rsidR="00F95470" w:rsidRPr="005207AE" w:rsidRDefault="00F95470" w:rsidP="00F95470">
            <w:pPr>
              <w:jc w:val="right"/>
              <w:rPr>
                <w:sz w:val="16"/>
                <w:szCs w:val="16"/>
                <w:lang w:val="es-CR"/>
              </w:rPr>
            </w:pPr>
            <w:r w:rsidRPr="005207AE">
              <w:rPr>
                <w:sz w:val="16"/>
                <w:szCs w:val="16"/>
              </w:rPr>
              <w:t>300.000.000</w:t>
            </w:r>
          </w:p>
        </w:tc>
        <w:tc>
          <w:tcPr>
            <w:tcW w:w="1164" w:type="dxa"/>
            <w:tcBorders>
              <w:top w:val="nil"/>
              <w:left w:val="nil"/>
              <w:bottom w:val="nil"/>
              <w:right w:val="nil"/>
            </w:tcBorders>
            <w:shd w:val="clear" w:color="auto" w:fill="auto"/>
            <w:noWrap/>
          </w:tcPr>
          <w:p w14:paraId="72D26DD2" w14:textId="290E773B" w:rsidR="00F95470" w:rsidRPr="005207AE" w:rsidRDefault="00F95470" w:rsidP="00F95470">
            <w:pPr>
              <w:jc w:val="right"/>
              <w:rPr>
                <w:sz w:val="16"/>
                <w:szCs w:val="16"/>
                <w:lang w:val="es-CR"/>
              </w:rPr>
            </w:pPr>
            <w:r w:rsidRPr="005207AE">
              <w:rPr>
                <w:sz w:val="16"/>
                <w:szCs w:val="16"/>
              </w:rPr>
              <w:t>73.940.000</w:t>
            </w:r>
          </w:p>
        </w:tc>
        <w:tc>
          <w:tcPr>
            <w:tcW w:w="1475" w:type="dxa"/>
            <w:tcBorders>
              <w:top w:val="nil"/>
              <w:left w:val="nil"/>
              <w:bottom w:val="nil"/>
              <w:right w:val="nil"/>
            </w:tcBorders>
            <w:shd w:val="clear" w:color="auto" w:fill="auto"/>
            <w:noWrap/>
          </w:tcPr>
          <w:p w14:paraId="0DCC0A87" w14:textId="59C075C7" w:rsidR="00F95470" w:rsidRPr="005207AE" w:rsidRDefault="00F95470" w:rsidP="00F95470">
            <w:pPr>
              <w:jc w:val="right"/>
              <w:rPr>
                <w:sz w:val="16"/>
                <w:szCs w:val="16"/>
                <w:lang w:val="es-CR"/>
              </w:rPr>
            </w:pPr>
            <w:r w:rsidRPr="005207AE">
              <w:rPr>
                <w:sz w:val="16"/>
                <w:szCs w:val="16"/>
              </w:rPr>
              <w:t>336.276.979.618</w:t>
            </w:r>
          </w:p>
        </w:tc>
        <w:tc>
          <w:tcPr>
            <w:tcW w:w="1253" w:type="dxa"/>
            <w:tcBorders>
              <w:top w:val="nil"/>
              <w:left w:val="nil"/>
              <w:bottom w:val="nil"/>
              <w:right w:val="nil"/>
            </w:tcBorders>
            <w:shd w:val="clear" w:color="auto" w:fill="auto"/>
            <w:noWrap/>
          </w:tcPr>
          <w:p w14:paraId="67BC8C9F" w14:textId="2B1B260E" w:rsidR="00F95470" w:rsidRPr="005207AE" w:rsidRDefault="00F95470" w:rsidP="00F95470">
            <w:pPr>
              <w:jc w:val="right"/>
              <w:rPr>
                <w:sz w:val="16"/>
                <w:szCs w:val="16"/>
                <w:lang w:val="es-CR"/>
              </w:rPr>
            </w:pPr>
            <w:r w:rsidRPr="005207AE">
              <w:rPr>
                <w:sz w:val="16"/>
                <w:szCs w:val="16"/>
              </w:rPr>
              <w:t>2.233.674.980</w:t>
            </w:r>
          </w:p>
        </w:tc>
        <w:tc>
          <w:tcPr>
            <w:tcW w:w="1509" w:type="dxa"/>
            <w:tcBorders>
              <w:top w:val="nil"/>
              <w:left w:val="nil"/>
              <w:bottom w:val="nil"/>
              <w:right w:val="nil"/>
            </w:tcBorders>
            <w:shd w:val="clear" w:color="auto" w:fill="auto"/>
            <w:noWrap/>
          </w:tcPr>
          <w:p w14:paraId="476B96B7" w14:textId="647BDAAF" w:rsidR="00F95470" w:rsidRPr="005207AE" w:rsidRDefault="00F95470" w:rsidP="00F95470">
            <w:pPr>
              <w:jc w:val="right"/>
              <w:rPr>
                <w:sz w:val="16"/>
                <w:szCs w:val="16"/>
                <w:lang w:val="es-CR"/>
              </w:rPr>
            </w:pPr>
            <w:r w:rsidRPr="005207AE">
              <w:rPr>
                <w:sz w:val="16"/>
                <w:szCs w:val="16"/>
              </w:rPr>
              <w:t>334.043.304.638</w:t>
            </w:r>
          </w:p>
        </w:tc>
      </w:tr>
      <w:tr w:rsidR="00F95470" w:rsidRPr="005207AE" w14:paraId="68DF6A09" w14:textId="77777777" w:rsidTr="00F95470">
        <w:trPr>
          <w:trHeight w:val="145"/>
          <w:jc w:val="center"/>
        </w:trPr>
        <w:tc>
          <w:tcPr>
            <w:tcW w:w="3400" w:type="dxa"/>
            <w:shd w:val="clear" w:color="auto" w:fill="auto"/>
            <w:noWrap/>
            <w:vAlign w:val="bottom"/>
          </w:tcPr>
          <w:p w14:paraId="5BE2ABA7" w14:textId="096FE4FF"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Resultados acumulados de períodos anteriores</w:t>
            </w:r>
          </w:p>
        </w:tc>
        <w:tc>
          <w:tcPr>
            <w:tcW w:w="230" w:type="dxa"/>
            <w:vAlign w:val="bottom"/>
          </w:tcPr>
          <w:p w14:paraId="21E00F18" w14:textId="77777777" w:rsidR="00F95470" w:rsidRPr="005207AE" w:rsidRDefault="00F95470" w:rsidP="00F95470">
            <w:pPr>
              <w:jc w:val="center"/>
              <w:rPr>
                <w:sz w:val="16"/>
                <w:szCs w:val="16"/>
                <w:lang w:val="es-CR" w:eastAsia="es-ES"/>
              </w:rPr>
            </w:pPr>
          </w:p>
        </w:tc>
        <w:tc>
          <w:tcPr>
            <w:tcW w:w="1475" w:type="dxa"/>
            <w:tcBorders>
              <w:top w:val="nil"/>
              <w:left w:val="nil"/>
              <w:bottom w:val="nil"/>
              <w:right w:val="nil"/>
            </w:tcBorders>
            <w:shd w:val="clear" w:color="auto" w:fill="auto"/>
            <w:noWrap/>
          </w:tcPr>
          <w:p w14:paraId="2BAFD500" w14:textId="40B84086" w:rsidR="00F95470" w:rsidRPr="005207AE" w:rsidRDefault="00F95470" w:rsidP="00F95470">
            <w:pPr>
              <w:jc w:val="right"/>
              <w:rPr>
                <w:sz w:val="16"/>
                <w:szCs w:val="16"/>
                <w:lang w:val="es-CR"/>
              </w:rPr>
            </w:pPr>
            <w:r w:rsidRPr="005207AE">
              <w:rPr>
                <w:sz w:val="16"/>
                <w:szCs w:val="16"/>
              </w:rPr>
              <w:t>19.485.203.960</w:t>
            </w:r>
          </w:p>
        </w:tc>
        <w:tc>
          <w:tcPr>
            <w:tcW w:w="1340" w:type="dxa"/>
            <w:tcBorders>
              <w:top w:val="nil"/>
              <w:left w:val="nil"/>
              <w:bottom w:val="nil"/>
              <w:right w:val="nil"/>
            </w:tcBorders>
            <w:shd w:val="clear" w:color="auto" w:fill="auto"/>
            <w:noWrap/>
          </w:tcPr>
          <w:p w14:paraId="138B2D35" w14:textId="720D6DB5" w:rsidR="00F95470" w:rsidRPr="005207AE" w:rsidRDefault="00F95470" w:rsidP="00F95470">
            <w:pPr>
              <w:jc w:val="right"/>
              <w:rPr>
                <w:sz w:val="16"/>
                <w:szCs w:val="16"/>
                <w:lang w:val="es-CR"/>
              </w:rPr>
            </w:pPr>
            <w:r w:rsidRPr="005207AE">
              <w:rPr>
                <w:sz w:val="16"/>
                <w:szCs w:val="16"/>
              </w:rPr>
              <w:t>7.237.897.224</w:t>
            </w:r>
          </w:p>
        </w:tc>
        <w:tc>
          <w:tcPr>
            <w:tcW w:w="1220" w:type="dxa"/>
            <w:tcBorders>
              <w:top w:val="nil"/>
              <w:left w:val="nil"/>
              <w:bottom w:val="nil"/>
              <w:right w:val="nil"/>
            </w:tcBorders>
            <w:shd w:val="clear" w:color="auto" w:fill="auto"/>
            <w:noWrap/>
          </w:tcPr>
          <w:p w14:paraId="5D51F350" w14:textId="370ED8FE" w:rsidR="00F95470" w:rsidRPr="005207AE" w:rsidRDefault="00F95470" w:rsidP="00F95470">
            <w:pPr>
              <w:jc w:val="right"/>
              <w:rPr>
                <w:sz w:val="16"/>
                <w:szCs w:val="16"/>
                <w:lang w:val="es-CR"/>
              </w:rPr>
            </w:pPr>
            <w:r w:rsidRPr="005207AE">
              <w:rPr>
                <w:sz w:val="16"/>
                <w:szCs w:val="16"/>
              </w:rPr>
              <w:t>2.106.139.759</w:t>
            </w:r>
          </w:p>
        </w:tc>
        <w:tc>
          <w:tcPr>
            <w:tcW w:w="1340" w:type="dxa"/>
            <w:tcBorders>
              <w:top w:val="nil"/>
              <w:left w:val="nil"/>
              <w:bottom w:val="nil"/>
              <w:right w:val="nil"/>
            </w:tcBorders>
            <w:shd w:val="clear" w:color="auto" w:fill="auto"/>
            <w:noWrap/>
          </w:tcPr>
          <w:p w14:paraId="2BF03295" w14:textId="61D67671" w:rsidR="00F95470" w:rsidRPr="005207AE" w:rsidRDefault="00F95470" w:rsidP="00F95470">
            <w:pPr>
              <w:jc w:val="right"/>
              <w:rPr>
                <w:sz w:val="16"/>
                <w:szCs w:val="16"/>
                <w:lang w:val="es-CR"/>
              </w:rPr>
            </w:pPr>
            <w:r w:rsidRPr="005207AE">
              <w:rPr>
                <w:sz w:val="16"/>
                <w:szCs w:val="16"/>
              </w:rPr>
              <w:t>309.573.031</w:t>
            </w:r>
          </w:p>
        </w:tc>
        <w:tc>
          <w:tcPr>
            <w:tcW w:w="1164" w:type="dxa"/>
            <w:tcBorders>
              <w:top w:val="nil"/>
              <w:left w:val="nil"/>
              <w:bottom w:val="nil"/>
              <w:right w:val="nil"/>
            </w:tcBorders>
            <w:shd w:val="clear" w:color="auto" w:fill="auto"/>
            <w:noWrap/>
          </w:tcPr>
          <w:p w14:paraId="38D154E6" w14:textId="33C51BEA" w:rsidR="00F95470" w:rsidRPr="005207AE" w:rsidRDefault="00F95470" w:rsidP="00D54D58">
            <w:pPr>
              <w:jc w:val="center"/>
              <w:rPr>
                <w:sz w:val="16"/>
                <w:szCs w:val="16"/>
                <w:lang w:val="es-CR"/>
              </w:rPr>
            </w:pPr>
            <w:r w:rsidRPr="005207AE">
              <w:rPr>
                <w:sz w:val="16"/>
                <w:szCs w:val="16"/>
              </w:rPr>
              <w:t>-</w:t>
            </w:r>
          </w:p>
        </w:tc>
        <w:tc>
          <w:tcPr>
            <w:tcW w:w="1475" w:type="dxa"/>
            <w:tcBorders>
              <w:top w:val="nil"/>
              <w:left w:val="nil"/>
              <w:bottom w:val="nil"/>
              <w:right w:val="nil"/>
            </w:tcBorders>
            <w:shd w:val="clear" w:color="auto" w:fill="auto"/>
            <w:noWrap/>
          </w:tcPr>
          <w:p w14:paraId="51B2BC11" w14:textId="691C3ED4" w:rsidR="00F95470" w:rsidRPr="005207AE" w:rsidRDefault="00F95470" w:rsidP="00F95470">
            <w:pPr>
              <w:jc w:val="right"/>
              <w:rPr>
                <w:sz w:val="16"/>
                <w:szCs w:val="16"/>
                <w:lang w:val="es-CR"/>
              </w:rPr>
            </w:pPr>
            <w:r w:rsidRPr="005207AE">
              <w:rPr>
                <w:sz w:val="16"/>
                <w:szCs w:val="16"/>
              </w:rPr>
              <w:t>29.138.813.974</w:t>
            </w:r>
          </w:p>
        </w:tc>
        <w:tc>
          <w:tcPr>
            <w:tcW w:w="1253" w:type="dxa"/>
            <w:tcBorders>
              <w:top w:val="nil"/>
              <w:left w:val="nil"/>
              <w:bottom w:val="nil"/>
              <w:right w:val="nil"/>
            </w:tcBorders>
            <w:shd w:val="clear" w:color="auto" w:fill="auto"/>
            <w:noWrap/>
          </w:tcPr>
          <w:p w14:paraId="50E5C113" w14:textId="3F7018B6" w:rsidR="00F95470" w:rsidRPr="005207AE" w:rsidRDefault="00F95470" w:rsidP="00F95470">
            <w:pPr>
              <w:jc w:val="right"/>
              <w:rPr>
                <w:sz w:val="16"/>
                <w:szCs w:val="16"/>
                <w:lang w:val="es-CR"/>
              </w:rPr>
            </w:pPr>
            <w:r w:rsidRPr="005207AE">
              <w:rPr>
                <w:sz w:val="16"/>
                <w:szCs w:val="16"/>
              </w:rPr>
              <w:t>9.653.610.013</w:t>
            </w:r>
          </w:p>
        </w:tc>
        <w:tc>
          <w:tcPr>
            <w:tcW w:w="1509" w:type="dxa"/>
            <w:tcBorders>
              <w:top w:val="nil"/>
              <w:left w:val="nil"/>
              <w:bottom w:val="nil"/>
              <w:right w:val="nil"/>
            </w:tcBorders>
            <w:shd w:val="clear" w:color="auto" w:fill="auto"/>
            <w:noWrap/>
          </w:tcPr>
          <w:p w14:paraId="192CDB22" w14:textId="6408BB78" w:rsidR="00F95470" w:rsidRPr="005207AE" w:rsidRDefault="00F95470" w:rsidP="00F95470">
            <w:pPr>
              <w:jc w:val="right"/>
              <w:rPr>
                <w:sz w:val="16"/>
                <w:szCs w:val="16"/>
                <w:lang w:val="es-CR"/>
              </w:rPr>
            </w:pPr>
            <w:r w:rsidRPr="005207AE">
              <w:rPr>
                <w:sz w:val="16"/>
                <w:szCs w:val="16"/>
              </w:rPr>
              <w:t>19.485.203.961</w:t>
            </w:r>
          </w:p>
        </w:tc>
      </w:tr>
      <w:tr w:rsidR="00F95470" w:rsidRPr="005207AE" w14:paraId="46E27E79" w14:textId="77777777" w:rsidTr="00F95470">
        <w:trPr>
          <w:trHeight w:val="145"/>
          <w:jc w:val="center"/>
        </w:trPr>
        <w:tc>
          <w:tcPr>
            <w:tcW w:w="3400" w:type="dxa"/>
            <w:shd w:val="clear" w:color="auto" w:fill="auto"/>
            <w:noWrap/>
            <w:vAlign w:val="bottom"/>
          </w:tcPr>
          <w:p w14:paraId="5DF3CE6F" w14:textId="3810EA60"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Resultados del período</w:t>
            </w:r>
          </w:p>
        </w:tc>
        <w:tc>
          <w:tcPr>
            <w:tcW w:w="230" w:type="dxa"/>
            <w:vAlign w:val="bottom"/>
          </w:tcPr>
          <w:p w14:paraId="6D435921" w14:textId="77777777" w:rsidR="00F95470" w:rsidRPr="005207AE" w:rsidRDefault="00F95470" w:rsidP="00F95470">
            <w:pPr>
              <w:jc w:val="center"/>
              <w:rPr>
                <w:sz w:val="16"/>
                <w:szCs w:val="16"/>
                <w:lang w:val="es-CR" w:eastAsia="es-ES"/>
              </w:rPr>
            </w:pPr>
          </w:p>
        </w:tc>
        <w:tc>
          <w:tcPr>
            <w:tcW w:w="1475" w:type="dxa"/>
            <w:tcBorders>
              <w:top w:val="nil"/>
              <w:left w:val="nil"/>
              <w:bottom w:val="nil"/>
              <w:right w:val="nil"/>
            </w:tcBorders>
            <w:shd w:val="clear" w:color="auto" w:fill="auto"/>
            <w:noWrap/>
          </w:tcPr>
          <w:p w14:paraId="4BBF3AE7" w14:textId="0F2E3614" w:rsidR="00F95470" w:rsidRPr="005207AE" w:rsidRDefault="00F95470" w:rsidP="00F95470">
            <w:pPr>
              <w:jc w:val="right"/>
              <w:rPr>
                <w:sz w:val="16"/>
                <w:szCs w:val="16"/>
                <w:lang w:val="es-CR"/>
              </w:rPr>
            </w:pPr>
            <w:r w:rsidRPr="005207AE">
              <w:rPr>
                <w:sz w:val="16"/>
                <w:szCs w:val="16"/>
              </w:rPr>
              <w:t>21.391.220.879</w:t>
            </w:r>
          </w:p>
        </w:tc>
        <w:tc>
          <w:tcPr>
            <w:tcW w:w="1340" w:type="dxa"/>
            <w:tcBorders>
              <w:top w:val="nil"/>
              <w:left w:val="nil"/>
              <w:bottom w:val="nil"/>
              <w:right w:val="nil"/>
            </w:tcBorders>
            <w:shd w:val="clear" w:color="auto" w:fill="auto"/>
            <w:noWrap/>
          </w:tcPr>
          <w:p w14:paraId="024389C3" w14:textId="1A71B80A" w:rsidR="00F95470" w:rsidRPr="005207AE" w:rsidRDefault="00F95470" w:rsidP="00F95470">
            <w:pPr>
              <w:jc w:val="right"/>
              <w:rPr>
                <w:sz w:val="16"/>
                <w:szCs w:val="16"/>
                <w:lang w:val="es-CR"/>
              </w:rPr>
            </w:pPr>
            <w:r w:rsidRPr="005207AE">
              <w:rPr>
                <w:sz w:val="16"/>
                <w:szCs w:val="16"/>
              </w:rPr>
              <w:t>1.684.605.745</w:t>
            </w:r>
          </w:p>
        </w:tc>
        <w:tc>
          <w:tcPr>
            <w:tcW w:w="1220" w:type="dxa"/>
            <w:tcBorders>
              <w:top w:val="nil"/>
              <w:left w:val="nil"/>
              <w:bottom w:val="nil"/>
              <w:right w:val="nil"/>
            </w:tcBorders>
            <w:shd w:val="clear" w:color="auto" w:fill="auto"/>
            <w:noWrap/>
          </w:tcPr>
          <w:p w14:paraId="7408A925" w14:textId="0C17F566" w:rsidR="00F95470" w:rsidRPr="005207AE" w:rsidRDefault="00F95470" w:rsidP="00F95470">
            <w:pPr>
              <w:jc w:val="right"/>
              <w:rPr>
                <w:sz w:val="16"/>
                <w:szCs w:val="16"/>
                <w:lang w:val="es-CR"/>
              </w:rPr>
            </w:pPr>
            <w:r w:rsidRPr="005207AE">
              <w:rPr>
                <w:sz w:val="16"/>
                <w:szCs w:val="16"/>
              </w:rPr>
              <w:t>2.038.605.151</w:t>
            </w:r>
          </w:p>
        </w:tc>
        <w:tc>
          <w:tcPr>
            <w:tcW w:w="1340" w:type="dxa"/>
            <w:tcBorders>
              <w:top w:val="nil"/>
              <w:left w:val="nil"/>
              <w:bottom w:val="nil"/>
              <w:right w:val="nil"/>
            </w:tcBorders>
            <w:shd w:val="clear" w:color="auto" w:fill="auto"/>
            <w:noWrap/>
          </w:tcPr>
          <w:p w14:paraId="0B4DF033" w14:textId="1455E83D" w:rsidR="00F95470" w:rsidRPr="005207AE" w:rsidRDefault="00F95470" w:rsidP="00F95470">
            <w:pPr>
              <w:jc w:val="right"/>
              <w:rPr>
                <w:sz w:val="16"/>
                <w:szCs w:val="16"/>
                <w:lang w:val="es-CR"/>
              </w:rPr>
            </w:pPr>
            <w:r w:rsidRPr="005207AE">
              <w:rPr>
                <w:sz w:val="16"/>
                <w:szCs w:val="16"/>
              </w:rPr>
              <w:t>1.146.194.956</w:t>
            </w:r>
          </w:p>
        </w:tc>
        <w:tc>
          <w:tcPr>
            <w:tcW w:w="1164" w:type="dxa"/>
            <w:tcBorders>
              <w:top w:val="nil"/>
              <w:left w:val="nil"/>
              <w:bottom w:val="nil"/>
              <w:right w:val="nil"/>
            </w:tcBorders>
            <w:shd w:val="clear" w:color="auto" w:fill="auto"/>
            <w:noWrap/>
          </w:tcPr>
          <w:p w14:paraId="48049364" w14:textId="2C37FC33" w:rsidR="00F95470" w:rsidRPr="005207AE" w:rsidRDefault="00F95470" w:rsidP="00F95470">
            <w:pPr>
              <w:jc w:val="right"/>
              <w:rPr>
                <w:sz w:val="16"/>
                <w:szCs w:val="16"/>
                <w:lang w:val="es-CR"/>
              </w:rPr>
            </w:pPr>
            <w:r w:rsidRPr="005207AE">
              <w:rPr>
                <w:sz w:val="16"/>
                <w:szCs w:val="16"/>
              </w:rPr>
              <w:t>2.550.045.101</w:t>
            </w:r>
          </w:p>
        </w:tc>
        <w:tc>
          <w:tcPr>
            <w:tcW w:w="1475" w:type="dxa"/>
            <w:tcBorders>
              <w:top w:val="nil"/>
              <w:left w:val="nil"/>
              <w:bottom w:val="nil"/>
              <w:right w:val="nil"/>
            </w:tcBorders>
            <w:shd w:val="clear" w:color="auto" w:fill="auto"/>
            <w:noWrap/>
          </w:tcPr>
          <w:p w14:paraId="72974C60" w14:textId="0902FAB6" w:rsidR="00F95470" w:rsidRPr="005207AE" w:rsidRDefault="00F95470" w:rsidP="00F95470">
            <w:pPr>
              <w:jc w:val="right"/>
              <w:rPr>
                <w:sz w:val="16"/>
                <w:szCs w:val="16"/>
                <w:lang w:val="es-CR"/>
              </w:rPr>
            </w:pPr>
            <w:r w:rsidRPr="005207AE">
              <w:rPr>
                <w:sz w:val="16"/>
                <w:szCs w:val="16"/>
              </w:rPr>
              <w:t>28.810.671.832</w:t>
            </w:r>
          </w:p>
        </w:tc>
        <w:tc>
          <w:tcPr>
            <w:tcW w:w="1253" w:type="dxa"/>
            <w:tcBorders>
              <w:top w:val="nil"/>
              <w:left w:val="nil"/>
              <w:bottom w:val="nil"/>
              <w:right w:val="nil"/>
            </w:tcBorders>
            <w:shd w:val="clear" w:color="auto" w:fill="auto"/>
            <w:noWrap/>
          </w:tcPr>
          <w:p w14:paraId="3159F20A" w14:textId="313172CB" w:rsidR="00F95470" w:rsidRPr="005207AE" w:rsidRDefault="00F95470" w:rsidP="00F95470">
            <w:pPr>
              <w:jc w:val="right"/>
              <w:rPr>
                <w:sz w:val="16"/>
                <w:szCs w:val="16"/>
                <w:lang w:val="es-CR"/>
              </w:rPr>
            </w:pPr>
            <w:r w:rsidRPr="005207AE">
              <w:rPr>
                <w:sz w:val="16"/>
                <w:szCs w:val="16"/>
              </w:rPr>
              <w:t>7.419.450.960</w:t>
            </w:r>
          </w:p>
        </w:tc>
        <w:tc>
          <w:tcPr>
            <w:tcW w:w="1509" w:type="dxa"/>
            <w:tcBorders>
              <w:top w:val="nil"/>
              <w:left w:val="nil"/>
              <w:bottom w:val="nil"/>
              <w:right w:val="nil"/>
            </w:tcBorders>
            <w:shd w:val="clear" w:color="auto" w:fill="auto"/>
            <w:noWrap/>
          </w:tcPr>
          <w:p w14:paraId="62A74A83" w14:textId="113ECB66" w:rsidR="00F95470" w:rsidRPr="005207AE" w:rsidRDefault="00F95470" w:rsidP="00F95470">
            <w:pPr>
              <w:jc w:val="right"/>
              <w:rPr>
                <w:sz w:val="16"/>
                <w:szCs w:val="16"/>
                <w:lang w:val="es-CR"/>
              </w:rPr>
            </w:pPr>
            <w:r w:rsidRPr="005207AE">
              <w:rPr>
                <w:sz w:val="16"/>
                <w:szCs w:val="16"/>
              </w:rPr>
              <w:t>21.391.220.872</w:t>
            </w:r>
          </w:p>
        </w:tc>
      </w:tr>
      <w:tr w:rsidR="00F95470" w:rsidRPr="005207AE" w14:paraId="253F6BAF" w14:textId="77777777" w:rsidTr="00F95470">
        <w:trPr>
          <w:trHeight w:val="145"/>
          <w:jc w:val="center"/>
        </w:trPr>
        <w:tc>
          <w:tcPr>
            <w:tcW w:w="3400" w:type="dxa"/>
            <w:shd w:val="clear" w:color="auto" w:fill="auto"/>
            <w:noWrap/>
            <w:vAlign w:val="bottom"/>
          </w:tcPr>
          <w:p w14:paraId="7A1ABD99"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Fondo de Financiamiento para el Desarrollo</w:t>
            </w:r>
          </w:p>
        </w:tc>
        <w:tc>
          <w:tcPr>
            <w:tcW w:w="230" w:type="dxa"/>
            <w:vAlign w:val="bottom"/>
          </w:tcPr>
          <w:p w14:paraId="6EE88805" w14:textId="77777777" w:rsidR="00F95470" w:rsidRPr="005207AE" w:rsidRDefault="00F95470" w:rsidP="00F95470">
            <w:pPr>
              <w:jc w:val="center"/>
              <w:rPr>
                <w:sz w:val="16"/>
                <w:szCs w:val="16"/>
                <w:lang w:val="es-CR" w:eastAsia="es-ES"/>
              </w:rPr>
            </w:pPr>
          </w:p>
        </w:tc>
        <w:tc>
          <w:tcPr>
            <w:tcW w:w="1475" w:type="dxa"/>
            <w:tcBorders>
              <w:top w:val="nil"/>
              <w:left w:val="nil"/>
              <w:bottom w:val="nil"/>
              <w:right w:val="nil"/>
            </w:tcBorders>
            <w:shd w:val="clear" w:color="auto" w:fill="auto"/>
            <w:noWrap/>
          </w:tcPr>
          <w:p w14:paraId="69B72851" w14:textId="754DB42E" w:rsidR="00F95470" w:rsidRPr="005207AE" w:rsidRDefault="00F95470" w:rsidP="00F95470">
            <w:pPr>
              <w:jc w:val="right"/>
              <w:rPr>
                <w:sz w:val="16"/>
                <w:szCs w:val="16"/>
                <w:lang w:val="es-CR"/>
              </w:rPr>
            </w:pPr>
            <w:r w:rsidRPr="005207AE">
              <w:rPr>
                <w:sz w:val="16"/>
                <w:szCs w:val="16"/>
              </w:rPr>
              <w:t>30.971.994.447</w:t>
            </w:r>
          </w:p>
        </w:tc>
        <w:tc>
          <w:tcPr>
            <w:tcW w:w="1340" w:type="dxa"/>
            <w:tcBorders>
              <w:top w:val="nil"/>
              <w:left w:val="nil"/>
              <w:bottom w:val="nil"/>
              <w:right w:val="nil"/>
            </w:tcBorders>
            <w:shd w:val="clear" w:color="auto" w:fill="auto"/>
            <w:noWrap/>
          </w:tcPr>
          <w:p w14:paraId="3292990C" w14:textId="319444E7" w:rsidR="00F95470" w:rsidRPr="005207AE" w:rsidRDefault="00F95470" w:rsidP="00F95470">
            <w:pPr>
              <w:jc w:val="center"/>
              <w:rPr>
                <w:sz w:val="16"/>
                <w:szCs w:val="16"/>
                <w:lang w:val="es-CR"/>
              </w:rPr>
            </w:pPr>
            <w:r w:rsidRPr="005207AE">
              <w:rPr>
                <w:sz w:val="16"/>
                <w:szCs w:val="16"/>
              </w:rPr>
              <w:t>-</w:t>
            </w:r>
          </w:p>
        </w:tc>
        <w:tc>
          <w:tcPr>
            <w:tcW w:w="1220" w:type="dxa"/>
            <w:tcBorders>
              <w:top w:val="nil"/>
              <w:left w:val="nil"/>
              <w:bottom w:val="nil"/>
              <w:right w:val="nil"/>
            </w:tcBorders>
            <w:shd w:val="clear" w:color="auto" w:fill="auto"/>
            <w:noWrap/>
          </w:tcPr>
          <w:p w14:paraId="3D06313C" w14:textId="24E493AE" w:rsidR="00F95470" w:rsidRPr="005207AE" w:rsidRDefault="00F95470" w:rsidP="00F95470">
            <w:pPr>
              <w:jc w:val="center"/>
              <w:rPr>
                <w:sz w:val="16"/>
                <w:szCs w:val="16"/>
                <w:lang w:val="es-CR"/>
              </w:rPr>
            </w:pPr>
            <w:r w:rsidRPr="005207AE">
              <w:rPr>
                <w:sz w:val="16"/>
                <w:szCs w:val="16"/>
              </w:rPr>
              <w:t>-</w:t>
            </w:r>
          </w:p>
        </w:tc>
        <w:tc>
          <w:tcPr>
            <w:tcW w:w="1340" w:type="dxa"/>
            <w:tcBorders>
              <w:top w:val="nil"/>
              <w:left w:val="nil"/>
              <w:bottom w:val="nil"/>
              <w:right w:val="nil"/>
            </w:tcBorders>
            <w:shd w:val="clear" w:color="auto" w:fill="auto"/>
            <w:noWrap/>
          </w:tcPr>
          <w:p w14:paraId="319B9667" w14:textId="25957691" w:rsidR="00F95470" w:rsidRPr="005207AE" w:rsidRDefault="00F95470" w:rsidP="00F9547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tcPr>
          <w:p w14:paraId="38E5AB76" w14:textId="4D38DDD2" w:rsidR="00F95470" w:rsidRPr="005207AE" w:rsidRDefault="00F95470" w:rsidP="00F95470">
            <w:pPr>
              <w:jc w:val="center"/>
              <w:rPr>
                <w:sz w:val="16"/>
                <w:szCs w:val="16"/>
                <w:lang w:val="es-CR"/>
              </w:rPr>
            </w:pPr>
            <w:r w:rsidRPr="005207AE">
              <w:rPr>
                <w:sz w:val="16"/>
                <w:szCs w:val="16"/>
              </w:rPr>
              <w:t>-</w:t>
            </w:r>
          </w:p>
        </w:tc>
        <w:tc>
          <w:tcPr>
            <w:tcW w:w="1475" w:type="dxa"/>
            <w:tcBorders>
              <w:top w:val="nil"/>
              <w:left w:val="nil"/>
              <w:bottom w:val="nil"/>
              <w:right w:val="nil"/>
            </w:tcBorders>
            <w:shd w:val="clear" w:color="auto" w:fill="auto"/>
            <w:noWrap/>
          </w:tcPr>
          <w:p w14:paraId="5DEF90A0" w14:textId="0CBEC2D4" w:rsidR="00F95470" w:rsidRPr="005207AE" w:rsidRDefault="00F95470" w:rsidP="00F95470">
            <w:pPr>
              <w:jc w:val="right"/>
              <w:rPr>
                <w:sz w:val="16"/>
                <w:szCs w:val="16"/>
                <w:lang w:val="es-CR"/>
              </w:rPr>
            </w:pPr>
            <w:r w:rsidRPr="005207AE">
              <w:rPr>
                <w:sz w:val="16"/>
                <w:szCs w:val="16"/>
              </w:rPr>
              <w:t>30.971.994.447</w:t>
            </w:r>
          </w:p>
        </w:tc>
        <w:tc>
          <w:tcPr>
            <w:tcW w:w="1253" w:type="dxa"/>
            <w:tcBorders>
              <w:top w:val="nil"/>
              <w:left w:val="nil"/>
              <w:bottom w:val="nil"/>
              <w:right w:val="nil"/>
            </w:tcBorders>
            <w:shd w:val="clear" w:color="auto" w:fill="auto"/>
            <w:noWrap/>
          </w:tcPr>
          <w:p w14:paraId="4A8C4442" w14:textId="7A51233F" w:rsidR="00F95470" w:rsidRPr="005207AE" w:rsidRDefault="00F95470" w:rsidP="00F95470">
            <w:pPr>
              <w:jc w:val="center"/>
              <w:rPr>
                <w:sz w:val="16"/>
                <w:szCs w:val="16"/>
                <w:lang w:val="es-CR"/>
              </w:rPr>
            </w:pPr>
            <w:r w:rsidRPr="005207AE">
              <w:rPr>
                <w:sz w:val="16"/>
                <w:szCs w:val="16"/>
              </w:rPr>
              <w:t>-</w:t>
            </w:r>
          </w:p>
        </w:tc>
        <w:tc>
          <w:tcPr>
            <w:tcW w:w="1509" w:type="dxa"/>
            <w:tcBorders>
              <w:top w:val="nil"/>
              <w:left w:val="nil"/>
              <w:bottom w:val="nil"/>
              <w:right w:val="nil"/>
            </w:tcBorders>
            <w:shd w:val="clear" w:color="auto" w:fill="auto"/>
            <w:noWrap/>
          </w:tcPr>
          <w:p w14:paraId="022374AB" w14:textId="54FEA6B9" w:rsidR="00F95470" w:rsidRPr="005207AE" w:rsidRDefault="00F95470" w:rsidP="00F95470">
            <w:pPr>
              <w:jc w:val="right"/>
              <w:rPr>
                <w:sz w:val="16"/>
                <w:szCs w:val="16"/>
                <w:lang w:val="es-CR"/>
              </w:rPr>
            </w:pPr>
            <w:r w:rsidRPr="005207AE">
              <w:rPr>
                <w:sz w:val="16"/>
                <w:szCs w:val="16"/>
              </w:rPr>
              <w:t>30.971.994.447</w:t>
            </w:r>
          </w:p>
        </w:tc>
      </w:tr>
      <w:tr w:rsidR="00F95470" w:rsidRPr="005207AE" w14:paraId="7FB225BA" w14:textId="77777777" w:rsidTr="00F95470">
        <w:trPr>
          <w:trHeight w:val="69"/>
          <w:jc w:val="center"/>
        </w:trPr>
        <w:tc>
          <w:tcPr>
            <w:tcW w:w="3400" w:type="dxa"/>
            <w:shd w:val="clear" w:color="auto" w:fill="auto"/>
            <w:noWrap/>
            <w:vAlign w:val="bottom"/>
          </w:tcPr>
          <w:p w14:paraId="0D12EED3"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TOTAL PATRIMONIO</w:t>
            </w:r>
          </w:p>
        </w:tc>
        <w:tc>
          <w:tcPr>
            <w:tcW w:w="230" w:type="dxa"/>
            <w:vAlign w:val="bottom"/>
          </w:tcPr>
          <w:p w14:paraId="2A60BB64" w14:textId="77777777" w:rsidR="00F95470" w:rsidRPr="005207AE" w:rsidRDefault="00F95470" w:rsidP="00F95470">
            <w:pPr>
              <w:jc w:val="center"/>
              <w:rPr>
                <w:sz w:val="16"/>
                <w:szCs w:val="16"/>
                <w:lang w:val="es-CR" w:eastAsia="es-ES"/>
              </w:rPr>
            </w:pPr>
            <w:r w:rsidRPr="005207AE">
              <w:rPr>
                <w:sz w:val="16"/>
                <w:szCs w:val="16"/>
                <w:lang w:val="es-CR" w:eastAsia="es-ES"/>
              </w:rPr>
              <w:t>¢</w:t>
            </w:r>
          </w:p>
        </w:tc>
        <w:tc>
          <w:tcPr>
            <w:tcW w:w="1475" w:type="dxa"/>
            <w:tcBorders>
              <w:top w:val="single" w:sz="4" w:space="0" w:color="auto"/>
              <w:left w:val="nil"/>
              <w:bottom w:val="double" w:sz="6" w:space="0" w:color="auto"/>
              <w:right w:val="nil"/>
            </w:tcBorders>
            <w:shd w:val="clear" w:color="auto" w:fill="auto"/>
            <w:noWrap/>
          </w:tcPr>
          <w:p w14:paraId="5C01C1A5" w14:textId="1877D45E" w:rsidR="00F95470" w:rsidRPr="005207AE" w:rsidRDefault="00F95470" w:rsidP="00F95470">
            <w:pPr>
              <w:jc w:val="right"/>
              <w:rPr>
                <w:sz w:val="16"/>
                <w:szCs w:val="16"/>
                <w:lang w:val="es-CR"/>
              </w:rPr>
            </w:pPr>
            <w:r w:rsidRPr="005207AE">
              <w:rPr>
                <w:sz w:val="16"/>
                <w:szCs w:val="16"/>
              </w:rPr>
              <w:t>647.355.144.908</w:t>
            </w:r>
          </w:p>
        </w:tc>
        <w:tc>
          <w:tcPr>
            <w:tcW w:w="1340" w:type="dxa"/>
            <w:tcBorders>
              <w:top w:val="single" w:sz="4" w:space="0" w:color="auto"/>
              <w:left w:val="nil"/>
              <w:bottom w:val="double" w:sz="6" w:space="0" w:color="auto"/>
              <w:right w:val="nil"/>
            </w:tcBorders>
            <w:shd w:val="clear" w:color="auto" w:fill="auto"/>
            <w:noWrap/>
          </w:tcPr>
          <w:p w14:paraId="4A6EBA5F" w14:textId="468EAD76" w:rsidR="00F95470" w:rsidRPr="005207AE" w:rsidRDefault="00F95470" w:rsidP="00F95470">
            <w:pPr>
              <w:jc w:val="right"/>
              <w:rPr>
                <w:sz w:val="16"/>
                <w:szCs w:val="16"/>
                <w:lang w:val="es-CR"/>
              </w:rPr>
            </w:pPr>
            <w:r w:rsidRPr="005207AE">
              <w:rPr>
                <w:sz w:val="16"/>
                <w:szCs w:val="16"/>
              </w:rPr>
              <w:t>15.011.981.981</w:t>
            </w:r>
          </w:p>
        </w:tc>
        <w:tc>
          <w:tcPr>
            <w:tcW w:w="1220" w:type="dxa"/>
            <w:tcBorders>
              <w:top w:val="single" w:sz="4" w:space="0" w:color="auto"/>
              <w:left w:val="nil"/>
              <w:bottom w:val="double" w:sz="6" w:space="0" w:color="auto"/>
              <w:right w:val="nil"/>
            </w:tcBorders>
            <w:shd w:val="clear" w:color="auto" w:fill="auto"/>
            <w:noWrap/>
          </w:tcPr>
          <w:p w14:paraId="14F0A9C7" w14:textId="4D3F4224" w:rsidR="00F95470" w:rsidRPr="005207AE" w:rsidRDefault="00F95470" w:rsidP="00F95470">
            <w:pPr>
              <w:jc w:val="right"/>
              <w:rPr>
                <w:sz w:val="16"/>
                <w:szCs w:val="16"/>
                <w:lang w:val="es-CR"/>
              </w:rPr>
            </w:pPr>
            <w:r w:rsidRPr="005207AE">
              <w:rPr>
                <w:sz w:val="16"/>
                <w:szCs w:val="16"/>
              </w:rPr>
              <w:t>7.671.447.915</w:t>
            </w:r>
          </w:p>
        </w:tc>
        <w:tc>
          <w:tcPr>
            <w:tcW w:w="1340" w:type="dxa"/>
            <w:tcBorders>
              <w:top w:val="single" w:sz="4" w:space="0" w:color="auto"/>
              <w:left w:val="nil"/>
              <w:bottom w:val="double" w:sz="6" w:space="0" w:color="auto"/>
              <w:right w:val="nil"/>
            </w:tcBorders>
            <w:shd w:val="clear" w:color="auto" w:fill="auto"/>
            <w:noWrap/>
          </w:tcPr>
          <w:p w14:paraId="6FADF3E8" w14:textId="3D2A4F66" w:rsidR="00F95470" w:rsidRPr="005207AE" w:rsidRDefault="00F95470" w:rsidP="00F95470">
            <w:pPr>
              <w:jc w:val="right"/>
              <w:rPr>
                <w:sz w:val="16"/>
                <w:szCs w:val="16"/>
                <w:lang w:val="es-CR"/>
              </w:rPr>
            </w:pPr>
            <w:r w:rsidRPr="005207AE">
              <w:rPr>
                <w:sz w:val="16"/>
                <w:szCs w:val="16"/>
              </w:rPr>
              <w:t>7.925.091.637</w:t>
            </w:r>
          </w:p>
        </w:tc>
        <w:tc>
          <w:tcPr>
            <w:tcW w:w="1164" w:type="dxa"/>
            <w:tcBorders>
              <w:top w:val="single" w:sz="4" w:space="0" w:color="auto"/>
              <w:left w:val="nil"/>
              <w:bottom w:val="double" w:sz="6" w:space="0" w:color="auto"/>
              <w:right w:val="nil"/>
            </w:tcBorders>
            <w:shd w:val="clear" w:color="auto" w:fill="auto"/>
            <w:noWrap/>
          </w:tcPr>
          <w:p w14:paraId="7F730975" w14:textId="547D29AF" w:rsidR="00F95470" w:rsidRPr="005207AE" w:rsidRDefault="00F95470" w:rsidP="00F95470">
            <w:pPr>
              <w:jc w:val="right"/>
              <w:rPr>
                <w:sz w:val="16"/>
                <w:szCs w:val="16"/>
                <w:lang w:val="es-CR"/>
              </w:rPr>
            </w:pPr>
            <w:r w:rsidRPr="005207AE">
              <w:rPr>
                <w:sz w:val="16"/>
                <w:szCs w:val="16"/>
              </w:rPr>
              <w:t>2.993.685.101</w:t>
            </w:r>
          </w:p>
        </w:tc>
        <w:tc>
          <w:tcPr>
            <w:tcW w:w="1475" w:type="dxa"/>
            <w:tcBorders>
              <w:top w:val="single" w:sz="4" w:space="0" w:color="auto"/>
              <w:left w:val="nil"/>
              <w:bottom w:val="double" w:sz="6" w:space="0" w:color="auto"/>
              <w:right w:val="nil"/>
            </w:tcBorders>
            <w:shd w:val="clear" w:color="auto" w:fill="auto"/>
            <w:noWrap/>
          </w:tcPr>
          <w:p w14:paraId="7B3EC935" w14:textId="18A537F3" w:rsidR="00F95470" w:rsidRPr="005207AE" w:rsidRDefault="00F95470" w:rsidP="00F95470">
            <w:pPr>
              <w:jc w:val="right"/>
              <w:rPr>
                <w:sz w:val="16"/>
                <w:szCs w:val="16"/>
                <w:lang w:val="es-CR"/>
              </w:rPr>
            </w:pPr>
            <w:r w:rsidRPr="005207AE">
              <w:rPr>
                <w:sz w:val="16"/>
                <w:szCs w:val="16"/>
              </w:rPr>
              <w:t>680.957.351.542</w:t>
            </w:r>
          </w:p>
        </w:tc>
        <w:tc>
          <w:tcPr>
            <w:tcW w:w="1253" w:type="dxa"/>
            <w:tcBorders>
              <w:top w:val="single" w:sz="4" w:space="0" w:color="auto"/>
              <w:left w:val="nil"/>
              <w:bottom w:val="double" w:sz="6" w:space="0" w:color="auto"/>
              <w:right w:val="nil"/>
            </w:tcBorders>
            <w:shd w:val="clear" w:color="auto" w:fill="auto"/>
            <w:noWrap/>
          </w:tcPr>
          <w:p w14:paraId="32B9F243" w14:textId="27066338" w:rsidR="00F95470" w:rsidRPr="005207AE" w:rsidRDefault="00F95470" w:rsidP="00F95470">
            <w:pPr>
              <w:jc w:val="right"/>
              <w:rPr>
                <w:sz w:val="16"/>
                <w:szCs w:val="16"/>
                <w:lang w:val="es-CR"/>
              </w:rPr>
            </w:pPr>
            <w:r w:rsidRPr="005207AE">
              <w:rPr>
                <w:sz w:val="16"/>
                <w:szCs w:val="16"/>
              </w:rPr>
              <w:t>33.602.206.640</w:t>
            </w:r>
          </w:p>
        </w:tc>
        <w:tc>
          <w:tcPr>
            <w:tcW w:w="1509" w:type="dxa"/>
            <w:tcBorders>
              <w:top w:val="single" w:sz="4" w:space="0" w:color="auto"/>
              <w:left w:val="nil"/>
              <w:bottom w:val="double" w:sz="6" w:space="0" w:color="auto"/>
              <w:right w:val="nil"/>
            </w:tcBorders>
            <w:shd w:val="clear" w:color="auto" w:fill="auto"/>
            <w:noWrap/>
          </w:tcPr>
          <w:p w14:paraId="228FBF7F" w14:textId="5105FEA7" w:rsidR="00F95470" w:rsidRPr="005207AE" w:rsidRDefault="00F95470" w:rsidP="00F95470">
            <w:pPr>
              <w:jc w:val="right"/>
              <w:rPr>
                <w:sz w:val="16"/>
                <w:szCs w:val="16"/>
                <w:lang w:val="es-CR"/>
              </w:rPr>
            </w:pPr>
            <w:r w:rsidRPr="005207AE">
              <w:rPr>
                <w:sz w:val="16"/>
                <w:szCs w:val="16"/>
              </w:rPr>
              <w:t>647.355.144.902</w:t>
            </w:r>
          </w:p>
        </w:tc>
      </w:tr>
      <w:tr w:rsidR="00F95470" w:rsidRPr="005207AE" w14:paraId="4D86E446" w14:textId="77777777" w:rsidTr="00F95470">
        <w:trPr>
          <w:trHeight w:val="145"/>
          <w:jc w:val="center"/>
        </w:trPr>
        <w:tc>
          <w:tcPr>
            <w:tcW w:w="3400" w:type="dxa"/>
            <w:shd w:val="clear" w:color="auto" w:fill="auto"/>
            <w:noWrap/>
            <w:vAlign w:val="bottom"/>
          </w:tcPr>
          <w:p w14:paraId="705E526B"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TOTAL DE PASIVO Y PATRIMONIO</w:t>
            </w:r>
          </w:p>
        </w:tc>
        <w:tc>
          <w:tcPr>
            <w:tcW w:w="230" w:type="dxa"/>
            <w:vAlign w:val="bottom"/>
          </w:tcPr>
          <w:p w14:paraId="6D8CCAD4" w14:textId="77777777" w:rsidR="00F95470" w:rsidRPr="005207AE" w:rsidRDefault="00F95470" w:rsidP="00F95470">
            <w:pPr>
              <w:jc w:val="center"/>
              <w:rPr>
                <w:sz w:val="16"/>
                <w:szCs w:val="16"/>
                <w:lang w:val="es-CR" w:eastAsia="es-ES"/>
              </w:rPr>
            </w:pPr>
            <w:r w:rsidRPr="005207AE">
              <w:rPr>
                <w:sz w:val="16"/>
                <w:szCs w:val="16"/>
                <w:lang w:val="es-CR" w:eastAsia="es-ES"/>
              </w:rPr>
              <w:t>¢</w:t>
            </w:r>
          </w:p>
        </w:tc>
        <w:tc>
          <w:tcPr>
            <w:tcW w:w="1475" w:type="dxa"/>
            <w:tcBorders>
              <w:top w:val="nil"/>
              <w:left w:val="nil"/>
              <w:bottom w:val="double" w:sz="6" w:space="0" w:color="auto"/>
              <w:right w:val="nil"/>
            </w:tcBorders>
            <w:shd w:val="clear" w:color="auto" w:fill="auto"/>
            <w:noWrap/>
          </w:tcPr>
          <w:p w14:paraId="4D4E1FE0" w14:textId="21DECC1A" w:rsidR="00F95470" w:rsidRPr="005207AE" w:rsidRDefault="00F95470" w:rsidP="00F95470">
            <w:pPr>
              <w:jc w:val="right"/>
              <w:rPr>
                <w:sz w:val="16"/>
                <w:szCs w:val="16"/>
                <w:lang w:val="es-CR"/>
              </w:rPr>
            </w:pPr>
            <w:r w:rsidRPr="005207AE">
              <w:rPr>
                <w:sz w:val="16"/>
                <w:szCs w:val="16"/>
              </w:rPr>
              <w:t>6.947.145.949.863</w:t>
            </w:r>
          </w:p>
        </w:tc>
        <w:tc>
          <w:tcPr>
            <w:tcW w:w="1340" w:type="dxa"/>
            <w:tcBorders>
              <w:top w:val="nil"/>
              <w:left w:val="nil"/>
              <w:bottom w:val="double" w:sz="6" w:space="0" w:color="auto"/>
              <w:right w:val="nil"/>
            </w:tcBorders>
            <w:shd w:val="clear" w:color="auto" w:fill="auto"/>
            <w:noWrap/>
          </w:tcPr>
          <w:p w14:paraId="4929ADC4" w14:textId="30E9C10B" w:rsidR="00F95470" w:rsidRPr="005207AE" w:rsidRDefault="00F95470" w:rsidP="00F95470">
            <w:pPr>
              <w:jc w:val="right"/>
              <w:rPr>
                <w:sz w:val="16"/>
                <w:szCs w:val="16"/>
                <w:lang w:val="es-CR"/>
              </w:rPr>
            </w:pPr>
            <w:r w:rsidRPr="005207AE">
              <w:rPr>
                <w:sz w:val="16"/>
                <w:szCs w:val="16"/>
              </w:rPr>
              <w:t>66.752.005.491</w:t>
            </w:r>
          </w:p>
        </w:tc>
        <w:tc>
          <w:tcPr>
            <w:tcW w:w="1220" w:type="dxa"/>
            <w:tcBorders>
              <w:top w:val="nil"/>
              <w:left w:val="nil"/>
              <w:bottom w:val="double" w:sz="6" w:space="0" w:color="auto"/>
              <w:right w:val="nil"/>
            </w:tcBorders>
            <w:shd w:val="clear" w:color="auto" w:fill="auto"/>
            <w:noWrap/>
          </w:tcPr>
          <w:p w14:paraId="5EFC066D" w14:textId="0EC9A101" w:rsidR="00F95470" w:rsidRPr="005207AE" w:rsidRDefault="00F95470" w:rsidP="00F95470">
            <w:pPr>
              <w:jc w:val="right"/>
              <w:rPr>
                <w:sz w:val="16"/>
                <w:szCs w:val="16"/>
                <w:lang w:val="es-CR"/>
              </w:rPr>
            </w:pPr>
            <w:r w:rsidRPr="005207AE">
              <w:rPr>
                <w:sz w:val="16"/>
                <w:szCs w:val="16"/>
              </w:rPr>
              <w:t>8.663.555.874</w:t>
            </w:r>
          </w:p>
        </w:tc>
        <w:tc>
          <w:tcPr>
            <w:tcW w:w="1340" w:type="dxa"/>
            <w:tcBorders>
              <w:top w:val="nil"/>
              <w:left w:val="nil"/>
              <w:bottom w:val="double" w:sz="6" w:space="0" w:color="auto"/>
              <w:right w:val="nil"/>
            </w:tcBorders>
            <w:shd w:val="clear" w:color="auto" w:fill="auto"/>
            <w:noWrap/>
          </w:tcPr>
          <w:p w14:paraId="058F75B8" w14:textId="71A9E033" w:rsidR="00F95470" w:rsidRPr="005207AE" w:rsidRDefault="00F95470" w:rsidP="00F95470">
            <w:pPr>
              <w:jc w:val="right"/>
              <w:rPr>
                <w:sz w:val="16"/>
                <w:szCs w:val="16"/>
                <w:lang w:val="es-CR"/>
              </w:rPr>
            </w:pPr>
            <w:r w:rsidRPr="005207AE">
              <w:rPr>
                <w:sz w:val="16"/>
                <w:szCs w:val="16"/>
              </w:rPr>
              <w:t>10.361.632.770</w:t>
            </w:r>
          </w:p>
        </w:tc>
        <w:tc>
          <w:tcPr>
            <w:tcW w:w="1164" w:type="dxa"/>
            <w:tcBorders>
              <w:top w:val="nil"/>
              <w:left w:val="nil"/>
              <w:bottom w:val="double" w:sz="6" w:space="0" w:color="auto"/>
              <w:right w:val="nil"/>
            </w:tcBorders>
            <w:shd w:val="clear" w:color="auto" w:fill="auto"/>
            <w:noWrap/>
          </w:tcPr>
          <w:p w14:paraId="6BA3B975" w14:textId="4B6DC3EC" w:rsidR="00F95470" w:rsidRPr="005207AE" w:rsidRDefault="00F95470" w:rsidP="00F95470">
            <w:pPr>
              <w:jc w:val="right"/>
              <w:rPr>
                <w:sz w:val="16"/>
                <w:szCs w:val="16"/>
                <w:lang w:val="es-CR"/>
              </w:rPr>
            </w:pPr>
            <w:r w:rsidRPr="005207AE">
              <w:rPr>
                <w:sz w:val="16"/>
                <w:szCs w:val="16"/>
              </w:rPr>
              <w:t>4.600.023.532</w:t>
            </w:r>
          </w:p>
        </w:tc>
        <w:tc>
          <w:tcPr>
            <w:tcW w:w="1475" w:type="dxa"/>
            <w:tcBorders>
              <w:top w:val="nil"/>
              <w:left w:val="nil"/>
              <w:bottom w:val="double" w:sz="6" w:space="0" w:color="auto"/>
              <w:right w:val="nil"/>
            </w:tcBorders>
            <w:shd w:val="clear" w:color="auto" w:fill="auto"/>
            <w:noWrap/>
          </w:tcPr>
          <w:p w14:paraId="030E9E64" w14:textId="6160A14F" w:rsidR="00F95470" w:rsidRPr="005207AE" w:rsidRDefault="00F95470" w:rsidP="00F95470">
            <w:pPr>
              <w:jc w:val="right"/>
              <w:rPr>
                <w:sz w:val="16"/>
                <w:szCs w:val="16"/>
                <w:lang w:val="es-CR"/>
              </w:rPr>
            </w:pPr>
            <w:r w:rsidRPr="005207AE">
              <w:rPr>
                <w:sz w:val="16"/>
                <w:szCs w:val="16"/>
              </w:rPr>
              <w:t>7.037.523.167.530</w:t>
            </w:r>
          </w:p>
        </w:tc>
        <w:tc>
          <w:tcPr>
            <w:tcW w:w="1253" w:type="dxa"/>
            <w:tcBorders>
              <w:top w:val="nil"/>
              <w:left w:val="nil"/>
              <w:bottom w:val="double" w:sz="6" w:space="0" w:color="auto"/>
              <w:right w:val="nil"/>
            </w:tcBorders>
            <w:shd w:val="clear" w:color="auto" w:fill="auto"/>
            <w:noWrap/>
          </w:tcPr>
          <w:p w14:paraId="62DF108F" w14:textId="08BB2FE3" w:rsidR="00F95470" w:rsidRPr="005207AE" w:rsidRDefault="00F95470" w:rsidP="00F95470">
            <w:pPr>
              <w:jc w:val="right"/>
              <w:rPr>
                <w:sz w:val="16"/>
                <w:szCs w:val="16"/>
                <w:lang w:val="es-CR"/>
              </w:rPr>
            </w:pPr>
            <w:r w:rsidRPr="005207AE">
              <w:rPr>
                <w:sz w:val="16"/>
                <w:szCs w:val="16"/>
              </w:rPr>
              <w:t>34.984.814.951</w:t>
            </w:r>
          </w:p>
        </w:tc>
        <w:tc>
          <w:tcPr>
            <w:tcW w:w="1509" w:type="dxa"/>
            <w:tcBorders>
              <w:top w:val="nil"/>
              <w:left w:val="nil"/>
              <w:bottom w:val="double" w:sz="6" w:space="0" w:color="auto"/>
              <w:right w:val="nil"/>
            </w:tcBorders>
            <w:shd w:val="clear" w:color="auto" w:fill="auto"/>
            <w:noWrap/>
          </w:tcPr>
          <w:p w14:paraId="228B1A91" w14:textId="058E8D4A" w:rsidR="00F95470" w:rsidRPr="005207AE" w:rsidRDefault="00F95470" w:rsidP="00F95470">
            <w:pPr>
              <w:jc w:val="right"/>
              <w:rPr>
                <w:sz w:val="16"/>
                <w:szCs w:val="16"/>
                <w:lang w:val="es-CR"/>
              </w:rPr>
            </w:pPr>
            <w:r w:rsidRPr="005207AE">
              <w:rPr>
                <w:sz w:val="16"/>
                <w:szCs w:val="16"/>
              </w:rPr>
              <w:t>7.002.538.352.579</w:t>
            </w:r>
          </w:p>
        </w:tc>
      </w:tr>
      <w:tr w:rsidR="00F95470" w:rsidRPr="005207AE" w14:paraId="3F03CFA3" w14:textId="77777777" w:rsidTr="00F95470">
        <w:trPr>
          <w:trHeight w:val="168"/>
          <w:jc w:val="center"/>
        </w:trPr>
        <w:tc>
          <w:tcPr>
            <w:tcW w:w="3400" w:type="dxa"/>
            <w:shd w:val="clear" w:color="auto" w:fill="auto"/>
            <w:noWrap/>
            <w:vAlign w:val="bottom"/>
          </w:tcPr>
          <w:p w14:paraId="4AF022BA" w14:textId="77777777" w:rsidR="00F95470" w:rsidRPr="005207AE" w:rsidRDefault="00F95470" w:rsidP="00F95470">
            <w:pPr>
              <w:rPr>
                <w:bCs/>
                <w:color w:val="000000" w:themeColor="text1"/>
                <w:sz w:val="16"/>
                <w:szCs w:val="16"/>
                <w:lang w:val="es-CR" w:eastAsia="es-CR"/>
              </w:rPr>
            </w:pPr>
          </w:p>
        </w:tc>
        <w:tc>
          <w:tcPr>
            <w:tcW w:w="230" w:type="dxa"/>
            <w:vAlign w:val="bottom"/>
          </w:tcPr>
          <w:p w14:paraId="7971167A" w14:textId="77777777" w:rsidR="00F95470" w:rsidRPr="005207AE" w:rsidRDefault="00F95470" w:rsidP="00F95470">
            <w:pPr>
              <w:jc w:val="center"/>
              <w:rPr>
                <w:sz w:val="16"/>
                <w:szCs w:val="16"/>
                <w:lang w:val="es-CR" w:eastAsia="es-ES"/>
              </w:rPr>
            </w:pPr>
          </w:p>
        </w:tc>
        <w:tc>
          <w:tcPr>
            <w:tcW w:w="1475" w:type="dxa"/>
            <w:tcBorders>
              <w:top w:val="nil"/>
              <w:left w:val="nil"/>
              <w:bottom w:val="nil"/>
              <w:right w:val="nil"/>
            </w:tcBorders>
            <w:shd w:val="clear" w:color="auto" w:fill="auto"/>
            <w:noWrap/>
          </w:tcPr>
          <w:p w14:paraId="02784F85" w14:textId="77777777" w:rsidR="00F95470" w:rsidRPr="005207AE" w:rsidRDefault="00F95470" w:rsidP="00F95470">
            <w:pPr>
              <w:jc w:val="right"/>
              <w:rPr>
                <w:sz w:val="16"/>
                <w:szCs w:val="16"/>
                <w:lang w:val="es-CR" w:eastAsia="es-CR"/>
              </w:rPr>
            </w:pPr>
          </w:p>
        </w:tc>
        <w:tc>
          <w:tcPr>
            <w:tcW w:w="1340" w:type="dxa"/>
            <w:tcBorders>
              <w:top w:val="nil"/>
              <w:left w:val="nil"/>
              <w:bottom w:val="nil"/>
              <w:right w:val="nil"/>
            </w:tcBorders>
            <w:shd w:val="clear" w:color="auto" w:fill="auto"/>
            <w:noWrap/>
          </w:tcPr>
          <w:p w14:paraId="5C8F44E8" w14:textId="77777777" w:rsidR="00F95470" w:rsidRPr="005207AE" w:rsidRDefault="00F95470" w:rsidP="00F95470">
            <w:pPr>
              <w:jc w:val="right"/>
              <w:rPr>
                <w:sz w:val="16"/>
                <w:szCs w:val="16"/>
                <w:lang w:val="es-CR"/>
              </w:rPr>
            </w:pPr>
          </w:p>
        </w:tc>
        <w:tc>
          <w:tcPr>
            <w:tcW w:w="1220" w:type="dxa"/>
            <w:tcBorders>
              <w:top w:val="nil"/>
              <w:left w:val="nil"/>
              <w:bottom w:val="nil"/>
              <w:right w:val="nil"/>
            </w:tcBorders>
            <w:shd w:val="clear" w:color="auto" w:fill="auto"/>
            <w:noWrap/>
          </w:tcPr>
          <w:p w14:paraId="7F535CD5" w14:textId="77777777" w:rsidR="00F95470" w:rsidRPr="005207AE" w:rsidRDefault="00F95470" w:rsidP="00F95470">
            <w:pPr>
              <w:jc w:val="right"/>
              <w:rPr>
                <w:sz w:val="16"/>
                <w:szCs w:val="16"/>
                <w:lang w:val="es-CR"/>
              </w:rPr>
            </w:pPr>
          </w:p>
        </w:tc>
        <w:tc>
          <w:tcPr>
            <w:tcW w:w="1340" w:type="dxa"/>
            <w:tcBorders>
              <w:top w:val="nil"/>
              <w:left w:val="nil"/>
              <w:bottom w:val="nil"/>
              <w:right w:val="nil"/>
            </w:tcBorders>
            <w:shd w:val="clear" w:color="auto" w:fill="auto"/>
            <w:noWrap/>
          </w:tcPr>
          <w:p w14:paraId="3C1D6572" w14:textId="77777777" w:rsidR="00F95470" w:rsidRPr="005207AE" w:rsidRDefault="00F95470" w:rsidP="00F95470">
            <w:pPr>
              <w:jc w:val="right"/>
              <w:rPr>
                <w:sz w:val="16"/>
                <w:szCs w:val="16"/>
                <w:lang w:val="es-CR"/>
              </w:rPr>
            </w:pPr>
          </w:p>
        </w:tc>
        <w:tc>
          <w:tcPr>
            <w:tcW w:w="1164" w:type="dxa"/>
            <w:tcBorders>
              <w:top w:val="nil"/>
              <w:left w:val="nil"/>
              <w:bottom w:val="nil"/>
              <w:right w:val="nil"/>
            </w:tcBorders>
            <w:shd w:val="clear" w:color="auto" w:fill="auto"/>
            <w:noWrap/>
          </w:tcPr>
          <w:p w14:paraId="4EC988E0" w14:textId="77777777" w:rsidR="00F95470" w:rsidRPr="005207AE" w:rsidRDefault="00F95470" w:rsidP="00F95470">
            <w:pPr>
              <w:jc w:val="right"/>
              <w:rPr>
                <w:sz w:val="16"/>
                <w:szCs w:val="16"/>
                <w:lang w:val="es-CR"/>
              </w:rPr>
            </w:pPr>
          </w:p>
        </w:tc>
        <w:tc>
          <w:tcPr>
            <w:tcW w:w="1475" w:type="dxa"/>
            <w:tcBorders>
              <w:top w:val="nil"/>
              <w:left w:val="nil"/>
              <w:bottom w:val="nil"/>
              <w:right w:val="nil"/>
            </w:tcBorders>
            <w:shd w:val="clear" w:color="auto" w:fill="auto"/>
            <w:noWrap/>
          </w:tcPr>
          <w:p w14:paraId="2494D7A3" w14:textId="77777777" w:rsidR="00F95470" w:rsidRPr="005207AE" w:rsidRDefault="00F95470" w:rsidP="00F95470">
            <w:pPr>
              <w:jc w:val="right"/>
              <w:rPr>
                <w:sz w:val="16"/>
                <w:szCs w:val="16"/>
                <w:lang w:val="es-CR"/>
              </w:rPr>
            </w:pPr>
          </w:p>
        </w:tc>
        <w:tc>
          <w:tcPr>
            <w:tcW w:w="1253" w:type="dxa"/>
            <w:tcBorders>
              <w:top w:val="nil"/>
              <w:left w:val="nil"/>
              <w:bottom w:val="nil"/>
              <w:right w:val="nil"/>
            </w:tcBorders>
            <w:shd w:val="clear" w:color="auto" w:fill="auto"/>
            <w:noWrap/>
          </w:tcPr>
          <w:p w14:paraId="7D214F05" w14:textId="77777777" w:rsidR="00F95470" w:rsidRPr="005207AE" w:rsidRDefault="00F95470" w:rsidP="00F95470">
            <w:pPr>
              <w:jc w:val="right"/>
              <w:rPr>
                <w:sz w:val="16"/>
                <w:szCs w:val="16"/>
                <w:lang w:val="es-CR"/>
              </w:rPr>
            </w:pPr>
          </w:p>
        </w:tc>
        <w:tc>
          <w:tcPr>
            <w:tcW w:w="1509" w:type="dxa"/>
            <w:tcBorders>
              <w:top w:val="nil"/>
              <w:left w:val="nil"/>
              <w:bottom w:val="nil"/>
              <w:right w:val="nil"/>
            </w:tcBorders>
            <w:shd w:val="clear" w:color="auto" w:fill="auto"/>
            <w:noWrap/>
          </w:tcPr>
          <w:p w14:paraId="01E1659C" w14:textId="77777777" w:rsidR="00F95470" w:rsidRPr="005207AE" w:rsidRDefault="00F95470" w:rsidP="00F95470">
            <w:pPr>
              <w:jc w:val="right"/>
              <w:rPr>
                <w:sz w:val="16"/>
                <w:szCs w:val="16"/>
                <w:lang w:val="es-CR"/>
              </w:rPr>
            </w:pPr>
          </w:p>
        </w:tc>
      </w:tr>
      <w:tr w:rsidR="00F95470" w:rsidRPr="005207AE" w14:paraId="28837237" w14:textId="77777777" w:rsidTr="00F95470">
        <w:trPr>
          <w:trHeight w:val="153"/>
          <w:jc w:val="center"/>
        </w:trPr>
        <w:tc>
          <w:tcPr>
            <w:tcW w:w="3400" w:type="dxa"/>
            <w:shd w:val="clear" w:color="auto" w:fill="auto"/>
            <w:noWrap/>
            <w:vAlign w:val="bottom"/>
          </w:tcPr>
          <w:p w14:paraId="10418260"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Cuentas contingentes deudoras</w:t>
            </w:r>
          </w:p>
        </w:tc>
        <w:tc>
          <w:tcPr>
            <w:tcW w:w="230" w:type="dxa"/>
            <w:vAlign w:val="bottom"/>
          </w:tcPr>
          <w:p w14:paraId="3C336568" w14:textId="77777777" w:rsidR="00F95470" w:rsidRPr="005207AE" w:rsidRDefault="00F95470" w:rsidP="00F95470">
            <w:pPr>
              <w:jc w:val="center"/>
              <w:rPr>
                <w:sz w:val="16"/>
                <w:szCs w:val="16"/>
                <w:lang w:val="es-CR"/>
              </w:rPr>
            </w:pPr>
            <w:r w:rsidRPr="005207AE">
              <w:rPr>
                <w:sz w:val="16"/>
                <w:szCs w:val="16"/>
                <w:lang w:val="es-CR" w:eastAsia="es-ES"/>
              </w:rPr>
              <w:t>¢</w:t>
            </w:r>
          </w:p>
        </w:tc>
        <w:tc>
          <w:tcPr>
            <w:tcW w:w="1475" w:type="dxa"/>
            <w:tcBorders>
              <w:top w:val="nil"/>
              <w:left w:val="nil"/>
              <w:bottom w:val="double" w:sz="6" w:space="0" w:color="auto"/>
              <w:right w:val="nil"/>
            </w:tcBorders>
            <w:shd w:val="clear" w:color="auto" w:fill="auto"/>
            <w:noWrap/>
          </w:tcPr>
          <w:p w14:paraId="1AC61A07" w14:textId="4A787E4E" w:rsidR="00F95470" w:rsidRPr="005207AE" w:rsidRDefault="00F95470" w:rsidP="00F95470">
            <w:pPr>
              <w:jc w:val="right"/>
              <w:rPr>
                <w:sz w:val="16"/>
                <w:szCs w:val="16"/>
                <w:lang w:val="es-CR"/>
              </w:rPr>
            </w:pPr>
            <w:r w:rsidRPr="005207AE">
              <w:rPr>
                <w:sz w:val="16"/>
                <w:szCs w:val="16"/>
              </w:rPr>
              <w:t>635.829.244.153</w:t>
            </w:r>
          </w:p>
        </w:tc>
        <w:tc>
          <w:tcPr>
            <w:tcW w:w="1340" w:type="dxa"/>
            <w:tcBorders>
              <w:top w:val="nil"/>
              <w:left w:val="nil"/>
              <w:bottom w:val="double" w:sz="6" w:space="0" w:color="auto"/>
              <w:right w:val="nil"/>
            </w:tcBorders>
            <w:shd w:val="clear" w:color="auto" w:fill="auto"/>
            <w:noWrap/>
          </w:tcPr>
          <w:p w14:paraId="3CE150D1" w14:textId="0A481B6D" w:rsidR="00F95470" w:rsidRPr="005207AE" w:rsidRDefault="00F95470" w:rsidP="00F95470">
            <w:pPr>
              <w:jc w:val="right"/>
              <w:rPr>
                <w:sz w:val="16"/>
                <w:szCs w:val="16"/>
                <w:lang w:val="es-CR"/>
              </w:rPr>
            </w:pPr>
            <w:r w:rsidRPr="005207AE">
              <w:rPr>
                <w:sz w:val="16"/>
                <w:szCs w:val="16"/>
              </w:rPr>
              <w:t>133.004.706</w:t>
            </w:r>
          </w:p>
        </w:tc>
        <w:tc>
          <w:tcPr>
            <w:tcW w:w="1220" w:type="dxa"/>
            <w:tcBorders>
              <w:top w:val="nil"/>
              <w:left w:val="nil"/>
              <w:bottom w:val="double" w:sz="6" w:space="0" w:color="auto"/>
              <w:right w:val="nil"/>
            </w:tcBorders>
            <w:shd w:val="clear" w:color="auto" w:fill="auto"/>
            <w:noWrap/>
          </w:tcPr>
          <w:p w14:paraId="2AE62656" w14:textId="7B53312F" w:rsidR="00F95470" w:rsidRPr="005207AE" w:rsidRDefault="00F95470" w:rsidP="00F95470">
            <w:pPr>
              <w:jc w:val="center"/>
              <w:rPr>
                <w:sz w:val="16"/>
                <w:szCs w:val="16"/>
                <w:lang w:val="es-CR"/>
              </w:rPr>
            </w:pPr>
            <w:r w:rsidRPr="005207AE">
              <w:rPr>
                <w:sz w:val="16"/>
                <w:szCs w:val="16"/>
              </w:rPr>
              <w:t>-</w:t>
            </w:r>
          </w:p>
        </w:tc>
        <w:tc>
          <w:tcPr>
            <w:tcW w:w="1340" w:type="dxa"/>
            <w:tcBorders>
              <w:top w:val="nil"/>
              <w:left w:val="nil"/>
              <w:bottom w:val="double" w:sz="6" w:space="0" w:color="auto"/>
              <w:right w:val="nil"/>
            </w:tcBorders>
            <w:shd w:val="clear" w:color="auto" w:fill="auto"/>
            <w:noWrap/>
          </w:tcPr>
          <w:p w14:paraId="5A5984DC" w14:textId="3982CD56" w:rsidR="00F95470" w:rsidRPr="005207AE" w:rsidRDefault="00F95470" w:rsidP="00F95470">
            <w:pPr>
              <w:jc w:val="right"/>
              <w:rPr>
                <w:sz w:val="16"/>
                <w:szCs w:val="16"/>
                <w:lang w:val="es-CR"/>
              </w:rPr>
            </w:pPr>
            <w:r w:rsidRPr="005207AE">
              <w:rPr>
                <w:sz w:val="16"/>
                <w:szCs w:val="16"/>
              </w:rPr>
              <w:t>220.000</w:t>
            </w:r>
          </w:p>
        </w:tc>
        <w:tc>
          <w:tcPr>
            <w:tcW w:w="1164" w:type="dxa"/>
            <w:tcBorders>
              <w:top w:val="nil"/>
              <w:left w:val="nil"/>
              <w:bottom w:val="double" w:sz="6" w:space="0" w:color="auto"/>
              <w:right w:val="nil"/>
            </w:tcBorders>
            <w:shd w:val="clear" w:color="auto" w:fill="auto"/>
            <w:noWrap/>
          </w:tcPr>
          <w:p w14:paraId="374AE109" w14:textId="38CA95A4" w:rsidR="00F95470" w:rsidRPr="005207AE" w:rsidRDefault="00F95470" w:rsidP="00F95470">
            <w:pPr>
              <w:jc w:val="center"/>
              <w:rPr>
                <w:sz w:val="16"/>
                <w:szCs w:val="16"/>
                <w:lang w:val="es-CR"/>
              </w:rPr>
            </w:pPr>
            <w:r w:rsidRPr="005207AE">
              <w:rPr>
                <w:sz w:val="16"/>
                <w:szCs w:val="16"/>
              </w:rPr>
              <w:t>-</w:t>
            </w:r>
          </w:p>
        </w:tc>
        <w:tc>
          <w:tcPr>
            <w:tcW w:w="1475" w:type="dxa"/>
            <w:tcBorders>
              <w:top w:val="nil"/>
              <w:left w:val="nil"/>
              <w:bottom w:val="double" w:sz="6" w:space="0" w:color="auto"/>
              <w:right w:val="nil"/>
            </w:tcBorders>
            <w:shd w:val="clear" w:color="auto" w:fill="auto"/>
            <w:noWrap/>
          </w:tcPr>
          <w:p w14:paraId="4EA7EC70" w14:textId="59498127" w:rsidR="00F95470" w:rsidRPr="005207AE" w:rsidRDefault="00F95470" w:rsidP="00F95470">
            <w:pPr>
              <w:jc w:val="right"/>
              <w:rPr>
                <w:sz w:val="16"/>
                <w:szCs w:val="16"/>
                <w:lang w:val="es-CR"/>
              </w:rPr>
            </w:pPr>
            <w:r w:rsidRPr="005207AE">
              <w:rPr>
                <w:sz w:val="16"/>
                <w:szCs w:val="16"/>
              </w:rPr>
              <w:t>635.962.468.859</w:t>
            </w:r>
          </w:p>
        </w:tc>
        <w:tc>
          <w:tcPr>
            <w:tcW w:w="1253" w:type="dxa"/>
            <w:tcBorders>
              <w:top w:val="nil"/>
              <w:left w:val="nil"/>
              <w:bottom w:val="double" w:sz="6" w:space="0" w:color="auto"/>
              <w:right w:val="nil"/>
            </w:tcBorders>
            <w:shd w:val="clear" w:color="auto" w:fill="auto"/>
            <w:noWrap/>
          </w:tcPr>
          <w:p w14:paraId="1B265A2F" w14:textId="631FF6FB" w:rsidR="00F95470" w:rsidRPr="005207AE" w:rsidRDefault="00F95470" w:rsidP="00F95470">
            <w:pPr>
              <w:jc w:val="center"/>
              <w:rPr>
                <w:sz w:val="16"/>
                <w:szCs w:val="16"/>
                <w:lang w:val="es-CR"/>
              </w:rPr>
            </w:pPr>
          </w:p>
        </w:tc>
        <w:tc>
          <w:tcPr>
            <w:tcW w:w="1509" w:type="dxa"/>
            <w:tcBorders>
              <w:top w:val="nil"/>
              <w:left w:val="nil"/>
              <w:bottom w:val="double" w:sz="6" w:space="0" w:color="auto"/>
              <w:right w:val="nil"/>
            </w:tcBorders>
            <w:shd w:val="clear" w:color="auto" w:fill="auto"/>
            <w:noWrap/>
          </w:tcPr>
          <w:p w14:paraId="295E7A38" w14:textId="5664E3D1" w:rsidR="00F95470" w:rsidRPr="005207AE" w:rsidRDefault="00F95470" w:rsidP="00F95470">
            <w:pPr>
              <w:jc w:val="right"/>
              <w:rPr>
                <w:sz w:val="16"/>
                <w:szCs w:val="16"/>
                <w:lang w:val="es-CR"/>
              </w:rPr>
            </w:pPr>
            <w:r w:rsidRPr="005207AE">
              <w:rPr>
                <w:sz w:val="16"/>
                <w:szCs w:val="16"/>
              </w:rPr>
              <w:t>635.962.468.859</w:t>
            </w:r>
          </w:p>
        </w:tc>
      </w:tr>
      <w:tr w:rsidR="00F95470" w:rsidRPr="005207AE" w14:paraId="45AA283C" w14:textId="77777777" w:rsidTr="00F95470">
        <w:trPr>
          <w:trHeight w:val="19"/>
          <w:jc w:val="center"/>
        </w:trPr>
        <w:tc>
          <w:tcPr>
            <w:tcW w:w="3400" w:type="dxa"/>
            <w:shd w:val="clear" w:color="auto" w:fill="auto"/>
            <w:noWrap/>
            <w:vAlign w:val="bottom"/>
          </w:tcPr>
          <w:p w14:paraId="55C1607A"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Activos de los fideicomisos</w:t>
            </w:r>
          </w:p>
        </w:tc>
        <w:tc>
          <w:tcPr>
            <w:tcW w:w="230" w:type="dxa"/>
            <w:vAlign w:val="bottom"/>
          </w:tcPr>
          <w:p w14:paraId="769F0082" w14:textId="77777777" w:rsidR="00F95470" w:rsidRPr="005207AE" w:rsidRDefault="00F95470" w:rsidP="00F95470">
            <w:pPr>
              <w:jc w:val="center"/>
              <w:rPr>
                <w:sz w:val="16"/>
                <w:szCs w:val="16"/>
                <w:lang w:val="es-CR"/>
              </w:rPr>
            </w:pPr>
            <w:r w:rsidRPr="005207AE">
              <w:rPr>
                <w:sz w:val="16"/>
                <w:szCs w:val="16"/>
                <w:lang w:val="es-CR" w:eastAsia="es-ES"/>
              </w:rPr>
              <w:t>¢</w:t>
            </w:r>
          </w:p>
        </w:tc>
        <w:tc>
          <w:tcPr>
            <w:tcW w:w="1475" w:type="dxa"/>
            <w:tcBorders>
              <w:top w:val="nil"/>
              <w:left w:val="nil"/>
              <w:bottom w:val="double" w:sz="6" w:space="0" w:color="auto"/>
              <w:right w:val="nil"/>
            </w:tcBorders>
            <w:shd w:val="clear" w:color="auto" w:fill="auto"/>
            <w:noWrap/>
          </w:tcPr>
          <w:p w14:paraId="4CE37369" w14:textId="3A7B5BCD" w:rsidR="00F95470" w:rsidRPr="005207AE" w:rsidRDefault="00F95470" w:rsidP="00F95470">
            <w:pPr>
              <w:jc w:val="right"/>
              <w:rPr>
                <w:sz w:val="16"/>
                <w:szCs w:val="16"/>
                <w:lang w:val="es-CR"/>
              </w:rPr>
            </w:pPr>
            <w:r w:rsidRPr="005207AE">
              <w:rPr>
                <w:sz w:val="16"/>
                <w:szCs w:val="16"/>
              </w:rPr>
              <w:t>2.276.346.824.986</w:t>
            </w:r>
          </w:p>
        </w:tc>
        <w:tc>
          <w:tcPr>
            <w:tcW w:w="1340" w:type="dxa"/>
            <w:tcBorders>
              <w:top w:val="nil"/>
              <w:left w:val="nil"/>
              <w:bottom w:val="double" w:sz="6" w:space="0" w:color="auto"/>
              <w:right w:val="nil"/>
            </w:tcBorders>
            <w:shd w:val="clear" w:color="auto" w:fill="auto"/>
            <w:noWrap/>
          </w:tcPr>
          <w:p w14:paraId="4CCF6A78" w14:textId="530152FA" w:rsidR="00F95470" w:rsidRPr="005207AE" w:rsidRDefault="00F95470" w:rsidP="00F95470">
            <w:pPr>
              <w:jc w:val="right"/>
              <w:rPr>
                <w:sz w:val="16"/>
                <w:szCs w:val="16"/>
                <w:lang w:val="es-CR"/>
              </w:rPr>
            </w:pPr>
            <w:r w:rsidRPr="005207AE">
              <w:rPr>
                <w:sz w:val="16"/>
                <w:szCs w:val="16"/>
              </w:rPr>
              <w:t>912.847.060</w:t>
            </w:r>
          </w:p>
        </w:tc>
        <w:tc>
          <w:tcPr>
            <w:tcW w:w="1220" w:type="dxa"/>
            <w:tcBorders>
              <w:top w:val="nil"/>
              <w:left w:val="nil"/>
              <w:bottom w:val="double" w:sz="6" w:space="0" w:color="auto"/>
              <w:right w:val="nil"/>
            </w:tcBorders>
            <w:shd w:val="clear" w:color="auto" w:fill="auto"/>
            <w:noWrap/>
          </w:tcPr>
          <w:p w14:paraId="4C3469F1" w14:textId="2722694F" w:rsidR="00F95470" w:rsidRPr="005207AE" w:rsidRDefault="00F95470" w:rsidP="00F95470">
            <w:pPr>
              <w:jc w:val="center"/>
              <w:rPr>
                <w:sz w:val="16"/>
                <w:szCs w:val="16"/>
                <w:lang w:val="es-CR"/>
              </w:rPr>
            </w:pPr>
            <w:r w:rsidRPr="005207AE">
              <w:rPr>
                <w:sz w:val="16"/>
                <w:szCs w:val="16"/>
              </w:rPr>
              <w:t>-</w:t>
            </w:r>
          </w:p>
        </w:tc>
        <w:tc>
          <w:tcPr>
            <w:tcW w:w="1340" w:type="dxa"/>
            <w:tcBorders>
              <w:top w:val="nil"/>
              <w:left w:val="nil"/>
              <w:bottom w:val="double" w:sz="6" w:space="0" w:color="auto"/>
              <w:right w:val="nil"/>
            </w:tcBorders>
            <w:shd w:val="clear" w:color="auto" w:fill="auto"/>
            <w:noWrap/>
          </w:tcPr>
          <w:p w14:paraId="11D10F0E" w14:textId="6A98DE1D" w:rsidR="00F95470" w:rsidRPr="005207AE" w:rsidRDefault="00F95470" w:rsidP="00F95470">
            <w:pPr>
              <w:jc w:val="center"/>
              <w:rPr>
                <w:sz w:val="16"/>
                <w:szCs w:val="16"/>
                <w:lang w:val="es-CR"/>
              </w:rPr>
            </w:pPr>
            <w:r w:rsidRPr="005207AE">
              <w:rPr>
                <w:sz w:val="16"/>
                <w:szCs w:val="16"/>
              </w:rPr>
              <w:t>-</w:t>
            </w:r>
          </w:p>
        </w:tc>
        <w:tc>
          <w:tcPr>
            <w:tcW w:w="1164" w:type="dxa"/>
            <w:tcBorders>
              <w:top w:val="nil"/>
              <w:left w:val="nil"/>
              <w:bottom w:val="double" w:sz="6" w:space="0" w:color="auto"/>
              <w:right w:val="nil"/>
            </w:tcBorders>
            <w:shd w:val="clear" w:color="auto" w:fill="auto"/>
            <w:noWrap/>
          </w:tcPr>
          <w:p w14:paraId="1C3B5106" w14:textId="0E016BD2" w:rsidR="00F95470" w:rsidRPr="005207AE" w:rsidRDefault="00F95470" w:rsidP="00F95470">
            <w:pPr>
              <w:jc w:val="center"/>
              <w:rPr>
                <w:sz w:val="16"/>
                <w:szCs w:val="16"/>
                <w:lang w:val="es-CR"/>
              </w:rPr>
            </w:pPr>
            <w:r w:rsidRPr="005207AE">
              <w:rPr>
                <w:sz w:val="16"/>
                <w:szCs w:val="16"/>
              </w:rPr>
              <w:t>-</w:t>
            </w:r>
          </w:p>
        </w:tc>
        <w:tc>
          <w:tcPr>
            <w:tcW w:w="1475" w:type="dxa"/>
            <w:tcBorders>
              <w:top w:val="nil"/>
              <w:left w:val="nil"/>
              <w:bottom w:val="double" w:sz="6" w:space="0" w:color="auto"/>
              <w:right w:val="nil"/>
            </w:tcBorders>
            <w:shd w:val="clear" w:color="auto" w:fill="auto"/>
            <w:noWrap/>
          </w:tcPr>
          <w:p w14:paraId="2AA00ADA" w14:textId="68E1D0CE" w:rsidR="00F95470" w:rsidRPr="005207AE" w:rsidRDefault="00F95470" w:rsidP="00F95470">
            <w:pPr>
              <w:jc w:val="right"/>
              <w:rPr>
                <w:sz w:val="16"/>
                <w:szCs w:val="16"/>
                <w:lang w:val="es-CR"/>
              </w:rPr>
            </w:pPr>
            <w:r w:rsidRPr="005207AE">
              <w:rPr>
                <w:sz w:val="16"/>
                <w:szCs w:val="16"/>
              </w:rPr>
              <w:t>2.277.259.672.046</w:t>
            </w:r>
          </w:p>
        </w:tc>
        <w:tc>
          <w:tcPr>
            <w:tcW w:w="1253" w:type="dxa"/>
            <w:tcBorders>
              <w:top w:val="nil"/>
              <w:left w:val="nil"/>
              <w:bottom w:val="double" w:sz="6" w:space="0" w:color="auto"/>
              <w:right w:val="nil"/>
            </w:tcBorders>
            <w:shd w:val="clear" w:color="auto" w:fill="auto"/>
            <w:noWrap/>
          </w:tcPr>
          <w:p w14:paraId="58CD2576" w14:textId="418887BD" w:rsidR="00F95470" w:rsidRPr="005207AE" w:rsidRDefault="00F95470" w:rsidP="00F95470">
            <w:pPr>
              <w:jc w:val="center"/>
              <w:rPr>
                <w:sz w:val="16"/>
                <w:szCs w:val="16"/>
                <w:lang w:val="es-CR"/>
              </w:rPr>
            </w:pPr>
            <w:r w:rsidRPr="005207AE">
              <w:rPr>
                <w:sz w:val="16"/>
                <w:szCs w:val="16"/>
                <w:lang w:val="es-CR"/>
              </w:rPr>
              <w:t>-</w:t>
            </w:r>
          </w:p>
        </w:tc>
        <w:tc>
          <w:tcPr>
            <w:tcW w:w="1509" w:type="dxa"/>
            <w:tcBorders>
              <w:top w:val="nil"/>
              <w:left w:val="nil"/>
              <w:bottom w:val="double" w:sz="6" w:space="0" w:color="auto"/>
              <w:right w:val="nil"/>
            </w:tcBorders>
            <w:shd w:val="clear" w:color="auto" w:fill="auto"/>
            <w:noWrap/>
          </w:tcPr>
          <w:p w14:paraId="5122F8A8" w14:textId="38C194AC" w:rsidR="00F95470" w:rsidRPr="005207AE" w:rsidRDefault="00F95470" w:rsidP="00F95470">
            <w:pPr>
              <w:jc w:val="right"/>
              <w:rPr>
                <w:sz w:val="16"/>
                <w:szCs w:val="16"/>
                <w:lang w:val="es-CR"/>
              </w:rPr>
            </w:pPr>
            <w:r w:rsidRPr="005207AE">
              <w:rPr>
                <w:sz w:val="16"/>
                <w:szCs w:val="16"/>
              </w:rPr>
              <w:t>2.277.259.672.046</w:t>
            </w:r>
          </w:p>
        </w:tc>
      </w:tr>
      <w:tr w:rsidR="00F95470" w:rsidRPr="005207AE" w14:paraId="38ABDB3E" w14:textId="77777777" w:rsidTr="00F95470">
        <w:trPr>
          <w:trHeight w:val="145"/>
          <w:jc w:val="center"/>
        </w:trPr>
        <w:tc>
          <w:tcPr>
            <w:tcW w:w="3400" w:type="dxa"/>
            <w:shd w:val="clear" w:color="auto" w:fill="auto"/>
            <w:noWrap/>
            <w:vAlign w:val="bottom"/>
          </w:tcPr>
          <w:p w14:paraId="2BD67285"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Pasivos de los fideicomisos</w:t>
            </w:r>
          </w:p>
        </w:tc>
        <w:tc>
          <w:tcPr>
            <w:tcW w:w="230" w:type="dxa"/>
            <w:vAlign w:val="bottom"/>
          </w:tcPr>
          <w:p w14:paraId="5CF4214C" w14:textId="77777777" w:rsidR="00F95470" w:rsidRPr="005207AE" w:rsidRDefault="00F95470" w:rsidP="00F95470">
            <w:pPr>
              <w:jc w:val="center"/>
              <w:rPr>
                <w:sz w:val="16"/>
                <w:szCs w:val="16"/>
                <w:lang w:val="es-CR"/>
              </w:rPr>
            </w:pPr>
            <w:r w:rsidRPr="005207AE">
              <w:rPr>
                <w:sz w:val="16"/>
                <w:szCs w:val="16"/>
                <w:lang w:val="es-CR" w:eastAsia="es-ES"/>
              </w:rPr>
              <w:t>¢</w:t>
            </w:r>
          </w:p>
        </w:tc>
        <w:tc>
          <w:tcPr>
            <w:tcW w:w="1475" w:type="dxa"/>
            <w:tcBorders>
              <w:top w:val="nil"/>
              <w:left w:val="nil"/>
              <w:bottom w:val="double" w:sz="6" w:space="0" w:color="auto"/>
              <w:right w:val="nil"/>
            </w:tcBorders>
            <w:shd w:val="clear" w:color="auto" w:fill="auto"/>
            <w:noWrap/>
          </w:tcPr>
          <w:p w14:paraId="1CAE374E" w14:textId="1B140AF7" w:rsidR="00F95470" w:rsidRPr="005207AE" w:rsidRDefault="00F95470" w:rsidP="00F95470">
            <w:pPr>
              <w:jc w:val="right"/>
              <w:rPr>
                <w:sz w:val="16"/>
                <w:szCs w:val="16"/>
                <w:lang w:val="es-CR"/>
              </w:rPr>
            </w:pPr>
            <w:r w:rsidRPr="005207AE">
              <w:rPr>
                <w:sz w:val="16"/>
                <w:szCs w:val="16"/>
              </w:rPr>
              <w:t>209.979.452.284</w:t>
            </w:r>
          </w:p>
        </w:tc>
        <w:tc>
          <w:tcPr>
            <w:tcW w:w="1340" w:type="dxa"/>
            <w:tcBorders>
              <w:top w:val="nil"/>
              <w:left w:val="nil"/>
              <w:bottom w:val="double" w:sz="6" w:space="0" w:color="auto"/>
              <w:right w:val="nil"/>
            </w:tcBorders>
            <w:shd w:val="clear" w:color="auto" w:fill="auto"/>
            <w:noWrap/>
          </w:tcPr>
          <w:p w14:paraId="628C64E1" w14:textId="613E19FE" w:rsidR="00F95470" w:rsidRPr="005207AE" w:rsidRDefault="00F95470" w:rsidP="00F95470">
            <w:pPr>
              <w:jc w:val="right"/>
              <w:rPr>
                <w:sz w:val="16"/>
                <w:szCs w:val="16"/>
                <w:lang w:val="es-CR"/>
              </w:rPr>
            </w:pPr>
            <w:r w:rsidRPr="005207AE">
              <w:rPr>
                <w:sz w:val="16"/>
                <w:szCs w:val="16"/>
              </w:rPr>
              <w:t>1.704.673</w:t>
            </w:r>
          </w:p>
        </w:tc>
        <w:tc>
          <w:tcPr>
            <w:tcW w:w="1220" w:type="dxa"/>
            <w:tcBorders>
              <w:top w:val="nil"/>
              <w:left w:val="nil"/>
              <w:bottom w:val="double" w:sz="6" w:space="0" w:color="auto"/>
              <w:right w:val="nil"/>
            </w:tcBorders>
            <w:shd w:val="clear" w:color="auto" w:fill="auto"/>
            <w:noWrap/>
          </w:tcPr>
          <w:p w14:paraId="3F06F8C2" w14:textId="273CE8FA" w:rsidR="00F95470" w:rsidRPr="005207AE" w:rsidRDefault="00F95470" w:rsidP="00F95470">
            <w:pPr>
              <w:jc w:val="center"/>
              <w:rPr>
                <w:sz w:val="16"/>
                <w:szCs w:val="16"/>
                <w:lang w:val="es-CR"/>
              </w:rPr>
            </w:pPr>
            <w:r w:rsidRPr="005207AE">
              <w:rPr>
                <w:sz w:val="16"/>
                <w:szCs w:val="16"/>
              </w:rPr>
              <w:t>-</w:t>
            </w:r>
          </w:p>
        </w:tc>
        <w:tc>
          <w:tcPr>
            <w:tcW w:w="1340" w:type="dxa"/>
            <w:tcBorders>
              <w:top w:val="nil"/>
              <w:left w:val="nil"/>
              <w:bottom w:val="double" w:sz="6" w:space="0" w:color="auto"/>
              <w:right w:val="nil"/>
            </w:tcBorders>
            <w:shd w:val="clear" w:color="auto" w:fill="auto"/>
            <w:noWrap/>
          </w:tcPr>
          <w:p w14:paraId="09820F55" w14:textId="774BEDCB" w:rsidR="00F95470" w:rsidRPr="005207AE" w:rsidRDefault="00F95470" w:rsidP="00F9547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tcPr>
          <w:p w14:paraId="5D92F616" w14:textId="604B1311" w:rsidR="00F95470" w:rsidRPr="005207AE" w:rsidRDefault="00F95470" w:rsidP="00F95470">
            <w:pPr>
              <w:jc w:val="center"/>
              <w:rPr>
                <w:sz w:val="16"/>
                <w:szCs w:val="16"/>
                <w:lang w:val="es-CR"/>
              </w:rPr>
            </w:pPr>
            <w:r w:rsidRPr="005207AE">
              <w:rPr>
                <w:sz w:val="16"/>
                <w:szCs w:val="16"/>
              </w:rPr>
              <w:t>-</w:t>
            </w:r>
          </w:p>
        </w:tc>
        <w:tc>
          <w:tcPr>
            <w:tcW w:w="1475" w:type="dxa"/>
            <w:tcBorders>
              <w:top w:val="nil"/>
              <w:left w:val="nil"/>
              <w:bottom w:val="double" w:sz="6" w:space="0" w:color="auto"/>
              <w:right w:val="nil"/>
            </w:tcBorders>
            <w:shd w:val="clear" w:color="auto" w:fill="auto"/>
            <w:noWrap/>
          </w:tcPr>
          <w:p w14:paraId="69F78B66" w14:textId="708B440D" w:rsidR="00F95470" w:rsidRPr="005207AE" w:rsidRDefault="00F95470" w:rsidP="00F95470">
            <w:pPr>
              <w:jc w:val="right"/>
              <w:rPr>
                <w:sz w:val="16"/>
                <w:szCs w:val="16"/>
                <w:lang w:val="es-CR"/>
              </w:rPr>
            </w:pPr>
            <w:r w:rsidRPr="005207AE">
              <w:rPr>
                <w:sz w:val="16"/>
                <w:szCs w:val="16"/>
              </w:rPr>
              <w:t>209.981.156.957</w:t>
            </w:r>
          </w:p>
        </w:tc>
        <w:tc>
          <w:tcPr>
            <w:tcW w:w="1253" w:type="dxa"/>
            <w:tcBorders>
              <w:top w:val="nil"/>
              <w:left w:val="nil"/>
              <w:bottom w:val="nil"/>
              <w:right w:val="nil"/>
            </w:tcBorders>
            <w:shd w:val="clear" w:color="auto" w:fill="auto"/>
            <w:noWrap/>
          </w:tcPr>
          <w:p w14:paraId="58ABA6FD" w14:textId="0C60735C" w:rsidR="00F95470" w:rsidRPr="005207AE" w:rsidRDefault="00F95470" w:rsidP="00F95470">
            <w:pPr>
              <w:jc w:val="center"/>
              <w:rPr>
                <w:sz w:val="16"/>
                <w:szCs w:val="16"/>
                <w:lang w:val="es-CR"/>
              </w:rPr>
            </w:pPr>
            <w:r w:rsidRPr="005207AE">
              <w:rPr>
                <w:sz w:val="16"/>
                <w:szCs w:val="16"/>
                <w:lang w:val="es-CR"/>
              </w:rPr>
              <w:t>--</w:t>
            </w:r>
          </w:p>
        </w:tc>
        <w:tc>
          <w:tcPr>
            <w:tcW w:w="1509" w:type="dxa"/>
            <w:tcBorders>
              <w:top w:val="nil"/>
              <w:left w:val="nil"/>
              <w:bottom w:val="nil"/>
              <w:right w:val="nil"/>
            </w:tcBorders>
            <w:shd w:val="clear" w:color="auto" w:fill="auto"/>
            <w:noWrap/>
          </w:tcPr>
          <w:p w14:paraId="4C321712" w14:textId="0E568F0B" w:rsidR="00F95470" w:rsidRPr="005207AE" w:rsidRDefault="00F95470" w:rsidP="00F95470">
            <w:pPr>
              <w:jc w:val="right"/>
              <w:rPr>
                <w:sz w:val="16"/>
                <w:szCs w:val="16"/>
                <w:lang w:val="es-CR"/>
              </w:rPr>
            </w:pPr>
            <w:r w:rsidRPr="005207AE">
              <w:rPr>
                <w:sz w:val="16"/>
                <w:szCs w:val="16"/>
              </w:rPr>
              <w:t>209.981.156.957</w:t>
            </w:r>
          </w:p>
        </w:tc>
      </w:tr>
      <w:tr w:rsidR="00F95470" w:rsidRPr="005207AE" w14:paraId="0D6A8B90" w14:textId="77777777" w:rsidTr="00F95470">
        <w:trPr>
          <w:trHeight w:val="145"/>
          <w:jc w:val="center"/>
        </w:trPr>
        <w:tc>
          <w:tcPr>
            <w:tcW w:w="3400" w:type="dxa"/>
            <w:shd w:val="clear" w:color="auto" w:fill="auto"/>
            <w:noWrap/>
            <w:vAlign w:val="bottom"/>
          </w:tcPr>
          <w:p w14:paraId="34069ADD"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Patrimonio de los fideicomisos</w:t>
            </w:r>
          </w:p>
        </w:tc>
        <w:tc>
          <w:tcPr>
            <w:tcW w:w="230" w:type="dxa"/>
            <w:vAlign w:val="bottom"/>
          </w:tcPr>
          <w:p w14:paraId="7C6FD2BE" w14:textId="77777777" w:rsidR="00F95470" w:rsidRPr="005207AE" w:rsidRDefault="00F95470" w:rsidP="00F95470">
            <w:pPr>
              <w:jc w:val="center"/>
              <w:rPr>
                <w:sz w:val="16"/>
                <w:szCs w:val="16"/>
                <w:lang w:val="es-CR"/>
              </w:rPr>
            </w:pPr>
            <w:r w:rsidRPr="005207AE">
              <w:rPr>
                <w:sz w:val="16"/>
                <w:szCs w:val="16"/>
                <w:lang w:val="es-CR" w:eastAsia="es-ES"/>
              </w:rPr>
              <w:t>¢</w:t>
            </w:r>
          </w:p>
        </w:tc>
        <w:tc>
          <w:tcPr>
            <w:tcW w:w="1475" w:type="dxa"/>
            <w:tcBorders>
              <w:top w:val="nil"/>
              <w:left w:val="nil"/>
              <w:bottom w:val="double" w:sz="6" w:space="0" w:color="auto"/>
              <w:right w:val="nil"/>
            </w:tcBorders>
            <w:shd w:val="clear" w:color="auto" w:fill="auto"/>
            <w:noWrap/>
          </w:tcPr>
          <w:p w14:paraId="68F4C7A5" w14:textId="6B5C6C65" w:rsidR="00F95470" w:rsidRPr="005207AE" w:rsidRDefault="00F95470" w:rsidP="00F95470">
            <w:pPr>
              <w:jc w:val="right"/>
              <w:rPr>
                <w:sz w:val="16"/>
                <w:szCs w:val="16"/>
                <w:lang w:val="es-CR"/>
              </w:rPr>
            </w:pPr>
            <w:r w:rsidRPr="005207AE">
              <w:rPr>
                <w:sz w:val="16"/>
                <w:szCs w:val="16"/>
              </w:rPr>
              <w:t>2.066.367.372.702</w:t>
            </w:r>
          </w:p>
        </w:tc>
        <w:tc>
          <w:tcPr>
            <w:tcW w:w="1340" w:type="dxa"/>
            <w:tcBorders>
              <w:top w:val="nil"/>
              <w:left w:val="nil"/>
              <w:bottom w:val="double" w:sz="6" w:space="0" w:color="auto"/>
              <w:right w:val="nil"/>
            </w:tcBorders>
            <w:shd w:val="clear" w:color="auto" w:fill="auto"/>
            <w:noWrap/>
          </w:tcPr>
          <w:p w14:paraId="119BF244" w14:textId="38BE172F" w:rsidR="00F95470" w:rsidRPr="005207AE" w:rsidRDefault="00F95470" w:rsidP="00F95470">
            <w:pPr>
              <w:jc w:val="right"/>
              <w:rPr>
                <w:sz w:val="16"/>
                <w:szCs w:val="16"/>
                <w:lang w:val="es-CR"/>
              </w:rPr>
            </w:pPr>
            <w:r w:rsidRPr="005207AE">
              <w:rPr>
                <w:sz w:val="16"/>
                <w:szCs w:val="16"/>
              </w:rPr>
              <w:t>911.142.386</w:t>
            </w:r>
          </w:p>
        </w:tc>
        <w:tc>
          <w:tcPr>
            <w:tcW w:w="1220" w:type="dxa"/>
            <w:tcBorders>
              <w:top w:val="nil"/>
              <w:left w:val="nil"/>
              <w:bottom w:val="double" w:sz="6" w:space="0" w:color="auto"/>
              <w:right w:val="nil"/>
            </w:tcBorders>
            <w:shd w:val="clear" w:color="auto" w:fill="auto"/>
            <w:noWrap/>
          </w:tcPr>
          <w:p w14:paraId="26A9CEB5" w14:textId="431E3C18" w:rsidR="00F95470" w:rsidRPr="005207AE" w:rsidRDefault="00F95470" w:rsidP="00F95470">
            <w:pPr>
              <w:jc w:val="center"/>
              <w:rPr>
                <w:sz w:val="16"/>
                <w:szCs w:val="16"/>
                <w:lang w:val="es-CR"/>
              </w:rPr>
            </w:pPr>
            <w:r w:rsidRPr="005207AE">
              <w:rPr>
                <w:sz w:val="16"/>
                <w:szCs w:val="16"/>
              </w:rPr>
              <w:t>-</w:t>
            </w:r>
          </w:p>
        </w:tc>
        <w:tc>
          <w:tcPr>
            <w:tcW w:w="1340" w:type="dxa"/>
            <w:tcBorders>
              <w:top w:val="nil"/>
              <w:left w:val="nil"/>
              <w:bottom w:val="double" w:sz="6" w:space="0" w:color="auto"/>
              <w:right w:val="nil"/>
            </w:tcBorders>
            <w:shd w:val="clear" w:color="auto" w:fill="auto"/>
            <w:noWrap/>
          </w:tcPr>
          <w:p w14:paraId="5B6BAB7A" w14:textId="29D64284" w:rsidR="00F95470" w:rsidRPr="005207AE" w:rsidRDefault="00F95470" w:rsidP="00F95470">
            <w:pPr>
              <w:jc w:val="center"/>
              <w:rPr>
                <w:sz w:val="16"/>
                <w:szCs w:val="16"/>
                <w:lang w:val="es-CR"/>
              </w:rPr>
            </w:pPr>
            <w:r w:rsidRPr="005207AE">
              <w:rPr>
                <w:sz w:val="16"/>
                <w:szCs w:val="16"/>
              </w:rPr>
              <w:t>-</w:t>
            </w:r>
          </w:p>
        </w:tc>
        <w:tc>
          <w:tcPr>
            <w:tcW w:w="1164" w:type="dxa"/>
            <w:tcBorders>
              <w:top w:val="double" w:sz="6" w:space="0" w:color="auto"/>
              <w:left w:val="nil"/>
              <w:bottom w:val="double" w:sz="6" w:space="0" w:color="auto"/>
              <w:right w:val="nil"/>
            </w:tcBorders>
            <w:shd w:val="clear" w:color="auto" w:fill="auto"/>
            <w:noWrap/>
          </w:tcPr>
          <w:p w14:paraId="4C9E4A3A" w14:textId="7466E9CE" w:rsidR="00F95470" w:rsidRPr="005207AE" w:rsidRDefault="00F95470" w:rsidP="00F95470">
            <w:pPr>
              <w:jc w:val="center"/>
              <w:rPr>
                <w:sz w:val="16"/>
                <w:szCs w:val="16"/>
                <w:lang w:val="es-CR"/>
              </w:rPr>
            </w:pPr>
            <w:r w:rsidRPr="005207AE">
              <w:rPr>
                <w:sz w:val="16"/>
                <w:szCs w:val="16"/>
              </w:rPr>
              <w:t>-</w:t>
            </w:r>
          </w:p>
        </w:tc>
        <w:tc>
          <w:tcPr>
            <w:tcW w:w="1475" w:type="dxa"/>
            <w:tcBorders>
              <w:top w:val="nil"/>
              <w:left w:val="nil"/>
              <w:bottom w:val="double" w:sz="6" w:space="0" w:color="auto"/>
              <w:right w:val="nil"/>
            </w:tcBorders>
            <w:shd w:val="clear" w:color="auto" w:fill="auto"/>
            <w:noWrap/>
          </w:tcPr>
          <w:p w14:paraId="6F9263EA" w14:textId="32F5C4DD" w:rsidR="00F95470" w:rsidRPr="005207AE" w:rsidRDefault="00F95470" w:rsidP="00F95470">
            <w:pPr>
              <w:jc w:val="right"/>
              <w:rPr>
                <w:sz w:val="16"/>
                <w:szCs w:val="16"/>
                <w:lang w:val="es-CR"/>
              </w:rPr>
            </w:pPr>
            <w:r w:rsidRPr="005207AE">
              <w:rPr>
                <w:sz w:val="16"/>
                <w:szCs w:val="16"/>
              </w:rPr>
              <w:t>2.067.278.515.088</w:t>
            </w:r>
          </w:p>
        </w:tc>
        <w:tc>
          <w:tcPr>
            <w:tcW w:w="1253" w:type="dxa"/>
            <w:tcBorders>
              <w:top w:val="double" w:sz="6" w:space="0" w:color="auto"/>
              <w:left w:val="nil"/>
              <w:bottom w:val="double" w:sz="6" w:space="0" w:color="auto"/>
              <w:right w:val="nil"/>
            </w:tcBorders>
            <w:shd w:val="clear" w:color="auto" w:fill="auto"/>
            <w:noWrap/>
          </w:tcPr>
          <w:p w14:paraId="5E1007D5" w14:textId="6B3646D1" w:rsidR="00F95470" w:rsidRPr="005207AE" w:rsidRDefault="00F95470" w:rsidP="00F95470">
            <w:pPr>
              <w:jc w:val="center"/>
              <w:rPr>
                <w:sz w:val="16"/>
                <w:szCs w:val="16"/>
                <w:lang w:val="es-CR"/>
              </w:rPr>
            </w:pPr>
            <w:r w:rsidRPr="005207AE">
              <w:rPr>
                <w:sz w:val="16"/>
                <w:szCs w:val="16"/>
                <w:lang w:val="es-CR"/>
              </w:rPr>
              <w:t>-</w:t>
            </w:r>
          </w:p>
        </w:tc>
        <w:tc>
          <w:tcPr>
            <w:tcW w:w="1509" w:type="dxa"/>
            <w:tcBorders>
              <w:top w:val="double" w:sz="6" w:space="0" w:color="auto"/>
              <w:left w:val="nil"/>
              <w:bottom w:val="double" w:sz="6" w:space="0" w:color="auto"/>
              <w:right w:val="nil"/>
            </w:tcBorders>
            <w:shd w:val="clear" w:color="auto" w:fill="auto"/>
            <w:noWrap/>
          </w:tcPr>
          <w:p w14:paraId="28097216" w14:textId="7CC14A7E" w:rsidR="00F95470" w:rsidRPr="005207AE" w:rsidRDefault="00F95470" w:rsidP="00F95470">
            <w:pPr>
              <w:jc w:val="right"/>
              <w:rPr>
                <w:sz w:val="16"/>
                <w:szCs w:val="16"/>
                <w:lang w:val="es-CR"/>
              </w:rPr>
            </w:pPr>
            <w:r w:rsidRPr="005207AE">
              <w:rPr>
                <w:sz w:val="16"/>
                <w:szCs w:val="16"/>
              </w:rPr>
              <w:t>2.067.278.515.088</w:t>
            </w:r>
          </w:p>
        </w:tc>
      </w:tr>
      <w:tr w:rsidR="00F95470" w:rsidRPr="005207AE" w14:paraId="2D656DFA" w14:textId="77777777" w:rsidTr="00F95470">
        <w:trPr>
          <w:trHeight w:val="145"/>
          <w:jc w:val="center"/>
        </w:trPr>
        <w:tc>
          <w:tcPr>
            <w:tcW w:w="3400" w:type="dxa"/>
            <w:shd w:val="clear" w:color="auto" w:fill="auto"/>
            <w:noWrap/>
            <w:vAlign w:val="bottom"/>
          </w:tcPr>
          <w:p w14:paraId="4B78D76C"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Otras cuentas de orden deudoras</w:t>
            </w:r>
          </w:p>
        </w:tc>
        <w:tc>
          <w:tcPr>
            <w:tcW w:w="230" w:type="dxa"/>
            <w:vAlign w:val="bottom"/>
          </w:tcPr>
          <w:p w14:paraId="75ED2857" w14:textId="77777777" w:rsidR="00F95470" w:rsidRPr="005207AE" w:rsidRDefault="00F95470" w:rsidP="00F95470">
            <w:pPr>
              <w:jc w:val="center"/>
              <w:rPr>
                <w:sz w:val="16"/>
                <w:szCs w:val="16"/>
                <w:lang w:val="es-CR" w:eastAsia="es-ES"/>
              </w:rPr>
            </w:pPr>
            <w:r w:rsidRPr="005207AE">
              <w:rPr>
                <w:sz w:val="16"/>
                <w:szCs w:val="16"/>
                <w:lang w:val="es-CR" w:eastAsia="es-ES"/>
              </w:rPr>
              <w:t>¢</w:t>
            </w:r>
          </w:p>
        </w:tc>
        <w:tc>
          <w:tcPr>
            <w:tcW w:w="1475" w:type="dxa"/>
            <w:tcBorders>
              <w:top w:val="nil"/>
              <w:left w:val="nil"/>
              <w:bottom w:val="double" w:sz="6" w:space="0" w:color="auto"/>
              <w:right w:val="nil"/>
            </w:tcBorders>
            <w:shd w:val="clear" w:color="auto" w:fill="auto"/>
            <w:noWrap/>
          </w:tcPr>
          <w:p w14:paraId="26319734" w14:textId="10276D43" w:rsidR="00F95470" w:rsidRPr="005207AE" w:rsidRDefault="00F95470" w:rsidP="00F95470">
            <w:pPr>
              <w:jc w:val="right"/>
              <w:rPr>
                <w:sz w:val="16"/>
                <w:szCs w:val="16"/>
                <w:lang w:val="es-CR"/>
              </w:rPr>
            </w:pPr>
            <w:r w:rsidRPr="005207AE">
              <w:rPr>
                <w:sz w:val="16"/>
                <w:szCs w:val="16"/>
              </w:rPr>
              <w:t>20.173.855.220.768</w:t>
            </w:r>
          </w:p>
        </w:tc>
        <w:tc>
          <w:tcPr>
            <w:tcW w:w="1340" w:type="dxa"/>
            <w:tcBorders>
              <w:top w:val="nil"/>
              <w:left w:val="nil"/>
              <w:bottom w:val="double" w:sz="6" w:space="0" w:color="auto"/>
              <w:right w:val="nil"/>
            </w:tcBorders>
            <w:shd w:val="clear" w:color="auto" w:fill="auto"/>
            <w:noWrap/>
          </w:tcPr>
          <w:p w14:paraId="57827AA2" w14:textId="6F018C12" w:rsidR="00F95470" w:rsidRPr="005207AE" w:rsidRDefault="00F95470" w:rsidP="00F95470">
            <w:pPr>
              <w:jc w:val="right"/>
              <w:rPr>
                <w:sz w:val="16"/>
                <w:szCs w:val="16"/>
                <w:lang w:val="es-CR"/>
              </w:rPr>
            </w:pPr>
            <w:r w:rsidRPr="005207AE">
              <w:rPr>
                <w:sz w:val="16"/>
                <w:szCs w:val="16"/>
              </w:rPr>
              <w:t>966.935.348.692</w:t>
            </w:r>
          </w:p>
        </w:tc>
        <w:tc>
          <w:tcPr>
            <w:tcW w:w="1220" w:type="dxa"/>
            <w:tcBorders>
              <w:top w:val="nil"/>
              <w:left w:val="nil"/>
              <w:bottom w:val="double" w:sz="6" w:space="0" w:color="auto"/>
              <w:right w:val="nil"/>
            </w:tcBorders>
            <w:shd w:val="clear" w:color="auto" w:fill="auto"/>
            <w:noWrap/>
          </w:tcPr>
          <w:p w14:paraId="43A78366" w14:textId="0312D543" w:rsidR="00F95470" w:rsidRPr="005207AE" w:rsidRDefault="00F95470" w:rsidP="00F95470">
            <w:pPr>
              <w:jc w:val="right"/>
              <w:rPr>
                <w:sz w:val="16"/>
                <w:szCs w:val="16"/>
                <w:lang w:val="es-CR"/>
              </w:rPr>
            </w:pPr>
            <w:r w:rsidRPr="005207AE">
              <w:rPr>
                <w:sz w:val="16"/>
                <w:szCs w:val="16"/>
              </w:rPr>
              <w:t>434.748.836.782</w:t>
            </w:r>
          </w:p>
        </w:tc>
        <w:tc>
          <w:tcPr>
            <w:tcW w:w="1340" w:type="dxa"/>
            <w:tcBorders>
              <w:top w:val="nil"/>
              <w:left w:val="nil"/>
              <w:bottom w:val="double" w:sz="6" w:space="0" w:color="auto"/>
              <w:right w:val="nil"/>
            </w:tcBorders>
            <w:shd w:val="clear" w:color="auto" w:fill="auto"/>
            <w:noWrap/>
          </w:tcPr>
          <w:p w14:paraId="0C68C523" w14:textId="0EEBA514" w:rsidR="00F95470" w:rsidRPr="005207AE" w:rsidRDefault="00F95470" w:rsidP="00F95470">
            <w:pPr>
              <w:jc w:val="right"/>
              <w:rPr>
                <w:sz w:val="16"/>
                <w:szCs w:val="16"/>
                <w:lang w:val="es-CR"/>
              </w:rPr>
            </w:pPr>
            <w:r w:rsidRPr="005207AE">
              <w:rPr>
                <w:sz w:val="16"/>
                <w:szCs w:val="16"/>
              </w:rPr>
              <w:t>1.450.052.605.752</w:t>
            </w:r>
          </w:p>
        </w:tc>
        <w:tc>
          <w:tcPr>
            <w:tcW w:w="1164" w:type="dxa"/>
            <w:tcBorders>
              <w:top w:val="nil"/>
              <w:left w:val="nil"/>
              <w:bottom w:val="double" w:sz="6" w:space="0" w:color="auto"/>
              <w:right w:val="nil"/>
            </w:tcBorders>
            <w:shd w:val="clear" w:color="auto" w:fill="auto"/>
            <w:noWrap/>
          </w:tcPr>
          <w:p w14:paraId="2A5F8477" w14:textId="14A29B2F" w:rsidR="00F95470" w:rsidRPr="005207AE" w:rsidRDefault="00F95470" w:rsidP="00F95470">
            <w:pPr>
              <w:jc w:val="center"/>
              <w:rPr>
                <w:sz w:val="16"/>
                <w:szCs w:val="16"/>
                <w:lang w:val="es-CR"/>
              </w:rPr>
            </w:pPr>
            <w:r w:rsidRPr="005207AE">
              <w:rPr>
                <w:sz w:val="16"/>
                <w:szCs w:val="16"/>
              </w:rPr>
              <w:t>-</w:t>
            </w:r>
          </w:p>
        </w:tc>
        <w:tc>
          <w:tcPr>
            <w:tcW w:w="1475" w:type="dxa"/>
            <w:tcBorders>
              <w:top w:val="nil"/>
              <w:left w:val="nil"/>
              <w:bottom w:val="double" w:sz="6" w:space="0" w:color="auto"/>
              <w:right w:val="nil"/>
            </w:tcBorders>
            <w:shd w:val="clear" w:color="auto" w:fill="auto"/>
            <w:noWrap/>
          </w:tcPr>
          <w:p w14:paraId="2D699E47" w14:textId="4537E4E9" w:rsidR="00F95470" w:rsidRPr="005207AE" w:rsidRDefault="00F95470" w:rsidP="00F95470">
            <w:pPr>
              <w:jc w:val="right"/>
              <w:rPr>
                <w:sz w:val="16"/>
                <w:szCs w:val="16"/>
                <w:lang w:val="es-CR"/>
              </w:rPr>
            </w:pPr>
            <w:r w:rsidRPr="005207AE">
              <w:rPr>
                <w:sz w:val="16"/>
                <w:szCs w:val="16"/>
              </w:rPr>
              <w:t>23.025.592.011.994</w:t>
            </w:r>
          </w:p>
        </w:tc>
        <w:tc>
          <w:tcPr>
            <w:tcW w:w="1253" w:type="dxa"/>
            <w:tcBorders>
              <w:top w:val="nil"/>
              <w:left w:val="nil"/>
              <w:bottom w:val="double" w:sz="6" w:space="0" w:color="auto"/>
              <w:right w:val="nil"/>
            </w:tcBorders>
            <w:shd w:val="clear" w:color="auto" w:fill="auto"/>
            <w:noWrap/>
          </w:tcPr>
          <w:p w14:paraId="47E9C37D" w14:textId="1C47BB2F" w:rsidR="00F95470" w:rsidRPr="005207AE" w:rsidRDefault="00F95470" w:rsidP="00F95470">
            <w:pPr>
              <w:jc w:val="center"/>
              <w:rPr>
                <w:sz w:val="16"/>
                <w:szCs w:val="16"/>
                <w:lang w:val="es-CR"/>
              </w:rPr>
            </w:pPr>
            <w:r w:rsidRPr="005207AE">
              <w:rPr>
                <w:sz w:val="16"/>
                <w:szCs w:val="16"/>
                <w:lang w:val="es-CR"/>
              </w:rPr>
              <w:t>-</w:t>
            </w:r>
          </w:p>
        </w:tc>
        <w:tc>
          <w:tcPr>
            <w:tcW w:w="1509" w:type="dxa"/>
            <w:tcBorders>
              <w:top w:val="nil"/>
              <w:left w:val="nil"/>
              <w:bottom w:val="double" w:sz="6" w:space="0" w:color="auto"/>
              <w:right w:val="nil"/>
            </w:tcBorders>
            <w:shd w:val="clear" w:color="auto" w:fill="auto"/>
            <w:noWrap/>
          </w:tcPr>
          <w:p w14:paraId="6DFD6700" w14:textId="4BDB924E" w:rsidR="00F95470" w:rsidRPr="005207AE" w:rsidRDefault="00F95470" w:rsidP="00F95470">
            <w:pPr>
              <w:jc w:val="right"/>
              <w:rPr>
                <w:sz w:val="16"/>
                <w:szCs w:val="16"/>
                <w:lang w:val="es-CR"/>
              </w:rPr>
            </w:pPr>
            <w:r w:rsidRPr="005207AE">
              <w:rPr>
                <w:sz w:val="16"/>
                <w:szCs w:val="16"/>
              </w:rPr>
              <w:t>23.025.592.011.994</w:t>
            </w:r>
          </w:p>
        </w:tc>
      </w:tr>
    </w:tbl>
    <w:p w14:paraId="750A0E6B" w14:textId="1DD816D5" w:rsidR="00E405B2" w:rsidRPr="005207AE" w:rsidRDefault="00E405B2" w:rsidP="00FF3009">
      <w:pPr>
        <w:ind w:left="1440" w:hanging="720"/>
        <w:jc w:val="both"/>
        <w:rPr>
          <w:lang w:val="es-CR"/>
        </w:rPr>
      </w:pPr>
    </w:p>
    <w:tbl>
      <w:tblPr>
        <w:tblW w:w="13696" w:type="dxa"/>
        <w:tblInd w:w="250" w:type="dxa"/>
        <w:tblCellMar>
          <w:left w:w="70" w:type="dxa"/>
          <w:right w:w="70" w:type="dxa"/>
        </w:tblCellMar>
        <w:tblLook w:val="04A0" w:firstRow="1" w:lastRow="0" w:firstColumn="1" w:lastColumn="0" w:noHBand="0" w:noVBand="1"/>
      </w:tblPr>
      <w:tblGrid>
        <w:gridCol w:w="3330"/>
        <w:gridCol w:w="230"/>
        <w:gridCol w:w="1465"/>
        <w:gridCol w:w="1214"/>
        <w:gridCol w:w="1164"/>
        <w:gridCol w:w="1275"/>
        <w:gridCol w:w="1164"/>
        <w:gridCol w:w="1342"/>
        <w:gridCol w:w="1170"/>
        <w:gridCol w:w="1342"/>
      </w:tblGrid>
      <w:tr w:rsidR="00E405B2" w:rsidRPr="005207AE" w14:paraId="6EB93D23" w14:textId="77777777" w:rsidTr="005428C0">
        <w:trPr>
          <w:trHeight w:val="210"/>
        </w:trPr>
        <w:tc>
          <w:tcPr>
            <w:tcW w:w="3330" w:type="dxa"/>
            <w:tcBorders>
              <w:top w:val="nil"/>
              <w:left w:val="nil"/>
              <w:bottom w:val="nil"/>
              <w:right w:val="nil"/>
            </w:tcBorders>
            <w:shd w:val="clear" w:color="auto" w:fill="auto"/>
            <w:noWrap/>
            <w:vAlign w:val="bottom"/>
          </w:tcPr>
          <w:p w14:paraId="50DD1C1B" w14:textId="77777777" w:rsidR="00E405B2" w:rsidRPr="005207AE" w:rsidRDefault="00E405B2" w:rsidP="000F5FE2">
            <w:pPr>
              <w:pStyle w:val="Sangra2detindependiente"/>
              <w:tabs>
                <w:tab w:val="clear" w:pos="405"/>
              </w:tabs>
              <w:ind w:left="216" w:hanging="288"/>
              <w:jc w:val="left"/>
              <w:rPr>
                <w:bCs/>
                <w:color w:val="000000" w:themeColor="text1"/>
                <w:sz w:val="16"/>
                <w:szCs w:val="16"/>
                <w:lang w:val="es-CR" w:eastAsia="es-CR"/>
              </w:rPr>
            </w:pPr>
          </w:p>
        </w:tc>
        <w:tc>
          <w:tcPr>
            <w:tcW w:w="230" w:type="dxa"/>
            <w:tcBorders>
              <w:top w:val="nil"/>
              <w:left w:val="nil"/>
              <w:right w:val="nil"/>
            </w:tcBorders>
            <w:shd w:val="clear" w:color="auto" w:fill="auto"/>
            <w:vAlign w:val="bottom"/>
          </w:tcPr>
          <w:p w14:paraId="4D8C2175" w14:textId="77777777" w:rsidR="00E405B2" w:rsidRPr="005207AE" w:rsidRDefault="00E405B2" w:rsidP="005428C0">
            <w:pPr>
              <w:jc w:val="center"/>
              <w:rPr>
                <w:sz w:val="16"/>
                <w:szCs w:val="16"/>
                <w:lang w:val="es-CR" w:eastAsia="es-ES"/>
              </w:rPr>
            </w:pPr>
          </w:p>
        </w:tc>
        <w:tc>
          <w:tcPr>
            <w:tcW w:w="10136" w:type="dxa"/>
            <w:gridSpan w:val="8"/>
            <w:tcBorders>
              <w:top w:val="nil"/>
              <w:left w:val="nil"/>
              <w:bottom w:val="single" w:sz="4" w:space="0" w:color="auto"/>
              <w:right w:val="nil"/>
            </w:tcBorders>
            <w:shd w:val="clear" w:color="auto" w:fill="auto"/>
            <w:noWrap/>
            <w:vAlign w:val="bottom"/>
          </w:tcPr>
          <w:p w14:paraId="13EC63B1" w14:textId="6F71EDE9" w:rsidR="00E405B2" w:rsidRPr="005207AE" w:rsidRDefault="00E405B2" w:rsidP="005428C0">
            <w:pPr>
              <w:jc w:val="center"/>
              <w:rPr>
                <w:sz w:val="16"/>
                <w:szCs w:val="16"/>
                <w:lang w:val="es-CR" w:eastAsia="es-ES"/>
              </w:rPr>
            </w:pPr>
            <w:r w:rsidRPr="005207AE">
              <w:rPr>
                <w:sz w:val="16"/>
                <w:szCs w:val="16"/>
                <w:lang w:val="es-CR" w:eastAsia="es-ES"/>
              </w:rPr>
              <w:t xml:space="preserve">Por el </w:t>
            </w:r>
            <w:r w:rsidR="003D0C14" w:rsidRPr="005207AE">
              <w:rPr>
                <w:sz w:val="16"/>
                <w:szCs w:val="16"/>
                <w:lang w:val="es-CR" w:eastAsia="es-ES"/>
              </w:rPr>
              <w:t>año</w:t>
            </w:r>
            <w:r w:rsidRPr="005207AE">
              <w:rPr>
                <w:sz w:val="16"/>
                <w:szCs w:val="16"/>
                <w:lang w:val="es-CR" w:eastAsia="es-ES"/>
              </w:rPr>
              <w:t xml:space="preserve"> terminado el 3</w:t>
            </w:r>
            <w:r w:rsidR="0027394A" w:rsidRPr="005207AE">
              <w:rPr>
                <w:sz w:val="16"/>
                <w:szCs w:val="16"/>
                <w:lang w:val="es-CR" w:eastAsia="es-ES"/>
              </w:rPr>
              <w:t>1</w:t>
            </w:r>
            <w:r w:rsidRPr="005207AE">
              <w:rPr>
                <w:sz w:val="16"/>
                <w:szCs w:val="16"/>
                <w:lang w:val="es-CR" w:eastAsia="es-ES"/>
              </w:rPr>
              <w:t xml:space="preserve"> de </w:t>
            </w:r>
            <w:r w:rsidR="0027394A" w:rsidRPr="005207AE">
              <w:rPr>
                <w:sz w:val="16"/>
                <w:szCs w:val="16"/>
                <w:lang w:val="es-CR" w:eastAsia="es-ES"/>
              </w:rPr>
              <w:t>diciembre</w:t>
            </w:r>
            <w:r w:rsidRPr="005207AE">
              <w:rPr>
                <w:sz w:val="16"/>
                <w:szCs w:val="16"/>
                <w:lang w:val="es-CR" w:eastAsia="es-ES"/>
              </w:rPr>
              <w:t xml:space="preserve"> de 2018</w:t>
            </w:r>
          </w:p>
        </w:tc>
      </w:tr>
      <w:tr w:rsidR="00E405B2" w:rsidRPr="005207AE" w14:paraId="6092E715" w14:textId="77777777" w:rsidTr="005428C0">
        <w:trPr>
          <w:trHeight w:val="249"/>
        </w:trPr>
        <w:tc>
          <w:tcPr>
            <w:tcW w:w="3330" w:type="dxa"/>
            <w:tcBorders>
              <w:top w:val="nil"/>
              <w:left w:val="nil"/>
              <w:bottom w:val="nil"/>
              <w:right w:val="nil"/>
            </w:tcBorders>
            <w:shd w:val="clear" w:color="auto" w:fill="auto"/>
            <w:noWrap/>
            <w:vAlign w:val="bottom"/>
          </w:tcPr>
          <w:p w14:paraId="536B5EA0" w14:textId="77777777" w:rsidR="00E405B2" w:rsidRPr="005207AE" w:rsidRDefault="00E405B2" w:rsidP="000F5FE2">
            <w:pPr>
              <w:pStyle w:val="Sangra2detindependiente"/>
              <w:tabs>
                <w:tab w:val="clear" w:pos="405"/>
              </w:tabs>
              <w:ind w:left="216" w:hanging="288"/>
              <w:jc w:val="left"/>
              <w:rPr>
                <w:bCs/>
                <w:color w:val="000000" w:themeColor="text1"/>
                <w:sz w:val="16"/>
                <w:szCs w:val="16"/>
                <w:lang w:val="es-CR" w:eastAsia="es-CR"/>
              </w:rPr>
            </w:pPr>
          </w:p>
        </w:tc>
        <w:tc>
          <w:tcPr>
            <w:tcW w:w="230" w:type="dxa"/>
            <w:tcBorders>
              <w:top w:val="nil"/>
              <w:left w:val="nil"/>
              <w:right w:val="nil"/>
            </w:tcBorders>
            <w:shd w:val="clear" w:color="auto" w:fill="auto"/>
            <w:vAlign w:val="bottom"/>
          </w:tcPr>
          <w:p w14:paraId="591A0427" w14:textId="77777777" w:rsidR="00E405B2" w:rsidRPr="005207AE" w:rsidRDefault="00E405B2" w:rsidP="005428C0">
            <w:pPr>
              <w:jc w:val="center"/>
              <w:rPr>
                <w:sz w:val="16"/>
                <w:szCs w:val="16"/>
                <w:lang w:val="es-CR" w:eastAsia="es-ES"/>
              </w:rPr>
            </w:pPr>
          </w:p>
        </w:tc>
        <w:tc>
          <w:tcPr>
            <w:tcW w:w="1465" w:type="dxa"/>
            <w:tcBorders>
              <w:top w:val="single" w:sz="4" w:space="0" w:color="auto"/>
              <w:left w:val="nil"/>
              <w:bottom w:val="single" w:sz="4" w:space="0" w:color="auto"/>
              <w:right w:val="nil"/>
            </w:tcBorders>
            <w:shd w:val="clear" w:color="auto" w:fill="auto"/>
            <w:noWrap/>
            <w:vAlign w:val="bottom"/>
          </w:tcPr>
          <w:p w14:paraId="561E38D0" w14:textId="77777777" w:rsidR="00E405B2" w:rsidRPr="005207AE" w:rsidRDefault="00E405B2" w:rsidP="005428C0">
            <w:pPr>
              <w:jc w:val="center"/>
              <w:rPr>
                <w:sz w:val="16"/>
                <w:szCs w:val="16"/>
                <w:lang w:val="es-CR" w:eastAsia="es-ES"/>
              </w:rPr>
            </w:pPr>
            <w:r w:rsidRPr="005207AE">
              <w:rPr>
                <w:sz w:val="16"/>
                <w:szCs w:val="16"/>
                <w:lang w:val="es-CR" w:eastAsia="es-ES"/>
              </w:rPr>
              <w:t xml:space="preserve">Banco </w:t>
            </w:r>
          </w:p>
        </w:tc>
        <w:tc>
          <w:tcPr>
            <w:tcW w:w="1214" w:type="dxa"/>
            <w:tcBorders>
              <w:top w:val="single" w:sz="4" w:space="0" w:color="auto"/>
              <w:left w:val="nil"/>
              <w:bottom w:val="single" w:sz="4" w:space="0" w:color="auto"/>
              <w:right w:val="nil"/>
            </w:tcBorders>
            <w:shd w:val="clear" w:color="auto" w:fill="auto"/>
            <w:noWrap/>
            <w:vAlign w:val="bottom"/>
          </w:tcPr>
          <w:p w14:paraId="60766BF0" w14:textId="77777777" w:rsidR="00E405B2" w:rsidRPr="005207AE" w:rsidRDefault="00E405B2" w:rsidP="005428C0">
            <w:pPr>
              <w:jc w:val="center"/>
              <w:rPr>
                <w:sz w:val="16"/>
                <w:szCs w:val="16"/>
                <w:lang w:val="es-CR" w:eastAsia="es-ES"/>
              </w:rPr>
            </w:pPr>
            <w:r w:rsidRPr="005207AE">
              <w:rPr>
                <w:sz w:val="16"/>
                <w:szCs w:val="16"/>
                <w:lang w:val="es-CR" w:eastAsia="es-ES"/>
              </w:rPr>
              <w:t xml:space="preserve">Puesto de Bolsa </w:t>
            </w:r>
          </w:p>
        </w:tc>
        <w:tc>
          <w:tcPr>
            <w:tcW w:w="1164" w:type="dxa"/>
            <w:tcBorders>
              <w:top w:val="single" w:sz="4" w:space="0" w:color="auto"/>
              <w:left w:val="nil"/>
              <w:bottom w:val="single" w:sz="4" w:space="0" w:color="auto"/>
              <w:right w:val="nil"/>
            </w:tcBorders>
            <w:shd w:val="clear" w:color="auto" w:fill="auto"/>
            <w:noWrap/>
            <w:vAlign w:val="bottom"/>
          </w:tcPr>
          <w:p w14:paraId="3A17B100" w14:textId="77777777" w:rsidR="00E405B2" w:rsidRPr="005207AE" w:rsidRDefault="00E405B2" w:rsidP="005428C0">
            <w:pPr>
              <w:jc w:val="center"/>
              <w:rPr>
                <w:sz w:val="16"/>
                <w:szCs w:val="16"/>
                <w:lang w:val="es-CR" w:eastAsia="es-ES"/>
              </w:rPr>
            </w:pPr>
            <w:r w:rsidRPr="005207AE">
              <w:rPr>
                <w:sz w:val="16"/>
                <w:szCs w:val="16"/>
                <w:lang w:val="es-CR" w:eastAsia="es-ES"/>
              </w:rPr>
              <w:t xml:space="preserve">Fondos de Inversión </w:t>
            </w:r>
          </w:p>
        </w:tc>
        <w:tc>
          <w:tcPr>
            <w:tcW w:w="1275" w:type="dxa"/>
            <w:tcBorders>
              <w:top w:val="single" w:sz="4" w:space="0" w:color="auto"/>
              <w:left w:val="nil"/>
              <w:bottom w:val="single" w:sz="4" w:space="0" w:color="auto"/>
              <w:right w:val="nil"/>
            </w:tcBorders>
            <w:shd w:val="clear" w:color="auto" w:fill="auto"/>
            <w:noWrap/>
            <w:vAlign w:val="bottom"/>
          </w:tcPr>
          <w:p w14:paraId="39EE2C89" w14:textId="77777777" w:rsidR="00E405B2" w:rsidRPr="005207AE" w:rsidRDefault="00E405B2" w:rsidP="005428C0">
            <w:pPr>
              <w:jc w:val="center"/>
              <w:rPr>
                <w:sz w:val="16"/>
                <w:szCs w:val="16"/>
                <w:lang w:val="es-CR" w:eastAsia="es-ES"/>
              </w:rPr>
            </w:pPr>
            <w:r w:rsidRPr="005207AE">
              <w:rPr>
                <w:sz w:val="16"/>
                <w:szCs w:val="16"/>
                <w:lang w:val="es-CR" w:eastAsia="es-ES"/>
              </w:rPr>
              <w:t xml:space="preserve">Operadora de Pensiones </w:t>
            </w:r>
          </w:p>
        </w:tc>
        <w:tc>
          <w:tcPr>
            <w:tcW w:w="1164" w:type="dxa"/>
            <w:tcBorders>
              <w:top w:val="single" w:sz="4" w:space="0" w:color="auto"/>
              <w:left w:val="nil"/>
              <w:bottom w:val="single" w:sz="4" w:space="0" w:color="auto"/>
              <w:right w:val="nil"/>
            </w:tcBorders>
            <w:shd w:val="clear" w:color="auto" w:fill="auto"/>
            <w:noWrap/>
            <w:vAlign w:val="bottom"/>
          </w:tcPr>
          <w:p w14:paraId="012F4DF4" w14:textId="77777777" w:rsidR="00E405B2" w:rsidRPr="005207AE" w:rsidRDefault="00E405B2" w:rsidP="005428C0">
            <w:pPr>
              <w:jc w:val="center"/>
              <w:rPr>
                <w:sz w:val="16"/>
                <w:szCs w:val="16"/>
                <w:lang w:val="es-CR" w:eastAsia="es-ES"/>
              </w:rPr>
            </w:pPr>
            <w:r w:rsidRPr="005207AE">
              <w:rPr>
                <w:sz w:val="16"/>
                <w:szCs w:val="16"/>
                <w:lang w:val="es-CR" w:eastAsia="es-ES"/>
              </w:rPr>
              <w:t xml:space="preserve">Corredora de Seguros </w:t>
            </w:r>
          </w:p>
        </w:tc>
        <w:tc>
          <w:tcPr>
            <w:tcW w:w="1342" w:type="dxa"/>
            <w:tcBorders>
              <w:top w:val="single" w:sz="4" w:space="0" w:color="auto"/>
              <w:left w:val="nil"/>
              <w:bottom w:val="single" w:sz="4" w:space="0" w:color="auto"/>
              <w:right w:val="nil"/>
            </w:tcBorders>
            <w:shd w:val="clear" w:color="auto" w:fill="auto"/>
            <w:noWrap/>
            <w:vAlign w:val="bottom"/>
          </w:tcPr>
          <w:p w14:paraId="0ECE3660" w14:textId="77777777" w:rsidR="00E405B2" w:rsidRPr="005207AE" w:rsidRDefault="00E405B2" w:rsidP="005428C0">
            <w:pPr>
              <w:jc w:val="center"/>
              <w:rPr>
                <w:sz w:val="16"/>
                <w:szCs w:val="16"/>
                <w:lang w:val="es-CR" w:eastAsia="es-ES"/>
              </w:rPr>
            </w:pPr>
            <w:r w:rsidRPr="005207AE">
              <w:rPr>
                <w:sz w:val="16"/>
                <w:szCs w:val="16"/>
                <w:lang w:val="es-CR" w:eastAsia="es-ES"/>
              </w:rPr>
              <w:t xml:space="preserve">Total </w:t>
            </w:r>
          </w:p>
        </w:tc>
        <w:tc>
          <w:tcPr>
            <w:tcW w:w="1170" w:type="dxa"/>
            <w:tcBorders>
              <w:top w:val="single" w:sz="4" w:space="0" w:color="auto"/>
              <w:left w:val="nil"/>
              <w:bottom w:val="single" w:sz="4" w:space="0" w:color="auto"/>
              <w:right w:val="nil"/>
            </w:tcBorders>
            <w:shd w:val="clear" w:color="auto" w:fill="auto"/>
            <w:noWrap/>
            <w:vAlign w:val="bottom"/>
          </w:tcPr>
          <w:p w14:paraId="1808C537" w14:textId="77777777" w:rsidR="00E405B2" w:rsidRPr="005207AE" w:rsidRDefault="00E405B2" w:rsidP="005428C0">
            <w:pPr>
              <w:jc w:val="center"/>
              <w:rPr>
                <w:sz w:val="16"/>
                <w:szCs w:val="16"/>
                <w:lang w:val="es-CR" w:eastAsia="es-ES"/>
              </w:rPr>
            </w:pPr>
            <w:r w:rsidRPr="005207AE">
              <w:rPr>
                <w:sz w:val="16"/>
                <w:szCs w:val="16"/>
                <w:lang w:val="es-CR" w:eastAsia="es-ES"/>
              </w:rPr>
              <w:t xml:space="preserve">Eliminaciones </w:t>
            </w:r>
          </w:p>
        </w:tc>
        <w:tc>
          <w:tcPr>
            <w:tcW w:w="1342" w:type="dxa"/>
            <w:tcBorders>
              <w:top w:val="single" w:sz="4" w:space="0" w:color="auto"/>
              <w:left w:val="nil"/>
              <w:bottom w:val="single" w:sz="4" w:space="0" w:color="auto"/>
              <w:right w:val="nil"/>
            </w:tcBorders>
            <w:shd w:val="clear" w:color="auto" w:fill="auto"/>
            <w:noWrap/>
            <w:vAlign w:val="bottom"/>
          </w:tcPr>
          <w:p w14:paraId="238280C6" w14:textId="77777777" w:rsidR="00E405B2" w:rsidRPr="005207AE" w:rsidRDefault="00E405B2" w:rsidP="005428C0">
            <w:pPr>
              <w:jc w:val="center"/>
              <w:rPr>
                <w:sz w:val="16"/>
                <w:szCs w:val="16"/>
                <w:lang w:val="es-CR" w:eastAsia="es-ES"/>
              </w:rPr>
            </w:pPr>
            <w:r w:rsidRPr="005207AE">
              <w:rPr>
                <w:sz w:val="16"/>
                <w:szCs w:val="16"/>
                <w:lang w:val="es-CR" w:eastAsia="es-ES"/>
              </w:rPr>
              <w:t xml:space="preserve">Consolidado </w:t>
            </w:r>
          </w:p>
        </w:tc>
      </w:tr>
      <w:tr w:rsidR="00F95470" w:rsidRPr="005207AE" w14:paraId="7F57978F" w14:textId="77777777" w:rsidTr="00F95470">
        <w:trPr>
          <w:trHeight w:val="64"/>
        </w:trPr>
        <w:tc>
          <w:tcPr>
            <w:tcW w:w="3330" w:type="dxa"/>
            <w:tcBorders>
              <w:top w:val="nil"/>
              <w:left w:val="nil"/>
              <w:bottom w:val="nil"/>
              <w:right w:val="nil"/>
            </w:tcBorders>
            <w:shd w:val="clear" w:color="auto" w:fill="auto"/>
            <w:noWrap/>
            <w:vAlign w:val="bottom"/>
          </w:tcPr>
          <w:p w14:paraId="7EB80D32"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Ingresos financieros</w:t>
            </w:r>
          </w:p>
        </w:tc>
        <w:tc>
          <w:tcPr>
            <w:tcW w:w="230" w:type="dxa"/>
            <w:tcBorders>
              <w:top w:val="nil"/>
              <w:left w:val="nil"/>
              <w:bottom w:val="nil"/>
              <w:right w:val="nil"/>
            </w:tcBorders>
            <w:shd w:val="clear" w:color="auto" w:fill="auto"/>
            <w:vAlign w:val="bottom"/>
          </w:tcPr>
          <w:p w14:paraId="75DF235C" w14:textId="77777777" w:rsidR="00F95470" w:rsidRPr="005207AE" w:rsidRDefault="00F95470" w:rsidP="00F95470">
            <w:pPr>
              <w:jc w:val="center"/>
              <w:rPr>
                <w:sz w:val="16"/>
                <w:szCs w:val="16"/>
                <w:lang w:val="es-CR" w:eastAsia="es-ES"/>
              </w:rPr>
            </w:pPr>
            <w:r w:rsidRPr="005207AE">
              <w:rPr>
                <w:sz w:val="16"/>
                <w:szCs w:val="16"/>
                <w:lang w:val="es-CR" w:eastAsia="es-ES"/>
              </w:rPr>
              <w:t>¢</w:t>
            </w:r>
          </w:p>
        </w:tc>
        <w:tc>
          <w:tcPr>
            <w:tcW w:w="1465" w:type="dxa"/>
            <w:tcBorders>
              <w:top w:val="single" w:sz="4" w:space="0" w:color="auto"/>
              <w:left w:val="nil"/>
              <w:bottom w:val="nil"/>
              <w:right w:val="nil"/>
            </w:tcBorders>
            <w:shd w:val="clear" w:color="auto" w:fill="auto"/>
            <w:noWrap/>
          </w:tcPr>
          <w:p w14:paraId="0C5C655B" w14:textId="7A1B89E8" w:rsidR="00F95470" w:rsidRPr="005207AE" w:rsidRDefault="00F95470" w:rsidP="00F95470">
            <w:pPr>
              <w:jc w:val="right"/>
              <w:rPr>
                <w:sz w:val="16"/>
                <w:szCs w:val="16"/>
                <w:lang w:val="es-CR"/>
              </w:rPr>
            </w:pPr>
            <w:r w:rsidRPr="005207AE">
              <w:rPr>
                <w:sz w:val="16"/>
                <w:szCs w:val="16"/>
              </w:rPr>
              <w:t>535.229.857.993</w:t>
            </w:r>
          </w:p>
        </w:tc>
        <w:tc>
          <w:tcPr>
            <w:tcW w:w="1214" w:type="dxa"/>
            <w:tcBorders>
              <w:top w:val="single" w:sz="4" w:space="0" w:color="auto"/>
              <w:left w:val="nil"/>
              <w:bottom w:val="nil"/>
              <w:right w:val="nil"/>
            </w:tcBorders>
            <w:shd w:val="clear" w:color="auto" w:fill="auto"/>
            <w:noWrap/>
          </w:tcPr>
          <w:p w14:paraId="4FA8FAF2" w14:textId="7D2744CA" w:rsidR="00F95470" w:rsidRPr="005207AE" w:rsidRDefault="00F95470" w:rsidP="00F95470">
            <w:pPr>
              <w:jc w:val="right"/>
              <w:rPr>
                <w:sz w:val="16"/>
                <w:szCs w:val="16"/>
                <w:lang w:val="es-CR"/>
              </w:rPr>
            </w:pPr>
            <w:r w:rsidRPr="005207AE">
              <w:rPr>
                <w:sz w:val="16"/>
                <w:szCs w:val="16"/>
              </w:rPr>
              <w:t>4.519.794.332</w:t>
            </w:r>
          </w:p>
        </w:tc>
        <w:tc>
          <w:tcPr>
            <w:tcW w:w="1164" w:type="dxa"/>
            <w:tcBorders>
              <w:top w:val="single" w:sz="4" w:space="0" w:color="auto"/>
              <w:left w:val="nil"/>
              <w:bottom w:val="nil"/>
              <w:right w:val="nil"/>
            </w:tcBorders>
            <w:shd w:val="clear" w:color="auto" w:fill="auto"/>
            <w:noWrap/>
          </w:tcPr>
          <w:p w14:paraId="20AFFA2C" w14:textId="6016C436" w:rsidR="00F95470" w:rsidRPr="005207AE" w:rsidRDefault="00F95470" w:rsidP="00F95470">
            <w:pPr>
              <w:jc w:val="right"/>
              <w:rPr>
                <w:sz w:val="16"/>
                <w:szCs w:val="16"/>
                <w:lang w:val="es-CR"/>
              </w:rPr>
            </w:pPr>
            <w:r w:rsidRPr="005207AE">
              <w:rPr>
                <w:sz w:val="16"/>
                <w:szCs w:val="16"/>
              </w:rPr>
              <w:t>605.127.220</w:t>
            </w:r>
          </w:p>
        </w:tc>
        <w:tc>
          <w:tcPr>
            <w:tcW w:w="1275" w:type="dxa"/>
            <w:tcBorders>
              <w:top w:val="single" w:sz="4" w:space="0" w:color="auto"/>
              <w:left w:val="nil"/>
              <w:bottom w:val="nil"/>
              <w:right w:val="nil"/>
            </w:tcBorders>
            <w:shd w:val="clear" w:color="auto" w:fill="auto"/>
            <w:noWrap/>
          </w:tcPr>
          <w:p w14:paraId="1A1D1ED0" w14:textId="0AA66495" w:rsidR="00F95470" w:rsidRPr="005207AE" w:rsidRDefault="00F95470" w:rsidP="00F95470">
            <w:pPr>
              <w:jc w:val="right"/>
              <w:rPr>
                <w:sz w:val="16"/>
                <w:szCs w:val="16"/>
                <w:lang w:val="es-CR"/>
              </w:rPr>
            </w:pPr>
            <w:r w:rsidRPr="005207AE">
              <w:rPr>
                <w:sz w:val="16"/>
                <w:szCs w:val="16"/>
              </w:rPr>
              <w:t>648.053.010</w:t>
            </w:r>
          </w:p>
        </w:tc>
        <w:tc>
          <w:tcPr>
            <w:tcW w:w="1164" w:type="dxa"/>
            <w:tcBorders>
              <w:top w:val="single" w:sz="4" w:space="0" w:color="auto"/>
              <w:left w:val="nil"/>
              <w:bottom w:val="nil"/>
              <w:right w:val="nil"/>
            </w:tcBorders>
            <w:shd w:val="clear" w:color="auto" w:fill="auto"/>
            <w:noWrap/>
          </w:tcPr>
          <w:p w14:paraId="6A33C735" w14:textId="7D4E5939" w:rsidR="00F95470" w:rsidRPr="005207AE" w:rsidRDefault="00F95470" w:rsidP="00F95470">
            <w:pPr>
              <w:jc w:val="right"/>
              <w:rPr>
                <w:sz w:val="16"/>
                <w:szCs w:val="16"/>
                <w:lang w:val="es-CR"/>
              </w:rPr>
            </w:pPr>
            <w:r w:rsidRPr="005207AE">
              <w:rPr>
                <w:sz w:val="16"/>
                <w:szCs w:val="16"/>
              </w:rPr>
              <w:t>160.851.588</w:t>
            </w:r>
          </w:p>
        </w:tc>
        <w:tc>
          <w:tcPr>
            <w:tcW w:w="1342" w:type="dxa"/>
            <w:tcBorders>
              <w:top w:val="single" w:sz="4" w:space="0" w:color="auto"/>
              <w:left w:val="nil"/>
              <w:bottom w:val="nil"/>
              <w:right w:val="nil"/>
            </w:tcBorders>
            <w:shd w:val="clear" w:color="auto" w:fill="auto"/>
            <w:noWrap/>
          </w:tcPr>
          <w:p w14:paraId="5F6E3E8D" w14:textId="456FE2B3" w:rsidR="00F95470" w:rsidRPr="005207AE" w:rsidRDefault="00F95470" w:rsidP="00F95470">
            <w:pPr>
              <w:jc w:val="right"/>
              <w:rPr>
                <w:sz w:val="16"/>
                <w:szCs w:val="16"/>
                <w:lang w:val="es-CR"/>
              </w:rPr>
            </w:pPr>
            <w:r w:rsidRPr="005207AE">
              <w:rPr>
                <w:sz w:val="16"/>
                <w:szCs w:val="16"/>
              </w:rPr>
              <w:t>541.163.684.143</w:t>
            </w:r>
          </w:p>
        </w:tc>
        <w:tc>
          <w:tcPr>
            <w:tcW w:w="1170" w:type="dxa"/>
            <w:tcBorders>
              <w:top w:val="single" w:sz="4" w:space="0" w:color="auto"/>
              <w:left w:val="nil"/>
              <w:bottom w:val="nil"/>
              <w:right w:val="nil"/>
            </w:tcBorders>
            <w:shd w:val="clear" w:color="auto" w:fill="auto"/>
            <w:noWrap/>
          </w:tcPr>
          <w:p w14:paraId="2362A28F" w14:textId="1908A1DE" w:rsidR="00F95470" w:rsidRPr="005207AE" w:rsidRDefault="00F95470" w:rsidP="00F95470">
            <w:pPr>
              <w:jc w:val="right"/>
              <w:rPr>
                <w:sz w:val="16"/>
                <w:szCs w:val="16"/>
                <w:lang w:val="es-CR"/>
              </w:rPr>
            </w:pPr>
            <w:r w:rsidRPr="005207AE">
              <w:rPr>
                <w:sz w:val="16"/>
                <w:szCs w:val="16"/>
              </w:rPr>
              <w:t>110.804.683</w:t>
            </w:r>
          </w:p>
        </w:tc>
        <w:tc>
          <w:tcPr>
            <w:tcW w:w="1342" w:type="dxa"/>
            <w:tcBorders>
              <w:top w:val="single" w:sz="4" w:space="0" w:color="auto"/>
              <w:left w:val="nil"/>
              <w:bottom w:val="nil"/>
              <w:right w:val="nil"/>
            </w:tcBorders>
            <w:shd w:val="clear" w:color="auto" w:fill="auto"/>
            <w:noWrap/>
          </w:tcPr>
          <w:p w14:paraId="1A02FAAE" w14:textId="72ED61A8" w:rsidR="00F95470" w:rsidRPr="005207AE" w:rsidRDefault="00F95470" w:rsidP="00F95470">
            <w:pPr>
              <w:jc w:val="right"/>
              <w:rPr>
                <w:sz w:val="16"/>
                <w:szCs w:val="16"/>
                <w:lang w:val="es-CR"/>
              </w:rPr>
            </w:pPr>
            <w:r w:rsidRPr="005207AE">
              <w:rPr>
                <w:sz w:val="16"/>
                <w:szCs w:val="16"/>
              </w:rPr>
              <w:t>541.052.879.460</w:t>
            </w:r>
          </w:p>
        </w:tc>
      </w:tr>
      <w:tr w:rsidR="00F95470" w:rsidRPr="005207AE" w14:paraId="6B2E3D81" w14:textId="77777777" w:rsidTr="00F95470">
        <w:trPr>
          <w:trHeight w:val="80"/>
        </w:trPr>
        <w:tc>
          <w:tcPr>
            <w:tcW w:w="3330" w:type="dxa"/>
            <w:tcBorders>
              <w:top w:val="nil"/>
              <w:left w:val="nil"/>
              <w:bottom w:val="nil"/>
              <w:right w:val="nil"/>
            </w:tcBorders>
            <w:shd w:val="clear" w:color="auto" w:fill="auto"/>
            <w:noWrap/>
            <w:vAlign w:val="bottom"/>
          </w:tcPr>
          <w:p w14:paraId="5E5E4B8C"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Gastos financieros</w:t>
            </w:r>
          </w:p>
        </w:tc>
        <w:tc>
          <w:tcPr>
            <w:tcW w:w="230" w:type="dxa"/>
            <w:tcBorders>
              <w:top w:val="nil"/>
              <w:left w:val="nil"/>
              <w:bottom w:val="nil"/>
              <w:right w:val="nil"/>
            </w:tcBorders>
            <w:shd w:val="clear" w:color="auto" w:fill="auto"/>
            <w:vAlign w:val="bottom"/>
          </w:tcPr>
          <w:p w14:paraId="62852AC6" w14:textId="77777777" w:rsidR="00F95470" w:rsidRPr="005207AE" w:rsidRDefault="00F95470" w:rsidP="00F95470">
            <w:pPr>
              <w:jc w:val="center"/>
              <w:rPr>
                <w:sz w:val="16"/>
                <w:szCs w:val="16"/>
                <w:lang w:val="es-CR" w:eastAsia="es-ES"/>
              </w:rPr>
            </w:pPr>
          </w:p>
        </w:tc>
        <w:tc>
          <w:tcPr>
            <w:tcW w:w="1465" w:type="dxa"/>
            <w:tcBorders>
              <w:top w:val="nil"/>
              <w:left w:val="nil"/>
              <w:bottom w:val="nil"/>
              <w:right w:val="nil"/>
            </w:tcBorders>
            <w:shd w:val="clear" w:color="auto" w:fill="auto"/>
            <w:noWrap/>
          </w:tcPr>
          <w:p w14:paraId="29C6E3DE" w14:textId="7D5E6006" w:rsidR="00F95470" w:rsidRPr="005207AE" w:rsidRDefault="00F95470" w:rsidP="00F95470">
            <w:pPr>
              <w:jc w:val="right"/>
              <w:rPr>
                <w:sz w:val="16"/>
                <w:szCs w:val="16"/>
                <w:lang w:val="es-CR"/>
              </w:rPr>
            </w:pPr>
            <w:r w:rsidRPr="005207AE">
              <w:rPr>
                <w:sz w:val="16"/>
                <w:szCs w:val="16"/>
              </w:rPr>
              <w:t>287.450.304.440</w:t>
            </w:r>
          </w:p>
        </w:tc>
        <w:tc>
          <w:tcPr>
            <w:tcW w:w="1214" w:type="dxa"/>
            <w:tcBorders>
              <w:top w:val="nil"/>
              <w:left w:val="nil"/>
              <w:bottom w:val="nil"/>
              <w:right w:val="nil"/>
            </w:tcBorders>
            <w:shd w:val="clear" w:color="auto" w:fill="auto"/>
            <w:noWrap/>
          </w:tcPr>
          <w:p w14:paraId="4E2091BE" w14:textId="3C6D821A" w:rsidR="00F95470" w:rsidRPr="005207AE" w:rsidRDefault="00F95470" w:rsidP="00F95470">
            <w:pPr>
              <w:jc w:val="right"/>
              <w:rPr>
                <w:sz w:val="16"/>
                <w:szCs w:val="16"/>
                <w:lang w:val="es-CR"/>
              </w:rPr>
            </w:pPr>
            <w:r w:rsidRPr="005207AE">
              <w:rPr>
                <w:sz w:val="16"/>
                <w:szCs w:val="16"/>
              </w:rPr>
              <w:t>2.508.676.818</w:t>
            </w:r>
          </w:p>
        </w:tc>
        <w:tc>
          <w:tcPr>
            <w:tcW w:w="1164" w:type="dxa"/>
            <w:tcBorders>
              <w:top w:val="nil"/>
              <w:left w:val="nil"/>
              <w:bottom w:val="nil"/>
              <w:right w:val="nil"/>
            </w:tcBorders>
            <w:shd w:val="clear" w:color="auto" w:fill="auto"/>
            <w:noWrap/>
          </w:tcPr>
          <w:p w14:paraId="5283F48C" w14:textId="3722C42E" w:rsidR="00F95470" w:rsidRPr="005207AE" w:rsidRDefault="00F95470" w:rsidP="00F95470">
            <w:pPr>
              <w:jc w:val="right"/>
              <w:rPr>
                <w:sz w:val="16"/>
                <w:szCs w:val="16"/>
                <w:lang w:val="es-CR"/>
              </w:rPr>
            </w:pPr>
            <w:r w:rsidRPr="005207AE">
              <w:rPr>
                <w:sz w:val="16"/>
                <w:szCs w:val="16"/>
              </w:rPr>
              <w:t>69.086.995</w:t>
            </w:r>
          </w:p>
        </w:tc>
        <w:tc>
          <w:tcPr>
            <w:tcW w:w="1275" w:type="dxa"/>
            <w:tcBorders>
              <w:top w:val="nil"/>
              <w:left w:val="nil"/>
              <w:bottom w:val="nil"/>
              <w:right w:val="nil"/>
            </w:tcBorders>
            <w:shd w:val="clear" w:color="auto" w:fill="auto"/>
            <w:noWrap/>
          </w:tcPr>
          <w:p w14:paraId="2B49867D" w14:textId="41FEC4D5" w:rsidR="00F95470" w:rsidRPr="005207AE" w:rsidRDefault="00F95470" w:rsidP="00F9547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tcPr>
          <w:p w14:paraId="3EB924E7" w14:textId="4948CF35" w:rsidR="00F95470" w:rsidRPr="005207AE" w:rsidRDefault="00F95470" w:rsidP="00F95470">
            <w:pPr>
              <w:jc w:val="center"/>
              <w:rPr>
                <w:sz w:val="16"/>
                <w:szCs w:val="16"/>
                <w:lang w:val="es-CR"/>
              </w:rPr>
            </w:pPr>
            <w:r w:rsidRPr="005207AE">
              <w:rPr>
                <w:sz w:val="16"/>
                <w:szCs w:val="16"/>
              </w:rPr>
              <w:t>-</w:t>
            </w:r>
          </w:p>
        </w:tc>
        <w:tc>
          <w:tcPr>
            <w:tcW w:w="1342" w:type="dxa"/>
            <w:tcBorders>
              <w:top w:val="nil"/>
              <w:left w:val="nil"/>
              <w:bottom w:val="nil"/>
              <w:right w:val="nil"/>
            </w:tcBorders>
            <w:shd w:val="clear" w:color="auto" w:fill="auto"/>
            <w:noWrap/>
          </w:tcPr>
          <w:p w14:paraId="5FC9944C" w14:textId="41BB278A" w:rsidR="00F95470" w:rsidRPr="005207AE" w:rsidRDefault="00F95470" w:rsidP="00F95470">
            <w:pPr>
              <w:jc w:val="right"/>
              <w:rPr>
                <w:sz w:val="16"/>
                <w:szCs w:val="16"/>
                <w:lang w:val="es-CR"/>
              </w:rPr>
            </w:pPr>
            <w:r w:rsidRPr="005207AE">
              <w:rPr>
                <w:sz w:val="16"/>
                <w:szCs w:val="16"/>
              </w:rPr>
              <w:t>290.028.068.253</w:t>
            </w:r>
          </w:p>
        </w:tc>
        <w:tc>
          <w:tcPr>
            <w:tcW w:w="1170" w:type="dxa"/>
            <w:tcBorders>
              <w:top w:val="nil"/>
              <w:left w:val="nil"/>
              <w:bottom w:val="nil"/>
              <w:right w:val="nil"/>
            </w:tcBorders>
            <w:shd w:val="clear" w:color="auto" w:fill="auto"/>
            <w:noWrap/>
          </w:tcPr>
          <w:p w14:paraId="534B1468" w14:textId="5265DDC6" w:rsidR="00F95470" w:rsidRPr="005207AE" w:rsidRDefault="00F95470" w:rsidP="00F95470">
            <w:pPr>
              <w:jc w:val="right"/>
              <w:rPr>
                <w:sz w:val="16"/>
                <w:szCs w:val="16"/>
                <w:lang w:val="es-CR"/>
              </w:rPr>
            </w:pPr>
            <w:r w:rsidRPr="005207AE">
              <w:rPr>
                <w:sz w:val="16"/>
                <w:szCs w:val="16"/>
              </w:rPr>
              <w:t>110.804.683</w:t>
            </w:r>
          </w:p>
        </w:tc>
        <w:tc>
          <w:tcPr>
            <w:tcW w:w="1342" w:type="dxa"/>
            <w:tcBorders>
              <w:top w:val="nil"/>
              <w:left w:val="nil"/>
              <w:bottom w:val="nil"/>
              <w:right w:val="nil"/>
            </w:tcBorders>
            <w:shd w:val="clear" w:color="auto" w:fill="auto"/>
            <w:noWrap/>
          </w:tcPr>
          <w:p w14:paraId="025AA9BC" w14:textId="12DD08F9" w:rsidR="00F95470" w:rsidRPr="005207AE" w:rsidRDefault="00F95470" w:rsidP="00F95470">
            <w:pPr>
              <w:jc w:val="right"/>
              <w:rPr>
                <w:sz w:val="16"/>
                <w:szCs w:val="16"/>
                <w:lang w:val="es-CR"/>
              </w:rPr>
            </w:pPr>
            <w:r w:rsidRPr="005207AE">
              <w:rPr>
                <w:sz w:val="16"/>
                <w:szCs w:val="16"/>
              </w:rPr>
              <w:t>289.917.263.570</w:t>
            </w:r>
          </w:p>
        </w:tc>
      </w:tr>
      <w:tr w:rsidR="00F95470" w:rsidRPr="005207AE" w14:paraId="0E473C26" w14:textId="77777777" w:rsidTr="00F95470">
        <w:trPr>
          <w:trHeight w:val="80"/>
        </w:trPr>
        <w:tc>
          <w:tcPr>
            <w:tcW w:w="3330" w:type="dxa"/>
            <w:tcBorders>
              <w:top w:val="nil"/>
              <w:left w:val="nil"/>
              <w:bottom w:val="nil"/>
              <w:right w:val="nil"/>
            </w:tcBorders>
            <w:shd w:val="clear" w:color="auto" w:fill="auto"/>
            <w:noWrap/>
            <w:vAlign w:val="bottom"/>
          </w:tcPr>
          <w:p w14:paraId="67FA5E25"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Gastos por estimación</w:t>
            </w:r>
          </w:p>
        </w:tc>
        <w:tc>
          <w:tcPr>
            <w:tcW w:w="230" w:type="dxa"/>
            <w:tcBorders>
              <w:top w:val="nil"/>
              <w:left w:val="nil"/>
              <w:bottom w:val="nil"/>
              <w:right w:val="nil"/>
            </w:tcBorders>
            <w:shd w:val="clear" w:color="auto" w:fill="auto"/>
            <w:vAlign w:val="bottom"/>
          </w:tcPr>
          <w:p w14:paraId="0AFAB1F2" w14:textId="77777777" w:rsidR="00F95470" w:rsidRPr="005207AE" w:rsidRDefault="00F95470" w:rsidP="00F95470">
            <w:pPr>
              <w:jc w:val="center"/>
              <w:rPr>
                <w:sz w:val="16"/>
                <w:szCs w:val="16"/>
                <w:lang w:val="es-CR" w:eastAsia="es-ES"/>
              </w:rPr>
            </w:pPr>
          </w:p>
        </w:tc>
        <w:tc>
          <w:tcPr>
            <w:tcW w:w="1465" w:type="dxa"/>
            <w:tcBorders>
              <w:top w:val="nil"/>
              <w:left w:val="nil"/>
              <w:bottom w:val="nil"/>
              <w:right w:val="nil"/>
            </w:tcBorders>
            <w:shd w:val="clear" w:color="auto" w:fill="auto"/>
            <w:noWrap/>
          </w:tcPr>
          <w:p w14:paraId="4E895818" w14:textId="61CD8423" w:rsidR="00F95470" w:rsidRPr="005207AE" w:rsidRDefault="00F95470" w:rsidP="00F95470">
            <w:pPr>
              <w:jc w:val="right"/>
              <w:rPr>
                <w:sz w:val="16"/>
                <w:szCs w:val="16"/>
                <w:lang w:val="es-CR"/>
              </w:rPr>
            </w:pPr>
            <w:r w:rsidRPr="005207AE">
              <w:rPr>
                <w:sz w:val="16"/>
                <w:szCs w:val="16"/>
              </w:rPr>
              <w:t>88.526.619.673</w:t>
            </w:r>
          </w:p>
        </w:tc>
        <w:tc>
          <w:tcPr>
            <w:tcW w:w="1214" w:type="dxa"/>
            <w:tcBorders>
              <w:top w:val="nil"/>
              <w:left w:val="nil"/>
              <w:bottom w:val="nil"/>
              <w:right w:val="nil"/>
            </w:tcBorders>
            <w:shd w:val="clear" w:color="auto" w:fill="auto"/>
            <w:noWrap/>
          </w:tcPr>
          <w:p w14:paraId="06057FFE" w14:textId="69C23907" w:rsidR="00F95470" w:rsidRPr="005207AE" w:rsidRDefault="00F95470" w:rsidP="00F9547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tcPr>
          <w:p w14:paraId="1C0BDCA3" w14:textId="148BC072" w:rsidR="00F95470" w:rsidRPr="005207AE" w:rsidRDefault="00F95470" w:rsidP="00F95470">
            <w:pPr>
              <w:jc w:val="center"/>
              <w:rPr>
                <w:sz w:val="16"/>
                <w:szCs w:val="16"/>
                <w:lang w:val="es-CR"/>
              </w:rPr>
            </w:pPr>
            <w:r w:rsidRPr="005207AE">
              <w:rPr>
                <w:sz w:val="16"/>
                <w:szCs w:val="16"/>
              </w:rPr>
              <w:t>-</w:t>
            </w:r>
          </w:p>
        </w:tc>
        <w:tc>
          <w:tcPr>
            <w:tcW w:w="1275" w:type="dxa"/>
            <w:tcBorders>
              <w:top w:val="nil"/>
              <w:left w:val="nil"/>
              <w:bottom w:val="nil"/>
              <w:right w:val="nil"/>
            </w:tcBorders>
            <w:shd w:val="clear" w:color="auto" w:fill="auto"/>
            <w:noWrap/>
          </w:tcPr>
          <w:p w14:paraId="0E1C16E2" w14:textId="2F5BB3ED" w:rsidR="00F95470" w:rsidRPr="005207AE" w:rsidRDefault="00F95470" w:rsidP="00F95470">
            <w:pPr>
              <w:jc w:val="center"/>
              <w:rPr>
                <w:sz w:val="16"/>
                <w:szCs w:val="16"/>
                <w:lang w:val="es-CR"/>
              </w:rPr>
            </w:pPr>
            <w:r w:rsidRPr="005207AE">
              <w:rPr>
                <w:sz w:val="16"/>
                <w:szCs w:val="16"/>
              </w:rPr>
              <w:t>-</w:t>
            </w:r>
          </w:p>
        </w:tc>
        <w:tc>
          <w:tcPr>
            <w:tcW w:w="1164" w:type="dxa"/>
            <w:tcBorders>
              <w:top w:val="nil"/>
              <w:left w:val="nil"/>
              <w:bottom w:val="nil"/>
              <w:right w:val="nil"/>
            </w:tcBorders>
            <w:shd w:val="clear" w:color="auto" w:fill="auto"/>
            <w:noWrap/>
          </w:tcPr>
          <w:p w14:paraId="66A6A262" w14:textId="2C2162BE" w:rsidR="00F95470" w:rsidRPr="005207AE" w:rsidRDefault="00F95470" w:rsidP="00F95470">
            <w:pPr>
              <w:jc w:val="center"/>
              <w:rPr>
                <w:sz w:val="16"/>
                <w:szCs w:val="16"/>
                <w:lang w:val="es-CR"/>
              </w:rPr>
            </w:pPr>
            <w:r w:rsidRPr="005207AE">
              <w:rPr>
                <w:sz w:val="16"/>
                <w:szCs w:val="16"/>
              </w:rPr>
              <w:t>-</w:t>
            </w:r>
          </w:p>
        </w:tc>
        <w:tc>
          <w:tcPr>
            <w:tcW w:w="1342" w:type="dxa"/>
            <w:tcBorders>
              <w:top w:val="nil"/>
              <w:left w:val="nil"/>
              <w:bottom w:val="nil"/>
              <w:right w:val="nil"/>
            </w:tcBorders>
            <w:shd w:val="clear" w:color="auto" w:fill="auto"/>
            <w:noWrap/>
          </w:tcPr>
          <w:p w14:paraId="21B071FB" w14:textId="0024230E" w:rsidR="00F95470" w:rsidRPr="005207AE" w:rsidRDefault="00F95470" w:rsidP="00F95470">
            <w:pPr>
              <w:jc w:val="right"/>
              <w:rPr>
                <w:sz w:val="16"/>
                <w:szCs w:val="16"/>
                <w:lang w:val="es-CR"/>
              </w:rPr>
            </w:pPr>
            <w:r w:rsidRPr="005207AE">
              <w:rPr>
                <w:sz w:val="16"/>
                <w:szCs w:val="16"/>
              </w:rPr>
              <w:t>88.526.619.673</w:t>
            </w:r>
          </w:p>
        </w:tc>
        <w:tc>
          <w:tcPr>
            <w:tcW w:w="1170" w:type="dxa"/>
            <w:tcBorders>
              <w:top w:val="nil"/>
              <w:left w:val="nil"/>
              <w:bottom w:val="nil"/>
              <w:right w:val="nil"/>
            </w:tcBorders>
            <w:shd w:val="clear" w:color="auto" w:fill="auto"/>
            <w:noWrap/>
          </w:tcPr>
          <w:p w14:paraId="09115EA3" w14:textId="2B8C90A6" w:rsidR="00F95470" w:rsidRPr="005207AE" w:rsidRDefault="00F95470" w:rsidP="00F95470">
            <w:pPr>
              <w:jc w:val="center"/>
              <w:rPr>
                <w:sz w:val="16"/>
                <w:szCs w:val="16"/>
                <w:lang w:val="es-CR"/>
              </w:rPr>
            </w:pPr>
            <w:r w:rsidRPr="005207AE">
              <w:rPr>
                <w:sz w:val="16"/>
                <w:szCs w:val="16"/>
              </w:rPr>
              <w:t>-</w:t>
            </w:r>
          </w:p>
        </w:tc>
        <w:tc>
          <w:tcPr>
            <w:tcW w:w="1342" w:type="dxa"/>
            <w:tcBorders>
              <w:top w:val="nil"/>
              <w:left w:val="nil"/>
              <w:bottom w:val="nil"/>
              <w:right w:val="nil"/>
            </w:tcBorders>
            <w:shd w:val="clear" w:color="auto" w:fill="auto"/>
            <w:noWrap/>
          </w:tcPr>
          <w:p w14:paraId="7A684C62" w14:textId="77B9EE80" w:rsidR="00F95470" w:rsidRPr="005207AE" w:rsidRDefault="00F95470" w:rsidP="00F95470">
            <w:pPr>
              <w:jc w:val="right"/>
              <w:rPr>
                <w:sz w:val="16"/>
                <w:szCs w:val="16"/>
                <w:lang w:val="es-CR"/>
              </w:rPr>
            </w:pPr>
            <w:r w:rsidRPr="005207AE">
              <w:rPr>
                <w:sz w:val="16"/>
                <w:szCs w:val="16"/>
              </w:rPr>
              <w:t>88.526.619.673</w:t>
            </w:r>
          </w:p>
        </w:tc>
      </w:tr>
      <w:tr w:rsidR="00F95470" w:rsidRPr="005207AE" w14:paraId="2C6B40D4" w14:textId="77777777" w:rsidTr="00F95470">
        <w:trPr>
          <w:trHeight w:val="80"/>
        </w:trPr>
        <w:tc>
          <w:tcPr>
            <w:tcW w:w="3330" w:type="dxa"/>
            <w:tcBorders>
              <w:top w:val="nil"/>
              <w:left w:val="nil"/>
              <w:bottom w:val="nil"/>
              <w:right w:val="nil"/>
            </w:tcBorders>
            <w:shd w:val="clear" w:color="auto" w:fill="auto"/>
            <w:noWrap/>
            <w:vAlign w:val="bottom"/>
          </w:tcPr>
          <w:p w14:paraId="5DDB2AAF"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Ingresos por recuperación de activos</w:t>
            </w:r>
          </w:p>
        </w:tc>
        <w:tc>
          <w:tcPr>
            <w:tcW w:w="230" w:type="dxa"/>
            <w:tcBorders>
              <w:top w:val="nil"/>
              <w:left w:val="nil"/>
              <w:right w:val="nil"/>
            </w:tcBorders>
            <w:shd w:val="clear" w:color="auto" w:fill="auto"/>
            <w:vAlign w:val="bottom"/>
          </w:tcPr>
          <w:p w14:paraId="3C017436" w14:textId="77777777" w:rsidR="00F95470" w:rsidRPr="005207AE" w:rsidRDefault="00F95470" w:rsidP="00F95470">
            <w:pPr>
              <w:jc w:val="center"/>
              <w:rPr>
                <w:sz w:val="16"/>
                <w:szCs w:val="16"/>
                <w:lang w:val="es-CR" w:eastAsia="es-ES"/>
              </w:rPr>
            </w:pPr>
          </w:p>
        </w:tc>
        <w:tc>
          <w:tcPr>
            <w:tcW w:w="1465" w:type="dxa"/>
            <w:tcBorders>
              <w:top w:val="nil"/>
              <w:left w:val="nil"/>
              <w:bottom w:val="single" w:sz="4" w:space="0" w:color="auto"/>
              <w:right w:val="nil"/>
            </w:tcBorders>
            <w:shd w:val="clear" w:color="auto" w:fill="auto"/>
            <w:noWrap/>
          </w:tcPr>
          <w:p w14:paraId="1ED40007" w14:textId="130E0E59" w:rsidR="00F95470" w:rsidRPr="005207AE" w:rsidRDefault="00F95470" w:rsidP="00F95470">
            <w:pPr>
              <w:jc w:val="right"/>
              <w:rPr>
                <w:sz w:val="16"/>
                <w:szCs w:val="16"/>
                <w:lang w:val="es-CR"/>
              </w:rPr>
            </w:pPr>
            <w:r w:rsidRPr="005207AE">
              <w:rPr>
                <w:sz w:val="16"/>
                <w:szCs w:val="16"/>
              </w:rPr>
              <w:t>7.380.138.319</w:t>
            </w:r>
          </w:p>
        </w:tc>
        <w:tc>
          <w:tcPr>
            <w:tcW w:w="1214" w:type="dxa"/>
            <w:tcBorders>
              <w:top w:val="nil"/>
              <w:left w:val="nil"/>
              <w:bottom w:val="single" w:sz="4" w:space="0" w:color="auto"/>
              <w:right w:val="nil"/>
            </w:tcBorders>
            <w:shd w:val="clear" w:color="auto" w:fill="auto"/>
            <w:noWrap/>
          </w:tcPr>
          <w:p w14:paraId="4611E02A" w14:textId="6DD8BA54" w:rsidR="00F95470" w:rsidRPr="005207AE" w:rsidRDefault="00F95470" w:rsidP="00F95470">
            <w:pPr>
              <w:jc w:val="center"/>
              <w:rPr>
                <w:sz w:val="16"/>
                <w:szCs w:val="16"/>
                <w:lang w:val="es-CR"/>
              </w:rPr>
            </w:pPr>
            <w:r w:rsidRPr="005207AE">
              <w:rPr>
                <w:sz w:val="16"/>
                <w:szCs w:val="16"/>
              </w:rPr>
              <w:t>-</w:t>
            </w:r>
          </w:p>
        </w:tc>
        <w:tc>
          <w:tcPr>
            <w:tcW w:w="1164" w:type="dxa"/>
            <w:tcBorders>
              <w:top w:val="nil"/>
              <w:left w:val="nil"/>
              <w:bottom w:val="single" w:sz="4" w:space="0" w:color="auto"/>
              <w:right w:val="nil"/>
            </w:tcBorders>
            <w:shd w:val="clear" w:color="auto" w:fill="auto"/>
            <w:noWrap/>
          </w:tcPr>
          <w:p w14:paraId="36D17A02" w14:textId="4C50B2A2" w:rsidR="00F95470" w:rsidRPr="005207AE" w:rsidRDefault="00F95470" w:rsidP="00F95470">
            <w:pPr>
              <w:jc w:val="center"/>
              <w:rPr>
                <w:sz w:val="16"/>
                <w:szCs w:val="16"/>
                <w:lang w:val="es-CR"/>
              </w:rPr>
            </w:pPr>
            <w:r w:rsidRPr="005207AE">
              <w:rPr>
                <w:sz w:val="16"/>
                <w:szCs w:val="16"/>
              </w:rPr>
              <w:t>-</w:t>
            </w:r>
          </w:p>
        </w:tc>
        <w:tc>
          <w:tcPr>
            <w:tcW w:w="1275" w:type="dxa"/>
            <w:tcBorders>
              <w:top w:val="nil"/>
              <w:left w:val="nil"/>
              <w:bottom w:val="single" w:sz="4" w:space="0" w:color="auto"/>
              <w:right w:val="nil"/>
            </w:tcBorders>
            <w:shd w:val="clear" w:color="auto" w:fill="auto"/>
            <w:noWrap/>
          </w:tcPr>
          <w:p w14:paraId="1D4274E6" w14:textId="15020057" w:rsidR="00F95470" w:rsidRPr="005207AE" w:rsidRDefault="00F95470" w:rsidP="00F95470">
            <w:pPr>
              <w:jc w:val="center"/>
              <w:rPr>
                <w:sz w:val="16"/>
                <w:szCs w:val="16"/>
                <w:lang w:val="es-CR"/>
              </w:rPr>
            </w:pPr>
            <w:r w:rsidRPr="005207AE">
              <w:rPr>
                <w:sz w:val="16"/>
                <w:szCs w:val="16"/>
              </w:rPr>
              <w:t>-</w:t>
            </w:r>
          </w:p>
        </w:tc>
        <w:tc>
          <w:tcPr>
            <w:tcW w:w="1164" w:type="dxa"/>
            <w:tcBorders>
              <w:top w:val="nil"/>
              <w:left w:val="nil"/>
              <w:bottom w:val="single" w:sz="4" w:space="0" w:color="auto"/>
              <w:right w:val="nil"/>
            </w:tcBorders>
            <w:shd w:val="clear" w:color="auto" w:fill="auto"/>
            <w:noWrap/>
          </w:tcPr>
          <w:p w14:paraId="198B4AB0" w14:textId="15E0613C" w:rsidR="00F95470" w:rsidRPr="005207AE" w:rsidRDefault="00F95470" w:rsidP="00F95470">
            <w:pPr>
              <w:jc w:val="center"/>
              <w:rPr>
                <w:sz w:val="16"/>
                <w:szCs w:val="16"/>
                <w:lang w:val="es-CR"/>
              </w:rPr>
            </w:pPr>
            <w:r w:rsidRPr="005207AE">
              <w:rPr>
                <w:sz w:val="16"/>
                <w:szCs w:val="16"/>
              </w:rPr>
              <w:t>-</w:t>
            </w:r>
          </w:p>
        </w:tc>
        <w:tc>
          <w:tcPr>
            <w:tcW w:w="1342" w:type="dxa"/>
            <w:tcBorders>
              <w:top w:val="nil"/>
              <w:left w:val="nil"/>
              <w:bottom w:val="single" w:sz="4" w:space="0" w:color="auto"/>
              <w:right w:val="nil"/>
            </w:tcBorders>
            <w:shd w:val="clear" w:color="auto" w:fill="auto"/>
            <w:noWrap/>
          </w:tcPr>
          <w:p w14:paraId="0FBCFF15" w14:textId="602723A9" w:rsidR="00F95470" w:rsidRPr="005207AE" w:rsidRDefault="00F95470" w:rsidP="00F95470">
            <w:pPr>
              <w:jc w:val="right"/>
              <w:rPr>
                <w:sz w:val="16"/>
                <w:szCs w:val="16"/>
                <w:lang w:val="es-CR"/>
              </w:rPr>
            </w:pPr>
            <w:r w:rsidRPr="005207AE">
              <w:rPr>
                <w:sz w:val="16"/>
                <w:szCs w:val="16"/>
              </w:rPr>
              <w:t>7.380.138.319</w:t>
            </w:r>
          </w:p>
        </w:tc>
        <w:tc>
          <w:tcPr>
            <w:tcW w:w="1170" w:type="dxa"/>
            <w:tcBorders>
              <w:top w:val="nil"/>
              <w:left w:val="nil"/>
              <w:bottom w:val="single" w:sz="4" w:space="0" w:color="auto"/>
              <w:right w:val="nil"/>
            </w:tcBorders>
            <w:shd w:val="clear" w:color="auto" w:fill="auto"/>
            <w:noWrap/>
          </w:tcPr>
          <w:p w14:paraId="6092847F" w14:textId="5F4F9F68" w:rsidR="00F95470" w:rsidRPr="005207AE" w:rsidRDefault="00F95470" w:rsidP="00F95470">
            <w:pPr>
              <w:jc w:val="center"/>
              <w:rPr>
                <w:sz w:val="16"/>
                <w:szCs w:val="16"/>
                <w:lang w:val="es-CR"/>
              </w:rPr>
            </w:pPr>
            <w:r w:rsidRPr="005207AE">
              <w:rPr>
                <w:sz w:val="16"/>
                <w:szCs w:val="16"/>
              </w:rPr>
              <w:t>-</w:t>
            </w:r>
          </w:p>
        </w:tc>
        <w:tc>
          <w:tcPr>
            <w:tcW w:w="1342" w:type="dxa"/>
            <w:tcBorders>
              <w:top w:val="nil"/>
              <w:left w:val="nil"/>
              <w:bottom w:val="single" w:sz="4" w:space="0" w:color="auto"/>
              <w:right w:val="nil"/>
            </w:tcBorders>
            <w:shd w:val="clear" w:color="auto" w:fill="auto"/>
            <w:noWrap/>
          </w:tcPr>
          <w:p w14:paraId="6FF1DAFE" w14:textId="6ED66D08" w:rsidR="00F95470" w:rsidRPr="005207AE" w:rsidRDefault="00F95470" w:rsidP="00F95470">
            <w:pPr>
              <w:jc w:val="right"/>
              <w:rPr>
                <w:sz w:val="16"/>
                <w:szCs w:val="16"/>
                <w:lang w:val="es-CR"/>
              </w:rPr>
            </w:pPr>
            <w:r w:rsidRPr="005207AE">
              <w:rPr>
                <w:sz w:val="16"/>
                <w:szCs w:val="16"/>
              </w:rPr>
              <w:t>7.380.138.319</w:t>
            </w:r>
          </w:p>
        </w:tc>
      </w:tr>
      <w:tr w:rsidR="00F95470" w:rsidRPr="005207AE" w14:paraId="7625FBFD" w14:textId="77777777" w:rsidTr="00F95470">
        <w:trPr>
          <w:trHeight w:val="60"/>
        </w:trPr>
        <w:tc>
          <w:tcPr>
            <w:tcW w:w="3330" w:type="dxa"/>
            <w:tcBorders>
              <w:top w:val="nil"/>
              <w:left w:val="nil"/>
              <w:bottom w:val="nil"/>
              <w:right w:val="nil"/>
            </w:tcBorders>
            <w:shd w:val="clear" w:color="auto" w:fill="auto"/>
            <w:noWrap/>
            <w:vAlign w:val="bottom"/>
          </w:tcPr>
          <w:p w14:paraId="29A2D6EA"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RESULTADO FINANCIERO</w:t>
            </w:r>
          </w:p>
        </w:tc>
        <w:tc>
          <w:tcPr>
            <w:tcW w:w="230" w:type="dxa"/>
            <w:tcBorders>
              <w:top w:val="nil"/>
              <w:left w:val="nil"/>
              <w:bottom w:val="nil"/>
              <w:right w:val="nil"/>
            </w:tcBorders>
            <w:shd w:val="clear" w:color="auto" w:fill="auto"/>
            <w:vAlign w:val="bottom"/>
          </w:tcPr>
          <w:p w14:paraId="671B96F0" w14:textId="77777777" w:rsidR="00F95470" w:rsidRPr="005207AE" w:rsidRDefault="00F95470" w:rsidP="00F95470">
            <w:pPr>
              <w:jc w:val="center"/>
              <w:rPr>
                <w:sz w:val="16"/>
                <w:szCs w:val="16"/>
                <w:lang w:val="es-CR" w:eastAsia="es-ES"/>
              </w:rPr>
            </w:pPr>
          </w:p>
        </w:tc>
        <w:tc>
          <w:tcPr>
            <w:tcW w:w="1465" w:type="dxa"/>
            <w:tcBorders>
              <w:top w:val="nil"/>
              <w:left w:val="nil"/>
              <w:bottom w:val="double" w:sz="6" w:space="0" w:color="auto"/>
              <w:right w:val="nil"/>
            </w:tcBorders>
            <w:shd w:val="clear" w:color="auto" w:fill="auto"/>
            <w:noWrap/>
          </w:tcPr>
          <w:p w14:paraId="287A5D6A" w14:textId="2F41C6B8" w:rsidR="00F95470" w:rsidRPr="005207AE" w:rsidRDefault="00F95470" w:rsidP="00F95470">
            <w:pPr>
              <w:jc w:val="right"/>
              <w:rPr>
                <w:sz w:val="16"/>
                <w:szCs w:val="16"/>
                <w:lang w:val="es-CR"/>
              </w:rPr>
            </w:pPr>
            <w:r w:rsidRPr="005207AE">
              <w:rPr>
                <w:sz w:val="16"/>
                <w:szCs w:val="16"/>
              </w:rPr>
              <w:t>166.633.072.199</w:t>
            </w:r>
          </w:p>
        </w:tc>
        <w:tc>
          <w:tcPr>
            <w:tcW w:w="1214" w:type="dxa"/>
            <w:tcBorders>
              <w:top w:val="nil"/>
              <w:left w:val="nil"/>
              <w:bottom w:val="double" w:sz="6" w:space="0" w:color="auto"/>
              <w:right w:val="nil"/>
            </w:tcBorders>
            <w:shd w:val="clear" w:color="auto" w:fill="auto"/>
            <w:noWrap/>
          </w:tcPr>
          <w:p w14:paraId="795E7862" w14:textId="59388535" w:rsidR="00F95470" w:rsidRPr="005207AE" w:rsidRDefault="00F95470" w:rsidP="00F95470">
            <w:pPr>
              <w:jc w:val="right"/>
              <w:rPr>
                <w:sz w:val="16"/>
                <w:szCs w:val="16"/>
                <w:lang w:val="es-CR"/>
              </w:rPr>
            </w:pPr>
            <w:r w:rsidRPr="005207AE">
              <w:rPr>
                <w:sz w:val="16"/>
                <w:szCs w:val="16"/>
              </w:rPr>
              <w:t>2.011.117.514</w:t>
            </w:r>
          </w:p>
        </w:tc>
        <w:tc>
          <w:tcPr>
            <w:tcW w:w="1164" w:type="dxa"/>
            <w:tcBorders>
              <w:top w:val="nil"/>
              <w:left w:val="nil"/>
              <w:bottom w:val="double" w:sz="6" w:space="0" w:color="auto"/>
              <w:right w:val="nil"/>
            </w:tcBorders>
            <w:shd w:val="clear" w:color="auto" w:fill="auto"/>
            <w:noWrap/>
          </w:tcPr>
          <w:p w14:paraId="383D2F61" w14:textId="0B5CEA5E" w:rsidR="00F95470" w:rsidRPr="005207AE" w:rsidRDefault="00F95470" w:rsidP="00F95470">
            <w:pPr>
              <w:jc w:val="right"/>
              <w:rPr>
                <w:sz w:val="16"/>
                <w:szCs w:val="16"/>
                <w:lang w:val="es-CR"/>
              </w:rPr>
            </w:pPr>
            <w:r w:rsidRPr="005207AE">
              <w:rPr>
                <w:sz w:val="16"/>
                <w:szCs w:val="16"/>
              </w:rPr>
              <w:t>536.040.225</w:t>
            </w:r>
          </w:p>
        </w:tc>
        <w:tc>
          <w:tcPr>
            <w:tcW w:w="1275" w:type="dxa"/>
            <w:tcBorders>
              <w:top w:val="nil"/>
              <w:left w:val="nil"/>
              <w:bottom w:val="double" w:sz="6" w:space="0" w:color="auto"/>
              <w:right w:val="nil"/>
            </w:tcBorders>
            <w:shd w:val="clear" w:color="auto" w:fill="auto"/>
            <w:noWrap/>
          </w:tcPr>
          <w:p w14:paraId="1E4F65BF" w14:textId="0868AAEE" w:rsidR="00F95470" w:rsidRPr="005207AE" w:rsidRDefault="00F95470" w:rsidP="00F95470">
            <w:pPr>
              <w:jc w:val="right"/>
              <w:rPr>
                <w:sz w:val="16"/>
                <w:szCs w:val="16"/>
                <w:lang w:val="es-CR"/>
              </w:rPr>
            </w:pPr>
            <w:r w:rsidRPr="005207AE">
              <w:rPr>
                <w:sz w:val="16"/>
                <w:szCs w:val="16"/>
              </w:rPr>
              <w:t>648.053.010</w:t>
            </w:r>
          </w:p>
        </w:tc>
        <w:tc>
          <w:tcPr>
            <w:tcW w:w="1164" w:type="dxa"/>
            <w:tcBorders>
              <w:top w:val="nil"/>
              <w:left w:val="nil"/>
              <w:bottom w:val="double" w:sz="6" w:space="0" w:color="auto"/>
              <w:right w:val="nil"/>
            </w:tcBorders>
            <w:shd w:val="clear" w:color="auto" w:fill="auto"/>
            <w:noWrap/>
          </w:tcPr>
          <w:p w14:paraId="66FF0B21" w14:textId="5FCCE585" w:rsidR="00F95470" w:rsidRPr="005207AE" w:rsidRDefault="00F95470" w:rsidP="00F95470">
            <w:pPr>
              <w:jc w:val="right"/>
              <w:rPr>
                <w:sz w:val="16"/>
                <w:szCs w:val="16"/>
                <w:lang w:val="es-CR"/>
              </w:rPr>
            </w:pPr>
            <w:r w:rsidRPr="005207AE">
              <w:rPr>
                <w:sz w:val="16"/>
                <w:szCs w:val="16"/>
              </w:rPr>
              <w:t>160.851.588</w:t>
            </w:r>
          </w:p>
        </w:tc>
        <w:tc>
          <w:tcPr>
            <w:tcW w:w="1342" w:type="dxa"/>
            <w:tcBorders>
              <w:top w:val="nil"/>
              <w:left w:val="nil"/>
              <w:bottom w:val="double" w:sz="6" w:space="0" w:color="auto"/>
              <w:right w:val="nil"/>
            </w:tcBorders>
            <w:shd w:val="clear" w:color="auto" w:fill="auto"/>
            <w:noWrap/>
          </w:tcPr>
          <w:p w14:paraId="615ADA69" w14:textId="2FC6B539" w:rsidR="00F95470" w:rsidRPr="005207AE" w:rsidRDefault="00F95470" w:rsidP="00F95470">
            <w:pPr>
              <w:jc w:val="right"/>
              <w:rPr>
                <w:sz w:val="16"/>
                <w:szCs w:val="16"/>
                <w:lang w:val="es-CR"/>
              </w:rPr>
            </w:pPr>
            <w:r w:rsidRPr="005207AE">
              <w:rPr>
                <w:sz w:val="16"/>
                <w:szCs w:val="16"/>
              </w:rPr>
              <w:t>169.989.134.536</w:t>
            </w:r>
          </w:p>
        </w:tc>
        <w:tc>
          <w:tcPr>
            <w:tcW w:w="1170" w:type="dxa"/>
            <w:tcBorders>
              <w:top w:val="nil"/>
              <w:left w:val="nil"/>
              <w:bottom w:val="double" w:sz="6" w:space="0" w:color="auto"/>
              <w:right w:val="nil"/>
            </w:tcBorders>
            <w:shd w:val="clear" w:color="auto" w:fill="auto"/>
            <w:noWrap/>
          </w:tcPr>
          <w:p w14:paraId="7579DDC9" w14:textId="7B2AD531" w:rsidR="00F95470" w:rsidRPr="005207AE" w:rsidRDefault="00F95470" w:rsidP="00F95470">
            <w:pPr>
              <w:jc w:val="right"/>
              <w:rPr>
                <w:sz w:val="16"/>
                <w:szCs w:val="16"/>
                <w:lang w:val="es-CR"/>
              </w:rPr>
            </w:pPr>
            <w:r w:rsidRPr="005207AE">
              <w:rPr>
                <w:sz w:val="16"/>
                <w:szCs w:val="16"/>
              </w:rPr>
              <w:t>-</w:t>
            </w:r>
          </w:p>
        </w:tc>
        <w:tc>
          <w:tcPr>
            <w:tcW w:w="1342" w:type="dxa"/>
            <w:tcBorders>
              <w:top w:val="nil"/>
              <w:left w:val="nil"/>
              <w:bottom w:val="double" w:sz="6" w:space="0" w:color="auto"/>
              <w:right w:val="nil"/>
            </w:tcBorders>
            <w:shd w:val="clear" w:color="auto" w:fill="auto"/>
            <w:noWrap/>
          </w:tcPr>
          <w:p w14:paraId="5F3E5A95" w14:textId="367CE070" w:rsidR="00F95470" w:rsidRPr="005207AE" w:rsidRDefault="00F95470" w:rsidP="00F95470">
            <w:pPr>
              <w:jc w:val="right"/>
              <w:rPr>
                <w:sz w:val="16"/>
                <w:szCs w:val="16"/>
                <w:lang w:val="es-CR"/>
              </w:rPr>
            </w:pPr>
            <w:r w:rsidRPr="005207AE">
              <w:rPr>
                <w:sz w:val="16"/>
                <w:szCs w:val="16"/>
              </w:rPr>
              <w:t>169.989.134.536</w:t>
            </w:r>
          </w:p>
        </w:tc>
      </w:tr>
      <w:tr w:rsidR="00F95470" w:rsidRPr="005207AE" w14:paraId="3AB666DA" w14:textId="77777777" w:rsidTr="00F95470">
        <w:trPr>
          <w:trHeight w:val="50"/>
        </w:trPr>
        <w:tc>
          <w:tcPr>
            <w:tcW w:w="3330" w:type="dxa"/>
            <w:tcBorders>
              <w:top w:val="nil"/>
              <w:left w:val="nil"/>
              <w:bottom w:val="nil"/>
              <w:right w:val="nil"/>
            </w:tcBorders>
            <w:shd w:val="clear" w:color="auto" w:fill="auto"/>
            <w:noWrap/>
            <w:vAlign w:val="bottom"/>
          </w:tcPr>
          <w:p w14:paraId="2A410E66"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Otros ingresos de operación</w:t>
            </w:r>
          </w:p>
        </w:tc>
        <w:tc>
          <w:tcPr>
            <w:tcW w:w="230" w:type="dxa"/>
            <w:tcBorders>
              <w:top w:val="nil"/>
              <w:left w:val="nil"/>
              <w:bottom w:val="nil"/>
              <w:right w:val="nil"/>
            </w:tcBorders>
            <w:shd w:val="clear" w:color="auto" w:fill="auto"/>
            <w:vAlign w:val="bottom"/>
          </w:tcPr>
          <w:p w14:paraId="1CD231B4" w14:textId="77777777" w:rsidR="00F95470" w:rsidRPr="005207AE" w:rsidRDefault="00F95470" w:rsidP="00F95470">
            <w:pPr>
              <w:jc w:val="center"/>
              <w:rPr>
                <w:sz w:val="16"/>
                <w:szCs w:val="16"/>
                <w:lang w:val="es-CR" w:eastAsia="es-ES"/>
              </w:rPr>
            </w:pPr>
          </w:p>
        </w:tc>
        <w:tc>
          <w:tcPr>
            <w:tcW w:w="1465" w:type="dxa"/>
            <w:tcBorders>
              <w:top w:val="nil"/>
              <w:left w:val="nil"/>
              <w:bottom w:val="nil"/>
              <w:right w:val="nil"/>
            </w:tcBorders>
            <w:shd w:val="clear" w:color="auto" w:fill="auto"/>
            <w:noWrap/>
          </w:tcPr>
          <w:p w14:paraId="46C98747" w14:textId="724EBE61" w:rsidR="00F95470" w:rsidRPr="005207AE" w:rsidRDefault="00F95470" w:rsidP="00F95470">
            <w:pPr>
              <w:jc w:val="right"/>
              <w:rPr>
                <w:sz w:val="16"/>
                <w:szCs w:val="16"/>
                <w:lang w:val="es-CR"/>
              </w:rPr>
            </w:pPr>
            <w:r w:rsidRPr="005207AE">
              <w:rPr>
                <w:sz w:val="16"/>
                <w:szCs w:val="16"/>
              </w:rPr>
              <w:t>173.094.512.574</w:t>
            </w:r>
          </w:p>
        </w:tc>
        <w:tc>
          <w:tcPr>
            <w:tcW w:w="1214" w:type="dxa"/>
            <w:tcBorders>
              <w:top w:val="nil"/>
              <w:left w:val="nil"/>
              <w:bottom w:val="nil"/>
              <w:right w:val="nil"/>
            </w:tcBorders>
            <w:shd w:val="clear" w:color="auto" w:fill="auto"/>
            <w:noWrap/>
          </w:tcPr>
          <w:p w14:paraId="3C57942C" w14:textId="2C884B14" w:rsidR="00F95470" w:rsidRPr="005207AE" w:rsidRDefault="00F95470" w:rsidP="00F95470">
            <w:pPr>
              <w:jc w:val="right"/>
              <w:rPr>
                <w:sz w:val="16"/>
                <w:szCs w:val="16"/>
                <w:lang w:val="es-CR"/>
              </w:rPr>
            </w:pPr>
            <w:r w:rsidRPr="005207AE">
              <w:rPr>
                <w:sz w:val="16"/>
                <w:szCs w:val="16"/>
              </w:rPr>
              <w:t>3.522.642.269</w:t>
            </w:r>
          </w:p>
        </w:tc>
        <w:tc>
          <w:tcPr>
            <w:tcW w:w="1164" w:type="dxa"/>
            <w:tcBorders>
              <w:top w:val="nil"/>
              <w:left w:val="nil"/>
              <w:bottom w:val="nil"/>
              <w:right w:val="nil"/>
            </w:tcBorders>
            <w:shd w:val="clear" w:color="auto" w:fill="auto"/>
            <w:noWrap/>
          </w:tcPr>
          <w:p w14:paraId="06DC2C9C" w14:textId="52935633" w:rsidR="00F95470" w:rsidRPr="005207AE" w:rsidRDefault="00F95470" w:rsidP="00F95470">
            <w:pPr>
              <w:jc w:val="right"/>
              <w:rPr>
                <w:sz w:val="16"/>
                <w:szCs w:val="16"/>
                <w:lang w:val="es-CR"/>
              </w:rPr>
            </w:pPr>
            <w:r w:rsidRPr="005207AE">
              <w:rPr>
                <w:sz w:val="16"/>
                <w:szCs w:val="16"/>
              </w:rPr>
              <w:t>5.566.815.756</w:t>
            </w:r>
          </w:p>
        </w:tc>
        <w:tc>
          <w:tcPr>
            <w:tcW w:w="1275" w:type="dxa"/>
            <w:tcBorders>
              <w:top w:val="nil"/>
              <w:left w:val="nil"/>
              <w:bottom w:val="nil"/>
              <w:right w:val="nil"/>
            </w:tcBorders>
            <w:shd w:val="clear" w:color="auto" w:fill="auto"/>
            <w:noWrap/>
          </w:tcPr>
          <w:p w14:paraId="47A8213B" w14:textId="436188D4" w:rsidR="00F95470" w:rsidRPr="005207AE" w:rsidRDefault="00F95470" w:rsidP="00F95470">
            <w:pPr>
              <w:jc w:val="right"/>
              <w:rPr>
                <w:sz w:val="16"/>
                <w:szCs w:val="16"/>
                <w:lang w:val="es-CR"/>
              </w:rPr>
            </w:pPr>
            <w:r w:rsidRPr="005207AE">
              <w:rPr>
                <w:sz w:val="16"/>
                <w:szCs w:val="16"/>
              </w:rPr>
              <w:t>8.513.148.790</w:t>
            </w:r>
          </w:p>
        </w:tc>
        <w:tc>
          <w:tcPr>
            <w:tcW w:w="1164" w:type="dxa"/>
            <w:tcBorders>
              <w:top w:val="nil"/>
              <w:left w:val="nil"/>
              <w:bottom w:val="nil"/>
              <w:right w:val="nil"/>
            </w:tcBorders>
            <w:shd w:val="clear" w:color="auto" w:fill="auto"/>
            <w:noWrap/>
          </w:tcPr>
          <w:p w14:paraId="180FB5FE" w14:textId="7A03DA8A" w:rsidR="00F95470" w:rsidRPr="005207AE" w:rsidRDefault="00F95470" w:rsidP="00F95470">
            <w:pPr>
              <w:jc w:val="right"/>
              <w:rPr>
                <w:sz w:val="16"/>
                <w:szCs w:val="16"/>
                <w:lang w:val="es-CR"/>
              </w:rPr>
            </w:pPr>
            <w:r w:rsidRPr="005207AE">
              <w:rPr>
                <w:sz w:val="16"/>
                <w:szCs w:val="16"/>
              </w:rPr>
              <w:t>5.716.729.525</w:t>
            </w:r>
          </w:p>
        </w:tc>
        <w:tc>
          <w:tcPr>
            <w:tcW w:w="1342" w:type="dxa"/>
            <w:tcBorders>
              <w:top w:val="nil"/>
              <w:left w:val="nil"/>
              <w:bottom w:val="nil"/>
              <w:right w:val="nil"/>
            </w:tcBorders>
            <w:shd w:val="clear" w:color="auto" w:fill="auto"/>
            <w:noWrap/>
          </w:tcPr>
          <w:p w14:paraId="2DC597C8" w14:textId="3F89E75B" w:rsidR="00F95470" w:rsidRPr="005207AE" w:rsidRDefault="00F95470" w:rsidP="00F95470">
            <w:pPr>
              <w:jc w:val="right"/>
              <w:rPr>
                <w:sz w:val="16"/>
                <w:szCs w:val="16"/>
                <w:lang w:val="es-CR"/>
              </w:rPr>
            </w:pPr>
            <w:r w:rsidRPr="005207AE">
              <w:rPr>
                <w:sz w:val="16"/>
                <w:szCs w:val="16"/>
              </w:rPr>
              <w:t>196.413.848.914</w:t>
            </w:r>
          </w:p>
        </w:tc>
        <w:tc>
          <w:tcPr>
            <w:tcW w:w="1170" w:type="dxa"/>
            <w:tcBorders>
              <w:top w:val="nil"/>
              <w:left w:val="nil"/>
              <w:bottom w:val="nil"/>
              <w:right w:val="nil"/>
            </w:tcBorders>
            <w:shd w:val="clear" w:color="auto" w:fill="auto"/>
            <w:noWrap/>
          </w:tcPr>
          <w:p w14:paraId="105CAA94" w14:textId="6AB7C5D7" w:rsidR="00F95470" w:rsidRPr="005207AE" w:rsidRDefault="00F95470" w:rsidP="00F95470">
            <w:pPr>
              <w:jc w:val="right"/>
              <w:rPr>
                <w:sz w:val="16"/>
                <w:szCs w:val="16"/>
                <w:lang w:val="es-CR"/>
              </w:rPr>
            </w:pPr>
            <w:r w:rsidRPr="005207AE">
              <w:rPr>
                <w:sz w:val="16"/>
                <w:szCs w:val="16"/>
              </w:rPr>
              <w:t>9.080.340.614</w:t>
            </w:r>
          </w:p>
        </w:tc>
        <w:tc>
          <w:tcPr>
            <w:tcW w:w="1342" w:type="dxa"/>
            <w:tcBorders>
              <w:top w:val="nil"/>
              <w:left w:val="nil"/>
              <w:bottom w:val="nil"/>
              <w:right w:val="nil"/>
            </w:tcBorders>
            <w:shd w:val="clear" w:color="auto" w:fill="auto"/>
            <w:noWrap/>
          </w:tcPr>
          <w:p w14:paraId="4E0897DA" w14:textId="1F82D08D" w:rsidR="00F95470" w:rsidRPr="005207AE" w:rsidRDefault="00F95470" w:rsidP="00F95470">
            <w:pPr>
              <w:jc w:val="right"/>
              <w:rPr>
                <w:sz w:val="16"/>
                <w:szCs w:val="16"/>
                <w:lang w:val="es-CR"/>
              </w:rPr>
            </w:pPr>
            <w:r w:rsidRPr="005207AE">
              <w:rPr>
                <w:sz w:val="16"/>
                <w:szCs w:val="16"/>
              </w:rPr>
              <w:t>187.333.508.300</w:t>
            </w:r>
          </w:p>
        </w:tc>
      </w:tr>
      <w:tr w:rsidR="00F95470" w:rsidRPr="005207AE" w14:paraId="0868AE4A" w14:textId="77777777" w:rsidTr="00F95470">
        <w:trPr>
          <w:trHeight w:val="80"/>
        </w:trPr>
        <w:tc>
          <w:tcPr>
            <w:tcW w:w="3330" w:type="dxa"/>
            <w:tcBorders>
              <w:top w:val="nil"/>
              <w:left w:val="nil"/>
              <w:bottom w:val="nil"/>
              <w:right w:val="nil"/>
            </w:tcBorders>
            <w:shd w:val="clear" w:color="auto" w:fill="auto"/>
            <w:noWrap/>
            <w:vAlign w:val="bottom"/>
          </w:tcPr>
          <w:p w14:paraId="02949F2D"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Otros gastos de operación</w:t>
            </w:r>
          </w:p>
        </w:tc>
        <w:tc>
          <w:tcPr>
            <w:tcW w:w="230" w:type="dxa"/>
            <w:tcBorders>
              <w:top w:val="nil"/>
              <w:left w:val="nil"/>
              <w:right w:val="nil"/>
            </w:tcBorders>
            <w:shd w:val="clear" w:color="auto" w:fill="auto"/>
            <w:vAlign w:val="bottom"/>
          </w:tcPr>
          <w:p w14:paraId="1AAB3CFE" w14:textId="77777777" w:rsidR="00F95470" w:rsidRPr="005207AE" w:rsidRDefault="00F95470" w:rsidP="00F95470">
            <w:pPr>
              <w:jc w:val="center"/>
              <w:rPr>
                <w:sz w:val="16"/>
                <w:szCs w:val="16"/>
                <w:lang w:val="es-CR" w:eastAsia="es-ES"/>
              </w:rPr>
            </w:pPr>
          </w:p>
        </w:tc>
        <w:tc>
          <w:tcPr>
            <w:tcW w:w="1465" w:type="dxa"/>
            <w:tcBorders>
              <w:top w:val="nil"/>
              <w:left w:val="nil"/>
              <w:bottom w:val="single" w:sz="4" w:space="0" w:color="auto"/>
              <w:right w:val="nil"/>
            </w:tcBorders>
            <w:shd w:val="clear" w:color="auto" w:fill="auto"/>
            <w:noWrap/>
          </w:tcPr>
          <w:p w14:paraId="364FA63B" w14:textId="7E5FAAFD" w:rsidR="00F95470" w:rsidRPr="005207AE" w:rsidRDefault="00F95470" w:rsidP="00F95470">
            <w:pPr>
              <w:jc w:val="right"/>
              <w:rPr>
                <w:sz w:val="16"/>
                <w:szCs w:val="16"/>
                <w:lang w:val="es-CR"/>
              </w:rPr>
            </w:pPr>
            <w:r w:rsidRPr="005207AE">
              <w:rPr>
                <w:sz w:val="16"/>
                <w:szCs w:val="16"/>
              </w:rPr>
              <w:t>111.164.481.397</w:t>
            </w:r>
          </w:p>
        </w:tc>
        <w:tc>
          <w:tcPr>
            <w:tcW w:w="1214" w:type="dxa"/>
            <w:tcBorders>
              <w:top w:val="nil"/>
              <w:left w:val="nil"/>
              <w:bottom w:val="single" w:sz="4" w:space="0" w:color="auto"/>
              <w:right w:val="nil"/>
            </w:tcBorders>
            <w:shd w:val="clear" w:color="auto" w:fill="auto"/>
            <w:noWrap/>
          </w:tcPr>
          <w:p w14:paraId="28A8FAA1" w14:textId="38A040AA" w:rsidR="00F95470" w:rsidRPr="005207AE" w:rsidRDefault="00F95470" w:rsidP="00F95470">
            <w:pPr>
              <w:jc w:val="right"/>
              <w:rPr>
                <w:sz w:val="16"/>
                <w:szCs w:val="16"/>
                <w:lang w:val="es-CR"/>
              </w:rPr>
            </w:pPr>
            <w:r w:rsidRPr="005207AE">
              <w:rPr>
                <w:sz w:val="16"/>
                <w:szCs w:val="16"/>
              </w:rPr>
              <w:t>425.747.161</w:t>
            </w:r>
          </w:p>
        </w:tc>
        <w:tc>
          <w:tcPr>
            <w:tcW w:w="1164" w:type="dxa"/>
            <w:tcBorders>
              <w:top w:val="nil"/>
              <w:left w:val="nil"/>
              <w:bottom w:val="single" w:sz="4" w:space="0" w:color="auto"/>
              <w:right w:val="nil"/>
            </w:tcBorders>
            <w:shd w:val="clear" w:color="auto" w:fill="auto"/>
            <w:noWrap/>
          </w:tcPr>
          <w:p w14:paraId="75A3BA1E" w14:textId="2DEFC0B2" w:rsidR="00F95470" w:rsidRPr="005207AE" w:rsidRDefault="00F95470" w:rsidP="00F95470">
            <w:pPr>
              <w:jc w:val="right"/>
              <w:rPr>
                <w:sz w:val="16"/>
                <w:szCs w:val="16"/>
                <w:lang w:val="es-CR"/>
              </w:rPr>
            </w:pPr>
            <w:r w:rsidRPr="005207AE">
              <w:rPr>
                <w:sz w:val="16"/>
                <w:szCs w:val="16"/>
              </w:rPr>
              <w:t>516.653.434</w:t>
            </w:r>
          </w:p>
        </w:tc>
        <w:tc>
          <w:tcPr>
            <w:tcW w:w="1275" w:type="dxa"/>
            <w:tcBorders>
              <w:top w:val="nil"/>
              <w:left w:val="nil"/>
              <w:bottom w:val="single" w:sz="4" w:space="0" w:color="auto"/>
              <w:right w:val="nil"/>
            </w:tcBorders>
            <w:shd w:val="clear" w:color="auto" w:fill="auto"/>
            <w:noWrap/>
          </w:tcPr>
          <w:p w14:paraId="2528039E" w14:textId="24BFFE2E" w:rsidR="00F95470" w:rsidRPr="005207AE" w:rsidRDefault="00F95470" w:rsidP="00F95470">
            <w:pPr>
              <w:jc w:val="right"/>
              <w:rPr>
                <w:sz w:val="16"/>
                <w:szCs w:val="16"/>
                <w:lang w:val="es-CR"/>
              </w:rPr>
            </w:pPr>
            <w:r w:rsidRPr="005207AE">
              <w:rPr>
                <w:sz w:val="16"/>
                <w:szCs w:val="16"/>
              </w:rPr>
              <w:t>1.219.692.361</w:t>
            </w:r>
          </w:p>
        </w:tc>
        <w:tc>
          <w:tcPr>
            <w:tcW w:w="1164" w:type="dxa"/>
            <w:tcBorders>
              <w:top w:val="nil"/>
              <w:left w:val="nil"/>
              <w:bottom w:val="single" w:sz="4" w:space="0" w:color="auto"/>
              <w:right w:val="nil"/>
            </w:tcBorders>
            <w:shd w:val="clear" w:color="auto" w:fill="auto"/>
            <w:noWrap/>
          </w:tcPr>
          <w:p w14:paraId="0B1F7B79" w14:textId="785982D3" w:rsidR="00F95470" w:rsidRPr="005207AE" w:rsidRDefault="00F95470" w:rsidP="00F95470">
            <w:pPr>
              <w:jc w:val="right"/>
              <w:rPr>
                <w:sz w:val="16"/>
                <w:szCs w:val="16"/>
                <w:lang w:val="es-CR"/>
              </w:rPr>
            </w:pPr>
            <w:r w:rsidRPr="005207AE">
              <w:rPr>
                <w:sz w:val="16"/>
                <w:szCs w:val="16"/>
              </w:rPr>
              <w:t>152.269.444</w:t>
            </w:r>
          </w:p>
        </w:tc>
        <w:tc>
          <w:tcPr>
            <w:tcW w:w="1342" w:type="dxa"/>
            <w:tcBorders>
              <w:top w:val="nil"/>
              <w:left w:val="nil"/>
              <w:bottom w:val="single" w:sz="4" w:space="0" w:color="auto"/>
              <w:right w:val="nil"/>
            </w:tcBorders>
            <w:shd w:val="clear" w:color="auto" w:fill="auto"/>
            <w:noWrap/>
          </w:tcPr>
          <w:p w14:paraId="51D097D7" w14:textId="2C378E60" w:rsidR="00F95470" w:rsidRPr="005207AE" w:rsidRDefault="00F95470" w:rsidP="00F95470">
            <w:pPr>
              <w:jc w:val="right"/>
              <w:rPr>
                <w:sz w:val="16"/>
                <w:szCs w:val="16"/>
                <w:lang w:val="es-CR"/>
              </w:rPr>
            </w:pPr>
            <w:r w:rsidRPr="005207AE">
              <w:rPr>
                <w:sz w:val="16"/>
                <w:szCs w:val="16"/>
              </w:rPr>
              <w:t>113.478.843.797</w:t>
            </w:r>
          </w:p>
        </w:tc>
        <w:tc>
          <w:tcPr>
            <w:tcW w:w="1170" w:type="dxa"/>
            <w:tcBorders>
              <w:top w:val="nil"/>
              <w:left w:val="nil"/>
              <w:bottom w:val="single" w:sz="4" w:space="0" w:color="auto"/>
              <w:right w:val="nil"/>
            </w:tcBorders>
            <w:shd w:val="clear" w:color="auto" w:fill="auto"/>
            <w:noWrap/>
          </w:tcPr>
          <w:p w14:paraId="4A5DE680" w14:textId="291F4E0C" w:rsidR="00F95470" w:rsidRPr="005207AE" w:rsidRDefault="00F95470" w:rsidP="00F95470">
            <w:pPr>
              <w:jc w:val="right"/>
              <w:rPr>
                <w:sz w:val="16"/>
                <w:szCs w:val="16"/>
                <w:lang w:val="es-CR"/>
              </w:rPr>
            </w:pPr>
            <w:r w:rsidRPr="005207AE">
              <w:rPr>
                <w:sz w:val="16"/>
                <w:szCs w:val="16"/>
              </w:rPr>
              <w:t>1.460.357.743</w:t>
            </w:r>
          </w:p>
        </w:tc>
        <w:tc>
          <w:tcPr>
            <w:tcW w:w="1342" w:type="dxa"/>
            <w:tcBorders>
              <w:top w:val="nil"/>
              <w:left w:val="nil"/>
              <w:bottom w:val="single" w:sz="4" w:space="0" w:color="auto"/>
              <w:right w:val="nil"/>
            </w:tcBorders>
            <w:shd w:val="clear" w:color="auto" w:fill="auto"/>
            <w:noWrap/>
          </w:tcPr>
          <w:p w14:paraId="0F609CB6" w14:textId="311E85C4" w:rsidR="00F95470" w:rsidRPr="005207AE" w:rsidRDefault="00F95470" w:rsidP="00F95470">
            <w:pPr>
              <w:jc w:val="right"/>
              <w:rPr>
                <w:sz w:val="16"/>
                <w:szCs w:val="16"/>
                <w:lang w:val="es-CR"/>
              </w:rPr>
            </w:pPr>
            <w:r w:rsidRPr="005207AE">
              <w:rPr>
                <w:sz w:val="16"/>
                <w:szCs w:val="16"/>
              </w:rPr>
              <w:t>112.018.486.054</w:t>
            </w:r>
          </w:p>
        </w:tc>
      </w:tr>
      <w:tr w:rsidR="00F95470" w:rsidRPr="005207AE" w14:paraId="30D4F496" w14:textId="77777777" w:rsidTr="00F95470">
        <w:trPr>
          <w:trHeight w:val="82"/>
        </w:trPr>
        <w:tc>
          <w:tcPr>
            <w:tcW w:w="3330" w:type="dxa"/>
            <w:tcBorders>
              <w:top w:val="nil"/>
              <w:left w:val="nil"/>
              <w:bottom w:val="nil"/>
              <w:right w:val="nil"/>
            </w:tcBorders>
            <w:shd w:val="clear" w:color="auto" w:fill="auto"/>
            <w:noWrap/>
            <w:vAlign w:val="bottom"/>
          </w:tcPr>
          <w:p w14:paraId="32F2FAE4"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RESULTADO OPERACIONAL BRUTO</w:t>
            </w:r>
          </w:p>
        </w:tc>
        <w:tc>
          <w:tcPr>
            <w:tcW w:w="230" w:type="dxa"/>
            <w:tcBorders>
              <w:top w:val="nil"/>
              <w:left w:val="nil"/>
              <w:bottom w:val="nil"/>
              <w:right w:val="nil"/>
            </w:tcBorders>
            <w:shd w:val="clear" w:color="auto" w:fill="auto"/>
            <w:vAlign w:val="bottom"/>
          </w:tcPr>
          <w:p w14:paraId="2E8FC489" w14:textId="77777777" w:rsidR="00F95470" w:rsidRPr="005207AE" w:rsidRDefault="00F95470" w:rsidP="00F95470">
            <w:pPr>
              <w:jc w:val="center"/>
              <w:rPr>
                <w:sz w:val="16"/>
                <w:szCs w:val="16"/>
                <w:lang w:val="es-CR" w:eastAsia="es-ES"/>
              </w:rPr>
            </w:pPr>
          </w:p>
        </w:tc>
        <w:tc>
          <w:tcPr>
            <w:tcW w:w="1465" w:type="dxa"/>
            <w:tcBorders>
              <w:top w:val="nil"/>
              <w:left w:val="nil"/>
              <w:bottom w:val="double" w:sz="6" w:space="0" w:color="auto"/>
              <w:right w:val="nil"/>
            </w:tcBorders>
            <w:shd w:val="clear" w:color="auto" w:fill="auto"/>
            <w:noWrap/>
          </w:tcPr>
          <w:p w14:paraId="5C738F17" w14:textId="0F4DD8D7" w:rsidR="00F95470" w:rsidRPr="005207AE" w:rsidRDefault="00F95470" w:rsidP="00F95470">
            <w:pPr>
              <w:jc w:val="right"/>
              <w:rPr>
                <w:sz w:val="16"/>
                <w:szCs w:val="16"/>
                <w:lang w:val="es-CR"/>
              </w:rPr>
            </w:pPr>
            <w:r w:rsidRPr="005207AE">
              <w:rPr>
                <w:sz w:val="16"/>
                <w:szCs w:val="16"/>
              </w:rPr>
              <w:t>228.563.103.376</w:t>
            </w:r>
          </w:p>
        </w:tc>
        <w:tc>
          <w:tcPr>
            <w:tcW w:w="1214" w:type="dxa"/>
            <w:tcBorders>
              <w:top w:val="nil"/>
              <w:left w:val="nil"/>
              <w:bottom w:val="double" w:sz="6" w:space="0" w:color="auto"/>
              <w:right w:val="nil"/>
            </w:tcBorders>
            <w:shd w:val="clear" w:color="auto" w:fill="auto"/>
            <w:noWrap/>
          </w:tcPr>
          <w:p w14:paraId="58453E98" w14:textId="493AE4D2" w:rsidR="00F95470" w:rsidRPr="005207AE" w:rsidRDefault="00F95470" w:rsidP="00F95470">
            <w:pPr>
              <w:jc w:val="right"/>
              <w:rPr>
                <w:sz w:val="16"/>
                <w:szCs w:val="16"/>
                <w:lang w:val="es-CR"/>
              </w:rPr>
            </w:pPr>
            <w:r w:rsidRPr="005207AE">
              <w:rPr>
                <w:sz w:val="16"/>
                <w:szCs w:val="16"/>
              </w:rPr>
              <w:t>5.108.012.622</w:t>
            </w:r>
          </w:p>
        </w:tc>
        <w:tc>
          <w:tcPr>
            <w:tcW w:w="1164" w:type="dxa"/>
            <w:tcBorders>
              <w:top w:val="nil"/>
              <w:left w:val="nil"/>
              <w:bottom w:val="double" w:sz="6" w:space="0" w:color="auto"/>
              <w:right w:val="nil"/>
            </w:tcBorders>
            <w:shd w:val="clear" w:color="auto" w:fill="auto"/>
            <w:noWrap/>
          </w:tcPr>
          <w:p w14:paraId="737F33DE" w14:textId="21E328F1" w:rsidR="00F95470" w:rsidRPr="005207AE" w:rsidRDefault="00F95470" w:rsidP="00F95470">
            <w:pPr>
              <w:jc w:val="right"/>
              <w:rPr>
                <w:sz w:val="16"/>
                <w:szCs w:val="16"/>
                <w:lang w:val="es-CR"/>
              </w:rPr>
            </w:pPr>
            <w:r w:rsidRPr="005207AE">
              <w:rPr>
                <w:sz w:val="16"/>
                <w:szCs w:val="16"/>
              </w:rPr>
              <w:t>5.586.202.547</w:t>
            </w:r>
          </w:p>
        </w:tc>
        <w:tc>
          <w:tcPr>
            <w:tcW w:w="1275" w:type="dxa"/>
            <w:tcBorders>
              <w:top w:val="nil"/>
              <w:left w:val="nil"/>
              <w:bottom w:val="double" w:sz="6" w:space="0" w:color="auto"/>
              <w:right w:val="nil"/>
            </w:tcBorders>
            <w:shd w:val="clear" w:color="auto" w:fill="auto"/>
            <w:noWrap/>
          </w:tcPr>
          <w:p w14:paraId="71F5C601" w14:textId="64951D7C" w:rsidR="00F95470" w:rsidRPr="005207AE" w:rsidRDefault="00F95470" w:rsidP="00F95470">
            <w:pPr>
              <w:jc w:val="right"/>
              <w:rPr>
                <w:sz w:val="16"/>
                <w:szCs w:val="16"/>
                <w:lang w:val="es-CR"/>
              </w:rPr>
            </w:pPr>
            <w:r w:rsidRPr="005207AE">
              <w:rPr>
                <w:sz w:val="16"/>
                <w:szCs w:val="16"/>
              </w:rPr>
              <w:t>7.941.509.439</w:t>
            </w:r>
          </w:p>
        </w:tc>
        <w:tc>
          <w:tcPr>
            <w:tcW w:w="1164" w:type="dxa"/>
            <w:tcBorders>
              <w:top w:val="nil"/>
              <w:left w:val="nil"/>
              <w:bottom w:val="double" w:sz="6" w:space="0" w:color="auto"/>
              <w:right w:val="nil"/>
            </w:tcBorders>
            <w:shd w:val="clear" w:color="auto" w:fill="auto"/>
            <w:noWrap/>
          </w:tcPr>
          <w:p w14:paraId="7CBA0607" w14:textId="57D412CD" w:rsidR="00F95470" w:rsidRPr="005207AE" w:rsidRDefault="00F95470" w:rsidP="00F95470">
            <w:pPr>
              <w:jc w:val="right"/>
              <w:rPr>
                <w:sz w:val="16"/>
                <w:szCs w:val="16"/>
                <w:lang w:val="es-CR"/>
              </w:rPr>
            </w:pPr>
            <w:r w:rsidRPr="005207AE">
              <w:rPr>
                <w:sz w:val="16"/>
                <w:szCs w:val="16"/>
              </w:rPr>
              <w:t>5.725.311.669</w:t>
            </w:r>
          </w:p>
        </w:tc>
        <w:tc>
          <w:tcPr>
            <w:tcW w:w="1342" w:type="dxa"/>
            <w:tcBorders>
              <w:top w:val="nil"/>
              <w:left w:val="nil"/>
              <w:bottom w:val="double" w:sz="6" w:space="0" w:color="auto"/>
              <w:right w:val="nil"/>
            </w:tcBorders>
            <w:shd w:val="clear" w:color="auto" w:fill="auto"/>
            <w:noWrap/>
          </w:tcPr>
          <w:p w14:paraId="07862984" w14:textId="679B6CC4" w:rsidR="00F95470" w:rsidRPr="005207AE" w:rsidRDefault="00F95470" w:rsidP="00F95470">
            <w:pPr>
              <w:jc w:val="right"/>
              <w:rPr>
                <w:sz w:val="16"/>
                <w:szCs w:val="16"/>
                <w:lang w:val="es-CR"/>
              </w:rPr>
            </w:pPr>
            <w:r w:rsidRPr="005207AE">
              <w:rPr>
                <w:sz w:val="16"/>
                <w:szCs w:val="16"/>
              </w:rPr>
              <w:t>252.924.139.653</w:t>
            </w:r>
          </w:p>
        </w:tc>
        <w:tc>
          <w:tcPr>
            <w:tcW w:w="1170" w:type="dxa"/>
            <w:tcBorders>
              <w:top w:val="nil"/>
              <w:left w:val="nil"/>
              <w:bottom w:val="double" w:sz="6" w:space="0" w:color="auto"/>
              <w:right w:val="nil"/>
            </w:tcBorders>
            <w:shd w:val="clear" w:color="auto" w:fill="auto"/>
            <w:noWrap/>
          </w:tcPr>
          <w:p w14:paraId="40F360E1" w14:textId="6BDDDECD" w:rsidR="00F95470" w:rsidRPr="005207AE" w:rsidRDefault="00F95470" w:rsidP="00F95470">
            <w:pPr>
              <w:jc w:val="right"/>
              <w:rPr>
                <w:sz w:val="16"/>
                <w:szCs w:val="16"/>
                <w:lang w:val="es-CR"/>
              </w:rPr>
            </w:pPr>
            <w:r w:rsidRPr="005207AE">
              <w:rPr>
                <w:sz w:val="16"/>
                <w:szCs w:val="16"/>
              </w:rPr>
              <w:t>7.619.982.871</w:t>
            </w:r>
          </w:p>
        </w:tc>
        <w:tc>
          <w:tcPr>
            <w:tcW w:w="1342" w:type="dxa"/>
            <w:tcBorders>
              <w:top w:val="nil"/>
              <w:left w:val="nil"/>
              <w:bottom w:val="double" w:sz="6" w:space="0" w:color="auto"/>
              <w:right w:val="nil"/>
            </w:tcBorders>
            <w:shd w:val="clear" w:color="auto" w:fill="auto"/>
            <w:noWrap/>
          </w:tcPr>
          <w:p w14:paraId="53D86CDB" w14:textId="1497C572" w:rsidR="00F95470" w:rsidRPr="005207AE" w:rsidRDefault="00F95470" w:rsidP="00F95470">
            <w:pPr>
              <w:jc w:val="right"/>
              <w:rPr>
                <w:sz w:val="16"/>
                <w:szCs w:val="16"/>
                <w:lang w:val="es-CR"/>
              </w:rPr>
            </w:pPr>
            <w:r w:rsidRPr="005207AE">
              <w:rPr>
                <w:sz w:val="16"/>
                <w:szCs w:val="16"/>
              </w:rPr>
              <w:t>245.304.156.782</w:t>
            </w:r>
          </w:p>
        </w:tc>
      </w:tr>
      <w:tr w:rsidR="00F95470" w:rsidRPr="005207AE" w14:paraId="069344BC" w14:textId="77777777" w:rsidTr="00F95470">
        <w:trPr>
          <w:trHeight w:val="84"/>
        </w:trPr>
        <w:tc>
          <w:tcPr>
            <w:tcW w:w="3330" w:type="dxa"/>
            <w:tcBorders>
              <w:top w:val="nil"/>
              <w:left w:val="nil"/>
              <w:bottom w:val="nil"/>
              <w:right w:val="nil"/>
            </w:tcBorders>
            <w:shd w:val="clear" w:color="auto" w:fill="auto"/>
            <w:noWrap/>
            <w:vAlign w:val="bottom"/>
          </w:tcPr>
          <w:p w14:paraId="74B7EEF6"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Gastos del personal</w:t>
            </w:r>
          </w:p>
        </w:tc>
        <w:tc>
          <w:tcPr>
            <w:tcW w:w="230" w:type="dxa"/>
            <w:tcBorders>
              <w:top w:val="nil"/>
              <w:left w:val="nil"/>
              <w:bottom w:val="nil"/>
              <w:right w:val="nil"/>
            </w:tcBorders>
            <w:shd w:val="clear" w:color="auto" w:fill="auto"/>
            <w:vAlign w:val="bottom"/>
          </w:tcPr>
          <w:p w14:paraId="4F5756B7" w14:textId="77777777" w:rsidR="00F95470" w:rsidRPr="005207AE" w:rsidRDefault="00F95470" w:rsidP="00F95470">
            <w:pPr>
              <w:jc w:val="center"/>
              <w:rPr>
                <w:sz w:val="16"/>
                <w:szCs w:val="16"/>
                <w:lang w:val="es-CR" w:eastAsia="es-ES"/>
              </w:rPr>
            </w:pPr>
          </w:p>
        </w:tc>
        <w:tc>
          <w:tcPr>
            <w:tcW w:w="1465" w:type="dxa"/>
            <w:tcBorders>
              <w:top w:val="nil"/>
              <w:left w:val="nil"/>
              <w:bottom w:val="nil"/>
              <w:right w:val="nil"/>
            </w:tcBorders>
            <w:shd w:val="clear" w:color="auto" w:fill="auto"/>
            <w:noWrap/>
          </w:tcPr>
          <w:p w14:paraId="64A6945A" w14:textId="15E9135F" w:rsidR="00F95470" w:rsidRPr="005207AE" w:rsidRDefault="00F95470" w:rsidP="00F95470">
            <w:pPr>
              <w:jc w:val="right"/>
              <w:rPr>
                <w:sz w:val="16"/>
                <w:szCs w:val="16"/>
                <w:lang w:val="es-CR"/>
              </w:rPr>
            </w:pPr>
            <w:r w:rsidRPr="005207AE">
              <w:rPr>
                <w:sz w:val="16"/>
                <w:szCs w:val="16"/>
              </w:rPr>
              <w:t>121.444.150.181</w:t>
            </w:r>
          </w:p>
        </w:tc>
        <w:tc>
          <w:tcPr>
            <w:tcW w:w="1214" w:type="dxa"/>
            <w:tcBorders>
              <w:top w:val="nil"/>
              <w:left w:val="nil"/>
              <w:bottom w:val="nil"/>
              <w:right w:val="nil"/>
            </w:tcBorders>
            <w:shd w:val="clear" w:color="auto" w:fill="auto"/>
            <w:noWrap/>
          </w:tcPr>
          <w:p w14:paraId="659633C8" w14:textId="67401C4C" w:rsidR="00F95470" w:rsidRPr="005207AE" w:rsidRDefault="00F95470" w:rsidP="00F95470">
            <w:pPr>
              <w:jc w:val="right"/>
              <w:rPr>
                <w:sz w:val="16"/>
                <w:szCs w:val="16"/>
                <w:lang w:val="es-CR"/>
              </w:rPr>
            </w:pPr>
            <w:r w:rsidRPr="005207AE">
              <w:rPr>
                <w:sz w:val="16"/>
                <w:szCs w:val="16"/>
              </w:rPr>
              <w:t>2.416.858.251</w:t>
            </w:r>
          </w:p>
        </w:tc>
        <w:tc>
          <w:tcPr>
            <w:tcW w:w="1164" w:type="dxa"/>
            <w:tcBorders>
              <w:top w:val="nil"/>
              <w:left w:val="nil"/>
              <w:bottom w:val="nil"/>
              <w:right w:val="nil"/>
            </w:tcBorders>
            <w:shd w:val="clear" w:color="auto" w:fill="auto"/>
            <w:noWrap/>
          </w:tcPr>
          <w:p w14:paraId="4E4D7FDC" w14:textId="57638248" w:rsidR="00F95470" w:rsidRPr="005207AE" w:rsidRDefault="00F95470" w:rsidP="00F95470">
            <w:pPr>
              <w:jc w:val="right"/>
              <w:rPr>
                <w:sz w:val="16"/>
                <w:szCs w:val="16"/>
                <w:lang w:val="es-CR"/>
              </w:rPr>
            </w:pPr>
            <w:r w:rsidRPr="005207AE">
              <w:rPr>
                <w:sz w:val="16"/>
                <w:szCs w:val="16"/>
              </w:rPr>
              <w:t>2.010.938.645</w:t>
            </w:r>
          </w:p>
        </w:tc>
        <w:tc>
          <w:tcPr>
            <w:tcW w:w="1275" w:type="dxa"/>
            <w:tcBorders>
              <w:top w:val="nil"/>
              <w:left w:val="nil"/>
              <w:bottom w:val="nil"/>
              <w:right w:val="nil"/>
            </w:tcBorders>
            <w:shd w:val="clear" w:color="auto" w:fill="auto"/>
            <w:noWrap/>
          </w:tcPr>
          <w:p w14:paraId="0E2EEC99" w14:textId="0A4F4C32" w:rsidR="00F95470" w:rsidRPr="005207AE" w:rsidRDefault="00F95470" w:rsidP="00F95470">
            <w:pPr>
              <w:jc w:val="right"/>
              <w:rPr>
                <w:sz w:val="16"/>
                <w:szCs w:val="16"/>
                <w:lang w:val="es-CR"/>
              </w:rPr>
            </w:pPr>
            <w:r w:rsidRPr="005207AE">
              <w:rPr>
                <w:sz w:val="16"/>
                <w:szCs w:val="16"/>
              </w:rPr>
              <w:t>3.544.971.965</w:t>
            </w:r>
          </w:p>
        </w:tc>
        <w:tc>
          <w:tcPr>
            <w:tcW w:w="1164" w:type="dxa"/>
            <w:tcBorders>
              <w:top w:val="nil"/>
              <w:left w:val="nil"/>
              <w:bottom w:val="nil"/>
              <w:right w:val="nil"/>
            </w:tcBorders>
            <w:shd w:val="clear" w:color="auto" w:fill="auto"/>
            <w:noWrap/>
          </w:tcPr>
          <w:p w14:paraId="39375C9C" w14:textId="4908B3C6" w:rsidR="00F95470" w:rsidRPr="005207AE" w:rsidRDefault="00F95470" w:rsidP="00F95470">
            <w:pPr>
              <w:jc w:val="right"/>
              <w:rPr>
                <w:sz w:val="16"/>
                <w:szCs w:val="16"/>
                <w:lang w:val="es-CR"/>
              </w:rPr>
            </w:pPr>
            <w:r w:rsidRPr="005207AE">
              <w:rPr>
                <w:sz w:val="16"/>
                <w:szCs w:val="16"/>
              </w:rPr>
              <w:t>1.751.864.779</w:t>
            </w:r>
          </w:p>
        </w:tc>
        <w:tc>
          <w:tcPr>
            <w:tcW w:w="1342" w:type="dxa"/>
            <w:tcBorders>
              <w:top w:val="nil"/>
              <w:left w:val="nil"/>
              <w:bottom w:val="nil"/>
              <w:right w:val="nil"/>
            </w:tcBorders>
            <w:shd w:val="clear" w:color="auto" w:fill="auto"/>
            <w:noWrap/>
          </w:tcPr>
          <w:p w14:paraId="1BE89AE6" w14:textId="1BFCC03B" w:rsidR="00F95470" w:rsidRPr="005207AE" w:rsidRDefault="00F95470" w:rsidP="00F95470">
            <w:pPr>
              <w:jc w:val="right"/>
              <w:rPr>
                <w:sz w:val="16"/>
                <w:szCs w:val="16"/>
                <w:lang w:val="es-CR"/>
              </w:rPr>
            </w:pPr>
            <w:r w:rsidRPr="005207AE">
              <w:rPr>
                <w:sz w:val="16"/>
                <w:szCs w:val="16"/>
              </w:rPr>
              <w:t>131.168.783.821</w:t>
            </w:r>
          </w:p>
        </w:tc>
        <w:tc>
          <w:tcPr>
            <w:tcW w:w="1170" w:type="dxa"/>
            <w:tcBorders>
              <w:top w:val="nil"/>
              <w:left w:val="nil"/>
              <w:bottom w:val="nil"/>
              <w:right w:val="nil"/>
            </w:tcBorders>
            <w:shd w:val="clear" w:color="auto" w:fill="auto"/>
            <w:noWrap/>
          </w:tcPr>
          <w:p w14:paraId="458B354F" w14:textId="772AAEE8" w:rsidR="00F95470" w:rsidRPr="005207AE" w:rsidRDefault="00F95470" w:rsidP="00F95470">
            <w:pPr>
              <w:jc w:val="center"/>
              <w:rPr>
                <w:sz w:val="16"/>
                <w:szCs w:val="16"/>
                <w:lang w:val="es-CR"/>
              </w:rPr>
            </w:pPr>
            <w:r w:rsidRPr="005207AE">
              <w:rPr>
                <w:sz w:val="16"/>
                <w:szCs w:val="16"/>
              </w:rPr>
              <w:t>-</w:t>
            </w:r>
          </w:p>
        </w:tc>
        <w:tc>
          <w:tcPr>
            <w:tcW w:w="1342" w:type="dxa"/>
            <w:tcBorders>
              <w:top w:val="nil"/>
              <w:left w:val="nil"/>
              <w:bottom w:val="nil"/>
              <w:right w:val="nil"/>
            </w:tcBorders>
            <w:shd w:val="clear" w:color="auto" w:fill="auto"/>
            <w:noWrap/>
          </w:tcPr>
          <w:p w14:paraId="0888E3AE" w14:textId="74627D35" w:rsidR="00F95470" w:rsidRPr="005207AE" w:rsidRDefault="00F95470" w:rsidP="00F95470">
            <w:pPr>
              <w:jc w:val="right"/>
              <w:rPr>
                <w:sz w:val="16"/>
                <w:szCs w:val="16"/>
                <w:lang w:val="es-CR"/>
              </w:rPr>
            </w:pPr>
            <w:r w:rsidRPr="005207AE">
              <w:rPr>
                <w:sz w:val="16"/>
                <w:szCs w:val="16"/>
              </w:rPr>
              <w:t>131.168.783.821</w:t>
            </w:r>
          </w:p>
        </w:tc>
      </w:tr>
      <w:tr w:rsidR="00F95470" w:rsidRPr="005207AE" w14:paraId="3F163F69" w14:textId="77777777" w:rsidTr="00F95470">
        <w:trPr>
          <w:trHeight w:val="80"/>
        </w:trPr>
        <w:tc>
          <w:tcPr>
            <w:tcW w:w="3330" w:type="dxa"/>
            <w:tcBorders>
              <w:top w:val="nil"/>
              <w:left w:val="nil"/>
              <w:bottom w:val="nil"/>
              <w:right w:val="nil"/>
            </w:tcBorders>
            <w:shd w:val="clear" w:color="auto" w:fill="auto"/>
            <w:noWrap/>
            <w:vAlign w:val="bottom"/>
          </w:tcPr>
          <w:p w14:paraId="5AC08E74"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Otros gastos de administración</w:t>
            </w:r>
          </w:p>
        </w:tc>
        <w:tc>
          <w:tcPr>
            <w:tcW w:w="230" w:type="dxa"/>
            <w:tcBorders>
              <w:top w:val="nil"/>
              <w:left w:val="nil"/>
              <w:bottom w:val="nil"/>
              <w:right w:val="nil"/>
            </w:tcBorders>
            <w:shd w:val="clear" w:color="auto" w:fill="auto"/>
            <w:vAlign w:val="bottom"/>
          </w:tcPr>
          <w:p w14:paraId="2825CDC9" w14:textId="77777777" w:rsidR="00F95470" w:rsidRPr="005207AE" w:rsidRDefault="00F95470" w:rsidP="00F95470">
            <w:pPr>
              <w:jc w:val="center"/>
              <w:rPr>
                <w:sz w:val="16"/>
                <w:szCs w:val="16"/>
                <w:lang w:val="es-CR" w:eastAsia="es-ES"/>
              </w:rPr>
            </w:pPr>
          </w:p>
        </w:tc>
        <w:tc>
          <w:tcPr>
            <w:tcW w:w="1465" w:type="dxa"/>
            <w:tcBorders>
              <w:top w:val="nil"/>
              <w:left w:val="nil"/>
              <w:bottom w:val="single" w:sz="4" w:space="0" w:color="auto"/>
              <w:right w:val="nil"/>
            </w:tcBorders>
            <w:shd w:val="clear" w:color="auto" w:fill="auto"/>
            <w:noWrap/>
          </w:tcPr>
          <w:p w14:paraId="4D546319" w14:textId="6573CAF9" w:rsidR="00F95470" w:rsidRPr="005207AE" w:rsidRDefault="00F95470" w:rsidP="00F95470">
            <w:pPr>
              <w:jc w:val="right"/>
              <w:rPr>
                <w:sz w:val="16"/>
                <w:szCs w:val="16"/>
                <w:lang w:val="es-CR"/>
              </w:rPr>
            </w:pPr>
            <w:r w:rsidRPr="005207AE">
              <w:rPr>
                <w:sz w:val="16"/>
                <w:szCs w:val="16"/>
              </w:rPr>
              <w:t>74.881.857.466</w:t>
            </w:r>
          </w:p>
        </w:tc>
        <w:tc>
          <w:tcPr>
            <w:tcW w:w="1214" w:type="dxa"/>
            <w:tcBorders>
              <w:top w:val="nil"/>
              <w:left w:val="nil"/>
              <w:bottom w:val="single" w:sz="4" w:space="0" w:color="auto"/>
              <w:right w:val="nil"/>
            </w:tcBorders>
            <w:shd w:val="clear" w:color="auto" w:fill="auto"/>
            <w:noWrap/>
          </w:tcPr>
          <w:p w14:paraId="396A9012" w14:textId="4D420713" w:rsidR="00F95470" w:rsidRPr="005207AE" w:rsidRDefault="00F95470" w:rsidP="00F95470">
            <w:pPr>
              <w:jc w:val="right"/>
              <w:rPr>
                <w:sz w:val="16"/>
                <w:szCs w:val="16"/>
                <w:lang w:val="es-CR"/>
              </w:rPr>
            </w:pPr>
            <w:r w:rsidRPr="005207AE">
              <w:rPr>
                <w:sz w:val="16"/>
                <w:szCs w:val="16"/>
              </w:rPr>
              <w:t>819.699.324</w:t>
            </w:r>
          </w:p>
        </w:tc>
        <w:tc>
          <w:tcPr>
            <w:tcW w:w="1164" w:type="dxa"/>
            <w:tcBorders>
              <w:top w:val="nil"/>
              <w:left w:val="nil"/>
              <w:bottom w:val="single" w:sz="4" w:space="0" w:color="auto"/>
              <w:right w:val="nil"/>
            </w:tcBorders>
            <w:shd w:val="clear" w:color="auto" w:fill="auto"/>
            <w:noWrap/>
          </w:tcPr>
          <w:p w14:paraId="4825E226" w14:textId="6670A681" w:rsidR="00F95470" w:rsidRPr="005207AE" w:rsidRDefault="00F95470" w:rsidP="00F95470">
            <w:pPr>
              <w:jc w:val="right"/>
              <w:rPr>
                <w:sz w:val="16"/>
                <w:szCs w:val="16"/>
                <w:lang w:val="es-CR"/>
              </w:rPr>
            </w:pPr>
            <w:r w:rsidRPr="005207AE">
              <w:rPr>
                <w:sz w:val="16"/>
                <w:szCs w:val="16"/>
              </w:rPr>
              <w:t>734.960.769</w:t>
            </w:r>
          </w:p>
        </w:tc>
        <w:tc>
          <w:tcPr>
            <w:tcW w:w="1275" w:type="dxa"/>
            <w:tcBorders>
              <w:top w:val="nil"/>
              <w:left w:val="nil"/>
              <w:bottom w:val="single" w:sz="4" w:space="0" w:color="auto"/>
              <w:right w:val="nil"/>
            </w:tcBorders>
            <w:shd w:val="clear" w:color="auto" w:fill="auto"/>
            <w:noWrap/>
          </w:tcPr>
          <w:p w14:paraId="70619CF3" w14:textId="2FDAD4FF" w:rsidR="00F95470" w:rsidRPr="005207AE" w:rsidRDefault="00F95470" w:rsidP="00F95470">
            <w:pPr>
              <w:jc w:val="right"/>
              <w:rPr>
                <w:sz w:val="16"/>
                <w:szCs w:val="16"/>
                <w:lang w:val="es-CR"/>
              </w:rPr>
            </w:pPr>
            <w:r w:rsidRPr="005207AE">
              <w:rPr>
                <w:sz w:val="16"/>
                <w:szCs w:val="16"/>
              </w:rPr>
              <w:t>1.081.918.156</w:t>
            </w:r>
          </w:p>
        </w:tc>
        <w:tc>
          <w:tcPr>
            <w:tcW w:w="1164" w:type="dxa"/>
            <w:tcBorders>
              <w:top w:val="nil"/>
              <w:left w:val="nil"/>
              <w:bottom w:val="single" w:sz="4" w:space="0" w:color="auto"/>
              <w:right w:val="nil"/>
            </w:tcBorders>
            <w:shd w:val="clear" w:color="auto" w:fill="auto"/>
            <w:noWrap/>
          </w:tcPr>
          <w:p w14:paraId="6BCF0B9D" w14:textId="5A2D4E5C" w:rsidR="00F95470" w:rsidRPr="005207AE" w:rsidRDefault="00F95470" w:rsidP="00F95470">
            <w:pPr>
              <w:jc w:val="right"/>
              <w:rPr>
                <w:sz w:val="16"/>
                <w:szCs w:val="16"/>
                <w:lang w:val="es-CR"/>
              </w:rPr>
            </w:pPr>
            <w:r w:rsidRPr="005207AE">
              <w:rPr>
                <w:sz w:val="16"/>
                <w:szCs w:val="16"/>
              </w:rPr>
              <w:t>241.051.269</w:t>
            </w:r>
          </w:p>
        </w:tc>
        <w:tc>
          <w:tcPr>
            <w:tcW w:w="1342" w:type="dxa"/>
            <w:tcBorders>
              <w:top w:val="nil"/>
              <w:left w:val="nil"/>
              <w:bottom w:val="single" w:sz="4" w:space="0" w:color="auto"/>
              <w:right w:val="nil"/>
            </w:tcBorders>
            <w:shd w:val="clear" w:color="auto" w:fill="auto"/>
            <w:noWrap/>
          </w:tcPr>
          <w:p w14:paraId="00FD7143" w14:textId="5B0FC626" w:rsidR="00F95470" w:rsidRPr="005207AE" w:rsidRDefault="00F95470" w:rsidP="00F95470">
            <w:pPr>
              <w:jc w:val="right"/>
              <w:rPr>
                <w:sz w:val="16"/>
                <w:szCs w:val="16"/>
                <w:lang w:val="es-CR"/>
              </w:rPr>
            </w:pPr>
            <w:r w:rsidRPr="005207AE">
              <w:rPr>
                <w:sz w:val="16"/>
                <w:szCs w:val="16"/>
              </w:rPr>
              <w:t>77.759.486.984</w:t>
            </w:r>
          </w:p>
        </w:tc>
        <w:tc>
          <w:tcPr>
            <w:tcW w:w="1170" w:type="dxa"/>
            <w:tcBorders>
              <w:top w:val="nil"/>
              <w:left w:val="nil"/>
              <w:bottom w:val="single" w:sz="4" w:space="0" w:color="auto"/>
              <w:right w:val="nil"/>
            </w:tcBorders>
            <w:shd w:val="clear" w:color="auto" w:fill="auto"/>
            <w:noWrap/>
          </w:tcPr>
          <w:p w14:paraId="15EEC81F" w14:textId="0FE0C2F2" w:rsidR="00F95470" w:rsidRPr="005207AE" w:rsidRDefault="00F95470" w:rsidP="00F95470">
            <w:pPr>
              <w:jc w:val="right"/>
              <w:rPr>
                <w:sz w:val="16"/>
                <w:szCs w:val="16"/>
                <w:lang w:val="es-CR"/>
              </w:rPr>
            </w:pPr>
            <w:r w:rsidRPr="005207AE">
              <w:rPr>
                <w:sz w:val="16"/>
                <w:szCs w:val="16"/>
              </w:rPr>
              <w:t>200.531.913</w:t>
            </w:r>
          </w:p>
        </w:tc>
        <w:tc>
          <w:tcPr>
            <w:tcW w:w="1342" w:type="dxa"/>
            <w:tcBorders>
              <w:top w:val="nil"/>
              <w:left w:val="nil"/>
              <w:bottom w:val="single" w:sz="4" w:space="0" w:color="auto"/>
              <w:right w:val="nil"/>
            </w:tcBorders>
            <w:shd w:val="clear" w:color="auto" w:fill="auto"/>
            <w:noWrap/>
          </w:tcPr>
          <w:p w14:paraId="04800A42" w14:textId="64CEE02C" w:rsidR="00F95470" w:rsidRPr="005207AE" w:rsidRDefault="00F95470" w:rsidP="00F95470">
            <w:pPr>
              <w:jc w:val="right"/>
              <w:rPr>
                <w:sz w:val="16"/>
                <w:szCs w:val="16"/>
                <w:lang w:val="es-CR"/>
              </w:rPr>
            </w:pPr>
            <w:r w:rsidRPr="005207AE">
              <w:rPr>
                <w:sz w:val="16"/>
                <w:szCs w:val="16"/>
              </w:rPr>
              <w:t>77.558.955.071</w:t>
            </w:r>
          </w:p>
        </w:tc>
      </w:tr>
      <w:tr w:rsidR="00F95470" w:rsidRPr="005207AE" w14:paraId="460FB7E9" w14:textId="77777777" w:rsidTr="00F95470">
        <w:trPr>
          <w:trHeight w:val="80"/>
        </w:trPr>
        <w:tc>
          <w:tcPr>
            <w:tcW w:w="3330" w:type="dxa"/>
            <w:tcBorders>
              <w:top w:val="nil"/>
              <w:left w:val="nil"/>
              <w:bottom w:val="nil"/>
              <w:right w:val="nil"/>
            </w:tcBorders>
            <w:shd w:val="clear" w:color="auto" w:fill="auto"/>
            <w:noWrap/>
            <w:vAlign w:val="bottom"/>
          </w:tcPr>
          <w:p w14:paraId="538B6E88"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Total gastos administrativos</w:t>
            </w:r>
          </w:p>
        </w:tc>
        <w:tc>
          <w:tcPr>
            <w:tcW w:w="230" w:type="dxa"/>
            <w:tcBorders>
              <w:top w:val="nil"/>
              <w:left w:val="nil"/>
              <w:bottom w:val="nil"/>
              <w:right w:val="nil"/>
            </w:tcBorders>
            <w:shd w:val="clear" w:color="auto" w:fill="auto"/>
            <w:vAlign w:val="bottom"/>
          </w:tcPr>
          <w:p w14:paraId="271C2F39" w14:textId="77777777" w:rsidR="00F95470" w:rsidRPr="005207AE" w:rsidRDefault="00F95470" w:rsidP="00F95470">
            <w:pPr>
              <w:jc w:val="center"/>
              <w:rPr>
                <w:sz w:val="16"/>
                <w:szCs w:val="16"/>
                <w:lang w:val="es-CR" w:eastAsia="es-ES"/>
              </w:rPr>
            </w:pPr>
          </w:p>
        </w:tc>
        <w:tc>
          <w:tcPr>
            <w:tcW w:w="1465" w:type="dxa"/>
            <w:tcBorders>
              <w:top w:val="nil"/>
              <w:left w:val="nil"/>
              <w:bottom w:val="double" w:sz="6" w:space="0" w:color="auto"/>
              <w:right w:val="nil"/>
            </w:tcBorders>
            <w:shd w:val="clear" w:color="auto" w:fill="auto"/>
            <w:noWrap/>
          </w:tcPr>
          <w:p w14:paraId="7F4C730C" w14:textId="57740A71" w:rsidR="00F95470" w:rsidRPr="005207AE" w:rsidRDefault="00F95470" w:rsidP="00F95470">
            <w:pPr>
              <w:jc w:val="right"/>
              <w:rPr>
                <w:sz w:val="16"/>
                <w:szCs w:val="16"/>
                <w:lang w:val="es-CR"/>
              </w:rPr>
            </w:pPr>
            <w:r w:rsidRPr="005207AE">
              <w:rPr>
                <w:sz w:val="16"/>
                <w:szCs w:val="16"/>
              </w:rPr>
              <w:t>196.326.007.647</w:t>
            </w:r>
          </w:p>
        </w:tc>
        <w:tc>
          <w:tcPr>
            <w:tcW w:w="1214" w:type="dxa"/>
            <w:tcBorders>
              <w:top w:val="nil"/>
              <w:left w:val="nil"/>
              <w:bottom w:val="double" w:sz="6" w:space="0" w:color="auto"/>
              <w:right w:val="nil"/>
            </w:tcBorders>
            <w:shd w:val="clear" w:color="auto" w:fill="auto"/>
            <w:noWrap/>
          </w:tcPr>
          <w:p w14:paraId="32E68F4B" w14:textId="2DEEEA54" w:rsidR="00F95470" w:rsidRPr="005207AE" w:rsidRDefault="00F95470" w:rsidP="00F95470">
            <w:pPr>
              <w:jc w:val="right"/>
              <w:rPr>
                <w:sz w:val="16"/>
                <w:szCs w:val="16"/>
                <w:lang w:val="es-CR"/>
              </w:rPr>
            </w:pPr>
            <w:r w:rsidRPr="005207AE">
              <w:rPr>
                <w:sz w:val="16"/>
                <w:szCs w:val="16"/>
              </w:rPr>
              <w:t>3.236.557.575</w:t>
            </w:r>
          </w:p>
        </w:tc>
        <w:tc>
          <w:tcPr>
            <w:tcW w:w="1164" w:type="dxa"/>
            <w:tcBorders>
              <w:top w:val="nil"/>
              <w:left w:val="nil"/>
              <w:bottom w:val="double" w:sz="6" w:space="0" w:color="auto"/>
              <w:right w:val="nil"/>
            </w:tcBorders>
            <w:shd w:val="clear" w:color="auto" w:fill="auto"/>
            <w:noWrap/>
          </w:tcPr>
          <w:p w14:paraId="5213F481" w14:textId="3EE351AF" w:rsidR="00F95470" w:rsidRPr="005207AE" w:rsidRDefault="00F95470" w:rsidP="00F95470">
            <w:pPr>
              <w:jc w:val="right"/>
              <w:rPr>
                <w:sz w:val="16"/>
                <w:szCs w:val="16"/>
                <w:lang w:val="es-CR"/>
              </w:rPr>
            </w:pPr>
            <w:r w:rsidRPr="005207AE">
              <w:rPr>
                <w:sz w:val="16"/>
                <w:szCs w:val="16"/>
              </w:rPr>
              <w:t>2.745.899.414</w:t>
            </w:r>
          </w:p>
        </w:tc>
        <w:tc>
          <w:tcPr>
            <w:tcW w:w="1275" w:type="dxa"/>
            <w:tcBorders>
              <w:top w:val="nil"/>
              <w:left w:val="nil"/>
              <w:bottom w:val="double" w:sz="6" w:space="0" w:color="auto"/>
              <w:right w:val="nil"/>
            </w:tcBorders>
            <w:shd w:val="clear" w:color="auto" w:fill="auto"/>
            <w:noWrap/>
          </w:tcPr>
          <w:p w14:paraId="6297E4E8" w14:textId="69341F7C" w:rsidR="00F95470" w:rsidRPr="005207AE" w:rsidRDefault="00F95470" w:rsidP="00F95470">
            <w:pPr>
              <w:jc w:val="right"/>
              <w:rPr>
                <w:sz w:val="16"/>
                <w:szCs w:val="16"/>
                <w:lang w:val="es-CR"/>
              </w:rPr>
            </w:pPr>
            <w:r w:rsidRPr="005207AE">
              <w:rPr>
                <w:sz w:val="16"/>
                <w:szCs w:val="16"/>
              </w:rPr>
              <w:t>4.626.890.121</w:t>
            </w:r>
          </w:p>
        </w:tc>
        <w:tc>
          <w:tcPr>
            <w:tcW w:w="1164" w:type="dxa"/>
            <w:tcBorders>
              <w:top w:val="nil"/>
              <w:left w:val="nil"/>
              <w:bottom w:val="double" w:sz="6" w:space="0" w:color="auto"/>
              <w:right w:val="nil"/>
            </w:tcBorders>
            <w:shd w:val="clear" w:color="auto" w:fill="auto"/>
            <w:noWrap/>
          </w:tcPr>
          <w:p w14:paraId="783595A2" w14:textId="5A57AE1D" w:rsidR="00F95470" w:rsidRPr="005207AE" w:rsidRDefault="00F95470" w:rsidP="00F95470">
            <w:pPr>
              <w:jc w:val="right"/>
              <w:rPr>
                <w:sz w:val="16"/>
                <w:szCs w:val="16"/>
                <w:lang w:val="es-CR"/>
              </w:rPr>
            </w:pPr>
            <w:r w:rsidRPr="005207AE">
              <w:rPr>
                <w:sz w:val="16"/>
                <w:szCs w:val="16"/>
              </w:rPr>
              <w:t>1.992.916.048</w:t>
            </w:r>
          </w:p>
        </w:tc>
        <w:tc>
          <w:tcPr>
            <w:tcW w:w="1342" w:type="dxa"/>
            <w:tcBorders>
              <w:top w:val="nil"/>
              <w:left w:val="nil"/>
              <w:bottom w:val="double" w:sz="6" w:space="0" w:color="auto"/>
              <w:right w:val="nil"/>
            </w:tcBorders>
            <w:shd w:val="clear" w:color="auto" w:fill="auto"/>
            <w:noWrap/>
          </w:tcPr>
          <w:p w14:paraId="3ABA63A2" w14:textId="79C3802A" w:rsidR="00F95470" w:rsidRPr="005207AE" w:rsidRDefault="00F95470" w:rsidP="00F95470">
            <w:pPr>
              <w:jc w:val="right"/>
              <w:rPr>
                <w:sz w:val="16"/>
                <w:szCs w:val="16"/>
                <w:lang w:val="es-CR"/>
              </w:rPr>
            </w:pPr>
            <w:r w:rsidRPr="005207AE">
              <w:rPr>
                <w:sz w:val="16"/>
                <w:szCs w:val="16"/>
              </w:rPr>
              <w:t>208.928.270.805</w:t>
            </w:r>
          </w:p>
        </w:tc>
        <w:tc>
          <w:tcPr>
            <w:tcW w:w="1170" w:type="dxa"/>
            <w:tcBorders>
              <w:top w:val="nil"/>
              <w:left w:val="nil"/>
              <w:bottom w:val="double" w:sz="6" w:space="0" w:color="auto"/>
              <w:right w:val="nil"/>
            </w:tcBorders>
            <w:shd w:val="clear" w:color="auto" w:fill="auto"/>
            <w:noWrap/>
          </w:tcPr>
          <w:p w14:paraId="1B8D1A64" w14:textId="3E423F9D" w:rsidR="00F95470" w:rsidRPr="005207AE" w:rsidRDefault="00F95470" w:rsidP="00F95470">
            <w:pPr>
              <w:jc w:val="right"/>
              <w:rPr>
                <w:sz w:val="16"/>
                <w:szCs w:val="16"/>
                <w:lang w:val="es-CR"/>
              </w:rPr>
            </w:pPr>
            <w:r w:rsidRPr="005207AE">
              <w:rPr>
                <w:sz w:val="16"/>
                <w:szCs w:val="16"/>
              </w:rPr>
              <w:t>200.531.913</w:t>
            </w:r>
          </w:p>
        </w:tc>
        <w:tc>
          <w:tcPr>
            <w:tcW w:w="1342" w:type="dxa"/>
            <w:tcBorders>
              <w:top w:val="nil"/>
              <w:left w:val="nil"/>
              <w:bottom w:val="double" w:sz="6" w:space="0" w:color="auto"/>
              <w:right w:val="nil"/>
            </w:tcBorders>
            <w:shd w:val="clear" w:color="auto" w:fill="auto"/>
            <w:noWrap/>
          </w:tcPr>
          <w:p w14:paraId="0F3A2E52" w14:textId="2A25CECC" w:rsidR="00F95470" w:rsidRPr="005207AE" w:rsidRDefault="00F95470" w:rsidP="00F95470">
            <w:pPr>
              <w:jc w:val="right"/>
              <w:rPr>
                <w:sz w:val="16"/>
                <w:szCs w:val="16"/>
                <w:lang w:val="es-CR"/>
              </w:rPr>
            </w:pPr>
            <w:r w:rsidRPr="005207AE">
              <w:rPr>
                <w:sz w:val="16"/>
                <w:szCs w:val="16"/>
              </w:rPr>
              <w:t>208.727.738.892</w:t>
            </w:r>
          </w:p>
        </w:tc>
      </w:tr>
      <w:tr w:rsidR="00F95470" w:rsidRPr="005207AE" w14:paraId="09CAB9DA" w14:textId="77777777" w:rsidTr="00F95470">
        <w:trPr>
          <w:trHeight w:val="95"/>
        </w:trPr>
        <w:tc>
          <w:tcPr>
            <w:tcW w:w="3330" w:type="dxa"/>
            <w:tcBorders>
              <w:top w:val="nil"/>
              <w:left w:val="nil"/>
              <w:bottom w:val="nil"/>
              <w:right w:val="nil"/>
            </w:tcBorders>
            <w:shd w:val="clear" w:color="auto" w:fill="auto"/>
            <w:noWrap/>
            <w:vAlign w:val="bottom"/>
          </w:tcPr>
          <w:p w14:paraId="640F415B"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RESULTADO OPERACIONAL NETO ANTES DE PARTICIPACIONES E IMPUESTOS</w:t>
            </w:r>
          </w:p>
        </w:tc>
        <w:tc>
          <w:tcPr>
            <w:tcW w:w="230" w:type="dxa"/>
            <w:tcBorders>
              <w:top w:val="nil"/>
              <w:left w:val="nil"/>
              <w:bottom w:val="nil"/>
              <w:right w:val="nil"/>
            </w:tcBorders>
            <w:shd w:val="clear" w:color="auto" w:fill="auto"/>
            <w:vAlign w:val="bottom"/>
          </w:tcPr>
          <w:p w14:paraId="384B267D" w14:textId="77777777" w:rsidR="00F95470" w:rsidRPr="005207AE" w:rsidRDefault="00F95470" w:rsidP="00F95470">
            <w:pPr>
              <w:jc w:val="center"/>
              <w:rPr>
                <w:sz w:val="16"/>
                <w:szCs w:val="16"/>
                <w:lang w:val="es-CR" w:eastAsia="es-ES"/>
              </w:rPr>
            </w:pPr>
          </w:p>
        </w:tc>
        <w:tc>
          <w:tcPr>
            <w:tcW w:w="1465" w:type="dxa"/>
            <w:tcBorders>
              <w:top w:val="nil"/>
              <w:left w:val="nil"/>
              <w:bottom w:val="nil"/>
              <w:right w:val="nil"/>
            </w:tcBorders>
            <w:shd w:val="clear" w:color="auto" w:fill="auto"/>
            <w:noWrap/>
          </w:tcPr>
          <w:p w14:paraId="36104880" w14:textId="1C8FD09E" w:rsidR="00F95470" w:rsidRPr="005207AE" w:rsidRDefault="00F95470" w:rsidP="00F95470">
            <w:pPr>
              <w:jc w:val="right"/>
              <w:rPr>
                <w:sz w:val="16"/>
                <w:szCs w:val="16"/>
                <w:lang w:val="es-CR"/>
              </w:rPr>
            </w:pPr>
            <w:r w:rsidRPr="005207AE">
              <w:rPr>
                <w:sz w:val="16"/>
                <w:szCs w:val="16"/>
              </w:rPr>
              <w:t>32.237.095.729</w:t>
            </w:r>
          </w:p>
        </w:tc>
        <w:tc>
          <w:tcPr>
            <w:tcW w:w="1214" w:type="dxa"/>
            <w:tcBorders>
              <w:top w:val="nil"/>
              <w:left w:val="nil"/>
              <w:bottom w:val="nil"/>
              <w:right w:val="nil"/>
            </w:tcBorders>
            <w:shd w:val="clear" w:color="auto" w:fill="auto"/>
            <w:noWrap/>
          </w:tcPr>
          <w:p w14:paraId="29BA2E18" w14:textId="2AD7083E" w:rsidR="00F95470" w:rsidRPr="005207AE" w:rsidRDefault="00F95470" w:rsidP="00F95470">
            <w:pPr>
              <w:jc w:val="right"/>
              <w:rPr>
                <w:sz w:val="16"/>
                <w:szCs w:val="16"/>
                <w:lang w:val="es-CR"/>
              </w:rPr>
            </w:pPr>
            <w:r w:rsidRPr="005207AE">
              <w:rPr>
                <w:sz w:val="16"/>
                <w:szCs w:val="16"/>
              </w:rPr>
              <w:t>1.871.455.047</w:t>
            </w:r>
          </w:p>
        </w:tc>
        <w:tc>
          <w:tcPr>
            <w:tcW w:w="1164" w:type="dxa"/>
            <w:tcBorders>
              <w:top w:val="nil"/>
              <w:left w:val="nil"/>
              <w:bottom w:val="nil"/>
              <w:right w:val="nil"/>
            </w:tcBorders>
            <w:shd w:val="clear" w:color="auto" w:fill="auto"/>
            <w:noWrap/>
          </w:tcPr>
          <w:p w14:paraId="66870F28" w14:textId="13F6A318" w:rsidR="00F95470" w:rsidRPr="005207AE" w:rsidRDefault="00F95470" w:rsidP="00F95470">
            <w:pPr>
              <w:jc w:val="right"/>
              <w:rPr>
                <w:sz w:val="16"/>
                <w:szCs w:val="16"/>
                <w:lang w:val="es-CR"/>
              </w:rPr>
            </w:pPr>
            <w:r w:rsidRPr="005207AE">
              <w:rPr>
                <w:sz w:val="16"/>
                <w:szCs w:val="16"/>
              </w:rPr>
              <w:t>2.840.303.133</w:t>
            </w:r>
          </w:p>
        </w:tc>
        <w:tc>
          <w:tcPr>
            <w:tcW w:w="1275" w:type="dxa"/>
            <w:tcBorders>
              <w:top w:val="nil"/>
              <w:left w:val="nil"/>
              <w:bottom w:val="nil"/>
              <w:right w:val="nil"/>
            </w:tcBorders>
            <w:shd w:val="clear" w:color="auto" w:fill="auto"/>
            <w:noWrap/>
          </w:tcPr>
          <w:p w14:paraId="665D5376" w14:textId="3CB1F669" w:rsidR="00F95470" w:rsidRPr="005207AE" w:rsidRDefault="00F95470" w:rsidP="00F95470">
            <w:pPr>
              <w:jc w:val="right"/>
              <w:rPr>
                <w:sz w:val="16"/>
                <w:szCs w:val="16"/>
                <w:lang w:val="es-CR"/>
              </w:rPr>
            </w:pPr>
            <w:r w:rsidRPr="005207AE">
              <w:rPr>
                <w:sz w:val="16"/>
                <w:szCs w:val="16"/>
              </w:rPr>
              <w:t>3.314.619.318</w:t>
            </w:r>
          </w:p>
        </w:tc>
        <w:tc>
          <w:tcPr>
            <w:tcW w:w="1164" w:type="dxa"/>
            <w:tcBorders>
              <w:top w:val="nil"/>
              <w:left w:val="nil"/>
              <w:bottom w:val="nil"/>
              <w:right w:val="nil"/>
            </w:tcBorders>
            <w:shd w:val="clear" w:color="auto" w:fill="auto"/>
            <w:noWrap/>
          </w:tcPr>
          <w:p w14:paraId="2557BF38" w14:textId="490A8533" w:rsidR="00F95470" w:rsidRPr="005207AE" w:rsidRDefault="00F95470" w:rsidP="00F95470">
            <w:pPr>
              <w:jc w:val="right"/>
              <w:rPr>
                <w:sz w:val="16"/>
                <w:szCs w:val="16"/>
                <w:lang w:val="es-CR"/>
              </w:rPr>
            </w:pPr>
            <w:r w:rsidRPr="005207AE">
              <w:rPr>
                <w:sz w:val="16"/>
                <w:szCs w:val="16"/>
              </w:rPr>
              <w:t>3.732.395.621</w:t>
            </w:r>
          </w:p>
        </w:tc>
        <w:tc>
          <w:tcPr>
            <w:tcW w:w="1342" w:type="dxa"/>
            <w:tcBorders>
              <w:top w:val="nil"/>
              <w:left w:val="nil"/>
              <w:bottom w:val="nil"/>
              <w:right w:val="nil"/>
            </w:tcBorders>
            <w:shd w:val="clear" w:color="auto" w:fill="auto"/>
            <w:noWrap/>
          </w:tcPr>
          <w:p w14:paraId="324F89A8" w14:textId="53F0A39D" w:rsidR="00F95470" w:rsidRPr="005207AE" w:rsidRDefault="00F95470" w:rsidP="00F95470">
            <w:pPr>
              <w:jc w:val="right"/>
              <w:rPr>
                <w:sz w:val="16"/>
                <w:szCs w:val="16"/>
                <w:lang w:val="es-CR"/>
              </w:rPr>
            </w:pPr>
            <w:r w:rsidRPr="005207AE">
              <w:rPr>
                <w:sz w:val="16"/>
                <w:szCs w:val="16"/>
              </w:rPr>
              <w:t>43.995.868.848</w:t>
            </w:r>
          </w:p>
        </w:tc>
        <w:tc>
          <w:tcPr>
            <w:tcW w:w="1170" w:type="dxa"/>
            <w:tcBorders>
              <w:top w:val="nil"/>
              <w:left w:val="nil"/>
              <w:bottom w:val="nil"/>
              <w:right w:val="nil"/>
            </w:tcBorders>
            <w:shd w:val="clear" w:color="auto" w:fill="auto"/>
            <w:noWrap/>
          </w:tcPr>
          <w:p w14:paraId="3060C25B" w14:textId="0C9B6AA7" w:rsidR="00F95470" w:rsidRPr="005207AE" w:rsidRDefault="00F95470" w:rsidP="00F95470">
            <w:pPr>
              <w:jc w:val="right"/>
              <w:rPr>
                <w:sz w:val="16"/>
                <w:szCs w:val="16"/>
                <w:lang w:val="es-CR"/>
              </w:rPr>
            </w:pPr>
            <w:r w:rsidRPr="005207AE">
              <w:rPr>
                <w:sz w:val="16"/>
                <w:szCs w:val="16"/>
              </w:rPr>
              <w:t>7.419.450.958</w:t>
            </w:r>
          </w:p>
        </w:tc>
        <w:tc>
          <w:tcPr>
            <w:tcW w:w="1342" w:type="dxa"/>
            <w:tcBorders>
              <w:top w:val="nil"/>
              <w:left w:val="nil"/>
              <w:bottom w:val="nil"/>
              <w:right w:val="nil"/>
            </w:tcBorders>
            <w:shd w:val="clear" w:color="auto" w:fill="auto"/>
            <w:noWrap/>
          </w:tcPr>
          <w:p w14:paraId="0B0CEC1D" w14:textId="49F33164" w:rsidR="00F95470" w:rsidRPr="005207AE" w:rsidRDefault="00F95470" w:rsidP="00F95470">
            <w:pPr>
              <w:jc w:val="right"/>
              <w:rPr>
                <w:sz w:val="16"/>
                <w:szCs w:val="16"/>
                <w:lang w:val="es-CR"/>
              </w:rPr>
            </w:pPr>
            <w:r w:rsidRPr="005207AE">
              <w:rPr>
                <w:sz w:val="16"/>
                <w:szCs w:val="16"/>
              </w:rPr>
              <w:t>36.576.417.890</w:t>
            </w:r>
          </w:p>
        </w:tc>
      </w:tr>
      <w:tr w:rsidR="00F95470" w:rsidRPr="005207AE" w14:paraId="5145B819" w14:textId="77777777" w:rsidTr="00F95470">
        <w:trPr>
          <w:trHeight w:val="95"/>
        </w:trPr>
        <w:tc>
          <w:tcPr>
            <w:tcW w:w="3330" w:type="dxa"/>
            <w:tcBorders>
              <w:top w:val="nil"/>
              <w:left w:val="nil"/>
              <w:bottom w:val="nil"/>
              <w:right w:val="nil"/>
            </w:tcBorders>
            <w:shd w:val="clear" w:color="auto" w:fill="auto"/>
            <w:noWrap/>
            <w:vAlign w:val="bottom"/>
          </w:tcPr>
          <w:p w14:paraId="4148A534"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Impuesto sobre la renta</w:t>
            </w:r>
          </w:p>
        </w:tc>
        <w:tc>
          <w:tcPr>
            <w:tcW w:w="230" w:type="dxa"/>
            <w:tcBorders>
              <w:top w:val="nil"/>
              <w:left w:val="nil"/>
              <w:bottom w:val="nil"/>
              <w:right w:val="nil"/>
            </w:tcBorders>
            <w:shd w:val="clear" w:color="auto" w:fill="auto"/>
            <w:vAlign w:val="bottom"/>
          </w:tcPr>
          <w:p w14:paraId="1AF6A0E6" w14:textId="77777777" w:rsidR="00F95470" w:rsidRPr="005207AE" w:rsidRDefault="00F95470" w:rsidP="00F95470">
            <w:pPr>
              <w:jc w:val="center"/>
              <w:rPr>
                <w:sz w:val="16"/>
                <w:szCs w:val="16"/>
                <w:lang w:val="es-CR" w:eastAsia="es-ES"/>
              </w:rPr>
            </w:pPr>
          </w:p>
        </w:tc>
        <w:tc>
          <w:tcPr>
            <w:tcW w:w="1465" w:type="dxa"/>
            <w:tcBorders>
              <w:top w:val="nil"/>
              <w:left w:val="nil"/>
              <w:bottom w:val="nil"/>
              <w:right w:val="nil"/>
            </w:tcBorders>
            <w:shd w:val="clear" w:color="auto" w:fill="auto"/>
            <w:noWrap/>
          </w:tcPr>
          <w:p w14:paraId="02874557" w14:textId="3F494359" w:rsidR="00F95470" w:rsidRPr="005207AE" w:rsidRDefault="00F95470" w:rsidP="00F95470">
            <w:pPr>
              <w:jc w:val="center"/>
              <w:rPr>
                <w:sz w:val="16"/>
                <w:szCs w:val="16"/>
                <w:lang w:val="es-CR"/>
              </w:rPr>
            </w:pPr>
            <w:r w:rsidRPr="005207AE">
              <w:rPr>
                <w:sz w:val="16"/>
                <w:szCs w:val="16"/>
              </w:rPr>
              <w:t>3.472.773.276</w:t>
            </w:r>
          </w:p>
        </w:tc>
        <w:tc>
          <w:tcPr>
            <w:tcW w:w="1214" w:type="dxa"/>
            <w:tcBorders>
              <w:top w:val="nil"/>
              <w:left w:val="nil"/>
              <w:bottom w:val="nil"/>
              <w:right w:val="nil"/>
            </w:tcBorders>
            <w:shd w:val="clear" w:color="auto" w:fill="auto"/>
            <w:noWrap/>
          </w:tcPr>
          <w:p w14:paraId="1A7BCD69" w14:textId="17DF1540" w:rsidR="00F95470" w:rsidRPr="005207AE" w:rsidRDefault="00F95470" w:rsidP="00F95470">
            <w:pPr>
              <w:jc w:val="center"/>
              <w:rPr>
                <w:sz w:val="16"/>
                <w:szCs w:val="16"/>
                <w:lang w:val="es-CR"/>
              </w:rPr>
            </w:pPr>
            <w:r w:rsidRPr="005207AE">
              <w:rPr>
                <w:sz w:val="16"/>
                <w:szCs w:val="16"/>
              </w:rPr>
              <w:t>117.389.567</w:t>
            </w:r>
          </w:p>
        </w:tc>
        <w:tc>
          <w:tcPr>
            <w:tcW w:w="1164" w:type="dxa"/>
            <w:tcBorders>
              <w:top w:val="nil"/>
              <w:left w:val="nil"/>
              <w:bottom w:val="nil"/>
              <w:right w:val="nil"/>
            </w:tcBorders>
            <w:shd w:val="clear" w:color="auto" w:fill="auto"/>
            <w:noWrap/>
          </w:tcPr>
          <w:p w14:paraId="1A83EE78" w14:textId="5D420C1A" w:rsidR="00F95470" w:rsidRPr="005207AE" w:rsidRDefault="00F95470" w:rsidP="00F95470">
            <w:pPr>
              <w:jc w:val="right"/>
              <w:rPr>
                <w:sz w:val="16"/>
                <w:szCs w:val="16"/>
                <w:lang w:val="es-CR"/>
              </w:rPr>
            </w:pPr>
            <w:r w:rsidRPr="005207AE">
              <w:rPr>
                <w:sz w:val="16"/>
                <w:szCs w:val="16"/>
              </w:rPr>
              <w:t>718.293.283</w:t>
            </w:r>
          </w:p>
        </w:tc>
        <w:tc>
          <w:tcPr>
            <w:tcW w:w="1275" w:type="dxa"/>
            <w:tcBorders>
              <w:top w:val="nil"/>
              <w:left w:val="nil"/>
              <w:bottom w:val="nil"/>
              <w:right w:val="nil"/>
            </w:tcBorders>
            <w:shd w:val="clear" w:color="auto" w:fill="auto"/>
            <w:noWrap/>
          </w:tcPr>
          <w:p w14:paraId="52603A59" w14:textId="5F692CB8" w:rsidR="00F95470" w:rsidRPr="005207AE" w:rsidRDefault="00F95470" w:rsidP="00F95470">
            <w:pPr>
              <w:jc w:val="right"/>
              <w:rPr>
                <w:sz w:val="16"/>
                <w:szCs w:val="16"/>
                <w:lang w:val="es-CR"/>
              </w:rPr>
            </w:pPr>
            <w:r w:rsidRPr="005207AE">
              <w:rPr>
                <w:sz w:val="16"/>
                <w:szCs w:val="16"/>
              </w:rPr>
              <w:t>971.785.958</w:t>
            </w:r>
          </w:p>
        </w:tc>
        <w:tc>
          <w:tcPr>
            <w:tcW w:w="1164" w:type="dxa"/>
            <w:tcBorders>
              <w:top w:val="nil"/>
              <w:left w:val="nil"/>
              <w:bottom w:val="nil"/>
              <w:right w:val="nil"/>
            </w:tcBorders>
            <w:shd w:val="clear" w:color="auto" w:fill="auto"/>
            <w:noWrap/>
          </w:tcPr>
          <w:p w14:paraId="50AB507B" w14:textId="5FED2534" w:rsidR="00F95470" w:rsidRPr="005207AE" w:rsidRDefault="00F95470" w:rsidP="00F95470">
            <w:pPr>
              <w:jc w:val="right"/>
              <w:rPr>
                <w:sz w:val="16"/>
                <w:szCs w:val="16"/>
                <w:lang w:val="es-CR"/>
              </w:rPr>
            </w:pPr>
            <w:r w:rsidRPr="005207AE">
              <w:rPr>
                <w:sz w:val="16"/>
                <w:szCs w:val="16"/>
              </w:rPr>
              <w:t>1.070.378.651</w:t>
            </w:r>
          </w:p>
        </w:tc>
        <w:tc>
          <w:tcPr>
            <w:tcW w:w="1342" w:type="dxa"/>
            <w:tcBorders>
              <w:top w:val="nil"/>
              <w:left w:val="nil"/>
              <w:bottom w:val="nil"/>
              <w:right w:val="nil"/>
            </w:tcBorders>
            <w:shd w:val="clear" w:color="auto" w:fill="auto"/>
            <w:noWrap/>
          </w:tcPr>
          <w:p w14:paraId="573B6AF4" w14:textId="06CD8735" w:rsidR="00F95470" w:rsidRPr="005207AE" w:rsidRDefault="00F95470" w:rsidP="00F95470">
            <w:pPr>
              <w:jc w:val="right"/>
              <w:rPr>
                <w:sz w:val="16"/>
                <w:szCs w:val="16"/>
                <w:lang w:val="es-CR"/>
              </w:rPr>
            </w:pPr>
            <w:r w:rsidRPr="005207AE">
              <w:rPr>
                <w:sz w:val="16"/>
                <w:szCs w:val="16"/>
              </w:rPr>
              <w:t>6.350.620.735</w:t>
            </w:r>
          </w:p>
        </w:tc>
        <w:tc>
          <w:tcPr>
            <w:tcW w:w="1170" w:type="dxa"/>
            <w:tcBorders>
              <w:top w:val="nil"/>
              <w:left w:val="nil"/>
              <w:bottom w:val="nil"/>
              <w:right w:val="nil"/>
            </w:tcBorders>
            <w:shd w:val="clear" w:color="auto" w:fill="auto"/>
            <w:noWrap/>
          </w:tcPr>
          <w:p w14:paraId="1D82FE8A" w14:textId="585C3D63" w:rsidR="00F95470" w:rsidRPr="005207AE" w:rsidRDefault="00F95470" w:rsidP="00F95470">
            <w:pPr>
              <w:jc w:val="center"/>
              <w:rPr>
                <w:sz w:val="16"/>
                <w:szCs w:val="16"/>
                <w:lang w:val="es-CR"/>
              </w:rPr>
            </w:pPr>
            <w:r w:rsidRPr="005207AE">
              <w:rPr>
                <w:sz w:val="16"/>
                <w:szCs w:val="16"/>
              </w:rPr>
              <w:t>-</w:t>
            </w:r>
          </w:p>
        </w:tc>
        <w:tc>
          <w:tcPr>
            <w:tcW w:w="1342" w:type="dxa"/>
            <w:tcBorders>
              <w:top w:val="nil"/>
              <w:left w:val="nil"/>
              <w:bottom w:val="nil"/>
              <w:right w:val="nil"/>
            </w:tcBorders>
            <w:shd w:val="clear" w:color="auto" w:fill="auto"/>
            <w:noWrap/>
          </w:tcPr>
          <w:p w14:paraId="456BBD30" w14:textId="0BB7B360" w:rsidR="00F95470" w:rsidRPr="005207AE" w:rsidRDefault="00F95470" w:rsidP="00F95470">
            <w:pPr>
              <w:jc w:val="right"/>
              <w:rPr>
                <w:sz w:val="16"/>
                <w:szCs w:val="16"/>
                <w:lang w:val="es-CR"/>
              </w:rPr>
            </w:pPr>
            <w:r w:rsidRPr="005207AE">
              <w:rPr>
                <w:sz w:val="16"/>
                <w:szCs w:val="16"/>
              </w:rPr>
              <w:t>6.350.620.735</w:t>
            </w:r>
          </w:p>
        </w:tc>
      </w:tr>
      <w:tr w:rsidR="00F95470" w:rsidRPr="005207AE" w14:paraId="6AE3D0F6" w14:textId="77777777" w:rsidTr="00F95470">
        <w:trPr>
          <w:trHeight w:val="145"/>
        </w:trPr>
        <w:tc>
          <w:tcPr>
            <w:tcW w:w="3330" w:type="dxa"/>
            <w:tcBorders>
              <w:top w:val="nil"/>
              <w:left w:val="nil"/>
              <w:bottom w:val="nil"/>
              <w:right w:val="nil"/>
            </w:tcBorders>
            <w:shd w:val="clear" w:color="auto" w:fill="auto"/>
            <w:noWrap/>
            <w:vAlign w:val="bottom"/>
          </w:tcPr>
          <w:p w14:paraId="7AB472DE"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Disminución de impuesto sobre renta</w:t>
            </w:r>
          </w:p>
        </w:tc>
        <w:tc>
          <w:tcPr>
            <w:tcW w:w="230" w:type="dxa"/>
            <w:tcBorders>
              <w:top w:val="nil"/>
              <w:left w:val="nil"/>
              <w:bottom w:val="nil"/>
              <w:right w:val="nil"/>
            </w:tcBorders>
            <w:shd w:val="clear" w:color="auto" w:fill="auto"/>
            <w:vAlign w:val="bottom"/>
          </w:tcPr>
          <w:p w14:paraId="77A79C0A" w14:textId="77777777" w:rsidR="00F95470" w:rsidRPr="005207AE" w:rsidRDefault="00F95470" w:rsidP="00F95470">
            <w:pPr>
              <w:jc w:val="center"/>
              <w:rPr>
                <w:sz w:val="16"/>
                <w:szCs w:val="16"/>
                <w:lang w:val="es-CR" w:eastAsia="es-ES"/>
              </w:rPr>
            </w:pPr>
          </w:p>
        </w:tc>
        <w:tc>
          <w:tcPr>
            <w:tcW w:w="1465" w:type="dxa"/>
            <w:tcBorders>
              <w:top w:val="nil"/>
              <w:left w:val="nil"/>
              <w:right w:val="nil"/>
            </w:tcBorders>
            <w:shd w:val="clear" w:color="auto" w:fill="auto"/>
            <w:noWrap/>
          </w:tcPr>
          <w:p w14:paraId="741A3353" w14:textId="58A91697" w:rsidR="00F95470" w:rsidRPr="005207AE" w:rsidRDefault="00F95470" w:rsidP="00F95470">
            <w:pPr>
              <w:jc w:val="right"/>
              <w:rPr>
                <w:sz w:val="16"/>
                <w:szCs w:val="16"/>
                <w:lang w:val="es-CR"/>
              </w:rPr>
            </w:pPr>
            <w:r w:rsidRPr="005207AE">
              <w:rPr>
                <w:sz w:val="16"/>
                <w:szCs w:val="16"/>
              </w:rPr>
              <w:t>99.647.590</w:t>
            </w:r>
          </w:p>
        </w:tc>
        <w:tc>
          <w:tcPr>
            <w:tcW w:w="1214" w:type="dxa"/>
            <w:tcBorders>
              <w:top w:val="nil"/>
              <w:left w:val="nil"/>
              <w:right w:val="nil"/>
            </w:tcBorders>
            <w:shd w:val="clear" w:color="auto" w:fill="auto"/>
            <w:noWrap/>
          </w:tcPr>
          <w:p w14:paraId="2C2FF58F" w14:textId="7CCBCAC3" w:rsidR="00F95470" w:rsidRPr="005207AE" w:rsidRDefault="00F95470" w:rsidP="00D54D58">
            <w:pPr>
              <w:jc w:val="center"/>
              <w:rPr>
                <w:sz w:val="16"/>
                <w:szCs w:val="16"/>
                <w:lang w:val="es-CR"/>
              </w:rPr>
            </w:pPr>
            <w:r w:rsidRPr="005207AE">
              <w:rPr>
                <w:sz w:val="16"/>
                <w:szCs w:val="16"/>
              </w:rPr>
              <w:t>-</w:t>
            </w:r>
          </w:p>
        </w:tc>
        <w:tc>
          <w:tcPr>
            <w:tcW w:w="1164" w:type="dxa"/>
            <w:tcBorders>
              <w:top w:val="nil"/>
              <w:left w:val="nil"/>
              <w:right w:val="nil"/>
            </w:tcBorders>
            <w:shd w:val="clear" w:color="auto" w:fill="auto"/>
            <w:noWrap/>
          </w:tcPr>
          <w:p w14:paraId="46EC32E9" w14:textId="60FC6967" w:rsidR="00F95470" w:rsidRPr="005207AE" w:rsidRDefault="00F95470" w:rsidP="00F95470">
            <w:pPr>
              <w:jc w:val="right"/>
              <w:rPr>
                <w:sz w:val="16"/>
                <w:szCs w:val="16"/>
                <w:lang w:val="es-CR"/>
              </w:rPr>
            </w:pPr>
            <w:r w:rsidRPr="005207AE">
              <w:rPr>
                <w:sz w:val="16"/>
                <w:szCs w:val="16"/>
              </w:rPr>
              <w:t>1.804.396</w:t>
            </w:r>
          </w:p>
        </w:tc>
        <w:tc>
          <w:tcPr>
            <w:tcW w:w="1275" w:type="dxa"/>
            <w:tcBorders>
              <w:top w:val="nil"/>
              <w:left w:val="nil"/>
              <w:right w:val="nil"/>
            </w:tcBorders>
            <w:shd w:val="clear" w:color="auto" w:fill="auto"/>
            <w:noWrap/>
          </w:tcPr>
          <w:p w14:paraId="6E69E4D1" w14:textId="7DAA4E5C" w:rsidR="00F95470" w:rsidRPr="005207AE" w:rsidRDefault="00F95470" w:rsidP="00F95470">
            <w:pPr>
              <w:jc w:val="right"/>
              <w:rPr>
                <w:sz w:val="16"/>
                <w:szCs w:val="16"/>
                <w:lang w:val="es-CR"/>
              </w:rPr>
            </w:pPr>
            <w:r w:rsidRPr="005207AE">
              <w:rPr>
                <w:sz w:val="16"/>
                <w:szCs w:val="16"/>
              </w:rPr>
              <w:t>48.995.133</w:t>
            </w:r>
          </w:p>
        </w:tc>
        <w:tc>
          <w:tcPr>
            <w:tcW w:w="1164" w:type="dxa"/>
            <w:tcBorders>
              <w:top w:val="nil"/>
              <w:left w:val="nil"/>
              <w:right w:val="nil"/>
            </w:tcBorders>
            <w:shd w:val="clear" w:color="auto" w:fill="auto"/>
            <w:noWrap/>
          </w:tcPr>
          <w:p w14:paraId="6F7C0D66" w14:textId="73C70311" w:rsidR="00F95470" w:rsidRPr="005207AE" w:rsidRDefault="00F95470" w:rsidP="00D54D58">
            <w:pPr>
              <w:jc w:val="center"/>
              <w:rPr>
                <w:sz w:val="16"/>
                <w:szCs w:val="16"/>
                <w:lang w:val="es-CR"/>
              </w:rPr>
            </w:pPr>
            <w:r w:rsidRPr="005207AE">
              <w:rPr>
                <w:sz w:val="16"/>
                <w:szCs w:val="16"/>
              </w:rPr>
              <w:t>-</w:t>
            </w:r>
          </w:p>
        </w:tc>
        <w:tc>
          <w:tcPr>
            <w:tcW w:w="1342" w:type="dxa"/>
            <w:tcBorders>
              <w:top w:val="nil"/>
              <w:left w:val="nil"/>
              <w:right w:val="nil"/>
            </w:tcBorders>
            <w:shd w:val="clear" w:color="auto" w:fill="auto"/>
            <w:noWrap/>
          </w:tcPr>
          <w:p w14:paraId="051AFC6B" w14:textId="50EA676F" w:rsidR="00F95470" w:rsidRPr="005207AE" w:rsidRDefault="00F95470" w:rsidP="00F95470">
            <w:pPr>
              <w:jc w:val="right"/>
              <w:rPr>
                <w:sz w:val="16"/>
                <w:szCs w:val="16"/>
                <w:lang w:val="es-CR"/>
              </w:rPr>
            </w:pPr>
            <w:r w:rsidRPr="005207AE">
              <w:rPr>
                <w:sz w:val="16"/>
                <w:szCs w:val="16"/>
              </w:rPr>
              <w:t>150.447.119</w:t>
            </w:r>
          </w:p>
        </w:tc>
        <w:tc>
          <w:tcPr>
            <w:tcW w:w="1170" w:type="dxa"/>
            <w:tcBorders>
              <w:top w:val="nil"/>
              <w:left w:val="nil"/>
              <w:right w:val="nil"/>
            </w:tcBorders>
            <w:shd w:val="clear" w:color="auto" w:fill="auto"/>
            <w:noWrap/>
          </w:tcPr>
          <w:p w14:paraId="775239CF" w14:textId="59009D3A" w:rsidR="00F95470" w:rsidRPr="005207AE" w:rsidRDefault="00F95470" w:rsidP="00F95470">
            <w:pPr>
              <w:jc w:val="center"/>
              <w:rPr>
                <w:sz w:val="16"/>
                <w:szCs w:val="16"/>
                <w:lang w:val="es-CR"/>
              </w:rPr>
            </w:pPr>
            <w:r w:rsidRPr="005207AE">
              <w:rPr>
                <w:sz w:val="16"/>
                <w:szCs w:val="16"/>
              </w:rPr>
              <w:t>-</w:t>
            </w:r>
          </w:p>
        </w:tc>
        <w:tc>
          <w:tcPr>
            <w:tcW w:w="1342" w:type="dxa"/>
            <w:tcBorders>
              <w:top w:val="nil"/>
              <w:left w:val="nil"/>
              <w:right w:val="nil"/>
            </w:tcBorders>
            <w:shd w:val="clear" w:color="auto" w:fill="auto"/>
            <w:noWrap/>
          </w:tcPr>
          <w:p w14:paraId="2880A918" w14:textId="1DAF3A23" w:rsidR="00F95470" w:rsidRPr="005207AE" w:rsidRDefault="00F95470" w:rsidP="00F95470">
            <w:pPr>
              <w:jc w:val="right"/>
              <w:rPr>
                <w:sz w:val="16"/>
                <w:szCs w:val="16"/>
                <w:lang w:val="es-CR"/>
              </w:rPr>
            </w:pPr>
            <w:r w:rsidRPr="005207AE">
              <w:rPr>
                <w:sz w:val="16"/>
                <w:szCs w:val="16"/>
              </w:rPr>
              <w:t>150.447.119</w:t>
            </w:r>
          </w:p>
        </w:tc>
      </w:tr>
      <w:tr w:rsidR="00F95470" w:rsidRPr="005207AE" w14:paraId="54EB4D0D" w14:textId="77777777" w:rsidTr="00F95470">
        <w:trPr>
          <w:trHeight w:val="145"/>
        </w:trPr>
        <w:tc>
          <w:tcPr>
            <w:tcW w:w="3330" w:type="dxa"/>
            <w:tcBorders>
              <w:top w:val="nil"/>
              <w:left w:val="nil"/>
              <w:bottom w:val="nil"/>
              <w:right w:val="nil"/>
            </w:tcBorders>
            <w:shd w:val="clear" w:color="auto" w:fill="auto"/>
            <w:noWrap/>
            <w:vAlign w:val="bottom"/>
          </w:tcPr>
          <w:p w14:paraId="40D46601" w14:textId="77777777"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Participación sobre la utilidad</w:t>
            </w:r>
          </w:p>
        </w:tc>
        <w:tc>
          <w:tcPr>
            <w:tcW w:w="230" w:type="dxa"/>
            <w:tcBorders>
              <w:top w:val="nil"/>
              <w:left w:val="nil"/>
              <w:bottom w:val="nil"/>
              <w:right w:val="nil"/>
            </w:tcBorders>
            <w:shd w:val="clear" w:color="auto" w:fill="auto"/>
            <w:vAlign w:val="bottom"/>
          </w:tcPr>
          <w:p w14:paraId="2F59F8ED" w14:textId="77777777" w:rsidR="00F95470" w:rsidRPr="005207AE" w:rsidRDefault="00F95470" w:rsidP="00F95470">
            <w:pPr>
              <w:jc w:val="center"/>
              <w:rPr>
                <w:sz w:val="16"/>
                <w:szCs w:val="16"/>
                <w:lang w:val="es-CR" w:eastAsia="es-ES"/>
              </w:rPr>
            </w:pPr>
          </w:p>
        </w:tc>
        <w:tc>
          <w:tcPr>
            <w:tcW w:w="1465" w:type="dxa"/>
            <w:tcBorders>
              <w:top w:val="nil"/>
              <w:left w:val="nil"/>
              <w:bottom w:val="single" w:sz="4" w:space="0" w:color="auto"/>
              <w:right w:val="nil"/>
            </w:tcBorders>
            <w:shd w:val="clear" w:color="auto" w:fill="auto"/>
            <w:noWrap/>
          </w:tcPr>
          <w:p w14:paraId="29AF574B" w14:textId="0EFF658D" w:rsidR="00F95470" w:rsidRPr="005207AE" w:rsidRDefault="00F95470" w:rsidP="00F95470">
            <w:pPr>
              <w:jc w:val="right"/>
              <w:rPr>
                <w:sz w:val="16"/>
                <w:szCs w:val="16"/>
                <w:lang w:val="es-CR"/>
              </w:rPr>
            </w:pPr>
            <w:r w:rsidRPr="005207AE">
              <w:rPr>
                <w:sz w:val="16"/>
                <w:szCs w:val="16"/>
              </w:rPr>
              <w:t>8.080.465.682</w:t>
            </w:r>
          </w:p>
        </w:tc>
        <w:tc>
          <w:tcPr>
            <w:tcW w:w="1214" w:type="dxa"/>
            <w:tcBorders>
              <w:top w:val="nil"/>
              <w:left w:val="nil"/>
              <w:bottom w:val="single" w:sz="4" w:space="0" w:color="auto"/>
              <w:right w:val="nil"/>
            </w:tcBorders>
            <w:shd w:val="clear" w:color="auto" w:fill="auto"/>
            <w:noWrap/>
          </w:tcPr>
          <w:p w14:paraId="46B49EC1" w14:textId="2BAA8E12" w:rsidR="00F95470" w:rsidRPr="005207AE" w:rsidRDefault="00F95470" w:rsidP="00F95470">
            <w:pPr>
              <w:jc w:val="right"/>
              <w:rPr>
                <w:sz w:val="16"/>
                <w:szCs w:val="16"/>
                <w:lang w:val="es-CR"/>
              </w:rPr>
            </w:pPr>
            <w:r w:rsidRPr="005207AE">
              <w:rPr>
                <w:sz w:val="16"/>
                <w:szCs w:val="16"/>
              </w:rPr>
              <w:t>69.459.734</w:t>
            </w:r>
          </w:p>
        </w:tc>
        <w:tc>
          <w:tcPr>
            <w:tcW w:w="1164" w:type="dxa"/>
            <w:tcBorders>
              <w:top w:val="nil"/>
              <w:left w:val="nil"/>
              <w:bottom w:val="single" w:sz="4" w:space="0" w:color="auto"/>
              <w:right w:val="nil"/>
            </w:tcBorders>
            <w:shd w:val="clear" w:color="auto" w:fill="auto"/>
            <w:noWrap/>
          </w:tcPr>
          <w:p w14:paraId="1A3B2908" w14:textId="62490BEE" w:rsidR="00F95470" w:rsidRPr="005207AE" w:rsidRDefault="00F95470" w:rsidP="00F95470">
            <w:pPr>
              <w:jc w:val="right"/>
              <w:rPr>
                <w:sz w:val="16"/>
                <w:szCs w:val="16"/>
                <w:lang w:val="es-CR"/>
              </w:rPr>
            </w:pPr>
            <w:r w:rsidRPr="005207AE">
              <w:rPr>
                <w:sz w:val="16"/>
                <w:szCs w:val="16"/>
              </w:rPr>
              <w:t>85.209.095</w:t>
            </w:r>
          </w:p>
        </w:tc>
        <w:tc>
          <w:tcPr>
            <w:tcW w:w="1275" w:type="dxa"/>
            <w:tcBorders>
              <w:top w:val="nil"/>
              <w:left w:val="nil"/>
              <w:bottom w:val="single" w:sz="4" w:space="0" w:color="auto"/>
              <w:right w:val="nil"/>
            </w:tcBorders>
            <w:shd w:val="clear" w:color="auto" w:fill="auto"/>
            <w:noWrap/>
          </w:tcPr>
          <w:p w14:paraId="6AA1E65B" w14:textId="7D69EB66" w:rsidR="00F95470" w:rsidRPr="005207AE" w:rsidRDefault="00F95470" w:rsidP="00F95470">
            <w:pPr>
              <w:jc w:val="right"/>
              <w:rPr>
                <w:sz w:val="16"/>
                <w:szCs w:val="16"/>
                <w:lang w:val="es-CR"/>
              </w:rPr>
            </w:pPr>
            <w:r w:rsidRPr="005207AE">
              <w:rPr>
                <w:sz w:val="16"/>
                <w:szCs w:val="16"/>
              </w:rPr>
              <w:t>1.245.633.536</w:t>
            </w:r>
          </w:p>
        </w:tc>
        <w:tc>
          <w:tcPr>
            <w:tcW w:w="1164" w:type="dxa"/>
            <w:tcBorders>
              <w:top w:val="nil"/>
              <w:left w:val="nil"/>
              <w:bottom w:val="single" w:sz="4" w:space="0" w:color="auto"/>
              <w:right w:val="nil"/>
            </w:tcBorders>
            <w:shd w:val="clear" w:color="auto" w:fill="auto"/>
            <w:noWrap/>
          </w:tcPr>
          <w:p w14:paraId="600F11B7" w14:textId="26B37F89" w:rsidR="00F95470" w:rsidRPr="005207AE" w:rsidRDefault="00F95470" w:rsidP="00F95470">
            <w:pPr>
              <w:jc w:val="right"/>
              <w:rPr>
                <w:sz w:val="16"/>
                <w:szCs w:val="16"/>
                <w:lang w:val="es-CR"/>
              </w:rPr>
            </w:pPr>
            <w:r w:rsidRPr="005207AE">
              <w:rPr>
                <w:sz w:val="16"/>
                <w:szCs w:val="16"/>
              </w:rPr>
              <w:t>111.971.868</w:t>
            </w:r>
          </w:p>
        </w:tc>
        <w:tc>
          <w:tcPr>
            <w:tcW w:w="1342" w:type="dxa"/>
            <w:tcBorders>
              <w:top w:val="nil"/>
              <w:left w:val="nil"/>
              <w:bottom w:val="single" w:sz="4" w:space="0" w:color="auto"/>
              <w:right w:val="nil"/>
            </w:tcBorders>
            <w:shd w:val="clear" w:color="auto" w:fill="auto"/>
            <w:noWrap/>
          </w:tcPr>
          <w:p w14:paraId="3D277F75" w14:textId="117C1BF2" w:rsidR="00F95470" w:rsidRPr="005207AE" w:rsidRDefault="00F95470" w:rsidP="00F95470">
            <w:pPr>
              <w:jc w:val="right"/>
              <w:rPr>
                <w:sz w:val="16"/>
                <w:szCs w:val="16"/>
                <w:lang w:val="es-CR"/>
              </w:rPr>
            </w:pPr>
            <w:r w:rsidRPr="005207AE">
              <w:rPr>
                <w:sz w:val="16"/>
                <w:szCs w:val="16"/>
              </w:rPr>
              <w:t>9.592.739.915</w:t>
            </w:r>
          </w:p>
        </w:tc>
        <w:tc>
          <w:tcPr>
            <w:tcW w:w="1170" w:type="dxa"/>
            <w:tcBorders>
              <w:top w:val="nil"/>
              <w:left w:val="nil"/>
              <w:bottom w:val="single" w:sz="4" w:space="0" w:color="auto"/>
              <w:right w:val="nil"/>
            </w:tcBorders>
            <w:shd w:val="clear" w:color="auto" w:fill="auto"/>
            <w:noWrap/>
          </w:tcPr>
          <w:p w14:paraId="2F518D83" w14:textId="51FBA40D" w:rsidR="00F95470" w:rsidRPr="005207AE" w:rsidRDefault="00F95470" w:rsidP="00D54D58">
            <w:pPr>
              <w:jc w:val="center"/>
              <w:rPr>
                <w:sz w:val="16"/>
                <w:szCs w:val="16"/>
                <w:lang w:val="es-CR"/>
              </w:rPr>
            </w:pPr>
            <w:r w:rsidRPr="005207AE">
              <w:rPr>
                <w:sz w:val="16"/>
                <w:szCs w:val="16"/>
              </w:rPr>
              <w:t>-</w:t>
            </w:r>
          </w:p>
        </w:tc>
        <w:tc>
          <w:tcPr>
            <w:tcW w:w="1342" w:type="dxa"/>
            <w:tcBorders>
              <w:top w:val="nil"/>
              <w:left w:val="nil"/>
              <w:bottom w:val="single" w:sz="4" w:space="0" w:color="auto"/>
              <w:right w:val="nil"/>
            </w:tcBorders>
            <w:shd w:val="clear" w:color="auto" w:fill="auto"/>
            <w:noWrap/>
          </w:tcPr>
          <w:p w14:paraId="66AEA48B" w14:textId="24A043EB" w:rsidR="00F95470" w:rsidRPr="005207AE" w:rsidRDefault="00F95470" w:rsidP="00F95470">
            <w:pPr>
              <w:jc w:val="right"/>
              <w:rPr>
                <w:sz w:val="16"/>
                <w:szCs w:val="16"/>
                <w:lang w:val="es-CR"/>
              </w:rPr>
            </w:pPr>
            <w:r w:rsidRPr="005207AE">
              <w:rPr>
                <w:sz w:val="16"/>
                <w:szCs w:val="16"/>
              </w:rPr>
              <w:t>9.592.739.915</w:t>
            </w:r>
          </w:p>
        </w:tc>
      </w:tr>
      <w:tr w:rsidR="00F95470" w:rsidRPr="005207AE" w14:paraId="66979723" w14:textId="77777777" w:rsidTr="00F95470">
        <w:trPr>
          <w:trHeight w:val="145"/>
        </w:trPr>
        <w:tc>
          <w:tcPr>
            <w:tcW w:w="3330" w:type="dxa"/>
            <w:tcBorders>
              <w:top w:val="nil"/>
              <w:left w:val="nil"/>
              <w:bottom w:val="nil"/>
              <w:right w:val="nil"/>
            </w:tcBorders>
            <w:shd w:val="clear" w:color="auto" w:fill="auto"/>
            <w:noWrap/>
            <w:vAlign w:val="bottom"/>
          </w:tcPr>
          <w:p w14:paraId="4628245C" w14:textId="4FED7EFC"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Disminución en participaciones</w:t>
            </w:r>
          </w:p>
        </w:tc>
        <w:tc>
          <w:tcPr>
            <w:tcW w:w="230" w:type="dxa"/>
            <w:tcBorders>
              <w:top w:val="nil"/>
              <w:left w:val="nil"/>
              <w:bottom w:val="nil"/>
              <w:right w:val="nil"/>
            </w:tcBorders>
            <w:shd w:val="clear" w:color="auto" w:fill="auto"/>
            <w:vAlign w:val="bottom"/>
          </w:tcPr>
          <w:p w14:paraId="0D07BBFC" w14:textId="77777777" w:rsidR="00F95470" w:rsidRPr="005207AE" w:rsidRDefault="00F95470" w:rsidP="00F95470">
            <w:pPr>
              <w:jc w:val="center"/>
              <w:rPr>
                <w:sz w:val="16"/>
                <w:szCs w:val="16"/>
                <w:lang w:val="es-CR" w:eastAsia="es-ES"/>
              </w:rPr>
            </w:pPr>
          </w:p>
        </w:tc>
        <w:tc>
          <w:tcPr>
            <w:tcW w:w="1465" w:type="dxa"/>
            <w:tcBorders>
              <w:top w:val="single" w:sz="4" w:space="0" w:color="auto"/>
              <w:left w:val="nil"/>
              <w:bottom w:val="nil"/>
              <w:right w:val="nil"/>
            </w:tcBorders>
            <w:shd w:val="clear" w:color="auto" w:fill="auto"/>
            <w:noWrap/>
          </w:tcPr>
          <w:p w14:paraId="7CC36EDC" w14:textId="2A29A1A9" w:rsidR="00F95470" w:rsidRPr="005207AE" w:rsidRDefault="00F95470" w:rsidP="00F95470">
            <w:pPr>
              <w:jc w:val="right"/>
              <w:rPr>
                <w:sz w:val="16"/>
                <w:szCs w:val="16"/>
                <w:lang w:val="es-CR"/>
              </w:rPr>
            </w:pPr>
            <w:r w:rsidRPr="005207AE">
              <w:rPr>
                <w:sz w:val="16"/>
                <w:szCs w:val="16"/>
              </w:rPr>
              <w:t>607.716.520</w:t>
            </w:r>
          </w:p>
        </w:tc>
        <w:tc>
          <w:tcPr>
            <w:tcW w:w="1214" w:type="dxa"/>
            <w:tcBorders>
              <w:top w:val="single" w:sz="4" w:space="0" w:color="auto"/>
              <w:left w:val="nil"/>
              <w:bottom w:val="nil"/>
              <w:right w:val="nil"/>
            </w:tcBorders>
            <w:shd w:val="clear" w:color="auto" w:fill="auto"/>
            <w:noWrap/>
          </w:tcPr>
          <w:p w14:paraId="7080F697" w14:textId="11E457FE" w:rsidR="00F95470" w:rsidRPr="005207AE" w:rsidRDefault="00F95470" w:rsidP="00F95470">
            <w:pPr>
              <w:jc w:val="center"/>
              <w:rPr>
                <w:sz w:val="16"/>
                <w:szCs w:val="16"/>
                <w:lang w:val="es-CR"/>
              </w:rPr>
            </w:pPr>
            <w:r w:rsidRPr="005207AE">
              <w:rPr>
                <w:sz w:val="16"/>
                <w:szCs w:val="16"/>
              </w:rPr>
              <w:t>-</w:t>
            </w:r>
          </w:p>
        </w:tc>
        <w:tc>
          <w:tcPr>
            <w:tcW w:w="1164" w:type="dxa"/>
            <w:tcBorders>
              <w:top w:val="single" w:sz="4" w:space="0" w:color="auto"/>
              <w:left w:val="nil"/>
              <w:bottom w:val="nil"/>
              <w:right w:val="nil"/>
            </w:tcBorders>
            <w:shd w:val="clear" w:color="auto" w:fill="auto"/>
            <w:noWrap/>
          </w:tcPr>
          <w:p w14:paraId="1E80E4AF" w14:textId="34D89AE5" w:rsidR="00F95470" w:rsidRPr="005207AE" w:rsidRDefault="00F95470" w:rsidP="00F95470">
            <w:pPr>
              <w:jc w:val="center"/>
              <w:rPr>
                <w:sz w:val="16"/>
                <w:szCs w:val="16"/>
                <w:lang w:val="es-CR"/>
              </w:rPr>
            </w:pPr>
            <w:r w:rsidRPr="005207AE">
              <w:rPr>
                <w:sz w:val="16"/>
                <w:szCs w:val="16"/>
              </w:rPr>
              <w:t>-</w:t>
            </w:r>
          </w:p>
        </w:tc>
        <w:tc>
          <w:tcPr>
            <w:tcW w:w="1275" w:type="dxa"/>
            <w:tcBorders>
              <w:top w:val="single" w:sz="4" w:space="0" w:color="auto"/>
              <w:left w:val="nil"/>
              <w:bottom w:val="nil"/>
              <w:right w:val="nil"/>
            </w:tcBorders>
            <w:shd w:val="clear" w:color="auto" w:fill="auto"/>
            <w:noWrap/>
          </w:tcPr>
          <w:p w14:paraId="51D1E1B8" w14:textId="25434D0E" w:rsidR="00F95470" w:rsidRPr="005207AE" w:rsidRDefault="00F95470" w:rsidP="00F95470">
            <w:pPr>
              <w:jc w:val="center"/>
              <w:rPr>
                <w:sz w:val="16"/>
                <w:szCs w:val="16"/>
                <w:lang w:val="es-CR"/>
              </w:rPr>
            </w:pPr>
            <w:r w:rsidRPr="005207AE">
              <w:rPr>
                <w:sz w:val="16"/>
                <w:szCs w:val="16"/>
              </w:rPr>
              <w:t>-</w:t>
            </w:r>
          </w:p>
        </w:tc>
        <w:tc>
          <w:tcPr>
            <w:tcW w:w="1164" w:type="dxa"/>
            <w:tcBorders>
              <w:top w:val="single" w:sz="4" w:space="0" w:color="auto"/>
              <w:left w:val="nil"/>
              <w:bottom w:val="nil"/>
              <w:right w:val="nil"/>
            </w:tcBorders>
            <w:shd w:val="clear" w:color="auto" w:fill="auto"/>
            <w:noWrap/>
          </w:tcPr>
          <w:p w14:paraId="7BCD2901" w14:textId="7F9B00BD" w:rsidR="00F95470" w:rsidRPr="005207AE" w:rsidRDefault="00F95470" w:rsidP="00F95470">
            <w:pPr>
              <w:jc w:val="center"/>
              <w:rPr>
                <w:sz w:val="16"/>
                <w:szCs w:val="16"/>
                <w:lang w:val="es-CR"/>
              </w:rPr>
            </w:pPr>
            <w:r w:rsidRPr="005207AE">
              <w:rPr>
                <w:sz w:val="16"/>
                <w:szCs w:val="16"/>
              </w:rPr>
              <w:t>-</w:t>
            </w:r>
          </w:p>
        </w:tc>
        <w:tc>
          <w:tcPr>
            <w:tcW w:w="1342" w:type="dxa"/>
            <w:tcBorders>
              <w:top w:val="single" w:sz="4" w:space="0" w:color="auto"/>
              <w:left w:val="nil"/>
              <w:bottom w:val="nil"/>
              <w:right w:val="nil"/>
            </w:tcBorders>
            <w:shd w:val="clear" w:color="auto" w:fill="auto"/>
            <w:noWrap/>
          </w:tcPr>
          <w:p w14:paraId="08AB116A" w14:textId="37ABA117" w:rsidR="00F95470" w:rsidRPr="005207AE" w:rsidRDefault="00F95470" w:rsidP="00F95470">
            <w:pPr>
              <w:jc w:val="right"/>
              <w:rPr>
                <w:sz w:val="16"/>
                <w:szCs w:val="16"/>
                <w:lang w:val="es-CR"/>
              </w:rPr>
            </w:pPr>
            <w:r w:rsidRPr="005207AE">
              <w:rPr>
                <w:sz w:val="16"/>
                <w:szCs w:val="16"/>
              </w:rPr>
              <w:t>607.716.520</w:t>
            </w:r>
          </w:p>
        </w:tc>
        <w:tc>
          <w:tcPr>
            <w:tcW w:w="1170" w:type="dxa"/>
            <w:tcBorders>
              <w:top w:val="single" w:sz="4" w:space="0" w:color="auto"/>
              <w:left w:val="nil"/>
              <w:bottom w:val="nil"/>
              <w:right w:val="nil"/>
            </w:tcBorders>
            <w:shd w:val="clear" w:color="auto" w:fill="auto"/>
            <w:noWrap/>
          </w:tcPr>
          <w:p w14:paraId="25C7C156" w14:textId="521B316E" w:rsidR="00F95470" w:rsidRPr="005207AE" w:rsidRDefault="00F95470" w:rsidP="00F95470">
            <w:pPr>
              <w:jc w:val="center"/>
              <w:rPr>
                <w:sz w:val="16"/>
                <w:szCs w:val="16"/>
                <w:lang w:val="es-CR"/>
              </w:rPr>
            </w:pPr>
            <w:r w:rsidRPr="005207AE">
              <w:rPr>
                <w:sz w:val="16"/>
                <w:szCs w:val="16"/>
              </w:rPr>
              <w:t>-</w:t>
            </w:r>
          </w:p>
        </w:tc>
        <w:tc>
          <w:tcPr>
            <w:tcW w:w="1342" w:type="dxa"/>
            <w:tcBorders>
              <w:top w:val="single" w:sz="4" w:space="0" w:color="auto"/>
              <w:left w:val="nil"/>
              <w:bottom w:val="nil"/>
              <w:right w:val="nil"/>
            </w:tcBorders>
            <w:shd w:val="clear" w:color="auto" w:fill="auto"/>
            <w:noWrap/>
          </w:tcPr>
          <w:p w14:paraId="7B50D210" w14:textId="67DE30D1" w:rsidR="00F95470" w:rsidRPr="005207AE" w:rsidRDefault="00F95470" w:rsidP="00F95470">
            <w:pPr>
              <w:jc w:val="right"/>
              <w:rPr>
                <w:sz w:val="16"/>
                <w:szCs w:val="16"/>
                <w:lang w:val="es-CR"/>
              </w:rPr>
            </w:pPr>
            <w:r w:rsidRPr="005207AE">
              <w:rPr>
                <w:sz w:val="16"/>
                <w:szCs w:val="16"/>
              </w:rPr>
              <w:t>607.716.520</w:t>
            </w:r>
          </w:p>
        </w:tc>
      </w:tr>
      <w:tr w:rsidR="00F95470" w:rsidRPr="005207AE" w14:paraId="15E804D1" w14:textId="77777777" w:rsidTr="00F95470">
        <w:trPr>
          <w:trHeight w:val="170"/>
        </w:trPr>
        <w:tc>
          <w:tcPr>
            <w:tcW w:w="3330" w:type="dxa"/>
            <w:tcBorders>
              <w:top w:val="nil"/>
              <w:left w:val="nil"/>
              <w:bottom w:val="nil"/>
              <w:right w:val="nil"/>
            </w:tcBorders>
            <w:shd w:val="clear" w:color="auto" w:fill="auto"/>
            <w:noWrap/>
            <w:vAlign w:val="bottom"/>
          </w:tcPr>
          <w:p w14:paraId="61F7BC6B" w14:textId="3C03559F" w:rsidR="00F95470" w:rsidRPr="005207AE" w:rsidRDefault="00F95470" w:rsidP="00F95470">
            <w:pPr>
              <w:rPr>
                <w:bCs/>
                <w:color w:val="000000" w:themeColor="text1"/>
                <w:sz w:val="16"/>
                <w:szCs w:val="16"/>
                <w:lang w:val="es-CR" w:eastAsia="es-CR"/>
              </w:rPr>
            </w:pPr>
            <w:r w:rsidRPr="005207AE">
              <w:rPr>
                <w:bCs/>
                <w:color w:val="000000" w:themeColor="text1"/>
                <w:sz w:val="16"/>
                <w:szCs w:val="16"/>
                <w:lang w:val="es-CR" w:eastAsia="es-CR"/>
              </w:rPr>
              <w:t>RESULTADO DEL</w:t>
            </w:r>
            <w:r w:rsidR="003D0C14" w:rsidRPr="005207AE">
              <w:rPr>
                <w:bCs/>
                <w:color w:val="000000" w:themeColor="text1"/>
                <w:sz w:val="16"/>
                <w:szCs w:val="16"/>
                <w:lang w:val="es-CR" w:eastAsia="es-CR"/>
              </w:rPr>
              <w:t>AÑO</w:t>
            </w:r>
          </w:p>
        </w:tc>
        <w:tc>
          <w:tcPr>
            <w:tcW w:w="230" w:type="dxa"/>
            <w:tcBorders>
              <w:top w:val="nil"/>
              <w:left w:val="nil"/>
              <w:bottom w:val="nil"/>
              <w:right w:val="nil"/>
            </w:tcBorders>
            <w:shd w:val="clear" w:color="auto" w:fill="auto"/>
            <w:vAlign w:val="bottom"/>
          </w:tcPr>
          <w:p w14:paraId="780446C2" w14:textId="77777777" w:rsidR="00F95470" w:rsidRPr="005207AE" w:rsidRDefault="00F95470" w:rsidP="00F95470">
            <w:pPr>
              <w:jc w:val="center"/>
              <w:rPr>
                <w:sz w:val="16"/>
                <w:szCs w:val="16"/>
                <w:lang w:val="es-CR" w:eastAsia="es-ES"/>
              </w:rPr>
            </w:pPr>
            <w:r w:rsidRPr="005207AE">
              <w:rPr>
                <w:sz w:val="16"/>
                <w:szCs w:val="16"/>
                <w:lang w:val="es-CR" w:eastAsia="es-ES"/>
              </w:rPr>
              <w:t>¢</w:t>
            </w:r>
          </w:p>
        </w:tc>
        <w:tc>
          <w:tcPr>
            <w:tcW w:w="1465" w:type="dxa"/>
            <w:tcBorders>
              <w:top w:val="single" w:sz="8" w:space="0" w:color="auto"/>
              <w:left w:val="nil"/>
              <w:bottom w:val="single" w:sz="8" w:space="0" w:color="auto"/>
              <w:right w:val="nil"/>
            </w:tcBorders>
            <w:shd w:val="clear" w:color="auto" w:fill="auto"/>
            <w:noWrap/>
          </w:tcPr>
          <w:p w14:paraId="571B8446" w14:textId="72725DBB" w:rsidR="00F95470" w:rsidRPr="005207AE" w:rsidRDefault="00F95470" w:rsidP="00F95470">
            <w:pPr>
              <w:jc w:val="right"/>
              <w:rPr>
                <w:sz w:val="16"/>
                <w:szCs w:val="16"/>
                <w:lang w:val="es-CR"/>
              </w:rPr>
            </w:pPr>
            <w:r w:rsidRPr="005207AE">
              <w:rPr>
                <w:sz w:val="16"/>
                <w:szCs w:val="16"/>
              </w:rPr>
              <w:t>21.391.220.881</w:t>
            </w:r>
          </w:p>
        </w:tc>
        <w:tc>
          <w:tcPr>
            <w:tcW w:w="1214" w:type="dxa"/>
            <w:tcBorders>
              <w:top w:val="single" w:sz="8" w:space="0" w:color="auto"/>
              <w:left w:val="nil"/>
              <w:bottom w:val="single" w:sz="8" w:space="0" w:color="auto"/>
              <w:right w:val="nil"/>
            </w:tcBorders>
            <w:shd w:val="clear" w:color="auto" w:fill="auto"/>
            <w:noWrap/>
          </w:tcPr>
          <w:p w14:paraId="55AE5EC0" w14:textId="3B2F1C09" w:rsidR="00F95470" w:rsidRPr="005207AE" w:rsidRDefault="00F95470" w:rsidP="00F95470">
            <w:pPr>
              <w:jc w:val="right"/>
              <w:rPr>
                <w:sz w:val="16"/>
                <w:szCs w:val="16"/>
                <w:lang w:val="es-CR"/>
              </w:rPr>
            </w:pPr>
            <w:r w:rsidRPr="005207AE">
              <w:rPr>
                <w:sz w:val="16"/>
                <w:szCs w:val="16"/>
              </w:rPr>
              <w:t>1.684.605.746</w:t>
            </w:r>
          </w:p>
        </w:tc>
        <w:tc>
          <w:tcPr>
            <w:tcW w:w="1164" w:type="dxa"/>
            <w:tcBorders>
              <w:top w:val="single" w:sz="8" w:space="0" w:color="auto"/>
              <w:left w:val="nil"/>
              <w:bottom w:val="single" w:sz="8" w:space="0" w:color="auto"/>
              <w:right w:val="nil"/>
            </w:tcBorders>
            <w:shd w:val="clear" w:color="auto" w:fill="auto"/>
            <w:noWrap/>
          </w:tcPr>
          <w:p w14:paraId="1D75C61E" w14:textId="2C0A82A6" w:rsidR="00F95470" w:rsidRPr="005207AE" w:rsidRDefault="00F95470" w:rsidP="00F95470">
            <w:pPr>
              <w:jc w:val="right"/>
              <w:rPr>
                <w:sz w:val="16"/>
                <w:szCs w:val="16"/>
                <w:lang w:val="es-CR"/>
              </w:rPr>
            </w:pPr>
            <w:r w:rsidRPr="005207AE">
              <w:rPr>
                <w:sz w:val="16"/>
                <w:szCs w:val="16"/>
              </w:rPr>
              <w:t>2.038.605.151</w:t>
            </w:r>
          </w:p>
        </w:tc>
        <w:tc>
          <w:tcPr>
            <w:tcW w:w="1275" w:type="dxa"/>
            <w:tcBorders>
              <w:top w:val="single" w:sz="8" w:space="0" w:color="auto"/>
              <w:left w:val="nil"/>
              <w:bottom w:val="single" w:sz="8" w:space="0" w:color="auto"/>
              <w:right w:val="nil"/>
            </w:tcBorders>
            <w:shd w:val="clear" w:color="auto" w:fill="auto"/>
            <w:noWrap/>
          </w:tcPr>
          <w:p w14:paraId="4A3E229F" w14:textId="66189B8D" w:rsidR="00F95470" w:rsidRPr="005207AE" w:rsidRDefault="00F95470" w:rsidP="00F95470">
            <w:pPr>
              <w:jc w:val="right"/>
              <w:rPr>
                <w:sz w:val="16"/>
                <w:szCs w:val="16"/>
                <w:lang w:val="es-CR"/>
              </w:rPr>
            </w:pPr>
            <w:r w:rsidRPr="005207AE">
              <w:rPr>
                <w:sz w:val="16"/>
                <w:szCs w:val="16"/>
              </w:rPr>
              <w:t>1.146.194.957</w:t>
            </w:r>
          </w:p>
        </w:tc>
        <w:tc>
          <w:tcPr>
            <w:tcW w:w="1164" w:type="dxa"/>
            <w:tcBorders>
              <w:top w:val="single" w:sz="8" w:space="0" w:color="auto"/>
              <w:left w:val="nil"/>
              <w:bottom w:val="single" w:sz="8" w:space="0" w:color="auto"/>
              <w:right w:val="nil"/>
            </w:tcBorders>
            <w:shd w:val="clear" w:color="auto" w:fill="auto"/>
            <w:noWrap/>
          </w:tcPr>
          <w:p w14:paraId="4CC310AB" w14:textId="7C89610A" w:rsidR="00F95470" w:rsidRPr="005207AE" w:rsidRDefault="00F95470" w:rsidP="00F95470">
            <w:pPr>
              <w:jc w:val="right"/>
              <w:rPr>
                <w:sz w:val="16"/>
                <w:szCs w:val="16"/>
                <w:lang w:val="es-CR"/>
              </w:rPr>
            </w:pPr>
            <w:r w:rsidRPr="005207AE">
              <w:rPr>
                <w:sz w:val="16"/>
                <w:szCs w:val="16"/>
              </w:rPr>
              <w:t>2.550.045.102</w:t>
            </w:r>
          </w:p>
        </w:tc>
        <w:tc>
          <w:tcPr>
            <w:tcW w:w="1342" w:type="dxa"/>
            <w:tcBorders>
              <w:top w:val="single" w:sz="8" w:space="0" w:color="auto"/>
              <w:left w:val="nil"/>
              <w:bottom w:val="single" w:sz="8" w:space="0" w:color="auto"/>
              <w:right w:val="nil"/>
            </w:tcBorders>
            <w:shd w:val="clear" w:color="auto" w:fill="auto"/>
            <w:noWrap/>
          </w:tcPr>
          <w:p w14:paraId="726340F7" w14:textId="27F66463" w:rsidR="00F95470" w:rsidRPr="005207AE" w:rsidRDefault="00F95470" w:rsidP="00F95470">
            <w:pPr>
              <w:jc w:val="right"/>
              <w:rPr>
                <w:sz w:val="16"/>
                <w:szCs w:val="16"/>
                <w:lang w:val="es-CR"/>
              </w:rPr>
            </w:pPr>
            <w:r w:rsidRPr="005207AE">
              <w:rPr>
                <w:sz w:val="16"/>
                <w:szCs w:val="16"/>
              </w:rPr>
              <w:t>28.810.671.837</w:t>
            </w:r>
          </w:p>
        </w:tc>
        <w:tc>
          <w:tcPr>
            <w:tcW w:w="1170" w:type="dxa"/>
            <w:tcBorders>
              <w:top w:val="single" w:sz="8" w:space="0" w:color="auto"/>
              <w:left w:val="nil"/>
              <w:bottom w:val="single" w:sz="8" w:space="0" w:color="auto"/>
              <w:right w:val="nil"/>
            </w:tcBorders>
            <w:shd w:val="clear" w:color="auto" w:fill="auto"/>
            <w:noWrap/>
          </w:tcPr>
          <w:p w14:paraId="64C0438E" w14:textId="72747EEA" w:rsidR="00F95470" w:rsidRPr="005207AE" w:rsidRDefault="00F95470" w:rsidP="00F95470">
            <w:pPr>
              <w:jc w:val="right"/>
              <w:rPr>
                <w:sz w:val="16"/>
                <w:szCs w:val="16"/>
                <w:lang w:val="es-CR"/>
              </w:rPr>
            </w:pPr>
            <w:r w:rsidRPr="005207AE">
              <w:rPr>
                <w:sz w:val="16"/>
                <w:szCs w:val="16"/>
              </w:rPr>
              <w:t>7.419.450.958</w:t>
            </w:r>
          </w:p>
        </w:tc>
        <w:tc>
          <w:tcPr>
            <w:tcW w:w="1342" w:type="dxa"/>
            <w:tcBorders>
              <w:top w:val="single" w:sz="8" w:space="0" w:color="auto"/>
              <w:left w:val="nil"/>
              <w:bottom w:val="single" w:sz="8" w:space="0" w:color="auto"/>
              <w:right w:val="nil"/>
            </w:tcBorders>
            <w:shd w:val="clear" w:color="auto" w:fill="auto"/>
            <w:noWrap/>
          </w:tcPr>
          <w:p w14:paraId="3EEC9A4B" w14:textId="7B4989EB" w:rsidR="00F95470" w:rsidRPr="005207AE" w:rsidRDefault="00F95470" w:rsidP="00F95470">
            <w:pPr>
              <w:jc w:val="right"/>
              <w:rPr>
                <w:sz w:val="16"/>
                <w:szCs w:val="16"/>
                <w:lang w:val="es-CR"/>
              </w:rPr>
            </w:pPr>
            <w:r w:rsidRPr="005207AE">
              <w:rPr>
                <w:sz w:val="16"/>
                <w:szCs w:val="16"/>
              </w:rPr>
              <w:t>21.391.220.879</w:t>
            </w:r>
          </w:p>
        </w:tc>
      </w:tr>
    </w:tbl>
    <w:p w14:paraId="28F2C41E" w14:textId="77777777" w:rsidR="00FF3009" w:rsidRPr="005207AE" w:rsidRDefault="00FF3009" w:rsidP="00B21273">
      <w:pPr>
        <w:widowControl w:val="0"/>
        <w:tabs>
          <w:tab w:val="num" w:pos="1279"/>
        </w:tabs>
        <w:jc w:val="both"/>
        <w:rPr>
          <w:u w:val="single"/>
          <w:lang w:val="es-CR"/>
        </w:rPr>
        <w:sectPr w:rsidR="00FF3009" w:rsidRPr="005207AE" w:rsidSect="00FE2936">
          <w:pgSz w:w="15840" w:h="12240" w:orient="landscape"/>
          <w:pgMar w:top="1440" w:right="1296" w:bottom="1440" w:left="1152" w:header="720" w:footer="720" w:gutter="0"/>
          <w:cols w:space="720"/>
          <w:docGrid w:linePitch="360"/>
        </w:sectPr>
      </w:pPr>
    </w:p>
    <w:p w14:paraId="045A7510" w14:textId="77777777" w:rsidR="00966B24" w:rsidRPr="005207AE" w:rsidRDefault="00966B24" w:rsidP="00966B24">
      <w:pPr>
        <w:widowControl w:val="0"/>
        <w:ind w:left="720"/>
        <w:jc w:val="both"/>
        <w:rPr>
          <w:u w:val="single"/>
          <w:lang w:val="es-CR"/>
        </w:rPr>
      </w:pPr>
    </w:p>
    <w:p w14:paraId="1D49A934" w14:textId="77777777" w:rsidR="005332B7" w:rsidRPr="005207AE" w:rsidRDefault="00984372" w:rsidP="00375855">
      <w:pPr>
        <w:widowControl w:val="0"/>
        <w:numPr>
          <w:ilvl w:val="0"/>
          <w:numId w:val="1"/>
        </w:numPr>
        <w:ind w:left="720" w:hanging="720"/>
        <w:jc w:val="both"/>
        <w:rPr>
          <w:u w:val="single"/>
          <w:lang w:val="es-CR"/>
        </w:rPr>
      </w:pPr>
      <w:r w:rsidRPr="005207AE">
        <w:rPr>
          <w:u w:val="single"/>
          <w:lang w:val="es-CR"/>
        </w:rPr>
        <w:t>Administración de riesgos</w:t>
      </w:r>
    </w:p>
    <w:p w14:paraId="2DECE0D2" w14:textId="77777777" w:rsidR="005332B7" w:rsidRPr="005207AE" w:rsidRDefault="005332B7" w:rsidP="00EE4ABF">
      <w:pPr>
        <w:tabs>
          <w:tab w:val="left" w:pos="1440"/>
        </w:tabs>
        <w:ind w:left="1418" w:hanging="709"/>
        <w:jc w:val="both"/>
        <w:rPr>
          <w:lang w:val="es-CR"/>
        </w:rPr>
      </w:pPr>
    </w:p>
    <w:p w14:paraId="7379A337" w14:textId="77777777" w:rsidR="00222784" w:rsidRPr="005207AE" w:rsidRDefault="00222784" w:rsidP="001431A0">
      <w:pPr>
        <w:tabs>
          <w:tab w:val="left" w:pos="1440"/>
        </w:tabs>
        <w:ind w:left="1418" w:hanging="709"/>
        <w:jc w:val="both"/>
        <w:rPr>
          <w:lang w:val="es-CR"/>
        </w:rPr>
      </w:pPr>
      <w:r w:rsidRPr="005207AE">
        <w:rPr>
          <w:lang w:val="es-CR"/>
        </w:rPr>
        <w:t xml:space="preserve">El Banco está expuesto a diferentes riesgos entre ellos, los más importantes: </w:t>
      </w:r>
    </w:p>
    <w:p w14:paraId="1C776766" w14:textId="77777777" w:rsidR="00222784" w:rsidRPr="005207AE" w:rsidRDefault="00222784" w:rsidP="001431A0">
      <w:pPr>
        <w:tabs>
          <w:tab w:val="left" w:pos="1440"/>
        </w:tabs>
        <w:ind w:left="1418" w:hanging="709"/>
        <w:jc w:val="both"/>
        <w:rPr>
          <w:lang w:val="es-CR"/>
        </w:rPr>
      </w:pPr>
    </w:p>
    <w:p w14:paraId="2BC6759E" w14:textId="77777777" w:rsidR="00222784" w:rsidRPr="005207AE" w:rsidRDefault="005D3DD1" w:rsidP="00505DF2">
      <w:pPr>
        <w:numPr>
          <w:ilvl w:val="0"/>
          <w:numId w:val="36"/>
        </w:numPr>
        <w:tabs>
          <w:tab w:val="clear" w:pos="0"/>
          <w:tab w:val="left" w:pos="1843"/>
        </w:tabs>
        <w:ind w:left="1843" w:hanging="403"/>
        <w:jc w:val="both"/>
        <w:rPr>
          <w:lang w:val="es-CR"/>
        </w:rPr>
      </w:pPr>
      <w:r w:rsidRPr="005207AE">
        <w:rPr>
          <w:lang w:val="es-CR"/>
        </w:rPr>
        <w:t>R</w:t>
      </w:r>
      <w:r w:rsidR="00222784" w:rsidRPr="005207AE">
        <w:rPr>
          <w:lang w:val="es-CR"/>
        </w:rPr>
        <w:t xml:space="preserve">iesgo crediticio </w:t>
      </w:r>
    </w:p>
    <w:p w14:paraId="779B05C3" w14:textId="77777777" w:rsidR="00222784" w:rsidRPr="005207AE" w:rsidRDefault="005D3DD1" w:rsidP="00505DF2">
      <w:pPr>
        <w:numPr>
          <w:ilvl w:val="0"/>
          <w:numId w:val="36"/>
        </w:numPr>
        <w:tabs>
          <w:tab w:val="clear" w:pos="0"/>
          <w:tab w:val="left" w:pos="1843"/>
        </w:tabs>
        <w:ind w:left="1843" w:hanging="403"/>
        <w:jc w:val="both"/>
        <w:rPr>
          <w:lang w:val="es-CR"/>
        </w:rPr>
      </w:pPr>
      <w:r w:rsidRPr="005207AE">
        <w:rPr>
          <w:lang w:val="es-CR"/>
        </w:rPr>
        <w:t>Ri</w:t>
      </w:r>
      <w:r w:rsidR="00222784" w:rsidRPr="005207AE">
        <w:rPr>
          <w:lang w:val="es-CR"/>
        </w:rPr>
        <w:t>esgo de liquidez</w:t>
      </w:r>
    </w:p>
    <w:p w14:paraId="1139021A" w14:textId="77777777" w:rsidR="00222784" w:rsidRPr="005207AE" w:rsidRDefault="005D3DD1" w:rsidP="00505DF2">
      <w:pPr>
        <w:numPr>
          <w:ilvl w:val="0"/>
          <w:numId w:val="36"/>
        </w:numPr>
        <w:tabs>
          <w:tab w:val="clear" w:pos="0"/>
          <w:tab w:val="left" w:pos="1843"/>
        </w:tabs>
        <w:ind w:left="1843" w:hanging="403"/>
        <w:jc w:val="both"/>
        <w:rPr>
          <w:lang w:val="es-CR"/>
        </w:rPr>
      </w:pPr>
      <w:r w:rsidRPr="005207AE">
        <w:rPr>
          <w:lang w:val="es-CR"/>
        </w:rPr>
        <w:t>R</w:t>
      </w:r>
      <w:r w:rsidR="00222784" w:rsidRPr="005207AE">
        <w:rPr>
          <w:lang w:val="es-CR"/>
        </w:rPr>
        <w:t>iesgo de mercado</w:t>
      </w:r>
    </w:p>
    <w:p w14:paraId="53126773" w14:textId="77777777" w:rsidR="00222784" w:rsidRPr="005207AE" w:rsidRDefault="005D3DD1" w:rsidP="00505DF2">
      <w:pPr>
        <w:pStyle w:val="tab5"/>
        <w:numPr>
          <w:ilvl w:val="1"/>
          <w:numId w:val="32"/>
        </w:numPr>
        <w:rPr>
          <w:rFonts w:ascii="Times New Roman" w:hAnsi="Times New Roman"/>
          <w:bCs/>
          <w:szCs w:val="24"/>
          <w:lang w:val="es-CR"/>
        </w:rPr>
      </w:pPr>
      <w:r w:rsidRPr="005207AE">
        <w:rPr>
          <w:rFonts w:ascii="Times New Roman" w:hAnsi="Times New Roman"/>
          <w:bCs/>
          <w:szCs w:val="24"/>
          <w:lang w:val="es-CR"/>
        </w:rPr>
        <w:t>R</w:t>
      </w:r>
      <w:r w:rsidR="00222784" w:rsidRPr="005207AE">
        <w:rPr>
          <w:rFonts w:ascii="Times New Roman" w:hAnsi="Times New Roman"/>
          <w:bCs/>
          <w:szCs w:val="24"/>
          <w:lang w:val="es-CR"/>
        </w:rPr>
        <w:t>iesgo de tasa de interés</w:t>
      </w:r>
    </w:p>
    <w:p w14:paraId="041795FA" w14:textId="77777777" w:rsidR="00222784" w:rsidRPr="005207AE" w:rsidRDefault="005D3DD1" w:rsidP="00505DF2">
      <w:pPr>
        <w:pStyle w:val="tab5"/>
        <w:numPr>
          <w:ilvl w:val="1"/>
          <w:numId w:val="32"/>
        </w:numPr>
        <w:rPr>
          <w:rFonts w:ascii="Times New Roman" w:hAnsi="Times New Roman"/>
          <w:bCs/>
          <w:szCs w:val="24"/>
          <w:lang w:val="es-CR"/>
        </w:rPr>
      </w:pPr>
      <w:r w:rsidRPr="005207AE">
        <w:rPr>
          <w:rFonts w:ascii="Times New Roman" w:hAnsi="Times New Roman"/>
          <w:bCs/>
          <w:szCs w:val="24"/>
          <w:lang w:val="es-CR"/>
        </w:rPr>
        <w:t>R</w:t>
      </w:r>
      <w:r w:rsidR="00222784" w:rsidRPr="005207AE">
        <w:rPr>
          <w:rFonts w:ascii="Times New Roman" w:hAnsi="Times New Roman"/>
          <w:bCs/>
          <w:szCs w:val="24"/>
          <w:lang w:val="es-CR"/>
        </w:rPr>
        <w:t>iesgo de tipo de cambio</w:t>
      </w:r>
    </w:p>
    <w:p w14:paraId="17E13A37" w14:textId="77777777" w:rsidR="00222784" w:rsidRPr="005207AE" w:rsidRDefault="005D3DD1" w:rsidP="00505DF2">
      <w:pPr>
        <w:numPr>
          <w:ilvl w:val="0"/>
          <w:numId w:val="36"/>
        </w:numPr>
        <w:tabs>
          <w:tab w:val="clear" w:pos="0"/>
          <w:tab w:val="left" w:pos="1843"/>
        </w:tabs>
        <w:ind w:left="1843" w:hanging="403"/>
        <w:jc w:val="both"/>
        <w:rPr>
          <w:lang w:val="es-CR"/>
        </w:rPr>
      </w:pPr>
      <w:r w:rsidRPr="005207AE">
        <w:rPr>
          <w:lang w:val="es-CR"/>
        </w:rPr>
        <w:t>R</w:t>
      </w:r>
      <w:r w:rsidR="00222784" w:rsidRPr="005207AE">
        <w:rPr>
          <w:lang w:val="es-CR"/>
        </w:rPr>
        <w:t>iesgo operacional</w:t>
      </w:r>
    </w:p>
    <w:p w14:paraId="368311C5" w14:textId="77777777" w:rsidR="00222784" w:rsidRPr="005207AE" w:rsidRDefault="00222784" w:rsidP="001431A0">
      <w:pPr>
        <w:tabs>
          <w:tab w:val="left" w:pos="1440"/>
        </w:tabs>
        <w:ind w:left="1418" w:hanging="709"/>
        <w:jc w:val="both"/>
        <w:rPr>
          <w:lang w:val="es-CR"/>
        </w:rPr>
      </w:pPr>
    </w:p>
    <w:p w14:paraId="5D4D7879" w14:textId="509077F7" w:rsidR="00222784" w:rsidRPr="005207AE" w:rsidRDefault="00B56963" w:rsidP="001431A0">
      <w:pPr>
        <w:tabs>
          <w:tab w:val="left" w:pos="1440"/>
        </w:tabs>
        <w:ind w:left="1418" w:hanging="709"/>
        <w:jc w:val="both"/>
        <w:rPr>
          <w:lang w:val="es-CR"/>
        </w:rPr>
      </w:pPr>
      <w:r w:rsidRPr="005207AE">
        <w:rPr>
          <w:lang w:val="es-CR"/>
        </w:rPr>
        <w:t xml:space="preserve">La Dirección Corporativa de Riesgos es responsable de identificar y medir los riesgos de tipo crediticio, de mercado, de liquidez y operacional. Para tales efectos, esta división realiza un constante monitoreo de los tipos de riesgos a los que se encuentra expuesto el Banco, mediante el mapeo de </w:t>
      </w:r>
      <w:r w:rsidR="00071D1F" w:rsidRPr="005207AE">
        <w:rPr>
          <w:lang w:val="es-CR"/>
        </w:rPr>
        <w:t>estos</w:t>
      </w:r>
      <w:r w:rsidRPr="005207AE">
        <w:rPr>
          <w:lang w:val="es-CR"/>
        </w:rPr>
        <w:t>, procedimiento que permite clasificar los riesgos de acuerdo con su severidad o impacto y su frecuencia o probabilidad de ocurrencia</w:t>
      </w:r>
      <w:r w:rsidR="00222784" w:rsidRPr="005207AE">
        <w:rPr>
          <w:lang w:val="es-CR"/>
        </w:rPr>
        <w:t>.</w:t>
      </w:r>
    </w:p>
    <w:p w14:paraId="0013A5DC" w14:textId="77777777" w:rsidR="00222784" w:rsidRPr="005207AE" w:rsidRDefault="00222784" w:rsidP="001431A0">
      <w:pPr>
        <w:tabs>
          <w:tab w:val="left" w:pos="1440"/>
        </w:tabs>
        <w:ind w:left="1418" w:hanging="709"/>
        <w:jc w:val="both"/>
        <w:rPr>
          <w:lang w:val="es-CR"/>
        </w:rPr>
      </w:pPr>
    </w:p>
    <w:p w14:paraId="0CCE8B9E" w14:textId="77777777" w:rsidR="009C5EC6" w:rsidRPr="005207AE" w:rsidRDefault="009C5EC6" w:rsidP="001431A0">
      <w:pPr>
        <w:tabs>
          <w:tab w:val="left" w:pos="1440"/>
        </w:tabs>
        <w:ind w:left="1418" w:hanging="709"/>
        <w:jc w:val="both"/>
        <w:rPr>
          <w:lang w:val="es-CR"/>
        </w:rPr>
      </w:pPr>
      <w:r w:rsidRPr="005207AE">
        <w:rPr>
          <w:lang w:val="es-CR"/>
        </w:rPr>
        <w:t>Además, se han dado a la tarea de formalizar las políticas y procedimientos de la administración de los riesgos de mercado y liquidez mediante el diseño de manuales específicos para cada uno, en los cuales se especifican las metodologías utilizadas para tales fines, actividad que se ha ampliado hasta sus subsidiarias: Puesto de Bolsa, Sociedad Administradora de Fondos de Inversión y Operadora de Pensiones.</w:t>
      </w:r>
    </w:p>
    <w:p w14:paraId="6ACEE3B2" w14:textId="77777777" w:rsidR="00222784" w:rsidRPr="005207AE" w:rsidRDefault="00222784" w:rsidP="001431A0">
      <w:pPr>
        <w:tabs>
          <w:tab w:val="left" w:pos="1440"/>
        </w:tabs>
        <w:ind w:left="1418" w:hanging="709"/>
        <w:jc w:val="both"/>
        <w:rPr>
          <w:lang w:val="es-CR"/>
        </w:rPr>
      </w:pPr>
    </w:p>
    <w:p w14:paraId="1E020D1C" w14:textId="6DAEA9F1" w:rsidR="00222784" w:rsidRPr="005207AE" w:rsidRDefault="00222784" w:rsidP="001431A0">
      <w:pPr>
        <w:tabs>
          <w:tab w:val="left" w:pos="1440"/>
        </w:tabs>
        <w:ind w:left="1418" w:hanging="709"/>
        <w:jc w:val="both"/>
        <w:rPr>
          <w:lang w:val="es-CR"/>
        </w:rPr>
      </w:pPr>
      <w:r w:rsidRPr="005207AE">
        <w:rPr>
          <w:lang w:val="es-CR"/>
        </w:rPr>
        <w:t xml:space="preserve">A </w:t>
      </w:r>
      <w:r w:rsidR="00CC1B26" w:rsidRPr="005207AE">
        <w:rPr>
          <w:lang w:val="es-CR"/>
        </w:rPr>
        <w:t>continuación,</w:t>
      </w:r>
      <w:r w:rsidRPr="005207AE">
        <w:rPr>
          <w:lang w:val="es-CR"/>
        </w:rPr>
        <w:t xml:space="preserve"> se detalla la forma en que el Banco administra los diferentes riesgos.</w:t>
      </w:r>
    </w:p>
    <w:p w14:paraId="4FBDACBC" w14:textId="77777777" w:rsidR="00222784" w:rsidRPr="005207AE" w:rsidRDefault="00222784" w:rsidP="001431A0">
      <w:pPr>
        <w:tabs>
          <w:tab w:val="left" w:pos="1440"/>
        </w:tabs>
        <w:ind w:left="1418" w:hanging="709"/>
        <w:jc w:val="both"/>
        <w:rPr>
          <w:lang w:val="es-CR"/>
        </w:rPr>
      </w:pPr>
    </w:p>
    <w:p w14:paraId="3A987FAA" w14:textId="77777777" w:rsidR="00222784" w:rsidRPr="005207AE" w:rsidRDefault="00222784" w:rsidP="001431A0">
      <w:pPr>
        <w:numPr>
          <w:ilvl w:val="0"/>
          <w:numId w:val="17"/>
        </w:numPr>
        <w:tabs>
          <w:tab w:val="clear" w:pos="1080"/>
        </w:tabs>
        <w:ind w:left="1440" w:hanging="720"/>
        <w:outlineLvl w:val="0"/>
        <w:rPr>
          <w:bCs/>
          <w:i/>
          <w:iCs/>
          <w:u w:val="single"/>
          <w:lang w:val="es-CR"/>
        </w:rPr>
      </w:pPr>
      <w:r w:rsidRPr="005207AE">
        <w:rPr>
          <w:bCs/>
          <w:i/>
          <w:iCs/>
          <w:u w:val="single"/>
          <w:lang w:val="es-CR"/>
        </w:rPr>
        <w:t>Riesgo de crédito</w:t>
      </w:r>
    </w:p>
    <w:p w14:paraId="07666EA9" w14:textId="77777777" w:rsidR="00222784" w:rsidRPr="005207AE" w:rsidRDefault="00222784" w:rsidP="00BC0088">
      <w:pPr>
        <w:tabs>
          <w:tab w:val="left" w:pos="1440"/>
        </w:tabs>
        <w:ind w:left="1418" w:hanging="709"/>
        <w:jc w:val="both"/>
        <w:rPr>
          <w:lang w:val="es-CR"/>
        </w:rPr>
      </w:pPr>
    </w:p>
    <w:p w14:paraId="7FAFEAF5" w14:textId="77777777" w:rsidR="0025260B" w:rsidRPr="005207AE" w:rsidRDefault="0025260B" w:rsidP="00505DF2">
      <w:pPr>
        <w:pStyle w:val="Prrafodelista"/>
        <w:numPr>
          <w:ilvl w:val="0"/>
          <w:numId w:val="42"/>
        </w:numPr>
        <w:ind w:left="1418" w:hanging="709"/>
        <w:outlineLvl w:val="0"/>
        <w:rPr>
          <w:bCs/>
          <w:lang w:val="es-CR"/>
        </w:rPr>
      </w:pPr>
      <w:r w:rsidRPr="005207AE">
        <w:rPr>
          <w:bCs/>
          <w:i/>
          <w:iCs/>
          <w:u w:val="single"/>
          <w:lang w:val="es-CR"/>
        </w:rPr>
        <w:t>Banco Nacional de Costa Rica</w:t>
      </w:r>
    </w:p>
    <w:p w14:paraId="1AD5C798" w14:textId="77777777" w:rsidR="0025260B" w:rsidRPr="005207AE" w:rsidRDefault="0025260B" w:rsidP="00BC0088">
      <w:pPr>
        <w:tabs>
          <w:tab w:val="left" w:pos="1440"/>
        </w:tabs>
        <w:ind w:left="1418" w:hanging="709"/>
        <w:jc w:val="both"/>
        <w:rPr>
          <w:lang w:val="es-CR"/>
        </w:rPr>
      </w:pPr>
    </w:p>
    <w:p w14:paraId="1656DF2C" w14:textId="009BD47B" w:rsidR="004609D2" w:rsidRPr="005207AE" w:rsidRDefault="004609D2" w:rsidP="00BC0088">
      <w:pPr>
        <w:tabs>
          <w:tab w:val="left" w:pos="1440"/>
        </w:tabs>
        <w:ind w:left="1418" w:hanging="709"/>
        <w:jc w:val="both"/>
        <w:rPr>
          <w:lang w:val="es-CR"/>
        </w:rPr>
      </w:pPr>
      <w:r w:rsidRPr="005207AE">
        <w:rPr>
          <w:lang w:val="es-CR"/>
        </w:rPr>
        <w:t xml:space="preserve">Es el riesgo de que el deudor o emisor de un activo financiero no cumpla, completamente y a tiempo, con cualquier pago que deba hacer, de conformidad con los términos y condiciones pactados al momento en </w:t>
      </w:r>
      <w:r w:rsidR="00CC1B26" w:rsidRPr="005207AE">
        <w:rPr>
          <w:lang w:val="es-CR"/>
        </w:rPr>
        <w:t>que adquirió</w:t>
      </w:r>
      <w:r w:rsidRPr="005207AE">
        <w:rPr>
          <w:lang w:val="es-CR"/>
        </w:rPr>
        <w:t xml:space="preserve"> dicho activo financiero.  El riesgo de crédito se relaciona principalmente con la cartera de crédito y las inversiones en valores; la exposición al riesgo de crédito de esos activos está representada por el monto de los activos del balance</w:t>
      </w:r>
      <w:r w:rsidR="00071D1F" w:rsidRPr="005207AE">
        <w:rPr>
          <w:lang w:val="es-CR"/>
        </w:rPr>
        <w:t xml:space="preserve"> general</w:t>
      </w:r>
      <w:r w:rsidR="005822A0" w:rsidRPr="005207AE">
        <w:rPr>
          <w:lang w:val="es-CR"/>
        </w:rPr>
        <w:t xml:space="preserve"> consolidado</w:t>
      </w:r>
      <w:r w:rsidRPr="005207AE">
        <w:rPr>
          <w:lang w:val="es-CR"/>
        </w:rPr>
        <w:t>.  Adicionalmente, el Banco está expuesto al riesgo crediticio de los créditos fuera de balance</w:t>
      </w:r>
      <w:r w:rsidR="00071D1F" w:rsidRPr="005207AE">
        <w:rPr>
          <w:lang w:val="es-CR"/>
        </w:rPr>
        <w:t xml:space="preserve"> general consolidado</w:t>
      </w:r>
      <w:r w:rsidRPr="005207AE">
        <w:rPr>
          <w:lang w:val="es-CR"/>
        </w:rPr>
        <w:t>, como son los compromisos, cartas de crédito avales y garantías.</w:t>
      </w:r>
    </w:p>
    <w:p w14:paraId="1DBC635E" w14:textId="77777777" w:rsidR="004609D2" w:rsidRPr="005207AE" w:rsidRDefault="004609D2">
      <w:pPr>
        <w:rPr>
          <w:bCs/>
          <w:lang w:val="es-CR"/>
        </w:rPr>
      </w:pPr>
      <w:r w:rsidRPr="005207AE">
        <w:rPr>
          <w:bCs/>
          <w:lang w:val="es-CR"/>
        </w:rPr>
        <w:br w:type="page"/>
      </w:r>
    </w:p>
    <w:p w14:paraId="5F3CD275" w14:textId="77777777" w:rsidR="004609D2" w:rsidRPr="005207AE" w:rsidRDefault="004609D2" w:rsidP="00BC0088">
      <w:pPr>
        <w:tabs>
          <w:tab w:val="left" w:pos="1440"/>
        </w:tabs>
        <w:ind w:left="1418" w:hanging="709"/>
        <w:jc w:val="both"/>
        <w:rPr>
          <w:lang w:val="es-CR"/>
        </w:rPr>
      </w:pPr>
    </w:p>
    <w:p w14:paraId="3B62AD05" w14:textId="77777777" w:rsidR="004609D2" w:rsidRPr="005207AE" w:rsidRDefault="004609D2" w:rsidP="00BC0088">
      <w:pPr>
        <w:tabs>
          <w:tab w:val="left" w:pos="1440"/>
        </w:tabs>
        <w:ind w:left="1418" w:hanging="709"/>
        <w:jc w:val="both"/>
        <w:rPr>
          <w:lang w:val="es-CR"/>
        </w:rPr>
      </w:pPr>
      <w:r w:rsidRPr="005207AE">
        <w:rPr>
          <w:lang w:val="es-CR"/>
        </w:rPr>
        <w:t>El Banco ejerce un control permanente del riesgo crediticio por medio de informes de la condición de la cartera y su clasificación.  Los análisis de crédito contemplan evaluaciones periódicas de la situación financiera de los clientes, análisis del entorno económico, político y financiero del país y su impacto potencial en cada sector.  Para tales efectos, se obtiene un conocimiento profundo de cada cliente y su capacidad para generar flujos de efectivo que le permitan cumplir con sus compromisos de deuda.</w:t>
      </w:r>
    </w:p>
    <w:p w14:paraId="53945C7A" w14:textId="77777777" w:rsidR="004609D2" w:rsidRPr="005207AE" w:rsidRDefault="004609D2" w:rsidP="00BC0088">
      <w:pPr>
        <w:tabs>
          <w:tab w:val="left" w:pos="1440"/>
        </w:tabs>
        <w:ind w:left="1418" w:hanging="709"/>
        <w:jc w:val="both"/>
        <w:rPr>
          <w:lang w:val="es-CR"/>
        </w:rPr>
      </w:pPr>
    </w:p>
    <w:p w14:paraId="7DAC8EFB" w14:textId="77777777" w:rsidR="004609D2" w:rsidRPr="005207AE" w:rsidRDefault="004609D2" w:rsidP="00BC0088">
      <w:pPr>
        <w:tabs>
          <w:tab w:val="left" w:pos="1440"/>
        </w:tabs>
        <w:ind w:left="1418" w:hanging="709"/>
        <w:jc w:val="both"/>
        <w:rPr>
          <w:lang w:val="es-CR"/>
        </w:rPr>
      </w:pPr>
      <w:r w:rsidRPr="005207AE">
        <w:rPr>
          <w:lang w:val="es-CR"/>
        </w:rPr>
        <w:t>El Banco ha establecido algunos procedimientos para administrar el riesgo de crédito, como se resume a continuación:</w:t>
      </w:r>
    </w:p>
    <w:p w14:paraId="5FF62B24" w14:textId="77777777" w:rsidR="004609D2" w:rsidRPr="005207AE" w:rsidRDefault="004609D2" w:rsidP="00BC0088">
      <w:pPr>
        <w:tabs>
          <w:tab w:val="left" w:pos="1440"/>
        </w:tabs>
        <w:ind w:left="1418" w:hanging="709"/>
        <w:jc w:val="both"/>
        <w:rPr>
          <w:lang w:val="es-CR"/>
        </w:rPr>
      </w:pPr>
    </w:p>
    <w:p w14:paraId="01E1FCF1" w14:textId="77777777" w:rsidR="00F450AC" w:rsidRPr="005207AE" w:rsidRDefault="00F450AC" w:rsidP="00505DF2">
      <w:pPr>
        <w:numPr>
          <w:ilvl w:val="0"/>
          <w:numId w:val="36"/>
        </w:numPr>
        <w:tabs>
          <w:tab w:val="clear" w:pos="0"/>
          <w:tab w:val="left" w:pos="1843"/>
        </w:tabs>
        <w:ind w:left="1843" w:hanging="403"/>
        <w:jc w:val="both"/>
        <w:rPr>
          <w:lang w:val="es-CR"/>
        </w:rPr>
      </w:pPr>
      <w:r w:rsidRPr="005207AE">
        <w:rPr>
          <w:lang w:val="es-CR"/>
        </w:rPr>
        <w:t>El Banco tiene definidos los procedimientos en el área de seguimiento, aplicaciones de controles y procesos de crédito.  Con apoyo de la Dirección de Gestión de la Calidad, se han documentado las funciones, tareas y gestiones que realiza la Dirección de Riesgo de Crédito.  Esto ha permitido al Banco optimizar el proceso homogeneizarlo y estandarizarlo.</w:t>
      </w:r>
    </w:p>
    <w:p w14:paraId="55B15C80" w14:textId="77777777" w:rsidR="00F450AC" w:rsidRPr="005207AE" w:rsidRDefault="00F450AC" w:rsidP="00505DF2">
      <w:pPr>
        <w:numPr>
          <w:ilvl w:val="0"/>
          <w:numId w:val="36"/>
        </w:numPr>
        <w:tabs>
          <w:tab w:val="clear" w:pos="0"/>
          <w:tab w:val="left" w:pos="1843"/>
        </w:tabs>
        <w:ind w:left="1843" w:hanging="403"/>
        <w:jc w:val="both"/>
        <w:rPr>
          <w:lang w:val="es-CR"/>
        </w:rPr>
      </w:pPr>
      <w:r w:rsidRPr="005207AE">
        <w:rPr>
          <w:lang w:val="es-CR"/>
        </w:rPr>
        <w:t>El Banco ha realizado y revisado los procedimientos administrativos de gestión de seguimiento de crédito en las oficinas y regionales.</w:t>
      </w:r>
    </w:p>
    <w:p w14:paraId="1710F424" w14:textId="77777777" w:rsidR="00F450AC" w:rsidRPr="005207AE" w:rsidRDefault="00F450AC" w:rsidP="00505DF2">
      <w:pPr>
        <w:numPr>
          <w:ilvl w:val="0"/>
          <w:numId w:val="36"/>
        </w:numPr>
        <w:tabs>
          <w:tab w:val="clear" w:pos="0"/>
          <w:tab w:val="left" w:pos="1843"/>
        </w:tabs>
        <w:ind w:left="1843" w:hanging="403"/>
        <w:jc w:val="both"/>
        <w:rPr>
          <w:lang w:val="es-CR"/>
        </w:rPr>
      </w:pPr>
      <w:r w:rsidRPr="005207AE">
        <w:rPr>
          <w:lang w:val="es-CR"/>
        </w:rPr>
        <w:t>En el plan de trabajo del área de seguimiento de créditos incorporando la valoración sobre los deudores principales (mayores saldos de la cartera de crédito), para brindar un monitoreo continuo y visitas a oficinas regionales.</w:t>
      </w:r>
    </w:p>
    <w:p w14:paraId="0072CB9E" w14:textId="77777777" w:rsidR="00F450AC" w:rsidRPr="005207AE" w:rsidRDefault="00F450AC" w:rsidP="00BC0088">
      <w:pPr>
        <w:tabs>
          <w:tab w:val="left" w:pos="1440"/>
        </w:tabs>
        <w:ind w:left="1418" w:hanging="709"/>
        <w:jc w:val="both"/>
        <w:rPr>
          <w:lang w:val="es-CR"/>
        </w:rPr>
      </w:pPr>
    </w:p>
    <w:p w14:paraId="4EFA2B43" w14:textId="353E9CB9" w:rsidR="004609D2" w:rsidRPr="005207AE" w:rsidRDefault="004609D2" w:rsidP="00BC0088">
      <w:pPr>
        <w:tabs>
          <w:tab w:val="left" w:pos="1440"/>
        </w:tabs>
        <w:ind w:left="1418" w:hanging="709"/>
        <w:jc w:val="both"/>
        <w:rPr>
          <w:lang w:val="es-CR"/>
        </w:rPr>
      </w:pPr>
      <w:r w:rsidRPr="005207AE">
        <w:rPr>
          <w:lang w:val="es-CR"/>
        </w:rPr>
        <w:t xml:space="preserve">A la fecha del balance general </w:t>
      </w:r>
      <w:r w:rsidR="00071D1F" w:rsidRPr="005207AE">
        <w:rPr>
          <w:lang w:val="es-CR"/>
        </w:rPr>
        <w:t xml:space="preserve">consolidado </w:t>
      </w:r>
      <w:r w:rsidRPr="005207AE">
        <w:rPr>
          <w:lang w:val="es-CR"/>
        </w:rPr>
        <w:t>no existen concentraciones significativas de riesgo de crédito.  La máxima exposición al riesgo de crédito está representada por el monto en libros de cada activo financiero</w:t>
      </w:r>
      <w:r w:rsidR="00410F42" w:rsidRPr="005207AE">
        <w:rPr>
          <w:lang w:val="es-CR"/>
        </w:rPr>
        <w:t>.</w:t>
      </w:r>
    </w:p>
    <w:p w14:paraId="6E5A9263" w14:textId="0012B243" w:rsidR="00673770" w:rsidRPr="005207AE" w:rsidRDefault="00673770">
      <w:pPr>
        <w:rPr>
          <w:lang w:val="es-CR"/>
        </w:rPr>
      </w:pPr>
      <w:r w:rsidRPr="005207AE">
        <w:rPr>
          <w:lang w:val="es-CR"/>
        </w:rPr>
        <w:br w:type="page"/>
      </w:r>
    </w:p>
    <w:p w14:paraId="684D6D5C" w14:textId="77777777" w:rsidR="00666E59" w:rsidRPr="005207AE" w:rsidRDefault="00666E59" w:rsidP="00BC0088">
      <w:pPr>
        <w:tabs>
          <w:tab w:val="left" w:pos="1440"/>
        </w:tabs>
        <w:ind w:left="1418" w:hanging="709"/>
        <w:jc w:val="both"/>
        <w:rPr>
          <w:lang w:val="es-CR"/>
        </w:rPr>
      </w:pPr>
    </w:p>
    <w:p w14:paraId="23AEDE99" w14:textId="27B7A7C6" w:rsidR="00670D14" w:rsidRPr="005207AE" w:rsidRDefault="00E405B2" w:rsidP="00BC0088">
      <w:pPr>
        <w:tabs>
          <w:tab w:val="left" w:pos="1440"/>
        </w:tabs>
        <w:ind w:left="1418" w:hanging="709"/>
        <w:jc w:val="both"/>
        <w:rPr>
          <w:lang w:val="es-CR"/>
        </w:rPr>
      </w:pPr>
      <w:r w:rsidRPr="005207AE">
        <w:rPr>
          <w:lang w:val="es-CR"/>
        </w:rPr>
        <w:t>L</w:t>
      </w:r>
      <w:r w:rsidR="00670D14" w:rsidRPr="005207AE">
        <w:rPr>
          <w:lang w:val="es-CR"/>
        </w:rPr>
        <w:t xml:space="preserve">os instrumentos financieros del Banco con exposición al riesgo </w:t>
      </w:r>
      <w:r w:rsidR="00F94F01" w:rsidRPr="005207AE">
        <w:rPr>
          <w:lang w:val="es-CR"/>
        </w:rPr>
        <w:t>crediticio</w:t>
      </w:r>
      <w:r w:rsidR="00670D14" w:rsidRPr="005207AE">
        <w:rPr>
          <w:lang w:val="es-CR"/>
        </w:rPr>
        <w:t xml:space="preserve"> se detallan como sigue:</w:t>
      </w:r>
    </w:p>
    <w:p w14:paraId="069E462A" w14:textId="77777777" w:rsidR="00670D14" w:rsidRPr="005207AE" w:rsidRDefault="00670D14" w:rsidP="00BC0088">
      <w:pPr>
        <w:tabs>
          <w:tab w:val="left" w:pos="1440"/>
        </w:tabs>
        <w:ind w:left="1418" w:hanging="709"/>
        <w:jc w:val="both"/>
        <w:rPr>
          <w:lang w:val="es-CR"/>
        </w:rPr>
      </w:pPr>
    </w:p>
    <w:tbl>
      <w:tblPr>
        <w:tblW w:w="11098" w:type="dxa"/>
        <w:tblInd w:w="-54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70" w:type="dxa"/>
          <w:right w:w="70" w:type="dxa"/>
        </w:tblCellMar>
        <w:tblLook w:val="04A0" w:firstRow="1" w:lastRow="0" w:firstColumn="1" w:lastColumn="0" w:noHBand="0" w:noVBand="1"/>
      </w:tblPr>
      <w:tblGrid>
        <w:gridCol w:w="350"/>
        <w:gridCol w:w="2385"/>
        <w:gridCol w:w="568"/>
        <w:gridCol w:w="205"/>
        <w:gridCol w:w="1778"/>
        <w:gridCol w:w="160"/>
        <w:gridCol w:w="1757"/>
        <w:gridCol w:w="534"/>
        <w:gridCol w:w="1623"/>
        <w:gridCol w:w="197"/>
        <w:gridCol w:w="1541"/>
      </w:tblGrid>
      <w:tr w:rsidR="00162F0B" w:rsidRPr="005207AE" w14:paraId="567825E6" w14:textId="77777777" w:rsidTr="00B275A4">
        <w:trPr>
          <w:trHeight w:val="62"/>
        </w:trPr>
        <w:tc>
          <w:tcPr>
            <w:tcW w:w="350" w:type="dxa"/>
            <w:tcBorders>
              <w:top w:val="nil"/>
              <w:left w:val="nil"/>
              <w:bottom w:val="nil"/>
              <w:right w:val="nil"/>
            </w:tcBorders>
            <w:shd w:val="clear" w:color="000000" w:fill="FFFFFF"/>
            <w:noWrap/>
            <w:vAlign w:val="bottom"/>
            <w:hideMark/>
          </w:tcPr>
          <w:p w14:paraId="00F65DAD" w14:textId="77777777" w:rsidR="00162F0B" w:rsidRPr="005207AE" w:rsidRDefault="00162F0B" w:rsidP="000D57BC">
            <w:pPr>
              <w:jc w:val="center"/>
              <w:rPr>
                <w:sz w:val="18"/>
                <w:szCs w:val="18"/>
                <w:lang w:val="es-CR" w:eastAsia="es-ES"/>
              </w:rPr>
            </w:pPr>
          </w:p>
        </w:tc>
        <w:tc>
          <w:tcPr>
            <w:tcW w:w="2385" w:type="dxa"/>
            <w:tcBorders>
              <w:top w:val="nil"/>
              <w:left w:val="nil"/>
              <w:bottom w:val="nil"/>
              <w:right w:val="nil"/>
            </w:tcBorders>
            <w:shd w:val="clear" w:color="000000" w:fill="FFFFFF"/>
            <w:noWrap/>
            <w:vAlign w:val="bottom"/>
            <w:hideMark/>
          </w:tcPr>
          <w:p w14:paraId="067473F8" w14:textId="77777777" w:rsidR="00162F0B" w:rsidRPr="005207AE" w:rsidRDefault="00162F0B" w:rsidP="000D57BC">
            <w:pPr>
              <w:rPr>
                <w:sz w:val="18"/>
                <w:szCs w:val="18"/>
                <w:lang w:val="es-CR" w:eastAsia="es-ES"/>
              </w:rPr>
            </w:pPr>
            <w:r w:rsidRPr="005207AE">
              <w:rPr>
                <w:sz w:val="18"/>
                <w:szCs w:val="18"/>
                <w:lang w:val="es-CR" w:eastAsia="es-ES"/>
              </w:rPr>
              <w:t> </w:t>
            </w:r>
          </w:p>
        </w:tc>
        <w:tc>
          <w:tcPr>
            <w:tcW w:w="568" w:type="dxa"/>
            <w:tcBorders>
              <w:top w:val="nil"/>
              <w:left w:val="nil"/>
              <w:bottom w:val="nil"/>
              <w:right w:val="nil"/>
            </w:tcBorders>
            <w:shd w:val="clear" w:color="000000" w:fill="FFFFFF"/>
            <w:noWrap/>
            <w:vAlign w:val="bottom"/>
            <w:hideMark/>
          </w:tcPr>
          <w:p w14:paraId="3C919476" w14:textId="77777777" w:rsidR="00162F0B" w:rsidRPr="005207AE" w:rsidRDefault="00162F0B" w:rsidP="00B275A4">
            <w:pPr>
              <w:jc w:val="center"/>
              <w:rPr>
                <w:sz w:val="18"/>
                <w:szCs w:val="18"/>
                <w:lang w:val="es-CR" w:eastAsia="es-ES"/>
              </w:rPr>
            </w:pPr>
          </w:p>
        </w:tc>
        <w:tc>
          <w:tcPr>
            <w:tcW w:w="205" w:type="dxa"/>
            <w:tcBorders>
              <w:top w:val="nil"/>
              <w:left w:val="nil"/>
              <w:bottom w:val="nil"/>
              <w:right w:val="nil"/>
            </w:tcBorders>
            <w:shd w:val="clear" w:color="000000" w:fill="FFFFFF"/>
            <w:noWrap/>
            <w:vAlign w:val="bottom"/>
            <w:hideMark/>
          </w:tcPr>
          <w:p w14:paraId="37F94E03" w14:textId="77777777" w:rsidR="00162F0B" w:rsidRPr="005207AE" w:rsidRDefault="00162F0B" w:rsidP="00B275A4">
            <w:pPr>
              <w:jc w:val="center"/>
              <w:rPr>
                <w:sz w:val="18"/>
                <w:szCs w:val="18"/>
                <w:lang w:val="es-CR" w:eastAsia="es-ES"/>
              </w:rPr>
            </w:pPr>
          </w:p>
        </w:tc>
        <w:tc>
          <w:tcPr>
            <w:tcW w:w="3695" w:type="dxa"/>
            <w:gridSpan w:val="3"/>
            <w:tcBorders>
              <w:top w:val="nil"/>
              <w:left w:val="nil"/>
              <w:bottom w:val="inset" w:sz="6" w:space="0" w:color="auto"/>
              <w:right w:val="nil"/>
            </w:tcBorders>
            <w:shd w:val="clear" w:color="auto" w:fill="auto"/>
            <w:noWrap/>
            <w:vAlign w:val="bottom"/>
            <w:hideMark/>
          </w:tcPr>
          <w:p w14:paraId="7232AD31" w14:textId="77777777" w:rsidR="00162F0B" w:rsidRPr="005207AE" w:rsidRDefault="00162F0B" w:rsidP="000D57BC">
            <w:pPr>
              <w:jc w:val="center"/>
              <w:rPr>
                <w:bCs/>
                <w:sz w:val="18"/>
                <w:szCs w:val="18"/>
                <w:lang w:val="es-CR" w:eastAsia="es-ES"/>
              </w:rPr>
            </w:pPr>
            <w:r w:rsidRPr="005207AE">
              <w:rPr>
                <w:bCs/>
                <w:sz w:val="18"/>
                <w:szCs w:val="18"/>
                <w:lang w:val="es-CR" w:eastAsia="es-ES"/>
              </w:rPr>
              <w:t>Cartera de crédito directa</w:t>
            </w:r>
          </w:p>
        </w:tc>
        <w:tc>
          <w:tcPr>
            <w:tcW w:w="534" w:type="dxa"/>
            <w:tcBorders>
              <w:top w:val="nil"/>
              <w:left w:val="nil"/>
              <w:bottom w:val="nil"/>
              <w:right w:val="nil"/>
            </w:tcBorders>
            <w:shd w:val="clear" w:color="auto" w:fill="auto"/>
            <w:noWrap/>
            <w:vAlign w:val="bottom"/>
            <w:hideMark/>
          </w:tcPr>
          <w:p w14:paraId="1D2B246B" w14:textId="77777777" w:rsidR="00162F0B" w:rsidRPr="005207AE" w:rsidRDefault="00162F0B" w:rsidP="000D57BC">
            <w:pPr>
              <w:jc w:val="center"/>
              <w:rPr>
                <w:bCs/>
                <w:sz w:val="18"/>
                <w:szCs w:val="18"/>
                <w:lang w:val="es-CR" w:eastAsia="es-ES"/>
              </w:rPr>
            </w:pPr>
          </w:p>
        </w:tc>
        <w:tc>
          <w:tcPr>
            <w:tcW w:w="3361" w:type="dxa"/>
            <w:gridSpan w:val="3"/>
            <w:tcBorders>
              <w:top w:val="nil"/>
              <w:left w:val="nil"/>
              <w:bottom w:val="outset" w:sz="6" w:space="0" w:color="auto"/>
              <w:right w:val="nil"/>
            </w:tcBorders>
            <w:shd w:val="clear" w:color="auto" w:fill="auto"/>
            <w:noWrap/>
            <w:vAlign w:val="bottom"/>
            <w:hideMark/>
          </w:tcPr>
          <w:p w14:paraId="1B20DAD7" w14:textId="77777777" w:rsidR="00162F0B" w:rsidRPr="005207AE" w:rsidRDefault="00162F0B" w:rsidP="000D57BC">
            <w:pPr>
              <w:jc w:val="center"/>
              <w:rPr>
                <w:bCs/>
                <w:sz w:val="18"/>
                <w:szCs w:val="18"/>
                <w:lang w:val="es-CR" w:eastAsia="es-ES"/>
              </w:rPr>
            </w:pPr>
            <w:r w:rsidRPr="005207AE">
              <w:rPr>
                <w:bCs/>
                <w:sz w:val="18"/>
                <w:szCs w:val="18"/>
                <w:lang w:val="es-CR" w:eastAsia="es-ES"/>
              </w:rPr>
              <w:t>Contingencias</w:t>
            </w:r>
          </w:p>
        </w:tc>
      </w:tr>
      <w:tr w:rsidR="00E405B2" w:rsidRPr="005207AE" w14:paraId="7F7158B2" w14:textId="77777777" w:rsidTr="00B275A4">
        <w:trPr>
          <w:trHeight w:val="102"/>
        </w:trPr>
        <w:tc>
          <w:tcPr>
            <w:tcW w:w="350" w:type="dxa"/>
            <w:tcBorders>
              <w:top w:val="nil"/>
              <w:left w:val="nil"/>
              <w:bottom w:val="nil"/>
              <w:right w:val="nil"/>
            </w:tcBorders>
            <w:shd w:val="clear" w:color="000000" w:fill="FFFFFF"/>
            <w:noWrap/>
            <w:hideMark/>
          </w:tcPr>
          <w:p w14:paraId="5A52C072" w14:textId="77777777" w:rsidR="00E405B2" w:rsidRPr="005207AE" w:rsidRDefault="00E405B2" w:rsidP="00E405B2">
            <w:pPr>
              <w:rPr>
                <w:sz w:val="18"/>
                <w:szCs w:val="18"/>
                <w:lang w:val="es-CR" w:eastAsia="es-ES"/>
              </w:rPr>
            </w:pPr>
            <w:r w:rsidRPr="005207AE">
              <w:rPr>
                <w:sz w:val="18"/>
                <w:szCs w:val="18"/>
                <w:lang w:val="es-CR" w:eastAsia="es-ES"/>
              </w:rPr>
              <w:t> </w:t>
            </w:r>
          </w:p>
        </w:tc>
        <w:tc>
          <w:tcPr>
            <w:tcW w:w="2385" w:type="dxa"/>
            <w:tcBorders>
              <w:top w:val="nil"/>
              <w:left w:val="nil"/>
              <w:bottom w:val="nil"/>
              <w:right w:val="nil"/>
            </w:tcBorders>
            <w:shd w:val="clear" w:color="000000" w:fill="FFFFFF"/>
            <w:noWrap/>
            <w:vAlign w:val="bottom"/>
            <w:hideMark/>
          </w:tcPr>
          <w:p w14:paraId="33ADB1BA" w14:textId="77777777" w:rsidR="00E405B2" w:rsidRPr="005207AE" w:rsidRDefault="00E405B2" w:rsidP="00E405B2">
            <w:pPr>
              <w:rPr>
                <w:sz w:val="18"/>
                <w:szCs w:val="18"/>
                <w:lang w:val="es-CR" w:eastAsia="es-ES"/>
              </w:rPr>
            </w:pPr>
            <w:r w:rsidRPr="005207AE">
              <w:rPr>
                <w:sz w:val="18"/>
                <w:szCs w:val="18"/>
                <w:lang w:val="es-CR" w:eastAsia="es-ES"/>
              </w:rPr>
              <w:t> </w:t>
            </w:r>
          </w:p>
        </w:tc>
        <w:tc>
          <w:tcPr>
            <w:tcW w:w="568" w:type="dxa"/>
            <w:tcBorders>
              <w:top w:val="nil"/>
              <w:left w:val="nil"/>
              <w:bottom w:val="nil"/>
              <w:right w:val="nil"/>
            </w:tcBorders>
            <w:shd w:val="clear" w:color="000000" w:fill="FFFFFF"/>
            <w:noWrap/>
            <w:vAlign w:val="bottom"/>
            <w:hideMark/>
          </w:tcPr>
          <w:p w14:paraId="2987FE05" w14:textId="77777777" w:rsidR="00E405B2" w:rsidRPr="005207AE" w:rsidRDefault="00E405B2" w:rsidP="00E405B2">
            <w:pPr>
              <w:jc w:val="center"/>
              <w:rPr>
                <w:bCs/>
                <w:sz w:val="18"/>
                <w:szCs w:val="18"/>
                <w:u w:val="single"/>
                <w:lang w:val="es-CR" w:eastAsia="es-ES"/>
              </w:rPr>
            </w:pPr>
            <w:r w:rsidRPr="005207AE">
              <w:rPr>
                <w:bCs/>
                <w:sz w:val="18"/>
                <w:szCs w:val="18"/>
                <w:u w:val="single"/>
                <w:lang w:val="es-CR" w:eastAsia="es-ES"/>
              </w:rPr>
              <w:t>Nota</w:t>
            </w:r>
          </w:p>
        </w:tc>
        <w:tc>
          <w:tcPr>
            <w:tcW w:w="205" w:type="dxa"/>
            <w:tcBorders>
              <w:top w:val="nil"/>
              <w:left w:val="nil"/>
              <w:bottom w:val="nil"/>
              <w:right w:val="nil"/>
            </w:tcBorders>
            <w:shd w:val="clear" w:color="000000" w:fill="FFFFFF"/>
            <w:noWrap/>
            <w:vAlign w:val="bottom"/>
            <w:hideMark/>
          </w:tcPr>
          <w:p w14:paraId="6128CA4D" w14:textId="77777777" w:rsidR="00E405B2" w:rsidRPr="005207AE" w:rsidRDefault="00E405B2" w:rsidP="00E405B2">
            <w:pPr>
              <w:jc w:val="center"/>
              <w:rPr>
                <w:sz w:val="18"/>
                <w:szCs w:val="18"/>
                <w:lang w:val="es-CR" w:eastAsia="es-ES"/>
              </w:rPr>
            </w:pPr>
          </w:p>
        </w:tc>
        <w:tc>
          <w:tcPr>
            <w:tcW w:w="1778" w:type="dxa"/>
            <w:tcBorders>
              <w:top w:val="nil"/>
              <w:left w:val="nil"/>
              <w:bottom w:val="single" w:sz="4" w:space="0" w:color="auto"/>
              <w:right w:val="nil"/>
            </w:tcBorders>
            <w:shd w:val="clear" w:color="000000" w:fill="FFFFFF"/>
            <w:noWrap/>
            <w:hideMark/>
          </w:tcPr>
          <w:p w14:paraId="74E5C68F" w14:textId="372E6881" w:rsidR="00E405B2" w:rsidRPr="005207AE" w:rsidRDefault="00E405B2" w:rsidP="00E405B2">
            <w:pPr>
              <w:jc w:val="center"/>
              <w:rPr>
                <w:bCs/>
                <w:sz w:val="18"/>
                <w:szCs w:val="18"/>
                <w:lang w:val="es-CR" w:eastAsia="es-ES"/>
              </w:rPr>
            </w:pPr>
            <w:r w:rsidRPr="005207AE">
              <w:rPr>
                <w:bCs/>
                <w:sz w:val="18"/>
                <w:szCs w:val="18"/>
                <w:lang w:val="es-CR" w:eastAsia="es-ES"/>
              </w:rPr>
              <w:t>2019</w:t>
            </w:r>
          </w:p>
        </w:tc>
        <w:tc>
          <w:tcPr>
            <w:tcW w:w="160" w:type="dxa"/>
            <w:tcBorders>
              <w:top w:val="nil"/>
              <w:left w:val="nil"/>
              <w:bottom w:val="nil"/>
              <w:right w:val="nil"/>
            </w:tcBorders>
            <w:shd w:val="clear" w:color="000000" w:fill="FFFFFF"/>
            <w:noWrap/>
            <w:hideMark/>
          </w:tcPr>
          <w:p w14:paraId="2DFF4CF1" w14:textId="77777777" w:rsidR="00E405B2" w:rsidRPr="005207AE" w:rsidRDefault="00E405B2" w:rsidP="00E405B2">
            <w:pPr>
              <w:jc w:val="center"/>
              <w:rPr>
                <w:bCs/>
                <w:sz w:val="18"/>
                <w:szCs w:val="18"/>
                <w:lang w:val="es-CR" w:eastAsia="es-ES"/>
              </w:rPr>
            </w:pPr>
          </w:p>
        </w:tc>
        <w:tc>
          <w:tcPr>
            <w:tcW w:w="1757" w:type="dxa"/>
            <w:tcBorders>
              <w:top w:val="outset" w:sz="6" w:space="0" w:color="auto"/>
              <w:left w:val="nil"/>
              <w:bottom w:val="single" w:sz="4" w:space="0" w:color="auto"/>
              <w:right w:val="nil"/>
            </w:tcBorders>
            <w:shd w:val="clear" w:color="000000" w:fill="FFFFFF"/>
            <w:noWrap/>
            <w:hideMark/>
          </w:tcPr>
          <w:p w14:paraId="36379018" w14:textId="0A6BEEEA" w:rsidR="00E405B2" w:rsidRPr="005207AE" w:rsidRDefault="00E405B2" w:rsidP="00E405B2">
            <w:pPr>
              <w:jc w:val="center"/>
              <w:rPr>
                <w:bCs/>
                <w:sz w:val="18"/>
                <w:szCs w:val="18"/>
                <w:lang w:val="es-CR" w:eastAsia="es-ES"/>
              </w:rPr>
            </w:pPr>
            <w:r w:rsidRPr="005207AE">
              <w:rPr>
                <w:bCs/>
                <w:sz w:val="18"/>
                <w:szCs w:val="18"/>
                <w:lang w:val="es-CR" w:eastAsia="es-ES"/>
              </w:rPr>
              <w:t>2018</w:t>
            </w:r>
          </w:p>
        </w:tc>
        <w:tc>
          <w:tcPr>
            <w:tcW w:w="534" w:type="dxa"/>
            <w:tcBorders>
              <w:top w:val="nil"/>
              <w:left w:val="nil"/>
              <w:bottom w:val="nil"/>
              <w:right w:val="nil"/>
            </w:tcBorders>
            <w:shd w:val="clear" w:color="000000" w:fill="FFFFFF"/>
            <w:noWrap/>
            <w:hideMark/>
          </w:tcPr>
          <w:p w14:paraId="0C9FBAB2" w14:textId="202DDBDF" w:rsidR="00E405B2" w:rsidRPr="005207AE" w:rsidRDefault="00E405B2" w:rsidP="00EA5FC9">
            <w:pPr>
              <w:rPr>
                <w:bCs/>
                <w:sz w:val="18"/>
                <w:szCs w:val="18"/>
                <w:u w:val="single"/>
                <w:lang w:val="es-CR" w:eastAsia="es-ES"/>
              </w:rPr>
            </w:pPr>
          </w:p>
        </w:tc>
        <w:tc>
          <w:tcPr>
            <w:tcW w:w="1623" w:type="dxa"/>
            <w:tcBorders>
              <w:top w:val="nil"/>
              <w:left w:val="nil"/>
              <w:bottom w:val="single" w:sz="4" w:space="0" w:color="auto"/>
              <w:right w:val="nil"/>
            </w:tcBorders>
            <w:shd w:val="clear" w:color="000000" w:fill="FFFFFF"/>
            <w:noWrap/>
            <w:hideMark/>
          </w:tcPr>
          <w:p w14:paraId="66C9E733" w14:textId="71E3A546" w:rsidR="00E405B2" w:rsidRPr="005207AE" w:rsidRDefault="00E405B2" w:rsidP="00E405B2">
            <w:pPr>
              <w:jc w:val="center"/>
              <w:rPr>
                <w:bCs/>
                <w:sz w:val="18"/>
                <w:szCs w:val="18"/>
                <w:lang w:val="es-CR" w:eastAsia="es-ES"/>
              </w:rPr>
            </w:pPr>
            <w:r w:rsidRPr="005207AE">
              <w:rPr>
                <w:bCs/>
                <w:sz w:val="18"/>
                <w:szCs w:val="18"/>
                <w:lang w:val="es-CR" w:eastAsia="es-ES"/>
              </w:rPr>
              <w:t>2019</w:t>
            </w:r>
          </w:p>
        </w:tc>
        <w:tc>
          <w:tcPr>
            <w:tcW w:w="197" w:type="dxa"/>
            <w:tcBorders>
              <w:top w:val="nil"/>
              <w:left w:val="nil"/>
              <w:bottom w:val="nil"/>
              <w:right w:val="nil"/>
            </w:tcBorders>
            <w:shd w:val="clear" w:color="000000" w:fill="FFFFFF"/>
            <w:noWrap/>
            <w:hideMark/>
          </w:tcPr>
          <w:p w14:paraId="6AB773A1" w14:textId="77777777" w:rsidR="00E405B2" w:rsidRPr="005207AE" w:rsidRDefault="00E405B2" w:rsidP="00E405B2">
            <w:pPr>
              <w:jc w:val="center"/>
              <w:rPr>
                <w:bCs/>
                <w:sz w:val="18"/>
                <w:szCs w:val="18"/>
                <w:lang w:val="es-CR" w:eastAsia="es-ES"/>
              </w:rPr>
            </w:pPr>
          </w:p>
        </w:tc>
        <w:tc>
          <w:tcPr>
            <w:tcW w:w="1541" w:type="dxa"/>
            <w:tcBorders>
              <w:top w:val="outset" w:sz="6" w:space="0" w:color="auto"/>
              <w:left w:val="nil"/>
              <w:bottom w:val="single" w:sz="4" w:space="0" w:color="auto"/>
              <w:right w:val="nil"/>
            </w:tcBorders>
            <w:shd w:val="clear" w:color="auto" w:fill="auto"/>
            <w:noWrap/>
            <w:hideMark/>
          </w:tcPr>
          <w:p w14:paraId="1ADBDB1B" w14:textId="52611807" w:rsidR="00E405B2" w:rsidRPr="005207AE" w:rsidRDefault="00E405B2" w:rsidP="00E405B2">
            <w:pPr>
              <w:jc w:val="center"/>
              <w:rPr>
                <w:bCs/>
                <w:sz w:val="18"/>
                <w:szCs w:val="18"/>
                <w:lang w:val="es-CR" w:eastAsia="es-ES"/>
              </w:rPr>
            </w:pPr>
            <w:r w:rsidRPr="005207AE">
              <w:rPr>
                <w:bCs/>
                <w:sz w:val="18"/>
                <w:szCs w:val="18"/>
                <w:lang w:val="es-CR" w:eastAsia="es-ES"/>
              </w:rPr>
              <w:t>2018</w:t>
            </w:r>
          </w:p>
        </w:tc>
      </w:tr>
      <w:tr w:rsidR="00801B1C" w:rsidRPr="005207AE" w14:paraId="53B77238" w14:textId="77777777" w:rsidTr="00F95470">
        <w:trPr>
          <w:trHeight w:val="209"/>
        </w:trPr>
        <w:tc>
          <w:tcPr>
            <w:tcW w:w="2735" w:type="dxa"/>
            <w:gridSpan w:val="2"/>
            <w:tcBorders>
              <w:top w:val="nil"/>
              <w:left w:val="nil"/>
              <w:bottom w:val="nil"/>
              <w:right w:val="nil"/>
            </w:tcBorders>
            <w:shd w:val="clear" w:color="000000" w:fill="FFFFFF"/>
            <w:noWrap/>
            <w:vAlign w:val="bottom"/>
            <w:hideMark/>
          </w:tcPr>
          <w:p w14:paraId="3A64A637" w14:textId="77777777" w:rsidR="00801B1C" w:rsidRPr="005207AE" w:rsidRDefault="00801B1C" w:rsidP="003134B9">
            <w:pPr>
              <w:rPr>
                <w:bCs/>
                <w:color w:val="000000" w:themeColor="text1"/>
                <w:sz w:val="18"/>
                <w:szCs w:val="18"/>
                <w:lang w:val="es-CR" w:eastAsia="es-CR"/>
              </w:rPr>
            </w:pPr>
            <w:r w:rsidRPr="005207AE">
              <w:rPr>
                <w:bCs/>
                <w:color w:val="000000" w:themeColor="text1"/>
                <w:sz w:val="18"/>
                <w:szCs w:val="18"/>
                <w:lang w:val="es-CR" w:eastAsia="es-CR"/>
              </w:rPr>
              <w:t>Cartera de préstamos</w:t>
            </w:r>
          </w:p>
        </w:tc>
        <w:tc>
          <w:tcPr>
            <w:tcW w:w="568" w:type="dxa"/>
            <w:tcBorders>
              <w:top w:val="nil"/>
              <w:left w:val="nil"/>
              <w:bottom w:val="nil"/>
              <w:right w:val="nil"/>
            </w:tcBorders>
            <w:shd w:val="clear" w:color="000000" w:fill="FFFFFF"/>
            <w:noWrap/>
            <w:vAlign w:val="bottom"/>
            <w:hideMark/>
          </w:tcPr>
          <w:p w14:paraId="42496811" w14:textId="77777777" w:rsidR="00801B1C" w:rsidRPr="005207AE" w:rsidRDefault="00801B1C" w:rsidP="00801B1C">
            <w:pPr>
              <w:jc w:val="center"/>
              <w:rPr>
                <w:bCs/>
                <w:sz w:val="18"/>
                <w:szCs w:val="18"/>
                <w:u w:val="single"/>
                <w:lang w:val="es-CR" w:eastAsia="es-ES"/>
              </w:rPr>
            </w:pPr>
          </w:p>
        </w:tc>
        <w:tc>
          <w:tcPr>
            <w:tcW w:w="205" w:type="dxa"/>
            <w:tcBorders>
              <w:top w:val="nil"/>
              <w:left w:val="nil"/>
              <w:bottom w:val="nil"/>
              <w:right w:val="nil"/>
            </w:tcBorders>
            <w:shd w:val="clear" w:color="000000" w:fill="FFFFFF"/>
            <w:noWrap/>
            <w:vAlign w:val="bottom"/>
            <w:hideMark/>
          </w:tcPr>
          <w:p w14:paraId="152A3716" w14:textId="77777777" w:rsidR="00801B1C" w:rsidRPr="005207AE" w:rsidRDefault="00801B1C" w:rsidP="00801B1C">
            <w:pPr>
              <w:jc w:val="center"/>
              <w:rPr>
                <w:sz w:val="18"/>
                <w:szCs w:val="18"/>
                <w:lang w:val="es-CR" w:eastAsia="es-ES"/>
              </w:rPr>
            </w:pPr>
          </w:p>
        </w:tc>
        <w:tc>
          <w:tcPr>
            <w:tcW w:w="1778" w:type="dxa"/>
            <w:tcBorders>
              <w:top w:val="single" w:sz="4" w:space="0" w:color="auto"/>
              <w:left w:val="nil"/>
              <w:bottom w:val="nil"/>
              <w:right w:val="nil"/>
            </w:tcBorders>
            <w:shd w:val="clear" w:color="000000" w:fill="FFFFFF"/>
            <w:noWrap/>
            <w:vAlign w:val="bottom"/>
            <w:hideMark/>
          </w:tcPr>
          <w:p w14:paraId="0F8FF17B" w14:textId="77777777" w:rsidR="00801B1C" w:rsidRPr="005207AE" w:rsidRDefault="00801B1C" w:rsidP="00F95470">
            <w:pPr>
              <w:jc w:val="right"/>
              <w:rPr>
                <w:sz w:val="18"/>
                <w:szCs w:val="18"/>
                <w:u w:val="single"/>
                <w:lang w:val="es-CR" w:eastAsia="es-ES"/>
              </w:rPr>
            </w:pPr>
          </w:p>
        </w:tc>
        <w:tc>
          <w:tcPr>
            <w:tcW w:w="160" w:type="dxa"/>
            <w:tcBorders>
              <w:top w:val="nil"/>
              <w:left w:val="nil"/>
              <w:bottom w:val="nil"/>
              <w:right w:val="nil"/>
            </w:tcBorders>
            <w:shd w:val="clear" w:color="000000" w:fill="FFFFFF"/>
            <w:noWrap/>
            <w:vAlign w:val="bottom"/>
            <w:hideMark/>
          </w:tcPr>
          <w:p w14:paraId="202FAEC9" w14:textId="77777777" w:rsidR="00801B1C" w:rsidRPr="005207AE" w:rsidRDefault="00801B1C" w:rsidP="00F95470">
            <w:pPr>
              <w:jc w:val="right"/>
              <w:rPr>
                <w:sz w:val="18"/>
                <w:szCs w:val="18"/>
                <w:u w:val="single"/>
                <w:lang w:val="es-CR" w:eastAsia="es-ES"/>
              </w:rPr>
            </w:pPr>
          </w:p>
        </w:tc>
        <w:tc>
          <w:tcPr>
            <w:tcW w:w="1757" w:type="dxa"/>
            <w:tcBorders>
              <w:top w:val="single" w:sz="4" w:space="0" w:color="auto"/>
              <w:left w:val="nil"/>
              <w:bottom w:val="nil"/>
              <w:right w:val="nil"/>
            </w:tcBorders>
            <w:shd w:val="clear" w:color="000000" w:fill="FFFFFF"/>
            <w:noWrap/>
            <w:vAlign w:val="bottom"/>
            <w:hideMark/>
          </w:tcPr>
          <w:p w14:paraId="60512A36" w14:textId="77777777" w:rsidR="00801B1C" w:rsidRPr="005207AE" w:rsidRDefault="00801B1C" w:rsidP="00F95470">
            <w:pPr>
              <w:jc w:val="right"/>
              <w:rPr>
                <w:sz w:val="18"/>
                <w:szCs w:val="18"/>
                <w:u w:val="single"/>
                <w:lang w:val="es-CR" w:eastAsia="es-ES"/>
              </w:rPr>
            </w:pPr>
          </w:p>
        </w:tc>
        <w:tc>
          <w:tcPr>
            <w:tcW w:w="534" w:type="dxa"/>
            <w:tcBorders>
              <w:top w:val="nil"/>
              <w:left w:val="nil"/>
              <w:bottom w:val="nil"/>
              <w:right w:val="nil"/>
            </w:tcBorders>
            <w:shd w:val="clear" w:color="000000" w:fill="FFFFFF"/>
            <w:noWrap/>
            <w:vAlign w:val="bottom"/>
            <w:hideMark/>
          </w:tcPr>
          <w:p w14:paraId="24CD479D" w14:textId="77777777" w:rsidR="00801B1C" w:rsidRPr="005207AE" w:rsidRDefault="00801B1C" w:rsidP="00F95470">
            <w:pPr>
              <w:jc w:val="right"/>
              <w:rPr>
                <w:bCs/>
                <w:sz w:val="18"/>
                <w:szCs w:val="18"/>
                <w:u w:val="single"/>
                <w:lang w:val="es-CR" w:eastAsia="es-ES"/>
              </w:rPr>
            </w:pPr>
          </w:p>
        </w:tc>
        <w:tc>
          <w:tcPr>
            <w:tcW w:w="1623" w:type="dxa"/>
            <w:tcBorders>
              <w:top w:val="single" w:sz="4" w:space="0" w:color="auto"/>
              <w:left w:val="nil"/>
              <w:bottom w:val="nil"/>
              <w:right w:val="nil"/>
            </w:tcBorders>
            <w:shd w:val="clear" w:color="000000" w:fill="FFFFFF"/>
            <w:noWrap/>
            <w:vAlign w:val="bottom"/>
            <w:hideMark/>
          </w:tcPr>
          <w:p w14:paraId="72411E62" w14:textId="77777777" w:rsidR="00801B1C" w:rsidRPr="005207AE" w:rsidRDefault="00801B1C" w:rsidP="00F95470">
            <w:pPr>
              <w:jc w:val="right"/>
              <w:rPr>
                <w:sz w:val="18"/>
                <w:szCs w:val="18"/>
                <w:u w:val="single"/>
                <w:lang w:val="es-CR" w:eastAsia="es-ES"/>
              </w:rPr>
            </w:pPr>
          </w:p>
        </w:tc>
        <w:tc>
          <w:tcPr>
            <w:tcW w:w="197" w:type="dxa"/>
            <w:tcBorders>
              <w:top w:val="nil"/>
              <w:left w:val="nil"/>
              <w:bottom w:val="nil"/>
              <w:right w:val="nil"/>
            </w:tcBorders>
            <w:shd w:val="clear" w:color="000000" w:fill="FFFFFF"/>
            <w:noWrap/>
            <w:vAlign w:val="bottom"/>
            <w:hideMark/>
          </w:tcPr>
          <w:p w14:paraId="47379953" w14:textId="77777777" w:rsidR="00801B1C" w:rsidRPr="005207AE" w:rsidRDefault="00801B1C" w:rsidP="00F95470">
            <w:pPr>
              <w:jc w:val="right"/>
              <w:rPr>
                <w:sz w:val="18"/>
                <w:szCs w:val="18"/>
                <w:u w:val="single"/>
                <w:lang w:val="es-CR" w:eastAsia="es-ES"/>
              </w:rPr>
            </w:pPr>
          </w:p>
        </w:tc>
        <w:tc>
          <w:tcPr>
            <w:tcW w:w="1541" w:type="dxa"/>
            <w:tcBorders>
              <w:top w:val="single" w:sz="4" w:space="0" w:color="auto"/>
              <w:left w:val="nil"/>
              <w:bottom w:val="nil"/>
              <w:right w:val="nil"/>
            </w:tcBorders>
            <w:shd w:val="clear" w:color="000000" w:fill="FFFFFF"/>
            <w:noWrap/>
            <w:vAlign w:val="bottom"/>
            <w:hideMark/>
          </w:tcPr>
          <w:p w14:paraId="3B01EB94" w14:textId="77777777" w:rsidR="00801B1C" w:rsidRPr="005207AE" w:rsidRDefault="00801B1C" w:rsidP="00F95470">
            <w:pPr>
              <w:jc w:val="right"/>
              <w:rPr>
                <w:sz w:val="18"/>
                <w:szCs w:val="18"/>
                <w:u w:val="single"/>
                <w:lang w:val="es-CR" w:eastAsia="es-ES"/>
              </w:rPr>
            </w:pPr>
          </w:p>
        </w:tc>
      </w:tr>
      <w:tr w:rsidR="00F95470" w:rsidRPr="005207AE" w14:paraId="62276F26" w14:textId="77777777" w:rsidTr="00F95470">
        <w:trPr>
          <w:trHeight w:val="95"/>
        </w:trPr>
        <w:tc>
          <w:tcPr>
            <w:tcW w:w="2735" w:type="dxa"/>
            <w:gridSpan w:val="2"/>
            <w:tcBorders>
              <w:top w:val="nil"/>
              <w:left w:val="nil"/>
              <w:bottom w:val="nil"/>
              <w:right w:val="nil"/>
            </w:tcBorders>
            <w:shd w:val="clear" w:color="000000" w:fill="FFFFFF"/>
            <w:noWrap/>
            <w:vAlign w:val="bottom"/>
            <w:hideMark/>
          </w:tcPr>
          <w:p w14:paraId="3FA5A5EF" w14:textId="3D6452DC" w:rsidR="00F95470" w:rsidRPr="005207AE" w:rsidRDefault="00F95470" w:rsidP="00F95470">
            <w:pPr>
              <w:rPr>
                <w:bCs/>
                <w:color w:val="000000" w:themeColor="text1"/>
                <w:sz w:val="18"/>
                <w:szCs w:val="18"/>
                <w:lang w:val="es-CR" w:eastAsia="es-CR"/>
              </w:rPr>
            </w:pPr>
            <w:r w:rsidRPr="005207AE">
              <w:rPr>
                <w:bCs/>
                <w:color w:val="000000" w:themeColor="text1"/>
                <w:sz w:val="18"/>
                <w:szCs w:val="18"/>
                <w:lang w:val="es-CR" w:eastAsia="es-CR"/>
              </w:rPr>
              <w:t>Principal directo</w:t>
            </w:r>
          </w:p>
        </w:tc>
        <w:tc>
          <w:tcPr>
            <w:tcW w:w="568" w:type="dxa"/>
            <w:tcBorders>
              <w:top w:val="nil"/>
              <w:left w:val="nil"/>
              <w:bottom w:val="nil"/>
              <w:right w:val="nil"/>
            </w:tcBorders>
            <w:shd w:val="clear" w:color="000000" w:fill="FFFFFF"/>
            <w:noWrap/>
            <w:vAlign w:val="bottom"/>
            <w:hideMark/>
          </w:tcPr>
          <w:p w14:paraId="50DBA8A0" w14:textId="77777777" w:rsidR="00F95470" w:rsidRPr="005207AE" w:rsidRDefault="00F95470" w:rsidP="00F95470">
            <w:pPr>
              <w:jc w:val="center"/>
              <w:rPr>
                <w:bCs/>
                <w:sz w:val="18"/>
                <w:szCs w:val="18"/>
                <w:lang w:val="es-CR" w:eastAsia="es-ES"/>
              </w:rPr>
            </w:pPr>
            <w:r w:rsidRPr="005207AE">
              <w:rPr>
                <w:bCs/>
                <w:sz w:val="18"/>
                <w:szCs w:val="18"/>
                <w:lang w:val="es-CR" w:eastAsia="es-ES"/>
              </w:rPr>
              <w:t>7-a</w:t>
            </w:r>
          </w:p>
        </w:tc>
        <w:tc>
          <w:tcPr>
            <w:tcW w:w="205" w:type="dxa"/>
            <w:tcBorders>
              <w:top w:val="nil"/>
              <w:left w:val="nil"/>
              <w:bottom w:val="nil"/>
              <w:right w:val="nil"/>
            </w:tcBorders>
            <w:shd w:val="clear" w:color="000000" w:fill="FFFFFF"/>
            <w:noWrap/>
            <w:vAlign w:val="bottom"/>
            <w:hideMark/>
          </w:tcPr>
          <w:p w14:paraId="15E0E40F" w14:textId="77777777" w:rsidR="00F95470" w:rsidRPr="005207AE" w:rsidRDefault="00F95470" w:rsidP="00F95470">
            <w:pPr>
              <w:jc w:val="center"/>
              <w:rPr>
                <w:sz w:val="18"/>
                <w:szCs w:val="18"/>
                <w:lang w:val="es-CR" w:eastAsia="es-ES"/>
              </w:rPr>
            </w:pPr>
            <w:r w:rsidRPr="005207AE">
              <w:rPr>
                <w:sz w:val="18"/>
                <w:szCs w:val="18"/>
                <w:lang w:val="es-CR" w:eastAsia="es-ES"/>
              </w:rPr>
              <w:t>¢</w:t>
            </w:r>
          </w:p>
        </w:tc>
        <w:tc>
          <w:tcPr>
            <w:tcW w:w="1778" w:type="dxa"/>
            <w:tcBorders>
              <w:top w:val="nil"/>
              <w:left w:val="nil"/>
              <w:bottom w:val="nil"/>
              <w:right w:val="nil"/>
            </w:tcBorders>
            <w:shd w:val="clear" w:color="000000" w:fill="FFFFFF"/>
            <w:noWrap/>
            <w:vAlign w:val="bottom"/>
          </w:tcPr>
          <w:p w14:paraId="6F99D66F" w14:textId="4F8F6A4A" w:rsidR="00F95470" w:rsidRPr="005207AE" w:rsidRDefault="00F95470" w:rsidP="00F95470">
            <w:pPr>
              <w:jc w:val="right"/>
              <w:rPr>
                <w:sz w:val="18"/>
                <w:szCs w:val="18"/>
                <w:lang w:val="es-CR"/>
              </w:rPr>
            </w:pPr>
            <w:r w:rsidRPr="005207AE">
              <w:rPr>
                <w:sz w:val="18"/>
                <w:szCs w:val="18"/>
              </w:rPr>
              <w:t>4.286.217.647.738</w:t>
            </w:r>
          </w:p>
        </w:tc>
        <w:tc>
          <w:tcPr>
            <w:tcW w:w="160" w:type="dxa"/>
            <w:tcBorders>
              <w:top w:val="nil"/>
              <w:left w:val="nil"/>
              <w:bottom w:val="nil"/>
              <w:right w:val="nil"/>
            </w:tcBorders>
            <w:shd w:val="clear" w:color="000000" w:fill="FFFFFF"/>
            <w:noWrap/>
            <w:vAlign w:val="bottom"/>
          </w:tcPr>
          <w:p w14:paraId="7BC448FF" w14:textId="77777777" w:rsidR="00F95470" w:rsidRPr="005207AE" w:rsidRDefault="00F95470" w:rsidP="00F95470">
            <w:pPr>
              <w:jc w:val="right"/>
              <w:rPr>
                <w:sz w:val="18"/>
                <w:szCs w:val="18"/>
                <w:lang w:val="es-CR" w:eastAsia="es-ES"/>
              </w:rPr>
            </w:pPr>
          </w:p>
        </w:tc>
        <w:tc>
          <w:tcPr>
            <w:tcW w:w="1757" w:type="dxa"/>
            <w:tcBorders>
              <w:top w:val="nil"/>
              <w:left w:val="nil"/>
              <w:bottom w:val="nil"/>
              <w:right w:val="nil"/>
            </w:tcBorders>
            <w:shd w:val="clear" w:color="000000" w:fill="FFFFFF"/>
            <w:noWrap/>
            <w:vAlign w:val="bottom"/>
          </w:tcPr>
          <w:p w14:paraId="34315566" w14:textId="2AA86F30" w:rsidR="00F95470" w:rsidRPr="005207AE" w:rsidRDefault="00F95470" w:rsidP="00F95470">
            <w:pPr>
              <w:jc w:val="right"/>
              <w:rPr>
                <w:sz w:val="18"/>
                <w:szCs w:val="18"/>
                <w:lang w:val="es-CR"/>
              </w:rPr>
            </w:pPr>
            <w:r w:rsidRPr="005207AE">
              <w:rPr>
                <w:sz w:val="18"/>
                <w:szCs w:val="18"/>
              </w:rPr>
              <w:t>4.521.146.533.758</w:t>
            </w:r>
          </w:p>
        </w:tc>
        <w:tc>
          <w:tcPr>
            <w:tcW w:w="534" w:type="dxa"/>
            <w:tcBorders>
              <w:top w:val="nil"/>
              <w:left w:val="nil"/>
              <w:bottom w:val="nil"/>
              <w:right w:val="nil"/>
            </w:tcBorders>
            <w:shd w:val="clear" w:color="000000" w:fill="FFFFFF"/>
            <w:noWrap/>
            <w:vAlign w:val="bottom"/>
          </w:tcPr>
          <w:p w14:paraId="63A60025" w14:textId="1415CC5B" w:rsidR="00F95470" w:rsidRPr="005207AE" w:rsidRDefault="00F95470" w:rsidP="00F95470">
            <w:pPr>
              <w:jc w:val="right"/>
              <w:rPr>
                <w:sz w:val="18"/>
                <w:szCs w:val="18"/>
                <w:lang w:val="es-CR" w:eastAsia="es-ES"/>
              </w:rPr>
            </w:pPr>
          </w:p>
        </w:tc>
        <w:tc>
          <w:tcPr>
            <w:tcW w:w="1623" w:type="dxa"/>
            <w:tcBorders>
              <w:top w:val="nil"/>
              <w:left w:val="nil"/>
              <w:bottom w:val="nil"/>
              <w:right w:val="nil"/>
            </w:tcBorders>
            <w:shd w:val="clear" w:color="000000" w:fill="FFFFFF"/>
            <w:noWrap/>
            <w:vAlign w:val="bottom"/>
          </w:tcPr>
          <w:p w14:paraId="72608054" w14:textId="6E3D418D" w:rsidR="00F95470" w:rsidRPr="005207AE" w:rsidRDefault="00F95470" w:rsidP="00F95470">
            <w:pPr>
              <w:jc w:val="right"/>
              <w:rPr>
                <w:sz w:val="18"/>
                <w:szCs w:val="18"/>
                <w:lang w:val="es-CR"/>
              </w:rPr>
            </w:pPr>
            <w:r w:rsidRPr="005207AE">
              <w:rPr>
                <w:sz w:val="18"/>
                <w:szCs w:val="18"/>
              </w:rPr>
              <w:t>310.943.064.262</w:t>
            </w:r>
          </w:p>
        </w:tc>
        <w:tc>
          <w:tcPr>
            <w:tcW w:w="197" w:type="dxa"/>
            <w:tcBorders>
              <w:top w:val="nil"/>
              <w:left w:val="nil"/>
              <w:bottom w:val="nil"/>
              <w:right w:val="nil"/>
            </w:tcBorders>
            <w:shd w:val="clear" w:color="000000" w:fill="FFFFFF"/>
            <w:noWrap/>
            <w:vAlign w:val="bottom"/>
          </w:tcPr>
          <w:p w14:paraId="7B27FE23" w14:textId="77777777" w:rsidR="00F95470" w:rsidRPr="005207AE" w:rsidRDefault="00F95470" w:rsidP="00F95470">
            <w:pPr>
              <w:jc w:val="right"/>
              <w:rPr>
                <w:sz w:val="18"/>
                <w:szCs w:val="18"/>
                <w:lang w:val="es-CR" w:eastAsia="es-ES"/>
              </w:rPr>
            </w:pPr>
          </w:p>
        </w:tc>
        <w:tc>
          <w:tcPr>
            <w:tcW w:w="1541" w:type="dxa"/>
            <w:tcBorders>
              <w:top w:val="nil"/>
              <w:left w:val="nil"/>
              <w:bottom w:val="nil"/>
              <w:right w:val="nil"/>
            </w:tcBorders>
            <w:shd w:val="clear" w:color="000000" w:fill="FFFFFF"/>
            <w:noWrap/>
            <w:vAlign w:val="bottom"/>
          </w:tcPr>
          <w:p w14:paraId="484D8D02" w14:textId="7E7FE3A9" w:rsidR="00F95470" w:rsidRPr="005207AE" w:rsidRDefault="00F95470" w:rsidP="00F95470">
            <w:pPr>
              <w:jc w:val="right"/>
              <w:rPr>
                <w:sz w:val="18"/>
                <w:szCs w:val="18"/>
                <w:lang w:val="es-CR" w:eastAsia="es-ES"/>
              </w:rPr>
            </w:pPr>
            <w:r w:rsidRPr="005207AE">
              <w:rPr>
                <w:sz w:val="18"/>
                <w:szCs w:val="18"/>
              </w:rPr>
              <w:t>347.879.459.600</w:t>
            </w:r>
          </w:p>
        </w:tc>
      </w:tr>
      <w:tr w:rsidR="00F95470" w:rsidRPr="005207AE" w14:paraId="5228280A" w14:textId="77777777" w:rsidTr="00F95470">
        <w:trPr>
          <w:trHeight w:val="95"/>
        </w:trPr>
        <w:tc>
          <w:tcPr>
            <w:tcW w:w="2735" w:type="dxa"/>
            <w:gridSpan w:val="2"/>
            <w:tcBorders>
              <w:top w:val="nil"/>
              <w:left w:val="nil"/>
              <w:bottom w:val="nil"/>
              <w:right w:val="nil"/>
            </w:tcBorders>
            <w:shd w:val="clear" w:color="000000" w:fill="FFFFFF"/>
            <w:noWrap/>
            <w:vAlign w:val="bottom"/>
            <w:hideMark/>
          </w:tcPr>
          <w:p w14:paraId="1DDFF473" w14:textId="287942D1" w:rsidR="00F95470" w:rsidRPr="005207AE" w:rsidRDefault="00F95470" w:rsidP="00F95470">
            <w:pPr>
              <w:rPr>
                <w:bCs/>
                <w:color w:val="000000" w:themeColor="text1"/>
                <w:sz w:val="18"/>
                <w:szCs w:val="18"/>
                <w:lang w:val="es-CR" w:eastAsia="es-CR"/>
              </w:rPr>
            </w:pPr>
            <w:r w:rsidRPr="005207AE">
              <w:rPr>
                <w:bCs/>
                <w:color w:val="000000" w:themeColor="text1"/>
                <w:sz w:val="18"/>
                <w:szCs w:val="18"/>
                <w:lang w:val="es-CR" w:eastAsia="es-CR"/>
              </w:rPr>
              <w:t xml:space="preserve">Cuentas y productos por cobrar </w:t>
            </w:r>
          </w:p>
        </w:tc>
        <w:tc>
          <w:tcPr>
            <w:tcW w:w="568" w:type="dxa"/>
            <w:tcBorders>
              <w:top w:val="nil"/>
              <w:left w:val="nil"/>
              <w:bottom w:val="nil"/>
              <w:right w:val="nil"/>
            </w:tcBorders>
            <w:shd w:val="clear" w:color="000000" w:fill="FFFFFF"/>
            <w:noWrap/>
            <w:vAlign w:val="bottom"/>
            <w:hideMark/>
          </w:tcPr>
          <w:p w14:paraId="33B1ABFB" w14:textId="77777777" w:rsidR="00F95470" w:rsidRPr="005207AE" w:rsidRDefault="00F95470" w:rsidP="00F95470">
            <w:pPr>
              <w:jc w:val="center"/>
              <w:rPr>
                <w:sz w:val="18"/>
                <w:szCs w:val="18"/>
                <w:lang w:val="es-CR" w:eastAsia="es-ES"/>
              </w:rPr>
            </w:pPr>
          </w:p>
        </w:tc>
        <w:tc>
          <w:tcPr>
            <w:tcW w:w="205" w:type="dxa"/>
            <w:tcBorders>
              <w:top w:val="nil"/>
              <w:left w:val="nil"/>
              <w:bottom w:val="nil"/>
              <w:right w:val="nil"/>
            </w:tcBorders>
            <w:shd w:val="clear" w:color="000000" w:fill="FFFFFF"/>
            <w:noWrap/>
            <w:vAlign w:val="bottom"/>
            <w:hideMark/>
          </w:tcPr>
          <w:p w14:paraId="421F8B9C" w14:textId="77777777" w:rsidR="00F95470" w:rsidRPr="005207AE" w:rsidRDefault="00F95470" w:rsidP="00F95470">
            <w:pPr>
              <w:jc w:val="center"/>
              <w:rPr>
                <w:sz w:val="18"/>
                <w:szCs w:val="18"/>
                <w:lang w:val="es-CR" w:eastAsia="es-ES"/>
              </w:rPr>
            </w:pPr>
          </w:p>
        </w:tc>
        <w:tc>
          <w:tcPr>
            <w:tcW w:w="1778" w:type="dxa"/>
            <w:tcBorders>
              <w:top w:val="nil"/>
              <w:left w:val="nil"/>
              <w:bottom w:val="single" w:sz="4" w:space="0" w:color="auto"/>
              <w:right w:val="nil"/>
            </w:tcBorders>
            <w:shd w:val="clear" w:color="000000" w:fill="FFFFFF"/>
            <w:noWrap/>
            <w:vAlign w:val="bottom"/>
          </w:tcPr>
          <w:p w14:paraId="4F3BA7D4" w14:textId="4AB54D6B" w:rsidR="00F95470" w:rsidRPr="005207AE" w:rsidRDefault="00F95470" w:rsidP="00F95470">
            <w:pPr>
              <w:jc w:val="right"/>
              <w:rPr>
                <w:sz w:val="18"/>
                <w:szCs w:val="18"/>
                <w:lang w:val="es-CR"/>
              </w:rPr>
            </w:pPr>
            <w:r w:rsidRPr="005207AE">
              <w:rPr>
                <w:sz w:val="18"/>
                <w:szCs w:val="18"/>
              </w:rPr>
              <w:t>35.315.688.334</w:t>
            </w:r>
          </w:p>
        </w:tc>
        <w:tc>
          <w:tcPr>
            <w:tcW w:w="160" w:type="dxa"/>
            <w:tcBorders>
              <w:top w:val="nil"/>
              <w:left w:val="nil"/>
              <w:bottom w:val="nil"/>
              <w:right w:val="nil"/>
            </w:tcBorders>
            <w:shd w:val="clear" w:color="000000" w:fill="FFFFFF"/>
            <w:noWrap/>
            <w:vAlign w:val="bottom"/>
          </w:tcPr>
          <w:p w14:paraId="3EA246C8" w14:textId="77777777" w:rsidR="00F95470" w:rsidRPr="005207AE" w:rsidRDefault="00F95470" w:rsidP="00F95470">
            <w:pPr>
              <w:jc w:val="right"/>
              <w:rPr>
                <w:sz w:val="18"/>
                <w:szCs w:val="18"/>
                <w:lang w:val="es-CR" w:eastAsia="es-ES"/>
              </w:rPr>
            </w:pPr>
          </w:p>
        </w:tc>
        <w:tc>
          <w:tcPr>
            <w:tcW w:w="1757" w:type="dxa"/>
            <w:tcBorders>
              <w:top w:val="nil"/>
              <w:left w:val="nil"/>
              <w:bottom w:val="single" w:sz="4" w:space="0" w:color="auto"/>
              <w:right w:val="nil"/>
            </w:tcBorders>
            <w:shd w:val="clear" w:color="000000" w:fill="FFFFFF"/>
            <w:noWrap/>
            <w:vAlign w:val="bottom"/>
          </w:tcPr>
          <w:p w14:paraId="72824D88" w14:textId="103169A3" w:rsidR="00F95470" w:rsidRPr="005207AE" w:rsidRDefault="00F95470" w:rsidP="00F95470">
            <w:pPr>
              <w:jc w:val="right"/>
              <w:rPr>
                <w:sz w:val="18"/>
                <w:szCs w:val="18"/>
                <w:lang w:val="es-CR" w:eastAsia="es-ES"/>
              </w:rPr>
            </w:pPr>
            <w:r w:rsidRPr="005207AE">
              <w:rPr>
                <w:sz w:val="18"/>
                <w:szCs w:val="18"/>
              </w:rPr>
              <w:t>36.776.953.763</w:t>
            </w:r>
          </w:p>
        </w:tc>
        <w:tc>
          <w:tcPr>
            <w:tcW w:w="534" w:type="dxa"/>
            <w:tcBorders>
              <w:top w:val="nil"/>
              <w:left w:val="nil"/>
              <w:bottom w:val="nil"/>
              <w:right w:val="nil"/>
            </w:tcBorders>
            <w:shd w:val="clear" w:color="000000" w:fill="FFFFFF"/>
            <w:noWrap/>
            <w:vAlign w:val="bottom"/>
          </w:tcPr>
          <w:p w14:paraId="0BE5434F" w14:textId="77777777" w:rsidR="00F95470" w:rsidRPr="005207AE" w:rsidRDefault="00F95470" w:rsidP="00F95470">
            <w:pPr>
              <w:jc w:val="right"/>
              <w:rPr>
                <w:sz w:val="18"/>
                <w:szCs w:val="18"/>
                <w:lang w:val="es-CR" w:eastAsia="es-ES"/>
              </w:rPr>
            </w:pPr>
          </w:p>
        </w:tc>
        <w:tc>
          <w:tcPr>
            <w:tcW w:w="1623" w:type="dxa"/>
            <w:tcBorders>
              <w:top w:val="nil"/>
              <w:left w:val="nil"/>
              <w:bottom w:val="single" w:sz="4" w:space="0" w:color="auto"/>
              <w:right w:val="nil"/>
            </w:tcBorders>
            <w:shd w:val="clear" w:color="000000" w:fill="FFFFFF"/>
            <w:noWrap/>
            <w:vAlign w:val="bottom"/>
          </w:tcPr>
          <w:p w14:paraId="7553EC90" w14:textId="324DD356" w:rsidR="00F95470" w:rsidRPr="005207AE" w:rsidRDefault="00F95470" w:rsidP="00F95470">
            <w:pPr>
              <w:jc w:val="center"/>
              <w:rPr>
                <w:sz w:val="18"/>
                <w:szCs w:val="18"/>
                <w:lang w:val="es-CR"/>
              </w:rPr>
            </w:pPr>
            <w:r w:rsidRPr="005207AE">
              <w:rPr>
                <w:sz w:val="18"/>
                <w:szCs w:val="18"/>
              </w:rPr>
              <w:t>-</w:t>
            </w:r>
          </w:p>
        </w:tc>
        <w:tc>
          <w:tcPr>
            <w:tcW w:w="197" w:type="dxa"/>
            <w:tcBorders>
              <w:top w:val="nil"/>
              <w:left w:val="nil"/>
              <w:bottom w:val="nil"/>
              <w:right w:val="nil"/>
            </w:tcBorders>
            <w:shd w:val="clear" w:color="000000" w:fill="FFFFFF"/>
            <w:noWrap/>
            <w:vAlign w:val="bottom"/>
          </w:tcPr>
          <w:p w14:paraId="2FA7395D" w14:textId="77777777" w:rsidR="00F95470" w:rsidRPr="005207AE" w:rsidRDefault="00F95470" w:rsidP="00F95470">
            <w:pPr>
              <w:jc w:val="right"/>
              <w:rPr>
                <w:sz w:val="18"/>
                <w:szCs w:val="18"/>
                <w:lang w:val="es-CR" w:eastAsia="es-ES"/>
              </w:rPr>
            </w:pPr>
          </w:p>
        </w:tc>
        <w:tc>
          <w:tcPr>
            <w:tcW w:w="1541" w:type="dxa"/>
            <w:tcBorders>
              <w:top w:val="nil"/>
              <w:left w:val="nil"/>
              <w:bottom w:val="single" w:sz="4" w:space="0" w:color="auto"/>
              <w:right w:val="nil"/>
            </w:tcBorders>
            <w:shd w:val="clear" w:color="000000" w:fill="FFFFFF"/>
            <w:noWrap/>
            <w:vAlign w:val="bottom"/>
          </w:tcPr>
          <w:p w14:paraId="3D5071BD" w14:textId="4239E324" w:rsidR="00F95470" w:rsidRPr="005207AE" w:rsidRDefault="00F95470" w:rsidP="00F95470">
            <w:pPr>
              <w:jc w:val="center"/>
              <w:rPr>
                <w:sz w:val="18"/>
                <w:szCs w:val="18"/>
                <w:lang w:val="es-CR" w:eastAsia="es-ES"/>
              </w:rPr>
            </w:pPr>
            <w:r w:rsidRPr="005207AE">
              <w:rPr>
                <w:sz w:val="18"/>
                <w:szCs w:val="18"/>
              </w:rPr>
              <w:t>-</w:t>
            </w:r>
          </w:p>
        </w:tc>
      </w:tr>
      <w:tr w:rsidR="00F95470" w:rsidRPr="005207AE" w14:paraId="29DB33B6" w14:textId="77777777" w:rsidTr="00F95470">
        <w:trPr>
          <w:trHeight w:val="147"/>
        </w:trPr>
        <w:tc>
          <w:tcPr>
            <w:tcW w:w="2735" w:type="dxa"/>
            <w:gridSpan w:val="2"/>
            <w:tcBorders>
              <w:top w:val="nil"/>
              <w:left w:val="nil"/>
              <w:bottom w:val="nil"/>
              <w:right w:val="nil"/>
            </w:tcBorders>
            <w:shd w:val="clear" w:color="000000" w:fill="FFFFFF"/>
            <w:noWrap/>
            <w:vAlign w:val="bottom"/>
            <w:hideMark/>
          </w:tcPr>
          <w:p w14:paraId="6994F34D" w14:textId="77777777" w:rsidR="00F95470" w:rsidRPr="005207AE" w:rsidRDefault="00F95470" w:rsidP="00F95470">
            <w:pPr>
              <w:rPr>
                <w:bCs/>
                <w:color w:val="000000" w:themeColor="text1"/>
                <w:sz w:val="18"/>
                <w:szCs w:val="18"/>
                <w:lang w:val="es-CR" w:eastAsia="es-CR"/>
              </w:rPr>
            </w:pPr>
            <w:r w:rsidRPr="005207AE">
              <w:rPr>
                <w:bCs/>
                <w:color w:val="000000" w:themeColor="text1"/>
                <w:sz w:val="18"/>
                <w:szCs w:val="18"/>
                <w:lang w:val="es-CR" w:eastAsia="es-CR"/>
              </w:rPr>
              <w:t>Valor en libros, bruto</w:t>
            </w:r>
          </w:p>
        </w:tc>
        <w:tc>
          <w:tcPr>
            <w:tcW w:w="568" w:type="dxa"/>
            <w:tcBorders>
              <w:top w:val="nil"/>
              <w:left w:val="nil"/>
              <w:bottom w:val="nil"/>
              <w:right w:val="nil"/>
            </w:tcBorders>
            <w:shd w:val="clear" w:color="000000" w:fill="FFFFFF"/>
            <w:noWrap/>
            <w:vAlign w:val="bottom"/>
            <w:hideMark/>
          </w:tcPr>
          <w:p w14:paraId="1246D1DA" w14:textId="77777777" w:rsidR="00F95470" w:rsidRPr="005207AE" w:rsidRDefault="00F95470" w:rsidP="00F95470">
            <w:pPr>
              <w:jc w:val="center"/>
              <w:rPr>
                <w:sz w:val="18"/>
                <w:szCs w:val="18"/>
                <w:lang w:val="es-CR" w:eastAsia="es-ES"/>
              </w:rPr>
            </w:pPr>
          </w:p>
        </w:tc>
        <w:tc>
          <w:tcPr>
            <w:tcW w:w="205" w:type="dxa"/>
            <w:tcBorders>
              <w:top w:val="nil"/>
              <w:left w:val="nil"/>
              <w:bottom w:val="nil"/>
              <w:right w:val="nil"/>
            </w:tcBorders>
            <w:shd w:val="clear" w:color="000000" w:fill="FFFFFF"/>
            <w:noWrap/>
            <w:vAlign w:val="bottom"/>
            <w:hideMark/>
          </w:tcPr>
          <w:p w14:paraId="41ED5BDB" w14:textId="77777777" w:rsidR="00F95470" w:rsidRPr="005207AE" w:rsidRDefault="00F95470" w:rsidP="00F95470">
            <w:pPr>
              <w:jc w:val="center"/>
              <w:rPr>
                <w:sz w:val="18"/>
                <w:szCs w:val="18"/>
                <w:lang w:val="es-CR" w:eastAsia="es-ES"/>
              </w:rPr>
            </w:pPr>
          </w:p>
        </w:tc>
        <w:tc>
          <w:tcPr>
            <w:tcW w:w="1778" w:type="dxa"/>
            <w:tcBorders>
              <w:top w:val="single" w:sz="4" w:space="0" w:color="auto"/>
              <w:left w:val="nil"/>
              <w:bottom w:val="nil"/>
              <w:right w:val="nil"/>
            </w:tcBorders>
            <w:shd w:val="clear" w:color="000000" w:fill="FFFFFF"/>
            <w:noWrap/>
            <w:vAlign w:val="bottom"/>
          </w:tcPr>
          <w:p w14:paraId="49E9BB39" w14:textId="22F2527D" w:rsidR="00F95470" w:rsidRPr="005207AE" w:rsidRDefault="00F95470" w:rsidP="00F95470">
            <w:pPr>
              <w:jc w:val="right"/>
              <w:rPr>
                <w:sz w:val="18"/>
                <w:szCs w:val="18"/>
                <w:lang w:val="es-CR"/>
              </w:rPr>
            </w:pPr>
            <w:r w:rsidRPr="005207AE">
              <w:rPr>
                <w:sz w:val="18"/>
                <w:szCs w:val="18"/>
              </w:rPr>
              <w:t>4.321.533.336.072</w:t>
            </w:r>
          </w:p>
        </w:tc>
        <w:tc>
          <w:tcPr>
            <w:tcW w:w="160" w:type="dxa"/>
            <w:tcBorders>
              <w:top w:val="nil"/>
              <w:left w:val="nil"/>
              <w:bottom w:val="nil"/>
              <w:right w:val="nil"/>
            </w:tcBorders>
            <w:shd w:val="clear" w:color="000000" w:fill="FFFFFF"/>
            <w:noWrap/>
            <w:vAlign w:val="bottom"/>
          </w:tcPr>
          <w:p w14:paraId="26C04B4E" w14:textId="77777777" w:rsidR="00F95470" w:rsidRPr="005207AE" w:rsidRDefault="00F95470" w:rsidP="00F95470">
            <w:pPr>
              <w:jc w:val="right"/>
              <w:rPr>
                <w:sz w:val="18"/>
                <w:szCs w:val="18"/>
                <w:lang w:val="es-CR" w:eastAsia="es-ES"/>
              </w:rPr>
            </w:pPr>
          </w:p>
        </w:tc>
        <w:tc>
          <w:tcPr>
            <w:tcW w:w="1757" w:type="dxa"/>
            <w:tcBorders>
              <w:top w:val="single" w:sz="4" w:space="0" w:color="auto"/>
              <w:left w:val="nil"/>
              <w:bottom w:val="nil"/>
              <w:right w:val="nil"/>
            </w:tcBorders>
            <w:shd w:val="clear" w:color="000000" w:fill="FFFFFF"/>
            <w:noWrap/>
            <w:vAlign w:val="bottom"/>
          </w:tcPr>
          <w:p w14:paraId="3A15C1C2" w14:textId="04A5B29A" w:rsidR="00F95470" w:rsidRPr="005207AE" w:rsidRDefault="00F95470" w:rsidP="00F95470">
            <w:pPr>
              <w:jc w:val="right"/>
              <w:rPr>
                <w:sz w:val="18"/>
                <w:szCs w:val="18"/>
                <w:lang w:val="es-CR" w:eastAsia="es-ES"/>
              </w:rPr>
            </w:pPr>
            <w:r w:rsidRPr="005207AE">
              <w:rPr>
                <w:sz w:val="18"/>
                <w:szCs w:val="18"/>
              </w:rPr>
              <w:t>4.557.923.487.521</w:t>
            </w:r>
          </w:p>
        </w:tc>
        <w:tc>
          <w:tcPr>
            <w:tcW w:w="534" w:type="dxa"/>
            <w:tcBorders>
              <w:top w:val="nil"/>
              <w:left w:val="nil"/>
              <w:bottom w:val="nil"/>
              <w:right w:val="nil"/>
            </w:tcBorders>
            <w:shd w:val="clear" w:color="000000" w:fill="FFFFFF"/>
            <w:noWrap/>
            <w:vAlign w:val="bottom"/>
          </w:tcPr>
          <w:p w14:paraId="6FB701D2" w14:textId="77777777" w:rsidR="00F95470" w:rsidRPr="005207AE" w:rsidRDefault="00F95470" w:rsidP="00F95470">
            <w:pPr>
              <w:jc w:val="right"/>
              <w:rPr>
                <w:sz w:val="18"/>
                <w:szCs w:val="18"/>
                <w:lang w:val="es-CR" w:eastAsia="es-ES"/>
              </w:rPr>
            </w:pPr>
          </w:p>
        </w:tc>
        <w:tc>
          <w:tcPr>
            <w:tcW w:w="1623" w:type="dxa"/>
            <w:tcBorders>
              <w:top w:val="single" w:sz="4" w:space="0" w:color="auto"/>
              <w:left w:val="nil"/>
              <w:bottom w:val="nil"/>
              <w:right w:val="nil"/>
            </w:tcBorders>
            <w:shd w:val="clear" w:color="000000" w:fill="FFFFFF"/>
            <w:noWrap/>
            <w:vAlign w:val="bottom"/>
          </w:tcPr>
          <w:p w14:paraId="5ACDC707" w14:textId="27D38A72" w:rsidR="00F95470" w:rsidRPr="005207AE" w:rsidRDefault="00F95470" w:rsidP="00F95470">
            <w:pPr>
              <w:jc w:val="right"/>
              <w:rPr>
                <w:sz w:val="18"/>
                <w:szCs w:val="18"/>
                <w:lang w:val="es-CR"/>
              </w:rPr>
            </w:pPr>
            <w:r w:rsidRPr="005207AE">
              <w:rPr>
                <w:sz w:val="18"/>
                <w:szCs w:val="18"/>
              </w:rPr>
              <w:t>310.943.064.262</w:t>
            </w:r>
          </w:p>
        </w:tc>
        <w:tc>
          <w:tcPr>
            <w:tcW w:w="197" w:type="dxa"/>
            <w:tcBorders>
              <w:top w:val="nil"/>
              <w:left w:val="nil"/>
              <w:bottom w:val="nil"/>
              <w:right w:val="nil"/>
            </w:tcBorders>
            <w:shd w:val="clear" w:color="000000" w:fill="FFFFFF"/>
            <w:noWrap/>
            <w:vAlign w:val="bottom"/>
          </w:tcPr>
          <w:p w14:paraId="23594D8F" w14:textId="77777777" w:rsidR="00F95470" w:rsidRPr="005207AE" w:rsidRDefault="00F95470" w:rsidP="00F95470">
            <w:pPr>
              <w:jc w:val="right"/>
              <w:rPr>
                <w:sz w:val="18"/>
                <w:szCs w:val="18"/>
                <w:lang w:val="es-CR" w:eastAsia="es-ES"/>
              </w:rPr>
            </w:pPr>
          </w:p>
        </w:tc>
        <w:tc>
          <w:tcPr>
            <w:tcW w:w="1541" w:type="dxa"/>
            <w:tcBorders>
              <w:top w:val="single" w:sz="4" w:space="0" w:color="auto"/>
              <w:left w:val="nil"/>
              <w:bottom w:val="nil"/>
              <w:right w:val="nil"/>
            </w:tcBorders>
            <w:shd w:val="clear" w:color="000000" w:fill="FFFFFF"/>
            <w:noWrap/>
            <w:vAlign w:val="bottom"/>
          </w:tcPr>
          <w:p w14:paraId="34011DA6" w14:textId="3D2EBFA4" w:rsidR="00F95470" w:rsidRPr="005207AE" w:rsidRDefault="00F95470" w:rsidP="00F95470">
            <w:pPr>
              <w:jc w:val="right"/>
              <w:rPr>
                <w:sz w:val="18"/>
                <w:szCs w:val="18"/>
                <w:lang w:val="es-CR" w:eastAsia="es-ES"/>
              </w:rPr>
            </w:pPr>
            <w:r w:rsidRPr="005207AE">
              <w:rPr>
                <w:sz w:val="18"/>
                <w:szCs w:val="18"/>
              </w:rPr>
              <w:t>347.879.459.600</w:t>
            </w:r>
          </w:p>
        </w:tc>
      </w:tr>
      <w:tr w:rsidR="00F95470" w:rsidRPr="005207AE" w14:paraId="5164076A" w14:textId="77777777" w:rsidTr="00F95470">
        <w:trPr>
          <w:trHeight w:val="171"/>
        </w:trPr>
        <w:tc>
          <w:tcPr>
            <w:tcW w:w="2735" w:type="dxa"/>
            <w:gridSpan w:val="2"/>
            <w:tcBorders>
              <w:top w:val="nil"/>
              <w:left w:val="nil"/>
              <w:bottom w:val="nil"/>
              <w:right w:val="nil"/>
            </w:tcBorders>
            <w:shd w:val="clear" w:color="000000" w:fill="FFFFFF"/>
            <w:noWrap/>
            <w:vAlign w:val="bottom"/>
            <w:hideMark/>
          </w:tcPr>
          <w:p w14:paraId="595B8EC1" w14:textId="77777777" w:rsidR="00F95470" w:rsidRPr="005207AE" w:rsidRDefault="00F95470" w:rsidP="00F95470">
            <w:pPr>
              <w:rPr>
                <w:bCs/>
                <w:color w:val="000000" w:themeColor="text1"/>
                <w:sz w:val="18"/>
                <w:szCs w:val="18"/>
                <w:lang w:val="es-CR" w:eastAsia="es-CR"/>
              </w:rPr>
            </w:pPr>
            <w:r w:rsidRPr="005207AE">
              <w:rPr>
                <w:bCs/>
                <w:color w:val="000000" w:themeColor="text1"/>
                <w:sz w:val="18"/>
                <w:szCs w:val="18"/>
                <w:lang w:val="es-CR" w:eastAsia="es-CR"/>
              </w:rPr>
              <w:t>Estimación para créditos incobrables (contable)</w:t>
            </w:r>
          </w:p>
        </w:tc>
        <w:tc>
          <w:tcPr>
            <w:tcW w:w="568" w:type="dxa"/>
            <w:tcBorders>
              <w:top w:val="nil"/>
              <w:left w:val="nil"/>
              <w:bottom w:val="nil"/>
              <w:right w:val="nil"/>
            </w:tcBorders>
            <w:shd w:val="clear" w:color="000000" w:fill="FFFFFF"/>
            <w:vAlign w:val="bottom"/>
          </w:tcPr>
          <w:p w14:paraId="28806073" w14:textId="77777777" w:rsidR="00F95470" w:rsidRPr="005207AE" w:rsidRDefault="00F95470" w:rsidP="00F95470">
            <w:pPr>
              <w:ind w:left="126" w:hanging="126"/>
              <w:jc w:val="center"/>
              <w:rPr>
                <w:bCs/>
                <w:sz w:val="18"/>
                <w:szCs w:val="18"/>
                <w:lang w:val="es-CR" w:eastAsia="es-ES"/>
              </w:rPr>
            </w:pPr>
          </w:p>
        </w:tc>
        <w:tc>
          <w:tcPr>
            <w:tcW w:w="205" w:type="dxa"/>
            <w:tcBorders>
              <w:top w:val="nil"/>
              <w:left w:val="nil"/>
              <w:bottom w:val="nil"/>
              <w:right w:val="nil"/>
            </w:tcBorders>
            <w:shd w:val="clear" w:color="000000" w:fill="FFFFFF"/>
            <w:noWrap/>
            <w:vAlign w:val="bottom"/>
            <w:hideMark/>
          </w:tcPr>
          <w:p w14:paraId="6000E98D" w14:textId="77777777" w:rsidR="00F95470" w:rsidRPr="005207AE" w:rsidRDefault="00F95470" w:rsidP="00F95470">
            <w:pPr>
              <w:jc w:val="center"/>
              <w:rPr>
                <w:sz w:val="18"/>
                <w:szCs w:val="18"/>
                <w:lang w:val="es-CR" w:eastAsia="es-ES"/>
              </w:rPr>
            </w:pPr>
          </w:p>
        </w:tc>
        <w:tc>
          <w:tcPr>
            <w:tcW w:w="1778" w:type="dxa"/>
            <w:tcBorders>
              <w:top w:val="nil"/>
              <w:left w:val="nil"/>
              <w:bottom w:val="single" w:sz="4" w:space="0" w:color="auto"/>
              <w:right w:val="nil"/>
            </w:tcBorders>
            <w:shd w:val="clear" w:color="000000" w:fill="FFFFFF"/>
            <w:noWrap/>
            <w:vAlign w:val="bottom"/>
          </w:tcPr>
          <w:p w14:paraId="1E0CB4E5" w14:textId="7972F7ED" w:rsidR="00F95470" w:rsidRPr="005207AE" w:rsidRDefault="00F95470" w:rsidP="00F95470">
            <w:pPr>
              <w:jc w:val="right"/>
              <w:rPr>
                <w:sz w:val="18"/>
                <w:szCs w:val="18"/>
                <w:lang w:val="es-CR"/>
              </w:rPr>
            </w:pPr>
            <w:r w:rsidRPr="005207AE">
              <w:rPr>
                <w:sz w:val="18"/>
                <w:szCs w:val="18"/>
              </w:rPr>
              <w:t>(99.413.951.105)</w:t>
            </w:r>
          </w:p>
        </w:tc>
        <w:tc>
          <w:tcPr>
            <w:tcW w:w="160" w:type="dxa"/>
            <w:tcBorders>
              <w:top w:val="nil"/>
              <w:left w:val="nil"/>
              <w:bottom w:val="nil"/>
              <w:right w:val="nil"/>
            </w:tcBorders>
            <w:shd w:val="clear" w:color="000000" w:fill="FFFFFF"/>
            <w:noWrap/>
            <w:vAlign w:val="bottom"/>
          </w:tcPr>
          <w:p w14:paraId="68847388" w14:textId="77777777" w:rsidR="00F95470" w:rsidRPr="005207AE" w:rsidRDefault="00F95470" w:rsidP="00F95470">
            <w:pPr>
              <w:jc w:val="right"/>
              <w:rPr>
                <w:sz w:val="18"/>
                <w:szCs w:val="18"/>
                <w:lang w:val="es-CR" w:eastAsia="es-ES"/>
              </w:rPr>
            </w:pPr>
          </w:p>
        </w:tc>
        <w:tc>
          <w:tcPr>
            <w:tcW w:w="1757" w:type="dxa"/>
            <w:tcBorders>
              <w:top w:val="nil"/>
              <w:left w:val="nil"/>
              <w:bottom w:val="single" w:sz="4" w:space="0" w:color="auto"/>
              <w:right w:val="nil"/>
            </w:tcBorders>
            <w:shd w:val="clear" w:color="000000" w:fill="FFFFFF"/>
            <w:noWrap/>
            <w:vAlign w:val="bottom"/>
          </w:tcPr>
          <w:p w14:paraId="3C51070B" w14:textId="117C1324" w:rsidR="00F95470" w:rsidRPr="005207AE" w:rsidRDefault="00F95470" w:rsidP="00F95470">
            <w:pPr>
              <w:jc w:val="right"/>
              <w:rPr>
                <w:sz w:val="18"/>
                <w:szCs w:val="18"/>
                <w:lang w:val="es-CR" w:eastAsia="es-ES"/>
              </w:rPr>
            </w:pPr>
            <w:r w:rsidRPr="005207AE">
              <w:rPr>
                <w:sz w:val="18"/>
                <w:szCs w:val="18"/>
                <w:lang w:val="es-CR" w:eastAsia="es-ES"/>
              </w:rPr>
              <w:t>(132.340.850.374)</w:t>
            </w:r>
          </w:p>
        </w:tc>
        <w:tc>
          <w:tcPr>
            <w:tcW w:w="534" w:type="dxa"/>
            <w:tcBorders>
              <w:top w:val="nil"/>
              <w:left w:val="nil"/>
              <w:bottom w:val="nil"/>
              <w:right w:val="nil"/>
            </w:tcBorders>
            <w:shd w:val="clear" w:color="000000" w:fill="FFFFFF"/>
            <w:noWrap/>
            <w:vAlign w:val="bottom"/>
          </w:tcPr>
          <w:p w14:paraId="0B87F449" w14:textId="77777777" w:rsidR="00F95470" w:rsidRPr="005207AE" w:rsidRDefault="00F95470" w:rsidP="00F95470">
            <w:pPr>
              <w:jc w:val="right"/>
              <w:rPr>
                <w:sz w:val="18"/>
                <w:szCs w:val="18"/>
                <w:lang w:val="es-CR" w:eastAsia="es-ES"/>
              </w:rPr>
            </w:pPr>
          </w:p>
        </w:tc>
        <w:tc>
          <w:tcPr>
            <w:tcW w:w="1623" w:type="dxa"/>
            <w:tcBorders>
              <w:top w:val="nil"/>
              <w:left w:val="nil"/>
              <w:bottom w:val="single" w:sz="4" w:space="0" w:color="auto"/>
              <w:right w:val="nil"/>
            </w:tcBorders>
            <w:shd w:val="clear" w:color="000000" w:fill="FFFFFF"/>
            <w:noWrap/>
            <w:vAlign w:val="bottom"/>
          </w:tcPr>
          <w:p w14:paraId="79B34C57" w14:textId="4A9E27FF" w:rsidR="00F95470" w:rsidRPr="005207AE" w:rsidRDefault="00F95470" w:rsidP="00F95470">
            <w:pPr>
              <w:jc w:val="right"/>
              <w:rPr>
                <w:sz w:val="18"/>
                <w:szCs w:val="18"/>
                <w:lang w:val="es-CR"/>
              </w:rPr>
            </w:pPr>
            <w:r w:rsidRPr="005207AE">
              <w:rPr>
                <w:sz w:val="18"/>
                <w:szCs w:val="18"/>
              </w:rPr>
              <w:t>(146.910.621)</w:t>
            </w:r>
          </w:p>
        </w:tc>
        <w:tc>
          <w:tcPr>
            <w:tcW w:w="197" w:type="dxa"/>
            <w:tcBorders>
              <w:top w:val="nil"/>
              <w:left w:val="nil"/>
              <w:bottom w:val="nil"/>
              <w:right w:val="nil"/>
            </w:tcBorders>
            <w:shd w:val="clear" w:color="000000" w:fill="FFFFFF"/>
            <w:noWrap/>
            <w:vAlign w:val="bottom"/>
          </w:tcPr>
          <w:p w14:paraId="6E848BCE" w14:textId="77777777" w:rsidR="00F95470" w:rsidRPr="005207AE" w:rsidRDefault="00F95470" w:rsidP="00F95470">
            <w:pPr>
              <w:jc w:val="right"/>
              <w:rPr>
                <w:sz w:val="18"/>
                <w:szCs w:val="18"/>
                <w:lang w:val="es-CR" w:eastAsia="es-ES"/>
              </w:rPr>
            </w:pPr>
          </w:p>
        </w:tc>
        <w:tc>
          <w:tcPr>
            <w:tcW w:w="1541" w:type="dxa"/>
            <w:tcBorders>
              <w:top w:val="nil"/>
              <w:left w:val="nil"/>
              <w:bottom w:val="single" w:sz="4" w:space="0" w:color="auto"/>
              <w:right w:val="nil"/>
            </w:tcBorders>
            <w:shd w:val="clear" w:color="000000" w:fill="FFFFFF"/>
            <w:noWrap/>
            <w:vAlign w:val="bottom"/>
          </w:tcPr>
          <w:p w14:paraId="6DF454BF" w14:textId="13300F55" w:rsidR="00F95470" w:rsidRPr="005207AE" w:rsidRDefault="00F95470" w:rsidP="00F95470">
            <w:pPr>
              <w:jc w:val="right"/>
              <w:rPr>
                <w:sz w:val="18"/>
                <w:szCs w:val="18"/>
                <w:lang w:val="es-CR" w:eastAsia="es-ES"/>
              </w:rPr>
            </w:pPr>
            <w:r w:rsidRPr="005207AE">
              <w:rPr>
                <w:sz w:val="18"/>
                <w:szCs w:val="18"/>
              </w:rPr>
              <w:t>(169.073.348)</w:t>
            </w:r>
          </w:p>
        </w:tc>
      </w:tr>
      <w:tr w:rsidR="00F95470" w:rsidRPr="005207AE" w14:paraId="276455A1" w14:textId="77777777" w:rsidTr="00F95470">
        <w:trPr>
          <w:trHeight w:val="215"/>
        </w:trPr>
        <w:tc>
          <w:tcPr>
            <w:tcW w:w="2735" w:type="dxa"/>
            <w:gridSpan w:val="2"/>
            <w:tcBorders>
              <w:top w:val="nil"/>
              <w:left w:val="nil"/>
              <w:bottom w:val="nil"/>
              <w:right w:val="nil"/>
            </w:tcBorders>
            <w:shd w:val="clear" w:color="000000" w:fill="FFFFFF"/>
            <w:noWrap/>
            <w:vAlign w:val="bottom"/>
            <w:hideMark/>
          </w:tcPr>
          <w:p w14:paraId="057D5A3C" w14:textId="77777777" w:rsidR="00F95470" w:rsidRPr="005207AE" w:rsidRDefault="00F95470" w:rsidP="00F95470">
            <w:pPr>
              <w:rPr>
                <w:bCs/>
                <w:color w:val="000000" w:themeColor="text1"/>
                <w:sz w:val="18"/>
                <w:szCs w:val="18"/>
                <w:lang w:val="es-CR" w:eastAsia="es-CR"/>
              </w:rPr>
            </w:pPr>
            <w:r w:rsidRPr="005207AE">
              <w:rPr>
                <w:bCs/>
                <w:color w:val="000000" w:themeColor="text1"/>
                <w:sz w:val="18"/>
                <w:szCs w:val="18"/>
                <w:lang w:val="es-CR" w:eastAsia="es-CR"/>
              </w:rPr>
              <w:t>Valor en libros, neto</w:t>
            </w:r>
          </w:p>
        </w:tc>
        <w:tc>
          <w:tcPr>
            <w:tcW w:w="568" w:type="dxa"/>
            <w:tcBorders>
              <w:top w:val="nil"/>
              <w:left w:val="nil"/>
              <w:bottom w:val="nil"/>
              <w:right w:val="nil"/>
            </w:tcBorders>
            <w:shd w:val="clear" w:color="000000" w:fill="FFFFFF"/>
            <w:noWrap/>
            <w:vAlign w:val="bottom"/>
            <w:hideMark/>
          </w:tcPr>
          <w:p w14:paraId="34FB526A" w14:textId="77777777" w:rsidR="00F95470" w:rsidRPr="005207AE" w:rsidRDefault="00F95470" w:rsidP="00F95470">
            <w:pPr>
              <w:jc w:val="center"/>
              <w:rPr>
                <w:sz w:val="18"/>
                <w:szCs w:val="18"/>
                <w:lang w:val="es-CR" w:eastAsia="es-ES"/>
              </w:rPr>
            </w:pPr>
          </w:p>
        </w:tc>
        <w:tc>
          <w:tcPr>
            <w:tcW w:w="205" w:type="dxa"/>
            <w:tcBorders>
              <w:top w:val="nil"/>
              <w:left w:val="nil"/>
              <w:bottom w:val="nil"/>
              <w:right w:val="nil"/>
            </w:tcBorders>
            <w:shd w:val="clear" w:color="000000" w:fill="FFFFFF"/>
            <w:noWrap/>
            <w:vAlign w:val="bottom"/>
            <w:hideMark/>
          </w:tcPr>
          <w:p w14:paraId="28958334" w14:textId="77777777" w:rsidR="00F95470" w:rsidRPr="005207AE" w:rsidRDefault="00F95470" w:rsidP="00F95470">
            <w:pPr>
              <w:jc w:val="center"/>
              <w:rPr>
                <w:sz w:val="18"/>
                <w:szCs w:val="18"/>
                <w:lang w:val="es-CR" w:eastAsia="es-ES"/>
              </w:rPr>
            </w:pPr>
            <w:r w:rsidRPr="005207AE">
              <w:rPr>
                <w:sz w:val="18"/>
                <w:szCs w:val="18"/>
                <w:lang w:val="es-CR" w:eastAsia="es-ES"/>
              </w:rPr>
              <w:t>¢</w:t>
            </w:r>
          </w:p>
        </w:tc>
        <w:tc>
          <w:tcPr>
            <w:tcW w:w="1778" w:type="dxa"/>
            <w:tcBorders>
              <w:top w:val="single" w:sz="4" w:space="0" w:color="auto"/>
              <w:left w:val="nil"/>
              <w:bottom w:val="double" w:sz="4" w:space="0" w:color="auto"/>
              <w:right w:val="nil"/>
            </w:tcBorders>
            <w:shd w:val="clear" w:color="000000" w:fill="FFFFFF"/>
            <w:noWrap/>
            <w:vAlign w:val="bottom"/>
          </w:tcPr>
          <w:p w14:paraId="0AD71B70" w14:textId="04B87557" w:rsidR="00F95470" w:rsidRPr="005207AE" w:rsidRDefault="00F95470" w:rsidP="00F95470">
            <w:pPr>
              <w:jc w:val="right"/>
              <w:rPr>
                <w:sz w:val="18"/>
                <w:szCs w:val="18"/>
                <w:lang w:val="es-CR"/>
              </w:rPr>
            </w:pPr>
            <w:r w:rsidRPr="005207AE">
              <w:rPr>
                <w:sz w:val="18"/>
                <w:szCs w:val="18"/>
              </w:rPr>
              <w:t>4.222.119.384.967</w:t>
            </w:r>
          </w:p>
        </w:tc>
        <w:tc>
          <w:tcPr>
            <w:tcW w:w="160" w:type="dxa"/>
            <w:tcBorders>
              <w:top w:val="nil"/>
              <w:left w:val="nil"/>
              <w:bottom w:val="nil"/>
              <w:right w:val="nil"/>
            </w:tcBorders>
            <w:shd w:val="clear" w:color="000000" w:fill="FFFFFF"/>
            <w:noWrap/>
            <w:vAlign w:val="bottom"/>
          </w:tcPr>
          <w:p w14:paraId="79445E57" w14:textId="77777777" w:rsidR="00F95470" w:rsidRPr="005207AE" w:rsidRDefault="00F95470" w:rsidP="00F95470">
            <w:pPr>
              <w:jc w:val="right"/>
              <w:rPr>
                <w:sz w:val="18"/>
                <w:szCs w:val="18"/>
                <w:lang w:val="es-CR" w:eastAsia="es-ES"/>
              </w:rPr>
            </w:pPr>
          </w:p>
        </w:tc>
        <w:tc>
          <w:tcPr>
            <w:tcW w:w="1757" w:type="dxa"/>
            <w:tcBorders>
              <w:top w:val="single" w:sz="4" w:space="0" w:color="auto"/>
              <w:left w:val="nil"/>
              <w:bottom w:val="double" w:sz="4" w:space="0" w:color="auto"/>
              <w:right w:val="nil"/>
            </w:tcBorders>
            <w:shd w:val="clear" w:color="000000" w:fill="FFFFFF"/>
            <w:noWrap/>
            <w:vAlign w:val="bottom"/>
          </w:tcPr>
          <w:p w14:paraId="4EE43AD2" w14:textId="2049ACAF" w:rsidR="00F95470" w:rsidRPr="005207AE" w:rsidRDefault="00F95470" w:rsidP="00F95470">
            <w:pPr>
              <w:jc w:val="right"/>
              <w:rPr>
                <w:sz w:val="18"/>
                <w:szCs w:val="18"/>
                <w:lang w:val="es-CR" w:eastAsia="es-ES"/>
              </w:rPr>
            </w:pPr>
            <w:r w:rsidRPr="005207AE">
              <w:rPr>
                <w:sz w:val="18"/>
                <w:szCs w:val="18"/>
                <w:lang w:val="es-CR" w:eastAsia="es-ES"/>
              </w:rPr>
              <w:t>4.425.582.637.147</w:t>
            </w:r>
          </w:p>
        </w:tc>
        <w:tc>
          <w:tcPr>
            <w:tcW w:w="534" w:type="dxa"/>
            <w:tcBorders>
              <w:top w:val="nil"/>
              <w:left w:val="nil"/>
              <w:bottom w:val="nil"/>
              <w:right w:val="nil"/>
            </w:tcBorders>
            <w:shd w:val="clear" w:color="000000" w:fill="FFFFFF"/>
            <w:noWrap/>
            <w:vAlign w:val="bottom"/>
          </w:tcPr>
          <w:p w14:paraId="24B17703" w14:textId="77777777" w:rsidR="00F95470" w:rsidRPr="005207AE" w:rsidRDefault="00F95470" w:rsidP="00F95470">
            <w:pPr>
              <w:jc w:val="right"/>
              <w:rPr>
                <w:sz w:val="18"/>
                <w:szCs w:val="18"/>
                <w:lang w:val="es-CR" w:eastAsia="es-ES"/>
              </w:rPr>
            </w:pPr>
          </w:p>
        </w:tc>
        <w:tc>
          <w:tcPr>
            <w:tcW w:w="1623" w:type="dxa"/>
            <w:tcBorders>
              <w:top w:val="single" w:sz="4" w:space="0" w:color="auto"/>
              <w:left w:val="nil"/>
              <w:bottom w:val="double" w:sz="4" w:space="0" w:color="auto"/>
              <w:right w:val="nil"/>
            </w:tcBorders>
            <w:shd w:val="clear" w:color="000000" w:fill="FFFFFF"/>
            <w:noWrap/>
            <w:vAlign w:val="bottom"/>
          </w:tcPr>
          <w:p w14:paraId="472F7712" w14:textId="71B853CD" w:rsidR="00F95470" w:rsidRPr="005207AE" w:rsidRDefault="00F95470" w:rsidP="00F95470">
            <w:pPr>
              <w:jc w:val="right"/>
              <w:rPr>
                <w:sz w:val="18"/>
                <w:szCs w:val="18"/>
                <w:lang w:val="es-CR"/>
              </w:rPr>
            </w:pPr>
            <w:r w:rsidRPr="005207AE">
              <w:rPr>
                <w:sz w:val="18"/>
                <w:szCs w:val="18"/>
              </w:rPr>
              <w:t>310.796.153.641</w:t>
            </w:r>
          </w:p>
        </w:tc>
        <w:tc>
          <w:tcPr>
            <w:tcW w:w="197" w:type="dxa"/>
            <w:tcBorders>
              <w:top w:val="nil"/>
              <w:left w:val="nil"/>
              <w:bottom w:val="nil"/>
              <w:right w:val="nil"/>
            </w:tcBorders>
            <w:shd w:val="clear" w:color="000000" w:fill="FFFFFF"/>
            <w:noWrap/>
            <w:vAlign w:val="bottom"/>
          </w:tcPr>
          <w:p w14:paraId="02F7C43C" w14:textId="77777777" w:rsidR="00F95470" w:rsidRPr="005207AE" w:rsidRDefault="00F95470" w:rsidP="00F95470">
            <w:pPr>
              <w:jc w:val="right"/>
              <w:rPr>
                <w:sz w:val="18"/>
                <w:szCs w:val="18"/>
                <w:lang w:val="es-CR" w:eastAsia="es-ES"/>
              </w:rPr>
            </w:pPr>
          </w:p>
        </w:tc>
        <w:tc>
          <w:tcPr>
            <w:tcW w:w="1541" w:type="dxa"/>
            <w:tcBorders>
              <w:top w:val="single" w:sz="4" w:space="0" w:color="auto"/>
              <w:left w:val="nil"/>
              <w:bottom w:val="double" w:sz="4" w:space="0" w:color="auto"/>
              <w:right w:val="nil"/>
            </w:tcBorders>
            <w:shd w:val="clear" w:color="000000" w:fill="FFFFFF"/>
            <w:noWrap/>
            <w:vAlign w:val="bottom"/>
          </w:tcPr>
          <w:p w14:paraId="762FEB57" w14:textId="76904E2F" w:rsidR="00F95470" w:rsidRPr="005207AE" w:rsidRDefault="00F95470" w:rsidP="00F95470">
            <w:pPr>
              <w:jc w:val="right"/>
              <w:rPr>
                <w:sz w:val="18"/>
                <w:szCs w:val="18"/>
                <w:lang w:val="es-CR" w:eastAsia="es-ES"/>
              </w:rPr>
            </w:pPr>
            <w:r w:rsidRPr="005207AE">
              <w:rPr>
                <w:sz w:val="18"/>
                <w:szCs w:val="18"/>
              </w:rPr>
              <w:t>347.710.386.252</w:t>
            </w:r>
          </w:p>
        </w:tc>
      </w:tr>
    </w:tbl>
    <w:p w14:paraId="4F35D6FB" w14:textId="77777777" w:rsidR="00410F42" w:rsidRPr="005207AE" w:rsidRDefault="00410F42">
      <w:pPr>
        <w:rPr>
          <w:lang w:val="es-CR"/>
        </w:rPr>
      </w:pPr>
    </w:p>
    <w:tbl>
      <w:tblPr>
        <w:tblW w:w="11184" w:type="dxa"/>
        <w:tblInd w:w="-54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70" w:type="dxa"/>
          <w:right w:w="70" w:type="dxa"/>
        </w:tblCellMar>
        <w:tblLook w:val="04A0" w:firstRow="1" w:lastRow="0" w:firstColumn="1" w:lastColumn="0" w:noHBand="0" w:noVBand="1"/>
      </w:tblPr>
      <w:tblGrid>
        <w:gridCol w:w="216"/>
        <w:gridCol w:w="133"/>
        <w:gridCol w:w="2525"/>
        <w:gridCol w:w="7"/>
        <w:gridCol w:w="421"/>
        <w:gridCol w:w="14"/>
        <w:gridCol w:w="191"/>
        <w:gridCol w:w="1777"/>
        <w:gridCol w:w="27"/>
        <w:gridCol w:w="133"/>
        <w:gridCol w:w="27"/>
        <w:gridCol w:w="1735"/>
        <w:gridCol w:w="535"/>
        <w:gridCol w:w="19"/>
        <w:gridCol w:w="1603"/>
        <w:gridCol w:w="19"/>
        <w:gridCol w:w="180"/>
        <w:gridCol w:w="1540"/>
        <w:gridCol w:w="62"/>
        <w:gridCol w:w="20"/>
      </w:tblGrid>
      <w:tr w:rsidR="00CE1453" w:rsidRPr="005207AE" w14:paraId="11E0FFCB" w14:textId="77777777" w:rsidTr="00565E6B">
        <w:trPr>
          <w:gridAfter w:val="2"/>
          <w:wAfter w:w="82" w:type="dxa"/>
          <w:trHeight w:val="62"/>
        </w:trPr>
        <w:tc>
          <w:tcPr>
            <w:tcW w:w="349" w:type="dxa"/>
            <w:gridSpan w:val="2"/>
            <w:tcBorders>
              <w:top w:val="nil"/>
              <w:left w:val="nil"/>
              <w:bottom w:val="nil"/>
              <w:right w:val="nil"/>
            </w:tcBorders>
            <w:shd w:val="clear" w:color="000000" w:fill="FFFFFF"/>
            <w:noWrap/>
            <w:vAlign w:val="bottom"/>
            <w:hideMark/>
          </w:tcPr>
          <w:p w14:paraId="41B647FE" w14:textId="77777777" w:rsidR="00CE1453" w:rsidRPr="005207AE" w:rsidRDefault="00CE1453" w:rsidP="005B133E">
            <w:pPr>
              <w:jc w:val="center"/>
              <w:rPr>
                <w:sz w:val="18"/>
                <w:szCs w:val="18"/>
                <w:lang w:val="es-CR" w:eastAsia="es-ES"/>
              </w:rPr>
            </w:pPr>
          </w:p>
        </w:tc>
        <w:tc>
          <w:tcPr>
            <w:tcW w:w="2532" w:type="dxa"/>
            <w:gridSpan w:val="2"/>
            <w:tcBorders>
              <w:top w:val="nil"/>
              <w:left w:val="nil"/>
              <w:bottom w:val="nil"/>
              <w:right w:val="nil"/>
            </w:tcBorders>
            <w:shd w:val="clear" w:color="000000" w:fill="FFFFFF"/>
            <w:noWrap/>
            <w:vAlign w:val="bottom"/>
            <w:hideMark/>
          </w:tcPr>
          <w:p w14:paraId="08F4A1A3" w14:textId="77777777" w:rsidR="00CE1453" w:rsidRPr="005207AE" w:rsidRDefault="00CE1453" w:rsidP="005B133E">
            <w:pPr>
              <w:rPr>
                <w:sz w:val="18"/>
                <w:szCs w:val="18"/>
                <w:lang w:val="es-CR" w:eastAsia="es-ES"/>
              </w:rPr>
            </w:pPr>
            <w:r w:rsidRPr="005207AE">
              <w:rPr>
                <w:sz w:val="18"/>
                <w:szCs w:val="18"/>
                <w:lang w:val="es-CR" w:eastAsia="es-ES"/>
              </w:rPr>
              <w:t> </w:t>
            </w:r>
          </w:p>
        </w:tc>
        <w:tc>
          <w:tcPr>
            <w:tcW w:w="421" w:type="dxa"/>
            <w:tcBorders>
              <w:top w:val="nil"/>
              <w:left w:val="nil"/>
              <w:bottom w:val="nil"/>
              <w:right w:val="nil"/>
            </w:tcBorders>
            <w:shd w:val="clear" w:color="000000" w:fill="FFFFFF"/>
            <w:noWrap/>
            <w:vAlign w:val="bottom"/>
            <w:hideMark/>
          </w:tcPr>
          <w:p w14:paraId="2BE98CD5" w14:textId="77777777" w:rsidR="00CE1453" w:rsidRPr="005207AE" w:rsidRDefault="00CE1453" w:rsidP="005B133E">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39CC9E12" w14:textId="77777777" w:rsidR="00CE1453" w:rsidRPr="005207AE" w:rsidRDefault="00CE1453" w:rsidP="005B133E">
            <w:pPr>
              <w:jc w:val="center"/>
              <w:rPr>
                <w:sz w:val="18"/>
                <w:szCs w:val="18"/>
                <w:lang w:val="es-CR" w:eastAsia="es-ES"/>
              </w:rPr>
            </w:pPr>
          </w:p>
        </w:tc>
        <w:tc>
          <w:tcPr>
            <w:tcW w:w="3699" w:type="dxa"/>
            <w:gridSpan w:val="5"/>
            <w:tcBorders>
              <w:top w:val="nil"/>
              <w:left w:val="nil"/>
              <w:bottom w:val="inset" w:sz="6" w:space="0" w:color="auto"/>
              <w:right w:val="nil"/>
            </w:tcBorders>
            <w:shd w:val="clear" w:color="auto" w:fill="auto"/>
            <w:noWrap/>
            <w:vAlign w:val="bottom"/>
            <w:hideMark/>
          </w:tcPr>
          <w:p w14:paraId="79D8F872" w14:textId="77777777" w:rsidR="00CE1453" w:rsidRPr="005207AE" w:rsidRDefault="00CE1453" w:rsidP="005B133E">
            <w:pPr>
              <w:jc w:val="center"/>
              <w:rPr>
                <w:bCs/>
                <w:sz w:val="18"/>
                <w:szCs w:val="18"/>
                <w:lang w:val="es-CR" w:eastAsia="es-ES"/>
              </w:rPr>
            </w:pPr>
            <w:r w:rsidRPr="005207AE">
              <w:rPr>
                <w:bCs/>
                <w:sz w:val="18"/>
                <w:szCs w:val="18"/>
                <w:lang w:val="es-CR" w:eastAsia="es-ES"/>
              </w:rPr>
              <w:t>Cartera de crédito directa</w:t>
            </w:r>
          </w:p>
        </w:tc>
        <w:tc>
          <w:tcPr>
            <w:tcW w:w="535" w:type="dxa"/>
            <w:tcBorders>
              <w:top w:val="nil"/>
              <w:left w:val="nil"/>
              <w:bottom w:val="nil"/>
              <w:right w:val="nil"/>
            </w:tcBorders>
            <w:shd w:val="clear" w:color="auto" w:fill="auto"/>
            <w:noWrap/>
            <w:vAlign w:val="bottom"/>
            <w:hideMark/>
          </w:tcPr>
          <w:p w14:paraId="13C01A70" w14:textId="77777777" w:rsidR="00CE1453" w:rsidRPr="005207AE" w:rsidRDefault="00CE1453" w:rsidP="005B133E">
            <w:pPr>
              <w:jc w:val="center"/>
              <w:rPr>
                <w:bCs/>
                <w:sz w:val="18"/>
                <w:szCs w:val="18"/>
                <w:lang w:val="es-CR" w:eastAsia="es-ES"/>
              </w:rPr>
            </w:pPr>
          </w:p>
        </w:tc>
        <w:tc>
          <w:tcPr>
            <w:tcW w:w="3361" w:type="dxa"/>
            <w:gridSpan w:val="5"/>
            <w:tcBorders>
              <w:top w:val="nil"/>
              <w:left w:val="nil"/>
              <w:bottom w:val="outset" w:sz="6" w:space="0" w:color="auto"/>
              <w:right w:val="nil"/>
            </w:tcBorders>
            <w:shd w:val="clear" w:color="auto" w:fill="auto"/>
            <w:noWrap/>
            <w:vAlign w:val="bottom"/>
            <w:hideMark/>
          </w:tcPr>
          <w:p w14:paraId="4BC2F941" w14:textId="77777777" w:rsidR="00CE1453" w:rsidRPr="005207AE" w:rsidRDefault="00CE1453" w:rsidP="005B133E">
            <w:pPr>
              <w:jc w:val="center"/>
              <w:rPr>
                <w:bCs/>
                <w:sz w:val="18"/>
                <w:szCs w:val="18"/>
                <w:lang w:val="es-CR" w:eastAsia="es-ES"/>
              </w:rPr>
            </w:pPr>
            <w:r w:rsidRPr="005207AE">
              <w:rPr>
                <w:bCs/>
                <w:sz w:val="18"/>
                <w:szCs w:val="18"/>
                <w:lang w:val="es-CR" w:eastAsia="es-ES"/>
              </w:rPr>
              <w:t>Contingencias</w:t>
            </w:r>
          </w:p>
        </w:tc>
      </w:tr>
      <w:tr w:rsidR="005428C0" w:rsidRPr="005207AE" w14:paraId="33D5848E" w14:textId="77777777" w:rsidTr="00565E6B">
        <w:trPr>
          <w:gridAfter w:val="2"/>
          <w:wAfter w:w="82" w:type="dxa"/>
          <w:trHeight w:val="102"/>
        </w:trPr>
        <w:tc>
          <w:tcPr>
            <w:tcW w:w="349" w:type="dxa"/>
            <w:gridSpan w:val="2"/>
            <w:tcBorders>
              <w:top w:val="nil"/>
              <w:left w:val="nil"/>
              <w:bottom w:val="nil"/>
              <w:right w:val="nil"/>
            </w:tcBorders>
            <w:shd w:val="clear" w:color="000000" w:fill="FFFFFF"/>
            <w:noWrap/>
            <w:hideMark/>
          </w:tcPr>
          <w:p w14:paraId="7FC1C5AA" w14:textId="77777777" w:rsidR="005428C0" w:rsidRPr="005207AE" w:rsidRDefault="005428C0" w:rsidP="005428C0">
            <w:pPr>
              <w:rPr>
                <w:sz w:val="18"/>
                <w:szCs w:val="18"/>
                <w:lang w:val="es-CR" w:eastAsia="es-ES"/>
              </w:rPr>
            </w:pPr>
            <w:r w:rsidRPr="005207AE">
              <w:rPr>
                <w:sz w:val="18"/>
                <w:szCs w:val="18"/>
                <w:lang w:val="es-CR" w:eastAsia="es-ES"/>
              </w:rPr>
              <w:t> </w:t>
            </w:r>
          </w:p>
        </w:tc>
        <w:tc>
          <w:tcPr>
            <w:tcW w:w="2532" w:type="dxa"/>
            <w:gridSpan w:val="2"/>
            <w:tcBorders>
              <w:top w:val="nil"/>
              <w:left w:val="nil"/>
              <w:bottom w:val="nil"/>
              <w:right w:val="nil"/>
            </w:tcBorders>
            <w:shd w:val="clear" w:color="000000" w:fill="FFFFFF"/>
            <w:noWrap/>
            <w:vAlign w:val="bottom"/>
            <w:hideMark/>
          </w:tcPr>
          <w:p w14:paraId="47C9106E" w14:textId="77777777" w:rsidR="005428C0" w:rsidRPr="005207AE" w:rsidRDefault="005428C0" w:rsidP="005428C0">
            <w:pPr>
              <w:rPr>
                <w:sz w:val="18"/>
                <w:szCs w:val="18"/>
                <w:lang w:val="es-CR" w:eastAsia="es-ES"/>
              </w:rPr>
            </w:pPr>
            <w:r w:rsidRPr="005207AE">
              <w:rPr>
                <w:sz w:val="18"/>
                <w:szCs w:val="18"/>
                <w:lang w:val="es-CR" w:eastAsia="es-ES"/>
              </w:rPr>
              <w:t> </w:t>
            </w:r>
          </w:p>
        </w:tc>
        <w:tc>
          <w:tcPr>
            <w:tcW w:w="421" w:type="dxa"/>
            <w:tcBorders>
              <w:top w:val="nil"/>
              <w:left w:val="nil"/>
              <w:bottom w:val="nil"/>
              <w:right w:val="nil"/>
            </w:tcBorders>
            <w:shd w:val="clear" w:color="000000" w:fill="FFFFFF"/>
            <w:noWrap/>
            <w:vAlign w:val="bottom"/>
            <w:hideMark/>
          </w:tcPr>
          <w:p w14:paraId="0788279A" w14:textId="214AFDF9" w:rsidR="005428C0" w:rsidRPr="005207AE" w:rsidRDefault="005428C0" w:rsidP="005428C0">
            <w:pPr>
              <w:jc w:val="center"/>
              <w:rPr>
                <w:bCs/>
                <w:sz w:val="18"/>
                <w:szCs w:val="18"/>
                <w:u w:val="single"/>
                <w:lang w:val="es-CR" w:eastAsia="es-ES"/>
              </w:rPr>
            </w:pPr>
          </w:p>
        </w:tc>
        <w:tc>
          <w:tcPr>
            <w:tcW w:w="205" w:type="dxa"/>
            <w:gridSpan w:val="2"/>
            <w:tcBorders>
              <w:top w:val="nil"/>
              <w:left w:val="nil"/>
              <w:bottom w:val="nil"/>
              <w:right w:val="nil"/>
            </w:tcBorders>
            <w:shd w:val="clear" w:color="000000" w:fill="FFFFFF"/>
            <w:noWrap/>
            <w:vAlign w:val="bottom"/>
            <w:hideMark/>
          </w:tcPr>
          <w:p w14:paraId="0D63F80B" w14:textId="77777777" w:rsidR="005428C0" w:rsidRPr="005207AE" w:rsidRDefault="005428C0" w:rsidP="005428C0">
            <w:pPr>
              <w:jc w:val="center"/>
              <w:rPr>
                <w:sz w:val="18"/>
                <w:szCs w:val="18"/>
                <w:lang w:val="es-CR" w:eastAsia="es-ES"/>
              </w:rPr>
            </w:pPr>
          </w:p>
        </w:tc>
        <w:tc>
          <w:tcPr>
            <w:tcW w:w="1777" w:type="dxa"/>
            <w:tcBorders>
              <w:top w:val="nil"/>
              <w:left w:val="nil"/>
              <w:bottom w:val="single" w:sz="4" w:space="0" w:color="auto"/>
              <w:right w:val="nil"/>
            </w:tcBorders>
            <w:shd w:val="clear" w:color="000000" w:fill="FFFFFF"/>
            <w:noWrap/>
            <w:hideMark/>
          </w:tcPr>
          <w:p w14:paraId="4F2F8135" w14:textId="19146267" w:rsidR="005428C0" w:rsidRPr="005207AE" w:rsidRDefault="005428C0" w:rsidP="005428C0">
            <w:pPr>
              <w:jc w:val="center"/>
              <w:rPr>
                <w:bCs/>
                <w:sz w:val="18"/>
                <w:szCs w:val="18"/>
                <w:lang w:val="es-CR" w:eastAsia="es-ES"/>
              </w:rPr>
            </w:pPr>
            <w:r w:rsidRPr="005207AE">
              <w:rPr>
                <w:bCs/>
                <w:sz w:val="18"/>
                <w:szCs w:val="18"/>
                <w:lang w:val="es-CR" w:eastAsia="es-ES"/>
              </w:rPr>
              <w:t>2019</w:t>
            </w:r>
          </w:p>
        </w:tc>
        <w:tc>
          <w:tcPr>
            <w:tcW w:w="160" w:type="dxa"/>
            <w:gridSpan w:val="2"/>
            <w:tcBorders>
              <w:top w:val="nil"/>
              <w:left w:val="nil"/>
              <w:bottom w:val="nil"/>
              <w:right w:val="nil"/>
            </w:tcBorders>
            <w:shd w:val="clear" w:color="000000" w:fill="FFFFFF"/>
            <w:noWrap/>
            <w:hideMark/>
          </w:tcPr>
          <w:p w14:paraId="6C7CA578" w14:textId="77777777" w:rsidR="005428C0" w:rsidRPr="005207AE" w:rsidRDefault="005428C0" w:rsidP="005428C0">
            <w:pPr>
              <w:jc w:val="center"/>
              <w:rPr>
                <w:bCs/>
                <w:sz w:val="18"/>
                <w:szCs w:val="18"/>
                <w:lang w:val="es-CR" w:eastAsia="es-ES"/>
              </w:rPr>
            </w:pPr>
          </w:p>
        </w:tc>
        <w:tc>
          <w:tcPr>
            <w:tcW w:w="1762" w:type="dxa"/>
            <w:gridSpan w:val="2"/>
            <w:tcBorders>
              <w:top w:val="outset" w:sz="6" w:space="0" w:color="auto"/>
              <w:left w:val="nil"/>
              <w:bottom w:val="single" w:sz="4" w:space="0" w:color="auto"/>
              <w:right w:val="nil"/>
            </w:tcBorders>
            <w:shd w:val="clear" w:color="000000" w:fill="FFFFFF"/>
            <w:noWrap/>
            <w:hideMark/>
          </w:tcPr>
          <w:p w14:paraId="04E4D6EC" w14:textId="3E0FD0AD" w:rsidR="005428C0" w:rsidRPr="005207AE" w:rsidRDefault="005428C0" w:rsidP="005428C0">
            <w:pPr>
              <w:jc w:val="center"/>
              <w:rPr>
                <w:bCs/>
                <w:sz w:val="18"/>
                <w:szCs w:val="18"/>
                <w:lang w:val="es-CR" w:eastAsia="es-ES"/>
              </w:rPr>
            </w:pPr>
            <w:r w:rsidRPr="005207AE">
              <w:rPr>
                <w:bCs/>
                <w:sz w:val="18"/>
                <w:szCs w:val="18"/>
                <w:lang w:val="es-CR" w:eastAsia="es-ES"/>
              </w:rPr>
              <w:t>2018</w:t>
            </w:r>
          </w:p>
        </w:tc>
        <w:tc>
          <w:tcPr>
            <w:tcW w:w="535" w:type="dxa"/>
            <w:tcBorders>
              <w:top w:val="nil"/>
              <w:left w:val="nil"/>
              <w:bottom w:val="nil"/>
              <w:right w:val="nil"/>
            </w:tcBorders>
            <w:shd w:val="clear" w:color="000000" w:fill="FFFFFF"/>
            <w:noWrap/>
            <w:hideMark/>
          </w:tcPr>
          <w:p w14:paraId="5A15C59E" w14:textId="552C31F3" w:rsidR="005428C0" w:rsidRPr="005207AE" w:rsidRDefault="005428C0" w:rsidP="005428C0">
            <w:pPr>
              <w:jc w:val="center"/>
              <w:rPr>
                <w:bCs/>
                <w:sz w:val="18"/>
                <w:szCs w:val="18"/>
                <w:u w:val="single"/>
                <w:lang w:val="es-CR" w:eastAsia="es-ES"/>
              </w:rPr>
            </w:pPr>
          </w:p>
        </w:tc>
        <w:tc>
          <w:tcPr>
            <w:tcW w:w="1622" w:type="dxa"/>
            <w:gridSpan w:val="2"/>
            <w:tcBorders>
              <w:top w:val="nil"/>
              <w:left w:val="nil"/>
              <w:bottom w:val="single" w:sz="4" w:space="0" w:color="auto"/>
              <w:right w:val="nil"/>
            </w:tcBorders>
            <w:shd w:val="clear" w:color="000000" w:fill="FFFFFF"/>
            <w:noWrap/>
            <w:hideMark/>
          </w:tcPr>
          <w:p w14:paraId="104B2CD9" w14:textId="7FC54CB8" w:rsidR="005428C0" w:rsidRPr="005207AE" w:rsidRDefault="005428C0" w:rsidP="005428C0">
            <w:pPr>
              <w:jc w:val="center"/>
              <w:rPr>
                <w:bCs/>
                <w:sz w:val="18"/>
                <w:szCs w:val="18"/>
                <w:lang w:val="es-CR" w:eastAsia="es-ES"/>
              </w:rPr>
            </w:pPr>
            <w:r w:rsidRPr="005207AE">
              <w:rPr>
                <w:bCs/>
                <w:sz w:val="18"/>
                <w:szCs w:val="18"/>
                <w:lang w:val="es-CR" w:eastAsia="es-ES"/>
              </w:rPr>
              <w:t>2019</w:t>
            </w:r>
          </w:p>
        </w:tc>
        <w:tc>
          <w:tcPr>
            <w:tcW w:w="199" w:type="dxa"/>
            <w:gridSpan w:val="2"/>
            <w:tcBorders>
              <w:top w:val="nil"/>
              <w:left w:val="nil"/>
              <w:bottom w:val="nil"/>
              <w:right w:val="nil"/>
            </w:tcBorders>
            <w:shd w:val="clear" w:color="000000" w:fill="FFFFFF"/>
            <w:noWrap/>
            <w:hideMark/>
          </w:tcPr>
          <w:p w14:paraId="2F042A45" w14:textId="77777777" w:rsidR="005428C0" w:rsidRPr="005207AE" w:rsidRDefault="005428C0" w:rsidP="005428C0">
            <w:pPr>
              <w:jc w:val="center"/>
              <w:rPr>
                <w:bCs/>
                <w:sz w:val="18"/>
                <w:szCs w:val="18"/>
                <w:lang w:val="es-CR" w:eastAsia="es-ES"/>
              </w:rPr>
            </w:pPr>
          </w:p>
        </w:tc>
        <w:tc>
          <w:tcPr>
            <w:tcW w:w="1540" w:type="dxa"/>
            <w:tcBorders>
              <w:top w:val="outset" w:sz="6" w:space="0" w:color="auto"/>
              <w:left w:val="nil"/>
              <w:bottom w:val="single" w:sz="4" w:space="0" w:color="auto"/>
              <w:right w:val="nil"/>
            </w:tcBorders>
            <w:shd w:val="clear" w:color="auto" w:fill="auto"/>
            <w:noWrap/>
            <w:hideMark/>
          </w:tcPr>
          <w:p w14:paraId="4DD65DB3" w14:textId="4F1D20CF" w:rsidR="005428C0" w:rsidRPr="005207AE" w:rsidRDefault="005428C0" w:rsidP="005428C0">
            <w:pPr>
              <w:jc w:val="center"/>
              <w:rPr>
                <w:bCs/>
                <w:sz w:val="18"/>
                <w:szCs w:val="18"/>
                <w:lang w:val="es-CR" w:eastAsia="es-ES"/>
              </w:rPr>
            </w:pPr>
            <w:r w:rsidRPr="005207AE">
              <w:rPr>
                <w:bCs/>
                <w:sz w:val="18"/>
                <w:szCs w:val="18"/>
                <w:lang w:val="es-CR" w:eastAsia="es-ES"/>
              </w:rPr>
              <w:t>2018</w:t>
            </w:r>
          </w:p>
        </w:tc>
      </w:tr>
      <w:tr w:rsidR="00850127" w:rsidRPr="005207AE" w14:paraId="74AD7280" w14:textId="77777777" w:rsidTr="00011CBE">
        <w:trPr>
          <w:gridAfter w:val="1"/>
          <w:wAfter w:w="20" w:type="dxa"/>
          <w:trHeight w:val="95"/>
        </w:trPr>
        <w:tc>
          <w:tcPr>
            <w:tcW w:w="2881" w:type="dxa"/>
            <w:gridSpan w:val="4"/>
            <w:tcBorders>
              <w:top w:val="nil"/>
              <w:left w:val="nil"/>
              <w:bottom w:val="nil"/>
              <w:right w:val="nil"/>
            </w:tcBorders>
            <w:shd w:val="clear" w:color="000000" w:fill="FFFFFF"/>
            <w:noWrap/>
            <w:vAlign w:val="bottom"/>
            <w:hideMark/>
          </w:tcPr>
          <w:p w14:paraId="15C2C82C" w14:textId="77777777" w:rsidR="00850127" w:rsidRPr="005207AE" w:rsidRDefault="00850127" w:rsidP="003134B9">
            <w:pPr>
              <w:rPr>
                <w:bCs/>
                <w:color w:val="000000" w:themeColor="text1"/>
                <w:sz w:val="18"/>
                <w:szCs w:val="18"/>
                <w:lang w:val="es-CR" w:eastAsia="es-CR"/>
              </w:rPr>
            </w:pPr>
            <w:r w:rsidRPr="005207AE">
              <w:rPr>
                <w:bCs/>
                <w:color w:val="000000" w:themeColor="text1"/>
                <w:sz w:val="18"/>
                <w:szCs w:val="18"/>
                <w:lang w:val="es-CR" w:eastAsia="es-CR"/>
              </w:rPr>
              <w:t>Cartera de préstamos</w:t>
            </w:r>
          </w:p>
        </w:tc>
        <w:tc>
          <w:tcPr>
            <w:tcW w:w="421" w:type="dxa"/>
            <w:tcBorders>
              <w:top w:val="nil"/>
              <w:left w:val="nil"/>
              <w:bottom w:val="nil"/>
              <w:right w:val="nil"/>
            </w:tcBorders>
            <w:shd w:val="clear" w:color="000000" w:fill="FFFFFF"/>
            <w:noWrap/>
            <w:vAlign w:val="bottom"/>
            <w:hideMark/>
          </w:tcPr>
          <w:p w14:paraId="6C85F87A" w14:textId="77777777" w:rsidR="00850127" w:rsidRPr="005207AE" w:rsidRDefault="00850127" w:rsidP="00B275A4">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6A9A5EDF" w14:textId="77777777" w:rsidR="00850127" w:rsidRPr="005207AE" w:rsidRDefault="00850127" w:rsidP="00B275A4">
            <w:pPr>
              <w:jc w:val="center"/>
              <w:rPr>
                <w:sz w:val="18"/>
                <w:szCs w:val="18"/>
                <w:lang w:val="es-CR" w:eastAsia="es-ES"/>
              </w:rPr>
            </w:pPr>
          </w:p>
        </w:tc>
        <w:tc>
          <w:tcPr>
            <w:tcW w:w="1777" w:type="dxa"/>
            <w:tcBorders>
              <w:top w:val="nil"/>
              <w:left w:val="nil"/>
              <w:bottom w:val="nil"/>
              <w:right w:val="nil"/>
            </w:tcBorders>
            <w:shd w:val="clear" w:color="000000" w:fill="FFFFFF"/>
            <w:noWrap/>
            <w:vAlign w:val="bottom"/>
          </w:tcPr>
          <w:p w14:paraId="3F368946" w14:textId="77777777" w:rsidR="00850127" w:rsidRPr="005207AE" w:rsidRDefault="00850127" w:rsidP="00FE2936">
            <w:pPr>
              <w:jc w:val="right"/>
              <w:rPr>
                <w:sz w:val="18"/>
                <w:szCs w:val="18"/>
                <w:lang w:val="es-CR" w:eastAsia="es-ES"/>
              </w:rPr>
            </w:pPr>
          </w:p>
        </w:tc>
        <w:tc>
          <w:tcPr>
            <w:tcW w:w="160" w:type="dxa"/>
            <w:gridSpan w:val="2"/>
            <w:tcBorders>
              <w:top w:val="nil"/>
              <w:left w:val="nil"/>
              <w:bottom w:val="nil"/>
              <w:right w:val="nil"/>
            </w:tcBorders>
            <w:shd w:val="clear" w:color="000000" w:fill="FFFFFF"/>
            <w:noWrap/>
            <w:vAlign w:val="bottom"/>
            <w:hideMark/>
          </w:tcPr>
          <w:p w14:paraId="2A3D0A5D" w14:textId="77777777" w:rsidR="00850127" w:rsidRPr="005207AE" w:rsidRDefault="00850127" w:rsidP="00FE2936">
            <w:pPr>
              <w:jc w:val="right"/>
              <w:rPr>
                <w:sz w:val="18"/>
                <w:szCs w:val="18"/>
                <w:lang w:val="es-CR" w:eastAsia="es-ES"/>
              </w:rPr>
            </w:pPr>
          </w:p>
        </w:tc>
        <w:tc>
          <w:tcPr>
            <w:tcW w:w="1762" w:type="dxa"/>
            <w:gridSpan w:val="2"/>
            <w:tcBorders>
              <w:top w:val="nil"/>
              <w:left w:val="nil"/>
              <w:bottom w:val="nil"/>
              <w:right w:val="nil"/>
            </w:tcBorders>
            <w:shd w:val="clear" w:color="000000" w:fill="FFFFFF"/>
            <w:noWrap/>
            <w:vAlign w:val="bottom"/>
          </w:tcPr>
          <w:p w14:paraId="02C353A7" w14:textId="77777777" w:rsidR="00850127" w:rsidRPr="005207AE" w:rsidRDefault="00850127" w:rsidP="00FE2936">
            <w:pPr>
              <w:jc w:val="right"/>
              <w:rPr>
                <w:sz w:val="18"/>
                <w:szCs w:val="18"/>
                <w:lang w:val="es-CR" w:eastAsia="es-ES"/>
              </w:rPr>
            </w:pPr>
          </w:p>
        </w:tc>
        <w:tc>
          <w:tcPr>
            <w:tcW w:w="535" w:type="dxa"/>
            <w:tcBorders>
              <w:top w:val="nil"/>
              <w:left w:val="nil"/>
              <w:bottom w:val="nil"/>
              <w:right w:val="nil"/>
            </w:tcBorders>
            <w:shd w:val="clear" w:color="000000" w:fill="FFFFFF"/>
            <w:noWrap/>
            <w:vAlign w:val="bottom"/>
            <w:hideMark/>
          </w:tcPr>
          <w:p w14:paraId="1A6CD42F" w14:textId="77777777" w:rsidR="00850127" w:rsidRPr="005207AE" w:rsidRDefault="00850127" w:rsidP="00850127">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5C14D07D" w14:textId="77777777" w:rsidR="00850127" w:rsidRPr="005207AE" w:rsidRDefault="00850127" w:rsidP="00850127">
            <w:pPr>
              <w:jc w:val="right"/>
              <w:rPr>
                <w:sz w:val="18"/>
                <w:szCs w:val="18"/>
                <w:lang w:val="es-CR" w:eastAsia="es-ES"/>
              </w:rPr>
            </w:pPr>
          </w:p>
        </w:tc>
        <w:tc>
          <w:tcPr>
            <w:tcW w:w="199" w:type="dxa"/>
            <w:gridSpan w:val="2"/>
            <w:tcBorders>
              <w:top w:val="nil"/>
              <w:left w:val="nil"/>
              <w:bottom w:val="nil"/>
              <w:right w:val="nil"/>
            </w:tcBorders>
            <w:shd w:val="clear" w:color="000000" w:fill="FFFFFF"/>
            <w:noWrap/>
            <w:vAlign w:val="bottom"/>
            <w:hideMark/>
          </w:tcPr>
          <w:p w14:paraId="258F2BD8" w14:textId="77777777" w:rsidR="00850127" w:rsidRPr="005207AE" w:rsidRDefault="00850127" w:rsidP="00850127">
            <w:pPr>
              <w:jc w:val="right"/>
              <w:rPr>
                <w:sz w:val="18"/>
                <w:szCs w:val="18"/>
                <w:lang w:val="es-CR" w:eastAsia="es-ES"/>
              </w:rPr>
            </w:pPr>
          </w:p>
        </w:tc>
        <w:tc>
          <w:tcPr>
            <w:tcW w:w="1602" w:type="dxa"/>
            <w:gridSpan w:val="2"/>
            <w:tcBorders>
              <w:top w:val="nil"/>
              <w:left w:val="nil"/>
              <w:bottom w:val="nil"/>
              <w:right w:val="nil"/>
            </w:tcBorders>
            <w:shd w:val="clear" w:color="auto" w:fill="auto"/>
            <w:noWrap/>
            <w:vAlign w:val="bottom"/>
          </w:tcPr>
          <w:p w14:paraId="0091CE8C" w14:textId="77777777" w:rsidR="00850127" w:rsidRPr="005207AE" w:rsidRDefault="00850127" w:rsidP="00850127">
            <w:pPr>
              <w:jc w:val="right"/>
              <w:rPr>
                <w:sz w:val="18"/>
                <w:szCs w:val="18"/>
                <w:lang w:val="es-CR" w:eastAsia="es-ES"/>
              </w:rPr>
            </w:pPr>
          </w:p>
        </w:tc>
      </w:tr>
      <w:tr w:rsidR="00850127" w:rsidRPr="005207AE" w14:paraId="6923DD7B" w14:textId="77777777" w:rsidTr="00A422F1">
        <w:trPr>
          <w:gridAfter w:val="1"/>
          <w:wAfter w:w="20" w:type="dxa"/>
          <w:trHeight w:val="107"/>
        </w:trPr>
        <w:tc>
          <w:tcPr>
            <w:tcW w:w="2881" w:type="dxa"/>
            <w:gridSpan w:val="4"/>
            <w:tcBorders>
              <w:top w:val="nil"/>
              <w:left w:val="nil"/>
              <w:bottom w:val="nil"/>
              <w:right w:val="nil"/>
            </w:tcBorders>
            <w:shd w:val="clear" w:color="000000" w:fill="FFFFFF"/>
            <w:noWrap/>
            <w:vAlign w:val="bottom"/>
            <w:hideMark/>
          </w:tcPr>
          <w:p w14:paraId="3D0E87B2" w14:textId="570398B6" w:rsidR="00850127" w:rsidRPr="005207AE" w:rsidRDefault="00CE1453" w:rsidP="003134B9">
            <w:pPr>
              <w:rPr>
                <w:bCs/>
                <w:color w:val="000000" w:themeColor="text1"/>
                <w:sz w:val="18"/>
                <w:szCs w:val="18"/>
                <w:lang w:val="es-CR" w:eastAsia="es-CR"/>
              </w:rPr>
            </w:pPr>
            <w:r w:rsidRPr="005207AE">
              <w:rPr>
                <w:bCs/>
                <w:color w:val="000000" w:themeColor="text1"/>
                <w:sz w:val="18"/>
                <w:szCs w:val="18"/>
                <w:lang w:val="es-CR" w:eastAsia="es-CR"/>
              </w:rPr>
              <w:t>Saldos totales:</w:t>
            </w:r>
          </w:p>
        </w:tc>
        <w:tc>
          <w:tcPr>
            <w:tcW w:w="421" w:type="dxa"/>
            <w:tcBorders>
              <w:top w:val="nil"/>
              <w:left w:val="nil"/>
              <w:bottom w:val="nil"/>
              <w:right w:val="nil"/>
            </w:tcBorders>
            <w:shd w:val="clear" w:color="000000" w:fill="FFFFFF"/>
            <w:noWrap/>
            <w:vAlign w:val="bottom"/>
            <w:hideMark/>
          </w:tcPr>
          <w:p w14:paraId="71788BF5" w14:textId="77777777" w:rsidR="00850127" w:rsidRPr="005207AE" w:rsidRDefault="00850127" w:rsidP="00B275A4">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389E1D1B" w14:textId="77777777" w:rsidR="00850127" w:rsidRPr="005207AE" w:rsidRDefault="00850127" w:rsidP="00B275A4">
            <w:pPr>
              <w:jc w:val="center"/>
              <w:rPr>
                <w:sz w:val="18"/>
                <w:szCs w:val="18"/>
                <w:lang w:val="es-CR" w:eastAsia="es-ES"/>
              </w:rPr>
            </w:pPr>
          </w:p>
        </w:tc>
        <w:tc>
          <w:tcPr>
            <w:tcW w:w="1777" w:type="dxa"/>
            <w:tcBorders>
              <w:top w:val="nil"/>
              <w:left w:val="nil"/>
              <w:bottom w:val="nil"/>
              <w:right w:val="nil"/>
            </w:tcBorders>
            <w:shd w:val="clear" w:color="000000" w:fill="FFFFFF"/>
            <w:noWrap/>
            <w:vAlign w:val="bottom"/>
          </w:tcPr>
          <w:p w14:paraId="24CF6C40" w14:textId="77777777" w:rsidR="00850127" w:rsidRPr="005207AE" w:rsidRDefault="00850127" w:rsidP="00FE2936">
            <w:pPr>
              <w:jc w:val="right"/>
              <w:rPr>
                <w:sz w:val="18"/>
                <w:szCs w:val="18"/>
                <w:lang w:val="es-CR" w:eastAsia="es-ES"/>
              </w:rPr>
            </w:pPr>
          </w:p>
        </w:tc>
        <w:tc>
          <w:tcPr>
            <w:tcW w:w="160" w:type="dxa"/>
            <w:gridSpan w:val="2"/>
            <w:tcBorders>
              <w:top w:val="nil"/>
              <w:left w:val="nil"/>
              <w:bottom w:val="nil"/>
              <w:right w:val="nil"/>
            </w:tcBorders>
            <w:shd w:val="clear" w:color="000000" w:fill="FFFFFF"/>
            <w:noWrap/>
            <w:vAlign w:val="bottom"/>
            <w:hideMark/>
          </w:tcPr>
          <w:p w14:paraId="4478AC1D" w14:textId="77777777" w:rsidR="00850127" w:rsidRPr="005207AE" w:rsidRDefault="00850127" w:rsidP="00FE2936">
            <w:pPr>
              <w:jc w:val="right"/>
              <w:rPr>
                <w:sz w:val="18"/>
                <w:szCs w:val="18"/>
                <w:lang w:val="es-CR" w:eastAsia="es-ES"/>
              </w:rPr>
            </w:pPr>
          </w:p>
        </w:tc>
        <w:tc>
          <w:tcPr>
            <w:tcW w:w="1762" w:type="dxa"/>
            <w:gridSpan w:val="2"/>
            <w:tcBorders>
              <w:top w:val="nil"/>
              <w:left w:val="nil"/>
              <w:bottom w:val="nil"/>
              <w:right w:val="nil"/>
            </w:tcBorders>
            <w:shd w:val="clear" w:color="000000" w:fill="FFFFFF"/>
            <w:noWrap/>
            <w:vAlign w:val="bottom"/>
          </w:tcPr>
          <w:p w14:paraId="646FBEB5" w14:textId="77777777" w:rsidR="00850127" w:rsidRPr="005207AE" w:rsidRDefault="00850127" w:rsidP="00FE2936">
            <w:pPr>
              <w:jc w:val="right"/>
              <w:rPr>
                <w:sz w:val="18"/>
                <w:szCs w:val="18"/>
                <w:lang w:val="es-CR" w:eastAsia="es-ES"/>
              </w:rPr>
            </w:pPr>
          </w:p>
        </w:tc>
        <w:tc>
          <w:tcPr>
            <w:tcW w:w="535" w:type="dxa"/>
            <w:tcBorders>
              <w:top w:val="nil"/>
              <w:left w:val="nil"/>
              <w:bottom w:val="nil"/>
              <w:right w:val="nil"/>
            </w:tcBorders>
            <w:shd w:val="clear" w:color="000000" w:fill="FFFFFF"/>
            <w:noWrap/>
            <w:vAlign w:val="bottom"/>
            <w:hideMark/>
          </w:tcPr>
          <w:p w14:paraId="2DF40E5B" w14:textId="77777777" w:rsidR="00850127" w:rsidRPr="005207AE" w:rsidRDefault="00850127" w:rsidP="00850127">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06D7826B" w14:textId="77777777" w:rsidR="00850127" w:rsidRPr="005207AE" w:rsidRDefault="00850127" w:rsidP="00850127">
            <w:pPr>
              <w:jc w:val="right"/>
              <w:rPr>
                <w:sz w:val="18"/>
                <w:szCs w:val="18"/>
                <w:lang w:val="es-CR" w:eastAsia="es-ES"/>
              </w:rPr>
            </w:pPr>
          </w:p>
        </w:tc>
        <w:tc>
          <w:tcPr>
            <w:tcW w:w="199" w:type="dxa"/>
            <w:gridSpan w:val="2"/>
            <w:tcBorders>
              <w:top w:val="nil"/>
              <w:left w:val="nil"/>
              <w:bottom w:val="nil"/>
              <w:right w:val="nil"/>
            </w:tcBorders>
            <w:shd w:val="clear" w:color="000000" w:fill="FFFFFF"/>
            <w:noWrap/>
            <w:vAlign w:val="bottom"/>
            <w:hideMark/>
          </w:tcPr>
          <w:p w14:paraId="14B2EFAE" w14:textId="77777777" w:rsidR="00850127" w:rsidRPr="005207AE" w:rsidRDefault="00850127" w:rsidP="00850127">
            <w:pPr>
              <w:jc w:val="right"/>
              <w:rPr>
                <w:sz w:val="18"/>
                <w:szCs w:val="18"/>
                <w:lang w:val="es-CR" w:eastAsia="es-ES"/>
              </w:rPr>
            </w:pPr>
          </w:p>
        </w:tc>
        <w:tc>
          <w:tcPr>
            <w:tcW w:w="1602" w:type="dxa"/>
            <w:gridSpan w:val="2"/>
            <w:tcBorders>
              <w:top w:val="nil"/>
              <w:left w:val="nil"/>
              <w:bottom w:val="nil"/>
              <w:right w:val="nil"/>
            </w:tcBorders>
            <w:shd w:val="clear" w:color="000000" w:fill="FFFFFF"/>
            <w:noWrap/>
            <w:vAlign w:val="bottom"/>
          </w:tcPr>
          <w:p w14:paraId="2FA1B184" w14:textId="77777777" w:rsidR="00850127" w:rsidRPr="005207AE" w:rsidRDefault="00850127" w:rsidP="00D8040D">
            <w:pPr>
              <w:jc w:val="right"/>
              <w:rPr>
                <w:sz w:val="18"/>
                <w:szCs w:val="18"/>
                <w:lang w:val="es-CR"/>
              </w:rPr>
            </w:pPr>
          </w:p>
        </w:tc>
      </w:tr>
      <w:tr w:rsidR="00F95470" w:rsidRPr="005207AE" w14:paraId="4BF38621" w14:textId="77777777" w:rsidTr="00F95470">
        <w:trPr>
          <w:gridAfter w:val="1"/>
          <w:wAfter w:w="20" w:type="dxa"/>
          <w:trHeight w:val="95"/>
        </w:trPr>
        <w:tc>
          <w:tcPr>
            <w:tcW w:w="349" w:type="dxa"/>
            <w:gridSpan w:val="2"/>
            <w:tcBorders>
              <w:top w:val="nil"/>
              <w:left w:val="nil"/>
              <w:bottom w:val="nil"/>
              <w:right w:val="nil"/>
            </w:tcBorders>
            <w:shd w:val="clear" w:color="000000" w:fill="FFFFFF"/>
            <w:noWrap/>
            <w:vAlign w:val="bottom"/>
          </w:tcPr>
          <w:p w14:paraId="1FF4B14B" w14:textId="77777777" w:rsidR="00F95470" w:rsidRPr="005207AE" w:rsidRDefault="00F95470" w:rsidP="00F95470">
            <w:pPr>
              <w:rPr>
                <w:sz w:val="18"/>
                <w:szCs w:val="18"/>
                <w:lang w:val="es-CR" w:eastAsia="es-ES"/>
              </w:rPr>
            </w:pPr>
          </w:p>
        </w:tc>
        <w:tc>
          <w:tcPr>
            <w:tcW w:w="2532" w:type="dxa"/>
            <w:gridSpan w:val="2"/>
            <w:tcBorders>
              <w:top w:val="nil"/>
              <w:left w:val="nil"/>
              <w:bottom w:val="nil"/>
              <w:right w:val="nil"/>
            </w:tcBorders>
            <w:shd w:val="clear" w:color="000000" w:fill="FFFFFF"/>
            <w:noWrap/>
            <w:vAlign w:val="bottom"/>
          </w:tcPr>
          <w:p w14:paraId="09425C85" w14:textId="77777777" w:rsidR="00F95470" w:rsidRPr="005207AE" w:rsidRDefault="00F95470" w:rsidP="00F95470">
            <w:pPr>
              <w:rPr>
                <w:sz w:val="18"/>
                <w:szCs w:val="18"/>
                <w:lang w:val="es-CR" w:eastAsia="es-ES"/>
              </w:rPr>
            </w:pPr>
            <w:r w:rsidRPr="005207AE">
              <w:rPr>
                <w:sz w:val="18"/>
                <w:szCs w:val="18"/>
                <w:lang w:val="es-CR" w:eastAsia="es-ES"/>
              </w:rPr>
              <w:t>0</w:t>
            </w:r>
          </w:p>
        </w:tc>
        <w:tc>
          <w:tcPr>
            <w:tcW w:w="421" w:type="dxa"/>
            <w:tcBorders>
              <w:top w:val="nil"/>
              <w:left w:val="nil"/>
              <w:bottom w:val="nil"/>
              <w:right w:val="nil"/>
            </w:tcBorders>
            <w:shd w:val="clear" w:color="000000" w:fill="FFFFFF"/>
            <w:noWrap/>
            <w:vAlign w:val="bottom"/>
          </w:tcPr>
          <w:p w14:paraId="51E41EBA" w14:textId="77777777" w:rsidR="00F95470" w:rsidRPr="005207AE" w:rsidRDefault="00F95470" w:rsidP="00F95470">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tcPr>
          <w:p w14:paraId="377B9931" w14:textId="77777777" w:rsidR="00F95470" w:rsidRPr="005207AE" w:rsidRDefault="00F95470" w:rsidP="00F95470">
            <w:pPr>
              <w:jc w:val="center"/>
              <w:rPr>
                <w:sz w:val="18"/>
                <w:szCs w:val="18"/>
                <w:lang w:val="es-CR" w:eastAsia="es-ES"/>
              </w:rPr>
            </w:pPr>
            <w:r w:rsidRPr="005207AE">
              <w:rPr>
                <w:sz w:val="18"/>
                <w:szCs w:val="18"/>
                <w:lang w:val="es-CR" w:eastAsia="es-ES"/>
              </w:rPr>
              <w:t>¢</w:t>
            </w:r>
          </w:p>
        </w:tc>
        <w:tc>
          <w:tcPr>
            <w:tcW w:w="1777" w:type="dxa"/>
            <w:tcBorders>
              <w:top w:val="nil"/>
              <w:left w:val="nil"/>
              <w:bottom w:val="nil"/>
              <w:right w:val="nil"/>
            </w:tcBorders>
            <w:shd w:val="clear" w:color="000000" w:fill="FFFFFF"/>
            <w:noWrap/>
            <w:vAlign w:val="bottom"/>
          </w:tcPr>
          <w:p w14:paraId="1BB0BB8E" w14:textId="5B623F45" w:rsidR="00F95470" w:rsidRPr="005207AE" w:rsidRDefault="00F95470" w:rsidP="00F95470">
            <w:pPr>
              <w:jc w:val="right"/>
              <w:rPr>
                <w:sz w:val="18"/>
                <w:szCs w:val="18"/>
                <w:lang w:val="es-CR"/>
              </w:rPr>
            </w:pPr>
            <w:r w:rsidRPr="005207AE">
              <w:rPr>
                <w:sz w:val="18"/>
                <w:szCs w:val="18"/>
              </w:rPr>
              <w:t>38.345.881.484</w:t>
            </w:r>
          </w:p>
        </w:tc>
        <w:tc>
          <w:tcPr>
            <w:tcW w:w="160" w:type="dxa"/>
            <w:gridSpan w:val="2"/>
            <w:tcBorders>
              <w:top w:val="nil"/>
              <w:left w:val="nil"/>
              <w:bottom w:val="nil"/>
              <w:right w:val="nil"/>
            </w:tcBorders>
            <w:shd w:val="clear" w:color="000000" w:fill="FFFFFF"/>
            <w:noWrap/>
            <w:vAlign w:val="bottom"/>
          </w:tcPr>
          <w:p w14:paraId="6617E663" w14:textId="77777777" w:rsidR="00F95470" w:rsidRPr="005207AE" w:rsidRDefault="00F95470" w:rsidP="00F95470">
            <w:pPr>
              <w:jc w:val="right"/>
              <w:rPr>
                <w:sz w:val="18"/>
                <w:szCs w:val="18"/>
                <w:lang w:val="es-CR" w:eastAsia="es-ES"/>
              </w:rPr>
            </w:pPr>
          </w:p>
        </w:tc>
        <w:tc>
          <w:tcPr>
            <w:tcW w:w="1762" w:type="dxa"/>
            <w:gridSpan w:val="2"/>
            <w:tcBorders>
              <w:top w:val="nil"/>
              <w:left w:val="nil"/>
              <w:bottom w:val="nil"/>
              <w:right w:val="nil"/>
            </w:tcBorders>
            <w:shd w:val="clear" w:color="000000" w:fill="FFFFFF"/>
            <w:noWrap/>
            <w:vAlign w:val="bottom"/>
          </w:tcPr>
          <w:p w14:paraId="3DEE5FD2" w14:textId="07E731CA" w:rsidR="00F95470" w:rsidRPr="005207AE" w:rsidRDefault="00F95470" w:rsidP="00F95470">
            <w:pPr>
              <w:jc w:val="right"/>
              <w:rPr>
                <w:sz w:val="18"/>
                <w:szCs w:val="18"/>
                <w:lang w:val="es-CR" w:eastAsia="es-ES"/>
              </w:rPr>
            </w:pPr>
            <w:r w:rsidRPr="005207AE">
              <w:rPr>
                <w:sz w:val="18"/>
                <w:szCs w:val="18"/>
              </w:rPr>
              <w:t>37.427.442.169</w:t>
            </w:r>
          </w:p>
        </w:tc>
        <w:tc>
          <w:tcPr>
            <w:tcW w:w="535" w:type="dxa"/>
            <w:tcBorders>
              <w:top w:val="nil"/>
              <w:left w:val="nil"/>
              <w:bottom w:val="nil"/>
              <w:right w:val="nil"/>
            </w:tcBorders>
            <w:shd w:val="clear" w:color="000000" w:fill="FFFFFF"/>
            <w:noWrap/>
            <w:vAlign w:val="bottom"/>
          </w:tcPr>
          <w:p w14:paraId="7CDEDECA"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0D15F3FB" w14:textId="64E2C201" w:rsidR="00F95470" w:rsidRPr="005207AE" w:rsidRDefault="00F95470" w:rsidP="00F95470">
            <w:pPr>
              <w:jc w:val="center"/>
              <w:rPr>
                <w:sz w:val="18"/>
                <w:szCs w:val="18"/>
                <w:lang w:val="es-CR" w:eastAsia="es-ES"/>
              </w:rPr>
            </w:pPr>
            <w:r w:rsidRPr="005207AE">
              <w:rPr>
                <w:sz w:val="18"/>
                <w:szCs w:val="18"/>
              </w:rPr>
              <w:t>-</w:t>
            </w:r>
          </w:p>
        </w:tc>
        <w:tc>
          <w:tcPr>
            <w:tcW w:w="199" w:type="dxa"/>
            <w:gridSpan w:val="2"/>
            <w:tcBorders>
              <w:top w:val="nil"/>
              <w:left w:val="nil"/>
              <w:bottom w:val="nil"/>
              <w:right w:val="nil"/>
            </w:tcBorders>
            <w:shd w:val="clear" w:color="000000" w:fill="FFFFFF"/>
            <w:noWrap/>
            <w:vAlign w:val="bottom"/>
          </w:tcPr>
          <w:p w14:paraId="1E3D9CC2" w14:textId="77777777" w:rsidR="00F95470" w:rsidRPr="005207AE" w:rsidRDefault="00F95470" w:rsidP="00F95470">
            <w:pPr>
              <w:jc w:val="center"/>
              <w:rPr>
                <w:sz w:val="18"/>
                <w:szCs w:val="18"/>
                <w:lang w:val="es-CR" w:eastAsia="es-ES"/>
              </w:rPr>
            </w:pPr>
          </w:p>
        </w:tc>
        <w:tc>
          <w:tcPr>
            <w:tcW w:w="1602" w:type="dxa"/>
            <w:gridSpan w:val="2"/>
            <w:tcBorders>
              <w:top w:val="nil"/>
              <w:left w:val="nil"/>
              <w:bottom w:val="nil"/>
              <w:right w:val="nil"/>
            </w:tcBorders>
            <w:shd w:val="clear" w:color="000000" w:fill="FFFFFF"/>
            <w:noWrap/>
            <w:vAlign w:val="bottom"/>
          </w:tcPr>
          <w:p w14:paraId="3CB37746" w14:textId="715A1A5C" w:rsidR="00F95470" w:rsidRPr="005207AE" w:rsidRDefault="00F95470" w:rsidP="00F95470">
            <w:pPr>
              <w:jc w:val="center"/>
              <w:rPr>
                <w:sz w:val="18"/>
                <w:szCs w:val="18"/>
                <w:lang w:val="es-CR" w:eastAsia="es-ES"/>
              </w:rPr>
            </w:pPr>
            <w:r w:rsidRPr="005207AE">
              <w:rPr>
                <w:sz w:val="18"/>
                <w:szCs w:val="18"/>
              </w:rPr>
              <w:t>-</w:t>
            </w:r>
          </w:p>
        </w:tc>
      </w:tr>
      <w:tr w:rsidR="00F95470" w:rsidRPr="005207AE" w14:paraId="0D470A7D" w14:textId="77777777" w:rsidTr="00F95470">
        <w:trPr>
          <w:gridAfter w:val="1"/>
          <w:wAfter w:w="20" w:type="dxa"/>
          <w:trHeight w:val="95"/>
        </w:trPr>
        <w:tc>
          <w:tcPr>
            <w:tcW w:w="349" w:type="dxa"/>
            <w:gridSpan w:val="2"/>
            <w:tcBorders>
              <w:top w:val="nil"/>
              <w:left w:val="nil"/>
              <w:bottom w:val="nil"/>
              <w:right w:val="nil"/>
            </w:tcBorders>
            <w:shd w:val="clear" w:color="000000" w:fill="FFFFFF"/>
            <w:noWrap/>
            <w:vAlign w:val="bottom"/>
            <w:hideMark/>
          </w:tcPr>
          <w:p w14:paraId="586D87B0" w14:textId="77777777" w:rsidR="00F95470" w:rsidRPr="005207AE" w:rsidRDefault="00F95470" w:rsidP="00F95470">
            <w:pPr>
              <w:rPr>
                <w:sz w:val="18"/>
                <w:szCs w:val="18"/>
                <w:lang w:val="es-CR" w:eastAsia="es-ES"/>
              </w:rPr>
            </w:pPr>
            <w:r w:rsidRPr="005207AE">
              <w:rPr>
                <w:sz w:val="18"/>
                <w:szCs w:val="18"/>
                <w:lang w:val="es-CR" w:eastAsia="es-ES"/>
              </w:rPr>
              <w:t> </w:t>
            </w:r>
          </w:p>
        </w:tc>
        <w:tc>
          <w:tcPr>
            <w:tcW w:w="2532" w:type="dxa"/>
            <w:gridSpan w:val="2"/>
            <w:tcBorders>
              <w:top w:val="nil"/>
              <w:left w:val="nil"/>
              <w:bottom w:val="nil"/>
              <w:right w:val="nil"/>
            </w:tcBorders>
            <w:shd w:val="clear" w:color="000000" w:fill="FFFFFF"/>
            <w:noWrap/>
            <w:vAlign w:val="bottom"/>
            <w:hideMark/>
          </w:tcPr>
          <w:p w14:paraId="7CFB53C2" w14:textId="77777777" w:rsidR="00F95470" w:rsidRPr="005207AE" w:rsidRDefault="00F95470" w:rsidP="00F95470">
            <w:pPr>
              <w:rPr>
                <w:sz w:val="18"/>
                <w:szCs w:val="18"/>
                <w:lang w:val="es-CR" w:eastAsia="es-ES"/>
              </w:rPr>
            </w:pPr>
            <w:r w:rsidRPr="005207AE">
              <w:rPr>
                <w:sz w:val="18"/>
                <w:szCs w:val="18"/>
                <w:lang w:val="es-CR" w:eastAsia="es-ES"/>
              </w:rPr>
              <w:t>A1</w:t>
            </w:r>
          </w:p>
        </w:tc>
        <w:tc>
          <w:tcPr>
            <w:tcW w:w="421" w:type="dxa"/>
            <w:tcBorders>
              <w:top w:val="nil"/>
              <w:left w:val="nil"/>
              <w:bottom w:val="nil"/>
              <w:right w:val="nil"/>
            </w:tcBorders>
            <w:shd w:val="clear" w:color="000000" w:fill="FFFFFF"/>
            <w:noWrap/>
            <w:vAlign w:val="bottom"/>
            <w:hideMark/>
          </w:tcPr>
          <w:p w14:paraId="50C93E19" w14:textId="77777777" w:rsidR="00F95470" w:rsidRPr="005207AE" w:rsidRDefault="00F95470" w:rsidP="00F95470">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53603267" w14:textId="77777777" w:rsidR="00F95470" w:rsidRPr="005207AE" w:rsidRDefault="00F95470" w:rsidP="00F95470">
            <w:pPr>
              <w:jc w:val="center"/>
              <w:rPr>
                <w:sz w:val="18"/>
                <w:szCs w:val="18"/>
                <w:lang w:val="es-CR" w:eastAsia="es-ES"/>
              </w:rPr>
            </w:pPr>
          </w:p>
        </w:tc>
        <w:tc>
          <w:tcPr>
            <w:tcW w:w="1777" w:type="dxa"/>
            <w:tcBorders>
              <w:top w:val="nil"/>
              <w:left w:val="nil"/>
              <w:bottom w:val="nil"/>
              <w:right w:val="nil"/>
            </w:tcBorders>
            <w:shd w:val="clear" w:color="000000" w:fill="FFFFFF"/>
            <w:noWrap/>
            <w:vAlign w:val="bottom"/>
          </w:tcPr>
          <w:p w14:paraId="2C7A73C8" w14:textId="3EEBB6B2" w:rsidR="00F95470" w:rsidRPr="005207AE" w:rsidRDefault="00F95470" w:rsidP="00F95470">
            <w:pPr>
              <w:jc w:val="right"/>
              <w:rPr>
                <w:sz w:val="18"/>
                <w:szCs w:val="18"/>
                <w:lang w:val="es-CR"/>
              </w:rPr>
            </w:pPr>
            <w:r w:rsidRPr="005207AE">
              <w:rPr>
                <w:sz w:val="18"/>
                <w:szCs w:val="18"/>
              </w:rPr>
              <w:t>3.230.988.098.100</w:t>
            </w:r>
          </w:p>
        </w:tc>
        <w:tc>
          <w:tcPr>
            <w:tcW w:w="160" w:type="dxa"/>
            <w:gridSpan w:val="2"/>
            <w:tcBorders>
              <w:top w:val="nil"/>
              <w:left w:val="nil"/>
              <w:bottom w:val="nil"/>
              <w:right w:val="nil"/>
            </w:tcBorders>
            <w:shd w:val="clear" w:color="000000" w:fill="FFFFFF"/>
            <w:noWrap/>
            <w:vAlign w:val="bottom"/>
          </w:tcPr>
          <w:p w14:paraId="70B89BBE" w14:textId="77777777" w:rsidR="00F95470" w:rsidRPr="005207AE" w:rsidRDefault="00F95470" w:rsidP="00F95470">
            <w:pPr>
              <w:jc w:val="right"/>
              <w:rPr>
                <w:sz w:val="18"/>
                <w:szCs w:val="18"/>
                <w:lang w:val="es-CR" w:eastAsia="es-ES"/>
              </w:rPr>
            </w:pPr>
          </w:p>
        </w:tc>
        <w:tc>
          <w:tcPr>
            <w:tcW w:w="1762" w:type="dxa"/>
            <w:gridSpan w:val="2"/>
            <w:tcBorders>
              <w:top w:val="nil"/>
              <w:left w:val="nil"/>
              <w:bottom w:val="nil"/>
              <w:right w:val="nil"/>
            </w:tcBorders>
            <w:shd w:val="clear" w:color="000000" w:fill="FFFFFF"/>
            <w:noWrap/>
            <w:vAlign w:val="bottom"/>
          </w:tcPr>
          <w:p w14:paraId="753BAAED" w14:textId="4C41069F" w:rsidR="00F95470" w:rsidRPr="005207AE" w:rsidRDefault="00F95470" w:rsidP="00F95470">
            <w:pPr>
              <w:jc w:val="right"/>
              <w:rPr>
                <w:sz w:val="18"/>
                <w:szCs w:val="18"/>
                <w:lang w:val="es-CR" w:eastAsia="es-ES"/>
              </w:rPr>
            </w:pPr>
            <w:r w:rsidRPr="005207AE">
              <w:rPr>
                <w:sz w:val="18"/>
                <w:szCs w:val="18"/>
              </w:rPr>
              <w:t>3.440.849.168.342</w:t>
            </w:r>
          </w:p>
        </w:tc>
        <w:tc>
          <w:tcPr>
            <w:tcW w:w="535" w:type="dxa"/>
            <w:tcBorders>
              <w:top w:val="nil"/>
              <w:left w:val="nil"/>
              <w:bottom w:val="nil"/>
              <w:right w:val="nil"/>
            </w:tcBorders>
            <w:shd w:val="clear" w:color="000000" w:fill="FFFFFF"/>
            <w:noWrap/>
            <w:vAlign w:val="bottom"/>
          </w:tcPr>
          <w:p w14:paraId="0D193D50"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1C51D93E" w14:textId="0A689637" w:rsidR="00F95470" w:rsidRPr="005207AE" w:rsidRDefault="00F95470" w:rsidP="00F95470">
            <w:pPr>
              <w:jc w:val="right"/>
              <w:rPr>
                <w:sz w:val="18"/>
                <w:szCs w:val="18"/>
                <w:lang w:val="es-CR" w:eastAsia="es-ES"/>
              </w:rPr>
            </w:pPr>
            <w:r w:rsidRPr="005207AE">
              <w:rPr>
                <w:sz w:val="18"/>
                <w:szCs w:val="18"/>
              </w:rPr>
              <w:t>294.433.876.327</w:t>
            </w:r>
          </w:p>
        </w:tc>
        <w:tc>
          <w:tcPr>
            <w:tcW w:w="199" w:type="dxa"/>
            <w:gridSpan w:val="2"/>
            <w:tcBorders>
              <w:top w:val="nil"/>
              <w:left w:val="nil"/>
              <w:bottom w:val="nil"/>
              <w:right w:val="nil"/>
            </w:tcBorders>
            <w:shd w:val="clear" w:color="000000" w:fill="FFFFFF"/>
            <w:noWrap/>
            <w:vAlign w:val="bottom"/>
          </w:tcPr>
          <w:p w14:paraId="0B07D553" w14:textId="77777777" w:rsidR="00F95470" w:rsidRPr="005207AE" w:rsidRDefault="00F95470" w:rsidP="00F95470">
            <w:pPr>
              <w:jc w:val="right"/>
              <w:rPr>
                <w:sz w:val="18"/>
                <w:szCs w:val="18"/>
                <w:lang w:val="es-CR" w:eastAsia="es-ES"/>
              </w:rPr>
            </w:pPr>
          </w:p>
        </w:tc>
        <w:tc>
          <w:tcPr>
            <w:tcW w:w="1602" w:type="dxa"/>
            <w:gridSpan w:val="2"/>
            <w:tcBorders>
              <w:top w:val="nil"/>
              <w:left w:val="nil"/>
              <w:bottom w:val="nil"/>
              <w:right w:val="nil"/>
            </w:tcBorders>
            <w:shd w:val="clear" w:color="000000" w:fill="FFFFFF"/>
            <w:noWrap/>
            <w:vAlign w:val="bottom"/>
          </w:tcPr>
          <w:p w14:paraId="468F94AA" w14:textId="58EB37C4" w:rsidR="00F95470" w:rsidRPr="005207AE" w:rsidRDefault="00F95470" w:rsidP="00F95470">
            <w:pPr>
              <w:jc w:val="right"/>
              <w:rPr>
                <w:sz w:val="18"/>
                <w:szCs w:val="18"/>
                <w:lang w:val="es-CR" w:eastAsia="es-ES"/>
              </w:rPr>
            </w:pPr>
            <w:r w:rsidRPr="005207AE">
              <w:rPr>
                <w:sz w:val="18"/>
                <w:szCs w:val="18"/>
              </w:rPr>
              <w:t>328.283.656.992</w:t>
            </w:r>
          </w:p>
        </w:tc>
      </w:tr>
      <w:tr w:rsidR="00F95470" w:rsidRPr="005207AE" w14:paraId="238D37EF" w14:textId="77777777" w:rsidTr="00F95470">
        <w:trPr>
          <w:gridAfter w:val="1"/>
          <w:wAfter w:w="20" w:type="dxa"/>
          <w:trHeight w:val="95"/>
        </w:trPr>
        <w:tc>
          <w:tcPr>
            <w:tcW w:w="349" w:type="dxa"/>
            <w:gridSpan w:val="2"/>
            <w:tcBorders>
              <w:top w:val="nil"/>
              <w:left w:val="nil"/>
              <w:bottom w:val="nil"/>
              <w:right w:val="nil"/>
            </w:tcBorders>
            <w:shd w:val="clear" w:color="000000" w:fill="FFFFFF"/>
            <w:noWrap/>
            <w:vAlign w:val="bottom"/>
            <w:hideMark/>
          </w:tcPr>
          <w:p w14:paraId="796A10E2" w14:textId="77777777" w:rsidR="00F95470" w:rsidRPr="005207AE" w:rsidRDefault="00F95470" w:rsidP="00F95470">
            <w:pPr>
              <w:rPr>
                <w:sz w:val="18"/>
                <w:szCs w:val="18"/>
                <w:lang w:val="es-CR" w:eastAsia="es-ES"/>
              </w:rPr>
            </w:pPr>
            <w:r w:rsidRPr="005207AE">
              <w:rPr>
                <w:sz w:val="18"/>
                <w:szCs w:val="18"/>
                <w:lang w:val="es-CR" w:eastAsia="es-ES"/>
              </w:rPr>
              <w:t> </w:t>
            </w:r>
          </w:p>
        </w:tc>
        <w:tc>
          <w:tcPr>
            <w:tcW w:w="2532" w:type="dxa"/>
            <w:gridSpan w:val="2"/>
            <w:tcBorders>
              <w:top w:val="nil"/>
              <w:left w:val="nil"/>
              <w:bottom w:val="nil"/>
              <w:right w:val="nil"/>
            </w:tcBorders>
            <w:shd w:val="clear" w:color="000000" w:fill="FFFFFF"/>
            <w:noWrap/>
            <w:vAlign w:val="bottom"/>
            <w:hideMark/>
          </w:tcPr>
          <w:p w14:paraId="7516A622" w14:textId="77777777" w:rsidR="00F95470" w:rsidRPr="005207AE" w:rsidRDefault="00F95470" w:rsidP="00F95470">
            <w:pPr>
              <w:rPr>
                <w:sz w:val="18"/>
                <w:szCs w:val="18"/>
                <w:lang w:val="es-CR" w:eastAsia="es-ES"/>
              </w:rPr>
            </w:pPr>
            <w:r w:rsidRPr="005207AE">
              <w:rPr>
                <w:sz w:val="18"/>
                <w:szCs w:val="18"/>
                <w:lang w:val="es-CR" w:eastAsia="es-ES"/>
              </w:rPr>
              <w:t>A2</w:t>
            </w:r>
          </w:p>
        </w:tc>
        <w:tc>
          <w:tcPr>
            <w:tcW w:w="421" w:type="dxa"/>
            <w:tcBorders>
              <w:top w:val="nil"/>
              <w:left w:val="nil"/>
              <w:bottom w:val="nil"/>
              <w:right w:val="nil"/>
            </w:tcBorders>
            <w:shd w:val="clear" w:color="000000" w:fill="FFFFFF"/>
            <w:noWrap/>
            <w:vAlign w:val="bottom"/>
            <w:hideMark/>
          </w:tcPr>
          <w:p w14:paraId="00F06642" w14:textId="77777777" w:rsidR="00F95470" w:rsidRPr="005207AE" w:rsidRDefault="00F95470" w:rsidP="00F95470">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218FA7DA" w14:textId="77777777" w:rsidR="00F95470" w:rsidRPr="005207AE" w:rsidRDefault="00F95470" w:rsidP="00F95470">
            <w:pPr>
              <w:jc w:val="center"/>
              <w:rPr>
                <w:sz w:val="18"/>
                <w:szCs w:val="18"/>
                <w:lang w:val="es-CR" w:eastAsia="es-ES"/>
              </w:rPr>
            </w:pPr>
          </w:p>
        </w:tc>
        <w:tc>
          <w:tcPr>
            <w:tcW w:w="1777" w:type="dxa"/>
            <w:tcBorders>
              <w:top w:val="nil"/>
              <w:left w:val="nil"/>
              <w:bottom w:val="nil"/>
              <w:right w:val="nil"/>
            </w:tcBorders>
            <w:shd w:val="clear" w:color="000000" w:fill="FFFFFF"/>
            <w:noWrap/>
            <w:vAlign w:val="bottom"/>
          </w:tcPr>
          <w:p w14:paraId="1F2720AD" w14:textId="5A392EBA" w:rsidR="00F95470" w:rsidRPr="005207AE" w:rsidRDefault="00F95470" w:rsidP="00F95470">
            <w:pPr>
              <w:jc w:val="right"/>
              <w:rPr>
                <w:sz w:val="18"/>
                <w:szCs w:val="18"/>
                <w:lang w:val="es-CR"/>
              </w:rPr>
            </w:pPr>
            <w:r w:rsidRPr="005207AE">
              <w:rPr>
                <w:sz w:val="18"/>
                <w:szCs w:val="18"/>
              </w:rPr>
              <w:t>45.722.047.147</w:t>
            </w:r>
          </w:p>
        </w:tc>
        <w:tc>
          <w:tcPr>
            <w:tcW w:w="160" w:type="dxa"/>
            <w:gridSpan w:val="2"/>
            <w:tcBorders>
              <w:top w:val="nil"/>
              <w:left w:val="nil"/>
              <w:bottom w:val="nil"/>
              <w:right w:val="nil"/>
            </w:tcBorders>
            <w:shd w:val="clear" w:color="000000" w:fill="FFFFFF"/>
            <w:noWrap/>
            <w:vAlign w:val="bottom"/>
          </w:tcPr>
          <w:p w14:paraId="3B1D60F5" w14:textId="77777777" w:rsidR="00F95470" w:rsidRPr="005207AE" w:rsidRDefault="00F95470" w:rsidP="00F95470">
            <w:pPr>
              <w:jc w:val="right"/>
              <w:rPr>
                <w:sz w:val="18"/>
                <w:szCs w:val="18"/>
                <w:lang w:val="es-CR" w:eastAsia="es-ES"/>
              </w:rPr>
            </w:pPr>
          </w:p>
        </w:tc>
        <w:tc>
          <w:tcPr>
            <w:tcW w:w="1762" w:type="dxa"/>
            <w:gridSpan w:val="2"/>
            <w:tcBorders>
              <w:top w:val="nil"/>
              <w:left w:val="nil"/>
              <w:bottom w:val="nil"/>
              <w:right w:val="nil"/>
            </w:tcBorders>
            <w:shd w:val="clear" w:color="000000" w:fill="FFFFFF"/>
            <w:noWrap/>
            <w:vAlign w:val="bottom"/>
          </w:tcPr>
          <w:p w14:paraId="711D5980" w14:textId="4380D60A" w:rsidR="00F95470" w:rsidRPr="005207AE" w:rsidRDefault="00F95470" w:rsidP="00F95470">
            <w:pPr>
              <w:jc w:val="right"/>
              <w:rPr>
                <w:sz w:val="18"/>
                <w:szCs w:val="18"/>
                <w:lang w:val="es-CR" w:eastAsia="es-ES"/>
              </w:rPr>
            </w:pPr>
            <w:r w:rsidRPr="005207AE">
              <w:rPr>
                <w:sz w:val="18"/>
                <w:szCs w:val="18"/>
              </w:rPr>
              <w:t>30.738.749.865</w:t>
            </w:r>
          </w:p>
        </w:tc>
        <w:tc>
          <w:tcPr>
            <w:tcW w:w="535" w:type="dxa"/>
            <w:tcBorders>
              <w:top w:val="nil"/>
              <w:left w:val="nil"/>
              <w:bottom w:val="nil"/>
              <w:right w:val="nil"/>
            </w:tcBorders>
            <w:shd w:val="clear" w:color="000000" w:fill="FFFFFF"/>
            <w:noWrap/>
            <w:vAlign w:val="bottom"/>
          </w:tcPr>
          <w:p w14:paraId="0DFF7864"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1CBA5598" w14:textId="65D10E73" w:rsidR="00F95470" w:rsidRPr="005207AE" w:rsidRDefault="00F95470" w:rsidP="00F95470">
            <w:pPr>
              <w:jc w:val="right"/>
              <w:rPr>
                <w:sz w:val="18"/>
                <w:szCs w:val="18"/>
                <w:lang w:val="es-CR" w:eastAsia="es-ES"/>
              </w:rPr>
            </w:pPr>
            <w:r w:rsidRPr="005207AE">
              <w:rPr>
                <w:sz w:val="18"/>
                <w:szCs w:val="18"/>
              </w:rPr>
              <w:t>913.919.014</w:t>
            </w:r>
          </w:p>
        </w:tc>
        <w:tc>
          <w:tcPr>
            <w:tcW w:w="199" w:type="dxa"/>
            <w:gridSpan w:val="2"/>
            <w:tcBorders>
              <w:top w:val="nil"/>
              <w:left w:val="nil"/>
              <w:bottom w:val="nil"/>
              <w:right w:val="nil"/>
            </w:tcBorders>
            <w:shd w:val="clear" w:color="000000" w:fill="FFFFFF"/>
            <w:noWrap/>
            <w:vAlign w:val="bottom"/>
          </w:tcPr>
          <w:p w14:paraId="337263B7" w14:textId="77777777" w:rsidR="00F95470" w:rsidRPr="005207AE" w:rsidRDefault="00F95470" w:rsidP="00F95470">
            <w:pPr>
              <w:jc w:val="right"/>
              <w:rPr>
                <w:sz w:val="18"/>
                <w:szCs w:val="18"/>
                <w:lang w:val="es-CR" w:eastAsia="es-ES"/>
              </w:rPr>
            </w:pPr>
          </w:p>
        </w:tc>
        <w:tc>
          <w:tcPr>
            <w:tcW w:w="1602" w:type="dxa"/>
            <w:gridSpan w:val="2"/>
            <w:tcBorders>
              <w:top w:val="nil"/>
              <w:left w:val="nil"/>
              <w:bottom w:val="nil"/>
              <w:right w:val="nil"/>
            </w:tcBorders>
            <w:shd w:val="clear" w:color="000000" w:fill="FFFFFF"/>
            <w:noWrap/>
            <w:vAlign w:val="bottom"/>
          </w:tcPr>
          <w:p w14:paraId="46681F7F" w14:textId="428B547B" w:rsidR="00F95470" w:rsidRPr="005207AE" w:rsidRDefault="00F95470" w:rsidP="00F95470">
            <w:pPr>
              <w:jc w:val="right"/>
              <w:rPr>
                <w:sz w:val="18"/>
                <w:szCs w:val="18"/>
                <w:lang w:val="es-CR" w:eastAsia="es-ES"/>
              </w:rPr>
            </w:pPr>
            <w:r w:rsidRPr="005207AE">
              <w:rPr>
                <w:sz w:val="18"/>
                <w:szCs w:val="18"/>
              </w:rPr>
              <w:t>744.669.032</w:t>
            </w:r>
          </w:p>
        </w:tc>
      </w:tr>
      <w:tr w:rsidR="00F95470" w:rsidRPr="005207AE" w14:paraId="27536DFF" w14:textId="77777777" w:rsidTr="00F95470">
        <w:trPr>
          <w:gridAfter w:val="1"/>
          <w:wAfter w:w="20" w:type="dxa"/>
          <w:trHeight w:val="95"/>
        </w:trPr>
        <w:tc>
          <w:tcPr>
            <w:tcW w:w="349" w:type="dxa"/>
            <w:gridSpan w:val="2"/>
            <w:tcBorders>
              <w:top w:val="nil"/>
              <w:left w:val="nil"/>
              <w:bottom w:val="nil"/>
              <w:right w:val="nil"/>
            </w:tcBorders>
            <w:shd w:val="clear" w:color="000000" w:fill="FFFFFF"/>
            <w:noWrap/>
            <w:vAlign w:val="bottom"/>
            <w:hideMark/>
          </w:tcPr>
          <w:p w14:paraId="7BA79BC5" w14:textId="77777777" w:rsidR="00F95470" w:rsidRPr="005207AE" w:rsidRDefault="00F95470" w:rsidP="00F95470">
            <w:pPr>
              <w:rPr>
                <w:sz w:val="18"/>
                <w:szCs w:val="18"/>
                <w:lang w:val="es-CR" w:eastAsia="es-ES"/>
              </w:rPr>
            </w:pPr>
            <w:r w:rsidRPr="005207AE">
              <w:rPr>
                <w:sz w:val="18"/>
                <w:szCs w:val="18"/>
                <w:lang w:val="es-CR" w:eastAsia="es-ES"/>
              </w:rPr>
              <w:t> </w:t>
            </w:r>
          </w:p>
        </w:tc>
        <w:tc>
          <w:tcPr>
            <w:tcW w:w="2532" w:type="dxa"/>
            <w:gridSpan w:val="2"/>
            <w:tcBorders>
              <w:top w:val="nil"/>
              <w:left w:val="nil"/>
              <w:bottom w:val="nil"/>
              <w:right w:val="nil"/>
            </w:tcBorders>
            <w:shd w:val="clear" w:color="000000" w:fill="FFFFFF"/>
            <w:noWrap/>
            <w:vAlign w:val="bottom"/>
            <w:hideMark/>
          </w:tcPr>
          <w:p w14:paraId="680FCD80" w14:textId="77777777" w:rsidR="00F95470" w:rsidRPr="005207AE" w:rsidRDefault="00F95470" w:rsidP="00F95470">
            <w:pPr>
              <w:rPr>
                <w:sz w:val="18"/>
                <w:szCs w:val="18"/>
                <w:lang w:val="es-CR" w:eastAsia="es-ES"/>
              </w:rPr>
            </w:pPr>
            <w:r w:rsidRPr="005207AE">
              <w:rPr>
                <w:sz w:val="18"/>
                <w:szCs w:val="18"/>
                <w:lang w:val="es-CR" w:eastAsia="es-ES"/>
              </w:rPr>
              <w:t>B1</w:t>
            </w:r>
          </w:p>
        </w:tc>
        <w:tc>
          <w:tcPr>
            <w:tcW w:w="421" w:type="dxa"/>
            <w:tcBorders>
              <w:top w:val="nil"/>
              <w:left w:val="nil"/>
              <w:bottom w:val="nil"/>
              <w:right w:val="nil"/>
            </w:tcBorders>
            <w:shd w:val="clear" w:color="000000" w:fill="FFFFFF"/>
            <w:noWrap/>
            <w:vAlign w:val="bottom"/>
            <w:hideMark/>
          </w:tcPr>
          <w:p w14:paraId="414B87EF" w14:textId="77777777" w:rsidR="00F95470" w:rsidRPr="005207AE" w:rsidRDefault="00F95470" w:rsidP="00F95470">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09AAACE6" w14:textId="77777777" w:rsidR="00F95470" w:rsidRPr="005207AE" w:rsidRDefault="00F95470" w:rsidP="00F95470">
            <w:pPr>
              <w:jc w:val="center"/>
              <w:rPr>
                <w:sz w:val="18"/>
                <w:szCs w:val="18"/>
                <w:lang w:val="es-CR" w:eastAsia="es-ES"/>
              </w:rPr>
            </w:pPr>
          </w:p>
        </w:tc>
        <w:tc>
          <w:tcPr>
            <w:tcW w:w="1777" w:type="dxa"/>
            <w:tcBorders>
              <w:top w:val="nil"/>
              <w:left w:val="nil"/>
              <w:bottom w:val="nil"/>
              <w:right w:val="nil"/>
            </w:tcBorders>
            <w:shd w:val="clear" w:color="000000" w:fill="FFFFFF"/>
            <w:noWrap/>
            <w:vAlign w:val="bottom"/>
          </w:tcPr>
          <w:p w14:paraId="73B7BB8F" w14:textId="2AE2ED72" w:rsidR="00F95470" w:rsidRPr="005207AE" w:rsidRDefault="00F95470" w:rsidP="00F95470">
            <w:pPr>
              <w:jc w:val="right"/>
              <w:rPr>
                <w:sz w:val="18"/>
                <w:szCs w:val="18"/>
                <w:lang w:val="es-CR"/>
              </w:rPr>
            </w:pPr>
            <w:r w:rsidRPr="005207AE">
              <w:rPr>
                <w:sz w:val="18"/>
                <w:szCs w:val="18"/>
              </w:rPr>
              <w:t>474.730.438.298</w:t>
            </w:r>
          </w:p>
        </w:tc>
        <w:tc>
          <w:tcPr>
            <w:tcW w:w="160" w:type="dxa"/>
            <w:gridSpan w:val="2"/>
            <w:tcBorders>
              <w:top w:val="nil"/>
              <w:left w:val="nil"/>
              <w:bottom w:val="nil"/>
              <w:right w:val="nil"/>
            </w:tcBorders>
            <w:shd w:val="clear" w:color="000000" w:fill="FFFFFF"/>
            <w:noWrap/>
            <w:vAlign w:val="bottom"/>
          </w:tcPr>
          <w:p w14:paraId="6AA34C24" w14:textId="77777777" w:rsidR="00F95470" w:rsidRPr="005207AE" w:rsidRDefault="00F95470" w:rsidP="00F95470">
            <w:pPr>
              <w:jc w:val="right"/>
              <w:rPr>
                <w:sz w:val="18"/>
                <w:szCs w:val="18"/>
                <w:lang w:val="es-CR" w:eastAsia="es-ES"/>
              </w:rPr>
            </w:pPr>
          </w:p>
        </w:tc>
        <w:tc>
          <w:tcPr>
            <w:tcW w:w="1762" w:type="dxa"/>
            <w:gridSpan w:val="2"/>
            <w:tcBorders>
              <w:top w:val="nil"/>
              <w:left w:val="nil"/>
              <w:bottom w:val="nil"/>
              <w:right w:val="nil"/>
            </w:tcBorders>
            <w:shd w:val="clear" w:color="000000" w:fill="FFFFFF"/>
            <w:noWrap/>
            <w:vAlign w:val="bottom"/>
          </w:tcPr>
          <w:p w14:paraId="15ACF033" w14:textId="59AE433F" w:rsidR="00F95470" w:rsidRPr="005207AE" w:rsidRDefault="00F95470" w:rsidP="00F95470">
            <w:pPr>
              <w:jc w:val="right"/>
              <w:rPr>
                <w:sz w:val="18"/>
                <w:szCs w:val="18"/>
                <w:lang w:val="es-CR" w:eastAsia="es-ES"/>
              </w:rPr>
            </w:pPr>
            <w:r w:rsidRPr="005207AE">
              <w:rPr>
                <w:sz w:val="18"/>
                <w:szCs w:val="18"/>
              </w:rPr>
              <w:t>483.983.067.681</w:t>
            </w:r>
          </w:p>
        </w:tc>
        <w:tc>
          <w:tcPr>
            <w:tcW w:w="535" w:type="dxa"/>
            <w:tcBorders>
              <w:top w:val="nil"/>
              <w:left w:val="nil"/>
              <w:bottom w:val="nil"/>
              <w:right w:val="nil"/>
            </w:tcBorders>
            <w:shd w:val="clear" w:color="000000" w:fill="FFFFFF"/>
            <w:noWrap/>
            <w:vAlign w:val="bottom"/>
          </w:tcPr>
          <w:p w14:paraId="26879651"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3A9E6756" w14:textId="6C4551ED" w:rsidR="00F95470" w:rsidRPr="005207AE" w:rsidRDefault="00F95470" w:rsidP="00F95470">
            <w:pPr>
              <w:jc w:val="right"/>
              <w:rPr>
                <w:sz w:val="18"/>
                <w:szCs w:val="18"/>
                <w:lang w:val="es-CR" w:eastAsia="es-ES"/>
              </w:rPr>
            </w:pPr>
            <w:r w:rsidRPr="005207AE">
              <w:rPr>
                <w:sz w:val="18"/>
                <w:szCs w:val="18"/>
              </w:rPr>
              <w:t>7.143.615.639</w:t>
            </w:r>
          </w:p>
        </w:tc>
        <w:tc>
          <w:tcPr>
            <w:tcW w:w="199" w:type="dxa"/>
            <w:gridSpan w:val="2"/>
            <w:tcBorders>
              <w:top w:val="nil"/>
              <w:left w:val="nil"/>
              <w:bottom w:val="nil"/>
              <w:right w:val="nil"/>
            </w:tcBorders>
            <w:shd w:val="clear" w:color="000000" w:fill="FFFFFF"/>
            <w:noWrap/>
            <w:vAlign w:val="bottom"/>
          </w:tcPr>
          <w:p w14:paraId="69EF13C6" w14:textId="77777777" w:rsidR="00F95470" w:rsidRPr="005207AE" w:rsidRDefault="00F95470" w:rsidP="00F95470">
            <w:pPr>
              <w:jc w:val="right"/>
              <w:rPr>
                <w:sz w:val="18"/>
                <w:szCs w:val="18"/>
                <w:lang w:val="es-CR" w:eastAsia="es-ES"/>
              </w:rPr>
            </w:pPr>
          </w:p>
        </w:tc>
        <w:tc>
          <w:tcPr>
            <w:tcW w:w="1602" w:type="dxa"/>
            <w:gridSpan w:val="2"/>
            <w:tcBorders>
              <w:top w:val="nil"/>
              <w:left w:val="nil"/>
              <w:bottom w:val="nil"/>
              <w:right w:val="nil"/>
            </w:tcBorders>
            <w:shd w:val="clear" w:color="000000" w:fill="FFFFFF"/>
            <w:noWrap/>
            <w:vAlign w:val="bottom"/>
          </w:tcPr>
          <w:p w14:paraId="13D6825A" w14:textId="651DC540" w:rsidR="00F95470" w:rsidRPr="005207AE" w:rsidRDefault="00F95470" w:rsidP="00F95470">
            <w:pPr>
              <w:jc w:val="right"/>
              <w:rPr>
                <w:sz w:val="18"/>
                <w:szCs w:val="18"/>
                <w:lang w:val="es-CR" w:eastAsia="es-ES"/>
              </w:rPr>
            </w:pPr>
            <w:r w:rsidRPr="005207AE">
              <w:rPr>
                <w:sz w:val="18"/>
                <w:szCs w:val="18"/>
              </w:rPr>
              <w:t>12.479.532.229</w:t>
            </w:r>
          </w:p>
        </w:tc>
      </w:tr>
      <w:tr w:rsidR="00F95470" w:rsidRPr="005207AE" w14:paraId="6EF43E01" w14:textId="77777777" w:rsidTr="00F95470">
        <w:trPr>
          <w:gridAfter w:val="1"/>
          <w:wAfter w:w="20" w:type="dxa"/>
          <w:trHeight w:val="95"/>
        </w:trPr>
        <w:tc>
          <w:tcPr>
            <w:tcW w:w="349" w:type="dxa"/>
            <w:gridSpan w:val="2"/>
            <w:tcBorders>
              <w:top w:val="nil"/>
              <w:left w:val="nil"/>
              <w:bottom w:val="nil"/>
              <w:right w:val="nil"/>
            </w:tcBorders>
            <w:shd w:val="clear" w:color="000000" w:fill="FFFFFF"/>
            <w:noWrap/>
            <w:vAlign w:val="bottom"/>
            <w:hideMark/>
          </w:tcPr>
          <w:p w14:paraId="46AF850F" w14:textId="77777777" w:rsidR="00F95470" w:rsidRPr="005207AE" w:rsidRDefault="00F95470" w:rsidP="00F95470">
            <w:pPr>
              <w:rPr>
                <w:sz w:val="18"/>
                <w:szCs w:val="18"/>
                <w:lang w:val="es-CR" w:eastAsia="es-ES"/>
              </w:rPr>
            </w:pPr>
            <w:r w:rsidRPr="005207AE">
              <w:rPr>
                <w:sz w:val="18"/>
                <w:szCs w:val="18"/>
                <w:lang w:val="es-CR" w:eastAsia="es-ES"/>
              </w:rPr>
              <w:t> </w:t>
            </w:r>
          </w:p>
        </w:tc>
        <w:tc>
          <w:tcPr>
            <w:tcW w:w="2532" w:type="dxa"/>
            <w:gridSpan w:val="2"/>
            <w:tcBorders>
              <w:top w:val="nil"/>
              <w:left w:val="nil"/>
              <w:bottom w:val="nil"/>
              <w:right w:val="nil"/>
            </w:tcBorders>
            <w:shd w:val="clear" w:color="000000" w:fill="FFFFFF"/>
            <w:noWrap/>
            <w:vAlign w:val="bottom"/>
            <w:hideMark/>
          </w:tcPr>
          <w:p w14:paraId="56907DD8" w14:textId="77777777" w:rsidR="00F95470" w:rsidRPr="005207AE" w:rsidRDefault="00F95470" w:rsidP="00F95470">
            <w:pPr>
              <w:rPr>
                <w:sz w:val="18"/>
                <w:szCs w:val="18"/>
                <w:lang w:val="es-CR" w:eastAsia="es-ES"/>
              </w:rPr>
            </w:pPr>
            <w:r w:rsidRPr="005207AE">
              <w:rPr>
                <w:sz w:val="18"/>
                <w:szCs w:val="18"/>
                <w:lang w:val="es-CR" w:eastAsia="es-ES"/>
              </w:rPr>
              <w:t>B2</w:t>
            </w:r>
          </w:p>
        </w:tc>
        <w:tc>
          <w:tcPr>
            <w:tcW w:w="421" w:type="dxa"/>
            <w:tcBorders>
              <w:top w:val="nil"/>
              <w:left w:val="nil"/>
              <w:bottom w:val="nil"/>
              <w:right w:val="nil"/>
            </w:tcBorders>
            <w:shd w:val="clear" w:color="000000" w:fill="FFFFFF"/>
            <w:noWrap/>
            <w:vAlign w:val="bottom"/>
            <w:hideMark/>
          </w:tcPr>
          <w:p w14:paraId="0038A8CE" w14:textId="77777777" w:rsidR="00F95470" w:rsidRPr="005207AE" w:rsidRDefault="00F95470" w:rsidP="00F95470">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18B09871" w14:textId="77777777" w:rsidR="00F95470" w:rsidRPr="005207AE" w:rsidRDefault="00F95470" w:rsidP="00F95470">
            <w:pPr>
              <w:jc w:val="center"/>
              <w:rPr>
                <w:sz w:val="18"/>
                <w:szCs w:val="18"/>
                <w:lang w:val="es-CR" w:eastAsia="es-ES"/>
              </w:rPr>
            </w:pPr>
          </w:p>
        </w:tc>
        <w:tc>
          <w:tcPr>
            <w:tcW w:w="1777" w:type="dxa"/>
            <w:tcBorders>
              <w:top w:val="nil"/>
              <w:left w:val="nil"/>
              <w:bottom w:val="nil"/>
              <w:right w:val="nil"/>
            </w:tcBorders>
            <w:shd w:val="clear" w:color="000000" w:fill="FFFFFF"/>
            <w:noWrap/>
            <w:vAlign w:val="bottom"/>
          </w:tcPr>
          <w:p w14:paraId="49D4E3F8" w14:textId="4876A32D" w:rsidR="00F95470" w:rsidRPr="005207AE" w:rsidRDefault="00F95470" w:rsidP="00F95470">
            <w:pPr>
              <w:jc w:val="right"/>
              <w:rPr>
                <w:sz w:val="18"/>
                <w:szCs w:val="18"/>
                <w:lang w:val="es-CR"/>
              </w:rPr>
            </w:pPr>
            <w:r w:rsidRPr="005207AE">
              <w:rPr>
                <w:sz w:val="18"/>
                <w:szCs w:val="18"/>
              </w:rPr>
              <w:t>17.349.763.827</w:t>
            </w:r>
          </w:p>
        </w:tc>
        <w:tc>
          <w:tcPr>
            <w:tcW w:w="160" w:type="dxa"/>
            <w:gridSpan w:val="2"/>
            <w:tcBorders>
              <w:top w:val="nil"/>
              <w:left w:val="nil"/>
              <w:bottom w:val="nil"/>
              <w:right w:val="nil"/>
            </w:tcBorders>
            <w:shd w:val="clear" w:color="000000" w:fill="FFFFFF"/>
            <w:noWrap/>
            <w:vAlign w:val="bottom"/>
          </w:tcPr>
          <w:p w14:paraId="073A7CCB" w14:textId="77777777" w:rsidR="00F95470" w:rsidRPr="005207AE" w:rsidRDefault="00F95470" w:rsidP="00F95470">
            <w:pPr>
              <w:jc w:val="right"/>
              <w:rPr>
                <w:sz w:val="18"/>
                <w:szCs w:val="18"/>
                <w:lang w:val="es-CR" w:eastAsia="es-ES"/>
              </w:rPr>
            </w:pPr>
          </w:p>
        </w:tc>
        <w:tc>
          <w:tcPr>
            <w:tcW w:w="1762" w:type="dxa"/>
            <w:gridSpan w:val="2"/>
            <w:tcBorders>
              <w:top w:val="nil"/>
              <w:left w:val="nil"/>
              <w:bottom w:val="nil"/>
              <w:right w:val="nil"/>
            </w:tcBorders>
            <w:shd w:val="clear" w:color="000000" w:fill="FFFFFF"/>
            <w:noWrap/>
            <w:vAlign w:val="bottom"/>
          </w:tcPr>
          <w:p w14:paraId="69D21950" w14:textId="529ACACE" w:rsidR="00F95470" w:rsidRPr="005207AE" w:rsidRDefault="00F95470" w:rsidP="00F95470">
            <w:pPr>
              <w:jc w:val="right"/>
              <w:rPr>
                <w:sz w:val="18"/>
                <w:szCs w:val="18"/>
                <w:lang w:val="es-CR" w:eastAsia="es-ES"/>
              </w:rPr>
            </w:pPr>
            <w:r w:rsidRPr="005207AE">
              <w:rPr>
                <w:sz w:val="18"/>
                <w:szCs w:val="18"/>
              </w:rPr>
              <w:t>10.867.686.829</w:t>
            </w:r>
          </w:p>
        </w:tc>
        <w:tc>
          <w:tcPr>
            <w:tcW w:w="535" w:type="dxa"/>
            <w:tcBorders>
              <w:top w:val="nil"/>
              <w:left w:val="nil"/>
              <w:bottom w:val="nil"/>
              <w:right w:val="nil"/>
            </w:tcBorders>
            <w:shd w:val="clear" w:color="000000" w:fill="FFFFFF"/>
            <w:noWrap/>
            <w:vAlign w:val="bottom"/>
          </w:tcPr>
          <w:p w14:paraId="3C21FA4A"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7E8BB5C1" w14:textId="70A9E857" w:rsidR="00F95470" w:rsidRPr="005207AE" w:rsidRDefault="00F95470" w:rsidP="00F95470">
            <w:pPr>
              <w:jc w:val="right"/>
              <w:rPr>
                <w:sz w:val="18"/>
                <w:szCs w:val="18"/>
                <w:lang w:val="es-CR" w:eastAsia="es-ES"/>
              </w:rPr>
            </w:pPr>
            <w:r w:rsidRPr="005207AE">
              <w:rPr>
                <w:sz w:val="18"/>
                <w:szCs w:val="18"/>
              </w:rPr>
              <w:t>58.037.818</w:t>
            </w:r>
          </w:p>
        </w:tc>
        <w:tc>
          <w:tcPr>
            <w:tcW w:w="199" w:type="dxa"/>
            <w:gridSpan w:val="2"/>
            <w:tcBorders>
              <w:top w:val="nil"/>
              <w:left w:val="nil"/>
              <w:bottom w:val="nil"/>
              <w:right w:val="nil"/>
            </w:tcBorders>
            <w:shd w:val="clear" w:color="000000" w:fill="FFFFFF"/>
            <w:noWrap/>
            <w:vAlign w:val="bottom"/>
          </w:tcPr>
          <w:p w14:paraId="50C8BB40" w14:textId="77777777" w:rsidR="00F95470" w:rsidRPr="005207AE" w:rsidRDefault="00F95470" w:rsidP="00F95470">
            <w:pPr>
              <w:jc w:val="right"/>
              <w:rPr>
                <w:sz w:val="18"/>
                <w:szCs w:val="18"/>
                <w:lang w:val="es-CR" w:eastAsia="es-ES"/>
              </w:rPr>
            </w:pPr>
          </w:p>
        </w:tc>
        <w:tc>
          <w:tcPr>
            <w:tcW w:w="1602" w:type="dxa"/>
            <w:gridSpan w:val="2"/>
            <w:tcBorders>
              <w:top w:val="nil"/>
              <w:left w:val="nil"/>
              <w:bottom w:val="nil"/>
              <w:right w:val="nil"/>
            </w:tcBorders>
            <w:shd w:val="clear" w:color="000000" w:fill="FFFFFF"/>
            <w:noWrap/>
            <w:vAlign w:val="bottom"/>
          </w:tcPr>
          <w:p w14:paraId="3FC4761E" w14:textId="258547B6" w:rsidR="00F95470" w:rsidRPr="005207AE" w:rsidRDefault="00F95470" w:rsidP="00F95470">
            <w:pPr>
              <w:jc w:val="right"/>
              <w:rPr>
                <w:sz w:val="18"/>
                <w:szCs w:val="18"/>
                <w:lang w:val="es-CR" w:eastAsia="es-ES"/>
              </w:rPr>
            </w:pPr>
            <w:r w:rsidRPr="005207AE">
              <w:rPr>
                <w:sz w:val="18"/>
                <w:szCs w:val="18"/>
              </w:rPr>
              <w:t>32.806.568</w:t>
            </w:r>
          </w:p>
        </w:tc>
      </w:tr>
      <w:tr w:rsidR="00F95470" w:rsidRPr="005207AE" w14:paraId="4BC93FDD" w14:textId="77777777" w:rsidTr="00F95470">
        <w:trPr>
          <w:gridAfter w:val="1"/>
          <w:wAfter w:w="20" w:type="dxa"/>
          <w:trHeight w:val="95"/>
        </w:trPr>
        <w:tc>
          <w:tcPr>
            <w:tcW w:w="349" w:type="dxa"/>
            <w:gridSpan w:val="2"/>
            <w:tcBorders>
              <w:top w:val="nil"/>
              <w:left w:val="nil"/>
              <w:bottom w:val="nil"/>
              <w:right w:val="nil"/>
            </w:tcBorders>
            <w:shd w:val="clear" w:color="000000" w:fill="FFFFFF"/>
            <w:noWrap/>
            <w:vAlign w:val="bottom"/>
            <w:hideMark/>
          </w:tcPr>
          <w:p w14:paraId="2AFB95CA" w14:textId="77777777" w:rsidR="00F95470" w:rsidRPr="005207AE" w:rsidRDefault="00F95470" w:rsidP="00F95470">
            <w:pPr>
              <w:rPr>
                <w:sz w:val="18"/>
                <w:szCs w:val="18"/>
                <w:lang w:val="es-CR" w:eastAsia="es-ES"/>
              </w:rPr>
            </w:pPr>
            <w:r w:rsidRPr="005207AE">
              <w:rPr>
                <w:sz w:val="18"/>
                <w:szCs w:val="18"/>
                <w:lang w:val="es-CR" w:eastAsia="es-ES"/>
              </w:rPr>
              <w:t> </w:t>
            </w:r>
          </w:p>
        </w:tc>
        <w:tc>
          <w:tcPr>
            <w:tcW w:w="2532" w:type="dxa"/>
            <w:gridSpan w:val="2"/>
            <w:tcBorders>
              <w:top w:val="nil"/>
              <w:left w:val="nil"/>
              <w:bottom w:val="nil"/>
              <w:right w:val="nil"/>
            </w:tcBorders>
            <w:shd w:val="clear" w:color="000000" w:fill="FFFFFF"/>
            <w:noWrap/>
            <w:vAlign w:val="bottom"/>
            <w:hideMark/>
          </w:tcPr>
          <w:p w14:paraId="10AE2FBE" w14:textId="77777777" w:rsidR="00F95470" w:rsidRPr="005207AE" w:rsidRDefault="00F95470" w:rsidP="00F95470">
            <w:pPr>
              <w:rPr>
                <w:sz w:val="18"/>
                <w:szCs w:val="18"/>
                <w:lang w:val="es-CR" w:eastAsia="es-ES"/>
              </w:rPr>
            </w:pPr>
            <w:r w:rsidRPr="005207AE">
              <w:rPr>
                <w:sz w:val="18"/>
                <w:szCs w:val="18"/>
                <w:lang w:val="es-CR" w:eastAsia="es-ES"/>
              </w:rPr>
              <w:t>C1</w:t>
            </w:r>
          </w:p>
        </w:tc>
        <w:tc>
          <w:tcPr>
            <w:tcW w:w="421" w:type="dxa"/>
            <w:tcBorders>
              <w:top w:val="nil"/>
              <w:left w:val="nil"/>
              <w:bottom w:val="nil"/>
              <w:right w:val="nil"/>
            </w:tcBorders>
            <w:shd w:val="clear" w:color="000000" w:fill="FFFFFF"/>
            <w:noWrap/>
            <w:vAlign w:val="bottom"/>
            <w:hideMark/>
          </w:tcPr>
          <w:p w14:paraId="056A38D6" w14:textId="77777777" w:rsidR="00F95470" w:rsidRPr="005207AE" w:rsidRDefault="00F95470" w:rsidP="00F95470">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57130EAE" w14:textId="77777777" w:rsidR="00F95470" w:rsidRPr="005207AE" w:rsidRDefault="00F95470" w:rsidP="00F95470">
            <w:pPr>
              <w:jc w:val="center"/>
              <w:rPr>
                <w:sz w:val="18"/>
                <w:szCs w:val="18"/>
                <w:lang w:val="es-CR" w:eastAsia="es-ES"/>
              </w:rPr>
            </w:pPr>
          </w:p>
        </w:tc>
        <w:tc>
          <w:tcPr>
            <w:tcW w:w="1777" w:type="dxa"/>
            <w:tcBorders>
              <w:top w:val="nil"/>
              <w:left w:val="nil"/>
              <w:bottom w:val="nil"/>
              <w:right w:val="nil"/>
            </w:tcBorders>
            <w:shd w:val="clear" w:color="000000" w:fill="FFFFFF"/>
            <w:noWrap/>
            <w:vAlign w:val="bottom"/>
          </w:tcPr>
          <w:p w14:paraId="1127181C" w14:textId="4F6C9AF2" w:rsidR="00F95470" w:rsidRPr="005207AE" w:rsidRDefault="00F95470" w:rsidP="00F95470">
            <w:pPr>
              <w:jc w:val="right"/>
              <w:rPr>
                <w:sz w:val="18"/>
                <w:szCs w:val="18"/>
                <w:lang w:val="es-CR"/>
              </w:rPr>
            </w:pPr>
            <w:r w:rsidRPr="005207AE">
              <w:rPr>
                <w:sz w:val="18"/>
                <w:szCs w:val="18"/>
              </w:rPr>
              <w:t>99.188.277.065</w:t>
            </w:r>
          </w:p>
        </w:tc>
        <w:tc>
          <w:tcPr>
            <w:tcW w:w="160" w:type="dxa"/>
            <w:gridSpan w:val="2"/>
            <w:tcBorders>
              <w:top w:val="nil"/>
              <w:left w:val="nil"/>
              <w:bottom w:val="nil"/>
              <w:right w:val="nil"/>
            </w:tcBorders>
            <w:shd w:val="clear" w:color="000000" w:fill="FFFFFF"/>
            <w:noWrap/>
            <w:vAlign w:val="bottom"/>
          </w:tcPr>
          <w:p w14:paraId="23D4970E" w14:textId="77777777" w:rsidR="00F95470" w:rsidRPr="005207AE" w:rsidRDefault="00F95470" w:rsidP="00F95470">
            <w:pPr>
              <w:jc w:val="right"/>
              <w:rPr>
                <w:sz w:val="18"/>
                <w:szCs w:val="18"/>
                <w:lang w:val="es-CR" w:eastAsia="es-ES"/>
              </w:rPr>
            </w:pPr>
          </w:p>
        </w:tc>
        <w:tc>
          <w:tcPr>
            <w:tcW w:w="1762" w:type="dxa"/>
            <w:gridSpan w:val="2"/>
            <w:tcBorders>
              <w:top w:val="nil"/>
              <w:left w:val="nil"/>
              <w:bottom w:val="nil"/>
              <w:right w:val="nil"/>
            </w:tcBorders>
            <w:shd w:val="clear" w:color="000000" w:fill="FFFFFF"/>
            <w:noWrap/>
            <w:vAlign w:val="bottom"/>
          </w:tcPr>
          <w:p w14:paraId="2DB3C65C" w14:textId="53338BCA" w:rsidR="00F95470" w:rsidRPr="005207AE" w:rsidRDefault="00F95470" w:rsidP="00F95470">
            <w:pPr>
              <w:jc w:val="right"/>
              <w:rPr>
                <w:sz w:val="18"/>
                <w:szCs w:val="18"/>
                <w:lang w:val="es-CR" w:eastAsia="es-ES"/>
              </w:rPr>
            </w:pPr>
            <w:r w:rsidRPr="005207AE">
              <w:rPr>
                <w:sz w:val="18"/>
                <w:szCs w:val="18"/>
              </w:rPr>
              <w:t>113.649.733.779</w:t>
            </w:r>
          </w:p>
        </w:tc>
        <w:tc>
          <w:tcPr>
            <w:tcW w:w="535" w:type="dxa"/>
            <w:tcBorders>
              <w:top w:val="nil"/>
              <w:left w:val="nil"/>
              <w:bottom w:val="nil"/>
              <w:right w:val="nil"/>
            </w:tcBorders>
            <w:shd w:val="clear" w:color="000000" w:fill="FFFFFF"/>
            <w:noWrap/>
            <w:vAlign w:val="bottom"/>
          </w:tcPr>
          <w:p w14:paraId="64CD7BD4"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3A146E00" w14:textId="39962AA2" w:rsidR="00F95470" w:rsidRPr="005207AE" w:rsidRDefault="00F95470" w:rsidP="00F95470">
            <w:pPr>
              <w:jc w:val="right"/>
              <w:rPr>
                <w:sz w:val="18"/>
                <w:szCs w:val="18"/>
                <w:lang w:val="es-CR" w:eastAsia="es-ES"/>
              </w:rPr>
            </w:pPr>
            <w:r w:rsidRPr="005207AE">
              <w:rPr>
                <w:sz w:val="18"/>
                <w:szCs w:val="18"/>
              </w:rPr>
              <w:t>5.504.087.658</w:t>
            </w:r>
          </w:p>
        </w:tc>
        <w:tc>
          <w:tcPr>
            <w:tcW w:w="199" w:type="dxa"/>
            <w:gridSpan w:val="2"/>
            <w:tcBorders>
              <w:top w:val="nil"/>
              <w:left w:val="nil"/>
              <w:bottom w:val="nil"/>
              <w:right w:val="nil"/>
            </w:tcBorders>
            <w:shd w:val="clear" w:color="000000" w:fill="FFFFFF"/>
            <w:noWrap/>
            <w:vAlign w:val="bottom"/>
          </w:tcPr>
          <w:p w14:paraId="3CCCC4C0" w14:textId="77777777" w:rsidR="00F95470" w:rsidRPr="005207AE" w:rsidRDefault="00F95470" w:rsidP="00F95470">
            <w:pPr>
              <w:jc w:val="right"/>
              <w:rPr>
                <w:sz w:val="18"/>
                <w:szCs w:val="18"/>
                <w:lang w:val="es-CR" w:eastAsia="es-ES"/>
              </w:rPr>
            </w:pPr>
          </w:p>
        </w:tc>
        <w:tc>
          <w:tcPr>
            <w:tcW w:w="1602" w:type="dxa"/>
            <w:gridSpan w:val="2"/>
            <w:tcBorders>
              <w:top w:val="nil"/>
              <w:left w:val="nil"/>
              <w:bottom w:val="nil"/>
              <w:right w:val="nil"/>
            </w:tcBorders>
            <w:shd w:val="clear" w:color="000000" w:fill="FFFFFF"/>
            <w:noWrap/>
            <w:vAlign w:val="bottom"/>
          </w:tcPr>
          <w:p w14:paraId="16A4CFEC" w14:textId="40B0D336" w:rsidR="00F95470" w:rsidRPr="005207AE" w:rsidRDefault="00F95470" w:rsidP="00F95470">
            <w:pPr>
              <w:jc w:val="right"/>
              <w:rPr>
                <w:sz w:val="18"/>
                <w:szCs w:val="18"/>
                <w:lang w:val="es-CR" w:eastAsia="es-ES"/>
              </w:rPr>
            </w:pPr>
            <w:r w:rsidRPr="005207AE">
              <w:rPr>
                <w:sz w:val="18"/>
                <w:szCs w:val="18"/>
              </w:rPr>
              <w:t>2.068.420.664</w:t>
            </w:r>
          </w:p>
        </w:tc>
      </w:tr>
      <w:tr w:rsidR="00F95470" w:rsidRPr="005207AE" w14:paraId="72AC6413" w14:textId="77777777" w:rsidTr="00F95470">
        <w:trPr>
          <w:gridAfter w:val="1"/>
          <w:wAfter w:w="20" w:type="dxa"/>
          <w:trHeight w:val="95"/>
        </w:trPr>
        <w:tc>
          <w:tcPr>
            <w:tcW w:w="349" w:type="dxa"/>
            <w:gridSpan w:val="2"/>
            <w:tcBorders>
              <w:top w:val="nil"/>
              <w:left w:val="nil"/>
              <w:bottom w:val="nil"/>
              <w:right w:val="nil"/>
            </w:tcBorders>
            <w:shd w:val="clear" w:color="000000" w:fill="FFFFFF"/>
            <w:noWrap/>
            <w:vAlign w:val="bottom"/>
            <w:hideMark/>
          </w:tcPr>
          <w:p w14:paraId="02A3E4CB" w14:textId="77777777" w:rsidR="00F95470" w:rsidRPr="005207AE" w:rsidRDefault="00F95470" w:rsidP="00F95470">
            <w:pPr>
              <w:rPr>
                <w:sz w:val="18"/>
                <w:szCs w:val="18"/>
                <w:lang w:val="es-CR" w:eastAsia="es-ES"/>
              </w:rPr>
            </w:pPr>
            <w:r w:rsidRPr="005207AE">
              <w:rPr>
                <w:sz w:val="18"/>
                <w:szCs w:val="18"/>
                <w:lang w:val="es-CR" w:eastAsia="es-ES"/>
              </w:rPr>
              <w:t> </w:t>
            </w:r>
          </w:p>
        </w:tc>
        <w:tc>
          <w:tcPr>
            <w:tcW w:w="2532" w:type="dxa"/>
            <w:gridSpan w:val="2"/>
            <w:tcBorders>
              <w:top w:val="nil"/>
              <w:left w:val="nil"/>
              <w:bottom w:val="nil"/>
              <w:right w:val="nil"/>
            </w:tcBorders>
            <w:shd w:val="clear" w:color="000000" w:fill="FFFFFF"/>
            <w:noWrap/>
            <w:vAlign w:val="bottom"/>
            <w:hideMark/>
          </w:tcPr>
          <w:p w14:paraId="648CFB9D" w14:textId="77777777" w:rsidR="00F95470" w:rsidRPr="005207AE" w:rsidRDefault="00F95470" w:rsidP="00F95470">
            <w:pPr>
              <w:rPr>
                <w:sz w:val="18"/>
                <w:szCs w:val="18"/>
                <w:lang w:val="es-CR" w:eastAsia="es-ES"/>
              </w:rPr>
            </w:pPr>
            <w:r w:rsidRPr="005207AE">
              <w:rPr>
                <w:sz w:val="18"/>
                <w:szCs w:val="18"/>
                <w:lang w:val="es-CR" w:eastAsia="es-ES"/>
              </w:rPr>
              <w:t>C2</w:t>
            </w:r>
          </w:p>
        </w:tc>
        <w:tc>
          <w:tcPr>
            <w:tcW w:w="421" w:type="dxa"/>
            <w:tcBorders>
              <w:top w:val="nil"/>
              <w:left w:val="nil"/>
              <w:bottom w:val="nil"/>
              <w:right w:val="nil"/>
            </w:tcBorders>
            <w:shd w:val="clear" w:color="000000" w:fill="FFFFFF"/>
            <w:noWrap/>
            <w:vAlign w:val="bottom"/>
            <w:hideMark/>
          </w:tcPr>
          <w:p w14:paraId="0F9D94E6" w14:textId="77777777" w:rsidR="00F95470" w:rsidRPr="005207AE" w:rsidRDefault="00F95470" w:rsidP="00F95470">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2B660463" w14:textId="77777777" w:rsidR="00F95470" w:rsidRPr="005207AE" w:rsidRDefault="00F95470" w:rsidP="00F95470">
            <w:pPr>
              <w:jc w:val="center"/>
              <w:rPr>
                <w:sz w:val="18"/>
                <w:szCs w:val="18"/>
                <w:lang w:val="es-CR" w:eastAsia="es-ES"/>
              </w:rPr>
            </w:pPr>
          </w:p>
        </w:tc>
        <w:tc>
          <w:tcPr>
            <w:tcW w:w="1777" w:type="dxa"/>
            <w:tcBorders>
              <w:top w:val="nil"/>
              <w:left w:val="nil"/>
              <w:bottom w:val="nil"/>
              <w:right w:val="nil"/>
            </w:tcBorders>
            <w:shd w:val="clear" w:color="000000" w:fill="FFFFFF"/>
            <w:noWrap/>
            <w:vAlign w:val="bottom"/>
          </w:tcPr>
          <w:p w14:paraId="03C312B9" w14:textId="6604BE2F" w:rsidR="00F95470" w:rsidRPr="005207AE" w:rsidRDefault="00F95470" w:rsidP="00F95470">
            <w:pPr>
              <w:jc w:val="right"/>
              <w:rPr>
                <w:sz w:val="18"/>
                <w:szCs w:val="18"/>
                <w:lang w:val="es-CR"/>
              </w:rPr>
            </w:pPr>
            <w:r w:rsidRPr="005207AE">
              <w:rPr>
                <w:sz w:val="18"/>
                <w:szCs w:val="18"/>
              </w:rPr>
              <w:t>6.248.122.518</w:t>
            </w:r>
          </w:p>
        </w:tc>
        <w:tc>
          <w:tcPr>
            <w:tcW w:w="160" w:type="dxa"/>
            <w:gridSpan w:val="2"/>
            <w:tcBorders>
              <w:top w:val="nil"/>
              <w:left w:val="nil"/>
              <w:bottom w:val="nil"/>
              <w:right w:val="nil"/>
            </w:tcBorders>
            <w:shd w:val="clear" w:color="000000" w:fill="FFFFFF"/>
            <w:noWrap/>
            <w:vAlign w:val="bottom"/>
          </w:tcPr>
          <w:p w14:paraId="6DB204FE" w14:textId="77777777" w:rsidR="00F95470" w:rsidRPr="005207AE" w:rsidRDefault="00F95470" w:rsidP="00F95470">
            <w:pPr>
              <w:jc w:val="right"/>
              <w:rPr>
                <w:sz w:val="18"/>
                <w:szCs w:val="18"/>
                <w:lang w:val="es-CR" w:eastAsia="es-ES"/>
              </w:rPr>
            </w:pPr>
          </w:p>
        </w:tc>
        <w:tc>
          <w:tcPr>
            <w:tcW w:w="1762" w:type="dxa"/>
            <w:gridSpan w:val="2"/>
            <w:tcBorders>
              <w:top w:val="nil"/>
              <w:left w:val="nil"/>
              <w:bottom w:val="nil"/>
              <w:right w:val="nil"/>
            </w:tcBorders>
            <w:shd w:val="clear" w:color="000000" w:fill="FFFFFF"/>
            <w:noWrap/>
            <w:vAlign w:val="bottom"/>
          </w:tcPr>
          <w:p w14:paraId="6176708B" w14:textId="7933E290" w:rsidR="00F95470" w:rsidRPr="005207AE" w:rsidRDefault="00F95470" w:rsidP="00F95470">
            <w:pPr>
              <w:jc w:val="right"/>
              <w:rPr>
                <w:sz w:val="18"/>
                <w:szCs w:val="18"/>
                <w:lang w:val="es-CR" w:eastAsia="es-ES"/>
              </w:rPr>
            </w:pPr>
            <w:r w:rsidRPr="005207AE">
              <w:rPr>
                <w:sz w:val="18"/>
                <w:szCs w:val="18"/>
              </w:rPr>
              <w:t>22.345.923.687</w:t>
            </w:r>
          </w:p>
        </w:tc>
        <w:tc>
          <w:tcPr>
            <w:tcW w:w="535" w:type="dxa"/>
            <w:tcBorders>
              <w:top w:val="nil"/>
              <w:left w:val="nil"/>
              <w:bottom w:val="nil"/>
              <w:right w:val="nil"/>
            </w:tcBorders>
            <w:shd w:val="clear" w:color="000000" w:fill="FFFFFF"/>
            <w:noWrap/>
            <w:vAlign w:val="bottom"/>
          </w:tcPr>
          <w:p w14:paraId="17C87078"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7F8F7B9D" w14:textId="446E6015" w:rsidR="00F95470" w:rsidRPr="005207AE" w:rsidRDefault="00F95470" w:rsidP="00F95470">
            <w:pPr>
              <w:jc w:val="right"/>
              <w:rPr>
                <w:sz w:val="18"/>
                <w:szCs w:val="18"/>
                <w:lang w:val="es-CR" w:eastAsia="es-ES"/>
              </w:rPr>
            </w:pPr>
            <w:r w:rsidRPr="005207AE">
              <w:rPr>
                <w:sz w:val="18"/>
                <w:szCs w:val="18"/>
              </w:rPr>
              <w:t>48.868.321</w:t>
            </w:r>
          </w:p>
        </w:tc>
        <w:tc>
          <w:tcPr>
            <w:tcW w:w="199" w:type="dxa"/>
            <w:gridSpan w:val="2"/>
            <w:tcBorders>
              <w:top w:val="nil"/>
              <w:left w:val="nil"/>
              <w:bottom w:val="nil"/>
              <w:right w:val="nil"/>
            </w:tcBorders>
            <w:shd w:val="clear" w:color="000000" w:fill="FFFFFF"/>
            <w:noWrap/>
            <w:vAlign w:val="bottom"/>
          </w:tcPr>
          <w:p w14:paraId="3E8635F0" w14:textId="77777777" w:rsidR="00F95470" w:rsidRPr="005207AE" w:rsidRDefault="00F95470" w:rsidP="00F95470">
            <w:pPr>
              <w:jc w:val="right"/>
              <w:rPr>
                <w:sz w:val="18"/>
                <w:szCs w:val="18"/>
                <w:lang w:val="es-CR" w:eastAsia="es-ES"/>
              </w:rPr>
            </w:pPr>
          </w:p>
        </w:tc>
        <w:tc>
          <w:tcPr>
            <w:tcW w:w="1602" w:type="dxa"/>
            <w:gridSpan w:val="2"/>
            <w:tcBorders>
              <w:top w:val="nil"/>
              <w:left w:val="nil"/>
              <w:bottom w:val="nil"/>
              <w:right w:val="nil"/>
            </w:tcBorders>
            <w:shd w:val="clear" w:color="000000" w:fill="FFFFFF"/>
            <w:noWrap/>
            <w:vAlign w:val="bottom"/>
          </w:tcPr>
          <w:p w14:paraId="3DD0146D" w14:textId="518F8D01" w:rsidR="00F95470" w:rsidRPr="005207AE" w:rsidRDefault="00F95470" w:rsidP="00F95470">
            <w:pPr>
              <w:jc w:val="right"/>
              <w:rPr>
                <w:sz w:val="18"/>
                <w:szCs w:val="18"/>
                <w:lang w:val="es-CR" w:eastAsia="es-ES"/>
              </w:rPr>
            </w:pPr>
            <w:r w:rsidRPr="005207AE">
              <w:rPr>
                <w:sz w:val="18"/>
                <w:szCs w:val="18"/>
              </w:rPr>
              <w:t>54.884.838</w:t>
            </w:r>
          </w:p>
        </w:tc>
      </w:tr>
      <w:tr w:rsidR="00F95470" w:rsidRPr="005207AE" w14:paraId="0499734B" w14:textId="77777777" w:rsidTr="00F95470">
        <w:trPr>
          <w:gridAfter w:val="1"/>
          <w:wAfter w:w="20" w:type="dxa"/>
          <w:trHeight w:val="95"/>
        </w:trPr>
        <w:tc>
          <w:tcPr>
            <w:tcW w:w="349" w:type="dxa"/>
            <w:gridSpan w:val="2"/>
            <w:tcBorders>
              <w:top w:val="nil"/>
              <w:left w:val="nil"/>
              <w:bottom w:val="nil"/>
              <w:right w:val="nil"/>
            </w:tcBorders>
            <w:shd w:val="clear" w:color="000000" w:fill="FFFFFF"/>
            <w:noWrap/>
            <w:vAlign w:val="bottom"/>
            <w:hideMark/>
          </w:tcPr>
          <w:p w14:paraId="5A881BDF" w14:textId="77777777" w:rsidR="00F95470" w:rsidRPr="005207AE" w:rsidRDefault="00F95470" w:rsidP="00F95470">
            <w:pPr>
              <w:rPr>
                <w:sz w:val="18"/>
                <w:szCs w:val="18"/>
                <w:lang w:val="es-CR" w:eastAsia="es-ES"/>
              </w:rPr>
            </w:pPr>
            <w:r w:rsidRPr="005207AE">
              <w:rPr>
                <w:sz w:val="18"/>
                <w:szCs w:val="18"/>
                <w:lang w:val="es-CR" w:eastAsia="es-ES"/>
              </w:rPr>
              <w:t> </w:t>
            </w:r>
          </w:p>
        </w:tc>
        <w:tc>
          <w:tcPr>
            <w:tcW w:w="2532" w:type="dxa"/>
            <w:gridSpan w:val="2"/>
            <w:tcBorders>
              <w:top w:val="nil"/>
              <w:left w:val="nil"/>
              <w:bottom w:val="nil"/>
              <w:right w:val="nil"/>
            </w:tcBorders>
            <w:shd w:val="clear" w:color="000000" w:fill="FFFFFF"/>
            <w:noWrap/>
            <w:vAlign w:val="bottom"/>
            <w:hideMark/>
          </w:tcPr>
          <w:p w14:paraId="32A2144D" w14:textId="77777777" w:rsidR="00F95470" w:rsidRPr="005207AE" w:rsidRDefault="00F95470" w:rsidP="00F95470">
            <w:pPr>
              <w:rPr>
                <w:sz w:val="18"/>
                <w:szCs w:val="18"/>
                <w:lang w:val="es-CR" w:eastAsia="es-ES"/>
              </w:rPr>
            </w:pPr>
            <w:r w:rsidRPr="005207AE">
              <w:rPr>
                <w:sz w:val="18"/>
                <w:szCs w:val="18"/>
                <w:lang w:val="es-CR" w:eastAsia="es-ES"/>
              </w:rPr>
              <w:t>D</w:t>
            </w:r>
          </w:p>
        </w:tc>
        <w:tc>
          <w:tcPr>
            <w:tcW w:w="421" w:type="dxa"/>
            <w:tcBorders>
              <w:top w:val="nil"/>
              <w:left w:val="nil"/>
              <w:bottom w:val="nil"/>
              <w:right w:val="nil"/>
            </w:tcBorders>
            <w:shd w:val="clear" w:color="000000" w:fill="FFFFFF"/>
            <w:noWrap/>
            <w:vAlign w:val="bottom"/>
            <w:hideMark/>
          </w:tcPr>
          <w:p w14:paraId="0EF1A318" w14:textId="77777777" w:rsidR="00F95470" w:rsidRPr="005207AE" w:rsidRDefault="00F95470" w:rsidP="00F95470">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670A9061" w14:textId="77777777" w:rsidR="00F95470" w:rsidRPr="005207AE" w:rsidRDefault="00F95470" w:rsidP="00F95470">
            <w:pPr>
              <w:jc w:val="center"/>
              <w:rPr>
                <w:sz w:val="18"/>
                <w:szCs w:val="18"/>
                <w:lang w:val="es-CR" w:eastAsia="es-ES"/>
              </w:rPr>
            </w:pPr>
          </w:p>
        </w:tc>
        <w:tc>
          <w:tcPr>
            <w:tcW w:w="1777" w:type="dxa"/>
            <w:tcBorders>
              <w:top w:val="nil"/>
              <w:left w:val="nil"/>
              <w:bottom w:val="nil"/>
              <w:right w:val="nil"/>
            </w:tcBorders>
            <w:shd w:val="clear" w:color="000000" w:fill="FFFFFF"/>
            <w:noWrap/>
            <w:vAlign w:val="bottom"/>
          </w:tcPr>
          <w:p w14:paraId="1B51D014" w14:textId="24F34B8E" w:rsidR="00F95470" w:rsidRPr="005207AE" w:rsidRDefault="00F95470" w:rsidP="00F95470">
            <w:pPr>
              <w:jc w:val="right"/>
              <w:rPr>
                <w:sz w:val="18"/>
                <w:szCs w:val="18"/>
                <w:lang w:val="es-CR"/>
              </w:rPr>
            </w:pPr>
            <w:r w:rsidRPr="005207AE">
              <w:rPr>
                <w:sz w:val="18"/>
                <w:szCs w:val="18"/>
              </w:rPr>
              <w:t>219.557.270.442</w:t>
            </w:r>
          </w:p>
        </w:tc>
        <w:tc>
          <w:tcPr>
            <w:tcW w:w="160" w:type="dxa"/>
            <w:gridSpan w:val="2"/>
            <w:tcBorders>
              <w:top w:val="nil"/>
              <w:left w:val="nil"/>
              <w:bottom w:val="nil"/>
              <w:right w:val="nil"/>
            </w:tcBorders>
            <w:shd w:val="clear" w:color="000000" w:fill="FFFFFF"/>
            <w:noWrap/>
            <w:vAlign w:val="bottom"/>
          </w:tcPr>
          <w:p w14:paraId="2CA845E4" w14:textId="77777777" w:rsidR="00F95470" w:rsidRPr="005207AE" w:rsidRDefault="00F95470" w:rsidP="00F95470">
            <w:pPr>
              <w:jc w:val="right"/>
              <w:rPr>
                <w:sz w:val="18"/>
                <w:szCs w:val="18"/>
                <w:lang w:val="es-CR" w:eastAsia="es-ES"/>
              </w:rPr>
            </w:pPr>
          </w:p>
        </w:tc>
        <w:tc>
          <w:tcPr>
            <w:tcW w:w="1762" w:type="dxa"/>
            <w:gridSpan w:val="2"/>
            <w:tcBorders>
              <w:top w:val="nil"/>
              <w:left w:val="nil"/>
              <w:bottom w:val="nil"/>
              <w:right w:val="nil"/>
            </w:tcBorders>
            <w:shd w:val="clear" w:color="000000" w:fill="FFFFFF"/>
            <w:noWrap/>
            <w:vAlign w:val="bottom"/>
          </w:tcPr>
          <w:p w14:paraId="4E8DFF43" w14:textId="2BBAECAC" w:rsidR="00F95470" w:rsidRPr="005207AE" w:rsidRDefault="00F95470" w:rsidP="00F95470">
            <w:pPr>
              <w:jc w:val="right"/>
              <w:rPr>
                <w:sz w:val="18"/>
                <w:szCs w:val="18"/>
                <w:lang w:val="es-CR" w:eastAsia="es-ES"/>
              </w:rPr>
            </w:pPr>
            <w:r w:rsidRPr="005207AE">
              <w:rPr>
                <w:sz w:val="18"/>
                <w:szCs w:val="18"/>
              </w:rPr>
              <w:t>152.210.409.626</w:t>
            </w:r>
          </w:p>
        </w:tc>
        <w:tc>
          <w:tcPr>
            <w:tcW w:w="535" w:type="dxa"/>
            <w:tcBorders>
              <w:top w:val="nil"/>
              <w:left w:val="nil"/>
              <w:bottom w:val="nil"/>
              <w:right w:val="nil"/>
            </w:tcBorders>
            <w:shd w:val="clear" w:color="000000" w:fill="FFFFFF"/>
            <w:noWrap/>
            <w:vAlign w:val="bottom"/>
          </w:tcPr>
          <w:p w14:paraId="38869976"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1EBA21D4" w14:textId="1BD13E2A" w:rsidR="00F95470" w:rsidRPr="005207AE" w:rsidRDefault="00F95470" w:rsidP="00F95470">
            <w:pPr>
              <w:jc w:val="right"/>
              <w:rPr>
                <w:sz w:val="18"/>
                <w:szCs w:val="18"/>
                <w:lang w:val="es-CR" w:eastAsia="es-ES"/>
              </w:rPr>
            </w:pPr>
            <w:r w:rsidRPr="005207AE">
              <w:rPr>
                <w:sz w:val="18"/>
                <w:szCs w:val="18"/>
              </w:rPr>
              <w:t>1.503.690.419</w:t>
            </w:r>
          </w:p>
        </w:tc>
        <w:tc>
          <w:tcPr>
            <w:tcW w:w="199" w:type="dxa"/>
            <w:gridSpan w:val="2"/>
            <w:tcBorders>
              <w:top w:val="nil"/>
              <w:left w:val="nil"/>
              <w:bottom w:val="nil"/>
              <w:right w:val="nil"/>
            </w:tcBorders>
            <w:shd w:val="clear" w:color="000000" w:fill="FFFFFF"/>
            <w:noWrap/>
            <w:vAlign w:val="bottom"/>
          </w:tcPr>
          <w:p w14:paraId="65B09350" w14:textId="77777777" w:rsidR="00F95470" w:rsidRPr="005207AE" w:rsidRDefault="00F95470" w:rsidP="00F95470">
            <w:pPr>
              <w:jc w:val="right"/>
              <w:rPr>
                <w:sz w:val="18"/>
                <w:szCs w:val="18"/>
                <w:lang w:val="es-CR" w:eastAsia="es-ES"/>
              </w:rPr>
            </w:pPr>
          </w:p>
        </w:tc>
        <w:tc>
          <w:tcPr>
            <w:tcW w:w="1602" w:type="dxa"/>
            <w:gridSpan w:val="2"/>
            <w:tcBorders>
              <w:top w:val="nil"/>
              <w:left w:val="nil"/>
              <w:bottom w:val="nil"/>
              <w:right w:val="nil"/>
            </w:tcBorders>
            <w:shd w:val="clear" w:color="000000" w:fill="FFFFFF"/>
            <w:noWrap/>
            <w:vAlign w:val="bottom"/>
          </w:tcPr>
          <w:p w14:paraId="421040F9" w14:textId="12D62600" w:rsidR="00F95470" w:rsidRPr="005207AE" w:rsidRDefault="00F95470" w:rsidP="00F95470">
            <w:pPr>
              <w:jc w:val="right"/>
              <w:rPr>
                <w:sz w:val="18"/>
                <w:szCs w:val="18"/>
                <w:lang w:val="es-CR" w:eastAsia="es-ES"/>
              </w:rPr>
            </w:pPr>
            <w:r w:rsidRPr="005207AE">
              <w:rPr>
                <w:sz w:val="18"/>
                <w:szCs w:val="18"/>
              </w:rPr>
              <w:t>1.181.773.349</w:t>
            </w:r>
          </w:p>
        </w:tc>
      </w:tr>
      <w:tr w:rsidR="00F95470" w:rsidRPr="005207AE" w14:paraId="7BF39224" w14:textId="77777777" w:rsidTr="00F95470">
        <w:trPr>
          <w:gridAfter w:val="1"/>
          <w:wAfter w:w="20" w:type="dxa"/>
          <w:trHeight w:val="247"/>
        </w:trPr>
        <w:tc>
          <w:tcPr>
            <w:tcW w:w="349" w:type="dxa"/>
            <w:gridSpan w:val="2"/>
            <w:tcBorders>
              <w:top w:val="nil"/>
              <w:left w:val="nil"/>
              <w:bottom w:val="nil"/>
              <w:right w:val="nil"/>
            </w:tcBorders>
            <w:shd w:val="clear" w:color="000000" w:fill="FFFFFF"/>
            <w:noWrap/>
            <w:vAlign w:val="bottom"/>
            <w:hideMark/>
          </w:tcPr>
          <w:p w14:paraId="0DE8A7C4" w14:textId="77777777" w:rsidR="00F95470" w:rsidRPr="005207AE" w:rsidRDefault="00F95470" w:rsidP="00F95470">
            <w:pPr>
              <w:rPr>
                <w:sz w:val="18"/>
                <w:szCs w:val="18"/>
                <w:lang w:val="es-CR" w:eastAsia="es-ES"/>
              </w:rPr>
            </w:pPr>
            <w:r w:rsidRPr="005207AE">
              <w:rPr>
                <w:sz w:val="18"/>
                <w:szCs w:val="18"/>
                <w:lang w:val="es-CR" w:eastAsia="es-ES"/>
              </w:rPr>
              <w:t> </w:t>
            </w:r>
          </w:p>
        </w:tc>
        <w:tc>
          <w:tcPr>
            <w:tcW w:w="2532" w:type="dxa"/>
            <w:gridSpan w:val="2"/>
            <w:tcBorders>
              <w:top w:val="nil"/>
              <w:left w:val="nil"/>
              <w:bottom w:val="nil"/>
              <w:right w:val="nil"/>
            </w:tcBorders>
            <w:shd w:val="clear" w:color="000000" w:fill="FFFFFF"/>
            <w:noWrap/>
            <w:vAlign w:val="bottom"/>
            <w:hideMark/>
          </w:tcPr>
          <w:p w14:paraId="3178C16D" w14:textId="77777777" w:rsidR="00F95470" w:rsidRPr="005207AE" w:rsidRDefault="00F95470" w:rsidP="00F95470">
            <w:pPr>
              <w:rPr>
                <w:sz w:val="18"/>
                <w:szCs w:val="18"/>
                <w:lang w:val="es-CR" w:eastAsia="es-ES"/>
              </w:rPr>
            </w:pPr>
            <w:r w:rsidRPr="005207AE">
              <w:rPr>
                <w:sz w:val="18"/>
                <w:szCs w:val="18"/>
                <w:lang w:val="es-CR" w:eastAsia="es-ES"/>
              </w:rPr>
              <w:t>E</w:t>
            </w:r>
          </w:p>
        </w:tc>
        <w:tc>
          <w:tcPr>
            <w:tcW w:w="421" w:type="dxa"/>
            <w:tcBorders>
              <w:top w:val="nil"/>
              <w:left w:val="nil"/>
              <w:bottom w:val="nil"/>
              <w:right w:val="nil"/>
            </w:tcBorders>
            <w:shd w:val="clear" w:color="000000" w:fill="FFFFFF"/>
            <w:noWrap/>
            <w:vAlign w:val="bottom"/>
            <w:hideMark/>
          </w:tcPr>
          <w:p w14:paraId="00A1476C" w14:textId="77777777" w:rsidR="00F95470" w:rsidRPr="005207AE" w:rsidRDefault="00F95470" w:rsidP="00F95470">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463D9F06" w14:textId="77777777" w:rsidR="00F95470" w:rsidRPr="005207AE" w:rsidRDefault="00F95470" w:rsidP="00F95470">
            <w:pPr>
              <w:jc w:val="center"/>
              <w:rPr>
                <w:sz w:val="18"/>
                <w:szCs w:val="18"/>
                <w:lang w:val="es-CR" w:eastAsia="es-ES"/>
              </w:rPr>
            </w:pPr>
          </w:p>
        </w:tc>
        <w:tc>
          <w:tcPr>
            <w:tcW w:w="1777" w:type="dxa"/>
            <w:tcBorders>
              <w:top w:val="nil"/>
              <w:left w:val="nil"/>
              <w:bottom w:val="single" w:sz="4" w:space="0" w:color="auto"/>
              <w:right w:val="nil"/>
            </w:tcBorders>
            <w:shd w:val="clear" w:color="000000" w:fill="FFFFFF"/>
            <w:noWrap/>
            <w:vAlign w:val="bottom"/>
          </w:tcPr>
          <w:p w14:paraId="450A8A23" w14:textId="56D5D1D7" w:rsidR="00F95470" w:rsidRPr="005207AE" w:rsidRDefault="00F95470" w:rsidP="00F95470">
            <w:pPr>
              <w:jc w:val="right"/>
              <w:rPr>
                <w:sz w:val="18"/>
                <w:szCs w:val="18"/>
                <w:lang w:val="es-CR"/>
              </w:rPr>
            </w:pPr>
            <w:r w:rsidRPr="005207AE">
              <w:rPr>
                <w:sz w:val="18"/>
                <w:szCs w:val="18"/>
              </w:rPr>
              <w:t>189.403.437.191</w:t>
            </w:r>
          </w:p>
        </w:tc>
        <w:tc>
          <w:tcPr>
            <w:tcW w:w="160" w:type="dxa"/>
            <w:gridSpan w:val="2"/>
            <w:tcBorders>
              <w:top w:val="nil"/>
              <w:left w:val="nil"/>
              <w:bottom w:val="nil"/>
              <w:right w:val="nil"/>
            </w:tcBorders>
            <w:shd w:val="clear" w:color="000000" w:fill="FFFFFF"/>
            <w:noWrap/>
            <w:vAlign w:val="bottom"/>
          </w:tcPr>
          <w:p w14:paraId="406247AB" w14:textId="77777777" w:rsidR="00F95470" w:rsidRPr="005207AE" w:rsidRDefault="00F95470" w:rsidP="00F95470">
            <w:pPr>
              <w:jc w:val="right"/>
              <w:rPr>
                <w:sz w:val="18"/>
                <w:szCs w:val="18"/>
                <w:lang w:val="es-CR" w:eastAsia="es-ES"/>
              </w:rPr>
            </w:pPr>
          </w:p>
        </w:tc>
        <w:tc>
          <w:tcPr>
            <w:tcW w:w="1762" w:type="dxa"/>
            <w:gridSpan w:val="2"/>
            <w:tcBorders>
              <w:top w:val="nil"/>
              <w:left w:val="nil"/>
              <w:bottom w:val="single" w:sz="4" w:space="0" w:color="auto"/>
              <w:right w:val="nil"/>
            </w:tcBorders>
            <w:shd w:val="clear" w:color="000000" w:fill="FFFFFF"/>
            <w:noWrap/>
            <w:vAlign w:val="bottom"/>
          </w:tcPr>
          <w:p w14:paraId="156434A1" w14:textId="197700A7" w:rsidR="00F95470" w:rsidRPr="005207AE" w:rsidRDefault="00F95470" w:rsidP="00F95470">
            <w:pPr>
              <w:jc w:val="right"/>
              <w:rPr>
                <w:sz w:val="18"/>
                <w:szCs w:val="18"/>
                <w:lang w:val="es-CR" w:eastAsia="es-ES"/>
              </w:rPr>
            </w:pPr>
            <w:r w:rsidRPr="005207AE">
              <w:rPr>
                <w:sz w:val="18"/>
                <w:szCs w:val="18"/>
              </w:rPr>
              <w:t>265.851.305.543</w:t>
            </w:r>
          </w:p>
        </w:tc>
        <w:tc>
          <w:tcPr>
            <w:tcW w:w="535" w:type="dxa"/>
            <w:tcBorders>
              <w:top w:val="nil"/>
              <w:left w:val="nil"/>
              <w:bottom w:val="nil"/>
              <w:right w:val="nil"/>
            </w:tcBorders>
            <w:shd w:val="clear" w:color="000000" w:fill="FFFFFF"/>
            <w:noWrap/>
            <w:vAlign w:val="bottom"/>
          </w:tcPr>
          <w:p w14:paraId="4043BF3B" w14:textId="77777777" w:rsidR="00F95470" w:rsidRPr="005207AE" w:rsidRDefault="00F95470" w:rsidP="00F95470">
            <w:pPr>
              <w:jc w:val="right"/>
              <w:rPr>
                <w:sz w:val="18"/>
                <w:szCs w:val="18"/>
                <w:lang w:val="es-CR" w:eastAsia="es-ES"/>
              </w:rPr>
            </w:pPr>
          </w:p>
        </w:tc>
        <w:tc>
          <w:tcPr>
            <w:tcW w:w="1622" w:type="dxa"/>
            <w:gridSpan w:val="2"/>
            <w:tcBorders>
              <w:top w:val="nil"/>
              <w:left w:val="nil"/>
              <w:bottom w:val="single" w:sz="4" w:space="0" w:color="auto"/>
              <w:right w:val="nil"/>
            </w:tcBorders>
            <w:shd w:val="clear" w:color="000000" w:fill="FFFFFF"/>
            <w:noWrap/>
            <w:vAlign w:val="bottom"/>
          </w:tcPr>
          <w:p w14:paraId="020C23DD" w14:textId="2295037A" w:rsidR="00F95470" w:rsidRPr="005207AE" w:rsidRDefault="00F95470" w:rsidP="00F95470">
            <w:pPr>
              <w:jc w:val="right"/>
              <w:rPr>
                <w:sz w:val="18"/>
                <w:szCs w:val="18"/>
                <w:lang w:val="es-CR" w:eastAsia="es-ES"/>
              </w:rPr>
            </w:pPr>
            <w:r w:rsidRPr="005207AE">
              <w:rPr>
                <w:sz w:val="18"/>
                <w:szCs w:val="18"/>
              </w:rPr>
              <w:t>1.336.969.066</w:t>
            </w:r>
          </w:p>
        </w:tc>
        <w:tc>
          <w:tcPr>
            <w:tcW w:w="199" w:type="dxa"/>
            <w:gridSpan w:val="2"/>
            <w:tcBorders>
              <w:top w:val="nil"/>
              <w:left w:val="nil"/>
              <w:bottom w:val="nil"/>
              <w:right w:val="nil"/>
            </w:tcBorders>
            <w:shd w:val="clear" w:color="000000" w:fill="FFFFFF"/>
            <w:noWrap/>
            <w:vAlign w:val="bottom"/>
          </w:tcPr>
          <w:p w14:paraId="26C87834" w14:textId="77777777" w:rsidR="00F95470" w:rsidRPr="005207AE" w:rsidRDefault="00F95470" w:rsidP="00F95470">
            <w:pPr>
              <w:jc w:val="right"/>
              <w:rPr>
                <w:sz w:val="18"/>
                <w:szCs w:val="18"/>
                <w:lang w:val="es-CR" w:eastAsia="es-ES"/>
              </w:rPr>
            </w:pPr>
          </w:p>
        </w:tc>
        <w:tc>
          <w:tcPr>
            <w:tcW w:w="1602" w:type="dxa"/>
            <w:gridSpan w:val="2"/>
            <w:tcBorders>
              <w:top w:val="nil"/>
              <w:left w:val="nil"/>
              <w:bottom w:val="single" w:sz="4" w:space="0" w:color="auto"/>
              <w:right w:val="nil"/>
            </w:tcBorders>
            <w:shd w:val="clear" w:color="000000" w:fill="FFFFFF"/>
            <w:noWrap/>
            <w:vAlign w:val="bottom"/>
          </w:tcPr>
          <w:p w14:paraId="73B82F18" w14:textId="0F467995" w:rsidR="00F95470" w:rsidRPr="005207AE" w:rsidRDefault="00F95470" w:rsidP="00F95470">
            <w:pPr>
              <w:jc w:val="right"/>
              <w:rPr>
                <w:sz w:val="18"/>
                <w:szCs w:val="18"/>
                <w:lang w:val="es-CR" w:eastAsia="es-ES"/>
              </w:rPr>
            </w:pPr>
            <w:r w:rsidRPr="005207AE">
              <w:rPr>
                <w:sz w:val="18"/>
                <w:szCs w:val="18"/>
              </w:rPr>
              <w:t>3.033.715.928</w:t>
            </w:r>
          </w:p>
        </w:tc>
      </w:tr>
      <w:tr w:rsidR="00201581" w:rsidRPr="005207AE" w14:paraId="37858721" w14:textId="77777777" w:rsidTr="00F95470">
        <w:trPr>
          <w:gridAfter w:val="1"/>
          <w:wAfter w:w="20" w:type="dxa"/>
          <w:trHeight w:val="85"/>
        </w:trPr>
        <w:tc>
          <w:tcPr>
            <w:tcW w:w="349" w:type="dxa"/>
            <w:gridSpan w:val="2"/>
            <w:tcBorders>
              <w:top w:val="nil"/>
              <w:left w:val="nil"/>
              <w:bottom w:val="nil"/>
              <w:right w:val="nil"/>
            </w:tcBorders>
            <w:shd w:val="clear" w:color="000000" w:fill="FFFFFF"/>
            <w:noWrap/>
            <w:vAlign w:val="bottom"/>
            <w:hideMark/>
          </w:tcPr>
          <w:p w14:paraId="4A3A7AF8" w14:textId="77777777" w:rsidR="00201581" w:rsidRPr="005207AE" w:rsidRDefault="00201581" w:rsidP="00201581">
            <w:pPr>
              <w:rPr>
                <w:sz w:val="18"/>
                <w:szCs w:val="18"/>
                <w:lang w:val="es-CR" w:eastAsia="es-ES"/>
              </w:rPr>
            </w:pPr>
            <w:r w:rsidRPr="005207AE">
              <w:rPr>
                <w:sz w:val="18"/>
                <w:szCs w:val="18"/>
                <w:lang w:val="es-CR" w:eastAsia="es-ES"/>
              </w:rPr>
              <w:t> </w:t>
            </w:r>
          </w:p>
        </w:tc>
        <w:tc>
          <w:tcPr>
            <w:tcW w:w="2532" w:type="dxa"/>
            <w:gridSpan w:val="2"/>
            <w:tcBorders>
              <w:top w:val="nil"/>
              <w:left w:val="nil"/>
              <w:bottom w:val="nil"/>
              <w:right w:val="nil"/>
            </w:tcBorders>
            <w:shd w:val="clear" w:color="000000" w:fill="FFFFFF"/>
            <w:noWrap/>
            <w:vAlign w:val="bottom"/>
            <w:hideMark/>
          </w:tcPr>
          <w:p w14:paraId="408C5ABA" w14:textId="77777777" w:rsidR="00201581" w:rsidRPr="005207AE" w:rsidRDefault="00201581" w:rsidP="00201581">
            <w:pPr>
              <w:rPr>
                <w:sz w:val="18"/>
                <w:szCs w:val="18"/>
                <w:lang w:val="es-CR" w:eastAsia="es-ES"/>
              </w:rPr>
            </w:pPr>
            <w:r w:rsidRPr="005207AE">
              <w:rPr>
                <w:sz w:val="18"/>
                <w:szCs w:val="18"/>
                <w:lang w:val="es-CR" w:eastAsia="es-ES"/>
              </w:rPr>
              <w:t> </w:t>
            </w:r>
          </w:p>
        </w:tc>
        <w:tc>
          <w:tcPr>
            <w:tcW w:w="421" w:type="dxa"/>
            <w:tcBorders>
              <w:top w:val="nil"/>
              <w:left w:val="nil"/>
              <w:bottom w:val="nil"/>
              <w:right w:val="nil"/>
            </w:tcBorders>
            <w:shd w:val="clear" w:color="000000" w:fill="FFFFFF"/>
            <w:noWrap/>
            <w:vAlign w:val="bottom"/>
            <w:hideMark/>
          </w:tcPr>
          <w:p w14:paraId="63817B38" w14:textId="77777777" w:rsidR="00201581" w:rsidRPr="005207AE" w:rsidRDefault="00201581" w:rsidP="00201581">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7960F187" w14:textId="77777777" w:rsidR="00201581" w:rsidRPr="005207AE" w:rsidRDefault="00201581" w:rsidP="00201581">
            <w:pPr>
              <w:jc w:val="center"/>
              <w:rPr>
                <w:sz w:val="18"/>
                <w:szCs w:val="18"/>
                <w:lang w:val="es-CR" w:eastAsia="es-ES"/>
              </w:rPr>
            </w:pPr>
          </w:p>
        </w:tc>
        <w:tc>
          <w:tcPr>
            <w:tcW w:w="1777" w:type="dxa"/>
            <w:tcBorders>
              <w:top w:val="single" w:sz="4" w:space="0" w:color="auto"/>
              <w:left w:val="nil"/>
              <w:bottom w:val="nil"/>
              <w:right w:val="nil"/>
            </w:tcBorders>
            <w:shd w:val="clear" w:color="000000" w:fill="FFFFFF"/>
            <w:noWrap/>
            <w:vAlign w:val="bottom"/>
          </w:tcPr>
          <w:p w14:paraId="171EAE3F" w14:textId="6BA79725" w:rsidR="00201581" w:rsidRPr="005207AE" w:rsidRDefault="00F95470" w:rsidP="00F95470">
            <w:pPr>
              <w:jc w:val="right"/>
              <w:rPr>
                <w:sz w:val="18"/>
                <w:szCs w:val="18"/>
                <w:lang w:val="es-CR"/>
              </w:rPr>
            </w:pPr>
            <w:r w:rsidRPr="005207AE">
              <w:rPr>
                <w:sz w:val="18"/>
                <w:szCs w:val="18"/>
                <w:lang w:val="es-CR"/>
              </w:rPr>
              <w:t>4.321.533.336.072</w:t>
            </w:r>
          </w:p>
        </w:tc>
        <w:tc>
          <w:tcPr>
            <w:tcW w:w="160" w:type="dxa"/>
            <w:gridSpan w:val="2"/>
            <w:tcBorders>
              <w:top w:val="nil"/>
              <w:left w:val="nil"/>
              <w:bottom w:val="nil"/>
              <w:right w:val="nil"/>
            </w:tcBorders>
            <w:shd w:val="clear" w:color="000000" w:fill="FFFFFF"/>
            <w:noWrap/>
            <w:vAlign w:val="bottom"/>
          </w:tcPr>
          <w:p w14:paraId="0F0F7770" w14:textId="77777777" w:rsidR="00201581" w:rsidRPr="005207AE" w:rsidRDefault="00201581" w:rsidP="00F95470">
            <w:pPr>
              <w:jc w:val="right"/>
              <w:rPr>
                <w:sz w:val="18"/>
                <w:szCs w:val="18"/>
                <w:lang w:val="es-CR"/>
              </w:rPr>
            </w:pPr>
          </w:p>
        </w:tc>
        <w:tc>
          <w:tcPr>
            <w:tcW w:w="1762" w:type="dxa"/>
            <w:gridSpan w:val="2"/>
            <w:tcBorders>
              <w:top w:val="single" w:sz="4" w:space="0" w:color="auto"/>
              <w:left w:val="nil"/>
              <w:bottom w:val="nil"/>
              <w:right w:val="nil"/>
            </w:tcBorders>
            <w:shd w:val="clear" w:color="000000" w:fill="FFFFFF"/>
            <w:noWrap/>
            <w:vAlign w:val="bottom"/>
          </w:tcPr>
          <w:p w14:paraId="5F65C147" w14:textId="6BFFC188" w:rsidR="00201581" w:rsidRPr="005207AE" w:rsidRDefault="00201581" w:rsidP="00F95470">
            <w:pPr>
              <w:jc w:val="right"/>
              <w:rPr>
                <w:sz w:val="18"/>
                <w:szCs w:val="18"/>
                <w:lang w:val="es-CR"/>
              </w:rPr>
            </w:pPr>
            <w:r w:rsidRPr="005207AE">
              <w:rPr>
                <w:sz w:val="18"/>
                <w:szCs w:val="18"/>
              </w:rPr>
              <w:t>4.557.923.487.521</w:t>
            </w:r>
          </w:p>
        </w:tc>
        <w:tc>
          <w:tcPr>
            <w:tcW w:w="535" w:type="dxa"/>
            <w:tcBorders>
              <w:top w:val="nil"/>
              <w:left w:val="nil"/>
              <w:bottom w:val="nil"/>
              <w:right w:val="nil"/>
            </w:tcBorders>
            <w:shd w:val="clear" w:color="000000" w:fill="FFFFFF"/>
            <w:noWrap/>
            <w:vAlign w:val="bottom"/>
          </w:tcPr>
          <w:p w14:paraId="5DB4A678" w14:textId="77777777" w:rsidR="00201581" w:rsidRPr="005207AE" w:rsidRDefault="00201581" w:rsidP="00F95470">
            <w:pPr>
              <w:jc w:val="right"/>
              <w:rPr>
                <w:sz w:val="18"/>
                <w:szCs w:val="18"/>
                <w:lang w:val="es-CR"/>
              </w:rPr>
            </w:pPr>
          </w:p>
        </w:tc>
        <w:tc>
          <w:tcPr>
            <w:tcW w:w="1622" w:type="dxa"/>
            <w:gridSpan w:val="2"/>
            <w:tcBorders>
              <w:top w:val="single" w:sz="4" w:space="0" w:color="auto"/>
              <w:left w:val="nil"/>
              <w:bottom w:val="nil"/>
              <w:right w:val="nil"/>
            </w:tcBorders>
            <w:shd w:val="clear" w:color="000000" w:fill="FFFFFF"/>
            <w:noWrap/>
            <w:vAlign w:val="bottom"/>
          </w:tcPr>
          <w:p w14:paraId="76633616" w14:textId="52A79EE0" w:rsidR="00201581" w:rsidRPr="005207AE" w:rsidRDefault="00F95470" w:rsidP="00F95470">
            <w:pPr>
              <w:jc w:val="right"/>
              <w:rPr>
                <w:sz w:val="18"/>
                <w:szCs w:val="18"/>
                <w:lang w:val="es-CR" w:eastAsia="es-ES"/>
              </w:rPr>
            </w:pPr>
            <w:r w:rsidRPr="005207AE">
              <w:rPr>
                <w:sz w:val="18"/>
                <w:szCs w:val="18"/>
                <w:lang w:val="es-CR" w:eastAsia="es-ES"/>
              </w:rPr>
              <w:t>310.943.064.262</w:t>
            </w:r>
          </w:p>
        </w:tc>
        <w:tc>
          <w:tcPr>
            <w:tcW w:w="199" w:type="dxa"/>
            <w:gridSpan w:val="2"/>
            <w:tcBorders>
              <w:top w:val="nil"/>
              <w:left w:val="nil"/>
              <w:bottom w:val="nil"/>
              <w:right w:val="nil"/>
            </w:tcBorders>
            <w:shd w:val="clear" w:color="000000" w:fill="FFFFFF"/>
            <w:noWrap/>
            <w:vAlign w:val="bottom"/>
          </w:tcPr>
          <w:p w14:paraId="571EEACB" w14:textId="77777777" w:rsidR="00201581" w:rsidRPr="005207AE" w:rsidRDefault="00201581" w:rsidP="00F95470">
            <w:pPr>
              <w:jc w:val="right"/>
              <w:rPr>
                <w:sz w:val="18"/>
                <w:szCs w:val="18"/>
                <w:lang w:val="es-CR" w:eastAsia="es-ES"/>
              </w:rPr>
            </w:pPr>
          </w:p>
        </w:tc>
        <w:tc>
          <w:tcPr>
            <w:tcW w:w="1602" w:type="dxa"/>
            <w:gridSpan w:val="2"/>
            <w:tcBorders>
              <w:top w:val="single" w:sz="4" w:space="0" w:color="auto"/>
              <w:left w:val="nil"/>
              <w:bottom w:val="nil"/>
              <w:right w:val="nil"/>
            </w:tcBorders>
            <w:shd w:val="clear" w:color="000000" w:fill="FFFFFF"/>
            <w:noWrap/>
            <w:vAlign w:val="bottom"/>
          </w:tcPr>
          <w:p w14:paraId="582250E0" w14:textId="775ACEED" w:rsidR="00201581" w:rsidRPr="005207AE" w:rsidRDefault="00201581" w:rsidP="00F95470">
            <w:pPr>
              <w:jc w:val="right"/>
              <w:rPr>
                <w:sz w:val="18"/>
                <w:szCs w:val="18"/>
                <w:lang w:val="es-CR" w:eastAsia="es-ES"/>
              </w:rPr>
            </w:pPr>
            <w:r w:rsidRPr="005207AE">
              <w:rPr>
                <w:sz w:val="18"/>
                <w:szCs w:val="18"/>
              </w:rPr>
              <w:t>347.879.459.600</w:t>
            </w:r>
          </w:p>
        </w:tc>
      </w:tr>
      <w:tr w:rsidR="00201581" w:rsidRPr="005207AE" w14:paraId="3C9272B9" w14:textId="77777777" w:rsidTr="00F95470">
        <w:trPr>
          <w:gridAfter w:val="1"/>
          <w:wAfter w:w="20" w:type="dxa"/>
          <w:trHeight w:val="95"/>
        </w:trPr>
        <w:tc>
          <w:tcPr>
            <w:tcW w:w="2881" w:type="dxa"/>
            <w:gridSpan w:val="4"/>
            <w:tcBorders>
              <w:top w:val="nil"/>
              <w:left w:val="nil"/>
              <w:bottom w:val="nil"/>
              <w:right w:val="nil"/>
            </w:tcBorders>
            <w:shd w:val="clear" w:color="000000" w:fill="FFFFFF"/>
            <w:noWrap/>
            <w:vAlign w:val="bottom"/>
            <w:hideMark/>
          </w:tcPr>
          <w:p w14:paraId="189DCA18" w14:textId="77777777" w:rsidR="00201581" w:rsidRPr="005207AE" w:rsidRDefault="00201581" w:rsidP="00201581">
            <w:pPr>
              <w:rPr>
                <w:bCs/>
                <w:color w:val="000000" w:themeColor="text1"/>
                <w:sz w:val="18"/>
                <w:szCs w:val="18"/>
                <w:lang w:val="es-CR" w:eastAsia="es-CR"/>
              </w:rPr>
            </w:pPr>
            <w:r w:rsidRPr="005207AE">
              <w:rPr>
                <w:bCs/>
                <w:color w:val="000000" w:themeColor="text1"/>
                <w:sz w:val="18"/>
                <w:szCs w:val="18"/>
                <w:lang w:val="es-CR" w:eastAsia="es-CR"/>
              </w:rPr>
              <w:t>Estimación estructural (registro auxiliar - base datos)</w:t>
            </w:r>
          </w:p>
        </w:tc>
        <w:tc>
          <w:tcPr>
            <w:tcW w:w="421" w:type="dxa"/>
            <w:tcBorders>
              <w:top w:val="nil"/>
              <w:left w:val="nil"/>
              <w:bottom w:val="nil"/>
              <w:right w:val="nil"/>
            </w:tcBorders>
            <w:shd w:val="clear" w:color="000000" w:fill="FFFFFF"/>
            <w:noWrap/>
            <w:vAlign w:val="bottom"/>
            <w:hideMark/>
          </w:tcPr>
          <w:p w14:paraId="785EAAAB" w14:textId="77777777" w:rsidR="00201581" w:rsidRPr="005207AE" w:rsidRDefault="00201581" w:rsidP="00201581">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62C66BEA" w14:textId="77777777" w:rsidR="00201581" w:rsidRPr="005207AE" w:rsidRDefault="00201581" w:rsidP="00201581">
            <w:pPr>
              <w:jc w:val="center"/>
              <w:rPr>
                <w:sz w:val="18"/>
                <w:szCs w:val="18"/>
                <w:lang w:val="es-CR" w:eastAsia="es-ES"/>
              </w:rPr>
            </w:pPr>
          </w:p>
        </w:tc>
        <w:tc>
          <w:tcPr>
            <w:tcW w:w="1777" w:type="dxa"/>
            <w:tcBorders>
              <w:top w:val="nil"/>
              <w:left w:val="nil"/>
              <w:bottom w:val="single" w:sz="4" w:space="0" w:color="auto"/>
              <w:right w:val="nil"/>
            </w:tcBorders>
            <w:shd w:val="clear" w:color="000000" w:fill="FFFFFF"/>
            <w:noWrap/>
            <w:vAlign w:val="bottom"/>
          </w:tcPr>
          <w:p w14:paraId="7126CB58" w14:textId="6504A868" w:rsidR="00201581" w:rsidRPr="005207AE" w:rsidRDefault="00F95470" w:rsidP="00F95470">
            <w:pPr>
              <w:jc w:val="right"/>
              <w:rPr>
                <w:sz w:val="18"/>
                <w:szCs w:val="18"/>
                <w:lang w:val="es-CR"/>
              </w:rPr>
            </w:pPr>
            <w:r w:rsidRPr="005207AE">
              <w:rPr>
                <w:sz w:val="18"/>
                <w:szCs w:val="18"/>
                <w:lang w:val="es-CR"/>
              </w:rPr>
              <w:t>(99.160.629.362)</w:t>
            </w:r>
          </w:p>
        </w:tc>
        <w:tc>
          <w:tcPr>
            <w:tcW w:w="160" w:type="dxa"/>
            <w:gridSpan w:val="2"/>
            <w:tcBorders>
              <w:top w:val="nil"/>
              <w:left w:val="nil"/>
              <w:bottom w:val="nil"/>
              <w:right w:val="nil"/>
            </w:tcBorders>
            <w:shd w:val="clear" w:color="000000" w:fill="FFFFFF"/>
            <w:noWrap/>
            <w:vAlign w:val="bottom"/>
          </w:tcPr>
          <w:p w14:paraId="7853D8EA" w14:textId="77777777" w:rsidR="00201581" w:rsidRPr="005207AE" w:rsidRDefault="00201581" w:rsidP="00F95470">
            <w:pPr>
              <w:jc w:val="right"/>
              <w:rPr>
                <w:sz w:val="18"/>
                <w:szCs w:val="18"/>
                <w:lang w:val="es-CR" w:eastAsia="es-ES"/>
              </w:rPr>
            </w:pPr>
          </w:p>
        </w:tc>
        <w:tc>
          <w:tcPr>
            <w:tcW w:w="1762" w:type="dxa"/>
            <w:gridSpan w:val="2"/>
            <w:tcBorders>
              <w:top w:val="nil"/>
              <w:left w:val="nil"/>
              <w:bottom w:val="single" w:sz="4" w:space="0" w:color="auto"/>
              <w:right w:val="nil"/>
            </w:tcBorders>
            <w:shd w:val="clear" w:color="000000" w:fill="FFFFFF"/>
            <w:noWrap/>
            <w:vAlign w:val="bottom"/>
          </w:tcPr>
          <w:p w14:paraId="43B58337" w14:textId="0F1295EF" w:rsidR="00201581" w:rsidRPr="005207AE" w:rsidRDefault="00201581" w:rsidP="00F95470">
            <w:pPr>
              <w:jc w:val="right"/>
              <w:rPr>
                <w:sz w:val="18"/>
                <w:szCs w:val="18"/>
              </w:rPr>
            </w:pPr>
            <w:r w:rsidRPr="005207AE">
              <w:rPr>
                <w:sz w:val="18"/>
                <w:szCs w:val="18"/>
              </w:rPr>
              <w:t>(131.396.734.202)</w:t>
            </w:r>
          </w:p>
        </w:tc>
        <w:tc>
          <w:tcPr>
            <w:tcW w:w="535" w:type="dxa"/>
            <w:tcBorders>
              <w:top w:val="nil"/>
              <w:left w:val="nil"/>
              <w:bottom w:val="nil"/>
              <w:right w:val="nil"/>
            </w:tcBorders>
            <w:shd w:val="clear" w:color="000000" w:fill="FFFFFF"/>
            <w:noWrap/>
            <w:vAlign w:val="bottom"/>
          </w:tcPr>
          <w:p w14:paraId="2577B8B6" w14:textId="77777777" w:rsidR="00201581" w:rsidRPr="005207AE" w:rsidRDefault="00201581" w:rsidP="00F95470">
            <w:pPr>
              <w:jc w:val="right"/>
              <w:rPr>
                <w:sz w:val="18"/>
                <w:szCs w:val="18"/>
                <w:lang w:val="es-CR" w:eastAsia="es-ES"/>
              </w:rPr>
            </w:pPr>
          </w:p>
        </w:tc>
        <w:tc>
          <w:tcPr>
            <w:tcW w:w="1622" w:type="dxa"/>
            <w:gridSpan w:val="2"/>
            <w:tcBorders>
              <w:top w:val="nil"/>
              <w:left w:val="nil"/>
              <w:bottom w:val="single" w:sz="4" w:space="0" w:color="auto"/>
              <w:right w:val="nil"/>
            </w:tcBorders>
            <w:shd w:val="clear" w:color="000000" w:fill="FFFFFF"/>
            <w:noWrap/>
            <w:vAlign w:val="bottom"/>
          </w:tcPr>
          <w:p w14:paraId="7CF5EEE3" w14:textId="4652918A" w:rsidR="00201581" w:rsidRPr="005207AE" w:rsidRDefault="00F95470" w:rsidP="00F95470">
            <w:pPr>
              <w:jc w:val="right"/>
              <w:rPr>
                <w:sz w:val="18"/>
                <w:szCs w:val="18"/>
                <w:lang w:val="es-CR" w:eastAsia="es-ES"/>
              </w:rPr>
            </w:pPr>
            <w:r w:rsidRPr="005207AE">
              <w:rPr>
                <w:sz w:val="18"/>
                <w:szCs w:val="18"/>
                <w:lang w:val="es-CR" w:eastAsia="es-ES"/>
              </w:rPr>
              <w:t>(113.550.815)</w:t>
            </w:r>
          </w:p>
        </w:tc>
        <w:tc>
          <w:tcPr>
            <w:tcW w:w="199" w:type="dxa"/>
            <w:gridSpan w:val="2"/>
            <w:tcBorders>
              <w:top w:val="nil"/>
              <w:left w:val="nil"/>
              <w:bottom w:val="nil"/>
              <w:right w:val="nil"/>
            </w:tcBorders>
            <w:shd w:val="clear" w:color="000000" w:fill="FFFFFF"/>
            <w:noWrap/>
            <w:vAlign w:val="bottom"/>
          </w:tcPr>
          <w:p w14:paraId="01DA7354" w14:textId="77777777" w:rsidR="00201581" w:rsidRPr="005207AE" w:rsidRDefault="00201581" w:rsidP="00F95470">
            <w:pPr>
              <w:jc w:val="right"/>
              <w:rPr>
                <w:sz w:val="18"/>
                <w:szCs w:val="18"/>
                <w:lang w:val="es-CR" w:eastAsia="es-ES"/>
              </w:rPr>
            </w:pPr>
          </w:p>
        </w:tc>
        <w:tc>
          <w:tcPr>
            <w:tcW w:w="1602" w:type="dxa"/>
            <w:gridSpan w:val="2"/>
            <w:tcBorders>
              <w:top w:val="nil"/>
              <w:left w:val="nil"/>
              <w:bottom w:val="single" w:sz="4" w:space="0" w:color="auto"/>
              <w:right w:val="nil"/>
            </w:tcBorders>
            <w:shd w:val="clear" w:color="000000" w:fill="FFFFFF"/>
            <w:noWrap/>
            <w:vAlign w:val="bottom"/>
          </w:tcPr>
          <w:p w14:paraId="3487108B" w14:textId="714BB9B8" w:rsidR="00201581" w:rsidRPr="005207AE" w:rsidRDefault="00201581" w:rsidP="00F95470">
            <w:pPr>
              <w:jc w:val="right"/>
              <w:rPr>
                <w:sz w:val="18"/>
                <w:szCs w:val="18"/>
                <w:lang w:val="es-CR" w:eastAsia="es-ES"/>
              </w:rPr>
            </w:pPr>
            <w:r w:rsidRPr="005207AE">
              <w:rPr>
                <w:sz w:val="18"/>
                <w:szCs w:val="18"/>
              </w:rPr>
              <w:t>(136.183.805)</w:t>
            </w:r>
          </w:p>
        </w:tc>
      </w:tr>
      <w:tr w:rsidR="00201581" w:rsidRPr="005207AE" w14:paraId="6D275E4D" w14:textId="77777777" w:rsidTr="00F95470">
        <w:trPr>
          <w:gridAfter w:val="1"/>
          <w:wAfter w:w="20" w:type="dxa"/>
          <w:trHeight w:val="223"/>
        </w:trPr>
        <w:tc>
          <w:tcPr>
            <w:tcW w:w="2881" w:type="dxa"/>
            <w:gridSpan w:val="4"/>
            <w:tcBorders>
              <w:top w:val="nil"/>
              <w:left w:val="nil"/>
              <w:bottom w:val="nil"/>
              <w:right w:val="nil"/>
            </w:tcBorders>
            <w:shd w:val="clear" w:color="000000" w:fill="FFFFFF"/>
            <w:noWrap/>
            <w:vAlign w:val="bottom"/>
            <w:hideMark/>
          </w:tcPr>
          <w:p w14:paraId="594805F6" w14:textId="77777777" w:rsidR="00201581" w:rsidRPr="005207AE" w:rsidRDefault="00201581" w:rsidP="00201581">
            <w:pPr>
              <w:rPr>
                <w:bCs/>
                <w:color w:val="000000" w:themeColor="text1"/>
                <w:sz w:val="18"/>
                <w:szCs w:val="18"/>
                <w:lang w:val="es-CR" w:eastAsia="es-CR"/>
              </w:rPr>
            </w:pPr>
            <w:r w:rsidRPr="005207AE">
              <w:rPr>
                <w:bCs/>
                <w:color w:val="000000" w:themeColor="text1"/>
                <w:sz w:val="18"/>
                <w:szCs w:val="18"/>
                <w:lang w:val="es-CR" w:eastAsia="es-CR"/>
              </w:rPr>
              <w:t>Valor en libros, neto</w:t>
            </w:r>
          </w:p>
        </w:tc>
        <w:tc>
          <w:tcPr>
            <w:tcW w:w="421" w:type="dxa"/>
            <w:tcBorders>
              <w:top w:val="nil"/>
              <w:left w:val="nil"/>
              <w:bottom w:val="nil"/>
              <w:right w:val="nil"/>
            </w:tcBorders>
            <w:shd w:val="clear" w:color="000000" w:fill="FFFFFF"/>
            <w:noWrap/>
            <w:vAlign w:val="bottom"/>
            <w:hideMark/>
          </w:tcPr>
          <w:p w14:paraId="3B1997A4" w14:textId="77777777" w:rsidR="00201581" w:rsidRPr="005207AE" w:rsidRDefault="00201581" w:rsidP="00201581">
            <w:pPr>
              <w:jc w:val="center"/>
              <w:rPr>
                <w:sz w:val="18"/>
                <w:szCs w:val="18"/>
                <w:lang w:val="es-CR" w:eastAsia="es-ES"/>
              </w:rPr>
            </w:pPr>
          </w:p>
        </w:tc>
        <w:tc>
          <w:tcPr>
            <w:tcW w:w="205" w:type="dxa"/>
            <w:gridSpan w:val="2"/>
            <w:tcBorders>
              <w:top w:val="nil"/>
              <w:left w:val="nil"/>
              <w:bottom w:val="nil"/>
              <w:right w:val="nil"/>
            </w:tcBorders>
            <w:shd w:val="clear" w:color="000000" w:fill="FFFFFF"/>
            <w:noWrap/>
            <w:vAlign w:val="bottom"/>
            <w:hideMark/>
          </w:tcPr>
          <w:p w14:paraId="5FDB5048" w14:textId="77777777" w:rsidR="00201581" w:rsidRPr="005207AE" w:rsidRDefault="00201581" w:rsidP="00201581">
            <w:pPr>
              <w:jc w:val="center"/>
              <w:rPr>
                <w:sz w:val="18"/>
                <w:szCs w:val="18"/>
                <w:lang w:val="es-CR" w:eastAsia="es-ES"/>
              </w:rPr>
            </w:pPr>
            <w:r w:rsidRPr="005207AE">
              <w:rPr>
                <w:sz w:val="18"/>
                <w:szCs w:val="18"/>
                <w:lang w:val="es-CR" w:eastAsia="es-ES"/>
              </w:rPr>
              <w:t>¢</w:t>
            </w:r>
          </w:p>
        </w:tc>
        <w:tc>
          <w:tcPr>
            <w:tcW w:w="1777" w:type="dxa"/>
            <w:tcBorders>
              <w:top w:val="single" w:sz="4" w:space="0" w:color="auto"/>
              <w:left w:val="nil"/>
              <w:bottom w:val="double" w:sz="4" w:space="0" w:color="auto"/>
              <w:right w:val="nil"/>
            </w:tcBorders>
            <w:shd w:val="clear" w:color="000000" w:fill="FFFFFF"/>
            <w:noWrap/>
            <w:vAlign w:val="bottom"/>
          </w:tcPr>
          <w:p w14:paraId="7BA3D4F6" w14:textId="614B9547" w:rsidR="00201581" w:rsidRPr="005207AE" w:rsidRDefault="00F95470" w:rsidP="00F95470">
            <w:pPr>
              <w:jc w:val="right"/>
              <w:rPr>
                <w:sz w:val="18"/>
                <w:szCs w:val="18"/>
                <w:lang w:val="es-CR"/>
              </w:rPr>
            </w:pPr>
            <w:r w:rsidRPr="005207AE">
              <w:rPr>
                <w:sz w:val="18"/>
                <w:szCs w:val="18"/>
                <w:lang w:val="es-CR"/>
              </w:rPr>
              <w:t>4.222.372.706.710</w:t>
            </w:r>
          </w:p>
        </w:tc>
        <w:tc>
          <w:tcPr>
            <w:tcW w:w="160" w:type="dxa"/>
            <w:gridSpan w:val="2"/>
            <w:tcBorders>
              <w:top w:val="nil"/>
              <w:left w:val="nil"/>
              <w:bottom w:val="nil"/>
              <w:right w:val="nil"/>
            </w:tcBorders>
            <w:shd w:val="clear" w:color="000000" w:fill="FFFFFF"/>
            <w:noWrap/>
            <w:vAlign w:val="bottom"/>
          </w:tcPr>
          <w:p w14:paraId="572DD667" w14:textId="77777777" w:rsidR="00201581" w:rsidRPr="005207AE" w:rsidRDefault="00201581" w:rsidP="00F95470">
            <w:pPr>
              <w:jc w:val="right"/>
              <w:rPr>
                <w:sz w:val="18"/>
                <w:szCs w:val="18"/>
                <w:lang w:val="es-CR" w:eastAsia="es-ES"/>
              </w:rPr>
            </w:pPr>
          </w:p>
        </w:tc>
        <w:tc>
          <w:tcPr>
            <w:tcW w:w="1762" w:type="dxa"/>
            <w:gridSpan w:val="2"/>
            <w:tcBorders>
              <w:top w:val="single" w:sz="4" w:space="0" w:color="auto"/>
              <w:left w:val="nil"/>
              <w:bottom w:val="double" w:sz="4" w:space="0" w:color="auto"/>
              <w:right w:val="nil"/>
            </w:tcBorders>
            <w:shd w:val="clear" w:color="000000" w:fill="FFFFFF"/>
            <w:noWrap/>
            <w:vAlign w:val="bottom"/>
          </w:tcPr>
          <w:p w14:paraId="14872322" w14:textId="66D17930" w:rsidR="00201581" w:rsidRPr="005207AE" w:rsidRDefault="00201581" w:rsidP="00F95470">
            <w:pPr>
              <w:jc w:val="right"/>
              <w:rPr>
                <w:sz w:val="18"/>
                <w:szCs w:val="18"/>
              </w:rPr>
            </w:pPr>
            <w:r w:rsidRPr="005207AE">
              <w:rPr>
                <w:sz w:val="18"/>
                <w:szCs w:val="18"/>
              </w:rPr>
              <w:t>4.426.526.753.319</w:t>
            </w:r>
          </w:p>
        </w:tc>
        <w:tc>
          <w:tcPr>
            <w:tcW w:w="535" w:type="dxa"/>
            <w:tcBorders>
              <w:top w:val="nil"/>
              <w:left w:val="nil"/>
              <w:bottom w:val="nil"/>
              <w:right w:val="nil"/>
            </w:tcBorders>
            <w:shd w:val="clear" w:color="000000" w:fill="FFFFFF"/>
            <w:noWrap/>
            <w:vAlign w:val="bottom"/>
          </w:tcPr>
          <w:p w14:paraId="1F5B908B" w14:textId="77777777" w:rsidR="00201581" w:rsidRPr="005207AE" w:rsidRDefault="00201581" w:rsidP="00F95470">
            <w:pPr>
              <w:jc w:val="right"/>
              <w:rPr>
                <w:sz w:val="18"/>
                <w:szCs w:val="18"/>
                <w:lang w:val="es-CR" w:eastAsia="es-ES"/>
              </w:rPr>
            </w:pPr>
          </w:p>
        </w:tc>
        <w:tc>
          <w:tcPr>
            <w:tcW w:w="1622" w:type="dxa"/>
            <w:gridSpan w:val="2"/>
            <w:tcBorders>
              <w:top w:val="single" w:sz="4" w:space="0" w:color="auto"/>
              <w:left w:val="nil"/>
              <w:bottom w:val="double" w:sz="4" w:space="0" w:color="auto"/>
              <w:right w:val="nil"/>
            </w:tcBorders>
            <w:shd w:val="clear" w:color="000000" w:fill="FFFFFF"/>
            <w:noWrap/>
            <w:vAlign w:val="bottom"/>
          </w:tcPr>
          <w:p w14:paraId="16C4D906" w14:textId="08DA1FC5" w:rsidR="00201581" w:rsidRPr="005207AE" w:rsidRDefault="00F95470" w:rsidP="00F95470">
            <w:pPr>
              <w:jc w:val="right"/>
              <w:rPr>
                <w:sz w:val="18"/>
                <w:szCs w:val="18"/>
                <w:lang w:val="es-CR" w:eastAsia="es-ES"/>
              </w:rPr>
            </w:pPr>
            <w:r w:rsidRPr="005207AE">
              <w:rPr>
                <w:sz w:val="18"/>
                <w:szCs w:val="18"/>
                <w:lang w:val="es-CR" w:eastAsia="es-ES"/>
              </w:rPr>
              <w:t>310.829.513.447</w:t>
            </w:r>
          </w:p>
        </w:tc>
        <w:tc>
          <w:tcPr>
            <w:tcW w:w="199" w:type="dxa"/>
            <w:gridSpan w:val="2"/>
            <w:tcBorders>
              <w:top w:val="nil"/>
              <w:left w:val="nil"/>
              <w:bottom w:val="nil"/>
              <w:right w:val="nil"/>
            </w:tcBorders>
            <w:shd w:val="clear" w:color="000000" w:fill="FFFFFF"/>
            <w:noWrap/>
            <w:vAlign w:val="bottom"/>
          </w:tcPr>
          <w:p w14:paraId="18C67B52" w14:textId="77777777" w:rsidR="00201581" w:rsidRPr="005207AE" w:rsidRDefault="00201581" w:rsidP="00F95470">
            <w:pPr>
              <w:jc w:val="right"/>
              <w:rPr>
                <w:sz w:val="18"/>
                <w:szCs w:val="18"/>
                <w:lang w:val="es-CR" w:eastAsia="es-ES"/>
              </w:rPr>
            </w:pPr>
          </w:p>
        </w:tc>
        <w:tc>
          <w:tcPr>
            <w:tcW w:w="1602" w:type="dxa"/>
            <w:gridSpan w:val="2"/>
            <w:tcBorders>
              <w:top w:val="single" w:sz="4" w:space="0" w:color="auto"/>
              <w:left w:val="nil"/>
              <w:bottom w:val="double" w:sz="4" w:space="0" w:color="auto"/>
              <w:right w:val="nil"/>
            </w:tcBorders>
            <w:shd w:val="clear" w:color="000000" w:fill="FFFFFF"/>
            <w:noWrap/>
            <w:vAlign w:val="bottom"/>
          </w:tcPr>
          <w:p w14:paraId="1175BEDA" w14:textId="5DBC1350" w:rsidR="00201581" w:rsidRPr="005207AE" w:rsidRDefault="00201581" w:rsidP="00F95470">
            <w:pPr>
              <w:jc w:val="right"/>
              <w:rPr>
                <w:sz w:val="18"/>
                <w:szCs w:val="18"/>
                <w:lang w:val="es-CR" w:eastAsia="es-ES"/>
              </w:rPr>
            </w:pPr>
            <w:r w:rsidRPr="005207AE">
              <w:rPr>
                <w:sz w:val="18"/>
                <w:szCs w:val="18"/>
              </w:rPr>
              <w:t>347.743.275.795</w:t>
            </w:r>
          </w:p>
        </w:tc>
      </w:tr>
      <w:tr w:rsidR="009C0121" w:rsidRPr="005207AE" w14:paraId="18DDC817" w14:textId="77777777" w:rsidTr="00565E6B">
        <w:trPr>
          <w:trHeight w:val="269"/>
        </w:trPr>
        <w:tc>
          <w:tcPr>
            <w:tcW w:w="2874" w:type="dxa"/>
            <w:gridSpan w:val="3"/>
            <w:tcBorders>
              <w:top w:val="nil"/>
              <w:left w:val="nil"/>
              <w:bottom w:val="nil"/>
              <w:right w:val="nil"/>
            </w:tcBorders>
            <w:shd w:val="clear" w:color="000000" w:fill="FFFFFF"/>
            <w:noWrap/>
            <w:vAlign w:val="bottom"/>
            <w:hideMark/>
          </w:tcPr>
          <w:p w14:paraId="1A599727" w14:textId="77777777" w:rsidR="00162F0B" w:rsidRPr="005207AE" w:rsidRDefault="00162F0B" w:rsidP="003134B9">
            <w:pPr>
              <w:rPr>
                <w:bCs/>
                <w:color w:val="000000" w:themeColor="text1"/>
                <w:sz w:val="18"/>
                <w:szCs w:val="18"/>
                <w:lang w:val="es-CR" w:eastAsia="es-CR"/>
              </w:rPr>
            </w:pPr>
            <w:r w:rsidRPr="005207AE">
              <w:rPr>
                <w:bCs/>
                <w:color w:val="000000" w:themeColor="text1"/>
                <w:sz w:val="18"/>
                <w:szCs w:val="18"/>
                <w:lang w:val="es-CR" w:eastAsia="es-CR"/>
              </w:rPr>
              <w:t>Cartera de préstamos evaluada individualmente con estimación:</w:t>
            </w:r>
          </w:p>
        </w:tc>
        <w:tc>
          <w:tcPr>
            <w:tcW w:w="442" w:type="dxa"/>
            <w:gridSpan w:val="3"/>
            <w:tcBorders>
              <w:top w:val="nil"/>
              <w:left w:val="nil"/>
              <w:bottom w:val="nil"/>
              <w:right w:val="nil"/>
            </w:tcBorders>
            <w:shd w:val="clear" w:color="000000" w:fill="FFFFFF"/>
            <w:noWrap/>
            <w:vAlign w:val="bottom"/>
            <w:hideMark/>
          </w:tcPr>
          <w:p w14:paraId="7A086B49" w14:textId="77777777" w:rsidR="00162F0B" w:rsidRPr="005207AE" w:rsidRDefault="00162F0B" w:rsidP="003134B9">
            <w:pPr>
              <w:rPr>
                <w:bCs/>
                <w:color w:val="000000" w:themeColor="text1"/>
                <w:sz w:val="18"/>
                <w:szCs w:val="18"/>
                <w:lang w:val="es-CR" w:eastAsia="es-CR"/>
              </w:rPr>
            </w:pPr>
          </w:p>
        </w:tc>
        <w:tc>
          <w:tcPr>
            <w:tcW w:w="191" w:type="dxa"/>
            <w:tcBorders>
              <w:top w:val="nil"/>
              <w:left w:val="nil"/>
              <w:bottom w:val="nil"/>
              <w:right w:val="nil"/>
            </w:tcBorders>
            <w:shd w:val="clear" w:color="000000" w:fill="FFFFFF"/>
            <w:noWrap/>
            <w:vAlign w:val="bottom"/>
            <w:hideMark/>
          </w:tcPr>
          <w:p w14:paraId="3008D199" w14:textId="77777777" w:rsidR="00162F0B" w:rsidRPr="005207AE" w:rsidRDefault="00162F0B" w:rsidP="00B275A4">
            <w:pPr>
              <w:jc w:val="center"/>
              <w:rPr>
                <w:sz w:val="18"/>
                <w:szCs w:val="18"/>
                <w:lang w:val="es-CR" w:eastAsia="es-ES"/>
              </w:rPr>
            </w:pPr>
          </w:p>
        </w:tc>
        <w:tc>
          <w:tcPr>
            <w:tcW w:w="1804" w:type="dxa"/>
            <w:gridSpan w:val="2"/>
            <w:tcBorders>
              <w:top w:val="single" w:sz="4" w:space="0" w:color="auto"/>
              <w:left w:val="nil"/>
              <w:bottom w:val="nil"/>
              <w:right w:val="nil"/>
            </w:tcBorders>
            <w:shd w:val="clear" w:color="000000" w:fill="FFFFFF"/>
            <w:noWrap/>
            <w:vAlign w:val="bottom"/>
          </w:tcPr>
          <w:p w14:paraId="5D5D9AA5" w14:textId="77777777" w:rsidR="00162F0B" w:rsidRPr="005207AE" w:rsidRDefault="00162F0B" w:rsidP="00FD6EBE">
            <w:pPr>
              <w:jc w:val="right"/>
              <w:rPr>
                <w:sz w:val="18"/>
                <w:szCs w:val="18"/>
                <w:lang w:val="es-CR" w:eastAsia="es-ES"/>
              </w:rPr>
            </w:pPr>
          </w:p>
        </w:tc>
        <w:tc>
          <w:tcPr>
            <w:tcW w:w="160" w:type="dxa"/>
            <w:gridSpan w:val="2"/>
            <w:tcBorders>
              <w:top w:val="nil"/>
              <w:left w:val="nil"/>
              <w:bottom w:val="nil"/>
              <w:right w:val="nil"/>
            </w:tcBorders>
            <w:shd w:val="clear" w:color="000000" w:fill="FFFFFF"/>
            <w:noWrap/>
            <w:vAlign w:val="bottom"/>
          </w:tcPr>
          <w:p w14:paraId="6B029164" w14:textId="77777777" w:rsidR="00162F0B" w:rsidRPr="005207AE" w:rsidRDefault="00162F0B" w:rsidP="00FD6EBE">
            <w:pPr>
              <w:jc w:val="right"/>
              <w:rPr>
                <w:sz w:val="18"/>
                <w:szCs w:val="18"/>
                <w:lang w:val="es-CR" w:eastAsia="es-ES"/>
              </w:rPr>
            </w:pPr>
          </w:p>
        </w:tc>
        <w:tc>
          <w:tcPr>
            <w:tcW w:w="1735" w:type="dxa"/>
            <w:tcBorders>
              <w:top w:val="single" w:sz="4" w:space="0" w:color="auto"/>
              <w:left w:val="nil"/>
              <w:bottom w:val="nil"/>
              <w:right w:val="nil"/>
            </w:tcBorders>
            <w:shd w:val="clear" w:color="000000" w:fill="FFFFFF"/>
            <w:noWrap/>
            <w:vAlign w:val="bottom"/>
          </w:tcPr>
          <w:p w14:paraId="5C90A748" w14:textId="77777777" w:rsidR="00162F0B" w:rsidRPr="005207AE" w:rsidRDefault="00162F0B" w:rsidP="00FD6EBE">
            <w:pPr>
              <w:jc w:val="right"/>
              <w:rPr>
                <w:sz w:val="18"/>
                <w:szCs w:val="18"/>
                <w:lang w:val="es-CR" w:eastAsia="es-ES"/>
              </w:rPr>
            </w:pPr>
          </w:p>
        </w:tc>
        <w:tc>
          <w:tcPr>
            <w:tcW w:w="554" w:type="dxa"/>
            <w:gridSpan w:val="2"/>
            <w:tcBorders>
              <w:top w:val="nil"/>
              <w:left w:val="nil"/>
              <w:bottom w:val="nil"/>
              <w:right w:val="nil"/>
            </w:tcBorders>
            <w:shd w:val="clear" w:color="000000" w:fill="FFFFFF"/>
            <w:noWrap/>
            <w:vAlign w:val="bottom"/>
          </w:tcPr>
          <w:p w14:paraId="346E5C09" w14:textId="77777777" w:rsidR="00162F0B" w:rsidRPr="005207AE" w:rsidRDefault="00162F0B" w:rsidP="00FD6EBE">
            <w:pPr>
              <w:jc w:val="right"/>
              <w:rPr>
                <w:sz w:val="18"/>
                <w:szCs w:val="18"/>
                <w:lang w:val="es-CR" w:eastAsia="es-ES"/>
              </w:rPr>
            </w:pPr>
          </w:p>
        </w:tc>
        <w:tc>
          <w:tcPr>
            <w:tcW w:w="1622" w:type="dxa"/>
            <w:gridSpan w:val="2"/>
            <w:tcBorders>
              <w:top w:val="single" w:sz="4" w:space="0" w:color="auto"/>
              <w:left w:val="nil"/>
              <w:bottom w:val="nil"/>
              <w:right w:val="nil"/>
            </w:tcBorders>
            <w:shd w:val="clear" w:color="000000" w:fill="FFFFFF"/>
            <w:noWrap/>
            <w:vAlign w:val="bottom"/>
          </w:tcPr>
          <w:p w14:paraId="08CD87CF" w14:textId="77777777" w:rsidR="00162F0B" w:rsidRPr="005207AE" w:rsidRDefault="00162F0B" w:rsidP="00FD6EBE">
            <w:pPr>
              <w:jc w:val="right"/>
              <w:rPr>
                <w:sz w:val="18"/>
                <w:szCs w:val="18"/>
                <w:lang w:val="es-CR" w:eastAsia="es-ES"/>
              </w:rPr>
            </w:pPr>
          </w:p>
        </w:tc>
        <w:tc>
          <w:tcPr>
            <w:tcW w:w="180" w:type="dxa"/>
            <w:tcBorders>
              <w:top w:val="nil"/>
              <w:left w:val="nil"/>
              <w:bottom w:val="nil"/>
              <w:right w:val="nil"/>
            </w:tcBorders>
            <w:shd w:val="clear" w:color="000000" w:fill="FFFFFF"/>
            <w:noWrap/>
            <w:vAlign w:val="bottom"/>
          </w:tcPr>
          <w:p w14:paraId="4FDFCF10" w14:textId="77777777" w:rsidR="00162F0B" w:rsidRPr="005207AE" w:rsidRDefault="00162F0B" w:rsidP="00FD6EBE">
            <w:pPr>
              <w:jc w:val="right"/>
              <w:rPr>
                <w:sz w:val="18"/>
                <w:szCs w:val="18"/>
                <w:lang w:val="es-CR" w:eastAsia="es-ES"/>
              </w:rPr>
            </w:pPr>
          </w:p>
        </w:tc>
        <w:tc>
          <w:tcPr>
            <w:tcW w:w="1622" w:type="dxa"/>
            <w:gridSpan w:val="3"/>
            <w:tcBorders>
              <w:top w:val="nil"/>
              <w:left w:val="nil"/>
              <w:bottom w:val="nil"/>
              <w:right w:val="nil"/>
            </w:tcBorders>
            <w:shd w:val="clear" w:color="000000" w:fill="FFFFFF"/>
            <w:noWrap/>
            <w:vAlign w:val="bottom"/>
          </w:tcPr>
          <w:p w14:paraId="581781DC" w14:textId="77777777" w:rsidR="00162F0B" w:rsidRPr="005207AE" w:rsidRDefault="00162F0B" w:rsidP="00FD6EBE">
            <w:pPr>
              <w:jc w:val="right"/>
              <w:rPr>
                <w:sz w:val="18"/>
                <w:szCs w:val="18"/>
                <w:lang w:val="es-CR" w:eastAsia="es-ES"/>
              </w:rPr>
            </w:pPr>
          </w:p>
        </w:tc>
      </w:tr>
      <w:tr w:rsidR="00F95470" w:rsidRPr="005207AE" w14:paraId="644EDCA4" w14:textId="77777777" w:rsidTr="00F95470">
        <w:trPr>
          <w:trHeight w:val="99"/>
        </w:trPr>
        <w:tc>
          <w:tcPr>
            <w:tcW w:w="216" w:type="dxa"/>
            <w:tcBorders>
              <w:top w:val="nil"/>
              <w:left w:val="nil"/>
              <w:bottom w:val="nil"/>
              <w:right w:val="nil"/>
            </w:tcBorders>
            <w:shd w:val="clear" w:color="000000" w:fill="FFFFFF"/>
            <w:noWrap/>
            <w:vAlign w:val="bottom"/>
          </w:tcPr>
          <w:p w14:paraId="0F51D4CE" w14:textId="77777777" w:rsidR="00F95470" w:rsidRPr="005207AE" w:rsidRDefault="00F95470" w:rsidP="00F95470">
            <w:pPr>
              <w:rPr>
                <w:sz w:val="18"/>
                <w:szCs w:val="18"/>
                <w:lang w:val="es-CR" w:eastAsia="es-ES"/>
              </w:rPr>
            </w:pPr>
          </w:p>
        </w:tc>
        <w:tc>
          <w:tcPr>
            <w:tcW w:w="2658" w:type="dxa"/>
            <w:gridSpan w:val="2"/>
            <w:tcBorders>
              <w:top w:val="nil"/>
              <w:left w:val="nil"/>
              <w:bottom w:val="nil"/>
              <w:right w:val="nil"/>
            </w:tcBorders>
            <w:shd w:val="clear" w:color="000000" w:fill="FFFFFF"/>
            <w:noWrap/>
            <w:vAlign w:val="bottom"/>
          </w:tcPr>
          <w:p w14:paraId="515D8A06" w14:textId="77777777" w:rsidR="00F95470" w:rsidRPr="005207AE" w:rsidRDefault="00F95470" w:rsidP="00F95470">
            <w:pPr>
              <w:rPr>
                <w:sz w:val="18"/>
                <w:szCs w:val="18"/>
                <w:lang w:val="es-CR" w:eastAsia="es-ES"/>
              </w:rPr>
            </w:pPr>
            <w:r w:rsidRPr="005207AE">
              <w:rPr>
                <w:sz w:val="18"/>
                <w:szCs w:val="18"/>
                <w:lang w:val="es-CR" w:eastAsia="es-ES"/>
              </w:rPr>
              <w:t>0</w:t>
            </w:r>
          </w:p>
        </w:tc>
        <w:tc>
          <w:tcPr>
            <w:tcW w:w="442" w:type="dxa"/>
            <w:gridSpan w:val="3"/>
            <w:tcBorders>
              <w:top w:val="nil"/>
              <w:left w:val="nil"/>
              <w:bottom w:val="nil"/>
              <w:right w:val="nil"/>
            </w:tcBorders>
            <w:shd w:val="clear" w:color="000000" w:fill="FFFFFF"/>
            <w:noWrap/>
            <w:vAlign w:val="bottom"/>
          </w:tcPr>
          <w:p w14:paraId="0C84E1F2" w14:textId="77777777" w:rsidR="00F95470" w:rsidRPr="005207AE" w:rsidRDefault="00F95470" w:rsidP="00F95470">
            <w:pPr>
              <w:jc w:val="center"/>
              <w:rPr>
                <w:sz w:val="18"/>
                <w:szCs w:val="18"/>
                <w:lang w:val="es-CR" w:eastAsia="es-ES"/>
              </w:rPr>
            </w:pPr>
          </w:p>
        </w:tc>
        <w:tc>
          <w:tcPr>
            <w:tcW w:w="191" w:type="dxa"/>
            <w:tcBorders>
              <w:top w:val="nil"/>
              <w:left w:val="nil"/>
              <w:bottom w:val="nil"/>
              <w:right w:val="nil"/>
            </w:tcBorders>
            <w:shd w:val="clear" w:color="000000" w:fill="FFFFFF"/>
            <w:noWrap/>
            <w:vAlign w:val="bottom"/>
          </w:tcPr>
          <w:p w14:paraId="60DCCB9E" w14:textId="77777777" w:rsidR="00F95470" w:rsidRPr="005207AE" w:rsidRDefault="00F95470" w:rsidP="00F95470">
            <w:pPr>
              <w:jc w:val="center"/>
              <w:rPr>
                <w:sz w:val="18"/>
                <w:szCs w:val="18"/>
                <w:lang w:val="es-CR" w:eastAsia="es-ES"/>
              </w:rPr>
            </w:pPr>
            <w:r w:rsidRPr="005207AE">
              <w:rPr>
                <w:sz w:val="18"/>
                <w:szCs w:val="18"/>
                <w:lang w:val="es-CR" w:eastAsia="es-ES"/>
              </w:rPr>
              <w:t>¢</w:t>
            </w:r>
          </w:p>
        </w:tc>
        <w:tc>
          <w:tcPr>
            <w:tcW w:w="1804" w:type="dxa"/>
            <w:gridSpan w:val="2"/>
            <w:tcBorders>
              <w:top w:val="nil"/>
              <w:left w:val="nil"/>
              <w:bottom w:val="nil"/>
              <w:right w:val="nil"/>
            </w:tcBorders>
            <w:shd w:val="clear" w:color="000000" w:fill="FFFFFF"/>
            <w:noWrap/>
            <w:vAlign w:val="bottom"/>
          </w:tcPr>
          <w:p w14:paraId="117C49EA" w14:textId="1A037417" w:rsidR="00F95470" w:rsidRPr="005207AE" w:rsidRDefault="00F95470" w:rsidP="00F95470">
            <w:pPr>
              <w:jc w:val="right"/>
              <w:rPr>
                <w:sz w:val="18"/>
                <w:szCs w:val="18"/>
                <w:lang w:val="es-CR"/>
              </w:rPr>
            </w:pPr>
            <w:r w:rsidRPr="005207AE">
              <w:rPr>
                <w:sz w:val="18"/>
                <w:szCs w:val="18"/>
              </w:rPr>
              <w:t>38.345.881.731</w:t>
            </w:r>
          </w:p>
        </w:tc>
        <w:tc>
          <w:tcPr>
            <w:tcW w:w="160" w:type="dxa"/>
            <w:gridSpan w:val="2"/>
            <w:tcBorders>
              <w:top w:val="nil"/>
              <w:left w:val="nil"/>
              <w:bottom w:val="nil"/>
              <w:right w:val="nil"/>
            </w:tcBorders>
            <w:shd w:val="clear" w:color="000000" w:fill="FFFFFF"/>
            <w:noWrap/>
            <w:vAlign w:val="bottom"/>
          </w:tcPr>
          <w:p w14:paraId="682C3D7E" w14:textId="77777777" w:rsidR="00F95470" w:rsidRPr="005207AE" w:rsidRDefault="00F95470" w:rsidP="00F95470">
            <w:pPr>
              <w:jc w:val="right"/>
              <w:rPr>
                <w:sz w:val="18"/>
                <w:szCs w:val="18"/>
                <w:lang w:val="es-CR" w:eastAsia="es-ES"/>
              </w:rPr>
            </w:pPr>
          </w:p>
        </w:tc>
        <w:tc>
          <w:tcPr>
            <w:tcW w:w="1735" w:type="dxa"/>
            <w:tcBorders>
              <w:top w:val="nil"/>
              <w:left w:val="nil"/>
              <w:bottom w:val="nil"/>
              <w:right w:val="nil"/>
            </w:tcBorders>
            <w:shd w:val="clear" w:color="000000" w:fill="FFFFFF"/>
            <w:noWrap/>
            <w:vAlign w:val="bottom"/>
          </w:tcPr>
          <w:p w14:paraId="0440006A" w14:textId="0FC0EE93" w:rsidR="00F95470" w:rsidRPr="005207AE" w:rsidRDefault="00F95470" w:rsidP="00F95470">
            <w:pPr>
              <w:jc w:val="right"/>
              <w:rPr>
                <w:sz w:val="18"/>
                <w:szCs w:val="18"/>
                <w:lang w:val="es-CR"/>
              </w:rPr>
            </w:pPr>
            <w:r w:rsidRPr="005207AE">
              <w:rPr>
                <w:sz w:val="18"/>
                <w:szCs w:val="18"/>
              </w:rPr>
              <w:t>37.427.442.169</w:t>
            </w:r>
          </w:p>
        </w:tc>
        <w:tc>
          <w:tcPr>
            <w:tcW w:w="554" w:type="dxa"/>
            <w:gridSpan w:val="2"/>
            <w:tcBorders>
              <w:top w:val="nil"/>
              <w:left w:val="nil"/>
              <w:bottom w:val="nil"/>
              <w:right w:val="nil"/>
            </w:tcBorders>
            <w:shd w:val="clear" w:color="000000" w:fill="FFFFFF"/>
            <w:noWrap/>
            <w:vAlign w:val="bottom"/>
          </w:tcPr>
          <w:p w14:paraId="265C9CBB"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49F56A94" w14:textId="31AEFBA3" w:rsidR="00F95470" w:rsidRPr="005207AE" w:rsidRDefault="00F95470" w:rsidP="00F95470">
            <w:pPr>
              <w:jc w:val="center"/>
              <w:rPr>
                <w:sz w:val="18"/>
                <w:szCs w:val="18"/>
                <w:lang w:val="es-CR"/>
              </w:rPr>
            </w:pPr>
            <w:r w:rsidRPr="005207AE">
              <w:rPr>
                <w:sz w:val="18"/>
                <w:szCs w:val="18"/>
              </w:rPr>
              <w:t>-</w:t>
            </w:r>
          </w:p>
        </w:tc>
        <w:tc>
          <w:tcPr>
            <w:tcW w:w="180" w:type="dxa"/>
            <w:tcBorders>
              <w:top w:val="nil"/>
              <w:left w:val="nil"/>
              <w:bottom w:val="nil"/>
              <w:right w:val="nil"/>
            </w:tcBorders>
            <w:shd w:val="clear" w:color="000000" w:fill="FFFFFF"/>
            <w:noWrap/>
            <w:vAlign w:val="bottom"/>
          </w:tcPr>
          <w:p w14:paraId="670695E4" w14:textId="77777777" w:rsidR="00F95470" w:rsidRPr="005207AE" w:rsidRDefault="00F95470" w:rsidP="00F95470">
            <w:pPr>
              <w:jc w:val="center"/>
              <w:rPr>
                <w:sz w:val="18"/>
                <w:szCs w:val="18"/>
                <w:lang w:val="es-CR" w:eastAsia="es-ES"/>
              </w:rPr>
            </w:pPr>
          </w:p>
        </w:tc>
        <w:tc>
          <w:tcPr>
            <w:tcW w:w="1622" w:type="dxa"/>
            <w:gridSpan w:val="3"/>
            <w:tcBorders>
              <w:top w:val="nil"/>
              <w:left w:val="nil"/>
              <w:bottom w:val="nil"/>
              <w:right w:val="nil"/>
            </w:tcBorders>
            <w:shd w:val="clear" w:color="000000" w:fill="FFFFFF"/>
            <w:noWrap/>
            <w:vAlign w:val="bottom"/>
          </w:tcPr>
          <w:p w14:paraId="02B13BC6" w14:textId="5E57494F" w:rsidR="00F95470" w:rsidRPr="005207AE" w:rsidRDefault="00F95470" w:rsidP="00F95470">
            <w:pPr>
              <w:jc w:val="center"/>
              <w:rPr>
                <w:sz w:val="18"/>
                <w:szCs w:val="18"/>
                <w:lang w:val="es-CR"/>
              </w:rPr>
            </w:pPr>
            <w:r w:rsidRPr="005207AE">
              <w:rPr>
                <w:sz w:val="18"/>
                <w:szCs w:val="18"/>
              </w:rPr>
              <w:t>-</w:t>
            </w:r>
          </w:p>
        </w:tc>
      </w:tr>
      <w:tr w:rsidR="00F95470" w:rsidRPr="005207AE" w14:paraId="0C651D0F" w14:textId="77777777" w:rsidTr="00F95470">
        <w:trPr>
          <w:trHeight w:val="99"/>
        </w:trPr>
        <w:tc>
          <w:tcPr>
            <w:tcW w:w="216" w:type="dxa"/>
            <w:tcBorders>
              <w:top w:val="nil"/>
              <w:left w:val="nil"/>
              <w:bottom w:val="nil"/>
              <w:right w:val="nil"/>
            </w:tcBorders>
            <w:shd w:val="clear" w:color="000000" w:fill="FFFFFF"/>
            <w:noWrap/>
            <w:vAlign w:val="bottom"/>
            <w:hideMark/>
          </w:tcPr>
          <w:p w14:paraId="407364E2"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8" w:type="dxa"/>
            <w:gridSpan w:val="2"/>
            <w:tcBorders>
              <w:top w:val="nil"/>
              <w:left w:val="nil"/>
              <w:bottom w:val="nil"/>
              <w:right w:val="nil"/>
            </w:tcBorders>
            <w:shd w:val="clear" w:color="000000" w:fill="FFFFFF"/>
            <w:noWrap/>
            <w:vAlign w:val="bottom"/>
            <w:hideMark/>
          </w:tcPr>
          <w:p w14:paraId="25F212C3" w14:textId="77777777" w:rsidR="00F95470" w:rsidRPr="005207AE" w:rsidRDefault="00F95470" w:rsidP="00F95470">
            <w:pPr>
              <w:rPr>
                <w:sz w:val="18"/>
                <w:szCs w:val="18"/>
                <w:lang w:val="es-CR" w:eastAsia="es-ES"/>
              </w:rPr>
            </w:pPr>
            <w:r w:rsidRPr="005207AE">
              <w:rPr>
                <w:sz w:val="18"/>
                <w:szCs w:val="18"/>
                <w:lang w:val="es-CR" w:eastAsia="es-ES"/>
              </w:rPr>
              <w:t>A1</w:t>
            </w:r>
          </w:p>
        </w:tc>
        <w:tc>
          <w:tcPr>
            <w:tcW w:w="442" w:type="dxa"/>
            <w:gridSpan w:val="3"/>
            <w:tcBorders>
              <w:top w:val="nil"/>
              <w:left w:val="nil"/>
              <w:bottom w:val="nil"/>
              <w:right w:val="nil"/>
            </w:tcBorders>
            <w:shd w:val="clear" w:color="000000" w:fill="FFFFFF"/>
            <w:noWrap/>
            <w:vAlign w:val="bottom"/>
            <w:hideMark/>
          </w:tcPr>
          <w:p w14:paraId="52C68274" w14:textId="77777777" w:rsidR="00F95470" w:rsidRPr="005207AE" w:rsidRDefault="00F95470" w:rsidP="00F95470">
            <w:pPr>
              <w:jc w:val="center"/>
              <w:rPr>
                <w:sz w:val="18"/>
                <w:szCs w:val="18"/>
                <w:lang w:val="es-CR" w:eastAsia="es-ES"/>
              </w:rPr>
            </w:pPr>
          </w:p>
        </w:tc>
        <w:tc>
          <w:tcPr>
            <w:tcW w:w="191" w:type="dxa"/>
            <w:tcBorders>
              <w:top w:val="nil"/>
              <w:left w:val="nil"/>
              <w:bottom w:val="nil"/>
              <w:right w:val="nil"/>
            </w:tcBorders>
            <w:shd w:val="clear" w:color="000000" w:fill="FFFFFF"/>
            <w:noWrap/>
            <w:vAlign w:val="bottom"/>
            <w:hideMark/>
          </w:tcPr>
          <w:p w14:paraId="24877E26" w14:textId="77777777" w:rsidR="00F95470" w:rsidRPr="005207AE" w:rsidRDefault="00F95470" w:rsidP="00F95470">
            <w:pPr>
              <w:jc w:val="center"/>
              <w:rPr>
                <w:sz w:val="18"/>
                <w:szCs w:val="18"/>
                <w:lang w:val="es-CR" w:eastAsia="es-ES"/>
              </w:rPr>
            </w:pPr>
          </w:p>
        </w:tc>
        <w:tc>
          <w:tcPr>
            <w:tcW w:w="1804" w:type="dxa"/>
            <w:gridSpan w:val="2"/>
            <w:tcBorders>
              <w:top w:val="nil"/>
              <w:left w:val="nil"/>
              <w:bottom w:val="nil"/>
              <w:right w:val="nil"/>
            </w:tcBorders>
            <w:shd w:val="clear" w:color="000000" w:fill="FFFFFF"/>
            <w:noWrap/>
            <w:vAlign w:val="bottom"/>
          </w:tcPr>
          <w:p w14:paraId="7CFF41C1" w14:textId="7579F867" w:rsidR="00F95470" w:rsidRPr="005207AE" w:rsidRDefault="00F95470" w:rsidP="00F95470">
            <w:pPr>
              <w:jc w:val="right"/>
              <w:rPr>
                <w:sz w:val="18"/>
                <w:szCs w:val="18"/>
                <w:lang w:val="es-CR"/>
              </w:rPr>
            </w:pPr>
            <w:r w:rsidRPr="005207AE">
              <w:rPr>
                <w:sz w:val="18"/>
                <w:szCs w:val="18"/>
              </w:rPr>
              <w:t>3.230.988.097.853</w:t>
            </w:r>
          </w:p>
        </w:tc>
        <w:tc>
          <w:tcPr>
            <w:tcW w:w="160" w:type="dxa"/>
            <w:gridSpan w:val="2"/>
            <w:tcBorders>
              <w:top w:val="nil"/>
              <w:left w:val="nil"/>
              <w:bottom w:val="nil"/>
              <w:right w:val="nil"/>
            </w:tcBorders>
            <w:shd w:val="clear" w:color="000000" w:fill="FFFFFF"/>
            <w:noWrap/>
            <w:vAlign w:val="bottom"/>
          </w:tcPr>
          <w:p w14:paraId="678A9407" w14:textId="77777777" w:rsidR="00F95470" w:rsidRPr="005207AE" w:rsidRDefault="00F95470" w:rsidP="00F95470">
            <w:pPr>
              <w:jc w:val="right"/>
              <w:rPr>
                <w:sz w:val="18"/>
                <w:szCs w:val="18"/>
                <w:lang w:val="es-CR" w:eastAsia="es-ES"/>
              </w:rPr>
            </w:pPr>
          </w:p>
        </w:tc>
        <w:tc>
          <w:tcPr>
            <w:tcW w:w="1735" w:type="dxa"/>
            <w:tcBorders>
              <w:top w:val="nil"/>
              <w:left w:val="nil"/>
              <w:bottom w:val="nil"/>
              <w:right w:val="nil"/>
            </w:tcBorders>
            <w:shd w:val="clear" w:color="000000" w:fill="FFFFFF"/>
            <w:noWrap/>
            <w:vAlign w:val="bottom"/>
          </w:tcPr>
          <w:p w14:paraId="4A5DC7C1" w14:textId="7EBE57BA" w:rsidR="00F95470" w:rsidRPr="005207AE" w:rsidRDefault="00F95470" w:rsidP="00F95470">
            <w:pPr>
              <w:jc w:val="right"/>
              <w:rPr>
                <w:sz w:val="18"/>
                <w:szCs w:val="18"/>
                <w:lang w:val="es-CR"/>
              </w:rPr>
            </w:pPr>
            <w:r w:rsidRPr="005207AE">
              <w:rPr>
                <w:sz w:val="18"/>
                <w:szCs w:val="18"/>
              </w:rPr>
              <w:t>3.440.849.168.342</w:t>
            </w:r>
          </w:p>
        </w:tc>
        <w:tc>
          <w:tcPr>
            <w:tcW w:w="554" w:type="dxa"/>
            <w:gridSpan w:val="2"/>
            <w:tcBorders>
              <w:top w:val="nil"/>
              <w:left w:val="nil"/>
              <w:bottom w:val="nil"/>
              <w:right w:val="nil"/>
            </w:tcBorders>
            <w:shd w:val="clear" w:color="000000" w:fill="FFFFFF"/>
            <w:noWrap/>
            <w:vAlign w:val="bottom"/>
          </w:tcPr>
          <w:p w14:paraId="0AC51095"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4519D2F6" w14:textId="7DBA9156" w:rsidR="00F95470" w:rsidRPr="005207AE" w:rsidRDefault="00F95470" w:rsidP="00F95470">
            <w:pPr>
              <w:jc w:val="right"/>
              <w:rPr>
                <w:sz w:val="18"/>
                <w:szCs w:val="18"/>
                <w:lang w:val="es-CR"/>
              </w:rPr>
            </w:pPr>
            <w:r w:rsidRPr="005207AE">
              <w:rPr>
                <w:sz w:val="18"/>
                <w:szCs w:val="18"/>
              </w:rPr>
              <w:t>31.728.121.395</w:t>
            </w:r>
          </w:p>
        </w:tc>
        <w:tc>
          <w:tcPr>
            <w:tcW w:w="180" w:type="dxa"/>
            <w:tcBorders>
              <w:top w:val="nil"/>
              <w:left w:val="nil"/>
              <w:bottom w:val="nil"/>
              <w:right w:val="nil"/>
            </w:tcBorders>
            <w:shd w:val="clear" w:color="000000" w:fill="FFFFFF"/>
            <w:noWrap/>
            <w:vAlign w:val="bottom"/>
          </w:tcPr>
          <w:p w14:paraId="0ABEEF01" w14:textId="77777777" w:rsidR="00F95470" w:rsidRPr="005207AE" w:rsidRDefault="00F95470" w:rsidP="00F95470">
            <w:pPr>
              <w:jc w:val="right"/>
              <w:rPr>
                <w:sz w:val="18"/>
                <w:szCs w:val="18"/>
                <w:lang w:val="es-CR" w:eastAsia="es-ES"/>
              </w:rPr>
            </w:pPr>
          </w:p>
        </w:tc>
        <w:tc>
          <w:tcPr>
            <w:tcW w:w="1622" w:type="dxa"/>
            <w:gridSpan w:val="3"/>
            <w:tcBorders>
              <w:top w:val="nil"/>
              <w:left w:val="nil"/>
              <w:bottom w:val="nil"/>
              <w:right w:val="nil"/>
            </w:tcBorders>
            <w:shd w:val="clear" w:color="000000" w:fill="FFFFFF"/>
            <w:noWrap/>
            <w:vAlign w:val="bottom"/>
          </w:tcPr>
          <w:p w14:paraId="59E39F5A" w14:textId="1A9D9EAA" w:rsidR="00F95470" w:rsidRPr="005207AE" w:rsidRDefault="00F95470" w:rsidP="00F95470">
            <w:pPr>
              <w:jc w:val="right"/>
              <w:rPr>
                <w:sz w:val="18"/>
                <w:szCs w:val="18"/>
                <w:lang w:val="es-CR"/>
              </w:rPr>
            </w:pPr>
            <w:r w:rsidRPr="005207AE">
              <w:rPr>
                <w:sz w:val="18"/>
                <w:szCs w:val="18"/>
              </w:rPr>
              <w:t>38.945.363.455</w:t>
            </w:r>
          </w:p>
        </w:tc>
      </w:tr>
      <w:tr w:rsidR="00F95470" w:rsidRPr="005207AE" w14:paraId="6E037E6C" w14:textId="77777777" w:rsidTr="00F95470">
        <w:trPr>
          <w:trHeight w:val="95"/>
        </w:trPr>
        <w:tc>
          <w:tcPr>
            <w:tcW w:w="216" w:type="dxa"/>
            <w:tcBorders>
              <w:top w:val="nil"/>
              <w:left w:val="nil"/>
              <w:bottom w:val="nil"/>
              <w:right w:val="nil"/>
            </w:tcBorders>
            <w:shd w:val="clear" w:color="000000" w:fill="FFFFFF"/>
            <w:noWrap/>
            <w:vAlign w:val="bottom"/>
            <w:hideMark/>
          </w:tcPr>
          <w:p w14:paraId="1E18885E"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8" w:type="dxa"/>
            <w:gridSpan w:val="2"/>
            <w:tcBorders>
              <w:top w:val="nil"/>
              <w:left w:val="nil"/>
              <w:bottom w:val="nil"/>
              <w:right w:val="nil"/>
            </w:tcBorders>
            <w:shd w:val="clear" w:color="000000" w:fill="FFFFFF"/>
            <w:noWrap/>
            <w:vAlign w:val="bottom"/>
            <w:hideMark/>
          </w:tcPr>
          <w:p w14:paraId="2E342F4E" w14:textId="77777777" w:rsidR="00F95470" w:rsidRPr="005207AE" w:rsidRDefault="00F95470" w:rsidP="00F95470">
            <w:pPr>
              <w:rPr>
                <w:sz w:val="18"/>
                <w:szCs w:val="18"/>
                <w:lang w:val="es-CR" w:eastAsia="es-ES"/>
              </w:rPr>
            </w:pPr>
            <w:r w:rsidRPr="005207AE">
              <w:rPr>
                <w:sz w:val="18"/>
                <w:szCs w:val="18"/>
                <w:lang w:val="es-CR" w:eastAsia="es-ES"/>
              </w:rPr>
              <w:t>A2</w:t>
            </w:r>
          </w:p>
        </w:tc>
        <w:tc>
          <w:tcPr>
            <w:tcW w:w="442" w:type="dxa"/>
            <w:gridSpan w:val="3"/>
            <w:tcBorders>
              <w:top w:val="nil"/>
              <w:left w:val="nil"/>
              <w:bottom w:val="nil"/>
              <w:right w:val="nil"/>
            </w:tcBorders>
            <w:shd w:val="clear" w:color="000000" w:fill="FFFFFF"/>
            <w:noWrap/>
            <w:vAlign w:val="bottom"/>
            <w:hideMark/>
          </w:tcPr>
          <w:p w14:paraId="23077CCF" w14:textId="77777777" w:rsidR="00F95470" w:rsidRPr="005207AE" w:rsidRDefault="00F95470" w:rsidP="00F95470">
            <w:pPr>
              <w:jc w:val="center"/>
              <w:rPr>
                <w:sz w:val="18"/>
                <w:szCs w:val="18"/>
                <w:lang w:val="es-CR" w:eastAsia="es-ES"/>
              </w:rPr>
            </w:pPr>
          </w:p>
        </w:tc>
        <w:tc>
          <w:tcPr>
            <w:tcW w:w="191" w:type="dxa"/>
            <w:tcBorders>
              <w:top w:val="nil"/>
              <w:left w:val="nil"/>
              <w:bottom w:val="nil"/>
              <w:right w:val="nil"/>
            </w:tcBorders>
            <w:shd w:val="clear" w:color="000000" w:fill="FFFFFF"/>
            <w:noWrap/>
            <w:vAlign w:val="bottom"/>
            <w:hideMark/>
          </w:tcPr>
          <w:p w14:paraId="714BD0E3" w14:textId="77777777" w:rsidR="00F95470" w:rsidRPr="005207AE" w:rsidRDefault="00F95470" w:rsidP="00F95470">
            <w:pPr>
              <w:jc w:val="center"/>
              <w:rPr>
                <w:sz w:val="18"/>
                <w:szCs w:val="18"/>
                <w:lang w:val="es-CR" w:eastAsia="es-ES"/>
              </w:rPr>
            </w:pPr>
          </w:p>
        </w:tc>
        <w:tc>
          <w:tcPr>
            <w:tcW w:w="1804" w:type="dxa"/>
            <w:gridSpan w:val="2"/>
            <w:tcBorders>
              <w:top w:val="nil"/>
              <w:left w:val="nil"/>
              <w:bottom w:val="nil"/>
              <w:right w:val="nil"/>
            </w:tcBorders>
            <w:shd w:val="clear" w:color="000000" w:fill="FFFFFF"/>
            <w:noWrap/>
            <w:vAlign w:val="bottom"/>
          </w:tcPr>
          <w:p w14:paraId="04997D71" w14:textId="6D41E86F" w:rsidR="00F95470" w:rsidRPr="005207AE" w:rsidRDefault="00F95470" w:rsidP="00F95470">
            <w:pPr>
              <w:jc w:val="right"/>
              <w:rPr>
                <w:sz w:val="18"/>
                <w:szCs w:val="18"/>
                <w:lang w:val="es-CR"/>
              </w:rPr>
            </w:pPr>
            <w:r w:rsidRPr="005207AE">
              <w:rPr>
                <w:sz w:val="18"/>
                <w:szCs w:val="18"/>
              </w:rPr>
              <w:t>45.722.047.147</w:t>
            </w:r>
          </w:p>
        </w:tc>
        <w:tc>
          <w:tcPr>
            <w:tcW w:w="160" w:type="dxa"/>
            <w:gridSpan w:val="2"/>
            <w:tcBorders>
              <w:top w:val="nil"/>
              <w:left w:val="nil"/>
              <w:bottom w:val="nil"/>
              <w:right w:val="nil"/>
            </w:tcBorders>
            <w:shd w:val="clear" w:color="000000" w:fill="FFFFFF"/>
            <w:noWrap/>
            <w:vAlign w:val="bottom"/>
          </w:tcPr>
          <w:p w14:paraId="0F6E1DF6" w14:textId="77777777" w:rsidR="00F95470" w:rsidRPr="005207AE" w:rsidRDefault="00F95470" w:rsidP="00F95470">
            <w:pPr>
              <w:jc w:val="right"/>
              <w:rPr>
                <w:sz w:val="18"/>
                <w:szCs w:val="18"/>
                <w:lang w:val="es-CR" w:eastAsia="es-ES"/>
              </w:rPr>
            </w:pPr>
          </w:p>
        </w:tc>
        <w:tc>
          <w:tcPr>
            <w:tcW w:w="1735" w:type="dxa"/>
            <w:tcBorders>
              <w:top w:val="nil"/>
              <w:left w:val="nil"/>
              <w:bottom w:val="nil"/>
              <w:right w:val="nil"/>
            </w:tcBorders>
            <w:shd w:val="clear" w:color="000000" w:fill="FFFFFF"/>
            <w:noWrap/>
            <w:vAlign w:val="bottom"/>
          </w:tcPr>
          <w:p w14:paraId="0E802BE7" w14:textId="7A74EA93" w:rsidR="00F95470" w:rsidRPr="005207AE" w:rsidRDefault="00F95470" w:rsidP="00F95470">
            <w:pPr>
              <w:jc w:val="right"/>
              <w:rPr>
                <w:sz w:val="18"/>
                <w:szCs w:val="18"/>
                <w:lang w:val="es-CR"/>
              </w:rPr>
            </w:pPr>
            <w:r w:rsidRPr="005207AE">
              <w:rPr>
                <w:sz w:val="18"/>
                <w:szCs w:val="18"/>
              </w:rPr>
              <w:t>30.738.749.865</w:t>
            </w:r>
          </w:p>
        </w:tc>
        <w:tc>
          <w:tcPr>
            <w:tcW w:w="554" w:type="dxa"/>
            <w:gridSpan w:val="2"/>
            <w:tcBorders>
              <w:top w:val="nil"/>
              <w:left w:val="nil"/>
              <w:bottom w:val="nil"/>
              <w:right w:val="nil"/>
            </w:tcBorders>
            <w:shd w:val="clear" w:color="000000" w:fill="FFFFFF"/>
            <w:noWrap/>
            <w:vAlign w:val="bottom"/>
          </w:tcPr>
          <w:p w14:paraId="662105F9"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1BEEFF1F" w14:textId="61E72695" w:rsidR="00F95470" w:rsidRPr="005207AE" w:rsidRDefault="00F95470" w:rsidP="00F95470">
            <w:pPr>
              <w:jc w:val="right"/>
              <w:rPr>
                <w:sz w:val="18"/>
                <w:szCs w:val="18"/>
                <w:lang w:val="es-CR"/>
              </w:rPr>
            </w:pPr>
            <w:r w:rsidRPr="005207AE">
              <w:rPr>
                <w:sz w:val="18"/>
                <w:szCs w:val="18"/>
              </w:rPr>
              <w:t>59.978.230</w:t>
            </w:r>
          </w:p>
        </w:tc>
        <w:tc>
          <w:tcPr>
            <w:tcW w:w="180" w:type="dxa"/>
            <w:tcBorders>
              <w:top w:val="nil"/>
              <w:left w:val="nil"/>
              <w:bottom w:val="nil"/>
              <w:right w:val="nil"/>
            </w:tcBorders>
            <w:shd w:val="clear" w:color="000000" w:fill="FFFFFF"/>
            <w:noWrap/>
            <w:vAlign w:val="bottom"/>
          </w:tcPr>
          <w:p w14:paraId="3ABDFDB0" w14:textId="77777777" w:rsidR="00F95470" w:rsidRPr="005207AE" w:rsidRDefault="00F95470" w:rsidP="00F95470">
            <w:pPr>
              <w:jc w:val="right"/>
              <w:rPr>
                <w:sz w:val="18"/>
                <w:szCs w:val="18"/>
                <w:lang w:val="es-CR" w:eastAsia="es-ES"/>
              </w:rPr>
            </w:pPr>
          </w:p>
        </w:tc>
        <w:tc>
          <w:tcPr>
            <w:tcW w:w="1622" w:type="dxa"/>
            <w:gridSpan w:val="3"/>
            <w:tcBorders>
              <w:top w:val="nil"/>
              <w:left w:val="nil"/>
              <w:bottom w:val="nil"/>
              <w:right w:val="nil"/>
            </w:tcBorders>
            <w:shd w:val="clear" w:color="000000" w:fill="FFFFFF"/>
            <w:noWrap/>
            <w:vAlign w:val="bottom"/>
          </w:tcPr>
          <w:p w14:paraId="25BA0FF9" w14:textId="4BA6CCD3" w:rsidR="00F95470" w:rsidRPr="005207AE" w:rsidRDefault="00F95470" w:rsidP="00F95470">
            <w:pPr>
              <w:jc w:val="right"/>
              <w:rPr>
                <w:sz w:val="18"/>
                <w:szCs w:val="18"/>
                <w:lang w:val="es-CR"/>
              </w:rPr>
            </w:pPr>
            <w:r w:rsidRPr="005207AE">
              <w:rPr>
                <w:sz w:val="18"/>
                <w:szCs w:val="18"/>
              </w:rPr>
              <w:t>141.522.178</w:t>
            </w:r>
          </w:p>
        </w:tc>
      </w:tr>
      <w:tr w:rsidR="00F95470" w:rsidRPr="005207AE" w14:paraId="1C2B1D9F" w14:textId="77777777" w:rsidTr="00F95470">
        <w:trPr>
          <w:trHeight w:val="95"/>
        </w:trPr>
        <w:tc>
          <w:tcPr>
            <w:tcW w:w="216" w:type="dxa"/>
            <w:tcBorders>
              <w:top w:val="nil"/>
              <w:left w:val="nil"/>
              <w:bottom w:val="nil"/>
              <w:right w:val="nil"/>
            </w:tcBorders>
            <w:shd w:val="clear" w:color="000000" w:fill="FFFFFF"/>
            <w:noWrap/>
            <w:vAlign w:val="bottom"/>
            <w:hideMark/>
          </w:tcPr>
          <w:p w14:paraId="1715F391"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8" w:type="dxa"/>
            <w:gridSpan w:val="2"/>
            <w:tcBorders>
              <w:top w:val="nil"/>
              <w:left w:val="nil"/>
              <w:bottom w:val="nil"/>
              <w:right w:val="nil"/>
            </w:tcBorders>
            <w:shd w:val="clear" w:color="000000" w:fill="FFFFFF"/>
            <w:noWrap/>
            <w:vAlign w:val="bottom"/>
            <w:hideMark/>
          </w:tcPr>
          <w:p w14:paraId="402DBEBE" w14:textId="77777777" w:rsidR="00F95470" w:rsidRPr="005207AE" w:rsidRDefault="00F95470" w:rsidP="00F95470">
            <w:pPr>
              <w:rPr>
                <w:sz w:val="18"/>
                <w:szCs w:val="18"/>
                <w:lang w:val="es-CR" w:eastAsia="es-ES"/>
              </w:rPr>
            </w:pPr>
            <w:r w:rsidRPr="005207AE">
              <w:rPr>
                <w:sz w:val="18"/>
                <w:szCs w:val="18"/>
                <w:lang w:val="es-CR" w:eastAsia="es-ES"/>
              </w:rPr>
              <w:t>B1</w:t>
            </w:r>
          </w:p>
        </w:tc>
        <w:tc>
          <w:tcPr>
            <w:tcW w:w="442" w:type="dxa"/>
            <w:gridSpan w:val="3"/>
            <w:tcBorders>
              <w:top w:val="nil"/>
              <w:left w:val="nil"/>
              <w:bottom w:val="nil"/>
              <w:right w:val="nil"/>
            </w:tcBorders>
            <w:shd w:val="clear" w:color="000000" w:fill="FFFFFF"/>
            <w:noWrap/>
            <w:vAlign w:val="bottom"/>
            <w:hideMark/>
          </w:tcPr>
          <w:p w14:paraId="35FB5A49" w14:textId="77777777" w:rsidR="00F95470" w:rsidRPr="005207AE" w:rsidRDefault="00F95470" w:rsidP="00F95470">
            <w:pPr>
              <w:jc w:val="center"/>
              <w:rPr>
                <w:sz w:val="18"/>
                <w:szCs w:val="18"/>
                <w:lang w:val="es-CR" w:eastAsia="es-ES"/>
              </w:rPr>
            </w:pPr>
          </w:p>
        </w:tc>
        <w:tc>
          <w:tcPr>
            <w:tcW w:w="191" w:type="dxa"/>
            <w:tcBorders>
              <w:top w:val="nil"/>
              <w:left w:val="nil"/>
              <w:bottom w:val="nil"/>
              <w:right w:val="nil"/>
            </w:tcBorders>
            <w:shd w:val="clear" w:color="000000" w:fill="FFFFFF"/>
            <w:noWrap/>
            <w:vAlign w:val="bottom"/>
            <w:hideMark/>
          </w:tcPr>
          <w:p w14:paraId="06C38581" w14:textId="77777777" w:rsidR="00F95470" w:rsidRPr="005207AE" w:rsidRDefault="00F95470" w:rsidP="00F95470">
            <w:pPr>
              <w:jc w:val="center"/>
              <w:rPr>
                <w:sz w:val="18"/>
                <w:szCs w:val="18"/>
                <w:lang w:val="es-CR" w:eastAsia="es-ES"/>
              </w:rPr>
            </w:pPr>
          </w:p>
        </w:tc>
        <w:tc>
          <w:tcPr>
            <w:tcW w:w="1804" w:type="dxa"/>
            <w:gridSpan w:val="2"/>
            <w:tcBorders>
              <w:top w:val="nil"/>
              <w:left w:val="nil"/>
              <w:bottom w:val="nil"/>
              <w:right w:val="nil"/>
            </w:tcBorders>
            <w:shd w:val="clear" w:color="000000" w:fill="FFFFFF"/>
            <w:noWrap/>
            <w:vAlign w:val="bottom"/>
          </w:tcPr>
          <w:p w14:paraId="15E55752" w14:textId="14930CD2" w:rsidR="00F95470" w:rsidRPr="005207AE" w:rsidRDefault="00F95470" w:rsidP="00F95470">
            <w:pPr>
              <w:jc w:val="right"/>
              <w:rPr>
                <w:sz w:val="18"/>
                <w:szCs w:val="18"/>
                <w:lang w:val="es-CR"/>
              </w:rPr>
            </w:pPr>
            <w:r w:rsidRPr="005207AE">
              <w:rPr>
                <w:sz w:val="18"/>
                <w:szCs w:val="18"/>
              </w:rPr>
              <w:t>474.730.438.298</w:t>
            </w:r>
          </w:p>
        </w:tc>
        <w:tc>
          <w:tcPr>
            <w:tcW w:w="160" w:type="dxa"/>
            <w:gridSpan w:val="2"/>
            <w:tcBorders>
              <w:top w:val="nil"/>
              <w:left w:val="nil"/>
              <w:bottom w:val="nil"/>
              <w:right w:val="nil"/>
            </w:tcBorders>
            <w:shd w:val="clear" w:color="000000" w:fill="FFFFFF"/>
            <w:noWrap/>
            <w:vAlign w:val="bottom"/>
          </w:tcPr>
          <w:p w14:paraId="1A5393C6" w14:textId="77777777" w:rsidR="00F95470" w:rsidRPr="005207AE" w:rsidRDefault="00F95470" w:rsidP="00F95470">
            <w:pPr>
              <w:jc w:val="right"/>
              <w:rPr>
                <w:sz w:val="18"/>
                <w:szCs w:val="18"/>
                <w:lang w:val="es-CR" w:eastAsia="es-ES"/>
              </w:rPr>
            </w:pPr>
          </w:p>
        </w:tc>
        <w:tc>
          <w:tcPr>
            <w:tcW w:w="1735" w:type="dxa"/>
            <w:tcBorders>
              <w:top w:val="nil"/>
              <w:left w:val="nil"/>
              <w:bottom w:val="nil"/>
              <w:right w:val="nil"/>
            </w:tcBorders>
            <w:shd w:val="clear" w:color="000000" w:fill="FFFFFF"/>
            <w:noWrap/>
            <w:vAlign w:val="bottom"/>
          </w:tcPr>
          <w:p w14:paraId="1358C223" w14:textId="33A99155" w:rsidR="00F95470" w:rsidRPr="005207AE" w:rsidRDefault="00F95470" w:rsidP="00F95470">
            <w:pPr>
              <w:jc w:val="right"/>
              <w:rPr>
                <w:sz w:val="18"/>
                <w:szCs w:val="18"/>
                <w:lang w:val="es-CR"/>
              </w:rPr>
            </w:pPr>
            <w:r w:rsidRPr="005207AE">
              <w:rPr>
                <w:sz w:val="18"/>
                <w:szCs w:val="18"/>
              </w:rPr>
              <w:t>483.983.067.681</w:t>
            </w:r>
          </w:p>
        </w:tc>
        <w:tc>
          <w:tcPr>
            <w:tcW w:w="554" w:type="dxa"/>
            <w:gridSpan w:val="2"/>
            <w:tcBorders>
              <w:top w:val="nil"/>
              <w:left w:val="nil"/>
              <w:bottom w:val="nil"/>
              <w:right w:val="nil"/>
            </w:tcBorders>
            <w:shd w:val="clear" w:color="000000" w:fill="FFFFFF"/>
            <w:noWrap/>
            <w:vAlign w:val="bottom"/>
          </w:tcPr>
          <w:p w14:paraId="4F1C7CD3"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12ED88C4" w14:textId="36FBD871" w:rsidR="00F95470" w:rsidRPr="005207AE" w:rsidRDefault="00F95470" w:rsidP="00F95470">
            <w:pPr>
              <w:jc w:val="right"/>
              <w:rPr>
                <w:sz w:val="18"/>
                <w:szCs w:val="18"/>
                <w:lang w:val="es-CR"/>
              </w:rPr>
            </w:pPr>
            <w:r w:rsidRPr="005207AE">
              <w:rPr>
                <w:sz w:val="18"/>
                <w:szCs w:val="18"/>
              </w:rPr>
              <w:t>2.017.592.279</w:t>
            </w:r>
          </w:p>
        </w:tc>
        <w:tc>
          <w:tcPr>
            <w:tcW w:w="180" w:type="dxa"/>
            <w:tcBorders>
              <w:top w:val="nil"/>
              <w:left w:val="nil"/>
              <w:bottom w:val="nil"/>
              <w:right w:val="nil"/>
            </w:tcBorders>
            <w:shd w:val="clear" w:color="000000" w:fill="FFFFFF"/>
            <w:noWrap/>
            <w:vAlign w:val="bottom"/>
          </w:tcPr>
          <w:p w14:paraId="3DA48013" w14:textId="77777777" w:rsidR="00F95470" w:rsidRPr="005207AE" w:rsidRDefault="00F95470" w:rsidP="00F95470">
            <w:pPr>
              <w:jc w:val="right"/>
              <w:rPr>
                <w:sz w:val="18"/>
                <w:szCs w:val="18"/>
                <w:lang w:val="es-CR" w:eastAsia="es-ES"/>
              </w:rPr>
            </w:pPr>
          </w:p>
        </w:tc>
        <w:tc>
          <w:tcPr>
            <w:tcW w:w="1622" w:type="dxa"/>
            <w:gridSpan w:val="3"/>
            <w:tcBorders>
              <w:top w:val="nil"/>
              <w:left w:val="nil"/>
              <w:bottom w:val="nil"/>
              <w:right w:val="nil"/>
            </w:tcBorders>
            <w:shd w:val="clear" w:color="000000" w:fill="FFFFFF"/>
            <w:noWrap/>
            <w:vAlign w:val="bottom"/>
          </w:tcPr>
          <w:p w14:paraId="6AD22D92" w14:textId="54F3DD10" w:rsidR="00F95470" w:rsidRPr="005207AE" w:rsidRDefault="00F95470" w:rsidP="00F95470">
            <w:pPr>
              <w:jc w:val="right"/>
              <w:rPr>
                <w:sz w:val="18"/>
                <w:szCs w:val="18"/>
                <w:lang w:val="es-CR"/>
              </w:rPr>
            </w:pPr>
            <w:r w:rsidRPr="005207AE">
              <w:rPr>
                <w:sz w:val="18"/>
                <w:szCs w:val="18"/>
              </w:rPr>
              <w:t>8.382.243.815</w:t>
            </w:r>
          </w:p>
        </w:tc>
      </w:tr>
      <w:tr w:rsidR="00F95470" w:rsidRPr="005207AE" w14:paraId="06ADFE9C" w14:textId="77777777" w:rsidTr="00F95470">
        <w:trPr>
          <w:trHeight w:val="95"/>
        </w:trPr>
        <w:tc>
          <w:tcPr>
            <w:tcW w:w="216" w:type="dxa"/>
            <w:tcBorders>
              <w:top w:val="nil"/>
              <w:left w:val="nil"/>
              <w:bottom w:val="nil"/>
              <w:right w:val="nil"/>
            </w:tcBorders>
            <w:shd w:val="clear" w:color="000000" w:fill="FFFFFF"/>
            <w:noWrap/>
            <w:vAlign w:val="bottom"/>
            <w:hideMark/>
          </w:tcPr>
          <w:p w14:paraId="3D1C1FAC"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8" w:type="dxa"/>
            <w:gridSpan w:val="2"/>
            <w:tcBorders>
              <w:top w:val="nil"/>
              <w:left w:val="nil"/>
              <w:bottom w:val="nil"/>
              <w:right w:val="nil"/>
            </w:tcBorders>
            <w:shd w:val="clear" w:color="000000" w:fill="FFFFFF"/>
            <w:noWrap/>
            <w:vAlign w:val="bottom"/>
            <w:hideMark/>
          </w:tcPr>
          <w:p w14:paraId="7AF7EB30" w14:textId="77777777" w:rsidR="00F95470" w:rsidRPr="005207AE" w:rsidRDefault="00F95470" w:rsidP="00F95470">
            <w:pPr>
              <w:rPr>
                <w:sz w:val="18"/>
                <w:szCs w:val="18"/>
                <w:lang w:val="es-CR" w:eastAsia="es-ES"/>
              </w:rPr>
            </w:pPr>
            <w:r w:rsidRPr="005207AE">
              <w:rPr>
                <w:sz w:val="18"/>
                <w:szCs w:val="18"/>
                <w:lang w:val="es-CR" w:eastAsia="es-ES"/>
              </w:rPr>
              <w:t>B2</w:t>
            </w:r>
          </w:p>
        </w:tc>
        <w:tc>
          <w:tcPr>
            <w:tcW w:w="442" w:type="dxa"/>
            <w:gridSpan w:val="3"/>
            <w:tcBorders>
              <w:top w:val="nil"/>
              <w:left w:val="nil"/>
              <w:bottom w:val="nil"/>
              <w:right w:val="nil"/>
            </w:tcBorders>
            <w:shd w:val="clear" w:color="000000" w:fill="FFFFFF"/>
            <w:noWrap/>
            <w:vAlign w:val="bottom"/>
            <w:hideMark/>
          </w:tcPr>
          <w:p w14:paraId="14068B3F" w14:textId="77777777" w:rsidR="00F95470" w:rsidRPr="005207AE" w:rsidRDefault="00F95470" w:rsidP="00F95470">
            <w:pPr>
              <w:jc w:val="center"/>
              <w:rPr>
                <w:sz w:val="18"/>
                <w:szCs w:val="18"/>
                <w:lang w:val="es-CR" w:eastAsia="es-ES"/>
              </w:rPr>
            </w:pPr>
          </w:p>
        </w:tc>
        <w:tc>
          <w:tcPr>
            <w:tcW w:w="191" w:type="dxa"/>
            <w:tcBorders>
              <w:top w:val="nil"/>
              <w:left w:val="nil"/>
              <w:bottom w:val="nil"/>
              <w:right w:val="nil"/>
            </w:tcBorders>
            <w:shd w:val="clear" w:color="000000" w:fill="FFFFFF"/>
            <w:noWrap/>
            <w:vAlign w:val="bottom"/>
            <w:hideMark/>
          </w:tcPr>
          <w:p w14:paraId="5A18BEA3" w14:textId="77777777" w:rsidR="00F95470" w:rsidRPr="005207AE" w:rsidRDefault="00F95470" w:rsidP="00F95470">
            <w:pPr>
              <w:jc w:val="center"/>
              <w:rPr>
                <w:sz w:val="18"/>
                <w:szCs w:val="18"/>
                <w:lang w:val="es-CR" w:eastAsia="es-ES"/>
              </w:rPr>
            </w:pPr>
          </w:p>
        </w:tc>
        <w:tc>
          <w:tcPr>
            <w:tcW w:w="1804" w:type="dxa"/>
            <w:gridSpan w:val="2"/>
            <w:tcBorders>
              <w:top w:val="nil"/>
              <w:left w:val="nil"/>
              <w:bottom w:val="nil"/>
              <w:right w:val="nil"/>
            </w:tcBorders>
            <w:shd w:val="clear" w:color="000000" w:fill="FFFFFF"/>
            <w:noWrap/>
            <w:vAlign w:val="bottom"/>
          </w:tcPr>
          <w:p w14:paraId="02564963" w14:textId="2055D9FD" w:rsidR="00F95470" w:rsidRPr="005207AE" w:rsidRDefault="00F95470" w:rsidP="00F95470">
            <w:pPr>
              <w:jc w:val="right"/>
              <w:rPr>
                <w:sz w:val="18"/>
                <w:szCs w:val="18"/>
                <w:lang w:val="es-CR"/>
              </w:rPr>
            </w:pPr>
            <w:r w:rsidRPr="005207AE">
              <w:rPr>
                <w:sz w:val="18"/>
                <w:szCs w:val="18"/>
              </w:rPr>
              <w:t>17.349.763.827</w:t>
            </w:r>
          </w:p>
        </w:tc>
        <w:tc>
          <w:tcPr>
            <w:tcW w:w="160" w:type="dxa"/>
            <w:gridSpan w:val="2"/>
            <w:tcBorders>
              <w:top w:val="nil"/>
              <w:left w:val="nil"/>
              <w:bottom w:val="nil"/>
              <w:right w:val="nil"/>
            </w:tcBorders>
            <w:shd w:val="clear" w:color="000000" w:fill="FFFFFF"/>
            <w:noWrap/>
            <w:vAlign w:val="bottom"/>
          </w:tcPr>
          <w:p w14:paraId="434A0A18" w14:textId="77777777" w:rsidR="00F95470" w:rsidRPr="005207AE" w:rsidRDefault="00F95470" w:rsidP="00F95470">
            <w:pPr>
              <w:jc w:val="right"/>
              <w:rPr>
                <w:sz w:val="18"/>
                <w:szCs w:val="18"/>
                <w:lang w:val="es-CR" w:eastAsia="es-ES"/>
              </w:rPr>
            </w:pPr>
          </w:p>
        </w:tc>
        <w:tc>
          <w:tcPr>
            <w:tcW w:w="1735" w:type="dxa"/>
            <w:tcBorders>
              <w:top w:val="nil"/>
              <w:left w:val="nil"/>
              <w:bottom w:val="nil"/>
              <w:right w:val="nil"/>
            </w:tcBorders>
            <w:shd w:val="clear" w:color="000000" w:fill="FFFFFF"/>
            <w:noWrap/>
            <w:vAlign w:val="bottom"/>
          </w:tcPr>
          <w:p w14:paraId="0A721E3B" w14:textId="2F7D34CB" w:rsidR="00F95470" w:rsidRPr="005207AE" w:rsidRDefault="00F95470" w:rsidP="00F95470">
            <w:pPr>
              <w:jc w:val="right"/>
              <w:rPr>
                <w:sz w:val="18"/>
                <w:szCs w:val="18"/>
                <w:lang w:val="es-CR"/>
              </w:rPr>
            </w:pPr>
            <w:r w:rsidRPr="005207AE">
              <w:rPr>
                <w:sz w:val="18"/>
                <w:szCs w:val="18"/>
              </w:rPr>
              <w:t>10.867.686.829</w:t>
            </w:r>
          </w:p>
        </w:tc>
        <w:tc>
          <w:tcPr>
            <w:tcW w:w="554" w:type="dxa"/>
            <w:gridSpan w:val="2"/>
            <w:tcBorders>
              <w:top w:val="nil"/>
              <w:left w:val="nil"/>
              <w:bottom w:val="nil"/>
              <w:right w:val="nil"/>
            </w:tcBorders>
            <w:shd w:val="clear" w:color="000000" w:fill="FFFFFF"/>
            <w:noWrap/>
            <w:vAlign w:val="bottom"/>
          </w:tcPr>
          <w:p w14:paraId="56FE69F1"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79331857" w14:textId="080B81D3" w:rsidR="00F95470" w:rsidRPr="005207AE" w:rsidRDefault="00F95470" w:rsidP="00F95470">
            <w:pPr>
              <w:jc w:val="center"/>
              <w:rPr>
                <w:sz w:val="18"/>
                <w:szCs w:val="18"/>
                <w:lang w:val="es-CR"/>
              </w:rPr>
            </w:pPr>
            <w:r w:rsidRPr="005207AE">
              <w:rPr>
                <w:sz w:val="18"/>
                <w:szCs w:val="18"/>
              </w:rPr>
              <w:t>-</w:t>
            </w:r>
          </w:p>
        </w:tc>
        <w:tc>
          <w:tcPr>
            <w:tcW w:w="180" w:type="dxa"/>
            <w:tcBorders>
              <w:top w:val="nil"/>
              <w:left w:val="nil"/>
              <w:bottom w:val="nil"/>
              <w:right w:val="nil"/>
            </w:tcBorders>
            <w:shd w:val="clear" w:color="000000" w:fill="FFFFFF"/>
            <w:noWrap/>
            <w:vAlign w:val="bottom"/>
          </w:tcPr>
          <w:p w14:paraId="3839C0FC" w14:textId="77777777" w:rsidR="00F95470" w:rsidRPr="005207AE" w:rsidRDefault="00F95470" w:rsidP="00F95470">
            <w:pPr>
              <w:jc w:val="center"/>
              <w:rPr>
                <w:sz w:val="18"/>
                <w:szCs w:val="18"/>
                <w:lang w:val="es-CR" w:eastAsia="es-ES"/>
              </w:rPr>
            </w:pPr>
          </w:p>
        </w:tc>
        <w:tc>
          <w:tcPr>
            <w:tcW w:w="1622" w:type="dxa"/>
            <w:gridSpan w:val="3"/>
            <w:tcBorders>
              <w:top w:val="nil"/>
              <w:left w:val="nil"/>
              <w:bottom w:val="nil"/>
              <w:right w:val="nil"/>
            </w:tcBorders>
            <w:shd w:val="clear" w:color="000000" w:fill="FFFFFF"/>
            <w:noWrap/>
            <w:vAlign w:val="bottom"/>
          </w:tcPr>
          <w:p w14:paraId="1AAD554C" w14:textId="54187B6D" w:rsidR="00F95470" w:rsidRPr="005207AE" w:rsidRDefault="00F95470" w:rsidP="00F95470">
            <w:pPr>
              <w:jc w:val="center"/>
              <w:rPr>
                <w:sz w:val="18"/>
                <w:szCs w:val="18"/>
                <w:lang w:val="es-CR"/>
              </w:rPr>
            </w:pPr>
            <w:r w:rsidRPr="005207AE">
              <w:rPr>
                <w:sz w:val="18"/>
                <w:szCs w:val="18"/>
              </w:rPr>
              <w:t>-</w:t>
            </w:r>
          </w:p>
        </w:tc>
      </w:tr>
      <w:tr w:rsidR="00F95470" w:rsidRPr="005207AE" w14:paraId="41464403" w14:textId="77777777" w:rsidTr="00F95470">
        <w:trPr>
          <w:trHeight w:val="95"/>
        </w:trPr>
        <w:tc>
          <w:tcPr>
            <w:tcW w:w="216" w:type="dxa"/>
            <w:tcBorders>
              <w:top w:val="nil"/>
              <w:left w:val="nil"/>
              <w:bottom w:val="nil"/>
              <w:right w:val="nil"/>
            </w:tcBorders>
            <w:shd w:val="clear" w:color="000000" w:fill="FFFFFF"/>
            <w:noWrap/>
            <w:vAlign w:val="bottom"/>
            <w:hideMark/>
          </w:tcPr>
          <w:p w14:paraId="5C0D4A69"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8" w:type="dxa"/>
            <w:gridSpan w:val="2"/>
            <w:tcBorders>
              <w:top w:val="nil"/>
              <w:left w:val="nil"/>
              <w:bottom w:val="nil"/>
              <w:right w:val="nil"/>
            </w:tcBorders>
            <w:shd w:val="clear" w:color="000000" w:fill="FFFFFF"/>
            <w:noWrap/>
            <w:vAlign w:val="bottom"/>
            <w:hideMark/>
          </w:tcPr>
          <w:p w14:paraId="04EC90A4" w14:textId="77777777" w:rsidR="00F95470" w:rsidRPr="005207AE" w:rsidRDefault="00F95470" w:rsidP="00F95470">
            <w:pPr>
              <w:rPr>
                <w:sz w:val="18"/>
                <w:szCs w:val="18"/>
                <w:lang w:val="es-CR" w:eastAsia="es-ES"/>
              </w:rPr>
            </w:pPr>
            <w:r w:rsidRPr="005207AE">
              <w:rPr>
                <w:sz w:val="18"/>
                <w:szCs w:val="18"/>
                <w:lang w:val="es-CR" w:eastAsia="es-ES"/>
              </w:rPr>
              <w:t>C1</w:t>
            </w:r>
          </w:p>
        </w:tc>
        <w:tc>
          <w:tcPr>
            <w:tcW w:w="442" w:type="dxa"/>
            <w:gridSpan w:val="3"/>
            <w:tcBorders>
              <w:top w:val="nil"/>
              <w:left w:val="nil"/>
              <w:bottom w:val="nil"/>
              <w:right w:val="nil"/>
            </w:tcBorders>
            <w:shd w:val="clear" w:color="000000" w:fill="FFFFFF"/>
            <w:noWrap/>
            <w:vAlign w:val="bottom"/>
            <w:hideMark/>
          </w:tcPr>
          <w:p w14:paraId="027585AD" w14:textId="77777777" w:rsidR="00F95470" w:rsidRPr="005207AE" w:rsidRDefault="00F95470" w:rsidP="00F95470">
            <w:pPr>
              <w:jc w:val="center"/>
              <w:rPr>
                <w:sz w:val="18"/>
                <w:szCs w:val="18"/>
                <w:lang w:val="es-CR" w:eastAsia="es-ES"/>
              </w:rPr>
            </w:pPr>
          </w:p>
        </w:tc>
        <w:tc>
          <w:tcPr>
            <w:tcW w:w="191" w:type="dxa"/>
            <w:tcBorders>
              <w:top w:val="nil"/>
              <w:left w:val="nil"/>
              <w:bottom w:val="nil"/>
              <w:right w:val="nil"/>
            </w:tcBorders>
            <w:shd w:val="clear" w:color="000000" w:fill="FFFFFF"/>
            <w:noWrap/>
            <w:vAlign w:val="bottom"/>
            <w:hideMark/>
          </w:tcPr>
          <w:p w14:paraId="7195E3C2" w14:textId="77777777" w:rsidR="00F95470" w:rsidRPr="005207AE" w:rsidRDefault="00F95470" w:rsidP="00F95470">
            <w:pPr>
              <w:jc w:val="center"/>
              <w:rPr>
                <w:sz w:val="18"/>
                <w:szCs w:val="18"/>
                <w:lang w:val="es-CR" w:eastAsia="es-ES"/>
              </w:rPr>
            </w:pPr>
          </w:p>
        </w:tc>
        <w:tc>
          <w:tcPr>
            <w:tcW w:w="1804" w:type="dxa"/>
            <w:gridSpan w:val="2"/>
            <w:tcBorders>
              <w:top w:val="nil"/>
              <w:left w:val="nil"/>
              <w:bottom w:val="nil"/>
              <w:right w:val="nil"/>
            </w:tcBorders>
            <w:shd w:val="clear" w:color="000000" w:fill="FFFFFF"/>
            <w:noWrap/>
            <w:vAlign w:val="bottom"/>
          </w:tcPr>
          <w:p w14:paraId="1E4F863D" w14:textId="1BD95F75" w:rsidR="00F95470" w:rsidRPr="005207AE" w:rsidRDefault="00F95470" w:rsidP="00F95470">
            <w:pPr>
              <w:jc w:val="right"/>
              <w:rPr>
                <w:sz w:val="18"/>
                <w:szCs w:val="18"/>
                <w:lang w:val="es-CR"/>
              </w:rPr>
            </w:pPr>
            <w:r w:rsidRPr="005207AE">
              <w:rPr>
                <w:sz w:val="18"/>
                <w:szCs w:val="18"/>
              </w:rPr>
              <w:t>99.188.277.065</w:t>
            </w:r>
          </w:p>
        </w:tc>
        <w:tc>
          <w:tcPr>
            <w:tcW w:w="160" w:type="dxa"/>
            <w:gridSpan w:val="2"/>
            <w:tcBorders>
              <w:top w:val="nil"/>
              <w:left w:val="nil"/>
              <w:bottom w:val="nil"/>
              <w:right w:val="nil"/>
            </w:tcBorders>
            <w:shd w:val="clear" w:color="000000" w:fill="FFFFFF"/>
            <w:noWrap/>
            <w:vAlign w:val="bottom"/>
          </w:tcPr>
          <w:p w14:paraId="6BDD86D5" w14:textId="77777777" w:rsidR="00F95470" w:rsidRPr="005207AE" w:rsidRDefault="00F95470" w:rsidP="00F95470">
            <w:pPr>
              <w:jc w:val="right"/>
              <w:rPr>
                <w:sz w:val="18"/>
                <w:szCs w:val="18"/>
                <w:lang w:val="es-CR" w:eastAsia="es-ES"/>
              </w:rPr>
            </w:pPr>
          </w:p>
        </w:tc>
        <w:tc>
          <w:tcPr>
            <w:tcW w:w="1735" w:type="dxa"/>
            <w:tcBorders>
              <w:top w:val="nil"/>
              <w:left w:val="nil"/>
              <w:bottom w:val="nil"/>
              <w:right w:val="nil"/>
            </w:tcBorders>
            <w:shd w:val="clear" w:color="000000" w:fill="FFFFFF"/>
            <w:noWrap/>
            <w:vAlign w:val="bottom"/>
          </w:tcPr>
          <w:p w14:paraId="2C8A8DD2" w14:textId="675B98BC" w:rsidR="00F95470" w:rsidRPr="005207AE" w:rsidRDefault="00F95470" w:rsidP="00F95470">
            <w:pPr>
              <w:jc w:val="right"/>
              <w:rPr>
                <w:sz w:val="18"/>
                <w:szCs w:val="18"/>
                <w:lang w:val="es-CR"/>
              </w:rPr>
            </w:pPr>
            <w:r w:rsidRPr="005207AE">
              <w:rPr>
                <w:sz w:val="18"/>
                <w:szCs w:val="18"/>
              </w:rPr>
              <w:t>113.649.733.779</w:t>
            </w:r>
          </w:p>
        </w:tc>
        <w:tc>
          <w:tcPr>
            <w:tcW w:w="554" w:type="dxa"/>
            <w:gridSpan w:val="2"/>
            <w:tcBorders>
              <w:top w:val="nil"/>
              <w:left w:val="nil"/>
              <w:bottom w:val="nil"/>
              <w:right w:val="nil"/>
            </w:tcBorders>
            <w:shd w:val="clear" w:color="000000" w:fill="FFFFFF"/>
            <w:noWrap/>
            <w:vAlign w:val="bottom"/>
          </w:tcPr>
          <w:p w14:paraId="5A6F6F41"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000BF2C6" w14:textId="2D6DA175" w:rsidR="00F95470" w:rsidRPr="005207AE" w:rsidRDefault="00F95470" w:rsidP="00F95470">
            <w:pPr>
              <w:jc w:val="right"/>
              <w:rPr>
                <w:sz w:val="18"/>
                <w:szCs w:val="18"/>
                <w:lang w:val="es-CR"/>
              </w:rPr>
            </w:pPr>
            <w:r w:rsidRPr="005207AE">
              <w:rPr>
                <w:sz w:val="18"/>
                <w:szCs w:val="18"/>
              </w:rPr>
              <w:t>44.856.927</w:t>
            </w:r>
          </w:p>
        </w:tc>
        <w:tc>
          <w:tcPr>
            <w:tcW w:w="180" w:type="dxa"/>
            <w:tcBorders>
              <w:top w:val="nil"/>
              <w:left w:val="nil"/>
              <w:bottom w:val="nil"/>
              <w:right w:val="nil"/>
            </w:tcBorders>
            <w:shd w:val="clear" w:color="000000" w:fill="FFFFFF"/>
            <w:noWrap/>
            <w:vAlign w:val="bottom"/>
          </w:tcPr>
          <w:p w14:paraId="656D4775" w14:textId="77777777" w:rsidR="00F95470" w:rsidRPr="005207AE" w:rsidRDefault="00F95470" w:rsidP="00F95470">
            <w:pPr>
              <w:jc w:val="right"/>
              <w:rPr>
                <w:sz w:val="18"/>
                <w:szCs w:val="18"/>
                <w:lang w:val="es-CR" w:eastAsia="es-ES"/>
              </w:rPr>
            </w:pPr>
          </w:p>
        </w:tc>
        <w:tc>
          <w:tcPr>
            <w:tcW w:w="1622" w:type="dxa"/>
            <w:gridSpan w:val="3"/>
            <w:tcBorders>
              <w:top w:val="nil"/>
              <w:left w:val="nil"/>
              <w:bottom w:val="nil"/>
              <w:right w:val="nil"/>
            </w:tcBorders>
            <w:shd w:val="clear" w:color="000000" w:fill="FFFFFF"/>
            <w:noWrap/>
            <w:vAlign w:val="bottom"/>
          </w:tcPr>
          <w:p w14:paraId="2C5B2FD2" w14:textId="282F4692" w:rsidR="00F95470" w:rsidRPr="005207AE" w:rsidRDefault="00F95470" w:rsidP="00F95470">
            <w:pPr>
              <w:jc w:val="right"/>
              <w:rPr>
                <w:sz w:val="18"/>
                <w:szCs w:val="18"/>
                <w:lang w:val="es-CR"/>
              </w:rPr>
            </w:pPr>
            <w:r w:rsidRPr="005207AE">
              <w:rPr>
                <w:sz w:val="18"/>
                <w:szCs w:val="18"/>
              </w:rPr>
              <w:t>67.559.784</w:t>
            </w:r>
          </w:p>
        </w:tc>
      </w:tr>
      <w:tr w:rsidR="00F95470" w:rsidRPr="005207AE" w14:paraId="3024DFB8" w14:textId="77777777" w:rsidTr="00F95470">
        <w:trPr>
          <w:trHeight w:val="95"/>
        </w:trPr>
        <w:tc>
          <w:tcPr>
            <w:tcW w:w="216" w:type="dxa"/>
            <w:tcBorders>
              <w:top w:val="nil"/>
              <w:left w:val="nil"/>
              <w:bottom w:val="nil"/>
              <w:right w:val="nil"/>
            </w:tcBorders>
            <w:shd w:val="clear" w:color="000000" w:fill="FFFFFF"/>
            <w:noWrap/>
            <w:vAlign w:val="bottom"/>
            <w:hideMark/>
          </w:tcPr>
          <w:p w14:paraId="3FABEDD3"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8" w:type="dxa"/>
            <w:gridSpan w:val="2"/>
            <w:tcBorders>
              <w:top w:val="nil"/>
              <w:left w:val="nil"/>
              <w:bottom w:val="nil"/>
              <w:right w:val="nil"/>
            </w:tcBorders>
            <w:shd w:val="clear" w:color="000000" w:fill="FFFFFF"/>
            <w:noWrap/>
            <w:vAlign w:val="bottom"/>
            <w:hideMark/>
          </w:tcPr>
          <w:p w14:paraId="41CF7D1C" w14:textId="77777777" w:rsidR="00F95470" w:rsidRPr="005207AE" w:rsidRDefault="00F95470" w:rsidP="00F95470">
            <w:pPr>
              <w:rPr>
                <w:sz w:val="18"/>
                <w:szCs w:val="18"/>
                <w:lang w:val="es-CR" w:eastAsia="es-ES"/>
              </w:rPr>
            </w:pPr>
            <w:r w:rsidRPr="005207AE">
              <w:rPr>
                <w:sz w:val="18"/>
                <w:szCs w:val="18"/>
                <w:lang w:val="es-CR" w:eastAsia="es-ES"/>
              </w:rPr>
              <w:t>C2</w:t>
            </w:r>
          </w:p>
        </w:tc>
        <w:tc>
          <w:tcPr>
            <w:tcW w:w="442" w:type="dxa"/>
            <w:gridSpan w:val="3"/>
            <w:tcBorders>
              <w:top w:val="nil"/>
              <w:left w:val="nil"/>
              <w:bottom w:val="nil"/>
              <w:right w:val="nil"/>
            </w:tcBorders>
            <w:shd w:val="clear" w:color="000000" w:fill="FFFFFF"/>
            <w:noWrap/>
            <w:vAlign w:val="bottom"/>
            <w:hideMark/>
          </w:tcPr>
          <w:p w14:paraId="4FFF839F" w14:textId="77777777" w:rsidR="00F95470" w:rsidRPr="005207AE" w:rsidRDefault="00F95470" w:rsidP="00F95470">
            <w:pPr>
              <w:jc w:val="center"/>
              <w:rPr>
                <w:sz w:val="18"/>
                <w:szCs w:val="18"/>
                <w:lang w:val="es-CR" w:eastAsia="es-ES"/>
              </w:rPr>
            </w:pPr>
          </w:p>
        </w:tc>
        <w:tc>
          <w:tcPr>
            <w:tcW w:w="191" w:type="dxa"/>
            <w:tcBorders>
              <w:top w:val="nil"/>
              <w:left w:val="nil"/>
              <w:bottom w:val="nil"/>
              <w:right w:val="nil"/>
            </w:tcBorders>
            <w:shd w:val="clear" w:color="000000" w:fill="FFFFFF"/>
            <w:noWrap/>
            <w:vAlign w:val="bottom"/>
            <w:hideMark/>
          </w:tcPr>
          <w:p w14:paraId="18694C8C" w14:textId="77777777" w:rsidR="00F95470" w:rsidRPr="005207AE" w:rsidRDefault="00F95470" w:rsidP="00F95470">
            <w:pPr>
              <w:jc w:val="center"/>
              <w:rPr>
                <w:sz w:val="18"/>
                <w:szCs w:val="18"/>
                <w:lang w:val="es-CR" w:eastAsia="es-ES"/>
              </w:rPr>
            </w:pPr>
          </w:p>
        </w:tc>
        <w:tc>
          <w:tcPr>
            <w:tcW w:w="1804" w:type="dxa"/>
            <w:gridSpan w:val="2"/>
            <w:tcBorders>
              <w:top w:val="nil"/>
              <w:left w:val="nil"/>
              <w:bottom w:val="nil"/>
              <w:right w:val="nil"/>
            </w:tcBorders>
            <w:shd w:val="clear" w:color="000000" w:fill="FFFFFF"/>
            <w:noWrap/>
            <w:vAlign w:val="bottom"/>
          </w:tcPr>
          <w:p w14:paraId="1AAA4BE9" w14:textId="30E80CEB" w:rsidR="00F95470" w:rsidRPr="005207AE" w:rsidRDefault="00F95470" w:rsidP="00F95470">
            <w:pPr>
              <w:jc w:val="right"/>
              <w:rPr>
                <w:sz w:val="18"/>
                <w:szCs w:val="18"/>
                <w:lang w:val="es-CR"/>
              </w:rPr>
            </w:pPr>
            <w:r w:rsidRPr="005207AE">
              <w:rPr>
                <w:sz w:val="18"/>
                <w:szCs w:val="18"/>
              </w:rPr>
              <w:t>6.248.122.518</w:t>
            </w:r>
          </w:p>
        </w:tc>
        <w:tc>
          <w:tcPr>
            <w:tcW w:w="160" w:type="dxa"/>
            <w:gridSpan w:val="2"/>
            <w:tcBorders>
              <w:top w:val="nil"/>
              <w:left w:val="nil"/>
              <w:bottom w:val="nil"/>
              <w:right w:val="nil"/>
            </w:tcBorders>
            <w:shd w:val="clear" w:color="000000" w:fill="FFFFFF"/>
            <w:noWrap/>
            <w:vAlign w:val="bottom"/>
          </w:tcPr>
          <w:p w14:paraId="122EF434" w14:textId="77777777" w:rsidR="00F95470" w:rsidRPr="005207AE" w:rsidRDefault="00F95470" w:rsidP="00F95470">
            <w:pPr>
              <w:jc w:val="right"/>
              <w:rPr>
                <w:sz w:val="18"/>
                <w:szCs w:val="18"/>
                <w:lang w:val="es-CR" w:eastAsia="es-ES"/>
              </w:rPr>
            </w:pPr>
          </w:p>
        </w:tc>
        <w:tc>
          <w:tcPr>
            <w:tcW w:w="1735" w:type="dxa"/>
            <w:tcBorders>
              <w:top w:val="nil"/>
              <w:left w:val="nil"/>
              <w:bottom w:val="nil"/>
              <w:right w:val="nil"/>
            </w:tcBorders>
            <w:shd w:val="clear" w:color="000000" w:fill="FFFFFF"/>
            <w:noWrap/>
            <w:vAlign w:val="bottom"/>
          </w:tcPr>
          <w:p w14:paraId="2E5B181A" w14:textId="42F05D7C" w:rsidR="00F95470" w:rsidRPr="005207AE" w:rsidRDefault="00F95470" w:rsidP="00F95470">
            <w:pPr>
              <w:jc w:val="right"/>
              <w:rPr>
                <w:sz w:val="18"/>
                <w:szCs w:val="18"/>
                <w:lang w:val="es-CR"/>
              </w:rPr>
            </w:pPr>
            <w:r w:rsidRPr="005207AE">
              <w:rPr>
                <w:sz w:val="18"/>
                <w:szCs w:val="18"/>
              </w:rPr>
              <w:t>22.345.923.687</w:t>
            </w:r>
          </w:p>
        </w:tc>
        <w:tc>
          <w:tcPr>
            <w:tcW w:w="554" w:type="dxa"/>
            <w:gridSpan w:val="2"/>
            <w:tcBorders>
              <w:top w:val="nil"/>
              <w:left w:val="nil"/>
              <w:bottom w:val="nil"/>
              <w:right w:val="nil"/>
            </w:tcBorders>
            <w:shd w:val="clear" w:color="000000" w:fill="FFFFFF"/>
            <w:noWrap/>
            <w:vAlign w:val="bottom"/>
          </w:tcPr>
          <w:p w14:paraId="77B87389"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7A3543A8" w14:textId="06799F77" w:rsidR="00F95470" w:rsidRPr="005207AE" w:rsidRDefault="00F95470" w:rsidP="00F95470">
            <w:pPr>
              <w:jc w:val="center"/>
              <w:rPr>
                <w:sz w:val="18"/>
                <w:szCs w:val="18"/>
                <w:lang w:val="es-CR"/>
              </w:rPr>
            </w:pPr>
            <w:r w:rsidRPr="005207AE">
              <w:rPr>
                <w:sz w:val="18"/>
                <w:szCs w:val="18"/>
              </w:rPr>
              <w:t>-</w:t>
            </w:r>
          </w:p>
        </w:tc>
        <w:tc>
          <w:tcPr>
            <w:tcW w:w="180" w:type="dxa"/>
            <w:tcBorders>
              <w:top w:val="nil"/>
              <w:left w:val="nil"/>
              <w:bottom w:val="nil"/>
              <w:right w:val="nil"/>
            </w:tcBorders>
            <w:shd w:val="clear" w:color="000000" w:fill="FFFFFF"/>
            <w:noWrap/>
            <w:vAlign w:val="bottom"/>
          </w:tcPr>
          <w:p w14:paraId="68716BA8" w14:textId="77777777" w:rsidR="00F95470" w:rsidRPr="005207AE" w:rsidRDefault="00F95470" w:rsidP="00F95470">
            <w:pPr>
              <w:jc w:val="center"/>
              <w:rPr>
                <w:sz w:val="18"/>
                <w:szCs w:val="18"/>
                <w:lang w:val="es-CR" w:eastAsia="es-ES"/>
              </w:rPr>
            </w:pPr>
          </w:p>
        </w:tc>
        <w:tc>
          <w:tcPr>
            <w:tcW w:w="1622" w:type="dxa"/>
            <w:gridSpan w:val="3"/>
            <w:tcBorders>
              <w:top w:val="nil"/>
              <w:left w:val="nil"/>
              <w:bottom w:val="nil"/>
              <w:right w:val="nil"/>
            </w:tcBorders>
            <w:shd w:val="clear" w:color="000000" w:fill="FFFFFF"/>
            <w:noWrap/>
            <w:vAlign w:val="bottom"/>
          </w:tcPr>
          <w:p w14:paraId="623BEDF6" w14:textId="47490A0E" w:rsidR="00F95470" w:rsidRPr="005207AE" w:rsidRDefault="00F95470" w:rsidP="00F95470">
            <w:pPr>
              <w:jc w:val="center"/>
              <w:rPr>
                <w:sz w:val="18"/>
                <w:szCs w:val="18"/>
                <w:lang w:val="es-CR"/>
              </w:rPr>
            </w:pPr>
            <w:r w:rsidRPr="005207AE">
              <w:rPr>
                <w:sz w:val="18"/>
                <w:szCs w:val="18"/>
              </w:rPr>
              <w:t>-</w:t>
            </w:r>
          </w:p>
        </w:tc>
      </w:tr>
      <w:tr w:rsidR="00F95470" w:rsidRPr="005207AE" w14:paraId="0385272C" w14:textId="77777777" w:rsidTr="00F95470">
        <w:trPr>
          <w:trHeight w:val="95"/>
        </w:trPr>
        <w:tc>
          <w:tcPr>
            <w:tcW w:w="216" w:type="dxa"/>
            <w:tcBorders>
              <w:top w:val="nil"/>
              <w:left w:val="nil"/>
              <w:bottom w:val="nil"/>
              <w:right w:val="nil"/>
            </w:tcBorders>
            <w:shd w:val="clear" w:color="000000" w:fill="FFFFFF"/>
            <w:noWrap/>
            <w:vAlign w:val="bottom"/>
            <w:hideMark/>
          </w:tcPr>
          <w:p w14:paraId="11A75829"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8" w:type="dxa"/>
            <w:gridSpan w:val="2"/>
            <w:tcBorders>
              <w:top w:val="nil"/>
              <w:left w:val="nil"/>
              <w:bottom w:val="nil"/>
              <w:right w:val="nil"/>
            </w:tcBorders>
            <w:shd w:val="clear" w:color="000000" w:fill="FFFFFF"/>
            <w:noWrap/>
            <w:vAlign w:val="bottom"/>
            <w:hideMark/>
          </w:tcPr>
          <w:p w14:paraId="5BEDC6DA" w14:textId="77777777" w:rsidR="00F95470" w:rsidRPr="005207AE" w:rsidRDefault="00F95470" w:rsidP="00F95470">
            <w:pPr>
              <w:rPr>
                <w:sz w:val="18"/>
                <w:szCs w:val="18"/>
                <w:lang w:val="es-CR" w:eastAsia="es-ES"/>
              </w:rPr>
            </w:pPr>
            <w:r w:rsidRPr="005207AE">
              <w:rPr>
                <w:sz w:val="18"/>
                <w:szCs w:val="18"/>
                <w:lang w:val="es-CR" w:eastAsia="es-ES"/>
              </w:rPr>
              <w:t>D</w:t>
            </w:r>
          </w:p>
        </w:tc>
        <w:tc>
          <w:tcPr>
            <w:tcW w:w="442" w:type="dxa"/>
            <w:gridSpan w:val="3"/>
            <w:tcBorders>
              <w:top w:val="nil"/>
              <w:left w:val="nil"/>
              <w:bottom w:val="nil"/>
              <w:right w:val="nil"/>
            </w:tcBorders>
            <w:shd w:val="clear" w:color="000000" w:fill="FFFFFF"/>
            <w:noWrap/>
            <w:vAlign w:val="bottom"/>
            <w:hideMark/>
          </w:tcPr>
          <w:p w14:paraId="4BF28E9C" w14:textId="77777777" w:rsidR="00F95470" w:rsidRPr="005207AE" w:rsidRDefault="00F95470" w:rsidP="00F95470">
            <w:pPr>
              <w:jc w:val="center"/>
              <w:rPr>
                <w:sz w:val="18"/>
                <w:szCs w:val="18"/>
                <w:lang w:val="es-CR" w:eastAsia="es-ES"/>
              </w:rPr>
            </w:pPr>
          </w:p>
        </w:tc>
        <w:tc>
          <w:tcPr>
            <w:tcW w:w="191" w:type="dxa"/>
            <w:tcBorders>
              <w:top w:val="nil"/>
              <w:left w:val="nil"/>
              <w:bottom w:val="nil"/>
              <w:right w:val="nil"/>
            </w:tcBorders>
            <w:shd w:val="clear" w:color="000000" w:fill="FFFFFF"/>
            <w:noWrap/>
            <w:vAlign w:val="bottom"/>
            <w:hideMark/>
          </w:tcPr>
          <w:p w14:paraId="3355C25A" w14:textId="77777777" w:rsidR="00F95470" w:rsidRPr="005207AE" w:rsidRDefault="00F95470" w:rsidP="00F95470">
            <w:pPr>
              <w:jc w:val="center"/>
              <w:rPr>
                <w:sz w:val="18"/>
                <w:szCs w:val="18"/>
                <w:lang w:val="es-CR" w:eastAsia="es-ES"/>
              </w:rPr>
            </w:pPr>
          </w:p>
        </w:tc>
        <w:tc>
          <w:tcPr>
            <w:tcW w:w="1804" w:type="dxa"/>
            <w:gridSpan w:val="2"/>
            <w:tcBorders>
              <w:top w:val="nil"/>
              <w:left w:val="nil"/>
              <w:bottom w:val="nil"/>
              <w:right w:val="nil"/>
            </w:tcBorders>
            <w:shd w:val="clear" w:color="000000" w:fill="FFFFFF"/>
            <w:noWrap/>
            <w:vAlign w:val="bottom"/>
          </w:tcPr>
          <w:p w14:paraId="7C0DBBB3" w14:textId="7EA66C8B" w:rsidR="00F95470" w:rsidRPr="005207AE" w:rsidRDefault="00F95470" w:rsidP="00F95470">
            <w:pPr>
              <w:jc w:val="right"/>
              <w:rPr>
                <w:sz w:val="18"/>
                <w:szCs w:val="18"/>
                <w:lang w:val="es-CR"/>
              </w:rPr>
            </w:pPr>
            <w:r w:rsidRPr="005207AE">
              <w:rPr>
                <w:sz w:val="18"/>
                <w:szCs w:val="18"/>
              </w:rPr>
              <w:t>219.557.270.442</w:t>
            </w:r>
          </w:p>
        </w:tc>
        <w:tc>
          <w:tcPr>
            <w:tcW w:w="160" w:type="dxa"/>
            <w:gridSpan w:val="2"/>
            <w:tcBorders>
              <w:top w:val="nil"/>
              <w:left w:val="nil"/>
              <w:bottom w:val="nil"/>
              <w:right w:val="nil"/>
            </w:tcBorders>
            <w:shd w:val="clear" w:color="000000" w:fill="FFFFFF"/>
            <w:noWrap/>
            <w:vAlign w:val="bottom"/>
          </w:tcPr>
          <w:p w14:paraId="35E6CD65" w14:textId="77777777" w:rsidR="00F95470" w:rsidRPr="005207AE" w:rsidRDefault="00F95470" w:rsidP="00F95470">
            <w:pPr>
              <w:jc w:val="right"/>
              <w:rPr>
                <w:sz w:val="18"/>
                <w:szCs w:val="18"/>
                <w:lang w:val="es-CR" w:eastAsia="es-ES"/>
              </w:rPr>
            </w:pPr>
          </w:p>
        </w:tc>
        <w:tc>
          <w:tcPr>
            <w:tcW w:w="1735" w:type="dxa"/>
            <w:tcBorders>
              <w:top w:val="nil"/>
              <w:left w:val="nil"/>
              <w:bottom w:val="nil"/>
              <w:right w:val="nil"/>
            </w:tcBorders>
            <w:shd w:val="clear" w:color="000000" w:fill="FFFFFF"/>
            <w:noWrap/>
            <w:vAlign w:val="bottom"/>
          </w:tcPr>
          <w:p w14:paraId="72626FD5" w14:textId="04B7A381" w:rsidR="00F95470" w:rsidRPr="005207AE" w:rsidRDefault="00F95470" w:rsidP="00F95470">
            <w:pPr>
              <w:jc w:val="right"/>
              <w:rPr>
                <w:sz w:val="18"/>
                <w:szCs w:val="18"/>
                <w:lang w:val="es-CR"/>
              </w:rPr>
            </w:pPr>
            <w:r w:rsidRPr="005207AE">
              <w:rPr>
                <w:sz w:val="18"/>
                <w:szCs w:val="18"/>
              </w:rPr>
              <w:t>152.210.409.626</w:t>
            </w:r>
          </w:p>
        </w:tc>
        <w:tc>
          <w:tcPr>
            <w:tcW w:w="554" w:type="dxa"/>
            <w:gridSpan w:val="2"/>
            <w:tcBorders>
              <w:top w:val="nil"/>
              <w:left w:val="nil"/>
              <w:bottom w:val="nil"/>
              <w:right w:val="nil"/>
            </w:tcBorders>
            <w:shd w:val="clear" w:color="000000" w:fill="FFFFFF"/>
            <w:noWrap/>
            <w:vAlign w:val="bottom"/>
          </w:tcPr>
          <w:p w14:paraId="45693DE8" w14:textId="77777777" w:rsidR="00F95470" w:rsidRPr="005207AE" w:rsidRDefault="00F95470" w:rsidP="00F95470">
            <w:pPr>
              <w:jc w:val="right"/>
              <w:rPr>
                <w:sz w:val="18"/>
                <w:szCs w:val="18"/>
                <w:lang w:val="es-CR" w:eastAsia="es-ES"/>
              </w:rPr>
            </w:pPr>
          </w:p>
        </w:tc>
        <w:tc>
          <w:tcPr>
            <w:tcW w:w="1622" w:type="dxa"/>
            <w:gridSpan w:val="2"/>
            <w:tcBorders>
              <w:top w:val="nil"/>
              <w:left w:val="nil"/>
              <w:bottom w:val="nil"/>
              <w:right w:val="nil"/>
            </w:tcBorders>
            <w:shd w:val="clear" w:color="000000" w:fill="FFFFFF"/>
            <w:noWrap/>
            <w:vAlign w:val="bottom"/>
          </w:tcPr>
          <w:p w14:paraId="7178CD1D" w14:textId="5CF79B38" w:rsidR="00F95470" w:rsidRPr="005207AE" w:rsidRDefault="00F95470" w:rsidP="00F95470">
            <w:pPr>
              <w:jc w:val="right"/>
              <w:rPr>
                <w:sz w:val="18"/>
                <w:szCs w:val="18"/>
                <w:lang w:val="es-CR"/>
              </w:rPr>
            </w:pPr>
            <w:r w:rsidRPr="005207AE">
              <w:rPr>
                <w:sz w:val="18"/>
                <w:szCs w:val="18"/>
              </w:rPr>
              <w:t>54.845.747</w:t>
            </w:r>
          </w:p>
        </w:tc>
        <w:tc>
          <w:tcPr>
            <w:tcW w:w="180" w:type="dxa"/>
            <w:tcBorders>
              <w:top w:val="nil"/>
              <w:left w:val="nil"/>
              <w:bottom w:val="nil"/>
              <w:right w:val="nil"/>
            </w:tcBorders>
            <w:shd w:val="clear" w:color="000000" w:fill="FFFFFF"/>
            <w:noWrap/>
            <w:vAlign w:val="bottom"/>
          </w:tcPr>
          <w:p w14:paraId="4261B796" w14:textId="77777777" w:rsidR="00F95470" w:rsidRPr="005207AE" w:rsidRDefault="00F95470" w:rsidP="00F95470">
            <w:pPr>
              <w:jc w:val="right"/>
              <w:rPr>
                <w:sz w:val="18"/>
                <w:szCs w:val="18"/>
                <w:lang w:val="es-CR" w:eastAsia="es-ES"/>
              </w:rPr>
            </w:pPr>
          </w:p>
        </w:tc>
        <w:tc>
          <w:tcPr>
            <w:tcW w:w="1622" w:type="dxa"/>
            <w:gridSpan w:val="3"/>
            <w:tcBorders>
              <w:top w:val="nil"/>
              <w:left w:val="nil"/>
              <w:bottom w:val="nil"/>
              <w:right w:val="nil"/>
            </w:tcBorders>
            <w:shd w:val="clear" w:color="000000" w:fill="FFFFFF"/>
            <w:noWrap/>
            <w:vAlign w:val="bottom"/>
          </w:tcPr>
          <w:p w14:paraId="39CCDE9E" w14:textId="027E9730" w:rsidR="00F95470" w:rsidRPr="005207AE" w:rsidRDefault="00F95470" w:rsidP="00F95470">
            <w:pPr>
              <w:jc w:val="right"/>
              <w:rPr>
                <w:sz w:val="18"/>
                <w:szCs w:val="18"/>
                <w:lang w:val="es-CR"/>
              </w:rPr>
            </w:pPr>
            <w:r w:rsidRPr="005207AE">
              <w:rPr>
                <w:sz w:val="18"/>
                <w:szCs w:val="18"/>
              </w:rPr>
              <w:t>109.787.259</w:t>
            </w:r>
          </w:p>
        </w:tc>
      </w:tr>
      <w:tr w:rsidR="00F95470" w:rsidRPr="005207AE" w14:paraId="75114C91" w14:textId="77777777" w:rsidTr="00F95470">
        <w:trPr>
          <w:trHeight w:val="95"/>
        </w:trPr>
        <w:tc>
          <w:tcPr>
            <w:tcW w:w="216" w:type="dxa"/>
            <w:tcBorders>
              <w:top w:val="nil"/>
              <w:left w:val="nil"/>
              <w:bottom w:val="nil"/>
              <w:right w:val="nil"/>
            </w:tcBorders>
            <w:shd w:val="clear" w:color="000000" w:fill="FFFFFF"/>
            <w:noWrap/>
            <w:vAlign w:val="bottom"/>
            <w:hideMark/>
          </w:tcPr>
          <w:p w14:paraId="263C794F"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8" w:type="dxa"/>
            <w:gridSpan w:val="2"/>
            <w:tcBorders>
              <w:top w:val="nil"/>
              <w:left w:val="nil"/>
              <w:bottom w:val="nil"/>
              <w:right w:val="nil"/>
            </w:tcBorders>
            <w:shd w:val="clear" w:color="000000" w:fill="FFFFFF"/>
            <w:noWrap/>
            <w:vAlign w:val="bottom"/>
            <w:hideMark/>
          </w:tcPr>
          <w:p w14:paraId="7906999F" w14:textId="77777777" w:rsidR="00F95470" w:rsidRPr="005207AE" w:rsidRDefault="00F95470" w:rsidP="00F95470">
            <w:pPr>
              <w:rPr>
                <w:sz w:val="18"/>
                <w:szCs w:val="18"/>
                <w:lang w:val="es-CR" w:eastAsia="es-ES"/>
              </w:rPr>
            </w:pPr>
            <w:r w:rsidRPr="005207AE">
              <w:rPr>
                <w:sz w:val="18"/>
                <w:szCs w:val="18"/>
                <w:lang w:val="es-CR" w:eastAsia="es-ES"/>
              </w:rPr>
              <w:t>E</w:t>
            </w:r>
          </w:p>
        </w:tc>
        <w:tc>
          <w:tcPr>
            <w:tcW w:w="442" w:type="dxa"/>
            <w:gridSpan w:val="3"/>
            <w:tcBorders>
              <w:top w:val="nil"/>
              <w:left w:val="nil"/>
              <w:bottom w:val="nil"/>
              <w:right w:val="nil"/>
            </w:tcBorders>
            <w:shd w:val="clear" w:color="000000" w:fill="FFFFFF"/>
            <w:noWrap/>
            <w:vAlign w:val="bottom"/>
            <w:hideMark/>
          </w:tcPr>
          <w:p w14:paraId="0D40655F" w14:textId="77777777" w:rsidR="00F95470" w:rsidRPr="005207AE" w:rsidRDefault="00F95470" w:rsidP="00F95470">
            <w:pPr>
              <w:jc w:val="center"/>
              <w:rPr>
                <w:sz w:val="18"/>
                <w:szCs w:val="18"/>
                <w:lang w:val="es-CR" w:eastAsia="es-ES"/>
              </w:rPr>
            </w:pPr>
          </w:p>
        </w:tc>
        <w:tc>
          <w:tcPr>
            <w:tcW w:w="191" w:type="dxa"/>
            <w:tcBorders>
              <w:top w:val="nil"/>
              <w:left w:val="nil"/>
              <w:bottom w:val="nil"/>
              <w:right w:val="nil"/>
            </w:tcBorders>
            <w:shd w:val="clear" w:color="000000" w:fill="FFFFFF"/>
            <w:noWrap/>
            <w:vAlign w:val="bottom"/>
            <w:hideMark/>
          </w:tcPr>
          <w:p w14:paraId="7A7DA3AE" w14:textId="77777777" w:rsidR="00F95470" w:rsidRPr="005207AE" w:rsidRDefault="00F95470" w:rsidP="00F95470">
            <w:pPr>
              <w:jc w:val="center"/>
              <w:rPr>
                <w:sz w:val="18"/>
                <w:szCs w:val="18"/>
                <w:lang w:val="es-CR" w:eastAsia="es-ES"/>
              </w:rPr>
            </w:pPr>
          </w:p>
        </w:tc>
        <w:tc>
          <w:tcPr>
            <w:tcW w:w="1804" w:type="dxa"/>
            <w:gridSpan w:val="2"/>
            <w:tcBorders>
              <w:top w:val="nil"/>
              <w:left w:val="nil"/>
              <w:bottom w:val="single" w:sz="4" w:space="0" w:color="auto"/>
              <w:right w:val="nil"/>
            </w:tcBorders>
            <w:shd w:val="clear" w:color="000000" w:fill="FFFFFF"/>
            <w:noWrap/>
            <w:vAlign w:val="bottom"/>
          </w:tcPr>
          <w:p w14:paraId="40FD56ED" w14:textId="0D88CB34" w:rsidR="00F95470" w:rsidRPr="005207AE" w:rsidRDefault="00F95470" w:rsidP="00F95470">
            <w:pPr>
              <w:jc w:val="right"/>
              <w:rPr>
                <w:sz w:val="18"/>
                <w:szCs w:val="18"/>
                <w:lang w:val="es-CR"/>
              </w:rPr>
            </w:pPr>
            <w:r w:rsidRPr="005207AE">
              <w:rPr>
                <w:sz w:val="18"/>
                <w:szCs w:val="18"/>
              </w:rPr>
              <w:t>189.403.437.191</w:t>
            </w:r>
          </w:p>
        </w:tc>
        <w:tc>
          <w:tcPr>
            <w:tcW w:w="160" w:type="dxa"/>
            <w:gridSpan w:val="2"/>
            <w:tcBorders>
              <w:top w:val="nil"/>
              <w:left w:val="nil"/>
              <w:bottom w:val="nil"/>
              <w:right w:val="nil"/>
            </w:tcBorders>
            <w:shd w:val="clear" w:color="000000" w:fill="FFFFFF"/>
            <w:noWrap/>
            <w:vAlign w:val="bottom"/>
          </w:tcPr>
          <w:p w14:paraId="51FCA0BB" w14:textId="77777777" w:rsidR="00F95470" w:rsidRPr="005207AE" w:rsidRDefault="00F95470" w:rsidP="00F95470">
            <w:pPr>
              <w:jc w:val="right"/>
              <w:rPr>
                <w:sz w:val="18"/>
                <w:szCs w:val="18"/>
                <w:lang w:val="es-CR" w:eastAsia="es-ES"/>
              </w:rPr>
            </w:pPr>
          </w:p>
        </w:tc>
        <w:tc>
          <w:tcPr>
            <w:tcW w:w="1735" w:type="dxa"/>
            <w:tcBorders>
              <w:top w:val="nil"/>
              <w:left w:val="nil"/>
              <w:bottom w:val="single" w:sz="4" w:space="0" w:color="auto"/>
              <w:right w:val="nil"/>
            </w:tcBorders>
            <w:shd w:val="clear" w:color="000000" w:fill="FFFFFF"/>
            <w:noWrap/>
            <w:vAlign w:val="bottom"/>
          </w:tcPr>
          <w:p w14:paraId="63AF0F95" w14:textId="1CD72E3E" w:rsidR="00F95470" w:rsidRPr="005207AE" w:rsidRDefault="00F95470" w:rsidP="00F95470">
            <w:pPr>
              <w:jc w:val="right"/>
              <w:rPr>
                <w:sz w:val="18"/>
                <w:szCs w:val="18"/>
                <w:lang w:val="es-CR"/>
              </w:rPr>
            </w:pPr>
            <w:r w:rsidRPr="005207AE">
              <w:rPr>
                <w:sz w:val="18"/>
                <w:szCs w:val="18"/>
              </w:rPr>
              <w:t>265.851.305.543</w:t>
            </w:r>
          </w:p>
        </w:tc>
        <w:tc>
          <w:tcPr>
            <w:tcW w:w="554" w:type="dxa"/>
            <w:gridSpan w:val="2"/>
            <w:tcBorders>
              <w:top w:val="nil"/>
              <w:left w:val="nil"/>
              <w:bottom w:val="nil"/>
              <w:right w:val="nil"/>
            </w:tcBorders>
            <w:shd w:val="clear" w:color="000000" w:fill="FFFFFF"/>
            <w:noWrap/>
            <w:vAlign w:val="bottom"/>
          </w:tcPr>
          <w:p w14:paraId="4DF5A550" w14:textId="77777777" w:rsidR="00F95470" w:rsidRPr="005207AE" w:rsidRDefault="00F95470" w:rsidP="00F95470">
            <w:pPr>
              <w:jc w:val="right"/>
              <w:rPr>
                <w:sz w:val="18"/>
                <w:szCs w:val="18"/>
                <w:lang w:val="es-CR" w:eastAsia="es-ES"/>
              </w:rPr>
            </w:pPr>
          </w:p>
        </w:tc>
        <w:tc>
          <w:tcPr>
            <w:tcW w:w="1622" w:type="dxa"/>
            <w:gridSpan w:val="2"/>
            <w:tcBorders>
              <w:top w:val="nil"/>
              <w:left w:val="nil"/>
              <w:bottom w:val="single" w:sz="4" w:space="0" w:color="auto"/>
              <w:right w:val="nil"/>
            </w:tcBorders>
            <w:shd w:val="clear" w:color="000000" w:fill="FFFFFF"/>
            <w:noWrap/>
            <w:vAlign w:val="bottom"/>
          </w:tcPr>
          <w:p w14:paraId="63D3D443" w14:textId="0D7EC83B" w:rsidR="00F95470" w:rsidRPr="005207AE" w:rsidRDefault="00F95470" w:rsidP="00F95470">
            <w:pPr>
              <w:jc w:val="right"/>
              <w:rPr>
                <w:sz w:val="18"/>
                <w:szCs w:val="18"/>
                <w:lang w:val="es-CR"/>
              </w:rPr>
            </w:pPr>
            <w:r w:rsidRPr="005207AE">
              <w:rPr>
                <w:sz w:val="18"/>
                <w:szCs w:val="18"/>
              </w:rPr>
              <w:t>10.420.222</w:t>
            </w:r>
          </w:p>
        </w:tc>
        <w:tc>
          <w:tcPr>
            <w:tcW w:w="180" w:type="dxa"/>
            <w:tcBorders>
              <w:top w:val="nil"/>
              <w:left w:val="nil"/>
              <w:bottom w:val="nil"/>
              <w:right w:val="nil"/>
            </w:tcBorders>
            <w:shd w:val="clear" w:color="000000" w:fill="FFFFFF"/>
            <w:noWrap/>
            <w:vAlign w:val="bottom"/>
          </w:tcPr>
          <w:p w14:paraId="50830540" w14:textId="77777777" w:rsidR="00F95470" w:rsidRPr="005207AE" w:rsidRDefault="00F95470" w:rsidP="00F95470">
            <w:pPr>
              <w:jc w:val="right"/>
              <w:rPr>
                <w:sz w:val="18"/>
                <w:szCs w:val="18"/>
                <w:lang w:val="es-CR" w:eastAsia="es-ES"/>
              </w:rPr>
            </w:pPr>
          </w:p>
        </w:tc>
        <w:tc>
          <w:tcPr>
            <w:tcW w:w="1622" w:type="dxa"/>
            <w:gridSpan w:val="3"/>
            <w:tcBorders>
              <w:top w:val="nil"/>
              <w:left w:val="nil"/>
              <w:bottom w:val="single" w:sz="4" w:space="0" w:color="auto"/>
              <w:right w:val="nil"/>
            </w:tcBorders>
            <w:shd w:val="clear" w:color="000000" w:fill="FFFFFF"/>
            <w:noWrap/>
            <w:vAlign w:val="bottom"/>
          </w:tcPr>
          <w:p w14:paraId="4D6D4C34" w14:textId="78359049" w:rsidR="00F95470" w:rsidRPr="005207AE" w:rsidRDefault="00F95470" w:rsidP="00F95470">
            <w:pPr>
              <w:jc w:val="right"/>
              <w:rPr>
                <w:sz w:val="18"/>
                <w:szCs w:val="18"/>
                <w:lang w:val="es-CR"/>
              </w:rPr>
            </w:pPr>
            <w:r w:rsidRPr="005207AE">
              <w:rPr>
                <w:sz w:val="18"/>
                <w:szCs w:val="18"/>
              </w:rPr>
              <w:t>23.884.195</w:t>
            </w:r>
          </w:p>
        </w:tc>
      </w:tr>
      <w:tr w:rsidR="00201581" w:rsidRPr="005207AE" w14:paraId="6D42D63A" w14:textId="77777777" w:rsidTr="00F95470">
        <w:trPr>
          <w:trHeight w:val="197"/>
        </w:trPr>
        <w:tc>
          <w:tcPr>
            <w:tcW w:w="216" w:type="dxa"/>
            <w:tcBorders>
              <w:top w:val="nil"/>
              <w:left w:val="nil"/>
              <w:bottom w:val="nil"/>
              <w:right w:val="nil"/>
            </w:tcBorders>
            <w:shd w:val="clear" w:color="000000" w:fill="FFFFFF"/>
            <w:noWrap/>
            <w:vAlign w:val="bottom"/>
            <w:hideMark/>
          </w:tcPr>
          <w:p w14:paraId="33B3432C" w14:textId="77777777" w:rsidR="00201581" w:rsidRPr="005207AE" w:rsidRDefault="00201581" w:rsidP="00201581">
            <w:pPr>
              <w:rPr>
                <w:sz w:val="18"/>
                <w:szCs w:val="18"/>
                <w:lang w:val="es-CR" w:eastAsia="es-ES"/>
              </w:rPr>
            </w:pPr>
            <w:r w:rsidRPr="005207AE">
              <w:rPr>
                <w:sz w:val="18"/>
                <w:szCs w:val="18"/>
                <w:lang w:val="es-CR" w:eastAsia="es-ES"/>
              </w:rPr>
              <w:t> </w:t>
            </w:r>
          </w:p>
        </w:tc>
        <w:tc>
          <w:tcPr>
            <w:tcW w:w="2658" w:type="dxa"/>
            <w:gridSpan w:val="2"/>
            <w:tcBorders>
              <w:top w:val="nil"/>
              <w:left w:val="nil"/>
              <w:bottom w:val="nil"/>
              <w:right w:val="nil"/>
            </w:tcBorders>
            <w:shd w:val="clear" w:color="000000" w:fill="FFFFFF"/>
            <w:noWrap/>
            <w:vAlign w:val="bottom"/>
            <w:hideMark/>
          </w:tcPr>
          <w:p w14:paraId="7F24C96B" w14:textId="77777777" w:rsidR="00201581" w:rsidRPr="005207AE" w:rsidRDefault="00201581" w:rsidP="00201581">
            <w:pPr>
              <w:rPr>
                <w:sz w:val="18"/>
                <w:szCs w:val="18"/>
                <w:lang w:val="es-CR" w:eastAsia="es-ES"/>
              </w:rPr>
            </w:pPr>
            <w:r w:rsidRPr="005207AE">
              <w:rPr>
                <w:sz w:val="18"/>
                <w:szCs w:val="18"/>
                <w:lang w:val="es-CR" w:eastAsia="es-ES"/>
              </w:rPr>
              <w:t> </w:t>
            </w:r>
          </w:p>
        </w:tc>
        <w:tc>
          <w:tcPr>
            <w:tcW w:w="442" w:type="dxa"/>
            <w:gridSpan w:val="3"/>
            <w:tcBorders>
              <w:top w:val="nil"/>
              <w:left w:val="nil"/>
              <w:bottom w:val="nil"/>
              <w:right w:val="nil"/>
            </w:tcBorders>
            <w:shd w:val="clear" w:color="000000" w:fill="FFFFFF"/>
            <w:noWrap/>
            <w:vAlign w:val="bottom"/>
            <w:hideMark/>
          </w:tcPr>
          <w:p w14:paraId="4150174A" w14:textId="77777777" w:rsidR="00201581" w:rsidRPr="005207AE" w:rsidRDefault="00201581" w:rsidP="00201581">
            <w:pPr>
              <w:jc w:val="center"/>
              <w:rPr>
                <w:sz w:val="18"/>
                <w:szCs w:val="18"/>
                <w:lang w:val="es-CR" w:eastAsia="es-ES"/>
              </w:rPr>
            </w:pPr>
          </w:p>
        </w:tc>
        <w:tc>
          <w:tcPr>
            <w:tcW w:w="191" w:type="dxa"/>
            <w:tcBorders>
              <w:top w:val="nil"/>
              <w:left w:val="nil"/>
              <w:bottom w:val="nil"/>
              <w:right w:val="nil"/>
            </w:tcBorders>
            <w:shd w:val="clear" w:color="000000" w:fill="FFFFFF"/>
            <w:noWrap/>
            <w:vAlign w:val="bottom"/>
            <w:hideMark/>
          </w:tcPr>
          <w:p w14:paraId="389A50D1" w14:textId="77777777" w:rsidR="00201581" w:rsidRPr="005207AE" w:rsidRDefault="00201581" w:rsidP="00201581">
            <w:pPr>
              <w:jc w:val="center"/>
              <w:rPr>
                <w:sz w:val="18"/>
                <w:szCs w:val="18"/>
                <w:lang w:val="es-CR" w:eastAsia="es-ES"/>
              </w:rPr>
            </w:pPr>
          </w:p>
        </w:tc>
        <w:tc>
          <w:tcPr>
            <w:tcW w:w="1804" w:type="dxa"/>
            <w:gridSpan w:val="2"/>
            <w:tcBorders>
              <w:top w:val="single" w:sz="4" w:space="0" w:color="auto"/>
              <w:left w:val="nil"/>
              <w:bottom w:val="nil"/>
              <w:right w:val="nil"/>
            </w:tcBorders>
            <w:shd w:val="clear" w:color="000000" w:fill="FFFFFF"/>
            <w:noWrap/>
            <w:vAlign w:val="bottom"/>
          </w:tcPr>
          <w:p w14:paraId="131B4116" w14:textId="0477D6DE" w:rsidR="00201581" w:rsidRPr="005207AE" w:rsidRDefault="00F95470" w:rsidP="00F95470">
            <w:pPr>
              <w:jc w:val="right"/>
              <w:rPr>
                <w:sz w:val="18"/>
                <w:szCs w:val="18"/>
                <w:lang w:val="es-CR"/>
              </w:rPr>
            </w:pPr>
            <w:r w:rsidRPr="005207AE">
              <w:rPr>
                <w:sz w:val="18"/>
                <w:szCs w:val="18"/>
                <w:lang w:val="es-CR"/>
              </w:rPr>
              <w:t>4.321.533.336.072</w:t>
            </w:r>
          </w:p>
        </w:tc>
        <w:tc>
          <w:tcPr>
            <w:tcW w:w="160" w:type="dxa"/>
            <w:gridSpan w:val="2"/>
            <w:tcBorders>
              <w:top w:val="nil"/>
              <w:left w:val="nil"/>
              <w:bottom w:val="nil"/>
              <w:right w:val="nil"/>
            </w:tcBorders>
            <w:shd w:val="clear" w:color="000000" w:fill="FFFFFF"/>
            <w:noWrap/>
            <w:vAlign w:val="bottom"/>
          </w:tcPr>
          <w:p w14:paraId="179CB6B2" w14:textId="77777777" w:rsidR="00201581" w:rsidRPr="005207AE" w:rsidRDefault="00201581" w:rsidP="00F95470">
            <w:pPr>
              <w:jc w:val="right"/>
              <w:rPr>
                <w:sz w:val="18"/>
                <w:szCs w:val="18"/>
                <w:lang w:val="es-CR"/>
              </w:rPr>
            </w:pPr>
          </w:p>
        </w:tc>
        <w:tc>
          <w:tcPr>
            <w:tcW w:w="1735" w:type="dxa"/>
            <w:tcBorders>
              <w:top w:val="single" w:sz="4" w:space="0" w:color="auto"/>
              <w:left w:val="nil"/>
              <w:bottom w:val="nil"/>
              <w:right w:val="nil"/>
            </w:tcBorders>
            <w:shd w:val="clear" w:color="000000" w:fill="FFFFFF"/>
            <w:noWrap/>
            <w:vAlign w:val="bottom"/>
          </w:tcPr>
          <w:p w14:paraId="72198C00" w14:textId="0D7E4972" w:rsidR="00201581" w:rsidRPr="005207AE" w:rsidRDefault="00201581" w:rsidP="00F95470">
            <w:pPr>
              <w:jc w:val="right"/>
              <w:rPr>
                <w:sz w:val="18"/>
                <w:szCs w:val="18"/>
                <w:lang w:val="es-CR"/>
              </w:rPr>
            </w:pPr>
            <w:r w:rsidRPr="005207AE">
              <w:rPr>
                <w:sz w:val="18"/>
                <w:szCs w:val="18"/>
              </w:rPr>
              <w:t>4.557.923.487.521</w:t>
            </w:r>
          </w:p>
        </w:tc>
        <w:tc>
          <w:tcPr>
            <w:tcW w:w="554" w:type="dxa"/>
            <w:gridSpan w:val="2"/>
            <w:tcBorders>
              <w:top w:val="nil"/>
              <w:left w:val="nil"/>
              <w:bottom w:val="nil"/>
              <w:right w:val="nil"/>
            </w:tcBorders>
            <w:shd w:val="clear" w:color="000000" w:fill="FFFFFF"/>
            <w:noWrap/>
            <w:vAlign w:val="bottom"/>
          </w:tcPr>
          <w:p w14:paraId="591CC4D3" w14:textId="77777777" w:rsidR="00201581" w:rsidRPr="005207AE" w:rsidRDefault="00201581" w:rsidP="00F95470">
            <w:pPr>
              <w:jc w:val="right"/>
              <w:rPr>
                <w:sz w:val="18"/>
                <w:szCs w:val="18"/>
                <w:lang w:val="es-CR"/>
              </w:rPr>
            </w:pPr>
          </w:p>
        </w:tc>
        <w:tc>
          <w:tcPr>
            <w:tcW w:w="1622" w:type="dxa"/>
            <w:gridSpan w:val="2"/>
            <w:tcBorders>
              <w:top w:val="single" w:sz="4" w:space="0" w:color="auto"/>
              <w:left w:val="nil"/>
              <w:bottom w:val="nil"/>
              <w:right w:val="nil"/>
            </w:tcBorders>
            <w:shd w:val="clear" w:color="000000" w:fill="FFFFFF"/>
            <w:noWrap/>
            <w:vAlign w:val="bottom"/>
          </w:tcPr>
          <w:p w14:paraId="3FB7B0FD" w14:textId="7BAF0B1C" w:rsidR="00201581" w:rsidRPr="005207AE" w:rsidRDefault="00F95470" w:rsidP="00F95470">
            <w:pPr>
              <w:jc w:val="right"/>
              <w:rPr>
                <w:sz w:val="18"/>
                <w:szCs w:val="18"/>
                <w:lang w:val="es-CR"/>
              </w:rPr>
            </w:pPr>
            <w:r w:rsidRPr="005207AE">
              <w:rPr>
                <w:sz w:val="18"/>
                <w:szCs w:val="18"/>
                <w:lang w:val="es-CR"/>
              </w:rPr>
              <w:t>33.915.814.800</w:t>
            </w:r>
          </w:p>
        </w:tc>
        <w:tc>
          <w:tcPr>
            <w:tcW w:w="180" w:type="dxa"/>
            <w:tcBorders>
              <w:top w:val="nil"/>
              <w:left w:val="nil"/>
              <w:bottom w:val="nil"/>
              <w:right w:val="nil"/>
            </w:tcBorders>
            <w:shd w:val="clear" w:color="000000" w:fill="FFFFFF"/>
            <w:noWrap/>
            <w:vAlign w:val="bottom"/>
          </w:tcPr>
          <w:p w14:paraId="050DA7B1" w14:textId="77777777" w:rsidR="00201581" w:rsidRPr="005207AE" w:rsidRDefault="00201581" w:rsidP="00F95470">
            <w:pPr>
              <w:jc w:val="right"/>
              <w:rPr>
                <w:sz w:val="18"/>
                <w:szCs w:val="18"/>
                <w:lang w:val="es-CR"/>
              </w:rPr>
            </w:pPr>
          </w:p>
        </w:tc>
        <w:tc>
          <w:tcPr>
            <w:tcW w:w="1622" w:type="dxa"/>
            <w:gridSpan w:val="3"/>
            <w:tcBorders>
              <w:top w:val="single" w:sz="4" w:space="0" w:color="auto"/>
              <w:left w:val="nil"/>
              <w:bottom w:val="nil"/>
              <w:right w:val="nil"/>
            </w:tcBorders>
            <w:shd w:val="clear" w:color="000000" w:fill="FFFFFF"/>
            <w:noWrap/>
            <w:vAlign w:val="bottom"/>
          </w:tcPr>
          <w:p w14:paraId="77E6D33D" w14:textId="5A6092FD" w:rsidR="00201581" w:rsidRPr="005207AE" w:rsidRDefault="00201581" w:rsidP="00F95470">
            <w:pPr>
              <w:jc w:val="right"/>
              <w:rPr>
                <w:sz w:val="18"/>
                <w:szCs w:val="18"/>
                <w:lang w:val="es-CR"/>
              </w:rPr>
            </w:pPr>
            <w:r w:rsidRPr="005207AE">
              <w:rPr>
                <w:sz w:val="18"/>
                <w:szCs w:val="18"/>
              </w:rPr>
              <w:t>47.670.360.686</w:t>
            </w:r>
          </w:p>
        </w:tc>
      </w:tr>
      <w:tr w:rsidR="000953A6" w:rsidRPr="005207AE" w14:paraId="664B8336" w14:textId="77777777" w:rsidTr="00F95470">
        <w:trPr>
          <w:trHeight w:val="351"/>
        </w:trPr>
        <w:tc>
          <w:tcPr>
            <w:tcW w:w="2874" w:type="dxa"/>
            <w:gridSpan w:val="3"/>
            <w:tcBorders>
              <w:top w:val="nil"/>
              <w:left w:val="nil"/>
              <w:bottom w:val="nil"/>
              <w:right w:val="nil"/>
            </w:tcBorders>
            <w:shd w:val="clear" w:color="000000" w:fill="FFFFFF"/>
            <w:noWrap/>
            <w:vAlign w:val="bottom"/>
            <w:hideMark/>
          </w:tcPr>
          <w:p w14:paraId="38214DB5" w14:textId="77777777" w:rsidR="000953A6" w:rsidRPr="005207AE" w:rsidRDefault="000953A6" w:rsidP="000953A6">
            <w:pPr>
              <w:rPr>
                <w:bCs/>
                <w:color w:val="000000" w:themeColor="text1"/>
                <w:sz w:val="18"/>
                <w:szCs w:val="18"/>
                <w:lang w:val="es-CR" w:eastAsia="es-CR"/>
              </w:rPr>
            </w:pPr>
            <w:r w:rsidRPr="005207AE">
              <w:rPr>
                <w:bCs/>
                <w:color w:val="000000" w:themeColor="text1"/>
                <w:sz w:val="18"/>
                <w:szCs w:val="18"/>
                <w:lang w:val="es-CR" w:eastAsia="es-CR"/>
              </w:rPr>
              <w:t>Estimación estructural (registro auxiliar - base datos)</w:t>
            </w:r>
          </w:p>
        </w:tc>
        <w:tc>
          <w:tcPr>
            <w:tcW w:w="442" w:type="dxa"/>
            <w:gridSpan w:val="3"/>
            <w:tcBorders>
              <w:top w:val="nil"/>
              <w:left w:val="nil"/>
              <w:bottom w:val="nil"/>
              <w:right w:val="nil"/>
            </w:tcBorders>
            <w:shd w:val="clear" w:color="000000" w:fill="FFFFFF"/>
            <w:noWrap/>
            <w:vAlign w:val="bottom"/>
            <w:hideMark/>
          </w:tcPr>
          <w:p w14:paraId="70AEDC1D" w14:textId="77777777" w:rsidR="000953A6" w:rsidRPr="005207AE" w:rsidRDefault="000953A6" w:rsidP="000953A6">
            <w:pPr>
              <w:jc w:val="center"/>
              <w:rPr>
                <w:sz w:val="18"/>
                <w:szCs w:val="18"/>
                <w:lang w:val="es-CR" w:eastAsia="es-ES"/>
              </w:rPr>
            </w:pPr>
          </w:p>
        </w:tc>
        <w:tc>
          <w:tcPr>
            <w:tcW w:w="191" w:type="dxa"/>
            <w:tcBorders>
              <w:top w:val="nil"/>
              <w:left w:val="nil"/>
              <w:bottom w:val="nil"/>
              <w:right w:val="nil"/>
            </w:tcBorders>
            <w:shd w:val="clear" w:color="000000" w:fill="FFFFFF"/>
            <w:noWrap/>
            <w:vAlign w:val="bottom"/>
            <w:hideMark/>
          </w:tcPr>
          <w:p w14:paraId="7F3F29AF" w14:textId="77777777" w:rsidR="000953A6" w:rsidRPr="005207AE" w:rsidRDefault="000953A6" w:rsidP="000953A6">
            <w:pPr>
              <w:jc w:val="center"/>
              <w:rPr>
                <w:sz w:val="18"/>
                <w:szCs w:val="18"/>
                <w:lang w:val="es-CR" w:eastAsia="es-ES"/>
              </w:rPr>
            </w:pPr>
          </w:p>
        </w:tc>
        <w:tc>
          <w:tcPr>
            <w:tcW w:w="1804" w:type="dxa"/>
            <w:gridSpan w:val="2"/>
            <w:tcBorders>
              <w:top w:val="nil"/>
              <w:left w:val="nil"/>
              <w:bottom w:val="single" w:sz="4" w:space="0" w:color="auto"/>
              <w:right w:val="nil"/>
            </w:tcBorders>
            <w:shd w:val="clear" w:color="000000" w:fill="FFFFFF"/>
            <w:noWrap/>
            <w:vAlign w:val="bottom"/>
          </w:tcPr>
          <w:p w14:paraId="352F272B" w14:textId="176973AC" w:rsidR="000953A6" w:rsidRPr="005207AE" w:rsidRDefault="00F95470" w:rsidP="00F95470">
            <w:pPr>
              <w:jc w:val="right"/>
              <w:rPr>
                <w:sz w:val="18"/>
                <w:szCs w:val="18"/>
                <w:lang w:val="es-CR"/>
              </w:rPr>
            </w:pPr>
            <w:r w:rsidRPr="005207AE">
              <w:rPr>
                <w:sz w:val="18"/>
                <w:szCs w:val="18"/>
                <w:lang w:val="es-CR"/>
              </w:rPr>
              <w:t>(99.160.629.362)</w:t>
            </w:r>
          </w:p>
        </w:tc>
        <w:tc>
          <w:tcPr>
            <w:tcW w:w="160" w:type="dxa"/>
            <w:gridSpan w:val="2"/>
            <w:tcBorders>
              <w:top w:val="nil"/>
              <w:left w:val="nil"/>
              <w:bottom w:val="nil"/>
              <w:right w:val="nil"/>
            </w:tcBorders>
            <w:shd w:val="clear" w:color="000000" w:fill="FFFFFF"/>
            <w:noWrap/>
            <w:vAlign w:val="bottom"/>
          </w:tcPr>
          <w:p w14:paraId="6CFE7B8E" w14:textId="77777777" w:rsidR="000953A6" w:rsidRPr="005207AE" w:rsidRDefault="000953A6" w:rsidP="00F95470">
            <w:pPr>
              <w:jc w:val="right"/>
              <w:rPr>
                <w:sz w:val="18"/>
                <w:szCs w:val="18"/>
                <w:lang w:val="es-CR"/>
              </w:rPr>
            </w:pPr>
          </w:p>
        </w:tc>
        <w:tc>
          <w:tcPr>
            <w:tcW w:w="1735" w:type="dxa"/>
            <w:tcBorders>
              <w:top w:val="nil"/>
              <w:left w:val="nil"/>
              <w:bottom w:val="single" w:sz="4" w:space="0" w:color="auto"/>
              <w:right w:val="nil"/>
            </w:tcBorders>
            <w:shd w:val="clear" w:color="000000" w:fill="FFFFFF"/>
            <w:noWrap/>
            <w:vAlign w:val="bottom"/>
          </w:tcPr>
          <w:p w14:paraId="79D6D5BE" w14:textId="62C41CB1" w:rsidR="000953A6" w:rsidRPr="005207AE" w:rsidRDefault="00201581" w:rsidP="00F95470">
            <w:pPr>
              <w:jc w:val="right"/>
              <w:rPr>
                <w:sz w:val="18"/>
                <w:szCs w:val="18"/>
                <w:lang w:val="es-CR" w:eastAsia="es-CR"/>
              </w:rPr>
            </w:pPr>
            <w:r w:rsidRPr="005207AE">
              <w:rPr>
                <w:sz w:val="18"/>
                <w:szCs w:val="18"/>
              </w:rPr>
              <w:t>(131.396.734.202)</w:t>
            </w:r>
          </w:p>
        </w:tc>
        <w:tc>
          <w:tcPr>
            <w:tcW w:w="554" w:type="dxa"/>
            <w:gridSpan w:val="2"/>
            <w:tcBorders>
              <w:top w:val="nil"/>
              <w:left w:val="nil"/>
              <w:bottom w:val="nil"/>
              <w:right w:val="nil"/>
            </w:tcBorders>
            <w:shd w:val="clear" w:color="000000" w:fill="FFFFFF"/>
            <w:noWrap/>
            <w:vAlign w:val="bottom"/>
          </w:tcPr>
          <w:p w14:paraId="41D2CE3D" w14:textId="77777777" w:rsidR="000953A6" w:rsidRPr="005207AE" w:rsidRDefault="000953A6" w:rsidP="00F95470">
            <w:pPr>
              <w:jc w:val="right"/>
              <w:rPr>
                <w:sz w:val="18"/>
                <w:szCs w:val="18"/>
                <w:lang w:val="es-CR"/>
              </w:rPr>
            </w:pPr>
          </w:p>
        </w:tc>
        <w:tc>
          <w:tcPr>
            <w:tcW w:w="1622" w:type="dxa"/>
            <w:gridSpan w:val="2"/>
            <w:tcBorders>
              <w:top w:val="nil"/>
              <w:left w:val="nil"/>
              <w:bottom w:val="single" w:sz="4" w:space="0" w:color="auto"/>
              <w:right w:val="nil"/>
            </w:tcBorders>
            <w:shd w:val="clear" w:color="000000" w:fill="FFFFFF"/>
            <w:noWrap/>
            <w:vAlign w:val="bottom"/>
          </w:tcPr>
          <w:p w14:paraId="4F3EC982" w14:textId="070A4997" w:rsidR="000953A6" w:rsidRPr="005207AE" w:rsidRDefault="00F95470" w:rsidP="00F95470">
            <w:pPr>
              <w:jc w:val="right"/>
              <w:rPr>
                <w:sz w:val="18"/>
                <w:szCs w:val="18"/>
                <w:lang w:val="es-CR"/>
              </w:rPr>
            </w:pPr>
            <w:r w:rsidRPr="005207AE">
              <w:rPr>
                <w:sz w:val="18"/>
                <w:szCs w:val="18"/>
                <w:lang w:val="es-CR"/>
              </w:rPr>
              <w:t>(113.550.815)</w:t>
            </w:r>
          </w:p>
        </w:tc>
        <w:tc>
          <w:tcPr>
            <w:tcW w:w="180" w:type="dxa"/>
            <w:tcBorders>
              <w:top w:val="nil"/>
              <w:left w:val="nil"/>
              <w:bottom w:val="nil"/>
              <w:right w:val="nil"/>
            </w:tcBorders>
            <w:shd w:val="clear" w:color="000000" w:fill="FFFFFF"/>
            <w:noWrap/>
            <w:vAlign w:val="bottom"/>
          </w:tcPr>
          <w:p w14:paraId="36C567C7" w14:textId="77777777" w:rsidR="000953A6" w:rsidRPr="005207AE" w:rsidRDefault="000953A6" w:rsidP="00F95470">
            <w:pPr>
              <w:jc w:val="right"/>
              <w:rPr>
                <w:sz w:val="18"/>
                <w:szCs w:val="18"/>
                <w:lang w:val="es-CR"/>
              </w:rPr>
            </w:pPr>
          </w:p>
        </w:tc>
        <w:tc>
          <w:tcPr>
            <w:tcW w:w="1622" w:type="dxa"/>
            <w:gridSpan w:val="3"/>
            <w:tcBorders>
              <w:top w:val="nil"/>
              <w:left w:val="nil"/>
              <w:bottom w:val="single" w:sz="4" w:space="0" w:color="auto"/>
              <w:right w:val="nil"/>
            </w:tcBorders>
            <w:shd w:val="clear" w:color="000000" w:fill="FFFFFF"/>
            <w:noWrap/>
            <w:vAlign w:val="bottom"/>
          </w:tcPr>
          <w:p w14:paraId="4E2B182E" w14:textId="44D742B9" w:rsidR="000953A6" w:rsidRPr="005207AE" w:rsidRDefault="002B5715" w:rsidP="00F95470">
            <w:pPr>
              <w:jc w:val="right"/>
              <w:rPr>
                <w:sz w:val="18"/>
                <w:szCs w:val="18"/>
                <w:lang w:val="es-CR"/>
              </w:rPr>
            </w:pPr>
            <w:r w:rsidRPr="005207AE">
              <w:rPr>
                <w:sz w:val="18"/>
                <w:szCs w:val="18"/>
              </w:rPr>
              <w:t>(136.183.805)</w:t>
            </w:r>
          </w:p>
        </w:tc>
      </w:tr>
      <w:tr w:rsidR="000953A6" w:rsidRPr="005207AE" w14:paraId="44E5AB0B" w14:textId="77777777" w:rsidTr="00F95470">
        <w:trPr>
          <w:trHeight w:val="229"/>
        </w:trPr>
        <w:tc>
          <w:tcPr>
            <w:tcW w:w="216" w:type="dxa"/>
            <w:tcBorders>
              <w:top w:val="nil"/>
              <w:left w:val="nil"/>
              <w:bottom w:val="nil"/>
              <w:right w:val="nil"/>
            </w:tcBorders>
            <w:shd w:val="clear" w:color="000000" w:fill="FFFFFF"/>
            <w:noWrap/>
            <w:hideMark/>
          </w:tcPr>
          <w:p w14:paraId="79F59B09" w14:textId="77777777" w:rsidR="000953A6" w:rsidRPr="005207AE" w:rsidRDefault="000953A6" w:rsidP="000953A6">
            <w:pPr>
              <w:rPr>
                <w:bCs/>
                <w:color w:val="000000" w:themeColor="text1"/>
                <w:sz w:val="18"/>
                <w:szCs w:val="18"/>
                <w:lang w:val="es-CR" w:eastAsia="es-CR"/>
              </w:rPr>
            </w:pPr>
            <w:r w:rsidRPr="005207AE">
              <w:rPr>
                <w:bCs/>
                <w:color w:val="000000" w:themeColor="text1"/>
                <w:sz w:val="18"/>
                <w:szCs w:val="18"/>
                <w:lang w:val="es-CR" w:eastAsia="es-CR"/>
              </w:rPr>
              <w:t> </w:t>
            </w:r>
          </w:p>
        </w:tc>
        <w:tc>
          <w:tcPr>
            <w:tcW w:w="2658" w:type="dxa"/>
            <w:gridSpan w:val="2"/>
            <w:tcBorders>
              <w:top w:val="nil"/>
              <w:left w:val="nil"/>
              <w:bottom w:val="nil"/>
              <w:right w:val="nil"/>
            </w:tcBorders>
            <w:shd w:val="clear" w:color="000000" w:fill="FFFFFF"/>
            <w:noWrap/>
            <w:vAlign w:val="bottom"/>
            <w:hideMark/>
          </w:tcPr>
          <w:p w14:paraId="5E49A21A" w14:textId="77777777" w:rsidR="000953A6" w:rsidRPr="005207AE" w:rsidRDefault="000953A6" w:rsidP="000953A6">
            <w:pPr>
              <w:pStyle w:val="Sangra2detindependiente"/>
              <w:tabs>
                <w:tab w:val="clear" w:pos="405"/>
              </w:tabs>
              <w:ind w:left="216" w:hanging="288"/>
              <w:jc w:val="left"/>
              <w:rPr>
                <w:bCs/>
                <w:color w:val="000000" w:themeColor="text1"/>
                <w:sz w:val="18"/>
                <w:szCs w:val="18"/>
                <w:lang w:val="es-CR" w:eastAsia="es-CR"/>
              </w:rPr>
            </w:pPr>
            <w:r w:rsidRPr="005207AE">
              <w:rPr>
                <w:bCs/>
                <w:color w:val="000000" w:themeColor="text1"/>
                <w:sz w:val="18"/>
                <w:szCs w:val="18"/>
                <w:lang w:val="es-CR" w:eastAsia="es-CR"/>
              </w:rPr>
              <w:t>Valor en libros, neto</w:t>
            </w:r>
          </w:p>
        </w:tc>
        <w:tc>
          <w:tcPr>
            <w:tcW w:w="442" w:type="dxa"/>
            <w:gridSpan w:val="3"/>
            <w:tcBorders>
              <w:top w:val="nil"/>
              <w:left w:val="nil"/>
              <w:bottom w:val="nil"/>
              <w:right w:val="nil"/>
            </w:tcBorders>
            <w:shd w:val="clear" w:color="000000" w:fill="FFFFFF"/>
            <w:noWrap/>
            <w:vAlign w:val="bottom"/>
            <w:hideMark/>
          </w:tcPr>
          <w:p w14:paraId="49DCA6C5" w14:textId="77777777" w:rsidR="000953A6" w:rsidRPr="005207AE" w:rsidRDefault="000953A6" w:rsidP="000953A6">
            <w:pPr>
              <w:jc w:val="center"/>
              <w:rPr>
                <w:sz w:val="18"/>
                <w:szCs w:val="18"/>
                <w:lang w:val="es-CR" w:eastAsia="es-ES"/>
              </w:rPr>
            </w:pPr>
          </w:p>
        </w:tc>
        <w:tc>
          <w:tcPr>
            <w:tcW w:w="191" w:type="dxa"/>
            <w:tcBorders>
              <w:top w:val="nil"/>
              <w:left w:val="nil"/>
              <w:bottom w:val="nil"/>
              <w:right w:val="nil"/>
            </w:tcBorders>
            <w:shd w:val="clear" w:color="000000" w:fill="FFFFFF"/>
            <w:noWrap/>
            <w:vAlign w:val="bottom"/>
            <w:hideMark/>
          </w:tcPr>
          <w:p w14:paraId="30F6BFEA" w14:textId="77777777" w:rsidR="000953A6" w:rsidRPr="005207AE" w:rsidRDefault="000953A6" w:rsidP="000953A6">
            <w:pPr>
              <w:jc w:val="center"/>
              <w:rPr>
                <w:sz w:val="18"/>
                <w:szCs w:val="18"/>
                <w:lang w:val="es-CR" w:eastAsia="es-ES"/>
              </w:rPr>
            </w:pPr>
            <w:r w:rsidRPr="005207AE">
              <w:rPr>
                <w:sz w:val="18"/>
                <w:szCs w:val="18"/>
                <w:lang w:val="es-CR" w:eastAsia="es-ES"/>
              </w:rPr>
              <w:t>¢</w:t>
            </w:r>
          </w:p>
        </w:tc>
        <w:tc>
          <w:tcPr>
            <w:tcW w:w="1804" w:type="dxa"/>
            <w:gridSpan w:val="2"/>
            <w:tcBorders>
              <w:top w:val="single" w:sz="4" w:space="0" w:color="auto"/>
              <w:left w:val="nil"/>
              <w:bottom w:val="double" w:sz="4" w:space="0" w:color="auto"/>
              <w:right w:val="nil"/>
            </w:tcBorders>
            <w:shd w:val="clear" w:color="000000" w:fill="FFFFFF"/>
            <w:noWrap/>
            <w:vAlign w:val="bottom"/>
          </w:tcPr>
          <w:p w14:paraId="052D4083" w14:textId="7CC5F437" w:rsidR="000953A6" w:rsidRPr="005207AE" w:rsidRDefault="00F95470" w:rsidP="00F95470">
            <w:pPr>
              <w:jc w:val="right"/>
              <w:rPr>
                <w:sz w:val="18"/>
                <w:szCs w:val="18"/>
                <w:lang w:val="es-CR"/>
              </w:rPr>
            </w:pPr>
            <w:r w:rsidRPr="005207AE">
              <w:rPr>
                <w:sz w:val="18"/>
                <w:szCs w:val="18"/>
                <w:lang w:val="es-CR"/>
              </w:rPr>
              <w:t>4.222.372.706.710</w:t>
            </w:r>
          </w:p>
        </w:tc>
        <w:tc>
          <w:tcPr>
            <w:tcW w:w="160" w:type="dxa"/>
            <w:gridSpan w:val="2"/>
            <w:tcBorders>
              <w:top w:val="nil"/>
              <w:left w:val="nil"/>
              <w:bottom w:val="nil"/>
              <w:right w:val="nil"/>
            </w:tcBorders>
            <w:shd w:val="clear" w:color="000000" w:fill="FFFFFF"/>
            <w:noWrap/>
            <w:vAlign w:val="bottom"/>
          </w:tcPr>
          <w:p w14:paraId="3410A686" w14:textId="77777777" w:rsidR="000953A6" w:rsidRPr="005207AE" w:rsidRDefault="000953A6" w:rsidP="00F95470">
            <w:pPr>
              <w:jc w:val="right"/>
              <w:rPr>
                <w:sz w:val="18"/>
                <w:szCs w:val="18"/>
                <w:lang w:val="es-CR"/>
              </w:rPr>
            </w:pPr>
          </w:p>
        </w:tc>
        <w:tc>
          <w:tcPr>
            <w:tcW w:w="1735" w:type="dxa"/>
            <w:tcBorders>
              <w:top w:val="single" w:sz="4" w:space="0" w:color="auto"/>
              <w:left w:val="nil"/>
              <w:bottom w:val="double" w:sz="4" w:space="0" w:color="auto"/>
              <w:right w:val="nil"/>
            </w:tcBorders>
            <w:shd w:val="clear" w:color="000000" w:fill="FFFFFF"/>
            <w:noWrap/>
            <w:vAlign w:val="bottom"/>
          </w:tcPr>
          <w:p w14:paraId="7DD140B6" w14:textId="5D587968" w:rsidR="000953A6" w:rsidRPr="005207AE" w:rsidRDefault="00201581" w:rsidP="00F95470">
            <w:pPr>
              <w:jc w:val="right"/>
              <w:rPr>
                <w:sz w:val="18"/>
                <w:szCs w:val="18"/>
                <w:lang w:val="es-CR" w:eastAsia="es-CR"/>
              </w:rPr>
            </w:pPr>
            <w:r w:rsidRPr="005207AE">
              <w:rPr>
                <w:sz w:val="18"/>
                <w:szCs w:val="18"/>
              </w:rPr>
              <w:t>4.426.526.753.319</w:t>
            </w:r>
          </w:p>
        </w:tc>
        <w:tc>
          <w:tcPr>
            <w:tcW w:w="554" w:type="dxa"/>
            <w:gridSpan w:val="2"/>
            <w:tcBorders>
              <w:top w:val="nil"/>
              <w:left w:val="nil"/>
              <w:bottom w:val="nil"/>
              <w:right w:val="nil"/>
            </w:tcBorders>
            <w:shd w:val="clear" w:color="000000" w:fill="FFFFFF"/>
            <w:noWrap/>
            <w:vAlign w:val="bottom"/>
          </w:tcPr>
          <w:p w14:paraId="5FAC84BF" w14:textId="77777777" w:rsidR="000953A6" w:rsidRPr="005207AE" w:rsidRDefault="000953A6" w:rsidP="00F95470">
            <w:pPr>
              <w:jc w:val="right"/>
              <w:rPr>
                <w:sz w:val="18"/>
                <w:szCs w:val="18"/>
                <w:lang w:val="es-CR"/>
              </w:rPr>
            </w:pPr>
          </w:p>
        </w:tc>
        <w:tc>
          <w:tcPr>
            <w:tcW w:w="1622" w:type="dxa"/>
            <w:gridSpan w:val="2"/>
            <w:tcBorders>
              <w:top w:val="single" w:sz="4" w:space="0" w:color="auto"/>
              <w:left w:val="nil"/>
              <w:bottom w:val="double" w:sz="4" w:space="0" w:color="auto"/>
              <w:right w:val="nil"/>
            </w:tcBorders>
            <w:shd w:val="clear" w:color="000000" w:fill="FFFFFF"/>
            <w:noWrap/>
            <w:vAlign w:val="bottom"/>
          </w:tcPr>
          <w:p w14:paraId="786D6C53" w14:textId="6793D953" w:rsidR="000953A6" w:rsidRPr="005207AE" w:rsidRDefault="00F95470" w:rsidP="00F95470">
            <w:pPr>
              <w:jc w:val="right"/>
              <w:rPr>
                <w:sz w:val="18"/>
                <w:szCs w:val="18"/>
                <w:lang w:val="es-CR"/>
              </w:rPr>
            </w:pPr>
            <w:r w:rsidRPr="005207AE">
              <w:rPr>
                <w:sz w:val="18"/>
                <w:szCs w:val="18"/>
                <w:lang w:val="es-CR"/>
              </w:rPr>
              <w:t>33.802.263.985</w:t>
            </w:r>
          </w:p>
        </w:tc>
        <w:tc>
          <w:tcPr>
            <w:tcW w:w="180" w:type="dxa"/>
            <w:tcBorders>
              <w:top w:val="nil"/>
              <w:left w:val="nil"/>
              <w:bottom w:val="nil"/>
              <w:right w:val="nil"/>
            </w:tcBorders>
            <w:shd w:val="clear" w:color="000000" w:fill="FFFFFF"/>
            <w:noWrap/>
            <w:vAlign w:val="bottom"/>
          </w:tcPr>
          <w:p w14:paraId="18E19D4C" w14:textId="77777777" w:rsidR="000953A6" w:rsidRPr="005207AE" w:rsidRDefault="000953A6" w:rsidP="00F95470">
            <w:pPr>
              <w:jc w:val="right"/>
              <w:rPr>
                <w:sz w:val="18"/>
                <w:szCs w:val="18"/>
                <w:lang w:val="es-CR"/>
              </w:rPr>
            </w:pPr>
          </w:p>
        </w:tc>
        <w:tc>
          <w:tcPr>
            <w:tcW w:w="1622" w:type="dxa"/>
            <w:gridSpan w:val="3"/>
            <w:tcBorders>
              <w:top w:val="single" w:sz="4" w:space="0" w:color="auto"/>
              <w:left w:val="nil"/>
              <w:bottom w:val="double" w:sz="4" w:space="0" w:color="auto"/>
              <w:right w:val="nil"/>
            </w:tcBorders>
            <w:shd w:val="clear" w:color="000000" w:fill="FFFFFF"/>
            <w:noWrap/>
            <w:vAlign w:val="bottom"/>
          </w:tcPr>
          <w:p w14:paraId="225C2AE0" w14:textId="19C93E51" w:rsidR="000953A6" w:rsidRPr="005207AE" w:rsidRDefault="002B5715" w:rsidP="00F95470">
            <w:pPr>
              <w:jc w:val="right"/>
              <w:rPr>
                <w:sz w:val="18"/>
                <w:szCs w:val="18"/>
                <w:lang w:val="es-CR"/>
              </w:rPr>
            </w:pPr>
            <w:r w:rsidRPr="005207AE">
              <w:rPr>
                <w:sz w:val="18"/>
                <w:szCs w:val="18"/>
              </w:rPr>
              <w:t>47.534.176.881</w:t>
            </w:r>
          </w:p>
        </w:tc>
      </w:tr>
    </w:tbl>
    <w:p w14:paraId="638E0AE2" w14:textId="77777777" w:rsidR="00673770" w:rsidRPr="005207AE" w:rsidRDefault="00673770">
      <w:pPr>
        <w:rPr>
          <w:lang w:val="es-CR"/>
        </w:rPr>
      </w:pPr>
    </w:p>
    <w:p w14:paraId="0B2597DA" w14:textId="77777777" w:rsidR="00673770" w:rsidRPr="005207AE" w:rsidRDefault="00673770">
      <w:pPr>
        <w:rPr>
          <w:lang w:val="es-CR"/>
        </w:rPr>
      </w:pPr>
      <w:r w:rsidRPr="005207AE">
        <w:rPr>
          <w:lang w:val="es-CR"/>
        </w:rPr>
        <w:br w:type="page"/>
      </w:r>
    </w:p>
    <w:p w14:paraId="3C3F4D87" w14:textId="77777777" w:rsidR="00673770" w:rsidRPr="005207AE" w:rsidRDefault="00673770">
      <w:pPr>
        <w:rPr>
          <w:lang w:val="es-CR"/>
        </w:rPr>
      </w:pPr>
    </w:p>
    <w:tbl>
      <w:tblPr>
        <w:tblW w:w="11164" w:type="dxa"/>
        <w:tblInd w:w="-54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70" w:type="dxa"/>
          <w:right w:w="70" w:type="dxa"/>
        </w:tblCellMar>
        <w:tblLook w:val="04A0" w:firstRow="1" w:lastRow="0" w:firstColumn="1" w:lastColumn="0" w:noHBand="0" w:noVBand="1"/>
      </w:tblPr>
      <w:tblGrid>
        <w:gridCol w:w="217"/>
        <w:gridCol w:w="2650"/>
        <w:gridCol w:w="435"/>
        <w:gridCol w:w="176"/>
        <w:gridCol w:w="1833"/>
        <w:gridCol w:w="174"/>
        <w:gridCol w:w="1721"/>
        <w:gridCol w:w="535"/>
        <w:gridCol w:w="1622"/>
        <w:gridCol w:w="180"/>
        <w:gridCol w:w="1621"/>
      </w:tblGrid>
      <w:tr w:rsidR="0052080F" w:rsidRPr="005207AE" w14:paraId="7191F83B" w14:textId="77777777" w:rsidTr="00673770">
        <w:trPr>
          <w:trHeight w:val="125"/>
        </w:trPr>
        <w:tc>
          <w:tcPr>
            <w:tcW w:w="2867" w:type="dxa"/>
            <w:gridSpan w:val="2"/>
            <w:tcBorders>
              <w:top w:val="nil"/>
              <w:left w:val="nil"/>
              <w:bottom w:val="nil"/>
              <w:right w:val="nil"/>
            </w:tcBorders>
            <w:shd w:val="clear" w:color="000000" w:fill="FFFFFF"/>
            <w:noWrap/>
            <w:hideMark/>
          </w:tcPr>
          <w:p w14:paraId="19827DC5" w14:textId="77777777" w:rsidR="0052080F" w:rsidRPr="005207AE" w:rsidRDefault="0052080F" w:rsidP="0052080F">
            <w:pPr>
              <w:ind w:left="126" w:hanging="126"/>
              <w:rPr>
                <w:bCs/>
                <w:sz w:val="18"/>
                <w:szCs w:val="18"/>
                <w:lang w:val="es-CR" w:eastAsia="es-ES"/>
              </w:rPr>
            </w:pPr>
          </w:p>
        </w:tc>
        <w:tc>
          <w:tcPr>
            <w:tcW w:w="435" w:type="dxa"/>
            <w:tcBorders>
              <w:top w:val="nil"/>
              <w:left w:val="nil"/>
              <w:bottom w:val="nil"/>
              <w:right w:val="nil"/>
            </w:tcBorders>
            <w:shd w:val="clear" w:color="000000" w:fill="FFFFFF"/>
            <w:noWrap/>
            <w:vAlign w:val="bottom"/>
            <w:hideMark/>
          </w:tcPr>
          <w:p w14:paraId="3E1FB6F3" w14:textId="77777777" w:rsidR="0052080F" w:rsidRPr="005207AE" w:rsidRDefault="0052080F" w:rsidP="0052080F">
            <w:pPr>
              <w:jc w:val="center"/>
              <w:rPr>
                <w:sz w:val="18"/>
                <w:szCs w:val="18"/>
                <w:lang w:val="es-CR" w:eastAsia="es-ES"/>
              </w:rPr>
            </w:pPr>
          </w:p>
        </w:tc>
        <w:tc>
          <w:tcPr>
            <w:tcW w:w="176" w:type="dxa"/>
            <w:tcBorders>
              <w:top w:val="nil"/>
              <w:left w:val="nil"/>
              <w:bottom w:val="nil"/>
              <w:right w:val="nil"/>
            </w:tcBorders>
            <w:shd w:val="clear" w:color="000000" w:fill="FFFFFF"/>
            <w:noWrap/>
            <w:vAlign w:val="bottom"/>
            <w:hideMark/>
          </w:tcPr>
          <w:p w14:paraId="61BA4D96" w14:textId="77777777" w:rsidR="0052080F" w:rsidRPr="005207AE" w:rsidRDefault="0052080F" w:rsidP="0052080F">
            <w:pPr>
              <w:ind w:left="-64"/>
              <w:jc w:val="center"/>
              <w:rPr>
                <w:sz w:val="18"/>
                <w:szCs w:val="18"/>
                <w:lang w:val="es-CR" w:eastAsia="es-ES"/>
              </w:rPr>
            </w:pPr>
          </w:p>
        </w:tc>
        <w:tc>
          <w:tcPr>
            <w:tcW w:w="3728" w:type="dxa"/>
            <w:gridSpan w:val="3"/>
            <w:tcBorders>
              <w:top w:val="nil"/>
              <w:left w:val="nil"/>
              <w:bottom w:val="inset" w:sz="6" w:space="0" w:color="auto"/>
              <w:right w:val="nil"/>
            </w:tcBorders>
            <w:shd w:val="clear" w:color="auto" w:fill="auto"/>
            <w:noWrap/>
            <w:hideMark/>
          </w:tcPr>
          <w:p w14:paraId="433F4E01" w14:textId="77777777" w:rsidR="0052080F" w:rsidRPr="005207AE" w:rsidRDefault="0052080F" w:rsidP="0052080F">
            <w:pPr>
              <w:jc w:val="center"/>
              <w:rPr>
                <w:sz w:val="18"/>
                <w:szCs w:val="18"/>
                <w:lang w:val="es-CR" w:eastAsia="es-ES"/>
              </w:rPr>
            </w:pPr>
            <w:r w:rsidRPr="005207AE">
              <w:rPr>
                <w:bCs/>
                <w:sz w:val="18"/>
                <w:szCs w:val="18"/>
                <w:lang w:val="es-CR" w:eastAsia="es-ES"/>
              </w:rPr>
              <w:t>Cartera de crédito directa</w:t>
            </w:r>
          </w:p>
        </w:tc>
        <w:tc>
          <w:tcPr>
            <w:tcW w:w="535" w:type="dxa"/>
            <w:tcBorders>
              <w:top w:val="nil"/>
              <w:left w:val="nil"/>
              <w:bottom w:val="nil"/>
              <w:right w:val="nil"/>
            </w:tcBorders>
            <w:shd w:val="clear" w:color="auto" w:fill="auto"/>
            <w:noWrap/>
            <w:vAlign w:val="bottom"/>
            <w:hideMark/>
          </w:tcPr>
          <w:p w14:paraId="6EA06662" w14:textId="77777777" w:rsidR="0052080F" w:rsidRPr="005207AE" w:rsidRDefault="0052080F" w:rsidP="0052080F">
            <w:pPr>
              <w:jc w:val="center"/>
              <w:rPr>
                <w:sz w:val="18"/>
                <w:szCs w:val="18"/>
                <w:lang w:val="es-CR" w:eastAsia="es-ES"/>
              </w:rPr>
            </w:pPr>
          </w:p>
        </w:tc>
        <w:tc>
          <w:tcPr>
            <w:tcW w:w="3423" w:type="dxa"/>
            <w:gridSpan w:val="3"/>
            <w:tcBorders>
              <w:top w:val="nil"/>
              <w:left w:val="nil"/>
              <w:bottom w:val="inset" w:sz="6" w:space="0" w:color="auto"/>
              <w:right w:val="nil"/>
            </w:tcBorders>
            <w:shd w:val="clear" w:color="auto" w:fill="auto"/>
            <w:noWrap/>
            <w:hideMark/>
          </w:tcPr>
          <w:p w14:paraId="1A84BEA1" w14:textId="77777777" w:rsidR="0052080F" w:rsidRPr="005207AE" w:rsidRDefault="0052080F" w:rsidP="0052080F">
            <w:pPr>
              <w:jc w:val="center"/>
              <w:rPr>
                <w:sz w:val="18"/>
                <w:szCs w:val="18"/>
                <w:lang w:val="es-CR" w:eastAsia="es-ES"/>
              </w:rPr>
            </w:pPr>
            <w:r w:rsidRPr="005207AE">
              <w:rPr>
                <w:bCs/>
                <w:sz w:val="18"/>
                <w:szCs w:val="18"/>
                <w:lang w:val="es-CR" w:eastAsia="es-ES"/>
              </w:rPr>
              <w:t>Contingencias</w:t>
            </w:r>
          </w:p>
        </w:tc>
      </w:tr>
      <w:tr w:rsidR="005428C0" w:rsidRPr="005207AE" w14:paraId="6750E654" w14:textId="77777777" w:rsidTr="00673770">
        <w:trPr>
          <w:trHeight w:val="70"/>
        </w:trPr>
        <w:tc>
          <w:tcPr>
            <w:tcW w:w="2867" w:type="dxa"/>
            <w:gridSpan w:val="2"/>
            <w:tcBorders>
              <w:top w:val="nil"/>
              <w:left w:val="nil"/>
              <w:bottom w:val="nil"/>
              <w:right w:val="nil"/>
            </w:tcBorders>
            <w:shd w:val="clear" w:color="000000" w:fill="FFFFFF"/>
            <w:noWrap/>
            <w:hideMark/>
          </w:tcPr>
          <w:p w14:paraId="07ECF629" w14:textId="77777777" w:rsidR="005428C0" w:rsidRPr="005207AE" w:rsidRDefault="005428C0" w:rsidP="005428C0">
            <w:pPr>
              <w:ind w:left="126" w:hanging="126"/>
              <w:rPr>
                <w:bCs/>
                <w:sz w:val="18"/>
                <w:szCs w:val="18"/>
                <w:lang w:val="es-CR" w:eastAsia="es-ES"/>
              </w:rPr>
            </w:pPr>
          </w:p>
        </w:tc>
        <w:tc>
          <w:tcPr>
            <w:tcW w:w="435" w:type="dxa"/>
            <w:tcBorders>
              <w:top w:val="nil"/>
              <w:left w:val="nil"/>
              <w:bottom w:val="nil"/>
              <w:right w:val="nil"/>
            </w:tcBorders>
            <w:shd w:val="clear" w:color="000000" w:fill="FFFFFF"/>
            <w:noWrap/>
            <w:vAlign w:val="bottom"/>
            <w:hideMark/>
          </w:tcPr>
          <w:p w14:paraId="28AC26C9" w14:textId="77777777" w:rsidR="005428C0" w:rsidRPr="005207AE" w:rsidRDefault="005428C0" w:rsidP="005428C0">
            <w:pPr>
              <w:jc w:val="center"/>
              <w:rPr>
                <w:sz w:val="18"/>
                <w:szCs w:val="18"/>
                <w:lang w:val="es-CR" w:eastAsia="es-ES"/>
              </w:rPr>
            </w:pPr>
          </w:p>
        </w:tc>
        <w:tc>
          <w:tcPr>
            <w:tcW w:w="176" w:type="dxa"/>
            <w:tcBorders>
              <w:top w:val="nil"/>
              <w:left w:val="nil"/>
              <w:bottom w:val="nil"/>
              <w:right w:val="nil"/>
            </w:tcBorders>
            <w:shd w:val="clear" w:color="000000" w:fill="FFFFFF"/>
            <w:noWrap/>
            <w:vAlign w:val="bottom"/>
            <w:hideMark/>
          </w:tcPr>
          <w:p w14:paraId="6F58C715" w14:textId="77777777" w:rsidR="005428C0" w:rsidRPr="005207AE" w:rsidRDefault="005428C0" w:rsidP="005428C0">
            <w:pPr>
              <w:ind w:left="-64"/>
              <w:jc w:val="center"/>
              <w:rPr>
                <w:sz w:val="18"/>
                <w:szCs w:val="18"/>
                <w:lang w:val="es-CR" w:eastAsia="es-ES"/>
              </w:rPr>
            </w:pPr>
          </w:p>
        </w:tc>
        <w:tc>
          <w:tcPr>
            <w:tcW w:w="1833" w:type="dxa"/>
            <w:tcBorders>
              <w:top w:val="nil"/>
              <w:left w:val="nil"/>
              <w:bottom w:val="single" w:sz="4" w:space="0" w:color="auto"/>
              <w:right w:val="nil"/>
            </w:tcBorders>
            <w:shd w:val="clear" w:color="000000" w:fill="FFFFFF"/>
            <w:noWrap/>
            <w:hideMark/>
          </w:tcPr>
          <w:p w14:paraId="3BDA5735" w14:textId="42F08807" w:rsidR="005428C0" w:rsidRPr="005207AE" w:rsidRDefault="005428C0" w:rsidP="005428C0">
            <w:pPr>
              <w:jc w:val="center"/>
              <w:rPr>
                <w:sz w:val="18"/>
                <w:szCs w:val="18"/>
                <w:lang w:val="es-CR" w:eastAsia="es-ES"/>
              </w:rPr>
            </w:pPr>
            <w:r w:rsidRPr="005207AE">
              <w:rPr>
                <w:bCs/>
                <w:sz w:val="18"/>
                <w:szCs w:val="18"/>
                <w:lang w:val="es-CR" w:eastAsia="es-ES"/>
              </w:rPr>
              <w:t>2019</w:t>
            </w:r>
          </w:p>
        </w:tc>
        <w:tc>
          <w:tcPr>
            <w:tcW w:w="174" w:type="dxa"/>
            <w:tcBorders>
              <w:top w:val="nil"/>
              <w:left w:val="nil"/>
              <w:bottom w:val="nil"/>
              <w:right w:val="nil"/>
            </w:tcBorders>
            <w:shd w:val="clear" w:color="000000" w:fill="FFFFFF"/>
            <w:noWrap/>
            <w:hideMark/>
          </w:tcPr>
          <w:p w14:paraId="4250595B" w14:textId="77777777" w:rsidR="005428C0" w:rsidRPr="005207AE" w:rsidRDefault="005428C0" w:rsidP="005428C0">
            <w:pPr>
              <w:jc w:val="center"/>
              <w:rPr>
                <w:sz w:val="18"/>
                <w:szCs w:val="18"/>
                <w:lang w:val="es-CR" w:eastAsia="es-ES"/>
              </w:rPr>
            </w:pPr>
          </w:p>
        </w:tc>
        <w:tc>
          <w:tcPr>
            <w:tcW w:w="1721" w:type="dxa"/>
            <w:tcBorders>
              <w:top w:val="nil"/>
              <w:left w:val="nil"/>
              <w:bottom w:val="single" w:sz="4" w:space="0" w:color="auto"/>
              <w:right w:val="nil"/>
            </w:tcBorders>
            <w:shd w:val="clear" w:color="000000" w:fill="FFFFFF"/>
            <w:noWrap/>
            <w:hideMark/>
          </w:tcPr>
          <w:p w14:paraId="1F80CE61" w14:textId="209F3C07" w:rsidR="005428C0" w:rsidRPr="005207AE" w:rsidRDefault="005428C0" w:rsidP="005428C0">
            <w:pPr>
              <w:jc w:val="center"/>
              <w:rPr>
                <w:sz w:val="18"/>
                <w:szCs w:val="18"/>
                <w:lang w:val="es-CR" w:eastAsia="es-ES"/>
              </w:rPr>
            </w:pPr>
            <w:r w:rsidRPr="005207AE">
              <w:rPr>
                <w:bCs/>
                <w:sz w:val="18"/>
                <w:szCs w:val="18"/>
                <w:lang w:val="es-CR" w:eastAsia="es-ES"/>
              </w:rPr>
              <w:t>2018</w:t>
            </w:r>
          </w:p>
        </w:tc>
        <w:tc>
          <w:tcPr>
            <w:tcW w:w="535" w:type="dxa"/>
            <w:tcBorders>
              <w:top w:val="nil"/>
              <w:left w:val="nil"/>
              <w:bottom w:val="nil"/>
              <w:right w:val="nil"/>
            </w:tcBorders>
            <w:shd w:val="clear" w:color="000000" w:fill="FFFFFF"/>
            <w:noWrap/>
          </w:tcPr>
          <w:p w14:paraId="2B7A1C4E" w14:textId="358E985C" w:rsidR="005428C0" w:rsidRPr="005207AE" w:rsidRDefault="005428C0" w:rsidP="005428C0">
            <w:pPr>
              <w:jc w:val="center"/>
              <w:rPr>
                <w:sz w:val="18"/>
                <w:szCs w:val="18"/>
                <w:lang w:val="es-CR" w:eastAsia="es-ES"/>
              </w:rPr>
            </w:pPr>
          </w:p>
        </w:tc>
        <w:tc>
          <w:tcPr>
            <w:tcW w:w="1622" w:type="dxa"/>
            <w:tcBorders>
              <w:top w:val="nil"/>
              <w:left w:val="nil"/>
              <w:bottom w:val="single" w:sz="4" w:space="0" w:color="auto"/>
              <w:right w:val="nil"/>
            </w:tcBorders>
            <w:shd w:val="clear" w:color="000000" w:fill="FFFFFF"/>
            <w:noWrap/>
            <w:hideMark/>
          </w:tcPr>
          <w:p w14:paraId="069CB79A" w14:textId="17CE96F6" w:rsidR="005428C0" w:rsidRPr="005207AE" w:rsidRDefault="005428C0" w:rsidP="005428C0">
            <w:pPr>
              <w:jc w:val="center"/>
              <w:rPr>
                <w:sz w:val="18"/>
                <w:szCs w:val="18"/>
                <w:lang w:val="es-CR" w:eastAsia="es-ES"/>
              </w:rPr>
            </w:pPr>
            <w:r w:rsidRPr="005207AE">
              <w:rPr>
                <w:bCs/>
                <w:sz w:val="18"/>
                <w:szCs w:val="18"/>
                <w:lang w:val="es-CR" w:eastAsia="es-ES"/>
              </w:rPr>
              <w:t>2019</w:t>
            </w:r>
          </w:p>
        </w:tc>
        <w:tc>
          <w:tcPr>
            <w:tcW w:w="180" w:type="dxa"/>
            <w:tcBorders>
              <w:top w:val="nil"/>
              <w:left w:val="nil"/>
              <w:bottom w:val="nil"/>
              <w:right w:val="nil"/>
            </w:tcBorders>
            <w:shd w:val="clear" w:color="000000" w:fill="FFFFFF"/>
            <w:noWrap/>
            <w:hideMark/>
          </w:tcPr>
          <w:p w14:paraId="453C4B90" w14:textId="77777777" w:rsidR="005428C0" w:rsidRPr="005207AE" w:rsidRDefault="005428C0" w:rsidP="005428C0">
            <w:pPr>
              <w:jc w:val="center"/>
              <w:rPr>
                <w:sz w:val="18"/>
                <w:szCs w:val="18"/>
                <w:lang w:val="es-CR" w:eastAsia="es-ES"/>
              </w:rPr>
            </w:pPr>
          </w:p>
        </w:tc>
        <w:tc>
          <w:tcPr>
            <w:tcW w:w="1621" w:type="dxa"/>
            <w:tcBorders>
              <w:top w:val="nil"/>
              <w:left w:val="nil"/>
              <w:bottom w:val="single" w:sz="4" w:space="0" w:color="auto"/>
              <w:right w:val="nil"/>
            </w:tcBorders>
            <w:shd w:val="clear" w:color="000000" w:fill="FFFFFF"/>
            <w:noWrap/>
            <w:hideMark/>
          </w:tcPr>
          <w:p w14:paraId="352BAB21" w14:textId="6B821A9B" w:rsidR="005428C0" w:rsidRPr="005207AE" w:rsidRDefault="005428C0" w:rsidP="005428C0">
            <w:pPr>
              <w:jc w:val="center"/>
              <w:rPr>
                <w:sz w:val="18"/>
                <w:szCs w:val="18"/>
                <w:lang w:val="es-CR" w:eastAsia="es-ES"/>
              </w:rPr>
            </w:pPr>
            <w:r w:rsidRPr="005207AE">
              <w:rPr>
                <w:bCs/>
                <w:sz w:val="18"/>
                <w:szCs w:val="18"/>
                <w:lang w:val="es-CR" w:eastAsia="es-ES"/>
              </w:rPr>
              <w:t>2018</w:t>
            </w:r>
          </w:p>
        </w:tc>
      </w:tr>
      <w:tr w:rsidR="002B5715" w:rsidRPr="005207AE" w14:paraId="5C6730F4" w14:textId="77777777" w:rsidTr="00673770">
        <w:trPr>
          <w:trHeight w:val="240"/>
        </w:trPr>
        <w:tc>
          <w:tcPr>
            <w:tcW w:w="2867" w:type="dxa"/>
            <w:gridSpan w:val="2"/>
            <w:tcBorders>
              <w:top w:val="nil"/>
              <w:left w:val="nil"/>
              <w:bottom w:val="nil"/>
              <w:right w:val="nil"/>
            </w:tcBorders>
            <w:shd w:val="clear" w:color="000000" w:fill="FFFFFF"/>
            <w:noWrap/>
            <w:vAlign w:val="bottom"/>
            <w:hideMark/>
          </w:tcPr>
          <w:p w14:paraId="25A12073" w14:textId="77777777" w:rsidR="002B5715" w:rsidRPr="005207AE" w:rsidRDefault="002B5715" w:rsidP="002B5715">
            <w:pPr>
              <w:rPr>
                <w:bCs/>
                <w:sz w:val="18"/>
                <w:szCs w:val="18"/>
                <w:lang w:val="es-CR" w:eastAsia="es-ES"/>
              </w:rPr>
            </w:pPr>
            <w:r w:rsidRPr="005207AE">
              <w:rPr>
                <w:bCs/>
                <w:color w:val="000000" w:themeColor="text1"/>
                <w:sz w:val="18"/>
                <w:szCs w:val="18"/>
                <w:lang w:val="es-CR" w:eastAsia="es-CR"/>
              </w:rPr>
              <w:t>Cartera de préstamos al día, sin estimación:</w:t>
            </w:r>
          </w:p>
        </w:tc>
        <w:tc>
          <w:tcPr>
            <w:tcW w:w="435" w:type="dxa"/>
            <w:tcBorders>
              <w:top w:val="nil"/>
              <w:left w:val="nil"/>
              <w:bottom w:val="nil"/>
              <w:right w:val="nil"/>
            </w:tcBorders>
            <w:shd w:val="clear" w:color="000000" w:fill="FFFFFF"/>
            <w:vAlign w:val="bottom"/>
          </w:tcPr>
          <w:p w14:paraId="31669FE3" w14:textId="77777777" w:rsidR="002B5715" w:rsidRPr="005207AE" w:rsidRDefault="002B5715" w:rsidP="002B5715">
            <w:pPr>
              <w:ind w:left="126" w:hanging="126"/>
              <w:jc w:val="center"/>
              <w:rPr>
                <w:bCs/>
                <w:sz w:val="18"/>
                <w:szCs w:val="18"/>
                <w:lang w:val="es-CR" w:eastAsia="es-ES"/>
              </w:rPr>
            </w:pPr>
          </w:p>
        </w:tc>
        <w:tc>
          <w:tcPr>
            <w:tcW w:w="176" w:type="dxa"/>
            <w:tcBorders>
              <w:top w:val="nil"/>
              <w:left w:val="nil"/>
              <w:bottom w:val="nil"/>
              <w:right w:val="nil"/>
            </w:tcBorders>
            <w:shd w:val="clear" w:color="000000" w:fill="FFFFFF"/>
            <w:noWrap/>
            <w:vAlign w:val="bottom"/>
            <w:hideMark/>
          </w:tcPr>
          <w:p w14:paraId="4910A593" w14:textId="77777777" w:rsidR="002B5715" w:rsidRPr="005207AE" w:rsidRDefault="002B5715" w:rsidP="002B5715">
            <w:pPr>
              <w:ind w:left="-64"/>
              <w:jc w:val="center"/>
              <w:rPr>
                <w:sz w:val="18"/>
                <w:szCs w:val="18"/>
                <w:lang w:val="es-CR" w:eastAsia="es-ES"/>
              </w:rPr>
            </w:pPr>
          </w:p>
        </w:tc>
        <w:tc>
          <w:tcPr>
            <w:tcW w:w="1833" w:type="dxa"/>
            <w:tcBorders>
              <w:top w:val="single" w:sz="4" w:space="0" w:color="auto"/>
              <w:left w:val="nil"/>
              <w:bottom w:val="nil"/>
              <w:right w:val="nil"/>
            </w:tcBorders>
            <w:shd w:val="clear" w:color="000000" w:fill="FFFFFF"/>
            <w:noWrap/>
            <w:vAlign w:val="bottom"/>
          </w:tcPr>
          <w:p w14:paraId="1EACD7A3" w14:textId="77777777" w:rsidR="002B5715" w:rsidRPr="005207AE" w:rsidRDefault="002B5715" w:rsidP="002B5715">
            <w:pPr>
              <w:jc w:val="center"/>
              <w:rPr>
                <w:sz w:val="18"/>
                <w:szCs w:val="18"/>
                <w:lang w:val="es-CR" w:eastAsia="es-ES"/>
              </w:rPr>
            </w:pPr>
          </w:p>
        </w:tc>
        <w:tc>
          <w:tcPr>
            <w:tcW w:w="174" w:type="dxa"/>
            <w:tcBorders>
              <w:top w:val="nil"/>
              <w:left w:val="nil"/>
              <w:bottom w:val="nil"/>
              <w:right w:val="nil"/>
            </w:tcBorders>
            <w:shd w:val="clear" w:color="000000" w:fill="FFFFFF"/>
            <w:noWrap/>
            <w:vAlign w:val="bottom"/>
            <w:hideMark/>
          </w:tcPr>
          <w:p w14:paraId="67D95CE2" w14:textId="77777777" w:rsidR="002B5715" w:rsidRPr="005207AE" w:rsidRDefault="002B5715" w:rsidP="002B5715">
            <w:pPr>
              <w:jc w:val="center"/>
              <w:rPr>
                <w:sz w:val="18"/>
                <w:szCs w:val="18"/>
                <w:lang w:val="es-CR" w:eastAsia="es-ES"/>
              </w:rPr>
            </w:pPr>
          </w:p>
        </w:tc>
        <w:tc>
          <w:tcPr>
            <w:tcW w:w="1721" w:type="dxa"/>
            <w:tcBorders>
              <w:top w:val="single" w:sz="4" w:space="0" w:color="auto"/>
              <w:left w:val="nil"/>
              <w:bottom w:val="nil"/>
              <w:right w:val="nil"/>
            </w:tcBorders>
            <w:shd w:val="clear" w:color="000000" w:fill="FFFFFF"/>
            <w:noWrap/>
            <w:vAlign w:val="bottom"/>
          </w:tcPr>
          <w:p w14:paraId="18CD2DAF" w14:textId="77777777" w:rsidR="002B5715" w:rsidRPr="005207AE" w:rsidRDefault="002B5715" w:rsidP="002B5715">
            <w:pPr>
              <w:jc w:val="center"/>
              <w:rPr>
                <w:sz w:val="18"/>
                <w:szCs w:val="18"/>
                <w:lang w:val="es-CR" w:eastAsia="es-ES"/>
              </w:rPr>
            </w:pPr>
          </w:p>
        </w:tc>
        <w:tc>
          <w:tcPr>
            <w:tcW w:w="535" w:type="dxa"/>
            <w:tcBorders>
              <w:top w:val="nil"/>
              <w:left w:val="nil"/>
              <w:bottom w:val="nil"/>
              <w:right w:val="nil"/>
            </w:tcBorders>
            <w:shd w:val="clear" w:color="000000" w:fill="FFFFFF"/>
            <w:noWrap/>
            <w:vAlign w:val="bottom"/>
            <w:hideMark/>
          </w:tcPr>
          <w:p w14:paraId="125E556A" w14:textId="77777777" w:rsidR="002B5715" w:rsidRPr="005207AE" w:rsidRDefault="002B5715" w:rsidP="002B5715">
            <w:pPr>
              <w:jc w:val="center"/>
              <w:rPr>
                <w:sz w:val="18"/>
                <w:szCs w:val="18"/>
                <w:lang w:val="es-CR" w:eastAsia="es-ES"/>
              </w:rPr>
            </w:pPr>
          </w:p>
        </w:tc>
        <w:tc>
          <w:tcPr>
            <w:tcW w:w="1622" w:type="dxa"/>
            <w:tcBorders>
              <w:top w:val="single" w:sz="4" w:space="0" w:color="auto"/>
              <w:left w:val="nil"/>
              <w:bottom w:val="nil"/>
              <w:right w:val="nil"/>
            </w:tcBorders>
            <w:shd w:val="clear" w:color="000000" w:fill="FFFFFF"/>
            <w:noWrap/>
            <w:vAlign w:val="bottom"/>
          </w:tcPr>
          <w:p w14:paraId="47FF77E2" w14:textId="77777777" w:rsidR="002B5715" w:rsidRPr="005207AE" w:rsidRDefault="002B5715" w:rsidP="002B5715">
            <w:pPr>
              <w:jc w:val="center"/>
              <w:rPr>
                <w:sz w:val="18"/>
                <w:szCs w:val="18"/>
                <w:lang w:val="es-CR" w:eastAsia="es-ES"/>
              </w:rPr>
            </w:pPr>
          </w:p>
        </w:tc>
        <w:tc>
          <w:tcPr>
            <w:tcW w:w="180" w:type="dxa"/>
            <w:tcBorders>
              <w:top w:val="nil"/>
              <w:left w:val="nil"/>
              <w:bottom w:val="nil"/>
              <w:right w:val="nil"/>
            </w:tcBorders>
            <w:shd w:val="clear" w:color="000000" w:fill="FFFFFF"/>
            <w:noWrap/>
            <w:vAlign w:val="bottom"/>
            <w:hideMark/>
          </w:tcPr>
          <w:p w14:paraId="2EA6F1AB" w14:textId="77777777" w:rsidR="002B5715" w:rsidRPr="005207AE" w:rsidRDefault="002B5715" w:rsidP="002B5715">
            <w:pPr>
              <w:jc w:val="center"/>
              <w:rPr>
                <w:sz w:val="18"/>
                <w:szCs w:val="18"/>
                <w:lang w:val="es-CR" w:eastAsia="es-ES"/>
              </w:rPr>
            </w:pPr>
          </w:p>
        </w:tc>
        <w:tc>
          <w:tcPr>
            <w:tcW w:w="1621" w:type="dxa"/>
            <w:tcBorders>
              <w:top w:val="nil"/>
              <w:left w:val="nil"/>
              <w:bottom w:val="nil"/>
              <w:right w:val="nil"/>
            </w:tcBorders>
            <w:shd w:val="clear" w:color="000000" w:fill="FFFFFF"/>
            <w:noWrap/>
            <w:vAlign w:val="bottom"/>
          </w:tcPr>
          <w:p w14:paraId="5591FB6C" w14:textId="77777777" w:rsidR="002B5715" w:rsidRPr="005207AE" w:rsidRDefault="002B5715" w:rsidP="002B5715">
            <w:pPr>
              <w:jc w:val="center"/>
              <w:rPr>
                <w:sz w:val="18"/>
                <w:szCs w:val="18"/>
                <w:lang w:val="es-CR" w:eastAsia="es-ES"/>
              </w:rPr>
            </w:pPr>
          </w:p>
        </w:tc>
      </w:tr>
      <w:tr w:rsidR="00F95470" w:rsidRPr="005207AE" w14:paraId="6229C2A8" w14:textId="77777777" w:rsidTr="00F95470">
        <w:trPr>
          <w:trHeight w:val="95"/>
        </w:trPr>
        <w:tc>
          <w:tcPr>
            <w:tcW w:w="217" w:type="dxa"/>
            <w:tcBorders>
              <w:top w:val="nil"/>
              <w:left w:val="nil"/>
              <w:bottom w:val="nil"/>
              <w:right w:val="nil"/>
            </w:tcBorders>
            <w:shd w:val="clear" w:color="000000" w:fill="FFFFFF"/>
            <w:noWrap/>
            <w:vAlign w:val="bottom"/>
            <w:hideMark/>
          </w:tcPr>
          <w:p w14:paraId="681376C5"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0" w:type="dxa"/>
            <w:tcBorders>
              <w:top w:val="nil"/>
              <w:left w:val="nil"/>
              <w:bottom w:val="nil"/>
              <w:right w:val="nil"/>
            </w:tcBorders>
            <w:shd w:val="clear" w:color="000000" w:fill="FFFFFF"/>
            <w:noWrap/>
            <w:vAlign w:val="bottom"/>
            <w:hideMark/>
          </w:tcPr>
          <w:p w14:paraId="4DC04100" w14:textId="264D3B27" w:rsidR="00F95470" w:rsidRPr="005207AE" w:rsidRDefault="00F95470" w:rsidP="00F95470">
            <w:pPr>
              <w:rPr>
                <w:sz w:val="18"/>
                <w:szCs w:val="18"/>
                <w:lang w:val="es-CR" w:eastAsia="es-ES"/>
              </w:rPr>
            </w:pPr>
            <w:r w:rsidRPr="005207AE">
              <w:rPr>
                <w:sz w:val="18"/>
                <w:szCs w:val="18"/>
                <w:lang w:val="es-CR" w:eastAsia="es-ES"/>
              </w:rPr>
              <w:t>0</w:t>
            </w:r>
          </w:p>
        </w:tc>
        <w:tc>
          <w:tcPr>
            <w:tcW w:w="435" w:type="dxa"/>
            <w:tcBorders>
              <w:top w:val="nil"/>
              <w:left w:val="nil"/>
              <w:bottom w:val="nil"/>
              <w:right w:val="nil"/>
            </w:tcBorders>
            <w:shd w:val="clear" w:color="000000" w:fill="FFFFFF"/>
            <w:noWrap/>
            <w:vAlign w:val="bottom"/>
            <w:hideMark/>
          </w:tcPr>
          <w:p w14:paraId="638A8A3E" w14:textId="77777777" w:rsidR="00F95470" w:rsidRPr="005207AE" w:rsidRDefault="00F95470" w:rsidP="00F95470">
            <w:pPr>
              <w:jc w:val="center"/>
              <w:rPr>
                <w:sz w:val="18"/>
                <w:szCs w:val="18"/>
                <w:lang w:val="es-CR" w:eastAsia="es-ES"/>
              </w:rPr>
            </w:pPr>
          </w:p>
        </w:tc>
        <w:tc>
          <w:tcPr>
            <w:tcW w:w="176" w:type="dxa"/>
            <w:tcBorders>
              <w:top w:val="nil"/>
              <w:left w:val="nil"/>
              <w:bottom w:val="nil"/>
              <w:right w:val="nil"/>
            </w:tcBorders>
            <w:shd w:val="clear" w:color="000000" w:fill="FFFFFF"/>
            <w:noWrap/>
            <w:vAlign w:val="bottom"/>
            <w:hideMark/>
          </w:tcPr>
          <w:p w14:paraId="54E66648" w14:textId="2BEF6F6D" w:rsidR="00F95470" w:rsidRPr="005207AE" w:rsidRDefault="00F95470" w:rsidP="00F95470">
            <w:pPr>
              <w:ind w:left="-64"/>
              <w:jc w:val="center"/>
              <w:rPr>
                <w:sz w:val="18"/>
                <w:szCs w:val="18"/>
                <w:lang w:val="es-CR" w:eastAsia="es-ES"/>
              </w:rPr>
            </w:pPr>
            <w:r w:rsidRPr="005207AE">
              <w:rPr>
                <w:sz w:val="18"/>
                <w:szCs w:val="18"/>
                <w:lang w:val="es-CR"/>
              </w:rPr>
              <w:t>-</w:t>
            </w:r>
          </w:p>
        </w:tc>
        <w:tc>
          <w:tcPr>
            <w:tcW w:w="1833" w:type="dxa"/>
            <w:tcBorders>
              <w:top w:val="nil"/>
              <w:left w:val="nil"/>
              <w:bottom w:val="nil"/>
              <w:right w:val="nil"/>
            </w:tcBorders>
            <w:shd w:val="clear" w:color="000000" w:fill="FFFFFF"/>
            <w:noWrap/>
            <w:vAlign w:val="bottom"/>
          </w:tcPr>
          <w:p w14:paraId="25EEB85E" w14:textId="11F405C3" w:rsidR="00F95470" w:rsidRPr="005207AE" w:rsidRDefault="00F95470" w:rsidP="00F95470">
            <w:pPr>
              <w:jc w:val="center"/>
              <w:rPr>
                <w:sz w:val="18"/>
                <w:szCs w:val="18"/>
                <w:lang w:val="es-CR" w:eastAsia="es-ES"/>
              </w:rPr>
            </w:pPr>
            <w:r w:rsidRPr="005207AE">
              <w:rPr>
                <w:sz w:val="18"/>
                <w:szCs w:val="18"/>
                <w:lang w:val="es-CR" w:eastAsia="es-ES"/>
              </w:rPr>
              <w:t>-</w:t>
            </w:r>
          </w:p>
        </w:tc>
        <w:tc>
          <w:tcPr>
            <w:tcW w:w="174" w:type="dxa"/>
            <w:tcBorders>
              <w:top w:val="nil"/>
              <w:left w:val="nil"/>
              <w:bottom w:val="nil"/>
              <w:right w:val="nil"/>
            </w:tcBorders>
            <w:shd w:val="clear" w:color="000000" w:fill="FFFFFF"/>
            <w:noWrap/>
            <w:vAlign w:val="bottom"/>
            <w:hideMark/>
          </w:tcPr>
          <w:p w14:paraId="5223AA51" w14:textId="77777777" w:rsidR="00F95470" w:rsidRPr="005207AE" w:rsidRDefault="00F95470" w:rsidP="00F95470">
            <w:pPr>
              <w:jc w:val="center"/>
              <w:rPr>
                <w:sz w:val="18"/>
                <w:szCs w:val="18"/>
                <w:lang w:val="es-CR" w:eastAsia="es-ES"/>
              </w:rPr>
            </w:pPr>
          </w:p>
        </w:tc>
        <w:tc>
          <w:tcPr>
            <w:tcW w:w="1721" w:type="dxa"/>
            <w:tcBorders>
              <w:top w:val="nil"/>
              <w:left w:val="nil"/>
              <w:bottom w:val="nil"/>
              <w:right w:val="nil"/>
            </w:tcBorders>
            <w:shd w:val="clear" w:color="000000" w:fill="FFFFFF"/>
            <w:noWrap/>
            <w:vAlign w:val="bottom"/>
          </w:tcPr>
          <w:p w14:paraId="3D49B9CC" w14:textId="4B7C25E4" w:rsidR="00F95470" w:rsidRPr="005207AE" w:rsidRDefault="00F95470" w:rsidP="00F95470">
            <w:pPr>
              <w:jc w:val="center"/>
              <w:rPr>
                <w:sz w:val="18"/>
                <w:szCs w:val="18"/>
                <w:lang w:val="es-CR" w:eastAsia="es-ES"/>
              </w:rPr>
            </w:pPr>
            <w:r w:rsidRPr="005207AE">
              <w:rPr>
                <w:sz w:val="18"/>
                <w:szCs w:val="18"/>
                <w:lang w:val="es-CR"/>
              </w:rPr>
              <w:t>-</w:t>
            </w:r>
          </w:p>
        </w:tc>
        <w:tc>
          <w:tcPr>
            <w:tcW w:w="535" w:type="dxa"/>
            <w:tcBorders>
              <w:top w:val="nil"/>
              <w:left w:val="nil"/>
              <w:bottom w:val="nil"/>
              <w:right w:val="nil"/>
            </w:tcBorders>
            <w:shd w:val="clear" w:color="000000" w:fill="FFFFFF"/>
            <w:noWrap/>
            <w:vAlign w:val="bottom"/>
            <w:hideMark/>
          </w:tcPr>
          <w:p w14:paraId="50698ED1" w14:textId="77777777" w:rsidR="00F95470" w:rsidRPr="005207AE" w:rsidRDefault="00F95470" w:rsidP="00F95470">
            <w:pPr>
              <w:jc w:val="right"/>
              <w:rPr>
                <w:sz w:val="18"/>
                <w:szCs w:val="18"/>
                <w:lang w:val="es-CR" w:eastAsia="es-ES"/>
              </w:rPr>
            </w:pPr>
          </w:p>
        </w:tc>
        <w:tc>
          <w:tcPr>
            <w:tcW w:w="1622" w:type="dxa"/>
            <w:tcBorders>
              <w:top w:val="nil"/>
              <w:left w:val="nil"/>
              <w:bottom w:val="nil"/>
              <w:right w:val="nil"/>
            </w:tcBorders>
            <w:shd w:val="clear" w:color="000000" w:fill="FFFFFF"/>
            <w:noWrap/>
            <w:vAlign w:val="bottom"/>
          </w:tcPr>
          <w:p w14:paraId="7C98BB3E" w14:textId="3E749B20" w:rsidR="00F95470" w:rsidRPr="005207AE" w:rsidRDefault="00F95470" w:rsidP="00F95470">
            <w:pPr>
              <w:ind w:left="-64"/>
              <w:jc w:val="center"/>
              <w:rPr>
                <w:sz w:val="18"/>
                <w:szCs w:val="18"/>
                <w:lang w:val="es-CR" w:eastAsia="es-ES"/>
              </w:rPr>
            </w:pPr>
            <w:r w:rsidRPr="005207AE">
              <w:rPr>
                <w:sz w:val="18"/>
                <w:szCs w:val="18"/>
              </w:rPr>
              <w:t>-</w:t>
            </w:r>
          </w:p>
        </w:tc>
        <w:tc>
          <w:tcPr>
            <w:tcW w:w="180" w:type="dxa"/>
            <w:tcBorders>
              <w:top w:val="nil"/>
              <w:left w:val="nil"/>
              <w:bottom w:val="nil"/>
              <w:right w:val="nil"/>
            </w:tcBorders>
            <w:shd w:val="clear" w:color="000000" w:fill="FFFFFF"/>
            <w:noWrap/>
            <w:vAlign w:val="bottom"/>
          </w:tcPr>
          <w:p w14:paraId="0A543921" w14:textId="77777777" w:rsidR="00F95470" w:rsidRPr="005207AE" w:rsidRDefault="00F95470" w:rsidP="00F95470">
            <w:pPr>
              <w:ind w:left="-64"/>
              <w:jc w:val="center"/>
              <w:rPr>
                <w:sz w:val="18"/>
                <w:szCs w:val="18"/>
                <w:lang w:val="es-CR" w:eastAsia="es-ES"/>
              </w:rPr>
            </w:pPr>
          </w:p>
        </w:tc>
        <w:tc>
          <w:tcPr>
            <w:tcW w:w="1621" w:type="dxa"/>
            <w:tcBorders>
              <w:top w:val="nil"/>
              <w:left w:val="nil"/>
              <w:bottom w:val="nil"/>
              <w:right w:val="nil"/>
            </w:tcBorders>
            <w:shd w:val="clear" w:color="000000" w:fill="FFFFFF"/>
            <w:noWrap/>
            <w:vAlign w:val="bottom"/>
          </w:tcPr>
          <w:p w14:paraId="5C20675A" w14:textId="17E581D6" w:rsidR="00F95470" w:rsidRPr="005207AE" w:rsidRDefault="00F95470" w:rsidP="00F95470">
            <w:pPr>
              <w:jc w:val="center"/>
              <w:rPr>
                <w:sz w:val="18"/>
                <w:szCs w:val="18"/>
                <w:lang w:val="es-CR"/>
              </w:rPr>
            </w:pPr>
            <w:r w:rsidRPr="005207AE">
              <w:rPr>
                <w:sz w:val="18"/>
                <w:szCs w:val="18"/>
                <w:lang w:val="es-CR"/>
              </w:rPr>
              <w:t>-</w:t>
            </w:r>
          </w:p>
        </w:tc>
      </w:tr>
      <w:tr w:rsidR="00F95470" w:rsidRPr="005207AE" w14:paraId="7C9BE29C" w14:textId="77777777" w:rsidTr="00F95470">
        <w:trPr>
          <w:trHeight w:val="95"/>
        </w:trPr>
        <w:tc>
          <w:tcPr>
            <w:tcW w:w="217" w:type="dxa"/>
            <w:tcBorders>
              <w:top w:val="nil"/>
              <w:left w:val="nil"/>
              <w:bottom w:val="nil"/>
              <w:right w:val="nil"/>
            </w:tcBorders>
            <w:shd w:val="clear" w:color="000000" w:fill="FFFFFF"/>
            <w:noWrap/>
            <w:vAlign w:val="bottom"/>
          </w:tcPr>
          <w:p w14:paraId="2B308F9F" w14:textId="77777777" w:rsidR="00F95470" w:rsidRPr="005207AE" w:rsidRDefault="00F95470" w:rsidP="00F95470">
            <w:pPr>
              <w:rPr>
                <w:sz w:val="18"/>
                <w:szCs w:val="18"/>
                <w:lang w:val="es-CR" w:eastAsia="es-ES"/>
              </w:rPr>
            </w:pPr>
          </w:p>
        </w:tc>
        <w:tc>
          <w:tcPr>
            <w:tcW w:w="2650" w:type="dxa"/>
            <w:tcBorders>
              <w:top w:val="nil"/>
              <w:left w:val="nil"/>
              <w:bottom w:val="nil"/>
              <w:right w:val="nil"/>
            </w:tcBorders>
            <w:shd w:val="clear" w:color="000000" w:fill="FFFFFF"/>
            <w:noWrap/>
            <w:vAlign w:val="bottom"/>
          </w:tcPr>
          <w:p w14:paraId="01028854" w14:textId="6D7D6FAC" w:rsidR="00F95470" w:rsidRPr="005207AE" w:rsidRDefault="00F95470" w:rsidP="00F95470">
            <w:pPr>
              <w:rPr>
                <w:sz w:val="18"/>
                <w:szCs w:val="18"/>
                <w:lang w:val="es-CR" w:eastAsia="es-ES"/>
              </w:rPr>
            </w:pPr>
            <w:r w:rsidRPr="005207AE">
              <w:rPr>
                <w:sz w:val="18"/>
                <w:szCs w:val="18"/>
                <w:lang w:val="es-CR" w:eastAsia="es-ES"/>
              </w:rPr>
              <w:t>A1</w:t>
            </w:r>
          </w:p>
        </w:tc>
        <w:tc>
          <w:tcPr>
            <w:tcW w:w="435" w:type="dxa"/>
            <w:tcBorders>
              <w:top w:val="nil"/>
              <w:left w:val="nil"/>
              <w:bottom w:val="nil"/>
              <w:right w:val="nil"/>
            </w:tcBorders>
            <w:shd w:val="clear" w:color="000000" w:fill="FFFFFF"/>
            <w:noWrap/>
            <w:vAlign w:val="bottom"/>
          </w:tcPr>
          <w:p w14:paraId="5934AF84" w14:textId="77777777" w:rsidR="00F95470" w:rsidRPr="005207AE" w:rsidRDefault="00F95470" w:rsidP="00F95470">
            <w:pPr>
              <w:jc w:val="center"/>
              <w:rPr>
                <w:sz w:val="18"/>
                <w:szCs w:val="18"/>
                <w:lang w:val="es-CR" w:eastAsia="es-ES"/>
              </w:rPr>
            </w:pPr>
          </w:p>
        </w:tc>
        <w:tc>
          <w:tcPr>
            <w:tcW w:w="176" w:type="dxa"/>
            <w:tcBorders>
              <w:top w:val="nil"/>
              <w:left w:val="nil"/>
              <w:bottom w:val="nil"/>
              <w:right w:val="nil"/>
            </w:tcBorders>
            <w:shd w:val="clear" w:color="000000" w:fill="FFFFFF"/>
            <w:noWrap/>
            <w:vAlign w:val="bottom"/>
          </w:tcPr>
          <w:p w14:paraId="553E5337" w14:textId="1B927BFF" w:rsidR="00F95470" w:rsidRPr="005207AE" w:rsidRDefault="00F95470" w:rsidP="00F95470">
            <w:pPr>
              <w:ind w:left="-64"/>
              <w:jc w:val="center"/>
              <w:rPr>
                <w:sz w:val="18"/>
                <w:szCs w:val="18"/>
                <w:lang w:val="es-CR" w:eastAsia="es-ES"/>
              </w:rPr>
            </w:pPr>
            <w:r w:rsidRPr="005207AE">
              <w:rPr>
                <w:sz w:val="18"/>
                <w:szCs w:val="18"/>
                <w:lang w:val="es-CR"/>
              </w:rPr>
              <w:t>-</w:t>
            </w:r>
          </w:p>
        </w:tc>
        <w:tc>
          <w:tcPr>
            <w:tcW w:w="1833" w:type="dxa"/>
            <w:tcBorders>
              <w:top w:val="nil"/>
              <w:left w:val="nil"/>
              <w:bottom w:val="nil"/>
              <w:right w:val="nil"/>
            </w:tcBorders>
            <w:shd w:val="clear" w:color="000000" w:fill="FFFFFF"/>
            <w:noWrap/>
            <w:vAlign w:val="bottom"/>
          </w:tcPr>
          <w:p w14:paraId="530B3860" w14:textId="45DDFBD3" w:rsidR="00F95470" w:rsidRPr="005207AE" w:rsidRDefault="00F95470" w:rsidP="00F95470">
            <w:pPr>
              <w:jc w:val="center"/>
              <w:rPr>
                <w:sz w:val="18"/>
                <w:szCs w:val="18"/>
                <w:lang w:val="es-CR" w:eastAsia="es-ES"/>
              </w:rPr>
            </w:pPr>
            <w:r w:rsidRPr="005207AE">
              <w:rPr>
                <w:sz w:val="18"/>
                <w:szCs w:val="18"/>
                <w:lang w:val="es-CR" w:eastAsia="es-ES"/>
              </w:rPr>
              <w:t>-</w:t>
            </w:r>
          </w:p>
        </w:tc>
        <w:tc>
          <w:tcPr>
            <w:tcW w:w="174" w:type="dxa"/>
            <w:tcBorders>
              <w:top w:val="nil"/>
              <w:left w:val="nil"/>
              <w:bottom w:val="nil"/>
              <w:right w:val="nil"/>
            </w:tcBorders>
            <w:shd w:val="clear" w:color="000000" w:fill="FFFFFF"/>
            <w:noWrap/>
            <w:vAlign w:val="bottom"/>
          </w:tcPr>
          <w:p w14:paraId="707E9B15" w14:textId="77777777" w:rsidR="00F95470" w:rsidRPr="005207AE" w:rsidRDefault="00F95470" w:rsidP="00F95470">
            <w:pPr>
              <w:jc w:val="center"/>
              <w:rPr>
                <w:sz w:val="18"/>
                <w:szCs w:val="18"/>
                <w:lang w:val="es-CR" w:eastAsia="es-ES"/>
              </w:rPr>
            </w:pPr>
          </w:p>
        </w:tc>
        <w:tc>
          <w:tcPr>
            <w:tcW w:w="1721" w:type="dxa"/>
            <w:tcBorders>
              <w:top w:val="nil"/>
              <w:left w:val="nil"/>
              <w:bottom w:val="nil"/>
              <w:right w:val="nil"/>
            </w:tcBorders>
            <w:shd w:val="clear" w:color="000000" w:fill="FFFFFF"/>
            <w:noWrap/>
            <w:vAlign w:val="bottom"/>
          </w:tcPr>
          <w:p w14:paraId="44105729" w14:textId="7DB0E660" w:rsidR="00F95470" w:rsidRPr="005207AE" w:rsidRDefault="00F95470" w:rsidP="00F95470">
            <w:pPr>
              <w:jc w:val="center"/>
              <w:rPr>
                <w:sz w:val="18"/>
                <w:szCs w:val="18"/>
                <w:lang w:val="es-CR" w:eastAsia="es-ES"/>
              </w:rPr>
            </w:pPr>
            <w:r w:rsidRPr="005207AE">
              <w:rPr>
                <w:sz w:val="18"/>
                <w:szCs w:val="18"/>
                <w:lang w:val="es-CR"/>
              </w:rPr>
              <w:t>-</w:t>
            </w:r>
          </w:p>
        </w:tc>
        <w:tc>
          <w:tcPr>
            <w:tcW w:w="535" w:type="dxa"/>
            <w:tcBorders>
              <w:top w:val="nil"/>
              <w:left w:val="nil"/>
              <w:bottom w:val="nil"/>
              <w:right w:val="nil"/>
            </w:tcBorders>
            <w:shd w:val="clear" w:color="000000" w:fill="FFFFFF"/>
            <w:noWrap/>
            <w:vAlign w:val="bottom"/>
          </w:tcPr>
          <w:p w14:paraId="41EC9457" w14:textId="77777777" w:rsidR="00F95470" w:rsidRPr="005207AE" w:rsidRDefault="00F95470" w:rsidP="00F95470">
            <w:pPr>
              <w:jc w:val="right"/>
              <w:rPr>
                <w:sz w:val="18"/>
                <w:szCs w:val="18"/>
                <w:lang w:val="es-CR" w:eastAsia="es-ES"/>
              </w:rPr>
            </w:pPr>
          </w:p>
        </w:tc>
        <w:tc>
          <w:tcPr>
            <w:tcW w:w="1622" w:type="dxa"/>
            <w:tcBorders>
              <w:top w:val="nil"/>
              <w:left w:val="nil"/>
              <w:bottom w:val="nil"/>
              <w:right w:val="nil"/>
            </w:tcBorders>
            <w:shd w:val="clear" w:color="000000" w:fill="FFFFFF"/>
            <w:noWrap/>
            <w:vAlign w:val="bottom"/>
          </w:tcPr>
          <w:p w14:paraId="2C039C48" w14:textId="51C084E5" w:rsidR="00F95470" w:rsidRPr="005207AE" w:rsidRDefault="00F95470" w:rsidP="00F95470">
            <w:pPr>
              <w:ind w:left="-64"/>
              <w:jc w:val="right"/>
              <w:rPr>
                <w:sz w:val="18"/>
                <w:szCs w:val="18"/>
                <w:lang w:val="es-CR" w:eastAsia="es-ES"/>
              </w:rPr>
            </w:pPr>
            <w:r w:rsidRPr="005207AE">
              <w:rPr>
                <w:sz w:val="18"/>
                <w:szCs w:val="18"/>
              </w:rPr>
              <w:t>262.705.754.931</w:t>
            </w:r>
          </w:p>
        </w:tc>
        <w:tc>
          <w:tcPr>
            <w:tcW w:w="180" w:type="dxa"/>
            <w:tcBorders>
              <w:top w:val="nil"/>
              <w:left w:val="nil"/>
              <w:bottom w:val="nil"/>
              <w:right w:val="nil"/>
            </w:tcBorders>
            <w:shd w:val="clear" w:color="000000" w:fill="FFFFFF"/>
            <w:noWrap/>
            <w:vAlign w:val="bottom"/>
          </w:tcPr>
          <w:p w14:paraId="218F455C" w14:textId="77777777" w:rsidR="00F95470" w:rsidRPr="005207AE" w:rsidRDefault="00F95470" w:rsidP="00F95470">
            <w:pPr>
              <w:ind w:left="-64"/>
              <w:jc w:val="right"/>
              <w:rPr>
                <w:sz w:val="18"/>
                <w:szCs w:val="18"/>
                <w:lang w:val="es-CR" w:eastAsia="es-ES"/>
              </w:rPr>
            </w:pPr>
          </w:p>
        </w:tc>
        <w:tc>
          <w:tcPr>
            <w:tcW w:w="1621" w:type="dxa"/>
            <w:tcBorders>
              <w:top w:val="nil"/>
              <w:left w:val="nil"/>
              <w:bottom w:val="nil"/>
              <w:right w:val="nil"/>
            </w:tcBorders>
            <w:shd w:val="clear" w:color="000000" w:fill="FFFFFF"/>
            <w:noWrap/>
            <w:vAlign w:val="bottom"/>
          </w:tcPr>
          <w:p w14:paraId="10648DAD" w14:textId="12CF46F7" w:rsidR="00F95470" w:rsidRPr="005207AE" w:rsidRDefault="00F95470" w:rsidP="00F95470">
            <w:pPr>
              <w:jc w:val="right"/>
              <w:rPr>
                <w:sz w:val="18"/>
                <w:szCs w:val="18"/>
                <w:lang w:val="es-CR" w:eastAsia="es-ES"/>
              </w:rPr>
            </w:pPr>
            <w:r w:rsidRPr="005207AE">
              <w:rPr>
                <w:sz w:val="18"/>
                <w:szCs w:val="18"/>
              </w:rPr>
              <w:t>289.338.293.538</w:t>
            </w:r>
          </w:p>
        </w:tc>
      </w:tr>
      <w:tr w:rsidR="00F95470" w:rsidRPr="005207AE" w14:paraId="66DEE43E" w14:textId="77777777" w:rsidTr="00F95470">
        <w:trPr>
          <w:trHeight w:val="95"/>
        </w:trPr>
        <w:tc>
          <w:tcPr>
            <w:tcW w:w="217" w:type="dxa"/>
            <w:tcBorders>
              <w:top w:val="nil"/>
              <w:left w:val="nil"/>
              <w:bottom w:val="nil"/>
              <w:right w:val="nil"/>
            </w:tcBorders>
            <w:shd w:val="clear" w:color="000000" w:fill="FFFFFF"/>
            <w:noWrap/>
            <w:vAlign w:val="bottom"/>
            <w:hideMark/>
          </w:tcPr>
          <w:p w14:paraId="771D9480"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0" w:type="dxa"/>
            <w:tcBorders>
              <w:top w:val="nil"/>
              <w:left w:val="nil"/>
              <w:bottom w:val="nil"/>
              <w:right w:val="nil"/>
            </w:tcBorders>
            <w:shd w:val="clear" w:color="000000" w:fill="FFFFFF"/>
            <w:noWrap/>
            <w:vAlign w:val="bottom"/>
            <w:hideMark/>
          </w:tcPr>
          <w:p w14:paraId="44D6DACD" w14:textId="77777777" w:rsidR="00F95470" w:rsidRPr="005207AE" w:rsidRDefault="00F95470" w:rsidP="00F95470">
            <w:pPr>
              <w:rPr>
                <w:sz w:val="18"/>
                <w:szCs w:val="18"/>
                <w:lang w:val="es-CR" w:eastAsia="es-ES"/>
              </w:rPr>
            </w:pPr>
            <w:r w:rsidRPr="005207AE">
              <w:rPr>
                <w:sz w:val="18"/>
                <w:szCs w:val="18"/>
                <w:lang w:val="es-CR" w:eastAsia="es-ES"/>
              </w:rPr>
              <w:t>A2</w:t>
            </w:r>
          </w:p>
        </w:tc>
        <w:tc>
          <w:tcPr>
            <w:tcW w:w="435" w:type="dxa"/>
            <w:tcBorders>
              <w:top w:val="nil"/>
              <w:left w:val="nil"/>
              <w:bottom w:val="nil"/>
              <w:right w:val="nil"/>
            </w:tcBorders>
            <w:shd w:val="clear" w:color="000000" w:fill="FFFFFF"/>
            <w:noWrap/>
            <w:vAlign w:val="bottom"/>
            <w:hideMark/>
          </w:tcPr>
          <w:p w14:paraId="0194BE52" w14:textId="77777777" w:rsidR="00F95470" w:rsidRPr="005207AE" w:rsidRDefault="00F95470" w:rsidP="00F95470">
            <w:pPr>
              <w:jc w:val="center"/>
              <w:rPr>
                <w:sz w:val="18"/>
                <w:szCs w:val="18"/>
                <w:lang w:val="es-CR" w:eastAsia="es-ES"/>
              </w:rPr>
            </w:pPr>
          </w:p>
        </w:tc>
        <w:tc>
          <w:tcPr>
            <w:tcW w:w="176" w:type="dxa"/>
            <w:tcBorders>
              <w:top w:val="nil"/>
              <w:left w:val="nil"/>
              <w:bottom w:val="nil"/>
              <w:right w:val="nil"/>
            </w:tcBorders>
            <w:shd w:val="clear" w:color="000000" w:fill="FFFFFF"/>
            <w:noWrap/>
            <w:vAlign w:val="bottom"/>
            <w:hideMark/>
          </w:tcPr>
          <w:p w14:paraId="42560D15" w14:textId="5DAB9F7B" w:rsidR="00F95470" w:rsidRPr="005207AE" w:rsidRDefault="00F95470" w:rsidP="00F95470">
            <w:pPr>
              <w:ind w:left="-64"/>
              <w:jc w:val="center"/>
              <w:rPr>
                <w:sz w:val="18"/>
                <w:szCs w:val="18"/>
                <w:lang w:val="es-CR" w:eastAsia="es-ES"/>
              </w:rPr>
            </w:pPr>
            <w:r w:rsidRPr="005207AE">
              <w:rPr>
                <w:sz w:val="18"/>
                <w:szCs w:val="18"/>
                <w:lang w:val="es-CR"/>
              </w:rPr>
              <w:t>-</w:t>
            </w:r>
          </w:p>
        </w:tc>
        <w:tc>
          <w:tcPr>
            <w:tcW w:w="1833" w:type="dxa"/>
            <w:tcBorders>
              <w:top w:val="nil"/>
              <w:left w:val="nil"/>
              <w:bottom w:val="nil"/>
              <w:right w:val="nil"/>
            </w:tcBorders>
            <w:shd w:val="clear" w:color="000000" w:fill="FFFFFF"/>
            <w:noWrap/>
            <w:vAlign w:val="bottom"/>
          </w:tcPr>
          <w:p w14:paraId="7A40A86E" w14:textId="2DE3DB41" w:rsidR="00F95470" w:rsidRPr="005207AE" w:rsidRDefault="00F95470" w:rsidP="00F95470">
            <w:pPr>
              <w:jc w:val="center"/>
              <w:rPr>
                <w:sz w:val="18"/>
                <w:szCs w:val="18"/>
                <w:lang w:val="es-CR" w:eastAsia="es-ES"/>
              </w:rPr>
            </w:pPr>
            <w:r w:rsidRPr="005207AE">
              <w:rPr>
                <w:sz w:val="18"/>
                <w:szCs w:val="18"/>
                <w:lang w:val="es-CR" w:eastAsia="es-ES"/>
              </w:rPr>
              <w:t>-</w:t>
            </w:r>
          </w:p>
        </w:tc>
        <w:tc>
          <w:tcPr>
            <w:tcW w:w="174" w:type="dxa"/>
            <w:tcBorders>
              <w:top w:val="nil"/>
              <w:left w:val="nil"/>
              <w:bottom w:val="nil"/>
              <w:right w:val="nil"/>
            </w:tcBorders>
            <w:shd w:val="clear" w:color="000000" w:fill="FFFFFF"/>
            <w:noWrap/>
            <w:vAlign w:val="bottom"/>
            <w:hideMark/>
          </w:tcPr>
          <w:p w14:paraId="1D8A8C68" w14:textId="77777777" w:rsidR="00F95470" w:rsidRPr="005207AE" w:rsidRDefault="00F95470" w:rsidP="00F95470">
            <w:pPr>
              <w:jc w:val="center"/>
              <w:rPr>
                <w:sz w:val="18"/>
                <w:szCs w:val="18"/>
                <w:lang w:val="es-CR" w:eastAsia="es-ES"/>
              </w:rPr>
            </w:pPr>
          </w:p>
        </w:tc>
        <w:tc>
          <w:tcPr>
            <w:tcW w:w="1721" w:type="dxa"/>
            <w:tcBorders>
              <w:top w:val="nil"/>
              <w:left w:val="nil"/>
              <w:bottom w:val="nil"/>
              <w:right w:val="nil"/>
            </w:tcBorders>
            <w:shd w:val="clear" w:color="000000" w:fill="FFFFFF"/>
            <w:noWrap/>
            <w:vAlign w:val="bottom"/>
          </w:tcPr>
          <w:p w14:paraId="673942C7" w14:textId="668FF338" w:rsidR="00F95470" w:rsidRPr="005207AE" w:rsidRDefault="00F95470" w:rsidP="00F95470">
            <w:pPr>
              <w:jc w:val="center"/>
              <w:rPr>
                <w:sz w:val="18"/>
                <w:szCs w:val="18"/>
                <w:lang w:val="es-CR" w:eastAsia="es-ES"/>
              </w:rPr>
            </w:pPr>
            <w:r w:rsidRPr="005207AE">
              <w:rPr>
                <w:sz w:val="18"/>
                <w:szCs w:val="18"/>
                <w:lang w:val="es-CR"/>
              </w:rPr>
              <w:t>-</w:t>
            </w:r>
          </w:p>
        </w:tc>
        <w:tc>
          <w:tcPr>
            <w:tcW w:w="535" w:type="dxa"/>
            <w:tcBorders>
              <w:top w:val="nil"/>
              <w:left w:val="nil"/>
              <w:bottom w:val="nil"/>
              <w:right w:val="nil"/>
            </w:tcBorders>
            <w:shd w:val="clear" w:color="000000" w:fill="FFFFFF"/>
            <w:noWrap/>
            <w:vAlign w:val="bottom"/>
            <w:hideMark/>
          </w:tcPr>
          <w:p w14:paraId="1AC3B3B2" w14:textId="77777777" w:rsidR="00F95470" w:rsidRPr="005207AE" w:rsidRDefault="00F95470" w:rsidP="00F95470">
            <w:pPr>
              <w:jc w:val="right"/>
              <w:rPr>
                <w:sz w:val="18"/>
                <w:szCs w:val="18"/>
                <w:lang w:val="es-CR" w:eastAsia="es-ES"/>
              </w:rPr>
            </w:pPr>
          </w:p>
        </w:tc>
        <w:tc>
          <w:tcPr>
            <w:tcW w:w="1622" w:type="dxa"/>
            <w:tcBorders>
              <w:top w:val="nil"/>
              <w:left w:val="nil"/>
              <w:bottom w:val="nil"/>
              <w:right w:val="nil"/>
            </w:tcBorders>
            <w:shd w:val="clear" w:color="000000" w:fill="FFFFFF"/>
            <w:noWrap/>
            <w:vAlign w:val="bottom"/>
          </w:tcPr>
          <w:p w14:paraId="60D1809D" w14:textId="4C84012B" w:rsidR="00F95470" w:rsidRPr="005207AE" w:rsidRDefault="00F95470" w:rsidP="00F95470">
            <w:pPr>
              <w:ind w:left="-64"/>
              <w:jc w:val="right"/>
              <w:rPr>
                <w:sz w:val="18"/>
                <w:szCs w:val="18"/>
                <w:lang w:val="es-CR" w:eastAsia="es-ES"/>
              </w:rPr>
            </w:pPr>
            <w:r w:rsidRPr="005207AE">
              <w:rPr>
                <w:sz w:val="18"/>
                <w:szCs w:val="18"/>
              </w:rPr>
              <w:t>853.940.784</w:t>
            </w:r>
          </w:p>
        </w:tc>
        <w:tc>
          <w:tcPr>
            <w:tcW w:w="180" w:type="dxa"/>
            <w:tcBorders>
              <w:top w:val="nil"/>
              <w:left w:val="nil"/>
              <w:bottom w:val="nil"/>
              <w:right w:val="nil"/>
            </w:tcBorders>
            <w:shd w:val="clear" w:color="000000" w:fill="FFFFFF"/>
            <w:noWrap/>
            <w:vAlign w:val="bottom"/>
          </w:tcPr>
          <w:p w14:paraId="603FF5C7" w14:textId="77777777" w:rsidR="00F95470" w:rsidRPr="005207AE" w:rsidRDefault="00F95470" w:rsidP="00F95470">
            <w:pPr>
              <w:ind w:left="-64"/>
              <w:jc w:val="right"/>
              <w:rPr>
                <w:sz w:val="18"/>
                <w:szCs w:val="18"/>
                <w:lang w:val="es-CR" w:eastAsia="es-ES"/>
              </w:rPr>
            </w:pPr>
          </w:p>
        </w:tc>
        <w:tc>
          <w:tcPr>
            <w:tcW w:w="1621" w:type="dxa"/>
            <w:tcBorders>
              <w:top w:val="nil"/>
              <w:left w:val="nil"/>
              <w:bottom w:val="nil"/>
              <w:right w:val="nil"/>
            </w:tcBorders>
            <w:shd w:val="clear" w:color="000000" w:fill="FFFFFF"/>
            <w:noWrap/>
            <w:vAlign w:val="bottom"/>
          </w:tcPr>
          <w:p w14:paraId="10C4BEF8" w14:textId="656C14E3" w:rsidR="00F95470" w:rsidRPr="005207AE" w:rsidRDefault="00F95470" w:rsidP="00F95470">
            <w:pPr>
              <w:jc w:val="right"/>
              <w:rPr>
                <w:sz w:val="18"/>
                <w:szCs w:val="18"/>
                <w:lang w:val="es-CR"/>
              </w:rPr>
            </w:pPr>
            <w:r w:rsidRPr="005207AE">
              <w:rPr>
                <w:sz w:val="18"/>
                <w:szCs w:val="18"/>
              </w:rPr>
              <w:t>603.146.854</w:t>
            </w:r>
          </w:p>
        </w:tc>
      </w:tr>
      <w:tr w:rsidR="00F95470" w:rsidRPr="005207AE" w14:paraId="1FF5A423" w14:textId="77777777" w:rsidTr="00F95470">
        <w:trPr>
          <w:trHeight w:val="95"/>
        </w:trPr>
        <w:tc>
          <w:tcPr>
            <w:tcW w:w="217" w:type="dxa"/>
            <w:tcBorders>
              <w:top w:val="nil"/>
              <w:left w:val="nil"/>
              <w:bottom w:val="nil"/>
              <w:right w:val="nil"/>
            </w:tcBorders>
            <w:shd w:val="clear" w:color="000000" w:fill="FFFFFF"/>
            <w:noWrap/>
            <w:vAlign w:val="bottom"/>
            <w:hideMark/>
          </w:tcPr>
          <w:p w14:paraId="0FE7088D"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0" w:type="dxa"/>
            <w:tcBorders>
              <w:top w:val="nil"/>
              <w:left w:val="nil"/>
              <w:bottom w:val="nil"/>
              <w:right w:val="nil"/>
            </w:tcBorders>
            <w:shd w:val="clear" w:color="000000" w:fill="FFFFFF"/>
            <w:noWrap/>
            <w:vAlign w:val="bottom"/>
            <w:hideMark/>
          </w:tcPr>
          <w:p w14:paraId="2D3FBD86" w14:textId="77777777" w:rsidR="00F95470" w:rsidRPr="005207AE" w:rsidRDefault="00F95470" w:rsidP="00F95470">
            <w:pPr>
              <w:rPr>
                <w:sz w:val="18"/>
                <w:szCs w:val="18"/>
                <w:lang w:val="es-CR" w:eastAsia="es-ES"/>
              </w:rPr>
            </w:pPr>
            <w:r w:rsidRPr="005207AE">
              <w:rPr>
                <w:sz w:val="18"/>
                <w:szCs w:val="18"/>
                <w:lang w:val="es-CR" w:eastAsia="es-ES"/>
              </w:rPr>
              <w:t>B1</w:t>
            </w:r>
          </w:p>
        </w:tc>
        <w:tc>
          <w:tcPr>
            <w:tcW w:w="435" w:type="dxa"/>
            <w:tcBorders>
              <w:top w:val="nil"/>
              <w:left w:val="nil"/>
              <w:bottom w:val="nil"/>
              <w:right w:val="nil"/>
            </w:tcBorders>
            <w:shd w:val="clear" w:color="000000" w:fill="FFFFFF"/>
            <w:noWrap/>
            <w:vAlign w:val="bottom"/>
            <w:hideMark/>
          </w:tcPr>
          <w:p w14:paraId="01568F48" w14:textId="77777777" w:rsidR="00F95470" w:rsidRPr="005207AE" w:rsidRDefault="00F95470" w:rsidP="00F95470">
            <w:pPr>
              <w:jc w:val="center"/>
              <w:rPr>
                <w:sz w:val="18"/>
                <w:szCs w:val="18"/>
                <w:lang w:val="es-CR" w:eastAsia="es-ES"/>
              </w:rPr>
            </w:pPr>
          </w:p>
        </w:tc>
        <w:tc>
          <w:tcPr>
            <w:tcW w:w="176" w:type="dxa"/>
            <w:tcBorders>
              <w:top w:val="nil"/>
              <w:left w:val="nil"/>
              <w:bottom w:val="nil"/>
              <w:right w:val="nil"/>
            </w:tcBorders>
            <w:shd w:val="clear" w:color="000000" w:fill="FFFFFF"/>
            <w:noWrap/>
            <w:vAlign w:val="bottom"/>
            <w:hideMark/>
          </w:tcPr>
          <w:p w14:paraId="70C36936" w14:textId="1C121438" w:rsidR="00F95470" w:rsidRPr="005207AE" w:rsidRDefault="00F95470" w:rsidP="00F95470">
            <w:pPr>
              <w:ind w:left="-64"/>
              <w:jc w:val="center"/>
              <w:rPr>
                <w:sz w:val="18"/>
                <w:szCs w:val="18"/>
                <w:lang w:val="es-CR" w:eastAsia="es-ES"/>
              </w:rPr>
            </w:pPr>
            <w:r w:rsidRPr="005207AE">
              <w:rPr>
                <w:sz w:val="18"/>
                <w:szCs w:val="18"/>
                <w:lang w:val="es-CR"/>
              </w:rPr>
              <w:t>-</w:t>
            </w:r>
          </w:p>
        </w:tc>
        <w:tc>
          <w:tcPr>
            <w:tcW w:w="1833" w:type="dxa"/>
            <w:tcBorders>
              <w:top w:val="nil"/>
              <w:left w:val="nil"/>
              <w:bottom w:val="nil"/>
              <w:right w:val="nil"/>
            </w:tcBorders>
            <w:shd w:val="clear" w:color="000000" w:fill="FFFFFF"/>
            <w:noWrap/>
            <w:vAlign w:val="bottom"/>
          </w:tcPr>
          <w:p w14:paraId="13A83555" w14:textId="702B1AA4" w:rsidR="00F95470" w:rsidRPr="005207AE" w:rsidRDefault="00F95470" w:rsidP="00F95470">
            <w:pPr>
              <w:jc w:val="center"/>
              <w:rPr>
                <w:sz w:val="18"/>
                <w:szCs w:val="18"/>
                <w:lang w:val="es-CR" w:eastAsia="es-ES"/>
              </w:rPr>
            </w:pPr>
            <w:r w:rsidRPr="005207AE">
              <w:rPr>
                <w:sz w:val="18"/>
                <w:szCs w:val="18"/>
                <w:lang w:val="es-CR" w:eastAsia="es-ES"/>
              </w:rPr>
              <w:t>-</w:t>
            </w:r>
          </w:p>
        </w:tc>
        <w:tc>
          <w:tcPr>
            <w:tcW w:w="174" w:type="dxa"/>
            <w:tcBorders>
              <w:top w:val="nil"/>
              <w:left w:val="nil"/>
              <w:bottom w:val="nil"/>
              <w:right w:val="nil"/>
            </w:tcBorders>
            <w:shd w:val="clear" w:color="000000" w:fill="FFFFFF"/>
            <w:noWrap/>
            <w:vAlign w:val="bottom"/>
            <w:hideMark/>
          </w:tcPr>
          <w:p w14:paraId="3712AE82" w14:textId="77777777" w:rsidR="00F95470" w:rsidRPr="005207AE" w:rsidRDefault="00F95470" w:rsidP="00F95470">
            <w:pPr>
              <w:jc w:val="center"/>
              <w:rPr>
                <w:sz w:val="18"/>
                <w:szCs w:val="18"/>
                <w:lang w:val="es-CR" w:eastAsia="es-ES"/>
              </w:rPr>
            </w:pPr>
          </w:p>
        </w:tc>
        <w:tc>
          <w:tcPr>
            <w:tcW w:w="1721" w:type="dxa"/>
            <w:tcBorders>
              <w:top w:val="nil"/>
              <w:left w:val="nil"/>
              <w:bottom w:val="nil"/>
              <w:right w:val="nil"/>
            </w:tcBorders>
            <w:shd w:val="clear" w:color="000000" w:fill="FFFFFF"/>
            <w:noWrap/>
            <w:vAlign w:val="bottom"/>
          </w:tcPr>
          <w:p w14:paraId="62BD86A5" w14:textId="37F299A1" w:rsidR="00F95470" w:rsidRPr="005207AE" w:rsidRDefault="00F95470" w:rsidP="00F95470">
            <w:pPr>
              <w:jc w:val="center"/>
              <w:rPr>
                <w:sz w:val="18"/>
                <w:szCs w:val="18"/>
                <w:lang w:val="es-CR" w:eastAsia="es-ES"/>
              </w:rPr>
            </w:pPr>
            <w:r w:rsidRPr="005207AE">
              <w:rPr>
                <w:sz w:val="18"/>
                <w:szCs w:val="18"/>
                <w:lang w:val="es-CR"/>
              </w:rPr>
              <w:t>-</w:t>
            </w:r>
          </w:p>
        </w:tc>
        <w:tc>
          <w:tcPr>
            <w:tcW w:w="535" w:type="dxa"/>
            <w:tcBorders>
              <w:top w:val="nil"/>
              <w:left w:val="nil"/>
              <w:bottom w:val="nil"/>
              <w:right w:val="nil"/>
            </w:tcBorders>
            <w:shd w:val="clear" w:color="000000" w:fill="FFFFFF"/>
            <w:noWrap/>
            <w:vAlign w:val="bottom"/>
            <w:hideMark/>
          </w:tcPr>
          <w:p w14:paraId="1BE3447B" w14:textId="77777777" w:rsidR="00F95470" w:rsidRPr="005207AE" w:rsidRDefault="00F95470" w:rsidP="00F95470">
            <w:pPr>
              <w:jc w:val="right"/>
              <w:rPr>
                <w:sz w:val="18"/>
                <w:szCs w:val="18"/>
                <w:lang w:val="es-CR" w:eastAsia="es-ES"/>
              </w:rPr>
            </w:pPr>
          </w:p>
        </w:tc>
        <w:tc>
          <w:tcPr>
            <w:tcW w:w="1622" w:type="dxa"/>
            <w:tcBorders>
              <w:top w:val="nil"/>
              <w:left w:val="nil"/>
              <w:bottom w:val="nil"/>
              <w:right w:val="nil"/>
            </w:tcBorders>
            <w:shd w:val="clear" w:color="000000" w:fill="FFFFFF"/>
            <w:noWrap/>
            <w:vAlign w:val="bottom"/>
          </w:tcPr>
          <w:p w14:paraId="78C6E2AB" w14:textId="162022FB" w:rsidR="00F95470" w:rsidRPr="005207AE" w:rsidRDefault="00F95470" w:rsidP="00F95470">
            <w:pPr>
              <w:ind w:left="-64"/>
              <w:jc w:val="right"/>
              <w:rPr>
                <w:sz w:val="18"/>
                <w:szCs w:val="18"/>
                <w:lang w:val="es-CR" w:eastAsia="es-ES"/>
              </w:rPr>
            </w:pPr>
            <w:r w:rsidRPr="005207AE">
              <w:rPr>
                <w:sz w:val="18"/>
                <w:szCs w:val="18"/>
              </w:rPr>
              <w:t>5.126.023.360</w:t>
            </w:r>
          </w:p>
        </w:tc>
        <w:tc>
          <w:tcPr>
            <w:tcW w:w="180" w:type="dxa"/>
            <w:tcBorders>
              <w:top w:val="nil"/>
              <w:left w:val="nil"/>
              <w:bottom w:val="nil"/>
              <w:right w:val="nil"/>
            </w:tcBorders>
            <w:shd w:val="clear" w:color="000000" w:fill="FFFFFF"/>
            <w:noWrap/>
            <w:vAlign w:val="bottom"/>
          </w:tcPr>
          <w:p w14:paraId="00F2BEF9" w14:textId="77777777" w:rsidR="00F95470" w:rsidRPr="005207AE" w:rsidRDefault="00F95470" w:rsidP="00F95470">
            <w:pPr>
              <w:ind w:left="-64"/>
              <w:jc w:val="right"/>
              <w:rPr>
                <w:sz w:val="18"/>
                <w:szCs w:val="18"/>
                <w:lang w:val="es-CR" w:eastAsia="es-ES"/>
              </w:rPr>
            </w:pPr>
          </w:p>
        </w:tc>
        <w:tc>
          <w:tcPr>
            <w:tcW w:w="1621" w:type="dxa"/>
            <w:tcBorders>
              <w:top w:val="nil"/>
              <w:left w:val="nil"/>
              <w:bottom w:val="nil"/>
              <w:right w:val="nil"/>
            </w:tcBorders>
            <w:shd w:val="clear" w:color="000000" w:fill="FFFFFF"/>
            <w:noWrap/>
            <w:vAlign w:val="bottom"/>
          </w:tcPr>
          <w:p w14:paraId="7B950BE1" w14:textId="49E38E4D" w:rsidR="00F95470" w:rsidRPr="005207AE" w:rsidRDefault="00F95470" w:rsidP="00F95470">
            <w:pPr>
              <w:jc w:val="right"/>
              <w:rPr>
                <w:sz w:val="18"/>
                <w:szCs w:val="18"/>
                <w:lang w:val="es-CR"/>
              </w:rPr>
            </w:pPr>
            <w:r w:rsidRPr="005207AE">
              <w:rPr>
                <w:sz w:val="18"/>
                <w:szCs w:val="18"/>
              </w:rPr>
              <w:t>4.097.288.414</w:t>
            </w:r>
          </w:p>
        </w:tc>
      </w:tr>
      <w:tr w:rsidR="00F95470" w:rsidRPr="005207AE" w14:paraId="5AF3A308" w14:textId="77777777" w:rsidTr="00F95470">
        <w:trPr>
          <w:trHeight w:val="162"/>
        </w:trPr>
        <w:tc>
          <w:tcPr>
            <w:tcW w:w="217" w:type="dxa"/>
            <w:tcBorders>
              <w:top w:val="nil"/>
              <w:left w:val="nil"/>
              <w:bottom w:val="nil"/>
              <w:right w:val="nil"/>
            </w:tcBorders>
            <w:shd w:val="clear" w:color="000000" w:fill="FFFFFF"/>
            <w:noWrap/>
            <w:hideMark/>
          </w:tcPr>
          <w:p w14:paraId="2DA69939" w14:textId="77777777" w:rsidR="00F95470" w:rsidRPr="005207AE" w:rsidRDefault="00F95470" w:rsidP="00F95470">
            <w:pPr>
              <w:rPr>
                <w:sz w:val="18"/>
                <w:szCs w:val="18"/>
                <w:lang w:val="es-CR" w:eastAsia="es-ES"/>
              </w:rPr>
            </w:pPr>
          </w:p>
        </w:tc>
        <w:tc>
          <w:tcPr>
            <w:tcW w:w="2650" w:type="dxa"/>
            <w:tcBorders>
              <w:top w:val="nil"/>
              <w:left w:val="nil"/>
              <w:bottom w:val="nil"/>
              <w:right w:val="nil"/>
            </w:tcBorders>
            <w:shd w:val="clear" w:color="000000" w:fill="FFFFFF"/>
            <w:noWrap/>
            <w:vAlign w:val="bottom"/>
            <w:hideMark/>
          </w:tcPr>
          <w:p w14:paraId="6B50F69F" w14:textId="77777777" w:rsidR="00F95470" w:rsidRPr="005207AE" w:rsidRDefault="00F95470" w:rsidP="00F95470">
            <w:pPr>
              <w:rPr>
                <w:sz w:val="18"/>
                <w:szCs w:val="18"/>
                <w:lang w:val="es-CR" w:eastAsia="es-ES"/>
              </w:rPr>
            </w:pPr>
            <w:r w:rsidRPr="005207AE">
              <w:rPr>
                <w:sz w:val="18"/>
                <w:szCs w:val="18"/>
                <w:lang w:val="es-CR" w:eastAsia="es-ES"/>
              </w:rPr>
              <w:t>B2</w:t>
            </w:r>
          </w:p>
        </w:tc>
        <w:tc>
          <w:tcPr>
            <w:tcW w:w="435" w:type="dxa"/>
            <w:tcBorders>
              <w:top w:val="nil"/>
              <w:left w:val="nil"/>
              <w:bottom w:val="nil"/>
              <w:right w:val="nil"/>
            </w:tcBorders>
            <w:shd w:val="clear" w:color="000000" w:fill="FFFFFF"/>
            <w:noWrap/>
            <w:vAlign w:val="bottom"/>
            <w:hideMark/>
          </w:tcPr>
          <w:p w14:paraId="1C122694" w14:textId="77777777" w:rsidR="00F95470" w:rsidRPr="005207AE" w:rsidRDefault="00F95470" w:rsidP="00F95470">
            <w:pPr>
              <w:jc w:val="center"/>
              <w:rPr>
                <w:sz w:val="18"/>
                <w:szCs w:val="18"/>
                <w:lang w:val="es-CR" w:eastAsia="es-ES"/>
              </w:rPr>
            </w:pPr>
          </w:p>
        </w:tc>
        <w:tc>
          <w:tcPr>
            <w:tcW w:w="176" w:type="dxa"/>
            <w:tcBorders>
              <w:top w:val="nil"/>
              <w:left w:val="nil"/>
              <w:bottom w:val="nil"/>
              <w:right w:val="nil"/>
            </w:tcBorders>
            <w:shd w:val="clear" w:color="000000" w:fill="FFFFFF"/>
            <w:noWrap/>
            <w:vAlign w:val="bottom"/>
            <w:hideMark/>
          </w:tcPr>
          <w:p w14:paraId="7F5EB622" w14:textId="7C9E5659" w:rsidR="00F95470" w:rsidRPr="005207AE" w:rsidRDefault="00F95470" w:rsidP="00F95470">
            <w:pPr>
              <w:ind w:left="-64"/>
              <w:jc w:val="center"/>
              <w:rPr>
                <w:sz w:val="18"/>
                <w:szCs w:val="18"/>
                <w:lang w:val="es-CR" w:eastAsia="es-ES"/>
              </w:rPr>
            </w:pPr>
            <w:r w:rsidRPr="005207AE">
              <w:rPr>
                <w:sz w:val="18"/>
                <w:szCs w:val="18"/>
                <w:lang w:val="es-CR"/>
              </w:rPr>
              <w:t>-</w:t>
            </w:r>
          </w:p>
        </w:tc>
        <w:tc>
          <w:tcPr>
            <w:tcW w:w="1833" w:type="dxa"/>
            <w:tcBorders>
              <w:top w:val="nil"/>
              <w:left w:val="nil"/>
              <w:bottom w:val="nil"/>
              <w:right w:val="nil"/>
            </w:tcBorders>
            <w:shd w:val="clear" w:color="000000" w:fill="FFFFFF"/>
            <w:noWrap/>
            <w:vAlign w:val="bottom"/>
          </w:tcPr>
          <w:p w14:paraId="6F7E234B" w14:textId="53737502" w:rsidR="00F95470" w:rsidRPr="005207AE" w:rsidRDefault="00F95470" w:rsidP="00F95470">
            <w:pPr>
              <w:jc w:val="center"/>
              <w:rPr>
                <w:sz w:val="18"/>
                <w:szCs w:val="18"/>
                <w:lang w:val="es-CR" w:eastAsia="es-ES"/>
              </w:rPr>
            </w:pPr>
            <w:r w:rsidRPr="005207AE">
              <w:rPr>
                <w:sz w:val="18"/>
                <w:szCs w:val="18"/>
                <w:lang w:val="es-CR" w:eastAsia="es-ES"/>
              </w:rPr>
              <w:t>-</w:t>
            </w:r>
          </w:p>
        </w:tc>
        <w:tc>
          <w:tcPr>
            <w:tcW w:w="174" w:type="dxa"/>
            <w:tcBorders>
              <w:top w:val="nil"/>
              <w:left w:val="nil"/>
              <w:bottom w:val="nil"/>
              <w:right w:val="nil"/>
            </w:tcBorders>
            <w:shd w:val="clear" w:color="000000" w:fill="FFFFFF"/>
            <w:noWrap/>
            <w:vAlign w:val="bottom"/>
            <w:hideMark/>
          </w:tcPr>
          <w:p w14:paraId="551CF8A5" w14:textId="77777777" w:rsidR="00F95470" w:rsidRPr="005207AE" w:rsidRDefault="00F95470" w:rsidP="00F95470">
            <w:pPr>
              <w:jc w:val="center"/>
              <w:rPr>
                <w:sz w:val="18"/>
                <w:szCs w:val="18"/>
                <w:lang w:val="es-CR" w:eastAsia="es-ES"/>
              </w:rPr>
            </w:pPr>
          </w:p>
        </w:tc>
        <w:tc>
          <w:tcPr>
            <w:tcW w:w="1721" w:type="dxa"/>
            <w:tcBorders>
              <w:top w:val="nil"/>
              <w:left w:val="nil"/>
              <w:bottom w:val="nil"/>
              <w:right w:val="nil"/>
            </w:tcBorders>
            <w:shd w:val="clear" w:color="000000" w:fill="FFFFFF"/>
            <w:noWrap/>
            <w:vAlign w:val="bottom"/>
          </w:tcPr>
          <w:p w14:paraId="537BAA48" w14:textId="2255CF3C" w:rsidR="00F95470" w:rsidRPr="005207AE" w:rsidRDefault="00F95470" w:rsidP="00F95470">
            <w:pPr>
              <w:jc w:val="center"/>
              <w:rPr>
                <w:sz w:val="18"/>
                <w:szCs w:val="18"/>
                <w:lang w:val="es-CR" w:eastAsia="es-ES"/>
              </w:rPr>
            </w:pPr>
            <w:r w:rsidRPr="005207AE">
              <w:rPr>
                <w:sz w:val="18"/>
                <w:szCs w:val="18"/>
                <w:lang w:val="es-CR"/>
              </w:rPr>
              <w:t>-</w:t>
            </w:r>
          </w:p>
        </w:tc>
        <w:tc>
          <w:tcPr>
            <w:tcW w:w="535" w:type="dxa"/>
            <w:tcBorders>
              <w:top w:val="nil"/>
              <w:left w:val="nil"/>
              <w:bottom w:val="nil"/>
              <w:right w:val="nil"/>
            </w:tcBorders>
            <w:shd w:val="clear" w:color="000000" w:fill="FFFFFF"/>
            <w:noWrap/>
            <w:vAlign w:val="bottom"/>
            <w:hideMark/>
          </w:tcPr>
          <w:p w14:paraId="4A406BEA" w14:textId="77777777" w:rsidR="00F95470" w:rsidRPr="005207AE" w:rsidRDefault="00F95470" w:rsidP="00F95470">
            <w:pPr>
              <w:jc w:val="right"/>
              <w:rPr>
                <w:sz w:val="18"/>
                <w:szCs w:val="18"/>
                <w:lang w:val="es-CR" w:eastAsia="es-ES"/>
              </w:rPr>
            </w:pPr>
          </w:p>
        </w:tc>
        <w:tc>
          <w:tcPr>
            <w:tcW w:w="1622" w:type="dxa"/>
            <w:tcBorders>
              <w:top w:val="nil"/>
              <w:left w:val="nil"/>
              <w:bottom w:val="nil"/>
              <w:right w:val="nil"/>
            </w:tcBorders>
            <w:shd w:val="clear" w:color="000000" w:fill="FFFFFF"/>
            <w:noWrap/>
            <w:vAlign w:val="bottom"/>
          </w:tcPr>
          <w:p w14:paraId="2478CF18" w14:textId="6CC40E7E" w:rsidR="00F95470" w:rsidRPr="005207AE" w:rsidRDefault="00F95470" w:rsidP="00F95470">
            <w:pPr>
              <w:ind w:left="-64"/>
              <w:jc w:val="right"/>
              <w:rPr>
                <w:sz w:val="18"/>
                <w:szCs w:val="18"/>
                <w:lang w:val="es-CR" w:eastAsia="es-ES"/>
              </w:rPr>
            </w:pPr>
            <w:r w:rsidRPr="005207AE">
              <w:rPr>
                <w:sz w:val="18"/>
                <w:szCs w:val="18"/>
              </w:rPr>
              <w:t>58.037.818</w:t>
            </w:r>
          </w:p>
        </w:tc>
        <w:tc>
          <w:tcPr>
            <w:tcW w:w="180" w:type="dxa"/>
            <w:tcBorders>
              <w:top w:val="nil"/>
              <w:left w:val="nil"/>
              <w:bottom w:val="nil"/>
              <w:right w:val="nil"/>
            </w:tcBorders>
            <w:shd w:val="clear" w:color="000000" w:fill="FFFFFF"/>
            <w:noWrap/>
            <w:vAlign w:val="bottom"/>
          </w:tcPr>
          <w:p w14:paraId="49AD9273" w14:textId="77777777" w:rsidR="00F95470" w:rsidRPr="005207AE" w:rsidRDefault="00F95470" w:rsidP="00F95470">
            <w:pPr>
              <w:ind w:left="-64"/>
              <w:jc w:val="right"/>
              <w:rPr>
                <w:sz w:val="18"/>
                <w:szCs w:val="18"/>
                <w:lang w:val="es-CR" w:eastAsia="es-ES"/>
              </w:rPr>
            </w:pPr>
          </w:p>
        </w:tc>
        <w:tc>
          <w:tcPr>
            <w:tcW w:w="1621" w:type="dxa"/>
            <w:tcBorders>
              <w:top w:val="nil"/>
              <w:left w:val="nil"/>
              <w:bottom w:val="nil"/>
              <w:right w:val="nil"/>
            </w:tcBorders>
            <w:shd w:val="clear" w:color="000000" w:fill="FFFFFF"/>
            <w:noWrap/>
            <w:vAlign w:val="bottom"/>
          </w:tcPr>
          <w:p w14:paraId="22D8319A" w14:textId="04F00C9F" w:rsidR="00F95470" w:rsidRPr="005207AE" w:rsidRDefault="00F95470" w:rsidP="00F95470">
            <w:pPr>
              <w:jc w:val="right"/>
              <w:rPr>
                <w:sz w:val="18"/>
                <w:szCs w:val="18"/>
                <w:lang w:val="es-CR"/>
              </w:rPr>
            </w:pPr>
            <w:r w:rsidRPr="005207AE">
              <w:rPr>
                <w:sz w:val="18"/>
                <w:szCs w:val="18"/>
              </w:rPr>
              <w:t>32.806.568</w:t>
            </w:r>
          </w:p>
        </w:tc>
      </w:tr>
      <w:tr w:rsidR="00F95470" w:rsidRPr="005207AE" w14:paraId="0E42EC63" w14:textId="77777777" w:rsidTr="00F95470">
        <w:trPr>
          <w:trHeight w:val="95"/>
        </w:trPr>
        <w:tc>
          <w:tcPr>
            <w:tcW w:w="217" w:type="dxa"/>
            <w:tcBorders>
              <w:top w:val="nil"/>
              <w:left w:val="nil"/>
              <w:bottom w:val="nil"/>
              <w:right w:val="nil"/>
            </w:tcBorders>
            <w:shd w:val="clear" w:color="000000" w:fill="FFFFFF"/>
            <w:noWrap/>
            <w:vAlign w:val="bottom"/>
            <w:hideMark/>
          </w:tcPr>
          <w:p w14:paraId="4FC24BB0"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0" w:type="dxa"/>
            <w:tcBorders>
              <w:top w:val="nil"/>
              <w:left w:val="nil"/>
              <w:bottom w:val="nil"/>
              <w:right w:val="nil"/>
            </w:tcBorders>
            <w:shd w:val="clear" w:color="000000" w:fill="FFFFFF"/>
            <w:noWrap/>
            <w:vAlign w:val="bottom"/>
            <w:hideMark/>
          </w:tcPr>
          <w:p w14:paraId="6BDE7A59" w14:textId="77777777" w:rsidR="00F95470" w:rsidRPr="005207AE" w:rsidRDefault="00F95470" w:rsidP="00F95470">
            <w:pPr>
              <w:rPr>
                <w:sz w:val="18"/>
                <w:szCs w:val="18"/>
                <w:lang w:val="es-CR" w:eastAsia="es-ES"/>
              </w:rPr>
            </w:pPr>
            <w:r w:rsidRPr="005207AE">
              <w:rPr>
                <w:sz w:val="18"/>
                <w:szCs w:val="18"/>
                <w:lang w:val="es-CR" w:eastAsia="es-ES"/>
              </w:rPr>
              <w:t>C1</w:t>
            </w:r>
          </w:p>
        </w:tc>
        <w:tc>
          <w:tcPr>
            <w:tcW w:w="435" w:type="dxa"/>
            <w:tcBorders>
              <w:top w:val="nil"/>
              <w:left w:val="nil"/>
              <w:bottom w:val="nil"/>
              <w:right w:val="nil"/>
            </w:tcBorders>
            <w:shd w:val="clear" w:color="000000" w:fill="FFFFFF"/>
            <w:noWrap/>
            <w:vAlign w:val="bottom"/>
            <w:hideMark/>
          </w:tcPr>
          <w:p w14:paraId="51089940" w14:textId="77777777" w:rsidR="00F95470" w:rsidRPr="005207AE" w:rsidRDefault="00F95470" w:rsidP="00F95470">
            <w:pPr>
              <w:jc w:val="center"/>
              <w:rPr>
                <w:sz w:val="18"/>
                <w:szCs w:val="18"/>
                <w:lang w:val="es-CR" w:eastAsia="es-ES"/>
              </w:rPr>
            </w:pPr>
          </w:p>
        </w:tc>
        <w:tc>
          <w:tcPr>
            <w:tcW w:w="176" w:type="dxa"/>
            <w:tcBorders>
              <w:top w:val="nil"/>
              <w:left w:val="nil"/>
              <w:bottom w:val="nil"/>
              <w:right w:val="nil"/>
            </w:tcBorders>
            <w:shd w:val="clear" w:color="000000" w:fill="FFFFFF"/>
            <w:noWrap/>
            <w:vAlign w:val="bottom"/>
            <w:hideMark/>
          </w:tcPr>
          <w:p w14:paraId="51EBFBE6" w14:textId="61638266" w:rsidR="00F95470" w:rsidRPr="005207AE" w:rsidRDefault="00F95470" w:rsidP="00F95470">
            <w:pPr>
              <w:ind w:left="-64"/>
              <w:jc w:val="center"/>
              <w:rPr>
                <w:sz w:val="18"/>
                <w:szCs w:val="18"/>
                <w:lang w:val="es-CR" w:eastAsia="es-ES"/>
              </w:rPr>
            </w:pPr>
            <w:r w:rsidRPr="005207AE">
              <w:rPr>
                <w:sz w:val="18"/>
                <w:szCs w:val="18"/>
                <w:lang w:val="es-CR"/>
              </w:rPr>
              <w:t>-</w:t>
            </w:r>
          </w:p>
        </w:tc>
        <w:tc>
          <w:tcPr>
            <w:tcW w:w="1833" w:type="dxa"/>
            <w:tcBorders>
              <w:top w:val="nil"/>
              <w:left w:val="nil"/>
              <w:bottom w:val="nil"/>
              <w:right w:val="nil"/>
            </w:tcBorders>
            <w:shd w:val="clear" w:color="000000" w:fill="FFFFFF"/>
            <w:noWrap/>
            <w:vAlign w:val="bottom"/>
          </w:tcPr>
          <w:p w14:paraId="652B839D" w14:textId="731BFA3F" w:rsidR="00F95470" w:rsidRPr="005207AE" w:rsidRDefault="00F95470" w:rsidP="00F95470">
            <w:pPr>
              <w:jc w:val="center"/>
              <w:rPr>
                <w:sz w:val="18"/>
                <w:szCs w:val="18"/>
                <w:lang w:val="es-CR" w:eastAsia="es-ES"/>
              </w:rPr>
            </w:pPr>
            <w:r w:rsidRPr="005207AE">
              <w:rPr>
                <w:sz w:val="18"/>
                <w:szCs w:val="18"/>
                <w:lang w:val="es-CR" w:eastAsia="es-ES"/>
              </w:rPr>
              <w:t>-</w:t>
            </w:r>
          </w:p>
        </w:tc>
        <w:tc>
          <w:tcPr>
            <w:tcW w:w="174" w:type="dxa"/>
            <w:tcBorders>
              <w:top w:val="nil"/>
              <w:left w:val="nil"/>
              <w:bottom w:val="nil"/>
              <w:right w:val="nil"/>
            </w:tcBorders>
            <w:shd w:val="clear" w:color="000000" w:fill="FFFFFF"/>
            <w:noWrap/>
            <w:vAlign w:val="bottom"/>
            <w:hideMark/>
          </w:tcPr>
          <w:p w14:paraId="51650ECD" w14:textId="77777777" w:rsidR="00F95470" w:rsidRPr="005207AE" w:rsidRDefault="00F95470" w:rsidP="00F95470">
            <w:pPr>
              <w:jc w:val="center"/>
              <w:rPr>
                <w:sz w:val="18"/>
                <w:szCs w:val="18"/>
                <w:lang w:val="es-CR" w:eastAsia="es-ES"/>
              </w:rPr>
            </w:pPr>
          </w:p>
        </w:tc>
        <w:tc>
          <w:tcPr>
            <w:tcW w:w="1721" w:type="dxa"/>
            <w:tcBorders>
              <w:top w:val="nil"/>
              <w:left w:val="nil"/>
              <w:bottom w:val="nil"/>
              <w:right w:val="nil"/>
            </w:tcBorders>
            <w:shd w:val="clear" w:color="000000" w:fill="FFFFFF"/>
            <w:noWrap/>
            <w:vAlign w:val="bottom"/>
          </w:tcPr>
          <w:p w14:paraId="2CF5B67A" w14:textId="6E1FF8AE" w:rsidR="00F95470" w:rsidRPr="005207AE" w:rsidRDefault="00F95470" w:rsidP="00F95470">
            <w:pPr>
              <w:jc w:val="center"/>
              <w:rPr>
                <w:sz w:val="18"/>
                <w:szCs w:val="18"/>
                <w:lang w:val="es-CR" w:eastAsia="es-ES"/>
              </w:rPr>
            </w:pPr>
            <w:r w:rsidRPr="005207AE">
              <w:rPr>
                <w:sz w:val="18"/>
                <w:szCs w:val="18"/>
                <w:lang w:val="es-CR"/>
              </w:rPr>
              <w:t>-</w:t>
            </w:r>
          </w:p>
        </w:tc>
        <w:tc>
          <w:tcPr>
            <w:tcW w:w="535" w:type="dxa"/>
            <w:tcBorders>
              <w:top w:val="nil"/>
              <w:left w:val="nil"/>
              <w:bottom w:val="nil"/>
              <w:right w:val="nil"/>
            </w:tcBorders>
            <w:shd w:val="clear" w:color="000000" w:fill="FFFFFF"/>
            <w:noWrap/>
            <w:vAlign w:val="bottom"/>
            <w:hideMark/>
          </w:tcPr>
          <w:p w14:paraId="69661E4A" w14:textId="77777777" w:rsidR="00F95470" w:rsidRPr="005207AE" w:rsidRDefault="00F95470" w:rsidP="00F95470">
            <w:pPr>
              <w:jc w:val="right"/>
              <w:rPr>
                <w:sz w:val="18"/>
                <w:szCs w:val="18"/>
                <w:lang w:val="es-CR" w:eastAsia="es-ES"/>
              </w:rPr>
            </w:pPr>
          </w:p>
        </w:tc>
        <w:tc>
          <w:tcPr>
            <w:tcW w:w="1622" w:type="dxa"/>
            <w:tcBorders>
              <w:top w:val="nil"/>
              <w:left w:val="nil"/>
              <w:bottom w:val="nil"/>
              <w:right w:val="nil"/>
            </w:tcBorders>
            <w:shd w:val="clear" w:color="000000" w:fill="FFFFFF"/>
            <w:noWrap/>
            <w:vAlign w:val="bottom"/>
          </w:tcPr>
          <w:p w14:paraId="0DA4F106" w14:textId="45051F80" w:rsidR="00F95470" w:rsidRPr="005207AE" w:rsidRDefault="00F95470" w:rsidP="00F95470">
            <w:pPr>
              <w:ind w:left="-64"/>
              <w:jc w:val="right"/>
              <w:rPr>
                <w:sz w:val="18"/>
                <w:szCs w:val="18"/>
                <w:lang w:val="es-CR" w:eastAsia="es-ES"/>
              </w:rPr>
            </w:pPr>
            <w:r w:rsidRPr="005207AE">
              <w:rPr>
                <w:sz w:val="18"/>
                <w:szCs w:val="18"/>
              </w:rPr>
              <w:t>5.459.230.731</w:t>
            </w:r>
          </w:p>
        </w:tc>
        <w:tc>
          <w:tcPr>
            <w:tcW w:w="180" w:type="dxa"/>
            <w:tcBorders>
              <w:top w:val="nil"/>
              <w:left w:val="nil"/>
              <w:bottom w:val="nil"/>
              <w:right w:val="nil"/>
            </w:tcBorders>
            <w:shd w:val="clear" w:color="000000" w:fill="FFFFFF"/>
            <w:noWrap/>
            <w:vAlign w:val="bottom"/>
          </w:tcPr>
          <w:p w14:paraId="0BBF3B7D" w14:textId="77777777" w:rsidR="00F95470" w:rsidRPr="005207AE" w:rsidRDefault="00F95470" w:rsidP="00F95470">
            <w:pPr>
              <w:ind w:left="-64"/>
              <w:jc w:val="right"/>
              <w:rPr>
                <w:sz w:val="18"/>
                <w:szCs w:val="18"/>
                <w:lang w:val="es-CR" w:eastAsia="es-ES"/>
              </w:rPr>
            </w:pPr>
          </w:p>
        </w:tc>
        <w:tc>
          <w:tcPr>
            <w:tcW w:w="1621" w:type="dxa"/>
            <w:tcBorders>
              <w:top w:val="nil"/>
              <w:left w:val="nil"/>
              <w:bottom w:val="nil"/>
              <w:right w:val="nil"/>
            </w:tcBorders>
            <w:shd w:val="clear" w:color="000000" w:fill="FFFFFF"/>
            <w:noWrap/>
            <w:vAlign w:val="bottom"/>
          </w:tcPr>
          <w:p w14:paraId="4259E8C0" w14:textId="702AB34C" w:rsidR="00F95470" w:rsidRPr="005207AE" w:rsidRDefault="00F95470" w:rsidP="00F95470">
            <w:pPr>
              <w:jc w:val="right"/>
              <w:rPr>
                <w:sz w:val="18"/>
                <w:szCs w:val="18"/>
                <w:lang w:val="es-CR"/>
              </w:rPr>
            </w:pPr>
            <w:r w:rsidRPr="005207AE">
              <w:rPr>
                <w:sz w:val="18"/>
                <w:szCs w:val="18"/>
              </w:rPr>
              <w:t>2.000.860.879</w:t>
            </w:r>
          </w:p>
        </w:tc>
      </w:tr>
      <w:tr w:rsidR="00F95470" w:rsidRPr="005207AE" w14:paraId="5B24F5A0" w14:textId="77777777" w:rsidTr="00F95470">
        <w:trPr>
          <w:trHeight w:val="95"/>
        </w:trPr>
        <w:tc>
          <w:tcPr>
            <w:tcW w:w="217" w:type="dxa"/>
            <w:tcBorders>
              <w:top w:val="nil"/>
              <w:left w:val="nil"/>
              <w:bottom w:val="nil"/>
              <w:right w:val="nil"/>
            </w:tcBorders>
            <w:shd w:val="clear" w:color="000000" w:fill="FFFFFF"/>
            <w:noWrap/>
            <w:vAlign w:val="bottom"/>
            <w:hideMark/>
          </w:tcPr>
          <w:p w14:paraId="38735540"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0" w:type="dxa"/>
            <w:tcBorders>
              <w:top w:val="nil"/>
              <w:left w:val="nil"/>
              <w:bottom w:val="nil"/>
              <w:right w:val="nil"/>
            </w:tcBorders>
            <w:shd w:val="clear" w:color="000000" w:fill="FFFFFF"/>
            <w:noWrap/>
            <w:vAlign w:val="bottom"/>
            <w:hideMark/>
          </w:tcPr>
          <w:p w14:paraId="3B9A566F" w14:textId="77777777" w:rsidR="00F95470" w:rsidRPr="005207AE" w:rsidRDefault="00F95470" w:rsidP="00F95470">
            <w:pPr>
              <w:rPr>
                <w:sz w:val="18"/>
                <w:szCs w:val="18"/>
                <w:lang w:val="es-CR" w:eastAsia="es-ES"/>
              </w:rPr>
            </w:pPr>
            <w:r w:rsidRPr="005207AE">
              <w:rPr>
                <w:sz w:val="18"/>
                <w:szCs w:val="18"/>
                <w:lang w:val="es-CR" w:eastAsia="es-ES"/>
              </w:rPr>
              <w:t>C2</w:t>
            </w:r>
          </w:p>
        </w:tc>
        <w:tc>
          <w:tcPr>
            <w:tcW w:w="435" w:type="dxa"/>
            <w:tcBorders>
              <w:top w:val="nil"/>
              <w:left w:val="nil"/>
              <w:bottom w:val="nil"/>
              <w:right w:val="nil"/>
            </w:tcBorders>
            <w:shd w:val="clear" w:color="000000" w:fill="FFFFFF"/>
            <w:noWrap/>
            <w:vAlign w:val="bottom"/>
            <w:hideMark/>
          </w:tcPr>
          <w:p w14:paraId="2AF2C687" w14:textId="77777777" w:rsidR="00F95470" w:rsidRPr="005207AE" w:rsidRDefault="00F95470" w:rsidP="00F95470">
            <w:pPr>
              <w:jc w:val="center"/>
              <w:rPr>
                <w:sz w:val="18"/>
                <w:szCs w:val="18"/>
                <w:lang w:val="es-CR" w:eastAsia="es-ES"/>
              </w:rPr>
            </w:pPr>
          </w:p>
        </w:tc>
        <w:tc>
          <w:tcPr>
            <w:tcW w:w="176" w:type="dxa"/>
            <w:tcBorders>
              <w:top w:val="nil"/>
              <w:left w:val="nil"/>
              <w:bottom w:val="nil"/>
              <w:right w:val="nil"/>
            </w:tcBorders>
            <w:shd w:val="clear" w:color="000000" w:fill="FFFFFF"/>
            <w:noWrap/>
            <w:vAlign w:val="bottom"/>
            <w:hideMark/>
          </w:tcPr>
          <w:p w14:paraId="3EB6F997" w14:textId="418E7CD0" w:rsidR="00F95470" w:rsidRPr="005207AE" w:rsidRDefault="00F95470" w:rsidP="00F95470">
            <w:pPr>
              <w:ind w:left="-64"/>
              <w:jc w:val="center"/>
              <w:rPr>
                <w:sz w:val="18"/>
                <w:szCs w:val="18"/>
                <w:lang w:val="es-CR" w:eastAsia="es-ES"/>
              </w:rPr>
            </w:pPr>
            <w:r w:rsidRPr="005207AE">
              <w:rPr>
                <w:sz w:val="18"/>
                <w:szCs w:val="18"/>
                <w:lang w:val="es-CR"/>
              </w:rPr>
              <w:t>-</w:t>
            </w:r>
          </w:p>
        </w:tc>
        <w:tc>
          <w:tcPr>
            <w:tcW w:w="1833" w:type="dxa"/>
            <w:tcBorders>
              <w:top w:val="nil"/>
              <w:left w:val="nil"/>
              <w:bottom w:val="nil"/>
              <w:right w:val="nil"/>
            </w:tcBorders>
            <w:shd w:val="clear" w:color="000000" w:fill="FFFFFF"/>
            <w:noWrap/>
            <w:vAlign w:val="bottom"/>
          </w:tcPr>
          <w:p w14:paraId="0C91F9D0" w14:textId="547B4734" w:rsidR="00F95470" w:rsidRPr="005207AE" w:rsidRDefault="00F95470" w:rsidP="00F95470">
            <w:pPr>
              <w:jc w:val="center"/>
              <w:rPr>
                <w:sz w:val="18"/>
                <w:szCs w:val="18"/>
                <w:lang w:val="es-CR" w:eastAsia="es-ES"/>
              </w:rPr>
            </w:pPr>
            <w:r w:rsidRPr="005207AE">
              <w:rPr>
                <w:sz w:val="18"/>
                <w:szCs w:val="18"/>
                <w:lang w:val="es-CR" w:eastAsia="es-ES"/>
              </w:rPr>
              <w:t>-</w:t>
            </w:r>
          </w:p>
        </w:tc>
        <w:tc>
          <w:tcPr>
            <w:tcW w:w="174" w:type="dxa"/>
            <w:tcBorders>
              <w:top w:val="nil"/>
              <w:left w:val="nil"/>
              <w:bottom w:val="nil"/>
              <w:right w:val="nil"/>
            </w:tcBorders>
            <w:shd w:val="clear" w:color="000000" w:fill="FFFFFF"/>
            <w:noWrap/>
            <w:vAlign w:val="bottom"/>
            <w:hideMark/>
          </w:tcPr>
          <w:p w14:paraId="57295FE0" w14:textId="77777777" w:rsidR="00F95470" w:rsidRPr="005207AE" w:rsidRDefault="00F95470" w:rsidP="00F95470">
            <w:pPr>
              <w:jc w:val="center"/>
              <w:rPr>
                <w:sz w:val="18"/>
                <w:szCs w:val="18"/>
                <w:lang w:val="es-CR" w:eastAsia="es-ES"/>
              </w:rPr>
            </w:pPr>
          </w:p>
        </w:tc>
        <w:tc>
          <w:tcPr>
            <w:tcW w:w="1721" w:type="dxa"/>
            <w:tcBorders>
              <w:top w:val="nil"/>
              <w:left w:val="nil"/>
              <w:bottom w:val="nil"/>
              <w:right w:val="nil"/>
            </w:tcBorders>
            <w:shd w:val="clear" w:color="000000" w:fill="FFFFFF"/>
            <w:noWrap/>
            <w:vAlign w:val="bottom"/>
          </w:tcPr>
          <w:p w14:paraId="695000DE" w14:textId="5CE8238C" w:rsidR="00F95470" w:rsidRPr="005207AE" w:rsidRDefault="00F95470" w:rsidP="00F95470">
            <w:pPr>
              <w:jc w:val="center"/>
              <w:rPr>
                <w:sz w:val="18"/>
                <w:szCs w:val="18"/>
                <w:lang w:val="es-CR" w:eastAsia="es-ES"/>
              </w:rPr>
            </w:pPr>
            <w:r w:rsidRPr="005207AE">
              <w:rPr>
                <w:sz w:val="18"/>
                <w:szCs w:val="18"/>
                <w:lang w:val="es-CR"/>
              </w:rPr>
              <w:t>-</w:t>
            </w:r>
          </w:p>
        </w:tc>
        <w:tc>
          <w:tcPr>
            <w:tcW w:w="535" w:type="dxa"/>
            <w:tcBorders>
              <w:top w:val="nil"/>
              <w:left w:val="nil"/>
              <w:bottom w:val="nil"/>
              <w:right w:val="nil"/>
            </w:tcBorders>
            <w:shd w:val="clear" w:color="000000" w:fill="FFFFFF"/>
            <w:noWrap/>
            <w:vAlign w:val="bottom"/>
            <w:hideMark/>
          </w:tcPr>
          <w:p w14:paraId="3D3E4573" w14:textId="77777777" w:rsidR="00F95470" w:rsidRPr="005207AE" w:rsidRDefault="00F95470" w:rsidP="00F95470">
            <w:pPr>
              <w:jc w:val="right"/>
              <w:rPr>
                <w:sz w:val="18"/>
                <w:szCs w:val="18"/>
                <w:lang w:val="es-CR" w:eastAsia="es-ES"/>
              </w:rPr>
            </w:pPr>
          </w:p>
        </w:tc>
        <w:tc>
          <w:tcPr>
            <w:tcW w:w="1622" w:type="dxa"/>
            <w:tcBorders>
              <w:top w:val="nil"/>
              <w:left w:val="nil"/>
              <w:bottom w:val="nil"/>
              <w:right w:val="nil"/>
            </w:tcBorders>
            <w:shd w:val="clear" w:color="000000" w:fill="FFFFFF"/>
            <w:noWrap/>
            <w:vAlign w:val="bottom"/>
          </w:tcPr>
          <w:p w14:paraId="18FB2FD6" w14:textId="52FA2193" w:rsidR="00F95470" w:rsidRPr="005207AE" w:rsidRDefault="00F95470" w:rsidP="00F95470">
            <w:pPr>
              <w:ind w:left="-64"/>
              <w:jc w:val="right"/>
              <w:rPr>
                <w:sz w:val="18"/>
                <w:szCs w:val="18"/>
                <w:lang w:val="es-CR" w:eastAsia="es-ES"/>
              </w:rPr>
            </w:pPr>
            <w:r w:rsidRPr="005207AE">
              <w:rPr>
                <w:sz w:val="18"/>
                <w:szCs w:val="18"/>
              </w:rPr>
              <w:t>48.868.321</w:t>
            </w:r>
          </w:p>
        </w:tc>
        <w:tc>
          <w:tcPr>
            <w:tcW w:w="180" w:type="dxa"/>
            <w:tcBorders>
              <w:top w:val="nil"/>
              <w:left w:val="nil"/>
              <w:bottom w:val="nil"/>
              <w:right w:val="nil"/>
            </w:tcBorders>
            <w:shd w:val="clear" w:color="000000" w:fill="FFFFFF"/>
            <w:noWrap/>
            <w:vAlign w:val="bottom"/>
          </w:tcPr>
          <w:p w14:paraId="7766DD29" w14:textId="77777777" w:rsidR="00F95470" w:rsidRPr="005207AE" w:rsidRDefault="00F95470" w:rsidP="00F95470">
            <w:pPr>
              <w:ind w:left="-64"/>
              <w:jc w:val="right"/>
              <w:rPr>
                <w:sz w:val="18"/>
                <w:szCs w:val="18"/>
                <w:lang w:val="es-CR" w:eastAsia="es-ES"/>
              </w:rPr>
            </w:pPr>
          </w:p>
        </w:tc>
        <w:tc>
          <w:tcPr>
            <w:tcW w:w="1621" w:type="dxa"/>
            <w:tcBorders>
              <w:top w:val="nil"/>
              <w:left w:val="nil"/>
              <w:bottom w:val="nil"/>
              <w:right w:val="nil"/>
            </w:tcBorders>
            <w:shd w:val="clear" w:color="000000" w:fill="FFFFFF"/>
            <w:noWrap/>
            <w:vAlign w:val="bottom"/>
          </w:tcPr>
          <w:p w14:paraId="403F657B" w14:textId="32B8A9BB" w:rsidR="00F95470" w:rsidRPr="005207AE" w:rsidRDefault="00F95470" w:rsidP="00F95470">
            <w:pPr>
              <w:jc w:val="right"/>
              <w:rPr>
                <w:sz w:val="18"/>
                <w:szCs w:val="18"/>
                <w:lang w:val="es-CR"/>
              </w:rPr>
            </w:pPr>
            <w:r w:rsidRPr="005207AE">
              <w:rPr>
                <w:sz w:val="18"/>
                <w:szCs w:val="18"/>
              </w:rPr>
              <w:t>54.884.838</w:t>
            </w:r>
          </w:p>
        </w:tc>
      </w:tr>
      <w:tr w:rsidR="00F95470" w:rsidRPr="005207AE" w14:paraId="2664AA5B" w14:textId="77777777" w:rsidTr="00F95470">
        <w:trPr>
          <w:trHeight w:val="95"/>
        </w:trPr>
        <w:tc>
          <w:tcPr>
            <w:tcW w:w="217" w:type="dxa"/>
            <w:tcBorders>
              <w:top w:val="nil"/>
              <w:left w:val="nil"/>
              <w:bottom w:val="nil"/>
              <w:right w:val="nil"/>
            </w:tcBorders>
            <w:shd w:val="clear" w:color="000000" w:fill="FFFFFF"/>
            <w:noWrap/>
            <w:vAlign w:val="bottom"/>
            <w:hideMark/>
          </w:tcPr>
          <w:p w14:paraId="33EFE214"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0" w:type="dxa"/>
            <w:tcBorders>
              <w:top w:val="nil"/>
              <w:left w:val="nil"/>
              <w:bottom w:val="nil"/>
              <w:right w:val="nil"/>
            </w:tcBorders>
            <w:shd w:val="clear" w:color="000000" w:fill="FFFFFF"/>
            <w:noWrap/>
            <w:vAlign w:val="bottom"/>
            <w:hideMark/>
          </w:tcPr>
          <w:p w14:paraId="14C0E2C6" w14:textId="77777777" w:rsidR="00F95470" w:rsidRPr="005207AE" w:rsidRDefault="00F95470" w:rsidP="00F95470">
            <w:pPr>
              <w:rPr>
                <w:sz w:val="18"/>
                <w:szCs w:val="18"/>
                <w:lang w:val="es-CR" w:eastAsia="es-ES"/>
              </w:rPr>
            </w:pPr>
            <w:r w:rsidRPr="005207AE">
              <w:rPr>
                <w:sz w:val="18"/>
                <w:szCs w:val="18"/>
                <w:lang w:val="es-CR" w:eastAsia="es-ES"/>
              </w:rPr>
              <w:t>D</w:t>
            </w:r>
          </w:p>
        </w:tc>
        <w:tc>
          <w:tcPr>
            <w:tcW w:w="435" w:type="dxa"/>
            <w:tcBorders>
              <w:top w:val="nil"/>
              <w:left w:val="nil"/>
              <w:bottom w:val="nil"/>
              <w:right w:val="nil"/>
            </w:tcBorders>
            <w:shd w:val="clear" w:color="000000" w:fill="FFFFFF"/>
            <w:noWrap/>
            <w:vAlign w:val="bottom"/>
            <w:hideMark/>
          </w:tcPr>
          <w:p w14:paraId="46C880AC" w14:textId="77777777" w:rsidR="00F95470" w:rsidRPr="005207AE" w:rsidRDefault="00F95470" w:rsidP="00F95470">
            <w:pPr>
              <w:jc w:val="center"/>
              <w:rPr>
                <w:sz w:val="18"/>
                <w:szCs w:val="18"/>
                <w:lang w:val="es-CR" w:eastAsia="es-ES"/>
              </w:rPr>
            </w:pPr>
          </w:p>
        </w:tc>
        <w:tc>
          <w:tcPr>
            <w:tcW w:w="176" w:type="dxa"/>
            <w:tcBorders>
              <w:top w:val="nil"/>
              <w:left w:val="nil"/>
              <w:bottom w:val="nil"/>
              <w:right w:val="nil"/>
            </w:tcBorders>
            <w:shd w:val="clear" w:color="000000" w:fill="FFFFFF"/>
            <w:noWrap/>
            <w:vAlign w:val="bottom"/>
            <w:hideMark/>
          </w:tcPr>
          <w:p w14:paraId="14FD2FE9" w14:textId="125717C6" w:rsidR="00F95470" w:rsidRPr="005207AE" w:rsidRDefault="00F95470" w:rsidP="00F95470">
            <w:pPr>
              <w:ind w:left="-64"/>
              <w:jc w:val="center"/>
              <w:rPr>
                <w:sz w:val="18"/>
                <w:szCs w:val="18"/>
                <w:lang w:val="es-CR" w:eastAsia="es-ES"/>
              </w:rPr>
            </w:pPr>
            <w:r w:rsidRPr="005207AE">
              <w:rPr>
                <w:sz w:val="18"/>
                <w:szCs w:val="18"/>
                <w:lang w:val="es-CR"/>
              </w:rPr>
              <w:t>-</w:t>
            </w:r>
          </w:p>
        </w:tc>
        <w:tc>
          <w:tcPr>
            <w:tcW w:w="1833" w:type="dxa"/>
            <w:tcBorders>
              <w:top w:val="nil"/>
              <w:left w:val="nil"/>
              <w:bottom w:val="nil"/>
              <w:right w:val="nil"/>
            </w:tcBorders>
            <w:shd w:val="clear" w:color="000000" w:fill="FFFFFF"/>
            <w:noWrap/>
            <w:vAlign w:val="bottom"/>
          </w:tcPr>
          <w:p w14:paraId="5023C6EC" w14:textId="552D33F9" w:rsidR="00F95470" w:rsidRPr="005207AE" w:rsidRDefault="00F95470" w:rsidP="00F95470">
            <w:pPr>
              <w:jc w:val="center"/>
              <w:rPr>
                <w:sz w:val="18"/>
                <w:szCs w:val="18"/>
                <w:lang w:val="es-CR" w:eastAsia="es-ES"/>
              </w:rPr>
            </w:pPr>
            <w:r w:rsidRPr="005207AE">
              <w:rPr>
                <w:sz w:val="18"/>
                <w:szCs w:val="18"/>
                <w:lang w:val="es-CR" w:eastAsia="es-ES"/>
              </w:rPr>
              <w:t>-</w:t>
            </w:r>
          </w:p>
        </w:tc>
        <w:tc>
          <w:tcPr>
            <w:tcW w:w="174" w:type="dxa"/>
            <w:tcBorders>
              <w:top w:val="nil"/>
              <w:left w:val="nil"/>
              <w:bottom w:val="nil"/>
              <w:right w:val="nil"/>
            </w:tcBorders>
            <w:shd w:val="clear" w:color="000000" w:fill="FFFFFF"/>
            <w:noWrap/>
            <w:vAlign w:val="bottom"/>
            <w:hideMark/>
          </w:tcPr>
          <w:p w14:paraId="07933E4E" w14:textId="77777777" w:rsidR="00F95470" w:rsidRPr="005207AE" w:rsidRDefault="00F95470" w:rsidP="00F95470">
            <w:pPr>
              <w:jc w:val="center"/>
              <w:rPr>
                <w:sz w:val="18"/>
                <w:szCs w:val="18"/>
                <w:lang w:val="es-CR" w:eastAsia="es-ES"/>
              </w:rPr>
            </w:pPr>
          </w:p>
        </w:tc>
        <w:tc>
          <w:tcPr>
            <w:tcW w:w="1721" w:type="dxa"/>
            <w:tcBorders>
              <w:top w:val="nil"/>
              <w:left w:val="nil"/>
              <w:bottom w:val="nil"/>
              <w:right w:val="nil"/>
            </w:tcBorders>
            <w:shd w:val="clear" w:color="000000" w:fill="FFFFFF"/>
            <w:noWrap/>
            <w:vAlign w:val="bottom"/>
          </w:tcPr>
          <w:p w14:paraId="36C9DF66" w14:textId="7111D503" w:rsidR="00F95470" w:rsidRPr="005207AE" w:rsidRDefault="00F95470" w:rsidP="00F95470">
            <w:pPr>
              <w:jc w:val="center"/>
              <w:rPr>
                <w:sz w:val="18"/>
                <w:szCs w:val="18"/>
                <w:lang w:val="es-CR" w:eastAsia="es-ES"/>
              </w:rPr>
            </w:pPr>
            <w:r w:rsidRPr="005207AE">
              <w:rPr>
                <w:sz w:val="18"/>
                <w:szCs w:val="18"/>
                <w:lang w:val="es-CR"/>
              </w:rPr>
              <w:t>-</w:t>
            </w:r>
          </w:p>
        </w:tc>
        <w:tc>
          <w:tcPr>
            <w:tcW w:w="535" w:type="dxa"/>
            <w:tcBorders>
              <w:top w:val="nil"/>
              <w:left w:val="nil"/>
              <w:bottom w:val="nil"/>
              <w:right w:val="nil"/>
            </w:tcBorders>
            <w:shd w:val="clear" w:color="000000" w:fill="FFFFFF"/>
            <w:noWrap/>
            <w:vAlign w:val="bottom"/>
            <w:hideMark/>
          </w:tcPr>
          <w:p w14:paraId="798C1435" w14:textId="77777777" w:rsidR="00F95470" w:rsidRPr="005207AE" w:rsidRDefault="00F95470" w:rsidP="00F95470">
            <w:pPr>
              <w:jc w:val="right"/>
              <w:rPr>
                <w:sz w:val="18"/>
                <w:szCs w:val="18"/>
                <w:lang w:val="es-CR" w:eastAsia="es-ES"/>
              </w:rPr>
            </w:pPr>
          </w:p>
        </w:tc>
        <w:tc>
          <w:tcPr>
            <w:tcW w:w="1622" w:type="dxa"/>
            <w:tcBorders>
              <w:top w:val="nil"/>
              <w:left w:val="nil"/>
              <w:bottom w:val="nil"/>
              <w:right w:val="nil"/>
            </w:tcBorders>
            <w:shd w:val="clear" w:color="000000" w:fill="FFFFFF"/>
            <w:noWrap/>
            <w:vAlign w:val="bottom"/>
          </w:tcPr>
          <w:p w14:paraId="0DF03263" w14:textId="16A062E7" w:rsidR="00F95470" w:rsidRPr="005207AE" w:rsidRDefault="00F95470" w:rsidP="00F95470">
            <w:pPr>
              <w:ind w:left="-64"/>
              <w:jc w:val="right"/>
              <w:rPr>
                <w:sz w:val="18"/>
                <w:szCs w:val="18"/>
                <w:lang w:val="es-CR" w:eastAsia="es-ES"/>
              </w:rPr>
            </w:pPr>
            <w:r w:rsidRPr="005207AE">
              <w:rPr>
                <w:sz w:val="18"/>
                <w:szCs w:val="18"/>
              </w:rPr>
              <w:t>1.448.844.673</w:t>
            </w:r>
          </w:p>
        </w:tc>
        <w:tc>
          <w:tcPr>
            <w:tcW w:w="180" w:type="dxa"/>
            <w:tcBorders>
              <w:top w:val="nil"/>
              <w:left w:val="nil"/>
              <w:bottom w:val="nil"/>
              <w:right w:val="nil"/>
            </w:tcBorders>
            <w:shd w:val="clear" w:color="000000" w:fill="FFFFFF"/>
            <w:noWrap/>
            <w:vAlign w:val="bottom"/>
          </w:tcPr>
          <w:p w14:paraId="52C9C0A1" w14:textId="77777777" w:rsidR="00F95470" w:rsidRPr="005207AE" w:rsidRDefault="00F95470" w:rsidP="00F95470">
            <w:pPr>
              <w:ind w:left="-64"/>
              <w:jc w:val="right"/>
              <w:rPr>
                <w:sz w:val="18"/>
                <w:szCs w:val="18"/>
                <w:lang w:val="es-CR" w:eastAsia="es-ES"/>
              </w:rPr>
            </w:pPr>
          </w:p>
        </w:tc>
        <w:tc>
          <w:tcPr>
            <w:tcW w:w="1621" w:type="dxa"/>
            <w:tcBorders>
              <w:top w:val="nil"/>
              <w:left w:val="nil"/>
              <w:bottom w:val="nil"/>
              <w:right w:val="nil"/>
            </w:tcBorders>
            <w:shd w:val="clear" w:color="000000" w:fill="FFFFFF"/>
            <w:noWrap/>
            <w:vAlign w:val="bottom"/>
          </w:tcPr>
          <w:p w14:paraId="20EFB0F7" w14:textId="4572790C" w:rsidR="00F95470" w:rsidRPr="005207AE" w:rsidRDefault="00F95470" w:rsidP="00F95470">
            <w:pPr>
              <w:jc w:val="right"/>
              <w:rPr>
                <w:sz w:val="18"/>
                <w:szCs w:val="18"/>
                <w:lang w:val="es-CR"/>
              </w:rPr>
            </w:pPr>
            <w:r w:rsidRPr="005207AE">
              <w:rPr>
                <w:sz w:val="18"/>
                <w:szCs w:val="18"/>
              </w:rPr>
              <w:t>1.071.986.090</w:t>
            </w:r>
          </w:p>
        </w:tc>
      </w:tr>
      <w:tr w:rsidR="00F95470" w:rsidRPr="005207AE" w14:paraId="14982DA9" w14:textId="77777777" w:rsidTr="00F95470">
        <w:trPr>
          <w:trHeight w:val="95"/>
        </w:trPr>
        <w:tc>
          <w:tcPr>
            <w:tcW w:w="217" w:type="dxa"/>
            <w:tcBorders>
              <w:top w:val="nil"/>
              <w:left w:val="nil"/>
              <w:bottom w:val="nil"/>
              <w:right w:val="nil"/>
            </w:tcBorders>
            <w:shd w:val="clear" w:color="000000" w:fill="FFFFFF"/>
            <w:noWrap/>
            <w:vAlign w:val="bottom"/>
            <w:hideMark/>
          </w:tcPr>
          <w:p w14:paraId="7EE8287E" w14:textId="77777777" w:rsidR="00F95470" w:rsidRPr="005207AE" w:rsidRDefault="00F95470" w:rsidP="00F95470">
            <w:pPr>
              <w:rPr>
                <w:sz w:val="18"/>
                <w:szCs w:val="18"/>
                <w:lang w:val="es-CR" w:eastAsia="es-ES"/>
              </w:rPr>
            </w:pPr>
            <w:r w:rsidRPr="005207AE">
              <w:rPr>
                <w:sz w:val="18"/>
                <w:szCs w:val="18"/>
                <w:lang w:val="es-CR" w:eastAsia="es-ES"/>
              </w:rPr>
              <w:t> </w:t>
            </w:r>
          </w:p>
        </w:tc>
        <w:tc>
          <w:tcPr>
            <w:tcW w:w="2650" w:type="dxa"/>
            <w:tcBorders>
              <w:top w:val="nil"/>
              <w:left w:val="nil"/>
              <w:bottom w:val="nil"/>
              <w:right w:val="nil"/>
            </w:tcBorders>
            <w:shd w:val="clear" w:color="000000" w:fill="FFFFFF"/>
            <w:noWrap/>
            <w:vAlign w:val="bottom"/>
            <w:hideMark/>
          </w:tcPr>
          <w:p w14:paraId="2B6655E6" w14:textId="77777777" w:rsidR="00F95470" w:rsidRPr="005207AE" w:rsidRDefault="00F95470" w:rsidP="00F95470">
            <w:pPr>
              <w:rPr>
                <w:sz w:val="18"/>
                <w:szCs w:val="18"/>
                <w:lang w:val="es-CR" w:eastAsia="es-ES"/>
              </w:rPr>
            </w:pPr>
            <w:r w:rsidRPr="005207AE">
              <w:rPr>
                <w:sz w:val="18"/>
                <w:szCs w:val="18"/>
                <w:lang w:val="es-CR" w:eastAsia="es-ES"/>
              </w:rPr>
              <w:t>E</w:t>
            </w:r>
          </w:p>
        </w:tc>
        <w:tc>
          <w:tcPr>
            <w:tcW w:w="435" w:type="dxa"/>
            <w:tcBorders>
              <w:top w:val="nil"/>
              <w:left w:val="nil"/>
              <w:bottom w:val="nil"/>
              <w:right w:val="nil"/>
            </w:tcBorders>
            <w:shd w:val="clear" w:color="000000" w:fill="FFFFFF"/>
            <w:noWrap/>
            <w:vAlign w:val="bottom"/>
            <w:hideMark/>
          </w:tcPr>
          <w:p w14:paraId="0FFA103B" w14:textId="77777777" w:rsidR="00F95470" w:rsidRPr="005207AE" w:rsidRDefault="00F95470" w:rsidP="00F95470">
            <w:pPr>
              <w:jc w:val="center"/>
              <w:rPr>
                <w:sz w:val="18"/>
                <w:szCs w:val="18"/>
                <w:lang w:val="es-CR" w:eastAsia="es-ES"/>
              </w:rPr>
            </w:pPr>
          </w:p>
        </w:tc>
        <w:tc>
          <w:tcPr>
            <w:tcW w:w="176" w:type="dxa"/>
            <w:tcBorders>
              <w:top w:val="nil"/>
              <w:left w:val="nil"/>
              <w:bottom w:val="nil"/>
              <w:right w:val="nil"/>
            </w:tcBorders>
            <w:shd w:val="clear" w:color="000000" w:fill="FFFFFF"/>
            <w:noWrap/>
            <w:vAlign w:val="bottom"/>
            <w:hideMark/>
          </w:tcPr>
          <w:p w14:paraId="074D5957" w14:textId="3237C319" w:rsidR="00F95470" w:rsidRPr="005207AE" w:rsidRDefault="00F95470" w:rsidP="00F95470">
            <w:pPr>
              <w:ind w:left="-64"/>
              <w:jc w:val="center"/>
              <w:rPr>
                <w:sz w:val="18"/>
                <w:szCs w:val="18"/>
                <w:lang w:val="es-CR" w:eastAsia="es-ES"/>
              </w:rPr>
            </w:pPr>
            <w:r w:rsidRPr="005207AE">
              <w:rPr>
                <w:sz w:val="18"/>
                <w:szCs w:val="18"/>
                <w:lang w:val="es-CR"/>
              </w:rPr>
              <w:t>-</w:t>
            </w:r>
          </w:p>
        </w:tc>
        <w:tc>
          <w:tcPr>
            <w:tcW w:w="1833" w:type="dxa"/>
            <w:tcBorders>
              <w:top w:val="nil"/>
              <w:left w:val="nil"/>
              <w:bottom w:val="single" w:sz="4" w:space="0" w:color="auto"/>
              <w:right w:val="nil"/>
            </w:tcBorders>
            <w:shd w:val="clear" w:color="000000" w:fill="FFFFFF"/>
            <w:noWrap/>
            <w:vAlign w:val="bottom"/>
          </w:tcPr>
          <w:p w14:paraId="3D691108" w14:textId="3BC855BD" w:rsidR="00F95470" w:rsidRPr="005207AE" w:rsidRDefault="00F95470" w:rsidP="00F95470">
            <w:pPr>
              <w:jc w:val="center"/>
              <w:rPr>
                <w:sz w:val="18"/>
                <w:szCs w:val="18"/>
                <w:lang w:val="es-CR" w:eastAsia="es-ES"/>
              </w:rPr>
            </w:pPr>
            <w:r w:rsidRPr="005207AE">
              <w:rPr>
                <w:sz w:val="18"/>
                <w:szCs w:val="18"/>
                <w:lang w:val="es-CR" w:eastAsia="es-ES"/>
              </w:rPr>
              <w:t>-</w:t>
            </w:r>
          </w:p>
        </w:tc>
        <w:tc>
          <w:tcPr>
            <w:tcW w:w="174" w:type="dxa"/>
            <w:tcBorders>
              <w:top w:val="nil"/>
              <w:left w:val="nil"/>
              <w:bottom w:val="nil"/>
              <w:right w:val="nil"/>
            </w:tcBorders>
            <w:shd w:val="clear" w:color="000000" w:fill="FFFFFF"/>
            <w:noWrap/>
            <w:vAlign w:val="bottom"/>
            <w:hideMark/>
          </w:tcPr>
          <w:p w14:paraId="02BF431E" w14:textId="77777777" w:rsidR="00F95470" w:rsidRPr="005207AE" w:rsidRDefault="00F95470" w:rsidP="00F95470">
            <w:pPr>
              <w:jc w:val="center"/>
              <w:rPr>
                <w:sz w:val="18"/>
                <w:szCs w:val="18"/>
                <w:lang w:val="es-CR" w:eastAsia="es-ES"/>
              </w:rPr>
            </w:pPr>
          </w:p>
        </w:tc>
        <w:tc>
          <w:tcPr>
            <w:tcW w:w="1721" w:type="dxa"/>
            <w:tcBorders>
              <w:top w:val="nil"/>
              <w:left w:val="nil"/>
              <w:bottom w:val="single" w:sz="4" w:space="0" w:color="auto"/>
              <w:right w:val="nil"/>
            </w:tcBorders>
            <w:shd w:val="clear" w:color="000000" w:fill="FFFFFF"/>
            <w:noWrap/>
            <w:vAlign w:val="bottom"/>
          </w:tcPr>
          <w:p w14:paraId="7E7E75E4" w14:textId="45C1E772" w:rsidR="00F95470" w:rsidRPr="005207AE" w:rsidRDefault="00F95470" w:rsidP="00F95470">
            <w:pPr>
              <w:jc w:val="center"/>
              <w:rPr>
                <w:sz w:val="18"/>
                <w:szCs w:val="18"/>
                <w:lang w:val="es-CR" w:eastAsia="es-ES"/>
              </w:rPr>
            </w:pPr>
            <w:r w:rsidRPr="005207AE">
              <w:rPr>
                <w:sz w:val="18"/>
                <w:szCs w:val="18"/>
                <w:lang w:val="es-CR"/>
              </w:rPr>
              <w:t>-</w:t>
            </w:r>
          </w:p>
        </w:tc>
        <w:tc>
          <w:tcPr>
            <w:tcW w:w="535" w:type="dxa"/>
            <w:tcBorders>
              <w:top w:val="nil"/>
              <w:left w:val="nil"/>
              <w:bottom w:val="nil"/>
              <w:right w:val="nil"/>
            </w:tcBorders>
            <w:shd w:val="clear" w:color="000000" w:fill="FFFFFF"/>
            <w:noWrap/>
            <w:vAlign w:val="bottom"/>
            <w:hideMark/>
          </w:tcPr>
          <w:p w14:paraId="547D9B2C" w14:textId="77777777" w:rsidR="00F95470" w:rsidRPr="005207AE" w:rsidRDefault="00F95470" w:rsidP="00F95470">
            <w:pPr>
              <w:jc w:val="right"/>
              <w:rPr>
                <w:sz w:val="18"/>
                <w:szCs w:val="18"/>
                <w:lang w:val="es-CR" w:eastAsia="es-ES"/>
              </w:rPr>
            </w:pPr>
          </w:p>
        </w:tc>
        <w:tc>
          <w:tcPr>
            <w:tcW w:w="1622" w:type="dxa"/>
            <w:tcBorders>
              <w:top w:val="nil"/>
              <w:left w:val="nil"/>
              <w:bottom w:val="single" w:sz="4" w:space="0" w:color="auto"/>
              <w:right w:val="nil"/>
            </w:tcBorders>
            <w:shd w:val="clear" w:color="000000" w:fill="FFFFFF"/>
            <w:noWrap/>
            <w:vAlign w:val="bottom"/>
          </w:tcPr>
          <w:p w14:paraId="71B6D4C0" w14:textId="4B8DD3E1" w:rsidR="00F95470" w:rsidRPr="005207AE" w:rsidRDefault="00F95470" w:rsidP="00F95470">
            <w:pPr>
              <w:ind w:left="-64"/>
              <w:jc w:val="right"/>
              <w:rPr>
                <w:sz w:val="18"/>
                <w:szCs w:val="18"/>
                <w:lang w:val="es-CR" w:eastAsia="es-ES"/>
              </w:rPr>
            </w:pPr>
            <w:r w:rsidRPr="005207AE">
              <w:rPr>
                <w:sz w:val="18"/>
                <w:szCs w:val="18"/>
              </w:rPr>
              <w:t>1.326.548.844</w:t>
            </w:r>
          </w:p>
        </w:tc>
        <w:tc>
          <w:tcPr>
            <w:tcW w:w="180" w:type="dxa"/>
            <w:tcBorders>
              <w:top w:val="nil"/>
              <w:left w:val="nil"/>
              <w:bottom w:val="nil"/>
              <w:right w:val="nil"/>
            </w:tcBorders>
            <w:shd w:val="clear" w:color="000000" w:fill="FFFFFF"/>
            <w:noWrap/>
            <w:vAlign w:val="bottom"/>
          </w:tcPr>
          <w:p w14:paraId="0E0CCDED" w14:textId="77777777" w:rsidR="00F95470" w:rsidRPr="005207AE" w:rsidRDefault="00F95470" w:rsidP="00F95470">
            <w:pPr>
              <w:ind w:left="-64"/>
              <w:jc w:val="right"/>
              <w:rPr>
                <w:sz w:val="18"/>
                <w:szCs w:val="18"/>
                <w:lang w:val="es-CR" w:eastAsia="es-ES"/>
              </w:rPr>
            </w:pPr>
          </w:p>
        </w:tc>
        <w:tc>
          <w:tcPr>
            <w:tcW w:w="1621" w:type="dxa"/>
            <w:tcBorders>
              <w:top w:val="nil"/>
              <w:left w:val="nil"/>
              <w:bottom w:val="single" w:sz="4" w:space="0" w:color="auto"/>
              <w:right w:val="nil"/>
            </w:tcBorders>
            <w:shd w:val="clear" w:color="000000" w:fill="FFFFFF"/>
            <w:noWrap/>
            <w:vAlign w:val="bottom"/>
          </w:tcPr>
          <w:p w14:paraId="1C44C076" w14:textId="6BD6957E" w:rsidR="00F95470" w:rsidRPr="005207AE" w:rsidRDefault="00F95470" w:rsidP="00F95470">
            <w:pPr>
              <w:jc w:val="right"/>
              <w:rPr>
                <w:sz w:val="18"/>
                <w:szCs w:val="18"/>
                <w:lang w:val="es-CR"/>
              </w:rPr>
            </w:pPr>
            <w:r w:rsidRPr="005207AE">
              <w:rPr>
                <w:sz w:val="18"/>
                <w:szCs w:val="18"/>
              </w:rPr>
              <w:t>3.009.831.733</w:t>
            </w:r>
          </w:p>
        </w:tc>
      </w:tr>
      <w:tr w:rsidR="002B5715" w:rsidRPr="005207AE" w14:paraId="5A161653" w14:textId="77777777" w:rsidTr="00F95470">
        <w:trPr>
          <w:trHeight w:val="95"/>
        </w:trPr>
        <w:tc>
          <w:tcPr>
            <w:tcW w:w="217" w:type="dxa"/>
            <w:tcBorders>
              <w:top w:val="nil"/>
              <w:left w:val="nil"/>
              <w:bottom w:val="nil"/>
              <w:right w:val="nil"/>
            </w:tcBorders>
            <w:shd w:val="clear" w:color="000000" w:fill="FFFFFF"/>
            <w:noWrap/>
            <w:hideMark/>
          </w:tcPr>
          <w:p w14:paraId="2D1C681D" w14:textId="77777777" w:rsidR="002B5715" w:rsidRPr="005207AE" w:rsidRDefault="002B5715" w:rsidP="002B5715">
            <w:pPr>
              <w:rPr>
                <w:bCs/>
                <w:color w:val="000000" w:themeColor="text1"/>
                <w:sz w:val="18"/>
                <w:szCs w:val="18"/>
                <w:lang w:val="es-CR" w:eastAsia="es-CR"/>
              </w:rPr>
            </w:pPr>
            <w:r w:rsidRPr="005207AE">
              <w:rPr>
                <w:bCs/>
                <w:color w:val="000000" w:themeColor="text1"/>
                <w:sz w:val="18"/>
                <w:szCs w:val="18"/>
                <w:lang w:val="es-CR" w:eastAsia="es-CR"/>
              </w:rPr>
              <w:t> </w:t>
            </w:r>
          </w:p>
        </w:tc>
        <w:tc>
          <w:tcPr>
            <w:tcW w:w="2650" w:type="dxa"/>
            <w:tcBorders>
              <w:top w:val="nil"/>
              <w:left w:val="nil"/>
              <w:bottom w:val="nil"/>
              <w:right w:val="nil"/>
            </w:tcBorders>
            <w:shd w:val="clear" w:color="000000" w:fill="FFFFFF"/>
            <w:noWrap/>
            <w:vAlign w:val="bottom"/>
            <w:hideMark/>
          </w:tcPr>
          <w:p w14:paraId="35D2F175" w14:textId="77777777" w:rsidR="002B5715" w:rsidRPr="005207AE" w:rsidRDefault="002B5715" w:rsidP="002B5715">
            <w:pPr>
              <w:rPr>
                <w:bCs/>
                <w:color w:val="000000" w:themeColor="text1"/>
                <w:sz w:val="18"/>
                <w:szCs w:val="18"/>
                <w:lang w:val="es-CR" w:eastAsia="es-CR"/>
              </w:rPr>
            </w:pPr>
            <w:r w:rsidRPr="005207AE">
              <w:rPr>
                <w:bCs/>
                <w:color w:val="000000" w:themeColor="text1"/>
                <w:sz w:val="18"/>
                <w:szCs w:val="18"/>
                <w:lang w:val="es-CR" w:eastAsia="es-CR"/>
              </w:rPr>
              <w:t>Valor en libros</w:t>
            </w:r>
          </w:p>
        </w:tc>
        <w:tc>
          <w:tcPr>
            <w:tcW w:w="435" w:type="dxa"/>
            <w:tcBorders>
              <w:top w:val="nil"/>
              <w:left w:val="nil"/>
              <w:bottom w:val="nil"/>
              <w:right w:val="nil"/>
            </w:tcBorders>
            <w:shd w:val="clear" w:color="000000" w:fill="FFFFFF"/>
            <w:noWrap/>
            <w:vAlign w:val="bottom"/>
            <w:hideMark/>
          </w:tcPr>
          <w:p w14:paraId="7885F5EF" w14:textId="77777777" w:rsidR="002B5715" w:rsidRPr="005207AE" w:rsidRDefault="002B5715" w:rsidP="002B5715">
            <w:pPr>
              <w:jc w:val="center"/>
              <w:rPr>
                <w:sz w:val="18"/>
                <w:szCs w:val="18"/>
                <w:lang w:val="es-CR" w:eastAsia="es-ES"/>
              </w:rPr>
            </w:pPr>
          </w:p>
        </w:tc>
        <w:tc>
          <w:tcPr>
            <w:tcW w:w="176" w:type="dxa"/>
            <w:tcBorders>
              <w:top w:val="nil"/>
              <w:left w:val="nil"/>
              <w:bottom w:val="nil"/>
              <w:right w:val="nil"/>
            </w:tcBorders>
            <w:shd w:val="clear" w:color="000000" w:fill="FFFFFF"/>
            <w:noWrap/>
            <w:vAlign w:val="bottom"/>
            <w:hideMark/>
          </w:tcPr>
          <w:p w14:paraId="4638C943" w14:textId="7BB4ABD8" w:rsidR="002B5715" w:rsidRPr="005207AE" w:rsidRDefault="002B5715" w:rsidP="002B5715">
            <w:pPr>
              <w:ind w:left="-64"/>
              <w:jc w:val="center"/>
              <w:rPr>
                <w:sz w:val="18"/>
                <w:szCs w:val="18"/>
                <w:lang w:val="es-CR" w:eastAsia="es-ES"/>
              </w:rPr>
            </w:pPr>
            <w:r w:rsidRPr="005207AE">
              <w:rPr>
                <w:sz w:val="18"/>
                <w:szCs w:val="18"/>
                <w:lang w:val="es-CR"/>
              </w:rPr>
              <w:t>-</w:t>
            </w:r>
          </w:p>
        </w:tc>
        <w:tc>
          <w:tcPr>
            <w:tcW w:w="1833" w:type="dxa"/>
            <w:tcBorders>
              <w:top w:val="single" w:sz="4" w:space="0" w:color="auto"/>
              <w:left w:val="nil"/>
              <w:bottom w:val="double" w:sz="4" w:space="0" w:color="auto"/>
              <w:right w:val="nil"/>
            </w:tcBorders>
            <w:shd w:val="clear" w:color="000000" w:fill="FFFFFF"/>
            <w:noWrap/>
            <w:vAlign w:val="bottom"/>
          </w:tcPr>
          <w:p w14:paraId="0B8DD780" w14:textId="552D75C0" w:rsidR="002B5715" w:rsidRPr="005207AE" w:rsidRDefault="002B5715" w:rsidP="00F95470">
            <w:pPr>
              <w:jc w:val="center"/>
              <w:rPr>
                <w:sz w:val="18"/>
                <w:szCs w:val="18"/>
                <w:lang w:val="es-CR" w:eastAsia="es-ES"/>
              </w:rPr>
            </w:pPr>
            <w:r w:rsidRPr="005207AE">
              <w:rPr>
                <w:sz w:val="18"/>
                <w:szCs w:val="18"/>
                <w:lang w:val="es-CR" w:eastAsia="es-ES"/>
              </w:rPr>
              <w:t>-</w:t>
            </w:r>
          </w:p>
        </w:tc>
        <w:tc>
          <w:tcPr>
            <w:tcW w:w="174" w:type="dxa"/>
            <w:tcBorders>
              <w:top w:val="nil"/>
              <w:left w:val="nil"/>
              <w:bottom w:val="nil"/>
              <w:right w:val="nil"/>
            </w:tcBorders>
            <w:shd w:val="clear" w:color="000000" w:fill="FFFFFF"/>
            <w:noWrap/>
            <w:vAlign w:val="bottom"/>
            <w:hideMark/>
          </w:tcPr>
          <w:p w14:paraId="5B90F9E7" w14:textId="77777777" w:rsidR="002B5715" w:rsidRPr="005207AE" w:rsidRDefault="002B5715" w:rsidP="00F95470">
            <w:pPr>
              <w:jc w:val="center"/>
              <w:rPr>
                <w:sz w:val="18"/>
                <w:szCs w:val="18"/>
                <w:lang w:val="es-CR" w:eastAsia="es-ES"/>
              </w:rPr>
            </w:pPr>
          </w:p>
        </w:tc>
        <w:tc>
          <w:tcPr>
            <w:tcW w:w="1721" w:type="dxa"/>
            <w:tcBorders>
              <w:top w:val="single" w:sz="4" w:space="0" w:color="auto"/>
              <w:left w:val="nil"/>
              <w:bottom w:val="double" w:sz="4" w:space="0" w:color="auto"/>
              <w:right w:val="nil"/>
            </w:tcBorders>
            <w:shd w:val="clear" w:color="000000" w:fill="FFFFFF"/>
            <w:noWrap/>
            <w:vAlign w:val="bottom"/>
          </w:tcPr>
          <w:p w14:paraId="63CFF9CB" w14:textId="2B67EABA" w:rsidR="002B5715" w:rsidRPr="005207AE" w:rsidRDefault="002B5715" w:rsidP="00F95470">
            <w:pPr>
              <w:jc w:val="center"/>
              <w:rPr>
                <w:sz w:val="18"/>
                <w:szCs w:val="18"/>
                <w:lang w:val="es-CR" w:eastAsia="es-ES"/>
              </w:rPr>
            </w:pPr>
            <w:r w:rsidRPr="005207AE">
              <w:rPr>
                <w:sz w:val="18"/>
                <w:szCs w:val="18"/>
                <w:lang w:val="es-CR"/>
              </w:rPr>
              <w:t>-</w:t>
            </w:r>
          </w:p>
        </w:tc>
        <w:tc>
          <w:tcPr>
            <w:tcW w:w="535" w:type="dxa"/>
            <w:tcBorders>
              <w:top w:val="nil"/>
              <w:left w:val="nil"/>
              <w:bottom w:val="nil"/>
              <w:right w:val="nil"/>
            </w:tcBorders>
            <w:shd w:val="clear" w:color="000000" w:fill="FFFFFF"/>
            <w:noWrap/>
            <w:vAlign w:val="bottom"/>
            <w:hideMark/>
          </w:tcPr>
          <w:p w14:paraId="3CAEC9A5" w14:textId="77777777" w:rsidR="002B5715" w:rsidRPr="005207AE" w:rsidRDefault="002B5715" w:rsidP="00F95470">
            <w:pPr>
              <w:jc w:val="right"/>
              <w:rPr>
                <w:sz w:val="18"/>
                <w:szCs w:val="18"/>
                <w:lang w:val="es-CR" w:eastAsia="es-ES"/>
              </w:rPr>
            </w:pPr>
          </w:p>
        </w:tc>
        <w:tc>
          <w:tcPr>
            <w:tcW w:w="1622" w:type="dxa"/>
            <w:tcBorders>
              <w:top w:val="single" w:sz="4" w:space="0" w:color="auto"/>
              <w:left w:val="nil"/>
              <w:bottom w:val="double" w:sz="4" w:space="0" w:color="auto"/>
              <w:right w:val="nil"/>
            </w:tcBorders>
            <w:shd w:val="clear" w:color="000000" w:fill="FFFFFF"/>
            <w:noWrap/>
            <w:vAlign w:val="bottom"/>
          </w:tcPr>
          <w:p w14:paraId="187AA42C" w14:textId="58DE37A0" w:rsidR="002B5715" w:rsidRPr="005207AE" w:rsidRDefault="00F95470" w:rsidP="00F95470">
            <w:pPr>
              <w:ind w:left="-64"/>
              <w:jc w:val="right"/>
              <w:rPr>
                <w:sz w:val="18"/>
                <w:szCs w:val="18"/>
                <w:lang w:val="es-CR" w:eastAsia="es-ES"/>
              </w:rPr>
            </w:pPr>
            <w:r w:rsidRPr="005207AE">
              <w:rPr>
                <w:sz w:val="18"/>
                <w:szCs w:val="18"/>
                <w:lang w:val="es-CR" w:eastAsia="es-ES"/>
              </w:rPr>
              <w:t>277.027.249.462</w:t>
            </w:r>
          </w:p>
        </w:tc>
        <w:tc>
          <w:tcPr>
            <w:tcW w:w="180" w:type="dxa"/>
            <w:tcBorders>
              <w:top w:val="nil"/>
              <w:left w:val="nil"/>
              <w:bottom w:val="nil"/>
              <w:right w:val="nil"/>
            </w:tcBorders>
            <w:shd w:val="clear" w:color="000000" w:fill="FFFFFF"/>
            <w:noWrap/>
            <w:vAlign w:val="bottom"/>
          </w:tcPr>
          <w:p w14:paraId="33F8EEAC" w14:textId="77777777" w:rsidR="002B5715" w:rsidRPr="005207AE" w:rsidRDefault="002B5715" w:rsidP="00F95470">
            <w:pPr>
              <w:ind w:left="-64"/>
              <w:jc w:val="right"/>
              <w:rPr>
                <w:sz w:val="18"/>
                <w:szCs w:val="18"/>
                <w:lang w:val="es-CR" w:eastAsia="es-ES"/>
              </w:rPr>
            </w:pPr>
          </w:p>
        </w:tc>
        <w:tc>
          <w:tcPr>
            <w:tcW w:w="1621" w:type="dxa"/>
            <w:tcBorders>
              <w:top w:val="single" w:sz="4" w:space="0" w:color="auto"/>
              <w:left w:val="nil"/>
              <w:bottom w:val="double" w:sz="4" w:space="0" w:color="auto"/>
              <w:right w:val="nil"/>
            </w:tcBorders>
            <w:shd w:val="clear" w:color="000000" w:fill="FFFFFF"/>
            <w:noWrap/>
            <w:vAlign w:val="bottom"/>
          </w:tcPr>
          <w:p w14:paraId="6FE90949" w14:textId="70EBA21F" w:rsidR="002B5715" w:rsidRPr="005207AE" w:rsidRDefault="002B5715" w:rsidP="00F95470">
            <w:pPr>
              <w:jc w:val="right"/>
              <w:rPr>
                <w:sz w:val="18"/>
                <w:szCs w:val="18"/>
                <w:lang w:val="es-CR"/>
              </w:rPr>
            </w:pPr>
            <w:r w:rsidRPr="005207AE">
              <w:rPr>
                <w:sz w:val="18"/>
                <w:szCs w:val="18"/>
              </w:rPr>
              <w:t>300.209.098.914</w:t>
            </w:r>
          </w:p>
        </w:tc>
      </w:tr>
      <w:tr w:rsidR="00F95470" w:rsidRPr="005207AE" w14:paraId="26011858" w14:textId="77777777" w:rsidTr="00F95470">
        <w:trPr>
          <w:trHeight w:val="85"/>
        </w:trPr>
        <w:tc>
          <w:tcPr>
            <w:tcW w:w="2867" w:type="dxa"/>
            <w:gridSpan w:val="2"/>
            <w:tcBorders>
              <w:top w:val="nil"/>
              <w:left w:val="nil"/>
              <w:bottom w:val="nil"/>
              <w:right w:val="nil"/>
            </w:tcBorders>
            <w:shd w:val="clear" w:color="000000" w:fill="FFFFFF"/>
            <w:noWrap/>
            <w:vAlign w:val="bottom"/>
            <w:hideMark/>
          </w:tcPr>
          <w:p w14:paraId="1C636212" w14:textId="77777777" w:rsidR="00F95470" w:rsidRPr="005207AE" w:rsidRDefault="00F95470" w:rsidP="00F95470">
            <w:pPr>
              <w:rPr>
                <w:bCs/>
                <w:color w:val="000000" w:themeColor="text1"/>
                <w:sz w:val="18"/>
                <w:szCs w:val="18"/>
                <w:lang w:val="es-CR" w:eastAsia="es-CR"/>
              </w:rPr>
            </w:pPr>
            <w:r w:rsidRPr="005207AE">
              <w:rPr>
                <w:bCs/>
                <w:color w:val="000000" w:themeColor="text1"/>
                <w:sz w:val="18"/>
                <w:szCs w:val="18"/>
                <w:lang w:val="es-CR" w:eastAsia="es-CR"/>
              </w:rPr>
              <w:t>Valor en libros, bruto</w:t>
            </w:r>
          </w:p>
        </w:tc>
        <w:tc>
          <w:tcPr>
            <w:tcW w:w="435" w:type="dxa"/>
            <w:tcBorders>
              <w:top w:val="nil"/>
              <w:left w:val="nil"/>
              <w:bottom w:val="nil"/>
              <w:right w:val="nil"/>
            </w:tcBorders>
            <w:shd w:val="clear" w:color="000000" w:fill="FFFFFF"/>
            <w:noWrap/>
            <w:vAlign w:val="bottom"/>
            <w:hideMark/>
          </w:tcPr>
          <w:p w14:paraId="2BB5FFF1" w14:textId="77777777" w:rsidR="00F95470" w:rsidRPr="005207AE" w:rsidRDefault="00F95470" w:rsidP="00F95470">
            <w:pPr>
              <w:jc w:val="center"/>
              <w:rPr>
                <w:sz w:val="18"/>
                <w:szCs w:val="18"/>
                <w:lang w:val="es-CR" w:eastAsia="es-ES"/>
              </w:rPr>
            </w:pPr>
          </w:p>
        </w:tc>
        <w:tc>
          <w:tcPr>
            <w:tcW w:w="176" w:type="dxa"/>
            <w:tcBorders>
              <w:top w:val="nil"/>
              <w:left w:val="nil"/>
              <w:bottom w:val="nil"/>
              <w:right w:val="nil"/>
            </w:tcBorders>
            <w:shd w:val="clear" w:color="000000" w:fill="FFFFFF"/>
            <w:noWrap/>
            <w:vAlign w:val="bottom"/>
            <w:hideMark/>
          </w:tcPr>
          <w:p w14:paraId="00288B42" w14:textId="603AFCFE" w:rsidR="00F95470" w:rsidRPr="005207AE" w:rsidRDefault="00F95470" w:rsidP="00F95470">
            <w:pPr>
              <w:ind w:left="-64"/>
              <w:jc w:val="center"/>
              <w:rPr>
                <w:sz w:val="18"/>
                <w:szCs w:val="18"/>
                <w:lang w:val="es-CR" w:eastAsia="es-ES"/>
              </w:rPr>
            </w:pPr>
            <w:r w:rsidRPr="005207AE">
              <w:rPr>
                <w:sz w:val="18"/>
                <w:szCs w:val="18"/>
                <w:lang w:val="es-CR" w:eastAsia="es-ES"/>
              </w:rPr>
              <w:t>¢</w:t>
            </w:r>
          </w:p>
        </w:tc>
        <w:tc>
          <w:tcPr>
            <w:tcW w:w="1833" w:type="dxa"/>
            <w:tcBorders>
              <w:top w:val="double" w:sz="4" w:space="0" w:color="auto"/>
              <w:left w:val="nil"/>
              <w:bottom w:val="nil"/>
              <w:right w:val="nil"/>
            </w:tcBorders>
            <w:shd w:val="clear" w:color="000000" w:fill="FFFFFF"/>
            <w:noWrap/>
            <w:vAlign w:val="bottom"/>
          </w:tcPr>
          <w:p w14:paraId="2E731A20" w14:textId="559BC987" w:rsidR="00F95470" w:rsidRPr="005207AE" w:rsidRDefault="00F95470" w:rsidP="00F95470">
            <w:pPr>
              <w:jc w:val="right"/>
              <w:rPr>
                <w:sz w:val="18"/>
                <w:szCs w:val="18"/>
                <w:lang w:val="es-CR" w:eastAsia="es-ES"/>
              </w:rPr>
            </w:pPr>
            <w:r w:rsidRPr="005207AE">
              <w:rPr>
                <w:sz w:val="18"/>
                <w:szCs w:val="18"/>
              </w:rPr>
              <w:t xml:space="preserve"> 4.321.533.336.072 </w:t>
            </w:r>
          </w:p>
        </w:tc>
        <w:tc>
          <w:tcPr>
            <w:tcW w:w="174" w:type="dxa"/>
            <w:tcBorders>
              <w:top w:val="nil"/>
              <w:left w:val="nil"/>
              <w:bottom w:val="nil"/>
              <w:right w:val="nil"/>
            </w:tcBorders>
            <w:shd w:val="clear" w:color="000000" w:fill="FFFFFF"/>
            <w:noWrap/>
            <w:vAlign w:val="bottom"/>
          </w:tcPr>
          <w:p w14:paraId="10BE0B7B" w14:textId="77777777" w:rsidR="00F95470" w:rsidRPr="005207AE" w:rsidRDefault="00F95470" w:rsidP="00F95470">
            <w:pPr>
              <w:jc w:val="right"/>
              <w:rPr>
                <w:sz w:val="18"/>
                <w:szCs w:val="18"/>
                <w:lang w:val="es-CR" w:eastAsia="es-ES"/>
              </w:rPr>
            </w:pPr>
          </w:p>
        </w:tc>
        <w:tc>
          <w:tcPr>
            <w:tcW w:w="1721" w:type="dxa"/>
            <w:tcBorders>
              <w:top w:val="double" w:sz="4" w:space="0" w:color="auto"/>
              <w:left w:val="nil"/>
              <w:bottom w:val="nil"/>
              <w:right w:val="nil"/>
            </w:tcBorders>
            <w:shd w:val="clear" w:color="000000" w:fill="FFFFFF"/>
            <w:noWrap/>
            <w:vAlign w:val="bottom"/>
          </w:tcPr>
          <w:p w14:paraId="65CB24FB" w14:textId="3764B196" w:rsidR="00F95470" w:rsidRPr="005207AE" w:rsidRDefault="00F95470" w:rsidP="00F95470">
            <w:pPr>
              <w:jc w:val="right"/>
              <w:rPr>
                <w:sz w:val="18"/>
                <w:szCs w:val="18"/>
                <w:lang w:val="es-CR" w:eastAsia="es-ES"/>
              </w:rPr>
            </w:pPr>
            <w:r w:rsidRPr="005207AE">
              <w:rPr>
                <w:sz w:val="18"/>
                <w:szCs w:val="18"/>
              </w:rPr>
              <w:t>4.557.923.487.521</w:t>
            </w:r>
          </w:p>
        </w:tc>
        <w:tc>
          <w:tcPr>
            <w:tcW w:w="535" w:type="dxa"/>
            <w:tcBorders>
              <w:top w:val="nil"/>
              <w:left w:val="nil"/>
              <w:bottom w:val="nil"/>
              <w:right w:val="nil"/>
            </w:tcBorders>
            <w:shd w:val="clear" w:color="000000" w:fill="FFFFFF"/>
            <w:noWrap/>
            <w:vAlign w:val="bottom"/>
            <w:hideMark/>
          </w:tcPr>
          <w:p w14:paraId="3D568CF9" w14:textId="4CA4B4E4" w:rsidR="00F95470" w:rsidRPr="005207AE" w:rsidRDefault="00F95470" w:rsidP="00F95470">
            <w:pPr>
              <w:jc w:val="right"/>
              <w:rPr>
                <w:sz w:val="18"/>
                <w:szCs w:val="18"/>
                <w:lang w:val="es-CR" w:eastAsia="es-ES"/>
              </w:rPr>
            </w:pPr>
            <w:r w:rsidRPr="005207AE">
              <w:rPr>
                <w:sz w:val="18"/>
                <w:szCs w:val="18"/>
                <w:lang w:val="es-CR"/>
              </w:rPr>
              <w:t>-</w:t>
            </w:r>
          </w:p>
        </w:tc>
        <w:tc>
          <w:tcPr>
            <w:tcW w:w="1622" w:type="dxa"/>
            <w:tcBorders>
              <w:top w:val="double" w:sz="4" w:space="0" w:color="auto"/>
              <w:left w:val="nil"/>
              <w:bottom w:val="nil"/>
              <w:right w:val="nil"/>
            </w:tcBorders>
            <w:shd w:val="clear" w:color="000000" w:fill="FFFFFF"/>
            <w:noWrap/>
            <w:vAlign w:val="bottom"/>
          </w:tcPr>
          <w:p w14:paraId="3C6AF37D" w14:textId="5B1C7BC3" w:rsidR="00F95470" w:rsidRPr="005207AE" w:rsidRDefault="00F95470" w:rsidP="00F95470">
            <w:pPr>
              <w:ind w:left="-64"/>
              <w:jc w:val="right"/>
              <w:rPr>
                <w:sz w:val="18"/>
                <w:szCs w:val="18"/>
                <w:lang w:val="es-CR" w:eastAsia="es-ES"/>
              </w:rPr>
            </w:pPr>
            <w:r w:rsidRPr="005207AE">
              <w:rPr>
                <w:sz w:val="18"/>
                <w:szCs w:val="18"/>
              </w:rPr>
              <w:t>310.943.064.262</w:t>
            </w:r>
          </w:p>
        </w:tc>
        <w:tc>
          <w:tcPr>
            <w:tcW w:w="180" w:type="dxa"/>
            <w:tcBorders>
              <w:top w:val="nil"/>
              <w:left w:val="nil"/>
              <w:bottom w:val="nil"/>
              <w:right w:val="nil"/>
            </w:tcBorders>
            <w:shd w:val="clear" w:color="000000" w:fill="FFFFFF"/>
            <w:noWrap/>
            <w:vAlign w:val="bottom"/>
          </w:tcPr>
          <w:p w14:paraId="6E0BE3BD" w14:textId="77777777" w:rsidR="00F95470" w:rsidRPr="005207AE" w:rsidRDefault="00F95470" w:rsidP="00F95470">
            <w:pPr>
              <w:ind w:left="-64"/>
              <w:jc w:val="right"/>
              <w:rPr>
                <w:sz w:val="18"/>
                <w:szCs w:val="18"/>
                <w:lang w:val="es-CR" w:eastAsia="es-ES"/>
              </w:rPr>
            </w:pPr>
          </w:p>
        </w:tc>
        <w:tc>
          <w:tcPr>
            <w:tcW w:w="1621" w:type="dxa"/>
            <w:tcBorders>
              <w:top w:val="double" w:sz="4" w:space="0" w:color="auto"/>
              <w:left w:val="nil"/>
              <w:bottom w:val="nil"/>
              <w:right w:val="nil"/>
            </w:tcBorders>
            <w:shd w:val="clear" w:color="000000" w:fill="FFFFFF"/>
            <w:noWrap/>
            <w:vAlign w:val="bottom"/>
          </w:tcPr>
          <w:p w14:paraId="592CC7FD" w14:textId="33742233" w:rsidR="00F95470" w:rsidRPr="005207AE" w:rsidRDefault="00F95470" w:rsidP="00F95470">
            <w:pPr>
              <w:jc w:val="right"/>
              <w:rPr>
                <w:sz w:val="18"/>
                <w:szCs w:val="18"/>
                <w:lang w:val="es-CR" w:eastAsia="es-ES"/>
              </w:rPr>
            </w:pPr>
            <w:r w:rsidRPr="005207AE">
              <w:rPr>
                <w:sz w:val="18"/>
                <w:szCs w:val="18"/>
              </w:rPr>
              <w:t>347.879.459.600</w:t>
            </w:r>
          </w:p>
        </w:tc>
      </w:tr>
      <w:tr w:rsidR="00F95470" w:rsidRPr="005207AE" w14:paraId="1F5D479B" w14:textId="77777777" w:rsidTr="00F95470">
        <w:trPr>
          <w:trHeight w:val="416"/>
        </w:trPr>
        <w:tc>
          <w:tcPr>
            <w:tcW w:w="2867" w:type="dxa"/>
            <w:gridSpan w:val="2"/>
            <w:tcBorders>
              <w:top w:val="nil"/>
              <w:left w:val="nil"/>
              <w:bottom w:val="nil"/>
              <w:right w:val="nil"/>
            </w:tcBorders>
            <w:shd w:val="clear" w:color="000000" w:fill="FFFFFF"/>
            <w:noWrap/>
            <w:vAlign w:val="bottom"/>
            <w:hideMark/>
          </w:tcPr>
          <w:p w14:paraId="130F9CDF" w14:textId="77777777" w:rsidR="00F95470" w:rsidRPr="005207AE" w:rsidRDefault="00F95470" w:rsidP="00F95470">
            <w:pPr>
              <w:rPr>
                <w:bCs/>
                <w:color w:val="000000" w:themeColor="text1"/>
                <w:sz w:val="18"/>
                <w:szCs w:val="18"/>
                <w:lang w:val="es-CR" w:eastAsia="es-CR"/>
              </w:rPr>
            </w:pPr>
            <w:r w:rsidRPr="005207AE">
              <w:rPr>
                <w:bCs/>
                <w:color w:val="000000" w:themeColor="text1"/>
                <w:sz w:val="18"/>
                <w:szCs w:val="18"/>
                <w:lang w:val="es-CR" w:eastAsia="es-CR"/>
              </w:rPr>
              <w:t>Estimación para créditos incobrables (base datos)</w:t>
            </w:r>
          </w:p>
        </w:tc>
        <w:tc>
          <w:tcPr>
            <w:tcW w:w="435" w:type="dxa"/>
            <w:tcBorders>
              <w:top w:val="nil"/>
              <w:left w:val="nil"/>
              <w:bottom w:val="nil"/>
              <w:right w:val="nil"/>
            </w:tcBorders>
            <w:shd w:val="clear" w:color="000000" w:fill="FFFFFF"/>
            <w:vAlign w:val="bottom"/>
          </w:tcPr>
          <w:p w14:paraId="5901D3A1" w14:textId="77777777" w:rsidR="00F95470" w:rsidRPr="005207AE" w:rsidRDefault="00F95470" w:rsidP="00F95470">
            <w:pPr>
              <w:ind w:left="126" w:hanging="126"/>
              <w:jc w:val="center"/>
              <w:rPr>
                <w:bCs/>
                <w:sz w:val="18"/>
                <w:szCs w:val="18"/>
                <w:lang w:val="es-CR" w:eastAsia="es-ES"/>
              </w:rPr>
            </w:pPr>
          </w:p>
        </w:tc>
        <w:tc>
          <w:tcPr>
            <w:tcW w:w="176" w:type="dxa"/>
            <w:tcBorders>
              <w:top w:val="nil"/>
              <w:left w:val="nil"/>
              <w:bottom w:val="nil"/>
              <w:right w:val="nil"/>
            </w:tcBorders>
            <w:shd w:val="clear" w:color="000000" w:fill="FFFFFF"/>
            <w:vAlign w:val="bottom"/>
          </w:tcPr>
          <w:p w14:paraId="1155C8F4" w14:textId="77777777" w:rsidR="00F95470" w:rsidRPr="005207AE" w:rsidRDefault="00F95470" w:rsidP="00F95470">
            <w:pPr>
              <w:ind w:left="-64" w:hanging="126"/>
              <w:jc w:val="center"/>
              <w:rPr>
                <w:bCs/>
                <w:sz w:val="18"/>
                <w:szCs w:val="18"/>
                <w:lang w:val="es-CR" w:eastAsia="es-ES"/>
              </w:rPr>
            </w:pPr>
          </w:p>
          <w:p w14:paraId="36209F4E" w14:textId="77777777" w:rsidR="00F95470" w:rsidRPr="005207AE" w:rsidRDefault="00F95470" w:rsidP="00F95470">
            <w:pPr>
              <w:ind w:left="-64" w:hanging="126"/>
              <w:jc w:val="center"/>
              <w:rPr>
                <w:bCs/>
                <w:sz w:val="18"/>
                <w:szCs w:val="18"/>
                <w:lang w:val="es-CR" w:eastAsia="es-ES"/>
              </w:rPr>
            </w:pPr>
          </w:p>
        </w:tc>
        <w:tc>
          <w:tcPr>
            <w:tcW w:w="1833" w:type="dxa"/>
            <w:tcBorders>
              <w:top w:val="nil"/>
              <w:left w:val="nil"/>
              <w:bottom w:val="nil"/>
              <w:right w:val="nil"/>
            </w:tcBorders>
            <w:shd w:val="clear" w:color="000000" w:fill="FFFFFF"/>
            <w:noWrap/>
            <w:vAlign w:val="bottom"/>
          </w:tcPr>
          <w:p w14:paraId="1C8C48AF" w14:textId="12A1309A" w:rsidR="00F95470" w:rsidRPr="005207AE" w:rsidRDefault="00F95470" w:rsidP="00F95470">
            <w:pPr>
              <w:jc w:val="right"/>
              <w:rPr>
                <w:sz w:val="18"/>
                <w:szCs w:val="18"/>
                <w:lang w:val="es-CR" w:eastAsia="es-ES"/>
              </w:rPr>
            </w:pPr>
            <w:r w:rsidRPr="005207AE">
              <w:rPr>
                <w:sz w:val="18"/>
                <w:szCs w:val="18"/>
              </w:rPr>
              <w:t xml:space="preserve"> (99.160.629.362)</w:t>
            </w:r>
          </w:p>
        </w:tc>
        <w:tc>
          <w:tcPr>
            <w:tcW w:w="174" w:type="dxa"/>
            <w:tcBorders>
              <w:top w:val="nil"/>
              <w:left w:val="nil"/>
              <w:bottom w:val="nil"/>
              <w:right w:val="nil"/>
            </w:tcBorders>
            <w:shd w:val="clear" w:color="000000" w:fill="FFFFFF"/>
            <w:noWrap/>
            <w:vAlign w:val="bottom"/>
          </w:tcPr>
          <w:p w14:paraId="4CCD10C7" w14:textId="77777777" w:rsidR="00F95470" w:rsidRPr="005207AE" w:rsidRDefault="00F95470" w:rsidP="00F95470">
            <w:pPr>
              <w:jc w:val="right"/>
              <w:rPr>
                <w:sz w:val="18"/>
                <w:szCs w:val="18"/>
                <w:lang w:val="es-CR" w:eastAsia="es-ES"/>
              </w:rPr>
            </w:pPr>
          </w:p>
        </w:tc>
        <w:tc>
          <w:tcPr>
            <w:tcW w:w="1721" w:type="dxa"/>
            <w:tcBorders>
              <w:top w:val="nil"/>
              <w:left w:val="nil"/>
              <w:bottom w:val="nil"/>
              <w:right w:val="nil"/>
            </w:tcBorders>
            <w:shd w:val="clear" w:color="000000" w:fill="FFFFFF"/>
            <w:noWrap/>
            <w:vAlign w:val="bottom"/>
          </w:tcPr>
          <w:p w14:paraId="72098CC3" w14:textId="6AE96A86" w:rsidR="00F95470" w:rsidRPr="005207AE" w:rsidRDefault="00F95470" w:rsidP="00F95470">
            <w:pPr>
              <w:jc w:val="right"/>
              <w:rPr>
                <w:sz w:val="18"/>
                <w:szCs w:val="18"/>
                <w:lang w:val="es-CR" w:eastAsia="es-ES"/>
              </w:rPr>
            </w:pPr>
            <w:r w:rsidRPr="005207AE">
              <w:rPr>
                <w:sz w:val="18"/>
                <w:szCs w:val="18"/>
              </w:rPr>
              <w:t>(131.396.734.202)</w:t>
            </w:r>
          </w:p>
        </w:tc>
        <w:tc>
          <w:tcPr>
            <w:tcW w:w="535" w:type="dxa"/>
            <w:tcBorders>
              <w:top w:val="nil"/>
              <w:left w:val="nil"/>
              <w:bottom w:val="nil"/>
              <w:right w:val="nil"/>
            </w:tcBorders>
            <w:shd w:val="clear" w:color="000000" w:fill="FFFFFF"/>
            <w:noWrap/>
            <w:vAlign w:val="bottom"/>
            <w:hideMark/>
          </w:tcPr>
          <w:p w14:paraId="736A194F" w14:textId="77777777" w:rsidR="00F95470" w:rsidRPr="005207AE" w:rsidRDefault="00F95470" w:rsidP="00F95470">
            <w:pPr>
              <w:jc w:val="right"/>
              <w:rPr>
                <w:sz w:val="18"/>
                <w:szCs w:val="18"/>
                <w:lang w:val="es-CR" w:eastAsia="es-ES"/>
              </w:rPr>
            </w:pPr>
          </w:p>
        </w:tc>
        <w:tc>
          <w:tcPr>
            <w:tcW w:w="1622" w:type="dxa"/>
            <w:tcBorders>
              <w:top w:val="nil"/>
              <w:left w:val="nil"/>
              <w:bottom w:val="nil"/>
              <w:right w:val="nil"/>
            </w:tcBorders>
            <w:shd w:val="clear" w:color="000000" w:fill="FFFFFF"/>
            <w:noWrap/>
            <w:vAlign w:val="bottom"/>
          </w:tcPr>
          <w:p w14:paraId="4859F14C" w14:textId="6EC4C1AD" w:rsidR="00F95470" w:rsidRPr="005207AE" w:rsidRDefault="00F95470" w:rsidP="00F95470">
            <w:pPr>
              <w:ind w:left="-64"/>
              <w:jc w:val="right"/>
              <w:rPr>
                <w:sz w:val="18"/>
                <w:szCs w:val="18"/>
                <w:lang w:val="es-CR" w:eastAsia="es-ES"/>
              </w:rPr>
            </w:pPr>
            <w:r w:rsidRPr="005207AE">
              <w:rPr>
                <w:sz w:val="18"/>
                <w:szCs w:val="18"/>
              </w:rPr>
              <w:t>(113.550.815)</w:t>
            </w:r>
          </w:p>
        </w:tc>
        <w:tc>
          <w:tcPr>
            <w:tcW w:w="180" w:type="dxa"/>
            <w:tcBorders>
              <w:top w:val="nil"/>
              <w:left w:val="nil"/>
              <w:bottom w:val="nil"/>
              <w:right w:val="nil"/>
            </w:tcBorders>
            <w:shd w:val="clear" w:color="000000" w:fill="FFFFFF"/>
            <w:noWrap/>
            <w:vAlign w:val="bottom"/>
          </w:tcPr>
          <w:p w14:paraId="3D8AC55B" w14:textId="77777777" w:rsidR="00F95470" w:rsidRPr="005207AE" w:rsidRDefault="00F95470" w:rsidP="00F95470">
            <w:pPr>
              <w:ind w:left="-64"/>
              <w:jc w:val="right"/>
              <w:rPr>
                <w:sz w:val="18"/>
                <w:szCs w:val="18"/>
                <w:lang w:val="es-CR" w:eastAsia="es-ES"/>
              </w:rPr>
            </w:pPr>
          </w:p>
        </w:tc>
        <w:tc>
          <w:tcPr>
            <w:tcW w:w="1621" w:type="dxa"/>
            <w:tcBorders>
              <w:top w:val="nil"/>
              <w:left w:val="nil"/>
              <w:bottom w:val="nil"/>
              <w:right w:val="nil"/>
            </w:tcBorders>
            <w:shd w:val="clear" w:color="000000" w:fill="FFFFFF"/>
            <w:noWrap/>
            <w:vAlign w:val="bottom"/>
          </w:tcPr>
          <w:p w14:paraId="0FC1F83F" w14:textId="27F231D1" w:rsidR="00F95470" w:rsidRPr="005207AE" w:rsidRDefault="00F95470" w:rsidP="00F95470">
            <w:pPr>
              <w:jc w:val="right"/>
              <w:rPr>
                <w:sz w:val="18"/>
                <w:szCs w:val="18"/>
                <w:lang w:val="es-CR" w:eastAsia="es-ES"/>
              </w:rPr>
            </w:pPr>
            <w:r w:rsidRPr="005207AE">
              <w:rPr>
                <w:sz w:val="18"/>
                <w:szCs w:val="18"/>
              </w:rPr>
              <w:t>(136.183.805)</w:t>
            </w:r>
          </w:p>
        </w:tc>
      </w:tr>
      <w:tr w:rsidR="00F95470" w:rsidRPr="005207AE" w14:paraId="16C7A0C1" w14:textId="77777777" w:rsidTr="00F95470">
        <w:trPr>
          <w:trHeight w:val="80"/>
        </w:trPr>
        <w:tc>
          <w:tcPr>
            <w:tcW w:w="2867" w:type="dxa"/>
            <w:gridSpan w:val="2"/>
            <w:tcBorders>
              <w:top w:val="nil"/>
              <w:left w:val="nil"/>
              <w:bottom w:val="nil"/>
              <w:right w:val="nil"/>
            </w:tcBorders>
            <w:shd w:val="clear" w:color="000000" w:fill="FFFFFF"/>
            <w:noWrap/>
            <w:vAlign w:val="bottom"/>
            <w:hideMark/>
          </w:tcPr>
          <w:p w14:paraId="5890BA0F" w14:textId="77777777" w:rsidR="00F95470" w:rsidRPr="005207AE" w:rsidRDefault="00F95470" w:rsidP="00F95470">
            <w:pPr>
              <w:rPr>
                <w:bCs/>
                <w:color w:val="000000" w:themeColor="text1"/>
                <w:sz w:val="18"/>
                <w:szCs w:val="18"/>
                <w:lang w:val="es-CR" w:eastAsia="es-CR"/>
              </w:rPr>
            </w:pPr>
            <w:r w:rsidRPr="005207AE">
              <w:rPr>
                <w:bCs/>
                <w:color w:val="000000" w:themeColor="text1"/>
                <w:sz w:val="18"/>
                <w:szCs w:val="18"/>
                <w:lang w:val="es-CR" w:eastAsia="es-CR"/>
              </w:rPr>
              <w:t>Exceso de estimación sobre la estimación estructural</w:t>
            </w:r>
          </w:p>
        </w:tc>
        <w:tc>
          <w:tcPr>
            <w:tcW w:w="435" w:type="dxa"/>
            <w:tcBorders>
              <w:top w:val="nil"/>
              <w:left w:val="nil"/>
              <w:bottom w:val="nil"/>
              <w:right w:val="nil"/>
            </w:tcBorders>
            <w:shd w:val="clear" w:color="000000" w:fill="FFFFFF"/>
            <w:noWrap/>
            <w:vAlign w:val="bottom"/>
            <w:hideMark/>
          </w:tcPr>
          <w:p w14:paraId="433EA67E" w14:textId="77777777" w:rsidR="00F95470" w:rsidRPr="005207AE" w:rsidRDefault="00F95470" w:rsidP="00F95470">
            <w:pPr>
              <w:jc w:val="center"/>
              <w:rPr>
                <w:sz w:val="18"/>
                <w:szCs w:val="18"/>
                <w:lang w:val="es-CR" w:eastAsia="es-ES"/>
              </w:rPr>
            </w:pPr>
          </w:p>
        </w:tc>
        <w:tc>
          <w:tcPr>
            <w:tcW w:w="176" w:type="dxa"/>
            <w:tcBorders>
              <w:top w:val="nil"/>
              <w:left w:val="nil"/>
              <w:bottom w:val="nil"/>
              <w:right w:val="nil"/>
            </w:tcBorders>
            <w:shd w:val="clear" w:color="000000" w:fill="FFFFFF"/>
            <w:noWrap/>
            <w:vAlign w:val="bottom"/>
            <w:hideMark/>
          </w:tcPr>
          <w:p w14:paraId="55860FD5" w14:textId="77777777" w:rsidR="00F95470" w:rsidRPr="005207AE" w:rsidRDefault="00F95470" w:rsidP="00F95470">
            <w:pPr>
              <w:ind w:left="-64"/>
              <w:jc w:val="center"/>
              <w:rPr>
                <w:sz w:val="18"/>
                <w:szCs w:val="18"/>
                <w:lang w:val="es-CR" w:eastAsia="es-ES"/>
              </w:rPr>
            </w:pPr>
          </w:p>
        </w:tc>
        <w:tc>
          <w:tcPr>
            <w:tcW w:w="1833" w:type="dxa"/>
            <w:tcBorders>
              <w:top w:val="nil"/>
              <w:left w:val="nil"/>
              <w:bottom w:val="single" w:sz="4" w:space="0" w:color="auto"/>
              <w:right w:val="nil"/>
            </w:tcBorders>
            <w:shd w:val="clear" w:color="000000" w:fill="FFFFFF"/>
            <w:noWrap/>
            <w:vAlign w:val="bottom"/>
          </w:tcPr>
          <w:p w14:paraId="131A32FA" w14:textId="38F82CA6" w:rsidR="00F95470" w:rsidRPr="005207AE" w:rsidRDefault="00F95470" w:rsidP="00F95470">
            <w:pPr>
              <w:jc w:val="right"/>
              <w:rPr>
                <w:sz w:val="18"/>
                <w:szCs w:val="18"/>
                <w:lang w:val="es-CR" w:eastAsia="es-ES"/>
              </w:rPr>
            </w:pPr>
            <w:r w:rsidRPr="005207AE">
              <w:rPr>
                <w:sz w:val="18"/>
                <w:szCs w:val="18"/>
              </w:rPr>
              <w:t xml:space="preserve"> (253.321.743)</w:t>
            </w:r>
          </w:p>
        </w:tc>
        <w:tc>
          <w:tcPr>
            <w:tcW w:w="174" w:type="dxa"/>
            <w:tcBorders>
              <w:top w:val="nil"/>
              <w:left w:val="nil"/>
              <w:bottom w:val="nil"/>
              <w:right w:val="nil"/>
            </w:tcBorders>
            <w:shd w:val="clear" w:color="000000" w:fill="FFFFFF"/>
            <w:noWrap/>
            <w:vAlign w:val="bottom"/>
          </w:tcPr>
          <w:p w14:paraId="6F225711" w14:textId="77777777" w:rsidR="00F95470" w:rsidRPr="005207AE" w:rsidRDefault="00F95470" w:rsidP="00F95470">
            <w:pPr>
              <w:jc w:val="right"/>
              <w:rPr>
                <w:sz w:val="18"/>
                <w:szCs w:val="18"/>
                <w:lang w:val="es-CR" w:eastAsia="es-ES"/>
              </w:rPr>
            </w:pPr>
          </w:p>
        </w:tc>
        <w:tc>
          <w:tcPr>
            <w:tcW w:w="1721" w:type="dxa"/>
            <w:tcBorders>
              <w:top w:val="nil"/>
              <w:left w:val="nil"/>
              <w:bottom w:val="single" w:sz="4" w:space="0" w:color="auto"/>
              <w:right w:val="nil"/>
            </w:tcBorders>
            <w:shd w:val="clear" w:color="000000" w:fill="FFFFFF"/>
            <w:noWrap/>
            <w:vAlign w:val="bottom"/>
          </w:tcPr>
          <w:p w14:paraId="13731480" w14:textId="60A904EA" w:rsidR="00F95470" w:rsidRPr="005207AE" w:rsidRDefault="00F95470" w:rsidP="00F95470">
            <w:pPr>
              <w:jc w:val="right"/>
              <w:rPr>
                <w:sz w:val="18"/>
                <w:szCs w:val="18"/>
                <w:lang w:val="es-CR" w:eastAsia="es-ES"/>
              </w:rPr>
            </w:pPr>
            <w:r w:rsidRPr="005207AE">
              <w:rPr>
                <w:sz w:val="18"/>
                <w:szCs w:val="18"/>
              </w:rPr>
              <w:t>(944.116.17</w:t>
            </w:r>
            <w:r w:rsidR="009D4ED6" w:rsidRPr="005207AE">
              <w:rPr>
                <w:sz w:val="18"/>
                <w:szCs w:val="18"/>
              </w:rPr>
              <w:t>)</w:t>
            </w:r>
          </w:p>
        </w:tc>
        <w:tc>
          <w:tcPr>
            <w:tcW w:w="535" w:type="dxa"/>
            <w:tcBorders>
              <w:top w:val="nil"/>
              <w:left w:val="nil"/>
              <w:bottom w:val="nil"/>
              <w:right w:val="nil"/>
            </w:tcBorders>
            <w:shd w:val="clear" w:color="000000" w:fill="FFFFFF"/>
            <w:noWrap/>
            <w:vAlign w:val="bottom"/>
            <w:hideMark/>
          </w:tcPr>
          <w:p w14:paraId="40E62693" w14:textId="77777777" w:rsidR="00F95470" w:rsidRPr="005207AE" w:rsidRDefault="00F95470" w:rsidP="00F95470">
            <w:pPr>
              <w:jc w:val="right"/>
              <w:rPr>
                <w:sz w:val="18"/>
                <w:szCs w:val="18"/>
                <w:lang w:val="es-CR" w:eastAsia="es-ES"/>
              </w:rPr>
            </w:pPr>
          </w:p>
        </w:tc>
        <w:tc>
          <w:tcPr>
            <w:tcW w:w="1622" w:type="dxa"/>
            <w:tcBorders>
              <w:top w:val="nil"/>
              <w:left w:val="nil"/>
              <w:bottom w:val="single" w:sz="4" w:space="0" w:color="auto"/>
              <w:right w:val="nil"/>
            </w:tcBorders>
            <w:shd w:val="clear" w:color="000000" w:fill="FFFFFF"/>
            <w:noWrap/>
            <w:vAlign w:val="bottom"/>
          </w:tcPr>
          <w:p w14:paraId="5862B875" w14:textId="0D4701E3" w:rsidR="00F95470" w:rsidRPr="005207AE" w:rsidRDefault="00F95470" w:rsidP="00F95470">
            <w:pPr>
              <w:ind w:left="-64"/>
              <w:jc w:val="right"/>
              <w:rPr>
                <w:sz w:val="18"/>
                <w:szCs w:val="18"/>
                <w:lang w:val="es-CR" w:eastAsia="es-ES"/>
              </w:rPr>
            </w:pPr>
            <w:r w:rsidRPr="005207AE">
              <w:rPr>
                <w:sz w:val="18"/>
                <w:szCs w:val="18"/>
              </w:rPr>
              <w:t>(33.359.806)</w:t>
            </w:r>
          </w:p>
        </w:tc>
        <w:tc>
          <w:tcPr>
            <w:tcW w:w="180" w:type="dxa"/>
            <w:tcBorders>
              <w:top w:val="nil"/>
              <w:left w:val="nil"/>
              <w:bottom w:val="nil"/>
              <w:right w:val="nil"/>
            </w:tcBorders>
            <w:shd w:val="clear" w:color="000000" w:fill="FFFFFF"/>
            <w:noWrap/>
            <w:vAlign w:val="bottom"/>
          </w:tcPr>
          <w:p w14:paraId="5E4B3F49" w14:textId="77777777" w:rsidR="00F95470" w:rsidRPr="005207AE" w:rsidRDefault="00F95470" w:rsidP="00F95470">
            <w:pPr>
              <w:ind w:left="-64"/>
              <w:jc w:val="right"/>
              <w:rPr>
                <w:sz w:val="18"/>
                <w:szCs w:val="18"/>
                <w:lang w:val="es-CR" w:eastAsia="es-ES"/>
              </w:rPr>
            </w:pPr>
          </w:p>
        </w:tc>
        <w:tc>
          <w:tcPr>
            <w:tcW w:w="1621" w:type="dxa"/>
            <w:tcBorders>
              <w:top w:val="nil"/>
              <w:left w:val="nil"/>
              <w:bottom w:val="single" w:sz="4" w:space="0" w:color="auto"/>
              <w:right w:val="nil"/>
            </w:tcBorders>
            <w:shd w:val="clear" w:color="000000" w:fill="FFFFFF"/>
            <w:noWrap/>
            <w:vAlign w:val="bottom"/>
          </w:tcPr>
          <w:p w14:paraId="07C7CB1C" w14:textId="04109416" w:rsidR="00F95470" w:rsidRPr="005207AE" w:rsidRDefault="00F95470" w:rsidP="00F95470">
            <w:pPr>
              <w:jc w:val="right"/>
              <w:rPr>
                <w:sz w:val="18"/>
                <w:szCs w:val="18"/>
                <w:lang w:val="es-CR" w:eastAsia="es-ES"/>
              </w:rPr>
            </w:pPr>
            <w:r w:rsidRPr="005207AE">
              <w:rPr>
                <w:sz w:val="18"/>
                <w:szCs w:val="18"/>
              </w:rPr>
              <w:t>(32.889.543)</w:t>
            </w:r>
          </w:p>
        </w:tc>
      </w:tr>
      <w:tr w:rsidR="00F95470" w:rsidRPr="005207AE" w14:paraId="5BE19E4F" w14:textId="77777777" w:rsidTr="00F95470">
        <w:trPr>
          <w:trHeight w:val="163"/>
        </w:trPr>
        <w:tc>
          <w:tcPr>
            <w:tcW w:w="2867" w:type="dxa"/>
            <w:gridSpan w:val="2"/>
            <w:tcBorders>
              <w:top w:val="nil"/>
              <w:left w:val="nil"/>
              <w:bottom w:val="nil"/>
              <w:right w:val="nil"/>
            </w:tcBorders>
            <w:shd w:val="clear" w:color="auto" w:fill="auto"/>
            <w:noWrap/>
            <w:vAlign w:val="bottom"/>
            <w:hideMark/>
          </w:tcPr>
          <w:p w14:paraId="036ECCB5" w14:textId="77777777" w:rsidR="00F95470" w:rsidRPr="005207AE" w:rsidRDefault="00F95470" w:rsidP="00F95470">
            <w:pPr>
              <w:rPr>
                <w:bCs/>
                <w:color w:val="000000" w:themeColor="text1"/>
                <w:sz w:val="18"/>
                <w:szCs w:val="18"/>
                <w:lang w:val="es-CR" w:eastAsia="es-CR"/>
              </w:rPr>
            </w:pPr>
            <w:r w:rsidRPr="005207AE">
              <w:rPr>
                <w:bCs/>
                <w:color w:val="000000" w:themeColor="text1"/>
                <w:sz w:val="18"/>
                <w:szCs w:val="18"/>
                <w:lang w:val="es-CR" w:eastAsia="es-CR"/>
              </w:rPr>
              <w:t>Valor en libros, neto</w:t>
            </w:r>
          </w:p>
        </w:tc>
        <w:tc>
          <w:tcPr>
            <w:tcW w:w="435" w:type="dxa"/>
            <w:tcBorders>
              <w:top w:val="nil"/>
              <w:left w:val="nil"/>
              <w:bottom w:val="nil"/>
              <w:right w:val="nil"/>
            </w:tcBorders>
            <w:shd w:val="clear" w:color="000000" w:fill="FFFFFF"/>
            <w:noWrap/>
            <w:vAlign w:val="bottom"/>
            <w:hideMark/>
          </w:tcPr>
          <w:p w14:paraId="4CAFDEE5" w14:textId="77777777" w:rsidR="00F95470" w:rsidRPr="005207AE" w:rsidRDefault="00F95470" w:rsidP="00F95470">
            <w:pPr>
              <w:jc w:val="center"/>
              <w:rPr>
                <w:bCs/>
                <w:sz w:val="18"/>
                <w:szCs w:val="18"/>
                <w:lang w:val="es-CR" w:eastAsia="es-ES"/>
              </w:rPr>
            </w:pPr>
            <w:r w:rsidRPr="005207AE">
              <w:rPr>
                <w:bCs/>
                <w:sz w:val="18"/>
                <w:szCs w:val="18"/>
                <w:lang w:val="es-CR" w:eastAsia="es-ES"/>
              </w:rPr>
              <w:t>7-a</w:t>
            </w:r>
          </w:p>
        </w:tc>
        <w:tc>
          <w:tcPr>
            <w:tcW w:w="176" w:type="dxa"/>
            <w:tcBorders>
              <w:top w:val="nil"/>
              <w:left w:val="nil"/>
              <w:bottom w:val="nil"/>
              <w:right w:val="nil"/>
            </w:tcBorders>
            <w:shd w:val="clear" w:color="000000" w:fill="FFFFFF"/>
            <w:noWrap/>
            <w:vAlign w:val="bottom"/>
            <w:hideMark/>
          </w:tcPr>
          <w:p w14:paraId="1206D84D" w14:textId="77777777" w:rsidR="00F95470" w:rsidRPr="005207AE" w:rsidRDefault="00F95470" w:rsidP="00F95470">
            <w:pPr>
              <w:ind w:left="-64"/>
              <w:jc w:val="center"/>
              <w:rPr>
                <w:sz w:val="18"/>
                <w:szCs w:val="18"/>
                <w:lang w:val="es-CR" w:eastAsia="es-ES"/>
              </w:rPr>
            </w:pPr>
            <w:r w:rsidRPr="005207AE">
              <w:rPr>
                <w:sz w:val="18"/>
                <w:szCs w:val="18"/>
                <w:lang w:val="es-CR" w:eastAsia="es-ES"/>
              </w:rPr>
              <w:t>¢</w:t>
            </w:r>
          </w:p>
        </w:tc>
        <w:tc>
          <w:tcPr>
            <w:tcW w:w="1833" w:type="dxa"/>
            <w:tcBorders>
              <w:top w:val="single" w:sz="4" w:space="0" w:color="auto"/>
              <w:left w:val="nil"/>
              <w:bottom w:val="single" w:sz="4" w:space="0" w:color="auto"/>
              <w:right w:val="nil"/>
            </w:tcBorders>
            <w:shd w:val="clear" w:color="000000" w:fill="FFFFFF"/>
            <w:noWrap/>
            <w:vAlign w:val="bottom"/>
          </w:tcPr>
          <w:p w14:paraId="2BA4C509" w14:textId="7B1A0133" w:rsidR="00F95470" w:rsidRPr="005207AE" w:rsidRDefault="00F95470" w:rsidP="00F95470">
            <w:pPr>
              <w:jc w:val="right"/>
              <w:rPr>
                <w:sz w:val="18"/>
                <w:szCs w:val="18"/>
                <w:lang w:val="es-CR" w:eastAsia="es-ES"/>
              </w:rPr>
            </w:pPr>
            <w:r w:rsidRPr="005207AE">
              <w:rPr>
                <w:sz w:val="18"/>
                <w:szCs w:val="18"/>
              </w:rPr>
              <w:t xml:space="preserve"> 4.222.119.384.967 </w:t>
            </w:r>
          </w:p>
        </w:tc>
        <w:tc>
          <w:tcPr>
            <w:tcW w:w="174" w:type="dxa"/>
            <w:tcBorders>
              <w:top w:val="nil"/>
              <w:left w:val="nil"/>
              <w:bottom w:val="nil"/>
              <w:right w:val="nil"/>
            </w:tcBorders>
            <w:shd w:val="clear" w:color="000000" w:fill="FFFFFF"/>
            <w:noWrap/>
            <w:vAlign w:val="bottom"/>
          </w:tcPr>
          <w:p w14:paraId="6B27B38C" w14:textId="77777777" w:rsidR="00F95470" w:rsidRPr="005207AE" w:rsidRDefault="00F95470" w:rsidP="00F95470">
            <w:pPr>
              <w:jc w:val="right"/>
              <w:rPr>
                <w:sz w:val="18"/>
                <w:szCs w:val="18"/>
                <w:lang w:val="es-CR" w:eastAsia="es-ES"/>
              </w:rPr>
            </w:pPr>
          </w:p>
        </w:tc>
        <w:tc>
          <w:tcPr>
            <w:tcW w:w="1721" w:type="dxa"/>
            <w:tcBorders>
              <w:top w:val="single" w:sz="4" w:space="0" w:color="auto"/>
              <w:left w:val="nil"/>
              <w:bottom w:val="single" w:sz="4" w:space="0" w:color="auto"/>
              <w:right w:val="nil"/>
            </w:tcBorders>
            <w:shd w:val="clear" w:color="000000" w:fill="FFFFFF"/>
            <w:noWrap/>
            <w:vAlign w:val="bottom"/>
          </w:tcPr>
          <w:p w14:paraId="6D1FF46C" w14:textId="4C175579" w:rsidR="00F95470" w:rsidRPr="005207AE" w:rsidRDefault="00F95470" w:rsidP="00F95470">
            <w:pPr>
              <w:jc w:val="right"/>
              <w:rPr>
                <w:sz w:val="18"/>
                <w:szCs w:val="18"/>
                <w:lang w:val="es-CR" w:eastAsia="es-ES"/>
              </w:rPr>
            </w:pPr>
            <w:r w:rsidRPr="005207AE">
              <w:rPr>
                <w:sz w:val="18"/>
                <w:szCs w:val="18"/>
              </w:rPr>
              <w:t>4.425.582.637.147</w:t>
            </w:r>
          </w:p>
        </w:tc>
        <w:tc>
          <w:tcPr>
            <w:tcW w:w="535" w:type="dxa"/>
            <w:tcBorders>
              <w:top w:val="nil"/>
              <w:left w:val="nil"/>
              <w:bottom w:val="nil"/>
              <w:right w:val="nil"/>
            </w:tcBorders>
            <w:shd w:val="clear" w:color="000000" w:fill="FFFFFF"/>
            <w:noWrap/>
            <w:vAlign w:val="bottom"/>
            <w:hideMark/>
          </w:tcPr>
          <w:p w14:paraId="7DF0C918" w14:textId="77777777" w:rsidR="00F95470" w:rsidRPr="005207AE" w:rsidRDefault="00F95470" w:rsidP="00F95470">
            <w:pPr>
              <w:jc w:val="right"/>
              <w:rPr>
                <w:sz w:val="18"/>
                <w:szCs w:val="18"/>
                <w:lang w:val="es-CR" w:eastAsia="es-ES"/>
              </w:rPr>
            </w:pPr>
          </w:p>
        </w:tc>
        <w:tc>
          <w:tcPr>
            <w:tcW w:w="1622" w:type="dxa"/>
            <w:tcBorders>
              <w:top w:val="single" w:sz="4" w:space="0" w:color="auto"/>
              <w:left w:val="nil"/>
              <w:bottom w:val="single" w:sz="4" w:space="0" w:color="auto"/>
              <w:right w:val="nil"/>
            </w:tcBorders>
            <w:shd w:val="clear" w:color="000000" w:fill="FFFFFF"/>
            <w:noWrap/>
            <w:vAlign w:val="bottom"/>
          </w:tcPr>
          <w:p w14:paraId="195F9349" w14:textId="069C0354" w:rsidR="00F95470" w:rsidRPr="005207AE" w:rsidRDefault="00F95470" w:rsidP="00F95470">
            <w:pPr>
              <w:ind w:left="-64"/>
              <w:jc w:val="right"/>
              <w:rPr>
                <w:sz w:val="18"/>
                <w:szCs w:val="18"/>
                <w:lang w:val="es-CR" w:eastAsia="es-ES"/>
              </w:rPr>
            </w:pPr>
            <w:r w:rsidRPr="005207AE">
              <w:rPr>
                <w:sz w:val="18"/>
                <w:szCs w:val="18"/>
                <w:lang w:val="es-CR" w:eastAsia="es-ES"/>
              </w:rPr>
              <w:t>310.796.153.641</w:t>
            </w:r>
          </w:p>
        </w:tc>
        <w:tc>
          <w:tcPr>
            <w:tcW w:w="180" w:type="dxa"/>
            <w:tcBorders>
              <w:top w:val="nil"/>
              <w:left w:val="nil"/>
              <w:bottom w:val="nil"/>
              <w:right w:val="nil"/>
            </w:tcBorders>
            <w:shd w:val="clear" w:color="000000" w:fill="FFFFFF"/>
            <w:noWrap/>
            <w:vAlign w:val="bottom"/>
          </w:tcPr>
          <w:p w14:paraId="02A20AD9" w14:textId="77777777" w:rsidR="00F95470" w:rsidRPr="005207AE" w:rsidRDefault="00F95470" w:rsidP="00F95470">
            <w:pPr>
              <w:ind w:left="-64"/>
              <w:jc w:val="right"/>
              <w:rPr>
                <w:sz w:val="18"/>
                <w:szCs w:val="18"/>
                <w:lang w:val="es-CR" w:eastAsia="es-ES"/>
              </w:rPr>
            </w:pPr>
          </w:p>
        </w:tc>
        <w:tc>
          <w:tcPr>
            <w:tcW w:w="1621" w:type="dxa"/>
            <w:tcBorders>
              <w:top w:val="single" w:sz="4" w:space="0" w:color="auto"/>
              <w:left w:val="nil"/>
              <w:bottom w:val="single" w:sz="4" w:space="0" w:color="auto"/>
              <w:right w:val="nil"/>
            </w:tcBorders>
            <w:shd w:val="clear" w:color="000000" w:fill="FFFFFF"/>
            <w:noWrap/>
            <w:vAlign w:val="bottom"/>
          </w:tcPr>
          <w:p w14:paraId="1D86EA92" w14:textId="6EFBFB28" w:rsidR="00F95470" w:rsidRPr="005207AE" w:rsidRDefault="00F95470" w:rsidP="00F95470">
            <w:pPr>
              <w:jc w:val="right"/>
              <w:rPr>
                <w:sz w:val="18"/>
                <w:szCs w:val="18"/>
                <w:lang w:val="es-CR" w:eastAsia="es-ES"/>
              </w:rPr>
            </w:pPr>
            <w:r w:rsidRPr="005207AE">
              <w:rPr>
                <w:sz w:val="18"/>
                <w:szCs w:val="18"/>
              </w:rPr>
              <w:t>347.710.386.252</w:t>
            </w:r>
          </w:p>
        </w:tc>
      </w:tr>
      <w:tr w:rsidR="00F95470" w:rsidRPr="005207AE" w14:paraId="1EE4931C" w14:textId="77777777" w:rsidTr="00F95470">
        <w:trPr>
          <w:trHeight w:val="61"/>
        </w:trPr>
        <w:tc>
          <w:tcPr>
            <w:tcW w:w="2867" w:type="dxa"/>
            <w:gridSpan w:val="2"/>
            <w:tcBorders>
              <w:top w:val="nil"/>
              <w:left w:val="nil"/>
              <w:bottom w:val="nil"/>
              <w:right w:val="nil"/>
            </w:tcBorders>
            <w:shd w:val="clear" w:color="auto" w:fill="auto"/>
            <w:noWrap/>
            <w:vAlign w:val="bottom"/>
            <w:hideMark/>
          </w:tcPr>
          <w:p w14:paraId="7983212D" w14:textId="77777777" w:rsidR="00F95470" w:rsidRPr="005207AE" w:rsidRDefault="00F95470" w:rsidP="00F95470">
            <w:pPr>
              <w:rPr>
                <w:bCs/>
                <w:color w:val="000000" w:themeColor="text1"/>
                <w:sz w:val="18"/>
                <w:szCs w:val="18"/>
                <w:lang w:val="es-CR" w:eastAsia="es-CR"/>
              </w:rPr>
            </w:pPr>
            <w:r w:rsidRPr="005207AE">
              <w:rPr>
                <w:bCs/>
                <w:color w:val="000000" w:themeColor="text1"/>
                <w:sz w:val="18"/>
                <w:szCs w:val="18"/>
                <w:lang w:val="es-CR" w:eastAsia="es-CR"/>
              </w:rPr>
              <w:t>Préstamos reestructurados</w:t>
            </w:r>
          </w:p>
        </w:tc>
        <w:tc>
          <w:tcPr>
            <w:tcW w:w="435" w:type="dxa"/>
            <w:tcBorders>
              <w:top w:val="nil"/>
              <w:left w:val="nil"/>
              <w:bottom w:val="nil"/>
              <w:right w:val="nil"/>
            </w:tcBorders>
            <w:shd w:val="clear" w:color="000000" w:fill="FFFFFF"/>
            <w:noWrap/>
            <w:vAlign w:val="bottom"/>
            <w:hideMark/>
          </w:tcPr>
          <w:p w14:paraId="369CAB71" w14:textId="77777777" w:rsidR="00F95470" w:rsidRPr="005207AE" w:rsidRDefault="00F95470" w:rsidP="00F95470">
            <w:pPr>
              <w:jc w:val="center"/>
              <w:rPr>
                <w:bCs/>
                <w:sz w:val="18"/>
                <w:szCs w:val="18"/>
                <w:lang w:val="es-CR" w:eastAsia="es-ES"/>
              </w:rPr>
            </w:pPr>
          </w:p>
        </w:tc>
        <w:tc>
          <w:tcPr>
            <w:tcW w:w="176" w:type="dxa"/>
            <w:tcBorders>
              <w:top w:val="nil"/>
              <w:left w:val="nil"/>
              <w:bottom w:val="nil"/>
              <w:right w:val="nil"/>
            </w:tcBorders>
            <w:shd w:val="clear" w:color="000000" w:fill="FFFFFF"/>
            <w:noWrap/>
            <w:vAlign w:val="bottom"/>
            <w:hideMark/>
          </w:tcPr>
          <w:p w14:paraId="3369DDB3" w14:textId="77777777" w:rsidR="00F95470" w:rsidRPr="005207AE" w:rsidRDefault="00F95470" w:rsidP="00F95470">
            <w:pPr>
              <w:ind w:left="-64"/>
              <w:jc w:val="center"/>
              <w:rPr>
                <w:sz w:val="18"/>
                <w:szCs w:val="18"/>
                <w:lang w:val="es-CR" w:eastAsia="es-ES"/>
              </w:rPr>
            </w:pPr>
            <w:r w:rsidRPr="005207AE">
              <w:rPr>
                <w:sz w:val="18"/>
                <w:szCs w:val="18"/>
                <w:lang w:val="es-CR" w:eastAsia="es-ES"/>
              </w:rPr>
              <w:t>¢</w:t>
            </w:r>
          </w:p>
        </w:tc>
        <w:tc>
          <w:tcPr>
            <w:tcW w:w="1833" w:type="dxa"/>
            <w:tcBorders>
              <w:top w:val="single" w:sz="4" w:space="0" w:color="auto"/>
              <w:left w:val="nil"/>
              <w:bottom w:val="double" w:sz="4" w:space="0" w:color="auto"/>
              <w:right w:val="nil"/>
            </w:tcBorders>
            <w:shd w:val="clear" w:color="000000" w:fill="FFFFFF"/>
            <w:noWrap/>
            <w:vAlign w:val="bottom"/>
          </w:tcPr>
          <w:p w14:paraId="7F6AF916" w14:textId="17CF9B39" w:rsidR="00F95470" w:rsidRPr="005207AE" w:rsidRDefault="00F95470" w:rsidP="00F95470">
            <w:pPr>
              <w:jc w:val="right"/>
              <w:rPr>
                <w:sz w:val="18"/>
                <w:szCs w:val="18"/>
                <w:lang w:val="es-CR" w:eastAsia="es-ES"/>
              </w:rPr>
            </w:pPr>
            <w:r w:rsidRPr="005207AE">
              <w:rPr>
                <w:sz w:val="18"/>
                <w:szCs w:val="18"/>
              </w:rPr>
              <w:t xml:space="preserve"> 39.645.027.842 </w:t>
            </w:r>
          </w:p>
        </w:tc>
        <w:tc>
          <w:tcPr>
            <w:tcW w:w="174" w:type="dxa"/>
            <w:tcBorders>
              <w:top w:val="nil"/>
              <w:left w:val="nil"/>
              <w:bottom w:val="nil"/>
              <w:right w:val="nil"/>
            </w:tcBorders>
            <w:shd w:val="clear" w:color="000000" w:fill="FFFFFF"/>
            <w:noWrap/>
            <w:vAlign w:val="bottom"/>
          </w:tcPr>
          <w:p w14:paraId="45E2B1C2" w14:textId="77777777" w:rsidR="00F95470" w:rsidRPr="005207AE" w:rsidRDefault="00F95470" w:rsidP="00F95470">
            <w:pPr>
              <w:jc w:val="right"/>
              <w:rPr>
                <w:sz w:val="18"/>
                <w:szCs w:val="18"/>
                <w:lang w:val="es-CR" w:eastAsia="es-ES"/>
              </w:rPr>
            </w:pPr>
          </w:p>
        </w:tc>
        <w:tc>
          <w:tcPr>
            <w:tcW w:w="1721" w:type="dxa"/>
            <w:tcBorders>
              <w:top w:val="single" w:sz="4" w:space="0" w:color="auto"/>
              <w:left w:val="nil"/>
              <w:bottom w:val="double" w:sz="4" w:space="0" w:color="auto"/>
              <w:right w:val="nil"/>
            </w:tcBorders>
            <w:shd w:val="clear" w:color="000000" w:fill="FFFFFF"/>
            <w:noWrap/>
            <w:vAlign w:val="bottom"/>
          </w:tcPr>
          <w:p w14:paraId="24CA478E" w14:textId="1802EA43" w:rsidR="00F95470" w:rsidRPr="005207AE" w:rsidRDefault="00F95470" w:rsidP="00F95470">
            <w:pPr>
              <w:jc w:val="right"/>
              <w:rPr>
                <w:sz w:val="18"/>
                <w:szCs w:val="18"/>
                <w:lang w:val="es-CR" w:eastAsia="es-ES"/>
              </w:rPr>
            </w:pPr>
            <w:r w:rsidRPr="005207AE">
              <w:rPr>
                <w:sz w:val="18"/>
                <w:szCs w:val="18"/>
                <w:lang w:val="es-CR" w:eastAsia="es-ES"/>
              </w:rPr>
              <w:t>48.865.106.445</w:t>
            </w:r>
          </w:p>
        </w:tc>
        <w:tc>
          <w:tcPr>
            <w:tcW w:w="535" w:type="dxa"/>
            <w:tcBorders>
              <w:top w:val="nil"/>
              <w:left w:val="nil"/>
              <w:bottom w:val="nil"/>
              <w:right w:val="nil"/>
            </w:tcBorders>
            <w:shd w:val="clear" w:color="000000" w:fill="FFFFFF"/>
            <w:noWrap/>
            <w:vAlign w:val="bottom"/>
            <w:hideMark/>
          </w:tcPr>
          <w:p w14:paraId="7F27D186" w14:textId="77777777" w:rsidR="00F95470" w:rsidRPr="005207AE" w:rsidRDefault="00F95470" w:rsidP="00F95470">
            <w:pPr>
              <w:jc w:val="right"/>
              <w:rPr>
                <w:sz w:val="18"/>
                <w:szCs w:val="18"/>
                <w:lang w:val="es-CR" w:eastAsia="es-ES"/>
              </w:rPr>
            </w:pPr>
          </w:p>
        </w:tc>
        <w:tc>
          <w:tcPr>
            <w:tcW w:w="1622" w:type="dxa"/>
            <w:tcBorders>
              <w:top w:val="single" w:sz="4" w:space="0" w:color="auto"/>
              <w:left w:val="nil"/>
              <w:bottom w:val="double" w:sz="4" w:space="0" w:color="auto"/>
              <w:right w:val="nil"/>
            </w:tcBorders>
            <w:shd w:val="clear" w:color="000000" w:fill="FFFFFF"/>
            <w:noWrap/>
            <w:vAlign w:val="bottom"/>
          </w:tcPr>
          <w:p w14:paraId="359DF1B3" w14:textId="44B0AFD8" w:rsidR="00F95470" w:rsidRPr="005207AE" w:rsidRDefault="00F95470" w:rsidP="00F95470">
            <w:pPr>
              <w:ind w:left="-64"/>
              <w:jc w:val="right"/>
              <w:rPr>
                <w:sz w:val="18"/>
                <w:szCs w:val="18"/>
                <w:lang w:val="es-CR" w:eastAsia="es-ES"/>
              </w:rPr>
            </w:pPr>
            <w:r w:rsidRPr="005207AE">
              <w:rPr>
                <w:sz w:val="18"/>
                <w:szCs w:val="18"/>
                <w:lang w:val="es-CR" w:eastAsia="es-ES"/>
              </w:rPr>
              <w:t>-</w:t>
            </w:r>
          </w:p>
        </w:tc>
        <w:tc>
          <w:tcPr>
            <w:tcW w:w="180" w:type="dxa"/>
            <w:tcBorders>
              <w:top w:val="nil"/>
              <w:left w:val="nil"/>
              <w:bottom w:val="nil"/>
              <w:right w:val="nil"/>
            </w:tcBorders>
            <w:shd w:val="clear" w:color="000000" w:fill="FFFFFF"/>
            <w:noWrap/>
            <w:vAlign w:val="bottom"/>
          </w:tcPr>
          <w:p w14:paraId="074E28C9" w14:textId="77777777" w:rsidR="00F95470" w:rsidRPr="005207AE" w:rsidRDefault="00F95470" w:rsidP="00F95470">
            <w:pPr>
              <w:ind w:left="-64"/>
              <w:jc w:val="right"/>
              <w:rPr>
                <w:sz w:val="18"/>
                <w:szCs w:val="18"/>
                <w:lang w:val="es-CR" w:eastAsia="es-ES"/>
              </w:rPr>
            </w:pPr>
          </w:p>
        </w:tc>
        <w:tc>
          <w:tcPr>
            <w:tcW w:w="1621" w:type="dxa"/>
            <w:tcBorders>
              <w:top w:val="single" w:sz="4" w:space="0" w:color="auto"/>
              <w:left w:val="nil"/>
              <w:bottom w:val="double" w:sz="4" w:space="0" w:color="auto"/>
              <w:right w:val="nil"/>
            </w:tcBorders>
            <w:shd w:val="clear" w:color="000000" w:fill="FFFFFF"/>
            <w:noWrap/>
            <w:vAlign w:val="bottom"/>
          </w:tcPr>
          <w:p w14:paraId="5C7F68CE" w14:textId="6D01D67A" w:rsidR="00F95470" w:rsidRPr="005207AE" w:rsidRDefault="00F95470" w:rsidP="00F95470">
            <w:pPr>
              <w:jc w:val="right"/>
              <w:rPr>
                <w:sz w:val="18"/>
                <w:szCs w:val="18"/>
                <w:lang w:val="es-CR" w:eastAsia="es-ES"/>
              </w:rPr>
            </w:pPr>
            <w:r w:rsidRPr="005207AE">
              <w:rPr>
                <w:sz w:val="18"/>
                <w:szCs w:val="18"/>
                <w:lang w:val="es-CR"/>
              </w:rPr>
              <w:t>-</w:t>
            </w:r>
          </w:p>
        </w:tc>
      </w:tr>
    </w:tbl>
    <w:p w14:paraId="41EC5EB5" w14:textId="5B446DF2" w:rsidR="00452325" w:rsidRPr="005207AE" w:rsidRDefault="00452325">
      <w:pPr>
        <w:rPr>
          <w:lang w:val="es-CR"/>
        </w:rPr>
      </w:pPr>
    </w:p>
    <w:p w14:paraId="23FA0ED0" w14:textId="77777777" w:rsidR="00F450AC" w:rsidRPr="005207AE" w:rsidRDefault="00F450AC" w:rsidP="00BC0088">
      <w:pPr>
        <w:tabs>
          <w:tab w:val="left" w:pos="1440"/>
        </w:tabs>
        <w:ind w:left="1418" w:hanging="709"/>
        <w:jc w:val="both"/>
        <w:rPr>
          <w:lang w:val="es-CR"/>
        </w:rPr>
      </w:pPr>
    </w:p>
    <w:p w14:paraId="4B16F8DC" w14:textId="2D5989BA" w:rsidR="0025702F" w:rsidRPr="005207AE" w:rsidRDefault="0025702F" w:rsidP="00BC0088">
      <w:pPr>
        <w:tabs>
          <w:tab w:val="left" w:pos="1440"/>
        </w:tabs>
        <w:ind w:left="1418" w:hanging="709"/>
        <w:jc w:val="both"/>
        <w:rPr>
          <w:lang w:val="es-CR"/>
        </w:rPr>
      </w:pPr>
      <w:r w:rsidRPr="005207AE">
        <w:rPr>
          <w:lang w:val="es-CR"/>
        </w:rPr>
        <w:t xml:space="preserve">A </w:t>
      </w:r>
      <w:r w:rsidR="00EA71ED" w:rsidRPr="005207AE">
        <w:rPr>
          <w:lang w:val="es-CR"/>
        </w:rPr>
        <w:t>continuación,</w:t>
      </w:r>
      <w:r w:rsidRPr="005207AE">
        <w:rPr>
          <w:lang w:val="es-CR"/>
        </w:rPr>
        <w:t xml:space="preserve"> un análisis de los saldos de la cartera de crédito del Banco, evaluada individualmente con estimación, según el monto bruto y el monto neto luego de deducir la estimación de incobrables, por clasificación de categoría de riesgo según el Acuerdo SUGEF 1-05</w:t>
      </w:r>
      <w:r w:rsidR="000F37EE" w:rsidRPr="005207AE">
        <w:rPr>
          <w:lang w:val="es-CR"/>
        </w:rPr>
        <w:t xml:space="preserve"> y SUGEF 15-16</w:t>
      </w:r>
      <w:r w:rsidRPr="005207AE">
        <w:rPr>
          <w:lang w:val="es-CR"/>
        </w:rPr>
        <w:t>:</w:t>
      </w:r>
    </w:p>
    <w:p w14:paraId="4B55EBB5" w14:textId="77777777" w:rsidR="00460682" w:rsidRPr="005207AE" w:rsidRDefault="00460682" w:rsidP="00BC0088">
      <w:pPr>
        <w:tabs>
          <w:tab w:val="left" w:pos="1440"/>
        </w:tabs>
        <w:ind w:left="1418" w:hanging="709"/>
        <w:jc w:val="both"/>
        <w:rPr>
          <w:lang w:val="es-CR"/>
        </w:rPr>
      </w:pPr>
    </w:p>
    <w:tbl>
      <w:tblPr>
        <w:tblW w:w="0" w:type="auto"/>
        <w:jc w:val="center"/>
        <w:tblCellMar>
          <w:left w:w="70" w:type="dxa"/>
          <w:right w:w="70" w:type="dxa"/>
        </w:tblCellMar>
        <w:tblLook w:val="04A0" w:firstRow="1" w:lastRow="0" w:firstColumn="1" w:lastColumn="0" w:noHBand="0" w:noVBand="1"/>
      </w:tblPr>
      <w:tblGrid>
        <w:gridCol w:w="1989"/>
        <w:gridCol w:w="360"/>
        <w:gridCol w:w="2210"/>
        <w:gridCol w:w="449"/>
        <w:gridCol w:w="2214"/>
      </w:tblGrid>
      <w:tr w:rsidR="00AE47C9" w:rsidRPr="005207AE" w14:paraId="40BB7B7E" w14:textId="77777777" w:rsidTr="006C0EC6">
        <w:trPr>
          <w:trHeight w:val="99"/>
          <w:jc w:val="center"/>
        </w:trPr>
        <w:tc>
          <w:tcPr>
            <w:tcW w:w="1989" w:type="dxa"/>
            <w:tcBorders>
              <w:top w:val="nil"/>
              <w:left w:val="nil"/>
              <w:bottom w:val="nil"/>
              <w:right w:val="nil"/>
            </w:tcBorders>
            <w:shd w:val="clear" w:color="auto" w:fill="auto"/>
            <w:noWrap/>
            <w:vAlign w:val="bottom"/>
            <w:hideMark/>
          </w:tcPr>
          <w:p w14:paraId="3A406C26" w14:textId="77777777" w:rsidR="00AE47C9" w:rsidRPr="005207AE" w:rsidRDefault="00AE47C9" w:rsidP="000D14A5">
            <w:pPr>
              <w:rPr>
                <w:bCs/>
                <w:lang w:val="es-CR" w:eastAsia="es-ES"/>
              </w:rPr>
            </w:pPr>
          </w:p>
        </w:tc>
        <w:tc>
          <w:tcPr>
            <w:tcW w:w="360" w:type="dxa"/>
            <w:tcBorders>
              <w:top w:val="nil"/>
              <w:left w:val="nil"/>
              <w:bottom w:val="nil"/>
              <w:right w:val="nil"/>
            </w:tcBorders>
            <w:shd w:val="clear" w:color="auto" w:fill="auto"/>
            <w:noWrap/>
            <w:vAlign w:val="bottom"/>
            <w:hideMark/>
          </w:tcPr>
          <w:p w14:paraId="5481CF23" w14:textId="77777777" w:rsidR="00AE47C9" w:rsidRPr="005207AE" w:rsidRDefault="00AE47C9" w:rsidP="000D14A5">
            <w:pPr>
              <w:rPr>
                <w:bCs/>
                <w:lang w:val="es-CR" w:eastAsia="es-ES"/>
              </w:rPr>
            </w:pPr>
          </w:p>
        </w:tc>
        <w:tc>
          <w:tcPr>
            <w:tcW w:w="4873" w:type="dxa"/>
            <w:gridSpan w:val="3"/>
            <w:tcBorders>
              <w:top w:val="nil"/>
              <w:left w:val="nil"/>
              <w:bottom w:val="single" w:sz="4" w:space="0" w:color="auto"/>
              <w:right w:val="nil"/>
            </w:tcBorders>
            <w:shd w:val="clear" w:color="auto" w:fill="auto"/>
            <w:noWrap/>
            <w:vAlign w:val="bottom"/>
            <w:hideMark/>
          </w:tcPr>
          <w:p w14:paraId="12F449AF" w14:textId="794391D5" w:rsidR="00AE47C9" w:rsidRPr="005207AE" w:rsidRDefault="000C42C5" w:rsidP="00AE47C9">
            <w:pPr>
              <w:jc w:val="center"/>
              <w:rPr>
                <w:bCs/>
                <w:lang w:val="es-CR" w:eastAsia="es-ES"/>
              </w:rPr>
            </w:pPr>
            <w:r w:rsidRPr="005207AE">
              <w:rPr>
                <w:bCs/>
                <w:lang w:val="es-CR" w:eastAsia="es-ES"/>
              </w:rPr>
              <w:t>2019</w:t>
            </w:r>
          </w:p>
        </w:tc>
      </w:tr>
      <w:tr w:rsidR="00AE47C9" w:rsidRPr="005207AE" w14:paraId="278C86AD" w14:textId="77777777" w:rsidTr="006C0EC6">
        <w:trPr>
          <w:trHeight w:val="85"/>
          <w:jc w:val="center"/>
        </w:trPr>
        <w:tc>
          <w:tcPr>
            <w:tcW w:w="1989" w:type="dxa"/>
            <w:tcBorders>
              <w:top w:val="nil"/>
              <w:left w:val="nil"/>
              <w:bottom w:val="nil"/>
              <w:right w:val="nil"/>
            </w:tcBorders>
            <w:shd w:val="clear" w:color="auto" w:fill="auto"/>
            <w:noWrap/>
            <w:vAlign w:val="bottom"/>
            <w:hideMark/>
          </w:tcPr>
          <w:p w14:paraId="737D5E19" w14:textId="77777777" w:rsidR="00AE47C9" w:rsidRPr="005207AE" w:rsidRDefault="00AE47C9" w:rsidP="000D14A5">
            <w:pPr>
              <w:rPr>
                <w:bCs/>
                <w:lang w:val="es-CR" w:eastAsia="es-ES"/>
              </w:rPr>
            </w:pPr>
          </w:p>
        </w:tc>
        <w:tc>
          <w:tcPr>
            <w:tcW w:w="360" w:type="dxa"/>
            <w:tcBorders>
              <w:top w:val="nil"/>
              <w:left w:val="nil"/>
              <w:bottom w:val="nil"/>
              <w:right w:val="nil"/>
            </w:tcBorders>
            <w:shd w:val="clear" w:color="auto" w:fill="auto"/>
            <w:noWrap/>
            <w:vAlign w:val="bottom"/>
            <w:hideMark/>
          </w:tcPr>
          <w:p w14:paraId="2B8FD04E" w14:textId="77777777" w:rsidR="00AE47C9" w:rsidRPr="005207AE" w:rsidRDefault="00AE47C9" w:rsidP="000D14A5">
            <w:pPr>
              <w:rPr>
                <w:bCs/>
                <w:lang w:val="es-CR" w:eastAsia="es-ES"/>
              </w:rPr>
            </w:pPr>
          </w:p>
        </w:tc>
        <w:tc>
          <w:tcPr>
            <w:tcW w:w="4873" w:type="dxa"/>
            <w:gridSpan w:val="3"/>
            <w:tcBorders>
              <w:top w:val="nil"/>
              <w:left w:val="nil"/>
              <w:bottom w:val="single" w:sz="4" w:space="0" w:color="auto"/>
              <w:right w:val="nil"/>
            </w:tcBorders>
            <w:shd w:val="clear" w:color="auto" w:fill="auto"/>
            <w:noWrap/>
            <w:vAlign w:val="bottom"/>
            <w:hideMark/>
          </w:tcPr>
          <w:p w14:paraId="4737177A" w14:textId="77777777" w:rsidR="00AE47C9" w:rsidRPr="005207AE" w:rsidRDefault="00AE47C9" w:rsidP="000D14A5">
            <w:pPr>
              <w:jc w:val="center"/>
              <w:rPr>
                <w:bCs/>
                <w:lang w:val="es-CR" w:eastAsia="es-ES"/>
              </w:rPr>
            </w:pPr>
            <w:r w:rsidRPr="005207AE">
              <w:rPr>
                <w:bCs/>
                <w:lang w:val="es-CR" w:eastAsia="es-ES"/>
              </w:rPr>
              <w:t>Préstamos a clientes</w:t>
            </w:r>
          </w:p>
        </w:tc>
      </w:tr>
      <w:tr w:rsidR="00AE47C9" w:rsidRPr="005207AE" w14:paraId="5E1B4EC1" w14:textId="77777777" w:rsidTr="006C0EC6">
        <w:trPr>
          <w:trHeight w:val="179"/>
          <w:jc w:val="center"/>
        </w:trPr>
        <w:tc>
          <w:tcPr>
            <w:tcW w:w="1989" w:type="dxa"/>
            <w:tcBorders>
              <w:top w:val="nil"/>
              <w:left w:val="nil"/>
              <w:bottom w:val="nil"/>
              <w:right w:val="nil"/>
            </w:tcBorders>
            <w:shd w:val="clear" w:color="auto" w:fill="auto"/>
            <w:noWrap/>
            <w:vAlign w:val="bottom"/>
            <w:hideMark/>
          </w:tcPr>
          <w:p w14:paraId="55176F24" w14:textId="77777777" w:rsidR="00AE47C9" w:rsidRPr="005207AE" w:rsidRDefault="00AE47C9" w:rsidP="000D14A5">
            <w:pPr>
              <w:pStyle w:val="Sangra2detindependiente"/>
              <w:tabs>
                <w:tab w:val="clear" w:pos="405"/>
              </w:tabs>
              <w:ind w:left="200" w:hanging="270"/>
              <w:rPr>
                <w:sz w:val="24"/>
                <w:szCs w:val="24"/>
                <w:lang w:val="es-CR"/>
              </w:rPr>
            </w:pPr>
          </w:p>
        </w:tc>
        <w:tc>
          <w:tcPr>
            <w:tcW w:w="360" w:type="dxa"/>
            <w:tcBorders>
              <w:top w:val="nil"/>
              <w:left w:val="nil"/>
              <w:bottom w:val="nil"/>
              <w:right w:val="nil"/>
            </w:tcBorders>
            <w:shd w:val="clear" w:color="auto" w:fill="auto"/>
            <w:noWrap/>
            <w:vAlign w:val="bottom"/>
            <w:hideMark/>
          </w:tcPr>
          <w:p w14:paraId="7F0F9F2D" w14:textId="77777777" w:rsidR="00AE47C9" w:rsidRPr="005207AE" w:rsidRDefault="00AE47C9" w:rsidP="000D14A5">
            <w:pPr>
              <w:rPr>
                <w:bCs/>
                <w:lang w:val="es-CR" w:eastAsia="es-ES"/>
              </w:rPr>
            </w:pPr>
          </w:p>
        </w:tc>
        <w:tc>
          <w:tcPr>
            <w:tcW w:w="2210" w:type="dxa"/>
            <w:tcBorders>
              <w:top w:val="nil"/>
              <w:left w:val="nil"/>
              <w:bottom w:val="single" w:sz="4" w:space="0" w:color="auto"/>
              <w:right w:val="nil"/>
            </w:tcBorders>
            <w:shd w:val="clear" w:color="auto" w:fill="auto"/>
            <w:noWrap/>
            <w:vAlign w:val="bottom"/>
            <w:hideMark/>
          </w:tcPr>
          <w:p w14:paraId="155A7F28" w14:textId="77777777" w:rsidR="00AE47C9" w:rsidRPr="005207AE" w:rsidRDefault="00AE47C9" w:rsidP="000D14A5">
            <w:pPr>
              <w:jc w:val="center"/>
              <w:rPr>
                <w:bCs/>
                <w:lang w:val="es-CR" w:eastAsia="es-ES"/>
              </w:rPr>
            </w:pPr>
            <w:r w:rsidRPr="005207AE">
              <w:rPr>
                <w:bCs/>
                <w:lang w:val="es-CR" w:eastAsia="es-ES"/>
              </w:rPr>
              <w:t>Bruto</w:t>
            </w:r>
          </w:p>
        </w:tc>
        <w:tc>
          <w:tcPr>
            <w:tcW w:w="449" w:type="dxa"/>
            <w:tcBorders>
              <w:top w:val="nil"/>
              <w:left w:val="nil"/>
              <w:bottom w:val="nil"/>
              <w:right w:val="nil"/>
            </w:tcBorders>
            <w:shd w:val="clear" w:color="auto" w:fill="auto"/>
            <w:noWrap/>
            <w:vAlign w:val="bottom"/>
            <w:hideMark/>
          </w:tcPr>
          <w:p w14:paraId="4BCCD41C" w14:textId="77777777" w:rsidR="00AE47C9" w:rsidRPr="005207AE" w:rsidRDefault="00AE47C9" w:rsidP="000D14A5">
            <w:pPr>
              <w:rPr>
                <w:bCs/>
                <w:lang w:val="es-CR" w:eastAsia="es-ES"/>
              </w:rPr>
            </w:pPr>
          </w:p>
        </w:tc>
        <w:tc>
          <w:tcPr>
            <w:tcW w:w="2214" w:type="dxa"/>
            <w:tcBorders>
              <w:top w:val="nil"/>
              <w:left w:val="nil"/>
              <w:bottom w:val="single" w:sz="4" w:space="0" w:color="auto"/>
              <w:right w:val="nil"/>
            </w:tcBorders>
            <w:shd w:val="clear" w:color="auto" w:fill="auto"/>
            <w:noWrap/>
            <w:vAlign w:val="bottom"/>
            <w:hideMark/>
          </w:tcPr>
          <w:p w14:paraId="0BF200F4" w14:textId="77777777" w:rsidR="00AE47C9" w:rsidRPr="005207AE" w:rsidRDefault="00AE47C9" w:rsidP="000D14A5">
            <w:pPr>
              <w:jc w:val="center"/>
              <w:rPr>
                <w:bCs/>
                <w:lang w:val="es-CR" w:eastAsia="es-ES"/>
              </w:rPr>
            </w:pPr>
            <w:r w:rsidRPr="005207AE">
              <w:rPr>
                <w:bCs/>
                <w:lang w:val="es-CR" w:eastAsia="es-ES"/>
              </w:rPr>
              <w:t xml:space="preserve">Neta </w:t>
            </w:r>
          </w:p>
        </w:tc>
      </w:tr>
      <w:tr w:rsidR="00F95470" w:rsidRPr="005207AE" w14:paraId="717A7909" w14:textId="77777777" w:rsidTr="00F95470">
        <w:trPr>
          <w:trHeight w:val="125"/>
          <w:jc w:val="center"/>
        </w:trPr>
        <w:tc>
          <w:tcPr>
            <w:tcW w:w="1989" w:type="dxa"/>
            <w:tcBorders>
              <w:top w:val="nil"/>
              <w:left w:val="nil"/>
              <w:bottom w:val="nil"/>
              <w:right w:val="nil"/>
            </w:tcBorders>
            <w:shd w:val="clear" w:color="auto" w:fill="auto"/>
            <w:noWrap/>
          </w:tcPr>
          <w:p w14:paraId="58A93234" w14:textId="77777777" w:rsidR="00F95470" w:rsidRPr="005207AE" w:rsidRDefault="00F95470" w:rsidP="00F95470">
            <w:pPr>
              <w:pStyle w:val="Sangra2detindependiente"/>
              <w:tabs>
                <w:tab w:val="clear" w:pos="405"/>
              </w:tabs>
              <w:ind w:left="200" w:hanging="270"/>
              <w:rPr>
                <w:sz w:val="24"/>
                <w:szCs w:val="24"/>
                <w:lang w:val="es-CR"/>
              </w:rPr>
            </w:pPr>
            <w:r w:rsidRPr="005207AE">
              <w:rPr>
                <w:sz w:val="24"/>
                <w:szCs w:val="24"/>
                <w:lang w:val="es-CR"/>
              </w:rPr>
              <w:t>0</w:t>
            </w:r>
          </w:p>
        </w:tc>
        <w:tc>
          <w:tcPr>
            <w:tcW w:w="360" w:type="dxa"/>
            <w:tcBorders>
              <w:top w:val="nil"/>
              <w:left w:val="nil"/>
              <w:bottom w:val="nil"/>
              <w:right w:val="nil"/>
            </w:tcBorders>
            <w:shd w:val="clear" w:color="auto" w:fill="auto"/>
            <w:noWrap/>
            <w:vAlign w:val="bottom"/>
          </w:tcPr>
          <w:p w14:paraId="6DF7EAE6" w14:textId="77777777" w:rsidR="00F95470" w:rsidRPr="005207AE" w:rsidRDefault="00F95470" w:rsidP="00F95470">
            <w:pPr>
              <w:jc w:val="center"/>
              <w:rPr>
                <w:lang w:val="es-CR" w:eastAsia="es-ES"/>
              </w:rPr>
            </w:pPr>
            <w:r w:rsidRPr="005207AE">
              <w:rPr>
                <w:lang w:val="es-CR" w:eastAsia="es-ES"/>
              </w:rPr>
              <w:t>¢</w:t>
            </w:r>
          </w:p>
        </w:tc>
        <w:tc>
          <w:tcPr>
            <w:tcW w:w="2210" w:type="dxa"/>
            <w:tcBorders>
              <w:top w:val="nil"/>
              <w:left w:val="nil"/>
              <w:bottom w:val="nil"/>
              <w:right w:val="nil"/>
            </w:tcBorders>
            <w:shd w:val="clear" w:color="auto" w:fill="auto"/>
            <w:noWrap/>
            <w:vAlign w:val="bottom"/>
          </w:tcPr>
          <w:p w14:paraId="5AFB7CFA" w14:textId="52CFF5EE" w:rsidR="00F95470" w:rsidRPr="005207AE" w:rsidRDefault="00F95470" w:rsidP="00F95470">
            <w:pPr>
              <w:jc w:val="right"/>
              <w:rPr>
                <w:lang w:val="es-CR"/>
              </w:rPr>
            </w:pPr>
            <w:r w:rsidRPr="005207AE">
              <w:t>38.345.881.484</w:t>
            </w:r>
          </w:p>
        </w:tc>
        <w:tc>
          <w:tcPr>
            <w:tcW w:w="449" w:type="dxa"/>
            <w:tcBorders>
              <w:top w:val="nil"/>
              <w:left w:val="nil"/>
              <w:bottom w:val="nil"/>
              <w:right w:val="nil"/>
            </w:tcBorders>
            <w:shd w:val="clear" w:color="auto" w:fill="auto"/>
            <w:noWrap/>
            <w:vAlign w:val="bottom"/>
          </w:tcPr>
          <w:p w14:paraId="7CF673BC" w14:textId="2560FFBE" w:rsidR="00F95470" w:rsidRPr="005207AE" w:rsidRDefault="00F95470" w:rsidP="00F95470">
            <w:pPr>
              <w:jc w:val="right"/>
              <w:rPr>
                <w:lang w:val="es-CR"/>
              </w:rPr>
            </w:pPr>
          </w:p>
        </w:tc>
        <w:tc>
          <w:tcPr>
            <w:tcW w:w="2214" w:type="dxa"/>
            <w:tcBorders>
              <w:top w:val="nil"/>
              <w:left w:val="nil"/>
              <w:bottom w:val="nil"/>
              <w:right w:val="nil"/>
            </w:tcBorders>
            <w:shd w:val="clear" w:color="auto" w:fill="auto"/>
            <w:noWrap/>
            <w:vAlign w:val="bottom"/>
          </w:tcPr>
          <w:p w14:paraId="15C2E93D" w14:textId="08D75CDF" w:rsidR="00F95470" w:rsidRPr="005207AE" w:rsidRDefault="00F95470" w:rsidP="00F95470">
            <w:pPr>
              <w:jc w:val="right"/>
              <w:rPr>
                <w:lang w:val="es-CR"/>
              </w:rPr>
            </w:pPr>
            <w:r w:rsidRPr="005207AE">
              <w:t>37.385.702.147</w:t>
            </w:r>
          </w:p>
        </w:tc>
      </w:tr>
      <w:tr w:rsidR="00F95470" w:rsidRPr="005207AE" w14:paraId="228B47EC" w14:textId="77777777" w:rsidTr="00F95470">
        <w:trPr>
          <w:trHeight w:val="125"/>
          <w:jc w:val="center"/>
        </w:trPr>
        <w:tc>
          <w:tcPr>
            <w:tcW w:w="1989" w:type="dxa"/>
            <w:tcBorders>
              <w:top w:val="nil"/>
              <w:left w:val="nil"/>
              <w:bottom w:val="nil"/>
              <w:right w:val="nil"/>
            </w:tcBorders>
            <w:shd w:val="clear" w:color="auto" w:fill="auto"/>
            <w:noWrap/>
            <w:hideMark/>
          </w:tcPr>
          <w:p w14:paraId="02825119" w14:textId="77777777" w:rsidR="00F95470" w:rsidRPr="005207AE" w:rsidRDefault="00F95470" w:rsidP="00F95470">
            <w:pPr>
              <w:pStyle w:val="Sangra2detindependiente"/>
              <w:tabs>
                <w:tab w:val="clear" w:pos="405"/>
              </w:tabs>
              <w:ind w:left="200" w:hanging="270"/>
              <w:rPr>
                <w:sz w:val="24"/>
                <w:szCs w:val="24"/>
                <w:lang w:val="es-CR"/>
              </w:rPr>
            </w:pPr>
            <w:r w:rsidRPr="005207AE">
              <w:rPr>
                <w:sz w:val="24"/>
                <w:szCs w:val="24"/>
                <w:lang w:val="es-CR"/>
              </w:rPr>
              <w:t>A1</w:t>
            </w:r>
          </w:p>
        </w:tc>
        <w:tc>
          <w:tcPr>
            <w:tcW w:w="360" w:type="dxa"/>
            <w:tcBorders>
              <w:top w:val="nil"/>
              <w:left w:val="nil"/>
              <w:bottom w:val="nil"/>
              <w:right w:val="nil"/>
            </w:tcBorders>
            <w:shd w:val="clear" w:color="auto" w:fill="auto"/>
            <w:noWrap/>
            <w:vAlign w:val="bottom"/>
            <w:hideMark/>
          </w:tcPr>
          <w:p w14:paraId="5C6DE540" w14:textId="77777777" w:rsidR="00F95470" w:rsidRPr="005207AE" w:rsidRDefault="00F95470" w:rsidP="00F95470">
            <w:pPr>
              <w:jc w:val="center"/>
              <w:rPr>
                <w:lang w:val="es-CR" w:eastAsia="es-ES"/>
              </w:rPr>
            </w:pPr>
          </w:p>
        </w:tc>
        <w:tc>
          <w:tcPr>
            <w:tcW w:w="2210" w:type="dxa"/>
            <w:tcBorders>
              <w:top w:val="nil"/>
              <w:left w:val="nil"/>
              <w:bottom w:val="nil"/>
              <w:right w:val="nil"/>
            </w:tcBorders>
            <w:shd w:val="clear" w:color="auto" w:fill="auto"/>
            <w:noWrap/>
            <w:vAlign w:val="bottom"/>
          </w:tcPr>
          <w:p w14:paraId="7F00B8CB" w14:textId="66AB36D7" w:rsidR="00F95470" w:rsidRPr="005207AE" w:rsidRDefault="00F95470" w:rsidP="00F95470">
            <w:pPr>
              <w:jc w:val="right"/>
              <w:rPr>
                <w:lang w:val="es-CR"/>
              </w:rPr>
            </w:pPr>
            <w:r w:rsidRPr="005207AE">
              <w:t>3.230.988.098.100</w:t>
            </w:r>
          </w:p>
        </w:tc>
        <w:tc>
          <w:tcPr>
            <w:tcW w:w="449" w:type="dxa"/>
            <w:tcBorders>
              <w:top w:val="nil"/>
              <w:left w:val="nil"/>
              <w:bottom w:val="nil"/>
              <w:right w:val="nil"/>
            </w:tcBorders>
            <w:shd w:val="clear" w:color="auto" w:fill="auto"/>
            <w:noWrap/>
            <w:vAlign w:val="bottom"/>
          </w:tcPr>
          <w:p w14:paraId="59BE2DD8" w14:textId="153FE827" w:rsidR="00F95470" w:rsidRPr="005207AE" w:rsidRDefault="00F95470" w:rsidP="00F95470">
            <w:pPr>
              <w:jc w:val="right"/>
              <w:rPr>
                <w:lang w:val="es-CR"/>
              </w:rPr>
            </w:pPr>
          </w:p>
        </w:tc>
        <w:tc>
          <w:tcPr>
            <w:tcW w:w="2214" w:type="dxa"/>
            <w:tcBorders>
              <w:top w:val="nil"/>
              <w:left w:val="nil"/>
              <w:bottom w:val="nil"/>
              <w:right w:val="nil"/>
            </w:tcBorders>
            <w:shd w:val="clear" w:color="auto" w:fill="auto"/>
            <w:noWrap/>
            <w:vAlign w:val="bottom"/>
          </w:tcPr>
          <w:p w14:paraId="6FF19919" w14:textId="7ADFCBDF" w:rsidR="00F95470" w:rsidRPr="005207AE" w:rsidRDefault="00F95470" w:rsidP="00F95470">
            <w:pPr>
              <w:jc w:val="right"/>
              <w:rPr>
                <w:lang w:val="es-CR"/>
              </w:rPr>
            </w:pPr>
            <w:r w:rsidRPr="005207AE">
              <w:t>3.213.304.494.738</w:t>
            </w:r>
          </w:p>
        </w:tc>
      </w:tr>
      <w:tr w:rsidR="00F95470" w:rsidRPr="005207AE" w14:paraId="72433FB3" w14:textId="77777777" w:rsidTr="00F95470">
        <w:trPr>
          <w:trHeight w:val="95"/>
          <w:jc w:val="center"/>
        </w:trPr>
        <w:tc>
          <w:tcPr>
            <w:tcW w:w="1989" w:type="dxa"/>
            <w:tcBorders>
              <w:top w:val="nil"/>
              <w:left w:val="nil"/>
              <w:bottom w:val="nil"/>
              <w:right w:val="nil"/>
            </w:tcBorders>
            <w:shd w:val="clear" w:color="auto" w:fill="auto"/>
            <w:noWrap/>
            <w:hideMark/>
          </w:tcPr>
          <w:p w14:paraId="5452FBAE" w14:textId="77777777" w:rsidR="00F95470" w:rsidRPr="005207AE" w:rsidRDefault="00F95470" w:rsidP="00F95470">
            <w:pPr>
              <w:pStyle w:val="Sangra2detindependiente"/>
              <w:tabs>
                <w:tab w:val="clear" w:pos="405"/>
              </w:tabs>
              <w:ind w:left="200" w:hanging="270"/>
              <w:rPr>
                <w:sz w:val="24"/>
                <w:szCs w:val="24"/>
                <w:lang w:val="es-CR"/>
              </w:rPr>
            </w:pPr>
            <w:r w:rsidRPr="005207AE">
              <w:rPr>
                <w:sz w:val="24"/>
                <w:szCs w:val="24"/>
                <w:lang w:val="es-CR"/>
              </w:rPr>
              <w:t>A2</w:t>
            </w:r>
          </w:p>
        </w:tc>
        <w:tc>
          <w:tcPr>
            <w:tcW w:w="360" w:type="dxa"/>
            <w:tcBorders>
              <w:top w:val="nil"/>
              <w:left w:val="nil"/>
              <w:bottom w:val="nil"/>
              <w:right w:val="nil"/>
            </w:tcBorders>
            <w:shd w:val="clear" w:color="auto" w:fill="auto"/>
            <w:noWrap/>
            <w:vAlign w:val="bottom"/>
            <w:hideMark/>
          </w:tcPr>
          <w:p w14:paraId="0E8E1EFA" w14:textId="77777777" w:rsidR="00F95470" w:rsidRPr="005207AE" w:rsidRDefault="00F95470" w:rsidP="00F95470">
            <w:pPr>
              <w:jc w:val="center"/>
              <w:rPr>
                <w:lang w:val="es-CR" w:eastAsia="es-ES"/>
              </w:rPr>
            </w:pPr>
          </w:p>
        </w:tc>
        <w:tc>
          <w:tcPr>
            <w:tcW w:w="2210" w:type="dxa"/>
            <w:tcBorders>
              <w:top w:val="nil"/>
              <w:left w:val="nil"/>
              <w:bottom w:val="nil"/>
              <w:right w:val="nil"/>
            </w:tcBorders>
            <w:shd w:val="clear" w:color="auto" w:fill="auto"/>
            <w:noWrap/>
            <w:vAlign w:val="bottom"/>
          </w:tcPr>
          <w:p w14:paraId="7D470B59" w14:textId="0738486B" w:rsidR="00F95470" w:rsidRPr="005207AE" w:rsidRDefault="00F95470" w:rsidP="00F95470">
            <w:pPr>
              <w:jc w:val="right"/>
              <w:rPr>
                <w:lang w:val="es-CR"/>
              </w:rPr>
            </w:pPr>
            <w:r w:rsidRPr="005207AE">
              <w:t>45.722.047.147</w:t>
            </w:r>
          </w:p>
        </w:tc>
        <w:tc>
          <w:tcPr>
            <w:tcW w:w="449" w:type="dxa"/>
            <w:tcBorders>
              <w:top w:val="nil"/>
              <w:left w:val="nil"/>
              <w:bottom w:val="nil"/>
              <w:right w:val="nil"/>
            </w:tcBorders>
            <w:shd w:val="clear" w:color="auto" w:fill="auto"/>
            <w:noWrap/>
            <w:vAlign w:val="bottom"/>
          </w:tcPr>
          <w:p w14:paraId="298B4DD2" w14:textId="4FB9E89F" w:rsidR="00F95470" w:rsidRPr="005207AE" w:rsidRDefault="00F95470" w:rsidP="00F95470">
            <w:pPr>
              <w:jc w:val="right"/>
              <w:rPr>
                <w:lang w:val="es-CR"/>
              </w:rPr>
            </w:pPr>
          </w:p>
        </w:tc>
        <w:tc>
          <w:tcPr>
            <w:tcW w:w="2214" w:type="dxa"/>
            <w:tcBorders>
              <w:top w:val="nil"/>
              <w:left w:val="nil"/>
              <w:bottom w:val="nil"/>
              <w:right w:val="nil"/>
            </w:tcBorders>
            <w:shd w:val="clear" w:color="auto" w:fill="auto"/>
            <w:noWrap/>
            <w:vAlign w:val="bottom"/>
          </w:tcPr>
          <w:p w14:paraId="603527C3" w14:textId="2B4EDF09" w:rsidR="00F95470" w:rsidRPr="005207AE" w:rsidRDefault="00F95470" w:rsidP="00F95470">
            <w:pPr>
              <w:jc w:val="right"/>
              <w:rPr>
                <w:lang w:val="es-CR"/>
              </w:rPr>
            </w:pPr>
            <w:r w:rsidRPr="005207AE">
              <w:t>45.491.867.260</w:t>
            </w:r>
          </w:p>
        </w:tc>
      </w:tr>
      <w:tr w:rsidR="00F95470" w:rsidRPr="005207AE" w14:paraId="2BBB69B9" w14:textId="77777777" w:rsidTr="00F95470">
        <w:trPr>
          <w:trHeight w:val="135"/>
          <w:jc w:val="center"/>
        </w:trPr>
        <w:tc>
          <w:tcPr>
            <w:tcW w:w="1989" w:type="dxa"/>
            <w:tcBorders>
              <w:top w:val="nil"/>
              <w:left w:val="nil"/>
              <w:bottom w:val="nil"/>
              <w:right w:val="nil"/>
            </w:tcBorders>
            <w:shd w:val="clear" w:color="auto" w:fill="auto"/>
            <w:noWrap/>
            <w:hideMark/>
          </w:tcPr>
          <w:p w14:paraId="18EFAA65" w14:textId="77777777" w:rsidR="00F95470" w:rsidRPr="005207AE" w:rsidRDefault="00F95470" w:rsidP="00F95470">
            <w:pPr>
              <w:pStyle w:val="Sangra2detindependiente"/>
              <w:tabs>
                <w:tab w:val="clear" w:pos="405"/>
              </w:tabs>
              <w:ind w:left="200" w:hanging="270"/>
              <w:rPr>
                <w:sz w:val="24"/>
                <w:szCs w:val="24"/>
                <w:lang w:val="es-CR"/>
              </w:rPr>
            </w:pPr>
            <w:r w:rsidRPr="005207AE">
              <w:rPr>
                <w:sz w:val="24"/>
                <w:szCs w:val="24"/>
                <w:lang w:val="es-CR"/>
              </w:rPr>
              <w:t>B1</w:t>
            </w:r>
          </w:p>
        </w:tc>
        <w:tc>
          <w:tcPr>
            <w:tcW w:w="360" w:type="dxa"/>
            <w:tcBorders>
              <w:top w:val="nil"/>
              <w:left w:val="nil"/>
              <w:bottom w:val="nil"/>
              <w:right w:val="nil"/>
            </w:tcBorders>
            <w:shd w:val="clear" w:color="auto" w:fill="auto"/>
            <w:noWrap/>
            <w:vAlign w:val="bottom"/>
            <w:hideMark/>
          </w:tcPr>
          <w:p w14:paraId="3D689B9D" w14:textId="77777777" w:rsidR="00F95470" w:rsidRPr="005207AE" w:rsidRDefault="00F95470" w:rsidP="00F95470">
            <w:pPr>
              <w:jc w:val="center"/>
              <w:rPr>
                <w:lang w:val="es-CR" w:eastAsia="es-ES"/>
              </w:rPr>
            </w:pPr>
          </w:p>
        </w:tc>
        <w:tc>
          <w:tcPr>
            <w:tcW w:w="2210" w:type="dxa"/>
            <w:tcBorders>
              <w:top w:val="nil"/>
              <w:left w:val="nil"/>
              <w:bottom w:val="nil"/>
              <w:right w:val="nil"/>
            </w:tcBorders>
            <w:shd w:val="clear" w:color="auto" w:fill="auto"/>
            <w:noWrap/>
            <w:vAlign w:val="bottom"/>
          </w:tcPr>
          <w:p w14:paraId="7126B557" w14:textId="26EE66C3" w:rsidR="00F95470" w:rsidRPr="005207AE" w:rsidRDefault="00F95470" w:rsidP="00F95470">
            <w:pPr>
              <w:jc w:val="right"/>
              <w:rPr>
                <w:lang w:val="es-CR"/>
              </w:rPr>
            </w:pPr>
            <w:r w:rsidRPr="005207AE">
              <w:t>474.730.438.298</w:t>
            </w:r>
          </w:p>
        </w:tc>
        <w:tc>
          <w:tcPr>
            <w:tcW w:w="449" w:type="dxa"/>
            <w:tcBorders>
              <w:top w:val="nil"/>
              <w:left w:val="nil"/>
              <w:bottom w:val="nil"/>
              <w:right w:val="nil"/>
            </w:tcBorders>
            <w:shd w:val="clear" w:color="auto" w:fill="auto"/>
            <w:noWrap/>
            <w:vAlign w:val="bottom"/>
          </w:tcPr>
          <w:p w14:paraId="7507CC9A" w14:textId="2A1E0E67" w:rsidR="00F95470" w:rsidRPr="005207AE" w:rsidRDefault="00F95470" w:rsidP="00F95470">
            <w:pPr>
              <w:jc w:val="right"/>
              <w:rPr>
                <w:lang w:val="es-CR"/>
              </w:rPr>
            </w:pPr>
          </w:p>
        </w:tc>
        <w:tc>
          <w:tcPr>
            <w:tcW w:w="2214" w:type="dxa"/>
            <w:tcBorders>
              <w:top w:val="nil"/>
              <w:left w:val="nil"/>
              <w:bottom w:val="nil"/>
              <w:right w:val="nil"/>
            </w:tcBorders>
            <w:shd w:val="clear" w:color="auto" w:fill="auto"/>
            <w:noWrap/>
            <w:vAlign w:val="bottom"/>
          </w:tcPr>
          <w:p w14:paraId="474135D8" w14:textId="5F3F4271" w:rsidR="00F95470" w:rsidRPr="005207AE" w:rsidRDefault="00F95470" w:rsidP="00F95470">
            <w:pPr>
              <w:jc w:val="right"/>
              <w:rPr>
                <w:lang w:val="es-CR"/>
              </w:rPr>
            </w:pPr>
            <w:r w:rsidRPr="005207AE">
              <w:t>470.429.121.007</w:t>
            </w:r>
          </w:p>
        </w:tc>
      </w:tr>
      <w:tr w:rsidR="00F95470" w:rsidRPr="005207AE" w14:paraId="3CE0F0D5" w14:textId="77777777" w:rsidTr="00F95470">
        <w:trPr>
          <w:trHeight w:val="95"/>
          <w:jc w:val="center"/>
        </w:trPr>
        <w:tc>
          <w:tcPr>
            <w:tcW w:w="1989" w:type="dxa"/>
            <w:tcBorders>
              <w:top w:val="nil"/>
              <w:left w:val="nil"/>
              <w:bottom w:val="nil"/>
              <w:right w:val="nil"/>
            </w:tcBorders>
            <w:shd w:val="clear" w:color="auto" w:fill="auto"/>
            <w:noWrap/>
            <w:hideMark/>
          </w:tcPr>
          <w:p w14:paraId="4FD3B845" w14:textId="77777777" w:rsidR="00F95470" w:rsidRPr="005207AE" w:rsidRDefault="00F95470" w:rsidP="00F95470">
            <w:pPr>
              <w:pStyle w:val="Sangra2detindependiente"/>
              <w:tabs>
                <w:tab w:val="clear" w:pos="405"/>
              </w:tabs>
              <w:ind w:left="200" w:hanging="270"/>
              <w:rPr>
                <w:sz w:val="24"/>
                <w:szCs w:val="24"/>
                <w:lang w:val="es-CR"/>
              </w:rPr>
            </w:pPr>
            <w:r w:rsidRPr="005207AE">
              <w:rPr>
                <w:sz w:val="24"/>
                <w:szCs w:val="24"/>
                <w:lang w:val="es-CR"/>
              </w:rPr>
              <w:t>B2</w:t>
            </w:r>
          </w:p>
        </w:tc>
        <w:tc>
          <w:tcPr>
            <w:tcW w:w="360" w:type="dxa"/>
            <w:tcBorders>
              <w:top w:val="nil"/>
              <w:left w:val="nil"/>
              <w:bottom w:val="nil"/>
              <w:right w:val="nil"/>
            </w:tcBorders>
            <w:shd w:val="clear" w:color="auto" w:fill="auto"/>
            <w:noWrap/>
            <w:vAlign w:val="bottom"/>
            <w:hideMark/>
          </w:tcPr>
          <w:p w14:paraId="085115A6" w14:textId="77777777" w:rsidR="00F95470" w:rsidRPr="005207AE" w:rsidRDefault="00F95470" w:rsidP="00F95470">
            <w:pPr>
              <w:jc w:val="center"/>
              <w:rPr>
                <w:lang w:val="es-CR" w:eastAsia="es-ES"/>
              </w:rPr>
            </w:pPr>
          </w:p>
        </w:tc>
        <w:tc>
          <w:tcPr>
            <w:tcW w:w="2210" w:type="dxa"/>
            <w:tcBorders>
              <w:top w:val="nil"/>
              <w:left w:val="nil"/>
              <w:bottom w:val="nil"/>
              <w:right w:val="nil"/>
            </w:tcBorders>
            <w:shd w:val="clear" w:color="auto" w:fill="auto"/>
            <w:noWrap/>
            <w:vAlign w:val="bottom"/>
          </w:tcPr>
          <w:p w14:paraId="29B827F8" w14:textId="1BC7AE7C" w:rsidR="00F95470" w:rsidRPr="005207AE" w:rsidRDefault="00F95470" w:rsidP="00F95470">
            <w:pPr>
              <w:jc w:val="right"/>
              <w:rPr>
                <w:lang w:val="es-CR"/>
              </w:rPr>
            </w:pPr>
            <w:r w:rsidRPr="005207AE">
              <w:t>17.349.763.827</w:t>
            </w:r>
          </w:p>
        </w:tc>
        <w:tc>
          <w:tcPr>
            <w:tcW w:w="449" w:type="dxa"/>
            <w:tcBorders>
              <w:top w:val="nil"/>
              <w:left w:val="nil"/>
              <w:bottom w:val="nil"/>
              <w:right w:val="nil"/>
            </w:tcBorders>
            <w:shd w:val="clear" w:color="auto" w:fill="auto"/>
            <w:noWrap/>
            <w:vAlign w:val="bottom"/>
          </w:tcPr>
          <w:p w14:paraId="18E22472" w14:textId="5E1B5BCF" w:rsidR="00F95470" w:rsidRPr="005207AE" w:rsidRDefault="00F95470" w:rsidP="00F95470">
            <w:pPr>
              <w:jc w:val="right"/>
              <w:rPr>
                <w:lang w:val="es-CR"/>
              </w:rPr>
            </w:pPr>
          </w:p>
        </w:tc>
        <w:tc>
          <w:tcPr>
            <w:tcW w:w="2214" w:type="dxa"/>
            <w:tcBorders>
              <w:top w:val="nil"/>
              <w:left w:val="nil"/>
              <w:bottom w:val="nil"/>
              <w:right w:val="nil"/>
            </w:tcBorders>
            <w:shd w:val="clear" w:color="auto" w:fill="auto"/>
            <w:noWrap/>
            <w:vAlign w:val="bottom"/>
          </w:tcPr>
          <w:p w14:paraId="369CEA9A" w14:textId="294E96A0" w:rsidR="00F95470" w:rsidRPr="005207AE" w:rsidRDefault="00F95470" w:rsidP="00F95470">
            <w:pPr>
              <w:jc w:val="right"/>
              <w:rPr>
                <w:lang w:val="es-CR"/>
              </w:rPr>
            </w:pPr>
            <w:r w:rsidRPr="005207AE">
              <w:t>17.136.260.230</w:t>
            </w:r>
          </w:p>
        </w:tc>
      </w:tr>
      <w:tr w:rsidR="00F95470" w:rsidRPr="005207AE" w14:paraId="5B3024E8" w14:textId="77777777" w:rsidTr="00F95470">
        <w:trPr>
          <w:trHeight w:val="95"/>
          <w:jc w:val="center"/>
        </w:trPr>
        <w:tc>
          <w:tcPr>
            <w:tcW w:w="1989" w:type="dxa"/>
            <w:tcBorders>
              <w:top w:val="nil"/>
              <w:left w:val="nil"/>
              <w:bottom w:val="nil"/>
              <w:right w:val="nil"/>
            </w:tcBorders>
            <w:shd w:val="clear" w:color="auto" w:fill="auto"/>
            <w:noWrap/>
            <w:hideMark/>
          </w:tcPr>
          <w:p w14:paraId="1C8401E2" w14:textId="77777777" w:rsidR="00F95470" w:rsidRPr="005207AE" w:rsidRDefault="00F95470" w:rsidP="00F95470">
            <w:pPr>
              <w:pStyle w:val="Sangra2detindependiente"/>
              <w:tabs>
                <w:tab w:val="clear" w:pos="405"/>
              </w:tabs>
              <w:ind w:left="200" w:hanging="270"/>
              <w:rPr>
                <w:sz w:val="24"/>
                <w:szCs w:val="24"/>
                <w:lang w:val="es-CR"/>
              </w:rPr>
            </w:pPr>
            <w:r w:rsidRPr="005207AE">
              <w:rPr>
                <w:sz w:val="24"/>
                <w:szCs w:val="24"/>
                <w:lang w:val="es-CR"/>
              </w:rPr>
              <w:t>C1</w:t>
            </w:r>
          </w:p>
        </w:tc>
        <w:tc>
          <w:tcPr>
            <w:tcW w:w="360" w:type="dxa"/>
            <w:tcBorders>
              <w:top w:val="nil"/>
              <w:left w:val="nil"/>
              <w:bottom w:val="nil"/>
              <w:right w:val="nil"/>
            </w:tcBorders>
            <w:shd w:val="clear" w:color="auto" w:fill="auto"/>
            <w:noWrap/>
            <w:vAlign w:val="bottom"/>
            <w:hideMark/>
          </w:tcPr>
          <w:p w14:paraId="0F49012A" w14:textId="77777777" w:rsidR="00F95470" w:rsidRPr="005207AE" w:rsidRDefault="00F95470" w:rsidP="00F95470">
            <w:pPr>
              <w:jc w:val="center"/>
              <w:rPr>
                <w:lang w:val="es-CR" w:eastAsia="es-ES"/>
              </w:rPr>
            </w:pPr>
          </w:p>
        </w:tc>
        <w:tc>
          <w:tcPr>
            <w:tcW w:w="2210" w:type="dxa"/>
            <w:tcBorders>
              <w:top w:val="nil"/>
              <w:left w:val="nil"/>
              <w:bottom w:val="nil"/>
              <w:right w:val="nil"/>
            </w:tcBorders>
            <w:shd w:val="clear" w:color="auto" w:fill="auto"/>
            <w:noWrap/>
            <w:vAlign w:val="bottom"/>
          </w:tcPr>
          <w:p w14:paraId="7EBE555C" w14:textId="4C000648" w:rsidR="00F95470" w:rsidRPr="005207AE" w:rsidRDefault="00F95470" w:rsidP="00F95470">
            <w:pPr>
              <w:jc w:val="right"/>
              <w:rPr>
                <w:lang w:val="es-CR"/>
              </w:rPr>
            </w:pPr>
            <w:r w:rsidRPr="005207AE">
              <w:t>99.188.277.065</w:t>
            </w:r>
          </w:p>
        </w:tc>
        <w:tc>
          <w:tcPr>
            <w:tcW w:w="449" w:type="dxa"/>
            <w:tcBorders>
              <w:top w:val="nil"/>
              <w:left w:val="nil"/>
              <w:bottom w:val="nil"/>
              <w:right w:val="nil"/>
            </w:tcBorders>
            <w:shd w:val="clear" w:color="auto" w:fill="auto"/>
            <w:noWrap/>
            <w:vAlign w:val="bottom"/>
          </w:tcPr>
          <w:p w14:paraId="66DDB7F6" w14:textId="5A9DFE99" w:rsidR="00F95470" w:rsidRPr="005207AE" w:rsidRDefault="00F95470" w:rsidP="00F95470">
            <w:pPr>
              <w:jc w:val="right"/>
              <w:rPr>
                <w:lang w:val="es-CR"/>
              </w:rPr>
            </w:pPr>
          </w:p>
        </w:tc>
        <w:tc>
          <w:tcPr>
            <w:tcW w:w="2214" w:type="dxa"/>
            <w:tcBorders>
              <w:top w:val="nil"/>
              <w:left w:val="nil"/>
              <w:bottom w:val="nil"/>
              <w:right w:val="nil"/>
            </w:tcBorders>
            <w:shd w:val="clear" w:color="auto" w:fill="auto"/>
            <w:noWrap/>
            <w:vAlign w:val="bottom"/>
          </w:tcPr>
          <w:p w14:paraId="62E736DA" w14:textId="20A46758" w:rsidR="00F95470" w:rsidRPr="005207AE" w:rsidRDefault="00F95470" w:rsidP="00F95470">
            <w:pPr>
              <w:jc w:val="right"/>
              <w:rPr>
                <w:lang w:val="es-CR"/>
              </w:rPr>
            </w:pPr>
            <w:r w:rsidRPr="005207AE">
              <w:t>96.275.668.790</w:t>
            </w:r>
          </w:p>
        </w:tc>
      </w:tr>
      <w:tr w:rsidR="00F95470" w:rsidRPr="005207AE" w14:paraId="14B187FD" w14:textId="77777777" w:rsidTr="00F95470">
        <w:trPr>
          <w:trHeight w:val="95"/>
          <w:jc w:val="center"/>
        </w:trPr>
        <w:tc>
          <w:tcPr>
            <w:tcW w:w="1989" w:type="dxa"/>
            <w:tcBorders>
              <w:top w:val="nil"/>
              <w:left w:val="nil"/>
              <w:bottom w:val="nil"/>
              <w:right w:val="nil"/>
            </w:tcBorders>
            <w:shd w:val="clear" w:color="auto" w:fill="auto"/>
            <w:noWrap/>
            <w:hideMark/>
          </w:tcPr>
          <w:p w14:paraId="6104BEB5" w14:textId="77777777" w:rsidR="00F95470" w:rsidRPr="005207AE" w:rsidRDefault="00F95470" w:rsidP="00F95470">
            <w:pPr>
              <w:pStyle w:val="Sangra2detindependiente"/>
              <w:tabs>
                <w:tab w:val="clear" w:pos="405"/>
              </w:tabs>
              <w:ind w:left="200" w:hanging="270"/>
              <w:rPr>
                <w:sz w:val="24"/>
                <w:szCs w:val="24"/>
                <w:lang w:val="es-CR"/>
              </w:rPr>
            </w:pPr>
            <w:r w:rsidRPr="005207AE">
              <w:rPr>
                <w:sz w:val="24"/>
                <w:szCs w:val="24"/>
                <w:lang w:val="es-CR"/>
              </w:rPr>
              <w:t>C2</w:t>
            </w:r>
          </w:p>
        </w:tc>
        <w:tc>
          <w:tcPr>
            <w:tcW w:w="360" w:type="dxa"/>
            <w:tcBorders>
              <w:top w:val="nil"/>
              <w:left w:val="nil"/>
              <w:bottom w:val="nil"/>
              <w:right w:val="nil"/>
            </w:tcBorders>
            <w:shd w:val="clear" w:color="auto" w:fill="auto"/>
            <w:noWrap/>
            <w:vAlign w:val="bottom"/>
            <w:hideMark/>
          </w:tcPr>
          <w:p w14:paraId="0E150B36" w14:textId="77777777" w:rsidR="00F95470" w:rsidRPr="005207AE" w:rsidRDefault="00F95470" w:rsidP="00F95470">
            <w:pPr>
              <w:jc w:val="center"/>
              <w:rPr>
                <w:lang w:val="es-CR" w:eastAsia="es-ES"/>
              </w:rPr>
            </w:pPr>
          </w:p>
        </w:tc>
        <w:tc>
          <w:tcPr>
            <w:tcW w:w="2210" w:type="dxa"/>
            <w:tcBorders>
              <w:top w:val="nil"/>
              <w:left w:val="nil"/>
              <w:bottom w:val="nil"/>
              <w:right w:val="nil"/>
            </w:tcBorders>
            <w:shd w:val="clear" w:color="auto" w:fill="auto"/>
            <w:noWrap/>
            <w:vAlign w:val="bottom"/>
          </w:tcPr>
          <w:p w14:paraId="585BC7D8" w14:textId="2790637B" w:rsidR="00F95470" w:rsidRPr="005207AE" w:rsidRDefault="00F95470" w:rsidP="00F95470">
            <w:pPr>
              <w:jc w:val="right"/>
              <w:rPr>
                <w:lang w:val="es-CR"/>
              </w:rPr>
            </w:pPr>
            <w:r w:rsidRPr="005207AE">
              <w:t>6.248.122.518</w:t>
            </w:r>
          </w:p>
        </w:tc>
        <w:tc>
          <w:tcPr>
            <w:tcW w:w="449" w:type="dxa"/>
            <w:tcBorders>
              <w:top w:val="nil"/>
              <w:left w:val="nil"/>
              <w:bottom w:val="nil"/>
              <w:right w:val="nil"/>
            </w:tcBorders>
            <w:shd w:val="clear" w:color="auto" w:fill="auto"/>
            <w:noWrap/>
            <w:vAlign w:val="bottom"/>
          </w:tcPr>
          <w:p w14:paraId="540E9045" w14:textId="7A3D0AB8" w:rsidR="00F95470" w:rsidRPr="005207AE" w:rsidRDefault="00F95470" w:rsidP="00F95470">
            <w:pPr>
              <w:jc w:val="right"/>
              <w:rPr>
                <w:lang w:val="es-CR"/>
              </w:rPr>
            </w:pPr>
          </w:p>
        </w:tc>
        <w:tc>
          <w:tcPr>
            <w:tcW w:w="2214" w:type="dxa"/>
            <w:tcBorders>
              <w:top w:val="nil"/>
              <w:left w:val="nil"/>
              <w:bottom w:val="nil"/>
              <w:right w:val="nil"/>
            </w:tcBorders>
            <w:shd w:val="clear" w:color="auto" w:fill="auto"/>
            <w:noWrap/>
            <w:vAlign w:val="bottom"/>
          </w:tcPr>
          <w:p w14:paraId="4DC188FF" w14:textId="1F04DBFA" w:rsidR="00F95470" w:rsidRPr="005207AE" w:rsidRDefault="00F95470" w:rsidP="00F95470">
            <w:pPr>
              <w:jc w:val="right"/>
              <w:rPr>
                <w:lang w:val="es-CR"/>
              </w:rPr>
            </w:pPr>
            <w:r w:rsidRPr="005207AE">
              <w:t>5.725.748.933</w:t>
            </w:r>
          </w:p>
        </w:tc>
      </w:tr>
      <w:tr w:rsidR="00F95470" w:rsidRPr="005207AE" w14:paraId="38344C22" w14:textId="77777777" w:rsidTr="00F95470">
        <w:trPr>
          <w:trHeight w:val="95"/>
          <w:jc w:val="center"/>
        </w:trPr>
        <w:tc>
          <w:tcPr>
            <w:tcW w:w="1989" w:type="dxa"/>
            <w:tcBorders>
              <w:top w:val="nil"/>
              <w:left w:val="nil"/>
              <w:bottom w:val="nil"/>
              <w:right w:val="nil"/>
            </w:tcBorders>
            <w:shd w:val="clear" w:color="auto" w:fill="auto"/>
            <w:noWrap/>
            <w:hideMark/>
          </w:tcPr>
          <w:p w14:paraId="79BAB738" w14:textId="77777777" w:rsidR="00F95470" w:rsidRPr="005207AE" w:rsidRDefault="00F95470" w:rsidP="00F95470">
            <w:pPr>
              <w:pStyle w:val="Sangra2detindependiente"/>
              <w:tabs>
                <w:tab w:val="clear" w:pos="405"/>
              </w:tabs>
              <w:ind w:left="200" w:hanging="270"/>
              <w:rPr>
                <w:sz w:val="24"/>
                <w:szCs w:val="24"/>
                <w:lang w:val="es-CR"/>
              </w:rPr>
            </w:pPr>
            <w:r w:rsidRPr="005207AE">
              <w:rPr>
                <w:sz w:val="24"/>
                <w:szCs w:val="24"/>
                <w:lang w:val="es-CR"/>
              </w:rPr>
              <w:t>D</w:t>
            </w:r>
          </w:p>
        </w:tc>
        <w:tc>
          <w:tcPr>
            <w:tcW w:w="360" w:type="dxa"/>
            <w:tcBorders>
              <w:top w:val="nil"/>
              <w:left w:val="nil"/>
              <w:bottom w:val="nil"/>
              <w:right w:val="nil"/>
            </w:tcBorders>
            <w:shd w:val="clear" w:color="auto" w:fill="auto"/>
            <w:noWrap/>
            <w:vAlign w:val="bottom"/>
            <w:hideMark/>
          </w:tcPr>
          <w:p w14:paraId="0B13D609" w14:textId="77777777" w:rsidR="00F95470" w:rsidRPr="005207AE" w:rsidRDefault="00F95470" w:rsidP="00F95470">
            <w:pPr>
              <w:jc w:val="center"/>
              <w:rPr>
                <w:lang w:val="es-CR" w:eastAsia="es-ES"/>
              </w:rPr>
            </w:pPr>
          </w:p>
        </w:tc>
        <w:tc>
          <w:tcPr>
            <w:tcW w:w="2210" w:type="dxa"/>
            <w:tcBorders>
              <w:top w:val="nil"/>
              <w:left w:val="nil"/>
              <w:bottom w:val="nil"/>
              <w:right w:val="nil"/>
            </w:tcBorders>
            <w:shd w:val="clear" w:color="auto" w:fill="auto"/>
            <w:noWrap/>
            <w:vAlign w:val="bottom"/>
          </w:tcPr>
          <w:p w14:paraId="1306BFF5" w14:textId="46AD0C05" w:rsidR="00F95470" w:rsidRPr="005207AE" w:rsidRDefault="00F95470" w:rsidP="00F95470">
            <w:pPr>
              <w:jc w:val="right"/>
              <w:rPr>
                <w:lang w:val="es-CR"/>
              </w:rPr>
            </w:pPr>
            <w:r w:rsidRPr="005207AE">
              <w:t>219.557.270.442</w:t>
            </w:r>
          </w:p>
        </w:tc>
        <w:tc>
          <w:tcPr>
            <w:tcW w:w="449" w:type="dxa"/>
            <w:tcBorders>
              <w:top w:val="nil"/>
              <w:left w:val="nil"/>
              <w:bottom w:val="nil"/>
              <w:right w:val="nil"/>
            </w:tcBorders>
            <w:shd w:val="clear" w:color="auto" w:fill="auto"/>
            <w:noWrap/>
            <w:vAlign w:val="bottom"/>
          </w:tcPr>
          <w:p w14:paraId="04FEE5AF" w14:textId="12D13E91" w:rsidR="00F95470" w:rsidRPr="005207AE" w:rsidRDefault="00F95470" w:rsidP="00F95470">
            <w:pPr>
              <w:jc w:val="right"/>
              <w:rPr>
                <w:lang w:val="es-CR"/>
              </w:rPr>
            </w:pPr>
          </w:p>
        </w:tc>
        <w:tc>
          <w:tcPr>
            <w:tcW w:w="2214" w:type="dxa"/>
            <w:tcBorders>
              <w:top w:val="nil"/>
              <w:left w:val="nil"/>
              <w:bottom w:val="nil"/>
              <w:right w:val="nil"/>
            </w:tcBorders>
            <w:shd w:val="clear" w:color="auto" w:fill="auto"/>
            <w:noWrap/>
            <w:vAlign w:val="bottom"/>
          </w:tcPr>
          <w:p w14:paraId="41BE2F95" w14:textId="26AC8989" w:rsidR="00F95470" w:rsidRPr="005207AE" w:rsidRDefault="00F95470" w:rsidP="00F95470">
            <w:pPr>
              <w:jc w:val="right"/>
              <w:rPr>
                <w:lang w:val="es-CR"/>
              </w:rPr>
            </w:pPr>
            <w:r w:rsidRPr="005207AE">
              <w:t>205.301.596.961</w:t>
            </w:r>
          </w:p>
        </w:tc>
      </w:tr>
      <w:tr w:rsidR="00F95470" w:rsidRPr="005207AE" w14:paraId="21A2B77B" w14:textId="77777777" w:rsidTr="00F95470">
        <w:trPr>
          <w:trHeight w:val="135"/>
          <w:jc w:val="center"/>
        </w:trPr>
        <w:tc>
          <w:tcPr>
            <w:tcW w:w="1989" w:type="dxa"/>
            <w:tcBorders>
              <w:top w:val="nil"/>
              <w:left w:val="nil"/>
              <w:bottom w:val="nil"/>
              <w:right w:val="nil"/>
            </w:tcBorders>
            <w:shd w:val="clear" w:color="auto" w:fill="auto"/>
            <w:noWrap/>
            <w:hideMark/>
          </w:tcPr>
          <w:p w14:paraId="4959887F" w14:textId="77777777" w:rsidR="00F95470" w:rsidRPr="005207AE" w:rsidRDefault="00F95470" w:rsidP="00F95470">
            <w:pPr>
              <w:pStyle w:val="Sangra2detindependiente"/>
              <w:tabs>
                <w:tab w:val="clear" w:pos="405"/>
              </w:tabs>
              <w:ind w:left="200" w:hanging="270"/>
              <w:rPr>
                <w:sz w:val="24"/>
                <w:szCs w:val="24"/>
                <w:lang w:val="es-CR"/>
              </w:rPr>
            </w:pPr>
            <w:r w:rsidRPr="005207AE">
              <w:rPr>
                <w:sz w:val="24"/>
                <w:szCs w:val="24"/>
                <w:lang w:val="es-CR"/>
              </w:rPr>
              <w:t>E</w:t>
            </w:r>
          </w:p>
        </w:tc>
        <w:tc>
          <w:tcPr>
            <w:tcW w:w="360" w:type="dxa"/>
            <w:tcBorders>
              <w:top w:val="nil"/>
              <w:left w:val="nil"/>
              <w:bottom w:val="nil"/>
              <w:right w:val="nil"/>
            </w:tcBorders>
            <w:shd w:val="clear" w:color="auto" w:fill="auto"/>
            <w:noWrap/>
            <w:vAlign w:val="bottom"/>
            <w:hideMark/>
          </w:tcPr>
          <w:p w14:paraId="0AD6494E" w14:textId="77777777" w:rsidR="00F95470" w:rsidRPr="005207AE" w:rsidRDefault="00F95470" w:rsidP="00F95470">
            <w:pPr>
              <w:jc w:val="center"/>
              <w:rPr>
                <w:lang w:val="es-CR" w:eastAsia="es-ES"/>
              </w:rPr>
            </w:pPr>
          </w:p>
        </w:tc>
        <w:tc>
          <w:tcPr>
            <w:tcW w:w="2210" w:type="dxa"/>
            <w:tcBorders>
              <w:top w:val="nil"/>
              <w:left w:val="nil"/>
              <w:bottom w:val="nil"/>
              <w:right w:val="nil"/>
            </w:tcBorders>
            <w:shd w:val="clear" w:color="auto" w:fill="auto"/>
            <w:noWrap/>
            <w:vAlign w:val="bottom"/>
          </w:tcPr>
          <w:p w14:paraId="59C6EEA8" w14:textId="5B6D3836" w:rsidR="00F95470" w:rsidRPr="005207AE" w:rsidRDefault="00F95470" w:rsidP="00F95470">
            <w:pPr>
              <w:jc w:val="right"/>
              <w:rPr>
                <w:lang w:val="es-CR"/>
              </w:rPr>
            </w:pPr>
            <w:r w:rsidRPr="005207AE">
              <w:t>189.403.437.191</w:t>
            </w:r>
          </w:p>
        </w:tc>
        <w:tc>
          <w:tcPr>
            <w:tcW w:w="449" w:type="dxa"/>
            <w:tcBorders>
              <w:top w:val="nil"/>
              <w:left w:val="nil"/>
              <w:bottom w:val="nil"/>
              <w:right w:val="nil"/>
            </w:tcBorders>
            <w:shd w:val="clear" w:color="auto" w:fill="auto"/>
            <w:noWrap/>
            <w:vAlign w:val="bottom"/>
          </w:tcPr>
          <w:p w14:paraId="3FBE7B26" w14:textId="0059EEC3" w:rsidR="00F95470" w:rsidRPr="005207AE" w:rsidRDefault="00F95470" w:rsidP="00F95470">
            <w:pPr>
              <w:jc w:val="right"/>
              <w:rPr>
                <w:lang w:val="es-CR"/>
              </w:rPr>
            </w:pPr>
          </w:p>
        </w:tc>
        <w:tc>
          <w:tcPr>
            <w:tcW w:w="2214" w:type="dxa"/>
            <w:tcBorders>
              <w:top w:val="nil"/>
              <w:left w:val="nil"/>
              <w:bottom w:val="nil"/>
              <w:right w:val="nil"/>
            </w:tcBorders>
            <w:shd w:val="clear" w:color="auto" w:fill="auto"/>
            <w:noWrap/>
            <w:vAlign w:val="bottom"/>
          </w:tcPr>
          <w:p w14:paraId="09872BA9" w14:textId="42DD850D" w:rsidR="00F95470" w:rsidRPr="005207AE" w:rsidRDefault="00F95470" w:rsidP="00F95470">
            <w:pPr>
              <w:jc w:val="right"/>
              <w:rPr>
                <w:lang w:val="es-CR"/>
              </w:rPr>
            </w:pPr>
            <w:r w:rsidRPr="005207AE">
              <w:t>131.068.924.901</w:t>
            </w:r>
          </w:p>
        </w:tc>
      </w:tr>
      <w:tr w:rsidR="00F95470" w:rsidRPr="005207AE" w14:paraId="7861CF51" w14:textId="77777777" w:rsidTr="00F95470">
        <w:trPr>
          <w:trHeight w:val="116"/>
          <w:jc w:val="center"/>
        </w:trPr>
        <w:tc>
          <w:tcPr>
            <w:tcW w:w="1989" w:type="dxa"/>
            <w:tcBorders>
              <w:top w:val="nil"/>
              <w:left w:val="nil"/>
              <w:bottom w:val="nil"/>
              <w:right w:val="nil"/>
            </w:tcBorders>
            <w:shd w:val="clear" w:color="auto" w:fill="auto"/>
            <w:noWrap/>
            <w:vAlign w:val="bottom"/>
            <w:hideMark/>
          </w:tcPr>
          <w:p w14:paraId="7A65AF4A" w14:textId="77777777" w:rsidR="00F95470" w:rsidRPr="005207AE" w:rsidRDefault="00F95470" w:rsidP="00F95470">
            <w:pPr>
              <w:jc w:val="right"/>
              <w:rPr>
                <w:lang w:val="es-CR"/>
              </w:rPr>
            </w:pPr>
          </w:p>
        </w:tc>
        <w:tc>
          <w:tcPr>
            <w:tcW w:w="360" w:type="dxa"/>
            <w:tcBorders>
              <w:top w:val="nil"/>
              <w:left w:val="nil"/>
              <w:bottom w:val="nil"/>
              <w:right w:val="nil"/>
            </w:tcBorders>
            <w:shd w:val="clear" w:color="auto" w:fill="auto"/>
            <w:noWrap/>
            <w:vAlign w:val="bottom"/>
            <w:hideMark/>
          </w:tcPr>
          <w:p w14:paraId="2A02A045" w14:textId="77777777" w:rsidR="00F95470" w:rsidRPr="005207AE" w:rsidRDefault="00F95470" w:rsidP="00F95470">
            <w:pPr>
              <w:jc w:val="center"/>
              <w:rPr>
                <w:lang w:val="es-CR"/>
              </w:rPr>
            </w:pPr>
            <w:r w:rsidRPr="005207AE">
              <w:rPr>
                <w:lang w:val="es-CR"/>
              </w:rPr>
              <w:t>¢</w:t>
            </w:r>
          </w:p>
        </w:tc>
        <w:tc>
          <w:tcPr>
            <w:tcW w:w="2210" w:type="dxa"/>
            <w:tcBorders>
              <w:top w:val="single" w:sz="4" w:space="0" w:color="auto"/>
              <w:left w:val="nil"/>
              <w:bottom w:val="double" w:sz="6" w:space="0" w:color="auto"/>
              <w:right w:val="nil"/>
            </w:tcBorders>
            <w:shd w:val="clear" w:color="auto" w:fill="auto"/>
            <w:noWrap/>
            <w:vAlign w:val="bottom"/>
          </w:tcPr>
          <w:p w14:paraId="41CB509B" w14:textId="69925BD8" w:rsidR="00F95470" w:rsidRPr="005207AE" w:rsidRDefault="00F95470" w:rsidP="00F95470">
            <w:pPr>
              <w:jc w:val="right"/>
              <w:rPr>
                <w:lang w:val="es-CR"/>
              </w:rPr>
            </w:pPr>
            <w:r w:rsidRPr="005207AE">
              <w:t>4.321.533.336.072</w:t>
            </w:r>
          </w:p>
        </w:tc>
        <w:tc>
          <w:tcPr>
            <w:tcW w:w="449" w:type="dxa"/>
            <w:tcBorders>
              <w:top w:val="nil"/>
              <w:left w:val="nil"/>
              <w:bottom w:val="nil"/>
              <w:right w:val="nil"/>
            </w:tcBorders>
            <w:shd w:val="clear" w:color="auto" w:fill="auto"/>
            <w:noWrap/>
            <w:vAlign w:val="bottom"/>
          </w:tcPr>
          <w:p w14:paraId="2FE02679" w14:textId="15295727" w:rsidR="00F95470" w:rsidRPr="005207AE" w:rsidRDefault="00F95470" w:rsidP="00F95470">
            <w:pPr>
              <w:jc w:val="right"/>
              <w:rPr>
                <w:lang w:val="es-CR"/>
              </w:rPr>
            </w:pPr>
          </w:p>
        </w:tc>
        <w:tc>
          <w:tcPr>
            <w:tcW w:w="2214" w:type="dxa"/>
            <w:tcBorders>
              <w:top w:val="single" w:sz="4" w:space="0" w:color="auto"/>
              <w:left w:val="nil"/>
              <w:bottom w:val="double" w:sz="6" w:space="0" w:color="auto"/>
              <w:right w:val="nil"/>
            </w:tcBorders>
            <w:shd w:val="clear" w:color="auto" w:fill="auto"/>
            <w:noWrap/>
            <w:vAlign w:val="bottom"/>
          </w:tcPr>
          <w:p w14:paraId="4530B378" w14:textId="59F9C178" w:rsidR="00F95470" w:rsidRPr="005207AE" w:rsidRDefault="00F95470" w:rsidP="00F95470">
            <w:pPr>
              <w:jc w:val="right"/>
              <w:rPr>
                <w:lang w:val="es-CR"/>
              </w:rPr>
            </w:pPr>
            <w:r w:rsidRPr="005207AE">
              <w:t>4.222.119.384.967</w:t>
            </w:r>
          </w:p>
        </w:tc>
      </w:tr>
    </w:tbl>
    <w:p w14:paraId="1B0844CB" w14:textId="6301EB72" w:rsidR="00673770" w:rsidRPr="005207AE" w:rsidRDefault="00673770" w:rsidP="00BC0088">
      <w:pPr>
        <w:tabs>
          <w:tab w:val="left" w:pos="1440"/>
        </w:tabs>
        <w:ind w:left="1418" w:hanging="709"/>
        <w:jc w:val="both"/>
        <w:rPr>
          <w:lang w:val="es-CR"/>
        </w:rPr>
      </w:pPr>
    </w:p>
    <w:p w14:paraId="5BB252F9" w14:textId="77777777" w:rsidR="00673770" w:rsidRPr="005207AE" w:rsidRDefault="00673770">
      <w:pPr>
        <w:rPr>
          <w:lang w:val="es-CR"/>
        </w:rPr>
      </w:pPr>
      <w:r w:rsidRPr="005207AE">
        <w:rPr>
          <w:lang w:val="es-CR"/>
        </w:rPr>
        <w:br w:type="page"/>
      </w:r>
    </w:p>
    <w:p w14:paraId="482588E7" w14:textId="77777777" w:rsidR="00AE2390" w:rsidRPr="005207AE" w:rsidRDefault="00AE2390" w:rsidP="00BC0088">
      <w:pPr>
        <w:tabs>
          <w:tab w:val="left" w:pos="1440"/>
        </w:tabs>
        <w:ind w:left="1418" w:hanging="709"/>
        <w:jc w:val="both"/>
        <w:rPr>
          <w:lang w:val="es-CR"/>
        </w:rPr>
      </w:pPr>
    </w:p>
    <w:tbl>
      <w:tblPr>
        <w:tblW w:w="0" w:type="auto"/>
        <w:jc w:val="center"/>
        <w:tblCellMar>
          <w:left w:w="70" w:type="dxa"/>
          <w:right w:w="70" w:type="dxa"/>
        </w:tblCellMar>
        <w:tblLook w:val="04A0" w:firstRow="1" w:lastRow="0" w:firstColumn="1" w:lastColumn="0" w:noHBand="0" w:noVBand="1"/>
      </w:tblPr>
      <w:tblGrid>
        <w:gridCol w:w="1894"/>
        <w:gridCol w:w="425"/>
        <w:gridCol w:w="2126"/>
        <w:gridCol w:w="425"/>
        <w:gridCol w:w="2188"/>
      </w:tblGrid>
      <w:tr w:rsidR="00CC34DF" w:rsidRPr="005207AE" w14:paraId="47B54D73" w14:textId="77777777" w:rsidTr="00CC34DF">
        <w:trPr>
          <w:trHeight w:val="99"/>
          <w:jc w:val="center"/>
        </w:trPr>
        <w:tc>
          <w:tcPr>
            <w:tcW w:w="1894" w:type="dxa"/>
            <w:tcBorders>
              <w:top w:val="nil"/>
              <w:left w:val="nil"/>
              <w:bottom w:val="nil"/>
              <w:right w:val="nil"/>
            </w:tcBorders>
            <w:shd w:val="clear" w:color="auto" w:fill="auto"/>
            <w:noWrap/>
            <w:vAlign w:val="bottom"/>
            <w:hideMark/>
          </w:tcPr>
          <w:p w14:paraId="7EDEC348" w14:textId="77777777" w:rsidR="00CC34DF" w:rsidRPr="005207AE" w:rsidRDefault="00CC34DF" w:rsidP="00A120FE">
            <w:pPr>
              <w:rPr>
                <w:bCs/>
                <w:lang w:val="es-CR" w:eastAsia="es-ES"/>
              </w:rPr>
            </w:pPr>
          </w:p>
        </w:tc>
        <w:tc>
          <w:tcPr>
            <w:tcW w:w="425" w:type="dxa"/>
            <w:tcBorders>
              <w:top w:val="nil"/>
              <w:left w:val="nil"/>
              <w:bottom w:val="nil"/>
              <w:right w:val="nil"/>
            </w:tcBorders>
            <w:shd w:val="clear" w:color="auto" w:fill="auto"/>
            <w:noWrap/>
            <w:vAlign w:val="bottom"/>
            <w:hideMark/>
          </w:tcPr>
          <w:p w14:paraId="42F6A734" w14:textId="77777777" w:rsidR="00CC34DF" w:rsidRPr="005207AE" w:rsidRDefault="00CC34DF" w:rsidP="00A120FE">
            <w:pPr>
              <w:rPr>
                <w:bCs/>
                <w:lang w:val="es-CR" w:eastAsia="es-ES"/>
              </w:rPr>
            </w:pPr>
          </w:p>
        </w:tc>
        <w:tc>
          <w:tcPr>
            <w:tcW w:w="4739" w:type="dxa"/>
            <w:gridSpan w:val="3"/>
            <w:tcBorders>
              <w:top w:val="nil"/>
              <w:left w:val="nil"/>
              <w:bottom w:val="single" w:sz="4" w:space="0" w:color="auto"/>
              <w:right w:val="nil"/>
            </w:tcBorders>
            <w:shd w:val="clear" w:color="auto" w:fill="auto"/>
            <w:noWrap/>
            <w:vAlign w:val="bottom"/>
            <w:hideMark/>
          </w:tcPr>
          <w:p w14:paraId="0B794E16" w14:textId="303E9D61" w:rsidR="00CC34DF" w:rsidRPr="005207AE" w:rsidRDefault="000C42C5" w:rsidP="00A120FE">
            <w:pPr>
              <w:jc w:val="center"/>
              <w:rPr>
                <w:bCs/>
                <w:lang w:val="es-CR" w:eastAsia="es-ES"/>
              </w:rPr>
            </w:pPr>
            <w:r w:rsidRPr="005207AE">
              <w:rPr>
                <w:bCs/>
                <w:lang w:val="es-CR" w:eastAsia="es-ES"/>
              </w:rPr>
              <w:t>2018</w:t>
            </w:r>
          </w:p>
        </w:tc>
      </w:tr>
      <w:tr w:rsidR="00CC34DF" w:rsidRPr="005207AE" w14:paraId="06885930" w14:textId="77777777" w:rsidTr="00CC34DF">
        <w:trPr>
          <w:trHeight w:val="85"/>
          <w:jc w:val="center"/>
        </w:trPr>
        <w:tc>
          <w:tcPr>
            <w:tcW w:w="1894" w:type="dxa"/>
            <w:tcBorders>
              <w:top w:val="nil"/>
              <w:left w:val="nil"/>
              <w:bottom w:val="nil"/>
              <w:right w:val="nil"/>
            </w:tcBorders>
            <w:shd w:val="clear" w:color="auto" w:fill="auto"/>
            <w:noWrap/>
            <w:vAlign w:val="bottom"/>
            <w:hideMark/>
          </w:tcPr>
          <w:p w14:paraId="11691C1B" w14:textId="77777777" w:rsidR="00CC34DF" w:rsidRPr="005207AE" w:rsidRDefault="00CC34DF" w:rsidP="00A120FE">
            <w:pPr>
              <w:rPr>
                <w:bCs/>
                <w:lang w:val="es-CR" w:eastAsia="es-ES"/>
              </w:rPr>
            </w:pPr>
          </w:p>
        </w:tc>
        <w:tc>
          <w:tcPr>
            <w:tcW w:w="425" w:type="dxa"/>
            <w:tcBorders>
              <w:top w:val="nil"/>
              <w:left w:val="nil"/>
              <w:bottom w:val="nil"/>
              <w:right w:val="nil"/>
            </w:tcBorders>
            <w:shd w:val="clear" w:color="auto" w:fill="auto"/>
            <w:noWrap/>
            <w:vAlign w:val="bottom"/>
            <w:hideMark/>
          </w:tcPr>
          <w:p w14:paraId="0867FDCC" w14:textId="77777777" w:rsidR="00CC34DF" w:rsidRPr="005207AE" w:rsidRDefault="00CC34DF" w:rsidP="00A120FE">
            <w:pPr>
              <w:rPr>
                <w:bCs/>
                <w:lang w:val="es-CR" w:eastAsia="es-ES"/>
              </w:rPr>
            </w:pPr>
          </w:p>
        </w:tc>
        <w:tc>
          <w:tcPr>
            <w:tcW w:w="4739" w:type="dxa"/>
            <w:gridSpan w:val="3"/>
            <w:tcBorders>
              <w:top w:val="nil"/>
              <w:left w:val="nil"/>
              <w:bottom w:val="single" w:sz="4" w:space="0" w:color="auto"/>
              <w:right w:val="nil"/>
            </w:tcBorders>
            <w:shd w:val="clear" w:color="auto" w:fill="auto"/>
            <w:noWrap/>
            <w:vAlign w:val="bottom"/>
            <w:hideMark/>
          </w:tcPr>
          <w:p w14:paraId="18802140" w14:textId="77777777" w:rsidR="00CC34DF" w:rsidRPr="005207AE" w:rsidRDefault="00CC34DF" w:rsidP="00A120FE">
            <w:pPr>
              <w:jc w:val="center"/>
              <w:rPr>
                <w:bCs/>
                <w:lang w:val="es-CR" w:eastAsia="es-ES"/>
              </w:rPr>
            </w:pPr>
            <w:r w:rsidRPr="005207AE">
              <w:rPr>
                <w:bCs/>
                <w:lang w:val="es-CR" w:eastAsia="es-ES"/>
              </w:rPr>
              <w:t>Préstamos a clientes</w:t>
            </w:r>
          </w:p>
        </w:tc>
      </w:tr>
      <w:tr w:rsidR="00CC34DF" w:rsidRPr="005207AE" w14:paraId="0AEE0D67" w14:textId="77777777" w:rsidTr="00CC34DF">
        <w:trPr>
          <w:trHeight w:val="179"/>
          <w:jc w:val="center"/>
        </w:trPr>
        <w:tc>
          <w:tcPr>
            <w:tcW w:w="1894" w:type="dxa"/>
            <w:tcBorders>
              <w:top w:val="nil"/>
              <w:left w:val="nil"/>
              <w:bottom w:val="nil"/>
              <w:right w:val="nil"/>
            </w:tcBorders>
            <w:shd w:val="clear" w:color="auto" w:fill="auto"/>
            <w:noWrap/>
            <w:vAlign w:val="bottom"/>
            <w:hideMark/>
          </w:tcPr>
          <w:p w14:paraId="37D23E1C" w14:textId="77777777" w:rsidR="00CC34DF" w:rsidRPr="005207AE" w:rsidRDefault="00CC34DF" w:rsidP="00A120FE">
            <w:pPr>
              <w:pStyle w:val="Sangra2detindependiente"/>
              <w:tabs>
                <w:tab w:val="clear" w:pos="405"/>
              </w:tabs>
              <w:ind w:left="200" w:hanging="270"/>
              <w:rPr>
                <w:sz w:val="24"/>
                <w:szCs w:val="24"/>
                <w:lang w:val="es-CR"/>
              </w:rPr>
            </w:pPr>
          </w:p>
        </w:tc>
        <w:tc>
          <w:tcPr>
            <w:tcW w:w="425" w:type="dxa"/>
            <w:tcBorders>
              <w:top w:val="nil"/>
              <w:left w:val="nil"/>
              <w:bottom w:val="nil"/>
              <w:right w:val="nil"/>
            </w:tcBorders>
            <w:shd w:val="clear" w:color="auto" w:fill="auto"/>
            <w:noWrap/>
            <w:vAlign w:val="bottom"/>
            <w:hideMark/>
          </w:tcPr>
          <w:p w14:paraId="17A59071" w14:textId="77777777" w:rsidR="00CC34DF" w:rsidRPr="005207AE" w:rsidRDefault="00CC34DF" w:rsidP="00A120FE">
            <w:pPr>
              <w:rPr>
                <w:bCs/>
                <w:lang w:val="es-CR" w:eastAsia="es-ES"/>
              </w:rPr>
            </w:pPr>
          </w:p>
        </w:tc>
        <w:tc>
          <w:tcPr>
            <w:tcW w:w="2126" w:type="dxa"/>
            <w:tcBorders>
              <w:top w:val="nil"/>
              <w:left w:val="nil"/>
              <w:bottom w:val="single" w:sz="4" w:space="0" w:color="auto"/>
              <w:right w:val="nil"/>
            </w:tcBorders>
            <w:shd w:val="clear" w:color="auto" w:fill="auto"/>
            <w:noWrap/>
            <w:vAlign w:val="bottom"/>
            <w:hideMark/>
          </w:tcPr>
          <w:p w14:paraId="45A2F17A" w14:textId="77777777" w:rsidR="00CC34DF" w:rsidRPr="005207AE" w:rsidRDefault="00CC34DF" w:rsidP="00A120FE">
            <w:pPr>
              <w:jc w:val="center"/>
              <w:rPr>
                <w:bCs/>
                <w:lang w:val="es-CR" w:eastAsia="es-ES"/>
              </w:rPr>
            </w:pPr>
            <w:r w:rsidRPr="005207AE">
              <w:rPr>
                <w:bCs/>
                <w:lang w:val="es-CR" w:eastAsia="es-ES"/>
              </w:rPr>
              <w:t>Bruto</w:t>
            </w:r>
          </w:p>
        </w:tc>
        <w:tc>
          <w:tcPr>
            <w:tcW w:w="425" w:type="dxa"/>
            <w:tcBorders>
              <w:top w:val="nil"/>
              <w:left w:val="nil"/>
              <w:bottom w:val="nil"/>
              <w:right w:val="nil"/>
            </w:tcBorders>
            <w:shd w:val="clear" w:color="auto" w:fill="auto"/>
            <w:noWrap/>
            <w:vAlign w:val="bottom"/>
            <w:hideMark/>
          </w:tcPr>
          <w:p w14:paraId="1716B887" w14:textId="77777777" w:rsidR="00CC34DF" w:rsidRPr="005207AE" w:rsidRDefault="00CC34DF" w:rsidP="00A120FE">
            <w:pPr>
              <w:rPr>
                <w:bCs/>
                <w:lang w:val="es-CR" w:eastAsia="es-ES"/>
              </w:rPr>
            </w:pPr>
          </w:p>
        </w:tc>
        <w:tc>
          <w:tcPr>
            <w:tcW w:w="2188" w:type="dxa"/>
            <w:tcBorders>
              <w:top w:val="nil"/>
              <w:left w:val="nil"/>
              <w:bottom w:val="single" w:sz="4" w:space="0" w:color="auto"/>
              <w:right w:val="nil"/>
            </w:tcBorders>
            <w:shd w:val="clear" w:color="auto" w:fill="auto"/>
            <w:noWrap/>
            <w:vAlign w:val="bottom"/>
            <w:hideMark/>
          </w:tcPr>
          <w:p w14:paraId="5DB1D966" w14:textId="77777777" w:rsidR="00CC34DF" w:rsidRPr="005207AE" w:rsidRDefault="00CC34DF" w:rsidP="00A120FE">
            <w:pPr>
              <w:jc w:val="center"/>
              <w:rPr>
                <w:bCs/>
                <w:lang w:val="es-CR" w:eastAsia="es-ES"/>
              </w:rPr>
            </w:pPr>
            <w:r w:rsidRPr="005207AE">
              <w:rPr>
                <w:bCs/>
                <w:lang w:val="es-CR" w:eastAsia="es-ES"/>
              </w:rPr>
              <w:t xml:space="preserve">Neta </w:t>
            </w:r>
          </w:p>
        </w:tc>
      </w:tr>
      <w:tr w:rsidR="002B5715" w:rsidRPr="005207AE" w14:paraId="58B6B9F0" w14:textId="77777777" w:rsidTr="00A222B4">
        <w:trPr>
          <w:trHeight w:val="125"/>
          <w:jc w:val="center"/>
        </w:trPr>
        <w:tc>
          <w:tcPr>
            <w:tcW w:w="1894" w:type="dxa"/>
            <w:tcBorders>
              <w:top w:val="nil"/>
              <w:left w:val="nil"/>
              <w:bottom w:val="nil"/>
              <w:right w:val="nil"/>
            </w:tcBorders>
            <w:shd w:val="clear" w:color="auto" w:fill="auto"/>
            <w:noWrap/>
          </w:tcPr>
          <w:p w14:paraId="6984D8BF" w14:textId="77777777" w:rsidR="002B5715" w:rsidRPr="005207AE" w:rsidRDefault="002B5715" w:rsidP="002B5715">
            <w:pPr>
              <w:pStyle w:val="Sangra2detindependiente"/>
              <w:tabs>
                <w:tab w:val="clear" w:pos="405"/>
              </w:tabs>
              <w:ind w:left="200" w:hanging="270"/>
              <w:rPr>
                <w:sz w:val="24"/>
                <w:szCs w:val="24"/>
                <w:lang w:val="es-CR"/>
              </w:rPr>
            </w:pPr>
            <w:r w:rsidRPr="005207AE">
              <w:rPr>
                <w:sz w:val="24"/>
                <w:szCs w:val="24"/>
                <w:lang w:val="es-CR"/>
              </w:rPr>
              <w:t>0</w:t>
            </w:r>
          </w:p>
        </w:tc>
        <w:tc>
          <w:tcPr>
            <w:tcW w:w="425" w:type="dxa"/>
            <w:tcBorders>
              <w:top w:val="nil"/>
              <w:left w:val="nil"/>
              <w:bottom w:val="nil"/>
              <w:right w:val="nil"/>
            </w:tcBorders>
            <w:shd w:val="clear" w:color="auto" w:fill="auto"/>
            <w:noWrap/>
            <w:vAlign w:val="bottom"/>
          </w:tcPr>
          <w:p w14:paraId="287BF74C" w14:textId="77777777" w:rsidR="002B5715" w:rsidRPr="005207AE" w:rsidRDefault="002B5715" w:rsidP="002B5715">
            <w:pPr>
              <w:jc w:val="center"/>
              <w:rPr>
                <w:lang w:val="es-CR" w:eastAsia="es-ES"/>
              </w:rPr>
            </w:pPr>
            <w:r w:rsidRPr="005207AE">
              <w:rPr>
                <w:lang w:val="es-CR" w:eastAsia="es-ES"/>
              </w:rPr>
              <w:t>¢</w:t>
            </w:r>
          </w:p>
        </w:tc>
        <w:tc>
          <w:tcPr>
            <w:tcW w:w="2126" w:type="dxa"/>
            <w:tcBorders>
              <w:top w:val="nil"/>
              <w:left w:val="nil"/>
              <w:bottom w:val="nil"/>
              <w:right w:val="nil"/>
            </w:tcBorders>
            <w:shd w:val="clear" w:color="auto" w:fill="auto"/>
            <w:noWrap/>
            <w:vAlign w:val="center"/>
          </w:tcPr>
          <w:p w14:paraId="36CAE545" w14:textId="1B5B103F" w:rsidR="002B5715" w:rsidRPr="005207AE" w:rsidRDefault="002B5715" w:rsidP="002B5715">
            <w:pPr>
              <w:jc w:val="right"/>
              <w:rPr>
                <w:lang w:val="es-CR"/>
              </w:rPr>
            </w:pPr>
            <w:r w:rsidRPr="005207AE">
              <w:t>37.427.442.169</w:t>
            </w:r>
          </w:p>
        </w:tc>
        <w:tc>
          <w:tcPr>
            <w:tcW w:w="425" w:type="dxa"/>
            <w:tcBorders>
              <w:top w:val="nil"/>
              <w:left w:val="nil"/>
              <w:bottom w:val="nil"/>
              <w:right w:val="nil"/>
            </w:tcBorders>
            <w:shd w:val="clear" w:color="auto" w:fill="auto"/>
            <w:noWrap/>
            <w:vAlign w:val="center"/>
          </w:tcPr>
          <w:p w14:paraId="20CA468F" w14:textId="77777777" w:rsidR="002B5715" w:rsidRPr="005207AE" w:rsidRDefault="002B5715" w:rsidP="002B5715">
            <w:pPr>
              <w:jc w:val="right"/>
              <w:rPr>
                <w:lang w:val="es-CR"/>
              </w:rPr>
            </w:pPr>
          </w:p>
        </w:tc>
        <w:tc>
          <w:tcPr>
            <w:tcW w:w="2188" w:type="dxa"/>
            <w:tcBorders>
              <w:top w:val="nil"/>
              <w:left w:val="nil"/>
              <w:bottom w:val="nil"/>
              <w:right w:val="nil"/>
            </w:tcBorders>
            <w:shd w:val="clear" w:color="auto" w:fill="auto"/>
            <w:noWrap/>
            <w:vAlign w:val="center"/>
          </w:tcPr>
          <w:p w14:paraId="0B01A229" w14:textId="61D5D98F" w:rsidR="002B5715" w:rsidRPr="005207AE" w:rsidRDefault="002B5715" w:rsidP="002B5715">
            <w:pPr>
              <w:jc w:val="right"/>
              <w:rPr>
                <w:lang w:val="es-CR"/>
              </w:rPr>
            </w:pPr>
            <w:r w:rsidRPr="005207AE">
              <w:t>36.977.530.261</w:t>
            </w:r>
          </w:p>
        </w:tc>
      </w:tr>
      <w:tr w:rsidR="002B5715" w:rsidRPr="005207AE" w14:paraId="3BBB1387" w14:textId="77777777" w:rsidTr="00A222B4">
        <w:trPr>
          <w:trHeight w:val="125"/>
          <w:jc w:val="center"/>
        </w:trPr>
        <w:tc>
          <w:tcPr>
            <w:tcW w:w="1894" w:type="dxa"/>
            <w:tcBorders>
              <w:top w:val="nil"/>
              <w:left w:val="nil"/>
              <w:bottom w:val="nil"/>
              <w:right w:val="nil"/>
            </w:tcBorders>
            <w:shd w:val="clear" w:color="auto" w:fill="auto"/>
            <w:noWrap/>
            <w:hideMark/>
          </w:tcPr>
          <w:p w14:paraId="75080B1E" w14:textId="77777777" w:rsidR="002B5715" w:rsidRPr="005207AE" w:rsidRDefault="002B5715" w:rsidP="002B5715">
            <w:pPr>
              <w:pStyle w:val="Sangra2detindependiente"/>
              <w:tabs>
                <w:tab w:val="clear" w:pos="405"/>
              </w:tabs>
              <w:ind w:left="200" w:hanging="270"/>
              <w:rPr>
                <w:sz w:val="24"/>
                <w:szCs w:val="24"/>
                <w:lang w:val="es-CR"/>
              </w:rPr>
            </w:pPr>
            <w:r w:rsidRPr="005207AE">
              <w:rPr>
                <w:sz w:val="24"/>
                <w:szCs w:val="24"/>
                <w:lang w:val="es-CR"/>
              </w:rPr>
              <w:t>A1</w:t>
            </w:r>
          </w:p>
        </w:tc>
        <w:tc>
          <w:tcPr>
            <w:tcW w:w="425" w:type="dxa"/>
            <w:tcBorders>
              <w:top w:val="nil"/>
              <w:left w:val="nil"/>
              <w:bottom w:val="nil"/>
              <w:right w:val="nil"/>
            </w:tcBorders>
            <w:shd w:val="clear" w:color="auto" w:fill="auto"/>
            <w:noWrap/>
            <w:vAlign w:val="bottom"/>
            <w:hideMark/>
          </w:tcPr>
          <w:p w14:paraId="509F836C" w14:textId="77777777" w:rsidR="002B5715" w:rsidRPr="005207AE" w:rsidRDefault="002B5715" w:rsidP="002B5715">
            <w:pPr>
              <w:jc w:val="center"/>
              <w:rPr>
                <w:lang w:val="es-CR" w:eastAsia="es-ES"/>
              </w:rPr>
            </w:pPr>
          </w:p>
        </w:tc>
        <w:tc>
          <w:tcPr>
            <w:tcW w:w="2126" w:type="dxa"/>
            <w:tcBorders>
              <w:top w:val="nil"/>
              <w:left w:val="nil"/>
              <w:bottom w:val="nil"/>
              <w:right w:val="nil"/>
            </w:tcBorders>
            <w:shd w:val="clear" w:color="auto" w:fill="auto"/>
            <w:noWrap/>
            <w:vAlign w:val="center"/>
          </w:tcPr>
          <w:p w14:paraId="12819417" w14:textId="26E07C13" w:rsidR="002B5715" w:rsidRPr="005207AE" w:rsidRDefault="002B5715" w:rsidP="002B5715">
            <w:pPr>
              <w:jc w:val="right"/>
              <w:rPr>
                <w:lang w:val="es-CR"/>
              </w:rPr>
            </w:pPr>
            <w:r w:rsidRPr="005207AE">
              <w:t>3.440.849.168.342</w:t>
            </w:r>
          </w:p>
        </w:tc>
        <w:tc>
          <w:tcPr>
            <w:tcW w:w="425" w:type="dxa"/>
            <w:tcBorders>
              <w:top w:val="nil"/>
              <w:left w:val="nil"/>
              <w:bottom w:val="nil"/>
              <w:right w:val="nil"/>
            </w:tcBorders>
            <w:shd w:val="clear" w:color="auto" w:fill="auto"/>
            <w:noWrap/>
            <w:vAlign w:val="center"/>
          </w:tcPr>
          <w:p w14:paraId="101ADF45" w14:textId="4D88BA7A" w:rsidR="002B5715" w:rsidRPr="005207AE" w:rsidRDefault="002B5715" w:rsidP="002B5715">
            <w:pPr>
              <w:jc w:val="right"/>
              <w:rPr>
                <w:lang w:val="es-CR"/>
              </w:rPr>
            </w:pPr>
          </w:p>
        </w:tc>
        <w:tc>
          <w:tcPr>
            <w:tcW w:w="2188" w:type="dxa"/>
            <w:tcBorders>
              <w:top w:val="nil"/>
              <w:left w:val="nil"/>
              <w:bottom w:val="nil"/>
              <w:right w:val="nil"/>
            </w:tcBorders>
            <w:shd w:val="clear" w:color="auto" w:fill="auto"/>
            <w:noWrap/>
            <w:vAlign w:val="center"/>
          </w:tcPr>
          <w:p w14:paraId="71F41448" w14:textId="056A8680" w:rsidR="002B5715" w:rsidRPr="005207AE" w:rsidRDefault="002B5715" w:rsidP="002B5715">
            <w:pPr>
              <w:jc w:val="right"/>
              <w:rPr>
                <w:lang w:val="es-CR"/>
              </w:rPr>
            </w:pPr>
            <w:r w:rsidRPr="005207AE">
              <w:t>3.421.129.775.024</w:t>
            </w:r>
          </w:p>
        </w:tc>
      </w:tr>
      <w:tr w:rsidR="002B5715" w:rsidRPr="005207AE" w14:paraId="6F25F9E3" w14:textId="77777777" w:rsidTr="00A222B4">
        <w:trPr>
          <w:trHeight w:val="95"/>
          <w:jc w:val="center"/>
        </w:trPr>
        <w:tc>
          <w:tcPr>
            <w:tcW w:w="1894" w:type="dxa"/>
            <w:tcBorders>
              <w:top w:val="nil"/>
              <w:left w:val="nil"/>
              <w:bottom w:val="nil"/>
              <w:right w:val="nil"/>
            </w:tcBorders>
            <w:shd w:val="clear" w:color="auto" w:fill="auto"/>
            <w:noWrap/>
            <w:hideMark/>
          </w:tcPr>
          <w:p w14:paraId="12E9082C" w14:textId="77777777" w:rsidR="002B5715" w:rsidRPr="005207AE" w:rsidRDefault="002B5715" w:rsidP="002B5715">
            <w:pPr>
              <w:pStyle w:val="Sangra2detindependiente"/>
              <w:tabs>
                <w:tab w:val="clear" w:pos="405"/>
              </w:tabs>
              <w:ind w:left="200" w:hanging="270"/>
              <w:rPr>
                <w:sz w:val="24"/>
                <w:szCs w:val="24"/>
                <w:lang w:val="es-CR"/>
              </w:rPr>
            </w:pPr>
            <w:r w:rsidRPr="005207AE">
              <w:rPr>
                <w:sz w:val="24"/>
                <w:szCs w:val="24"/>
                <w:lang w:val="es-CR"/>
              </w:rPr>
              <w:t>A2</w:t>
            </w:r>
          </w:p>
        </w:tc>
        <w:tc>
          <w:tcPr>
            <w:tcW w:w="425" w:type="dxa"/>
            <w:tcBorders>
              <w:top w:val="nil"/>
              <w:left w:val="nil"/>
              <w:bottom w:val="nil"/>
              <w:right w:val="nil"/>
            </w:tcBorders>
            <w:shd w:val="clear" w:color="auto" w:fill="auto"/>
            <w:noWrap/>
            <w:vAlign w:val="bottom"/>
            <w:hideMark/>
          </w:tcPr>
          <w:p w14:paraId="10EB4991" w14:textId="77777777" w:rsidR="002B5715" w:rsidRPr="005207AE" w:rsidRDefault="002B5715" w:rsidP="002B5715">
            <w:pPr>
              <w:jc w:val="center"/>
              <w:rPr>
                <w:lang w:val="es-CR" w:eastAsia="es-ES"/>
              </w:rPr>
            </w:pPr>
          </w:p>
        </w:tc>
        <w:tc>
          <w:tcPr>
            <w:tcW w:w="2126" w:type="dxa"/>
            <w:tcBorders>
              <w:top w:val="nil"/>
              <w:left w:val="nil"/>
              <w:bottom w:val="nil"/>
              <w:right w:val="nil"/>
            </w:tcBorders>
            <w:shd w:val="clear" w:color="auto" w:fill="auto"/>
            <w:noWrap/>
            <w:vAlign w:val="center"/>
          </w:tcPr>
          <w:p w14:paraId="2D720164" w14:textId="0EE110F7" w:rsidR="002B5715" w:rsidRPr="005207AE" w:rsidRDefault="002B5715" w:rsidP="002B5715">
            <w:pPr>
              <w:jc w:val="right"/>
              <w:rPr>
                <w:lang w:val="es-CR"/>
              </w:rPr>
            </w:pPr>
            <w:r w:rsidRPr="005207AE">
              <w:t>30.738.749.865</w:t>
            </w:r>
          </w:p>
        </w:tc>
        <w:tc>
          <w:tcPr>
            <w:tcW w:w="425" w:type="dxa"/>
            <w:tcBorders>
              <w:top w:val="nil"/>
              <w:left w:val="nil"/>
              <w:bottom w:val="nil"/>
              <w:right w:val="nil"/>
            </w:tcBorders>
            <w:shd w:val="clear" w:color="auto" w:fill="auto"/>
            <w:noWrap/>
            <w:vAlign w:val="center"/>
          </w:tcPr>
          <w:p w14:paraId="09AC1846" w14:textId="77777777" w:rsidR="002B5715" w:rsidRPr="005207AE" w:rsidRDefault="002B5715" w:rsidP="002B5715">
            <w:pPr>
              <w:jc w:val="right"/>
              <w:rPr>
                <w:lang w:val="es-CR"/>
              </w:rPr>
            </w:pPr>
          </w:p>
        </w:tc>
        <w:tc>
          <w:tcPr>
            <w:tcW w:w="2188" w:type="dxa"/>
            <w:tcBorders>
              <w:top w:val="nil"/>
              <w:left w:val="nil"/>
              <w:bottom w:val="nil"/>
              <w:right w:val="nil"/>
            </w:tcBorders>
            <w:shd w:val="clear" w:color="auto" w:fill="auto"/>
            <w:noWrap/>
            <w:vAlign w:val="center"/>
          </w:tcPr>
          <w:p w14:paraId="2A2BD8B9" w14:textId="23CB59D3" w:rsidR="002B5715" w:rsidRPr="005207AE" w:rsidRDefault="002B5715" w:rsidP="002B5715">
            <w:pPr>
              <w:jc w:val="right"/>
              <w:rPr>
                <w:lang w:val="es-CR"/>
              </w:rPr>
            </w:pPr>
            <w:r w:rsidRPr="005207AE">
              <w:t>30.580.570.992</w:t>
            </w:r>
          </w:p>
        </w:tc>
      </w:tr>
      <w:tr w:rsidR="002B5715" w:rsidRPr="005207AE" w14:paraId="29D3B04A" w14:textId="77777777" w:rsidTr="00A222B4">
        <w:trPr>
          <w:trHeight w:val="135"/>
          <w:jc w:val="center"/>
        </w:trPr>
        <w:tc>
          <w:tcPr>
            <w:tcW w:w="1894" w:type="dxa"/>
            <w:tcBorders>
              <w:top w:val="nil"/>
              <w:left w:val="nil"/>
              <w:bottom w:val="nil"/>
              <w:right w:val="nil"/>
            </w:tcBorders>
            <w:shd w:val="clear" w:color="auto" w:fill="auto"/>
            <w:noWrap/>
            <w:hideMark/>
          </w:tcPr>
          <w:p w14:paraId="1EF05AA6" w14:textId="77777777" w:rsidR="002B5715" w:rsidRPr="005207AE" w:rsidRDefault="002B5715" w:rsidP="002B5715">
            <w:pPr>
              <w:pStyle w:val="Sangra2detindependiente"/>
              <w:tabs>
                <w:tab w:val="clear" w:pos="405"/>
              </w:tabs>
              <w:ind w:left="200" w:hanging="270"/>
              <w:rPr>
                <w:sz w:val="24"/>
                <w:szCs w:val="24"/>
                <w:lang w:val="es-CR"/>
              </w:rPr>
            </w:pPr>
            <w:r w:rsidRPr="005207AE">
              <w:rPr>
                <w:sz w:val="24"/>
                <w:szCs w:val="24"/>
                <w:lang w:val="es-CR"/>
              </w:rPr>
              <w:t>B1</w:t>
            </w:r>
          </w:p>
        </w:tc>
        <w:tc>
          <w:tcPr>
            <w:tcW w:w="425" w:type="dxa"/>
            <w:tcBorders>
              <w:top w:val="nil"/>
              <w:left w:val="nil"/>
              <w:bottom w:val="nil"/>
              <w:right w:val="nil"/>
            </w:tcBorders>
            <w:shd w:val="clear" w:color="auto" w:fill="auto"/>
            <w:noWrap/>
            <w:vAlign w:val="bottom"/>
            <w:hideMark/>
          </w:tcPr>
          <w:p w14:paraId="05D25C6A" w14:textId="77777777" w:rsidR="002B5715" w:rsidRPr="005207AE" w:rsidRDefault="002B5715" w:rsidP="002B5715">
            <w:pPr>
              <w:jc w:val="center"/>
              <w:rPr>
                <w:lang w:val="es-CR" w:eastAsia="es-ES"/>
              </w:rPr>
            </w:pPr>
          </w:p>
        </w:tc>
        <w:tc>
          <w:tcPr>
            <w:tcW w:w="2126" w:type="dxa"/>
            <w:tcBorders>
              <w:top w:val="nil"/>
              <w:left w:val="nil"/>
              <w:bottom w:val="nil"/>
              <w:right w:val="nil"/>
            </w:tcBorders>
            <w:shd w:val="clear" w:color="auto" w:fill="auto"/>
            <w:noWrap/>
            <w:vAlign w:val="center"/>
          </w:tcPr>
          <w:p w14:paraId="722FF445" w14:textId="35BD34B9" w:rsidR="002B5715" w:rsidRPr="005207AE" w:rsidRDefault="002B5715" w:rsidP="002B5715">
            <w:pPr>
              <w:jc w:val="right"/>
              <w:rPr>
                <w:lang w:val="es-CR"/>
              </w:rPr>
            </w:pPr>
            <w:r w:rsidRPr="005207AE">
              <w:t>483.983.067.681</w:t>
            </w:r>
          </w:p>
        </w:tc>
        <w:tc>
          <w:tcPr>
            <w:tcW w:w="425" w:type="dxa"/>
            <w:tcBorders>
              <w:top w:val="nil"/>
              <w:left w:val="nil"/>
              <w:bottom w:val="nil"/>
              <w:right w:val="nil"/>
            </w:tcBorders>
            <w:shd w:val="clear" w:color="auto" w:fill="auto"/>
            <w:noWrap/>
            <w:vAlign w:val="center"/>
          </w:tcPr>
          <w:p w14:paraId="34BAE9E3" w14:textId="77777777" w:rsidR="002B5715" w:rsidRPr="005207AE" w:rsidRDefault="002B5715" w:rsidP="002B5715">
            <w:pPr>
              <w:jc w:val="right"/>
              <w:rPr>
                <w:lang w:val="es-CR"/>
              </w:rPr>
            </w:pPr>
          </w:p>
        </w:tc>
        <w:tc>
          <w:tcPr>
            <w:tcW w:w="2188" w:type="dxa"/>
            <w:tcBorders>
              <w:top w:val="nil"/>
              <w:left w:val="nil"/>
              <w:bottom w:val="nil"/>
              <w:right w:val="nil"/>
            </w:tcBorders>
            <w:shd w:val="clear" w:color="auto" w:fill="auto"/>
            <w:noWrap/>
            <w:vAlign w:val="center"/>
          </w:tcPr>
          <w:p w14:paraId="01AB75D2" w14:textId="2AC6A216" w:rsidR="002B5715" w:rsidRPr="005207AE" w:rsidRDefault="002B5715" w:rsidP="002B5715">
            <w:pPr>
              <w:jc w:val="right"/>
              <w:rPr>
                <w:lang w:val="es-CR"/>
              </w:rPr>
            </w:pPr>
            <w:r w:rsidRPr="005207AE">
              <w:t>479.267.713.024</w:t>
            </w:r>
          </w:p>
        </w:tc>
      </w:tr>
      <w:tr w:rsidR="002B5715" w:rsidRPr="005207AE" w14:paraId="17F088B6" w14:textId="77777777" w:rsidTr="00A222B4">
        <w:trPr>
          <w:trHeight w:val="95"/>
          <w:jc w:val="center"/>
        </w:trPr>
        <w:tc>
          <w:tcPr>
            <w:tcW w:w="1894" w:type="dxa"/>
            <w:tcBorders>
              <w:top w:val="nil"/>
              <w:left w:val="nil"/>
              <w:bottom w:val="nil"/>
              <w:right w:val="nil"/>
            </w:tcBorders>
            <w:shd w:val="clear" w:color="auto" w:fill="auto"/>
            <w:noWrap/>
            <w:hideMark/>
          </w:tcPr>
          <w:p w14:paraId="391EC6CD" w14:textId="77777777" w:rsidR="002B5715" w:rsidRPr="005207AE" w:rsidRDefault="002B5715" w:rsidP="002B5715">
            <w:pPr>
              <w:pStyle w:val="Sangra2detindependiente"/>
              <w:tabs>
                <w:tab w:val="clear" w:pos="405"/>
              </w:tabs>
              <w:ind w:left="200" w:hanging="270"/>
              <w:rPr>
                <w:sz w:val="24"/>
                <w:szCs w:val="24"/>
                <w:lang w:val="es-CR"/>
              </w:rPr>
            </w:pPr>
            <w:r w:rsidRPr="005207AE">
              <w:rPr>
                <w:sz w:val="24"/>
                <w:szCs w:val="24"/>
                <w:lang w:val="es-CR"/>
              </w:rPr>
              <w:t>B2</w:t>
            </w:r>
          </w:p>
        </w:tc>
        <w:tc>
          <w:tcPr>
            <w:tcW w:w="425" w:type="dxa"/>
            <w:tcBorders>
              <w:top w:val="nil"/>
              <w:left w:val="nil"/>
              <w:bottom w:val="nil"/>
              <w:right w:val="nil"/>
            </w:tcBorders>
            <w:shd w:val="clear" w:color="auto" w:fill="auto"/>
            <w:noWrap/>
            <w:vAlign w:val="bottom"/>
            <w:hideMark/>
          </w:tcPr>
          <w:p w14:paraId="6CBD6EA0" w14:textId="77777777" w:rsidR="002B5715" w:rsidRPr="005207AE" w:rsidRDefault="002B5715" w:rsidP="002B5715">
            <w:pPr>
              <w:jc w:val="center"/>
              <w:rPr>
                <w:lang w:val="es-CR" w:eastAsia="es-ES"/>
              </w:rPr>
            </w:pPr>
          </w:p>
        </w:tc>
        <w:tc>
          <w:tcPr>
            <w:tcW w:w="2126" w:type="dxa"/>
            <w:tcBorders>
              <w:top w:val="nil"/>
              <w:left w:val="nil"/>
              <w:bottom w:val="nil"/>
              <w:right w:val="nil"/>
            </w:tcBorders>
            <w:shd w:val="clear" w:color="auto" w:fill="auto"/>
            <w:noWrap/>
            <w:vAlign w:val="center"/>
          </w:tcPr>
          <w:p w14:paraId="3A49ED42" w14:textId="6C4300A3" w:rsidR="002B5715" w:rsidRPr="005207AE" w:rsidRDefault="002B5715" w:rsidP="002B5715">
            <w:pPr>
              <w:jc w:val="right"/>
              <w:rPr>
                <w:lang w:val="es-CR"/>
              </w:rPr>
            </w:pPr>
            <w:r w:rsidRPr="005207AE">
              <w:t>10.867.686.829</w:t>
            </w:r>
          </w:p>
        </w:tc>
        <w:tc>
          <w:tcPr>
            <w:tcW w:w="425" w:type="dxa"/>
            <w:tcBorders>
              <w:top w:val="nil"/>
              <w:left w:val="nil"/>
              <w:bottom w:val="nil"/>
              <w:right w:val="nil"/>
            </w:tcBorders>
            <w:shd w:val="clear" w:color="auto" w:fill="auto"/>
            <w:noWrap/>
            <w:vAlign w:val="center"/>
          </w:tcPr>
          <w:p w14:paraId="411FBDA4" w14:textId="77777777" w:rsidR="002B5715" w:rsidRPr="005207AE" w:rsidRDefault="002B5715" w:rsidP="002B5715">
            <w:pPr>
              <w:jc w:val="right"/>
              <w:rPr>
                <w:lang w:val="es-CR"/>
              </w:rPr>
            </w:pPr>
          </w:p>
        </w:tc>
        <w:tc>
          <w:tcPr>
            <w:tcW w:w="2188" w:type="dxa"/>
            <w:tcBorders>
              <w:top w:val="nil"/>
              <w:left w:val="nil"/>
              <w:bottom w:val="nil"/>
              <w:right w:val="nil"/>
            </w:tcBorders>
            <w:shd w:val="clear" w:color="auto" w:fill="auto"/>
            <w:noWrap/>
            <w:vAlign w:val="center"/>
          </w:tcPr>
          <w:p w14:paraId="79BB0D0C" w14:textId="7DD4AFBC" w:rsidR="002B5715" w:rsidRPr="005207AE" w:rsidRDefault="002B5715" w:rsidP="002B5715">
            <w:pPr>
              <w:jc w:val="right"/>
              <w:rPr>
                <w:lang w:val="es-CR"/>
              </w:rPr>
            </w:pPr>
            <w:r w:rsidRPr="005207AE">
              <w:t>10.735.404.109</w:t>
            </w:r>
          </w:p>
        </w:tc>
      </w:tr>
      <w:tr w:rsidR="002B5715" w:rsidRPr="005207AE" w14:paraId="4AE3D923" w14:textId="77777777" w:rsidTr="00A222B4">
        <w:trPr>
          <w:trHeight w:val="95"/>
          <w:jc w:val="center"/>
        </w:trPr>
        <w:tc>
          <w:tcPr>
            <w:tcW w:w="1894" w:type="dxa"/>
            <w:tcBorders>
              <w:top w:val="nil"/>
              <w:left w:val="nil"/>
              <w:bottom w:val="nil"/>
              <w:right w:val="nil"/>
            </w:tcBorders>
            <w:shd w:val="clear" w:color="auto" w:fill="auto"/>
            <w:noWrap/>
            <w:hideMark/>
          </w:tcPr>
          <w:p w14:paraId="01B971A2" w14:textId="77777777" w:rsidR="002B5715" w:rsidRPr="005207AE" w:rsidRDefault="002B5715" w:rsidP="002B5715">
            <w:pPr>
              <w:pStyle w:val="Sangra2detindependiente"/>
              <w:tabs>
                <w:tab w:val="clear" w:pos="405"/>
              </w:tabs>
              <w:ind w:left="200" w:hanging="270"/>
              <w:rPr>
                <w:sz w:val="24"/>
                <w:szCs w:val="24"/>
                <w:lang w:val="es-CR"/>
              </w:rPr>
            </w:pPr>
            <w:r w:rsidRPr="005207AE">
              <w:rPr>
                <w:sz w:val="24"/>
                <w:szCs w:val="24"/>
                <w:lang w:val="es-CR"/>
              </w:rPr>
              <w:t>C1</w:t>
            </w:r>
          </w:p>
        </w:tc>
        <w:tc>
          <w:tcPr>
            <w:tcW w:w="425" w:type="dxa"/>
            <w:tcBorders>
              <w:top w:val="nil"/>
              <w:left w:val="nil"/>
              <w:bottom w:val="nil"/>
              <w:right w:val="nil"/>
            </w:tcBorders>
            <w:shd w:val="clear" w:color="auto" w:fill="auto"/>
            <w:noWrap/>
            <w:vAlign w:val="bottom"/>
            <w:hideMark/>
          </w:tcPr>
          <w:p w14:paraId="4248FA37" w14:textId="77777777" w:rsidR="002B5715" w:rsidRPr="005207AE" w:rsidRDefault="002B5715" w:rsidP="002B5715">
            <w:pPr>
              <w:jc w:val="center"/>
              <w:rPr>
                <w:lang w:val="es-CR" w:eastAsia="es-ES"/>
              </w:rPr>
            </w:pPr>
          </w:p>
        </w:tc>
        <w:tc>
          <w:tcPr>
            <w:tcW w:w="2126" w:type="dxa"/>
            <w:tcBorders>
              <w:top w:val="nil"/>
              <w:left w:val="nil"/>
              <w:bottom w:val="nil"/>
              <w:right w:val="nil"/>
            </w:tcBorders>
            <w:shd w:val="clear" w:color="auto" w:fill="auto"/>
            <w:noWrap/>
            <w:vAlign w:val="center"/>
          </w:tcPr>
          <w:p w14:paraId="04B3E9D3" w14:textId="777FC6A9" w:rsidR="002B5715" w:rsidRPr="005207AE" w:rsidRDefault="002B5715" w:rsidP="002B5715">
            <w:pPr>
              <w:jc w:val="right"/>
              <w:rPr>
                <w:lang w:val="es-CR"/>
              </w:rPr>
            </w:pPr>
            <w:r w:rsidRPr="005207AE">
              <w:t>113.649.733.779</w:t>
            </w:r>
          </w:p>
        </w:tc>
        <w:tc>
          <w:tcPr>
            <w:tcW w:w="425" w:type="dxa"/>
            <w:tcBorders>
              <w:top w:val="nil"/>
              <w:left w:val="nil"/>
              <w:bottom w:val="nil"/>
              <w:right w:val="nil"/>
            </w:tcBorders>
            <w:shd w:val="clear" w:color="auto" w:fill="auto"/>
            <w:noWrap/>
            <w:vAlign w:val="center"/>
          </w:tcPr>
          <w:p w14:paraId="051E05F8" w14:textId="77777777" w:rsidR="002B5715" w:rsidRPr="005207AE" w:rsidRDefault="002B5715" w:rsidP="002B5715">
            <w:pPr>
              <w:jc w:val="right"/>
              <w:rPr>
                <w:lang w:val="es-CR"/>
              </w:rPr>
            </w:pPr>
          </w:p>
        </w:tc>
        <w:tc>
          <w:tcPr>
            <w:tcW w:w="2188" w:type="dxa"/>
            <w:tcBorders>
              <w:top w:val="nil"/>
              <w:left w:val="nil"/>
              <w:bottom w:val="nil"/>
              <w:right w:val="nil"/>
            </w:tcBorders>
            <w:shd w:val="clear" w:color="auto" w:fill="auto"/>
            <w:noWrap/>
            <w:vAlign w:val="center"/>
          </w:tcPr>
          <w:p w14:paraId="6BD7A50D" w14:textId="0A3E83C7" w:rsidR="002B5715" w:rsidRPr="005207AE" w:rsidRDefault="002B5715" w:rsidP="002B5715">
            <w:pPr>
              <w:jc w:val="right"/>
              <w:rPr>
                <w:lang w:val="es-CR"/>
              </w:rPr>
            </w:pPr>
            <w:r w:rsidRPr="005207AE">
              <w:t>109.746.454.452</w:t>
            </w:r>
          </w:p>
        </w:tc>
      </w:tr>
      <w:tr w:rsidR="002B5715" w:rsidRPr="005207AE" w14:paraId="7820070D" w14:textId="77777777" w:rsidTr="00A222B4">
        <w:trPr>
          <w:trHeight w:val="95"/>
          <w:jc w:val="center"/>
        </w:trPr>
        <w:tc>
          <w:tcPr>
            <w:tcW w:w="1894" w:type="dxa"/>
            <w:tcBorders>
              <w:top w:val="nil"/>
              <w:left w:val="nil"/>
              <w:bottom w:val="nil"/>
              <w:right w:val="nil"/>
            </w:tcBorders>
            <w:shd w:val="clear" w:color="auto" w:fill="auto"/>
            <w:noWrap/>
            <w:hideMark/>
          </w:tcPr>
          <w:p w14:paraId="220DDF78" w14:textId="77777777" w:rsidR="002B5715" w:rsidRPr="005207AE" w:rsidRDefault="002B5715" w:rsidP="002B5715">
            <w:pPr>
              <w:pStyle w:val="Sangra2detindependiente"/>
              <w:tabs>
                <w:tab w:val="clear" w:pos="405"/>
              </w:tabs>
              <w:ind w:left="200" w:hanging="270"/>
              <w:rPr>
                <w:sz w:val="24"/>
                <w:szCs w:val="24"/>
                <w:lang w:val="es-CR"/>
              </w:rPr>
            </w:pPr>
            <w:r w:rsidRPr="005207AE">
              <w:rPr>
                <w:sz w:val="24"/>
                <w:szCs w:val="24"/>
                <w:lang w:val="es-CR"/>
              </w:rPr>
              <w:t>C2</w:t>
            </w:r>
          </w:p>
        </w:tc>
        <w:tc>
          <w:tcPr>
            <w:tcW w:w="425" w:type="dxa"/>
            <w:tcBorders>
              <w:top w:val="nil"/>
              <w:left w:val="nil"/>
              <w:bottom w:val="nil"/>
              <w:right w:val="nil"/>
            </w:tcBorders>
            <w:shd w:val="clear" w:color="auto" w:fill="auto"/>
            <w:noWrap/>
            <w:vAlign w:val="bottom"/>
            <w:hideMark/>
          </w:tcPr>
          <w:p w14:paraId="0942CA93" w14:textId="77777777" w:rsidR="002B5715" w:rsidRPr="005207AE" w:rsidRDefault="002B5715" w:rsidP="002B5715">
            <w:pPr>
              <w:jc w:val="center"/>
              <w:rPr>
                <w:lang w:val="es-CR" w:eastAsia="es-ES"/>
              </w:rPr>
            </w:pPr>
          </w:p>
        </w:tc>
        <w:tc>
          <w:tcPr>
            <w:tcW w:w="2126" w:type="dxa"/>
            <w:tcBorders>
              <w:top w:val="nil"/>
              <w:left w:val="nil"/>
              <w:bottom w:val="nil"/>
              <w:right w:val="nil"/>
            </w:tcBorders>
            <w:shd w:val="clear" w:color="auto" w:fill="auto"/>
            <w:noWrap/>
            <w:vAlign w:val="center"/>
          </w:tcPr>
          <w:p w14:paraId="626223EB" w14:textId="3AE3E3AF" w:rsidR="002B5715" w:rsidRPr="005207AE" w:rsidRDefault="002B5715" w:rsidP="002B5715">
            <w:pPr>
              <w:jc w:val="right"/>
              <w:rPr>
                <w:lang w:val="es-CR"/>
              </w:rPr>
            </w:pPr>
            <w:r w:rsidRPr="005207AE">
              <w:t>22.345.923.687</w:t>
            </w:r>
          </w:p>
        </w:tc>
        <w:tc>
          <w:tcPr>
            <w:tcW w:w="425" w:type="dxa"/>
            <w:tcBorders>
              <w:top w:val="nil"/>
              <w:left w:val="nil"/>
              <w:bottom w:val="nil"/>
              <w:right w:val="nil"/>
            </w:tcBorders>
            <w:shd w:val="clear" w:color="auto" w:fill="auto"/>
            <w:noWrap/>
            <w:vAlign w:val="center"/>
          </w:tcPr>
          <w:p w14:paraId="6A08E940" w14:textId="77777777" w:rsidR="002B5715" w:rsidRPr="005207AE" w:rsidRDefault="002B5715" w:rsidP="002B5715">
            <w:pPr>
              <w:jc w:val="right"/>
              <w:rPr>
                <w:lang w:val="es-CR"/>
              </w:rPr>
            </w:pPr>
          </w:p>
        </w:tc>
        <w:tc>
          <w:tcPr>
            <w:tcW w:w="2188" w:type="dxa"/>
            <w:tcBorders>
              <w:top w:val="nil"/>
              <w:left w:val="nil"/>
              <w:bottom w:val="nil"/>
              <w:right w:val="nil"/>
            </w:tcBorders>
            <w:shd w:val="clear" w:color="auto" w:fill="auto"/>
            <w:noWrap/>
            <w:vAlign w:val="center"/>
          </w:tcPr>
          <w:p w14:paraId="72E93841" w14:textId="1C5D24ED" w:rsidR="002B5715" w:rsidRPr="005207AE" w:rsidRDefault="002B5715" w:rsidP="002B5715">
            <w:pPr>
              <w:jc w:val="right"/>
              <w:rPr>
                <w:lang w:val="es-CR"/>
              </w:rPr>
            </w:pPr>
            <w:r w:rsidRPr="005207AE">
              <w:t>20.458.826.626</w:t>
            </w:r>
          </w:p>
        </w:tc>
      </w:tr>
      <w:tr w:rsidR="002B5715" w:rsidRPr="005207AE" w14:paraId="3E05C89D" w14:textId="77777777" w:rsidTr="00A222B4">
        <w:trPr>
          <w:trHeight w:val="95"/>
          <w:jc w:val="center"/>
        </w:trPr>
        <w:tc>
          <w:tcPr>
            <w:tcW w:w="1894" w:type="dxa"/>
            <w:tcBorders>
              <w:top w:val="nil"/>
              <w:left w:val="nil"/>
              <w:bottom w:val="nil"/>
              <w:right w:val="nil"/>
            </w:tcBorders>
            <w:shd w:val="clear" w:color="auto" w:fill="auto"/>
            <w:noWrap/>
            <w:hideMark/>
          </w:tcPr>
          <w:p w14:paraId="7FBB7E39" w14:textId="77777777" w:rsidR="002B5715" w:rsidRPr="005207AE" w:rsidRDefault="002B5715" w:rsidP="002B5715">
            <w:pPr>
              <w:pStyle w:val="Sangra2detindependiente"/>
              <w:tabs>
                <w:tab w:val="clear" w:pos="405"/>
              </w:tabs>
              <w:ind w:left="200" w:hanging="270"/>
              <w:rPr>
                <w:sz w:val="24"/>
                <w:szCs w:val="24"/>
                <w:lang w:val="es-CR"/>
              </w:rPr>
            </w:pPr>
            <w:r w:rsidRPr="005207AE">
              <w:rPr>
                <w:sz w:val="24"/>
                <w:szCs w:val="24"/>
                <w:lang w:val="es-CR"/>
              </w:rPr>
              <w:t>D</w:t>
            </w:r>
          </w:p>
        </w:tc>
        <w:tc>
          <w:tcPr>
            <w:tcW w:w="425" w:type="dxa"/>
            <w:tcBorders>
              <w:top w:val="nil"/>
              <w:left w:val="nil"/>
              <w:bottom w:val="nil"/>
              <w:right w:val="nil"/>
            </w:tcBorders>
            <w:shd w:val="clear" w:color="auto" w:fill="auto"/>
            <w:noWrap/>
            <w:vAlign w:val="bottom"/>
            <w:hideMark/>
          </w:tcPr>
          <w:p w14:paraId="56E63E53" w14:textId="77777777" w:rsidR="002B5715" w:rsidRPr="005207AE" w:rsidRDefault="002B5715" w:rsidP="002B5715">
            <w:pPr>
              <w:jc w:val="center"/>
              <w:rPr>
                <w:lang w:val="es-CR" w:eastAsia="es-ES"/>
              </w:rPr>
            </w:pPr>
          </w:p>
        </w:tc>
        <w:tc>
          <w:tcPr>
            <w:tcW w:w="2126" w:type="dxa"/>
            <w:tcBorders>
              <w:top w:val="nil"/>
              <w:left w:val="nil"/>
              <w:bottom w:val="nil"/>
              <w:right w:val="nil"/>
            </w:tcBorders>
            <w:shd w:val="clear" w:color="auto" w:fill="auto"/>
            <w:noWrap/>
            <w:vAlign w:val="center"/>
          </w:tcPr>
          <w:p w14:paraId="59F1EC76" w14:textId="09DF088F" w:rsidR="002B5715" w:rsidRPr="005207AE" w:rsidRDefault="002B5715" w:rsidP="002B5715">
            <w:pPr>
              <w:jc w:val="right"/>
              <w:rPr>
                <w:lang w:val="es-CR"/>
              </w:rPr>
            </w:pPr>
            <w:r w:rsidRPr="005207AE">
              <w:t>152.210.409.626</w:t>
            </w:r>
          </w:p>
        </w:tc>
        <w:tc>
          <w:tcPr>
            <w:tcW w:w="425" w:type="dxa"/>
            <w:tcBorders>
              <w:top w:val="nil"/>
              <w:left w:val="nil"/>
              <w:bottom w:val="nil"/>
              <w:right w:val="nil"/>
            </w:tcBorders>
            <w:shd w:val="clear" w:color="auto" w:fill="auto"/>
            <w:noWrap/>
            <w:vAlign w:val="center"/>
          </w:tcPr>
          <w:p w14:paraId="310963CD" w14:textId="77777777" w:rsidR="002B5715" w:rsidRPr="005207AE" w:rsidRDefault="002B5715" w:rsidP="002B5715">
            <w:pPr>
              <w:jc w:val="right"/>
              <w:rPr>
                <w:lang w:val="es-CR"/>
              </w:rPr>
            </w:pPr>
          </w:p>
        </w:tc>
        <w:tc>
          <w:tcPr>
            <w:tcW w:w="2188" w:type="dxa"/>
            <w:tcBorders>
              <w:top w:val="nil"/>
              <w:left w:val="nil"/>
              <w:bottom w:val="nil"/>
              <w:right w:val="nil"/>
            </w:tcBorders>
            <w:shd w:val="clear" w:color="auto" w:fill="auto"/>
            <w:noWrap/>
            <w:vAlign w:val="center"/>
          </w:tcPr>
          <w:p w14:paraId="50468FC1" w14:textId="68FE25CD" w:rsidR="002B5715" w:rsidRPr="005207AE" w:rsidRDefault="002B5715" w:rsidP="002B5715">
            <w:pPr>
              <w:jc w:val="right"/>
              <w:rPr>
                <w:lang w:val="es-CR"/>
              </w:rPr>
            </w:pPr>
            <w:r w:rsidRPr="005207AE">
              <w:t>141.215.522.241</w:t>
            </w:r>
          </w:p>
        </w:tc>
      </w:tr>
      <w:tr w:rsidR="002B5715" w:rsidRPr="005207AE" w14:paraId="69F5D8D5" w14:textId="77777777" w:rsidTr="00A222B4">
        <w:trPr>
          <w:trHeight w:val="135"/>
          <w:jc w:val="center"/>
        </w:trPr>
        <w:tc>
          <w:tcPr>
            <w:tcW w:w="1894" w:type="dxa"/>
            <w:tcBorders>
              <w:top w:val="nil"/>
              <w:left w:val="nil"/>
              <w:bottom w:val="nil"/>
              <w:right w:val="nil"/>
            </w:tcBorders>
            <w:shd w:val="clear" w:color="auto" w:fill="auto"/>
            <w:noWrap/>
            <w:hideMark/>
          </w:tcPr>
          <w:p w14:paraId="7EEDFF48" w14:textId="77777777" w:rsidR="002B5715" w:rsidRPr="005207AE" w:rsidRDefault="002B5715" w:rsidP="002B5715">
            <w:pPr>
              <w:pStyle w:val="Sangra2detindependiente"/>
              <w:tabs>
                <w:tab w:val="clear" w:pos="405"/>
              </w:tabs>
              <w:ind w:left="200" w:hanging="270"/>
              <w:rPr>
                <w:sz w:val="24"/>
                <w:szCs w:val="24"/>
                <w:lang w:val="es-CR"/>
              </w:rPr>
            </w:pPr>
            <w:r w:rsidRPr="005207AE">
              <w:rPr>
                <w:sz w:val="24"/>
                <w:szCs w:val="24"/>
                <w:lang w:val="es-CR"/>
              </w:rPr>
              <w:t>E</w:t>
            </w:r>
          </w:p>
        </w:tc>
        <w:tc>
          <w:tcPr>
            <w:tcW w:w="425" w:type="dxa"/>
            <w:tcBorders>
              <w:top w:val="nil"/>
              <w:left w:val="nil"/>
              <w:bottom w:val="nil"/>
              <w:right w:val="nil"/>
            </w:tcBorders>
            <w:shd w:val="clear" w:color="auto" w:fill="auto"/>
            <w:noWrap/>
            <w:vAlign w:val="bottom"/>
            <w:hideMark/>
          </w:tcPr>
          <w:p w14:paraId="0B675B9B" w14:textId="77777777" w:rsidR="002B5715" w:rsidRPr="005207AE" w:rsidRDefault="002B5715" w:rsidP="002B5715">
            <w:pPr>
              <w:jc w:val="center"/>
              <w:rPr>
                <w:lang w:val="es-CR" w:eastAsia="es-ES"/>
              </w:rPr>
            </w:pPr>
          </w:p>
        </w:tc>
        <w:tc>
          <w:tcPr>
            <w:tcW w:w="2126" w:type="dxa"/>
            <w:tcBorders>
              <w:top w:val="nil"/>
              <w:left w:val="nil"/>
              <w:bottom w:val="nil"/>
              <w:right w:val="nil"/>
            </w:tcBorders>
            <w:shd w:val="clear" w:color="auto" w:fill="auto"/>
            <w:noWrap/>
            <w:vAlign w:val="center"/>
          </w:tcPr>
          <w:p w14:paraId="1731F2E6" w14:textId="21013CDF" w:rsidR="002B5715" w:rsidRPr="005207AE" w:rsidRDefault="002B5715" w:rsidP="002B5715">
            <w:pPr>
              <w:jc w:val="right"/>
              <w:rPr>
                <w:lang w:val="es-CR"/>
              </w:rPr>
            </w:pPr>
            <w:r w:rsidRPr="005207AE">
              <w:t>265.851.305.543</w:t>
            </w:r>
          </w:p>
        </w:tc>
        <w:tc>
          <w:tcPr>
            <w:tcW w:w="425" w:type="dxa"/>
            <w:tcBorders>
              <w:top w:val="nil"/>
              <w:left w:val="nil"/>
              <w:bottom w:val="nil"/>
              <w:right w:val="nil"/>
            </w:tcBorders>
            <w:shd w:val="clear" w:color="auto" w:fill="auto"/>
            <w:noWrap/>
            <w:vAlign w:val="center"/>
          </w:tcPr>
          <w:p w14:paraId="72400DC2" w14:textId="77777777" w:rsidR="002B5715" w:rsidRPr="005207AE" w:rsidRDefault="002B5715" w:rsidP="002B5715">
            <w:pPr>
              <w:jc w:val="right"/>
              <w:rPr>
                <w:lang w:val="es-CR"/>
              </w:rPr>
            </w:pPr>
          </w:p>
        </w:tc>
        <w:tc>
          <w:tcPr>
            <w:tcW w:w="2188" w:type="dxa"/>
            <w:tcBorders>
              <w:top w:val="nil"/>
              <w:left w:val="nil"/>
              <w:bottom w:val="nil"/>
              <w:right w:val="nil"/>
            </w:tcBorders>
            <w:shd w:val="clear" w:color="auto" w:fill="auto"/>
            <w:noWrap/>
            <w:vAlign w:val="center"/>
          </w:tcPr>
          <w:p w14:paraId="1E5CD220" w14:textId="6ADD8BFA" w:rsidR="002B5715" w:rsidRPr="005207AE" w:rsidRDefault="002B5715" w:rsidP="002B5715">
            <w:pPr>
              <w:jc w:val="right"/>
              <w:rPr>
                <w:lang w:val="es-CR"/>
              </w:rPr>
            </w:pPr>
            <w:r w:rsidRPr="005207AE">
              <w:t>175.470.840.418</w:t>
            </w:r>
          </w:p>
        </w:tc>
      </w:tr>
      <w:tr w:rsidR="002B5715" w:rsidRPr="005207AE" w14:paraId="3E4D4001" w14:textId="77777777" w:rsidTr="00A222B4">
        <w:trPr>
          <w:trHeight w:val="116"/>
          <w:jc w:val="center"/>
        </w:trPr>
        <w:tc>
          <w:tcPr>
            <w:tcW w:w="1894" w:type="dxa"/>
            <w:tcBorders>
              <w:top w:val="nil"/>
              <w:left w:val="nil"/>
              <w:bottom w:val="nil"/>
              <w:right w:val="nil"/>
            </w:tcBorders>
            <w:shd w:val="clear" w:color="auto" w:fill="auto"/>
            <w:noWrap/>
            <w:vAlign w:val="bottom"/>
            <w:hideMark/>
          </w:tcPr>
          <w:p w14:paraId="178C60F6" w14:textId="77777777" w:rsidR="002B5715" w:rsidRPr="005207AE" w:rsidRDefault="002B5715" w:rsidP="002B5715">
            <w:pPr>
              <w:jc w:val="right"/>
              <w:rPr>
                <w:lang w:val="es-CR"/>
              </w:rPr>
            </w:pPr>
          </w:p>
        </w:tc>
        <w:tc>
          <w:tcPr>
            <w:tcW w:w="425" w:type="dxa"/>
            <w:tcBorders>
              <w:top w:val="nil"/>
              <w:left w:val="nil"/>
              <w:bottom w:val="nil"/>
              <w:right w:val="nil"/>
            </w:tcBorders>
            <w:shd w:val="clear" w:color="auto" w:fill="auto"/>
            <w:noWrap/>
            <w:vAlign w:val="bottom"/>
            <w:hideMark/>
          </w:tcPr>
          <w:p w14:paraId="7F708153" w14:textId="77777777" w:rsidR="002B5715" w:rsidRPr="005207AE" w:rsidRDefault="002B5715" w:rsidP="002B5715">
            <w:pPr>
              <w:jc w:val="center"/>
              <w:rPr>
                <w:lang w:val="es-CR"/>
              </w:rPr>
            </w:pPr>
            <w:r w:rsidRPr="005207AE">
              <w:rPr>
                <w:lang w:val="es-CR"/>
              </w:rPr>
              <w:t>¢</w:t>
            </w:r>
          </w:p>
        </w:tc>
        <w:tc>
          <w:tcPr>
            <w:tcW w:w="2126" w:type="dxa"/>
            <w:tcBorders>
              <w:top w:val="single" w:sz="4" w:space="0" w:color="auto"/>
              <w:left w:val="nil"/>
              <w:bottom w:val="double" w:sz="6" w:space="0" w:color="auto"/>
              <w:right w:val="nil"/>
            </w:tcBorders>
            <w:shd w:val="clear" w:color="auto" w:fill="auto"/>
            <w:noWrap/>
            <w:vAlign w:val="center"/>
          </w:tcPr>
          <w:p w14:paraId="1A1E43B1" w14:textId="2339FCFC" w:rsidR="002B5715" w:rsidRPr="005207AE" w:rsidRDefault="002B5715" w:rsidP="002B5715">
            <w:pPr>
              <w:jc w:val="right"/>
              <w:rPr>
                <w:lang w:val="es-CR"/>
              </w:rPr>
            </w:pPr>
            <w:r w:rsidRPr="005207AE">
              <w:t>4.557.923.487.521</w:t>
            </w:r>
          </w:p>
        </w:tc>
        <w:tc>
          <w:tcPr>
            <w:tcW w:w="425" w:type="dxa"/>
            <w:tcBorders>
              <w:top w:val="nil"/>
              <w:left w:val="nil"/>
              <w:bottom w:val="nil"/>
              <w:right w:val="nil"/>
            </w:tcBorders>
            <w:shd w:val="clear" w:color="auto" w:fill="auto"/>
            <w:noWrap/>
            <w:vAlign w:val="center"/>
          </w:tcPr>
          <w:p w14:paraId="16179E91" w14:textId="5BD8EBB1" w:rsidR="002B5715" w:rsidRPr="005207AE" w:rsidRDefault="002B5715" w:rsidP="002B5715">
            <w:pPr>
              <w:jc w:val="right"/>
              <w:rPr>
                <w:lang w:val="es-CR"/>
              </w:rPr>
            </w:pPr>
          </w:p>
        </w:tc>
        <w:tc>
          <w:tcPr>
            <w:tcW w:w="2188" w:type="dxa"/>
            <w:tcBorders>
              <w:top w:val="single" w:sz="4" w:space="0" w:color="auto"/>
              <w:left w:val="nil"/>
              <w:bottom w:val="double" w:sz="6" w:space="0" w:color="auto"/>
              <w:right w:val="nil"/>
            </w:tcBorders>
            <w:shd w:val="clear" w:color="auto" w:fill="auto"/>
            <w:noWrap/>
            <w:vAlign w:val="center"/>
          </w:tcPr>
          <w:p w14:paraId="232ADC2C" w14:textId="7923865F" w:rsidR="002B5715" w:rsidRPr="005207AE" w:rsidRDefault="002B5715" w:rsidP="002B5715">
            <w:pPr>
              <w:jc w:val="right"/>
              <w:rPr>
                <w:lang w:val="es-CR"/>
              </w:rPr>
            </w:pPr>
            <w:r w:rsidRPr="005207AE">
              <w:t>4.425.582.637.147</w:t>
            </w:r>
          </w:p>
        </w:tc>
      </w:tr>
    </w:tbl>
    <w:p w14:paraId="1140D2AC" w14:textId="77777777" w:rsidR="00CC34DF" w:rsidRPr="005207AE" w:rsidRDefault="00CC34DF" w:rsidP="00BC0088">
      <w:pPr>
        <w:tabs>
          <w:tab w:val="left" w:pos="1440"/>
        </w:tabs>
        <w:ind w:left="1418" w:hanging="709"/>
        <w:jc w:val="both"/>
        <w:rPr>
          <w:lang w:val="es-CR"/>
        </w:rPr>
      </w:pPr>
    </w:p>
    <w:p w14:paraId="2743D133" w14:textId="22531D73" w:rsidR="0025702F" w:rsidRPr="005207AE" w:rsidRDefault="003B11E2" w:rsidP="00BC0088">
      <w:pPr>
        <w:tabs>
          <w:tab w:val="left" w:pos="1440"/>
        </w:tabs>
        <w:ind w:left="1418" w:hanging="709"/>
        <w:jc w:val="both"/>
        <w:rPr>
          <w:lang w:val="es-CR"/>
        </w:rPr>
      </w:pPr>
      <w:r w:rsidRPr="005207AE">
        <w:rPr>
          <w:lang w:val="es-CR"/>
        </w:rPr>
        <w:t xml:space="preserve">Tal y como se observa en el cuadro anterior, la cartera bruta </w:t>
      </w:r>
      <w:r w:rsidR="00071D1F" w:rsidRPr="005207AE">
        <w:rPr>
          <w:lang w:val="es-CR"/>
        </w:rPr>
        <w:t>a</w:t>
      </w:r>
      <w:r w:rsidR="009C7E7E" w:rsidRPr="005207AE">
        <w:rPr>
          <w:lang w:val="es-CR"/>
        </w:rPr>
        <w:t>l 3</w:t>
      </w:r>
      <w:r w:rsidR="002B5715" w:rsidRPr="005207AE">
        <w:rPr>
          <w:lang w:val="es-CR"/>
        </w:rPr>
        <w:t>1</w:t>
      </w:r>
      <w:r w:rsidR="009C7E7E" w:rsidRPr="005207AE">
        <w:rPr>
          <w:lang w:val="es-CR"/>
        </w:rPr>
        <w:t xml:space="preserve"> de </w:t>
      </w:r>
      <w:r w:rsidR="002B5715" w:rsidRPr="005207AE">
        <w:rPr>
          <w:lang w:val="es-CR"/>
        </w:rPr>
        <w:t>diciembre</w:t>
      </w:r>
      <w:r w:rsidR="009C7E7E" w:rsidRPr="005207AE">
        <w:rPr>
          <w:lang w:val="es-CR"/>
        </w:rPr>
        <w:t xml:space="preserve"> de 201</w:t>
      </w:r>
      <w:r w:rsidR="000C42C5" w:rsidRPr="005207AE">
        <w:rPr>
          <w:lang w:val="es-CR"/>
        </w:rPr>
        <w:t>9</w:t>
      </w:r>
      <w:r w:rsidR="00D37480" w:rsidRPr="005207AE">
        <w:rPr>
          <w:lang w:val="es-CR"/>
        </w:rPr>
        <w:t>,</w:t>
      </w:r>
      <w:r w:rsidRPr="005207AE">
        <w:rPr>
          <w:lang w:val="es-CR"/>
        </w:rPr>
        <w:t xml:space="preserve"> alcanza un monto de ¢</w:t>
      </w:r>
      <w:r w:rsidR="009D4ED6" w:rsidRPr="005207AE">
        <w:rPr>
          <w:lang w:val="es-CR"/>
        </w:rPr>
        <w:t>4</w:t>
      </w:r>
      <w:r w:rsidR="00742B50" w:rsidRPr="005207AE">
        <w:rPr>
          <w:lang w:val="es-CR"/>
        </w:rPr>
        <w:t>.</w:t>
      </w:r>
      <w:r w:rsidR="009D4ED6" w:rsidRPr="005207AE">
        <w:rPr>
          <w:lang w:val="es-CR"/>
        </w:rPr>
        <w:t>322</w:t>
      </w:r>
      <w:r w:rsidRPr="005207AE">
        <w:rPr>
          <w:lang w:val="es-CR"/>
        </w:rPr>
        <w:t xml:space="preserve"> mil millones, de los cuales categoría de riesgo “A+B” representa el </w:t>
      </w:r>
      <w:r w:rsidR="00F42F81" w:rsidRPr="005207AE">
        <w:rPr>
          <w:lang w:val="es-CR"/>
        </w:rPr>
        <w:t>8</w:t>
      </w:r>
      <w:r w:rsidR="00F95470" w:rsidRPr="005207AE">
        <w:rPr>
          <w:lang w:val="es-CR"/>
        </w:rPr>
        <w:t>8</w:t>
      </w:r>
      <w:r w:rsidR="00297F7D" w:rsidRPr="005207AE">
        <w:rPr>
          <w:lang w:val="es-CR"/>
        </w:rPr>
        <w:t>,</w:t>
      </w:r>
      <w:r w:rsidR="00F95470" w:rsidRPr="005207AE">
        <w:rPr>
          <w:lang w:val="es-CR"/>
        </w:rPr>
        <w:t>10</w:t>
      </w:r>
      <w:r w:rsidRPr="005207AE">
        <w:rPr>
          <w:lang w:val="es-CR"/>
        </w:rPr>
        <w:t xml:space="preserve">% y categoría “C+D+E” el </w:t>
      </w:r>
      <w:r w:rsidR="00B32F1E" w:rsidRPr="005207AE">
        <w:rPr>
          <w:lang w:val="es-CR"/>
        </w:rPr>
        <w:t>1</w:t>
      </w:r>
      <w:r w:rsidR="00F95470" w:rsidRPr="005207AE">
        <w:rPr>
          <w:lang w:val="es-CR"/>
        </w:rPr>
        <w:t>1</w:t>
      </w:r>
      <w:r w:rsidR="008649F3" w:rsidRPr="005207AE">
        <w:rPr>
          <w:lang w:val="es-CR"/>
        </w:rPr>
        <w:t>,</w:t>
      </w:r>
      <w:r w:rsidR="00F95470" w:rsidRPr="005207AE">
        <w:rPr>
          <w:lang w:val="es-CR"/>
        </w:rPr>
        <w:t>90</w:t>
      </w:r>
      <w:r w:rsidRPr="005207AE">
        <w:rPr>
          <w:lang w:val="es-CR"/>
        </w:rPr>
        <w:t xml:space="preserve">% </w:t>
      </w:r>
      <w:r w:rsidR="00947950" w:rsidRPr="005207AE">
        <w:rPr>
          <w:lang w:val="es-CR"/>
        </w:rPr>
        <w:t>(¢4.5</w:t>
      </w:r>
      <w:r w:rsidR="002B5715" w:rsidRPr="005207AE">
        <w:rPr>
          <w:lang w:val="es-CR"/>
        </w:rPr>
        <w:t>58</w:t>
      </w:r>
      <w:r w:rsidR="00947950" w:rsidRPr="005207AE">
        <w:rPr>
          <w:lang w:val="es-CR"/>
        </w:rPr>
        <w:t xml:space="preserve"> mil millones, de los cuales categoría de riesgo “A+B” representa el 87,</w:t>
      </w:r>
      <w:r w:rsidR="002B5715" w:rsidRPr="005207AE">
        <w:rPr>
          <w:lang w:val="es-CR"/>
        </w:rPr>
        <w:t>81</w:t>
      </w:r>
      <w:r w:rsidR="00947950" w:rsidRPr="005207AE">
        <w:rPr>
          <w:lang w:val="es-CR"/>
        </w:rPr>
        <w:t>% y categoría “C+D+E” el 12,</w:t>
      </w:r>
      <w:r w:rsidR="002B5715" w:rsidRPr="005207AE">
        <w:rPr>
          <w:lang w:val="es-CR"/>
        </w:rPr>
        <w:t>19</w:t>
      </w:r>
      <w:r w:rsidR="00947950" w:rsidRPr="005207AE">
        <w:rPr>
          <w:lang w:val="es-CR"/>
        </w:rPr>
        <w:t>%</w:t>
      </w:r>
      <w:r w:rsidR="000C42C5" w:rsidRPr="005207AE">
        <w:rPr>
          <w:lang w:val="es-CR"/>
        </w:rPr>
        <w:t xml:space="preserve"> </w:t>
      </w:r>
      <w:r w:rsidR="001E7204" w:rsidRPr="005207AE">
        <w:rPr>
          <w:lang w:val="es-CR"/>
        </w:rPr>
        <w:t>en el 201</w:t>
      </w:r>
      <w:r w:rsidR="009875A1" w:rsidRPr="005207AE">
        <w:rPr>
          <w:lang w:val="es-CR"/>
        </w:rPr>
        <w:t>8</w:t>
      </w:r>
      <w:r w:rsidRPr="005207AE">
        <w:rPr>
          <w:lang w:val="es-CR"/>
        </w:rPr>
        <w:t>).</w:t>
      </w:r>
    </w:p>
    <w:p w14:paraId="14791A1F" w14:textId="77777777" w:rsidR="00FD181D" w:rsidRPr="005207AE" w:rsidRDefault="00FD181D" w:rsidP="0074554A">
      <w:pPr>
        <w:ind w:left="741"/>
        <w:jc w:val="both"/>
        <w:rPr>
          <w:u w:val="single"/>
          <w:lang w:val="es-CR"/>
        </w:rPr>
      </w:pPr>
    </w:p>
    <w:p w14:paraId="02736E65" w14:textId="77777777" w:rsidR="0074554A" w:rsidRPr="005207AE" w:rsidRDefault="0074554A" w:rsidP="0074554A">
      <w:pPr>
        <w:ind w:left="741"/>
        <w:jc w:val="both"/>
        <w:rPr>
          <w:u w:val="single"/>
          <w:lang w:val="es-CR"/>
        </w:rPr>
      </w:pPr>
      <w:r w:rsidRPr="005207AE">
        <w:rPr>
          <w:u w:val="single"/>
          <w:lang w:val="es-CR"/>
        </w:rPr>
        <w:t>Préstamos individualmente evaluados y con estimación:</w:t>
      </w:r>
    </w:p>
    <w:p w14:paraId="215EB803" w14:textId="77777777" w:rsidR="0074554A" w:rsidRPr="005207AE" w:rsidRDefault="0074554A" w:rsidP="00BC0088">
      <w:pPr>
        <w:tabs>
          <w:tab w:val="left" w:pos="1440"/>
        </w:tabs>
        <w:ind w:left="1418" w:hanging="709"/>
        <w:jc w:val="both"/>
        <w:rPr>
          <w:sz w:val="16"/>
          <w:lang w:val="es-CR"/>
        </w:rPr>
      </w:pPr>
    </w:p>
    <w:p w14:paraId="49C62215" w14:textId="77777777" w:rsidR="0074554A" w:rsidRPr="005207AE" w:rsidRDefault="0074554A" w:rsidP="00BC0088">
      <w:pPr>
        <w:tabs>
          <w:tab w:val="left" w:pos="1440"/>
        </w:tabs>
        <w:ind w:left="1418" w:hanging="709"/>
        <w:jc w:val="both"/>
        <w:rPr>
          <w:lang w:val="es-CR"/>
        </w:rPr>
      </w:pPr>
      <w:r w:rsidRPr="005207AE">
        <w:rPr>
          <w:lang w:val="es-CR"/>
        </w:rPr>
        <w:t>De acuerdo con la normativa establecida por el Acuerdo SUGEF 1-05, a todo deudor se le establece una calificación de riesgo, la cual dependiendo de la calificación así se establecen los porcentajes de estimación que se deben aplicar.  Los préstamos individualmente evaluados y con estimación son aquellas operaciones de crédito que posterior a considerar el mitigador de la operación crediticia, aún queda un saldo que se le aplicará el porcentaje establecido por el nivel de riesgo que el Banco le ha asignado.</w:t>
      </w:r>
    </w:p>
    <w:p w14:paraId="350E959D" w14:textId="77777777" w:rsidR="000E2D6B" w:rsidRPr="005207AE" w:rsidRDefault="000E2D6B" w:rsidP="00BC0088">
      <w:pPr>
        <w:tabs>
          <w:tab w:val="left" w:pos="1440"/>
        </w:tabs>
        <w:ind w:left="1418" w:hanging="709"/>
        <w:jc w:val="both"/>
        <w:rPr>
          <w:sz w:val="14"/>
          <w:lang w:val="es-CR"/>
        </w:rPr>
      </w:pPr>
    </w:p>
    <w:p w14:paraId="71170E37" w14:textId="353A3043" w:rsidR="000E2D6B" w:rsidRPr="005207AE" w:rsidRDefault="000E2D6B" w:rsidP="000E2D6B">
      <w:pPr>
        <w:ind w:left="741"/>
        <w:jc w:val="both"/>
        <w:rPr>
          <w:u w:val="single"/>
          <w:lang w:val="es-CR"/>
        </w:rPr>
      </w:pPr>
      <w:r w:rsidRPr="005207AE">
        <w:rPr>
          <w:u w:val="single"/>
          <w:lang w:val="es-CR"/>
        </w:rPr>
        <w:t xml:space="preserve">Préstamos </w:t>
      </w:r>
      <w:r w:rsidR="00B93916" w:rsidRPr="005207AE">
        <w:rPr>
          <w:u w:val="single"/>
          <w:lang w:val="es-CR"/>
        </w:rPr>
        <w:t>vencidos,</w:t>
      </w:r>
      <w:r w:rsidRPr="005207AE">
        <w:rPr>
          <w:u w:val="single"/>
          <w:lang w:val="es-CR"/>
        </w:rPr>
        <w:t xml:space="preserve"> pero sin estimación:</w:t>
      </w:r>
    </w:p>
    <w:p w14:paraId="1C893AC9" w14:textId="77777777" w:rsidR="000E2D6B" w:rsidRPr="005207AE" w:rsidRDefault="000E2D6B" w:rsidP="000E2D6B">
      <w:pPr>
        <w:tabs>
          <w:tab w:val="left" w:pos="1440"/>
        </w:tabs>
        <w:ind w:left="1440" w:hanging="720"/>
        <w:jc w:val="both"/>
        <w:rPr>
          <w:bCs/>
          <w:sz w:val="10"/>
          <w:lang w:val="es-CR"/>
        </w:rPr>
      </w:pPr>
    </w:p>
    <w:p w14:paraId="57A0EC96" w14:textId="6B850DBB" w:rsidR="000E2D6B" w:rsidRPr="005207AE" w:rsidRDefault="000E2D6B" w:rsidP="000E2D6B">
      <w:pPr>
        <w:tabs>
          <w:tab w:val="left" w:pos="1440"/>
        </w:tabs>
        <w:ind w:left="1440" w:hanging="720"/>
        <w:jc w:val="both"/>
        <w:rPr>
          <w:bCs/>
          <w:lang w:val="es-CR"/>
        </w:rPr>
      </w:pPr>
      <w:r w:rsidRPr="005207AE">
        <w:rPr>
          <w:bCs/>
          <w:lang w:val="es-CR"/>
        </w:rPr>
        <w:t xml:space="preserve">Los préstamos vencidos sin </w:t>
      </w:r>
      <w:r w:rsidR="00B93916" w:rsidRPr="005207AE">
        <w:rPr>
          <w:bCs/>
          <w:lang w:val="es-CR"/>
        </w:rPr>
        <w:t>estimación</w:t>
      </w:r>
      <w:r w:rsidRPr="005207AE">
        <w:rPr>
          <w:bCs/>
          <w:lang w:val="es-CR"/>
        </w:rPr>
        <w:t xml:space="preserve"> corresponden a aquellas operaciones de crédito que mantienen un mitigador (garantía) igual o superior al saldo adeudado al Banco, por lo que no generan estimación alguna.</w:t>
      </w:r>
    </w:p>
    <w:p w14:paraId="51166C0D" w14:textId="436D0A05" w:rsidR="00673770" w:rsidRPr="005207AE" w:rsidRDefault="00673770">
      <w:pPr>
        <w:rPr>
          <w:sz w:val="16"/>
          <w:lang w:val="es-CR"/>
        </w:rPr>
      </w:pPr>
      <w:r w:rsidRPr="005207AE">
        <w:rPr>
          <w:sz w:val="16"/>
          <w:lang w:val="es-CR"/>
        </w:rPr>
        <w:br w:type="page"/>
      </w:r>
    </w:p>
    <w:p w14:paraId="492647A5" w14:textId="77777777" w:rsidR="0074554A" w:rsidRPr="005207AE" w:rsidRDefault="0074554A" w:rsidP="00BC0088">
      <w:pPr>
        <w:tabs>
          <w:tab w:val="left" w:pos="1440"/>
        </w:tabs>
        <w:ind w:left="1418" w:hanging="709"/>
        <w:jc w:val="both"/>
        <w:rPr>
          <w:sz w:val="16"/>
          <w:lang w:val="es-CR"/>
        </w:rPr>
      </w:pPr>
    </w:p>
    <w:p w14:paraId="643C0231" w14:textId="77777777" w:rsidR="00222784" w:rsidRPr="005207AE" w:rsidRDefault="00222784" w:rsidP="00222784">
      <w:pPr>
        <w:ind w:left="1440" w:hanging="720"/>
        <w:jc w:val="both"/>
        <w:rPr>
          <w:u w:val="single"/>
          <w:lang w:val="es-CR"/>
        </w:rPr>
      </w:pPr>
      <w:r w:rsidRPr="005207AE">
        <w:rPr>
          <w:u w:val="single"/>
          <w:lang w:val="es-CR"/>
        </w:rPr>
        <w:t>Préstamos reestructurados:</w:t>
      </w:r>
    </w:p>
    <w:p w14:paraId="6D2CF8F9" w14:textId="77777777" w:rsidR="00222784" w:rsidRPr="005207AE" w:rsidRDefault="00222784" w:rsidP="00BC0088">
      <w:pPr>
        <w:tabs>
          <w:tab w:val="left" w:pos="1440"/>
        </w:tabs>
        <w:ind w:left="1418" w:hanging="709"/>
        <w:jc w:val="both"/>
        <w:rPr>
          <w:sz w:val="18"/>
          <w:lang w:val="es-CR"/>
        </w:rPr>
      </w:pPr>
    </w:p>
    <w:p w14:paraId="52AAE64A" w14:textId="367AAB93" w:rsidR="00F04176" w:rsidRPr="005207AE" w:rsidRDefault="002C046B" w:rsidP="00BC0088">
      <w:pPr>
        <w:tabs>
          <w:tab w:val="left" w:pos="1440"/>
        </w:tabs>
        <w:ind w:left="1418" w:hanging="709"/>
        <w:jc w:val="both"/>
        <w:rPr>
          <w:bCs/>
          <w:lang w:val="es-CR"/>
        </w:rPr>
      </w:pPr>
      <w:r w:rsidRPr="005207AE">
        <w:rPr>
          <w:bCs/>
          <w:lang w:val="es-CR"/>
        </w:rPr>
        <w:t>Los préstamos reestructurados son los que el Banco ha cambiado las condiciones contractuales que inicialmente se otorgaron debido a</w:t>
      </w:r>
      <w:bookmarkStart w:id="39" w:name="hit1"/>
      <w:bookmarkStart w:id="40" w:name="hit2"/>
      <w:bookmarkStart w:id="41" w:name="hit3"/>
      <w:bookmarkStart w:id="42" w:name="hit_last"/>
      <w:bookmarkEnd w:id="39"/>
      <w:bookmarkEnd w:id="40"/>
      <w:bookmarkEnd w:id="41"/>
      <w:bookmarkEnd w:id="42"/>
      <w:r w:rsidRPr="005207AE">
        <w:rPr>
          <w:bCs/>
          <w:lang w:val="es-CR"/>
        </w:rPr>
        <w:t xml:space="preserve"> algún deterioro en la condición financiera del deudor.  Además, el Banco ha hecho concesiones que no habría considerado bajo otras circunstancias.  Una vez que los préstamos son reestructurados se mantienen en esta categoría independientemente de cualquier mejoría en la condición del deudor posterior a la reestructuración. A continuación, se indican los diferentes tipos de préstamos reestructurados.</w:t>
      </w:r>
    </w:p>
    <w:p w14:paraId="1B14FDD9" w14:textId="1054A453" w:rsidR="002C046B" w:rsidRPr="005207AE" w:rsidRDefault="002C046B" w:rsidP="00BC0088">
      <w:pPr>
        <w:tabs>
          <w:tab w:val="left" w:pos="1440"/>
        </w:tabs>
        <w:ind w:left="1418" w:hanging="709"/>
        <w:jc w:val="both"/>
        <w:rPr>
          <w:lang w:val="es-CR"/>
        </w:rPr>
      </w:pPr>
    </w:p>
    <w:p w14:paraId="5A210BBC" w14:textId="77777777" w:rsidR="0067588E" w:rsidRPr="005207AE" w:rsidRDefault="0067588E" w:rsidP="0067588E">
      <w:pPr>
        <w:tabs>
          <w:tab w:val="left" w:pos="1440"/>
        </w:tabs>
        <w:ind w:left="1440" w:hanging="720"/>
        <w:jc w:val="both"/>
        <w:rPr>
          <w:lang w:val="es-CR"/>
        </w:rPr>
      </w:pPr>
      <w:r w:rsidRPr="005207AE">
        <w:rPr>
          <w:lang w:val="es-CR"/>
        </w:rPr>
        <w:t>A continuación, se indican los diferentes tipos de préstamos reestructurados:</w:t>
      </w:r>
    </w:p>
    <w:p w14:paraId="1A30B874" w14:textId="77777777" w:rsidR="0067588E" w:rsidRPr="005207AE" w:rsidRDefault="0067588E" w:rsidP="00BC0088">
      <w:pPr>
        <w:tabs>
          <w:tab w:val="left" w:pos="1440"/>
        </w:tabs>
        <w:ind w:left="1418" w:hanging="709"/>
        <w:jc w:val="both"/>
        <w:rPr>
          <w:lang w:val="es-CR"/>
        </w:rPr>
      </w:pPr>
    </w:p>
    <w:p w14:paraId="4361B9F9" w14:textId="77777777" w:rsidR="00222784" w:rsidRPr="005207AE" w:rsidRDefault="00222784" w:rsidP="00375855">
      <w:pPr>
        <w:numPr>
          <w:ilvl w:val="0"/>
          <w:numId w:val="18"/>
        </w:numPr>
        <w:tabs>
          <w:tab w:val="clear" w:pos="1440"/>
          <w:tab w:val="left" w:pos="2160"/>
        </w:tabs>
        <w:ind w:left="2160" w:hanging="720"/>
        <w:jc w:val="both"/>
        <w:rPr>
          <w:lang w:val="es-CR"/>
        </w:rPr>
      </w:pPr>
      <w:r w:rsidRPr="005207AE">
        <w:rPr>
          <w:lang w:val="es-CR"/>
        </w:rPr>
        <w:t xml:space="preserve">Operación prorrogada: Operación crediticia en la que por lo menos un pago total o parcial de principal o intereses ha sido postergado a una fecha futura en relación con las condiciones contractuales vigentes. </w:t>
      </w:r>
    </w:p>
    <w:p w14:paraId="17284B25" w14:textId="77777777" w:rsidR="00222784" w:rsidRPr="005207AE" w:rsidRDefault="00222784" w:rsidP="00F450AC">
      <w:pPr>
        <w:pStyle w:val="tab5"/>
        <w:tabs>
          <w:tab w:val="left" w:pos="4280"/>
        </w:tabs>
        <w:ind w:left="1440" w:hanging="720"/>
        <w:rPr>
          <w:rFonts w:ascii="Times New Roman" w:hAnsi="Times New Roman"/>
          <w:szCs w:val="24"/>
          <w:lang w:val="es-CR"/>
        </w:rPr>
      </w:pPr>
    </w:p>
    <w:p w14:paraId="7FD77B11" w14:textId="77777777" w:rsidR="00222784" w:rsidRPr="005207AE" w:rsidRDefault="00222784" w:rsidP="00375855">
      <w:pPr>
        <w:numPr>
          <w:ilvl w:val="0"/>
          <w:numId w:val="18"/>
        </w:numPr>
        <w:tabs>
          <w:tab w:val="clear" w:pos="1440"/>
          <w:tab w:val="left" w:pos="2160"/>
        </w:tabs>
        <w:ind w:left="2160" w:hanging="720"/>
        <w:jc w:val="both"/>
        <w:rPr>
          <w:lang w:val="es-CR"/>
        </w:rPr>
      </w:pPr>
      <w:r w:rsidRPr="005207AE">
        <w:rPr>
          <w:lang w:val="es-CR"/>
        </w:rPr>
        <w:t>Operación readecuada: Operación crediticia en la que por lo menos una de las condiciones de pago contractuales vigentes ha sido modificada</w:t>
      </w:r>
      <w:r w:rsidR="004657AC" w:rsidRPr="005207AE">
        <w:rPr>
          <w:lang w:val="es-CR"/>
        </w:rPr>
        <w:t>,</w:t>
      </w:r>
      <w:r w:rsidRPr="005207AE">
        <w:rPr>
          <w:lang w:val="es-CR"/>
        </w:rPr>
        <w:t xml:space="preserve"> excepto la modificación por prórroga</w:t>
      </w:r>
      <w:r w:rsidR="004657AC" w:rsidRPr="005207AE">
        <w:rPr>
          <w:lang w:val="es-CR"/>
        </w:rPr>
        <w:t>,</w:t>
      </w:r>
      <w:r w:rsidRPr="005207AE">
        <w:rPr>
          <w:lang w:val="es-CR"/>
        </w:rPr>
        <w:t xml:space="preserve"> la modificación por pagos adicionales a los pactados en la tabla de pagos de la operación</w:t>
      </w:r>
      <w:r w:rsidR="004657AC" w:rsidRPr="005207AE">
        <w:rPr>
          <w:lang w:val="es-CR"/>
        </w:rPr>
        <w:t>,</w:t>
      </w:r>
      <w:r w:rsidRPr="005207AE">
        <w:rPr>
          <w:lang w:val="es-CR"/>
        </w:rPr>
        <w:t xml:space="preserve"> la modificación por pagos adicionales con el propósito de disminuir el monto de las cuotas y el cambio en el tipo de moneda respetando l</w:t>
      </w:r>
      <w:r w:rsidR="00F450AC" w:rsidRPr="005207AE">
        <w:rPr>
          <w:lang w:val="es-CR"/>
        </w:rPr>
        <w:t>a fecha pactada de vencimiento.</w:t>
      </w:r>
    </w:p>
    <w:p w14:paraId="65408128" w14:textId="77777777" w:rsidR="00966B24" w:rsidRPr="005207AE" w:rsidRDefault="00966B24" w:rsidP="00F450AC">
      <w:pPr>
        <w:pStyle w:val="tab5"/>
        <w:tabs>
          <w:tab w:val="left" w:pos="4280"/>
        </w:tabs>
        <w:ind w:left="1440" w:hanging="720"/>
        <w:rPr>
          <w:rFonts w:ascii="Times New Roman" w:hAnsi="Times New Roman"/>
          <w:szCs w:val="24"/>
          <w:lang w:val="es-CR"/>
        </w:rPr>
      </w:pPr>
    </w:p>
    <w:p w14:paraId="76A7CFE4" w14:textId="1F705D0E" w:rsidR="00FD181D" w:rsidRPr="005207AE" w:rsidRDefault="00222784" w:rsidP="0085125B">
      <w:pPr>
        <w:numPr>
          <w:ilvl w:val="0"/>
          <w:numId w:val="18"/>
        </w:numPr>
        <w:tabs>
          <w:tab w:val="clear" w:pos="1440"/>
          <w:tab w:val="left" w:pos="2160"/>
        </w:tabs>
        <w:ind w:left="2160" w:hanging="720"/>
        <w:jc w:val="both"/>
        <w:rPr>
          <w:lang w:val="es-CR"/>
        </w:rPr>
      </w:pPr>
      <w:r w:rsidRPr="005207AE">
        <w:rPr>
          <w:lang w:val="es-CR"/>
        </w:rPr>
        <w:t>Operación refinanciada: Operación crediticia con al menos un pago de principal o intereses efectuado total o parcialmente con el producto de otra operación crediticia otorgada por el mismo intermediario financiero o cualquier otra empresa del mismo grupo o conglomerado financiero al deudor o a una persona de su grupo de interés económico.</w:t>
      </w:r>
      <w:r w:rsidR="00AA3C16" w:rsidRPr="005207AE">
        <w:rPr>
          <w:lang w:val="es-CR"/>
        </w:rPr>
        <w:t xml:space="preserve"> </w:t>
      </w:r>
      <w:r w:rsidRPr="005207AE">
        <w:rPr>
          <w:lang w:val="es-CR"/>
        </w:rPr>
        <w:t xml:space="preserve"> En caso de la cancelación total de la operación crediticia</w:t>
      </w:r>
      <w:r w:rsidR="004657AC" w:rsidRPr="005207AE">
        <w:rPr>
          <w:lang w:val="es-CR"/>
        </w:rPr>
        <w:t>,</w:t>
      </w:r>
      <w:r w:rsidRPr="005207AE">
        <w:rPr>
          <w:lang w:val="es-CR"/>
        </w:rPr>
        <w:t xml:space="preserve"> la nueva operación crediticia es considerada como refinanciada. </w:t>
      </w:r>
      <w:r w:rsidR="00AA3C16" w:rsidRPr="005207AE">
        <w:rPr>
          <w:lang w:val="es-CR"/>
        </w:rPr>
        <w:t xml:space="preserve"> </w:t>
      </w:r>
      <w:r w:rsidRPr="005207AE">
        <w:rPr>
          <w:lang w:val="es-CR"/>
        </w:rPr>
        <w:t>En el caso de una cancelación parcial</w:t>
      </w:r>
      <w:r w:rsidR="002A4470" w:rsidRPr="005207AE">
        <w:rPr>
          <w:lang w:val="es-CR"/>
        </w:rPr>
        <w:t>,</w:t>
      </w:r>
      <w:r w:rsidRPr="005207AE">
        <w:rPr>
          <w:lang w:val="es-CR"/>
        </w:rPr>
        <w:t xml:space="preserve"> tanto la operación crediticia nueva como la ya existente son consideradas como refinanciadas.</w:t>
      </w:r>
    </w:p>
    <w:p w14:paraId="71EBB0AE" w14:textId="77777777" w:rsidR="00E618A6" w:rsidRPr="005207AE" w:rsidRDefault="00E618A6" w:rsidP="00BC0088">
      <w:pPr>
        <w:tabs>
          <w:tab w:val="left" w:pos="1440"/>
        </w:tabs>
        <w:ind w:left="1418" w:hanging="709"/>
        <w:jc w:val="both"/>
        <w:rPr>
          <w:lang w:val="es-CR"/>
        </w:rPr>
      </w:pPr>
    </w:p>
    <w:p w14:paraId="79E5ECEE" w14:textId="77777777" w:rsidR="00222784" w:rsidRPr="005207AE" w:rsidRDefault="00222784" w:rsidP="00F450AC">
      <w:pPr>
        <w:ind w:left="1440" w:hanging="720"/>
        <w:jc w:val="both"/>
        <w:rPr>
          <w:u w:val="single"/>
          <w:lang w:val="es-CR"/>
        </w:rPr>
      </w:pPr>
      <w:r w:rsidRPr="005207AE">
        <w:rPr>
          <w:u w:val="single"/>
          <w:lang w:val="es-CR"/>
        </w:rPr>
        <w:t>Política de liquidación de crédito:</w:t>
      </w:r>
    </w:p>
    <w:p w14:paraId="04BF720E" w14:textId="77777777" w:rsidR="00222784" w:rsidRPr="005207AE" w:rsidRDefault="00222784" w:rsidP="00BC0088">
      <w:pPr>
        <w:tabs>
          <w:tab w:val="left" w:pos="1440"/>
        </w:tabs>
        <w:ind w:left="1418" w:hanging="709"/>
        <w:jc w:val="both"/>
        <w:rPr>
          <w:lang w:val="es-CR"/>
        </w:rPr>
      </w:pPr>
    </w:p>
    <w:p w14:paraId="3F8745D9" w14:textId="7DBB3B9C" w:rsidR="00222784" w:rsidRPr="005207AE" w:rsidRDefault="00222784" w:rsidP="00BC0088">
      <w:pPr>
        <w:tabs>
          <w:tab w:val="left" w:pos="1440"/>
        </w:tabs>
        <w:ind w:left="1418" w:hanging="709"/>
        <w:jc w:val="both"/>
        <w:rPr>
          <w:lang w:val="es-CR"/>
        </w:rPr>
      </w:pPr>
      <w:r w:rsidRPr="005207AE">
        <w:rPr>
          <w:lang w:val="es-CR"/>
        </w:rPr>
        <w:t xml:space="preserve">El Banco determina la liquidación de un crédito (y cualquier estimación para pérdidas por deterioro) cuando determina la incobrabilidad </w:t>
      </w:r>
      <w:r w:rsidR="00071D1F" w:rsidRPr="005207AE">
        <w:rPr>
          <w:lang w:val="es-CR"/>
        </w:rPr>
        <w:t>de este</w:t>
      </w:r>
      <w:r w:rsidRPr="005207AE">
        <w:rPr>
          <w:lang w:val="es-CR"/>
        </w:rPr>
        <w:t>, después de efectuar un análisis de los cambios significativos en las condiciones financieras del prestatario que impiden que este cumpla con el pago de la obligación, o bien, cuando se determina que la garantía no es suficiente para cubrir la totalidad del pago de la facilidad crediticia otorgada. Para los préstamos estándar con saldos menores, las cancelaciones se basan generalmente en la morosidad del crédito otorgado.</w:t>
      </w:r>
    </w:p>
    <w:p w14:paraId="438F699A" w14:textId="681235E4" w:rsidR="00673770" w:rsidRPr="005207AE" w:rsidRDefault="00673770">
      <w:pPr>
        <w:rPr>
          <w:lang w:val="es-CR"/>
        </w:rPr>
      </w:pPr>
      <w:r w:rsidRPr="005207AE">
        <w:rPr>
          <w:lang w:val="es-CR"/>
        </w:rPr>
        <w:br w:type="page"/>
      </w:r>
    </w:p>
    <w:p w14:paraId="1DAA6092" w14:textId="77777777" w:rsidR="00222784" w:rsidRPr="005207AE" w:rsidRDefault="00222784" w:rsidP="00BC0088">
      <w:pPr>
        <w:tabs>
          <w:tab w:val="left" w:pos="1440"/>
        </w:tabs>
        <w:ind w:left="1418" w:hanging="709"/>
        <w:jc w:val="both"/>
        <w:rPr>
          <w:lang w:val="es-CR"/>
        </w:rPr>
      </w:pPr>
    </w:p>
    <w:p w14:paraId="6FD315A1" w14:textId="77777777" w:rsidR="00F450AC" w:rsidRPr="005207AE" w:rsidRDefault="00F450AC" w:rsidP="00F450AC">
      <w:pPr>
        <w:tabs>
          <w:tab w:val="left" w:pos="1440"/>
        </w:tabs>
        <w:ind w:left="1440" w:hanging="720"/>
        <w:jc w:val="both"/>
        <w:rPr>
          <w:bCs/>
          <w:u w:val="single"/>
          <w:lang w:val="es-CR"/>
        </w:rPr>
      </w:pPr>
      <w:r w:rsidRPr="005207AE">
        <w:rPr>
          <w:bCs/>
          <w:u w:val="single"/>
          <w:lang w:val="es-CR"/>
        </w:rPr>
        <w:t>Clasificación de los deudores</w:t>
      </w:r>
    </w:p>
    <w:p w14:paraId="0FF1B5C8" w14:textId="77777777" w:rsidR="00F450AC" w:rsidRPr="005207AE" w:rsidRDefault="00F450AC" w:rsidP="00BC0088">
      <w:pPr>
        <w:tabs>
          <w:tab w:val="left" w:pos="1440"/>
        </w:tabs>
        <w:ind w:left="1418" w:hanging="709"/>
        <w:jc w:val="both"/>
        <w:rPr>
          <w:lang w:val="es-CR"/>
        </w:rPr>
      </w:pPr>
    </w:p>
    <w:p w14:paraId="46D76989" w14:textId="2DC9F231" w:rsidR="00F450AC" w:rsidRPr="005207AE" w:rsidRDefault="008836D3" w:rsidP="00BC0088">
      <w:pPr>
        <w:tabs>
          <w:tab w:val="left" w:pos="1440"/>
        </w:tabs>
        <w:ind w:left="1418" w:hanging="709"/>
        <w:jc w:val="both"/>
        <w:rPr>
          <w:lang w:val="es-CR"/>
        </w:rPr>
      </w:pPr>
      <w:r w:rsidRPr="005207AE">
        <w:rPr>
          <w:bCs/>
          <w:lang w:val="es-CR"/>
        </w:rPr>
        <w:t xml:space="preserve">De acuerdo con el Acuerdo SUGEF 1-05, los deudores del Banco se encuentran calificados en dos grupos: Grupo 1 corresponde a créditos mayores a ¢100 millones según nota SGF-1514-2019 (¢65 millones en </w:t>
      </w:r>
      <w:r w:rsidR="0027394A" w:rsidRPr="005207AE">
        <w:rPr>
          <w:bCs/>
          <w:lang w:val="es-CR"/>
        </w:rPr>
        <w:t>diciembre</w:t>
      </w:r>
      <w:r w:rsidRPr="005207AE">
        <w:rPr>
          <w:bCs/>
          <w:lang w:val="es-CR"/>
        </w:rPr>
        <w:t xml:space="preserve"> 201</w:t>
      </w:r>
      <w:r w:rsidR="00AA3C16" w:rsidRPr="005207AE">
        <w:rPr>
          <w:bCs/>
          <w:lang w:val="es-CR"/>
        </w:rPr>
        <w:t>8</w:t>
      </w:r>
      <w:r w:rsidRPr="005207AE">
        <w:rPr>
          <w:bCs/>
          <w:lang w:val="es-CR"/>
        </w:rPr>
        <w:t xml:space="preserve">); </w:t>
      </w:r>
      <w:r w:rsidR="00F450AC" w:rsidRPr="005207AE">
        <w:rPr>
          <w:lang w:val="es-CR"/>
        </w:rPr>
        <w:t xml:space="preserve">y Grupo 2 corresponde a los créditos menores a ese monto. </w:t>
      </w:r>
    </w:p>
    <w:p w14:paraId="50F8893B" w14:textId="77777777" w:rsidR="00F450AC" w:rsidRPr="005207AE" w:rsidRDefault="00F450AC" w:rsidP="00BC0088">
      <w:pPr>
        <w:tabs>
          <w:tab w:val="left" w:pos="1440"/>
        </w:tabs>
        <w:ind w:left="1418" w:hanging="709"/>
        <w:jc w:val="both"/>
        <w:rPr>
          <w:lang w:val="es-CR"/>
        </w:rPr>
      </w:pPr>
    </w:p>
    <w:p w14:paraId="69B57BD1" w14:textId="27CE57E2" w:rsidR="00F450AC" w:rsidRPr="005207AE" w:rsidRDefault="00F450AC" w:rsidP="00BC0088">
      <w:pPr>
        <w:tabs>
          <w:tab w:val="left" w:pos="1440"/>
        </w:tabs>
        <w:ind w:left="1418" w:hanging="709"/>
        <w:jc w:val="both"/>
        <w:rPr>
          <w:lang w:val="es-CR"/>
        </w:rPr>
      </w:pPr>
      <w:r w:rsidRPr="005207AE">
        <w:rPr>
          <w:lang w:val="es-CR"/>
        </w:rPr>
        <w:t xml:space="preserve">A </w:t>
      </w:r>
      <w:r w:rsidR="00FD41B6" w:rsidRPr="005207AE">
        <w:rPr>
          <w:lang w:val="es-CR"/>
        </w:rPr>
        <w:t>continuación,</w:t>
      </w:r>
      <w:r w:rsidRPr="005207AE">
        <w:rPr>
          <w:lang w:val="es-CR"/>
        </w:rPr>
        <w:t xml:space="preserve"> se detalla el monto de la cartera por clasificación:</w:t>
      </w:r>
    </w:p>
    <w:p w14:paraId="725BE387" w14:textId="77777777" w:rsidR="00222784" w:rsidRPr="005207AE" w:rsidRDefault="00222784" w:rsidP="00BC0088">
      <w:pPr>
        <w:tabs>
          <w:tab w:val="left" w:pos="1440"/>
        </w:tabs>
        <w:ind w:left="1418" w:hanging="709"/>
        <w:jc w:val="both"/>
        <w:rPr>
          <w:lang w:val="es-CR"/>
        </w:rPr>
      </w:pPr>
    </w:p>
    <w:tbl>
      <w:tblPr>
        <w:tblW w:w="10160" w:type="dxa"/>
        <w:tblInd w:w="70" w:type="dxa"/>
        <w:tblLayout w:type="fixed"/>
        <w:tblCellMar>
          <w:left w:w="70" w:type="dxa"/>
          <w:right w:w="70" w:type="dxa"/>
        </w:tblCellMar>
        <w:tblLook w:val="04A0" w:firstRow="1" w:lastRow="0" w:firstColumn="1" w:lastColumn="0" w:noHBand="0" w:noVBand="1"/>
      </w:tblPr>
      <w:tblGrid>
        <w:gridCol w:w="2127"/>
        <w:gridCol w:w="225"/>
        <w:gridCol w:w="1901"/>
        <w:gridCol w:w="198"/>
        <w:gridCol w:w="1906"/>
        <w:gridCol w:w="198"/>
        <w:gridCol w:w="1693"/>
        <w:gridCol w:w="165"/>
        <w:gridCol w:w="1747"/>
      </w:tblGrid>
      <w:tr w:rsidR="00CC34DF" w:rsidRPr="005207AE" w14:paraId="7D460B89" w14:textId="77777777" w:rsidTr="000F5FE2">
        <w:trPr>
          <w:trHeight w:val="62"/>
        </w:trPr>
        <w:tc>
          <w:tcPr>
            <w:tcW w:w="2127" w:type="dxa"/>
            <w:tcBorders>
              <w:top w:val="nil"/>
              <w:left w:val="nil"/>
              <w:right w:val="nil"/>
            </w:tcBorders>
            <w:shd w:val="clear" w:color="000000" w:fill="FFFFFF"/>
            <w:noWrap/>
            <w:vAlign w:val="bottom"/>
            <w:hideMark/>
          </w:tcPr>
          <w:p w14:paraId="6E4FDBAF" w14:textId="77777777" w:rsidR="00CC34DF" w:rsidRPr="005207AE" w:rsidRDefault="00CC34DF" w:rsidP="00A120FE">
            <w:pPr>
              <w:jc w:val="center"/>
              <w:rPr>
                <w:sz w:val="22"/>
                <w:szCs w:val="22"/>
                <w:lang w:val="es-CR" w:eastAsia="es-ES"/>
              </w:rPr>
            </w:pPr>
          </w:p>
        </w:tc>
        <w:tc>
          <w:tcPr>
            <w:tcW w:w="225" w:type="dxa"/>
            <w:tcBorders>
              <w:top w:val="nil"/>
              <w:left w:val="nil"/>
              <w:bottom w:val="nil"/>
              <w:right w:val="nil"/>
            </w:tcBorders>
            <w:shd w:val="clear" w:color="000000" w:fill="FFFFFF"/>
            <w:noWrap/>
            <w:vAlign w:val="bottom"/>
            <w:hideMark/>
          </w:tcPr>
          <w:p w14:paraId="08ABBD3E" w14:textId="0F5B2056" w:rsidR="00CC34DF" w:rsidRPr="005207AE" w:rsidRDefault="00CC34DF" w:rsidP="002C046B">
            <w:pPr>
              <w:jc w:val="center"/>
              <w:rPr>
                <w:sz w:val="22"/>
                <w:szCs w:val="22"/>
                <w:lang w:val="es-CR" w:eastAsia="es-ES"/>
              </w:rPr>
            </w:pPr>
          </w:p>
        </w:tc>
        <w:tc>
          <w:tcPr>
            <w:tcW w:w="4005" w:type="dxa"/>
            <w:gridSpan w:val="3"/>
            <w:tcBorders>
              <w:top w:val="nil"/>
              <w:left w:val="nil"/>
              <w:bottom w:val="single" w:sz="4" w:space="0" w:color="auto"/>
              <w:right w:val="nil"/>
            </w:tcBorders>
            <w:shd w:val="clear" w:color="000000" w:fill="FFFFFF"/>
            <w:noWrap/>
            <w:vAlign w:val="bottom"/>
            <w:hideMark/>
          </w:tcPr>
          <w:p w14:paraId="3F879FF5" w14:textId="77777777" w:rsidR="00CC34DF" w:rsidRPr="005207AE" w:rsidRDefault="00CC34DF" w:rsidP="00A120FE">
            <w:pPr>
              <w:jc w:val="center"/>
              <w:rPr>
                <w:bCs/>
                <w:sz w:val="22"/>
                <w:szCs w:val="22"/>
                <w:lang w:val="es-CR" w:eastAsia="es-ES"/>
              </w:rPr>
            </w:pPr>
            <w:r w:rsidRPr="005207AE">
              <w:rPr>
                <w:bCs/>
                <w:sz w:val="22"/>
                <w:szCs w:val="22"/>
                <w:lang w:val="es-CR" w:eastAsia="es-ES"/>
              </w:rPr>
              <w:t>Cartera de crédito directa</w:t>
            </w:r>
          </w:p>
        </w:tc>
        <w:tc>
          <w:tcPr>
            <w:tcW w:w="198" w:type="dxa"/>
            <w:tcBorders>
              <w:top w:val="nil"/>
              <w:left w:val="nil"/>
              <w:right w:val="nil"/>
            </w:tcBorders>
            <w:shd w:val="clear" w:color="000000" w:fill="FFFFFF"/>
            <w:noWrap/>
            <w:vAlign w:val="bottom"/>
            <w:hideMark/>
          </w:tcPr>
          <w:p w14:paraId="511048D4" w14:textId="77777777" w:rsidR="00CC34DF" w:rsidRPr="005207AE" w:rsidRDefault="00CC34DF" w:rsidP="00A120FE">
            <w:pPr>
              <w:jc w:val="center"/>
              <w:rPr>
                <w:sz w:val="22"/>
                <w:szCs w:val="22"/>
                <w:lang w:val="es-CR" w:eastAsia="es-ES"/>
              </w:rPr>
            </w:pPr>
          </w:p>
        </w:tc>
        <w:tc>
          <w:tcPr>
            <w:tcW w:w="3605" w:type="dxa"/>
            <w:gridSpan w:val="3"/>
            <w:tcBorders>
              <w:top w:val="nil"/>
              <w:left w:val="nil"/>
              <w:bottom w:val="single" w:sz="4" w:space="0" w:color="auto"/>
              <w:right w:val="nil"/>
            </w:tcBorders>
            <w:shd w:val="clear" w:color="000000" w:fill="FFFFFF"/>
            <w:noWrap/>
            <w:vAlign w:val="bottom"/>
            <w:hideMark/>
          </w:tcPr>
          <w:p w14:paraId="78C6CA26" w14:textId="77777777" w:rsidR="00CC34DF" w:rsidRPr="005207AE" w:rsidRDefault="00CC34DF" w:rsidP="00A120FE">
            <w:pPr>
              <w:jc w:val="center"/>
              <w:rPr>
                <w:bCs/>
                <w:sz w:val="22"/>
                <w:szCs w:val="22"/>
                <w:lang w:val="es-CR" w:eastAsia="es-ES"/>
              </w:rPr>
            </w:pPr>
            <w:r w:rsidRPr="005207AE">
              <w:rPr>
                <w:bCs/>
                <w:sz w:val="22"/>
                <w:szCs w:val="22"/>
                <w:lang w:val="es-CR" w:eastAsia="es-ES"/>
              </w:rPr>
              <w:t>Cartera de crédito contingente</w:t>
            </w:r>
          </w:p>
        </w:tc>
      </w:tr>
      <w:tr w:rsidR="000C42C5" w:rsidRPr="005207AE" w14:paraId="3EDC0A21" w14:textId="77777777" w:rsidTr="000F5FE2">
        <w:trPr>
          <w:trHeight w:val="52"/>
        </w:trPr>
        <w:tc>
          <w:tcPr>
            <w:tcW w:w="2127" w:type="dxa"/>
            <w:tcBorders>
              <w:top w:val="nil"/>
              <w:left w:val="nil"/>
              <w:bottom w:val="single" w:sz="4" w:space="0" w:color="auto"/>
              <w:right w:val="nil"/>
            </w:tcBorders>
            <w:shd w:val="clear" w:color="000000" w:fill="FFFFFF"/>
            <w:noWrap/>
            <w:vAlign w:val="bottom"/>
            <w:hideMark/>
          </w:tcPr>
          <w:p w14:paraId="0335912B" w14:textId="77777777" w:rsidR="000C42C5" w:rsidRPr="005207AE" w:rsidRDefault="000C42C5" w:rsidP="00D37480">
            <w:pPr>
              <w:rPr>
                <w:bCs/>
                <w:sz w:val="22"/>
                <w:szCs w:val="22"/>
                <w:lang w:val="es-CR" w:eastAsia="es-ES"/>
              </w:rPr>
            </w:pPr>
            <w:r w:rsidRPr="005207AE">
              <w:rPr>
                <w:bCs/>
                <w:color w:val="000000" w:themeColor="text1"/>
                <w:sz w:val="22"/>
                <w:szCs w:val="22"/>
                <w:lang w:val="es-CR" w:eastAsia="es-CR"/>
              </w:rPr>
              <w:t>Clasificación del deudor</w:t>
            </w:r>
          </w:p>
        </w:tc>
        <w:tc>
          <w:tcPr>
            <w:tcW w:w="225" w:type="dxa"/>
            <w:tcBorders>
              <w:top w:val="nil"/>
              <w:left w:val="nil"/>
              <w:bottom w:val="nil"/>
              <w:right w:val="nil"/>
            </w:tcBorders>
            <w:shd w:val="clear" w:color="000000" w:fill="FFFFFF"/>
            <w:vAlign w:val="bottom"/>
          </w:tcPr>
          <w:p w14:paraId="390EBE9E" w14:textId="77777777" w:rsidR="000C42C5" w:rsidRPr="005207AE" w:rsidRDefault="000C42C5" w:rsidP="000C42C5">
            <w:pPr>
              <w:jc w:val="center"/>
              <w:rPr>
                <w:bCs/>
                <w:sz w:val="22"/>
                <w:szCs w:val="22"/>
                <w:lang w:val="es-CR" w:eastAsia="es-ES"/>
              </w:rPr>
            </w:pPr>
          </w:p>
        </w:tc>
        <w:tc>
          <w:tcPr>
            <w:tcW w:w="1901" w:type="dxa"/>
            <w:tcBorders>
              <w:top w:val="nil"/>
              <w:left w:val="nil"/>
              <w:bottom w:val="single" w:sz="4" w:space="0" w:color="auto"/>
              <w:right w:val="nil"/>
            </w:tcBorders>
            <w:shd w:val="clear" w:color="000000" w:fill="FFFFFF"/>
            <w:noWrap/>
            <w:vAlign w:val="bottom"/>
            <w:hideMark/>
          </w:tcPr>
          <w:p w14:paraId="05B37C63" w14:textId="2BF97EC7" w:rsidR="000C42C5" w:rsidRPr="005207AE" w:rsidRDefault="000C42C5" w:rsidP="000C42C5">
            <w:pPr>
              <w:jc w:val="center"/>
              <w:rPr>
                <w:bCs/>
                <w:sz w:val="22"/>
                <w:szCs w:val="22"/>
                <w:lang w:val="es-CR" w:eastAsia="es-ES"/>
              </w:rPr>
            </w:pPr>
            <w:r w:rsidRPr="005207AE">
              <w:rPr>
                <w:bCs/>
                <w:sz w:val="22"/>
                <w:szCs w:val="22"/>
                <w:lang w:val="es-CR" w:eastAsia="es-ES"/>
              </w:rPr>
              <w:t>2019</w:t>
            </w:r>
          </w:p>
        </w:tc>
        <w:tc>
          <w:tcPr>
            <w:tcW w:w="198" w:type="dxa"/>
            <w:tcBorders>
              <w:top w:val="nil"/>
              <w:left w:val="nil"/>
              <w:bottom w:val="nil"/>
              <w:right w:val="nil"/>
            </w:tcBorders>
            <w:shd w:val="clear" w:color="000000" w:fill="FFFFFF"/>
            <w:noWrap/>
            <w:vAlign w:val="bottom"/>
            <w:hideMark/>
          </w:tcPr>
          <w:p w14:paraId="51B782EF" w14:textId="77777777" w:rsidR="000C42C5" w:rsidRPr="005207AE" w:rsidRDefault="000C42C5" w:rsidP="000C42C5">
            <w:pPr>
              <w:jc w:val="center"/>
              <w:rPr>
                <w:sz w:val="22"/>
                <w:szCs w:val="22"/>
                <w:lang w:val="es-CR" w:eastAsia="es-ES"/>
              </w:rPr>
            </w:pPr>
          </w:p>
        </w:tc>
        <w:tc>
          <w:tcPr>
            <w:tcW w:w="1906" w:type="dxa"/>
            <w:tcBorders>
              <w:top w:val="nil"/>
              <w:left w:val="nil"/>
              <w:bottom w:val="single" w:sz="4" w:space="0" w:color="auto"/>
              <w:right w:val="nil"/>
            </w:tcBorders>
            <w:shd w:val="clear" w:color="000000" w:fill="FFFFFF"/>
            <w:noWrap/>
            <w:vAlign w:val="bottom"/>
            <w:hideMark/>
          </w:tcPr>
          <w:p w14:paraId="0826E1AB" w14:textId="1D815117" w:rsidR="000C42C5" w:rsidRPr="005207AE" w:rsidRDefault="000C42C5" w:rsidP="000C42C5">
            <w:pPr>
              <w:jc w:val="center"/>
              <w:rPr>
                <w:bCs/>
                <w:sz w:val="22"/>
                <w:szCs w:val="22"/>
                <w:lang w:val="es-CR" w:eastAsia="es-ES"/>
              </w:rPr>
            </w:pPr>
            <w:r w:rsidRPr="005207AE">
              <w:rPr>
                <w:bCs/>
                <w:sz w:val="22"/>
                <w:szCs w:val="22"/>
                <w:lang w:val="es-CR" w:eastAsia="es-ES"/>
              </w:rPr>
              <w:t>2018</w:t>
            </w:r>
          </w:p>
        </w:tc>
        <w:tc>
          <w:tcPr>
            <w:tcW w:w="198" w:type="dxa"/>
            <w:tcBorders>
              <w:top w:val="nil"/>
              <w:left w:val="nil"/>
              <w:bottom w:val="nil"/>
              <w:right w:val="nil"/>
            </w:tcBorders>
            <w:shd w:val="clear" w:color="000000" w:fill="FFFFFF"/>
            <w:noWrap/>
            <w:vAlign w:val="bottom"/>
            <w:hideMark/>
          </w:tcPr>
          <w:p w14:paraId="56AC249A" w14:textId="77777777" w:rsidR="000C42C5" w:rsidRPr="005207AE" w:rsidRDefault="000C42C5" w:rsidP="000C42C5">
            <w:pPr>
              <w:jc w:val="center"/>
              <w:rPr>
                <w:sz w:val="22"/>
                <w:szCs w:val="22"/>
                <w:lang w:val="es-CR" w:eastAsia="es-ES"/>
              </w:rPr>
            </w:pPr>
          </w:p>
        </w:tc>
        <w:tc>
          <w:tcPr>
            <w:tcW w:w="1693" w:type="dxa"/>
            <w:tcBorders>
              <w:top w:val="nil"/>
              <w:left w:val="nil"/>
              <w:bottom w:val="single" w:sz="4" w:space="0" w:color="auto"/>
              <w:right w:val="nil"/>
            </w:tcBorders>
            <w:shd w:val="clear" w:color="000000" w:fill="FFFFFF"/>
            <w:noWrap/>
            <w:vAlign w:val="bottom"/>
            <w:hideMark/>
          </w:tcPr>
          <w:p w14:paraId="25050CBA" w14:textId="0510AD0F" w:rsidR="000C42C5" w:rsidRPr="005207AE" w:rsidRDefault="000C42C5" w:rsidP="000C42C5">
            <w:pPr>
              <w:jc w:val="center"/>
              <w:rPr>
                <w:bCs/>
                <w:sz w:val="22"/>
                <w:szCs w:val="22"/>
                <w:lang w:val="es-CR" w:eastAsia="es-ES"/>
              </w:rPr>
            </w:pPr>
            <w:r w:rsidRPr="005207AE">
              <w:rPr>
                <w:bCs/>
                <w:sz w:val="22"/>
                <w:szCs w:val="22"/>
                <w:lang w:val="es-CR" w:eastAsia="es-ES"/>
              </w:rPr>
              <w:t>2019</w:t>
            </w:r>
          </w:p>
        </w:tc>
        <w:tc>
          <w:tcPr>
            <w:tcW w:w="165" w:type="dxa"/>
            <w:tcBorders>
              <w:top w:val="nil"/>
              <w:left w:val="nil"/>
              <w:bottom w:val="nil"/>
              <w:right w:val="nil"/>
            </w:tcBorders>
            <w:shd w:val="clear" w:color="000000" w:fill="FFFFFF"/>
            <w:noWrap/>
            <w:vAlign w:val="bottom"/>
            <w:hideMark/>
          </w:tcPr>
          <w:p w14:paraId="4DC5FACF" w14:textId="77777777" w:rsidR="000C42C5" w:rsidRPr="005207AE" w:rsidRDefault="000C42C5" w:rsidP="000C42C5">
            <w:pPr>
              <w:jc w:val="center"/>
              <w:rPr>
                <w:sz w:val="22"/>
                <w:szCs w:val="22"/>
                <w:lang w:val="es-CR" w:eastAsia="es-ES"/>
              </w:rPr>
            </w:pPr>
          </w:p>
        </w:tc>
        <w:tc>
          <w:tcPr>
            <w:tcW w:w="1747" w:type="dxa"/>
            <w:tcBorders>
              <w:top w:val="nil"/>
              <w:left w:val="nil"/>
              <w:bottom w:val="single" w:sz="4" w:space="0" w:color="auto"/>
              <w:right w:val="nil"/>
            </w:tcBorders>
            <w:shd w:val="clear" w:color="000000" w:fill="FFFFFF"/>
            <w:noWrap/>
            <w:vAlign w:val="bottom"/>
            <w:hideMark/>
          </w:tcPr>
          <w:p w14:paraId="3F33BCBA" w14:textId="6BCBD9C9" w:rsidR="000C42C5" w:rsidRPr="005207AE" w:rsidRDefault="000C42C5" w:rsidP="000C42C5">
            <w:pPr>
              <w:jc w:val="center"/>
              <w:rPr>
                <w:bCs/>
                <w:sz w:val="22"/>
                <w:szCs w:val="22"/>
                <w:lang w:val="es-CR" w:eastAsia="es-ES"/>
              </w:rPr>
            </w:pPr>
            <w:r w:rsidRPr="005207AE">
              <w:rPr>
                <w:bCs/>
                <w:sz w:val="22"/>
                <w:szCs w:val="22"/>
                <w:lang w:val="es-CR" w:eastAsia="es-ES"/>
              </w:rPr>
              <w:t>2018</w:t>
            </w:r>
          </w:p>
        </w:tc>
      </w:tr>
      <w:tr w:rsidR="00F95470" w:rsidRPr="005207AE" w14:paraId="68FF154A" w14:textId="77777777" w:rsidTr="00F95470">
        <w:trPr>
          <w:trHeight w:val="52"/>
        </w:trPr>
        <w:tc>
          <w:tcPr>
            <w:tcW w:w="2127" w:type="dxa"/>
            <w:tcBorders>
              <w:top w:val="single" w:sz="4" w:space="0" w:color="auto"/>
              <w:left w:val="nil"/>
              <w:bottom w:val="nil"/>
              <w:right w:val="nil"/>
            </w:tcBorders>
            <w:shd w:val="clear" w:color="000000" w:fill="FFFFFF"/>
            <w:noWrap/>
            <w:vAlign w:val="center"/>
            <w:hideMark/>
          </w:tcPr>
          <w:p w14:paraId="1A7D76AC" w14:textId="77777777" w:rsidR="00F95470" w:rsidRPr="005207AE" w:rsidRDefault="00F95470" w:rsidP="00F95470">
            <w:pPr>
              <w:rPr>
                <w:bCs/>
                <w:color w:val="000000" w:themeColor="text1"/>
                <w:sz w:val="22"/>
                <w:szCs w:val="22"/>
                <w:lang w:val="es-CR" w:eastAsia="es-CR"/>
              </w:rPr>
            </w:pPr>
            <w:r w:rsidRPr="005207AE">
              <w:rPr>
                <w:bCs/>
                <w:color w:val="000000" w:themeColor="text1"/>
                <w:sz w:val="22"/>
                <w:szCs w:val="22"/>
                <w:lang w:val="es-CR" w:eastAsia="es-CR"/>
              </w:rPr>
              <w:t>Grupo 1</w:t>
            </w:r>
          </w:p>
        </w:tc>
        <w:tc>
          <w:tcPr>
            <w:tcW w:w="225" w:type="dxa"/>
            <w:tcBorders>
              <w:top w:val="nil"/>
              <w:left w:val="nil"/>
              <w:bottom w:val="nil"/>
              <w:right w:val="nil"/>
            </w:tcBorders>
            <w:shd w:val="clear" w:color="000000" w:fill="FFFFFF"/>
            <w:noWrap/>
            <w:vAlign w:val="bottom"/>
            <w:hideMark/>
          </w:tcPr>
          <w:p w14:paraId="5A3E606D" w14:textId="77777777" w:rsidR="00F95470" w:rsidRPr="005207AE" w:rsidRDefault="00F95470" w:rsidP="00F95470">
            <w:pPr>
              <w:jc w:val="center"/>
              <w:rPr>
                <w:sz w:val="22"/>
                <w:szCs w:val="22"/>
                <w:lang w:val="es-CR" w:eastAsia="es-ES"/>
              </w:rPr>
            </w:pPr>
            <w:r w:rsidRPr="005207AE">
              <w:rPr>
                <w:sz w:val="22"/>
                <w:szCs w:val="22"/>
                <w:lang w:val="es-CR" w:eastAsia="es-ES"/>
              </w:rPr>
              <w:t>¢</w:t>
            </w:r>
          </w:p>
        </w:tc>
        <w:tc>
          <w:tcPr>
            <w:tcW w:w="1901" w:type="dxa"/>
            <w:tcBorders>
              <w:top w:val="single" w:sz="4" w:space="0" w:color="auto"/>
              <w:left w:val="nil"/>
              <w:bottom w:val="nil"/>
              <w:right w:val="nil"/>
            </w:tcBorders>
            <w:shd w:val="clear" w:color="000000" w:fill="FFFFFF"/>
            <w:noWrap/>
            <w:vAlign w:val="bottom"/>
          </w:tcPr>
          <w:p w14:paraId="26061B6D" w14:textId="704407B5" w:rsidR="00F95470" w:rsidRPr="005207AE" w:rsidRDefault="00F95470" w:rsidP="00F95470">
            <w:pPr>
              <w:jc w:val="right"/>
              <w:rPr>
                <w:sz w:val="22"/>
                <w:szCs w:val="22"/>
                <w:lang w:val="es-CR"/>
              </w:rPr>
            </w:pPr>
            <w:r w:rsidRPr="005207AE">
              <w:rPr>
                <w:sz w:val="22"/>
                <w:szCs w:val="22"/>
              </w:rPr>
              <w:t>2.199.331.405.415</w:t>
            </w:r>
          </w:p>
        </w:tc>
        <w:tc>
          <w:tcPr>
            <w:tcW w:w="198" w:type="dxa"/>
            <w:tcBorders>
              <w:top w:val="nil"/>
              <w:left w:val="nil"/>
              <w:bottom w:val="nil"/>
              <w:right w:val="nil"/>
            </w:tcBorders>
            <w:shd w:val="clear" w:color="000000" w:fill="FFFFFF"/>
            <w:noWrap/>
            <w:vAlign w:val="bottom"/>
            <w:hideMark/>
          </w:tcPr>
          <w:p w14:paraId="5356F8AB" w14:textId="77777777" w:rsidR="00F95470" w:rsidRPr="005207AE" w:rsidRDefault="00F95470" w:rsidP="00F95470">
            <w:pPr>
              <w:jc w:val="right"/>
              <w:rPr>
                <w:sz w:val="22"/>
                <w:szCs w:val="22"/>
                <w:lang w:val="es-CR"/>
              </w:rPr>
            </w:pPr>
          </w:p>
        </w:tc>
        <w:tc>
          <w:tcPr>
            <w:tcW w:w="1906" w:type="dxa"/>
            <w:tcBorders>
              <w:top w:val="single" w:sz="4" w:space="0" w:color="auto"/>
              <w:left w:val="nil"/>
              <w:bottom w:val="nil"/>
              <w:right w:val="nil"/>
            </w:tcBorders>
            <w:shd w:val="clear" w:color="auto" w:fill="auto"/>
            <w:noWrap/>
            <w:vAlign w:val="bottom"/>
          </w:tcPr>
          <w:p w14:paraId="4A8E8A51" w14:textId="3EF03EE1" w:rsidR="00F95470" w:rsidRPr="005207AE" w:rsidRDefault="00F95470" w:rsidP="00F95470">
            <w:pPr>
              <w:jc w:val="right"/>
              <w:rPr>
                <w:sz w:val="22"/>
                <w:szCs w:val="22"/>
                <w:lang w:val="es-CR"/>
              </w:rPr>
            </w:pPr>
            <w:r w:rsidRPr="005207AE">
              <w:rPr>
                <w:sz w:val="22"/>
                <w:szCs w:val="22"/>
              </w:rPr>
              <w:t>2.742.352.824.524</w:t>
            </w:r>
          </w:p>
        </w:tc>
        <w:tc>
          <w:tcPr>
            <w:tcW w:w="198" w:type="dxa"/>
            <w:tcBorders>
              <w:left w:val="nil"/>
              <w:bottom w:val="nil"/>
              <w:right w:val="nil"/>
            </w:tcBorders>
            <w:shd w:val="clear" w:color="000000" w:fill="FFFFFF"/>
            <w:noWrap/>
            <w:vAlign w:val="bottom"/>
            <w:hideMark/>
          </w:tcPr>
          <w:p w14:paraId="595D293B" w14:textId="77777777" w:rsidR="00F95470" w:rsidRPr="005207AE" w:rsidRDefault="00F95470" w:rsidP="00F95470">
            <w:pPr>
              <w:jc w:val="right"/>
              <w:rPr>
                <w:sz w:val="22"/>
                <w:szCs w:val="22"/>
                <w:lang w:val="es-CR"/>
              </w:rPr>
            </w:pPr>
          </w:p>
        </w:tc>
        <w:tc>
          <w:tcPr>
            <w:tcW w:w="1693" w:type="dxa"/>
            <w:tcBorders>
              <w:top w:val="single" w:sz="4" w:space="0" w:color="auto"/>
              <w:left w:val="nil"/>
              <w:bottom w:val="nil"/>
              <w:right w:val="nil"/>
            </w:tcBorders>
            <w:shd w:val="clear" w:color="000000" w:fill="FFFFFF"/>
            <w:noWrap/>
            <w:vAlign w:val="bottom"/>
          </w:tcPr>
          <w:p w14:paraId="6603942C" w14:textId="7087C1B0" w:rsidR="00F95470" w:rsidRPr="005207AE" w:rsidRDefault="00F95470" w:rsidP="00F95470">
            <w:pPr>
              <w:jc w:val="right"/>
              <w:rPr>
                <w:sz w:val="22"/>
                <w:szCs w:val="22"/>
                <w:lang w:val="es-CR"/>
              </w:rPr>
            </w:pPr>
            <w:r w:rsidRPr="005207AE">
              <w:rPr>
                <w:sz w:val="22"/>
                <w:szCs w:val="22"/>
              </w:rPr>
              <w:t>39.886.895.553</w:t>
            </w:r>
          </w:p>
        </w:tc>
        <w:tc>
          <w:tcPr>
            <w:tcW w:w="165" w:type="dxa"/>
            <w:tcBorders>
              <w:top w:val="nil"/>
              <w:left w:val="nil"/>
              <w:bottom w:val="nil"/>
              <w:right w:val="nil"/>
            </w:tcBorders>
            <w:shd w:val="clear" w:color="000000" w:fill="FFFFFF"/>
            <w:noWrap/>
            <w:vAlign w:val="bottom"/>
          </w:tcPr>
          <w:p w14:paraId="325850B9" w14:textId="77777777" w:rsidR="00F95470" w:rsidRPr="005207AE" w:rsidRDefault="00F95470" w:rsidP="00F95470">
            <w:pPr>
              <w:jc w:val="right"/>
              <w:rPr>
                <w:sz w:val="22"/>
                <w:szCs w:val="22"/>
                <w:lang w:val="es-CR"/>
              </w:rPr>
            </w:pPr>
          </w:p>
        </w:tc>
        <w:tc>
          <w:tcPr>
            <w:tcW w:w="1747" w:type="dxa"/>
            <w:tcBorders>
              <w:top w:val="single" w:sz="4" w:space="0" w:color="auto"/>
              <w:left w:val="nil"/>
              <w:bottom w:val="nil"/>
              <w:right w:val="nil"/>
            </w:tcBorders>
            <w:shd w:val="clear" w:color="auto" w:fill="auto"/>
            <w:noWrap/>
            <w:vAlign w:val="bottom"/>
          </w:tcPr>
          <w:p w14:paraId="011DA2E6" w14:textId="5B8149C7" w:rsidR="00F95470" w:rsidRPr="005207AE" w:rsidRDefault="00F95470" w:rsidP="00F95470">
            <w:pPr>
              <w:jc w:val="right"/>
              <w:rPr>
                <w:sz w:val="22"/>
                <w:szCs w:val="22"/>
                <w:lang w:val="es-CR"/>
              </w:rPr>
            </w:pPr>
            <w:r w:rsidRPr="005207AE">
              <w:rPr>
                <w:sz w:val="22"/>
                <w:szCs w:val="22"/>
              </w:rPr>
              <w:t>66.044.930.654</w:t>
            </w:r>
          </w:p>
        </w:tc>
      </w:tr>
      <w:tr w:rsidR="00F95470" w:rsidRPr="005207AE" w14:paraId="3C5E7FBC" w14:textId="77777777" w:rsidTr="00F95470">
        <w:trPr>
          <w:trHeight w:val="62"/>
        </w:trPr>
        <w:tc>
          <w:tcPr>
            <w:tcW w:w="2127" w:type="dxa"/>
            <w:tcBorders>
              <w:top w:val="nil"/>
              <w:left w:val="nil"/>
              <w:bottom w:val="nil"/>
              <w:right w:val="nil"/>
            </w:tcBorders>
            <w:shd w:val="clear" w:color="000000" w:fill="FFFFFF"/>
            <w:noWrap/>
            <w:vAlign w:val="center"/>
            <w:hideMark/>
          </w:tcPr>
          <w:p w14:paraId="1CE09985" w14:textId="77777777" w:rsidR="00F95470" w:rsidRPr="005207AE" w:rsidRDefault="00F95470" w:rsidP="00F95470">
            <w:pPr>
              <w:rPr>
                <w:bCs/>
                <w:color w:val="000000" w:themeColor="text1"/>
                <w:sz w:val="22"/>
                <w:szCs w:val="22"/>
                <w:lang w:val="es-CR" w:eastAsia="es-CR"/>
              </w:rPr>
            </w:pPr>
            <w:r w:rsidRPr="005207AE">
              <w:rPr>
                <w:bCs/>
                <w:color w:val="000000" w:themeColor="text1"/>
                <w:sz w:val="22"/>
                <w:szCs w:val="22"/>
                <w:lang w:val="es-CR" w:eastAsia="es-CR"/>
              </w:rPr>
              <w:t>Grupo 2</w:t>
            </w:r>
          </w:p>
        </w:tc>
        <w:tc>
          <w:tcPr>
            <w:tcW w:w="225" w:type="dxa"/>
            <w:tcBorders>
              <w:top w:val="nil"/>
              <w:left w:val="nil"/>
              <w:bottom w:val="nil"/>
              <w:right w:val="nil"/>
            </w:tcBorders>
            <w:shd w:val="clear" w:color="000000" w:fill="FFFFFF"/>
            <w:noWrap/>
            <w:vAlign w:val="bottom"/>
            <w:hideMark/>
          </w:tcPr>
          <w:p w14:paraId="6F6E35E4" w14:textId="35F4470E" w:rsidR="00F95470" w:rsidRPr="005207AE" w:rsidRDefault="00F95470" w:rsidP="00F95470">
            <w:pPr>
              <w:jc w:val="center"/>
              <w:rPr>
                <w:sz w:val="22"/>
                <w:szCs w:val="22"/>
                <w:lang w:val="es-CR" w:eastAsia="es-ES"/>
              </w:rPr>
            </w:pPr>
          </w:p>
        </w:tc>
        <w:tc>
          <w:tcPr>
            <w:tcW w:w="1901" w:type="dxa"/>
            <w:tcBorders>
              <w:top w:val="nil"/>
              <w:left w:val="nil"/>
              <w:bottom w:val="nil"/>
              <w:right w:val="nil"/>
            </w:tcBorders>
            <w:shd w:val="clear" w:color="000000" w:fill="FFFFFF"/>
            <w:noWrap/>
            <w:vAlign w:val="bottom"/>
          </w:tcPr>
          <w:p w14:paraId="72165CF8" w14:textId="04D0CC4E" w:rsidR="00F95470" w:rsidRPr="005207AE" w:rsidRDefault="00F95470" w:rsidP="00F95470">
            <w:pPr>
              <w:jc w:val="right"/>
              <w:rPr>
                <w:sz w:val="22"/>
                <w:szCs w:val="22"/>
                <w:lang w:val="es-CR"/>
              </w:rPr>
            </w:pPr>
            <w:r w:rsidRPr="005207AE">
              <w:rPr>
                <w:sz w:val="22"/>
                <w:szCs w:val="22"/>
              </w:rPr>
              <w:t>2.122.201.930.657</w:t>
            </w:r>
          </w:p>
        </w:tc>
        <w:tc>
          <w:tcPr>
            <w:tcW w:w="198" w:type="dxa"/>
            <w:tcBorders>
              <w:top w:val="nil"/>
              <w:left w:val="nil"/>
              <w:bottom w:val="nil"/>
              <w:right w:val="nil"/>
            </w:tcBorders>
            <w:shd w:val="clear" w:color="000000" w:fill="FFFFFF"/>
            <w:noWrap/>
            <w:vAlign w:val="bottom"/>
            <w:hideMark/>
          </w:tcPr>
          <w:p w14:paraId="5EF97AB9" w14:textId="77777777" w:rsidR="00F95470" w:rsidRPr="005207AE" w:rsidRDefault="00F95470" w:rsidP="00F95470">
            <w:pPr>
              <w:jc w:val="right"/>
              <w:rPr>
                <w:sz w:val="22"/>
                <w:szCs w:val="22"/>
                <w:lang w:val="es-CR"/>
              </w:rPr>
            </w:pPr>
          </w:p>
        </w:tc>
        <w:tc>
          <w:tcPr>
            <w:tcW w:w="1906" w:type="dxa"/>
            <w:tcBorders>
              <w:top w:val="nil"/>
              <w:left w:val="nil"/>
              <w:bottom w:val="nil"/>
              <w:right w:val="nil"/>
            </w:tcBorders>
            <w:shd w:val="clear" w:color="auto" w:fill="auto"/>
            <w:noWrap/>
            <w:vAlign w:val="bottom"/>
          </w:tcPr>
          <w:p w14:paraId="23E5E2F3" w14:textId="6D18E00F" w:rsidR="00F95470" w:rsidRPr="005207AE" w:rsidRDefault="00F95470" w:rsidP="00F95470">
            <w:pPr>
              <w:jc w:val="right"/>
              <w:rPr>
                <w:sz w:val="22"/>
                <w:szCs w:val="22"/>
                <w:lang w:val="es-CR"/>
              </w:rPr>
            </w:pPr>
            <w:r w:rsidRPr="005207AE">
              <w:rPr>
                <w:sz w:val="22"/>
                <w:szCs w:val="22"/>
              </w:rPr>
              <w:t>1.815.570.662.997</w:t>
            </w:r>
          </w:p>
        </w:tc>
        <w:tc>
          <w:tcPr>
            <w:tcW w:w="198" w:type="dxa"/>
            <w:tcBorders>
              <w:top w:val="nil"/>
              <w:left w:val="nil"/>
              <w:bottom w:val="nil"/>
              <w:right w:val="nil"/>
            </w:tcBorders>
            <w:shd w:val="clear" w:color="000000" w:fill="FFFFFF"/>
            <w:noWrap/>
            <w:vAlign w:val="bottom"/>
            <w:hideMark/>
          </w:tcPr>
          <w:p w14:paraId="454052A7" w14:textId="77777777" w:rsidR="00F95470" w:rsidRPr="005207AE" w:rsidRDefault="00F95470" w:rsidP="00F95470">
            <w:pPr>
              <w:jc w:val="right"/>
              <w:rPr>
                <w:sz w:val="22"/>
                <w:szCs w:val="22"/>
                <w:lang w:val="es-CR"/>
              </w:rPr>
            </w:pPr>
          </w:p>
        </w:tc>
        <w:tc>
          <w:tcPr>
            <w:tcW w:w="1693" w:type="dxa"/>
            <w:tcBorders>
              <w:top w:val="nil"/>
              <w:left w:val="nil"/>
              <w:bottom w:val="nil"/>
              <w:right w:val="nil"/>
            </w:tcBorders>
            <w:shd w:val="clear" w:color="000000" w:fill="FFFFFF"/>
            <w:noWrap/>
            <w:vAlign w:val="bottom"/>
          </w:tcPr>
          <w:p w14:paraId="4FAFAA5B" w14:textId="6112FE16" w:rsidR="00F95470" w:rsidRPr="005207AE" w:rsidRDefault="00F95470" w:rsidP="00F95470">
            <w:pPr>
              <w:jc w:val="right"/>
              <w:rPr>
                <w:sz w:val="22"/>
                <w:szCs w:val="22"/>
                <w:lang w:val="es-CR"/>
              </w:rPr>
            </w:pPr>
            <w:r w:rsidRPr="005207AE">
              <w:rPr>
                <w:sz w:val="22"/>
                <w:szCs w:val="22"/>
              </w:rPr>
              <w:t>271.056.168.709</w:t>
            </w:r>
          </w:p>
        </w:tc>
        <w:tc>
          <w:tcPr>
            <w:tcW w:w="165" w:type="dxa"/>
            <w:tcBorders>
              <w:top w:val="nil"/>
              <w:left w:val="nil"/>
              <w:bottom w:val="nil"/>
              <w:right w:val="nil"/>
            </w:tcBorders>
            <w:shd w:val="clear" w:color="000000" w:fill="FFFFFF"/>
            <w:noWrap/>
            <w:vAlign w:val="bottom"/>
          </w:tcPr>
          <w:p w14:paraId="21274F29" w14:textId="77777777" w:rsidR="00F95470" w:rsidRPr="005207AE" w:rsidRDefault="00F95470" w:rsidP="00F95470">
            <w:pPr>
              <w:jc w:val="right"/>
              <w:rPr>
                <w:sz w:val="22"/>
                <w:szCs w:val="22"/>
                <w:lang w:val="es-CR"/>
              </w:rPr>
            </w:pPr>
          </w:p>
        </w:tc>
        <w:tc>
          <w:tcPr>
            <w:tcW w:w="1747" w:type="dxa"/>
            <w:tcBorders>
              <w:top w:val="nil"/>
              <w:left w:val="nil"/>
              <w:bottom w:val="nil"/>
              <w:right w:val="nil"/>
            </w:tcBorders>
            <w:shd w:val="clear" w:color="auto" w:fill="auto"/>
            <w:noWrap/>
            <w:vAlign w:val="bottom"/>
          </w:tcPr>
          <w:p w14:paraId="7C149329" w14:textId="14FFAECE" w:rsidR="00F95470" w:rsidRPr="005207AE" w:rsidRDefault="00F95470" w:rsidP="00F95470">
            <w:pPr>
              <w:jc w:val="right"/>
              <w:rPr>
                <w:sz w:val="22"/>
                <w:szCs w:val="22"/>
                <w:lang w:val="es-CR"/>
              </w:rPr>
            </w:pPr>
            <w:r w:rsidRPr="005207AE">
              <w:rPr>
                <w:sz w:val="22"/>
                <w:szCs w:val="22"/>
              </w:rPr>
              <w:t>281.834.528.946</w:t>
            </w:r>
          </w:p>
        </w:tc>
      </w:tr>
      <w:tr w:rsidR="00F95470" w:rsidRPr="005207AE" w14:paraId="6AF2772E" w14:textId="77777777" w:rsidTr="00F95470">
        <w:trPr>
          <w:trHeight w:val="98"/>
        </w:trPr>
        <w:tc>
          <w:tcPr>
            <w:tcW w:w="2127" w:type="dxa"/>
            <w:tcBorders>
              <w:top w:val="nil"/>
              <w:left w:val="nil"/>
              <w:bottom w:val="nil"/>
              <w:right w:val="nil"/>
            </w:tcBorders>
            <w:shd w:val="clear" w:color="000000" w:fill="FFFFFF"/>
            <w:noWrap/>
            <w:vAlign w:val="center"/>
            <w:hideMark/>
          </w:tcPr>
          <w:p w14:paraId="1057223F" w14:textId="77777777" w:rsidR="00F95470" w:rsidRPr="005207AE" w:rsidRDefault="00F95470" w:rsidP="00F95470">
            <w:pPr>
              <w:pStyle w:val="Sangra2detindependiente"/>
              <w:tabs>
                <w:tab w:val="clear" w:pos="405"/>
              </w:tabs>
              <w:ind w:left="216" w:hanging="288"/>
              <w:jc w:val="left"/>
              <w:rPr>
                <w:bCs/>
                <w:sz w:val="22"/>
                <w:szCs w:val="22"/>
                <w:lang w:val="es-CR" w:eastAsia="es-ES"/>
              </w:rPr>
            </w:pPr>
            <w:r w:rsidRPr="005207AE">
              <w:rPr>
                <w:bCs/>
                <w:sz w:val="22"/>
                <w:szCs w:val="22"/>
                <w:lang w:val="es-CR" w:eastAsia="es-ES"/>
              </w:rPr>
              <w:t> </w:t>
            </w:r>
          </w:p>
        </w:tc>
        <w:tc>
          <w:tcPr>
            <w:tcW w:w="225" w:type="dxa"/>
            <w:tcBorders>
              <w:top w:val="nil"/>
              <w:left w:val="nil"/>
              <w:bottom w:val="nil"/>
              <w:right w:val="nil"/>
            </w:tcBorders>
            <w:shd w:val="clear" w:color="000000" w:fill="FFFFFF"/>
            <w:noWrap/>
            <w:vAlign w:val="bottom"/>
            <w:hideMark/>
          </w:tcPr>
          <w:p w14:paraId="79C98148" w14:textId="77777777" w:rsidR="00F95470" w:rsidRPr="005207AE" w:rsidRDefault="00F95470" w:rsidP="00F95470">
            <w:pPr>
              <w:jc w:val="center"/>
              <w:rPr>
                <w:sz w:val="22"/>
                <w:szCs w:val="22"/>
                <w:lang w:val="es-CR" w:eastAsia="es-ES"/>
              </w:rPr>
            </w:pPr>
            <w:r w:rsidRPr="005207AE">
              <w:rPr>
                <w:sz w:val="22"/>
                <w:szCs w:val="22"/>
                <w:lang w:val="es-CR" w:eastAsia="es-ES"/>
              </w:rPr>
              <w:t>¢</w:t>
            </w:r>
          </w:p>
        </w:tc>
        <w:tc>
          <w:tcPr>
            <w:tcW w:w="1901" w:type="dxa"/>
            <w:tcBorders>
              <w:top w:val="single" w:sz="4" w:space="0" w:color="auto"/>
              <w:left w:val="nil"/>
              <w:bottom w:val="double" w:sz="6" w:space="0" w:color="auto"/>
              <w:right w:val="nil"/>
            </w:tcBorders>
            <w:shd w:val="clear" w:color="000000" w:fill="FFFFFF"/>
            <w:noWrap/>
            <w:vAlign w:val="bottom"/>
          </w:tcPr>
          <w:p w14:paraId="4271A26A" w14:textId="36EC81B7" w:rsidR="00F95470" w:rsidRPr="005207AE" w:rsidRDefault="00F95470" w:rsidP="00F95470">
            <w:pPr>
              <w:jc w:val="right"/>
              <w:rPr>
                <w:sz w:val="22"/>
                <w:szCs w:val="22"/>
                <w:lang w:val="es-CR"/>
              </w:rPr>
            </w:pPr>
            <w:r w:rsidRPr="005207AE">
              <w:rPr>
                <w:sz w:val="22"/>
                <w:szCs w:val="22"/>
              </w:rPr>
              <w:t>4.321.533.336.072</w:t>
            </w:r>
          </w:p>
        </w:tc>
        <w:tc>
          <w:tcPr>
            <w:tcW w:w="198" w:type="dxa"/>
            <w:tcBorders>
              <w:top w:val="nil"/>
              <w:left w:val="nil"/>
              <w:bottom w:val="nil"/>
              <w:right w:val="nil"/>
            </w:tcBorders>
            <w:shd w:val="clear" w:color="000000" w:fill="FFFFFF"/>
            <w:noWrap/>
            <w:vAlign w:val="bottom"/>
            <w:hideMark/>
          </w:tcPr>
          <w:p w14:paraId="1C708EB5" w14:textId="77777777" w:rsidR="00F95470" w:rsidRPr="005207AE" w:rsidRDefault="00F95470" w:rsidP="00F95470">
            <w:pPr>
              <w:jc w:val="right"/>
              <w:rPr>
                <w:sz w:val="22"/>
                <w:szCs w:val="22"/>
                <w:lang w:val="es-CR"/>
              </w:rPr>
            </w:pPr>
          </w:p>
        </w:tc>
        <w:tc>
          <w:tcPr>
            <w:tcW w:w="1906" w:type="dxa"/>
            <w:tcBorders>
              <w:top w:val="single" w:sz="4" w:space="0" w:color="auto"/>
              <w:left w:val="nil"/>
              <w:bottom w:val="double" w:sz="6" w:space="0" w:color="auto"/>
              <w:right w:val="nil"/>
            </w:tcBorders>
            <w:shd w:val="clear" w:color="auto" w:fill="auto"/>
            <w:noWrap/>
            <w:vAlign w:val="bottom"/>
          </w:tcPr>
          <w:p w14:paraId="251F7332" w14:textId="5850A2A8" w:rsidR="00F95470" w:rsidRPr="005207AE" w:rsidRDefault="00F95470" w:rsidP="00F95470">
            <w:pPr>
              <w:jc w:val="right"/>
              <w:rPr>
                <w:sz w:val="22"/>
                <w:szCs w:val="22"/>
                <w:lang w:val="es-CR"/>
              </w:rPr>
            </w:pPr>
            <w:r w:rsidRPr="005207AE">
              <w:rPr>
                <w:sz w:val="22"/>
                <w:szCs w:val="22"/>
              </w:rPr>
              <w:t>4.557.923.487.521</w:t>
            </w:r>
          </w:p>
        </w:tc>
        <w:tc>
          <w:tcPr>
            <w:tcW w:w="198" w:type="dxa"/>
            <w:tcBorders>
              <w:top w:val="nil"/>
              <w:left w:val="nil"/>
              <w:bottom w:val="nil"/>
              <w:right w:val="nil"/>
            </w:tcBorders>
            <w:shd w:val="clear" w:color="000000" w:fill="FFFFFF"/>
            <w:noWrap/>
            <w:vAlign w:val="bottom"/>
            <w:hideMark/>
          </w:tcPr>
          <w:p w14:paraId="42931CE8" w14:textId="77777777" w:rsidR="00F95470" w:rsidRPr="005207AE" w:rsidRDefault="00F95470" w:rsidP="00F95470">
            <w:pPr>
              <w:jc w:val="right"/>
              <w:rPr>
                <w:sz w:val="22"/>
                <w:szCs w:val="22"/>
                <w:lang w:val="es-CR"/>
              </w:rPr>
            </w:pPr>
          </w:p>
        </w:tc>
        <w:tc>
          <w:tcPr>
            <w:tcW w:w="1693" w:type="dxa"/>
            <w:tcBorders>
              <w:top w:val="single" w:sz="4" w:space="0" w:color="auto"/>
              <w:left w:val="nil"/>
              <w:bottom w:val="double" w:sz="6" w:space="0" w:color="auto"/>
              <w:right w:val="nil"/>
            </w:tcBorders>
            <w:shd w:val="clear" w:color="000000" w:fill="FFFFFF"/>
            <w:noWrap/>
            <w:vAlign w:val="bottom"/>
          </w:tcPr>
          <w:p w14:paraId="20C8BEA9" w14:textId="16BAE7C0" w:rsidR="00F95470" w:rsidRPr="005207AE" w:rsidRDefault="00F95470" w:rsidP="00F95470">
            <w:pPr>
              <w:jc w:val="right"/>
              <w:rPr>
                <w:sz w:val="22"/>
                <w:szCs w:val="22"/>
                <w:lang w:val="es-CR"/>
              </w:rPr>
            </w:pPr>
            <w:r w:rsidRPr="005207AE">
              <w:rPr>
                <w:sz w:val="22"/>
                <w:szCs w:val="22"/>
              </w:rPr>
              <w:t>310.943.064.262</w:t>
            </w:r>
          </w:p>
        </w:tc>
        <w:tc>
          <w:tcPr>
            <w:tcW w:w="165" w:type="dxa"/>
            <w:tcBorders>
              <w:top w:val="nil"/>
              <w:left w:val="nil"/>
              <w:bottom w:val="nil"/>
              <w:right w:val="nil"/>
            </w:tcBorders>
            <w:shd w:val="clear" w:color="000000" w:fill="FFFFFF"/>
            <w:noWrap/>
            <w:vAlign w:val="bottom"/>
          </w:tcPr>
          <w:p w14:paraId="50470CB8" w14:textId="77777777" w:rsidR="00F95470" w:rsidRPr="005207AE" w:rsidRDefault="00F95470" w:rsidP="00F95470">
            <w:pPr>
              <w:jc w:val="right"/>
              <w:rPr>
                <w:sz w:val="22"/>
                <w:szCs w:val="22"/>
                <w:lang w:val="es-CR"/>
              </w:rPr>
            </w:pPr>
          </w:p>
        </w:tc>
        <w:tc>
          <w:tcPr>
            <w:tcW w:w="1747" w:type="dxa"/>
            <w:tcBorders>
              <w:top w:val="single" w:sz="4" w:space="0" w:color="auto"/>
              <w:left w:val="nil"/>
              <w:bottom w:val="double" w:sz="6" w:space="0" w:color="auto"/>
              <w:right w:val="nil"/>
            </w:tcBorders>
            <w:shd w:val="clear" w:color="auto" w:fill="auto"/>
            <w:noWrap/>
            <w:vAlign w:val="bottom"/>
          </w:tcPr>
          <w:p w14:paraId="50BFD8F1" w14:textId="07243054" w:rsidR="00F95470" w:rsidRPr="005207AE" w:rsidRDefault="00F95470" w:rsidP="00F95470">
            <w:pPr>
              <w:jc w:val="right"/>
              <w:rPr>
                <w:sz w:val="22"/>
                <w:szCs w:val="22"/>
                <w:lang w:val="es-CR"/>
              </w:rPr>
            </w:pPr>
            <w:r w:rsidRPr="005207AE">
              <w:rPr>
                <w:sz w:val="22"/>
                <w:szCs w:val="22"/>
              </w:rPr>
              <w:t>347.879.459.600</w:t>
            </w:r>
          </w:p>
        </w:tc>
      </w:tr>
    </w:tbl>
    <w:p w14:paraId="2C38F741" w14:textId="77777777" w:rsidR="00CC34DF" w:rsidRPr="005207AE" w:rsidRDefault="00CC34DF" w:rsidP="00BC0088">
      <w:pPr>
        <w:tabs>
          <w:tab w:val="left" w:pos="1440"/>
        </w:tabs>
        <w:ind w:left="1418" w:hanging="709"/>
        <w:jc w:val="both"/>
        <w:rPr>
          <w:lang w:val="es-CR"/>
        </w:rPr>
      </w:pPr>
    </w:p>
    <w:p w14:paraId="777AECB4" w14:textId="77777777" w:rsidR="00222784" w:rsidRPr="005207AE" w:rsidRDefault="00222784" w:rsidP="00222784">
      <w:pPr>
        <w:tabs>
          <w:tab w:val="left" w:pos="1440"/>
        </w:tabs>
        <w:ind w:left="1440" w:hanging="720"/>
        <w:jc w:val="both"/>
        <w:rPr>
          <w:bCs/>
          <w:u w:val="single"/>
          <w:lang w:val="es-CR"/>
        </w:rPr>
      </w:pPr>
    </w:p>
    <w:p w14:paraId="41D7C002" w14:textId="77777777" w:rsidR="00F450AC" w:rsidRPr="005207AE" w:rsidRDefault="00F450AC" w:rsidP="00F450AC">
      <w:pPr>
        <w:tabs>
          <w:tab w:val="left" w:pos="1440"/>
        </w:tabs>
        <w:ind w:left="1440" w:hanging="720"/>
        <w:jc w:val="both"/>
        <w:rPr>
          <w:bCs/>
          <w:u w:val="single"/>
          <w:lang w:val="es-CR"/>
        </w:rPr>
      </w:pPr>
      <w:r w:rsidRPr="005207AE">
        <w:rPr>
          <w:bCs/>
          <w:u w:val="single"/>
          <w:lang w:val="es-CR"/>
        </w:rPr>
        <w:t>Categorías de riesgo</w:t>
      </w:r>
    </w:p>
    <w:p w14:paraId="0CEDE811" w14:textId="77777777" w:rsidR="00F450AC" w:rsidRPr="005207AE" w:rsidRDefault="00F450AC" w:rsidP="00F450AC">
      <w:pPr>
        <w:tabs>
          <w:tab w:val="left" w:pos="1440"/>
        </w:tabs>
        <w:ind w:left="1440" w:hanging="720"/>
        <w:jc w:val="both"/>
        <w:rPr>
          <w:bCs/>
          <w:u w:val="single"/>
          <w:lang w:val="es-CR"/>
        </w:rPr>
      </w:pPr>
    </w:p>
    <w:p w14:paraId="1DEC97C3" w14:textId="77777777" w:rsidR="00F450AC" w:rsidRPr="005207AE" w:rsidRDefault="00F450AC" w:rsidP="00F450AC">
      <w:pPr>
        <w:tabs>
          <w:tab w:val="left" w:pos="1440"/>
        </w:tabs>
        <w:ind w:left="1440" w:hanging="720"/>
        <w:jc w:val="both"/>
        <w:rPr>
          <w:lang w:val="es-CR"/>
        </w:rPr>
      </w:pPr>
      <w:r w:rsidRPr="005207AE">
        <w:rPr>
          <w:bCs/>
          <w:lang w:val="es-CR"/>
        </w:rPr>
        <w:t>E</w:t>
      </w:r>
      <w:r w:rsidRPr="005207AE">
        <w:rPr>
          <w:lang w:val="es-CR"/>
        </w:rPr>
        <w:t xml:space="preserve">l Banco califica individualmente a los deudores en una de las ocho categorías de riesgo las cuales se identifican con A1, A2, B1, B2, C1, C2, D y E, correspondiendo la categoría de riesgo A1 a la de menor riesgo de crédito y la categoría E a la de mayor riesgo de crédito. </w:t>
      </w:r>
    </w:p>
    <w:p w14:paraId="0A6D487E" w14:textId="77777777" w:rsidR="00F450AC" w:rsidRPr="005207AE" w:rsidRDefault="00F450AC" w:rsidP="00BC0088">
      <w:pPr>
        <w:tabs>
          <w:tab w:val="left" w:pos="1440"/>
        </w:tabs>
        <w:ind w:left="1418" w:hanging="709"/>
        <w:jc w:val="both"/>
        <w:rPr>
          <w:lang w:val="es-CR"/>
        </w:rPr>
      </w:pPr>
    </w:p>
    <w:p w14:paraId="2D997B8D" w14:textId="77777777" w:rsidR="007F4610" w:rsidRPr="005207AE" w:rsidRDefault="007F4610" w:rsidP="007F4610">
      <w:pPr>
        <w:tabs>
          <w:tab w:val="left" w:pos="1440"/>
        </w:tabs>
        <w:ind w:left="1440" w:hanging="720"/>
        <w:jc w:val="both"/>
        <w:rPr>
          <w:bCs/>
          <w:lang w:val="es-CR"/>
        </w:rPr>
      </w:pPr>
      <w:r w:rsidRPr="005207AE">
        <w:rPr>
          <w:bCs/>
          <w:lang w:val="es-CR"/>
        </w:rPr>
        <w:t>Para efectos del análisis de capacidad de pago, de acuerdo con lo establecido en la normativa SUGEF1-05, la calificación para el Grupo 1 se realiza de acuerdo con el alcance de la normativa 1-05 (morosidad, comportamiento de pago histórico y capacidad de pago) y el Grupo 2 con base en la política interna del Banco y referenciada en la Web de Crédito (morosidad y comportamiento de pago histórico), según se describe a continuación:</w:t>
      </w:r>
    </w:p>
    <w:p w14:paraId="3A781F5F" w14:textId="77777777" w:rsidR="00F450AC" w:rsidRPr="005207AE" w:rsidRDefault="00F450AC" w:rsidP="00BC0088">
      <w:pPr>
        <w:tabs>
          <w:tab w:val="left" w:pos="1440"/>
        </w:tabs>
        <w:ind w:left="1418" w:hanging="709"/>
        <w:jc w:val="both"/>
        <w:rPr>
          <w:lang w:val="es-CR"/>
        </w:rPr>
      </w:pPr>
    </w:p>
    <w:tbl>
      <w:tblPr>
        <w:tblW w:w="8511" w:type="dxa"/>
        <w:jc w:val="right"/>
        <w:tblLook w:val="0000" w:firstRow="0" w:lastRow="0" w:firstColumn="0" w:lastColumn="0" w:noHBand="0" w:noVBand="0"/>
      </w:tblPr>
      <w:tblGrid>
        <w:gridCol w:w="1293"/>
        <w:gridCol w:w="2340"/>
        <w:gridCol w:w="18"/>
        <w:gridCol w:w="1602"/>
        <w:gridCol w:w="3258"/>
      </w:tblGrid>
      <w:tr w:rsidR="00F450AC" w:rsidRPr="005207AE" w14:paraId="192D736F" w14:textId="77777777" w:rsidTr="00F450AC">
        <w:trPr>
          <w:jc w:val="right"/>
        </w:trPr>
        <w:tc>
          <w:tcPr>
            <w:tcW w:w="1293" w:type="dxa"/>
            <w:shd w:val="clear" w:color="auto" w:fill="auto"/>
            <w:vAlign w:val="bottom"/>
          </w:tcPr>
          <w:p w14:paraId="2D585F7F" w14:textId="77777777" w:rsidR="00F450AC" w:rsidRPr="005207AE" w:rsidRDefault="00F450AC" w:rsidP="00F450AC">
            <w:pPr>
              <w:jc w:val="center"/>
              <w:rPr>
                <w:bCs/>
                <w:sz w:val="20"/>
                <w:szCs w:val="20"/>
                <w:u w:val="single"/>
                <w:lang w:val="es-CR"/>
              </w:rPr>
            </w:pPr>
            <w:r w:rsidRPr="005207AE">
              <w:rPr>
                <w:bCs/>
                <w:sz w:val="20"/>
                <w:szCs w:val="20"/>
                <w:lang w:val="es-CR"/>
              </w:rPr>
              <w:t>Categoría de</w:t>
            </w:r>
            <w:r w:rsidRPr="005207AE">
              <w:rPr>
                <w:bCs/>
                <w:sz w:val="20"/>
                <w:szCs w:val="20"/>
                <w:u w:val="single"/>
                <w:lang w:val="es-CR"/>
              </w:rPr>
              <w:t xml:space="preserve"> riesgo</w:t>
            </w:r>
          </w:p>
        </w:tc>
        <w:tc>
          <w:tcPr>
            <w:tcW w:w="2358" w:type="dxa"/>
            <w:gridSpan w:val="2"/>
            <w:shd w:val="clear" w:color="auto" w:fill="auto"/>
            <w:vAlign w:val="bottom"/>
          </w:tcPr>
          <w:p w14:paraId="325458C3" w14:textId="77777777" w:rsidR="00F450AC" w:rsidRPr="005207AE" w:rsidRDefault="00F450AC" w:rsidP="00F450AC">
            <w:pPr>
              <w:jc w:val="center"/>
              <w:rPr>
                <w:bCs/>
                <w:sz w:val="20"/>
                <w:szCs w:val="20"/>
                <w:u w:val="single"/>
                <w:lang w:val="es-CR"/>
              </w:rPr>
            </w:pPr>
            <w:r w:rsidRPr="005207AE">
              <w:rPr>
                <w:bCs/>
                <w:sz w:val="20"/>
                <w:szCs w:val="20"/>
                <w:u w:val="single"/>
                <w:lang w:val="es-CR"/>
              </w:rPr>
              <w:t>Morosidad</w:t>
            </w:r>
          </w:p>
        </w:tc>
        <w:tc>
          <w:tcPr>
            <w:tcW w:w="1602" w:type="dxa"/>
            <w:shd w:val="clear" w:color="auto" w:fill="auto"/>
            <w:vAlign w:val="bottom"/>
          </w:tcPr>
          <w:p w14:paraId="68DE1192" w14:textId="77777777" w:rsidR="00F450AC" w:rsidRPr="005207AE" w:rsidRDefault="00F450AC" w:rsidP="00F450AC">
            <w:pPr>
              <w:jc w:val="center"/>
              <w:rPr>
                <w:bCs/>
                <w:sz w:val="20"/>
                <w:szCs w:val="20"/>
                <w:u w:val="single"/>
                <w:lang w:val="es-CR"/>
              </w:rPr>
            </w:pPr>
            <w:r w:rsidRPr="005207AE">
              <w:rPr>
                <w:bCs/>
                <w:sz w:val="20"/>
                <w:szCs w:val="20"/>
                <w:lang w:val="es-CR"/>
              </w:rPr>
              <w:t>Comportamiento</w:t>
            </w:r>
            <w:r w:rsidRPr="005207AE">
              <w:rPr>
                <w:bCs/>
                <w:sz w:val="20"/>
                <w:szCs w:val="20"/>
                <w:u w:val="single"/>
                <w:lang w:val="es-CR"/>
              </w:rPr>
              <w:t xml:space="preserve"> de pago histórico</w:t>
            </w:r>
          </w:p>
        </w:tc>
        <w:tc>
          <w:tcPr>
            <w:tcW w:w="3258" w:type="dxa"/>
            <w:shd w:val="clear" w:color="auto" w:fill="auto"/>
            <w:vAlign w:val="bottom"/>
          </w:tcPr>
          <w:p w14:paraId="2A54FAFD" w14:textId="77777777" w:rsidR="00F450AC" w:rsidRPr="005207AE" w:rsidRDefault="00F450AC" w:rsidP="00F450AC">
            <w:pPr>
              <w:jc w:val="center"/>
              <w:rPr>
                <w:bCs/>
                <w:sz w:val="20"/>
                <w:szCs w:val="20"/>
                <w:u w:val="single"/>
                <w:lang w:val="es-CR"/>
              </w:rPr>
            </w:pPr>
            <w:r w:rsidRPr="005207AE">
              <w:rPr>
                <w:bCs/>
                <w:sz w:val="20"/>
                <w:szCs w:val="20"/>
                <w:u w:val="single"/>
                <w:lang w:val="es-CR"/>
              </w:rPr>
              <w:t>Capacidad de pago</w:t>
            </w:r>
          </w:p>
        </w:tc>
      </w:tr>
      <w:tr w:rsidR="00F450AC" w:rsidRPr="005207AE" w14:paraId="165E2E72" w14:textId="77777777" w:rsidTr="00F450AC">
        <w:trPr>
          <w:jc w:val="right"/>
        </w:trPr>
        <w:tc>
          <w:tcPr>
            <w:tcW w:w="1293" w:type="dxa"/>
            <w:shd w:val="clear" w:color="auto" w:fill="auto"/>
          </w:tcPr>
          <w:p w14:paraId="7FB233A6"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A1</w:t>
            </w:r>
          </w:p>
        </w:tc>
        <w:tc>
          <w:tcPr>
            <w:tcW w:w="2340" w:type="dxa"/>
            <w:shd w:val="clear" w:color="auto" w:fill="auto"/>
          </w:tcPr>
          <w:p w14:paraId="72746EB3"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igual o menor a 30 días</w:t>
            </w:r>
          </w:p>
        </w:tc>
        <w:tc>
          <w:tcPr>
            <w:tcW w:w="1620" w:type="dxa"/>
            <w:gridSpan w:val="2"/>
            <w:shd w:val="clear" w:color="auto" w:fill="auto"/>
          </w:tcPr>
          <w:p w14:paraId="77C7AB8E"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w:t>
            </w:r>
          </w:p>
        </w:tc>
        <w:tc>
          <w:tcPr>
            <w:tcW w:w="3258" w:type="dxa"/>
            <w:shd w:val="clear" w:color="auto" w:fill="auto"/>
          </w:tcPr>
          <w:p w14:paraId="420D6165"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w:t>
            </w:r>
          </w:p>
        </w:tc>
      </w:tr>
      <w:tr w:rsidR="00F450AC" w:rsidRPr="005207AE" w14:paraId="0C2869C3" w14:textId="77777777" w:rsidTr="00F450AC">
        <w:trPr>
          <w:jc w:val="right"/>
        </w:trPr>
        <w:tc>
          <w:tcPr>
            <w:tcW w:w="1293" w:type="dxa"/>
            <w:shd w:val="clear" w:color="auto" w:fill="auto"/>
          </w:tcPr>
          <w:p w14:paraId="36287B38"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A2</w:t>
            </w:r>
          </w:p>
        </w:tc>
        <w:tc>
          <w:tcPr>
            <w:tcW w:w="2340" w:type="dxa"/>
            <w:shd w:val="clear" w:color="auto" w:fill="auto"/>
          </w:tcPr>
          <w:p w14:paraId="4A0BE8D6"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igual o menor a 30 días</w:t>
            </w:r>
          </w:p>
        </w:tc>
        <w:tc>
          <w:tcPr>
            <w:tcW w:w="1620" w:type="dxa"/>
            <w:gridSpan w:val="2"/>
            <w:shd w:val="clear" w:color="auto" w:fill="auto"/>
          </w:tcPr>
          <w:p w14:paraId="45F03D3F"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2</w:t>
            </w:r>
          </w:p>
        </w:tc>
        <w:tc>
          <w:tcPr>
            <w:tcW w:w="3258" w:type="dxa"/>
            <w:shd w:val="clear" w:color="auto" w:fill="auto"/>
          </w:tcPr>
          <w:p w14:paraId="2C6A7C1F"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w:t>
            </w:r>
          </w:p>
        </w:tc>
      </w:tr>
      <w:tr w:rsidR="00F450AC" w:rsidRPr="005207AE" w14:paraId="30F586B6" w14:textId="77777777" w:rsidTr="00F450AC">
        <w:trPr>
          <w:jc w:val="right"/>
        </w:trPr>
        <w:tc>
          <w:tcPr>
            <w:tcW w:w="1293" w:type="dxa"/>
            <w:shd w:val="clear" w:color="auto" w:fill="auto"/>
          </w:tcPr>
          <w:p w14:paraId="056E0FAC"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B1</w:t>
            </w:r>
          </w:p>
        </w:tc>
        <w:tc>
          <w:tcPr>
            <w:tcW w:w="2340" w:type="dxa"/>
            <w:shd w:val="clear" w:color="auto" w:fill="auto"/>
          </w:tcPr>
          <w:p w14:paraId="6A5BE4F1"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igual o menor a 60 días</w:t>
            </w:r>
          </w:p>
        </w:tc>
        <w:tc>
          <w:tcPr>
            <w:tcW w:w="1620" w:type="dxa"/>
            <w:gridSpan w:val="2"/>
            <w:shd w:val="clear" w:color="auto" w:fill="auto"/>
          </w:tcPr>
          <w:p w14:paraId="626AD8E0"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w:t>
            </w:r>
          </w:p>
        </w:tc>
        <w:tc>
          <w:tcPr>
            <w:tcW w:w="3258" w:type="dxa"/>
            <w:shd w:val="clear" w:color="auto" w:fill="auto"/>
          </w:tcPr>
          <w:p w14:paraId="380EF5B9"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 o Nivel 2</w:t>
            </w:r>
          </w:p>
        </w:tc>
      </w:tr>
      <w:tr w:rsidR="00F450AC" w:rsidRPr="005207AE" w14:paraId="5E7C4ED7" w14:textId="77777777" w:rsidTr="00F450AC">
        <w:trPr>
          <w:jc w:val="right"/>
        </w:trPr>
        <w:tc>
          <w:tcPr>
            <w:tcW w:w="1293" w:type="dxa"/>
            <w:shd w:val="clear" w:color="auto" w:fill="auto"/>
          </w:tcPr>
          <w:p w14:paraId="563DB90D"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B2</w:t>
            </w:r>
          </w:p>
        </w:tc>
        <w:tc>
          <w:tcPr>
            <w:tcW w:w="2340" w:type="dxa"/>
            <w:shd w:val="clear" w:color="auto" w:fill="auto"/>
          </w:tcPr>
          <w:p w14:paraId="18F105C3"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igual o menor a 60 días</w:t>
            </w:r>
          </w:p>
        </w:tc>
        <w:tc>
          <w:tcPr>
            <w:tcW w:w="1620" w:type="dxa"/>
            <w:gridSpan w:val="2"/>
            <w:shd w:val="clear" w:color="auto" w:fill="auto"/>
          </w:tcPr>
          <w:p w14:paraId="7176BBBD"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2</w:t>
            </w:r>
          </w:p>
        </w:tc>
        <w:tc>
          <w:tcPr>
            <w:tcW w:w="3258" w:type="dxa"/>
            <w:shd w:val="clear" w:color="auto" w:fill="auto"/>
          </w:tcPr>
          <w:p w14:paraId="730D40D0"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 o Nivel 2</w:t>
            </w:r>
          </w:p>
        </w:tc>
      </w:tr>
      <w:tr w:rsidR="00F450AC" w:rsidRPr="005207AE" w14:paraId="15579EF2" w14:textId="77777777" w:rsidTr="00F450AC">
        <w:trPr>
          <w:jc w:val="right"/>
        </w:trPr>
        <w:tc>
          <w:tcPr>
            <w:tcW w:w="1293" w:type="dxa"/>
            <w:shd w:val="clear" w:color="auto" w:fill="auto"/>
          </w:tcPr>
          <w:p w14:paraId="61E981DE"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C1</w:t>
            </w:r>
          </w:p>
        </w:tc>
        <w:tc>
          <w:tcPr>
            <w:tcW w:w="2340" w:type="dxa"/>
            <w:shd w:val="clear" w:color="auto" w:fill="auto"/>
          </w:tcPr>
          <w:p w14:paraId="562813D7"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igual o menor a 90 días</w:t>
            </w:r>
          </w:p>
        </w:tc>
        <w:tc>
          <w:tcPr>
            <w:tcW w:w="1620" w:type="dxa"/>
            <w:gridSpan w:val="2"/>
            <w:shd w:val="clear" w:color="auto" w:fill="auto"/>
          </w:tcPr>
          <w:p w14:paraId="5A8DF20D"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w:t>
            </w:r>
          </w:p>
        </w:tc>
        <w:tc>
          <w:tcPr>
            <w:tcW w:w="3258" w:type="dxa"/>
            <w:shd w:val="clear" w:color="auto" w:fill="auto"/>
          </w:tcPr>
          <w:p w14:paraId="128BB97D"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 o Nivel 2 o Nivel 3</w:t>
            </w:r>
          </w:p>
        </w:tc>
      </w:tr>
      <w:tr w:rsidR="00F450AC" w:rsidRPr="005207AE" w14:paraId="58C62255" w14:textId="77777777" w:rsidTr="00F450AC">
        <w:trPr>
          <w:jc w:val="right"/>
        </w:trPr>
        <w:tc>
          <w:tcPr>
            <w:tcW w:w="1293" w:type="dxa"/>
            <w:shd w:val="clear" w:color="auto" w:fill="auto"/>
          </w:tcPr>
          <w:p w14:paraId="5D7955AC"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C2</w:t>
            </w:r>
          </w:p>
        </w:tc>
        <w:tc>
          <w:tcPr>
            <w:tcW w:w="2340" w:type="dxa"/>
            <w:shd w:val="clear" w:color="auto" w:fill="auto"/>
          </w:tcPr>
          <w:p w14:paraId="12D88453"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igual o menor a 90 días</w:t>
            </w:r>
          </w:p>
        </w:tc>
        <w:tc>
          <w:tcPr>
            <w:tcW w:w="1620" w:type="dxa"/>
            <w:gridSpan w:val="2"/>
            <w:shd w:val="clear" w:color="auto" w:fill="auto"/>
          </w:tcPr>
          <w:p w14:paraId="175919A7"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 o Nivel 2</w:t>
            </w:r>
          </w:p>
        </w:tc>
        <w:tc>
          <w:tcPr>
            <w:tcW w:w="3258" w:type="dxa"/>
            <w:shd w:val="clear" w:color="auto" w:fill="auto"/>
          </w:tcPr>
          <w:p w14:paraId="5039E9AB"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 o Nivel 2 o Nivel 3</w:t>
            </w:r>
          </w:p>
        </w:tc>
      </w:tr>
      <w:tr w:rsidR="00F450AC" w:rsidRPr="005207AE" w14:paraId="46B10989" w14:textId="77777777" w:rsidTr="00F450AC">
        <w:trPr>
          <w:jc w:val="right"/>
        </w:trPr>
        <w:tc>
          <w:tcPr>
            <w:tcW w:w="1293" w:type="dxa"/>
            <w:shd w:val="clear" w:color="auto" w:fill="auto"/>
          </w:tcPr>
          <w:p w14:paraId="441FEF38"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D</w:t>
            </w:r>
          </w:p>
        </w:tc>
        <w:tc>
          <w:tcPr>
            <w:tcW w:w="2340" w:type="dxa"/>
            <w:shd w:val="clear" w:color="auto" w:fill="auto"/>
          </w:tcPr>
          <w:p w14:paraId="1829171B"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igual o menor a 120 días</w:t>
            </w:r>
          </w:p>
        </w:tc>
        <w:tc>
          <w:tcPr>
            <w:tcW w:w="1620" w:type="dxa"/>
            <w:gridSpan w:val="2"/>
            <w:shd w:val="clear" w:color="auto" w:fill="auto"/>
          </w:tcPr>
          <w:p w14:paraId="7B681F87"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 o Nivel 2</w:t>
            </w:r>
          </w:p>
        </w:tc>
        <w:tc>
          <w:tcPr>
            <w:tcW w:w="3258" w:type="dxa"/>
            <w:shd w:val="clear" w:color="auto" w:fill="auto"/>
          </w:tcPr>
          <w:p w14:paraId="648E6B23"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 o Nivel 2 o Nivel 3 o Nivel 4</w:t>
            </w:r>
          </w:p>
        </w:tc>
      </w:tr>
      <w:tr w:rsidR="00F450AC" w:rsidRPr="005207AE" w14:paraId="75602502" w14:textId="77777777" w:rsidTr="00F450AC">
        <w:trPr>
          <w:jc w:val="right"/>
        </w:trPr>
        <w:tc>
          <w:tcPr>
            <w:tcW w:w="1293" w:type="dxa"/>
            <w:shd w:val="clear" w:color="auto" w:fill="auto"/>
          </w:tcPr>
          <w:p w14:paraId="10C7B539"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E</w:t>
            </w:r>
          </w:p>
        </w:tc>
        <w:tc>
          <w:tcPr>
            <w:tcW w:w="2340" w:type="dxa"/>
            <w:shd w:val="clear" w:color="auto" w:fill="auto"/>
          </w:tcPr>
          <w:p w14:paraId="58800720"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mayor a 121 días</w:t>
            </w:r>
          </w:p>
        </w:tc>
        <w:tc>
          <w:tcPr>
            <w:tcW w:w="1620" w:type="dxa"/>
            <w:gridSpan w:val="2"/>
            <w:shd w:val="clear" w:color="auto" w:fill="auto"/>
          </w:tcPr>
          <w:p w14:paraId="429E320A"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 o Nivel 2</w:t>
            </w:r>
          </w:p>
        </w:tc>
        <w:tc>
          <w:tcPr>
            <w:tcW w:w="3258" w:type="dxa"/>
            <w:shd w:val="clear" w:color="auto" w:fill="auto"/>
          </w:tcPr>
          <w:p w14:paraId="49F27430" w14:textId="77777777" w:rsidR="00F450AC" w:rsidRPr="005207AE" w:rsidRDefault="00F450AC" w:rsidP="00F450AC">
            <w:pPr>
              <w:pStyle w:val="NormalWeb"/>
              <w:spacing w:before="0" w:beforeAutospacing="0" w:after="0" w:afterAutospacing="0"/>
              <w:jc w:val="center"/>
              <w:rPr>
                <w:rFonts w:cs="Times New Roman"/>
                <w:color w:val="auto"/>
                <w:sz w:val="20"/>
                <w:szCs w:val="20"/>
                <w:lang w:val="es-CR"/>
              </w:rPr>
            </w:pPr>
            <w:r w:rsidRPr="005207AE">
              <w:rPr>
                <w:rFonts w:cs="Times New Roman"/>
                <w:color w:val="auto"/>
                <w:sz w:val="20"/>
                <w:szCs w:val="20"/>
                <w:lang w:val="es-CR"/>
              </w:rPr>
              <w:t>Nivel 1 o Nivel 2 o Nivel 3 o Nivel 4</w:t>
            </w:r>
          </w:p>
        </w:tc>
      </w:tr>
    </w:tbl>
    <w:p w14:paraId="0478BA30" w14:textId="29D87760" w:rsidR="005E762B" w:rsidRPr="005207AE" w:rsidRDefault="005E762B" w:rsidP="00BC0088">
      <w:pPr>
        <w:tabs>
          <w:tab w:val="left" w:pos="1440"/>
        </w:tabs>
        <w:ind w:left="1418" w:hanging="709"/>
        <w:jc w:val="both"/>
        <w:rPr>
          <w:lang w:val="es-CR"/>
        </w:rPr>
      </w:pPr>
    </w:p>
    <w:p w14:paraId="706854B8" w14:textId="77777777" w:rsidR="005E762B" w:rsidRPr="005207AE" w:rsidRDefault="005E762B">
      <w:pPr>
        <w:rPr>
          <w:lang w:val="es-CR"/>
        </w:rPr>
      </w:pPr>
      <w:r w:rsidRPr="005207AE">
        <w:rPr>
          <w:lang w:val="es-CR"/>
        </w:rPr>
        <w:br w:type="page"/>
      </w:r>
    </w:p>
    <w:p w14:paraId="3423C564" w14:textId="77777777" w:rsidR="0000269F" w:rsidRPr="005207AE" w:rsidRDefault="0000269F" w:rsidP="0000269F">
      <w:pPr>
        <w:tabs>
          <w:tab w:val="left" w:pos="1440"/>
        </w:tabs>
        <w:ind w:left="1440" w:hanging="720"/>
        <w:jc w:val="both"/>
        <w:rPr>
          <w:bCs/>
          <w:lang w:val="es-CR"/>
        </w:rPr>
      </w:pPr>
      <w:r w:rsidRPr="005207AE">
        <w:rPr>
          <w:bCs/>
          <w:lang w:val="es-CR"/>
        </w:rPr>
        <w:lastRenderedPageBreak/>
        <w:t>De acuerdo con lo establecido en la normativa SUGEF 15-16 para el cálculo de estimaciones especificas las categorías de riesgo 2 a 6, tanto de la cartera de microcrédito como la de banca de desarrollo y la de banca de segundo piso, estarán sujetas a estimaciones específicas, según los porcentajes indicados en la tabla siguiente:</w:t>
      </w:r>
    </w:p>
    <w:p w14:paraId="5B585435" w14:textId="77777777" w:rsidR="0000269F" w:rsidRPr="005207AE" w:rsidRDefault="0000269F" w:rsidP="0000269F">
      <w:pPr>
        <w:tabs>
          <w:tab w:val="left" w:pos="1440"/>
        </w:tabs>
        <w:ind w:left="1440" w:hanging="720"/>
        <w:jc w:val="center"/>
        <w:rPr>
          <w:bCs/>
          <w:lang w:val="es-CR"/>
        </w:rPr>
      </w:pPr>
    </w:p>
    <w:tbl>
      <w:tblPr>
        <w:tblW w:w="8222" w:type="dxa"/>
        <w:jc w:val="right"/>
        <w:tblLook w:val="0000" w:firstRow="0" w:lastRow="0" w:firstColumn="0" w:lastColumn="0" w:noHBand="0" w:noVBand="0"/>
      </w:tblPr>
      <w:tblGrid>
        <w:gridCol w:w="2694"/>
        <w:gridCol w:w="5528"/>
      </w:tblGrid>
      <w:tr w:rsidR="0000269F" w:rsidRPr="005207AE" w14:paraId="79869423" w14:textId="77777777" w:rsidTr="00B2363E">
        <w:trPr>
          <w:jc w:val="right"/>
        </w:trPr>
        <w:tc>
          <w:tcPr>
            <w:tcW w:w="2694" w:type="dxa"/>
            <w:shd w:val="clear" w:color="auto" w:fill="auto"/>
            <w:vAlign w:val="bottom"/>
          </w:tcPr>
          <w:p w14:paraId="66A36F03" w14:textId="77777777" w:rsidR="0000269F" w:rsidRPr="005207AE" w:rsidRDefault="0000269F" w:rsidP="00B2363E">
            <w:pPr>
              <w:jc w:val="center"/>
              <w:rPr>
                <w:bCs/>
                <w:u w:val="single"/>
                <w:lang w:val="es-CR"/>
              </w:rPr>
            </w:pPr>
            <w:r w:rsidRPr="005207AE">
              <w:rPr>
                <w:bCs/>
                <w:u w:val="single"/>
                <w:lang w:val="es-CR"/>
              </w:rPr>
              <w:t>Categoría de riesgo</w:t>
            </w:r>
          </w:p>
        </w:tc>
        <w:tc>
          <w:tcPr>
            <w:tcW w:w="5528" w:type="dxa"/>
            <w:shd w:val="clear" w:color="auto" w:fill="auto"/>
            <w:vAlign w:val="bottom"/>
          </w:tcPr>
          <w:p w14:paraId="26E6A64D" w14:textId="77777777" w:rsidR="0000269F" w:rsidRPr="005207AE" w:rsidRDefault="0000269F" w:rsidP="00B2363E">
            <w:pPr>
              <w:jc w:val="center"/>
              <w:rPr>
                <w:bCs/>
                <w:u w:val="single"/>
                <w:lang w:val="es-CR"/>
              </w:rPr>
            </w:pPr>
            <w:r w:rsidRPr="005207AE">
              <w:rPr>
                <w:bCs/>
                <w:lang w:val="es-CR"/>
              </w:rPr>
              <w:t xml:space="preserve">Porcentaje de Estimación Específica (sobre la </w:t>
            </w:r>
            <w:r w:rsidRPr="005207AE">
              <w:rPr>
                <w:bCs/>
                <w:u w:val="single"/>
                <w:lang w:val="es-CR"/>
              </w:rPr>
              <w:t xml:space="preserve">exposición descubierta)  </w:t>
            </w:r>
          </w:p>
        </w:tc>
      </w:tr>
      <w:tr w:rsidR="0000269F" w:rsidRPr="005207AE" w14:paraId="2522E41C" w14:textId="77777777" w:rsidTr="00B2363E">
        <w:trPr>
          <w:jc w:val="right"/>
        </w:trPr>
        <w:tc>
          <w:tcPr>
            <w:tcW w:w="2694" w:type="dxa"/>
            <w:shd w:val="clear" w:color="auto" w:fill="auto"/>
          </w:tcPr>
          <w:p w14:paraId="3AEDFD73" w14:textId="77777777" w:rsidR="0000269F" w:rsidRPr="005207AE" w:rsidRDefault="0000269F" w:rsidP="00B2363E">
            <w:pPr>
              <w:pStyle w:val="NormalWeb"/>
              <w:spacing w:before="0" w:beforeAutospacing="0" w:after="0" w:afterAutospacing="0"/>
              <w:jc w:val="center"/>
              <w:rPr>
                <w:rFonts w:cs="Times New Roman"/>
                <w:color w:val="auto"/>
                <w:lang w:val="es-CR"/>
              </w:rPr>
            </w:pPr>
            <w:r w:rsidRPr="005207AE">
              <w:rPr>
                <w:rFonts w:cs="Times New Roman"/>
                <w:color w:val="auto"/>
                <w:lang w:val="es-CR"/>
              </w:rPr>
              <w:t>1</w:t>
            </w:r>
          </w:p>
        </w:tc>
        <w:tc>
          <w:tcPr>
            <w:tcW w:w="5528" w:type="dxa"/>
            <w:shd w:val="clear" w:color="auto" w:fill="auto"/>
          </w:tcPr>
          <w:p w14:paraId="5720ECA2" w14:textId="77777777" w:rsidR="0000269F" w:rsidRPr="005207AE" w:rsidRDefault="0000269F" w:rsidP="00B2363E">
            <w:pPr>
              <w:pStyle w:val="NormalWeb"/>
              <w:spacing w:before="0" w:beforeAutospacing="0" w:after="0" w:afterAutospacing="0"/>
              <w:jc w:val="center"/>
              <w:rPr>
                <w:rFonts w:cs="Times New Roman"/>
                <w:color w:val="auto"/>
                <w:lang w:val="es-CR"/>
              </w:rPr>
            </w:pPr>
            <w:r w:rsidRPr="005207AE">
              <w:rPr>
                <w:rFonts w:cs="Times New Roman"/>
                <w:color w:val="auto"/>
                <w:lang w:val="es-CR"/>
              </w:rPr>
              <w:t>0%</w:t>
            </w:r>
          </w:p>
        </w:tc>
      </w:tr>
      <w:tr w:rsidR="0000269F" w:rsidRPr="005207AE" w14:paraId="44ABD722" w14:textId="77777777" w:rsidTr="00B2363E">
        <w:trPr>
          <w:jc w:val="right"/>
        </w:trPr>
        <w:tc>
          <w:tcPr>
            <w:tcW w:w="2694" w:type="dxa"/>
            <w:shd w:val="clear" w:color="auto" w:fill="auto"/>
          </w:tcPr>
          <w:p w14:paraId="4695D72B" w14:textId="77777777" w:rsidR="0000269F" w:rsidRPr="005207AE" w:rsidRDefault="0000269F" w:rsidP="00B2363E">
            <w:pPr>
              <w:pStyle w:val="NormalWeb"/>
              <w:spacing w:before="0" w:beforeAutospacing="0" w:after="0" w:afterAutospacing="0"/>
              <w:jc w:val="center"/>
              <w:rPr>
                <w:rFonts w:cs="Times New Roman"/>
                <w:color w:val="auto"/>
                <w:lang w:val="es-CR"/>
              </w:rPr>
            </w:pPr>
            <w:r w:rsidRPr="005207AE">
              <w:rPr>
                <w:rFonts w:cs="Times New Roman"/>
                <w:color w:val="auto"/>
                <w:lang w:val="es-CR"/>
              </w:rPr>
              <w:t>2</w:t>
            </w:r>
          </w:p>
        </w:tc>
        <w:tc>
          <w:tcPr>
            <w:tcW w:w="5528" w:type="dxa"/>
            <w:shd w:val="clear" w:color="auto" w:fill="auto"/>
          </w:tcPr>
          <w:p w14:paraId="7D6C7405" w14:textId="77777777" w:rsidR="0000269F" w:rsidRPr="005207AE" w:rsidRDefault="0000269F" w:rsidP="00B2363E">
            <w:pPr>
              <w:pStyle w:val="NormalWeb"/>
              <w:spacing w:before="0" w:beforeAutospacing="0" w:after="0" w:afterAutospacing="0"/>
              <w:jc w:val="center"/>
              <w:rPr>
                <w:rFonts w:cs="Times New Roman"/>
                <w:color w:val="auto"/>
                <w:lang w:val="es-CR"/>
              </w:rPr>
            </w:pPr>
            <w:r w:rsidRPr="005207AE">
              <w:rPr>
                <w:rFonts w:cs="Times New Roman"/>
                <w:color w:val="auto"/>
                <w:lang w:val="es-CR"/>
              </w:rPr>
              <w:t>5%</w:t>
            </w:r>
          </w:p>
        </w:tc>
      </w:tr>
      <w:tr w:rsidR="0000269F" w:rsidRPr="005207AE" w14:paraId="5ACC1EB6" w14:textId="77777777" w:rsidTr="00B2363E">
        <w:trPr>
          <w:jc w:val="right"/>
        </w:trPr>
        <w:tc>
          <w:tcPr>
            <w:tcW w:w="2694" w:type="dxa"/>
            <w:shd w:val="clear" w:color="auto" w:fill="auto"/>
          </w:tcPr>
          <w:p w14:paraId="0F68FBCF" w14:textId="77777777" w:rsidR="0000269F" w:rsidRPr="005207AE" w:rsidRDefault="0000269F" w:rsidP="00B2363E">
            <w:pPr>
              <w:pStyle w:val="NormalWeb"/>
              <w:spacing w:before="0" w:beforeAutospacing="0" w:after="0" w:afterAutospacing="0"/>
              <w:jc w:val="center"/>
              <w:rPr>
                <w:rFonts w:cs="Times New Roman"/>
                <w:color w:val="auto"/>
                <w:lang w:val="es-CR"/>
              </w:rPr>
            </w:pPr>
            <w:r w:rsidRPr="005207AE">
              <w:rPr>
                <w:rFonts w:cs="Times New Roman"/>
                <w:color w:val="auto"/>
                <w:lang w:val="es-CR"/>
              </w:rPr>
              <w:t>3</w:t>
            </w:r>
          </w:p>
        </w:tc>
        <w:tc>
          <w:tcPr>
            <w:tcW w:w="5528" w:type="dxa"/>
            <w:shd w:val="clear" w:color="auto" w:fill="auto"/>
          </w:tcPr>
          <w:p w14:paraId="4991007A" w14:textId="77777777" w:rsidR="0000269F" w:rsidRPr="005207AE" w:rsidRDefault="0000269F" w:rsidP="00B2363E">
            <w:pPr>
              <w:pStyle w:val="NormalWeb"/>
              <w:spacing w:before="0" w:beforeAutospacing="0" w:after="0" w:afterAutospacing="0"/>
              <w:jc w:val="center"/>
              <w:rPr>
                <w:rFonts w:cs="Times New Roman"/>
                <w:color w:val="auto"/>
                <w:lang w:val="es-CR"/>
              </w:rPr>
            </w:pPr>
            <w:r w:rsidRPr="005207AE">
              <w:rPr>
                <w:rFonts w:cs="Times New Roman"/>
                <w:color w:val="auto"/>
                <w:lang w:val="es-CR"/>
              </w:rPr>
              <w:t>25%</w:t>
            </w:r>
          </w:p>
        </w:tc>
      </w:tr>
      <w:tr w:rsidR="0000269F" w:rsidRPr="005207AE" w14:paraId="12EE8514" w14:textId="77777777" w:rsidTr="00B2363E">
        <w:trPr>
          <w:jc w:val="right"/>
        </w:trPr>
        <w:tc>
          <w:tcPr>
            <w:tcW w:w="2694" w:type="dxa"/>
            <w:shd w:val="clear" w:color="auto" w:fill="auto"/>
          </w:tcPr>
          <w:p w14:paraId="63C31683" w14:textId="77777777" w:rsidR="0000269F" w:rsidRPr="005207AE" w:rsidRDefault="0000269F" w:rsidP="00B2363E">
            <w:pPr>
              <w:pStyle w:val="NormalWeb"/>
              <w:spacing w:before="0" w:beforeAutospacing="0" w:after="0" w:afterAutospacing="0"/>
              <w:jc w:val="center"/>
              <w:rPr>
                <w:rFonts w:cs="Times New Roman"/>
                <w:color w:val="auto"/>
                <w:lang w:val="es-CR"/>
              </w:rPr>
            </w:pPr>
            <w:r w:rsidRPr="005207AE">
              <w:rPr>
                <w:rFonts w:cs="Times New Roman"/>
                <w:color w:val="auto"/>
                <w:lang w:val="es-CR"/>
              </w:rPr>
              <w:t>4</w:t>
            </w:r>
          </w:p>
        </w:tc>
        <w:tc>
          <w:tcPr>
            <w:tcW w:w="5528" w:type="dxa"/>
            <w:shd w:val="clear" w:color="auto" w:fill="auto"/>
          </w:tcPr>
          <w:p w14:paraId="4E439D18" w14:textId="77777777" w:rsidR="0000269F" w:rsidRPr="005207AE" w:rsidRDefault="0000269F" w:rsidP="00B2363E">
            <w:pPr>
              <w:pStyle w:val="NormalWeb"/>
              <w:spacing w:before="0" w:beforeAutospacing="0" w:after="0" w:afterAutospacing="0"/>
              <w:jc w:val="center"/>
              <w:rPr>
                <w:rFonts w:cs="Times New Roman"/>
                <w:color w:val="auto"/>
                <w:lang w:val="es-CR"/>
              </w:rPr>
            </w:pPr>
            <w:r w:rsidRPr="005207AE">
              <w:rPr>
                <w:rFonts w:cs="Times New Roman"/>
                <w:color w:val="auto"/>
                <w:lang w:val="es-CR"/>
              </w:rPr>
              <w:t>50%</w:t>
            </w:r>
          </w:p>
        </w:tc>
      </w:tr>
      <w:tr w:rsidR="0000269F" w:rsidRPr="005207AE" w14:paraId="33162725" w14:textId="77777777" w:rsidTr="00B2363E">
        <w:trPr>
          <w:jc w:val="right"/>
        </w:trPr>
        <w:tc>
          <w:tcPr>
            <w:tcW w:w="2694" w:type="dxa"/>
            <w:shd w:val="clear" w:color="auto" w:fill="auto"/>
          </w:tcPr>
          <w:p w14:paraId="6373FE32" w14:textId="77777777" w:rsidR="0000269F" w:rsidRPr="005207AE" w:rsidRDefault="0000269F" w:rsidP="00B2363E">
            <w:pPr>
              <w:pStyle w:val="NormalWeb"/>
              <w:spacing w:before="0" w:beforeAutospacing="0" w:after="0" w:afterAutospacing="0"/>
              <w:jc w:val="center"/>
              <w:rPr>
                <w:rFonts w:cs="Times New Roman"/>
                <w:color w:val="auto"/>
                <w:lang w:val="es-CR"/>
              </w:rPr>
            </w:pPr>
            <w:r w:rsidRPr="005207AE">
              <w:rPr>
                <w:rFonts w:cs="Times New Roman"/>
                <w:color w:val="auto"/>
                <w:lang w:val="es-CR"/>
              </w:rPr>
              <w:t>5</w:t>
            </w:r>
          </w:p>
        </w:tc>
        <w:tc>
          <w:tcPr>
            <w:tcW w:w="5528" w:type="dxa"/>
            <w:shd w:val="clear" w:color="auto" w:fill="auto"/>
          </w:tcPr>
          <w:p w14:paraId="73EBAB43" w14:textId="77777777" w:rsidR="0000269F" w:rsidRPr="005207AE" w:rsidRDefault="0000269F" w:rsidP="00B2363E">
            <w:pPr>
              <w:pStyle w:val="NormalWeb"/>
              <w:spacing w:before="0" w:beforeAutospacing="0" w:after="0" w:afterAutospacing="0"/>
              <w:jc w:val="center"/>
              <w:rPr>
                <w:rFonts w:cs="Times New Roman"/>
                <w:color w:val="auto"/>
                <w:lang w:val="es-CR"/>
              </w:rPr>
            </w:pPr>
            <w:r w:rsidRPr="005207AE">
              <w:rPr>
                <w:rFonts w:cs="Times New Roman"/>
                <w:color w:val="auto"/>
                <w:lang w:val="es-CR"/>
              </w:rPr>
              <w:t>70%</w:t>
            </w:r>
          </w:p>
        </w:tc>
      </w:tr>
      <w:tr w:rsidR="0000269F" w:rsidRPr="005207AE" w14:paraId="6C5E06DD" w14:textId="77777777" w:rsidTr="00B2363E">
        <w:trPr>
          <w:jc w:val="right"/>
        </w:trPr>
        <w:tc>
          <w:tcPr>
            <w:tcW w:w="2694" w:type="dxa"/>
            <w:shd w:val="clear" w:color="auto" w:fill="auto"/>
          </w:tcPr>
          <w:p w14:paraId="73E88F61" w14:textId="77777777" w:rsidR="0000269F" w:rsidRPr="005207AE" w:rsidRDefault="0000269F" w:rsidP="00B2363E">
            <w:pPr>
              <w:pStyle w:val="NormalWeb"/>
              <w:spacing w:before="0" w:beforeAutospacing="0" w:after="0" w:afterAutospacing="0"/>
              <w:jc w:val="center"/>
              <w:rPr>
                <w:rFonts w:cs="Times New Roman"/>
                <w:color w:val="auto"/>
                <w:lang w:val="es-CR"/>
              </w:rPr>
            </w:pPr>
            <w:r w:rsidRPr="005207AE">
              <w:rPr>
                <w:rFonts w:cs="Times New Roman"/>
                <w:color w:val="auto"/>
                <w:lang w:val="es-CR"/>
              </w:rPr>
              <w:t>6</w:t>
            </w:r>
          </w:p>
        </w:tc>
        <w:tc>
          <w:tcPr>
            <w:tcW w:w="5528" w:type="dxa"/>
            <w:shd w:val="clear" w:color="auto" w:fill="auto"/>
          </w:tcPr>
          <w:p w14:paraId="3BD16D61" w14:textId="77777777" w:rsidR="0000269F" w:rsidRPr="005207AE" w:rsidRDefault="0000269F" w:rsidP="00B2363E">
            <w:pPr>
              <w:pStyle w:val="NormalWeb"/>
              <w:spacing w:before="0" w:beforeAutospacing="0" w:after="0" w:afterAutospacing="0"/>
              <w:jc w:val="center"/>
              <w:rPr>
                <w:rFonts w:cs="Times New Roman"/>
                <w:color w:val="auto"/>
                <w:lang w:val="es-CR"/>
              </w:rPr>
            </w:pPr>
            <w:r w:rsidRPr="005207AE">
              <w:rPr>
                <w:rFonts w:cs="Times New Roman"/>
                <w:color w:val="auto"/>
                <w:lang w:val="es-CR"/>
              </w:rPr>
              <w:t>100%</w:t>
            </w:r>
          </w:p>
        </w:tc>
      </w:tr>
    </w:tbl>
    <w:p w14:paraId="239F1AEB" w14:textId="77777777" w:rsidR="00F450AC" w:rsidRPr="005207AE" w:rsidRDefault="00F450AC" w:rsidP="00BC0088">
      <w:pPr>
        <w:tabs>
          <w:tab w:val="left" w:pos="1440"/>
        </w:tabs>
        <w:ind w:left="1418" w:hanging="709"/>
        <w:jc w:val="both"/>
        <w:rPr>
          <w:lang w:val="es-CR"/>
        </w:rPr>
      </w:pPr>
    </w:p>
    <w:p w14:paraId="268B6BAD" w14:textId="77777777" w:rsidR="00F450AC" w:rsidRPr="005207AE" w:rsidRDefault="00F450AC" w:rsidP="00BC0088">
      <w:pPr>
        <w:tabs>
          <w:tab w:val="left" w:pos="1440"/>
        </w:tabs>
        <w:ind w:left="1418" w:hanging="709"/>
        <w:jc w:val="both"/>
        <w:rPr>
          <w:lang w:val="es-CR"/>
        </w:rPr>
      </w:pPr>
      <w:r w:rsidRPr="005207AE">
        <w:rPr>
          <w:lang w:val="es-CR"/>
        </w:rPr>
        <w:t>Para todos los efectos, el deudor que no mantenga una autorización vigente para que se consulte su información crediticia en el Centro de Información Crediticia (CIC) de la SUGEF, no puede ser calificado en las categorías de riesgo de la A1 hasta la B2.</w:t>
      </w:r>
    </w:p>
    <w:p w14:paraId="4DAE9414" w14:textId="77777777" w:rsidR="00F450AC" w:rsidRPr="005207AE" w:rsidRDefault="00F450AC" w:rsidP="00BC0088">
      <w:pPr>
        <w:tabs>
          <w:tab w:val="left" w:pos="1440"/>
        </w:tabs>
        <w:ind w:left="1418" w:hanging="709"/>
        <w:jc w:val="both"/>
        <w:rPr>
          <w:lang w:val="es-CR"/>
        </w:rPr>
      </w:pPr>
    </w:p>
    <w:p w14:paraId="3D73A100" w14:textId="77777777" w:rsidR="00F450AC" w:rsidRPr="005207AE" w:rsidRDefault="00F450AC" w:rsidP="00BC0088">
      <w:pPr>
        <w:tabs>
          <w:tab w:val="left" w:pos="1440"/>
        </w:tabs>
        <w:ind w:left="1418" w:hanging="709"/>
        <w:jc w:val="both"/>
        <w:rPr>
          <w:lang w:val="es-CR"/>
        </w:rPr>
      </w:pPr>
      <w:r w:rsidRPr="005207AE">
        <w:rPr>
          <w:lang w:val="es-CR"/>
        </w:rPr>
        <w:t>Asimismo, el deudor con al menos una operación crediticia comprada a un intermediario financiero domiciliado en Costa Rica y supervisado por la SUGEF, debe ser calificado por lo menos durante un mes en la categoría de mayor riesgo, entre la calificación asignada por el Banco vendedor y el asignada por el Banco comprador, al momento de la compra.</w:t>
      </w:r>
    </w:p>
    <w:p w14:paraId="17F45FC2" w14:textId="77777777" w:rsidR="00F450AC" w:rsidRPr="005207AE" w:rsidRDefault="00F450AC" w:rsidP="00BC0088">
      <w:pPr>
        <w:tabs>
          <w:tab w:val="left" w:pos="1440"/>
        </w:tabs>
        <w:ind w:left="1418" w:hanging="709"/>
        <w:jc w:val="both"/>
        <w:rPr>
          <w:lang w:val="es-CR"/>
        </w:rPr>
      </w:pPr>
    </w:p>
    <w:p w14:paraId="150A5864" w14:textId="77777777" w:rsidR="00F450AC" w:rsidRPr="005207AE" w:rsidRDefault="00F450AC" w:rsidP="00BC0088">
      <w:pPr>
        <w:tabs>
          <w:tab w:val="left" w:pos="1440"/>
        </w:tabs>
        <w:ind w:left="1418" w:hanging="709"/>
        <w:jc w:val="both"/>
        <w:rPr>
          <w:lang w:val="es-CR"/>
        </w:rPr>
      </w:pPr>
      <w:r w:rsidRPr="005207AE">
        <w:rPr>
          <w:lang w:val="es-CR"/>
        </w:rPr>
        <w:t>El Banco debe calificar en categoría de riesgo E al deudor que no cumpla con las condiciones para poder ser calificado en alguna de las categorías de riesgo definidas anteriormente, se encuentre en estado de quiebra, en concurso de acreedores, en administración por intervención judicial, esté intervenido administrativamente o que el Banco juzgue que debe calificarse en esta categoría de riesgo.</w:t>
      </w:r>
    </w:p>
    <w:p w14:paraId="48EDAFAC" w14:textId="7061A501" w:rsidR="0000269F" w:rsidRPr="005207AE" w:rsidRDefault="0000269F">
      <w:pPr>
        <w:rPr>
          <w:lang w:val="es-CR"/>
        </w:rPr>
      </w:pPr>
      <w:r w:rsidRPr="005207AE">
        <w:rPr>
          <w:lang w:val="es-CR"/>
        </w:rPr>
        <w:br w:type="page"/>
      </w:r>
    </w:p>
    <w:p w14:paraId="6D03FFD0" w14:textId="77777777" w:rsidR="00F450AC" w:rsidRPr="005207AE" w:rsidRDefault="00F450AC" w:rsidP="00BC0088">
      <w:pPr>
        <w:tabs>
          <w:tab w:val="left" w:pos="1440"/>
        </w:tabs>
        <w:ind w:left="1418" w:hanging="709"/>
        <w:jc w:val="both"/>
        <w:rPr>
          <w:lang w:val="es-CR"/>
        </w:rPr>
      </w:pPr>
    </w:p>
    <w:p w14:paraId="61792DED" w14:textId="77777777" w:rsidR="00222784" w:rsidRPr="005207AE" w:rsidRDefault="00222784" w:rsidP="00222784">
      <w:pPr>
        <w:tabs>
          <w:tab w:val="left" w:pos="1440"/>
        </w:tabs>
        <w:ind w:left="1440" w:hanging="720"/>
        <w:jc w:val="both"/>
        <w:rPr>
          <w:bCs/>
          <w:i/>
          <w:lang w:val="es-CR"/>
        </w:rPr>
      </w:pPr>
      <w:r w:rsidRPr="005207AE">
        <w:rPr>
          <w:bCs/>
          <w:i/>
          <w:lang w:val="es-CR"/>
        </w:rPr>
        <w:t>Análisis de la capacidad de pago</w:t>
      </w:r>
    </w:p>
    <w:p w14:paraId="00E3D224" w14:textId="77777777" w:rsidR="00222784" w:rsidRPr="005207AE" w:rsidRDefault="00222784" w:rsidP="00BC0088">
      <w:pPr>
        <w:tabs>
          <w:tab w:val="left" w:pos="1440"/>
        </w:tabs>
        <w:ind w:left="1418" w:hanging="709"/>
        <w:jc w:val="both"/>
        <w:rPr>
          <w:lang w:val="es-CR"/>
        </w:rPr>
      </w:pPr>
    </w:p>
    <w:p w14:paraId="3F0157EA" w14:textId="77777777" w:rsidR="00222784" w:rsidRPr="005207AE" w:rsidRDefault="002A4470" w:rsidP="00BC0088">
      <w:pPr>
        <w:tabs>
          <w:tab w:val="left" w:pos="1440"/>
        </w:tabs>
        <w:ind w:left="1418" w:hanging="709"/>
        <w:jc w:val="both"/>
        <w:rPr>
          <w:lang w:val="es-CR"/>
        </w:rPr>
      </w:pPr>
      <w:r w:rsidRPr="005207AE">
        <w:rPr>
          <w:lang w:val="es-CR"/>
        </w:rPr>
        <w:t>El</w:t>
      </w:r>
      <w:r w:rsidR="00222784" w:rsidRPr="005207AE">
        <w:rPr>
          <w:lang w:val="es-CR"/>
        </w:rPr>
        <w:t xml:space="preserve"> Banco debe definir los mecanismos adecuados para determinar la capacidad de pago de los deudores del Grupo 1. Según se trate de personas físicas o jurídicas, estos mecanismos deben permitir la valoración de los siguientes aspectos:</w:t>
      </w:r>
    </w:p>
    <w:p w14:paraId="319685A0" w14:textId="77777777" w:rsidR="00222784" w:rsidRPr="005207AE" w:rsidRDefault="00222784" w:rsidP="00BC0088">
      <w:pPr>
        <w:tabs>
          <w:tab w:val="left" w:pos="1440"/>
        </w:tabs>
        <w:ind w:left="1418" w:hanging="709"/>
        <w:jc w:val="both"/>
        <w:rPr>
          <w:lang w:val="es-CR"/>
        </w:rPr>
      </w:pPr>
    </w:p>
    <w:p w14:paraId="36A067CB" w14:textId="354E13B7" w:rsidR="008F3338" w:rsidRPr="005207AE" w:rsidRDefault="00222784" w:rsidP="00D37480">
      <w:pPr>
        <w:pStyle w:val="NormalWeb"/>
        <w:numPr>
          <w:ilvl w:val="0"/>
          <w:numId w:val="16"/>
        </w:numPr>
        <w:tabs>
          <w:tab w:val="clear" w:pos="720"/>
          <w:tab w:val="num" w:pos="2160"/>
        </w:tabs>
        <w:spacing w:before="0" w:beforeAutospacing="0" w:after="0" w:afterAutospacing="0"/>
        <w:ind w:left="2160" w:hanging="720"/>
        <w:jc w:val="both"/>
        <w:rPr>
          <w:rFonts w:cs="Times New Roman"/>
          <w:i/>
          <w:iCs/>
          <w:color w:val="auto"/>
          <w:lang w:val="es-CR"/>
        </w:rPr>
      </w:pPr>
      <w:r w:rsidRPr="005207AE">
        <w:rPr>
          <w:rFonts w:cs="Times New Roman"/>
          <w:i/>
          <w:iCs/>
          <w:color w:val="auto"/>
          <w:lang w:val="es-CR"/>
        </w:rPr>
        <w:t xml:space="preserve">Situación financiera y flujos de efectivo esperados: </w:t>
      </w:r>
      <w:r w:rsidRPr="005207AE">
        <w:rPr>
          <w:rFonts w:cs="Times New Roman"/>
          <w:iCs/>
          <w:color w:val="auto"/>
          <w:lang w:val="es-CR"/>
        </w:rPr>
        <w:t xml:space="preserve">Análisis de la estabilidad y continuidad de las fuentes principales de ingresos. </w:t>
      </w:r>
      <w:r w:rsidR="00AA3C16" w:rsidRPr="005207AE">
        <w:rPr>
          <w:rFonts w:cs="Times New Roman"/>
          <w:iCs/>
          <w:color w:val="auto"/>
          <w:lang w:val="es-CR"/>
        </w:rPr>
        <w:t xml:space="preserve"> </w:t>
      </w:r>
      <w:r w:rsidRPr="005207AE">
        <w:rPr>
          <w:rFonts w:cs="Times New Roman"/>
          <w:iCs/>
          <w:color w:val="auto"/>
          <w:lang w:val="es-CR"/>
        </w:rPr>
        <w:t>La efectividad del análisis depende de la calidad y oportunidad de la información.</w:t>
      </w:r>
      <w:r w:rsidRPr="005207AE">
        <w:rPr>
          <w:rFonts w:cs="Times New Roman"/>
          <w:i/>
          <w:iCs/>
          <w:color w:val="auto"/>
          <w:lang w:val="es-CR"/>
        </w:rPr>
        <w:t xml:space="preserve"> </w:t>
      </w:r>
    </w:p>
    <w:p w14:paraId="42BAB994" w14:textId="39C483FD" w:rsidR="00222784" w:rsidRPr="005207AE" w:rsidRDefault="00222784" w:rsidP="003976A7">
      <w:pPr>
        <w:pStyle w:val="NormalWeb"/>
        <w:numPr>
          <w:ilvl w:val="0"/>
          <w:numId w:val="16"/>
        </w:numPr>
        <w:tabs>
          <w:tab w:val="clear" w:pos="720"/>
          <w:tab w:val="num" w:pos="2160"/>
        </w:tabs>
        <w:spacing w:before="0" w:beforeAutospacing="0" w:after="0" w:afterAutospacing="0"/>
        <w:ind w:left="2160" w:hanging="720"/>
        <w:jc w:val="both"/>
        <w:rPr>
          <w:rFonts w:cs="Times New Roman"/>
          <w:i/>
          <w:iCs/>
          <w:color w:val="auto"/>
          <w:lang w:val="es-CR"/>
        </w:rPr>
      </w:pPr>
      <w:r w:rsidRPr="005207AE">
        <w:rPr>
          <w:rFonts w:cs="Times New Roman"/>
          <w:i/>
          <w:iCs/>
          <w:color w:val="auto"/>
          <w:lang w:val="es-CR"/>
        </w:rPr>
        <w:t>Experiencia en el giro del negocio y calidad de la administración:</w:t>
      </w:r>
      <w:r w:rsidRPr="005207AE">
        <w:rPr>
          <w:rFonts w:cs="Times New Roman"/>
          <w:iCs/>
          <w:color w:val="auto"/>
          <w:lang w:val="es-CR"/>
        </w:rPr>
        <w:t xml:space="preserve"> Análisis de la capacidad de la administración para conducir el negocio, con controles apropiados y un adecuado apoyo por parte de los propietarios.</w:t>
      </w:r>
    </w:p>
    <w:p w14:paraId="106E2CA6" w14:textId="7F3F4845" w:rsidR="00222784" w:rsidRPr="005207AE" w:rsidRDefault="00222784" w:rsidP="00375855">
      <w:pPr>
        <w:pStyle w:val="NormalWeb"/>
        <w:numPr>
          <w:ilvl w:val="0"/>
          <w:numId w:val="16"/>
        </w:numPr>
        <w:tabs>
          <w:tab w:val="clear" w:pos="720"/>
          <w:tab w:val="num" w:pos="2160"/>
        </w:tabs>
        <w:spacing w:before="0" w:beforeAutospacing="0" w:after="0" w:afterAutospacing="0"/>
        <w:ind w:left="2160" w:hanging="720"/>
        <w:jc w:val="both"/>
        <w:rPr>
          <w:rFonts w:cs="Times New Roman"/>
          <w:i/>
          <w:iCs/>
          <w:color w:val="auto"/>
          <w:lang w:val="es-CR"/>
        </w:rPr>
      </w:pPr>
      <w:r w:rsidRPr="005207AE">
        <w:rPr>
          <w:rFonts w:cs="Times New Roman"/>
          <w:i/>
          <w:iCs/>
          <w:color w:val="auto"/>
          <w:lang w:val="es-CR"/>
        </w:rPr>
        <w:t xml:space="preserve">Entorno empresarial: </w:t>
      </w:r>
      <w:r w:rsidRPr="005207AE">
        <w:rPr>
          <w:rFonts w:cs="Times New Roman"/>
          <w:iCs/>
          <w:color w:val="auto"/>
          <w:lang w:val="es-CR"/>
        </w:rPr>
        <w:t>Análisis de las principales variables del sector que afectan la capacidad de pago del deudor.</w:t>
      </w:r>
    </w:p>
    <w:p w14:paraId="6DB39386" w14:textId="77777777" w:rsidR="00222784" w:rsidRPr="005207AE" w:rsidRDefault="00222784" w:rsidP="003976A7">
      <w:pPr>
        <w:pStyle w:val="NormalWeb"/>
        <w:numPr>
          <w:ilvl w:val="0"/>
          <w:numId w:val="16"/>
        </w:numPr>
        <w:tabs>
          <w:tab w:val="clear" w:pos="720"/>
          <w:tab w:val="num" w:pos="2160"/>
        </w:tabs>
        <w:spacing w:before="0" w:beforeAutospacing="0" w:after="0" w:afterAutospacing="0"/>
        <w:ind w:left="2160" w:hanging="720"/>
        <w:jc w:val="both"/>
        <w:rPr>
          <w:rFonts w:cs="Times New Roman"/>
          <w:i/>
          <w:iCs/>
          <w:color w:val="auto"/>
          <w:lang w:val="es-CR"/>
        </w:rPr>
      </w:pPr>
      <w:r w:rsidRPr="005207AE">
        <w:rPr>
          <w:rFonts w:cs="Times New Roman"/>
          <w:i/>
          <w:iCs/>
          <w:color w:val="auto"/>
          <w:lang w:val="es-CR"/>
        </w:rPr>
        <w:t xml:space="preserve">Vulnerabilidad a cambios en la tasa de interés y el tipo de cambio: </w:t>
      </w:r>
      <w:r w:rsidRPr="005207AE">
        <w:rPr>
          <w:rFonts w:cs="Times New Roman"/>
          <w:iCs/>
          <w:color w:val="auto"/>
          <w:lang w:val="es-CR"/>
        </w:rPr>
        <w:t>Análisis de la capacidad del deudor para enfrentar cambios adversos inesperados en la tasa de interés y el tipo de cambio.</w:t>
      </w:r>
    </w:p>
    <w:p w14:paraId="1D2F76DD" w14:textId="77777777" w:rsidR="00222784" w:rsidRPr="005207AE" w:rsidRDefault="00222784" w:rsidP="00375855">
      <w:pPr>
        <w:pStyle w:val="NormalWeb"/>
        <w:numPr>
          <w:ilvl w:val="0"/>
          <w:numId w:val="16"/>
        </w:numPr>
        <w:tabs>
          <w:tab w:val="clear" w:pos="720"/>
          <w:tab w:val="num" w:pos="2160"/>
        </w:tabs>
        <w:spacing w:before="0" w:beforeAutospacing="0" w:after="0" w:afterAutospacing="0"/>
        <w:ind w:left="2160" w:hanging="720"/>
        <w:jc w:val="both"/>
        <w:rPr>
          <w:rFonts w:cs="Times New Roman"/>
          <w:i/>
          <w:iCs/>
          <w:color w:val="auto"/>
          <w:lang w:val="es-CR"/>
        </w:rPr>
      </w:pPr>
      <w:r w:rsidRPr="005207AE">
        <w:rPr>
          <w:rFonts w:cs="Times New Roman"/>
          <w:i/>
          <w:iCs/>
          <w:color w:val="auto"/>
          <w:lang w:val="es-CR"/>
        </w:rPr>
        <w:t xml:space="preserve">Otros factores: </w:t>
      </w:r>
      <w:r w:rsidRPr="005207AE">
        <w:rPr>
          <w:rFonts w:cs="Times New Roman"/>
          <w:iCs/>
          <w:color w:val="auto"/>
          <w:lang w:val="es-CR"/>
        </w:rPr>
        <w:t>Análisis de otros factores que incidan sobre la capacidad de pago del deudor. En el caso de personas jurídicas</w:t>
      </w:r>
      <w:r w:rsidR="004657AC" w:rsidRPr="005207AE">
        <w:rPr>
          <w:rFonts w:cs="Times New Roman"/>
          <w:iCs/>
          <w:color w:val="auto"/>
          <w:lang w:val="es-CR"/>
        </w:rPr>
        <w:t>,</w:t>
      </w:r>
      <w:r w:rsidRPr="005207AE">
        <w:rPr>
          <w:rFonts w:cs="Times New Roman"/>
          <w:iCs/>
          <w:color w:val="auto"/>
          <w:lang w:val="es-CR"/>
        </w:rPr>
        <w:t xml:space="preserve"> los aspectos que pueden evaluarse, pero no limitados a éstos, son: los ambientales, </w:t>
      </w:r>
      <w:r w:rsidR="004657AC" w:rsidRPr="005207AE">
        <w:rPr>
          <w:rFonts w:cs="Times New Roman"/>
          <w:iCs/>
          <w:color w:val="auto"/>
          <w:lang w:val="es-CR"/>
        </w:rPr>
        <w:t>t</w:t>
      </w:r>
      <w:r w:rsidRPr="005207AE">
        <w:rPr>
          <w:rFonts w:cs="Times New Roman"/>
          <w:iCs/>
          <w:color w:val="auto"/>
          <w:lang w:val="es-CR"/>
        </w:rPr>
        <w:t>ecnológicos, patentes y permisos de explotación, representación de productos o casas extranjeras, relación con clientes y proveedores significativos, contratos de venta, riesgos legales y riesgo país (este último en el caso de deudores domiciliados en el extranjero). En el caso de personas físicas, pueden considerarse las siguientes características del deudor: estado civil, edad, escolaridad, profesión y género, entre otros.</w:t>
      </w:r>
    </w:p>
    <w:p w14:paraId="40EFC770" w14:textId="77777777" w:rsidR="00222784" w:rsidRPr="005207AE" w:rsidRDefault="00222784" w:rsidP="00BC0088">
      <w:pPr>
        <w:tabs>
          <w:tab w:val="left" w:pos="1440"/>
        </w:tabs>
        <w:ind w:left="1418" w:hanging="709"/>
        <w:jc w:val="both"/>
        <w:rPr>
          <w:lang w:val="es-CR"/>
        </w:rPr>
      </w:pPr>
    </w:p>
    <w:p w14:paraId="49C2F4A5" w14:textId="77777777" w:rsidR="00222784" w:rsidRPr="005207AE" w:rsidRDefault="00222784" w:rsidP="00BC0088">
      <w:pPr>
        <w:tabs>
          <w:tab w:val="left" w:pos="1440"/>
        </w:tabs>
        <w:ind w:left="1418" w:hanging="709"/>
        <w:jc w:val="both"/>
        <w:rPr>
          <w:lang w:val="es-CR"/>
        </w:rPr>
      </w:pPr>
      <w:r w:rsidRPr="005207AE">
        <w:rPr>
          <w:lang w:val="es-CR"/>
        </w:rPr>
        <w:t>Cuando el deudor cuente con una calificación de riesgo de una agencia calificadora, ésta debe considerarse como un elemento adicional en la evaluación de la capacidad de pago del deudor.</w:t>
      </w:r>
    </w:p>
    <w:p w14:paraId="5730396E" w14:textId="77777777" w:rsidR="004A3560" w:rsidRPr="005207AE" w:rsidRDefault="004A3560" w:rsidP="00BC0088">
      <w:pPr>
        <w:tabs>
          <w:tab w:val="left" w:pos="1440"/>
        </w:tabs>
        <w:ind w:left="1418" w:hanging="709"/>
        <w:jc w:val="both"/>
        <w:rPr>
          <w:lang w:val="es-CR"/>
        </w:rPr>
      </w:pPr>
    </w:p>
    <w:p w14:paraId="7018027B" w14:textId="525B66E2" w:rsidR="00222784" w:rsidRPr="005207AE" w:rsidRDefault="002A4470" w:rsidP="00BC0088">
      <w:pPr>
        <w:tabs>
          <w:tab w:val="left" w:pos="1440"/>
        </w:tabs>
        <w:ind w:left="1418" w:hanging="709"/>
        <w:jc w:val="both"/>
        <w:rPr>
          <w:lang w:val="es-CR"/>
        </w:rPr>
      </w:pPr>
      <w:r w:rsidRPr="005207AE">
        <w:rPr>
          <w:lang w:val="es-CR"/>
        </w:rPr>
        <w:t>El</w:t>
      </w:r>
      <w:r w:rsidR="00222784" w:rsidRPr="005207AE">
        <w:rPr>
          <w:lang w:val="es-CR"/>
        </w:rPr>
        <w:t xml:space="preserve"> Banco debe clasificar la capacidad de pago del deudor en 4 niveles: (Nivel 1) tiene capacidad de pago, (Nivel 2) presenta debilidades leves en la capacidad de pago, (Nivel 3) presenta debilidades graves en la capacidad de pago y (Nivel 4) no tiene capacidad de pago.</w:t>
      </w:r>
      <w:r w:rsidR="00142D48" w:rsidRPr="005207AE">
        <w:rPr>
          <w:lang w:val="es-CR"/>
        </w:rPr>
        <w:t xml:space="preserve"> </w:t>
      </w:r>
      <w:r w:rsidR="00222784" w:rsidRPr="005207AE">
        <w:rPr>
          <w:lang w:val="es-CR"/>
        </w:rPr>
        <w:t xml:space="preserve"> Para la clasificación de la capacidad de pago, el deudor y su codeudor o codeudores deben ser objeto de evaluación de forma conjunta. </w:t>
      </w:r>
      <w:r w:rsidR="00AA3C16" w:rsidRPr="005207AE">
        <w:rPr>
          <w:lang w:val="es-CR"/>
        </w:rPr>
        <w:t xml:space="preserve"> </w:t>
      </w:r>
      <w:r w:rsidR="00222784" w:rsidRPr="005207AE">
        <w:rPr>
          <w:lang w:val="es-CR"/>
        </w:rPr>
        <w:t>La clasificación conjunta de la capacidad de pago podrá utilizarse únicamente para determinar el porcentaje de estimación de la operación, en la cual las partes son deudor y codeudor.</w:t>
      </w:r>
    </w:p>
    <w:p w14:paraId="64241A7F" w14:textId="5074BB32" w:rsidR="0000269F" w:rsidRPr="005207AE" w:rsidRDefault="0000269F">
      <w:pPr>
        <w:rPr>
          <w:lang w:val="es-CR"/>
        </w:rPr>
      </w:pPr>
      <w:r w:rsidRPr="005207AE">
        <w:rPr>
          <w:lang w:val="es-CR"/>
        </w:rPr>
        <w:br w:type="page"/>
      </w:r>
    </w:p>
    <w:p w14:paraId="293E5CCF" w14:textId="77777777" w:rsidR="00754B4B" w:rsidRPr="005207AE" w:rsidRDefault="00754B4B" w:rsidP="00BC0088">
      <w:pPr>
        <w:tabs>
          <w:tab w:val="left" w:pos="1440"/>
        </w:tabs>
        <w:ind w:left="1418" w:hanging="709"/>
        <w:jc w:val="both"/>
        <w:rPr>
          <w:lang w:val="es-CR"/>
        </w:rPr>
      </w:pPr>
    </w:p>
    <w:p w14:paraId="5819770B" w14:textId="77777777" w:rsidR="00222784" w:rsidRPr="005207AE" w:rsidRDefault="00222784" w:rsidP="00222784">
      <w:pPr>
        <w:tabs>
          <w:tab w:val="left" w:pos="1440"/>
        </w:tabs>
        <w:ind w:left="1440" w:hanging="720"/>
        <w:jc w:val="both"/>
        <w:rPr>
          <w:bCs/>
          <w:i/>
          <w:lang w:val="es-CR"/>
        </w:rPr>
      </w:pPr>
      <w:r w:rsidRPr="005207AE">
        <w:rPr>
          <w:bCs/>
          <w:i/>
          <w:lang w:val="es-CR"/>
        </w:rPr>
        <w:t>Análisis del comportamiento de pago histórico</w:t>
      </w:r>
    </w:p>
    <w:p w14:paraId="63F8B2F7" w14:textId="77777777" w:rsidR="00222784" w:rsidRPr="005207AE" w:rsidRDefault="00222784" w:rsidP="00BC0088">
      <w:pPr>
        <w:tabs>
          <w:tab w:val="left" w:pos="1440"/>
        </w:tabs>
        <w:ind w:left="1418" w:hanging="709"/>
        <w:jc w:val="both"/>
        <w:rPr>
          <w:lang w:val="es-CR"/>
        </w:rPr>
      </w:pPr>
    </w:p>
    <w:p w14:paraId="56F6A2FE" w14:textId="77777777" w:rsidR="00222784" w:rsidRPr="005207AE" w:rsidRDefault="002A4470" w:rsidP="00BC0088">
      <w:pPr>
        <w:tabs>
          <w:tab w:val="left" w:pos="1440"/>
        </w:tabs>
        <w:ind w:left="1418" w:hanging="709"/>
        <w:jc w:val="both"/>
        <w:rPr>
          <w:lang w:val="es-CR"/>
        </w:rPr>
      </w:pPr>
      <w:r w:rsidRPr="005207AE">
        <w:rPr>
          <w:lang w:val="es-CR"/>
        </w:rPr>
        <w:t>El</w:t>
      </w:r>
      <w:r w:rsidR="00222784" w:rsidRPr="005207AE">
        <w:rPr>
          <w:lang w:val="es-CR"/>
        </w:rPr>
        <w:t xml:space="preserve"> Banco debe determinar el comportamiento de pago histórico del deudor con base en el nivel de comportamiento de pago histórico asignado al deudor, por el Centro de Información Crediticia de la SUGEF.  </w:t>
      </w:r>
    </w:p>
    <w:p w14:paraId="4ED7CE61" w14:textId="77777777" w:rsidR="00222784" w:rsidRPr="005207AE" w:rsidRDefault="00222784" w:rsidP="00BC0088">
      <w:pPr>
        <w:tabs>
          <w:tab w:val="left" w:pos="1440"/>
        </w:tabs>
        <w:ind w:left="1418" w:hanging="709"/>
        <w:jc w:val="both"/>
        <w:rPr>
          <w:lang w:val="es-CR"/>
        </w:rPr>
      </w:pPr>
    </w:p>
    <w:p w14:paraId="0F701E63" w14:textId="77777777" w:rsidR="00FD181D" w:rsidRPr="005207AE" w:rsidRDefault="002A4470" w:rsidP="00925C76">
      <w:pPr>
        <w:tabs>
          <w:tab w:val="left" w:pos="1440"/>
        </w:tabs>
        <w:ind w:left="1418" w:hanging="709"/>
        <w:jc w:val="both"/>
        <w:rPr>
          <w:lang w:val="es-CR"/>
        </w:rPr>
      </w:pPr>
      <w:r w:rsidRPr="005207AE">
        <w:rPr>
          <w:lang w:val="es-CR"/>
        </w:rPr>
        <w:t>El</w:t>
      </w:r>
      <w:r w:rsidR="00222784" w:rsidRPr="005207AE">
        <w:rPr>
          <w:lang w:val="es-CR"/>
        </w:rPr>
        <w:t xml:space="preserve"> Banco debe clasificar el comportamiento de pago histórico en 3 niveles: (Nivel 1) el comportamiento de pago histórico es bueno; (Nivel 2) el comportamiento de pago histórico es aceptable y (Nivel 3) el comportamiento de pago histórico es deficiente. </w:t>
      </w:r>
    </w:p>
    <w:p w14:paraId="5EAE6FCE" w14:textId="77777777" w:rsidR="008F3338" w:rsidRPr="005207AE" w:rsidRDefault="008F3338" w:rsidP="00925C76">
      <w:pPr>
        <w:tabs>
          <w:tab w:val="left" w:pos="1440"/>
        </w:tabs>
        <w:ind w:left="1418" w:hanging="709"/>
        <w:jc w:val="both"/>
        <w:rPr>
          <w:bCs/>
          <w:lang w:val="es-CR"/>
        </w:rPr>
      </w:pPr>
    </w:p>
    <w:p w14:paraId="6F589BA9" w14:textId="77777777" w:rsidR="00800C8E" w:rsidRPr="005207AE" w:rsidRDefault="00800C8E" w:rsidP="00800C8E">
      <w:pPr>
        <w:tabs>
          <w:tab w:val="left" w:pos="1440"/>
        </w:tabs>
        <w:ind w:left="1440" w:hanging="720"/>
        <w:jc w:val="both"/>
        <w:rPr>
          <w:bCs/>
          <w:u w:val="single"/>
          <w:lang w:val="es-CR"/>
        </w:rPr>
      </w:pPr>
      <w:r w:rsidRPr="005207AE">
        <w:rPr>
          <w:bCs/>
          <w:u w:val="single"/>
          <w:lang w:val="es-CR"/>
        </w:rPr>
        <w:t>Estimación estructural por deterioro de la cartera de crédito</w:t>
      </w:r>
    </w:p>
    <w:p w14:paraId="3558A3F2" w14:textId="77777777" w:rsidR="00800C8E" w:rsidRPr="005207AE" w:rsidRDefault="00800C8E" w:rsidP="00BC0088">
      <w:pPr>
        <w:tabs>
          <w:tab w:val="left" w:pos="1440"/>
        </w:tabs>
        <w:ind w:left="1418" w:hanging="709"/>
        <w:jc w:val="both"/>
        <w:rPr>
          <w:lang w:val="es-CR"/>
        </w:rPr>
      </w:pPr>
    </w:p>
    <w:p w14:paraId="24965701" w14:textId="1786DC46" w:rsidR="00E618A6" w:rsidRPr="005207AE" w:rsidRDefault="00E618A6" w:rsidP="00BC0088">
      <w:pPr>
        <w:tabs>
          <w:tab w:val="left" w:pos="1440"/>
        </w:tabs>
        <w:ind w:left="1418" w:hanging="709"/>
        <w:jc w:val="both"/>
        <w:rPr>
          <w:lang w:val="es-CR"/>
        </w:rPr>
      </w:pPr>
      <w:r w:rsidRPr="005207AE">
        <w:rPr>
          <w:lang w:val="es-CR"/>
        </w:rPr>
        <w:t xml:space="preserve">La estimación específica se calcula sobre la parte cubierta y descubierta de cada operación crediticia. </w:t>
      </w:r>
      <w:r w:rsidR="00AA3C16" w:rsidRPr="005207AE">
        <w:rPr>
          <w:lang w:val="es-CR"/>
        </w:rPr>
        <w:t xml:space="preserve"> </w:t>
      </w:r>
      <w:r w:rsidRPr="005207AE">
        <w:rPr>
          <w:lang w:val="es-CR"/>
        </w:rPr>
        <w:t>La estimación sobre la parte descubierta es igual al saldo total adeudado de cada operación crediticia menos el valor ajustado ponderado de la correspondiente garantía, multiplicado el monto resultante por el porcentaje de estimación que corresponda a la categoría de riesgo del deudor o del codeudor con la categoría de menor riesgo.</w:t>
      </w:r>
      <w:r w:rsidR="00142D48" w:rsidRPr="005207AE">
        <w:rPr>
          <w:lang w:val="es-CR"/>
        </w:rPr>
        <w:t xml:space="preserve"> </w:t>
      </w:r>
      <w:r w:rsidRPr="005207AE">
        <w:rPr>
          <w:lang w:val="es-CR"/>
        </w:rPr>
        <w:t xml:space="preserve"> Si el resultado del cálculo anterior es un monto negativo o igual a cero, la estimación es igual a cero. </w:t>
      </w:r>
      <w:r w:rsidR="00AA3C16" w:rsidRPr="005207AE">
        <w:rPr>
          <w:lang w:val="es-CR"/>
        </w:rPr>
        <w:t xml:space="preserve"> </w:t>
      </w:r>
      <w:r w:rsidR="00FD41B6" w:rsidRPr="005207AE">
        <w:rPr>
          <w:lang w:val="es-CR"/>
        </w:rPr>
        <w:t>En caso de que</w:t>
      </w:r>
      <w:r w:rsidRPr="005207AE">
        <w:rPr>
          <w:lang w:val="es-CR"/>
        </w:rPr>
        <w:t xml:space="preserve"> el saldo total adeudado incluya un saldo de principal contingente, debe considerarse el equivalente de crédito de éste según el </w:t>
      </w:r>
      <w:r w:rsidR="001D3EFD" w:rsidRPr="005207AE">
        <w:rPr>
          <w:lang w:val="es-CR"/>
        </w:rPr>
        <w:t>Artículo</w:t>
      </w:r>
      <w:r w:rsidRPr="005207AE">
        <w:rPr>
          <w:lang w:val="es-CR"/>
        </w:rPr>
        <w:t xml:space="preserve"> 13 de</w:t>
      </w:r>
      <w:r w:rsidR="00D655AD" w:rsidRPr="005207AE">
        <w:rPr>
          <w:lang w:val="es-CR"/>
        </w:rPr>
        <w:t>l Acuerdo</w:t>
      </w:r>
      <w:r w:rsidRPr="005207AE">
        <w:rPr>
          <w:lang w:val="es-CR"/>
        </w:rPr>
        <w:t xml:space="preserve"> SUGEF 1-05.</w:t>
      </w:r>
    </w:p>
    <w:p w14:paraId="36947DE8" w14:textId="77777777" w:rsidR="00222784" w:rsidRPr="005207AE" w:rsidRDefault="00222784" w:rsidP="00BC0088">
      <w:pPr>
        <w:tabs>
          <w:tab w:val="left" w:pos="1440"/>
        </w:tabs>
        <w:ind w:left="1418" w:hanging="709"/>
        <w:jc w:val="both"/>
        <w:rPr>
          <w:lang w:val="es-CR"/>
        </w:rPr>
      </w:pPr>
    </w:p>
    <w:p w14:paraId="79AEFE20" w14:textId="044299B0" w:rsidR="00E618A6" w:rsidRPr="005207AE" w:rsidRDefault="00E618A6" w:rsidP="00BC0088">
      <w:pPr>
        <w:tabs>
          <w:tab w:val="left" w:pos="1440"/>
        </w:tabs>
        <w:ind w:left="1418" w:hanging="709"/>
        <w:jc w:val="both"/>
        <w:rPr>
          <w:lang w:val="es-CR"/>
        </w:rPr>
      </w:pPr>
      <w:r w:rsidRPr="005207AE">
        <w:rPr>
          <w:lang w:val="es-CR"/>
        </w:rPr>
        <w:t xml:space="preserve">La estimación sobre la parte cubierta de cada operación crediticia es igual al importe correspondiente a la parte cubierta de la operación, multiplicado por el porcentaje de estimación que corresponde según se indica en este </w:t>
      </w:r>
      <w:r w:rsidR="001D3EFD" w:rsidRPr="005207AE">
        <w:rPr>
          <w:lang w:val="es-CR"/>
        </w:rPr>
        <w:t>Artículo</w:t>
      </w:r>
      <w:r w:rsidRPr="005207AE">
        <w:rPr>
          <w:lang w:val="es-CR"/>
        </w:rPr>
        <w:t>.</w:t>
      </w:r>
      <w:r w:rsidR="00AA3C16" w:rsidRPr="005207AE">
        <w:rPr>
          <w:lang w:val="es-CR"/>
        </w:rPr>
        <w:t xml:space="preserve"> </w:t>
      </w:r>
      <w:r w:rsidRPr="005207AE">
        <w:rPr>
          <w:lang w:val="es-CR"/>
        </w:rPr>
        <w:t xml:space="preserve"> El valor ajustado de las garantías debe ser ponderado con un 100% cuando el deudor o codeudor con la categoría de menor riesgo esté calificado en las categorías de riesgo C2 u otra de menor riesgo, con un 80% cuando esté calificado en la categoría de riesgo D y con un 60% si está calificado en la categoría de riesgo E. </w:t>
      </w:r>
    </w:p>
    <w:p w14:paraId="49581174" w14:textId="77777777" w:rsidR="00E618A6" w:rsidRPr="005207AE" w:rsidRDefault="00E618A6" w:rsidP="00BC0088">
      <w:pPr>
        <w:tabs>
          <w:tab w:val="left" w:pos="1440"/>
        </w:tabs>
        <w:ind w:left="1418" w:hanging="709"/>
        <w:jc w:val="both"/>
        <w:rPr>
          <w:lang w:val="es-CR"/>
        </w:rPr>
      </w:pPr>
    </w:p>
    <w:p w14:paraId="52A2647C" w14:textId="3CF9EE01" w:rsidR="00E618A6" w:rsidRPr="005207AE" w:rsidRDefault="00E618A6" w:rsidP="00BC0088">
      <w:pPr>
        <w:tabs>
          <w:tab w:val="left" w:pos="1440"/>
        </w:tabs>
        <w:ind w:left="1418" w:hanging="709"/>
        <w:jc w:val="both"/>
        <w:rPr>
          <w:lang w:val="es-CR"/>
        </w:rPr>
      </w:pPr>
      <w:r w:rsidRPr="005207AE">
        <w:rPr>
          <w:lang w:val="es-CR"/>
        </w:rPr>
        <w:t xml:space="preserve">Las ponderaciones menores a un 100% aplican para todas las garantías excepto para aquellas enunciadas en los incisos del d. hasta el r. del </w:t>
      </w:r>
      <w:r w:rsidR="001D3EFD" w:rsidRPr="005207AE">
        <w:rPr>
          <w:lang w:val="es-CR"/>
        </w:rPr>
        <w:t>Artículo</w:t>
      </w:r>
      <w:r w:rsidR="00AA3C16" w:rsidRPr="005207AE">
        <w:rPr>
          <w:lang w:val="es-CR"/>
        </w:rPr>
        <w:t xml:space="preserve"> No.</w:t>
      </w:r>
      <w:r w:rsidR="00D655AD" w:rsidRPr="005207AE">
        <w:rPr>
          <w:lang w:val="es-CR"/>
        </w:rPr>
        <w:t xml:space="preserve"> 14 del Acuerdo </w:t>
      </w:r>
      <w:r w:rsidRPr="005207AE">
        <w:rPr>
          <w:lang w:val="es-CR"/>
        </w:rPr>
        <w:t xml:space="preserve">SUGEF 1-05. En el caso del inciso s., las ponderaciones indicadas se aplican para los bienes </w:t>
      </w:r>
      <w:r w:rsidR="00FD41B6" w:rsidRPr="005207AE">
        <w:rPr>
          <w:lang w:val="es-CR"/>
        </w:rPr>
        <w:t>fideicomitidos</w:t>
      </w:r>
      <w:r w:rsidRPr="005207AE">
        <w:rPr>
          <w:lang w:val="es-CR"/>
        </w:rPr>
        <w:t xml:space="preserve"> cuya naturaleza corresponda a la de los bienes enunciados en los incisos del a. al c. del </w:t>
      </w:r>
      <w:r w:rsidR="001D3EFD" w:rsidRPr="005207AE">
        <w:rPr>
          <w:lang w:val="es-CR"/>
        </w:rPr>
        <w:t>Artículo</w:t>
      </w:r>
      <w:r w:rsidRPr="005207AE">
        <w:rPr>
          <w:lang w:val="es-CR"/>
        </w:rPr>
        <w:t xml:space="preserve"> </w:t>
      </w:r>
      <w:r w:rsidR="00D06274" w:rsidRPr="005207AE">
        <w:rPr>
          <w:lang w:val="es-CR"/>
        </w:rPr>
        <w:t xml:space="preserve">No. </w:t>
      </w:r>
      <w:r w:rsidRPr="005207AE">
        <w:rPr>
          <w:lang w:val="es-CR"/>
        </w:rPr>
        <w:t>14 de este dicho Reglamento.</w:t>
      </w:r>
    </w:p>
    <w:p w14:paraId="3AF5BE9E" w14:textId="0AEF67D8" w:rsidR="0000269F" w:rsidRPr="005207AE" w:rsidRDefault="0000269F">
      <w:pPr>
        <w:rPr>
          <w:lang w:val="es-CR"/>
        </w:rPr>
      </w:pPr>
      <w:r w:rsidRPr="005207AE">
        <w:rPr>
          <w:lang w:val="es-CR"/>
        </w:rPr>
        <w:br w:type="page"/>
      </w:r>
    </w:p>
    <w:p w14:paraId="1D6F91A1" w14:textId="77777777" w:rsidR="00F450AC" w:rsidRPr="005207AE" w:rsidRDefault="00F450AC" w:rsidP="00BC0088">
      <w:pPr>
        <w:tabs>
          <w:tab w:val="left" w:pos="1440"/>
        </w:tabs>
        <w:ind w:left="1418" w:hanging="709"/>
        <w:jc w:val="both"/>
        <w:rPr>
          <w:lang w:val="es-CR"/>
        </w:rPr>
      </w:pPr>
    </w:p>
    <w:p w14:paraId="009E7783" w14:textId="77777777" w:rsidR="00E618A6" w:rsidRPr="005207AE" w:rsidRDefault="00E618A6" w:rsidP="00BC0088">
      <w:pPr>
        <w:tabs>
          <w:tab w:val="left" w:pos="1440"/>
        </w:tabs>
        <w:ind w:left="1418" w:hanging="709"/>
        <w:jc w:val="both"/>
        <w:rPr>
          <w:lang w:val="es-CR"/>
        </w:rPr>
      </w:pPr>
      <w:r w:rsidRPr="005207AE">
        <w:rPr>
          <w:lang w:val="es-CR"/>
        </w:rPr>
        <w:t>Los porcentajes de estimación específica según la categoría de riesgo del deudor son los siguientes:</w:t>
      </w:r>
    </w:p>
    <w:p w14:paraId="5A5B9456" w14:textId="77777777" w:rsidR="00E618A6" w:rsidRPr="005207AE" w:rsidRDefault="00E618A6" w:rsidP="00BC0088">
      <w:pPr>
        <w:tabs>
          <w:tab w:val="left" w:pos="1440"/>
        </w:tabs>
        <w:ind w:left="1418" w:hanging="709"/>
        <w:jc w:val="both"/>
        <w:rPr>
          <w:lang w:val="es-CR"/>
        </w:rPr>
      </w:pPr>
    </w:p>
    <w:tbl>
      <w:tblPr>
        <w:tblW w:w="9158" w:type="dxa"/>
        <w:tblInd w:w="817" w:type="dxa"/>
        <w:tblLook w:val="0000" w:firstRow="0" w:lastRow="0" w:firstColumn="0" w:lastColumn="0" w:noHBand="0" w:noVBand="0"/>
      </w:tblPr>
      <w:tblGrid>
        <w:gridCol w:w="1229"/>
        <w:gridCol w:w="236"/>
        <w:gridCol w:w="3922"/>
        <w:gridCol w:w="283"/>
        <w:gridCol w:w="3488"/>
      </w:tblGrid>
      <w:tr w:rsidR="00E618A6" w:rsidRPr="005207AE" w14:paraId="26666A2B" w14:textId="77777777" w:rsidTr="00BA5FA8">
        <w:tc>
          <w:tcPr>
            <w:tcW w:w="1229" w:type="dxa"/>
            <w:tcBorders>
              <w:bottom w:val="single" w:sz="4" w:space="0" w:color="auto"/>
            </w:tcBorders>
            <w:shd w:val="clear" w:color="auto" w:fill="auto"/>
            <w:vAlign w:val="center"/>
          </w:tcPr>
          <w:p w14:paraId="0656867B" w14:textId="77777777" w:rsidR="00E618A6" w:rsidRPr="005207AE" w:rsidRDefault="00E618A6" w:rsidP="00BA5FA8">
            <w:pPr>
              <w:jc w:val="center"/>
              <w:rPr>
                <w:bCs/>
                <w:sz w:val="22"/>
                <w:szCs w:val="22"/>
                <w:lang w:val="es-CR"/>
              </w:rPr>
            </w:pPr>
            <w:r w:rsidRPr="005207AE">
              <w:rPr>
                <w:bCs/>
                <w:sz w:val="22"/>
                <w:szCs w:val="22"/>
                <w:lang w:val="es-CR"/>
              </w:rPr>
              <w:t>Categoría de riesgo</w:t>
            </w:r>
          </w:p>
        </w:tc>
        <w:tc>
          <w:tcPr>
            <w:tcW w:w="236" w:type="dxa"/>
          </w:tcPr>
          <w:p w14:paraId="4071D674" w14:textId="77777777" w:rsidR="00E618A6" w:rsidRPr="005207AE" w:rsidRDefault="00E618A6" w:rsidP="00BA5FA8">
            <w:pPr>
              <w:jc w:val="center"/>
              <w:rPr>
                <w:bCs/>
                <w:sz w:val="22"/>
                <w:szCs w:val="22"/>
                <w:lang w:val="es-CR"/>
              </w:rPr>
            </w:pPr>
          </w:p>
        </w:tc>
        <w:tc>
          <w:tcPr>
            <w:tcW w:w="3922" w:type="dxa"/>
            <w:tcBorders>
              <w:bottom w:val="single" w:sz="4" w:space="0" w:color="auto"/>
            </w:tcBorders>
            <w:shd w:val="clear" w:color="auto" w:fill="auto"/>
            <w:vAlign w:val="center"/>
          </w:tcPr>
          <w:p w14:paraId="6A3CFBB3" w14:textId="77777777" w:rsidR="00E618A6" w:rsidRPr="005207AE" w:rsidRDefault="00E618A6" w:rsidP="00BA5FA8">
            <w:pPr>
              <w:jc w:val="center"/>
              <w:rPr>
                <w:bCs/>
                <w:sz w:val="22"/>
                <w:szCs w:val="22"/>
                <w:lang w:val="es-CR"/>
              </w:rPr>
            </w:pPr>
            <w:r w:rsidRPr="005207AE">
              <w:rPr>
                <w:bCs/>
                <w:sz w:val="22"/>
                <w:szCs w:val="22"/>
                <w:lang w:val="es-CR"/>
              </w:rPr>
              <w:t>Porcentaje de estimación específica sobre la parte descubierta de la operación crediticia</w:t>
            </w:r>
          </w:p>
        </w:tc>
        <w:tc>
          <w:tcPr>
            <w:tcW w:w="283" w:type="dxa"/>
          </w:tcPr>
          <w:p w14:paraId="409100E2" w14:textId="77777777" w:rsidR="00E618A6" w:rsidRPr="005207AE" w:rsidRDefault="00E618A6" w:rsidP="00BA5FA8">
            <w:pPr>
              <w:jc w:val="center"/>
              <w:rPr>
                <w:bCs/>
                <w:sz w:val="22"/>
                <w:szCs w:val="22"/>
                <w:lang w:val="es-CR"/>
              </w:rPr>
            </w:pPr>
          </w:p>
        </w:tc>
        <w:tc>
          <w:tcPr>
            <w:tcW w:w="3488" w:type="dxa"/>
            <w:tcBorders>
              <w:bottom w:val="single" w:sz="4" w:space="0" w:color="auto"/>
            </w:tcBorders>
            <w:shd w:val="clear" w:color="auto" w:fill="auto"/>
            <w:vAlign w:val="center"/>
          </w:tcPr>
          <w:p w14:paraId="15DBA570" w14:textId="77777777" w:rsidR="00E618A6" w:rsidRPr="005207AE" w:rsidRDefault="00E618A6" w:rsidP="00BA5FA8">
            <w:pPr>
              <w:jc w:val="center"/>
              <w:rPr>
                <w:bCs/>
                <w:sz w:val="22"/>
                <w:szCs w:val="22"/>
                <w:lang w:val="es-CR"/>
              </w:rPr>
            </w:pPr>
            <w:r w:rsidRPr="005207AE">
              <w:rPr>
                <w:bCs/>
                <w:sz w:val="22"/>
                <w:szCs w:val="22"/>
                <w:lang w:val="es-CR"/>
              </w:rPr>
              <w:t>Porcentaje de estimación específica sobre la parte cubierta de la operación crediticia</w:t>
            </w:r>
          </w:p>
        </w:tc>
      </w:tr>
      <w:tr w:rsidR="00E618A6" w:rsidRPr="005207AE" w14:paraId="1819CB2C" w14:textId="77777777" w:rsidTr="00BA5FA8">
        <w:tc>
          <w:tcPr>
            <w:tcW w:w="1229" w:type="dxa"/>
            <w:tcBorders>
              <w:top w:val="single" w:sz="4" w:space="0" w:color="auto"/>
            </w:tcBorders>
            <w:shd w:val="clear" w:color="auto" w:fill="auto"/>
          </w:tcPr>
          <w:p w14:paraId="4203BB1A" w14:textId="77777777" w:rsidR="00E618A6" w:rsidRPr="005207AE" w:rsidRDefault="00E618A6" w:rsidP="00BA5FA8">
            <w:pPr>
              <w:pStyle w:val="NormalWeb"/>
              <w:spacing w:before="0" w:beforeAutospacing="0" w:after="0" w:afterAutospacing="0"/>
              <w:jc w:val="center"/>
              <w:rPr>
                <w:rFonts w:cs="Times New Roman"/>
                <w:color w:val="auto"/>
                <w:sz w:val="22"/>
                <w:szCs w:val="22"/>
                <w:lang w:val="es-CR"/>
              </w:rPr>
            </w:pPr>
            <w:r w:rsidRPr="005207AE">
              <w:rPr>
                <w:rFonts w:cs="Times New Roman"/>
                <w:color w:val="auto"/>
                <w:sz w:val="22"/>
                <w:szCs w:val="22"/>
                <w:lang w:val="es-CR"/>
              </w:rPr>
              <w:t>A1</w:t>
            </w:r>
          </w:p>
        </w:tc>
        <w:tc>
          <w:tcPr>
            <w:tcW w:w="236" w:type="dxa"/>
          </w:tcPr>
          <w:p w14:paraId="242DB93A"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922" w:type="dxa"/>
            <w:tcBorders>
              <w:top w:val="single" w:sz="4" w:space="0" w:color="auto"/>
            </w:tcBorders>
            <w:shd w:val="clear" w:color="auto" w:fill="auto"/>
          </w:tcPr>
          <w:p w14:paraId="0927A550"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0%</w:t>
            </w:r>
          </w:p>
        </w:tc>
        <w:tc>
          <w:tcPr>
            <w:tcW w:w="283" w:type="dxa"/>
          </w:tcPr>
          <w:p w14:paraId="50FDAD3A"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488" w:type="dxa"/>
            <w:tcBorders>
              <w:top w:val="single" w:sz="4" w:space="0" w:color="auto"/>
            </w:tcBorders>
            <w:shd w:val="clear" w:color="auto" w:fill="auto"/>
          </w:tcPr>
          <w:p w14:paraId="2EEB68A2"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0,00%</w:t>
            </w:r>
          </w:p>
        </w:tc>
      </w:tr>
      <w:tr w:rsidR="00E618A6" w:rsidRPr="005207AE" w14:paraId="156FD4AD" w14:textId="77777777" w:rsidTr="00BA5FA8">
        <w:tc>
          <w:tcPr>
            <w:tcW w:w="1229" w:type="dxa"/>
            <w:shd w:val="clear" w:color="auto" w:fill="auto"/>
          </w:tcPr>
          <w:p w14:paraId="309412EE" w14:textId="77777777" w:rsidR="00E618A6" w:rsidRPr="005207AE" w:rsidRDefault="00E618A6" w:rsidP="00BA5FA8">
            <w:pPr>
              <w:pStyle w:val="NormalWeb"/>
              <w:spacing w:before="0" w:beforeAutospacing="0" w:after="0" w:afterAutospacing="0"/>
              <w:jc w:val="center"/>
              <w:rPr>
                <w:rFonts w:cs="Times New Roman"/>
                <w:color w:val="auto"/>
                <w:sz w:val="22"/>
                <w:szCs w:val="22"/>
                <w:lang w:val="es-CR"/>
              </w:rPr>
            </w:pPr>
            <w:r w:rsidRPr="005207AE">
              <w:rPr>
                <w:rFonts w:cs="Times New Roman"/>
                <w:color w:val="auto"/>
                <w:sz w:val="22"/>
                <w:szCs w:val="22"/>
                <w:lang w:val="es-CR"/>
              </w:rPr>
              <w:t>A2</w:t>
            </w:r>
          </w:p>
        </w:tc>
        <w:tc>
          <w:tcPr>
            <w:tcW w:w="236" w:type="dxa"/>
          </w:tcPr>
          <w:p w14:paraId="3BA6F3ED"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922" w:type="dxa"/>
            <w:shd w:val="clear" w:color="auto" w:fill="auto"/>
          </w:tcPr>
          <w:p w14:paraId="0EE89F2C"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0%</w:t>
            </w:r>
          </w:p>
        </w:tc>
        <w:tc>
          <w:tcPr>
            <w:tcW w:w="283" w:type="dxa"/>
          </w:tcPr>
          <w:p w14:paraId="0D2F06D2"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488" w:type="dxa"/>
            <w:shd w:val="clear" w:color="auto" w:fill="auto"/>
          </w:tcPr>
          <w:p w14:paraId="602563BB"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0,00%</w:t>
            </w:r>
          </w:p>
        </w:tc>
      </w:tr>
      <w:tr w:rsidR="00E618A6" w:rsidRPr="005207AE" w14:paraId="0C252D77" w14:textId="77777777" w:rsidTr="00BA5FA8">
        <w:tc>
          <w:tcPr>
            <w:tcW w:w="1229" w:type="dxa"/>
            <w:shd w:val="clear" w:color="auto" w:fill="auto"/>
          </w:tcPr>
          <w:p w14:paraId="7E3EBF38" w14:textId="77777777" w:rsidR="00E618A6" w:rsidRPr="005207AE" w:rsidRDefault="00E618A6" w:rsidP="00BA5FA8">
            <w:pPr>
              <w:pStyle w:val="NormalWeb"/>
              <w:spacing w:before="0" w:beforeAutospacing="0" w:after="0" w:afterAutospacing="0"/>
              <w:jc w:val="center"/>
              <w:rPr>
                <w:rFonts w:cs="Times New Roman"/>
                <w:color w:val="auto"/>
                <w:sz w:val="22"/>
                <w:szCs w:val="22"/>
                <w:lang w:val="es-CR"/>
              </w:rPr>
            </w:pPr>
            <w:r w:rsidRPr="005207AE">
              <w:rPr>
                <w:rFonts w:cs="Times New Roman"/>
                <w:color w:val="auto"/>
                <w:sz w:val="22"/>
                <w:szCs w:val="22"/>
                <w:lang w:val="es-CR"/>
              </w:rPr>
              <w:t>B1</w:t>
            </w:r>
          </w:p>
        </w:tc>
        <w:tc>
          <w:tcPr>
            <w:tcW w:w="236" w:type="dxa"/>
          </w:tcPr>
          <w:p w14:paraId="483AC765"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922" w:type="dxa"/>
            <w:shd w:val="clear" w:color="auto" w:fill="auto"/>
          </w:tcPr>
          <w:p w14:paraId="120057DE"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5%</w:t>
            </w:r>
          </w:p>
        </w:tc>
        <w:tc>
          <w:tcPr>
            <w:tcW w:w="283" w:type="dxa"/>
          </w:tcPr>
          <w:p w14:paraId="3237A1E3"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488" w:type="dxa"/>
            <w:shd w:val="clear" w:color="auto" w:fill="auto"/>
          </w:tcPr>
          <w:p w14:paraId="1B4A4AD2"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0,50%</w:t>
            </w:r>
          </w:p>
        </w:tc>
      </w:tr>
      <w:tr w:rsidR="00E618A6" w:rsidRPr="005207AE" w14:paraId="2CBE2D30" w14:textId="77777777" w:rsidTr="00BA5FA8">
        <w:tc>
          <w:tcPr>
            <w:tcW w:w="1229" w:type="dxa"/>
            <w:shd w:val="clear" w:color="auto" w:fill="auto"/>
          </w:tcPr>
          <w:p w14:paraId="094DD32C" w14:textId="77777777" w:rsidR="00E618A6" w:rsidRPr="005207AE" w:rsidRDefault="00E618A6" w:rsidP="00BA5FA8">
            <w:pPr>
              <w:pStyle w:val="NormalWeb"/>
              <w:spacing w:before="0" w:beforeAutospacing="0" w:after="0" w:afterAutospacing="0"/>
              <w:jc w:val="center"/>
              <w:rPr>
                <w:rFonts w:cs="Times New Roman"/>
                <w:color w:val="auto"/>
                <w:sz w:val="22"/>
                <w:szCs w:val="22"/>
                <w:lang w:val="es-CR"/>
              </w:rPr>
            </w:pPr>
            <w:r w:rsidRPr="005207AE">
              <w:rPr>
                <w:rFonts w:cs="Times New Roman"/>
                <w:color w:val="auto"/>
                <w:sz w:val="22"/>
                <w:szCs w:val="22"/>
                <w:lang w:val="es-CR"/>
              </w:rPr>
              <w:t>B2</w:t>
            </w:r>
          </w:p>
        </w:tc>
        <w:tc>
          <w:tcPr>
            <w:tcW w:w="236" w:type="dxa"/>
          </w:tcPr>
          <w:p w14:paraId="09AB0785"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922" w:type="dxa"/>
            <w:shd w:val="clear" w:color="auto" w:fill="auto"/>
          </w:tcPr>
          <w:p w14:paraId="014C2634"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10%</w:t>
            </w:r>
          </w:p>
        </w:tc>
        <w:tc>
          <w:tcPr>
            <w:tcW w:w="283" w:type="dxa"/>
          </w:tcPr>
          <w:p w14:paraId="616244CC"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488" w:type="dxa"/>
            <w:shd w:val="clear" w:color="auto" w:fill="auto"/>
          </w:tcPr>
          <w:p w14:paraId="11F630E3"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0,50%</w:t>
            </w:r>
          </w:p>
        </w:tc>
      </w:tr>
      <w:tr w:rsidR="00E618A6" w:rsidRPr="005207AE" w14:paraId="7EBA4997" w14:textId="77777777" w:rsidTr="00BA5FA8">
        <w:tc>
          <w:tcPr>
            <w:tcW w:w="1229" w:type="dxa"/>
            <w:shd w:val="clear" w:color="auto" w:fill="auto"/>
          </w:tcPr>
          <w:p w14:paraId="16D8512C" w14:textId="77777777" w:rsidR="00E618A6" w:rsidRPr="005207AE" w:rsidRDefault="00E618A6" w:rsidP="00BA5FA8">
            <w:pPr>
              <w:pStyle w:val="NormalWeb"/>
              <w:spacing w:before="0" w:beforeAutospacing="0" w:after="0" w:afterAutospacing="0"/>
              <w:jc w:val="center"/>
              <w:rPr>
                <w:rFonts w:cs="Times New Roman"/>
                <w:color w:val="auto"/>
                <w:sz w:val="22"/>
                <w:szCs w:val="22"/>
                <w:lang w:val="es-CR"/>
              </w:rPr>
            </w:pPr>
            <w:r w:rsidRPr="005207AE">
              <w:rPr>
                <w:rFonts w:cs="Times New Roman"/>
                <w:color w:val="auto"/>
                <w:sz w:val="22"/>
                <w:szCs w:val="22"/>
                <w:lang w:val="es-CR"/>
              </w:rPr>
              <w:t>C1</w:t>
            </w:r>
          </w:p>
        </w:tc>
        <w:tc>
          <w:tcPr>
            <w:tcW w:w="236" w:type="dxa"/>
          </w:tcPr>
          <w:p w14:paraId="03AECA72"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922" w:type="dxa"/>
            <w:shd w:val="clear" w:color="auto" w:fill="auto"/>
          </w:tcPr>
          <w:p w14:paraId="63993980"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25%</w:t>
            </w:r>
          </w:p>
        </w:tc>
        <w:tc>
          <w:tcPr>
            <w:tcW w:w="283" w:type="dxa"/>
          </w:tcPr>
          <w:p w14:paraId="083FC549"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488" w:type="dxa"/>
            <w:shd w:val="clear" w:color="auto" w:fill="auto"/>
          </w:tcPr>
          <w:p w14:paraId="11803692"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0,50%</w:t>
            </w:r>
          </w:p>
        </w:tc>
      </w:tr>
      <w:tr w:rsidR="00E618A6" w:rsidRPr="005207AE" w14:paraId="65DA1572" w14:textId="77777777" w:rsidTr="00BA5FA8">
        <w:tc>
          <w:tcPr>
            <w:tcW w:w="1229" w:type="dxa"/>
            <w:shd w:val="clear" w:color="auto" w:fill="auto"/>
          </w:tcPr>
          <w:p w14:paraId="4BA61BCB" w14:textId="77777777" w:rsidR="00E618A6" w:rsidRPr="005207AE" w:rsidRDefault="00E618A6" w:rsidP="00BA5FA8">
            <w:pPr>
              <w:pStyle w:val="NormalWeb"/>
              <w:spacing w:before="0" w:beforeAutospacing="0" w:after="0" w:afterAutospacing="0"/>
              <w:jc w:val="center"/>
              <w:rPr>
                <w:rFonts w:cs="Times New Roman"/>
                <w:color w:val="auto"/>
                <w:sz w:val="22"/>
                <w:szCs w:val="22"/>
                <w:lang w:val="es-CR"/>
              </w:rPr>
            </w:pPr>
            <w:r w:rsidRPr="005207AE">
              <w:rPr>
                <w:rFonts w:cs="Times New Roman"/>
                <w:color w:val="auto"/>
                <w:sz w:val="22"/>
                <w:szCs w:val="22"/>
                <w:lang w:val="es-CR"/>
              </w:rPr>
              <w:t>C2</w:t>
            </w:r>
          </w:p>
        </w:tc>
        <w:tc>
          <w:tcPr>
            <w:tcW w:w="236" w:type="dxa"/>
          </w:tcPr>
          <w:p w14:paraId="3E8510FD"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922" w:type="dxa"/>
            <w:shd w:val="clear" w:color="auto" w:fill="auto"/>
          </w:tcPr>
          <w:p w14:paraId="11E99660"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50%</w:t>
            </w:r>
          </w:p>
        </w:tc>
        <w:tc>
          <w:tcPr>
            <w:tcW w:w="283" w:type="dxa"/>
          </w:tcPr>
          <w:p w14:paraId="493A99E5"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488" w:type="dxa"/>
            <w:shd w:val="clear" w:color="auto" w:fill="auto"/>
          </w:tcPr>
          <w:p w14:paraId="682EC8CB"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0,50%</w:t>
            </w:r>
          </w:p>
        </w:tc>
      </w:tr>
      <w:tr w:rsidR="00E618A6" w:rsidRPr="005207AE" w14:paraId="707EBE44" w14:textId="77777777" w:rsidTr="00BA5FA8">
        <w:tc>
          <w:tcPr>
            <w:tcW w:w="1229" w:type="dxa"/>
            <w:shd w:val="clear" w:color="auto" w:fill="auto"/>
          </w:tcPr>
          <w:p w14:paraId="7A75A05C" w14:textId="77777777" w:rsidR="00E618A6" w:rsidRPr="005207AE" w:rsidRDefault="00E618A6" w:rsidP="00BA5FA8">
            <w:pPr>
              <w:pStyle w:val="NormalWeb"/>
              <w:spacing w:before="0" w:beforeAutospacing="0" w:after="0" w:afterAutospacing="0"/>
              <w:jc w:val="center"/>
              <w:rPr>
                <w:rFonts w:cs="Times New Roman"/>
                <w:color w:val="auto"/>
                <w:sz w:val="22"/>
                <w:szCs w:val="22"/>
                <w:lang w:val="es-CR"/>
              </w:rPr>
            </w:pPr>
            <w:r w:rsidRPr="005207AE">
              <w:rPr>
                <w:rFonts w:cs="Times New Roman"/>
                <w:color w:val="auto"/>
                <w:sz w:val="22"/>
                <w:szCs w:val="22"/>
                <w:lang w:val="es-CR"/>
              </w:rPr>
              <w:t>D</w:t>
            </w:r>
          </w:p>
        </w:tc>
        <w:tc>
          <w:tcPr>
            <w:tcW w:w="236" w:type="dxa"/>
          </w:tcPr>
          <w:p w14:paraId="0D95E37C"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922" w:type="dxa"/>
            <w:shd w:val="clear" w:color="auto" w:fill="auto"/>
          </w:tcPr>
          <w:p w14:paraId="4A44BB7A"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75%</w:t>
            </w:r>
          </w:p>
        </w:tc>
        <w:tc>
          <w:tcPr>
            <w:tcW w:w="283" w:type="dxa"/>
          </w:tcPr>
          <w:p w14:paraId="49D91056"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488" w:type="dxa"/>
            <w:shd w:val="clear" w:color="auto" w:fill="auto"/>
          </w:tcPr>
          <w:p w14:paraId="275484FE"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0,50%</w:t>
            </w:r>
          </w:p>
        </w:tc>
      </w:tr>
      <w:tr w:rsidR="00E618A6" w:rsidRPr="005207AE" w14:paraId="6EED1EF3" w14:textId="77777777" w:rsidTr="00BA5FA8">
        <w:tc>
          <w:tcPr>
            <w:tcW w:w="1229" w:type="dxa"/>
            <w:shd w:val="clear" w:color="auto" w:fill="auto"/>
          </w:tcPr>
          <w:p w14:paraId="4956272C" w14:textId="77777777" w:rsidR="00E618A6" w:rsidRPr="005207AE" w:rsidRDefault="00E618A6" w:rsidP="00BA5FA8">
            <w:pPr>
              <w:pStyle w:val="NormalWeb"/>
              <w:spacing w:before="0" w:beforeAutospacing="0" w:after="0" w:afterAutospacing="0"/>
              <w:jc w:val="center"/>
              <w:rPr>
                <w:rFonts w:cs="Times New Roman"/>
                <w:color w:val="auto"/>
                <w:sz w:val="22"/>
                <w:szCs w:val="22"/>
                <w:lang w:val="es-CR"/>
              </w:rPr>
            </w:pPr>
            <w:r w:rsidRPr="005207AE">
              <w:rPr>
                <w:rFonts w:cs="Times New Roman"/>
                <w:color w:val="auto"/>
                <w:sz w:val="22"/>
                <w:szCs w:val="22"/>
                <w:lang w:val="es-CR"/>
              </w:rPr>
              <w:t>E</w:t>
            </w:r>
          </w:p>
        </w:tc>
        <w:tc>
          <w:tcPr>
            <w:tcW w:w="236" w:type="dxa"/>
          </w:tcPr>
          <w:p w14:paraId="09298F31"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922" w:type="dxa"/>
            <w:shd w:val="clear" w:color="auto" w:fill="auto"/>
          </w:tcPr>
          <w:p w14:paraId="1A66F3DD"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100%</w:t>
            </w:r>
          </w:p>
        </w:tc>
        <w:tc>
          <w:tcPr>
            <w:tcW w:w="283" w:type="dxa"/>
          </w:tcPr>
          <w:p w14:paraId="7AA62D70" w14:textId="77777777" w:rsidR="00E618A6" w:rsidRPr="005207AE" w:rsidRDefault="00E618A6" w:rsidP="00BA5FA8">
            <w:pPr>
              <w:autoSpaceDE w:val="0"/>
              <w:autoSpaceDN w:val="0"/>
              <w:adjustRightInd w:val="0"/>
              <w:jc w:val="center"/>
              <w:rPr>
                <w:rFonts w:eastAsia="Calibri"/>
                <w:sz w:val="22"/>
                <w:szCs w:val="22"/>
                <w:lang w:val="es-CR" w:eastAsia="es-CR"/>
              </w:rPr>
            </w:pPr>
          </w:p>
        </w:tc>
        <w:tc>
          <w:tcPr>
            <w:tcW w:w="3488" w:type="dxa"/>
            <w:shd w:val="clear" w:color="auto" w:fill="auto"/>
          </w:tcPr>
          <w:p w14:paraId="542A1ED1" w14:textId="77777777" w:rsidR="00E618A6" w:rsidRPr="005207AE" w:rsidRDefault="00E618A6" w:rsidP="00BA5FA8">
            <w:pPr>
              <w:autoSpaceDE w:val="0"/>
              <w:autoSpaceDN w:val="0"/>
              <w:adjustRightInd w:val="0"/>
              <w:jc w:val="center"/>
              <w:rPr>
                <w:rFonts w:eastAsia="Calibri"/>
                <w:sz w:val="22"/>
                <w:szCs w:val="22"/>
                <w:lang w:val="es-CR" w:eastAsia="es-CR"/>
              </w:rPr>
            </w:pPr>
            <w:r w:rsidRPr="005207AE">
              <w:rPr>
                <w:rFonts w:eastAsia="Calibri"/>
                <w:sz w:val="22"/>
                <w:szCs w:val="22"/>
                <w:lang w:val="es-CR" w:eastAsia="es-CR"/>
              </w:rPr>
              <w:t>0,50%</w:t>
            </w:r>
          </w:p>
        </w:tc>
      </w:tr>
    </w:tbl>
    <w:p w14:paraId="19C9471E" w14:textId="77777777" w:rsidR="008F3338" w:rsidRPr="005207AE" w:rsidRDefault="008F3338" w:rsidP="00E618A6">
      <w:pPr>
        <w:tabs>
          <w:tab w:val="left" w:pos="1440"/>
        </w:tabs>
        <w:ind w:left="1440" w:hanging="720"/>
        <w:jc w:val="both"/>
        <w:rPr>
          <w:bCs/>
          <w:sz w:val="20"/>
          <w:szCs w:val="20"/>
          <w:lang w:val="es-CR"/>
        </w:rPr>
      </w:pPr>
    </w:p>
    <w:p w14:paraId="4FB897DB" w14:textId="77777777" w:rsidR="00E618A6" w:rsidRPr="005207AE" w:rsidRDefault="00E618A6" w:rsidP="00BC0088">
      <w:pPr>
        <w:tabs>
          <w:tab w:val="left" w:pos="1440"/>
        </w:tabs>
        <w:ind w:left="1418" w:hanging="709"/>
        <w:jc w:val="both"/>
        <w:rPr>
          <w:lang w:val="es-CR"/>
        </w:rPr>
      </w:pPr>
    </w:p>
    <w:p w14:paraId="77A6906F" w14:textId="77777777" w:rsidR="00E618A6" w:rsidRPr="005207AE" w:rsidRDefault="00E618A6" w:rsidP="00BC0088">
      <w:pPr>
        <w:tabs>
          <w:tab w:val="left" w:pos="1440"/>
        </w:tabs>
        <w:ind w:left="1418" w:hanging="709"/>
        <w:jc w:val="both"/>
        <w:rPr>
          <w:lang w:val="es-CR"/>
        </w:rPr>
      </w:pPr>
      <w:r w:rsidRPr="005207AE">
        <w:rPr>
          <w:lang w:val="es-CR"/>
        </w:rPr>
        <w:t>Como excepción para la categoría de riesgo E, el Banco con operaciones crediticias con un deudor cuyo nivel de Comportamiento de Pago Histórico está en Nivel 3, debe calcular el monto mínimo de la estimación para dichos deudores de acuerdo con el siguiente cuadro:</w:t>
      </w:r>
    </w:p>
    <w:p w14:paraId="4BFFF765" w14:textId="77777777" w:rsidR="00E618A6" w:rsidRPr="005207AE" w:rsidRDefault="00E618A6" w:rsidP="00BC0088">
      <w:pPr>
        <w:tabs>
          <w:tab w:val="left" w:pos="1440"/>
        </w:tabs>
        <w:ind w:left="1418" w:hanging="709"/>
        <w:jc w:val="both"/>
        <w:rPr>
          <w:lang w:val="es-CR"/>
        </w:rPr>
      </w:pPr>
    </w:p>
    <w:tbl>
      <w:tblPr>
        <w:tblW w:w="0" w:type="auto"/>
        <w:jc w:val="center"/>
        <w:tblLook w:val="0000" w:firstRow="0" w:lastRow="0" w:firstColumn="0" w:lastColumn="0" w:noHBand="0" w:noVBand="0"/>
      </w:tblPr>
      <w:tblGrid>
        <w:gridCol w:w="2066"/>
        <w:gridCol w:w="284"/>
        <w:gridCol w:w="2693"/>
      </w:tblGrid>
      <w:tr w:rsidR="00E618A6" w:rsidRPr="005207AE" w14:paraId="12144EE7" w14:textId="77777777" w:rsidTr="00BA5FA8">
        <w:trPr>
          <w:jc w:val="center"/>
        </w:trPr>
        <w:tc>
          <w:tcPr>
            <w:tcW w:w="2066" w:type="dxa"/>
            <w:tcBorders>
              <w:bottom w:val="single" w:sz="4" w:space="0" w:color="auto"/>
            </w:tcBorders>
          </w:tcPr>
          <w:p w14:paraId="35C2CE4F" w14:textId="2A505534" w:rsidR="00E618A6" w:rsidRPr="005207AE" w:rsidRDefault="00E618A6" w:rsidP="00BA5FA8">
            <w:pPr>
              <w:tabs>
                <w:tab w:val="left" w:pos="660"/>
              </w:tabs>
              <w:jc w:val="center"/>
              <w:rPr>
                <w:b/>
                <w:lang w:val="es-CR"/>
              </w:rPr>
            </w:pPr>
            <w:r w:rsidRPr="005207AE">
              <w:rPr>
                <w:bCs/>
                <w:lang w:val="es-CR"/>
              </w:rPr>
              <w:t xml:space="preserve">Mora </w:t>
            </w:r>
            <w:r w:rsidR="00FD41B6" w:rsidRPr="005207AE">
              <w:rPr>
                <w:bCs/>
                <w:lang w:val="es-CR"/>
              </w:rPr>
              <w:t>en el</w:t>
            </w:r>
            <w:r w:rsidRPr="005207AE">
              <w:rPr>
                <w:bCs/>
                <w:lang w:val="es-CR"/>
              </w:rPr>
              <w:t xml:space="preserve"> Banco</w:t>
            </w:r>
          </w:p>
        </w:tc>
        <w:tc>
          <w:tcPr>
            <w:tcW w:w="284" w:type="dxa"/>
            <w:vAlign w:val="bottom"/>
          </w:tcPr>
          <w:p w14:paraId="0D7186C4" w14:textId="77777777" w:rsidR="00E618A6" w:rsidRPr="005207AE" w:rsidRDefault="00E618A6" w:rsidP="00BA5FA8">
            <w:pPr>
              <w:tabs>
                <w:tab w:val="left" w:pos="660"/>
              </w:tabs>
              <w:jc w:val="center"/>
              <w:rPr>
                <w:bCs/>
                <w:lang w:val="es-CR"/>
              </w:rPr>
            </w:pPr>
          </w:p>
        </w:tc>
        <w:tc>
          <w:tcPr>
            <w:tcW w:w="2693" w:type="dxa"/>
            <w:tcBorders>
              <w:bottom w:val="single" w:sz="4" w:space="0" w:color="auto"/>
            </w:tcBorders>
            <w:vAlign w:val="bottom"/>
          </w:tcPr>
          <w:p w14:paraId="574BCD6A" w14:textId="77777777" w:rsidR="00E618A6" w:rsidRPr="005207AE" w:rsidRDefault="00E618A6" w:rsidP="00BA5FA8">
            <w:pPr>
              <w:tabs>
                <w:tab w:val="left" w:pos="660"/>
              </w:tabs>
              <w:jc w:val="center"/>
              <w:rPr>
                <w:bCs/>
                <w:lang w:val="es-CR"/>
              </w:rPr>
            </w:pPr>
            <w:r w:rsidRPr="005207AE">
              <w:rPr>
                <w:bCs/>
                <w:lang w:val="es-CR"/>
              </w:rPr>
              <w:t>Porcentaje de estimación</w:t>
            </w:r>
          </w:p>
        </w:tc>
      </w:tr>
      <w:tr w:rsidR="00E618A6" w:rsidRPr="005207AE" w14:paraId="08298C30" w14:textId="77777777" w:rsidTr="00BA5FA8">
        <w:trPr>
          <w:jc w:val="center"/>
        </w:trPr>
        <w:tc>
          <w:tcPr>
            <w:tcW w:w="2066" w:type="dxa"/>
            <w:tcBorders>
              <w:top w:val="single" w:sz="4" w:space="0" w:color="auto"/>
            </w:tcBorders>
          </w:tcPr>
          <w:p w14:paraId="30239CE8" w14:textId="77777777" w:rsidR="00E618A6" w:rsidRPr="005207AE" w:rsidRDefault="00E618A6" w:rsidP="00BA5FA8">
            <w:pPr>
              <w:widowControl w:val="0"/>
              <w:jc w:val="center"/>
              <w:rPr>
                <w:lang w:val="es-CR"/>
              </w:rPr>
            </w:pPr>
            <w:r w:rsidRPr="005207AE">
              <w:rPr>
                <w:lang w:val="es-CR"/>
              </w:rPr>
              <w:t>De 0 a 30 días</w:t>
            </w:r>
          </w:p>
        </w:tc>
        <w:tc>
          <w:tcPr>
            <w:tcW w:w="284" w:type="dxa"/>
          </w:tcPr>
          <w:p w14:paraId="61473178" w14:textId="77777777" w:rsidR="00E618A6" w:rsidRPr="005207AE" w:rsidRDefault="00E618A6" w:rsidP="00BA5FA8">
            <w:pPr>
              <w:tabs>
                <w:tab w:val="left" w:pos="660"/>
              </w:tabs>
              <w:jc w:val="center"/>
              <w:rPr>
                <w:lang w:val="es-CR"/>
              </w:rPr>
            </w:pPr>
          </w:p>
        </w:tc>
        <w:tc>
          <w:tcPr>
            <w:tcW w:w="2693" w:type="dxa"/>
            <w:tcBorders>
              <w:top w:val="single" w:sz="4" w:space="0" w:color="auto"/>
            </w:tcBorders>
          </w:tcPr>
          <w:p w14:paraId="0341A37C" w14:textId="77777777" w:rsidR="00E618A6" w:rsidRPr="005207AE" w:rsidRDefault="00E618A6" w:rsidP="00BA5FA8">
            <w:pPr>
              <w:widowControl w:val="0"/>
              <w:jc w:val="center"/>
              <w:rPr>
                <w:lang w:val="es-CR"/>
              </w:rPr>
            </w:pPr>
            <w:r w:rsidRPr="005207AE">
              <w:rPr>
                <w:lang w:val="es-CR"/>
              </w:rPr>
              <w:t>20%</w:t>
            </w:r>
          </w:p>
        </w:tc>
      </w:tr>
      <w:tr w:rsidR="00E618A6" w:rsidRPr="005207AE" w14:paraId="51199DB4" w14:textId="77777777" w:rsidTr="00BA5FA8">
        <w:trPr>
          <w:jc w:val="center"/>
        </w:trPr>
        <w:tc>
          <w:tcPr>
            <w:tcW w:w="2066" w:type="dxa"/>
          </w:tcPr>
          <w:p w14:paraId="3CF3D380" w14:textId="77777777" w:rsidR="00E618A6" w:rsidRPr="005207AE" w:rsidRDefault="00E618A6" w:rsidP="00BA5FA8">
            <w:pPr>
              <w:widowControl w:val="0"/>
              <w:jc w:val="center"/>
              <w:rPr>
                <w:lang w:val="es-CR"/>
              </w:rPr>
            </w:pPr>
            <w:r w:rsidRPr="005207AE">
              <w:rPr>
                <w:lang w:val="es-CR"/>
              </w:rPr>
              <w:t>De 31 a 60 días</w:t>
            </w:r>
          </w:p>
        </w:tc>
        <w:tc>
          <w:tcPr>
            <w:tcW w:w="284" w:type="dxa"/>
          </w:tcPr>
          <w:p w14:paraId="71059999" w14:textId="77777777" w:rsidR="00E618A6" w:rsidRPr="005207AE" w:rsidRDefault="00E618A6" w:rsidP="00BA5FA8">
            <w:pPr>
              <w:tabs>
                <w:tab w:val="left" w:pos="660"/>
              </w:tabs>
              <w:jc w:val="center"/>
              <w:rPr>
                <w:lang w:val="es-CR"/>
              </w:rPr>
            </w:pPr>
          </w:p>
        </w:tc>
        <w:tc>
          <w:tcPr>
            <w:tcW w:w="2693" w:type="dxa"/>
          </w:tcPr>
          <w:p w14:paraId="7EE277C4" w14:textId="77777777" w:rsidR="00E618A6" w:rsidRPr="005207AE" w:rsidRDefault="00E618A6" w:rsidP="00BA5FA8">
            <w:pPr>
              <w:widowControl w:val="0"/>
              <w:jc w:val="center"/>
              <w:rPr>
                <w:lang w:val="es-CR"/>
              </w:rPr>
            </w:pPr>
            <w:r w:rsidRPr="005207AE">
              <w:rPr>
                <w:lang w:val="es-CR"/>
              </w:rPr>
              <w:t>50%</w:t>
            </w:r>
          </w:p>
        </w:tc>
      </w:tr>
      <w:tr w:rsidR="00E618A6" w:rsidRPr="005207AE" w14:paraId="0B4C8A0C" w14:textId="77777777" w:rsidTr="00BA5FA8">
        <w:trPr>
          <w:jc w:val="center"/>
        </w:trPr>
        <w:tc>
          <w:tcPr>
            <w:tcW w:w="2066" w:type="dxa"/>
          </w:tcPr>
          <w:p w14:paraId="5EC3D3D6" w14:textId="77777777" w:rsidR="00E618A6" w:rsidRPr="005207AE" w:rsidRDefault="00E618A6" w:rsidP="00BA5FA8">
            <w:pPr>
              <w:widowControl w:val="0"/>
              <w:jc w:val="center"/>
              <w:rPr>
                <w:lang w:val="es-CR"/>
              </w:rPr>
            </w:pPr>
            <w:r w:rsidRPr="005207AE">
              <w:rPr>
                <w:lang w:val="es-CR"/>
              </w:rPr>
              <w:t>Más de 61 días</w:t>
            </w:r>
          </w:p>
        </w:tc>
        <w:tc>
          <w:tcPr>
            <w:tcW w:w="284" w:type="dxa"/>
          </w:tcPr>
          <w:p w14:paraId="19A2A398" w14:textId="77777777" w:rsidR="00E618A6" w:rsidRPr="005207AE" w:rsidRDefault="00E618A6" w:rsidP="00BA5FA8">
            <w:pPr>
              <w:tabs>
                <w:tab w:val="left" w:pos="660"/>
              </w:tabs>
              <w:jc w:val="center"/>
              <w:rPr>
                <w:lang w:val="es-CR"/>
              </w:rPr>
            </w:pPr>
          </w:p>
        </w:tc>
        <w:tc>
          <w:tcPr>
            <w:tcW w:w="2693" w:type="dxa"/>
          </w:tcPr>
          <w:p w14:paraId="0F6AB272" w14:textId="77777777" w:rsidR="00E618A6" w:rsidRPr="005207AE" w:rsidRDefault="00E618A6" w:rsidP="00BA5FA8">
            <w:pPr>
              <w:widowControl w:val="0"/>
              <w:jc w:val="center"/>
              <w:rPr>
                <w:lang w:val="es-CR"/>
              </w:rPr>
            </w:pPr>
            <w:r w:rsidRPr="005207AE">
              <w:rPr>
                <w:lang w:val="es-CR"/>
              </w:rPr>
              <w:t>100%</w:t>
            </w:r>
          </w:p>
        </w:tc>
      </w:tr>
    </w:tbl>
    <w:p w14:paraId="12589E8B" w14:textId="77777777" w:rsidR="00E618A6" w:rsidRPr="005207AE" w:rsidRDefault="00E618A6" w:rsidP="00BC0088">
      <w:pPr>
        <w:tabs>
          <w:tab w:val="left" w:pos="1440"/>
        </w:tabs>
        <w:ind w:left="1418" w:hanging="709"/>
        <w:jc w:val="both"/>
        <w:rPr>
          <w:lang w:val="es-CR"/>
        </w:rPr>
      </w:pPr>
    </w:p>
    <w:p w14:paraId="6CC6E61A" w14:textId="16B5965B" w:rsidR="00800C8E" w:rsidRPr="005207AE" w:rsidRDefault="00800C8E" w:rsidP="00BC0088">
      <w:pPr>
        <w:tabs>
          <w:tab w:val="left" w:pos="1440"/>
        </w:tabs>
        <w:ind w:left="1418" w:hanging="709"/>
        <w:jc w:val="both"/>
        <w:rPr>
          <w:lang w:val="es-CR"/>
        </w:rPr>
      </w:pPr>
      <w:r w:rsidRPr="005207AE">
        <w:rPr>
          <w:lang w:val="es-CR"/>
        </w:rPr>
        <w:t xml:space="preserve">Para el cálculo de la estimación genérica y la estimación específica sobre la parte cubierta de las operaciones crediticias, según los </w:t>
      </w:r>
      <w:r w:rsidR="001D3EFD" w:rsidRPr="005207AE">
        <w:rPr>
          <w:lang w:val="es-CR"/>
        </w:rPr>
        <w:t>Artículo</w:t>
      </w:r>
      <w:r w:rsidRPr="005207AE">
        <w:rPr>
          <w:lang w:val="es-CR"/>
        </w:rPr>
        <w:t xml:space="preserve">s 11Bis y 12 del </w:t>
      </w:r>
      <w:r w:rsidR="00212BB4" w:rsidRPr="005207AE">
        <w:rPr>
          <w:lang w:val="es-CR"/>
        </w:rPr>
        <w:t>A</w:t>
      </w:r>
      <w:r w:rsidRPr="005207AE">
        <w:rPr>
          <w:lang w:val="es-CR"/>
        </w:rPr>
        <w:t>cuerdo SUGEF 1-05, es aplicable el transitorio XII de dicha normativa, por l</w:t>
      </w:r>
      <w:r w:rsidR="005862C5" w:rsidRPr="005207AE">
        <w:rPr>
          <w:lang w:val="es-CR"/>
        </w:rPr>
        <w:t xml:space="preserve">o </w:t>
      </w:r>
      <w:r w:rsidR="00FD41B6" w:rsidRPr="005207AE">
        <w:rPr>
          <w:lang w:val="es-CR"/>
        </w:rPr>
        <w:t>que,</w:t>
      </w:r>
      <w:r w:rsidR="005862C5" w:rsidRPr="005207AE">
        <w:rPr>
          <w:lang w:val="es-CR"/>
        </w:rPr>
        <w:t xml:space="preserve"> al 31 de diciembre de 201</w:t>
      </w:r>
      <w:r w:rsidR="0000269F" w:rsidRPr="005207AE">
        <w:rPr>
          <w:lang w:val="es-CR"/>
        </w:rPr>
        <w:t>9</w:t>
      </w:r>
      <w:r w:rsidRPr="005207AE">
        <w:rPr>
          <w:lang w:val="es-CR"/>
        </w:rPr>
        <w:t>, el porcentaje aplicado por el Banco corresponde a un 0,</w:t>
      </w:r>
      <w:r w:rsidR="0000269F" w:rsidRPr="005207AE">
        <w:rPr>
          <w:lang w:val="es-CR"/>
        </w:rPr>
        <w:t>5</w:t>
      </w:r>
      <w:r w:rsidRPr="005207AE">
        <w:rPr>
          <w:lang w:val="es-CR"/>
        </w:rPr>
        <w:t>%</w:t>
      </w:r>
      <w:r w:rsidR="0000269F" w:rsidRPr="005207AE">
        <w:rPr>
          <w:lang w:val="es-CR"/>
        </w:rPr>
        <w:t>.</w:t>
      </w:r>
    </w:p>
    <w:p w14:paraId="257668B6" w14:textId="18147AB5" w:rsidR="0000269F" w:rsidRPr="005207AE" w:rsidRDefault="0000269F">
      <w:pPr>
        <w:rPr>
          <w:lang w:val="es-CR"/>
        </w:rPr>
      </w:pPr>
      <w:r w:rsidRPr="005207AE">
        <w:rPr>
          <w:lang w:val="es-CR"/>
        </w:rPr>
        <w:br w:type="page"/>
      </w:r>
    </w:p>
    <w:p w14:paraId="64B4344A" w14:textId="77777777" w:rsidR="00800C8E" w:rsidRPr="005207AE" w:rsidRDefault="00800C8E" w:rsidP="00BC0088">
      <w:pPr>
        <w:tabs>
          <w:tab w:val="left" w:pos="1440"/>
        </w:tabs>
        <w:ind w:left="1418" w:hanging="709"/>
        <w:jc w:val="both"/>
        <w:rPr>
          <w:lang w:val="es-CR"/>
        </w:rPr>
      </w:pPr>
    </w:p>
    <w:p w14:paraId="4A9BCBEF" w14:textId="77777777" w:rsidR="00222784" w:rsidRPr="005207AE" w:rsidRDefault="00222784" w:rsidP="00BC0088">
      <w:pPr>
        <w:tabs>
          <w:tab w:val="left" w:pos="1440"/>
        </w:tabs>
        <w:ind w:left="1418" w:hanging="709"/>
        <w:jc w:val="both"/>
        <w:rPr>
          <w:lang w:val="es-CR"/>
        </w:rPr>
      </w:pPr>
      <w:r w:rsidRPr="005207AE">
        <w:rPr>
          <w:lang w:val="es-CR"/>
        </w:rPr>
        <w:t>Los porcentajes de estimación según la categoría de riesgo del deudor son los siguientes:</w:t>
      </w:r>
    </w:p>
    <w:p w14:paraId="55EB640B" w14:textId="77777777" w:rsidR="00222784" w:rsidRPr="005207AE" w:rsidRDefault="00222784" w:rsidP="00BC0088">
      <w:pPr>
        <w:tabs>
          <w:tab w:val="left" w:pos="1440"/>
        </w:tabs>
        <w:ind w:left="1418" w:hanging="709"/>
        <w:jc w:val="both"/>
        <w:rPr>
          <w:lang w:val="es-CR"/>
        </w:rPr>
      </w:pPr>
    </w:p>
    <w:tbl>
      <w:tblPr>
        <w:tblW w:w="0" w:type="auto"/>
        <w:jc w:val="center"/>
        <w:tblLook w:val="0000" w:firstRow="0" w:lastRow="0" w:firstColumn="0" w:lastColumn="0" w:noHBand="0" w:noVBand="0"/>
      </w:tblPr>
      <w:tblGrid>
        <w:gridCol w:w="1620"/>
        <w:gridCol w:w="2024"/>
        <w:gridCol w:w="2275"/>
        <w:gridCol w:w="2354"/>
      </w:tblGrid>
      <w:tr w:rsidR="00800C8E" w:rsidRPr="005207AE" w14:paraId="0F7EE547" w14:textId="77777777" w:rsidTr="006C1675">
        <w:trPr>
          <w:jc w:val="center"/>
        </w:trPr>
        <w:tc>
          <w:tcPr>
            <w:tcW w:w="1620" w:type="dxa"/>
            <w:vAlign w:val="bottom"/>
          </w:tcPr>
          <w:p w14:paraId="4269DA21" w14:textId="77777777" w:rsidR="00800C8E" w:rsidRPr="005207AE" w:rsidRDefault="00800C8E" w:rsidP="00163751">
            <w:pPr>
              <w:tabs>
                <w:tab w:val="left" w:pos="660"/>
              </w:tabs>
              <w:jc w:val="center"/>
              <w:rPr>
                <w:bCs/>
                <w:u w:val="single"/>
                <w:lang w:val="es-CR"/>
              </w:rPr>
            </w:pPr>
            <w:bookmarkStart w:id="43" w:name="_Hlk535508726"/>
            <w:r w:rsidRPr="005207AE">
              <w:rPr>
                <w:bCs/>
                <w:u w:val="single"/>
                <w:lang w:val="es-CR"/>
              </w:rPr>
              <w:t>Categoría de riesgo</w:t>
            </w:r>
          </w:p>
        </w:tc>
        <w:tc>
          <w:tcPr>
            <w:tcW w:w="2024" w:type="dxa"/>
            <w:vAlign w:val="bottom"/>
          </w:tcPr>
          <w:p w14:paraId="71E1FF8C" w14:textId="77777777" w:rsidR="00800C8E" w:rsidRPr="005207AE" w:rsidRDefault="00800C8E" w:rsidP="00163751">
            <w:pPr>
              <w:tabs>
                <w:tab w:val="left" w:pos="660"/>
              </w:tabs>
              <w:jc w:val="center"/>
              <w:rPr>
                <w:bCs/>
                <w:u w:val="single"/>
                <w:lang w:val="es-CR"/>
              </w:rPr>
            </w:pPr>
            <w:r w:rsidRPr="005207AE">
              <w:rPr>
                <w:bCs/>
                <w:u w:val="single"/>
                <w:lang w:val="es-CR"/>
              </w:rPr>
              <w:t>Estimación Genérica</w:t>
            </w:r>
          </w:p>
        </w:tc>
        <w:tc>
          <w:tcPr>
            <w:tcW w:w="2275" w:type="dxa"/>
            <w:vAlign w:val="bottom"/>
          </w:tcPr>
          <w:p w14:paraId="06159CB8" w14:textId="77777777" w:rsidR="00800C8E" w:rsidRPr="005207AE" w:rsidRDefault="00800C8E" w:rsidP="00163751">
            <w:pPr>
              <w:tabs>
                <w:tab w:val="left" w:pos="660"/>
              </w:tabs>
              <w:jc w:val="center"/>
              <w:rPr>
                <w:bCs/>
                <w:u w:val="single"/>
                <w:lang w:val="es-CR"/>
              </w:rPr>
            </w:pPr>
            <w:r w:rsidRPr="005207AE">
              <w:rPr>
                <w:bCs/>
                <w:u w:val="single"/>
                <w:lang w:val="es-CR"/>
              </w:rPr>
              <w:t>Porcentaje de estimación específica sobre la parte descubierta</w:t>
            </w:r>
          </w:p>
        </w:tc>
        <w:tc>
          <w:tcPr>
            <w:tcW w:w="2354" w:type="dxa"/>
            <w:vAlign w:val="bottom"/>
          </w:tcPr>
          <w:p w14:paraId="0629DFE4" w14:textId="77777777" w:rsidR="00800C8E" w:rsidRPr="005207AE" w:rsidRDefault="00800C8E" w:rsidP="00163751">
            <w:pPr>
              <w:tabs>
                <w:tab w:val="left" w:pos="660"/>
              </w:tabs>
              <w:jc w:val="center"/>
              <w:rPr>
                <w:bCs/>
                <w:u w:val="single"/>
                <w:lang w:val="es-CR"/>
              </w:rPr>
            </w:pPr>
            <w:r w:rsidRPr="005207AE">
              <w:rPr>
                <w:bCs/>
                <w:u w:val="single"/>
                <w:lang w:val="es-CR"/>
              </w:rPr>
              <w:t>Porcentaje de estimación específica sobre la parte cubierta</w:t>
            </w:r>
          </w:p>
        </w:tc>
      </w:tr>
      <w:tr w:rsidR="00800C8E" w:rsidRPr="005207AE" w14:paraId="5177AC42" w14:textId="77777777" w:rsidTr="006C1675">
        <w:trPr>
          <w:trHeight w:val="95"/>
          <w:jc w:val="center"/>
        </w:trPr>
        <w:tc>
          <w:tcPr>
            <w:tcW w:w="1620" w:type="dxa"/>
          </w:tcPr>
          <w:p w14:paraId="122E9828" w14:textId="77777777" w:rsidR="00800C8E" w:rsidRPr="005207AE" w:rsidRDefault="00800C8E" w:rsidP="00163751">
            <w:pPr>
              <w:tabs>
                <w:tab w:val="left" w:pos="660"/>
              </w:tabs>
              <w:jc w:val="center"/>
              <w:rPr>
                <w:lang w:val="es-CR"/>
              </w:rPr>
            </w:pPr>
            <w:r w:rsidRPr="005207AE">
              <w:rPr>
                <w:lang w:val="es-CR"/>
              </w:rPr>
              <w:t>A1</w:t>
            </w:r>
          </w:p>
        </w:tc>
        <w:tc>
          <w:tcPr>
            <w:tcW w:w="2024" w:type="dxa"/>
          </w:tcPr>
          <w:p w14:paraId="208FF553" w14:textId="77777777" w:rsidR="00800C8E" w:rsidRPr="005207AE" w:rsidRDefault="00800C8E" w:rsidP="00163751">
            <w:pPr>
              <w:tabs>
                <w:tab w:val="left" w:pos="660"/>
              </w:tabs>
              <w:jc w:val="center"/>
              <w:rPr>
                <w:lang w:val="es-CR"/>
              </w:rPr>
            </w:pPr>
            <w:r w:rsidRPr="005207AE">
              <w:rPr>
                <w:lang w:val="es-CR"/>
              </w:rPr>
              <w:t>0,5%</w:t>
            </w:r>
          </w:p>
        </w:tc>
        <w:tc>
          <w:tcPr>
            <w:tcW w:w="2275" w:type="dxa"/>
          </w:tcPr>
          <w:p w14:paraId="4DC32CDF" w14:textId="77777777" w:rsidR="00800C8E" w:rsidRPr="005207AE" w:rsidRDefault="00800C8E" w:rsidP="00163751">
            <w:pPr>
              <w:tabs>
                <w:tab w:val="left" w:pos="660"/>
              </w:tabs>
              <w:jc w:val="center"/>
              <w:rPr>
                <w:lang w:val="es-CR"/>
              </w:rPr>
            </w:pPr>
            <w:r w:rsidRPr="005207AE">
              <w:rPr>
                <w:lang w:val="es-CR"/>
              </w:rPr>
              <w:t>0%</w:t>
            </w:r>
          </w:p>
        </w:tc>
        <w:tc>
          <w:tcPr>
            <w:tcW w:w="2354" w:type="dxa"/>
          </w:tcPr>
          <w:p w14:paraId="539D37EF" w14:textId="77777777" w:rsidR="00800C8E" w:rsidRPr="005207AE" w:rsidRDefault="00800C8E" w:rsidP="00163751">
            <w:pPr>
              <w:tabs>
                <w:tab w:val="left" w:pos="660"/>
              </w:tabs>
              <w:jc w:val="center"/>
              <w:rPr>
                <w:lang w:val="es-CR"/>
              </w:rPr>
            </w:pPr>
            <w:r w:rsidRPr="005207AE">
              <w:rPr>
                <w:lang w:val="es-CR"/>
              </w:rPr>
              <w:t>0%</w:t>
            </w:r>
          </w:p>
        </w:tc>
      </w:tr>
      <w:tr w:rsidR="00800C8E" w:rsidRPr="005207AE" w14:paraId="3BC574EB" w14:textId="77777777" w:rsidTr="006C1675">
        <w:trPr>
          <w:trHeight w:val="62"/>
          <w:jc w:val="center"/>
        </w:trPr>
        <w:tc>
          <w:tcPr>
            <w:tcW w:w="1620" w:type="dxa"/>
          </w:tcPr>
          <w:p w14:paraId="7718310C" w14:textId="77777777" w:rsidR="00800C8E" w:rsidRPr="005207AE" w:rsidRDefault="00800C8E" w:rsidP="00163751">
            <w:pPr>
              <w:tabs>
                <w:tab w:val="left" w:pos="660"/>
              </w:tabs>
              <w:jc w:val="center"/>
              <w:rPr>
                <w:lang w:val="es-CR"/>
              </w:rPr>
            </w:pPr>
            <w:r w:rsidRPr="005207AE">
              <w:rPr>
                <w:lang w:val="es-CR"/>
              </w:rPr>
              <w:t>A2</w:t>
            </w:r>
          </w:p>
        </w:tc>
        <w:tc>
          <w:tcPr>
            <w:tcW w:w="2024" w:type="dxa"/>
          </w:tcPr>
          <w:p w14:paraId="761E87BA" w14:textId="77777777" w:rsidR="00800C8E" w:rsidRPr="005207AE" w:rsidRDefault="00800C8E" w:rsidP="00163751">
            <w:pPr>
              <w:tabs>
                <w:tab w:val="left" w:pos="660"/>
              </w:tabs>
              <w:jc w:val="center"/>
              <w:rPr>
                <w:lang w:val="es-CR"/>
              </w:rPr>
            </w:pPr>
            <w:r w:rsidRPr="005207AE">
              <w:rPr>
                <w:lang w:val="es-CR"/>
              </w:rPr>
              <w:t>0,5%</w:t>
            </w:r>
          </w:p>
        </w:tc>
        <w:tc>
          <w:tcPr>
            <w:tcW w:w="2275" w:type="dxa"/>
          </w:tcPr>
          <w:p w14:paraId="0C49D9D8" w14:textId="77777777" w:rsidR="00800C8E" w:rsidRPr="005207AE" w:rsidRDefault="00800C8E" w:rsidP="00163751">
            <w:pPr>
              <w:tabs>
                <w:tab w:val="left" w:pos="660"/>
              </w:tabs>
              <w:jc w:val="center"/>
              <w:rPr>
                <w:lang w:val="es-CR"/>
              </w:rPr>
            </w:pPr>
            <w:r w:rsidRPr="005207AE">
              <w:rPr>
                <w:lang w:val="es-CR"/>
              </w:rPr>
              <w:t>0%</w:t>
            </w:r>
          </w:p>
        </w:tc>
        <w:tc>
          <w:tcPr>
            <w:tcW w:w="2354" w:type="dxa"/>
          </w:tcPr>
          <w:p w14:paraId="0836DCE8" w14:textId="77777777" w:rsidR="00800C8E" w:rsidRPr="005207AE" w:rsidRDefault="00800C8E" w:rsidP="00163751">
            <w:pPr>
              <w:tabs>
                <w:tab w:val="left" w:pos="660"/>
              </w:tabs>
              <w:jc w:val="center"/>
              <w:rPr>
                <w:lang w:val="es-CR"/>
              </w:rPr>
            </w:pPr>
            <w:r w:rsidRPr="005207AE">
              <w:rPr>
                <w:lang w:val="es-CR"/>
              </w:rPr>
              <w:t>0%</w:t>
            </w:r>
          </w:p>
        </w:tc>
      </w:tr>
      <w:tr w:rsidR="00800C8E" w:rsidRPr="005207AE" w14:paraId="7BB1A12E" w14:textId="77777777" w:rsidTr="006C1675">
        <w:trPr>
          <w:jc w:val="center"/>
        </w:trPr>
        <w:tc>
          <w:tcPr>
            <w:tcW w:w="1620" w:type="dxa"/>
          </w:tcPr>
          <w:p w14:paraId="21231D89" w14:textId="77777777" w:rsidR="00800C8E" w:rsidRPr="005207AE" w:rsidRDefault="00800C8E" w:rsidP="00163751">
            <w:pPr>
              <w:tabs>
                <w:tab w:val="left" w:pos="660"/>
              </w:tabs>
              <w:jc w:val="center"/>
              <w:rPr>
                <w:lang w:val="es-CR"/>
              </w:rPr>
            </w:pPr>
            <w:r w:rsidRPr="005207AE">
              <w:rPr>
                <w:lang w:val="es-CR"/>
              </w:rPr>
              <w:t>B1</w:t>
            </w:r>
          </w:p>
        </w:tc>
        <w:tc>
          <w:tcPr>
            <w:tcW w:w="2024" w:type="dxa"/>
          </w:tcPr>
          <w:p w14:paraId="5B30D328" w14:textId="77777777" w:rsidR="00800C8E" w:rsidRPr="005207AE" w:rsidRDefault="00800C8E" w:rsidP="00163751">
            <w:pPr>
              <w:tabs>
                <w:tab w:val="left" w:pos="660"/>
              </w:tabs>
              <w:jc w:val="center"/>
              <w:rPr>
                <w:lang w:val="es-CR"/>
              </w:rPr>
            </w:pPr>
            <w:r w:rsidRPr="005207AE">
              <w:rPr>
                <w:lang w:val="es-CR"/>
              </w:rPr>
              <w:t>No aplica</w:t>
            </w:r>
          </w:p>
        </w:tc>
        <w:tc>
          <w:tcPr>
            <w:tcW w:w="2275" w:type="dxa"/>
          </w:tcPr>
          <w:p w14:paraId="7B217CD2" w14:textId="77777777" w:rsidR="00800C8E" w:rsidRPr="005207AE" w:rsidRDefault="00800C8E" w:rsidP="00163751">
            <w:pPr>
              <w:tabs>
                <w:tab w:val="left" w:pos="660"/>
              </w:tabs>
              <w:jc w:val="center"/>
              <w:rPr>
                <w:lang w:val="es-CR"/>
              </w:rPr>
            </w:pPr>
            <w:r w:rsidRPr="005207AE">
              <w:rPr>
                <w:lang w:val="es-CR"/>
              </w:rPr>
              <w:t>5%</w:t>
            </w:r>
          </w:p>
        </w:tc>
        <w:tc>
          <w:tcPr>
            <w:tcW w:w="2354" w:type="dxa"/>
          </w:tcPr>
          <w:p w14:paraId="4EBE7594" w14:textId="77777777" w:rsidR="00800C8E" w:rsidRPr="005207AE" w:rsidRDefault="00800C8E" w:rsidP="00163751">
            <w:pPr>
              <w:tabs>
                <w:tab w:val="left" w:pos="660"/>
              </w:tabs>
              <w:jc w:val="center"/>
              <w:rPr>
                <w:lang w:val="es-CR"/>
              </w:rPr>
            </w:pPr>
            <w:r w:rsidRPr="005207AE">
              <w:rPr>
                <w:lang w:val="es-CR"/>
              </w:rPr>
              <w:t>0,50%</w:t>
            </w:r>
          </w:p>
        </w:tc>
      </w:tr>
      <w:tr w:rsidR="00800C8E" w:rsidRPr="005207AE" w14:paraId="3F019A38" w14:textId="77777777" w:rsidTr="006C1675">
        <w:trPr>
          <w:trHeight w:val="72"/>
          <w:jc w:val="center"/>
        </w:trPr>
        <w:tc>
          <w:tcPr>
            <w:tcW w:w="1620" w:type="dxa"/>
          </w:tcPr>
          <w:p w14:paraId="6881498F" w14:textId="77777777" w:rsidR="00800C8E" w:rsidRPr="005207AE" w:rsidRDefault="00800C8E" w:rsidP="00163751">
            <w:pPr>
              <w:tabs>
                <w:tab w:val="left" w:pos="660"/>
              </w:tabs>
              <w:jc w:val="center"/>
              <w:rPr>
                <w:lang w:val="es-CR"/>
              </w:rPr>
            </w:pPr>
            <w:r w:rsidRPr="005207AE">
              <w:rPr>
                <w:lang w:val="es-CR"/>
              </w:rPr>
              <w:t>B2</w:t>
            </w:r>
          </w:p>
        </w:tc>
        <w:tc>
          <w:tcPr>
            <w:tcW w:w="2024" w:type="dxa"/>
          </w:tcPr>
          <w:p w14:paraId="42EFE9DC" w14:textId="77777777" w:rsidR="00800C8E" w:rsidRPr="005207AE" w:rsidRDefault="00800C8E" w:rsidP="00163751">
            <w:pPr>
              <w:tabs>
                <w:tab w:val="left" w:pos="660"/>
              </w:tabs>
              <w:jc w:val="center"/>
              <w:rPr>
                <w:lang w:val="es-CR"/>
              </w:rPr>
            </w:pPr>
            <w:r w:rsidRPr="005207AE">
              <w:rPr>
                <w:lang w:val="es-CR"/>
              </w:rPr>
              <w:t>No aplica</w:t>
            </w:r>
          </w:p>
        </w:tc>
        <w:tc>
          <w:tcPr>
            <w:tcW w:w="2275" w:type="dxa"/>
          </w:tcPr>
          <w:p w14:paraId="08EB80E1" w14:textId="77777777" w:rsidR="00800C8E" w:rsidRPr="005207AE" w:rsidRDefault="00800C8E" w:rsidP="00163751">
            <w:pPr>
              <w:tabs>
                <w:tab w:val="left" w:pos="660"/>
              </w:tabs>
              <w:jc w:val="center"/>
              <w:rPr>
                <w:lang w:val="es-CR"/>
              </w:rPr>
            </w:pPr>
            <w:r w:rsidRPr="005207AE">
              <w:rPr>
                <w:lang w:val="es-CR"/>
              </w:rPr>
              <w:t>10%</w:t>
            </w:r>
          </w:p>
        </w:tc>
        <w:tc>
          <w:tcPr>
            <w:tcW w:w="2354" w:type="dxa"/>
          </w:tcPr>
          <w:p w14:paraId="4DBBF70D" w14:textId="77777777" w:rsidR="00800C8E" w:rsidRPr="005207AE" w:rsidRDefault="00800C8E" w:rsidP="00163751">
            <w:pPr>
              <w:tabs>
                <w:tab w:val="left" w:pos="660"/>
              </w:tabs>
              <w:jc w:val="center"/>
              <w:rPr>
                <w:lang w:val="es-CR"/>
              </w:rPr>
            </w:pPr>
            <w:r w:rsidRPr="005207AE">
              <w:rPr>
                <w:lang w:val="es-CR"/>
              </w:rPr>
              <w:t>0,50%</w:t>
            </w:r>
          </w:p>
        </w:tc>
      </w:tr>
      <w:tr w:rsidR="00800C8E" w:rsidRPr="005207AE" w14:paraId="70AB4905" w14:textId="77777777" w:rsidTr="006C1675">
        <w:trPr>
          <w:jc w:val="center"/>
        </w:trPr>
        <w:tc>
          <w:tcPr>
            <w:tcW w:w="1620" w:type="dxa"/>
          </w:tcPr>
          <w:p w14:paraId="3B8630C8" w14:textId="77777777" w:rsidR="00800C8E" w:rsidRPr="005207AE" w:rsidRDefault="00800C8E" w:rsidP="00163751">
            <w:pPr>
              <w:tabs>
                <w:tab w:val="left" w:pos="660"/>
              </w:tabs>
              <w:jc w:val="center"/>
              <w:rPr>
                <w:lang w:val="es-CR"/>
              </w:rPr>
            </w:pPr>
            <w:r w:rsidRPr="005207AE">
              <w:rPr>
                <w:lang w:val="es-CR"/>
              </w:rPr>
              <w:t>C1</w:t>
            </w:r>
          </w:p>
        </w:tc>
        <w:tc>
          <w:tcPr>
            <w:tcW w:w="2024" w:type="dxa"/>
          </w:tcPr>
          <w:p w14:paraId="260A4BB7" w14:textId="77777777" w:rsidR="00800C8E" w:rsidRPr="005207AE" w:rsidRDefault="00800C8E" w:rsidP="00163751">
            <w:pPr>
              <w:tabs>
                <w:tab w:val="left" w:pos="660"/>
              </w:tabs>
              <w:jc w:val="center"/>
              <w:rPr>
                <w:lang w:val="es-CR"/>
              </w:rPr>
            </w:pPr>
            <w:r w:rsidRPr="005207AE">
              <w:rPr>
                <w:lang w:val="es-CR"/>
              </w:rPr>
              <w:t>No aplica</w:t>
            </w:r>
          </w:p>
        </w:tc>
        <w:tc>
          <w:tcPr>
            <w:tcW w:w="2275" w:type="dxa"/>
          </w:tcPr>
          <w:p w14:paraId="740763E6" w14:textId="77777777" w:rsidR="00800C8E" w:rsidRPr="005207AE" w:rsidRDefault="00800C8E" w:rsidP="00163751">
            <w:pPr>
              <w:tabs>
                <w:tab w:val="left" w:pos="660"/>
              </w:tabs>
              <w:jc w:val="center"/>
              <w:rPr>
                <w:lang w:val="es-CR"/>
              </w:rPr>
            </w:pPr>
            <w:r w:rsidRPr="005207AE">
              <w:rPr>
                <w:lang w:val="es-CR"/>
              </w:rPr>
              <w:t>25%</w:t>
            </w:r>
          </w:p>
        </w:tc>
        <w:tc>
          <w:tcPr>
            <w:tcW w:w="2354" w:type="dxa"/>
          </w:tcPr>
          <w:p w14:paraId="5A906624" w14:textId="77777777" w:rsidR="00800C8E" w:rsidRPr="005207AE" w:rsidRDefault="00800C8E" w:rsidP="00163751">
            <w:pPr>
              <w:tabs>
                <w:tab w:val="left" w:pos="660"/>
              </w:tabs>
              <w:jc w:val="center"/>
              <w:rPr>
                <w:lang w:val="es-CR"/>
              </w:rPr>
            </w:pPr>
            <w:r w:rsidRPr="005207AE">
              <w:rPr>
                <w:lang w:val="es-CR"/>
              </w:rPr>
              <w:t>0,50%</w:t>
            </w:r>
          </w:p>
        </w:tc>
      </w:tr>
      <w:tr w:rsidR="00800C8E" w:rsidRPr="005207AE" w14:paraId="2B4231BA" w14:textId="77777777" w:rsidTr="006C1675">
        <w:trPr>
          <w:trHeight w:val="72"/>
          <w:jc w:val="center"/>
        </w:trPr>
        <w:tc>
          <w:tcPr>
            <w:tcW w:w="1620" w:type="dxa"/>
          </w:tcPr>
          <w:p w14:paraId="761D2BC4" w14:textId="77777777" w:rsidR="00800C8E" w:rsidRPr="005207AE" w:rsidRDefault="00800C8E" w:rsidP="00163751">
            <w:pPr>
              <w:tabs>
                <w:tab w:val="left" w:pos="660"/>
              </w:tabs>
              <w:jc w:val="center"/>
              <w:rPr>
                <w:lang w:val="es-CR"/>
              </w:rPr>
            </w:pPr>
            <w:r w:rsidRPr="005207AE">
              <w:rPr>
                <w:lang w:val="es-CR"/>
              </w:rPr>
              <w:t>C2</w:t>
            </w:r>
          </w:p>
        </w:tc>
        <w:tc>
          <w:tcPr>
            <w:tcW w:w="2024" w:type="dxa"/>
          </w:tcPr>
          <w:p w14:paraId="5824EE38" w14:textId="77777777" w:rsidR="00800C8E" w:rsidRPr="005207AE" w:rsidRDefault="00800C8E" w:rsidP="00163751">
            <w:pPr>
              <w:tabs>
                <w:tab w:val="left" w:pos="660"/>
              </w:tabs>
              <w:jc w:val="center"/>
              <w:rPr>
                <w:lang w:val="es-CR"/>
              </w:rPr>
            </w:pPr>
            <w:r w:rsidRPr="005207AE">
              <w:rPr>
                <w:lang w:val="es-CR"/>
              </w:rPr>
              <w:t>No aplica</w:t>
            </w:r>
          </w:p>
        </w:tc>
        <w:tc>
          <w:tcPr>
            <w:tcW w:w="2275" w:type="dxa"/>
          </w:tcPr>
          <w:p w14:paraId="1BD3C977" w14:textId="77777777" w:rsidR="00800C8E" w:rsidRPr="005207AE" w:rsidRDefault="00800C8E" w:rsidP="00163751">
            <w:pPr>
              <w:tabs>
                <w:tab w:val="left" w:pos="660"/>
              </w:tabs>
              <w:jc w:val="center"/>
              <w:rPr>
                <w:lang w:val="es-CR"/>
              </w:rPr>
            </w:pPr>
            <w:r w:rsidRPr="005207AE">
              <w:rPr>
                <w:lang w:val="es-CR"/>
              </w:rPr>
              <w:t>50%</w:t>
            </w:r>
          </w:p>
        </w:tc>
        <w:tc>
          <w:tcPr>
            <w:tcW w:w="2354" w:type="dxa"/>
          </w:tcPr>
          <w:p w14:paraId="26E49C05" w14:textId="77777777" w:rsidR="00800C8E" w:rsidRPr="005207AE" w:rsidRDefault="00800C8E" w:rsidP="00163751">
            <w:pPr>
              <w:tabs>
                <w:tab w:val="left" w:pos="660"/>
              </w:tabs>
              <w:jc w:val="center"/>
              <w:rPr>
                <w:lang w:val="es-CR"/>
              </w:rPr>
            </w:pPr>
            <w:r w:rsidRPr="005207AE">
              <w:rPr>
                <w:lang w:val="es-CR"/>
              </w:rPr>
              <w:t>0,50%</w:t>
            </w:r>
          </w:p>
        </w:tc>
      </w:tr>
      <w:tr w:rsidR="00800C8E" w:rsidRPr="005207AE" w14:paraId="5ACC4C6C" w14:textId="77777777" w:rsidTr="006C1675">
        <w:trPr>
          <w:jc w:val="center"/>
        </w:trPr>
        <w:tc>
          <w:tcPr>
            <w:tcW w:w="1620" w:type="dxa"/>
          </w:tcPr>
          <w:p w14:paraId="257A721B" w14:textId="77777777" w:rsidR="00800C8E" w:rsidRPr="005207AE" w:rsidRDefault="00800C8E" w:rsidP="00163751">
            <w:pPr>
              <w:tabs>
                <w:tab w:val="left" w:pos="660"/>
              </w:tabs>
              <w:jc w:val="center"/>
              <w:rPr>
                <w:lang w:val="es-CR"/>
              </w:rPr>
            </w:pPr>
            <w:r w:rsidRPr="005207AE">
              <w:rPr>
                <w:lang w:val="es-CR"/>
              </w:rPr>
              <w:t>D</w:t>
            </w:r>
          </w:p>
        </w:tc>
        <w:tc>
          <w:tcPr>
            <w:tcW w:w="2024" w:type="dxa"/>
          </w:tcPr>
          <w:p w14:paraId="65783EDD" w14:textId="77777777" w:rsidR="00800C8E" w:rsidRPr="005207AE" w:rsidRDefault="00800C8E" w:rsidP="00163751">
            <w:pPr>
              <w:tabs>
                <w:tab w:val="left" w:pos="660"/>
              </w:tabs>
              <w:jc w:val="center"/>
              <w:rPr>
                <w:lang w:val="es-CR"/>
              </w:rPr>
            </w:pPr>
            <w:r w:rsidRPr="005207AE">
              <w:rPr>
                <w:lang w:val="es-CR"/>
              </w:rPr>
              <w:t>No aplica</w:t>
            </w:r>
          </w:p>
        </w:tc>
        <w:tc>
          <w:tcPr>
            <w:tcW w:w="2275" w:type="dxa"/>
          </w:tcPr>
          <w:p w14:paraId="511081F2" w14:textId="77777777" w:rsidR="00800C8E" w:rsidRPr="005207AE" w:rsidRDefault="00800C8E" w:rsidP="00163751">
            <w:pPr>
              <w:tabs>
                <w:tab w:val="left" w:pos="660"/>
              </w:tabs>
              <w:jc w:val="center"/>
              <w:rPr>
                <w:lang w:val="es-CR"/>
              </w:rPr>
            </w:pPr>
            <w:r w:rsidRPr="005207AE">
              <w:rPr>
                <w:lang w:val="es-CR"/>
              </w:rPr>
              <w:t>75%</w:t>
            </w:r>
          </w:p>
        </w:tc>
        <w:tc>
          <w:tcPr>
            <w:tcW w:w="2354" w:type="dxa"/>
          </w:tcPr>
          <w:p w14:paraId="0155FCB5" w14:textId="77777777" w:rsidR="00800C8E" w:rsidRPr="005207AE" w:rsidRDefault="00800C8E" w:rsidP="00163751">
            <w:pPr>
              <w:tabs>
                <w:tab w:val="left" w:pos="660"/>
              </w:tabs>
              <w:jc w:val="center"/>
              <w:rPr>
                <w:lang w:val="es-CR"/>
              </w:rPr>
            </w:pPr>
            <w:r w:rsidRPr="005207AE">
              <w:rPr>
                <w:lang w:val="es-CR"/>
              </w:rPr>
              <w:t>0,50%</w:t>
            </w:r>
          </w:p>
        </w:tc>
      </w:tr>
      <w:tr w:rsidR="00800C8E" w:rsidRPr="005207AE" w14:paraId="33F1C822" w14:textId="77777777" w:rsidTr="006C1675">
        <w:trPr>
          <w:jc w:val="center"/>
        </w:trPr>
        <w:tc>
          <w:tcPr>
            <w:tcW w:w="1620" w:type="dxa"/>
          </w:tcPr>
          <w:p w14:paraId="6A9CAC91" w14:textId="77777777" w:rsidR="00800C8E" w:rsidRPr="005207AE" w:rsidRDefault="00800C8E" w:rsidP="00163751">
            <w:pPr>
              <w:tabs>
                <w:tab w:val="left" w:pos="660"/>
              </w:tabs>
              <w:jc w:val="center"/>
              <w:rPr>
                <w:lang w:val="es-CR"/>
              </w:rPr>
            </w:pPr>
            <w:r w:rsidRPr="005207AE">
              <w:rPr>
                <w:lang w:val="es-CR"/>
              </w:rPr>
              <w:t>E</w:t>
            </w:r>
          </w:p>
        </w:tc>
        <w:tc>
          <w:tcPr>
            <w:tcW w:w="2024" w:type="dxa"/>
          </w:tcPr>
          <w:p w14:paraId="17951A1C" w14:textId="77777777" w:rsidR="00800C8E" w:rsidRPr="005207AE" w:rsidRDefault="00800C8E" w:rsidP="00163751">
            <w:pPr>
              <w:tabs>
                <w:tab w:val="left" w:pos="660"/>
              </w:tabs>
              <w:jc w:val="center"/>
              <w:rPr>
                <w:lang w:val="es-CR"/>
              </w:rPr>
            </w:pPr>
            <w:r w:rsidRPr="005207AE">
              <w:rPr>
                <w:lang w:val="es-CR"/>
              </w:rPr>
              <w:t>No aplica</w:t>
            </w:r>
          </w:p>
        </w:tc>
        <w:tc>
          <w:tcPr>
            <w:tcW w:w="2275" w:type="dxa"/>
          </w:tcPr>
          <w:p w14:paraId="4E175912" w14:textId="77777777" w:rsidR="00800C8E" w:rsidRPr="005207AE" w:rsidRDefault="00800C8E" w:rsidP="00163751">
            <w:pPr>
              <w:tabs>
                <w:tab w:val="left" w:pos="660"/>
              </w:tabs>
              <w:jc w:val="center"/>
              <w:rPr>
                <w:lang w:val="es-CR"/>
              </w:rPr>
            </w:pPr>
            <w:r w:rsidRPr="005207AE">
              <w:rPr>
                <w:lang w:val="es-CR"/>
              </w:rPr>
              <w:t>100%</w:t>
            </w:r>
          </w:p>
        </w:tc>
        <w:tc>
          <w:tcPr>
            <w:tcW w:w="2354" w:type="dxa"/>
          </w:tcPr>
          <w:p w14:paraId="70C0EA84" w14:textId="77777777" w:rsidR="00800C8E" w:rsidRPr="005207AE" w:rsidRDefault="00800C8E" w:rsidP="00163751">
            <w:pPr>
              <w:tabs>
                <w:tab w:val="left" w:pos="660"/>
              </w:tabs>
              <w:jc w:val="center"/>
              <w:rPr>
                <w:lang w:val="es-CR"/>
              </w:rPr>
            </w:pPr>
            <w:r w:rsidRPr="005207AE">
              <w:rPr>
                <w:lang w:val="es-CR"/>
              </w:rPr>
              <w:t>0,50%</w:t>
            </w:r>
          </w:p>
        </w:tc>
      </w:tr>
      <w:bookmarkEnd w:id="43"/>
    </w:tbl>
    <w:p w14:paraId="5D9795B2" w14:textId="77777777" w:rsidR="00222784" w:rsidRPr="005207AE" w:rsidRDefault="00222784" w:rsidP="00BC0088">
      <w:pPr>
        <w:tabs>
          <w:tab w:val="left" w:pos="1440"/>
        </w:tabs>
        <w:ind w:left="1418" w:hanging="709"/>
        <w:jc w:val="both"/>
        <w:rPr>
          <w:lang w:val="es-CR"/>
        </w:rPr>
      </w:pPr>
    </w:p>
    <w:p w14:paraId="1B56A33C" w14:textId="25CA6EC5" w:rsidR="00162F0B" w:rsidRPr="005207AE" w:rsidRDefault="00EB4FFD" w:rsidP="00BC0088">
      <w:pPr>
        <w:tabs>
          <w:tab w:val="left" w:pos="1440"/>
        </w:tabs>
        <w:ind w:left="1418" w:hanging="709"/>
        <w:jc w:val="both"/>
        <w:rPr>
          <w:lang w:val="es-CR"/>
        </w:rPr>
      </w:pPr>
      <w:r w:rsidRPr="005207AE">
        <w:rPr>
          <w:bCs/>
          <w:lang w:val="es-CR"/>
        </w:rPr>
        <w:t>De acuerdo con el</w:t>
      </w:r>
      <w:r w:rsidR="00D655AD" w:rsidRPr="005207AE">
        <w:rPr>
          <w:bCs/>
          <w:lang w:val="es-CR"/>
        </w:rPr>
        <w:t xml:space="preserve"> Artículo N</w:t>
      </w:r>
      <w:r w:rsidR="00214E2B" w:rsidRPr="005207AE">
        <w:rPr>
          <w:bCs/>
          <w:lang w:val="es-CR"/>
        </w:rPr>
        <w:t xml:space="preserve">o </w:t>
      </w:r>
      <w:r w:rsidR="00D655AD" w:rsidRPr="005207AE">
        <w:rPr>
          <w:bCs/>
          <w:lang w:val="es-CR"/>
        </w:rPr>
        <w:t xml:space="preserve">11bis “Estimación genérica”, del </w:t>
      </w:r>
      <w:r w:rsidR="00212BB4" w:rsidRPr="005207AE">
        <w:rPr>
          <w:bCs/>
          <w:lang w:val="es-CR"/>
        </w:rPr>
        <w:t>oficio</w:t>
      </w:r>
      <w:r w:rsidR="00D655AD" w:rsidRPr="005207AE">
        <w:rPr>
          <w:bCs/>
          <w:lang w:val="es-CR"/>
        </w:rPr>
        <w:t xml:space="preserve"> CONASSIF 1058/07, del 21 de agosto del 2013, la entidad debe mantener registrado al cierre de cada mes, un monto de estimación genérica que como mínimo será igual al 0,5% del saldo total adeudado, correspondiente a la cartera de créditos clasificada en las categorías de riesgo A1 y A2, sin reducir el efecto de los mitigadores, de las operaciones crediticias, aplicando a los créditos contingentes lo indicado en el Artículo</w:t>
      </w:r>
      <w:r w:rsidR="00D06274" w:rsidRPr="005207AE">
        <w:rPr>
          <w:bCs/>
          <w:lang w:val="es-CR"/>
        </w:rPr>
        <w:t xml:space="preserve"> No.</w:t>
      </w:r>
      <w:r w:rsidR="00D655AD" w:rsidRPr="005207AE">
        <w:rPr>
          <w:bCs/>
          <w:lang w:val="es-CR"/>
        </w:rPr>
        <w:t xml:space="preserve"> 13 </w:t>
      </w:r>
      <w:r w:rsidR="00FD7994" w:rsidRPr="005207AE">
        <w:rPr>
          <w:bCs/>
          <w:lang w:val="es-CR"/>
        </w:rPr>
        <w:t>del Reglamento para la Calificación de Deudores SUGEF 1-05.</w:t>
      </w:r>
    </w:p>
    <w:p w14:paraId="65C0F8E8" w14:textId="7046E01C" w:rsidR="008F3338" w:rsidRPr="005207AE" w:rsidRDefault="008F3338">
      <w:pPr>
        <w:rPr>
          <w:bCs/>
          <w:lang w:val="es-CR"/>
        </w:rPr>
      </w:pPr>
    </w:p>
    <w:p w14:paraId="3719BA64" w14:textId="77777777" w:rsidR="00222784" w:rsidRPr="005207AE" w:rsidRDefault="00800C8E" w:rsidP="00BC0088">
      <w:pPr>
        <w:tabs>
          <w:tab w:val="left" w:pos="1440"/>
        </w:tabs>
        <w:ind w:left="1418" w:hanging="709"/>
        <w:jc w:val="both"/>
        <w:rPr>
          <w:lang w:val="es-CR"/>
        </w:rPr>
      </w:pPr>
      <w:r w:rsidRPr="005207AE">
        <w:rPr>
          <w:lang w:val="es-CR"/>
        </w:rPr>
        <w:t>Como excepción para la categoría de riesgo E, las operaciones crediticias con un deudor cuyo nivel de Comportamiento de Pago Histórico está en Nivel 3, se debe calcular el monto mínimo de la estimación específica para dichos deudores, como sigue</w:t>
      </w:r>
      <w:r w:rsidR="00222784" w:rsidRPr="005207AE">
        <w:rPr>
          <w:lang w:val="es-CR"/>
        </w:rPr>
        <w:t>:</w:t>
      </w:r>
    </w:p>
    <w:p w14:paraId="71106D8F" w14:textId="77777777" w:rsidR="006010DE" w:rsidRPr="005207AE" w:rsidRDefault="006010DE" w:rsidP="00BC0088">
      <w:pPr>
        <w:tabs>
          <w:tab w:val="left" w:pos="1440"/>
        </w:tabs>
        <w:ind w:left="1418" w:hanging="709"/>
        <w:jc w:val="both"/>
        <w:rPr>
          <w:sz w:val="18"/>
          <w:lang w:val="es-CR"/>
        </w:rPr>
      </w:pPr>
    </w:p>
    <w:tbl>
      <w:tblPr>
        <w:tblW w:w="9492" w:type="dxa"/>
        <w:tblInd w:w="426" w:type="dxa"/>
        <w:tblLook w:val="0000" w:firstRow="0" w:lastRow="0" w:firstColumn="0" w:lastColumn="0" w:noHBand="0" w:noVBand="0"/>
      </w:tblPr>
      <w:tblGrid>
        <w:gridCol w:w="2234"/>
        <w:gridCol w:w="1588"/>
        <w:gridCol w:w="1620"/>
        <w:gridCol w:w="1980"/>
        <w:gridCol w:w="2070"/>
      </w:tblGrid>
      <w:tr w:rsidR="006010DE" w:rsidRPr="005207AE" w14:paraId="187EDE4E" w14:textId="77777777" w:rsidTr="00D13E3C">
        <w:tc>
          <w:tcPr>
            <w:tcW w:w="2234" w:type="dxa"/>
            <w:vAlign w:val="bottom"/>
          </w:tcPr>
          <w:p w14:paraId="1E4801FC" w14:textId="77777777" w:rsidR="006010DE" w:rsidRPr="005207AE" w:rsidRDefault="006010DE" w:rsidP="000B5891">
            <w:pPr>
              <w:tabs>
                <w:tab w:val="left" w:pos="660"/>
              </w:tabs>
              <w:jc w:val="center"/>
              <w:rPr>
                <w:bCs/>
                <w:sz w:val="20"/>
                <w:szCs w:val="20"/>
                <w:u w:val="single"/>
                <w:lang w:val="es-CR"/>
              </w:rPr>
            </w:pPr>
            <w:r w:rsidRPr="005207AE">
              <w:rPr>
                <w:bCs/>
                <w:sz w:val="20"/>
                <w:szCs w:val="20"/>
                <w:u w:val="single"/>
                <w:lang w:val="es-CR"/>
              </w:rPr>
              <w:t>Morosidad</w:t>
            </w:r>
          </w:p>
        </w:tc>
        <w:tc>
          <w:tcPr>
            <w:tcW w:w="1588" w:type="dxa"/>
            <w:vAlign w:val="bottom"/>
          </w:tcPr>
          <w:p w14:paraId="4B80DDEA" w14:textId="77777777" w:rsidR="006010DE" w:rsidRPr="005207AE" w:rsidRDefault="006010DE" w:rsidP="000B5891">
            <w:pPr>
              <w:tabs>
                <w:tab w:val="left" w:pos="660"/>
              </w:tabs>
              <w:jc w:val="center"/>
              <w:rPr>
                <w:bCs/>
                <w:sz w:val="20"/>
                <w:szCs w:val="20"/>
                <w:u w:val="single"/>
                <w:lang w:val="es-CR"/>
              </w:rPr>
            </w:pPr>
            <w:r w:rsidRPr="005207AE">
              <w:rPr>
                <w:bCs/>
                <w:sz w:val="20"/>
                <w:szCs w:val="20"/>
                <w:u w:val="single"/>
                <w:lang w:val="es-CR"/>
              </w:rPr>
              <w:t>Porcentaje de estimación específica sobre la parte descubierta</w:t>
            </w:r>
          </w:p>
        </w:tc>
        <w:tc>
          <w:tcPr>
            <w:tcW w:w="1620" w:type="dxa"/>
            <w:vAlign w:val="bottom"/>
          </w:tcPr>
          <w:p w14:paraId="29CE2AC8" w14:textId="77777777" w:rsidR="006010DE" w:rsidRPr="005207AE" w:rsidRDefault="006010DE" w:rsidP="000B5891">
            <w:pPr>
              <w:tabs>
                <w:tab w:val="left" w:pos="660"/>
              </w:tabs>
              <w:jc w:val="center"/>
              <w:rPr>
                <w:bCs/>
                <w:sz w:val="20"/>
                <w:szCs w:val="20"/>
                <w:u w:val="single"/>
                <w:lang w:val="es-CR"/>
              </w:rPr>
            </w:pPr>
            <w:r w:rsidRPr="005207AE">
              <w:rPr>
                <w:bCs/>
                <w:sz w:val="20"/>
                <w:szCs w:val="20"/>
                <w:u w:val="single"/>
                <w:lang w:val="es-CR"/>
              </w:rPr>
              <w:t>Porcentaje de estimación específica sobre la parte descubierta</w:t>
            </w:r>
          </w:p>
        </w:tc>
        <w:tc>
          <w:tcPr>
            <w:tcW w:w="1980" w:type="dxa"/>
            <w:vAlign w:val="bottom"/>
          </w:tcPr>
          <w:p w14:paraId="654C0D26" w14:textId="77777777" w:rsidR="006010DE" w:rsidRPr="005207AE" w:rsidRDefault="006010DE" w:rsidP="000B5891">
            <w:pPr>
              <w:tabs>
                <w:tab w:val="left" w:pos="660"/>
              </w:tabs>
              <w:jc w:val="center"/>
              <w:rPr>
                <w:bCs/>
                <w:sz w:val="20"/>
                <w:szCs w:val="20"/>
                <w:u w:val="single"/>
                <w:lang w:val="es-CR"/>
              </w:rPr>
            </w:pPr>
            <w:r w:rsidRPr="005207AE">
              <w:rPr>
                <w:bCs/>
                <w:sz w:val="20"/>
                <w:szCs w:val="20"/>
                <w:u w:val="single"/>
                <w:lang w:val="es-CR"/>
              </w:rPr>
              <w:t>Capacidad de pago (deudores Grupo 1)</w:t>
            </w:r>
          </w:p>
        </w:tc>
        <w:tc>
          <w:tcPr>
            <w:tcW w:w="2070" w:type="dxa"/>
            <w:vAlign w:val="bottom"/>
          </w:tcPr>
          <w:p w14:paraId="31A16A7C" w14:textId="77777777" w:rsidR="006010DE" w:rsidRPr="005207AE" w:rsidRDefault="006010DE" w:rsidP="000B5891">
            <w:pPr>
              <w:tabs>
                <w:tab w:val="left" w:pos="660"/>
              </w:tabs>
              <w:jc w:val="center"/>
              <w:rPr>
                <w:bCs/>
                <w:sz w:val="20"/>
                <w:szCs w:val="20"/>
                <w:u w:val="single"/>
                <w:lang w:val="es-CR"/>
              </w:rPr>
            </w:pPr>
            <w:r w:rsidRPr="005207AE">
              <w:rPr>
                <w:bCs/>
                <w:sz w:val="20"/>
                <w:szCs w:val="20"/>
                <w:u w:val="single"/>
                <w:lang w:val="es-CR"/>
              </w:rPr>
              <w:t>Capacidad de pago (deudores Grupo 2)</w:t>
            </w:r>
          </w:p>
        </w:tc>
      </w:tr>
      <w:tr w:rsidR="006010DE" w:rsidRPr="005207AE" w14:paraId="01C8B7FC" w14:textId="77777777" w:rsidTr="00E97CBF">
        <w:tc>
          <w:tcPr>
            <w:tcW w:w="2234" w:type="dxa"/>
            <w:vAlign w:val="bottom"/>
          </w:tcPr>
          <w:p w14:paraId="56232635" w14:textId="77777777" w:rsidR="006010DE" w:rsidRPr="005207AE" w:rsidRDefault="006010DE" w:rsidP="00E97CBF">
            <w:pPr>
              <w:tabs>
                <w:tab w:val="left" w:pos="660"/>
              </w:tabs>
              <w:jc w:val="center"/>
              <w:rPr>
                <w:sz w:val="20"/>
                <w:szCs w:val="20"/>
                <w:lang w:val="es-CR"/>
              </w:rPr>
            </w:pPr>
            <w:r w:rsidRPr="005207AE">
              <w:rPr>
                <w:sz w:val="20"/>
                <w:szCs w:val="20"/>
                <w:lang w:val="es-CR"/>
              </w:rPr>
              <w:t>Igual o menor a 30 días</w:t>
            </w:r>
          </w:p>
        </w:tc>
        <w:tc>
          <w:tcPr>
            <w:tcW w:w="1588" w:type="dxa"/>
            <w:vAlign w:val="bottom"/>
          </w:tcPr>
          <w:p w14:paraId="1D7DB139" w14:textId="77777777" w:rsidR="006010DE" w:rsidRPr="005207AE" w:rsidRDefault="006010DE" w:rsidP="00E97CBF">
            <w:pPr>
              <w:tabs>
                <w:tab w:val="left" w:pos="660"/>
              </w:tabs>
              <w:jc w:val="center"/>
              <w:rPr>
                <w:sz w:val="20"/>
                <w:szCs w:val="20"/>
                <w:lang w:val="es-CR"/>
              </w:rPr>
            </w:pPr>
            <w:r w:rsidRPr="005207AE">
              <w:rPr>
                <w:sz w:val="20"/>
                <w:szCs w:val="20"/>
                <w:lang w:val="es-CR"/>
              </w:rPr>
              <w:t>20%</w:t>
            </w:r>
          </w:p>
        </w:tc>
        <w:tc>
          <w:tcPr>
            <w:tcW w:w="1620" w:type="dxa"/>
            <w:vAlign w:val="bottom"/>
          </w:tcPr>
          <w:p w14:paraId="7A0495BF" w14:textId="77777777" w:rsidR="006010DE" w:rsidRPr="005207AE" w:rsidRDefault="006010DE" w:rsidP="00E97CBF">
            <w:pPr>
              <w:tabs>
                <w:tab w:val="left" w:pos="660"/>
              </w:tabs>
              <w:jc w:val="center"/>
              <w:rPr>
                <w:sz w:val="20"/>
                <w:szCs w:val="20"/>
                <w:lang w:val="es-CR"/>
              </w:rPr>
            </w:pPr>
            <w:r w:rsidRPr="005207AE">
              <w:rPr>
                <w:sz w:val="20"/>
                <w:szCs w:val="20"/>
                <w:lang w:val="es-CR"/>
              </w:rPr>
              <w:t>0,50%</w:t>
            </w:r>
          </w:p>
        </w:tc>
        <w:tc>
          <w:tcPr>
            <w:tcW w:w="1980" w:type="dxa"/>
            <w:vAlign w:val="bottom"/>
          </w:tcPr>
          <w:p w14:paraId="1CF1A983" w14:textId="77777777" w:rsidR="006010DE" w:rsidRPr="005207AE" w:rsidRDefault="006010DE" w:rsidP="00E97CBF">
            <w:pPr>
              <w:tabs>
                <w:tab w:val="left" w:pos="660"/>
              </w:tabs>
              <w:jc w:val="center"/>
              <w:rPr>
                <w:sz w:val="20"/>
                <w:szCs w:val="20"/>
                <w:lang w:val="es-CR"/>
              </w:rPr>
            </w:pPr>
            <w:r w:rsidRPr="005207AE">
              <w:rPr>
                <w:sz w:val="20"/>
                <w:szCs w:val="20"/>
                <w:lang w:val="es-CR"/>
              </w:rPr>
              <w:t>Nivel 1</w:t>
            </w:r>
          </w:p>
        </w:tc>
        <w:tc>
          <w:tcPr>
            <w:tcW w:w="2070" w:type="dxa"/>
            <w:vAlign w:val="bottom"/>
          </w:tcPr>
          <w:p w14:paraId="7E00DA6E" w14:textId="77777777" w:rsidR="006010DE" w:rsidRPr="005207AE" w:rsidRDefault="006010DE" w:rsidP="00E97CBF">
            <w:pPr>
              <w:tabs>
                <w:tab w:val="left" w:pos="660"/>
              </w:tabs>
              <w:jc w:val="center"/>
              <w:rPr>
                <w:sz w:val="20"/>
                <w:szCs w:val="20"/>
                <w:lang w:val="es-CR"/>
              </w:rPr>
            </w:pPr>
            <w:r w:rsidRPr="005207AE">
              <w:rPr>
                <w:sz w:val="20"/>
                <w:szCs w:val="20"/>
                <w:lang w:val="es-CR"/>
              </w:rPr>
              <w:t>Nivel 1</w:t>
            </w:r>
          </w:p>
        </w:tc>
      </w:tr>
      <w:tr w:rsidR="006010DE" w:rsidRPr="005207AE" w14:paraId="180D05EC" w14:textId="77777777" w:rsidTr="00E97CBF">
        <w:tc>
          <w:tcPr>
            <w:tcW w:w="2234" w:type="dxa"/>
            <w:vAlign w:val="bottom"/>
          </w:tcPr>
          <w:p w14:paraId="0C46E224" w14:textId="77777777" w:rsidR="006010DE" w:rsidRPr="005207AE" w:rsidRDefault="006010DE" w:rsidP="00E97CBF">
            <w:pPr>
              <w:tabs>
                <w:tab w:val="left" w:pos="660"/>
              </w:tabs>
              <w:jc w:val="center"/>
              <w:rPr>
                <w:sz w:val="20"/>
                <w:szCs w:val="20"/>
                <w:lang w:val="es-CR"/>
              </w:rPr>
            </w:pPr>
            <w:r w:rsidRPr="005207AE">
              <w:rPr>
                <w:sz w:val="20"/>
                <w:szCs w:val="20"/>
                <w:lang w:val="es-CR"/>
              </w:rPr>
              <w:t>Igual o menor a 30 días</w:t>
            </w:r>
          </w:p>
        </w:tc>
        <w:tc>
          <w:tcPr>
            <w:tcW w:w="1588" w:type="dxa"/>
            <w:vAlign w:val="bottom"/>
          </w:tcPr>
          <w:p w14:paraId="165E3D46" w14:textId="77777777" w:rsidR="006010DE" w:rsidRPr="005207AE" w:rsidRDefault="006010DE" w:rsidP="00E97CBF">
            <w:pPr>
              <w:tabs>
                <w:tab w:val="left" w:pos="660"/>
              </w:tabs>
              <w:jc w:val="center"/>
              <w:rPr>
                <w:sz w:val="20"/>
                <w:szCs w:val="20"/>
                <w:lang w:val="es-CR"/>
              </w:rPr>
            </w:pPr>
            <w:r w:rsidRPr="005207AE">
              <w:rPr>
                <w:sz w:val="20"/>
                <w:szCs w:val="20"/>
                <w:lang w:val="es-CR"/>
              </w:rPr>
              <w:t>50%</w:t>
            </w:r>
          </w:p>
        </w:tc>
        <w:tc>
          <w:tcPr>
            <w:tcW w:w="1620" w:type="dxa"/>
            <w:vAlign w:val="bottom"/>
          </w:tcPr>
          <w:p w14:paraId="386167C2" w14:textId="77777777" w:rsidR="006010DE" w:rsidRPr="005207AE" w:rsidRDefault="006010DE" w:rsidP="00E97CBF">
            <w:pPr>
              <w:tabs>
                <w:tab w:val="left" w:pos="660"/>
              </w:tabs>
              <w:jc w:val="center"/>
              <w:rPr>
                <w:sz w:val="20"/>
                <w:szCs w:val="20"/>
                <w:lang w:val="es-CR"/>
              </w:rPr>
            </w:pPr>
            <w:r w:rsidRPr="005207AE">
              <w:rPr>
                <w:sz w:val="20"/>
                <w:szCs w:val="20"/>
                <w:lang w:val="es-CR"/>
              </w:rPr>
              <w:t>0,50%</w:t>
            </w:r>
          </w:p>
        </w:tc>
        <w:tc>
          <w:tcPr>
            <w:tcW w:w="1980" w:type="dxa"/>
            <w:vAlign w:val="bottom"/>
          </w:tcPr>
          <w:p w14:paraId="0BD6570F" w14:textId="77777777" w:rsidR="006010DE" w:rsidRPr="005207AE" w:rsidRDefault="006010DE" w:rsidP="00E97CBF">
            <w:pPr>
              <w:tabs>
                <w:tab w:val="left" w:pos="660"/>
              </w:tabs>
              <w:jc w:val="center"/>
              <w:rPr>
                <w:sz w:val="20"/>
                <w:szCs w:val="20"/>
                <w:lang w:val="es-CR"/>
              </w:rPr>
            </w:pPr>
            <w:r w:rsidRPr="005207AE">
              <w:rPr>
                <w:sz w:val="20"/>
                <w:szCs w:val="20"/>
                <w:lang w:val="es-CR"/>
              </w:rPr>
              <w:t>Nivel 2</w:t>
            </w:r>
          </w:p>
        </w:tc>
        <w:tc>
          <w:tcPr>
            <w:tcW w:w="2070" w:type="dxa"/>
            <w:vAlign w:val="bottom"/>
          </w:tcPr>
          <w:p w14:paraId="38D68083" w14:textId="77777777" w:rsidR="006010DE" w:rsidRPr="005207AE" w:rsidRDefault="006010DE" w:rsidP="00E97CBF">
            <w:pPr>
              <w:tabs>
                <w:tab w:val="left" w:pos="660"/>
              </w:tabs>
              <w:jc w:val="center"/>
              <w:rPr>
                <w:sz w:val="20"/>
                <w:szCs w:val="20"/>
                <w:lang w:val="es-CR"/>
              </w:rPr>
            </w:pPr>
            <w:r w:rsidRPr="005207AE">
              <w:rPr>
                <w:sz w:val="20"/>
                <w:szCs w:val="20"/>
                <w:lang w:val="es-CR"/>
              </w:rPr>
              <w:t>Nivel 1</w:t>
            </w:r>
          </w:p>
        </w:tc>
      </w:tr>
      <w:tr w:rsidR="006010DE" w:rsidRPr="005207AE" w14:paraId="28E00B9D" w14:textId="77777777" w:rsidTr="00E97CBF">
        <w:tc>
          <w:tcPr>
            <w:tcW w:w="2234" w:type="dxa"/>
            <w:vAlign w:val="bottom"/>
          </w:tcPr>
          <w:p w14:paraId="46A8EA87" w14:textId="77777777" w:rsidR="006010DE" w:rsidRPr="005207AE" w:rsidRDefault="006010DE" w:rsidP="00E97CBF">
            <w:pPr>
              <w:tabs>
                <w:tab w:val="left" w:pos="660"/>
              </w:tabs>
              <w:jc w:val="center"/>
              <w:rPr>
                <w:sz w:val="20"/>
                <w:szCs w:val="20"/>
                <w:lang w:val="es-CR"/>
              </w:rPr>
            </w:pPr>
            <w:r w:rsidRPr="005207AE">
              <w:rPr>
                <w:sz w:val="20"/>
                <w:szCs w:val="20"/>
                <w:lang w:val="es-CR"/>
              </w:rPr>
              <w:t>Más de 60 días</w:t>
            </w:r>
          </w:p>
        </w:tc>
        <w:tc>
          <w:tcPr>
            <w:tcW w:w="1588" w:type="dxa"/>
            <w:vAlign w:val="bottom"/>
          </w:tcPr>
          <w:p w14:paraId="593A14EF" w14:textId="77777777" w:rsidR="006010DE" w:rsidRPr="005207AE" w:rsidRDefault="006010DE" w:rsidP="00E97CBF">
            <w:pPr>
              <w:tabs>
                <w:tab w:val="left" w:pos="660"/>
              </w:tabs>
              <w:jc w:val="center"/>
              <w:rPr>
                <w:sz w:val="20"/>
                <w:szCs w:val="20"/>
                <w:lang w:val="es-CR"/>
              </w:rPr>
            </w:pPr>
            <w:r w:rsidRPr="005207AE">
              <w:rPr>
                <w:sz w:val="20"/>
                <w:szCs w:val="20"/>
                <w:lang w:val="es-CR"/>
              </w:rPr>
              <w:t>100%</w:t>
            </w:r>
          </w:p>
        </w:tc>
        <w:tc>
          <w:tcPr>
            <w:tcW w:w="1620" w:type="dxa"/>
            <w:vAlign w:val="bottom"/>
          </w:tcPr>
          <w:p w14:paraId="2441F123" w14:textId="77777777" w:rsidR="006010DE" w:rsidRPr="005207AE" w:rsidRDefault="006010DE" w:rsidP="00E97CBF">
            <w:pPr>
              <w:tabs>
                <w:tab w:val="left" w:pos="660"/>
              </w:tabs>
              <w:jc w:val="center"/>
              <w:rPr>
                <w:sz w:val="20"/>
                <w:szCs w:val="20"/>
                <w:lang w:val="es-CR"/>
              </w:rPr>
            </w:pPr>
            <w:r w:rsidRPr="005207AE">
              <w:rPr>
                <w:sz w:val="20"/>
                <w:szCs w:val="20"/>
                <w:lang w:val="es-CR"/>
              </w:rPr>
              <w:t>0,50%</w:t>
            </w:r>
          </w:p>
        </w:tc>
        <w:tc>
          <w:tcPr>
            <w:tcW w:w="1980" w:type="dxa"/>
            <w:vAlign w:val="bottom"/>
          </w:tcPr>
          <w:p w14:paraId="10CC9D2A" w14:textId="77777777" w:rsidR="006010DE" w:rsidRPr="005207AE" w:rsidRDefault="006010DE" w:rsidP="00E97CBF">
            <w:pPr>
              <w:tabs>
                <w:tab w:val="left" w:pos="660"/>
              </w:tabs>
              <w:jc w:val="center"/>
              <w:rPr>
                <w:sz w:val="20"/>
                <w:szCs w:val="20"/>
                <w:lang w:val="es-CR"/>
              </w:rPr>
            </w:pPr>
            <w:r w:rsidRPr="005207AE">
              <w:rPr>
                <w:sz w:val="20"/>
                <w:szCs w:val="20"/>
                <w:lang w:val="es-CR"/>
              </w:rPr>
              <w:t>Nivel 1 o Nivel 2 o Nivel 3 o Nivel 4</w:t>
            </w:r>
          </w:p>
        </w:tc>
        <w:tc>
          <w:tcPr>
            <w:tcW w:w="2070" w:type="dxa"/>
            <w:vAlign w:val="bottom"/>
          </w:tcPr>
          <w:p w14:paraId="14B618BF" w14:textId="77777777" w:rsidR="006010DE" w:rsidRPr="005207AE" w:rsidRDefault="006010DE" w:rsidP="00E97CBF">
            <w:pPr>
              <w:tabs>
                <w:tab w:val="left" w:pos="660"/>
              </w:tabs>
              <w:jc w:val="center"/>
              <w:rPr>
                <w:sz w:val="20"/>
                <w:szCs w:val="20"/>
                <w:lang w:val="es-CR"/>
              </w:rPr>
            </w:pPr>
            <w:r w:rsidRPr="005207AE">
              <w:rPr>
                <w:sz w:val="20"/>
                <w:szCs w:val="20"/>
                <w:lang w:val="es-CR"/>
              </w:rPr>
              <w:t>Nivel 1 o Nivel 2</w:t>
            </w:r>
          </w:p>
        </w:tc>
      </w:tr>
    </w:tbl>
    <w:p w14:paraId="362A50AA" w14:textId="77777777" w:rsidR="00800C8E" w:rsidRPr="005207AE" w:rsidRDefault="00800C8E" w:rsidP="00BC0088">
      <w:pPr>
        <w:tabs>
          <w:tab w:val="left" w:pos="1440"/>
        </w:tabs>
        <w:ind w:left="1418" w:hanging="709"/>
        <w:jc w:val="both"/>
        <w:rPr>
          <w:sz w:val="20"/>
          <w:lang w:val="es-CR"/>
        </w:rPr>
      </w:pPr>
    </w:p>
    <w:p w14:paraId="1065604E" w14:textId="5C7856A4" w:rsidR="00800C8E" w:rsidRPr="005207AE" w:rsidRDefault="00800C8E" w:rsidP="00BC0088">
      <w:pPr>
        <w:tabs>
          <w:tab w:val="left" w:pos="1440"/>
        </w:tabs>
        <w:ind w:left="1418" w:hanging="709"/>
        <w:jc w:val="both"/>
        <w:rPr>
          <w:lang w:val="es-CR"/>
        </w:rPr>
      </w:pPr>
      <w:r w:rsidRPr="005207AE">
        <w:rPr>
          <w:lang w:val="es-CR"/>
        </w:rPr>
        <w:t xml:space="preserve">Si el deudor se encontraba antes de tener una operación crediticia especial en una categoría de riesgo E, éste mantiene su calificación por lo menos durante 180 días, y durante este plazo el porcentaje de estimación será de 100%, sin aplicar la excepción a que se refiere este </w:t>
      </w:r>
      <w:r w:rsidR="001D3EFD" w:rsidRPr="005207AE">
        <w:rPr>
          <w:lang w:val="es-CR"/>
        </w:rPr>
        <w:t>Artículo</w:t>
      </w:r>
      <w:r w:rsidRPr="005207AE">
        <w:rPr>
          <w:lang w:val="es-CR"/>
        </w:rPr>
        <w:t>.</w:t>
      </w:r>
    </w:p>
    <w:p w14:paraId="1C2C3BF2" w14:textId="6A107B38" w:rsidR="0000269F" w:rsidRPr="005207AE" w:rsidRDefault="0000269F">
      <w:pPr>
        <w:rPr>
          <w:sz w:val="20"/>
          <w:lang w:val="es-CR"/>
        </w:rPr>
      </w:pPr>
      <w:r w:rsidRPr="005207AE">
        <w:rPr>
          <w:sz w:val="20"/>
          <w:lang w:val="es-CR"/>
        </w:rPr>
        <w:br w:type="page"/>
      </w:r>
    </w:p>
    <w:p w14:paraId="155406A9" w14:textId="77777777" w:rsidR="00800C8E" w:rsidRPr="005207AE" w:rsidRDefault="00800C8E" w:rsidP="00BC0088">
      <w:pPr>
        <w:tabs>
          <w:tab w:val="left" w:pos="1440"/>
        </w:tabs>
        <w:ind w:left="1418" w:hanging="709"/>
        <w:jc w:val="both"/>
        <w:rPr>
          <w:sz w:val="20"/>
          <w:lang w:val="es-CR"/>
        </w:rPr>
      </w:pPr>
    </w:p>
    <w:p w14:paraId="680481D0" w14:textId="64E4BBDF" w:rsidR="00800C8E" w:rsidRPr="005207AE" w:rsidRDefault="00800C8E" w:rsidP="00BC0088">
      <w:pPr>
        <w:tabs>
          <w:tab w:val="left" w:pos="1440"/>
        </w:tabs>
        <w:ind w:left="1418" w:hanging="709"/>
        <w:jc w:val="both"/>
        <w:rPr>
          <w:lang w:val="es-CR"/>
        </w:rPr>
      </w:pPr>
      <w:r w:rsidRPr="005207AE">
        <w:rPr>
          <w:lang w:val="es-CR"/>
        </w:rPr>
        <w:t xml:space="preserve">De conformidad con lo indicado en el </w:t>
      </w:r>
      <w:r w:rsidR="001D3EFD" w:rsidRPr="005207AE">
        <w:rPr>
          <w:lang w:val="es-CR"/>
        </w:rPr>
        <w:t>Artículo</w:t>
      </w:r>
      <w:r w:rsidRPr="005207AE">
        <w:rPr>
          <w:lang w:val="es-CR"/>
        </w:rPr>
        <w:t xml:space="preserve"> 11 bis y 12 del </w:t>
      </w:r>
      <w:r w:rsidR="00D655AD" w:rsidRPr="005207AE">
        <w:rPr>
          <w:lang w:val="es-CR"/>
        </w:rPr>
        <w:t>A</w:t>
      </w:r>
      <w:r w:rsidRPr="005207AE">
        <w:rPr>
          <w:lang w:val="es-CR"/>
        </w:rPr>
        <w:t>cuerdo SUGEF 1-05, el Banco debe mantener registrado contablemente al cierre de cada mes, como mínimo el monto de la estimación genérica y la suma de las estimaciones específicas para cada operación crediticia que constituye.</w:t>
      </w:r>
    </w:p>
    <w:p w14:paraId="0FF4ECAC" w14:textId="77777777" w:rsidR="00222784" w:rsidRPr="005207AE" w:rsidRDefault="00222784" w:rsidP="00BC0088">
      <w:pPr>
        <w:tabs>
          <w:tab w:val="left" w:pos="1440"/>
        </w:tabs>
        <w:ind w:left="1418" w:hanging="709"/>
        <w:jc w:val="both"/>
        <w:rPr>
          <w:sz w:val="20"/>
          <w:lang w:val="es-CR"/>
        </w:rPr>
      </w:pPr>
    </w:p>
    <w:p w14:paraId="4228295F" w14:textId="693C8F8E" w:rsidR="00F52640" w:rsidRPr="005207AE" w:rsidRDefault="00C508E4" w:rsidP="00BC0088">
      <w:pPr>
        <w:tabs>
          <w:tab w:val="left" w:pos="1440"/>
        </w:tabs>
        <w:ind w:left="1418" w:hanging="709"/>
        <w:jc w:val="both"/>
        <w:rPr>
          <w:lang w:val="es-CR"/>
        </w:rPr>
      </w:pPr>
      <w:r w:rsidRPr="005207AE">
        <w:rPr>
          <w:lang w:val="es-CR"/>
        </w:rPr>
        <w:t>E</w:t>
      </w:r>
      <w:r w:rsidR="00800C8E" w:rsidRPr="005207AE">
        <w:rPr>
          <w:lang w:val="es-CR"/>
        </w:rPr>
        <w:t>n cumplimiento con las disposicion</w:t>
      </w:r>
      <w:r w:rsidR="002C046B" w:rsidRPr="005207AE">
        <w:rPr>
          <w:lang w:val="es-CR"/>
        </w:rPr>
        <w:t>es del Acuerdo SUGEF 1-</w:t>
      </w:r>
      <w:r w:rsidR="008A7B99" w:rsidRPr="005207AE">
        <w:rPr>
          <w:lang w:val="es-CR"/>
        </w:rPr>
        <w:t>0</w:t>
      </w:r>
      <w:r w:rsidR="002C046B" w:rsidRPr="005207AE">
        <w:rPr>
          <w:lang w:val="es-CR"/>
        </w:rPr>
        <w:t xml:space="preserve">5, </w:t>
      </w:r>
      <w:r w:rsidR="00800C8E" w:rsidRPr="005207AE">
        <w:rPr>
          <w:lang w:val="es-CR"/>
        </w:rPr>
        <w:t>debe mantener una estimación estructural, tal y como se presenta a continuación</w:t>
      </w:r>
      <w:r w:rsidR="00F52640" w:rsidRPr="005207AE">
        <w:rPr>
          <w:lang w:val="es-CR"/>
        </w:rPr>
        <w:t>:</w:t>
      </w:r>
    </w:p>
    <w:p w14:paraId="21BF9DA5" w14:textId="77777777" w:rsidR="00730A84" w:rsidRPr="005207AE" w:rsidRDefault="00730A84" w:rsidP="00BC0088">
      <w:pPr>
        <w:tabs>
          <w:tab w:val="left" w:pos="1440"/>
        </w:tabs>
        <w:ind w:left="1418" w:hanging="709"/>
        <w:jc w:val="both"/>
        <w:rPr>
          <w:lang w:val="es-CR"/>
        </w:rPr>
      </w:pPr>
    </w:p>
    <w:tbl>
      <w:tblPr>
        <w:tblW w:w="9470" w:type="dxa"/>
        <w:tblInd w:w="637" w:type="dxa"/>
        <w:tblLayout w:type="fixed"/>
        <w:tblCellMar>
          <w:left w:w="70" w:type="dxa"/>
          <w:right w:w="70" w:type="dxa"/>
        </w:tblCellMar>
        <w:tblLook w:val="04A0" w:firstRow="1" w:lastRow="0" w:firstColumn="1" w:lastColumn="0" w:noHBand="0" w:noVBand="1"/>
      </w:tblPr>
      <w:tblGrid>
        <w:gridCol w:w="3843"/>
        <w:gridCol w:w="198"/>
        <w:gridCol w:w="1645"/>
        <w:gridCol w:w="182"/>
        <w:gridCol w:w="1802"/>
        <w:gridCol w:w="182"/>
        <w:gridCol w:w="1618"/>
      </w:tblGrid>
      <w:tr w:rsidR="00630619" w:rsidRPr="005207AE" w14:paraId="5830FCDC" w14:textId="77777777" w:rsidTr="0017029F">
        <w:trPr>
          <w:trHeight w:val="96"/>
        </w:trPr>
        <w:tc>
          <w:tcPr>
            <w:tcW w:w="3843" w:type="dxa"/>
            <w:shd w:val="clear" w:color="auto" w:fill="auto"/>
            <w:noWrap/>
            <w:vAlign w:val="center"/>
          </w:tcPr>
          <w:p w14:paraId="1E99F6AD" w14:textId="77777777" w:rsidR="00630619" w:rsidRPr="005207AE" w:rsidRDefault="00630619" w:rsidP="000F5FE2">
            <w:pPr>
              <w:pStyle w:val="Sangra2detindependiente"/>
              <w:tabs>
                <w:tab w:val="clear" w:pos="405"/>
              </w:tabs>
              <w:ind w:left="216" w:hanging="288"/>
              <w:jc w:val="left"/>
              <w:rPr>
                <w:bCs/>
                <w:sz w:val="22"/>
                <w:szCs w:val="22"/>
                <w:lang w:val="es-CR" w:eastAsia="es-ES"/>
              </w:rPr>
            </w:pPr>
          </w:p>
        </w:tc>
        <w:tc>
          <w:tcPr>
            <w:tcW w:w="198" w:type="dxa"/>
            <w:shd w:val="clear" w:color="auto" w:fill="auto"/>
            <w:noWrap/>
            <w:vAlign w:val="center"/>
          </w:tcPr>
          <w:p w14:paraId="1398FE8D" w14:textId="77777777" w:rsidR="00630619" w:rsidRPr="005207AE" w:rsidRDefault="00630619" w:rsidP="00630619">
            <w:pPr>
              <w:jc w:val="center"/>
              <w:rPr>
                <w:bCs/>
                <w:sz w:val="22"/>
                <w:szCs w:val="22"/>
                <w:lang w:val="es-CR" w:eastAsia="es-ES"/>
              </w:rPr>
            </w:pPr>
          </w:p>
        </w:tc>
        <w:tc>
          <w:tcPr>
            <w:tcW w:w="5429" w:type="dxa"/>
            <w:gridSpan w:val="5"/>
            <w:tcBorders>
              <w:bottom w:val="single" w:sz="4" w:space="0" w:color="auto"/>
            </w:tcBorders>
            <w:shd w:val="clear" w:color="auto" w:fill="auto"/>
            <w:vAlign w:val="bottom"/>
          </w:tcPr>
          <w:p w14:paraId="6F6A32EF" w14:textId="125EBD37" w:rsidR="00630619" w:rsidRPr="005207AE" w:rsidRDefault="00220952" w:rsidP="00630619">
            <w:pPr>
              <w:jc w:val="center"/>
              <w:rPr>
                <w:bCs/>
                <w:sz w:val="22"/>
                <w:szCs w:val="22"/>
                <w:lang w:val="es-CR" w:eastAsia="es-ES"/>
              </w:rPr>
            </w:pPr>
            <w:r w:rsidRPr="005207AE">
              <w:rPr>
                <w:bCs/>
                <w:sz w:val="22"/>
                <w:szCs w:val="22"/>
                <w:lang w:val="es-CR" w:eastAsia="es-ES"/>
              </w:rPr>
              <w:t>201</w:t>
            </w:r>
            <w:r w:rsidR="00D06274" w:rsidRPr="005207AE">
              <w:rPr>
                <w:bCs/>
                <w:sz w:val="22"/>
                <w:szCs w:val="22"/>
                <w:lang w:val="es-CR" w:eastAsia="es-ES"/>
              </w:rPr>
              <w:t>9</w:t>
            </w:r>
          </w:p>
        </w:tc>
      </w:tr>
      <w:tr w:rsidR="00630619" w:rsidRPr="005207AE" w14:paraId="1181606A" w14:textId="77777777" w:rsidTr="0017029F">
        <w:trPr>
          <w:trHeight w:val="96"/>
        </w:trPr>
        <w:tc>
          <w:tcPr>
            <w:tcW w:w="3843" w:type="dxa"/>
            <w:shd w:val="clear" w:color="auto" w:fill="auto"/>
            <w:noWrap/>
            <w:vAlign w:val="bottom"/>
            <w:hideMark/>
          </w:tcPr>
          <w:p w14:paraId="6A617A15" w14:textId="77777777" w:rsidR="00630619" w:rsidRPr="005207AE" w:rsidRDefault="00630619" w:rsidP="000F5FE2">
            <w:pPr>
              <w:pStyle w:val="Sangra2detindependiente"/>
              <w:tabs>
                <w:tab w:val="clear" w:pos="405"/>
              </w:tabs>
              <w:ind w:left="216" w:hanging="288"/>
              <w:jc w:val="left"/>
              <w:rPr>
                <w:bCs/>
                <w:sz w:val="22"/>
                <w:szCs w:val="22"/>
                <w:lang w:val="es-CR" w:eastAsia="es-ES"/>
              </w:rPr>
            </w:pPr>
          </w:p>
        </w:tc>
        <w:tc>
          <w:tcPr>
            <w:tcW w:w="198" w:type="dxa"/>
            <w:shd w:val="clear" w:color="auto" w:fill="auto"/>
            <w:noWrap/>
            <w:vAlign w:val="bottom"/>
            <w:hideMark/>
          </w:tcPr>
          <w:p w14:paraId="389562A1" w14:textId="77777777" w:rsidR="00630619" w:rsidRPr="005207AE" w:rsidRDefault="00630619" w:rsidP="00630619">
            <w:pPr>
              <w:jc w:val="center"/>
              <w:rPr>
                <w:bCs/>
                <w:sz w:val="22"/>
                <w:szCs w:val="22"/>
                <w:lang w:val="es-CR" w:eastAsia="es-ES"/>
              </w:rPr>
            </w:pPr>
          </w:p>
        </w:tc>
        <w:tc>
          <w:tcPr>
            <w:tcW w:w="1645" w:type="dxa"/>
            <w:tcBorders>
              <w:top w:val="single" w:sz="4" w:space="0" w:color="auto"/>
              <w:bottom w:val="single" w:sz="4" w:space="0" w:color="auto"/>
            </w:tcBorders>
            <w:shd w:val="clear" w:color="auto" w:fill="auto"/>
            <w:vAlign w:val="bottom"/>
          </w:tcPr>
          <w:p w14:paraId="55F57CA6" w14:textId="77777777" w:rsidR="00630619" w:rsidRPr="005207AE" w:rsidRDefault="00630619" w:rsidP="00630619">
            <w:pPr>
              <w:jc w:val="center"/>
              <w:rPr>
                <w:bCs/>
                <w:sz w:val="22"/>
                <w:szCs w:val="22"/>
                <w:lang w:val="es-CR" w:eastAsia="es-ES"/>
              </w:rPr>
            </w:pPr>
            <w:r w:rsidRPr="005207AE">
              <w:rPr>
                <w:sz w:val="22"/>
                <w:szCs w:val="22"/>
                <w:lang w:val="es-CR"/>
              </w:rPr>
              <w:t>Estimación registrada</w:t>
            </w:r>
          </w:p>
        </w:tc>
        <w:tc>
          <w:tcPr>
            <w:tcW w:w="182" w:type="dxa"/>
            <w:tcBorders>
              <w:top w:val="single" w:sz="4" w:space="0" w:color="auto"/>
            </w:tcBorders>
            <w:shd w:val="clear" w:color="auto" w:fill="auto"/>
            <w:vAlign w:val="bottom"/>
          </w:tcPr>
          <w:p w14:paraId="45BBD50E" w14:textId="77777777" w:rsidR="00630619" w:rsidRPr="005207AE" w:rsidRDefault="00630619" w:rsidP="00630619">
            <w:pPr>
              <w:jc w:val="center"/>
              <w:rPr>
                <w:bCs/>
                <w:sz w:val="22"/>
                <w:szCs w:val="22"/>
                <w:lang w:val="es-CR" w:eastAsia="es-ES"/>
              </w:rPr>
            </w:pPr>
          </w:p>
        </w:tc>
        <w:tc>
          <w:tcPr>
            <w:tcW w:w="1802" w:type="dxa"/>
            <w:tcBorders>
              <w:top w:val="single" w:sz="4" w:space="0" w:color="auto"/>
              <w:bottom w:val="single" w:sz="4" w:space="0" w:color="auto"/>
            </w:tcBorders>
            <w:shd w:val="clear" w:color="auto" w:fill="auto"/>
            <w:noWrap/>
            <w:vAlign w:val="bottom"/>
            <w:hideMark/>
          </w:tcPr>
          <w:p w14:paraId="51E95160" w14:textId="77777777" w:rsidR="00630619" w:rsidRPr="005207AE" w:rsidRDefault="00630619" w:rsidP="00630619">
            <w:pPr>
              <w:jc w:val="center"/>
              <w:rPr>
                <w:bCs/>
                <w:sz w:val="22"/>
                <w:szCs w:val="22"/>
                <w:lang w:val="es-CR" w:eastAsia="es-ES"/>
              </w:rPr>
            </w:pPr>
            <w:r w:rsidRPr="005207AE">
              <w:rPr>
                <w:bCs/>
                <w:sz w:val="22"/>
                <w:szCs w:val="22"/>
                <w:lang w:val="es-CR" w:eastAsia="es-ES"/>
              </w:rPr>
              <w:t>Estimación estructural</w:t>
            </w:r>
          </w:p>
        </w:tc>
        <w:tc>
          <w:tcPr>
            <w:tcW w:w="182" w:type="dxa"/>
            <w:tcBorders>
              <w:top w:val="single" w:sz="4" w:space="0" w:color="auto"/>
            </w:tcBorders>
            <w:shd w:val="clear" w:color="auto" w:fill="auto"/>
            <w:vAlign w:val="bottom"/>
          </w:tcPr>
          <w:p w14:paraId="7EE3C12A" w14:textId="77777777" w:rsidR="00630619" w:rsidRPr="005207AE" w:rsidRDefault="00630619" w:rsidP="00630619">
            <w:pPr>
              <w:jc w:val="center"/>
              <w:rPr>
                <w:bCs/>
                <w:sz w:val="22"/>
                <w:szCs w:val="22"/>
                <w:lang w:val="es-CR" w:eastAsia="es-ES"/>
              </w:rPr>
            </w:pPr>
          </w:p>
        </w:tc>
        <w:tc>
          <w:tcPr>
            <w:tcW w:w="1618" w:type="dxa"/>
            <w:tcBorders>
              <w:top w:val="single" w:sz="4" w:space="0" w:color="auto"/>
              <w:bottom w:val="single" w:sz="4" w:space="0" w:color="auto"/>
            </w:tcBorders>
            <w:shd w:val="clear" w:color="auto" w:fill="auto"/>
            <w:vAlign w:val="bottom"/>
          </w:tcPr>
          <w:p w14:paraId="02765AAD" w14:textId="77777777" w:rsidR="00630619" w:rsidRPr="005207AE" w:rsidRDefault="00630619" w:rsidP="00630619">
            <w:pPr>
              <w:jc w:val="center"/>
              <w:rPr>
                <w:bCs/>
                <w:sz w:val="22"/>
                <w:szCs w:val="22"/>
                <w:lang w:val="es-CR" w:eastAsia="es-ES"/>
              </w:rPr>
            </w:pPr>
            <w:r w:rsidRPr="005207AE">
              <w:rPr>
                <w:bCs/>
                <w:sz w:val="22"/>
                <w:szCs w:val="22"/>
                <w:lang w:val="es-CR" w:eastAsia="es-ES"/>
              </w:rPr>
              <w:t>Exceso de estimación</w:t>
            </w:r>
          </w:p>
        </w:tc>
      </w:tr>
      <w:tr w:rsidR="00F95470" w:rsidRPr="005207AE" w14:paraId="37CBC409" w14:textId="77777777" w:rsidTr="009D4ED6">
        <w:trPr>
          <w:trHeight w:val="70"/>
        </w:trPr>
        <w:tc>
          <w:tcPr>
            <w:tcW w:w="3843" w:type="dxa"/>
            <w:shd w:val="clear" w:color="auto" w:fill="auto"/>
            <w:noWrap/>
            <w:vAlign w:val="center"/>
            <w:hideMark/>
          </w:tcPr>
          <w:p w14:paraId="2B5C7384" w14:textId="77777777" w:rsidR="00F95470" w:rsidRPr="005207AE" w:rsidRDefault="00F95470" w:rsidP="00F95470">
            <w:pPr>
              <w:rPr>
                <w:bCs/>
                <w:color w:val="000000" w:themeColor="text1"/>
                <w:sz w:val="22"/>
                <w:szCs w:val="22"/>
                <w:lang w:val="es-CR" w:eastAsia="es-CR"/>
              </w:rPr>
            </w:pPr>
            <w:r w:rsidRPr="005207AE">
              <w:rPr>
                <w:bCs/>
                <w:color w:val="000000" w:themeColor="text1"/>
                <w:sz w:val="22"/>
                <w:szCs w:val="22"/>
                <w:lang w:val="es-CR" w:eastAsia="es-CR"/>
              </w:rPr>
              <w:t>Estimación para créditos directos</w:t>
            </w:r>
          </w:p>
        </w:tc>
        <w:tc>
          <w:tcPr>
            <w:tcW w:w="198" w:type="dxa"/>
            <w:shd w:val="clear" w:color="auto" w:fill="auto"/>
            <w:noWrap/>
            <w:vAlign w:val="bottom"/>
            <w:hideMark/>
          </w:tcPr>
          <w:p w14:paraId="14C8517E" w14:textId="77777777" w:rsidR="00F95470" w:rsidRPr="005207AE" w:rsidRDefault="00F95470" w:rsidP="00F95470">
            <w:pPr>
              <w:jc w:val="right"/>
              <w:rPr>
                <w:sz w:val="22"/>
                <w:szCs w:val="22"/>
                <w:lang w:val="es-CR" w:eastAsia="es-ES"/>
              </w:rPr>
            </w:pPr>
            <w:r w:rsidRPr="005207AE">
              <w:rPr>
                <w:sz w:val="22"/>
                <w:szCs w:val="22"/>
                <w:lang w:val="es-CR" w:eastAsia="es-ES"/>
              </w:rPr>
              <w:t>¢</w:t>
            </w:r>
          </w:p>
        </w:tc>
        <w:tc>
          <w:tcPr>
            <w:tcW w:w="1645" w:type="dxa"/>
            <w:tcBorders>
              <w:top w:val="single" w:sz="4" w:space="0" w:color="auto"/>
            </w:tcBorders>
            <w:shd w:val="clear" w:color="auto" w:fill="auto"/>
            <w:vAlign w:val="bottom"/>
          </w:tcPr>
          <w:p w14:paraId="63EB0DA3" w14:textId="47C209B6" w:rsidR="00F95470" w:rsidRPr="005207AE" w:rsidRDefault="00F95470" w:rsidP="009D4ED6">
            <w:pPr>
              <w:jc w:val="right"/>
              <w:rPr>
                <w:sz w:val="22"/>
                <w:szCs w:val="22"/>
                <w:lang w:val="es-CR"/>
              </w:rPr>
            </w:pPr>
            <w:r w:rsidRPr="005207AE">
              <w:rPr>
                <w:sz w:val="22"/>
                <w:szCs w:val="22"/>
              </w:rPr>
              <w:t>99.413.951.105</w:t>
            </w:r>
          </w:p>
        </w:tc>
        <w:tc>
          <w:tcPr>
            <w:tcW w:w="182" w:type="dxa"/>
            <w:shd w:val="clear" w:color="auto" w:fill="auto"/>
            <w:vAlign w:val="bottom"/>
          </w:tcPr>
          <w:p w14:paraId="4B770F44" w14:textId="77777777" w:rsidR="00F95470" w:rsidRPr="005207AE" w:rsidRDefault="00F95470" w:rsidP="009D4ED6">
            <w:pPr>
              <w:jc w:val="right"/>
              <w:rPr>
                <w:sz w:val="22"/>
                <w:szCs w:val="22"/>
                <w:lang w:val="es-CR"/>
              </w:rPr>
            </w:pPr>
          </w:p>
        </w:tc>
        <w:tc>
          <w:tcPr>
            <w:tcW w:w="1802" w:type="dxa"/>
            <w:tcBorders>
              <w:top w:val="single" w:sz="4" w:space="0" w:color="auto"/>
            </w:tcBorders>
            <w:shd w:val="clear" w:color="auto" w:fill="auto"/>
            <w:vAlign w:val="bottom"/>
          </w:tcPr>
          <w:p w14:paraId="31917081" w14:textId="79FB5D3C" w:rsidR="00F95470" w:rsidRPr="005207AE" w:rsidRDefault="00F95470" w:rsidP="009D4ED6">
            <w:pPr>
              <w:jc w:val="right"/>
              <w:rPr>
                <w:sz w:val="22"/>
                <w:szCs w:val="22"/>
                <w:lang w:val="es-CR"/>
              </w:rPr>
            </w:pPr>
            <w:r w:rsidRPr="005207AE">
              <w:rPr>
                <w:sz w:val="22"/>
                <w:szCs w:val="22"/>
              </w:rPr>
              <w:t>(99.160.629.362)</w:t>
            </w:r>
          </w:p>
        </w:tc>
        <w:tc>
          <w:tcPr>
            <w:tcW w:w="182" w:type="dxa"/>
            <w:shd w:val="clear" w:color="auto" w:fill="auto"/>
            <w:vAlign w:val="bottom"/>
          </w:tcPr>
          <w:p w14:paraId="3395E5AC" w14:textId="77777777" w:rsidR="00F95470" w:rsidRPr="005207AE" w:rsidRDefault="00F95470" w:rsidP="009D4ED6">
            <w:pPr>
              <w:jc w:val="right"/>
              <w:rPr>
                <w:sz w:val="22"/>
                <w:szCs w:val="22"/>
                <w:lang w:val="es-CR"/>
              </w:rPr>
            </w:pPr>
          </w:p>
        </w:tc>
        <w:tc>
          <w:tcPr>
            <w:tcW w:w="1618" w:type="dxa"/>
            <w:tcBorders>
              <w:top w:val="single" w:sz="4" w:space="0" w:color="auto"/>
            </w:tcBorders>
            <w:shd w:val="clear" w:color="auto" w:fill="auto"/>
            <w:vAlign w:val="bottom"/>
          </w:tcPr>
          <w:p w14:paraId="1898C50A" w14:textId="73361792" w:rsidR="00F95470" w:rsidRPr="005207AE" w:rsidRDefault="00F95470" w:rsidP="009D4ED6">
            <w:pPr>
              <w:jc w:val="right"/>
              <w:rPr>
                <w:sz w:val="22"/>
                <w:szCs w:val="22"/>
                <w:lang w:val="es-CR"/>
              </w:rPr>
            </w:pPr>
            <w:r w:rsidRPr="005207AE">
              <w:rPr>
                <w:sz w:val="22"/>
                <w:szCs w:val="22"/>
              </w:rPr>
              <w:t>253.321.743</w:t>
            </w:r>
          </w:p>
        </w:tc>
      </w:tr>
      <w:tr w:rsidR="00F95470" w:rsidRPr="005207AE" w14:paraId="608C027C" w14:textId="77777777" w:rsidTr="009D4ED6">
        <w:trPr>
          <w:trHeight w:val="100"/>
        </w:trPr>
        <w:tc>
          <w:tcPr>
            <w:tcW w:w="3843" w:type="dxa"/>
            <w:shd w:val="clear" w:color="auto" w:fill="auto"/>
            <w:vAlign w:val="center"/>
          </w:tcPr>
          <w:p w14:paraId="1F2C57FA" w14:textId="77777777" w:rsidR="00F95470" w:rsidRPr="005207AE" w:rsidRDefault="00F95470" w:rsidP="00F95470">
            <w:pPr>
              <w:rPr>
                <w:bCs/>
                <w:color w:val="000000" w:themeColor="text1"/>
                <w:sz w:val="22"/>
                <w:szCs w:val="22"/>
                <w:lang w:val="es-CR" w:eastAsia="es-CR"/>
              </w:rPr>
            </w:pPr>
            <w:r w:rsidRPr="005207AE">
              <w:rPr>
                <w:bCs/>
                <w:color w:val="000000" w:themeColor="text1"/>
                <w:sz w:val="22"/>
                <w:szCs w:val="22"/>
                <w:lang w:val="es-CR" w:eastAsia="es-CR"/>
              </w:rPr>
              <w:t>Estimación para créditos contingentes</w:t>
            </w:r>
          </w:p>
        </w:tc>
        <w:tc>
          <w:tcPr>
            <w:tcW w:w="198" w:type="dxa"/>
            <w:shd w:val="clear" w:color="auto" w:fill="auto"/>
            <w:vAlign w:val="bottom"/>
          </w:tcPr>
          <w:p w14:paraId="0337C8F9" w14:textId="77777777" w:rsidR="00F95470" w:rsidRPr="005207AE" w:rsidRDefault="00F95470" w:rsidP="00F95470">
            <w:pPr>
              <w:jc w:val="right"/>
              <w:rPr>
                <w:sz w:val="22"/>
                <w:szCs w:val="22"/>
                <w:lang w:val="es-CR" w:eastAsia="es-ES"/>
              </w:rPr>
            </w:pPr>
          </w:p>
        </w:tc>
        <w:tc>
          <w:tcPr>
            <w:tcW w:w="1645" w:type="dxa"/>
            <w:shd w:val="clear" w:color="auto" w:fill="auto"/>
            <w:vAlign w:val="bottom"/>
          </w:tcPr>
          <w:p w14:paraId="0E259FF3" w14:textId="30E010C1" w:rsidR="00F95470" w:rsidRPr="005207AE" w:rsidRDefault="00F95470" w:rsidP="009D4ED6">
            <w:pPr>
              <w:jc w:val="right"/>
              <w:rPr>
                <w:sz w:val="22"/>
                <w:szCs w:val="22"/>
                <w:lang w:val="es-CR"/>
              </w:rPr>
            </w:pPr>
            <w:r w:rsidRPr="005207AE">
              <w:rPr>
                <w:sz w:val="22"/>
                <w:szCs w:val="22"/>
              </w:rPr>
              <w:t>146.910.621</w:t>
            </w:r>
          </w:p>
        </w:tc>
        <w:tc>
          <w:tcPr>
            <w:tcW w:w="182" w:type="dxa"/>
            <w:shd w:val="clear" w:color="auto" w:fill="auto"/>
            <w:vAlign w:val="bottom"/>
          </w:tcPr>
          <w:p w14:paraId="5475D631" w14:textId="77777777" w:rsidR="00F95470" w:rsidRPr="005207AE" w:rsidRDefault="00F95470" w:rsidP="009D4ED6">
            <w:pPr>
              <w:jc w:val="right"/>
              <w:rPr>
                <w:sz w:val="22"/>
                <w:szCs w:val="22"/>
                <w:lang w:val="es-CR"/>
              </w:rPr>
            </w:pPr>
          </w:p>
        </w:tc>
        <w:tc>
          <w:tcPr>
            <w:tcW w:w="1802" w:type="dxa"/>
            <w:tcBorders>
              <w:bottom w:val="single" w:sz="4" w:space="0" w:color="auto"/>
            </w:tcBorders>
            <w:shd w:val="clear" w:color="auto" w:fill="auto"/>
            <w:vAlign w:val="bottom"/>
          </w:tcPr>
          <w:p w14:paraId="47A6E706" w14:textId="1EEF7C7B" w:rsidR="00F95470" w:rsidRPr="005207AE" w:rsidRDefault="00F95470" w:rsidP="009D4ED6">
            <w:pPr>
              <w:jc w:val="right"/>
              <w:rPr>
                <w:sz w:val="22"/>
                <w:szCs w:val="22"/>
                <w:lang w:val="es-CR"/>
              </w:rPr>
            </w:pPr>
            <w:r w:rsidRPr="005207AE">
              <w:rPr>
                <w:sz w:val="22"/>
                <w:szCs w:val="22"/>
              </w:rPr>
              <w:t>(113.550.815)</w:t>
            </w:r>
          </w:p>
        </w:tc>
        <w:tc>
          <w:tcPr>
            <w:tcW w:w="182" w:type="dxa"/>
            <w:shd w:val="clear" w:color="auto" w:fill="auto"/>
            <w:vAlign w:val="bottom"/>
          </w:tcPr>
          <w:p w14:paraId="68F9A71F" w14:textId="77777777" w:rsidR="00F95470" w:rsidRPr="005207AE" w:rsidRDefault="00F95470" w:rsidP="009D4ED6">
            <w:pPr>
              <w:jc w:val="right"/>
              <w:rPr>
                <w:sz w:val="22"/>
                <w:szCs w:val="22"/>
                <w:lang w:val="es-CR"/>
              </w:rPr>
            </w:pPr>
          </w:p>
        </w:tc>
        <w:tc>
          <w:tcPr>
            <w:tcW w:w="1618" w:type="dxa"/>
            <w:tcBorders>
              <w:bottom w:val="single" w:sz="4" w:space="0" w:color="auto"/>
            </w:tcBorders>
            <w:shd w:val="clear" w:color="auto" w:fill="auto"/>
            <w:vAlign w:val="bottom"/>
          </w:tcPr>
          <w:p w14:paraId="4C8D3736" w14:textId="312DCAA1" w:rsidR="00F95470" w:rsidRPr="005207AE" w:rsidRDefault="00F95470" w:rsidP="009D4ED6">
            <w:pPr>
              <w:jc w:val="right"/>
              <w:rPr>
                <w:sz w:val="22"/>
                <w:szCs w:val="22"/>
                <w:lang w:val="es-CR"/>
              </w:rPr>
            </w:pPr>
            <w:r w:rsidRPr="005207AE">
              <w:rPr>
                <w:sz w:val="22"/>
                <w:szCs w:val="22"/>
              </w:rPr>
              <w:t>33.359.806</w:t>
            </w:r>
          </w:p>
        </w:tc>
      </w:tr>
      <w:tr w:rsidR="00F95470" w:rsidRPr="005207AE" w14:paraId="585068F0" w14:textId="77777777" w:rsidTr="009D4ED6">
        <w:trPr>
          <w:trHeight w:val="191"/>
        </w:trPr>
        <w:tc>
          <w:tcPr>
            <w:tcW w:w="3843" w:type="dxa"/>
            <w:shd w:val="clear" w:color="auto" w:fill="auto"/>
            <w:noWrap/>
            <w:vAlign w:val="center"/>
          </w:tcPr>
          <w:p w14:paraId="76483027" w14:textId="77777777" w:rsidR="00F95470" w:rsidRPr="005207AE" w:rsidRDefault="00F95470" w:rsidP="00F95470">
            <w:pPr>
              <w:rPr>
                <w:bCs/>
                <w:color w:val="000000" w:themeColor="text1"/>
                <w:sz w:val="22"/>
                <w:szCs w:val="22"/>
                <w:lang w:val="es-CR" w:eastAsia="es-CR"/>
              </w:rPr>
            </w:pPr>
          </w:p>
        </w:tc>
        <w:tc>
          <w:tcPr>
            <w:tcW w:w="198" w:type="dxa"/>
            <w:shd w:val="clear" w:color="auto" w:fill="auto"/>
            <w:noWrap/>
            <w:vAlign w:val="bottom"/>
          </w:tcPr>
          <w:p w14:paraId="4A6C3197" w14:textId="77777777" w:rsidR="00F95470" w:rsidRPr="005207AE" w:rsidRDefault="00F95470" w:rsidP="00F95470">
            <w:pPr>
              <w:jc w:val="right"/>
              <w:rPr>
                <w:sz w:val="22"/>
                <w:szCs w:val="22"/>
                <w:lang w:val="es-CR" w:eastAsia="es-ES"/>
              </w:rPr>
            </w:pPr>
          </w:p>
        </w:tc>
        <w:tc>
          <w:tcPr>
            <w:tcW w:w="1645" w:type="dxa"/>
            <w:tcBorders>
              <w:top w:val="single" w:sz="4" w:space="0" w:color="auto"/>
              <w:bottom w:val="single" w:sz="4" w:space="0" w:color="auto"/>
            </w:tcBorders>
            <w:shd w:val="clear" w:color="auto" w:fill="auto"/>
            <w:vAlign w:val="bottom"/>
          </w:tcPr>
          <w:p w14:paraId="33B75D93" w14:textId="1224DD72" w:rsidR="00F95470" w:rsidRPr="005207AE" w:rsidRDefault="00F95470" w:rsidP="009D4ED6">
            <w:pPr>
              <w:jc w:val="right"/>
              <w:rPr>
                <w:sz w:val="22"/>
                <w:szCs w:val="22"/>
                <w:lang w:val="es-CR"/>
              </w:rPr>
            </w:pPr>
            <w:r w:rsidRPr="005207AE">
              <w:rPr>
                <w:sz w:val="22"/>
                <w:szCs w:val="22"/>
              </w:rPr>
              <w:t>99.560.861.726</w:t>
            </w:r>
          </w:p>
        </w:tc>
        <w:tc>
          <w:tcPr>
            <w:tcW w:w="182" w:type="dxa"/>
            <w:shd w:val="clear" w:color="auto" w:fill="auto"/>
            <w:vAlign w:val="bottom"/>
          </w:tcPr>
          <w:p w14:paraId="1C8DA393" w14:textId="77777777" w:rsidR="00F95470" w:rsidRPr="005207AE" w:rsidRDefault="00F95470" w:rsidP="009D4ED6">
            <w:pPr>
              <w:jc w:val="right"/>
              <w:rPr>
                <w:sz w:val="22"/>
                <w:szCs w:val="22"/>
                <w:lang w:val="es-CR"/>
              </w:rPr>
            </w:pPr>
          </w:p>
        </w:tc>
        <w:tc>
          <w:tcPr>
            <w:tcW w:w="1802" w:type="dxa"/>
            <w:tcBorders>
              <w:top w:val="single" w:sz="4" w:space="0" w:color="auto"/>
              <w:bottom w:val="single" w:sz="4" w:space="0" w:color="auto"/>
            </w:tcBorders>
            <w:shd w:val="clear" w:color="auto" w:fill="auto"/>
            <w:vAlign w:val="bottom"/>
          </w:tcPr>
          <w:p w14:paraId="00C909B6" w14:textId="2B501BB5" w:rsidR="00F95470" w:rsidRPr="005207AE" w:rsidRDefault="00F95470" w:rsidP="009D4ED6">
            <w:pPr>
              <w:jc w:val="right"/>
              <w:rPr>
                <w:sz w:val="22"/>
                <w:szCs w:val="22"/>
                <w:lang w:val="es-CR"/>
              </w:rPr>
            </w:pPr>
            <w:r w:rsidRPr="005207AE">
              <w:rPr>
                <w:sz w:val="22"/>
                <w:szCs w:val="22"/>
              </w:rPr>
              <w:t>(99.274.180.177)</w:t>
            </w:r>
          </w:p>
        </w:tc>
        <w:tc>
          <w:tcPr>
            <w:tcW w:w="182" w:type="dxa"/>
            <w:shd w:val="clear" w:color="auto" w:fill="auto"/>
            <w:vAlign w:val="bottom"/>
          </w:tcPr>
          <w:p w14:paraId="3B862D49" w14:textId="77777777" w:rsidR="00F95470" w:rsidRPr="005207AE" w:rsidRDefault="00F95470" w:rsidP="009D4ED6">
            <w:pPr>
              <w:jc w:val="right"/>
              <w:rPr>
                <w:sz w:val="22"/>
                <w:szCs w:val="22"/>
                <w:lang w:val="es-CR"/>
              </w:rPr>
            </w:pPr>
          </w:p>
        </w:tc>
        <w:tc>
          <w:tcPr>
            <w:tcW w:w="1618" w:type="dxa"/>
            <w:tcBorders>
              <w:top w:val="single" w:sz="4" w:space="0" w:color="auto"/>
              <w:bottom w:val="single" w:sz="4" w:space="0" w:color="auto"/>
            </w:tcBorders>
            <w:shd w:val="clear" w:color="auto" w:fill="auto"/>
            <w:vAlign w:val="bottom"/>
          </w:tcPr>
          <w:p w14:paraId="25841CC5" w14:textId="300C1C91" w:rsidR="00F95470" w:rsidRPr="005207AE" w:rsidRDefault="00F95470" w:rsidP="009D4ED6">
            <w:pPr>
              <w:jc w:val="right"/>
              <w:rPr>
                <w:sz w:val="22"/>
                <w:szCs w:val="22"/>
                <w:lang w:val="es-CR"/>
              </w:rPr>
            </w:pPr>
            <w:r w:rsidRPr="005207AE">
              <w:rPr>
                <w:sz w:val="22"/>
                <w:szCs w:val="22"/>
              </w:rPr>
              <w:t>286.681.549</w:t>
            </w:r>
          </w:p>
        </w:tc>
      </w:tr>
      <w:tr w:rsidR="00F95470" w:rsidRPr="005207AE" w14:paraId="368D45D5" w14:textId="77777777" w:rsidTr="009D4ED6">
        <w:trPr>
          <w:trHeight w:val="191"/>
        </w:trPr>
        <w:tc>
          <w:tcPr>
            <w:tcW w:w="3843" w:type="dxa"/>
            <w:shd w:val="clear" w:color="auto" w:fill="auto"/>
            <w:noWrap/>
            <w:vAlign w:val="center"/>
          </w:tcPr>
          <w:p w14:paraId="1FD6A1F2" w14:textId="3E518DD5" w:rsidR="00F95470" w:rsidRPr="005207AE" w:rsidRDefault="00F95470" w:rsidP="00F95470">
            <w:pPr>
              <w:rPr>
                <w:bCs/>
                <w:color w:val="000000" w:themeColor="text1"/>
                <w:sz w:val="22"/>
                <w:szCs w:val="22"/>
                <w:lang w:val="es-CR" w:eastAsia="es-CR"/>
              </w:rPr>
            </w:pPr>
            <w:r w:rsidRPr="005207AE">
              <w:rPr>
                <w:bCs/>
                <w:color w:val="000000" w:themeColor="text1"/>
                <w:sz w:val="22"/>
                <w:szCs w:val="22"/>
                <w:lang w:val="es-CR" w:eastAsia="es-CR"/>
              </w:rPr>
              <w:t>Estimación contra cíclica SUGEF 19-16</w:t>
            </w:r>
          </w:p>
        </w:tc>
        <w:tc>
          <w:tcPr>
            <w:tcW w:w="198" w:type="dxa"/>
            <w:shd w:val="clear" w:color="auto" w:fill="auto"/>
            <w:noWrap/>
            <w:vAlign w:val="bottom"/>
          </w:tcPr>
          <w:p w14:paraId="080F83D4" w14:textId="77777777" w:rsidR="00F95470" w:rsidRPr="005207AE" w:rsidRDefault="00F95470" w:rsidP="00F95470">
            <w:pPr>
              <w:jc w:val="right"/>
              <w:rPr>
                <w:sz w:val="22"/>
                <w:szCs w:val="22"/>
                <w:lang w:val="es-CR" w:eastAsia="es-ES"/>
              </w:rPr>
            </w:pPr>
          </w:p>
        </w:tc>
        <w:tc>
          <w:tcPr>
            <w:tcW w:w="1645" w:type="dxa"/>
            <w:tcBorders>
              <w:top w:val="single" w:sz="4" w:space="0" w:color="auto"/>
              <w:bottom w:val="single" w:sz="4" w:space="0" w:color="auto"/>
            </w:tcBorders>
            <w:shd w:val="clear" w:color="auto" w:fill="auto"/>
            <w:vAlign w:val="bottom"/>
          </w:tcPr>
          <w:p w14:paraId="5641175C" w14:textId="26B3DB2E" w:rsidR="00F95470" w:rsidRPr="005207AE" w:rsidRDefault="00F95470" w:rsidP="009D4ED6">
            <w:pPr>
              <w:jc w:val="right"/>
              <w:rPr>
                <w:sz w:val="22"/>
                <w:szCs w:val="22"/>
                <w:lang w:val="es-CR"/>
              </w:rPr>
            </w:pPr>
            <w:r w:rsidRPr="005207AE">
              <w:rPr>
                <w:sz w:val="22"/>
                <w:szCs w:val="22"/>
              </w:rPr>
              <w:t>19.093.159.730</w:t>
            </w:r>
          </w:p>
        </w:tc>
        <w:tc>
          <w:tcPr>
            <w:tcW w:w="182" w:type="dxa"/>
            <w:shd w:val="clear" w:color="auto" w:fill="auto"/>
            <w:vAlign w:val="bottom"/>
          </w:tcPr>
          <w:p w14:paraId="1A29F8DE" w14:textId="77777777" w:rsidR="00F95470" w:rsidRPr="005207AE" w:rsidRDefault="00F95470" w:rsidP="009D4ED6">
            <w:pPr>
              <w:jc w:val="right"/>
              <w:rPr>
                <w:sz w:val="22"/>
                <w:szCs w:val="22"/>
                <w:lang w:val="es-CR"/>
              </w:rPr>
            </w:pPr>
          </w:p>
        </w:tc>
        <w:tc>
          <w:tcPr>
            <w:tcW w:w="1802" w:type="dxa"/>
            <w:tcBorders>
              <w:top w:val="single" w:sz="4" w:space="0" w:color="auto"/>
              <w:bottom w:val="single" w:sz="4" w:space="0" w:color="auto"/>
            </w:tcBorders>
            <w:shd w:val="clear" w:color="auto" w:fill="auto"/>
            <w:vAlign w:val="bottom"/>
          </w:tcPr>
          <w:p w14:paraId="573D2B52" w14:textId="5CEC31D3" w:rsidR="00F95470" w:rsidRPr="005207AE" w:rsidRDefault="00F95470" w:rsidP="009D4ED6">
            <w:pPr>
              <w:jc w:val="right"/>
              <w:rPr>
                <w:sz w:val="22"/>
                <w:szCs w:val="22"/>
                <w:lang w:val="es-CR"/>
              </w:rPr>
            </w:pPr>
            <w:r w:rsidRPr="005207AE">
              <w:rPr>
                <w:sz w:val="22"/>
                <w:szCs w:val="22"/>
              </w:rPr>
              <w:t>(19.093.159.730)</w:t>
            </w:r>
          </w:p>
        </w:tc>
        <w:tc>
          <w:tcPr>
            <w:tcW w:w="182" w:type="dxa"/>
            <w:shd w:val="clear" w:color="auto" w:fill="auto"/>
            <w:vAlign w:val="bottom"/>
          </w:tcPr>
          <w:p w14:paraId="60B3DE5A" w14:textId="77777777" w:rsidR="00F95470" w:rsidRPr="005207AE" w:rsidRDefault="00F95470" w:rsidP="009D4ED6">
            <w:pPr>
              <w:jc w:val="right"/>
              <w:rPr>
                <w:sz w:val="22"/>
                <w:szCs w:val="22"/>
                <w:lang w:val="es-CR"/>
              </w:rPr>
            </w:pPr>
          </w:p>
        </w:tc>
        <w:tc>
          <w:tcPr>
            <w:tcW w:w="1618" w:type="dxa"/>
            <w:tcBorders>
              <w:top w:val="single" w:sz="4" w:space="0" w:color="auto"/>
              <w:bottom w:val="single" w:sz="4" w:space="0" w:color="auto"/>
            </w:tcBorders>
            <w:shd w:val="clear" w:color="auto" w:fill="auto"/>
            <w:vAlign w:val="bottom"/>
          </w:tcPr>
          <w:p w14:paraId="6F65FC4F" w14:textId="2C1EF33B" w:rsidR="00F95470" w:rsidRPr="005207AE" w:rsidRDefault="00F95470" w:rsidP="009D4ED6">
            <w:pPr>
              <w:jc w:val="center"/>
              <w:rPr>
                <w:sz w:val="22"/>
                <w:szCs w:val="22"/>
                <w:lang w:val="es-CR"/>
              </w:rPr>
            </w:pPr>
            <w:r w:rsidRPr="005207AE">
              <w:rPr>
                <w:sz w:val="22"/>
                <w:szCs w:val="22"/>
              </w:rPr>
              <w:t>-</w:t>
            </w:r>
          </w:p>
        </w:tc>
      </w:tr>
      <w:tr w:rsidR="00F95470" w:rsidRPr="005207AE" w14:paraId="3041ACF6" w14:textId="77777777" w:rsidTr="009D4ED6">
        <w:trPr>
          <w:trHeight w:val="191"/>
        </w:trPr>
        <w:tc>
          <w:tcPr>
            <w:tcW w:w="3843" w:type="dxa"/>
            <w:shd w:val="clear" w:color="auto" w:fill="auto"/>
            <w:noWrap/>
            <w:vAlign w:val="center"/>
          </w:tcPr>
          <w:p w14:paraId="64BCBBD7" w14:textId="77777777" w:rsidR="00F95470" w:rsidRPr="005207AE" w:rsidRDefault="00F95470" w:rsidP="00F95470">
            <w:pPr>
              <w:pStyle w:val="Sangra2detindependiente"/>
              <w:tabs>
                <w:tab w:val="clear" w:pos="405"/>
              </w:tabs>
              <w:ind w:left="216" w:hanging="288"/>
              <w:jc w:val="left"/>
              <w:rPr>
                <w:bCs/>
                <w:sz w:val="22"/>
                <w:szCs w:val="22"/>
                <w:lang w:val="es-CR" w:eastAsia="es-ES"/>
              </w:rPr>
            </w:pPr>
          </w:p>
        </w:tc>
        <w:tc>
          <w:tcPr>
            <w:tcW w:w="198" w:type="dxa"/>
            <w:shd w:val="clear" w:color="auto" w:fill="auto"/>
            <w:noWrap/>
            <w:vAlign w:val="bottom"/>
            <w:hideMark/>
          </w:tcPr>
          <w:p w14:paraId="377F218A" w14:textId="77777777" w:rsidR="00F95470" w:rsidRPr="005207AE" w:rsidRDefault="00F95470" w:rsidP="00F95470">
            <w:pPr>
              <w:jc w:val="right"/>
              <w:rPr>
                <w:sz w:val="22"/>
                <w:szCs w:val="22"/>
                <w:lang w:val="es-CR" w:eastAsia="es-ES"/>
              </w:rPr>
            </w:pPr>
            <w:r w:rsidRPr="005207AE">
              <w:rPr>
                <w:sz w:val="22"/>
                <w:szCs w:val="22"/>
                <w:lang w:val="es-CR" w:eastAsia="es-ES"/>
              </w:rPr>
              <w:t>¢</w:t>
            </w:r>
          </w:p>
        </w:tc>
        <w:tc>
          <w:tcPr>
            <w:tcW w:w="1645" w:type="dxa"/>
            <w:tcBorders>
              <w:top w:val="single" w:sz="4" w:space="0" w:color="auto"/>
              <w:bottom w:val="double" w:sz="4" w:space="0" w:color="auto"/>
            </w:tcBorders>
            <w:shd w:val="clear" w:color="auto" w:fill="auto"/>
            <w:vAlign w:val="bottom"/>
          </w:tcPr>
          <w:p w14:paraId="23367D55" w14:textId="71BF2BF5" w:rsidR="00F95470" w:rsidRPr="005207AE" w:rsidRDefault="00F95470" w:rsidP="009D4ED6">
            <w:pPr>
              <w:jc w:val="right"/>
              <w:rPr>
                <w:sz w:val="22"/>
                <w:szCs w:val="22"/>
                <w:lang w:val="es-CR"/>
              </w:rPr>
            </w:pPr>
            <w:r w:rsidRPr="005207AE">
              <w:rPr>
                <w:sz w:val="22"/>
                <w:szCs w:val="22"/>
              </w:rPr>
              <w:t>118.654.021.456</w:t>
            </w:r>
          </w:p>
        </w:tc>
        <w:tc>
          <w:tcPr>
            <w:tcW w:w="182" w:type="dxa"/>
            <w:shd w:val="clear" w:color="auto" w:fill="auto"/>
            <w:vAlign w:val="bottom"/>
          </w:tcPr>
          <w:p w14:paraId="7C72E351" w14:textId="77777777" w:rsidR="00F95470" w:rsidRPr="005207AE" w:rsidRDefault="00F95470" w:rsidP="009D4ED6">
            <w:pPr>
              <w:jc w:val="right"/>
              <w:rPr>
                <w:sz w:val="22"/>
                <w:szCs w:val="22"/>
                <w:lang w:val="es-CR"/>
              </w:rPr>
            </w:pPr>
          </w:p>
        </w:tc>
        <w:tc>
          <w:tcPr>
            <w:tcW w:w="1802" w:type="dxa"/>
            <w:tcBorders>
              <w:top w:val="single" w:sz="4" w:space="0" w:color="auto"/>
              <w:bottom w:val="double" w:sz="4" w:space="0" w:color="auto"/>
            </w:tcBorders>
            <w:shd w:val="clear" w:color="auto" w:fill="auto"/>
            <w:vAlign w:val="bottom"/>
          </w:tcPr>
          <w:p w14:paraId="5E879887" w14:textId="4E0646FF" w:rsidR="00F95470" w:rsidRPr="005207AE" w:rsidRDefault="00F95470" w:rsidP="009D4ED6">
            <w:pPr>
              <w:jc w:val="right"/>
              <w:rPr>
                <w:sz w:val="22"/>
                <w:szCs w:val="22"/>
                <w:lang w:val="es-CR"/>
              </w:rPr>
            </w:pPr>
            <w:r w:rsidRPr="005207AE">
              <w:rPr>
                <w:sz w:val="22"/>
                <w:szCs w:val="22"/>
              </w:rPr>
              <w:t>(118.367.339.907)</w:t>
            </w:r>
          </w:p>
        </w:tc>
        <w:tc>
          <w:tcPr>
            <w:tcW w:w="182" w:type="dxa"/>
            <w:shd w:val="clear" w:color="auto" w:fill="auto"/>
            <w:vAlign w:val="bottom"/>
          </w:tcPr>
          <w:p w14:paraId="12F367DC" w14:textId="77777777" w:rsidR="00F95470" w:rsidRPr="005207AE" w:rsidRDefault="00F95470" w:rsidP="009D4ED6">
            <w:pPr>
              <w:jc w:val="right"/>
              <w:rPr>
                <w:sz w:val="22"/>
                <w:szCs w:val="22"/>
                <w:lang w:val="es-CR"/>
              </w:rPr>
            </w:pPr>
          </w:p>
        </w:tc>
        <w:tc>
          <w:tcPr>
            <w:tcW w:w="1618" w:type="dxa"/>
            <w:tcBorders>
              <w:top w:val="single" w:sz="4" w:space="0" w:color="auto"/>
              <w:bottom w:val="double" w:sz="4" w:space="0" w:color="auto"/>
            </w:tcBorders>
            <w:shd w:val="clear" w:color="auto" w:fill="auto"/>
            <w:vAlign w:val="bottom"/>
          </w:tcPr>
          <w:p w14:paraId="1EE41D38" w14:textId="2F2865AF" w:rsidR="00F95470" w:rsidRPr="005207AE" w:rsidRDefault="00F95470" w:rsidP="009D4ED6">
            <w:pPr>
              <w:jc w:val="right"/>
              <w:rPr>
                <w:sz w:val="22"/>
                <w:szCs w:val="22"/>
                <w:lang w:val="es-CR"/>
              </w:rPr>
            </w:pPr>
            <w:r w:rsidRPr="005207AE">
              <w:rPr>
                <w:sz w:val="22"/>
                <w:szCs w:val="22"/>
              </w:rPr>
              <w:t>286.681.549</w:t>
            </w:r>
          </w:p>
        </w:tc>
      </w:tr>
    </w:tbl>
    <w:p w14:paraId="103E4C26" w14:textId="77777777" w:rsidR="00730A84" w:rsidRPr="005207AE" w:rsidRDefault="00730A84">
      <w:pPr>
        <w:rPr>
          <w:lang w:val="es-CR"/>
        </w:rPr>
      </w:pPr>
    </w:p>
    <w:tbl>
      <w:tblPr>
        <w:tblW w:w="9501" w:type="dxa"/>
        <w:tblInd w:w="637" w:type="dxa"/>
        <w:tblLayout w:type="fixed"/>
        <w:tblCellMar>
          <w:left w:w="70" w:type="dxa"/>
          <w:right w:w="70" w:type="dxa"/>
        </w:tblCellMar>
        <w:tblLook w:val="04A0" w:firstRow="1" w:lastRow="0" w:firstColumn="1" w:lastColumn="0" w:noHBand="0" w:noVBand="1"/>
      </w:tblPr>
      <w:tblGrid>
        <w:gridCol w:w="3886"/>
        <w:gridCol w:w="198"/>
        <w:gridCol w:w="1645"/>
        <w:gridCol w:w="182"/>
        <w:gridCol w:w="1828"/>
        <w:gridCol w:w="182"/>
        <w:gridCol w:w="1580"/>
      </w:tblGrid>
      <w:tr w:rsidR="00730A84" w:rsidRPr="005207AE" w14:paraId="1602E052" w14:textId="77777777" w:rsidTr="00593D2D">
        <w:trPr>
          <w:trHeight w:val="96"/>
        </w:trPr>
        <w:tc>
          <w:tcPr>
            <w:tcW w:w="3886" w:type="dxa"/>
            <w:shd w:val="clear" w:color="auto" w:fill="auto"/>
            <w:noWrap/>
            <w:vAlign w:val="center"/>
          </w:tcPr>
          <w:p w14:paraId="1DB04581" w14:textId="77777777" w:rsidR="00730A84" w:rsidRPr="005207AE" w:rsidRDefault="00730A84" w:rsidP="000F5FE2">
            <w:pPr>
              <w:pStyle w:val="Sangra2detindependiente"/>
              <w:tabs>
                <w:tab w:val="clear" w:pos="405"/>
              </w:tabs>
              <w:ind w:left="216" w:hanging="288"/>
              <w:jc w:val="left"/>
              <w:rPr>
                <w:bCs/>
                <w:sz w:val="22"/>
                <w:szCs w:val="22"/>
                <w:lang w:val="es-CR" w:eastAsia="es-ES"/>
              </w:rPr>
            </w:pPr>
          </w:p>
        </w:tc>
        <w:tc>
          <w:tcPr>
            <w:tcW w:w="198" w:type="dxa"/>
            <w:shd w:val="clear" w:color="auto" w:fill="auto"/>
            <w:noWrap/>
            <w:vAlign w:val="center"/>
          </w:tcPr>
          <w:p w14:paraId="0E672D20" w14:textId="77777777" w:rsidR="00730A84" w:rsidRPr="005207AE" w:rsidRDefault="00730A84" w:rsidP="00AA3E44">
            <w:pPr>
              <w:jc w:val="center"/>
              <w:rPr>
                <w:bCs/>
                <w:sz w:val="22"/>
                <w:szCs w:val="22"/>
                <w:lang w:val="es-CR" w:eastAsia="es-ES"/>
              </w:rPr>
            </w:pPr>
          </w:p>
        </w:tc>
        <w:tc>
          <w:tcPr>
            <w:tcW w:w="5417" w:type="dxa"/>
            <w:gridSpan w:val="5"/>
            <w:tcBorders>
              <w:bottom w:val="single" w:sz="4" w:space="0" w:color="auto"/>
            </w:tcBorders>
            <w:shd w:val="clear" w:color="auto" w:fill="auto"/>
            <w:vAlign w:val="bottom"/>
          </w:tcPr>
          <w:p w14:paraId="273ACE23" w14:textId="578DB162" w:rsidR="00730A84" w:rsidRPr="005207AE" w:rsidRDefault="00D06274" w:rsidP="00AA3E44">
            <w:pPr>
              <w:jc w:val="center"/>
              <w:rPr>
                <w:bCs/>
                <w:sz w:val="22"/>
                <w:szCs w:val="22"/>
                <w:lang w:val="es-CR" w:eastAsia="es-ES"/>
              </w:rPr>
            </w:pPr>
            <w:r w:rsidRPr="005207AE">
              <w:rPr>
                <w:bCs/>
                <w:sz w:val="22"/>
                <w:szCs w:val="22"/>
                <w:lang w:val="es-CR" w:eastAsia="es-ES"/>
              </w:rPr>
              <w:t>2018</w:t>
            </w:r>
          </w:p>
        </w:tc>
      </w:tr>
      <w:tr w:rsidR="00730A84" w:rsidRPr="005207AE" w14:paraId="4B960E4A" w14:textId="77777777" w:rsidTr="00593D2D">
        <w:trPr>
          <w:trHeight w:val="96"/>
        </w:trPr>
        <w:tc>
          <w:tcPr>
            <w:tcW w:w="3886" w:type="dxa"/>
            <w:shd w:val="clear" w:color="auto" w:fill="auto"/>
            <w:noWrap/>
            <w:vAlign w:val="bottom"/>
            <w:hideMark/>
          </w:tcPr>
          <w:p w14:paraId="076467D5" w14:textId="77777777" w:rsidR="00730A84" w:rsidRPr="005207AE" w:rsidRDefault="00730A84" w:rsidP="000F5FE2">
            <w:pPr>
              <w:pStyle w:val="Sangra2detindependiente"/>
              <w:tabs>
                <w:tab w:val="clear" w:pos="405"/>
              </w:tabs>
              <w:ind w:left="216" w:hanging="288"/>
              <w:jc w:val="left"/>
              <w:rPr>
                <w:bCs/>
                <w:sz w:val="22"/>
                <w:szCs w:val="22"/>
                <w:lang w:val="es-CR" w:eastAsia="es-ES"/>
              </w:rPr>
            </w:pPr>
          </w:p>
        </w:tc>
        <w:tc>
          <w:tcPr>
            <w:tcW w:w="198" w:type="dxa"/>
            <w:shd w:val="clear" w:color="auto" w:fill="auto"/>
            <w:noWrap/>
            <w:vAlign w:val="bottom"/>
            <w:hideMark/>
          </w:tcPr>
          <w:p w14:paraId="31F01924" w14:textId="77777777" w:rsidR="00730A84" w:rsidRPr="005207AE" w:rsidRDefault="00730A84" w:rsidP="00AA3E44">
            <w:pPr>
              <w:jc w:val="center"/>
              <w:rPr>
                <w:bCs/>
                <w:sz w:val="22"/>
                <w:szCs w:val="22"/>
                <w:lang w:val="es-CR" w:eastAsia="es-ES"/>
              </w:rPr>
            </w:pPr>
          </w:p>
        </w:tc>
        <w:tc>
          <w:tcPr>
            <w:tcW w:w="1645" w:type="dxa"/>
            <w:tcBorders>
              <w:top w:val="single" w:sz="4" w:space="0" w:color="auto"/>
              <w:bottom w:val="single" w:sz="4" w:space="0" w:color="auto"/>
            </w:tcBorders>
            <w:shd w:val="clear" w:color="auto" w:fill="auto"/>
            <w:vAlign w:val="bottom"/>
          </w:tcPr>
          <w:p w14:paraId="63014DD9" w14:textId="77777777" w:rsidR="00730A84" w:rsidRPr="005207AE" w:rsidRDefault="00730A84" w:rsidP="00AA3E44">
            <w:pPr>
              <w:jc w:val="center"/>
              <w:rPr>
                <w:bCs/>
                <w:sz w:val="22"/>
                <w:szCs w:val="22"/>
                <w:lang w:val="es-CR" w:eastAsia="es-ES"/>
              </w:rPr>
            </w:pPr>
            <w:r w:rsidRPr="005207AE">
              <w:rPr>
                <w:sz w:val="22"/>
                <w:szCs w:val="22"/>
                <w:lang w:val="es-CR"/>
              </w:rPr>
              <w:t>Estimación registrada</w:t>
            </w:r>
          </w:p>
        </w:tc>
        <w:tc>
          <w:tcPr>
            <w:tcW w:w="182" w:type="dxa"/>
            <w:tcBorders>
              <w:top w:val="single" w:sz="4" w:space="0" w:color="auto"/>
            </w:tcBorders>
            <w:shd w:val="clear" w:color="auto" w:fill="auto"/>
            <w:vAlign w:val="bottom"/>
          </w:tcPr>
          <w:p w14:paraId="44145A85" w14:textId="77777777" w:rsidR="00730A84" w:rsidRPr="005207AE" w:rsidRDefault="00730A84" w:rsidP="00AA3E44">
            <w:pPr>
              <w:jc w:val="center"/>
              <w:rPr>
                <w:bCs/>
                <w:sz w:val="22"/>
                <w:szCs w:val="22"/>
                <w:lang w:val="es-CR" w:eastAsia="es-ES"/>
              </w:rPr>
            </w:pPr>
          </w:p>
        </w:tc>
        <w:tc>
          <w:tcPr>
            <w:tcW w:w="1828" w:type="dxa"/>
            <w:tcBorders>
              <w:top w:val="single" w:sz="4" w:space="0" w:color="auto"/>
              <w:bottom w:val="single" w:sz="4" w:space="0" w:color="auto"/>
            </w:tcBorders>
            <w:shd w:val="clear" w:color="auto" w:fill="auto"/>
            <w:noWrap/>
            <w:vAlign w:val="bottom"/>
            <w:hideMark/>
          </w:tcPr>
          <w:p w14:paraId="5BE16E3E" w14:textId="77777777" w:rsidR="00730A84" w:rsidRPr="005207AE" w:rsidRDefault="00730A84" w:rsidP="00AA3E44">
            <w:pPr>
              <w:jc w:val="center"/>
              <w:rPr>
                <w:bCs/>
                <w:sz w:val="22"/>
                <w:szCs w:val="22"/>
                <w:lang w:val="es-CR" w:eastAsia="es-ES"/>
              </w:rPr>
            </w:pPr>
            <w:r w:rsidRPr="005207AE">
              <w:rPr>
                <w:bCs/>
                <w:sz w:val="22"/>
                <w:szCs w:val="22"/>
                <w:lang w:val="es-CR" w:eastAsia="es-ES"/>
              </w:rPr>
              <w:t>Estimación estructural</w:t>
            </w:r>
          </w:p>
        </w:tc>
        <w:tc>
          <w:tcPr>
            <w:tcW w:w="182" w:type="dxa"/>
            <w:tcBorders>
              <w:top w:val="single" w:sz="4" w:space="0" w:color="auto"/>
            </w:tcBorders>
            <w:shd w:val="clear" w:color="auto" w:fill="auto"/>
            <w:vAlign w:val="bottom"/>
          </w:tcPr>
          <w:p w14:paraId="724F16C3" w14:textId="77777777" w:rsidR="00730A84" w:rsidRPr="005207AE" w:rsidRDefault="00730A84" w:rsidP="00AA3E44">
            <w:pPr>
              <w:jc w:val="center"/>
              <w:rPr>
                <w:bCs/>
                <w:sz w:val="22"/>
                <w:szCs w:val="22"/>
                <w:lang w:val="es-CR" w:eastAsia="es-ES"/>
              </w:rPr>
            </w:pPr>
          </w:p>
        </w:tc>
        <w:tc>
          <w:tcPr>
            <w:tcW w:w="1580" w:type="dxa"/>
            <w:tcBorders>
              <w:top w:val="single" w:sz="4" w:space="0" w:color="auto"/>
              <w:bottom w:val="single" w:sz="4" w:space="0" w:color="auto"/>
            </w:tcBorders>
            <w:shd w:val="clear" w:color="auto" w:fill="auto"/>
            <w:vAlign w:val="bottom"/>
          </w:tcPr>
          <w:p w14:paraId="5F2939AA" w14:textId="77777777" w:rsidR="00730A84" w:rsidRPr="005207AE" w:rsidRDefault="00730A84" w:rsidP="00AA3E44">
            <w:pPr>
              <w:jc w:val="center"/>
              <w:rPr>
                <w:bCs/>
                <w:sz w:val="22"/>
                <w:szCs w:val="22"/>
                <w:lang w:val="es-CR" w:eastAsia="es-ES"/>
              </w:rPr>
            </w:pPr>
            <w:r w:rsidRPr="005207AE">
              <w:rPr>
                <w:bCs/>
                <w:sz w:val="22"/>
                <w:szCs w:val="22"/>
                <w:lang w:val="es-CR" w:eastAsia="es-ES"/>
              </w:rPr>
              <w:t>Exceso de estimación</w:t>
            </w:r>
          </w:p>
        </w:tc>
      </w:tr>
      <w:tr w:rsidR="00B42968" w:rsidRPr="005207AE" w14:paraId="4E6C7D48" w14:textId="77777777" w:rsidTr="009D4ED6">
        <w:trPr>
          <w:trHeight w:val="99"/>
        </w:trPr>
        <w:tc>
          <w:tcPr>
            <w:tcW w:w="3886" w:type="dxa"/>
            <w:shd w:val="clear" w:color="auto" w:fill="auto"/>
            <w:noWrap/>
            <w:vAlign w:val="center"/>
            <w:hideMark/>
          </w:tcPr>
          <w:p w14:paraId="56AF1D6D" w14:textId="77777777" w:rsidR="00B42968" w:rsidRPr="005207AE" w:rsidRDefault="00B42968" w:rsidP="00B42968">
            <w:pPr>
              <w:rPr>
                <w:bCs/>
                <w:color w:val="000000" w:themeColor="text1"/>
                <w:sz w:val="22"/>
                <w:szCs w:val="22"/>
                <w:lang w:val="es-CR" w:eastAsia="es-CR"/>
              </w:rPr>
            </w:pPr>
            <w:r w:rsidRPr="005207AE">
              <w:rPr>
                <w:bCs/>
                <w:color w:val="000000" w:themeColor="text1"/>
                <w:sz w:val="22"/>
                <w:szCs w:val="22"/>
                <w:lang w:val="es-CR" w:eastAsia="es-CR"/>
              </w:rPr>
              <w:t>Estimación para créditos directos</w:t>
            </w:r>
          </w:p>
        </w:tc>
        <w:tc>
          <w:tcPr>
            <w:tcW w:w="198" w:type="dxa"/>
            <w:shd w:val="clear" w:color="auto" w:fill="auto"/>
            <w:noWrap/>
            <w:vAlign w:val="bottom"/>
            <w:hideMark/>
          </w:tcPr>
          <w:p w14:paraId="1708B1B2" w14:textId="77777777" w:rsidR="00B42968" w:rsidRPr="005207AE" w:rsidRDefault="00B42968" w:rsidP="00B42968">
            <w:pPr>
              <w:jc w:val="right"/>
              <w:rPr>
                <w:sz w:val="22"/>
                <w:szCs w:val="22"/>
                <w:lang w:val="es-CR" w:eastAsia="es-ES"/>
              </w:rPr>
            </w:pPr>
            <w:r w:rsidRPr="005207AE">
              <w:rPr>
                <w:sz w:val="22"/>
                <w:szCs w:val="22"/>
                <w:lang w:val="es-CR" w:eastAsia="es-ES"/>
              </w:rPr>
              <w:t>¢</w:t>
            </w:r>
          </w:p>
        </w:tc>
        <w:tc>
          <w:tcPr>
            <w:tcW w:w="1645" w:type="dxa"/>
            <w:tcBorders>
              <w:top w:val="single" w:sz="4" w:space="0" w:color="auto"/>
            </w:tcBorders>
            <w:vAlign w:val="bottom"/>
          </w:tcPr>
          <w:p w14:paraId="4395BE00" w14:textId="7B522EF0" w:rsidR="00B42968" w:rsidRPr="005207AE" w:rsidRDefault="00B42968" w:rsidP="009D4ED6">
            <w:pPr>
              <w:jc w:val="right"/>
              <w:rPr>
                <w:sz w:val="22"/>
                <w:szCs w:val="22"/>
                <w:lang w:val="es-CR"/>
              </w:rPr>
            </w:pPr>
            <w:r w:rsidRPr="005207AE">
              <w:rPr>
                <w:sz w:val="22"/>
                <w:szCs w:val="22"/>
              </w:rPr>
              <w:t>132.340.850.374</w:t>
            </w:r>
          </w:p>
        </w:tc>
        <w:tc>
          <w:tcPr>
            <w:tcW w:w="182" w:type="dxa"/>
            <w:vAlign w:val="bottom"/>
          </w:tcPr>
          <w:p w14:paraId="62A6D2A6" w14:textId="77777777" w:rsidR="00B42968" w:rsidRPr="005207AE" w:rsidRDefault="00B42968" w:rsidP="009D4ED6">
            <w:pPr>
              <w:jc w:val="right"/>
              <w:rPr>
                <w:sz w:val="22"/>
                <w:szCs w:val="22"/>
                <w:lang w:val="es-CR"/>
              </w:rPr>
            </w:pPr>
          </w:p>
        </w:tc>
        <w:tc>
          <w:tcPr>
            <w:tcW w:w="1828" w:type="dxa"/>
            <w:tcBorders>
              <w:top w:val="single" w:sz="4" w:space="0" w:color="auto"/>
            </w:tcBorders>
            <w:shd w:val="clear" w:color="auto" w:fill="auto"/>
            <w:vAlign w:val="bottom"/>
          </w:tcPr>
          <w:p w14:paraId="34EC238A" w14:textId="1344F8E8" w:rsidR="00B42968" w:rsidRPr="005207AE" w:rsidRDefault="00B42968" w:rsidP="009D4ED6">
            <w:pPr>
              <w:jc w:val="right"/>
              <w:rPr>
                <w:sz w:val="22"/>
                <w:szCs w:val="22"/>
                <w:lang w:val="es-CR"/>
              </w:rPr>
            </w:pPr>
            <w:r w:rsidRPr="005207AE">
              <w:rPr>
                <w:sz w:val="22"/>
                <w:szCs w:val="22"/>
              </w:rPr>
              <w:t>(131.396.734.202)</w:t>
            </w:r>
          </w:p>
        </w:tc>
        <w:tc>
          <w:tcPr>
            <w:tcW w:w="182" w:type="dxa"/>
            <w:vAlign w:val="bottom"/>
          </w:tcPr>
          <w:p w14:paraId="621C3AED" w14:textId="77777777" w:rsidR="00B42968" w:rsidRPr="005207AE" w:rsidRDefault="00B42968" w:rsidP="009D4ED6">
            <w:pPr>
              <w:jc w:val="right"/>
              <w:rPr>
                <w:sz w:val="22"/>
                <w:szCs w:val="22"/>
                <w:lang w:val="es-CR"/>
              </w:rPr>
            </w:pPr>
          </w:p>
        </w:tc>
        <w:tc>
          <w:tcPr>
            <w:tcW w:w="1580" w:type="dxa"/>
            <w:tcBorders>
              <w:top w:val="single" w:sz="4" w:space="0" w:color="auto"/>
            </w:tcBorders>
            <w:vAlign w:val="bottom"/>
          </w:tcPr>
          <w:p w14:paraId="700D6F1C" w14:textId="1CEBE4A8" w:rsidR="00B42968" w:rsidRPr="005207AE" w:rsidRDefault="00B42968" w:rsidP="009D4ED6">
            <w:pPr>
              <w:jc w:val="right"/>
              <w:rPr>
                <w:sz w:val="22"/>
                <w:szCs w:val="22"/>
                <w:lang w:val="es-CR"/>
              </w:rPr>
            </w:pPr>
            <w:r w:rsidRPr="005207AE">
              <w:rPr>
                <w:sz w:val="22"/>
                <w:szCs w:val="22"/>
              </w:rPr>
              <w:t>944.116.172</w:t>
            </w:r>
          </w:p>
        </w:tc>
      </w:tr>
      <w:tr w:rsidR="00B42968" w:rsidRPr="005207AE" w14:paraId="5312608E" w14:textId="77777777" w:rsidTr="009D4ED6">
        <w:trPr>
          <w:trHeight w:val="100"/>
        </w:trPr>
        <w:tc>
          <w:tcPr>
            <w:tcW w:w="3886" w:type="dxa"/>
            <w:shd w:val="clear" w:color="auto" w:fill="auto"/>
            <w:vAlign w:val="center"/>
          </w:tcPr>
          <w:p w14:paraId="330F1397" w14:textId="77777777" w:rsidR="00B42968" w:rsidRPr="005207AE" w:rsidRDefault="00B42968" w:rsidP="00B42968">
            <w:pPr>
              <w:rPr>
                <w:bCs/>
                <w:color w:val="000000" w:themeColor="text1"/>
                <w:sz w:val="22"/>
                <w:szCs w:val="22"/>
                <w:lang w:val="es-CR" w:eastAsia="es-CR"/>
              </w:rPr>
            </w:pPr>
            <w:r w:rsidRPr="005207AE">
              <w:rPr>
                <w:bCs/>
                <w:color w:val="000000" w:themeColor="text1"/>
                <w:sz w:val="22"/>
                <w:szCs w:val="22"/>
                <w:lang w:val="es-CR" w:eastAsia="es-CR"/>
              </w:rPr>
              <w:t>Estimación para créditos contingentes</w:t>
            </w:r>
          </w:p>
        </w:tc>
        <w:tc>
          <w:tcPr>
            <w:tcW w:w="198" w:type="dxa"/>
            <w:shd w:val="clear" w:color="auto" w:fill="auto"/>
            <w:vAlign w:val="bottom"/>
          </w:tcPr>
          <w:p w14:paraId="646F58ED" w14:textId="77777777" w:rsidR="00B42968" w:rsidRPr="005207AE" w:rsidRDefault="00B42968" w:rsidP="00B42968">
            <w:pPr>
              <w:jc w:val="right"/>
              <w:rPr>
                <w:sz w:val="22"/>
                <w:szCs w:val="22"/>
                <w:lang w:val="es-CR" w:eastAsia="es-ES"/>
              </w:rPr>
            </w:pPr>
          </w:p>
        </w:tc>
        <w:tc>
          <w:tcPr>
            <w:tcW w:w="1645" w:type="dxa"/>
            <w:tcBorders>
              <w:bottom w:val="single" w:sz="4" w:space="0" w:color="auto"/>
            </w:tcBorders>
            <w:vAlign w:val="bottom"/>
          </w:tcPr>
          <w:p w14:paraId="1EB36A78" w14:textId="13476763" w:rsidR="00B42968" w:rsidRPr="005207AE" w:rsidRDefault="00B42968" w:rsidP="009D4ED6">
            <w:pPr>
              <w:jc w:val="right"/>
              <w:rPr>
                <w:sz w:val="22"/>
                <w:szCs w:val="22"/>
                <w:lang w:val="es-CR"/>
              </w:rPr>
            </w:pPr>
            <w:r w:rsidRPr="005207AE">
              <w:rPr>
                <w:sz w:val="22"/>
                <w:szCs w:val="22"/>
              </w:rPr>
              <w:t>169.073.348</w:t>
            </w:r>
          </w:p>
        </w:tc>
        <w:tc>
          <w:tcPr>
            <w:tcW w:w="182" w:type="dxa"/>
            <w:vAlign w:val="bottom"/>
          </w:tcPr>
          <w:p w14:paraId="6408466C" w14:textId="77777777" w:rsidR="00B42968" w:rsidRPr="005207AE" w:rsidRDefault="00B42968" w:rsidP="009D4ED6">
            <w:pPr>
              <w:jc w:val="right"/>
              <w:rPr>
                <w:sz w:val="22"/>
                <w:szCs w:val="22"/>
                <w:lang w:val="es-CR"/>
              </w:rPr>
            </w:pPr>
          </w:p>
        </w:tc>
        <w:tc>
          <w:tcPr>
            <w:tcW w:w="1828" w:type="dxa"/>
            <w:tcBorders>
              <w:bottom w:val="single" w:sz="4" w:space="0" w:color="auto"/>
            </w:tcBorders>
            <w:shd w:val="clear" w:color="auto" w:fill="auto"/>
            <w:vAlign w:val="bottom"/>
          </w:tcPr>
          <w:p w14:paraId="2C828C5B" w14:textId="4077E33A" w:rsidR="00B42968" w:rsidRPr="005207AE" w:rsidRDefault="00B42968" w:rsidP="009D4ED6">
            <w:pPr>
              <w:jc w:val="right"/>
              <w:rPr>
                <w:sz w:val="22"/>
                <w:szCs w:val="22"/>
                <w:lang w:val="es-CR"/>
              </w:rPr>
            </w:pPr>
            <w:r w:rsidRPr="005207AE">
              <w:rPr>
                <w:sz w:val="22"/>
                <w:szCs w:val="22"/>
              </w:rPr>
              <w:t>(136.183.805)</w:t>
            </w:r>
          </w:p>
        </w:tc>
        <w:tc>
          <w:tcPr>
            <w:tcW w:w="182" w:type="dxa"/>
            <w:vAlign w:val="bottom"/>
          </w:tcPr>
          <w:p w14:paraId="274F40D9" w14:textId="77777777" w:rsidR="00B42968" w:rsidRPr="005207AE" w:rsidRDefault="00B42968" w:rsidP="009D4ED6">
            <w:pPr>
              <w:jc w:val="right"/>
              <w:rPr>
                <w:sz w:val="22"/>
                <w:szCs w:val="22"/>
                <w:lang w:val="es-CR"/>
              </w:rPr>
            </w:pPr>
          </w:p>
        </w:tc>
        <w:tc>
          <w:tcPr>
            <w:tcW w:w="1580" w:type="dxa"/>
            <w:tcBorders>
              <w:bottom w:val="single" w:sz="4" w:space="0" w:color="auto"/>
            </w:tcBorders>
            <w:vAlign w:val="bottom"/>
          </w:tcPr>
          <w:p w14:paraId="26778ABE" w14:textId="232B6E53" w:rsidR="00B42968" w:rsidRPr="005207AE" w:rsidRDefault="00B42968" w:rsidP="009D4ED6">
            <w:pPr>
              <w:jc w:val="right"/>
              <w:rPr>
                <w:sz w:val="22"/>
                <w:szCs w:val="22"/>
                <w:lang w:val="es-CR"/>
              </w:rPr>
            </w:pPr>
            <w:r w:rsidRPr="005207AE">
              <w:rPr>
                <w:sz w:val="22"/>
                <w:szCs w:val="22"/>
              </w:rPr>
              <w:t>32.889.543</w:t>
            </w:r>
          </w:p>
        </w:tc>
      </w:tr>
      <w:tr w:rsidR="00B42968" w:rsidRPr="005207AE" w14:paraId="4BA0BE7B" w14:textId="77777777" w:rsidTr="009D4ED6">
        <w:trPr>
          <w:trHeight w:val="191"/>
        </w:trPr>
        <w:tc>
          <w:tcPr>
            <w:tcW w:w="3886" w:type="dxa"/>
            <w:shd w:val="clear" w:color="auto" w:fill="auto"/>
            <w:noWrap/>
            <w:vAlign w:val="center"/>
          </w:tcPr>
          <w:p w14:paraId="030F1702" w14:textId="77777777" w:rsidR="00B42968" w:rsidRPr="005207AE" w:rsidRDefault="00B42968" w:rsidP="00B42968">
            <w:pPr>
              <w:rPr>
                <w:bCs/>
                <w:color w:val="000000" w:themeColor="text1"/>
                <w:sz w:val="22"/>
                <w:szCs w:val="22"/>
                <w:lang w:val="es-CR" w:eastAsia="es-CR"/>
              </w:rPr>
            </w:pPr>
          </w:p>
        </w:tc>
        <w:tc>
          <w:tcPr>
            <w:tcW w:w="198" w:type="dxa"/>
            <w:shd w:val="clear" w:color="auto" w:fill="auto"/>
            <w:noWrap/>
            <w:vAlign w:val="bottom"/>
            <w:hideMark/>
          </w:tcPr>
          <w:p w14:paraId="74F25F05" w14:textId="77777777" w:rsidR="00B42968" w:rsidRPr="005207AE" w:rsidRDefault="00B42968" w:rsidP="00B42968">
            <w:pPr>
              <w:jc w:val="right"/>
              <w:rPr>
                <w:sz w:val="22"/>
                <w:szCs w:val="22"/>
                <w:lang w:val="es-CR" w:eastAsia="es-ES"/>
              </w:rPr>
            </w:pPr>
          </w:p>
        </w:tc>
        <w:tc>
          <w:tcPr>
            <w:tcW w:w="1645" w:type="dxa"/>
            <w:tcBorders>
              <w:top w:val="single" w:sz="4" w:space="0" w:color="auto"/>
            </w:tcBorders>
            <w:vAlign w:val="bottom"/>
          </w:tcPr>
          <w:p w14:paraId="113444F9" w14:textId="72B5EE62" w:rsidR="00B42968" w:rsidRPr="005207AE" w:rsidRDefault="00B42968" w:rsidP="009D4ED6">
            <w:pPr>
              <w:jc w:val="right"/>
              <w:rPr>
                <w:sz w:val="22"/>
                <w:szCs w:val="22"/>
                <w:lang w:val="es-CR"/>
              </w:rPr>
            </w:pPr>
            <w:r w:rsidRPr="005207AE">
              <w:rPr>
                <w:sz w:val="22"/>
                <w:szCs w:val="22"/>
              </w:rPr>
              <w:t>132.509.923.722</w:t>
            </w:r>
          </w:p>
        </w:tc>
        <w:tc>
          <w:tcPr>
            <w:tcW w:w="182" w:type="dxa"/>
            <w:vAlign w:val="bottom"/>
          </w:tcPr>
          <w:p w14:paraId="1D46BC22" w14:textId="77777777" w:rsidR="00B42968" w:rsidRPr="005207AE" w:rsidRDefault="00B42968" w:rsidP="009D4ED6">
            <w:pPr>
              <w:jc w:val="right"/>
              <w:rPr>
                <w:sz w:val="22"/>
                <w:szCs w:val="22"/>
                <w:lang w:val="es-CR"/>
              </w:rPr>
            </w:pPr>
          </w:p>
        </w:tc>
        <w:tc>
          <w:tcPr>
            <w:tcW w:w="1828" w:type="dxa"/>
            <w:tcBorders>
              <w:top w:val="single" w:sz="4" w:space="0" w:color="auto"/>
            </w:tcBorders>
            <w:shd w:val="clear" w:color="auto" w:fill="auto"/>
            <w:vAlign w:val="bottom"/>
          </w:tcPr>
          <w:p w14:paraId="3DAC1641" w14:textId="02C80CC3" w:rsidR="00B42968" w:rsidRPr="005207AE" w:rsidRDefault="00B42968" w:rsidP="009D4ED6">
            <w:pPr>
              <w:jc w:val="right"/>
              <w:rPr>
                <w:sz w:val="22"/>
                <w:szCs w:val="22"/>
                <w:lang w:val="es-CR"/>
              </w:rPr>
            </w:pPr>
            <w:r w:rsidRPr="005207AE">
              <w:rPr>
                <w:sz w:val="22"/>
                <w:szCs w:val="22"/>
              </w:rPr>
              <w:t>(131.532.918.007)</w:t>
            </w:r>
          </w:p>
        </w:tc>
        <w:tc>
          <w:tcPr>
            <w:tcW w:w="182" w:type="dxa"/>
            <w:vAlign w:val="bottom"/>
          </w:tcPr>
          <w:p w14:paraId="0DDE9468" w14:textId="77777777" w:rsidR="00B42968" w:rsidRPr="005207AE" w:rsidRDefault="00B42968" w:rsidP="009D4ED6">
            <w:pPr>
              <w:jc w:val="right"/>
              <w:rPr>
                <w:sz w:val="22"/>
                <w:szCs w:val="22"/>
                <w:lang w:val="es-CR"/>
              </w:rPr>
            </w:pPr>
          </w:p>
        </w:tc>
        <w:tc>
          <w:tcPr>
            <w:tcW w:w="1580" w:type="dxa"/>
            <w:tcBorders>
              <w:top w:val="single" w:sz="4" w:space="0" w:color="auto"/>
            </w:tcBorders>
            <w:vAlign w:val="bottom"/>
          </w:tcPr>
          <w:p w14:paraId="2EF016A0" w14:textId="0834A6FD" w:rsidR="00B42968" w:rsidRPr="005207AE" w:rsidRDefault="00B42968" w:rsidP="009D4ED6">
            <w:pPr>
              <w:jc w:val="right"/>
              <w:rPr>
                <w:sz w:val="22"/>
                <w:szCs w:val="22"/>
                <w:lang w:val="es-CR"/>
              </w:rPr>
            </w:pPr>
            <w:r w:rsidRPr="005207AE">
              <w:rPr>
                <w:sz w:val="22"/>
                <w:szCs w:val="22"/>
              </w:rPr>
              <w:t>977.005.715</w:t>
            </w:r>
          </w:p>
        </w:tc>
      </w:tr>
      <w:tr w:rsidR="00B42968" w:rsidRPr="005207AE" w14:paraId="27E3EF9B" w14:textId="77777777" w:rsidTr="009D4ED6">
        <w:trPr>
          <w:trHeight w:val="191"/>
        </w:trPr>
        <w:tc>
          <w:tcPr>
            <w:tcW w:w="3886" w:type="dxa"/>
            <w:shd w:val="clear" w:color="auto" w:fill="auto"/>
            <w:noWrap/>
            <w:vAlign w:val="center"/>
          </w:tcPr>
          <w:p w14:paraId="70B86406" w14:textId="75897E15" w:rsidR="00B42968" w:rsidRPr="005207AE" w:rsidRDefault="00B42968" w:rsidP="00B42968">
            <w:pPr>
              <w:rPr>
                <w:bCs/>
                <w:color w:val="000000" w:themeColor="text1"/>
                <w:sz w:val="22"/>
                <w:szCs w:val="22"/>
                <w:lang w:val="es-CR" w:eastAsia="es-CR"/>
              </w:rPr>
            </w:pPr>
            <w:r w:rsidRPr="005207AE">
              <w:rPr>
                <w:bCs/>
                <w:color w:val="000000" w:themeColor="text1"/>
                <w:sz w:val="22"/>
                <w:szCs w:val="22"/>
                <w:lang w:val="es-CR" w:eastAsia="es-CR"/>
              </w:rPr>
              <w:t>Estimación contra cíclica SUGEF 19-16</w:t>
            </w:r>
          </w:p>
        </w:tc>
        <w:tc>
          <w:tcPr>
            <w:tcW w:w="198" w:type="dxa"/>
            <w:shd w:val="clear" w:color="auto" w:fill="auto"/>
            <w:noWrap/>
            <w:vAlign w:val="bottom"/>
          </w:tcPr>
          <w:p w14:paraId="6CE2373C" w14:textId="77777777" w:rsidR="00B42968" w:rsidRPr="005207AE" w:rsidRDefault="00B42968" w:rsidP="00B42968">
            <w:pPr>
              <w:jc w:val="right"/>
              <w:rPr>
                <w:sz w:val="22"/>
                <w:szCs w:val="22"/>
                <w:lang w:val="es-CR" w:eastAsia="es-ES"/>
              </w:rPr>
            </w:pPr>
          </w:p>
        </w:tc>
        <w:tc>
          <w:tcPr>
            <w:tcW w:w="1645" w:type="dxa"/>
            <w:vAlign w:val="bottom"/>
          </w:tcPr>
          <w:p w14:paraId="3D6DD8C8" w14:textId="2AF2F827" w:rsidR="00B42968" w:rsidRPr="005207AE" w:rsidRDefault="00B42968" w:rsidP="009D4ED6">
            <w:pPr>
              <w:jc w:val="right"/>
              <w:rPr>
                <w:sz w:val="22"/>
                <w:szCs w:val="22"/>
                <w:lang w:val="es-CR"/>
              </w:rPr>
            </w:pPr>
            <w:r w:rsidRPr="005207AE">
              <w:rPr>
                <w:sz w:val="22"/>
                <w:szCs w:val="22"/>
              </w:rPr>
              <w:t>9.290.105.859</w:t>
            </w:r>
          </w:p>
        </w:tc>
        <w:tc>
          <w:tcPr>
            <w:tcW w:w="182" w:type="dxa"/>
            <w:vAlign w:val="bottom"/>
          </w:tcPr>
          <w:p w14:paraId="3A223E5C" w14:textId="77777777" w:rsidR="00B42968" w:rsidRPr="005207AE" w:rsidRDefault="00B42968" w:rsidP="009D4ED6">
            <w:pPr>
              <w:jc w:val="right"/>
              <w:rPr>
                <w:sz w:val="22"/>
                <w:szCs w:val="22"/>
                <w:lang w:val="es-CR"/>
              </w:rPr>
            </w:pPr>
          </w:p>
        </w:tc>
        <w:tc>
          <w:tcPr>
            <w:tcW w:w="1828" w:type="dxa"/>
            <w:shd w:val="clear" w:color="auto" w:fill="auto"/>
            <w:vAlign w:val="bottom"/>
          </w:tcPr>
          <w:p w14:paraId="4EBF10C2" w14:textId="58E1433E" w:rsidR="00B42968" w:rsidRPr="005207AE" w:rsidRDefault="00B42968" w:rsidP="009D4ED6">
            <w:pPr>
              <w:jc w:val="right"/>
              <w:rPr>
                <w:sz w:val="22"/>
                <w:szCs w:val="22"/>
                <w:lang w:val="es-CR"/>
              </w:rPr>
            </w:pPr>
            <w:r w:rsidRPr="005207AE">
              <w:rPr>
                <w:sz w:val="22"/>
                <w:szCs w:val="22"/>
              </w:rPr>
              <w:t>(9.290.105.859)</w:t>
            </w:r>
          </w:p>
        </w:tc>
        <w:tc>
          <w:tcPr>
            <w:tcW w:w="182" w:type="dxa"/>
            <w:vAlign w:val="bottom"/>
          </w:tcPr>
          <w:p w14:paraId="12F2CB4E" w14:textId="77777777" w:rsidR="00B42968" w:rsidRPr="005207AE" w:rsidRDefault="00B42968" w:rsidP="009D4ED6">
            <w:pPr>
              <w:jc w:val="right"/>
              <w:rPr>
                <w:sz w:val="22"/>
                <w:szCs w:val="22"/>
                <w:lang w:val="es-CR"/>
              </w:rPr>
            </w:pPr>
          </w:p>
        </w:tc>
        <w:tc>
          <w:tcPr>
            <w:tcW w:w="1580" w:type="dxa"/>
            <w:vAlign w:val="bottom"/>
          </w:tcPr>
          <w:p w14:paraId="076E273C" w14:textId="51D7D92D" w:rsidR="00B42968" w:rsidRPr="005207AE" w:rsidRDefault="00B42968" w:rsidP="009D4ED6">
            <w:pPr>
              <w:jc w:val="center"/>
              <w:rPr>
                <w:sz w:val="22"/>
                <w:szCs w:val="22"/>
                <w:lang w:val="es-CR"/>
              </w:rPr>
            </w:pPr>
            <w:r w:rsidRPr="005207AE">
              <w:rPr>
                <w:sz w:val="22"/>
                <w:szCs w:val="22"/>
              </w:rPr>
              <w:t>-</w:t>
            </w:r>
          </w:p>
        </w:tc>
      </w:tr>
      <w:tr w:rsidR="00B42968" w:rsidRPr="005207AE" w14:paraId="2A8F3745" w14:textId="77777777" w:rsidTr="009D4ED6">
        <w:trPr>
          <w:trHeight w:val="373"/>
        </w:trPr>
        <w:tc>
          <w:tcPr>
            <w:tcW w:w="3886" w:type="dxa"/>
            <w:shd w:val="clear" w:color="auto" w:fill="auto"/>
            <w:noWrap/>
            <w:vAlign w:val="center"/>
          </w:tcPr>
          <w:p w14:paraId="6E6BD9BC" w14:textId="77777777" w:rsidR="00B42968" w:rsidRPr="005207AE" w:rsidRDefault="00B42968" w:rsidP="00B42968">
            <w:pPr>
              <w:pStyle w:val="Sangra2detindependiente"/>
              <w:tabs>
                <w:tab w:val="clear" w:pos="405"/>
              </w:tabs>
              <w:ind w:left="216" w:hanging="288"/>
              <w:jc w:val="left"/>
              <w:rPr>
                <w:bCs/>
                <w:sz w:val="22"/>
                <w:szCs w:val="22"/>
                <w:lang w:val="es-CR" w:eastAsia="es-ES"/>
              </w:rPr>
            </w:pPr>
          </w:p>
        </w:tc>
        <w:tc>
          <w:tcPr>
            <w:tcW w:w="198" w:type="dxa"/>
            <w:shd w:val="clear" w:color="auto" w:fill="auto"/>
            <w:noWrap/>
            <w:vAlign w:val="bottom"/>
          </w:tcPr>
          <w:p w14:paraId="3A8CE5A0" w14:textId="77777777" w:rsidR="00B42968" w:rsidRPr="005207AE" w:rsidRDefault="00B42968" w:rsidP="00B42968">
            <w:pPr>
              <w:jc w:val="right"/>
              <w:rPr>
                <w:sz w:val="22"/>
                <w:szCs w:val="22"/>
                <w:lang w:val="es-CR" w:eastAsia="es-ES"/>
              </w:rPr>
            </w:pPr>
            <w:r w:rsidRPr="005207AE">
              <w:rPr>
                <w:sz w:val="22"/>
                <w:szCs w:val="22"/>
                <w:lang w:val="es-CR" w:eastAsia="es-ES"/>
              </w:rPr>
              <w:t>¢</w:t>
            </w:r>
          </w:p>
        </w:tc>
        <w:tc>
          <w:tcPr>
            <w:tcW w:w="1645" w:type="dxa"/>
            <w:tcBorders>
              <w:top w:val="single" w:sz="4" w:space="0" w:color="auto"/>
              <w:bottom w:val="double" w:sz="4" w:space="0" w:color="auto"/>
            </w:tcBorders>
            <w:vAlign w:val="bottom"/>
          </w:tcPr>
          <w:p w14:paraId="4A520D5B" w14:textId="6230B0EA" w:rsidR="00B42968" w:rsidRPr="005207AE" w:rsidRDefault="00B42968" w:rsidP="009D4ED6">
            <w:pPr>
              <w:jc w:val="right"/>
              <w:rPr>
                <w:sz w:val="22"/>
                <w:szCs w:val="22"/>
                <w:lang w:val="es-CR"/>
              </w:rPr>
            </w:pPr>
            <w:r w:rsidRPr="005207AE">
              <w:rPr>
                <w:sz w:val="22"/>
                <w:szCs w:val="22"/>
              </w:rPr>
              <w:t>141.800.029.581</w:t>
            </w:r>
          </w:p>
        </w:tc>
        <w:tc>
          <w:tcPr>
            <w:tcW w:w="182" w:type="dxa"/>
            <w:vAlign w:val="bottom"/>
          </w:tcPr>
          <w:p w14:paraId="48D73AEB" w14:textId="77777777" w:rsidR="00B42968" w:rsidRPr="005207AE" w:rsidRDefault="00B42968" w:rsidP="009D4ED6">
            <w:pPr>
              <w:jc w:val="right"/>
              <w:rPr>
                <w:sz w:val="22"/>
                <w:szCs w:val="22"/>
                <w:lang w:val="es-CR"/>
              </w:rPr>
            </w:pPr>
          </w:p>
        </w:tc>
        <w:tc>
          <w:tcPr>
            <w:tcW w:w="1828" w:type="dxa"/>
            <w:tcBorders>
              <w:top w:val="single" w:sz="4" w:space="0" w:color="auto"/>
              <w:bottom w:val="double" w:sz="4" w:space="0" w:color="auto"/>
            </w:tcBorders>
            <w:shd w:val="clear" w:color="auto" w:fill="auto"/>
            <w:vAlign w:val="bottom"/>
          </w:tcPr>
          <w:p w14:paraId="03FC2191" w14:textId="731C8142" w:rsidR="00B42968" w:rsidRPr="005207AE" w:rsidRDefault="00B42968" w:rsidP="009D4ED6">
            <w:pPr>
              <w:jc w:val="right"/>
              <w:rPr>
                <w:sz w:val="22"/>
                <w:szCs w:val="22"/>
                <w:lang w:val="es-CR"/>
              </w:rPr>
            </w:pPr>
            <w:r w:rsidRPr="005207AE">
              <w:rPr>
                <w:sz w:val="22"/>
                <w:szCs w:val="22"/>
              </w:rPr>
              <w:t>(140.823.023.866)</w:t>
            </w:r>
          </w:p>
        </w:tc>
        <w:tc>
          <w:tcPr>
            <w:tcW w:w="182" w:type="dxa"/>
            <w:vAlign w:val="bottom"/>
          </w:tcPr>
          <w:p w14:paraId="7AA06322" w14:textId="77777777" w:rsidR="00B42968" w:rsidRPr="005207AE" w:rsidRDefault="00B42968" w:rsidP="009D4ED6">
            <w:pPr>
              <w:jc w:val="right"/>
              <w:rPr>
                <w:sz w:val="22"/>
                <w:szCs w:val="22"/>
                <w:lang w:val="es-CR"/>
              </w:rPr>
            </w:pPr>
          </w:p>
        </w:tc>
        <w:tc>
          <w:tcPr>
            <w:tcW w:w="1580" w:type="dxa"/>
            <w:tcBorders>
              <w:top w:val="single" w:sz="4" w:space="0" w:color="auto"/>
              <w:bottom w:val="double" w:sz="4" w:space="0" w:color="auto"/>
            </w:tcBorders>
            <w:vAlign w:val="bottom"/>
          </w:tcPr>
          <w:p w14:paraId="7607F6AD" w14:textId="03B2A0D0" w:rsidR="00B42968" w:rsidRPr="005207AE" w:rsidRDefault="00B42968" w:rsidP="009D4ED6">
            <w:pPr>
              <w:jc w:val="right"/>
              <w:rPr>
                <w:sz w:val="22"/>
                <w:szCs w:val="22"/>
                <w:lang w:val="es-CR"/>
              </w:rPr>
            </w:pPr>
            <w:r w:rsidRPr="005207AE">
              <w:rPr>
                <w:sz w:val="22"/>
                <w:szCs w:val="22"/>
              </w:rPr>
              <w:t>977.005.715</w:t>
            </w:r>
          </w:p>
        </w:tc>
      </w:tr>
    </w:tbl>
    <w:p w14:paraId="32EC7E3A" w14:textId="77777777" w:rsidR="003A7B9C" w:rsidRPr="005207AE" w:rsidRDefault="003A7B9C">
      <w:pPr>
        <w:rPr>
          <w:lang w:val="es-CR"/>
        </w:rPr>
      </w:pPr>
      <w:r w:rsidRPr="005207AE">
        <w:rPr>
          <w:lang w:val="es-CR"/>
        </w:rPr>
        <w:br w:type="page"/>
      </w:r>
    </w:p>
    <w:p w14:paraId="3BE3246E" w14:textId="77777777" w:rsidR="00D13E3C" w:rsidRPr="005207AE" w:rsidRDefault="00D13E3C" w:rsidP="00BC0088">
      <w:pPr>
        <w:tabs>
          <w:tab w:val="left" w:pos="1440"/>
        </w:tabs>
        <w:ind w:left="1418" w:hanging="709"/>
        <w:jc w:val="both"/>
        <w:rPr>
          <w:lang w:val="es-CR"/>
        </w:rPr>
      </w:pPr>
    </w:p>
    <w:p w14:paraId="0CFD257A" w14:textId="72ADB04D" w:rsidR="00445206" w:rsidRPr="005207AE" w:rsidRDefault="00445206" w:rsidP="00445206">
      <w:pPr>
        <w:ind w:left="1440" w:hanging="720"/>
        <w:rPr>
          <w:sz w:val="22"/>
          <w:szCs w:val="22"/>
          <w:lang w:val="es-CR" w:eastAsia="es-CR"/>
        </w:rPr>
      </w:pPr>
      <w:r w:rsidRPr="005207AE">
        <w:rPr>
          <w:i/>
          <w:iCs/>
          <w:lang w:val="es-CR"/>
        </w:rPr>
        <w:t>Estimación contra</w:t>
      </w:r>
      <w:r w:rsidR="00DC01A8" w:rsidRPr="005207AE">
        <w:rPr>
          <w:i/>
          <w:iCs/>
          <w:lang w:val="es-CR"/>
        </w:rPr>
        <w:t xml:space="preserve"> </w:t>
      </w:r>
      <w:r w:rsidRPr="005207AE">
        <w:rPr>
          <w:i/>
          <w:iCs/>
          <w:lang w:val="es-CR"/>
        </w:rPr>
        <w:t xml:space="preserve">cíclica </w:t>
      </w:r>
    </w:p>
    <w:p w14:paraId="66936EAB" w14:textId="36B6E098" w:rsidR="00445206" w:rsidRPr="005207AE" w:rsidRDefault="00445206" w:rsidP="00445206">
      <w:pPr>
        <w:ind w:left="1440" w:hanging="720"/>
        <w:rPr>
          <w:lang w:val="es-CR"/>
        </w:rPr>
      </w:pPr>
    </w:p>
    <w:p w14:paraId="41097C8C" w14:textId="65A5E520" w:rsidR="00445206" w:rsidRPr="005207AE" w:rsidRDefault="009C7E7E" w:rsidP="00445206">
      <w:pPr>
        <w:ind w:left="1440" w:hanging="720"/>
        <w:jc w:val="both"/>
        <w:rPr>
          <w:lang w:val="es-CR"/>
        </w:rPr>
      </w:pPr>
      <w:r w:rsidRPr="005207AE">
        <w:rPr>
          <w:color w:val="000000"/>
          <w:lang w:val="es-CR" w:eastAsia="es-ES"/>
        </w:rPr>
        <w:t>Al 3</w:t>
      </w:r>
      <w:r w:rsidR="00B42968" w:rsidRPr="005207AE">
        <w:rPr>
          <w:color w:val="000000"/>
          <w:lang w:val="es-CR" w:eastAsia="es-ES"/>
        </w:rPr>
        <w:t>1</w:t>
      </w:r>
      <w:r w:rsidRPr="005207AE">
        <w:rPr>
          <w:color w:val="000000"/>
          <w:lang w:val="es-CR" w:eastAsia="es-ES"/>
        </w:rPr>
        <w:t xml:space="preserve"> de </w:t>
      </w:r>
      <w:r w:rsidR="00B42968" w:rsidRPr="005207AE">
        <w:rPr>
          <w:color w:val="000000"/>
          <w:lang w:val="es-CR" w:eastAsia="es-ES"/>
        </w:rPr>
        <w:t>diciembre</w:t>
      </w:r>
      <w:r w:rsidRPr="005207AE">
        <w:rPr>
          <w:color w:val="000000"/>
          <w:lang w:val="es-CR" w:eastAsia="es-ES"/>
        </w:rPr>
        <w:t xml:space="preserve"> de 201</w:t>
      </w:r>
      <w:r w:rsidR="00D06274" w:rsidRPr="005207AE">
        <w:rPr>
          <w:color w:val="000000"/>
          <w:lang w:val="es-CR" w:eastAsia="es-ES"/>
        </w:rPr>
        <w:t>9</w:t>
      </w:r>
      <w:r w:rsidR="00445206" w:rsidRPr="005207AE">
        <w:rPr>
          <w:color w:val="000000"/>
          <w:lang w:val="es-CR" w:eastAsia="es-ES"/>
        </w:rPr>
        <w:t>, la estimación contra</w:t>
      </w:r>
      <w:r w:rsidR="005F19A5" w:rsidRPr="005207AE">
        <w:rPr>
          <w:color w:val="000000"/>
          <w:lang w:val="es-CR" w:eastAsia="es-ES"/>
        </w:rPr>
        <w:t xml:space="preserve"> </w:t>
      </w:r>
      <w:r w:rsidR="00445206" w:rsidRPr="005207AE">
        <w:rPr>
          <w:color w:val="000000"/>
          <w:lang w:val="es-CR" w:eastAsia="es-ES"/>
        </w:rPr>
        <w:t>cíclica se valúa de conformidad con las disposiciones establecidas en e</w:t>
      </w:r>
      <w:r w:rsidR="00717F08" w:rsidRPr="005207AE">
        <w:rPr>
          <w:color w:val="000000"/>
          <w:lang w:val="es-CR" w:eastAsia="es-ES"/>
        </w:rPr>
        <w:t>l Acuerdo SUGEF</w:t>
      </w:r>
      <w:r w:rsidR="00445206" w:rsidRPr="005207AE">
        <w:rPr>
          <w:color w:val="000000"/>
          <w:lang w:val="es-CR" w:eastAsia="es-ES"/>
        </w:rPr>
        <w:t xml:space="preserve"> 19-16, “Reglamento para la determinación y el registro de estimaciones contra</w:t>
      </w:r>
      <w:r w:rsidR="00DC01A8" w:rsidRPr="005207AE">
        <w:rPr>
          <w:color w:val="000000"/>
          <w:lang w:val="es-CR" w:eastAsia="es-ES"/>
        </w:rPr>
        <w:t xml:space="preserve"> </w:t>
      </w:r>
      <w:r w:rsidR="00445206" w:rsidRPr="005207AE">
        <w:rPr>
          <w:color w:val="000000"/>
          <w:lang w:val="es-CR" w:eastAsia="es-ES"/>
        </w:rPr>
        <w:t xml:space="preserve">cíclicas” aprobado por el Consejo Nacional de Supervisión del Sistema Financiero, mediante </w:t>
      </w:r>
      <w:r w:rsidR="001D3EFD" w:rsidRPr="005207AE">
        <w:rPr>
          <w:color w:val="000000"/>
          <w:lang w:val="es-CR" w:eastAsia="es-ES"/>
        </w:rPr>
        <w:t>Artículo</w:t>
      </w:r>
      <w:r w:rsidR="00445206" w:rsidRPr="005207AE">
        <w:rPr>
          <w:color w:val="000000"/>
          <w:lang w:val="es-CR" w:eastAsia="es-ES"/>
        </w:rPr>
        <w:t xml:space="preserve"> 6 del acta de la sesión 1258-2016, celebrada el 7 de </w:t>
      </w:r>
      <w:r w:rsidR="00EB6DDF" w:rsidRPr="005207AE">
        <w:rPr>
          <w:color w:val="000000"/>
          <w:lang w:val="es-CR" w:eastAsia="es-ES"/>
        </w:rPr>
        <w:t>setiembre</w:t>
      </w:r>
      <w:r w:rsidR="00445206" w:rsidRPr="005207AE">
        <w:rPr>
          <w:color w:val="000000"/>
          <w:lang w:val="es-CR" w:eastAsia="es-ES"/>
        </w:rPr>
        <w:t xml:space="preserve"> del 2016</w:t>
      </w:r>
      <w:r w:rsidR="004605F9" w:rsidRPr="005207AE">
        <w:rPr>
          <w:color w:val="000000"/>
          <w:lang w:val="es-CR" w:eastAsia="es-ES"/>
        </w:rPr>
        <w:t>,</w:t>
      </w:r>
      <w:r w:rsidR="00445206" w:rsidRPr="005207AE">
        <w:rPr>
          <w:color w:val="000000"/>
          <w:lang w:val="es-CR" w:eastAsia="es-ES"/>
        </w:rPr>
        <w:t xml:space="preserve"> y publicado en el Diario Oficial La Gaceta No.117, Alcance No.100, del 17 de </w:t>
      </w:r>
      <w:r w:rsidR="002C046B" w:rsidRPr="005207AE">
        <w:rPr>
          <w:color w:val="000000"/>
          <w:lang w:val="es-CR" w:eastAsia="es-ES"/>
        </w:rPr>
        <w:t>junio</w:t>
      </w:r>
      <w:r w:rsidR="00445206" w:rsidRPr="005207AE">
        <w:rPr>
          <w:color w:val="000000"/>
          <w:lang w:val="es-CR" w:eastAsia="es-ES"/>
        </w:rPr>
        <w:t xml:space="preserve"> de 2016. Tales disposiciones se resumen como sigue:</w:t>
      </w:r>
    </w:p>
    <w:p w14:paraId="23FBEC50" w14:textId="77777777" w:rsidR="00445206" w:rsidRPr="005207AE" w:rsidRDefault="00445206" w:rsidP="00445206">
      <w:pPr>
        <w:rPr>
          <w:lang w:val="es-CR"/>
        </w:rPr>
      </w:pPr>
      <w:r w:rsidRPr="005207AE">
        <w:rPr>
          <w:color w:val="000000"/>
          <w:lang w:val="es-CR" w:eastAsia="es-ES"/>
        </w:rPr>
        <w:t> </w:t>
      </w:r>
    </w:p>
    <w:p w14:paraId="12A590A8" w14:textId="52A2E75D" w:rsidR="00445206" w:rsidRPr="005207AE" w:rsidRDefault="00445206" w:rsidP="00445206">
      <w:pPr>
        <w:ind w:left="1440" w:hanging="720"/>
        <w:jc w:val="both"/>
        <w:rPr>
          <w:lang w:val="es-CR"/>
        </w:rPr>
      </w:pPr>
      <w:r w:rsidRPr="005207AE">
        <w:rPr>
          <w:color w:val="000000"/>
          <w:lang w:val="es-CR" w:eastAsia="es-ES"/>
        </w:rPr>
        <w:t>Una estimación contra</w:t>
      </w:r>
      <w:r w:rsidR="00DC01A8" w:rsidRPr="005207AE">
        <w:rPr>
          <w:color w:val="000000"/>
          <w:lang w:val="es-CR" w:eastAsia="es-ES"/>
        </w:rPr>
        <w:t xml:space="preserve"> </w:t>
      </w:r>
      <w:r w:rsidRPr="005207AE">
        <w:rPr>
          <w:color w:val="000000"/>
          <w:lang w:val="es-CR" w:eastAsia="es-ES"/>
        </w:rPr>
        <w:t xml:space="preserve">cíclica según el Acuerdo SUGEF 19-16 es una estimación de tipo genérico que se aplica sobre aquella cartera crediticia que no presenta indicios de deterioro actuales, determinada por el nivel esperado de estimaciones en </w:t>
      </w:r>
      <w:r w:rsidR="00881D4A" w:rsidRPr="005207AE">
        <w:rPr>
          <w:color w:val="000000"/>
          <w:lang w:val="es-CR" w:eastAsia="es-ES"/>
        </w:rPr>
        <w:t>períodos</w:t>
      </w:r>
      <w:r w:rsidRPr="005207AE">
        <w:rPr>
          <w:color w:val="000000"/>
          <w:lang w:val="es-CR" w:eastAsia="es-ES"/>
        </w:rPr>
        <w:t xml:space="preserve"> de recesión económica y cuyo propósito consiste en mitigar los efectos del ciclo económico sobre los resultados financieros derivados de la estimación por impago de cartera de crédito.</w:t>
      </w:r>
      <w:r w:rsidR="00AA3C16" w:rsidRPr="005207AE">
        <w:rPr>
          <w:color w:val="000000"/>
          <w:lang w:val="es-CR" w:eastAsia="es-ES"/>
        </w:rPr>
        <w:t xml:space="preserve"> </w:t>
      </w:r>
      <w:r w:rsidRPr="005207AE">
        <w:rPr>
          <w:color w:val="000000"/>
          <w:lang w:val="es-CR" w:eastAsia="es-ES"/>
        </w:rPr>
        <w:t xml:space="preserve"> El objetivo de esta estimación es disminuir el efecto procíclico de las estimaciones específicas sobre el sistema financiero y sus consecuencias sobre el sector real de la economía.</w:t>
      </w:r>
    </w:p>
    <w:p w14:paraId="74AB3D77" w14:textId="77777777" w:rsidR="00445206" w:rsidRPr="005207AE" w:rsidRDefault="00445206" w:rsidP="00445206">
      <w:pPr>
        <w:ind w:left="1440" w:hanging="720"/>
        <w:jc w:val="both"/>
        <w:rPr>
          <w:lang w:val="es-CR"/>
        </w:rPr>
      </w:pPr>
      <w:r w:rsidRPr="005207AE">
        <w:rPr>
          <w:color w:val="000000"/>
          <w:lang w:val="es-CR" w:eastAsia="es-ES"/>
        </w:rPr>
        <w:t> </w:t>
      </w:r>
    </w:p>
    <w:p w14:paraId="68620686" w14:textId="7C369ADD" w:rsidR="00445206" w:rsidRPr="005207AE" w:rsidRDefault="00445206" w:rsidP="00445206">
      <w:pPr>
        <w:ind w:left="1440" w:hanging="720"/>
        <w:jc w:val="both"/>
        <w:rPr>
          <w:lang w:val="es-CR"/>
        </w:rPr>
      </w:pPr>
      <w:r w:rsidRPr="005207AE">
        <w:rPr>
          <w:color w:val="000000"/>
          <w:lang w:val="es-CR" w:eastAsia="es-ES"/>
        </w:rPr>
        <w:t>Esta estimación podrá ser desactivada para la totalidad del sistema financiero o para una entidad de forma individual, esto cuando sea necesario para salvaguardar la estabilidad del sistema financiero, previa resolución debidamente fundamentada, en tal caso, las entidades requeridas, deben registrar la eliminación de la totalidad de las estimaciones contra</w:t>
      </w:r>
      <w:r w:rsidR="00DC01A8" w:rsidRPr="005207AE">
        <w:rPr>
          <w:color w:val="000000"/>
          <w:lang w:val="es-CR" w:eastAsia="es-ES"/>
        </w:rPr>
        <w:t xml:space="preserve"> </w:t>
      </w:r>
      <w:r w:rsidRPr="005207AE">
        <w:rPr>
          <w:color w:val="000000"/>
          <w:lang w:val="es-CR" w:eastAsia="es-ES"/>
        </w:rPr>
        <w:t>cíclicas constituidas y no realizar nuevas estimaciones contra</w:t>
      </w:r>
      <w:r w:rsidR="005F19A5" w:rsidRPr="005207AE">
        <w:rPr>
          <w:color w:val="000000"/>
          <w:lang w:val="es-CR" w:eastAsia="es-ES"/>
        </w:rPr>
        <w:t xml:space="preserve"> </w:t>
      </w:r>
      <w:r w:rsidRPr="005207AE">
        <w:rPr>
          <w:color w:val="000000"/>
          <w:lang w:val="es-CR" w:eastAsia="es-ES"/>
        </w:rPr>
        <w:t>cíclicas hasta que el Superintendente indique la reactivación del requerimiento.</w:t>
      </w:r>
    </w:p>
    <w:p w14:paraId="13A12C1B" w14:textId="77777777" w:rsidR="00445206" w:rsidRPr="005207AE" w:rsidRDefault="00445206" w:rsidP="00445206">
      <w:pPr>
        <w:ind w:left="1530" w:hanging="810"/>
        <w:jc w:val="both"/>
        <w:rPr>
          <w:lang w:val="es-CR"/>
        </w:rPr>
      </w:pPr>
      <w:r w:rsidRPr="005207AE">
        <w:rPr>
          <w:color w:val="000000"/>
          <w:lang w:val="es-CR" w:eastAsia="es-ES"/>
        </w:rPr>
        <w:t> </w:t>
      </w:r>
    </w:p>
    <w:p w14:paraId="2925D117" w14:textId="6F8C30E2" w:rsidR="00445206" w:rsidRPr="005207AE" w:rsidRDefault="00445206" w:rsidP="00445206">
      <w:pPr>
        <w:ind w:left="1530" w:hanging="810"/>
        <w:jc w:val="both"/>
        <w:rPr>
          <w:lang w:val="es-CR"/>
        </w:rPr>
      </w:pPr>
      <w:r w:rsidRPr="005207AE">
        <w:rPr>
          <w:color w:val="000000"/>
          <w:lang w:val="es-CR" w:eastAsia="es-ES"/>
        </w:rPr>
        <w:t>En el trans</w:t>
      </w:r>
      <w:r w:rsidR="00717F08" w:rsidRPr="005207AE">
        <w:rPr>
          <w:color w:val="000000"/>
          <w:lang w:val="es-CR" w:eastAsia="es-ES"/>
        </w:rPr>
        <w:t>itorio II del Acuerdo SUGEF</w:t>
      </w:r>
      <w:r w:rsidRPr="005207AE">
        <w:rPr>
          <w:color w:val="000000"/>
          <w:lang w:val="es-CR" w:eastAsia="es-ES"/>
        </w:rPr>
        <w:t xml:space="preserve"> 19-16, se indica que cada entidad debe registrar de forma mensual a partir del mes de julio de 2016, el gasto por componente contra</w:t>
      </w:r>
      <w:r w:rsidR="005F19A5" w:rsidRPr="005207AE">
        <w:rPr>
          <w:color w:val="000000"/>
          <w:lang w:val="es-CR" w:eastAsia="es-ES"/>
        </w:rPr>
        <w:t xml:space="preserve"> </w:t>
      </w:r>
      <w:r w:rsidRPr="005207AE">
        <w:rPr>
          <w:color w:val="000000"/>
          <w:lang w:val="es-CR" w:eastAsia="es-ES"/>
        </w:rPr>
        <w:t>cíclico equivalente a un mínimo del 7% del resultado positivo de la diferencia entre el saldo de las cuentas de Ingresos menos Gastos más los Impuestos y participaciones sobre la utilidad de cada mes, hasta que el saldo de la cuenta analítica alcance el monto el correspondiente a la estimación contra</w:t>
      </w:r>
      <w:r w:rsidR="005F19A5" w:rsidRPr="005207AE">
        <w:rPr>
          <w:color w:val="000000"/>
          <w:lang w:val="es-CR" w:eastAsia="es-ES"/>
        </w:rPr>
        <w:t xml:space="preserve"> </w:t>
      </w:r>
      <w:r w:rsidRPr="005207AE">
        <w:rPr>
          <w:color w:val="000000"/>
          <w:lang w:val="es-CR" w:eastAsia="es-ES"/>
        </w:rPr>
        <w:t>cíclica normada en el reglamento (</w:t>
      </w:r>
      <w:r w:rsidR="00DC01A8" w:rsidRPr="005207AE">
        <w:rPr>
          <w:color w:val="000000"/>
          <w:lang w:val="es-CR" w:eastAsia="es-ES"/>
        </w:rPr>
        <w:t>¢</w:t>
      </w:r>
      <w:r w:rsidR="00765C90" w:rsidRPr="005207AE">
        <w:rPr>
          <w:color w:val="000000"/>
          <w:lang w:val="es-CR" w:eastAsia="es-ES"/>
        </w:rPr>
        <w:t>30</w:t>
      </w:r>
      <w:r w:rsidR="008836D3" w:rsidRPr="005207AE">
        <w:rPr>
          <w:color w:val="000000"/>
          <w:lang w:val="es-CR" w:eastAsia="es-ES"/>
        </w:rPr>
        <w:t>.0</w:t>
      </w:r>
      <w:r w:rsidR="00765C90" w:rsidRPr="005207AE">
        <w:rPr>
          <w:color w:val="000000"/>
          <w:lang w:val="es-CR" w:eastAsia="es-ES"/>
        </w:rPr>
        <w:t>66</w:t>
      </w:r>
      <w:r w:rsidR="008836D3" w:rsidRPr="005207AE">
        <w:rPr>
          <w:color w:val="000000"/>
          <w:lang w:val="es-CR" w:eastAsia="es-ES"/>
        </w:rPr>
        <w:t>.</w:t>
      </w:r>
      <w:r w:rsidR="00765C90" w:rsidRPr="005207AE">
        <w:rPr>
          <w:color w:val="000000"/>
          <w:lang w:val="es-CR" w:eastAsia="es-ES"/>
        </w:rPr>
        <w:t>087</w:t>
      </w:r>
      <w:r w:rsidR="008836D3" w:rsidRPr="005207AE">
        <w:rPr>
          <w:color w:val="000000"/>
          <w:lang w:val="es-CR" w:eastAsia="es-ES"/>
        </w:rPr>
        <w:t>.</w:t>
      </w:r>
      <w:r w:rsidR="00765C90" w:rsidRPr="005207AE">
        <w:rPr>
          <w:color w:val="000000"/>
          <w:lang w:val="es-CR" w:eastAsia="es-ES"/>
        </w:rPr>
        <w:t>227</w:t>
      </w:r>
      <w:r w:rsidR="004137EA" w:rsidRPr="005207AE">
        <w:rPr>
          <w:color w:val="000000"/>
          <w:lang w:val="es-CR" w:eastAsia="es-ES"/>
        </w:rPr>
        <w:t xml:space="preserve"> </w:t>
      </w:r>
      <w:r w:rsidRPr="005207AE">
        <w:rPr>
          <w:color w:val="000000"/>
          <w:lang w:val="es-CR" w:eastAsia="es-ES"/>
        </w:rPr>
        <w:t>según el cálculo de la estimación contra</w:t>
      </w:r>
      <w:r w:rsidR="00DC01A8" w:rsidRPr="005207AE">
        <w:rPr>
          <w:color w:val="000000"/>
          <w:lang w:val="es-CR" w:eastAsia="es-ES"/>
        </w:rPr>
        <w:t xml:space="preserve"> </w:t>
      </w:r>
      <w:r w:rsidRPr="005207AE">
        <w:rPr>
          <w:color w:val="000000"/>
          <w:lang w:val="es-CR" w:eastAsia="es-ES"/>
        </w:rPr>
        <w:t>cíclica realizado por la Administració</w:t>
      </w:r>
      <w:r w:rsidR="00547767" w:rsidRPr="005207AE">
        <w:rPr>
          <w:color w:val="000000"/>
          <w:lang w:val="es-CR" w:eastAsia="es-ES"/>
        </w:rPr>
        <w:t xml:space="preserve">n </w:t>
      </w:r>
      <w:r w:rsidR="007C20B2" w:rsidRPr="005207AE">
        <w:rPr>
          <w:color w:val="000000"/>
          <w:lang w:val="es-CR" w:eastAsia="es-ES"/>
        </w:rPr>
        <w:t>a</w:t>
      </w:r>
      <w:r w:rsidR="009C7E7E" w:rsidRPr="005207AE">
        <w:rPr>
          <w:color w:val="000000"/>
          <w:lang w:val="es-CR" w:eastAsia="es-ES"/>
        </w:rPr>
        <w:t>l 3</w:t>
      </w:r>
      <w:r w:rsidR="00B42968" w:rsidRPr="005207AE">
        <w:rPr>
          <w:color w:val="000000"/>
          <w:lang w:val="es-CR" w:eastAsia="es-ES"/>
        </w:rPr>
        <w:t>1</w:t>
      </w:r>
      <w:r w:rsidR="009C7E7E" w:rsidRPr="005207AE">
        <w:rPr>
          <w:color w:val="000000"/>
          <w:lang w:val="es-CR" w:eastAsia="es-ES"/>
        </w:rPr>
        <w:t xml:space="preserve"> de </w:t>
      </w:r>
      <w:r w:rsidR="00B42968" w:rsidRPr="005207AE">
        <w:rPr>
          <w:color w:val="000000"/>
          <w:lang w:val="es-CR" w:eastAsia="es-ES"/>
        </w:rPr>
        <w:t>diciembre</w:t>
      </w:r>
      <w:r w:rsidR="009C7E7E" w:rsidRPr="005207AE">
        <w:rPr>
          <w:color w:val="000000"/>
          <w:lang w:val="es-CR" w:eastAsia="es-ES"/>
        </w:rPr>
        <w:t xml:space="preserve"> de 201</w:t>
      </w:r>
      <w:r w:rsidR="00D06274" w:rsidRPr="005207AE">
        <w:rPr>
          <w:color w:val="000000"/>
          <w:lang w:val="es-CR" w:eastAsia="es-ES"/>
        </w:rPr>
        <w:t>9</w:t>
      </w:r>
      <w:r w:rsidRPr="005207AE">
        <w:rPr>
          <w:color w:val="000000"/>
          <w:lang w:val="es-CR" w:eastAsia="es-ES"/>
        </w:rPr>
        <w:t>).</w:t>
      </w:r>
      <w:r w:rsidR="00AA3C16" w:rsidRPr="005207AE">
        <w:rPr>
          <w:color w:val="000000"/>
          <w:lang w:val="es-CR" w:eastAsia="es-ES"/>
        </w:rPr>
        <w:t xml:space="preserve"> </w:t>
      </w:r>
      <w:r w:rsidRPr="005207AE">
        <w:rPr>
          <w:color w:val="000000"/>
          <w:lang w:val="es-CR" w:eastAsia="es-ES"/>
        </w:rPr>
        <w:t xml:space="preserve"> Una vez alcanzado dicho nivel la entidad continuará registrando la estimación contra</w:t>
      </w:r>
      <w:r w:rsidR="00DC01A8" w:rsidRPr="005207AE">
        <w:rPr>
          <w:color w:val="000000"/>
          <w:lang w:val="es-CR" w:eastAsia="es-ES"/>
        </w:rPr>
        <w:t xml:space="preserve"> </w:t>
      </w:r>
      <w:r w:rsidRPr="005207AE">
        <w:rPr>
          <w:color w:val="000000"/>
          <w:lang w:val="es-CR" w:eastAsia="es-ES"/>
        </w:rPr>
        <w:t>cíclica según lo estipulado en este Reglamento.”</w:t>
      </w:r>
    </w:p>
    <w:p w14:paraId="2AD32B8F" w14:textId="63267AA4" w:rsidR="00630619" w:rsidRPr="005207AE" w:rsidRDefault="00630619">
      <w:pPr>
        <w:rPr>
          <w:color w:val="000000"/>
          <w:lang w:val="es-CR" w:eastAsia="es-ES"/>
        </w:rPr>
      </w:pPr>
      <w:r w:rsidRPr="005207AE">
        <w:rPr>
          <w:color w:val="000000"/>
          <w:lang w:val="es-CR" w:eastAsia="es-ES"/>
        </w:rPr>
        <w:br w:type="page"/>
      </w:r>
    </w:p>
    <w:p w14:paraId="563BC32A" w14:textId="77777777" w:rsidR="00445206" w:rsidRPr="005207AE" w:rsidRDefault="00445206" w:rsidP="00445206">
      <w:pPr>
        <w:rPr>
          <w:lang w:val="es-CR"/>
        </w:rPr>
      </w:pPr>
    </w:p>
    <w:p w14:paraId="2D908983" w14:textId="66CE8CBA" w:rsidR="00BC5683" w:rsidRPr="005207AE" w:rsidRDefault="00B56D6C" w:rsidP="00BC5683">
      <w:pPr>
        <w:ind w:left="1530" w:hanging="810"/>
        <w:jc w:val="both"/>
        <w:rPr>
          <w:color w:val="000000"/>
          <w:lang w:val="es-CR" w:eastAsia="es-ES"/>
        </w:rPr>
      </w:pPr>
      <w:r w:rsidRPr="005207AE">
        <w:rPr>
          <w:color w:val="000000"/>
          <w:lang w:val="es-CR" w:eastAsia="es-ES"/>
        </w:rPr>
        <w:t xml:space="preserve">Con fecha </w:t>
      </w:r>
      <w:r w:rsidR="00BC5683" w:rsidRPr="005207AE">
        <w:rPr>
          <w:color w:val="000000"/>
          <w:lang w:val="es-CR" w:eastAsia="es-ES"/>
        </w:rPr>
        <w:t xml:space="preserve">1 de </w:t>
      </w:r>
      <w:r w:rsidRPr="005207AE">
        <w:rPr>
          <w:color w:val="000000"/>
          <w:lang w:val="es-CR" w:eastAsia="es-ES"/>
        </w:rPr>
        <w:t>junio</w:t>
      </w:r>
      <w:r w:rsidR="00BC5683" w:rsidRPr="005207AE">
        <w:rPr>
          <w:color w:val="000000"/>
          <w:lang w:val="es-CR" w:eastAsia="es-ES"/>
        </w:rPr>
        <w:t xml:space="preserve"> de 2018</w:t>
      </w:r>
      <w:r w:rsidR="00D37480" w:rsidRPr="005207AE">
        <w:rPr>
          <w:color w:val="000000"/>
          <w:lang w:val="es-CR" w:eastAsia="es-ES"/>
        </w:rPr>
        <w:t>,</w:t>
      </w:r>
      <w:r w:rsidR="00BC5683" w:rsidRPr="005207AE">
        <w:rPr>
          <w:color w:val="000000"/>
          <w:lang w:val="es-CR" w:eastAsia="es-ES"/>
        </w:rPr>
        <w:t xml:space="preserve"> se publicó en la Gaceta N</w:t>
      </w:r>
      <w:r w:rsidR="00214E2B" w:rsidRPr="005207AE">
        <w:rPr>
          <w:color w:val="000000"/>
          <w:lang w:val="es-CR" w:eastAsia="es-ES"/>
        </w:rPr>
        <w:t xml:space="preserve">o </w:t>
      </w:r>
      <w:r w:rsidR="00BC5683" w:rsidRPr="005207AE">
        <w:rPr>
          <w:color w:val="000000"/>
          <w:lang w:val="es-CR" w:eastAsia="es-ES"/>
        </w:rPr>
        <w:t xml:space="preserve">97 el acuerdo del Consejo Nacional de Supervisión del Sistema Financiero en el </w:t>
      </w:r>
      <w:r w:rsidR="00AA3C16" w:rsidRPr="005207AE">
        <w:rPr>
          <w:color w:val="000000"/>
          <w:lang w:val="es-CR" w:eastAsia="es-ES"/>
        </w:rPr>
        <w:t>A</w:t>
      </w:r>
      <w:r w:rsidR="00BC5683" w:rsidRPr="005207AE">
        <w:rPr>
          <w:color w:val="000000"/>
          <w:lang w:val="es-CR" w:eastAsia="es-ES"/>
        </w:rPr>
        <w:t>rtículo</w:t>
      </w:r>
      <w:r w:rsidR="00AA3C16" w:rsidRPr="005207AE">
        <w:rPr>
          <w:color w:val="000000"/>
          <w:lang w:val="es-CR" w:eastAsia="es-ES"/>
        </w:rPr>
        <w:t xml:space="preserve"> No.</w:t>
      </w:r>
      <w:r w:rsidR="00BC5683" w:rsidRPr="005207AE">
        <w:rPr>
          <w:color w:val="000000"/>
          <w:lang w:val="es-CR" w:eastAsia="es-ES"/>
        </w:rPr>
        <w:t xml:space="preserve"> 13 del acta de la sesión 1416-2018, celebrada el 15 de mayo de 2018, en el cual se indica que el porcentaje a aplicar por este concepto se realizará de acuerdo con la siguiente gradualidad:</w:t>
      </w:r>
    </w:p>
    <w:p w14:paraId="7A18F19B" w14:textId="29F9CC28" w:rsidR="006F1483" w:rsidRPr="005207AE" w:rsidRDefault="006F1483" w:rsidP="00BC5683">
      <w:pPr>
        <w:ind w:left="1530" w:hanging="810"/>
        <w:jc w:val="both"/>
        <w:rPr>
          <w:color w:val="000000"/>
          <w:lang w:val="es-CR" w:eastAsia="es-ES"/>
        </w:rPr>
      </w:pPr>
    </w:p>
    <w:tbl>
      <w:tblPr>
        <w:tblW w:w="6498" w:type="dxa"/>
        <w:jc w:val="center"/>
        <w:tblLook w:val="0000" w:firstRow="0" w:lastRow="0" w:firstColumn="0" w:lastColumn="0" w:noHBand="0" w:noVBand="0"/>
      </w:tblPr>
      <w:tblGrid>
        <w:gridCol w:w="3247"/>
        <w:gridCol w:w="275"/>
        <w:gridCol w:w="2976"/>
      </w:tblGrid>
      <w:tr w:rsidR="006F1483" w:rsidRPr="005207AE" w14:paraId="158CE8DA" w14:textId="77777777" w:rsidTr="00A9207B">
        <w:trPr>
          <w:jc w:val="center"/>
        </w:trPr>
        <w:tc>
          <w:tcPr>
            <w:tcW w:w="3247" w:type="dxa"/>
            <w:tcBorders>
              <w:bottom w:val="single" w:sz="4" w:space="0" w:color="auto"/>
            </w:tcBorders>
            <w:shd w:val="clear" w:color="auto" w:fill="auto"/>
          </w:tcPr>
          <w:p w14:paraId="520B6ED2" w14:textId="77777777" w:rsidR="006F1483" w:rsidRPr="005207AE" w:rsidRDefault="006F1483" w:rsidP="00A9207B">
            <w:pPr>
              <w:jc w:val="center"/>
              <w:rPr>
                <w:bCs/>
                <w:lang w:val="es-CR"/>
              </w:rPr>
            </w:pPr>
            <w:r w:rsidRPr="005207AE">
              <w:rPr>
                <w:bCs/>
                <w:lang w:val="es-CR"/>
              </w:rPr>
              <w:t>Fecha de aplicación</w:t>
            </w:r>
          </w:p>
        </w:tc>
        <w:tc>
          <w:tcPr>
            <w:tcW w:w="275" w:type="dxa"/>
          </w:tcPr>
          <w:p w14:paraId="1BA74FA0" w14:textId="77777777" w:rsidR="006F1483" w:rsidRPr="005207AE" w:rsidRDefault="006F1483" w:rsidP="00A9207B">
            <w:pPr>
              <w:jc w:val="center"/>
              <w:rPr>
                <w:bCs/>
                <w:lang w:val="es-CR"/>
              </w:rPr>
            </w:pPr>
          </w:p>
        </w:tc>
        <w:tc>
          <w:tcPr>
            <w:tcW w:w="2976" w:type="dxa"/>
            <w:tcBorders>
              <w:bottom w:val="single" w:sz="4" w:space="0" w:color="auto"/>
            </w:tcBorders>
            <w:shd w:val="clear" w:color="auto" w:fill="auto"/>
          </w:tcPr>
          <w:p w14:paraId="7CA65EB9" w14:textId="77777777" w:rsidR="006F1483" w:rsidRPr="005207AE" w:rsidRDefault="006F1483" w:rsidP="00A9207B">
            <w:pPr>
              <w:jc w:val="center"/>
              <w:rPr>
                <w:bCs/>
                <w:lang w:val="es-CR"/>
              </w:rPr>
            </w:pPr>
            <w:r w:rsidRPr="005207AE">
              <w:rPr>
                <w:bCs/>
                <w:lang w:val="es-CR"/>
              </w:rPr>
              <w:t>Porcentaje</w:t>
            </w:r>
          </w:p>
        </w:tc>
      </w:tr>
      <w:tr w:rsidR="006F1483" w:rsidRPr="005207AE" w14:paraId="2650431E" w14:textId="77777777" w:rsidTr="00A9207B">
        <w:trPr>
          <w:jc w:val="center"/>
        </w:trPr>
        <w:tc>
          <w:tcPr>
            <w:tcW w:w="3247" w:type="dxa"/>
            <w:tcBorders>
              <w:top w:val="single" w:sz="4" w:space="0" w:color="auto"/>
            </w:tcBorders>
            <w:shd w:val="clear" w:color="auto" w:fill="auto"/>
          </w:tcPr>
          <w:p w14:paraId="59CDC098" w14:textId="77777777" w:rsidR="006F1483" w:rsidRPr="005207AE" w:rsidRDefault="006F1483" w:rsidP="00A9207B">
            <w:pPr>
              <w:pStyle w:val="NormalWeb"/>
              <w:spacing w:before="0" w:beforeAutospacing="0" w:after="0" w:afterAutospacing="0"/>
              <w:jc w:val="both"/>
              <w:rPr>
                <w:rFonts w:cs="Times New Roman"/>
                <w:color w:val="auto"/>
                <w:lang w:val="es-CR"/>
              </w:rPr>
            </w:pPr>
            <w:r w:rsidRPr="005207AE">
              <w:rPr>
                <w:rFonts w:cs="Times New Roman"/>
                <w:color w:val="auto"/>
                <w:lang w:val="es-CR"/>
              </w:rPr>
              <w:t>A partir de la entrada en vigor</w:t>
            </w:r>
          </w:p>
        </w:tc>
        <w:tc>
          <w:tcPr>
            <w:tcW w:w="275" w:type="dxa"/>
          </w:tcPr>
          <w:p w14:paraId="45627969" w14:textId="77777777" w:rsidR="006F1483" w:rsidRPr="005207AE" w:rsidRDefault="006F1483" w:rsidP="00A9207B">
            <w:pPr>
              <w:pStyle w:val="NormalWeb"/>
              <w:spacing w:before="0" w:beforeAutospacing="0" w:after="0" w:afterAutospacing="0"/>
              <w:jc w:val="center"/>
              <w:rPr>
                <w:rFonts w:cs="Times New Roman"/>
                <w:color w:val="auto"/>
                <w:lang w:val="es-CR"/>
              </w:rPr>
            </w:pPr>
          </w:p>
        </w:tc>
        <w:tc>
          <w:tcPr>
            <w:tcW w:w="2976" w:type="dxa"/>
            <w:tcBorders>
              <w:top w:val="single" w:sz="4" w:space="0" w:color="auto"/>
            </w:tcBorders>
            <w:shd w:val="clear" w:color="auto" w:fill="auto"/>
          </w:tcPr>
          <w:p w14:paraId="6DD88416" w14:textId="77777777" w:rsidR="006F1483" w:rsidRPr="005207AE" w:rsidRDefault="006F1483" w:rsidP="00A9207B">
            <w:pPr>
              <w:pStyle w:val="NormalWeb"/>
              <w:spacing w:before="0" w:beforeAutospacing="0" w:after="0" w:afterAutospacing="0"/>
              <w:jc w:val="center"/>
              <w:rPr>
                <w:rFonts w:cs="Times New Roman"/>
                <w:color w:val="auto"/>
                <w:lang w:val="es-CR"/>
              </w:rPr>
            </w:pPr>
            <w:r w:rsidRPr="005207AE">
              <w:rPr>
                <w:rFonts w:cs="Times New Roman"/>
                <w:color w:val="auto"/>
                <w:lang w:val="es-CR"/>
              </w:rPr>
              <w:t>5,00%</w:t>
            </w:r>
          </w:p>
        </w:tc>
      </w:tr>
      <w:tr w:rsidR="006F1483" w:rsidRPr="005207AE" w14:paraId="0A0C050F" w14:textId="77777777" w:rsidTr="00A9207B">
        <w:trPr>
          <w:jc w:val="center"/>
        </w:trPr>
        <w:tc>
          <w:tcPr>
            <w:tcW w:w="3247" w:type="dxa"/>
            <w:shd w:val="clear" w:color="auto" w:fill="auto"/>
          </w:tcPr>
          <w:p w14:paraId="702BAAF0" w14:textId="77777777" w:rsidR="006F1483" w:rsidRPr="005207AE" w:rsidRDefault="006F1483" w:rsidP="00A9207B">
            <w:pPr>
              <w:pStyle w:val="NormalWeb"/>
              <w:spacing w:before="0" w:beforeAutospacing="0" w:after="0" w:afterAutospacing="0"/>
              <w:jc w:val="both"/>
              <w:rPr>
                <w:rFonts w:cs="Times New Roman"/>
                <w:color w:val="auto"/>
                <w:lang w:val="es-CR"/>
              </w:rPr>
            </w:pPr>
            <w:r w:rsidRPr="005207AE">
              <w:rPr>
                <w:rFonts w:cs="Times New Roman"/>
                <w:color w:val="auto"/>
                <w:lang w:val="es-CR"/>
              </w:rPr>
              <w:t>A partir del 1 de junio de 2019</w:t>
            </w:r>
          </w:p>
        </w:tc>
        <w:tc>
          <w:tcPr>
            <w:tcW w:w="275" w:type="dxa"/>
          </w:tcPr>
          <w:p w14:paraId="5649BF9C" w14:textId="77777777" w:rsidR="006F1483" w:rsidRPr="005207AE" w:rsidRDefault="006F1483" w:rsidP="00A9207B">
            <w:pPr>
              <w:pStyle w:val="NormalWeb"/>
              <w:spacing w:before="0" w:beforeAutospacing="0" w:after="0" w:afterAutospacing="0"/>
              <w:jc w:val="center"/>
              <w:rPr>
                <w:rFonts w:cs="Times New Roman"/>
                <w:color w:val="auto"/>
                <w:lang w:val="es-CR"/>
              </w:rPr>
            </w:pPr>
          </w:p>
        </w:tc>
        <w:tc>
          <w:tcPr>
            <w:tcW w:w="2976" w:type="dxa"/>
            <w:shd w:val="clear" w:color="auto" w:fill="auto"/>
          </w:tcPr>
          <w:p w14:paraId="6648986A" w14:textId="77777777" w:rsidR="006F1483" w:rsidRPr="005207AE" w:rsidRDefault="006F1483" w:rsidP="00A9207B">
            <w:pPr>
              <w:pStyle w:val="NormalWeb"/>
              <w:spacing w:before="0" w:beforeAutospacing="0" w:after="0" w:afterAutospacing="0"/>
              <w:jc w:val="center"/>
              <w:rPr>
                <w:rFonts w:cs="Times New Roman"/>
                <w:color w:val="auto"/>
                <w:lang w:val="es-CR"/>
              </w:rPr>
            </w:pPr>
            <w:r w:rsidRPr="005207AE">
              <w:rPr>
                <w:rFonts w:cs="Times New Roman"/>
                <w:color w:val="auto"/>
                <w:lang w:val="es-CR"/>
              </w:rPr>
              <w:t>6,00%</w:t>
            </w:r>
          </w:p>
        </w:tc>
      </w:tr>
      <w:tr w:rsidR="006F1483" w:rsidRPr="005207AE" w14:paraId="792235A4" w14:textId="77777777" w:rsidTr="00A9207B">
        <w:trPr>
          <w:jc w:val="center"/>
        </w:trPr>
        <w:tc>
          <w:tcPr>
            <w:tcW w:w="3247" w:type="dxa"/>
            <w:shd w:val="clear" w:color="auto" w:fill="auto"/>
          </w:tcPr>
          <w:p w14:paraId="0A2ACF2B" w14:textId="77777777" w:rsidR="006F1483" w:rsidRPr="005207AE" w:rsidRDefault="006F1483" w:rsidP="00A9207B">
            <w:pPr>
              <w:pStyle w:val="NormalWeb"/>
              <w:spacing w:before="0" w:beforeAutospacing="0" w:after="0" w:afterAutospacing="0"/>
              <w:jc w:val="both"/>
              <w:rPr>
                <w:rFonts w:cs="Times New Roman"/>
                <w:color w:val="auto"/>
                <w:lang w:val="es-CR"/>
              </w:rPr>
            </w:pPr>
            <w:r w:rsidRPr="005207AE">
              <w:rPr>
                <w:rFonts w:cs="Times New Roman"/>
                <w:color w:val="auto"/>
                <w:lang w:val="es-CR"/>
              </w:rPr>
              <w:t>A partir del 1 de junio de 2020</w:t>
            </w:r>
          </w:p>
        </w:tc>
        <w:tc>
          <w:tcPr>
            <w:tcW w:w="275" w:type="dxa"/>
          </w:tcPr>
          <w:p w14:paraId="275A595F" w14:textId="77777777" w:rsidR="006F1483" w:rsidRPr="005207AE" w:rsidRDefault="006F1483" w:rsidP="00A9207B">
            <w:pPr>
              <w:pStyle w:val="NormalWeb"/>
              <w:spacing w:before="0" w:beforeAutospacing="0" w:after="0" w:afterAutospacing="0"/>
              <w:jc w:val="center"/>
              <w:rPr>
                <w:rFonts w:cs="Times New Roman"/>
                <w:color w:val="auto"/>
                <w:lang w:val="es-CR"/>
              </w:rPr>
            </w:pPr>
          </w:p>
        </w:tc>
        <w:tc>
          <w:tcPr>
            <w:tcW w:w="2976" w:type="dxa"/>
            <w:shd w:val="clear" w:color="auto" w:fill="auto"/>
          </w:tcPr>
          <w:p w14:paraId="5023668E" w14:textId="77777777" w:rsidR="006F1483" w:rsidRPr="005207AE" w:rsidRDefault="006F1483" w:rsidP="00A9207B">
            <w:pPr>
              <w:pStyle w:val="NormalWeb"/>
              <w:spacing w:before="0" w:beforeAutospacing="0" w:after="0" w:afterAutospacing="0"/>
              <w:jc w:val="center"/>
              <w:rPr>
                <w:rFonts w:cs="Times New Roman"/>
                <w:color w:val="auto"/>
                <w:lang w:val="es-CR"/>
              </w:rPr>
            </w:pPr>
            <w:r w:rsidRPr="005207AE">
              <w:rPr>
                <w:rFonts w:cs="Times New Roman"/>
                <w:color w:val="auto"/>
                <w:lang w:val="es-CR"/>
              </w:rPr>
              <w:t>7,00%</w:t>
            </w:r>
          </w:p>
        </w:tc>
      </w:tr>
    </w:tbl>
    <w:p w14:paraId="160E2892" w14:textId="72DBDCAA" w:rsidR="00B4288C" w:rsidRPr="005207AE" w:rsidRDefault="00B4288C" w:rsidP="00BC5683">
      <w:pPr>
        <w:ind w:left="1530" w:hanging="810"/>
        <w:jc w:val="both"/>
        <w:rPr>
          <w:color w:val="000000"/>
          <w:lang w:val="es-CR" w:eastAsia="es-ES"/>
        </w:rPr>
      </w:pPr>
    </w:p>
    <w:p w14:paraId="4E30EDF3" w14:textId="77777777" w:rsidR="00145636" w:rsidRPr="005207AE" w:rsidRDefault="00145636" w:rsidP="00145636">
      <w:pPr>
        <w:tabs>
          <w:tab w:val="left" w:pos="1440"/>
        </w:tabs>
        <w:ind w:left="1440" w:hanging="720"/>
        <w:jc w:val="both"/>
        <w:rPr>
          <w:bCs/>
          <w:lang w:val="es-CR"/>
        </w:rPr>
      </w:pPr>
      <w:r w:rsidRPr="005207AE">
        <w:rPr>
          <w:bCs/>
          <w:lang w:val="es-CR"/>
        </w:rPr>
        <w:t xml:space="preserve">Con fecha 1 de agosto de 2019, mediante nota SGF-2336-2019 la SUGEF comunica a los Bancos la modificación de la Sección II. “Análisis del comportamiento de pago histórico” del documento correspondiente a “Lineamientos Generales del Reglamento para la Calificación de Deudores”, Acuerdo SUGEF 1-05, y la Sección VI. “Comportamiento de pago histórico en el SBD (CPH-SBD)" del documento “Lineamientos Generales del Reglamento sobre gestión y evaluación del riesgo de crédito para el Sistema de Banca para el Desarrollo”, Acuerdo SUGEF 15-16 en el cual solicita, de acuerdo a lo expuesto en el documento, modificar las clasificaciones de los deudores que tengan CPH Nivel 3 con un saldo mayor a veinticinco mil colones y cuyo efecto contable de este cambio está tipificado del inciso c) al d) los cuales indican lo siguiente: </w:t>
      </w:r>
    </w:p>
    <w:p w14:paraId="462561E9" w14:textId="77777777" w:rsidR="00145636" w:rsidRPr="005207AE" w:rsidRDefault="00145636" w:rsidP="00145636">
      <w:pPr>
        <w:tabs>
          <w:tab w:val="left" w:pos="1440"/>
        </w:tabs>
        <w:ind w:left="1440" w:hanging="720"/>
        <w:jc w:val="both"/>
        <w:rPr>
          <w:bCs/>
          <w:lang w:val="es-CR"/>
        </w:rPr>
      </w:pPr>
    </w:p>
    <w:p w14:paraId="232A114C" w14:textId="22003689" w:rsidR="00145636" w:rsidRPr="005207AE" w:rsidRDefault="00145636" w:rsidP="00145636">
      <w:pPr>
        <w:ind w:left="2160"/>
        <w:jc w:val="both"/>
        <w:rPr>
          <w:rFonts w:eastAsia="Calibri"/>
          <w:i/>
          <w:lang w:val="es-CR"/>
        </w:rPr>
      </w:pPr>
      <w:r w:rsidRPr="005207AE">
        <w:rPr>
          <w:rFonts w:eastAsia="Calibri"/>
          <w:i/>
          <w:lang w:val="es-CR"/>
        </w:rPr>
        <w:t>“… C”) En primer lugar, con fecha de corte al 31 de agosto de 2019, el monto determinado en el punto b) anterior deberá reclasificarse contablemente a la cuenta “139.02.M.02 (Componente contracíclico)”, hasta donde alcance para llegar al monto correspondiente a Pcc</w:t>
      </w:r>
      <w:r w:rsidRPr="005207AE">
        <w:rPr>
          <w:rFonts w:eastAsia="Calibri"/>
          <w:i/>
          <w:vertAlign w:val="subscript"/>
          <w:lang w:val="es-CR"/>
        </w:rPr>
        <w:t>it</w:t>
      </w:r>
      <w:r w:rsidRPr="005207AE">
        <w:rPr>
          <w:rFonts w:eastAsia="Calibri"/>
          <w:i/>
          <w:lang w:val="es-CR"/>
        </w:rPr>
        <w:t xml:space="preserve"> según el artículo 4 del Acuerdo SUGEF 19-16 “Reglamento para la determinación y el registro de estimaciones contracíclicas”. Lo anterior corresponde a las entidades que aún se encuentran bajo el Transitorio II del Acuerdo SUGEF 19-16 y la resolución del Superintendente SGF-0077-2019 SGF-PUBLICO del 14 de enero de 2019.</w:t>
      </w:r>
    </w:p>
    <w:p w14:paraId="1FE6486F" w14:textId="77777777" w:rsidR="00145636" w:rsidRPr="005207AE" w:rsidRDefault="00145636" w:rsidP="00145636">
      <w:pPr>
        <w:ind w:left="2160"/>
        <w:jc w:val="both"/>
        <w:rPr>
          <w:rFonts w:eastAsia="Calibri"/>
          <w:i/>
          <w:lang w:val="es-CR"/>
        </w:rPr>
      </w:pPr>
    </w:p>
    <w:p w14:paraId="60758A29" w14:textId="77777777" w:rsidR="00145636" w:rsidRPr="005207AE" w:rsidRDefault="00145636" w:rsidP="00145636">
      <w:pPr>
        <w:ind w:left="2160"/>
        <w:contextualSpacing/>
        <w:jc w:val="both"/>
        <w:rPr>
          <w:rFonts w:eastAsia="Calibri"/>
          <w:i/>
          <w:lang w:val="es-CR"/>
        </w:rPr>
      </w:pPr>
      <w:r w:rsidRPr="005207AE">
        <w:rPr>
          <w:rFonts w:eastAsia="Calibri"/>
          <w:i/>
          <w:lang w:val="es-CR"/>
        </w:rPr>
        <w:t>d)En segundo lugar, con fecha de corte al 31 de agosto de 2019, el monto remanente del cambio de estimaciones, luego de aplicar la reclasificación indicada en punto c) anterior, deberá reclasificarse contablemente a una cuenta genérica dentro del grupo de estimaciones genéricas creada al efecto.</w:t>
      </w:r>
    </w:p>
    <w:p w14:paraId="18423DCF" w14:textId="203A6BAA" w:rsidR="000C524A" w:rsidRPr="005207AE" w:rsidRDefault="000C524A">
      <w:pPr>
        <w:rPr>
          <w:rFonts w:eastAsia="Calibri"/>
          <w:i/>
          <w:lang w:val="es-CR"/>
        </w:rPr>
      </w:pPr>
      <w:r w:rsidRPr="005207AE">
        <w:rPr>
          <w:rFonts w:eastAsia="Calibri"/>
          <w:i/>
          <w:lang w:val="es-CR"/>
        </w:rPr>
        <w:br w:type="page"/>
      </w:r>
    </w:p>
    <w:p w14:paraId="7C412A20" w14:textId="77777777" w:rsidR="00145636" w:rsidRPr="005207AE" w:rsidRDefault="00145636" w:rsidP="00145636">
      <w:pPr>
        <w:ind w:left="2160"/>
        <w:contextualSpacing/>
        <w:rPr>
          <w:rFonts w:eastAsia="Calibri"/>
          <w:i/>
          <w:lang w:val="es-CR"/>
        </w:rPr>
      </w:pPr>
    </w:p>
    <w:p w14:paraId="4049EBCA" w14:textId="77777777" w:rsidR="00145636" w:rsidRPr="005207AE" w:rsidRDefault="00145636" w:rsidP="00145636">
      <w:pPr>
        <w:tabs>
          <w:tab w:val="left" w:pos="1440"/>
        </w:tabs>
        <w:ind w:left="2160"/>
        <w:jc w:val="both"/>
        <w:rPr>
          <w:bCs/>
          <w:lang w:val="es-CR"/>
        </w:rPr>
      </w:pPr>
      <w:r w:rsidRPr="005207AE">
        <w:rPr>
          <w:rFonts w:eastAsia="Calibri"/>
          <w:i/>
          <w:lang w:val="es-CR"/>
        </w:rPr>
        <w:t>e) El monto registrado en la cuenta analítica a que se refiere el punto d) anterior podrá reversarse gradualmente a una razón máxima de 1/24 por mes, comenzando a partir del cierre al 30 de setiembre de 2019, inclusive. La razón de reversión de 1/24 por mes debe considerarse como un máximo, de manera que cada entidad podrá disponer un ritmo menor de reversión, o incluso no reversar.”</w:t>
      </w:r>
    </w:p>
    <w:p w14:paraId="6EE78A0F" w14:textId="77777777" w:rsidR="00145636" w:rsidRPr="005207AE" w:rsidRDefault="00145636" w:rsidP="00145636">
      <w:pPr>
        <w:tabs>
          <w:tab w:val="left" w:pos="1440"/>
        </w:tabs>
        <w:ind w:left="1440" w:hanging="720"/>
        <w:jc w:val="both"/>
        <w:rPr>
          <w:bCs/>
          <w:u w:val="single"/>
          <w:lang w:val="es-CR"/>
        </w:rPr>
      </w:pPr>
    </w:p>
    <w:p w14:paraId="1D7EF5F8" w14:textId="12671C98" w:rsidR="00445206" w:rsidRPr="005207AE" w:rsidRDefault="009C7E7E" w:rsidP="00445206">
      <w:pPr>
        <w:tabs>
          <w:tab w:val="left" w:pos="1440"/>
        </w:tabs>
        <w:ind w:left="1418" w:hanging="709"/>
        <w:jc w:val="both"/>
        <w:rPr>
          <w:color w:val="000000"/>
          <w:lang w:val="es-CR" w:eastAsia="es-ES"/>
        </w:rPr>
      </w:pPr>
      <w:r w:rsidRPr="005207AE">
        <w:rPr>
          <w:color w:val="000000"/>
          <w:lang w:val="es-CR" w:eastAsia="es-ES"/>
        </w:rPr>
        <w:t>Al 3</w:t>
      </w:r>
      <w:r w:rsidR="00B42968" w:rsidRPr="005207AE">
        <w:rPr>
          <w:color w:val="000000"/>
          <w:lang w:val="es-CR" w:eastAsia="es-ES"/>
        </w:rPr>
        <w:t>1</w:t>
      </w:r>
      <w:r w:rsidRPr="005207AE">
        <w:rPr>
          <w:color w:val="000000"/>
          <w:lang w:val="es-CR" w:eastAsia="es-ES"/>
        </w:rPr>
        <w:t xml:space="preserve"> de </w:t>
      </w:r>
      <w:r w:rsidR="00B42968" w:rsidRPr="005207AE">
        <w:rPr>
          <w:color w:val="000000"/>
          <w:lang w:val="es-CR" w:eastAsia="es-ES"/>
        </w:rPr>
        <w:t>diciembre</w:t>
      </w:r>
      <w:r w:rsidRPr="005207AE">
        <w:rPr>
          <w:color w:val="000000"/>
          <w:lang w:val="es-CR" w:eastAsia="es-ES"/>
        </w:rPr>
        <w:t xml:space="preserve"> de 201</w:t>
      </w:r>
      <w:r w:rsidR="00D06274" w:rsidRPr="005207AE">
        <w:rPr>
          <w:color w:val="000000"/>
          <w:lang w:val="es-CR" w:eastAsia="es-ES"/>
        </w:rPr>
        <w:t>9</w:t>
      </w:r>
      <w:r w:rsidR="00445206" w:rsidRPr="005207AE">
        <w:rPr>
          <w:color w:val="000000"/>
          <w:lang w:val="es-CR" w:eastAsia="es-ES"/>
        </w:rPr>
        <w:t>, la estimación contra</w:t>
      </w:r>
      <w:r w:rsidR="00DC01A8" w:rsidRPr="005207AE">
        <w:rPr>
          <w:color w:val="000000"/>
          <w:lang w:val="es-CR" w:eastAsia="es-ES"/>
        </w:rPr>
        <w:t xml:space="preserve"> </w:t>
      </w:r>
      <w:r w:rsidR="00445206" w:rsidRPr="005207AE">
        <w:rPr>
          <w:color w:val="000000"/>
          <w:lang w:val="es-CR" w:eastAsia="es-ES"/>
        </w:rPr>
        <w:t xml:space="preserve">cíclica registrada es de </w:t>
      </w:r>
      <w:r w:rsidR="00DC01A8" w:rsidRPr="005207AE">
        <w:rPr>
          <w:color w:val="000000"/>
          <w:lang w:val="es-CR" w:eastAsia="es-ES"/>
        </w:rPr>
        <w:t>¢</w:t>
      </w:r>
      <w:r w:rsidR="00577B30" w:rsidRPr="005207AE">
        <w:rPr>
          <w:color w:val="000000"/>
          <w:lang w:val="es-CR" w:eastAsia="es-ES"/>
        </w:rPr>
        <w:t>1</w:t>
      </w:r>
      <w:r w:rsidR="00765C90" w:rsidRPr="005207AE">
        <w:rPr>
          <w:color w:val="000000"/>
          <w:lang w:val="es-CR" w:eastAsia="es-ES"/>
        </w:rPr>
        <w:t>9</w:t>
      </w:r>
      <w:r w:rsidR="00577B30" w:rsidRPr="005207AE">
        <w:rPr>
          <w:color w:val="000000"/>
          <w:lang w:val="es-CR" w:eastAsia="es-ES"/>
        </w:rPr>
        <w:t>.</w:t>
      </w:r>
      <w:r w:rsidR="00765C90" w:rsidRPr="005207AE">
        <w:rPr>
          <w:color w:val="000000"/>
          <w:lang w:val="es-CR" w:eastAsia="es-ES"/>
        </w:rPr>
        <w:t>093</w:t>
      </w:r>
      <w:r w:rsidR="00577B30" w:rsidRPr="005207AE">
        <w:rPr>
          <w:color w:val="000000"/>
          <w:lang w:val="es-CR" w:eastAsia="es-ES"/>
        </w:rPr>
        <w:t>.</w:t>
      </w:r>
      <w:r w:rsidR="00765C90" w:rsidRPr="005207AE">
        <w:rPr>
          <w:color w:val="000000"/>
          <w:lang w:val="es-CR" w:eastAsia="es-ES"/>
        </w:rPr>
        <w:t>159</w:t>
      </w:r>
      <w:r w:rsidR="00577B30" w:rsidRPr="005207AE">
        <w:rPr>
          <w:color w:val="000000"/>
          <w:lang w:val="es-CR" w:eastAsia="es-ES"/>
        </w:rPr>
        <w:t>.</w:t>
      </w:r>
      <w:r w:rsidR="00765C90" w:rsidRPr="005207AE">
        <w:rPr>
          <w:color w:val="000000"/>
          <w:lang w:val="es-CR" w:eastAsia="es-ES"/>
        </w:rPr>
        <w:t>730</w:t>
      </w:r>
      <w:r w:rsidR="00E809E1" w:rsidRPr="005207AE">
        <w:rPr>
          <w:color w:val="000000"/>
          <w:lang w:val="es-CR" w:eastAsia="es-ES"/>
        </w:rPr>
        <w:t xml:space="preserve"> </w:t>
      </w:r>
      <w:r w:rsidR="002C1A51" w:rsidRPr="005207AE">
        <w:rPr>
          <w:color w:val="000000"/>
          <w:lang w:val="es-CR" w:eastAsia="es-ES"/>
        </w:rPr>
        <w:t>(</w:t>
      </w:r>
      <w:r w:rsidR="00C90848" w:rsidRPr="005207AE">
        <w:rPr>
          <w:color w:val="000000"/>
          <w:lang w:val="es-CR" w:eastAsia="es-ES"/>
        </w:rPr>
        <w:t>¢</w:t>
      </w:r>
      <w:r w:rsidR="00B42968" w:rsidRPr="005207AE">
        <w:rPr>
          <w:lang w:val="es-CR"/>
        </w:rPr>
        <w:t>9.290.105.859</w:t>
      </w:r>
      <w:r w:rsidR="00B42968" w:rsidRPr="005207AE">
        <w:rPr>
          <w:color w:val="000000"/>
          <w:lang w:val="es-CR" w:eastAsia="es-ES"/>
        </w:rPr>
        <w:t xml:space="preserve"> </w:t>
      </w:r>
      <w:r w:rsidR="00DC01A8" w:rsidRPr="005207AE">
        <w:rPr>
          <w:color w:val="000000"/>
          <w:lang w:val="es-CR" w:eastAsia="es-ES"/>
        </w:rPr>
        <w:t xml:space="preserve">en el </w:t>
      </w:r>
      <w:r w:rsidR="00313C98" w:rsidRPr="005207AE">
        <w:rPr>
          <w:color w:val="000000"/>
          <w:lang w:val="es-CR" w:eastAsia="es-ES"/>
        </w:rPr>
        <w:t>201</w:t>
      </w:r>
      <w:r w:rsidR="00D06274" w:rsidRPr="005207AE">
        <w:rPr>
          <w:color w:val="000000"/>
          <w:lang w:val="es-CR" w:eastAsia="es-ES"/>
        </w:rPr>
        <w:t>8</w:t>
      </w:r>
      <w:r w:rsidR="001E6F74" w:rsidRPr="005207AE">
        <w:rPr>
          <w:color w:val="000000"/>
          <w:lang w:val="es-CR" w:eastAsia="es-ES"/>
        </w:rPr>
        <w:t>).</w:t>
      </w:r>
      <w:r w:rsidR="00DC01A8" w:rsidRPr="005207AE">
        <w:rPr>
          <w:color w:val="000000"/>
          <w:lang w:val="es-CR" w:eastAsia="es-ES"/>
        </w:rPr>
        <w:t xml:space="preserve"> </w:t>
      </w:r>
    </w:p>
    <w:p w14:paraId="5F1DF485" w14:textId="77777777" w:rsidR="00742C31" w:rsidRPr="005207AE" w:rsidRDefault="00742C31" w:rsidP="00BC0088">
      <w:pPr>
        <w:tabs>
          <w:tab w:val="left" w:pos="1440"/>
        </w:tabs>
        <w:ind w:left="1418" w:hanging="709"/>
        <w:jc w:val="both"/>
        <w:rPr>
          <w:lang w:val="es-CR"/>
        </w:rPr>
      </w:pPr>
    </w:p>
    <w:p w14:paraId="1B3A6D6F" w14:textId="77777777" w:rsidR="00222784" w:rsidRPr="005207AE" w:rsidRDefault="00222784" w:rsidP="00222784">
      <w:pPr>
        <w:tabs>
          <w:tab w:val="left" w:pos="1440"/>
        </w:tabs>
        <w:ind w:left="1440" w:hanging="720"/>
        <w:jc w:val="both"/>
        <w:rPr>
          <w:bCs/>
          <w:u w:val="single"/>
          <w:lang w:val="es-CR"/>
        </w:rPr>
      </w:pPr>
      <w:r w:rsidRPr="005207AE">
        <w:rPr>
          <w:bCs/>
          <w:u w:val="single"/>
          <w:lang w:val="es-CR"/>
        </w:rPr>
        <w:t xml:space="preserve">Equivalente de crédito </w:t>
      </w:r>
    </w:p>
    <w:p w14:paraId="2B84EA02" w14:textId="77777777" w:rsidR="00222784" w:rsidRPr="005207AE" w:rsidRDefault="00222784" w:rsidP="00BC0088">
      <w:pPr>
        <w:tabs>
          <w:tab w:val="left" w:pos="1440"/>
        </w:tabs>
        <w:ind w:left="1418" w:hanging="709"/>
        <w:jc w:val="both"/>
        <w:rPr>
          <w:lang w:val="es-CR"/>
        </w:rPr>
      </w:pPr>
    </w:p>
    <w:p w14:paraId="2512086C" w14:textId="1CF9A0BA" w:rsidR="00222784" w:rsidRPr="005207AE" w:rsidRDefault="00222784" w:rsidP="00BC0088">
      <w:pPr>
        <w:tabs>
          <w:tab w:val="left" w:pos="1440"/>
        </w:tabs>
        <w:ind w:left="1418" w:hanging="709"/>
        <w:jc w:val="both"/>
        <w:rPr>
          <w:lang w:val="es-CR"/>
        </w:rPr>
      </w:pPr>
      <w:r w:rsidRPr="005207AE">
        <w:rPr>
          <w:lang w:val="es-CR"/>
        </w:rPr>
        <w:t xml:space="preserve">Las siguientes operaciones crediticias contingentes deben convertirse en equivalente de crédito según el riesgo crediticio que representan. </w:t>
      </w:r>
      <w:r w:rsidR="00AA3C16" w:rsidRPr="005207AE">
        <w:rPr>
          <w:lang w:val="es-CR"/>
        </w:rPr>
        <w:t xml:space="preserve"> </w:t>
      </w:r>
      <w:r w:rsidRPr="005207AE">
        <w:rPr>
          <w:lang w:val="es-CR"/>
        </w:rPr>
        <w:t>El equivalente de crédito se obtiene mediante la multiplicación del saldo de principal contingente por el factor de equivalencia de crédito según los siguientes incisos:</w:t>
      </w:r>
    </w:p>
    <w:p w14:paraId="3FD9EBD4" w14:textId="77777777" w:rsidR="00DF606A" w:rsidRPr="005207AE" w:rsidRDefault="00DF606A" w:rsidP="00BC0088">
      <w:pPr>
        <w:tabs>
          <w:tab w:val="left" w:pos="1440"/>
        </w:tabs>
        <w:ind w:left="1418" w:hanging="709"/>
        <w:jc w:val="both"/>
        <w:rPr>
          <w:lang w:val="es-CR"/>
        </w:rPr>
      </w:pPr>
    </w:p>
    <w:p w14:paraId="263900A1" w14:textId="77777777" w:rsidR="00567A8D" w:rsidRPr="005207AE" w:rsidRDefault="00222784" w:rsidP="00375855">
      <w:pPr>
        <w:pStyle w:val="NormalWeb"/>
        <w:numPr>
          <w:ilvl w:val="0"/>
          <w:numId w:val="15"/>
        </w:numPr>
        <w:tabs>
          <w:tab w:val="clear" w:pos="720"/>
        </w:tabs>
        <w:spacing w:before="0" w:beforeAutospacing="0" w:after="0" w:afterAutospacing="0"/>
        <w:ind w:left="1843" w:hanging="425"/>
        <w:jc w:val="both"/>
        <w:rPr>
          <w:rFonts w:cs="Times New Roman"/>
          <w:color w:val="auto"/>
          <w:lang w:val="es-CR"/>
        </w:rPr>
      </w:pPr>
      <w:r w:rsidRPr="005207AE">
        <w:rPr>
          <w:rFonts w:cs="Times New Roman"/>
          <w:color w:val="auto"/>
          <w:lang w:val="es-CR"/>
        </w:rPr>
        <w:t>Garantías de participación y cartas de crédito de exportación sin depósito previo: 0,05;</w:t>
      </w:r>
    </w:p>
    <w:p w14:paraId="73D9E771" w14:textId="77777777" w:rsidR="00222784" w:rsidRPr="005207AE" w:rsidRDefault="00222784" w:rsidP="00375855">
      <w:pPr>
        <w:pStyle w:val="NormalWeb"/>
        <w:numPr>
          <w:ilvl w:val="0"/>
          <w:numId w:val="15"/>
        </w:numPr>
        <w:tabs>
          <w:tab w:val="clear" w:pos="720"/>
          <w:tab w:val="num" w:pos="1440"/>
        </w:tabs>
        <w:spacing w:before="0" w:beforeAutospacing="0" w:after="0" w:afterAutospacing="0"/>
        <w:ind w:left="1843" w:hanging="425"/>
        <w:jc w:val="both"/>
        <w:rPr>
          <w:rFonts w:cs="Times New Roman"/>
          <w:color w:val="auto"/>
          <w:lang w:val="es-CR"/>
        </w:rPr>
      </w:pPr>
      <w:r w:rsidRPr="005207AE">
        <w:rPr>
          <w:rFonts w:cs="Times New Roman"/>
          <w:color w:val="auto"/>
          <w:lang w:val="es-CR"/>
        </w:rPr>
        <w:t>Las demás garantías y avales sin depósito previo: 0,25 y</w:t>
      </w:r>
    </w:p>
    <w:p w14:paraId="0990DAC8" w14:textId="77777777" w:rsidR="00C70FFC" w:rsidRPr="005207AE" w:rsidRDefault="00222784" w:rsidP="00375855">
      <w:pPr>
        <w:pStyle w:val="NormalWeb"/>
        <w:numPr>
          <w:ilvl w:val="0"/>
          <w:numId w:val="15"/>
        </w:numPr>
        <w:tabs>
          <w:tab w:val="clear" w:pos="720"/>
          <w:tab w:val="num" w:pos="1440"/>
        </w:tabs>
        <w:spacing w:before="0" w:beforeAutospacing="0" w:after="0" w:afterAutospacing="0"/>
        <w:ind w:left="1843" w:hanging="425"/>
        <w:jc w:val="both"/>
        <w:rPr>
          <w:rFonts w:cs="Times New Roman"/>
          <w:color w:val="auto"/>
          <w:lang w:val="es-CR"/>
        </w:rPr>
      </w:pPr>
      <w:r w:rsidRPr="005207AE">
        <w:rPr>
          <w:rFonts w:cs="Times New Roman"/>
          <w:color w:val="auto"/>
          <w:lang w:val="es-CR"/>
        </w:rPr>
        <w:t>Líneas de crédito de utilización automática: 0,50</w:t>
      </w:r>
      <w:r w:rsidR="004B033E" w:rsidRPr="005207AE">
        <w:rPr>
          <w:rFonts w:cs="Times New Roman"/>
          <w:color w:val="auto"/>
          <w:lang w:val="es-CR"/>
        </w:rPr>
        <w:t>.</w:t>
      </w:r>
    </w:p>
    <w:p w14:paraId="1525E088" w14:textId="77777777" w:rsidR="00F75829" w:rsidRPr="005207AE" w:rsidRDefault="00F75829" w:rsidP="00222784">
      <w:pPr>
        <w:tabs>
          <w:tab w:val="left" w:pos="1440"/>
        </w:tabs>
        <w:ind w:left="1440" w:hanging="720"/>
        <w:jc w:val="both"/>
        <w:rPr>
          <w:bCs/>
          <w:u w:val="single"/>
          <w:lang w:val="es-CR"/>
        </w:rPr>
      </w:pPr>
    </w:p>
    <w:p w14:paraId="69238BE2" w14:textId="77777777" w:rsidR="00222784" w:rsidRPr="005207AE" w:rsidRDefault="00222784" w:rsidP="00222784">
      <w:pPr>
        <w:tabs>
          <w:tab w:val="left" w:pos="1440"/>
        </w:tabs>
        <w:ind w:left="1440" w:hanging="720"/>
        <w:jc w:val="both"/>
        <w:rPr>
          <w:bCs/>
          <w:u w:val="single"/>
          <w:lang w:val="es-CR"/>
        </w:rPr>
      </w:pPr>
      <w:r w:rsidRPr="005207AE">
        <w:rPr>
          <w:bCs/>
          <w:u w:val="single"/>
          <w:lang w:val="es-CR"/>
        </w:rPr>
        <w:t>Estimación de otros activos</w:t>
      </w:r>
    </w:p>
    <w:p w14:paraId="13BA4C13" w14:textId="77777777" w:rsidR="00222784" w:rsidRPr="005207AE" w:rsidRDefault="00222784" w:rsidP="00BC0088">
      <w:pPr>
        <w:tabs>
          <w:tab w:val="left" w:pos="1440"/>
        </w:tabs>
        <w:ind w:left="1418" w:hanging="709"/>
        <w:jc w:val="both"/>
        <w:rPr>
          <w:lang w:val="es-CR"/>
        </w:rPr>
      </w:pPr>
    </w:p>
    <w:p w14:paraId="6D0528C0" w14:textId="77777777" w:rsidR="00222784" w:rsidRPr="005207AE" w:rsidRDefault="00222784" w:rsidP="00BC0088">
      <w:pPr>
        <w:tabs>
          <w:tab w:val="left" w:pos="1440"/>
        </w:tabs>
        <w:ind w:left="1418" w:hanging="709"/>
        <w:jc w:val="both"/>
        <w:rPr>
          <w:lang w:val="es-CR"/>
        </w:rPr>
      </w:pPr>
      <w:r w:rsidRPr="005207AE">
        <w:rPr>
          <w:lang w:val="es-CR"/>
        </w:rPr>
        <w:t>Deben estimarse los siguientes activos:</w:t>
      </w:r>
    </w:p>
    <w:p w14:paraId="79F94243" w14:textId="77777777" w:rsidR="00222784" w:rsidRPr="005207AE" w:rsidRDefault="00222784" w:rsidP="00BC0088">
      <w:pPr>
        <w:tabs>
          <w:tab w:val="left" w:pos="1440"/>
        </w:tabs>
        <w:ind w:left="1418" w:hanging="709"/>
        <w:jc w:val="both"/>
        <w:rPr>
          <w:lang w:val="es-CR"/>
        </w:rPr>
      </w:pPr>
    </w:p>
    <w:p w14:paraId="6A6FEF8F" w14:textId="34A9427F" w:rsidR="00E778E0" w:rsidRPr="005207AE" w:rsidRDefault="00222784" w:rsidP="00375855">
      <w:pPr>
        <w:pStyle w:val="NormalWeb"/>
        <w:numPr>
          <w:ilvl w:val="0"/>
          <w:numId w:val="14"/>
        </w:numPr>
        <w:tabs>
          <w:tab w:val="clear" w:pos="720"/>
        </w:tabs>
        <w:spacing w:before="0" w:beforeAutospacing="0" w:after="0" w:afterAutospacing="0"/>
        <w:ind w:left="1440" w:hanging="720"/>
        <w:jc w:val="both"/>
        <w:rPr>
          <w:color w:val="auto"/>
          <w:lang w:val="es-CR"/>
        </w:rPr>
      </w:pPr>
      <w:r w:rsidRPr="005207AE">
        <w:rPr>
          <w:rFonts w:cs="Times New Roman"/>
          <w:color w:val="auto"/>
          <w:lang w:val="es-CR"/>
        </w:rPr>
        <w:t>Las cuentas y productos por cobrar no relacionados con operaciones crediticias según la mora a partir del día siguiente a su exigibilidad o en su defecto. a partir de la fecha de su registro contable, de acuerdo con el siguiente cuadro:</w:t>
      </w:r>
    </w:p>
    <w:p w14:paraId="5C68D814" w14:textId="77777777" w:rsidR="0014452B" w:rsidRPr="005207AE" w:rsidRDefault="0014452B" w:rsidP="0014452B">
      <w:pPr>
        <w:pStyle w:val="NormalWeb"/>
        <w:spacing w:before="0" w:beforeAutospacing="0" w:after="0" w:afterAutospacing="0"/>
        <w:ind w:left="1440"/>
        <w:jc w:val="both"/>
        <w:rPr>
          <w:color w:val="auto"/>
          <w:lang w:val="es-CR"/>
        </w:rPr>
      </w:pPr>
    </w:p>
    <w:tbl>
      <w:tblPr>
        <w:tblW w:w="6498" w:type="dxa"/>
        <w:jc w:val="center"/>
        <w:tblLook w:val="0000" w:firstRow="0" w:lastRow="0" w:firstColumn="0" w:lastColumn="0" w:noHBand="0" w:noVBand="0"/>
      </w:tblPr>
      <w:tblGrid>
        <w:gridCol w:w="3247"/>
        <w:gridCol w:w="275"/>
        <w:gridCol w:w="2976"/>
      </w:tblGrid>
      <w:tr w:rsidR="00124A5F" w:rsidRPr="005207AE" w14:paraId="39DCB210" w14:textId="77777777" w:rsidTr="003F47C1">
        <w:trPr>
          <w:jc w:val="center"/>
        </w:trPr>
        <w:tc>
          <w:tcPr>
            <w:tcW w:w="3247" w:type="dxa"/>
            <w:tcBorders>
              <w:bottom w:val="single" w:sz="4" w:space="0" w:color="auto"/>
            </w:tcBorders>
            <w:shd w:val="clear" w:color="auto" w:fill="auto"/>
          </w:tcPr>
          <w:p w14:paraId="63463E74" w14:textId="77777777" w:rsidR="00124A5F" w:rsidRPr="005207AE" w:rsidRDefault="00124A5F" w:rsidP="000B5891">
            <w:pPr>
              <w:jc w:val="center"/>
              <w:rPr>
                <w:bCs/>
                <w:sz w:val="22"/>
                <w:lang w:val="es-CR"/>
              </w:rPr>
            </w:pPr>
            <w:r w:rsidRPr="005207AE">
              <w:rPr>
                <w:bCs/>
                <w:sz w:val="22"/>
                <w:lang w:val="es-CR"/>
              </w:rPr>
              <w:t>Mora</w:t>
            </w:r>
          </w:p>
        </w:tc>
        <w:tc>
          <w:tcPr>
            <w:tcW w:w="275" w:type="dxa"/>
          </w:tcPr>
          <w:p w14:paraId="18D6CB80" w14:textId="77777777" w:rsidR="00124A5F" w:rsidRPr="005207AE" w:rsidRDefault="00124A5F" w:rsidP="000B5891">
            <w:pPr>
              <w:jc w:val="center"/>
              <w:rPr>
                <w:bCs/>
                <w:sz w:val="22"/>
                <w:lang w:val="es-CR"/>
              </w:rPr>
            </w:pPr>
          </w:p>
        </w:tc>
        <w:tc>
          <w:tcPr>
            <w:tcW w:w="2976" w:type="dxa"/>
            <w:tcBorders>
              <w:bottom w:val="single" w:sz="4" w:space="0" w:color="auto"/>
            </w:tcBorders>
            <w:shd w:val="clear" w:color="auto" w:fill="auto"/>
          </w:tcPr>
          <w:p w14:paraId="03499B6F" w14:textId="77777777" w:rsidR="00124A5F" w:rsidRPr="005207AE" w:rsidRDefault="00124A5F" w:rsidP="000B5891">
            <w:pPr>
              <w:jc w:val="center"/>
              <w:rPr>
                <w:bCs/>
                <w:sz w:val="22"/>
                <w:lang w:val="es-CR"/>
              </w:rPr>
            </w:pPr>
            <w:r w:rsidRPr="005207AE">
              <w:rPr>
                <w:bCs/>
                <w:sz w:val="22"/>
                <w:lang w:val="es-CR"/>
              </w:rPr>
              <w:t>Porcentaje de estimación</w:t>
            </w:r>
          </w:p>
        </w:tc>
      </w:tr>
      <w:tr w:rsidR="00124A5F" w:rsidRPr="005207AE" w14:paraId="2F8B39CF" w14:textId="77777777" w:rsidTr="003F47C1">
        <w:trPr>
          <w:jc w:val="center"/>
        </w:trPr>
        <w:tc>
          <w:tcPr>
            <w:tcW w:w="3247" w:type="dxa"/>
            <w:tcBorders>
              <w:top w:val="single" w:sz="4" w:space="0" w:color="auto"/>
            </w:tcBorders>
            <w:shd w:val="clear" w:color="auto" w:fill="auto"/>
          </w:tcPr>
          <w:p w14:paraId="62A7E741" w14:textId="77777777" w:rsidR="00124A5F" w:rsidRPr="005207AE" w:rsidRDefault="00124A5F" w:rsidP="000F5FE2">
            <w:pPr>
              <w:pStyle w:val="Sangra2detindependiente"/>
              <w:tabs>
                <w:tab w:val="clear" w:pos="405"/>
              </w:tabs>
              <w:ind w:left="216" w:hanging="288"/>
              <w:jc w:val="left"/>
              <w:rPr>
                <w:bCs/>
                <w:sz w:val="22"/>
                <w:szCs w:val="22"/>
                <w:lang w:val="es-CR" w:eastAsia="es-ES"/>
              </w:rPr>
            </w:pPr>
            <w:r w:rsidRPr="005207AE">
              <w:rPr>
                <w:bCs/>
                <w:sz w:val="22"/>
                <w:szCs w:val="22"/>
                <w:lang w:val="es-CR" w:eastAsia="es-ES"/>
              </w:rPr>
              <w:t>Igual o menor a 30 días</w:t>
            </w:r>
          </w:p>
        </w:tc>
        <w:tc>
          <w:tcPr>
            <w:tcW w:w="275" w:type="dxa"/>
          </w:tcPr>
          <w:p w14:paraId="5E5F987B" w14:textId="77777777" w:rsidR="00124A5F" w:rsidRPr="005207AE" w:rsidRDefault="00124A5F" w:rsidP="000B5891">
            <w:pPr>
              <w:pStyle w:val="NormalWeb"/>
              <w:spacing w:before="0" w:beforeAutospacing="0" w:after="0" w:afterAutospacing="0"/>
              <w:jc w:val="center"/>
              <w:rPr>
                <w:rFonts w:cs="Times New Roman"/>
                <w:color w:val="auto"/>
                <w:sz w:val="22"/>
                <w:lang w:val="es-CR"/>
              </w:rPr>
            </w:pPr>
          </w:p>
        </w:tc>
        <w:tc>
          <w:tcPr>
            <w:tcW w:w="2976" w:type="dxa"/>
            <w:tcBorders>
              <w:top w:val="single" w:sz="4" w:space="0" w:color="auto"/>
            </w:tcBorders>
            <w:shd w:val="clear" w:color="auto" w:fill="auto"/>
          </w:tcPr>
          <w:p w14:paraId="146987CB" w14:textId="77777777" w:rsidR="00124A5F" w:rsidRPr="005207AE" w:rsidRDefault="00124A5F" w:rsidP="000B5891">
            <w:pPr>
              <w:pStyle w:val="NormalWeb"/>
              <w:spacing w:before="0" w:beforeAutospacing="0" w:after="0" w:afterAutospacing="0"/>
              <w:jc w:val="center"/>
              <w:rPr>
                <w:rFonts w:cs="Times New Roman"/>
                <w:color w:val="auto"/>
                <w:sz w:val="22"/>
                <w:lang w:val="es-CR"/>
              </w:rPr>
            </w:pPr>
            <w:r w:rsidRPr="005207AE">
              <w:rPr>
                <w:rFonts w:cs="Times New Roman"/>
                <w:color w:val="auto"/>
                <w:sz w:val="22"/>
                <w:lang w:val="es-CR"/>
              </w:rPr>
              <w:t>2%</w:t>
            </w:r>
          </w:p>
        </w:tc>
      </w:tr>
      <w:tr w:rsidR="00124A5F" w:rsidRPr="005207AE" w14:paraId="0D3DB2FD" w14:textId="77777777" w:rsidTr="003F47C1">
        <w:trPr>
          <w:jc w:val="center"/>
        </w:trPr>
        <w:tc>
          <w:tcPr>
            <w:tcW w:w="3247" w:type="dxa"/>
            <w:shd w:val="clear" w:color="auto" w:fill="auto"/>
          </w:tcPr>
          <w:p w14:paraId="0B35837C" w14:textId="77777777" w:rsidR="00124A5F" w:rsidRPr="005207AE" w:rsidRDefault="00124A5F" w:rsidP="000F5FE2">
            <w:pPr>
              <w:pStyle w:val="Sangra2detindependiente"/>
              <w:tabs>
                <w:tab w:val="clear" w:pos="405"/>
              </w:tabs>
              <w:ind w:left="216" w:hanging="288"/>
              <w:jc w:val="left"/>
              <w:rPr>
                <w:bCs/>
                <w:sz w:val="22"/>
                <w:szCs w:val="22"/>
                <w:lang w:val="es-CR" w:eastAsia="es-ES"/>
              </w:rPr>
            </w:pPr>
            <w:r w:rsidRPr="005207AE">
              <w:rPr>
                <w:bCs/>
                <w:sz w:val="22"/>
                <w:szCs w:val="22"/>
                <w:lang w:val="es-CR" w:eastAsia="es-ES"/>
              </w:rPr>
              <w:t>Igual o menor a 60 días</w:t>
            </w:r>
          </w:p>
        </w:tc>
        <w:tc>
          <w:tcPr>
            <w:tcW w:w="275" w:type="dxa"/>
          </w:tcPr>
          <w:p w14:paraId="1F01D1E3" w14:textId="77777777" w:rsidR="00124A5F" w:rsidRPr="005207AE" w:rsidRDefault="00124A5F" w:rsidP="000B5891">
            <w:pPr>
              <w:pStyle w:val="NormalWeb"/>
              <w:spacing w:before="0" w:beforeAutospacing="0" w:after="0" w:afterAutospacing="0"/>
              <w:jc w:val="center"/>
              <w:rPr>
                <w:rFonts w:cs="Times New Roman"/>
                <w:color w:val="auto"/>
                <w:sz w:val="22"/>
                <w:lang w:val="es-CR"/>
              </w:rPr>
            </w:pPr>
          </w:p>
        </w:tc>
        <w:tc>
          <w:tcPr>
            <w:tcW w:w="2976" w:type="dxa"/>
            <w:shd w:val="clear" w:color="auto" w:fill="auto"/>
          </w:tcPr>
          <w:p w14:paraId="23DDC0E4" w14:textId="77777777" w:rsidR="00124A5F" w:rsidRPr="005207AE" w:rsidRDefault="00124A5F" w:rsidP="000B5891">
            <w:pPr>
              <w:pStyle w:val="NormalWeb"/>
              <w:spacing w:before="0" w:beforeAutospacing="0" w:after="0" w:afterAutospacing="0"/>
              <w:jc w:val="center"/>
              <w:rPr>
                <w:rFonts w:cs="Times New Roman"/>
                <w:color w:val="auto"/>
                <w:sz w:val="22"/>
                <w:lang w:val="es-CR"/>
              </w:rPr>
            </w:pPr>
            <w:r w:rsidRPr="005207AE">
              <w:rPr>
                <w:rFonts w:cs="Times New Roman"/>
                <w:color w:val="auto"/>
                <w:sz w:val="22"/>
                <w:lang w:val="es-CR"/>
              </w:rPr>
              <w:t>10%</w:t>
            </w:r>
          </w:p>
        </w:tc>
      </w:tr>
      <w:tr w:rsidR="00124A5F" w:rsidRPr="005207AE" w14:paraId="207C2039" w14:textId="77777777" w:rsidTr="003F47C1">
        <w:trPr>
          <w:jc w:val="center"/>
        </w:trPr>
        <w:tc>
          <w:tcPr>
            <w:tcW w:w="3247" w:type="dxa"/>
            <w:shd w:val="clear" w:color="auto" w:fill="auto"/>
          </w:tcPr>
          <w:p w14:paraId="13084451" w14:textId="77777777" w:rsidR="00124A5F" w:rsidRPr="005207AE" w:rsidRDefault="00124A5F" w:rsidP="000F5FE2">
            <w:pPr>
              <w:pStyle w:val="Sangra2detindependiente"/>
              <w:tabs>
                <w:tab w:val="clear" w:pos="405"/>
              </w:tabs>
              <w:ind w:left="216" w:hanging="288"/>
              <w:jc w:val="left"/>
              <w:rPr>
                <w:bCs/>
                <w:sz w:val="22"/>
                <w:szCs w:val="22"/>
                <w:lang w:val="es-CR" w:eastAsia="es-ES"/>
              </w:rPr>
            </w:pPr>
            <w:r w:rsidRPr="005207AE">
              <w:rPr>
                <w:bCs/>
                <w:sz w:val="22"/>
                <w:szCs w:val="22"/>
                <w:lang w:val="es-CR" w:eastAsia="es-ES"/>
              </w:rPr>
              <w:t>Igual o menor a 90 días</w:t>
            </w:r>
          </w:p>
        </w:tc>
        <w:tc>
          <w:tcPr>
            <w:tcW w:w="275" w:type="dxa"/>
          </w:tcPr>
          <w:p w14:paraId="3F3197F0" w14:textId="77777777" w:rsidR="00124A5F" w:rsidRPr="005207AE" w:rsidRDefault="00124A5F" w:rsidP="000B5891">
            <w:pPr>
              <w:pStyle w:val="NormalWeb"/>
              <w:spacing w:before="0" w:beforeAutospacing="0" w:after="0" w:afterAutospacing="0"/>
              <w:jc w:val="center"/>
              <w:rPr>
                <w:rFonts w:cs="Times New Roman"/>
                <w:color w:val="auto"/>
                <w:sz w:val="22"/>
                <w:lang w:val="es-CR"/>
              </w:rPr>
            </w:pPr>
          </w:p>
        </w:tc>
        <w:tc>
          <w:tcPr>
            <w:tcW w:w="2976" w:type="dxa"/>
            <w:shd w:val="clear" w:color="auto" w:fill="auto"/>
          </w:tcPr>
          <w:p w14:paraId="6C9EBB16" w14:textId="77777777" w:rsidR="00124A5F" w:rsidRPr="005207AE" w:rsidRDefault="00124A5F" w:rsidP="000B5891">
            <w:pPr>
              <w:pStyle w:val="NormalWeb"/>
              <w:spacing w:before="0" w:beforeAutospacing="0" w:after="0" w:afterAutospacing="0"/>
              <w:jc w:val="center"/>
              <w:rPr>
                <w:rFonts w:cs="Times New Roman"/>
                <w:color w:val="auto"/>
                <w:sz w:val="22"/>
                <w:lang w:val="es-CR"/>
              </w:rPr>
            </w:pPr>
            <w:r w:rsidRPr="005207AE">
              <w:rPr>
                <w:rFonts w:cs="Times New Roman"/>
                <w:color w:val="auto"/>
                <w:sz w:val="22"/>
                <w:lang w:val="es-CR"/>
              </w:rPr>
              <w:t>50%</w:t>
            </w:r>
          </w:p>
        </w:tc>
      </w:tr>
      <w:tr w:rsidR="00124A5F" w:rsidRPr="005207AE" w14:paraId="01EF33E3" w14:textId="77777777" w:rsidTr="003F47C1">
        <w:trPr>
          <w:jc w:val="center"/>
        </w:trPr>
        <w:tc>
          <w:tcPr>
            <w:tcW w:w="3247" w:type="dxa"/>
            <w:shd w:val="clear" w:color="auto" w:fill="auto"/>
          </w:tcPr>
          <w:p w14:paraId="54ECED78" w14:textId="77777777" w:rsidR="00124A5F" w:rsidRPr="005207AE" w:rsidRDefault="00124A5F" w:rsidP="000F5FE2">
            <w:pPr>
              <w:pStyle w:val="Sangra2detindependiente"/>
              <w:tabs>
                <w:tab w:val="clear" w:pos="405"/>
              </w:tabs>
              <w:ind w:left="216" w:hanging="288"/>
              <w:jc w:val="left"/>
              <w:rPr>
                <w:bCs/>
                <w:sz w:val="22"/>
                <w:szCs w:val="22"/>
                <w:lang w:val="es-CR" w:eastAsia="es-ES"/>
              </w:rPr>
            </w:pPr>
            <w:r w:rsidRPr="005207AE">
              <w:rPr>
                <w:bCs/>
                <w:sz w:val="22"/>
                <w:szCs w:val="22"/>
                <w:lang w:val="es-CR" w:eastAsia="es-ES"/>
              </w:rPr>
              <w:t>Igual o menor a 120 días</w:t>
            </w:r>
          </w:p>
        </w:tc>
        <w:tc>
          <w:tcPr>
            <w:tcW w:w="275" w:type="dxa"/>
          </w:tcPr>
          <w:p w14:paraId="205EE85E" w14:textId="77777777" w:rsidR="00124A5F" w:rsidRPr="005207AE" w:rsidRDefault="00124A5F" w:rsidP="000B5891">
            <w:pPr>
              <w:pStyle w:val="NormalWeb"/>
              <w:spacing w:before="0" w:beforeAutospacing="0" w:after="0" w:afterAutospacing="0"/>
              <w:jc w:val="center"/>
              <w:rPr>
                <w:rFonts w:cs="Times New Roman"/>
                <w:color w:val="auto"/>
                <w:sz w:val="22"/>
                <w:lang w:val="es-CR"/>
              </w:rPr>
            </w:pPr>
          </w:p>
        </w:tc>
        <w:tc>
          <w:tcPr>
            <w:tcW w:w="2976" w:type="dxa"/>
            <w:shd w:val="clear" w:color="auto" w:fill="auto"/>
          </w:tcPr>
          <w:p w14:paraId="74051478" w14:textId="77777777" w:rsidR="00124A5F" w:rsidRPr="005207AE" w:rsidRDefault="00124A5F" w:rsidP="000B5891">
            <w:pPr>
              <w:pStyle w:val="NormalWeb"/>
              <w:spacing w:before="0" w:beforeAutospacing="0" w:after="0" w:afterAutospacing="0"/>
              <w:jc w:val="center"/>
              <w:rPr>
                <w:rFonts w:cs="Times New Roman"/>
                <w:color w:val="auto"/>
                <w:sz w:val="22"/>
                <w:lang w:val="es-CR"/>
              </w:rPr>
            </w:pPr>
            <w:r w:rsidRPr="005207AE">
              <w:rPr>
                <w:rFonts w:cs="Times New Roman"/>
                <w:color w:val="auto"/>
                <w:sz w:val="22"/>
                <w:lang w:val="es-CR"/>
              </w:rPr>
              <w:t>75%</w:t>
            </w:r>
          </w:p>
        </w:tc>
      </w:tr>
      <w:tr w:rsidR="00124A5F" w:rsidRPr="005207AE" w14:paraId="5C5F2CDF" w14:textId="77777777" w:rsidTr="003F47C1">
        <w:trPr>
          <w:jc w:val="center"/>
        </w:trPr>
        <w:tc>
          <w:tcPr>
            <w:tcW w:w="3247" w:type="dxa"/>
            <w:shd w:val="clear" w:color="auto" w:fill="auto"/>
          </w:tcPr>
          <w:p w14:paraId="50A63B58" w14:textId="77777777" w:rsidR="00124A5F" w:rsidRPr="005207AE" w:rsidRDefault="00124A5F" w:rsidP="000F5FE2">
            <w:pPr>
              <w:pStyle w:val="Sangra2detindependiente"/>
              <w:tabs>
                <w:tab w:val="clear" w:pos="405"/>
              </w:tabs>
              <w:ind w:left="216" w:hanging="288"/>
              <w:jc w:val="left"/>
              <w:rPr>
                <w:bCs/>
                <w:sz w:val="22"/>
                <w:szCs w:val="22"/>
                <w:lang w:val="es-CR" w:eastAsia="es-ES"/>
              </w:rPr>
            </w:pPr>
            <w:r w:rsidRPr="005207AE">
              <w:rPr>
                <w:bCs/>
                <w:sz w:val="22"/>
                <w:szCs w:val="22"/>
                <w:lang w:val="es-CR" w:eastAsia="es-ES"/>
              </w:rPr>
              <w:t>Más de 120 días</w:t>
            </w:r>
          </w:p>
        </w:tc>
        <w:tc>
          <w:tcPr>
            <w:tcW w:w="275" w:type="dxa"/>
          </w:tcPr>
          <w:p w14:paraId="143F7B70" w14:textId="77777777" w:rsidR="00124A5F" w:rsidRPr="005207AE" w:rsidRDefault="00124A5F" w:rsidP="000B5891">
            <w:pPr>
              <w:pStyle w:val="NormalWeb"/>
              <w:spacing w:before="0" w:beforeAutospacing="0" w:after="0" w:afterAutospacing="0"/>
              <w:jc w:val="center"/>
              <w:rPr>
                <w:rFonts w:cs="Times New Roman"/>
                <w:color w:val="auto"/>
                <w:sz w:val="22"/>
                <w:lang w:val="es-CR"/>
              </w:rPr>
            </w:pPr>
          </w:p>
        </w:tc>
        <w:tc>
          <w:tcPr>
            <w:tcW w:w="2976" w:type="dxa"/>
            <w:shd w:val="clear" w:color="auto" w:fill="auto"/>
          </w:tcPr>
          <w:p w14:paraId="626F2159" w14:textId="77777777" w:rsidR="00124A5F" w:rsidRPr="005207AE" w:rsidRDefault="00124A5F" w:rsidP="000B5891">
            <w:pPr>
              <w:pStyle w:val="NormalWeb"/>
              <w:spacing w:before="0" w:beforeAutospacing="0" w:after="0" w:afterAutospacing="0"/>
              <w:jc w:val="center"/>
              <w:rPr>
                <w:rFonts w:cs="Times New Roman"/>
                <w:color w:val="auto"/>
                <w:sz w:val="22"/>
                <w:lang w:val="es-CR"/>
              </w:rPr>
            </w:pPr>
            <w:r w:rsidRPr="005207AE">
              <w:rPr>
                <w:rFonts w:cs="Times New Roman"/>
                <w:color w:val="auto"/>
                <w:sz w:val="22"/>
                <w:lang w:val="es-CR"/>
              </w:rPr>
              <w:t>100%</w:t>
            </w:r>
          </w:p>
        </w:tc>
      </w:tr>
    </w:tbl>
    <w:p w14:paraId="5605BC9C" w14:textId="77777777" w:rsidR="0014452B" w:rsidRPr="005207AE" w:rsidRDefault="0014452B">
      <w:pPr>
        <w:rPr>
          <w:rFonts w:eastAsia="Arial Unicode MS"/>
          <w:lang w:val="es-CR" w:eastAsia="es-ES"/>
        </w:rPr>
      </w:pPr>
      <w:r w:rsidRPr="005207AE">
        <w:rPr>
          <w:lang w:val="es-CR"/>
        </w:rPr>
        <w:br w:type="page"/>
      </w:r>
    </w:p>
    <w:p w14:paraId="69C953D9" w14:textId="77777777" w:rsidR="00124A5F" w:rsidRPr="005207AE" w:rsidRDefault="00124A5F" w:rsidP="00F5613A">
      <w:pPr>
        <w:pStyle w:val="NormalWeb"/>
        <w:spacing w:before="0" w:beforeAutospacing="0" w:after="0" w:afterAutospacing="0"/>
        <w:jc w:val="both"/>
        <w:rPr>
          <w:rFonts w:cs="Times New Roman"/>
          <w:color w:val="auto"/>
          <w:lang w:val="es-CR"/>
        </w:rPr>
      </w:pPr>
    </w:p>
    <w:p w14:paraId="77A2D8DB" w14:textId="77777777" w:rsidR="00C60B31" w:rsidRPr="005207AE" w:rsidRDefault="00C60B31" w:rsidP="00375855">
      <w:pPr>
        <w:pStyle w:val="NormalWeb"/>
        <w:numPr>
          <w:ilvl w:val="0"/>
          <w:numId w:val="14"/>
        </w:numPr>
        <w:tabs>
          <w:tab w:val="clear" w:pos="720"/>
        </w:tabs>
        <w:spacing w:before="0" w:beforeAutospacing="0" w:after="0" w:afterAutospacing="0"/>
        <w:ind w:left="1440" w:hanging="720"/>
        <w:jc w:val="both"/>
        <w:rPr>
          <w:rFonts w:cs="Times New Roman"/>
          <w:color w:val="auto"/>
          <w:lang w:val="es-CR"/>
        </w:rPr>
      </w:pPr>
      <w:r w:rsidRPr="005207AE">
        <w:rPr>
          <w:rFonts w:cs="Times New Roman"/>
          <w:color w:val="auto"/>
          <w:lang w:val="es-CR"/>
        </w:rPr>
        <w:t xml:space="preserve">Para los bienes realizables </w:t>
      </w:r>
      <w:r w:rsidR="00171E81" w:rsidRPr="005207AE">
        <w:rPr>
          <w:rFonts w:cs="Times New Roman"/>
          <w:color w:val="auto"/>
          <w:lang w:val="es-CR"/>
        </w:rPr>
        <w:t xml:space="preserve">adquiridos </w:t>
      </w:r>
      <w:r w:rsidRPr="005207AE">
        <w:rPr>
          <w:rFonts w:cs="Times New Roman"/>
          <w:color w:val="auto"/>
          <w:lang w:val="es-CR"/>
        </w:rPr>
        <w:t xml:space="preserve">antes de </w:t>
      </w:r>
      <w:r w:rsidR="0074554A" w:rsidRPr="005207AE">
        <w:rPr>
          <w:rFonts w:cs="Times New Roman"/>
          <w:color w:val="auto"/>
          <w:lang w:val="es-CR"/>
        </w:rPr>
        <w:t>mayo de</w:t>
      </w:r>
      <w:r w:rsidRPr="005207AE">
        <w:rPr>
          <w:rFonts w:cs="Times New Roman"/>
          <w:color w:val="auto"/>
          <w:lang w:val="es-CR"/>
        </w:rPr>
        <w:t xml:space="preserve"> 2010, con más de dos años a partir del día de su adquisición, se requiere registrar una estimación por el 100% de su valor, a partir del cierre del mes en que el bien fue i)</w:t>
      </w:r>
      <w:r w:rsidR="00171E81" w:rsidRPr="005207AE">
        <w:rPr>
          <w:rFonts w:cs="Times New Roman"/>
          <w:color w:val="auto"/>
          <w:lang w:val="es-CR"/>
        </w:rPr>
        <w:t xml:space="preserve"> </w:t>
      </w:r>
      <w:r w:rsidRPr="005207AE">
        <w:rPr>
          <w:rFonts w:cs="Times New Roman"/>
          <w:color w:val="auto"/>
          <w:lang w:val="es-CR"/>
        </w:rPr>
        <w:t>adquirido, ii) producido para su venta o arrendamiento o iii) dejado de utilizar. Posterior a esta fecha,</w:t>
      </w:r>
      <w:r w:rsidR="009D76AD" w:rsidRPr="005207AE">
        <w:rPr>
          <w:rFonts w:cs="Times New Roman"/>
          <w:color w:val="auto"/>
          <w:lang w:val="es-CR"/>
        </w:rPr>
        <w:t xml:space="preserve"> para</w:t>
      </w:r>
      <w:r w:rsidRPr="005207AE">
        <w:rPr>
          <w:rFonts w:cs="Times New Roman"/>
          <w:color w:val="auto"/>
          <w:lang w:val="es-CR"/>
        </w:rPr>
        <w:t xml:space="preserve"> todo bien que se registre deberá constituirse gradualmente una estimación a razón de un veinticuatroavo mensual hasta completar el ciento por ciento del valor contable del bien.  Este registro contable iniciará a partir del cierre del mes en que el bien fue adquirido.</w:t>
      </w:r>
    </w:p>
    <w:p w14:paraId="3D663CA6" w14:textId="77777777" w:rsidR="00222784" w:rsidRPr="005207AE" w:rsidRDefault="00222784" w:rsidP="00BC0088">
      <w:pPr>
        <w:tabs>
          <w:tab w:val="left" w:pos="1440"/>
        </w:tabs>
        <w:ind w:left="1418" w:hanging="709"/>
        <w:jc w:val="both"/>
        <w:rPr>
          <w:lang w:val="es-CR"/>
        </w:rPr>
      </w:pPr>
    </w:p>
    <w:p w14:paraId="16318626" w14:textId="77E877AC" w:rsidR="00271CF9" w:rsidRPr="005207AE" w:rsidRDefault="009C7E7E" w:rsidP="00BC0088">
      <w:pPr>
        <w:tabs>
          <w:tab w:val="left" w:pos="1440"/>
        </w:tabs>
        <w:ind w:left="1418" w:hanging="709"/>
        <w:jc w:val="both"/>
        <w:rPr>
          <w:lang w:val="es-CR"/>
        </w:rPr>
      </w:pPr>
      <w:r w:rsidRPr="005207AE">
        <w:rPr>
          <w:lang w:val="es-CR"/>
        </w:rPr>
        <w:t>Al 3</w:t>
      </w:r>
      <w:r w:rsidR="00B42968" w:rsidRPr="005207AE">
        <w:rPr>
          <w:lang w:val="es-CR"/>
        </w:rPr>
        <w:t>1</w:t>
      </w:r>
      <w:r w:rsidRPr="005207AE">
        <w:rPr>
          <w:lang w:val="es-CR"/>
        </w:rPr>
        <w:t xml:space="preserve"> de</w:t>
      </w:r>
      <w:r w:rsidR="00D06274" w:rsidRPr="005207AE">
        <w:rPr>
          <w:lang w:val="es-CR"/>
        </w:rPr>
        <w:t xml:space="preserve"> </w:t>
      </w:r>
      <w:r w:rsidR="00B42968" w:rsidRPr="005207AE">
        <w:rPr>
          <w:lang w:val="es-CR"/>
        </w:rPr>
        <w:t>diciembre</w:t>
      </w:r>
      <w:r w:rsidR="00212BB4" w:rsidRPr="005207AE">
        <w:rPr>
          <w:lang w:val="es-CR"/>
        </w:rPr>
        <w:t xml:space="preserve"> de</w:t>
      </w:r>
      <w:r w:rsidR="001B033C" w:rsidRPr="005207AE">
        <w:rPr>
          <w:lang w:val="es-CR"/>
        </w:rPr>
        <w:t xml:space="preserve"> 201</w:t>
      </w:r>
      <w:r w:rsidR="00D06274" w:rsidRPr="005207AE">
        <w:rPr>
          <w:lang w:val="es-CR"/>
        </w:rPr>
        <w:t>9</w:t>
      </w:r>
      <w:r w:rsidR="00AE2390" w:rsidRPr="005207AE">
        <w:rPr>
          <w:lang w:val="es-CR"/>
        </w:rPr>
        <w:t xml:space="preserve">, el saldo contable de la estimación por deterioro y disposición legal de bienes realizables del Banco asciende a </w:t>
      </w:r>
      <w:r w:rsidR="0059075C" w:rsidRPr="005207AE">
        <w:rPr>
          <w:lang w:val="es-CR"/>
        </w:rPr>
        <w:t>¢</w:t>
      </w:r>
      <w:r w:rsidR="00577B30" w:rsidRPr="005207AE">
        <w:rPr>
          <w:lang w:val="es-CR" w:eastAsia="es-CR"/>
        </w:rPr>
        <w:t>6</w:t>
      </w:r>
      <w:r w:rsidR="00765C90" w:rsidRPr="005207AE">
        <w:rPr>
          <w:lang w:val="es-CR" w:eastAsia="es-CR"/>
        </w:rPr>
        <w:t>3</w:t>
      </w:r>
      <w:r w:rsidR="00577B30" w:rsidRPr="005207AE">
        <w:rPr>
          <w:lang w:val="es-CR" w:eastAsia="es-CR"/>
        </w:rPr>
        <w:t>.</w:t>
      </w:r>
      <w:r w:rsidR="00765C90" w:rsidRPr="005207AE">
        <w:rPr>
          <w:lang w:val="es-CR" w:eastAsia="es-CR"/>
        </w:rPr>
        <w:t>718</w:t>
      </w:r>
      <w:r w:rsidR="00577B30" w:rsidRPr="005207AE">
        <w:rPr>
          <w:lang w:val="es-CR" w:eastAsia="es-CR"/>
        </w:rPr>
        <w:t>.</w:t>
      </w:r>
      <w:r w:rsidR="00765C90" w:rsidRPr="005207AE">
        <w:rPr>
          <w:lang w:val="es-CR" w:eastAsia="es-CR"/>
        </w:rPr>
        <w:t>411</w:t>
      </w:r>
      <w:r w:rsidR="00577B30" w:rsidRPr="005207AE">
        <w:rPr>
          <w:lang w:val="es-CR" w:eastAsia="es-CR"/>
        </w:rPr>
        <w:t>.</w:t>
      </w:r>
      <w:r w:rsidR="00765C90" w:rsidRPr="005207AE">
        <w:rPr>
          <w:lang w:val="es-CR" w:eastAsia="es-CR"/>
        </w:rPr>
        <w:t>084</w:t>
      </w:r>
      <w:r w:rsidR="00E809E1" w:rsidRPr="005207AE">
        <w:rPr>
          <w:rFonts w:eastAsia="Arial Unicode MS"/>
          <w:lang w:val="es-CR" w:eastAsia="es-ES"/>
        </w:rPr>
        <w:t xml:space="preserve"> </w:t>
      </w:r>
      <w:r w:rsidR="00762F71" w:rsidRPr="005207AE">
        <w:rPr>
          <w:rFonts w:eastAsia="Arial Unicode MS"/>
          <w:lang w:val="es-CR" w:eastAsia="es-ES"/>
        </w:rPr>
        <w:t>(</w:t>
      </w:r>
      <w:r w:rsidR="00B42968" w:rsidRPr="005207AE">
        <w:rPr>
          <w:lang w:val="es-CR"/>
        </w:rPr>
        <w:t>¢</w:t>
      </w:r>
      <w:r w:rsidR="00B42968" w:rsidRPr="005207AE">
        <w:rPr>
          <w:lang w:val="es-CR" w:eastAsia="es-CR"/>
        </w:rPr>
        <w:t xml:space="preserve">59.100.375.778 </w:t>
      </w:r>
      <w:r w:rsidR="009A74B8" w:rsidRPr="005207AE">
        <w:rPr>
          <w:rFonts w:eastAsia="Arial Unicode MS"/>
          <w:lang w:val="es-CR" w:eastAsia="es-ES"/>
        </w:rPr>
        <w:t>en el 201</w:t>
      </w:r>
      <w:r w:rsidR="00D06274" w:rsidRPr="005207AE">
        <w:rPr>
          <w:rFonts w:eastAsia="Arial Unicode MS"/>
          <w:lang w:val="es-CR" w:eastAsia="es-ES"/>
        </w:rPr>
        <w:t>8</w:t>
      </w:r>
      <w:r w:rsidR="00762F71" w:rsidRPr="005207AE">
        <w:rPr>
          <w:lang w:val="es-CR"/>
        </w:rPr>
        <w:t>).</w:t>
      </w:r>
    </w:p>
    <w:p w14:paraId="04F40B1E" w14:textId="77777777" w:rsidR="004A3560" w:rsidRPr="005207AE" w:rsidRDefault="004A3560" w:rsidP="00BC0088">
      <w:pPr>
        <w:tabs>
          <w:tab w:val="left" w:pos="1440"/>
        </w:tabs>
        <w:ind w:left="1418" w:hanging="709"/>
        <w:jc w:val="both"/>
        <w:rPr>
          <w:lang w:val="es-CR"/>
        </w:rPr>
      </w:pPr>
    </w:p>
    <w:p w14:paraId="215B30ED" w14:textId="5E56F98D" w:rsidR="004044D1" w:rsidRPr="005207AE" w:rsidRDefault="00650727" w:rsidP="00BC0088">
      <w:pPr>
        <w:tabs>
          <w:tab w:val="left" w:pos="1440"/>
        </w:tabs>
        <w:ind w:left="1418" w:hanging="709"/>
        <w:jc w:val="both"/>
        <w:rPr>
          <w:lang w:val="es-CR"/>
        </w:rPr>
      </w:pPr>
      <w:r w:rsidRPr="005207AE">
        <w:rPr>
          <w:lang w:val="es-CR"/>
        </w:rPr>
        <w:t>L</w:t>
      </w:r>
      <w:r w:rsidR="008902C9" w:rsidRPr="005207AE">
        <w:rPr>
          <w:lang w:val="es-CR"/>
        </w:rPr>
        <w:t>a</w:t>
      </w:r>
      <w:r w:rsidR="004044D1" w:rsidRPr="005207AE">
        <w:rPr>
          <w:lang w:val="es-CR"/>
        </w:rPr>
        <w:t xml:space="preserve"> concentración de la cartera de crédito y créditos contingentes por </w:t>
      </w:r>
      <w:r w:rsidR="00FD41B6" w:rsidRPr="005207AE">
        <w:rPr>
          <w:lang w:val="es-CR"/>
        </w:rPr>
        <w:t>sector</w:t>
      </w:r>
      <w:r w:rsidR="004044D1" w:rsidRPr="005207AE">
        <w:rPr>
          <w:lang w:val="es-CR"/>
        </w:rPr>
        <w:t xml:space="preserve"> se detalla como sigue:</w:t>
      </w:r>
    </w:p>
    <w:p w14:paraId="4270C253" w14:textId="77777777" w:rsidR="00222784" w:rsidRPr="005207AE" w:rsidRDefault="00222784" w:rsidP="00BC0088">
      <w:pPr>
        <w:tabs>
          <w:tab w:val="left" w:pos="1440"/>
        </w:tabs>
        <w:ind w:left="1418" w:hanging="709"/>
        <w:jc w:val="both"/>
        <w:rPr>
          <w:sz w:val="14"/>
          <w:lang w:val="es-CR"/>
        </w:rPr>
      </w:pPr>
    </w:p>
    <w:tbl>
      <w:tblPr>
        <w:tblW w:w="10490" w:type="dxa"/>
        <w:tblInd w:w="212" w:type="dxa"/>
        <w:tblLayout w:type="fixed"/>
        <w:tblCellMar>
          <w:left w:w="70" w:type="dxa"/>
          <w:right w:w="70" w:type="dxa"/>
        </w:tblCellMar>
        <w:tblLook w:val="04A0" w:firstRow="1" w:lastRow="0" w:firstColumn="1" w:lastColumn="0" w:noHBand="0" w:noVBand="1"/>
      </w:tblPr>
      <w:tblGrid>
        <w:gridCol w:w="2552"/>
        <w:gridCol w:w="283"/>
        <w:gridCol w:w="1843"/>
        <w:gridCol w:w="160"/>
        <w:gridCol w:w="1966"/>
        <w:gridCol w:w="190"/>
        <w:gridCol w:w="1653"/>
        <w:gridCol w:w="190"/>
        <w:gridCol w:w="1653"/>
      </w:tblGrid>
      <w:tr w:rsidR="00AE2390" w:rsidRPr="005207AE" w14:paraId="0EE26D3A" w14:textId="77777777" w:rsidTr="00727F01">
        <w:trPr>
          <w:trHeight w:val="80"/>
        </w:trPr>
        <w:tc>
          <w:tcPr>
            <w:tcW w:w="2552" w:type="dxa"/>
            <w:tcBorders>
              <w:top w:val="nil"/>
              <w:left w:val="nil"/>
              <w:right w:val="nil"/>
            </w:tcBorders>
            <w:shd w:val="clear" w:color="auto" w:fill="auto"/>
            <w:noWrap/>
            <w:vAlign w:val="bottom"/>
            <w:hideMark/>
          </w:tcPr>
          <w:p w14:paraId="7ADBB5E7" w14:textId="77777777" w:rsidR="00AE2390" w:rsidRPr="005207AE" w:rsidRDefault="00AE2390" w:rsidP="00CD32BE">
            <w:pPr>
              <w:rPr>
                <w:sz w:val="22"/>
                <w:szCs w:val="22"/>
                <w:lang w:val="es-CR" w:eastAsia="es-ES"/>
              </w:rPr>
            </w:pPr>
            <w:r w:rsidRPr="005207AE">
              <w:rPr>
                <w:sz w:val="22"/>
                <w:szCs w:val="22"/>
                <w:lang w:val="es-CR" w:eastAsia="es-ES"/>
              </w:rPr>
              <w:t> </w:t>
            </w:r>
          </w:p>
        </w:tc>
        <w:tc>
          <w:tcPr>
            <w:tcW w:w="283" w:type="dxa"/>
            <w:tcBorders>
              <w:top w:val="nil"/>
              <w:left w:val="nil"/>
              <w:bottom w:val="nil"/>
              <w:right w:val="nil"/>
            </w:tcBorders>
            <w:shd w:val="clear" w:color="auto" w:fill="auto"/>
            <w:noWrap/>
            <w:vAlign w:val="bottom"/>
            <w:hideMark/>
          </w:tcPr>
          <w:p w14:paraId="59DE5142" w14:textId="77777777" w:rsidR="00AE2390" w:rsidRPr="005207AE" w:rsidRDefault="00AE2390" w:rsidP="00CD32BE">
            <w:pPr>
              <w:rPr>
                <w:sz w:val="22"/>
                <w:szCs w:val="22"/>
                <w:lang w:val="es-CR" w:eastAsia="es-ES"/>
              </w:rPr>
            </w:pPr>
          </w:p>
        </w:tc>
        <w:tc>
          <w:tcPr>
            <w:tcW w:w="3969" w:type="dxa"/>
            <w:gridSpan w:val="3"/>
            <w:tcBorders>
              <w:top w:val="nil"/>
              <w:left w:val="nil"/>
              <w:bottom w:val="single" w:sz="4" w:space="0" w:color="auto"/>
              <w:right w:val="nil"/>
            </w:tcBorders>
            <w:shd w:val="clear" w:color="auto" w:fill="auto"/>
            <w:noWrap/>
            <w:vAlign w:val="bottom"/>
            <w:hideMark/>
          </w:tcPr>
          <w:p w14:paraId="40E03202" w14:textId="77777777" w:rsidR="00AE2390" w:rsidRPr="005207AE" w:rsidRDefault="00AE2390" w:rsidP="006300AB">
            <w:pPr>
              <w:jc w:val="center"/>
              <w:rPr>
                <w:bCs/>
                <w:sz w:val="22"/>
                <w:szCs w:val="22"/>
                <w:lang w:val="es-CR" w:eastAsia="es-ES"/>
              </w:rPr>
            </w:pPr>
            <w:r w:rsidRPr="005207AE">
              <w:rPr>
                <w:bCs/>
                <w:sz w:val="22"/>
                <w:szCs w:val="22"/>
                <w:lang w:val="es-CR" w:eastAsia="es-ES"/>
              </w:rPr>
              <w:t>Cartera de crédito directa</w:t>
            </w:r>
          </w:p>
        </w:tc>
        <w:tc>
          <w:tcPr>
            <w:tcW w:w="190" w:type="dxa"/>
            <w:tcBorders>
              <w:top w:val="nil"/>
              <w:left w:val="nil"/>
              <w:right w:val="nil"/>
            </w:tcBorders>
            <w:shd w:val="clear" w:color="auto" w:fill="auto"/>
            <w:noWrap/>
            <w:vAlign w:val="bottom"/>
            <w:hideMark/>
          </w:tcPr>
          <w:p w14:paraId="73EB592E" w14:textId="77777777" w:rsidR="00AE2390" w:rsidRPr="005207AE" w:rsidRDefault="00AE2390" w:rsidP="006300AB">
            <w:pPr>
              <w:rPr>
                <w:sz w:val="22"/>
                <w:szCs w:val="22"/>
                <w:lang w:val="es-CR" w:eastAsia="es-ES"/>
              </w:rPr>
            </w:pPr>
            <w:r w:rsidRPr="005207AE">
              <w:rPr>
                <w:sz w:val="22"/>
                <w:szCs w:val="22"/>
                <w:lang w:val="es-CR" w:eastAsia="es-ES"/>
              </w:rPr>
              <w:t> </w:t>
            </w:r>
          </w:p>
        </w:tc>
        <w:tc>
          <w:tcPr>
            <w:tcW w:w="3496" w:type="dxa"/>
            <w:gridSpan w:val="3"/>
            <w:tcBorders>
              <w:top w:val="nil"/>
              <w:left w:val="nil"/>
              <w:bottom w:val="single" w:sz="4" w:space="0" w:color="auto"/>
              <w:right w:val="nil"/>
            </w:tcBorders>
            <w:shd w:val="clear" w:color="auto" w:fill="auto"/>
            <w:noWrap/>
            <w:vAlign w:val="bottom"/>
            <w:hideMark/>
          </w:tcPr>
          <w:p w14:paraId="26C92D7A" w14:textId="77777777" w:rsidR="00AE2390" w:rsidRPr="005207AE" w:rsidRDefault="00AE2390" w:rsidP="006300AB">
            <w:pPr>
              <w:jc w:val="center"/>
              <w:rPr>
                <w:bCs/>
                <w:sz w:val="22"/>
                <w:szCs w:val="22"/>
                <w:lang w:val="es-CR" w:eastAsia="es-ES"/>
              </w:rPr>
            </w:pPr>
            <w:r w:rsidRPr="005207AE">
              <w:rPr>
                <w:bCs/>
                <w:sz w:val="22"/>
                <w:szCs w:val="22"/>
                <w:lang w:val="es-CR" w:eastAsia="es-ES"/>
              </w:rPr>
              <w:t>Cartera de crédito contingente</w:t>
            </w:r>
          </w:p>
        </w:tc>
      </w:tr>
      <w:tr w:rsidR="00372607" w:rsidRPr="005207AE" w14:paraId="69C55EC9" w14:textId="77777777" w:rsidTr="00727F01">
        <w:trPr>
          <w:trHeight w:val="85"/>
        </w:trPr>
        <w:tc>
          <w:tcPr>
            <w:tcW w:w="2552" w:type="dxa"/>
            <w:tcBorders>
              <w:top w:val="nil"/>
              <w:left w:val="nil"/>
              <w:bottom w:val="single" w:sz="4" w:space="0" w:color="auto"/>
              <w:right w:val="nil"/>
            </w:tcBorders>
            <w:shd w:val="clear" w:color="auto" w:fill="auto"/>
            <w:noWrap/>
            <w:vAlign w:val="bottom"/>
            <w:hideMark/>
          </w:tcPr>
          <w:p w14:paraId="1F84FDA0" w14:textId="77777777" w:rsidR="00372607" w:rsidRPr="005207AE" w:rsidRDefault="00372607" w:rsidP="00372607">
            <w:pPr>
              <w:jc w:val="center"/>
              <w:rPr>
                <w:bCs/>
                <w:sz w:val="22"/>
                <w:szCs w:val="22"/>
                <w:lang w:val="es-CR" w:eastAsia="es-ES"/>
              </w:rPr>
            </w:pPr>
            <w:r w:rsidRPr="005207AE">
              <w:rPr>
                <w:bCs/>
                <w:sz w:val="22"/>
                <w:szCs w:val="22"/>
                <w:lang w:val="es-CR" w:eastAsia="es-ES"/>
              </w:rPr>
              <w:t>Tipo de sector de crédito</w:t>
            </w:r>
          </w:p>
        </w:tc>
        <w:tc>
          <w:tcPr>
            <w:tcW w:w="283" w:type="dxa"/>
            <w:tcBorders>
              <w:top w:val="nil"/>
              <w:left w:val="nil"/>
              <w:bottom w:val="nil"/>
              <w:right w:val="nil"/>
            </w:tcBorders>
            <w:shd w:val="clear" w:color="auto" w:fill="auto"/>
            <w:noWrap/>
            <w:vAlign w:val="bottom"/>
            <w:hideMark/>
          </w:tcPr>
          <w:p w14:paraId="4C029567" w14:textId="77777777" w:rsidR="00372607" w:rsidRPr="005207AE" w:rsidRDefault="00372607" w:rsidP="00372607">
            <w:pPr>
              <w:rPr>
                <w:bCs/>
                <w:sz w:val="22"/>
                <w:szCs w:val="22"/>
                <w:lang w:val="es-CR" w:eastAsia="es-ES"/>
              </w:rPr>
            </w:pPr>
          </w:p>
        </w:tc>
        <w:tc>
          <w:tcPr>
            <w:tcW w:w="1843" w:type="dxa"/>
            <w:tcBorders>
              <w:top w:val="nil"/>
              <w:left w:val="nil"/>
              <w:bottom w:val="single" w:sz="4" w:space="0" w:color="auto"/>
              <w:right w:val="nil"/>
            </w:tcBorders>
            <w:shd w:val="clear" w:color="auto" w:fill="auto"/>
            <w:noWrap/>
            <w:vAlign w:val="center"/>
          </w:tcPr>
          <w:p w14:paraId="1A2A65B0" w14:textId="6C9933BA" w:rsidR="00372607" w:rsidRPr="005207AE" w:rsidRDefault="00372607" w:rsidP="00372607">
            <w:pPr>
              <w:jc w:val="center"/>
              <w:rPr>
                <w:bCs/>
                <w:sz w:val="22"/>
                <w:szCs w:val="22"/>
                <w:lang w:val="es-CR" w:eastAsia="es-ES"/>
              </w:rPr>
            </w:pPr>
            <w:r w:rsidRPr="005207AE">
              <w:rPr>
                <w:bCs/>
                <w:sz w:val="22"/>
                <w:szCs w:val="22"/>
                <w:lang w:val="es-CR" w:eastAsia="es-ES"/>
              </w:rPr>
              <w:t>2019</w:t>
            </w:r>
          </w:p>
        </w:tc>
        <w:tc>
          <w:tcPr>
            <w:tcW w:w="160" w:type="dxa"/>
            <w:tcBorders>
              <w:top w:val="nil"/>
              <w:left w:val="nil"/>
              <w:bottom w:val="nil"/>
              <w:right w:val="nil"/>
            </w:tcBorders>
            <w:shd w:val="clear" w:color="auto" w:fill="auto"/>
            <w:noWrap/>
            <w:vAlign w:val="center"/>
            <w:hideMark/>
          </w:tcPr>
          <w:p w14:paraId="678BDF89" w14:textId="25B13B98" w:rsidR="00372607" w:rsidRPr="005207AE" w:rsidRDefault="00372607" w:rsidP="00372607">
            <w:pPr>
              <w:jc w:val="center"/>
              <w:rPr>
                <w:sz w:val="22"/>
                <w:szCs w:val="22"/>
                <w:lang w:val="es-CR" w:eastAsia="es-ES"/>
              </w:rPr>
            </w:pPr>
          </w:p>
        </w:tc>
        <w:tc>
          <w:tcPr>
            <w:tcW w:w="1966" w:type="dxa"/>
            <w:tcBorders>
              <w:top w:val="nil"/>
              <w:left w:val="nil"/>
              <w:bottom w:val="single" w:sz="4" w:space="0" w:color="auto"/>
              <w:right w:val="nil"/>
            </w:tcBorders>
            <w:shd w:val="clear" w:color="auto" w:fill="auto"/>
            <w:noWrap/>
            <w:vAlign w:val="center"/>
            <w:hideMark/>
          </w:tcPr>
          <w:p w14:paraId="7C0B795C" w14:textId="4C62699F" w:rsidR="00372607" w:rsidRPr="005207AE" w:rsidRDefault="00372607" w:rsidP="00372607">
            <w:pPr>
              <w:jc w:val="center"/>
              <w:rPr>
                <w:bCs/>
                <w:sz w:val="22"/>
                <w:szCs w:val="22"/>
                <w:lang w:val="es-CR" w:eastAsia="es-ES"/>
              </w:rPr>
            </w:pPr>
            <w:r w:rsidRPr="005207AE">
              <w:rPr>
                <w:bCs/>
                <w:sz w:val="22"/>
                <w:szCs w:val="22"/>
                <w:lang w:val="es-CR" w:eastAsia="es-ES"/>
              </w:rPr>
              <w:t>2018</w:t>
            </w:r>
          </w:p>
        </w:tc>
        <w:tc>
          <w:tcPr>
            <w:tcW w:w="190" w:type="dxa"/>
            <w:tcBorders>
              <w:top w:val="nil"/>
              <w:left w:val="nil"/>
              <w:bottom w:val="nil"/>
              <w:right w:val="nil"/>
            </w:tcBorders>
            <w:shd w:val="clear" w:color="auto" w:fill="auto"/>
            <w:noWrap/>
            <w:vAlign w:val="bottom"/>
            <w:hideMark/>
          </w:tcPr>
          <w:p w14:paraId="5F3BC285" w14:textId="77777777" w:rsidR="00372607" w:rsidRPr="005207AE" w:rsidRDefault="00372607" w:rsidP="00372607">
            <w:pPr>
              <w:rPr>
                <w:sz w:val="22"/>
                <w:szCs w:val="22"/>
                <w:lang w:val="es-CR" w:eastAsia="es-ES"/>
              </w:rPr>
            </w:pPr>
            <w:r w:rsidRPr="005207AE">
              <w:rPr>
                <w:sz w:val="22"/>
                <w:szCs w:val="22"/>
                <w:lang w:val="es-CR" w:eastAsia="es-ES"/>
              </w:rPr>
              <w:t> </w:t>
            </w:r>
          </w:p>
        </w:tc>
        <w:tc>
          <w:tcPr>
            <w:tcW w:w="1653" w:type="dxa"/>
            <w:tcBorders>
              <w:top w:val="nil"/>
              <w:left w:val="nil"/>
              <w:bottom w:val="single" w:sz="4" w:space="0" w:color="auto"/>
              <w:right w:val="nil"/>
            </w:tcBorders>
            <w:shd w:val="clear" w:color="auto" w:fill="auto"/>
            <w:noWrap/>
            <w:vAlign w:val="center"/>
            <w:hideMark/>
          </w:tcPr>
          <w:p w14:paraId="12A24B26" w14:textId="767AC6C2" w:rsidR="00372607" w:rsidRPr="005207AE" w:rsidRDefault="00372607" w:rsidP="00372607">
            <w:pPr>
              <w:jc w:val="center"/>
              <w:rPr>
                <w:bCs/>
                <w:sz w:val="22"/>
                <w:szCs w:val="22"/>
                <w:lang w:val="es-CR" w:eastAsia="es-ES"/>
              </w:rPr>
            </w:pPr>
            <w:r w:rsidRPr="005207AE">
              <w:rPr>
                <w:bCs/>
                <w:sz w:val="22"/>
                <w:szCs w:val="22"/>
                <w:lang w:val="es-CR" w:eastAsia="es-ES"/>
              </w:rPr>
              <w:t>2019</w:t>
            </w:r>
          </w:p>
        </w:tc>
        <w:tc>
          <w:tcPr>
            <w:tcW w:w="190" w:type="dxa"/>
            <w:tcBorders>
              <w:top w:val="nil"/>
              <w:left w:val="nil"/>
              <w:bottom w:val="nil"/>
              <w:right w:val="nil"/>
            </w:tcBorders>
            <w:shd w:val="clear" w:color="auto" w:fill="auto"/>
            <w:noWrap/>
            <w:vAlign w:val="center"/>
            <w:hideMark/>
          </w:tcPr>
          <w:p w14:paraId="7729BAAE" w14:textId="77777777" w:rsidR="00372607" w:rsidRPr="005207AE" w:rsidRDefault="00372607" w:rsidP="00372607">
            <w:pPr>
              <w:jc w:val="center"/>
              <w:rPr>
                <w:sz w:val="22"/>
                <w:szCs w:val="22"/>
                <w:lang w:val="es-CR" w:eastAsia="es-ES"/>
              </w:rPr>
            </w:pPr>
          </w:p>
        </w:tc>
        <w:tc>
          <w:tcPr>
            <w:tcW w:w="1653" w:type="dxa"/>
            <w:tcBorders>
              <w:top w:val="nil"/>
              <w:left w:val="nil"/>
              <w:bottom w:val="single" w:sz="4" w:space="0" w:color="auto"/>
              <w:right w:val="nil"/>
            </w:tcBorders>
            <w:shd w:val="clear" w:color="auto" w:fill="auto"/>
            <w:noWrap/>
            <w:vAlign w:val="center"/>
            <w:hideMark/>
          </w:tcPr>
          <w:p w14:paraId="16EBA92A" w14:textId="5F28040D" w:rsidR="00372607" w:rsidRPr="005207AE" w:rsidRDefault="00372607" w:rsidP="00372607">
            <w:pPr>
              <w:jc w:val="center"/>
              <w:rPr>
                <w:bCs/>
                <w:sz w:val="22"/>
                <w:szCs w:val="22"/>
                <w:lang w:val="es-CR" w:eastAsia="es-ES"/>
              </w:rPr>
            </w:pPr>
            <w:r w:rsidRPr="005207AE">
              <w:rPr>
                <w:bCs/>
                <w:sz w:val="22"/>
                <w:szCs w:val="22"/>
                <w:lang w:val="es-CR" w:eastAsia="es-ES"/>
              </w:rPr>
              <w:t>2018</w:t>
            </w:r>
          </w:p>
        </w:tc>
      </w:tr>
      <w:tr w:rsidR="00765C90" w:rsidRPr="005207AE" w14:paraId="1CA7B48B" w14:textId="77777777" w:rsidTr="00765C90">
        <w:trPr>
          <w:trHeight w:val="161"/>
        </w:trPr>
        <w:tc>
          <w:tcPr>
            <w:tcW w:w="2552" w:type="dxa"/>
            <w:tcBorders>
              <w:top w:val="single" w:sz="4" w:space="0" w:color="auto"/>
              <w:left w:val="nil"/>
              <w:bottom w:val="nil"/>
              <w:right w:val="nil"/>
            </w:tcBorders>
            <w:shd w:val="clear" w:color="auto" w:fill="auto"/>
            <w:noWrap/>
            <w:vAlign w:val="bottom"/>
            <w:hideMark/>
          </w:tcPr>
          <w:p w14:paraId="53D23D81" w14:textId="77777777" w:rsidR="00765C90" w:rsidRPr="005207AE" w:rsidRDefault="00765C90" w:rsidP="00765C90">
            <w:pPr>
              <w:rPr>
                <w:bCs/>
                <w:color w:val="000000" w:themeColor="text1"/>
                <w:sz w:val="22"/>
                <w:szCs w:val="22"/>
                <w:lang w:val="es-CR" w:eastAsia="es-CR"/>
              </w:rPr>
            </w:pPr>
            <w:r w:rsidRPr="005207AE">
              <w:rPr>
                <w:bCs/>
                <w:color w:val="000000" w:themeColor="text1"/>
                <w:sz w:val="22"/>
                <w:szCs w:val="22"/>
                <w:lang w:val="es-CR" w:eastAsia="es-CR"/>
              </w:rPr>
              <w:t>Comercio</w:t>
            </w:r>
          </w:p>
        </w:tc>
        <w:tc>
          <w:tcPr>
            <w:tcW w:w="283" w:type="dxa"/>
            <w:tcBorders>
              <w:top w:val="nil"/>
              <w:left w:val="nil"/>
              <w:bottom w:val="nil"/>
              <w:right w:val="nil"/>
            </w:tcBorders>
            <w:shd w:val="clear" w:color="auto" w:fill="auto"/>
            <w:noWrap/>
            <w:vAlign w:val="bottom"/>
            <w:hideMark/>
          </w:tcPr>
          <w:p w14:paraId="438E5AB3" w14:textId="77777777" w:rsidR="00765C90" w:rsidRPr="005207AE" w:rsidRDefault="00765C90" w:rsidP="00765C90">
            <w:pPr>
              <w:rPr>
                <w:sz w:val="22"/>
                <w:szCs w:val="22"/>
                <w:lang w:val="es-CR" w:eastAsia="es-ES"/>
              </w:rPr>
            </w:pPr>
            <w:r w:rsidRPr="005207AE">
              <w:rPr>
                <w:sz w:val="22"/>
                <w:szCs w:val="22"/>
                <w:lang w:val="es-CR" w:eastAsia="es-ES"/>
              </w:rPr>
              <w:t>¢</w:t>
            </w:r>
          </w:p>
        </w:tc>
        <w:tc>
          <w:tcPr>
            <w:tcW w:w="1843" w:type="dxa"/>
            <w:tcBorders>
              <w:top w:val="single" w:sz="4" w:space="0" w:color="auto"/>
              <w:left w:val="nil"/>
              <w:bottom w:val="nil"/>
              <w:right w:val="nil"/>
            </w:tcBorders>
            <w:shd w:val="clear" w:color="auto" w:fill="auto"/>
            <w:noWrap/>
            <w:vAlign w:val="bottom"/>
          </w:tcPr>
          <w:p w14:paraId="473A60E4" w14:textId="5BFCED5B" w:rsidR="00765C90" w:rsidRPr="005207AE" w:rsidRDefault="00765C90" w:rsidP="00765C90">
            <w:pPr>
              <w:jc w:val="right"/>
              <w:rPr>
                <w:color w:val="000000"/>
                <w:sz w:val="22"/>
                <w:szCs w:val="22"/>
                <w:lang w:val="es-CR" w:eastAsia="es-CR"/>
              </w:rPr>
            </w:pPr>
            <w:r w:rsidRPr="005207AE">
              <w:rPr>
                <w:sz w:val="22"/>
                <w:szCs w:val="22"/>
              </w:rPr>
              <w:t>353.259.176.831</w:t>
            </w:r>
          </w:p>
        </w:tc>
        <w:tc>
          <w:tcPr>
            <w:tcW w:w="160" w:type="dxa"/>
            <w:tcBorders>
              <w:top w:val="nil"/>
              <w:left w:val="nil"/>
              <w:bottom w:val="nil"/>
              <w:right w:val="nil"/>
            </w:tcBorders>
            <w:shd w:val="clear" w:color="auto" w:fill="auto"/>
            <w:noWrap/>
            <w:vAlign w:val="bottom"/>
          </w:tcPr>
          <w:p w14:paraId="25A3D8D5" w14:textId="77777777" w:rsidR="00765C90" w:rsidRPr="005207AE" w:rsidRDefault="00765C90" w:rsidP="00765C90">
            <w:pPr>
              <w:jc w:val="right"/>
              <w:rPr>
                <w:sz w:val="22"/>
                <w:szCs w:val="22"/>
                <w:lang w:val="es-CR" w:eastAsia="es-CR"/>
              </w:rPr>
            </w:pPr>
          </w:p>
        </w:tc>
        <w:tc>
          <w:tcPr>
            <w:tcW w:w="1966" w:type="dxa"/>
            <w:tcBorders>
              <w:top w:val="single" w:sz="4" w:space="0" w:color="auto"/>
              <w:left w:val="nil"/>
              <w:bottom w:val="nil"/>
              <w:right w:val="nil"/>
            </w:tcBorders>
            <w:shd w:val="clear" w:color="auto" w:fill="auto"/>
            <w:noWrap/>
            <w:vAlign w:val="bottom"/>
          </w:tcPr>
          <w:p w14:paraId="19C21A3B" w14:textId="24D58B6A" w:rsidR="00765C90" w:rsidRPr="005207AE" w:rsidRDefault="00765C90" w:rsidP="00765C90">
            <w:pPr>
              <w:jc w:val="right"/>
              <w:rPr>
                <w:sz w:val="22"/>
                <w:szCs w:val="22"/>
                <w:lang w:val="es-CR" w:eastAsia="es-CR"/>
              </w:rPr>
            </w:pPr>
            <w:r w:rsidRPr="005207AE">
              <w:rPr>
                <w:sz w:val="22"/>
                <w:szCs w:val="22"/>
              </w:rPr>
              <w:t>399.405.456.179</w:t>
            </w:r>
          </w:p>
        </w:tc>
        <w:tc>
          <w:tcPr>
            <w:tcW w:w="190" w:type="dxa"/>
            <w:tcBorders>
              <w:left w:val="nil"/>
              <w:bottom w:val="nil"/>
              <w:right w:val="nil"/>
            </w:tcBorders>
            <w:shd w:val="clear" w:color="auto" w:fill="auto"/>
            <w:noWrap/>
            <w:vAlign w:val="bottom"/>
            <w:hideMark/>
          </w:tcPr>
          <w:p w14:paraId="4674FB69" w14:textId="77777777" w:rsidR="00765C90" w:rsidRPr="005207AE" w:rsidRDefault="00765C90" w:rsidP="00765C90">
            <w:pPr>
              <w:jc w:val="right"/>
              <w:rPr>
                <w:sz w:val="22"/>
                <w:szCs w:val="22"/>
                <w:lang w:val="es-CR" w:eastAsia="es-CR"/>
              </w:rPr>
            </w:pPr>
          </w:p>
        </w:tc>
        <w:tc>
          <w:tcPr>
            <w:tcW w:w="1653" w:type="dxa"/>
            <w:tcBorders>
              <w:top w:val="single" w:sz="4" w:space="0" w:color="auto"/>
              <w:left w:val="nil"/>
              <w:bottom w:val="nil"/>
              <w:right w:val="nil"/>
            </w:tcBorders>
            <w:shd w:val="clear" w:color="auto" w:fill="auto"/>
            <w:noWrap/>
            <w:vAlign w:val="bottom"/>
          </w:tcPr>
          <w:p w14:paraId="10DDCAE8" w14:textId="2DCD5BCD" w:rsidR="00765C90" w:rsidRPr="005207AE" w:rsidRDefault="00765C90" w:rsidP="00765C90">
            <w:pPr>
              <w:jc w:val="right"/>
              <w:rPr>
                <w:color w:val="000000"/>
                <w:sz w:val="22"/>
                <w:szCs w:val="22"/>
                <w:lang w:val="es-CR" w:eastAsia="es-CR"/>
              </w:rPr>
            </w:pPr>
            <w:r w:rsidRPr="005207AE">
              <w:rPr>
                <w:sz w:val="22"/>
                <w:szCs w:val="22"/>
              </w:rPr>
              <w:t>2.771.780</w:t>
            </w:r>
          </w:p>
        </w:tc>
        <w:tc>
          <w:tcPr>
            <w:tcW w:w="190" w:type="dxa"/>
            <w:tcBorders>
              <w:top w:val="nil"/>
              <w:left w:val="nil"/>
              <w:bottom w:val="nil"/>
              <w:right w:val="nil"/>
            </w:tcBorders>
            <w:shd w:val="clear" w:color="auto" w:fill="auto"/>
            <w:noWrap/>
            <w:vAlign w:val="bottom"/>
          </w:tcPr>
          <w:p w14:paraId="27BDDF01" w14:textId="77777777" w:rsidR="00765C90" w:rsidRPr="005207AE" w:rsidRDefault="00765C90" w:rsidP="00765C90">
            <w:pPr>
              <w:jc w:val="right"/>
              <w:rPr>
                <w:sz w:val="22"/>
                <w:szCs w:val="22"/>
                <w:lang w:val="es-CR" w:eastAsia="es-CR"/>
              </w:rPr>
            </w:pPr>
          </w:p>
        </w:tc>
        <w:tc>
          <w:tcPr>
            <w:tcW w:w="1653" w:type="dxa"/>
            <w:tcBorders>
              <w:top w:val="single" w:sz="4" w:space="0" w:color="auto"/>
              <w:left w:val="nil"/>
              <w:bottom w:val="nil"/>
              <w:right w:val="nil"/>
            </w:tcBorders>
            <w:shd w:val="clear" w:color="auto" w:fill="auto"/>
            <w:noWrap/>
            <w:vAlign w:val="bottom"/>
          </w:tcPr>
          <w:p w14:paraId="3A20F019" w14:textId="75CFA3E0" w:rsidR="00765C90" w:rsidRPr="005207AE" w:rsidRDefault="00765C90" w:rsidP="00765C90">
            <w:pPr>
              <w:jc w:val="right"/>
              <w:rPr>
                <w:sz w:val="22"/>
                <w:szCs w:val="22"/>
                <w:lang w:val="es-CR" w:eastAsia="es-CR"/>
              </w:rPr>
            </w:pPr>
            <w:r w:rsidRPr="005207AE">
              <w:rPr>
                <w:sz w:val="22"/>
                <w:szCs w:val="22"/>
              </w:rPr>
              <w:t>2.439.692</w:t>
            </w:r>
          </w:p>
        </w:tc>
      </w:tr>
      <w:tr w:rsidR="00765C90" w:rsidRPr="005207AE" w14:paraId="3AC105D6" w14:textId="77777777" w:rsidTr="00765C90">
        <w:trPr>
          <w:trHeight w:val="95"/>
        </w:trPr>
        <w:tc>
          <w:tcPr>
            <w:tcW w:w="2552" w:type="dxa"/>
            <w:tcBorders>
              <w:top w:val="nil"/>
              <w:left w:val="nil"/>
              <w:bottom w:val="nil"/>
              <w:right w:val="nil"/>
            </w:tcBorders>
            <w:shd w:val="clear" w:color="auto" w:fill="auto"/>
            <w:noWrap/>
            <w:vAlign w:val="bottom"/>
            <w:hideMark/>
          </w:tcPr>
          <w:p w14:paraId="68C5FA95" w14:textId="77777777" w:rsidR="00765C90" w:rsidRPr="005207AE" w:rsidRDefault="00765C90" w:rsidP="00765C90">
            <w:pPr>
              <w:rPr>
                <w:bCs/>
                <w:color w:val="000000" w:themeColor="text1"/>
                <w:sz w:val="22"/>
                <w:szCs w:val="22"/>
                <w:lang w:val="es-CR" w:eastAsia="es-CR"/>
              </w:rPr>
            </w:pPr>
            <w:r w:rsidRPr="005207AE">
              <w:rPr>
                <w:bCs/>
                <w:color w:val="000000" w:themeColor="text1"/>
                <w:sz w:val="22"/>
                <w:szCs w:val="22"/>
                <w:lang w:val="es-CR" w:eastAsia="es-CR"/>
              </w:rPr>
              <w:t>Servicios</w:t>
            </w:r>
          </w:p>
        </w:tc>
        <w:tc>
          <w:tcPr>
            <w:tcW w:w="283" w:type="dxa"/>
            <w:tcBorders>
              <w:top w:val="nil"/>
              <w:left w:val="nil"/>
              <w:bottom w:val="nil"/>
              <w:right w:val="nil"/>
            </w:tcBorders>
            <w:shd w:val="clear" w:color="auto" w:fill="auto"/>
            <w:noWrap/>
            <w:vAlign w:val="bottom"/>
            <w:hideMark/>
          </w:tcPr>
          <w:p w14:paraId="0E2B07EA" w14:textId="77777777" w:rsidR="00765C90" w:rsidRPr="005207AE" w:rsidRDefault="00765C90" w:rsidP="00765C90">
            <w:pPr>
              <w:rPr>
                <w:sz w:val="22"/>
                <w:szCs w:val="22"/>
                <w:lang w:val="es-CR" w:eastAsia="es-ES"/>
              </w:rPr>
            </w:pPr>
          </w:p>
        </w:tc>
        <w:tc>
          <w:tcPr>
            <w:tcW w:w="1843" w:type="dxa"/>
            <w:tcBorders>
              <w:top w:val="nil"/>
              <w:left w:val="nil"/>
              <w:bottom w:val="nil"/>
              <w:right w:val="nil"/>
            </w:tcBorders>
            <w:shd w:val="clear" w:color="auto" w:fill="auto"/>
            <w:noWrap/>
            <w:vAlign w:val="bottom"/>
          </w:tcPr>
          <w:p w14:paraId="23DB510F" w14:textId="65B451E2" w:rsidR="00765C90" w:rsidRPr="005207AE" w:rsidRDefault="00765C90" w:rsidP="00765C90">
            <w:pPr>
              <w:jc w:val="right"/>
              <w:rPr>
                <w:color w:val="000000"/>
                <w:sz w:val="22"/>
                <w:szCs w:val="22"/>
                <w:lang w:val="es-CR" w:eastAsia="es-CR"/>
              </w:rPr>
            </w:pPr>
            <w:r w:rsidRPr="005207AE">
              <w:rPr>
                <w:sz w:val="22"/>
                <w:szCs w:val="22"/>
              </w:rPr>
              <w:t>903.232.881.110</w:t>
            </w:r>
          </w:p>
        </w:tc>
        <w:tc>
          <w:tcPr>
            <w:tcW w:w="160" w:type="dxa"/>
            <w:tcBorders>
              <w:top w:val="nil"/>
              <w:left w:val="nil"/>
              <w:bottom w:val="nil"/>
              <w:right w:val="nil"/>
            </w:tcBorders>
            <w:shd w:val="clear" w:color="auto" w:fill="auto"/>
            <w:noWrap/>
            <w:vAlign w:val="bottom"/>
          </w:tcPr>
          <w:p w14:paraId="2FC17701" w14:textId="77777777" w:rsidR="00765C90" w:rsidRPr="005207AE" w:rsidRDefault="00765C90" w:rsidP="00765C90">
            <w:pPr>
              <w:jc w:val="right"/>
              <w:rPr>
                <w:sz w:val="22"/>
                <w:szCs w:val="22"/>
                <w:lang w:val="es-CR" w:eastAsia="es-CR"/>
              </w:rPr>
            </w:pPr>
          </w:p>
        </w:tc>
        <w:tc>
          <w:tcPr>
            <w:tcW w:w="1966" w:type="dxa"/>
            <w:tcBorders>
              <w:top w:val="nil"/>
              <w:left w:val="nil"/>
              <w:bottom w:val="nil"/>
              <w:right w:val="nil"/>
            </w:tcBorders>
            <w:shd w:val="clear" w:color="auto" w:fill="auto"/>
            <w:noWrap/>
            <w:vAlign w:val="bottom"/>
          </w:tcPr>
          <w:p w14:paraId="2BFF30F0" w14:textId="7D407F17" w:rsidR="00765C90" w:rsidRPr="005207AE" w:rsidRDefault="00765C90" w:rsidP="00765C90">
            <w:pPr>
              <w:jc w:val="right"/>
              <w:rPr>
                <w:sz w:val="22"/>
                <w:szCs w:val="22"/>
                <w:lang w:val="es-CR" w:eastAsia="es-CR"/>
              </w:rPr>
            </w:pPr>
            <w:r w:rsidRPr="005207AE">
              <w:rPr>
                <w:sz w:val="22"/>
                <w:szCs w:val="22"/>
              </w:rPr>
              <w:t>943.942.869.178</w:t>
            </w:r>
          </w:p>
        </w:tc>
        <w:tc>
          <w:tcPr>
            <w:tcW w:w="190" w:type="dxa"/>
            <w:tcBorders>
              <w:top w:val="nil"/>
              <w:left w:val="nil"/>
              <w:bottom w:val="nil"/>
              <w:right w:val="nil"/>
            </w:tcBorders>
            <w:shd w:val="clear" w:color="auto" w:fill="auto"/>
            <w:noWrap/>
            <w:vAlign w:val="bottom"/>
            <w:hideMark/>
          </w:tcPr>
          <w:p w14:paraId="78053D47"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7C0CC1AE" w14:textId="57997658" w:rsidR="00765C90" w:rsidRPr="005207AE" w:rsidRDefault="00765C90" w:rsidP="00765C90">
            <w:pPr>
              <w:jc w:val="right"/>
              <w:rPr>
                <w:color w:val="000000"/>
                <w:sz w:val="22"/>
                <w:szCs w:val="22"/>
                <w:lang w:val="es-CR" w:eastAsia="es-CR"/>
              </w:rPr>
            </w:pPr>
            <w:r w:rsidRPr="005207AE">
              <w:rPr>
                <w:sz w:val="22"/>
                <w:szCs w:val="22"/>
              </w:rPr>
              <w:t>43.994.408.691</w:t>
            </w:r>
          </w:p>
        </w:tc>
        <w:tc>
          <w:tcPr>
            <w:tcW w:w="190" w:type="dxa"/>
            <w:tcBorders>
              <w:top w:val="nil"/>
              <w:left w:val="nil"/>
              <w:bottom w:val="nil"/>
              <w:right w:val="nil"/>
            </w:tcBorders>
            <w:shd w:val="clear" w:color="auto" w:fill="auto"/>
            <w:noWrap/>
            <w:vAlign w:val="bottom"/>
          </w:tcPr>
          <w:p w14:paraId="106F17D7"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10F24EAD" w14:textId="4A0EF436" w:rsidR="00765C90" w:rsidRPr="005207AE" w:rsidRDefault="00765C90" w:rsidP="00765C90">
            <w:pPr>
              <w:jc w:val="right"/>
              <w:rPr>
                <w:sz w:val="22"/>
                <w:szCs w:val="22"/>
                <w:lang w:val="es-CR" w:eastAsia="es-CR"/>
              </w:rPr>
            </w:pPr>
            <w:r w:rsidRPr="005207AE">
              <w:rPr>
                <w:sz w:val="22"/>
                <w:szCs w:val="22"/>
              </w:rPr>
              <w:t>59.243.927.489</w:t>
            </w:r>
          </w:p>
        </w:tc>
      </w:tr>
      <w:tr w:rsidR="00765C90" w:rsidRPr="005207AE" w14:paraId="4B901D94" w14:textId="77777777" w:rsidTr="00765C90">
        <w:trPr>
          <w:trHeight w:val="255"/>
        </w:trPr>
        <w:tc>
          <w:tcPr>
            <w:tcW w:w="2552" w:type="dxa"/>
            <w:tcBorders>
              <w:top w:val="nil"/>
              <w:left w:val="nil"/>
              <w:bottom w:val="nil"/>
              <w:right w:val="nil"/>
            </w:tcBorders>
            <w:shd w:val="clear" w:color="auto" w:fill="auto"/>
            <w:noWrap/>
            <w:vAlign w:val="bottom"/>
            <w:hideMark/>
          </w:tcPr>
          <w:p w14:paraId="1A09A50E" w14:textId="77777777" w:rsidR="00765C90" w:rsidRPr="005207AE" w:rsidRDefault="00765C90" w:rsidP="00765C90">
            <w:pPr>
              <w:rPr>
                <w:bCs/>
                <w:color w:val="000000" w:themeColor="text1"/>
                <w:sz w:val="22"/>
                <w:szCs w:val="22"/>
                <w:lang w:val="es-CR" w:eastAsia="es-CR"/>
              </w:rPr>
            </w:pPr>
            <w:r w:rsidRPr="005207AE">
              <w:rPr>
                <w:bCs/>
                <w:color w:val="000000" w:themeColor="text1"/>
                <w:sz w:val="22"/>
                <w:szCs w:val="22"/>
                <w:lang w:val="es-CR" w:eastAsia="es-CR"/>
              </w:rPr>
              <w:t>Servicios financieros</w:t>
            </w:r>
          </w:p>
        </w:tc>
        <w:tc>
          <w:tcPr>
            <w:tcW w:w="283" w:type="dxa"/>
            <w:tcBorders>
              <w:top w:val="nil"/>
              <w:left w:val="nil"/>
              <w:bottom w:val="nil"/>
              <w:right w:val="nil"/>
            </w:tcBorders>
            <w:shd w:val="clear" w:color="auto" w:fill="auto"/>
            <w:noWrap/>
            <w:vAlign w:val="bottom"/>
            <w:hideMark/>
          </w:tcPr>
          <w:p w14:paraId="7F0DDA68" w14:textId="77777777" w:rsidR="00765C90" w:rsidRPr="005207AE" w:rsidRDefault="00765C90" w:rsidP="00765C90">
            <w:pPr>
              <w:rPr>
                <w:sz w:val="22"/>
                <w:szCs w:val="22"/>
                <w:lang w:val="es-CR" w:eastAsia="es-ES"/>
              </w:rPr>
            </w:pPr>
          </w:p>
        </w:tc>
        <w:tc>
          <w:tcPr>
            <w:tcW w:w="1843" w:type="dxa"/>
            <w:tcBorders>
              <w:top w:val="nil"/>
              <w:left w:val="nil"/>
              <w:bottom w:val="nil"/>
              <w:right w:val="nil"/>
            </w:tcBorders>
            <w:shd w:val="clear" w:color="auto" w:fill="auto"/>
            <w:noWrap/>
            <w:vAlign w:val="bottom"/>
          </w:tcPr>
          <w:p w14:paraId="5180BD31" w14:textId="72ABF2AA" w:rsidR="00765C90" w:rsidRPr="005207AE" w:rsidRDefault="00765C90" w:rsidP="00765C90">
            <w:pPr>
              <w:jc w:val="right"/>
              <w:rPr>
                <w:color w:val="000000"/>
                <w:sz w:val="22"/>
                <w:szCs w:val="22"/>
                <w:lang w:val="es-CR" w:eastAsia="es-CR"/>
              </w:rPr>
            </w:pPr>
            <w:r w:rsidRPr="005207AE">
              <w:rPr>
                <w:sz w:val="22"/>
                <w:szCs w:val="22"/>
              </w:rPr>
              <w:t>111.258.275.270</w:t>
            </w:r>
          </w:p>
        </w:tc>
        <w:tc>
          <w:tcPr>
            <w:tcW w:w="160" w:type="dxa"/>
            <w:tcBorders>
              <w:top w:val="nil"/>
              <w:left w:val="nil"/>
              <w:bottom w:val="nil"/>
              <w:right w:val="nil"/>
            </w:tcBorders>
            <w:shd w:val="clear" w:color="auto" w:fill="auto"/>
            <w:noWrap/>
            <w:vAlign w:val="bottom"/>
          </w:tcPr>
          <w:p w14:paraId="52E6F2EA" w14:textId="77777777" w:rsidR="00765C90" w:rsidRPr="005207AE" w:rsidRDefault="00765C90" w:rsidP="00765C90">
            <w:pPr>
              <w:jc w:val="right"/>
              <w:rPr>
                <w:sz w:val="22"/>
                <w:szCs w:val="22"/>
                <w:lang w:val="es-CR" w:eastAsia="es-CR"/>
              </w:rPr>
            </w:pPr>
          </w:p>
        </w:tc>
        <w:tc>
          <w:tcPr>
            <w:tcW w:w="1966" w:type="dxa"/>
            <w:tcBorders>
              <w:top w:val="nil"/>
              <w:left w:val="nil"/>
              <w:bottom w:val="nil"/>
              <w:right w:val="nil"/>
            </w:tcBorders>
            <w:shd w:val="clear" w:color="auto" w:fill="auto"/>
            <w:noWrap/>
            <w:vAlign w:val="bottom"/>
          </w:tcPr>
          <w:p w14:paraId="0101ED5A" w14:textId="1917CD8F" w:rsidR="00765C90" w:rsidRPr="005207AE" w:rsidRDefault="00765C90" w:rsidP="00765C90">
            <w:pPr>
              <w:jc w:val="right"/>
              <w:rPr>
                <w:sz w:val="22"/>
                <w:szCs w:val="22"/>
                <w:lang w:val="es-CR" w:eastAsia="es-CR"/>
              </w:rPr>
            </w:pPr>
            <w:r w:rsidRPr="005207AE">
              <w:rPr>
                <w:sz w:val="22"/>
                <w:szCs w:val="22"/>
              </w:rPr>
              <w:t>137.540.968.729</w:t>
            </w:r>
          </w:p>
        </w:tc>
        <w:tc>
          <w:tcPr>
            <w:tcW w:w="190" w:type="dxa"/>
            <w:tcBorders>
              <w:top w:val="nil"/>
              <w:left w:val="nil"/>
              <w:bottom w:val="nil"/>
              <w:right w:val="nil"/>
            </w:tcBorders>
            <w:shd w:val="clear" w:color="auto" w:fill="auto"/>
            <w:noWrap/>
            <w:vAlign w:val="bottom"/>
            <w:hideMark/>
          </w:tcPr>
          <w:p w14:paraId="41FB5037"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61412280" w14:textId="6F93CC45" w:rsidR="00765C90" w:rsidRPr="005207AE" w:rsidRDefault="00765C90" w:rsidP="00765C90">
            <w:pPr>
              <w:jc w:val="center"/>
              <w:rPr>
                <w:color w:val="000000"/>
                <w:sz w:val="22"/>
                <w:szCs w:val="22"/>
                <w:lang w:val="es-CR" w:eastAsia="es-CR"/>
              </w:rPr>
            </w:pPr>
            <w:r w:rsidRPr="005207AE">
              <w:rPr>
                <w:sz w:val="22"/>
                <w:szCs w:val="22"/>
              </w:rPr>
              <w:t>-</w:t>
            </w:r>
          </w:p>
        </w:tc>
        <w:tc>
          <w:tcPr>
            <w:tcW w:w="190" w:type="dxa"/>
            <w:tcBorders>
              <w:top w:val="nil"/>
              <w:left w:val="nil"/>
              <w:bottom w:val="nil"/>
              <w:right w:val="nil"/>
            </w:tcBorders>
            <w:shd w:val="clear" w:color="auto" w:fill="auto"/>
            <w:noWrap/>
            <w:vAlign w:val="bottom"/>
            <w:hideMark/>
          </w:tcPr>
          <w:p w14:paraId="1AD5699C" w14:textId="77777777" w:rsidR="00765C90" w:rsidRPr="005207AE" w:rsidRDefault="00765C90" w:rsidP="00765C90">
            <w:pPr>
              <w:jc w:val="center"/>
              <w:rPr>
                <w:sz w:val="22"/>
                <w:szCs w:val="22"/>
                <w:lang w:val="es-CR" w:eastAsia="es-CR"/>
              </w:rPr>
            </w:pPr>
          </w:p>
        </w:tc>
        <w:tc>
          <w:tcPr>
            <w:tcW w:w="1653" w:type="dxa"/>
            <w:tcBorders>
              <w:top w:val="nil"/>
              <w:left w:val="nil"/>
              <w:bottom w:val="nil"/>
              <w:right w:val="nil"/>
            </w:tcBorders>
            <w:shd w:val="clear" w:color="auto" w:fill="auto"/>
            <w:noWrap/>
            <w:vAlign w:val="bottom"/>
          </w:tcPr>
          <w:p w14:paraId="084148BD" w14:textId="4CA5F58B" w:rsidR="00765C90" w:rsidRPr="005207AE" w:rsidRDefault="00765C90" w:rsidP="00765C90">
            <w:pPr>
              <w:jc w:val="center"/>
              <w:rPr>
                <w:sz w:val="22"/>
                <w:szCs w:val="22"/>
                <w:lang w:val="es-CR" w:eastAsia="es-CR"/>
              </w:rPr>
            </w:pPr>
            <w:r w:rsidRPr="005207AE">
              <w:rPr>
                <w:sz w:val="22"/>
                <w:szCs w:val="22"/>
              </w:rPr>
              <w:t>-</w:t>
            </w:r>
          </w:p>
        </w:tc>
      </w:tr>
      <w:tr w:rsidR="00765C90" w:rsidRPr="005207AE" w14:paraId="490B5993" w14:textId="77777777" w:rsidTr="00765C90">
        <w:trPr>
          <w:trHeight w:val="255"/>
        </w:trPr>
        <w:tc>
          <w:tcPr>
            <w:tcW w:w="2552" w:type="dxa"/>
            <w:tcBorders>
              <w:top w:val="nil"/>
              <w:left w:val="nil"/>
              <w:bottom w:val="nil"/>
              <w:right w:val="nil"/>
            </w:tcBorders>
            <w:shd w:val="clear" w:color="auto" w:fill="auto"/>
            <w:noWrap/>
            <w:vAlign w:val="bottom"/>
            <w:hideMark/>
          </w:tcPr>
          <w:p w14:paraId="72CB82F7" w14:textId="77777777" w:rsidR="00765C90" w:rsidRPr="005207AE" w:rsidRDefault="00765C90" w:rsidP="00765C90">
            <w:pPr>
              <w:rPr>
                <w:bCs/>
                <w:color w:val="000000" w:themeColor="text1"/>
                <w:sz w:val="22"/>
                <w:szCs w:val="22"/>
                <w:lang w:val="es-CR" w:eastAsia="es-CR"/>
              </w:rPr>
            </w:pPr>
            <w:r w:rsidRPr="005207AE">
              <w:rPr>
                <w:bCs/>
                <w:color w:val="000000" w:themeColor="text1"/>
                <w:sz w:val="22"/>
                <w:szCs w:val="22"/>
                <w:lang w:val="es-CR" w:eastAsia="es-CR"/>
              </w:rPr>
              <w:t>Extracción de minerales</w:t>
            </w:r>
          </w:p>
        </w:tc>
        <w:tc>
          <w:tcPr>
            <w:tcW w:w="283" w:type="dxa"/>
            <w:tcBorders>
              <w:top w:val="nil"/>
              <w:left w:val="nil"/>
              <w:bottom w:val="nil"/>
              <w:right w:val="nil"/>
            </w:tcBorders>
            <w:shd w:val="clear" w:color="auto" w:fill="auto"/>
            <w:noWrap/>
            <w:vAlign w:val="bottom"/>
            <w:hideMark/>
          </w:tcPr>
          <w:p w14:paraId="046C3386" w14:textId="77777777" w:rsidR="00765C90" w:rsidRPr="005207AE" w:rsidRDefault="00765C90" w:rsidP="00765C90">
            <w:pPr>
              <w:rPr>
                <w:sz w:val="22"/>
                <w:szCs w:val="22"/>
                <w:lang w:val="es-CR" w:eastAsia="es-ES"/>
              </w:rPr>
            </w:pPr>
          </w:p>
        </w:tc>
        <w:tc>
          <w:tcPr>
            <w:tcW w:w="1843" w:type="dxa"/>
            <w:tcBorders>
              <w:top w:val="nil"/>
              <w:left w:val="nil"/>
              <w:bottom w:val="nil"/>
              <w:right w:val="nil"/>
            </w:tcBorders>
            <w:shd w:val="clear" w:color="auto" w:fill="auto"/>
            <w:noWrap/>
            <w:vAlign w:val="bottom"/>
          </w:tcPr>
          <w:p w14:paraId="46013D79" w14:textId="56484E0E" w:rsidR="00765C90" w:rsidRPr="005207AE" w:rsidRDefault="00765C90" w:rsidP="00765C90">
            <w:pPr>
              <w:jc w:val="right"/>
              <w:rPr>
                <w:color w:val="000000"/>
                <w:sz w:val="22"/>
                <w:szCs w:val="22"/>
                <w:lang w:val="es-CR" w:eastAsia="es-CR"/>
              </w:rPr>
            </w:pPr>
            <w:r w:rsidRPr="005207AE">
              <w:rPr>
                <w:sz w:val="22"/>
                <w:szCs w:val="22"/>
              </w:rPr>
              <w:t>769.605.354</w:t>
            </w:r>
          </w:p>
        </w:tc>
        <w:tc>
          <w:tcPr>
            <w:tcW w:w="160" w:type="dxa"/>
            <w:tcBorders>
              <w:top w:val="nil"/>
              <w:left w:val="nil"/>
              <w:bottom w:val="nil"/>
              <w:right w:val="nil"/>
            </w:tcBorders>
            <w:shd w:val="clear" w:color="auto" w:fill="auto"/>
            <w:noWrap/>
            <w:vAlign w:val="bottom"/>
          </w:tcPr>
          <w:p w14:paraId="38A021BA" w14:textId="77777777" w:rsidR="00765C90" w:rsidRPr="005207AE" w:rsidRDefault="00765C90" w:rsidP="00765C90">
            <w:pPr>
              <w:jc w:val="right"/>
              <w:rPr>
                <w:sz w:val="22"/>
                <w:szCs w:val="22"/>
                <w:lang w:val="es-CR" w:eastAsia="es-CR"/>
              </w:rPr>
            </w:pPr>
          </w:p>
        </w:tc>
        <w:tc>
          <w:tcPr>
            <w:tcW w:w="1966" w:type="dxa"/>
            <w:tcBorders>
              <w:top w:val="nil"/>
              <w:left w:val="nil"/>
              <w:bottom w:val="nil"/>
              <w:right w:val="nil"/>
            </w:tcBorders>
            <w:shd w:val="clear" w:color="auto" w:fill="auto"/>
            <w:noWrap/>
            <w:vAlign w:val="bottom"/>
          </w:tcPr>
          <w:p w14:paraId="723A9D15" w14:textId="4201A74B" w:rsidR="00765C90" w:rsidRPr="005207AE" w:rsidRDefault="00765C90" w:rsidP="00765C90">
            <w:pPr>
              <w:jc w:val="right"/>
              <w:rPr>
                <w:sz w:val="22"/>
                <w:szCs w:val="22"/>
                <w:lang w:val="es-CR" w:eastAsia="es-CR"/>
              </w:rPr>
            </w:pPr>
            <w:r w:rsidRPr="005207AE">
              <w:rPr>
                <w:sz w:val="22"/>
                <w:szCs w:val="22"/>
              </w:rPr>
              <w:t>889.942.613</w:t>
            </w:r>
          </w:p>
        </w:tc>
        <w:tc>
          <w:tcPr>
            <w:tcW w:w="190" w:type="dxa"/>
            <w:tcBorders>
              <w:top w:val="nil"/>
              <w:left w:val="nil"/>
              <w:bottom w:val="nil"/>
              <w:right w:val="nil"/>
            </w:tcBorders>
            <w:shd w:val="clear" w:color="auto" w:fill="auto"/>
            <w:noWrap/>
            <w:vAlign w:val="bottom"/>
            <w:hideMark/>
          </w:tcPr>
          <w:p w14:paraId="4DA91787"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6AF87B45" w14:textId="1054BDAC" w:rsidR="00765C90" w:rsidRPr="005207AE" w:rsidRDefault="00765C90" w:rsidP="00765C90">
            <w:pPr>
              <w:jc w:val="center"/>
              <w:rPr>
                <w:color w:val="000000"/>
                <w:sz w:val="22"/>
                <w:szCs w:val="22"/>
                <w:lang w:val="es-CR" w:eastAsia="es-CR"/>
              </w:rPr>
            </w:pPr>
            <w:r w:rsidRPr="005207AE">
              <w:rPr>
                <w:sz w:val="22"/>
                <w:szCs w:val="22"/>
              </w:rPr>
              <w:t>-</w:t>
            </w:r>
          </w:p>
        </w:tc>
        <w:tc>
          <w:tcPr>
            <w:tcW w:w="190" w:type="dxa"/>
            <w:tcBorders>
              <w:top w:val="nil"/>
              <w:left w:val="nil"/>
              <w:bottom w:val="nil"/>
              <w:right w:val="nil"/>
            </w:tcBorders>
            <w:shd w:val="clear" w:color="auto" w:fill="auto"/>
            <w:noWrap/>
            <w:vAlign w:val="bottom"/>
            <w:hideMark/>
          </w:tcPr>
          <w:p w14:paraId="599DEF1D" w14:textId="77777777" w:rsidR="00765C90" w:rsidRPr="005207AE" w:rsidRDefault="00765C90" w:rsidP="00765C90">
            <w:pPr>
              <w:jc w:val="center"/>
              <w:rPr>
                <w:sz w:val="22"/>
                <w:szCs w:val="22"/>
                <w:lang w:val="es-CR" w:eastAsia="es-CR"/>
              </w:rPr>
            </w:pPr>
          </w:p>
        </w:tc>
        <w:tc>
          <w:tcPr>
            <w:tcW w:w="1653" w:type="dxa"/>
            <w:tcBorders>
              <w:top w:val="nil"/>
              <w:left w:val="nil"/>
              <w:bottom w:val="nil"/>
              <w:right w:val="nil"/>
            </w:tcBorders>
            <w:shd w:val="clear" w:color="auto" w:fill="auto"/>
            <w:noWrap/>
            <w:vAlign w:val="bottom"/>
          </w:tcPr>
          <w:p w14:paraId="1AEB1EDA" w14:textId="73C8B9E3" w:rsidR="00765C90" w:rsidRPr="005207AE" w:rsidRDefault="00765C90" w:rsidP="00765C90">
            <w:pPr>
              <w:jc w:val="center"/>
              <w:rPr>
                <w:sz w:val="22"/>
                <w:szCs w:val="22"/>
                <w:lang w:val="es-CR" w:eastAsia="es-CR"/>
              </w:rPr>
            </w:pPr>
            <w:r w:rsidRPr="005207AE">
              <w:rPr>
                <w:sz w:val="22"/>
                <w:szCs w:val="22"/>
              </w:rPr>
              <w:t>-</w:t>
            </w:r>
          </w:p>
        </w:tc>
      </w:tr>
      <w:tr w:rsidR="00765C90" w:rsidRPr="005207AE" w14:paraId="7787D119" w14:textId="77777777" w:rsidTr="00765C90">
        <w:trPr>
          <w:trHeight w:val="95"/>
        </w:trPr>
        <w:tc>
          <w:tcPr>
            <w:tcW w:w="2552" w:type="dxa"/>
            <w:tcBorders>
              <w:top w:val="nil"/>
              <w:left w:val="nil"/>
              <w:bottom w:val="nil"/>
              <w:right w:val="nil"/>
            </w:tcBorders>
            <w:shd w:val="clear" w:color="auto" w:fill="auto"/>
            <w:noWrap/>
            <w:vAlign w:val="bottom"/>
            <w:hideMark/>
          </w:tcPr>
          <w:p w14:paraId="53784813" w14:textId="77777777" w:rsidR="00765C90" w:rsidRPr="005207AE" w:rsidRDefault="00765C90" w:rsidP="00765C90">
            <w:pPr>
              <w:rPr>
                <w:bCs/>
                <w:color w:val="000000" w:themeColor="text1"/>
                <w:sz w:val="22"/>
                <w:szCs w:val="22"/>
                <w:lang w:val="es-CR" w:eastAsia="es-CR"/>
              </w:rPr>
            </w:pPr>
            <w:r w:rsidRPr="005207AE">
              <w:rPr>
                <w:bCs/>
                <w:color w:val="000000" w:themeColor="text1"/>
                <w:sz w:val="22"/>
                <w:szCs w:val="22"/>
                <w:lang w:val="es-CR" w:eastAsia="es-CR"/>
              </w:rPr>
              <w:t>Industria de manufactura y extracción</w:t>
            </w:r>
          </w:p>
        </w:tc>
        <w:tc>
          <w:tcPr>
            <w:tcW w:w="283" w:type="dxa"/>
            <w:tcBorders>
              <w:top w:val="nil"/>
              <w:left w:val="nil"/>
              <w:bottom w:val="nil"/>
              <w:right w:val="nil"/>
            </w:tcBorders>
            <w:shd w:val="clear" w:color="auto" w:fill="auto"/>
            <w:noWrap/>
            <w:vAlign w:val="bottom"/>
            <w:hideMark/>
          </w:tcPr>
          <w:p w14:paraId="4871DB6A" w14:textId="77777777" w:rsidR="00765C90" w:rsidRPr="005207AE" w:rsidRDefault="00765C90" w:rsidP="00765C90">
            <w:pPr>
              <w:rPr>
                <w:sz w:val="22"/>
                <w:szCs w:val="22"/>
                <w:lang w:val="es-CR" w:eastAsia="es-ES"/>
              </w:rPr>
            </w:pPr>
          </w:p>
        </w:tc>
        <w:tc>
          <w:tcPr>
            <w:tcW w:w="1843" w:type="dxa"/>
            <w:tcBorders>
              <w:top w:val="nil"/>
              <w:left w:val="nil"/>
              <w:bottom w:val="nil"/>
              <w:right w:val="nil"/>
            </w:tcBorders>
            <w:shd w:val="clear" w:color="auto" w:fill="auto"/>
            <w:noWrap/>
            <w:vAlign w:val="bottom"/>
          </w:tcPr>
          <w:p w14:paraId="52FB5B88" w14:textId="122A94F1" w:rsidR="00765C90" w:rsidRPr="005207AE" w:rsidRDefault="00765C90" w:rsidP="00765C90">
            <w:pPr>
              <w:jc w:val="right"/>
              <w:rPr>
                <w:color w:val="000000"/>
                <w:sz w:val="22"/>
                <w:szCs w:val="22"/>
                <w:lang w:val="es-CR" w:eastAsia="es-CR"/>
              </w:rPr>
            </w:pPr>
            <w:r w:rsidRPr="005207AE">
              <w:rPr>
                <w:sz w:val="22"/>
                <w:szCs w:val="22"/>
              </w:rPr>
              <w:t>164.890.728.445</w:t>
            </w:r>
          </w:p>
        </w:tc>
        <w:tc>
          <w:tcPr>
            <w:tcW w:w="160" w:type="dxa"/>
            <w:tcBorders>
              <w:top w:val="nil"/>
              <w:left w:val="nil"/>
              <w:bottom w:val="nil"/>
              <w:right w:val="nil"/>
            </w:tcBorders>
            <w:shd w:val="clear" w:color="auto" w:fill="auto"/>
            <w:noWrap/>
            <w:vAlign w:val="bottom"/>
          </w:tcPr>
          <w:p w14:paraId="0FF34B13" w14:textId="77777777" w:rsidR="00765C90" w:rsidRPr="005207AE" w:rsidRDefault="00765C90" w:rsidP="00765C90">
            <w:pPr>
              <w:jc w:val="right"/>
              <w:rPr>
                <w:sz w:val="22"/>
                <w:szCs w:val="22"/>
                <w:lang w:val="es-CR" w:eastAsia="es-CR"/>
              </w:rPr>
            </w:pPr>
          </w:p>
        </w:tc>
        <w:tc>
          <w:tcPr>
            <w:tcW w:w="1966" w:type="dxa"/>
            <w:tcBorders>
              <w:top w:val="nil"/>
              <w:left w:val="nil"/>
              <w:bottom w:val="nil"/>
              <w:right w:val="nil"/>
            </w:tcBorders>
            <w:shd w:val="clear" w:color="auto" w:fill="auto"/>
            <w:noWrap/>
            <w:vAlign w:val="bottom"/>
          </w:tcPr>
          <w:p w14:paraId="0393C324" w14:textId="2B24F3EA" w:rsidR="00765C90" w:rsidRPr="005207AE" w:rsidRDefault="00765C90" w:rsidP="00765C90">
            <w:pPr>
              <w:jc w:val="right"/>
              <w:rPr>
                <w:sz w:val="22"/>
                <w:szCs w:val="22"/>
                <w:lang w:val="es-CR" w:eastAsia="es-CR"/>
              </w:rPr>
            </w:pPr>
            <w:r w:rsidRPr="005207AE">
              <w:rPr>
                <w:sz w:val="22"/>
                <w:szCs w:val="22"/>
              </w:rPr>
              <w:t>194.076.459.450</w:t>
            </w:r>
          </w:p>
        </w:tc>
        <w:tc>
          <w:tcPr>
            <w:tcW w:w="190" w:type="dxa"/>
            <w:tcBorders>
              <w:top w:val="nil"/>
              <w:left w:val="nil"/>
              <w:bottom w:val="nil"/>
              <w:right w:val="nil"/>
            </w:tcBorders>
            <w:shd w:val="clear" w:color="auto" w:fill="auto"/>
            <w:noWrap/>
            <w:vAlign w:val="bottom"/>
            <w:hideMark/>
          </w:tcPr>
          <w:p w14:paraId="56B1E823"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02235911" w14:textId="3AD5EF5B" w:rsidR="00765C90" w:rsidRPr="005207AE" w:rsidRDefault="00765C90" w:rsidP="00765C90">
            <w:pPr>
              <w:jc w:val="center"/>
              <w:rPr>
                <w:color w:val="000000"/>
                <w:sz w:val="22"/>
                <w:szCs w:val="22"/>
                <w:lang w:val="es-CR" w:eastAsia="es-CR"/>
              </w:rPr>
            </w:pPr>
            <w:r w:rsidRPr="005207AE">
              <w:rPr>
                <w:sz w:val="22"/>
                <w:szCs w:val="22"/>
              </w:rPr>
              <w:t>-</w:t>
            </w:r>
          </w:p>
        </w:tc>
        <w:tc>
          <w:tcPr>
            <w:tcW w:w="190" w:type="dxa"/>
            <w:tcBorders>
              <w:top w:val="nil"/>
              <w:left w:val="nil"/>
              <w:bottom w:val="nil"/>
              <w:right w:val="nil"/>
            </w:tcBorders>
            <w:shd w:val="clear" w:color="auto" w:fill="auto"/>
            <w:noWrap/>
            <w:vAlign w:val="bottom"/>
            <w:hideMark/>
          </w:tcPr>
          <w:p w14:paraId="211C8631" w14:textId="77777777" w:rsidR="00765C90" w:rsidRPr="005207AE" w:rsidRDefault="00765C90" w:rsidP="00765C90">
            <w:pPr>
              <w:jc w:val="center"/>
              <w:rPr>
                <w:sz w:val="22"/>
                <w:szCs w:val="22"/>
                <w:lang w:val="es-CR" w:eastAsia="es-CR"/>
              </w:rPr>
            </w:pPr>
          </w:p>
        </w:tc>
        <w:tc>
          <w:tcPr>
            <w:tcW w:w="1653" w:type="dxa"/>
            <w:tcBorders>
              <w:top w:val="nil"/>
              <w:left w:val="nil"/>
              <w:bottom w:val="nil"/>
              <w:right w:val="nil"/>
            </w:tcBorders>
            <w:shd w:val="clear" w:color="auto" w:fill="auto"/>
            <w:noWrap/>
            <w:vAlign w:val="bottom"/>
          </w:tcPr>
          <w:p w14:paraId="5E54D54D" w14:textId="158B4C40" w:rsidR="00765C90" w:rsidRPr="005207AE" w:rsidRDefault="00765C90" w:rsidP="00765C90">
            <w:pPr>
              <w:jc w:val="center"/>
              <w:rPr>
                <w:sz w:val="22"/>
                <w:szCs w:val="22"/>
                <w:lang w:val="es-CR" w:eastAsia="es-CR"/>
              </w:rPr>
            </w:pPr>
            <w:r w:rsidRPr="005207AE">
              <w:rPr>
                <w:sz w:val="22"/>
                <w:szCs w:val="22"/>
              </w:rPr>
              <w:t>-</w:t>
            </w:r>
          </w:p>
        </w:tc>
      </w:tr>
      <w:tr w:rsidR="00765C90" w:rsidRPr="005207AE" w14:paraId="7C3E2773" w14:textId="77777777" w:rsidTr="00765C90">
        <w:trPr>
          <w:trHeight w:val="95"/>
        </w:trPr>
        <w:tc>
          <w:tcPr>
            <w:tcW w:w="2552" w:type="dxa"/>
            <w:tcBorders>
              <w:top w:val="nil"/>
              <w:left w:val="nil"/>
              <w:bottom w:val="nil"/>
              <w:right w:val="nil"/>
            </w:tcBorders>
            <w:shd w:val="clear" w:color="auto" w:fill="auto"/>
            <w:noWrap/>
            <w:vAlign w:val="bottom"/>
            <w:hideMark/>
          </w:tcPr>
          <w:p w14:paraId="306D9C07" w14:textId="77777777" w:rsidR="00765C90" w:rsidRPr="005207AE" w:rsidRDefault="00765C90" w:rsidP="00765C90">
            <w:pPr>
              <w:rPr>
                <w:bCs/>
                <w:color w:val="000000" w:themeColor="text1"/>
                <w:sz w:val="22"/>
                <w:szCs w:val="22"/>
                <w:lang w:val="es-CR" w:eastAsia="es-CR"/>
              </w:rPr>
            </w:pPr>
            <w:r w:rsidRPr="005207AE">
              <w:rPr>
                <w:bCs/>
                <w:color w:val="000000" w:themeColor="text1"/>
                <w:sz w:val="22"/>
                <w:szCs w:val="22"/>
                <w:lang w:val="es-CR" w:eastAsia="es-CR"/>
              </w:rPr>
              <w:t>Construcción</w:t>
            </w:r>
          </w:p>
        </w:tc>
        <w:tc>
          <w:tcPr>
            <w:tcW w:w="283" w:type="dxa"/>
            <w:tcBorders>
              <w:top w:val="nil"/>
              <w:left w:val="nil"/>
              <w:bottom w:val="nil"/>
              <w:right w:val="nil"/>
            </w:tcBorders>
            <w:shd w:val="clear" w:color="auto" w:fill="auto"/>
            <w:noWrap/>
            <w:vAlign w:val="bottom"/>
            <w:hideMark/>
          </w:tcPr>
          <w:p w14:paraId="78077A67" w14:textId="77777777" w:rsidR="00765C90" w:rsidRPr="005207AE" w:rsidRDefault="00765C90" w:rsidP="00765C90">
            <w:pPr>
              <w:rPr>
                <w:sz w:val="22"/>
                <w:szCs w:val="22"/>
                <w:lang w:val="es-CR" w:eastAsia="es-ES"/>
              </w:rPr>
            </w:pPr>
          </w:p>
        </w:tc>
        <w:tc>
          <w:tcPr>
            <w:tcW w:w="1843" w:type="dxa"/>
            <w:tcBorders>
              <w:top w:val="nil"/>
              <w:left w:val="nil"/>
              <w:bottom w:val="nil"/>
              <w:right w:val="nil"/>
            </w:tcBorders>
            <w:shd w:val="clear" w:color="auto" w:fill="auto"/>
            <w:noWrap/>
            <w:vAlign w:val="bottom"/>
          </w:tcPr>
          <w:p w14:paraId="51EFB4A8" w14:textId="54E19067" w:rsidR="00765C90" w:rsidRPr="005207AE" w:rsidRDefault="00765C90" w:rsidP="00765C90">
            <w:pPr>
              <w:jc w:val="right"/>
              <w:rPr>
                <w:color w:val="000000"/>
                <w:sz w:val="22"/>
                <w:szCs w:val="22"/>
                <w:lang w:val="es-CR" w:eastAsia="es-CR"/>
              </w:rPr>
            </w:pPr>
            <w:r w:rsidRPr="005207AE">
              <w:rPr>
                <w:sz w:val="22"/>
                <w:szCs w:val="22"/>
              </w:rPr>
              <w:t>98.988.750.504</w:t>
            </w:r>
          </w:p>
        </w:tc>
        <w:tc>
          <w:tcPr>
            <w:tcW w:w="160" w:type="dxa"/>
            <w:tcBorders>
              <w:top w:val="nil"/>
              <w:left w:val="nil"/>
              <w:bottom w:val="nil"/>
              <w:right w:val="nil"/>
            </w:tcBorders>
            <w:shd w:val="clear" w:color="auto" w:fill="auto"/>
            <w:noWrap/>
            <w:vAlign w:val="bottom"/>
          </w:tcPr>
          <w:p w14:paraId="73F278F4" w14:textId="77777777" w:rsidR="00765C90" w:rsidRPr="005207AE" w:rsidRDefault="00765C90" w:rsidP="00765C90">
            <w:pPr>
              <w:jc w:val="right"/>
              <w:rPr>
                <w:sz w:val="22"/>
                <w:szCs w:val="22"/>
                <w:lang w:val="es-CR" w:eastAsia="es-CR"/>
              </w:rPr>
            </w:pPr>
          </w:p>
        </w:tc>
        <w:tc>
          <w:tcPr>
            <w:tcW w:w="1966" w:type="dxa"/>
            <w:tcBorders>
              <w:top w:val="nil"/>
              <w:left w:val="nil"/>
              <w:bottom w:val="nil"/>
              <w:right w:val="nil"/>
            </w:tcBorders>
            <w:shd w:val="clear" w:color="auto" w:fill="auto"/>
            <w:noWrap/>
            <w:vAlign w:val="bottom"/>
          </w:tcPr>
          <w:p w14:paraId="3817265F" w14:textId="0C004BEA" w:rsidR="00765C90" w:rsidRPr="005207AE" w:rsidRDefault="00765C90" w:rsidP="00765C90">
            <w:pPr>
              <w:jc w:val="right"/>
              <w:rPr>
                <w:sz w:val="22"/>
                <w:szCs w:val="22"/>
                <w:lang w:val="es-CR" w:eastAsia="es-CR"/>
              </w:rPr>
            </w:pPr>
            <w:r w:rsidRPr="005207AE">
              <w:rPr>
                <w:sz w:val="22"/>
                <w:szCs w:val="22"/>
              </w:rPr>
              <w:t>117.180.507.280</w:t>
            </w:r>
          </w:p>
        </w:tc>
        <w:tc>
          <w:tcPr>
            <w:tcW w:w="190" w:type="dxa"/>
            <w:tcBorders>
              <w:top w:val="nil"/>
              <w:left w:val="nil"/>
              <w:bottom w:val="nil"/>
              <w:right w:val="nil"/>
            </w:tcBorders>
            <w:shd w:val="clear" w:color="auto" w:fill="auto"/>
            <w:noWrap/>
            <w:vAlign w:val="bottom"/>
            <w:hideMark/>
          </w:tcPr>
          <w:p w14:paraId="6B27DC8E"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73452FD0" w14:textId="50B20F87" w:rsidR="00765C90" w:rsidRPr="005207AE" w:rsidRDefault="00765C90" w:rsidP="00765C90">
            <w:pPr>
              <w:jc w:val="center"/>
              <w:rPr>
                <w:color w:val="000000"/>
                <w:sz w:val="22"/>
                <w:szCs w:val="22"/>
                <w:lang w:val="es-CR" w:eastAsia="es-CR"/>
              </w:rPr>
            </w:pPr>
            <w:r w:rsidRPr="005207AE">
              <w:rPr>
                <w:sz w:val="22"/>
                <w:szCs w:val="22"/>
              </w:rPr>
              <w:t>-</w:t>
            </w:r>
          </w:p>
        </w:tc>
        <w:tc>
          <w:tcPr>
            <w:tcW w:w="190" w:type="dxa"/>
            <w:tcBorders>
              <w:top w:val="nil"/>
              <w:left w:val="nil"/>
              <w:bottom w:val="nil"/>
              <w:right w:val="nil"/>
            </w:tcBorders>
            <w:shd w:val="clear" w:color="auto" w:fill="auto"/>
            <w:noWrap/>
            <w:vAlign w:val="bottom"/>
            <w:hideMark/>
          </w:tcPr>
          <w:p w14:paraId="4048450F" w14:textId="77777777" w:rsidR="00765C90" w:rsidRPr="005207AE" w:rsidRDefault="00765C90" w:rsidP="00765C90">
            <w:pPr>
              <w:jc w:val="center"/>
              <w:rPr>
                <w:sz w:val="22"/>
                <w:szCs w:val="22"/>
                <w:lang w:val="es-CR" w:eastAsia="es-CR"/>
              </w:rPr>
            </w:pPr>
          </w:p>
        </w:tc>
        <w:tc>
          <w:tcPr>
            <w:tcW w:w="1653" w:type="dxa"/>
            <w:tcBorders>
              <w:top w:val="nil"/>
              <w:left w:val="nil"/>
              <w:bottom w:val="nil"/>
              <w:right w:val="nil"/>
            </w:tcBorders>
            <w:shd w:val="clear" w:color="auto" w:fill="auto"/>
            <w:noWrap/>
            <w:vAlign w:val="bottom"/>
          </w:tcPr>
          <w:p w14:paraId="2F8E2C16" w14:textId="3553CF48" w:rsidR="00765C90" w:rsidRPr="005207AE" w:rsidRDefault="00765C90" w:rsidP="00765C90">
            <w:pPr>
              <w:jc w:val="center"/>
              <w:rPr>
                <w:sz w:val="22"/>
                <w:szCs w:val="22"/>
                <w:lang w:val="es-CR" w:eastAsia="es-CR"/>
              </w:rPr>
            </w:pPr>
            <w:r w:rsidRPr="005207AE">
              <w:rPr>
                <w:sz w:val="22"/>
                <w:szCs w:val="22"/>
              </w:rPr>
              <w:t>-</w:t>
            </w:r>
          </w:p>
        </w:tc>
      </w:tr>
      <w:tr w:rsidR="00765C90" w:rsidRPr="005207AE" w14:paraId="0040C08A" w14:textId="77777777" w:rsidTr="00765C90">
        <w:trPr>
          <w:trHeight w:val="95"/>
        </w:trPr>
        <w:tc>
          <w:tcPr>
            <w:tcW w:w="2552" w:type="dxa"/>
            <w:tcBorders>
              <w:top w:val="nil"/>
              <w:left w:val="nil"/>
              <w:bottom w:val="nil"/>
              <w:right w:val="nil"/>
            </w:tcBorders>
            <w:shd w:val="clear" w:color="auto" w:fill="auto"/>
            <w:noWrap/>
            <w:vAlign w:val="bottom"/>
            <w:hideMark/>
          </w:tcPr>
          <w:p w14:paraId="777C5059" w14:textId="77777777" w:rsidR="00765C90" w:rsidRPr="005207AE" w:rsidRDefault="00765C90" w:rsidP="00765C90">
            <w:pPr>
              <w:rPr>
                <w:bCs/>
                <w:color w:val="000000" w:themeColor="text1"/>
                <w:sz w:val="22"/>
                <w:szCs w:val="22"/>
                <w:lang w:val="es-CR" w:eastAsia="es-CR"/>
              </w:rPr>
            </w:pPr>
            <w:r w:rsidRPr="005207AE">
              <w:rPr>
                <w:bCs/>
                <w:color w:val="000000" w:themeColor="text1"/>
                <w:sz w:val="22"/>
                <w:szCs w:val="22"/>
                <w:lang w:val="es-CR" w:eastAsia="es-CR"/>
              </w:rPr>
              <w:t>Agricultura y silvicultura</w:t>
            </w:r>
          </w:p>
        </w:tc>
        <w:tc>
          <w:tcPr>
            <w:tcW w:w="283" w:type="dxa"/>
            <w:tcBorders>
              <w:top w:val="nil"/>
              <w:left w:val="nil"/>
              <w:bottom w:val="nil"/>
              <w:right w:val="nil"/>
            </w:tcBorders>
            <w:shd w:val="clear" w:color="auto" w:fill="auto"/>
            <w:noWrap/>
            <w:vAlign w:val="bottom"/>
            <w:hideMark/>
          </w:tcPr>
          <w:p w14:paraId="772363FC" w14:textId="77777777" w:rsidR="00765C90" w:rsidRPr="005207AE" w:rsidRDefault="00765C90" w:rsidP="00765C90">
            <w:pPr>
              <w:rPr>
                <w:sz w:val="22"/>
                <w:szCs w:val="22"/>
                <w:lang w:val="es-CR" w:eastAsia="es-ES"/>
              </w:rPr>
            </w:pPr>
          </w:p>
        </w:tc>
        <w:tc>
          <w:tcPr>
            <w:tcW w:w="1843" w:type="dxa"/>
            <w:tcBorders>
              <w:top w:val="nil"/>
              <w:left w:val="nil"/>
              <w:bottom w:val="nil"/>
              <w:right w:val="nil"/>
            </w:tcBorders>
            <w:shd w:val="clear" w:color="auto" w:fill="auto"/>
            <w:noWrap/>
            <w:vAlign w:val="bottom"/>
          </w:tcPr>
          <w:p w14:paraId="23BFABEA" w14:textId="644D5544" w:rsidR="00765C90" w:rsidRPr="005207AE" w:rsidRDefault="00765C90" w:rsidP="00765C90">
            <w:pPr>
              <w:jc w:val="right"/>
              <w:rPr>
                <w:color w:val="000000"/>
                <w:sz w:val="22"/>
                <w:szCs w:val="22"/>
                <w:lang w:val="es-CR" w:eastAsia="es-CR"/>
              </w:rPr>
            </w:pPr>
            <w:r w:rsidRPr="005207AE">
              <w:rPr>
                <w:sz w:val="22"/>
                <w:szCs w:val="22"/>
              </w:rPr>
              <w:t>110.291.533.580</w:t>
            </w:r>
          </w:p>
        </w:tc>
        <w:tc>
          <w:tcPr>
            <w:tcW w:w="160" w:type="dxa"/>
            <w:tcBorders>
              <w:top w:val="nil"/>
              <w:left w:val="nil"/>
              <w:bottom w:val="nil"/>
              <w:right w:val="nil"/>
            </w:tcBorders>
            <w:shd w:val="clear" w:color="auto" w:fill="auto"/>
            <w:noWrap/>
            <w:vAlign w:val="bottom"/>
          </w:tcPr>
          <w:p w14:paraId="0B33031B" w14:textId="77777777" w:rsidR="00765C90" w:rsidRPr="005207AE" w:rsidRDefault="00765C90" w:rsidP="00765C90">
            <w:pPr>
              <w:jc w:val="right"/>
              <w:rPr>
                <w:sz w:val="22"/>
                <w:szCs w:val="22"/>
                <w:lang w:val="es-CR" w:eastAsia="es-CR"/>
              </w:rPr>
            </w:pPr>
          </w:p>
        </w:tc>
        <w:tc>
          <w:tcPr>
            <w:tcW w:w="1966" w:type="dxa"/>
            <w:tcBorders>
              <w:top w:val="nil"/>
              <w:left w:val="nil"/>
              <w:bottom w:val="nil"/>
              <w:right w:val="nil"/>
            </w:tcBorders>
            <w:shd w:val="clear" w:color="auto" w:fill="auto"/>
            <w:noWrap/>
            <w:vAlign w:val="bottom"/>
          </w:tcPr>
          <w:p w14:paraId="3F0AE725" w14:textId="2B005FA9" w:rsidR="00765C90" w:rsidRPr="005207AE" w:rsidRDefault="00765C90" w:rsidP="00765C90">
            <w:pPr>
              <w:jc w:val="right"/>
              <w:rPr>
                <w:sz w:val="22"/>
                <w:szCs w:val="22"/>
                <w:lang w:val="es-CR" w:eastAsia="es-CR"/>
              </w:rPr>
            </w:pPr>
            <w:r w:rsidRPr="005207AE">
              <w:rPr>
                <w:sz w:val="22"/>
                <w:szCs w:val="22"/>
              </w:rPr>
              <w:t>123.697.356.395</w:t>
            </w:r>
          </w:p>
        </w:tc>
        <w:tc>
          <w:tcPr>
            <w:tcW w:w="190" w:type="dxa"/>
            <w:tcBorders>
              <w:top w:val="nil"/>
              <w:left w:val="nil"/>
              <w:bottom w:val="nil"/>
              <w:right w:val="nil"/>
            </w:tcBorders>
            <w:shd w:val="clear" w:color="auto" w:fill="auto"/>
            <w:noWrap/>
            <w:vAlign w:val="bottom"/>
            <w:hideMark/>
          </w:tcPr>
          <w:p w14:paraId="20524318"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0EE4C298" w14:textId="26434DD1" w:rsidR="00765C90" w:rsidRPr="005207AE" w:rsidRDefault="00765C90" w:rsidP="00765C90">
            <w:pPr>
              <w:jc w:val="right"/>
              <w:rPr>
                <w:color w:val="000000"/>
                <w:sz w:val="22"/>
                <w:szCs w:val="22"/>
                <w:lang w:val="es-CR" w:eastAsia="es-CR"/>
              </w:rPr>
            </w:pPr>
            <w:r w:rsidRPr="005207AE">
              <w:rPr>
                <w:sz w:val="22"/>
                <w:szCs w:val="22"/>
              </w:rPr>
              <w:t>1.241.200</w:t>
            </w:r>
          </w:p>
        </w:tc>
        <w:tc>
          <w:tcPr>
            <w:tcW w:w="190" w:type="dxa"/>
            <w:tcBorders>
              <w:top w:val="nil"/>
              <w:left w:val="nil"/>
              <w:bottom w:val="nil"/>
              <w:right w:val="nil"/>
            </w:tcBorders>
            <w:shd w:val="clear" w:color="auto" w:fill="auto"/>
            <w:noWrap/>
            <w:vAlign w:val="bottom"/>
          </w:tcPr>
          <w:p w14:paraId="7909F0A5"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0D61E953" w14:textId="20A23418" w:rsidR="00765C90" w:rsidRPr="005207AE" w:rsidRDefault="00765C90" w:rsidP="00765C90">
            <w:pPr>
              <w:jc w:val="right"/>
              <w:rPr>
                <w:sz w:val="22"/>
                <w:szCs w:val="22"/>
                <w:lang w:val="es-CR" w:eastAsia="es-CR"/>
              </w:rPr>
            </w:pPr>
            <w:r w:rsidRPr="005207AE">
              <w:rPr>
                <w:sz w:val="22"/>
                <w:szCs w:val="22"/>
              </w:rPr>
              <w:t>850.890</w:t>
            </w:r>
          </w:p>
        </w:tc>
      </w:tr>
      <w:tr w:rsidR="00765C90" w:rsidRPr="005207AE" w14:paraId="36BCCF5A" w14:textId="77777777" w:rsidTr="00765C90">
        <w:trPr>
          <w:trHeight w:val="95"/>
        </w:trPr>
        <w:tc>
          <w:tcPr>
            <w:tcW w:w="2552" w:type="dxa"/>
            <w:tcBorders>
              <w:top w:val="nil"/>
              <w:left w:val="nil"/>
              <w:bottom w:val="nil"/>
              <w:right w:val="nil"/>
            </w:tcBorders>
            <w:shd w:val="clear" w:color="auto" w:fill="auto"/>
            <w:noWrap/>
            <w:vAlign w:val="bottom"/>
            <w:hideMark/>
          </w:tcPr>
          <w:p w14:paraId="4F272820" w14:textId="77777777" w:rsidR="00765C90" w:rsidRPr="005207AE" w:rsidRDefault="00765C90" w:rsidP="00765C90">
            <w:pPr>
              <w:rPr>
                <w:bCs/>
                <w:color w:val="000000" w:themeColor="text1"/>
                <w:sz w:val="22"/>
                <w:szCs w:val="22"/>
                <w:lang w:val="es-CR" w:eastAsia="es-CR"/>
              </w:rPr>
            </w:pPr>
            <w:r w:rsidRPr="005207AE">
              <w:rPr>
                <w:bCs/>
                <w:color w:val="000000" w:themeColor="text1"/>
                <w:sz w:val="22"/>
                <w:szCs w:val="22"/>
                <w:lang w:val="es-CR" w:eastAsia="es-CR"/>
              </w:rPr>
              <w:t>Ganadería, caza y pesca</w:t>
            </w:r>
          </w:p>
        </w:tc>
        <w:tc>
          <w:tcPr>
            <w:tcW w:w="283" w:type="dxa"/>
            <w:tcBorders>
              <w:top w:val="nil"/>
              <w:left w:val="nil"/>
              <w:bottom w:val="nil"/>
              <w:right w:val="nil"/>
            </w:tcBorders>
            <w:shd w:val="clear" w:color="auto" w:fill="auto"/>
            <w:noWrap/>
            <w:vAlign w:val="bottom"/>
            <w:hideMark/>
          </w:tcPr>
          <w:p w14:paraId="2C3B4418" w14:textId="77777777" w:rsidR="00765C90" w:rsidRPr="005207AE" w:rsidRDefault="00765C90" w:rsidP="00765C90">
            <w:pPr>
              <w:rPr>
                <w:sz w:val="22"/>
                <w:szCs w:val="22"/>
                <w:lang w:val="es-CR" w:eastAsia="es-ES"/>
              </w:rPr>
            </w:pPr>
          </w:p>
        </w:tc>
        <w:tc>
          <w:tcPr>
            <w:tcW w:w="1843" w:type="dxa"/>
            <w:tcBorders>
              <w:top w:val="nil"/>
              <w:left w:val="nil"/>
              <w:bottom w:val="nil"/>
              <w:right w:val="nil"/>
            </w:tcBorders>
            <w:shd w:val="clear" w:color="auto" w:fill="auto"/>
            <w:noWrap/>
            <w:vAlign w:val="bottom"/>
          </w:tcPr>
          <w:p w14:paraId="78B0273B" w14:textId="3659841A" w:rsidR="00765C90" w:rsidRPr="005207AE" w:rsidRDefault="00765C90" w:rsidP="00765C90">
            <w:pPr>
              <w:jc w:val="right"/>
              <w:rPr>
                <w:color w:val="000000"/>
                <w:sz w:val="22"/>
                <w:szCs w:val="22"/>
                <w:lang w:val="es-CR" w:eastAsia="es-CR"/>
              </w:rPr>
            </w:pPr>
            <w:r w:rsidRPr="005207AE">
              <w:rPr>
                <w:sz w:val="22"/>
                <w:szCs w:val="22"/>
              </w:rPr>
              <w:t>77.790.308.017</w:t>
            </w:r>
          </w:p>
        </w:tc>
        <w:tc>
          <w:tcPr>
            <w:tcW w:w="160" w:type="dxa"/>
            <w:tcBorders>
              <w:top w:val="nil"/>
              <w:left w:val="nil"/>
              <w:bottom w:val="nil"/>
              <w:right w:val="nil"/>
            </w:tcBorders>
            <w:shd w:val="clear" w:color="auto" w:fill="auto"/>
            <w:noWrap/>
            <w:vAlign w:val="bottom"/>
          </w:tcPr>
          <w:p w14:paraId="18DDEC76" w14:textId="77777777" w:rsidR="00765C90" w:rsidRPr="005207AE" w:rsidRDefault="00765C90" w:rsidP="00765C90">
            <w:pPr>
              <w:jc w:val="right"/>
              <w:rPr>
                <w:sz w:val="22"/>
                <w:szCs w:val="22"/>
                <w:lang w:val="es-CR" w:eastAsia="es-CR"/>
              </w:rPr>
            </w:pPr>
          </w:p>
        </w:tc>
        <w:tc>
          <w:tcPr>
            <w:tcW w:w="1966" w:type="dxa"/>
            <w:tcBorders>
              <w:top w:val="nil"/>
              <w:left w:val="nil"/>
              <w:bottom w:val="nil"/>
              <w:right w:val="nil"/>
            </w:tcBorders>
            <w:shd w:val="clear" w:color="auto" w:fill="auto"/>
            <w:noWrap/>
            <w:vAlign w:val="bottom"/>
          </w:tcPr>
          <w:p w14:paraId="14C51F3F" w14:textId="0AC290FD" w:rsidR="00765C90" w:rsidRPr="005207AE" w:rsidRDefault="00765C90" w:rsidP="00765C90">
            <w:pPr>
              <w:jc w:val="right"/>
              <w:rPr>
                <w:sz w:val="22"/>
                <w:szCs w:val="22"/>
                <w:lang w:val="es-CR" w:eastAsia="es-CR"/>
              </w:rPr>
            </w:pPr>
            <w:r w:rsidRPr="005207AE">
              <w:rPr>
                <w:sz w:val="22"/>
                <w:szCs w:val="22"/>
              </w:rPr>
              <w:t>83.199.780.004</w:t>
            </w:r>
          </w:p>
        </w:tc>
        <w:tc>
          <w:tcPr>
            <w:tcW w:w="190" w:type="dxa"/>
            <w:tcBorders>
              <w:top w:val="nil"/>
              <w:left w:val="nil"/>
              <w:bottom w:val="nil"/>
              <w:right w:val="nil"/>
            </w:tcBorders>
            <w:shd w:val="clear" w:color="auto" w:fill="auto"/>
            <w:noWrap/>
            <w:vAlign w:val="bottom"/>
            <w:hideMark/>
          </w:tcPr>
          <w:p w14:paraId="694C6616"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32F54EA8" w14:textId="17247FE6" w:rsidR="00765C90" w:rsidRPr="005207AE" w:rsidRDefault="00765C90" w:rsidP="00765C90">
            <w:pPr>
              <w:jc w:val="center"/>
              <w:rPr>
                <w:color w:val="000000"/>
                <w:sz w:val="22"/>
                <w:szCs w:val="22"/>
                <w:lang w:val="es-CR" w:eastAsia="es-CR"/>
              </w:rPr>
            </w:pPr>
            <w:r w:rsidRPr="005207AE">
              <w:rPr>
                <w:sz w:val="22"/>
                <w:szCs w:val="22"/>
              </w:rPr>
              <w:t>-</w:t>
            </w:r>
          </w:p>
        </w:tc>
        <w:tc>
          <w:tcPr>
            <w:tcW w:w="190" w:type="dxa"/>
            <w:tcBorders>
              <w:top w:val="nil"/>
              <w:left w:val="nil"/>
              <w:bottom w:val="nil"/>
              <w:right w:val="nil"/>
            </w:tcBorders>
            <w:shd w:val="clear" w:color="auto" w:fill="auto"/>
            <w:noWrap/>
            <w:vAlign w:val="bottom"/>
            <w:hideMark/>
          </w:tcPr>
          <w:p w14:paraId="07D755C1" w14:textId="77777777" w:rsidR="00765C90" w:rsidRPr="005207AE" w:rsidRDefault="00765C90" w:rsidP="00765C90">
            <w:pPr>
              <w:jc w:val="center"/>
              <w:rPr>
                <w:sz w:val="22"/>
                <w:szCs w:val="22"/>
                <w:lang w:val="es-CR" w:eastAsia="es-CR"/>
              </w:rPr>
            </w:pPr>
          </w:p>
        </w:tc>
        <w:tc>
          <w:tcPr>
            <w:tcW w:w="1653" w:type="dxa"/>
            <w:tcBorders>
              <w:top w:val="nil"/>
              <w:left w:val="nil"/>
              <w:bottom w:val="nil"/>
              <w:right w:val="nil"/>
            </w:tcBorders>
            <w:shd w:val="clear" w:color="auto" w:fill="auto"/>
            <w:noWrap/>
            <w:vAlign w:val="bottom"/>
          </w:tcPr>
          <w:p w14:paraId="6B0194F8" w14:textId="071DBECE" w:rsidR="00765C90" w:rsidRPr="005207AE" w:rsidRDefault="00765C90" w:rsidP="00765C90">
            <w:pPr>
              <w:jc w:val="center"/>
              <w:rPr>
                <w:sz w:val="22"/>
                <w:szCs w:val="22"/>
                <w:lang w:val="es-CR" w:eastAsia="es-CR"/>
              </w:rPr>
            </w:pPr>
            <w:r w:rsidRPr="005207AE">
              <w:rPr>
                <w:sz w:val="22"/>
                <w:szCs w:val="22"/>
              </w:rPr>
              <w:t>-</w:t>
            </w:r>
          </w:p>
        </w:tc>
      </w:tr>
      <w:tr w:rsidR="00765C90" w:rsidRPr="005207AE" w14:paraId="01542D6D" w14:textId="77777777" w:rsidTr="00765C90">
        <w:trPr>
          <w:trHeight w:val="255"/>
        </w:trPr>
        <w:tc>
          <w:tcPr>
            <w:tcW w:w="2552" w:type="dxa"/>
            <w:tcBorders>
              <w:top w:val="nil"/>
              <w:left w:val="nil"/>
              <w:bottom w:val="nil"/>
              <w:right w:val="nil"/>
            </w:tcBorders>
            <w:shd w:val="clear" w:color="auto" w:fill="auto"/>
            <w:noWrap/>
            <w:vAlign w:val="bottom"/>
            <w:hideMark/>
          </w:tcPr>
          <w:p w14:paraId="046B80D9" w14:textId="77777777" w:rsidR="00765C90" w:rsidRPr="005207AE" w:rsidRDefault="00765C90" w:rsidP="00765C90">
            <w:pPr>
              <w:rPr>
                <w:bCs/>
                <w:color w:val="000000" w:themeColor="text1"/>
                <w:sz w:val="22"/>
                <w:szCs w:val="22"/>
                <w:lang w:val="es-CR" w:eastAsia="es-CR"/>
              </w:rPr>
            </w:pPr>
            <w:r w:rsidRPr="005207AE">
              <w:rPr>
                <w:bCs/>
                <w:color w:val="000000" w:themeColor="text1"/>
                <w:sz w:val="22"/>
                <w:szCs w:val="22"/>
                <w:lang w:val="es-CR" w:eastAsia="es-CR"/>
              </w:rPr>
              <w:t>Electricidad, agua, servicios sanitarios y otras fuentes</w:t>
            </w:r>
          </w:p>
        </w:tc>
        <w:tc>
          <w:tcPr>
            <w:tcW w:w="283" w:type="dxa"/>
            <w:tcBorders>
              <w:top w:val="nil"/>
              <w:left w:val="nil"/>
              <w:bottom w:val="nil"/>
              <w:right w:val="nil"/>
            </w:tcBorders>
            <w:shd w:val="clear" w:color="auto" w:fill="auto"/>
            <w:noWrap/>
            <w:vAlign w:val="bottom"/>
            <w:hideMark/>
          </w:tcPr>
          <w:p w14:paraId="2B3AAD72" w14:textId="77777777" w:rsidR="00765C90" w:rsidRPr="005207AE" w:rsidRDefault="00765C90" w:rsidP="00765C90">
            <w:pPr>
              <w:rPr>
                <w:sz w:val="22"/>
                <w:szCs w:val="22"/>
                <w:lang w:val="es-CR" w:eastAsia="es-ES"/>
              </w:rPr>
            </w:pPr>
          </w:p>
        </w:tc>
        <w:tc>
          <w:tcPr>
            <w:tcW w:w="1843" w:type="dxa"/>
            <w:tcBorders>
              <w:top w:val="nil"/>
              <w:left w:val="nil"/>
              <w:bottom w:val="nil"/>
              <w:right w:val="nil"/>
            </w:tcBorders>
            <w:shd w:val="clear" w:color="auto" w:fill="auto"/>
            <w:noWrap/>
            <w:vAlign w:val="bottom"/>
          </w:tcPr>
          <w:p w14:paraId="051CB321" w14:textId="5CBABB05" w:rsidR="00765C90" w:rsidRPr="005207AE" w:rsidRDefault="00765C90" w:rsidP="00765C90">
            <w:pPr>
              <w:jc w:val="right"/>
              <w:rPr>
                <w:color w:val="000000"/>
                <w:sz w:val="22"/>
                <w:szCs w:val="22"/>
                <w:lang w:val="es-CR" w:eastAsia="es-CR"/>
              </w:rPr>
            </w:pPr>
            <w:r w:rsidRPr="005207AE">
              <w:rPr>
                <w:sz w:val="22"/>
                <w:szCs w:val="22"/>
              </w:rPr>
              <w:t>394.355.287.804</w:t>
            </w:r>
          </w:p>
        </w:tc>
        <w:tc>
          <w:tcPr>
            <w:tcW w:w="160" w:type="dxa"/>
            <w:tcBorders>
              <w:top w:val="nil"/>
              <w:left w:val="nil"/>
              <w:bottom w:val="nil"/>
              <w:right w:val="nil"/>
            </w:tcBorders>
            <w:shd w:val="clear" w:color="auto" w:fill="auto"/>
            <w:noWrap/>
            <w:vAlign w:val="bottom"/>
          </w:tcPr>
          <w:p w14:paraId="39109BC1" w14:textId="77777777" w:rsidR="00765C90" w:rsidRPr="005207AE" w:rsidRDefault="00765C90" w:rsidP="00765C90">
            <w:pPr>
              <w:jc w:val="right"/>
              <w:rPr>
                <w:sz w:val="22"/>
                <w:szCs w:val="22"/>
                <w:lang w:val="es-CR" w:eastAsia="es-CR"/>
              </w:rPr>
            </w:pPr>
          </w:p>
        </w:tc>
        <w:tc>
          <w:tcPr>
            <w:tcW w:w="1966" w:type="dxa"/>
            <w:tcBorders>
              <w:top w:val="nil"/>
              <w:left w:val="nil"/>
              <w:bottom w:val="nil"/>
              <w:right w:val="nil"/>
            </w:tcBorders>
            <w:shd w:val="clear" w:color="auto" w:fill="auto"/>
            <w:noWrap/>
            <w:vAlign w:val="bottom"/>
          </w:tcPr>
          <w:p w14:paraId="4D341FBE" w14:textId="05924FA4" w:rsidR="00765C90" w:rsidRPr="005207AE" w:rsidRDefault="00765C90" w:rsidP="00765C90">
            <w:pPr>
              <w:jc w:val="right"/>
              <w:rPr>
                <w:sz w:val="22"/>
                <w:szCs w:val="22"/>
                <w:lang w:val="es-CR" w:eastAsia="es-CR"/>
              </w:rPr>
            </w:pPr>
            <w:r w:rsidRPr="005207AE">
              <w:rPr>
                <w:sz w:val="22"/>
                <w:szCs w:val="22"/>
              </w:rPr>
              <w:t>414.357.886.412</w:t>
            </w:r>
          </w:p>
        </w:tc>
        <w:tc>
          <w:tcPr>
            <w:tcW w:w="190" w:type="dxa"/>
            <w:tcBorders>
              <w:top w:val="nil"/>
              <w:left w:val="nil"/>
              <w:bottom w:val="nil"/>
              <w:right w:val="nil"/>
            </w:tcBorders>
            <w:shd w:val="clear" w:color="auto" w:fill="auto"/>
            <w:noWrap/>
            <w:vAlign w:val="bottom"/>
            <w:hideMark/>
          </w:tcPr>
          <w:p w14:paraId="63B293B0"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54D8B4B5" w14:textId="5FE18EFD" w:rsidR="00765C90" w:rsidRPr="005207AE" w:rsidRDefault="00765C90" w:rsidP="00765C90">
            <w:pPr>
              <w:jc w:val="center"/>
              <w:rPr>
                <w:color w:val="000000"/>
                <w:sz w:val="22"/>
                <w:szCs w:val="22"/>
                <w:lang w:val="es-CR" w:eastAsia="es-CR"/>
              </w:rPr>
            </w:pPr>
            <w:r w:rsidRPr="005207AE">
              <w:rPr>
                <w:sz w:val="22"/>
                <w:szCs w:val="22"/>
              </w:rPr>
              <w:t>-</w:t>
            </w:r>
          </w:p>
        </w:tc>
        <w:tc>
          <w:tcPr>
            <w:tcW w:w="190" w:type="dxa"/>
            <w:tcBorders>
              <w:top w:val="nil"/>
              <w:left w:val="nil"/>
              <w:bottom w:val="nil"/>
              <w:right w:val="nil"/>
            </w:tcBorders>
            <w:shd w:val="clear" w:color="auto" w:fill="auto"/>
            <w:noWrap/>
            <w:vAlign w:val="bottom"/>
            <w:hideMark/>
          </w:tcPr>
          <w:p w14:paraId="18996191" w14:textId="77777777" w:rsidR="00765C90" w:rsidRPr="005207AE" w:rsidRDefault="00765C90" w:rsidP="00765C90">
            <w:pPr>
              <w:jc w:val="center"/>
              <w:rPr>
                <w:sz w:val="22"/>
                <w:szCs w:val="22"/>
                <w:lang w:val="es-CR" w:eastAsia="es-CR"/>
              </w:rPr>
            </w:pPr>
          </w:p>
        </w:tc>
        <w:tc>
          <w:tcPr>
            <w:tcW w:w="1653" w:type="dxa"/>
            <w:tcBorders>
              <w:top w:val="nil"/>
              <w:left w:val="nil"/>
              <w:bottom w:val="nil"/>
              <w:right w:val="nil"/>
            </w:tcBorders>
            <w:shd w:val="clear" w:color="auto" w:fill="auto"/>
            <w:noWrap/>
            <w:vAlign w:val="bottom"/>
          </w:tcPr>
          <w:p w14:paraId="4F40BB09" w14:textId="3FF6BE33" w:rsidR="00765C90" w:rsidRPr="005207AE" w:rsidRDefault="00765C90" w:rsidP="00765C90">
            <w:pPr>
              <w:jc w:val="center"/>
              <w:rPr>
                <w:sz w:val="22"/>
                <w:szCs w:val="22"/>
                <w:lang w:val="es-CR" w:eastAsia="es-CR"/>
              </w:rPr>
            </w:pPr>
            <w:r w:rsidRPr="005207AE">
              <w:rPr>
                <w:sz w:val="22"/>
                <w:szCs w:val="22"/>
              </w:rPr>
              <w:t>-</w:t>
            </w:r>
          </w:p>
        </w:tc>
      </w:tr>
      <w:tr w:rsidR="00765C90" w:rsidRPr="005207AE" w14:paraId="187B94CA" w14:textId="77777777" w:rsidTr="00765C90">
        <w:trPr>
          <w:trHeight w:val="255"/>
        </w:trPr>
        <w:tc>
          <w:tcPr>
            <w:tcW w:w="2552" w:type="dxa"/>
            <w:tcBorders>
              <w:top w:val="nil"/>
              <w:left w:val="nil"/>
              <w:bottom w:val="nil"/>
              <w:right w:val="nil"/>
            </w:tcBorders>
            <w:shd w:val="clear" w:color="auto" w:fill="auto"/>
            <w:noWrap/>
            <w:vAlign w:val="bottom"/>
            <w:hideMark/>
          </w:tcPr>
          <w:p w14:paraId="155F6A52" w14:textId="77777777" w:rsidR="00765C90" w:rsidRPr="005207AE" w:rsidRDefault="00765C90" w:rsidP="00765C90">
            <w:pPr>
              <w:rPr>
                <w:bCs/>
                <w:color w:val="000000" w:themeColor="text1"/>
                <w:sz w:val="22"/>
                <w:szCs w:val="22"/>
                <w:lang w:val="es-CR" w:eastAsia="es-CR"/>
              </w:rPr>
            </w:pPr>
            <w:r w:rsidRPr="005207AE">
              <w:rPr>
                <w:bCs/>
                <w:color w:val="000000" w:themeColor="text1"/>
                <w:sz w:val="22"/>
                <w:szCs w:val="22"/>
                <w:lang w:val="es-CR" w:eastAsia="es-CR"/>
              </w:rPr>
              <w:t>Transporte y telecomunicaciones</w:t>
            </w:r>
          </w:p>
        </w:tc>
        <w:tc>
          <w:tcPr>
            <w:tcW w:w="283" w:type="dxa"/>
            <w:tcBorders>
              <w:top w:val="nil"/>
              <w:left w:val="nil"/>
              <w:bottom w:val="nil"/>
              <w:right w:val="nil"/>
            </w:tcBorders>
            <w:shd w:val="clear" w:color="auto" w:fill="auto"/>
            <w:noWrap/>
            <w:vAlign w:val="bottom"/>
            <w:hideMark/>
          </w:tcPr>
          <w:p w14:paraId="087E765A" w14:textId="77777777" w:rsidR="00765C90" w:rsidRPr="005207AE" w:rsidRDefault="00765C90" w:rsidP="00765C90">
            <w:pPr>
              <w:rPr>
                <w:sz w:val="22"/>
                <w:szCs w:val="22"/>
                <w:lang w:val="es-CR" w:eastAsia="es-ES"/>
              </w:rPr>
            </w:pPr>
          </w:p>
        </w:tc>
        <w:tc>
          <w:tcPr>
            <w:tcW w:w="1843" w:type="dxa"/>
            <w:tcBorders>
              <w:top w:val="nil"/>
              <w:left w:val="nil"/>
              <w:bottom w:val="nil"/>
              <w:right w:val="nil"/>
            </w:tcBorders>
            <w:shd w:val="clear" w:color="auto" w:fill="auto"/>
            <w:noWrap/>
            <w:vAlign w:val="bottom"/>
          </w:tcPr>
          <w:p w14:paraId="768F2043" w14:textId="49605F8C" w:rsidR="00765C90" w:rsidRPr="005207AE" w:rsidRDefault="00765C90" w:rsidP="00765C90">
            <w:pPr>
              <w:jc w:val="right"/>
              <w:rPr>
                <w:color w:val="000000"/>
                <w:sz w:val="22"/>
                <w:szCs w:val="22"/>
                <w:lang w:val="es-CR" w:eastAsia="es-CR"/>
              </w:rPr>
            </w:pPr>
            <w:r w:rsidRPr="005207AE">
              <w:rPr>
                <w:sz w:val="22"/>
                <w:szCs w:val="22"/>
              </w:rPr>
              <w:t>48.557.561.428</w:t>
            </w:r>
          </w:p>
        </w:tc>
        <w:tc>
          <w:tcPr>
            <w:tcW w:w="160" w:type="dxa"/>
            <w:tcBorders>
              <w:top w:val="nil"/>
              <w:left w:val="nil"/>
              <w:bottom w:val="nil"/>
              <w:right w:val="nil"/>
            </w:tcBorders>
            <w:shd w:val="clear" w:color="auto" w:fill="auto"/>
            <w:noWrap/>
            <w:vAlign w:val="bottom"/>
          </w:tcPr>
          <w:p w14:paraId="6BD5B06C" w14:textId="77777777" w:rsidR="00765C90" w:rsidRPr="005207AE" w:rsidRDefault="00765C90" w:rsidP="00765C90">
            <w:pPr>
              <w:jc w:val="right"/>
              <w:rPr>
                <w:sz w:val="22"/>
                <w:szCs w:val="22"/>
                <w:lang w:val="es-CR" w:eastAsia="es-CR"/>
              </w:rPr>
            </w:pPr>
          </w:p>
        </w:tc>
        <w:tc>
          <w:tcPr>
            <w:tcW w:w="1966" w:type="dxa"/>
            <w:tcBorders>
              <w:top w:val="nil"/>
              <w:left w:val="nil"/>
              <w:bottom w:val="nil"/>
              <w:right w:val="nil"/>
            </w:tcBorders>
            <w:shd w:val="clear" w:color="auto" w:fill="auto"/>
            <w:noWrap/>
            <w:vAlign w:val="bottom"/>
          </w:tcPr>
          <w:p w14:paraId="7FDE0E0D" w14:textId="57EBDF03" w:rsidR="00765C90" w:rsidRPr="005207AE" w:rsidRDefault="00765C90" w:rsidP="00765C90">
            <w:pPr>
              <w:jc w:val="right"/>
              <w:rPr>
                <w:sz w:val="22"/>
                <w:szCs w:val="22"/>
                <w:lang w:val="es-CR" w:eastAsia="es-CR"/>
              </w:rPr>
            </w:pPr>
            <w:r w:rsidRPr="005207AE">
              <w:rPr>
                <w:sz w:val="22"/>
                <w:szCs w:val="22"/>
              </w:rPr>
              <w:t>45.315.876.468</w:t>
            </w:r>
          </w:p>
        </w:tc>
        <w:tc>
          <w:tcPr>
            <w:tcW w:w="190" w:type="dxa"/>
            <w:tcBorders>
              <w:top w:val="nil"/>
              <w:left w:val="nil"/>
              <w:bottom w:val="nil"/>
              <w:right w:val="nil"/>
            </w:tcBorders>
            <w:shd w:val="clear" w:color="auto" w:fill="auto"/>
            <w:noWrap/>
            <w:vAlign w:val="bottom"/>
            <w:hideMark/>
          </w:tcPr>
          <w:p w14:paraId="04CDFB71"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6D33D51F" w14:textId="2BEC0C7E" w:rsidR="00765C90" w:rsidRPr="005207AE" w:rsidRDefault="00765C90" w:rsidP="00765C90">
            <w:pPr>
              <w:jc w:val="center"/>
              <w:rPr>
                <w:color w:val="000000"/>
                <w:sz w:val="22"/>
                <w:szCs w:val="22"/>
                <w:lang w:val="es-CR" w:eastAsia="es-CR"/>
              </w:rPr>
            </w:pPr>
            <w:r w:rsidRPr="005207AE">
              <w:rPr>
                <w:sz w:val="22"/>
                <w:szCs w:val="22"/>
              </w:rPr>
              <w:t>-</w:t>
            </w:r>
          </w:p>
        </w:tc>
        <w:tc>
          <w:tcPr>
            <w:tcW w:w="190" w:type="dxa"/>
            <w:tcBorders>
              <w:top w:val="nil"/>
              <w:left w:val="nil"/>
              <w:bottom w:val="nil"/>
              <w:right w:val="nil"/>
            </w:tcBorders>
            <w:shd w:val="clear" w:color="auto" w:fill="auto"/>
            <w:noWrap/>
            <w:vAlign w:val="bottom"/>
            <w:hideMark/>
          </w:tcPr>
          <w:p w14:paraId="7883F381" w14:textId="77777777" w:rsidR="00765C90" w:rsidRPr="005207AE" w:rsidRDefault="00765C90" w:rsidP="00765C90">
            <w:pPr>
              <w:jc w:val="center"/>
              <w:rPr>
                <w:sz w:val="22"/>
                <w:szCs w:val="22"/>
                <w:lang w:val="es-CR" w:eastAsia="es-CR"/>
              </w:rPr>
            </w:pPr>
          </w:p>
        </w:tc>
        <w:tc>
          <w:tcPr>
            <w:tcW w:w="1653" w:type="dxa"/>
            <w:tcBorders>
              <w:top w:val="nil"/>
              <w:left w:val="nil"/>
              <w:bottom w:val="nil"/>
              <w:right w:val="nil"/>
            </w:tcBorders>
            <w:shd w:val="clear" w:color="auto" w:fill="auto"/>
            <w:noWrap/>
            <w:vAlign w:val="bottom"/>
          </w:tcPr>
          <w:p w14:paraId="792195C5" w14:textId="20AC628C" w:rsidR="00765C90" w:rsidRPr="005207AE" w:rsidRDefault="00765C90" w:rsidP="00765C90">
            <w:pPr>
              <w:jc w:val="center"/>
              <w:rPr>
                <w:sz w:val="22"/>
                <w:szCs w:val="22"/>
                <w:lang w:val="es-CR" w:eastAsia="es-CR"/>
              </w:rPr>
            </w:pPr>
            <w:r w:rsidRPr="005207AE">
              <w:rPr>
                <w:sz w:val="22"/>
                <w:szCs w:val="22"/>
              </w:rPr>
              <w:t>-</w:t>
            </w:r>
          </w:p>
        </w:tc>
      </w:tr>
      <w:tr w:rsidR="00765C90" w:rsidRPr="005207AE" w14:paraId="02580BB8" w14:textId="77777777" w:rsidTr="00765C90">
        <w:trPr>
          <w:trHeight w:val="95"/>
        </w:trPr>
        <w:tc>
          <w:tcPr>
            <w:tcW w:w="2552" w:type="dxa"/>
            <w:tcBorders>
              <w:top w:val="nil"/>
              <w:left w:val="nil"/>
              <w:bottom w:val="nil"/>
              <w:right w:val="nil"/>
            </w:tcBorders>
            <w:shd w:val="clear" w:color="auto" w:fill="auto"/>
            <w:noWrap/>
            <w:vAlign w:val="bottom"/>
            <w:hideMark/>
          </w:tcPr>
          <w:p w14:paraId="5807C45A" w14:textId="77777777" w:rsidR="00765C90" w:rsidRPr="005207AE" w:rsidRDefault="00765C90" w:rsidP="00765C90">
            <w:pPr>
              <w:rPr>
                <w:bCs/>
                <w:color w:val="000000" w:themeColor="text1"/>
                <w:sz w:val="22"/>
                <w:szCs w:val="22"/>
                <w:lang w:val="es-CR" w:eastAsia="es-CR"/>
              </w:rPr>
            </w:pPr>
            <w:r w:rsidRPr="005207AE">
              <w:rPr>
                <w:bCs/>
                <w:color w:val="000000" w:themeColor="text1"/>
                <w:sz w:val="22"/>
                <w:szCs w:val="22"/>
                <w:lang w:val="es-CR" w:eastAsia="es-CR"/>
              </w:rPr>
              <w:t>Vivienda</w:t>
            </w:r>
          </w:p>
        </w:tc>
        <w:tc>
          <w:tcPr>
            <w:tcW w:w="283" w:type="dxa"/>
            <w:tcBorders>
              <w:top w:val="nil"/>
              <w:left w:val="nil"/>
              <w:bottom w:val="nil"/>
              <w:right w:val="nil"/>
            </w:tcBorders>
            <w:shd w:val="clear" w:color="auto" w:fill="auto"/>
            <w:noWrap/>
            <w:vAlign w:val="bottom"/>
            <w:hideMark/>
          </w:tcPr>
          <w:p w14:paraId="3D0488A9" w14:textId="77777777" w:rsidR="00765C90" w:rsidRPr="005207AE" w:rsidRDefault="00765C90" w:rsidP="00765C90">
            <w:pPr>
              <w:rPr>
                <w:sz w:val="22"/>
                <w:szCs w:val="22"/>
                <w:lang w:val="es-CR" w:eastAsia="es-ES"/>
              </w:rPr>
            </w:pPr>
          </w:p>
        </w:tc>
        <w:tc>
          <w:tcPr>
            <w:tcW w:w="1843" w:type="dxa"/>
            <w:tcBorders>
              <w:top w:val="nil"/>
              <w:left w:val="nil"/>
              <w:bottom w:val="nil"/>
              <w:right w:val="nil"/>
            </w:tcBorders>
            <w:shd w:val="clear" w:color="auto" w:fill="auto"/>
            <w:noWrap/>
            <w:vAlign w:val="bottom"/>
          </w:tcPr>
          <w:p w14:paraId="71FB9EAC" w14:textId="60D8311E" w:rsidR="00765C90" w:rsidRPr="005207AE" w:rsidRDefault="00765C90" w:rsidP="00765C90">
            <w:pPr>
              <w:jc w:val="right"/>
              <w:rPr>
                <w:color w:val="000000"/>
                <w:sz w:val="22"/>
                <w:szCs w:val="22"/>
                <w:lang w:val="es-CR" w:eastAsia="es-CR"/>
              </w:rPr>
            </w:pPr>
            <w:r w:rsidRPr="005207AE">
              <w:rPr>
                <w:sz w:val="22"/>
                <w:szCs w:val="22"/>
              </w:rPr>
              <w:t>1.311.398.690.723</w:t>
            </w:r>
          </w:p>
        </w:tc>
        <w:tc>
          <w:tcPr>
            <w:tcW w:w="160" w:type="dxa"/>
            <w:tcBorders>
              <w:top w:val="nil"/>
              <w:left w:val="nil"/>
              <w:bottom w:val="nil"/>
              <w:right w:val="nil"/>
            </w:tcBorders>
            <w:shd w:val="clear" w:color="auto" w:fill="auto"/>
            <w:noWrap/>
            <w:vAlign w:val="bottom"/>
          </w:tcPr>
          <w:p w14:paraId="5D03202C" w14:textId="77777777" w:rsidR="00765C90" w:rsidRPr="005207AE" w:rsidRDefault="00765C90" w:rsidP="00765C90">
            <w:pPr>
              <w:jc w:val="right"/>
              <w:rPr>
                <w:sz w:val="22"/>
                <w:szCs w:val="22"/>
                <w:lang w:val="es-CR" w:eastAsia="es-CR"/>
              </w:rPr>
            </w:pPr>
          </w:p>
        </w:tc>
        <w:tc>
          <w:tcPr>
            <w:tcW w:w="1966" w:type="dxa"/>
            <w:tcBorders>
              <w:top w:val="nil"/>
              <w:left w:val="nil"/>
              <w:bottom w:val="nil"/>
              <w:right w:val="nil"/>
            </w:tcBorders>
            <w:shd w:val="clear" w:color="auto" w:fill="auto"/>
            <w:noWrap/>
            <w:vAlign w:val="bottom"/>
          </w:tcPr>
          <w:p w14:paraId="5BF62335" w14:textId="76C01C82" w:rsidR="00765C90" w:rsidRPr="005207AE" w:rsidRDefault="00765C90" w:rsidP="00765C90">
            <w:pPr>
              <w:jc w:val="right"/>
              <w:rPr>
                <w:sz w:val="22"/>
                <w:szCs w:val="22"/>
                <w:lang w:val="es-CR" w:eastAsia="es-CR"/>
              </w:rPr>
            </w:pPr>
            <w:r w:rsidRPr="005207AE">
              <w:rPr>
                <w:sz w:val="22"/>
                <w:szCs w:val="22"/>
              </w:rPr>
              <w:t>1.317.206.969.622</w:t>
            </w:r>
          </w:p>
        </w:tc>
        <w:tc>
          <w:tcPr>
            <w:tcW w:w="190" w:type="dxa"/>
            <w:tcBorders>
              <w:top w:val="nil"/>
              <w:left w:val="nil"/>
              <w:bottom w:val="nil"/>
              <w:right w:val="nil"/>
            </w:tcBorders>
            <w:shd w:val="clear" w:color="auto" w:fill="auto"/>
            <w:noWrap/>
            <w:vAlign w:val="bottom"/>
            <w:hideMark/>
          </w:tcPr>
          <w:p w14:paraId="0CB17F53"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106E492E" w14:textId="3D459DB9" w:rsidR="00765C90" w:rsidRPr="005207AE" w:rsidRDefault="00765C90" w:rsidP="00765C90">
            <w:pPr>
              <w:jc w:val="right"/>
              <w:rPr>
                <w:color w:val="000000"/>
                <w:sz w:val="22"/>
                <w:szCs w:val="22"/>
                <w:lang w:val="es-CR" w:eastAsia="es-CR"/>
              </w:rPr>
            </w:pPr>
            <w:r w:rsidRPr="005207AE">
              <w:rPr>
                <w:sz w:val="22"/>
                <w:szCs w:val="22"/>
              </w:rPr>
              <w:t>2.324.324</w:t>
            </w:r>
          </w:p>
        </w:tc>
        <w:tc>
          <w:tcPr>
            <w:tcW w:w="190" w:type="dxa"/>
            <w:tcBorders>
              <w:top w:val="nil"/>
              <w:left w:val="nil"/>
              <w:bottom w:val="nil"/>
              <w:right w:val="nil"/>
            </w:tcBorders>
            <w:shd w:val="clear" w:color="auto" w:fill="auto"/>
            <w:noWrap/>
            <w:vAlign w:val="bottom"/>
          </w:tcPr>
          <w:p w14:paraId="71FA1BC3"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2307EE92" w14:textId="032FB6A3" w:rsidR="00765C90" w:rsidRPr="005207AE" w:rsidRDefault="00765C90" w:rsidP="00765C90">
            <w:pPr>
              <w:jc w:val="right"/>
              <w:rPr>
                <w:sz w:val="22"/>
                <w:szCs w:val="22"/>
                <w:lang w:val="es-CR" w:eastAsia="es-CR"/>
              </w:rPr>
            </w:pPr>
            <w:r w:rsidRPr="005207AE">
              <w:rPr>
                <w:sz w:val="22"/>
                <w:szCs w:val="22"/>
              </w:rPr>
              <w:t>19.726.133</w:t>
            </w:r>
          </w:p>
        </w:tc>
      </w:tr>
      <w:tr w:rsidR="00765C90" w:rsidRPr="005207AE" w14:paraId="09AAB8D3" w14:textId="77777777" w:rsidTr="00765C90">
        <w:trPr>
          <w:trHeight w:val="255"/>
        </w:trPr>
        <w:tc>
          <w:tcPr>
            <w:tcW w:w="2552" w:type="dxa"/>
            <w:tcBorders>
              <w:top w:val="nil"/>
              <w:left w:val="nil"/>
              <w:bottom w:val="nil"/>
              <w:right w:val="nil"/>
            </w:tcBorders>
            <w:shd w:val="clear" w:color="auto" w:fill="auto"/>
            <w:noWrap/>
            <w:vAlign w:val="bottom"/>
            <w:hideMark/>
          </w:tcPr>
          <w:p w14:paraId="06C6398F" w14:textId="77777777" w:rsidR="00765C90" w:rsidRPr="005207AE" w:rsidRDefault="00765C90" w:rsidP="00765C90">
            <w:pPr>
              <w:rPr>
                <w:bCs/>
                <w:color w:val="000000" w:themeColor="text1"/>
                <w:sz w:val="22"/>
                <w:szCs w:val="22"/>
                <w:lang w:val="es-CR" w:eastAsia="es-CR"/>
              </w:rPr>
            </w:pPr>
            <w:r w:rsidRPr="005207AE">
              <w:rPr>
                <w:bCs/>
                <w:color w:val="000000" w:themeColor="text1"/>
                <w:sz w:val="22"/>
                <w:szCs w:val="22"/>
                <w:lang w:val="es-CR" w:eastAsia="es-CR"/>
              </w:rPr>
              <w:t>Consumo o crédito personal</w:t>
            </w:r>
          </w:p>
        </w:tc>
        <w:tc>
          <w:tcPr>
            <w:tcW w:w="283" w:type="dxa"/>
            <w:tcBorders>
              <w:top w:val="nil"/>
              <w:left w:val="nil"/>
              <w:bottom w:val="nil"/>
              <w:right w:val="nil"/>
            </w:tcBorders>
            <w:shd w:val="clear" w:color="auto" w:fill="auto"/>
            <w:noWrap/>
            <w:vAlign w:val="bottom"/>
            <w:hideMark/>
          </w:tcPr>
          <w:p w14:paraId="7D9AE0C4" w14:textId="77777777" w:rsidR="00765C90" w:rsidRPr="005207AE" w:rsidRDefault="00765C90" w:rsidP="00765C90">
            <w:pPr>
              <w:rPr>
                <w:sz w:val="22"/>
                <w:szCs w:val="22"/>
                <w:lang w:val="es-CR" w:eastAsia="es-ES"/>
              </w:rPr>
            </w:pPr>
          </w:p>
        </w:tc>
        <w:tc>
          <w:tcPr>
            <w:tcW w:w="1843" w:type="dxa"/>
            <w:tcBorders>
              <w:top w:val="nil"/>
              <w:left w:val="nil"/>
              <w:bottom w:val="nil"/>
              <w:right w:val="nil"/>
            </w:tcBorders>
            <w:shd w:val="clear" w:color="auto" w:fill="auto"/>
            <w:noWrap/>
            <w:vAlign w:val="bottom"/>
          </w:tcPr>
          <w:p w14:paraId="39ADAA6B" w14:textId="2104577C" w:rsidR="00765C90" w:rsidRPr="005207AE" w:rsidRDefault="00765C90" w:rsidP="00765C90">
            <w:pPr>
              <w:jc w:val="right"/>
              <w:rPr>
                <w:color w:val="000000"/>
                <w:sz w:val="22"/>
                <w:szCs w:val="22"/>
                <w:lang w:val="es-CR" w:eastAsia="es-CR"/>
              </w:rPr>
            </w:pPr>
            <w:r w:rsidRPr="005207AE">
              <w:rPr>
                <w:sz w:val="22"/>
                <w:szCs w:val="22"/>
              </w:rPr>
              <w:t>558.540.648.865</w:t>
            </w:r>
          </w:p>
        </w:tc>
        <w:tc>
          <w:tcPr>
            <w:tcW w:w="160" w:type="dxa"/>
            <w:tcBorders>
              <w:top w:val="nil"/>
              <w:left w:val="nil"/>
              <w:bottom w:val="nil"/>
              <w:right w:val="nil"/>
            </w:tcBorders>
            <w:shd w:val="clear" w:color="auto" w:fill="auto"/>
            <w:noWrap/>
            <w:vAlign w:val="bottom"/>
          </w:tcPr>
          <w:p w14:paraId="566F92BA" w14:textId="77777777" w:rsidR="00765C90" w:rsidRPr="005207AE" w:rsidRDefault="00765C90" w:rsidP="00765C90">
            <w:pPr>
              <w:jc w:val="right"/>
              <w:rPr>
                <w:sz w:val="22"/>
                <w:szCs w:val="22"/>
                <w:lang w:val="es-CR" w:eastAsia="es-CR"/>
              </w:rPr>
            </w:pPr>
          </w:p>
        </w:tc>
        <w:tc>
          <w:tcPr>
            <w:tcW w:w="1966" w:type="dxa"/>
            <w:tcBorders>
              <w:top w:val="nil"/>
              <w:left w:val="nil"/>
              <w:bottom w:val="nil"/>
              <w:right w:val="nil"/>
            </w:tcBorders>
            <w:shd w:val="clear" w:color="auto" w:fill="auto"/>
            <w:noWrap/>
            <w:vAlign w:val="bottom"/>
          </w:tcPr>
          <w:p w14:paraId="115CCAD5" w14:textId="3AEAD886" w:rsidR="00765C90" w:rsidRPr="005207AE" w:rsidRDefault="00765C90" w:rsidP="00765C90">
            <w:pPr>
              <w:jc w:val="right"/>
              <w:rPr>
                <w:sz w:val="22"/>
                <w:szCs w:val="22"/>
                <w:lang w:val="es-CR" w:eastAsia="es-CR"/>
              </w:rPr>
            </w:pPr>
            <w:r w:rsidRPr="005207AE">
              <w:rPr>
                <w:sz w:val="22"/>
                <w:szCs w:val="22"/>
              </w:rPr>
              <w:t>588.550.522.201</w:t>
            </w:r>
          </w:p>
        </w:tc>
        <w:tc>
          <w:tcPr>
            <w:tcW w:w="190" w:type="dxa"/>
            <w:tcBorders>
              <w:top w:val="nil"/>
              <w:left w:val="nil"/>
              <w:bottom w:val="nil"/>
              <w:right w:val="nil"/>
            </w:tcBorders>
            <w:shd w:val="clear" w:color="auto" w:fill="auto"/>
            <w:noWrap/>
            <w:vAlign w:val="bottom"/>
            <w:hideMark/>
          </w:tcPr>
          <w:p w14:paraId="2FDDF804"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7180727D" w14:textId="24BD12C0" w:rsidR="00765C90" w:rsidRPr="005207AE" w:rsidRDefault="00765C90" w:rsidP="00765C90">
            <w:pPr>
              <w:jc w:val="right"/>
              <w:rPr>
                <w:color w:val="000000"/>
                <w:sz w:val="22"/>
                <w:szCs w:val="22"/>
                <w:lang w:val="es-CR" w:eastAsia="es-CR"/>
              </w:rPr>
            </w:pPr>
            <w:r w:rsidRPr="005207AE">
              <w:rPr>
                <w:sz w:val="22"/>
                <w:szCs w:val="22"/>
              </w:rPr>
              <w:t>266.778.460.323</w:t>
            </w:r>
          </w:p>
        </w:tc>
        <w:tc>
          <w:tcPr>
            <w:tcW w:w="190" w:type="dxa"/>
            <w:tcBorders>
              <w:top w:val="nil"/>
              <w:left w:val="nil"/>
              <w:bottom w:val="nil"/>
              <w:right w:val="nil"/>
            </w:tcBorders>
            <w:shd w:val="clear" w:color="auto" w:fill="auto"/>
            <w:noWrap/>
            <w:vAlign w:val="bottom"/>
          </w:tcPr>
          <w:p w14:paraId="67B518B9"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29826007" w14:textId="7F51914C" w:rsidR="00765C90" w:rsidRPr="005207AE" w:rsidRDefault="00765C90" w:rsidP="00765C90">
            <w:pPr>
              <w:jc w:val="right"/>
              <w:rPr>
                <w:sz w:val="22"/>
                <w:szCs w:val="22"/>
                <w:lang w:val="es-CR" w:eastAsia="es-CR"/>
              </w:rPr>
            </w:pPr>
            <w:r w:rsidRPr="005207AE">
              <w:rPr>
                <w:sz w:val="22"/>
                <w:szCs w:val="22"/>
              </w:rPr>
              <w:t>288.433.381.312</w:t>
            </w:r>
          </w:p>
        </w:tc>
      </w:tr>
      <w:tr w:rsidR="00765C90" w:rsidRPr="005207AE" w14:paraId="09F48114" w14:textId="77777777" w:rsidTr="00765C90">
        <w:trPr>
          <w:trHeight w:val="95"/>
        </w:trPr>
        <w:tc>
          <w:tcPr>
            <w:tcW w:w="2552" w:type="dxa"/>
            <w:tcBorders>
              <w:top w:val="nil"/>
              <w:left w:val="nil"/>
              <w:bottom w:val="nil"/>
              <w:right w:val="nil"/>
            </w:tcBorders>
            <w:shd w:val="clear" w:color="auto" w:fill="auto"/>
            <w:noWrap/>
            <w:vAlign w:val="bottom"/>
            <w:hideMark/>
          </w:tcPr>
          <w:p w14:paraId="758126AE" w14:textId="77777777" w:rsidR="00765C90" w:rsidRPr="005207AE" w:rsidRDefault="00765C90" w:rsidP="00765C90">
            <w:pPr>
              <w:rPr>
                <w:bCs/>
                <w:color w:val="000000" w:themeColor="text1"/>
                <w:sz w:val="22"/>
                <w:szCs w:val="22"/>
                <w:lang w:val="es-CR" w:eastAsia="es-CR"/>
              </w:rPr>
            </w:pPr>
            <w:r w:rsidRPr="005207AE">
              <w:rPr>
                <w:bCs/>
                <w:color w:val="000000" w:themeColor="text1"/>
                <w:sz w:val="22"/>
                <w:szCs w:val="22"/>
                <w:lang w:val="es-CR" w:eastAsia="es-CR"/>
              </w:rPr>
              <w:t>Turismo</w:t>
            </w:r>
          </w:p>
        </w:tc>
        <w:tc>
          <w:tcPr>
            <w:tcW w:w="283" w:type="dxa"/>
            <w:tcBorders>
              <w:top w:val="nil"/>
              <w:left w:val="nil"/>
              <w:bottom w:val="nil"/>
              <w:right w:val="nil"/>
            </w:tcBorders>
            <w:shd w:val="clear" w:color="auto" w:fill="auto"/>
            <w:noWrap/>
            <w:vAlign w:val="bottom"/>
            <w:hideMark/>
          </w:tcPr>
          <w:p w14:paraId="76B5CB9B" w14:textId="77777777" w:rsidR="00765C90" w:rsidRPr="005207AE" w:rsidRDefault="00765C90" w:rsidP="00765C90">
            <w:pPr>
              <w:rPr>
                <w:sz w:val="22"/>
                <w:szCs w:val="22"/>
                <w:lang w:val="es-CR" w:eastAsia="es-ES"/>
              </w:rPr>
            </w:pPr>
          </w:p>
        </w:tc>
        <w:tc>
          <w:tcPr>
            <w:tcW w:w="1843" w:type="dxa"/>
            <w:tcBorders>
              <w:top w:val="nil"/>
              <w:left w:val="nil"/>
              <w:bottom w:val="nil"/>
              <w:right w:val="nil"/>
            </w:tcBorders>
            <w:shd w:val="clear" w:color="auto" w:fill="auto"/>
            <w:noWrap/>
            <w:vAlign w:val="bottom"/>
          </w:tcPr>
          <w:p w14:paraId="3750F6D0" w14:textId="7EE20DD7" w:rsidR="00765C90" w:rsidRPr="005207AE" w:rsidRDefault="00765C90" w:rsidP="00765C90">
            <w:pPr>
              <w:jc w:val="right"/>
              <w:rPr>
                <w:color w:val="000000"/>
                <w:sz w:val="22"/>
                <w:szCs w:val="22"/>
                <w:lang w:val="es-CR" w:eastAsia="es-CR"/>
              </w:rPr>
            </w:pPr>
            <w:r w:rsidRPr="005207AE">
              <w:rPr>
                <w:sz w:val="22"/>
                <w:szCs w:val="22"/>
              </w:rPr>
              <w:t>188.199.888.141</w:t>
            </w:r>
          </w:p>
        </w:tc>
        <w:tc>
          <w:tcPr>
            <w:tcW w:w="160" w:type="dxa"/>
            <w:tcBorders>
              <w:top w:val="nil"/>
              <w:left w:val="nil"/>
              <w:bottom w:val="nil"/>
              <w:right w:val="nil"/>
            </w:tcBorders>
            <w:shd w:val="clear" w:color="auto" w:fill="auto"/>
            <w:noWrap/>
            <w:vAlign w:val="bottom"/>
          </w:tcPr>
          <w:p w14:paraId="38196CFE" w14:textId="77777777" w:rsidR="00765C90" w:rsidRPr="005207AE" w:rsidRDefault="00765C90" w:rsidP="00765C90">
            <w:pPr>
              <w:jc w:val="right"/>
              <w:rPr>
                <w:sz w:val="22"/>
                <w:szCs w:val="22"/>
                <w:lang w:val="es-CR" w:eastAsia="es-CR"/>
              </w:rPr>
            </w:pPr>
          </w:p>
        </w:tc>
        <w:tc>
          <w:tcPr>
            <w:tcW w:w="1966" w:type="dxa"/>
            <w:tcBorders>
              <w:top w:val="nil"/>
              <w:left w:val="nil"/>
              <w:bottom w:val="nil"/>
              <w:right w:val="nil"/>
            </w:tcBorders>
            <w:shd w:val="clear" w:color="auto" w:fill="auto"/>
            <w:noWrap/>
            <w:vAlign w:val="bottom"/>
          </w:tcPr>
          <w:p w14:paraId="42772789" w14:textId="22F3C8C3" w:rsidR="00765C90" w:rsidRPr="005207AE" w:rsidRDefault="00765C90" w:rsidP="00765C90">
            <w:pPr>
              <w:jc w:val="right"/>
              <w:rPr>
                <w:sz w:val="22"/>
                <w:szCs w:val="22"/>
                <w:lang w:val="es-CR" w:eastAsia="es-CR"/>
              </w:rPr>
            </w:pPr>
            <w:r w:rsidRPr="005207AE">
              <w:rPr>
                <w:sz w:val="22"/>
                <w:szCs w:val="22"/>
              </w:rPr>
              <w:t>192.558.892.990</w:t>
            </w:r>
          </w:p>
        </w:tc>
        <w:tc>
          <w:tcPr>
            <w:tcW w:w="190" w:type="dxa"/>
            <w:tcBorders>
              <w:top w:val="nil"/>
              <w:left w:val="nil"/>
              <w:bottom w:val="nil"/>
              <w:right w:val="nil"/>
            </w:tcBorders>
            <w:shd w:val="clear" w:color="auto" w:fill="auto"/>
            <w:noWrap/>
            <w:vAlign w:val="bottom"/>
            <w:hideMark/>
          </w:tcPr>
          <w:p w14:paraId="703495BF"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2C61BE91" w14:textId="67866E76" w:rsidR="00765C90" w:rsidRPr="005207AE" w:rsidRDefault="00765C90" w:rsidP="00765C90">
            <w:pPr>
              <w:jc w:val="right"/>
              <w:rPr>
                <w:color w:val="000000"/>
                <w:sz w:val="22"/>
                <w:szCs w:val="22"/>
                <w:lang w:val="es-CR" w:eastAsia="es-CR"/>
              </w:rPr>
            </w:pPr>
            <w:r w:rsidRPr="005207AE">
              <w:rPr>
                <w:sz w:val="22"/>
                <w:szCs w:val="22"/>
              </w:rPr>
              <w:t>163.857.944</w:t>
            </w:r>
          </w:p>
        </w:tc>
        <w:tc>
          <w:tcPr>
            <w:tcW w:w="190" w:type="dxa"/>
            <w:tcBorders>
              <w:top w:val="nil"/>
              <w:left w:val="nil"/>
              <w:bottom w:val="nil"/>
              <w:right w:val="nil"/>
            </w:tcBorders>
            <w:shd w:val="clear" w:color="auto" w:fill="auto"/>
            <w:noWrap/>
            <w:vAlign w:val="bottom"/>
          </w:tcPr>
          <w:p w14:paraId="3CD89605" w14:textId="77777777" w:rsidR="00765C90" w:rsidRPr="005207AE" w:rsidRDefault="00765C90" w:rsidP="00765C90">
            <w:pPr>
              <w:jc w:val="right"/>
              <w:rPr>
                <w:sz w:val="22"/>
                <w:szCs w:val="22"/>
                <w:lang w:val="es-CR" w:eastAsia="es-CR"/>
              </w:rPr>
            </w:pPr>
          </w:p>
        </w:tc>
        <w:tc>
          <w:tcPr>
            <w:tcW w:w="1653" w:type="dxa"/>
            <w:tcBorders>
              <w:top w:val="nil"/>
              <w:left w:val="nil"/>
              <w:bottom w:val="nil"/>
              <w:right w:val="nil"/>
            </w:tcBorders>
            <w:shd w:val="clear" w:color="auto" w:fill="auto"/>
            <w:noWrap/>
            <w:vAlign w:val="bottom"/>
          </w:tcPr>
          <w:p w14:paraId="5C001362" w14:textId="702AE95F" w:rsidR="00765C90" w:rsidRPr="005207AE" w:rsidRDefault="00765C90" w:rsidP="00765C90">
            <w:pPr>
              <w:jc w:val="right"/>
              <w:rPr>
                <w:sz w:val="22"/>
                <w:szCs w:val="22"/>
                <w:lang w:val="es-CR" w:eastAsia="es-CR"/>
              </w:rPr>
            </w:pPr>
            <w:r w:rsidRPr="005207AE">
              <w:rPr>
                <w:sz w:val="22"/>
                <w:szCs w:val="22"/>
              </w:rPr>
              <w:t>179.134.084</w:t>
            </w:r>
          </w:p>
        </w:tc>
      </w:tr>
      <w:tr w:rsidR="00765C90" w:rsidRPr="005207AE" w14:paraId="72D2ACA4" w14:textId="77777777" w:rsidTr="00765C90">
        <w:trPr>
          <w:trHeight w:val="85"/>
        </w:trPr>
        <w:tc>
          <w:tcPr>
            <w:tcW w:w="2552" w:type="dxa"/>
            <w:tcBorders>
              <w:top w:val="nil"/>
              <w:left w:val="nil"/>
              <w:bottom w:val="nil"/>
              <w:right w:val="nil"/>
            </w:tcBorders>
            <w:shd w:val="clear" w:color="auto" w:fill="auto"/>
            <w:noWrap/>
            <w:vAlign w:val="bottom"/>
            <w:hideMark/>
          </w:tcPr>
          <w:p w14:paraId="04089404" w14:textId="77777777" w:rsidR="00765C90" w:rsidRPr="005207AE" w:rsidRDefault="00765C90" w:rsidP="00765C90">
            <w:pPr>
              <w:pStyle w:val="Sangra2detindependiente"/>
              <w:tabs>
                <w:tab w:val="clear" w:pos="405"/>
              </w:tabs>
              <w:ind w:left="216" w:hanging="288"/>
              <w:jc w:val="left"/>
              <w:rPr>
                <w:bCs/>
                <w:sz w:val="22"/>
                <w:szCs w:val="22"/>
                <w:lang w:val="es-CR" w:eastAsia="es-ES"/>
              </w:rPr>
            </w:pPr>
          </w:p>
        </w:tc>
        <w:tc>
          <w:tcPr>
            <w:tcW w:w="283" w:type="dxa"/>
            <w:tcBorders>
              <w:top w:val="nil"/>
              <w:left w:val="nil"/>
              <w:bottom w:val="nil"/>
              <w:right w:val="nil"/>
            </w:tcBorders>
            <w:shd w:val="clear" w:color="auto" w:fill="auto"/>
            <w:noWrap/>
            <w:vAlign w:val="bottom"/>
            <w:hideMark/>
          </w:tcPr>
          <w:p w14:paraId="58231653" w14:textId="77777777" w:rsidR="00765C90" w:rsidRPr="005207AE" w:rsidRDefault="00765C90" w:rsidP="00765C90">
            <w:pPr>
              <w:rPr>
                <w:sz w:val="22"/>
                <w:szCs w:val="22"/>
                <w:lang w:val="es-CR" w:eastAsia="es-ES"/>
              </w:rPr>
            </w:pPr>
            <w:r w:rsidRPr="005207AE">
              <w:rPr>
                <w:sz w:val="22"/>
                <w:szCs w:val="22"/>
                <w:lang w:val="es-CR" w:eastAsia="es-ES"/>
              </w:rPr>
              <w:t>¢</w:t>
            </w:r>
          </w:p>
        </w:tc>
        <w:tc>
          <w:tcPr>
            <w:tcW w:w="1843" w:type="dxa"/>
            <w:tcBorders>
              <w:top w:val="single" w:sz="4" w:space="0" w:color="auto"/>
              <w:left w:val="nil"/>
              <w:bottom w:val="double" w:sz="6" w:space="0" w:color="auto"/>
              <w:right w:val="nil"/>
            </w:tcBorders>
            <w:shd w:val="clear" w:color="auto" w:fill="auto"/>
            <w:noWrap/>
            <w:vAlign w:val="bottom"/>
          </w:tcPr>
          <w:p w14:paraId="551C42D2" w14:textId="1950FEFC" w:rsidR="00765C90" w:rsidRPr="005207AE" w:rsidRDefault="00765C90" w:rsidP="00765C90">
            <w:pPr>
              <w:jc w:val="right"/>
              <w:rPr>
                <w:color w:val="000000"/>
                <w:sz w:val="22"/>
                <w:szCs w:val="22"/>
                <w:lang w:val="es-CR" w:eastAsia="es-CR"/>
              </w:rPr>
            </w:pPr>
            <w:r w:rsidRPr="005207AE">
              <w:rPr>
                <w:sz w:val="22"/>
                <w:szCs w:val="22"/>
              </w:rPr>
              <w:t>4.321.533.336.072</w:t>
            </w:r>
          </w:p>
        </w:tc>
        <w:tc>
          <w:tcPr>
            <w:tcW w:w="160" w:type="dxa"/>
            <w:tcBorders>
              <w:top w:val="nil"/>
              <w:left w:val="nil"/>
              <w:bottom w:val="nil"/>
              <w:right w:val="nil"/>
            </w:tcBorders>
            <w:shd w:val="clear" w:color="auto" w:fill="auto"/>
            <w:noWrap/>
            <w:vAlign w:val="bottom"/>
          </w:tcPr>
          <w:p w14:paraId="383C55DF" w14:textId="77777777" w:rsidR="00765C90" w:rsidRPr="005207AE" w:rsidRDefault="00765C90" w:rsidP="00765C90">
            <w:pPr>
              <w:jc w:val="right"/>
              <w:rPr>
                <w:sz w:val="22"/>
                <w:szCs w:val="22"/>
                <w:lang w:val="es-CR" w:eastAsia="es-CR"/>
              </w:rPr>
            </w:pPr>
          </w:p>
        </w:tc>
        <w:tc>
          <w:tcPr>
            <w:tcW w:w="1966" w:type="dxa"/>
            <w:tcBorders>
              <w:top w:val="single" w:sz="4" w:space="0" w:color="auto"/>
              <w:left w:val="nil"/>
              <w:bottom w:val="double" w:sz="6" w:space="0" w:color="auto"/>
              <w:right w:val="nil"/>
            </w:tcBorders>
            <w:shd w:val="clear" w:color="auto" w:fill="auto"/>
            <w:noWrap/>
            <w:vAlign w:val="bottom"/>
          </w:tcPr>
          <w:p w14:paraId="7DB70ED8" w14:textId="57B64A39" w:rsidR="00765C90" w:rsidRPr="005207AE" w:rsidRDefault="00765C90" w:rsidP="00765C90">
            <w:pPr>
              <w:jc w:val="right"/>
              <w:rPr>
                <w:sz w:val="22"/>
                <w:szCs w:val="22"/>
                <w:lang w:val="es-CR" w:eastAsia="es-CR"/>
              </w:rPr>
            </w:pPr>
            <w:r w:rsidRPr="005207AE">
              <w:rPr>
                <w:sz w:val="22"/>
                <w:szCs w:val="22"/>
              </w:rPr>
              <w:t>4.557.923.487.521</w:t>
            </w:r>
          </w:p>
        </w:tc>
        <w:tc>
          <w:tcPr>
            <w:tcW w:w="190" w:type="dxa"/>
            <w:tcBorders>
              <w:top w:val="nil"/>
              <w:left w:val="nil"/>
              <w:bottom w:val="nil"/>
              <w:right w:val="nil"/>
            </w:tcBorders>
            <w:shd w:val="clear" w:color="auto" w:fill="auto"/>
            <w:noWrap/>
            <w:vAlign w:val="bottom"/>
            <w:hideMark/>
          </w:tcPr>
          <w:p w14:paraId="72C17591" w14:textId="77777777" w:rsidR="00765C90" w:rsidRPr="005207AE" w:rsidRDefault="00765C90" w:rsidP="00765C90">
            <w:pPr>
              <w:jc w:val="right"/>
              <w:rPr>
                <w:sz w:val="22"/>
                <w:szCs w:val="22"/>
                <w:lang w:val="es-CR" w:eastAsia="es-CR"/>
              </w:rPr>
            </w:pPr>
          </w:p>
        </w:tc>
        <w:tc>
          <w:tcPr>
            <w:tcW w:w="1653" w:type="dxa"/>
            <w:tcBorders>
              <w:top w:val="single" w:sz="4" w:space="0" w:color="auto"/>
              <w:left w:val="nil"/>
              <w:bottom w:val="double" w:sz="6" w:space="0" w:color="auto"/>
              <w:right w:val="nil"/>
            </w:tcBorders>
            <w:shd w:val="clear" w:color="auto" w:fill="auto"/>
            <w:noWrap/>
            <w:vAlign w:val="bottom"/>
          </w:tcPr>
          <w:p w14:paraId="02C83AAF" w14:textId="2C1B5376" w:rsidR="00765C90" w:rsidRPr="005207AE" w:rsidRDefault="00765C90" w:rsidP="00765C90">
            <w:pPr>
              <w:jc w:val="right"/>
              <w:rPr>
                <w:color w:val="000000"/>
                <w:sz w:val="22"/>
                <w:szCs w:val="22"/>
                <w:lang w:val="es-CR" w:eastAsia="es-CR"/>
              </w:rPr>
            </w:pPr>
            <w:r w:rsidRPr="005207AE">
              <w:rPr>
                <w:sz w:val="22"/>
                <w:szCs w:val="22"/>
              </w:rPr>
              <w:t>310.943.064.262</w:t>
            </w:r>
          </w:p>
        </w:tc>
        <w:tc>
          <w:tcPr>
            <w:tcW w:w="190" w:type="dxa"/>
            <w:tcBorders>
              <w:top w:val="nil"/>
              <w:left w:val="nil"/>
              <w:bottom w:val="nil"/>
              <w:right w:val="nil"/>
            </w:tcBorders>
            <w:shd w:val="clear" w:color="auto" w:fill="auto"/>
            <w:noWrap/>
            <w:vAlign w:val="bottom"/>
          </w:tcPr>
          <w:p w14:paraId="567FFA8E" w14:textId="77777777" w:rsidR="00765C90" w:rsidRPr="005207AE" w:rsidRDefault="00765C90" w:rsidP="00765C90">
            <w:pPr>
              <w:jc w:val="right"/>
              <w:rPr>
                <w:sz w:val="22"/>
                <w:szCs w:val="22"/>
                <w:lang w:val="es-CR" w:eastAsia="es-CR"/>
              </w:rPr>
            </w:pPr>
          </w:p>
        </w:tc>
        <w:tc>
          <w:tcPr>
            <w:tcW w:w="1653" w:type="dxa"/>
            <w:tcBorders>
              <w:top w:val="single" w:sz="4" w:space="0" w:color="auto"/>
              <w:left w:val="nil"/>
              <w:bottom w:val="double" w:sz="6" w:space="0" w:color="auto"/>
              <w:right w:val="nil"/>
            </w:tcBorders>
            <w:shd w:val="clear" w:color="auto" w:fill="auto"/>
            <w:noWrap/>
            <w:vAlign w:val="bottom"/>
          </w:tcPr>
          <w:p w14:paraId="06BBEF29" w14:textId="15CD79AE" w:rsidR="00765C90" w:rsidRPr="005207AE" w:rsidRDefault="00765C90" w:rsidP="00765C90">
            <w:pPr>
              <w:jc w:val="right"/>
              <w:rPr>
                <w:sz w:val="22"/>
                <w:szCs w:val="22"/>
                <w:lang w:val="es-CR" w:eastAsia="es-CR"/>
              </w:rPr>
            </w:pPr>
            <w:r w:rsidRPr="005207AE">
              <w:rPr>
                <w:sz w:val="22"/>
                <w:szCs w:val="22"/>
              </w:rPr>
              <w:t>347.879.459.600</w:t>
            </w:r>
          </w:p>
        </w:tc>
      </w:tr>
    </w:tbl>
    <w:p w14:paraId="17360AFD" w14:textId="77777777" w:rsidR="00E778E0" w:rsidRPr="005207AE" w:rsidRDefault="00E778E0" w:rsidP="00BC0088">
      <w:pPr>
        <w:tabs>
          <w:tab w:val="left" w:pos="1440"/>
        </w:tabs>
        <w:ind w:left="1418" w:hanging="709"/>
        <w:jc w:val="both"/>
        <w:rPr>
          <w:lang w:val="es-CR"/>
        </w:rPr>
      </w:pPr>
    </w:p>
    <w:p w14:paraId="039A276D" w14:textId="3151C54D" w:rsidR="007015AB" w:rsidRPr="005207AE" w:rsidRDefault="00E778E0" w:rsidP="00D44DD3">
      <w:pPr>
        <w:tabs>
          <w:tab w:val="left" w:pos="1440"/>
        </w:tabs>
        <w:ind w:left="1418" w:hanging="709"/>
        <w:jc w:val="both"/>
        <w:rPr>
          <w:lang w:val="es-CR"/>
        </w:rPr>
      </w:pPr>
      <w:r w:rsidRPr="005207AE">
        <w:rPr>
          <w:lang w:val="es-CR"/>
        </w:rPr>
        <w:br w:type="page"/>
      </w:r>
      <w:r w:rsidR="00372607" w:rsidRPr="005207AE">
        <w:rPr>
          <w:lang w:val="es-CR"/>
        </w:rPr>
        <w:lastRenderedPageBreak/>
        <w:t>L</w:t>
      </w:r>
      <w:r w:rsidR="008902C9" w:rsidRPr="005207AE">
        <w:rPr>
          <w:lang w:val="es-CR"/>
        </w:rPr>
        <w:t>as</w:t>
      </w:r>
      <w:r w:rsidR="007015AB" w:rsidRPr="005207AE">
        <w:rPr>
          <w:lang w:val="es-CR"/>
        </w:rPr>
        <w:t xml:space="preserve"> concentraciones de los activos financieros por ubicación </w:t>
      </w:r>
      <w:r w:rsidR="00936085" w:rsidRPr="005207AE">
        <w:rPr>
          <w:lang w:val="es-CR"/>
        </w:rPr>
        <w:t>geográfica</w:t>
      </w:r>
      <w:r w:rsidR="007015AB" w:rsidRPr="005207AE">
        <w:rPr>
          <w:lang w:val="es-CR"/>
        </w:rPr>
        <w:t xml:space="preserve"> se detallan como sigue:</w:t>
      </w:r>
    </w:p>
    <w:p w14:paraId="4BE72191" w14:textId="77777777" w:rsidR="00222784" w:rsidRPr="005207AE" w:rsidRDefault="00222784" w:rsidP="00BC0088">
      <w:pPr>
        <w:tabs>
          <w:tab w:val="left" w:pos="1440"/>
        </w:tabs>
        <w:ind w:left="1418" w:hanging="709"/>
        <w:jc w:val="both"/>
        <w:rPr>
          <w:lang w:val="es-CR"/>
        </w:rPr>
      </w:pPr>
    </w:p>
    <w:tbl>
      <w:tblPr>
        <w:tblW w:w="9782" w:type="dxa"/>
        <w:tblInd w:w="708" w:type="dxa"/>
        <w:tblLayout w:type="fixed"/>
        <w:tblCellMar>
          <w:left w:w="70" w:type="dxa"/>
          <w:right w:w="70" w:type="dxa"/>
        </w:tblCellMar>
        <w:tblLook w:val="04A0" w:firstRow="1" w:lastRow="0" w:firstColumn="1" w:lastColumn="0" w:noHBand="0" w:noVBand="1"/>
      </w:tblPr>
      <w:tblGrid>
        <w:gridCol w:w="1772"/>
        <w:gridCol w:w="374"/>
        <w:gridCol w:w="1966"/>
        <w:gridCol w:w="160"/>
        <w:gridCol w:w="1824"/>
        <w:gridCol w:w="160"/>
        <w:gridCol w:w="1825"/>
        <w:gridCol w:w="160"/>
        <w:gridCol w:w="1541"/>
      </w:tblGrid>
      <w:tr w:rsidR="003568AC" w:rsidRPr="005207AE" w14:paraId="556F323F" w14:textId="77777777" w:rsidTr="00445352">
        <w:trPr>
          <w:trHeight w:val="255"/>
        </w:trPr>
        <w:tc>
          <w:tcPr>
            <w:tcW w:w="1772" w:type="dxa"/>
            <w:tcBorders>
              <w:top w:val="nil"/>
              <w:left w:val="nil"/>
              <w:bottom w:val="nil"/>
              <w:right w:val="nil"/>
            </w:tcBorders>
            <w:shd w:val="clear" w:color="auto" w:fill="auto"/>
            <w:noWrap/>
            <w:vAlign w:val="bottom"/>
            <w:hideMark/>
          </w:tcPr>
          <w:p w14:paraId="7CFF8E84" w14:textId="77777777" w:rsidR="003568AC" w:rsidRPr="005207AE" w:rsidRDefault="003568AC" w:rsidP="000F5FE2">
            <w:pPr>
              <w:pStyle w:val="Sangra2detindependiente"/>
              <w:tabs>
                <w:tab w:val="clear" w:pos="405"/>
              </w:tabs>
              <w:ind w:left="216" w:hanging="288"/>
              <w:jc w:val="left"/>
              <w:rPr>
                <w:bCs/>
                <w:szCs w:val="22"/>
                <w:lang w:val="es-CR" w:eastAsia="es-ES"/>
              </w:rPr>
            </w:pPr>
          </w:p>
        </w:tc>
        <w:tc>
          <w:tcPr>
            <w:tcW w:w="374" w:type="dxa"/>
            <w:tcBorders>
              <w:top w:val="nil"/>
              <w:left w:val="nil"/>
              <w:bottom w:val="nil"/>
              <w:right w:val="nil"/>
            </w:tcBorders>
            <w:shd w:val="clear" w:color="000000" w:fill="FFFFFF"/>
            <w:noWrap/>
            <w:vAlign w:val="bottom"/>
            <w:hideMark/>
          </w:tcPr>
          <w:p w14:paraId="730B4BCC" w14:textId="77777777" w:rsidR="003568AC" w:rsidRPr="005207AE" w:rsidRDefault="003568AC" w:rsidP="008170AC">
            <w:pPr>
              <w:rPr>
                <w:sz w:val="20"/>
                <w:szCs w:val="20"/>
                <w:lang w:val="es-CR" w:eastAsia="es-ES"/>
              </w:rPr>
            </w:pPr>
            <w:r w:rsidRPr="005207AE">
              <w:rPr>
                <w:sz w:val="20"/>
                <w:szCs w:val="20"/>
                <w:lang w:val="es-CR" w:eastAsia="es-ES"/>
              </w:rPr>
              <w:t> </w:t>
            </w:r>
          </w:p>
        </w:tc>
        <w:tc>
          <w:tcPr>
            <w:tcW w:w="3950" w:type="dxa"/>
            <w:gridSpan w:val="3"/>
            <w:tcBorders>
              <w:top w:val="nil"/>
              <w:left w:val="nil"/>
              <w:bottom w:val="single" w:sz="4" w:space="0" w:color="auto"/>
              <w:right w:val="nil"/>
            </w:tcBorders>
            <w:shd w:val="clear" w:color="000000" w:fill="FFFFFF"/>
            <w:noWrap/>
            <w:vAlign w:val="bottom"/>
            <w:hideMark/>
          </w:tcPr>
          <w:p w14:paraId="1367B60A" w14:textId="77777777" w:rsidR="003568AC" w:rsidRPr="005207AE" w:rsidRDefault="003568AC" w:rsidP="008170AC">
            <w:pPr>
              <w:jc w:val="center"/>
              <w:rPr>
                <w:bCs/>
                <w:sz w:val="20"/>
                <w:szCs w:val="20"/>
                <w:lang w:val="es-CR" w:eastAsia="es-ES"/>
              </w:rPr>
            </w:pPr>
            <w:r w:rsidRPr="005207AE">
              <w:rPr>
                <w:bCs/>
                <w:sz w:val="20"/>
                <w:szCs w:val="20"/>
                <w:lang w:val="es-CR" w:eastAsia="es-ES"/>
              </w:rPr>
              <w:t>Cartera de crédito directa</w:t>
            </w:r>
          </w:p>
        </w:tc>
        <w:tc>
          <w:tcPr>
            <w:tcW w:w="160" w:type="dxa"/>
            <w:tcBorders>
              <w:top w:val="nil"/>
              <w:left w:val="nil"/>
              <w:bottom w:val="nil"/>
              <w:right w:val="nil"/>
            </w:tcBorders>
            <w:shd w:val="clear" w:color="000000" w:fill="FFFFFF"/>
            <w:noWrap/>
            <w:vAlign w:val="bottom"/>
            <w:hideMark/>
          </w:tcPr>
          <w:p w14:paraId="0CBF6AE3" w14:textId="77777777" w:rsidR="003568AC" w:rsidRPr="005207AE" w:rsidRDefault="003568AC" w:rsidP="008170AC">
            <w:pPr>
              <w:rPr>
                <w:sz w:val="20"/>
                <w:szCs w:val="20"/>
                <w:lang w:val="es-CR" w:eastAsia="es-ES"/>
              </w:rPr>
            </w:pPr>
            <w:r w:rsidRPr="005207AE">
              <w:rPr>
                <w:sz w:val="20"/>
                <w:szCs w:val="20"/>
                <w:lang w:val="es-CR" w:eastAsia="es-ES"/>
              </w:rPr>
              <w:t> </w:t>
            </w:r>
          </w:p>
        </w:tc>
        <w:tc>
          <w:tcPr>
            <w:tcW w:w="3526" w:type="dxa"/>
            <w:gridSpan w:val="3"/>
            <w:tcBorders>
              <w:top w:val="nil"/>
              <w:left w:val="nil"/>
              <w:bottom w:val="single" w:sz="4" w:space="0" w:color="auto"/>
              <w:right w:val="nil"/>
            </w:tcBorders>
            <w:shd w:val="clear" w:color="000000" w:fill="FFFFFF"/>
            <w:noWrap/>
            <w:vAlign w:val="bottom"/>
            <w:hideMark/>
          </w:tcPr>
          <w:p w14:paraId="2674445C" w14:textId="77777777" w:rsidR="003568AC" w:rsidRPr="005207AE" w:rsidRDefault="003568AC" w:rsidP="008170AC">
            <w:pPr>
              <w:jc w:val="center"/>
              <w:rPr>
                <w:bCs/>
                <w:sz w:val="20"/>
                <w:szCs w:val="20"/>
                <w:lang w:val="es-CR" w:eastAsia="es-ES"/>
              </w:rPr>
            </w:pPr>
            <w:r w:rsidRPr="005207AE">
              <w:rPr>
                <w:bCs/>
                <w:sz w:val="20"/>
                <w:szCs w:val="20"/>
                <w:lang w:val="es-CR" w:eastAsia="es-ES"/>
              </w:rPr>
              <w:t>Cartera de crédito contingente</w:t>
            </w:r>
          </w:p>
        </w:tc>
      </w:tr>
      <w:tr w:rsidR="00372607" w:rsidRPr="005207AE" w14:paraId="26D4ED49" w14:textId="77777777" w:rsidTr="006F1483">
        <w:trPr>
          <w:trHeight w:val="255"/>
        </w:trPr>
        <w:tc>
          <w:tcPr>
            <w:tcW w:w="1772" w:type="dxa"/>
            <w:tcBorders>
              <w:top w:val="nil"/>
              <w:left w:val="nil"/>
              <w:bottom w:val="nil"/>
              <w:right w:val="nil"/>
            </w:tcBorders>
            <w:shd w:val="clear" w:color="auto" w:fill="auto"/>
            <w:noWrap/>
            <w:vAlign w:val="bottom"/>
            <w:hideMark/>
          </w:tcPr>
          <w:p w14:paraId="25E776E7" w14:textId="77777777" w:rsidR="00372607" w:rsidRPr="005207AE" w:rsidRDefault="00372607" w:rsidP="000F5FE2">
            <w:pPr>
              <w:pStyle w:val="Sangra2detindependiente"/>
              <w:tabs>
                <w:tab w:val="clear" w:pos="405"/>
              </w:tabs>
              <w:ind w:left="216" w:hanging="288"/>
              <w:jc w:val="left"/>
              <w:rPr>
                <w:bCs/>
                <w:szCs w:val="22"/>
                <w:lang w:val="es-CR" w:eastAsia="es-ES"/>
              </w:rPr>
            </w:pPr>
          </w:p>
        </w:tc>
        <w:tc>
          <w:tcPr>
            <w:tcW w:w="374" w:type="dxa"/>
            <w:tcBorders>
              <w:top w:val="nil"/>
              <w:left w:val="nil"/>
              <w:bottom w:val="nil"/>
              <w:right w:val="nil"/>
            </w:tcBorders>
            <w:shd w:val="clear" w:color="000000" w:fill="FFFFFF"/>
            <w:noWrap/>
            <w:vAlign w:val="bottom"/>
            <w:hideMark/>
          </w:tcPr>
          <w:p w14:paraId="3BC9317E" w14:textId="77777777" w:rsidR="00372607" w:rsidRPr="005207AE" w:rsidRDefault="00372607" w:rsidP="00372607">
            <w:pPr>
              <w:rPr>
                <w:sz w:val="20"/>
                <w:szCs w:val="20"/>
                <w:lang w:val="es-CR" w:eastAsia="es-ES"/>
              </w:rPr>
            </w:pPr>
            <w:r w:rsidRPr="005207AE">
              <w:rPr>
                <w:sz w:val="20"/>
                <w:szCs w:val="20"/>
                <w:lang w:val="es-CR" w:eastAsia="es-ES"/>
              </w:rPr>
              <w:t> </w:t>
            </w:r>
          </w:p>
        </w:tc>
        <w:tc>
          <w:tcPr>
            <w:tcW w:w="1966" w:type="dxa"/>
            <w:tcBorders>
              <w:top w:val="nil"/>
              <w:left w:val="nil"/>
              <w:bottom w:val="single" w:sz="4" w:space="0" w:color="auto"/>
              <w:right w:val="nil"/>
            </w:tcBorders>
            <w:shd w:val="clear" w:color="000000" w:fill="FFFFFF"/>
            <w:noWrap/>
            <w:vAlign w:val="bottom"/>
            <w:hideMark/>
          </w:tcPr>
          <w:p w14:paraId="307C83BE" w14:textId="06C1B71F" w:rsidR="00372607" w:rsidRPr="005207AE" w:rsidRDefault="00372607" w:rsidP="006F1483">
            <w:pPr>
              <w:jc w:val="center"/>
              <w:rPr>
                <w:bCs/>
                <w:sz w:val="20"/>
                <w:szCs w:val="20"/>
                <w:lang w:val="es-CR" w:eastAsia="es-ES"/>
              </w:rPr>
            </w:pPr>
            <w:r w:rsidRPr="005207AE">
              <w:rPr>
                <w:bCs/>
                <w:sz w:val="20"/>
                <w:szCs w:val="20"/>
                <w:lang w:val="es-CR" w:eastAsia="es-ES"/>
              </w:rPr>
              <w:t>2019</w:t>
            </w:r>
          </w:p>
        </w:tc>
        <w:tc>
          <w:tcPr>
            <w:tcW w:w="160" w:type="dxa"/>
            <w:tcBorders>
              <w:top w:val="nil"/>
              <w:left w:val="nil"/>
              <w:bottom w:val="nil"/>
              <w:right w:val="nil"/>
            </w:tcBorders>
            <w:shd w:val="clear" w:color="000000" w:fill="FFFFFF"/>
            <w:noWrap/>
            <w:vAlign w:val="bottom"/>
            <w:hideMark/>
          </w:tcPr>
          <w:p w14:paraId="33D6E91D" w14:textId="70FB5537" w:rsidR="00372607" w:rsidRPr="005207AE" w:rsidRDefault="00372607" w:rsidP="006F1483">
            <w:pPr>
              <w:jc w:val="center"/>
              <w:rPr>
                <w:sz w:val="20"/>
                <w:szCs w:val="20"/>
                <w:lang w:val="es-CR" w:eastAsia="es-ES"/>
              </w:rPr>
            </w:pPr>
          </w:p>
        </w:tc>
        <w:tc>
          <w:tcPr>
            <w:tcW w:w="1824" w:type="dxa"/>
            <w:tcBorders>
              <w:top w:val="nil"/>
              <w:left w:val="nil"/>
              <w:bottom w:val="single" w:sz="4" w:space="0" w:color="auto"/>
              <w:right w:val="nil"/>
            </w:tcBorders>
            <w:shd w:val="clear" w:color="000000" w:fill="FFFFFF"/>
            <w:noWrap/>
            <w:vAlign w:val="bottom"/>
            <w:hideMark/>
          </w:tcPr>
          <w:p w14:paraId="56B9D640" w14:textId="509AC87F" w:rsidR="00372607" w:rsidRPr="005207AE" w:rsidRDefault="00372607" w:rsidP="006F1483">
            <w:pPr>
              <w:jc w:val="center"/>
              <w:rPr>
                <w:bCs/>
                <w:sz w:val="20"/>
                <w:szCs w:val="20"/>
                <w:lang w:val="es-CR" w:eastAsia="es-ES"/>
              </w:rPr>
            </w:pPr>
            <w:r w:rsidRPr="005207AE">
              <w:rPr>
                <w:bCs/>
                <w:sz w:val="20"/>
                <w:szCs w:val="20"/>
                <w:lang w:val="es-CR" w:eastAsia="es-ES"/>
              </w:rPr>
              <w:t>2018</w:t>
            </w:r>
          </w:p>
        </w:tc>
        <w:tc>
          <w:tcPr>
            <w:tcW w:w="160" w:type="dxa"/>
            <w:tcBorders>
              <w:top w:val="nil"/>
              <w:left w:val="nil"/>
              <w:bottom w:val="nil"/>
              <w:right w:val="nil"/>
            </w:tcBorders>
            <w:shd w:val="clear" w:color="000000" w:fill="FFFFFF"/>
            <w:noWrap/>
            <w:vAlign w:val="bottom"/>
            <w:hideMark/>
          </w:tcPr>
          <w:p w14:paraId="325D317D" w14:textId="02C96226" w:rsidR="00372607" w:rsidRPr="005207AE" w:rsidRDefault="00372607" w:rsidP="006F1483">
            <w:pPr>
              <w:jc w:val="center"/>
              <w:rPr>
                <w:sz w:val="20"/>
                <w:szCs w:val="20"/>
                <w:lang w:val="es-CR" w:eastAsia="es-ES"/>
              </w:rPr>
            </w:pPr>
          </w:p>
        </w:tc>
        <w:tc>
          <w:tcPr>
            <w:tcW w:w="1825" w:type="dxa"/>
            <w:tcBorders>
              <w:top w:val="nil"/>
              <w:left w:val="nil"/>
              <w:bottom w:val="single" w:sz="4" w:space="0" w:color="auto"/>
              <w:right w:val="nil"/>
            </w:tcBorders>
            <w:shd w:val="clear" w:color="000000" w:fill="FFFFFF"/>
            <w:noWrap/>
            <w:vAlign w:val="bottom"/>
            <w:hideMark/>
          </w:tcPr>
          <w:p w14:paraId="3C4052E4" w14:textId="5D0A9EBB" w:rsidR="00372607" w:rsidRPr="005207AE" w:rsidRDefault="00372607" w:rsidP="006F1483">
            <w:pPr>
              <w:jc w:val="center"/>
              <w:rPr>
                <w:bCs/>
                <w:sz w:val="20"/>
                <w:szCs w:val="20"/>
                <w:lang w:val="es-CR" w:eastAsia="es-ES"/>
              </w:rPr>
            </w:pPr>
            <w:r w:rsidRPr="005207AE">
              <w:rPr>
                <w:bCs/>
                <w:sz w:val="20"/>
                <w:szCs w:val="20"/>
                <w:lang w:val="es-CR" w:eastAsia="es-ES"/>
              </w:rPr>
              <w:t>2019</w:t>
            </w:r>
          </w:p>
        </w:tc>
        <w:tc>
          <w:tcPr>
            <w:tcW w:w="160" w:type="dxa"/>
            <w:tcBorders>
              <w:top w:val="nil"/>
              <w:left w:val="nil"/>
              <w:bottom w:val="nil"/>
              <w:right w:val="nil"/>
            </w:tcBorders>
            <w:shd w:val="clear" w:color="000000" w:fill="FFFFFF"/>
            <w:noWrap/>
            <w:vAlign w:val="bottom"/>
            <w:hideMark/>
          </w:tcPr>
          <w:p w14:paraId="0AB8BD70" w14:textId="349A15F8" w:rsidR="00372607" w:rsidRPr="005207AE" w:rsidRDefault="00372607" w:rsidP="006F1483">
            <w:pPr>
              <w:jc w:val="center"/>
              <w:rPr>
                <w:sz w:val="20"/>
                <w:szCs w:val="20"/>
                <w:lang w:val="es-CR" w:eastAsia="es-ES"/>
              </w:rPr>
            </w:pPr>
          </w:p>
        </w:tc>
        <w:tc>
          <w:tcPr>
            <w:tcW w:w="1541" w:type="dxa"/>
            <w:tcBorders>
              <w:top w:val="nil"/>
              <w:left w:val="nil"/>
              <w:bottom w:val="single" w:sz="4" w:space="0" w:color="auto"/>
              <w:right w:val="nil"/>
            </w:tcBorders>
            <w:shd w:val="clear" w:color="000000" w:fill="FFFFFF"/>
            <w:noWrap/>
            <w:vAlign w:val="bottom"/>
            <w:hideMark/>
          </w:tcPr>
          <w:p w14:paraId="6C482589" w14:textId="7B7849AA" w:rsidR="00372607" w:rsidRPr="005207AE" w:rsidRDefault="00372607" w:rsidP="006F1483">
            <w:pPr>
              <w:jc w:val="center"/>
              <w:rPr>
                <w:bCs/>
                <w:sz w:val="20"/>
                <w:szCs w:val="20"/>
                <w:lang w:val="es-CR" w:eastAsia="es-ES"/>
              </w:rPr>
            </w:pPr>
            <w:r w:rsidRPr="005207AE">
              <w:rPr>
                <w:bCs/>
                <w:sz w:val="20"/>
                <w:szCs w:val="20"/>
                <w:lang w:val="es-CR" w:eastAsia="es-ES"/>
              </w:rPr>
              <w:t>2018</w:t>
            </w:r>
          </w:p>
        </w:tc>
      </w:tr>
      <w:tr w:rsidR="00372607" w:rsidRPr="005207AE" w14:paraId="5D5CE76B" w14:textId="77777777" w:rsidTr="00765C90">
        <w:trPr>
          <w:trHeight w:val="266"/>
        </w:trPr>
        <w:tc>
          <w:tcPr>
            <w:tcW w:w="1772" w:type="dxa"/>
            <w:tcBorders>
              <w:top w:val="nil"/>
              <w:left w:val="nil"/>
              <w:bottom w:val="nil"/>
              <w:right w:val="nil"/>
            </w:tcBorders>
            <w:shd w:val="clear" w:color="auto" w:fill="auto"/>
            <w:noWrap/>
            <w:vAlign w:val="bottom"/>
            <w:hideMark/>
          </w:tcPr>
          <w:p w14:paraId="519FCE61" w14:textId="77777777" w:rsidR="00372607" w:rsidRPr="005207AE" w:rsidRDefault="00372607" w:rsidP="000F5FE2">
            <w:pPr>
              <w:pStyle w:val="Sangra2detindependiente"/>
              <w:tabs>
                <w:tab w:val="clear" w:pos="405"/>
              </w:tabs>
              <w:ind w:left="216" w:hanging="288"/>
              <w:jc w:val="left"/>
              <w:rPr>
                <w:bCs/>
                <w:szCs w:val="22"/>
                <w:lang w:val="es-CR" w:eastAsia="es-ES"/>
              </w:rPr>
            </w:pPr>
            <w:r w:rsidRPr="005207AE">
              <w:rPr>
                <w:bCs/>
                <w:szCs w:val="22"/>
                <w:lang w:val="es-CR" w:eastAsia="es-ES"/>
              </w:rPr>
              <w:t xml:space="preserve">Centroamérica </w:t>
            </w:r>
          </w:p>
        </w:tc>
        <w:tc>
          <w:tcPr>
            <w:tcW w:w="374" w:type="dxa"/>
            <w:tcBorders>
              <w:top w:val="nil"/>
              <w:left w:val="nil"/>
              <w:bottom w:val="nil"/>
              <w:right w:val="nil"/>
            </w:tcBorders>
            <w:shd w:val="clear" w:color="000000" w:fill="FFFFFF"/>
            <w:noWrap/>
            <w:hideMark/>
          </w:tcPr>
          <w:p w14:paraId="7ABD364D" w14:textId="77777777" w:rsidR="00372607" w:rsidRPr="005207AE" w:rsidRDefault="00372607" w:rsidP="00372607">
            <w:pPr>
              <w:rPr>
                <w:sz w:val="20"/>
                <w:szCs w:val="20"/>
                <w:lang w:val="es-CR" w:eastAsia="es-ES"/>
              </w:rPr>
            </w:pPr>
            <w:r w:rsidRPr="005207AE">
              <w:rPr>
                <w:sz w:val="20"/>
                <w:szCs w:val="20"/>
                <w:lang w:val="es-CR" w:eastAsia="es-ES"/>
              </w:rPr>
              <w:t>¢</w:t>
            </w:r>
          </w:p>
        </w:tc>
        <w:tc>
          <w:tcPr>
            <w:tcW w:w="1966" w:type="dxa"/>
            <w:tcBorders>
              <w:top w:val="single" w:sz="4" w:space="0" w:color="auto"/>
              <w:left w:val="nil"/>
              <w:bottom w:val="double" w:sz="4" w:space="0" w:color="auto"/>
              <w:right w:val="nil"/>
            </w:tcBorders>
            <w:shd w:val="clear" w:color="000000" w:fill="FFFFFF"/>
            <w:noWrap/>
            <w:vAlign w:val="bottom"/>
          </w:tcPr>
          <w:p w14:paraId="47D92AB9" w14:textId="28A05574" w:rsidR="00372607" w:rsidRPr="005207AE" w:rsidRDefault="00765C90" w:rsidP="00765C90">
            <w:pPr>
              <w:jc w:val="right"/>
              <w:rPr>
                <w:sz w:val="20"/>
                <w:szCs w:val="20"/>
                <w:lang w:val="es-CR"/>
              </w:rPr>
            </w:pPr>
            <w:r w:rsidRPr="005207AE">
              <w:rPr>
                <w:sz w:val="20"/>
                <w:szCs w:val="20"/>
                <w:lang w:val="es-CR"/>
              </w:rPr>
              <w:t>4.321.533.336.072</w:t>
            </w:r>
          </w:p>
        </w:tc>
        <w:tc>
          <w:tcPr>
            <w:tcW w:w="160" w:type="dxa"/>
            <w:tcBorders>
              <w:top w:val="nil"/>
              <w:left w:val="nil"/>
              <w:bottom w:val="nil"/>
              <w:right w:val="nil"/>
            </w:tcBorders>
            <w:shd w:val="clear" w:color="000000" w:fill="FFFFFF"/>
            <w:noWrap/>
            <w:vAlign w:val="bottom"/>
          </w:tcPr>
          <w:p w14:paraId="7148D3B2" w14:textId="77777777" w:rsidR="00372607" w:rsidRPr="005207AE" w:rsidRDefault="00372607" w:rsidP="00765C90">
            <w:pPr>
              <w:jc w:val="right"/>
              <w:rPr>
                <w:sz w:val="20"/>
                <w:szCs w:val="20"/>
                <w:lang w:val="es-CR"/>
              </w:rPr>
            </w:pPr>
          </w:p>
        </w:tc>
        <w:tc>
          <w:tcPr>
            <w:tcW w:w="1824" w:type="dxa"/>
            <w:tcBorders>
              <w:top w:val="single" w:sz="4" w:space="0" w:color="auto"/>
              <w:left w:val="nil"/>
              <w:bottom w:val="double" w:sz="4" w:space="0" w:color="auto"/>
              <w:right w:val="nil"/>
            </w:tcBorders>
            <w:shd w:val="clear" w:color="000000" w:fill="FFFFFF"/>
            <w:noWrap/>
            <w:vAlign w:val="bottom"/>
          </w:tcPr>
          <w:p w14:paraId="11EE415D" w14:textId="2BC152C1" w:rsidR="00372607" w:rsidRPr="005207AE" w:rsidRDefault="00A222B4" w:rsidP="00765C90">
            <w:pPr>
              <w:jc w:val="right"/>
              <w:rPr>
                <w:sz w:val="20"/>
                <w:szCs w:val="20"/>
                <w:lang w:val="es-CR"/>
              </w:rPr>
            </w:pPr>
            <w:r w:rsidRPr="005207AE">
              <w:rPr>
                <w:sz w:val="20"/>
                <w:szCs w:val="20"/>
              </w:rPr>
              <w:t>4.557.923.487.521</w:t>
            </w:r>
          </w:p>
        </w:tc>
        <w:tc>
          <w:tcPr>
            <w:tcW w:w="160" w:type="dxa"/>
            <w:tcBorders>
              <w:left w:val="nil"/>
              <w:bottom w:val="nil"/>
              <w:right w:val="nil"/>
            </w:tcBorders>
            <w:shd w:val="clear" w:color="000000" w:fill="FFFFFF"/>
            <w:noWrap/>
            <w:vAlign w:val="bottom"/>
          </w:tcPr>
          <w:p w14:paraId="7C4E3D43" w14:textId="77777777" w:rsidR="00372607" w:rsidRPr="005207AE" w:rsidRDefault="00372607" w:rsidP="00765C90">
            <w:pPr>
              <w:jc w:val="right"/>
              <w:rPr>
                <w:sz w:val="20"/>
                <w:szCs w:val="20"/>
                <w:lang w:val="es-CR"/>
              </w:rPr>
            </w:pPr>
          </w:p>
        </w:tc>
        <w:tc>
          <w:tcPr>
            <w:tcW w:w="1825" w:type="dxa"/>
            <w:tcBorders>
              <w:top w:val="single" w:sz="4" w:space="0" w:color="auto"/>
              <w:left w:val="nil"/>
              <w:bottom w:val="double" w:sz="4" w:space="0" w:color="auto"/>
              <w:right w:val="nil"/>
            </w:tcBorders>
            <w:shd w:val="clear" w:color="000000" w:fill="FFFFFF"/>
            <w:noWrap/>
            <w:vAlign w:val="bottom"/>
          </w:tcPr>
          <w:p w14:paraId="6091212F" w14:textId="75EAC752" w:rsidR="00372607" w:rsidRPr="005207AE" w:rsidRDefault="00765C90" w:rsidP="00765C90">
            <w:pPr>
              <w:jc w:val="right"/>
              <w:rPr>
                <w:sz w:val="20"/>
                <w:szCs w:val="20"/>
                <w:lang w:val="es-CR"/>
              </w:rPr>
            </w:pPr>
            <w:r w:rsidRPr="005207AE">
              <w:rPr>
                <w:sz w:val="20"/>
                <w:szCs w:val="20"/>
                <w:lang w:val="es-CR"/>
              </w:rPr>
              <w:t>310.943.064.262</w:t>
            </w:r>
          </w:p>
        </w:tc>
        <w:tc>
          <w:tcPr>
            <w:tcW w:w="160" w:type="dxa"/>
            <w:tcBorders>
              <w:top w:val="nil"/>
              <w:left w:val="nil"/>
              <w:bottom w:val="nil"/>
              <w:right w:val="nil"/>
            </w:tcBorders>
            <w:shd w:val="clear" w:color="000000" w:fill="FFFFFF"/>
            <w:noWrap/>
            <w:vAlign w:val="bottom"/>
          </w:tcPr>
          <w:p w14:paraId="3AB2ED01" w14:textId="77777777" w:rsidR="00372607" w:rsidRPr="005207AE" w:rsidRDefault="00372607" w:rsidP="00765C90">
            <w:pPr>
              <w:jc w:val="right"/>
              <w:rPr>
                <w:sz w:val="20"/>
                <w:szCs w:val="20"/>
                <w:lang w:val="es-CR"/>
              </w:rPr>
            </w:pPr>
          </w:p>
        </w:tc>
        <w:tc>
          <w:tcPr>
            <w:tcW w:w="1541" w:type="dxa"/>
            <w:tcBorders>
              <w:top w:val="single" w:sz="4" w:space="0" w:color="auto"/>
              <w:left w:val="nil"/>
              <w:bottom w:val="double" w:sz="4" w:space="0" w:color="auto"/>
              <w:right w:val="nil"/>
            </w:tcBorders>
            <w:shd w:val="clear" w:color="000000" w:fill="FFFFFF"/>
            <w:noWrap/>
            <w:vAlign w:val="bottom"/>
          </w:tcPr>
          <w:p w14:paraId="7D3B0C89" w14:textId="185342D1" w:rsidR="00372607" w:rsidRPr="005207AE" w:rsidRDefault="00A222B4" w:rsidP="00765C90">
            <w:pPr>
              <w:jc w:val="right"/>
              <w:rPr>
                <w:sz w:val="20"/>
                <w:szCs w:val="20"/>
                <w:lang w:val="es-CR"/>
              </w:rPr>
            </w:pPr>
            <w:r w:rsidRPr="005207AE">
              <w:rPr>
                <w:sz w:val="20"/>
                <w:szCs w:val="20"/>
              </w:rPr>
              <w:t>347.879.459.600</w:t>
            </w:r>
          </w:p>
        </w:tc>
      </w:tr>
    </w:tbl>
    <w:p w14:paraId="5026D341" w14:textId="77777777" w:rsidR="00763609" w:rsidRPr="005207AE" w:rsidRDefault="00763609" w:rsidP="00BC0088">
      <w:pPr>
        <w:tabs>
          <w:tab w:val="left" w:pos="1440"/>
        </w:tabs>
        <w:ind w:left="1418" w:hanging="709"/>
        <w:jc w:val="both"/>
        <w:rPr>
          <w:lang w:val="es-CR"/>
        </w:rPr>
      </w:pPr>
    </w:p>
    <w:p w14:paraId="7C834737" w14:textId="1450CA45" w:rsidR="00763609" w:rsidRPr="005207AE" w:rsidRDefault="00372607" w:rsidP="00BC0088">
      <w:pPr>
        <w:tabs>
          <w:tab w:val="left" w:pos="1440"/>
        </w:tabs>
        <w:ind w:left="1418" w:hanging="709"/>
        <w:jc w:val="both"/>
        <w:rPr>
          <w:lang w:val="es-CR"/>
        </w:rPr>
      </w:pPr>
      <w:r w:rsidRPr="005207AE">
        <w:rPr>
          <w:lang w:val="es-CR"/>
        </w:rPr>
        <w:t>L</w:t>
      </w:r>
      <w:r w:rsidR="008902C9" w:rsidRPr="005207AE">
        <w:rPr>
          <w:lang w:val="es-CR"/>
        </w:rPr>
        <w:t>a</w:t>
      </w:r>
      <w:r w:rsidR="00763609" w:rsidRPr="005207AE">
        <w:rPr>
          <w:lang w:val="es-CR"/>
        </w:rPr>
        <w:t xml:space="preserve"> cartera de crédito directo y contingente se clasifica po</w:t>
      </w:r>
      <w:r w:rsidR="00493074" w:rsidRPr="005207AE">
        <w:rPr>
          <w:lang w:val="es-CR"/>
        </w:rPr>
        <w:t>r tipo de garantía se detalla como</w:t>
      </w:r>
      <w:r w:rsidR="00763609" w:rsidRPr="005207AE">
        <w:rPr>
          <w:lang w:val="es-CR"/>
        </w:rPr>
        <w:t>:</w:t>
      </w:r>
    </w:p>
    <w:p w14:paraId="53500AAE" w14:textId="77777777" w:rsidR="00763609" w:rsidRPr="005207AE" w:rsidRDefault="00763609" w:rsidP="00BC0088">
      <w:pPr>
        <w:tabs>
          <w:tab w:val="left" w:pos="1440"/>
        </w:tabs>
        <w:ind w:left="1418" w:hanging="709"/>
        <w:jc w:val="both"/>
        <w:rPr>
          <w:lang w:val="es-CR"/>
        </w:rPr>
      </w:pPr>
    </w:p>
    <w:tbl>
      <w:tblPr>
        <w:tblW w:w="9860" w:type="dxa"/>
        <w:tblInd w:w="700" w:type="dxa"/>
        <w:tblLayout w:type="fixed"/>
        <w:tblCellMar>
          <w:left w:w="70" w:type="dxa"/>
          <w:right w:w="70" w:type="dxa"/>
        </w:tblCellMar>
        <w:tblLook w:val="04A0" w:firstRow="1" w:lastRow="0" w:firstColumn="1" w:lastColumn="0" w:noHBand="0" w:noVBand="1"/>
      </w:tblPr>
      <w:tblGrid>
        <w:gridCol w:w="2064"/>
        <w:gridCol w:w="180"/>
        <w:gridCol w:w="1915"/>
        <w:gridCol w:w="180"/>
        <w:gridCol w:w="1805"/>
        <w:gridCol w:w="180"/>
        <w:gridCol w:w="1710"/>
        <w:gridCol w:w="180"/>
        <w:gridCol w:w="1646"/>
      </w:tblGrid>
      <w:tr w:rsidR="00763609" w:rsidRPr="005207AE" w14:paraId="758A63D4" w14:textId="77777777" w:rsidTr="00F83B91">
        <w:trPr>
          <w:trHeight w:val="255"/>
        </w:trPr>
        <w:tc>
          <w:tcPr>
            <w:tcW w:w="2064" w:type="dxa"/>
            <w:tcBorders>
              <w:top w:val="nil"/>
              <w:left w:val="nil"/>
              <w:right w:val="nil"/>
            </w:tcBorders>
            <w:shd w:val="clear" w:color="000000" w:fill="FFFFFF"/>
            <w:noWrap/>
            <w:vAlign w:val="bottom"/>
            <w:hideMark/>
          </w:tcPr>
          <w:p w14:paraId="40B69F3C" w14:textId="77777777" w:rsidR="00763609" w:rsidRPr="005207AE" w:rsidRDefault="00763609" w:rsidP="0025260B">
            <w:pPr>
              <w:rPr>
                <w:sz w:val="20"/>
                <w:szCs w:val="20"/>
                <w:lang w:val="es-CR" w:eastAsia="es-ES"/>
              </w:rPr>
            </w:pPr>
            <w:r w:rsidRPr="005207AE">
              <w:rPr>
                <w:sz w:val="20"/>
                <w:szCs w:val="20"/>
                <w:lang w:val="es-CR" w:eastAsia="es-ES"/>
              </w:rPr>
              <w:t> </w:t>
            </w:r>
          </w:p>
        </w:tc>
        <w:tc>
          <w:tcPr>
            <w:tcW w:w="180" w:type="dxa"/>
            <w:tcBorders>
              <w:top w:val="nil"/>
              <w:left w:val="nil"/>
              <w:bottom w:val="nil"/>
              <w:right w:val="nil"/>
            </w:tcBorders>
            <w:shd w:val="clear" w:color="000000" w:fill="FFFFFF"/>
            <w:noWrap/>
            <w:vAlign w:val="bottom"/>
            <w:hideMark/>
          </w:tcPr>
          <w:p w14:paraId="39079B76" w14:textId="77777777" w:rsidR="00763609" w:rsidRPr="005207AE" w:rsidRDefault="00763609" w:rsidP="0025260B">
            <w:pPr>
              <w:rPr>
                <w:sz w:val="20"/>
                <w:szCs w:val="20"/>
                <w:lang w:val="es-CR" w:eastAsia="es-ES"/>
              </w:rPr>
            </w:pPr>
            <w:r w:rsidRPr="005207AE">
              <w:rPr>
                <w:sz w:val="20"/>
                <w:szCs w:val="20"/>
                <w:lang w:val="es-CR" w:eastAsia="es-ES"/>
              </w:rPr>
              <w:t> </w:t>
            </w:r>
          </w:p>
        </w:tc>
        <w:tc>
          <w:tcPr>
            <w:tcW w:w="3900" w:type="dxa"/>
            <w:gridSpan w:val="3"/>
            <w:tcBorders>
              <w:top w:val="nil"/>
              <w:left w:val="nil"/>
              <w:bottom w:val="single" w:sz="4" w:space="0" w:color="auto"/>
              <w:right w:val="nil"/>
            </w:tcBorders>
            <w:shd w:val="clear" w:color="000000" w:fill="FFFFFF"/>
            <w:noWrap/>
            <w:vAlign w:val="bottom"/>
            <w:hideMark/>
          </w:tcPr>
          <w:p w14:paraId="73E3CF76" w14:textId="77777777" w:rsidR="00763609" w:rsidRPr="005207AE" w:rsidRDefault="00763609" w:rsidP="0025260B">
            <w:pPr>
              <w:jc w:val="center"/>
              <w:rPr>
                <w:bCs/>
                <w:sz w:val="20"/>
                <w:szCs w:val="20"/>
                <w:lang w:val="es-CR" w:eastAsia="es-ES"/>
              </w:rPr>
            </w:pPr>
            <w:r w:rsidRPr="005207AE">
              <w:rPr>
                <w:bCs/>
                <w:sz w:val="20"/>
                <w:szCs w:val="20"/>
                <w:lang w:val="es-CR" w:eastAsia="es-ES"/>
              </w:rPr>
              <w:t>Cartera de crédito directa</w:t>
            </w:r>
          </w:p>
        </w:tc>
        <w:tc>
          <w:tcPr>
            <w:tcW w:w="180" w:type="dxa"/>
            <w:tcBorders>
              <w:top w:val="nil"/>
              <w:left w:val="nil"/>
              <w:right w:val="nil"/>
            </w:tcBorders>
            <w:shd w:val="clear" w:color="000000" w:fill="FFFFFF"/>
            <w:noWrap/>
            <w:vAlign w:val="bottom"/>
            <w:hideMark/>
          </w:tcPr>
          <w:p w14:paraId="059ADAA8" w14:textId="77777777" w:rsidR="00763609" w:rsidRPr="005207AE" w:rsidRDefault="00763609" w:rsidP="0025260B">
            <w:pPr>
              <w:rPr>
                <w:sz w:val="20"/>
                <w:szCs w:val="20"/>
                <w:lang w:val="es-CR" w:eastAsia="es-ES"/>
              </w:rPr>
            </w:pPr>
            <w:r w:rsidRPr="005207AE">
              <w:rPr>
                <w:sz w:val="20"/>
                <w:szCs w:val="20"/>
                <w:lang w:val="es-CR" w:eastAsia="es-ES"/>
              </w:rPr>
              <w:t> </w:t>
            </w:r>
          </w:p>
        </w:tc>
        <w:tc>
          <w:tcPr>
            <w:tcW w:w="3536" w:type="dxa"/>
            <w:gridSpan w:val="3"/>
            <w:tcBorders>
              <w:top w:val="nil"/>
              <w:left w:val="nil"/>
              <w:bottom w:val="single" w:sz="4" w:space="0" w:color="auto"/>
              <w:right w:val="nil"/>
            </w:tcBorders>
            <w:shd w:val="clear" w:color="000000" w:fill="FFFFFF"/>
            <w:noWrap/>
            <w:vAlign w:val="bottom"/>
            <w:hideMark/>
          </w:tcPr>
          <w:p w14:paraId="20C30B04" w14:textId="77777777" w:rsidR="00763609" w:rsidRPr="005207AE" w:rsidRDefault="00763609" w:rsidP="0025260B">
            <w:pPr>
              <w:jc w:val="center"/>
              <w:rPr>
                <w:bCs/>
                <w:sz w:val="20"/>
                <w:szCs w:val="20"/>
                <w:lang w:val="es-CR" w:eastAsia="es-ES"/>
              </w:rPr>
            </w:pPr>
            <w:r w:rsidRPr="005207AE">
              <w:rPr>
                <w:bCs/>
                <w:sz w:val="20"/>
                <w:szCs w:val="20"/>
                <w:lang w:val="es-CR" w:eastAsia="es-ES"/>
              </w:rPr>
              <w:t>Cartera de crédito contingente</w:t>
            </w:r>
          </w:p>
        </w:tc>
      </w:tr>
      <w:tr w:rsidR="00372607" w:rsidRPr="005207AE" w14:paraId="31C0B365" w14:textId="77777777" w:rsidTr="00F83B91">
        <w:trPr>
          <w:trHeight w:val="255"/>
        </w:trPr>
        <w:tc>
          <w:tcPr>
            <w:tcW w:w="2064" w:type="dxa"/>
            <w:tcBorders>
              <w:top w:val="nil"/>
              <w:left w:val="nil"/>
              <w:right w:val="nil"/>
            </w:tcBorders>
            <w:shd w:val="clear" w:color="000000" w:fill="FFFFFF"/>
            <w:noWrap/>
            <w:vAlign w:val="bottom"/>
            <w:hideMark/>
          </w:tcPr>
          <w:p w14:paraId="5924B1E0" w14:textId="77777777" w:rsidR="00372607" w:rsidRPr="005207AE" w:rsidRDefault="00372607" w:rsidP="00372607">
            <w:pPr>
              <w:jc w:val="center"/>
              <w:rPr>
                <w:bCs/>
                <w:sz w:val="20"/>
                <w:szCs w:val="20"/>
                <w:lang w:val="es-CR" w:eastAsia="es-ES"/>
              </w:rPr>
            </w:pPr>
            <w:r w:rsidRPr="005207AE">
              <w:rPr>
                <w:bCs/>
                <w:sz w:val="20"/>
                <w:szCs w:val="20"/>
                <w:lang w:val="es-CR" w:eastAsia="es-ES"/>
              </w:rPr>
              <w:t>Tipo de garantía</w:t>
            </w:r>
          </w:p>
        </w:tc>
        <w:tc>
          <w:tcPr>
            <w:tcW w:w="180" w:type="dxa"/>
            <w:tcBorders>
              <w:top w:val="nil"/>
              <w:left w:val="nil"/>
              <w:right w:val="nil"/>
            </w:tcBorders>
            <w:shd w:val="clear" w:color="000000" w:fill="FFFFFF"/>
            <w:noWrap/>
            <w:vAlign w:val="bottom"/>
            <w:hideMark/>
          </w:tcPr>
          <w:p w14:paraId="6FC8D3EF" w14:textId="77777777" w:rsidR="00372607" w:rsidRPr="005207AE" w:rsidRDefault="00372607" w:rsidP="00372607">
            <w:pPr>
              <w:rPr>
                <w:bCs/>
                <w:sz w:val="20"/>
                <w:szCs w:val="20"/>
                <w:lang w:val="es-CR" w:eastAsia="es-ES"/>
              </w:rPr>
            </w:pPr>
            <w:r w:rsidRPr="005207AE">
              <w:rPr>
                <w:bCs/>
                <w:sz w:val="20"/>
                <w:szCs w:val="20"/>
                <w:lang w:val="es-CR" w:eastAsia="es-ES"/>
              </w:rPr>
              <w:t> </w:t>
            </w:r>
          </w:p>
        </w:tc>
        <w:tc>
          <w:tcPr>
            <w:tcW w:w="1915" w:type="dxa"/>
            <w:tcBorders>
              <w:top w:val="nil"/>
              <w:left w:val="nil"/>
              <w:right w:val="nil"/>
            </w:tcBorders>
            <w:shd w:val="clear" w:color="000000" w:fill="FFFFFF"/>
            <w:noWrap/>
            <w:vAlign w:val="center"/>
            <w:hideMark/>
          </w:tcPr>
          <w:p w14:paraId="067777CE" w14:textId="282F717C" w:rsidR="00372607" w:rsidRPr="005207AE" w:rsidRDefault="00372607" w:rsidP="00372607">
            <w:pPr>
              <w:jc w:val="center"/>
              <w:rPr>
                <w:bCs/>
                <w:sz w:val="20"/>
                <w:szCs w:val="20"/>
                <w:lang w:val="es-CR" w:eastAsia="es-ES"/>
              </w:rPr>
            </w:pPr>
            <w:r w:rsidRPr="005207AE">
              <w:rPr>
                <w:bCs/>
                <w:sz w:val="20"/>
                <w:szCs w:val="20"/>
                <w:lang w:val="es-CR" w:eastAsia="es-ES"/>
              </w:rPr>
              <w:t>2019</w:t>
            </w:r>
          </w:p>
        </w:tc>
        <w:tc>
          <w:tcPr>
            <w:tcW w:w="180" w:type="dxa"/>
            <w:tcBorders>
              <w:top w:val="nil"/>
              <w:left w:val="nil"/>
              <w:right w:val="nil"/>
            </w:tcBorders>
            <w:shd w:val="clear" w:color="000000" w:fill="FFFFFF"/>
            <w:noWrap/>
            <w:vAlign w:val="center"/>
            <w:hideMark/>
          </w:tcPr>
          <w:p w14:paraId="303BD69B" w14:textId="0C7E47A6" w:rsidR="00372607" w:rsidRPr="005207AE" w:rsidRDefault="00372607" w:rsidP="00372607">
            <w:pPr>
              <w:jc w:val="center"/>
              <w:rPr>
                <w:sz w:val="20"/>
                <w:szCs w:val="20"/>
                <w:lang w:val="es-CR" w:eastAsia="es-ES"/>
              </w:rPr>
            </w:pPr>
          </w:p>
        </w:tc>
        <w:tc>
          <w:tcPr>
            <w:tcW w:w="1805" w:type="dxa"/>
            <w:tcBorders>
              <w:top w:val="nil"/>
              <w:left w:val="nil"/>
              <w:right w:val="nil"/>
            </w:tcBorders>
            <w:shd w:val="clear" w:color="000000" w:fill="FFFFFF"/>
            <w:noWrap/>
            <w:vAlign w:val="center"/>
            <w:hideMark/>
          </w:tcPr>
          <w:p w14:paraId="02A4B7B4" w14:textId="3F2176A4" w:rsidR="00372607" w:rsidRPr="005207AE" w:rsidRDefault="00372607" w:rsidP="00372607">
            <w:pPr>
              <w:jc w:val="center"/>
              <w:rPr>
                <w:bCs/>
                <w:sz w:val="20"/>
                <w:szCs w:val="20"/>
                <w:lang w:val="es-CR" w:eastAsia="es-ES"/>
              </w:rPr>
            </w:pPr>
            <w:r w:rsidRPr="005207AE">
              <w:rPr>
                <w:bCs/>
                <w:sz w:val="20"/>
                <w:szCs w:val="20"/>
                <w:lang w:val="es-CR" w:eastAsia="es-ES"/>
              </w:rPr>
              <w:t>2018</w:t>
            </w:r>
          </w:p>
        </w:tc>
        <w:tc>
          <w:tcPr>
            <w:tcW w:w="180" w:type="dxa"/>
            <w:tcBorders>
              <w:top w:val="nil"/>
              <w:left w:val="nil"/>
              <w:right w:val="nil"/>
            </w:tcBorders>
            <w:shd w:val="clear" w:color="000000" w:fill="FFFFFF"/>
            <w:noWrap/>
            <w:vAlign w:val="bottom"/>
            <w:hideMark/>
          </w:tcPr>
          <w:p w14:paraId="04281B22" w14:textId="36C9E35A" w:rsidR="00372607" w:rsidRPr="005207AE" w:rsidRDefault="00372607" w:rsidP="00372607">
            <w:pPr>
              <w:rPr>
                <w:sz w:val="20"/>
                <w:szCs w:val="20"/>
                <w:lang w:val="es-CR" w:eastAsia="es-ES"/>
              </w:rPr>
            </w:pPr>
            <w:r w:rsidRPr="005207AE">
              <w:rPr>
                <w:sz w:val="20"/>
                <w:szCs w:val="20"/>
                <w:lang w:val="es-CR" w:eastAsia="es-ES"/>
              </w:rPr>
              <w:t> </w:t>
            </w:r>
          </w:p>
        </w:tc>
        <w:tc>
          <w:tcPr>
            <w:tcW w:w="1710" w:type="dxa"/>
            <w:tcBorders>
              <w:top w:val="nil"/>
              <w:left w:val="nil"/>
              <w:right w:val="nil"/>
            </w:tcBorders>
            <w:shd w:val="clear" w:color="000000" w:fill="FFFFFF"/>
            <w:noWrap/>
            <w:vAlign w:val="center"/>
            <w:hideMark/>
          </w:tcPr>
          <w:p w14:paraId="11A59750" w14:textId="01D14E32" w:rsidR="00372607" w:rsidRPr="005207AE" w:rsidRDefault="00372607" w:rsidP="00372607">
            <w:pPr>
              <w:jc w:val="center"/>
              <w:rPr>
                <w:bCs/>
                <w:sz w:val="20"/>
                <w:szCs w:val="20"/>
                <w:lang w:val="es-CR" w:eastAsia="es-ES"/>
              </w:rPr>
            </w:pPr>
            <w:r w:rsidRPr="005207AE">
              <w:rPr>
                <w:bCs/>
                <w:sz w:val="20"/>
                <w:szCs w:val="20"/>
                <w:lang w:val="es-CR" w:eastAsia="es-ES"/>
              </w:rPr>
              <w:t>2019</w:t>
            </w:r>
          </w:p>
        </w:tc>
        <w:tc>
          <w:tcPr>
            <w:tcW w:w="180" w:type="dxa"/>
            <w:tcBorders>
              <w:top w:val="nil"/>
              <w:left w:val="nil"/>
              <w:right w:val="nil"/>
            </w:tcBorders>
            <w:shd w:val="clear" w:color="000000" w:fill="FFFFFF"/>
            <w:noWrap/>
            <w:vAlign w:val="center"/>
            <w:hideMark/>
          </w:tcPr>
          <w:p w14:paraId="18AA85C3" w14:textId="2376B8F7" w:rsidR="00372607" w:rsidRPr="005207AE" w:rsidRDefault="00372607" w:rsidP="00372607">
            <w:pPr>
              <w:jc w:val="center"/>
              <w:rPr>
                <w:sz w:val="20"/>
                <w:szCs w:val="20"/>
                <w:lang w:val="es-CR" w:eastAsia="es-ES"/>
              </w:rPr>
            </w:pPr>
          </w:p>
        </w:tc>
        <w:tc>
          <w:tcPr>
            <w:tcW w:w="1646" w:type="dxa"/>
            <w:tcBorders>
              <w:top w:val="nil"/>
              <w:left w:val="nil"/>
              <w:bottom w:val="single" w:sz="4" w:space="0" w:color="auto"/>
              <w:right w:val="nil"/>
            </w:tcBorders>
            <w:shd w:val="clear" w:color="000000" w:fill="FFFFFF"/>
            <w:noWrap/>
            <w:vAlign w:val="center"/>
            <w:hideMark/>
          </w:tcPr>
          <w:p w14:paraId="60DA4CC9" w14:textId="55B174C2" w:rsidR="00372607" w:rsidRPr="005207AE" w:rsidRDefault="00372607" w:rsidP="00372607">
            <w:pPr>
              <w:jc w:val="center"/>
              <w:rPr>
                <w:bCs/>
                <w:sz w:val="20"/>
                <w:szCs w:val="20"/>
                <w:lang w:val="es-CR" w:eastAsia="es-ES"/>
              </w:rPr>
            </w:pPr>
            <w:r w:rsidRPr="005207AE">
              <w:rPr>
                <w:bCs/>
                <w:sz w:val="20"/>
                <w:szCs w:val="20"/>
                <w:lang w:val="es-CR" w:eastAsia="es-ES"/>
              </w:rPr>
              <w:t>2018</w:t>
            </w:r>
          </w:p>
        </w:tc>
      </w:tr>
      <w:tr w:rsidR="00765C90" w:rsidRPr="005207AE" w14:paraId="2F470487" w14:textId="77777777" w:rsidTr="00602DD5">
        <w:trPr>
          <w:trHeight w:val="125"/>
        </w:trPr>
        <w:tc>
          <w:tcPr>
            <w:tcW w:w="2064" w:type="dxa"/>
            <w:tcBorders>
              <w:top w:val="single" w:sz="4" w:space="0" w:color="auto"/>
              <w:left w:val="nil"/>
              <w:right w:val="nil"/>
            </w:tcBorders>
            <w:shd w:val="clear" w:color="000000" w:fill="FFFFFF"/>
            <w:noWrap/>
            <w:vAlign w:val="bottom"/>
          </w:tcPr>
          <w:p w14:paraId="48AEE8EE" w14:textId="49EECF94" w:rsidR="00765C90" w:rsidRPr="005207AE" w:rsidRDefault="00765C90" w:rsidP="00765C90">
            <w:pPr>
              <w:rPr>
                <w:bCs/>
                <w:color w:val="000000" w:themeColor="text1"/>
                <w:sz w:val="20"/>
                <w:szCs w:val="20"/>
                <w:lang w:val="es-CR" w:eastAsia="es-CR"/>
              </w:rPr>
            </w:pPr>
            <w:r w:rsidRPr="005207AE">
              <w:rPr>
                <w:bCs/>
                <w:color w:val="000000" w:themeColor="text1"/>
                <w:sz w:val="20"/>
                <w:szCs w:val="20"/>
                <w:lang w:val="es-CR" w:eastAsia="es-CR"/>
              </w:rPr>
              <w:t>Back to back</w:t>
            </w:r>
          </w:p>
        </w:tc>
        <w:tc>
          <w:tcPr>
            <w:tcW w:w="180" w:type="dxa"/>
            <w:tcBorders>
              <w:top w:val="nil"/>
              <w:left w:val="nil"/>
              <w:right w:val="nil"/>
            </w:tcBorders>
            <w:shd w:val="clear" w:color="000000" w:fill="FFFFFF"/>
            <w:noWrap/>
          </w:tcPr>
          <w:p w14:paraId="792AD7FC" w14:textId="77777777" w:rsidR="00765C90" w:rsidRPr="005207AE" w:rsidRDefault="00765C90" w:rsidP="00765C90">
            <w:pPr>
              <w:rPr>
                <w:sz w:val="20"/>
                <w:szCs w:val="20"/>
                <w:lang w:val="es-CR" w:eastAsia="es-ES"/>
              </w:rPr>
            </w:pPr>
            <w:r w:rsidRPr="005207AE">
              <w:rPr>
                <w:sz w:val="20"/>
                <w:szCs w:val="20"/>
                <w:lang w:val="es-CR" w:eastAsia="es-ES"/>
              </w:rPr>
              <w:t>¢</w:t>
            </w:r>
          </w:p>
        </w:tc>
        <w:tc>
          <w:tcPr>
            <w:tcW w:w="1915" w:type="dxa"/>
            <w:tcBorders>
              <w:top w:val="single" w:sz="4" w:space="0" w:color="auto"/>
              <w:left w:val="nil"/>
              <w:right w:val="nil"/>
            </w:tcBorders>
            <w:shd w:val="clear" w:color="000000" w:fill="FFFFFF"/>
            <w:noWrap/>
            <w:vAlign w:val="bottom"/>
          </w:tcPr>
          <w:p w14:paraId="7BACE377" w14:textId="279976C3" w:rsidR="00765C90" w:rsidRPr="005207AE" w:rsidRDefault="00765C90" w:rsidP="00602DD5">
            <w:pPr>
              <w:jc w:val="right"/>
              <w:rPr>
                <w:sz w:val="20"/>
                <w:szCs w:val="20"/>
              </w:rPr>
            </w:pPr>
            <w:r w:rsidRPr="005207AE">
              <w:rPr>
                <w:sz w:val="20"/>
                <w:szCs w:val="20"/>
              </w:rPr>
              <w:t>17.879.084.868</w:t>
            </w:r>
          </w:p>
        </w:tc>
        <w:tc>
          <w:tcPr>
            <w:tcW w:w="180" w:type="dxa"/>
            <w:tcBorders>
              <w:top w:val="nil"/>
              <w:left w:val="nil"/>
              <w:right w:val="nil"/>
            </w:tcBorders>
            <w:shd w:val="clear" w:color="000000" w:fill="FFFFFF"/>
            <w:noWrap/>
            <w:vAlign w:val="bottom"/>
          </w:tcPr>
          <w:p w14:paraId="329F556D" w14:textId="77777777" w:rsidR="00765C90" w:rsidRPr="005207AE" w:rsidRDefault="00765C90" w:rsidP="00602DD5">
            <w:pPr>
              <w:jc w:val="right"/>
              <w:rPr>
                <w:sz w:val="20"/>
                <w:szCs w:val="20"/>
                <w:lang w:val="es-CR"/>
              </w:rPr>
            </w:pPr>
          </w:p>
        </w:tc>
        <w:tc>
          <w:tcPr>
            <w:tcW w:w="1805" w:type="dxa"/>
            <w:tcBorders>
              <w:top w:val="single" w:sz="4" w:space="0" w:color="auto"/>
              <w:left w:val="nil"/>
              <w:right w:val="nil"/>
            </w:tcBorders>
            <w:shd w:val="clear" w:color="000000" w:fill="FFFFFF"/>
            <w:noWrap/>
            <w:vAlign w:val="bottom"/>
          </w:tcPr>
          <w:p w14:paraId="259D008E" w14:textId="5ADDA082" w:rsidR="00765C90" w:rsidRPr="005207AE" w:rsidRDefault="00765C90" w:rsidP="00602DD5">
            <w:pPr>
              <w:jc w:val="right"/>
              <w:rPr>
                <w:sz w:val="20"/>
                <w:szCs w:val="20"/>
              </w:rPr>
            </w:pPr>
            <w:r w:rsidRPr="005207AE">
              <w:rPr>
                <w:sz w:val="20"/>
                <w:szCs w:val="20"/>
              </w:rPr>
              <w:t>45.712.041.762</w:t>
            </w:r>
          </w:p>
        </w:tc>
        <w:tc>
          <w:tcPr>
            <w:tcW w:w="180" w:type="dxa"/>
            <w:tcBorders>
              <w:left w:val="nil"/>
              <w:right w:val="nil"/>
            </w:tcBorders>
            <w:shd w:val="clear" w:color="000000" w:fill="FFFFFF"/>
            <w:noWrap/>
            <w:vAlign w:val="bottom"/>
          </w:tcPr>
          <w:p w14:paraId="132B05C8" w14:textId="77777777" w:rsidR="00765C90" w:rsidRPr="005207AE" w:rsidRDefault="00765C90" w:rsidP="00602DD5">
            <w:pPr>
              <w:jc w:val="right"/>
              <w:rPr>
                <w:sz w:val="20"/>
                <w:szCs w:val="20"/>
              </w:rPr>
            </w:pPr>
          </w:p>
        </w:tc>
        <w:tc>
          <w:tcPr>
            <w:tcW w:w="1710" w:type="dxa"/>
            <w:tcBorders>
              <w:top w:val="single" w:sz="4" w:space="0" w:color="auto"/>
              <w:left w:val="nil"/>
              <w:right w:val="nil"/>
            </w:tcBorders>
            <w:shd w:val="clear" w:color="000000" w:fill="FFFFFF"/>
            <w:noWrap/>
            <w:vAlign w:val="bottom"/>
          </w:tcPr>
          <w:p w14:paraId="748973FD" w14:textId="251EBBBD" w:rsidR="00765C90" w:rsidRPr="005207AE" w:rsidRDefault="00765C90" w:rsidP="00602DD5">
            <w:pPr>
              <w:jc w:val="right"/>
              <w:rPr>
                <w:sz w:val="20"/>
                <w:szCs w:val="20"/>
              </w:rPr>
            </w:pPr>
            <w:r w:rsidRPr="005207AE">
              <w:rPr>
                <w:sz w:val="20"/>
                <w:szCs w:val="20"/>
              </w:rPr>
              <w:t>570.090</w:t>
            </w:r>
          </w:p>
        </w:tc>
        <w:tc>
          <w:tcPr>
            <w:tcW w:w="180" w:type="dxa"/>
            <w:tcBorders>
              <w:top w:val="nil"/>
              <w:left w:val="nil"/>
              <w:right w:val="nil"/>
            </w:tcBorders>
            <w:shd w:val="clear" w:color="000000" w:fill="FFFFFF"/>
            <w:noWrap/>
            <w:vAlign w:val="bottom"/>
          </w:tcPr>
          <w:p w14:paraId="5833A2CD" w14:textId="77777777" w:rsidR="00765C90" w:rsidRPr="005207AE" w:rsidRDefault="00765C90" w:rsidP="00602DD5">
            <w:pPr>
              <w:jc w:val="right"/>
              <w:rPr>
                <w:sz w:val="20"/>
                <w:szCs w:val="20"/>
              </w:rPr>
            </w:pPr>
          </w:p>
        </w:tc>
        <w:tc>
          <w:tcPr>
            <w:tcW w:w="1646" w:type="dxa"/>
            <w:tcBorders>
              <w:top w:val="single" w:sz="4" w:space="0" w:color="auto"/>
              <w:left w:val="nil"/>
              <w:right w:val="nil"/>
            </w:tcBorders>
            <w:shd w:val="clear" w:color="000000" w:fill="FFFFFF"/>
            <w:noWrap/>
            <w:vAlign w:val="bottom"/>
          </w:tcPr>
          <w:p w14:paraId="4FF96FE8" w14:textId="00D9F991" w:rsidR="00765C90" w:rsidRPr="005207AE" w:rsidRDefault="00765C90" w:rsidP="00602DD5">
            <w:pPr>
              <w:jc w:val="right"/>
              <w:rPr>
                <w:sz w:val="20"/>
                <w:szCs w:val="20"/>
              </w:rPr>
            </w:pPr>
            <w:r w:rsidRPr="005207AE">
              <w:rPr>
                <w:sz w:val="20"/>
                <w:szCs w:val="20"/>
              </w:rPr>
              <w:t>598.107</w:t>
            </w:r>
          </w:p>
        </w:tc>
      </w:tr>
      <w:tr w:rsidR="00596B0E" w:rsidRPr="005207AE" w14:paraId="023E1409" w14:textId="77777777" w:rsidTr="00602DD5">
        <w:trPr>
          <w:trHeight w:val="162"/>
        </w:trPr>
        <w:tc>
          <w:tcPr>
            <w:tcW w:w="2064" w:type="dxa"/>
            <w:tcBorders>
              <w:top w:val="nil"/>
              <w:left w:val="nil"/>
              <w:bottom w:val="nil"/>
              <w:right w:val="nil"/>
            </w:tcBorders>
            <w:shd w:val="clear" w:color="000000" w:fill="FFFFFF"/>
            <w:noWrap/>
            <w:vAlign w:val="bottom"/>
            <w:hideMark/>
          </w:tcPr>
          <w:p w14:paraId="52858270" w14:textId="77777777" w:rsidR="00596B0E" w:rsidRPr="005207AE" w:rsidRDefault="00596B0E" w:rsidP="00596B0E">
            <w:pPr>
              <w:rPr>
                <w:bCs/>
                <w:color w:val="000000" w:themeColor="text1"/>
                <w:sz w:val="20"/>
                <w:szCs w:val="20"/>
                <w:lang w:val="es-CR" w:eastAsia="es-CR"/>
              </w:rPr>
            </w:pPr>
            <w:r w:rsidRPr="005207AE">
              <w:rPr>
                <w:bCs/>
                <w:color w:val="000000" w:themeColor="text1"/>
                <w:sz w:val="20"/>
                <w:szCs w:val="20"/>
                <w:lang w:val="es-CR" w:eastAsia="es-CR"/>
              </w:rPr>
              <w:t>Cédula hipotecaria</w:t>
            </w:r>
          </w:p>
        </w:tc>
        <w:tc>
          <w:tcPr>
            <w:tcW w:w="180" w:type="dxa"/>
            <w:tcBorders>
              <w:top w:val="nil"/>
              <w:left w:val="nil"/>
              <w:bottom w:val="nil"/>
              <w:right w:val="nil"/>
            </w:tcBorders>
            <w:shd w:val="clear" w:color="000000" w:fill="FFFFFF"/>
            <w:noWrap/>
            <w:vAlign w:val="bottom"/>
            <w:hideMark/>
          </w:tcPr>
          <w:p w14:paraId="66E9E2E5" w14:textId="77777777" w:rsidR="00596B0E" w:rsidRPr="005207AE" w:rsidRDefault="00596B0E" w:rsidP="00596B0E">
            <w:pPr>
              <w:rPr>
                <w:sz w:val="20"/>
                <w:szCs w:val="20"/>
                <w:lang w:val="es-CR" w:eastAsia="es-ES"/>
              </w:rPr>
            </w:pPr>
            <w:r w:rsidRPr="005207AE">
              <w:rPr>
                <w:sz w:val="20"/>
                <w:szCs w:val="20"/>
                <w:lang w:val="es-CR" w:eastAsia="es-ES"/>
              </w:rPr>
              <w:t> </w:t>
            </w:r>
          </w:p>
        </w:tc>
        <w:tc>
          <w:tcPr>
            <w:tcW w:w="1915" w:type="dxa"/>
            <w:tcBorders>
              <w:top w:val="nil"/>
              <w:left w:val="nil"/>
              <w:bottom w:val="nil"/>
              <w:right w:val="nil"/>
            </w:tcBorders>
            <w:shd w:val="clear" w:color="000000" w:fill="FFFFFF"/>
            <w:noWrap/>
            <w:vAlign w:val="bottom"/>
          </w:tcPr>
          <w:p w14:paraId="35B24DB9" w14:textId="0D56B346" w:rsidR="00596B0E" w:rsidRPr="005207AE" w:rsidRDefault="00596B0E" w:rsidP="00602DD5">
            <w:pPr>
              <w:jc w:val="right"/>
              <w:rPr>
                <w:sz w:val="20"/>
                <w:szCs w:val="20"/>
              </w:rPr>
            </w:pPr>
            <w:r w:rsidRPr="005207AE">
              <w:rPr>
                <w:sz w:val="20"/>
                <w:szCs w:val="20"/>
              </w:rPr>
              <w:t xml:space="preserve"> 115</w:t>
            </w:r>
            <w:r w:rsidR="00602DD5" w:rsidRPr="005207AE">
              <w:rPr>
                <w:sz w:val="20"/>
                <w:szCs w:val="20"/>
              </w:rPr>
              <w:t>.</w:t>
            </w:r>
            <w:r w:rsidRPr="005207AE">
              <w:rPr>
                <w:sz w:val="20"/>
                <w:szCs w:val="20"/>
              </w:rPr>
              <w:t>867</w:t>
            </w:r>
            <w:r w:rsidR="00602DD5" w:rsidRPr="005207AE">
              <w:rPr>
                <w:sz w:val="20"/>
                <w:szCs w:val="20"/>
              </w:rPr>
              <w:t>.</w:t>
            </w:r>
            <w:r w:rsidRPr="005207AE">
              <w:rPr>
                <w:sz w:val="20"/>
                <w:szCs w:val="20"/>
              </w:rPr>
              <w:t xml:space="preserve">224 </w:t>
            </w:r>
          </w:p>
        </w:tc>
        <w:tc>
          <w:tcPr>
            <w:tcW w:w="180" w:type="dxa"/>
            <w:tcBorders>
              <w:top w:val="nil"/>
              <w:left w:val="nil"/>
              <w:bottom w:val="nil"/>
              <w:right w:val="nil"/>
            </w:tcBorders>
            <w:shd w:val="clear" w:color="000000" w:fill="FFFFFF"/>
            <w:noWrap/>
            <w:vAlign w:val="bottom"/>
          </w:tcPr>
          <w:p w14:paraId="145C8694" w14:textId="77777777" w:rsidR="00596B0E" w:rsidRPr="005207AE" w:rsidRDefault="00596B0E" w:rsidP="00602DD5">
            <w:pPr>
              <w:jc w:val="right"/>
              <w:rPr>
                <w:sz w:val="20"/>
                <w:szCs w:val="20"/>
                <w:lang w:val="es-CR"/>
              </w:rPr>
            </w:pPr>
          </w:p>
        </w:tc>
        <w:tc>
          <w:tcPr>
            <w:tcW w:w="1805" w:type="dxa"/>
            <w:tcBorders>
              <w:top w:val="nil"/>
              <w:left w:val="nil"/>
              <w:bottom w:val="nil"/>
              <w:right w:val="nil"/>
            </w:tcBorders>
            <w:shd w:val="clear" w:color="000000" w:fill="FFFFFF"/>
            <w:noWrap/>
            <w:vAlign w:val="bottom"/>
          </w:tcPr>
          <w:p w14:paraId="3CA3A379" w14:textId="5188FDAF" w:rsidR="00596B0E" w:rsidRPr="005207AE" w:rsidRDefault="00596B0E" w:rsidP="00602DD5">
            <w:pPr>
              <w:jc w:val="right"/>
              <w:rPr>
                <w:sz w:val="20"/>
                <w:szCs w:val="20"/>
              </w:rPr>
            </w:pPr>
            <w:r w:rsidRPr="005207AE">
              <w:rPr>
                <w:sz w:val="20"/>
                <w:szCs w:val="20"/>
              </w:rPr>
              <w:t>200.637.096</w:t>
            </w:r>
          </w:p>
        </w:tc>
        <w:tc>
          <w:tcPr>
            <w:tcW w:w="180" w:type="dxa"/>
            <w:tcBorders>
              <w:top w:val="nil"/>
              <w:left w:val="nil"/>
              <w:bottom w:val="nil"/>
              <w:right w:val="nil"/>
            </w:tcBorders>
            <w:shd w:val="clear" w:color="000000" w:fill="FFFFFF"/>
            <w:noWrap/>
            <w:vAlign w:val="bottom"/>
          </w:tcPr>
          <w:p w14:paraId="6CC32C46" w14:textId="77777777" w:rsidR="00596B0E" w:rsidRPr="005207AE" w:rsidRDefault="00596B0E" w:rsidP="00602DD5">
            <w:pPr>
              <w:jc w:val="right"/>
              <w:rPr>
                <w:sz w:val="20"/>
                <w:szCs w:val="20"/>
              </w:rPr>
            </w:pPr>
          </w:p>
        </w:tc>
        <w:tc>
          <w:tcPr>
            <w:tcW w:w="1710" w:type="dxa"/>
            <w:tcBorders>
              <w:top w:val="nil"/>
              <w:left w:val="nil"/>
              <w:bottom w:val="nil"/>
              <w:right w:val="nil"/>
            </w:tcBorders>
            <w:shd w:val="clear" w:color="000000" w:fill="FFFFFF"/>
            <w:noWrap/>
            <w:vAlign w:val="bottom"/>
          </w:tcPr>
          <w:p w14:paraId="16867909" w14:textId="104F67CA" w:rsidR="00596B0E" w:rsidRPr="005207AE" w:rsidRDefault="00602DD5" w:rsidP="00602DD5">
            <w:pPr>
              <w:jc w:val="center"/>
              <w:rPr>
                <w:sz w:val="20"/>
                <w:szCs w:val="20"/>
              </w:rPr>
            </w:pPr>
            <w:r w:rsidRPr="005207AE">
              <w:rPr>
                <w:sz w:val="20"/>
                <w:szCs w:val="20"/>
              </w:rPr>
              <w:t>-</w:t>
            </w:r>
          </w:p>
        </w:tc>
        <w:tc>
          <w:tcPr>
            <w:tcW w:w="180" w:type="dxa"/>
            <w:tcBorders>
              <w:top w:val="nil"/>
              <w:left w:val="nil"/>
              <w:bottom w:val="nil"/>
              <w:right w:val="nil"/>
            </w:tcBorders>
            <w:shd w:val="clear" w:color="000000" w:fill="FFFFFF"/>
            <w:noWrap/>
            <w:vAlign w:val="bottom"/>
          </w:tcPr>
          <w:p w14:paraId="3FDE0EA2" w14:textId="77777777" w:rsidR="00596B0E" w:rsidRPr="005207AE" w:rsidRDefault="00596B0E" w:rsidP="00602DD5">
            <w:pPr>
              <w:jc w:val="center"/>
              <w:rPr>
                <w:sz w:val="20"/>
                <w:szCs w:val="20"/>
              </w:rPr>
            </w:pPr>
          </w:p>
        </w:tc>
        <w:tc>
          <w:tcPr>
            <w:tcW w:w="1646" w:type="dxa"/>
            <w:tcBorders>
              <w:top w:val="nil"/>
              <w:left w:val="nil"/>
              <w:bottom w:val="nil"/>
              <w:right w:val="nil"/>
            </w:tcBorders>
            <w:shd w:val="clear" w:color="000000" w:fill="FFFFFF"/>
            <w:noWrap/>
            <w:vAlign w:val="bottom"/>
          </w:tcPr>
          <w:p w14:paraId="44E437D1" w14:textId="1C8829B5" w:rsidR="00596B0E" w:rsidRPr="005207AE" w:rsidRDefault="00596B0E" w:rsidP="00602DD5">
            <w:pPr>
              <w:jc w:val="center"/>
              <w:rPr>
                <w:sz w:val="20"/>
                <w:szCs w:val="20"/>
              </w:rPr>
            </w:pPr>
            <w:r w:rsidRPr="005207AE">
              <w:rPr>
                <w:sz w:val="20"/>
                <w:szCs w:val="20"/>
              </w:rPr>
              <w:t>-</w:t>
            </w:r>
          </w:p>
        </w:tc>
      </w:tr>
      <w:tr w:rsidR="00602DD5" w:rsidRPr="005207AE" w14:paraId="113B1AFA" w14:textId="77777777" w:rsidTr="00602DD5">
        <w:trPr>
          <w:trHeight w:val="207"/>
        </w:trPr>
        <w:tc>
          <w:tcPr>
            <w:tcW w:w="2064" w:type="dxa"/>
            <w:tcBorders>
              <w:top w:val="nil"/>
              <w:left w:val="nil"/>
              <w:bottom w:val="nil"/>
              <w:right w:val="nil"/>
            </w:tcBorders>
            <w:shd w:val="clear" w:color="000000" w:fill="FFFFFF"/>
            <w:noWrap/>
            <w:vAlign w:val="bottom"/>
            <w:hideMark/>
          </w:tcPr>
          <w:p w14:paraId="22935F35" w14:textId="77777777" w:rsidR="00602DD5" w:rsidRPr="005207AE" w:rsidRDefault="00602DD5" w:rsidP="00602DD5">
            <w:pPr>
              <w:rPr>
                <w:bCs/>
                <w:color w:val="000000" w:themeColor="text1"/>
                <w:sz w:val="20"/>
                <w:szCs w:val="20"/>
                <w:lang w:val="es-CR" w:eastAsia="es-CR"/>
              </w:rPr>
            </w:pPr>
            <w:r w:rsidRPr="005207AE">
              <w:rPr>
                <w:bCs/>
                <w:color w:val="000000" w:themeColor="text1"/>
                <w:sz w:val="20"/>
                <w:szCs w:val="20"/>
                <w:lang w:val="es-CR" w:eastAsia="es-CR"/>
              </w:rPr>
              <w:t>Cesión préstamos</w:t>
            </w:r>
          </w:p>
        </w:tc>
        <w:tc>
          <w:tcPr>
            <w:tcW w:w="180" w:type="dxa"/>
            <w:tcBorders>
              <w:top w:val="nil"/>
              <w:left w:val="nil"/>
              <w:bottom w:val="nil"/>
              <w:right w:val="nil"/>
            </w:tcBorders>
            <w:shd w:val="clear" w:color="000000" w:fill="FFFFFF"/>
            <w:noWrap/>
            <w:vAlign w:val="bottom"/>
            <w:hideMark/>
          </w:tcPr>
          <w:p w14:paraId="0AB8481B" w14:textId="77777777" w:rsidR="00602DD5" w:rsidRPr="005207AE" w:rsidRDefault="00602DD5" w:rsidP="00602DD5">
            <w:pPr>
              <w:rPr>
                <w:sz w:val="20"/>
                <w:szCs w:val="20"/>
                <w:lang w:val="es-CR" w:eastAsia="es-ES"/>
              </w:rPr>
            </w:pPr>
            <w:r w:rsidRPr="005207AE">
              <w:rPr>
                <w:sz w:val="20"/>
                <w:szCs w:val="20"/>
                <w:lang w:val="es-CR" w:eastAsia="es-ES"/>
              </w:rPr>
              <w:t> </w:t>
            </w:r>
          </w:p>
        </w:tc>
        <w:tc>
          <w:tcPr>
            <w:tcW w:w="1915" w:type="dxa"/>
            <w:tcBorders>
              <w:top w:val="nil"/>
              <w:left w:val="nil"/>
              <w:bottom w:val="nil"/>
              <w:right w:val="nil"/>
            </w:tcBorders>
            <w:shd w:val="clear" w:color="000000" w:fill="FFFFFF"/>
            <w:noWrap/>
            <w:vAlign w:val="bottom"/>
          </w:tcPr>
          <w:p w14:paraId="5AB2E1BD" w14:textId="496DA8B1" w:rsidR="00602DD5" w:rsidRPr="005207AE" w:rsidRDefault="00602DD5" w:rsidP="00602DD5">
            <w:pPr>
              <w:jc w:val="right"/>
              <w:rPr>
                <w:sz w:val="20"/>
                <w:szCs w:val="20"/>
              </w:rPr>
            </w:pPr>
            <w:r w:rsidRPr="005207AE">
              <w:rPr>
                <w:sz w:val="20"/>
                <w:szCs w:val="20"/>
              </w:rPr>
              <w:t xml:space="preserve"> 329.117.118.726 </w:t>
            </w:r>
          </w:p>
        </w:tc>
        <w:tc>
          <w:tcPr>
            <w:tcW w:w="180" w:type="dxa"/>
            <w:tcBorders>
              <w:top w:val="nil"/>
              <w:left w:val="nil"/>
              <w:bottom w:val="nil"/>
              <w:right w:val="nil"/>
            </w:tcBorders>
            <w:shd w:val="clear" w:color="000000" w:fill="FFFFFF"/>
            <w:noWrap/>
            <w:vAlign w:val="bottom"/>
          </w:tcPr>
          <w:p w14:paraId="1B8AF6C4" w14:textId="77777777" w:rsidR="00602DD5" w:rsidRPr="005207AE" w:rsidRDefault="00602DD5" w:rsidP="00602DD5">
            <w:pPr>
              <w:jc w:val="right"/>
              <w:rPr>
                <w:sz w:val="20"/>
                <w:szCs w:val="20"/>
                <w:lang w:val="es-CR"/>
              </w:rPr>
            </w:pPr>
          </w:p>
        </w:tc>
        <w:tc>
          <w:tcPr>
            <w:tcW w:w="1805" w:type="dxa"/>
            <w:tcBorders>
              <w:top w:val="nil"/>
              <w:left w:val="nil"/>
              <w:bottom w:val="nil"/>
              <w:right w:val="nil"/>
            </w:tcBorders>
            <w:shd w:val="clear" w:color="000000" w:fill="FFFFFF"/>
            <w:noWrap/>
            <w:vAlign w:val="bottom"/>
          </w:tcPr>
          <w:p w14:paraId="3D296E48" w14:textId="301C18CF" w:rsidR="00602DD5" w:rsidRPr="005207AE" w:rsidRDefault="00602DD5" w:rsidP="00602DD5">
            <w:pPr>
              <w:jc w:val="right"/>
              <w:rPr>
                <w:sz w:val="20"/>
                <w:szCs w:val="20"/>
              </w:rPr>
            </w:pPr>
            <w:r w:rsidRPr="005207AE">
              <w:rPr>
                <w:sz w:val="20"/>
                <w:szCs w:val="20"/>
              </w:rPr>
              <w:t>332.360.804.301</w:t>
            </w:r>
          </w:p>
        </w:tc>
        <w:tc>
          <w:tcPr>
            <w:tcW w:w="180" w:type="dxa"/>
            <w:tcBorders>
              <w:top w:val="nil"/>
              <w:left w:val="nil"/>
              <w:bottom w:val="nil"/>
              <w:right w:val="nil"/>
            </w:tcBorders>
            <w:shd w:val="clear" w:color="000000" w:fill="FFFFFF"/>
            <w:noWrap/>
            <w:vAlign w:val="bottom"/>
          </w:tcPr>
          <w:p w14:paraId="79789905" w14:textId="77777777" w:rsidR="00602DD5" w:rsidRPr="005207AE" w:rsidRDefault="00602DD5" w:rsidP="00602DD5">
            <w:pPr>
              <w:jc w:val="right"/>
              <w:rPr>
                <w:sz w:val="20"/>
                <w:szCs w:val="20"/>
              </w:rPr>
            </w:pPr>
          </w:p>
        </w:tc>
        <w:tc>
          <w:tcPr>
            <w:tcW w:w="1710" w:type="dxa"/>
            <w:tcBorders>
              <w:top w:val="nil"/>
              <w:left w:val="nil"/>
              <w:bottom w:val="nil"/>
              <w:right w:val="nil"/>
            </w:tcBorders>
            <w:shd w:val="clear" w:color="000000" w:fill="FFFFFF"/>
            <w:noWrap/>
            <w:vAlign w:val="bottom"/>
          </w:tcPr>
          <w:p w14:paraId="22933EFE" w14:textId="59F59823" w:rsidR="00602DD5" w:rsidRPr="005207AE" w:rsidRDefault="00602DD5" w:rsidP="00602DD5">
            <w:pPr>
              <w:jc w:val="right"/>
              <w:rPr>
                <w:sz w:val="20"/>
                <w:szCs w:val="20"/>
              </w:rPr>
            </w:pPr>
            <w:r w:rsidRPr="005207AE">
              <w:rPr>
                <w:sz w:val="20"/>
                <w:szCs w:val="20"/>
              </w:rPr>
              <w:t xml:space="preserve"> 1.275.323 </w:t>
            </w:r>
          </w:p>
        </w:tc>
        <w:tc>
          <w:tcPr>
            <w:tcW w:w="180" w:type="dxa"/>
            <w:tcBorders>
              <w:top w:val="nil"/>
              <w:left w:val="nil"/>
              <w:bottom w:val="nil"/>
              <w:right w:val="nil"/>
            </w:tcBorders>
            <w:shd w:val="clear" w:color="000000" w:fill="FFFFFF"/>
            <w:noWrap/>
            <w:vAlign w:val="bottom"/>
          </w:tcPr>
          <w:p w14:paraId="05E45897" w14:textId="77777777" w:rsidR="00602DD5" w:rsidRPr="005207AE" w:rsidRDefault="00602DD5" w:rsidP="00602DD5">
            <w:pPr>
              <w:jc w:val="right"/>
              <w:rPr>
                <w:sz w:val="20"/>
                <w:szCs w:val="20"/>
              </w:rPr>
            </w:pPr>
          </w:p>
        </w:tc>
        <w:tc>
          <w:tcPr>
            <w:tcW w:w="1646" w:type="dxa"/>
            <w:tcBorders>
              <w:top w:val="nil"/>
              <w:left w:val="nil"/>
              <w:bottom w:val="nil"/>
              <w:right w:val="nil"/>
            </w:tcBorders>
            <w:shd w:val="clear" w:color="000000" w:fill="FFFFFF"/>
            <w:noWrap/>
            <w:vAlign w:val="bottom"/>
          </w:tcPr>
          <w:p w14:paraId="242742D1" w14:textId="66CD1870" w:rsidR="00602DD5" w:rsidRPr="005207AE" w:rsidRDefault="00602DD5" w:rsidP="00602DD5">
            <w:pPr>
              <w:jc w:val="center"/>
              <w:rPr>
                <w:sz w:val="20"/>
                <w:szCs w:val="20"/>
              </w:rPr>
            </w:pPr>
            <w:r w:rsidRPr="005207AE">
              <w:rPr>
                <w:sz w:val="20"/>
                <w:szCs w:val="20"/>
              </w:rPr>
              <w:t>-</w:t>
            </w:r>
          </w:p>
        </w:tc>
      </w:tr>
      <w:tr w:rsidR="00602DD5" w:rsidRPr="005207AE" w14:paraId="4F256983" w14:textId="77777777" w:rsidTr="00602DD5">
        <w:trPr>
          <w:trHeight w:val="135"/>
        </w:trPr>
        <w:tc>
          <w:tcPr>
            <w:tcW w:w="2064" w:type="dxa"/>
            <w:tcBorders>
              <w:top w:val="nil"/>
              <w:left w:val="nil"/>
              <w:bottom w:val="nil"/>
              <w:right w:val="nil"/>
            </w:tcBorders>
            <w:shd w:val="clear" w:color="000000" w:fill="FFFFFF"/>
            <w:noWrap/>
            <w:vAlign w:val="bottom"/>
            <w:hideMark/>
          </w:tcPr>
          <w:p w14:paraId="2386B480" w14:textId="77777777" w:rsidR="00602DD5" w:rsidRPr="005207AE" w:rsidRDefault="00602DD5" w:rsidP="00602DD5">
            <w:pPr>
              <w:rPr>
                <w:bCs/>
                <w:color w:val="000000" w:themeColor="text1"/>
                <w:sz w:val="20"/>
                <w:szCs w:val="20"/>
                <w:lang w:val="es-CR" w:eastAsia="es-CR"/>
              </w:rPr>
            </w:pPr>
            <w:r w:rsidRPr="005207AE">
              <w:rPr>
                <w:bCs/>
                <w:color w:val="000000" w:themeColor="text1"/>
                <w:sz w:val="20"/>
                <w:szCs w:val="20"/>
                <w:lang w:val="es-CR" w:eastAsia="es-CR"/>
              </w:rPr>
              <w:t>Hipotecaria</w:t>
            </w:r>
          </w:p>
        </w:tc>
        <w:tc>
          <w:tcPr>
            <w:tcW w:w="180" w:type="dxa"/>
            <w:tcBorders>
              <w:top w:val="nil"/>
              <w:left w:val="nil"/>
              <w:bottom w:val="nil"/>
              <w:right w:val="nil"/>
            </w:tcBorders>
            <w:shd w:val="clear" w:color="000000" w:fill="FFFFFF"/>
            <w:noWrap/>
            <w:vAlign w:val="bottom"/>
            <w:hideMark/>
          </w:tcPr>
          <w:p w14:paraId="01C75783" w14:textId="77777777" w:rsidR="00602DD5" w:rsidRPr="005207AE" w:rsidRDefault="00602DD5" w:rsidP="00602DD5">
            <w:pPr>
              <w:rPr>
                <w:sz w:val="20"/>
                <w:szCs w:val="20"/>
                <w:lang w:val="es-CR" w:eastAsia="es-ES"/>
              </w:rPr>
            </w:pPr>
            <w:r w:rsidRPr="005207AE">
              <w:rPr>
                <w:sz w:val="20"/>
                <w:szCs w:val="20"/>
                <w:lang w:val="es-CR" w:eastAsia="es-ES"/>
              </w:rPr>
              <w:t> </w:t>
            </w:r>
          </w:p>
        </w:tc>
        <w:tc>
          <w:tcPr>
            <w:tcW w:w="1915" w:type="dxa"/>
            <w:tcBorders>
              <w:top w:val="nil"/>
              <w:left w:val="nil"/>
              <w:bottom w:val="nil"/>
              <w:right w:val="nil"/>
            </w:tcBorders>
            <w:shd w:val="clear" w:color="000000" w:fill="FFFFFF"/>
            <w:noWrap/>
            <w:vAlign w:val="bottom"/>
          </w:tcPr>
          <w:p w14:paraId="5774FB3B" w14:textId="770A6516" w:rsidR="00602DD5" w:rsidRPr="005207AE" w:rsidRDefault="00602DD5" w:rsidP="00602DD5">
            <w:pPr>
              <w:jc w:val="right"/>
              <w:rPr>
                <w:sz w:val="20"/>
                <w:szCs w:val="20"/>
              </w:rPr>
            </w:pPr>
            <w:r w:rsidRPr="005207AE">
              <w:rPr>
                <w:sz w:val="20"/>
                <w:szCs w:val="20"/>
              </w:rPr>
              <w:t xml:space="preserve"> 2.124.907.436.995 </w:t>
            </w:r>
          </w:p>
        </w:tc>
        <w:tc>
          <w:tcPr>
            <w:tcW w:w="180" w:type="dxa"/>
            <w:tcBorders>
              <w:top w:val="nil"/>
              <w:left w:val="nil"/>
              <w:bottom w:val="nil"/>
              <w:right w:val="nil"/>
            </w:tcBorders>
            <w:shd w:val="clear" w:color="000000" w:fill="FFFFFF"/>
            <w:noWrap/>
            <w:vAlign w:val="bottom"/>
          </w:tcPr>
          <w:p w14:paraId="3DD6DA95" w14:textId="77777777" w:rsidR="00602DD5" w:rsidRPr="005207AE" w:rsidRDefault="00602DD5" w:rsidP="00602DD5">
            <w:pPr>
              <w:jc w:val="right"/>
              <w:rPr>
                <w:sz w:val="20"/>
                <w:szCs w:val="20"/>
                <w:lang w:val="es-CR"/>
              </w:rPr>
            </w:pPr>
          </w:p>
        </w:tc>
        <w:tc>
          <w:tcPr>
            <w:tcW w:w="1805" w:type="dxa"/>
            <w:tcBorders>
              <w:top w:val="nil"/>
              <w:left w:val="nil"/>
              <w:bottom w:val="nil"/>
              <w:right w:val="nil"/>
            </w:tcBorders>
            <w:shd w:val="clear" w:color="000000" w:fill="FFFFFF"/>
            <w:noWrap/>
            <w:vAlign w:val="bottom"/>
          </w:tcPr>
          <w:p w14:paraId="768C4FEE" w14:textId="6818D53A" w:rsidR="00602DD5" w:rsidRPr="005207AE" w:rsidRDefault="00602DD5" w:rsidP="00602DD5">
            <w:pPr>
              <w:jc w:val="right"/>
              <w:rPr>
                <w:sz w:val="20"/>
                <w:szCs w:val="20"/>
              </w:rPr>
            </w:pPr>
            <w:r w:rsidRPr="005207AE">
              <w:rPr>
                <w:sz w:val="20"/>
                <w:szCs w:val="20"/>
              </w:rPr>
              <w:t>1.794.906.112.324</w:t>
            </w:r>
          </w:p>
        </w:tc>
        <w:tc>
          <w:tcPr>
            <w:tcW w:w="180" w:type="dxa"/>
            <w:tcBorders>
              <w:top w:val="nil"/>
              <w:left w:val="nil"/>
              <w:bottom w:val="nil"/>
              <w:right w:val="nil"/>
            </w:tcBorders>
            <w:shd w:val="clear" w:color="000000" w:fill="FFFFFF"/>
            <w:noWrap/>
            <w:vAlign w:val="bottom"/>
          </w:tcPr>
          <w:p w14:paraId="7FE35A70" w14:textId="77777777" w:rsidR="00602DD5" w:rsidRPr="005207AE" w:rsidRDefault="00602DD5" w:rsidP="00602DD5">
            <w:pPr>
              <w:jc w:val="right"/>
              <w:rPr>
                <w:sz w:val="20"/>
                <w:szCs w:val="20"/>
              </w:rPr>
            </w:pPr>
          </w:p>
        </w:tc>
        <w:tc>
          <w:tcPr>
            <w:tcW w:w="1710" w:type="dxa"/>
            <w:tcBorders>
              <w:top w:val="nil"/>
              <w:left w:val="nil"/>
              <w:bottom w:val="nil"/>
              <w:right w:val="nil"/>
            </w:tcBorders>
            <w:shd w:val="clear" w:color="000000" w:fill="FFFFFF"/>
            <w:noWrap/>
            <w:vAlign w:val="bottom"/>
          </w:tcPr>
          <w:p w14:paraId="501179FD" w14:textId="05B9FD55" w:rsidR="00602DD5" w:rsidRPr="005207AE" w:rsidRDefault="00602DD5" w:rsidP="00602DD5">
            <w:pPr>
              <w:jc w:val="right"/>
              <w:rPr>
                <w:sz w:val="20"/>
                <w:szCs w:val="20"/>
              </w:rPr>
            </w:pPr>
            <w:r w:rsidRPr="005207AE">
              <w:rPr>
                <w:sz w:val="20"/>
                <w:szCs w:val="20"/>
              </w:rPr>
              <w:t xml:space="preserve"> 16.000.970 </w:t>
            </w:r>
          </w:p>
        </w:tc>
        <w:tc>
          <w:tcPr>
            <w:tcW w:w="180" w:type="dxa"/>
            <w:tcBorders>
              <w:top w:val="nil"/>
              <w:left w:val="nil"/>
              <w:bottom w:val="nil"/>
              <w:right w:val="nil"/>
            </w:tcBorders>
            <w:shd w:val="clear" w:color="000000" w:fill="FFFFFF"/>
            <w:noWrap/>
            <w:vAlign w:val="bottom"/>
          </w:tcPr>
          <w:p w14:paraId="4981D020" w14:textId="77777777" w:rsidR="00602DD5" w:rsidRPr="005207AE" w:rsidRDefault="00602DD5" w:rsidP="00602DD5">
            <w:pPr>
              <w:jc w:val="right"/>
              <w:rPr>
                <w:sz w:val="20"/>
                <w:szCs w:val="20"/>
              </w:rPr>
            </w:pPr>
          </w:p>
        </w:tc>
        <w:tc>
          <w:tcPr>
            <w:tcW w:w="1646" w:type="dxa"/>
            <w:tcBorders>
              <w:top w:val="nil"/>
              <w:left w:val="nil"/>
              <w:bottom w:val="nil"/>
              <w:right w:val="nil"/>
            </w:tcBorders>
            <w:shd w:val="clear" w:color="000000" w:fill="FFFFFF"/>
            <w:noWrap/>
            <w:vAlign w:val="bottom"/>
          </w:tcPr>
          <w:p w14:paraId="141A4713" w14:textId="693CEA56" w:rsidR="00602DD5" w:rsidRPr="005207AE" w:rsidRDefault="00602DD5" w:rsidP="00602DD5">
            <w:pPr>
              <w:jc w:val="right"/>
              <w:rPr>
                <w:sz w:val="20"/>
                <w:szCs w:val="20"/>
              </w:rPr>
            </w:pPr>
            <w:r w:rsidRPr="005207AE">
              <w:rPr>
                <w:sz w:val="20"/>
                <w:szCs w:val="20"/>
              </w:rPr>
              <w:t>159.823.064</w:t>
            </w:r>
          </w:p>
        </w:tc>
      </w:tr>
      <w:tr w:rsidR="00602DD5" w:rsidRPr="005207AE" w14:paraId="0C07581D" w14:textId="77777777" w:rsidTr="00602DD5">
        <w:trPr>
          <w:trHeight w:val="153"/>
        </w:trPr>
        <w:tc>
          <w:tcPr>
            <w:tcW w:w="2064" w:type="dxa"/>
            <w:tcBorders>
              <w:top w:val="nil"/>
              <w:left w:val="nil"/>
              <w:bottom w:val="nil"/>
              <w:right w:val="nil"/>
            </w:tcBorders>
            <w:shd w:val="clear" w:color="000000" w:fill="FFFFFF"/>
            <w:noWrap/>
            <w:vAlign w:val="bottom"/>
            <w:hideMark/>
          </w:tcPr>
          <w:p w14:paraId="694D969C" w14:textId="77777777" w:rsidR="00602DD5" w:rsidRPr="005207AE" w:rsidRDefault="00602DD5" w:rsidP="00602DD5">
            <w:pPr>
              <w:rPr>
                <w:bCs/>
                <w:color w:val="000000" w:themeColor="text1"/>
                <w:sz w:val="20"/>
                <w:szCs w:val="20"/>
                <w:lang w:val="es-CR" w:eastAsia="es-CR"/>
              </w:rPr>
            </w:pPr>
            <w:r w:rsidRPr="005207AE">
              <w:rPr>
                <w:bCs/>
                <w:color w:val="000000" w:themeColor="text1"/>
                <w:sz w:val="20"/>
                <w:szCs w:val="20"/>
                <w:lang w:val="es-CR" w:eastAsia="es-CR"/>
              </w:rPr>
              <w:t>Fianza</w:t>
            </w:r>
          </w:p>
        </w:tc>
        <w:tc>
          <w:tcPr>
            <w:tcW w:w="180" w:type="dxa"/>
            <w:tcBorders>
              <w:top w:val="nil"/>
              <w:left w:val="nil"/>
              <w:bottom w:val="nil"/>
              <w:right w:val="nil"/>
            </w:tcBorders>
            <w:shd w:val="clear" w:color="000000" w:fill="FFFFFF"/>
            <w:noWrap/>
            <w:vAlign w:val="bottom"/>
            <w:hideMark/>
          </w:tcPr>
          <w:p w14:paraId="6097DE93" w14:textId="77777777" w:rsidR="00602DD5" w:rsidRPr="005207AE" w:rsidRDefault="00602DD5" w:rsidP="00602DD5">
            <w:pPr>
              <w:rPr>
                <w:sz w:val="20"/>
                <w:szCs w:val="20"/>
                <w:lang w:val="es-CR" w:eastAsia="es-ES"/>
              </w:rPr>
            </w:pPr>
            <w:r w:rsidRPr="005207AE">
              <w:rPr>
                <w:sz w:val="20"/>
                <w:szCs w:val="20"/>
                <w:lang w:val="es-CR" w:eastAsia="es-ES"/>
              </w:rPr>
              <w:t> </w:t>
            </w:r>
          </w:p>
        </w:tc>
        <w:tc>
          <w:tcPr>
            <w:tcW w:w="1915" w:type="dxa"/>
            <w:tcBorders>
              <w:top w:val="nil"/>
              <w:left w:val="nil"/>
              <w:bottom w:val="nil"/>
              <w:right w:val="nil"/>
            </w:tcBorders>
            <w:shd w:val="clear" w:color="000000" w:fill="FFFFFF"/>
            <w:noWrap/>
            <w:vAlign w:val="bottom"/>
          </w:tcPr>
          <w:p w14:paraId="3D428991" w14:textId="60889C1E" w:rsidR="00602DD5" w:rsidRPr="005207AE" w:rsidRDefault="00602DD5" w:rsidP="00602DD5">
            <w:pPr>
              <w:jc w:val="right"/>
              <w:rPr>
                <w:sz w:val="20"/>
                <w:szCs w:val="20"/>
              </w:rPr>
            </w:pPr>
            <w:r w:rsidRPr="005207AE">
              <w:rPr>
                <w:sz w:val="20"/>
                <w:szCs w:val="20"/>
              </w:rPr>
              <w:t xml:space="preserve"> 449.729.502.055 </w:t>
            </w:r>
          </w:p>
        </w:tc>
        <w:tc>
          <w:tcPr>
            <w:tcW w:w="180" w:type="dxa"/>
            <w:tcBorders>
              <w:top w:val="nil"/>
              <w:left w:val="nil"/>
              <w:bottom w:val="nil"/>
              <w:right w:val="nil"/>
            </w:tcBorders>
            <w:shd w:val="clear" w:color="000000" w:fill="FFFFFF"/>
            <w:noWrap/>
            <w:vAlign w:val="bottom"/>
          </w:tcPr>
          <w:p w14:paraId="3CA44330" w14:textId="77777777" w:rsidR="00602DD5" w:rsidRPr="005207AE" w:rsidRDefault="00602DD5" w:rsidP="00602DD5">
            <w:pPr>
              <w:jc w:val="right"/>
              <w:rPr>
                <w:sz w:val="20"/>
                <w:szCs w:val="20"/>
                <w:lang w:val="es-CR"/>
              </w:rPr>
            </w:pPr>
          </w:p>
        </w:tc>
        <w:tc>
          <w:tcPr>
            <w:tcW w:w="1805" w:type="dxa"/>
            <w:tcBorders>
              <w:top w:val="nil"/>
              <w:left w:val="nil"/>
              <w:bottom w:val="nil"/>
              <w:right w:val="nil"/>
            </w:tcBorders>
            <w:shd w:val="clear" w:color="000000" w:fill="FFFFFF"/>
            <w:noWrap/>
            <w:vAlign w:val="bottom"/>
          </w:tcPr>
          <w:p w14:paraId="04B2552B" w14:textId="228C60CF" w:rsidR="00602DD5" w:rsidRPr="005207AE" w:rsidRDefault="00602DD5" w:rsidP="00602DD5">
            <w:pPr>
              <w:jc w:val="right"/>
              <w:rPr>
                <w:sz w:val="20"/>
                <w:szCs w:val="20"/>
              </w:rPr>
            </w:pPr>
            <w:r w:rsidRPr="005207AE">
              <w:rPr>
                <w:sz w:val="20"/>
                <w:szCs w:val="20"/>
              </w:rPr>
              <w:t>915.411.187.722</w:t>
            </w:r>
          </w:p>
        </w:tc>
        <w:tc>
          <w:tcPr>
            <w:tcW w:w="180" w:type="dxa"/>
            <w:tcBorders>
              <w:top w:val="nil"/>
              <w:left w:val="nil"/>
              <w:bottom w:val="nil"/>
              <w:right w:val="nil"/>
            </w:tcBorders>
            <w:shd w:val="clear" w:color="000000" w:fill="FFFFFF"/>
            <w:noWrap/>
            <w:vAlign w:val="bottom"/>
          </w:tcPr>
          <w:p w14:paraId="487A0619" w14:textId="77777777" w:rsidR="00602DD5" w:rsidRPr="005207AE" w:rsidRDefault="00602DD5" w:rsidP="00602DD5">
            <w:pPr>
              <w:jc w:val="right"/>
              <w:rPr>
                <w:sz w:val="20"/>
                <w:szCs w:val="20"/>
              </w:rPr>
            </w:pPr>
          </w:p>
        </w:tc>
        <w:tc>
          <w:tcPr>
            <w:tcW w:w="1710" w:type="dxa"/>
            <w:tcBorders>
              <w:top w:val="nil"/>
              <w:left w:val="nil"/>
              <w:bottom w:val="nil"/>
              <w:right w:val="nil"/>
            </w:tcBorders>
            <w:shd w:val="clear" w:color="000000" w:fill="FFFFFF"/>
            <w:noWrap/>
            <w:vAlign w:val="bottom"/>
          </w:tcPr>
          <w:p w14:paraId="0C48BEC2" w14:textId="2707EA8E" w:rsidR="00602DD5" w:rsidRPr="005207AE" w:rsidRDefault="00602DD5" w:rsidP="00602DD5">
            <w:pPr>
              <w:jc w:val="right"/>
              <w:rPr>
                <w:sz w:val="20"/>
                <w:szCs w:val="20"/>
              </w:rPr>
            </w:pPr>
            <w:r w:rsidRPr="005207AE">
              <w:rPr>
                <w:sz w:val="20"/>
                <w:szCs w:val="20"/>
              </w:rPr>
              <w:t xml:space="preserve"> 11.149.144 </w:t>
            </w:r>
          </w:p>
        </w:tc>
        <w:tc>
          <w:tcPr>
            <w:tcW w:w="180" w:type="dxa"/>
            <w:tcBorders>
              <w:top w:val="nil"/>
              <w:left w:val="nil"/>
              <w:bottom w:val="nil"/>
              <w:right w:val="nil"/>
            </w:tcBorders>
            <w:shd w:val="clear" w:color="000000" w:fill="FFFFFF"/>
            <w:noWrap/>
            <w:vAlign w:val="bottom"/>
          </w:tcPr>
          <w:p w14:paraId="5DCACB80" w14:textId="77777777" w:rsidR="00602DD5" w:rsidRPr="005207AE" w:rsidRDefault="00602DD5" w:rsidP="00602DD5">
            <w:pPr>
              <w:jc w:val="right"/>
              <w:rPr>
                <w:sz w:val="20"/>
                <w:szCs w:val="20"/>
              </w:rPr>
            </w:pPr>
          </w:p>
        </w:tc>
        <w:tc>
          <w:tcPr>
            <w:tcW w:w="1646" w:type="dxa"/>
            <w:tcBorders>
              <w:top w:val="nil"/>
              <w:left w:val="nil"/>
              <w:bottom w:val="nil"/>
              <w:right w:val="nil"/>
            </w:tcBorders>
            <w:shd w:val="clear" w:color="000000" w:fill="FFFFFF"/>
            <w:noWrap/>
            <w:vAlign w:val="bottom"/>
          </w:tcPr>
          <w:p w14:paraId="47EDE217" w14:textId="77D35A5B" w:rsidR="00602DD5" w:rsidRPr="005207AE" w:rsidRDefault="00602DD5" w:rsidP="00602DD5">
            <w:pPr>
              <w:jc w:val="right"/>
              <w:rPr>
                <w:sz w:val="20"/>
                <w:szCs w:val="20"/>
              </w:rPr>
            </w:pPr>
            <w:r w:rsidRPr="005207AE">
              <w:rPr>
                <w:sz w:val="20"/>
                <w:szCs w:val="20"/>
              </w:rPr>
              <w:t>6.034.974</w:t>
            </w:r>
          </w:p>
        </w:tc>
      </w:tr>
      <w:tr w:rsidR="00596B0E" w:rsidRPr="005207AE" w14:paraId="320BE9A3" w14:textId="77777777" w:rsidTr="00602DD5">
        <w:trPr>
          <w:trHeight w:val="162"/>
        </w:trPr>
        <w:tc>
          <w:tcPr>
            <w:tcW w:w="2064" w:type="dxa"/>
            <w:tcBorders>
              <w:top w:val="nil"/>
              <w:left w:val="nil"/>
              <w:bottom w:val="nil"/>
              <w:right w:val="nil"/>
            </w:tcBorders>
            <w:shd w:val="clear" w:color="000000" w:fill="FFFFFF"/>
            <w:noWrap/>
            <w:vAlign w:val="bottom"/>
            <w:hideMark/>
          </w:tcPr>
          <w:p w14:paraId="10CBF627" w14:textId="77777777" w:rsidR="00596B0E" w:rsidRPr="005207AE" w:rsidRDefault="00596B0E" w:rsidP="00596B0E">
            <w:pPr>
              <w:rPr>
                <w:bCs/>
                <w:color w:val="000000" w:themeColor="text1"/>
                <w:sz w:val="20"/>
                <w:szCs w:val="20"/>
                <w:lang w:val="es-CR" w:eastAsia="es-CR"/>
              </w:rPr>
            </w:pPr>
            <w:r w:rsidRPr="005207AE">
              <w:rPr>
                <w:bCs/>
                <w:color w:val="000000" w:themeColor="text1"/>
                <w:sz w:val="20"/>
                <w:szCs w:val="20"/>
                <w:lang w:val="es-CR" w:eastAsia="es-CR"/>
              </w:rPr>
              <w:t>Fideicomiso</w:t>
            </w:r>
          </w:p>
        </w:tc>
        <w:tc>
          <w:tcPr>
            <w:tcW w:w="180" w:type="dxa"/>
            <w:tcBorders>
              <w:top w:val="nil"/>
              <w:left w:val="nil"/>
              <w:bottom w:val="nil"/>
              <w:right w:val="nil"/>
            </w:tcBorders>
            <w:shd w:val="clear" w:color="000000" w:fill="FFFFFF"/>
            <w:noWrap/>
            <w:vAlign w:val="bottom"/>
            <w:hideMark/>
          </w:tcPr>
          <w:p w14:paraId="7BAEF0AF" w14:textId="77777777" w:rsidR="00596B0E" w:rsidRPr="005207AE" w:rsidRDefault="00596B0E" w:rsidP="00596B0E">
            <w:pPr>
              <w:rPr>
                <w:sz w:val="20"/>
                <w:szCs w:val="20"/>
                <w:lang w:val="es-CR" w:eastAsia="es-ES"/>
              </w:rPr>
            </w:pPr>
            <w:r w:rsidRPr="005207AE">
              <w:rPr>
                <w:sz w:val="20"/>
                <w:szCs w:val="20"/>
                <w:lang w:val="es-CR" w:eastAsia="es-ES"/>
              </w:rPr>
              <w:t> </w:t>
            </w:r>
          </w:p>
        </w:tc>
        <w:tc>
          <w:tcPr>
            <w:tcW w:w="1915" w:type="dxa"/>
            <w:tcBorders>
              <w:top w:val="nil"/>
              <w:left w:val="nil"/>
              <w:bottom w:val="nil"/>
              <w:right w:val="nil"/>
            </w:tcBorders>
            <w:shd w:val="clear" w:color="000000" w:fill="FFFFFF"/>
            <w:noWrap/>
            <w:vAlign w:val="bottom"/>
          </w:tcPr>
          <w:p w14:paraId="01546476" w14:textId="68BE2475" w:rsidR="00596B0E" w:rsidRPr="005207AE" w:rsidRDefault="00596B0E" w:rsidP="00602DD5">
            <w:pPr>
              <w:jc w:val="right"/>
              <w:rPr>
                <w:sz w:val="20"/>
                <w:szCs w:val="20"/>
              </w:rPr>
            </w:pPr>
            <w:r w:rsidRPr="005207AE">
              <w:rPr>
                <w:sz w:val="20"/>
                <w:szCs w:val="20"/>
              </w:rPr>
              <w:t xml:space="preserve"> 488</w:t>
            </w:r>
            <w:r w:rsidR="00602DD5" w:rsidRPr="005207AE">
              <w:rPr>
                <w:sz w:val="20"/>
                <w:szCs w:val="20"/>
              </w:rPr>
              <w:t>.</w:t>
            </w:r>
            <w:r w:rsidRPr="005207AE">
              <w:rPr>
                <w:sz w:val="20"/>
                <w:szCs w:val="20"/>
              </w:rPr>
              <w:t>644</w:t>
            </w:r>
            <w:r w:rsidR="00602DD5" w:rsidRPr="005207AE">
              <w:rPr>
                <w:sz w:val="20"/>
                <w:szCs w:val="20"/>
              </w:rPr>
              <w:t>.</w:t>
            </w:r>
            <w:r w:rsidRPr="005207AE">
              <w:rPr>
                <w:sz w:val="20"/>
                <w:szCs w:val="20"/>
              </w:rPr>
              <w:t>150</w:t>
            </w:r>
            <w:r w:rsidR="00602DD5" w:rsidRPr="005207AE">
              <w:rPr>
                <w:sz w:val="20"/>
                <w:szCs w:val="20"/>
              </w:rPr>
              <w:t>.</w:t>
            </w:r>
            <w:r w:rsidRPr="005207AE">
              <w:rPr>
                <w:sz w:val="20"/>
                <w:szCs w:val="20"/>
              </w:rPr>
              <w:t xml:space="preserve">891 </w:t>
            </w:r>
          </w:p>
        </w:tc>
        <w:tc>
          <w:tcPr>
            <w:tcW w:w="180" w:type="dxa"/>
            <w:tcBorders>
              <w:top w:val="nil"/>
              <w:left w:val="nil"/>
              <w:bottom w:val="nil"/>
              <w:right w:val="nil"/>
            </w:tcBorders>
            <w:shd w:val="clear" w:color="000000" w:fill="FFFFFF"/>
            <w:noWrap/>
            <w:vAlign w:val="bottom"/>
          </w:tcPr>
          <w:p w14:paraId="1D9EB226" w14:textId="77777777" w:rsidR="00596B0E" w:rsidRPr="005207AE" w:rsidRDefault="00596B0E" w:rsidP="00602DD5">
            <w:pPr>
              <w:jc w:val="right"/>
              <w:rPr>
                <w:sz w:val="20"/>
                <w:szCs w:val="20"/>
                <w:lang w:val="es-CR"/>
              </w:rPr>
            </w:pPr>
          </w:p>
        </w:tc>
        <w:tc>
          <w:tcPr>
            <w:tcW w:w="1805" w:type="dxa"/>
            <w:tcBorders>
              <w:top w:val="nil"/>
              <w:left w:val="nil"/>
              <w:bottom w:val="nil"/>
              <w:right w:val="nil"/>
            </w:tcBorders>
            <w:shd w:val="clear" w:color="000000" w:fill="FFFFFF"/>
            <w:noWrap/>
            <w:vAlign w:val="bottom"/>
          </w:tcPr>
          <w:p w14:paraId="6C2526E2" w14:textId="5A3F18B7" w:rsidR="00596B0E" w:rsidRPr="005207AE" w:rsidRDefault="00596B0E" w:rsidP="00602DD5">
            <w:pPr>
              <w:jc w:val="right"/>
              <w:rPr>
                <w:sz w:val="20"/>
                <w:szCs w:val="20"/>
              </w:rPr>
            </w:pPr>
            <w:r w:rsidRPr="005207AE">
              <w:rPr>
                <w:sz w:val="20"/>
                <w:szCs w:val="20"/>
              </w:rPr>
              <w:t>521.893.896.757</w:t>
            </w:r>
          </w:p>
        </w:tc>
        <w:tc>
          <w:tcPr>
            <w:tcW w:w="180" w:type="dxa"/>
            <w:tcBorders>
              <w:top w:val="nil"/>
              <w:left w:val="nil"/>
              <w:bottom w:val="nil"/>
              <w:right w:val="nil"/>
            </w:tcBorders>
            <w:shd w:val="clear" w:color="000000" w:fill="FFFFFF"/>
            <w:noWrap/>
            <w:vAlign w:val="bottom"/>
          </w:tcPr>
          <w:p w14:paraId="68519197" w14:textId="77777777" w:rsidR="00596B0E" w:rsidRPr="005207AE" w:rsidRDefault="00596B0E" w:rsidP="00602DD5">
            <w:pPr>
              <w:jc w:val="right"/>
              <w:rPr>
                <w:sz w:val="20"/>
                <w:szCs w:val="20"/>
              </w:rPr>
            </w:pPr>
          </w:p>
        </w:tc>
        <w:tc>
          <w:tcPr>
            <w:tcW w:w="1710" w:type="dxa"/>
            <w:tcBorders>
              <w:top w:val="nil"/>
              <w:left w:val="nil"/>
              <w:bottom w:val="nil"/>
              <w:right w:val="nil"/>
            </w:tcBorders>
            <w:shd w:val="clear" w:color="000000" w:fill="FFFFFF"/>
            <w:noWrap/>
            <w:vAlign w:val="bottom"/>
          </w:tcPr>
          <w:p w14:paraId="1C4B3C3A" w14:textId="73241DA0" w:rsidR="00596B0E" w:rsidRPr="005207AE" w:rsidRDefault="00596B0E" w:rsidP="00602DD5">
            <w:pPr>
              <w:jc w:val="center"/>
              <w:rPr>
                <w:sz w:val="20"/>
                <w:szCs w:val="20"/>
              </w:rPr>
            </w:pPr>
            <w:r w:rsidRPr="005207AE">
              <w:rPr>
                <w:sz w:val="20"/>
                <w:szCs w:val="20"/>
              </w:rPr>
              <w:t>-</w:t>
            </w:r>
          </w:p>
        </w:tc>
        <w:tc>
          <w:tcPr>
            <w:tcW w:w="180" w:type="dxa"/>
            <w:tcBorders>
              <w:top w:val="nil"/>
              <w:left w:val="nil"/>
              <w:bottom w:val="nil"/>
              <w:right w:val="nil"/>
            </w:tcBorders>
            <w:shd w:val="clear" w:color="000000" w:fill="FFFFFF"/>
            <w:noWrap/>
            <w:vAlign w:val="bottom"/>
          </w:tcPr>
          <w:p w14:paraId="0D5245E7" w14:textId="77777777" w:rsidR="00596B0E" w:rsidRPr="005207AE" w:rsidRDefault="00596B0E" w:rsidP="00602DD5">
            <w:pPr>
              <w:jc w:val="right"/>
              <w:rPr>
                <w:sz w:val="20"/>
                <w:szCs w:val="20"/>
              </w:rPr>
            </w:pPr>
          </w:p>
        </w:tc>
        <w:tc>
          <w:tcPr>
            <w:tcW w:w="1646" w:type="dxa"/>
            <w:tcBorders>
              <w:top w:val="nil"/>
              <w:left w:val="nil"/>
              <w:bottom w:val="nil"/>
              <w:right w:val="nil"/>
            </w:tcBorders>
            <w:shd w:val="clear" w:color="000000" w:fill="FFFFFF"/>
            <w:noWrap/>
            <w:vAlign w:val="bottom"/>
          </w:tcPr>
          <w:p w14:paraId="285077AD" w14:textId="2937C118" w:rsidR="00596B0E" w:rsidRPr="005207AE" w:rsidRDefault="00596B0E" w:rsidP="00602DD5">
            <w:pPr>
              <w:jc w:val="right"/>
              <w:rPr>
                <w:sz w:val="20"/>
                <w:szCs w:val="20"/>
              </w:rPr>
            </w:pPr>
            <w:r w:rsidRPr="005207AE">
              <w:rPr>
                <w:sz w:val="20"/>
                <w:szCs w:val="20"/>
              </w:rPr>
              <w:t>165.417</w:t>
            </w:r>
          </w:p>
        </w:tc>
      </w:tr>
      <w:tr w:rsidR="00596B0E" w:rsidRPr="005207AE" w14:paraId="7247710D" w14:textId="77777777" w:rsidTr="00602DD5">
        <w:trPr>
          <w:trHeight w:val="180"/>
        </w:trPr>
        <w:tc>
          <w:tcPr>
            <w:tcW w:w="2064" w:type="dxa"/>
            <w:tcBorders>
              <w:top w:val="nil"/>
              <w:left w:val="nil"/>
              <w:bottom w:val="nil"/>
              <w:right w:val="nil"/>
            </w:tcBorders>
            <w:shd w:val="clear" w:color="000000" w:fill="FFFFFF"/>
            <w:noWrap/>
            <w:vAlign w:val="bottom"/>
            <w:hideMark/>
          </w:tcPr>
          <w:p w14:paraId="0E0ED820" w14:textId="77777777" w:rsidR="00596B0E" w:rsidRPr="005207AE" w:rsidRDefault="00596B0E" w:rsidP="00596B0E">
            <w:pPr>
              <w:rPr>
                <w:bCs/>
                <w:color w:val="000000" w:themeColor="text1"/>
                <w:sz w:val="20"/>
                <w:szCs w:val="20"/>
                <w:lang w:val="es-CR" w:eastAsia="es-CR"/>
              </w:rPr>
            </w:pPr>
            <w:r w:rsidRPr="005207AE">
              <w:rPr>
                <w:bCs/>
                <w:color w:val="000000" w:themeColor="text1"/>
                <w:sz w:val="20"/>
                <w:szCs w:val="20"/>
                <w:lang w:val="es-CR" w:eastAsia="es-CR"/>
              </w:rPr>
              <w:t>Valores</w:t>
            </w:r>
          </w:p>
        </w:tc>
        <w:tc>
          <w:tcPr>
            <w:tcW w:w="180" w:type="dxa"/>
            <w:tcBorders>
              <w:top w:val="nil"/>
              <w:left w:val="nil"/>
              <w:bottom w:val="nil"/>
              <w:right w:val="nil"/>
            </w:tcBorders>
            <w:shd w:val="clear" w:color="000000" w:fill="FFFFFF"/>
            <w:noWrap/>
            <w:vAlign w:val="bottom"/>
            <w:hideMark/>
          </w:tcPr>
          <w:p w14:paraId="6A860928" w14:textId="77777777" w:rsidR="00596B0E" w:rsidRPr="005207AE" w:rsidRDefault="00596B0E" w:rsidP="00596B0E">
            <w:pPr>
              <w:rPr>
                <w:sz w:val="20"/>
                <w:szCs w:val="20"/>
                <w:lang w:val="es-CR" w:eastAsia="es-ES"/>
              </w:rPr>
            </w:pPr>
            <w:r w:rsidRPr="005207AE">
              <w:rPr>
                <w:sz w:val="20"/>
                <w:szCs w:val="20"/>
                <w:lang w:val="es-CR" w:eastAsia="es-ES"/>
              </w:rPr>
              <w:t> </w:t>
            </w:r>
          </w:p>
        </w:tc>
        <w:tc>
          <w:tcPr>
            <w:tcW w:w="1915" w:type="dxa"/>
            <w:tcBorders>
              <w:top w:val="nil"/>
              <w:left w:val="nil"/>
              <w:bottom w:val="nil"/>
              <w:right w:val="nil"/>
            </w:tcBorders>
            <w:shd w:val="clear" w:color="000000" w:fill="FFFFFF"/>
            <w:noWrap/>
            <w:vAlign w:val="bottom"/>
          </w:tcPr>
          <w:p w14:paraId="331A32F3" w14:textId="3C28BCA2" w:rsidR="00596B0E" w:rsidRPr="005207AE" w:rsidRDefault="00596B0E" w:rsidP="00602DD5">
            <w:pPr>
              <w:jc w:val="right"/>
              <w:rPr>
                <w:sz w:val="20"/>
                <w:szCs w:val="20"/>
              </w:rPr>
            </w:pPr>
            <w:r w:rsidRPr="005207AE">
              <w:rPr>
                <w:sz w:val="20"/>
                <w:szCs w:val="20"/>
              </w:rPr>
              <w:t xml:space="preserve"> 28</w:t>
            </w:r>
            <w:r w:rsidR="00602DD5" w:rsidRPr="005207AE">
              <w:rPr>
                <w:sz w:val="20"/>
                <w:szCs w:val="20"/>
              </w:rPr>
              <w:t>.</w:t>
            </w:r>
            <w:r w:rsidRPr="005207AE">
              <w:rPr>
                <w:sz w:val="20"/>
                <w:szCs w:val="20"/>
              </w:rPr>
              <w:t>087</w:t>
            </w:r>
            <w:r w:rsidR="00602DD5" w:rsidRPr="005207AE">
              <w:rPr>
                <w:sz w:val="20"/>
                <w:szCs w:val="20"/>
              </w:rPr>
              <w:t>.</w:t>
            </w:r>
            <w:r w:rsidRPr="005207AE">
              <w:rPr>
                <w:sz w:val="20"/>
                <w:szCs w:val="20"/>
              </w:rPr>
              <w:t>156</w:t>
            </w:r>
            <w:r w:rsidR="00602DD5" w:rsidRPr="005207AE">
              <w:rPr>
                <w:sz w:val="20"/>
                <w:szCs w:val="20"/>
              </w:rPr>
              <w:t>.</w:t>
            </w:r>
            <w:r w:rsidRPr="005207AE">
              <w:rPr>
                <w:sz w:val="20"/>
                <w:szCs w:val="20"/>
              </w:rPr>
              <w:t xml:space="preserve">422 </w:t>
            </w:r>
          </w:p>
        </w:tc>
        <w:tc>
          <w:tcPr>
            <w:tcW w:w="180" w:type="dxa"/>
            <w:tcBorders>
              <w:top w:val="nil"/>
              <w:left w:val="nil"/>
              <w:bottom w:val="nil"/>
              <w:right w:val="nil"/>
            </w:tcBorders>
            <w:shd w:val="clear" w:color="000000" w:fill="FFFFFF"/>
            <w:noWrap/>
            <w:vAlign w:val="bottom"/>
          </w:tcPr>
          <w:p w14:paraId="0F2171F1" w14:textId="77777777" w:rsidR="00596B0E" w:rsidRPr="005207AE" w:rsidRDefault="00596B0E" w:rsidP="00602DD5">
            <w:pPr>
              <w:jc w:val="right"/>
              <w:rPr>
                <w:sz w:val="20"/>
                <w:szCs w:val="20"/>
                <w:lang w:val="es-CR"/>
              </w:rPr>
            </w:pPr>
          </w:p>
        </w:tc>
        <w:tc>
          <w:tcPr>
            <w:tcW w:w="1805" w:type="dxa"/>
            <w:tcBorders>
              <w:top w:val="nil"/>
              <w:left w:val="nil"/>
              <w:bottom w:val="nil"/>
              <w:right w:val="nil"/>
            </w:tcBorders>
            <w:shd w:val="clear" w:color="000000" w:fill="FFFFFF"/>
            <w:noWrap/>
            <w:vAlign w:val="bottom"/>
          </w:tcPr>
          <w:p w14:paraId="111CDFFA" w14:textId="5011EB67" w:rsidR="00596B0E" w:rsidRPr="005207AE" w:rsidRDefault="00596B0E" w:rsidP="00602DD5">
            <w:pPr>
              <w:jc w:val="right"/>
              <w:rPr>
                <w:sz w:val="20"/>
                <w:szCs w:val="20"/>
              </w:rPr>
            </w:pPr>
            <w:r w:rsidRPr="005207AE">
              <w:rPr>
                <w:sz w:val="20"/>
                <w:szCs w:val="20"/>
              </w:rPr>
              <w:t>774.413.025</w:t>
            </w:r>
          </w:p>
        </w:tc>
        <w:tc>
          <w:tcPr>
            <w:tcW w:w="180" w:type="dxa"/>
            <w:tcBorders>
              <w:top w:val="nil"/>
              <w:left w:val="nil"/>
              <w:bottom w:val="nil"/>
              <w:right w:val="nil"/>
            </w:tcBorders>
            <w:shd w:val="clear" w:color="000000" w:fill="FFFFFF"/>
            <w:noWrap/>
            <w:vAlign w:val="bottom"/>
          </w:tcPr>
          <w:p w14:paraId="1BC940DB" w14:textId="77777777" w:rsidR="00596B0E" w:rsidRPr="005207AE" w:rsidRDefault="00596B0E" w:rsidP="00602DD5">
            <w:pPr>
              <w:jc w:val="right"/>
              <w:rPr>
                <w:sz w:val="20"/>
                <w:szCs w:val="20"/>
              </w:rPr>
            </w:pPr>
          </w:p>
        </w:tc>
        <w:tc>
          <w:tcPr>
            <w:tcW w:w="1710" w:type="dxa"/>
            <w:tcBorders>
              <w:top w:val="nil"/>
              <w:left w:val="nil"/>
              <w:bottom w:val="nil"/>
              <w:right w:val="nil"/>
            </w:tcBorders>
            <w:shd w:val="clear" w:color="000000" w:fill="FFFFFF"/>
            <w:noWrap/>
            <w:vAlign w:val="bottom"/>
          </w:tcPr>
          <w:p w14:paraId="12C9CC88" w14:textId="07268902" w:rsidR="00596B0E" w:rsidRPr="005207AE" w:rsidRDefault="00596B0E" w:rsidP="00602DD5">
            <w:pPr>
              <w:jc w:val="center"/>
              <w:rPr>
                <w:sz w:val="20"/>
                <w:szCs w:val="20"/>
              </w:rPr>
            </w:pPr>
            <w:r w:rsidRPr="005207AE">
              <w:rPr>
                <w:sz w:val="20"/>
                <w:szCs w:val="20"/>
              </w:rPr>
              <w:t>-</w:t>
            </w:r>
          </w:p>
        </w:tc>
        <w:tc>
          <w:tcPr>
            <w:tcW w:w="180" w:type="dxa"/>
            <w:tcBorders>
              <w:top w:val="nil"/>
              <w:left w:val="nil"/>
              <w:bottom w:val="nil"/>
              <w:right w:val="nil"/>
            </w:tcBorders>
            <w:shd w:val="clear" w:color="000000" w:fill="FFFFFF"/>
            <w:noWrap/>
            <w:vAlign w:val="bottom"/>
          </w:tcPr>
          <w:p w14:paraId="62B82F02" w14:textId="77777777" w:rsidR="00596B0E" w:rsidRPr="005207AE" w:rsidRDefault="00596B0E" w:rsidP="00602DD5">
            <w:pPr>
              <w:jc w:val="right"/>
              <w:rPr>
                <w:sz w:val="20"/>
                <w:szCs w:val="20"/>
              </w:rPr>
            </w:pPr>
          </w:p>
        </w:tc>
        <w:tc>
          <w:tcPr>
            <w:tcW w:w="1646" w:type="dxa"/>
            <w:tcBorders>
              <w:top w:val="nil"/>
              <w:left w:val="nil"/>
              <w:bottom w:val="nil"/>
              <w:right w:val="nil"/>
            </w:tcBorders>
            <w:shd w:val="clear" w:color="000000" w:fill="FFFFFF"/>
            <w:noWrap/>
            <w:vAlign w:val="bottom"/>
          </w:tcPr>
          <w:p w14:paraId="4EF04302" w14:textId="660EEC56" w:rsidR="00596B0E" w:rsidRPr="005207AE" w:rsidRDefault="00596B0E" w:rsidP="00602DD5">
            <w:pPr>
              <w:jc w:val="center"/>
              <w:rPr>
                <w:sz w:val="20"/>
                <w:szCs w:val="20"/>
              </w:rPr>
            </w:pPr>
            <w:r w:rsidRPr="005207AE">
              <w:rPr>
                <w:sz w:val="20"/>
                <w:szCs w:val="20"/>
              </w:rPr>
              <w:t>-</w:t>
            </w:r>
          </w:p>
        </w:tc>
      </w:tr>
      <w:tr w:rsidR="00596B0E" w:rsidRPr="005207AE" w14:paraId="4945C48A" w14:textId="77777777" w:rsidTr="00602DD5">
        <w:trPr>
          <w:trHeight w:val="198"/>
        </w:trPr>
        <w:tc>
          <w:tcPr>
            <w:tcW w:w="2064" w:type="dxa"/>
            <w:tcBorders>
              <w:top w:val="nil"/>
              <w:left w:val="nil"/>
              <w:bottom w:val="nil"/>
              <w:right w:val="nil"/>
            </w:tcBorders>
            <w:shd w:val="clear" w:color="000000" w:fill="FFFFFF"/>
            <w:noWrap/>
            <w:vAlign w:val="bottom"/>
            <w:hideMark/>
          </w:tcPr>
          <w:p w14:paraId="39C8EAF2" w14:textId="77777777" w:rsidR="00596B0E" w:rsidRPr="005207AE" w:rsidRDefault="00596B0E" w:rsidP="00596B0E">
            <w:pPr>
              <w:rPr>
                <w:bCs/>
                <w:color w:val="000000" w:themeColor="text1"/>
                <w:sz w:val="20"/>
                <w:szCs w:val="20"/>
                <w:lang w:val="es-CR" w:eastAsia="es-CR"/>
              </w:rPr>
            </w:pPr>
            <w:r w:rsidRPr="005207AE">
              <w:rPr>
                <w:bCs/>
                <w:color w:val="000000" w:themeColor="text1"/>
                <w:sz w:val="20"/>
                <w:szCs w:val="20"/>
                <w:lang w:val="es-CR" w:eastAsia="es-CR"/>
              </w:rPr>
              <w:t>Prendaria</w:t>
            </w:r>
          </w:p>
        </w:tc>
        <w:tc>
          <w:tcPr>
            <w:tcW w:w="180" w:type="dxa"/>
            <w:tcBorders>
              <w:top w:val="nil"/>
              <w:left w:val="nil"/>
              <w:bottom w:val="nil"/>
              <w:right w:val="nil"/>
            </w:tcBorders>
            <w:shd w:val="clear" w:color="000000" w:fill="FFFFFF"/>
            <w:noWrap/>
            <w:vAlign w:val="bottom"/>
            <w:hideMark/>
          </w:tcPr>
          <w:p w14:paraId="6BEA1D0E" w14:textId="77777777" w:rsidR="00596B0E" w:rsidRPr="005207AE" w:rsidRDefault="00596B0E" w:rsidP="00596B0E">
            <w:pPr>
              <w:rPr>
                <w:sz w:val="20"/>
                <w:szCs w:val="20"/>
                <w:lang w:val="es-CR" w:eastAsia="es-ES"/>
              </w:rPr>
            </w:pPr>
            <w:r w:rsidRPr="005207AE">
              <w:rPr>
                <w:sz w:val="20"/>
                <w:szCs w:val="20"/>
                <w:lang w:val="es-CR" w:eastAsia="es-ES"/>
              </w:rPr>
              <w:t> </w:t>
            </w:r>
          </w:p>
        </w:tc>
        <w:tc>
          <w:tcPr>
            <w:tcW w:w="1915" w:type="dxa"/>
            <w:tcBorders>
              <w:top w:val="nil"/>
              <w:left w:val="nil"/>
              <w:right w:val="nil"/>
            </w:tcBorders>
            <w:shd w:val="clear" w:color="000000" w:fill="FFFFFF"/>
            <w:noWrap/>
            <w:vAlign w:val="bottom"/>
          </w:tcPr>
          <w:p w14:paraId="0F698572" w14:textId="6723245A" w:rsidR="00596B0E" w:rsidRPr="005207AE" w:rsidRDefault="00596B0E" w:rsidP="00602DD5">
            <w:pPr>
              <w:jc w:val="right"/>
              <w:rPr>
                <w:sz w:val="20"/>
                <w:szCs w:val="20"/>
              </w:rPr>
            </w:pPr>
            <w:r w:rsidRPr="005207AE">
              <w:rPr>
                <w:sz w:val="20"/>
                <w:szCs w:val="20"/>
              </w:rPr>
              <w:t xml:space="preserve"> 745</w:t>
            </w:r>
            <w:r w:rsidR="00602DD5" w:rsidRPr="005207AE">
              <w:rPr>
                <w:sz w:val="20"/>
                <w:szCs w:val="20"/>
              </w:rPr>
              <w:t>.</w:t>
            </w:r>
            <w:r w:rsidRPr="005207AE">
              <w:rPr>
                <w:sz w:val="20"/>
                <w:szCs w:val="20"/>
              </w:rPr>
              <w:t>641</w:t>
            </w:r>
            <w:r w:rsidR="00602DD5" w:rsidRPr="005207AE">
              <w:rPr>
                <w:sz w:val="20"/>
                <w:szCs w:val="20"/>
              </w:rPr>
              <w:t>.</w:t>
            </w:r>
            <w:r w:rsidRPr="005207AE">
              <w:rPr>
                <w:sz w:val="20"/>
                <w:szCs w:val="20"/>
              </w:rPr>
              <w:t>713</w:t>
            </w:r>
            <w:r w:rsidR="00602DD5" w:rsidRPr="005207AE">
              <w:rPr>
                <w:sz w:val="20"/>
                <w:szCs w:val="20"/>
              </w:rPr>
              <w:t>.</w:t>
            </w:r>
            <w:r w:rsidRPr="005207AE">
              <w:rPr>
                <w:sz w:val="20"/>
                <w:szCs w:val="20"/>
              </w:rPr>
              <w:t xml:space="preserve">925 </w:t>
            </w:r>
          </w:p>
        </w:tc>
        <w:tc>
          <w:tcPr>
            <w:tcW w:w="180" w:type="dxa"/>
            <w:tcBorders>
              <w:top w:val="nil"/>
              <w:left w:val="nil"/>
              <w:bottom w:val="nil"/>
              <w:right w:val="nil"/>
            </w:tcBorders>
            <w:shd w:val="clear" w:color="000000" w:fill="FFFFFF"/>
            <w:noWrap/>
            <w:vAlign w:val="bottom"/>
          </w:tcPr>
          <w:p w14:paraId="5E31147E" w14:textId="77777777" w:rsidR="00596B0E" w:rsidRPr="005207AE" w:rsidRDefault="00596B0E" w:rsidP="00602DD5">
            <w:pPr>
              <w:jc w:val="right"/>
              <w:rPr>
                <w:sz w:val="20"/>
                <w:szCs w:val="20"/>
                <w:lang w:val="es-CR"/>
              </w:rPr>
            </w:pPr>
          </w:p>
        </w:tc>
        <w:tc>
          <w:tcPr>
            <w:tcW w:w="1805" w:type="dxa"/>
            <w:tcBorders>
              <w:top w:val="nil"/>
              <w:left w:val="nil"/>
              <w:right w:val="nil"/>
            </w:tcBorders>
            <w:shd w:val="clear" w:color="000000" w:fill="FFFFFF"/>
            <w:noWrap/>
            <w:vAlign w:val="bottom"/>
          </w:tcPr>
          <w:p w14:paraId="1BEC1AD0" w14:textId="154237F6" w:rsidR="00596B0E" w:rsidRPr="005207AE" w:rsidRDefault="00596B0E" w:rsidP="00602DD5">
            <w:pPr>
              <w:jc w:val="right"/>
              <w:rPr>
                <w:sz w:val="20"/>
                <w:szCs w:val="20"/>
              </w:rPr>
            </w:pPr>
            <w:r w:rsidRPr="005207AE">
              <w:rPr>
                <w:sz w:val="20"/>
                <w:szCs w:val="20"/>
              </w:rPr>
              <w:t>271.705.255.213</w:t>
            </w:r>
          </w:p>
        </w:tc>
        <w:tc>
          <w:tcPr>
            <w:tcW w:w="180" w:type="dxa"/>
            <w:tcBorders>
              <w:top w:val="nil"/>
              <w:left w:val="nil"/>
              <w:bottom w:val="nil"/>
              <w:right w:val="nil"/>
            </w:tcBorders>
            <w:shd w:val="clear" w:color="000000" w:fill="FFFFFF"/>
            <w:noWrap/>
            <w:vAlign w:val="bottom"/>
          </w:tcPr>
          <w:p w14:paraId="4BCD6CC3" w14:textId="77777777" w:rsidR="00596B0E" w:rsidRPr="005207AE" w:rsidRDefault="00596B0E" w:rsidP="00602DD5">
            <w:pPr>
              <w:jc w:val="right"/>
              <w:rPr>
                <w:sz w:val="20"/>
                <w:szCs w:val="20"/>
              </w:rPr>
            </w:pPr>
          </w:p>
        </w:tc>
        <w:tc>
          <w:tcPr>
            <w:tcW w:w="1710" w:type="dxa"/>
            <w:tcBorders>
              <w:top w:val="nil"/>
              <w:left w:val="nil"/>
              <w:bottom w:val="nil"/>
              <w:right w:val="nil"/>
            </w:tcBorders>
            <w:shd w:val="clear" w:color="000000" w:fill="FFFFFF"/>
            <w:noWrap/>
            <w:vAlign w:val="bottom"/>
          </w:tcPr>
          <w:p w14:paraId="22D24E75" w14:textId="77971585" w:rsidR="00596B0E" w:rsidRPr="005207AE" w:rsidRDefault="00596B0E" w:rsidP="00602DD5">
            <w:pPr>
              <w:jc w:val="center"/>
              <w:rPr>
                <w:sz w:val="20"/>
                <w:szCs w:val="20"/>
              </w:rPr>
            </w:pPr>
            <w:r w:rsidRPr="005207AE">
              <w:rPr>
                <w:sz w:val="20"/>
                <w:szCs w:val="20"/>
              </w:rPr>
              <w:t>-</w:t>
            </w:r>
          </w:p>
        </w:tc>
        <w:tc>
          <w:tcPr>
            <w:tcW w:w="180" w:type="dxa"/>
            <w:tcBorders>
              <w:top w:val="nil"/>
              <w:left w:val="nil"/>
              <w:bottom w:val="nil"/>
              <w:right w:val="nil"/>
            </w:tcBorders>
            <w:shd w:val="clear" w:color="000000" w:fill="FFFFFF"/>
            <w:noWrap/>
            <w:vAlign w:val="bottom"/>
          </w:tcPr>
          <w:p w14:paraId="79189B45" w14:textId="77777777" w:rsidR="00596B0E" w:rsidRPr="005207AE" w:rsidRDefault="00596B0E" w:rsidP="00602DD5">
            <w:pPr>
              <w:jc w:val="right"/>
              <w:rPr>
                <w:sz w:val="20"/>
                <w:szCs w:val="20"/>
              </w:rPr>
            </w:pPr>
          </w:p>
        </w:tc>
        <w:tc>
          <w:tcPr>
            <w:tcW w:w="1646" w:type="dxa"/>
            <w:tcBorders>
              <w:top w:val="nil"/>
              <w:left w:val="nil"/>
              <w:bottom w:val="nil"/>
              <w:right w:val="nil"/>
            </w:tcBorders>
            <w:shd w:val="clear" w:color="000000" w:fill="FFFFFF"/>
            <w:noWrap/>
            <w:vAlign w:val="bottom"/>
          </w:tcPr>
          <w:p w14:paraId="40098BD2" w14:textId="05362993" w:rsidR="00596B0E" w:rsidRPr="005207AE" w:rsidRDefault="00596B0E" w:rsidP="00602DD5">
            <w:pPr>
              <w:jc w:val="center"/>
              <w:rPr>
                <w:sz w:val="20"/>
                <w:szCs w:val="20"/>
              </w:rPr>
            </w:pPr>
            <w:r w:rsidRPr="005207AE">
              <w:rPr>
                <w:sz w:val="20"/>
                <w:szCs w:val="20"/>
              </w:rPr>
              <w:t>-</w:t>
            </w:r>
          </w:p>
        </w:tc>
      </w:tr>
      <w:tr w:rsidR="00596B0E" w:rsidRPr="005207AE" w14:paraId="4941BA19" w14:textId="77777777" w:rsidTr="00602DD5">
        <w:trPr>
          <w:trHeight w:val="80"/>
        </w:trPr>
        <w:tc>
          <w:tcPr>
            <w:tcW w:w="2064" w:type="dxa"/>
            <w:tcBorders>
              <w:top w:val="nil"/>
              <w:left w:val="nil"/>
              <w:bottom w:val="nil"/>
              <w:right w:val="nil"/>
            </w:tcBorders>
            <w:shd w:val="clear" w:color="000000" w:fill="FFFFFF"/>
            <w:noWrap/>
            <w:vAlign w:val="bottom"/>
            <w:hideMark/>
          </w:tcPr>
          <w:p w14:paraId="1491C664" w14:textId="77777777" w:rsidR="00596B0E" w:rsidRPr="005207AE" w:rsidRDefault="00596B0E" w:rsidP="00596B0E">
            <w:pPr>
              <w:rPr>
                <w:bCs/>
                <w:color w:val="000000" w:themeColor="text1"/>
                <w:sz w:val="20"/>
                <w:szCs w:val="20"/>
                <w:lang w:val="es-CR" w:eastAsia="es-CR"/>
              </w:rPr>
            </w:pPr>
            <w:r w:rsidRPr="005207AE">
              <w:rPr>
                <w:bCs/>
                <w:color w:val="000000" w:themeColor="text1"/>
                <w:sz w:val="20"/>
                <w:szCs w:val="20"/>
                <w:lang w:val="es-CR" w:eastAsia="es-CR"/>
              </w:rPr>
              <w:t>Otras</w:t>
            </w:r>
          </w:p>
        </w:tc>
        <w:tc>
          <w:tcPr>
            <w:tcW w:w="180" w:type="dxa"/>
            <w:tcBorders>
              <w:top w:val="nil"/>
              <w:left w:val="nil"/>
              <w:bottom w:val="nil"/>
              <w:right w:val="nil"/>
            </w:tcBorders>
            <w:shd w:val="clear" w:color="000000" w:fill="FFFFFF"/>
            <w:noWrap/>
            <w:vAlign w:val="bottom"/>
            <w:hideMark/>
          </w:tcPr>
          <w:p w14:paraId="37749F27" w14:textId="77777777" w:rsidR="00596B0E" w:rsidRPr="005207AE" w:rsidRDefault="00596B0E" w:rsidP="00596B0E">
            <w:pPr>
              <w:rPr>
                <w:sz w:val="20"/>
                <w:szCs w:val="20"/>
                <w:lang w:val="es-CR" w:eastAsia="es-ES"/>
              </w:rPr>
            </w:pPr>
            <w:r w:rsidRPr="005207AE">
              <w:rPr>
                <w:sz w:val="20"/>
                <w:szCs w:val="20"/>
                <w:lang w:val="es-CR" w:eastAsia="es-ES"/>
              </w:rPr>
              <w:t> </w:t>
            </w:r>
          </w:p>
        </w:tc>
        <w:tc>
          <w:tcPr>
            <w:tcW w:w="1915" w:type="dxa"/>
            <w:tcBorders>
              <w:left w:val="nil"/>
              <w:bottom w:val="single" w:sz="4" w:space="0" w:color="auto"/>
              <w:right w:val="nil"/>
            </w:tcBorders>
            <w:shd w:val="clear" w:color="000000" w:fill="FFFFFF"/>
            <w:noWrap/>
            <w:vAlign w:val="bottom"/>
          </w:tcPr>
          <w:p w14:paraId="100A772F" w14:textId="5FFF0876" w:rsidR="00596B0E" w:rsidRPr="005207AE" w:rsidRDefault="00596B0E" w:rsidP="00602DD5">
            <w:pPr>
              <w:jc w:val="right"/>
              <w:rPr>
                <w:sz w:val="20"/>
                <w:szCs w:val="20"/>
              </w:rPr>
            </w:pPr>
            <w:r w:rsidRPr="005207AE">
              <w:rPr>
                <w:sz w:val="20"/>
                <w:szCs w:val="20"/>
              </w:rPr>
              <w:t xml:space="preserve"> 137</w:t>
            </w:r>
            <w:r w:rsidR="00602DD5" w:rsidRPr="005207AE">
              <w:rPr>
                <w:sz w:val="20"/>
                <w:szCs w:val="20"/>
              </w:rPr>
              <w:t>.</w:t>
            </w:r>
            <w:r w:rsidRPr="005207AE">
              <w:rPr>
                <w:sz w:val="20"/>
                <w:szCs w:val="20"/>
              </w:rPr>
              <w:t>411</w:t>
            </w:r>
            <w:r w:rsidR="00602DD5" w:rsidRPr="005207AE">
              <w:rPr>
                <w:sz w:val="20"/>
                <w:szCs w:val="20"/>
              </w:rPr>
              <w:t>.</w:t>
            </w:r>
            <w:r w:rsidRPr="005207AE">
              <w:rPr>
                <w:sz w:val="20"/>
                <w:szCs w:val="20"/>
              </w:rPr>
              <w:t>304</w:t>
            </w:r>
            <w:r w:rsidR="00602DD5" w:rsidRPr="005207AE">
              <w:rPr>
                <w:sz w:val="20"/>
                <w:szCs w:val="20"/>
              </w:rPr>
              <w:t>.</w:t>
            </w:r>
            <w:r w:rsidRPr="005207AE">
              <w:rPr>
                <w:sz w:val="20"/>
                <w:szCs w:val="20"/>
              </w:rPr>
              <w:t xml:space="preserve">966 </w:t>
            </w:r>
          </w:p>
        </w:tc>
        <w:tc>
          <w:tcPr>
            <w:tcW w:w="180" w:type="dxa"/>
            <w:tcBorders>
              <w:top w:val="nil"/>
              <w:left w:val="nil"/>
              <w:bottom w:val="nil"/>
              <w:right w:val="nil"/>
            </w:tcBorders>
            <w:shd w:val="clear" w:color="000000" w:fill="FFFFFF"/>
            <w:noWrap/>
            <w:vAlign w:val="bottom"/>
          </w:tcPr>
          <w:p w14:paraId="7C8AFBA5" w14:textId="77777777" w:rsidR="00596B0E" w:rsidRPr="005207AE" w:rsidRDefault="00596B0E" w:rsidP="00602DD5">
            <w:pPr>
              <w:jc w:val="right"/>
              <w:rPr>
                <w:sz w:val="20"/>
                <w:szCs w:val="20"/>
                <w:lang w:val="es-CR"/>
              </w:rPr>
            </w:pPr>
          </w:p>
        </w:tc>
        <w:tc>
          <w:tcPr>
            <w:tcW w:w="1805" w:type="dxa"/>
            <w:tcBorders>
              <w:left w:val="nil"/>
              <w:bottom w:val="single" w:sz="4" w:space="0" w:color="auto"/>
              <w:right w:val="nil"/>
            </w:tcBorders>
            <w:shd w:val="clear" w:color="000000" w:fill="FFFFFF"/>
            <w:noWrap/>
            <w:vAlign w:val="bottom"/>
          </w:tcPr>
          <w:p w14:paraId="7AE4E445" w14:textId="75A7DDCF" w:rsidR="00596B0E" w:rsidRPr="005207AE" w:rsidRDefault="00596B0E" w:rsidP="00602DD5">
            <w:pPr>
              <w:jc w:val="right"/>
              <w:rPr>
                <w:sz w:val="20"/>
                <w:szCs w:val="20"/>
              </w:rPr>
            </w:pPr>
            <w:r w:rsidRPr="005207AE">
              <w:rPr>
                <w:sz w:val="20"/>
                <w:szCs w:val="20"/>
              </w:rPr>
              <w:t>674.959.139.321</w:t>
            </w:r>
          </w:p>
        </w:tc>
        <w:tc>
          <w:tcPr>
            <w:tcW w:w="180" w:type="dxa"/>
            <w:tcBorders>
              <w:top w:val="nil"/>
              <w:left w:val="nil"/>
              <w:bottom w:val="nil"/>
              <w:right w:val="nil"/>
            </w:tcBorders>
            <w:shd w:val="clear" w:color="000000" w:fill="FFFFFF"/>
            <w:noWrap/>
            <w:vAlign w:val="bottom"/>
          </w:tcPr>
          <w:p w14:paraId="3A162AAC" w14:textId="77777777" w:rsidR="00596B0E" w:rsidRPr="005207AE" w:rsidRDefault="00596B0E" w:rsidP="00602DD5">
            <w:pPr>
              <w:jc w:val="right"/>
              <w:rPr>
                <w:sz w:val="20"/>
                <w:szCs w:val="20"/>
              </w:rPr>
            </w:pPr>
          </w:p>
        </w:tc>
        <w:tc>
          <w:tcPr>
            <w:tcW w:w="1710" w:type="dxa"/>
            <w:tcBorders>
              <w:top w:val="nil"/>
              <w:left w:val="nil"/>
              <w:bottom w:val="nil"/>
              <w:right w:val="nil"/>
            </w:tcBorders>
            <w:shd w:val="clear" w:color="000000" w:fill="FFFFFF"/>
            <w:noWrap/>
            <w:vAlign w:val="bottom"/>
          </w:tcPr>
          <w:p w14:paraId="7F6FC8D8" w14:textId="3A882927" w:rsidR="00596B0E" w:rsidRPr="005207AE" w:rsidRDefault="00596B0E" w:rsidP="00602DD5">
            <w:pPr>
              <w:jc w:val="right"/>
              <w:rPr>
                <w:sz w:val="20"/>
                <w:szCs w:val="20"/>
              </w:rPr>
            </w:pPr>
            <w:r w:rsidRPr="005207AE">
              <w:rPr>
                <w:sz w:val="20"/>
                <w:szCs w:val="20"/>
              </w:rPr>
              <w:t>310.914.068.736</w:t>
            </w:r>
          </w:p>
        </w:tc>
        <w:tc>
          <w:tcPr>
            <w:tcW w:w="180" w:type="dxa"/>
            <w:tcBorders>
              <w:top w:val="nil"/>
              <w:left w:val="nil"/>
              <w:bottom w:val="nil"/>
              <w:right w:val="nil"/>
            </w:tcBorders>
            <w:shd w:val="clear" w:color="000000" w:fill="FFFFFF"/>
            <w:noWrap/>
            <w:vAlign w:val="bottom"/>
          </w:tcPr>
          <w:p w14:paraId="7E7907CB" w14:textId="77777777" w:rsidR="00596B0E" w:rsidRPr="005207AE" w:rsidRDefault="00596B0E" w:rsidP="00602DD5">
            <w:pPr>
              <w:jc w:val="right"/>
              <w:rPr>
                <w:sz w:val="20"/>
                <w:szCs w:val="20"/>
              </w:rPr>
            </w:pPr>
          </w:p>
        </w:tc>
        <w:tc>
          <w:tcPr>
            <w:tcW w:w="1646" w:type="dxa"/>
            <w:tcBorders>
              <w:top w:val="nil"/>
              <w:left w:val="nil"/>
              <w:bottom w:val="nil"/>
              <w:right w:val="nil"/>
            </w:tcBorders>
            <w:shd w:val="clear" w:color="000000" w:fill="FFFFFF"/>
            <w:noWrap/>
            <w:vAlign w:val="bottom"/>
          </w:tcPr>
          <w:p w14:paraId="042CE45F" w14:textId="46A9A9A3" w:rsidR="00596B0E" w:rsidRPr="005207AE" w:rsidRDefault="00596B0E" w:rsidP="00602DD5">
            <w:pPr>
              <w:jc w:val="right"/>
              <w:rPr>
                <w:sz w:val="20"/>
                <w:szCs w:val="20"/>
              </w:rPr>
            </w:pPr>
            <w:r w:rsidRPr="005207AE">
              <w:rPr>
                <w:sz w:val="20"/>
                <w:szCs w:val="20"/>
              </w:rPr>
              <w:t>347.712.838.038</w:t>
            </w:r>
          </w:p>
        </w:tc>
      </w:tr>
      <w:tr w:rsidR="00765C90" w:rsidRPr="005207AE" w14:paraId="23739CCC" w14:textId="77777777" w:rsidTr="00765C90">
        <w:trPr>
          <w:trHeight w:val="152"/>
        </w:trPr>
        <w:tc>
          <w:tcPr>
            <w:tcW w:w="2064" w:type="dxa"/>
            <w:tcBorders>
              <w:top w:val="nil"/>
              <w:left w:val="nil"/>
              <w:bottom w:val="nil"/>
              <w:right w:val="nil"/>
            </w:tcBorders>
            <w:shd w:val="clear" w:color="000000" w:fill="FFFFFF"/>
            <w:noWrap/>
            <w:vAlign w:val="bottom"/>
            <w:hideMark/>
          </w:tcPr>
          <w:p w14:paraId="798D23A6" w14:textId="77777777" w:rsidR="00765C90" w:rsidRPr="005207AE" w:rsidRDefault="00765C90" w:rsidP="00765C90">
            <w:pPr>
              <w:pStyle w:val="Sangra2detindependiente"/>
              <w:tabs>
                <w:tab w:val="clear" w:pos="405"/>
              </w:tabs>
              <w:ind w:left="216" w:hanging="288"/>
              <w:jc w:val="left"/>
              <w:rPr>
                <w:bCs/>
                <w:lang w:val="es-CR" w:eastAsia="es-ES"/>
              </w:rPr>
            </w:pPr>
          </w:p>
        </w:tc>
        <w:tc>
          <w:tcPr>
            <w:tcW w:w="180" w:type="dxa"/>
            <w:tcBorders>
              <w:top w:val="nil"/>
              <w:left w:val="nil"/>
              <w:right w:val="nil"/>
            </w:tcBorders>
            <w:shd w:val="clear" w:color="000000" w:fill="FFFFFF"/>
            <w:noWrap/>
            <w:hideMark/>
          </w:tcPr>
          <w:p w14:paraId="369D9DF4" w14:textId="77777777" w:rsidR="00765C90" w:rsidRPr="005207AE" w:rsidRDefault="00765C90" w:rsidP="00765C90">
            <w:pPr>
              <w:rPr>
                <w:sz w:val="20"/>
                <w:szCs w:val="20"/>
                <w:lang w:val="es-CR" w:eastAsia="es-ES"/>
              </w:rPr>
            </w:pPr>
            <w:r w:rsidRPr="005207AE">
              <w:rPr>
                <w:sz w:val="20"/>
                <w:szCs w:val="20"/>
                <w:lang w:val="es-CR" w:eastAsia="es-ES"/>
              </w:rPr>
              <w:t>¢</w:t>
            </w:r>
          </w:p>
        </w:tc>
        <w:tc>
          <w:tcPr>
            <w:tcW w:w="1915" w:type="dxa"/>
            <w:tcBorders>
              <w:top w:val="single" w:sz="4" w:space="0" w:color="auto"/>
              <w:left w:val="nil"/>
              <w:bottom w:val="double" w:sz="6" w:space="0" w:color="auto"/>
              <w:right w:val="nil"/>
            </w:tcBorders>
            <w:shd w:val="clear" w:color="000000" w:fill="FFFFFF"/>
            <w:noWrap/>
            <w:vAlign w:val="bottom"/>
          </w:tcPr>
          <w:p w14:paraId="57C15CDA" w14:textId="4B28C59C" w:rsidR="00765C90" w:rsidRPr="005207AE" w:rsidRDefault="00765C90" w:rsidP="00765C90">
            <w:pPr>
              <w:jc w:val="right"/>
              <w:rPr>
                <w:sz w:val="20"/>
                <w:szCs w:val="20"/>
                <w:lang w:val="es-CR"/>
              </w:rPr>
            </w:pPr>
            <w:r w:rsidRPr="005207AE">
              <w:rPr>
                <w:sz w:val="20"/>
                <w:szCs w:val="20"/>
              </w:rPr>
              <w:t>4.321.533.336.072</w:t>
            </w:r>
          </w:p>
        </w:tc>
        <w:tc>
          <w:tcPr>
            <w:tcW w:w="180" w:type="dxa"/>
            <w:tcBorders>
              <w:top w:val="nil"/>
              <w:left w:val="nil"/>
              <w:bottom w:val="nil"/>
              <w:right w:val="nil"/>
            </w:tcBorders>
            <w:shd w:val="clear" w:color="000000" w:fill="FFFFFF"/>
            <w:noWrap/>
            <w:vAlign w:val="bottom"/>
          </w:tcPr>
          <w:p w14:paraId="3013EE6A" w14:textId="77777777" w:rsidR="00765C90" w:rsidRPr="005207AE" w:rsidRDefault="00765C90" w:rsidP="00765C90">
            <w:pPr>
              <w:jc w:val="right"/>
              <w:rPr>
                <w:sz w:val="20"/>
                <w:szCs w:val="20"/>
                <w:lang w:val="es-CR"/>
              </w:rPr>
            </w:pPr>
          </w:p>
        </w:tc>
        <w:tc>
          <w:tcPr>
            <w:tcW w:w="1805" w:type="dxa"/>
            <w:tcBorders>
              <w:top w:val="single" w:sz="4" w:space="0" w:color="auto"/>
              <w:left w:val="nil"/>
              <w:bottom w:val="double" w:sz="6" w:space="0" w:color="auto"/>
              <w:right w:val="nil"/>
            </w:tcBorders>
            <w:shd w:val="clear" w:color="000000" w:fill="FFFFFF"/>
            <w:noWrap/>
            <w:vAlign w:val="bottom"/>
          </w:tcPr>
          <w:p w14:paraId="07AE1C79" w14:textId="3277B211" w:rsidR="00765C90" w:rsidRPr="005207AE" w:rsidRDefault="00765C90" w:rsidP="00765C90">
            <w:pPr>
              <w:jc w:val="right"/>
              <w:rPr>
                <w:sz w:val="20"/>
                <w:szCs w:val="20"/>
              </w:rPr>
            </w:pPr>
            <w:r w:rsidRPr="005207AE">
              <w:rPr>
                <w:sz w:val="20"/>
                <w:szCs w:val="20"/>
              </w:rPr>
              <w:t>4.557.923.487.521</w:t>
            </w:r>
          </w:p>
        </w:tc>
        <w:tc>
          <w:tcPr>
            <w:tcW w:w="180" w:type="dxa"/>
            <w:tcBorders>
              <w:top w:val="nil"/>
              <w:left w:val="nil"/>
              <w:bottom w:val="nil"/>
              <w:right w:val="nil"/>
            </w:tcBorders>
            <w:shd w:val="clear" w:color="000000" w:fill="FFFFFF"/>
            <w:noWrap/>
            <w:vAlign w:val="bottom"/>
          </w:tcPr>
          <w:p w14:paraId="3D86F7C4" w14:textId="77777777" w:rsidR="00765C90" w:rsidRPr="005207AE" w:rsidRDefault="00765C90" w:rsidP="00765C90">
            <w:pPr>
              <w:jc w:val="right"/>
              <w:rPr>
                <w:sz w:val="20"/>
                <w:szCs w:val="20"/>
              </w:rPr>
            </w:pPr>
          </w:p>
        </w:tc>
        <w:tc>
          <w:tcPr>
            <w:tcW w:w="1710" w:type="dxa"/>
            <w:tcBorders>
              <w:top w:val="single" w:sz="4" w:space="0" w:color="auto"/>
              <w:left w:val="nil"/>
              <w:bottom w:val="double" w:sz="6" w:space="0" w:color="auto"/>
              <w:right w:val="nil"/>
            </w:tcBorders>
            <w:shd w:val="clear" w:color="000000" w:fill="FFFFFF"/>
            <w:noWrap/>
            <w:vAlign w:val="bottom"/>
          </w:tcPr>
          <w:p w14:paraId="7DDC01AD" w14:textId="7286ADA9" w:rsidR="00765C90" w:rsidRPr="005207AE" w:rsidRDefault="00765C90" w:rsidP="00765C90">
            <w:pPr>
              <w:jc w:val="right"/>
              <w:rPr>
                <w:sz w:val="20"/>
                <w:szCs w:val="20"/>
              </w:rPr>
            </w:pPr>
            <w:r w:rsidRPr="005207AE">
              <w:rPr>
                <w:sz w:val="20"/>
                <w:szCs w:val="20"/>
              </w:rPr>
              <w:t>310.943.064.262</w:t>
            </w:r>
          </w:p>
        </w:tc>
        <w:tc>
          <w:tcPr>
            <w:tcW w:w="180" w:type="dxa"/>
            <w:tcBorders>
              <w:top w:val="nil"/>
              <w:left w:val="nil"/>
              <w:bottom w:val="nil"/>
              <w:right w:val="nil"/>
            </w:tcBorders>
            <w:shd w:val="clear" w:color="000000" w:fill="FFFFFF"/>
            <w:noWrap/>
            <w:vAlign w:val="bottom"/>
          </w:tcPr>
          <w:p w14:paraId="7C394421" w14:textId="77777777" w:rsidR="00765C90" w:rsidRPr="005207AE" w:rsidRDefault="00765C90" w:rsidP="00765C90">
            <w:pPr>
              <w:jc w:val="right"/>
              <w:rPr>
                <w:sz w:val="20"/>
                <w:szCs w:val="20"/>
              </w:rPr>
            </w:pPr>
          </w:p>
        </w:tc>
        <w:tc>
          <w:tcPr>
            <w:tcW w:w="1646" w:type="dxa"/>
            <w:tcBorders>
              <w:top w:val="single" w:sz="4" w:space="0" w:color="auto"/>
              <w:left w:val="nil"/>
              <w:bottom w:val="double" w:sz="6" w:space="0" w:color="auto"/>
              <w:right w:val="nil"/>
            </w:tcBorders>
            <w:shd w:val="clear" w:color="000000" w:fill="FFFFFF"/>
            <w:noWrap/>
            <w:vAlign w:val="bottom"/>
          </w:tcPr>
          <w:p w14:paraId="3BF7909D" w14:textId="55A5552B" w:rsidR="00765C90" w:rsidRPr="005207AE" w:rsidRDefault="00765C90" w:rsidP="00765C90">
            <w:pPr>
              <w:jc w:val="right"/>
              <w:rPr>
                <w:sz w:val="20"/>
                <w:szCs w:val="20"/>
              </w:rPr>
            </w:pPr>
            <w:r w:rsidRPr="005207AE">
              <w:rPr>
                <w:sz w:val="20"/>
                <w:szCs w:val="20"/>
              </w:rPr>
              <w:t>347.879.459.600</w:t>
            </w:r>
          </w:p>
        </w:tc>
      </w:tr>
    </w:tbl>
    <w:p w14:paraId="2552F5B5" w14:textId="77777777" w:rsidR="005B53E6" w:rsidRPr="005207AE" w:rsidRDefault="005B53E6" w:rsidP="00BC0088">
      <w:pPr>
        <w:tabs>
          <w:tab w:val="left" w:pos="1440"/>
        </w:tabs>
        <w:ind w:left="1418" w:hanging="709"/>
        <w:jc w:val="both"/>
        <w:rPr>
          <w:lang w:val="es-CR"/>
        </w:rPr>
      </w:pPr>
    </w:p>
    <w:p w14:paraId="7AA8F20C" w14:textId="77777777" w:rsidR="00222784" w:rsidRPr="005207AE" w:rsidRDefault="00222784" w:rsidP="00BC0088">
      <w:pPr>
        <w:tabs>
          <w:tab w:val="left" w:pos="1440"/>
        </w:tabs>
        <w:ind w:left="1418" w:hanging="709"/>
        <w:jc w:val="both"/>
        <w:rPr>
          <w:lang w:val="es-CR"/>
        </w:rPr>
      </w:pPr>
      <w:r w:rsidRPr="005207AE">
        <w:rPr>
          <w:lang w:val="es-CR"/>
        </w:rPr>
        <w:t>Garantías:</w:t>
      </w:r>
    </w:p>
    <w:p w14:paraId="3E5AB9A2" w14:textId="77777777" w:rsidR="00222784" w:rsidRPr="005207AE" w:rsidRDefault="00222784" w:rsidP="00BC0088">
      <w:pPr>
        <w:tabs>
          <w:tab w:val="left" w:pos="1440"/>
        </w:tabs>
        <w:ind w:left="1418" w:hanging="709"/>
        <w:jc w:val="both"/>
        <w:rPr>
          <w:lang w:val="es-CR"/>
        </w:rPr>
      </w:pPr>
    </w:p>
    <w:p w14:paraId="39905EAF" w14:textId="77777777" w:rsidR="00222784" w:rsidRPr="005207AE" w:rsidRDefault="0075025A" w:rsidP="00222784">
      <w:pPr>
        <w:tabs>
          <w:tab w:val="left" w:pos="720"/>
        </w:tabs>
        <w:ind w:left="1440" w:hanging="720"/>
        <w:jc w:val="both"/>
        <w:rPr>
          <w:lang w:val="es-CR"/>
        </w:rPr>
      </w:pPr>
      <w:r w:rsidRPr="005207AE">
        <w:rPr>
          <w:bCs/>
          <w:u w:val="single"/>
          <w:lang w:val="es-CR"/>
        </w:rPr>
        <w:t>Reales:</w:t>
      </w:r>
      <w:r w:rsidRPr="005207AE">
        <w:rPr>
          <w:bCs/>
          <w:lang w:val="es-CR"/>
        </w:rPr>
        <w:t xml:space="preserve"> El Banco acepta garantías reales – normalmente hipotecarias, prendarías o títulos valores – para respaldar sus créditos.  El valor de dichas garantías se establece a través de valoración de mercado de los valores o avalúo de un perito independiente, que identifica el valor de mercado estimado del terreno y de los inmuebles, con base en referencias de ofertas comparables en el mercado y de avalúos anteriores realizados por el perito.</w:t>
      </w:r>
    </w:p>
    <w:p w14:paraId="728D2973" w14:textId="77777777" w:rsidR="00222784" w:rsidRPr="005207AE" w:rsidRDefault="00222784" w:rsidP="00222784">
      <w:pPr>
        <w:tabs>
          <w:tab w:val="left" w:pos="720"/>
        </w:tabs>
        <w:ind w:left="1440" w:hanging="720"/>
        <w:jc w:val="both"/>
        <w:rPr>
          <w:szCs w:val="16"/>
          <w:lang w:val="es-CR"/>
        </w:rPr>
      </w:pPr>
    </w:p>
    <w:p w14:paraId="2C7C24BA" w14:textId="77777777" w:rsidR="00222784" w:rsidRPr="005207AE" w:rsidRDefault="0075025A" w:rsidP="00222784">
      <w:pPr>
        <w:tabs>
          <w:tab w:val="left" w:pos="1440"/>
        </w:tabs>
        <w:ind w:left="1440" w:hanging="720"/>
        <w:jc w:val="both"/>
        <w:rPr>
          <w:bCs/>
          <w:lang w:val="es-CR"/>
        </w:rPr>
      </w:pPr>
      <w:r w:rsidRPr="005207AE">
        <w:rPr>
          <w:bCs/>
          <w:u w:val="single"/>
          <w:lang w:val="es-CR"/>
        </w:rPr>
        <w:t>Personales:</w:t>
      </w:r>
      <w:r w:rsidRPr="005207AE">
        <w:rPr>
          <w:bCs/>
          <w:lang w:val="es-CR"/>
        </w:rPr>
        <w:t xml:space="preserve"> También se aceptan fianzas de personas físicas o jurídicas y se evalúa la capacidad de pago del fiador para hacer frente a las deudas en caso de que el deudor no pueda hacerlo, así como la integridad de su historial crediticio.</w:t>
      </w:r>
    </w:p>
    <w:p w14:paraId="3199C877" w14:textId="77777777" w:rsidR="00222784" w:rsidRPr="005207AE" w:rsidRDefault="00222784" w:rsidP="00BC0088">
      <w:pPr>
        <w:tabs>
          <w:tab w:val="left" w:pos="1440"/>
        </w:tabs>
        <w:ind w:left="1418" w:hanging="709"/>
        <w:jc w:val="both"/>
        <w:rPr>
          <w:lang w:val="es-CR"/>
        </w:rPr>
      </w:pPr>
    </w:p>
    <w:p w14:paraId="73AC4F59" w14:textId="0D97842A" w:rsidR="00E778E0" w:rsidRPr="005207AE" w:rsidRDefault="00E778E0" w:rsidP="00E778E0">
      <w:pPr>
        <w:ind w:left="1440" w:hanging="720"/>
        <w:jc w:val="both"/>
        <w:rPr>
          <w:lang w:val="es-CR"/>
        </w:rPr>
      </w:pPr>
      <w:r w:rsidRPr="005207AE">
        <w:rPr>
          <w:lang w:val="es-CR"/>
        </w:rPr>
        <w:t>El Banco realiza análisis estrictos antes de otorgar un crédito y requiere de garantías para los clientes, antes de d</w:t>
      </w:r>
      <w:r w:rsidR="005C72B0" w:rsidRPr="005207AE">
        <w:rPr>
          <w:lang w:val="es-CR"/>
        </w:rPr>
        <w:t>esembolsa</w:t>
      </w:r>
      <w:r w:rsidR="00F40577" w:rsidRPr="005207AE">
        <w:rPr>
          <w:lang w:val="es-CR"/>
        </w:rPr>
        <w:t xml:space="preserve">r los préstamos.  </w:t>
      </w:r>
      <w:r w:rsidR="009C7E7E" w:rsidRPr="005207AE">
        <w:rPr>
          <w:lang w:val="es-CR"/>
        </w:rPr>
        <w:t>Al 3</w:t>
      </w:r>
      <w:r w:rsidR="00A222B4" w:rsidRPr="005207AE">
        <w:rPr>
          <w:lang w:val="es-CR"/>
        </w:rPr>
        <w:t>1</w:t>
      </w:r>
      <w:r w:rsidR="009C7E7E" w:rsidRPr="005207AE">
        <w:rPr>
          <w:lang w:val="es-CR"/>
        </w:rPr>
        <w:t xml:space="preserve"> de</w:t>
      </w:r>
      <w:r w:rsidR="00372607" w:rsidRPr="005207AE">
        <w:rPr>
          <w:lang w:val="es-CR"/>
        </w:rPr>
        <w:t xml:space="preserve"> </w:t>
      </w:r>
      <w:r w:rsidR="00A222B4" w:rsidRPr="005207AE">
        <w:rPr>
          <w:lang w:val="es-CR"/>
        </w:rPr>
        <w:t>diciembre</w:t>
      </w:r>
      <w:r w:rsidR="009C7E7E" w:rsidRPr="005207AE">
        <w:rPr>
          <w:lang w:val="es-CR"/>
        </w:rPr>
        <w:t xml:space="preserve"> de 201</w:t>
      </w:r>
      <w:r w:rsidR="00372607" w:rsidRPr="005207AE">
        <w:rPr>
          <w:lang w:val="es-CR"/>
        </w:rPr>
        <w:t>9</w:t>
      </w:r>
      <w:r w:rsidR="00A120FE" w:rsidRPr="005207AE">
        <w:rPr>
          <w:lang w:val="es-CR"/>
        </w:rPr>
        <w:t xml:space="preserve"> y 201</w:t>
      </w:r>
      <w:r w:rsidR="00372607" w:rsidRPr="005207AE">
        <w:rPr>
          <w:lang w:val="es-CR"/>
        </w:rPr>
        <w:t>8</w:t>
      </w:r>
      <w:r w:rsidRPr="005207AE">
        <w:rPr>
          <w:lang w:val="es-CR"/>
        </w:rPr>
        <w:t xml:space="preserve">, </w:t>
      </w:r>
      <w:r w:rsidR="005C72B0" w:rsidRPr="005207AE">
        <w:rPr>
          <w:lang w:val="es-CR"/>
        </w:rPr>
        <w:t xml:space="preserve">el </w:t>
      </w:r>
      <w:r w:rsidR="00730A84" w:rsidRPr="005207AE">
        <w:rPr>
          <w:lang w:val="es-CR"/>
        </w:rPr>
        <w:t>5</w:t>
      </w:r>
      <w:r w:rsidR="00322E3D" w:rsidRPr="005207AE">
        <w:rPr>
          <w:lang w:val="es-CR"/>
        </w:rPr>
        <w:t>8</w:t>
      </w:r>
      <w:r w:rsidR="005C72B0" w:rsidRPr="005207AE">
        <w:rPr>
          <w:lang w:val="es-CR"/>
        </w:rPr>
        <w:t>,</w:t>
      </w:r>
      <w:r w:rsidR="00322E3D" w:rsidRPr="005207AE">
        <w:rPr>
          <w:lang w:val="es-CR"/>
        </w:rPr>
        <w:t>00</w:t>
      </w:r>
      <w:r w:rsidR="00A120FE" w:rsidRPr="005207AE">
        <w:rPr>
          <w:lang w:val="es-CR"/>
        </w:rPr>
        <w:t xml:space="preserve">% </w:t>
      </w:r>
      <w:r w:rsidR="00936085" w:rsidRPr="005207AE">
        <w:rPr>
          <w:lang w:val="es-CR"/>
        </w:rPr>
        <w:t xml:space="preserve">y el </w:t>
      </w:r>
      <w:r w:rsidR="00445352" w:rsidRPr="005207AE">
        <w:rPr>
          <w:lang w:val="es-CR"/>
        </w:rPr>
        <w:t>57,</w:t>
      </w:r>
      <w:r w:rsidR="00A222B4" w:rsidRPr="005207AE">
        <w:rPr>
          <w:lang w:val="es-CR"/>
        </w:rPr>
        <w:t>82</w:t>
      </w:r>
      <w:r w:rsidR="00445352" w:rsidRPr="005207AE">
        <w:rPr>
          <w:lang w:val="es-CR"/>
        </w:rPr>
        <w:t xml:space="preserve">% </w:t>
      </w:r>
      <w:r w:rsidR="00936085" w:rsidRPr="005207AE">
        <w:rPr>
          <w:lang w:val="es-CR"/>
        </w:rPr>
        <w:t>respectivamente</w:t>
      </w:r>
      <w:r w:rsidRPr="005207AE">
        <w:rPr>
          <w:lang w:val="es-CR"/>
        </w:rPr>
        <w:t>, de la cartera de créditos tienen garantía real.</w:t>
      </w:r>
    </w:p>
    <w:p w14:paraId="346D0C88" w14:textId="77777777" w:rsidR="00567A8D" w:rsidRPr="005207AE" w:rsidRDefault="00567A8D">
      <w:pPr>
        <w:rPr>
          <w:lang w:val="es-CR"/>
        </w:rPr>
      </w:pPr>
      <w:r w:rsidRPr="005207AE">
        <w:rPr>
          <w:lang w:val="es-CR"/>
        </w:rPr>
        <w:br w:type="page"/>
      </w:r>
    </w:p>
    <w:p w14:paraId="56869958" w14:textId="77777777" w:rsidR="00860F25" w:rsidRPr="005207AE" w:rsidRDefault="00860F25" w:rsidP="00BC0088">
      <w:pPr>
        <w:tabs>
          <w:tab w:val="left" w:pos="1440"/>
        </w:tabs>
        <w:ind w:left="1418" w:hanging="709"/>
        <w:jc w:val="both"/>
        <w:rPr>
          <w:lang w:val="es-CR"/>
        </w:rPr>
      </w:pPr>
    </w:p>
    <w:p w14:paraId="04B599F1" w14:textId="63183B42" w:rsidR="005039EE" w:rsidRPr="005207AE" w:rsidRDefault="00372607" w:rsidP="00BC0088">
      <w:pPr>
        <w:tabs>
          <w:tab w:val="left" w:pos="1440"/>
        </w:tabs>
        <w:ind w:left="1418" w:hanging="709"/>
        <w:jc w:val="both"/>
        <w:rPr>
          <w:lang w:val="es-CR"/>
        </w:rPr>
      </w:pPr>
      <w:r w:rsidRPr="005207AE">
        <w:rPr>
          <w:lang w:val="es-CR"/>
        </w:rPr>
        <w:t>L</w:t>
      </w:r>
      <w:r w:rsidR="005039EE" w:rsidRPr="005207AE">
        <w:rPr>
          <w:lang w:val="es-CR"/>
        </w:rPr>
        <w:t xml:space="preserve">a concentración de la cartera en deudores </w:t>
      </w:r>
      <w:r w:rsidR="00CC1B26" w:rsidRPr="005207AE">
        <w:rPr>
          <w:lang w:val="es-CR"/>
        </w:rPr>
        <w:t>individuales</w:t>
      </w:r>
      <w:r w:rsidR="005039EE" w:rsidRPr="005207AE">
        <w:rPr>
          <w:lang w:val="es-CR"/>
        </w:rPr>
        <w:t xml:space="preserve"> se detalla como sigue:</w:t>
      </w:r>
    </w:p>
    <w:p w14:paraId="45DF6547" w14:textId="77777777" w:rsidR="00222784" w:rsidRPr="005207AE" w:rsidRDefault="00222784" w:rsidP="00BC0088">
      <w:pPr>
        <w:tabs>
          <w:tab w:val="left" w:pos="1440"/>
        </w:tabs>
        <w:ind w:left="1418" w:hanging="709"/>
        <w:jc w:val="both"/>
        <w:rPr>
          <w:lang w:val="es-CR"/>
        </w:rPr>
      </w:pPr>
    </w:p>
    <w:tbl>
      <w:tblPr>
        <w:tblW w:w="10886" w:type="dxa"/>
        <w:tblInd w:w="-214" w:type="dxa"/>
        <w:tblLayout w:type="fixed"/>
        <w:tblCellMar>
          <w:left w:w="70" w:type="dxa"/>
          <w:right w:w="70" w:type="dxa"/>
        </w:tblCellMar>
        <w:tblLook w:val="04A0" w:firstRow="1" w:lastRow="0" w:firstColumn="1" w:lastColumn="0" w:noHBand="0" w:noVBand="1"/>
      </w:tblPr>
      <w:tblGrid>
        <w:gridCol w:w="3164"/>
        <w:gridCol w:w="261"/>
        <w:gridCol w:w="1790"/>
        <w:gridCol w:w="199"/>
        <w:gridCol w:w="1790"/>
        <w:gridCol w:w="195"/>
        <w:gridCol w:w="1625"/>
        <w:gridCol w:w="170"/>
        <w:gridCol w:w="1692"/>
      </w:tblGrid>
      <w:tr w:rsidR="00125C02" w:rsidRPr="005207AE" w14:paraId="485D2D62" w14:textId="77777777" w:rsidTr="009D0E47">
        <w:trPr>
          <w:trHeight w:val="255"/>
        </w:trPr>
        <w:tc>
          <w:tcPr>
            <w:tcW w:w="3164" w:type="dxa"/>
            <w:tcBorders>
              <w:top w:val="nil"/>
              <w:left w:val="nil"/>
              <w:right w:val="nil"/>
            </w:tcBorders>
            <w:shd w:val="clear" w:color="000000" w:fill="FFFFFF"/>
            <w:noWrap/>
            <w:vAlign w:val="bottom"/>
            <w:hideMark/>
          </w:tcPr>
          <w:p w14:paraId="263D2D83" w14:textId="18821514" w:rsidR="00125C02" w:rsidRPr="005207AE" w:rsidRDefault="00125C02" w:rsidP="008D4B54">
            <w:pPr>
              <w:rPr>
                <w:sz w:val="20"/>
                <w:szCs w:val="20"/>
                <w:lang w:val="es-CR" w:eastAsia="es-ES"/>
              </w:rPr>
            </w:pPr>
          </w:p>
        </w:tc>
        <w:tc>
          <w:tcPr>
            <w:tcW w:w="261" w:type="dxa"/>
            <w:tcBorders>
              <w:top w:val="nil"/>
              <w:left w:val="nil"/>
              <w:bottom w:val="nil"/>
              <w:right w:val="nil"/>
            </w:tcBorders>
            <w:shd w:val="clear" w:color="000000" w:fill="FFFFFF"/>
            <w:noWrap/>
            <w:vAlign w:val="bottom"/>
            <w:hideMark/>
          </w:tcPr>
          <w:p w14:paraId="1407B077" w14:textId="77777777" w:rsidR="00125C02" w:rsidRPr="005207AE" w:rsidRDefault="00125C02" w:rsidP="008D4B54">
            <w:pPr>
              <w:rPr>
                <w:sz w:val="20"/>
                <w:szCs w:val="20"/>
                <w:lang w:val="es-CR" w:eastAsia="es-ES"/>
              </w:rPr>
            </w:pPr>
          </w:p>
        </w:tc>
        <w:tc>
          <w:tcPr>
            <w:tcW w:w="3779" w:type="dxa"/>
            <w:gridSpan w:val="3"/>
            <w:tcBorders>
              <w:top w:val="nil"/>
              <w:left w:val="nil"/>
              <w:bottom w:val="single" w:sz="4" w:space="0" w:color="auto"/>
              <w:right w:val="nil"/>
            </w:tcBorders>
            <w:shd w:val="clear" w:color="000000" w:fill="FFFFFF"/>
            <w:noWrap/>
            <w:vAlign w:val="bottom"/>
            <w:hideMark/>
          </w:tcPr>
          <w:p w14:paraId="06098FB7" w14:textId="77777777" w:rsidR="00125C02" w:rsidRPr="005207AE" w:rsidRDefault="00125C02" w:rsidP="006300AB">
            <w:pPr>
              <w:jc w:val="center"/>
              <w:rPr>
                <w:bCs/>
                <w:sz w:val="20"/>
                <w:szCs w:val="20"/>
                <w:lang w:val="es-CR" w:eastAsia="es-ES"/>
              </w:rPr>
            </w:pPr>
            <w:r w:rsidRPr="005207AE">
              <w:rPr>
                <w:bCs/>
                <w:sz w:val="20"/>
                <w:szCs w:val="20"/>
                <w:lang w:val="es-CR" w:eastAsia="es-ES"/>
              </w:rPr>
              <w:t>Cartera de crédito directa</w:t>
            </w:r>
          </w:p>
        </w:tc>
        <w:tc>
          <w:tcPr>
            <w:tcW w:w="195" w:type="dxa"/>
            <w:tcBorders>
              <w:top w:val="nil"/>
              <w:left w:val="nil"/>
              <w:right w:val="nil"/>
            </w:tcBorders>
            <w:shd w:val="clear" w:color="000000" w:fill="FFFFFF"/>
            <w:noWrap/>
            <w:vAlign w:val="bottom"/>
            <w:hideMark/>
          </w:tcPr>
          <w:p w14:paraId="37DB01B9" w14:textId="77777777" w:rsidR="00125C02" w:rsidRPr="005207AE" w:rsidRDefault="00125C02" w:rsidP="006300AB">
            <w:pPr>
              <w:rPr>
                <w:sz w:val="20"/>
                <w:szCs w:val="20"/>
                <w:lang w:val="es-CR" w:eastAsia="es-ES"/>
              </w:rPr>
            </w:pPr>
            <w:r w:rsidRPr="005207AE">
              <w:rPr>
                <w:sz w:val="20"/>
                <w:szCs w:val="20"/>
                <w:lang w:val="es-CR" w:eastAsia="es-ES"/>
              </w:rPr>
              <w:t> </w:t>
            </w:r>
          </w:p>
        </w:tc>
        <w:tc>
          <w:tcPr>
            <w:tcW w:w="3487" w:type="dxa"/>
            <w:gridSpan w:val="3"/>
            <w:tcBorders>
              <w:top w:val="nil"/>
              <w:left w:val="nil"/>
              <w:bottom w:val="single" w:sz="4" w:space="0" w:color="auto"/>
              <w:right w:val="nil"/>
            </w:tcBorders>
            <w:shd w:val="clear" w:color="000000" w:fill="FFFFFF"/>
            <w:noWrap/>
            <w:vAlign w:val="bottom"/>
            <w:hideMark/>
          </w:tcPr>
          <w:p w14:paraId="67DDF06B" w14:textId="77777777" w:rsidR="00125C02" w:rsidRPr="005207AE" w:rsidRDefault="00125C02" w:rsidP="006300AB">
            <w:pPr>
              <w:jc w:val="center"/>
              <w:rPr>
                <w:bCs/>
                <w:sz w:val="20"/>
                <w:szCs w:val="20"/>
                <w:lang w:val="es-CR" w:eastAsia="es-ES"/>
              </w:rPr>
            </w:pPr>
            <w:r w:rsidRPr="005207AE">
              <w:rPr>
                <w:bCs/>
                <w:sz w:val="20"/>
                <w:szCs w:val="20"/>
                <w:lang w:val="es-CR" w:eastAsia="es-ES"/>
              </w:rPr>
              <w:t>Cartera de crédito contingente</w:t>
            </w:r>
          </w:p>
        </w:tc>
      </w:tr>
      <w:tr w:rsidR="00372607" w:rsidRPr="005207AE" w14:paraId="5821CAEA" w14:textId="77777777" w:rsidTr="009D0E47">
        <w:trPr>
          <w:trHeight w:val="116"/>
        </w:trPr>
        <w:tc>
          <w:tcPr>
            <w:tcW w:w="3164" w:type="dxa"/>
            <w:tcBorders>
              <w:top w:val="nil"/>
              <w:left w:val="nil"/>
              <w:bottom w:val="single" w:sz="4" w:space="0" w:color="auto"/>
              <w:right w:val="nil"/>
            </w:tcBorders>
            <w:shd w:val="clear" w:color="000000" w:fill="FFFFFF"/>
            <w:noWrap/>
            <w:vAlign w:val="bottom"/>
            <w:hideMark/>
          </w:tcPr>
          <w:p w14:paraId="39A2F3C0" w14:textId="77777777" w:rsidR="00372607" w:rsidRPr="005207AE" w:rsidRDefault="00372607" w:rsidP="00372607">
            <w:pPr>
              <w:jc w:val="center"/>
              <w:rPr>
                <w:bCs/>
                <w:sz w:val="20"/>
                <w:szCs w:val="20"/>
                <w:lang w:val="es-CR" w:eastAsia="es-ES"/>
              </w:rPr>
            </w:pPr>
            <w:r w:rsidRPr="005207AE">
              <w:rPr>
                <w:bCs/>
                <w:sz w:val="20"/>
                <w:szCs w:val="20"/>
                <w:lang w:val="es-CR" w:eastAsia="es-ES"/>
              </w:rPr>
              <w:t>Concentración de cartera</w:t>
            </w:r>
          </w:p>
        </w:tc>
        <w:tc>
          <w:tcPr>
            <w:tcW w:w="261" w:type="dxa"/>
            <w:tcBorders>
              <w:top w:val="nil"/>
              <w:left w:val="nil"/>
              <w:bottom w:val="nil"/>
              <w:right w:val="nil"/>
            </w:tcBorders>
            <w:shd w:val="clear" w:color="000000" w:fill="FFFFFF"/>
            <w:noWrap/>
            <w:vAlign w:val="bottom"/>
            <w:hideMark/>
          </w:tcPr>
          <w:p w14:paraId="3B6DDCD9" w14:textId="77777777" w:rsidR="00372607" w:rsidRPr="005207AE" w:rsidRDefault="00372607" w:rsidP="00372607">
            <w:pPr>
              <w:rPr>
                <w:sz w:val="20"/>
                <w:szCs w:val="20"/>
                <w:lang w:val="es-CR" w:eastAsia="es-ES"/>
              </w:rPr>
            </w:pPr>
          </w:p>
        </w:tc>
        <w:tc>
          <w:tcPr>
            <w:tcW w:w="1790" w:type="dxa"/>
            <w:tcBorders>
              <w:top w:val="nil"/>
              <w:left w:val="nil"/>
              <w:bottom w:val="single" w:sz="4" w:space="0" w:color="auto"/>
              <w:right w:val="nil"/>
            </w:tcBorders>
            <w:shd w:val="clear" w:color="000000" w:fill="FFFFFF"/>
            <w:noWrap/>
            <w:vAlign w:val="center"/>
            <w:hideMark/>
          </w:tcPr>
          <w:p w14:paraId="00BE5158" w14:textId="08B5F5BC" w:rsidR="00372607" w:rsidRPr="005207AE" w:rsidRDefault="00372607" w:rsidP="00372607">
            <w:pPr>
              <w:jc w:val="center"/>
              <w:rPr>
                <w:bCs/>
                <w:sz w:val="20"/>
                <w:szCs w:val="20"/>
                <w:lang w:val="es-CR" w:eastAsia="es-ES"/>
              </w:rPr>
            </w:pPr>
            <w:r w:rsidRPr="005207AE">
              <w:rPr>
                <w:bCs/>
                <w:sz w:val="20"/>
                <w:szCs w:val="20"/>
                <w:lang w:val="es-CR" w:eastAsia="es-ES"/>
              </w:rPr>
              <w:t>2019</w:t>
            </w:r>
          </w:p>
        </w:tc>
        <w:tc>
          <w:tcPr>
            <w:tcW w:w="199" w:type="dxa"/>
            <w:tcBorders>
              <w:top w:val="nil"/>
              <w:left w:val="nil"/>
              <w:bottom w:val="nil"/>
              <w:right w:val="nil"/>
            </w:tcBorders>
            <w:shd w:val="clear" w:color="auto" w:fill="auto"/>
            <w:noWrap/>
            <w:vAlign w:val="center"/>
            <w:hideMark/>
          </w:tcPr>
          <w:p w14:paraId="20434EA6" w14:textId="1F0A7575" w:rsidR="00372607" w:rsidRPr="005207AE" w:rsidRDefault="00372607" w:rsidP="00372607">
            <w:pPr>
              <w:jc w:val="center"/>
              <w:rPr>
                <w:sz w:val="20"/>
                <w:szCs w:val="20"/>
                <w:lang w:val="es-CR" w:eastAsia="es-ES"/>
              </w:rPr>
            </w:pPr>
          </w:p>
        </w:tc>
        <w:tc>
          <w:tcPr>
            <w:tcW w:w="1790" w:type="dxa"/>
            <w:tcBorders>
              <w:top w:val="nil"/>
              <w:left w:val="nil"/>
              <w:bottom w:val="single" w:sz="4" w:space="0" w:color="auto"/>
              <w:right w:val="nil"/>
            </w:tcBorders>
            <w:shd w:val="clear" w:color="auto" w:fill="auto"/>
            <w:noWrap/>
            <w:vAlign w:val="center"/>
            <w:hideMark/>
          </w:tcPr>
          <w:p w14:paraId="512CFA31" w14:textId="47A0E2CC" w:rsidR="00372607" w:rsidRPr="005207AE" w:rsidRDefault="00372607" w:rsidP="00372607">
            <w:pPr>
              <w:jc w:val="center"/>
              <w:rPr>
                <w:bCs/>
                <w:sz w:val="20"/>
                <w:szCs w:val="20"/>
                <w:lang w:val="es-CR" w:eastAsia="es-ES"/>
              </w:rPr>
            </w:pPr>
            <w:r w:rsidRPr="005207AE">
              <w:rPr>
                <w:bCs/>
                <w:sz w:val="20"/>
                <w:szCs w:val="20"/>
                <w:lang w:val="es-CR" w:eastAsia="es-ES"/>
              </w:rPr>
              <w:t>2018</w:t>
            </w:r>
          </w:p>
        </w:tc>
        <w:tc>
          <w:tcPr>
            <w:tcW w:w="195" w:type="dxa"/>
            <w:tcBorders>
              <w:top w:val="nil"/>
              <w:left w:val="nil"/>
              <w:bottom w:val="nil"/>
              <w:right w:val="nil"/>
            </w:tcBorders>
            <w:shd w:val="clear" w:color="auto" w:fill="auto"/>
            <w:noWrap/>
            <w:vAlign w:val="bottom"/>
            <w:hideMark/>
          </w:tcPr>
          <w:p w14:paraId="4586FE82" w14:textId="36A538F7" w:rsidR="00372607" w:rsidRPr="005207AE" w:rsidRDefault="00372607" w:rsidP="00372607">
            <w:pPr>
              <w:rPr>
                <w:sz w:val="20"/>
                <w:szCs w:val="20"/>
                <w:lang w:val="es-CR" w:eastAsia="es-ES"/>
              </w:rPr>
            </w:pPr>
            <w:r w:rsidRPr="005207AE">
              <w:rPr>
                <w:sz w:val="20"/>
                <w:szCs w:val="20"/>
                <w:lang w:val="es-CR" w:eastAsia="es-ES"/>
              </w:rPr>
              <w:t> </w:t>
            </w:r>
          </w:p>
        </w:tc>
        <w:tc>
          <w:tcPr>
            <w:tcW w:w="1625" w:type="dxa"/>
            <w:tcBorders>
              <w:top w:val="nil"/>
              <w:left w:val="nil"/>
              <w:bottom w:val="single" w:sz="4" w:space="0" w:color="auto"/>
              <w:right w:val="nil"/>
            </w:tcBorders>
            <w:shd w:val="clear" w:color="000000" w:fill="FFFFFF"/>
            <w:noWrap/>
            <w:vAlign w:val="center"/>
            <w:hideMark/>
          </w:tcPr>
          <w:p w14:paraId="66DE9525" w14:textId="02297A1D" w:rsidR="00372607" w:rsidRPr="005207AE" w:rsidRDefault="00372607" w:rsidP="00372607">
            <w:pPr>
              <w:jc w:val="center"/>
              <w:rPr>
                <w:bCs/>
                <w:sz w:val="20"/>
                <w:szCs w:val="20"/>
                <w:lang w:val="es-CR" w:eastAsia="es-ES"/>
              </w:rPr>
            </w:pPr>
            <w:r w:rsidRPr="005207AE">
              <w:rPr>
                <w:bCs/>
                <w:sz w:val="20"/>
                <w:szCs w:val="20"/>
                <w:lang w:val="es-CR" w:eastAsia="es-ES"/>
              </w:rPr>
              <w:t>2019</w:t>
            </w:r>
          </w:p>
        </w:tc>
        <w:tc>
          <w:tcPr>
            <w:tcW w:w="170" w:type="dxa"/>
            <w:tcBorders>
              <w:top w:val="nil"/>
              <w:left w:val="nil"/>
              <w:bottom w:val="nil"/>
              <w:right w:val="nil"/>
            </w:tcBorders>
            <w:shd w:val="clear" w:color="auto" w:fill="auto"/>
            <w:noWrap/>
            <w:vAlign w:val="center"/>
            <w:hideMark/>
          </w:tcPr>
          <w:p w14:paraId="040C9711" w14:textId="643543A7" w:rsidR="00372607" w:rsidRPr="005207AE" w:rsidRDefault="00372607" w:rsidP="00372607">
            <w:pPr>
              <w:jc w:val="center"/>
              <w:rPr>
                <w:sz w:val="20"/>
                <w:szCs w:val="20"/>
                <w:lang w:val="es-CR" w:eastAsia="es-ES"/>
              </w:rPr>
            </w:pPr>
          </w:p>
        </w:tc>
        <w:tc>
          <w:tcPr>
            <w:tcW w:w="1692" w:type="dxa"/>
            <w:tcBorders>
              <w:top w:val="nil"/>
              <w:left w:val="nil"/>
              <w:bottom w:val="single" w:sz="4" w:space="0" w:color="auto"/>
              <w:right w:val="nil"/>
            </w:tcBorders>
            <w:shd w:val="clear" w:color="auto" w:fill="auto"/>
            <w:noWrap/>
            <w:vAlign w:val="center"/>
            <w:hideMark/>
          </w:tcPr>
          <w:p w14:paraId="720C2CDB" w14:textId="0C3E6163" w:rsidR="00372607" w:rsidRPr="005207AE" w:rsidRDefault="00372607" w:rsidP="00372607">
            <w:pPr>
              <w:jc w:val="center"/>
              <w:rPr>
                <w:bCs/>
                <w:sz w:val="20"/>
                <w:szCs w:val="20"/>
                <w:lang w:val="es-CR" w:eastAsia="es-ES"/>
              </w:rPr>
            </w:pPr>
            <w:r w:rsidRPr="005207AE">
              <w:rPr>
                <w:bCs/>
                <w:sz w:val="20"/>
                <w:szCs w:val="20"/>
                <w:lang w:val="es-CR" w:eastAsia="es-ES"/>
              </w:rPr>
              <w:t>2018</w:t>
            </w:r>
          </w:p>
        </w:tc>
      </w:tr>
      <w:tr w:rsidR="00765C90" w:rsidRPr="005207AE" w14:paraId="687FB92D" w14:textId="77777777" w:rsidTr="00765C90">
        <w:trPr>
          <w:trHeight w:val="85"/>
        </w:trPr>
        <w:tc>
          <w:tcPr>
            <w:tcW w:w="3164" w:type="dxa"/>
            <w:tcBorders>
              <w:top w:val="single" w:sz="4" w:space="0" w:color="auto"/>
              <w:left w:val="nil"/>
              <w:bottom w:val="nil"/>
              <w:right w:val="nil"/>
            </w:tcBorders>
            <w:shd w:val="clear" w:color="000000" w:fill="FFFFFF"/>
            <w:noWrap/>
            <w:vAlign w:val="bottom"/>
            <w:hideMark/>
          </w:tcPr>
          <w:p w14:paraId="23724881" w14:textId="77777777" w:rsidR="00765C90" w:rsidRPr="005207AE" w:rsidRDefault="00765C90" w:rsidP="00765C90">
            <w:pPr>
              <w:rPr>
                <w:bCs/>
                <w:color w:val="000000" w:themeColor="text1"/>
                <w:sz w:val="20"/>
                <w:szCs w:val="20"/>
                <w:lang w:val="es-CR" w:eastAsia="es-CR"/>
              </w:rPr>
            </w:pPr>
            <w:r w:rsidRPr="005207AE">
              <w:rPr>
                <w:bCs/>
                <w:color w:val="000000" w:themeColor="text1"/>
                <w:sz w:val="20"/>
                <w:szCs w:val="20"/>
                <w:lang w:val="es-CR" w:eastAsia="es-CR"/>
              </w:rPr>
              <w:t>De ¢1 hasta ¢3.000.000</w:t>
            </w:r>
          </w:p>
        </w:tc>
        <w:tc>
          <w:tcPr>
            <w:tcW w:w="261" w:type="dxa"/>
            <w:tcBorders>
              <w:top w:val="nil"/>
              <w:left w:val="nil"/>
              <w:bottom w:val="nil"/>
              <w:right w:val="nil"/>
            </w:tcBorders>
            <w:shd w:val="clear" w:color="000000" w:fill="FFFFFF"/>
            <w:noWrap/>
            <w:vAlign w:val="bottom"/>
            <w:hideMark/>
          </w:tcPr>
          <w:p w14:paraId="72543A01" w14:textId="77777777" w:rsidR="00765C90" w:rsidRPr="005207AE" w:rsidRDefault="00765C90" w:rsidP="00765C90">
            <w:pPr>
              <w:rPr>
                <w:sz w:val="20"/>
                <w:szCs w:val="20"/>
                <w:lang w:val="es-CR" w:eastAsia="es-ES"/>
              </w:rPr>
            </w:pPr>
            <w:r w:rsidRPr="005207AE">
              <w:rPr>
                <w:sz w:val="20"/>
                <w:szCs w:val="20"/>
                <w:lang w:val="es-CR" w:eastAsia="es-ES"/>
              </w:rPr>
              <w:t>¢</w:t>
            </w:r>
          </w:p>
        </w:tc>
        <w:tc>
          <w:tcPr>
            <w:tcW w:w="1790" w:type="dxa"/>
            <w:tcBorders>
              <w:top w:val="single" w:sz="4" w:space="0" w:color="auto"/>
              <w:left w:val="nil"/>
              <w:bottom w:val="nil"/>
              <w:right w:val="nil"/>
            </w:tcBorders>
            <w:shd w:val="clear" w:color="000000" w:fill="FFFFFF"/>
            <w:noWrap/>
            <w:vAlign w:val="bottom"/>
          </w:tcPr>
          <w:p w14:paraId="24421A99" w14:textId="3C4A288B" w:rsidR="00765C90" w:rsidRPr="005207AE" w:rsidRDefault="00765C90" w:rsidP="00765C90">
            <w:pPr>
              <w:jc w:val="right"/>
              <w:rPr>
                <w:sz w:val="20"/>
                <w:szCs w:val="20"/>
                <w:lang w:val="es-CR"/>
              </w:rPr>
            </w:pPr>
            <w:r w:rsidRPr="005207AE">
              <w:rPr>
                <w:sz w:val="20"/>
                <w:szCs w:val="20"/>
              </w:rPr>
              <w:t>162.605.008.398</w:t>
            </w:r>
          </w:p>
        </w:tc>
        <w:tc>
          <w:tcPr>
            <w:tcW w:w="199" w:type="dxa"/>
            <w:tcBorders>
              <w:top w:val="nil"/>
              <w:left w:val="nil"/>
              <w:bottom w:val="nil"/>
              <w:right w:val="nil"/>
            </w:tcBorders>
            <w:shd w:val="clear" w:color="auto" w:fill="auto"/>
            <w:noWrap/>
            <w:vAlign w:val="bottom"/>
          </w:tcPr>
          <w:p w14:paraId="17031828" w14:textId="77777777" w:rsidR="00765C90" w:rsidRPr="005207AE" w:rsidRDefault="00765C90" w:rsidP="00765C90">
            <w:pPr>
              <w:jc w:val="right"/>
              <w:rPr>
                <w:sz w:val="20"/>
                <w:szCs w:val="20"/>
                <w:lang w:val="es-CR"/>
              </w:rPr>
            </w:pPr>
          </w:p>
        </w:tc>
        <w:tc>
          <w:tcPr>
            <w:tcW w:w="1790" w:type="dxa"/>
            <w:tcBorders>
              <w:top w:val="single" w:sz="4" w:space="0" w:color="auto"/>
              <w:left w:val="nil"/>
              <w:bottom w:val="nil"/>
              <w:right w:val="nil"/>
            </w:tcBorders>
            <w:shd w:val="clear" w:color="000000" w:fill="FFFFFF"/>
            <w:noWrap/>
            <w:vAlign w:val="bottom"/>
          </w:tcPr>
          <w:p w14:paraId="6CC26F53" w14:textId="66AFA5D9" w:rsidR="00765C90" w:rsidRPr="005207AE" w:rsidRDefault="00765C90" w:rsidP="00765C90">
            <w:pPr>
              <w:jc w:val="right"/>
              <w:rPr>
                <w:sz w:val="20"/>
                <w:szCs w:val="20"/>
                <w:lang w:val="es-CR"/>
              </w:rPr>
            </w:pPr>
            <w:r w:rsidRPr="005207AE">
              <w:rPr>
                <w:sz w:val="20"/>
                <w:szCs w:val="20"/>
              </w:rPr>
              <w:t>172.087.411.541</w:t>
            </w:r>
          </w:p>
        </w:tc>
        <w:tc>
          <w:tcPr>
            <w:tcW w:w="195" w:type="dxa"/>
            <w:tcBorders>
              <w:left w:val="nil"/>
              <w:bottom w:val="nil"/>
              <w:right w:val="nil"/>
            </w:tcBorders>
            <w:shd w:val="clear" w:color="auto" w:fill="auto"/>
            <w:noWrap/>
            <w:vAlign w:val="bottom"/>
          </w:tcPr>
          <w:p w14:paraId="7A35B737" w14:textId="77777777" w:rsidR="00765C90" w:rsidRPr="005207AE" w:rsidRDefault="00765C90" w:rsidP="00765C90">
            <w:pPr>
              <w:jc w:val="right"/>
              <w:rPr>
                <w:sz w:val="20"/>
                <w:szCs w:val="20"/>
                <w:lang w:val="es-CR"/>
              </w:rPr>
            </w:pPr>
          </w:p>
        </w:tc>
        <w:tc>
          <w:tcPr>
            <w:tcW w:w="1625" w:type="dxa"/>
            <w:tcBorders>
              <w:top w:val="single" w:sz="4" w:space="0" w:color="auto"/>
              <w:left w:val="nil"/>
              <w:bottom w:val="nil"/>
              <w:right w:val="nil"/>
            </w:tcBorders>
            <w:shd w:val="clear" w:color="000000" w:fill="FFFFFF"/>
            <w:noWrap/>
            <w:vAlign w:val="bottom"/>
          </w:tcPr>
          <w:p w14:paraId="79C2A0C1" w14:textId="07F2DE5A" w:rsidR="00765C90" w:rsidRPr="005207AE" w:rsidRDefault="00765C90" w:rsidP="00765C90">
            <w:pPr>
              <w:jc w:val="right"/>
              <w:rPr>
                <w:sz w:val="20"/>
                <w:szCs w:val="20"/>
                <w:lang w:val="es-CR"/>
              </w:rPr>
            </w:pPr>
            <w:r w:rsidRPr="005207AE">
              <w:rPr>
                <w:sz w:val="20"/>
                <w:szCs w:val="20"/>
              </w:rPr>
              <w:t>102.854.328.140</w:t>
            </w:r>
          </w:p>
        </w:tc>
        <w:tc>
          <w:tcPr>
            <w:tcW w:w="170" w:type="dxa"/>
            <w:tcBorders>
              <w:top w:val="nil"/>
              <w:left w:val="nil"/>
              <w:bottom w:val="nil"/>
              <w:right w:val="nil"/>
            </w:tcBorders>
            <w:shd w:val="clear" w:color="000000" w:fill="FFFFFF"/>
            <w:noWrap/>
            <w:vAlign w:val="bottom"/>
          </w:tcPr>
          <w:p w14:paraId="3A9DFBFB" w14:textId="77777777" w:rsidR="00765C90" w:rsidRPr="005207AE" w:rsidRDefault="00765C90" w:rsidP="00765C90">
            <w:pPr>
              <w:jc w:val="right"/>
              <w:rPr>
                <w:sz w:val="20"/>
                <w:szCs w:val="20"/>
                <w:lang w:val="es-CR"/>
              </w:rPr>
            </w:pPr>
          </w:p>
        </w:tc>
        <w:tc>
          <w:tcPr>
            <w:tcW w:w="1692" w:type="dxa"/>
            <w:tcBorders>
              <w:top w:val="single" w:sz="4" w:space="0" w:color="auto"/>
              <w:left w:val="nil"/>
              <w:bottom w:val="nil"/>
              <w:right w:val="nil"/>
            </w:tcBorders>
            <w:shd w:val="clear" w:color="000000" w:fill="FFFFFF"/>
            <w:noWrap/>
            <w:vAlign w:val="bottom"/>
          </w:tcPr>
          <w:p w14:paraId="59D8AD5D" w14:textId="0826A2F3" w:rsidR="00765C90" w:rsidRPr="005207AE" w:rsidRDefault="00765C90" w:rsidP="00765C90">
            <w:pPr>
              <w:jc w:val="right"/>
              <w:rPr>
                <w:sz w:val="20"/>
                <w:szCs w:val="20"/>
                <w:lang w:val="es-CR"/>
              </w:rPr>
            </w:pPr>
            <w:r w:rsidRPr="005207AE">
              <w:rPr>
                <w:sz w:val="20"/>
                <w:szCs w:val="20"/>
              </w:rPr>
              <w:t>95.255.908.944</w:t>
            </w:r>
          </w:p>
        </w:tc>
      </w:tr>
      <w:tr w:rsidR="00765C90" w:rsidRPr="005207AE" w14:paraId="599CCB97" w14:textId="77777777" w:rsidTr="00765C90">
        <w:trPr>
          <w:trHeight w:val="95"/>
        </w:trPr>
        <w:tc>
          <w:tcPr>
            <w:tcW w:w="3164" w:type="dxa"/>
            <w:tcBorders>
              <w:top w:val="nil"/>
              <w:left w:val="nil"/>
              <w:bottom w:val="nil"/>
              <w:right w:val="nil"/>
            </w:tcBorders>
            <w:shd w:val="clear" w:color="000000" w:fill="FFFFFF"/>
            <w:noWrap/>
            <w:vAlign w:val="bottom"/>
            <w:hideMark/>
          </w:tcPr>
          <w:p w14:paraId="06EFDEE0" w14:textId="77777777" w:rsidR="00765C90" w:rsidRPr="005207AE" w:rsidRDefault="00765C90" w:rsidP="00765C90">
            <w:pPr>
              <w:rPr>
                <w:bCs/>
                <w:color w:val="000000" w:themeColor="text1"/>
                <w:sz w:val="20"/>
                <w:szCs w:val="20"/>
                <w:lang w:val="es-CR" w:eastAsia="es-CR"/>
              </w:rPr>
            </w:pPr>
            <w:r w:rsidRPr="005207AE">
              <w:rPr>
                <w:bCs/>
                <w:color w:val="000000" w:themeColor="text1"/>
                <w:sz w:val="20"/>
                <w:szCs w:val="20"/>
                <w:lang w:val="es-CR" w:eastAsia="es-CR"/>
              </w:rPr>
              <w:t>De ¢3.000.001 hasta ¢15.000.000</w:t>
            </w:r>
          </w:p>
        </w:tc>
        <w:tc>
          <w:tcPr>
            <w:tcW w:w="261" w:type="dxa"/>
            <w:tcBorders>
              <w:top w:val="nil"/>
              <w:left w:val="nil"/>
              <w:bottom w:val="nil"/>
              <w:right w:val="nil"/>
            </w:tcBorders>
            <w:shd w:val="clear" w:color="000000" w:fill="FFFFFF"/>
            <w:noWrap/>
            <w:vAlign w:val="bottom"/>
            <w:hideMark/>
          </w:tcPr>
          <w:p w14:paraId="3B45DD97" w14:textId="77777777" w:rsidR="00765C90" w:rsidRPr="005207AE" w:rsidRDefault="00765C90" w:rsidP="00765C90">
            <w:pPr>
              <w:rPr>
                <w:sz w:val="20"/>
                <w:szCs w:val="20"/>
                <w:lang w:val="es-CR" w:eastAsia="es-ES"/>
              </w:rPr>
            </w:pPr>
          </w:p>
        </w:tc>
        <w:tc>
          <w:tcPr>
            <w:tcW w:w="1790" w:type="dxa"/>
            <w:tcBorders>
              <w:top w:val="nil"/>
              <w:left w:val="nil"/>
              <w:bottom w:val="nil"/>
              <w:right w:val="nil"/>
            </w:tcBorders>
            <w:shd w:val="clear" w:color="000000" w:fill="FFFFFF"/>
            <w:noWrap/>
            <w:vAlign w:val="bottom"/>
          </w:tcPr>
          <w:p w14:paraId="0252B5C3" w14:textId="627B6377" w:rsidR="00765C90" w:rsidRPr="005207AE" w:rsidRDefault="00765C90" w:rsidP="00765C90">
            <w:pPr>
              <w:jc w:val="right"/>
              <w:rPr>
                <w:sz w:val="20"/>
                <w:szCs w:val="20"/>
                <w:lang w:val="es-CR"/>
              </w:rPr>
            </w:pPr>
            <w:r w:rsidRPr="005207AE">
              <w:rPr>
                <w:sz w:val="20"/>
                <w:szCs w:val="20"/>
              </w:rPr>
              <w:t>612.838.406.883</w:t>
            </w:r>
          </w:p>
        </w:tc>
        <w:tc>
          <w:tcPr>
            <w:tcW w:w="199" w:type="dxa"/>
            <w:tcBorders>
              <w:top w:val="nil"/>
              <w:left w:val="nil"/>
              <w:bottom w:val="nil"/>
              <w:right w:val="nil"/>
            </w:tcBorders>
            <w:shd w:val="clear" w:color="auto" w:fill="auto"/>
            <w:noWrap/>
            <w:vAlign w:val="bottom"/>
          </w:tcPr>
          <w:p w14:paraId="3A13AD64" w14:textId="77777777" w:rsidR="00765C90" w:rsidRPr="005207AE" w:rsidRDefault="00765C90" w:rsidP="00765C90">
            <w:pPr>
              <w:jc w:val="right"/>
              <w:rPr>
                <w:sz w:val="20"/>
                <w:szCs w:val="20"/>
                <w:lang w:val="es-CR"/>
              </w:rPr>
            </w:pPr>
          </w:p>
        </w:tc>
        <w:tc>
          <w:tcPr>
            <w:tcW w:w="1790" w:type="dxa"/>
            <w:tcBorders>
              <w:top w:val="nil"/>
              <w:left w:val="nil"/>
              <w:bottom w:val="nil"/>
              <w:right w:val="nil"/>
            </w:tcBorders>
            <w:shd w:val="clear" w:color="000000" w:fill="FFFFFF"/>
            <w:noWrap/>
            <w:vAlign w:val="bottom"/>
          </w:tcPr>
          <w:p w14:paraId="1FEFADF9" w14:textId="2088718D" w:rsidR="00765C90" w:rsidRPr="005207AE" w:rsidRDefault="00765C90" w:rsidP="00765C90">
            <w:pPr>
              <w:jc w:val="right"/>
              <w:rPr>
                <w:sz w:val="20"/>
                <w:szCs w:val="20"/>
                <w:lang w:val="es-CR"/>
              </w:rPr>
            </w:pPr>
            <w:r w:rsidRPr="005207AE">
              <w:rPr>
                <w:sz w:val="20"/>
                <w:szCs w:val="20"/>
              </w:rPr>
              <w:t>642.446.435.057</w:t>
            </w:r>
          </w:p>
        </w:tc>
        <w:tc>
          <w:tcPr>
            <w:tcW w:w="195" w:type="dxa"/>
            <w:tcBorders>
              <w:top w:val="nil"/>
              <w:left w:val="nil"/>
              <w:bottom w:val="nil"/>
              <w:right w:val="nil"/>
            </w:tcBorders>
            <w:shd w:val="clear" w:color="auto" w:fill="auto"/>
            <w:noWrap/>
            <w:vAlign w:val="bottom"/>
          </w:tcPr>
          <w:p w14:paraId="48F1EF5D" w14:textId="77777777" w:rsidR="00765C90" w:rsidRPr="005207AE" w:rsidRDefault="00765C90" w:rsidP="00765C90">
            <w:pPr>
              <w:jc w:val="right"/>
              <w:rPr>
                <w:sz w:val="20"/>
                <w:szCs w:val="20"/>
                <w:lang w:val="es-CR"/>
              </w:rPr>
            </w:pPr>
          </w:p>
        </w:tc>
        <w:tc>
          <w:tcPr>
            <w:tcW w:w="1625" w:type="dxa"/>
            <w:tcBorders>
              <w:top w:val="nil"/>
              <w:left w:val="nil"/>
              <w:bottom w:val="nil"/>
              <w:right w:val="nil"/>
            </w:tcBorders>
            <w:shd w:val="clear" w:color="000000" w:fill="FFFFFF"/>
            <w:noWrap/>
            <w:vAlign w:val="bottom"/>
          </w:tcPr>
          <w:p w14:paraId="0478AEB0" w14:textId="0495046D" w:rsidR="00765C90" w:rsidRPr="005207AE" w:rsidRDefault="00765C90" w:rsidP="00765C90">
            <w:pPr>
              <w:jc w:val="right"/>
              <w:rPr>
                <w:sz w:val="20"/>
                <w:szCs w:val="20"/>
                <w:lang w:val="es-CR"/>
              </w:rPr>
            </w:pPr>
            <w:r w:rsidRPr="005207AE">
              <w:rPr>
                <w:sz w:val="20"/>
                <w:szCs w:val="20"/>
              </w:rPr>
              <w:t>163.642.712.462</w:t>
            </w:r>
          </w:p>
        </w:tc>
        <w:tc>
          <w:tcPr>
            <w:tcW w:w="170" w:type="dxa"/>
            <w:tcBorders>
              <w:top w:val="nil"/>
              <w:left w:val="nil"/>
              <w:bottom w:val="nil"/>
              <w:right w:val="nil"/>
            </w:tcBorders>
            <w:shd w:val="clear" w:color="000000" w:fill="FFFFFF"/>
            <w:noWrap/>
            <w:vAlign w:val="bottom"/>
          </w:tcPr>
          <w:p w14:paraId="24D238A2" w14:textId="77777777" w:rsidR="00765C90" w:rsidRPr="005207AE" w:rsidRDefault="00765C90" w:rsidP="00765C90">
            <w:pPr>
              <w:jc w:val="right"/>
              <w:rPr>
                <w:sz w:val="20"/>
                <w:szCs w:val="20"/>
                <w:lang w:val="es-CR"/>
              </w:rPr>
            </w:pPr>
          </w:p>
        </w:tc>
        <w:tc>
          <w:tcPr>
            <w:tcW w:w="1692" w:type="dxa"/>
            <w:tcBorders>
              <w:top w:val="nil"/>
              <w:left w:val="nil"/>
              <w:bottom w:val="nil"/>
              <w:right w:val="nil"/>
            </w:tcBorders>
            <w:shd w:val="clear" w:color="000000" w:fill="FFFFFF"/>
            <w:noWrap/>
            <w:vAlign w:val="bottom"/>
          </w:tcPr>
          <w:p w14:paraId="2FD35626" w14:textId="12693FD4" w:rsidR="00765C90" w:rsidRPr="005207AE" w:rsidRDefault="00765C90" w:rsidP="00765C90">
            <w:pPr>
              <w:jc w:val="right"/>
              <w:rPr>
                <w:sz w:val="20"/>
                <w:szCs w:val="20"/>
                <w:lang w:val="es-CR"/>
              </w:rPr>
            </w:pPr>
            <w:r w:rsidRPr="005207AE">
              <w:rPr>
                <w:sz w:val="20"/>
                <w:szCs w:val="20"/>
              </w:rPr>
              <w:t>190.963.989.929</w:t>
            </w:r>
          </w:p>
        </w:tc>
      </w:tr>
      <w:tr w:rsidR="00765C90" w:rsidRPr="005207AE" w14:paraId="649E1569" w14:textId="77777777" w:rsidTr="00765C90">
        <w:trPr>
          <w:trHeight w:val="255"/>
        </w:trPr>
        <w:tc>
          <w:tcPr>
            <w:tcW w:w="3164" w:type="dxa"/>
            <w:tcBorders>
              <w:top w:val="nil"/>
              <w:left w:val="nil"/>
              <w:bottom w:val="nil"/>
              <w:right w:val="nil"/>
            </w:tcBorders>
            <w:shd w:val="clear" w:color="000000" w:fill="FFFFFF"/>
            <w:noWrap/>
            <w:vAlign w:val="bottom"/>
            <w:hideMark/>
          </w:tcPr>
          <w:p w14:paraId="6F3B4D40" w14:textId="77777777" w:rsidR="00765C90" w:rsidRPr="005207AE" w:rsidRDefault="00765C90" w:rsidP="00765C90">
            <w:pPr>
              <w:rPr>
                <w:bCs/>
                <w:color w:val="000000" w:themeColor="text1"/>
                <w:sz w:val="20"/>
                <w:szCs w:val="20"/>
                <w:lang w:val="es-CR" w:eastAsia="es-CR"/>
              </w:rPr>
            </w:pPr>
            <w:r w:rsidRPr="005207AE">
              <w:rPr>
                <w:bCs/>
                <w:color w:val="000000" w:themeColor="text1"/>
                <w:sz w:val="20"/>
                <w:szCs w:val="20"/>
                <w:lang w:val="es-CR" w:eastAsia="es-CR"/>
              </w:rPr>
              <w:t>De ¢15.000.001 hasta ¢30.000.000</w:t>
            </w:r>
          </w:p>
        </w:tc>
        <w:tc>
          <w:tcPr>
            <w:tcW w:w="261" w:type="dxa"/>
            <w:tcBorders>
              <w:top w:val="nil"/>
              <w:left w:val="nil"/>
              <w:bottom w:val="nil"/>
              <w:right w:val="nil"/>
            </w:tcBorders>
            <w:shd w:val="clear" w:color="000000" w:fill="FFFFFF"/>
            <w:noWrap/>
            <w:vAlign w:val="bottom"/>
            <w:hideMark/>
          </w:tcPr>
          <w:p w14:paraId="510F7195" w14:textId="77777777" w:rsidR="00765C90" w:rsidRPr="005207AE" w:rsidRDefault="00765C90" w:rsidP="00765C90">
            <w:pPr>
              <w:rPr>
                <w:sz w:val="20"/>
                <w:szCs w:val="20"/>
                <w:lang w:val="es-CR" w:eastAsia="es-ES"/>
              </w:rPr>
            </w:pPr>
          </w:p>
        </w:tc>
        <w:tc>
          <w:tcPr>
            <w:tcW w:w="1790" w:type="dxa"/>
            <w:tcBorders>
              <w:top w:val="nil"/>
              <w:left w:val="nil"/>
              <w:bottom w:val="nil"/>
              <w:right w:val="nil"/>
            </w:tcBorders>
            <w:shd w:val="clear" w:color="000000" w:fill="FFFFFF"/>
            <w:noWrap/>
            <w:vAlign w:val="bottom"/>
          </w:tcPr>
          <w:p w14:paraId="5885392B" w14:textId="4F656153" w:rsidR="00765C90" w:rsidRPr="005207AE" w:rsidRDefault="00765C90" w:rsidP="00765C90">
            <w:pPr>
              <w:jc w:val="right"/>
              <w:rPr>
                <w:sz w:val="20"/>
                <w:szCs w:val="20"/>
                <w:lang w:val="es-CR"/>
              </w:rPr>
            </w:pPr>
            <w:r w:rsidRPr="005207AE">
              <w:rPr>
                <w:sz w:val="20"/>
                <w:szCs w:val="20"/>
              </w:rPr>
              <w:t>459.301.586.106</w:t>
            </w:r>
          </w:p>
        </w:tc>
        <w:tc>
          <w:tcPr>
            <w:tcW w:w="199" w:type="dxa"/>
            <w:tcBorders>
              <w:top w:val="nil"/>
              <w:left w:val="nil"/>
              <w:bottom w:val="nil"/>
              <w:right w:val="nil"/>
            </w:tcBorders>
            <w:shd w:val="clear" w:color="auto" w:fill="auto"/>
            <w:noWrap/>
            <w:vAlign w:val="bottom"/>
          </w:tcPr>
          <w:p w14:paraId="09EF10DF" w14:textId="77777777" w:rsidR="00765C90" w:rsidRPr="005207AE" w:rsidRDefault="00765C90" w:rsidP="00765C90">
            <w:pPr>
              <w:jc w:val="right"/>
              <w:rPr>
                <w:sz w:val="20"/>
                <w:szCs w:val="20"/>
                <w:lang w:val="es-CR"/>
              </w:rPr>
            </w:pPr>
          </w:p>
        </w:tc>
        <w:tc>
          <w:tcPr>
            <w:tcW w:w="1790" w:type="dxa"/>
            <w:tcBorders>
              <w:top w:val="nil"/>
              <w:left w:val="nil"/>
              <w:bottom w:val="nil"/>
              <w:right w:val="nil"/>
            </w:tcBorders>
            <w:shd w:val="clear" w:color="000000" w:fill="FFFFFF"/>
            <w:noWrap/>
            <w:vAlign w:val="bottom"/>
          </w:tcPr>
          <w:p w14:paraId="33670438" w14:textId="1599321C" w:rsidR="00765C90" w:rsidRPr="005207AE" w:rsidRDefault="00765C90" w:rsidP="00765C90">
            <w:pPr>
              <w:jc w:val="right"/>
              <w:rPr>
                <w:sz w:val="20"/>
                <w:szCs w:val="20"/>
                <w:lang w:val="es-CR"/>
              </w:rPr>
            </w:pPr>
            <w:r w:rsidRPr="005207AE">
              <w:rPr>
                <w:sz w:val="20"/>
                <w:szCs w:val="20"/>
              </w:rPr>
              <w:t>470.424.108.164</w:t>
            </w:r>
          </w:p>
        </w:tc>
        <w:tc>
          <w:tcPr>
            <w:tcW w:w="195" w:type="dxa"/>
            <w:tcBorders>
              <w:top w:val="nil"/>
              <w:left w:val="nil"/>
              <w:bottom w:val="nil"/>
              <w:right w:val="nil"/>
            </w:tcBorders>
            <w:shd w:val="clear" w:color="auto" w:fill="auto"/>
            <w:noWrap/>
            <w:vAlign w:val="bottom"/>
          </w:tcPr>
          <w:p w14:paraId="12199D95" w14:textId="77777777" w:rsidR="00765C90" w:rsidRPr="005207AE" w:rsidRDefault="00765C90" w:rsidP="00765C90">
            <w:pPr>
              <w:jc w:val="right"/>
              <w:rPr>
                <w:sz w:val="20"/>
                <w:szCs w:val="20"/>
                <w:lang w:val="es-CR"/>
              </w:rPr>
            </w:pPr>
          </w:p>
        </w:tc>
        <w:tc>
          <w:tcPr>
            <w:tcW w:w="1625" w:type="dxa"/>
            <w:tcBorders>
              <w:top w:val="nil"/>
              <w:left w:val="nil"/>
              <w:bottom w:val="nil"/>
              <w:right w:val="nil"/>
            </w:tcBorders>
            <w:shd w:val="clear" w:color="000000" w:fill="FFFFFF"/>
            <w:noWrap/>
            <w:vAlign w:val="bottom"/>
          </w:tcPr>
          <w:p w14:paraId="7BBF0A4F" w14:textId="5EA39F87" w:rsidR="00765C90" w:rsidRPr="005207AE" w:rsidRDefault="00765C90" w:rsidP="00765C90">
            <w:pPr>
              <w:jc w:val="right"/>
              <w:rPr>
                <w:sz w:val="20"/>
                <w:szCs w:val="20"/>
                <w:lang w:val="es-CR"/>
              </w:rPr>
            </w:pPr>
            <w:r w:rsidRPr="005207AE">
              <w:rPr>
                <w:sz w:val="20"/>
                <w:szCs w:val="20"/>
              </w:rPr>
              <w:t>6.025.229.951</w:t>
            </w:r>
          </w:p>
        </w:tc>
        <w:tc>
          <w:tcPr>
            <w:tcW w:w="170" w:type="dxa"/>
            <w:tcBorders>
              <w:top w:val="nil"/>
              <w:left w:val="nil"/>
              <w:bottom w:val="nil"/>
              <w:right w:val="nil"/>
            </w:tcBorders>
            <w:shd w:val="clear" w:color="000000" w:fill="FFFFFF"/>
            <w:noWrap/>
            <w:vAlign w:val="bottom"/>
          </w:tcPr>
          <w:p w14:paraId="6AFB66D7" w14:textId="77777777" w:rsidR="00765C90" w:rsidRPr="005207AE" w:rsidRDefault="00765C90" w:rsidP="00765C90">
            <w:pPr>
              <w:jc w:val="right"/>
              <w:rPr>
                <w:sz w:val="20"/>
                <w:szCs w:val="20"/>
                <w:lang w:val="es-CR"/>
              </w:rPr>
            </w:pPr>
          </w:p>
        </w:tc>
        <w:tc>
          <w:tcPr>
            <w:tcW w:w="1692" w:type="dxa"/>
            <w:tcBorders>
              <w:top w:val="nil"/>
              <w:left w:val="nil"/>
              <w:bottom w:val="nil"/>
              <w:right w:val="nil"/>
            </w:tcBorders>
            <w:shd w:val="clear" w:color="000000" w:fill="FFFFFF"/>
            <w:noWrap/>
            <w:vAlign w:val="bottom"/>
          </w:tcPr>
          <w:p w14:paraId="49A546E8" w14:textId="3EB55181" w:rsidR="00765C90" w:rsidRPr="005207AE" w:rsidRDefault="00765C90" w:rsidP="00765C90">
            <w:pPr>
              <w:jc w:val="right"/>
              <w:rPr>
                <w:sz w:val="20"/>
                <w:szCs w:val="20"/>
                <w:lang w:val="es-CR"/>
              </w:rPr>
            </w:pPr>
            <w:r w:rsidRPr="005207AE">
              <w:rPr>
                <w:sz w:val="20"/>
                <w:szCs w:val="20"/>
              </w:rPr>
              <w:t>6.617.590.541</w:t>
            </w:r>
          </w:p>
        </w:tc>
      </w:tr>
      <w:tr w:rsidR="00765C90" w:rsidRPr="005207AE" w14:paraId="7F3ECD4F" w14:textId="77777777" w:rsidTr="00765C90">
        <w:trPr>
          <w:trHeight w:val="95"/>
        </w:trPr>
        <w:tc>
          <w:tcPr>
            <w:tcW w:w="3164" w:type="dxa"/>
            <w:tcBorders>
              <w:top w:val="nil"/>
              <w:left w:val="nil"/>
              <w:bottom w:val="nil"/>
              <w:right w:val="nil"/>
            </w:tcBorders>
            <w:shd w:val="clear" w:color="000000" w:fill="FFFFFF"/>
            <w:noWrap/>
            <w:vAlign w:val="bottom"/>
            <w:hideMark/>
          </w:tcPr>
          <w:p w14:paraId="1FA842E6" w14:textId="77777777" w:rsidR="00765C90" w:rsidRPr="005207AE" w:rsidRDefault="00765C90" w:rsidP="00765C90">
            <w:pPr>
              <w:rPr>
                <w:bCs/>
                <w:color w:val="000000" w:themeColor="text1"/>
                <w:sz w:val="20"/>
                <w:szCs w:val="20"/>
                <w:lang w:val="es-CR" w:eastAsia="es-CR"/>
              </w:rPr>
            </w:pPr>
            <w:r w:rsidRPr="005207AE">
              <w:rPr>
                <w:bCs/>
                <w:color w:val="000000" w:themeColor="text1"/>
                <w:sz w:val="20"/>
                <w:szCs w:val="20"/>
                <w:lang w:val="es-CR" w:eastAsia="es-CR"/>
              </w:rPr>
              <w:t>De ¢30.000.001 hasta ¢50.000.000</w:t>
            </w:r>
          </w:p>
        </w:tc>
        <w:tc>
          <w:tcPr>
            <w:tcW w:w="261" w:type="dxa"/>
            <w:tcBorders>
              <w:top w:val="nil"/>
              <w:left w:val="nil"/>
              <w:bottom w:val="nil"/>
              <w:right w:val="nil"/>
            </w:tcBorders>
            <w:shd w:val="clear" w:color="000000" w:fill="FFFFFF"/>
            <w:noWrap/>
            <w:vAlign w:val="bottom"/>
            <w:hideMark/>
          </w:tcPr>
          <w:p w14:paraId="151B3EA9" w14:textId="77777777" w:rsidR="00765C90" w:rsidRPr="005207AE" w:rsidRDefault="00765C90" w:rsidP="00765C90">
            <w:pPr>
              <w:rPr>
                <w:sz w:val="20"/>
                <w:szCs w:val="20"/>
                <w:lang w:val="es-CR" w:eastAsia="es-ES"/>
              </w:rPr>
            </w:pPr>
          </w:p>
        </w:tc>
        <w:tc>
          <w:tcPr>
            <w:tcW w:w="1790" w:type="dxa"/>
            <w:tcBorders>
              <w:top w:val="nil"/>
              <w:left w:val="nil"/>
              <w:bottom w:val="nil"/>
              <w:right w:val="nil"/>
            </w:tcBorders>
            <w:shd w:val="clear" w:color="000000" w:fill="FFFFFF"/>
            <w:noWrap/>
            <w:vAlign w:val="bottom"/>
          </w:tcPr>
          <w:p w14:paraId="513F8959" w14:textId="44A1F699" w:rsidR="00765C90" w:rsidRPr="005207AE" w:rsidRDefault="00765C90" w:rsidP="00765C90">
            <w:pPr>
              <w:jc w:val="right"/>
              <w:rPr>
                <w:sz w:val="20"/>
                <w:szCs w:val="20"/>
                <w:lang w:val="es-CR"/>
              </w:rPr>
            </w:pPr>
            <w:r w:rsidRPr="005207AE">
              <w:rPr>
                <w:sz w:val="20"/>
                <w:szCs w:val="20"/>
              </w:rPr>
              <w:t>476.919.592.308</w:t>
            </w:r>
          </w:p>
        </w:tc>
        <w:tc>
          <w:tcPr>
            <w:tcW w:w="199" w:type="dxa"/>
            <w:tcBorders>
              <w:top w:val="nil"/>
              <w:left w:val="nil"/>
              <w:bottom w:val="nil"/>
              <w:right w:val="nil"/>
            </w:tcBorders>
            <w:shd w:val="clear" w:color="auto" w:fill="auto"/>
            <w:noWrap/>
            <w:vAlign w:val="bottom"/>
          </w:tcPr>
          <w:p w14:paraId="0D84FEC4" w14:textId="77777777" w:rsidR="00765C90" w:rsidRPr="005207AE" w:rsidRDefault="00765C90" w:rsidP="00765C90">
            <w:pPr>
              <w:jc w:val="right"/>
              <w:rPr>
                <w:sz w:val="20"/>
                <w:szCs w:val="20"/>
                <w:lang w:val="es-CR"/>
              </w:rPr>
            </w:pPr>
          </w:p>
        </w:tc>
        <w:tc>
          <w:tcPr>
            <w:tcW w:w="1790" w:type="dxa"/>
            <w:tcBorders>
              <w:top w:val="nil"/>
              <w:left w:val="nil"/>
              <w:bottom w:val="nil"/>
              <w:right w:val="nil"/>
            </w:tcBorders>
            <w:shd w:val="clear" w:color="000000" w:fill="FFFFFF"/>
            <w:noWrap/>
            <w:vAlign w:val="bottom"/>
          </w:tcPr>
          <w:p w14:paraId="422E5A1A" w14:textId="5219C6B7" w:rsidR="00765C90" w:rsidRPr="005207AE" w:rsidRDefault="00765C90" w:rsidP="00765C90">
            <w:pPr>
              <w:jc w:val="right"/>
              <w:rPr>
                <w:sz w:val="20"/>
                <w:szCs w:val="20"/>
                <w:lang w:val="es-CR"/>
              </w:rPr>
            </w:pPr>
            <w:r w:rsidRPr="005207AE">
              <w:rPr>
                <w:sz w:val="20"/>
                <w:szCs w:val="20"/>
              </w:rPr>
              <w:t>475.298.298.216</w:t>
            </w:r>
          </w:p>
        </w:tc>
        <w:tc>
          <w:tcPr>
            <w:tcW w:w="195" w:type="dxa"/>
            <w:tcBorders>
              <w:top w:val="nil"/>
              <w:left w:val="nil"/>
              <w:bottom w:val="nil"/>
              <w:right w:val="nil"/>
            </w:tcBorders>
            <w:shd w:val="clear" w:color="auto" w:fill="auto"/>
            <w:noWrap/>
            <w:vAlign w:val="bottom"/>
          </w:tcPr>
          <w:p w14:paraId="07437A6E" w14:textId="77777777" w:rsidR="00765C90" w:rsidRPr="005207AE" w:rsidRDefault="00765C90" w:rsidP="00765C90">
            <w:pPr>
              <w:jc w:val="right"/>
              <w:rPr>
                <w:sz w:val="20"/>
                <w:szCs w:val="20"/>
                <w:lang w:val="es-CR"/>
              </w:rPr>
            </w:pPr>
          </w:p>
        </w:tc>
        <w:tc>
          <w:tcPr>
            <w:tcW w:w="1625" w:type="dxa"/>
            <w:tcBorders>
              <w:top w:val="nil"/>
              <w:left w:val="nil"/>
              <w:bottom w:val="nil"/>
              <w:right w:val="nil"/>
            </w:tcBorders>
            <w:shd w:val="clear" w:color="000000" w:fill="FFFFFF"/>
            <w:noWrap/>
            <w:vAlign w:val="bottom"/>
          </w:tcPr>
          <w:p w14:paraId="42BC7F6A" w14:textId="1CF71467" w:rsidR="00765C90" w:rsidRPr="005207AE" w:rsidRDefault="00765C90" w:rsidP="00765C90">
            <w:pPr>
              <w:jc w:val="right"/>
              <w:rPr>
                <w:sz w:val="20"/>
                <w:szCs w:val="20"/>
                <w:lang w:val="es-CR"/>
              </w:rPr>
            </w:pPr>
            <w:r w:rsidRPr="005207AE">
              <w:rPr>
                <w:sz w:val="20"/>
                <w:szCs w:val="20"/>
              </w:rPr>
              <w:t>2.145.418.990</w:t>
            </w:r>
          </w:p>
        </w:tc>
        <w:tc>
          <w:tcPr>
            <w:tcW w:w="170" w:type="dxa"/>
            <w:tcBorders>
              <w:top w:val="nil"/>
              <w:left w:val="nil"/>
              <w:bottom w:val="nil"/>
              <w:right w:val="nil"/>
            </w:tcBorders>
            <w:shd w:val="clear" w:color="000000" w:fill="FFFFFF"/>
            <w:noWrap/>
            <w:vAlign w:val="bottom"/>
          </w:tcPr>
          <w:p w14:paraId="5470DADA" w14:textId="77777777" w:rsidR="00765C90" w:rsidRPr="005207AE" w:rsidRDefault="00765C90" w:rsidP="00765C90">
            <w:pPr>
              <w:jc w:val="right"/>
              <w:rPr>
                <w:sz w:val="20"/>
                <w:szCs w:val="20"/>
                <w:lang w:val="es-CR"/>
              </w:rPr>
            </w:pPr>
          </w:p>
        </w:tc>
        <w:tc>
          <w:tcPr>
            <w:tcW w:w="1692" w:type="dxa"/>
            <w:tcBorders>
              <w:top w:val="nil"/>
              <w:left w:val="nil"/>
              <w:bottom w:val="nil"/>
              <w:right w:val="nil"/>
            </w:tcBorders>
            <w:shd w:val="clear" w:color="000000" w:fill="FFFFFF"/>
            <w:noWrap/>
            <w:vAlign w:val="bottom"/>
          </w:tcPr>
          <w:p w14:paraId="0888B2C4" w14:textId="445A7FA0" w:rsidR="00765C90" w:rsidRPr="005207AE" w:rsidRDefault="00765C90" w:rsidP="00765C90">
            <w:pPr>
              <w:jc w:val="right"/>
              <w:rPr>
                <w:sz w:val="20"/>
                <w:szCs w:val="20"/>
                <w:lang w:val="es-CR"/>
              </w:rPr>
            </w:pPr>
            <w:r w:rsidRPr="005207AE">
              <w:rPr>
                <w:sz w:val="20"/>
                <w:szCs w:val="20"/>
              </w:rPr>
              <w:t>3.278.346.354</w:t>
            </w:r>
          </w:p>
        </w:tc>
      </w:tr>
      <w:tr w:rsidR="00765C90" w:rsidRPr="005207AE" w14:paraId="73E4A187" w14:textId="77777777" w:rsidTr="00765C90">
        <w:trPr>
          <w:trHeight w:val="255"/>
        </w:trPr>
        <w:tc>
          <w:tcPr>
            <w:tcW w:w="3164" w:type="dxa"/>
            <w:tcBorders>
              <w:top w:val="nil"/>
              <w:left w:val="nil"/>
              <w:bottom w:val="nil"/>
              <w:right w:val="nil"/>
            </w:tcBorders>
            <w:shd w:val="clear" w:color="000000" w:fill="FFFFFF"/>
            <w:noWrap/>
            <w:vAlign w:val="bottom"/>
            <w:hideMark/>
          </w:tcPr>
          <w:p w14:paraId="2757542D" w14:textId="77777777" w:rsidR="00765C90" w:rsidRPr="005207AE" w:rsidRDefault="00765C90" w:rsidP="00765C90">
            <w:pPr>
              <w:rPr>
                <w:bCs/>
                <w:color w:val="000000" w:themeColor="text1"/>
                <w:sz w:val="20"/>
                <w:szCs w:val="20"/>
                <w:lang w:val="es-CR" w:eastAsia="es-CR"/>
              </w:rPr>
            </w:pPr>
            <w:r w:rsidRPr="005207AE">
              <w:rPr>
                <w:bCs/>
                <w:color w:val="000000" w:themeColor="text1"/>
                <w:sz w:val="20"/>
                <w:szCs w:val="20"/>
                <w:lang w:val="es-CR" w:eastAsia="es-CR"/>
              </w:rPr>
              <w:t>De ¢50.000.001 hasta ¢75.000.000</w:t>
            </w:r>
          </w:p>
        </w:tc>
        <w:tc>
          <w:tcPr>
            <w:tcW w:w="261" w:type="dxa"/>
            <w:tcBorders>
              <w:top w:val="nil"/>
              <w:left w:val="nil"/>
              <w:bottom w:val="nil"/>
              <w:right w:val="nil"/>
            </w:tcBorders>
            <w:shd w:val="clear" w:color="000000" w:fill="FFFFFF"/>
            <w:noWrap/>
            <w:vAlign w:val="bottom"/>
            <w:hideMark/>
          </w:tcPr>
          <w:p w14:paraId="5C44FB38" w14:textId="77777777" w:rsidR="00765C90" w:rsidRPr="005207AE" w:rsidRDefault="00765C90" w:rsidP="00765C90">
            <w:pPr>
              <w:rPr>
                <w:sz w:val="20"/>
                <w:szCs w:val="20"/>
                <w:lang w:val="es-CR" w:eastAsia="es-ES"/>
              </w:rPr>
            </w:pPr>
          </w:p>
        </w:tc>
        <w:tc>
          <w:tcPr>
            <w:tcW w:w="1790" w:type="dxa"/>
            <w:tcBorders>
              <w:top w:val="nil"/>
              <w:left w:val="nil"/>
              <w:bottom w:val="nil"/>
              <w:right w:val="nil"/>
            </w:tcBorders>
            <w:shd w:val="clear" w:color="000000" w:fill="FFFFFF"/>
            <w:noWrap/>
            <w:vAlign w:val="bottom"/>
          </w:tcPr>
          <w:p w14:paraId="5D666803" w14:textId="4612760B" w:rsidR="00765C90" w:rsidRPr="005207AE" w:rsidRDefault="00765C90" w:rsidP="00765C90">
            <w:pPr>
              <w:jc w:val="right"/>
              <w:rPr>
                <w:sz w:val="20"/>
                <w:szCs w:val="20"/>
                <w:lang w:val="es-CR"/>
              </w:rPr>
            </w:pPr>
            <w:r w:rsidRPr="005207AE">
              <w:rPr>
                <w:sz w:val="20"/>
                <w:szCs w:val="20"/>
              </w:rPr>
              <w:t>401.361.293.518</w:t>
            </w:r>
          </w:p>
        </w:tc>
        <w:tc>
          <w:tcPr>
            <w:tcW w:w="199" w:type="dxa"/>
            <w:tcBorders>
              <w:top w:val="nil"/>
              <w:left w:val="nil"/>
              <w:bottom w:val="nil"/>
              <w:right w:val="nil"/>
            </w:tcBorders>
            <w:shd w:val="clear" w:color="auto" w:fill="auto"/>
            <w:noWrap/>
            <w:vAlign w:val="bottom"/>
          </w:tcPr>
          <w:p w14:paraId="3CB11EAC" w14:textId="77777777" w:rsidR="00765C90" w:rsidRPr="005207AE" w:rsidRDefault="00765C90" w:rsidP="00765C90">
            <w:pPr>
              <w:jc w:val="right"/>
              <w:rPr>
                <w:sz w:val="20"/>
                <w:szCs w:val="20"/>
                <w:lang w:val="es-CR"/>
              </w:rPr>
            </w:pPr>
          </w:p>
        </w:tc>
        <w:tc>
          <w:tcPr>
            <w:tcW w:w="1790" w:type="dxa"/>
            <w:tcBorders>
              <w:top w:val="nil"/>
              <w:left w:val="nil"/>
              <w:bottom w:val="nil"/>
              <w:right w:val="nil"/>
            </w:tcBorders>
            <w:shd w:val="clear" w:color="000000" w:fill="FFFFFF"/>
            <w:noWrap/>
            <w:vAlign w:val="bottom"/>
          </w:tcPr>
          <w:p w14:paraId="71F26F51" w14:textId="29AE894B" w:rsidR="00765C90" w:rsidRPr="005207AE" w:rsidRDefault="00765C90" w:rsidP="00765C90">
            <w:pPr>
              <w:jc w:val="right"/>
              <w:rPr>
                <w:sz w:val="20"/>
                <w:szCs w:val="20"/>
                <w:lang w:val="es-CR"/>
              </w:rPr>
            </w:pPr>
            <w:r w:rsidRPr="005207AE">
              <w:rPr>
                <w:sz w:val="20"/>
                <w:szCs w:val="20"/>
              </w:rPr>
              <w:t>400.385.017.945</w:t>
            </w:r>
          </w:p>
        </w:tc>
        <w:tc>
          <w:tcPr>
            <w:tcW w:w="195" w:type="dxa"/>
            <w:tcBorders>
              <w:top w:val="nil"/>
              <w:left w:val="nil"/>
              <w:bottom w:val="nil"/>
              <w:right w:val="nil"/>
            </w:tcBorders>
            <w:shd w:val="clear" w:color="auto" w:fill="auto"/>
            <w:noWrap/>
            <w:vAlign w:val="bottom"/>
          </w:tcPr>
          <w:p w14:paraId="7CA57786" w14:textId="77777777" w:rsidR="00765C90" w:rsidRPr="005207AE" w:rsidRDefault="00765C90" w:rsidP="00765C90">
            <w:pPr>
              <w:jc w:val="right"/>
              <w:rPr>
                <w:sz w:val="20"/>
                <w:szCs w:val="20"/>
                <w:lang w:val="es-CR"/>
              </w:rPr>
            </w:pPr>
          </w:p>
        </w:tc>
        <w:tc>
          <w:tcPr>
            <w:tcW w:w="1625" w:type="dxa"/>
            <w:tcBorders>
              <w:top w:val="nil"/>
              <w:left w:val="nil"/>
              <w:bottom w:val="nil"/>
              <w:right w:val="nil"/>
            </w:tcBorders>
            <w:shd w:val="clear" w:color="000000" w:fill="FFFFFF"/>
            <w:noWrap/>
            <w:vAlign w:val="bottom"/>
          </w:tcPr>
          <w:p w14:paraId="72E74EAE" w14:textId="37893618" w:rsidR="00765C90" w:rsidRPr="005207AE" w:rsidRDefault="00765C90" w:rsidP="00765C90">
            <w:pPr>
              <w:jc w:val="right"/>
              <w:rPr>
                <w:sz w:val="20"/>
                <w:szCs w:val="20"/>
                <w:lang w:val="es-CR"/>
              </w:rPr>
            </w:pPr>
            <w:r w:rsidRPr="005207AE">
              <w:rPr>
                <w:sz w:val="20"/>
                <w:szCs w:val="20"/>
              </w:rPr>
              <w:t>1.757.429.289</w:t>
            </w:r>
          </w:p>
        </w:tc>
        <w:tc>
          <w:tcPr>
            <w:tcW w:w="170" w:type="dxa"/>
            <w:tcBorders>
              <w:top w:val="nil"/>
              <w:left w:val="nil"/>
              <w:bottom w:val="nil"/>
              <w:right w:val="nil"/>
            </w:tcBorders>
            <w:shd w:val="clear" w:color="000000" w:fill="FFFFFF"/>
            <w:noWrap/>
            <w:vAlign w:val="bottom"/>
          </w:tcPr>
          <w:p w14:paraId="2EC264EB" w14:textId="77777777" w:rsidR="00765C90" w:rsidRPr="005207AE" w:rsidRDefault="00765C90" w:rsidP="00765C90">
            <w:pPr>
              <w:jc w:val="right"/>
              <w:rPr>
                <w:sz w:val="20"/>
                <w:szCs w:val="20"/>
                <w:lang w:val="es-CR"/>
              </w:rPr>
            </w:pPr>
          </w:p>
        </w:tc>
        <w:tc>
          <w:tcPr>
            <w:tcW w:w="1692" w:type="dxa"/>
            <w:tcBorders>
              <w:top w:val="nil"/>
              <w:left w:val="nil"/>
              <w:bottom w:val="nil"/>
              <w:right w:val="nil"/>
            </w:tcBorders>
            <w:shd w:val="clear" w:color="000000" w:fill="FFFFFF"/>
            <w:noWrap/>
            <w:vAlign w:val="bottom"/>
          </w:tcPr>
          <w:p w14:paraId="72A66103" w14:textId="28736D66" w:rsidR="00765C90" w:rsidRPr="005207AE" w:rsidRDefault="00765C90" w:rsidP="00765C90">
            <w:pPr>
              <w:jc w:val="right"/>
              <w:rPr>
                <w:sz w:val="20"/>
                <w:szCs w:val="20"/>
                <w:lang w:val="es-CR"/>
              </w:rPr>
            </w:pPr>
            <w:r w:rsidRPr="005207AE">
              <w:rPr>
                <w:sz w:val="20"/>
                <w:szCs w:val="20"/>
              </w:rPr>
              <w:t>1.940.694.062</w:t>
            </w:r>
          </w:p>
        </w:tc>
      </w:tr>
      <w:tr w:rsidR="00765C90" w:rsidRPr="005207AE" w14:paraId="77DFCB22" w14:textId="77777777" w:rsidTr="00765C90">
        <w:trPr>
          <w:trHeight w:val="95"/>
        </w:trPr>
        <w:tc>
          <w:tcPr>
            <w:tcW w:w="3164" w:type="dxa"/>
            <w:tcBorders>
              <w:top w:val="nil"/>
              <w:left w:val="nil"/>
              <w:bottom w:val="nil"/>
              <w:right w:val="nil"/>
            </w:tcBorders>
            <w:shd w:val="clear" w:color="000000" w:fill="FFFFFF"/>
            <w:noWrap/>
            <w:vAlign w:val="bottom"/>
            <w:hideMark/>
          </w:tcPr>
          <w:p w14:paraId="2515B88C" w14:textId="77777777" w:rsidR="00765C90" w:rsidRPr="005207AE" w:rsidRDefault="00765C90" w:rsidP="00765C90">
            <w:pPr>
              <w:rPr>
                <w:bCs/>
                <w:color w:val="000000" w:themeColor="text1"/>
                <w:sz w:val="20"/>
                <w:szCs w:val="20"/>
                <w:lang w:val="es-CR" w:eastAsia="es-CR"/>
              </w:rPr>
            </w:pPr>
            <w:r w:rsidRPr="005207AE">
              <w:rPr>
                <w:bCs/>
                <w:color w:val="000000" w:themeColor="text1"/>
                <w:sz w:val="20"/>
                <w:szCs w:val="20"/>
                <w:lang w:val="es-CR" w:eastAsia="es-CR"/>
              </w:rPr>
              <w:t>De ¢75.000.001 hasta ¢100.000.000</w:t>
            </w:r>
          </w:p>
        </w:tc>
        <w:tc>
          <w:tcPr>
            <w:tcW w:w="261" w:type="dxa"/>
            <w:tcBorders>
              <w:top w:val="nil"/>
              <w:left w:val="nil"/>
              <w:bottom w:val="nil"/>
              <w:right w:val="nil"/>
            </w:tcBorders>
            <w:shd w:val="clear" w:color="000000" w:fill="FFFFFF"/>
            <w:noWrap/>
            <w:vAlign w:val="bottom"/>
            <w:hideMark/>
          </w:tcPr>
          <w:p w14:paraId="4D559A1E" w14:textId="77777777" w:rsidR="00765C90" w:rsidRPr="005207AE" w:rsidRDefault="00765C90" w:rsidP="00765C90">
            <w:pPr>
              <w:rPr>
                <w:sz w:val="20"/>
                <w:szCs w:val="20"/>
                <w:lang w:val="es-CR" w:eastAsia="es-ES"/>
              </w:rPr>
            </w:pPr>
          </w:p>
        </w:tc>
        <w:tc>
          <w:tcPr>
            <w:tcW w:w="1790" w:type="dxa"/>
            <w:tcBorders>
              <w:top w:val="nil"/>
              <w:left w:val="nil"/>
              <w:bottom w:val="nil"/>
              <w:right w:val="nil"/>
            </w:tcBorders>
            <w:shd w:val="clear" w:color="000000" w:fill="FFFFFF"/>
            <w:noWrap/>
            <w:vAlign w:val="bottom"/>
          </w:tcPr>
          <w:p w14:paraId="680640C5" w14:textId="485A5039" w:rsidR="00765C90" w:rsidRPr="005207AE" w:rsidRDefault="00765C90" w:rsidP="00765C90">
            <w:pPr>
              <w:jc w:val="right"/>
              <w:rPr>
                <w:sz w:val="20"/>
                <w:szCs w:val="20"/>
                <w:lang w:val="es-CR"/>
              </w:rPr>
            </w:pPr>
            <w:r w:rsidRPr="005207AE">
              <w:rPr>
                <w:sz w:val="20"/>
                <w:szCs w:val="20"/>
              </w:rPr>
              <w:t>198.161.660.792</w:t>
            </w:r>
          </w:p>
        </w:tc>
        <w:tc>
          <w:tcPr>
            <w:tcW w:w="199" w:type="dxa"/>
            <w:tcBorders>
              <w:top w:val="nil"/>
              <w:left w:val="nil"/>
              <w:bottom w:val="nil"/>
              <w:right w:val="nil"/>
            </w:tcBorders>
            <w:shd w:val="clear" w:color="auto" w:fill="auto"/>
            <w:noWrap/>
            <w:vAlign w:val="bottom"/>
          </w:tcPr>
          <w:p w14:paraId="52EFB788" w14:textId="77777777" w:rsidR="00765C90" w:rsidRPr="005207AE" w:rsidRDefault="00765C90" w:rsidP="00765C90">
            <w:pPr>
              <w:jc w:val="right"/>
              <w:rPr>
                <w:sz w:val="20"/>
                <w:szCs w:val="20"/>
                <w:lang w:val="es-CR"/>
              </w:rPr>
            </w:pPr>
          </w:p>
        </w:tc>
        <w:tc>
          <w:tcPr>
            <w:tcW w:w="1790" w:type="dxa"/>
            <w:tcBorders>
              <w:top w:val="nil"/>
              <w:left w:val="nil"/>
              <w:bottom w:val="nil"/>
              <w:right w:val="nil"/>
            </w:tcBorders>
            <w:shd w:val="clear" w:color="000000" w:fill="FFFFFF"/>
            <w:noWrap/>
            <w:vAlign w:val="bottom"/>
          </w:tcPr>
          <w:p w14:paraId="5160C0CF" w14:textId="4D8981CA" w:rsidR="00765C90" w:rsidRPr="005207AE" w:rsidRDefault="00765C90" w:rsidP="00765C90">
            <w:pPr>
              <w:jc w:val="right"/>
              <w:rPr>
                <w:sz w:val="20"/>
                <w:szCs w:val="20"/>
                <w:lang w:val="es-CR"/>
              </w:rPr>
            </w:pPr>
            <w:r w:rsidRPr="005207AE">
              <w:rPr>
                <w:sz w:val="20"/>
                <w:szCs w:val="20"/>
              </w:rPr>
              <w:t>197.191.798.087</w:t>
            </w:r>
          </w:p>
        </w:tc>
        <w:tc>
          <w:tcPr>
            <w:tcW w:w="195" w:type="dxa"/>
            <w:tcBorders>
              <w:top w:val="nil"/>
              <w:left w:val="nil"/>
              <w:bottom w:val="nil"/>
              <w:right w:val="nil"/>
            </w:tcBorders>
            <w:shd w:val="clear" w:color="auto" w:fill="auto"/>
            <w:noWrap/>
            <w:vAlign w:val="bottom"/>
          </w:tcPr>
          <w:p w14:paraId="07D1AE54" w14:textId="77777777" w:rsidR="00765C90" w:rsidRPr="005207AE" w:rsidRDefault="00765C90" w:rsidP="00765C90">
            <w:pPr>
              <w:jc w:val="right"/>
              <w:rPr>
                <w:sz w:val="20"/>
                <w:szCs w:val="20"/>
                <w:lang w:val="es-CR"/>
              </w:rPr>
            </w:pPr>
          </w:p>
        </w:tc>
        <w:tc>
          <w:tcPr>
            <w:tcW w:w="1625" w:type="dxa"/>
            <w:tcBorders>
              <w:top w:val="nil"/>
              <w:left w:val="nil"/>
              <w:bottom w:val="nil"/>
              <w:right w:val="nil"/>
            </w:tcBorders>
            <w:shd w:val="clear" w:color="000000" w:fill="FFFFFF"/>
            <w:noWrap/>
            <w:vAlign w:val="bottom"/>
          </w:tcPr>
          <w:p w14:paraId="121979ED" w14:textId="1134000C" w:rsidR="00765C90" w:rsidRPr="005207AE" w:rsidRDefault="00765C90" w:rsidP="00765C90">
            <w:pPr>
              <w:jc w:val="right"/>
              <w:rPr>
                <w:sz w:val="20"/>
                <w:szCs w:val="20"/>
                <w:lang w:val="es-CR"/>
              </w:rPr>
            </w:pPr>
            <w:r w:rsidRPr="005207AE">
              <w:rPr>
                <w:sz w:val="20"/>
                <w:szCs w:val="20"/>
              </w:rPr>
              <w:t>1.081.858.097</w:t>
            </w:r>
          </w:p>
        </w:tc>
        <w:tc>
          <w:tcPr>
            <w:tcW w:w="170" w:type="dxa"/>
            <w:tcBorders>
              <w:top w:val="nil"/>
              <w:left w:val="nil"/>
              <w:bottom w:val="nil"/>
              <w:right w:val="nil"/>
            </w:tcBorders>
            <w:shd w:val="clear" w:color="000000" w:fill="FFFFFF"/>
            <w:noWrap/>
            <w:vAlign w:val="bottom"/>
          </w:tcPr>
          <w:p w14:paraId="76672F6B" w14:textId="77777777" w:rsidR="00765C90" w:rsidRPr="005207AE" w:rsidRDefault="00765C90" w:rsidP="00765C90">
            <w:pPr>
              <w:jc w:val="right"/>
              <w:rPr>
                <w:sz w:val="20"/>
                <w:szCs w:val="20"/>
                <w:lang w:val="es-CR"/>
              </w:rPr>
            </w:pPr>
          </w:p>
        </w:tc>
        <w:tc>
          <w:tcPr>
            <w:tcW w:w="1692" w:type="dxa"/>
            <w:tcBorders>
              <w:top w:val="nil"/>
              <w:left w:val="nil"/>
              <w:bottom w:val="nil"/>
              <w:right w:val="nil"/>
            </w:tcBorders>
            <w:shd w:val="clear" w:color="000000" w:fill="FFFFFF"/>
            <w:noWrap/>
            <w:vAlign w:val="bottom"/>
          </w:tcPr>
          <w:p w14:paraId="6F931028" w14:textId="6C230DAA" w:rsidR="00765C90" w:rsidRPr="005207AE" w:rsidRDefault="00765C90" w:rsidP="00765C90">
            <w:pPr>
              <w:jc w:val="right"/>
              <w:rPr>
                <w:sz w:val="20"/>
                <w:szCs w:val="20"/>
                <w:lang w:val="es-CR"/>
              </w:rPr>
            </w:pPr>
            <w:r w:rsidRPr="005207AE">
              <w:rPr>
                <w:sz w:val="20"/>
                <w:szCs w:val="20"/>
              </w:rPr>
              <w:t>593.926.334</w:t>
            </w:r>
          </w:p>
        </w:tc>
      </w:tr>
      <w:tr w:rsidR="00765C90" w:rsidRPr="005207AE" w14:paraId="750FEC1A" w14:textId="77777777" w:rsidTr="00765C90">
        <w:trPr>
          <w:trHeight w:val="171"/>
        </w:trPr>
        <w:tc>
          <w:tcPr>
            <w:tcW w:w="3164" w:type="dxa"/>
            <w:tcBorders>
              <w:top w:val="nil"/>
              <w:left w:val="nil"/>
              <w:bottom w:val="nil"/>
              <w:right w:val="nil"/>
            </w:tcBorders>
            <w:shd w:val="clear" w:color="000000" w:fill="FFFFFF"/>
            <w:noWrap/>
            <w:vAlign w:val="bottom"/>
            <w:hideMark/>
          </w:tcPr>
          <w:p w14:paraId="5F80DA40" w14:textId="77777777" w:rsidR="00765C90" w:rsidRPr="005207AE" w:rsidRDefault="00765C90" w:rsidP="00765C90">
            <w:pPr>
              <w:rPr>
                <w:bCs/>
                <w:color w:val="000000" w:themeColor="text1"/>
                <w:sz w:val="20"/>
                <w:szCs w:val="20"/>
                <w:lang w:val="es-CR" w:eastAsia="es-CR"/>
              </w:rPr>
            </w:pPr>
            <w:r w:rsidRPr="005207AE">
              <w:rPr>
                <w:bCs/>
                <w:color w:val="000000" w:themeColor="text1"/>
                <w:sz w:val="20"/>
                <w:szCs w:val="20"/>
                <w:lang w:val="es-CR" w:eastAsia="es-CR"/>
              </w:rPr>
              <w:t>De ¢100.000.001 hasta ¢200.000.000</w:t>
            </w:r>
          </w:p>
        </w:tc>
        <w:tc>
          <w:tcPr>
            <w:tcW w:w="261" w:type="dxa"/>
            <w:tcBorders>
              <w:top w:val="nil"/>
              <w:left w:val="nil"/>
              <w:bottom w:val="nil"/>
              <w:right w:val="nil"/>
            </w:tcBorders>
            <w:shd w:val="clear" w:color="000000" w:fill="FFFFFF"/>
            <w:noWrap/>
            <w:vAlign w:val="bottom"/>
            <w:hideMark/>
          </w:tcPr>
          <w:p w14:paraId="6D41AFAD" w14:textId="77777777" w:rsidR="00765C90" w:rsidRPr="005207AE" w:rsidRDefault="00765C90" w:rsidP="00765C90">
            <w:pPr>
              <w:rPr>
                <w:sz w:val="20"/>
                <w:szCs w:val="20"/>
                <w:lang w:val="es-CR" w:eastAsia="es-ES"/>
              </w:rPr>
            </w:pPr>
          </w:p>
        </w:tc>
        <w:tc>
          <w:tcPr>
            <w:tcW w:w="1790" w:type="dxa"/>
            <w:tcBorders>
              <w:top w:val="nil"/>
              <w:left w:val="nil"/>
              <w:bottom w:val="nil"/>
              <w:right w:val="nil"/>
            </w:tcBorders>
            <w:shd w:val="clear" w:color="000000" w:fill="FFFFFF"/>
            <w:noWrap/>
            <w:vAlign w:val="bottom"/>
          </w:tcPr>
          <w:p w14:paraId="0BFD654E" w14:textId="483F8CFC" w:rsidR="00765C90" w:rsidRPr="005207AE" w:rsidRDefault="00765C90" w:rsidP="00765C90">
            <w:pPr>
              <w:jc w:val="right"/>
              <w:rPr>
                <w:sz w:val="20"/>
                <w:szCs w:val="20"/>
                <w:lang w:val="es-CR"/>
              </w:rPr>
            </w:pPr>
            <w:r w:rsidRPr="005207AE">
              <w:rPr>
                <w:sz w:val="20"/>
                <w:szCs w:val="20"/>
              </w:rPr>
              <w:t>235.355.538.403</w:t>
            </w:r>
          </w:p>
        </w:tc>
        <w:tc>
          <w:tcPr>
            <w:tcW w:w="199" w:type="dxa"/>
            <w:tcBorders>
              <w:top w:val="nil"/>
              <w:left w:val="nil"/>
              <w:bottom w:val="nil"/>
              <w:right w:val="nil"/>
            </w:tcBorders>
            <w:shd w:val="clear" w:color="auto" w:fill="auto"/>
            <w:noWrap/>
            <w:vAlign w:val="bottom"/>
          </w:tcPr>
          <w:p w14:paraId="132412B7" w14:textId="77777777" w:rsidR="00765C90" w:rsidRPr="005207AE" w:rsidRDefault="00765C90" w:rsidP="00765C90">
            <w:pPr>
              <w:jc w:val="right"/>
              <w:rPr>
                <w:sz w:val="20"/>
                <w:szCs w:val="20"/>
                <w:lang w:val="es-CR"/>
              </w:rPr>
            </w:pPr>
          </w:p>
        </w:tc>
        <w:tc>
          <w:tcPr>
            <w:tcW w:w="1790" w:type="dxa"/>
            <w:tcBorders>
              <w:top w:val="nil"/>
              <w:left w:val="nil"/>
              <w:bottom w:val="nil"/>
              <w:right w:val="nil"/>
            </w:tcBorders>
            <w:shd w:val="clear" w:color="000000" w:fill="FFFFFF"/>
            <w:noWrap/>
            <w:vAlign w:val="bottom"/>
          </w:tcPr>
          <w:p w14:paraId="69EEC4DA" w14:textId="080DC008" w:rsidR="00765C90" w:rsidRPr="005207AE" w:rsidRDefault="00765C90" w:rsidP="00765C90">
            <w:pPr>
              <w:jc w:val="right"/>
              <w:rPr>
                <w:sz w:val="20"/>
                <w:szCs w:val="20"/>
                <w:lang w:val="es-CR"/>
              </w:rPr>
            </w:pPr>
            <w:r w:rsidRPr="005207AE">
              <w:rPr>
                <w:sz w:val="20"/>
                <w:szCs w:val="20"/>
              </w:rPr>
              <w:t>249.115.461.435</w:t>
            </w:r>
          </w:p>
        </w:tc>
        <w:tc>
          <w:tcPr>
            <w:tcW w:w="195" w:type="dxa"/>
            <w:tcBorders>
              <w:top w:val="nil"/>
              <w:left w:val="nil"/>
              <w:bottom w:val="nil"/>
              <w:right w:val="nil"/>
            </w:tcBorders>
            <w:shd w:val="clear" w:color="auto" w:fill="auto"/>
            <w:noWrap/>
            <w:vAlign w:val="bottom"/>
          </w:tcPr>
          <w:p w14:paraId="0802DF40" w14:textId="77777777" w:rsidR="00765C90" w:rsidRPr="005207AE" w:rsidRDefault="00765C90" w:rsidP="00765C90">
            <w:pPr>
              <w:jc w:val="right"/>
              <w:rPr>
                <w:sz w:val="20"/>
                <w:szCs w:val="20"/>
                <w:lang w:val="es-CR"/>
              </w:rPr>
            </w:pPr>
          </w:p>
        </w:tc>
        <w:tc>
          <w:tcPr>
            <w:tcW w:w="1625" w:type="dxa"/>
            <w:tcBorders>
              <w:top w:val="nil"/>
              <w:left w:val="nil"/>
              <w:bottom w:val="nil"/>
              <w:right w:val="nil"/>
            </w:tcBorders>
            <w:shd w:val="clear" w:color="000000" w:fill="FFFFFF"/>
            <w:noWrap/>
            <w:vAlign w:val="bottom"/>
          </w:tcPr>
          <w:p w14:paraId="713B5DFC" w14:textId="7FBF7CA3" w:rsidR="00765C90" w:rsidRPr="005207AE" w:rsidRDefault="00765C90" w:rsidP="00765C90">
            <w:pPr>
              <w:jc w:val="right"/>
              <w:rPr>
                <w:sz w:val="20"/>
                <w:szCs w:val="20"/>
                <w:lang w:val="es-CR"/>
              </w:rPr>
            </w:pPr>
            <w:r w:rsidRPr="005207AE">
              <w:rPr>
                <w:sz w:val="20"/>
                <w:szCs w:val="20"/>
              </w:rPr>
              <w:t>3.760.760.089</w:t>
            </w:r>
          </w:p>
        </w:tc>
        <w:tc>
          <w:tcPr>
            <w:tcW w:w="170" w:type="dxa"/>
            <w:tcBorders>
              <w:top w:val="nil"/>
              <w:left w:val="nil"/>
              <w:bottom w:val="nil"/>
              <w:right w:val="nil"/>
            </w:tcBorders>
            <w:shd w:val="clear" w:color="000000" w:fill="FFFFFF"/>
            <w:noWrap/>
            <w:vAlign w:val="bottom"/>
          </w:tcPr>
          <w:p w14:paraId="0D916E2F" w14:textId="77777777" w:rsidR="00765C90" w:rsidRPr="005207AE" w:rsidRDefault="00765C90" w:rsidP="00765C90">
            <w:pPr>
              <w:jc w:val="right"/>
              <w:rPr>
                <w:sz w:val="20"/>
                <w:szCs w:val="20"/>
                <w:lang w:val="es-CR"/>
              </w:rPr>
            </w:pPr>
          </w:p>
        </w:tc>
        <w:tc>
          <w:tcPr>
            <w:tcW w:w="1692" w:type="dxa"/>
            <w:tcBorders>
              <w:top w:val="nil"/>
              <w:left w:val="nil"/>
              <w:bottom w:val="nil"/>
              <w:right w:val="nil"/>
            </w:tcBorders>
            <w:shd w:val="clear" w:color="000000" w:fill="FFFFFF"/>
            <w:noWrap/>
            <w:vAlign w:val="bottom"/>
          </w:tcPr>
          <w:p w14:paraId="1F3CA844" w14:textId="29BE536D" w:rsidR="00765C90" w:rsidRPr="005207AE" w:rsidRDefault="00765C90" w:rsidP="00765C90">
            <w:pPr>
              <w:jc w:val="right"/>
              <w:rPr>
                <w:sz w:val="20"/>
                <w:szCs w:val="20"/>
                <w:lang w:val="es-CR"/>
              </w:rPr>
            </w:pPr>
            <w:r w:rsidRPr="005207AE">
              <w:rPr>
                <w:sz w:val="20"/>
                <w:szCs w:val="20"/>
              </w:rPr>
              <w:t>2.630.291.575</w:t>
            </w:r>
          </w:p>
        </w:tc>
      </w:tr>
      <w:tr w:rsidR="00765C90" w:rsidRPr="005207AE" w14:paraId="3A11B892" w14:textId="77777777" w:rsidTr="00765C90">
        <w:trPr>
          <w:trHeight w:val="255"/>
        </w:trPr>
        <w:tc>
          <w:tcPr>
            <w:tcW w:w="3164" w:type="dxa"/>
            <w:tcBorders>
              <w:top w:val="nil"/>
              <w:left w:val="nil"/>
              <w:bottom w:val="nil"/>
              <w:right w:val="nil"/>
            </w:tcBorders>
            <w:shd w:val="clear" w:color="000000" w:fill="FFFFFF"/>
            <w:noWrap/>
            <w:vAlign w:val="bottom"/>
            <w:hideMark/>
          </w:tcPr>
          <w:p w14:paraId="7EE19282" w14:textId="1A625495" w:rsidR="00765C90" w:rsidRPr="005207AE" w:rsidRDefault="00765C90" w:rsidP="00765C90">
            <w:pPr>
              <w:rPr>
                <w:bCs/>
                <w:color w:val="000000" w:themeColor="text1"/>
                <w:sz w:val="20"/>
                <w:szCs w:val="20"/>
                <w:lang w:val="es-CR" w:eastAsia="es-CR"/>
              </w:rPr>
            </w:pPr>
            <w:r w:rsidRPr="005207AE">
              <w:rPr>
                <w:bCs/>
                <w:color w:val="000000" w:themeColor="text1"/>
                <w:sz w:val="20"/>
                <w:szCs w:val="20"/>
                <w:lang w:val="es-CR" w:eastAsia="es-CR"/>
              </w:rPr>
              <w:t>Más de ¢200.000.000</w:t>
            </w:r>
          </w:p>
        </w:tc>
        <w:tc>
          <w:tcPr>
            <w:tcW w:w="261" w:type="dxa"/>
            <w:tcBorders>
              <w:top w:val="nil"/>
              <w:left w:val="nil"/>
              <w:bottom w:val="nil"/>
              <w:right w:val="nil"/>
            </w:tcBorders>
            <w:shd w:val="clear" w:color="000000" w:fill="FFFFFF"/>
            <w:noWrap/>
            <w:vAlign w:val="bottom"/>
            <w:hideMark/>
          </w:tcPr>
          <w:p w14:paraId="2EBE892D" w14:textId="77777777" w:rsidR="00765C90" w:rsidRPr="005207AE" w:rsidRDefault="00765C90" w:rsidP="00765C90">
            <w:pPr>
              <w:rPr>
                <w:sz w:val="20"/>
                <w:szCs w:val="20"/>
                <w:lang w:val="es-CR" w:eastAsia="es-ES"/>
              </w:rPr>
            </w:pPr>
          </w:p>
        </w:tc>
        <w:tc>
          <w:tcPr>
            <w:tcW w:w="1790" w:type="dxa"/>
            <w:tcBorders>
              <w:top w:val="nil"/>
              <w:left w:val="nil"/>
              <w:bottom w:val="nil"/>
              <w:right w:val="nil"/>
            </w:tcBorders>
            <w:shd w:val="clear" w:color="000000" w:fill="FFFFFF"/>
            <w:noWrap/>
            <w:vAlign w:val="bottom"/>
          </w:tcPr>
          <w:p w14:paraId="5EA1583D" w14:textId="15DFF5BB" w:rsidR="00765C90" w:rsidRPr="005207AE" w:rsidRDefault="00765C90" w:rsidP="00765C90">
            <w:pPr>
              <w:jc w:val="right"/>
              <w:rPr>
                <w:sz w:val="20"/>
                <w:szCs w:val="20"/>
                <w:lang w:val="es-CR"/>
              </w:rPr>
            </w:pPr>
            <w:r w:rsidRPr="005207AE">
              <w:rPr>
                <w:sz w:val="20"/>
                <w:szCs w:val="20"/>
              </w:rPr>
              <w:t>1.774.990.249.664</w:t>
            </w:r>
          </w:p>
        </w:tc>
        <w:tc>
          <w:tcPr>
            <w:tcW w:w="199" w:type="dxa"/>
            <w:tcBorders>
              <w:top w:val="nil"/>
              <w:left w:val="nil"/>
              <w:bottom w:val="nil"/>
              <w:right w:val="nil"/>
            </w:tcBorders>
            <w:shd w:val="clear" w:color="auto" w:fill="auto"/>
            <w:noWrap/>
            <w:vAlign w:val="bottom"/>
          </w:tcPr>
          <w:p w14:paraId="6EC314A4" w14:textId="77777777" w:rsidR="00765C90" w:rsidRPr="005207AE" w:rsidRDefault="00765C90" w:rsidP="00765C90">
            <w:pPr>
              <w:jc w:val="right"/>
              <w:rPr>
                <w:sz w:val="20"/>
                <w:szCs w:val="20"/>
                <w:lang w:val="es-CR"/>
              </w:rPr>
            </w:pPr>
          </w:p>
        </w:tc>
        <w:tc>
          <w:tcPr>
            <w:tcW w:w="1790" w:type="dxa"/>
            <w:tcBorders>
              <w:top w:val="nil"/>
              <w:left w:val="nil"/>
              <w:bottom w:val="nil"/>
              <w:right w:val="nil"/>
            </w:tcBorders>
            <w:shd w:val="clear" w:color="000000" w:fill="FFFFFF"/>
            <w:noWrap/>
            <w:vAlign w:val="bottom"/>
          </w:tcPr>
          <w:p w14:paraId="4CFBDAC7" w14:textId="3B8F6FFA" w:rsidR="00765C90" w:rsidRPr="005207AE" w:rsidRDefault="00765C90" w:rsidP="00765C90">
            <w:pPr>
              <w:jc w:val="right"/>
              <w:rPr>
                <w:sz w:val="20"/>
                <w:szCs w:val="20"/>
                <w:lang w:val="es-CR"/>
              </w:rPr>
            </w:pPr>
            <w:r w:rsidRPr="005207AE">
              <w:rPr>
                <w:sz w:val="20"/>
                <w:szCs w:val="20"/>
              </w:rPr>
              <w:t>1.950.974.957.076</w:t>
            </w:r>
          </w:p>
        </w:tc>
        <w:tc>
          <w:tcPr>
            <w:tcW w:w="195" w:type="dxa"/>
            <w:tcBorders>
              <w:top w:val="nil"/>
              <w:left w:val="nil"/>
              <w:bottom w:val="nil"/>
              <w:right w:val="nil"/>
            </w:tcBorders>
            <w:shd w:val="clear" w:color="auto" w:fill="auto"/>
            <w:noWrap/>
            <w:vAlign w:val="bottom"/>
          </w:tcPr>
          <w:p w14:paraId="7504E03A" w14:textId="77777777" w:rsidR="00765C90" w:rsidRPr="005207AE" w:rsidRDefault="00765C90" w:rsidP="00765C90">
            <w:pPr>
              <w:jc w:val="right"/>
              <w:rPr>
                <w:sz w:val="20"/>
                <w:szCs w:val="20"/>
                <w:lang w:val="es-CR"/>
              </w:rPr>
            </w:pPr>
          </w:p>
        </w:tc>
        <w:tc>
          <w:tcPr>
            <w:tcW w:w="1625" w:type="dxa"/>
            <w:tcBorders>
              <w:top w:val="nil"/>
              <w:left w:val="nil"/>
              <w:bottom w:val="nil"/>
              <w:right w:val="nil"/>
            </w:tcBorders>
            <w:shd w:val="clear" w:color="000000" w:fill="FFFFFF"/>
            <w:noWrap/>
            <w:vAlign w:val="bottom"/>
          </w:tcPr>
          <w:p w14:paraId="571B0C67" w14:textId="37741C46" w:rsidR="00765C90" w:rsidRPr="005207AE" w:rsidRDefault="00765C90" w:rsidP="00765C90">
            <w:pPr>
              <w:jc w:val="right"/>
              <w:rPr>
                <w:sz w:val="20"/>
                <w:szCs w:val="20"/>
                <w:lang w:val="es-CR"/>
              </w:rPr>
            </w:pPr>
            <w:r w:rsidRPr="005207AE">
              <w:rPr>
                <w:sz w:val="20"/>
                <w:szCs w:val="20"/>
              </w:rPr>
              <w:t>29.675.327.244</w:t>
            </w:r>
          </w:p>
        </w:tc>
        <w:tc>
          <w:tcPr>
            <w:tcW w:w="170" w:type="dxa"/>
            <w:tcBorders>
              <w:top w:val="nil"/>
              <w:left w:val="nil"/>
              <w:bottom w:val="nil"/>
              <w:right w:val="nil"/>
            </w:tcBorders>
            <w:shd w:val="clear" w:color="000000" w:fill="FFFFFF"/>
            <w:noWrap/>
            <w:vAlign w:val="bottom"/>
          </w:tcPr>
          <w:p w14:paraId="43B7A4A8" w14:textId="77777777" w:rsidR="00765C90" w:rsidRPr="005207AE" w:rsidRDefault="00765C90" w:rsidP="00765C90">
            <w:pPr>
              <w:jc w:val="right"/>
              <w:rPr>
                <w:sz w:val="20"/>
                <w:szCs w:val="20"/>
                <w:lang w:val="es-CR"/>
              </w:rPr>
            </w:pPr>
          </w:p>
        </w:tc>
        <w:tc>
          <w:tcPr>
            <w:tcW w:w="1692" w:type="dxa"/>
            <w:tcBorders>
              <w:top w:val="nil"/>
              <w:left w:val="nil"/>
              <w:bottom w:val="nil"/>
              <w:right w:val="nil"/>
            </w:tcBorders>
            <w:shd w:val="clear" w:color="000000" w:fill="FFFFFF"/>
            <w:noWrap/>
            <w:vAlign w:val="bottom"/>
          </w:tcPr>
          <w:p w14:paraId="7734A7AE" w14:textId="7D349D37" w:rsidR="00765C90" w:rsidRPr="005207AE" w:rsidRDefault="00765C90" w:rsidP="00765C90">
            <w:pPr>
              <w:jc w:val="right"/>
              <w:rPr>
                <w:sz w:val="20"/>
                <w:szCs w:val="20"/>
                <w:lang w:val="es-CR"/>
              </w:rPr>
            </w:pPr>
            <w:r w:rsidRPr="005207AE">
              <w:rPr>
                <w:sz w:val="20"/>
                <w:szCs w:val="20"/>
              </w:rPr>
              <w:t>46.598.711.861</w:t>
            </w:r>
          </w:p>
        </w:tc>
      </w:tr>
      <w:tr w:rsidR="00765C90" w:rsidRPr="005207AE" w14:paraId="7B161A32" w14:textId="77777777" w:rsidTr="00765C90">
        <w:trPr>
          <w:trHeight w:val="85"/>
        </w:trPr>
        <w:tc>
          <w:tcPr>
            <w:tcW w:w="3164" w:type="dxa"/>
            <w:tcBorders>
              <w:top w:val="nil"/>
              <w:left w:val="nil"/>
              <w:bottom w:val="nil"/>
              <w:right w:val="nil"/>
            </w:tcBorders>
            <w:shd w:val="clear" w:color="000000" w:fill="FFFFFF"/>
            <w:noWrap/>
            <w:vAlign w:val="bottom"/>
            <w:hideMark/>
          </w:tcPr>
          <w:p w14:paraId="54E28457" w14:textId="77777777" w:rsidR="00765C90" w:rsidRPr="005207AE" w:rsidRDefault="00765C90" w:rsidP="00765C90">
            <w:pPr>
              <w:pStyle w:val="Sangra2detindependiente"/>
              <w:tabs>
                <w:tab w:val="clear" w:pos="405"/>
              </w:tabs>
              <w:ind w:left="216" w:hanging="288"/>
              <w:jc w:val="left"/>
              <w:rPr>
                <w:bCs/>
                <w:lang w:val="es-CR" w:eastAsia="es-ES"/>
              </w:rPr>
            </w:pPr>
          </w:p>
        </w:tc>
        <w:tc>
          <w:tcPr>
            <w:tcW w:w="261" w:type="dxa"/>
            <w:tcBorders>
              <w:top w:val="nil"/>
              <w:left w:val="nil"/>
              <w:bottom w:val="nil"/>
              <w:right w:val="nil"/>
            </w:tcBorders>
            <w:shd w:val="clear" w:color="000000" w:fill="FFFFFF"/>
            <w:noWrap/>
            <w:vAlign w:val="bottom"/>
            <w:hideMark/>
          </w:tcPr>
          <w:p w14:paraId="10FBEC81" w14:textId="77777777" w:rsidR="00765C90" w:rsidRPr="005207AE" w:rsidRDefault="00765C90" w:rsidP="00765C90">
            <w:pPr>
              <w:rPr>
                <w:sz w:val="20"/>
                <w:szCs w:val="20"/>
                <w:lang w:val="es-CR" w:eastAsia="es-ES"/>
              </w:rPr>
            </w:pPr>
            <w:r w:rsidRPr="005207AE">
              <w:rPr>
                <w:sz w:val="20"/>
                <w:szCs w:val="20"/>
                <w:lang w:val="es-CR" w:eastAsia="es-ES"/>
              </w:rPr>
              <w:t>¢</w:t>
            </w:r>
          </w:p>
        </w:tc>
        <w:tc>
          <w:tcPr>
            <w:tcW w:w="1790" w:type="dxa"/>
            <w:tcBorders>
              <w:top w:val="single" w:sz="4" w:space="0" w:color="auto"/>
              <w:left w:val="nil"/>
              <w:bottom w:val="double" w:sz="6" w:space="0" w:color="auto"/>
              <w:right w:val="nil"/>
            </w:tcBorders>
            <w:shd w:val="clear" w:color="000000" w:fill="FFFFFF"/>
            <w:noWrap/>
            <w:vAlign w:val="bottom"/>
          </w:tcPr>
          <w:p w14:paraId="2BACBDBF" w14:textId="53192B32" w:rsidR="00765C90" w:rsidRPr="005207AE" w:rsidRDefault="00765C90" w:rsidP="00765C90">
            <w:pPr>
              <w:jc w:val="right"/>
              <w:rPr>
                <w:sz w:val="20"/>
                <w:szCs w:val="20"/>
                <w:lang w:val="es-CR"/>
              </w:rPr>
            </w:pPr>
            <w:r w:rsidRPr="005207AE">
              <w:rPr>
                <w:sz w:val="20"/>
                <w:szCs w:val="20"/>
              </w:rPr>
              <w:t>4.321.533.336.072</w:t>
            </w:r>
          </w:p>
        </w:tc>
        <w:tc>
          <w:tcPr>
            <w:tcW w:w="199" w:type="dxa"/>
            <w:tcBorders>
              <w:top w:val="nil"/>
              <w:left w:val="nil"/>
              <w:bottom w:val="nil"/>
              <w:right w:val="nil"/>
            </w:tcBorders>
            <w:shd w:val="clear" w:color="auto" w:fill="auto"/>
            <w:noWrap/>
            <w:vAlign w:val="bottom"/>
          </w:tcPr>
          <w:p w14:paraId="1CF81AA9" w14:textId="77777777" w:rsidR="00765C90" w:rsidRPr="005207AE" w:rsidRDefault="00765C90" w:rsidP="00765C90">
            <w:pPr>
              <w:jc w:val="right"/>
              <w:rPr>
                <w:sz w:val="20"/>
                <w:szCs w:val="20"/>
                <w:lang w:val="es-CR"/>
              </w:rPr>
            </w:pPr>
          </w:p>
        </w:tc>
        <w:tc>
          <w:tcPr>
            <w:tcW w:w="1790" w:type="dxa"/>
            <w:tcBorders>
              <w:top w:val="single" w:sz="4" w:space="0" w:color="auto"/>
              <w:left w:val="nil"/>
              <w:bottom w:val="double" w:sz="6" w:space="0" w:color="auto"/>
              <w:right w:val="nil"/>
            </w:tcBorders>
            <w:shd w:val="clear" w:color="000000" w:fill="FFFFFF"/>
            <w:noWrap/>
            <w:vAlign w:val="bottom"/>
          </w:tcPr>
          <w:p w14:paraId="752389CD" w14:textId="6DD2DC95" w:rsidR="00765C90" w:rsidRPr="005207AE" w:rsidRDefault="00765C90" w:rsidP="00765C90">
            <w:pPr>
              <w:jc w:val="right"/>
              <w:rPr>
                <w:sz w:val="20"/>
                <w:szCs w:val="20"/>
                <w:lang w:val="es-CR"/>
              </w:rPr>
            </w:pPr>
            <w:r w:rsidRPr="005207AE">
              <w:rPr>
                <w:sz w:val="20"/>
                <w:szCs w:val="20"/>
              </w:rPr>
              <w:t>4.557.923.487.521</w:t>
            </w:r>
          </w:p>
        </w:tc>
        <w:tc>
          <w:tcPr>
            <w:tcW w:w="195" w:type="dxa"/>
            <w:tcBorders>
              <w:top w:val="nil"/>
              <w:left w:val="nil"/>
              <w:bottom w:val="nil"/>
              <w:right w:val="nil"/>
            </w:tcBorders>
            <w:shd w:val="clear" w:color="auto" w:fill="auto"/>
            <w:noWrap/>
            <w:vAlign w:val="bottom"/>
          </w:tcPr>
          <w:p w14:paraId="6F6A7774" w14:textId="77777777" w:rsidR="00765C90" w:rsidRPr="005207AE" w:rsidRDefault="00765C90" w:rsidP="00765C90">
            <w:pPr>
              <w:jc w:val="right"/>
              <w:rPr>
                <w:sz w:val="20"/>
                <w:szCs w:val="20"/>
                <w:lang w:val="es-CR"/>
              </w:rPr>
            </w:pPr>
          </w:p>
        </w:tc>
        <w:tc>
          <w:tcPr>
            <w:tcW w:w="1625" w:type="dxa"/>
            <w:tcBorders>
              <w:top w:val="single" w:sz="4" w:space="0" w:color="auto"/>
              <w:left w:val="nil"/>
              <w:bottom w:val="double" w:sz="6" w:space="0" w:color="auto"/>
              <w:right w:val="nil"/>
            </w:tcBorders>
            <w:shd w:val="clear" w:color="000000" w:fill="FFFFFF"/>
            <w:noWrap/>
            <w:vAlign w:val="bottom"/>
          </w:tcPr>
          <w:p w14:paraId="62759240" w14:textId="103AC0C7" w:rsidR="00765C90" w:rsidRPr="005207AE" w:rsidRDefault="00765C90" w:rsidP="00765C90">
            <w:pPr>
              <w:jc w:val="right"/>
              <w:rPr>
                <w:sz w:val="20"/>
                <w:szCs w:val="20"/>
                <w:lang w:val="es-CR"/>
              </w:rPr>
            </w:pPr>
            <w:r w:rsidRPr="005207AE">
              <w:rPr>
                <w:sz w:val="20"/>
                <w:szCs w:val="20"/>
              </w:rPr>
              <w:t>310.943.064.262</w:t>
            </w:r>
          </w:p>
        </w:tc>
        <w:tc>
          <w:tcPr>
            <w:tcW w:w="170" w:type="dxa"/>
            <w:tcBorders>
              <w:top w:val="nil"/>
              <w:left w:val="nil"/>
              <w:bottom w:val="nil"/>
              <w:right w:val="nil"/>
            </w:tcBorders>
            <w:shd w:val="clear" w:color="000000" w:fill="FFFFFF"/>
            <w:noWrap/>
            <w:vAlign w:val="bottom"/>
          </w:tcPr>
          <w:p w14:paraId="53789DDB" w14:textId="77777777" w:rsidR="00765C90" w:rsidRPr="005207AE" w:rsidRDefault="00765C90" w:rsidP="00765C90">
            <w:pPr>
              <w:jc w:val="right"/>
              <w:rPr>
                <w:sz w:val="20"/>
                <w:szCs w:val="20"/>
                <w:lang w:val="es-CR"/>
              </w:rPr>
            </w:pPr>
          </w:p>
        </w:tc>
        <w:tc>
          <w:tcPr>
            <w:tcW w:w="1692" w:type="dxa"/>
            <w:tcBorders>
              <w:top w:val="single" w:sz="4" w:space="0" w:color="auto"/>
              <w:left w:val="nil"/>
              <w:bottom w:val="double" w:sz="6" w:space="0" w:color="auto"/>
              <w:right w:val="nil"/>
            </w:tcBorders>
            <w:shd w:val="clear" w:color="000000" w:fill="FFFFFF"/>
            <w:noWrap/>
            <w:vAlign w:val="bottom"/>
          </w:tcPr>
          <w:p w14:paraId="554CB705" w14:textId="5FF021FF" w:rsidR="00765C90" w:rsidRPr="005207AE" w:rsidRDefault="00765C90" w:rsidP="00765C90">
            <w:pPr>
              <w:jc w:val="right"/>
              <w:rPr>
                <w:sz w:val="20"/>
                <w:szCs w:val="20"/>
                <w:lang w:val="es-CR"/>
              </w:rPr>
            </w:pPr>
            <w:r w:rsidRPr="005207AE">
              <w:rPr>
                <w:sz w:val="20"/>
                <w:szCs w:val="20"/>
              </w:rPr>
              <w:t>347.879.459.600</w:t>
            </w:r>
          </w:p>
        </w:tc>
      </w:tr>
    </w:tbl>
    <w:p w14:paraId="19F7F923" w14:textId="77777777" w:rsidR="00222784" w:rsidRPr="005207AE" w:rsidRDefault="00222784" w:rsidP="00BC0088">
      <w:pPr>
        <w:tabs>
          <w:tab w:val="left" w:pos="1440"/>
        </w:tabs>
        <w:ind w:left="1418" w:hanging="709"/>
        <w:jc w:val="both"/>
        <w:rPr>
          <w:lang w:val="es-CR"/>
        </w:rPr>
      </w:pPr>
    </w:p>
    <w:p w14:paraId="591D68B0" w14:textId="64DCF900" w:rsidR="00A04E63" w:rsidRPr="005207AE" w:rsidRDefault="009C7E7E" w:rsidP="00A04E63">
      <w:pPr>
        <w:ind w:left="1440" w:hanging="720"/>
        <w:jc w:val="both"/>
        <w:rPr>
          <w:lang w:val="es-CR"/>
        </w:rPr>
      </w:pPr>
      <w:r w:rsidRPr="005207AE">
        <w:rPr>
          <w:lang w:val="es-CR"/>
        </w:rPr>
        <w:t>Al 3</w:t>
      </w:r>
      <w:r w:rsidR="00A222B4" w:rsidRPr="005207AE">
        <w:rPr>
          <w:lang w:val="es-CR"/>
        </w:rPr>
        <w:t>1</w:t>
      </w:r>
      <w:r w:rsidRPr="005207AE">
        <w:rPr>
          <w:lang w:val="es-CR"/>
        </w:rPr>
        <w:t xml:space="preserve"> de </w:t>
      </w:r>
      <w:r w:rsidR="00A222B4" w:rsidRPr="005207AE">
        <w:rPr>
          <w:lang w:val="es-CR"/>
        </w:rPr>
        <w:t>diciembre</w:t>
      </w:r>
      <w:r w:rsidRPr="005207AE">
        <w:rPr>
          <w:lang w:val="es-CR"/>
        </w:rPr>
        <w:t xml:space="preserve"> de 201</w:t>
      </w:r>
      <w:r w:rsidR="00372607" w:rsidRPr="005207AE">
        <w:rPr>
          <w:lang w:val="es-CR"/>
        </w:rPr>
        <w:t>9</w:t>
      </w:r>
      <w:r w:rsidR="00990E4B" w:rsidRPr="005207AE">
        <w:rPr>
          <w:lang w:val="es-CR"/>
        </w:rPr>
        <w:t xml:space="preserve"> y 201</w:t>
      </w:r>
      <w:r w:rsidR="00372607" w:rsidRPr="005207AE">
        <w:rPr>
          <w:lang w:val="es-CR"/>
        </w:rPr>
        <w:t>8</w:t>
      </w:r>
      <w:r w:rsidR="00A04E63" w:rsidRPr="005207AE">
        <w:rPr>
          <w:lang w:val="es-CR"/>
        </w:rPr>
        <w:t xml:space="preserve">, la cartera de créditos (directos e indirectos) incluye </w:t>
      </w:r>
      <w:r w:rsidR="00012D28" w:rsidRPr="005207AE">
        <w:rPr>
          <w:lang w:val="es-CR"/>
        </w:rPr>
        <w:t>¢</w:t>
      </w:r>
      <w:r w:rsidR="00577B30" w:rsidRPr="005207AE">
        <w:rPr>
          <w:lang w:val="es-CR"/>
        </w:rPr>
        <w:t>62</w:t>
      </w:r>
      <w:r w:rsidR="00765C90" w:rsidRPr="005207AE">
        <w:rPr>
          <w:lang w:val="es-CR"/>
        </w:rPr>
        <w:t>1</w:t>
      </w:r>
      <w:r w:rsidR="00577B30" w:rsidRPr="005207AE">
        <w:rPr>
          <w:lang w:val="es-CR"/>
        </w:rPr>
        <w:t>.</w:t>
      </w:r>
      <w:r w:rsidR="00765C90" w:rsidRPr="005207AE">
        <w:rPr>
          <w:lang w:val="es-CR"/>
        </w:rPr>
        <w:t>243</w:t>
      </w:r>
      <w:r w:rsidR="00577B30" w:rsidRPr="005207AE">
        <w:rPr>
          <w:lang w:val="es-CR"/>
        </w:rPr>
        <w:t>.</w:t>
      </w:r>
      <w:r w:rsidR="00765C90" w:rsidRPr="005207AE">
        <w:rPr>
          <w:lang w:val="es-CR"/>
        </w:rPr>
        <w:t>350</w:t>
      </w:r>
      <w:r w:rsidR="00577B30" w:rsidRPr="005207AE">
        <w:rPr>
          <w:lang w:val="es-CR"/>
        </w:rPr>
        <w:t>.</w:t>
      </w:r>
      <w:r w:rsidR="00765C90" w:rsidRPr="005207AE">
        <w:rPr>
          <w:lang w:val="es-CR"/>
        </w:rPr>
        <w:t>351</w:t>
      </w:r>
      <w:r w:rsidR="003B7A81" w:rsidRPr="005207AE">
        <w:rPr>
          <w:lang w:val="es-CR"/>
        </w:rPr>
        <w:t xml:space="preserve"> </w:t>
      </w:r>
      <w:r w:rsidR="00A04E63" w:rsidRPr="005207AE">
        <w:rPr>
          <w:lang w:val="es-CR"/>
        </w:rPr>
        <w:t xml:space="preserve">y </w:t>
      </w:r>
      <w:r w:rsidR="00445352" w:rsidRPr="005207AE">
        <w:rPr>
          <w:lang w:val="es-CR"/>
        </w:rPr>
        <w:t>¢</w:t>
      </w:r>
      <w:r w:rsidR="00E6042A" w:rsidRPr="005207AE">
        <w:rPr>
          <w:lang w:val="es-CR"/>
        </w:rPr>
        <w:t>592.501.711.854</w:t>
      </w:r>
      <w:r w:rsidR="00A04E63" w:rsidRPr="005207AE">
        <w:rPr>
          <w:lang w:val="es-CR"/>
        </w:rPr>
        <w:t>, respectivamente, correspondiente a grupos de interés económico.</w:t>
      </w:r>
    </w:p>
    <w:p w14:paraId="584611E3" w14:textId="77777777" w:rsidR="00222784" w:rsidRPr="005207AE" w:rsidRDefault="00222784" w:rsidP="00BC0088">
      <w:pPr>
        <w:tabs>
          <w:tab w:val="left" w:pos="1440"/>
        </w:tabs>
        <w:ind w:left="1418" w:hanging="709"/>
        <w:jc w:val="both"/>
        <w:rPr>
          <w:lang w:val="es-CR"/>
        </w:rPr>
      </w:pPr>
    </w:p>
    <w:p w14:paraId="1329052A" w14:textId="2BBD19AF" w:rsidR="001861F7" w:rsidRPr="005207AE" w:rsidRDefault="00375565" w:rsidP="00BC0088">
      <w:pPr>
        <w:tabs>
          <w:tab w:val="left" w:pos="1440"/>
        </w:tabs>
        <w:ind w:left="1418" w:hanging="709"/>
        <w:jc w:val="both"/>
        <w:rPr>
          <w:lang w:val="es-CR"/>
        </w:rPr>
      </w:pPr>
      <w:r w:rsidRPr="005207AE">
        <w:rPr>
          <w:lang w:val="es-CR"/>
        </w:rPr>
        <w:t xml:space="preserve">Para la gestión del riesgo de crédito, el Banco Nacional de Costa Rica aplica un modelo interno para estimar las Pérdidas Esperadas (PE) y el Valor en Riesgo (VaR) de la cartera crediticia, con un horizonte de un año, bajo la técnica conocida como “Simulación Monte Carlo”. </w:t>
      </w:r>
      <w:r w:rsidR="00142D48" w:rsidRPr="005207AE">
        <w:rPr>
          <w:lang w:val="es-CR"/>
        </w:rPr>
        <w:t xml:space="preserve"> </w:t>
      </w:r>
      <w:r w:rsidRPr="005207AE">
        <w:rPr>
          <w:lang w:val="es-CR"/>
        </w:rPr>
        <w:t>El análisis, control y monitoreo del riesgo de la cartera de crédito se realiza con periodicidad mensual con proyecciones a un año, lo cual implica una estimación de ocurrencia al 99% de confianza, de un año a partir de su cálculo.</w:t>
      </w:r>
    </w:p>
    <w:p w14:paraId="27B7CB9D" w14:textId="77777777" w:rsidR="005B53E6" w:rsidRPr="005207AE" w:rsidRDefault="005B53E6" w:rsidP="00BC0088">
      <w:pPr>
        <w:tabs>
          <w:tab w:val="left" w:pos="1440"/>
        </w:tabs>
        <w:ind w:left="1418" w:hanging="709"/>
        <w:jc w:val="both"/>
        <w:rPr>
          <w:lang w:val="es-CR"/>
        </w:rPr>
      </w:pPr>
    </w:p>
    <w:p w14:paraId="510B1815" w14:textId="108F2784" w:rsidR="001861F7" w:rsidRPr="005207AE" w:rsidRDefault="00375565" w:rsidP="00BC0088">
      <w:pPr>
        <w:tabs>
          <w:tab w:val="left" w:pos="1440"/>
        </w:tabs>
        <w:ind w:left="1418" w:hanging="709"/>
        <w:jc w:val="both"/>
        <w:rPr>
          <w:lang w:val="es-CR"/>
        </w:rPr>
      </w:pPr>
      <w:r w:rsidRPr="005207AE">
        <w:rPr>
          <w:lang w:val="es-CR"/>
        </w:rPr>
        <w:t>Para su aplicación se emplea un sistema computacional, desarrollado en el software “Matlab”. Asimismo, el modelo de riesgos de crédito toma en cuenta el impacto de cambios en variables macroeconómicas endógenas y exógenas al portafolio crediticio, en la determinación de los factores sistémicos.</w:t>
      </w:r>
      <w:r w:rsidR="00142D48" w:rsidRPr="005207AE">
        <w:rPr>
          <w:lang w:val="es-CR"/>
        </w:rPr>
        <w:t xml:space="preserve"> </w:t>
      </w:r>
      <w:r w:rsidRPr="005207AE">
        <w:rPr>
          <w:lang w:val="es-CR"/>
        </w:rPr>
        <w:t xml:space="preserve"> Estos resultados se comparan con las estimaciones del mes anterior y las tendencias mostradas históricamente. Para ello, se cuenta con información de la cartera de crédito desde el año 2003</w:t>
      </w:r>
    </w:p>
    <w:p w14:paraId="31A7B37F" w14:textId="77777777" w:rsidR="00C70FFC" w:rsidRPr="005207AE" w:rsidRDefault="00C70FFC" w:rsidP="00BC0088">
      <w:pPr>
        <w:tabs>
          <w:tab w:val="left" w:pos="1440"/>
        </w:tabs>
        <w:ind w:left="1418" w:hanging="709"/>
        <w:jc w:val="both"/>
        <w:rPr>
          <w:lang w:val="es-CR"/>
        </w:rPr>
      </w:pPr>
    </w:p>
    <w:p w14:paraId="099DEF20" w14:textId="64D6B9F4" w:rsidR="001861F7" w:rsidRPr="005207AE" w:rsidRDefault="00375565" w:rsidP="00BC0088">
      <w:pPr>
        <w:tabs>
          <w:tab w:val="left" w:pos="1440"/>
        </w:tabs>
        <w:ind w:left="1418" w:hanging="709"/>
        <w:jc w:val="both"/>
        <w:rPr>
          <w:lang w:val="es-CR"/>
        </w:rPr>
      </w:pPr>
      <w:r w:rsidRPr="005207AE">
        <w:rPr>
          <w:lang w:val="es-CR"/>
        </w:rPr>
        <w:t xml:space="preserve">El portafolio crediticio del Banco Nacional de Costa Rica se compone de operaciones formalizadas en varias monedas: colón costarricense, dólar estadounidense y UDES (Unidades de Desarrollo), por lo cual se aplica el análisis de Valor en Riesgo por separado para cada moneda; posteriormente, se realiza una consolidación de los datos que permite derivar una pérdida máxima para toda la cartera de crédito, expresada en colones. </w:t>
      </w:r>
      <w:r w:rsidR="005455B2" w:rsidRPr="005207AE">
        <w:rPr>
          <w:lang w:val="es-CR"/>
        </w:rPr>
        <w:t xml:space="preserve"> </w:t>
      </w:r>
      <w:r w:rsidRPr="005207AE">
        <w:rPr>
          <w:lang w:val="es-CR"/>
        </w:rPr>
        <w:t>Por otra parte, el cálculo del VaR también se efectúa para cada una de las trece actividades económicas, así como para las cuentas de tarjetas de crédito y el portafolio de BN-Desarrollo</w:t>
      </w:r>
      <w:r w:rsidR="001861F7" w:rsidRPr="005207AE">
        <w:rPr>
          <w:lang w:val="es-CR"/>
        </w:rPr>
        <w:t>.</w:t>
      </w:r>
    </w:p>
    <w:p w14:paraId="0AEB45E4" w14:textId="77777777" w:rsidR="00567A8D" w:rsidRPr="005207AE" w:rsidRDefault="00567A8D">
      <w:pPr>
        <w:rPr>
          <w:lang w:val="es-CR"/>
        </w:rPr>
      </w:pPr>
      <w:r w:rsidRPr="005207AE">
        <w:rPr>
          <w:lang w:val="es-CR"/>
        </w:rPr>
        <w:br w:type="page"/>
      </w:r>
    </w:p>
    <w:p w14:paraId="4C1A52C2" w14:textId="77777777" w:rsidR="009D0E47" w:rsidRPr="005207AE" w:rsidRDefault="009D0E47" w:rsidP="003B6307">
      <w:pPr>
        <w:ind w:left="1440" w:hanging="720"/>
        <w:jc w:val="both"/>
        <w:rPr>
          <w:bCs/>
          <w:lang w:val="es-CR"/>
        </w:rPr>
      </w:pPr>
      <w:bookmarkStart w:id="44" w:name="_Hlk519781380"/>
    </w:p>
    <w:bookmarkEnd w:id="44"/>
    <w:p w14:paraId="33611D8A" w14:textId="1CA8B0B7" w:rsidR="00B23C78" w:rsidRPr="005207AE" w:rsidRDefault="00375565" w:rsidP="00B23C78">
      <w:pPr>
        <w:ind w:left="1440" w:hanging="720"/>
        <w:jc w:val="both"/>
        <w:rPr>
          <w:bCs/>
          <w:lang w:val="es-CR"/>
        </w:rPr>
      </w:pPr>
      <w:r w:rsidRPr="005207AE">
        <w:rPr>
          <w:bCs/>
          <w:lang w:val="es-CR"/>
        </w:rPr>
        <w:t xml:space="preserve">Se emplean diversas herramientas técnicas que permiten otras perspectivas de análisis. Adicional a la metodología VaR, se elaboran otros tipos de estimaciones, tales como la estacionalidad de la mora legal, la concentración de la cartera por actividades económicas, las cosechas crediticias, las pruebas de estrés, matrices de transición y sensibilidades para nuevos créditos y/o seguimiento. </w:t>
      </w:r>
      <w:r w:rsidR="005455B2" w:rsidRPr="005207AE">
        <w:rPr>
          <w:bCs/>
          <w:lang w:val="es-CR"/>
        </w:rPr>
        <w:t xml:space="preserve"> </w:t>
      </w:r>
      <w:r w:rsidRPr="005207AE">
        <w:rPr>
          <w:bCs/>
          <w:lang w:val="es-CR"/>
        </w:rPr>
        <w:t>De esta forma, el Banco Nacional de Costa Rica ha desarrollado metodologías internas especializadas para la modelación del riesgo de crédito y que han permitido obtener cuantificaciones de indicadores de riesgo y eventuales impactos en el desarrollo institucional.</w:t>
      </w:r>
    </w:p>
    <w:p w14:paraId="0CE4FD6B" w14:textId="77777777" w:rsidR="00375565" w:rsidRPr="005207AE" w:rsidRDefault="00375565" w:rsidP="00B23C78">
      <w:pPr>
        <w:ind w:left="1440" w:hanging="720"/>
        <w:jc w:val="both"/>
        <w:rPr>
          <w:bCs/>
          <w:lang w:val="es-CR"/>
        </w:rPr>
      </w:pPr>
    </w:p>
    <w:p w14:paraId="4ABC4B5E" w14:textId="77777777" w:rsidR="003B4C54" w:rsidRPr="005207AE" w:rsidRDefault="003B4C54" w:rsidP="003B4C54">
      <w:pPr>
        <w:ind w:left="1440" w:hanging="720"/>
        <w:jc w:val="both"/>
        <w:rPr>
          <w:bCs/>
          <w:lang w:val="es-CR"/>
        </w:rPr>
      </w:pPr>
      <w:r w:rsidRPr="005207AE">
        <w:rPr>
          <w:bCs/>
          <w:lang w:val="es-CR"/>
        </w:rPr>
        <w:t xml:space="preserve">El aumento anual observado en el VaR de la cartera total de crédito pasó de 3,09% a 3,51% y se explica principalmente por incremento de los indicadores de mora legal y mora más de 90 días entre los meses de diciembre 2018 y diciembre 2019. Específicamente la mora legal aumentó de 6,58% a 7,22% y la mora a más de 90 pasó de 3,31% a 3,33%. </w:t>
      </w:r>
    </w:p>
    <w:p w14:paraId="34A4264C" w14:textId="77777777" w:rsidR="003B4C54" w:rsidRPr="005207AE" w:rsidRDefault="003B4C54" w:rsidP="003B4C54">
      <w:pPr>
        <w:ind w:left="709"/>
        <w:jc w:val="both"/>
        <w:rPr>
          <w:bCs/>
          <w:lang w:val="es-CR"/>
        </w:rPr>
      </w:pPr>
    </w:p>
    <w:p w14:paraId="185E0096" w14:textId="77777777" w:rsidR="003B4C54" w:rsidRPr="005207AE" w:rsidRDefault="003B4C54" w:rsidP="003B4C54">
      <w:pPr>
        <w:ind w:left="1440" w:hanging="720"/>
        <w:jc w:val="both"/>
        <w:rPr>
          <w:bCs/>
          <w:lang w:val="es-CR"/>
        </w:rPr>
      </w:pPr>
      <w:r w:rsidRPr="005207AE">
        <w:rPr>
          <w:bCs/>
          <w:lang w:val="es-CR"/>
        </w:rPr>
        <w:t xml:space="preserve">Según el tipo de moneda, el VaR del portafolio en colones registra un incremento de 0.32 p.p. al pasar de 3,34% a 3,66% ocasionado por el aumento de la mora legal (pasa de 6,98% a 7,76%) y mora a más de 90 días (subió de 3,18% a 3,36%). Un comportamiento similar se presentó en el portafolio en dólares con un aumento del VaR de 0.54 p.p. dado que este indicador subió de 2,92% a 3,45% producto de una desmejora de la mora legal en dólares (aumentó de 5,59% a 5,74%).  Con respecto al portafolio en UDES, el VaR también registro un aumentó gracias al deterioro asociado a la mora legal y mora mayor a 90 días entre los meses de diciembre 2018 y 2019.  </w:t>
      </w:r>
    </w:p>
    <w:p w14:paraId="0FC0902F" w14:textId="77777777" w:rsidR="00FE5FF1" w:rsidRPr="005207AE" w:rsidRDefault="00FE5FF1" w:rsidP="00F15E33">
      <w:pPr>
        <w:ind w:left="1440" w:hanging="720"/>
        <w:jc w:val="both"/>
        <w:rPr>
          <w:bCs/>
          <w:lang w:val="es-CR"/>
        </w:rPr>
      </w:pPr>
    </w:p>
    <w:p w14:paraId="3629C88B" w14:textId="10A5747F" w:rsidR="002C660B" w:rsidRPr="005207AE" w:rsidRDefault="00A2279F" w:rsidP="00A2279F">
      <w:pPr>
        <w:tabs>
          <w:tab w:val="left" w:pos="1440"/>
        </w:tabs>
        <w:ind w:left="1440" w:hanging="720"/>
        <w:jc w:val="center"/>
        <w:rPr>
          <w:bCs/>
          <w:lang w:val="es-CR"/>
        </w:rPr>
      </w:pPr>
      <w:r w:rsidRPr="005207AE">
        <w:rPr>
          <w:noProof/>
          <w:lang w:val="es-CR" w:eastAsia="es-CR"/>
        </w:rPr>
        <w:drawing>
          <wp:inline distT="0" distB="0" distL="0" distR="0" wp14:anchorId="1025E18E" wp14:editId="184AC27B">
            <wp:extent cx="4572000" cy="3023870"/>
            <wp:effectExtent l="0" t="0" r="0" b="5080"/>
            <wp:docPr id="1" name="Gráfico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2C660B" w:rsidRPr="005207AE">
        <w:rPr>
          <w:bCs/>
          <w:lang w:val="es-CR"/>
        </w:rPr>
        <w:br w:type="page"/>
      </w:r>
    </w:p>
    <w:p w14:paraId="7CFC0E98" w14:textId="77777777" w:rsidR="008B388F" w:rsidRPr="005207AE" w:rsidRDefault="008B388F" w:rsidP="003B6307">
      <w:pPr>
        <w:tabs>
          <w:tab w:val="left" w:pos="1440"/>
        </w:tabs>
        <w:ind w:left="1440" w:hanging="720"/>
        <w:jc w:val="both"/>
        <w:rPr>
          <w:bCs/>
          <w:lang w:val="es-CR"/>
        </w:rPr>
      </w:pPr>
    </w:p>
    <w:p w14:paraId="517E0862" w14:textId="0ECD9180" w:rsidR="00B23C78" w:rsidRPr="005207AE" w:rsidRDefault="00B23C78" w:rsidP="00B23C78">
      <w:pPr>
        <w:tabs>
          <w:tab w:val="left" w:pos="1440"/>
        </w:tabs>
        <w:ind w:left="1440" w:hanging="720"/>
        <w:jc w:val="both"/>
        <w:rPr>
          <w:bCs/>
          <w:lang w:val="es-CR"/>
        </w:rPr>
      </w:pPr>
      <w:bookmarkStart w:id="45" w:name="_Hlk519781453"/>
      <w:r w:rsidRPr="005207AE">
        <w:rPr>
          <w:bCs/>
          <w:lang w:val="es-CR"/>
        </w:rPr>
        <w:t xml:space="preserve">Por actividad económica, con respecto a </w:t>
      </w:r>
      <w:r w:rsidR="0027394A" w:rsidRPr="005207AE">
        <w:rPr>
          <w:bCs/>
          <w:lang w:val="es-CR"/>
        </w:rPr>
        <w:t>diciembre</w:t>
      </w:r>
      <w:r w:rsidRPr="005207AE">
        <w:rPr>
          <w:bCs/>
          <w:lang w:val="es-CR"/>
        </w:rPr>
        <w:t xml:space="preserve"> 201</w:t>
      </w:r>
      <w:r w:rsidR="003E1CD5" w:rsidRPr="005207AE">
        <w:rPr>
          <w:bCs/>
          <w:lang w:val="es-CR"/>
        </w:rPr>
        <w:t>9</w:t>
      </w:r>
      <w:r w:rsidR="00F013D9" w:rsidRPr="005207AE">
        <w:rPr>
          <w:bCs/>
          <w:lang w:val="es-CR"/>
        </w:rPr>
        <w:t>,</w:t>
      </w:r>
      <w:r w:rsidRPr="005207AE">
        <w:rPr>
          <w:bCs/>
          <w:lang w:val="es-CR"/>
        </w:rPr>
        <w:t xml:space="preserve"> carteras masivas como Vivienda, Consumo, Comercio denotan aumentos del VaR, como reflejo al desmejoramiento en la calidad de la cartera en línea con el comportamiento del entorno económico actual.</w:t>
      </w:r>
    </w:p>
    <w:p w14:paraId="6B148525" w14:textId="77777777" w:rsidR="00B23C78" w:rsidRPr="005207AE" w:rsidRDefault="00B23C78" w:rsidP="00B23C78">
      <w:pPr>
        <w:tabs>
          <w:tab w:val="left" w:pos="1440"/>
        </w:tabs>
        <w:ind w:left="1440" w:hanging="720"/>
        <w:jc w:val="both"/>
        <w:rPr>
          <w:bCs/>
          <w:sz w:val="14"/>
          <w:lang w:val="es-CR"/>
        </w:rPr>
      </w:pPr>
    </w:p>
    <w:p w14:paraId="0D44CBB7" w14:textId="74970DAB" w:rsidR="00B23C78" w:rsidRPr="005207AE" w:rsidRDefault="00B23C78" w:rsidP="00B23C78">
      <w:pPr>
        <w:tabs>
          <w:tab w:val="left" w:pos="1440"/>
        </w:tabs>
        <w:ind w:left="1440" w:hanging="720"/>
        <w:jc w:val="both"/>
        <w:rPr>
          <w:bCs/>
          <w:lang w:val="es-CR"/>
        </w:rPr>
      </w:pPr>
      <w:r w:rsidRPr="005207AE">
        <w:rPr>
          <w:bCs/>
          <w:lang w:val="es-CR"/>
        </w:rPr>
        <w:t>Al 3</w:t>
      </w:r>
      <w:r w:rsidR="00E6042A" w:rsidRPr="005207AE">
        <w:rPr>
          <w:bCs/>
          <w:lang w:val="es-CR"/>
        </w:rPr>
        <w:t>1</w:t>
      </w:r>
      <w:r w:rsidRPr="005207AE">
        <w:rPr>
          <w:bCs/>
          <w:lang w:val="es-CR"/>
        </w:rPr>
        <w:t xml:space="preserve"> de </w:t>
      </w:r>
      <w:r w:rsidR="00E6042A" w:rsidRPr="005207AE">
        <w:rPr>
          <w:bCs/>
          <w:lang w:val="es-CR"/>
        </w:rPr>
        <w:t>diciembre</w:t>
      </w:r>
      <w:r w:rsidRPr="005207AE">
        <w:rPr>
          <w:bCs/>
          <w:lang w:val="es-CR"/>
        </w:rPr>
        <w:t>, el VaR de la cartera de crédito institucional, según actividad económica, se detalla como:</w:t>
      </w:r>
    </w:p>
    <w:p w14:paraId="2347D4EB" w14:textId="77777777" w:rsidR="00B23C78" w:rsidRPr="005207AE" w:rsidRDefault="00B23C78" w:rsidP="00B23C78">
      <w:pPr>
        <w:tabs>
          <w:tab w:val="left" w:pos="1440"/>
        </w:tabs>
        <w:ind w:left="1440" w:hanging="720"/>
        <w:jc w:val="both"/>
        <w:rPr>
          <w:bCs/>
          <w:i/>
          <w:lang w:val="es-CR"/>
        </w:rPr>
      </w:pPr>
    </w:p>
    <w:tbl>
      <w:tblPr>
        <w:tblW w:w="0" w:type="auto"/>
        <w:tblInd w:w="880" w:type="dxa"/>
        <w:tblCellMar>
          <w:left w:w="70" w:type="dxa"/>
          <w:right w:w="70" w:type="dxa"/>
        </w:tblCellMar>
        <w:tblLook w:val="04A0" w:firstRow="1" w:lastRow="0" w:firstColumn="1" w:lastColumn="0" w:noHBand="0" w:noVBand="1"/>
      </w:tblPr>
      <w:tblGrid>
        <w:gridCol w:w="4070"/>
        <w:gridCol w:w="360"/>
        <w:gridCol w:w="1995"/>
        <w:gridCol w:w="384"/>
        <w:gridCol w:w="1761"/>
      </w:tblGrid>
      <w:tr w:rsidR="00B23C78" w:rsidRPr="005207AE" w14:paraId="2ADDC1C6" w14:textId="77777777" w:rsidTr="00706CB3">
        <w:trPr>
          <w:trHeight w:val="345"/>
        </w:trPr>
        <w:tc>
          <w:tcPr>
            <w:tcW w:w="4070" w:type="dxa"/>
            <w:tcBorders>
              <w:left w:val="nil"/>
              <w:bottom w:val="single" w:sz="4" w:space="0" w:color="auto"/>
              <w:right w:val="nil"/>
            </w:tcBorders>
            <w:shd w:val="clear" w:color="auto" w:fill="auto"/>
            <w:noWrap/>
            <w:vAlign w:val="center"/>
            <w:hideMark/>
          </w:tcPr>
          <w:p w14:paraId="15C00002" w14:textId="77777777" w:rsidR="00B23C78" w:rsidRPr="005207AE" w:rsidRDefault="00B23C78" w:rsidP="00706CB3">
            <w:pPr>
              <w:jc w:val="center"/>
              <w:rPr>
                <w:bCs/>
                <w:color w:val="000000" w:themeColor="text1"/>
                <w:lang w:val="es-CR" w:eastAsia="es-CR"/>
              </w:rPr>
            </w:pPr>
            <w:r w:rsidRPr="005207AE">
              <w:rPr>
                <w:bCs/>
                <w:color w:val="000000" w:themeColor="text1"/>
                <w:lang w:val="es-CR" w:eastAsia="es-CR"/>
              </w:rPr>
              <w:t>Actividad</w:t>
            </w:r>
          </w:p>
        </w:tc>
        <w:tc>
          <w:tcPr>
            <w:tcW w:w="360" w:type="dxa"/>
            <w:tcBorders>
              <w:left w:val="nil"/>
              <w:right w:val="nil"/>
            </w:tcBorders>
            <w:vAlign w:val="bottom"/>
          </w:tcPr>
          <w:p w14:paraId="01CD0EE4" w14:textId="77777777" w:rsidR="00B23C78" w:rsidRPr="005207AE" w:rsidRDefault="00B23C78" w:rsidP="00706CB3">
            <w:pPr>
              <w:jc w:val="center"/>
              <w:rPr>
                <w:bCs/>
                <w:color w:val="000000" w:themeColor="text1"/>
                <w:lang w:val="es-CR" w:eastAsia="es-CR"/>
              </w:rPr>
            </w:pPr>
          </w:p>
        </w:tc>
        <w:tc>
          <w:tcPr>
            <w:tcW w:w="1995" w:type="dxa"/>
            <w:tcBorders>
              <w:left w:val="nil"/>
              <w:bottom w:val="single" w:sz="4" w:space="0" w:color="auto"/>
              <w:right w:val="nil"/>
            </w:tcBorders>
            <w:vAlign w:val="bottom"/>
          </w:tcPr>
          <w:p w14:paraId="32C10337" w14:textId="4372FF40" w:rsidR="00B23C78" w:rsidRPr="005207AE" w:rsidRDefault="00B23C78" w:rsidP="00706CB3">
            <w:pPr>
              <w:jc w:val="center"/>
              <w:rPr>
                <w:bCs/>
                <w:color w:val="000000" w:themeColor="text1"/>
                <w:lang w:val="es-CR" w:eastAsia="es-CR"/>
              </w:rPr>
            </w:pPr>
            <w:r w:rsidRPr="005207AE">
              <w:rPr>
                <w:bCs/>
                <w:color w:val="000000" w:themeColor="text1"/>
                <w:lang w:val="es-CR" w:eastAsia="es-CR"/>
              </w:rPr>
              <w:t>2019</w:t>
            </w:r>
          </w:p>
        </w:tc>
        <w:tc>
          <w:tcPr>
            <w:tcW w:w="384" w:type="dxa"/>
            <w:tcBorders>
              <w:left w:val="nil"/>
              <w:right w:val="nil"/>
            </w:tcBorders>
            <w:vAlign w:val="bottom"/>
          </w:tcPr>
          <w:p w14:paraId="31A52C47" w14:textId="77777777" w:rsidR="00B23C78" w:rsidRPr="005207AE" w:rsidRDefault="00B23C78" w:rsidP="00706CB3">
            <w:pPr>
              <w:jc w:val="center"/>
              <w:rPr>
                <w:bCs/>
                <w:color w:val="000000" w:themeColor="text1"/>
                <w:lang w:val="es-CR" w:eastAsia="es-CR"/>
              </w:rPr>
            </w:pPr>
          </w:p>
        </w:tc>
        <w:tc>
          <w:tcPr>
            <w:tcW w:w="1761" w:type="dxa"/>
            <w:tcBorders>
              <w:left w:val="nil"/>
              <w:bottom w:val="single" w:sz="4" w:space="0" w:color="auto"/>
              <w:right w:val="nil"/>
            </w:tcBorders>
            <w:shd w:val="clear" w:color="auto" w:fill="auto"/>
            <w:noWrap/>
            <w:vAlign w:val="bottom"/>
            <w:hideMark/>
          </w:tcPr>
          <w:p w14:paraId="28A05B5D" w14:textId="2DB714D7" w:rsidR="00B23C78" w:rsidRPr="005207AE" w:rsidRDefault="00B23C78" w:rsidP="00706CB3">
            <w:pPr>
              <w:jc w:val="center"/>
              <w:rPr>
                <w:bCs/>
                <w:color w:val="000000" w:themeColor="text1"/>
                <w:lang w:val="es-CR" w:eastAsia="es-CR"/>
              </w:rPr>
            </w:pPr>
            <w:r w:rsidRPr="005207AE">
              <w:rPr>
                <w:bCs/>
                <w:color w:val="000000" w:themeColor="text1"/>
                <w:lang w:val="es-CR" w:eastAsia="es-CR"/>
              </w:rPr>
              <w:t>2018</w:t>
            </w:r>
          </w:p>
        </w:tc>
      </w:tr>
      <w:tr w:rsidR="00A2279F" w:rsidRPr="005207AE" w14:paraId="02E640C4" w14:textId="77777777" w:rsidTr="00CF5C94">
        <w:trPr>
          <w:trHeight w:val="165"/>
        </w:trPr>
        <w:tc>
          <w:tcPr>
            <w:tcW w:w="4070" w:type="dxa"/>
            <w:tcBorders>
              <w:top w:val="single" w:sz="4" w:space="0" w:color="auto"/>
              <w:left w:val="nil"/>
              <w:bottom w:val="nil"/>
              <w:right w:val="nil"/>
            </w:tcBorders>
            <w:shd w:val="clear" w:color="auto" w:fill="auto"/>
            <w:noWrap/>
            <w:vAlign w:val="bottom"/>
            <w:hideMark/>
          </w:tcPr>
          <w:p w14:paraId="185F8B3E" w14:textId="77777777" w:rsidR="00A2279F" w:rsidRPr="005207AE" w:rsidRDefault="00A2279F" w:rsidP="00A2279F">
            <w:pPr>
              <w:rPr>
                <w:bCs/>
                <w:color w:val="000000" w:themeColor="text1"/>
                <w:lang w:val="es-CR" w:eastAsia="es-CR"/>
              </w:rPr>
            </w:pPr>
            <w:r w:rsidRPr="005207AE">
              <w:rPr>
                <w:bCs/>
                <w:color w:val="000000" w:themeColor="text1"/>
                <w:lang w:val="es-CR" w:eastAsia="es-CR"/>
              </w:rPr>
              <w:t>Agricultura</w:t>
            </w:r>
          </w:p>
        </w:tc>
        <w:tc>
          <w:tcPr>
            <w:tcW w:w="360" w:type="dxa"/>
            <w:tcBorders>
              <w:left w:val="nil"/>
              <w:bottom w:val="nil"/>
              <w:right w:val="nil"/>
            </w:tcBorders>
            <w:vAlign w:val="bottom"/>
          </w:tcPr>
          <w:p w14:paraId="246D99D9" w14:textId="77777777" w:rsidR="00A2279F" w:rsidRPr="005207AE" w:rsidRDefault="00A2279F" w:rsidP="00A2279F">
            <w:pPr>
              <w:jc w:val="center"/>
              <w:rPr>
                <w:color w:val="000000" w:themeColor="text1"/>
                <w:lang w:val="es-CR" w:eastAsia="es-CR"/>
              </w:rPr>
            </w:pPr>
          </w:p>
        </w:tc>
        <w:tc>
          <w:tcPr>
            <w:tcW w:w="1995" w:type="dxa"/>
            <w:tcBorders>
              <w:top w:val="single" w:sz="4" w:space="0" w:color="auto"/>
              <w:left w:val="nil"/>
              <w:bottom w:val="nil"/>
              <w:right w:val="nil"/>
            </w:tcBorders>
          </w:tcPr>
          <w:p w14:paraId="1BB3E8E2" w14:textId="72A0B06E" w:rsidR="00A2279F" w:rsidRPr="005207AE" w:rsidRDefault="00A2279F" w:rsidP="00A2279F">
            <w:pPr>
              <w:jc w:val="center"/>
              <w:rPr>
                <w:lang w:val="es-CR"/>
              </w:rPr>
            </w:pPr>
            <w:r w:rsidRPr="005207AE">
              <w:t>8,89%</w:t>
            </w:r>
          </w:p>
        </w:tc>
        <w:tc>
          <w:tcPr>
            <w:tcW w:w="384" w:type="dxa"/>
            <w:tcBorders>
              <w:left w:val="nil"/>
              <w:bottom w:val="nil"/>
              <w:right w:val="nil"/>
            </w:tcBorders>
            <w:vAlign w:val="bottom"/>
          </w:tcPr>
          <w:p w14:paraId="5FF9F1C7" w14:textId="77777777" w:rsidR="00A2279F" w:rsidRPr="005207AE" w:rsidRDefault="00A2279F" w:rsidP="00A2279F">
            <w:pPr>
              <w:jc w:val="center"/>
              <w:rPr>
                <w:color w:val="000000" w:themeColor="text1"/>
                <w:lang w:val="es-CR" w:eastAsia="es-CR"/>
              </w:rPr>
            </w:pPr>
          </w:p>
        </w:tc>
        <w:tc>
          <w:tcPr>
            <w:tcW w:w="1761" w:type="dxa"/>
            <w:tcBorders>
              <w:top w:val="single" w:sz="4" w:space="0" w:color="auto"/>
              <w:left w:val="nil"/>
              <w:bottom w:val="nil"/>
              <w:right w:val="nil"/>
            </w:tcBorders>
            <w:shd w:val="clear" w:color="auto" w:fill="auto"/>
            <w:noWrap/>
            <w:vAlign w:val="bottom"/>
            <w:hideMark/>
          </w:tcPr>
          <w:p w14:paraId="12BD4AAB" w14:textId="43BFC9A1" w:rsidR="00A2279F" w:rsidRPr="005207AE" w:rsidRDefault="00A2279F" w:rsidP="00A2279F">
            <w:pPr>
              <w:jc w:val="center"/>
              <w:rPr>
                <w:color w:val="000000"/>
                <w:lang w:val="es-CR" w:eastAsia="es-CR"/>
              </w:rPr>
            </w:pPr>
            <w:r w:rsidRPr="005207AE">
              <w:rPr>
                <w:color w:val="000000"/>
                <w:lang w:val="es-CR" w:eastAsia="es-CR"/>
              </w:rPr>
              <w:t>6,91%</w:t>
            </w:r>
          </w:p>
        </w:tc>
      </w:tr>
      <w:tr w:rsidR="00A2279F" w:rsidRPr="005207AE" w14:paraId="5BEFB074" w14:textId="77777777" w:rsidTr="00CF5C94">
        <w:trPr>
          <w:trHeight w:val="153"/>
        </w:trPr>
        <w:tc>
          <w:tcPr>
            <w:tcW w:w="4070" w:type="dxa"/>
            <w:tcBorders>
              <w:top w:val="nil"/>
              <w:left w:val="nil"/>
              <w:bottom w:val="nil"/>
              <w:right w:val="nil"/>
            </w:tcBorders>
            <w:shd w:val="clear" w:color="auto" w:fill="auto"/>
            <w:noWrap/>
            <w:vAlign w:val="bottom"/>
            <w:hideMark/>
          </w:tcPr>
          <w:p w14:paraId="564F4CFC" w14:textId="77777777" w:rsidR="00A2279F" w:rsidRPr="005207AE" w:rsidRDefault="00A2279F" w:rsidP="00A2279F">
            <w:pPr>
              <w:rPr>
                <w:bCs/>
                <w:color w:val="000000" w:themeColor="text1"/>
                <w:lang w:val="es-CR" w:eastAsia="es-CR"/>
              </w:rPr>
            </w:pPr>
            <w:r w:rsidRPr="005207AE">
              <w:rPr>
                <w:bCs/>
                <w:color w:val="000000" w:themeColor="text1"/>
                <w:lang w:val="es-CR" w:eastAsia="es-CR"/>
              </w:rPr>
              <w:t>Ganadería</w:t>
            </w:r>
          </w:p>
        </w:tc>
        <w:tc>
          <w:tcPr>
            <w:tcW w:w="360" w:type="dxa"/>
            <w:tcBorders>
              <w:top w:val="nil"/>
              <w:left w:val="nil"/>
              <w:bottom w:val="nil"/>
              <w:right w:val="nil"/>
            </w:tcBorders>
            <w:vAlign w:val="bottom"/>
          </w:tcPr>
          <w:p w14:paraId="3B4938B7" w14:textId="77777777" w:rsidR="00A2279F" w:rsidRPr="005207AE" w:rsidRDefault="00A2279F" w:rsidP="00A2279F">
            <w:pPr>
              <w:jc w:val="center"/>
              <w:rPr>
                <w:color w:val="000000" w:themeColor="text1"/>
                <w:lang w:val="es-CR" w:eastAsia="es-CR"/>
              </w:rPr>
            </w:pPr>
          </w:p>
        </w:tc>
        <w:tc>
          <w:tcPr>
            <w:tcW w:w="1995" w:type="dxa"/>
            <w:tcBorders>
              <w:top w:val="nil"/>
              <w:left w:val="nil"/>
              <w:bottom w:val="nil"/>
              <w:right w:val="nil"/>
            </w:tcBorders>
          </w:tcPr>
          <w:p w14:paraId="031194CF" w14:textId="48370E66" w:rsidR="00A2279F" w:rsidRPr="005207AE" w:rsidRDefault="00A2279F" w:rsidP="00A2279F">
            <w:pPr>
              <w:jc w:val="center"/>
              <w:rPr>
                <w:lang w:val="es-CR"/>
              </w:rPr>
            </w:pPr>
            <w:r w:rsidRPr="005207AE">
              <w:t>6,14%</w:t>
            </w:r>
          </w:p>
        </w:tc>
        <w:tc>
          <w:tcPr>
            <w:tcW w:w="384" w:type="dxa"/>
            <w:tcBorders>
              <w:top w:val="nil"/>
              <w:left w:val="nil"/>
              <w:bottom w:val="nil"/>
              <w:right w:val="nil"/>
            </w:tcBorders>
            <w:vAlign w:val="bottom"/>
          </w:tcPr>
          <w:p w14:paraId="548671E2" w14:textId="77777777" w:rsidR="00A2279F" w:rsidRPr="005207AE" w:rsidRDefault="00A2279F" w:rsidP="00A2279F">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44CBDD25" w14:textId="343F2F75" w:rsidR="00A2279F" w:rsidRPr="005207AE" w:rsidRDefault="00A2279F" w:rsidP="00A2279F">
            <w:pPr>
              <w:jc w:val="center"/>
              <w:rPr>
                <w:color w:val="000000"/>
                <w:lang w:val="es-CR" w:eastAsia="es-CR"/>
              </w:rPr>
            </w:pPr>
            <w:r w:rsidRPr="005207AE">
              <w:rPr>
                <w:color w:val="000000"/>
                <w:lang w:val="es-CR" w:eastAsia="es-CR"/>
              </w:rPr>
              <w:t>4,16%</w:t>
            </w:r>
          </w:p>
        </w:tc>
      </w:tr>
      <w:tr w:rsidR="00A2279F" w:rsidRPr="005207AE" w14:paraId="409751C2" w14:textId="77777777" w:rsidTr="00CF5C94">
        <w:trPr>
          <w:trHeight w:val="153"/>
        </w:trPr>
        <w:tc>
          <w:tcPr>
            <w:tcW w:w="4070" w:type="dxa"/>
            <w:tcBorders>
              <w:top w:val="nil"/>
              <w:left w:val="nil"/>
              <w:bottom w:val="nil"/>
              <w:right w:val="nil"/>
            </w:tcBorders>
            <w:shd w:val="clear" w:color="auto" w:fill="auto"/>
            <w:noWrap/>
            <w:vAlign w:val="bottom"/>
            <w:hideMark/>
          </w:tcPr>
          <w:p w14:paraId="15512E15" w14:textId="77777777" w:rsidR="00A2279F" w:rsidRPr="005207AE" w:rsidRDefault="00A2279F" w:rsidP="00A2279F">
            <w:pPr>
              <w:rPr>
                <w:bCs/>
                <w:color w:val="000000" w:themeColor="text1"/>
                <w:lang w:val="es-CR" w:eastAsia="es-CR"/>
              </w:rPr>
            </w:pPr>
            <w:r w:rsidRPr="005207AE">
              <w:rPr>
                <w:bCs/>
                <w:color w:val="000000" w:themeColor="text1"/>
                <w:lang w:val="es-CR" w:eastAsia="es-CR"/>
              </w:rPr>
              <w:t>Extracción mineral</w:t>
            </w:r>
          </w:p>
        </w:tc>
        <w:tc>
          <w:tcPr>
            <w:tcW w:w="360" w:type="dxa"/>
            <w:tcBorders>
              <w:top w:val="nil"/>
              <w:left w:val="nil"/>
              <w:bottom w:val="nil"/>
              <w:right w:val="nil"/>
            </w:tcBorders>
            <w:vAlign w:val="bottom"/>
          </w:tcPr>
          <w:p w14:paraId="66618A3B" w14:textId="77777777" w:rsidR="00A2279F" w:rsidRPr="005207AE" w:rsidRDefault="00A2279F" w:rsidP="00A2279F">
            <w:pPr>
              <w:jc w:val="center"/>
              <w:rPr>
                <w:color w:val="000000" w:themeColor="text1"/>
                <w:lang w:val="es-CR" w:eastAsia="es-CR"/>
              </w:rPr>
            </w:pPr>
          </w:p>
        </w:tc>
        <w:tc>
          <w:tcPr>
            <w:tcW w:w="1995" w:type="dxa"/>
            <w:tcBorders>
              <w:top w:val="nil"/>
              <w:left w:val="nil"/>
              <w:bottom w:val="nil"/>
              <w:right w:val="nil"/>
            </w:tcBorders>
          </w:tcPr>
          <w:p w14:paraId="4700F8E3" w14:textId="6E1742EF" w:rsidR="00A2279F" w:rsidRPr="005207AE" w:rsidRDefault="00A2279F" w:rsidP="00A2279F">
            <w:pPr>
              <w:jc w:val="center"/>
              <w:rPr>
                <w:lang w:val="es-CR"/>
              </w:rPr>
            </w:pPr>
            <w:r w:rsidRPr="005207AE">
              <w:t>15,61%</w:t>
            </w:r>
          </w:p>
        </w:tc>
        <w:tc>
          <w:tcPr>
            <w:tcW w:w="384" w:type="dxa"/>
            <w:tcBorders>
              <w:top w:val="nil"/>
              <w:left w:val="nil"/>
              <w:bottom w:val="nil"/>
              <w:right w:val="nil"/>
            </w:tcBorders>
            <w:vAlign w:val="bottom"/>
          </w:tcPr>
          <w:p w14:paraId="0B58F52F" w14:textId="77777777" w:rsidR="00A2279F" w:rsidRPr="005207AE" w:rsidRDefault="00A2279F" w:rsidP="00A2279F">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6EC2C1F2" w14:textId="314F818D" w:rsidR="00A2279F" w:rsidRPr="005207AE" w:rsidRDefault="00A2279F" w:rsidP="00A2279F">
            <w:pPr>
              <w:jc w:val="center"/>
              <w:rPr>
                <w:color w:val="000000"/>
                <w:lang w:val="es-CR" w:eastAsia="es-CR"/>
              </w:rPr>
            </w:pPr>
            <w:r w:rsidRPr="005207AE">
              <w:rPr>
                <w:color w:val="000000"/>
                <w:lang w:val="es-CR" w:eastAsia="es-CR"/>
              </w:rPr>
              <w:t>9,73%</w:t>
            </w:r>
          </w:p>
        </w:tc>
      </w:tr>
      <w:tr w:rsidR="00A2279F" w:rsidRPr="005207AE" w14:paraId="57488A66" w14:textId="77777777" w:rsidTr="00CF5C94">
        <w:trPr>
          <w:trHeight w:val="153"/>
        </w:trPr>
        <w:tc>
          <w:tcPr>
            <w:tcW w:w="4070" w:type="dxa"/>
            <w:tcBorders>
              <w:top w:val="nil"/>
              <w:left w:val="nil"/>
              <w:bottom w:val="nil"/>
              <w:right w:val="nil"/>
            </w:tcBorders>
            <w:shd w:val="clear" w:color="auto" w:fill="auto"/>
            <w:noWrap/>
            <w:vAlign w:val="bottom"/>
            <w:hideMark/>
          </w:tcPr>
          <w:p w14:paraId="0828483C" w14:textId="77777777" w:rsidR="00A2279F" w:rsidRPr="005207AE" w:rsidRDefault="00A2279F" w:rsidP="00A2279F">
            <w:pPr>
              <w:rPr>
                <w:bCs/>
                <w:color w:val="000000" w:themeColor="text1"/>
                <w:lang w:val="es-CR" w:eastAsia="es-CR"/>
              </w:rPr>
            </w:pPr>
            <w:r w:rsidRPr="005207AE">
              <w:rPr>
                <w:bCs/>
                <w:color w:val="000000" w:themeColor="text1"/>
                <w:lang w:val="es-CR" w:eastAsia="es-CR"/>
              </w:rPr>
              <w:t>Industria</w:t>
            </w:r>
          </w:p>
        </w:tc>
        <w:tc>
          <w:tcPr>
            <w:tcW w:w="360" w:type="dxa"/>
            <w:tcBorders>
              <w:top w:val="nil"/>
              <w:left w:val="nil"/>
              <w:bottom w:val="nil"/>
              <w:right w:val="nil"/>
            </w:tcBorders>
            <w:vAlign w:val="bottom"/>
          </w:tcPr>
          <w:p w14:paraId="0C67E796" w14:textId="77777777" w:rsidR="00A2279F" w:rsidRPr="005207AE" w:rsidRDefault="00A2279F" w:rsidP="00A2279F">
            <w:pPr>
              <w:jc w:val="center"/>
              <w:rPr>
                <w:color w:val="000000" w:themeColor="text1"/>
                <w:lang w:val="es-CR" w:eastAsia="es-CR"/>
              </w:rPr>
            </w:pPr>
          </w:p>
        </w:tc>
        <w:tc>
          <w:tcPr>
            <w:tcW w:w="1995" w:type="dxa"/>
            <w:tcBorders>
              <w:top w:val="nil"/>
              <w:left w:val="nil"/>
              <w:bottom w:val="nil"/>
              <w:right w:val="nil"/>
            </w:tcBorders>
          </w:tcPr>
          <w:p w14:paraId="092C2B67" w14:textId="15764CAA" w:rsidR="00A2279F" w:rsidRPr="005207AE" w:rsidRDefault="00A2279F" w:rsidP="00A2279F">
            <w:pPr>
              <w:jc w:val="center"/>
              <w:rPr>
                <w:lang w:val="es-CR"/>
              </w:rPr>
            </w:pPr>
            <w:r w:rsidRPr="005207AE">
              <w:t>4,35%</w:t>
            </w:r>
          </w:p>
        </w:tc>
        <w:tc>
          <w:tcPr>
            <w:tcW w:w="384" w:type="dxa"/>
            <w:tcBorders>
              <w:top w:val="nil"/>
              <w:left w:val="nil"/>
              <w:bottom w:val="nil"/>
              <w:right w:val="nil"/>
            </w:tcBorders>
            <w:vAlign w:val="bottom"/>
          </w:tcPr>
          <w:p w14:paraId="7E89D3F3" w14:textId="77777777" w:rsidR="00A2279F" w:rsidRPr="005207AE" w:rsidRDefault="00A2279F" w:rsidP="00A2279F">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089500B3" w14:textId="286445BB" w:rsidR="00A2279F" w:rsidRPr="005207AE" w:rsidRDefault="00A2279F" w:rsidP="00A2279F">
            <w:pPr>
              <w:jc w:val="center"/>
              <w:rPr>
                <w:color w:val="000000"/>
                <w:lang w:val="es-CR" w:eastAsia="es-CR"/>
              </w:rPr>
            </w:pPr>
            <w:r w:rsidRPr="005207AE">
              <w:rPr>
                <w:color w:val="000000"/>
                <w:lang w:val="es-CR" w:eastAsia="es-CR"/>
              </w:rPr>
              <w:t>5,30%</w:t>
            </w:r>
          </w:p>
        </w:tc>
      </w:tr>
      <w:tr w:rsidR="00A2279F" w:rsidRPr="005207AE" w14:paraId="4C6D02E0" w14:textId="77777777" w:rsidTr="00CF5C94">
        <w:trPr>
          <w:trHeight w:val="153"/>
        </w:trPr>
        <w:tc>
          <w:tcPr>
            <w:tcW w:w="4070" w:type="dxa"/>
            <w:tcBorders>
              <w:top w:val="nil"/>
              <w:left w:val="nil"/>
              <w:bottom w:val="nil"/>
              <w:right w:val="nil"/>
            </w:tcBorders>
            <w:shd w:val="clear" w:color="auto" w:fill="auto"/>
            <w:noWrap/>
            <w:vAlign w:val="bottom"/>
            <w:hideMark/>
          </w:tcPr>
          <w:p w14:paraId="14F24DD0" w14:textId="77777777" w:rsidR="00A2279F" w:rsidRPr="005207AE" w:rsidRDefault="00A2279F" w:rsidP="00A2279F">
            <w:pPr>
              <w:rPr>
                <w:bCs/>
                <w:color w:val="000000" w:themeColor="text1"/>
                <w:lang w:val="es-CR" w:eastAsia="es-CR"/>
              </w:rPr>
            </w:pPr>
            <w:r w:rsidRPr="005207AE">
              <w:rPr>
                <w:bCs/>
                <w:color w:val="000000" w:themeColor="text1"/>
                <w:lang w:val="es-CR" w:eastAsia="es-CR"/>
              </w:rPr>
              <w:t>Energía</w:t>
            </w:r>
          </w:p>
        </w:tc>
        <w:tc>
          <w:tcPr>
            <w:tcW w:w="360" w:type="dxa"/>
            <w:tcBorders>
              <w:top w:val="nil"/>
              <w:left w:val="nil"/>
              <w:bottom w:val="nil"/>
              <w:right w:val="nil"/>
            </w:tcBorders>
            <w:vAlign w:val="bottom"/>
          </w:tcPr>
          <w:p w14:paraId="2E9FE77A" w14:textId="77777777" w:rsidR="00A2279F" w:rsidRPr="005207AE" w:rsidRDefault="00A2279F" w:rsidP="00A2279F">
            <w:pPr>
              <w:jc w:val="center"/>
              <w:rPr>
                <w:color w:val="000000" w:themeColor="text1"/>
                <w:lang w:val="es-CR" w:eastAsia="es-CR"/>
              </w:rPr>
            </w:pPr>
          </w:p>
        </w:tc>
        <w:tc>
          <w:tcPr>
            <w:tcW w:w="1995" w:type="dxa"/>
            <w:tcBorders>
              <w:top w:val="nil"/>
              <w:left w:val="nil"/>
              <w:bottom w:val="nil"/>
              <w:right w:val="nil"/>
            </w:tcBorders>
          </w:tcPr>
          <w:p w14:paraId="477FEEAA" w14:textId="0A0C8D07" w:rsidR="00A2279F" w:rsidRPr="005207AE" w:rsidRDefault="00A2279F" w:rsidP="00A2279F">
            <w:pPr>
              <w:jc w:val="center"/>
              <w:rPr>
                <w:lang w:val="es-CR"/>
              </w:rPr>
            </w:pPr>
            <w:r w:rsidRPr="005207AE">
              <w:t>4,72%</w:t>
            </w:r>
          </w:p>
        </w:tc>
        <w:tc>
          <w:tcPr>
            <w:tcW w:w="384" w:type="dxa"/>
            <w:tcBorders>
              <w:top w:val="nil"/>
              <w:left w:val="nil"/>
              <w:bottom w:val="nil"/>
              <w:right w:val="nil"/>
            </w:tcBorders>
            <w:vAlign w:val="bottom"/>
          </w:tcPr>
          <w:p w14:paraId="11F3C435" w14:textId="77777777" w:rsidR="00A2279F" w:rsidRPr="005207AE" w:rsidRDefault="00A2279F" w:rsidP="00A2279F">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4FBACD91" w14:textId="3FB5110A" w:rsidR="00A2279F" w:rsidRPr="005207AE" w:rsidRDefault="00A2279F" w:rsidP="00A2279F">
            <w:pPr>
              <w:jc w:val="center"/>
              <w:rPr>
                <w:color w:val="000000"/>
                <w:lang w:val="es-CR" w:eastAsia="es-CR"/>
              </w:rPr>
            </w:pPr>
            <w:r w:rsidRPr="005207AE">
              <w:rPr>
                <w:color w:val="000000"/>
                <w:lang w:val="es-CR" w:eastAsia="es-CR"/>
              </w:rPr>
              <w:t>2,34%</w:t>
            </w:r>
          </w:p>
        </w:tc>
      </w:tr>
      <w:tr w:rsidR="00A2279F" w:rsidRPr="005207AE" w14:paraId="2D860434" w14:textId="77777777" w:rsidTr="00CF5C94">
        <w:trPr>
          <w:trHeight w:val="153"/>
        </w:trPr>
        <w:tc>
          <w:tcPr>
            <w:tcW w:w="4070" w:type="dxa"/>
            <w:tcBorders>
              <w:top w:val="nil"/>
              <w:left w:val="nil"/>
              <w:bottom w:val="nil"/>
              <w:right w:val="nil"/>
            </w:tcBorders>
            <w:shd w:val="clear" w:color="auto" w:fill="auto"/>
            <w:noWrap/>
            <w:vAlign w:val="bottom"/>
            <w:hideMark/>
          </w:tcPr>
          <w:p w14:paraId="0D1424FE" w14:textId="77777777" w:rsidR="00A2279F" w:rsidRPr="005207AE" w:rsidRDefault="00A2279F" w:rsidP="00A2279F">
            <w:pPr>
              <w:rPr>
                <w:bCs/>
                <w:color w:val="000000" w:themeColor="text1"/>
                <w:lang w:val="es-CR" w:eastAsia="es-CR"/>
              </w:rPr>
            </w:pPr>
            <w:r w:rsidRPr="005207AE">
              <w:rPr>
                <w:bCs/>
                <w:color w:val="000000" w:themeColor="text1"/>
                <w:lang w:val="es-CR" w:eastAsia="es-CR"/>
              </w:rPr>
              <w:t>Vivienda</w:t>
            </w:r>
          </w:p>
        </w:tc>
        <w:tc>
          <w:tcPr>
            <w:tcW w:w="360" w:type="dxa"/>
            <w:tcBorders>
              <w:top w:val="nil"/>
              <w:left w:val="nil"/>
              <w:bottom w:val="nil"/>
              <w:right w:val="nil"/>
            </w:tcBorders>
            <w:vAlign w:val="bottom"/>
          </w:tcPr>
          <w:p w14:paraId="58DBE10A" w14:textId="77777777" w:rsidR="00A2279F" w:rsidRPr="005207AE" w:rsidRDefault="00A2279F" w:rsidP="00A2279F">
            <w:pPr>
              <w:jc w:val="center"/>
              <w:rPr>
                <w:color w:val="000000" w:themeColor="text1"/>
                <w:lang w:val="es-CR" w:eastAsia="es-CR"/>
              </w:rPr>
            </w:pPr>
          </w:p>
        </w:tc>
        <w:tc>
          <w:tcPr>
            <w:tcW w:w="1995" w:type="dxa"/>
            <w:tcBorders>
              <w:top w:val="nil"/>
              <w:left w:val="nil"/>
              <w:bottom w:val="nil"/>
              <w:right w:val="nil"/>
            </w:tcBorders>
          </w:tcPr>
          <w:p w14:paraId="06552264" w14:textId="55CD777C" w:rsidR="00A2279F" w:rsidRPr="005207AE" w:rsidRDefault="00A2279F" w:rsidP="00A2279F">
            <w:pPr>
              <w:jc w:val="center"/>
              <w:rPr>
                <w:lang w:val="es-CR"/>
              </w:rPr>
            </w:pPr>
            <w:r w:rsidRPr="005207AE">
              <w:t>2,62%</w:t>
            </w:r>
          </w:p>
        </w:tc>
        <w:tc>
          <w:tcPr>
            <w:tcW w:w="384" w:type="dxa"/>
            <w:tcBorders>
              <w:top w:val="nil"/>
              <w:left w:val="nil"/>
              <w:bottom w:val="nil"/>
              <w:right w:val="nil"/>
            </w:tcBorders>
            <w:vAlign w:val="bottom"/>
          </w:tcPr>
          <w:p w14:paraId="0B14FD12" w14:textId="77777777" w:rsidR="00A2279F" w:rsidRPr="005207AE" w:rsidRDefault="00A2279F" w:rsidP="00A2279F">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3F3D4B7E" w14:textId="6EEFC7E8" w:rsidR="00A2279F" w:rsidRPr="005207AE" w:rsidRDefault="00A2279F" w:rsidP="00A2279F">
            <w:pPr>
              <w:jc w:val="center"/>
              <w:rPr>
                <w:color w:val="000000"/>
                <w:lang w:val="es-CR" w:eastAsia="es-CR"/>
              </w:rPr>
            </w:pPr>
            <w:r w:rsidRPr="005207AE">
              <w:rPr>
                <w:color w:val="000000"/>
                <w:lang w:val="es-CR" w:eastAsia="es-CR"/>
              </w:rPr>
              <w:t>1,91%</w:t>
            </w:r>
          </w:p>
        </w:tc>
      </w:tr>
      <w:tr w:rsidR="00A2279F" w:rsidRPr="005207AE" w14:paraId="537C0538" w14:textId="77777777" w:rsidTr="00CF5C94">
        <w:trPr>
          <w:trHeight w:val="153"/>
        </w:trPr>
        <w:tc>
          <w:tcPr>
            <w:tcW w:w="4070" w:type="dxa"/>
            <w:tcBorders>
              <w:top w:val="nil"/>
              <w:left w:val="nil"/>
              <w:bottom w:val="nil"/>
              <w:right w:val="nil"/>
            </w:tcBorders>
            <w:shd w:val="clear" w:color="auto" w:fill="auto"/>
            <w:noWrap/>
            <w:vAlign w:val="bottom"/>
            <w:hideMark/>
          </w:tcPr>
          <w:p w14:paraId="095C1A28" w14:textId="77777777" w:rsidR="00A2279F" w:rsidRPr="005207AE" w:rsidRDefault="00A2279F" w:rsidP="00A2279F">
            <w:pPr>
              <w:rPr>
                <w:bCs/>
                <w:color w:val="000000" w:themeColor="text1"/>
                <w:lang w:val="es-CR" w:eastAsia="es-CR"/>
              </w:rPr>
            </w:pPr>
            <w:r w:rsidRPr="005207AE">
              <w:rPr>
                <w:bCs/>
                <w:color w:val="000000" w:themeColor="text1"/>
                <w:lang w:val="es-CR" w:eastAsia="es-CR"/>
              </w:rPr>
              <w:t>Construcción</w:t>
            </w:r>
          </w:p>
        </w:tc>
        <w:tc>
          <w:tcPr>
            <w:tcW w:w="360" w:type="dxa"/>
            <w:tcBorders>
              <w:top w:val="nil"/>
              <w:left w:val="nil"/>
              <w:bottom w:val="nil"/>
              <w:right w:val="nil"/>
            </w:tcBorders>
            <w:vAlign w:val="bottom"/>
          </w:tcPr>
          <w:p w14:paraId="2D642D26" w14:textId="77777777" w:rsidR="00A2279F" w:rsidRPr="005207AE" w:rsidRDefault="00A2279F" w:rsidP="00A2279F">
            <w:pPr>
              <w:jc w:val="center"/>
              <w:rPr>
                <w:color w:val="000000" w:themeColor="text1"/>
                <w:lang w:val="es-CR" w:eastAsia="es-CR"/>
              </w:rPr>
            </w:pPr>
          </w:p>
        </w:tc>
        <w:tc>
          <w:tcPr>
            <w:tcW w:w="1995" w:type="dxa"/>
            <w:tcBorders>
              <w:top w:val="nil"/>
              <w:left w:val="nil"/>
              <w:bottom w:val="nil"/>
              <w:right w:val="nil"/>
            </w:tcBorders>
          </w:tcPr>
          <w:p w14:paraId="7724E29E" w14:textId="7B235837" w:rsidR="00A2279F" w:rsidRPr="005207AE" w:rsidRDefault="00A2279F" w:rsidP="00A2279F">
            <w:pPr>
              <w:jc w:val="center"/>
              <w:rPr>
                <w:lang w:val="es-CR"/>
              </w:rPr>
            </w:pPr>
            <w:r w:rsidRPr="005207AE">
              <w:t>4,47%</w:t>
            </w:r>
          </w:p>
        </w:tc>
        <w:tc>
          <w:tcPr>
            <w:tcW w:w="384" w:type="dxa"/>
            <w:tcBorders>
              <w:top w:val="nil"/>
              <w:left w:val="nil"/>
              <w:bottom w:val="nil"/>
              <w:right w:val="nil"/>
            </w:tcBorders>
            <w:vAlign w:val="bottom"/>
          </w:tcPr>
          <w:p w14:paraId="5D16C31B" w14:textId="77777777" w:rsidR="00A2279F" w:rsidRPr="005207AE" w:rsidRDefault="00A2279F" w:rsidP="00A2279F">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4D47B873" w14:textId="2A83A805" w:rsidR="00A2279F" w:rsidRPr="005207AE" w:rsidRDefault="00A2279F" w:rsidP="00A2279F">
            <w:pPr>
              <w:jc w:val="center"/>
              <w:rPr>
                <w:color w:val="000000"/>
                <w:lang w:val="es-CR" w:eastAsia="es-CR"/>
              </w:rPr>
            </w:pPr>
            <w:r w:rsidRPr="005207AE">
              <w:rPr>
                <w:color w:val="000000"/>
                <w:lang w:val="es-CR" w:eastAsia="es-CR"/>
              </w:rPr>
              <w:t>6,21%</w:t>
            </w:r>
          </w:p>
        </w:tc>
      </w:tr>
      <w:tr w:rsidR="00A2279F" w:rsidRPr="005207AE" w14:paraId="3FE27738" w14:textId="77777777" w:rsidTr="00CF5C94">
        <w:trPr>
          <w:trHeight w:val="153"/>
        </w:trPr>
        <w:tc>
          <w:tcPr>
            <w:tcW w:w="4070" w:type="dxa"/>
            <w:tcBorders>
              <w:top w:val="nil"/>
              <w:left w:val="nil"/>
              <w:bottom w:val="nil"/>
              <w:right w:val="nil"/>
            </w:tcBorders>
            <w:shd w:val="clear" w:color="auto" w:fill="auto"/>
            <w:noWrap/>
            <w:vAlign w:val="bottom"/>
            <w:hideMark/>
          </w:tcPr>
          <w:p w14:paraId="57E10F55" w14:textId="77777777" w:rsidR="00A2279F" w:rsidRPr="005207AE" w:rsidRDefault="00A2279F" w:rsidP="00A2279F">
            <w:pPr>
              <w:rPr>
                <w:bCs/>
                <w:color w:val="000000" w:themeColor="text1"/>
                <w:lang w:val="es-CR" w:eastAsia="es-CR"/>
              </w:rPr>
            </w:pPr>
            <w:r w:rsidRPr="005207AE">
              <w:rPr>
                <w:bCs/>
                <w:color w:val="000000" w:themeColor="text1"/>
                <w:lang w:val="es-CR" w:eastAsia="es-CR"/>
              </w:rPr>
              <w:t>Comercio</w:t>
            </w:r>
          </w:p>
        </w:tc>
        <w:tc>
          <w:tcPr>
            <w:tcW w:w="360" w:type="dxa"/>
            <w:tcBorders>
              <w:top w:val="nil"/>
              <w:left w:val="nil"/>
              <w:bottom w:val="nil"/>
              <w:right w:val="nil"/>
            </w:tcBorders>
            <w:vAlign w:val="bottom"/>
          </w:tcPr>
          <w:p w14:paraId="70160F7C" w14:textId="77777777" w:rsidR="00A2279F" w:rsidRPr="005207AE" w:rsidRDefault="00A2279F" w:rsidP="00A2279F">
            <w:pPr>
              <w:jc w:val="center"/>
              <w:rPr>
                <w:color w:val="000000" w:themeColor="text1"/>
                <w:lang w:val="es-CR" w:eastAsia="es-CR"/>
              </w:rPr>
            </w:pPr>
          </w:p>
        </w:tc>
        <w:tc>
          <w:tcPr>
            <w:tcW w:w="1995" w:type="dxa"/>
            <w:tcBorders>
              <w:top w:val="nil"/>
              <w:left w:val="nil"/>
              <w:bottom w:val="nil"/>
              <w:right w:val="nil"/>
            </w:tcBorders>
          </w:tcPr>
          <w:p w14:paraId="195CFF8F" w14:textId="07A07BDC" w:rsidR="00A2279F" w:rsidRPr="005207AE" w:rsidRDefault="00A2279F" w:rsidP="00A2279F">
            <w:pPr>
              <w:jc w:val="center"/>
              <w:rPr>
                <w:lang w:val="es-CR"/>
              </w:rPr>
            </w:pPr>
            <w:r w:rsidRPr="005207AE">
              <w:t>6,35%</w:t>
            </w:r>
          </w:p>
        </w:tc>
        <w:tc>
          <w:tcPr>
            <w:tcW w:w="384" w:type="dxa"/>
            <w:tcBorders>
              <w:top w:val="nil"/>
              <w:left w:val="nil"/>
              <w:bottom w:val="nil"/>
              <w:right w:val="nil"/>
            </w:tcBorders>
            <w:vAlign w:val="bottom"/>
          </w:tcPr>
          <w:p w14:paraId="1FC4E000" w14:textId="77777777" w:rsidR="00A2279F" w:rsidRPr="005207AE" w:rsidRDefault="00A2279F" w:rsidP="00A2279F">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5ED22BAD" w14:textId="60223C7A" w:rsidR="00A2279F" w:rsidRPr="005207AE" w:rsidRDefault="00A2279F" w:rsidP="00A2279F">
            <w:pPr>
              <w:jc w:val="center"/>
              <w:rPr>
                <w:color w:val="000000"/>
                <w:lang w:val="es-CR" w:eastAsia="es-CR"/>
              </w:rPr>
            </w:pPr>
            <w:r w:rsidRPr="005207AE">
              <w:rPr>
                <w:color w:val="000000"/>
                <w:lang w:val="es-CR" w:eastAsia="es-CR"/>
              </w:rPr>
              <w:t>5,07%</w:t>
            </w:r>
          </w:p>
        </w:tc>
      </w:tr>
      <w:tr w:rsidR="00A2279F" w:rsidRPr="005207AE" w14:paraId="7441EADA" w14:textId="77777777" w:rsidTr="00CF5C94">
        <w:trPr>
          <w:trHeight w:val="153"/>
        </w:trPr>
        <w:tc>
          <w:tcPr>
            <w:tcW w:w="4070" w:type="dxa"/>
            <w:tcBorders>
              <w:top w:val="nil"/>
              <w:left w:val="nil"/>
              <w:bottom w:val="nil"/>
              <w:right w:val="nil"/>
            </w:tcBorders>
            <w:shd w:val="clear" w:color="auto" w:fill="auto"/>
            <w:noWrap/>
            <w:vAlign w:val="bottom"/>
            <w:hideMark/>
          </w:tcPr>
          <w:p w14:paraId="6E048458" w14:textId="77777777" w:rsidR="00A2279F" w:rsidRPr="005207AE" w:rsidRDefault="00A2279F" w:rsidP="00A2279F">
            <w:pPr>
              <w:rPr>
                <w:bCs/>
                <w:color w:val="000000" w:themeColor="text1"/>
                <w:lang w:val="es-CR" w:eastAsia="es-CR"/>
              </w:rPr>
            </w:pPr>
            <w:r w:rsidRPr="005207AE">
              <w:rPr>
                <w:bCs/>
                <w:color w:val="000000" w:themeColor="text1"/>
                <w:lang w:val="es-CR" w:eastAsia="es-CR"/>
              </w:rPr>
              <w:t>Transporte</w:t>
            </w:r>
          </w:p>
        </w:tc>
        <w:tc>
          <w:tcPr>
            <w:tcW w:w="360" w:type="dxa"/>
            <w:tcBorders>
              <w:top w:val="nil"/>
              <w:left w:val="nil"/>
              <w:bottom w:val="nil"/>
              <w:right w:val="nil"/>
            </w:tcBorders>
            <w:vAlign w:val="bottom"/>
          </w:tcPr>
          <w:p w14:paraId="3E561E7A" w14:textId="77777777" w:rsidR="00A2279F" w:rsidRPr="005207AE" w:rsidRDefault="00A2279F" w:rsidP="00A2279F">
            <w:pPr>
              <w:jc w:val="center"/>
              <w:rPr>
                <w:color w:val="000000" w:themeColor="text1"/>
                <w:lang w:val="es-CR" w:eastAsia="es-CR"/>
              </w:rPr>
            </w:pPr>
          </w:p>
        </w:tc>
        <w:tc>
          <w:tcPr>
            <w:tcW w:w="1995" w:type="dxa"/>
            <w:tcBorders>
              <w:top w:val="nil"/>
              <w:left w:val="nil"/>
              <w:bottom w:val="nil"/>
              <w:right w:val="nil"/>
            </w:tcBorders>
          </w:tcPr>
          <w:p w14:paraId="08DC0790" w14:textId="7F0FEAC8" w:rsidR="00A2279F" w:rsidRPr="005207AE" w:rsidRDefault="00A2279F" w:rsidP="00A2279F">
            <w:pPr>
              <w:jc w:val="center"/>
              <w:rPr>
                <w:lang w:val="es-CR"/>
              </w:rPr>
            </w:pPr>
            <w:r w:rsidRPr="005207AE">
              <w:t>3,31%</w:t>
            </w:r>
          </w:p>
        </w:tc>
        <w:tc>
          <w:tcPr>
            <w:tcW w:w="384" w:type="dxa"/>
            <w:tcBorders>
              <w:top w:val="nil"/>
              <w:left w:val="nil"/>
              <w:bottom w:val="nil"/>
              <w:right w:val="nil"/>
            </w:tcBorders>
            <w:vAlign w:val="bottom"/>
          </w:tcPr>
          <w:p w14:paraId="7C1ADF99" w14:textId="77777777" w:rsidR="00A2279F" w:rsidRPr="005207AE" w:rsidRDefault="00A2279F" w:rsidP="00A2279F">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2E00EAF1" w14:textId="1D3EC2AB" w:rsidR="00A2279F" w:rsidRPr="005207AE" w:rsidRDefault="00A2279F" w:rsidP="00A2279F">
            <w:pPr>
              <w:jc w:val="center"/>
              <w:rPr>
                <w:color w:val="000000"/>
                <w:lang w:val="es-CR" w:eastAsia="es-CR"/>
              </w:rPr>
            </w:pPr>
            <w:r w:rsidRPr="005207AE">
              <w:rPr>
                <w:color w:val="000000"/>
                <w:lang w:val="es-CR" w:eastAsia="es-CR"/>
              </w:rPr>
              <w:t>2,07%</w:t>
            </w:r>
          </w:p>
        </w:tc>
      </w:tr>
      <w:tr w:rsidR="00A2279F" w:rsidRPr="005207AE" w14:paraId="1C20050D" w14:textId="77777777" w:rsidTr="00CF5C94">
        <w:trPr>
          <w:trHeight w:val="153"/>
        </w:trPr>
        <w:tc>
          <w:tcPr>
            <w:tcW w:w="4070" w:type="dxa"/>
            <w:tcBorders>
              <w:top w:val="nil"/>
              <w:left w:val="nil"/>
              <w:bottom w:val="nil"/>
              <w:right w:val="nil"/>
            </w:tcBorders>
            <w:shd w:val="clear" w:color="auto" w:fill="auto"/>
            <w:noWrap/>
            <w:vAlign w:val="bottom"/>
            <w:hideMark/>
          </w:tcPr>
          <w:p w14:paraId="1FDB9C17" w14:textId="77777777" w:rsidR="00A2279F" w:rsidRPr="005207AE" w:rsidRDefault="00A2279F" w:rsidP="00A2279F">
            <w:pPr>
              <w:rPr>
                <w:bCs/>
                <w:color w:val="000000" w:themeColor="text1"/>
                <w:lang w:val="es-CR" w:eastAsia="es-CR"/>
              </w:rPr>
            </w:pPr>
            <w:r w:rsidRPr="005207AE">
              <w:rPr>
                <w:bCs/>
                <w:color w:val="000000" w:themeColor="text1"/>
                <w:lang w:val="es-CR" w:eastAsia="es-CR"/>
              </w:rPr>
              <w:t>Servicios financieros</w:t>
            </w:r>
          </w:p>
        </w:tc>
        <w:tc>
          <w:tcPr>
            <w:tcW w:w="360" w:type="dxa"/>
            <w:tcBorders>
              <w:top w:val="nil"/>
              <w:left w:val="nil"/>
              <w:bottom w:val="nil"/>
              <w:right w:val="nil"/>
            </w:tcBorders>
            <w:vAlign w:val="bottom"/>
          </w:tcPr>
          <w:p w14:paraId="46FFF19A" w14:textId="77777777" w:rsidR="00A2279F" w:rsidRPr="005207AE" w:rsidRDefault="00A2279F" w:rsidP="00A2279F">
            <w:pPr>
              <w:jc w:val="center"/>
              <w:rPr>
                <w:color w:val="000000" w:themeColor="text1"/>
                <w:lang w:val="es-CR" w:eastAsia="es-CR"/>
              </w:rPr>
            </w:pPr>
          </w:p>
        </w:tc>
        <w:tc>
          <w:tcPr>
            <w:tcW w:w="1995" w:type="dxa"/>
            <w:tcBorders>
              <w:top w:val="nil"/>
              <w:left w:val="nil"/>
              <w:bottom w:val="nil"/>
              <w:right w:val="nil"/>
            </w:tcBorders>
          </w:tcPr>
          <w:p w14:paraId="63E47337" w14:textId="760562A1" w:rsidR="00A2279F" w:rsidRPr="005207AE" w:rsidRDefault="00A2279F" w:rsidP="00A2279F">
            <w:pPr>
              <w:jc w:val="center"/>
              <w:rPr>
                <w:lang w:val="es-CR"/>
              </w:rPr>
            </w:pPr>
            <w:r w:rsidRPr="005207AE">
              <w:t>0,80%</w:t>
            </w:r>
          </w:p>
        </w:tc>
        <w:tc>
          <w:tcPr>
            <w:tcW w:w="384" w:type="dxa"/>
            <w:tcBorders>
              <w:top w:val="nil"/>
              <w:left w:val="nil"/>
              <w:bottom w:val="nil"/>
              <w:right w:val="nil"/>
            </w:tcBorders>
            <w:vAlign w:val="bottom"/>
          </w:tcPr>
          <w:p w14:paraId="4E24EFC1" w14:textId="77777777" w:rsidR="00A2279F" w:rsidRPr="005207AE" w:rsidRDefault="00A2279F" w:rsidP="00A2279F">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7A0E92BB" w14:textId="32F06C19" w:rsidR="00A2279F" w:rsidRPr="005207AE" w:rsidRDefault="00A2279F" w:rsidP="00A2279F">
            <w:pPr>
              <w:jc w:val="center"/>
              <w:rPr>
                <w:color w:val="000000"/>
                <w:lang w:val="es-CR" w:eastAsia="es-CR"/>
              </w:rPr>
            </w:pPr>
            <w:r w:rsidRPr="005207AE">
              <w:rPr>
                <w:color w:val="000000"/>
                <w:lang w:val="es-CR" w:eastAsia="es-CR"/>
              </w:rPr>
              <w:t>0,49%</w:t>
            </w:r>
          </w:p>
        </w:tc>
      </w:tr>
      <w:tr w:rsidR="00A2279F" w:rsidRPr="005207AE" w14:paraId="5EA737B5" w14:textId="77777777" w:rsidTr="00CF5C94">
        <w:trPr>
          <w:trHeight w:val="153"/>
        </w:trPr>
        <w:tc>
          <w:tcPr>
            <w:tcW w:w="4070" w:type="dxa"/>
            <w:tcBorders>
              <w:top w:val="nil"/>
              <w:left w:val="nil"/>
              <w:bottom w:val="nil"/>
              <w:right w:val="nil"/>
            </w:tcBorders>
            <w:shd w:val="clear" w:color="auto" w:fill="auto"/>
            <w:noWrap/>
            <w:vAlign w:val="bottom"/>
            <w:hideMark/>
          </w:tcPr>
          <w:p w14:paraId="136E739B" w14:textId="77777777" w:rsidR="00A2279F" w:rsidRPr="005207AE" w:rsidRDefault="00A2279F" w:rsidP="00A2279F">
            <w:pPr>
              <w:rPr>
                <w:bCs/>
                <w:color w:val="000000" w:themeColor="text1"/>
                <w:lang w:val="es-CR" w:eastAsia="es-CR"/>
              </w:rPr>
            </w:pPr>
            <w:r w:rsidRPr="005207AE">
              <w:rPr>
                <w:bCs/>
                <w:color w:val="000000" w:themeColor="text1"/>
                <w:lang w:val="es-CR" w:eastAsia="es-CR"/>
              </w:rPr>
              <w:t>Consumo</w:t>
            </w:r>
          </w:p>
        </w:tc>
        <w:tc>
          <w:tcPr>
            <w:tcW w:w="360" w:type="dxa"/>
            <w:tcBorders>
              <w:top w:val="nil"/>
              <w:left w:val="nil"/>
              <w:bottom w:val="nil"/>
              <w:right w:val="nil"/>
            </w:tcBorders>
            <w:vAlign w:val="bottom"/>
          </w:tcPr>
          <w:p w14:paraId="0F55B769" w14:textId="77777777" w:rsidR="00A2279F" w:rsidRPr="005207AE" w:rsidRDefault="00A2279F" w:rsidP="00A2279F">
            <w:pPr>
              <w:jc w:val="center"/>
              <w:rPr>
                <w:color w:val="000000" w:themeColor="text1"/>
                <w:lang w:val="es-CR" w:eastAsia="es-CR"/>
              </w:rPr>
            </w:pPr>
          </w:p>
        </w:tc>
        <w:tc>
          <w:tcPr>
            <w:tcW w:w="1995" w:type="dxa"/>
            <w:tcBorders>
              <w:top w:val="nil"/>
              <w:left w:val="nil"/>
              <w:bottom w:val="nil"/>
              <w:right w:val="nil"/>
            </w:tcBorders>
          </w:tcPr>
          <w:p w14:paraId="6669F02A" w14:textId="3D70792E" w:rsidR="00A2279F" w:rsidRPr="005207AE" w:rsidRDefault="00A2279F" w:rsidP="00A2279F">
            <w:pPr>
              <w:jc w:val="center"/>
              <w:rPr>
                <w:lang w:val="es-CR"/>
              </w:rPr>
            </w:pPr>
            <w:r w:rsidRPr="005207AE">
              <w:t>8,44%</w:t>
            </w:r>
          </w:p>
        </w:tc>
        <w:tc>
          <w:tcPr>
            <w:tcW w:w="384" w:type="dxa"/>
            <w:tcBorders>
              <w:top w:val="nil"/>
              <w:left w:val="nil"/>
              <w:bottom w:val="nil"/>
              <w:right w:val="nil"/>
            </w:tcBorders>
            <w:vAlign w:val="bottom"/>
          </w:tcPr>
          <w:p w14:paraId="092F5DDE" w14:textId="77777777" w:rsidR="00A2279F" w:rsidRPr="005207AE" w:rsidRDefault="00A2279F" w:rsidP="00A2279F">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7930C29F" w14:textId="78A73AA5" w:rsidR="00A2279F" w:rsidRPr="005207AE" w:rsidRDefault="00A2279F" w:rsidP="00A2279F">
            <w:pPr>
              <w:jc w:val="center"/>
              <w:rPr>
                <w:color w:val="000000"/>
                <w:lang w:val="es-CR" w:eastAsia="es-CR"/>
              </w:rPr>
            </w:pPr>
            <w:r w:rsidRPr="005207AE">
              <w:rPr>
                <w:color w:val="000000"/>
                <w:lang w:val="es-CR" w:eastAsia="es-CR"/>
              </w:rPr>
              <w:t>9,43%</w:t>
            </w:r>
          </w:p>
        </w:tc>
      </w:tr>
      <w:tr w:rsidR="00A2279F" w:rsidRPr="005207AE" w14:paraId="748EED61" w14:textId="77777777" w:rsidTr="00CF5C94">
        <w:trPr>
          <w:trHeight w:val="153"/>
        </w:trPr>
        <w:tc>
          <w:tcPr>
            <w:tcW w:w="4070" w:type="dxa"/>
            <w:tcBorders>
              <w:top w:val="nil"/>
              <w:left w:val="nil"/>
              <w:right w:val="nil"/>
            </w:tcBorders>
            <w:shd w:val="clear" w:color="auto" w:fill="auto"/>
            <w:noWrap/>
            <w:vAlign w:val="bottom"/>
            <w:hideMark/>
          </w:tcPr>
          <w:p w14:paraId="501114F6" w14:textId="77777777" w:rsidR="00A2279F" w:rsidRPr="005207AE" w:rsidRDefault="00A2279F" w:rsidP="00A2279F">
            <w:pPr>
              <w:rPr>
                <w:bCs/>
                <w:color w:val="000000" w:themeColor="text1"/>
                <w:lang w:val="es-CR" w:eastAsia="es-CR"/>
              </w:rPr>
            </w:pPr>
            <w:r w:rsidRPr="005207AE">
              <w:rPr>
                <w:bCs/>
                <w:color w:val="000000" w:themeColor="text1"/>
                <w:lang w:val="es-CR" w:eastAsia="es-CR"/>
              </w:rPr>
              <w:t>Servicios</w:t>
            </w:r>
          </w:p>
        </w:tc>
        <w:tc>
          <w:tcPr>
            <w:tcW w:w="360" w:type="dxa"/>
            <w:tcBorders>
              <w:top w:val="nil"/>
              <w:left w:val="nil"/>
              <w:right w:val="nil"/>
            </w:tcBorders>
            <w:vAlign w:val="bottom"/>
          </w:tcPr>
          <w:p w14:paraId="3A5E0506" w14:textId="77777777" w:rsidR="00A2279F" w:rsidRPr="005207AE" w:rsidRDefault="00A2279F" w:rsidP="00A2279F">
            <w:pPr>
              <w:jc w:val="center"/>
              <w:rPr>
                <w:color w:val="000000" w:themeColor="text1"/>
                <w:lang w:val="es-CR" w:eastAsia="es-CR"/>
              </w:rPr>
            </w:pPr>
          </w:p>
        </w:tc>
        <w:tc>
          <w:tcPr>
            <w:tcW w:w="1995" w:type="dxa"/>
            <w:tcBorders>
              <w:top w:val="nil"/>
              <w:left w:val="nil"/>
              <w:right w:val="nil"/>
            </w:tcBorders>
          </w:tcPr>
          <w:p w14:paraId="43F380FC" w14:textId="6EC10766" w:rsidR="00A2279F" w:rsidRPr="005207AE" w:rsidRDefault="00A2279F" w:rsidP="00A2279F">
            <w:pPr>
              <w:jc w:val="center"/>
              <w:rPr>
                <w:lang w:val="es-CR"/>
              </w:rPr>
            </w:pPr>
            <w:r w:rsidRPr="005207AE">
              <w:t>2,98%</w:t>
            </w:r>
          </w:p>
        </w:tc>
        <w:tc>
          <w:tcPr>
            <w:tcW w:w="384" w:type="dxa"/>
            <w:tcBorders>
              <w:top w:val="nil"/>
              <w:left w:val="nil"/>
              <w:right w:val="nil"/>
            </w:tcBorders>
            <w:vAlign w:val="bottom"/>
          </w:tcPr>
          <w:p w14:paraId="6FA81A29" w14:textId="77777777" w:rsidR="00A2279F" w:rsidRPr="005207AE" w:rsidRDefault="00A2279F" w:rsidP="00A2279F">
            <w:pPr>
              <w:jc w:val="center"/>
              <w:rPr>
                <w:color w:val="000000" w:themeColor="text1"/>
                <w:lang w:val="es-CR" w:eastAsia="es-CR"/>
              </w:rPr>
            </w:pPr>
          </w:p>
        </w:tc>
        <w:tc>
          <w:tcPr>
            <w:tcW w:w="1761" w:type="dxa"/>
            <w:tcBorders>
              <w:top w:val="nil"/>
              <w:left w:val="nil"/>
              <w:right w:val="nil"/>
            </w:tcBorders>
            <w:shd w:val="clear" w:color="auto" w:fill="auto"/>
            <w:noWrap/>
            <w:vAlign w:val="bottom"/>
            <w:hideMark/>
          </w:tcPr>
          <w:p w14:paraId="1F009633" w14:textId="088738EF" w:rsidR="00A2279F" w:rsidRPr="005207AE" w:rsidRDefault="00A2279F" w:rsidP="00A2279F">
            <w:pPr>
              <w:jc w:val="center"/>
              <w:rPr>
                <w:color w:val="000000"/>
                <w:lang w:val="es-CR" w:eastAsia="es-CR"/>
              </w:rPr>
            </w:pPr>
            <w:r w:rsidRPr="005207AE">
              <w:rPr>
                <w:color w:val="000000"/>
                <w:lang w:val="es-CR" w:eastAsia="es-CR"/>
              </w:rPr>
              <w:t>2,18%</w:t>
            </w:r>
          </w:p>
        </w:tc>
      </w:tr>
      <w:tr w:rsidR="00A2279F" w:rsidRPr="005207AE" w14:paraId="24B79D46" w14:textId="77777777" w:rsidTr="00CF5C94">
        <w:trPr>
          <w:trHeight w:val="153"/>
        </w:trPr>
        <w:tc>
          <w:tcPr>
            <w:tcW w:w="4070" w:type="dxa"/>
            <w:tcBorders>
              <w:top w:val="nil"/>
              <w:left w:val="nil"/>
              <w:bottom w:val="nil"/>
              <w:right w:val="nil"/>
            </w:tcBorders>
            <w:shd w:val="clear" w:color="auto" w:fill="auto"/>
            <w:noWrap/>
            <w:vAlign w:val="bottom"/>
            <w:hideMark/>
          </w:tcPr>
          <w:p w14:paraId="2A358DB0" w14:textId="77777777" w:rsidR="00A2279F" w:rsidRPr="005207AE" w:rsidRDefault="00A2279F" w:rsidP="00A2279F">
            <w:pPr>
              <w:rPr>
                <w:bCs/>
                <w:color w:val="000000" w:themeColor="text1"/>
                <w:lang w:val="es-CR" w:eastAsia="es-CR"/>
              </w:rPr>
            </w:pPr>
            <w:r w:rsidRPr="005207AE">
              <w:rPr>
                <w:bCs/>
                <w:color w:val="000000" w:themeColor="text1"/>
                <w:lang w:val="es-CR" w:eastAsia="es-CR"/>
              </w:rPr>
              <w:t>Turismo</w:t>
            </w:r>
          </w:p>
        </w:tc>
        <w:tc>
          <w:tcPr>
            <w:tcW w:w="360" w:type="dxa"/>
            <w:tcBorders>
              <w:top w:val="nil"/>
              <w:left w:val="nil"/>
              <w:bottom w:val="nil"/>
              <w:right w:val="nil"/>
            </w:tcBorders>
            <w:vAlign w:val="bottom"/>
          </w:tcPr>
          <w:p w14:paraId="63895EB2" w14:textId="77777777" w:rsidR="00A2279F" w:rsidRPr="005207AE" w:rsidRDefault="00A2279F" w:rsidP="00A2279F">
            <w:pPr>
              <w:jc w:val="center"/>
              <w:rPr>
                <w:color w:val="000000" w:themeColor="text1"/>
                <w:lang w:val="es-CR" w:eastAsia="es-CR"/>
              </w:rPr>
            </w:pPr>
          </w:p>
        </w:tc>
        <w:tc>
          <w:tcPr>
            <w:tcW w:w="1995" w:type="dxa"/>
            <w:tcBorders>
              <w:top w:val="nil"/>
              <w:left w:val="nil"/>
              <w:bottom w:val="nil"/>
              <w:right w:val="nil"/>
            </w:tcBorders>
          </w:tcPr>
          <w:p w14:paraId="2802B0A0" w14:textId="55C7B259" w:rsidR="00A2279F" w:rsidRPr="005207AE" w:rsidRDefault="00A2279F" w:rsidP="00A2279F">
            <w:pPr>
              <w:jc w:val="center"/>
              <w:rPr>
                <w:lang w:val="es-CR"/>
              </w:rPr>
            </w:pPr>
            <w:r w:rsidRPr="005207AE">
              <w:t>7,48%</w:t>
            </w:r>
          </w:p>
        </w:tc>
        <w:tc>
          <w:tcPr>
            <w:tcW w:w="384" w:type="dxa"/>
            <w:tcBorders>
              <w:top w:val="nil"/>
              <w:left w:val="nil"/>
              <w:bottom w:val="nil"/>
              <w:right w:val="nil"/>
            </w:tcBorders>
            <w:vAlign w:val="bottom"/>
          </w:tcPr>
          <w:p w14:paraId="0A3EBB6D" w14:textId="77777777" w:rsidR="00A2279F" w:rsidRPr="005207AE" w:rsidRDefault="00A2279F" w:rsidP="00A2279F">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23A8FB26" w14:textId="7D912A9E" w:rsidR="00A2279F" w:rsidRPr="005207AE" w:rsidRDefault="00A2279F" w:rsidP="00A2279F">
            <w:pPr>
              <w:jc w:val="center"/>
              <w:rPr>
                <w:color w:val="000000"/>
                <w:lang w:val="es-CR" w:eastAsia="es-CR"/>
              </w:rPr>
            </w:pPr>
            <w:r w:rsidRPr="005207AE">
              <w:rPr>
                <w:color w:val="000000"/>
                <w:lang w:val="es-CR" w:eastAsia="es-CR"/>
              </w:rPr>
              <w:t>6,98%</w:t>
            </w:r>
          </w:p>
        </w:tc>
      </w:tr>
      <w:tr w:rsidR="00E6042A" w:rsidRPr="005207AE" w14:paraId="055D15F7" w14:textId="77777777" w:rsidTr="006F1483">
        <w:trPr>
          <w:trHeight w:val="153"/>
        </w:trPr>
        <w:tc>
          <w:tcPr>
            <w:tcW w:w="4070" w:type="dxa"/>
            <w:tcBorders>
              <w:left w:val="nil"/>
              <w:right w:val="nil"/>
            </w:tcBorders>
            <w:shd w:val="clear" w:color="auto" w:fill="auto"/>
            <w:noWrap/>
            <w:vAlign w:val="bottom"/>
            <w:hideMark/>
          </w:tcPr>
          <w:p w14:paraId="3319504F" w14:textId="77777777" w:rsidR="00E6042A" w:rsidRPr="005207AE" w:rsidRDefault="00E6042A" w:rsidP="00E6042A">
            <w:pPr>
              <w:pStyle w:val="Sangra2detindependiente"/>
              <w:tabs>
                <w:tab w:val="clear" w:pos="405"/>
              </w:tabs>
              <w:ind w:left="216" w:hanging="288"/>
              <w:jc w:val="left"/>
              <w:rPr>
                <w:b/>
                <w:bCs/>
                <w:sz w:val="24"/>
                <w:szCs w:val="24"/>
                <w:lang w:val="es-CR" w:eastAsia="es-ES"/>
              </w:rPr>
            </w:pPr>
            <w:r w:rsidRPr="005207AE">
              <w:rPr>
                <w:b/>
                <w:bCs/>
                <w:sz w:val="24"/>
                <w:szCs w:val="24"/>
                <w:lang w:val="es-CR" w:eastAsia="es-ES"/>
              </w:rPr>
              <w:t>BNCR</w:t>
            </w:r>
          </w:p>
        </w:tc>
        <w:tc>
          <w:tcPr>
            <w:tcW w:w="360" w:type="dxa"/>
            <w:tcBorders>
              <w:left w:val="nil"/>
              <w:right w:val="nil"/>
            </w:tcBorders>
            <w:vAlign w:val="bottom"/>
          </w:tcPr>
          <w:p w14:paraId="6D2AC448" w14:textId="77777777" w:rsidR="00E6042A" w:rsidRPr="005207AE" w:rsidRDefault="00E6042A" w:rsidP="00E6042A">
            <w:pPr>
              <w:jc w:val="center"/>
              <w:rPr>
                <w:bCs/>
                <w:color w:val="000000" w:themeColor="text1"/>
                <w:lang w:val="es-CR" w:eastAsia="es-CR"/>
              </w:rPr>
            </w:pPr>
          </w:p>
        </w:tc>
        <w:tc>
          <w:tcPr>
            <w:tcW w:w="1995" w:type="dxa"/>
            <w:tcBorders>
              <w:left w:val="nil"/>
              <w:right w:val="nil"/>
            </w:tcBorders>
            <w:vAlign w:val="bottom"/>
          </w:tcPr>
          <w:p w14:paraId="1CB8F957" w14:textId="6FD6FA07" w:rsidR="00E6042A" w:rsidRPr="005207AE" w:rsidRDefault="00E6042A" w:rsidP="00E6042A">
            <w:pPr>
              <w:jc w:val="center"/>
              <w:rPr>
                <w:b/>
                <w:bCs/>
                <w:color w:val="000000"/>
                <w:lang w:val="es-CR" w:eastAsia="es-CR"/>
              </w:rPr>
            </w:pPr>
            <w:r w:rsidRPr="005207AE">
              <w:rPr>
                <w:b/>
                <w:bCs/>
                <w:lang w:val="es-CR"/>
              </w:rPr>
              <w:t>3</w:t>
            </w:r>
            <w:r w:rsidR="00A2279F" w:rsidRPr="005207AE">
              <w:rPr>
                <w:b/>
                <w:bCs/>
                <w:lang w:val="es-CR"/>
              </w:rPr>
              <w:t>,51</w:t>
            </w:r>
            <w:r w:rsidRPr="005207AE">
              <w:rPr>
                <w:b/>
                <w:bCs/>
                <w:lang w:val="es-CR"/>
              </w:rPr>
              <w:t>%</w:t>
            </w:r>
          </w:p>
        </w:tc>
        <w:tc>
          <w:tcPr>
            <w:tcW w:w="384" w:type="dxa"/>
            <w:tcBorders>
              <w:left w:val="nil"/>
              <w:right w:val="nil"/>
            </w:tcBorders>
            <w:vAlign w:val="bottom"/>
          </w:tcPr>
          <w:p w14:paraId="7F4249C1" w14:textId="77777777" w:rsidR="00E6042A" w:rsidRPr="005207AE" w:rsidRDefault="00E6042A" w:rsidP="00E6042A">
            <w:pPr>
              <w:jc w:val="center"/>
              <w:rPr>
                <w:bCs/>
                <w:color w:val="000000" w:themeColor="text1"/>
                <w:lang w:val="es-CR" w:eastAsia="es-CR"/>
              </w:rPr>
            </w:pPr>
          </w:p>
        </w:tc>
        <w:tc>
          <w:tcPr>
            <w:tcW w:w="1761" w:type="dxa"/>
            <w:tcBorders>
              <w:left w:val="nil"/>
              <w:right w:val="nil"/>
            </w:tcBorders>
            <w:shd w:val="clear" w:color="auto" w:fill="auto"/>
            <w:noWrap/>
            <w:vAlign w:val="bottom"/>
            <w:hideMark/>
          </w:tcPr>
          <w:p w14:paraId="2D14786F" w14:textId="7F047C96" w:rsidR="00E6042A" w:rsidRPr="005207AE" w:rsidRDefault="00E6042A" w:rsidP="00E6042A">
            <w:pPr>
              <w:jc w:val="center"/>
              <w:rPr>
                <w:b/>
                <w:bCs/>
                <w:color w:val="000000"/>
                <w:lang w:val="es-CR" w:eastAsia="es-CR"/>
              </w:rPr>
            </w:pPr>
            <w:r w:rsidRPr="005207AE">
              <w:rPr>
                <w:b/>
                <w:bCs/>
                <w:color w:val="000000"/>
                <w:lang w:val="es-CR" w:eastAsia="es-CR"/>
              </w:rPr>
              <w:t>3,09%</w:t>
            </w:r>
          </w:p>
        </w:tc>
      </w:tr>
      <w:bookmarkEnd w:id="45"/>
    </w:tbl>
    <w:p w14:paraId="30F21FD4" w14:textId="77777777" w:rsidR="00BD1477" w:rsidRPr="005207AE" w:rsidRDefault="00BD1477" w:rsidP="00D84D3B">
      <w:pPr>
        <w:tabs>
          <w:tab w:val="left" w:pos="1440"/>
        </w:tabs>
        <w:ind w:left="1440" w:hanging="720"/>
        <w:jc w:val="both"/>
        <w:rPr>
          <w:bCs/>
          <w:i/>
          <w:lang w:val="es-CR"/>
        </w:rPr>
      </w:pPr>
    </w:p>
    <w:p w14:paraId="4B345D96" w14:textId="77777777" w:rsidR="0025260B" w:rsidRPr="005207AE" w:rsidRDefault="0025260B" w:rsidP="00505DF2">
      <w:pPr>
        <w:pStyle w:val="Prrafodelista"/>
        <w:numPr>
          <w:ilvl w:val="0"/>
          <w:numId w:val="42"/>
        </w:numPr>
        <w:ind w:left="1418" w:hanging="709"/>
        <w:outlineLvl w:val="0"/>
        <w:rPr>
          <w:bCs/>
          <w:i/>
          <w:iCs/>
          <w:u w:val="single"/>
          <w:lang w:val="es-CR"/>
        </w:rPr>
      </w:pPr>
      <w:r w:rsidRPr="005207AE">
        <w:rPr>
          <w:bCs/>
          <w:i/>
          <w:iCs/>
          <w:u w:val="single"/>
          <w:lang w:val="es-CR"/>
        </w:rPr>
        <w:t>BN Sociedad Administradora de Fondos de Inversión, S.A.</w:t>
      </w:r>
    </w:p>
    <w:p w14:paraId="32F728CC" w14:textId="77777777" w:rsidR="0025260B" w:rsidRPr="005207AE" w:rsidRDefault="0025260B" w:rsidP="00BC0088">
      <w:pPr>
        <w:tabs>
          <w:tab w:val="left" w:pos="1440"/>
        </w:tabs>
        <w:ind w:left="1418" w:hanging="709"/>
        <w:jc w:val="both"/>
        <w:rPr>
          <w:lang w:val="es-CR"/>
        </w:rPr>
      </w:pPr>
    </w:p>
    <w:p w14:paraId="4EE4E3C3" w14:textId="77777777" w:rsidR="0092483B" w:rsidRPr="005207AE" w:rsidRDefault="0092483B" w:rsidP="00BC0088">
      <w:pPr>
        <w:tabs>
          <w:tab w:val="left" w:pos="1440"/>
        </w:tabs>
        <w:ind w:left="1418" w:hanging="709"/>
        <w:jc w:val="both"/>
        <w:rPr>
          <w:lang w:val="es-CR"/>
        </w:rPr>
      </w:pPr>
      <w:r w:rsidRPr="005207AE">
        <w:rPr>
          <w:lang w:val="es-CR"/>
        </w:rPr>
        <w:t xml:space="preserve">Es el riesgo de que el emisor o deudor de un activo financiero propiedad de la Compañía, no cumpla completamente y a tiempo, con cualquier pago que debía hacer, de conformidad con los términos y condiciones pactadas al momento en que la Compañía adquirió el activo financiero.  </w:t>
      </w:r>
    </w:p>
    <w:p w14:paraId="3E029EE2" w14:textId="77777777" w:rsidR="0092483B" w:rsidRPr="005207AE" w:rsidRDefault="0092483B" w:rsidP="00BC0088">
      <w:pPr>
        <w:tabs>
          <w:tab w:val="left" w:pos="1440"/>
        </w:tabs>
        <w:ind w:left="1418" w:hanging="709"/>
        <w:jc w:val="both"/>
        <w:rPr>
          <w:lang w:val="es-CR"/>
        </w:rPr>
      </w:pPr>
    </w:p>
    <w:p w14:paraId="0596254A" w14:textId="77777777" w:rsidR="0092483B" w:rsidRPr="005207AE" w:rsidRDefault="0092483B" w:rsidP="00BC0088">
      <w:pPr>
        <w:tabs>
          <w:tab w:val="left" w:pos="1440"/>
        </w:tabs>
        <w:ind w:left="1418" w:hanging="709"/>
        <w:jc w:val="both"/>
        <w:rPr>
          <w:lang w:val="es-CR"/>
        </w:rPr>
      </w:pPr>
      <w:r w:rsidRPr="005207AE">
        <w:rPr>
          <w:lang w:val="es-CR"/>
        </w:rPr>
        <w:t>En el caso particular, BN Sociedad Administradora de Fondos de Inversión, S.A. tiene en su cartera títulos valores emitidos por el BCCR y el Ministerio de Hacienda, por lo que este riesgo se considera mínimo, el cual se mide y monitorea por la metodología de Rentabilidad Ajustada por Riesgo (RORAC).</w:t>
      </w:r>
    </w:p>
    <w:p w14:paraId="6C212B8C" w14:textId="77777777" w:rsidR="00F75B89" w:rsidRPr="005207AE" w:rsidRDefault="00F75B89">
      <w:pPr>
        <w:rPr>
          <w:lang w:val="es-CR"/>
        </w:rPr>
      </w:pPr>
      <w:r w:rsidRPr="005207AE">
        <w:rPr>
          <w:lang w:val="es-CR"/>
        </w:rPr>
        <w:br w:type="page"/>
      </w:r>
    </w:p>
    <w:p w14:paraId="4F908561" w14:textId="77777777" w:rsidR="0092483B" w:rsidRPr="005207AE" w:rsidRDefault="0092483B" w:rsidP="00BC0088">
      <w:pPr>
        <w:tabs>
          <w:tab w:val="left" w:pos="1440"/>
        </w:tabs>
        <w:ind w:left="1418" w:hanging="709"/>
        <w:jc w:val="both"/>
        <w:rPr>
          <w:lang w:val="es-CR"/>
        </w:rPr>
      </w:pPr>
    </w:p>
    <w:p w14:paraId="7659CD40" w14:textId="77777777" w:rsidR="0092483B" w:rsidRPr="005207AE" w:rsidRDefault="0092483B" w:rsidP="00BC0088">
      <w:pPr>
        <w:tabs>
          <w:tab w:val="left" w:pos="1440"/>
        </w:tabs>
        <w:ind w:left="1418" w:hanging="709"/>
        <w:jc w:val="both"/>
        <w:rPr>
          <w:lang w:val="es-CR"/>
        </w:rPr>
      </w:pPr>
      <w:r w:rsidRPr="005207AE">
        <w:rPr>
          <w:lang w:val="es-CR"/>
        </w:rPr>
        <w:t>Para mitigar el riesgo de crédito se realiza un monitoreo de los riesgos de crédito de los emisores y se cuenta con la calificación que emiten las calificadoras de riesgo, y se mantienen los accesos correspondientes para dar seguimiento a aquellos hechos relevantes de cada emisor, que podrían influenciar negativamente un cambio de rating o perspectiva en la escala.</w:t>
      </w:r>
    </w:p>
    <w:p w14:paraId="6E24097B" w14:textId="77777777" w:rsidR="00CD6F65" w:rsidRPr="005207AE" w:rsidRDefault="00CD6F65" w:rsidP="00BC0088">
      <w:pPr>
        <w:tabs>
          <w:tab w:val="left" w:pos="1440"/>
        </w:tabs>
        <w:ind w:left="1418" w:hanging="709"/>
        <w:jc w:val="both"/>
        <w:rPr>
          <w:lang w:val="es-CR"/>
        </w:rPr>
      </w:pPr>
    </w:p>
    <w:p w14:paraId="778CAFFD" w14:textId="77777777" w:rsidR="0092483B" w:rsidRPr="005207AE" w:rsidRDefault="0092483B" w:rsidP="00BC0088">
      <w:pPr>
        <w:tabs>
          <w:tab w:val="left" w:pos="1440"/>
        </w:tabs>
        <w:ind w:left="1418" w:hanging="709"/>
        <w:jc w:val="both"/>
        <w:rPr>
          <w:lang w:val="es-CR"/>
        </w:rPr>
      </w:pPr>
      <w:r w:rsidRPr="005207AE">
        <w:rPr>
          <w:lang w:val="es-CR"/>
        </w:rPr>
        <w:t>La Sociedad ha establecido procedimientos para administrar el riesgo de crédito, según se presenta a continuación:</w:t>
      </w:r>
    </w:p>
    <w:p w14:paraId="6B4863EF" w14:textId="77777777" w:rsidR="006159AC" w:rsidRPr="005207AE" w:rsidRDefault="006159AC" w:rsidP="00BC0088">
      <w:pPr>
        <w:tabs>
          <w:tab w:val="left" w:pos="1440"/>
        </w:tabs>
        <w:ind w:left="1418" w:hanging="709"/>
        <w:jc w:val="both"/>
        <w:rPr>
          <w:lang w:val="es-CR"/>
        </w:rPr>
      </w:pPr>
    </w:p>
    <w:p w14:paraId="532EBEBC" w14:textId="77777777" w:rsidR="006159AC" w:rsidRPr="005207AE" w:rsidRDefault="006159AC" w:rsidP="00505DF2">
      <w:pPr>
        <w:numPr>
          <w:ilvl w:val="0"/>
          <w:numId w:val="36"/>
        </w:numPr>
        <w:tabs>
          <w:tab w:val="clear" w:pos="0"/>
          <w:tab w:val="left" w:pos="1843"/>
        </w:tabs>
        <w:ind w:left="1843" w:hanging="403"/>
        <w:jc w:val="both"/>
        <w:rPr>
          <w:lang w:val="es-CR"/>
        </w:rPr>
      </w:pPr>
      <w:r w:rsidRPr="005207AE">
        <w:rPr>
          <w:lang w:val="es-CR"/>
        </w:rPr>
        <w:t>Formulación de políticas de crédito.</w:t>
      </w:r>
    </w:p>
    <w:p w14:paraId="43581654" w14:textId="77777777" w:rsidR="006159AC" w:rsidRPr="005207AE" w:rsidRDefault="006159AC" w:rsidP="00505DF2">
      <w:pPr>
        <w:numPr>
          <w:ilvl w:val="0"/>
          <w:numId w:val="36"/>
        </w:numPr>
        <w:tabs>
          <w:tab w:val="clear" w:pos="0"/>
          <w:tab w:val="left" w:pos="1843"/>
        </w:tabs>
        <w:ind w:left="1843" w:hanging="403"/>
        <w:jc w:val="both"/>
        <w:rPr>
          <w:lang w:val="es-CR"/>
        </w:rPr>
      </w:pPr>
      <w:r w:rsidRPr="005207AE">
        <w:rPr>
          <w:lang w:val="es-CR"/>
        </w:rPr>
        <w:t>Límites de concentración y exposición, establecidos en la política de inversiones y manejo de riesgo.</w:t>
      </w:r>
    </w:p>
    <w:p w14:paraId="255D5ACD" w14:textId="77777777" w:rsidR="00222784" w:rsidRPr="005207AE" w:rsidRDefault="006159AC" w:rsidP="00505DF2">
      <w:pPr>
        <w:numPr>
          <w:ilvl w:val="0"/>
          <w:numId w:val="36"/>
        </w:numPr>
        <w:tabs>
          <w:tab w:val="clear" w:pos="0"/>
          <w:tab w:val="left" w:pos="1843"/>
        </w:tabs>
        <w:ind w:left="1843" w:hanging="403"/>
        <w:jc w:val="both"/>
        <w:rPr>
          <w:lang w:val="es-CR"/>
        </w:rPr>
      </w:pPr>
      <w:r w:rsidRPr="005207AE">
        <w:rPr>
          <w:lang w:val="es-CR"/>
        </w:rPr>
        <w:t>Revisión de cumplimiento con políticas mediante el análisis de composición de cartera de inversiones.</w:t>
      </w:r>
    </w:p>
    <w:p w14:paraId="09712C7D" w14:textId="77777777" w:rsidR="001A072E" w:rsidRPr="005207AE" w:rsidRDefault="001A072E" w:rsidP="00BC0088">
      <w:pPr>
        <w:tabs>
          <w:tab w:val="left" w:pos="1440"/>
        </w:tabs>
        <w:ind w:left="1418" w:hanging="709"/>
        <w:jc w:val="both"/>
        <w:rPr>
          <w:lang w:val="es-CR"/>
        </w:rPr>
      </w:pPr>
    </w:p>
    <w:p w14:paraId="55C46BDC" w14:textId="77777777" w:rsidR="00222784" w:rsidRPr="005207AE" w:rsidRDefault="00222784" w:rsidP="00BC0088">
      <w:pPr>
        <w:tabs>
          <w:tab w:val="left" w:pos="1440"/>
        </w:tabs>
        <w:ind w:left="1418" w:hanging="709"/>
        <w:jc w:val="both"/>
        <w:rPr>
          <w:lang w:val="es-CR"/>
        </w:rPr>
      </w:pPr>
      <w:r w:rsidRPr="005207AE">
        <w:rPr>
          <w:lang w:val="es-CR"/>
        </w:rPr>
        <w:t xml:space="preserve">La </w:t>
      </w:r>
      <w:r w:rsidR="00AD5986" w:rsidRPr="005207AE">
        <w:rPr>
          <w:lang w:val="es-CR"/>
        </w:rPr>
        <w:t>Sociedad</w:t>
      </w:r>
      <w:r w:rsidRPr="005207AE">
        <w:rPr>
          <w:lang w:val="es-CR"/>
        </w:rPr>
        <w:t xml:space="preserve"> participa en contratos de recompras, los cuales pueden resultar en exposición al riesgo crediticio en la eventualidad de que la contraparte de la transacción no pueda cumplir con las obligaciones contractuales.  Las operaciones de recompra se encuentran respaldadas por los títulos valores que garantizan la contraparte.  Sin embargo, las operaciones de recompra no se encuentran directamente respaldadas por la Bolsa Nacional de Valores, S.A.  En casos de incumplimientos, se recurre al fondo de garantía y a los mecanismos tradicionales como resolución contractual y ejecución coactiva. </w:t>
      </w:r>
    </w:p>
    <w:p w14:paraId="6B6AB674" w14:textId="77777777" w:rsidR="00222784" w:rsidRPr="005207AE" w:rsidRDefault="00222784" w:rsidP="00BC0088">
      <w:pPr>
        <w:tabs>
          <w:tab w:val="left" w:pos="1440"/>
        </w:tabs>
        <w:ind w:left="1418" w:hanging="709"/>
        <w:jc w:val="both"/>
        <w:rPr>
          <w:lang w:val="es-CR"/>
        </w:rPr>
      </w:pPr>
    </w:p>
    <w:p w14:paraId="77E670AE" w14:textId="77777777" w:rsidR="001E2F4E" w:rsidRPr="005207AE" w:rsidRDefault="001E2F4E" w:rsidP="00505DF2">
      <w:pPr>
        <w:pStyle w:val="Prrafodelista"/>
        <w:numPr>
          <w:ilvl w:val="0"/>
          <w:numId w:val="42"/>
        </w:numPr>
        <w:ind w:left="1418" w:hanging="709"/>
        <w:outlineLvl w:val="0"/>
        <w:rPr>
          <w:bCs/>
          <w:i/>
          <w:iCs/>
          <w:u w:val="single"/>
          <w:lang w:val="es-CR"/>
        </w:rPr>
      </w:pPr>
      <w:r w:rsidRPr="005207AE">
        <w:rPr>
          <w:bCs/>
          <w:i/>
          <w:iCs/>
          <w:u w:val="single"/>
          <w:lang w:val="es-CR"/>
        </w:rPr>
        <w:t>BN Valores Puesto de Bolsa, S.A.</w:t>
      </w:r>
    </w:p>
    <w:p w14:paraId="5E7DBCD1" w14:textId="77777777" w:rsidR="001E2F4E" w:rsidRPr="005207AE" w:rsidRDefault="001E2F4E" w:rsidP="00BC0088">
      <w:pPr>
        <w:tabs>
          <w:tab w:val="left" w:pos="1440"/>
        </w:tabs>
        <w:ind w:left="1418" w:hanging="709"/>
        <w:jc w:val="both"/>
        <w:rPr>
          <w:lang w:val="es-CR"/>
        </w:rPr>
      </w:pPr>
    </w:p>
    <w:p w14:paraId="18C196A3" w14:textId="77777777" w:rsidR="00D27D4F" w:rsidRPr="005207AE" w:rsidRDefault="00222784" w:rsidP="00BC0088">
      <w:pPr>
        <w:tabs>
          <w:tab w:val="left" w:pos="1440"/>
        </w:tabs>
        <w:ind w:left="1418" w:hanging="709"/>
        <w:jc w:val="both"/>
        <w:rPr>
          <w:lang w:val="es-CR"/>
        </w:rPr>
      </w:pPr>
      <w:r w:rsidRPr="005207AE">
        <w:rPr>
          <w:lang w:val="es-CR"/>
        </w:rPr>
        <w:t>En el caso de BN Valores Puesto de Bolsa, S.A.</w:t>
      </w:r>
      <w:r w:rsidR="00AD5986" w:rsidRPr="005207AE">
        <w:rPr>
          <w:lang w:val="es-CR"/>
        </w:rPr>
        <w:t xml:space="preserve"> (el Puesto)</w:t>
      </w:r>
      <w:r w:rsidRPr="005207AE">
        <w:rPr>
          <w:lang w:val="es-CR"/>
        </w:rPr>
        <w:t xml:space="preserve"> </w:t>
      </w:r>
      <w:r w:rsidR="00D27D4F" w:rsidRPr="005207AE">
        <w:rPr>
          <w:lang w:val="es-CR"/>
        </w:rPr>
        <w:t xml:space="preserve">el riesgo de crédito es la pérdida potencial que se puede producir por la falta de pago del emisor de un título o bien porque la calificación crediticia del título o en su defecto del emisor, se ha deteriorado. </w:t>
      </w:r>
    </w:p>
    <w:p w14:paraId="55BCB697" w14:textId="77777777" w:rsidR="00D27D4F" w:rsidRPr="005207AE" w:rsidRDefault="00D27D4F" w:rsidP="00BC0088">
      <w:pPr>
        <w:tabs>
          <w:tab w:val="left" w:pos="1440"/>
        </w:tabs>
        <w:ind w:left="1418" w:hanging="709"/>
        <w:jc w:val="both"/>
        <w:rPr>
          <w:lang w:val="es-CR"/>
        </w:rPr>
      </w:pPr>
    </w:p>
    <w:p w14:paraId="43B5B4B8" w14:textId="77777777" w:rsidR="00D27D4F" w:rsidRPr="005207AE" w:rsidRDefault="00D27D4F" w:rsidP="00BC0088">
      <w:pPr>
        <w:tabs>
          <w:tab w:val="left" w:pos="1440"/>
        </w:tabs>
        <w:ind w:left="1418" w:hanging="709"/>
        <w:jc w:val="both"/>
        <w:rPr>
          <w:lang w:val="es-CR"/>
        </w:rPr>
      </w:pPr>
      <w:r w:rsidRPr="005207AE">
        <w:rPr>
          <w:lang w:val="es-CR"/>
        </w:rPr>
        <w:t xml:space="preserve">La gestión de este riesgo ha requerido de la identificación de los factores de riesgo, los cuales son variables cuyos movimientos pueden generar cambios en el patrimonio del </w:t>
      </w:r>
      <w:r w:rsidR="00A77F0C" w:rsidRPr="005207AE">
        <w:rPr>
          <w:lang w:val="es-CR"/>
        </w:rPr>
        <w:t>p</w:t>
      </w:r>
      <w:r w:rsidR="00A86E8D" w:rsidRPr="005207AE">
        <w:rPr>
          <w:lang w:val="es-CR"/>
        </w:rPr>
        <w:t>uesto</w:t>
      </w:r>
      <w:r w:rsidRPr="005207AE">
        <w:rPr>
          <w:lang w:val="es-CR"/>
        </w:rPr>
        <w:t>.</w:t>
      </w:r>
    </w:p>
    <w:p w14:paraId="2CE2C5F8" w14:textId="77777777" w:rsidR="00D27D4F" w:rsidRPr="005207AE" w:rsidRDefault="00D27D4F" w:rsidP="00BC0088">
      <w:pPr>
        <w:tabs>
          <w:tab w:val="left" w:pos="1440"/>
        </w:tabs>
        <w:ind w:left="1418" w:hanging="709"/>
        <w:jc w:val="both"/>
        <w:rPr>
          <w:lang w:val="es-CR"/>
        </w:rPr>
      </w:pPr>
    </w:p>
    <w:p w14:paraId="12D18DBE" w14:textId="77777777" w:rsidR="00D27D4F" w:rsidRPr="005207AE" w:rsidRDefault="00D27D4F" w:rsidP="00BC0088">
      <w:pPr>
        <w:tabs>
          <w:tab w:val="left" w:pos="1440"/>
        </w:tabs>
        <w:ind w:left="1418" w:hanging="709"/>
        <w:jc w:val="both"/>
        <w:rPr>
          <w:lang w:val="es-CR"/>
        </w:rPr>
      </w:pPr>
      <w:r w:rsidRPr="005207AE">
        <w:rPr>
          <w:lang w:val="es-CR"/>
        </w:rPr>
        <w:t>Para mitigar el riesgo de crédito, las políticas de liquidez de BN Valores Puesto de Bolsa</w:t>
      </w:r>
      <w:r w:rsidR="00482C26" w:rsidRPr="005207AE">
        <w:rPr>
          <w:lang w:val="es-CR"/>
        </w:rPr>
        <w:t>,</w:t>
      </w:r>
      <w:r w:rsidR="005B53E6" w:rsidRPr="005207AE">
        <w:rPr>
          <w:lang w:val="es-CR"/>
        </w:rPr>
        <w:t xml:space="preserve"> S.</w:t>
      </w:r>
      <w:r w:rsidRPr="005207AE">
        <w:rPr>
          <w:lang w:val="es-CR"/>
        </w:rPr>
        <w:t>A.</w:t>
      </w:r>
      <w:r w:rsidR="005B53E6" w:rsidRPr="005207AE">
        <w:rPr>
          <w:lang w:val="es-CR"/>
        </w:rPr>
        <w:t>,</w:t>
      </w:r>
      <w:r w:rsidRPr="005207AE">
        <w:rPr>
          <w:lang w:val="es-CR"/>
        </w:rPr>
        <w:t xml:space="preserve"> establecen los siguientes límites:</w:t>
      </w:r>
    </w:p>
    <w:p w14:paraId="0C3772EA" w14:textId="77777777" w:rsidR="00D27D4F" w:rsidRPr="005207AE" w:rsidRDefault="00D27D4F" w:rsidP="00BC0088">
      <w:pPr>
        <w:tabs>
          <w:tab w:val="left" w:pos="1440"/>
        </w:tabs>
        <w:ind w:left="1418" w:hanging="709"/>
        <w:jc w:val="both"/>
        <w:rPr>
          <w:lang w:val="es-CR"/>
        </w:rPr>
      </w:pPr>
    </w:p>
    <w:p w14:paraId="46403A06" w14:textId="77777777" w:rsidR="00D27D4F" w:rsidRPr="005207AE" w:rsidRDefault="00D27D4F" w:rsidP="00BC0088">
      <w:pPr>
        <w:tabs>
          <w:tab w:val="left" w:pos="1440"/>
        </w:tabs>
        <w:ind w:left="1418" w:hanging="709"/>
        <w:jc w:val="both"/>
        <w:rPr>
          <w:lang w:val="es-CR"/>
        </w:rPr>
      </w:pPr>
      <w:r w:rsidRPr="005207AE">
        <w:rPr>
          <w:lang w:val="es-CR"/>
        </w:rPr>
        <w:t xml:space="preserve">El </w:t>
      </w:r>
      <w:r w:rsidR="00A77F0C" w:rsidRPr="005207AE">
        <w:rPr>
          <w:lang w:val="es-CR"/>
        </w:rPr>
        <w:t>p</w:t>
      </w:r>
      <w:r w:rsidRPr="005207AE">
        <w:rPr>
          <w:lang w:val="es-CR"/>
        </w:rPr>
        <w:t>uesto considera las calificaciones que otorgan las calificadoras sobre las emisiones nacionales o internacionales, cumplimiento con lo establecido en la normativa existente, se verifica el cumplimiento de los requisitos establecidos en la política de inversiones.</w:t>
      </w:r>
    </w:p>
    <w:p w14:paraId="28FEC8CE" w14:textId="77777777" w:rsidR="00F75B89" w:rsidRPr="005207AE" w:rsidRDefault="00F75B89">
      <w:pPr>
        <w:rPr>
          <w:lang w:val="es-CR"/>
        </w:rPr>
      </w:pPr>
      <w:r w:rsidRPr="005207AE">
        <w:rPr>
          <w:lang w:val="es-CR"/>
        </w:rPr>
        <w:br w:type="page"/>
      </w:r>
    </w:p>
    <w:p w14:paraId="516A4B65" w14:textId="77777777" w:rsidR="00D27D4F" w:rsidRPr="005207AE" w:rsidRDefault="00D27D4F" w:rsidP="00BC0088">
      <w:pPr>
        <w:tabs>
          <w:tab w:val="left" w:pos="1440"/>
        </w:tabs>
        <w:ind w:left="1418" w:hanging="709"/>
        <w:jc w:val="both"/>
        <w:rPr>
          <w:lang w:val="es-CR"/>
        </w:rPr>
      </w:pPr>
    </w:p>
    <w:p w14:paraId="75DB433F" w14:textId="7DD1BDC5" w:rsidR="00D27D4F" w:rsidRPr="005207AE" w:rsidRDefault="00D27D4F" w:rsidP="00BC0088">
      <w:pPr>
        <w:tabs>
          <w:tab w:val="left" w:pos="1440"/>
        </w:tabs>
        <w:ind w:left="1418" w:hanging="709"/>
        <w:jc w:val="both"/>
        <w:rPr>
          <w:lang w:val="es-CR"/>
        </w:rPr>
      </w:pPr>
      <w:r w:rsidRPr="005207AE">
        <w:rPr>
          <w:lang w:val="es-CR"/>
        </w:rPr>
        <w:t xml:space="preserve">El </w:t>
      </w:r>
      <w:r w:rsidR="00476C2D" w:rsidRPr="005207AE">
        <w:rPr>
          <w:lang w:val="es-CR"/>
        </w:rPr>
        <w:t>P</w:t>
      </w:r>
      <w:r w:rsidRPr="005207AE">
        <w:rPr>
          <w:lang w:val="es-CR"/>
        </w:rPr>
        <w:t xml:space="preserve">uesto evalúa la bursatilidad de los instrumentos tomando como </w:t>
      </w:r>
      <w:r w:rsidR="00061353" w:rsidRPr="005207AE">
        <w:rPr>
          <w:lang w:val="es-CR"/>
        </w:rPr>
        <w:t>base indicadora</w:t>
      </w:r>
      <w:r w:rsidRPr="005207AE">
        <w:rPr>
          <w:lang w:val="es-CR"/>
        </w:rPr>
        <w:t xml:space="preserve"> calculados internamente, para las inversiones en mercado local se consideran aquellas que se encuentran registradas en el registro nacional de valores e intermediarios y para el caso de inversiones en mercados internacionales se consideran aquellos instrumentos que pueden ser vendidos en cualquier tiempo o momento.</w:t>
      </w:r>
    </w:p>
    <w:p w14:paraId="77AFB4C1" w14:textId="77777777" w:rsidR="00CD6F65" w:rsidRPr="005207AE" w:rsidRDefault="00CD6F65" w:rsidP="00BC0088">
      <w:pPr>
        <w:tabs>
          <w:tab w:val="left" w:pos="1440"/>
        </w:tabs>
        <w:ind w:left="1418" w:hanging="709"/>
        <w:jc w:val="both"/>
        <w:rPr>
          <w:lang w:val="es-CR"/>
        </w:rPr>
      </w:pPr>
    </w:p>
    <w:p w14:paraId="2AB64D78" w14:textId="77777777" w:rsidR="00F83B91" w:rsidRPr="005207AE" w:rsidRDefault="00222784" w:rsidP="00BC0088">
      <w:pPr>
        <w:tabs>
          <w:tab w:val="left" w:pos="1440"/>
        </w:tabs>
        <w:ind w:left="1418" w:hanging="709"/>
        <w:jc w:val="both"/>
        <w:rPr>
          <w:lang w:val="es-CR"/>
        </w:rPr>
      </w:pPr>
      <w:r w:rsidRPr="005207AE">
        <w:rPr>
          <w:lang w:val="es-CR"/>
        </w:rPr>
        <w:t>Consecuentemente, para la adquisición de títulos emitidos en el exterior, estos deben contar con una calificación de riesgo otorgada por una agencia calificadora de riesgo autorizada por la Superintendencia General de Valores o por las agencias calificadoras internacionales de riesgo, debidamente reconocidas, por ejemplo: Standard &amp; Poors, Moody´s o Fitch. Se excluye de este requisito, los títulos valor</w:t>
      </w:r>
      <w:r w:rsidR="00621EA2" w:rsidRPr="005207AE">
        <w:rPr>
          <w:lang w:val="es-CR"/>
        </w:rPr>
        <w:t>es emitidos en el exterior por e</w:t>
      </w:r>
      <w:r w:rsidRPr="005207AE">
        <w:rPr>
          <w:lang w:val="es-CR"/>
        </w:rPr>
        <w:t>l Gobierno de Costa Rica, el Banco Central de Costa Rica y las Instituciones Públicas de Costa Rica.</w:t>
      </w:r>
    </w:p>
    <w:p w14:paraId="2EC6CA17" w14:textId="77777777" w:rsidR="00222784" w:rsidRPr="005207AE" w:rsidRDefault="00222784" w:rsidP="00BC0088">
      <w:pPr>
        <w:tabs>
          <w:tab w:val="left" w:pos="1440"/>
        </w:tabs>
        <w:ind w:left="1418" w:hanging="709"/>
        <w:jc w:val="both"/>
        <w:rPr>
          <w:lang w:val="es-CR"/>
        </w:rPr>
      </w:pPr>
    </w:p>
    <w:p w14:paraId="1B439180" w14:textId="77777777" w:rsidR="00222784" w:rsidRPr="005207AE" w:rsidRDefault="00222784" w:rsidP="00BC0088">
      <w:pPr>
        <w:tabs>
          <w:tab w:val="left" w:pos="1440"/>
        </w:tabs>
        <w:ind w:left="1418" w:hanging="709"/>
        <w:jc w:val="both"/>
        <w:rPr>
          <w:lang w:val="es-CR"/>
        </w:rPr>
      </w:pPr>
      <w:r w:rsidRPr="005207AE">
        <w:rPr>
          <w:lang w:val="es-CR"/>
        </w:rPr>
        <w:t>Los instrumentos que pueden adquirirse son:</w:t>
      </w:r>
    </w:p>
    <w:p w14:paraId="0A31975F" w14:textId="77777777" w:rsidR="006C1675" w:rsidRPr="005207AE" w:rsidRDefault="006C1675" w:rsidP="00BC0088">
      <w:pPr>
        <w:tabs>
          <w:tab w:val="left" w:pos="1440"/>
        </w:tabs>
        <w:ind w:left="1418" w:hanging="709"/>
        <w:jc w:val="both"/>
        <w:rPr>
          <w:lang w:val="es-CR"/>
        </w:rPr>
      </w:pPr>
    </w:p>
    <w:p w14:paraId="2B88D002"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Títulos valores de deuda externa de renta fija del Gobierno de Costa Rica, del Banco Central de Costa Rica, y de Instituciones Públicas de Costa Rica.</w:t>
      </w:r>
    </w:p>
    <w:p w14:paraId="3AA0B4EB"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Títulos valores de renta fija de Gobiernos, y Bancos Centrales de países que califiquen con el mínimo de grado de inversión.</w:t>
      </w:r>
    </w:p>
    <w:p w14:paraId="42496D31" w14:textId="77777777" w:rsidR="004C3D8C" w:rsidRPr="005207AE" w:rsidRDefault="00222784" w:rsidP="00505DF2">
      <w:pPr>
        <w:numPr>
          <w:ilvl w:val="0"/>
          <w:numId w:val="36"/>
        </w:numPr>
        <w:tabs>
          <w:tab w:val="clear" w:pos="0"/>
          <w:tab w:val="left" w:pos="1843"/>
        </w:tabs>
        <w:ind w:left="1843" w:hanging="403"/>
        <w:jc w:val="both"/>
        <w:rPr>
          <w:lang w:val="es-CR"/>
        </w:rPr>
      </w:pPr>
      <w:r w:rsidRPr="005207AE">
        <w:rPr>
          <w:lang w:val="es-CR"/>
        </w:rPr>
        <w:t>Bonos Corporativos de empresas y Títulos Valores de renta fija de entidades supranacionales que califiquen con grado de inversión.</w:t>
      </w:r>
    </w:p>
    <w:p w14:paraId="15EED821" w14:textId="2172DB30" w:rsidR="006C1675" w:rsidRPr="005207AE" w:rsidRDefault="00222784" w:rsidP="00505DF2">
      <w:pPr>
        <w:numPr>
          <w:ilvl w:val="0"/>
          <w:numId w:val="36"/>
        </w:numPr>
        <w:tabs>
          <w:tab w:val="clear" w:pos="0"/>
          <w:tab w:val="left" w:pos="1843"/>
        </w:tabs>
        <w:ind w:left="1843" w:hanging="403"/>
        <w:jc w:val="both"/>
        <w:rPr>
          <w:lang w:val="es-CR"/>
        </w:rPr>
      </w:pPr>
      <w:r w:rsidRPr="005207AE">
        <w:rPr>
          <w:lang w:val="es-CR"/>
        </w:rPr>
        <w:t xml:space="preserve">Notas estructuradas emitidas por bancos con grado de inversión, en el tanto el subyacente no esté asociado a commodities, índices accionarios o acciones y siempre que el riesgo del </w:t>
      </w:r>
      <w:r w:rsidR="00CC1B26" w:rsidRPr="005207AE">
        <w:rPr>
          <w:lang w:val="es-CR"/>
        </w:rPr>
        <w:t>subyacente asociado</w:t>
      </w:r>
      <w:r w:rsidRPr="005207AE">
        <w:rPr>
          <w:lang w:val="es-CR"/>
        </w:rPr>
        <w:t xml:space="preserve"> no sea inferior a la calificación de riesgo de Costa Rica y dicho subyacente sea objeto de oferta pública en una Bolsa de Valores nacional o internacional, previa aprobación de la Gerencia General.</w:t>
      </w:r>
    </w:p>
    <w:p w14:paraId="47CB2FF5" w14:textId="77777777" w:rsidR="00222784" w:rsidRPr="005207AE" w:rsidRDefault="00222784" w:rsidP="0037336F">
      <w:pPr>
        <w:widowControl w:val="0"/>
        <w:ind w:left="1080"/>
        <w:jc w:val="both"/>
        <w:rPr>
          <w:bCs/>
          <w:lang w:val="es-CR"/>
        </w:rPr>
      </w:pPr>
    </w:p>
    <w:p w14:paraId="4F9D09FE" w14:textId="77777777" w:rsidR="00482C26" w:rsidRPr="005207AE" w:rsidRDefault="00222784" w:rsidP="00BC0088">
      <w:pPr>
        <w:tabs>
          <w:tab w:val="left" w:pos="1440"/>
        </w:tabs>
        <w:ind w:left="1418" w:hanging="709"/>
        <w:jc w:val="both"/>
        <w:rPr>
          <w:lang w:val="es-CR"/>
        </w:rPr>
      </w:pPr>
      <w:r w:rsidRPr="005207AE">
        <w:rPr>
          <w:lang w:val="es-CR"/>
        </w:rPr>
        <w:t>En moneda nacional, serán sujetos de inversión el Gobierno de Costa Rica, el Banco Central de Costa Rica, los Bancos Comerciales del Estado, entidades públicas o privadas nacionales y extranjeras autorizadas por parte de la Superintendencia General de Valores, cuyas emisiones en títulos valores sean de libre transmisión a través del mercado de valores costarricense y que cumplan con los criterios y límites de inversión establecidos.</w:t>
      </w:r>
    </w:p>
    <w:p w14:paraId="56952E10" w14:textId="77777777" w:rsidR="00C70FFC" w:rsidRPr="005207AE" w:rsidRDefault="00C70FFC" w:rsidP="00BC0088">
      <w:pPr>
        <w:tabs>
          <w:tab w:val="left" w:pos="1440"/>
        </w:tabs>
        <w:ind w:left="1418" w:hanging="709"/>
        <w:jc w:val="both"/>
        <w:rPr>
          <w:lang w:val="es-CR"/>
        </w:rPr>
      </w:pPr>
    </w:p>
    <w:p w14:paraId="3414FF05" w14:textId="77777777" w:rsidR="00222784" w:rsidRPr="005207AE" w:rsidRDefault="00222784" w:rsidP="00BC0088">
      <w:pPr>
        <w:tabs>
          <w:tab w:val="left" w:pos="1440"/>
        </w:tabs>
        <w:ind w:left="1418" w:hanging="709"/>
        <w:jc w:val="both"/>
        <w:rPr>
          <w:lang w:val="es-CR"/>
        </w:rPr>
      </w:pPr>
      <w:r w:rsidRPr="005207AE">
        <w:rPr>
          <w:lang w:val="es-CR"/>
        </w:rPr>
        <w:t>El promedio ponderado de la duración del portafo</w:t>
      </w:r>
      <w:r w:rsidR="00911181" w:rsidRPr="005207AE">
        <w:rPr>
          <w:lang w:val="es-CR"/>
        </w:rPr>
        <w:t>lio total no debe exceder los 2,</w:t>
      </w:r>
      <w:r w:rsidRPr="005207AE">
        <w:rPr>
          <w:lang w:val="es-CR"/>
        </w:rPr>
        <w:t>75 años.  Dicha medición se hará con base en la duración de Macauley y se ponderará por el valor en libros de cada inversión.</w:t>
      </w:r>
    </w:p>
    <w:p w14:paraId="2488292D" w14:textId="70A9CC91" w:rsidR="008B388F" w:rsidRPr="005207AE" w:rsidRDefault="008B388F">
      <w:pPr>
        <w:rPr>
          <w:lang w:val="es-CR"/>
        </w:rPr>
      </w:pPr>
      <w:r w:rsidRPr="005207AE">
        <w:rPr>
          <w:lang w:val="es-CR"/>
        </w:rPr>
        <w:br w:type="page"/>
      </w:r>
    </w:p>
    <w:p w14:paraId="3D19BCCE" w14:textId="77777777" w:rsidR="006C1675" w:rsidRPr="005207AE" w:rsidRDefault="006C1675" w:rsidP="00BC0088">
      <w:pPr>
        <w:tabs>
          <w:tab w:val="left" w:pos="1440"/>
        </w:tabs>
        <w:ind w:left="1418" w:hanging="709"/>
        <w:jc w:val="both"/>
        <w:rPr>
          <w:lang w:val="es-CR"/>
        </w:rPr>
      </w:pPr>
    </w:p>
    <w:p w14:paraId="16A06C55" w14:textId="77777777" w:rsidR="00222784" w:rsidRPr="005207AE" w:rsidRDefault="00222784" w:rsidP="00BC0088">
      <w:pPr>
        <w:tabs>
          <w:tab w:val="left" w:pos="1440"/>
        </w:tabs>
        <w:ind w:left="1418" w:hanging="709"/>
        <w:jc w:val="both"/>
        <w:rPr>
          <w:lang w:val="es-CR"/>
        </w:rPr>
      </w:pPr>
      <w:r w:rsidRPr="005207AE">
        <w:rPr>
          <w:lang w:val="es-CR"/>
        </w:rPr>
        <w:t>Los instrumentos financieros del Puesto se encuentran concentrados como sigue:</w:t>
      </w:r>
    </w:p>
    <w:p w14:paraId="2368A936" w14:textId="77777777" w:rsidR="00CD6F65" w:rsidRPr="005207AE" w:rsidRDefault="00CD6F65" w:rsidP="00BC0088">
      <w:pPr>
        <w:tabs>
          <w:tab w:val="left" w:pos="1440"/>
        </w:tabs>
        <w:ind w:left="1418" w:hanging="709"/>
        <w:jc w:val="both"/>
        <w:rPr>
          <w:lang w:val="es-CR"/>
        </w:rPr>
      </w:pPr>
    </w:p>
    <w:p w14:paraId="5A161E2A" w14:textId="3B607A65" w:rsidR="00043B57" w:rsidRPr="005207AE" w:rsidRDefault="00043B57" w:rsidP="00043B57">
      <w:pPr>
        <w:pStyle w:val="Sangra3detindependiente"/>
        <w:tabs>
          <w:tab w:val="left" w:pos="1440"/>
        </w:tabs>
        <w:ind w:left="1440" w:hanging="720"/>
      </w:pPr>
      <w:r w:rsidRPr="005207AE">
        <w:t xml:space="preserve">Para el cierre de </w:t>
      </w:r>
      <w:r w:rsidR="003F222D" w:rsidRPr="005207AE">
        <w:t>diciembre</w:t>
      </w:r>
      <w:r w:rsidRPr="005207AE">
        <w:t xml:space="preserve"> 2019, se registraron saldos de inversiones en colones, dólares de emisores nacionales ($CR) y dólares de emisores internacionales ($USA); no hay inversiones en UDES. </w:t>
      </w:r>
      <w:r w:rsidR="005455B2" w:rsidRPr="005207AE">
        <w:t xml:space="preserve"> </w:t>
      </w:r>
      <w:r w:rsidRPr="005207AE">
        <w:t>Según la moneda, la mayor participación continúa concentrada en el portafolio en colones con un 6</w:t>
      </w:r>
      <w:r w:rsidR="00A2279F" w:rsidRPr="005207AE">
        <w:t>6</w:t>
      </w:r>
      <w:r w:rsidR="00EC6839" w:rsidRPr="005207AE">
        <w:t>,</w:t>
      </w:r>
      <w:r w:rsidR="00A2279F" w:rsidRPr="005207AE">
        <w:t>38</w:t>
      </w:r>
      <w:r w:rsidRPr="005207AE">
        <w:t>%.</w:t>
      </w:r>
    </w:p>
    <w:p w14:paraId="1D901657" w14:textId="77777777" w:rsidR="00043B57" w:rsidRPr="005207AE" w:rsidRDefault="00043B57" w:rsidP="00043B57">
      <w:pPr>
        <w:pStyle w:val="Sangra3detindependiente"/>
        <w:tabs>
          <w:tab w:val="left" w:pos="1440"/>
        </w:tabs>
        <w:ind w:left="1440" w:hanging="720"/>
      </w:pPr>
    </w:p>
    <w:p w14:paraId="673FF3BF" w14:textId="3AEF6B07" w:rsidR="00016776" w:rsidRPr="005207AE" w:rsidRDefault="00A2279F" w:rsidP="00016776">
      <w:pPr>
        <w:tabs>
          <w:tab w:val="left" w:pos="1440"/>
        </w:tabs>
        <w:ind w:left="1418" w:hanging="709"/>
        <w:jc w:val="both"/>
        <w:rPr>
          <w:lang w:val="es-CR"/>
        </w:rPr>
      </w:pPr>
      <w:r w:rsidRPr="005207AE">
        <w:rPr>
          <w:lang w:val="es-CR"/>
        </w:rPr>
        <w:t>Cartera consolidada: El portafolio está representado por un 63</w:t>
      </w:r>
      <w:r w:rsidR="001359AA" w:rsidRPr="005207AE">
        <w:rPr>
          <w:lang w:val="es-CR"/>
        </w:rPr>
        <w:t>,</w:t>
      </w:r>
      <w:r w:rsidRPr="005207AE">
        <w:rPr>
          <w:lang w:val="es-CR"/>
        </w:rPr>
        <w:t>04% de emisiones del Gobierno, le sigue el emisor BCCR con un 3</w:t>
      </w:r>
      <w:r w:rsidR="001359AA" w:rsidRPr="005207AE">
        <w:rPr>
          <w:lang w:val="es-CR"/>
        </w:rPr>
        <w:t>,</w:t>
      </w:r>
      <w:r w:rsidRPr="005207AE">
        <w:rPr>
          <w:lang w:val="es-CR"/>
        </w:rPr>
        <w:t>34 %, de la cartera consolidada.  La suma de estos emisores concentra el 66</w:t>
      </w:r>
      <w:r w:rsidR="001359AA" w:rsidRPr="005207AE">
        <w:rPr>
          <w:lang w:val="es-CR"/>
        </w:rPr>
        <w:t>,</w:t>
      </w:r>
      <w:r w:rsidRPr="005207AE">
        <w:rPr>
          <w:lang w:val="es-CR"/>
        </w:rPr>
        <w:t>38 % de la cartera consolidada.  Por su parte la cartera en dólares representa el 33</w:t>
      </w:r>
      <w:r w:rsidR="001359AA" w:rsidRPr="005207AE">
        <w:rPr>
          <w:lang w:val="es-CR"/>
        </w:rPr>
        <w:t>,</w:t>
      </w:r>
      <w:r w:rsidRPr="005207AE">
        <w:rPr>
          <w:lang w:val="es-CR"/>
        </w:rPr>
        <w:t>62% compuesta por el emisor Gobierno 33</w:t>
      </w:r>
      <w:r w:rsidR="001359AA" w:rsidRPr="005207AE">
        <w:rPr>
          <w:lang w:val="es-CR"/>
        </w:rPr>
        <w:t>,</w:t>
      </w:r>
      <w:r w:rsidRPr="005207AE">
        <w:rPr>
          <w:lang w:val="es-CR"/>
        </w:rPr>
        <w:t>62%.</w:t>
      </w:r>
    </w:p>
    <w:p w14:paraId="2B2DD314" w14:textId="77777777" w:rsidR="00A2279F" w:rsidRPr="005207AE" w:rsidRDefault="00A2279F" w:rsidP="00016776">
      <w:pPr>
        <w:tabs>
          <w:tab w:val="left" w:pos="1440"/>
        </w:tabs>
        <w:ind w:left="1418" w:hanging="709"/>
        <w:jc w:val="both"/>
        <w:rPr>
          <w:lang w:val="es-CR"/>
        </w:rPr>
      </w:pPr>
    </w:p>
    <w:p w14:paraId="65A29B54" w14:textId="77777777" w:rsidR="001E2F4E" w:rsidRPr="005207AE" w:rsidRDefault="001E2F4E" w:rsidP="00505DF2">
      <w:pPr>
        <w:pStyle w:val="Prrafodelista"/>
        <w:numPr>
          <w:ilvl w:val="0"/>
          <w:numId w:val="42"/>
        </w:numPr>
        <w:ind w:left="1418" w:hanging="709"/>
        <w:outlineLvl w:val="0"/>
        <w:rPr>
          <w:bCs/>
          <w:i/>
          <w:iCs/>
          <w:u w:val="single"/>
          <w:lang w:val="es-CR"/>
        </w:rPr>
      </w:pPr>
      <w:r w:rsidRPr="005207AE">
        <w:rPr>
          <w:bCs/>
          <w:i/>
          <w:iCs/>
          <w:u w:val="single"/>
          <w:lang w:val="es-CR"/>
        </w:rPr>
        <w:t>BN Vital Operadora de Planes de Pensiones Complementarias, S.A.</w:t>
      </w:r>
    </w:p>
    <w:p w14:paraId="2A2DC4D3" w14:textId="77777777" w:rsidR="001E2F4E" w:rsidRPr="005207AE" w:rsidRDefault="001E2F4E" w:rsidP="00BC0088">
      <w:pPr>
        <w:tabs>
          <w:tab w:val="left" w:pos="1440"/>
        </w:tabs>
        <w:ind w:left="1418" w:hanging="709"/>
        <w:jc w:val="both"/>
        <w:rPr>
          <w:lang w:val="es-CR"/>
        </w:rPr>
      </w:pPr>
    </w:p>
    <w:p w14:paraId="29253458" w14:textId="46611990" w:rsidR="00EC6839" w:rsidRPr="005207AE" w:rsidRDefault="00222784" w:rsidP="00EC6839">
      <w:pPr>
        <w:pStyle w:val="Sangra3detindependiente"/>
        <w:tabs>
          <w:tab w:val="left" w:pos="1440"/>
        </w:tabs>
        <w:ind w:left="1440" w:hanging="720"/>
      </w:pPr>
      <w:r w:rsidRPr="005207AE">
        <w:t xml:space="preserve">En el caso de BN Vital Operadora de </w:t>
      </w:r>
      <w:r w:rsidR="00D075BD" w:rsidRPr="005207AE">
        <w:t xml:space="preserve">Planes de </w:t>
      </w:r>
      <w:r w:rsidRPr="005207AE">
        <w:t>Pensiones Complementarias, S.A</w:t>
      </w:r>
      <w:r w:rsidR="007F1957" w:rsidRPr="005207AE">
        <w:t>.</w:t>
      </w:r>
      <w:r w:rsidRPr="005207AE">
        <w:t xml:space="preserve">, </w:t>
      </w:r>
      <w:r w:rsidR="00AD5986" w:rsidRPr="005207AE">
        <w:t>(BN Vital)</w:t>
      </w:r>
      <w:r w:rsidR="0066665A" w:rsidRPr="005207AE">
        <w:t xml:space="preserve"> </w:t>
      </w:r>
      <w:r w:rsidR="00EC6839" w:rsidRPr="005207AE">
        <w:t>el riesgo de crédito de una inversión se define como la incertidumbre de que un emisor del instrumento adquirido, o contraparte, no pueda o no quiera hacer frente al pago de sus obligaciones, ubicándose en una posición de impago, también conocido como riesgo de crédito del emisor.</w:t>
      </w:r>
    </w:p>
    <w:p w14:paraId="1355DB74" w14:textId="77777777" w:rsidR="00EC6839" w:rsidRPr="005207AE" w:rsidRDefault="00EC6839" w:rsidP="00EC6839">
      <w:pPr>
        <w:pStyle w:val="Sangra3detindependiente"/>
        <w:tabs>
          <w:tab w:val="left" w:pos="1440"/>
        </w:tabs>
        <w:ind w:left="1440" w:hanging="720"/>
      </w:pPr>
    </w:p>
    <w:p w14:paraId="5FD0AF8E" w14:textId="7F538A1A" w:rsidR="00EC6839" w:rsidRPr="005207AE" w:rsidRDefault="00EC6839" w:rsidP="00EC6839">
      <w:pPr>
        <w:pStyle w:val="Sangra3detindependiente"/>
        <w:tabs>
          <w:tab w:val="left" w:pos="1440"/>
        </w:tabs>
        <w:ind w:left="1440" w:hanging="720"/>
      </w:pPr>
      <w:r w:rsidRPr="005207AE">
        <w:t>Con el fin de cuantificar el valor en riesgo (VaR) de la cartera de inversiones de la Operadora, la Dirección de Riesgos de Crédito del Banco Nacional de Costa Rica aplica desde enero de 2019</w:t>
      </w:r>
      <w:r w:rsidR="00F013D9" w:rsidRPr="005207AE">
        <w:t>,</w:t>
      </w:r>
      <w:r w:rsidRPr="005207AE">
        <w:t xml:space="preserve"> una metodología desarrollada a partir del modelo de Copulas Financieras. Modelo que entró en regir a partir enero de 2019, sustituyendo el enfoque de “Modelo de Merton” utilizado previo a dicha fecha. </w:t>
      </w:r>
    </w:p>
    <w:p w14:paraId="63EBC030" w14:textId="77777777" w:rsidR="00EC6839" w:rsidRPr="005207AE" w:rsidRDefault="00EC6839" w:rsidP="00EC6839">
      <w:pPr>
        <w:pStyle w:val="Sangra3detindependiente"/>
        <w:tabs>
          <w:tab w:val="left" w:pos="1440"/>
        </w:tabs>
        <w:ind w:left="1440" w:hanging="720"/>
      </w:pPr>
    </w:p>
    <w:p w14:paraId="646F96EC" w14:textId="2056133D" w:rsidR="00C96D21" w:rsidRPr="005207AE" w:rsidRDefault="00EC6839" w:rsidP="00EC6839">
      <w:pPr>
        <w:pStyle w:val="Sangra3detindependiente"/>
        <w:tabs>
          <w:tab w:val="left" w:pos="1440"/>
        </w:tabs>
        <w:ind w:left="1440" w:hanging="720"/>
      </w:pPr>
      <w:r w:rsidRPr="005207AE">
        <w:t xml:space="preserve">El Valor de Riesgo (VaR) se calcula mediante un procedimiento elaborado por la Unidad de Riesgo de Modelación Matemática en el programa Matlab. </w:t>
      </w:r>
      <w:r w:rsidR="00142D48" w:rsidRPr="005207AE">
        <w:t xml:space="preserve"> </w:t>
      </w:r>
      <w:r w:rsidRPr="005207AE">
        <w:t xml:space="preserve">Mensualmente, se comunican los resultados en el informe consolidado de riesgos.  </w:t>
      </w:r>
    </w:p>
    <w:p w14:paraId="3CD25423" w14:textId="62CECBED" w:rsidR="0066665A" w:rsidRPr="005207AE" w:rsidRDefault="0066665A">
      <w:pPr>
        <w:rPr>
          <w:lang w:val="es-CR"/>
        </w:rPr>
      </w:pPr>
      <w:r w:rsidRPr="005207AE">
        <w:rPr>
          <w:lang w:val="es-CR"/>
        </w:rPr>
        <w:br w:type="page"/>
      </w:r>
    </w:p>
    <w:p w14:paraId="3272233B" w14:textId="77777777" w:rsidR="00E02B0D" w:rsidRPr="005207AE" w:rsidRDefault="00E02B0D" w:rsidP="0066665A">
      <w:pPr>
        <w:pStyle w:val="Sangra3detindependiente"/>
        <w:tabs>
          <w:tab w:val="left" w:pos="1440"/>
        </w:tabs>
        <w:ind w:left="1440" w:hanging="720"/>
      </w:pPr>
    </w:p>
    <w:p w14:paraId="0EBF9360" w14:textId="0DA37E59" w:rsidR="00EC6839" w:rsidRPr="005207AE" w:rsidRDefault="00E803D2" w:rsidP="00EC6839">
      <w:pPr>
        <w:tabs>
          <w:tab w:val="right" w:pos="8040"/>
        </w:tabs>
        <w:ind w:left="1440" w:hanging="720"/>
        <w:jc w:val="both"/>
        <w:rPr>
          <w:lang w:val="es-CR"/>
        </w:rPr>
      </w:pPr>
      <w:r w:rsidRPr="005207AE">
        <w:rPr>
          <w:lang w:val="es-CR"/>
        </w:rPr>
        <w:t>Al 31 de diciembre de 2019, el valor del activo neto de los fondos administrados por la Operadora llegó a ¢1.681.894 millones, para un crecimiento interanual del 16,69%, tomando en cuenta que el activo neto al 31 de diciembre de 2018</w:t>
      </w:r>
      <w:r w:rsidR="00F013D9" w:rsidRPr="005207AE">
        <w:rPr>
          <w:lang w:val="es-CR"/>
        </w:rPr>
        <w:t>,</w:t>
      </w:r>
      <w:r w:rsidRPr="005207AE">
        <w:rPr>
          <w:lang w:val="es-CR"/>
        </w:rPr>
        <w:t xml:space="preserve"> era de ¢1.441.324 millones.  En términos nominales ese crecimiento fue de ¢240.570 millones (ver nota 16). Estos datos no incluyen el activo propio de la Operadora.</w:t>
      </w:r>
    </w:p>
    <w:p w14:paraId="6280D470" w14:textId="77777777" w:rsidR="00E803D2" w:rsidRPr="005207AE" w:rsidRDefault="00E803D2" w:rsidP="00EC6839">
      <w:pPr>
        <w:tabs>
          <w:tab w:val="right" w:pos="8040"/>
        </w:tabs>
        <w:ind w:left="1440" w:hanging="720"/>
        <w:jc w:val="both"/>
        <w:rPr>
          <w:lang w:val="es-CR"/>
        </w:rPr>
      </w:pPr>
    </w:p>
    <w:p w14:paraId="15F22DC8" w14:textId="5432D92C" w:rsidR="00E803D2" w:rsidRPr="005207AE" w:rsidRDefault="00E803D2" w:rsidP="00E803D2">
      <w:pPr>
        <w:tabs>
          <w:tab w:val="right" w:pos="8040"/>
        </w:tabs>
        <w:ind w:left="1440" w:hanging="720"/>
        <w:jc w:val="both"/>
        <w:rPr>
          <w:lang w:val="es-CR"/>
        </w:rPr>
      </w:pPr>
      <w:r w:rsidRPr="005207AE">
        <w:rPr>
          <w:lang w:val="es-CR"/>
        </w:rPr>
        <w:t>El fondo de mayor participación relativa al 31 de diciembre 2019</w:t>
      </w:r>
      <w:r w:rsidR="00F013D9" w:rsidRPr="005207AE">
        <w:rPr>
          <w:lang w:val="es-CR"/>
        </w:rPr>
        <w:t>,</w:t>
      </w:r>
      <w:r w:rsidRPr="005207AE">
        <w:rPr>
          <w:lang w:val="es-CR"/>
        </w:rPr>
        <w:t xml:space="preserve"> es el Régimen de Pensión Obligatorio (ROP) con un 83,42% del total administrado, el cual mostró un incremento interanual de ¢222.854 millones lo que representa un 18,89% con respecto al mismo </w:t>
      </w:r>
      <w:r w:rsidR="003D0C14" w:rsidRPr="005207AE">
        <w:rPr>
          <w:lang w:val="es-CR"/>
        </w:rPr>
        <w:t>año</w:t>
      </w:r>
      <w:r w:rsidRPr="005207AE">
        <w:rPr>
          <w:lang w:val="es-CR"/>
        </w:rPr>
        <w:t xml:space="preserve"> del 2018 (ver nota 16).</w:t>
      </w:r>
    </w:p>
    <w:p w14:paraId="06D30237" w14:textId="77777777" w:rsidR="00E803D2" w:rsidRPr="005207AE" w:rsidRDefault="00E803D2" w:rsidP="00E803D2">
      <w:pPr>
        <w:tabs>
          <w:tab w:val="right" w:pos="8040"/>
        </w:tabs>
        <w:ind w:left="1440" w:hanging="720"/>
        <w:jc w:val="both"/>
        <w:rPr>
          <w:lang w:val="es-CR"/>
        </w:rPr>
      </w:pPr>
    </w:p>
    <w:p w14:paraId="6808A011" w14:textId="3DC259B5" w:rsidR="00E803D2" w:rsidRPr="005207AE" w:rsidRDefault="00E803D2" w:rsidP="00E803D2">
      <w:pPr>
        <w:tabs>
          <w:tab w:val="right" w:pos="8040"/>
        </w:tabs>
        <w:ind w:left="1440" w:hanging="720"/>
        <w:jc w:val="both"/>
        <w:rPr>
          <w:lang w:val="es-CR"/>
        </w:rPr>
      </w:pPr>
      <w:r w:rsidRPr="005207AE">
        <w:rPr>
          <w:lang w:val="es-CR"/>
        </w:rPr>
        <w:t>En el caso del portafolio de recursos propios, este presenta “Inversiones disponibles para la venta” por ¢10.679 millones al 31 de diciembre del 2019</w:t>
      </w:r>
      <w:r w:rsidR="00F013D9" w:rsidRPr="005207AE">
        <w:rPr>
          <w:lang w:val="es-CR"/>
        </w:rPr>
        <w:t>,</w:t>
      </w:r>
      <w:r w:rsidRPr="005207AE">
        <w:rPr>
          <w:lang w:val="es-CR"/>
        </w:rPr>
        <w:t xml:space="preserve"> (¢7.817 millones al 31 de diciembre de 2018) (ver nota 5). </w:t>
      </w:r>
    </w:p>
    <w:p w14:paraId="2DF18CD6" w14:textId="77777777" w:rsidR="00E803D2" w:rsidRPr="005207AE" w:rsidRDefault="00E803D2" w:rsidP="00E803D2">
      <w:pPr>
        <w:tabs>
          <w:tab w:val="right" w:pos="8040"/>
        </w:tabs>
        <w:ind w:left="1440" w:hanging="720"/>
        <w:jc w:val="both"/>
        <w:rPr>
          <w:lang w:val="es-CR"/>
        </w:rPr>
      </w:pPr>
    </w:p>
    <w:p w14:paraId="7A839336" w14:textId="45652BFD" w:rsidR="00EC6839" w:rsidRPr="005207AE" w:rsidRDefault="00E803D2" w:rsidP="00E803D2">
      <w:pPr>
        <w:tabs>
          <w:tab w:val="right" w:pos="8040"/>
        </w:tabs>
        <w:ind w:left="1440" w:hanging="720"/>
        <w:jc w:val="both"/>
        <w:rPr>
          <w:lang w:val="es-CR"/>
        </w:rPr>
      </w:pPr>
      <w:r w:rsidRPr="005207AE">
        <w:rPr>
          <w:lang w:val="es-CR"/>
        </w:rPr>
        <w:t>Al 31 de diciembre de 2019</w:t>
      </w:r>
      <w:r w:rsidR="00F013D9" w:rsidRPr="005207AE">
        <w:rPr>
          <w:lang w:val="es-CR"/>
        </w:rPr>
        <w:t>,</w:t>
      </w:r>
      <w:r w:rsidRPr="005207AE">
        <w:rPr>
          <w:lang w:val="es-CR"/>
        </w:rPr>
        <w:t xml:space="preserve"> la metodología a nivel de riesgo de crédito es diferente a la utilizada al 31 de diciembre de 2018, debido a que el VaR de crédito es calculado utilizando el modelo de Cópulas.</w:t>
      </w:r>
      <w:r w:rsidR="00142D48" w:rsidRPr="005207AE">
        <w:rPr>
          <w:lang w:val="es-CR"/>
        </w:rPr>
        <w:t xml:space="preserve"> </w:t>
      </w:r>
      <w:r w:rsidRPr="005207AE">
        <w:rPr>
          <w:lang w:val="es-CR"/>
        </w:rPr>
        <w:t xml:space="preserve"> Por lo tanto, no se realiza un comparativo con dicha fecha, pero se debe indicar que al cierre de diciembre 2019</w:t>
      </w:r>
      <w:r w:rsidR="00F013D9" w:rsidRPr="005207AE">
        <w:rPr>
          <w:lang w:val="es-CR"/>
        </w:rPr>
        <w:t>,</w:t>
      </w:r>
      <w:r w:rsidRPr="005207AE">
        <w:rPr>
          <w:lang w:val="es-CR"/>
        </w:rPr>
        <w:t xml:space="preserve"> el VaR de crédito de la Operadora fue de 0,42% (¢44 millones).</w:t>
      </w:r>
    </w:p>
    <w:p w14:paraId="3E047C21" w14:textId="77777777" w:rsidR="00E803D2" w:rsidRPr="005207AE" w:rsidRDefault="00E803D2" w:rsidP="00E803D2">
      <w:pPr>
        <w:tabs>
          <w:tab w:val="right" w:pos="8040"/>
        </w:tabs>
        <w:ind w:left="1440" w:hanging="720"/>
        <w:jc w:val="both"/>
        <w:rPr>
          <w:lang w:val="es-CR"/>
        </w:rPr>
      </w:pPr>
    </w:p>
    <w:tbl>
      <w:tblPr>
        <w:tblW w:w="7022" w:type="dxa"/>
        <w:jc w:val="center"/>
        <w:tblCellMar>
          <w:left w:w="70" w:type="dxa"/>
          <w:right w:w="70" w:type="dxa"/>
        </w:tblCellMar>
        <w:tblLook w:val="04A0" w:firstRow="1" w:lastRow="0" w:firstColumn="1" w:lastColumn="0" w:noHBand="0" w:noVBand="1"/>
      </w:tblPr>
      <w:tblGrid>
        <w:gridCol w:w="3680"/>
        <w:gridCol w:w="146"/>
        <w:gridCol w:w="1486"/>
        <w:gridCol w:w="290"/>
        <w:gridCol w:w="1420"/>
      </w:tblGrid>
      <w:tr w:rsidR="0002579D" w:rsidRPr="005207AE" w14:paraId="7C2E6B7D" w14:textId="77777777" w:rsidTr="0002579D">
        <w:trPr>
          <w:trHeight w:val="315"/>
          <w:jc w:val="center"/>
        </w:trPr>
        <w:tc>
          <w:tcPr>
            <w:tcW w:w="3680" w:type="dxa"/>
            <w:tcBorders>
              <w:top w:val="nil"/>
              <w:left w:val="nil"/>
              <w:bottom w:val="single" w:sz="4" w:space="0" w:color="auto"/>
              <w:right w:val="nil"/>
            </w:tcBorders>
            <w:noWrap/>
            <w:vAlign w:val="bottom"/>
            <w:hideMark/>
          </w:tcPr>
          <w:p w14:paraId="28E7A8DC" w14:textId="77777777" w:rsidR="0002579D" w:rsidRPr="005207AE" w:rsidRDefault="0002579D" w:rsidP="00F232A0">
            <w:pPr>
              <w:tabs>
                <w:tab w:val="right" w:pos="8040"/>
              </w:tabs>
              <w:jc w:val="both"/>
              <w:rPr>
                <w:lang w:val="es-CR"/>
              </w:rPr>
            </w:pPr>
            <w:r w:rsidRPr="005207AE">
              <w:rPr>
                <w:lang w:val="es-CR"/>
              </w:rPr>
              <w:t>Valor en Riesgo consolidado a 1 año</w:t>
            </w:r>
          </w:p>
        </w:tc>
        <w:tc>
          <w:tcPr>
            <w:tcW w:w="146" w:type="dxa"/>
          </w:tcPr>
          <w:p w14:paraId="5A45DBB5" w14:textId="77777777" w:rsidR="0002579D" w:rsidRPr="005207AE" w:rsidRDefault="0002579D" w:rsidP="00F232A0">
            <w:pPr>
              <w:jc w:val="center"/>
              <w:rPr>
                <w:b/>
                <w:bCs/>
                <w:i/>
                <w:iCs/>
                <w:lang w:val="es-CR" w:eastAsia="es-ES"/>
              </w:rPr>
            </w:pPr>
          </w:p>
        </w:tc>
        <w:tc>
          <w:tcPr>
            <w:tcW w:w="3196" w:type="dxa"/>
            <w:gridSpan w:val="3"/>
            <w:hideMark/>
          </w:tcPr>
          <w:p w14:paraId="450A9C26" w14:textId="37A9351C" w:rsidR="0002579D" w:rsidRPr="005207AE" w:rsidRDefault="0002579D" w:rsidP="00F232A0">
            <w:pPr>
              <w:tabs>
                <w:tab w:val="right" w:pos="8040"/>
              </w:tabs>
              <w:ind w:left="1440" w:hanging="720"/>
              <w:jc w:val="both"/>
              <w:rPr>
                <w:lang w:val="es-CR"/>
              </w:rPr>
            </w:pPr>
            <w:r w:rsidRPr="005207AE">
              <w:rPr>
                <w:lang w:val="es-CR"/>
              </w:rPr>
              <w:t>Al 3</w:t>
            </w:r>
            <w:r w:rsidR="00E803D2" w:rsidRPr="005207AE">
              <w:rPr>
                <w:lang w:val="es-CR"/>
              </w:rPr>
              <w:t>1</w:t>
            </w:r>
            <w:r w:rsidRPr="005207AE">
              <w:rPr>
                <w:lang w:val="es-CR"/>
              </w:rPr>
              <w:t xml:space="preserve"> de </w:t>
            </w:r>
            <w:r w:rsidR="00E803D2" w:rsidRPr="005207AE">
              <w:rPr>
                <w:lang w:val="es-CR"/>
              </w:rPr>
              <w:t>diciembre</w:t>
            </w:r>
            <w:r w:rsidRPr="005207AE">
              <w:rPr>
                <w:lang w:val="es-CR"/>
              </w:rPr>
              <w:t xml:space="preserve"> de</w:t>
            </w:r>
          </w:p>
        </w:tc>
      </w:tr>
      <w:tr w:rsidR="0002579D" w:rsidRPr="005207AE" w14:paraId="513260FF" w14:textId="77777777" w:rsidTr="0002579D">
        <w:trPr>
          <w:trHeight w:val="315"/>
          <w:jc w:val="center"/>
        </w:trPr>
        <w:tc>
          <w:tcPr>
            <w:tcW w:w="3680" w:type="dxa"/>
            <w:tcBorders>
              <w:top w:val="single" w:sz="4" w:space="0" w:color="auto"/>
              <w:left w:val="nil"/>
              <w:bottom w:val="single" w:sz="4" w:space="0" w:color="auto"/>
              <w:right w:val="nil"/>
            </w:tcBorders>
            <w:noWrap/>
            <w:vAlign w:val="bottom"/>
            <w:hideMark/>
          </w:tcPr>
          <w:p w14:paraId="1BDE8E1A" w14:textId="77777777" w:rsidR="0002579D" w:rsidRPr="005207AE" w:rsidRDefault="0002579D" w:rsidP="00F232A0">
            <w:pPr>
              <w:jc w:val="center"/>
              <w:rPr>
                <w:bCs/>
                <w:lang w:val="es-CR" w:eastAsia="es-ES"/>
              </w:rPr>
            </w:pPr>
            <w:r w:rsidRPr="005207AE">
              <w:rPr>
                <w:bCs/>
                <w:lang w:val="es-CR" w:eastAsia="es-ES"/>
              </w:rPr>
              <w:t>Fondo</w:t>
            </w:r>
          </w:p>
        </w:tc>
        <w:tc>
          <w:tcPr>
            <w:tcW w:w="146" w:type="dxa"/>
          </w:tcPr>
          <w:p w14:paraId="43FE404E" w14:textId="77777777" w:rsidR="0002579D" w:rsidRPr="005207AE" w:rsidRDefault="0002579D" w:rsidP="00F232A0">
            <w:pPr>
              <w:jc w:val="center"/>
              <w:rPr>
                <w:bCs/>
                <w:lang w:val="es-CR" w:eastAsia="es-ES"/>
              </w:rPr>
            </w:pPr>
          </w:p>
        </w:tc>
        <w:tc>
          <w:tcPr>
            <w:tcW w:w="1486" w:type="dxa"/>
            <w:tcBorders>
              <w:top w:val="single" w:sz="4" w:space="0" w:color="auto"/>
              <w:left w:val="nil"/>
              <w:bottom w:val="single" w:sz="4" w:space="0" w:color="auto"/>
              <w:right w:val="nil"/>
            </w:tcBorders>
            <w:noWrap/>
            <w:vAlign w:val="bottom"/>
            <w:hideMark/>
          </w:tcPr>
          <w:p w14:paraId="0BF5C768" w14:textId="6A594701" w:rsidR="0002579D" w:rsidRPr="005207AE" w:rsidRDefault="0002579D" w:rsidP="00F232A0">
            <w:pPr>
              <w:jc w:val="center"/>
              <w:rPr>
                <w:bCs/>
                <w:lang w:val="es-CR" w:eastAsia="es-ES"/>
              </w:rPr>
            </w:pPr>
            <w:r w:rsidRPr="005207AE">
              <w:rPr>
                <w:bCs/>
                <w:lang w:val="es-CR" w:eastAsia="es-ES"/>
              </w:rPr>
              <w:t>2019</w:t>
            </w:r>
          </w:p>
        </w:tc>
        <w:tc>
          <w:tcPr>
            <w:tcW w:w="290" w:type="dxa"/>
            <w:tcBorders>
              <w:top w:val="single" w:sz="4" w:space="0" w:color="auto"/>
              <w:left w:val="nil"/>
              <w:bottom w:val="nil"/>
              <w:right w:val="nil"/>
            </w:tcBorders>
          </w:tcPr>
          <w:p w14:paraId="6EEF96CD" w14:textId="77777777" w:rsidR="0002579D" w:rsidRPr="005207AE" w:rsidRDefault="0002579D" w:rsidP="00F232A0">
            <w:pPr>
              <w:jc w:val="center"/>
              <w:rPr>
                <w:bCs/>
                <w:lang w:val="es-CR" w:eastAsia="es-ES"/>
              </w:rPr>
            </w:pPr>
          </w:p>
        </w:tc>
        <w:tc>
          <w:tcPr>
            <w:tcW w:w="1420" w:type="dxa"/>
            <w:tcBorders>
              <w:top w:val="single" w:sz="4" w:space="0" w:color="auto"/>
              <w:left w:val="nil"/>
              <w:bottom w:val="single" w:sz="4" w:space="0" w:color="auto"/>
              <w:right w:val="nil"/>
            </w:tcBorders>
            <w:noWrap/>
            <w:vAlign w:val="bottom"/>
            <w:hideMark/>
          </w:tcPr>
          <w:p w14:paraId="78793540" w14:textId="3FE11519" w:rsidR="0002579D" w:rsidRPr="005207AE" w:rsidRDefault="0002579D" w:rsidP="00F232A0">
            <w:pPr>
              <w:jc w:val="center"/>
              <w:rPr>
                <w:bCs/>
                <w:lang w:val="es-CR" w:eastAsia="es-ES"/>
              </w:rPr>
            </w:pPr>
            <w:r w:rsidRPr="005207AE">
              <w:rPr>
                <w:bCs/>
                <w:lang w:val="es-CR" w:eastAsia="es-ES"/>
              </w:rPr>
              <w:t>2018</w:t>
            </w:r>
          </w:p>
        </w:tc>
      </w:tr>
      <w:tr w:rsidR="00E803D2" w:rsidRPr="005207AE" w14:paraId="0657C4E1" w14:textId="77777777" w:rsidTr="00CF5C94">
        <w:trPr>
          <w:trHeight w:val="141"/>
          <w:jc w:val="center"/>
        </w:trPr>
        <w:tc>
          <w:tcPr>
            <w:tcW w:w="3680" w:type="dxa"/>
            <w:tcBorders>
              <w:top w:val="single" w:sz="4" w:space="0" w:color="auto"/>
              <w:left w:val="nil"/>
              <w:bottom w:val="nil"/>
              <w:right w:val="nil"/>
            </w:tcBorders>
            <w:noWrap/>
            <w:vAlign w:val="bottom"/>
            <w:hideMark/>
          </w:tcPr>
          <w:p w14:paraId="14BFFAD2" w14:textId="77777777" w:rsidR="00E803D2" w:rsidRPr="005207AE" w:rsidRDefault="00E803D2" w:rsidP="00E803D2">
            <w:pPr>
              <w:rPr>
                <w:bCs/>
                <w:lang w:val="es-CR" w:eastAsia="es-ES"/>
              </w:rPr>
            </w:pPr>
            <w:r w:rsidRPr="005207AE">
              <w:rPr>
                <w:bCs/>
                <w:lang w:val="es-CR" w:eastAsia="es-ES"/>
              </w:rPr>
              <w:t>FCL</w:t>
            </w:r>
          </w:p>
        </w:tc>
        <w:tc>
          <w:tcPr>
            <w:tcW w:w="146" w:type="dxa"/>
          </w:tcPr>
          <w:p w14:paraId="2405F826" w14:textId="77777777" w:rsidR="00E803D2" w:rsidRPr="005207AE" w:rsidRDefault="00E803D2" w:rsidP="00E803D2">
            <w:pPr>
              <w:jc w:val="right"/>
              <w:rPr>
                <w:bCs/>
                <w:lang w:val="es-CR" w:eastAsia="es-ES"/>
              </w:rPr>
            </w:pPr>
          </w:p>
        </w:tc>
        <w:tc>
          <w:tcPr>
            <w:tcW w:w="1486" w:type="dxa"/>
            <w:noWrap/>
            <w:hideMark/>
          </w:tcPr>
          <w:p w14:paraId="140D8394" w14:textId="12E87355" w:rsidR="00E803D2" w:rsidRPr="005207AE" w:rsidRDefault="00E803D2" w:rsidP="00E803D2">
            <w:pPr>
              <w:jc w:val="center"/>
              <w:rPr>
                <w:bCs/>
                <w:lang w:val="es-CR" w:eastAsia="es-ES"/>
              </w:rPr>
            </w:pPr>
            <w:r w:rsidRPr="005207AE">
              <w:t>0,70%</w:t>
            </w:r>
          </w:p>
        </w:tc>
        <w:tc>
          <w:tcPr>
            <w:tcW w:w="290" w:type="dxa"/>
            <w:vAlign w:val="bottom"/>
          </w:tcPr>
          <w:p w14:paraId="657D79F6" w14:textId="77777777" w:rsidR="00E803D2" w:rsidRPr="005207AE" w:rsidRDefault="00E803D2" w:rsidP="00E803D2">
            <w:pPr>
              <w:jc w:val="center"/>
              <w:rPr>
                <w:bCs/>
                <w:lang w:val="es-CR" w:eastAsia="es-ES"/>
              </w:rPr>
            </w:pPr>
          </w:p>
        </w:tc>
        <w:tc>
          <w:tcPr>
            <w:tcW w:w="1420" w:type="dxa"/>
            <w:noWrap/>
            <w:vAlign w:val="bottom"/>
            <w:hideMark/>
          </w:tcPr>
          <w:p w14:paraId="19BCD139" w14:textId="33258B31" w:rsidR="00E803D2" w:rsidRPr="005207AE" w:rsidRDefault="00E803D2" w:rsidP="00E803D2">
            <w:pPr>
              <w:jc w:val="center"/>
              <w:rPr>
                <w:bCs/>
                <w:lang w:val="es-CR" w:eastAsia="es-ES"/>
              </w:rPr>
            </w:pPr>
            <w:r w:rsidRPr="005207AE">
              <w:rPr>
                <w:lang w:val="es-CR"/>
              </w:rPr>
              <w:t>1,27%</w:t>
            </w:r>
          </w:p>
        </w:tc>
      </w:tr>
      <w:tr w:rsidR="00E803D2" w:rsidRPr="005207AE" w14:paraId="5CEFE972" w14:textId="77777777" w:rsidTr="00CF5C94">
        <w:trPr>
          <w:trHeight w:val="142"/>
          <w:jc w:val="center"/>
        </w:trPr>
        <w:tc>
          <w:tcPr>
            <w:tcW w:w="3680" w:type="dxa"/>
            <w:noWrap/>
            <w:vAlign w:val="bottom"/>
            <w:hideMark/>
          </w:tcPr>
          <w:p w14:paraId="7028B11F" w14:textId="77777777" w:rsidR="00E803D2" w:rsidRPr="005207AE" w:rsidRDefault="00E803D2" w:rsidP="00E803D2">
            <w:pPr>
              <w:rPr>
                <w:bCs/>
                <w:lang w:val="es-CR" w:eastAsia="es-ES"/>
              </w:rPr>
            </w:pPr>
            <w:r w:rsidRPr="005207AE">
              <w:rPr>
                <w:bCs/>
                <w:lang w:val="es-CR" w:eastAsia="es-ES"/>
              </w:rPr>
              <w:t>FPC A</w:t>
            </w:r>
          </w:p>
        </w:tc>
        <w:tc>
          <w:tcPr>
            <w:tcW w:w="146" w:type="dxa"/>
          </w:tcPr>
          <w:p w14:paraId="641FD3BE" w14:textId="77777777" w:rsidR="00E803D2" w:rsidRPr="005207AE" w:rsidRDefault="00E803D2" w:rsidP="00E803D2">
            <w:pPr>
              <w:jc w:val="right"/>
              <w:rPr>
                <w:bCs/>
                <w:lang w:val="es-CR" w:eastAsia="es-ES"/>
              </w:rPr>
            </w:pPr>
          </w:p>
        </w:tc>
        <w:tc>
          <w:tcPr>
            <w:tcW w:w="1486" w:type="dxa"/>
            <w:noWrap/>
            <w:hideMark/>
          </w:tcPr>
          <w:p w14:paraId="340B0600" w14:textId="7C810E4E" w:rsidR="00E803D2" w:rsidRPr="005207AE" w:rsidRDefault="00E803D2" w:rsidP="00E803D2">
            <w:pPr>
              <w:jc w:val="center"/>
              <w:rPr>
                <w:bCs/>
                <w:lang w:val="es-CR" w:eastAsia="es-ES"/>
              </w:rPr>
            </w:pPr>
            <w:r w:rsidRPr="005207AE">
              <w:t>0,88%</w:t>
            </w:r>
          </w:p>
        </w:tc>
        <w:tc>
          <w:tcPr>
            <w:tcW w:w="290" w:type="dxa"/>
            <w:vAlign w:val="bottom"/>
          </w:tcPr>
          <w:p w14:paraId="25F21002" w14:textId="77777777" w:rsidR="00E803D2" w:rsidRPr="005207AE" w:rsidRDefault="00E803D2" w:rsidP="00E803D2">
            <w:pPr>
              <w:jc w:val="center"/>
              <w:rPr>
                <w:bCs/>
                <w:lang w:val="es-CR" w:eastAsia="es-ES"/>
              </w:rPr>
            </w:pPr>
          </w:p>
        </w:tc>
        <w:tc>
          <w:tcPr>
            <w:tcW w:w="1420" w:type="dxa"/>
            <w:noWrap/>
            <w:vAlign w:val="bottom"/>
            <w:hideMark/>
          </w:tcPr>
          <w:p w14:paraId="525CE6AE" w14:textId="041FA92C" w:rsidR="00E803D2" w:rsidRPr="005207AE" w:rsidRDefault="00E803D2" w:rsidP="00E803D2">
            <w:pPr>
              <w:jc w:val="center"/>
              <w:rPr>
                <w:bCs/>
                <w:lang w:val="es-CR" w:eastAsia="es-ES"/>
              </w:rPr>
            </w:pPr>
            <w:r w:rsidRPr="005207AE">
              <w:rPr>
                <w:lang w:val="es-CR"/>
              </w:rPr>
              <w:t>0,02%</w:t>
            </w:r>
          </w:p>
        </w:tc>
      </w:tr>
      <w:tr w:rsidR="00E803D2" w:rsidRPr="005207AE" w14:paraId="6488F843" w14:textId="77777777" w:rsidTr="00CF5C94">
        <w:trPr>
          <w:trHeight w:val="142"/>
          <w:jc w:val="center"/>
        </w:trPr>
        <w:tc>
          <w:tcPr>
            <w:tcW w:w="3680" w:type="dxa"/>
            <w:noWrap/>
            <w:vAlign w:val="bottom"/>
            <w:hideMark/>
          </w:tcPr>
          <w:p w14:paraId="7ADB97D9" w14:textId="77777777" w:rsidR="00E803D2" w:rsidRPr="005207AE" w:rsidRDefault="00E803D2" w:rsidP="00E803D2">
            <w:pPr>
              <w:rPr>
                <w:bCs/>
                <w:lang w:val="es-CR" w:eastAsia="es-ES"/>
              </w:rPr>
            </w:pPr>
            <w:r w:rsidRPr="005207AE">
              <w:rPr>
                <w:bCs/>
                <w:lang w:val="es-CR" w:eastAsia="es-ES"/>
              </w:rPr>
              <w:t>FPC B</w:t>
            </w:r>
          </w:p>
        </w:tc>
        <w:tc>
          <w:tcPr>
            <w:tcW w:w="146" w:type="dxa"/>
          </w:tcPr>
          <w:p w14:paraId="555D4D14" w14:textId="77777777" w:rsidR="00E803D2" w:rsidRPr="005207AE" w:rsidRDefault="00E803D2" w:rsidP="00E803D2">
            <w:pPr>
              <w:jc w:val="right"/>
              <w:rPr>
                <w:bCs/>
                <w:lang w:val="es-CR" w:eastAsia="es-ES"/>
              </w:rPr>
            </w:pPr>
          </w:p>
        </w:tc>
        <w:tc>
          <w:tcPr>
            <w:tcW w:w="1486" w:type="dxa"/>
            <w:noWrap/>
            <w:hideMark/>
          </w:tcPr>
          <w:p w14:paraId="7762CBCF" w14:textId="16C9BA8E" w:rsidR="00E803D2" w:rsidRPr="005207AE" w:rsidRDefault="00E803D2" w:rsidP="00E803D2">
            <w:pPr>
              <w:jc w:val="center"/>
              <w:rPr>
                <w:bCs/>
                <w:lang w:val="es-CR" w:eastAsia="es-ES"/>
              </w:rPr>
            </w:pPr>
            <w:r w:rsidRPr="005207AE">
              <w:t>0,90%</w:t>
            </w:r>
          </w:p>
        </w:tc>
        <w:tc>
          <w:tcPr>
            <w:tcW w:w="290" w:type="dxa"/>
            <w:vAlign w:val="bottom"/>
          </w:tcPr>
          <w:p w14:paraId="2431B259" w14:textId="77777777" w:rsidR="00E803D2" w:rsidRPr="005207AE" w:rsidRDefault="00E803D2" w:rsidP="00E803D2">
            <w:pPr>
              <w:jc w:val="center"/>
              <w:rPr>
                <w:bCs/>
                <w:lang w:val="es-CR" w:eastAsia="es-ES"/>
              </w:rPr>
            </w:pPr>
          </w:p>
        </w:tc>
        <w:tc>
          <w:tcPr>
            <w:tcW w:w="1420" w:type="dxa"/>
            <w:noWrap/>
            <w:vAlign w:val="bottom"/>
            <w:hideMark/>
          </w:tcPr>
          <w:p w14:paraId="2193B469" w14:textId="7F318F93" w:rsidR="00E803D2" w:rsidRPr="005207AE" w:rsidRDefault="00E803D2" w:rsidP="00E803D2">
            <w:pPr>
              <w:jc w:val="center"/>
              <w:rPr>
                <w:bCs/>
                <w:lang w:val="es-CR" w:eastAsia="es-ES"/>
              </w:rPr>
            </w:pPr>
            <w:r w:rsidRPr="005207AE">
              <w:rPr>
                <w:lang w:val="es-CR"/>
              </w:rPr>
              <w:t>3,96%</w:t>
            </w:r>
          </w:p>
        </w:tc>
      </w:tr>
      <w:tr w:rsidR="00E803D2" w:rsidRPr="005207AE" w14:paraId="133724FE" w14:textId="77777777" w:rsidTr="00CF5C94">
        <w:trPr>
          <w:trHeight w:val="142"/>
          <w:jc w:val="center"/>
        </w:trPr>
        <w:tc>
          <w:tcPr>
            <w:tcW w:w="3680" w:type="dxa"/>
            <w:noWrap/>
            <w:vAlign w:val="bottom"/>
            <w:hideMark/>
          </w:tcPr>
          <w:p w14:paraId="75A91EA5" w14:textId="77777777" w:rsidR="00E803D2" w:rsidRPr="005207AE" w:rsidRDefault="00E803D2" w:rsidP="00E803D2">
            <w:pPr>
              <w:rPr>
                <w:bCs/>
                <w:lang w:val="es-CR" w:eastAsia="es-ES"/>
              </w:rPr>
            </w:pPr>
            <w:r w:rsidRPr="005207AE">
              <w:rPr>
                <w:bCs/>
                <w:lang w:val="es-CR" w:eastAsia="es-ES"/>
              </w:rPr>
              <w:t>FPD A</w:t>
            </w:r>
          </w:p>
        </w:tc>
        <w:tc>
          <w:tcPr>
            <w:tcW w:w="146" w:type="dxa"/>
          </w:tcPr>
          <w:p w14:paraId="740986E4" w14:textId="77777777" w:rsidR="00E803D2" w:rsidRPr="005207AE" w:rsidRDefault="00E803D2" w:rsidP="00E803D2">
            <w:pPr>
              <w:jc w:val="right"/>
              <w:rPr>
                <w:bCs/>
                <w:lang w:val="es-CR" w:eastAsia="es-ES"/>
              </w:rPr>
            </w:pPr>
          </w:p>
        </w:tc>
        <w:tc>
          <w:tcPr>
            <w:tcW w:w="1486" w:type="dxa"/>
            <w:noWrap/>
            <w:hideMark/>
          </w:tcPr>
          <w:p w14:paraId="2C88C8D9" w14:textId="1E638230" w:rsidR="00E803D2" w:rsidRPr="005207AE" w:rsidRDefault="00E803D2" w:rsidP="00E803D2">
            <w:pPr>
              <w:jc w:val="center"/>
              <w:rPr>
                <w:bCs/>
                <w:lang w:val="es-CR" w:eastAsia="es-ES"/>
              </w:rPr>
            </w:pPr>
            <w:r w:rsidRPr="005207AE">
              <w:t>4,29%</w:t>
            </w:r>
          </w:p>
        </w:tc>
        <w:tc>
          <w:tcPr>
            <w:tcW w:w="290" w:type="dxa"/>
            <w:vAlign w:val="bottom"/>
          </w:tcPr>
          <w:p w14:paraId="168DF597" w14:textId="77777777" w:rsidR="00E803D2" w:rsidRPr="005207AE" w:rsidRDefault="00E803D2" w:rsidP="00E803D2">
            <w:pPr>
              <w:jc w:val="center"/>
              <w:rPr>
                <w:bCs/>
                <w:lang w:val="es-CR" w:eastAsia="es-ES"/>
              </w:rPr>
            </w:pPr>
          </w:p>
        </w:tc>
        <w:tc>
          <w:tcPr>
            <w:tcW w:w="1420" w:type="dxa"/>
            <w:noWrap/>
            <w:vAlign w:val="bottom"/>
            <w:hideMark/>
          </w:tcPr>
          <w:p w14:paraId="5F1363A4" w14:textId="4E10AD51" w:rsidR="00E803D2" w:rsidRPr="005207AE" w:rsidRDefault="00E803D2" w:rsidP="00E803D2">
            <w:pPr>
              <w:jc w:val="center"/>
              <w:rPr>
                <w:bCs/>
                <w:lang w:val="es-CR" w:eastAsia="es-ES"/>
              </w:rPr>
            </w:pPr>
            <w:r w:rsidRPr="005207AE">
              <w:rPr>
                <w:lang w:val="es-CR"/>
              </w:rPr>
              <w:t>29,36%</w:t>
            </w:r>
          </w:p>
        </w:tc>
      </w:tr>
      <w:tr w:rsidR="00E803D2" w:rsidRPr="005207AE" w14:paraId="73AF933B" w14:textId="77777777" w:rsidTr="00CF5C94">
        <w:trPr>
          <w:trHeight w:val="142"/>
          <w:jc w:val="center"/>
        </w:trPr>
        <w:tc>
          <w:tcPr>
            <w:tcW w:w="3680" w:type="dxa"/>
            <w:noWrap/>
            <w:vAlign w:val="bottom"/>
            <w:hideMark/>
          </w:tcPr>
          <w:p w14:paraId="4592DB92" w14:textId="77777777" w:rsidR="00E803D2" w:rsidRPr="005207AE" w:rsidRDefault="00E803D2" w:rsidP="00E803D2">
            <w:pPr>
              <w:rPr>
                <w:bCs/>
                <w:lang w:val="es-CR" w:eastAsia="es-ES"/>
              </w:rPr>
            </w:pPr>
            <w:r w:rsidRPr="005207AE">
              <w:rPr>
                <w:bCs/>
                <w:lang w:val="es-CR" w:eastAsia="es-ES"/>
              </w:rPr>
              <w:t>FPD B</w:t>
            </w:r>
          </w:p>
        </w:tc>
        <w:tc>
          <w:tcPr>
            <w:tcW w:w="146" w:type="dxa"/>
          </w:tcPr>
          <w:p w14:paraId="2DFE4BD4" w14:textId="77777777" w:rsidR="00E803D2" w:rsidRPr="005207AE" w:rsidRDefault="00E803D2" w:rsidP="00E803D2">
            <w:pPr>
              <w:jc w:val="right"/>
              <w:rPr>
                <w:bCs/>
                <w:lang w:val="es-CR" w:eastAsia="es-ES"/>
              </w:rPr>
            </w:pPr>
          </w:p>
        </w:tc>
        <w:tc>
          <w:tcPr>
            <w:tcW w:w="1486" w:type="dxa"/>
            <w:noWrap/>
            <w:hideMark/>
          </w:tcPr>
          <w:p w14:paraId="0FAFCB0D" w14:textId="396AA581" w:rsidR="00E803D2" w:rsidRPr="005207AE" w:rsidRDefault="00E803D2" w:rsidP="00E803D2">
            <w:pPr>
              <w:jc w:val="center"/>
              <w:rPr>
                <w:bCs/>
                <w:lang w:val="es-CR" w:eastAsia="es-ES"/>
              </w:rPr>
            </w:pPr>
            <w:r w:rsidRPr="005207AE">
              <w:t>5,05%</w:t>
            </w:r>
          </w:p>
        </w:tc>
        <w:tc>
          <w:tcPr>
            <w:tcW w:w="290" w:type="dxa"/>
            <w:vAlign w:val="bottom"/>
          </w:tcPr>
          <w:p w14:paraId="660D6CB0" w14:textId="77777777" w:rsidR="00E803D2" w:rsidRPr="005207AE" w:rsidRDefault="00E803D2" w:rsidP="00E803D2">
            <w:pPr>
              <w:jc w:val="center"/>
              <w:rPr>
                <w:bCs/>
                <w:lang w:val="es-CR" w:eastAsia="es-ES"/>
              </w:rPr>
            </w:pPr>
          </w:p>
        </w:tc>
        <w:tc>
          <w:tcPr>
            <w:tcW w:w="1420" w:type="dxa"/>
            <w:noWrap/>
            <w:vAlign w:val="bottom"/>
            <w:hideMark/>
          </w:tcPr>
          <w:p w14:paraId="2C0F9A45" w14:textId="55A6AA97" w:rsidR="00E803D2" w:rsidRPr="005207AE" w:rsidRDefault="00E803D2" w:rsidP="00E803D2">
            <w:pPr>
              <w:jc w:val="center"/>
              <w:rPr>
                <w:bCs/>
                <w:lang w:val="es-CR" w:eastAsia="es-ES"/>
              </w:rPr>
            </w:pPr>
            <w:r w:rsidRPr="005207AE">
              <w:rPr>
                <w:lang w:val="es-CR"/>
              </w:rPr>
              <w:t>31,50%</w:t>
            </w:r>
          </w:p>
        </w:tc>
      </w:tr>
      <w:tr w:rsidR="00E803D2" w:rsidRPr="005207AE" w14:paraId="5D6B7022" w14:textId="77777777" w:rsidTr="00CF5C94">
        <w:trPr>
          <w:trHeight w:val="142"/>
          <w:jc w:val="center"/>
        </w:trPr>
        <w:tc>
          <w:tcPr>
            <w:tcW w:w="3680" w:type="dxa"/>
            <w:noWrap/>
            <w:vAlign w:val="bottom"/>
            <w:hideMark/>
          </w:tcPr>
          <w:p w14:paraId="31B03BDD" w14:textId="77777777" w:rsidR="00E803D2" w:rsidRPr="005207AE" w:rsidRDefault="00E803D2" w:rsidP="00E803D2">
            <w:pPr>
              <w:rPr>
                <w:bCs/>
                <w:lang w:val="es-CR" w:eastAsia="es-ES"/>
              </w:rPr>
            </w:pPr>
            <w:r w:rsidRPr="005207AE">
              <w:rPr>
                <w:bCs/>
                <w:lang w:val="es-CR" w:eastAsia="es-ES"/>
              </w:rPr>
              <w:t>NOT</w:t>
            </w:r>
          </w:p>
        </w:tc>
        <w:tc>
          <w:tcPr>
            <w:tcW w:w="146" w:type="dxa"/>
          </w:tcPr>
          <w:p w14:paraId="50F569D2" w14:textId="77777777" w:rsidR="00E803D2" w:rsidRPr="005207AE" w:rsidRDefault="00E803D2" w:rsidP="00E803D2">
            <w:pPr>
              <w:jc w:val="right"/>
              <w:rPr>
                <w:bCs/>
                <w:lang w:val="es-CR" w:eastAsia="es-ES"/>
              </w:rPr>
            </w:pPr>
          </w:p>
        </w:tc>
        <w:tc>
          <w:tcPr>
            <w:tcW w:w="1486" w:type="dxa"/>
            <w:noWrap/>
            <w:hideMark/>
          </w:tcPr>
          <w:p w14:paraId="71E983A3" w14:textId="26E5DD53" w:rsidR="00E803D2" w:rsidRPr="005207AE" w:rsidRDefault="00E803D2" w:rsidP="00E803D2">
            <w:pPr>
              <w:jc w:val="center"/>
              <w:rPr>
                <w:bCs/>
                <w:lang w:val="es-CR" w:eastAsia="es-ES"/>
              </w:rPr>
            </w:pPr>
            <w:r w:rsidRPr="005207AE">
              <w:t>0,70%</w:t>
            </w:r>
          </w:p>
        </w:tc>
        <w:tc>
          <w:tcPr>
            <w:tcW w:w="290" w:type="dxa"/>
            <w:vAlign w:val="bottom"/>
          </w:tcPr>
          <w:p w14:paraId="266C0911" w14:textId="77777777" w:rsidR="00E803D2" w:rsidRPr="005207AE" w:rsidRDefault="00E803D2" w:rsidP="00E803D2">
            <w:pPr>
              <w:jc w:val="center"/>
              <w:rPr>
                <w:bCs/>
                <w:lang w:val="es-CR" w:eastAsia="es-ES"/>
              </w:rPr>
            </w:pPr>
          </w:p>
        </w:tc>
        <w:tc>
          <w:tcPr>
            <w:tcW w:w="1420" w:type="dxa"/>
            <w:noWrap/>
            <w:vAlign w:val="bottom"/>
            <w:hideMark/>
          </w:tcPr>
          <w:p w14:paraId="19A4869A" w14:textId="5F41AAC7" w:rsidR="00E803D2" w:rsidRPr="005207AE" w:rsidRDefault="00E803D2" w:rsidP="00E803D2">
            <w:pPr>
              <w:jc w:val="center"/>
              <w:rPr>
                <w:bCs/>
                <w:lang w:val="es-CR" w:eastAsia="es-ES"/>
              </w:rPr>
            </w:pPr>
            <w:r w:rsidRPr="005207AE">
              <w:rPr>
                <w:lang w:val="es-CR"/>
              </w:rPr>
              <w:t>0,00%</w:t>
            </w:r>
          </w:p>
        </w:tc>
      </w:tr>
      <w:tr w:rsidR="00E803D2" w:rsidRPr="005207AE" w14:paraId="44B520A1" w14:textId="77777777" w:rsidTr="00CF5C94">
        <w:trPr>
          <w:trHeight w:val="142"/>
          <w:jc w:val="center"/>
        </w:trPr>
        <w:tc>
          <w:tcPr>
            <w:tcW w:w="3680" w:type="dxa"/>
            <w:noWrap/>
            <w:vAlign w:val="bottom"/>
            <w:hideMark/>
          </w:tcPr>
          <w:p w14:paraId="7DB9ABA1" w14:textId="77777777" w:rsidR="00E803D2" w:rsidRPr="005207AE" w:rsidRDefault="00E803D2" w:rsidP="00E803D2">
            <w:pPr>
              <w:rPr>
                <w:bCs/>
                <w:lang w:val="es-CR" w:eastAsia="es-ES"/>
              </w:rPr>
            </w:pPr>
            <w:r w:rsidRPr="005207AE">
              <w:rPr>
                <w:bCs/>
                <w:lang w:val="es-CR" w:eastAsia="es-ES"/>
              </w:rPr>
              <w:t>ROP</w:t>
            </w:r>
          </w:p>
        </w:tc>
        <w:tc>
          <w:tcPr>
            <w:tcW w:w="146" w:type="dxa"/>
          </w:tcPr>
          <w:p w14:paraId="56FA332D" w14:textId="77777777" w:rsidR="00E803D2" w:rsidRPr="005207AE" w:rsidRDefault="00E803D2" w:rsidP="00E803D2">
            <w:pPr>
              <w:jc w:val="right"/>
              <w:rPr>
                <w:bCs/>
                <w:lang w:val="es-CR" w:eastAsia="es-ES"/>
              </w:rPr>
            </w:pPr>
          </w:p>
        </w:tc>
        <w:tc>
          <w:tcPr>
            <w:tcW w:w="1486" w:type="dxa"/>
            <w:noWrap/>
            <w:hideMark/>
          </w:tcPr>
          <w:p w14:paraId="578A3092" w14:textId="53ED8230" w:rsidR="00E803D2" w:rsidRPr="005207AE" w:rsidRDefault="00E803D2" w:rsidP="00E803D2">
            <w:pPr>
              <w:jc w:val="center"/>
              <w:rPr>
                <w:bCs/>
                <w:lang w:val="es-CR" w:eastAsia="es-ES"/>
              </w:rPr>
            </w:pPr>
            <w:r w:rsidRPr="005207AE">
              <w:t>0,42%</w:t>
            </w:r>
          </w:p>
        </w:tc>
        <w:tc>
          <w:tcPr>
            <w:tcW w:w="290" w:type="dxa"/>
            <w:vAlign w:val="bottom"/>
          </w:tcPr>
          <w:p w14:paraId="6B76281A" w14:textId="77777777" w:rsidR="00E803D2" w:rsidRPr="005207AE" w:rsidRDefault="00E803D2" w:rsidP="00E803D2">
            <w:pPr>
              <w:jc w:val="center"/>
              <w:rPr>
                <w:bCs/>
                <w:lang w:val="es-CR" w:eastAsia="es-ES"/>
              </w:rPr>
            </w:pPr>
          </w:p>
        </w:tc>
        <w:tc>
          <w:tcPr>
            <w:tcW w:w="1420" w:type="dxa"/>
            <w:noWrap/>
            <w:vAlign w:val="bottom"/>
            <w:hideMark/>
          </w:tcPr>
          <w:p w14:paraId="2EED7032" w14:textId="6EA8AC4A" w:rsidR="00E803D2" w:rsidRPr="005207AE" w:rsidRDefault="00E803D2" w:rsidP="00E803D2">
            <w:pPr>
              <w:jc w:val="center"/>
              <w:rPr>
                <w:bCs/>
                <w:lang w:val="es-CR" w:eastAsia="es-ES"/>
              </w:rPr>
            </w:pPr>
            <w:r w:rsidRPr="005207AE">
              <w:rPr>
                <w:lang w:val="es-CR"/>
              </w:rPr>
              <w:t>6,17%</w:t>
            </w:r>
          </w:p>
        </w:tc>
      </w:tr>
      <w:tr w:rsidR="00E803D2" w:rsidRPr="005207AE" w14:paraId="3D2B3E48" w14:textId="77777777" w:rsidTr="00CF5C94">
        <w:trPr>
          <w:trHeight w:val="142"/>
          <w:jc w:val="center"/>
        </w:trPr>
        <w:tc>
          <w:tcPr>
            <w:tcW w:w="3680" w:type="dxa"/>
            <w:noWrap/>
            <w:vAlign w:val="bottom"/>
            <w:hideMark/>
          </w:tcPr>
          <w:p w14:paraId="73B187F8" w14:textId="77777777" w:rsidR="00E803D2" w:rsidRPr="005207AE" w:rsidRDefault="00E803D2" w:rsidP="00E803D2">
            <w:pPr>
              <w:rPr>
                <w:bCs/>
                <w:lang w:val="es-CR" w:eastAsia="es-ES"/>
              </w:rPr>
            </w:pPr>
            <w:r w:rsidRPr="005207AE">
              <w:rPr>
                <w:bCs/>
                <w:lang w:val="es-CR" w:eastAsia="es-ES"/>
              </w:rPr>
              <w:t>BN Vital (OPC)</w:t>
            </w:r>
          </w:p>
        </w:tc>
        <w:tc>
          <w:tcPr>
            <w:tcW w:w="146" w:type="dxa"/>
          </w:tcPr>
          <w:p w14:paraId="7CBA19DE" w14:textId="77777777" w:rsidR="00E803D2" w:rsidRPr="005207AE" w:rsidRDefault="00E803D2" w:rsidP="00E803D2">
            <w:pPr>
              <w:jc w:val="right"/>
              <w:rPr>
                <w:bCs/>
                <w:lang w:val="es-CR" w:eastAsia="es-ES"/>
              </w:rPr>
            </w:pPr>
          </w:p>
        </w:tc>
        <w:tc>
          <w:tcPr>
            <w:tcW w:w="1486" w:type="dxa"/>
            <w:noWrap/>
            <w:hideMark/>
          </w:tcPr>
          <w:p w14:paraId="0A7F65B1" w14:textId="2A22A7B0" w:rsidR="00E803D2" w:rsidRPr="005207AE" w:rsidRDefault="00E803D2" w:rsidP="00E803D2">
            <w:pPr>
              <w:jc w:val="center"/>
              <w:rPr>
                <w:bCs/>
                <w:lang w:val="es-CR" w:eastAsia="es-ES"/>
              </w:rPr>
            </w:pPr>
            <w:r w:rsidRPr="005207AE">
              <w:t>0,93%</w:t>
            </w:r>
          </w:p>
        </w:tc>
        <w:tc>
          <w:tcPr>
            <w:tcW w:w="290" w:type="dxa"/>
            <w:vAlign w:val="bottom"/>
          </w:tcPr>
          <w:p w14:paraId="546CFD82" w14:textId="77777777" w:rsidR="00E803D2" w:rsidRPr="005207AE" w:rsidRDefault="00E803D2" w:rsidP="00E803D2">
            <w:pPr>
              <w:jc w:val="center"/>
              <w:rPr>
                <w:bCs/>
                <w:lang w:val="es-CR" w:eastAsia="es-ES"/>
              </w:rPr>
            </w:pPr>
          </w:p>
        </w:tc>
        <w:tc>
          <w:tcPr>
            <w:tcW w:w="1420" w:type="dxa"/>
            <w:noWrap/>
            <w:vAlign w:val="bottom"/>
            <w:hideMark/>
          </w:tcPr>
          <w:p w14:paraId="744645A1" w14:textId="43C80330" w:rsidR="00E803D2" w:rsidRPr="005207AE" w:rsidRDefault="00E803D2" w:rsidP="00E803D2">
            <w:pPr>
              <w:jc w:val="center"/>
              <w:rPr>
                <w:bCs/>
                <w:lang w:val="es-CR" w:eastAsia="es-ES"/>
              </w:rPr>
            </w:pPr>
            <w:r w:rsidRPr="005207AE">
              <w:rPr>
                <w:lang w:val="es-CR"/>
              </w:rPr>
              <w:t>0,41%</w:t>
            </w:r>
          </w:p>
        </w:tc>
      </w:tr>
      <w:tr w:rsidR="00E803D2" w:rsidRPr="005207AE" w14:paraId="5C0CC0BB" w14:textId="77777777" w:rsidTr="00CF5C94">
        <w:trPr>
          <w:trHeight w:val="142"/>
          <w:jc w:val="center"/>
        </w:trPr>
        <w:tc>
          <w:tcPr>
            <w:tcW w:w="3680" w:type="dxa"/>
            <w:noWrap/>
            <w:vAlign w:val="bottom"/>
            <w:hideMark/>
          </w:tcPr>
          <w:p w14:paraId="3F0133BD" w14:textId="77777777" w:rsidR="00E803D2" w:rsidRPr="005207AE" w:rsidRDefault="00E803D2" w:rsidP="00E803D2">
            <w:pPr>
              <w:rPr>
                <w:bCs/>
                <w:lang w:val="es-CR" w:eastAsia="es-ES"/>
              </w:rPr>
            </w:pPr>
            <w:r w:rsidRPr="005207AE">
              <w:rPr>
                <w:bCs/>
                <w:lang w:val="es-CR" w:eastAsia="es-ES"/>
              </w:rPr>
              <w:t>FCLE</w:t>
            </w:r>
          </w:p>
        </w:tc>
        <w:tc>
          <w:tcPr>
            <w:tcW w:w="146" w:type="dxa"/>
          </w:tcPr>
          <w:p w14:paraId="2C2A9C7F" w14:textId="77777777" w:rsidR="00E803D2" w:rsidRPr="005207AE" w:rsidRDefault="00E803D2" w:rsidP="00E803D2">
            <w:pPr>
              <w:jc w:val="right"/>
              <w:rPr>
                <w:bCs/>
                <w:lang w:val="es-CR" w:eastAsia="es-ES"/>
              </w:rPr>
            </w:pPr>
          </w:p>
        </w:tc>
        <w:tc>
          <w:tcPr>
            <w:tcW w:w="1486" w:type="dxa"/>
            <w:noWrap/>
            <w:hideMark/>
          </w:tcPr>
          <w:p w14:paraId="79C28EDF" w14:textId="0B0D9E40" w:rsidR="00E803D2" w:rsidRPr="005207AE" w:rsidRDefault="00E803D2" w:rsidP="00E803D2">
            <w:pPr>
              <w:jc w:val="center"/>
              <w:rPr>
                <w:bCs/>
                <w:lang w:val="es-CR" w:eastAsia="es-ES"/>
              </w:rPr>
            </w:pPr>
            <w:r w:rsidRPr="005207AE">
              <w:t>0,91%</w:t>
            </w:r>
          </w:p>
        </w:tc>
        <w:tc>
          <w:tcPr>
            <w:tcW w:w="290" w:type="dxa"/>
            <w:vAlign w:val="bottom"/>
          </w:tcPr>
          <w:p w14:paraId="37EFFFF1" w14:textId="77777777" w:rsidR="00E803D2" w:rsidRPr="005207AE" w:rsidRDefault="00E803D2" w:rsidP="00E803D2">
            <w:pPr>
              <w:jc w:val="center"/>
              <w:rPr>
                <w:bCs/>
                <w:lang w:val="es-CR" w:eastAsia="es-ES"/>
              </w:rPr>
            </w:pPr>
          </w:p>
        </w:tc>
        <w:tc>
          <w:tcPr>
            <w:tcW w:w="1420" w:type="dxa"/>
            <w:noWrap/>
            <w:vAlign w:val="bottom"/>
            <w:hideMark/>
          </w:tcPr>
          <w:p w14:paraId="0D3A8F01" w14:textId="0993775B" w:rsidR="00E803D2" w:rsidRPr="005207AE" w:rsidRDefault="00E803D2" w:rsidP="00E803D2">
            <w:pPr>
              <w:jc w:val="center"/>
              <w:rPr>
                <w:bCs/>
                <w:lang w:val="es-CR" w:eastAsia="es-ES"/>
              </w:rPr>
            </w:pPr>
            <w:r w:rsidRPr="005207AE">
              <w:rPr>
                <w:lang w:val="es-CR"/>
              </w:rPr>
              <w:t>4,48%</w:t>
            </w:r>
          </w:p>
        </w:tc>
      </w:tr>
      <w:tr w:rsidR="00E803D2" w:rsidRPr="005207AE" w14:paraId="3E2964C3" w14:textId="77777777" w:rsidTr="00CF5C94">
        <w:trPr>
          <w:trHeight w:val="142"/>
          <w:jc w:val="center"/>
        </w:trPr>
        <w:tc>
          <w:tcPr>
            <w:tcW w:w="3680" w:type="dxa"/>
            <w:noWrap/>
            <w:vAlign w:val="bottom"/>
            <w:hideMark/>
          </w:tcPr>
          <w:p w14:paraId="704AB640" w14:textId="77777777" w:rsidR="00E803D2" w:rsidRPr="005207AE" w:rsidRDefault="00E803D2" w:rsidP="00E803D2">
            <w:pPr>
              <w:rPr>
                <w:bCs/>
                <w:lang w:val="es-CR" w:eastAsia="es-ES"/>
              </w:rPr>
            </w:pPr>
            <w:r w:rsidRPr="005207AE">
              <w:rPr>
                <w:bCs/>
                <w:lang w:val="es-CR" w:eastAsia="es-ES"/>
              </w:rPr>
              <w:t>ROPE</w:t>
            </w:r>
          </w:p>
        </w:tc>
        <w:tc>
          <w:tcPr>
            <w:tcW w:w="146" w:type="dxa"/>
          </w:tcPr>
          <w:p w14:paraId="7D3E99CD" w14:textId="77777777" w:rsidR="00E803D2" w:rsidRPr="005207AE" w:rsidRDefault="00E803D2" w:rsidP="00E803D2">
            <w:pPr>
              <w:jc w:val="right"/>
              <w:rPr>
                <w:bCs/>
                <w:lang w:val="es-CR" w:eastAsia="es-ES"/>
              </w:rPr>
            </w:pPr>
          </w:p>
        </w:tc>
        <w:tc>
          <w:tcPr>
            <w:tcW w:w="1486" w:type="dxa"/>
            <w:noWrap/>
            <w:hideMark/>
          </w:tcPr>
          <w:p w14:paraId="659F44AE" w14:textId="5D586F77" w:rsidR="00E803D2" w:rsidRPr="005207AE" w:rsidRDefault="00E803D2" w:rsidP="00E803D2">
            <w:pPr>
              <w:jc w:val="center"/>
              <w:rPr>
                <w:bCs/>
                <w:lang w:val="es-CR" w:eastAsia="es-ES"/>
              </w:rPr>
            </w:pPr>
            <w:r w:rsidRPr="005207AE">
              <w:t>0,70%</w:t>
            </w:r>
          </w:p>
        </w:tc>
        <w:tc>
          <w:tcPr>
            <w:tcW w:w="290" w:type="dxa"/>
            <w:vAlign w:val="bottom"/>
          </w:tcPr>
          <w:p w14:paraId="2A1AC71D" w14:textId="77777777" w:rsidR="00E803D2" w:rsidRPr="005207AE" w:rsidRDefault="00E803D2" w:rsidP="00E803D2">
            <w:pPr>
              <w:jc w:val="center"/>
              <w:rPr>
                <w:bCs/>
                <w:lang w:val="es-CR" w:eastAsia="es-ES"/>
              </w:rPr>
            </w:pPr>
          </w:p>
        </w:tc>
        <w:tc>
          <w:tcPr>
            <w:tcW w:w="1420" w:type="dxa"/>
            <w:noWrap/>
            <w:vAlign w:val="bottom"/>
            <w:hideMark/>
          </w:tcPr>
          <w:p w14:paraId="60557FB2" w14:textId="0C39227E" w:rsidR="00E803D2" w:rsidRPr="005207AE" w:rsidRDefault="00E803D2" w:rsidP="00E803D2">
            <w:pPr>
              <w:jc w:val="center"/>
              <w:rPr>
                <w:bCs/>
                <w:lang w:val="es-CR" w:eastAsia="es-ES"/>
              </w:rPr>
            </w:pPr>
            <w:r w:rsidRPr="005207AE">
              <w:rPr>
                <w:lang w:val="es-CR"/>
              </w:rPr>
              <w:t>3,76%</w:t>
            </w:r>
          </w:p>
        </w:tc>
      </w:tr>
    </w:tbl>
    <w:p w14:paraId="44A27ECF" w14:textId="77777777" w:rsidR="00F232A0" w:rsidRPr="005207AE" w:rsidRDefault="00F232A0" w:rsidP="00E478E9">
      <w:pPr>
        <w:tabs>
          <w:tab w:val="right" w:pos="8040"/>
        </w:tabs>
        <w:ind w:left="1440" w:hanging="720"/>
        <w:jc w:val="both"/>
        <w:rPr>
          <w:lang w:val="es-CR"/>
        </w:rPr>
      </w:pPr>
    </w:p>
    <w:p w14:paraId="784FF497" w14:textId="77777777" w:rsidR="00E02B0D" w:rsidRPr="005207AE" w:rsidRDefault="00E02B0D">
      <w:pPr>
        <w:rPr>
          <w:bCs/>
          <w:i/>
          <w:iCs/>
          <w:u w:val="single"/>
          <w:lang w:val="es-CR"/>
        </w:rPr>
      </w:pPr>
      <w:r w:rsidRPr="005207AE">
        <w:rPr>
          <w:bCs/>
          <w:i/>
          <w:iCs/>
          <w:u w:val="single"/>
          <w:lang w:val="es-CR"/>
        </w:rPr>
        <w:br w:type="page"/>
      </w:r>
    </w:p>
    <w:p w14:paraId="2E673A32" w14:textId="77777777" w:rsidR="00201CBD" w:rsidRPr="005207AE" w:rsidRDefault="00201CBD" w:rsidP="00201CBD">
      <w:pPr>
        <w:pStyle w:val="Prrafodelista"/>
        <w:ind w:left="1920"/>
        <w:outlineLvl w:val="0"/>
        <w:rPr>
          <w:bCs/>
          <w:i/>
          <w:iCs/>
          <w:u w:val="single"/>
          <w:lang w:val="es-CR"/>
        </w:rPr>
      </w:pPr>
    </w:p>
    <w:p w14:paraId="49305506" w14:textId="77777777" w:rsidR="001E2F4E" w:rsidRPr="005207AE" w:rsidRDefault="001E2F4E" w:rsidP="00505DF2">
      <w:pPr>
        <w:pStyle w:val="Prrafodelista"/>
        <w:numPr>
          <w:ilvl w:val="0"/>
          <w:numId w:val="42"/>
        </w:numPr>
        <w:ind w:left="1418" w:hanging="709"/>
        <w:outlineLvl w:val="0"/>
        <w:rPr>
          <w:bCs/>
          <w:i/>
          <w:iCs/>
          <w:u w:val="single"/>
          <w:lang w:val="es-CR"/>
        </w:rPr>
      </w:pPr>
      <w:r w:rsidRPr="005207AE">
        <w:rPr>
          <w:bCs/>
          <w:i/>
          <w:iCs/>
          <w:u w:val="single"/>
          <w:lang w:val="es-CR"/>
        </w:rPr>
        <w:t>BN Corredora de Seguros, S.A.</w:t>
      </w:r>
    </w:p>
    <w:p w14:paraId="5E3A9E3F" w14:textId="77777777" w:rsidR="001E2F4E" w:rsidRPr="005207AE" w:rsidRDefault="001E2F4E" w:rsidP="00BC0088">
      <w:pPr>
        <w:tabs>
          <w:tab w:val="left" w:pos="1440"/>
        </w:tabs>
        <w:ind w:left="1418" w:hanging="709"/>
        <w:jc w:val="both"/>
        <w:rPr>
          <w:lang w:val="es-CR"/>
        </w:rPr>
      </w:pPr>
    </w:p>
    <w:p w14:paraId="09D5B347" w14:textId="102C9F22" w:rsidR="001A09BE" w:rsidRPr="005207AE" w:rsidRDefault="001A09BE" w:rsidP="00F434E7">
      <w:pPr>
        <w:tabs>
          <w:tab w:val="left" w:pos="1440"/>
        </w:tabs>
        <w:ind w:left="1418" w:hanging="709"/>
        <w:jc w:val="both"/>
        <w:rPr>
          <w:lang w:val="es-CR"/>
        </w:rPr>
      </w:pPr>
      <w:r w:rsidRPr="005207AE">
        <w:rPr>
          <w:lang w:val="es-CR"/>
        </w:rPr>
        <w:t>En el caso de BN Corredora de Seguros, S.A., es el riesgo de que el deudor o emisor de un activo financiero no cumpla, en monto y plazo, con cualquier pago que deba hacer, de conformidad con los términos y condiciones pactados al momento en que adquirió dicho activo financiero.</w:t>
      </w:r>
      <w:r w:rsidR="005455B2" w:rsidRPr="005207AE">
        <w:rPr>
          <w:lang w:val="es-CR"/>
        </w:rPr>
        <w:t xml:space="preserve">  </w:t>
      </w:r>
      <w:r w:rsidRPr="005207AE">
        <w:rPr>
          <w:lang w:val="es-CR"/>
        </w:rPr>
        <w:t>El riesgo de crédito se relaciona principalmente con las disponibilidades e inversiones en instrumentos financieros y está representado por el monto de esos activos en el balance.</w:t>
      </w:r>
    </w:p>
    <w:p w14:paraId="664B5CD8" w14:textId="77777777" w:rsidR="00E21C67" w:rsidRPr="005207AE" w:rsidRDefault="00E21C67" w:rsidP="00BC0088">
      <w:pPr>
        <w:tabs>
          <w:tab w:val="left" w:pos="1440"/>
        </w:tabs>
        <w:ind w:left="1418" w:hanging="709"/>
        <w:jc w:val="both"/>
        <w:rPr>
          <w:lang w:val="es-CR"/>
        </w:rPr>
      </w:pPr>
    </w:p>
    <w:p w14:paraId="7435B131" w14:textId="15C91ABC" w:rsidR="00476C2D" w:rsidRPr="005207AE" w:rsidRDefault="00222784" w:rsidP="00BC0088">
      <w:pPr>
        <w:tabs>
          <w:tab w:val="left" w:pos="1440"/>
        </w:tabs>
        <w:ind w:left="1418" w:hanging="709"/>
        <w:jc w:val="both"/>
        <w:rPr>
          <w:lang w:val="es-CR"/>
        </w:rPr>
      </w:pPr>
      <w:r w:rsidRPr="005207AE">
        <w:rPr>
          <w:lang w:val="es-CR"/>
        </w:rPr>
        <w:t xml:space="preserve">A la fecha del </w:t>
      </w:r>
      <w:r w:rsidR="00FE68C8" w:rsidRPr="005207AE">
        <w:rPr>
          <w:lang w:val="es-CR"/>
        </w:rPr>
        <w:t>balance general consolidado</w:t>
      </w:r>
      <w:r w:rsidRPr="005207AE">
        <w:rPr>
          <w:lang w:val="es-CR"/>
        </w:rPr>
        <w:t xml:space="preserve"> no existen concentraciones significativas de riesgo de crédito.  La máxima exposición al riesgo de crédito está representada por el monto en libros de cada activo financiero y se basa en los parámetros estable</w:t>
      </w:r>
      <w:r w:rsidR="00476C2D" w:rsidRPr="005207AE">
        <w:rPr>
          <w:lang w:val="es-CR"/>
        </w:rPr>
        <w:t>cidos por la normativa vigente.</w:t>
      </w:r>
    </w:p>
    <w:p w14:paraId="7F07736A" w14:textId="77777777" w:rsidR="00E803D2" w:rsidRPr="005207AE" w:rsidRDefault="00E803D2" w:rsidP="00E803D2">
      <w:pPr>
        <w:tabs>
          <w:tab w:val="left" w:pos="1440"/>
        </w:tabs>
        <w:ind w:left="1418" w:hanging="709"/>
        <w:jc w:val="both"/>
        <w:rPr>
          <w:lang w:val="es-CR"/>
        </w:rPr>
      </w:pPr>
    </w:p>
    <w:p w14:paraId="5BE3B0D4" w14:textId="77777777" w:rsidR="00E803D2" w:rsidRPr="005207AE" w:rsidRDefault="00E803D2" w:rsidP="00E803D2">
      <w:pPr>
        <w:tabs>
          <w:tab w:val="left" w:pos="1440"/>
        </w:tabs>
        <w:ind w:left="1418" w:hanging="709"/>
        <w:jc w:val="both"/>
        <w:rPr>
          <w:lang w:val="es-CR"/>
        </w:rPr>
      </w:pPr>
      <w:r w:rsidRPr="005207AE">
        <w:rPr>
          <w:lang w:val="es-CR"/>
        </w:rPr>
        <w:t xml:space="preserve">Al 31 de diciembre de 2019, la exposición al riesgo crediticio está representada por los saldos en disponibilidades e inversiones disponibles para la venta.  Las disponibilidades corresponden a depósitos en cuentas corrientes del BNCR y participaciones en fondos de inversión abiertos administrados por BN SAFI. </w:t>
      </w:r>
    </w:p>
    <w:p w14:paraId="4903A795" w14:textId="77777777" w:rsidR="00E803D2" w:rsidRPr="005207AE" w:rsidRDefault="00E803D2" w:rsidP="00E803D2">
      <w:pPr>
        <w:tabs>
          <w:tab w:val="left" w:pos="1440"/>
        </w:tabs>
        <w:ind w:left="1418" w:hanging="709"/>
        <w:jc w:val="both"/>
        <w:rPr>
          <w:lang w:val="es-CR"/>
        </w:rPr>
      </w:pPr>
    </w:p>
    <w:p w14:paraId="5BFFCBC2" w14:textId="70B39D70" w:rsidR="00476C2D" w:rsidRPr="005207AE" w:rsidRDefault="00E803D2" w:rsidP="00E803D2">
      <w:pPr>
        <w:tabs>
          <w:tab w:val="left" w:pos="1440"/>
        </w:tabs>
        <w:ind w:left="1418" w:hanging="709"/>
        <w:jc w:val="both"/>
        <w:rPr>
          <w:lang w:val="es-CR"/>
        </w:rPr>
      </w:pPr>
      <w:r w:rsidRPr="005207AE">
        <w:rPr>
          <w:lang w:val="es-CR"/>
        </w:rPr>
        <w:t>Al 31 de diciembre de 2019, las inversiones en instrumentos financieros corresponden a un Fondo de Inversión denominado BN Fon Depósito Colones No Diversificado, el cual tiene el respaldo de Certificados de Depósito a Plazo (CDPs) emitidos por el BNCR. Además, se invirtió en Bonos de Estabilización Monetaria (BEM), emitidos por el Banco Central de Costa Rica; los cuales vencen en el corto plazo.</w:t>
      </w:r>
    </w:p>
    <w:p w14:paraId="4DBA80CA" w14:textId="77777777" w:rsidR="00E803D2" w:rsidRPr="005207AE" w:rsidRDefault="00E803D2" w:rsidP="00E803D2">
      <w:pPr>
        <w:tabs>
          <w:tab w:val="left" w:pos="1440"/>
        </w:tabs>
        <w:ind w:left="1418" w:hanging="709"/>
        <w:jc w:val="both"/>
        <w:rPr>
          <w:lang w:val="es-CR"/>
        </w:rPr>
      </w:pPr>
    </w:p>
    <w:p w14:paraId="7F38C370" w14:textId="77777777" w:rsidR="00201CBD" w:rsidRPr="005207AE" w:rsidRDefault="00201CBD" w:rsidP="00375855">
      <w:pPr>
        <w:numPr>
          <w:ilvl w:val="0"/>
          <w:numId w:val="17"/>
        </w:numPr>
        <w:tabs>
          <w:tab w:val="clear" w:pos="1080"/>
        </w:tabs>
        <w:ind w:left="1440" w:hanging="720"/>
        <w:outlineLvl w:val="0"/>
        <w:rPr>
          <w:bCs/>
          <w:i/>
          <w:iCs/>
          <w:u w:val="single"/>
          <w:lang w:val="es-CR"/>
        </w:rPr>
      </w:pPr>
      <w:r w:rsidRPr="005207AE">
        <w:rPr>
          <w:bCs/>
          <w:i/>
          <w:iCs/>
          <w:u w:val="single"/>
          <w:lang w:val="es-CR"/>
        </w:rPr>
        <w:t>Riesgo de liquidez</w:t>
      </w:r>
    </w:p>
    <w:p w14:paraId="3FAEAA74" w14:textId="77777777" w:rsidR="00201CBD" w:rsidRPr="005207AE" w:rsidRDefault="00201CBD" w:rsidP="00BC0088">
      <w:pPr>
        <w:tabs>
          <w:tab w:val="left" w:pos="1440"/>
        </w:tabs>
        <w:ind w:left="1418" w:hanging="709"/>
        <w:jc w:val="both"/>
        <w:rPr>
          <w:lang w:val="es-CR"/>
        </w:rPr>
      </w:pPr>
    </w:p>
    <w:p w14:paraId="2ACE0D44" w14:textId="77777777" w:rsidR="00201CBD" w:rsidRPr="005207AE" w:rsidRDefault="00201CBD" w:rsidP="00BC0088">
      <w:pPr>
        <w:tabs>
          <w:tab w:val="left" w:pos="1440"/>
        </w:tabs>
        <w:ind w:left="1418" w:hanging="709"/>
        <w:jc w:val="both"/>
        <w:rPr>
          <w:lang w:val="es-CR"/>
        </w:rPr>
      </w:pPr>
      <w:r w:rsidRPr="005207AE">
        <w:rPr>
          <w:lang w:val="es-CR"/>
        </w:rPr>
        <w:t>El riesgo de liquidez se genera cuando la entidad financiera no puede hacer frente a las exigibilidades u obligaciones con terceros, por insuficiencias en el flujo de caja, entre otros.  Refleja a su vez la posible pérdida en que puede incurrir una entidad que se ve obligada a vender activos o a contraer pasivos en condiciones desfavorables.</w:t>
      </w:r>
    </w:p>
    <w:p w14:paraId="3DDFBD79" w14:textId="35ABB27F" w:rsidR="00734116" w:rsidRPr="005207AE" w:rsidRDefault="00734116" w:rsidP="00BC0088">
      <w:pPr>
        <w:tabs>
          <w:tab w:val="left" w:pos="1440"/>
        </w:tabs>
        <w:ind w:left="1418" w:hanging="709"/>
        <w:jc w:val="both"/>
        <w:rPr>
          <w:lang w:val="es-CR"/>
        </w:rPr>
      </w:pPr>
    </w:p>
    <w:p w14:paraId="51ABBB4A" w14:textId="77777777" w:rsidR="00734116" w:rsidRPr="005207AE" w:rsidRDefault="00734116" w:rsidP="00505DF2">
      <w:pPr>
        <w:pStyle w:val="Prrafodelista"/>
        <w:numPr>
          <w:ilvl w:val="0"/>
          <w:numId w:val="27"/>
        </w:numPr>
        <w:ind w:left="1418" w:hanging="720"/>
        <w:outlineLvl w:val="0"/>
        <w:rPr>
          <w:bCs/>
          <w:i/>
          <w:iCs/>
          <w:u w:val="single"/>
          <w:lang w:val="es-CR"/>
        </w:rPr>
      </w:pPr>
      <w:r w:rsidRPr="005207AE">
        <w:rPr>
          <w:bCs/>
          <w:i/>
          <w:iCs/>
          <w:u w:val="single"/>
          <w:lang w:val="es-CR"/>
        </w:rPr>
        <w:t>Banco Nacional de Costa Rica</w:t>
      </w:r>
    </w:p>
    <w:p w14:paraId="443CE545" w14:textId="77777777" w:rsidR="00734116" w:rsidRPr="005207AE" w:rsidRDefault="00734116" w:rsidP="00734116">
      <w:pPr>
        <w:tabs>
          <w:tab w:val="left" w:pos="1440"/>
        </w:tabs>
        <w:ind w:left="1418" w:hanging="709"/>
        <w:jc w:val="both"/>
        <w:rPr>
          <w:lang w:val="es-CR"/>
        </w:rPr>
      </w:pPr>
    </w:p>
    <w:p w14:paraId="1FC91A7B" w14:textId="77777777" w:rsidR="002C660B" w:rsidRPr="005207AE" w:rsidRDefault="002C660B" w:rsidP="002C660B">
      <w:pPr>
        <w:pStyle w:val="tab5"/>
        <w:tabs>
          <w:tab w:val="left" w:pos="1440"/>
        </w:tabs>
        <w:ind w:left="1440" w:hanging="720"/>
        <w:rPr>
          <w:rFonts w:ascii="Times New Roman" w:hAnsi="Times New Roman"/>
          <w:bCs/>
          <w:szCs w:val="24"/>
          <w:lang w:val="es-CR"/>
        </w:rPr>
      </w:pPr>
      <w:r w:rsidRPr="005207AE">
        <w:rPr>
          <w:rFonts w:ascii="Times New Roman" w:hAnsi="Times New Roman"/>
          <w:bCs/>
          <w:szCs w:val="24"/>
          <w:lang w:val="es-CR"/>
        </w:rPr>
        <w:t xml:space="preserve">Para apoyar la gestión del riesgo de liquidez, la Dirección de Riesgos de Mercado monitorea indicadores tales como: la estructura del pasivo, evolución diaria y tendencial de los saldos de las cuentas a la vista y a plazo, volatilidad del fondeo del público (niveles de permanencia por pasivo y moneda), VaR de liquidez, niveles de concentración de las fuentes de fondeo del BN, el índice de cobertura de liquidez (ICL), indicadores de liquidez sistémica, así como las variables de mayor impacto sobre los indicadores de calces de plazos de la SUGEF. </w:t>
      </w:r>
    </w:p>
    <w:p w14:paraId="63F144A4" w14:textId="1687C0E6" w:rsidR="002C6960" w:rsidRPr="005207AE" w:rsidRDefault="008B388F" w:rsidP="006F1483">
      <w:pPr>
        <w:tabs>
          <w:tab w:val="left" w:pos="1440"/>
        </w:tabs>
        <w:ind w:left="1440" w:hanging="720"/>
        <w:jc w:val="both"/>
        <w:rPr>
          <w:bCs/>
          <w:lang w:val="es-CR"/>
        </w:rPr>
      </w:pPr>
      <w:r w:rsidRPr="005207AE">
        <w:rPr>
          <w:bCs/>
          <w:lang w:val="es-CR"/>
        </w:rPr>
        <w:br w:type="page"/>
      </w:r>
      <w:bookmarkStart w:id="46" w:name="_Hlk527972094"/>
      <w:bookmarkStart w:id="47" w:name="_Hlk519782166"/>
      <w:r w:rsidR="00375565" w:rsidRPr="005207AE">
        <w:rPr>
          <w:bCs/>
          <w:lang w:val="es-CR"/>
        </w:rPr>
        <w:lastRenderedPageBreak/>
        <w:t xml:space="preserve">A continuación, se muestra el indicador del ICL al cierre de </w:t>
      </w:r>
      <w:r w:rsidR="0086484C" w:rsidRPr="005207AE">
        <w:rPr>
          <w:bCs/>
          <w:lang w:val="es-CR"/>
        </w:rPr>
        <w:t>diciembre</w:t>
      </w:r>
      <w:r w:rsidR="00375565" w:rsidRPr="005207AE">
        <w:rPr>
          <w:bCs/>
          <w:lang w:val="es-CR"/>
        </w:rPr>
        <w:t xml:space="preserve"> 2019 y </w:t>
      </w:r>
      <w:r w:rsidR="0086484C" w:rsidRPr="005207AE">
        <w:rPr>
          <w:bCs/>
          <w:lang w:val="es-CR"/>
        </w:rPr>
        <w:t>diciembre</w:t>
      </w:r>
      <w:r w:rsidR="00375565" w:rsidRPr="005207AE">
        <w:rPr>
          <w:bCs/>
          <w:lang w:val="es-CR"/>
        </w:rPr>
        <w:t xml:space="preserve"> de 2018, </w:t>
      </w:r>
      <w:r w:rsidR="00881D4A" w:rsidRPr="005207AE">
        <w:rPr>
          <w:bCs/>
          <w:lang w:val="es-CR"/>
        </w:rPr>
        <w:t>período</w:t>
      </w:r>
      <w:r w:rsidR="00375565" w:rsidRPr="005207AE">
        <w:rPr>
          <w:bCs/>
          <w:lang w:val="es-CR"/>
        </w:rPr>
        <w:t xml:space="preserve"> en el que se presenta un mayor nivel en colones y estabilidad en dólares, lo cual ubica al indicador en ambas monedas por encima del nivel de apetito, con amplias holguras respecto a dicho nivel, lo que implica que se puede hacer frente a los compromisos o salidas netas de efectivo a 30 días en un escenario adverso</w:t>
      </w:r>
    </w:p>
    <w:p w14:paraId="0C65EAD9" w14:textId="77777777" w:rsidR="00B23C78" w:rsidRPr="005207AE" w:rsidRDefault="00B23C78" w:rsidP="00B23C78">
      <w:pPr>
        <w:pStyle w:val="tab5"/>
        <w:tabs>
          <w:tab w:val="left" w:pos="1440"/>
        </w:tabs>
        <w:ind w:left="1440" w:hanging="720"/>
        <w:rPr>
          <w:rFonts w:ascii="Times New Roman" w:hAnsi="Times New Roman"/>
          <w:bCs/>
          <w:szCs w:val="24"/>
          <w:lang w:val="es-CR"/>
        </w:rPr>
      </w:pPr>
    </w:p>
    <w:p w14:paraId="6F337BEB" w14:textId="4D7BF701" w:rsidR="00375565" w:rsidRPr="005207AE" w:rsidRDefault="0086484C" w:rsidP="00375565">
      <w:pPr>
        <w:tabs>
          <w:tab w:val="left" w:pos="1440"/>
        </w:tabs>
        <w:ind w:left="1440" w:hanging="720"/>
        <w:jc w:val="both"/>
        <w:rPr>
          <w:bCs/>
          <w:lang w:val="es-CR"/>
        </w:rPr>
      </w:pPr>
      <w:r w:rsidRPr="005207AE">
        <w:rPr>
          <w:bCs/>
          <w:lang w:val="es-CR"/>
        </w:rPr>
        <w:t>En la comparación interanual, el ICL en colones muestra un crecimiento importante de 85% hasta un nivel de 209% apoyado en una recuperación del ritmo de captaciones durante 2019, mientras que el crédito creció por debajo de la expectativa (exhibió una tasa de crecimiento interanual de 0%), lo cual ha propiciado acumulación de activos líquidos por alrededor de ¢500 mil millones; asimismo influyó el ajuste metodológico que considera mayor porcentaje del EML a favor del ICL y liberación del mismo de un 15% a un 12% a partir del 17 de junio de 2019.</w:t>
      </w:r>
    </w:p>
    <w:p w14:paraId="27BFB416" w14:textId="77777777" w:rsidR="0086484C" w:rsidRPr="005207AE" w:rsidRDefault="0086484C" w:rsidP="00375565">
      <w:pPr>
        <w:tabs>
          <w:tab w:val="left" w:pos="1440"/>
        </w:tabs>
        <w:ind w:left="1440" w:hanging="720"/>
        <w:jc w:val="both"/>
        <w:rPr>
          <w:bCs/>
          <w:lang w:val="es-CR"/>
        </w:rPr>
      </w:pPr>
    </w:p>
    <w:p w14:paraId="35C43880" w14:textId="76A95255" w:rsidR="00375565" w:rsidRPr="005207AE" w:rsidRDefault="00B522FD" w:rsidP="00375565">
      <w:pPr>
        <w:tabs>
          <w:tab w:val="left" w:pos="1440"/>
        </w:tabs>
        <w:ind w:left="1440" w:hanging="720"/>
        <w:jc w:val="both"/>
        <w:rPr>
          <w:bCs/>
          <w:lang w:val="es-CR"/>
        </w:rPr>
      </w:pPr>
      <w:r w:rsidRPr="005207AE">
        <w:rPr>
          <w:bCs/>
          <w:lang w:val="es-CR"/>
        </w:rPr>
        <w:t xml:space="preserve">En dólares, el ICL se ha ubicado en 337% durante el último semestre, exhibiendo una amplia holgura con respecto al apetito por riesgo, producto del poco dinamismo en moneda extranjera, especialmente el crédito que continúa contrayéndose hasta </w:t>
      </w:r>
      <w:r w:rsidR="00F013D9" w:rsidRPr="005207AE">
        <w:rPr>
          <w:bCs/>
          <w:lang w:val="es-CR"/>
        </w:rPr>
        <w:t>(</w:t>
      </w:r>
      <w:r w:rsidRPr="005207AE">
        <w:rPr>
          <w:bCs/>
          <w:lang w:val="es-CR"/>
        </w:rPr>
        <w:t>1</w:t>
      </w:r>
      <w:r w:rsidR="001359AA" w:rsidRPr="005207AE">
        <w:rPr>
          <w:bCs/>
          <w:lang w:val="es-CR"/>
        </w:rPr>
        <w:t>,</w:t>
      </w:r>
      <w:r w:rsidRPr="005207AE">
        <w:rPr>
          <w:bCs/>
          <w:lang w:val="es-CR"/>
        </w:rPr>
        <w:t>9</w:t>
      </w:r>
      <w:r w:rsidR="00F013D9" w:rsidRPr="005207AE">
        <w:rPr>
          <w:bCs/>
          <w:lang w:val="es-CR"/>
        </w:rPr>
        <w:t>)</w:t>
      </w:r>
      <w:r w:rsidRPr="005207AE">
        <w:rPr>
          <w:bCs/>
          <w:lang w:val="es-CR"/>
        </w:rPr>
        <w:t>% interanual (alrededor de 440 millones), situación que se viene presentando desde el 2018.</w:t>
      </w:r>
    </w:p>
    <w:p w14:paraId="7DE6A5DF" w14:textId="77777777" w:rsidR="00B522FD" w:rsidRPr="005207AE" w:rsidRDefault="00B522FD" w:rsidP="00375565">
      <w:pPr>
        <w:tabs>
          <w:tab w:val="left" w:pos="1440"/>
        </w:tabs>
        <w:ind w:left="1440" w:hanging="720"/>
        <w:jc w:val="both"/>
        <w:rPr>
          <w:bCs/>
          <w:lang w:val="es-CR"/>
        </w:rPr>
      </w:pPr>
    </w:p>
    <w:p w14:paraId="201BBD49" w14:textId="0F300B00" w:rsidR="00B23C78" w:rsidRPr="005207AE" w:rsidRDefault="00375565" w:rsidP="00375565">
      <w:pPr>
        <w:tabs>
          <w:tab w:val="left" w:pos="1440"/>
        </w:tabs>
        <w:ind w:left="1440" w:hanging="720"/>
        <w:jc w:val="both"/>
        <w:rPr>
          <w:bCs/>
          <w:lang w:val="es-CR"/>
        </w:rPr>
      </w:pPr>
      <w:r w:rsidRPr="005207AE">
        <w:rPr>
          <w:bCs/>
          <w:lang w:val="es-CR"/>
        </w:rPr>
        <w:t>Indicador de Cobertura de Liquidez según metodología SUGEF:</w:t>
      </w:r>
    </w:p>
    <w:p w14:paraId="4122CA87" w14:textId="77777777" w:rsidR="00375565" w:rsidRPr="005207AE" w:rsidRDefault="00375565" w:rsidP="00375565">
      <w:pPr>
        <w:tabs>
          <w:tab w:val="left" w:pos="1440"/>
        </w:tabs>
        <w:ind w:left="1440" w:hanging="720"/>
        <w:jc w:val="both"/>
        <w:rPr>
          <w:bCs/>
          <w:lang w:val="es-CR"/>
        </w:rPr>
      </w:pPr>
    </w:p>
    <w:tbl>
      <w:tblPr>
        <w:tblW w:w="8976" w:type="dxa"/>
        <w:tblInd w:w="779" w:type="dxa"/>
        <w:tblCellMar>
          <w:left w:w="70" w:type="dxa"/>
          <w:right w:w="70" w:type="dxa"/>
        </w:tblCellMar>
        <w:tblLook w:val="04A0" w:firstRow="1" w:lastRow="0" w:firstColumn="1" w:lastColumn="0" w:noHBand="0" w:noVBand="1"/>
      </w:tblPr>
      <w:tblGrid>
        <w:gridCol w:w="2931"/>
        <w:gridCol w:w="1747"/>
        <w:gridCol w:w="1747"/>
        <w:gridCol w:w="1275"/>
        <w:gridCol w:w="1276"/>
      </w:tblGrid>
      <w:tr w:rsidR="00B23C78" w:rsidRPr="005207AE" w14:paraId="336FF830" w14:textId="77777777" w:rsidTr="00706CB3">
        <w:trPr>
          <w:trHeight w:val="300"/>
        </w:trPr>
        <w:tc>
          <w:tcPr>
            <w:tcW w:w="2931" w:type="dxa"/>
            <w:shd w:val="clear" w:color="auto" w:fill="auto"/>
            <w:vAlign w:val="bottom"/>
            <w:hideMark/>
          </w:tcPr>
          <w:p w14:paraId="633951B7" w14:textId="77777777" w:rsidR="00B23C78" w:rsidRPr="005207AE" w:rsidRDefault="00B23C78" w:rsidP="00706CB3">
            <w:pPr>
              <w:jc w:val="center"/>
              <w:rPr>
                <w:bCs/>
                <w:color w:val="000000" w:themeColor="text1"/>
                <w:u w:val="single"/>
                <w:lang w:val="es-CR" w:eastAsia="es-CR"/>
              </w:rPr>
            </w:pPr>
            <w:r w:rsidRPr="005207AE">
              <w:rPr>
                <w:bCs/>
                <w:color w:val="000000" w:themeColor="text1"/>
                <w:u w:val="single"/>
                <w:lang w:val="es-CR" w:eastAsia="es-CR"/>
              </w:rPr>
              <w:t>Indicador</w:t>
            </w:r>
          </w:p>
        </w:tc>
        <w:tc>
          <w:tcPr>
            <w:tcW w:w="1747" w:type="dxa"/>
            <w:vAlign w:val="bottom"/>
          </w:tcPr>
          <w:p w14:paraId="2900BC2A" w14:textId="678F98A8" w:rsidR="00B23C78" w:rsidRPr="005207AE" w:rsidRDefault="0011308E" w:rsidP="00706CB3">
            <w:pPr>
              <w:jc w:val="center"/>
              <w:rPr>
                <w:bCs/>
                <w:color w:val="000000" w:themeColor="text1"/>
                <w:u w:val="single"/>
                <w:lang w:val="es-CR" w:eastAsia="es-CR"/>
              </w:rPr>
            </w:pPr>
            <w:r w:rsidRPr="005207AE">
              <w:rPr>
                <w:bCs/>
                <w:color w:val="000000" w:themeColor="text1"/>
                <w:u w:val="single"/>
                <w:lang w:val="es-CR" w:eastAsia="es-CR"/>
              </w:rPr>
              <w:t>Diciembre</w:t>
            </w:r>
            <w:r w:rsidR="00B23C78" w:rsidRPr="005207AE">
              <w:rPr>
                <w:bCs/>
                <w:color w:val="000000" w:themeColor="text1"/>
                <w:u w:val="single"/>
                <w:lang w:val="es-CR" w:eastAsia="es-CR"/>
              </w:rPr>
              <w:t xml:space="preserve"> 2019</w:t>
            </w:r>
          </w:p>
        </w:tc>
        <w:tc>
          <w:tcPr>
            <w:tcW w:w="1747" w:type="dxa"/>
            <w:shd w:val="clear" w:color="auto" w:fill="auto"/>
            <w:vAlign w:val="bottom"/>
            <w:hideMark/>
          </w:tcPr>
          <w:p w14:paraId="1C3F5334" w14:textId="3F11AB1F" w:rsidR="00B23C78" w:rsidRPr="005207AE" w:rsidRDefault="0011308E" w:rsidP="00706CB3">
            <w:pPr>
              <w:jc w:val="center"/>
              <w:rPr>
                <w:bCs/>
                <w:color w:val="000000" w:themeColor="text1"/>
                <w:u w:val="single"/>
                <w:lang w:val="es-CR" w:eastAsia="es-CR"/>
              </w:rPr>
            </w:pPr>
            <w:r w:rsidRPr="005207AE">
              <w:rPr>
                <w:bCs/>
                <w:color w:val="000000" w:themeColor="text1"/>
                <w:u w:val="single"/>
                <w:lang w:val="es-CR" w:eastAsia="es-CR"/>
              </w:rPr>
              <w:t>Diciembre</w:t>
            </w:r>
            <w:r w:rsidR="00B23C78" w:rsidRPr="005207AE">
              <w:rPr>
                <w:bCs/>
                <w:color w:val="000000" w:themeColor="text1"/>
                <w:u w:val="single"/>
                <w:lang w:val="es-CR" w:eastAsia="es-CR"/>
              </w:rPr>
              <w:t xml:space="preserve"> 2018</w:t>
            </w:r>
          </w:p>
        </w:tc>
        <w:tc>
          <w:tcPr>
            <w:tcW w:w="1275" w:type="dxa"/>
            <w:shd w:val="clear" w:color="auto" w:fill="auto"/>
            <w:vAlign w:val="bottom"/>
            <w:hideMark/>
          </w:tcPr>
          <w:p w14:paraId="4467B15B" w14:textId="77777777" w:rsidR="00B23C78" w:rsidRPr="005207AE" w:rsidRDefault="00B23C78" w:rsidP="00706CB3">
            <w:pPr>
              <w:jc w:val="center"/>
              <w:rPr>
                <w:bCs/>
                <w:color w:val="000000" w:themeColor="text1"/>
                <w:u w:val="single"/>
                <w:lang w:val="es-CR" w:eastAsia="es-CR"/>
              </w:rPr>
            </w:pPr>
            <w:r w:rsidRPr="005207AE">
              <w:rPr>
                <w:bCs/>
                <w:color w:val="000000" w:themeColor="text1"/>
                <w:u w:val="single"/>
                <w:lang w:val="es-CR" w:eastAsia="es-CR"/>
              </w:rPr>
              <w:t>Variación</w:t>
            </w:r>
          </w:p>
        </w:tc>
        <w:tc>
          <w:tcPr>
            <w:tcW w:w="1276" w:type="dxa"/>
            <w:shd w:val="clear" w:color="auto" w:fill="auto"/>
            <w:vAlign w:val="bottom"/>
            <w:hideMark/>
          </w:tcPr>
          <w:p w14:paraId="590BC420" w14:textId="77777777" w:rsidR="00B23C78" w:rsidRPr="005207AE" w:rsidRDefault="00B23C78" w:rsidP="00706CB3">
            <w:pPr>
              <w:jc w:val="center"/>
              <w:rPr>
                <w:bCs/>
                <w:color w:val="000000" w:themeColor="text1"/>
                <w:u w:val="single"/>
                <w:lang w:val="es-CR" w:eastAsia="es-CR"/>
              </w:rPr>
            </w:pPr>
            <w:r w:rsidRPr="005207AE">
              <w:rPr>
                <w:bCs/>
                <w:color w:val="000000" w:themeColor="text1"/>
                <w:u w:val="single"/>
                <w:lang w:val="es-CR" w:eastAsia="es-CR"/>
              </w:rPr>
              <w:t>Nivel</w:t>
            </w:r>
          </w:p>
        </w:tc>
      </w:tr>
      <w:tr w:rsidR="001E2B50" w:rsidRPr="005207AE" w14:paraId="5D0B87F9" w14:textId="77777777" w:rsidTr="001E2B50">
        <w:trPr>
          <w:trHeight w:val="300"/>
        </w:trPr>
        <w:tc>
          <w:tcPr>
            <w:tcW w:w="2931" w:type="dxa"/>
            <w:shd w:val="clear" w:color="auto" w:fill="auto"/>
            <w:vAlign w:val="center"/>
            <w:hideMark/>
          </w:tcPr>
          <w:p w14:paraId="699106E0" w14:textId="77777777" w:rsidR="001E2B50" w:rsidRPr="005207AE" w:rsidRDefault="001E2B50" w:rsidP="001E2B50">
            <w:pPr>
              <w:jc w:val="center"/>
              <w:rPr>
                <w:bCs/>
                <w:color w:val="000000" w:themeColor="text1"/>
                <w:lang w:val="es-CR" w:eastAsia="es-CR"/>
              </w:rPr>
            </w:pPr>
            <w:r w:rsidRPr="005207AE">
              <w:rPr>
                <w:bCs/>
                <w:color w:val="000000" w:themeColor="text1"/>
                <w:lang w:val="es-CR" w:eastAsia="es-CR"/>
              </w:rPr>
              <w:t>ICL colones</w:t>
            </w:r>
          </w:p>
        </w:tc>
        <w:tc>
          <w:tcPr>
            <w:tcW w:w="1747" w:type="dxa"/>
            <w:vAlign w:val="center"/>
          </w:tcPr>
          <w:p w14:paraId="7BC1BD7A" w14:textId="3F0DA1EE" w:rsidR="001E2B50" w:rsidRPr="005207AE" w:rsidRDefault="00B522FD" w:rsidP="001E2B50">
            <w:pPr>
              <w:jc w:val="center"/>
              <w:rPr>
                <w:bCs/>
                <w:color w:val="000000" w:themeColor="text1"/>
                <w:lang w:val="es-CR" w:eastAsia="es-CR"/>
              </w:rPr>
            </w:pPr>
            <w:r w:rsidRPr="005207AE">
              <w:rPr>
                <w:color w:val="000000"/>
                <w:lang w:val="es-CR"/>
              </w:rPr>
              <w:t>209</w:t>
            </w:r>
            <w:r w:rsidR="001E2B50" w:rsidRPr="005207AE">
              <w:rPr>
                <w:color w:val="000000"/>
                <w:lang w:val="es-CR"/>
              </w:rPr>
              <w:t>,0</w:t>
            </w:r>
            <w:r w:rsidRPr="005207AE">
              <w:rPr>
                <w:color w:val="000000"/>
                <w:lang w:val="es-CR"/>
              </w:rPr>
              <w:t>1</w:t>
            </w:r>
            <w:r w:rsidR="001E2B50" w:rsidRPr="005207AE">
              <w:rPr>
                <w:color w:val="000000"/>
                <w:lang w:val="es-CR"/>
              </w:rPr>
              <w:t>%</w:t>
            </w:r>
          </w:p>
        </w:tc>
        <w:tc>
          <w:tcPr>
            <w:tcW w:w="1747" w:type="dxa"/>
            <w:shd w:val="clear" w:color="auto" w:fill="auto"/>
            <w:vAlign w:val="bottom"/>
            <w:hideMark/>
          </w:tcPr>
          <w:p w14:paraId="528EE60F" w14:textId="60C443B8" w:rsidR="001E2B50" w:rsidRPr="005207AE" w:rsidRDefault="001E2B50" w:rsidP="001E2B50">
            <w:pPr>
              <w:jc w:val="center"/>
              <w:rPr>
                <w:bCs/>
                <w:color w:val="000000" w:themeColor="text1"/>
                <w:lang w:val="es-CR" w:eastAsia="es-CR"/>
              </w:rPr>
            </w:pPr>
            <w:r w:rsidRPr="005207AE">
              <w:rPr>
                <w:lang w:val="es-CR"/>
              </w:rPr>
              <w:t>1</w:t>
            </w:r>
            <w:r w:rsidR="00B522FD" w:rsidRPr="005207AE">
              <w:rPr>
                <w:lang w:val="es-CR"/>
              </w:rPr>
              <w:t>24</w:t>
            </w:r>
            <w:r w:rsidRPr="005207AE">
              <w:rPr>
                <w:lang w:val="es-CR"/>
              </w:rPr>
              <w:t>,</w:t>
            </w:r>
            <w:r w:rsidR="00B522FD" w:rsidRPr="005207AE">
              <w:rPr>
                <w:lang w:val="es-CR"/>
              </w:rPr>
              <w:t>25</w:t>
            </w:r>
            <w:r w:rsidRPr="005207AE">
              <w:rPr>
                <w:lang w:val="es-CR"/>
              </w:rPr>
              <w:t>%</w:t>
            </w:r>
          </w:p>
        </w:tc>
        <w:tc>
          <w:tcPr>
            <w:tcW w:w="1275" w:type="dxa"/>
            <w:shd w:val="clear" w:color="auto" w:fill="auto"/>
            <w:noWrap/>
            <w:vAlign w:val="center"/>
            <w:hideMark/>
          </w:tcPr>
          <w:p w14:paraId="4F1CA74A" w14:textId="006ED783" w:rsidR="001E2B50" w:rsidRPr="005207AE" w:rsidRDefault="00B522FD" w:rsidP="001E2B50">
            <w:pPr>
              <w:jc w:val="center"/>
              <w:rPr>
                <w:bCs/>
                <w:color w:val="000000" w:themeColor="text1"/>
                <w:lang w:val="es-CR" w:eastAsia="es-CR"/>
              </w:rPr>
            </w:pPr>
            <w:r w:rsidRPr="005207AE">
              <w:rPr>
                <w:color w:val="000000"/>
                <w:lang w:val="es-CR"/>
              </w:rPr>
              <w:t>84</w:t>
            </w:r>
            <w:r w:rsidR="00735CEB" w:rsidRPr="005207AE">
              <w:rPr>
                <w:color w:val="000000"/>
                <w:lang w:val="es-CR"/>
              </w:rPr>
              <w:t>,</w:t>
            </w:r>
            <w:r w:rsidRPr="005207AE">
              <w:rPr>
                <w:color w:val="000000"/>
                <w:lang w:val="es-CR"/>
              </w:rPr>
              <w:t>76</w:t>
            </w:r>
            <w:r w:rsidR="001E2B50" w:rsidRPr="005207AE">
              <w:rPr>
                <w:color w:val="000000"/>
                <w:lang w:val="es-CR"/>
              </w:rPr>
              <w:t>%</w:t>
            </w:r>
          </w:p>
        </w:tc>
        <w:tc>
          <w:tcPr>
            <w:tcW w:w="1276" w:type="dxa"/>
            <w:shd w:val="clear" w:color="auto" w:fill="auto"/>
            <w:noWrap/>
            <w:vAlign w:val="bottom"/>
            <w:hideMark/>
          </w:tcPr>
          <w:p w14:paraId="194A938F" w14:textId="6243EFF9" w:rsidR="001E2B50" w:rsidRPr="005207AE" w:rsidRDefault="001E2B50" w:rsidP="001E2B50">
            <w:pPr>
              <w:jc w:val="center"/>
              <w:rPr>
                <w:bCs/>
                <w:color w:val="000000" w:themeColor="text1"/>
                <w:lang w:val="es-CR" w:eastAsia="es-CR"/>
              </w:rPr>
            </w:pPr>
            <w:r w:rsidRPr="005207AE">
              <w:rPr>
                <w:bCs/>
                <w:color w:val="000000" w:themeColor="text1"/>
                <w:szCs w:val="22"/>
                <w:lang w:val="es-CR" w:eastAsia="es-CR"/>
              </w:rPr>
              <w:t>Apetito</w:t>
            </w:r>
          </w:p>
        </w:tc>
      </w:tr>
      <w:tr w:rsidR="001E2B50" w:rsidRPr="005207AE" w14:paraId="7AF069F6" w14:textId="77777777" w:rsidTr="001E2B50">
        <w:trPr>
          <w:trHeight w:val="315"/>
        </w:trPr>
        <w:tc>
          <w:tcPr>
            <w:tcW w:w="2931" w:type="dxa"/>
            <w:shd w:val="clear" w:color="auto" w:fill="auto"/>
            <w:vAlign w:val="center"/>
            <w:hideMark/>
          </w:tcPr>
          <w:p w14:paraId="1E6C500C" w14:textId="77777777" w:rsidR="001E2B50" w:rsidRPr="005207AE" w:rsidRDefault="001E2B50" w:rsidP="001E2B50">
            <w:pPr>
              <w:jc w:val="center"/>
              <w:rPr>
                <w:bCs/>
                <w:color w:val="000000" w:themeColor="text1"/>
                <w:lang w:val="es-CR" w:eastAsia="es-CR"/>
              </w:rPr>
            </w:pPr>
            <w:r w:rsidRPr="005207AE">
              <w:rPr>
                <w:bCs/>
                <w:color w:val="000000" w:themeColor="text1"/>
                <w:lang w:val="es-CR" w:eastAsia="es-CR"/>
              </w:rPr>
              <w:t>ICL US dólares</w:t>
            </w:r>
          </w:p>
        </w:tc>
        <w:tc>
          <w:tcPr>
            <w:tcW w:w="1747" w:type="dxa"/>
            <w:vAlign w:val="center"/>
          </w:tcPr>
          <w:p w14:paraId="3C47A81D" w14:textId="38E06D8F" w:rsidR="001E2B50" w:rsidRPr="005207AE" w:rsidRDefault="00B522FD" w:rsidP="001E2B50">
            <w:pPr>
              <w:jc w:val="center"/>
              <w:rPr>
                <w:bCs/>
                <w:color w:val="000000" w:themeColor="text1"/>
                <w:lang w:val="es-CR" w:eastAsia="es-CR"/>
              </w:rPr>
            </w:pPr>
            <w:r w:rsidRPr="005207AE">
              <w:rPr>
                <w:color w:val="000000"/>
                <w:lang w:val="es-CR"/>
              </w:rPr>
              <w:t>337</w:t>
            </w:r>
            <w:r w:rsidR="001E2B50" w:rsidRPr="005207AE">
              <w:rPr>
                <w:color w:val="000000"/>
                <w:lang w:val="es-CR"/>
              </w:rPr>
              <w:t>,</w:t>
            </w:r>
            <w:r w:rsidRPr="005207AE">
              <w:rPr>
                <w:color w:val="000000"/>
                <w:lang w:val="es-CR"/>
              </w:rPr>
              <w:t>44</w:t>
            </w:r>
            <w:r w:rsidR="001E2B50" w:rsidRPr="005207AE">
              <w:rPr>
                <w:color w:val="000000"/>
                <w:lang w:val="es-CR"/>
              </w:rPr>
              <w:t>%</w:t>
            </w:r>
          </w:p>
        </w:tc>
        <w:tc>
          <w:tcPr>
            <w:tcW w:w="1747" w:type="dxa"/>
            <w:shd w:val="clear" w:color="auto" w:fill="auto"/>
            <w:vAlign w:val="bottom"/>
            <w:hideMark/>
          </w:tcPr>
          <w:p w14:paraId="24092C84" w14:textId="6BE62E0E" w:rsidR="001E2B50" w:rsidRPr="005207AE" w:rsidRDefault="00B522FD" w:rsidP="001E2B50">
            <w:pPr>
              <w:jc w:val="center"/>
              <w:rPr>
                <w:bCs/>
                <w:color w:val="000000" w:themeColor="text1"/>
                <w:lang w:val="es-CR" w:eastAsia="es-CR"/>
              </w:rPr>
            </w:pPr>
            <w:r w:rsidRPr="005207AE">
              <w:rPr>
                <w:lang w:val="es-CR"/>
              </w:rPr>
              <w:t>183</w:t>
            </w:r>
            <w:r w:rsidR="001E2B50" w:rsidRPr="005207AE">
              <w:rPr>
                <w:lang w:val="es-CR"/>
              </w:rPr>
              <w:t>,</w:t>
            </w:r>
            <w:r w:rsidRPr="005207AE">
              <w:rPr>
                <w:lang w:val="es-CR"/>
              </w:rPr>
              <w:t>45</w:t>
            </w:r>
            <w:r w:rsidR="001E2B50" w:rsidRPr="005207AE">
              <w:rPr>
                <w:lang w:val="es-CR"/>
              </w:rPr>
              <w:t>%</w:t>
            </w:r>
          </w:p>
        </w:tc>
        <w:tc>
          <w:tcPr>
            <w:tcW w:w="1275" w:type="dxa"/>
            <w:shd w:val="clear" w:color="auto" w:fill="auto"/>
            <w:noWrap/>
            <w:vAlign w:val="center"/>
            <w:hideMark/>
          </w:tcPr>
          <w:p w14:paraId="0EFD7E7A" w14:textId="55414FE9" w:rsidR="001E2B50" w:rsidRPr="005207AE" w:rsidRDefault="00B522FD" w:rsidP="001E2B50">
            <w:pPr>
              <w:jc w:val="center"/>
              <w:rPr>
                <w:bCs/>
                <w:color w:val="000000" w:themeColor="text1"/>
                <w:lang w:val="es-CR" w:eastAsia="es-CR"/>
              </w:rPr>
            </w:pPr>
            <w:r w:rsidRPr="005207AE">
              <w:rPr>
                <w:color w:val="000000"/>
                <w:lang w:val="es-CR"/>
              </w:rPr>
              <w:t>153,99</w:t>
            </w:r>
            <w:r w:rsidR="00735CEB" w:rsidRPr="005207AE">
              <w:rPr>
                <w:color w:val="000000"/>
                <w:lang w:val="es-CR"/>
              </w:rPr>
              <w:t>%</w:t>
            </w:r>
          </w:p>
        </w:tc>
        <w:tc>
          <w:tcPr>
            <w:tcW w:w="1276" w:type="dxa"/>
            <w:shd w:val="clear" w:color="auto" w:fill="auto"/>
            <w:noWrap/>
            <w:vAlign w:val="bottom"/>
            <w:hideMark/>
          </w:tcPr>
          <w:p w14:paraId="2DE9BC7A" w14:textId="03B9A351" w:rsidR="001E2B50" w:rsidRPr="005207AE" w:rsidRDefault="001E2B50" w:rsidP="001E2B50">
            <w:pPr>
              <w:jc w:val="center"/>
              <w:rPr>
                <w:bCs/>
                <w:color w:val="000000" w:themeColor="text1"/>
                <w:lang w:val="es-CR" w:eastAsia="es-CR"/>
              </w:rPr>
            </w:pPr>
            <w:r w:rsidRPr="005207AE">
              <w:rPr>
                <w:bCs/>
                <w:color w:val="000000" w:themeColor="text1"/>
                <w:szCs w:val="22"/>
                <w:lang w:val="es-CR" w:eastAsia="es-CR"/>
              </w:rPr>
              <w:t>Apetito</w:t>
            </w:r>
          </w:p>
        </w:tc>
      </w:tr>
      <w:bookmarkEnd w:id="46"/>
    </w:tbl>
    <w:p w14:paraId="741DF3CE" w14:textId="77777777" w:rsidR="00B23C78" w:rsidRPr="005207AE" w:rsidRDefault="00B23C78" w:rsidP="00B23C78">
      <w:pPr>
        <w:tabs>
          <w:tab w:val="left" w:pos="1440"/>
        </w:tabs>
        <w:ind w:left="1440" w:hanging="720"/>
        <w:jc w:val="center"/>
        <w:rPr>
          <w:bCs/>
          <w:lang w:val="es-CR"/>
        </w:rPr>
      </w:pPr>
    </w:p>
    <w:bookmarkEnd w:id="47"/>
    <w:p w14:paraId="3C1F2657" w14:textId="77777777" w:rsidR="00B23C78" w:rsidRPr="005207AE" w:rsidRDefault="00B23C78" w:rsidP="00735CEB">
      <w:pPr>
        <w:pStyle w:val="tab5"/>
        <w:tabs>
          <w:tab w:val="left" w:pos="1440"/>
        </w:tabs>
        <w:ind w:left="1440" w:hanging="720"/>
        <w:jc w:val="left"/>
        <w:rPr>
          <w:rFonts w:ascii="Times New Roman" w:hAnsi="Times New Roman"/>
          <w:bCs/>
          <w:szCs w:val="24"/>
          <w:lang w:val="es-CR"/>
        </w:rPr>
      </w:pPr>
      <w:r w:rsidRPr="005207AE">
        <w:rPr>
          <w:rFonts w:ascii="Times New Roman" w:hAnsi="Times New Roman"/>
          <w:bCs/>
          <w:szCs w:val="24"/>
          <w:lang w:val="es-CR"/>
        </w:rPr>
        <w:t>Esta información se expone mediante un informe mensual a la Administración y es revisado en el Comité Corporativo de Riesgos y, posteriormente, elevado a la Junta Directiva.</w:t>
      </w:r>
    </w:p>
    <w:p w14:paraId="404D8720" w14:textId="77777777" w:rsidR="00734116" w:rsidRPr="005207AE" w:rsidRDefault="00734116" w:rsidP="00AA3E44">
      <w:pPr>
        <w:tabs>
          <w:tab w:val="left" w:pos="1440"/>
        </w:tabs>
        <w:jc w:val="both"/>
        <w:rPr>
          <w:lang w:val="es-CR"/>
        </w:rPr>
      </w:pPr>
    </w:p>
    <w:p w14:paraId="7945A153" w14:textId="77777777" w:rsidR="00201CBD" w:rsidRPr="005207AE" w:rsidRDefault="00201CBD" w:rsidP="00BC0088">
      <w:pPr>
        <w:tabs>
          <w:tab w:val="left" w:pos="1440"/>
        </w:tabs>
        <w:ind w:left="1418" w:hanging="709"/>
        <w:jc w:val="both"/>
        <w:rPr>
          <w:lang w:val="es-CR"/>
        </w:rPr>
      </w:pPr>
    </w:p>
    <w:p w14:paraId="7F4AF106" w14:textId="77777777" w:rsidR="00482C26" w:rsidRPr="005207AE" w:rsidRDefault="00482C26" w:rsidP="00222784">
      <w:pPr>
        <w:tabs>
          <w:tab w:val="left" w:pos="1440"/>
        </w:tabs>
        <w:ind w:left="1440" w:hanging="720"/>
        <w:jc w:val="both"/>
        <w:rPr>
          <w:bCs/>
          <w:lang w:val="es-CR"/>
        </w:rPr>
      </w:pPr>
    </w:p>
    <w:p w14:paraId="790D6764" w14:textId="77777777" w:rsidR="00482C26" w:rsidRPr="005207AE" w:rsidRDefault="00482C26" w:rsidP="00222784">
      <w:pPr>
        <w:tabs>
          <w:tab w:val="left" w:pos="1440"/>
        </w:tabs>
        <w:ind w:left="1440" w:hanging="720"/>
        <w:jc w:val="both"/>
        <w:rPr>
          <w:bCs/>
          <w:lang w:val="es-CR"/>
        </w:rPr>
        <w:sectPr w:rsidR="00482C26" w:rsidRPr="005207AE" w:rsidSect="00F82E99">
          <w:headerReference w:type="default" r:id="rId30"/>
          <w:pgSz w:w="12240" w:h="15840"/>
          <w:pgMar w:top="1440" w:right="1296" w:bottom="1440" w:left="1152" w:header="720" w:footer="720" w:gutter="0"/>
          <w:cols w:space="720"/>
          <w:docGrid w:linePitch="360"/>
        </w:sectPr>
      </w:pPr>
    </w:p>
    <w:p w14:paraId="12445D0B" w14:textId="77777777" w:rsidR="000D14A5" w:rsidRPr="005207AE" w:rsidRDefault="000D14A5" w:rsidP="000D14A5">
      <w:pPr>
        <w:ind w:left="630"/>
        <w:jc w:val="both"/>
        <w:rPr>
          <w:lang w:val="es-CR"/>
        </w:rPr>
      </w:pPr>
    </w:p>
    <w:p w14:paraId="63B23042" w14:textId="77981386" w:rsidR="000D14A5" w:rsidRPr="005207AE" w:rsidRDefault="009C7E7E" w:rsidP="000D14A5">
      <w:pPr>
        <w:ind w:left="630"/>
        <w:jc w:val="both"/>
        <w:rPr>
          <w:lang w:val="es-CR"/>
        </w:rPr>
      </w:pPr>
      <w:r w:rsidRPr="005207AE">
        <w:rPr>
          <w:lang w:val="es-CR"/>
        </w:rPr>
        <w:t>Al 3</w:t>
      </w:r>
      <w:r w:rsidR="003F222D" w:rsidRPr="005207AE">
        <w:rPr>
          <w:lang w:val="es-CR"/>
        </w:rPr>
        <w:t>1</w:t>
      </w:r>
      <w:r w:rsidRPr="005207AE">
        <w:rPr>
          <w:lang w:val="es-CR"/>
        </w:rPr>
        <w:t xml:space="preserve"> de</w:t>
      </w:r>
      <w:r w:rsidR="00CA6A99" w:rsidRPr="005207AE">
        <w:rPr>
          <w:lang w:val="es-CR"/>
        </w:rPr>
        <w:t xml:space="preserve"> </w:t>
      </w:r>
      <w:r w:rsidR="003F222D" w:rsidRPr="005207AE">
        <w:rPr>
          <w:lang w:val="es-CR"/>
        </w:rPr>
        <w:t xml:space="preserve">diciembre </w:t>
      </w:r>
      <w:r w:rsidRPr="005207AE">
        <w:rPr>
          <w:lang w:val="es-CR"/>
        </w:rPr>
        <w:t>de 201</w:t>
      </w:r>
      <w:r w:rsidR="00CA6A99" w:rsidRPr="005207AE">
        <w:rPr>
          <w:lang w:val="es-CR"/>
        </w:rPr>
        <w:t>9</w:t>
      </w:r>
      <w:r w:rsidR="000D14A5" w:rsidRPr="005207AE">
        <w:rPr>
          <w:lang w:val="es-CR"/>
        </w:rPr>
        <w:t>, el calce de plazo de activos y pasivos en moneda nacional del Banco</w:t>
      </w:r>
      <w:r w:rsidR="00546149" w:rsidRPr="005207AE">
        <w:rPr>
          <w:lang w:val="es-CR"/>
        </w:rPr>
        <w:t xml:space="preserve"> y Subsidiarias</w:t>
      </w:r>
      <w:r w:rsidR="000D14A5" w:rsidRPr="005207AE">
        <w:rPr>
          <w:lang w:val="es-CR"/>
        </w:rPr>
        <w:t xml:space="preserve"> es como sigue:</w:t>
      </w:r>
    </w:p>
    <w:p w14:paraId="45F235D5" w14:textId="77777777" w:rsidR="000D14A5" w:rsidRPr="005207AE" w:rsidRDefault="000D14A5" w:rsidP="000D14A5">
      <w:pPr>
        <w:ind w:left="630"/>
        <w:jc w:val="both"/>
        <w:rPr>
          <w:lang w:val="es-CR"/>
        </w:rPr>
      </w:pPr>
    </w:p>
    <w:tbl>
      <w:tblPr>
        <w:tblW w:w="14764" w:type="dxa"/>
        <w:tblInd w:w="-290" w:type="dxa"/>
        <w:tblCellMar>
          <w:left w:w="70" w:type="dxa"/>
          <w:right w:w="70" w:type="dxa"/>
        </w:tblCellMar>
        <w:tblLook w:val="04A0" w:firstRow="1" w:lastRow="0" w:firstColumn="1" w:lastColumn="0" w:noHBand="0" w:noVBand="1"/>
      </w:tblPr>
      <w:tblGrid>
        <w:gridCol w:w="2098"/>
        <w:gridCol w:w="220"/>
        <w:gridCol w:w="1220"/>
        <w:gridCol w:w="1640"/>
        <w:gridCol w:w="1327"/>
        <w:gridCol w:w="1327"/>
        <w:gridCol w:w="1247"/>
        <w:gridCol w:w="1327"/>
        <w:gridCol w:w="1327"/>
        <w:gridCol w:w="1391"/>
        <w:gridCol w:w="1640"/>
      </w:tblGrid>
      <w:tr w:rsidR="00521967" w:rsidRPr="005207AE" w14:paraId="2B54D1D0" w14:textId="77777777" w:rsidTr="007004F5">
        <w:trPr>
          <w:trHeight w:val="312"/>
        </w:trPr>
        <w:tc>
          <w:tcPr>
            <w:tcW w:w="2098" w:type="dxa"/>
            <w:tcBorders>
              <w:top w:val="nil"/>
              <w:left w:val="nil"/>
              <w:bottom w:val="nil"/>
              <w:right w:val="nil"/>
            </w:tcBorders>
            <w:shd w:val="clear" w:color="auto" w:fill="auto"/>
            <w:noWrap/>
            <w:vAlign w:val="bottom"/>
            <w:hideMark/>
          </w:tcPr>
          <w:p w14:paraId="78080EC2" w14:textId="77777777" w:rsidR="000D14A5" w:rsidRPr="005207AE" w:rsidRDefault="000D14A5" w:rsidP="00C5643D">
            <w:pPr>
              <w:jc w:val="center"/>
              <w:rPr>
                <w:sz w:val="16"/>
                <w:szCs w:val="16"/>
                <w:lang w:val="es-CR" w:eastAsia="es-CR"/>
              </w:rPr>
            </w:pPr>
          </w:p>
        </w:tc>
        <w:tc>
          <w:tcPr>
            <w:tcW w:w="220" w:type="dxa"/>
            <w:tcBorders>
              <w:top w:val="nil"/>
              <w:left w:val="nil"/>
              <w:bottom w:val="nil"/>
              <w:right w:val="nil"/>
            </w:tcBorders>
            <w:shd w:val="clear" w:color="auto" w:fill="auto"/>
            <w:vAlign w:val="bottom"/>
            <w:hideMark/>
          </w:tcPr>
          <w:p w14:paraId="682B1545" w14:textId="77777777" w:rsidR="000D14A5" w:rsidRPr="005207AE" w:rsidRDefault="000D14A5" w:rsidP="00C5643D">
            <w:pPr>
              <w:jc w:val="center"/>
              <w:rPr>
                <w:sz w:val="16"/>
                <w:szCs w:val="16"/>
                <w:lang w:val="es-CR" w:eastAsia="es-CR"/>
              </w:rPr>
            </w:pPr>
          </w:p>
        </w:tc>
        <w:tc>
          <w:tcPr>
            <w:tcW w:w="12446" w:type="dxa"/>
            <w:gridSpan w:val="9"/>
            <w:tcBorders>
              <w:top w:val="nil"/>
              <w:left w:val="nil"/>
              <w:bottom w:val="single" w:sz="4" w:space="0" w:color="auto"/>
              <w:right w:val="nil"/>
            </w:tcBorders>
            <w:shd w:val="clear" w:color="auto" w:fill="auto"/>
            <w:vAlign w:val="bottom"/>
            <w:hideMark/>
          </w:tcPr>
          <w:p w14:paraId="57DBEE61" w14:textId="77777777" w:rsidR="000D14A5" w:rsidRPr="005207AE" w:rsidRDefault="000D14A5" w:rsidP="00C5643D">
            <w:pPr>
              <w:jc w:val="center"/>
              <w:rPr>
                <w:sz w:val="16"/>
                <w:szCs w:val="16"/>
                <w:lang w:val="es-CR" w:eastAsia="es-CR"/>
              </w:rPr>
            </w:pPr>
            <w:r w:rsidRPr="005207AE">
              <w:rPr>
                <w:sz w:val="16"/>
                <w:szCs w:val="16"/>
                <w:lang w:val="es-CR" w:eastAsia="es-CR"/>
              </w:rPr>
              <w:t>Días</w:t>
            </w:r>
          </w:p>
        </w:tc>
      </w:tr>
      <w:tr w:rsidR="00521967" w:rsidRPr="005207AE" w14:paraId="25B1EB62" w14:textId="77777777" w:rsidTr="007004F5">
        <w:trPr>
          <w:trHeight w:val="84"/>
        </w:trPr>
        <w:tc>
          <w:tcPr>
            <w:tcW w:w="2098" w:type="dxa"/>
            <w:tcBorders>
              <w:top w:val="nil"/>
              <w:left w:val="nil"/>
              <w:bottom w:val="nil"/>
              <w:right w:val="nil"/>
            </w:tcBorders>
            <w:shd w:val="clear" w:color="auto" w:fill="auto"/>
            <w:noWrap/>
            <w:vAlign w:val="bottom"/>
            <w:hideMark/>
          </w:tcPr>
          <w:p w14:paraId="7001D27B" w14:textId="77777777" w:rsidR="000D14A5" w:rsidRPr="005207AE" w:rsidRDefault="000D14A5" w:rsidP="00C5643D">
            <w:pPr>
              <w:jc w:val="center"/>
              <w:rPr>
                <w:sz w:val="16"/>
                <w:szCs w:val="16"/>
                <w:lang w:val="es-CR" w:eastAsia="es-CR"/>
              </w:rPr>
            </w:pPr>
          </w:p>
        </w:tc>
        <w:tc>
          <w:tcPr>
            <w:tcW w:w="220" w:type="dxa"/>
            <w:tcBorders>
              <w:top w:val="nil"/>
              <w:left w:val="nil"/>
              <w:bottom w:val="nil"/>
              <w:right w:val="nil"/>
            </w:tcBorders>
            <w:shd w:val="clear" w:color="auto" w:fill="auto"/>
            <w:vAlign w:val="bottom"/>
            <w:hideMark/>
          </w:tcPr>
          <w:p w14:paraId="10F4A230" w14:textId="77777777" w:rsidR="000D14A5" w:rsidRPr="005207AE" w:rsidRDefault="000D14A5" w:rsidP="00C5643D">
            <w:pPr>
              <w:jc w:val="center"/>
              <w:rPr>
                <w:sz w:val="16"/>
                <w:szCs w:val="16"/>
                <w:lang w:val="es-CR" w:eastAsia="es-CR"/>
              </w:rPr>
            </w:pPr>
          </w:p>
        </w:tc>
        <w:tc>
          <w:tcPr>
            <w:tcW w:w="1220" w:type="dxa"/>
            <w:tcBorders>
              <w:top w:val="single" w:sz="4" w:space="0" w:color="auto"/>
              <w:left w:val="nil"/>
              <w:bottom w:val="single" w:sz="4" w:space="0" w:color="auto"/>
              <w:right w:val="nil"/>
            </w:tcBorders>
            <w:shd w:val="clear" w:color="auto" w:fill="auto"/>
            <w:vAlign w:val="bottom"/>
            <w:hideMark/>
          </w:tcPr>
          <w:p w14:paraId="13FEB553" w14:textId="77777777" w:rsidR="000D14A5" w:rsidRPr="005207AE" w:rsidRDefault="000D14A5" w:rsidP="00C5643D">
            <w:pPr>
              <w:jc w:val="center"/>
              <w:rPr>
                <w:sz w:val="16"/>
                <w:szCs w:val="16"/>
                <w:lang w:val="es-CR" w:eastAsia="es-CR"/>
              </w:rPr>
            </w:pPr>
            <w:r w:rsidRPr="005207AE">
              <w:rPr>
                <w:bCs/>
                <w:sz w:val="16"/>
                <w:szCs w:val="16"/>
                <w:lang w:val="es-CR" w:eastAsia="es-ES"/>
              </w:rPr>
              <w:t>Vencido</w:t>
            </w:r>
          </w:p>
        </w:tc>
        <w:tc>
          <w:tcPr>
            <w:tcW w:w="1640" w:type="dxa"/>
            <w:tcBorders>
              <w:top w:val="single" w:sz="4" w:space="0" w:color="auto"/>
              <w:left w:val="nil"/>
              <w:bottom w:val="single" w:sz="4" w:space="0" w:color="auto"/>
              <w:right w:val="nil"/>
            </w:tcBorders>
            <w:shd w:val="clear" w:color="auto" w:fill="auto"/>
            <w:noWrap/>
            <w:vAlign w:val="bottom"/>
            <w:hideMark/>
          </w:tcPr>
          <w:p w14:paraId="2D7EF93C" w14:textId="77777777" w:rsidR="000D14A5" w:rsidRPr="005207AE" w:rsidRDefault="000D14A5" w:rsidP="00C5643D">
            <w:pPr>
              <w:jc w:val="center"/>
              <w:rPr>
                <w:sz w:val="16"/>
                <w:szCs w:val="16"/>
                <w:lang w:val="es-CR" w:eastAsia="es-CR"/>
              </w:rPr>
            </w:pPr>
            <w:r w:rsidRPr="005207AE">
              <w:rPr>
                <w:bCs/>
                <w:sz w:val="16"/>
                <w:szCs w:val="16"/>
                <w:lang w:val="es-CR" w:eastAsia="es-ES"/>
              </w:rPr>
              <w:t>A la vista</w:t>
            </w:r>
          </w:p>
        </w:tc>
        <w:tc>
          <w:tcPr>
            <w:tcW w:w="1327" w:type="dxa"/>
            <w:tcBorders>
              <w:top w:val="single" w:sz="4" w:space="0" w:color="auto"/>
              <w:left w:val="nil"/>
              <w:bottom w:val="single" w:sz="4" w:space="0" w:color="auto"/>
              <w:right w:val="nil"/>
            </w:tcBorders>
            <w:shd w:val="clear" w:color="auto" w:fill="auto"/>
            <w:noWrap/>
            <w:vAlign w:val="bottom"/>
            <w:hideMark/>
          </w:tcPr>
          <w:p w14:paraId="7B2C4298" w14:textId="77777777" w:rsidR="000D14A5" w:rsidRPr="005207AE" w:rsidRDefault="000D14A5" w:rsidP="00C5643D">
            <w:pPr>
              <w:jc w:val="center"/>
              <w:rPr>
                <w:sz w:val="16"/>
                <w:szCs w:val="16"/>
                <w:lang w:val="es-CR" w:eastAsia="es-CR"/>
              </w:rPr>
            </w:pPr>
            <w:r w:rsidRPr="005207AE">
              <w:rPr>
                <w:bCs/>
                <w:sz w:val="16"/>
                <w:szCs w:val="16"/>
                <w:lang w:val="es-CR" w:eastAsia="es-ES"/>
              </w:rPr>
              <w:t>De 1 a 30</w:t>
            </w:r>
          </w:p>
        </w:tc>
        <w:tc>
          <w:tcPr>
            <w:tcW w:w="1327" w:type="dxa"/>
            <w:tcBorders>
              <w:top w:val="single" w:sz="4" w:space="0" w:color="auto"/>
              <w:left w:val="nil"/>
              <w:bottom w:val="single" w:sz="4" w:space="0" w:color="auto"/>
              <w:right w:val="nil"/>
            </w:tcBorders>
            <w:shd w:val="clear" w:color="auto" w:fill="auto"/>
            <w:noWrap/>
            <w:vAlign w:val="bottom"/>
            <w:hideMark/>
          </w:tcPr>
          <w:p w14:paraId="6C03AC37" w14:textId="77777777" w:rsidR="000D14A5" w:rsidRPr="005207AE" w:rsidRDefault="000D14A5" w:rsidP="00C5643D">
            <w:pPr>
              <w:jc w:val="center"/>
              <w:rPr>
                <w:sz w:val="16"/>
                <w:szCs w:val="16"/>
                <w:lang w:val="es-CR" w:eastAsia="es-CR"/>
              </w:rPr>
            </w:pPr>
            <w:r w:rsidRPr="005207AE">
              <w:rPr>
                <w:bCs/>
                <w:sz w:val="16"/>
                <w:szCs w:val="16"/>
                <w:lang w:val="es-CR" w:eastAsia="es-ES"/>
              </w:rPr>
              <w:t>De 31 a 60</w:t>
            </w:r>
          </w:p>
        </w:tc>
        <w:tc>
          <w:tcPr>
            <w:tcW w:w="1247" w:type="dxa"/>
            <w:tcBorders>
              <w:top w:val="single" w:sz="4" w:space="0" w:color="auto"/>
              <w:left w:val="nil"/>
              <w:bottom w:val="single" w:sz="4" w:space="0" w:color="auto"/>
              <w:right w:val="nil"/>
            </w:tcBorders>
            <w:shd w:val="clear" w:color="auto" w:fill="auto"/>
            <w:noWrap/>
            <w:vAlign w:val="bottom"/>
            <w:hideMark/>
          </w:tcPr>
          <w:p w14:paraId="63F2A281" w14:textId="77777777" w:rsidR="000D14A5" w:rsidRPr="005207AE" w:rsidRDefault="000D14A5" w:rsidP="00C5643D">
            <w:pPr>
              <w:jc w:val="center"/>
              <w:rPr>
                <w:sz w:val="16"/>
                <w:szCs w:val="16"/>
                <w:lang w:val="es-CR" w:eastAsia="es-CR"/>
              </w:rPr>
            </w:pPr>
            <w:r w:rsidRPr="005207AE">
              <w:rPr>
                <w:sz w:val="16"/>
                <w:szCs w:val="16"/>
                <w:lang w:val="es-CR" w:eastAsia="es-CR"/>
              </w:rPr>
              <w:t>De 61 a 90</w:t>
            </w:r>
          </w:p>
        </w:tc>
        <w:tc>
          <w:tcPr>
            <w:tcW w:w="1327" w:type="dxa"/>
            <w:tcBorders>
              <w:top w:val="single" w:sz="4" w:space="0" w:color="auto"/>
              <w:left w:val="nil"/>
              <w:bottom w:val="single" w:sz="4" w:space="0" w:color="auto"/>
              <w:right w:val="nil"/>
            </w:tcBorders>
            <w:shd w:val="clear" w:color="auto" w:fill="auto"/>
            <w:noWrap/>
            <w:vAlign w:val="bottom"/>
            <w:hideMark/>
          </w:tcPr>
          <w:p w14:paraId="6E5117AF" w14:textId="77777777" w:rsidR="000D14A5" w:rsidRPr="005207AE" w:rsidRDefault="000D14A5" w:rsidP="00C5643D">
            <w:pPr>
              <w:jc w:val="center"/>
              <w:rPr>
                <w:sz w:val="16"/>
                <w:szCs w:val="16"/>
                <w:lang w:val="es-CR" w:eastAsia="es-CR"/>
              </w:rPr>
            </w:pPr>
            <w:r w:rsidRPr="005207AE">
              <w:rPr>
                <w:bCs/>
                <w:sz w:val="16"/>
                <w:szCs w:val="16"/>
                <w:lang w:val="es-CR" w:eastAsia="es-ES"/>
              </w:rPr>
              <w:t>De 91 a 180</w:t>
            </w:r>
          </w:p>
        </w:tc>
        <w:tc>
          <w:tcPr>
            <w:tcW w:w="1327" w:type="dxa"/>
            <w:tcBorders>
              <w:top w:val="single" w:sz="4" w:space="0" w:color="auto"/>
              <w:left w:val="nil"/>
              <w:bottom w:val="single" w:sz="4" w:space="0" w:color="auto"/>
              <w:right w:val="nil"/>
            </w:tcBorders>
            <w:shd w:val="clear" w:color="auto" w:fill="auto"/>
            <w:noWrap/>
            <w:vAlign w:val="bottom"/>
            <w:hideMark/>
          </w:tcPr>
          <w:p w14:paraId="38069933" w14:textId="77777777" w:rsidR="000D14A5" w:rsidRPr="005207AE" w:rsidRDefault="000D14A5" w:rsidP="00C5643D">
            <w:pPr>
              <w:jc w:val="center"/>
              <w:rPr>
                <w:sz w:val="16"/>
                <w:szCs w:val="16"/>
                <w:lang w:val="es-CR" w:eastAsia="es-CR"/>
              </w:rPr>
            </w:pPr>
            <w:r w:rsidRPr="005207AE">
              <w:rPr>
                <w:bCs/>
                <w:sz w:val="16"/>
                <w:szCs w:val="16"/>
                <w:lang w:val="es-CR" w:eastAsia="es-ES"/>
              </w:rPr>
              <w:t>De 181 a 365</w:t>
            </w:r>
          </w:p>
        </w:tc>
        <w:tc>
          <w:tcPr>
            <w:tcW w:w="1391" w:type="dxa"/>
            <w:tcBorders>
              <w:top w:val="single" w:sz="4" w:space="0" w:color="auto"/>
              <w:left w:val="nil"/>
              <w:bottom w:val="single" w:sz="4" w:space="0" w:color="auto"/>
              <w:right w:val="nil"/>
            </w:tcBorders>
            <w:shd w:val="clear" w:color="auto" w:fill="auto"/>
            <w:noWrap/>
            <w:vAlign w:val="bottom"/>
            <w:hideMark/>
          </w:tcPr>
          <w:p w14:paraId="7030007B" w14:textId="77777777" w:rsidR="000D14A5" w:rsidRPr="005207AE" w:rsidRDefault="000D14A5" w:rsidP="00C5643D">
            <w:pPr>
              <w:jc w:val="center"/>
              <w:rPr>
                <w:sz w:val="16"/>
                <w:szCs w:val="16"/>
                <w:lang w:val="es-CR" w:eastAsia="es-CR"/>
              </w:rPr>
            </w:pPr>
            <w:r w:rsidRPr="005207AE">
              <w:rPr>
                <w:bCs/>
                <w:sz w:val="16"/>
                <w:szCs w:val="16"/>
                <w:lang w:val="es-CR" w:eastAsia="es-ES"/>
              </w:rPr>
              <w:t>Más de 365</w:t>
            </w:r>
          </w:p>
        </w:tc>
        <w:tc>
          <w:tcPr>
            <w:tcW w:w="1640" w:type="dxa"/>
            <w:tcBorders>
              <w:top w:val="single" w:sz="4" w:space="0" w:color="auto"/>
              <w:left w:val="nil"/>
              <w:bottom w:val="single" w:sz="4" w:space="0" w:color="auto"/>
              <w:right w:val="nil"/>
            </w:tcBorders>
            <w:shd w:val="clear" w:color="auto" w:fill="auto"/>
            <w:noWrap/>
            <w:vAlign w:val="bottom"/>
            <w:hideMark/>
          </w:tcPr>
          <w:p w14:paraId="7C8F6F68" w14:textId="77777777" w:rsidR="000D14A5" w:rsidRPr="005207AE" w:rsidRDefault="000D14A5" w:rsidP="00C5643D">
            <w:pPr>
              <w:jc w:val="center"/>
              <w:rPr>
                <w:sz w:val="16"/>
                <w:szCs w:val="16"/>
                <w:lang w:val="es-CR" w:eastAsia="es-CR"/>
              </w:rPr>
            </w:pPr>
            <w:r w:rsidRPr="005207AE">
              <w:rPr>
                <w:bCs/>
                <w:sz w:val="16"/>
                <w:szCs w:val="16"/>
                <w:lang w:val="es-CR" w:eastAsia="es-ES"/>
              </w:rPr>
              <w:t>Total</w:t>
            </w:r>
          </w:p>
        </w:tc>
      </w:tr>
      <w:tr w:rsidR="00765C90" w:rsidRPr="005207AE" w14:paraId="49F3C954" w14:textId="77777777" w:rsidTr="00765C90">
        <w:trPr>
          <w:trHeight w:val="84"/>
        </w:trPr>
        <w:tc>
          <w:tcPr>
            <w:tcW w:w="2098" w:type="dxa"/>
            <w:tcBorders>
              <w:top w:val="nil"/>
              <w:left w:val="nil"/>
              <w:bottom w:val="nil"/>
              <w:right w:val="nil"/>
            </w:tcBorders>
            <w:shd w:val="clear" w:color="auto" w:fill="auto"/>
            <w:noWrap/>
            <w:vAlign w:val="bottom"/>
            <w:hideMark/>
          </w:tcPr>
          <w:p w14:paraId="359FD928" w14:textId="77777777" w:rsidR="00765C90" w:rsidRPr="005207AE" w:rsidRDefault="00765C90" w:rsidP="00765C90">
            <w:pPr>
              <w:rPr>
                <w:bCs/>
                <w:color w:val="000000" w:themeColor="text1"/>
                <w:sz w:val="16"/>
                <w:szCs w:val="16"/>
                <w:lang w:val="es-CR" w:eastAsia="es-CR"/>
              </w:rPr>
            </w:pPr>
            <w:r w:rsidRPr="005207AE">
              <w:rPr>
                <w:bCs/>
                <w:color w:val="000000" w:themeColor="text1"/>
                <w:sz w:val="16"/>
                <w:szCs w:val="16"/>
                <w:lang w:val="es-CR" w:eastAsia="es-CR"/>
              </w:rPr>
              <w:t xml:space="preserve">Disponibilidades </w:t>
            </w:r>
          </w:p>
        </w:tc>
        <w:tc>
          <w:tcPr>
            <w:tcW w:w="220" w:type="dxa"/>
            <w:tcBorders>
              <w:top w:val="nil"/>
              <w:left w:val="nil"/>
              <w:bottom w:val="nil"/>
              <w:right w:val="nil"/>
            </w:tcBorders>
            <w:shd w:val="clear" w:color="auto" w:fill="auto"/>
            <w:vAlign w:val="bottom"/>
            <w:hideMark/>
          </w:tcPr>
          <w:p w14:paraId="505AA31B" w14:textId="77777777" w:rsidR="00765C90" w:rsidRPr="005207AE" w:rsidRDefault="00765C90" w:rsidP="00765C90">
            <w:pPr>
              <w:jc w:val="center"/>
              <w:rPr>
                <w:sz w:val="16"/>
                <w:szCs w:val="16"/>
                <w:lang w:val="es-CR" w:eastAsia="es-CR"/>
              </w:rPr>
            </w:pPr>
            <w:r w:rsidRPr="005207AE">
              <w:rPr>
                <w:sz w:val="16"/>
                <w:szCs w:val="16"/>
                <w:lang w:val="es-CR" w:eastAsia="es-ES"/>
              </w:rPr>
              <w:t>¢</w:t>
            </w:r>
          </w:p>
        </w:tc>
        <w:tc>
          <w:tcPr>
            <w:tcW w:w="1220" w:type="dxa"/>
            <w:tcBorders>
              <w:top w:val="single" w:sz="4" w:space="0" w:color="auto"/>
              <w:left w:val="nil"/>
              <w:bottom w:val="nil"/>
              <w:right w:val="nil"/>
            </w:tcBorders>
            <w:shd w:val="clear" w:color="auto" w:fill="auto"/>
            <w:noWrap/>
            <w:vAlign w:val="bottom"/>
          </w:tcPr>
          <w:p w14:paraId="403018E7" w14:textId="583E4BAD" w:rsidR="00765C90" w:rsidRPr="005207AE" w:rsidRDefault="00765C90" w:rsidP="00765C90">
            <w:pPr>
              <w:jc w:val="center"/>
              <w:rPr>
                <w:sz w:val="16"/>
                <w:szCs w:val="16"/>
                <w:lang w:val="es-CR"/>
              </w:rPr>
            </w:pPr>
            <w:r w:rsidRPr="005207AE">
              <w:rPr>
                <w:sz w:val="16"/>
                <w:szCs w:val="16"/>
              </w:rPr>
              <w:t>-</w:t>
            </w:r>
          </w:p>
        </w:tc>
        <w:tc>
          <w:tcPr>
            <w:tcW w:w="1640" w:type="dxa"/>
            <w:tcBorders>
              <w:top w:val="single" w:sz="4" w:space="0" w:color="auto"/>
              <w:left w:val="nil"/>
              <w:bottom w:val="nil"/>
              <w:right w:val="nil"/>
            </w:tcBorders>
            <w:shd w:val="clear" w:color="auto" w:fill="auto"/>
            <w:noWrap/>
            <w:vAlign w:val="bottom"/>
          </w:tcPr>
          <w:p w14:paraId="10382472" w14:textId="7878399C" w:rsidR="00765C90" w:rsidRPr="005207AE" w:rsidRDefault="00765C90" w:rsidP="00765C90">
            <w:pPr>
              <w:jc w:val="right"/>
              <w:rPr>
                <w:sz w:val="16"/>
                <w:szCs w:val="16"/>
                <w:lang w:val="es-CR"/>
              </w:rPr>
            </w:pPr>
            <w:r w:rsidRPr="005207AE">
              <w:rPr>
                <w:sz w:val="16"/>
                <w:szCs w:val="16"/>
              </w:rPr>
              <w:t>82.420.657.774</w:t>
            </w:r>
          </w:p>
        </w:tc>
        <w:tc>
          <w:tcPr>
            <w:tcW w:w="1327" w:type="dxa"/>
            <w:tcBorders>
              <w:top w:val="single" w:sz="4" w:space="0" w:color="auto"/>
              <w:left w:val="nil"/>
              <w:bottom w:val="nil"/>
              <w:right w:val="nil"/>
            </w:tcBorders>
            <w:shd w:val="clear" w:color="auto" w:fill="auto"/>
            <w:noWrap/>
            <w:vAlign w:val="bottom"/>
          </w:tcPr>
          <w:p w14:paraId="54DAEAAD" w14:textId="6AFE2610" w:rsidR="00765C90" w:rsidRPr="005207AE" w:rsidRDefault="00765C90" w:rsidP="00765C90">
            <w:pPr>
              <w:jc w:val="center"/>
              <w:rPr>
                <w:sz w:val="16"/>
                <w:szCs w:val="16"/>
                <w:lang w:val="es-CR"/>
              </w:rPr>
            </w:pPr>
            <w:r w:rsidRPr="005207AE">
              <w:rPr>
                <w:sz w:val="16"/>
                <w:szCs w:val="16"/>
              </w:rPr>
              <w:t>-</w:t>
            </w:r>
          </w:p>
        </w:tc>
        <w:tc>
          <w:tcPr>
            <w:tcW w:w="1327" w:type="dxa"/>
            <w:tcBorders>
              <w:top w:val="single" w:sz="4" w:space="0" w:color="auto"/>
              <w:left w:val="nil"/>
              <w:bottom w:val="nil"/>
              <w:right w:val="nil"/>
            </w:tcBorders>
            <w:shd w:val="clear" w:color="auto" w:fill="auto"/>
            <w:noWrap/>
            <w:vAlign w:val="bottom"/>
          </w:tcPr>
          <w:p w14:paraId="6D69D0B4" w14:textId="6BA94EA0" w:rsidR="00765C90" w:rsidRPr="005207AE" w:rsidRDefault="00765C90" w:rsidP="00765C90">
            <w:pPr>
              <w:jc w:val="center"/>
              <w:rPr>
                <w:sz w:val="16"/>
                <w:szCs w:val="16"/>
                <w:lang w:val="es-CR"/>
              </w:rPr>
            </w:pPr>
            <w:r w:rsidRPr="005207AE">
              <w:rPr>
                <w:sz w:val="16"/>
                <w:szCs w:val="16"/>
              </w:rPr>
              <w:t>-</w:t>
            </w:r>
          </w:p>
        </w:tc>
        <w:tc>
          <w:tcPr>
            <w:tcW w:w="1247" w:type="dxa"/>
            <w:tcBorders>
              <w:top w:val="single" w:sz="4" w:space="0" w:color="auto"/>
              <w:left w:val="nil"/>
              <w:bottom w:val="nil"/>
              <w:right w:val="nil"/>
            </w:tcBorders>
            <w:shd w:val="clear" w:color="auto" w:fill="auto"/>
            <w:noWrap/>
            <w:vAlign w:val="bottom"/>
          </w:tcPr>
          <w:p w14:paraId="0F786BC6" w14:textId="1D999345" w:rsidR="00765C90" w:rsidRPr="005207AE" w:rsidRDefault="00765C90" w:rsidP="00765C90">
            <w:pPr>
              <w:jc w:val="center"/>
              <w:rPr>
                <w:sz w:val="16"/>
                <w:szCs w:val="16"/>
                <w:lang w:val="es-CR"/>
              </w:rPr>
            </w:pPr>
            <w:r w:rsidRPr="005207AE">
              <w:rPr>
                <w:sz w:val="16"/>
                <w:szCs w:val="16"/>
              </w:rPr>
              <w:t>-</w:t>
            </w:r>
          </w:p>
        </w:tc>
        <w:tc>
          <w:tcPr>
            <w:tcW w:w="1327" w:type="dxa"/>
            <w:tcBorders>
              <w:top w:val="single" w:sz="4" w:space="0" w:color="auto"/>
              <w:left w:val="nil"/>
              <w:bottom w:val="nil"/>
              <w:right w:val="nil"/>
            </w:tcBorders>
            <w:shd w:val="clear" w:color="auto" w:fill="auto"/>
            <w:noWrap/>
            <w:vAlign w:val="bottom"/>
          </w:tcPr>
          <w:p w14:paraId="19CB5171" w14:textId="16D5DD38" w:rsidR="00765C90" w:rsidRPr="005207AE" w:rsidRDefault="00765C90" w:rsidP="00765C90">
            <w:pPr>
              <w:jc w:val="center"/>
              <w:rPr>
                <w:sz w:val="16"/>
                <w:szCs w:val="16"/>
                <w:lang w:val="es-CR"/>
              </w:rPr>
            </w:pPr>
            <w:r w:rsidRPr="005207AE">
              <w:rPr>
                <w:sz w:val="16"/>
                <w:szCs w:val="16"/>
              </w:rPr>
              <w:t>-</w:t>
            </w:r>
          </w:p>
        </w:tc>
        <w:tc>
          <w:tcPr>
            <w:tcW w:w="1327" w:type="dxa"/>
            <w:tcBorders>
              <w:top w:val="single" w:sz="4" w:space="0" w:color="auto"/>
              <w:left w:val="nil"/>
              <w:bottom w:val="nil"/>
              <w:right w:val="nil"/>
            </w:tcBorders>
            <w:shd w:val="clear" w:color="auto" w:fill="auto"/>
            <w:noWrap/>
            <w:vAlign w:val="bottom"/>
          </w:tcPr>
          <w:p w14:paraId="28000C9B" w14:textId="4F18EAD1" w:rsidR="00765C90" w:rsidRPr="005207AE" w:rsidRDefault="00765C90" w:rsidP="00765C90">
            <w:pPr>
              <w:jc w:val="center"/>
              <w:rPr>
                <w:sz w:val="16"/>
                <w:szCs w:val="16"/>
                <w:lang w:val="es-CR"/>
              </w:rPr>
            </w:pPr>
            <w:r w:rsidRPr="005207AE">
              <w:rPr>
                <w:sz w:val="16"/>
                <w:szCs w:val="16"/>
              </w:rPr>
              <w:t>-</w:t>
            </w:r>
          </w:p>
        </w:tc>
        <w:tc>
          <w:tcPr>
            <w:tcW w:w="1391" w:type="dxa"/>
            <w:tcBorders>
              <w:top w:val="single" w:sz="4" w:space="0" w:color="auto"/>
              <w:left w:val="nil"/>
              <w:bottom w:val="nil"/>
              <w:right w:val="nil"/>
            </w:tcBorders>
            <w:shd w:val="clear" w:color="auto" w:fill="auto"/>
            <w:noWrap/>
            <w:vAlign w:val="bottom"/>
          </w:tcPr>
          <w:p w14:paraId="24F064C3" w14:textId="10AE598E" w:rsidR="00765C90" w:rsidRPr="005207AE" w:rsidRDefault="00765C90" w:rsidP="00765C90">
            <w:pPr>
              <w:jc w:val="center"/>
              <w:rPr>
                <w:sz w:val="16"/>
                <w:szCs w:val="16"/>
                <w:lang w:val="es-CR"/>
              </w:rPr>
            </w:pPr>
            <w:r w:rsidRPr="005207AE">
              <w:rPr>
                <w:sz w:val="16"/>
                <w:szCs w:val="16"/>
              </w:rPr>
              <w:t>-</w:t>
            </w:r>
          </w:p>
        </w:tc>
        <w:tc>
          <w:tcPr>
            <w:tcW w:w="1640" w:type="dxa"/>
            <w:tcBorders>
              <w:top w:val="single" w:sz="4" w:space="0" w:color="auto"/>
              <w:left w:val="nil"/>
              <w:bottom w:val="nil"/>
              <w:right w:val="nil"/>
            </w:tcBorders>
            <w:shd w:val="clear" w:color="auto" w:fill="auto"/>
            <w:noWrap/>
            <w:vAlign w:val="bottom"/>
          </w:tcPr>
          <w:p w14:paraId="35564723" w14:textId="3C250640" w:rsidR="00765C90" w:rsidRPr="005207AE" w:rsidRDefault="00765C90" w:rsidP="00765C90">
            <w:pPr>
              <w:jc w:val="right"/>
              <w:rPr>
                <w:sz w:val="16"/>
                <w:szCs w:val="16"/>
                <w:lang w:val="es-CR"/>
              </w:rPr>
            </w:pPr>
            <w:r w:rsidRPr="005207AE">
              <w:rPr>
                <w:sz w:val="16"/>
                <w:szCs w:val="16"/>
              </w:rPr>
              <w:t>82.420.657.774</w:t>
            </w:r>
          </w:p>
        </w:tc>
      </w:tr>
      <w:tr w:rsidR="00765C90" w:rsidRPr="005207AE" w14:paraId="3DE3BA16" w14:textId="77777777" w:rsidTr="00765C90">
        <w:trPr>
          <w:trHeight w:val="233"/>
        </w:trPr>
        <w:tc>
          <w:tcPr>
            <w:tcW w:w="2098" w:type="dxa"/>
            <w:tcBorders>
              <w:top w:val="nil"/>
              <w:left w:val="nil"/>
              <w:bottom w:val="nil"/>
              <w:right w:val="nil"/>
            </w:tcBorders>
            <w:shd w:val="clear" w:color="auto" w:fill="auto"/>
            <w:noWrap/>
            <w:vAlign w:val="bottom"/>
            <w:hideMark/>
          </w:tcPr>
          <w:p w14:paraId="287F7D86" w14:textId="77777777" w:rsidR="00765C90" w:rsidRPr="005207AE" w:rsidRDefault="00765C90" w:rsidP="00765C90">
            <w:pPr>
              <w:rPr>
                <w:bCs/>
                <w:color w:val="000000" w:themeColor="text1"/>
                <w:sz w:val="16"/>
                <w:szCs w:val="16"/>
                <w:lang w:val="es-CR" w:eastAsia="es-CR"/>
              </w:rPr>
            </w:pPr>
            <w:r w:rsidRPr="005207AE">
              <w:rPr>
                <w:bCs/>
                <w:color w:val="000000" w:themeColor="text1"/>
                <w:sz w:val="16"/>
                <w:szCs w:val="16"/>
                <w:lang w:val="es-CR" w:eastAsia="es-CR"/>
              </w:rPr>
              <w:t xml:space="preserve">Cuenta de encaje con el BCCR </w:t>
            </w:r>
          </w:p>
        </w:tc>
        <w:tc>
          <w:tcPr>
            <w:tcW w:w="220" w:type="dxa"/>
            <w:tcBorders>
              <w:top w:val="nil"/>
              <w:left w:val="nil"/>
              <w:bottom w:val="nil"/>
              <w:right w:val="nil"/>
            </w:tcBorders>
            <w:shd w:val="clear" w:color="auto" w:fill="auto"/>
            <w:vAlign w:val="bottom"/>
            <w:hideMark/>
          </w:tcPr>
          <w:p w14:paraId="3DFF47A2" w14:textId="77777777" w:rsidR="00765C90" w:rsidRPr="005207AE" w:rsidRDefault="00765C90" w:rsidP="00765C90">
            <w:pPr>
              <w:jc w:val="center"/>
              <w:rPr>
                <w:sz w:val="16"/>
                <w:szCs w:val="16"/>
                <w:lang w:val="es-CR" w:eastAsia="es-CR"/>
              </w:rPr>
            </w:pPr>
          </w:p>
        </w:tc>
        <w:tc>
          <w:tcPr>
            <w:tcW w:w="1220" w:type="dxa"/>
            <w:tcBorders>
              <w:top w:val="nil"/>
              <w:left w:val="nil"/>
              <w:bottom w:val="nil"/>
              <w:right w:val="nil"/>
            </w:tcBorders>
            <w:shd w:val="clear" w:color="auto" w:fill="auto"/>
            <w:noWrap/>
            <w:vAlign w:val="bottom"/>
          </w:tcPr>
          <w:p w14:paraId="056BF669" w14:textId="5A13DEA4" w:rsidR="00765C90" w:rsidRPr="005207AE" w:rsidRDefault="00765C90" w:rsidP="00765C90">
            <w:pPr>
              <w:jc w:val="center"/>
              <w:rPr>
                <w:sz w:val="16"/>
                <w:szCs w:val="16"/>
                <w:lang w:val="es-CR"/>
              </w:rPr>
            </w:pPr>
            <w:r w:rsidRPr="005207AE">
              <w:rPr>
                <w:sz w:val="16"/>
                <w:szCs w:val="16"/>
              </w:rPr>
              <w:t>-</w:t>
            </w:r>
          </w:p>
        </w:tc>
        <w:tc>
          <w:tcPr>
            <w:tcW w:w="1640" w:type="dxa"/>
            <w:tcBorders>
              <w:top w:val="nil"/>
              <w:left w:val="nil"/>
              <w:bottom w:val="nil"/>
              <w:right w:val="nil"/>
            </w:tcBorders>
            <w:shd w:val="clear" w:color="auto" w:fill="auto"/>
            <w:noWrap/>
            <w:vAlign w:val="bottom"/>
          </w:tcPr>
          <w:p w14:paraId="19D8C47B" w14:textId="0FFA9829" w:rsidR="00765C90" w:rsidRPr="005207AE" w:rsidRDefault="00765C90" w:rsidP="00765C90">
            <w:pPr>
              <w:jc w:val="right"/>
              <w:rPr>
                <w:sz w:val="16"/>
                <w:szCs w:val="16"/>
                <w:lang w:val="es-CR"/>
              </w:rPr>
            </w:pPr>
            <w:r w:rsidRPr="005207AE">
              <w:rPr>
                <w:sz w:val="16"/>
                <w:szCs w:val="16"/>
              </w:rPr>
              <w:t>277.127.783.473</w:t>
            </w:r>
          </w:p>
        </w:tc>
        <w:tc>
          <w:tcPr>
            <w:tcW w:w="1327" w:type="dxa"/>
            <w:tcBorders>
              <w:top w:val="nil"/>
              <w:left w:val="nil"/>
              <w:bottom w:val="nil"/>
              <w:right w:val="nil"/>
            </w:tcBorders>
            <w:shd w:val="clear" w:color="auto" w:fill="auto"/>
            <w:noWrap/>
            <w:vAlign w:val="bottom"/>
          </w:tcPr>
          <w:p w14:paraId="2BF66E36" w14:textId="36837593" w:rsidR="00765C90" w:rsidRPr="005207AE" w:rsidRDefault="00765C90" w:rsidP="00765C90">
            <w:pPr>
              <w:jc w:val="right"/>
              <w:rPr>
                <w:sz w:val="16"/>
                <w:szCs w:val="16"/>
                <w:lang w:val="es-CR"/>
              </w:rPr>
            </w:pPr>
            <w:r w:rsidRPr="005207AE">
              <w:rPr>
                <w:sz w:val="16"/>
                <w:szCs w:val="16"/>
              </w:rPr>
              <w:t>17.756.649.146</w:t>
            </w:r>
          </w:p>
        </w:tc>
        <w:tc>
          <w:tcPr>
            <w:tcW w:w="1327" w:type="dxa"/>
            <w:tcBorders>
              <w:top w:val="nil"/>
              <w:left w:val="nil"/>
              <w:bottom w:val="nil"/>
              <w:right w:val="nil"/>
            </w:tcBorders>
            <w:shd w:val="clear" w:color="auto" w:fill="auto"/>
            <w:noWrap/>
            <w:vAlign w:val="bottom"/>
          </w:tcPr>
          <w:p w14:paraId="27EEEB0E" w14:textId="4B3B2520" w:rsidR="00765C90" w:rsidRPr="005207AE" w:rsidRDefault="00765C90" w:rsidP="00765C90">
            <w:pPr>
              <w:jc w:val="right"/>
              <w:rPr>
                <w:sz w:val="16"/>
                <w:szCs w:val="16"/>
                <w:lang w:val="es-CR"/>
              </w:rPr>
            </w:pPr>
            <w:r w:rsidRPr="005207AE">
              <w:rPr>
                <w:sz w:val="16"/>
                <w:szCs w:val="16"/>
              </w:rPr>
              <w:t>30.450.944.750</w:t>
            </w:r>
          </w:p>
        </w:tc>
        <w:tc>
          <w:tcPr>
            <w:tcW w:w="1247" w:type="dxa"/>
            <w:tcBorders>
              <w:top w:val="nil"/>
              <w:left w:val="nil"/>
              <w:bottom w:val="nil"/>
              <w:right w:val="nil"/>
            </w:tcBorders>
            <w:shd w:val="clear" w:color="auto" w:fill="auto"/>
            <w:noWrap/>
            <w:vAlign w:val="bottom"/>
          </w:tcPr>
          <w:p w14:paraId="13BC3EF9" w14:textId="64B2B151" w:rsidR="00765C90" w:rsidRPr="005207AE" w:rsidRDefault="00765C90" w:rsidP="00765C90">
            <w:pPr>
              <w:jc w:val="right"/>
              <w:rPr>
                <w:sz w:val="16"/>
                <w:szCs w:val="16"/>
                <w:lang w:val="es-CR"/>
              </w:rPr>
            </w:pPr>
            <w:r w:rsidRPr="005207AE">
              <w:rPr>
                <w:sz w:val="16"/>
                <w:szCs w:val="16"/>
              </w:rPr>
              <w:t>21.027.362.256</w:t>
            </w:r>
          </w:p>
        </w:tc>
        <w:tc>
          <w:tcPr>
            <w:tcW w:w="1327" w:type="dxa"/>
            <w:tcBorders>
              <w:top w:val="nil"/>
              <w:left w:val="nil"/>
              <w:bottom w:val="nil"/>
              <w:right w:val="nil"/>
            </w:tcBorders>
            <w:shd w:val="clear" w:color="auto" w:fill="auto"/>
            <w:noWrap/>
            <w:vAlign w:val="bottom"/>
          </w:tcPr>
          <w:p w14:paraId="37C8837D" w14:textId="366D9076" w:rsidR="00765C90" w:rsidRPr="005207AE" w:rsidRDefault="00765C90" w:rsidP="00765C90">
            <w:pPr>
              <w:jc w:val="right"/>
              <w:rPr>
                <w:sz w:val="16"/>
                <w:szCs w:val="16"/>
                <w:lang w:val="es-CR"/>
              </w:rPr>
            </w:pPr>
            <w:r w:rsidRPr="005207AE">
              <w:rPr>
                <w:sz w:val="16"/>
                <w:szCs w:val="16"/>
              </w:rPr>
              <w:t>55.514.367.153</w:t>
            </w:r>
          </w:p>
        </w:tc>
        <w:tc>
          <w:tcPr>
            <w:tcW w:w="1327" w:type="dxa"/>
            <w:tcBorders>
              <w:top w:val="nil"/>
              <w:left w:val="nil"/>
              <w:bottom w:val="nil"/>
              <w:right w:val="nil"/>
            </w:tcBorders>
            <w:shd w:val="clear" w:color="auto" w:fill="auto"/>
            <w:noWrap/>
            <w:vAlign w:val="bottom"/>
          </w:tcPr>
          <w:p w14:paraId="2269329F" w14:textId="09950E28" w:rsidR="00765C90" w:rsidRPr="005207AE" w:rsidRDefault="00765C90" w:rsidP="00765C90">
            <w:pPr>
              <w:jc w:val="right"/>
              <w:rPr>
                <w:sz w:val="16"/>
                <w:szCs w:val="16"/>
                <w:lang w:val="es-CR"/>
              </w:rPr>
            </w:pPr>
            <w:r w:rsidRPr="005207AE">
              <w:rPr>
                <w:sz w:val="16"/>
                <w:szCs w:val="16"/>
              </w:rPr>
              <w:t>48.157.037.401</w:t>
            </w:r>
          </w:p>
        </w:tc>
        <w:tc>
          <w:tcPr>
            <w:tcW w:w="1391" w:type="dxa"/>
            <w:tcBorders>
              <w:top w:val="nil"/>
              <w:left w:val="nil"/>
              <w:bottom w:val="nil"/>
              <w:right w:val="nil"/>
            </w:tcBorders>
            <w:shd w:val="clear" w:color="auto" w:fill="auto"/>
            <w:noWrap/>
            <w:vAlign w:val="bottom"/>
          </w:tcPr>
          <w:p w14:paraId="38C7B9EE" w14:textId="3D7BE58D" w:rsidR="00765C90" w:rsidRPr="005207AE" w:rsidRDefault="00765C90" w:rsidP="00765C90">
            <w:pPr>
              <w:jc w:val="right"/>
              <w:rPr>
                <w:sz w:val="16"/>
                <w:szCs w:val="16"/>
                <w:lang w:val="es-CR"/>
              </w:rPr>
            </w:pPr>
            <w:r w:rsidRPr="005207AE">
              <w:rPr>
                <w:sz w:val="16"/>
                <w:szCs w:val="16"/>
              </w:rPr>
              <w:t>36.935.366.403</w:t>
            </w:r>
          </w:p>
        </w:tc>
        <w:tc>
          <w:tcPr>
            <w:tcW w:w="1640" w:type="dxa"/>
            <w:tcBorders>
              <w:top w:val="nil"/>
              <w:left w:val="nil"/>
              <w:bottom w:val="nil"/>
              <w:right w:val="nil"/>
            </w:tcBorders>
            <w:shd w:val="clear" w:color="auto" w:fill="auto"/>
            <w:noWrap/>
            <w:vAlign w:val="bottom"/>
          </w:tcPr>
          <w:p w14:paraId="6134B3D4" w14:textId="194C4725" w:rsidR="00765C90" w:rsidRPr="005207AE" w:rsidRDefault="00765C90" w:rsidP="00765C90">
            <w:pPr>
              <w:jc w:val="right"/>
              <w:rPr>
                <w:sz w:val="16"/>
                <w:szCs w:val="16"/>
                <w:lang w:val="es-CR"/>
              </w:rPr>
            </w:pPr>
            <w:r w:rsidRPr="005207AE">
              <w:rPr>
                <w:sz w:val="16"/>
                <w:szCs w:val="16"/>
              </w:rPr>
              <w:t>486.969.510.582</w:t>
            </w:r>
          </w:p>
        </w:tc>
      </w:tr>
      <w:tr w:rsidR="00765C90" w:rsidRPr="005207AE" w14:paraId="57488188" w14:textId="77777777" w:rsidTr="00765C90">
        <w:trPr>
          <w:trHeight w:val="79"/>
        </w:trPr>
        <w:tc>
          <w:tcPr>
            <w:tcW w:w="2098" w:type="dxa"/>
            <w:tcBorders>
              <w:top w:val="nil"/>
              <w:left w:val="nil"/>
              <w:bottom w:val="nil"/>
              <w:right w:val="nil"/>
            </w:tcBorders>
            <w:shd w:val="clear" w:color="auto" w:fill="auto"/>
            <w:noWrap/>
            <w:vAlign w:val="bottom"/>
            <w:hideMark/>
          </w:tcPr>
          <w:p w14:paraId="6466B150" w14:textId="77777777" w:rsidR="00765C90" w:rsidRPr="005207AE" w:rsidRDefault="00765C90" w:rsidP="00765C90">
            <w:pPr>
              <w:rPr>
                <w:bCs/>
                <w:color w:val="000000" w:themeColor="text1"/>
                <w:sz w:val="16"/>
                <w:szCs w:val="16"/>
                <w:lang w:val="es-CR" w:eastAsia="es-CR"/>
              </w:rPr>
            </w:pPr>
            <w:r w:rsidRPr="005207AE">
              <w:rPr>
                <w:bCs/>
                <w:color w:val="000000" w:themeColor="text1"/>
                <w:sz w:val="16"/>
                <w:szCs w:val="16"/>
                <w:lang w:val="es-CR" w:eastAsia="es-CR"/>
              </w:rPr>
              <w:t xml:space="preserve">Inversiones </w:t>
            </w:r>
          </w:p>
        </w:tc>
        <w:tc>
          <w:tcPr>
            <w:tcW w:w="220" w:type="dxa"/>
            <w:tcBorders>
              <w:top w:val="nil"/>
              <w:left w:val="nil"/>
              <w:bottom w:val="nil"/>
              <w:right w:val="nil"/>
            </w:tcBorders>
            <w:shd w:val="clear" w:color="auto" w:fill="auto"/>
            <w:vAlign w:val="bottom"/>
            <w:hideMark/>
          </w:tcPr>
          <w:p w14:paraId="52AD234D" w14:textId="77777777" w:rsidR="00765C90" w:rsidRPr="005207AE" w:rsidRDefault="00765C90" w:rsidP="00765C90">
            <w:pPr>
              <w:jc w:val="center"/>
              <w:rPr>
                <w:sz w:val="16"/>
                <w:szCs w:val="16"/>
                <w:lang w:val="es-CR" w:eastAsia="es-CR"/>
              </w:rPr>
            </w:pPr>
          </w:p>
        </w:tc>
        <w:tc>
          <w:tcPr>
            <w:tcW w:w="1220" w:type="dxa"/>
            <w:tcBorders>
              <w:top w:val="nil"/>
              <w:left w:val="nil"/>
              <w:right w:val="nil"/>
            </w:tcBorders>
            <w:shd w:val="clear" w:color="auto" w:fill="auto"/>
            <w:noWrap/>
            <w:vAlign w:val="bottom"/>
          </w:tcPr>
          <w:p w14:paraId="573027A0" w14:textId="4C82C60A" w:rsidR="00765C90" w:rsidRPr="005207AE" w:rsidRDefault="00765C90" w:rsidP="00765C90">
            <w:pPr>
              <w:jc w:val="center"/>
              <w:rPr>
                <w:sz w:val="16"/>
                <w:szCs w:val="16"/>
                <w:lang w:val="es-CR"/>
              </w:rPr>
            </w:pPr>
            <w:r w:rsidRPr="005207AE">
              <w:rPr>
                <w:sz w:val="16"/>
                <w:szCs w:val="16"/>
              </w:rPr>
              <w:t>-</w:t>
            </w:r>
          </w:p>
        </w:tc>
        <w:tc>
          <w:tcPr>
            <w:tcW w:w="1640" w:type="dxa"/>
            <w:tcBorders>
              <w:top w:val="nil"/>
              <w:left w:val="nil"/>
              <w:right w:val="nil"/>
            </w:tcBorders>
            <w:shd w:val="clear" w:color="auto" w:fill="auto"/>
            <w:noWrap/>
            <w:vAlign w:val="bottom"/>
          </w:tcPr>
          <w:p w14:paraId="6D6CF91E" w14:textId="46BE90A2" w:rsidR="00765C90" w:rsidRPr="005207AE" w:rsidRDefault="00765C90" w:rsidP="00765C90">
            <w:pPr>
              <w:jc w:val="center"/>
              <w:rPr>
                <w:sz w:val="16"/>
                <w:szCs w:val="16"/>
                <w:lang w:val="es-CR"/>
              </w:rPr>
            </w:pPr>
            <w:r w:rsidRPr="005207AE">
              <w:rPr>
                <w:sz w:val="16"/>
                <w:szCs w:val="16"/>
              </w:rPr>
              <w:t>-</w:t>
            </w:r>
          </w:p>
        </w:tc>
        <w:tc>
          <w:tcPr>
            <w:tcW w:w="1327" w:type="dxa"/>
            <w:tcBorders>
              <w:top w:val="nil"/>
              <w:left w:val="nil"/>
              <w:right w:val="nil"/>
            </w:tcBorders>
            <w:shd w:val="clear" w:color="auto" w:fill="auto"/>
            <w:noWrap/>
            <w:vAlign w:val="bottom"/>
          </w:tcPr>
          <w:p w14:paraId="089DE57E" w14:textId="244D9F41" w:rsidR="00765C90" w:rsidRPr="005207AE" w:rsidRDefault="00765C90" w:rsidP="00765C90">
            <w:pPr>
              <w:jc w:val="right"/>
              <w:rPr>
                <w:sz w:val="16"/>
                <w:szCs w:val="16"/>
                <w:lang w:val="es-CR"/>
              </w:rPr>
            </w:pPr>
            <w:r w:rsidRPr="005207AE">
              <w:rPr>
                <w:sz w:val="16"/>
                <w:szCs w:val="16"/>
              </w:rPr>
              <w:t>173.283.540.066</w:t>
            </w:r>
          </w:p>
        </w:tc>
        <w:tc>
          <w:tcPr>
            <w:tcW w:w="1327" w:type="dxa"/>
            <w:tcBorders>
              <w:top w:val="nil"/>
              <w:left w:val="nil"/>
              <w:right w:val="nil"/>
            </w:tcBorders>
            <w:shd w:val="clear" w:color="auto" w:fill="auto"/>
            <w:noWrap/>
            <w:vAlign w:val="bottom"/>
          </w:tcPr>
          <w:p w14:paraId="2C79D456" w14:textId="392F528F" w:rsidR="00765C90" w:rsidRPr="005207AE" w:rsidRDefault="00765C90" w:rsidP="00765C90">
            <w:pPr>
              <w:jc w:val="right"/>
              <w:rPr>
                <w:sz w:val="16"/>
                <w:szCs w:val="16"/>
                <w:lang w:val="es-CR"/>
              </w:rPr>
            </w:pPr>
            <w:r w:rsidRPr="005207AE">
              <w:rPr>
                <w:sz w:val="16"/>
                <w:szCs w:val="16"/>
              </w:rPr>
              <w:t>1.701.747.999</w:t>
            </w:r>
          </w:p>
        </w:tc>
        <w:tc>
          <w:tcPr>
            <w:tcW w:w="1247" w:type="dxa"/>
            <w:tcBorders>
              <w:top w:val="nil"/>
              <w:left w:val="nil"/>
              <w:right w:val="nil"/>
            </w:tcBorders>
            <w:shd w:val="clear" w:color="auto" w:fill="auto"/>
            <w:noWrap/>
            <w:vAlign w:val="bottom"/>
          </w:tcPr>
          <w:p w14:paraId="58D3BE9B" w14:textId="11C039B6" w:rsidR="00765C90" w:rsidRPr="005207AE" w:rsidRDefault="00765C90" w:rsidP="00765C90">
            <w:pPr>
              <w:jc w:val="right"/>
              <w:rPr>
                <w:sz w:val="16"/>
                <w:szCs w:val="16"/>
                <w:lang w:val="es-CR"/>
              </w:rPr>
            </w:pPr>
            <w:r w:rsidRPr="005207AE">
              <w:rPr>
                <w:sz w:val="16"/>
                <w:szCs w:val="16"/>
              </w:rPr>
              <w:t>53.721.497.220</w:t>
            </w:r>
          </w:p>
        </w:tc>
        <w:tc>
          <w:tcPr>
            <w:tcW w:w="1327" w:type="dxa"/>
            <w:tcBorders>
              <w:top w:val="nil"/>
              <w:left w:val="nil"/>
              <w:right w:val="nil"/>
            </w:tcBorders>
            <w:shd w:val="clear" w:color="auto" w:fill="auto"/>
            <w:noWrap/>
            <w:vAlign w:val="bottom"/>
          </w:tcPr>
          <w:p w14:paraId="4E443891" w14:textId="4AE574C4" w:rsidR="00765C90" w:rsidRPr="005207AE" w:rsidRDefault="00765C90" w:rsidP="00765C90">
            <w:pPr>
              <w:jc w:val="right"/>
              <w:rPr>
                <w:sz w:val="16"/>
                <w:szCs w:val="16"/>
                <w:lang w:val="es-CR"/>
              </w:rPr>
            </w:pPr>
            <w:r w:rsidRPr="005207AE">
              <w:rPr>
                <w:sz w:val="16"/>
                <w:szCs w:val="16"/>
              </w:rPr>
              <w:t>56.513.240.820</w:t>
            </w:r>
          </w:p>
        </w:tc>
        <w:tc>
          <w:tcPr>
            <w:tcW w:w="1327" w:type="dxa"/>
            <w:tcBorders>
              <w:top w:val="nil"/>
              <w:left w:val="nil"/>
              <w:right w:val="nil"/>
            </w:tcBorders>
            <w:shd w:val="clear" w:color="auto" w:fill="auto"/>
            <w:noWrap/>
            <w:vAlign w:val="bottom"/>
          </w:tcPr>
          <w:p w14:paraId="2A3B00F9" w14:textId="0050AD88" w:rsidR="00765C90" w:rsidRPr="005207AE" w:rsidRDefault="00765C90" w:rsidP="00765C90">
            <w:pPr>
              <w:jc w:val="right"/>
              <w:rPr>
                <w:sz w:val="16"/>
                <w:szCs w:val="16"/>
                <w:lang w:val="es-CR"/>
              </w:rPr>
            </w:pPr>
            <w:r w:rsidRPr="005207AE">
              <w:rPr>
                <w:sz w:val="16"/>
                <w:szCs w:val="16"/>
              </w:rPr>
              <w:t>38.527.963.851</w:t>
            </w:r>
          </w:p>
        </w:tc>
        <w:tc>
          <w:tcPr>
            <w:tcW w:w="1391" w:type="dxa"/>
            <w:tcBorders>
              <w:top w:val="nil"/>
              <w:left w:val="nil"/>
              <w:right w:val="nil"/>
            </w:tcBorders>
            <w:shd w:val="clear" w:color="auto" w:fill="auto"/>
            <w:noWrap/>
            <w:vAlign w:val="bottom"/>
          </w:tcPr>
          <w:p w14:paraId="34A11252" w14:textId="41C002D3" w:rsidR="00765C90" w:rsidRPr="005207AE" w:rsidRDefault="00765C90" w:rsidP="00765C90">
            <w:pPr>
              <w:jc w:val="right"/>
              <w:rPr>
                <w:sz w:val="16"/>
                <w:szCs w:val="16"/>
                <w:lang w:val="es-CR"/>
              </w:rPr>
            </w:pPr>
            <w:r w:rsidRPr="005207AE">
              <w:rPr>
                <w:sz w:val="16"/>
                <w:szCs w:val="16"/>
              </w:rPr>
              <w:t>577.624.286.277</w:t>
            </w:r>
          </w:p>
        </w:tc>
        <w:tc>
          <w:tcPr>
            <w:tcW w:w="1640" w:type="dxa"/>
            <w:tcBorders>
              <w:top w:val="nil"/>
              <w:left w:val="nil"/>
              <w:right w:val="nil"/>
            </w:tcBorders>
            <w:shd w:val="clear" w:color="auto" w:fill="auto"/>
            <w:noWrap/>
            <w:vAlign w:val="bottom"/>
          </w:tcPr>
          <w:p w14:paraId="2248A0AB" w14:textId="75BFC182" w:rsidR="00765C90" w:rsidRPr="005207AE" w:rsidRDefault="00765C90" w:rsidP="00765C90">
            <w:pPr>
              <w:jc w:val="right"/>
              <w:rPr>
                <w:sz w:val="16"/>
                <w:szCs w:val="16"/>
                <w:lang w:val="es-CR"/>
              </w:rPr>
            </w:pPr>
            <w:r w:rsidRPr="005207AE">
              <w:rPr>
                <w:sz w:val="16"/>
                <w:szCs w:val="16"/>
              </w:rPr>
              <w:t>901.372.276.233</w:t>
            </w:r>
          </w:p>
        </w:tc>
      </w:tr>
      <w:tr w:rsidR="00765C90" w:rsidRPr="005207AE" w14:paraId="3526D07F" w14:textId="77777777" w:rsidTr="00765C90">
        <w:trPr>
          <w:trHeight w:val="115"/>
        </w:trPr>
        <w:tc>
          <w:tcPr>
            <w:tcW w:w="2098" w:type="dxa"/>
            <w:tcBorders>
              <w:top w:val="nil"/>
              <w:left w:val="nil"/>
              <w:bottom w:val="nil"/>
              <w:right w:val="nil"/>
            </w:tcBorders>
            <w:shd w:val="clear" w:color="auto" w:fill="auto"/>
            <w:noWrap/>
            <w:vAlign w:val="bottom"/>
            <w:hideMark/>
          </w:tcPr>
          <w:p w14:paraId="139E2E34" w14:textId="77777777" w:rsidR="00765C90" w:rsidRPr="005207AE" w:rsidRDefault="00765C90" w:rsidP="00765C90">
            <w:pPr>
              <w:rPr>
                <w:bCs/>
                <w:color w:val="000000" w:themeColor="text1"/>
                <w:sz w:val="16"/>
                <w:szCs w:val="16"/>
                <w:lang w:val="es-CR" w:eastAsia="es-CR"/>
              </w:rPr>
            </w:pPr>
            <w:r w:rsidRPr="005207AE">
              <w:rPr>
                <w:bCs/>
                <w:color w:val="000000" w:themeColor="text1"/>
                <w:sz w:val="16"/>
                <w:szCs w:val="16"/>
                <w:lang w:val="es-CR" w:eastAsia="es-CR"/>
              </w:rPr>
              <w:t xml:space="preserve">Cartera de créditos </w:t>
            </w:r>
          </w:p>
        </w:tc>
        <w:tc>
          <w:tcPr>
            <w:tcW w:w="220" w:type="dxa"/>
            <w:tcBorders>
              <w:top w:val="nil"/>
              <w:left w:val="nil"/>
              <w:bottom w:val="nil"/>
              <w:right w:val="nil"/>
            </w:tcBorders>
            <w:shd w:val="clear" w:color="auto" w:fill="auto"/>
            <w:vAlign w:val="bottom"/>
            <w:hideMark/>
          </w:tcPr>
          <w:p w14:paraId="365F34AB" w14:textId="77777777" w:rsidR="00765C90" w:rsidRPr="005207AE" w:rsidRDefault="00765C90" w:rsidP="00765C90">
            <w:pPr>
              <w:jc w:val="center"/>
              <w:rPr>
                <w:sz w:val="16"/>
                <w:szCs w:val="16"/>
                <w:lang w:val="es-CR" w:eastAsia="es-CR"/>
              </w:rPr>
            </w:pPr>
          </w:p>
        </w:tc>
        <w:tc>
          <w:tcPr>
            <w:tcW w:w="1220" w:type="dxa"/>
            <w:tcBorders>
              <w:top w:val="nil"/>
              <w:left w:val="nil"/>
              <w:bottom w:val="single" w:sz="4" w:space="0" w:color="auto"/>
              <w:right w:val="nil"/>
            </w:tcBorders>
            <w:shd w:val="clear" w:color="auto" w:fill="auto"/>
            <w:noWrap/>
            <w:vAlign w:val="bottom"/>
          </w:tcPr>
          <w:p w14:paraId="7D744B4D" w14:textId="4B0113AD" w:rsidR="00765C90" w:rsidRPr="005207AE" w:rsidRDefault="00765C90" w:rsidP="00765C90">
            <w:pPr>
              <w:jc w:val="right"/>
              <w:rPr>
                <w:sz w:val="16"/>
                <w:szCs w:val="16"/>
                <w:lang w:val="es-CR"/>
              </w:rPr>
            </w:pPr>
            <w:r w:rsidRPr="005207AE">
              <w:rPr>
                <w:sz w:val="16"/>
                <w:szCs w:val="16"/>
              </w:rPr>
              <w:t>212.326.842.099</w:t>
            </w:r>
          </w:p>
        </w:tc>
        <w:tc>
          <w:tcPr>
            <w:tcW w:w="1640" w:type="dxa"/>
            <w:tcBorders>
              <w:top w:val="nil"/>
              <w:left w:val="nil"/>
              <w:bottom w:val="single" w:sz="4" w:space="0" w:color="auto"/>
              <w:right w:val="nil"/>
            </w:tcBorders>
            <w:shd w:val="clear" w:color="auto" w:fill="auto"/>
            <w:noWrap/>
            <w:vAlign w:val="bottom"/>
          </w:tcPr>
          <w:p w14:paraId="7179B83D" w14:textId="34DD7851" w:rsidR="00765C90" w:rsidRPr="005207AE" w:rsidRDefault="00765C90" w:rsidP="00765C90">
            <w:pPr>
              <w:jc w:val="center"/>
              <w:rPr>
                <w:sz w:val="16"/>
                <w:szCs w:val="16"/>
                <w:lang w:val="es-CR"/>
              </w:rPr>
            </w:pPr>
            <w:r w:rsidRPr="005207AE">
              <w:rPr>
                <w:sz w:val="16"/>
                <w:szCs w:val="16"/>
              </w:rPr>
              <w:t>-</w:t>
            </w:r>
          </w:p>
        </w:tc>
        <w:tc>
          <w:tcPr>
            <w:tcW w:w="1327" w:type="dxa"/>
            <w:tcBorders>
              <w:top w:val="nil"/>
              <w:left w:val="nil"/>
              <w:bottom w:val="single" w:sz="4" w:space="0" w:color="auto"/>
              <w:right w:val="nil"/>
            </w:tcBorders>
            <w:shd w:val="clear" w:color="auto" w:fill="auto"/>
            <w:noWrap/>
            <w:vAlign w:val="bottom"/>
          </w:tcPr>
          <w:p w14:paraId="659DF252" w14:textId="30996CE4" w:rsidR="00765C90" w:rsidRPr="005207AE" w:rsidRDefault="00765C90" w:rsidP="00765C90">
            <w:pPr>
              <w:jc w:val="right"/>
              <w:rPr>
                <w:sz w:val="16"/>
                <w:szCs w:val="16"/>
                <w:lang w:val="es-CR"/>
              </w:rPr>
            </w:pPr>
            <w:r w:rsidRPr="005207AE">
              <w:rPr>
                <w:sz w:val="16"/>
                <w:szCs w:val="16"/>
              </w:rPr>
              <w:t>51.831.674.793</w:t>
            </w:r>
          </w:p>
        </w:tc>
        <w:tc>
          <w:tcPr>
            <w:tcW w:w="1327" w:type="dxa"/>
            <w:tcBorders>
              <w:top w:val="nil"/>
              <w:left w:val="nil"/>
              <w:bottom w:val="single" w:sz="4" w:space="0" w:color="auto"/>
              <w:right w:val="nil"/>
            </w:tcBorders>
            <w:shd w:val="clear" w:color="auto" w:fill="auto"/>
            <w:noWrap/>
            <w:vAlign w:val="bottom"/>
          </w:tcPr>
          <w:p w14:paraId="77661EDC" w14:textId="73F9B4D6" w:rsidR="00765C90" w:rsidRPr="005207AE" w:rsidRDefault="00765C90" w:rsidP="00765C90">
            <w:pPr>
              <w:jc w:val="right"/>
              <w:rPr>
                <w:sz w:val="16"/>
                <w:szCs w:val="16"/>
                <w:lang w:val="es-CR"/>
              </w:rPr>
            </w:pPr>
            <w:r w:rsidRPr="005207AE">
              <w:rPr>
                <w:sz w:val="16"/>
                <w:szCs w:val="16"/>
              </w:rPr>
              <w:t>41.827.408.025</w:t>
            </w:r>
          </w:p>
        </w:tc>
        <w:tc>
          <w:tcPr>
            <w:tcW w:w="1247" w:type="dxa"/>
            <w:tcBorders>
              <w:top w:val="nil"/>
              <w:left w:val="nil"/>
              <w:bottom w:val="single" w:sz="4" w:space="0" w:color="auto"/>
              <w:right w:val="nil"/>
            </w:tcBorders>
            <w:shd w:val="clear" w:color="auto" w:fill="auto"/>
            <w:noWrap/>
            <w:vAlign w:val="bottom"/>
          </w:tcPr>
          <w:p w14:paraId="23BACD6B" w14:textId="609B3023" w:rsidR="00765C90" w:rsidRPr="005207AE" w:rsidRDefault="00765C90" w:rsidP="00765C90">
            <w:pPr>
              <w:jc w:val="right"/>
              <w:rPr>
                <w:sz w:val="16"/>
                <w:szCs w:val="16"/>
                <w:lang w:val="es-CR"/>
              </w:rPr>
            </w:pPr>
            <w:r w:rsidRPr="005207AE">
              <w:rPr>
                <w:sz w:val="16"/>
                <w:szCs w:val="16"/>
              </w:rPr>
              <w:t>37.398.504.687</w:t>
            </w:r>
          </w:p>
        </w:tc>
        <w:tc>
          <w:tcPr>
            <w:tcW w:w="1327" w:type="dxa"/>
            <w:tcBorders>
              <w:top w:val="nil"/>
              <w:left w:val="nil"/>
              <w:bottom w:val="single" w:sz="4" w:space="0" w:color="auto"/>
              <w:right w:val="nil"/>
            </w:tcBorders>
            <w:shd w:val="clear" w:color="auto" w:fill="auto"/>
            <w:noWrap/>
            <w:vAlign w:val="bottom"/>
          </w:tcPr>
          <w:p w14:paraId="50674023" w14:textId="61926773" w:rsidR="00765C90" w:rsidRPr="005207AE" w:rsidRDefault="00765C90" w:rsidP="00765C90">
            <w:pPr>
              <w:jc w:val="right"/>
              <w:rPr>
                <w:sz w:val="16"/>
                <w:szCs w:val="16"/>
                <w:lang w:val="es-CR"/>
              </w:rPr>
            </w:pPr>
            <w:r w:rsidRPr="005207AE">
              <w:rPr>
                <w:sz w:val="16"/>
                <w:szCs w:val="16"/>
              </w:rPr>
              <w:t>95.536.371.083</w:t>
            </w:r>
          </w:p>
        </w:tc>
        <w:tc>
          <w:tcPr>
            <w:tcW w:w="1327" w:type="dxa"/>
            <w:tcBorders>
              <w:top w:val="nil"/>
              <w:left w:val="nil"/>
              <w:bottom w:val="single" w:sz="4" w:space="0" w:color="auto"/>
              <w:right w:val="nil"/>
            </w:tcBorders>
            <w:shd w:val="clear" w:color="auto" w:fill="auto"/>
            <w:noWrap/>
            <w:vAlign w:val="bottom"/>
          </w:tcPr>
          <w:p w14:paraId="24145662" w14:textId="7702E102" w:rsidR="00765C90" w:rsidRPr="005207AE" w:rsidRDefault="00765C90" w:rsidP="00765C90">
            <w:pPr>
              <w:jc w:val="right"/>
              <w:rPr>
                <w:sz w:val="16"/>
                <w:szCs w:val="16"/>
                <w:lang w:val="es-CR"/>
              </w:rPr>
            </w:pPr>
            <w:r w:rsidRPr="005207AE">
              <w:rPr>
                <w:sz w:val="16"/>
                <w:szCs w:val="16"/>
              </w:rPr>
              <w:t>137.985.118.075</w:t>
            </w:r>
          </w:p>
        </w:tc>
        <w:tc>
          <w:tcPr>
            <w:tcW w:w="1391" w:type="dxa"/>
            <w:tcBorders>
              <w:top w:val="nil"/>
              <w:left w:val="nil"/>
              <w:bottom w:val="single" w:sz="4" w:space="0" w:color="auto"/>
              <w:right w:val="nil"/>
            </w:tcBorders>
            <w:shd w:val="clear" w:color="auto" w:fill="auto"/>
            <w:noWrap/>
            <w:vAlign w:val="bottom"/>
          </w:tcPr>
          <w:p w14:paraId="3B42B502" w14:textId="565F7BCB" w:rsidR="00765C90" w:rsidRPr="005207AE" w:rsidRDefault="00765C90" w:rsidP="00765C90">
            <w:pPr>
              <w:jc w:val="right"/>
              <w:rPr>
                <w:sz w:val="16"/>
                <w:szCs w:val="16"/>
                <w:lang w:val="es-CR"/>
              </w:rPr>
            </w:pPr>
            <w:r w:rsidRPr="005207AE">
              <w:rPr>
                <w:sz w:val="16"/>
                <w:szCs w:val="16"/>
              </w:rPr>
              <w:t>2.529.883.623.312</w:t>
            </w:r>
          </w:p>
        </w:tc>
        <w:tc>
          <w:tcPr>
            <w:tcW w:w="1640" w:type="dxa"/>
            <w:tcBorders>
              <w:top w:val="nil"/>
              <w:left w:val="nil"/>
              <w:bottom w:val="single" w:sz="4" w:space="0" w:color="auto"/>
              <w:right w:val="nil"/>
            </w:tcBorders>
            <w:shd w:val="clear" w:color="auto" w:fill="auto"/>
            <w:noWrap/>
            <w:vAlign w:val="bottom"/>
          </w:tcPr>
          <w:p w14:paraId="0926EB8A" w14:textId="7C04F776" w:rsidR="00765C90" w:rsidRPr="005207AE" w:rsidRDefault="00765C90" w:rsidP="00765C90">
            <w:pPr>
              <w:jc w:val="right"/>
              <w:rPr>
                <w:sz w:val="16"/>
                <w:szCs w:val="16"/>
                <w:lang w:val="es-CR"/>
              </w:rPr>
            </w:pPr>
            <w:r w:rsidRPr="005207AE">
              <w:rPr>
                <w:sz w:val="16"/>
                <w:szCs w:val="16"/>
              </w:rPr>
              <w:t>3.106.789.542.074</w:t>
            </w:r>
          </w:p>
        </w:tc>
      </w:tr>
      <w:tr w:rsidR="00765C90" w:rsidRPr="005207AE" w14:paraId="75D24227" w14:textId="77777777" w:rsidTr="00765C90">
        <w:trPr>
          <w:trHeight w:val="50"/>
        </w:trPr>
        <w:tc>
          <w:tcPr>
            <w:tcW w:w="2098" w:type="dxa"/>
            <w:tcBorders>
              <w:top w:val="nil"/>
              <w:left w:val="nil"/>
              <w:bottom w:val="nil"/>
              <w:right w:val="nil"/>
            </w:tcBorders>
            <w:shd w:val="clear" w:color="auto" w:fill="auto"/>
            <w:noWrap/>
            <w:vAlign w:val="bottom"/>
            <w:hideMark/>
          </w:tcPr>
          <w:p w14:paraId="2D1956EE" w14:textId="2649EE27" w:rsidR="00765C90" w:rsidRPr="005207AE" w:rsidRDefault="00765C90" w:rsidP="00765C90">
            <w:pPr>
              <w:rPr>
                <w:bCs/>
                <w:color w:val="000000" w:themeColor="text1"/>
                <w:sz w:val="16"/>
                <w:szCs w:val="16"/>
                <w:lang w:val="es-CR" w:eastAsia="es-CR"/>
              </w:rPr>
            </w:pPr>
            <w:r w:rsidRPr="005207AE">
              <w:rPr>
                <w:bCs/>
                <w:color w:val="000000" w:themeColor="text1"/>
                <w:sz w:val="16"/>
                <w:szCs w:val="16"/>
                <w:lang w:val="es-CR" w:eastAsia="es-CR"/>
              </w:rPr>
              <w:t xml:space="preserve">Recuperaciones de activos </w:t>
            </w:r>
          </w:p>
        </w:tc>
        <w:tc>
          <w:tcPr>
            <w:tcW w:w="220" w:type="dxa"/>
            <w:tcBorders>
              <w:top w:val="nil"/>
              <w:left w:val="nil"/>
              <w:bottom w:val="nil"/>
              <w:right w:val="nil"/>
            </w:tcBorders>
            <w:shd w:val="clear" w:color="auto" w:fill="auto"/>
            <w:vAlign w:val="bottom"/>
            <w:hideMark/>
          </w:tcPr>
          <w:p w14:paraId="4028A42E" w14:textId="77777777" w:rsidR="00765C90" w:rsidRPr="005207AE" w:rsidRDefault="00765C90" w:rsidP="00765C90">
            <w:pPr>
              <w:jc w:val="center"/>
              <w:rPr>
                <w:sz w:val="16"/>
                <w:szCs w:val="16"/>
                <w:lang w:val="es-CR" w:eastAsia="es-CR"/>
              </w:rPr>
            </w:pPr>
            <w:r w:rsidRPr="005207AE">
              <w:rPr>
                <w:sz w:val="16"/>
                <w:szCs w:val="16"/>
                <w:lang w:val="es-CR" w:eastAsia="es-ES"/>
              </w:rPr>
              <w:t>¢</w:t>
            </w:r>
          </w:p>
        </w:tc>
        <w:tc>
          <w:tcPr>
            <w:tcW w:w="1220" w:type="dxa"/>
            <w:tcBorders>
              <w:top w:val="single" w:sz="4" w:space="0" w:color="auto"/>
              <w:left w:val="nil"/>
              <w:bottom w:val="single" w:sz="4" w:space="0" w:color="auto"/>
              <w:right w:val="nil"/>
            </w:tcBorders>
            <w:shd w:val="clear" w:color="auto" w:fill="auto"/>
            <w:noWrap/>
            <w:vAlign w:val="bottom"/>
          </w:tcPr>
          <w:p w14:paraId="722F49A1" w14:textId="53650942" w:rsidR="00765C90" w:rsidRPr="005207AE" w:rsidRDefault="00765C90" w:rsidP="00765C90">
            <w:pPr>
              <w:jc w:val="right"/>
              <w:rPr>
                <w:sz w:val="16"/>
                <w:szCs w:val="16"/>
                <w:lang w:val="es-CR"/>
              </w:rPr>
            </w:pPr>
            <w:r w:rsidRPr="005207AE">
              <w:rPr>
                <w:sz w:val="16"/>
                <w:szCs w:val="16"/>
              </w:rPr>
              <w:t>212.326.842.099</w:t>
            </w:r>
          </w:p>
        </w:tc>
        <w:tc>
          <w:tcPr>
            <w:tcW w:w="1640" w:type="dxa"/>
            <w:tcBorders>
              <w:top w:val="single" w:sz="4" w:space="0" w:color="auto"/>
              <w:left w:val="nil"/>
              <w:bottom w:val="single" w:sz="4" w:space="0" w:color="auto"/>
              <w:right w:val="nil"/>
            </w:tcBorders>
            <w:shd w:val="clear" w:color="auto" w:fill="auto"/>
            <w:noWrap/>
            <w:vAlign w:val="bottom"/>
          </w:tcPr>
          <w:p w14:paraId="1B28AC49" w14:textId="1C087701" w:rsidR="00765C90" w:rsidRPr="005207AE" w:rsidRDefault="00765C90" w:rsidP="00765C90">
            <w:pPr>
              <w:jc w:val="right"/>
              <w:rPr>
                <w:sz w:val="16"/>
                <w:szCs w:val="16"/>
                <w:lang w:val="es-CR"/>
              </w:rPr>
            </w:pPr>
            <w:r w:rsidRPr="005207AE">
              <w:rPr>
                <w:sz w:val="16"/>
                <w:szCs w:val="16"/>
              </w:rPr>
              <w:t>359.548.441.247</w:t>
            </w:r>
          </w:p>
        </w:tc>
        <w:tc>
          <w:tcPr>
            <w:tcW w:w="1327" w:type="dxa"/>
            <w:tcBorders>
              <w:top w:val="single" w:sz="4" w:space="0" w:color="auto"/>
              <w:left w:val="nil"/>
              <w:bottom w:val="single" w:sz="4" w:space="0" w:color="auto"/>
              <w:right w:val="nil"/>
            </w:tcBorders>
            <w:shd w:val="clear" w:color="auto" w:fill="auto"/>
            <w:noWrap/>
            <w:vAlign w:val="bottom"/>
          </w:tcPr>
          <w:p w14:paraId="02663DAC" w14:textId="657C8C05" w:rsidR="00765C90" w:rsidRPr="005207AE" w:rsidRDefault="00765C90" w:rsidP="00765C90">
            <w:pPr>
              <w:jc w:val="right"/>
              <w:rPr>
                <w:sz w:val="16"/>
                <w:szCs w:val="16"/>
                <w:lang w:val="es-CR"/>
              </w:rPr>
            </w:pPr>
            <w:r w:rsidRPr="005207AE">
              <w:rPr>
                <w:sz w:val="16"/>
                <w:szCs w:val="16"/>
              </w:rPr>
              <w:t>242.871.864.005</w:t>
            </w:r>
          </w:p>
        </w:tc>
        <w:tc>
          <w:tcPr>
            <w:tcW w:w="1327" w:type="dxa"/>
            <w:tcBorders>
              <w:top w:val="single" w:sz="4" w:space="0" w:color="auto"/>
              <w:left w:val="nil"/>
              <w:bottom w:val="single" w:sz="4" w:space="0" w:color="auto"/>
              <w:right w:val="nil"/>
            </w:tcBorders>
            <w:shd w:val="clear" w:color="auto" w:fill="auto"/>
            <w:noWrap/>
            <w:vAlign w:val="bottom"/>
          </w:tcPr>
          <w:p w14:paraId="27589819" w14:textId="0F6A60BA" w:rsidR="00765C90" w:rsidRPr="005207AE" w:rsidRDefault="00765C90" w:rsidP="00765C90">
            <w:pPr>
              <w:jc w:val="right"/>
              <w:rPr>
                <w:sz w:val="16"/>
                <w:szCs w:val="16"/>
                <w:lang w:val="es-CR"/>
              </w:rPr>
            </w:pPr>
            <w:r w:rsidRPr="005207AE">
              <w:rPr>
                <w:sz w:val="16"/>
                <w:szCs w:val="16"/>
              </w:rPr>
              <w:t>73.980.100.774</w:t>
            </w:r>
          </w:p>
        </w:tc>
        <w:tc>
          <w:tcPr>
            <w:tcW w:w="1247" w:type="dxa"/>
            <w:tcBorders>
              <w:top w:val="single" w:sz="4" w:space="0" w:color="auto"/>
              <w:left w:val="nil"/>
              <w:bottom w:val="single" w:sz="4" w:space="0" w:color="auto"/>
              <w:right w:val="nil"/>
            </w:tcBorders>
            <w:shd w:val="clear" w:color="auto" w:fill="auto"/>
            <w:noWrap/>
            <w:vAlign w:val="bottom"/>
          </w:tcPr>
          <w:p w14:paraId="0CCFBBCC" w14:textId="40263A80" w:rsidR="00765C90" w:rsidRPr="005207AE" w:rsidRDefault="00765C90" w:rsidP="00765C90">
            <w:pPr>
              <w:jc w:val="right"/>
              <w:rPr>
                <w:sz w:val="16"/>
                <w:szCs w:val="16"/>
                <w:lang w:val="es-CR"/>
              </w:rPr>
            </w:pPr>
            <w:r w:rsidRPr="005207AE">
              <w:rPr>
                <w:sz w:val="16"/>
                <w:szCs w:val="16"/>
              </w:rPr>
              <w:t>112.147.364.163</w:t>
            </w:r>
          </w:p>
        </w:tc>
        <w:tc>
          <w:tcPr>
            <w:tcW w:w="1327" w:type="dxa"/>
            <w:tcBorders>
              <w:top w:val="single" w:sz="4" w:space="0" w:color="auto"/>
              <w:left w:val="nil"/>
              <w:bottom w:val="single" w:sz="4" w:space="0" w:color="auto"/>
              <w:right w:val="nil"/>
            </w:tcBorders>
            <w:shd w:val="clear" w:color="auto" w:fill="auto"/>
            <w:noWrap/>
            <w:vAlign w:val="bottom"/>
          </w:tcPr>
          <w:p w14:paraId="18643AE2" w14:textId="12B9D92E" w:rsidR="00765C90" w:rsidRPr="005207AE" w:rsidRDefault="00765C90" w:rsidP="00765C90">
            <w:pPr>
              <w:jc w:val="right"/>
              <w:rPr>
                <w:sz w:val="16"/>
                <w:szCs w:val="16"/>
                <w:lang w:val="es-CR"/>
              </w:rPr>
            </w:pPr>
            <w:r w:rsidRPr="005207AE">
              <w:rPr>
                <w:sz w:val="16"/>
                <w:szCs w:val="16"/>
              </w:rPr>
              <w:t>207.563.979.056</w:t>
            </w:r>
          </w:p>
        </w:tc>
        <w:tc>
          <w:tcPr>
            <w:tcW w:w="1327" w:type="dxa"/>
            <w:tcBorders>
              <w:top w:val="single" w:sz="4" w:space="0" w:color="auto"/>
              <w:left w:val="nil"/>
              <w:bottom w:val="single" w:sz="4" w:space="0" w:color="auto"/>
              <w:right w:val="nil"/>
            </w:tcBorders>
            <w:shd w:val="clear" w:color="auto" w:fill="auto"/>
            <w:noWrap/>
            <w:vAlign w:val="bottom"/>
          </w:tcPr>
          <w:p w14:paraId="5833A54D" w14:textId="2924E4A6" w:rsidR="00765C90" w:rsidRPr="005207AE" w:rsidRDefault="00765C90" w:rsidP="00765C90">
            <w:pPr>
              <w:jc w:val="right"/>
              <w:rPr>
                <w:sz w:val="16"/>
                <w:szCs w:val="16"/>
                <w:lang w:val="es-CR"/>
              </w:rPr>
            </w:pPr>
            <w:r w:rsidRPr="005207AE">
              <w:rPr>
                <w:sz w:val="16"/>
                <w:szCs w:val="16"/>
              </w:rPr>
              <w:t>224.670.119.327</w:t>
            </w:r>
          </w:p>
        </w:tc>
        <w:tc>
          <w:tcPr>
            <w:tcW w:w="1391" w:type="dxa"/>
            <w:tcBorders>
              <w:top w:val="single" w:sz="4" w:space="0" w:color="auto"/>
              <w:left w:val="nil"/>
              <w:bottom w:val="single" w:sz="4" w:space="0" w:color="auto"/>
              <w:right w:val="nil"/>
            </w:tcBorders>
            <w:shd w:val="clear" w:color="auto" w:fill="auto"/>
            <w:noWrap/>
            <w:vAlign w:val="bottom"/>
          </w:tcPr>
          <w:p w14:paraId="50595376" w14:textId="32613028" w:rsidR="00765C90" w:rsidRPr="005207AE" w:rsidRDefault="00765C90" w:rsidP="00765C90">
            <w:pPr>
              <w:jc w:val="right"/>
              <w:rPr>
                <w:sz w:val="16"/>
                <w:szCs w:val="16"/>
                <w:lang w:val="es-CR"/>
              </w:rPr>
            </w:pPr>
            <w:r w:rsidRPr="005207AE">
              <w:rPr>
                <w:sz w:val="16"/>
                <w:szCs w:val="16"/>
              </w:rPr>
              <w:t>3.144.443.275.992</w:t>
            </w:r>
          </w:p>
        </w:tc>
        <w:tc>
          <w:tcPr>
            <w:tcW w:w="1640" w:type="dxa"/>
            <w:tcBorders>
              <w:top w:val="single" w:sz="4" w:space="0" w:color="auto"/>
              <w:left w:val="nil"/>
              <w:bottom w:val="single" w:sz="4" w:space="0" w:color="auto"/>
              <w:right w:val="nil"/>
            </w:tcBorders>
            <w:shd w:val="clear" w:color="auto" w:fill="auto"/>
            <w:noWrap/>
            <w:vAlign w:val="bottom"/>
          </w:tcPr>
          <w:p w14:paraId="0DE3C391" w14:textId="59FC0A9E" w:rsidR="00765C90" w:rsidRPr="005207AE" w:rsidRDefault="00765C90" w:rsidP="00765C90">
            <w:pPr>
              <w:jc w:val="right"/>
              <w:rPr>
                <w:sz w:val="16"/>
                <w:szCs w:val="16"/>
                <w:lang w:val="es-CR"/>
              </w:rPr>
            </w:pPr>
            <w:r w:rsidRPr="005207AE">
              <w:rPr>
                <w:sz w:val="16"/>
                <w:szCs w:val="16"/>
              </w:rPr>
              <w:t>4.577.551.986.663</w:t>
            </w:r>
          </w:p>
        </w:tc>
      </w:tr>
      <w:tr w:rsidR="00735CEB" w:rsidRPr="005207AE" w14:paraId="781F3A44" w14:textId="77777777" w:rsidTr="00765C90">
        <w:trPr>
          <w:trHeight w:val="297"/>
        </w:trPr>
        <w:tc>
          <w:tcPr>
            <w:tcW w:w="2098" w:type="dxa"/>
            <w:tcBorders>
              <w:top w:val="nil"/>
              <w:left w:val="nil"/>
              <w:bottom w:val="nil"/>
              <w:right w:val="nil"/>
            </w:tcBorders>
            <w:shd w:val="clear" w:color="auto" w:fill="auto"/>
            <w:noWrap/>
            <w:vAlign w:val="bottom"/>
            <w:hideMark/>
          </w:tcPr>
          <w:p w14:paraId="1E40C004" w14:textId="77777777" w:rsidR="00735CEB" w:rsidRPr="005207AE" w:rsidRDefault="00735CEB" w:rsidP="003134B9">
            <w:pPr>
              <w:rPr>
                <w:bCs/>
                <w:color w:val="000000" w:themeColor="text1"/>
                <w:sz w:val="16"/>
                <w:szCs w:val="16"/>
                <w:lang w:val="es-CR" w:eastAsia="es-CR"/>
              </w:rPr>
            </w:pPr>
          </w:p>
        </w:tc>
        <w:tc>
          <w:tcPr>
            <w:tcW w:w="220" w:type="dxa"/>
            <w:tcBorders>
              <w:top w:val="nil"/>
              <w:left w:val="nil"/>
              <w:bottom w:val="nil"/>
              <w:right w:val="nil"/>
            </w:tcBorders>
            <w:shd w:val="clear" w:color="auto" w:fill="auto"/>
            <w:vAlign w:val="bottom"/>
            <w:hideMark/>
          </w:tcPr>
          <w:p w14:paraId="35131805" w14:textId="77777777" w:rsidR="00735CEB" w:rsidRPr="005207AE" w:rsidRDefault="00735CEB" w:rsidP="00735CEB">
            <w:pPr>
              <w:jc w:val="center"/>
              <w:rPr>
                <w:sz w:val="16"/>
                <w:szCs w:val="16"/>
                <w:lang w:val="es-CR" w:eastAsia="es-CR"/>
              </w:rPr>
            </w:pPr>
          </w:p>
        </w:tc>
        <w:tc>
          <w:tcPr>
            <w:tcW w:w="1220" w:type="dxa"/>
            <w:tcBorders>
              <w:top w:val="single" w:sz="4" w:space="0" w:color="auto"/>
              <w:left w:val="nil"/>
              <w:bottom w:val="nil"/>
              <w:right w:val="nil"/>
            </w:tcBorders>
            <w:shd w:val="clear" w:color="auto" w:fill="auto"/>
            <w:noWrap/>
            <w:vAlign w:val="bottom"/>
          </w:tcPr>
          <w:p w14:paraId="388D44FE" w14:textId="77777777" w:rsidR="00735CEB" w:rsidRPr="005207AE" w:rsidRDefault="00735CEB" w:rsidP="00765C90">
            <w:pPr>
              <w:jc w:val="right"/>
              <w:rPr>
                <w:sz w:val="16"/>
                <w:szCs w:val="16"/>
                <w:lang w:val="es-CR"/>
              </w:rPr>
            </w:pPr>
          </w:p>
        </w:tc>
        <w:tc>
          <w:tcPr>
            <w:tcW w:w="1640" w:type="dxa"/>
            <w:tcBorders>
              <w:top w:val="single" w:sz="4" w:space="0" w:color="auto"/>
              <w:left w:val="nil"/>
              <w:bottom w:val="nil"/>
              <w:right w:val="nil"/>
            </w:tcBorders>
            <w:shd w:val="clear" w:color="auto" w:fill="auto"/>
            <w:noWrap/>
            <w:vAlign w:val="bottom"/>
          </w:tcPr>
          <w:p w14:paraId="1E9CA190" w14:textId="77777777" w:rsidR="00735CEB" w:rsidRPr="005207AE" w:rsidRDefault="00735CEB" w:rsidP="00765C90">
            <w:pPr>
              <w:jc w:val="right"/>
              <w:rPr>
                <w:sz w:val="16"/>
                <w:szCs w:val="16"/>
                <w:lang w:val="es-CR"/>
              </w:rPr>
            </w:pPr>
          </w:p>
        </w:tc>
        <w:tc>
          <w:tcPr>
            <w:tcW w:w="1327" w:type="dxa"/>
            <w:tcBorders>
              <w:top w:val="single" w:sz="4" w:space="0" w:color="auto"/>
              <w:left w:val="nil"/>
              <w:bottom w:val="nil"/>
              <w:right w:val="nil"/>
            </w:tcBorders>
            <w:shd w:val="clear" w:color="auto" w:fill="auto"/>
            <w:noWrap/>
            <w:vAlign w:val="bottom"/>
          </w:tcPr>
          <w:p w14:paraId="79EECA41" w14:textId="77777777" w:rsidR="00735CEB" w:rsidRPr="005207AE" w:rsidRDefault="00735CEB" w:rsidP="00765C90">
            <w:pPr>
              <w:jc w:val="right"/>
              <w:rPr>
                <w:sz w:val="16"/>
                <w:szCs w:val="16"/>
                <w:lang w:val="es-CR"/>
              </w:rPr>
            </w:pPr>
          </w:p>
        </w:tc>
        <w:tc>
          <w:tcPr>
            <w:tcW w:w="1327" w:type="dxa"/>
            <w:tcBorders>
              <w:top w:val="single" w:sz="4" w:space="0" w:color="auto"/>
              <w:left w:val="nil"/>
              <w:bottom w:val="nil"/>
              <w:right w:val="nil"/>
            </w:tcBorders>
            <w:shd w:val="clear" w:color="auto" w:fill="auto"/>
            <w:noWrap/>
            <w:vAlign w:val="bottom"/>
          </w:tcPr>
          <w:p w14:paraId="58D2219D" w14:textId="77777777" w:rsidR="00735CEB" w:rsidRPr="005207AE" w:rsidRDefault="00735CEB" w:rsidP="00765C90">
            <w:pPr>
              <w:jc w:val="right"/>
              <w:rPr>
                <w:sz w:val="16"/>
                <w:szCs w:val="16"/>
                <w:lang w:val="es-CR"/>
              </w:rPr>
            </w:pPr>
          </w:p>
        </w:tc>
        <w:tc>
          <w:tcPr>
            <w:tcW w:w="1247" w:type="dxa"/>
            <w:tcBorders>
              <w:top w:val="single" w:sz="4" w:space="0" w:color="auto"/>
              <w:left w:val="nil"/>
              <w:bottom w:val="nil"/>
              <w:right w:val="nil"/>
            </w:tcBorders>
            <w:shd w:val="clear" w:color="auto" w:fill="auto"/>
            <w:noWrap/>
            <w:vAlign w:val="bottom"/>
          </w:tcPr>
          <w:p w14:paraId="10606392" w14:textId="33BBB6D7" w:rsidR="00735CEB" w:rsidRPr="005207AE" w:rsidRDefault="00735CEB" w:rsidP="00765C90">
            <w:pPr>
              <w:jc w:val="right"/>
              <w:rPr>
                <w:sz w:val="16"/>
                <w:szCs w:val="16"/>
                <w:lang w:val="es-CR"/>
              </w:rPr>
            </w:pPr>
          </w:p>
        </w:tc>
        <w:tc>
          <w:tcPr>
            <w:tcW w:w="1327" w:type="dxa"/>
            <w:tcBorders>
              <w:top w:val="single" w:sz="4" w:space="0" w:color="auto"/>
              <w:left w:val="nil"/>
              <w:bottom w:val="nil"/>
              <w:right w:val="nil"/>
            </w:tcBorders>
            <w:shd w:val="clear" w:color="auto" w:fill="auto"/>
            <w:noWrap/>
            <w:vAlign w:val="bottom"/>
          </w:tcPr>
          <w:p w14:paraId="5CD8A237" w14:textId="77777777" w:rsidR="00735CEB" w:rsidRPr="005207AE" w:rsidRDefault="00735CEB" w:rsidP="00765C90">
            <w:pPr>
              <w:jc w:val="right"/>
              <w:rPr>
                <w:sz w:val="16"/>
                <w:szCs w:val="16"/>
                <w:lang w:val="es-CR"/>
              </w:rPr>
            </w:pPr>
          </w:p>
        </w:tc>
        <w:tc>
          <w:tcPr>
            <w:tcW w:w="1327" w:type="dxa"/>
            <w:tcBorders>
              <w:top w:val="single" w:sz="4" w:space="0" w:color="auto"/>
              <w:left w:val="nil"/>
              <w:bottom w:val="nil"/>
              <w:right w:val="nil"/>
            </w:tcBorders>
            <w:shd w:val="clear" w:color="auto" w:fill="auto"/>
            <w:noWrap/>
            <w:vAlign w:val="bottom"/>
          </w:tcPr>
          <w:p w14:paraId="7DD41170" w14:textId="77777777" w:rsidR="00735CEB" w:rsidRPr="005207AE" w:rsidRDefault="00735CEB" w:rsidP="00765C90">
            <w:pPr>
              <w:jc w:val="right"/>
              <w:rPr>
                <w:sz w:val="16"/>
                <w:szCs w:val="16"/>
                <w:lang w:val="es-CR"/>
              </w:rPr>
            </w:pPr>
          </w:p>
        </w:tc>
        <w:tc>
          <w:tcPr>
            <w:tcW w:w="1391" w:type="dxa"/>
            <w:tcBorders>
              <w:top w:val="single" w:sz="4" w:space="0" w:color="auto"/>
              <w:left w:val="nil"/>
              <w:bottom w:val="nil"/>
              <w:right w:val="nil"/>
            </w:tcBorders>
            <w:shd w:val="clear" w:color="auto" w:fill="auto"/>
            <w:noWrap/>
            <w:vAlign w:val="bottom"/>
          </w:tcPr>
          <w:p w14:paraId="4BADE063" w14:textId="77777777" w:rsidR="00735CEB" w:rsidRPr="005207AE" w:rsidRDefault="00735CEB" w:rsidP="00765C90">
            <w:pPr>
              <w:jc w:val="right"/>
              <w:rPr>
                <w:sz w:val="16"/>
                <w:szCs w:val="16"/>
                <w:lang w:val="es-CR"/>
              </w:rPr>
            </w:pPr>
          </w:p>
        </w:tc>
        <w:tc>
          <w:tcPr>
            <w:tcW w:w="1640" w:type="dxa"/>
            <w:tcBorders>
              <w:top w:val="single" w:sz="4" w:space="0" w:color="auto"/>
              <w:left w:val="nil"/>
              <w:bottom w:val="nil"/>
              <w:right w:val="nil"/>
            </w:tcBorders>
            <w:shd w:val="clear" w:color="auto" w:fill="auto"/>
            <w:noWrap/>
            <w:vAlign w:val="bottom"/>
          </w:tcPr>
          <w:p w14:paraId="6886029D" w14:textId="77777777" w:rsidR="00735CEB" w:rsidRPr="005207AE" w:rsidRDefault="00735CEB" w:rsidP="00765C90">
            <w:pPr>
              <w:jc w:val="right"/>
              <w:rPr>
                <w:sz w:val="16"/>
                <w:szCs w:val="16"/>
                <w:lang w:val="es-CR"/>
              </w:rPr>
            </w:pPr>
          </w:p>
        </w:tc>
      </w:tr>
      <w:tr w:rsidR="00765C90" w:rsidRPr="005207AE" w14:paraId="2DADC8B4" w14:textId="77777777" w:rsidTr="00765C90">
        <w:trPr>
          <w:trHeight w:val="297"/>
        </w:trPr>
        <w:tc>
          <w:tcPr>
            <w:tcW w:w="2098" w:type="dxa"/>
            <w:tcBorders>
              <w:top w:val="nil"/>
              <w:left w:val="nil"/>
              <w:bottom w:val="nil"/>
              <w:right w:val="nil"/>
            </w:tcBorders>
            <w:shd w:val="clear" w:color="auto" w:fill="auto"/>
            <w:noWrap/>
            <w:vAlign w:val="bottom"/>
            <w:hideMark/>
          </w:tcPr>
          <w:p w14:paraId="610B3EDC" w14:textId="77777777" w:rsidR="00765C90" w:rsidRPr="005207AE" w:rsidRDefault="00765C90" w:rsidP="00765C90">
            <w:pPr>
              <w:rPr>
                <w:bCs/>
                <w:color w:val="000000" w:themeColor="text1"/>
                <w:sz w:val="16"/>
                <w:szCs w:val="16"/>
                <w:lang w:val="es-CR" w:eastAsia="es-CR"/>
              </w:rPr>
            </w:pPr>
            <w:r w:rsidRPr="005207AE">
              <w:rPr>
                <w:bCs/>
                <w:color w:val="000000" w:themeColor="text1"/>
                <w:sz w:val="16"/>
                <w:szCs w:val="16"/>
                <w:lang w:val="es-CR" w:eastAsia="es-CR"/>
              </w:rPr>
              <w:t xml:space="preserve">Obligaciones con el público </w:t>
            </w:r>
          </w:p>
        </w:tc>
        <w:tc>
          <w:tcPr>
            <w:tcW w:w="220" w:type="dxa"/>
            <w:tcBorders>
              <w:top w:val="nil"/>
              <w:left w:val="nil"/>
              <w:bottom w:val="nil"/>
              <w:right w:val="nil"/>
            </w:tcBorders>
            <w:shd w:val="clear" w:color="auto" w:fill="auto"/>
            <w:vAlign w:val="bottom"/>
            <w:hideMark/>
          </w:tcPr>
          <w:p w14:paraId="07775704" w14:textId="77777777" w:rsidR="00765C90" w:rsidRPr="005207AE" w:rsidRDefault="00765C90" w:rsidP="00765C90">
            <w:pPr>
              <w:jc w:val="center"/>
              <w:rPr>
                <w:sz w:val="16"/>
                <w:szCs w:val="16"/>
                <w:lang w:val="es-CR" w:eastAsia="es-CR"/>
              </w:rPr>
            </w:pPr>
            <w:r w:rsidRPr="005207AE">
              <w:rPr>
                <w:sz w:val="16"/>
                <w:szCs w:val="16"/>
                <w:lang w:val="es-CR" w:eastAsia="es-ES"/>
              </w:rPr>
              <w:t>¢</w:t>
            </w:r>
          </w:p>
        </w:tc>
        <w:tc>
          <w:tcPr>
            <w:tcW w:w="1220" w:type="dxa"/>
            <w:tcBorders>
              <w:top w:val="nil"/>
              <w:left w:val="nil"/>
              <w:bottom w:val="nil"/>
              <w:right w:val="nil"/>
            </w:tcBorders>
            <w:shd w:val="clear" w:color="auto" w:fill="auto"/>
            <w:noWrap/>
            <w:vAlign w:val="bottom"/>
          </w:tcPr>
          <w:p w14:paraId="0851E6CF" w14:textId="17A66DBD" w:rsidR="00765C90" w:rsidRPr="005207AE" w:rsidRDefault="00765C90" w:rsidP="00765C90">
            <w:pPr>
              <w:jc w:val="center"/>
              <w:rPr>
                <w:sz w:val="16"/>
                <w:szCs w:val="16"/>
                <w:lang w:val="es-CR"/>
              </w:rPr>
            </w:pPr>
            <w:r w:rsidRPr="005207AE">
              <w:rPr>
                <w:sz w:val="16"/>
                <w:szCs w:val="16"/>
              </w:rPr>
              <w:t>-</w:t>
            </w:r>
          </w:p>
        </w:tc>
        <w:tc>
          <w:tcPr>
            <w:tcW w:w="1640" w:type="dxa"/>
            <w:tcBorders>
              <w:top w:val="nil"/>
              <w:left w:val="nil"/>
              <w:bottom w:val="nil"/>
              <w:right w:val="nil"/>
            </w:tcBorders>
            <w:shd w:val="clear" w:color="auto" w:fill="auto"/>
            <w:noWrap/>
            <w:vAlign w:val="bottom"/>
          </w:tcPr>
          <w:p w14:paraId="49104913" w14:textId="55B3B459" w:rsidR="00765C90" w:rsidRPr="005207AE" w:rsidRDefault="00765C90" w:rsidP="00765C90">
            <w:pPr>
              <w:jc w:val="right"/>
              <w:rPr>
                <w:sz w:val="16"/>
                <w:szCs w:val="16"/>
                <w:lang w:val="es-CR"/>
              </w:rPr>
            </w:pPr>
            <w:r w:rsidRPr="005207AE">
              <w:rPr>
                <w:sz w:val="16"/>
                <w:szCs w:val="16"/>
              </w:rPr>
              <w:t>2.060.295.746.030</w:t>
            </w:r>
          </w:p>
        </w:tc>
        <w:tc>
          <w:tcPr>
            <w:tcW w:w="1327" w:type="dxa"/>
            <w:tcBorders>
              <w:top w:val="nil"/>
              <w:left w:val="nil"/>
              <w:bottom w:val="nil"/>
              <w:right w:val="nil"/>
            </w:tcBorders>
            <w:shd w:val="clear" w:color="auto" w:fill="auto"/>
            <w:noWrap/>
            <w:vAlign w:val="bottom"/>
          </w:tcPr>
          <w:p w14:paraId="10D02862" w14:textId="19E3DFF3" w:rsidR="00765C90" w:rsidRPr="005207AE" w:rsidRDefault="00765C90" w:rsidP="00765C90">
            <w:pPr>
              <w:jc w:val="right"/>
              <w:rPr>
                <w:sz w:val="16"/>
                <w:szCs w:val="16"/>
                <w:lang w:val="es-CR"/>
              </w:rPr>
            </w:pPr>
            <w:r w:rsidRPr="005207AE">
              <w:rPr>
                <w:sz w:val="16"/>
                <w:szCs w:val="16"/>
              </w:rPr>
              <w:t>251.857.294.044</w:t>
            </w:r>
          </w:p>
        </w:tc>
        <w:tc>
          <w:tcPr>
            <w:tcW w:w="1327" w:type="dxa"/>
            <w:tcBorders>
              <w:top w:val="nil"/>
              <w:left w:val="nil"/>
              <w:bottom w:val="nil"/>
              <w:right w:val="nil"/>
            </w:tcBorders>
            <w:shd w:val="clear" w:color="auto" w:fill="auto"/>
            <w:noWrap/>
            <w:vAlign w:val="bottom"/>
          </w:tcPr>
          <w:p w14:paraId="1CAA0036" w14:textId="3A51B5F4" w:rsidR="00765C90" w:rsidRPr="005207AE" w:rsidRDefault="00765C90" w:rsidP="00765C90">
            <w:pPr>
              <w:jc w:val="right"/>
              <w:rPr>
                <w:sz w:val="16"/>
                <w:szCs w:val="16"/>
                <w:lang w:val="es-CR"/>
              </w:rPr>
            </w:pPr>
            <w:r w:rsidRPr="005207AE">
              <w:rPr>
                <w:sz w:val="16"/>
                <w:szCs w:val="16"/>
              </w:rPr>
              <w:t>154.956.388.361</w:t>
            </w:r>
          </w:p>
        </w:tc>
        <w:tc>
          <w:tcPr>
            <w:tcW w:w="1247" w:type="dxa"/>
            <w:tcBorders>
              <w:top w:val="nil"/>
              <w:left w:val="nil"/>
              <w:bottom w:val="nil"/>
              <w:right w:val="nil"/>
            </w:tcBorders>
            <w:shd w:val="clear" w:color="auto" w:fill="auto"/>
            <w:noWrap/>
            <w:vAlign w:val="bottom"/>
          </w:tcPr>
          <w:p w14:paraId="40D6CB78" w14:textId="790725D2" w:rsidR="00765C90" w:rsidRPr="005207AE" w:rsidRDefault="00765C90" w:rsidP="00765C90">
            <w:pPr>
              <w:jc w:val="right"/>
              <w:rPr>
                <w:sz w:val="16"/>
                <w:szCs w:val="16"/>
                <w:lang w:val="es-CR"/>
              </w:rPr>
            </w:pPr>
            <w:r w:rsidRPr="005207AE">
              <w:rPr>
                <w:sz w:val="16"/>
                <w:szCs w:val="16"/>
              </w:rPr>
              <w:t>156.221.822.110</w:t>
            </w:r>
          </w:p>
        </w:tc>
        <w:tc>
          <w:tcPr>
            <w:tcW w:w="1327" w:type="dxa"/>
            <w:tcBorders>
              <w:top w:val="nil"/>
              <w:left w:val="nil"/>
              <w:bottom w:val="nil"/>
              <w:right w:val="nil"/>
            </w:tcBorders>
            <w:shd w:val="clear" w:color="auto" w:fill="auto"/>
            <w:noWrap/>
            <w:vAlign w:val="bottom"/>
          </w:tcPr>
          <w:p w14:paraId="0B4888BF" w14:textId="785582F0" w:rsidR="00765C90" w:rsidRPr="005207AE" w:rsidRDefault="00765C90" w:rsidP="00765C90">
            <w:pPr>
              <w:jc w:val="right"/>
              <w:rPr>
                <w:sz w:val="16"/>
                <w:szCs w:val="16"/>
                <w:lang w:val="es-CR"/>
              </w:rPr>
            </w:pPr>
            <w:r w:rsidRPr="005207AE">
              <w:rPr>
                <w:sz w:val="16"/>
                <w:szCs w:val="16"/>
              </w:rPr>
              <w:t>450.935.566.512</w:t>
            </w:r>
          </w:p>
        </w:tc>
        <w:tc>
          <w:tcPr>
            <w:tcW w:w="1327" w:type="dxa"/>
            <w:tcBorders>
              <w:top w:val="nil"/>
              <w:left w:val="nil"/>
              <w:bottom w:val="nil"/>
              <w:right w:val="nil"/>
            </w:tcBorders>
            <w:shd w:val="clear" w:color="auto" w:fill="auto"/>
            <w:noWrap/>
            <w:vAlign w:val="bottom"/>
          </w:tcPr>
          <w:p w14:paraId="78B2CC2B" w14:textId="573FE298" w:rsidR="00765C90" w:rsidRPr="005207AE" w:rsidRDefault="00765C90" w:rsidP="00765C90">
            <w:pPr>
              <w:jc w:val="right"/>
              <w:rPr>
                <w:sz w:val="16"/>
                <w:szCs w:val="16"/>
                <w:lang w:val="es-CR"/>
              </w:rPr>
            </w:pPr>
            <w:r w:rsidRPr="005207AE">
              <w:rPr>
                <w:sz w:val="16"/>
                <w:szCs w:val="16"/>
              </w:rPr>
              <w:t>336.839.392.582</w:t>
            </w:r>
          </w:p>
        </w:tc>
        <w:tc>
          <w:tcPr>
            <w:tcW w:w="1391" w:type="dxa"/>
            <w:tcBorders>
              <w:top w:val="nil"/>
              <w:left w:val="nil"/>
              <w:bottom w:val="nil"/>
              <w:right w:val="nil"/>
            </w:tcBorders>
            <w:shd w:val="clear" w:color="auto" w:fill="auto"/>
            <w:noWrap/>
            <w:vAlign w:val="bottom"/>
          </w:tcPr>
          <w:p w14:paraId="7E4F8414" w14:textId="0A92987F" w:rsidR="00765C90" w:rsidRPr="005207AE" w:rsidRDefault="00765C90" w:rsidP="00765C90">
            <w:pPr>
              <w:jc w:val="right"/>
              <w:rPr>
                <w:sz w:val="16"/>
                <w:szCs w:val="16"/>
                <w:lang w:val="es-CR"/>
              </w:rPr>
            </w:pPr>
            <w:r w:rsidRPr="005207AE">
              <w:rPr>
                <w:sz w:val="16"/>
                <w:szCs w:val="16"/>
              </w:rPr>
              <w:t>264.789.782.094</w:t>
            </w:r>
          </w:p>
        </w:tc>
        <w:tc>
          <w:tcPr>
            <w:tcW w:w="1640" w:type="dxa"/>
            <w:tcBorders>
              <w:top w:val="nil"/>
              <w:left w:val="nil"/>
              <w:bottom w:val="nil"/>
              <w:right w:val="nil"/>
            </w:tcBorders>
            <w:shd w:val="clear" w:color="auto" w:fill="auto"/>
            <w:noWrap/>
            <w:vAlign w:val="bottom"/>
          </w:tcPr>
          <w:p w14:paraId="4B8AFA36" w14:textId="18BC16DC" w:rsidR="00765C90" w:rsidRPr="005207AE" w:rsidRDefault="00765C90" w:rsidP="00765C90">
            <w:pPr>
              <w:jc w:val="right"/>
              <w:rPr>
                <w:sz w:val="16"/>
                <w:szCs w:val="16"/>
                <w:lang w:val="es-CR"/>
              </w:rPr>
            </w:pPr>
            <w:r w:rsidRPr="005207AE">
              <w:rPr>
                <w:sz w:val="16"/>
                <w:szCs w:val="16"/>
              </w:rPr>
              <w:t>3.675.895.991.733</w:t>
            </w:r>
          </w:p>
        </w:tc>
      </w:tr>
      <w:tr w:rsidR="00765C90" w:rsidRPr="005207AE" w14:paraId="3048BA4C" w14:textId="77777777" w:rsidTr="00765C90">
        <w:trPr>
          <w:trHeight w:val="211"/>
        </w:trPr>
        <w:tc>
          <w:tcPr>
            <w:tcW w:w="2098" w:type="dxa"/>
            <w:tcBorders>
              <w:top w:val="nil"/>
              <w:left w:val="nil"/>
              <w:bottom w:val="nil"/>
              <w:right w:val="nil"/>
            </w:tcBorders>
            <w:shd w:val="clear" w:color="auto" w:fill="auto"/>
            <w:noWrap/>
            <w:vAlign w:val="bottom"/>
            <w:hideMark/>
          </w:tcPr>
          <w:p w14:paraId="7EF9681F" w14:textId="77777777" w:rsidR="00765C90" w:rsidRPr="005207AE" w:rsidRDefault="00765C90" w:rsidP="00765C90">
            <w:pPr>
              <w:rPr>
                <w:bCs/>
                <w:color w:val="000000" w:themeColor="text1"/>
                <w:sz w:val="16"/>
                <w:szCs w:val="16"/>
                <w:lang w:val="es-CR" w:eastAsia="es-CR"/>
              </w:rPr>
            </w:pPr>
            <w:r w:rsidRPr="005207AE">
              <w:rPr>
                <w:bCs/>
                <w:color w:val="000000" w:themeColor="text1"/>
                <w:sz w:val="16"/>
                <w:szCs w:val="16"/>
                <w:lang w:val="es-CR" w:eastAsia="es-CR"/>
              </w:rPr>
              <w:t>Obligaciones con el BCCR</w:t>
            </w:r>
          </w:p>
        </w:tc>
        <w:tc>
          <w:tcPr>
            <w:tcW w:w="220" w:type="dxa"/>
            <w:tcBorders>
              <w:top w:val="nil"/>
              <w:left w:val="nil"/>
              <w:bottom w:val="nil"/>
              <w:right w:val="nil"/>
            </w:tcBorders>
            <w:shd w:val="clear" w:color="auto" w:fill="auto"/>
            <w:vAlign w:val="bottom"/>
            <w:hideMark/>
          </w:tcPr>
          <w:p w14:paraId="411C5915" w14:textId="77777777" w:rsidR="00765C90" w:rsidRPr="005207AE" w:rsidRDefault="00765C90" w:rsidP="00765C90">
            <w:pPr>
              <w:jc w:val="center"/>
              <w:rPr>
                <w:sz w:val="16"/>
                <w:szCs w:val="16"/>
                <w:lang w:val="es-CR" w:eastAsia="es-CR"/>
              </w:rPr>
            </w:pPr>
          </w:p>
        </w:tc>
        <w:tc>
          <w:tcPr>
            <w:tcW w:w="1220" w:type="dxa"/>
            <w:tcBorders>
              <w:top w:val="nil"/>
              <w:left w:val="nil"/>
              <w:bottom w:val="nil"/>
              <w:right w:val="nil"/>
            </w:tcBorders>
            <w:shd w:val="clear" w:color="auto" w:fill="auto"/>
            <w:noWrap/>
            <w:vAlign w:val="bottom"/>
          </w:tcPr>
          <w:p w14:paraId="77926327" w14:textId="258A182E" w:rsidR="00765C90" w:rsidRPr="005207AE" w:rsidRDefault="00765C90" w:rsidP="00765C90">
            <w:pPr>
              <w:jc w:val="center"/>
              <w:rPr>
                <w:sz w:val="16"/>
                <w:szCs w:val="16"/>
                <w:lang w:val="es-CR"/>
              </w:rPr>
            </w:pPr>
            <w:r w:rsidRPr="005207AE">
              <w:rPr>
                <w:sz w:val="16"/>
                <w:szCs w:val="16"/>
              </w:rPr>
              <w:t>-</w:t>
            </w:r>
          </w:p>
        </w:tc>
        <w:tc>
          <w:tcPr>
            <w:tcW w:w="1640" w:type="dxa"/>
            <w:tcBorders>
              <w:top w:val="nil"/>
              <w:left w:val="nil"/>
              <w:bottom w:val="nil"/>
              <w:right w:val="nil"/>
            </w:tcBorders>
            <w:shd w:val="clear" w:color="auto" w:fill="auto"/>
            <w:noWrap/>
            <w:vAlign w:val="bottom"/>
          </w:tcPr>
          <w:p w14:paraId="45F2B7EB" w14:textId="21BCA4E4" w:rsidR="00765C90" w:rsidRPr="005207AE" w:rsidRDefault="00765C90" w:rsidP="00765C90">
            <w:pPr>
              <w:jc w:val="center"/>
              <w:rPr>
                <w:sz w:val="16"/>
                <w:szCs w:val="16"/>
                <w:lang w:val="es-CR"/>
              </w:rPr>
            </w:pPr>
            <w:r w:rsidRPr="005207AE">
              <w:rPr>
                <w:sz w:val="16"/>
                <w:szCs w:val="16"/>
              </w:rPr>
              <w:t>-</w:t>
            </w:r>
          </w:p>
        </w:tc>
        <w:tc>
          <w:tcPr>
            <w:tcW w:w="1327" w:type="dxa"/>
            <w:tcBorders>
              <w:top w:val="nil"/>
              <w:left w:val="nil"/>
              <w:bottom w:val="nil"/>
              <w:right w:val="nil"/>
            </w:tcBorders>
            <w:shd w:val="clear" w:color="auto" w:fill="auto"/>
            <w:noWrap/>
            <w:vAlign w:val="bottom"/>
          </w:tcPr>
          <w:p w14:paraId="0B8689D1" w14:textId="37CAFD0B" w:rsidR="00765C90" w:rsidRPr="005207AE" w:rsidRDefault="00765C90" w:rsidP="00765C90">
            <w:pPr>
              <w:jc w:val="center"/>
              <w:rPr>
                <w:sz w:val="16"/>
                <w:szCs w:val="16"/>
                <w:lang w:val="es-CR"/>
              </w:rPr>
            </w:pPr>
            <w:r w:rsidRPr="005207AE">
              <w:rPr>
                <w:sz w:val="16"/>
                <w:szCs w:val="16"/>
              </w:rPr>
              <w:t>-</w:t>
            </w:r>
          </w:p>
        </w:tc>
        <w:tc>
          <w:tcPr>
            <w:tcW w:w="1327" w:type="dxa"/>
            <w:tcBorders>
              <w:top w:val="nil"/>
              <w:left w:val="nil"/>
              <w:bottom w:val="nil"/>
              <w:right w:val="nil"/>
            </w:tcBorders>
            <w:shd w:val="clear" w:color="auto" w:fill="auto"/>
            <w:noWrap/>
            <w:vAlign w:val="bottom"/>
          </w:tcPr>
          <w:p w14:paraId="4361C96D" w14:textId="6E254C20" w:rsidR="00765C90" w:rsidRPr="005207AE" w:rsidRDefault="00765C90" w:rsidP="00765C90">
            <w:pPr>
              <w:jc w:val="center"/>
              <w:rPr>
                <w:sz w:val="16"/>
                <w:szCs w:val="16"/>
                <w:lang w:val="es-CR"/>
              </w:rPr>
            </w:pPr>
            <w:r w:rsidRPr="005207AE">
              <w:rPr>
                <w:sz w:val="16"/>
                <w:szCs w:val="16"/>
              </w:rPr>
              <w:t>-</w:t>
            </w:r>
          </w:p>
        </w:tc>
        <w:tc>
          <w:tcPr>
            <w:tcW w:w="1247" w:type="dxa"/>
            <w:tcBorders>
              <w:top w:val="nil"/>
              <w:left w:val="nil"/>
              <w:bottom w:val="nil"/>
              <w:right w:val="nil"/>
            </w:tcBorders>
            <w:shd w:val="clear" w:color="auto" w:fill="auto"/>
            <w:noWrap/>
            <w:vAlign w:val="bottom"/>
          </w:tcPr>
          <w:p w14:paraId="197944C6" w14:textId="13A032DF" w:rsidR="00765C90" w:rsidRPr="005207AE" w:rsidRDefault="00765C90" w:rsidP="00765C90">
            <w:pPr>
              <w:jc w:val="center"/>
              <w:rPr>
                <w:sz w:val="16"/>
                <w:szCs w:val="16"/>
                <w:lang w:val="es-CR"/>
              </w:rPr>
            </w:pPr>
            <w:r w:rsidRPr="005207AE">
              <w:rPr>
                <w:sz w:val="16"/>
                <w:szCs w:val="16"/>
              </w:rPr>
              <w:t>-</w:t>
            </w:r>
          </w:p>
        </w:tc>
        <w:tc>
          <w:tcPr>
            <w:tcW w:w="1327" w:type="dxa"/>
            <w:tcBorders>
              <w:top w:val="nil"/>
              <w:left w:val="nil"/>
              <w:bottom w:val="nil"/>
              <w:right w:val="nil"/>
            </w:tcBorders>
            <w:shd w:val="clear" w:color="auto" w:fill="auto"/>
            <w:noWrap/>
            <w:vAlign w:val="bottom"/>
          </w:tcPr>
          <w:p w14:paraId="5C50222A" w14:textId="3B975705" w:rsidR="00765C90" w:rsidRPr="005207AE" w:rsidRDefault="00765C90" w:rsidP="00765C90">
            <w:pPr>
              <w:jc w:val="center"/>
              <w:rPr>
                <w:sz w:val="16"/>
                <w:szCs w:val="16"/>
                <w:lang w:val="es-CR"/>
              </w:rPr>
            </w:pPr>
            <w:r w:rsidRPr="005207AE">
              <w:rPr>
                <w:sz w:val="16"/>
                <w:szCs w:val="16"/>
              </w:rPr>
              <w:t>-</w:t>
            </w:r>
          </w:p>
        </w:tc>
        <w:tc>
          <w:tcPr>
            <w:tcW w:w="1327" w:type="dxa"/>
            <w:tcBorders>
              <w:top w:val="nil"/>
              <w:left w:val="nil"/>
              <w:bottom w:val="nil"/>
              <w:right w:val="nil"/>
            </w:tcBorders>
            <w:shd w:val="clear" w:color="auto" w:fill="auto"/>
            <w:noWrap/>
            <w:vAlign w:val="bottom"/>
          </w:tcPr>
          <w:p w14:paraId="093B94FB" w14:textId="5BC5820D" w:rsidR="00765C90" w:rsidRPr="005207AE" w:rsidRDefault="00765C90" w:rsidP="00765C90">
            <w:pPr>
              <w:jc w:val="center"/>
              <w:rPr>
                <w:sz w:val="16"/>
                <w:szCs w:val="16"/>
                <w:lang w:val="es-CR"/>
              </w:rPr>
            </w:pPr>
            <w:r w:rsidRPr="005207AE">
              <w:rPr>
                <w:sz w:val="16"/>
                <w:szCs w:val="16"/>
              </w:rPr>
              <w:t>-</w:t>
            </w:r>
          </w:p>
        </w:tc>
        <w:tc>
          <w:tcPr>
            <w:tcW w:w="1391" w:type="dxa"/>
            <w:tcBorders>
              <w:top w:val="nil"/>
              <w:left w:val="nil"/>
              <w:bottom w:val="nil"/>
              <w:right w:val="nil"/>
            </w:tcBorders>
            <w:shd w:val="clear" w:color="auto" w:fill="auto"/>
            <w:noWrap/>
            <w:vAlign w:val="bottom"/>
          </w:tcPr>
          <w:p w14:paraId="4DCF0DFD" w14:textId="004A634E" w:rsidR="00765C90" w:rsidRPr="005207AE" w:rsidRDefault="00765C90" w:rsidP="00765C90">
            <w:pPr>
              <w:jc w:val="right"/>
              <w:rPr>
                <w:sz w:val="16"/>
                <w:szCs w:val="16"/>
                <w:lang w:val="es-CR"/>
              </w:rPr>
            </w:pPr>
            <w:r w:rsidRPr="005207AE">
              <w:rPr>
                <w:sz w:val="16"/>
                <w:szCs w:val="16"/>
              </w:rPr>
              <w:t>125.644.412</w:t>
            </w:r>
          </w:p>
        </w:tc>
        <w:tc>
          <w:tcPr>
            <w:tcW w:w="1640" w:type="dxa"/>
            <w:tcBorders>
              <w:top w:val="nil"/>
              <w:left w:val="nil"/>
              <w:bottom w:val="nil"/>
              <w:right w:val="nil"/>
            </w:tcBorders>
            <w:shd w:val="clear" w:color="auto" w:fill="auto"/>
            <w:noWrap/>
            <w:vAlign w:val="bottom"/>
          </w:tcPr>
          <w:p w14:paraId="1B589494" w14:textId="14F94693" w:rsidR="00765C90" w:rsidRPr="005207AE" w:rsidRDefault="00765C90" w:rsidP="00765C90">
            <w:pPr>
              <w:jc w:val="right"/>
              <w:rPr>
                <w:sz w:val="16"/>
                <w:szCs w:val="16"/>
                <w:lang w:val="es-CR"/>
              </w:rPr>
            </w:pPr>
            <w:r w:rsidRPr="005207AE">
              <w:rPr>
                <w:sz w:val="16"/>
                <w:szCs w:val="16"/>
              </w:rPr>
              <w:t>125.644.412</w:t>
            </w:r>
          </w:p>
        </w:tc>
      </w:tr>
      <w:tr w:rsidR="00765C90" w:rsidRPr="005207AE" w14:paraId="3C62B2CD" w14:textId="77777777" w:rsidTr="00765C90">
        <w:trPr>
          <w:trHeight w:val="297"/>
        </w:trPr>
        <w:tc>
          <w:tcPr>
            <w:tcW w:w="2098" w:type="dxa"/>
            <w:tcBorders>
              <w:top w:val="nil"/>
              <w:left w:val="nil"/>
              <w:bottom w:val="nil"/>
              <w:right w:val="nil"/>
            </w:tcBorders>
            <w:shd w:val="clear" w:color="auto" w:fill="auto"/>
            <w:noWrap/>
            <w:vAlign w:val="bottom"/>
            <w:hideMark/>
          </w:tcPr>
          <w:p w14:paraId="711FC8DA" w14:textId="77777777" w:rsidR="00765C90" w:rsidRPr="005207AE" w:rsidRDefault="00765C90" w:rsidP="00765C90">
            <w:pPr>
              <w:rPr>
                <w:bCs/>
                <w:color w:val="000000" w:themeColor="text1"/>
                <w:sz w:val="16"/>
                <w:szCs w:val="16"/>
                <w:lang w:val="es-CR" w:eastAsia="es-CR"/>
              </w:rPr>
            </w:pPr>
            <w:r w:rsidRPr="005207AE">
              <w:rPr>
                <w:bCs/>
                <w:color w:val="000000" w:themeColor="text1"/>
                <w:sz w:val="16"/>
                <w:szCs w:val="16"/>
                <w:lang w:val="es-CR" w:eastAsia="es-CR"/>
              </w:rPr>
              <w:t>Obligaciones con entidades financieras</w:t>
            </w:r>
          </w:p>
        </w:tc>
        <w:tc>
          <w:tcPr>
            <w:tcW w:w="220" w:type="dxa"/>
            <w:tcBorders>
              <w:top w:val="nil"/>
              <w:left w:val="nil"/>
              <w:bottom w:val="nil"/>
              <w:right w:val="nil"/>
            </w:tcBorders>
            <w:shd w:val="clear" w:color="auto" w:fill="auto"/>
            <w:vAlign w:val="bottom"/>
            <w:hideMark/>
          </w:tcPr>
          <w:p w14:paraId="6B694BD4" w14:textId="77777777" w:rsidR="00765C90" w:rsidRPr="005207AE" w:rsidRDefault="00765C90" w:rsidP="00765C90">
            <w:pPr>
              <w:jc w:val="center"/>
              <w:rPr>
                <w:sz w:val="16"/>
                <w:szCs w:val="16"/>
                <w:lang w:val="es-CR" w:eastAsia="es-CR"/>
              </w:rPr>
            </w:pPr>
          </w:p>
        </w:tc>
        <w:tc>
          <w:tcPr>
            <w:tcW w:w="1220" w:type="dxa"/>
            <w:tcBorders>
              <w:top w:val="nil"/>
              <w:left w:val="nil"/>
              <w:right w:val="nil"/>
            </w:tcBorders>
            <w:shd w:val="clear" w:color="auto" w:fill="auto"/>
            <w:noWrap/>
            <w:vAlign w:val="bottom"/>
          </w:tcPr>
          <w:p w14:paraId="418EEEF0" w14:textId="5650713B" w:rsidR="00765C90" w:rsidRPr="005207AE" w:rsidRDefault="00765C90" w:rsidP="00765C90">
            <w:pPr>
              <w:jc w:val="center"/>
              <w:rPr>
                <w:sz w:val="16"/>
                <w:szCs w:val="16"/>
                <w:lang w:val="es-CR"/>
              </w:rPr>
            </w:pPr>
            <w:r w:rsidRPr="005207AE">
              <w:rPr>
                <w:sz w:val="16"/>
                <w:szCs w:val="16"/>
              </w:rPr>
              <w:t>-</w:t>
            </w:r>
          </w:p>
        </w:tc>
        <w:tc>
          <w:tcPr>
            <w:tcW w:w="1640" w:type="dxa"/>
            <w:tcBorders>
              <w:top w:val="nil"/>
              <w:left w:val="nil"/>
              <w:right w:val="nil"/>
            </w:tcBorders>
            <w:shd w:val="clear" w:color="auto" w:fill="auto"/>
            <w:noWrap/>
            <w:vAlign w:val="bottom"/>
          </w:tcPr>
          <w:p w14:paraId="23714ED2" w14:textId="20DA405B" w:rsidR="00765C90" w:rsidRPr="005207AE" w:rsidRDefault="00765C90" w:rsidP="00765C90">
            <w:pPr>
              <w:jc w:val="right"/>
              <w:rPr>
                <w:sz w:val="16"/>
                <w:szCs w:val="16"/>
                <w:lang w:val="es-CR"/>
              </w:rPr>
            </w:pPr>
            <w:r w:rsidRPr="005207AE">
              <w:rPr>
                <w:sz w:val="16"/>
                <w:szCs w:val="16"/>
              </w:rPr>
              <w:t>90.761.781.359</w:t>
            </w:r>
          </w:p>
        </w:tc>
        <w:tc>
          <w:tcPr>
            <w:tcW w:w="1327" w:type="dxa"/>
            <w:tcBorders>
              <w:top w:val="nil"/>
              <w:left w:val="nil"/>
              <w:right w:val="nil"/>
            </w:tcBorders>
            <w:shd w:val="clear" w:color="auto" w:fill="auto"/>
            <w:noWrap/>
            <w:vAlign w:val="bottom"/>
          </w:tcPr>
          <w:p w14:paraId="4CE99BC4" w14:textId="0AFE6155" w:rsidR="00765C90" w:rsidRPr="005207AE" w:rsidRDefault="00765C90" w:rsidP="00765C90">
            <w:pPr>
              <w:jc w:val="right"/>
              <w:rPr>
                <w:sz w:val="16"/>
                <w:szCs w:val="16"/>
                <w:lang w:val="es-CR"/>
              </w:rPr>
            </w:pPr>
            <w:r w:rsidRPr="005207AE">
              <w:rPr>
                <w:sz w:val="16"/>
                <w:szCs w:val="16"/>
              </w:rPr>
              <w:t>26.682.209.244</w:t>
            </w:r>
          </w:p>
        </w:tc>
        <w:tc>
          <w:tcPr>
            <w:tcW w:w="1327" w:type="dxa"/>
            <w:tcBorders>
              <w:top w:val="nil"/>
              <w:left w:val="nil"/>
              <w:right w:val="nil"/>
            </w:tcBorders>
            <w:shd w:val="clear" w:color="auto" w:fill="auto"/>
            <w:noWrap/>
            <w:vAlign w:val="bottom"/>
          </w:tcPr>
          <w:p w14:paraId="39098100" w14:textId="0621A6D3" w:rsidR="00765C90" w:rsidRPr="005207AE" w:rsidRDefault="00765C90" w:rsidP="00765C90">
            <w:pPr>
              <w:jc w:val="right"/>
              <w:rPr>
                <w:sz w:val="16"/>
                <w:szCs w:val="16"/>
                <w:lang w:val="es-CR"/>
              </w:rPr>
            </w:pPr>
            <w:r w:rsidRPr="005207AE">
              <w:rPr>
                <w:sz w:val="16"/>
                <w:szCs w:val="16"/>
              </w:rPr>
              <w:t>27.226.087.524</w:t>
            </w:r>
          </w:p>
        </w:tc>
        <w:tc>
          <w:tcPr>
            <w:tcW w:w="1247" w:type="dxa"/>
            <w:tcBorders>
              <w:top w:val="nil"/>
              <w:left w:val="nil"/>
              <w:right w:val="nil"/>
            </w:tcBorders>
            <w:shd w:val="clear" w:color="auto" w:fill="auto"/>
            <w:noWrap/>
            <w:vAlign w:val="bottom"/>
          </w:tcPr>
          <w:p w14:paraId="3CA6ABD3" w14:textId="0F53EF0B" w:rsidR="00765C90" w:rsidRPr="005207AE" w:rsidRDefault="00765C90" w:rsidP="00765C90">
            <w:pPr>
              <w:jc w:val="right"/>
              <w:rPr>
                <w:sz w:val="16"/>
                <w:szCs w:val="16"/>
                <w:lang w:val="es-CR"/>
              </w:rPr>
            </w:pPr>
            <w:r w:rsidRPr="005207AE">
              <w:rPr>
                <w:sz w:val="16"/>
                <w:szCs w:val="16"/>
              </w:rPr>
              <w:t>10.705.547.604</w:t>
            </w:r>
          </w:p>
        </w:tc>
        <w:tc>
          <w:tcPr>
            <w:tcW w:w="1327" w:type="dxa"/>
            <w:tcBorders>
              <w:top w:val="nil"/>
              <w:left w:val="nil"/>
              <w:right w:val="nil"/>
            </w:tcBorders>
            <w:shd w:val="clear" w:color="auto" w:fill="auto"/>
            <w:noWrap/>
            <w:vAlign w:val="bottom"/>
          </w:tcPr>
          <w:p w14:paraId="611A9AC9" w14:textId="646E9266" w:rsidR="00765C90" w:rsidRPr="005207AE" w:rsidRDefault="00765C90" w:rsidP="00765C90">
            <w:pPr>
              <w:jc w:val="right"/>
              <w:rPr>
                <w:sz w:val="16"/>
                <w:szCs w:val="16"/>
                <w:lang w:val="es-CR"/>
              </w:rPr>
            </w:pPr>
            <w:r w:rsidRPr="005207AE">
              <w:rPr>
                <w:sz w:val="16"/>
                <w:szCs w:val="16"/>
              </w:rPr>
              <w:t>18.761.646.348</w:t>
            </w:r>
          </w:p>
        </w:tc>
        <w:tc>
          <w:tcPr>
            <w:tcW w:w="1327" w:type="dxa"/>
            <w:tcBorders>
              <w:top w:val="nil"/>
              <w:left w:val="nil"/>
              <w:right w:val="nil"/>
            </w:tcBorders>
            <w:shd w:val="clear" w:color="auto" w:fill="auto"/>
            <w:noWrap/>
            <w:vAlign w:val="bottom"/>
          </w:tcPr>
          <w:p w14:paraId="54B108C1" w14:textId="10246FCB" w:rsidR="00765C90" w:rsidRPr="005207AE" w:rsidRDefault="00765C90" w:rsidP="00765C90">
            <w:pPr>
              <w:jc w:val="right"/>
              <w:rPr>
                <w:sz w:val="16"/>
                <w:szCs w:val="16"/>
                <w:lang w:val="es-CR"/>
              </w:rPr>
            </w:pPr>
            <w:r w:rsidRPr="005207AE">
              <w:rPr>
                <w:sz w:val="16"/>
                <w:szCs w:val="16"/>
              </w:rPr>
              <w:t>1.438.835.286</w:t>
            </w:r>
          </w:p>
        </w:tc>
        <w:tc>
          <w:tcPr>
            <w:tcW w:w="1391" w:type="dxa"/>
            <w:tcBorders>
              <w:top w:val="nil"/>
              <w:left w:val="nil"/>
              <w:right w:val="nil"/>
            </w:tcBorders>
            <w:shd w:val="clear" w:color="auto" w:fill="auto"/>
            <w:noWrap/>
            <w:vAlign w:val="bottom"/>
          </w:tcPr>
          <w:p w14:paraId="26A9B7FF" w14:textId="43411962" w:rsidR="00765C90" w:rsidRPr="005207AE" w:rsidRDefault="00765C90" w:rsidP="00765C90">
            <w:pPr>
              <w:jc w:val="right"/>
              <w:rPr>
                <w:sz w:val="16"/>
                <w:szCs w:val="16"/>
                <w:lang w:val="es-CR"/>
              </w:rPr>
            </w:pPr>
            <w:r w:rsidRPr="005207AE">
              <w:rPr>
                <w:sz w:val="16"/>
                <w:szCs w:val="16"/>
              </w:rPr>
              <w:t>32.653.284.840</w:t>
            </w:r>
          </w:p>
        </w:tc>
        <w:tc>
          <w:tcPr>
            <w:tcW w:w="1640" w:type="dxa"/>
            <w:tcBorders>
              <w:top w:val="nil"/>
              <w:left w:val="nil"/>
              <w:right w:val="nil"/>
            </w:tcBorders>
            <w:shd w:val="clear" w:color="auto" w:fill="auto"/>
            <w:noWrap/>
            <w:vAlign w:val="bottom"/>
          </w:tcPr>
          <w:p w14:paraId="580469FB" w14:textId="0CB8E13D" w:rsidR="00765C90" w:rsidRPr="005207AE" w:rsidRDefault="00765C90" w:rsidP="00765C90">
            <w:pPr>
              <w:jc w:val="right"/>
              <w:rPr>
                <w:sz w:val="16"/>
                <w:szCs w:val="16"/>
                <w:lang w:val="es-CR"/>
              </w:rPr>
            </w:pPr>
            <w:r w:rsidRPr="005207AE">
              <w:rPr>
                <w:sz w:val="16"/>
                <w:szCs w:val="16"/>
              </w:rPr>
              <w:t>208.229.392.205</w:t>
            </w:r>
          </w:p>
        </w:tc>
      </w:tr>
      <w:tr w:rsidR="00765C90" w:rsidRPr="005207AE" w14:paraId="655DA729" w14:textId="77777777" w:rsidTr="00765C90">
        <w:trPr>
          <w:trHeight w:val="79"/>
        </w:trPr>
        <w:tc>
          <w:tcPr>
            <w:tcW w:w="2098" w:type="dxa"/>
            <w:tcBorders>
              <w:top w:val="nil"/>
              <w:left w:val="nil"/>
              <w:bottom w:val="nil"/>
              <w:right w:val="nil"/>
            </w:tcBorders>
            <w:shd w:val="clear" w:color="auto" w:fill="auto"/>
            <w:noWrap/>
            <w:vAlign w:val="bottom"/>
            <w:hideMark/>
          </w:tcPr>
          <w:p w14:paraId="31723C8A" w14:textId="77777777" w:rsidR="00765C90" w:rsidRPr="005207AE" w:rsidRDefault="00765C90" w:rsidP="00765C90">
            <w:pPr>
              <w:rPr>
                <w:bCs/>
                <w:color w:val="000000" w:themeColor="text1"/>
                <w:sz w:val="16"/>
                <w:szCs w:val="16"/>
                <w:lang w:val="es-CR" w:eastAsia="es-CR"/>
              </w:rPr>
            </w:pPr>
            <w:r w:rsidRPr="005207AE">
              <w:rPr>
                <w:bCs/>
                <w:color w:val="000000" w:themeColor="text1"/>
                <w:sz w:val="16"/>
                <w:szCs w:val="16"/>
                <w:lang w:val="es-CR" w:eastAsia="es-CR"/>
              </w:rPr>
              <w:t xml:space="preserve">Cargos por pagar </w:t>
            </w:r>
          </w:p>
        </w:tc>
        <w:tc>
          <w:tcPr>
            <w:tcW w:w="220" w:type="dxa"/>
            <w:tcBorders>
              <w:top w:val="nil"/>
              <w:left w:val="nil"/>
              <w:bottom w:val="nil"/>
              <w:right w:val="nil"/>
            </w:tcBorders>
            <w:shd w:val="clear" w:color="auto" w:fill="auto"/>
            <w:vAlign w:val="bottom"/>
            <w:hideMark/>
          </w:tcPr>
          <w:p w14:paraId="06893A5A" w14:textId="77777777" w:rsidR="00765C90" w:rsidRPr="005207AE" w:rsidRDefault="00765C90" w:rsidP="00765C90">
            <w:pPr>
              <w:jc w:val="center"/>
              <w:rPr>
                <w:sz w:val="16"/>
                <w:szCs w:val="16"/>
                <w:lang w:val="es-CR" w:eastAsia="es-CR"/>
              </w:rPr>
            </w:pPr>
          </w:p>
        </w:tc>
        <w:tc>
          <w:tcPr>
            <w:tcW w:w="1220" w:type="dxa"/>
            <w:tcBorders>
              <w:top w:val="nil"/>
              <w:left w:val="nil"/>
              <w:bottom w:val="single" w:sz="4" w:space="0" w:color="auto"/>
              <w:right w:val="nil"/>
            </w:tcBorders>
            <w:shd w:val="clear" w:color="auto" w:fill="auto"/>
            <w:noWrap/>
            <w:vAlign w:val="bottom"/>
          </w:tcPr>
          <w:p w14:paraId="5990355B" w14:textId="435F0BCC" w:rsidR="00765C90" w:rsidRPr="005207AE" w:rsidRDefault="00765C90" w:rsidP="00765C90">
            <w:pPr>
              <w:jc w:val="center"/>
              <w:rPr>
                <w:sz w:val="16"/>
                <w:szCs w:val="16"/>
                <w:lang w:val="es-CR"/>
              </w:rPr>
            </w:pPr>
            <w:r w:rsidRPr="005207AE">
              <w:rPr>
                <w:sz w:val="16"/>
                <w:szCs w:val="16"/>
              </w:rPr>
              <w:t>-</w:t>
            </w:r>
          </w:p>
        </w:tc>
        <w:tc>
          <w:tcPr>
            <w:tcW w:w="1640" w:type="dxa"/>
            <w:tcBorders>
              <w:top w:val="nil"/>
              <w:left w:val="nil"/>
              <w:bottom w:val="single" w:sz="4" w:space="0" w:color="auto"/>
              <w:right w:val="nil"/>
            </w:tcBorders>
            <w:shd w:val="clear" w:color="auto" w:fill="auto"/>
            <w:noWrap/>
            <w:vAlign w:val="bottom"/>
          </w:tcPr>
          <w:p w14:paraId="0C5BD9C6" w14:textId="32979271" w:rsidR="00765C90" w:rsidRPr="005207AE" w:rsidRDefault="00765C90" w:rsidP="00765C90">
            <w:pPr>
              <w:jc w:val="right"/>
              <w:rPr>
                <w:sz w:val="16"/>
                <w:szCs w:val="16"/>
                <w:lang w:val="es-CR"/>
              </w:rPr>
            </w:pPr>
            <w:r w:rsidRPr="005207AE">
              <w:rPr>
                <w:sz w:val="16"/>
                <w:szCs w:val="16"/>
              </w:rPr>
              <w:t>11.293.162.602</w:t>
            </w:r>
          </w:p>
        </w:tc>
        <w:tc>
          <w:tcPr>
            <w:tcW w:w="1327" w:type="dxa"/>
            <w:tcBorders>
              <w:top w:val="nil"/>
              <w:left w:val="nil"/>
              <w:bottom w:val="single" w:sz="4" w:space="0" w:color="auto"/>
              <w:right w:val="nil"/>
            </w:tcBorders>
            <w:shd w:val="clear" w:color="auto" w:fill="auto"/>
            <w:noWrap/>
            <w:vAlign w:val="bottom"/>
          </w:tcPr>
          <w:p w14:paraId="3ABE421E" w14:textId="6B320C64" w:rsidR="00765C90" w:rsidRPr="005207AE" w:rsidRDefault="00765C90" w:rsidP="00765C90">
            <w:pPr>
              <w:jc w:val="right"/>
              <w:rPr>
                <w:sz w:val="16"/>
                <w:szCs w:val="16"/>
                <w:lang w:val="es-CR"/>
              </w:rPr>
            </w:pPr>
            <w:r w:rsidRPr="005207AE">
              <w:rPr>
                <w:sz w:val="16"/>
                <w:szCs w:val="16"/>
              </w:rPr>
              <w:t>16.429.040.763</w:t>
            </w:r>
          </w:p>
        </w:tc>
        <w:tc>
          <w:tcPr>
            <w:tcW w:w="1327" w:type="dxa"/>
            <w:tcBorders>
              <w:top w:val="nil"/>
              <w:left w:val="nil"/>
              <w:bottom w:val="single" w:sz="4" w:space="0" w:color="auto"/>
              <w:right w:val="nil"/>
            </w:tcBorders>
            <w:shd w:val="clear" w:color="auto" w:fill="auto"/>
            <w:noWrap/>
            <w:vAlign w:val="bottom"/>
          </w:tcPr>
          <w:p w14:paraId="2FFB53CA" w14:textId="29C78E97" w:rsidR="00765C90" w:rsidRPr="005207AE" w:rsidRDefault="00765C90" w:rsidP="00765C90">
            <w:pPr>
              <w:jc w:val="right"/>
              <w:rPr>
                <w:sz w:val="16"/>
                <w:szCs w:val="16"/>
                <w:lang w:val="es-CR"/>
              </w:rPr>
            </w:pPr>
            <w:r w:rsidRPr="005207AE">
              <w:rPr>
                <w:sz w:val="16"/>
                <w:szCs w:val="16"/>
              </w:rPr>
              <w:t>4.960.607.044</w:t>
            </w:r>
          </w:p>
        </w:tc>
        <w:tc>
          <w:tcPr>
            <w:tcW w:w="1247" w:type="dxa"/>
            <w:tcBorders>
              <w:top w:val="nil"/>
              <w:left w:val="nil"/>
              <w:bottom w:val="single" w:sz="4" w:space="0" w:color="auto"/>
              <w:right w:val="nil"/>
            </w:tcBorders>
            <w:shd w:val="clear" w:color="auto" w:fill="auto"/>
            <w:noWrap/>
            <w:vAlign w:val="bottom"/>
          </w:tcPr>
          <w:p w14:paraId="57CA2C85" w14:textId="4C66A876" w:rsidR="00765C90" w:rsidRPr="005207AE" w:rsidRDefault="00765C90" w:rsidP="00765C90">
            <w:pPr>
              <w:jc w:val="right"/>
              <w:rPr>
                <w:sz w:val="16"/>
                <w:szCs w:val="16"/>
                <w:lang w:val="es-CR"/>
              </w:rPr>
            </w:pPr>
            <w:r w:rsidRPr="005207AE">
              <w:rPr>
                <w:sz w:val="16"/>
                <w:szCs w:val="16"/>
              </w:rPr>
              <w:t>2.117.503.603</w:t>
            </w:r>
          </w:p>
        </w:tc>
        <w:tc>
          <w:tcPr>
            <w:tcW w:w="1327" w:type="dxa"/>
            <w:tcBorders>
              <w:top w:val="nil"/>
              <w:left w:val="nil"/>
              <w:bottom w:val="single" w:sz="4" w:space="0" w:color="auto"/>
              <w:right w:val="nil"/>
            </w:tcBorders>
            <w:shd w:val="clear" w:color="auto" w:fill="auto"/>
            <w:noWrap/>
            <w:vAlign w:val="bottom"/>
          </w:tcPr>
          <w:p w14:paraId="021AD6BE" w14:textId="1A45561F" w:rsidR="00765C90" w:rsidRPr="005207AE" w:rsidRDefault="00765C90" w:rsidP="00765C90">
            <w:pPr>
              <w:jc w:val="right"/>
              <w:rPr>
                <w:sz w:val="16"/>
                <w:szCs w:val="16"/>
                <w:lang w:val="es-CR"/>
              </w:rPr>
            </w:pPr>
            <w:r w:rsidRPr="005207AE">
              <w:rPr>
                <w:sz w:val="16"/>
                <w:szCs w:val="16"/>
              </w:rPr>
              <w:t>5.662.114.689</w:t>
            </w:r>
          </w:p>
        </w:tc>
        <w:tc>
          <w:tcPr>
            <w:tcW w:w="1327" w:type="dxa"/>
            <w:tcBorders>
              <w:top w:val="nil"/>
              <w:left w:val="nil"/>
              <w:bottom w:val="single" w:sz="4" w:space="0" w:color="auto"/>
              <w:right w:val="nil"/>
            </w:tcBorders>
            <w:shd w:val="clear" w:color="auto" w:fill="auto"/>
            <w:noWrap/>
            <w:vAlign w:val="bottom"/>
          </w:tcPr>
          <w:p w14:paraId="5AACE421" w14:textId="7F7756B0" w:rsidR="00765C90" w:rsidRPr="005207AE" w:rsidRDefault="00765C90" w:rsidP="00765C90">
            <w:pPr>
              <w:jc w:val="right"/>
              <w:rPr>
                <w:sz w:val="16"/>
                <w:szCs w:val="16"/>
                <w:lang w:val="es-CR"/>
              </w:rPr>
            </w:pPr>
            <w:r w:rsidRPr="005207AE">
              <w:rPr>
                <w:sz w:val="16"/>
                <w:szCs w:val="16"/>
              </w:rPr>
              <w:t>1.620.416.836</w:t>
            </w:r>
          </w:p>
        </w:tc>
        <w:tc>
          <w:tcPr>
            <w:tcW w:w="1391" w:type="dxa"/>
            <w:tcBorders>
              <w:top w:val="nil"/>
              <w:left w:val="nil"/>
              <w:bottom w:val="single" w:sz="4" w:space="0" w:color="auto"/>
              <w:right w:val="nil"/>
            </w:tcBorders>
            <w:shd w:val="clear" w:color="auto" w:fill="auto"/>
            <w:noWrap/>
            <w:vAlign w:val="bottom"/>
          </w:tcPr>
          <w:p w14:paraId="35B8AD2B" w14:textId="2BA8079E" w:rsidR="00765C90" w:rsidRPr="005207AE" w:rsidRDefault="00765C90" w:rsidP="00765C90">
            <w:pPr>
              <w:jc w:val="right"/>
              <w:rPr>
                <w:sz w:val="16"/>
                <w:szCs w:val="16"/>
                <w:lang w:val="es-CR"/>
              </w:rPr>
            </w:pPr>
            <w:r w:rsidRPr="005207AE">
              <w:rPr>
                <w:sz w:val="16"/>
                <w:szCs w:val="16"/>
              </w:rPr>
              <w:t>1.193.305.263</w:t>
            </w:r>
          </w:p>
        </w:tc>
        <w:tc>
          <w:tcPr>
            <w:tcW w:w="1640" w:type="dxa"/>
            <w:tcBorders>
              <w:top w:val="nil"/>
              <w:left w:val="nil"/>
              <w:bottom w:val="single" w:sz="4" w:space="0" w:color="auto"/>
              <w:right w:val="nil"/>
            </w:tcBorders>
            <w:shd w:val="clear" w:color="auto" w:fill="auto"/>
            <w:noWrap/>
            <w:vAlign w:val="bottom"/>
          </w:tcPr>
          <w:p w14:paraId="08D819AD" w14:textId="6DEB3D72" w:rsidR="00765C90" w:rsidRPr="005207AE" w:rsidRDefault="00765C90" w:rsidP="00765C90">
            <w:pPr>
              <w:jc w:val="right"/>
              <w:rPr>
                <w:sz w:val="16"/>
                <w:szCs w:val="16"/>
                <w:lang w:val="es-CR"/>
              </w:rPr>
            </w:pPr>
            <w:r w:rsidRPr="005207AE">
              <w:rPr>
                <w:sz w:val="16"/>
                <w:szCs w:val="16"/>
              </w:rPr>
              <w:t>43.276.150.800</w:t>
            </w:r>
          </w:p>
        </w:tc>
      </w:tr>
      <w:tr w:rsidR="00765C90" w:rsidRPr="005207AE" w14:paraId="5198BD9C" w14:textId="77777777" w:rsidTr="00765C90">
        <w:trPr>
          <w:trHeight w:val="62"/>
        </w:trPr>
        <w:tc>
          <w:tcPr>
            <w:tcW w:w="2098" w:type="dxa"/>
            <w:tcBorders>
              <w:top w:val="nil"/>
              <w:left w:val="nil"/>
              <w:bottom w:val="nil"/>
              <w:right w:val="nil"/>
            </w:tcBorders>
            <w:shd w:val="clear" w:color="auto" w:fill="auto"/>
            <w:noWrap/>
            <w:vAlign w:val="bottom"/>
            <w:hideMark/>
          </w:tcPr>
          <w:p w14:paraId="54E2BB44" w14:textId="0E53DBDC" w:rsidR="00765C90" w:rsidRPr="005207AE" w:rsidRDefault="00765C90" w:rsidP="00765C90">
            <w:pPr>
              <w:rPr>
                <w:bCs/>
                <w:color w:val="000000" w:themeColor="text1"/>
                <w:sz w:val="16"/>
                <w:szCs w:val="16"/>
                <w:lang w:val="es-CR" w:eastAsia="es-CR"/>
              </w:rPr>
            </w:pPr>
            <w:r w:rsidRPr="005207AE">
              <w:rPr>
                <w:bCs/>
                <w:color w:val="000000" w:themeColor="text1"/>
                <w:sz w:val="16"/>
                <w:szCs w:val="16"/>
                <w:lang w:val="es-CR" w:eastAsia="es-CR"/>
              </w:rPr>
              <w:t xml:space="preserve">Vencimiento de pasivos </w:t>
            </w:r>
          </w:p>
        </w:tc>
        <w:tc>
          <w:tcPr>
            <w:tcW w:w="220" w:type="dxa"/>
            <w:tcBorders>
              <w:top w:val="nil"/>
              <w:left w:val="nil"/>
              <w:bottom w:val="nil"/>
              <w:right w:val="nil"/>
            </w:tcBorders>
            <w:shd w:val="clear" w:color="auto" w:fill="auto"/>
            <w:vAlign w:val="bottom"/>
            <w:hideMark/>
          </w:tcPr>
          <w:p w14:paraId="193704B6" w14:textId="39635993" w:rsidR="00765C90" w:rsidRPr="005207AE" w:rsidRDefault="00765C90" w:rsidP="00765C90">
            <w:pPr>
              <w:jc w:val="center"/>
              <w:rPr>
                <w:sz w:val="16"/>
                <w:szCs w:val="16"/>
                <w:lang w:val="es-CR" w:eastAsia="es-CR"/>
              </w:rPr>
            </w:pPr>
          </w:p>
        </w:tc>
        <w:tc>
          <w:tcPr>
            <w:tcW w:w="1220" w:type="dxa"/>
            <w:tcBorders>
              <w:top w:val="single" w:sz="4" w:space="0" w:color="auto"/>
              <w:left w:val="nil"/>
              <w:bottom w:val="single" w:sz="4" w:space="0" w:color="auto"/>
              <w:right w:val="nil"/>
            </w:tcBorders>
            <w:shd w:val="clear" w:color="auto" w:fill="auto"/>
            <w:noWrap/>
            <w:vAlign w:val="bottom"/>
          </w:tcPr>
          <w:p w14:paraId="6EBC67E5" w14:textId="6295A9C5" w:rsidR="00765C90" w:rsidRPr="005207AE" w:rsidRDefault="00765C90" w:rsidP="00765C90">
            <w:pPr>
              <w:jc w:val="center"/>
              <w:rPr>
                <w:sz w:val="16"/>
                <w:szCs w:val="16"/>
                <w:lang w:val="es-CR"/>
              </w:rPr>
            </w:pPr>
            <w:r w:rsidRPr="005207AE">
              <w:rPr>
                <w:sz w:val="16"/>
                <w:szCs w:val="16"/>
              </w:rPr>
              <w:t>-</w:t>
            </w:r>
          </w:p>
        </w:tc>
        <w:tc>
          <w:tcPr>
            <w:tcW w:w="1640" w:type="dxa"/>
            <w:tcBorders>
              <w:top w:val="single" w:sz="4" w:space="0" w:color="auto"/>
              <w:left w:val="nil"/>
              <w:bottom w:val="single" w:sz="4" w:space="0" w:color="auto"/>
              <w:right w:val="nil"/>
            </w:tcBorders>
            <w:shd w:val="clear" w:color="auto" w:fill="auto"/>
            <w:noWrap/>
            <w:vAlign w:val="bottom"/>
          </w:tcPr>
          <w:p w14:paraId="4CEABBB8" w14:textId="45062039" w:rsidR="00765C90" w:rsidRPr="005207AE" w:rsidRDefault="00765C90" w:rsidP="00765C90">
            <w:pPr>
              <w:jc w:val="right"/>
              <w:rPr>
                <w:sz w:val="16"/>
                <w:szCs w:val="16"/>
                <w:lang w:val="es-CR"/>
              </w:rPr>
            </w:pPr>
            <w:r w:rsidRPr="005207AE">
              <w:rPr>
                <w:sz w:val="16"/>
                <w:szCs w:val="16"/>
              </w:rPr>
              <w:t>2.162.350.689.991</w:t>
            </w:r>
          </w:p>
        </w:tc>
        <w:tc>
          <w:tcPr>
            <w:tcW w:w="1327" w:type="dxa"/>
            <w:tcBorders>
              <w:top w:val="single" w:sz="4" w:space="0" w:color="auto"/>
              <w:left w:val="nil"/>
              <w:bottom w:val="single" w:sz="4" w:space="0" w:color="auto"/>
              <w:right w:val="nil"/>
            </w:tcBorders>
            <w:shd w:val="clear" w:color="auto" w:fill="auto"/>
            <w:noWrap/>
            <w:vAlign w:val="bottom"/>
          </w:tcPr>
          <w:p w14:paraId="643061AD" w14:textId="34F7CE80" w:rsidR="00765C90" w:rsidRPr="005207AE" w:rsidRDefault="00765C90" w:rsidP="00765C90">
            <w:pPr>
              <w:jc w:val="right"/>
              <w:rPr>
                <w:sz w:val="16"/>
                <w:szCs w:val="16"/>
                <w:lang w:val="es-CR"/>
              </w:rPr>
            </w:pPr>
            <w:r w:rsidRPr="005207AE">
              <w:rPr>
                <w:sz w:val="16"/>
                <w:szCs w:val="16"/>
              </w:rPr>
              <w:t>294.968.544.051</w:t>
            </w:r>
          </w:p>
        </w:tc>
        <w:tc>
          <w:tcPr>
            <w:tcW w:w="1327" w:type="dxa"/>
            <w:tcBorders>
              <w:top w:val="single" w:sz="4" w:space="0" w:color="auto"/>
              <w:left w:val="nil"/>
              <w:bottom w:val="single" w:sz="4" w:space="0" w:color="auto"/>
              <w:right w:val="nil"/>
            </w:tcBorders>
            <w:shd w:val="clear" w:color="auto" w:fill="auto"/>
            <w:noWrap/>
            <w:vAlign w:val="bottom"/>
          </w:tcPr>
          <w:p w14:paraId="2F200FE7" w14:textId="7037DC6F" w:rsidR="00765C90" w:rsidRPr="005207AE" w:rsidRDefault="00765C90" w:rsidP="00765C90">
            <w:pPr>
              <w:jc w:val="right"/>
              <w:rPr>
                <w:sz w:val="16"/>
                <w:szCs w:val="16"/>
                <w:lang w:val="es-CR"/>
              </w:rPr>
            </w:pPr>
            <w:r w:rsidRPr="005207AE">
              <w:rPr>
                <w:sz w:val="16"/>
                <w:szCs w:val="16"/>
              </w:rPr>
              <w:t>187.143.082.929</w:t>
            </w:r>
          </w:p>
        </w:tc>
        <w:tc>
          <w:tcPr>
            <w:tcW w:w="1247" w:type="dxa"/>
            <w:tcBorders>
              <w:top w:val="single" w:sz="4" w:space="0" w:color="auto"/>
              <w:left w:val="nil"/>
              <w:bottom w:val="single" w:sz="4" w:space="0" w:color="auto"/>
              <w:right w:val="nil"/>
            </w:tcBorders>
            <w:shd w:val="clear" w:color="auto" w:fill="auto"/>
            <w:noWrap/>
            <w:vAlign w:val="bottom"/>
          </w:tcPr>
          <w:p w14:paraId="7C0ED387" w14:textId="559DC0CB" w:rsidR="00765C90" w:rsidRPr="005207AE" w:rsidRDefault="00765C90" w:rsidP="00765C90">
            <w:pPr>
              <w:jc w:val="right"/>
              <w:rPr>
                <w:sz w:val="16"/>
                <w:szCs w:val="16"/>
                <w:lang w:val="es-CR"/>
              </w:rPr>
            </w:pPr>
            <w:r w:rsidRPr="005207AE">
              <w:rPr>
                <w:sz w:val="16"/>
                <w:szCs w:val="16"/>
              </w:rPr>
              <w:t>169.044.873.317</w:t>
            </w:r>
          </w:p>
        </w:tc>
        <w:tc>
          <w:tcPr>
            <w:tcW w:w="1327" w:type="dxa"/>
            <w:tcBorders>
              <w:top w:val="single" w:sz="4" w:space="0" w:color="auto"/>
              <w:left w:val="nil"/>
              <w:bottom w:val="single" w:sz="4" w:space="0" w:color="auto"/>
              <w:right w:val="nil"/>
            </w:tcBorders>
            <w:shd w:val="clear" w:color="auto" w:fill="auto"/>
            <w:noWrap/>
            <w:vAlign w:val="bottom"/>
          </w:tcPr>
          <w:p w14:paraId="5FD5CE3D" w14:textId="563C3716" w:rsidR="00765C90" w:rsidRPr="005207AE" w:rsidRDefault="00765C90" w:rsidP="00765C90">
            <w:pPr>
              <w:jc w:val="right"/>
              <w:rPr>
                <w:sz w:val="16"/>
                <w:szCs w:val="16"/>
                <w:lang w:val="es-CR"/>
              </w:rPr>
            </w:pPr>
            <w:r w:rsidRPr="005207AE">
              <w:rPr>
                <w:sz w:val="16"/>
                <w:szCs w:val="16"/>
              </w:rPr>
              <w:t>475.359.327.549</w:t>
            </w:r>
          </w:p>
        </w:tc>
        <w:tc>
          <w:tcPr>
            <w:tcW w:w="1327" w:type="dxa"/>
            <w:tcBorders>
              <w:top w:val="single" w:sz="4" w:space="0" w:color="auto"/>
              <w:left w:val="nil"/>
              <w:bottom w:val="single" w:sz="4" w:space="0" w:color="auto"/>
              <w:right w:val="nil"/>
            </w:tcBorders>
            <w:shd w:val="clear" w:color="auto" w:fill="auto"/>
            <w:noWrap/>
            <w:vAlign w:val="bottom"/>
          </w:tcPr>
          <w:p w14:paraId="2855DF17" w14:textId="08114110" w:rsidR="00765C90" w:rsidRPr="005207AE" w:rsidRDefault="00765C90" w:rsidP="00765C90">
            <w:pPr>
              <w:jc w:val="right"/>
              <w:rPr>
                <w:sz w:val="16"/>
                <w:szCs w:val="16"/>
                <w:lang w:val="es-CR"/>
              </w:rPr>
            </w:pPr>
            <w:r w:rsidRPr="005207AE">
              <w:rPr>
                <w:sz w:val="16"/>
                <w:szCs w:val="16"/>
              </w:rPr>
              <w:t>339.898.644.704</w:t>
            </w:r>
          </w:p>
        </w:tc>
        <w:tc>
          <w:tcPr>
            <w:tcW w:w="1391" w:type="dxa"/>
            <w:tcBorders>
              <w:top w:val="single" w:sz="4" w:space="0" w:color="auto"/>
              <w:left w:val="nil"/>
              <w:bottom w:val="single" w:sz="4" w:space="0" w:color="auto"/>
              <w:right w:val="nil"/>
            </w:tcBorders>
            <w:shd w:val="clear" w:color="auto" w:fill="auto"/>
            <w:noWrap/>
            <w:vAlign w:val="bottom"/>
          </w:tcPr>
          <w:p w14:paraId="015C4289" w14:textId="40A7917A" w:rsidR="00765C90" w:rsidRPr="005207AE" w:rsidRDefault="00765C90" w:rsidP="00765C90">
            <w:pPr>
              <w:jc w:val="right"/>
              <w:rPr>
                <w:sz w:val="16"/>
                <w:szCs w:val="16"/>
                <w:lang w:val="es-CR"/>
              </w:rPr>
            </w:pPr>
            <w:r w:rsidRPr="005207AE">
              <w:rPr>
                <w:sz w:val="16"/>
                <w:szCs w:val="16"/>
              </w:rPr>
              <w:t>298.762.016.609</w:t>
            </w:r>
          </w:p>
        </w:tc>
        <w:tc>
          <w:tcPr>
            <w:tcW w:w="1640" w:type="dxa"/>
            <w:tcBorders>
              <w:top w:val="single" w:sz="4" w:space="0" w:color="auto"/>
              <w:left w:val="nil"/>
              <w:bottom w:val="single" w:sz="4" w:space="0" w:color="auto"/>
              <w:right w:val="nil"/>
            </w:tcBorders>
            <w:shd w:val="clear" w:color="auto" w:fill="auto"/>
            <w:noWrap/>
            <w:vAlign w:val="bottom"/>
          </w:tcPr>
          <w:p w14:paraId="4B7138B1" w14:textId="3A0CAC19" w:rsidR="00765C90" w:rsidRPr="005207AE" w:rsidRDefault="00765C90" w:rsidP="00765C90">
            <w:pPr>
              <w:jc w:val="right"/>
              <w:rPr>
                <w:sz w:val="16"/>
                <w:szCs w:val="16"/>
                <w:lang w:val="es-CR"/>
              </w:rPr>
            </w:pPr>
            <w:r w:rsidRPr="005207AE">
              <w:rPr>
                <w:sz w:val="16"/>
                <w:szCs w:val="16"/>
              </w:rPr>
              <w:t>3.927.527.179.150</w:t>
            </w:r>
          </w:p>
        </w:tc>
      </w:tr>
      <w:tr w:rsidR="00765C90" w:rsidRPr="005207AE" w14:paraId="3BBFBF23" w14:textId="77777777" w:rsidTr="00765C90">
        <w:trPr>
          <w:trHeight w:val="84"/>
        </w:trPr>
        <w:tc>
          <w:tcPr>
            <w:tcW w:w="2098" w:type="dxa"/>
            <w:tcBorders>
              <w:top w:val="nil"/>
              <w:left w:val="nil"/>
              <w:bottom w:val="nil"/>
              <w:right w:val="nil"/>
            </w:tcBorders>
            <w:shd w:val="clear" w:color="auto" w:fill="auto"/>
            <w:noWrap/>
            <w:vAlign w:val="bottom"/>
            <w:hideMark/>
          </w:tcPr>
          <w:p w14:paraId="6BAEF0C5" w14:textId="77777777" w:rsidR="00765C90" w:rsidRPr="005207AE" w:rsidRDefault="00765C90" w:rsidP="00765C90">
            <w:pPr>
              <w:rPr>
                <w:bCs/>
                <w:color w:val="000000" w:themeColor="text1"/>
                <w:sz w:val="16"/>
                <w:szCs w:val="16"/>
                <w:lang w:val="es-CR" w:eastAsia="es-CR"/>
              </w:rPr>
            </w:pPr>
            <w:r w:rsidRPr="005207AE">
              <w:rPr>
                <w:bCs/>
                <w:color w:val="000000" w:themeColor="text1"/>
                <w:sz w:val="16"/>
                <w:szCs w:val="16"/>
                <w:lang w:val="es-CR" w:eastAsia="es-CR"/>
              </w:rPr>
              <w:t xml:space="preserve">Diferencia </w:t>
            </w:r>
          </w:p>
        </w:tc>
        <w:tc>
          <w:tcPr>
            <w:tcW w:w="220" w:type="dxa"/>
            <w:tcBorders>
              <w:top w:val="nil"/>
              <w:left w:val="nil"/>
              <w:bottom w:val="nil"/>
              <w:right w:val="nil"/>
            </w:tcBorders>
            <w:shd w:val="clear" w:color="auto" w:fill="auto"/>
            <w:vAlign w:val="bottom"/>
            <w:hideMark/>
          </w:tcPr>
          <w:p w14:paraId="3157B35F" w14:textId="77777777" w:rsidR="00765C90" w:rsidRPr="005207AE" w:rsidRDefault="00765C90" w:rsidP="00765C90">
            <w:pPr>
              <w:jc w:val="center"/>
              <w:rPr>
                <w:sz w:val="16"/>
                <w:szCs w:val="16"/>
                <w:lang w:val="es-CR" w:eastAsia="es-CR"/>
              </w:rPr>
            </w:pPr>
            <w:r w:rsidRPr="005207AE">
              <w:rPr>
                <w:sz w:val="16"/>
                <w:szCs w:val="16"/>
                <w:lang w:val="es-CR" w:eastAsia="es-ES"/>
              </w:rPr>
              <w:t>¢</w:t>
            </w:r>
          </w:p>
        </w:tc>
        <w:tc>
          <w:tcPr>
            <w:tcW w:w="1220" w:type="dxa"/>
            <w:tcBorders>
              <w:top w:val="single" w:sz="4" w:space="0" w:color="auto"/>
              <w:left w:val="nil"/>
              <w:bottom w:val="double" w:sz="6" w:space="0" w:color="auto"/>
              <w:right w:val="nil"/>
            </w:tcBorders>
            <w:shd w:val="clear" w:color="auto" w:fill="auto"/>
            <w:noWrap/>
            <w:vAlign w:val="bottom"/>
          </w:tcPr>
          <w:p w14:paraId="0C891C74" w14:textId="27D38922" w:rsidR="00765C90" w:rsidRPr="005207AE" w:rsidRDefault="00765C90" w:rsidP="00765C90">
            <w:pPr>
              <w:jc w:val="right"/>
              <w:rPr>
                <w:sz w:val="16"/>
                <w:szCs w:val="16"/>
                <w:lang w:val="es-CR"/>
              </w:rPr>
            </w:pPr>
            <w:r w:rsidRPr="005207AE">
              <w:rPr>
                <w:sz w:val="16"/>
                <w:szCs w:val="16"/>
              </w:rPr>
              <w:t>212.326.842.099</w:t>
            </w:r>
          </w:p>
        </w:tc>
        <w:tc>
          <w:tcPr>
            <w:tcW w:w="1640" w:type="dxa"/>
            <w:tcBorders>
              <w:top w:val="single" w:sz="4" w:space="0" w:color="auto"/>
              <w:left w:val="nil"/>
              <w:bottom w:val="double" w:sz="6" w:space="0" w:color="auto"/>
              <w:right w:val="nil"/>
            </w:tcBorders>
            <w:shd w:val="clear" w:color="auto" w:fill="auto"/>
            <w:noWrap/>
            <w:vAlign w:val="bottom"/>
          </w:tcPr>
          <w:p w14:paraId="031558EC" w14:textId="7940B889" w:rsidR="00765C90" w:rsidRPr="005207AE" w:rsidRDefault="00765C90" w:rsidP="00765C90">
            <w:pPr>
              <w:jc w:val="right"/>
              <w:rPr>
                <w:sz w:val="16"/>
                <w:szCs w:val="16"/>
                <w:lang w:val="es-CR"/>
              </w:rPr>
            </w:pPr>
            <w:r w:rsidRPr="005207AE">
              <w:rPr>
                <w:sz w:val="16"/>
                <w:szCs w:val="16"/>
              </w:rPr>
              <w:t>(1.802.802.248.744)</w:t>
            </w:r>
          </w:p>
        </w:tc>
        <w:tc>
          <w:tcPr>
            <w:tcW w:w="1327" w:type="dxa"/>
            <w:tcBorders>
              <w:top w:val="single" w:sz="4" w:space="0" w:color="auto"/>
              <w:left w:val="nil"/>
              <w:bottom w:val="double" w:sz="6" w:space="0" w:color="auto"/>
              <w:right w:val="nil"/>
            </w:tcBorders>
            <w:shd w:val="clear" w:color="auto" w:fill="auto"/>
            <w:noWrap/>
            <w:vAlign w:val="bottom"/>
          </w:tcPr>
          <w:p w14:paraId="650113D9" w14:textId="42F46225" w:rsidR="00765C90" w:rsidRPr="005207AE" w:rsidRDefault="00765C90" w:rsidP="00765C90">
            <w:pPr>
              <w:jc w:val="right"/>
              <w:rPr>
                <w:sz w:val="16"/>
                <w:szCs w:val="16"/>
                <w:lang w:val="es-CR"/>
              </w:rPr>
            </w:pPr>
            <w:r w:rsidRPr="005207AE">
              <w:rPr>
                <w:sz w:val="16"/>
                <w:szCs w:val="16"/>
              </w:rPr>
              <w:t>(52.096.680.046)</w:t>
            </w:r>
          </w:p>
        </w:tc>
        <w:tc>
          <w:tcPr>
            <w:tcW w:w="1327" w:type="dxa"/>
            <w:tcBorders>
              <w:top w:val="single" w:sz="4" w:space="0" w:color="auto"/>
              <w:left w:val="nil"/>
              <w:bottom w:val="double" w:sz="6" w:space="0" w:color="auto"/>
              <w:right w:val="nil"/>
            </w:tcBorders>
            <w:shd w:val="clear" w:color="auto" w:fill="auto"/>
            <w:noWrap/>
            <w:vAlign w:val="bottom"/>
          </w:tcPr>
          <w:p w14:paraId="75635BED" w14:textId="34660161" w:rsidR="00765C90" w:rsidRPr="005207AE" w:rsidRDefault="00765C90" w:rsidP="00765C90">
            <w:pPr>
              <w:jc w:val="right"/>
              <w:rPr>
                <w:sz w:val="16"/>
                <w:szCs w:val="16"/>
                <w:lang w:val="es-CR"/>
              </w:rPr>
            </w:pPr>
            <w:r w:rsidRPr="005207AE">
              <w:rPr>
                <w:sz w:val="16"/>
                <w:szCs w:val="16"/>
              </w:rPr>
              <w:t>(113.162.982.155)</w:t>
            </w:r>
          </w:p>
        </w:tc>
        <w:tc>
          <w:tcPr>
            <w:tcW w:w="1247" w:type="dxa"/>
            <w:tcBorders>
              <w:top w:val="single" w:sz="4" w:space="0" w:color="auto"/>
              <w:left w:val="nil"/>
              <w:bottom w:val="double" w:sz="6" w:space="0" w:color="auto"/>
              <w:right w:val="nil"/>
            </w:tcBorders>
            <w:shd w:val="clear" w:color="auto" w:fill="auto"/>
            <w:noWrap/>
            <w:vAlign w:val="bottom"/>
          </w:tcPr>
          <w:p w14:paraId="7FCA79BF" w14:textId="484FBB35" w:rsidR="00765C90" w:rsidRPr="005207AE" w:rsidRDefault="00765C90" w:rsidP="00765C90">
            <w:pPr>
              <w:jc w:val="right"/>
              <w:rPr>
                <w:sz w:val="16"/>
                <w:szCs w:val="16"/>
                <w:lang w:val="es-CR"/>
              </w:rPr>
            </w:pPr>
            <w:r w:rsidRPr="005207AE">
              <w:rPr>
                <w:sz w:val="16"/>
                <w:szCs w:val="16"/>
              </w:rPr>
              <w:t>(56.897.509.154)</w:t>
            </w:r>
          </w:p>
        </w:tc>
        <w:tc>
          <w:tcPr>
            <w:tcW w:w="1327" w:type="dxa"/>
            <w:tcBorders>
              <w:top w:val="single" w:sz="4" w:space="0" w:color="auto"/>
              <w:left w:val="nil"/>
              <w:bottom w:val="double" w:sz="6" w:space="0" w:color="auto"/>
              <w:right w:val="nil"/>
            </w:tcBorders>
            <w:shd w:val="clear" w:color="auto" w:fill="auto"/>
            <w:noWrap/>
            <w:vAlign w:val="bottom"/>
          </w:tcPr>
          <w:p w14:paraId="15AD8EE6" w14:textId="35CDB958" w:rsidR="00765C90" w:rsidRPr="005207AE" w:rsidRDefault="00765C90" w:rsidP="00765C90">
            <w:pPr>
              <w:jc w:val="right"/>
              <w:rPr>
                <w:sz w:val="16"/>
                <w:szCs w:val="16"/>
                <w:lang w:val="es-CR"/>
              </w:rPr>
            </w:pPr>
            <w:r w:rsidRPr="005207AE">
              <w:rPr>
                <w:sz w:val="16"/>
                <w:szCs w:val="16"/>
              </w:rPr>
              <w:t>(267.795.348.493)</w:t>
            </w:r>
          </w:p>
        </w:tc>
        <w:tc>
          <w:tcPr>
            <w:tcW w:w="1327" w:type="dxa"/>
            <w:tcBorders>
              <w:top w:val="single" w:sz="4" w:space="0" w:color="auto"/>
              <w:left w:val="nil"/>
              <w:bottom w:val="double" w:sz="6" w:space="0" w:color="auto"/>
              <w:right w:val="nil"/>
            </w:tcBorders>
            <w:shd w:val="clear" w:color="auto" w:fill="auto"/>
            <w:noWrap/>
            <w:vAlign w:val="bottom"/>
          </w:tcPr>
          <w:p w14:paraId="3E4FC06E" w14:textId="304C3DAF" w:rsidR="00765C90" w:rsidRPr="005207AE" w:rsidRDefault="00765C90" w:rsidP="00765C90">
            <w:pPr>
              <w:jc w:val="right"/>
              <w:rPr>
                <w:sz w:val="16"/>
                <w:szCs w:val="16"/>
                <w:lang w:val="es-CR"/>
              </w:rPr>
            </w:pPr>
            <w:r w:rsidRPr="005207AE">
              <w:rPr>
                <w:sz w:val="16"/>
                <w:szCs w:val="16"/>
              </w:rPr>
              <w:t>(115.228.525.377)</w:t>
            </w:r>
          </w:p>
        </w:tc>
        <w:tc>
          <w:tcPr>
            <w:tcW w:w="1391" w:type="dxa"/>
            <w:tcBorders>
              <w:top w:val="single" w:sz="4" w:space="0" w:color="auto"/>
              <w:left w:val="nil"/>
              <w:bottom w:val="double" w:sz="6" w:space="0" w:color="auto"/>
              <w:right w:val="nil"/>
            </w:tcBorders>
            <w:shd w:val="clear" w:color="auto" w:fill="auto"/>
            <w:noWrap/>
            <w:vAlign w:val="bottom"/>
          </w:tcPr>
          <w:p w14:paraId="1496229E" w14:textId="7D617C0A" w:rsidR="00765C90" w:rsidRPr="005207AE" w:rsidRDefault="00765C90" w:rsidP="00765C90">
            <w:pPr>
              <w:jc w:val="right"/>
              <w:rPr>
                <w:sz w:val="16"/>
                <w:szCs w:val="16"/>
                <w:lang w:val="es-CR"/>
              </w:rPr>
            </w:pPr>
            <w:r w:rsidRPr="005207AE">
              <w:rPr>
                <w:sz w:val="16"/>
                <w:szCs w:val="16"/>
              </w:rPr>
              <w:t>2.845.681.259.383</w:t>
            </w:r>
          </w:p>
        </w:tc>
        <w:tc>
          <w:tcPr>
            <w:tcW w:w="1640" w:type="dxa"/>
            <w:tcBorders>
              <w:top w:val="single" w:sz="4" w:space="0" w:color="auto"/>
              <w:left w:val="nil"/>
              <w:bottom w:val="double" w:sz="6" w:space="0" w:color="auto"/>
              <w:right w:val="nil"/>
            </w:tcBorders>
            <w:shd w:val="clear" w:color="auto" w:fill="auto"/>
            <w:noWrap/>
            <w:vAlign w:val="bottom"/>
          </w:tcPr>
          <w:p w14:paraId="5EBAB507" w14:textId="01D1FFFB" w:rsidR="00765C90" w:rsidRPr="005207AE" w:rsidRDefault="00765C90" w:rsidP="00765C90">
            <w:pPr>
              <w:jc w:val="right"/>
              <w:rPr>
                <w:sz w:val="16"/>
                <w:szCs w:val="16"/>
                <w:lang w:val="es-CR"/>
              </w:rPr>
            </w:pPr>
            <w:r w:rsidRPr="005207AE">
              <w:rPr>
                <w:sz w:val="16"/>
                <w:szCs w:val="16"/>
              </w:rPr>
              <w:t>650.024.807.513</w:t>
            </w:r>
          </w:p>
        </w:tc>
      </w:tr>
    </w:tbl>
    <w:p w14:paraId="46146347" w14:textId="77777777" w:rsidR="000D14A5" w:rsidRPr="005207AE" w:rsidRDefault="000D14A5" w:rsidP="00F42662">
      <w:pPr>
        <w:ind w:left="2160" w:hanging="720"/>
        <w:jc w:val="both"/>
        <w:rPr>
          <w:lang w:val="es-CR"/>
        </w:rPr>
      </w:pPr>
      <w:r w:rsidRPr="005207AE">
        <w:rPr>
          <w:lang w:val="es-CR"/>
        </w:rPr>
        <w:br w:type="page"/>
      </w:r>
    </w:p>
    <w:p w14:paraId="1731722A" w14:textId="77777777" w:rsidR="000D14A5" w:rsidRPr="005207AE" w:rsidRDefault="000D14A5" w:rsidP="00F42662">
      <w:pPr>
        <w:ind w:left="2160" w:hanging="720"/>
        <w:jc w:val="both"/>
        <w:rPr>
          <w:lang w:val="es-CR"/>
        </w:rPr>
      </w:pPr>
    </w:p>
    <w:p w14:paraId="5EF560CA" w14:textId="33A641BB" w:rsidR="009B1ED7" w:rsidRPr="005207AE" w:rsidRDefault="009C7E7E" w:rsidP="009B1ED7">
      <w:pPr>
        <w:ind w:left="1440" w:hanging="720"/>
        <w:jc w:val="both"/>
        <w:rPr>
          <w:lang w:val="es-CR"/>
        </w:rPr>
      </w:pPr>
      <w:r w:rsidRPr="005207AE">
        <w:rPr>
          <w:lang w:val="es-CR"/>
        </w:rPr>
        <w:t>Al 3</w:t>
      </w:r>
      <w:r w:rsidR="003F222D" w:rsidRPr="005207AE">
        <w:rPr>
          <w:lang w:val="es-CR"/>
        </w:rPr>
        <w:t>1</w:t>
      </w:r>
      <w:r w:rsidRPr="005207AE">
        <w:rPr>
          <w:lang w:val="es-CR"/>
        </w:rPr>
        <w:t xml:space="preserve"> de </w:t>
      </w:r>
      <w:r w:rsidR="003F222D" w:rsidRPr="005207AE">
        <w:rPr>
          <w:lang w:val="es-CR"/>
        </w:rPr>
        <w:t>diciembre</w:t>
      </w:r>
      <w:r w:rsidR="009C65E8" w:rsidRPr="005207AE">
        <w:rPr>
          <w:lang w:val="es-CR"/>
        </w:rPr>
        <w:t xml:space="preserve"> </w:t>
      </w:r>
      <w:r w:rsidR="001A75FF" w:rsidRPr="005207AE">
        <w:rPr>
          <w:lang w:val="es-CR"/>
        </w:rPr>
        <w:t xml:space="preserve">de </w:t>
      </w:r>
      <w:r w:rsidR="00E17B03" w:rsidRPr="005207AE">
        <w:rPr>
          <w:lang w:val="es-CR"/>
        </w:rPr>
        <w:t>201</w:t>
      </w:r>
      <w:r w:rsidR="00CA6A99" w:rsidRPr="005207AE">
        <w:rPr>
          <w:lang w:val="es-CR"/>
        </w:rPr>
        <w:t>8</w:t>
      </w:r>
      <w:r w:rsidR="009B1ED7" w:rsidRPr="005207AE">
        <w:rPr>
          <w:lang w:val="es-CR"/>
        </w:rPr>
        <w:t xml:space="preserve">, el calce de plazo de activos y pasivos en moneda nacional del </w:t>
      </w:r>
      <w:r w:rsidR="00CC1B26" w:rsidRPr="005207AE">
        <w:rPr>
          <w:lang w:val="es-CR"/>
        </w:rPr>
        <w:t>Banco</w:t>
      </w:r>
      <w:r w:rsidR="0098155F" w:rsidRPr="005207AE">
        <w:rPr>
          <w:lang w:val="es-CR"/>
        </w:rPr>
        <w:t xml:space="preserve"> y Subsidiarias </w:t>
      </w:r>
      <w:r w:rsidR="009B1ED7" w:rsidRPr="005207AE">
        <w:rPr>
          <w:lang w:val="es-CR"/>
        </w:rPr>
        <w:t>es como sigue:</w:t>
      </w:r>
    </w:p>
    <w:p w14:paraId="1133BB02" w14:textId="5199A523" w:rsidR="00F61FC3" w:rsidRPr="005207AE" w:rsidRDefault="00F61FC3" w:rsidP="00F42662">
      <w:pPr>
        <w:ind w:left="2160" w:hanging="720"/>
        <w:jc w:val="both"/>
        <w:rPr>
          <w:lang w:val="es-CR"/>
        </w:rPr>
      </w:pPr>
    </w:p>
    <w:tbl>
      <w:tblPr>
        <w:tblW w:w="14102" w:type="dxa"/>
        <w:tblInd w:w="55" w:type="dxa"/>
        <w:tblCellMar>
          <w:left w:w="70" w:type="dxa"/>
          <w:right w:w="70" w:type="dxa"/>
        </w:tblCellMar>
        <w:tblLook w:val="04A0" w:firstRow="1" w:lastRow="0" w:firstColumn="1" w:lastColumn="0" w:noHBand="0" w:noVBand="1"/>
      </w:tblPr>
      <w:tblGrid>
        <w:gridCol w:w="1868"/>
        <w:gridCol w:w="230"/>
        <w:gridCol w:w="1220"/>
        <w:gridCol w:w="1447"/>
        <w:gridCol w:w="1327"/>
        <w:gridCol w:w="1327"/>
        <w:gridCol w:w="1247"/>
        <w:gridCol w:w="1327"/>
        <w:gridCol w:w="1327"/>
        <w:gridCol w:w="1391"/>
        <w:gridCol w:w="1391"/>
      </w:tblGrid>
      <w:tr w:rsidR="00CA6A99" w:rsidRPr="005207AE" w14:paraId="42F7BFBF" w14:textId="77777777" w:rsidTr="00EA40B7">
        <w:trPr>
          <w:trHeight w:val="312"/>
        </w:trPr>
        <w:tc>
          <w:tcPr>
            <w:tcW w:w="1868" w:type="dxa"/>
            <w:tcBorders>
              <w:top w:val="nil"/>
              <w:left w:val="nil"/>
              <w:bottom w:val="nil"/>
              <w:right w:val="nil"/>
            </w:tcBorders>
            <w:shd w:val="clear" w:color="auto" w:fill="auto"/>
            <w:noWrap/>
            <w:vAlign w:val="bottom"/>
            <w:hideMark/>
          </w:tcPr>
          <w:p w14:paraId="3BF79B6A" w14:textId="77777777" w:rsidR="00CA6A99" w:rsidRPr="005207AE" w:rsidRDefault="00CA6A99" w:rsidP="00EA40B7">
            <w:pPr>
              <w:rPr>
                <w:sz w:val="16"/>
                <w:szCs w:val="16"/>
                <w:lang w:val="es-CR" w:eastAsia="es-CR"/>
              </w:rPr>
            </w:pPr>
          </w:p>
        </w:tc>
        <w:tc>
          <w:tcPr>
            <w:tcW w:w="230" w:type="dxa"/>
            <w:tcBorders>
              <w:top w:val="nil"/>
              <w:left w:val="nil"/>
              <w:bottom w:val="nil"/>
              <w:right w:val="nil"/>
            </w:tcBorders>
            <w:shd w:val="clear" w:color="auto" w:fill="auto"/>
            <w:vAlign w:val="bottom"/>
            <w:hideMark/>
          </w:tcPr>
          <w:p w14:paraId="2511FCF6" w14:textId="77777777" w:rsidR="00CA6A99" w:rsidRPr="005207AE" w:rsidRDefault="00CA6A99" w:rsidP="00BC1570">
            <w:pPr>
              <w:jc w:val="center"/>
              <w:rPr>
                <w:sz w:val="16"/>
                <w:szCs w:val="16"/>
                <w:lang w:val="es-CR" w:eastAsia="es-CR"/>
              </w:rPr>
            </w:pPr>
          </w:p>
        </w:tc>
        <w:tc>
          <w:tcPr>
            <w:tcW w:w="12004" w:type="dxa"/>
            <w:gridSpan w:val="9"/>
            <w:tcBorders>
              <w:top w:val="nil"/>
              <w:left w:val="nil"/>
              <w:bottom w:val="single" w:sz="4" w:space="0" w:color="auto"/>
              <w:right w:val="nil"/>
            </w:tcBorders>
            <w:shd w:val="clear" w:color="auto" w:fill="auto"/>
            <w:vAlign w:val="bottom"/>
            <w:hideMark/>
          </w:tcPr>
          <w:p w14:paraId="3E223FD6" w14:textId="77777777" w:rsidR="00CA6A99" w:rsidRPr="005207AE" w:rsidRDefault="00CA6A99" w:rsidP="00BC1570">
            <w:pPr>
              <w:jc w:val="center"/>
              <w:rPr>
                <w:sz w:val="16"/>
                <w:szCs w:val="16"/>
                <w:lang w:val="es-CR" w:eastAsia="es-CR"/>
              </w:rPr>
            </w:pPr>
            <w:r w:rsidRPr="005207AE">
              <w:rPr>
                <w:sz w:val="16"/>
                <w:szCs w:val="16"/>
                <w:lang w:val="es-CR" w:eastAsia="es-CR"/>
              </w:rPr>
              <w:t>Días</w:t>
            </w:r>
          </w:p>
        </w:tc>
      </w:tr>
      <w:tr w:rsidR="00CA6A99" w:rsidRPr="005207AE" w14:paraId="46D41AF1" w14:textId="77777777" w:rsidTr="00EA40B7">
        <w:trPr>
          <w:trHeight w:val="84"/>
        </w:trPr>
        <w:tc>
          <w:tcPr>
            <w:tcW w:w="1868" w:type="dxa"/>
            <w:tcBorders>
              <w:top w:val="nil"/>
              <w:left w:val="nil"/>
              <w:bottom w:val="nil"/>
              <w:right w:val="nil"/>
            </w:tcBorders>
            <w:shd w:val="clear" w:color="auto" w:fill="auto"/>
            <w:noWrap/>
            <w:vAlign w:val="bottom"/>
            <w:hideMark/>
          </w:tcPr>
          <w:p w14:paraId="3583D569" w14:textId="77777777" w:rsidR="00CA6A99" w:rsidRPr="005207AE" w:rsidRDefault="00CA6A99" w:rsidP="00EA40B7">
            <w:pPr>
              <w:pStyle w:val="Sangra2detindependiente"/>
              <w:tabs>
                <w:tab w:val="clear" w:pos="405"/>
              </w:tabs>
              <w:ind w:left="216" w:hanging="288"/>
              <w:jc w:val="left"/>
              <w:rPr>
                <w:bCs/>
                <w:sz w:val="16"/>
                <w:szCs w:val="16"/>
                <w:lang w:val="es-CR" w:eastAsia="es-ES"/>
              </w:rPr>
            </w:pPr>
          </w:p>
        </w:tc>
        <w:tc>
          <w:tcPr>
            <w:tcW w:w="230" w:type="dxa"/>
            <w:tcBorders>
              <w:top w:val="nil"/>
              <w:left w:val="nil"/>
              <w:bottom w:val="nil"/>
              <w:right w:val="nil"/>
            </w:tcBorders>
            <w:shd w:val="clear" w:color="auto" w:fill="auto"/>
            <w:vAlign w:val="bottom"/>
            <w:hideMark/>
          </w:tcPr>
          <w:p w14:paraId="1D9EDA83" w14:textId="77777777" w:rsidR="00CA6A99" w:rsidRPr="005207AE" w:rsidRDefault="00CA6A99" w:rsidP="00BC1570">
            <w:pPr>
              <w:jc w:val="center"/>
              <w:rPr>
                <w:sz w:val="16"/>
                <w:szCs w:val="16"/>
                <w:lang w:val="es-CR" w:eastAsia="es-CR"/>
              </w:rPr>
            </w:pPr>
          </w:p>
        </w:tc>
        <w:tc>
          <w:tcPr>
            <w:tcW w:w="1220" w:type="dxa"/>
            <w:tcBorders>
              <w:top w:val="single" w:sz="4" w:space="0" w:color="auto"/>
              <w:left w:val="nil"/>
              <w:bottom w:val="single" w:sz="4" w:space="0" w:color="auto"/>
              <w:right w:val="nil"/>
            </w:tcBorders>
            <w:shd w:val="clear" w:color="auto" w:fill="auto"/>
            <w:vAlign w:val="bottom"/>
            <w:hideMark/>
          </w:tcPr>
          <w:p w14:paraId="7231A45C" w14:textId="77777777" w:rsidR="00CA6A99" w:rsidRPr="005207AE" w:rsidRDefault="00CA6A99" w:rsidP="00BC1570">
            <w:pPr>
              <w:jc w:val="center"/>
              <w:rPr>
                <w:sz w:val="16"/>
                <w:szCs w:val="16"/>
                <w:lang w:val="es-CR" w:eastAsia="es-CR"/>
              </w:rPr>
            </w:pPr>
            <w:r w:rsidRPr="005207AE">
              <w:rPr>
                <w:bCs/>
                <w:sz w:val="16"/>
                <w:szCs w:val="16"/>
                <w:lang w:val="es-CR" w:eastAsia="es-ES"/>
              </w:rPr>
              <w:t>Vencido</w:t>
            </w:r>
          </w:p>
        </w:tc>
        <w:tc>
          <w:tcPr>
            <w:tcW w:w="1447" w:type="dxa"/>
            <w:tcBorders>
              <w:top w:val="single" w:sz="4" w:space="0" w:color="auto"/>
              <w:left w:val="nil"/>
              <w:bottom w:val="single" w:sz="4" w:space="0" w:color="auto"/>
              <w:right w:val="nil"/>
            </w:tcBorders>
            <w:shd w:val="clear" w:color="auto" w:fill="auto"/>
            <w:noWrap/>
            <w:vAlign w:val="bottom"/>
            <w:hideMark/>
          </w:tcPr>
          <w:p w14:paraId="757B5647" w14:textId="77777777" w:rsidR="00CA6A99" w:rsidRPr="005207AE" w:rsidRDefault="00CA6A99" w:rsidP="00BC1570">
            <w:pPr>
              <w:jc w:val="center"/>
              <w:rPr>
                <w:sz w:val="16"/>
                <w:szCs w:val="16"/>
                <w:lang w:val="es-CR" w:eastAsia="es-CR"/>
              </w:rPr>
            </w:pPr>
            <w:r w:rsidRPr="005207AE">
              <w:rPr>
                <w:bCs/>
                <w:sz w:val="16"/>
                <w:szCs w:val="16"/>
                <w:lang w:val="es-CR" w:eastAsia="es-ES"/>
              </w:rPr>
              <w:t>A la vista</w:t>
            </w:r>
          </w:p>
        </w:tc>
        <w:tc>
          <w:tcPr>
            <w:tcW w:w="1327" w:type="dxa"/>
            <w:tcBorders>
              <w:top w:val="single" w:sz="4" w:space="0" w:color="auto"/>
              <w:left w:val="nil"/>
              <w:bottom w:val="single" w:sz="4" w:space="0" w:color="auto"/>
              <w:right w:val="nil"/>
            </w:tcBorders>
            <w:shd w:val="clear" w:color="auto" w:fill="auto"/>
            <w:noWrap/>
            <w:vAlign w:val="bottom"/>
            <w:hideMark/>
          </w:tcPr>
          <w:p w14:paraId="17A9E18C" w14:textId="77777777" w:rsidR="00CA6A99" w:rsidRPr="005207AE" w:rsidRDefault="00CA6A99" w:rsidP="00BC1570">
            <w:pPr>
              <w:jc w:val="center"/>
              <w:rPr>
                <w:sz w:val="16"/>
                <w:szCs w:val="16"/>
                <w:lang w:val="es-CR" w:eastAsia="es-CR"/>
              </w:rPr>
            </w:pPr>
            <w:r w:rsidRPr="005207AE">
              <w:rPr>
                <w:bCs/>
                <w:sz w:val="16"/>
                <w:szCs w:val="16"/>
                <w:lang w:val="es-CR" w:eastAsia="es-ES"/>
              </w:rPr>
              <w:t>De 1 a 30</w:t>
            </w:r>
          </w:p>
        </w:tc>
        <w:tc>
          <w:tcPr>
            <w:tcW w:w="1327" w:type="dxa"/>
            <w:tcBorders>
              <w:top w:val="single" w:sz="4" w:space="0" w:color="auto"/>
              <w:left w:val="nil"/>
              <w:bottom w:val="single" w:sz="4" w:space="0" w:color="auto"/>
              <w:right w:val="nil"/>
            </w:tcBorders>
            <w:shd w:val="clear" w:color="auto" w:fill="auto"/>
            <w:noWrap/>
            <w:vAlign w:val="bottom"/>
            <w:hideMark/>
          </w:tcPr>
          <w:p w14:paraId="6B3E8628" w14:textId="77777777" w:rsidR="00CA6A99" w:rsidRPr="005207AE" w:rsidRDefault="00CA6A99" w:rsidP="00BC1570">
            <w:pPr>
              <w:jc w:val="center"/>
              <w:rPr>
                <w:sz w:val="16"/>
                <w:szCs w:val="16"/>
                <w:lang w:val="es-CR" w:eastAsia="es-CR"/>
              </w:rPr>
            </w:pPr>
            <w:r w:rsidRPr="005207AE">
              <w:rPr>
                <w:bCs/>
                <w:sz w:val="16"/>
                <w:szCs w:val="16"/>
                <w:lang w:val="es-CR" w:eastAsia="es-ES"/>
              </w:rPr>
              <w:t>De 31 a 60</w:t>
            </w:r>
          </w:p>
        </w:tc>
        <w:tc>
          <w:tcPr>
            <w:tcW w:w="1247" w:type="dxa"/>
            <w:tcBorders>
              <w:top w:val="single" w:sz="4" w:space="0" w:color="auto"/>
              <w:left w:val="nil"/>
              <w:bottom w:val="single" w:sz="4" w:space="0" w:color="auto"/>
              <w:right w:val="nil"/>
            </w:tcBorders>
            <w:shd w:val="clear" w:color="auto" w:fill="auto"/>
            <w:noWrap/>
            <w:vAlign w:val="bottom"/>
            <w:hideMark/>
          </w:tcPr>
          <w:p w14:paraId="58ADA59D" w14:textId="77777777" w:rsidR="00CA6A99" w:rsidRPr="005207AE" w:rsidRDefault="00CA6A99" w:rsidP="00BC1570">
            <w:pPr>
              <w:jc w:val="center"/>
              <w:rPr>
                <w:sz w:val="16"/>
                <w:szCs w:val="16"/>
                <w:lang w:val="es-CR" w:eastAsia="es-CR"/>
              </w:rPr>
            </w:pPr>
            <w:r w:rsidRPr="005207AE">
              <w:rPr>
                <w:sz w:val="16"/>
                <w:szCs w:val="16"/>
                <w:lang w:val="es-CR" w:eastAsia="es-CR"/>
              </w:rPr>
              <w:t>De 61 a 90</w:t>
            </w:r>
          </w:p>
        </w:tc>
        <w:tc>
          <w:tcPr>
            <w:tcW w:w="1327" w:type="dxa"/>
            <w:tcBorders>
              <w:top w:val="single" w:sz="4" w:space="0" w:color="auto"/>
              <w:left w:val="nil"/>
              <w:bottom w:val="single" w:sz="4" w:space="0" w:color="auto"/>
              <w:right w:val="nil"/>
            </w:tcBorders>
            <w:shd w:val="clear" w:color="auto" w:fill="auto"/>
            <w:noWrap/>
            <w:vAlign w:val="bottom"/>
            <w:hideMark/>
          </w:tcPr>
          <w:p w14:paraId="18B76642" w14:textId="77777777" w:rsidR="00CA6A99" w:rsidRPr="005207AE" w:rsidRDefault="00CA6A99" w:rsidP="00BC1570">
            <w:pPr>
              <w:jc w:val="center"/>
              <w:rPr>
                <w:sz w:val="16"/>
                <w:szCs w:val="16"/>
                <w:lang w:val="es-CR" w:eastAsia="es-CR"/>
              </w:rPr>
            </w:pPr>
            <w:r w:rsidRPr="005207AE">
              <w:rPr>
                <w:bCs/>
                <w:sz w:val="16"/>
                <w:szCs w:val="16"/>
                <w:lang w:val="es-CR" w:eastAsia="es-ES"/>
              </w:rPr>
              <w:t>De 91 a 180</w:t>
            </w:r>
          </w:p>
        </w:tc>
        <w:tc>
          <w:tcPr>
            <w:tcW w:w="1327" w:type="dxa"/>
            <w:tcBorders>
              <w:top w:val="single" w:sz="4" w:space="0" w:color="auto"/>
              <w:left w:val="nil"/>
              <w:bottom w:val="single" w:sz="4" w:space="0" w:color="auto"/>
              <w:right w:val="nil"/>
            </w:tcBorders>
            <w:shd w:val="clear" w:color="auto" w:fill="auto"/>
            <w:noWrap/>
            <w:vAlign w:val="bottom"/>
            <w:hideMark/>
          </w:tcPr>
          <w:p w14:paraId="4EDAACDF" w14:textId="77777777" w:rsidR="00CA6A99" w:rsidRPr="005207AE" w:rsidRDefault="00CA6A99" w:rsidP="00BC1570">
            <w:pPr>
              <w:jc w:val="center"/>
              <w:rPr>
                <w:sz w:val="16"/>
                <w:szCs w:val="16"/>
                <w:lang w:val="es-CR" w:eastAsia="es-CR"/>
              </w:rPr>
            </w:pPr>
            <w:r w:rsidRPr="005207AE">
              <w:rPr>
                <w:bCs/>
                <w:sz w:val="16"/>
                <w:szCs w:val="16"/>
                <w:lang w:val="es-CR" w:eastAsia="es-ES"/>
              </w:rPr>
              <w:t>De 181 a 365</w:t>
            </w:r>
          </w:p>
        </w:tc>
        <w:tc>
          <w:tcPr>
            <w:tcW w:w="1391" w:type="dxa"/>
            <w:tcBorders>
              <w:top w:val="single" w:sz="4" w:space="0" w:color="auto"/>
              <w:left w:val="nil"/>
              <w:bottom w:val="single" w:sz="4" w:space="0" w:color="auto"/>
              <w:right w:val="nil"/>
            </w:tcBorders>
            <w:shd w:val="clear" w:color="auto" w:fill="auto"/>
            <w:noWrap/>
            <w:vAlign w:val="bottom"/>
            <w:hideMark/>
          </w:tcPr>
          <w:p w14:paraId="3626B803" w14:textId="77777777" w:rsidR="00CA6A99" w:rsidRPr="005207AE" w:rsidRDefault="00CA6A99" w:rsidP="00BC1570">
            <w:pPr>
              <w:jc w:val="center"/>
              <w:rPr>
                <w:sz w:val="16"/>
                <w:szCs w:val="16"/>
                <w:lang w:val="es-CR" w:eastAsia="es-CR"/>
              </w:rPr>
            </w:pPr>
            <w:r w:rsidRPr="005207AE">
              <w:rPr>
                <w:bCs/>
                <w:sz w:val="16"/>
                <w:szCs w:val="16"/>
                <w:lang w:val="es-CR" w:eastAsia="es-ES"/>
              </w:rPr>
              <w:t>Más de 365</w:t>
            </w:r>
          </w:p>
        </w:tc>
        <w:tc>
          <w:tcPr>
            <w:tcW w:w="1391" w:type="dxa"/>
            <w:tcBorders>
              <w:top w:val="single" w:sz="4" w:space="0" w:color="auto"/>
              <w:left w:val="nil"/>
              <w:bottom w:val="single" w:sz="4" w:space="0" w:color="auto"/>
              <w:right w:val="nil"/>
            </w:tcBorders>
            <w:shd w:val="clear" w:color="auto" w:fill="auto"/>
            <w:noWrap/>
            <w:vAlign w:val="bottom"/>
            <w:hideMark/>
          </w:tcPr>
          <w:p w14:paraId="066E0C22" w14:textId="77777777" w:rsidR="00CA6A99" w:rsidRPr="005207AE" w:rsidRDefault="00CA6A99" w:rsidP="00BC1570">
            <w:pPr>
              <w:jc w:val="center"/>
              <w:rPr>
                <w:sz w:val="16"/>
                <w:szCs w:val="16"/>
                <w:lang w:val="es-CR" w:eastAsia="es-CR"/>
              </w:rPr>
            </w:pPr>
            <w:r w:rsidRPr="005207AE">
              <w:rPr>
                <w:bCs/>
                <w:sz w:val="16"/>
                <w:szCs w:val="16"/>
                <w:lang w:val="es-CR" w:eastAsia="es-ES"/>
              </w:rPr>
              <w:t>Total</w:t>
            </w:r>
          </w:p>
        </w:tc>
      </w:tr>
      <w:tr w:rsidR="003F222D" w:rsidRPr="005207AE" w14:paraId="0ECD3ACA" w14:textId="77777777" w:rsidTr="00A37E76">
        <w:trPr>
          <w:trHeight w:val="84"/>
        </w:trPr>
        <w:tc>
          <w:tcPr>
            <w:tcW w:w="1868" w:type="dxa"/>
            <w:tcBorders>
              <w:top w:val="nil"/>
              <w:left w:val="nil"/>
              <w:bottom w:val="nil"/>
              <w:right w:val="nil"/>
            </w:tcBorders>
            <w:shd w:val="clear" w:color="auto" w:fill="auto"/>
            <w:noWrap/>
            <w:vAlign w:val="bottom"/>
            <w:hideMark/>
          </w:tcPr>
          <w:p w14:paraId="521A57EE"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Disponibilidades </w:t>
            </w:r>
          </w:p>
        </w:tc>
        <w:tc>
          <w:tcPr>
            <w:tcW w:w="230" w:type="dxa"/>
            <w:tcBorders>
              <w:top w:val="nil"/>
              <w:left w:val="nil"/>
              <w:bottom w:val="nil"/>
              <w:right w:val="nil"/>
            </w:tcBorders>
            <w:shd w:val="clear" w:color="auto" w:fill="auto"/>
            <w:vAlign w:val="bottom"/>
            <w:hideMark/>
          </w:tcPr>
          <w:p w14:paraId="57AC3122" w14:textId="77777777" w:rsidR="003F222D" w:rsidRPr="005207AE" w:rsidRDefault="003F222D" w:rsidP="003F222D">
            <w:pPr>
              <w:jc w:val="center"/>
              <w:rPr>
                <w:sz w:val="16"/>
                <w:szCs w:val="16"/>
                <w:lang w:val="es-CR" w:eastAsia="es-CR"/>
              </w:rPr>
            </w:pPr>
            <w:r w:rsidRPr="005207AE">
              <w:rPr>
                <w:sz w:val="16"/>
                <w:szCs w:val="16"/>
                <w:lang w:val="es-CR" w:eastAsia="es-ES"/>
              </w:rPr>
              <w:t>¢</w:t>
            </w:r>
          </w:p>
        </w:tc>
        <w:tc>
          <w:tcPr>
            <w:tcW w:w="1220" w:type="dxa"/>
            <w:tcBorders>
              <w:top w:val="single" w:sz="4" w:space="0" w:color="auto"/>
              <w:left w:val="nil"/>
              <w:bottom w:val="nil"/>
              <w:right w:val="nil"/>
            </w:tcBorders>
            <w:shd w:val="clear" w:color="auto" w:fill="auto"/>
            <w:noWrap/>
            <w:vAlign w:val="bottom"/>
          </w:tcPr>
          <w:p w14:paraId="03E5BFDE" w14:textId="3DF10229" w:rsidR="003F222D" w:rsidRPr="005207AE" w:rsidRDefault="003F222D" w:rsidP="003F222D">
            <w:pPr>
              <w:jc w:val="center"/>
              <w:rPr>
                <w:sz w:val="16"/>
                <w:szCs w:val="16"/>
                <w:lang w:val="es-CR"/>
              </w:rPr>
            </w:pPr>
            <w:r w:rsidRPr="005207AE">
              <w:rPr>
                <w:sz w:val="16"/>
                <w:szCs w:val="16"/>
              </w:rPr>
              <w:t>-</w:t>
            </w:r>
          </w:p>
        </w:tc>
        <w:tc>
          <w:tcPr>
            <w:tcW w:w="1447" w:type="dxa"/>
            <w:tcBorders>
              <w:top w:val="single" w:sz="4" w:space="0" w:color="auto"/>
              <w:left w:val="nil"/>
              <w:bottom w:val="nil"/>
              <w:right w:val="nil"/>
            </w:tcBorders>
            <w:shd w:val="clear" w:color="auto" w:fill="auto"/>
            <w:noWrap/>
            <w:vAlign w:val="bottom"/>
          </w:tcPr>
          <w:p w14:paraId="1FFE6B50" w14:textId="4EFF726B" w:rsidR="003F222D" w:rsidRPr="005207AE" w:rsidRDefault="003F222D" w:rsidP="003F222D">
            <w:pPr>
              <w:jc w:val="right"/>
              <w:rPr>
                <w:sz w:val="16"/>
                <w:szCs w:val="16"/>
                <w:lang w:val="es-CR"/>
              </w:rPr>
            </w:pPr>
            <w:r w:rsidRPr="005207AE">
              <w:rPr>
                <w:sz w:val="16"/>
                <w:szCs w:val="16"/>
              </w:rPr>
              <w:t>70.840.121.548</w:t>
            </w:r>
          </w:p>
        </w:tc>
        <w:tc>
          <w:tcPr>
            <w:tcW w:w="1327" w:type="dxa"/>
            <w:tcBorders>
              <w:top w:val="single" w:sz="4" w:space="0" w:color="auto"/>
              <w:left w:val="nil"/>
              <w:bottom w:val="nil"/>
              <w:right w:val="nil"/>
            </w:tcBorders>
            <w:shd w:val="clear" w:color="auto" w:fill="auto"/>
            <w:noWrap/>
            <w:vAlign w:val="bottom"/>
          </w:tcPr>
          <w:p w14:paraId="7E67905C" w14:textId="6D7ECAA9" w:rsidR="003F222D" w:rsidRPr="005207AE" w:rsidRDefault="003F222D" w:rsidP="003F222D">
            <w:pPr>
              <w:jc w:val="center"/>
              <w:rPr>
                <w:sz w:val="16"/>
                <w:szCs w:val="16"/>
                <w:lang w:val="es-CR"/>
              </w:rPr>
            </w:pPr>
            <w:r w:rsidRPr="005207AE">
              <w:rPr>
                <w:sz w:val="16"/>
                <w:szCs w:val="16"/>
              </w:rPr>
              <w:t>-</w:t>
            </w:r>
          </w:p>
        </w:tc>
        <w:tc>
          <w:tcPr>
            <w:tcW w:w="1327" w:type="dxa"/>
            <w:tcBorders>
              <w:top w:val="single" w:sz="4" w:space="0" w:color="auto"/>
              <w:left w:val="nil"/>
              <w:bottom w:val="nil"/>
              <w:right w:val="nil"/>
            </w:tcBorders>
            <w:shd w:val="clear" w:color="auto" w:fill="auto"/>
            <w:noWrap/>
            <w:vAlign w:val="bottom"/>
          </w:tcPr>
          <w:p w14:paraId="661A1161" w14:textId="71138BB5" w:rsidR="003F222D" w:rsidRPr="005207AE" w:rsidRDefault="003F222D" w:rsidP="003F222D">
            <w:pPr>
              <w:jc w:val="center"/>
              <w:rPr>
                <w:sz w:val="16"/>
                <w:szCs w:val="16"/>
                <w:lang w:val="es-CR"/>
              </w:rPr>
            </w:pPr>
            <w:r w:rsidRPr="005207AE">
              <w:rPr>
                <w:sz w:val="16"/>
                <w:szCs w:val="16"/>
              </w:rPr>
              <w:t>-</w:t>
            </w:r>
          </w:p>
        </w:tc>
        <w:tc>
          <w:tcPr>
            <w:tcW w:w="1247" w:type="dxa"/>
            <w:tcBorders>
              <w:top w:val="single" w:sz="4" w:space="0" w:color="auto"/>
              <w:left w:val="nil"/>
              <w:bottom w:val="nil"/>
              <w:right w:val="nil"/>
            </w:tcBorders>
            <w:shd w:val="clear" w:color="auto" w:fill="auto"/>
            <w:noWrap/>
            <w:vAlign w:val="bottom"/>
          </w:tcPr>
          <w:p w14:paraId="1119AF1A" w14:textId="562B27C9" w:rsidR="003F222D" w:rsidRPr="005207AE" w:rsidRDefault="003F222D" w:rsidP="003F222D">
            <w:pPr>
              <w:jc w:val="center"/>
              <w:rPr>
                <w:sz w:val="16"/>
                <w:szCs w:val="16"/>
                <w:lang w:val="es-CR"/>
              </w:rPr>
            </w:pPr>
            <w:r w:rsidRPr="005207AE">
              <w:rPr>
                <w:sz w:val="16"/>
                <w:szCs w:val="16"/>
              </w:rPr>
              <w:t>-</w:t>
            </w:r>
          </w:p>
        </w:tc>
        <w:tc>
          <w:tcPr>
            <w:tcW w:w="1327" w:type="dxa"/>
            <w:tcBorders>
              <w:top w:val="single" w:sz="4" w:space="0" w:color="auto"/>
              <w:left w:val="nil"/>
              <w:bottom w:val="nil"/>
              <w:right w:val="nil"/>
            </w:tcBorders>
            <w:shd w:val="clear" w:color="auto" w:fill="auto"/>
            <w:noWrap/>
            <w:vAlign w:val="bottom"/>
          </w:tcPr>
          <w:p w14:paraId="215F2B66" w14:textId="77C21B08" w:rsidR="003F222D" w:rsidRPr="005207AE" w:rsidRDefault="003F222D" w:rsidP="003F222D">
            <w:pPr>
              <w:jc w:val="center"/>
              <w:rPr>
                <w:sz w:val="16"/>
                <w:szCs w:val="16"/>
                <w:lang w:val="es-CR"/>
              </w:rPr>
            </w:pPr>
            <w:r w:rsidRPr="005207AE">
              <w:rPr>
                <w:sz w:val="16"/>
                <w:szCs w:val="16"/>
              </w:rPr>
              <w:t>-</w:t>
            </w:r>
          </w:p>
        </w:tc>
        <w:tc>
          <w:tcPr>
            <w:tcW w:w="1327" w:type="dxa"/>
            <w:tcBorders>
              <w:top w:val="single" w:sz="4" w:space="0" w:color="auto"/>
              <w:left w:val="nil"/>
              <w:bottom w:val="nil"/>
              <w:right w:val="nil"/>
            </w:tcBorders>
            <w:shd w:val="clear" w:color="auto" w:fill="auto"/>
            <w:noWrap/>
            <w:vAlign w:val="bottom"/>
          </w:tcPr>
          <w:p w14:paraId="5B10AF4F" w14:textId="0181479F" w:rsidR="003F222D" w:rsidRPr="005207AE" w:rsidRDefault="003F222D" w:rsidP="003F222D">
            <w:pPr>
              <w:jc w:val="center"/>
              <w:rPr>
                <w:sz w:val="16"/>
                <w:szCs w:val="16"/>
                <w:lang w:val="es-CR"/>
              </w:rPr>
            </w:pPr>
            <w:r w:rsidRPr="005207AE">
              <w:rPr>
                <w:sz w:val="16"/>
                <w:szCs w:val="16"/>
              </w:rPr>
              <w:t>-</w:t>
            </w:r>
          </w:p>
        </w:tc>
        <w:tc>
          <w:tcPr>
            <w:tcW w:w="1391" w:type="dxa"/>
            <w:tcBorders>
              <w:top w:val="single" w:sz="4" w:space="0" w:color="auto"/>
              <w:left w:val="nil"/>
              <w:bottom w:val="nil"/>
              <w:right w:val="nil"/>
            </w:tcBorders>
            <w:shd w:val="clear" w:color="auto" w:fill="auto"/>
            <w:noWrap/>
            <w:vAlign w:val="bottom"/>
          </w:tcPr>
          <w:p w14:paraId="2A225FF0" w14:textId="7A84D486" w:rsidR="003F222D" w:rsidRPr="005207AE" w:rsidRDefault="003F222D" w:rsidP="003F222D">
            <w:pPr>
              <w:jc w:val="center"/>
              <w:rPr>
                <w:sz w:val="16"/>
                <w:szCs w:val="16"/>
                <w:lang w:val="es-CR"/>
              </w:rPr>
            </w:pPr>
            <w:r w:rsidRPr="005207AE">
              <w:rPr>
                <w:sz w:val="16"/>
                <w:szCs w:val="16"/>
              </w:rPr>
              <w:t>-</w:t>
            </w:r>
          </w:p>
        </w:tc>
        <w:tc>
          <w:tcPr>
            <w:tcW w:w="1391" w:type="dxa"/>
            <w:tcBorders>
              <w:top w:val="single" w:sz="4" w:space="0" w:color="auto"/>
              <w:left w:val="nil"/>
              <w:bottom w:val="nil"/>
              <w:right w:val="nil"/>
            </w:tcBorders>
            <w:shd w:val="clear" w:color="auto" w:fill="auto"/>
            <w:noWrap/>
            <w:vAlign w:val="bottom"/>
          </w:tcPr>
          <w:p w14:paraId="03C745CB" w14:textId="4AF42AB6" w:rsidR="003F222D" w:rsidRPr="005207AE" w:rsidRDefault="003F222D" w:rsidP="003F222D">
            <w:pPr>
              <w:jc w:val="right"/>
              <w:rPr>
                <w:sz w:val="16"/>
                <w:szCs w:val="16"/>
                <w:lang w:val="es-CR"/>
              </w:rPr>
            </w:pPr>
            <w:r w:rsidRPr="005207AE">
              <w:rPr>
                <w:sz w:val="16"/>
                <w:szCs w:val="16"/>
              </w:rPr>
              <w:t>70.840.121.548</w:t>
            </w:r>
          </w:p>
        </w:tc>
      </w:tr>
      <w:tr w:rsidR="003F222D" w:rsidRPr="005207AE" w14:paraId="02255ED3" w14:textId="77777777" w:rsidTr="00A37E76">
        <w:trPr>
          <w:trHeight w:val="297"/>
        </w:trPr>
        <w:tc>
          <w:tcPr>
            <w:tcW w:w="1868" w:type="dxa"/>
            <w:tcBorders>
              <w:top w:val="nil"/>
              <w:left w:val="nil"/>
              <w:bottom w:val="nil"/>
              <w:right w:val="nil"/>
            </w:tcBorders>
            <w:shd w:val="clear" w:color="auto" w:fill="auto"/>
            <w:noWrap/>
            <w:vAlign w:val="bottom"/>
            <w:hideMark/>
          </w:tcPr>
          <w:p w14:paraId="72551A24"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Cuenta de encaje con el BCCR </w:t>
            </w:r>
          </w:p>
        </w:tc>
        <w:tc>
          <w:tcPr>
            <w:tcW w:w="230" w:type="dxa"/>
            <w:tcBorders>
              <w:top w:val="nil"/>
              <w:left w:val="nil"/>
              <w:bottom w:val="nil"/>
              <w:right w:val="nil"/>
            </w:tcBorders>
            <w:shd w:val="clear" w:color="auto" w:fill="auto"/>
            <w:vAlign w:val="bottom"/>
            <w:hideMark/>
          </w:tcPr>
          <w:p w14:paraId="45D8D136" w14:textId="77777777" w:rsidR="003F222D" w:rsidRPr="005207AE" w:rsidRDefault="003F222D" w:rsidP="003F222D">
            <w:pPr>
              <w:jc w:val="center"/>
              <w:rPr>
                <w:sz w:val="16"/>
                <w:szCs w:val="16"/>
                <w:lang w:val="es-CR" w:eastAsia="es-CR"/>
              </w:rPr>
            </w:pPr>
          </w:p>
        </w:tc>
        <w:tc>
          <w:tcPr>
            <w:tcW w:w="1220" w:type="dxa"/>
            <w:tcBorders>
              <w:top w:val="nil"/>
              <w:left w:val="nil"/>
              <w:bottom w:val="nil"/>
              <w:right w:val="nil"/>
            </w:tcBorders>
            <w:shd w:val="clear" w:color="auto" w:fill="auto"/>
            <w:noWrap/>
            <w:vAlign w:val="bottom"/>
          </w:tcPr>
          <w:p w14:paraId="29DEE174" w14:textId="6182D540" w:rsidR="003F222D" w:rsidRPr="005207AE" w:rsidRDefault="003F222D" w:rsidP="003F222D">
            <w:pPr>
              <w:jc w:val="center"/>
              <w:rPr>
                <w:sz w:val="16"/>
                <w:szCs w:val="16"/>
                <w:lang w:val="es-CR"/>
              </w:rPr>
            </w:pPr>
            <w:r w:rsidRPr="005207AE">
              <w:rPr>
                <w:sz w:val="16"/>
                <w:szCs w:val="16"/>
              </w:rPr>
              <w:t>-</w:t>
            </w:r>
          </w:p>
        </w:tc>
        <w:tc>
          <w:tcPr>
            <w:tcW w:w="1447" w:type="dxa"/>
            <w:tcBorders>
              <w:top w:val="nil"/>
              <w:left w:val="nil"/>
              <w:bottom w:val="nil"/>
              <w:right w:val="nil"/>
            </w:tcBorders>
            <w:shd w:val="clear" w:color="auto" w:fill="auto"/>
            <w:noWrap/>
            <w:vAlign w:val="bottom"/>
          </w:tcPr>
          <w:p w14:paraId="667BFB00" w14:textId="5AF45723" w:rsidR="003F222D" w:rsidRPr="005207AE" w:rsidRDefault="003F222D" w:rsidP="003F222D">
            <w:pPr>
              <w:jc w:val="right"/>
              <w:rPr>
                <w:sz w:val="16"/>
                <w:szCs w:val="16"/>
                <w:lang w:val="es-CR"/>
              </w:rPr>
            </w:pPr>
            <w:r w:rsidRPr="005207AE">
              <w:rPr>
                <w:sz w:val="16"/>
                <w:szCs w:val="16"/>
              </w:rPr>
              <w:t>314.612.294.599</w:t>
            </w:r>
          </w:p>
        </w:tc>
        <w:tc>
          <w:tcPr>
            <w:tcW w:w="1327" w:type="dxa"/>
            <w:tcBorders>
              <w:top w:val="nil"/>
              <w:left w:val="nil"/>
              <w:bottom w:val="nil"/>
              <w:right w:val="nil"/>
            </w:tcBorders>
            <w:shd w:val="clear" w:color="auto" w:fill="auto"/>
            <w:noWrap/>
            <w:vAlign w:val="bottom"/>
          </w:tcPr>
          <w:p w14:paraId="3D59235D" w14:textId="5735A1CF" w:rsidR="003F222D" w:rsidRPr="005207AE" w:rsidRDefault="003F222D" w:rsidP="003F222D">
            <w:pPr>
              <w:jc w:val="right"/>
              <w:rPr>
                <w:sz w:val="16"/>
                <w:szCs w:val="16"/>
                <w:lang w:val="es-CR"/>
              </w:rPr>
            </w:pPr>
            <w:r w:rsidRPr="005207AE">
              <w:rPr>
                <w:sz w:val="16"/>
                <w:szCs w:val="16"/>
              </w:rPr>
              <w:t>24.597.772.230</w:t>
            </w:r>
          </w:p>
        </w:tc>
        <w:tc>
          <w:tcPr>
            <w:tcW w:w="1327" w:type="dxa"/>
            <w:tcBorders>
              <w:top w:val="nil"/>
              <w:left w:val="nil"/>
              <w:bottom w:val="nil"/>
              <w:right w:val="nil"/>
            </w:tcBorders>
            <w:shd w:val="clear" w:color="auto" w:fill="auto"/>
            <w:noWrap/>
            <w:vAlign w:val="bottom"/>
          </w:tcPr>
          <w:p w14:paraId="1FAE8400" w14:textId="2EA8EAF1" w:rsidR="003F222D" w:rsidRPr="005207AE" w:rsidRDefault="003F222D" w:rsidP="003F222D">
            <w:pPr>
              <w:jc w:val="right"/>
              <w:rPr>
                <w:sz w:val="16"/>
                <w:szCs w:val="16"/>
                <w:lang w:val="es-CR"/>
              </w:rPr>
            </w:pPr>
            <w:r w:rsidRPr="005207AE">
              <w:rPr>
                <w:sz w:val="16"/>
                <w:szCs w:val="16"/>
              </w:rPr>
              <w:t>43.251.408.923</w:t>
            </w:r>
          </w:p>
        </w:tc>
        <w:tc>
          <w:tcPr>
            <w:tcW w:w="1247" w:type="dxa"/>
            <w:tcBorders>
              <w:top w:val="nil"/>
              <w:left w:val="nil"/>
              <w:bottom w:val="nil"/>
              <w:right w:val="nil"/>
            </w:tcBorders>
            <w:shd w:val="clear" w:color="auto" w:fill="auto"/>
            <w:noWrap/>
            <w:vAlign w:val="bottom"/>
          </w:tcPr>
          <w:p w14:paraId="050AA5FB" w14:textId="2C6A5497" w:rsidR="003F222D" w:rsidRPr="005207AE" w:rsidRDefault="003F222D" w:rsidP="003F222D">
            <w:pPr>
              <w:jc w:val="right"/>
              <w:rPr>
                <w:sz w:val="16"/>
                <w:szCs w:val="16"/>
                <w:lang w:val="es-CR"/>
              </w:rPr>
            </w:pPr>
            <w:r w:rsidRPr="005207AE">
              <w:rPr>
                <w:sz w:val="16"/>
                <w:szCs w:val="16"/>
              </w:rPr>
              <w:t>28.139.027.017</w:t>
            </w:r>
          </w:p>
        </w:tc>
        <w:tc>
          <w:tcPr>
            <w:tcW w:w="1327" w:type="dxa"/>
            <w:tcBorders>
              <w:top w:val="nil"/>
              <w:left w:val="nil"/>
              <w:bottom w:val="nil"/>
              <w:right w:val="nil"/>
            </w:tcBorders>
            <w:shd w:val="clear" w:color="auto" w:fill="auto"/>
            <w:noWrap/>
            <w:vAlign w:val="bottom"/>
          </w:tcPr>
          <w:p w14:paraId="048E4795" w14:textId="44569EFA" w:rsidR="003F222D" w:rsidRPr="005207AE" w:rsidRDefault="003F222D" w:rsidP="003F222D">
            <w:pPr>
              <w:jc w:val="right"/>
              <w:rPr>
                <w:sz w:val="16"/>
                <w:szCs w:val="16"/>
                <w:lang w:val="es-CR"/>
              </w:rPr>
            </w:pPr>
            <w:r w:rsidRPr="005207AE">
              <w:rPr>
                <w:sz w:val="16"/>
                <w:szCs w:val="16"/>
              </w:rPr>
              <w:t>56.456.765.822</w:t>
            </w:r>
          </w:p>
        </w:tc>
        <w:tc>
          <w:tcPr>
            <w:tcW w:w="1327" w:type="dxa"/>
            <w:tcBorders>
              <w:top w:val="nil"/>
              <w:left w:val="nil"/>
              <w:bottom w:val="nil"/>
              <w:right w:val="nil"/>
            </w:tcBorders>
            <w:shd w:val="clear" w:color="auto" w:fill="auto"/>
            <w:noWrap/>
            <w:vAlign w:val="bottom"/>
          </w:tcPr>
          <w:p w14:paraId="615CD7D9" w14:textId="71A1BB4E" w:rsidR="003F222D" w:rsidRPr="005207AE" w:rsidRDefault="003F222D" w:rsidP="003F222D">
            <w:pPr>
              <w:jc w:val="right"/>
              <w:rPr>
                <w:sz w:val="16"/>
                <w:szCs w:val="16"/>
                <w:lang w:val="es-CR"/>
              </w:rPr>
            </w:pPr>
            <w:r w:rsidRPr="005207AE">
              <w:rPr>
                <w:sz w:val="16"/>
                <w:szCs w:val="16"/>
              </w:rPr>
              <w:t>59.130.821.240</w:t>
            </w:r>
          </w:p>
        </w:tc>
        <w:tc>
          <w:tcPr>
            <w:tcW w:w="1391" w:type="dxa"/>
            <w:tcBorders>
              <w:top w:val="nil"/>
              <w:left w:val="nil"/>
              <w:bottom w:val="nil"/>
              <w:right w:val="nil"/>
            </w:tcBorders>
            <w:shd w:val="clear" w:color="auto" w:fill="auto"/>
            <w:noWrap/>
            <w:vAlign w:val="bottom"/>
          </w:tcPr>
          <w:p w14:paraId="41D18CEE" w14:textId="3EA3A124" w:rsidR="003F222D" w:rsidRPr="005207AE" w:rsidRDefault="003F222D" w:rsidP="003F222D">
            <w:pPr>
              <w:jc w:val="right"/>
              <w:rPr>
                <w:sz w:val="16"/>
                <w:szCs w:val="16"/>
                <w:lang w:val="es-CR"/>
              </w:rPr>
            </w:pPr>
            <w:r w:rsidRPr="005207AE">
              <w:rPr>
                <w:sz w:val="16"/>
                <w:szCs w:val="16"/>
              </w:rPr>
              <w:t>13.632.519.516</w:t>
            </w:r>
          </w:p>
        </w:tc>
        <w:tc>
          <w:tcPr>
            <w:tcW w:w="1391" w:type="dxa"/>
            <w:tcBorders>
              <w:top w:val="nil"/>
              <w:left w:val="nil"/>
              <w:bottom w:val="nil"/>
              <w:right w:val="nil"/>
            </w:tcBorders>
            <w:shd w:val="clear" w:color="auto" w:fill="auto"/>
            <w:noWrap/>
            <w:vAlign w:val="bottom"/>
          </w:tcPr>
          <w:p w14:paraId="1F184BEC" w14:textId="431E43BD" w:rsidR="003F222D" w:rsidRPr="005207AE" w:rsidRDefault="003F222D" w:rsidP="003F222D">
            <w:pPr>
              <w:jc w:val="right"/>
              <w:rPr>
                <w:sz w:val="16"/>
                <w:szCs w:val="16"/>
                <w:lang w:val="es-CR"/>
              </w:rPr>
            </w:pPr>
            <w:r w:rsidRPr="005207AE">
              <w:rPr>
                <w:sz w:val="16"/>
                <w:szCs w:val="16"/>
              </w:rPr>
              <w:t>539.820.609.347</w:t>
            </w:r>
          </w:p>
        </w:tc>
      </w:tr>
      <w:tr w:rsidR="003F222D" w:rsidRPr="005207AE" w14:paraId="7A9EF72D" w14:textId="77777777" w:rsidTr="00A37E76">
        <w:trPr>
          <w:trHeight w:val="79"/>
        </w:trPr>
        <w:tc>
          <w:tcPr>
            <w:tcW w:w="1868" w:type="dxa"/>
            <w:tcBorders>
              <w:top w:val="nil"/>
              <w:left w:val="nil"/>
              <w:bottom w:val="nil"/>
              <w:right w:val="nil"/>
            </w:tcBorders>
            <w:shd w:val="clear" w:color="auto" w:fill="auto"/>
            <w:noWrap/>
            <w:vAlign w:val="bottom"/>
            <w:hideMark/>
          </w:tcPr>
          <w:p w14:paraId="6EB38011"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Inversiones </w:t>
            </w:r>
          </w:p>
        </w:tc>
        <w:tc>
          <w:tcPr>
            <w:tcW w:w="230" w:type="dxa"/>
            <w:tcBorders>
              <w:top w:val="nil"/>
              <w:left w:val="nil"/>
              <w:bottom w:val="nil"/>
              <w:right w:val="nil"/>
            </w:tcBorders>
            <w:shd w:val="clear" w:color="auto" w:fill="auto"/>
            <w:vAlign w:val="bottom"/>
            <w:hideMark/>
          </w:tcPr>
          <w:p w14:paraId="77450DF3" w14:textId="77777777" w:rsidR="003F222D" w:rsidRPr="005207AE" w:rsidRDefault="003F222D" w:rsidP="003F222D">
            <w:pPr>
              <w:jc w:val="center"/>
              <w:rPr>
                <w:sz w:val="16"/>
                <w:szCs w:val="16"/>
                <w:lang w:val="es-CR" w:eastAsia="es-CR"/>
              </w:rPr>
            </w:pPr>
          </w:p>
        </w:tc>
        <w:tc>
          <w:tcPr>
            <w:tcW w:w="1220" w:type="dxa"/>
            <w:tcBorders>
              <w:top w:val="nil"/>
              <w:left w:val="nil"/>
              <w:right w:val="nil"/>
            </w:tcBorders>
            <w:shd w:val="clear" w:color="auto" w:fill="auto"/>
            <w:noWrap/>
            <w:vAlign w:val="bottom"/>
          </w:tcPr>
          <w:p w14:paraId="2F352B46" w14:textId="1D8BAF07" w:rsidR="003F222D" w:rsidRPr="005207AE" w:rsidRDefault="003F222D" w:rsidP="003F222D">
            <w:pPr>
              <w:jc w:val="center"/>
              <w:rPr>
                <w:sz w:val="16"/>
                <w:szCs w:val="16"/>
                <w:lang w:val="es-CR"/>
              </w:rPr>
            </w:pPr>
            <w:r w:rsidRPr="005207AE">
              <w:rPr>
                <w:sz w:val="16"/>
                <w:szCs w:val="16"/>
              </w:rPr>
              <w:t>-</w:t>
            </w:r>
          </w:p>
        </w:tc>
        <w:tc>
          <w:tcPr>
            <w:tcW w:w="1447" w:type="dxa"/>
            <w:tcBorders>
              <w:top w:val="nil"/>
              <w:left w:val="nil"/>
              <w:right w:val="nil"/>
            </w:tcBorders>
            <w:shd w:val="clear" w:color="auto" w:fill="auto"/>
            <w:noWrap/>
            <w:vAlign w:val="bottom"/>
          </w:tcPr>
          <w:p w14:paraId="25C9E9FB" w14:textId="5EB369BE" w:rsidR="003F222D" w:rsidRPr="005207AE" w:rsidRDefault="003F222D" w:rsidP="003F222D">
            <w:pPr>
              <w:jc w:val="center"/>
              <w:rPr>
                <w:sz w:val="16"/>
                <w:szCs w:val="16"/>
                <w:lang w:val="es-CR"/>
              </w:rPr>
            </w:pPr>
            <w:r w:rsidRPr="005207AE">
              <w:rPr>
                <w:sz w:val="16"/>
                <w:szCs w:val="16"/>
              </w:rPr>
              <w:t>-</w:t>
            </w:r>
          </w:p>
        </w:tc>
        <w:tc>
          <w:tcPr>
            <w:tcW w:w="1327" w:type="dxa"/>
            <w:tcBorders>
              <w:top w:val="nil"/>
              <w:left w:val="nil"/>
              <w:right w:val="nil"/>
            </w:tcBorders>
            <w:shd w:val="clear" w:color="auto" w:fill="auto"/>
            <w:noWrap/>
            <w:vAlign w:val="bottom"/>
          </w:tcPr>
          <w:p w14:paraId="4E221BF2" w14:textId="460379D0" w:rsidR="003F222D" w:rsidRPr="005207AE" w:rsidRDefault="003F222D" w:rsidP="003F222D">
            <w:pPr>
              <w:jc w:val="right"/>
              <w:rPr>
                <w:sz w:val="16"/>
                <w:szCs w:val="16"/>
                <w:lang w:val="es-CR"/>
              </w:rPr>
            </w:pPr>
            <w:r w:rsidRPr="005207AE">
              <w:rPr>
                <w:sz w:val="16"/>
                <w:szCs w:val="16"/>
              </w:rPr>
              <w:t>45.574.697.445</w:t>
            </w:r>
          </w:p>
        </w:tc>
        <w:tc>
          <w:tcPr>
            <w:tcW w:w="1327" w:type="dxa"/>
            <w:tcBorders>
              <w:top w:val="nil"/>
              <w:left w:val="nil"/>
              <w:right w:val="nil"/>
            </w:tcBorders>
            <w:shd w:val="clear" w:color="auto" w:fill="auto"/>
            <w:noWrap/>
            <w:vAlign w:val="bottom"/>
          </w:tcPr>
          <w:p w14:paraId="0D9703FC" w14:textId="53DE47F8" w:rsidR="003F222D" w:rsidRPr="005207AE" w:rsidRDefault="003F222D" w:rsidP="003F222D">
            <w:pPr>
              <w:jc w:val="right"/>
              <w:rPr>
                <w:sz w:val="16"/>
                <w:szCs w:val="16"/>
                <w:lang w:val="es-CR"/>
              </w:rPr>
            </w:pPr>
            <w:r w:rsidRPr="005207AE">
              <w:rPr>
                <w:sz w:val="16"/>
                <w:szCs w:val="16"/>
              </w:rPr>
              <w:t>1.503.700.922</w:t>
            </w:r>
          </w:p>
        </w:tc>
        <w:tc>
          <w:tcPr>
            <w:tcW w:w="1247" w:type="dxa"/>
            <w:tcBorders>
              <w:top w:val="nil"/>
              <w:left w:val="nil"/>
              <w:right w:val="nil"/>
            </w:tcBorders>
            <w:shd w:val="clear" w:color="auto" w:fill="auto"/>
            <w:noWrap/>
            <w:vAlign w:val="bottom"/>
          </w:tcPr>
          <w:p w14:paraId="758091B1" w14:textId="544E890D" w:rsidR="003F222D" w:rsidRPr="005207AE" w:rsidRDefault="003F222D" w:rsidP="003F222D">
            <w:pPr>
              <w:jc w:val="right"/>
              <w:rPr>
                <w:sz w:val="16"/>
                <w:szCs w:val="16"/>
                <w:lang w:val="es-CR"/>
              </w:rPr>
            </w:pPr>
            <w:r w:rsidRPr="005207AE">
              <w:rPr>
                <w:sz w:val="16"/>
                <w:szCs w:val="16"/>
              </w:rPr>
              <w:t>17.008.296.512</w:t>
            </w:r>
          </w:p>
        </w:tc>
        <w:tc>
          <w:tcPr>
            <w:tcW w:w="1327" w:type="dxa"/>
            <w:tcBorders>
              <w:top w:val="nil"/>
              <w:left w:val="nil"/>
              <w:right w:val="nil"/>
            </w:tcBorders>
            <w:shd w:val="clear" w:color="auto" w:fill="auto"/>
            <w:noWrap/>
            <w:vAlign w:val="bottom"/>
          </w:tcPr>
          <w:p w14:paraId="60622783" w14:textId="0417E451" w:rsidR="003F222D" w:rsidRPr="005207AE" w:rsidRDefault="003F222D" w:rsidP="003F222D">
            <w:pPr>
              <w:jc w:val="right"/>
              <w:rPr>
                <w:sz w:val="16"/>
                <w:szCs w:val="16"/>
                <w:lang w:val="es-CR"/>
              </w:rPr>
            </w:pPr>
            <w:r w:rsidRPr="005207AE">
              <w:rPr>
                <w:sz w:val="16"/>
                <w:szCs w:val="16"/>
              </w:rPr>
              <w:t>5.342.617.583</w:t>
            </w:r>
          </w:p>
        </w:tc>
        <w:tc>
          <w:tcPr>
            <w:tcW w:w="1327" w:type="dxa"/>
            <w:tcBorders>
              <w:top w:val="nil"/>
              <w:left w:val="nil"/>
              <w:right w:val="nil"/>
            </w:tcBorders>
            <w:shd w:val="clear" w:color="auto" w:fill="auto"/>
            <w:noWrap/>
            <w:vAlign w:val="bottom"/>
          </w:tcPr>
          <w:p w14:paraId="3092C24E" w14:textId="1B42983F" w:rsidR="003F222D" w:rsidRPr="005207AE" w:rsidRDefault="003F222D" w:rsidP="003F222D">
            <w:pPr>
              <w:jc w:val="right"/>
              <w:rPr>
                <w:sz w:val="16"/>
                <w:szCs w:val="16"/>
                <w:lang w:val="es-CR"/>
              </w:rPr>
            </w:pPr>
            <w:r w:rsidRPr="005207AE">
              <w:rPr>
                <w:sz w:val="16"/>
                <w:szCs w:val="16"/>
              </w:rPr>
              <w:t>61.837.310.341</w:t>
            </w:r>
          </w:p>
        </w:tc>
        <w:tc>
          <w:tcPr>
            <w:tcW w:w="1391" w:type="dxa"/>
            <w:tcBorders>
              <w:top w:val="nil"/>
              <w:left w:val="nil"/>
              <w:right w:val="nil"/>
            </w:tcBorders>
            <w:shd w:val="clear" w:color="auto" w:fill="auto"/>
            <w:noWrap/>
            <w:vAlign w:val="bottom"/>
          </w:tcPr>
          <w:p w14:paraId="0934EB87" w14:textId="349D71DB" w:rsidR="003F222D" w:rsidRPr="005207AE" w:rsidRDefault="003F222D" w:rsidP="003F222D">
            <w:pPr>
              <w:jc w:val="right"/>
              <w:rPr>
                <w:sz w:val="16"/>
                <w:szCs w:val="16"/>
                <w:lang w:val="es-CR"/>
              </w:rPr>
            </w:pPr>
            <w:r w:rsidRPr="005207AE">
              <w:rPr>
                <w:sz w:val="16"/>
                <w:szCs w:val="16"/>
              </w:rPr>
              <w:t>400.921.738.483</w:t>
            </w:r>
          </w:p>
        </w:tc>
        <w:tc>
          <w:tcPr>
            <w:tcW w:w="1391" w:type="dxa"/>
            <w:tcBorders>
              <w:top w:val="nil"/>
              <w:left w:val="nil"/>
              <w:right w:val="nil"/>
            </w:tcBorders>
            <w:shd w:val="clear" w:color="auto" w:fill="auto"/>
            <w:noWrap/>
            <w:vAlign w:val="bottom"/>
          </w:tcPr>
          <w:p w14:paraId="4E3C4E91" w14:textId="1B0F0A86" w:rsidR="003F222D" w:rsidRPr="005207AE" w:rsidRDefault="003F222D" w:rsidP="003F222D">
            <w:pPr>
              <w:jc w:val="right"/>
              <w:rPr>
                <w:sz w:val="16"/>
                <w:szCs w:val="16"/>
                <w:lang w:val="es-CR"/>
              </w:rPr>
            </w:pPr>
            <w:r w:rsidRPr="005207AE">
              <w:rPr>
                <w:sz w:val="16"/>
                <w:szCs w:val="16"/>
              </w:rPr>
              <w:t>532.188.361.286</w:t>
            </w:r>
          </w:p>
        </w:tc>
      </w:tr>
      <w:tr w:rsidR="003F222D" w:rsidRPr="005207AE" w14:paraId="39C988FA" w14:textId="77777777" w:rsidTr="00A37E76">
        <w:trPr>
          <w:trHeight w:val="115"/>
        </w:trPr>
        <w:tc>
          <w:tcPr>
            <w:tcW w:w="1868" w:type="dxa"/>
            <w:tcBorders>
              <w:top w:val="nil"/>
              <w:left w:val="nil"/>
              <w:bottom w:val="nil"/>
              <w:right w:val="nil"/>
            </w:tcBorders>
            <w:shd w:val="clear" w:color="auto" w:fill="auto"/>
            <w:noWrap/>
            <w:vAlign w:val="bottom"/>
            <w:hideMark/>
          </w:tcPr>
          <w:p w14:paraId="3F7D65C5"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Cartera de créditos </w:t>
            </w:r>
          </w:p>
        </w:tc>
        <w:tc>
          <w:tcPr>
            <w:tcW w:w="230" w:type="dxa"/>
            <w:tcBorders>
              <w:top w:val="nil"/>
              <w:left w:val="nil"/>
              <w:bottom w:val="nil"/>
              <w:right w:val="nil"/>
            </w:tcBorders>
            <w:shd w:val="clear" w:color="auto" w:fill="auto"/>
            <w:vAlign w:val="bottom"/>
            <w:hideMark/>
          </w:tcPr>
          <w:p w14:paraId="48B60A1C" w14:textId="77777777" w:rsidR="003F222D" w:rsidRPr="005207AE" w:rsidRDefault="003F222D" w:rsidP="003F222D">
            <w:pPr>
              <w:jc w:val="center"/>
              <w:rPr>
                <w:sz w:val="16"/>
                <w:szCs w:val="16"/>
                <w:lang w:val="es-CR" w:eastAsia="es-CR"/>
              </w:rPr>
            </w:pPr>
          </w:p>
        </w:tc>
        <w:tc>
          <w:tcPr>
            <w:tcW w:w="1220" w:type="dxa"/>
            <w:tcBorders>
              <w:top w:val="nil"/>
              <w:left w:val="nil"/>
              <w:bottom w:val="single" w:sz="4" w:space="0" w:color="auto"/>
              <w:right w:val="nil"/>
            </w:tcBorders>
            <w:shd w:val="clear" w:color="auto" w:fill="auto"/>
            <w:noWrap/>
            <w:vAlign w:val="bottom"/>
          </w:tcPr>
          <w:p w14:paraId="0AAEC252" w14:textId="2731E049" w:rsidR="003F222D" w:rsidRPr="005207AE" w:rsidRDefault="003F222D" w:rsidP="003F222D">
            <w:pPr>
              <w:jc w:val="right"/>
              <w:rPr>
                <w:sz w:val="16"/>
                <w:szCs w:val="16"/>
                <w:lang w:val="es-CR"/>
              </w:rPr>
            </w:pPr>
            <w:r w:rsidRPr="005207AE">
              <w:rPr>
                <w:sz w:val="16"/>
                <w:szCs w:val="16"/>
              </w:rPr>
              <w:t>193.766.214.722</w:t>
            </w:r>
          </w:p>
        </w:tc>
        <w:tc>
          <w:tcPr>
            <w:tcW w:w="1447" w:type="dxa"/>
            <w:tcBorders>
              <w:top w:val="nil"/>
              <w:left w:val="nil"/>
              <w:bottom w:val="single" w:sz="4" w:space="0" w:color="auto"/>
              <w:right w:val="nil"/>
            </w:tcBorders>
            <w:shd w:val="clear" w:color="auto" w:fill="auto"/>
            <w:noWrap/>
            <w:vAlign w:val="bottom"/>
          </w:tcPr>
          <w:p w14:paraId="6D6177B6" w14:textId="30867CA7" w:rsidR="003F222D" w:rsidRPr="005207AE" w:rsidRDefault="003F222D" w:rsidP="003F222D">
            <w:pPr>
              <w:jc w:val="center"/>
              <w:rPr>
                <w:sz w:val="16"/>
                <w:szCs w:val="16"/>
                <w:lang w:val="es-CR"/>
              </w:rPr>
            </w:pPr>
            <w:r w:rsidRPr="005207AE">
              <w:rPr>
                <w:sz w:val="16"/>
                <w:szCs w:val="16"/>
              </w:rPr>
              <w:t>-</w:t>
            </w:r>
          </w:p>
        </w:tc>
        <w:tc>
          <w:tcPr>
            <w:tcW w:w="1327" w:type="dxa"/>
            <w:tcBorders>
              <w:top w:val="nil"/>
              <w:left w:val="nil"/>
              <w:bottom w:val="single" w:sz="4" w:space="0" w:color="auto"/>
              <w:right w:val="nil"/>
            </w:tcBorders>
            <w:shd w:val="clear" w:color="auto" w:fill="auto"/>
            <w:noWrap/>
            <w:vAlign w:val="bottom"/>
          </w:tcPr>
          <w:p w14:paraId="4F3A7C99" w14:textId="79AB7DEB" w:rsidR="003F222D" w:rsidRPr="005207AE" w:rsidRDefault="003F222D" w:rsidP="003F222D">
            <w:pPr>
              <w:jc w:val="right"/>
              <w:rPr>
                <w:sz w:val="16"/>
                <w:szCs w:val="16"/>
                <w:lang w:val="es-CR"/>
              </w:rPr>
            </w:pPr>
            <w:r w:rsidRPr="005207AE">
              <w:rPr>
                <w:sz w:val="16"/>
                <w:szCs w:val="16"/>
              </w:rPr>
              <w:t>51.991.311.753</w:t>
            </w:r>
          </w:p>
        </w:tc>
        <w:tc>
          <w:tcPr>
            <w:tcW w:w="1327" w:type="dxa"/>
            <w:tcBorders>
              <w:top w:val="nil"/>
              <w:left w:val="nil"/>
              <w:bottom w:val="single" w:sz="4" w:space="0" w:color="auto"/>
              <w:right w:val="nil"/>
            </w:tcBorders>
            <w:shd w:val="clear" w:color="auto" w:fill="auto"/>
            <w:noWrap/>
            <w:vAlign w:val="bottom"/>
          </w:tcPr>
          <w:p w14:paraId="11CAE09D" w14:textId="09ECF715" w:rsidR="003F222D" w:rsidRPr="005207AE" w:rsidRDefault="003F222D" w:rsidP="003F222D">
            <w:pPr>
              <w:jc w:val="right"/>
              <w:rPr>
                <w:sz w:val="16"/>
                <w:szCs w:val="16"/>
                <w:lang w:val="es-CR"/>
              </w:rPr>
            </w:pPr>
            <w:r w:rsidRPr="005207AE">
              <w:rPr>
                <w:sz w:val="16"/>
                <w:szCs w:val="16"/>
              </w:rPr>
              <w:t>40.253.906.014</w:t>
            </w:r>
          </w:p>
        </w:tc>
        <w:tc>
          <w:tcPr>
            <w:tcW w:w="1247" w:type="dxa"/>
            <w:tcBorders>
              <w:top w:val="nil"/>
              <w:left w:val="nil"/>
              <w:bottom w:val="single" w:sz="4" w:space="0" w:color="auto"/>
              <w:right w:val="nil"/>
            </w:tcBorders>
            <w:shd w:val="clear" w:color="auto" w:fill="auto"/>
            <w:noWrap/>
            <w:vAlign w:val="bottom"/>
          </w:tcPr>
          <w:p w14:paraId="2F179125" w14:textId="5309A39B" w:rsidR="003F222D" w:rsidRPr="005207AE" w:rsidRDefault="003F222D" w:rsidP="003F222D">
            <w:pPr>
              <w:jc w:val="right"/>
              <w:rPr>
                <w:sz w:val="16"/>
                <w:szCs w:val="16"/>
                <w:lang w:val="es-CR"/>
              </w:rPr>
            </w:pPr>
            <w:r w:rsidRPr="005207AE">
              <w:rPr>
                <w:sz w:val="16"/>
                <w:szCs w:val="16"/>
              </w:rPr>
              <w:t>50.196.732.922</w:t>
            </w:r>
          </w:p>
        </w:tc>
        <w:tc>
          <w:tcPr>
            <w:tcW w:w="1327" w:type="dxa"/>
            <w:tcBorders>
              <w:top w:val="nil"/>
              <w:left w:val="nil"/>
              <w:bottom w:val="single" w:sz="4" w:space="0" w:color="auto"/>
              <w:right w:val="nil"/>
            </w:tcBorders>
            <w:shd w:val="clear" w:color="auto" w:fill="auto"/>
            <w:noWrap/>
            <w:vAlign w:val="bottom"/>
          </w:tcPr>
          <w:p w14:paraId="3628156E" w14:textId="400D96F8" w:rsidR="003F222D" w:rsidRPr="005207AE" w:rsidRDefault="003F222D" w:rsidP="003F222D">
            <w:pPr>
              <w:jc w:val="right"/>
              <w:rPr>
                <w:sz w:val="16"/>
                <w:szCs w:val="16"/>
                <w:lang w:val="es-CR"/>
              </w:rPr>
            </w:pPr>
            <w:r w:rsidRPr="005207AE">
              <w:rPr>
                <w:sz w:val="16"/>
                <w:szCs w:val="16"/>
              </w:rPr>
              <w:t>103.802.848.120</w:t>
            </w:r>
          </w:p>
        </w:tc>
        <w:tc>
          <w:tcPr>
            <w:tcW w:w="1327" w:type="dxa"/>
            <w:tcBorders>
              <w:top w:val="nil"/>
              <w:left w:val="nil"/>
              <w:bottom w:val="single" w:sz="4" w:space="0" w:color="auto"/>
              <w:right w:val="nil"/>
            </w:tcBorders>
            <w:shd w:val="clear" w:color="auto" w:fill="auto"/>
            <w:noWrap/>
            <w:vAlign w:val="bottom"/>
          </w:tcPr>
          <w:p w14:paraId="3ACAE066" w14:textId="21EC4564" w:rsidR="003F222D" w:rsidRPr="005207AE" w:rsidRDefault="003F222D" w:rsidP="003F222D">
            <w:pPr>
              <w:jc w:val="right"/>
              <w:rPr>
                <w:sz w:val="16"/>
                <w:szCs w:val="16"/>
                <w:lang w:val="es-CR"/>
              </w:rPr>
            </w:pPr>
            <w:r w:rsidRPr="005207AE">
              <w:rPr>
                <w:sz w:val="16"/>
                <w:szCs w:val="16"/>
              </w:rPr>
              <w:t>139.357.819.476</w:t>
            </w:r>
          </w:p>
        </w:tc>
        <w:tc>
          <w:tcPr>
            <w:tcW w:w="1391" w:type="dxa"/>
            <w:tcBorders>
              <w:top w:val="nil"/>
              <w:left w:val="nil"/>
              <w:bottom w:val="single" w:sz="4" w:space="0" w:color="auto"/>
              <w:right w:val="nil"/>
            </w:tcBorders>
            <w:shd w:val="clear" w:color="auto" w:fill="auto"/>
            <w:noWrap/>
            <w:vAlign w:val="bottom"/>
          </w:tcPr>
          <w:p w14:paraId="140F6ED1" w14:textId="1F50B1DC" w:rsidR="003F222D" w:rsidRPr="005207AE" w:rsidRDefault="003F222D" w:rsidP="003F222D">
            <w:pPr>
              <w:jc w:val="right"/>
              <w:rPr>
                <w:sz w:val="16"/>
                <w:szCs w:val="16"/>
                <w:lang w:val="es-CR"/>
              </w:rPr>
            </w:pPr>
            <w:r w:rsidRPr="005207AE">
              <w:rPr>
                <w:sz w:val="16"/>
                <w:szCs w:val="16"/>
              </w:rPr>
              <w:t>2.518.461.695.495</w:t>
            </w:r>
          </w:p>
        </w:tc>
        <w:tc>
          <w:tcPr>
            <w:tcW w:w="1391" w:type="dxa"/>
            <w:tcBorders>
              <w:top w:val="nil"/>
              <w:left w:val="nil"/>
              <w:bottom w:val="single" w:sz="4" w:space="0" w:color="auto"/>
              <w:right w:val="nil"/>
            </w:tcBorders>
            <w:shd w:val="clear" w:color="auto" w:fill="auto"/>
            <w:noWrap/>
            <w:vAlign w:val="bottom"/>
          </w:tcPr>
          <w:p w14:paraId="2F1AFF86" w14:textId="7D283E10" w:rsidR="003F222D" w:rsidRPr="005207AE" w:rsidRDefault="003F222D" w:rsidP="003F222D">
            <w:pPr>
              <w:jc w:val="right"/>
              <w:rPr>
                <w:sz w:val="16"/>
                <w:szCs w:val="16"/>
                <w:lang w:val="es-CR"/>
              </w:rPr>
            </w:pPr>
            <w:r w:rsidRPr="005207AE">
              <w:rPr>
                <w:sz w:val="16"/>
                <w:szCs w:val="16"/>
              </w:rPr>
              <w:t>3.097.830.528.502</w:t>
            </w:r>
          </w:p>
        </w:tc>
      </w:tr>
      <w:tr w:rsidR="003F222D" w:rsidRPr="005207AE" w14:paraId="6D0214FC" w14:textId="77777777" w:rsidTr="00A37E76">
        <w:trPr>
          <w:trHeight w:val="312"/>
        </w:trPr>
        <w:tc>
          <w:tcPr>
            <w:tcW w:w="1868" w:type="dxa"/>
            <w:tcBorders>
              <w:top w:val="nil"/>
              <w:left w:val="nil"/>
              <w:bottom w:val="nil"/>
              <w:right w:val="nil"/>
            </w:tcBorders>
            <w:shd w:val="clear" w:color="auto" w:fill="auto"/>
            <w:noWrap/>
            <w:vAlign w:val="bottom"/>
            <w:hideMark/>
          </w:tcPr>
          <w:p w14:paraId="0398BBBC"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Total recuperaciones de activos </w:t>
            </w:r>
          </w:p>
        </w:tc>
        <w:tc>
          <w:tcPr>
            <w:tcW w:w="230" w:type="dxa"/>
            <w:tcBorders>
              <w:top w:val="nil"/>
              <w:left w:val="nil"/>
              <w:bottom w:val="nil"/>
              <w:right w:val="nil"/>
            </w:tcBorders>
            <w:shd w:val="clear" w:color="auto" w:fill="auto"/>
            <w:vAlign w:val="bottom"/>
            <w:hideMark/>
          </w:tcPr>
          <w:p w14:paraId="1566D7C4" w14:textId="77777777" w:rsidR="003F222D" w:rsidRPr="005207AE" w:rsidRDefault="003F222D" w:rsidP="003F222D">
            <w:pPr>
              <w:jc w:val="center"/>
              <w:rPr>
                <w:sz w:val="16"/>
                <w:szCs w:val="16"/>
                <w:lang w:val="es-CR" w:eastAsia="es-CR"/>
              </w:rPr>
            </w:pPr>
            <w:r w:rsidRPr="005207AE">
              <w:rPr>
                <w:sz w:val="16"/>
                <w:szCs w:val="16"/>
                <w:lang w:val="es-CR" w:eastAsia="es-ES"/>
              </w:rPr>
              <w:t>¢</w:t>
            </w:r>
          </w:p>
        </w:tc>
        <w:tc>
          <w:tcPr>
            <w:tcW w:w="1220" w:type="dxa"/>
            <w:tcBorders>
              <w:top w:val="single" w:sz="4" w:space="0" w:color="auto"/>
              <w:left w:val="nil"/>
              <w:bottom w:val="single" w:sz="4" w:space="0" w:color="auto"/>
              <w:right w:val="nil"/>
            </w:tcBorders>
            <w:shd w:val="clear" w:color="auto" w:fill="auto"/>
            <w:noWrap/>
            <w:vAlign w:val="bottom"/>
          </w:tcPr>
          <w:p w14:paraId="25704416" w14:textId="73BDF77E" w:rsidR="003F222D" w:rsidRPr="005207AE" w:rsidRDefault="003F222D" w:rsidP="003F222D">
            <w:pPr>
              <w:jc w:val="right"/>
              <w:rPr>
                <w:sz w:val="16"/>
                <w:szCs w:val="16"/>
                <w:lang w:val="es-CR"/>
              </w:rPr>
            </w:pPr>
            <w:r w:rsidRPr="005207AE">
              <w:rPr>
                <w:sz w:val="16"/>
                <w:szCs w:val="16"/>
              </w:rPr>
              <w:t>193.766.214.722</w:t>
            </w:r>
          </w:p>
        </w:tc>
        <w:tc>
          <w:tcPr>
            <w:tcW w:w="1447" w:type="dxa"/>
            <w:tcBorders>
              <w:top w:val="single" w:sz="4" w:space="0" w:color="auto"/>
              <w:left w:val="nil"/>
              <w:bottom w:val="single" w:sz="4" w:space="0" w:color="auto"/>
              <w:right w:val="nil"/>
            </w:tcBorders>
            <w:shd w:val="clear" w:color="auto" w:fill="auto"/>
            <w:noWrap/>
            <w:vAlign w:val="bottom"/>
          </w:tcPr>
          <w:p w14:paraId="5EF0B736" w14:textId="17FCE806" w:rsidR="003F222D" w:rsidRPr="005207AE" w:rsidRDefault="003F222D" w:rsidP="003F222D">
            <w:pPr>
              <w:jc w:val="right"/>
              <w:rPr>
                <w:sz w:val="16"/>
                <w:szCs w:val="16"/>
                <w:lang w:val="es-CR"/>
              </w:rPr>
            </w:pPr>
            <w:r w:rsidRPr="005207AE">
              <w:rPr>
                <w:sz w:val="16"/>
                <w:szCs w:val="16"/>
              </w:rPr>
              <w:t>385.452.416.147</w:t>
            </w:r>
          </w:p>
        </w:tc>
        <w:tc>
          <w:tcPr>
            <w:tcW w:w="1327" w:type="dxa"/>
            <w:tcBorders>
              <w:top w:val="single" w:sz="4" w:space="0" w:color="auto"/>
              <w:left w:val="nil"/>
              <w:bottom w:val="single" w:sz="4" w:space="0" w:color="auto"/>
              <w:right w:val="nil"/>
            </w:tcBorders>
            <w:shd w:val="clear" w:color="auto" w:fill="auto"/>
            <w:noWrap/>
            <w:vAlign w:val="bottom"/>
          </w:tcPr>
          <w:p w14:paraId="53B18DCC" w14:textId="19DA4DDE" w:rsidR="003F222D" w:rsidRPr="005207AE" w:rsidRDefault="003F222D" w:rsidP="003F222D">
            <w:pPr>
              <w:jc w:val="right"/>
              <w:rPr>
                <w:sz w:val="16"/>
                <w:szCs w:val="16"/>
                <w:lang w:val="es-CR"/>
              </w:rPr>
            </w:pPr>
            <w:r w:rsidRPr="005207AE">
              <w:rPr>
                <w:sz w:val="16"/>
                <w:szCs w:val="16"/>
              </w:rPr>
              <w:t>122.163.781.428</w:t>
            </w:r>
          </w:p>
        </w:tc>
        <w:tc>
          <w:tcPr>
            <w:tcW w:w="1327" w:type="dxa"/>
            <w:tcBorders>
              <w:top w:val="single" w:sz="4" w:space="0" w:color="auto"/>
              <w:left w:val="nil"/>
              <w:bottom w:val="single" w:sz="4" w:space="0" w:color="auto"/>
              <w:right w:val="nil"/>
            </w:tcBorders>
            <w:shd w:val="clear" w:color="auto" w:fill="auto"/>
            <w:noWrap/>
            <w:vAlign w:val="bottom"/>
          </w:tcPr>
          <w:p w14:paraId="5D99BCA0" w14:textId="3AAB6994" w:rsidR="003F222D" w:rsidRPr="005207AE" w:rsidRDefault="003F222D" w:rsidP="003F222D">
            <w:pPr>
              <w:jc w:val="right"/>
              <w:rPr>
                <w:sz w:val="16"/>
                <w:szCs w:val="16"/>
                <w:lang w:val="es-CR"/>
              </w:rPr>
            </w:pPr>
            <w:r w:rsidRPr="005207AE">
              <w:rPr>
                <w:sz w:val="16"/>
                <w:szCs w:val="16"/>
              </w:rPr>
              <w:t>85.009.015.859</w:t>
            </w:r>
          </w:p>
        </w:tc>
        <w:tc>
          <w:tcPr>
            <w:tcW w:w="1247" w:type="dxa"/>
            <w:tcBorders>
              <w:top w:val="single" w:sz="4" w:space="0" w:color="auto"/>
              <w:left w:val="nil"/>
              <w:bottom w:val="single" w:sz="4" w:space="0" w:color="auto"/>
              <w:right w:val="nil"/>
            </w:tcBorders>
            <w:shd w:val="clear" w:color="auto" w:fill="auto"/>
            <w:noWrap/>
            <w:vAlign w:val="bottom"/>
          </w:tcPr>
          <w:p w14:paraId="6DE62714" w14:textId="1CEB3487" w:rsidR="003F222D" w:rsidRPr="005207AE" w:rsidRDefault="003F222D" w:rsidP="003F222D">
            <w:pPr>
              <w:jc w:val="right"/>
              <w:rPr>
                <w:sz w:val="16"/>
                <w:szCs w:val="16"/>
                <w:lang w:val="es-CR"/>
              </w:rPr>
            </w:pPr>
            <w:r w:rsidRPr="005207AE">
              <w:rPr>
                <w:sz w:val="16"/>
                <w:szCs w:val="16"/>
              </w:rPr>
              <w:t>95.344.056.451</w:t>
            </w:r>
          </w:p>
        </w:tc>
        <w:tc>
          <w:tcPr>
            <w:tcW w:w="1327" w:type="dxa"/>
            <w:tcBorders>
              <w:top w:val="single" w:sz="4" w:space="0" w:color="auto"/>
              <w:left w:val="nil"/>
              <w:bottom w:val="single" w:sz="4" w:space="0" w:color="auto"/>
              <w:right w:val="nil"/>
            </w:tcBorders>
            <w:shd w:val="clear" w:color="auto" w:fill="auto"/>
            <w:noWrap/>
            <w:vAlign w:val="bottom"/>
          </w:tcPr>
          <w:p w14:paraId="31762C1E" w14:textId="01D3CEF7" w:rsidR="003F222D" w:rsidRPr="005207AE" w:rsidRDefault="003F222D" w:rsidP="003F222D">
            <w:pPr>
              <w:jc w:val="right"/>
              <w:rPr>
                <w:sz w:val="16"/>
                <w:szCs w:val="16"/>
                <w:lang w:val="es-CR"/>
              </w:rPr>
            </w:pPr>
            <w:r w:rsidRPr="005207AE">
              <w:rPr>
                <w:sz w:val="16"/>
                <w:szCs w:val="16"/>
              </w:rPr>
              <w:t>165.602.231.525</w:t>
            </w:r>
          </w:p>
        </w:tc>
        <w:tc>
          <w:tcPr>
            <w:tcW w:w="1327" w:type="dxa"/>
            <w:tcBorders>
              <w:top w:val="single" w:sz="4" w:space="0" w:color="auto"/>
              <w:left w:val="nil"/>
              <w:bottom w:val="single" w:sz="4" w:space="0" w:color="auto"/>
              <w:right w:val="nil"/>
            </w:tcBorders>
            <w:shd w:val="clear" w:color="auto" w:fill="auto"/>
            <w:noWrap/>
            <w:vAlign w:val="bottom"/>
          </w:tcPr>
          <w:p w14:paraId="1D874C7F" w14:textId="5B07BA94" w:rsidR="003F222D" w:rsidRPr="005207AE" w:rsidRDefault="003F222D" w:rsidP="003F222D">
            <w:pPr>
              <w:jc w:val="right"/>
              <w:rPr>
                <w:sz w:val="16"/>
                <w:szCs w:val="16"/>
                <w:lang w:val="es-CR"/>
              </w:rPr>
            </w:pPr>
            <w:r w:rsidRPr="005207AE">
              <w:rPr>
                <w:sz w:val="16"/>
                <w:szCs w:val="16"/>
              </w:rPr>
              <w:t>260.325.951.057</w:t>
            </w:r>
          </w:p>
        </w:tc>
        <w:tc>
          <w:tcPr>
            <w:tcW w:w="1391" w:type="dxa"/>
            <w:tcBorders>
              <w:top w:val="single" w:sz="4" w:space="0" w:color="auto"/>
              <w:left w:val="nil"/>
              <w:bottom w:val="single" w:sz="4" w:space="0" w:color="auto"/>
              <w:right w:val="nil"/>
            </w:tcBorders>
            <w:shd w:val="clear" w:color="auto" w:fill="auto"/>
            <w:noWrap/>
            <w:vAlign w:val="bottom"/>
          </w:tcPr>
          <w:p w14:paraId="6A8E768E" w14:textId="1D8F9DE1" w:rsidR="003F222D" w:rsidRPr="005207AE" w:rsidRDefault="003F222D" w:rsidP="003F222D">
            <w:pPr>
              <w:jc w:val="right"/>
              <w:rPr>
                <w:sz w:val="16"/>
                <w:szCs w:val="16"/>
                <w:lang w:val="es-CR"/>
              </w:rPr>
            </w:pPr>
            <w:r w:rsidRPr="005207AE">
              <w:rPr>
                <w:sz w:val="16"/>
                <w:szCs w:val="16"/>
              </w:rPr>
              <w:t>2.933.015.953.494</w:t>
            </w:r>
          </w:p>
        </w:tc>
        <w:tc>
          <w:tcPr>
            <w:tcW w:w="1391" w:type="dxa"/>
            <w:tcBorders>
              <w:top w:val="single" w:sz="4" w:space="0" w:color="auto"/>
              <w:left w:val="nil"/>
              <w:bottom w:val="single" w:sz="4" w:space="0" w:color="auto"/>
              <w:right w:val="nil"/>
            </w:tcBorders>
            <w:shd w:val="clear" w:color="auto" w:fill="auto"/>
            <w:noWrap/>
            <w:vAlign w:val="bottom"/>
          </w:tcPr>
          <w:p w14:paraId="76671E4B" w14:textId="40DAD87F" w:rsidR="003F222D" w:rsidRPr="005207AE" w:rsidRDefault="003F222D" w:rsidP="003F222D">
            <w:pPr>
              <w:jc w:val="right"/>
              <w:rPr>
                <w:sz w:val="16"/>
                <w:szCs w:val="16"/>
                <w:lang w:val="es-CR"/>
              </w:rPr>
            </w:pPr>
            <w:r w:rsidRPr="005207AE">
              <w:rPr>
                <w:sz w:val="16"/>
                <w:szCs w:val="16"/>
              </w:rPr>
              <w:t>4.240.679.620.683</w:t>
            </w:r>
          </w:p>
        </w:tc>
      </w:tr>
      <w:tr w:rsidR="003F222D" w:rsidRPr="005207AE" w14:paraId="09AD57F6" w14:textId="77777777" w:rsidTr="00A37E76">
        <w:trPr>
          <w:trHeight w:val="297"/>
        </w:trPr>
        <w:tc>
          <w:tcPr>
            <w:tcW w:w="1868" w:type="dxa"/>
            <w:tcBorders>
              <w:top w:val="nil"/>
              <w:left w:val="nil"/>
              <w:bottom w:val="nil"/>
              <w:right w:val="nil"/>
            </w:tcBorders>
            <w:shd w:val="clear" w:color="auto" w:fill="auto"/>
            <w:noWrap/>
            <w:vAlign w:val="bottom"/>
            <w:hideMark/>
          </w:tcPr>
          <w:p w14:paraId="03EBFD90" w14:textId="77777777" w:rsidR="003F222D" w:rsidRPr="005207AE" w:rsidRDefault="003F222D" w:rsidP="003F222D">
            <w:pPr>
              <w:rPr>
                <w:bCs/>
                <w:color w:val="000000" w:themeColor="text1"/>
                <w:sz w:val="16"/>
                <w:szCs w:val="16"/>
                <w:lang w:val="es-CR" w:eastAsia="es-CR"/>
              </w:rPr>
            </w:pPr>
          </w:p>
        </w:tc>
        <w:tc>
          <w:tcPr>
            <w:tcW w:w="230" w:type="dxa"/>
            <w:tcBorders>
              <w:top w:val="nil"/>
              <w:left w:val="nil"/>
              <w:bottom w:val="nil"/>
              <w:right w:val="nil"/>
            </w:tcBorders>
            <w:shd w:val="clear" w:color="auto" w:fill="auto"/>
            <w:vAlign w:val="bottom"/>
            <w:hideMark/>
          </w:tcPr>
          <w:p w14:paraId="0F6B3417" w14:textId="77777777" w:rsidR="003F222D" w:rsidRPr="005207AE" w:rsidRDefault="003F222D" w:rsidP="003F222D">
            <w:pPr>
              <w:jc w:val="center"/>
              <w:rPr>
                <w:sz w:val="16"/>
                <w:szCs w:val="16"/>
                <w:lang w:val="es-CR" w:eastAsia="es-CR"/>
              </w:rPr>
            </w:pPr>
          </w:p>
        </w:tc>
        <w:tc>
          <w:tcPr>
            <w:tcW w:w="1220" w:type="dxa"/>
            <w:tcBorders>
              <w:top w:val="single" w:sz="4" w:space="0" w:color="auto"/>
              <w:left w:val="nil"/>
              <w:bottom w:val="nil"/>
              <w:right w:val="nil"/>
            </w:tcBorders>
            <w:shd w:val="clear" w:color="auto" w:fill="auto"/>
            <w:noWrap/>
            <w:vAlign w:val="bottom"/>
          </w:tcPr>
          <w:p w14:paraId="1EBA015E" w14:textId="77777777" w:rsidR="003F222D" w:rsidRPr="005207AE" w:rsidRDefault="003F222D" w:rsidP="003F222D">
            <w:pPr>
              <w:jc w:val="right"/>
              <w:rPr>
                <w:sz w:val="16"/>
                <w:szCs w:val="16"/>
                <w:lang w:val="es-CR"/>
              </w:rPr>
            </w:pPr>
          </w:p>
        </w:tc>
        <w:tc>
          <w:tcPr>
            <w:tcW w:w="1447" w:type="dxa"/>
            <w:tcBorders>
              <w:top w:val="single" w:sz="4" w:space="0" w:color="auto"/>
              <w:left w:val="nil"/>
              <w:bottom w:val="nil"/>
              <w:right w:val="nil"/>
            </w:tcBorders>
            <w:shd w:val="clear" w:color="auto" w:fill="auto"/>
            <w:noWrap/>
            <w:vAlign w:val="bottom"/>
          </w:tcPr>
          <w:p w14:paraId="60D330AA" w14:textId="77777777" w:rsidR="003F222D" w:rsidRPr="005207AE" w:rsidRDefault="003F222D" w:rsidP="003F222D">
            <w:pPr>
              <w:jc w:val="right"/>
              <w:rPr>
                <w:sz w:val="16"/>
                <w:szCs w:val="16"/>
                <w:lang w:val="es-CR"/>
              </w:rPr>
            </w:pPr>
          </w:p>
        </w:tc>
        <w:tc>
          <w:tcPr>
            <w:tcW w:w="1327" w:type="dxa"/>
            <w:tcBorders>
              <w:top w:val="single" w:sz="4" w:space="0" w:color="auto"/>
              <w:left w:val="nil"/>
              <w:bottom w:val="nil"/>
              <w:right w:val="nil"/>
            </w:tcBorders>
            <w:shd w:val="clear" w:color="auto" w:fill="auto"/>
            <w:noWrap/>
            <w:vAlign w:val="bottom"/>
          </w:tcPr>
          <w:p w14:paraId="20FEC878" w14:textId="77777777" w:rsidR="003F222D" w:rsidRPr="005207AE" w:rsidRDefault="003F222D" w:rsidP="003F222D">
            <w:pPr>
              <w:jc w:val="right"/>
              <w:rPr>
                <w:sz w:val="16"/>
                <w:szCs w:val="16"/>
                <w:lang w:val="es-CR"/>
              </w:rPr>
            </w:pPr>
          </w:p>
        </w:tc>
        <w:tc>
          <w:tcPr>
            <w:tcW w:w="1327" w:type="dxa"/>
            <w:tcBorders>
              <w:top w:val="single" w:sz="4" w:space="0" w:color="auto"/>
              <w:left w:val="nil"/>
              <w:bottom w:val="nil"/>
              <w:right w:val="nil"/>
            </w:tcBorders>
            <w:shd w:val="clear" w:color="auto" w:fill="auto"/>
            <w:noWrap/>
            <w:vAlign w:val="bottom"/>
          </w:tcPr>
          <w:p w14:paraId="695D6DD8" w14:textId="77777777" w:rsidR="003F222D" w:rsidRPr="005207AE" w:rsidRDefault="003F222D" w:rsidP="003F222D">
            <w:pPr>
              <w:jc w:val="right"/>
              <w:rPr>
                <w:sz w:val="16"/>
                <w:szCs w:val="16"/>
                <w:lang w:val="es-CR"/>
              </w:rPr>
            </w:pPr>
          </w:p>
        </w:tc>
        <w:tc>
          <w:tcPr>
            <w:tcW w:w="1247" w:type="dxa"/>
            <w:tcBorders>
              <w:top w:val="single" w:sz="4" w:space="0" w:color="auto"/>
              <w:left w:val="nil"/>
              <w:bottom w:val="nil"/>
              <w:right w:val="nil"/>
            </w:tcBorders>
            <w:shd w:val="clear" w:color="auto" w:fill="auto"/>
            <w:noWrap/>
            <w:vAlign w:val="bottom"/>
          </w:tcPr>
          <w:p w14:paraId="404BF7E5" w14:textId="77777777" w:rsidR="003F222D" w:rsidRPr="005207AE" w:rsidRDefault="003F222D" w:rsidP="003F222D">
            <w:pPr>
              <w:jc w:val="right"/>
              <w:rPr>
                <w:sz w:val="16"/>
                <w:szCs w:val="16"/>
                <w:lang w:val="es-CR"/>
              </w:rPr>
            </w:pPr>
          </w:p>
        </w:tc>
        <w:tc>
          <w:tcPr>
            <w:tcW w:w="1327" w:type="dxa"/>
            <w:tcBorders>
              <w:top w:val="single" w:sz="4" w:space="0" w:color="auto"/>
              <w:left w:val="nil"/>
              <w:bottom w:val="nil"/>
              <w:right w:val="nil"/>
            </w:tcBorders>
            <w:shd w:val="clear" w:color="auto" w:fill="auto"/>
            <w:noWrap/>
            <w:vAlign w:val="bottom"/>
          </w:tcPr>
          <w:p w14:paraId="3D71F2C5" w14:textId="77777777" w:rsidR="003F222D" w:rsidRPr="005207AE" w:rsidRDefault="003F222D" w:rsidP="003F222D">
            <w:pPr>
              <w:jc w:val="right"/>
              <w:rPr>
                <w:sz w:val="16"/>
                <w:szCs w:val="16"/>
                <w:lang w:val="es-CR"/>
              </w:rPr>
            </w:pPr>
          </w:p>
        </w:tc>
        <w:tc>
          <w:tcPr>
            <w:tcW w:w="1327" w:type="dxa"/>
            <w:tcBorders>
              <w:top w:val="single" w:sz="4" w:space="0" w:color="auto"/>
              <w:left w:val="nil"/>
              <w:bottom w:val="nil"/>
              <w:right w:val="nil"/>
            </w:tcBorders>
            <w:shd w:val="clear" w:color="auto" w:fill="auto"/>
            <w:noWrap/>
            <w:vAlign w:val="bottom"/>
          </w:tcPr>
          <w:p w14:paraId="577B3C97" w14:textId="77777777" w:rsidR="003F222D" w:rsidRPr="005207AE" w:rsidRDefault="003F222D" w:rsidP="003F222D">
            <w:pPr>
              <w:jc w:val="right"/>
              <w:rPr>
                <w:sz w:val="16"/>
                <w:szCs w:val="16"/>
                <w:lang w:val="es-CR"/>
              </w:rPr>
            </w:pPr>
          </w:p>
        </w:tc>
        <w:tc>
          <w:tcPr>
            <w:tcW w:w="1391" w:type="dxa"/>
            <w:tcBorders>
              <w:top w:val="single" w:sz="4" w:space="0" w:color="auto"/>
              <w:left w:val="nil"/>
              <w:bottom w:val="nil"/>
              <w:right w:val="nil"/>
            </w:tcBorders>
            <w:shd w:val="clear" w:color="auto" w:fill="auto"/>
            <w:noWrap/>
            <w:vAlign w:val="bottom"/>
          </w:tcPr>
          <w:p w14:paraId="2DD06292" w14:textId="77777777" w:rsidR="003F222D" w:rsidRPr="005207AE" w:rsidRDefault="003F222D" w:rsidP="003F222D">
            <w:pPr>
              <w:jc w:val="right"/>
              <w:rPr>
                <w:sz w:val="16"/>
                <w:szCs w:val="16"/>
                <w:lang w:val="es-CR"/>
              </w:rPr>
            </w:pPr>
          </w:p>
        </w:tc>
        <w:tc>
          <w:tcPr>
            <w:tcW w:w="1391" w:type="dxa"/>
            <w:tcBorders>
              <w:top w:val="single" w:sz="4" w:space="0" w:color="auto"/>
              <w:left w:val="nil"/>
              <w:bottom w:val="nil"/>
              <w:right w:val="nil"/>
            </w:tcBorders>
            <w:shd w:val="clear" w:color="auto" w:fill="auto"/>
            <w:noWrap/>
            <w:vAlign w:val="bottom"/>
          </w:tcPr>
          <w:p w14:paraId="2E623C3A" w14:textId="77777777" w:rsidR="003F222D" w:rsidRPr="005207AE" w:rsidRDefault="003F222D" w:rsidP="003F222D">
            <w:pPr>
              <w:jc w:val="right"/>
              <w:rPr>
                <w:sz w:val="16"/>
                <w:szCs w:val="16"/>
                <w:lang w:val="es-CR"/>
              </w:rPr>
            </w:pPr>
          </w:p>
        </w:tc>
      </w:tr>
      <w:tr w:rsidR="003F222D" w:rsidRPr="005207AE" w14:paraId="2E917006" w14:textId="77777777" w:rsidTr="00A37E76">
        <w:trPr>
          <w:trHeight w:val="297"/>
        </w:trPr>
        <w:tc>
          <w:tcPr>
            <w:tcW w:w="1868" w:type="dxa"/>
            <w:tcBorders>
              <w:top w:val="nil"/>
              <w:left w:val="nil"/>
              <w:bottom w:val="nil"/>
              <w:right w:val="nil"/>
            </w:tcBorders>
            <w:shd w:val="clear" w:color="auto" w:fill="auto"/>
            <w:noWrap/>
            <w:vAlign w:val="bottom"/>
            <w:hideMark/>
          </w:tcPr>
          <w:p w14:paraId="5A143881"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Obligaciones con el público </w:t>
            </w:r>
          </w:p>
        </w:tc>
        <w:tc>
          <w:tcPr>
            <w:tcW w:w="230" w:type="dxa"/>
            <w:tcBorders>
              <w:top w:val="nil"/>
              <w:left w:val="nil"/>
              <w:bottom w:val="nil"/>
              <w:right w:val="nil"/>
            </w:tcBorders>
            <w:shd w:val="clear" w:color="auto" w:fill="auto"/>
            <w:vAlign w:val="bottom"/>
            <w:hideMark/>
          </w:tcPr>
          <w:p w14:paraId="54C89949" w14:textId="77777777" w:rsidR="003F222D" w:rsidRPr="005207AE" w:rsidRDefault="003F222D" w:rsidP="003F222D">
            <w:pPr>
              <w:jc w:val="center"/>
              <w:rPr>
                <w:sz w:val="16"/>
                <w:szCs w:val="16"/>
                <w:lang w:val="es-CR" w:eastAsia="es-CR"/>
              </w:rPr>
            </w:pPr>
            <w:r w:rsidRPr="005207AE">
              <w:rPr>
                <w:sz w:val="16"/>
                <w:szCs w:val="16"/>
                <w:lang w:val="es-CR" w:eastAsia="es-ES"/>
              </w:rPr>
              <w:t>¢</w:t>
            </w:r>
          </w:p>
        </w:tc>
        <w:tc>
          <w:tcPr>
            <w:tcW w:w="1220" w:type="dxa"/>
            <w:tcBorders>
              <w:top w:val="nil"/>
              <w:left w:val="nil"/>
              <w:bottom w:val="nil"/>
              <w:right w:val="nil"/>
            </w:tcBorders>
            <w:shd w:val="clear" w:color="auto" w:fill="auto"/>
            <w:noWrap/>
            <w:vAlign w:val="bottom"/>
          </w:tcPr>
          <w:p w14:paraId="2EAD58FE" w14:textId="53314341" w:rsidR="003F222D" w:rsidRPr="005207AE" w:rsidRDefault="003F222D" w:rsidP="003F222D">
            <w:pPr>
              <w:jc w:val="center"/>
              <w:rPr>
                <w:sz w:val="16"/>
                <w:szCs w:val="16"/>
                <w:lang w:val="es-CR"/>
              </w:rPr>
            </w:pPr>
            <w:r w:rsidRPr="005207AE">
              <w:rPr>
                <w:sz w:val="16"/>
                <w:szCs w:val="16"/>
              </w:rPr>
              <w:t>-</w:t>
            </w:r>
          </w:p>
        </w:tc>
        <w:tc>
          <w:tcPr>
            <w:tcW w:w="1447" w:type="dxa"/>
            <w:tcBorders>
              <w:top w:val="nil"/>
              <w:left w:val="nil"/>
              <w:bottom w:val="nil"/>
              <w:right w:val="nil"/>
            </w:tcBorders>
            <w:shd w:val="clear" w:color="auto" w:fill="auto"/>
            <w:noWrap/>
            <w:vAlign w:val="bottom"/>
          </w:tcPr>
          <w:p w14:paraId="4B3BC916" w14:textId="7BECD246" w:rsidR="003F222D" w:rsidRPr="005207AE" w:rsidRDefault="003F222D" w:rsidP="003F222D">
            <w:pPr>
              <w:jc w:val="right"/>
              <w:rPr>
                <w:sz w:val="16"/>
                <w:szCs w:val="16"/>
                <w:lang w:val="es-CR"/>
              </w:rPr>
            </w:pPr>
            <w:r w:rsidRPr="005207AE">
              <w:rPr>
                <w:sz w:val="16"/>
                <w:szCs w:val="16"/>
              </w:rPr>
              <w:t>1.761.053.463.853</w:t>
            </w:r>
          </w:p>
        </w:tc>
        <w:tc>
          <w:tcPr>
            <w:tcW w:w="1327" w:type="dxa"/>
            <w:tcBorders>
              <w:top w:val="nil"/>
              <w:left w:val="nil"/>
              <w:bottom w:val="nil"/>
              <w:right w:val="nil"/>
            </w:tcBorders>
            <w:shd w:val="clear" w:color="auto" w:fill="auto"/>
            <w:noWrap/>
            <w:vAlign w:val="bottom"/>
          </w:tcPr>
          <w:p w14:paraId="4F9E2F67" w14:textId="3DFA88D8" w:rsidR="003F222D" w:rsidRPr="005207AE" w:rsidRDefault="003F222D" w:rsidP="003F222D">
            <w:pPr>
              <w:jc w:val="right"/>
              <w:rPr>
                <w:sz w:val="16"/>
                <w:szCs w:val="16"/>
                <w:lang w:val="es-CR"/>
              </w:rPr>
            </w:pPr>
            <w:r w:rsidRPr="005207AE">
              <w:rPr>
                <w:sz w:val="16"/>
                <w:szCs w:val="16"/>
              </w:rPr>
              <w:t>302.411.961.529</w:t>
            </w:r>
          </w:p>
        </w:tc>
        <w:tc>
          <w:tcPr>
            <w:tcW w:w="1327" w:type="dxa"/>
            <w:tcBorders>
              <w:top w:val="nil"/>
              <w:left w:val="nil"/>
              <w:bottom w:val="nil"/>
              <w:right w:val="nil"/>
            </w:tcBorders>
            <w:shd w:val="clear" w:color="auto" w:fill="auto"/>
            <w:noWrap/>
            <w:vAlign w:val="bottom"/>
          </w:tcPr>
          <w:p w14:paraId="028D572A" w14:textId="4990E142" w:rsidR="003F222D" w:rsidRPr="005207AE" w:rsidRDefault="003F222D" w:rsidP="003F222D">
            <w:pPr>
              <w:jc w:val="right"/>
              <w:rPr>
                <w:sz w:val="16"/>
                <w:szCs w:val="16"/>
                <w:lang w:val="es-CR"/>
              </w:rPr>
            </w:pPr>
            <w:r w:rsidRPr="005207AE">
              <w:rPr>
                <w:sz w:val="16"/>
                <w:szCs w:val="16"/>
              </w:rPr>
              <w:t>178.890.860.139</w:t>
            </w:r>
          </w:p>
        </w:tc>
        <w:tc>
          <w:tcPr>
            <w:tcW w:w="1247" w:type="dxa"/>
            <w:tcBorders>
              <w:top w:val="nil"/>
              <w:left w:val="nil"/>
              <w:bottom w:val="nil"/>
              <w:right w:val="nil"/>
            </w:tcBorders>
            <w:shd w:val="clear" w:color="auto" w:fill="auto"/>
            <w:noWrap/>
            <w:vAlign w:val="bottom"/>
          </w:tcPr>
          <w:p w14:paraId="0355AA72" w14:textId="6AD0504B" w:rsidR="003F222D" w:rsidRPr="005207AE" w:rsidRDefault="003F222D" w:rsidP="003F222D">
            <w:pPr>
              <w:jc w:val="right"/>
              <w:rPr>
                <w:sz w:val="16"/>
                <w:szCs w:val="16"/>
                <w:lang w:val="es-CR"/>
              </w:rPr>
            </w:pPr>
            <w:r w:rsidRPr="005207AE">
              <w:rPr>
                <w:sz w:val="16"/>
                <w:szCs w:val="16"/>
              </w:rPr>
              <w:t>135.070.706.387</w:t>
            </w:r>
          </w:p>
        </w:tc>
        <w:tc>
          <w:tcPr>
            <w:tcW w:w="1327" w:type="dxa"/>
            <w:tcBorders>
              <w:top w:val="nil"/>
              <w:left w:val="nil"/>
              <w:bottom w:val="nil"/>
              <w:right w:val="nil"/>
            </w:tcBorders>
            <w:shd w:val="clear" w:color="auto" w:fill="auto"/>
            <w:noWrap/>
            <w:vAlign w:val="bottom"/>
          </w:tcPr>
          <w:p w14:paraId="08789623" w14:textId="6234C225" w:rsidR="003F222D" w:rsidRPr="005207AE" w:rsidRDefault="003F222D" w:rsidP="003F222D">
            <w:pPr>
              <w:jc w:val="right"/>
              <w:rPr>
                <w:sz w:val="16"/>
                <w:szCs w:val="16"/>
                <w:lang w:val="es-CR"/>
              </w:rPr>
            </w:pPr>
            <w:r w:rsidRPr="005207AE">
              <w:rPr>
                <w:sz w:val="16"/>
                <w:szCs w:val="16"/>
              </w:rPr>
              <w:t>332.187.985.968</w:t>
            </w:r>
          </w:p>
        </w:tc>
        <w:tc>
          <w:tcPr>
            <w:tcW w:w="1327" w:type="dxa"/>
            <w:tcBorders>
              <w:top w:val="nil"/>
              <w:left w:val="nil"/>
              <w:bottom w:val="nil"/>
              <w:right w:val="nil"/>
            </w:tcBorders>
            <w:shd w:val="clear" w:color="auto" w:fill="auto"/>
            <w:noWrap/>
            <w:vAlign w:val="bottom"/>
          </w:tcPr>
          <w:p w14:paraId="1524621A" w14:textId="79C0AF6F" w:rsidR="003F222D" w:rsidRPr="005207AE" w:rsidRDefault="003F222D" w:rsidP="003F222D">
            <w:pPr>
              <w:jc w:val="right"/>
              <w:rPr>
                <w:sz w:val="16"/>
                <w:szCs w:val="16"/>
                <w:lang w:val="es-CR"/>
              </w:rPr>
            </w:pPr>
            <w:r w:rsidRPr="005207AE">
              <w:rPr>
                <w:sz w:val="16"/>
                <w:szCs w:val="16"/>
              </w:rPr>
              <w:t>345.181.140.475</w:t>
            </w:r>
          </w:p>
        </w:tc>
        <w:tc>
          <w:tcPr>
            <w:tcW w:w="1391" w:type="dxa"/>
            <w:tcBorders>
              <w:top w:val="nil"/>
              <w:left w:val="nil"/>
              <w:bottom w:val="nil"/>
              <w:right w:val="nil"/>
            </w:tcBorders>
            <w:shd w:val="clear" w:color="auto" w:fill="auto"/>
            <w:noWrap/>
            <w:vAlign w:val="bottom"/>
          </w:tcPr>
          <w:p w14:paraId="2FD443CD" w14:textId="469B2023" w:rsidR="003F222D" w:rsidRPr="005207AE" w:rsidRDefault="003F222D" w:rsidP="003F222D">
            <w:pPr>
              <w:jc w:val="right"/>
              <w:rPr>
                <w:sz w:val="16"/>
                <w:szCs w:val="16"/>
                <w:lang w:val="es-CR"/>
              </w:rPr>
            </w:pPr>
            <w:r w:rsidRPr="005207AE">
              <w:rPr>
                <w:sz w:val="16"/>
                <w:szCs w:val="16"/>
              </w:rPr>
              <w:t>62.760.497.448</w:t>
            </w:r>
          </w:p>
        </w:tc>
        <w:tc>
          <w:tcPr>
            <w:tcW w:w="1391" w:type="dxa"/>
            <w:tcBorders>
              <w:top w:val="nil"/>
              <w:left w:val="nil"/>
              <w:bottom w:val="nil"/>
              <w:right w:val="nil"/>
            </w:tcBorders>
            <w:shd w:val="clear" w:color="auto" w:fill="auto"/>
            <w:noWrap/>
            <w:vAlign w:val="bottom"/>
          </w:tcPr>
          <w:p w14:paraId="7D39D446" w14:textId="75078465" w:rsidR="003F222D" w:rsidRPr="005207AE" w:rsidRDefault="003F222D" w:rsidP="003F222D">
            <w:pPr>
              <w:jc w:val="right"/>
              <w:rPr>
                <w:sz w:val="16"/>
                <w:szCs w:val="16"/>
                <w:lang w:val="es-CR"/>
              </w:rPr>
            </w:pPr>
            <w:r w:rsidRPr="005207AE">
              <w:rPr>
                <w:sz w:val="16"/>
                <w:szCs w:val="16"/>
              </w:rPr>
              <w:t>3.117.556.615.799</w:t>
            </w:r>
          </w:p>
        </w:tc>
      </w:tr>
      <w:tr w:rsidR="003F222D" w:rsidRPr="005207AE" w14:paraId="02EECD93" w14:textId="77777777" w:rsidTr="00A37E76">
        <w:trPr>
          <w:trHeight w:val="215"/>
        </w:trPr>
        <w:tc>
          <w:tcPr>
            <w:tcW w:w="1868" w:type="dxa"/>
            <w:tcBorders>
              <w:top w:val="nil"/>
              <w:left w:val="nil"/>
              <w:bottom w:val="nil"/>
              <w:right w:val="nil"/>
            </w:tcBorders>
            <w:shd w:val="clear" w:color="auto" w:fill="auto"/>
            <w:noWrap/>
            <w:vAlign w:val="bottom"/>
            <w:hideMark/>
          </w:tcPr>
          <w:p w14:paraId="1C8373EB"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Obligaciones con el BCCR</w:t>
            </w:r>
          </w:p>
        </w:tc>
        <w:tc>
          <w:tcPr>
            <w:tcW w:w="230" w:type="dxa"/>
            <w:tcBorders>
              <w:top w:val="nil"/>
              <w:left w:val="nil"/>
              <w:bottom w:val="nil"/>
              <w:right w:val="nil"/>
            </w:tcBorders>
            <w:shd w:val="clear" w:color="auto" w:fill="auto"/>
            <w:vAlign w:val="bottom"/>
            <w:hideMark/>
          </w:tcPr>
          <w:p w14:paraId="7A02BAC3" w14:textId="77777777" w:rsidR="003F222D" w:rsidRPr="005207AE" w:rsidRDefault="003F222D" w:rsidP="003F222D">
            <w:pPr>
              <w:jc w:val="center"/>
              <w:rPr>
                <w:sz w:val="16"/>
                <w:szCs w:val="16"/>
                <w:lang w:val="es-CR" w:eastAsia="es-CR"/>
              </w:rPr>
            </w:pPr>
          </w:p>
        </w:tc>
        <w:tc>
          <w:tcPr>
            <w:tcW w:w="1220" w:type="dxa"/>
            <w:tcBorders>
              <w:top w:val="nil"/>
              <w:left w:val="nil"/>
              <w:bottom w:val="nil"/>
              <w:right w:val="nil"/>
            </w:tcBorders>
            <w:shd w:val="clear" w:color="auto" w:fill="auto"/>
            <w:noWrap/>
            <w:vAlign w:val="bottom"/>
          </w:tcPr>
          <w:p w14:paraId="55C3B41D" w14:textId="0C276871" w:rsidR="003F222D" w:rsidRPr="005207AE" w:rsidRDefault="003F222D" w:rsidP="003F222D">
            <w:pPr>
              <w:jc w:val="center"/>
              <w:rPr>
                <w:sz w:val="16"/>
                <w:szCs w:val="16"/>
                <w:lang w:val="es-CR"/>
              </w:rPr>
            </w:pPr>
            <w:r w:rsidRPr="005207AE">
              <w:rPr>
                <w:sz w:val="16"/>
                <w:szCs w:val="16"/>
              </w:rPr>
              <w:t>-</w:t>
            </w:r>
          </w:p>
        </w:tc>
        <w:tc>
          <w:tcPr>
            <w:tcW w:w="1447" w:type="dxa"/>
            <w:tcBorders>
              <w:top w:val="nil"/>
              <w:left w:val="nil"/>
              <w:bottom w:val="nil"/>
              <w:right w:val="nil"/>
            </w:tcBorders>
            <w:shd w:val="clear" w:color="auto" w:fill="auto"/>
            <w:noWrap/>
            <w:vAlign w:val="bottom"/>
          </w:tcPr>
          <w:p w14:paraId="4FE19E51" w14:textId="17F6D435" w:rsidR="003F222D" w:rsidRPr="005207AE" w:rsidRDefault="003F222D" w:rsidP="003F222D">
            <w:pPr>
              <w:jc w:val="center"/>
              <w:rPr>
                <w:sz w:val="16"/>
                <w:szCs w:val="16"/>
                <w:lang w:val="es-CR"/>
              </w:rPr>
            </w:pPr>
            <w:r w:rsidRPr="005207AE">
              <w:rPr>
                <w:sz w:val="16"/>
                <w:szCs w:val="16"/>
              </w:rPr>
              <w:t>-</w:t>
            </w:r>
          </w:p>
        </w:tc>
        <w:tc>
          <w:tcPr>
            <w:tcW w:w="1327" w:type="dxa"/>
            <w:tcBorders>
              <w:top w:val="nil"/>
              <w:left w:val="nil"/>
              <w:bottom w:val="nil"/>
              <w:right w:val="nil"/>
            </w:tcBorders>
            <w:shd w:val="clear" w:color="auto" w:fill="auto"/>
            <w:noWrap/>
            <w:vAlign w:val="bottom"/>
          </w:tcPr>
          <w:p w14:paraId="1D8364D7" w14:textId="392001CE" w:rsidR="003F222D" w:rsidRPr="005207AE" w:rsidRDefault="003F222D" w:rsidP="003F222D">
            <w:pPr>
              <w:jc w:val="right"/>
              <w:rPr>
                <w:sz w:val="16"/>
                <w:szCs w:val="16"/>
                <w:lang w:val="es-CR"/>
              </w:rPr>
            </w:pPr>
            <w:r w:rsidRPr="005207AE">
              <w:rPr>
                <w:sz w:val="16"/>
                <w:szCs w:val="16"/>
              </w:rPr>
              <w:t>150.400.000.000</w:t>
            </w:r>
          </w:p>
        </w:tc>
        <w:tc>
          <w:tcPr>
            <w:tcW w:w="1327" w:type="dxa"/>
            <w:tcBorders>
              <w:top w:val="nil"/>
              <w:left w:val="nil"/>
              <w:bottom w:val="nil"/>
              <w:right w:val="nil"/>
            </w:tcBorders>
            <w:shd w:val="clear" w:color="auto" w:fill="auto"/>
            <w:noWrap/>
            <w:vAlign w:val="bottom"/>
          </w:tcPr>
          <w:p w14:paraId="54C056A8" w14:textId="30282BAD" w:rsidR="003F222D" w:rsidRPr="005207AE" w:rsidRDefault="003F222D" w:rsidP="003F222D">
            <w:pPr>
              <w:jc w:val="center"/>
              <w:rPr>
                <w:sz w:val="16"/>
                <w:szCs w:val="16"/>
                <w:lang w:val="es-CR"/>
              </w:rPr>
            </w:pPr>
            <w:r w:rsidRPr="005207AE">
              <w:rPr>
                <w:sz w:val="16"/>
                <w:szCs w:val="16"/>
              </w:rPr>
              <w:t>-</w:t>
            </w:r>
          </w:p>
        </w:tc>
        <w:tc>
          <w:tcPr>
            <w:tcW w:w="1247" w:type="dxa"/>
            <w:tcBorders>
              <w:top w:val="nil"/>
              <w:left w:val="nil"/>
              <w:bottom w:val="nil"/>
              <w:right w:val="nil"/>
            </w:tcBorders>
            <w:shd w:val="clear" w:color="auto" w:fill="auto"/>
            <w:noWrap/>
            <w:vAlign w:val="bottom"/>
          </w:tcPr>
          <w:p w14:paraId="71C960F7" w14:textId="46685CEB" w:rsidR="003F222D" w:rsidRPr="005207AE" w:rsidRDefault="003F222D" w:rsidP="003F222D">
            <w:pPr>
              <w:jc w:val="center"/>
              <w:rPr>
                <w:sz w:val="16"/>
                <w:szCs w:val="16"/>
                <w:lang w:val="es-CR"/>
              </w:rPr>
            </w:pPr>
            <w:r w:rsidRPr="005207AE">
              <w:rPr>
                <w:sz w:val="16"/>
                <w:szCs w:val="16"/>
              </w:rPr>
              <w:t>-</w:t>
            </w:r>
          </w:p>
        </w:tc>
        <w:tc>
          <w:tcPr>
            <w:tcW w:w="1327" w:type="dxa"/>
            <w:tcBorders>
              <w:top w:val="nil"/>
              <w:left w:val="nil"/>
              <w:bottom w:val="nil"/>
              <w:right w:val="nil"/>
            </w:tcBorders>
            <w:shd w:val="clear" w:color="auto" w:fill="auto"/>
            <w:noWrap/>
            <w:vAlign w:val="bottom"/>
          </w:tcPr>
          <w:p w14:paraId="5599E02F" w14:textId="176E80F6" w:rsidR="003F222D" w:rsidRPr="005207AE" w:rsidRDefault="003F222D" w:rsidP="003F222D">
            <w:pPr>
              <w:jc w:val="center"/>
              <w:rPr>
                <w:sz w:val="16"/>
                <w:szCs w:val="16"/>
                <w:lang w:val="es-CR"/>
              </w:rPr>
            </w:pPr>
            <w:r w:rsidRPr="005207AE">
              <w:rPr>
                <w:sz w:val="16"/>
                <w:szCs w:val="16"/>
              </w:rPr>
              <w:t>-</w:t>
            </w:r>
          </w:p>
        </w:tc>
        <w:tc>
          <w:tcPr>
            <w:tcW w:w="1327" w:type="dxa"/>
            <w:tcBorders>
              <w:top w:val="nil"/>
              <w:left w:val="nil"/>
              <w:bottom w:val="nil"/>
              <w:right w:val="nil"/>
            </w:tcBorders>
            <w:shd w:val="clear" w:color="auto" w:fill="auto"/>
            <w:noWrap/>
            <w:vAlign w:val="bottom"/>
          </w:tcPr>
          <w:p w14:paraId="0B3A600A" w14:textId="553AD8D3" w:rsidR="003F222D" w:rsidRPr="005207AE" w:rsidRDefault="003F222D" w:rsidP="003F222D">
            <w:pPr>
              <w:jc w:val="center"/>
              <w:rPr>
                <w:sz w:val="16"/>
                <w:szCs w:val="16"/>
                <w:lang w:val="es-CR"/>
              </w:rPr>
            </w:pPr>
            <w:r w:rsidRPr="005207AE">
              <w:rPr>
                <w:sz w:val="16"/>
                <w:szCs w:val="16"/>
              </w:rPr>
              <w:t>-</w:t>
            </w:r>
          </w:p>
        </w:tc>
        <w:tc>
          <w:tcPr>
            <w:tcW w:w="1391" w:type="dxa"/>
            <w:tcBorders>
              <w:top w:val="nil"/>
              <w:left w:val="nil"/>
              <w:bottom w:val="nil"/>
              <w:right w:val="nil"/>
            </w:tcBorders>
            <w:shd w:val="clear" w:color="auto" w:fill="auto"/>
            <w:noWrap/>
            <w:vAlign w:val="bottom"/>
          </w:tcPr>
          <w:p w14:paraId="598327DD" w14:textId="1AAB8D76" w:rsidR="003F222D" w:rsidRPr="005207AE" w:rsidRDefault="003F222D" w:rsidP="003F222D">
            <w:pPr>
              <w:jc w:val="right"/>
              <w:rPr>
                <w:sz w:val="16"/>
                <w:szCs w:val="16"/>
                <w:lang w:val="es-CR"/>
              </w:rPr>
            </w:pPr>
            <w:r w:rsidRPr="005207AE">
              <w:rPr>
                <w:sz w:val="16"/>
                <w:szCs w:val="16"/>
              </w:rPr>
              <w:t>125.644.412</w:t>
            </w:r>
          </w:p>
        </w:tc>
        <w:tc>
          <w:tcPr>
            <w:tcW w:w="1391" w:type="dxa"/>
            <w:tcBorders>
              <w:top w:val="nil"/>
              <w:left w:val="nil"/>
              <w:bottom w:val="nil"/>
              <w:right w:val="nil"/>
            </w:tcBorders>
            <w:shd w:val="clear" w:color="auto" w:fill="auto"/>
            <w:noWrap/>
            <w:vAlign w:val="bottom"/>
          </w:tcPr>
          <w:p w14:paraId="179D2706" w14:textId="46A7A088" w:rsidR="003F222D" w:rsidRPr="005207AE" w:rsidRDefault="003F222D" w:rsidP="003F222D">
            <w:pPr>
              <w:jc w:val="right"/>
              <w:rPr>
                <w:sz w:val="16"/>
                <w:szCs w:val="16"/>
                <w:lang w:val="es-CR"/>
              </w:rPr>
            </w:pPr>
            <w:r w:rsidRPr="005207AE">
              <w:rPr>
                <w:sz w:val="16"/>
                <w:szCs w:val="16"/>
              </w:rPr>
              <w:t>150.525.644.412</w:t>
            </w:r>
          </w:p>
        </w:tc>
      </w:tr>
      <w:tr w:rsidR="003F222D" w:rsidRPr="005207AE" w14:paraId="1335C81B" w14:textId="77777777" w:rsidTr="00A37E76">
        <w:trPr>
          <w:trHeight w:val="297"/>
        </w:trPr>
        <w:tc>
          <w:tcPr>
            <w:tcW w:w="1868" w:type="dxa"/>
            <w:tcBorders>
              <w:top w:val="nil"/>
              <w:left w:val="nil"/>
              <w:bottom w:val="nil"/>
              <w:right w:val="nil"/>
            </w:tcBorders>
            <w:shd w:val="clear" w:color="auto" w:fill="auto"/>
            <w:noWrap/>
            <w:vAlign w:val="bottom"/>
            <w:hideMark/>
          </w:tcPr>
          <w:p w14:paraId="1E514351"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Obligaciones con entidades financieras</w:t>
            </w:r>
          </w:p>
        </w:tc>
        <w:tc>
          <w:tcPr>
            <w:tcW w:w="230" w:type="dxa"/>
            <w:tcBorders>
              <w:top w:val="nil"/>
              <w:left w:val="nil"/>
              <w:bottom w:val="nil"/>
              <w:right w:val="nil"/>
            </w:tcBorders>
            <w:shd w:val="clear" w:color="auto" w:fill="auto"/>
            <w:vAlign w:val="bottom"/>
            <w:hideMark/>
          </w:tcPr>
          <w:p w14:paraId="2E9035C6" w14:textId="77777777" w:rsidR="003F222D" w:rsidRPr="005207AE" w:rsidRDefault="003F222D" w:rsidP="003F222D">
            <w:pPr>
              <w:jc w:val="center"/>
              <w:rPr>
                <w:sz w:val="16"/>
                <w:szCs w:val="16"/>
                <w:lang w:val="es-CR" w:eastAsia="es-CR"/>
              </w:rPr>
            </w:pPr>
          </w:p>
        </w:tc>
        <w:tc>
          <w:tcPr>
            <w:tcW w:w="1220" w:type="dxa"/>
            <w:tcBorders>
              <w:top w:val="nil"/>
              <w:left w:val="nil"/>
              <w:right w:val="nil"/>
            </w:tcBorders>
            <w:shd w:val="clear" w:color="auto" w:fill="auto"/>
            <w:noWrap/>
            <w:vAlign w:val="bottom"/>
          </w:tcPr>
          <w:p w14:paraId="6D6BB203" w14:textId="7FCF8FBF" w:rsidR="003F222D" w:rsidRPr="005207AE" w:rsidRDefault="003F222D" w:rsidP="003F222D">
            <w:pPr>
              <w:jc w:val="center"/>
              <w:rPr>
                <w:sz w:val="16"/>
                <w:szCs w:val="16"/>
                <w:lang w:val="es-CR"/>
              </w:rPr>
            </w:pPr>
            <w:r w:rsidRPr="005207AE">
              <w:rPr>
                <w:sz w:val="16"/>
                <w:szCs w:val="16"/>
              </w:rPr>
              <w:t>-</w:t>
            </w:r>
          </w:p>
        </w:tc>
        <w:tc>
          <w:tcPr>
            <w:tcW w:w="1447" w:type="dxa"/>
            <w:tcBorders>
              <w:top w:val="nil"/>
              <w:left w:val="nil"/>
              <w:right w:val="nil"/>
            </w:tcBorders>
            <w:shd w:val="clear" w:color="auto" w:fill="auto"/>
            <w:noWrap/>
            <w:vAlign w:val="bottom"/>
          </w:tcPr>
          <w:p w14:paraId="5799090F" w14:textId="6B6F9EBE" w:rsidR="003F222D" w:rsidRPr="005207AE" w:rsidRDefault="003F222D" w:rsidP="003F222D">
            <w:pPr>
              <w:jc w:val="right"/>
              <w:rPr>
                <w:sz w:val="16"/>
                <w:szCs w:val="16"/>
                <w:lang w:val="es-CR"/>
              </w:rPr>
            </w:pPr>
            <w:r w:rsidRPr="005207AE">
              <w:rPr>
                <w:sz w:val="16"/>
                <w:szCs w:val="16"/>
              </w:rPr>
              <w:t>75.674.454.813</w:t>
            </w:r>
          </w:p>
        </w:tc>
        <w:tc>
          <w:tcPr>
            <w:tcW w:w="1327" w:type="dxa"/>
            <w:tcBorders>
              <w:top w:val="nil"/>
              <w:left w:val="nil"/>
              <w:right w:val="nil"/>
            </w:tcBorders>
            <w:shd w:val="clear" w:color="auto" w:fill="auto"/>
            <w:noWrap/>
            <w:vAlign w:val="bottom"/>
          </w:tcPr>
          <w:p w14:paraId="24FD7AEA" w14:textId="42B0C50F" w:rsidR="003F222D" w:rsidRPr="005207AE" w:rsidRDefault="003F222D" w:rsidP="003F222D">
            <w:pPr>
              <w:jc w:val="right"/>
              <w:rPr>
                <w:sz w:val="16"/>
                <w:szCs w:val="16"/>
                <w:lang w:val="es-CR"/>
              </w:rPr>
            </w:pPr>
            <w:r w:rsidRPr="005207AE">
              <w:rPr>
                <w:sz w:val="16"/>
                <w:szCs w:val="16"/>
              </w:rPr>
              <w:t>134.806.645.142</w:t>
            </w:r>
          </w:p>
        </w:tc>
        <w:tc>
          <w:tcPr>
            <w:tcW w:w="1327" w:type="dxa"/>
            <w:tcBorders>
              <w:top w:val="nil"/>
              <w:left w:val="nil"/>
              <w:right w:val="nil"/>
            </w:tcBorders>
            <w:shd w:val="clear" w:color="auto" w:fill="auto"/>
            <w:noWrap/>
            <w:vAlign w:val="bottom"/>
          </w:tcPr>
          <w:p w14:paraId="2B611D27" w14:textId="07E73AA7" w:rsidR="003F222D" w:rsidRPr="005207AE" w:rsidRDefault="003F222D" w:rsidP="003F222D">
            <w:pPr>
              <w:jc w:val="right"/>
              <w:rPr>
                <w:sz w:val="16"/>
                <w:szCs w:val="16"/>
                <w:lang w:val="es-CR"/>
              </w:rPr>
            </w:pPr>
            <w:r w:rsidRPr="005207AE">
              <w:rPr>
                <w:sz w:val="16"/>
                <w:szCs w:val="16"/>
              </w:rPr>
              <w:t>20.425.874.498</w:t>
            </w:r>
          </w:p>
        </w:tc>
        <w:tc>
          <w:tcPr>
            <w:tcW w:w="1247" w:type="dxa"/>
            <w:tcBorders>
              <w:top w:val="nil"/>
              <w:left w:val="nil"/>
              <w:right w:val="nil"/>
            </w:tcBorders>
            <w:shd w:val="clear" w:color="auto" w:fill="auto"/>
            <w:noWrap/>
            <w:vAlign w:val="bottom"/>
          </w:tcPr>
          <w:p w14:paraId="47A83935" w14:textId="4076E7FC" w:rsidR="003F222D" w:rsidRPr="005207AE" w:rsidRDefault="003F222D" w:rsidP="003F222D">
            <w:pPr>
              <w:jc w:val="right"/>
              <w:rPr>
                <w:sz w:val="16"/>
                <w:szCs w:val="16"/>
                <w:lang w:val="es-CR"/>
              </w:rPr>
            </w:pPr>
            <w:r w:rsidRPr="005207AE">
              <w:rPr>
                <w:sz w:val="16"/>
                <w:szCs w:val="16"/>
              </w:rPr>
              <w:t>7.133.245.771</w:t>
            </w:r>
          </w:p>
        </w:tc>
        <w:tc>
          <w:tcPr>
            <w:tcW w:w="1327" w:type="dxa"/>
            <w:tcBorders>
              <w:top w:val="nil"/>
              <w:left w:val="nil"/>
              <w:right w:val="nil"/>
            </w:tcBorders>
            <w:shd w:val="clear" w:color="auto" w:fill="auto"/>
            <w:noWrap/>
            <w:vAlign w:val="bottom"/>
          </w:tcPr>
          <w:p w14:paraId="1BA79081" w14:textId="40AA1901" w:rsidR="003F222D" w:rsidRPr="005207AE" w:rsidRDefault="003F222D" w:rsidP="003F222D">
            <w:pPr>
              <w:jc w:val="right"/>
              <w:rPr>
                <w:sz w:val="16"/>
                <w:szCs w:val="16"/>
                <w:lang w:val="es-CR"/>
              </w:rPr>
            </w:pPr>
            <w:r w:rsidRPr="005207AE">
              <w:rPr>
                <w:sz w:val="16"/>
                <w:szCs w:val="16"/>
              </w:rPr>
              <w:t>33.623.072.804</w:t>
            </w:r>
          </w:p>
        </w:tc>
        <w:tc>
          <w:tcPr>
            <w:tcW w:w="1327" w:type="dxa"/>
            <w:tcBorders>
              <w:top w:val="nil"/>
              <w:left w:val="nil"/>
              <w:right w:val="nil"/>
            </w:tcBorders>
            <w:shd w:val="clear" w:color="auto" w:fill="auto"/>
            <w:noWrap/>
            <w:vAlign w:val="bottom"/>
          </w:tcPr>
          <w:p w14:paraId="065F6E12" w14:textId="5EE71104" w:rsidR="003F222D" w:rsidRPr="005207AE" w:rsidRDefault="003F222D" w:rsidP="003F222D">
            <w:pPr>
              <w:jc w:val="right"/>
              <w:rPr>
                <w:sz w:val="16"/>
                <w:szCs w:val="16"/>
                <w:lang w:val="es-CR"/>
              </w:rPr>
            </w:pPr>
            <w:r w:rsidRPr="005207AE">
              <w:rPr>
                <w:sz w:val="16"/>
                <w:szCs w:val="16"/>
              </w:rPr>
              <w:t>26.939.568.885</w:t>
            </w:r>
          </w:p>
        </w:tc>
        <w:tc>
          <w:tcPr>
            <w:tcW w:w="1391" w:type="dxa"/>
            <w:tcBorders>
              <w:top w:val="nil"/>
              <w:left w:val="nil"/>
              <w:right w:val="nil"/>
            </w:tcBorders>
            <w:shd w:val="clear" w:color="auto" w:fill="auto"/>
            <w:noWrap/>
            <w:vAlign w:val="bottom"/>
          </w:tcPr>
          <w:p w14:paraId="160E6DC7" w14:textId="3B4AA949" w:rsidR="003F222D" w:rsidRPr="005207AE" w:rsidRDefault="003F222D" w:rsidP="003F222D">
            <w:pPr>
              <w:jc w:val="right"/>
              <w:rPr>
                <w:sz w:val="16"/>
                <w:szCs w:val="16"/>
                <w:lang w:val="es-CR"/>
              </w:rPr>
            </w:pPr>
            <w:r w:rsidRPr="005207AE">
              <w:rPr>
                <w:sz w:val="16"/>
                <w:szCs w:val="16"/>
              </w:rPr>
              <w:t>34.134.528.439</w:t>
            </w:r>
          </w:p>
        </w:tc>
        <w:tc>
          <w:tcPr>
            <w:tcW w:w="1391" w:type="dxa"/>
            <w:tcBorders>
              <w:top w:val="nil"/>
              <w:left w:val="nil"/>
              <w:right w:val="nil"/>
            </w:tcBorders>
            <w:shd w:val="clear" w:color="auto" w:fill="auto"/>
            <w:noWrap/>
            <w:vAlign w:val="bottom"/>
          </w:tcPr>
          <w:p w14:paraId="4296187A" w14:textId="3C8F2012" w:rsidR="003F222D" w:rsidRPr="005207AE" w:rsidRDefault="003F222D" w:rsidP="003F222D">
            <w:pPr>
              <w:jc w:val="right"/>
              <w:rPr>
                <w:sz w:val="16"/>
                <w:szCs w:val="16"/>
                <w:lang w:val="es-CR"/>
              </w:rPr>
            </w:pPr>
            <w:r w:rsidRPr="005207AE">
              <w:rPr>
                <w:sz w:val="16"/>
                <w:szCs w:val="16"/>
              </w:rPr>
              <w:t>332.737.390.352</w:t>
            </w:r>
          </w:p>
        </w:tc>
      </w:tr>
      <w:tr w:rsidR="003F222D" w:rsidRPr="005207AE" w14:paraId="00EB69EA" w14:textId="77777777" w:rsidTr="00A37E76">
        <w:trPr>
          <w:trHeight w:val="79"/>
        </w:trPr>
        <w:tc>
          <w:tcPr>
            <w:tcW w:w="1868" w:type="dxa"/>
            <w:tcBorders>
              <w:top w:val="nil"/>
              <w:left w:val="nil"/>
              <w:bottom w:val="nil"/>
              <w:right w:val="nil"/>
            </w:tcBorders>
            <w:shd w:val="clear" w:color="auto" w:fill="auto"/>
            <w:noWrap/>
            <w:vAlign w:val="bottom"/>
            <w:hideMark/>
          </w:tcPr>
          <w:p w14:paraId="114A67BD"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Cargos por pagar </w:t>
            </w:r>
          </w:p>
        </w:tc>
        <w:tc>
          <w:tcPr>
            <w:tcW w:w="230" w:type="dxa"/>
            <w:tcBorders>
              <w:top w:val="nil"/>
              <w:left w:val="nil"/>
              <w:bottom w:val="nil"/>
              <w:right w:val="nil"/>
            </w:tcBorders>
            <w:shd w:val="clear" w:color="auto" w:fill="auto"/>
            <w:vAlign w:val="bottom"/>
            <w:hideMark/>
          </w:tcPr>
          <w:p w14:paraId="6E7A6C6A" w14:textId="77777777" w:rsidR="003F222D" w:rsidRPr="005207AE" w:rsidRDefault="003F222D" w:rsidP="003F222D">
            <w:pPr>
              <w:jc w:val="center"/>
              <w:rPr>
                <w:sz w:val="16"/>
                <w:szCs w:val="16"/>
                <w:lang w:val="es-CR" w:eastAsia="es-CR"/>
              </w:rPr>
            </w:pPr>
          </w:p>
        </w:tc>
        <w:tc>
          <w:tcPr>
            <w:tcW w:w="1220" w:type="dxa"/>
            <w:tcBorders>
              <w:top w:val="nil"/>
              <w:left w:val="nil"/>
              <w:bottom w:val="single" w:sz="4" w:space="0" w:color="auto"/>
              <w:right w:val="nil"/>
            </w:tcBorders>
            <w:shd w:val="clear" w:color="auto" w:fill="auto"/>
            <w:noWrap/>
            <w:vAlign w:val="bottom"/>
          </w:tcPr>
          <w:p w14:paraId="699E0588" w14:textId="55137C36" w:rsidR="003F222D" w:rsidRPr="005207AE" w:rsidRDefault="003F222D" w:rsidP="003F222D">
            <w:pPr>
              <w:jc w:val="center"/>
              <w:rPr>
                <w:sz w:val="16"/>
                <w:szCs w:val="16"/>
                <w:lang w:val="es-CR"/>
              </w:rPr>
            </w:pPr>
            <w:r w:rsidRPr="005207AE">
              <w:rPr>
                <w:sz w:val="16"/>
                <w:szCs w:val="16"/>
              </w:rPr>
              <w:t>-</w:t>
            </w:r>
          </w:p>
        </w:tc>
        <w:tc>
          <w:tcPr>
            <w:tcW w:w="1447" w:type="dxa"/>
            <w:tcBorders>
              <w:top w:val="nil"/>
              <w:left w:val="nil"/>
              <w:bottom w:val="single" w:sz="4" w:space="0" w:color="auto"/>
              <w:right w:val="nil"/>
            </w:tcBorders>
            <w:shd w:val="clear" w:color="auto" w:fill="auto"/>
            <w:noWrap/>
            <w:vAlign w:val="bottom"/>
          </w:tcPr>
          <w:p w14:paraId="6E472951" w14:textId="429A092E" w:rsidR="003F222D" w:rsidRPr="005207AE" w:rsidRDefault="003F222D" w:rsidP="003F222D">
            <w:pPr>
              <w:jc w:val="right"/>
              <w:rPr>
                <w:sz w:val="16"/>
                <w:szCs w:val="16"/>
                <w:lang w:val="es-CR"/>
              </w:rPr>
            </w:pPr>
            <w:r w:rsidRPr="005207AE">
              <w:rPr>
                <w:sz w:val="16"/>
                <w:szCs w:val="16"/>
              </w:rPr>
              <w:t>9.687.358.104</w:t>
            </w:r>
          </w:p>
        </w:tc>
        <w:tc>
          <w:tcPr>
            <w:tcW w:w="1327" w:type="dxa"/>
            <w:tcBorders>
              <w:top w:val="nil"/>
              <w:left w:val="nil"/>
              <w:bottom w:val="single" w:sz="4" w:space="0" w:color="auto"/>
              <w:right w:val="nil"/>
            </w:tcBorders>
            <w:shd w:val="clear" w:color="auto" w:fill="auto"/>
            <w:noWrap/>
            <w:vAlign w:val="bottom"/>
          </w:tcPr>
          <w:p w14:paraId="3B08EC61" w14:textId="1C5F8FA5" w:rsidR="003F222D" w:rsidRPr="005207AE" w:rsidRDefault="003F222D" w:rsidP="003F222D">
            <w:pPr>
              <w:jc w:val="right"/>
              <w:rPr>
                <w:sz w:val="16"/>
                <w:szCs w:val="16"/>
                <w:lang w:val="es-CR"/>
              </w:rPr>
            </w:pPr>
            <w:r w:rsidRPr="005207AE">
              <w:rPr>
                <w:sz w:val="16"/>
                <w:szCs w:val="16"/>
              </w:rPr>
              <w:t>13.221.459.332</w:t>
            </w:r>
          </w:p>
        </w:tc>
        <w:tc>
          <w:tcPr>
            <w:tcW w:w="1327" w:type="dxa"/>
            <w:tcBorders>
              <w:top w:val="nil"/>
              <w:left w:val="nil"/>
              <w:bottom w:val="single" w:sz="4" w:space="0" w:color="auto"/>
              <w:right w:val="nil"/>
            </w:tcBorders>
            <w:shd w:val="clear" w:color="auto" w:fill="auto"/>
            <w:noWrap/>
            <w:vAlign w:val="bottom"/>
          </w:tcPr>
          <w:p w14:paraId="60612B10" w14:textId="0B890E85" w:rsidR="003F222D" w:rsidRPr="005207AE" w:rsidRDefault="003F222D" w:rsidP="003F222D">
            <w:pPr>
              <w:jc w:val="right"/>
              <w:rPr>
                <w:sz w:val="16"/>
                <w:szCs w:val="16"/>
                <w:lang w:val="es-CR"/>
              </w:rPr>
            </w:pPr>
            <w:r w:rsidRPr="005207AE">
              <w:rPr>
                <w:sz w:val="16"/>
                <w:szCs w:val="16"/>
              </w:rPr>
              <w:t>4.478.148.529</w:t>
            </w:r>
          </w:p>
        </w:tc>
        <w:tc>
          <w:tcPr>
            <w:tcW w:w="1247" w:type="dxa"/>
            <w:tcBorders>
              <w:top w:val="nil"/>
              <w:left w:val="nil"/>
              <w:bottom w:val="single" w:sz="4" w:space="0" w:color="auto"/>
              <w:right w:val="nil"/>
            </w:tcBorders>
            <w:shd w:val="clear" w:color="auto" w:fill="auto"/>
            <w:noWrap/>
            <w:vAlign w:val="bottom"/>
          </w:tcPr>
          <w:p w14:paraId="0ABDFF40" w14:textId="7DDAD88B" w:rsidR="003F222D" w:rsidRPr="005207AE" w:rsidRDefault="003F222D" w:rsidP="003F222D">
            <w:pPr>
              <w:jc w:val="right"/>
              <w:rPr>
                <w:sz w:val="16"/>
                <w:szCs w:val="16"/>
                <w:lang w:val="es-CR"/>
              </w:rPr>
            </w:pPr>
            <w:r w:rsidRPr="005207AE">
              <w:rPr>
                <w:sz w:val="16"/>
                <w:szCs w:val="16"/>
              </w:rPr>
              <w:t>2.760.903.723</w:t>
            </w:r>
          </w:p>
        </w:tc>
        <w:tc>
          <w:tcPr>
            <w:tcW w:w="1327" w:type="dxa"/>
            <w:tcBorders>
              <w:top w:val="nil"/>
              <w:left w:val="nil"/>
              <w:bottom w:val="single" w:sz="4" w:space="0" w:color="auto"/>
              <w:right w:val="nil"/>
            </w:tcBorders>
            <w:shd w:val="clear" w:color="auto" w:fill="auto"/>
            <w:noWrap/>
            <w:vAlign w:val="bottom"/>
          </w:tcPr>
          <w:p w14:paraId="35F5E616" w14:textId="06C21A5E" w:rsidR="003F222D" w:rsidRPr="005207AE" w:rsidRDefault="003F222D" w:rsidP="003F222D">
            <w:pPr>
              <w:jc w:val="right"/>
              <w:rPr>
                <w:sz w:val="16"/>
                <w:szCs w:val="16"/>
                <w:lang w:val="es-CR"/>
              </w:rPr>
            </w:pPr>
            <w:r w:rsidRPr="005207AE">
              <w:rPr>
                <w:sz w:val="16"/>
                <w:szCs w:val="16"/>
              </w:rPr>
              <w:t>2.943.035.036</w:t>
            </w:r>
          </w:p>
        </w:tc>
        <w:tc>
          <w:tcPr>
            <w:tcW w:w="1327" w:type="dxa"/>
            <w:tcBorders>
              <w:top w:val="nil"/>
              <w:left w:val="nil"/>
              <w:bottom w:val="single" w:sz="4" w:space="0" w:color="auto"/>
              <w:right w:val="nil"/>
            </w:tcBorders>
            <w:shd w:val="clear" w:color="auto" w:fill="auto"/>
            <w:noWrap/>
            <w:vAlign w:val="bottom"/>
          </w:tcPr>
          <w:p w14:paraId="3588976F" w14:textId="6DB8ED08" w:rsidR="003F222D" w:rsidRPr="005207AE" w:rsidRDefault="003F222D" w:rsidP="003F222D">
            <w:pPr>
              <w:jc w:val="right"/>
              <w:rPr>
                <w:sz w:val="16"/>
                <w:szCs w:val="16"/>
                <w:lang w:val="es-CR"/>
              </w:rPr>
            </w:pPr>
            <w:r w:rsidRPr="005207AE">
              <w:rPr>
                <w:sz w:val="16"/>
                <w:szCs w:val="16"/>
              </w:rPr>
              <w:t>1.257.265.315</w:t>
            </w:r>
          </w:p>
        </w:tc>
        <w:tc>
          <w:tcPr>
            <w:tcW w:w="1391" w:type="dxa"/>
            <w:tcBorders>
              <w:top w:val="nil"/>
              <w:left w:val="nil"/>
              <w:bottom w:val="single" w:sz="4" w:space="0" w:color="auto"/>
              <w:right w:val="nil"/>
            </w:tcBorders>
            <w:shd w:val="clear" w:color="auto" w:fill="auto"/>
            <w:noWrap/>
            <w:vAlign w:val="bottom"/>
          </w:tcPr>
          <w:p w14:paraId="54265510" w14:textId="05FD3924" w:rsidR="003F222D" w:rsidRPr="005207AE" w:rsidRDefault="003F222D" w:rsidP="003F222D">
            <w:pPr>
              <w:jc w:val="right"/>
              <w:rPr>
                <w:sz w:val="16"/>
                <w:szCs w:val="16"/>
                <w:lang w:val="es-CR"/>
              </w:rPr>
            </w:pPr>
            <w:r w:rsidRPr="005207AE">
              <w:rPr>
                <w:sz w:val="16"/>
                <w:szCs w:val="16"/>
              </w:rPr>
              <w:t>372.652.496</w:t>
            </w:r>
          </w:p>
        </w:tc>
        <w:tc>
          <w:tcPr>
            <w:tcW w:w="1391" w:type="dxa"/>
            <w:tcBorders>
              <w:top w:val="nil"/>
              <w:left w:val="nil"/>
              <w:bottom w:val="single" w:sz="4" w:space="0" w:color="auto"/>
              <w:right w:val="nil"/>
            </w:tcBorders>
            <w:shd w:val="clear" w:color="auto" w:fill="auto"/>
            <w:noWrap/>
            <w:vAlign w:val="bottom"/>
          </w:tcPr>
          <w:p w14:paraId="5D9A3B8D" w14:textId="4BBBCE52" w:rsidR="003F222D" w:rsidRPr="005207AE" w:rsidRDefault="003F222D" w:rsidP="003F222D">
            <w:pPr>
              <w:jc w:val="right"/>
              <w:rPr>
                <w:sz w:val="16"/>
                <w:szCs w:val="16"/>
                <w:lang w:val="es-CR"/>
              </w:rPr>
            </w:pPr>
            <w:r w:rsidRPr="005207AE">
              <w:rPr>
                <w:sz w:val="16"/>
                <w:szCs w:val="16"/>
              </w:rPr>
              <w:t>34.720.822.535</w:t>
            </w:r>
          </w:p>
        </w:tc>
      </w:tr>
      <w:tr w:rsidR="003F222D" w:rsidRPr="005207AE" w14:paraId="13CD4EA9" w14:textId="77777777" w:rsidTr="00A37E76">
        <w:trPr>
          <w:trHeight w:val="312"/>
        </w:trPr>
        <w:tc>
          <w:tcPr>
            <w:tcW w:w="1868" w:type="dxa"/>
            <w:tcBorders>
              <w:top w:val="nil"/>
              <w:left w:val="nil"/>
              <w:bottom w:val="nil"/>
              <w:right w:val="nil"/>
            </w:tcBorders>
            <w:shd w:val="clear" w:color="auto" w:fill="auto"/>
            <w:noWrap/>
            <w:vAlign w:val="bottom"/>
            <w:hideMark/>
          </w:tcPr>
          <w:p w14:paraId="624AF9BE"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Total vencimiento de pasivos </w:t>
            </w:r>
          </w:p>
        </w:tc>
        <w:tc>
          <w:tcPr>
            <w:tcW w:w="230" w:type="dxa"/>
            <w:tcBorders>
              <w:top w:val="nil"/>
              <w:left w:val="nil"/>
              <w:bottom w:val="nil"/>
              <w:right w:val="nil"/>
            </w:tcBorders>
            <w:shd w:val="clear" w:color="auto" w:fill="auto"/>
            <w:vAlign w:val="bottom"/>
            <w:hideMark/>
          </w:tcPr>
          <w:p w14:paraId="715BCFA7" w14:textId="77777777" w:rsidR="003F222D" w:rsidRPr="005207AE" w:rsidRDefault="003F222D" w:rsidP="003F222D">
            <w:pPr>
              <w:jc w:val="center"/>
              <w:rPr>
                <w:sz w:val="16"/>
                <w:szCs w:val="16"/>
                <w:lang w:val="es-CR" w:eastAsia="es-CR"/>
              </w:rPr>
            </w:pPr>
            <w:r w:rsidRPr="005207AE">
              <w:rPr>
                <w:sz w:val="16"/>
                <w:szCs w:val="16"/>
                <w:lang w:val="es-CR" w:eastAsia="es-ES"/>
              </w:rPr>
              <w:t>¢</w:t>
            </w:r>
          </w:p>
        </w:tc>
        <w:tc>
          <w:tcPr>
            <w:tcW w:w="1220" w:type="dxa"/>
            <w:tcBorders>
              <w:top w:val="single" w:sz="4" w:space="0" w:color="auto"/>
              <w:left w:val="nil"/>
              <w:bottom w:val="single" w:sz="4" w:space="0" w:color="auto"/>
              <w:right w:val="nil"/>
            </w:tcBorders>
            <w:shd w:val="clear" w:color="auto" w:fill="auto"/>
            <w:noWrap/>
            <w:vAlign w:val="bottom"/>
          </w:tcPr>
          <w:p w14:paraId="6A3A38F8" w14:textId="7FBB335F" w:rsidR="003F222D" w:rsidRPr="005207AE" w:rsidRDefault="003F222D" w:rsidP="003F222D">
            <w:pPr>
              <w:jc w:val="center"/>
              <w:rPr>
                <w:sz w:val="16"/>
                <w:szCs w:val="16"/>
                <w:lang w:val="es-CR"/>
              </w:rPr>
            </w:pPr>
            <w:r w:rsidRPr="005207AE">
              <w:rPr>
                <w:sz w:val="16"/>
                <w:szCs w:val="16"/>
              </w:rPr>
              <w:t>-</w:t>
            </w:r>
          </w:p>
        </w:tc>
        <w:tc>
          <w:tcPr>
            <w:tcW w:w="1447" w:type="dxa"/>
            <w:tcBorders>
              <w:top w:val="single" w:sz="4" w:space="0" w:color="auto"/>
              <w:left w:val="nil"/>
              <w:bottom w:val="single" w:sz="4" w:space="0" w:color="auto"/>
              <w:right w:val="nil"/>
            </w:tcBorders>
            <w:shd w:val="clear" w:color="auto" w:fill="auto"/>
            <w:noWrap/>
            <w:vAlign w:val="bottom"/>
          </w:tcPr>
          <w:p w14:paraId="56A8734F" w14:textId="0807B2B8" w:rsidR="003F222D" w:rsidRPr="005207AE" w:rsidRDefault="003F222D" w:rsidP="003F222D">
            <w:pPr>
              <w:jc w:val="right"/>
              <w:rPr>
                <w:sz w:val="16"/>
                <w:szCs w:val="16"/>
                <w:lang w:val="es-CR"/>
              </w:rPr>
            </w:pPr>
            <w:r w:rsidRPr="005207AE">
              <w:rPr>
                <w:sz w:val="16"/>
                <w:szCs w:val="16"/>
              </w:rPr>
              <w:t>1.846.415.276.770</w:t>
            </w:r>
          </w:p>
        </w:tc>
        <w:tc>
          <w:tcPr>
            <w:tcW w:w="1327" w:type="dxa"/>
            <w:tcBorders>
              <w:top w:val="single" w:sz="4" w:space="0" w:color="auto"/>
              <w:left w:val="nil"/>
              <w:bottom w:val="single" w:sz="4" w:space="0" w:color="auto"/>
              <w:right w:val="nil"/>
            </w:tcBorders>
            <w:shd w:val="clear" w:color="auto" w:fill="auto"/>
            <w:noWrap/>
            <w:vAlign w:val="bottom"/>
          </w:tcPr>
          <w:p w14:paraId="175C8926" w14:textId="3BA201D6" w:rsidR="003F222D" w:rsidRPr="005207AE" w:rsidRDefault="003F222D" w:rsidP="003F222D">
            <w:pPr>
              <w:jc w:val="right"/>
              <w:rPr>
                <w:sz w:val="16"/>
                <w:szCs w:val="16"/>
                <w:lang w:val="es-CR"/>
              </w:rPr>
            </w:pPr>
            <w:r w:rsidRPr="005207AE">
              <w:rPr>
                <w:sz w:val="16"/>
                <w:szCs w:val="16"/>
              </w:rPr>
              <w:t>600.840.066.003</w:t>
            </w:r>
          </w:p>
        </w:tc>
        <w:tc>
          <w:tcPr>
            <w:tcW w:w="1327" w:type="dxa"/>
            <w:tcBorders>
              <w:top w:val="single" w:sz="4" w:space="0" w:color="auto"/>
              <w:left w:val="nil"/>
              <w:bottom w:val="single" w:sz="4" w:space="0" w:color="auto"/>
              <w:right w:val="nil"/>
            </w:tcBorders>
            <w:shd w:val="clear" w:color="auto" w:fill="auto"/>
            <w:noWrap/>
            <w:vAlign w:val="bottom"/>
          </w:tcPr>
          <w:p w14:paraId="54063C6A" w14:textId="4ED0CA1F" w:rsidR="003F222D" w:rsidRPr="005207AE" w:rsidRDefault="003F222D" w:rsidP="003F222D">
            <w:pPr>
              <w:jc w:val="right"/>
              <w:rPr>
                <w:sz w:val="16"/>
                <w:szCs w:val="16"/>
                <w:lang w:val="es-CR"/>
              </w:rPr>
            </w:pPr>
            <w:r w:rsidRPr="005207AE">
              <w:rPr>
                <w:sz w:val="16"/>
                <w:szCs w:val="16"/>
              </w:rPr>
              <w:t>203.794.883.166</w:t>
            </w:r>
          </w:p>
        </w:tc>
        <w:tc>
          <w:tcPr>
            <w:tcW w:w="1247" w:type="dxa"/>
            <w:tcBorders>
              <w:top w:val="single" w:sz="4" w:space="0" w:color="auto"/>
              <w:left w:val="nil"/>
              <w:bottom w:val="single" w:sz="4" w:space="0" w:color="auto"/>
              <w:right w:val="nil"/>
            </w:tcBorders>
            <w:shd w:val="clear" w:color="auto" w:fill="auto"/>
            <w:noWrap/>
            <w:vAlign w:val="bottom"/>
          </w:tcPr>
          <w:p w14:paraId="0E487E89" w14:textId="494A721B" w:rsidR="003F222D" w:rsidRPr="005207AE" w:rsidRDefault="003F222D" w:rsidP="003F222D">
            <w:pPr>
              <w:jc w:val="right"/>
              <w:rPr>
                <w:sz w:val="16"/>
                <w:szCs w:val="16"/>
                <w:lang w:val="es-CR"/>
              </w:rPr>
            </w:pPr>
            <w:r w:rsidRPr="005207AE">
              <w:rPr>
                <w:sz w:val="16"/>
                <w:szCs w:val="16"/>
              </w:rPr>
              <w:t>144.964.855.881</w:t>
            </w:r>
          </w:p>
        </w:tc>
        <w:tc>
          <w:tcPr>
            <w:tcW w:w="1327" w:type="dxa"/>
            <w:tcBorders>
              <w:top w:val="single" w:sz="4" w:space="0" w:color="auto"/>
              <w:left w:val="nil"/>
              <w:bottom w:val="single" w:sz="4" w:space="0" w:color="auto"/>
              <w:right w:val="nil"/>
            </w:tcBorders>
            <w:shd w:val="clear" w:color="auto" w:fill="auto"/>
            <w:noWrap/>
            <w:vAlign w:val="bottom"/>
          </w:tcPr>
          <w:p w14:paraId="0E2B00F3" w14:textId="00605671" w:rsidR="003F222D" w:rsidRPr="005207AE" w:rsidRDefault="003F222D" w:rsidP="003F222D">
            <w:pPr>
              <w:jc w:val="right"/>
              <w:rPr>
                <w:sz w:val="16"/>
                <w:szCs w:val="16"/>
                <w:lang w:val="es-CR"/>
              </w:rPr>
            </w:pPr>
            <w:r w:rsidRPr="005207AE">
              <w:rPr>
                <w:sz w:val="16"/>
                <w:szCs w:val="16"/>
              </w:rPr>
              <w:t>368.754.093.808</w:t>
            </w:r>
          </w:p>
        </w:tc>
        <w:tc>
          <w:tcPr>
            <w:tcW w:w="1327" w:type="dxa"/>
            <w:tcBorders>
              <w:top w:val="single" w:sz="4" w:space="0" w:color="auto"/>
              <w:left w:val="nil"/>
              <w:bottom w:val="single" w:sz="4" w:space="0" w:color="auto"/>
              <w:right w:val="nil"/>
            </w:tcBorders>
            <w:shd w:val="clear" w:color="auto" w:fill="auto"/>
            <w:noWrap/>
            <w:vAlign w:val="bottom"/>
          </w:tcPr>
          <w:p w14:paraId="22D02014" w14:textId="6D242E78" w:rsidR="003F222D" w:rsidRPr="005207AE" w:rsidRDefault="003F222D" w:rsidP="003F222D">
            <w:pPr>
              <w:jc w:val="right"/>
              <w:rPr>
                <w:sz w:val="16"/>
                <w:szCs w:val="16"/>
                <w:lang w:val="es-CR"/>
              </w:rPr>
            </w:pPr>
            <w:r w:rsidRPr="005207AE">
              <w:rPr>
                <w:sz w:val="16"/>
                <w:szCs w:val="16"/>
              </w:rPr>
              <w:t>373.377.974.675</w:t>
            </w:r>
          </w:p>
        </w:tc>
        <w:tc>
          <w:tcPr>
            <w:tcW w:w="1391" w:type="dxa"/>
            <w:tcBorders>
              <w:top w:val="single" w:sz="4" w:space="0" w:color="auto"/>
              <w:left w:val="nil"/>
              <w:bottom w:val="single" w:sz="4" w:space="0" w:color="auto"/>
              <w:right w:val="nil"/>
            </w:tcBorders>
            <w:shd w:val="clear" w:color="auto" w:fill="auto"/>
            <w:noWrap/>
            <w:vAlign w:val="bottom"/>
          </w:tcPr>
          <w:p w14:paraId="256B62C7" w14:textId="4499DC9F" w:rsidR="003F222D" w:rsidRPr="005207AE" w:rsidRDefault="003F222D" w:rsidP="003F222D">
            <w:pPr>
              <w:jc w:val="right"/>
              <w:rPr>
                <w:sz w:val="16"/>
                <w:szCs w:val="16"/>
                <w:lang w:val="es-CR"/>
              </w:rPr>
            </w:pPr>
            <w:r w:rsidRPr="005207AE">
              <w:rPr>
                <w:sz w:val="16"/>
                <w:szCs w:val="16"/>
              </w:rPr>
              <w:t>97.393.322.795</w:t>
            </w:r>
          </w:p>
        </w:tc>
        <w:tc>
          <w:tcPr>
            <w:tcW w:w="1391" w:type="dxa"/>
            <w:tcBorders>
              <w:top w:val="single" w:sz="4" w:space="0" w:color="auto"/>
              <w:left w:val="nil"/>
              <w:bottom w:val="single" w:sz="4" w:space="0" w:color="auto"/>
              <w:right w:val="nil"/>
            </w:tcBorders>
            <w:shd w:val="clear" w:color="auto" w:fill="auto"/>
            <w:noWrap/>
            <w:vAlign w:val="bottom"/>
          </w:tcPr>
          <w:p w14:paraId="23B93906" w14:textId="02F3C863" w:rsidR="003F222D" w:rsidRPr="005207AE" w:rsidRDefault="003F222D" w:rsidP="003F222D">
            <w:pPr>
              <w:jc w:val="right"/>
              <w:rPr>
                <w:sz w:val="16"/>
                <w:szCs w:val="16"/>
                <w:lang w:val="es-CR"/>
              </w:rPr>
            </w:pPr>
            <w:r w:rsidRPr="005207AE">
              <w:rPr>
                <w:sz w:val="16"/>
                <w:szCs w:val="16"/>
              </w:rPr>
              <w:t>3.635.540.473.098</w:t>
            </w:r>
          </w:p>
        </w:tc>
      </w:tr>
      <w:tr w:rsidR="003F222D" w:rsidRPr="005207AE" w14:paraId="79C0FCFF" w14:textId="77777777" w:rsidTr="00A37E76">
        <w:trPr>
          <w:trHeight w:val="84"/>
        </w:trPr>
        <w:tc>
          <w:tcPr>
            <w:tcW w:w="1868" w:type="dxa"/>
            <w:tcBorders>
              <w:top w:val="nil"/>
              <w:left w:val="nil"/>
              <w:bottom w:val="nil"/>
              <w:right w:val="nil"/>
            </w:tcBorders>
            <w:shd w:val="clear" w:color="auto" w:fill="auto"/>
            <w:noWrap/>
            <w:vAlign w:val="bottom"/>
            <w:hideMark/>
          </w:tcPr>
          <w:p w14:paraId="464F54B4"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Diferencia </w:t>
            </w:r>
          </w:p>
        </w:tc>
        <w:tc>
          <w:tcPr>
            <w:tcW w:w="230" w:type="dxa"/>
            <w:tcBorders>
              <w:top w:val="nil"/>
              <w:left w:val="nil"/>
              <w:bottom w:val="nil"/>
              <w:right w:val="nil"/>
            </w:tcBorders>
            <w:shd w:val="clear" w:color="auto" w:fill="auto"/>
            <w:vAlign w:val="bottom"/>
            <w:hideMark/>
          </w:tcPr>
          <w:p w14:paraId="6C7156C7" w14:textId="77777777" w:rsidR="003F222D" w:rsidRPr="005207AE" w:rsidRDefault="003F222D" w:rsidP="003F222D">
            <w:pPr>
              <w:jc w:val="center"/>
              <w:rPr>
                <w:sz w:val="16"/>
                <w:szCs w:val="16"/>
                <w:lang w:val="es-CR" w:eastAsia="es-CR"/>
              </w:rPr>
            </w:pPr>
            <w:r w:rsidRPr="005207AE">
              <w:rPr>
                <w:sz w:val="16"/>
                <w:szCs w:val="16"/>
                <w:lang w:val="es-CR" w:eastAsia="es-ES"/>
              </w:rPr>
              <w:t>¢</w:t>
            </w:r>
          </w:p>
        </w:tc>
        <w:tc>
          <w:tcPr>
            <w:tcW w:w="1220" w:type="dxa"/>
            <w:tcBorders>
              <w:top w:val="single" w:sz="4" w:space="0" w:color="auto"/>
              <w:left w:val="nil"/>
              <w:bottom w:val="double" w:sz="6" w:space="0" w:color="auto"/>
              <w:right w:val="nil"/>
            </w:tcBorders>
            <w:shd w:val="clear" w:color="auto" w:fill="auto"/>
            <w:noWrap/>
            <w:vAlign w:val="bottom"/>
          </w:tcPr>
          <w:p w14:paraId="531B04E1" w14:textId="0D9BB834" w:rsidR="003F222D" w:rsidRPr="005207AE" w:rsidRDefault="003F222D" w:rsidP="003F222D">
            <w:pPr>
              <w:jc w:val="right"/>
              <w:rPr>
                <w:sz w:val="16"/>
                <w:szCs w:val="16"/>
                <w:lang w:val="es-CR"/>
              </w:rPr>
            </w:pPr>
            <w:r w:rsidRPr="005207AE">
              <w:rPr>
                <w:sz w:val="16"/>
                <w:szCs w:val="16"/>
              </w:rPr>
              <w:t>193.766.214.722</w:t>
            </w:r>
          </w:p>
        </w:tc>
        <w:tc>
          <w:tcPr>
            <w:tcW w:w="1447" w:type="dxa"/>
            <w:tcBorders>
              <w:top w:val="single" w:sz="4" w:space="0" w:color="auto"/>
              <w:left w:val="nil"/>
              <w:bottom w:val="double" w:sz="6" w:space="0" w:color="auto"/>
              <w:right w:val="nil"/>
            </w:tcBorders>
            <w:shd w:val="clear" w:color="auto" w:fill="auto"/>
            <w:noWrap/>
            <w:vAlign w:val="bottom"/>
          </w:tcPr>
          <w:p w14:paraId="4E971DDA" w14:textId="6C0592AD" w:rsidR="003F222D" w:rsidRPr="005207AE" w:rsidRDefault="003F222D" w:rsidP="003F222D">
            <w:pPr>
              <w:jc w:val="right"/>
              <w:rPr>
                <w:sz w:val="16"/>
                <w:szCs w:val="16"/>
                <w:lang w:val="es-CR"/>
              </w:rPr>
            </w:pPr>
            <w:r w:rsidRPr="005207AE">
              <w:rPr>
                <w:sz w:val="16"/>
                <w:szCs w:val="16"/>
              </w:rPr>
              <w:t>(1.460.962.860.623)</w:t>
            </w:r>
          </w:p>
        </w:tc>
        <w:tc>
          <w:tcPr>
            <w:tcW w:w="1327" w:type="dxa"/>
            <w:tcBorders>
              <w:top w:val="single" w:sz="4" w:space="0" w:color="auto"/>
              <w:left w:val="nil"/>
              <w:bottom w:val="double" w:sz="6" w:space="0" w:color="auto"/>
              <w:right w:val="nil"/>
            </w:tcBorders>
            <w:shd w:val="clear" w:color="auto" w:fill="auto"/>
            <w:noWrap/>
            <w:vAlign w:val="bottom"/>
          </w:tcPr>
          <w:p w14:paraId="1661268A" w14:textId="1B0EB986" w:rsidR="003F222D" w:rsidRPr="005207AE" w:rsidRDefault="003F222D" w:rsidP="003F222D">
            <w:pPr>
              <w:jc w:val="right"/>
              <w:rPr>
                <w:sz w:val="16"/>
                <w:szCs w:val="16"/>
                <w:lang w:val="es-CR"/>
              </w:rPr>
            </w:pPr>
            <w:r w:rsidRPr="005207AE">
              <w:rPr>
                <w:sz w:val="16"/>
                <w:szCs w:val="16"/>
              </w:rPr>
              <w:t>(478.676.284.575)</w:t>
            </w:r>
          </w:p>
        </w:tc>
        <w:tc>
          <w:tcPr>
            <w:tcW w:w="1327" w:type="dxa"/>
            <w:tcBorders>
              <w:top w:val="single" w:sz="4" w:space="0" w:color="auto"/>
              <w:left w:val="nil"/>
              <w:bottom w:val="double" w:sz="6" w:space="0" w:color="auto"/>
              <w:right w:val="nil"/>
            </w:tcBorders>
            <w:shd w:val="clear" w:color="auto" w:fill="auto"/>
            <w:noWrap/>
            <w:vAlign w:val="bottom"/>
          </w:tcPr>
          <w:p w14:paraId="281036A7" w14:textId="79200A12" w:rsidR="003F222D" w:rsidRPr="005207AE" w:rsidRDefault="003F222D" w:rsidP="003F222D">
            <w:pPr>
              <w:jc w:val="right"/>
              <w:rPr>
                <w:sz w:val="16"/>
                <w:szCs w:val="16"/>
                <w:lang w:val="es-CR"/>
              </w:rPr>
            </w:pPr>
            <w:r w:rsidRPr="005207AE">
              <w:rPr>
                <w:sz w:val="16"/>
                <w:szCs w:val="16"/>
              </w:rPr>
              <w:t>(118.785.867.307)</w:t>
            </w:r>
          </w:p>
        </w:tc>
        <w:tc>
          <w:tcPr>
            <w:tcW w:w="1247" w:type="dxa"/>
            <w:tcBorders>
              <w:top w:val="single" w:sz="4" w:space="0" w:color="auto"/>
              <w:left w:val="nil"/>
              <w:bottom w:val="double" w:sz="6" w:space="0" w:color="auto"/>
              <w:right w:val="nil"/>
            </w:tcBorders>
            <w:shd w:val="clear" w:color="auto" w:fill="auto"/>
            <w:noWrap/>
            <w:vAlign w:val="bottom"/>
          </w:tcPr>
          <w:p w14:paraId="110D7931" w14:textId="787D1540" w:rsidR="003F222D" w:rsidRPr="005207AE" w:rsidRDefault="003F222D" w:rsidP="003F222D">
            <w:pPr>
              <w:jc w:val="right"/>
              <w:rPr>
                <w:sz w:val="16"/>
                <w:szCs w:val="16"/>
                <w:lang w:val="es-CR"/>
              </w:rPr>
            </w:pPr>
            <w:r w:rsidRPr="005207AE">
              <w:rPr>
                <w:sz w:val="16"/>
                <w:szCs w:val="16"/>
              </w:rPr>
              <w:t>(49.620.799.430)</w:t>
            </w:r>
          </w:p>
        </w:tc>
        <w:tc>
          <w:tcPr>
            <w:tcW w:w="1327" w:type="dxa"/>
            <w:tcBorders>
              <w:top w:val="single" w:sz="4" w:space="0" w:color="auto"/>
              <w:left w:val="nil"/>
              <w:bottom w:val="double" w:sz="6" w:space="0" w:color="auto"/>
              <w:right w:val="nil"/>
            </w:tcBorders>
            <w:shd w:val="clear" w:color="auto" w:fill="auto"/>
            <w:noWrap/>
            <w:vAlign w:val="bottom"/>
          </w:tcPr>
          <w:p w14:paraId="4CEEFC14" w14:textId="6BEC1B05" w:rsidR="003F222D" w:rsidRPr="005207AE" w:rsidRDefault="003F222D" w:rsidP="003F222D">
            <w:pPr>
              <w:jc w:val="right"/>
              <w:rPr>
                <w:sz w:val="16"/>
                <w:szCs w:val="16"/>
                <w:lang w:val="es-CR"/>
              </w:rPr>
            </w:pPr>
            <w:r w:rsidRPr="005207AE">
              <w:rPr>
                <w:sz w:val="16"/>
                <w:szCs w:val="16"/>
              </w:rPr>
              <w:t>(203.151.862.283)</w:t>
            </w:r>
          </w:p>
        </w:tc>
        <w:tc>
          <w:tcPr>
            <w:tcW w:w="1327" w:type="dxa"/>
            <w:tcBorders>
              <w:top w:val="single" w:sz="4" w:space="0" w:color="auto"/>
              <w:left w:val="nil"/>
              <w:bottom w:val="double" w:sz="6" w:space="0" w:color="auto"/>
              <w:right w:val="nil"/>
            </w:tcBorders>
            <w:shd w:val="clear" w:color="auto" w:fill="auto"/>
            <w:noWrap/>
            <w:vAlign w:val="bottom"/>
          </w:tcPr>
          <w:p w14:paraId="07497CB6" w14:textId="26BAB428" w:rsidR="003F222D" w:rsidRPr="005207AE" w:rsidRDefault="003F222D" w:rsidP="003F222D">
            <w:pPr>
              <w:jc w:val="right"/>
              <w:rPr>
                <w:sz w:val="16"/>
                <w:szCs w:val="16"/>
                <w:lang w:val="es-CR"/>
              </w:rPr>
            </w:pPr>
            <w:r w:rsidRPr="005207AE">
              <w:rPr>
                <w:sz w:val="16"/>
                <w:szCs w:val="16"/>
              </w:rPr>
              <w:t>(113.052.023.618)</w:t>
            </w:r>
          </w:p>
        </w:tc>
        <w:tc>
          <w:tcPr>
            <w:tcW w:w="1391" w:type="dxa"/>
            <w:tcBorders>
              <w:top w:val="single" w:sz="4" w:space="0" w:color="auto"/>
              <w:left w:val="nil"/>
              <w:bottom w:val="double" w:sz="6" w:space="0" w:color="auto"/>
              <w:right w:val="nil"/>
            </w:tcBorders>
            <w:shd w:val="clear" w:color="auto" w:fill="auto"/>
            <w:noWrap/>
            <w:vAlign w:val="bottom"/>
          </w:tcPr>
          <w:p w14:paraId="294205BF" w14:textId="46C70DF8" w:rsidR="003F222D" w:rsidRPr="005207AE" w:rsidRDefault="003F222D" w:rsidP="003F222D">
            <w:pPr>
              <w:jc w:val="right"/>
              <w:rPr>
                <w:sz w:val="16"/>
                <w:szCs w:val="16"/>
                <w:lang w:val="es-CR"/>
              </w:rPr>
            </w:pPr>
            <w:r w:rsidRPr="005207AE">
              <w:rPr>
                <w:sz w:val="16"/>
                <w:szCs w:val="16"/>
              </w:rPr>
              <w:t>2.835.622.630.699</w:t>
            </w:r>
          </w:p>
        </w:tc>
        <w:tc>
          <w:tcPr>
            <w:tcW w:w="1391" w:type="dxa"/>
            <w:tcBorders>
              <w:top w:val="single" w:sz="4" w:space="0" w:color="auto"/>
              <w:left w:val="nil"/>
              <w:bottom w:val="double" w:sz="6" w:space="0" w:color="auto"/>
              <w:right w:val="nil"/>
            </w:tcBorders>
            <w:shd w:val="clear" w:color="auto" w:fill="auto"/>
            <w:noWrap/>
            <w:vAlign w:val="bottom"/>
          </w:tcPr>
          <w:p w14:paraId="64E329A1" w14:textId="251FB26F" w:rsidR="003F222D" w:rsidRPr="005207AE" w:rsidRDefault="003F222D" w:rsidP="003F222D">
            <w:pPr>
              <w:jc w:val="right"/>
              <w:rPr>
                <w:sz w:val="16"/>
                <w:szCs w:val="16"/>
                <w:lang w:val="es-CR"/>
              </w:rPr>
            </w:pPr>
            <w:r w:rsidRPr="005207AE">
              <w:rPr>
                <w:sz w:val="16"/>
                <w:szCs w:val="16"/>
              </w:rPr>
              <w:t>605.139.147.585</w:t>
            </w:r>
          </w:p>
        </w:tc>
      </w:tr>
    </w:tbl>
    <w:p w14:paraId="45B5800B" w14:textId="77777777" w:rsidR="00E17B03" w:rsidRPr="005207AE" w:rsidRDefault="00E17B03" w:rsidP="00F42662">
      <w:pPr>
        <w:ind w:left="2160" w:hanging="720"/>
        <w:jc w:val="both"/>
        <w:rPr>
          <w:sz w:val="16"/>
          <w:szCs w:val="16"/>
          <w:lang w:val="es-CR"/>
        </w:rPr>
      </w:pPr>
    </w:p>
    <w:p w14:paraId="0899EDC8" w14:textId="77777777" w:rsidR="00F42662" w:rsidRPr="005207AE" w:rsidRDefault="009B1ED7" w:rsidP="00F42662">
      <w:pPr>
        <w:ind w:left="2160" w:hanging="720"/>
        <w:jc w:val="both"/>
        <w:rPr>
          <w:lang w:val="es-CR"/>
        </w:rPr>
      </w:pPr>
      <w:r w:rsidRPr="005207AE">
        <w:rPr>
          <w:lang w:val="es-CR"/>
        </w:rPr>
        <w:br w:type="page"/>
      </w:r>
    </w:p>
    <w:p w14:paraId="1443D206" w14:textId="77777777" w:rsidR="00D94BEE" w:rsidRPr="005207AE" w:rsidRDefault="00D94BEE" w:rsidP="0054096F">
      <w:pPr>
        <w:ind w:left="630"/>
        <w:jc w:val="both"/>
        <w:rPr>
          <w:lang w:val="es-CR"/>
        </w:rPr>
      </w:pPr>
    </w:p>
    <w:p w14:paraId="08DCE4C8" w14:textId="31FC8A69" w:rsidR="000D14A5" w:rsidRPr="005207AE" w:rsidRDefault="009C7E7E" w:rsidP="000D14A5">
      <w:pPr>
        <w:ind w:left="1440" w:hanging="720"/>
        <w:jc w:val="both"/>
        <w:rPr>
          <w:lang w:val="es-CR"/>
        </w:rPr>
      </w:pPr>
      <w:r w:rsidRPr="005207AE">
        <w:rPr>
          <w:lang w:val="es-CR"/>
        </w:rPr>
        <w:t>Al 3</w:t>
      </w:r>
      <w:r w:rsidR="003F222D" w:rsidRPr="005207AE">
        <w:rPr>
          <w:lang w:val="es-CR"/>
        </w:rPr>
        <w:t>1</w:t>
      </w:r>
      <w:r w:rsidRPr="005207AE">
        <w:rPr>
          <w:lang w:val="es-CR"/>
        </w:rPr>
        <w:t xml:space="preserve"> de </w:t>
      </w:r>
      <w:r w:rsidR="003F222D" w:rsidRPr="005207AE">
        <w:rPr>
          <w:lang w:val="es-CR"/>
        </w:rPr>
        <w:t>diciembre</w:t>
      </w:r>
      <w:r w:rsidRPr="005207AE">
        <w:rPr>
          <w:lang w:val="es-CR"/>
        </w:rPr>
        <w:t xml:space="preserve"> de 201</w:t>
      </w:r>
      <w:r w:rsidR="00CA6A99" w:rsidRPr="005207AE">
        <w:rPr>
          <w:lang w:val="es-CR"/>
        </w:rPr>
        <w:t>9</w:t>
      </w:r>
      <w:r w:rsidR="000D14A5" w:rsidRPr="005207AE">
        <w:rPr>
          <w:lang w:val="es-CR"/>
        </w:rPr>
        <w:t>, el calce de plazo de activos y pasivos en moneda extranjera, expresad</w:t>
      </w:r>
      <w:r w:rsidR="004A78EC" w:rsidRPr="005207AE">
        <w:rPr>
          <w:lang w:val="es-CR"/>
        </w:rPr>
        <w:t xml:space="preserve">o en moneda nacional, del Banco y Subsidiarias </w:t>
      </w:r>
      <w:r w:rsidR="000D14A5" w:rsidRPr="005207AE">
        <w:rPr>
          <w:lang w:val="es-CR"/>
        </w:rPr>
        <w:t>es como sigue:</w:t>
      </w:r>
    </w:p>
    <w:p w14:paraId="1D4193C4" w14:textId="77777777" w:rsidR="000D14A5" w:rsidRPr="005207AE" w:rsidRDefault="000D14A5" w:rsidP="000D14A5">
      <w:pPr>
        <w:ind w:left="1440" w:hanging="720"/>
        <w:jc w:val="both"/>
        <w:rPr>
          <w:lang w:val="es-CR"/>
        </w:rPr>
      </w:pPr>
    </w:p>
    <w:tbl>
      <w:tblPr>
        <w:tblW w:w="14891" w:type="dxa"/>
        <w:tblInd w:w="-470" w:type="dxa"/>
        <w:tblCellMar>
          <w:left w:w="70" w:type="dxa"/>
          <w:right w:w="70" w:type="dxa"/>
        </w:tblCellMar>
        <w:tblLook w:val="04A0" w:firstRow="1" w:lastRow="0" w:firstColumn="1" w:lastColumn="0" w:noHBand="0" w:noVBand="1"/>
      </w:tblPr>
      <w:tblGrid>
        <w:gridCol w:w="1986"/>
        <w:gridCol w:w="230"/>
        <w:gridCol w:w="1220"/>
        <w:gridCol w:w="1490"/>
        <w:gridCol w:w="1385"/>
        <w:gridCol w:w="1475"/>
        <w:gridCol w:w="1385"/>
        <w:gridCol w:w="1385"/>
        <w:gridCol w:w="1355"/>
        <w:gridCol w:w="1490"/>
        <w:gridCol w:w="1490"/>
      </w:tblGrid>
      <w:tr w:rsidR="00521967" w:rsidRPr="005207AE" w14:paraId="6B3AE300" w14:textId="77777777" w:rsidTr="00EA40B7">
        <w:trPr>
          <w:trHeight w:val="315"/>
        </w:trPr>
        <w:tc>
          <w:tcPr>
            <w:tcW w:w="1986" w:type="dxa"/>
            <w:tcBorders>
              <w:top w:val="nil"/>
              <w:left w:val="nil"/>
              <w:bottom w:val="nil"/>
              <w:right w:val="nil"/>
            </w:tcBorders>
            <w:shd w:val="clear" w:color="auto" w:fill="auto"/>
            <w:noWrap/>
            <w:vAlign w:val="bottom"/>
            <w:hideMark/>
          </w:tcPr>
          <w:p w14:paraId="77CE8823" w14:textId="77777777" w:rsidR="000D14A5" w:rsidRPr="005207AE" w:rsidRDefault="000D14A5" w:rsidP="00EA40B7">
            <w:pPr>
              <w:pStyle w:val="Sangra2detindependiente"/>
              <w:tabs>
                <w:tab w:val="clear" w:pos="405"/>
              </w:tabs>
              <w:ind w:left="216" w:hanging="288"/>
              <w:jc w:val="left"/>
              <w:rPr>
                <w:bCs/>
                <w:sz w:val="16"/>
                <w:szCs w:val="16"/>
                <w:lang w:val="es-CR" w:eastAsia="es-ES"/>
              </w:rPr>
            </w:pPr>
          </w:p>
        </w:tc>
        <w:tc>
          <w:tcPr>
            <w:tcW w:w="230" w:type="dxa"/>
            <w:tcBorders>
              <w:top w:val="nil"/>
              <w:left w:val="nil"/>
              <w:bottom w:val="nil"/>
              <w:right w:val="nil"/>
            </w:tcBorders>
            <w:shd w:val="clear" w:color="auto" w:fill="auto"/>
            <w:vAlign w:val="bottom"/>
            <w:hideMark/>
          </w:tcPr>
          <w:p w14:paraId="4949A0EC" w14:textId="77777777" w:rsidR="000D14A5" w:rsidRPr="005207AE" w:rsidRDefault="000D14A5" w:rsidP="00C5643D">
            <w:pPr>
              <w:jc w:val="center"/>
              <w:rPr>
                <w:sz w:val="16"/>
                <w:szCs w:val="16"/>
                <w:lang w:val="es-CR" w:eastAsia="es-CR"/>
              </w:rPr>
            </w:pPr>
          </w:p>
        </w:tc>
        <w:tc>
          <w:tcPr>
            <w:tcW w:w="12675" w:type="dxa"/>
            <w:gridSpan w:val="9"/>
            <w:tcBorders>
              <w:top w:val="nil"/>
              <w:left w:val="nil"/>
              <w:bottom w:val="single" w:sz="4" w:space="0" w:color="auto"/>
              <w:right w:val="nil"/>
            </w:tcBorders>
            <w:shd w:val="clear" w:color="auto" w:fill="auto"/>
            <w:vAlign w:val="bottom"/>
            <w:hideMark/>
          </w:tcPr>
          <w:p w14:paraId="28AF6177" w14:textId="77777777" w:rsidR="000D14A5" w:rsidRPr="005207AE" w:rsidRDefault="000D14A5" w:rsidP="00C5643D">
            <w:pPr>
              <w:jc w:val="center"/>
              <w:rPr>
                <w:sz w:val="16"/>
                <w:szCs w:val="16"/>
                <w:lang w:val="es-CR" w:eastAsia="es-CR"/>
              </w:rPr>
            </w:pPr>
            <w:r w:rsidRPr="005207AE">
              <w:rPr>
                <w:bCs/>
                <w:sz w:val="16"/>
                <w:szCs w:val="16"/>
                <w:lang w:val="es-CR" w:eastAsia="es-ES"/>
              </w:rPr>
              <w:t>Días</w:t>
            </w:r>
          </w:p>
        </w:tc>
      </w:tr>
      <w:tr w:rsidR="00521967" w:rsidRPr="005207AE" w14:paraId="448A61C8" w14:textId="77777777" w:rsidTr="00EA40B7">
        <w:trPr>
          <w:trHeight w:val="315"/>
        </w:trPr>
        <w:tc>
          <w:tcPr>
            <w:tcW w:w="1986" w:type="dxa"/>
            <w:tcBorders>
              <w:top w:val="nil"/>
              <w:left w:val="nil"/>
              <w:bottom w:val="nil"/>
              <w:right w:val="nil"/>
            </w:tcBorders>
            <w:shd w:val="clear" w:color="auto" w:fill="auto"/>
            <w:noWrap/>
            <w:vAlign w:val="bottom"/>
            <w:hideMark/>
          </w:tcPr>
          <w:p w14:paraId="4D236FDC" w14:textId="77777777" w:rsidR="000D14A5" w:rsidRPr="005207AE" w:rsidRDefault="000D14A5" w:rsidP="00EA40B7">
            <w:pPr>
              <w:pStyle w:val="Sangra2detindependiente"/>
              <w:tabs>
                <w:tab w:val="clear" w:pos="405"/>
              </w:tabs>
              <w:ind w:left="216" w:hanging="288"/>
              <w:jc w:val="left"/>
              <w:rPr>
                <w:bCs/>
                <w:sz w:val="16"/>
                <w:szCs w:val="16"/>
                <w:lang w:val="es-CR" w:eastAsia="es-ES"/>
              </w:rPr>
            </w:pPr>
          </w:p>
        </w:tc>
        <w:tc>
          <w:tcPr>
            <w:tcW w:w="230" w:type="dxa"/>
            <w:tcBorders>
              <w:top w:val="nil"/>
              <w:left w:val="nil"/>
              <w:bottom w:val="nil"/>
              <w:right w:val="nil"/>
            </w:tcBorders>
            <w:shd w:val="clear" w:color="auto" w:fill="auto"/>
            <w:vAlign w:val="bottom"/>
            <w:hideMark/>
          </w:tcPr>
          <w:p w14:paraId="6387244F" w14:textId="77777777" w:rsidR="000D14A5" w:rsidRPr="005207AE" w:rsidRDefault="000D14A5" w:rsidP="00C5643D">
            <w:pPr>
              <w:jc w:val="center"/>
              <w:rPr>
                <w:sz w:val="16"/>
                <w:szCs w:val="16"/>
                <w:lang w:val="es-CR" w:eastAsia="es-CR"/>
              </w:rPr>
            </w:pPr>
          </w:p>
        </w:tc>
        <w:tc>
          <w:tcPr>
            <w:tcW w:w="1220" w:type="dxa"/>
            <w:tcBorders>
              <w:top w:val="single" w:sz="4" w:space="0" w:color="auto"/>
              <w:left w:val="nil"/>
              <w:bottom w:val="single" w:sz="4" w:space="0" w:color="auto"/>
              <w:right w:val="nil"/>
            </w:tcBorders>
            <w:shd w:val="clear" w:color="auto" w:fill="auto"/>
            <w:vAlign w:val="bottom"/>
            <w:hideMark/>
          </w:tcPr>
          <w:p w14:paraId="5288DF49" w14:textId="77777777" w:rsidR="000D14A5" w:rsidRPr="005207AE" w:rsidRDefault="000D14A5" w:rsidP="00C5643D">
            <w:pPr>
              <w:jc w:val="center"/>
              <w:rPr>
                <w:sz w:val="16"/>
                <w:szCs w:val="16"/>
                <w:lang w:val="es-CR" w:eastAsia="es-CR"/>
              </w:rPr>
            </w:pPr>
            <w:r w:rsidRPr="005207AE">
              <w:rPr>
                <w:bCs/>
                <w:sz w:val="16"/>
                <w:szCs w:val="16"/>
                <w:lang w:val="es-CR" w:eastAsia="es-ES"/>
              </w:rPr>
              <w:t>Vencido</w:t>
            </w:r>
          </w:p>
        </w:tc>
        <w:tc>
          <w:tcPr>
            <w:tcW w:w="1490" w:type="dxa"/>
            <w:tcBorders>
              <w:top w:val="single" w:sz="4" w:space="0" w:color="auto"/>
              <w:left w:val="nil"/>
              <w:bottom w:val="single" w:sz="4" w:space="0" w:color="auto"/>
              <w:right w:val="nil"/>
            </w:tcBorders>
            <w:shd w:val="clear" w:color="auto" w:fill="auto"/>
            <w:noWrap/>
            <w:vAlign w:val="bottom"/>
            <w:hideMark/>
          </w:tcPr>
          <w:p w14:paraId="67EAE5A2" w14:textId="77777777" w:rsidR="000D14A5" w:rsidRPr="005207AE" w:rsidRDefault="000D14A5" w:rsidP="00C5643D">
            <w:pPr>
              <w:jc w:val="center"/>
              <w:rPr>
                <w:sz w:val="16"/>
                <w:szCs w:val="16"/>
                <w:lang w:val="es-CR" w:eastAsia="es-CR"/>
              </w:rPr>
            </w:pPr>
            <w:r w:rsidRPr="005207AE">
              <w:rPr>
                <w:bCs/>
                <w:sz w:val="16"/>
                <w:szCs w:val="16"/>
                <w:lang w:val="es-CR" w:eastAsia="es-ES"/>
              </w:rPr>
              <w:t>A la vista</w:t>
            </w:r>
          </w:p>
        </w:tc>
        <w:tc>
          <w:tcPr>
            <w:tcW w:w="1385" w:type="dxa"/>
            <w:tcBorders>
              <w:top w:val="single" w:sz="4" w:space="0" w:color="auto"/>
              <w:left w:val="nil"/>
              <w:bottom w:val="single" w:sz="4" w:space="0" w:color="auto"/>
              <w:right w:val="nil"/>
            </w:tcBorders>
            <w:shd w:val="clear" w:color="auto" w:fill="auto"/>
            <w:noWrap/>
            <w:vAlign w:val="bottom"/>
            <w:hideMark/>
          </w:tcPr>
          <w:p w14:paraId="39786A31" w14:textId="77777777" w:rsidR="000D14A5" w:rsidRPr="005207AE" w:rsidRDefault="000D14A5" w:rsidP="00C5643D">
            <w:pPr>
              <w:jc w:val="center"/>
              <w:rPr>
                <w:sz w:val="16"/>
                <w:szCs w:val="16"/>
                <w:lang w:val="es-CR" w:eastAsia="es-CR"/>
              </w:rPr>
            </w:pPr>
            <w:r w:rsidRPr="005207AE">
              <w:rPr>
                <w:bCs/>
                <w:sz w:val="16"/>
                <w:szCs w:val="16"/>
                <w:lang w:val="es-CR" w:eastAsia="es-ES"/>
              </w:rPr>
              <w:t>De 1 a 30</w:t>
            </w:r>
          </w:p>
        </w:tc>
        <w:tc>
          <w:tcPr>
            <w:tcW w:w="1475" w:type="dxa"/>
            <w:tcBorders>
              <w:top w:val="single" w:sz="4" w:space="0" w:color="auto"/>
              <w:left w:val="nil"/>
              <w:bottom w:val="single" w:sz="4" w:space="0" w:color="auto"/>
              <w:right w:val="nil"/>
            </w:tcBorders>
            <w:shd w:val="clear" w:color="auto" w:fill="auto"/>
            <w:noWrap/>
            <w:vAlign w:val="bottom"/>
            <w:hideMark/>
          </w:tcPr>
          <w:p w14:paraId="5B8EBAAF" w14:textId="77777777" w:rsidR="000D14A5" w:rsidRPr="005207AE" w:rsidRDefault="000D14A5" w:rsidP="00C5643D">
            <w:pPr>
              <w:jc w:val="center"/>
              <w:rPr>
                <w:sz w:val="16"/>
                <w:szCs w:val="16"/>
                <w:lang w:val="es-CR" w:eastAsia="es-CR"/>
              </w:rPr>
            </w:pPr>
            <w:r w:rsidRPr="005207AE">
              <w:rPr>
                <w:bCs/>
                <w:sz w:val="16"/>
                <w:szCs w:val="16"/>
                <w:lang w:val="es-CR" w:eastAsia="es-ES"/>
              </w:rPr>
              <w:t>De 31 a 60</w:t>
            </w:r>
          </w:p>
        </w:tc>
        <w:tc>
          <w:tcPr>
            <w:tcW w:w="1385" w:type="dxa"/>
            <w:tcBorders>
              <w:top w:val="single" w:sz="4" w:space="0" w:color="auto"/>
              <w:left w:val="nil"/>
              <w:bottom w:val="single" w:sz="4" w:space="0" w:color="auto"/>
              <w:right w:val="nil"/>
            </w:tcBorders>
            <w:shd w:val="clear" w:color="auto" w:fill="auto"/>
            <w:noWrap/>
            <w:vAlign w:val="bottom"/>
            <w:hideMark/>
          </w:tcPr>
          <w:p w14:paraId="0D9CA019" w14:textId="77777777" w:rsidR="000D14A5" w:rsidRPr="005207AE" w:rsidRDefault="000D14A5" w:rsidP="00C5643D">
            <w:pPr>
              <w:jc w:val="center"/>
              <w:rPr>
                <w:sz w:val="16"/>
                <w:szCs w:val="16"/>
                <w:lang w:val="es-CR" w:eastAsia="es-CR"/>
              </w:rPr>
            </w:pPr>
            <w:r w:rsidRPr="005207AE">
              <w:rPr>
                <w:bCs/>
                <w:sz w:val="16"/>
                <w:szCs w:val="16"/>
                <w:lang w:val="es-CR" w:eastAsia="es-ES"/>
              </w:rPr>
              <w:t>De 61 a 90</w:t>
            </w:r>
          </w:p>
        </w:tc>
        <w:tc>
          <w:tcPr>
            <w:tcW w:w="1385" w:type="dxa"/>
            <w:tcBorders>
              <w:top w:val="single" w:sz="4" w:space="0" w:color="auto"/>
              <w:left w:val="nil"/>
              <w:bottom w:val="single" w:sz="4" w:space="0" w:color="auto"/>
              <w:right w:val="nil"/>
            </w:tcBorders>
            <w:shd w:val="clear" w:color="auto" w:fill="auto"/>
            <w:noWrap/>
            <w:vAlign w:val="bottom"/>
            <w:hideMark/>
          </w:tcPr>
          <w:p w14:paraId="4CB68E5D" w14:textId="77777777" w:rsidR="000D14A5" w:rsidRPr="005207AE" w:rsidRDefault="000D14A5" w:rsidP="00C5643D">
            <w:pPr>
              <w:jc w:val="center"/>
              <w:rPr>
                <w:sz w:val="16"/>
                <w:szCs w:val="16"/>
                <w:lang w:val="es-CR" w:eastAsia="es-CR"/>
              </w:rPr>
            </w:pPr>
            <w:r w:rsidRPr="005207AE">
              <w:rPr>
                <w:bCs/>
                <w:sz w:val="16"/>
                <w:szCs w:val="16"/>
                <w:lang w:val="es-CR" w:eastAsia="es-ES"/>
              </w:rPr>
              <w:t>De 91 a 180</w:t>
            </w:r>
          </w:p>
        </w:tc>
        <w:tc>
          <w:tcPr>
            <w:tcW w:w="1355" w:type="dxa"/>
            <w:tcBorders>
              <w:top w:val="single" w:sz="4" w:space="0" w:color="auto"/>
              <w:left w:val="nil"/>
              <w:bottom w:val="single" w:sz="4" w:space="0" w:color="auto"/>
              <w:right w:val="nil"/>
            </w:tcBorders>
            <w:shd w:val="clear" w:color="auto" w:fill="auto"/>
            <w:noWrap/>
            <w:vAlign w:val="bottom"/>
            <w:hideMark/>
          </w:tcPr>
          <w:p w14:paraId="128050DE" w14:textId="77777777" w:rsidR="000D14A5" w:rsidRPr="005207AE" w:rsidRDefault="000D14A5" w:rsidP="00C5643D">
            <w:pPr>
              <w:jc w:val="center"/>
              <w:rPr>
                <w:sz w:val="16"/>
                <w:szCs w:val="16"/>
                <w:lang w:val="es-CR" w:eastAsia="es-CR"/>
              </w:rPr>
            </w:pPr>
            <w:r w:rsidRPr="005207AE">
              <w:rPr>
                <w:bCs/>
                <w:sz w:val="16"/>
                <w:szCs w:val="16"/>
                <w:lang w:val="es-CR" w:eastAsia="es-ES"/>
              </w:rPr>
              <w:t>De 181 a 365</w:t>
            </w:r>
          </w:p>
        </w:tc>
        <w:tc>
          <w:tcPr>
            <w:tcW w:w="1490" w:type="dxa"/>
            <w:tcBorders>
              <w:top w:val="single" w:sz="4" w:space="0" w:color="auto"/>
              <w:left w:val="nil"/>
              <w:bottom w:val="single" w:sz="4" w:space="0" w:color="auto"/>
              <w:right w:val="nil"/>
            </w:tcBorders>
            <w:shd w:val="clear" w:color="auto" w:fill="auto"/>
            <w:noWrap/>
            <w:vAlign w:val="bottom"/>
            <w:hideMark/>
          </w:tcPr>
          <w:p w14:paraId="5FAB0846" w14:textId="77777777" w:rsidR="000D14A5" w:rsidRPr="005207AE" w:rsidRDefault="000D14A5" w:rsidP="00C5643D">
            <w:pPr>
              <w:jc w:val="center"/>
              <w:rPr>
                <w:sz w:val="16"/>
                <w:szCs w:val="16"/>
                <w:lang w:val="es-CR" w:eastAsia="es-CR"/>
              </w:rPr>
            </w:pPr>
            <w:r w:rsidRPr="005207AE">
              <w:rPr>
                <w:bCs/>
                <w:sz w:val="16"/>
                <w:szCs w:val="16"/>
                <w:lang w:val="es-CR" w:eastAsia="es-ES"/>
              </w:rPr>
              <w:t>Más de 365</w:t>
            </w:r>
          </w:p>
        </w:tc>
        <w:tc>
          <w:tcPr>
            <w:tcW w:w="1490" w:type="dxa"/>
            <w:tcBorders>
              <w:top w:val="single" w:sz="4" w:space="0" w:color="auto"/>
              <w:left w:val="nil"/>
              <w:bottom w:val="single" w:sz="4" w:space="0" w:color="auto"/>
              <w:right w:val="nil"/>
            </w:tcBorders>
            <w:shd w:val="clear" w:color="auto" w:fill="auto"/>
            <w:noWrap/>
            <w:vAlign w:val="bottom"/>
            <w:hideMark/>
          </w:tcPr>
          <w:p w14:paraId="3F69450A" w14:textId="77777777" w:rsidR="000D14A5" w:rsidRPr="005207AE" w:rsidRDefault="000D14A5" w:rsidP="00C5643D">
            <w:pPr>
              <w:jc w:val="center"/>
              <w:rPr>
                <w:sz w:val="16"/>
                <w:szCs w:val="16"/>
                <w:lang w:val="es-CR" w:eastAsia="es-CR"/>
              </w:rPr>
            </w:pPr>
            <w:r w:rsidRPr="005207AE">
              <w:rPr>
                <w:bCs/>
                <w:sz w:val="16"/>
                <w:szCs w:val="16"/>
                <w:lang w:val="es-CR" w:eastAsia="es-ES"/>
              </w:rPr>
              <w:t>Total</w:t>
            </w:r>
          </w:p>
        </w:tc>
      </w:tr>
      <w:tr w:rsidR="00CA4EE0" w:rsidRPr="005207AE" w14:paraId="5AF7F25A" w14:textId="77777777" w:rsidTr="00CA4EE0">
        <w:trPr>
          <w:trHeight w:val="156"/>
        </w:trPr>
        <w:tc>
          <w:tcPr>
            <w:tcW w:w="1986" w:type="dxa"/>
            <w:tcBorders>
              <w:top w:val="nil"/>
              <w:left w:val="nil"/>
              <w:bottom w:val="nil"/>
              <w:right w:val="nil"/>
            </w:tcBorders>
            <w:shd w:val="clear" w:color="auto" w:fill="auto"/>
            <w:noWrap/>
            <w:vAlign w:val="bottom"/>
            <w:hideMark/>
          </w:tcPr>
          <w:p w14:paraId="0BD604A2"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 xml:space="preserve">Disponibilidades </w:t>
            </w:r>
          </w:p>
        </w:tc>
        <w:tc>
          <w:tcPr>
            <w:tcW w:w="230" w:type="dxa"/>
            <w:tcBorders>
              <w:top w:val="nil"/>
              <w:left w:val="nil"/>
              <w:bottom w:val="nil"/>
              <w:right w:val="nil"/>
            </w:tcBorders>
            <w:shd w:val="clear" w:color="auto" w:fill="auto"/>
            <w:vAlign w:val="bottom"/>
            <w:hideMark/>
          </w:tcPr>
          <w:p w14:paraId="2C7C7F90" w14:textId="77777777" w:rsidR="00CA4EE0" w:rsidRPr="005207AE" w:rsidRDefault="00CA4EE0" w:rsidP="00CA4EE0">
            <w:pPr>
              <w:jc w:val="center"/>
              <w:rPr>
                <w:sz w:val="16"/>
                <w:szCs w:val="16"/>
                <w:lang w:val="es-CR" w:eastAsia="es-CR"/>
              </w:rPr>
            </w:pPr>
            <w:r w:rsidRPr="005207AE">
              <w:rPr>
                <w:sz w:val="16"/>
                <w:szCs w:val="16"/>
                <w:lang w:val="es-CR" w:eastAsia="es-ES"/>
              </w:rPr>
              <w:t>¢</w:t>
            </w:r>
          </w:p>
        </w:tc>
        <w:tc>
          <w:tcPr>
            <w:tcW w:w="1220" w:type="dxa"/>
            <w:tcBorders>
              <w:top w:val="single" w:sz="4" w:space="0" w:color="auto"/>
              <w:left w:val="nil"/>
              <w:bottom w:val="nil"/>
              <w:right w:val="nil"/>
            </w:tcBorders>
            <w:shd w:val="clear" w:color="auto" w:fill="auto"/>
            <w:noWrap/>
            <w:vAlign w:val="bottom"/>
          </w:tcPr>
          <w:p w14:paraId="3F368071" w14:textId="3489C1F5" w:rsidR="00CA4EE0" w:rsidRPr="005207AE" w:rsidRDefault="00CA4EE0" w:rsidP="00CA4EE0">
            <w:pPr>
              <w:jc w:val="center"/>
              <w:rPr>
                <w:sz w:val="16"/>
                <w:szCs w:val="16"/>
                <w:lang w:val="es-CR"/>
              </w:rPr>
            </w:pPr>
            <w:r w:rsidRPr="005207AE">
              <w:rPr>
                <w:sz w:val="16"/>
                <w:szCs w:val="16"/>
              </w:rPr>
              <w:t>-</w:t>
            </w:r>
          </w:p>
        </w:tc>
        <w:tc>
          <w:tcPr>
            <w:tcW w:w="1490" w:type="dxa"/>
            <w:tcBorders>
              <w:top w:val="single" w:sz="4" w:space="0" w:color="auto"/>
              <w:left w:val="nil"/>
              <w:bottom w:val="nil"/>
              <w:right w:val="nil"/>
            </w:tcBorders>
            <w:shd w:val="clear" w:color="auto" w:fill="auto"/>
            <w:noWrap/>
            <w:vAlign w:val="bottom"/>
          </w:tcPr>
          <w:p w14:paraId="28EA53AE" w14:textId="4B8CF99F" w:rsidR="00CA4EE0" w:rsidRPr="005207AE" w:rsidRDefault="00CA4EE0" w:rsidP="00CA4EE0">
            <w:pPr>
              <w:jc w:val="right"/>
              <w:rPr>
                <w:sz w:val="16"/>
                <w:szCs w:val="16"/>
                <w:lang w:val="es-CR"/>
              </w:rPr>
            </w:pPr>
            <w:r w:rsidRPr="005207AE">
              <w:rPr>
                <w:sz w:val="16"/>
                <w:szCs w:val="16"/>
              </w:rPr>
              <w:t>301.568.818.210</w:t>
            </w:r>
          </w:p>
        </w:tc>
        <w:tc>
          <w:tcPr>
            <w:tcW w:w="1385" w:type="dxa"/>
            <w:tcBorders>
              <w:top w:val="single" w:sz="4" w:space="0" w:color="auto"/>
              <w:left w:val="nil"/>
              <w:bottom w:val="nil"/>
              <w:right w:val="nil"/>
            </w:tcBorders>
            <w:shd w:val="clear" w:color="auto" w:fill="auto"/>
            <w:noWrap/>
            <w:vAlign w:val="bottom"/>
          </w:tcPr>
          <w:p w14:paraId="409911E1" w14:textId="7EA0E2BE" w:rsidR="00CA4EE0" w:rsidRPr="005207AE" w:rsidRDefault="00CA4EE0" w:rsidP="00CA4EE0">
            <w:pPr>
              <w:jc w:val="center"/>
              <w:rPr>
                <w:sz w:val="16"/>
                <w:szCs w:val="16"/>
                <w:lang w:val="es-CR"/>
              </w:rPr>
            </w:pPr>
            <w:r w:rsidRPr="005207AE">
              <w:rPr>
                <w:sz w:val="16"/>
                <w:szCs w:val="16"/>
              </w:rPr>
              <w:t>-</w:t>
            </w:r>
          </w:p>
        </w:tc>
        <w:tc>
          <w:tcPr>
            <w:tcW w:w="1475" w:type="dxa"/>
            <w:tcBorders>
              <w:top w:val="single" w:sz="4" w:space="0" w:color="auto"/>
              <w:left w:val="nil"/>
              <w:bottom w:val="nil"/>
              <w:right w:val="nil"/>
            </w:tcBorders>
            <w:shd w:val="clear" w:color="auto" w:fill="auto"/>
            <w:noWrap/>
            <w:vAlign w:val="bottom"/>
          </w:tcPr>
          <w:p w14:paraId="4B4FAC25" w14:textId="7A9E9A07" w:rsidR="00CA4EE0" w:rsidRPr="005207AE" w:rsidRDefault="00CA4EE0" w:rsidP="00CA4EE0">
            <w:pPr>
              <w:jc w:val="center"/>
              <w:rPr>
                <w:sz w:val="16"/>
                <w:szCs w:val="16"/>
                <w:lang w:val="es-CR"/>
              </w:rPr>
            </w:pPr>
            <w:r w:rsidRPr="005207AE">
              <w:rPr>
                <w:sz w:val="16"/>
                <w:szCs w:val="16"/>
              </w:rPr>
              <w:t>-</w:t>
            </w:r>
          </w:p>
        </w:tc>
        <w:tc>
          <w:tcPr>
            <w:tcW w:w="1385" w:type="dxa"/>
            <w:tcBorders>
              <w:top w:val="single" w:sz="4" w:space="0" w:color="auto"/>
              <w:left w:val="nil"/>
              <w:bottom w:val="nil"/>
              <w:right w:val="nil"/>
            </w:tcBorders>
            <w:shd w:val="clear" w:color="auto" w:fill="auto"/>
            <w:noWrap/>
            <w:vAlign w:val="bottom"/>
          </w:tcPr>
          <w:p w14:paraId="4A8BE540" w14:textId="7912DDE6" w:rsidR="00CA4EE0" w:rsidRPr="005207AE" w:rsidRDefault="00CA4EE0" w:rsidP="00CA4EE0">
            <w:pPr>
              <w:jc w:val="center"/>
              <w:rPr>
                <w:sz w:val="16"/>
                <w:szCs w:val="16"/>
                <w:lang w:val="es-CR"/>
              </w:rPr>
            </w:pPr>
            <w:r w:rsidRPr="005207AE">
              <w:rPr>
                <w:sz w:val="16"/>
                <w:szCs w:val="16"/>
              </w:rPr>
              <w:t>-</w:t>
            </w:r>
          </w:p>
        </w:tc>
        <w:tc>
          <w:tcPr>
            <w:tcW w:w="1385" w:type="dxa"/>
            <w:tcBorders>
              <w:top w:val="single" w:sz="4" w:space="0" w:color="auto"/>
              <w:left w:val="nil"/>
              <w:bottom w:val="nil"/>
              <w:right w:val="nil"/>
            </w:tcBorders>
            <w:shd w:val="clear" w:color="auto" w:fill="auto"/>
            <w:noWrap/>
            <w:vAlign w:val="bottom"/>
          </w:tcPr>
          <w:p w14:paraId="73E6B1F9" w14:textId="65B750FE" w:rsidR="00CA4EE0" w:rsidRPr="005207AE" w:rsidRDefault="00CA4EE0" w:rsidP="00CA4EE0">
            <w:pPr>
              <w:jc w:val="center"/>
              <w:rPr>
                <w:sz w:val="16"/>
                <w:szCs w:val="16"/>
                <w:lang w:val="es-CR"/>
              </w:rPr>
            </w:pPr>
            <w:r w:rsidRPr="005207AE">
              <w:rPr>
                <w:sz w:val="16"/>
                <w:szCs w:val="16"/>
              </w:rPr>
              <w:t>-</w:t>
            </w:r>
          </w:p>
        </w:tc>
        <w:tc>
          <w:tcPr>
            <w:tcW w:w="1355" w:type="dxa"/>
            <w:tcBorders>
              <w:top w:val="single" w:sz="4" w:space="0" w:color="auto"/>
              <w:left w:val="nil"/>
              <w:bottom w:val="nil"/>
              <w:right w:val="nil"/>
            </w:tcBorders>
            <w:shd w:val="clear" w:color="auto" w:fill="auto"/>
            <w:noWrap/>
            <w:vAlign w:val="bottom"/>
          </w:tcPr>
          <w:p w14:paraId="7446829B" w14:textId="40C5E5EE" w:rsidR="00CA4EE0" w:rsidRPr="005207AE" w:rsidRDefault="00CA4EE0" w:rsidP="00CA4EE0">
            <w:pPr>
              <w:jc w:val="center"/>
              <w:rPr>
                <w:sz w:val="16"/>
                <w:szCs w:val="16"/>
                <w:lang w:val="es-CR"/>
              </w:rPr>
            </w:pPr>
            <w:r w:rsidRPr="005207AE">
              <w:rPr>
                <w:sz w:val="16"/>
                <w:szCs w:val="16"/>
              </w:rPr>
              <w:t>-</w:t>
            </w:r>
          </w:p>
        </w:tc>
        <w:tc>
          <w:tcPr>
            <w:tcW w:w="1490" w:type="dxa"/>
            <w:tcBorders>
              <w:top w:val="single" w:sz="4" w:space="0" w:color="auto"/>
              <w:left w:val="nil"/>
              <w:bottom w:val="nil"/>
              <w:right w:val="nil"/>
            </w:tcBorders>
            <w:shd w:val="clear" w:color="auto" w:fill="auto"/>
            <w:noWrap/>
            <w:vAlign w:val="bottom"/>
          </w:tcPr>
          <w:p w14:paraId="500D7CE7" w14:textId="7F57C16D" w:rsidR="00CA4EE0" w:rsidRPr="005207AE" w:rsidRDefault="00CA4EE0" w:rsidP="00CA4EE0">
            <w:pPr>
              <w:jc w:val="right"/>
              <w:rPr>
                <w:sz w:val="16"/>
                <w:szCs w:val="16"/>
                <w:lang w:val="es-CR"/>
              </w:rPr>
            </w:pPr>
            <w:r w:rsidRPr="005207AE">
              <w:rPr>
                <w:sz w:val="16"/>
                <w:szCs w:val="16"/>
              </w:rPr>
              <w:t>395.081.563</w:t>
            </w:r>
          </w:p>
        </w:tc>
        <w:tc>
          <w:tcPr>
            <w:tcW w:w="1490" w:type="dxa"/>
            <w:tcBorders>
              <w:top w:val="single" w:sz="4" w:space="0" w:color="auto"/>
              <w:left w:val="nil"/>
              <w:bottom w:val="nil"/>
              <w:right w:val="nil"/>
            </w:tcBorders>
            <w:shd w:val="clear" w:color="auto" w:fill="auto"/>
            <w:noWrap/>
            <w:vAlign w:val="bottom"/>
          </w:tcPr>
          <w:p w14:paraId="307D88DA" w14:textId="139E6DAF" w:rsidR="00CA4EE0" w:rsidRPr="005207AE" w:rsidRDefault="00CA4EE0" w:rsidP="00CA4EE0">
            <w:pPr>
              <w:jc w:val="right"/>
              <w:rPr>
                <w:sz w:val="16"/>
                <w:szCs w:val="16"/>
                <w:lang w:val="es-CR"/>
              </w:rPr>
            </w:pPr>
            <w:r w:rsidRPr="005207AE">
              <w:rPr>
                <w:sz w:val="16"/>
                <w:szCs w:val="16"/>
              </w:rPr>
              <w:t>301.963.899.773</w:t>
            </w:r>
          </w:p>
        </w:tc>
      </w:tr>
      <w:tr w:rsidR="00CA4EE0" w:rsidRPr="005207AE" w14:paraId="4B358D5A" w14:textId="77777777" w:rsidTr="00CA4EE0">
        <w:trPr>
          <w:trHeight w:val="97"/>
        </w:trPr>
        <w:tc>
          <w:tcPr>
            <w:tcW w:w="1986" w:type="dxa"/>
            <w:tcBorders>
              <w:top w:val="nil"/>
              <w:left w:val="nil"/>
              <w:bottom w:val="nil"/>
              <w:right w:val="nil"/>
            </w:tcBorders>
            <w:shd w:val="clear" w:color="auto" w:fill="auto"/>
            <w:noWrap/>
            <w:vAlign w:val="bottom"/>
            <w:hideMark/>
          </w:tcPr>
          <w:p w14:paraId="75195AC2"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Cuenta de encaje con el BCCR</w:t>
            </w:r>
          </w:p>
        </w:tc>
        <w:tc>
          <w:tcPr>
            <w:tcW w:w="230" w:type="dxa"/>
            <w:tcBorders>
              <w:top w:val="nil"/>
              <w:left w:val="nil"/>
              <w:bottom w:val="nil"/>
              <w:right w:val="nil"/>
            </w:tcBorders>
            <w:shd w:val="clear" w:color="auto" w:fill="auto"/>
            <w:vAlign w:val="bottom"/>
            <w:hideMark/>
          </w:tcPr>
          <w:p w14:paraId="68BBAC2D" w14:textId="77777777" w:rsidR="00CA4EE0" w:rsidRPr="005207AE" w:rsidRDefault="00CA4EE0" w:rsidP="00CA4EE0">
            <w:pPr>
              <w:jc w:val="center"/>
              <w:rPr>
                <w:sz w:val="16"/>
                <w:szCs w:val="16"/>
                <w:lang w:val="es-CR" w:eastAsia="es-CR"/>
              </w:rPr>
            </w:pPr>
          </w:p>
        </w:tc>
        <w:tc>
          <w:tcPr>
            <w:tcW w:w="1220" w:type="dxa"/>
            <w:tcBorders>
              <w:top w:val="nil"/>
              <w:left w:val="nil"/>
              <w:bottom w:val="nil"/>
              <w:right w:val="nil"/>
            </w:tcBorders>
            <w:shd w:val="clear" w:color="auto" w:fill="auto"/>
            <w:noWrap/>
            <w:vAlign w:val="bottom"/>
          </w:tcPr>
          <w:p w14:paraId="02C9232D" w14:textId="7C2AEF37" w:rsidR="00CA4EE0" w:rsidRPr="005207AE" w:rsidRDefault="00CA4EE0" w:rsidP="00CA4EE0">
            <w:pPr>
              <w:jc w:val="center"/>
              <w:rPr>
                <w:sz w:val="16"/>
                <w:szCs w:val="16"/>
                <w:lang w:val="es-CR"/>
              </w:rPr>
            </w:pPr>
            <w:r w:rsidRPr="005207AE">
              <w:rPr>
                <w:sz w:val="16"/>
                <w:szCs w:val="16"/>
              </w:rPr>
              <w:t>-</w:t>
            </w:r>
          </w:p>
        </w:tc>
        <w:tc>
          <w:tcPr>
            <w:tcW w:w="1490" w:type="dxa"/>
            <w:tcBorders>
              <w:top w:val="nil"/>
              <w:left w:val="nil"/>
              <w:bottom w:val="nil"/>
              <w:right w:val="nil"/>
            </w:tcBorders>
            <w:shd w:val="clear" w:color="auto" w:fill="auto"/>
            <w:noWrap/>
            <w:vAlign w:val="bottom"/>
          </w:tcPr>
          <w:p w14:paraId="79572D3E" w14:textId="19283569" w:rsidR="00CA4EE0" w:rsidRPr="005207AE" w:rsidRDefault="00CA4EE0" w:rsidP="00CA4EE0">
            <w:pPr>
              <w:jc w:val="right"/>
              <w:rPr>
                <w:sz w:val="16"/>
                <w:szCs w:val="16"/>
                <w:lang w:val="es-CR"/>
              </w:rPr>
            </w:pPr>
            <w:r w:rsidRPr="005207AE">
              <w:rPr>
                <w:sz w:val="16"/>
                <w:szCs w:val="16"/>
              </w:rPr>
              <w:t>173.185.549.554</w:t>
            </w:r>
          </w:p>
        </w:tc>
        <w:tc>
          <w:tcPr>
            <w:tcW w:w="1385" w:type="dxa"/>
            <w:tcBorders>
              <w:top w:val="nil"/>
              <w:left w:val="nil"/>
              <w:bottom w:val="nil"/>
              <w:right w:val="nil"/>
            </w:tcBorders>
            <w:shd w:val="clear" w:color="auto" w:fill="auto"/>
            <w:noWrap/>
            <w:vAlign w:val="bottom"/>
          </w:tcPr>
          <w:p w14:paraId="206F90B3" w14:textId="27243B41" w:rsidR="00CA4EE0" w:rsidRPr="005207AE" w:rsidRDefault="00CA4EE0" w:rsidP="00CA4EE0">
            <w:pPr>
              <w:jc w:val="right"/>
              <w:rPr>
                <w:sz w:val="16"/>
                <w:szCs w:val="16"/>
                <w:lang w:val="es-CR"/>
              </w:rPr>
            </w:pPr>
            <w:r w:rsidRPr="005207AE">
              <w:rPr>
                <w:sz w:val="16"/>
                <w:szCs w:val="16"/>
              </w:rPr>
              <w:t>8.415.156.733</w:t>
            </w:r>
          </w:p>
        </w:tc>
        <w:tc>
          <w:tcPr>
            <w:tcW w:w="1475" w:type="dxa"/>
            <w:tcBorders>
              <w:top w:val="nil"/>
              <w:left w:val="nil"/>
              <w:bottom w:val="nil"/>
              <w:right w:val="nil"/>
            </w:tcBorders>
            <w:shd w:val="clear" w:color="auto" w:fill="auto"/>
            <w:noWrap/>
            <w:vAlign w:val="bottom"/>
          </w:tcPr>
          <w:p w14:paraId="730EE017" w14:textId="4BB8CD95" w:rsidR="00CA4EE0" w:rsidRPr="005207AE" w:rsidRDefault="00CA4EE0" w:rsidP="00CA4EE0">
            <w:pPr>
              <w:jc w:val="right"/>
              <w:rPr>
                <w:sz w:val="16"/>
                <w:szCs w:val="16"/>
                <w:lang w:val="es-CR"/>
              </w:rPr>
            </w:pPr>
            <w:r w:rsidRPr="005207AE">
              <w:rPr>
                <w:sz w:val="16"/>
                <w:szCs w:val="16"/>
              </w:rPr>
              <w:t>10.943.112.299</w:t>
            </w:r>
          </w:p>
        </w:tc>
        <w:tc>
          <w:tcPr>
            <w:tcW w:w="1385" w:type="dxa"/>
            <w:tcBorders>
              <w:top w:val="nil"/>
              <w:left w:val="nil"/>
              <w:bottom w:val="nil"/>
              <w:right w:val="nil"/>
            </w:tcBorders>
            <w:shd w:val="clear" w:color="auto" w:fill="auto"/>
            <w:noWrap/>
            <w:vAlign w:val="bottom"/>
          </w:tcPr>
          <w:p w14:paraId="1CB7D3FC" w14:textId="04BD796B" w:rsidR="00CA4EE0" w:rsidRPr="005207AE" w:rsidRDefault="00CA4EE0" w:rsidP="00CA4EE0">
            <w:pPr>
              <w:jc w:val="right"/>
              <w:rPr>
                <w:sz w:val="16"/>
                <w:szCs w:val="16"/>
                <w:lang w:val="es-CR"/>
              </w:rPr>
            </w:pPr>
            <w:r w:rsidRPr="005207AE">
              <w:rPr>
                <w:sz w:val="16"/>
                <w:szCs w:val="16"/>
              </w:rPr>
              <w:t>11.203.663.284</w:t>
            </w:r>
          </w:p>
        </w:tc>
        <w:tc>
          <w:tcPr>
            <w:tcW w:w="1385" w:type="dxa"/>
            <w:tcBorders>
              <w:top w:val="nil"/>
              <w:left w:val="nil"/>
              <w:bottom w:val="nil"/>
              <w:right w:val="nil"/>
            </w:tcBorders>
            <w:shd w:val="clear" w:color="auto" w:fill="auto"/>
            <w:noWrap/>
            <w:vAlign w:val="bottom"/>
          </w:tcPr>
          <w:p w14:paraId="534C2750" w14:textId="1A7755E9" w:rsidR="00CA4EE0" w:rsidRPr="005207AE" w:rsidRDefault="00CA4EE0" w:rsidP="00CA4EE0">
            <w:pPr>
              <w:jc w:val="right"/>
              <w:rPr>
                <w:sz w:val="16"/>
                <w:szCs w:val="16"/>
                <w:lang w:val="es-CR"/>
              </w:rPr>
            </w:pPr>
            <w:r w:rsidRPr="005207AE">
              <w:rPr>
                <w:sz w:val="16"/>
                <w:szCs w:val="16"/>
              </w:rPr>
              <w:t>22.522.366.584</w:t>
            </w:r>
          </w:p>
        </w:tc>
        <w:tc>
          <w:tcPr>
            <w:tcW w:w="1355" w:type="dxa"/>
            <w:tcBorders>
              <w:top w:val="nil"/>
              <w:left w:val="nil"/>
              <w:bottom w:val="nil"/>
              <w:right w:val="nil"/>
            </w:tcBorders>
            <w:shd w:val="clear" w:color="auto" w:fill="auto"/>
            <w:noWrap/>
            <w:vAlign w:val="bottom"/>
          </w:tcPr>
          <w:p w14:paraId="2B8D0DD1" w14:textId="5D88E8CA" w:rsidR="00CA4EE0" w:rsidRPr="005207AE" w:rsidRDefault="00CA4EE0" w:rsidP="00CA4EE0">
            <w:pPr>
              <w:jc w:val="right"/>
              <w:rPr>
                <w:sz w:val="16"/>
                <w:szCs w:val="16"/>
                <w:lang w:val="es-CR"/>
              </w:rPr>
            </w:pPr>
            <w:r w:rsidRPr="005207AE">
              <w:rPr>
                <w:sz w:val="16"/>
                <w:szCs w:val="16"/>
              </w:rPr>
              <w:t>18.341.043.064</w:t>
            </w:r>
          </w:p>
        </w:tc>
        <w:tc>
          <w:tcPr>
            <w:tcW w:w="1490" w:type="dxa"/>
            <w:tcBorders>
              <w:top w:val="nil"/>
              <w:left w:val="nil"/>
              <w:bottom w:val="nil"/>
              <w:right w:val="nil"/>
            </w:tcBorders>
            <w:shd w:val="clear" w:color="auto" w:fill="auto"/>
            <w:noWrap/>
            <w:vAlign w:val="bottom"/>
          </w:tcPr>
          <w:p w14:paraId="5D57D807" w14:textId="7D1CBBFF" w:rsidR="00CA4EE0" w:rsidRPr="005207AE" w:rsidRDefault="00CA4EE0" w:rsidP="00CA4EE0">
            <w:pPr>
              <w:jc w:val="right"/>
              <w:rPr>
                <w:sz w:val="16"/>
                <w:szCs w:val="16"/>
                <w:lang w:val="es-CR"/>
              </w:rPr>
            </w:pPr>
            <w:r w:rsidRPr="005207AE">
              <w:rPr>
                <w:sz w:val="16"/>
                <w:szCs w:val="16"/>
              </w:rPr>
              <w:t>45.309.643.539</w:t>
            </w:r>
          </w:p>
        </w:tc>
        <w:tc>
          <w:tcPr>
            <w:tcW w:w="1490" w:type="dxa"/>
            <w:tcBorders>
              <w:top w:val="nil"/>
              <w:left w:val="nil"/>
              <w:bottom w:val="nil"/>
              <w:right w:val="nil"/>
            </w:tcBorders>
            <w:shd w:val="clear" w:color="auto" w:fill="auto"/>
            <w:noWrap/>
            <w:vAlign w:val="bottom"/>
          </w:tcPr>
          <w:p w14:paraId="0E075ADD" w14:textId="0ABD59A3" w:rsidR="00CA4EE0" w:rsidRPr="005207AE" w:rsidRDefault="00CA4EE0" w:rsidP="00CA4EE0">
            <w:pPr>
              <w:jc w:val="right"/>
              <w:rPr>
                <w:sz w:val="16"/>
                <w:szCs w:val="16"/>
                <w:lang w:val="es-CR"/>
              </w:rPr>
            </w:pPr>
            <w:r w:rsidRPr="005207AE">
              <w:rPr>
                <w:sz w:val="16"/>
                <w:szCs w:val="16"/>
              </w:rPr>
              <w:t>289.920.535.057</w:t>
            </w:r>
          </w:p>
        </w:tc>
      </w:tr>
      <w:tr w:rsidR="00CA4EE0" w:rsidRPr="005207AE" w14:paraId="2C7D5D5F" w14:textId="77777777" w:rsidTr="00CA4EE0">
        <w:trPr>
          <w:trHeight w:val="95"/>
        </w:trPr>
        <w:tc>
          <w:tcPr>
            <w:tcW w:w="1986" w:type="dxa"/>
            <w:tcBorders>
              <w:top w:val="nil"/>
              <w:left w:val="nil"/>
              <w:bottom w:val="nil"/>
              <w:right w:val="nil"/>
            </w:tcBorders>
            <w:shd w:val="clear" w:color="auto" w:fill="auto"/>
            <w:noWrap/>
            <w:vAlign w:val="bottom"/>
            <w:hideMark/>
          </w:tcPr>
          <w:p w14:paraId="607C90F5"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 xml:space="preserve">Inversiones </w:t>
            </w:r>
          </w:p>
        </w:tc>
        <w:tc>
          <w:tcPr>
            <w:tcW w:w="230" w:type="dxa"/>
            <w:tcBorders>
              <w:top w:val="nil"/>
              <w:left w:val="nil"/>
              <w:bottom w:val="nil"/>
              <w:right w:val="nil"/>
            </w:tcBorders>
            <w:shd w:val="clear" w:color="auto" w:fill="auto"/>
            <w:vAlign w:val="bottom"/>
            <w:hideMark/>
          </w:tcPr>
          <w:p w14:paraId="25D1E9FC" w14:textId="77777777" w:rsidR="00CA4EE0" w:rsidRPr="005207AE" w:rsidRDefault="00CA4EE0" w:rsidP="00CA4EE0">
            <w:pPr>
              <w:jc w:val="center"/>
              <w:rPr>
                <w:sz w:val="16"/>
                <w:szCs w:val="16"/>
                <w:lang w:val="es-CR" w:eastAsia="es-CR"/>
              </w:rPr>
            </w:pPr>
          </w:p>
        </w:tc>
        <w:tc>
          <w:tcPr>
            <w:tcW w:w="1220" w:type="dxa"/>
            <w:tcBorders>
              <w:top w:val="nil"/>
              <w:left w:val="nil"/>
              <w:right w:val="nil"/>
            </w:tcBorders>
            <w:shd w:val="clear" w:color="auto" w:fill="auto"/>
            <w:noWrap/>
            <w:vAlign w:val="bottom"/>
          </w:tcPr>
          <w:p w14:paraId="010A405E" w14:textId="737A84AE" w:rsidR="00CA4EE0" w:rsidRPr="005207AE" w:rsidRDefault="00CA4EE0" w:rsidP="00CA4EE0">
            <w:pPr>
              <w:jc w:val="center"/>
              <w:rPr>
                <w:sz w:val="16"/>
                <w:szCs w:val="16"/>
                <w:lang w:val="es-CR"/>
              </w:rPr>
            </w:pPr>
            <w:r w:rsidRPr="005207AE">
              <w:rPr>
                <w:sz w:val="16"/>
                <w:szCs w:val="16"/>
              </w:rPr>
              <w:t>-</w:t>
            </w:r>
          </w:p>
        </w:tc>
        <w:tc>
          <w:tcPr>
            <w:tcW w:w="1490" w:type="dxa"/>
            <w:tcBorders>
              <w:top w:val="nil"/>
              <w:left w:val="nil"/>
              <w:right w:val="nil"/>
            </w:tcBorders>
            <w:shd w:val="clear" w:color="auto" w:fill="auto"/>
            <w:noWrap/>
            <w:vAlign w:val="bottom"/>
          </w:tcPr>
          <w:p w14:paraId="01540522" w14:textId="1A7B434F" w:rsidR="00CA4EE0" w:rsidRPr="005207AE" w:rsidRDefault="00CA4EE0" w:rsidP="00CA4EE0">
            <w:pPr>
              <w:jc w:val="center"/>
              <w:rPr>
                <w:sz w:val="16"/>
                <w:szCs w:val="16"/>
                <w:lang w:val="es-CR"/>
              </w:rPr>
            </w:pPr>
            <w:r w:rsidRPr="005207AE">
              <w:rPr>
                <w:sz w:val="16"/>
                <w:szCs w:val="16"/>
              </w:rPr>
              <w:t>-</w:t>
            </w:r>
          </w:p>
        </w:tc>
        <w:tc>
          <w:tcPr>
            <w:tcW w:w="1385" w:type="dxa"/>
            <w:tcBorders>
              <w:top w:val="nil"/>
              <w:left w:val="nil"/>
              <w:right w:val="nil"/>
            </w:tcBorders>
            <w:shd w:val="clear" w:color="auto" w:fill="auto"/>
            <w:noWrap/>
            <w:vAlign w:val="bottom"/>
          </w:tcPr>
          <w:p w14:paraId="0F559890" w14:textId="6241EFCA" w:rsidR="00CA4EE0" w:rsidRPr="005207AE" w:rsidRDefault="00CA4EE0" w:rsidP="00CA4EE0">
            <w:pPr>
              <w:jc w:val="right"/>
              <w:rPr>
                <w:sz w:val="16"/>
                <w:szCs w:val="16"/>
                <w:lang w:val="es-CR"/>
              </w:rPr>
            </w:pPr>
            <w:r w:rsidRPr="005207AE">
              <w:rPr>
                <w:sz w:val="16"/>
                <w:szCs w:val="16"/>
              </w:rPr>
              <w:t>23.055.651.189</w:t>
            </w:r>
          </w:p>
        </w:tc>
        <w:tc>
          <w:tcPr>
            <w:tcW w:w="1475" w:type="dxa"/>
            <w:tcBorders>
              <w:top w:val="nil"/>
              <w:left w:val="nil"/>
              <w:right w:val="nil"/>
            </w:tcBorders>
            <w:shd w:val="clear" w:color="auto" w:fill="auto"/>
            <w:noWrap/>
            <w:vAlign w:val="bottom"/>
          </w:tcPr>
          <w:p w14:paraId="61CA758E" w14:textId="08A7974F" w:rsidR="00CA4EE0" w:rsidRPr="005207AE" w:rsidRDefault="00CA4EE0" w:rsidP="00CA4EE0">
            <w:pPr>
              <w:jc w:val="right"/>
              <w:rPr>
                <w:sz w:val="16"/>
                <w:szCs w:val="16"/>
                <w:lang w:val="es-CR"/>
              </w:rPr>
            </w:pPr>
            <w:r w:rsidRPr="005207AE">
              <w:rPr>
                <w:sz w:val="16"/>
                <w:szCs w:val="16"/>
              </w:rPr>
              <w:t>36.387.138.324</w:t>
            </w:r>
          </w:p>
        </w:tc>
        <w:tc>
          <w:tcPr>
            <w:tcW w:w="1385" w:type="dxa"/>
            <w:tcBorders>
              <w:top w:val="nil"/>
              <w:left w:val="nil"/>
              <w:right w:val="nil"/>
            </w:tcBorders>
            <w:shd w:val="clear" w:color="auto" w:fill="auto"/>
            <w:noWrap/>
            <w:vAlign w:val="bottom"/>
          </w:tcPr>
          <w:p w14:paraId="2F0CC4B5" w14:textId="45E38885" w:rsidR="00CA4EE0" w:rsidRPr="005207AE" w:rsidRDefault="00CA4EE0" w:rsidP="00CA4EE0">
            <w:pPr>
              <w:jc w:val="right"/>
              <w:rPr>
                <w:sz w:val="16"/>
                <w:szCs w:val="16"/>
                <w:lang w:val="es-CR"/>
              </w:rPr>
            </w:pPr>
            <w:r w:rsidRPr="005207AE">
              <w:rPr>
                <w:sz w:val="16"/>
                <w:szCs w:val="16"/>
              </w:rPr>
              <w:t>19.906.570.198</w:t>
            </w:r>
          </w:p>
        </w:tc>
        <w:tc>
          <w:tcPr>
            <w:tcW w:w="1385" w:type="dxa"/>
            <w:tcBorders>
              <w:top w:val="nil"/>
              <w:left w:val="nil"/>
              <w:right w:val="nil"/>
            </w:tcBorders>
            <w:shd w:val="clear" w:color="auto" w:fill="auto"/>
            <w:noWrap/>
            <w:vAlign w:val="bottom"/>
          </w:tcPr>
          <w:p w14:paraId="17E31625" w14:textId="27FB31B8" w:rsidR="00CA4EE0" w:rsidRPr="005207AE" w:rsidRDefault="00CA4EE0" w:rsidP="00CA4EE0">
            <w:pPr>
              <w:jc w:val="right"/>
              <w:rPr>
                <w:sz w:val="16"/>
                <w:szCs w:val="16"/>
                <w:lang w:val="es-CR"/>
              </w:rPr>
            </w:pPr>
            <w:r w:rsidRPr="005207AE">
              <w:rPr>
                <w:sz w:val="16"/>
                <w:szCs w:val="16"/>
              </w:rPr>
              <w:t>26.582.131.190</w:t>
            </w:r>
          </w:p>
        </w:tc>
        <w:tc>
          <w:tcPr>
            <w:tcW w:w="1355" w:type="dxa"/>
            <w:tcBorders>
              <w:top w:val="nil"/>
              <w:left w:val="nil"/>
              <w:right w:val="nil"/>
            </w:tcBorders>
            <w:shd w:val="clear" w:color="auto" w:fill="auto"/>
            <w:noWrap/>
            <w:vAlign w:val="bottom"/>
          </w:tcPr>
          <w:p w14:paraId="7DD53A5E" w14:textId="5F058317" w:rsidR="00CA4EE0" w:rsidRPr="005207AE" w:rsidRDefault="00CA4EE0" w:rsidP="00CA4EE0">
            <w:pPr>
              <w:jc w:val="right"/>
              <w:rPr>
                <w:sz w:val="16"/>
                <w:szCs w:val="16"/>
                <w:lang w:val="es-CR"/>
              </w:rPr>
            </w:pPr>
            <w:r w:rsidRPr="005207AE">
              <w:rPr>
                <w:sz w:val="16"/>
                <w:szCs w:val="16"/>
              </w:rPr>
              <w:t>208.320.231.047</w:t>
            </w:r>
          </w:p>
        </w:tc>
        <w:tc>
          <w:tcPr>
            <w:tcW w:w="1490" w:type="dxa"/>
            <w:tcBorders>
              <w:top w:val="nil"/>
              <w:left w:val="nil"/>
              <w:right w:val="nil"/>
            </w:tcBorders>
            <w:shd w:val="clear" w:color="auto" w:fill="auto"/>
            <w:noWrap/>
            <w:vAlign w:val="bottom"/>
          </w:tcPr>
          <w:p w14:paraId="782D1970" w14:textId="47582F8F" w:rsidR="00CA4EE0" w:rsidRPr="005207AE" w:rsidRDefault="00CA4EE0" w:rsidP="00CA4EE0">
            <w:pPr>
              <w:jc w:val="right"/>
              <w:rPr>
                <w:sz w:val="16"/>
                <w:szCs w:val="16"/>
                <w:lang w:val="es-CR"/>
              </w:rPr>
            </w:pPr>
            <w:r w:rsidRPr="005207AE">
              <w:rPr>
                <w:sz w:val="16"/>
                <w:szCs w:val="16"/>
              </w:rPr>
              <w:t>224.887.243.689</w:t>
            </w:r>
          </w:p>
        </w:tc>
        <w:tc>
          <w:tcPr>
            <w:tcW w:w="1490" w:type="dxa"/>
            <w:tcBorders>
              <w:top w:val="nil"/>
              <w:left w:val="nil"/>
              <w:right w:val="nil"/>
            </w:tcBorders>
            <w:shd w:val="clear" w:color="auto" w:fill="auto"/>
            <w:noWrap/>
            <w:vAlign w:val="bottom"/>
          </w:tcPr>
          <w:p w14:paraId="7535D01A" w14:textId="3B1EDFD1" w:rsidR="00CA4EE0" w:rsidRPr="005207AE" w:rsidRDefault="00CA4EE0" w:rsidP="00CA4EE0">
            <w:pPr>
              <w:jc w:val="right"/>
              <w:rPr>
                <w:sz w:val="16"/>
                <w:szCs w:val="16"/>
                <w:lang w:val="es-CR"/>
              </w:rPr>
            </w:pPr>
            <w:r w:rsidRPr="005207AE">
              <w:rPr>
                <w:sz w:val="16"/>
                <w:szCs w:val="16"/>
              </w:rPr>
              <w:t>539.138.965.637</w:t>
            </w:r>
          </w:p>
        </w:tc>
      </w:tr>
      <w:tr w:rsidR="00CA4EE0" w:rsidRPr="005207AE" w14:paraId="58B9FF34" w14:textId="77777777" w:rsidTr="00CA4EE0">
        <w:trPr>
          <w:trHeight w:val="95"/>
        </w:trPr>
        <w:tc>
          <w:tcPr>
            <w:tcW w:w="1986" w:type="dxa"/>
            <w:tcBorders>
              <w:top w:val="nil"/>
              <w:left w:val="nil"/>
              <w:bottom w:val="nil"/>
              <w:right w:val="nil"/>
            </w:tcBorders>
            <w:shd w:val="clear" w:color="auto" w:fill="auto"/>
            <w:noWrap/>
            <w:vAlign w:val="bottom"/>
            <w:hideMark/>
          </w:tcPr>
          <w:p w14:paraId="6073DCF4"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 xml:space="preserve">Cartera de créditos </w:t>
            </w:r>
          </w:p>
        </w:tc>
        <w:tc>
          <w:tcPr>
            <w:tcW w:w="230" w:type="dxa"/>
            <w:tcBorders>
              <w:top w:val="nil"/>
              <w:left w:val="nil"/>
              <w:bottom w:val="nil"/>
              <w:right w:val="nil"/>
            </w:tcBorders>
            <w:shd w:val="clear" w:color="auto" w:fill="auto"/>
            <w:vAlign w:val="bottom"/>
            <w:hideMark/>
          </w:tcPr>
          <w:p w14:paraId="57F05581" w14:textId="77777777" w:rsidR="00CA4EE0" w:rsidRPr="005207AE" w:rsidRDefault="00CA4EE0" w:rsidP="00CA4EE0">
            <w:pPr>
              <w:jc w:val="center"/>
              <w:rPr>
                <w:sz w:val="16"/>
                <w:szCs w:val="16"/>
                <w:lang w:val="es-CR" w:eastAsia="es-CR"/>
              </w:rPr>
            </w:pPr>
          </w:p>
        </w:tc>
        <w:tc>
          <w:tcPr>
            <w:tcW w:w="1220" w:type="dxa"/>
            <w:tcBorders>
              <w:top w:val="nil"/>
              <w:left w:val="nil"/>
              <w:bottom w:val="single" w:sz="4" w:space="0" w:color="auto"/>
              <w:right w:val="nil"/>
            </w:tcBorders>
            <w:shd w:val="clear" w:color="auto" w:fill="auto"/>
            <w:noWrap/>
            <w:vAlign w:val="bottom"/>
          </w:tcPr>
          <w:p w14:paraId="3A0D200A" w14:textId="1EDCADDC" w:rsidR="00CA4EE0" w:rsidRPr="005207AE" w:rsidRDefault="00CA4EE0" w:rsidP="00CA4EE0">
            <w:pPr>
              <w:jc w:val="right"/>
              <w:rPr>
                <w:sz w:val="16"/>
                <w:szCs w:val="16"/>
                <w:lang w:val="es-CR"/>
              </w:rPr>
            </w:pPr>
            <w:r w:rsidRPr="005207AE">
              <w:rPr>
                <w:sz w:val="16"/>
                <w:szCs w:val="16"/>
              </w:rPr>
              <w:t>95.589.050.123</w:t>
            </w:r>
          </w:p>
        </w:tc>
        <w:tc>
          <w:tcPr>
            <w:tcW w:w="1490" w:type="dxa"/>
            <w:tcBorders>
              <w:top w:val="nil"/>
              <w:left w:val="nil"/>
              <w:bottom w:val="single" w:sz="4" w:space="0" w:color="auto"/>
              <w:right w:val="nil"/>
            </w:tcBorders>
            <w:shd w:val="clear" w:color="auto" w:fill="auto"/>
            <w:noWrap/>
            <w:vAlign w:val="bottom"/>
          </w:tcPr>
          <w:p w14:paraId="2492E1DF" w14:textId="693E1382" w:rsidR="00CA4EE0" w:rsidRPr="005207AE" w:rsidRDefault="00CA4EE0" w:rsidP="00CA4EE0">
            <w:pPr>
              <w:jc w:val="center"/>
              <w:rPr>
                <w:sz w:val="16"/>
                <w:szCs w:val="16"/>
                <w:lang w:val="es-CR"/>
              </w:rPr>
            </w:pPr>
            <w:r w:rsidRPr="005207AE">
              <w:rPr>
                <w:sz w:val="16"/>
                <w:szCs w:val="16"/>
              </w:rPr>
              <w:t>-</w:t>
            </w:r>
          </w:p>
        </w:tc>
        <w:tc>
          <w:tcPr>
            <w:tcW w:w="1385" w:type="dxa"/>
            <w:tcBorders>
              <w:top w:val="nil"/>
              <w:left w:val="nil"/>
              <w:bottom w:val="single" w:sz="4" w:space="0" w:color="auto"/>
              <w:right w:val="nil"/>
            </w:tcBorders>
            <w:shd w:val="clear" w:color="auto" w:fill="auto"/>
            <w:noWrap/>
            <w:vAlign w:val="bottom"/>
          </w:tcPr>
          <w:p w14:paraId="31EFF15E" w14:textId="6A0CD1D9" w:rsidR="00CA4EE0" w:rsidRPr="005207AE" w:rsidRDefault="00CA4EE0" w:rsidP="00CA4EE0">
            <w:pPr>
              <w:jc w:val="right"/>
              <w:rPr>
                <w:sz w:val="16"/>
                <w:szCs w:val="16"/>
                <w:lang w:val="es-CR"/>
              </w:rPr>
            </w:pPr>
            <w:r w:rsidRPr="005207AE">
              <w:rPr>
                <w:sz w:val="16"/>
                <w:szCs w:val="16"/>
              </w:rPr>
              <w:t>30.948.024.000</w:t>
            </w:r>
          </w:p>
        </w:tc>
        <w:tc>
          <w:tcPr>
            <w:tcW w:w="1475" w:type="dxa"/>
            <w:tcBorders>
              <w:top w:val="nil"/>
              <w:left w:val="nil"/>
              <w:bottom w:val="single" w:sz="4" w:space="0" w:color="auto"/>
              <w:right w:val="nil"/>
            </w:tcBorders>
            <w:shd w:val="clear" w:color="auto" w:fill="auto"/>
            <w:noWrap/>
            <w:vAlign w:val="bottom"/>
          </w:tcPr>
          <w:p w14:paraId="5D0B7651" w14:textId="62AD57BA" w:rsidR="00CA4EE0" w:rsidRPr="005207AE" w:rsidRDefault="00CA4EE0" w:rsidP="00CA4EE0">
            <w:pPr>
              <w:jc w:val="right"/>
              <w:rPr>
                <w:sz w:val="16"/>
                <w:szCs w:val="16"/>
                <w:lang w:val="es-CR"/>
              </w:rPr>
            </w:pPr>
            <w:r w:rsidRPr="005207AE">
              <w:rPr>
                <w:sz w:val="16"/>
                <w:szCs w:val="16"/>
              </w:rPr>
              <w:t>33.146.654.705</w:t>
            </w:r>
          </w:p>
        </w:tc>
        <w:tc>
          <w:tcPr>
            <w:tcW w:w="1385" w:type="dxa"/>
            <w:tcBorders>
              <w:top w:val="nil"/>
              <w:left w:val="nil"/>
              <w:bottom w:val="single" w:sz="4" w:space="0" w:color="auto"/>
              <w:right w:val="nil"/>
            </w:tcBorders>
            <w:shd w:val="clear" w:color="auto" w:fill="auto"/>
            <w:noWrap/>
            <w:vAlign w:val="bottom"/>
          </w:tcPr>
          <w:p w14:paraId="1BC6F318" w14:textId="65C8373B" w:rsidR="00CA4EE0" w:rsidRPr="005207AE" w:rsidRDefault="00CA4EE0" w:rsidP="00CA4EE0">
            <w:pPr>
              <w:jc w:val="right"/>
              <w:rPr>
                <w:sz w:val="16"/>
                <w:szCs w:val="16"/>
                <w:lang w:val="es-CR"/>
              </w:rPr>
            </w:pPr>
            <w:r w:rsidRPr="005207AE">
              <w:rPr>
                <w:sz w:val="16"/>
                <w:szCs w:val="16"/>
              </w:rPr>
              <w:t>18.682.229.256</w:t>
            </w:r>
          </w:p>
        </w:tc>
        <w:tc>
          <w:tcPr>
            <w:tcW w:w="1385" w:type="dxa"/>
            <w:tcBorders>
              <w:top w:val="nil"/>
              <w:left w:val="nil"/>
              <w:bottom w:val="single" w:sz="4" w:space="0" w:color="auto"/>
              <w:right w:val="nil"/>
            </w:tcBorders>
            <w:shd w:val="clear" w:color="auto" w:fill="auto"/>
            <w:noWrap/>
            <w:vAlign w:val="bottom"/>
          </w:tcPr>
          <w:p w14:paraId="3A68A840" w14:textId="6FECD580" w:rsidR="00CA4EE0" w:rsidRPr="005207AE" w:rsidRDefault="00CA4EE0" w:rsidP="00CA4EE0">
            <w:pPr>
              <w:jc w:val="right"/>
              <w:rPr>
                <w:sz w:val="16"/>
                <w:szCs w:val="16"/>
                <w:lang w:val="es-CR"/>
              </w:rPr>
            </w:pPr>
            <w:r w:rsidRPr="005207AE">
              <w:rPr>
                <w:sz w:val="16"/>
                <w:szCs w:val="16"/>
              </w:rPr>
              <w:t>51.016.135.837</w:t>
            </w:r>
          </w:p>
        </w:tc>
        <w:tc>
          <w:tcPr>
            <w:tcW w:w="1355" w:type="dxa"/>
            <w:tcBorders>
              <w:top w:val="nil"/>
              <w:left w:val="nil"/>
              <w:bottom w:val="single" w:sz="4" w:space="0" w:color="auto"/>
              <w:right w:val="nil"/>
            </w:tcBorders>
            <w:shd w:val="clear" w:color="auto" w:fill="auto"/>
            <w:noWrap/>
            <w:vAlign w:val="bottom"/>
          </w:tcPr>
          <w:p w14:paraId="5C0B727E" w14:textId="62289AD4" w:rsidR="00CA4EE0" w:rsidRPr="005207AE" w:rsidRDefault="00CA4EE0" w:rsidP="00CA4EE0">
            <w:pPr>
              <w:jc w:val="right"/>
              <w:rPr>
                <w:sz w:val="16"/>
                <w:szCs w:val="16"/>
                <w:lang w:val="es-CR"/>
              </w:rPr>
            </w:pPr>
            <w:r w:rsidRPr="005207AE">
              <w:rPr>
                <w:sz w:val="16"/>
                <w:szCs w:val="16"/>
              </w:rPr>
              <w:t>60.336.950.647</w:t>
            </w:r>
          </w:p>
        </w:tc>
        <w:tc>
          <w:tcPr>
            <w:tcW w:w="1490" w:type="dxa"/>
            <w:tcBorders>
              <w:top w:val="nil"/>
              <w:left w:val="nil"/>
              <w:bottom w:val="single" w:sz="4" w:space="0" w:color="auto"/>
              <w:right w:val="nil"/>
            </w:tcBorders>
            <w:shd w:val="clear" w:color="auto" w:fill="auto"/>
            <w:noWrap/>
            <w:vAlign w:val="bottom"/>
          </w:tcPr>
          <w:p w14:paraId="3E344469" w14:textId="0D2A5F0F" w:rsidR="00CA4EE0" w:rsidRPr="005207AE" w:rsidRDefault="00CA4EE0" w:rsidP="00CA4EE0">
            <w:pPr>
              <w:jc w:val="right"/>
              <w:rPr>
                <w:sz w:val="16"/>
                <w:szCs w:val="16"/>
                <w:lang w:val="es-CR"/>
              </w:rPr>
            </w:pPr>
            <w:r w:rsidRPr="005207AE">
              <w:rPr>
                <w:sz w:val="16"/>
                <w:szCs w:val="16"/>
              </w:rPr>
              <w:t>925.024.749.430</w:t>
            </w:r>
          </w:p>
        </w:tc>
        <w:tc>
          <w:tcPr>
            <w:tcW w:w="1490" w:type="dxa"/>
            <w:tcBorders>
              <w:top w:val="nil"/>
              <w:left w:val="nil"/>
              <w:bottom w:val="single" w:sz="4" w:space="0" w:color="auto"/>
              <w:right w:val="nil"/>
            </w:tcBorders>
            <w:shd w:val="clear" w:color="auto" w:fill="auto"/>
            <w:noWrap/>
            <w:vAlign w:val="bottom"/>
          </w:tcPr>
          <w:p w14:paraId="7631348D" w14:textId="28450783" w:rsidR="00CA4EE0" w:rsidRPr="005207AE" w:rsidRDefault="00CA4EE0" w:rsidP="00CA4EE0">
            <w:pPr>
              <w:jc w:val="right"/>
              <w:rPr>
                <w:sz w:val="16"/>
                <w:szCs w:val="16"/>
                <w:lang w:val="es-CR"/>
              </w:rPr>
            </w:pPr>
            <w:r w:rsidRPr="005207AE">
              <w:rPr>
                <w:sz w:val="16"/>
                <w:szCs w:val="16"/>
              </w:rPr>
              <w:t>1.214.743.793.998</w:t>
            </w:r>
          </w:p>
        </w:tc>
      </w:tr>
      <w:tr w:rsidR="00CA4EE0" w:rsidRPr="005207AE" w14:paraId="3683A51D" w14:textId="77777777" w:rsidTr="00CA4EE0">
        <w:trPr>
          <w:trHeight w:val="85"/>
        </w:trPr>
        <w:tc>
          <w:tcPr>
            <w:tcW w:w="1986" w:type="dxa"/>
            <w:tcBorders>
              <w:top w:val="nil"/>
              <w:left w:val="nil"/>
              <w:bottom w:val="nil"/>
              <w:right w:val="nil"/>
            </w:tcBorders>
            <w:shd w:val="clear" w:color="auto" w:fill="auto"/>
            <w:noWrap/>
            <w:vAlign w:val="bottom"/>
            <w:hideMark/>
          </w:tcPr>
          <w:p w14:paraId="72806300" w14:textId="63DE63B8"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 xml:space="preserve">Recuperación de activos </w:t>
            </w:r>
          </w:p>
        </w:tc>
        <w:tc>
          <w:tcPr>
            <w:tcW w:w="230" w:type="dxa"/>
            <w:tcBorders>
              <w:top w:val="nil"/>
              <w:left w:val="nil"/>
              <w:bottom w:val="nil"/>
              <w:right w:val="nil"/>
            </w:tcBorders>
            <w:shd w:val="clear" w:color="auto" w:fill="auto"/>
            <w:vAlign w:val="bottom"/>
            <w:hideMark/>
          </w:tcPr>
          <w:p w14:paraId="4262F388" w14:textId="77777777" w:rsidR="00CA4EE0" w:rsidRPr="005207AE" w:rsidRDefault="00CA4EE0" w:rsidP="00CA4EE0">
            <w:pPr>
              <w:jc w:val="center"/>
              <w:rPr>
                <w:sz w:val="16"/>
                <w:szCs w:val="16"/>
                <w:lang w:val="es-CR" w:eastAsia="es-CR"/>
              </w:rPr>
            </w:pPr>
            <w:r w:rsidRPr="005207AE">
              <w:rPr>
                <w:sz w:val="16"/>
                <w:szCs w:val="16"/>
                <w:lang w:val="es-CR" w:eastAsia="es-ES"/>
              </w:rPr>
              <w:t>¢</w:t>
            </w:r>
          </w:p>
        </w:tc>
        <w:tc>
          <w:tcPr>
            <w:tcW w:w="1220" w:type="dxa"/>
            <w:tcBorders>
              <w:top w:val="single" w:sz="4" w:space="0" w:color="auto"/>
              <w:left w:val="nil"/>
              <w:bottom w:val="single" w:sz="4" w:space="0" w:color="auto"/>
              <w:right w:val="nil"/>
            </w:tcBorders>
            <w:shd w:val="clear" w:color="auto" w:fill="auto"/>
            <w:noWrap/>
            <w:vAlign w:val="bottom"/>
          </w:tcPr>
          <w:p w14:paraId="69257E0C" w14:textId="1195A929" w:rsidR="00CA4EE0" w:rsidRPr="005207AE" w:rsidRDefault="00CA4EE0" w:rsidP="00CA4EE0">
            <w:pPr>
              <w:jc w:val="right"/>
              <w:rPr>
                <w:sz w:val="16"/>
                <w:szCs w:val="16"/>
                <w:lang w:val="es-CR"/>
              </w:rPr>
            </w:pPr>
            <w:r w:rsidRPr="005207AE">
              <w:rPr>
                <w:sz w:val="16"/>
                <w:szCs w:val="16"/>
              </w:rPr>
              <w:t>95.589.050.123</w:t>
            </w:r>
          </w:p>
        </w:tc>
        <w:tc>
          <w:tcPr>
            <w:tcW w:w="1490" w:type="dxa"/>
            <w:tcBorders>
              <w:top w:val="single" w:sz="4" w:space="0" w:color="auto"/>
              <w:left w:val="nil"/>
              <w:bottom w:val="single" w:sz="4" w:space="0" w:color="auto"/>
              <w:right w:val="nil"/>
            </w:tcBorders>
            <w:shd w:val="clear" w:color="auto" w:fill="auto"/>
            <w:noWrap/>
            <w:vAlign w:val="bottom"/>
          </w:tcPr>
          <w:p w14:paraId="5E6183CD" w14:textId="1F2AC41E" w:rsidR="00CA4EE0" w:rsidRPr="005207AE" w:rsidRDefault="00CA4EE0" w:rsidP="00CA4EE0">
            <w:pPr>
              <w:jc w:val="right"/>
              <w:rPr>
                <w:sz w:val="16"/>
                <w:szCs w:val="16"/>
                <w:lang w:val="es-CR"/>
              </w:rPr>
            </w:pPr>
            <w:r w:rsidRPr="005207AE">
              <w:rPr>
                <w:sz w:val="16"/>
                <w:szCs w:val="16"/>
              </w:rPr>
              <w:t>474.754.367.764</w:t>
            </w:r>
          </w:p>
        </w:tc>
        <w:tc>
          <w:tcPr>
            <w:tcW w:w="1385" w:type="dxa"/>
            <w:tcBorders>
              <w:top w:val="single" w:sz="4" w:space="0" w:color="auto"/>
              <w:left w:val="nil"/>
              <w:bottom w:val="single" w:sz="4" w:space="0" w:color="auto"/>
              <w:right w:val="nil"/>
            </w:tcBorders>
            <w:shd w:val="clear" w:color="auto" w:fill="auto"/>
            <w:noWrap/>
            <w:vAlign w:val="bottom"/>
          </w:tcPr>
          <w:p w14:paraId="5E0A2976" w14:textId="4941522E" w:rsidR="00CA4EE0" w:rsidRPr="005207AE" w:rsidRDefault="00CA4EE0" w:rsidP="00CA4EE0">
            <w:pPr>
              <w:jc w:val="right"/>
              <w:rPr>
                <w:sz w:val="16"/>
                <w:szCs w:val="16"/>
                <w:lang w:val="es-CR"/>
              </w:rPr>
            </w:pPr>
            <w:r w:rsidRPr="005207AE">
              <w:rPr>
                <w:sz w:val="16"/>
                <w:szCs w:val="16"/>
              </w:rPr>
              <w:t>62.418.831.922</w:t>
            </w:r>
          </w:p>
        </w:tc>
        <w:tc>
          <w:tcPr>
            <w:tcW w:w="1475" w:type="dxa"/>
            <w:tcBorders>
              <w:top w:val="single" w:sz="4" w:space="0" w:color="auto"/>
              <w:left w:val="nil"/>
              <w:bottom w:val="single" w:sz="4" w:space="0" w:color="auto"/>
              <w:right w:val="nil"/>
            </w:tcBorders>
            <w:shd w:val="clear" w:color="auto" w:fill="auto"/>
            <w:noWrap/>
            <w:vAlign w:val="bottom"/>
          </w:tcPr>
          <w:p w14:paraId="46E5737A" w14:textId="4A41674F" w:rsidR="00CA4EE0" w:rsidRPr="005207AE" w:rsidRDefault="00CA4EE0" w:rsidP="00CA4EE0">
            <w:pPr>
              <w:jc w:val="right"/>
              <w:rPr>
                <w:sz w:val="16"/>
                <w:szCs w:val="16"/>
                <w:lang w:val="es-CR"/>
              </w:rPr>
            </w:pPr>
            <w:r w:rsidRPr="005207AE">
              <w:rPr>
                <w:sz w:val="16"/>
                <w:szCs w:val="16"/>
              </w:rPr>
              <w:t>80.476.905.328</w:t>
            </w:r>
          </w:p>
        </w:tc>
        <w:tc>
          <w:tcPr>
            <w:tcW w:w="1385" w:type="dxa"/>
            <w:tcBorders>
              <w:top w:val="single" w:sz="4" w:space="0" w:color="auto"/>
              <w:left w:val="nil"/>
              <w:bottom w:val="single" w:sz="4" w:space="0" w:color="auto"/>
              <w:right w:val="nil"/>
            </w:tcBorders>
            <w:shd w:val="clear" w:color="auto" w:fill="auto"/>
            <w:noWrap/>
            <w:vAlign w:val="bottom"/>
          </w:tcPr>
          <w:p w14:paraId="6B8BE077" w14:textId="0E58FAE4" w:rsidR="00CA4EE0" w:rsidRPr="005207AE" w:rsidRDefault="00CA4EE0" w:rsidP="00CA4EE0">
            <w:pPr>
              <w:jc w:val="right"/>
              <w:rPr>
                <w:sz w:val="16"/>
                <w:szCs w:val="16"/>
                <w:lang w:val="es-CR"/>
              </w:rPr>
            </w:pPr>
            <w:r w:rsidRPr="005207AE">
              <w:rPr>
                <w:sz w:val="16"/>
                <w:szCs w:val="16"/>
              </w:rPr>
              <w:t>49.792.462.738</w:t>
            </w:r>
          </w:p>
        </w:tc>
        <w:tc>
          <w:tcPr>
            <w:tcW w:w="1385" w:type="dxa"/>
            <w:tcBorders>
              <w:top w:val="single" w:sz="4" w:space="0" w:color="auto"/>
              <w:left w:val="nil"/>
              <w:bottom w:val="single" w:sz="4" w:space="0" w:color="auto"/>
              <w:right w:val="nil"/>
            </w:tcBorders>
            <w:shd w:val="clear" w:color="auto" w:fill="auto"/>
            <w:noWrap/>
            <w:vAlign w:val="bottom"/>
          </w:tcPr>
          <w:p w14:paraId="702F2A91" w14:textId="6D10D485" w:rsidR="00CA4EE0" w:rsidRPr="005207AE" w:rsidRDefault="00CA4EE0" w:rsidP="00CA4EE0">
            <w:pPr>
              <w:jc w:val="right"/>
              <w:rPr>
                <w:sz w:val="16"/>
                <w:szCs w:val="16"/>
                <w:lang w:val="es-CR"/>
              </w:rPr>
            </w:pPr>
            <w:r w:rsidRPr="005207AE">
              <w:rPr>
                <w:sz w:val="16"/>
                <w:szCs w:val="16"/>
              </w:rPr>
              <w:t>100.120.633.611</w:t>
            </w:r>
          </w:p>
        </w:tc>
        <w:tc>
          <w:tcPr>
            <w:tcW w:w="1355" w:type="dxa"/>
            <w:tcBorders>
              <w:top w:val="single" w:sz="4" w:space="0" w:color="auto"/>
              <w:left w:val="nil"/>
              <w:bottom w:val="single" w:sz="4" w:space="0" w:color="auto"/>
              <w:right w:val="nil"/>
            </w:tcBorders>
            <w:shd w:val="clear" w:color="auto" w:fill="auto"/>
            <w:noWrap/>
            <w:vAlign w:val="bottom"/>
          </w:tcPr>
          <w:p w14:paraId="5C80E7E6" w14:textId="11400B6F" w:rsidR="00CA4EE0" w:rsidRPr="005207AE" w:rsidRDefault="00CA4EE0" w:rsidP="00CA4EE0">
            <w:pPr>
              <w:jc w:val="right"/>
              <w:rPr>
                <w:sz w:val="16"/>
                <w:szCs w:val="16"/>
                <w:lang w:val="es-CR"/>
              </w:rPr>
            </w:pPr>
            <w:r w:rsidRPr="005207AE">
              <w:rPr>
                <w:sz w:val="16"/>
                <w:szCs w:val="16"/>
              </w:rPr>
              <w:t>286.998.224.758</w:t>
            </w:r>
          </w:p>
        </w:tc>
        <w:tc>
          <w:tcPr>
            <w:tcW w:w="1490" w:type="dxa"/>
            <w:tcBorders>
              <w:top w:val="single" w:sz="4" w:space="0" w:color="auto"/>
              <w:left w:val="nil"/>
              <w:bottom w:val="single" w:sz="4" w:space="0" w:color="auto"/>
              <w:right w:val="nil"/>
            </w:tcBorders>
            <w:shd w:val="clear" w:color="auto" w:fill="auto"/>
            <w:noWrap/>
            <w:vAlign w:val="bottom"/>
          </w:tcPr>
          <w:p w14:paraId="584D39B2" w14:textId="572F75C6" w:rsidR="00CA4EE0" w:rsidRPr="005207AE" w:rsidRDefault="00CA4EE0" w:rsidP="00CA4EE0">
            <w:pPr>
              <w:jc w:val="right"/>
              <w:rPr>
                <w:sz w:val="16"/>
                <w:szCs w:val="16"/>
                <w:lang w:val="es-CR"/>
              </w:rPr>
            </w:pPr>
            <w:r w:rsidRPr="005207AE">
              <w:rPr>
                <w:sz w:val="16"/>
                <w:szCs w:val="16"/>
              </w:rPr>
              <w:t>1.195.616.718.221</w:t>
            </w:r>
          </w:p>
        </w:tc>
        <w:tc>
          <w:tcPr>
            <w:tcW w:w="1490" w:type="dxa"/>
            <w:tcBorders>
              <w:top w:val="single" w:sz="4" w:space="0" w:color="auto"/>
              <w:left w:val="nil"/>
              <w:bottom w:val="single" w:sz="4" w:space="0" w:color="auto"/>
              <w:right w:val="nil"/>
            </w:tcBorders>
            <w:shd w:val="clear" w:color="auto" w:fill="auto"/>
            <w:noWrap/>
            <w:vAlign w:val="bottom"/>
          </w:tcPr>
          <w:p w14:paraId="25AB4505" w14:textId="13DE8FA5" w:rsidR="00CA4EE0" w:rsidRPr="005207AE" w:rsidRDefault="00CA4EE0" w:rsidP="00CA4EE0">
            <w:pPr>
              <w:jc w:val="right"/>
              <w:rPr>
                <w:sz w:val="16"/>
                <w:szCs w:val="16"/>
                <w:lang w:val="es-CR"/>
              </w:rPr>
            </w:pPr>
            <w:r w:rsidRPr="005207AE">
              <w:rPr>
                <w:sz w:val="16"/>
                <w:szCs w:val="16"/>
              </w:rPr>
              <w:t>2.345.767.194.465</w:t>
            </w:r>
          </w:p>
        </w:tc>
      </w:tr>
      <w:tr w:rsidR="00A37E76" w:rsidRPr="005207AE" w14:paraId="505F8AC9" w14:textId="77777777" w:rsidTr="00CA4EE0">
        <w:trPr>
          <w:trHeight w:val="300"/>
        </w:trPr>
        <w:tc>
          <w:tcPr>
            <w:tcW w:w="1986" w:type="dxa"/>
            <w:tcBorders>
              <w:top w:val="nil"/>
              <w:left w:val="nil"/>
              <w:bottom w:val="nil"/>
              <w:right w:val="nil"/>
            </w:tcBorders>
            <w:shd w:val="clear" w:color="auto" w:fill="auto"/>
            <w:noWrap/>
            <w:vAlign w:val="bottom"/>
            <w:hideMark/>
          </w:tcPr>
          <w:p w14:paraId="73620A45" w14:textId="77777777" w:rsidR="00A37E76" w:rsidRPr="005207AE" w:rsidRDefault="00A37E76" w:rsidP="003134B9">
            <w:pPr>
              <w:rPr>
                <w:bCs/>
                <w:color w:val="000000" w:themeColor="text1"/>
                <w:sz w:val="16"/>
                <w:szCs w:val="16"/>
                <w:lang w:val="es-CR" w:eastAsia="es-CR"/>
              </w:rPr>
            </w:pPr>
          </w:p>
        </w:tc>
        <w:tc>
          <w:tcPr>
            <w:tcW w:w="230" w:type="dxa"/>
            <w:tcBorders>
              <w:top w:val="nil"/>
              <w:left w:val="nil"/>
              <w:bottom w:val="nil"/>
              <w:right w:val="nil"/>
            </w:tcBorders>
            <w:shd w:val="clear" w:color="auto" w:fill="auto"/>
            <w:vAlign w:val="bottom"/>
            <w:hideMark/>
          </w:tcPr>
          <w:p w14:paraId="1330F6E0" w14:textId="77777777" w:rsidR="00A37E76" w:rsidRPr="005207AE" w:rsidRDefault="00A37E76" w:rsidP="00A37E76">
            <w:pPr>
              <w:jc w:val="center"/>
              <w:rPr>
                <w:sz w:val="16"/>
                <w:szCs w:val="16"/>
                <w:lang w:val="es-CR" w:eastAsia="es-CR"/>
              </w:rPr>
            </w:pPr>
          </w:p>
        </w:tc>
        <w:tc>
          <w:tcPr>
            <w:tcW w:w="1220" w:type="dxa"/>
            <w:tcBorders>
              <w:top w:val="single" w:sz="4" w:space="0" w:color="auto"/>
              <w:left w:val="nil"/>
              <w:bottom w:val="nil"/>
              <w:right w:val="nil"/>
            </w:tcBorders>
            <w:shd w:val="clear" w:color="auto" w:fill="auto"/>
            <w:noWrap/>
            <w:vAlign w:val="bottom"/>
          </w:tcPr>
          <w:p w14:paraId="587BA1F3" w14:textId="77777777" w:rsidR="00A37E76" w:rsidRPr="005207AE" w:rsidRDefault="00A37E76" w:rsidP="00CA4EE0">
            <w:pPr>
              <w:jc w:val="right"/>
              <w:rPr>
                <w:sz w:val="16"/>
                <w:szCs w:val="16"/>
                <w:lang w:val="es-CR"/>
              </w:rPr>
            </w:pPr>
          </w:p>
        </w:tc>
        <w:tc>
          <w:tcPr>
            <w:tcW w:w="1490" w:type="dxa"/>
            <w:tcBorders>
              <w:top w:val="single" w:sz="4" w:space="0" w:color="auto"/>
              <w:left w:val="nil"/>
              <w:bottom w:val="nil"/>
              <w:right w:val="nil"/>
            </w:tcBorders>
            <w:shd w:val="clear" w:color="auto" w:fill="auto"/>
            <w:noWrap/>
            <w:vAlign w:val="bottom"/>
          </w:tcPr>
          <w:p w14:paraId="1A00D86C" w14:textId="77777777" w:rsidR="00A37E76" w:rsidRPr="005207AE" w:rsidRDefault="00A37E76" w:rsidP="00CA4EE0">
            <w:pPr>
              <w:jc w:val="right"/>
              <w:rPr>
                <w:sz w:val="16"/>
                <w:szCs w:val="16"/>
                <w:lang w:val="es-CR"/>
              </w:rPr>
            </w:pPr>
          </w:p>
        </w:tc>
        <w:tc>
          <w:tcPr>
            <w:tcW w:w="1385" w:type="dxa"/>
            <w:tcBorders>
              <w:top w:val="single" w:sz="4" w:space="0" w:color="auto"/>
              <w:left w:val="nil"/>
              <w:bottom w:val="nil"/>
              <w:right w:val="nil"/>
            </w:tcBorders>
            <w:shd w:val="clear" w:color="auto" w:fill="auto"/>
            <w:noWrap/>
            <w:vAlign w:val="bottom"/>
          </w:tcPr>
          <w:p w14:paraId="2D7B655A" w14:textId="77777777" w:rsidR="00A37E76" w:rsidRPr="005207AE" w:rsidRDefault="00A37E76" w:rsidP="00CA4EE0">
            <w:pPr>
              <w:jc w:val="right"/>
              <w:rPr>
                <w:sz w:val="16"/>
                <w:szCs w:val="16"/>
                <w:lang w:val="es-CR"/>
              </w:rPr>
            </w:pPr>
          </w:p>
        </w:tc>
        <w:tc>
          <w:tcPr>
            <w:tcW w:w="1475" w:type="dxa"/>
            <w:tcBorders>
              <w:top w:val="single" w:sz="4" w:space="0" w:color="auto"/>
              <w:left w:val="nil"/>
              <w:bottom w:val="nil"/>
              <w:right w:val="nil"/>
            </w:tcBorders>
            <w:shd w:val="clear" w:color="auto" w:fill="auto"/>
            <w:noWrap/>
            <w:vAlign w:val="bottom"/>
          </w:tcPr>
          <w:p w14:paraId="71EBF76C" w14:textId="77777777" w:rsidR="00A37E76" w:rsidRPr="005207AE" w:rsidRDefault="00A37E76" w:rsidP="00CA4EE0">
            <w:pPr>
              <w:jc w:val="right"/>
              <w:rPr>
                <w:sz w:val="16"/>
                <w:szCs w:val="16"/>
                <w:lang w:val="es-CR"/>
              </w:rPr>
            </w:pPr>
          </w:p>
        </w:tc>
        <w:tc>
          <w:tcPr>
            <w:tcW w:w="1385" w:type="dxa"/>
            <w:tcBorders>
              <w:top w:val="single" w:sz="4" w:space="0" w:color="auto"/>
              <w:left w:val="nil"/>
              <w:bottom w:val="nil"/>
              <w:right w:val="nil"/>
            </w:tcBorders>
            <w:shd w:val="clear" w:color="auto" w:fill="auto"/>
            <w:noWrap/>
            <w:vAlign w:val="bottom"/>
          </w:tcPr>
          <w:p w14:paraId="047FE040" w14:textId="77777777" w:rsidR="00A37E76" w:rsidRPr="005207AE" w:rsidRDefault="00A37E76" w:rsidP="00CA4EE0">
            <w:pPr>
              <w:jc w:val="right"/>
              <w:rPr>
                <w:sz w:val="16"/>
                <w:szCs w:val="16"/>
                <w:lang w:val="es-CR"/>
              </w:rPr>
            </w:pPr>
          </w:p>
        </w:tc>
        <w:tc>
          <w:tcPr>
            <w:tcW w:w="1385" w:type="dxa"/>
            <w:tcBorders>
              <w:top w:val="single" w:sz="4" w:space="0" w:color="auto"/>
              <w:left w:val="nil"/>
              <w:bottom w:val="nil"/>
              <w:right w:val="nil"/>
            </w:tcBorders>
            <w:shd w:val="clear" w:color="auto" w:fill="auto"/>
            <w:noWrap/>
            <w:vAlign w:val="bottom"/>
          </w:tcPr>
          <w:p w14:paraId="38CAAE06" w14:textId="77777777" w:rsidR="00A37E76" w:rsidRPr="005207AE" w:rsidRDefault="00A37E76" w:rsidP="00CA4EE0">
            <w:pPr>
              <w:jc w:val="right"/>
              <w:rPr>
                <w:sz w:val="16"/>
                <w:szCs w:val="16"/>
                <w:lang w:val="es-CR"/>
              </w:rPr>
            </w:pPr>
          </w:p>
        </w:tc>
        <w:tc>
          <w:tcPr>
            <w:tcW w:w="1355" w:type="dxa"/>
            <w:tcBorders>
              <w:top w:val="single" w:sz="4" w:space="0" w:color="auto"/>
              <w:left w:val="nil"/>
              <w:bottom w:val="nil"/>
              <w:right w:val="nil"/>
            </w:tcBorders>
            <w:shd w:val="clear" w:color="auto" w:fill="auto"/>
            <w:noWrap/>
            <w:vAlign w:val="bottom"/>
          </w:tcPr>
          <w:p w14:paraId="5282ED8D" w14:textId="77777777" w:rsidR="00A37E76" w:rsidRPr="005207AE" w:rsidRDefault="00A37E76" w:rsidP="00CA4EE0">
            <w:pPr>
              <w:jc w:val="right"/>
              <w:rPr>
                <w:sz w:val="16"/>
                <w:szCs w:val="16"/>
                <w:lang w:val="es-CR"/>
              </w:rPr>
            </w:pPr>
          </w:p>
        </w:tc>
        <w:tc>
          <w:tcPr>
            <w:tcW w:w="1490" w:type="dxa"/>
            <w:tcBorders>
              <w:top w:val="single" w:sz="4" w:space="0" w:color="auto"/>
              <w:left w:val="nil"/>
              <w:bottom w:val="nil"/>
              <w:right w:val="nil"/>
            </w:tcBorders>
            <w:shd w:val="clear" w:color="auto" w:fill="auto"/>
            <w:noWrap/>
            <w:vAlign w:val="bottom"/>
          </w:tcPr>
          <w:p w14:paraId="03E01E1B" w14:textId="77777777" w:rsidR="00A37E76" w:rsidRPr="005207AE" w:rsidRDefault="00A37E76" w:rsidP="00CA4EE0">
            <w:pPr>
              <w:jc w:val="right"/>
              <w:rPr>
                <w:sz w:val="16"/>
                <w:szCs w:val="16"/>
                <w:lang w:val="es-CR"/>
              </w:rPr>
            </w:pPr>
          </w:p>
        </w:tc>
        <w:tc>
          <w:tcPr>
            <w:tcW w:w="1490" w:type="dxa"/>
            <w:tcBorders>
              <w:top w:val="single" w:sz="4" w:space="0" w:color="auto"/>
              <w:left w:val="nil"/>
              <w:bottom w:val="nil"/>
              <w:right w:val="nil"/>
            </w:tcBorders>
            <w:shd w:val="clear" w:color="auto" w:fill="auto"/>
            <w:noWrap/>
            <w:vAlign w:val="bottom"/>
          </w:tcPr>
          <w:p w14:paraId="47EFAA28" w14:textId="74452C76" w:rsidR="00A37E76" w:rsidRPr="005207AE" w:rsidRDefault="00A37E76" w:rsidP="00CA4EE0">
            <w:pPr>
              <w:jc w:val="right"/>
              <w:rPr>
                <w:sz w:val="16"/>
                <w:szCs w:val="16"/>
                <w:lang w:val="es-CR"/>
              </w:rPr>
            </w:pPr>
          </w:p>
        </w:tc>
      </w:tr>
      <w:tr w:rsidR="00CA4EE0" w:rsidRPr="005207AE" w14:paraId="34E4AF60" w14:textId="77777777" w:rsidTr="00CA4EE0">
        <w:trPr>
          <w:trHeight w:val="95"/>
        </w:trPr>
        <w:tc>
          <w:tcPr>
            <w:tcW w:w="1986" w:type="dxa"/>
            <w:tcBorders>
              <w:top w:val="nil"/>
              <w:left w:val="nil"/>
              <w:bottom w:val="nil"/>
              <w:right w:val="nil"/>
            </w:tcBorders>
            <w:shd w:val="clear" w:color="auto" w:fill="auto"/>
            <w:noWrap/>
            <w:vAlign w:val="bottom"/>
            <w:hideMark/>
          </w:tcPr>
          <w:p w14:paraId="7C5C1B14"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 xml:space="preserve">Obligaciones con el público </w:t>
            </w:r>
          </w:p>
        </w:tc>
        <w:tc>
          <w:tcPr>
            <w:tcW w:w="230" w:type="dxa"/>
            <w:tcBorders>
              <w:top w:val="nil"/>
              <w:left w:val="nil"/>
              <w:bottom w:val="nil"/>
              <w:right w:val="nil"/>
            </w:tcBorders>
            <w:shd w:val="clear" w:color="auto" w:fill="auto"/>
            <w:vAlign w:val="bottom"/>
            <w:hideMark/>
          </w:tcPr>
          <w:p w14:paraId="7487DB34" w14:textId="77777777" w:rsidR="00CA4EE0" w:rsidRPr="005207AE" w:rsidRDefault="00CA4EE0" w:rsidP="00CA4EE0">
            <w:pPr>
              <w:jc w:val="center"/>
              <w:rPr>
                <w:sz w:val="16"/>
                <w:szCs w:val="16"/>
                <w:lang w:val="es-CR" w:eastAsia="es-CR"/>
              </w:rPr>
            </w:pPr>
            <w:r w:rsidRPr="005207AE">
              <w:rPr>
                <w:sz w:val="16"/>
                <w:szCs w:val="16"/>
                <w:lang w:val="es-CR" w:eastAsia="es-ES"/>
              </w:rPr>
              <w:t>¢</w:t>
            </w:r>
          </w:p>
        </w:tc>
        <w:tc>
          <w:tcPr>
            <w:tcW w:w="1220" w:type="dxa"/>
            <w:tcBorders>
              <w:top w:val="nil"/>
              <w:left w:val="nil"/>
              <w:bottom w:val="nil"/>
              <w:right w:val="nil"/>
            </w:tcBorders>
            <w:shd w:val="clear" w:color="auto" w:fill="auto"/>
            <w:noWrap/>
            <w:vAlign w:val="bottom"/>
          </w:tcPr>
          <w:p w14:paraId="1AF14D5C" w14:textId="45448AC2" w:rsidR="00CA4EE0" w:rsidRPr="005207AE" w:rsidRDefault="00CA4EE0" w:rsidP="00CA4EE0">
            <w:pPr>
              <w:jc w:val="center"/>
              <w:rPr>
                <w:sz w:val="16"/>
                <w:szCs w:val="16"/>
                <w:lang w:val="es-CR"/>
              </w:rPr>
            </w:pPr>
            <w:r w:rsidRPr="005207AE">
              <w:rPr>
                <w:sz w:val="16"/>
                <w:szCs w:val="16"/>
              </w:rPr>
              <w:t>-</w:t>
            </w:r>
          </w:p>
        </w:tc>
        <w:tc>
          <w:tcPr>
            <w:tcW w:w="1490" w:type="dxa"/>
            <w:tcBorders>
              <w:top w:val="nil"/>
              <w:left w:val="nil"/>
              <w:bottom w:val="nil"/>
              <w:right w:val="nil"/>
            </w:tcBorders>
            <w:shd w:val="clear" w:color="auto" w:fill="auto"/>
            <w:noWrap/>
            <w:vAlign w:val="bottom"/>
          </w:tcPr>
          <w:p w14:paraId="36317274" w14:textId="26FF54BA" w:rsidR="00CA4EE0" w:rsidRPr="005207AE" w:rsidRDefault="00CA4EE0" w:rsidP="00CA4EE0">
            <w:pPr>
              <w:jc w:val="right"/>
              <w:rPr>
                <w:sz w:val="16"/>
                <w:szCs w:val="16"/>
                <w:lang w:val="es-CR"/>
              </w:rPr>
            </w:pPr>
            <w:r w:rsidRPr="005207AE">
              <w:rPr>
                <w:sz w:val="16"/>
                <w:szCs w:val="16"/>
              </w:rPr>
              <w:t>932.870.799.662</w:t>
            </w:r>
          </w:p>
        </w:tc>
        <w:tc>
          <w:tcPr>
            <w:tcW w:w="1385" w:type="dxa"/>
            <w:tcBorders>
              <w:top w:val="nil"/>
              <w:left w:val="nil"/>
              <w:bottom w:val="nil"/>
              <w:right w:val="nil"/>
            </w:tcBorders>
            <w:shd w:val="clear" w:color="auto" w:fill="auto"/>
            <w:noWrap/>
            <w:vAlign w:val="bottom"/>
          </w:tcPr>
          <w:p w14:paraId="2200902D" w14:textId="4C70DE22" w:rsidR="00CA4EE0" w:rsidRPr="005207AE" w:rsidRDefault="00CA4EE0" w:rsidP="00CA4EE0">
            <w:pPr>
              <w:jc w:val="right"/>
              <w:rPr>
                <w:sz w:val="16"/>
                <w:szCs w:val="16"/>
                <w:lang w:val="es-CR"/>
              </w:rPr>
            </w:pPr>
            <w:r w:rsidRPr="005207AE">
              <w:rPr>
                <w:sz w:val="16"/>
                <w:szCs w:val="16"/>
              </w:rPr>
              <w:t>83.368.381.869</w:t>
            </w:r>
          </w:p>
        </w:tc>
        <w:tc>
          <w:tcPr>
            <w:tcW w:w="1475" w:type="dxa"/>
            <w:tcBorders>
              <w:top w:val="nil"/>
              <w:left w:val="nil"/>
              <w:bottom w:val="nil"/>
              <w:right w:val="nil"/>
            </w:tcBorders>
            <w:shd w:val="clear" w:color="auto" w:fill="auto"/>
            <w:noWrap/>
            <w:vAlign w:val="bottom"/>
          </w:tcPr>
          <w:p w14:paraId="0AA7E57E" w14:textId="12FE3903" w:rsidR="00CA4EE0" w:rsidRPr="005207AE" w:rsidRDefault="00CA4EE0" w:rsidP="00CA4EE0">
            <w:pPr>
              <w:jc w:val="right"/>
              <w:rPr>
                <w:sz w:val="16"/>
                <w:szCs w:val="16"/>
                <w:lang w:val="es-CR"/>
              </w:rPr>
            </w:pPr>
            <w:r w:rsidRPr="005207AE">
              <w:rPr>
                <w:sz w:val="16"/>
                <w:szCs w:val="16"/>
              </w:rPr>
              <w:t>72.160.803.405</w:t>
            </w:r>
          </w:p>
        </w:tc>
        <w:tc>
          <w:tcPr>
            <w:tcW w:w="1385" w:type="dxa"/>
            <w:tcBorders>
              <w:top w:val="nil"/>
              <w:left w:val="nil"/>
              <w:bottom w:val="nil"/>
              <w:right w:val="nil"/>
            </w:tcBorders>
            <w:shd w:val="clear" w:color="auto" w:fill="auto"/>
            <w:noWrap/>
            <w:vAlign w:val="bottom"/>
          </w:tcPr>
          <w:p w14:paraId="661BCFC3" w14:textId="065677A8" w:rsidR="00CA4EE0" w:rsidRPr="005207AE" w:rsidRDefault="00CA4EE0" w:rsidP="00CA4EE0">
            <w:pPr>
              <w:jc w:val="right"/>
              <w:rPr>
                <w:sz w:val="16"/>
                <w:szCs w:val="16"/>
                <w:lang w:val="es-CR"/>
              </w:rPr>
            </w:pPr>
            <w:r w:rsidRPr="005207AE">
              <w:rPr>
                <w:sz w:val="16"/>
                <w:szCs w:val="16"/>
              </w:rPr>
              <w:t>60.294.944.749</w:t>
            </w:r>
          </w:p>
        </w:tc>
        <w:tc>
          <w:tcPr>
            <w:tcW w:w="1385" w:type="dxa"/>
            <w:tcBorders>
              <w:top w:val="nil"/>
              <w:left w:val="nil"/>
              <w:bottom w:val="nil"/>
              <w:right w:val="nil"/>
            </w:tcBorders>
            <w:shd w:val="clear" w:color="auto" w:fill="auto"/>
            <w:noWrap/>
            <w:vAlign w:val="bottom"/>
          </w:tcPr>
          <w:p w14:paraId="53FE667F" w14:textId="31D54566" w:rsidR="00CA4EE0" w:rsidRPr="005207AE" w:rsidRDefault="00CA4EE0" w:rsidP="00CA4EE0">
            <w:pPr>
              <w:jc w:val="right"/>
              <w:rPr>
                <w:sz w:val="16"/>
                <w:szCs w:val="16"/>
                <w:lang w:val="es-CR"/>
              </w:rPr>
            </w:pPr>
            <w:r w:rsidRPr="005207AE">
              <w:rPr>
                <w:sz w:val="16"/>
                <w:szCs w:val="16"/>
              </w:rPr>
              <w:t>147.748.486.121</w:t>
            </w:r>
          </w:p>
        </w:tc>
        <w:tc>
          <w:tcPr>
            <w:tcW w:w="1355" w:type="dxa"/>
            <w:tcBorders>
              <w:top w:val="nil"/>
              <w:left w:val="nil"/>
              <w:bottom w:val="nil"/>
              <w:right w:val="nil"/>
            </w:tcBorders>
            <w:shd w:val="clear" w:color="auto" w:fill="auto"/>
            <w:noWrap/>
            <w:vAlign w:val="bottom"/>
          </w:tcPr>
          <w:p w14:paraId="61AEFD3C" w14:textId="2CCCD86C" w:rsidR="00CA4EE0" w:rsidRPr="005207AE" w:rsidRDefault="00CA4EE0" w:rsidP="00CA4EE0">
            <w:pPr>
              <w:jc w:val="right"/>
              <w:rPr>
                <w:sz w:val="16"/>
                <w:szCs w:val="16"/>
                <w:lang w:val="es-CR"/>
              </w:rPr>
            </w:pPr>
            <w:r w:rsidRPr="005207AE">
              <w:rPr>
                <w:sz w:val="16"/>
                <w:szCs w:val="16"/>
              </w:rPr>
              <w:t>96.426.035.173</w:t>
            </w:r>
          </w:p>
        </w:tc>
        <w:tc>
          <w:tcPr>
            <w:tcW w:w="1490" w:type="dxa"/>
            <w:tcBorders>
              <w:top w:val="nil"/>
              <w:left w:val="nil"/>
              <w:bottom w:val="nil"/>
              <w:right w:val="nil"/>
            </w:tcBorders>
            <w:shd w:val="clear" w:color="auto" w:fill="auto"/>
            <w:noWrap/>
            <w:vAlign w:val="bottom"/>
          </w:tcPr>
          <w:p w14:paraId="1135E49B" w14:textId="524B5E13" w:rsidR="00CA4EE0" w:rsidRPr="005207AE" w:rsidRDefault="00CA4EE0" w:rsidP="00CA4EE0">
            <w:pPr>
              <w:jc w:val="right"/>
              <w:rPr>
                <w:sz w:val="16"/>
                <w:szCs w:val="16"/>
                <w:lang w:val="es-CR"/>
              </w:rPr>
            </w:pPr>
            <w:r w:rsidRPr="005207AE">
              <w:rPr>
                <w:sz w:val="16"/>
                <w:szCs w:val="16"/>
              </w:rPr>
              <w:t>117.750.232.659</w:t>
            </w:r>
          </w:p>
        </w:tc>
        <w:tc>
          <w:tcPr>
            <w:tcW w:w="1490" w:type="dxa"/>
            <w:tcBorders>
              <w:top w:val="nil"/>
              <w:left w:val="nil"/>
              <w:bottom w:val="nil"/>
              <w:right w:val="nil"/>
            </w:tcBorders>
            <w:shd w:val="clear" w:color="auto" w:fill="auto"/>
            <w:noWrap/>
            <w:vAlign w:val="bottom"/>
          </w:tcPr>
          <w:p w14:paraId="5B8FC0CF" w14:textId="2BC415B1" w:rsidR="00CA4EE0" w:rsidRPr="005207AE" w:rsidRDefault="00CA4EE0" w:rsidP="00CA4EE0">
            <w:pPr>
              <w:jc w:val="right"/>
              <w:rPr>
                <w:sz w:val="16"/>
                <w:szCs w:val="16"/>
                <w:lang w:val="es-CR"/>
              </w:rPr>
            </w:pPr>
            <w:r w:rsidRPr="005207AE">
              <w:rPr>
                <w:sz w:val="16"/>
                <w:szCs w:val="16"/>
              </w:rPr>
              <w:t>1.510.619.683.638</w:t>
            </w:r>
          </w:p>
        </w:tc>
      </w:tr>
      <w:tr w:rsidR="00CA4EE0" w:rsidRPr="005207AE" w14:paraId="73ADDD98" w14:textId="77777777" w:rsidTr="00CA4EE0">
        <w:trPr>
          <w:trHeight w:val="300"/>
        </w:trPr>
        <w:tc>
          <w:tcPr>
            <w:tcW w:w="1986" w:type="dxa"/>
            <w:tcBorders>
              <w:top w:val="nil"/>
              <w:left w:val="nil"/>
              <w:bottom w:val="nil"/>
              <w:right w:val="nil"/>
            </w:tcBorders>
            <w:shd w:val="clear" w:color="auto" w:fill="auto"/>
            <w:noWrap/>
            <w:vAlign w:val="bottom"/>
            <w:hideMark/>
          </w:tcPr>
          <w:p w14:paraId="4428B81D"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Obligaciones con entidades financieras</w:t>
            </w:r>
          </w:p>
        </w:tc>
        <w:tc>
          <w:tcPr>
            <w:tcW w:w="230" w:type="dxa"/>
            <w:tcBorders>
              <w:top w:val="nil"/>
              <w:left w:val="nil"/>
              <w:bottom w:val="nil"/>
              <w:right w:val="nil"/>
            </w:tcBorders>
            <w:shd w:val="clear" w:color="auto" w:fill="auto"/>
            <w:vAlign w:val="bottom"/>
            <w:hideMark/>
          </w:tcPr>
          <w:p w14:paraId="692BF9E3" w14:textId="77777777" w:rsidR="00CA4EE0" w:rsidRPr="005207AE" w:rsidRDefault="00CA4EE0" w:rsidP="00CA4EE0">
            <w:pPr>
              <w:jc w:val="center"/>
              <w:rPr>
                <w:sz w:val="16"/>
                <w:szCs w:val="16"/>
                <w:lang w:val="es-CR" w:eastAsia="es-CR"/>
              </w:rPr>
            </w:pPr>
          </w:p>
        </w:tc>
        <w:tc>
          <w:tcPr>
            <w:tcW w:w="1220" w:type="dxa"/>
            <w:tcBorders>
              <w:top w:val="nil"/>
              <w:left w:val="nil"/>
              <w:right w:val="nil"/>
            </w:tcBorders>
            <w:shd w:val="clear" w:color="auto" w:fill="auto"/>
            <w:noWrap/>
            <w:vAlign w:val="bottom"/>
          </w:tcPr>
          <w:p w14:paraId="571E72FF" w14:textId="340B1858" w:rsidR="00CA4EE0" w:rsidRPr="005207AE" w:rsidRDefault="00CA4EE0" w:rsidP="00CA4EE0">
            <w:pPr>
              <w:jc w:val="center"/>
              <w:rPr>
                <w:sz w:val="16"/>
                <w:szCs w:val="16"/>
                <w:lang w:val="es-CR"/>
              </w:rPr>
            </w:pPr>
            <w:r w:rsidRPr="005207AE">
              <w:rPr>
                <w:sz w:val="16"/>
                <w:szCs w:val="16"/>
              </w:rPr>
              <w:t>-</w:t>
            </w:r>
          </w:p>
        </w:tc>
        <w:tc>
          <w:tcPr>
            <w:tcW w:w="1490" w:type="dxa"/>
            <w:tcBorders>
              <w:top w:val="nil"/>
              <w:left w:val="nil"/>
              <w:right w:val="nil"/>
            </w:tcBorders>
            <w:shd w:val="clear" w:color="auto" w:fill="auto"/>
            <w:noWrap/>
            <w:vAlign w:val="bottom"/>
          </w:tcPr>
          <w:p w14:paraId="462E924E" w14:textId="476D67F9" w:rsidR="00CA4EE0" w:rsidRPr="005207AE" w:rsidRDefault="00CA4EE0" w:rsidP="00CA4EE0">
            <w:pPr>
              <w:jc w:val="right"/>
              <w:rPr>
                <w:sz w:val="16"/>
                <w:szCs w:val="16"/>
                <w:lang w:val="es-CR"/>
              </w:rPr>
            </w:pPr>
            <w:r w:rsidRPr="005207AE">
              <w:rPr>
                <w:sz w:val="16"/>
                <w:szCs w:val="16"/>
              </w:rPr>
              <w:t>99.588.540.698</w:t>
            </w:r>
          </w:p>
        </w:tc>
        <w:tc>
          <w:tcPr>
            <w:tcW w:w="1385" w:type="dxa"/>
            <w:tcBorders>
              <w:top w:val="nil"/>
              <w:left w:val="nil"/>
              <w:right w:val="nil"/>
            </w:tcBorders>
            <w:shd w:val="clear" w:color="auto" w:fill="auto"/>
            <w:noWrap/>
            <w:vAlign w:val="bottom"/>
          </w:tcPr>
          <w:p w14:paraId="03AF82DF" w14:textId="22198F4D" w:rsidR="00CA4EE0" w:rsidRPr="005207AE" w:rsidRDefault="00CA4EE0" w:rsidP="00CA4EE0">
            <w:pPr>
              <w:jc w:val="right"/>
              <w:rPr>
                <w:sz w:val="16"/>
                <w:szCs w:val="16"/>
                <w:lang w:val="es-CR"/>
              </w:rPr>
            </w:pPr>
            <w:r w:rsidRPr="005207AE">
              <w:rPr>
                <w:sz w:val="16"/>
                <w:szCs w:val="16"/>
              </w:rPr>
              <w:t>3.185.952.239</w:t>
            </w:r>
          </w:p>
        </w:tc>
        <w:tc>
          <w:tcPr>
            <w:tcW w:w="1475" w:type="dxa"/>
            <w:tcBorders>
              <w:top w:val="nil"/>
              <w:left w:val="nil"/>
              <w:right w:val="nil"/>
            </w:tcBorders>
            <w:shd w:val="clear" w:color="auto" w:fill="auto"/>
            <w:noWrap/>
            <w:vAlign w:val="bottom"/>
          </w:tcPr>
          <w:p w14:paraId="7F3C51E4" w14:textId="62B27108" w:rsidR="00CA4EE0" w:rsidRPr="005207AE" w:rsidRDefault="00CA4EE0" w:rsidP="00CA4EE0">
            <w:pPr>
              <w:jc w:val="right"/>
              <w:rPr>
                <w:sz w:val="16"/>
                <w:szCs w:val="16"/>
                <w:lang w:val="es-CR"/>
              </w:rPr>
            </w:pPr>
            <w:r w:rsidRPr="005207AE">
              <w:rPr>
                <w:sz w:val="16"/>
                <w:szCs w:val="16"/>
              </w:rPr>
              <w:t>13.198.152.450</w:t>
            </w:r>
          </w:p>
        </w:tc>
        <w:tc>
          <w:tcPr>
            <w:tcW w:w="1385" w:type="dxa"/>
            <w:tcBorders>
              <w:top w:val="nil"/>
              <w:left w:val="nil"/>
              <w:right w:val="nil"/>
            </w:tcBorders>
            <w:shd w:val="clear" w:color="auto" w:fill="auto"/>
            <w:noWrap/>
            <w:vAlign w:val="bottom"/>
          </w:tcPr>
          <w:p w14:paraId="481E9076" w14:textId="13761951" w:rsidR="00CA4EE0" w:rsidRPr="005207AE" w:rsidRDefault="00CA4EE0" w:rsidP="00CA4EE0">
            <w:pPr>
              <w:jc w:val="right"/>
              <w:rPr>
                <w:sz w:val="16"/>
                <w:szCs w:val="16"/>
                <w:lang w:val="es-CR"/>
              </w:rPr>
            </w:pPr>
            <w:r w:rsidRPr="005207AE">
              <w:rPr>
                <w:sz w:val="16"/>
                <w:szCs w:val="16"/>
              </w:rPr>
              <w:t>4.063.133.803</w:t>
            </w:r>
          </w:p>
        </w:tc>
        <w:tc>
          <w:tcPr>
            <w:tcW w:w="1385" w:type="dxa"/>
            <w:tcBorders>
              <w:top w:val="nil"/>
              <w:left w:val="nil"/>
              <w:right w:val="nil"/>
            </w:tcBorders>
            <w:shd w:val="clear" w:color="auto" w:fill="auto"/>
            <w:noWrap/>
            <w:vAlign w:val="bottom"/>
          </w:tcPr>
          <w:p w14:paraId="5798E9CA" w14:textId="411F5A7D" w:rsidR="00CA4EE0" w:rsidRPr="005207AE" w:rsidRDefault="00CA4EE0" w:rsidP="00CA4EE0">
            <w:pPr>
              <w:jc w:val="right"/>
              <w:rPr>
                <w:sz w:val="16"/>
                <w:szCs w:val="16"/>
                <w:lang w:val="es-CR"/>
              </w:rPr>
            </w:pPr>
            <w:r w:rsidRPr="005207AE">
              <w:rPr>
                <w:sz w:val="16"/>
                <w:szCs w:val="16"/>
              </w:rPr>
              <w:t>6.586.771.239</w:t>
            </w:r>
          </w:p>
        </w:tc>
        <w:tc>
          <w:tcPr>
            <w:tcW w:w="1355" w:type="dxa"/>
            <w:tcBorders>
              <w:top w:val="nil"/>
              <w:left w:val="nil"/>
              <w:right w:val="nil"/>
            </w:tcBorders>
            <w:shd w:val="clear" w:color="auto" w:fill="auto"/>
            <w:noWrap/>
            <w:vAlign w:val="bottom"/>
          </w:tcPr>
          <w:p w14:paraId="204DCBF1" w14:textId="11FF7C76" w:rsidR="00CA4EE0" w:rsidRPr="005207AE" w:rsidRDefault="00CA4EE0" w:rsidP="00CA4EE0">
            <w:pPr>
              <w:jc w:val="right"/>
              <w:rPr>
                <w:sz w:val="16"/>
                <w:szCs w:val="16"/>
                <w:lang w:val="es-CR"/>
              </w:rPr>
            </w:pPr>
            <w:r w:rsidRPr="005207AE">
              <w:rPr>
                <w:sz w:val="16"/>
                <w:szCs w:val="16"/>
              </w:rPr>
              <w:t>17.730.497.610</w:t>
            </w:r>
          </w:p>
        </w:tc>
        <w:tc>
          <w:tcPr>
            <w:tcW w:w="1490" w:type="dxa"/>
            <w:tcBorders>
              <w:top w:val="nil"/>
              <w:left w:val="nil"/>
              <w:right w:val="nil"/>
            </w:tcBorders>
            <w:shd w:val="clear" w:color="auto" w:fill="auto"/>
            <w:noWrap/>
            <w:vAlign w:val="bottom"/>
          </w:tcPr>
          <w:p w14:paraId="6395A30E" w14:textId="3C46F278" w:rsidR="00CA4EE0" w:rsidRPr="005207AE" w:rsidRDefault="00CA4EE0" w:rsidP="00CA4EE0">
            <w:pPr>
              <w:jc w:val="right"/>
              <w:rPr>
                <w:sz w:val="16"/>
                <w:szCs w:val="16"/>
                <w:lang w:val="es-CR"/>
              </w:rPr>
            </w:pPr>
            <w:r w:rsidRPr="005207AE">
              <w:rPr>
                <w:sz w:val="16"/>
                <w:szCs w:val="16"/>
              </w:rPr>
              <w:t>575.474.498.430</w:t>
            </w:r>
          </w:p>
        </w:tc>
        <w:tc>
          <w:tcPr>
            <w:tcW w:w="1490" w:type="dxa"/>
            <w:tcBorders>
              <w:top w:val="nil"/>
              <w:left w:val="nil"/>
              <w:right w:val="nil"/>
            </w:tcBorders>
            <w:shd w:val="clear" w:color="auto" w:fill="auto"/>
            <w:noWrap/>
            <w:vAlign w:val="bottom"/>
          </w:tcPr>
          <w:p w14:paraId="7E9D4D5D" w14:textId="4986AB6E" w:rsidR="00CA4EE0" w:rsidRPr="005207AE" w:rsidRDefault="00CA4EE0" w:rsidP="00CA4EE0">
            <w:pPr>
              <w:jc w:val="right"/>
              <w:rPr>
                <w:sz w:val="16"/>
                <w:szCs w:val="16"/>
                <w:lang w:val="es-CR"/>
              </w:rPr>
            </w:pPr>
            <w:r w:rsidRPr="005207AE">
              <w:rPr>
                <w:sz w:val="16"/>
                <w:szCs w:val="16"/>
              </w:rPr>
              <w:t>719.827.546.469</w:t>
            </w:r>
          </w:p>
        </w:tc>
      </w:tr>
      <w:tr w:rsidR="00CA4EE0" w:rsidRPr="005207AE" w14:paraId="225CD5A2" w14:textId="77777777" w:rsidTr="00CA4EE0">
        <w:trPr>
          <w:trHeight w:val="95"/>
        </w:trPr>
        <w:tc>
          <w:tcPr>
            <w:tcW w:w="1986" w:type="dxa"/>
            <w:tcBorders>
              <w:top w:val="nil"/>
              <w:left w:val="nil"/>
              <w:bottom w:val="nil"/>
              <w:right w:val="nil"/>
            </w:tcBorders>
            <w:shd w:val="clear" w:color="auto" w:fill="auto"/>
            <w:noWrap/>
            <w:vAlign w:val="bottom"/>
            <w:hideMark/>
          </w:tcPr>
          <w:p w14:paraId="701B1750"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 xml:space="preserve">Cargos por pagar </w:t>
            </w:r>
          </w:p>
        </w:tc>
        <w:tc>
          <w:tcPr>
            <w:tcW w:w="230" w:type="dxa"/>
            <w:tcBorders>
              <w:top w:val="nil"/>
              <w:left w:val="nil"/>
              <w:bottom w:val="nil"/>
              <w:right w:val="nil"/>
            </w:tcBorders>
            <w:shd w:val="clear" w:color="auto" w:fill="auto"/>
            <w:vAlign w:val="bottom"/>
            <w:hideMark/>
          </w:tcPr>
          <w:p w14:paraId="5A5A4515" w14:textId="77777777" w:rsidR="00CA4EE0" w:rsidRPr="005207AE" w:rsidRDefault="00CA4EE0" w:rsidP="00CA4EE0">
            <w:pPr>
              <w:jc w:val="center"/>
              <w:rPr>
                <w:sz w:val="16"/>
                <w:szCs w:val="16"/>
                <w:lang w:val="es-CR" w:eastAsia="es-CR"/>
              </w:rPr>
            </w:pPr>
          </w:p>
        </w:tc>
        <w:tc>
          <w:tcPr>
            <w:tcW w:w="1220" w:type="dxa"/>
            <w:tcBorders>
              <w:top w:val="nil"/>
              <w:left w:val="nil"/>
              <w:bottom w:val="single" w:sz="4" w:space="0" w:color="auto"/>
              <w:right w:val="nil"/>
            </w:tcBorders>
            <w:shd w:val="clear" w:color="auto" w:fill="auto"/>
            <w:noWrap/>
            <w:vAlign w:val="bottom"/>
          </w:tcPr>
          <w:p w14:paraId="54191B8E" w14:textId="7087678C" w:rsidR="00CA4EE0" w:rsidRPr="005207AE" w:rsidRDefault="00CA4EE0" w:rsidP="00CA4EE0">
            <w:pPr>
              <w:jc w:val="center"/>
              <w:rPr>
                <w:sz w:val="16"/>
                <w:szCs w:val="16"/>
                <w:lang w:val="es-CR"/>
              </w:rPr>
            </w:pPr>
            <w:r w:rsidRPr="005207AE">
              <w:rPr>
                <w:sz w:val="16"/>
                <w:szCs w:val="16"/>
              </w:rPr>
              <w:t>-</w:t>
            </w:r>
          </w:p>
        </w:tc>
        <w:tc>
          <w:tcPr>
            <w:tcW w:w="1490" w:type="dxa"/>
            <w:tcBorders>
              <w:top w:val="nil"/>
              <w:left w:val="nil"/>
              <w:bottom w:val="single" w:sz="4" w:space="0" w:color="auto"/>
              <w:right w:val="nil"/>
            </w:tcBorders>
            <w:shd w:val="clear" w:color="auto" w:fill="auto"/>
            <w:noWrap/>
            <w:vAlign w:val="bottom"/>
          </w:tcPr>
          <w:p w14:paraId="62430A20" w14:textId="28F668BD" w:rsidR="00CA4EE0" w:rsidRPr="005207AE" w:rsidRDefault="00CA4EE0" w:rsidP="00CA4EE0">
            <w:pPr>
              <w:jc w:val="right"/>
              <w:rPr>
                <w:sz w:val="16"/>
                <w:szCs w:val="16"/>
                <w:lang w:val="es-CR"/>
              </w:rPr>
            </w:pPr>
            <w:r w:rsidRPr="005207AE">
              <w:rPr>
                <w:sz w:val="16"/>
                <w:szCs w:val="16"/>
              </w:rPr>
              <w:t>2.354.799.952</w:t>
            </w:r>
          </w:p>
        </w:tc>
        <w:tc>
          <w:tcPr>
            <w:tcW w:w="1385" w:type="dxa"/>
            <w:tcBorders>
              <w:top w:val="nil"/>
              <w:left w:val="nil"/>
              <w:bottom w:val="single" w:sz="4" w:space="0" w:color="auto"/>
              <w:right w:val="nil"/>
            </w:tcBorders>
            <w:shd w:val="clear" w:color="auto" w:fill="auto"/>
            <w:noWrap/>
            <w:vAlign w:val="bottom"/>
          </w:tcPr>
          <w:p w14:paraId="40E84AE9" w14:textId="3E58ECA7" w:rsidR="00CA4EE0" w:rsidRPr="005207AE" w:rsidRDefault="00CA4EE0" w:rsidP="00CA4EE0">
            <w:pPr>
              <w:jc w:val="right"/>
              <w:rPr>
                <w:sz w:val="16"/>
                <w:szCs w:val="16"/>
                <w:lang w:val="es-CR"/>
              </w:rPr>
            </w:pPr>
            <w:r w:rsidRPr="005207AE">
              <w:rPr>
                <w:sz w:val="16"/>
                <w:szCs w:val="16"/>
              </w:rPr>
              <w:t>1.290.668.141</w:t>
            </w:r>
          </w:p>
        </w:tc>
        <w:tc>
          <w:tcPr>
            <w:tcW w:w="1475" w:type="dxa"/>
            <w:tcBorders>
              <w:top w:val="nil"/>
              <w:left w:val="nil"/>
              <w:bottom w:val="single" w:sz="4" w:space="0" w:color="auto"/>
              <w:right w:val="nil"/>
            </w:tcBorders>
            <w:shd w:val="clear" w:color="auto" w:fill="auto"/>
            <w:noWrap/>
            <w:vAlign w:val="bottom"/>
          </w:tcPr>
          <w:p w14:paraId="2A8EABF4" w14:textId="42F3F2A2" w:rsidR="00CA4EE0" w:rsidRPr="005207AE" w:rsidRDefault="00CA4EE0" w:rsidP="00CA4EE0">
            <w:pPr>
              <w:jc w:val="right"/>
              <w:rPr>
                <w:sz w:val="16"/>
                <w:szCs w:val="16"/>
                <w:lang w:val="es-CR"/>
              </w:rPr>
            </w:pPr>
            <w:r w:rsidRPr="005207AE">
              <w:rPr>
                <w:sz w:val="16"/>
                <w:szCs w:val="16"/>
              </w:rPr>
              <w:t>981.023.330</w:t>
            </w:r>
          </w:p>
        </w:tc>
        <w:tc>
          <w:tcPr>
            <w:tcW w:w="1385" w:type="dxa"/>
            <w:tcBorders>
              <w:top w:val="nil"/>
              <w:left w:val="nil"/>
              <w:bottom w:val="single" w:sz="4" w:space="0" w:color="auto"/>
              <w:right w:val="nil"/>
            </w:tcBorders>
            <w:shd w:val="clear" w:color="auto" w:fill="auto"/>
            <w:noWrap/>
            <w:vAlign w:val="bottom"/>
          </w:tcPr>
          <w:p w14:paraId="3E678B47" w14:textId="35B361A9" w:rsidR="00CA4EE0" w:rsidRPr="005207AE" w:rsidRDefault="00CA4EE0" w:rsidP="00CA4EE0">
            <w:pPr>
              <w:jc w:val="right"/>
              <w:rPr>
                <w:sz w:val="16"/>
                <w:szCs w:val="16"/>
                <w:lang w:val="es-CR"/>
              </w:rPr>
            </w:pPr>
            <w:r w:rsidRPr="005207AE">
              <w:rPr>
                <w:sz w:val="16"/>
                <w:szCs w:val="16"/>
              </w:rPr>
              <w:t>6.066.115.864</w:t>
            </w:r>
          </w:p>
        </w:tc>
        <w:tc>
          <w:tcPr>
            <w:tcW w:w="1385" w:type="dxa"/>
            <w:tcBorders>
              <w:top w:val="nil"/>
              <w:left w:val="nil"/>
              <w:bottom w:val="single" w:sz="4" w:space="0" w:color="auto"/>
              <w:right w:val="nil"/>
            </w:tcBorders>
            <w:shd w:val="clear" w:color="auto" w:fill="auto"/>
            <w:noWrap/>
            <w:vAlign w:val="bottom"/>
          </w:tcPr>
          <w:p w14:paraId="25570241" w14:textId="18E59F2E" w:rsidR="00CA4EE0" w:rsidRPr="005207AE" w:rsidRDefault="00CA4EE0" w:rsidP="00CA4EE0">
            <w:pPr>
              <w:jc w:val="right"/>
              <w:rPr>
                <w:sz w:val="16"/>
                <w:szCs w:val="16"/>
                <w:lang w:val="es-CR"/>
              </w:rPr>
            </w:pPr>
            <w:r w:rsidRPr="005207AE">
              <w:rPr>
                <w:sz w:val="16"/>
                <w:szCs w:val="16"/>
              </w:rPr>
              <w:t>1.364.089.295</w:t>
            </w:r>
          </w:p>
        </w:tc>
        <w:tc>
          <w:tcPr>
            <w:tcW w:w="1355" w:type="dxa"/>
            <w:tcBorders>
              <w:top w:val="nil"/>
              <w:left w:val="nil"/>
              <w:bottom w:val="single" w:sz="4" w:space="0" w:color="auto"/>
              <w:right w:val="nil"/>
            </w:tcBorders>
            <w:shd w:val="clear" w:color="auto" w:fill="auto"/>
            <w:noWrap/>
            <w:vAlign w:val="bottom"/>
          </w:tcPr>
          <w:p w14:paraId="15FE3AD4" w14:textId="0F96F948" w:rsidR="00CA4EE0" w:rsidRPr="005207AE" w:rsidRDefault="00CA4EE0" w:rsidP="00CA4EE0">
            <w:pPr>
              <w:jc w:val="right"/>
              <w:rPr>
                <w:sz w:val="16"/>
                <w:szCs w:val="16"/>
                <w:lang w:val="es-CR"/>
              </w:rPr>
            </w:pPr>
            <w:r w:rsidRPr="005207AE">
              <w:rPr>
                <w:sz w:val="16"/>
                <w:szCs w:val="16"/>
              </w:rPr>
              <w:t>771.250.743</w:t>
            </w:r>
          </w:p>
        </w:tc>
        <w:tc>
          <w:tcPr>
            <w:tcW w:w="1490" w:type="dxa"/>
            <w:tcBorders>
              <w:top w:val="nil"/>
              <w:left w:val="nil"/>
              <w:bottom w:val="single" w:sz="4" w:space="0" w:color="auto"/>
              <w:right w:val="nil"/>
            </w:tcBorders>
            <w:shd w:val="clear" w:color="auto" w:fill="auto"/>
            <w:noWrap/>
            <w:vAlign w:val="bottom"/>
          </w:tcPr>
          <w:p w14:paraId="552387DE" w14:textId="6BB0AA77" w:rsidR="00CA4EE0" w:rsidRPr="005207AE" w:rsidRDefault="00CA4EE0" w:rsidP="00CA4EE0">
            <w:pPr>
              <w:jc w:val="right"/>
              <w:rPr>
                <w:sz w:val="16"/>
                <w:szCs w:val="16"/>
                <w:lang w:val="es-CR"/>
              </w:rPr>
            </w:pPr>
            <w:r w:rsidRPr="005207AE">
              <w:rPr>
                <w:sz w:val="16"/>
                <w:szCs w:val="16"/>
              </w:rPr>
              <w:t>956.436.273</w:t>
            </w:r>
          </w:p>
        </w:tc>
        <w:tc>
          <w:tcPr>
            <w:tcW w:w="1490" w:type="dxa"/>
            <w:tcBorders>
              <w:top w:val="nil"/>
              <w:left w:val="nil"/>
              <w:bottom w:val="single" w:sz="4" w:space="0" w:color="auto"/>
              <w:right w:val="nil"/>
            </w:tcBorders>
            <w:shd w:val="clear" w:color="auto" w:fill="auto"/>
            <w:noWrap/>
            <w:vAlign w:val="bottom"/>
          </w:tcPr>
          <w:p w14:paraId="4F2039F9" w14:textId="5A31CE8D" w:rsidR="00CA4EE0" w:rsidRPr="005207AE" w:rsidRDefault="00CA4EE0" w:rsidP="00CA4EE0">
            <w:pPr>
              <w:jc w:val="right"/>
              <w:rPr>
                <w:sz w:val="16"/>
                <w:szCs w:val="16"/>
                <w:lang w:val="es-CR"/>
              </w:rPr>
            </w:pPr>
            <w:r w:rsidRPr="005207AE">
              <w:rPr>
                <w:sz w:val="16"/>
                <w:szCs w:val="16"/>
              </w:rPr>
              <w:t>13.784.383.598</w:t>
            </w:r>
          </w:p>
        </w:tc>
      </w:tr>
      <w:tr w:rsidR="00CA4EE0" w:rsidRPr="005207AE" w14:paraId="7CBC048E" w14:textId="77777777" w:rsidTr="00CA4EE0">
        <w:trPr>
          <w:trHeight w:val="85"/>
        </w:trPr>
        <w:tc>
          <w:tcPr>
            <w:tcW w:w="1986" w:type="dxa"/>
            <w:tcBorders>
              <w:top w:val="nil"/>
              <w:left w:val="nil"/>
              <w:bottom w:val="nil"/>
              <w:right w:val="nil"/>
            </w:tcBorders>
            <w:shd w:val="clear" w:color="auto" w:fill="auto"/>
            <w:noWrap/>
            <w:vAlign w:val="bottom"/>
            <w:hideMark/>
          </w:tcPr>
          <w:p w14:paraId="5E7C68F6" w14:textId="2D8C958A"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 xml:space="preserve">Vencimiento de pasivos </w:t>
            </w:r>
          </w:p>
        </w:tc>
        <w:tc>
          <w:tcPr>
            <w:tcW w:w="230" w:type="dxa"/>
            <w:tcBorders>
              <w:top w:val="nil"/>
              <w:left w:val="nil"/>
              <w:bottom w:val="nil"/>
              <w:right w:val="nil"/>
            </w:tcBorders>
            <w:shd w:val="clear" w:color="auto" w:fill="auto"/>
            <w:vAlign w:val="bottom"/>
            <w:hideMark/>
          </w:tcPr>
          <w:p w14:paraId="65D39FA6" w14:textId="77777777" w:rsidR="00CA4EE0" w:rsidRPr="005207AE" w:rsidRDefault="00CA4EE0" w:rsidP="00CA4EE0">
            <w:pPr>
              <w:jc w:val="center"/>
              <w:rPr>
                <w:sz w:val="16"/>
                <w:szCs w:val="16"/>
                <w:lang w:val="es-CR" w:eastAsia="es-CR"/>
              </w:rPr>
            </w:pPr>
            <w:r w:rsidRPr="005207AE">
              <w:rPr>
                <w:sz w:val="16"/>
                <w:szCs w:val="16"/>
                <w:lang w:val="es-CR" w:eastAsia="es-ES"/>
              </w:rPr>
              <w:t>¢</w:t>
            </w:r>
          </w:p>
        </w:tc>
        <w:tc>
          <w:tcPr>
            <w:tcW w:w="1220" w:type="dxa"/>
            <w:tcBorders>
              <w:top w:val="single" w:sz="4" w:space="0" w:color="auto"/>
              <w:left w:val="nil"/>
              <w:bottom w:val="single" w:sz="4" w:space="0" w:color="auto"/>
              <w:right w:val="nil"/>
            </w:tcBorders>
            <w:shd w:val="clear" w:color="auto" w:fill="auto"/>
            <w:noWrap/>
            <w:vAlign w:val="bottom"/>
          </w:tcPr>
          <w:p w14:paraId="02A08DEF" w14:textId="69FDDDF6" w:rsidR="00CA4EE0" w:rsidRPr="005207AE" w:rsidRDefault="00CA4EE0" w:rsidP="00CA4EE0">
            <w:pPr>
              <w:jc w:val="center"/>
              <w:rPr>
                <w:sz w:val="16"/>
                <w:szCs w:val="16"/>
                <w:lang w:val="es-CR"/>
              </w:rPr>
            </w:pPr>
            <w:r w:rsidRPr="005207AE">
              <w:rPr>
                <w:sz w:val="16"/>
                <w:szCs w:val="16"/>
              </w:rPr>
              <w:t>-</w:t>
            </w:r>
          </w:p>
        </w:tc>
        <w:tc>
          <w:tcPr>
            <w:tcW w:w="1490" w:type="dxa"/>
            <w:tcBorders>
              <w:top w:val="single" w:sz="4" w:space="0" w:color="auto"/>
              <w:left w:val="nil"/>
              <w:bottom w:val="single" w:sz="4" w:space="0" w:color="auto"/>
              <w:right w:val="nil"/>
            </w:tcBorders>
            <w:shd w:val="clear" w:color="auto" w:fill="auto"/>
            <w:noWrap/>
            <w:vAlign w:val="bottom"/>
          </w:tcPr>
          <w:p w14:paraId="6471A924" w14:textId="69199CBA" w:rsidR="00CA4EE0" w:rsidRPr="005207AE" w:rsidRDefault="00CA4EE0" w:rsidP="00CA4EE0">
            <w:pPr>
              <w:jc w:val="right"/>
              <w:rPr>
                <w:sz w:val="16"/>
                <w:szCs w:val="16"/>
                <w:lang w:val="es-CR"/>
              </w:rPr>
            </w:pPr>
            <w:r w:rsidRPr="005207AE">
              <w:rPr>
                <w:sz w:val="16"/>
                <w:szCs w:val="16"/>
              </w:rPr>
              <w:t>1.034.814.140.312</w:t>
            </w:r>
          </w:p>
        </w:tc>
        <w:tc>
          <w:tcPr>
            <w:tcW w:w="1385" w:type="dxa"/>
            <w:tcBorders>
              <w:top w:val="single" w:sz="4" w:space="0" w:color="auto"/>
              <w:left w:val="nil"/>
              <w:bottom w:val="single" w:sz="4" w:space="0" w:color="auto"/>
              <w:right w:val="nil"/>
            </w:tcBorders>
            <w:shd w:val="clear" w:color="auto" w:fill="auto"/>
            <w:noWrap/>
            <w:vAlign w:val="bottom"/>
          </w:tcPr>
          <w:p w14:paraId="7772C76F" w14:textId="58B03BC5" w:rsidR="00CA4EE0" w:rsidRPr="005207AE" w:rsidRDefault="00CA4EE0" w:rsidP="00CA4EE0">
            <w:pPr>
              <w:jc w:val="right"/>
              <w:rPr>
                <w:sz w:val="16"/>
                <w:szCs w:val="16"/>
                <w:lang w:val="es-CR"/>
              </w:rPr>
            </w:pPr>
            <w:r w:rsidRPr="005207AE">
              <w:rPr>
                <w:sz w:val="16"/>
                <w:szCs w:val="16"/>
              </w:rPr>
              <w:t>87.845.002.249</w:t>
            </w:r>
          </w:p>
        </w:tc>
        <w:tc>
          <w:tcPr>
            <w:tcW w:w="1475" w:type="dxa"/>
            <w:tcBorders>
              <w:top w:val="single" w:sz="4" w:space="0" w:color="auto"/>
              <w:left w:val="nil"/>
              <w:bottom w:val="single" w:sz="4" w:space="0" w:color="auto"/>
              <w:right w:val="nil"/>
            </w:tcBorders>
            <w:shd w:val="clear" w:color="auto" w:fill="auto"/>
            <w:noWrap/>
            <w:vAlign w:val="bottom"/>
          </w:tcPr>
          <w:p w14:paraId="0959D9C0" w14:textId="05D3259B" w:rsidR="00CA4EE0" w:rsidRPr="005207AE" w:rsidRDefault="00CA4EE0" w:rsidP="00CA4EE0">
            <w:pPr>
              <w:jc w:val="right"/>
              <w:rPr>
                <w:sz w:val="16"/>
                <w:szCs w:val="16"/>
                <w:lang w:val="es-CR"/>
              </w:rPr>
            </w:pPr>
            <w:r w:rsidRPr="005207AE">
              <w:rPr>
                <w:sz w:val="16"/>
                <w:szCs w:val="16"/>
              </w:rPr>
              <w:t>86.339.979.185</w:t>
            </w:r>
          </w:p>
        </w:tc>
        <w:tc>
          <w:tcPr>
            <w:tcW w:w="1385" w:type="dxa"/>
            <w:tcBorders>
              <w:top w:val="single" w:sz="4" w:space="0" w:color="auto"/>
              <w:left w:val="nil"/>
              <w:bottom w:val="single" w:sz="4" w:space="0" w:color="auto"/>
              <w:right w:val="nil"/>
            </w:tcBorders>
            <w:shd w:val="clear" w:color="auto" w:fill="auto"/>
            <w:noWrap/>
            <w:vAlign w:val="bottom"/>
          </w:tcPr>
          <w:p w14:paraId="570347EE" w14:textId="5B1AA6BA" w:rsidR="00CA4EE0" w:rsidRPr="005207AE" w:rsidRDefault="00CA4EE0" w:rsidP="00CA4EE0">
            <w:pPr>
              <w:jc w:val="right"/>
              <w:rPr>
                <w:sz w:val="16"/>
                <w:szCs w:val="16"/>
                <w:lang w:val="es-CR"/>
              </w:rPr>
            </w:pPr>
            <w:r w:rsidRPr="005207AE">
              <w:rPr>
                <w:sz w:val="16"/>
                <w:szCs w:val="16"/>
              </w:rPr>
              <w:t>70.424.194.416</w:t>
            </w:r>
          </w:p>
        </w:tc>
        <w:tc>
          <w:tcPr>
            <w:tcW w:w="1385" w:type="dxa"/>
            <w:tcBorders>
              <w:top w:val="single" w:sz="4" w:space="0" w:color="auto"/>
              <w:left w:val="nil"/>
              <w:bottom w:val="single" w:sz="4" w:space="0" w:color="auto"/>
              <w:right w:val="nil"/>
            </w:tcBorders>
            <w:shd w:val="clear" w:color="auto" w:fill="auto"/>
            <w:noWrap/>
            <w:vAlign w:val="bottom"/>
          </w:tcPr>
          <w:p w14:paraId="33EB639B" w14:textId="149E4463" w:rsidR="00CA4EE0" w:rsidRPr="005207AE" w:rsidRDefault="00CA4EE0" w:rsidP="00CA4EE0">
            <w:pPr>
              <w:jc w:val="right"/>
              <w:rPr>
                <w:sz w:val="16"/>
                <w:szCs w:val="16"/>
                <w:lang w:val="es-CR"/>
              </w:rPr>
            </w:pPr>
            <w:r w:rsidRPr="005207AE">
              <w:rPr>
                <w:sz w:val="16"/>
                <w:szCs w:val="16"/>
              </w:rPr>
              <w:t>155.699.346.655</w:t>
            </w:r>
          </w:p>
        </w:tc>
        <w:tc>
          <w:tcPr>
            <w:tcW w:w="1355" w:type="dxa"/>
            <w:tcBorders>
              <w:top w:val="single" w:sz="4" w:space="0" w:color="auto"/>
              <w:left w:val="nil"/>
              <w:bottom w:val="single" w:sz="4" w:space="0" w:color="auto"/>
              <w:right w:val="nil"/>
            </w:tcBorders>
            <w:shd w:val="clear" w:color="auto" w:fill="auto"/>
            <w:noWrap/>
            <w:vAlign w:val="bottom"/>
          </w:tcPr>
          <w:p w14:paraId="68590B98" w14:textId="4F02E8B0" w:rsidR="00CA4EE0" w:rsidRPr="005207AE" w:rsidRDefault="00CA4EE0" w:rsidP="00CA4EE0">
            <w:pPr>
              <w:jc w:val="right"/>
              <w:rPr>
                <w:sz w:val="16"/>
                <w:szCs w:val="16"/>
                <w:lang w:val="es-CR"/>
              </w:rPr>
            </w:pPr>
            <w:r w:rsidRPr="005207AE">
              <w:rPr>
                <w:sz w:val="16"/>
                <w:szCs w:val="16"/>
              </w:rPr>
              <w:t>114.927.783.526</w:t>
            </w:r>
          </w:p>
        </w:tc>
        <w:tc>
          <w:tcPr>
            <w:tcW w:w="1490" w:type="dxa"/>
            <w:tcBorders>
              <w:top w:val="single" w:sz="4" w:space="0" w:color="auto"/>
              <w:left w:val="nil"/>
              <w:bottom w:val="single" w:sz="4" w:space="0" w:color="auto"/>
              <w:right w:val="nil"/>
            </w:tcBorders>
            <w:shd w:val="clear" w:color="auto" w:fill="auto"/>
            <w:noWrap/>
            <w:vAlign w:val="bottom"/>
          </w:tcPr>
          <w:p w14:paraId="3B1EC1B4" w14:textId="122E386F" w:rsidR="00CA4EE0" w:rsidRPr="005207AE" w:rsidRDefault="00CA4EE0" w:rsidP="00CA4EE0">
            <w:pPr>
              <w:jc w:val="right"/>
              <w:rPr>
                <w:sz w:val="16"/>
                <w:szCs w:val="16"/>
                <w:lang w:val="es-CR"/>
              </w:rPr>
            </w:pPr>
            <w:r w:rsidRPr="005207AE">
              <w:rPr>
                <w:sz w:val="16"/>
                <w:szCs w:val="16"/>
              </w:rPr>
              <w:t>694.181.167.362</w:t>
            </w:r>
          </w:p>
        </w:tc>
        <w:tc>
          <w:tcPr>
            <w:tcW w:w="1490" w:type="dxa"/>
            <w:tcBorders>
              <w:top w:val="single" w:sz="4" w:space="0" w:color="auto"/>
              <w:left w:val="nil"/>
              <w:bottom w:val="single" w:sz="4" w:space="0" w:color="auto"/>
              <w:right w:val="nil"/>
            </w:tcBorders>
            <w:shd w:val="clear" w:color="auto" w:fill="auto"/>
            <w:noWrap/>
            <w:vAlign w:val="bottom"/>
          </w:tcPr>
          <w:p w14:paraId="25F9D70E" w14:textId="7C7DE9DE" w:rsidR="00CA4EE0" w:rsidRPr="005207AE" w:rsidRDefault="00CA4EE0" w:rsidP="00CA4EE0">
            <w:pPr>
              <w:jc w:val="right"/>
              <w:rPr>
                <w:sz w:val="16"/>
                <w:szCs w:val="16"/>
                <w:lang w:val="es-CR"/>
              </w:rPr>
            </w:pPr>
            <w:r w:rsidRPr="005207AE">
              <w:rPr>
                <w:sz w:val="16"/>
                <w:szCs w:val="16"/>
              </w:rPr>
              <w:t>2.244.231.613.705</w:t>
            </w:r>
          </w:p>
        </w:tc>
      </w:tr>
      <w:tr w:rsidR="00CA4EE0" w:rsidRPr="005207AE" w14:paraId="2DCD85E1" w14:textId="77777777" w:rsidTr="00CA4EE0">
        <w:trPr>
          <w:trHeight w:val="47"/>
        </w:trPr>
        <w:tc>
          <w:tcPr>
            <w:tcW w:w="1986" w:type="dxa"/>
            <w:tcBorders>
              <w:top w:val="nil"/>
              <w:left w:val="nil"/>
              <w:bottom w:val="nil"/>
              <w:right w:val="nil"/>
            </w:tcBorders>
            <w:shd w:val="clear" w:color="auto" w:fill="auto"/>
            <w:noWrap/>
            <w:vAlign w:val="bottom"/>
            <w:hideMark/>
          </w:tcPr>
          <w:p w14:paraId="5407BEEF"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 xml:space="preserve">Diferencia </w:t>
            </w:r>
          </w:p>
        </w:tc>
        <w:tc>
          <w:tcPr>
            <w:tcW w:w="230" w:type="dxa"/>
            <w:tcBorders>
              <w:top w:val="nil"/>
              <w:left w:val="nil"/>
              <w:bottom w:val="nil"/>
              <w:right w:val="nil"/>
            </w:tcBorders>
            <w:shd w:val="clear" w:color="auto" w:fill="auto"/>
            <w:vAlign w:val="bottom"/>
            <w:hideMark/>
          </w:tcPr>
          <w:p w14:paraId="4834C0B3" w14:textId="77777777" w:rsidR="00CA4EE0" w:rsidRPr="005207AE" w:rsidRDefault="00CA4EE0" w:rsidP="00CA4EE0">
            <w:pPr>
              <w:jc w:val="center"/>
              <w:rPr>
                <w:sz w:val="16"/>
                <w:szCs w:val="16"/>
                <w:lang w:val="es-CR" w:eastAsia="es-CR"/>
              </w:rPr>
            </w:pPr>
            <w:r w:rsidRPr="005207AE">
              <w:rPr>
                <w:sz w:val="16"/>
                <w:szCs w:val="16"/>
                <w:lang w:val="es-CR" w:eastAsia="es-ES"/>
              </w:rPr>
              <w:t>¢</w:t>
            </w:r>
          </w:p>
        </w:tc>
        <w:tc>
          <w:tcPr>
            <w:tcW w:w="1220" w:type="dxa"/>
            <w:tcBorders>
              <w:top w:val="single" w:sz="4" w:space="0" w:color="auto"/>
              <w:left w:val="nil"/>
              <w:bottom w:val="double" w:sz="6" w:space="0" w:color="auto"/>
              <w:right w:val="nil"/>
            </w:tcBorders>
            <w:shd w:val="clear" w:color="auto" w:fill="auto"/>
            <w:noWrap/>
            <w:vAlign w:val="bottom"/>
          </w:tcPr>
          <w:p w14:paraId="2AD15FC1" w14:textId="61827E22" w:rsidR="00CA4EE0" w:rsidRPr="005207AE" w:rsidRDefault="00CA4EE0" w:rsidP="00CA4EE0">
            <w:pPr>
              <w:jc w:val="right"/>
              <w:rPr>
                <w:sz w:val="16"/>
                <w:szCs w:val="16"/>
                <w:lang w:val="es-CR"/>
              </w:rPr>
            </w:pPr>
            <w:r w:rsidRPr="005207AE">
              <w:rPr>
                <w:sz w:val="16"/>
                <w:szCs w:val="16"/>
              </w:rPr>
              <w:t>95.589.050.123</w:t>
            </w:r>
          </w:p>
        </w:tc>
        <w:tc>
          <w:tcPr>
            <w:tcW w:w="1490" w:type="dxa"/>
            <w:tcBorders>
              <w:top w:val="single" w:sz="4" w:space="0" w:color="auto"/>
              <w:left w:val="nil"/>
              <w:bottom w:val="double" w:sz="6" w:space="0" w:color="auto"/>
              <w:right w:val="nil"/>
            </w:tcBorders>
            <w:shd w:val="clear" w:color="auto" w:fill="auto"/>
            <w:noWrap/>
            <w:vAlign w:val="bottom"/>
          </w:tcPr>
          <w:p w14:paraId="3D5348F4" w14:textId="662DCEBE" w:rsidR="00CA4EE0" w:rsidRPr="005207AE" w:rsidRDefault="00CA4EE0" w:rsidP="00CA4EE0">
            <w:pPr>
              <w:jc w:val="right"/>
              <w:rPr>
                <w:sz w:val="16"/>
                <w:szCs w:val="16"/>
                <w:lang w:val="es-CR"/>
              </w:rPr>
            </w:pPr>
            <w:r w:rsidRPr="005207AE">
              <w:rPr>
                <w:sz w:val="16"/>
                <w:szCs w:val="16"/>
              </w:rPr>
              <w:t>(560.059.772.548)</w:t>
            </w:r>
          </w:p>
        </w:tc>
        <w:tc>
          <w:tcPr>
            <w:tcW w:w="1385" w:type="dxa"/>
            <w:tcBorders>
              <w:top w:val="single" w:sz="4" w:space="0" w:color="auto"/>
              <w:left w:val="nil"/>
              <w:bottom w:val="double" w:sz="6" w:space="0" w:color="auto"/>
              <w:right w:val="nil"/>
            </w:tcBorders>
            <w:shd w:val="clear" w:color="auto" w:fill="auto"/>
            <w:noWrap/>
            <w:vAlign w:val="bottom"/>
          </w:tcPr>
          <w:p w14:paraId="3F228A50" w14:textId="06613A8D" w:rsidR="00CA4EE0" w:rsidRPr="005207AE" w:rsidRDefault="00CA4EE0" w:rsidP="00CA4EE0">
            <w:pPr>
              <w:jc w:val="right"/>
              <w:rPr>
                <w:sz w:val="16"/>
                <w:szCs w:val="16"/>
                <w:lang w:val="es-CR"/>
              </w:rPr>
            </w:pPr>
            <w:r w:rsidRPr="005207AE">
              <w:rPr>
                <w:sz w:val="16"/>
                <w:szCs w:val="16"/>
              </w:rPr>
              <w:t>(25.426.170.327)</w:t>
            </w:r>
          </w:p>
        </w:tc>
        <w:tc>
          <w:tcPr>
            <w:tcW w:w="1475" w:type="dxa"/>
            <w:tcBorders>
              <w:top w:val="single" w:sz="4" w:space="0" w:color="auto"/>
              <w:left w:val="nil"/>
              <w:bottom w:val="double" w:sz="6" w:space="0" w:color="auto"/>
              <w:right w:val="nil"/>
            </w:tcBorders>
            <w:shd w:val="clear" w:color="auto" w:fill="auto"/>
            <w:noWrap/>
            <w:vAlign w:val="bottom"/>
          </w:tcPr>
          <w:p w14:paraId="2B20F874" w14:textId="5B0FD96F" w:rsidR="00CA4EE0" w:rsidRPr="005207AE" w:rsidRDefault="00CA4EE0" w:rsidP="00CA4EE0">
            <w:pPr>
              <w:jc w:val="right"/>
              <w:rPr>
                <w:sz w:val="16"/>
                <w:szCs w:val="16"/>
                <w:lang w:val="es-CR"/>
              </w:rPr>
            </w:pPr>
            <w:r w:rsidRPr="005207AE">
              <w:rPr>
                <w:sz w:val="16"/>
                <w:szCs w:val="16"/>
              </w:rPr>
              <w:t>(5.863.073.857)</w:t>
            </w:r>
          </w:p>
        </w:tc>
        <w:tc>
          <w:tcPr>
            <w:tcW w:w="1385" w:type="dxa"/>
            <w:tcBorders>
              <w:top w:val="single" w:sz="4" w:space="0" w:color="auto"/>
              <w:left w:val="nil"/>
              <w:bottom w:val="double" w:sz="6" w:space="0" w:color="auto"/>
              <w:right w:val="nil"/>
            </w:tcBorders>
            <w:shd w:val="clear" w:color="auto" w:fill="auto"/>
            <w:noWrap/>
            <w:vAlign w:val="bottom"/>
          </w:tcPr>
          <w:p w14:paraId="2AE8485E" w14:textId="0A156998" w:rsidR="00CA4EE0" w:rsidRPr="005207AE" w:rsidRDefault="00CA4EE0" w:rsidP="00CA4EE0">
            <w:pPr>
              <w:jc w:val="right"/>
              <w:rPr>
                <w:sz w:val="16"/>
                <w:szCs w:val="16"/>
                <w:lang w:val="es-CR"/>
              </w:rPr>
            </w:pPr>
            <w:r w:rsidRPr="005207AE">
              <w:rPr>
                <w:sz w:val="16"/>
                <w:szCs w:val="16"/>
              </w:rPr>
              <w:t>(20.631.731.678)</w:t>
            </w:r>
          </w:p>
        </w:tc>
        <w:tc>
          <w:tcPr>
            <w:tcW w:w="1385" w:type="dxa"/>
            <w:tcBorders>
              <w:top w:val="single" w:sz="4" w:space="0" w:color="auto"/>
              <w:left w:val="nil"/>
              <w:bottom w:val="double" w:sz="6" w:space="0" w:color="auto"/>
              <w:right w:val="nil"/>
            </w:tcBorders>
            <w:shd w:val="clear" w:color="auto" w:fill="auto"/>
            <w:noWrap/>
            <w:vAlign w:val="bottom"/>
          </w:tcPr>
          <w:p w14:paraId="2C2D09E7" w14:textId="72809FC4" w:rsidR="00CA4EE0" w:rsidRPr="005207AE" w:rsidRDefault="00CA4EE0" w:rsidP="00CA4EE0">
            <w:pPr>
              <w:jc w:val="right"/>
              <w:rPr>
                <w:sz w:val="16"/>
                <w:szCs w:val="16"/>
                <w:lang w:val="es-CR"/>
              </w:rPr>
            </w:pPr>
            <w:r w:rsidRPr="005207AE">
              <w:rPr>
                <w:sz w:val="16"/>
                <w:szCs w:val="16"/>
              </w:rPr>
              <w:t>(55.578.713.044)</w:t>
            </w:r>
          </w:p>
        </w:tc>
        <w:tc>
          <w:tcPr>
            <w:tcW w:w="1355" w:type="dxa"/>
            <w:tcBorders>
              <w:top w:val="single" w:sz="4" w:space="0" w:color="auto"/>
              <w:left w:val="nil"/>
              <w:bottom w:val="double" w:sz="6" w:space="0" w:color="auto"/>
              <w:right w:val="nil"/>
            </w:tcBorders>
            <w:shd w:val="clear" w:color="auto" w:fill="auto"/>
            <w:noWrap/>
            <w:vAlign w:val="bottom"/>
          </w:tcPr>
          <w:p w14:paraId="56E1AEE5" w14:textId="40CCC399" w:rsidR="00CA4EE0" w:rsidRPr="005207AE" w:rsidRDefault="00CA4EE0" w:rsidP="00CA4EE0">
            <w:pPr>
              <w:jc w:val="right"/>
              <w:rPr>
                <w:sz w:val="16"/>
                <w:szCs w:val="16"/>
                <w:lang w:val="es-CR"/>
              </w:rPr>
            </w:pPr>
            <w:r w:rsidRPr="005207AE">
              <w:rPr>
                <w:sz w:val="16"/>
                <w:szCs w:val="16"/>
              </w:rPr>
              <w:t>172.070.441.232</w:t>
            </w:r>
          </w:p>
        </w:tc>
        <w:tc>
          <w:tcPr>
            <w:tcW w:w="1490" w:type="dxa"/>
            <w:tcBorders>
              <w:top w:val="single" w:sz="4" w:space="0" w:color="auto"/>
              <w:left w:val="nil"/>
              <w:bottom w:val="double" w:sz="6" w:space="0" w:color="auto"/>
              <w:right w:val="nil"/>
            </w:tcBorders>
            <w:shd w:val="clear" w:color="auto" w:fill="auto"/>
            <w:noWrap/>
            <w:vAlign w:val="bottom"/>
          </w:tcPr>
          <w:p w14:paraId="2AFF6813" w14:textId="4FBE8E47" w:rsidR="00CA4EE0" w:rsidRPr="005207AE" w:rsidRDefault="00CA4EE0" w:rsidP="00CA4EE0">
            <w:pPr>
              <w:jc w:val="right"/>
              <w:rPr>
                <w:sz w:val="16"/>
                <w:szCs w:val="16"/>
                <w:lang w:val="es-CR"/>
              </w:rPr>
            </w:pPr>
            <w:r w:rsidRPr="005207AE">
              <w:rPr>
                <w:sz w:val="16"/>
                <w:szCs w:val="16"/>
              </w:rPr>
              <w:t>501.435.550.859</w:t>
            </w:r>
          </w:p>
        </w:tc>
        <w:tc>
          <w:tcPr>
            <w:tcW w:w="1490" w:type="dxa"/>
            <w:tcBorders>
              <w:top w:val="single" w:sz="4" w:space="0" w:color="auto"/>
              <w:left w:val="nil"/>
              <w:bottom w:val="double" w:sz="6" w:space="0" w:color="auto"/>
              <w:right w:val="nil"/>
            </w:tcBorders>
            <w:shd w:val="clear" w:color="auto" w:fill="auto"/>
            <w:noWrap/>
            <w:vAlign w:val="bottom"/>
          </w:tcPr>
          <w:p w14:paraId="2348756C" w14:textId="2D52D827" w:rsidR="00CA4EE0" w:rsidRPr="005207AE" w:rsidRDefault="00CA4EE0" w:rsidP="00CA4EE0">
            <w:pPr>
              <w:jc w:val="right"/>
              <w:rPr>
                <w:sz w:val="16"/>
                <w:szCs w:val="16"/>
                <w:lang w:val="es-CR"/>
              </w:rPr>
            </w:pPr>
            <w:r w:rsidRPr="005207AE">
              <w:rPr>
                <w:sz w:val="16"/>
                <w:szCs w:val="16"/>
              </w:rPr>
              <w:t>101.535.580.760</w:t>
            </w:r>
          </w:p>
        </w:tc>
      </w:tr>
    </w:tbl>
    <w:p w14:paraId="4095D3D1" w14:textId="77777777" w:rsidR="000D14A5" w:rsidRPr="005207AE" w:rsidRDefault="000D14A5" w:rsidP="009B1ED7">
      <w:pPr>
        <w:ind w:left="2160" w:hanging="720"/>
        <w:jc w:val="both"/>
        <w:rPr>
          <w:lang w:val="es-CR"/>
        </w:rPr>
      </w:pPr>
      <w:r w:rsidRPr="005207AE">
        <w:rPr>
          <w:lang w:val="es-CR"/>
        </w:rPr>
        <w:br w:type="page"/>
      </w:r>
    </w:p>
    <w:p w14:paraId="4EEBD2EA" w14:textId="77777777" w:rsidR="008170AC" w:rsidRPr="005207AE" w:rsidRDefault="008170AC" w:rsidP="009B1ED7">
      <w:pPr>
        <w:ind w:left="2160" w:hanging="720"/>
        <w:jc w:val="both"/>
        <w:rPr>
          <w:lang w:val="es-CR"/>
        </w:rPr>
      </w:pPr>
    </w:p>
    <w:p w14:paraId="48073A9E" w14:textId="739B65E9" w:rsidR="009B1ED7" w:rsidRPr="005207AE" w:rsidRDefault="009C7E7E" w:rsidP="009B1ED7">
      <w:pPr>
        <w:ind w:left="1440" w:hanging="720"/>
        <w:jc w:val="both"/>
        <w:rPr>
          <w:lang w:val="es-CR"/>
        </w:rPr>
      </w:pPr>
      <w:r w:rsidRPr="005207AE">
        <w:rPr>
          <w:lang w:val="es-CR"/>
        </w:rPr>
        <w:t>Al 3</w:t>
      </w:r>
      <w:r w:rsidR="003F222D" w:rsidRPr="005207AE">
        <w:rPr>
          <w:lang w:val="es-CR"/>
        </w:rPr>
        <w:t>1</w:t>
      </w:r>
      <w:r w:rsidRPr="005207AE">
        <w:rPr>
          <w:lang w:val="es-CR"/>
        </w:rPr>
        <w:t xml:space="preserve"> de </w:t>
      </w:r>
      <w:r w:rsidR="003F222D" w:rsidRPr="005207AE">
        <w:rPr>
          <w:lang w:val="es-CR"/>
        </w:rPr>
        <w:t>diciembre</w:t>
      </w:r>
      <w:r w:rsidR="009C65E8" w:rsidRPr="005207AE">
        <w:rPr>
          <w:lang w:val="es-CR"/>
        </w:rPr>
        <w:t xml:space="preserve"> </w:t>
      </w:r>
      <w:r w:rsidR="00E17B03" w:rsidRPr="005207AE">
        <w:rPr>
          <w:lang w:val="es-CR"/>
        </w:rPr>
        <w:t>de 201</w:t>
      </w:r>
      <w:r w:rsidR="00CA6A99" w:rsidRPr="005207AE">
        <w:rPr>
          <w:lang w:val="es-CR"/>
        </w:rPr>
        <w:t>8</w:t>
      </w:r>
      <w:r w:rsidR="009B1ED7" w:rsidRPr="005207AE">
        <w:rPr>
          <w:lang w:val="es-CR"/>
        </w:rPr>
        <w:t>, el calce de plazo de activos y pasivos en moneda extranjera, expresad</w:t>
      </w:r>
      <w:r w:rsidR="00CA7CB0" w:rsidRPr="005207AE">
        <w:rPr>
          <w:lang w:val="es-CR"/>
        </w:rPr>
        <w:t xml:space="preserve">o en moneda nacional, del Banco y Subsidiarias </w:t>
      </w:r>
      <w:r w:rsidR="009B1ED7" w:rsidRPr="005207AE">
        <w:rPr>
          <w:lang w:val="es-CR"/>
        </w:rPr>
        <w:t>es como sigue:</w:t>
      </w:r>
    </w:p>
    <w:p w14:paraId="1A503253" w14:textId="6C4C6656" w:rsidR="009C65E8" w:rsidRPr="005207AE" w:rsidRDefault="009C65E8" w:rsidP="009B1ED7">
      <w:pPr>
        <w:ind w:left="1440" w:hanging="720"/>
        <w:jc w:val="both"/>
        <w:rPr>
          <w:lang w:val="es-CR"/>
        </w:rPr>
      </w:pPr>
    </w:p>
    <w:tbl>
      <w:tblPr>
        <w:tblW w:w="14711" w:type="dxa"/>
        <w:tblInd w:w="-356" w:type="dxa"/>
        <w:tblCellMar>
          <w:left w:w="70" w:type="dxa"/>
          <w:right w:w="70" w:type="dxa"/>
        </w:tblCellMar>
        <w:tblLook w:val="04A0" w:firstRow="1" w:lastRow="0" w:firstColumn="1" w:lastColumn="0" w:noHBand="0" w:noVBand="1"/>
      </w:tblPr>
      <w:tblGrid>
        <w:gridCol w:w="1986"/>
        <w:gridCol w:w="230"/>
        <w:gridCol w:w="1265"/>
        <w:gridCol w:w="1475"/>
        <w:gridCol w:w="1385"/>
        <w:gridCol w:w="1385"/>
        <w:gridCol w:w="1265"/>
        <w:gridCol w:w="1385"/>
        <w:gridCol w:w="1355"/>
        <w:gridCol w:w="1490"/>
        <w:gridCol w:w="1490"/>
      </w:tblGrid>
      <w:tr w:rsidR="00CA6A99" w:rsidRPr="005207AE" w14:paraId="23C18262" w14:textId="77777777" w:rsidTr="00EA40B7">
        <w:trPr>
          <w:trHeight w:val="315"/>
        </w:trPr>
        <w:tc>
          <w:tcPr>
            <w:tcW w:w="1986" w:type="dxa"/>
            <w:tcBorders>
              <w:top w:val="nil"/>
              <w:left w:val="nil"/>
              <w:bottom w:val="nil"/>
              <w:right w:val="nil"/>
            </w:tcBorders>
            <w:shd w:val="clear" w:color="auto" w:fill="auto"/>
            <w:noWrap/>
            <w:vAlign w:val="bottom"/>
            <w:hideMark/>
          </w:tcPr>
          <w:p w14:paraId="2FBFDD3F" w14:textId="77777777" w:rsidR="00CA6A99" w:rsidRPr="005207AE" w:rsidRDefault="00CA6A99" w:rsidP="00EA40B7">
            <w:pPr>
              <w:pStyle w:val="Sangra2detindependiente"/>
              <w:tabs>
                <w:tab w:val="clear" w:pos="405"/>
              </w:tabs>
              <w:ind w:left="216" w:hanging="288"/>
              <w:jc w:val="left"/>
              <w:rPr>
                <w:bCs/>
                <w:sz w:val="16"/>
                <w:szCs w:val="16"/>
                <w:lang w:val="es-CR" w:eastAsia="es-ES"/>
              </w:rPr>
            </w:pPr>
          </w:p>
        </w:tc>
        <w:tc>
          <w:tcPr>
            <w:tcW w:w="230" w:type="dxa"/>
            <w:tcBorders>
              <w:top w:val="nil"/>
              <w:left w:val="nil"/>
              <w:bottom w:val="nil"/>
              <w:right w:val="nil"/>
            </w:tcBorders>
            <w:shd w:val="clear" w:color="auto" w:fill="auto"/>
            <w:vAlign w:val="bottom"/>
            <w:hideMark/>
          </w:tcPr>
          <w:p w14:paraId="6E979632" w14:textId="77777777" w:rsidR="00CA6A99" w:rsidRPr="005207AE" w:rsidRDefault="00CA6A99" w:rsidP="00BC1570">
            <w:pPr>
              <w:jc w:val="center"/>
              <w:rPr>
                <w:sz w:val="16"/>
                <w:szCs w:val="16"/>
                <w:lang w:val="es-CR" w:eastAsia="es-CR"/>
              </w:rPr>
            </w:pPr>
          </w:p>
        </w:tc>
        <w:tc>
          <w:tcPr>
            <w:tcW w:w="12495" w:type="dxa"/>
            <w:gridSpan w:val="9"/>
            <w:tcBorders>
              <w:top w:val="nil"/>
              <w:left w:val="nil"/>
              <w:bottom w:val="single" w:sz="4" w:space="0" w:color="auto"/>
              <w:right w:val="nil"/>
            </w:tcBorders>
            <w:shd w:val="clear" w:color="auto" w:fill="auto"/>
            <w:vAlign w:val="bottom"/>
            <w:hideMark/>
          </w:tcPr>
          <w:p w14:paraId="4869F3F9" w14:textId="77777777" w:rsidR="00CA6A99" w:rsidRPr="005207AE" w:rsidRDefault="00CA6A99" w:rsidP="00BC1570">
            <w:pPr>
              <w:jc w:val="center"/>
              <w:rPr>
                <w:sz w:val="16"/>
                <w:szCs w:val="16"/>
                <w:lang w:val="es-CR" w:eastAsia="es-CR"/>
              </w:rPr>
            </w:pPr>
            <w:r w:rsidRPr="005207AE">
              <w:rPr>
                <w:bCs/>
                <w:sz w:val="16"/>
                <w:szCs w:val="16"/>
                <w:lang w:val="es-CR" w:eastAsia="es-ES"/>
              </w:rPr>
              <w:t>Días</w:t>
            </w:r>
          </w:p>
        </w:tc>
      </w:tr>
      <w:tr w:rsidR="00CA6A99" w:rsidRPr="005207AE" w14:paraId="6C7EBB3A" w14:textId="77777777" w:rsidTr="00EA40B7">
        <w:trPr>
          <w:trHeight w:val="315"/>
        </w:trPr>
        <w:tc>
          <w:tcPr>
            <w:tcW w:w="1986" w:type="dxa"/>
            <w:tcBorders>
              <w:top w:val="nil"/>
              <w:left w:val="nil"/>
              <w:bottom w:val="nil"/>
              <w:right w:val="nil"/>
            </w:tcBorders>
            <w:shd w:val="clear" w:color="auto" w:fill="auto"/>
            <w:noWrap/>
            <w:vAlign w:val="bottom"/>
            <w:hideMark/>
          </w:tcPr>
          <w:p w14:paraId="51B3A4CB" w14:textId="77777777" w:rsidR="00CA6A99" w:rsidRPr="005207AE" w:rsidRDefault="00CA6A99" w:rsidP="00EA40B7">
            <w:pPr>
              <w:pStyle w:val="Sangra2detindependiente"/>
              <w:tabs>
                <w:tab w:val="clear" w:pos="405"/>
              </w:tabs>
              <w:ind w:left="216" w:hanging="288"/>
              <w:jc w:val="left"/>
              <w:rPr>
                <w:bCs/>
                <w:sz w:val="16"/>
                <w:szCs w:val="16"/>
                <w:lang w:val="es-CR" w:eastAsia="es-ES"/>
              </w:rPr>
            </w:pPr>
          </w:p>
        </w:tc>
        <w:tc>
          <w:tcPr>
            <w:tcW w:w="230" w:type="dxa"/>
            <w:tcBorders>
              <w:top w:val="nil"/>
              <w:left w:val="nil"/>
              <w:bottom w:val="nil"/>
              <w:right w:val="nil"/>
            </w:tcBorders>
            <w:shd w:val="clear" w:color="auto" w:fill="auto"/>
            <w:vAlign w:val="bottom"/>
            <w:hideMark/>
          </w:tcPr>
          <w:p w14:paraId="73C5EC9D" w14:textId="77777777" w:rsidR="00CA6A99" w:rsidRPr="005207AE" w:rsidRDefault="00CA6A99" w:rsidP="00BC1570">
            <w:pPr>
              <w:jc w:val="center"/>
              <w:rPr>
                <w:sz w:val="16"/>
                <w:szCs w:val="16"/>
                <w:lang w:val="es-CR" w:eastAsia="es-CR"/>
              </w:rPr>
            </w:pPr>
          </w:p>
        </w:tc>
        <w:tc>
          <w:tcPr>
            <w:tcW w:w="1265" w:type="dxa"/>
            <w:tcBorders>
              <w:top w:val="single" w:sz="4" w:space="0" w:color="auto"/>
              <w:left w:val="nil"/>
              <w:bottom w:val="single" w:sz="4" w:space="0" w:color="auto"/>
              <w:right w:val="nil"/>
            </w:tcBorders>
            <w:shd w:val="clear" w:color="auto" w:fill="auto"/>
            <w:vAlign w:val="bottom"/>
            <w:hideMark/>
          </w:tcPr>
          <w:p w14:paraId="0B134052" w14:textId="77777777" w:rsidR="00CA6A99" w:rsidRPr="005207AE" w:rsidRDefault="00CA6A99" w:rsidP="00BC1570">
            <w:pPr>
              <w:jc w:val="center"/>
              <w:rPr>
                <w:sz w:val="16"/>
                <w:szCs w:val="16"/>
                <w:lang w:val="es-CR" w:eastAsia="es-CR"/>
              </w:rPr>
            </w:pPr>
            <w:r w:rsidRPr="005207AE">
              <w:rPr>
                <w:bCs/>
                <w:sz w:val="16"/>
                <w:szCs w:val="16"/>
                <w:lang w:val="es-CR" w:eastAsia="es-ES"/>
              </w:rPr>
              <w:t>Vencido</w:t>
            </w:r>
          </w:p>
        </w:tc>
        <w:tc>
          <w:tcPr>
            <w:tcW w:w="1475" w:type="dxa"/>
            <w:tcBorders>
              <w:top w:val="single" w:sz="4" w:space="0" w:color="auto"/>
              <w:left w:val="nil"/>
              <w:bottom w:val="single" w:sz="4" w:space="0" w:color="auto"/>
              <w:right w:val="nil"/>
            </w:tcBorders>
            <w:shd w:val="clear" w:color="auto" w:fill="auto"/>
            <w:noWrap/>
            <w:vAlign w:val="bottom"/>
            <w:hideMark/>
          </w:tcPr>
          <w:p w14:paraId="7C9731DF" w14:textId="77777777" w:rsidR="00CA6A99" w:rsidRPr="005207AE" w:rsidRDefault="00CA6A99" w:rsidP="00BC1570">
            <w:pPr>
              <w:jc w:val="center"/>
              <w:rPr>
                <w:sz w:val="16"/>
                <w:szCs w:val="16"/>
                <w:lang w:val="es-CR" w:eastAsia="es-CR"/>
              </w:rPr>
            </w:pPr>
            <w:r w:rsidRPr="005207AE">
              <w:rPr>
                <w:bCs/>
                <w:sz w:val="16"/>
                <w:szCs w:val="16"/>
                <w:lang w:val="es-CR" w:eastAsia="es-ES"/>
              </w:rPr>
              <w:t>A la vista</w:t>
            </w:r>
          </w:p>
        </w:tc>
        <w:tc>
          <w:tcPr>
            <w:tcW w:w="1385" w:type="dxa"/>
            <w:tcBorders>
              <w:top w:val="single" w:sz="4" w:space="0" w:color="auto"/>
              <w:left w:val="nil"/>
              <w:bottom w:val="single" w:sz="4" w:space="0" w:color="auto"/>
              <w:right w:val="nil"/>
            </w:tcBorders>
            <w:shd w:val="clear" w:color="auto" w:fill="auto"/>
            <w:noWrap/>
            <w:vAlign w:val="bottom"/>
            <w:hideMark/>
          </w:tcPr>
          <w:p w14:paraId="4F613F08" w14:textId="77777777" w:rsidR="00CA6A99" w:rsidRPr="005207AE" w:rsidRDefault="00CA6A99" w:rsidP="00BC1570">
            <w:pPr>
              <w:jc w:val="center"/>
              <w:rPr>
                <w:sz w:val="16"/>
                <w:szCs w:val="16"/>
                <w:lang w:val="es-CR" w:eastAsia="es-CR"/>
              </w:rPr>
            </w:pPr>
            <w:r w:rsidRPr="005207AE">
              <w:rPr>
                <w:bCs/>
                <w:sz w:val="16"/>
                <w:szCs w:val="16"/>
                <w:lang w:val="es-CR" w:eastAsia="es-ES"/>
              </w:rPr>
              <w:t>De 1 a 30</w:t>
            </w:r>
          </w:p>
        </w:tc>
        <w:tc>
          <w:tcPr>
            <w:tcW w:w="1385" w:type="dxa"/>
            <w:tcBorders>
              <w:top w:val="single" w:sz="4" w:space="0" w:color="auto"/>
              <w:left w:val="nil"/>
              <w:bottom w:val="single" w:sz="4" w:space="0" w:color="auto"/>
              <w:right w:val="nil"/>
            </w:tcBorders>
            <w:shd w:val="clear" w:color="auto" w:fill="auto"/>
            <w:noWrap/>
            <w:vAlign w:val="bottom"/>
            <w:hideMark/>
          </w:tcPr>
          <w:p w14:paraId="60BBFC08" w14:textId="77777777" w:rsidR="00CA6A99" w:rsidRPr="005207AE" w:rsidRDefault="00CA6A99" w:rsidP="00BC1570">
            <w:pPr>
              <w:jc w:val="center"/>
              <w:rPr>
                <w:sz w:val="16"/>
                <w:szCs w:val="16"/>
                <w:lang w:val="es-CR" w:eastAsia="es-CR"/>
              </w:rPr>
            </w:pPr>
            <w:r w:rsidRPr="005207AE">
              <w:rPr>
                <w:bCs/>
                <w:sz w:val="16"/>
                <w:szCs w:val="16"/>
                <w:lang w:val="es-CR" w:eastAsia="es-ES"/>
              </w:rPr>
              <w:t>De 31 a 60</w:t>
            </w:r>
          </w:p>
        </w:tc>
        <w:tc>
          <w:tcPr>
            <w:tcW w:w="1265" w:type="dxa"/>
            <w:tcBorders>
              <w:top w:val="single" w:sz="4" w:space="0" w:color="auto"/>
              <w:left w:val="nil"/>
              <w:bottom w:val="single" w:sz="4" w:space="0" w:color="auto"/>
              <w:right w:val="nil"/>
            </w:tcBorders>
            <w:shd w:val="clear" w:color="auto" w:fill="auto"/>
            <w:noWrap/>
            <w:vAlign w:val="bottom"/>
            <w:hideMark/>
          </w:tcPr>
          <w:p w14:paraId="26C0AEDA" w14:textId="77777777" w:rsidR="00CA6A99" w:rsidRPr="005207AE" w:rsidRDefault="00CA6A99" w:rsidP="00BC1570">
            <w:pPr>
              <w:jc w:val="center"/>
              <w:rPr>
                <w:sz w:val="16"/>
                <w:szCs w:val="16"/>
                <w:lang w:val="es-CR" w:eastAsia="es-CR"/>
              </w:rPr>
            </w:pPr>
            <w:r w:rsidRPr="005207AE">
              <w:rPr>
                <w:bCs/>
                <w:sz w:val="16"/>
                <w:szCs w:val="16"/>
                <w:lang w:val="es-CR" w:eastAsia="es-ES"/>
              </w:rPr>
              <w:t>De 61 a 90</w:t>
            </w:r>
          </w:p>
        </w:tc>
        <w:tc>
          <w:tcPr>
            <w:tcW w:w="1385" w:type="dxa"/>
            <w:tcBorders>
              <w:top w:val="single" w:sz="4" w:space="0" w:color="auto"/>
              <w:left w:val="nil"/>
              <w:bottom w:val="single" w:sz="4" w:space="0" w:color="auto"/>
              <w:right w:val="nil"/>
            </w:tcBorders>
            <w:shd w:val="clear" w:color="auto" w:fill="auto"/>
            <w:noWrap/>
            <w:vAlign w:val="bottom"/>
            <w:hideMark/>
          </w:tcPr>
          <w:p w14:paraId="4900A2E8" w14:textId="77777777" w:rsidR="00CA6A99" w:rsidRPr="005207AE" w:rsidRDefault="00CA6A99" w:rsidP="00BC1570">
            <w:pPr>
              <w:jc w:val="center"/>
              <w:rPr>
                <w:sz w:val="16"/>
                <w:szCs w:val="16"/>
                <w:lang w:val="es-CR" w:eastAsia="es-CR"/>
              </w:rPr>
            </w:pPr>
            <w:r w:rsidRPr="005207AE">
              <w:rPr>
                <w:bCs/>
                <w:sz w:val="16"/>
                <w:szCs w:val="16"/>
                <w:lang w:val="es-CR" w:eastAsia="es-ES"/>
              </w:rPr>
              <w:t>De 91 a 180</w:t>
            </w:r>
          </w:p>
        </w:tc>
        <w:tc>
          <w:tcPr>
            <w:tcW w:w="1355" w:type="dxa"/>
            <w:tcBorders>
              <w:top w:val="single" w:sz="4" w:space="0" w:color="auto"/>
              <w:left w:val="nil"/>
              <w:bottom w:val="single" w:sz="4" w:space="0" w:color="auto"/>
              <w:right w:val="nil"/>
            </w:tcBorders>
            <w:shd w:val="clear" w:color="auto" w:fill="auto"/>
            <w:noWrap/>
            <w:vAlign w:val="bottom"/>
            <w:hideMark/>
          </w:tcPr>
          <w:p w14:paraId="38768396" w14:textId="77777777" w:rsidR="00CA6A99" w:rsidRPr="005207AE" w:rsidRDefault="00CA6A99" w:rsidP="00BC1570">
            <w:pPr>
              <w:jc w:val="center"/>
              <w:rPr>
                <w:sz w:val="16"/>
                <w:szCs w:val="16"/>
                <w:lang w:val="es-CR" w:eastAsia="es-CR"/>
              </w:rPr>
            </w:pPr>
            <w:r w:rsidRPr="005207AE">
              <w:rPr>
                <w:bCs/>
                <w:sz w:val="16"/>
                <w:szCs w:val="16"/>
                <w:lang w:val="es-CR" w:eastAsia="es-ES"/>
              </w:rPr>
              <w:t>De 181 a 365</w:t>
            </w:r>
          </w:p>
        </w:tc>
        <w:tc>
          <w:tcPr>
            <w:tcW w:w="1490" w:type="dxa"/>
            <w:tcBorders>
              <w:top w:val="single" w:sz="4" w:space="0" w:color="auto"/>
              <w:left w:val="nil"/>
              <w:bottom w:val="single" w:sz="4" w:space="0" w:color="auto"/>
              <w:right w:val="nil"/>
            </w:tcBorders>
            <w:shd w:val="clear" w:color="auto" w:fill="auto"/>
            <w:noWrap/>
            <w:vAlign w:val="bottom"/>
            <w:hideMark/>
          </w:tcPr>
          <w:p w14:paraId="35A2DB26" w14:textId="77777777" w:rsidR="00CA6A99" w:rsidRPr="005207AE" w:rsidRDefault="00CA6A99" w:rsidP="00BC1570">
            <w:pPr>
              <w:jc w:val="center"/>
              <w:rPr>
                <w:sz w:val="16"/>
                <w:szCs w:val="16"/>
                <w:lang w:val="es-CR" w:eastAsia="es-CR"/>
              </w:rPr>
            </w:pPr>
            <w:r w:rsidRPr="005207AE">
              <w:rPr>
                <w:bCs/>
                <w:sz w:val="16"/>
                <w:szCs w:val="16"/>
                <w:lang w:val="es-CR" w:eastAsia="es-ES"/>
              </w:rPr>
              <w:t>Más de 365</w:t>
            </w:r>
          </w:p>
        </w:tc>
        <w:tc>
          <w:tcPr>
            <w:tcW w:w="1490" w:type="dxa"/>
            <w:tcBorders>
              <w:top w:val="single" w:sz="4" w:space="0" w:color="auto"/>
              <w:left w:val="nil"/>
              <w:bottom w:val="single" w:sz="4" w:space="0" w:color="auto"/>
              <w:right w:val="nil"/>
            </w:tcBorders>
            <w:shd w:val="clear" w:color="auto" w:fill="auto"/>
            <w:noWrap/>
            <w:vAlign w:val="bottom"/>
            <w:hideMark/>
          </w:tcPr>
          <w:p w14:paraId="43BE097C" w14:textId="77777777" w:rsidR="00CA6A99" w:rsidRPr="005207AE" w:rsidRDefault="00CA6A99" w:rsidP="00BC1570">
            <w:pPr>
              <w:jc w:val="center"/>
              <w:rPr>
                <w:sz w:val="16"/>
                <w:szCs w:val="16"/>
                <w:lang w:val="es-CR" w:eastAsia="es-CR"/>
              </w:rPr>
            </w:pPr>
            <w:r w:rsidRPr="005207AE">
              <w:rPr>
                <w:bCs/>
                <w:sz w:val="16"/>
                <w:szCs w:val="16"/>
                <w:lang w:val="es-CR" w:eastAsia="es-ES"/>
              </w:rPr>
              <w:t>Total</w:t>
            </w:r>
          </w:p>
        </w:tc>
      </w:tr>
      <w:tr w:rsidR="003F222D" w:rsidRPr="005207AE" w14:paraId="224E9856" w14:textId="77777777" w:rsidTr="001E2B50">
        <w:trPr>
          <w:trHeight w:val="156"/>
        </w:trPr>
        <w:tc>
          <w:tcPr>
            <w:tcW w:w="1986" w:type="dxa"/>
            <w:tcBorders>
              <w:top w:val="nil"/>
              <w:left w:val="nil"/>
              <w:bottom w:val="nil"/>
              <w:right w:val="nil"/>
            </w:tcBorders>
            <w:shd w:val="clear" w:color="auto" w:fill="auto"/>
            <w:noWrap/>
            <w:vAlign w:val="bottom"/>
            <w:hideMark/>
          </w:tcPr>
          <w:p w14:paraId="54E19076"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Disponibilidades </w:t>
            </w:r>
          </w:p>
        </w:tc>
        <w:tc>
          <w:tcPr>
            <w:tcW w:w="230" w:type="dxa"/>
            <w:tcBorders>
              <w:top w:val="nil"/>
              <w:left w:val="nil"/>
              <w:bottom w:val="nil"/>
              <w:right w:val="nil"/>
            </w:tcBorders>
            <w:shd w:val="clear" w:color="auto" w:fill="auto"/>
            <w:vAlign w:val="bottom"/>
            <w:hideMark/>
          </w:tcPr>
          <w:p w14:paraId="6C6FEA63" w14:textId="77777777" w:rsidR="003F222D" w:rsidRPr="005207AE" w:rsidRDefault="003F222D" w:rsidP="003F222D">
            <w:pPr>
              <w:jc w:val="center"/>
              <w:rPr>
                <w:sz w:val="16"/>
                <w:szCs w:val="16"/>
                <w:lang w:val="es-CR" w:eastAsia="es-CR"/>
              </w:rPr>
            </w:pPr>
            <w:r w:rsidRPr="005207AE">
              <w:rPr>
                <w:sz w:val="16"/>
                <w:szCs w:val="16"/>
                <w:lang w:val="es-CR" w:eastAsia="es-ES"/>
              </w:rPr>
              <w:t>¢</w:t>
            </w:r>
          </w:p>
        </w:tc>
        <w:tc>
          <w:tcPr>
            <w:tcW w:w="1265" w:type="dxa"/>
            <w:tcBorders>
              <w:top w:val="single" w:sz="4" w:space="0" w:color="auto"/>
              <w:left w:val="nil"/>
              <w:bottom w:val="nil"/>
              <w:right w:val="nil"/>
            </w:tcBorders>
            <w:shd w:val="clear" w:color="auto" w:fill="auto"/>
            <w:noWrap/>
            <w:vAlign w:val="bottom"/>
          </w:tcPr>
          <w:p w14:paraId="1C7FCAE8" w14:textId="669D7488" w:rsidR="003F222D" w:rsidRPr="005207AE" w:rsidRDefault="003F222D" w:rsidP="003F222D">
            <w:pPr>
              <w:jc w:val="center"/>
              <w:rPr>
                <w:sz w:val="16"/>
                <w:szCs w:val="16"/>
                <w:lang w:val="es-CR"/>
              </w:rPr>
            </w:pPr>
            <w:r w:rsidRPr="005207AE">
              <w:rPr>
                <w:sz w:val="16"/>
                <w:szCs w:val="16"/>
              </w:rPr>
              <w:t>-</w:t>
            </w:r>
          </w:p>
        </w:tc>
        <w:tc>
          <w:tcPr>
            <w:tcW w:w="1475" w:type="dxa"/>
            <w:tcBorders>
              <w:top w:val="single" w:sz="4" w:space="0" w:color="auto"/>
              <w:left w:val="nil"/>
              <w:bottom w:val="nil"/>
              <w:right w:val="nil"/>
            </w:tcBorders>
            <w:shd w:val="clear" w:color="auto" w:fill="auto"/>
            <w:noWrap/>
            <w:vAlign w:val="bottom"/>
          </w:tcPr>
          <w:p w14:paraId="6D97F255" w14:textId="455EF552" w:rsidR="003F222D" w:rsidRPr="005207AE" w:rsidRDefault="003F222D" w:rsidP="003F222D">
            <w:pPr>
              <w:jc w:val="right"/>
              <w:rPr>
                <w:sz w:val="16"/>
                <w:szCs w:val="16"/>
                <w:lang w:val="es-CR"/>
              </w:rPr>
            </w:pPr>
            <w:r w:rsidRPr="005207AE">
              <w:rPr>
                <w:sz w:val="16"/>
                <w:szCs w:val="16"/>
              </w:rPr>
              <w:t>98.296.716.670</w:t>
            </w:r>
          </w:p>
        </w:tc>
        <w:tc>
          <w:tcPr>
            <w:tcW w:w="1385" w:type="dxa"/>
            <w:tcBorders>
              <w:top w:val="single" w:sz="4" w:space="0" w:color="auto"/>
              <w:left w:val="nil"/>
              <w:bottom w:val="nil"/>
              <w:right w:val="nil"/>
            </w:tcBorders>
            <w:shd w:val="clear" w:color="auto" w:fill="auto"/>
            <w:noWrap/>
            <w:vAlign w:val="bottom"/>
          </w:tcPr>
          <w:p w14:paraId="79388EBA" w14:textId="0B722B77" w:rsidR="003F222D" w:rsidRPr="005207AE" w:rsidRDefault="003F222D" w:rsidP="003F222D">
            <w:pPr>
              <w:jc w:val="center"/>
              <w:rPr>
                <w:sz w:val="16"/>
                <w:szCs w:val="16"/>
                <w:lang w:val="es-CR"/>
              </w:rPr>
            </w:pPr>
            <w:r w:rsidRPr="005207AE">
              <w:rPr>
                <w:sz w:val="16"/>
                <w:szCs w:val="16"/>
              </w:rPr>
              <w:t>-</w:t>
            </w:r>
          </w:p>
        </w:tc>
        <w:tc>
          <w:tcPr>
            <w:tcW w:w="1385" w:type="dxa"/>
            <w:tcBorders>
              <w:top w:val="single" w:sz="4" w:space="0" w:color="auto"/>
              <w:left w:val="nil"/>
              <w:bottom w:val="nil"/>
              <w:right w:val="nil"/>
            </w:tcBorders>
            <w:shd w:val="clear" w:color="auto" w:fill="auto"/>
            <w:noWrap/>
            <w:vAlign w:val="bottom"/>
          </w:tcPr>
          <w:p w14:paraId="09C86C7C" w14:textId="5B13E26E" w:rsidR="003F222D" w:rsidRPr="005207AE" w:rsidRDefault="003F222D" w:rsidP="003F222D">
            <w:pPr>
              <w:jc w:val="center"/>
              <w:rPr>
                <w:sz w:val="16"/>
                <w:szCs w:val="16"/>
                <w:lang w:val="es-CR"/>
              </w:rPr>
            </w:pPr>
            <w:r w:rsidRPr="005207AE">
              <w:rPr>
                <w:sz w:val="16"/>
                <w:szCs w:val="16"/>
              </w:rPr>
              <w:t>-</w:t>
            </w:r>
          </w:p>
        </w:tc>
        <w:tc>
          <w:tcPr>
            <w:tcW w:w="1265" w:type="dxa"/>
            <w:tcBorders>
              <w:top w:val="single" w:sz="4" w:space="0" w:color="auto"/>
              <w:left w:val="nil"/>
              <w:bottom w:val="nil"/>
              <w:right w:val="nil"/>
            </w:tcBorders>
            <w:shd w:val="clear" w:color="auto" w:fill="auto"/>
            <w:noWrap/>
            <w:vAlign w:val="bottom"/>
          </w:tcPr>
          <w:p w14:paraId="68F68EB6" w14:textId="202F62E5" w:rsidR="003F222D" w:rsidRPr="005207AE" w:rsidRDefault="003F222D" w:rsidP="003F222D">
            <w:pPr>
              <w:jc w:val="center"/>
              <w:rPr>
                <w:sz w:val="16"/>
                <w:szCs w:val="16"/>
                <w:lang w:val="es-CR"/>
              </w:rPr>
            </w:pPr>
            <w:r w:rsidRPr="005207AE">
              <w:rPr>
                <w:sz w:val="16"/>
                <w:szCs w:val="16"/>
              </w:rPr>
              <w:t>-</w:t>
            </w:r>
          </w:p>
        </w:tc>
        <w:tc>
          <w:tcPr>
            <w:tcW w:w="1385" w:type="dxa"/>
            <w:tcBorders>
              <w:top w:val="single" w:sz="4" w:space="0" w:color="auto"/>
              <w:left w:val="nil"/>
              <w:bottom w:val="nil"/>
              <w:right w:val="nil"/>
            </w:tcBorders>
            <w:shd w:val="clear" w:color="auto" w:fill="auto"/>
            <w:noWrap/>
            <w:vAlign w:val="bottom"/>
          </w:tcPr>
          <w:p w14:paraId="55CDC8C3" w14:textId="556C2BC4" w:rsidR="003F222D" w:rsidRPr="005207AE" w:rsidRDefault="003F222D" w:rsidP="003F222D">
            <w:pPr>
              <w:jc w:val="center"/>
              <w:rPr>
                <w:sz w:val="16"/>
                <w:szCs w:val="16"/>
                <w:lang w:val="es-CR"/>
              </w:rPr>
            </w:pPr>
            <w:r w:rsidRPr="005207AE">
              <w:rPr>
                <w:sz w:val="16"/>
                <w:szCs w:val="16"/>
              </w:rPr>
              <w:t>-</w:t>
            </w:r>
          </w:p>
        </w:tc>
        <w:tc>
          <w:tcPr>
            <w:tcW w:w="1355" w:type="dxa"/>
            <w:tcBorders>
              <w:top w:val="single" w:sz="4" w:space="0" w:color="auto"/>
              <w:left w:val="nil"/>
              <w:bottom w:val="nil"/>
              <w:right w:val="nil"/>
            </w:tcBorders>
            <w:shd w:val="clear" w:color="auto" w:fill="auto"/>
            <w:noWrap/>
            <w:vAlign w:val="bottom"/>
          </w:tcPr>
          <w:p w14:paraId="529BC937" w14:textId="40850FCC" w:rsidR="003F222D" w:rsidRPr="005207AE" w:rsidRDefault="003F222D" w:rsidP="003F222D">
            <w:pPr>
              <w:jc w:val="center"/>
              <w:rPr>
                <w:sz w:val="16"/>
                <w:szCs w:val="16"/>
                <w:lang w:val="es-CR"/>
              </w:rPr>
            </w:pPr>
            <w:r w:rsidRPr="005207AE">
              <w:rPr>
                <w:sz w:val="16"/>
                <w:szCs w:val="16"/>
              </w:rPr>
              <w:t>-</w:t>
            </w:r>
          </w:p>
        </w:tc>
        <w:tc>
          <w:tcPr>
            <w:tcW w:w="1490" w:type="dxa"/>
            <w:tcBorders>
              <w:top w:val="single" w:sz="4" w:space="0" w:color="auto"/>
              <w:left w:val="nil"/>
              <w:bottom w:val="nil"/>
              <w:right w:val="nil"/>
            </w:tcBorders>
            <w:shd w:val="clear" w:color="auto" w:fill="auto"/>
            <w:noWrap/>
            <w:vAlign w:val="bottom"/>
          </w:tcPr>
          <w:p w14:paraId="3D831DCB" w14:textId="01F1BB9E" w:rsidR="003F222D" w:rsidRPr="005207AE" w:rsidRDefault="003F222D" w:rsidP="003F222D">
            <w:pPr>
              <w:jc w:val="right"/>
              <w:rPr>
                <w:sz w:val="16"/>
                <w:szCs w:val="16"/>
                <w:lang w:val="es-CR"/>
              </w:rPr>
            </w:pPr>
            <w:r w:rsidRPr="005207AE">
              <w:rPr>
                <w:sz w:val="16"/>
                <w:szCs w:val="16"/>
              </w:rPr>
              <w:t>223.437.857</w:t>
            </w:r>
          </w:p>
        </w:tc>
        <w:tc>
          <w:tcPr>
            <w:tcW w:w="1490" w:type="dxa"/>
            <w:tcBorders>
              <w:top w:val="single" w:sz="4" w:space="0" w:color="auto"/>
              <w:left w:val="nil"/>
              <w:bottom w:val="nil"/>
              <w:right w:val="nil"/>
            </w:tcBorders>
            <w:shd w:val="clear" w:color="auto" w:fill="auto"/>
            <w:noWrap/>
            <w:vAlign w:val="bottom"/>
          </w:tcPr>
          <w:p w14:paraId="6A1AD447" w14:textId="5EEAC848" w:rsidR="003F222D" w:rsidRPr="005207AE" w:rsidRDefault="003F222D" w:rsidP="003F222D">
            <w:pPr>
              <w:jc w:val="right"/>
              <w:rPr>
                <w:sz w:val="16"/>
                <w:szCs w:val="16"/>
                <w:lang w:val="es-CR"/>
              </w:rPr>
            </w:pPr>
            <w:r w:rsidRPr="005207AE">
              <w:rPr>
                <w:sz w:val="16"/>
                <w:szCs w:val="16"/>
              </w:rPr>
              <w:t>98.520.154.527</w:t>
            </w:r>
          </w:p>
        </w:tc>
      </w:tr>
      <w:tr w:rsidR="003F222D" w:rsidRPr="005207AE" w14:paraId="02ED8F68" w14:textId="77777777" w:rsidTr="001E2B50">
        <w:trPr>
          <w:trHeight w:val="97"/>
        </w:trPr>
        <w:tc>
          <w:tcPr>
            <w:tcW w:w="1986" w:type="dxa"/>
            <w:tcBorders>
              <w:top w:val="nil"/>
              <w:left w:val="nil"/>
              <w:bottom w:val="nil"/>
              <w:right w:val="nil"/>
            </w:tcBorders>
            <w:shd w:val="clear" w:color="auto" w:fill="auto"/>
            <w:noWrap/>
            <w:vAlign w:val="bottom"/>
            <w:hideMark/>
          </w:tcPr>
          <w:p w14:paraId="3C36EE57"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Cuenta de encaje con el BCCR</w:t>
            </w:r>
          </w:p>
        </w:tc>
        <w:tc>
          <w:tcPr>
            <w:tcW w:w="230" w:type="dxa"/>
            <w:tcBorders>
              <w:top w:val="nil"/>
              <w:left w:val="nil"/>
              <w:bottom w:val="nil"/>
              <w:right w:val="nil"/>
            </w:tcBorders>
            <w:shd w:val="clear" w:color="auto" w:fill="auto"/>
            <w:vAlign w:val="bottom"/>
            <w:hideMark/>
          </w:tcPr>
          <w:p w14:paraId="226243F1" w14:textId="77777777" w:rsidR="003F222D" w:rsidRPr="005207AE" w:rsidRDefault="003F222D" w:rsidP="003F222D">
            <w:pPr>
              <w:jc w:val="center"/>
              <w:rPr>
                <w:sz w:val="16"/>
                <w:szCs w:val="16"/>
                <w:lang w:val="es-CR" w:eastAsia="es-CR"/>
              </w:rPr>
            </w:pPr>
          </w:p>
        </w:tc>
        <w:tc>
          <w:tcPr>
            <w:tcW w:w="1265" w:type="dxa"/>
            <w:tcBorders>
              <w:top w:val="nil"/>
              <w:left w:val="nil"/>
              <w:bottom w:val="nil"/>
              <w:right w:val="nil"/>
            </w:tcBorders>
            <w:shd w:val="clear" w:color="auto" w:fill="auto"/>
            <w:noWrap/>
            <w:vAlign w:val="bottom"/>
          </w:tcPr>
          <w:p w14:paraId="2ED54134" w14:textId="0D3316AF" w:rsidR="003F222D" w:rsidRPr="005207AE" w:rsidRDefault="003F222D" w:rsidP="003F222D">
            <w:pPr>
              <w:jc w:val="center"/>
              <w:rPr>
                <w:sz w:val="16"/>
                <w:szCs w:val="16"/>
                <w:lang w:val="es-CR"/>
              </w:rPr>
            </w:pPr>
            <w:r w:rsidRPr="005207AE">
              <w:rPr>
                <w:sz w:val="16"/>
                <w:szCs w:val="16"/>
              </w:rPr>
              <w:t>-</w:t>
            </w:r>
          </w:p>
        </w:tc>
        <w:tc>
          <w:tcPr>
            <w:tcW w:w="1475" w:type="dxa"/>
            <w:tcBorders>
              <w:top w:val="nil"/>
              <w:left w:val="nil"/>
              <w:bottom w:val="nil"/>
              <w:right w:val="nil"/>
            </w:tcBorders>
            <w:shd w:val="clear" w:color="auto" w:fill="auto"/>
            <w:noWrap/>
            <w:vAlign w:val="bottom"/>
          </w:tcPr>
          <w:p w14:paraId="46333AC3" w14:textId="41307B90" w:rsidR="003F222D" w:rsidRPr="005207AE" w:rsidRDefault="003F222D" w:rsidP="003F222D">
            <w:pPr>
              <w:jc w:val="right"/>
              <w:rPr>
                <w:sz w:val="16"/>
                <w:szCs w:val="16"/>
                <w:lang w:val="es-CR"/>
              </w:rPr>
            </w:pPr>
            <w:r w:rsidRPr="005207AE">
              <w:rPr>
                <w:sz w:val="16"/>
                <w:szCs w:val="16"/>
              </w:rPr>
              <w:t>181.037.854.179</w:t>
            </w:r>
          </w:p>
        </w:tc>
        <w:tc>
          <w:tcPr>
            <w:tcW w:w="1385" w:type="dxa"/>
            <w:tcBorders>
              <w:top w:val="nil"/>
              <w:left w:val="nil"/>
              <w:bottom w:val="nil"/>
              <w:right w:val="nil"/>
            </w:tcBorders>
            <w:shd w:val="clear" w:color="auto" w:fill="auto"/>
            <w:noWrap/>
            <w:vAlign w:val="bottom"/>
          </w:tcPr>
          <w:p w14:paraId="366220A2" w14:textId="513E390C" w:rsidR="003F222D" w:rsidRPr="005207AE" w:rsidRDefault="003F222D" w:rsidP="003F222D">
            <w:pPr>
              <w:jc w:val="right"/>
              <w:rPr>
                <w:sz w:val="16"/>
                <w:szCs w:val="16"/>
                <w:lang w:val="es-CR"/>
              </w:rPr>
            </w:pPr>
            <w:r w:rsidRPr="005207AE">
              <w:rPr>
                <w:sz w:val="16"/>
                <w:szCs w:val="16"/>
              </w:rPr>
              <w:t>10.249.628.136</w:t>
            </w:r>
          </w:p>
        </w:tc>
        <w:tc>
          <w:tcPr>
            <w:tcW w:w="1385" w:type="dxa"/>
            <w:tcBorders>
              <w:top w:val="nil"/>
              <w:left w:val="nil"/>
              <w:bottom w:val="nil"/>
              <w:right w:val="nil"/>
            </w:tcBorders>
            <w:shd w:val="clear" w:color="auto" w:fill="auto"/>
            <w:noWrap/>
            <w:vAlign w:val="bottom"/>
          </w:tcPr>
          <w:p w14:paraId="6D8ABFDD" w14:textId="5DD4FB5E" w:rsidR="003F222D" w:rsidRPr="005207AE" w:rsidRDefault="003F222D" w:rsidP="003F222D">
            <w:pPr>
              <w:jc w:val="right"/>
              <w:rPr>
                <w:sz w:val="16"/>
                <w:szCs w:val="16"/>
                <w:lang w:val="es-CR"/>
              </w:rPr>
            </w:pPr>
            <w:r w:rsidRPr="005207AE">
              <w:rPr>
                <w:sz w:val="16"/>
                <w:szCs w:val="16"/>
              </w:rPr>
              <w:t>19.905.848.160</w:t>
            </w:r>
          </w:p>
        </w:tc>
        <w:tc>
          <w:tcPr>
            <w:tcW w:w="1265" w:type="dxa"/>
            <w:tcBorders>
              <w:top w:val="nil"/>
              <w:left w:val="nil"/>
              <w:bottom w:val="nil"/>
              <w:right w:val="nil"/>
            </w:tcBorders>
            <w:shd w:val="clear" w:color="auto" w:fill="auto"/>
            <w:noWrap/>
            <w:vAlign w:val="bottom"/>
          </w:tcPr>
          <w:p w14:paraId="7EEF7964" w14:textId="26BAAB02" w:rsidR="003F222D" w:rsidRPr="005207AE" w:rsidRDefault="003F222D" w:rsidP="003F222D">
            <w:pPr>
              <w:jc w:val="right"/>
              <w:rPr>
                <w:sz w:val="16"/>
                <w:szCs w:val="16"/>
                <w:lang w:val="es-CR"/>
              </w:rPr>
            </w:pPr>
            <w:r w:rsidRPr="005207AE">
              <w:rPr>
                <w:sz w:val="16"/>
                <w:szCs w:val="16"/>
              </w:rPr>
              <w:t>11.346.517.697</w:t>
            </w:r>
          </w:p>
        </w:tc>
        <w:tc>
          <w:tcPr>
            <w:tcW w:w="1385" w:type="dxa"/>
            <w:tcBorders>
              <w:top w:val="nil"/>
              <w:left w:val="nil"/>
              <w:bottom w:val="nil"/>
              <w:right w:val="nil"/>
            </w:tcBorders>
            <w:shd w:val="clear" w:color="auto" w:fill="auto"/>
            <w:noWrap/>
            <w:vAlign w:val="bottom"/>
          </w:tcPr>
          <w:p w14:paraId="4410F820" w14:textId="2E62B41C" w:rsidR="003F222D" w:rsidRPr="005207AE" w:rsidRDefault="003F222D" w:rsidP="003F222D">
            <w:pPr>
              <w:jc w:val="right"/>
              <w:rPr>
                <w:sz w:val="16"/>
                <w:szCs w:val="16"/>
                <w:lang w:val="es-CR"/>
              </w:rPr>
            </w:pPr>
            <w:r w:rsidRPr="005207AE">
              <w:rPr>
                <w:sz w:val="16"/>
                <w:szCs w:val="16"/>
              </w:rPr>
              <w:t>24.709.454.340</w:t>
            </w:r>
          </w:p>
        </w:tc>
        <w:tc>
          <w:tcPr>
            <w:tcW w:w="1355" w:type="dxa"/>
            <w:tcBorders>
              <w:top w:val="nil"/>
              <w:left w:val="nil"/>
              <w:bottom w:val="nil"/>
              <w:right w:val="nil"/>
            </w:tcBorders>
            <w:shd w:val="clear" w:color="auto" w:fill="auto"/>
            <w:noWrap/>
            <w:vAlign w:val="bottom"/>
          </w:tcPr>
          <w:p w14:paraId="5A0BB4C5" w14:textId="0DCEBBC0" w:rsidR="003F222D" w:rsidRPr="005207AE" w:rsidRDefault="003F222D" w:rsidP="003F222D">
            <w:pPr>
              <w:jc w:val="right"/>
              <w:rPr>
                <w:sz w:val="16"/>
                <w:szCs w:val="16"/>
                <w:lang w:val="es-CR"/>
              </w:rPr>
            </w:pPr>
            <w:r w:rsidRPr="005207AE">
              <w:rPr>
                <w:sz w:val="16"/>
                <w:szCs w:val="16"/>
              </w:rPr>
              <w:t>17.933.811.822</w:t>
            </w:r>
          </w:p>
        </w:tc>
        <w:tc>
          <w:tcPr>
            <w:tcW w:w="1490" w:type="dxa"/>
            <w:tcBorders>
              <w:top w:val="nil"/>
              <w:left w:val="nil"/>
              <w:bottom w:val="nil"/>
              <w:right w:val="nil"/>
            </w:tcBorders>
            <w:shd w:val="clear" w:color="auto" w:fill="auto"/>
            <w:noWrap/>
            <w:vAlign w:val="bottom"/>
          </w:tcPr>
          <w:p w14:paraId="0E22DEE8" w14:textId="1C45D8B6" w:rsidR="003F222D" w:rsidRPr="005207AE" w:rsidRDefault="003F222D" w:rsidP="003F222D">
            <w:pPr>
              <w:jc w:val="right"/>
              <w:rPr>
                <w:sz w:val="16"/>
                <w:szCs w:val="16"/>
                <w:lang w:val="es-CR"/>
              </w:rPr>
            </w:pPr>
            <w:r w:rsidRPr="005207AE">
              <w:rPr>
                <w:sz w:val="16"/>
                <w:szCs w:val="16"/>
              </w:rPr>
              <w:t>51.101.414.252</w:t>
            </w:r>
          </w:p>
        </w:tc>
        <w:tc>
          <w:tcPr>
            <w:tcW w:w="1490" w:type="dxa"/>
            <w:tcBorders>
              <w:top w:val="nil"/>
              <w:left w:val="nil"/>
              <w:bottom w:val="nil"/>
              <w:right w:val="nil"/>
            </w:tcBorders>
            <w:shd w:val="clear" w:color="auto" w:fill="auto"/>
            <w:noWrap/>
            <w:vAlign w:val="bottom"/>
          </w:tcPr>
          <w:p w14:paraId="6ACE2EFD" w14:textId="5651BED5" w:rsidR="003F222D" w:rsidRPr="005207AE" w:rsidRDefault="003F222D" w:rsidP="003F222D">
            <w:pPr>
              <w:jc w:val="right"/>
              <w:rPr>
                <w:sz w:val="16"/>
                <w:szCs w:val="16"/>
                <w:lang w:val="es-CR"/>
              </w:rPr>
            </w:pPr>
            <w:r w:rsidRPr="005207AE">
              <w:rPr>
                <w:sz w:val="16"/>
                <w:szCs w:val="16"/>
              </w:rPr>
              <w:t>316.284.528.586</w:t>
            </w:r>
          </w:p>
        </w:tc>
      </w:tr>
      <w:tr w:rsidR="003F222D" w:rsidRPr="005207AE" w14:paraId="79C4CEBE" w14:textId="77777777" w:rsidTr="001E2B50">
        <w:trPr>
          <w:trHeight w:val="95"/>
        </w:trPr>
        <w:tc>
          <w:tcPr>
            <w:tcW w:w="1986" w:type="dxa"/>
            <w:tcBorders>
              <w:top w:val="nil"/>
              <w:left w:val="nil"/>
              <w:bottom w:val="nil"/>
              <w:right w:val="nil"/>
            </w:tcBorders>
            <w:shd w:val="clear" w:color="auto" w:fill="auto"/>
            <w:noWrap/>
            <w:vAlign w:val="bottom"/>
            <w:hideMark/>
          </w:tcPr>
          <w:p w14:paraId="6EA3470B"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Inversiones </w:t>
            </w:r>
          </w:p>
        </w:tc>
        <w:tc>
          <w:tcPr>
            <w:tcW w:w="230" w:type="dxa"/>
            <w:tcBorders>
              <w:top w:val="nil"/>
              <w:left w:val="nil"/>
              <w:bottom w:val="nil"/>
              <w:right w:val="nil"/>
            </w:tcBorders>
            <w:shd w:val="clear" w:color="auto" w:fill="auto"/>
            <w:vAlign w:val="bottom"/>
            <w:hideMark/>
          </w:tcPr>
          <w:p w14:paraId="08E96F08" w14:textId="77777777" w:rsidR="003F222D" w:rsidRPr="005207AE" w:rsidRDefault="003F222D" w:rsidP="003F222D">
            <w:pPr>
              <w:jc w:val="center"/>
              <w:rPr>
                <w:sz w:val="16"/>
                <w:szCs w:val="16"/>
                <w:lang w:val="es-CR" w:eastAsia="es-CR"/>
              </w:rPr>
            </w:pPr>
          </w:p>
        </w:tc>
        <w:tc>
          <w:tcPr>
            <w:tcW w:w="1265" w:type="dxa"/>
            <w:tcBorders>
              <w:top w:val="nil"/>
              <w:left w:val="nil"/>
              <w:right w:val="nil"/>
            </w:tcBorders>
            <w:shd w:val="clear" w:color="auto" w:fill="auto"/>
            <w:noWrap/>
            <w:vAlign w:val="bottom"/>
          </w:tcPr>
          <w:p w14:paraId="7E553E06" w14:textId="042FD0CF" w:rsidR="003F222D" w:rsidRPr="005207AE" w:rsidRDefault="003F222D" w:rsidP="003F222D">
            <w:pPr>
              <w:jc w:val="center"/>
              <w:rPr>
                <w:sz w:val="16"/>
                <w:szCs w:val="16"/>
                <w:lang w:val="es-CR"/>
              </w:rPr>
            </w:pPr>
            <w:r w:rsidRPr="005207AE">
              <w:rPr>
                <w:sz w:val="16"/>
                <w:szCs w:val="16"/>
              </w:rPr>
              <w:t>-</w:t>
            </w:r>
          </w:p>
        </w:tc>
        <w:tc>
          <w:tcPr>
            <w:tcW w:w="1475" w:type="dxa"/>
            <w:tcBorders>
              <w:top w:val="nil"/>
              <w:left w:val="nil"/>
              <w:right w:val="nil"/>
            </w:tcBorders>
            <w:shd w:val="clear" w:color="auto" w:fill="auto"/>
            <w:noWrap/>
            <w:vAlign w:val="bottom"/>
          </w:tcPr>
          <w:p w14:paraId="27396E42" w14:textId="3CEEAC78" w:rsidR="003F222D" w:rsidRPr="005207AE" w:rsidRDefault="003F222D" w:rsidP="003F222D">
            <w:pPr>
              <w:jc w:val="center"/>
              <w:rPr>
                <w:sz w:val="16"/>
                <w:szCs w:val="16"/>
                <w:lang w:val="es-CR"/>
              </w:rPr>
            </w:pPr>
            <w:r w:rsidRPr="005207AE">
              <w:rPr>
                <w:sz w:val="16"/>
                <w:szCs w:val="16"/>
              </w:rPr>
              <w:t>-</w:t>
            </w:r>
          </w:p>
        </w:tc>
        <w:tc>
          <w:tcPr>
            <w:tcW w:w="1385" w:type="dxa"/>
            <w:tcBorders>
              <w:top w:val="nil"/>
              <w:left w:val="nil"/>
              <w:right w:val="nil"/>
            </w:tcBorders>
            <w:shd w:val="clear" w:color="auto" w:fill="auto"/>
            <w:noWrap/>
            <w:vAlign w:val="bottom"/>
          </w:tcPr>
          <w:p w14:paraId="61479A0A" w14:textId="68E865A6" w:rsidR="003F222D" w:rsidRPr="005207AE" w:rsidRDefault="003F222D" w:rsidP="003F222D">
            <w:pPr>
              <w:jc w:val="right"/>
              <w:rPr>
                <w:sz w:val="16"/>
                <w:szCs w:val="16"/>
                <w:lang w:val="es-CR"/>
              </w:rPr>
            </w:pPr>
            <w:r w:rsidRPr="005207AE">
              <w:rPr>
                <w:sz w:val="16"/>
                <w:szCs w:val="16"/>
              </w:rPr>
              <w:t>16.375.636.585</w:t>
            </w:r>
          </w:p>
        </w:tc>
        <w:tc>
          <w:tcPr>
            <w:tcW w:w="1385" w:type="dxa"/>
            <w:tcBorders>
              <w:top w:val="nil"/>
              <w:left w:val="nil"/>
              <w:right w:val="nil"/>
            </w:tcBorders>
            <w:shd w:val="clear" w:color="auto" w:fill="auto"/>
            <w:noWrap/>
            <w:vAlign w:val="bottom"/>
          </w:tcPr>
          <w:p w14:paraId="12ED5717" w14:textId="62564377" w:rsidR="003F222D" w:rsidRPr="005207AE" w:rsidRDefault="003F222D" w:rsidP="003F222D">
            <w:pPr>
              <w:jc w:val="right"/>
              <w:rPr>
                <w:sz w:val="16"/>
                <w:szCs w:val="16"/>
                <w:lang w:val="es-CR"/>
              </w:rPr>
            </w:pPr>
            <w:r w:rsidRPr="005207AE">
              <w:rPr>
                <w:sz w:val="16"/>
                <w:szCs w:val="16"/>
              </w:rPr>
              <w:t>29.023.666.124</w:t>
            </w:r>
          </w:p>
        </w:tc>
        <w:tc>
          <w:tcPr>
            <w:tcW w:w="1265" w:type="dxa"/>
            <w:tcBorders>
              <w:top w:val="nil"/>
              <w:left w:val="nil"/>
              <w:right w:val="nil"/>
            </w:tcBorders>
            <w:shd w:val="clear" w:color="auto" w:fill="auto"/>
            <w:noWrap/>
            <w:vAlign w:val="bottom"/>
          </w:tcPr>
          <w:p w14:paraId="3632BE96" w14:textId="6AC47422" w:rsidR="003F222D" w:rsidRPr="005207AE" w:rsidRDefault="003F222D" w:rsidP="003F222D">
            <w:pPr>
              <w:jc w:val="right"/>
              <w:rPr>
                <w:sz w:val="16"/>
                <w:szCs w:val="16"/>
                <w:lang w:val="es-CR"/>
              </w:rPr>
            </w:pPr>
            <w:r w:rsidRPr="005207AE">
              <w:rPr>
                <w:sz w:val="16"/>
                <w:szCs w:val="16"/>
              </w:rPr>
              <w:t>15.936.099.242</w:t>
            </w:r>
          </w:p>
        </w:tc>
        <w:tc>
          <w:tcPr>
            <w:tcW w:w="1385" w:type="dxa"/>
            <w:tcBorders>
              <w:top w:val="nil"/>
              <w:left w:val="nil"/>
              <w:right w:val="nil"/>
            </w:tcBorders>
            <w:shd w:val="clear" w:color="auto" w:fill="auto"/>
            <w:noWrap/>
            <w:vAlign w:val="bottom"/>
          </w:tcPr>
          <w:p w14:paraId="53C640EE" w14:textId="06DACB5C" w:rsidR="003F222D" w:rsidRPr="005207AE" w:rsidRDefault="003F222D" w:rsidP="003F222D">
            <w:pPr>
              <w:jc w:val="right"/>
              <w:rPr>
                <w:sz w:val="16"/>
                <w:szCs w:val="16"/>
                <w:lang w:val="es-CR"/>
              </w:rPr>
            </w:pPr>
            <w:r w:rsidRPr="005207AE">
              <w:rPr>
                <w:sz w:val="16"/>
                <w:szCs w:val="16"/>
              </w:rPr>
              <w:t>253.754.320.770</w:t>
            </w:r>
          </w:p>
        </w:tc>
        <w:tc>
          <w:tcPr>
            <w:tcW w:w="1355" w:type="dxa"/>
            <w:tcBorders>
              <w:top w:val="nil"/>
              <w:left w:val="nil"/>
              <w:right w:val="nil"/>
            </w:tcBorders>
            <w:shd w:val="clear" w:color="auto" w:fill="auto"/>
            <w:noWrap/>
            <w:vAlign w:val="bottom"/>
          </w:tcPr>
          <w:p w14:paraId="77B5CC64" w14:textId="3F71A8A7" w:rsidR="003F222D" w:rsidRPr="005207AE" w:rsidRDefault="003F222D" w:rsidP="003F222D">
            <w:pPr>
              <w:jc w:val="right"/>
              <w:rPr>
                <w:sz w:val="16"/>
                <w:szCs w:val="16"/>
                <w:lang w:val="es-CR"/>
              </w:rPr>
            </w:pPr>
            <w:r w:rsidRPr="005207AE">
              <w:rPr>
                <w:sz w:val="16"/>
                <w:szCs w:val="16"/>
              </w:rPr>
              <w:t>52.915.668.829</w:t>
            </w:r>
          </w:p>
        </w:tc>
        <w:tc>
          <w:tcPr>
            <w:tcW w:w="1490" w:type="dxa"/>
            <w:tcBorders>
              <w:top w:val="nil"/>
              <w:left w:val="nil"/>
              <w:right w:val="nil"/>
            </w:tcBorders>
            <w:shd w:val="clear" w:color="auto" w:fill="auto"/>
            <w:noWrap/>
            <w:vAlign w:val="bottom"/>
          </w:tcPr>
          <w:p w14:paraId="146F01AE" w14:textId="26484D58" w:rsidR="003F222D" w:rsidRPr="005207AE" w:rsidRDefault="003F222D" w:rsidP="003F222D">
            <w:pPr>
              <w:jc w:val="right"/>
              <w:rPr>
                <w:sz w:val="16"/>
                <w:szCs w:val="16"/>
                <w:lang w:val="es-CR"/>
              </w:rPr>
            </w:pPr>
            <w:r w:rsidRPr="005207AE">
              <w:rPr>
                <w:sz w:val="16"/>
                <w:szCs w:val="16"/>
              </w:rPr>
              <w:t>271.521.949.525</w:t>
            </w:r>
          </w:p>
        </w:tc>
        <w:tc>
          <w:tcPr>
            <w:tcW w:w="1490" w:type="dxa"/>
            <w:tcBorders>
              <w:top w:val="nil"/>
              <w:left w:val="nil"/>
              <w:right w:val="nil"/>
            </w:tcBorders>
            <w:shd w:val="clear" w:color="auto" w:fill="auto"/>
            <w:noWrap/>
            <w:vAlign w:val="bottom"/>
          </w:tcPr>
          <w:p w14:paraId="01A032AD" w14:textId="2F811FD1" w:rsidR="003F222D" w:rsidRPr="005207AE" w:rsidRDefault="003F222D" w:rsidP="003F222D">
            <w:pPr>
              <w:jc w:val="right"/>
              <w:rPr>
                <w:sz w:val="16"/>
                <w:szCs w:val="16"/>
                <w:lang w:val="es-CR"/>
              </w:rPr>
            </w:pPr>
            <w:r w:rsidRPr="005207AE">
              <w:rPr>
                <w:sz w:val="16"/>
                <w:szCs w:val="16"/>
              </w:rPr>
              <w:t>639.527.341.075</w:t>
            </w:r>
          </w:p>
        </w:tc>
      </w:tr>
      <w:tr w:rsidR="003F222D" w:rsidRPr="005207AE" w14:paraId="0DB4AA1A" w14:textId="77777777" w:rsidTr="001E2B50">
        <w:trPr>
          <w:trHeight w:val="95"/>
        </w:trPr>
        <w:tc>
          <w:tcPr>
            <w:tcW w:w="1986" w:type="dxa"/>
            <w:tcBorders>
              <w:top w:val="nil"/>
              <w:left w:val="nil"/>
              <w:bottom w:val="nil"/>
              <w:right w:val="nil"/>
            </w:tcBorders>
            <w:shd w:val="clear" w:color="auto" w:fill="auto"/>
            <w:noWrap/>
            <w:vAlign w:val="bottom"/>
            <w:hideMark/>
          </w:tcPr>
          <w:p w14:paraId="0E3C3C33"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Cartera de créditos </w:t>
            </w:r>
          </w:p>
        </w:tc>
        <w:tc>
          <w:tcPr>
            <w:tcW w:w="230" w:type="dxa"/>
            <w:tcBorders>
              <w:top w:val="nil"/>
              <w:left w:val="nil"/>
              <w:bottom w:val="nil"/>
              <w:right w:val="nil"/>
            </w:tcBorders>
            <w:shd w:val="clear" w:color="auto" w:fill="auto"/>
            <w:vAlign w:val="bottom"/>
            <w:hideMark/>
          </w:tcPr>
          <w:p w14:paraId="37DE2235" w14:textId="77777777" w:rsidR="003F222D" w:rsidRPr="005207AE" w:rsidRDefault="003F222D" w:rsidP="003F222D">
            <w:pPr>
              <w:jc w:val="center"/>
              <w:rPr>
                <w:sz w:val="16"/>
                <w:szCs w:val="16"/>
                <w:lang w:val="es-CR" w:eastAsia="es-CR"/>
              </w:rPr>
            </w:pPr>
          </w:p>
        </w:tc>
        <w:tc>
          <w:tcPr>
            <w:tcW w:w="1265" w:type="dxa"/>
            <w:tcBorders>
              <w:top w:val="nil"/>
              <w:left w:val="nil"/>
              <w:bottom w:val="single" w:sz="4" w:space="0" w:color="auto"/>
              <w:right w:val="nil"/>
            </w:tcBorders>
            <w:shd w:val="clear" w:color="auto" w:fill="auto"/>
            <w:noWrap/>
            <w:vAlign w:val="bottom"/>
          </w:tcPr>
          <w:p w14:paraId="5FD30F23" w14:textId="49C2480A" w:rsidR="003F222D" w:rsidRPr="005207AE" w:rsidRDefault="003F222D" w:rsidP="003F222D">
            <w:pPr>
              <w:jc w:val="right"/>
              <w:rPr>
                <w:sz w:val="16"/>
                <w:szCs w:val="16"/>
                <w:lang w:val="es-CR"/>
              </w:rPr>
            </w:pPr>
            <w:r w:rsidRPr="005207AE">
              <w:rPr>
                <w:sz w:val="16"/>
                <w:szCs w:val="16"/>
              </w:rPr>
              <w:t>125.165.885.515</w:t>
            </w:r>
          </w:p>
        </w:tc>
        <w:tc>
          <w:tcPr>
            <w:tcW w:w="1475" w:type="dxa"/>
            <w:tcBorders>
              <w:top w:val="nil"/>
              <w:left w:val="nil"/>
              <w:bottom w:val="single" w:sz="4" w:space="0" w:color="auto"/>
              <w:right w:val="nil"/>
            </w:tcBorders>
            <w:shd w:val="clear" w:color="auto" w:fill="auto"/>
            <w:noWrap/>
            <w:vAlign w:val="bottom"/>
          </w:tcPr>
          <w:p w14:paraId="3EF8A149" w14:textId="20FBB39B" w:rsidR="003F222D" w:rsidRPr="005207AE" w:rsidRDefault="003F222D" w:rsidP="003F222D">
            <w:pPr>
              <w:jc w:val="center"/>
              <w:rPr>
                <w:sz w:val="16"/>
                <w:szCs w:val="16"/>
                <w:lang w:val="es-CR"/>
              </w:rPr>
            </w:pPr>
            <w:r w:rsidRPr="005207AE">
              <w:rPr>
                <w:sz w:val="16"/>
                <w:szCs w:val="16"/>
              </w:rPr>
              <w:t>-</w:t>
            </w:r>
          </w:p>
        </w:tc>
        <w:tc>
          <w:tcPr>
            <w:tcW w:w="1385" w:type="dxa"/>
            <w:tcBorders>
              <w:top w:val="nil"/>
              <w:left w:val="nil"/>
              <w:bottom w:val="single" w:sz="4" w:space="0" w:color="auto"/>
              <w:right w:val="nil"/>
            </w:tcBorders>
            <w:shd w:val="clear" w:color="auto" w:fill="auto"/>
            <w:noWrap/>
            <w:vAlign w:val="bottom"/>
          </w:tcPr>
          <w:p w14:paraId="635032C0" w14:textId="14D0164E" w:rsidR="003F222D" w:rsidRPr="005207AE" w:rsidRDefault="003F222D" w:rsidP="003F222D">
            <w:pPr>
              <w:jc w:val="right"/>
              <w:rPr>
                <w:sz w:val="16"/>
                <w:szCs w:val="16"/>
                <w:lang w:val="es-CR"/>
              </w:rPr>
            </w:pPr>
            <w:r w:rsidRPr="005207AE">
              <w:rPr>
                <w:sz w:val="16"/>
                <w:szCs w:val="16"/>
              </w:rPr>
              <w:t>30.796.578.646</w:t>
            </w:r>
          </w:p>
        </w:tc>
        <w:tc>
          <w:tcPr>
            <w:tcW w:w="1385" w:type="dxa"/>
            <w:tcBorders>
              <w:top w:val="nil"/>
              <w:left w:val="nil"/>
              <w:bottom w:val="single" w:sz="4" w:space="0" w:color="auto"/>
              <w:right w:val="nil"/>
            </w:tcBorders>
            <w:shd w:val="clear" w:color="auto" w:fill="auto"/>
            <w:noWrap/>
            <w:vAlign w:val="bottom"/>
          </w:tcPr>
          <w:p w14:paraId="16B7E9A9" w14:textId="71E38B0B" w:rsidR="003F222D" w:rsidRPr="005207AE" w:rsidRDefault="003F222D" w:rsidP="003F222D">
            <w:pPr>
              <w:jc w:val="right"/>
              <w:rPr>
                <w:sz w:val="16"/>
                <w:szCs w:val="16"/>
                <w:lang w:val="es-CR"/>
              </w:rPr>
            </w:pPr>
            <w:r w:rsidRPr="005207AE">
              <w:rPr>
                <w:sz w:val="16"/>
                <w:szCs w:val="16"/>
              </w:rPr>
              <w:t>26.423.822.186</w:t>
            </w:r>
          </w:p>
        </w:tc>
        <w:tc>
          <w:tcPr>
            <w:tcW w:w="1265" w:type="dxa"/>
            <w:tcBorders>
              <w:top w:val="nil"/>
              <w:left w:val="nil"/>
              <w:bottom w:val="single" w:sz="4" w:space="0" w:color="auto"/>
              <w:right w:val="nil"/>
            </w:tcBorders>
            <w:shd w:val="clear" w:color="auto" w:fill="auto"/>
            <w:noWrap/>
            <w:vAlign w:val="bottom"/>
          </w:tcPr>
          <w:p w14:paraId="288BC02D" w14:textId="3A0CEA61" w:rsidR="003F222D" w:rsidRPr="005207AE" w:rsidRDefault="003F222D" w:rsidP="003F222D">
            <w:pPr>
              <w:jc w:val="right"/>
              <w:rPr>
                <w:sz w:val="16"/>
                <w:szCs w:val="16"/>
                <w:lang w:val="es-CR"/>
              </w:rPr>
            </w:pPr>
            <w:r w:rsidRPr="005207AE">
              <w:rPr>
                <w:sz w:val="16"/>
                <w:szCs w:val="16"/>
              </w:rPr>
              <w:t>22.912.408.879</w:t>
            </w:r>
          </w:p>
        </w:tc>
        <w:tc>
          <w:tcPr>
            <w:tcW w:w="1385" w:type="dxa"/>
            <w:tcBorders>
              <w:top w:val="nil"/>
              <w:left w:val="nil"/>
              <w:bottom w:val="single" w:sz="4" w:space="0" w:color="auto"/>
              <w:right w:val="nil"/>
            </w:tcBorders>
            <w:shd w:val="clear" w:color="auto" w:fill="auto"/>
            <w:noWrap/>
            <w:vAlign w:val="bottom"/>
          </w:tcPr>
          <w:p w14:paraId="145858A4" w14:textId="3627B29F" w:rsidR="003F222D" w:rsidRPr="005207AE" w:rsidRDefault="003F222D" w:rsidP="003F222D">
            <w:pPr>
              <w:jc w:val="right"/>
              <w:rPr>
                <w:sz w:val="16"/>
                <w:szCs w:val="16"/>
                <w:lang w:val="es-CR"/>
              </w:rPr>
            </w:pPr>
            <w:r w:rsidRPr="005207AE">
              <w:rPr>
                <w:sz w:val="16"/>
                <w:szCs w:val="16"/>
              </w:rPr>
              <w:t>69.140.154.006</w:t>
            </w:r>
          </w:p>
        </w:tc>
        <w:tc>
          <w:tcPr>
            <w:tcW w:w="1355" w:type="dxa"/>
            <w:tcBorders>
              <w:top w:val="nil"/>
              <w:left w:val="nil"/>
              <w:bottom w:val="single" w:sz="4" w:space="0" w:color="auto"/>
              <w:right w:val="nil"/>
            </w:tcBorders>
            <w:shd w:val="clear" w:color="auto" w:fill="auto"/>
            <w:noWrap/>
            <w:vAlign w:val="bottom"/>
          </w:tcPr>
          <w:p w14:paraId="1C4D3A56" w14:textId="09D66AD6" w:rsidR="003F222D" w:rsidRPr="005207AE" w:rsidRDefault="003F222D" w:rsidP="003F222D">
            <w:pPr>
              <w:jc w:val="right"/>
              <w:rPr>
                <w:sz w:val="16"/>
                <w:szCs w:val="16"/>
                <w:lang w:val="es-CR"/>
              </w:rPr>
            </w:pPr>
            <w:r w:rsidRPr="005207AE">
              <w:rPr>
                <w:sz w:val="16"/>
                <w:szCs w:val="16"/>
              </w:rPr>
              <w:t>78.551.581.108</w:t>
            </w:r>
          </w:p>
        </w:tc>
        <w:tc>
          <w:tcPr>
            <w:tcW w:w="1490" w:type="dxa"/>
            <w:tcBorders>
              <w:top w:val="nil"/>
              <w:left w:val="nil"/>
              <w:bottom w:val="single" w:sz="4" w:space="0" w:color="auto"/>
              <w:right w:val="nil"/>
            </w:tcBorders>
            <w:shd w:val="clear" w:color="auto" w:fill="auto"/>
            <w:noWrap/>
            <w:vAlign w:val="bottom"/>
          </w:tcPr>
          <w:p w14:paraId="59C3B5E7" w14:textId="3DEC8197" w:rsidR="003F222D" w:rsidRPr="005207AE" w:rsidRDefault="003F222D" w:rsidP="003F222D">
            <w:pPr>
              <w:jc w:val="right"/>
              <w:rPr>
                <w:sz w:val="16"/>
                <w:szCs w:val="16"/>
                <w:lang w:val="es-CR"/>
              </w:rPr>
            </w:pPr>
            <w:r w:rsidRPr="005207AE">
              <w:rPr>
                <w:sz w:val="16"/>
                <w:szCs w:val="16"/>
              </w:rPr>
              <w:t>1.107.102.528.679</w:t>
            </w:r>
          </w:p>
        </w:tc>
        <w:tc>
          <w:tcPr>
            <w:tcW w:w="1490" w:type="dxa"/>
            <w:tcBorders>
              <w:top w:val="nil"/>
              <w:left w:val="nil"/>
              <w:bottom w:val="single" w:sz="4" w:space="0" w:color="auto"/>
              <w:right w:val="nil"/>
            </w:tcBorders>
            <w:shd w:val="clear" w:color="auto" w:fill="auto"/>
            <w:noWrap/>
            <w:vAlign w:val="bottom"/>
          </w:tcPr>
          <w:p w14:paraId="442655C1" w14:textId="336B97F8" w:rsidR="003F222D" w:rsidRPr="005207AE" w:rsidRDefault="003F222D" w:rsidP="003F222D">
            <w:pPr>
              <w:jc w:val="right"/>
              <w:rPr>
                <w:sz w:val="16"/>
                <w:szCs w:val="16"/>
                <w:lang w:val="es-CR"/>
              </w:rPr>
            </w:pPr>
            <w:r w:rsidRPr="005207AE">
              <w:rPr>
                <w:sz w:val="16"/>
                <w:szCs w:val="16"/>
              </w:rPr>
              <w:t>1.460.092.959.019</w:t>
            </w:r>
          </w:p>
        </w:tc>
      </w:tr>
      <w:tr w:rsidR="003F222D" w:rsidRPr="005207AE" w14:paraId="2F70A430" w14:textId="77777777" w:rsidTr="001E2B50">
        <w:trPr>
          <w:trHeight w:val="85"/>
        </w:trPr>
        <w:tc>
          <w:tcPr>
            <w:tcW w:w="1986" w:type="dxa"/>
            <w:tcBorders>
              <w:top w:val="nil"/>
              <w:left w:val="nil"/>
              <w:bottom w:val="nil"/>
              <w:right w:val="nil"/>
            </w:tcBorders>
            <w:shd w:val="clear" w:color="auto" w:fill="auto"/>
            <w:noWrap/>
            <w:vAlign w:val="bottom"/>
            <w:hideMark/>
          </w:tcPr>
          <w:p w14:paraId="66EE6AE1" w14:textId="7D95B91C"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Recuperación de activos </w:t>
            </w:r>
          </w:p>
        </w:tc>
        <w:tc>
          <w:tcPr>
            <w:tcW w:w="230" w:type="dxa"/>
            <w:tcBorders>
              <w:top w:val="nil"/>
              <w:left w:val="nil"/>
              <w:bottom w:val="nil"/>
              <w:right w:val="nil"/>
            </w:tcBorders>
            <w:shd w:val="clear" w:color="auto" w:fill="auto"/>
            <w:vAlign w:val="bottom"/>
            <w:hideMark/>
          </w:tcPr>
          <w:p w14:paraId="638725DC" w14:textId="77777777" w:rsidR="003F222D" w:rsidRPr="005207AE" w:rsidRDefault="003F222D" w:rsidP="003F222D">
            <w:pPr>
              <w:jc w:val="center"/>
              <w:rPr>
                <w:sz w:val="16"/>
                <w:szCs w:val="16"/>
                <w:lang w:val="es-CR" w:eastAsia="es-CR"/>
              </w:rPr>
            </w:pPr>
            <w:r w:rsidRPr="005207AE">
              <w:rPr>
                <w:sz w:val="16"/>
                <w:szCs w:val="16"/>
                <w:lang w:val="es-CR" w:eastAsia="es-ES"/>
              </w:rPr>
              <w:t>¢</w:t>
            </w:r>
          </w:p>
        </w:tc>
        <w:tc>
          <w:tcPr>
            <w:tcW w:w="1265" w:type="dxa"/>
            <w:tcBorders>
              <w:top w:val="single" w:sz="4" w:space="0" w:color="auto"/>
              <w:left w:val="nil"/>
              <w:bottom w:val="single" w:sz="4" w:space="0" w:color="auto"/>
              <w:right w:val="nil"/>
            </w:tcBorders>
            <w:shd w:val="clear" w:color="auto" w:fill="auto"/>
            <w:noWrap/>
            <w:vAlign w:val="bottom"/>
          </w:tcPr>
          <w:p w14:paraId="52C446E2" w14:textId="6046828C" w:rsidR="003F222D" w:rsidRPr="005207AE" w:rsidRDefault="003F222D" w:rsidP="003F222D">
            <w:pPr>
              <w:jc w:val="right"/>
              <w:rPr>
                <w:sz w:val="16"/>
                <w:szCs w:val="16"/>
                <w:lang w:val="es-CR"/>
              </w:rPr>
            </w:pPr>
            <w:r w:rsidRPr="005207AE">
              <w:rPr>
                <w:sz w:val="16"/>
                <w:szCs w:val="16"/>
              </w:rPr>
              <w:t>125.165.885.515</w:t>
            </w:r>
          </w:p>
        </w:tc>
        <w:tc>
          <w:tcPr>
            <w:tcW w:w="1475" w:type="dxa"/>
            <w:tcBorders>
              <w:top w:val="single" w:sz="4" w:space="0" w:color="auto"/>
              <w:left w:val="nil"/>
              <w:bottom w:val="single" w:sz="4" w:space="0" w:color="auto"/>
              <w:right w:val="nil"/>
            </w:tcBorders>
            <w:shd w:val="clear" w:color="auto" w:fill="auto"/>
            <w:noWrap/>
            <w:vAlign w:val="bottom"/>
          </w:tcPr>
          <w:p w14:paraId="4EE01D66" w14:textId="1F84B799" w:rsidR="003F222D" w:rsidRPr="005207AE" w:rsidRDefault="003F222D" w:rsidP="003F222D">
            <w:pPr>
              <w:jc w:val="right"/>
              <w:rPr>
                <w:sz w:val="16"/>
                <w:szCs w:val="16"/>
                <w:lang w:val="es-CR"/>
              </w:rPr>
            </w:pPr>
            <w:r w:rsidRPr="005207AE">
              <w:rPr>
                <w:sz w:val="16"/>
                <w:szCs w:val="16"/>
              </w:rPr>
              <w:t>279.334.570.849</w:t>
            </w:r>
          </w:p>
        </w:tc>
        <w:tc>
          <w:tcPr>
            <w:tcW w:w="1385" w:type="dxa"/>
            <w:tcBorders>
              <w:top w:val="single" w:sz="4" w:space="0" w:color="auto"/>
              <w:left w:val="nil"/>
              <w:bottom w:val="single" w:sz="4" w:space="0" w:color="auto"/>
              <w:right w:val="nil"/>
            </w:tcBorders>
            <w:shd w:val="clear" w:color="auto" w:fill="auto"/>
            <w:noWrap/>
            <w:vAlign w:val="bottom"/>
          </w:tcPr>
          <w:p w14:paraId="06D4AEF8" w14:textId="0690E1F7" w:rsidR="003F222D" w:rsidRPr="005207AE" w:rsidRDefault="003F222D" w:rsidP="003F222D">
            <w:pPr>
              <w:jc w:val="right"/>
              <w:rPr>
                <w:sz w:val="16"/>
                <w:szCs w:val="16"/>
                <w:lang w:val="es-CR"/>
              </w:rPr>
            </w:pPr>
            <w:r w:rsidRPr="005207AE">
              <w:rPr>
                <w:sz w:val="16"/>
                <w:szCs w:val="16"/>
              </w:rPr>
              <w:t>57.421.843.367</w:t>
            </w:r>
          </w:p>
        </w:tc>
        <w:tc>
          <w:tcPr>
            <w:tcW w:w="1385" w:type="dxa"/>
            <w:tcBorders>
              <w:top w:val="single" w:sz="4" w:space="0" w:color="auto"/>
              <w:left w:val="nil"/>
              <w:bottom w:val="single" w:sz="4" w:space="0" w:color="auto"/>
              <w:right w:val="nil"/>
            </w:tcBorders>
            <w:shd w:val="clear" w:color="auto" w:fill="auto"/>
            <w:noWrap/>
            <w:vAlign w:val="bottom"/>
          </w:tcPr>
          <w:p w14:paraId="28491C90" w14:textId="5CA44A79" w:rsidR="003F222D" w:rsidRPr="005207AE" w:rsidRDefault="003F222D" w:rsidP="003F222D">
            <w:pPr>
              <w:jc w:val="right"/>
              <w:rPr>
                <w:sz w:val="16"/>
                <w:szCs w:val="16"/>
                <w:lang w:val="es-CR"/>
              </w:rPr>
            </w:pPr>
            <w:r w:rsidRPr="005207AE">
              <w:rPr>
                <w:sz w:val="16"/>
                <w:szCs w:val="16"/>
              </w:rPr>
              <w:t>75.353.336.470</w:t>
            </w:r>
          </w:p>
        </w:tc>
        <w:tc>
          <w:tcPr>
            <w:tcW w:w="1265" w:type="dxa"/>
            <w:tcBorders>
              <w:top w:val="single" w:sz="4" w:space="0" w:color="auto"/>
              <w:left w:val="nil"/>
              <w:bottom w:val="single" w:sz="4" w:space="0" w:color="auto"/>
              <w:right w:val="nil"/>
            </w:tcBorders>
            <w:shd w:val="clear" w:color="auto" w:fill="auto"/>
            <w:noWrap/>
            <w:vAlign w:val="bottom"/>
          </w:tcPr>
          <w:p w14:paraId="17D98A32" w14:textId="4E5F94FC" w:rsidR="003F222D" w:rsidRPr="005207AE" w:rsidRDefault="003F222D" w:rsidP="003F222D">
            <w:pPr>
              <w:jc w:val="right"/>
              <w:rPr>
                <w:sz w:val="16"/>
                <w:szCs w:val="16"/>
                <w:lang w:val="es-CR"/>
              </w:rPr>
            </w:pPr>
            <w:r w:rsidRPr="005207AE">
              <w:rPr>
                <w:sz w:val="16"/>
                <w:szCs w:val="16"/>
              </w:rPr>
              <w:t>50.195.025.818</w:t>
            </w:r>
          </w:p>
        </w:tc>
        <w:tc>
          <w:tcPr>
            <w:tcW w:w="1385" w:type="dxa"/>
            <w:tcBorders>
              <w:top w:val="single" w:sz="4" w:space="0" w:color="auto"/>
              <w:left w:val="nil"/>
              <w:bottom w:val="single" w:sz="4" w:space="0" w:color="auto"/>
              <w:right w:val="nil"/>
            </w:tcBorders>
            <w:shd w:val="clear" w:color="auto" w:fill="auto"/>
            <w:noWrap/>
            <w:vAlign w:val="bottom"/>
          </w:tcPr>
          <w:p w14:paraId="0F975764" w14:textId="066395E6" w:rsidR="003F222D" w:rsidRPr="005207AE" w:rsidRDefault="003F222D" w:rsidP="003F222D">
            <w:pPr>
              <w:jc w:val="right"/>
              <w:rPr>
                <w:sz w:val="16"/>
                <w:szCs w:val="16"/>
                <w:lang w:val="es-CR"/>
              </w:rPr>
            </w:pPr>
            <w:r w:rsidRPr="005207AE">
              <w:rPr>
                <w:sz w:val="16"/>
                <w:szCs w:val="16"/>
              </w:rPr>
              <w:t>347.603.929.116</w:t>
            </w:r>
          </w:p>
        </w:tc>
        <w:tc>
          <w:tcPr>
            <w:tcW w:w="1355" w:type="dxa"/>
            <w:tcBorders>
              <w:top w:val="single" w:sz="4" w:space="0" w:color="auto"/>
              <w:left w:val="nil"/>
              <w:bottom w:val="single" w:sz="4" w:space="0" w:color="auto"/>
              <w:right w:val="nil"/>
            </w:tcBorders>
            <w:shd w:val="clear" w:color="auto" w:fill="auto"/>
            <w:noWrap/>
            <w:vAlign w:val="bottom"/>
          </w:tcPr>
          <w:p w14:paraId="3C0045C9" w14:textId="2E4831A7" w:rsidR="003F222D" w:rsidRPr="005207AE" w:rsidRDefault="003F222D" w:rsidP="003F222D">
            <w:pPr>
              <w:jc w:val="right"/>
              <w:rPr>
                <w:sz w:val="16"/>
                <w:szCs w:val="16"/>
                <w:lang w:val="es-CR"/>
              </w:rPr>
            </w:pPr>
            <w:r w:rsidRPr="005207AE">
              <w:rPr>
                <w:sz w:val="16"/>
                <w:szCs w:val="16"/>
              </w:rPr>
              <w:t>149.401.061.759</w:t>
            </w:r>
          </w:p>
        </w:tc>
        <w:tc>
          <w:tcPr>
            <w:tcW w:w="1490" w:type="dxa"/>
            <w:tcBorders>
              <w:top w:val="single" w:sz="4" w:space="0" w:color="auto"/>
              <w:left w:val="nil"/>
              <w:bottom w:val="single" w:sz="4" w:space="0" w:color="auto"/>
              <w:right w:val="nil"/>
            </w:tcBorders>
            <w:shd w:val="clear" w:color="auto" w:fill="auto"/>
            <w:noWrap/>
            <w:vAlign w:val="bottom"/>
          </w:tcPr>
          <w:p w14:paraId="7181FB2B" w14:textId="44359CFE" w:rsidR="003F222D" w:rsidRPr="005207AE" w:rsidRDefault="003F222D" w:rsidP="003F222D">
            <w:pPr>
              <w:jc w:val="right"/>
              <w:rPr>
                <w:sz w:val="16"/>
                <w:szCs w:val="16"/>
                <w:lang w:val="es-CR"/>
              </w:rPr>
            </w:pPr>
            <w:r w:rsidRPr="005207AE">
              <w:rPr>
                <w:sz w:val="16"/>
                <w:szCs w:val="16"/>
              </w:rPr>
              <w:t>1.429.949.330.313</w:t>
            </w:r>
          </w:p>
        </w:tc>
        <w:tc>
          <w:tcPr>
            <w:tcW w:w="1490" w:type="dxa"/>
            <w:tcBorders>
              <w:top w:val="single" w:sz="4" w:space="0" w:color="auto"/>
              <w:left w:val="nil"/>
              <w:bottom w:val="single" w:sz="4" w:space="0" w:color="auto"/>
              <w:right w:val="nil"/>
            </w:tcBorders>
            <w:shd w:val="clear" w:color="auto" w:fill="auto"/>
            <w:noWrap/>
            <w:vAlign w:val="bottom"/>
          </w:tcPr>
          <w:p w14:paraId="228DA7F2" w14:textId="101FB8C4" w:rsidR="003F222D" w:rsidRPr="005207AE" w:rsidRDefault="003F222D" w:rsidP="003F222D">
            <w:pPr>
              <w:jc w:val="right"/>
              <w:rPr>
                <w:sz w:val="16"/>
                <w:szCs w:val="16"/>
                <w:lang w:val="es-CR"/>
              </w:rPr>
            </w:pPr>
            <w:r w:rsidRPr="005207AE">
              <w:rPr>
                <w:sz w:val="16"/>
                <w:szCs w:val="16"/>
              </w:rPr>
              <w:t>2.514.424.983.207</w:t>
            </w:r>
          </w:p>
        </w:tc>
      </w:tr>
      <w:tr w:rsidR="003F222D" w:rsidRPr="005207AE" w14:paraId="7C4A4067" w14:textId="77777777" w:rsidTr="001E2B50">
        <w:trPr>
          <w:trHeight w:val="300"/>
        </w:trPr>
        <w:tc>
          <w:tcPr>
            <w:tcW w:w="1986" w:type="dxa"/>
            <w:tcBorders>
              <w:top w:val="nil"/>
              <w:left w:val="nil"/>
              <w:bottom w:val="nil"/>
              <w:right w:val="nil"/>
            </w:tcBorders>
            <w:shd w:val="clear" w:color="auto" w:fill="auto"/>
            <w:noWrap/>
            <w:vAlign w:val="bottom"/>
            <w:hideMark/>
          </w:tcPr>
          <w:p w14:paraId="0F57A4E6" w14:textId="77777777" w:rsidR="003F222D" w:rsidRPr="005207AE" w:rsidRDefault="003F222D" w:rsidP="003F222D">
            <w:pPr>
              <w:rPr>
                <w:bCs/>
                <w:color w:val="000000" w:themeColor="text1"/>
                <w:sz w:val="16"/>
                <w:szCs w:val="16"/>
                <w:lang w:val="es-CR" w:eastAsia="es-CR"/>
              </w:rPr>
            </w:pPr>
          </w:p>
        </w:tc>
        <w:tc>
          <w:tcPr>
            <w:tcW w:w="230" w:type="dxa"/>
            <w:tcBorders>
              <w:top w:val="nil"/>
              <w:left w:val="nil"/>
              <w:bottom w:val="nil"/>
              <w:right w:val="nil"/>
            </w:tcBorders>
            <w:shd w:val="clear" w:color="auto" w:fill="auto"/>
            <w:vAlign w:val="bottom"/>
            <w:hideMark/>
          </w:tcPr>
          <w:p w14:paraId="305DCEC4" w14:textId="77777777" w:rsidR="003F222D" w:rsidRPr="005207AE" w:rsidRDefault="003F222D" w:rsidP="003F222D">
            <w:pPr>
              <w:jc w:val="center"/>
              <w:rPr>
                <w:sz w:val="16"/>
                <w:szCs w:val="16"/>
                <w:lang w:val="es-CR" w:eastAsia="es-CR"/>
              </w:rPr>
            </w:pPr>
          </w:p>
        </w:tc>
        <w:tc>
          <w:tcPr>
            <w:tcW w:w="1265" w:type="dxa"/>
            <w:tcBorders>
              <w:top w:val="single" w:sz="4" w:space="0" w:color="auto"/>
              <w:left w:val="nil"/>
              <w:bottom w:val="nil"/>
              <w:right w:val="nil"/>
            </w:tcBorders>
            <w:shd w:val="clear" w:color="auto" w:fill="auto"/>
            <w:noWrap/>
            <w:vAlign w:val="bottom"/>
          </w:tcPr>
          <w:p w14:paraId="19D20C6C" w14:textId="77777777" w:rsidR="003F222D" w:rsidRPr="005207AE" w:rsidRDefault="003F222D" w:rsidP="003F222D">
            <w:pPr>
              <w:jc w:val="right"/>
              <w:rPr>
                <w:sz w:val="16"/>
                <w:szCs w:val="16"/>
                <w:lang w:val="es-CR"/>
              </w:rPr>
            </w:pPr>
          </w:p>
        </w:tc>
        <w:tc>
          <w:tcPr>
            <w:tcW w:w="1475" w:type="dxa"/>
            <w:tcBorders>
              <w:top w:val="single" w:sz="4" w:space="0" w:color="auto"/>
              <w:left w:val="nil"/>
              <w:bottom w:val="nil"/>
              <w:right w:val="nil"/>
            </w:tcBorders>
            <w:shd w:val="clear" w:color="auto" w:fill="auto"/>
            <w:noWrap/>
            <w:vAlign w:val="bottom"/>
          </w:tcPr>
          <w:p w14:paraId="2A334F32" w14:textId="77777777" w:rsidR="003F222D" w:rsidRPr="005207AE" w:rsidRDefault="003F222D" w:rsidP="003F222D">
            <w:pPr>
              <w:jc w:val="right"/>
              <w:rPr>
                <w:sz w:val="16"/>
                <w:szCs w:val="16"/>
                <w:lang w:val="es-CR"/>
              </w:rPr>
            </w:pPr>
          </w:p>
        </w:tc>
        <w:tc>
          <w:tcPr>
            <w:tcW w:w="1385" w:type="dxa"/>
            <w:tcBorders>
              <w:top w:val="single" w:sz="4" w:space="0" w:color="auto"/>
              <w:left w:val="nil"/>
              <w:bottom w:val="nil"/>
              <w:right w:val="nil"/>
            </w:tcBorders>
            <w:shd w:val="clear" w:color="auto" w:fill="auto"/>
            <w:noWrap/>
            <w:vAlign w:val="bottom"/>
          </w:tcPr>
          <w:p w14:paraId="0D720157" w14:textId="77777777" w:rsidR="003F222D" w:rsidRPr="005207AE" w:rsidRDefault="003F222D" w:rsidP="003F222D">
            <w:pPr>
              <w:jc w:val="right"/>
              <w:rPr>
                <w:sz w:val="16"/>
                <w:szCs w:val="16"/>
                <w:lang w:val="es-CR"/>
              </w:rPr>
            </w:pPr>
          </w:p>
        </w:tc>
        <w:tc>
          <w:tcPr>
            <w:tcW w:w="1385" w:type="dxa"/>
            <w:tcBorders>
              <w:top w:val="single" w:sz="4" w:space="0" w:color="auto"/>
              <w:left w:val="nil"/>
              <w:bottom w:val="nil"/>
              <w:right w:val="nil"/>
            </w:tcBorders>
            <w:shd w:val="clear" w:color="auto" w:fill="auto"/>
            <w:noWrap/>
            <w:vAlign w:val="bottom"/>
          </w:tcPr>
          <w:p w14:paraId="69AA27B7" w14:textId="77777777" w:rsidR="003F222D" w:rsidRPr="005207AE" w:rsidRDefault="003F222D" w:rsidP="003F222D">
            <w:pPr>
              <w:jc w:val="right"/>
              <w:rPr>
                <w:sz w:val="16"/>
                <w:szCs w:val="16"/>
                <w:lang w:val="es-CR"/>
              </w:rPr>
            </w:pPr>
          </w:p>
        </w:tc>
        <w:tc>
          <w:tcPr>
            <w:tcW w:w="1265" w:type="dxa"/>
            <w:tcBorders>
              <w:top w:val="single" w:sz="4" w:space="0" w:color="auto"/>
              <w:left w:val="nil"/>
              <w:bottom w:val="nil"/>
              <w:right w:val="nil"/>
            </w:tcBorders>
            <w:shd w:val="clear" w:color="auto" w:fill="auto"/>
            <w:noWrap/>
            <w:vAlign w:val="bottom"/>
          </w:tcPr>
          <w:p w14:paraId="3FC291C4" w14:textId="77777777" w:rsidR="003F222D" w:rsidRPr="005207AE" w:rsidRDefault="003F222D" w:rsidP="003F222D">
            <w:pPr>
              <w:jc w:val="right"/>
              <w:rPr>
                <w:sz w:val="16"/>
                <w:szCs w:val="16"/>
                <w:lang w:val="es-CR"/>
              </w:rPr>
            </w:pPr>
          </w:p>
        </w:tc>
        <w:tc>
          <w:tcPr>
            <w:tcW w:w="1385" w:type="dxa"/>
            <w:tcBorders>
              <w:top w:val="single" w:sz="4" w:space="0" w:color="auto"/>
              <w:left w:val="nil"/>
              <w:bottom w:val="nil"/>
              <w:right w:val="nil"/>
            </w:tcBorders>
            <w:shd w:val="clear" w:color="auto" w:fill="auto"/>
            <w:noWrap/>
            <w:vAlign w:val="bottom"/>
          </w:tcPr>
          <w:p w14:paraId="265ED077" w14:textId="77777777" w:rsidR="003F222D" w:rsidRPr="005207AE" w:rsidRDefault="003F222D" w:rsidP="003F222D">
            <w:pPr>
              <w:jc w:val="right"/>
              <w:rPr>
                <w:sz w:val="16"/>
                <w:szCs w:val="16"/>
                <w:lang w:val="es-CR"/>
              </w:rPr>
            </w:pPr>
          </w:p>
        </w:tc>
        <w:tc>
          <w:tcPr>
            <w:tcW w:w="1355" w:type="dxa"/>
            <w:tcBorders>
              <w:top w:val="single" w:sz="4" w:space="0" w:color="auto"/>
              <w:left w:val="nil"/>
              <w:bottom w:val="nil"/>
              <w:right w:val="nil"/>
            </w:tcBorders>
            <w:shd w:val="clear" w:color="auto" w:fill="auto"/>
            <w:noWrap/>
            <w:vAlign w:val="bottom"/>
          </w:tcPr>
          <w:p w14:paraId="1E702AEB" w14:textId="77777777" w:rsidR="003F222D" w:rsidRPr="005207AE" w:rsidRDefault="003F222D" w:rsidP="003F222D">
            <w:pPr>
              <w:jc w:val="right"/>
              <w:rPr>
                <w:sz w:val="16"/>
                <w:szCs w:val="16"/>
                <w:lang w:val="es-CR"/>
              </w:rPr>
            </w:pPr>
          </w:p>
        </w:tc>
        <w:tc>
          <w:tcPr>
            <w:tcW w:w="1490" w:type="dxa"/>
            <w:tcBorders>
              <w:top w:val="single" w:sz="4" w:space="0" w:color="auto"/>
              <w:left w:val="nil"/>
              <w:bottom w:val="nil"/>
              <w:right w:val="nil"/>
            </w:tcBorders>
            <w:shd w:val="clear" w:color="auto" w:fill="auto"/>
            <w:noWrap/>
            <w:vAlign w:val="bottom"/>
          </w:tcPr>
          <w:p w14:paraId="502B2A00" w14:textId="77777777" w:rsidR="003F222D" w:rsidRPr="005207AE" w:rsidRDefault="003F222D" w:rsidP="003F222D">
            <w:pPr>
              <w:jc w:val="right"/>
              <w:rPr>
                <w:sz w:val="16"/>
                <w:szCs w:val="16"/>
                <w:lang w:val="es-CR"/>
              </w:rPr>
            </w:pPr>
          </w:p>
        </w:tc>
        <w:tc>
          <w:tcPr>
            <w:tcW w:w="1490" w:type="dxa"/>
            <w:tcBorders>
              <w:top w:val="single" w:sz="4" w:space="0" w:color="auto"/>
              <w:left w:val="nil"/>
              <w:bottom w:val="nil"/>
              <w:right w:val="nil"/>
            </w:tcBorders>
            <w:shd w:val="clear" w:color="auto" w:fill="auto"/>
            <w:noWrap/>
            <w:vAlign w:val="bottom"/>
          </w:tcPr>
          <w:p w14:paraId="22F7176C" w14:textId="77777777" w:rsidR="003F222D" w:rsidRPr="005207AE" w:rsidRDefault="003F222D" w:rsidP="003F222D">
            <w:pPr>
              <w:jc w:val="right"/>
              <w:rPr>
                <w:sz w:val="16"/>
                <w:szCs w:val="16"/>
                <w:lang w:val="es-CR"/>
              </w:rPr>
            </w:pPr>
          </w:p>
        </w:tc>
      </w:tr>
      <w:tr w:rsidR="003F222D" w:rsidRPr="005207AE" w14:paraId="72AA9053" w14:textId="77777777" w:rsidTr="001E2B50">
        <w:trPr>
          <w:trHeight w:val="95"/>
        </w:trPr>
        <w:tc>
          <w:tcPr>
            <w:tcW w:w="1986" w:type="dxa"/>
            <w:tcBorders>
              <w:top w:val="nil"/>
              <w:left w:val="nil"/>
              <w:bottom w:val="nil"/>
              <w:right w:val="nil"/>
            </w:tcBorders>
            <w:shd w:val="clear" w:color="auto" w:fill="auto"/>
            <w:noWrap/>
            <w:vAlign w:val="bottom"/>
            <w:hideMark/>
          </w:tcPr>
          <w:p w14:paraId="4795BC22"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Obligaciones con el público </w:t>
            </w:r>
          </w:p>
        </w:tc>
        <w:tc>
          <w:tcPr>
            <w:tcW w:w="230" w:type="dxa"/>
            <w:tcBorders>
              <w:top w:val="nil"/>
              <w:left w:val="nil"/>
              <w:bottom w:val="nil"/>
              <w:right w:val="nil"/>
            </w:tcBorders>
            <w:shd w:val="clear" w:color="auto" w:fill="auto"/>
            <w:vAlign w:val="bottom"/>
            <w:hideMark/>
          </w:tcPr>
          <w:p w14:paraId="565F42FC" w14:textId="77777777" w:rsidR="003F222D" w:rsidRPr="005207AE" w:rsidRDefault="003F222D" w:rsidP="003F222D">
            <w:pPr>
              <w:jc w:val="center"/>
              <w:rPr>
                <w:sz w:val="16"/>
                <w:szCs w:val="16"/>
                <w:lang w:val="es-CR" w:eastAsia="es-CR"/>
              </w:rPr>
            </w:pPr>
            <w:r w:rsidRPr="005207AE">
              <w:rPr>
                <w:sz w:val="16"/>
                <w:szCs w:val="16"/>
                <w:lang w:val="es-CR" w:eastAsia="es-ES"/>
              </w:rPr>
              <w:t>¢</w:t>
            </w:r>
          </w:p>
        </w:tc>
        <w:tc>
          <w:tcPr>
            <w:tcW w:w="1265" w:type="dxa"/>
            <w:tcBorders>
              <w:top w:val="nil"/>
              <w:left w:val="nil"/>
              <w:bottom w:val="nil"/>
              <w:right w:val="nil"/>
            </w:tcBorders>
            <w:shd w:val="clear" w:color="auto" w:fill="auto"/>
            <w:noWrap/>
            <w:vAlign w:val="bottom"/>
          </w:tcPr>
          <w:p w14:paraId="1F99A733" w14:textId="1259B837" w:rsidR="003F222D" w:rsidRPr="005207AE" w:rsidRDefault="003F222D" w:rsidP="003F222D">
            <w:pPr>
              <w:jc w:val="center"/>
              <w:rPr>
                <w:sz w:val="16"/>
                <w:szCs w:val="16"/>
                <w:lang w:val="es-CR"/>
              </w:rPr>
            </w:pPr>
            <w:r w:rsidRPr="005207AE">
              <w:rPr>
                <w:sz w:val="16"/>
                <w:szCs w:val="16"/>
              </w:rPr>
              <w:t>-</w:t>
            </w:r>
          </w:p>
        </w:tc>
        <w:tc>
          <w:tcPr>
            <w:tcW w:w="1475" w:type="dxa"/>
            <w:tcBorders>
              <w:top w:val="nil"/>
              <w:left w:val="nil"/>
              <w:bottom w:val="nil"/>
              <w:right w:val="nil"/>
            </w:tcBorders>
            <w:shd w:val="clear" w:color="auto" w:fill="auto"/>
            <w:noWrap/>
            <w:vAlign w:val="bottom"/>
          </w:tcPr>
          <w:p w14:paraId="64B00759" w14:textId="7CFCC5D3" w:rsidR="003F222D" w:rsidRPr="005207AE" w:rsidRDefault="003F222D" w:rsidP="003F222D">
            <w:pPr>
              <w:jc w:val="right"/>
              <w:rPr>
                <w:sz w:val="16"/>
                <w:szCs w:val="16"/>
                <w:lang w:val="es-CR"/>
              </w:rPr>
            </w:pPr>
            <w:r w:rsidRPr="005207AE">
              <w:rPr>
                <w:sz w:val="16"/>
                <w:szCs w:val="16"/>
              </w:rPr>
              <w:t>980.041.119.301</w:t>
            </w:r>
          </w:p>
        </w:tc>
        <w:tc>
          <w:tcPr>
            <w:tcW w:w="1385" w:type="dxa"/>
            <w:tcBorders>
              <w:top w:val="nil"/>
              <w:left w:val="nil"/>
              <w:bottom w:val="nil"/>
              <w:right w:val="nil"/>
            </w:tcBorders>
            <w:shd w:val="clear" w:color="auto" w:fill="auto"/>
            <w:noWrap/>
            <w:vAlign w:val="bottom"/>
          </w:tcPr>
          <w:p w14:paraId="5016C789" w14:textId="545CFAB4" w:rsidR="003F222D" w:rsidRPr="005207AE" w:rsidRDefault="003F222D" w:rsidP="003F222D">
            <w:pPr>
              <w:jc w:val="right"/>
              <w:rPr>
                <w:sz w:val="16"/>
                <w:szCs w:val="16"/>
                <w:lang w:val="es-CR"/>
              </w:rPr>
            </w:pPr>
            <w:r w:rsidRPr="005207AE">
              <w:rPr>
                <w:sz w:val="16"/>
                <w:szCs w:val="16"/>
              </w:rPr>
              <w:t>146.600.655.953</w:t>
            </w:r>
          </w:p>
        </w:tc>
        <w:tc>
          <w:tcPr>
            <w:tcW w:w="1385" w:type="dxa"/>
            <w:tcBorders>
              <w:top w:val="nil"/>
              <w:left w:val="nil"/>
              <w:bottom w:val="nil"/>
              <w:right w:val="nil"/>
            </w:tcBorders>
            <w:shd w:val="clear" w:color="auto" w:fill="auto"/>
            <w:noWrap/>
            <w:vAlign w:val="bottom"/>
          </w:tcPr>
          <w:p w14:paraId="14F1A352" w14:textId="486C05E0" w:rsidR="003F222D" w:rsidRPr="005207AE" w:rsidRDefault="003F222D" w:rsidP="003F222D">
            <w:pPr>
              <w:jc w:val="right"/>
              <w:rPr>
                <w:sz w:val="16"/>
                <w:szCs w:val="16"/>
                <w:lang w:val="es-CR"/>
              </w:rPr>
            </w:pPr>
            <w:r w:rsidRPr="005207AE">
              <w:rPr>
                <w:sz w:val="16"/>
                <w:szCs w:val="16"/>
              </w:rPr>
              <w:t>83.829.648.093</w:t>
            </w:r>
          </w:p>
        </w:tc>
        <w:tc>
          <w:tcPr>
            <w:tcW w:w="1265" w:type="dxa"/>
            <w:tcBorders>
              <w:top w:val="nil"/>
              <w:left w:val="nil"/>
              <w:bottom w:val="nil"/>
              <w:right w:val="nil"/>
            </w:tcBorders>
            <w:shd w:val="clear" w:color="auto" w:fill="auto"/>
            <w:noWrap/>
            <w:vAlign w:val="bottom"/>
          </w:tcPr>
          <w:p w14:paraId="15133E62" w14:textId="34F90B4D" w:rsidR="003F222D" w:rsidRPr="005207AE" w:rsidRDefault="003F222D" w:rsidP="003F222D">
            <w:pPr>
              <w:jc w:val="right"/>
              <w:rPr>
                <w:sz w:val="16"/>
                <w:szCs w:val="16"/>
                <w:lang w:val="es-CR"/>
              </w:rPr>
            </w:pPr>
            <w:r w:rsidRPr="005207AE">
              <w:rPr>
                <w:sz w:val="16"/>
                <w:szCs w:val="16"/>
              </w:rPr>
              <w:t>51.861.546.469</w:t>
            </w:r>
          </w:p>
        </w:tc>
        <w:tc>
          <w:tcPr>
            <w:tcW w:w="1385" w:type="dxa"/>
            <w:tcBorders>
              <w:top w:val="nil"/>
              <w:left w:val="nil"/>
              <w:bottom w:val="nil"/>
              <w:right w:val="nil"/>
            </w:tcBorders>
            <w:shd w:val="clear" w:color="auto" w:fill="auto"/>
            <w:noWrap/>
            <w:vAlign w:val="bottom"/>
          </w:tcPr>
          <w:p w14:paraId="1E4CF4EB" w14:textId="3B515803" w:rsidR="003F222D" w:rsidRPr="005207AE" w:rsidRDefault="003F222D" w:rsidP="003F222D">
            <w:pPr>
              <w:jc w:val="right"/>
              <w:rPr>
                <w:sz w:val="16"/>
                <w:szCs w:val="16"/>
                <w:lang w:val="es-CR"/>
              </w:rPr>
            </w:pPr>
            <w:r w:rsidRPr="005207AE">
              <w:rPr>
                <w:sz w:val="16"/>
                <w:szCs w:val="16"/>
              </w:rPr>
              <w:t>174.999.318.319</w:t>
            </w:r>
          </w:p>
        </w:tc>
        <w:tc>
          <w:tcPr>
            <w:tcW w:w="1355" w:type="dxa"/>
            <w:tcBorders>
              <w:top w:val="nil"/>
              <w:left w:val="nil"/>
              <w:bottom w:val="nil"/>
              <w:right w:val="nil"/>
            </w:tcBorders>
            <w:shd w:val="clear" w:color="auto" w:fill="auto"/>
            <w:noWrap/>
            <w:vAlign w:val="bottom"/>
          </w:tcPr>
          <w:p w14:paraId="095CA182" w14:textId="2F06C873" w:rsidR="003F222D" w:rsidRPr="005207AE" w:rsidRDefault="003F222D" w:rsidP="003F222D">
            <w:pPr>
              <w:jc w:val="right"/>
              <w:rPr>
                <w:sz w:val="16"/>
                <w:szCs w:val="16"/>
                <w:lang w:val="es-CR"/>
              </w:rPr>
            </w:pPr>
            <w:r w:rsidRPr="005207AE">
              <w:rPr>
                <w:sz w:val="16"/>
                <w:szCs w:val="16"/>
              </w:rPr>
              <w:t>121.294.361.388</w:t>
            </w:r>
          </w:p>
        </w:tc>
        <w:tc>
          <w:tcPr>
            <w:tcW w:w="1490" w:type="dxa"/>
            <w:tcBorders>
              <w:top w:val="nil"/>
              <w:left w:val="nil"/>
              <w:bottom w:val="nil"/>
              <w:right w:val="nil"/>
            </w:tcBorders>
            <w:shd w:val="clear" w:color="auto" w:fill="auto"/>
            <w:noWrap/>
            <w:vAlign w:val="bottom"/>
          </w:tcPr>
          <w:p w14:paraId="41ACAC4D" w14:textId="0D799E22" w:rsidR="003F222D" w:rsidRPr="005207AE" w:rsidRDefault="003F222D" w:rsidP="003F222D">
            <w:pPr>
              <w:jc w:val="right"/>
              <w:rPr>
                <w:sz w:val="16"/>
                <w:szCs w:val="16"/>
                <w:lang w:val="es-CR"/>
              </w:rPr>
            </w:pPr>
            <w:r w:rsidRPr="005207AE">
              <w:rPr>
                <w:sz w:val="16"/>
                <w:szCs w:val="16"/>
              </w:rPr>
              <w:t>75.938.151.657</w:t>
            </w:r>
          </w:p>
        </w:tc>
        <w:tc>
          <w:tcPr>
            <w:tcW w:w="1490" w:type="dxa"/>
            <w:tcBorders>
              <w:top w:val="nil"/>
              <w:left w:val="nil"/>
              <w:bottom w:val="nil"/>
              <w:right w:val="nil"/>
            </w:tcBorders>
            <w:shd w:val="clear" w:color="auto" w:fill="auto"/>
            <w:noWrap/>
            <w:vAlign w:val="bottom"/>
          </w:tcPr>
          <w:p w14:paraId="185AE908" w14:textId="54476AEE" w:rsidR="003F222D" w:rsidRPr="005207AE" w:rsidRDefault="003F222D" w:rsidP="003F222D">
            <w:pPr>
              <w:jc w:val="right"/>
              <w:rPr>
                <w:sz w:val="16"/>
                <w:szCs w:val="16"/>
                <w:lang w:val="es-CR"/>
              </w:rPr>
            </w:pPr>
            <w:r w:rsidRPr="005207AE">
              <w:rPr>
                <w:sz w:val="16"/>
                <w:szCs w:val="16"/>
              </w:rPr>
              <w:t>1.634.564.801.180</w:t>
            </w:r>
          </w:p>
        </w:tc>
      </w:tr>
      <w:tr w:rsidR="003F222D" w:rsidRPr="005207AE" w14:paraId="0CA06A05" w14:textId="77777777" w:rsidTr="001E2B50">
        <w:trPr>
          <w:trHeight w:val="300"/>
        </w:trPr>
        <w:tc>
          <w:tcPr>
            <w:tcW w:w="1986" w:type="dxa"/>
            <w:tcBorders>
              <w:top w:val="nil"/>
              <w:left w:val="nil"/>
              <w:bottom w:val="nil"/>
              <w:right w:val="nil"/>
            </w:tcBorders>
            <w:shd w:val="clear" w:color="auto" w:fill="auto"/>
            <w:noWrap/>
            <w:vAlign w:val="bottom"/>
            <w:hideMark/>
          </w:tcPr>
          <w:p w14:paraId="146FB7BE"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Obligaciones con entidades financieras</w:t>
            </w:r>
          </w:p>
        </w:tc>
        <w:tc>
          <w:tcPr>
            <w:tcW w:w="230" w:type="dxa"/>
            <w:tcBorders>
              <w:top w:val="nil"/>
              <w:left w:val="nil"/>
              <w:bottom w:val="nil"/>
              <w:right w:val="nil"/>
            </w:tcBorders>
            <w:shd w:val="clear" w:color="auto" w:fill="auto"/>
            <w:vAlign w:val="bottom"/>
            <w:hideMark/>
          </w:tcPr>
          <w:p w14:paraId="1CE8A39B" w14:textId="77777777" w:rsidR="003F222D" w:rsidRPr="005207AE" w:rsidRDefault="003F222D" w:rsidP="003F222D">
            <w:pPr>
              <w:jc w:val="center"/>
              <w:rPr>
                <w:sz w:val="16"/>
                <w:szCs w:val="16"/>
                <w:lang w:val="es-CR" w:eastAsia="es-CR"/>
              </w:rPr>
            </w:pPr>
          </w:p>
        </w:tc>
        <w:tc>
          <w:tcPr>
            <w:tcW w:w="1265" w:type="dxa"/>
            <w:tcBorders>
              <w:top w:val="nil"/>
              <w:left w:val="nil"/>
              <w:right w:val="nil"/>
            </w:tcBorders>
            <w:shd w:val="clear" w:color="auto" w:fill="auto"/>
            <w:noWrap/>
            <w:vAlign w:val="bottom"/>
          </w:tcPr>
          <w:p w14:paraId="23D931E6" w14:textId="2AAA4963" w:rsidR="003F222D" w:rsidRPr="005207AE" w:rsidRDefault="003F222D" w:rsidP="003F222D">
            <w:pPr>
              <w:jc w:val="center"/>
              <w:rPr>
                <w:sz w:val="16"/>
                <w:szCs w:val="16"/>
                <w:lang w:val="es-CR"/>
              </w:rPr>
            </w:pPr>
            <w:r w:rsidRPr="005207AE">
              <w:rPr>
                <w:sz w:val="16"/>
                <w:szCs w:val="16"/>
              </w:rPr>
              <w:t>-</w:t>
            </w:r>
          </w:p>
        </w:tc>
        <w:tc>
          <w:tcPr>
            <w:tcW w:w="1475" w:type="dxa"/>
            <w:tcBorders>
              <w:top w:val="nil"/>
              <w:left w:val="nil"/>
              <w:right w:val="nil"/>
            </w:tcBorders>
            <w:shd w:val="clear" w:color="auto" w:fill="auto"/>
            <w:noWrap/>
            <w:vAlign w:val="bottom"/>
          </w:tcPr>
          <w:p w14:paraId="5E5C0E0F" w14:textId="3D7F2383" w:rsidR="003F222D" w:rsidRPr="005207AE" w:rsidRDefault="003F222D" w:rsidP="003F222D">
            <w:pPr>
              <w:jc w:val="right"/>
              <w:rPr>
                <w:sz w:val="16"/>
                <w:szCs w:val="16"/>
                <w:lang w:val="es-CR"/>
              </w:rPr>
            </w:pPr>
            <w:r w:rsidRPr="005207AE">
              <w:rPr>
                <w:sz w:val="16"/>
                <w:szCs w:val="16"/>
              </w:rPr>
              <w:t>107.303.498.116</w:t>
            </w:r>
          </w:p>
        </w:tc>
        <w:tc>
          <w:tcPr>
            <w:tcW w:w="1385" w:type="dxa"/>
            <w:tcBorders>
              <w:top w:val="nil"/>
              <w:left w:val="nil"/>
              <w:right w:val="nil"/>
            </w:tcBorders>
            <w:shd w:val="clear" w:color="auto" w:fill="auto"/>
            <w:noWrap/>
            <w:vAlign w:val="bottom"/>
          </w:tcPr>
          <w:p w14:paraId="0C94368F" w14:textId="07AADC1B" w:rsidR="003F222D" w:rsidRPr="005207AE" w:rsidRDefault="003F222D" w:rsidP="003F222D">
            <w:pPr>
              <w:jc w:val="right"/>
              <w:rPr>
                <w:sz w:val="16"/>
                <w:szCs w:val="16"/>
                <w:lang w:val="es-CR"/>
              </w:rPr>
            </w:pPr>
            <w:r w:rsidRPr="005207AE">
              <w:rPr>
                <w:sz w:val="16"/>
                <w:szCs w:val="16"/>
              </w:rPr>
              <w:t>7.258.723.900</w:t>
            </w:r>
          </w:p>
        </w:tc>
        <w:tc>
          <w:tcPr>
            <w:tcW w:w="1385" w:type="dxa"/>
            <w:tcBorders>
              <w:top w:val="nil"/>
              <w:left w:val="nil"/>
              <w:right w:val="nil"/>
            </w:tcBorders>
            <w:shd w:val="clear" w:color="auto" w:fill="auto"/>
            <w:noWrap/>
            <w:vAlign w:val="bottom"/>
          </w:tcPr>
          <w:p w14:paraId="2CFDCF03" w14:textId="3BB7CE92" w:rsidR="003F222D" w:rsidRPr="005207AE" w:rsidRDefault="003F222D" w:rsidP="003F222D">
            <w:pPr>
              <w:jc w:val="right"/>
              <w:rPr>
                <w:sz w:val="16"/>
                <w:szCs w:val="16"/>
                <w:lang w:val="es-CR"/>
              </w:rPr>
            </w:pPr>
            <w:r w:rsidRPr="005207AE">
              <w:rPr>
                <w:sz w:val="16"/>
                <w:szCs w:val="16"/>
              </w:rPr>
              <w:t>15.720.183.900</w:t>
            </w:r>
          </w:p>
        </w:tc>
        <w:tc>
          <w:tcPr>
            <w:tcW w:w="1265" w:type="dxa"/>
            <w:tcBorders>
              <w:top w:val="nil"/>
              <w:left w:val="nil"/>
              <w:right w:val="nil"/>
            </w:tcBorders>
            <w:shd w:val="clear" w:color="auto" w:fill="auto"/>
            <w:noWrap/>
            <w:vAlign w:val="bottom"/>
          </w:tcPr>
          <w:p w14:paraId="1FFB6F5F" w14:textId="640BB939" w:rsidR="003F222D" w:rsidRPr="005207AE" w:rsidRDefault="003F222D" w:rsidP="003F222D">
            <w:pPr>
              <w:jc w:val="right"/>
              <w:rPr>
                <w:sz w:val="16"/>
                <w:szCs w:val="16"/>
                <w:lang w:val="es-CR"/>
              </w:rPr>
            </w:pPr>
            <w:r w:rsidRPr="005207AE">
              <w:rPr>
                <w:sz w:val="16"/>
                <w:szCs w:val="16"/>
              </w:rPr>
              <w:t>3.050.994.566</w:t>
            </w:r>
          </w:p>
        </w:tc>
        <w:tc>
          <w:tcPr>
            <w:tcW w:w="1385" w:type="dxa"/>
            <w:tcBorders>
              <w:top w:val="nil"/>
              <w:left w:val="nil"/>
              <w:right w:val="nil"/>
            </w:tcBorders>
            <w:shd w:val="clear" w:color="auto" w:fill="auto"/>
            <w:noWrap/>
            <w:vAlign w:val="bottom"/>
          </w:tcPr>
          <w:p w14:paraId="0BEC5BB8" w14:textId="5CE9C61D" w:rsidR="003F222D" w:rsidRPr="005207AE" w:rsidRDefault="003F222D" w:rsidP="003F222D">
            <w:pPr>
              <w:jc w:val="right"/>
              <w:rPr>
                <w:sz w:val="16"/>
                <w:szCs w:val="16"/>
                <w:lang w:val="es-CR"/>
              </w:rPr>
            </w:pPr>
            <w:r w:rsidRPr="005207AE">
              <w:rPr>
                <w:sz w:val="16"/>
                <w:szCs w:val="16"/>
              </w:rPr>
              <w:t>5.357.605.485</w:t>
            </w:r>
          </w:p>
        </w:tc>
        <w:tc>
          <w:tcPr>
            <w:tcW w:w="1355" w:type="dxa"/>
            <w:tcBorders>
              <w:top w:val="nil"/>
              <w:left w:val="nil"/>
              <w:right w:val="nil"/>
            </w:tcBorders>
            <w:shd w:val="clear" w:color="auto" w:fill="auto"/>
            <w:noWrap/>
            <w:vAlign w:val="bottom"/>
          </w:tcPr>
          <w:p w14:paraId="05874AE9" w14:textId="43BD0652" w:rsidR="003F222D" w:rsidRPr="005207AE" w:rsidRDefault="003F222D" w:rsidP="003F222D">
            <w:pPr>
              <w:jc w:val="right"/>
              <w:rPr>
                <w:sz w:val="16"/>
                <w:szCs w:val="16"/>
                <w:lang w:val="es-CR"/>
              </w:rPr>
            </w:pPr>
            <w:r w:rsidRPr="005207AE">
              <w:rPr>
                <w:sz w:val="16"/>
                <w:szCs w:val="16"/>
              </w:rPr>
              <w:t>48.351.200</w:t>
            </w:r>
          </w:p>
        </w:tc>
        <w:tc>
          <w:tcPr>
            <w:tcW w:w="1490" w:type="dxa"/>
            <w:tcBorders>
              <w:top w:val="nil"/>
              <w:left w:val="nil"/>
              <w:right w:val="nil"/>
            </w:tcBorders>
            <w:shd w:val="clear" w:color="auto" w:fill="auto"/>
            <w:noWrap/>
            <w:vAlign w:val="bottom"/>
          </w:tcPr>
          <w:p w14:paraId="32516E70" w14:textId="664D53C7" w:rsidR="003F222D" w:rsidRPr="005207AE" w:rsidRDefault="003F222D" w:rsidP="003F222D">
            <w:pPr>
              <w:jc w:val="right"/>
              <w:rPr>
                <w:sz w:val="16"/>
                <w:szCs w:val="16"/>
                <w:lang w:val="es-CR"/>
              </w:rPr>
            </w:pPr>
            <w:r w:rsidRPr="005207AE">
              <w:rPr>
                <w:sz w:val="16"/>
                <w:szCs w:val="16"/>
              </w:rPr>
              <w:t>688.289.481.229</w:t>
            </w:r>
          </w:p>
        </w:tc>
        <w:tc>
          <w:tcPr>
            <w:tcW w:w="1490" w:type="dxa"/>
            <w:tcBorders>
              <w:top w:val="nil"/>
              <w:left w:val="nil"/>
              <w:right w:val="nil"/>
            </w:tcBorders>
            <w:shd w:val="clear" w:color="auto" w:fill="auto"/>
            <w:noWrap/>
            <w:vAlign w:val="bottom"/>
          </w:tcPr>
          <w:p w14:paraId="79069574" w14:textId="282B2D97" w:rsidR="003F222D" w:rsidRPr="005207AE" w:rsidRDefault="003F222D" w:rsidP="003F222D">
            <w:pPr>
              <w:jc w:val="right"/>
              <w:rPr>
                <w:sz w:val="16"/>
                <w:szCs w:val="16"/>
                <w:lang w:val="es-CR"/>
              </w:rPr>
            </w:pPr>
            <w:r w:rsidRPr="005207AE">
              <w:rPr>
                <w:sz w:val="16"/>
                <w:szCs w:val="16"/>
              </w:rPr>
              <w:t>827.028.838.396</w:t>
            </w:r>
          </w:p>
        </w:tc>
      </w:tr>
      <w:tr w:rsidR="003F222D" w:rsidRPr="005207AE" w14:paraId="7F9DFC7C" w14:textId="77777777" w:rsidTr="001E2B50">
        <w:trPr>
          <w:trHeight w:val="95"/>
        </w:trPr>
        <w:tc>
          <w:tcPr>
            <w:tcW w:w="1986" w:type="dxa"/>
            <w:tcBorders>
              <w:top w:val="nil"/>
              <w:left w:val="nil"/>
              <w:bottom w:val="nil"/>
              <w:right w:val="nil"/>
            </w:tcBorders>
            <w:shd w:val="clear" w:color="auto" w:fill="auto"/>
            <w:noWrap/>
            <w:vAlign w:val="bottom"/>
            <w:hideMark/>
          </w:tcPr>
          <w:p w14:paraId="0110046F"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Cargos por pagar </w:t>
            </w:r>
          </w:p>
        </w:tc>
        <w:tc>
          <w:tcPr>
            <w:tcW w:w="230" w:type="dxa"/>
            <w:tcBorders>
              <w:top w:val="nil"/>
              <w:left w:val="nil"/>
              <w:bottom w:val="nil"/>
              <w:right w:val="nil"/>
            </w:tcBorders>
            <w:shd w:val="clear" w:color="auto" w:fill="auto"/>
            <w:vAlign w:val="bottom"/>
            <w:hideMark/>
          </w:tcPr>
          <w:p w14:paraId="5E86B5CB" w14:textId="77777777" w:rsidR="003F222D" w:rsidRPr="005207AE" w:rsidRDefault="003F222D" w:rsidP="003F222D">
            <w:pPr>
              <w:jc w:val="center"/>
              <w:rPr>
                <w:sz w:val="16"/>
                <w:szCs w:val="16"/>
                <w:lang w:val="es-CR" w:eastAsia="es-CR"/>
              </w:rPr>
            </w:pPr>
          </w:p>
        </w:tc>
        <w:tc>
          <w:tcPr>
            <w:tcW w:w="1265" w:type="dxa"/>
            <w:tcBorders>
              <w:top w:val="nil"/>
              <w:left w:val="nil"/>
              <w:bottom w:val="single" w:sz="4" w:space="0" w:color="auto"/>
              <w:right w:val="nil"/>
            </w:tcBorders>
            <w:shd w:val="clear" w:color="auto" w:fill="auto"/>
            <w:noWrap/>
            <w:vAlign w:val="bottom"/>
          </w:tcPr>
          <w:p w14:paraId="70F911AC" w14:textId="35B6C2D3" w:rsidR="003F222D" w:rsidRPr="005207AE" w:rsidRDefault="003F222D" w:rsidP="003F222D">
            <w:pPr>
              <w:jc w:val="center"/>
              <w:rPr>
                <w:sz w:val="16"/>
                <w:szCs w:val="16"/>
                <w:lang w:val="es-CR"/>
              </w:rPr>
            </w:pPr>
            <w:r w:rsidRPr="005207AE">
              <w:rPr>
                <w:sz w:val="16"/>
                <w:szCs w:val="16"/>
              </w:rPr>
              <w:t>-</w:t>
            </w:r>
          </w:p>
        </w:tc>
        <w:tc>
          <w:tcPr>
            <w:tcW w:w="1475" w:type="dxa"/>
            <w:tcBorders>
              <w:top w:val="nil"/>
              <w:left w:val="nil"/>
              <w:bottom w:val="single" w:sz="4" w:space="0" w:color="auto"/>
              <w:right w:val="nil"/>
            </w:tcBorders>
            <w:shd w:val="clear" w:color="auto" w:fill="auto"/>
            <w:noWrap/>
            <w:vAlign w:val="bottom"/>
          </w:tcPr>
          <w:p w14:paraId="1E27F27D" w14:textId="68D2FFD8" w:rsidR="003F222D" w:rsidRPr="005207AE" w:rsidRDefault="003F222D" w:rsidP="003F222D">
            <w:pPr>
              <w:jc w:val="right"/>
              <w:rPr>
                <w:sz w:val="16"/>
                <w:szCs w:val="16"/>
                <w:lang w:val="es-CR"/>
              </w:rPr>
            </w:pPr>
            <w:r w:rsidRPr="005207AE">
              <w:rPr>
                <w:sz w:val="16"/>
                <w:szCs w:val="16"/>
              </w:rPr>
              <w:t>2.325.836.740</w:t>
            </w:r>
          </w:p>
        </w:tc>
        <w:tc>
          <w:tcPr>
            <w:tcW w:w="1385" w:type="dxa"/>
            <w:tcBorders>
              <w:top w:val="nil"/>
              <w:left w:val="nil"/>
              <w:bottom w:val="single" w:sz="4" w:space="0" w:color="auto"/>
              <w:right w:val="nil"/>
            </w:tcBorders>
            <w:shd w:val="clear" w:color="auto" w:fill="auto"/>
            <w:noWrap/>
            <w:vAlign w:val="bottom"/>
          </w:tcPr>
          <w:p w14:paraId="7D8E7AC0" w14:textId="08FF1221" w:rsidR="003F222D" w:rsidRPr="005207AE" w:rsidRDefault="003F222D" w:rsidP="003F222D">
            <w:pPr>
              <w:jc w:val="right"/>
              <w:rPr>
                <w:sz w:val="16"/>
                <w:szCs w:val="16"/>
                <w:lang w:val="es-CR"/>
              </w:rPr>
            </w:pPr>
            <w:r w:rsidRPr="005207AE">
              <w:rPr>
                <w:sz w:val="16"/>
                <w:szCs w:val="16"/>
              </w:rPr>
              <w:t>2.665.749.961</w:t>
            </w:r>
          </w:p>
        </w:tc>
        <w:tc>
          <w:tcPr>
            <w:tcW w:w="1385" w:type="dxa"/>
            <w:tcBorders>
              <w:top w:val="nil"/>
              <w:left w:val="nil"/>
              <w:bottom w:val="single" w:sz="4" w:space="0" w:color="auto"/>
              <w:right w:val="nil"/>
            </w:tcBorders>
            <w:shd w:val="clear" w:color="auto" w:fill="auto"/>
            <w:noWrap/>
            <w:vAlign w:val="bottom"/>
          </w:tcPr>
          <w:p w14:paraId="5E0813AE" w14:textId="5DDF8D88" w:rsidR="003F222D" w:rsidRPr="005207AE" w:rsidRDefault="003F222D" w:rsidP="003F222D">
            <w:pPr>
              <w:jc w:val="right"/>
              <w:rPr>
                <w:sz w:val="16"/>
                <w:szCs w:val="16"/>
                <w:lang w:val="es-CR"/>
              </w:rPr>
            </w:pPr>
            <w:r w:rsidRPr="005207AE">
              <w:rPr>
                <w:sz w:val="16"/>
                <w:szCs w:val="16"/>
              </w:rPr>
              <w:t>1.137.209.846</w:t>
            </w:r>
          </w:p>
        </w:tc>
        <w:tc>
          <w:tcPr>
            <w:tcW w:w="1265" w:type="dxa"/>
            <w:tcBorders>
              <w:top w:val="nil"/>
              <w:left w:val="nil"/>
              <w:bottom w:val="single" w:sz="4" w:space="0" w:color="auto"/>
              <w:right w:val="nil"/>
            </w:tcBorders>
            <w:shd w:val="clear" w:color="auto" w:fill="auto"/>
            <w:noWrap/>
            <w:vAlign w:val="bottom"/>
          </w:tcPr>
          <w:p w14:paraId="76E7E4D5" w14:textId="5AC26171" w:rsidR="003F222D" w:rsidRPr="005207AE" w:rsidRDefault="003F222D" w:rsidP="003F222D">
            <w:pPr>
              <w:jc w:val="right"/>
              <w:rPr>
                <w:sz w:val="16"/>
                <w:szCs w:val="16"/>
                <w:lang w:val="es-CR"/>
              </w:rPr>
            </w:pPr>
            <w:r w:rsidRPr="005207AE">
              <w:rPr>
                <w:sz w:val="16"/>
                <w:szCs w:val="16"/>
              </w:rPr>
              <w:t>436.215.620</w:t>
            </w:r>
          </w:p>
        </w:tc>
        <w:tc>
          <w:tcPr>
            <w:tcW w:w="1385" w:type="dxa"/>
            <w:tcBorders>
              <w:top w:val="nil"/>
              <w:left w:val="nil"/>
              <w:bottom w:val="single" w:sz="4" w:space="0" w:color="auto"/>
              <w:right w:val="nil"/>
            </w:tcBorders>
            <w:shd w:val="clear" w:color="auto" w:fill="auto"/>
            <w:noWrap/>
            <w:vAlign w:val="bottom"/>
          </w:tcPr>
          <w:p w14:paraId="3942AB6D" w14:textId="04D4A307" w:rsidR="003F222D" w:rsidRPr="005207AE" w:rsidRDefault="003F222D" w:rsidP="003F222D">
            <w:pPr>
              <w:jc w:val="right"/>
              <w:rPr>
                <w:sz w:val="16"/>
                <w:szCs w:val="16"/>
                <w:lang w:val="es-CR"/>
              </w:rPr>
            </w:pPr>
            <w:r w:rsidRPr="005207AE">
              <w:rPr>
                <w:sz w:val="16"/>
                <w:szCs w:val="16"/>
              </w:rPr>
              <w:t>7.729.943.055</w:t>
            </w:r>
          </w:p>
        </w:tc>
        <w:tc>
          <w:tcPr>
            <w:tcW w:w="1355" w:type="dxa"/>
            <w:tcBorders>
              <w:top w:val="nil"/>
              <w:left w:val="nil"/>
              <w:bottom w:val="single" w:sz="4" w:space="0" w:color="auto"/>
              <w:right w:val="nil"/>
            </w:tcBorders>
            <w:shd w:val="clear" w:color="auto" w:fill="auto"/>
            <w:noWrap/>
            <w:vAlign w:val="bottom"/>
          </w:tcPr>
          <w:p w14:paraId="4DB74BBD" w14:textId="5F80B959" w:rsidR="003F222D" w:rsidRPr="005207AE" w:rsidRDefault="003F222D" w:rsidP="003F222D">
            <w:pPr>
              <w:jc w:val="right"/>
              <w:rPr>
                <w:sz w:val="16"/>
                <w:szCs w:val="16"/>
                <w:lang w:val="es-CR"/>
              </w:rPr>
            </w:pPr>
            <w:r w:rsidRPr="005207AE">
              <w:rPr>
                <w:sz w:val="16"/>
                <w:szCs w:val="16"/>
              </w:rPr>
              <w:t>556.561.065</w:t>
            </w:r>
          </w:p>
        </w:tc>
        <w:tc>
          <w:tcPr>
            <w:tcW w:w="1490" w:type="dxa"/>
            <w:tcBorders>
              <w:top w:val="nil"/>
              <w:left w:val="nil"/>
              <w:bottom w:val="single" w:sz="4" w:space="0" w:color="auto"/>
              <w:right w:val="nil"/>
            </w:tcBorders>
            <w:shd w:val="clear" w:color="auto" w:fill="auto"/>
            <w:noWrap/>
            <w:vAlign w:val="bottom"/>
          </w:tcPr>
          <w:p w14:paraId="0BE17505" w14:textId="62E71472" w:rsidR="003F222D" w:rsidRPr="005207AE" w:rsidRDefault="003F222D" w:rsidP="003F222D">
            <w:pPr>
              <w:jc w:val="right"/>
              <w:rPr>
                <w:sz w:val="16"/>
                <w:szCs w:val="16"/>
                <w:lang w:val="es-CR"/>
              </w:rPr>
            </w:pPr>
            <w:r w:rsidRPr="005207AE">
              <w:rPr>
                <w:sz w:val="16"/>
                <w:szCs w:val="16"/>
              </w:rPr>
              <w:t>491.801.300</w:t>
            </w:r>
          </w:p>
        </w:tc>
        <w:tc>
          <w:tcPr>
            <w:tcW w:w="1490" w:type="dxa"/>
            <w:tcBorders>
              <w:top w:val="nil"/>
              <w:left w:val="nil"/>
              <w:bottom w:val="single" w:sz="4" w:space="0" w:color="auto"/>
              <w:right w:val="nil"/>
            </w:tcBorders>
            <w:shd w:val="clear" w:color="auto" w:fill="auto"/>
            <w:noWrap/>
            <w:vAlign w:val="bottom"/>
          </w:tcPr>
          <w:p w14:paraId="6352EEBF" w14:textId="186B9F32" w:rsidR="003F222D" w:rsidRPr="005207AE" w:rsidRDefault="003F222D" w:rsidP="003F222D">
            <w:pPr>
              <w:jc w:val="right"/>
              <w:rPr>
                <w:sz w:val="16"/>
                <w:szCs w:val="16"/>
                <w:lang w:val="es-CR"/>
              </w:rPr>
            </w:pPr>
            <w:r w:rsidRPr="005207AE">
              <w:rPr>
                <w:sz w:val="16"/>
                <w:szCs w:val="16"/>
              </w:rPr>
              <w:t>15.343.317.587</w:t>
            </w:r>
          </w:p>
        </w:tc>
      </w:tr>
      <w:tr w:rsidR="003F222D" w:rsidRPr="005207AE" w14:paraId="1E3942BB" w14:textId="77777777" w:rsidTr="001E2B50">
        <w:trPr>
          <w:trHeight w:val="85"/>
        </w:trPr>
        <w:tc>
          <w:tcPr>
            <w:tcW w:w="1986" w:type="dxa"/>
            <w:tcBorders>
              <w:top w:val="nil"/>
              <w:left w:val="nil"/>
              <w:bottom w:val="nil"/>
              <w:right w:val="nil"/>
            </w:tcBorders>
            <w:shd w:val="clear" w:color="auto" w:fill="auto"/>
            <w:noWrap/>
            <w:vAlign w:val="bottom"/>
            <w:hideMark/>
          </w:tcPr>
          <w:p w14:paraId="6AEC1ED9" w14:textId="640BD95A"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Vencimiento de pasivos </w:t>
            </w:r>
          </w:p>
        </w:tc>
        <w:tc>
          <w:tcPr>
            <w:tcW w:w="230" w:type="dxa"/>
            <w:tcBorders>
              <w:top w:val="nil"/>
              <w:left w:val="nil"/>
              <w:bottom w:val="nil"/>
              <w:right w:val="nil"/>
            </w:tcBorders>
            <w:shd w:val="clear" w:color="auto" w:fill="auto"/>
            <w:vAlign w:val="bottom"/>
            <w:hideMark/>
          </w:tcPr>
          <w:p w14:paraId="7F686A22" w14:textId="77777777" w:rsidR="003F222D" w:rsidRPr="005207AE" w:rsidRDefault="003F222D" w:rsidP="003F222D">
            <w:pPr>
              <w:jc w:val="center"/>
              <w:rPr>
                <w:sz w:val="16"/>
                <w:szCs w:val="16"/>
                <w:lang w:val="es-CR" w:eastAsia="es-CR"/>
              </w:rPr>
            </w:pPr>
            <w:r w:rsidRPr="005207AE">
              <w:rPr>
                <w:sz w:val="16"/>
                <w:szCs w:val="16"/>
                <w:lang w:val="es-CR" w:eastAsia="es-ES"/>
              </w:rPr>
              <w:t>¢</w:t>
            </w:r>
          </w:p>
        </w:tc>
        <w:tc>
          <w:tcPr>
            <w:tcW w:w="1265" w:type="dxa"/>
            <w:tcBorders>
              <w:top w:val="single" w:sz="4" w:space="0" w:color="auto"/>
              <w:left w:val="nil"/>
              <w:bottom w:val="single" w:sz="4" w:space="0" w:color="auto"/>
              <w:right w:val="nil"/>
            </w:tcBorders>
            <w:shd w:val="clear" w:color="auto" w:fill="auto"/>
            <w:noWrap/>
            <w:vAlign w:val="bottom"/>
          </w:tcPr>
          <w:p w14:paraId="63BC8B91" w14:textId="33F17A40" w:rsidR="003F222D" w:rsidRPr="005207AE" w:rsidRDefault="003F222D" w:rsidP="003F222D">
            <w:pPr>
              <w:jc w:val="center"/>
              <w:rPr>
                <w:sz w:val="16"/>
                <w:szCs w:val="16"/>
                <w:lang w:val="es-CR"/>
              </w:rPr>
            </w:pPr>
            <w:r w:rsidRPr="005207AE">
              <w:rPr>
                <w:sz w:val="16"/>
                <w:szCs w:val="16"/>
              </w:rPr>
              <w:t>-</w:t>
            </w:r>
          </w:p>
        </w:tc>
        <w:tc>
          <w:tcPr>
            <w:tcW w:w="1475" w:type="dxa"/>
            <w:tcBorders>
              <w:top w:val="single" w:sz="4" w:space="0" w:color="auto"/>
              <w:left w:val="nil"/>
              <w:bottom w:val="single" w:sz="4" w:space="0" w:color="auto"/>
              <w:right w:val="nil"/>
            </w:tcBorders>
            <w:shd w:val="clear" w:color="auto" w:fill="auto"/>
            <w:noWrap/>
            <w:vAlign w:val="bottom"/>
          </w:tcPr>
          <w:p w14:paraId="53432532" w14:textId="59F63A10" w:rsidR="003F222D" w:rsidRPr="005207AE" w:rsidRDefault="003F222D" w:rsidP="003F222D">
            <w:pPr>
              <w:jc w:val="right"/>
              <w:rPr>
                <w:sz w:val="16"/>
                <w:szCs w:val="16"/>
                <w:lang w:val="es-CR"/>
              </w:rPr>
            </w:pPr>
            <w:r w:rsidRPr="005207AE">
              <w:rPr>
                <w:sz w:val="16"/>
                <w:szCs w:val="16"/>
              </w:rPr>
              <w:t>1.089.670.454.157</w:t>
            </w:r>
          </w:p>
        </w:tc>
        <w:tc>
          <w:tcPr>
            <w:tcW w:w="1385" w:type="dxa"/>
            <w:tcBorders>
              <w:top w:val="single" w:sz="4" w:space="0" w:color="auto"/>
              <w:left w:val="nil"/>
              <w:bottom w:val="single" w:sz="4" w:space="0" w:color="auto"/>
              <w:right w:val="nil"/>
            </w:tcBorders>
            <w:shd w:val="clear" w:color="auto" w:fill="auto"/>
            <w:noWrap/>
            <w:vAlign w:val="bottom"/>
          </w:tcPr>
          <w:p w14:paraId="51F6E21A" w14:textId="689BD262" w:rsidR="003F222D" w:rsidRPr="005207AE" w:rsidRDefault="003F222D" w:rsidP="003F222D">
            <w:pPr>
              <w:jc w:val="right"/>
              <w:rPr>
                <w:sz w:val="16"/>
                <w:szCs w:val="16"/>
                <w:lang w:val="es-CR"/>
              </w:rPr>
            </w:pPr>
            <w:r w:rsidRPr="005207AE">
              <w:rPr>
                <w:sz w:val="16"/>
                <w:szCs w:val="16"/>
              </w:rPr>
              <w:t>156.525.129.814</w:t>
            </w:r>
          </w:p>
        </w:tc>
        <w:tc>
          <w:tcPr>
            <w:tcW w:w="1385" w:type="dxa"/>
            <w:tcBorders>
              <w:top w:val="single" w:sz="4" w:space="0" w:color="auto"/>
              <w:left w:val="nil"/>
              <w:bottom w:val="single" w:sz="4" w:space="0" w:color="auto"/>
              <w:right w:val="nil"/>
            </w:tcBorders>
            <w:shd w:val="clear" w:color="auto" w:fill="auto"/>
            <w:noWrap/>
            <w:vAlign w:val="bottom"/>
          </w:tcPr>
          <w:p w14:paraId="074CF1B7" w14:textId="68A7BBC0" w:rsidR="003F222D" w:rsidRPr="005207AE" w:rsidRDefault="003F222D" w:rsidP="003F222D">
            <w:pPr>
              <w:jc w:val="right"/>
              <w:rPr>
                <w:sz w:val="16"/>
                <w:szCs w:val="16"/>
                <w:lang w:val="es-CR"/>
              </w:rPr>
            </w:pPr>
            <w:r w:rsidRPr="005207AE">
              <w:rPr>
                <w:sz w:val="16"/>
                <w:szCs w:val="16"/>
              </w:rPr>
              <w:t>100.687.041.839</w:t>
            </w:r>
          </w:p>
        </w:tc>
        <w:tc>
          <w:tcPr>
            <w:tcW w:w="1265" w:type="dxa"/>
            <w:tcBorders>
              <w:top w:val="single" w:sz="4" w:space="0" w:color="auto"/>
              <w:left w:val="nil"/>
              <w:bottom w:val="single" w:sz="4" w:space="0" w:color="auto"/>
              <w:right w:val="nil"/>
            </w:tcBorders>
            <w:shd w:val="clear" w:color="auto" w:fill="auto"/>
            <w:noWrap/>
            <w:vAlign w:val="bottom"/>
          </w:tcPr>
          <w:p w14:paraId="2DE1AD08" w14:textId="2F4929C0" w:rsidR="003F222D" w:rsidRPr="005207AE" w:rsidRDefault="003F222D" w:rsidP="003F222D">
            <w:pPr>
              <w:jc w:val="right"/>
              <w:rPr>
                <w:sz w:val="16"/>
                <w:szCs w:val="16"/>
                <w:lang w:val="es-CR"/>
              </w:rPr>
            </w:pPr>
            <w:r w:rsidRPr="005207AE">
              <w:rPr>
                <w:sz w:val="16"/>
                <w:szCs w:val="16"/>
              </w:rPr>
              <w:t>55.348.756.655</w:t>
            </w:r>
          </w:p>
        </w:tc>
        <w:tc>
          <w:tcPr>
            <w:tcW w:w="1385" w:type="dxa"/>
            <w:tcBorders>
              <w:top w:val="single" w:sz="4" w:space="0" w:color="auto"/>
              <w:left w:val="nil"/>
              <w:bottom w:val="single" w:sz="4" w:space="0" w:color="auto"/>
              <w:right w:val="nil"/>
            </w:tcBorders>
            <w:shd w:val="clear" w:color="auto" w:fill="auto"/>
            <w:noWrap/>
            <w:vAlign w:val="bottom"/>
          </w:tcPr>
          <w:p w14:paraId="45B7E48C" w14:textId="5E3F8CCE" w:rsidR="003F222D" w:rsidRPr="005207AE" w:rsidRDefault="003F222D" w:rsidP="003F222D">
            <w:pPr>
              <w:jc w:val="right"/>
              <w:rPr>
                <w:sz w:val="16"/>
                <w:szCs w:val="16"/>
                <w:lang w:val="es-CR"/>
              </w:rPr>
            </w:pPr>
            <w:r w:rsidRPr="005207AE">
              <w:rPr>
                <w:sz w:val="16"/>
                <w:szCs w:val="16"/>
              </w:rPr>
              <w:t>188.086.866.859</w:t>
            </w:r>
          </w:p>
        </w:tc>
        <w:tc>
          <w:tcPr>
            <w:tcW w:w="1355" w:type="dxa"/>
            <w:tcBorders>
              <w:top w:val="single" w:sz="4" w:space="0" w:color="auto"/>
              <w:left w:val="nil"/>
              <w:bottom w:val="single" w:sz="4" w:space="0" w:color="auto"/>
              <w:right w:val="nil"/>
            </w:tcBorders>
            <w:shd w:val="clear" w:color="auto" w:fill="auto"/>
            <w:noWrap/>
            <w:vAlign w:val="bottom"/>
          </w:tcPr>
          <w:p w14:paraId="3AC7A421" w14:textId="5A1D0E87" w:rsidR="003F222D" w:rsidRPr="005207AE" w:rsidRDefault="003F222D" w:rsidP="003F222D">
            <w:pPr>
              <w:jc w:val="right"/>
              <w:rPr>
                <w:sz w:val="16"/>
                <w:szCs w:val="16"/>
                <w:lang w:val="es-CR"/>
              </w:rPr>
            </w:pPr>
            <w:r w:rsidRPr="005207AE">
              <w:rPr>
                <w:sz w:val="16"/>
                <w:szCs w:val="16"/>
              </w:rPr>
              <w:t>121.899.273.653</w:t>
            </w:r>
          </w:p>
        </w:tc>
        <w:tc>
          <w:tcPr>
            <w:tcW w:w="1490" w:type="dxa"/>
            <w:tcBorders>
              <w:top w:val="single" w:sz="4" w:space="0" w:color="auto"/>
              <w:left w:val="nil"/>
              <w:bottom w:val="single" w:sz="4" w:space="0" w:color="auto"/>
              <w:right w:val="nil"/>
            </w:tcBorders>
            <w:shd w:val="clear" w:color="auto" w:fill="auto"/>
            <w:noWrap/>
            <w:vAlign w:val="bottom"/>
          </w:tcPr>
          <w:p w14:paraId="17F05497" w14:textId="09F13C7F" w:rsidR="003F222D" w:rsidRPr="005207AE" w:rsidRDefault="003F222D" w:rsidP="003F222D">
            <w:pPr>
              <w:jc w:val="right"/>
              <w:rPr>
                <w:sz w:val="16"/>
                <w:szCs w:val="16"/>
                <w:lang w:val="es-CR"/>
              </w:rPr>
            </w:pPr>
            <w:r w:rsidRPr="005207AE">
              <w:rPr>
                <w:sz w:val="16"/>
                <w:szCs w:val="16"/>
              </w:rPr>
              <w:t>764.719.434.186</w:t>
            </w:r>
          </w:p>
        </w:tc>
        <w:tc>
          <w:tcPr>
            <w:tcW w:w="1490" w:type="dxa"/>
            <w:tcBorders>
              <w:top w:val="single" w:sz="4" w:space="0" w:color="auto"/>
              <w:left w:val="nil"/>
              <w:bottom w:val="single" w:sz="4" w:space="0" w:color="auto"/>
              <w:right w:val="nil"/>
            </w:tcBorders>
            <w:shd w:val="clear" w:color="auto" w:fill="auto"/>
            <w:noWrap/>
            <w:vAlign w:val="bottom"/>
          </w:tcPr>
          <w:p w14:paraId="79E9ED15" w14:textId="5594B58E" w:rsidR="003F222D" w:rsidRPr="005207AE" w:rsidRDefault="003F222D" w:rsidP="003F222D">
            <w:pPr>
              <w:jc w:val="right"/>
              <w:rPr>
                <w:sz w:val="16"/>
                <w:szCs w:val="16"/>
                <w:lang w:val="es-CR"/>
              </w:rPr>
            </w:pPr>
            <w:r w:rsidRPr="005207AE">
              <w:rPr>
                <w:sz w:val="16"/>
                <w:szCs w:val="16"/>
              </w:rPr>
              <w:t>2.476.936.957.163</w:t>
            </w:r>
          </w:p>
        </w:tc>
      </w:tr>
      <w:tr w:rsidR="003F222D" w:rsidRPr="005207AE" w14:paraId="0186DAC2" w14:textId="77777777" w:rsidTr="005455B2">
        <w:trPr>
          <w:trHeight w:val="110"/>
        </w:trPr>
        <w:tc>
          <w:tcPr>
            <w:tcW w:w="1986" w:type="dxa"/>
            <w:tcBorders>
              <w:top w:val="nil"/>
              <w:left w:val="nil"/>
              <w:bottom w:val="nil"/>
              <w:right w:val="nil"/>
            </w:tcBorders>
            <w:shd w:val="clear" w:color="auto" w:fill="auto"/>
            <w:noWrap/>
            <w:vAlign w:val="bottom"/>
            <w:hideMark/>
          </w:tcPr>
          <w:p w14:paraId="15C1BC67" w14:textId="77777777" w:rsidR="003F222D" w:rsidRPr="005207AE" w:rsidRDefault="003F222D" w:rsidP="003F222D">
            <w:pPr>
              <w:rPr>
                <w:bCs/>
                <w:color w:val="000000" w:themeColor="text1"/>
                <w:sz w:val="16"/>
                <w:szCs w:val="16"/>
                <w:lang w:val="es-CR" w:eastAsia="es-CR"/>
              </w:rPr>
            </w:pPr>
            <w:r w:rsidRPr="005207AE">
              <w:rPr>
                <w:bCs/>
                <w:color w:val="000000" w:themeColor="text1"/>
                <w:sz w:val="16"/>
                <w:szCs w:val="16"/>
                <w:lang w:val="es-CR" w:eastAsia="es-CR"/>
              </w:rPr>
              <w:t xml:space="preserve">Diferencia </w:t>
            </w:r>
          </w:p>
        </w:tc>
        <w:tc>
          <w:tcPr>
            <w:tcW w:w="230" w:type="dxa"/>
            <w:tcBorders>
              <w:top w:val="nil"/>
              <w:left w:val="nil"/>
              <w:bottom w:val="nil"/>
              <w:right w:val="nil"/>
            </w:tcBorders>
            <w:shd w:val="clear" w:color="auto" w:fill="auto"/>
            <w:vAlign w:val="bottom"/>
            <w:hideMark/>
          </w:tcPr>
          <w:p w14:paraId="4465854C" w14:textId="77777777" w:rsidR="003F222D" w:rsidRPr="005207AE" w:rsidRDefault="003F222D" w:rsidP="003F222D">
            <w:pPr>
              <w:jc w:val="center"/>
              <w:rPr>
                <w:sz w:val="16"/>
                <w:szCs w:val="16"/>
                <w:lang w:val="es-CR" w:eastAsia="es-CR"/>
              </w:rPr>
            </w:pPr>
            <w:r w:rsidRPr="005207AE">
              <w:rPr>
                <w:sz w:val="16"/>
                <w:szCs w:val="16"/>
                <w:lang w:val="es-CR" w:eastAsia="es-ES"/>
              </w:rPr>
              <w:t>¢</w:t>
            </w:r>
          </w:p>
        </w:tc>
        <w:tc>
          <w:tcPr>
            <w:tcW w:w="1265" w:type="dxa"/>
            <w:tcBorders>
              <w:top w:val="single" w:sz="4" w:space="0" w:color="auto"/>
              <w:left w:val="nil"/>
              <w:bottom w:val="double" w:sz="6" w:space="0" w:color="auto"/>
              <w:right w:val="nil"/>
            </w:tcBorders>
            <w:shd w:val="clear" w:color="auto" w:fill="auto"/>
            <w:noWrap/>
            <w:vAlign w:val="bottom"/>
          </w:tcPr>
          <w:p w14:paraId="05B79233" w14:textId="0CB84DB0" w:rsidR="003F222D" w:rsidRPr="005207AE" w:rsidRDefault="003F222D" w:rsidP="003F222D">
            <w:pPr>
              <w:jc w:val="right"/>
              <w:rPr>
                <w:sz w:val="16"/>
                <w:szCs w:val="16"/>
                <w:lang w:val="es-CR"/>
              </w:rPr>
            </w:pPr>
            <w:r w:rsidRPr="005207AE">
              <w:rPr>
                <w:sz w:val="16"/>
                <w:szCs w:val="16"/>
              </w:rPr>
              <w:t>125.165.885.515</w:t>
            </w:r>
          </w:p>
        </w:tc>
        <w:tc>
          <w:tcPr>
            <w:tcW w:w="1475" w:type="dxa"/>
            <w:tcBorders>
              <w:top w:val="single" w:sz="4" w:space="0" w:color="auto"/>
              <w:left w:val="nil"/>
              <w:bottom w:val="double" w:sz="6" w:space="0" w:color="auto"/>
              <w:right w:val="nil"/>
            </w:tcBorders>
            <w:shd w:val="clear" w:color="auto" w:fill="auto"/>
            <w:noWrap/>
            <w:vAlign w:val="bottom"/>
          </w:tcPr>
          <w:p w14:paraId="6E705CFB" w14:textId="4768BC43" w:rsidR="003F222D" w:rsidRPr="005207AE" w:rsidRDefault="003F222D" w:rsidP="003F222D">
            <w:pPr>
              <w:jc w:val="right"/>
              <w:rPr>
                <w:sz w:val="16"/>
                <w:szCs w:val="16"/>
                <w:lang w:val="es-CR"/>
              </w:rPr>
            </w:pPr>
            <w:r w:rsidRPr="005207AE">
              <w:rPr>
                <w:sz w:val="16"/>
                <w:szCs w:val="16"/>
              </w:rPr>
              <w:t>(810.335.883.308)</w:t>
            </w:r>
          </w:p>
        </w:tc>
        <w:tc>
          <w:tcPr>
            <w:tcW w:w="1385" w:type="dxa"/>
            <w:tcBorders>
              <w:top w:val="single" w:sz="4" w:space="0" w:color="auto"/>
              <w:left w:val="nil"/>
              <w:bottom w:val="double" w:sz="6" w:space="0" w:color="auto"/>
              <w:right w:val="nil"/>
            </w:tcBorders>
            <w:shd w:val="clear" w:color="auto" w:fill="auto"/>
            <w:noWrap/>
            <w:vAlign w:val="bottom"/>
          </w:tcPr>
          <w:p w14:paraId="67ABFAB3" w14:textId="02D388E7" w:rsidR="003F222D" w:rsidRPr="005207AE" w:rsidRDefault="003F222D" w:rsidP="003F222D">
            <w:pPr>
              <w:jc w:val="right"/>
              <w:rPr>
                <w:sz w:val="16"/>
                <w:szCs w:val="16"/>
                <w:lang w:val="es-CR"/>
              </w:rPr>
            </w:pPr>
            <w:r w:rsidRPr="005207AE">
              <w:rPr>
                <w:sz w:val="16"/>
                <w:szCs w:val="16"/>
              </w:rPr>
              <w:t>(99.103.286.447)</w:t>
            </w:r>
          </w:p>
        </w:tc>
        <w:tc>
          <w:tcPr>
            <w:tcW w:w="1385" w:type="dxa"/>
            <w:tcBorders>
              <w:top w:val="single" w:sz="4" w:space="0" w:color="auto"/>
              <w:left w:val="nil"/>
              <w:bottom w:val="double" w:sz="6" w:space="0" w:color="auto"/>
              <w:right w:val="nil"/>
            </w:tcBorders>
            <w:shd w:val="clear" w:color="auto" w:fill="auto"/>
            <w:noWrap/>
            <w:vAlign w:val="bottom"/>
          </w:tcPr>
          <w:p w14:paraId="4BBD860F" w14:textId="59EA8ABB" w:rsidR="003F222D" w:rsidRPr="005207AE" w:rsidRDefault="003F222D" w:rsidP="003F222D">
            <w:pPr>
              <w:jc w:val="right"/>
              <w:rPr>
                <w:sz w:val="16"/>
                <w:szCs w:val="16"/>
                <w:lang w:val="es-CR"/>
              </w:rPr>
            </w:pPr>
            <w:r w:rsidRPr="005207AE">
              <w:rPr>
                <w:sz w:val="16"/>
                <w:szCs w:val="16"/>
              </w:rPr>
              <w:t>(25.333.705.369)</w:t>
            </w:r>
          </w:p>
        </w:tc>
        <w:tc>
          <w:tcPr>
            <w:tcW w:w="1265" w:type="dxa"/>
            <w:tcBorders>
              <w:top w:val="single" w:sz="4" w:space="0" w:color="auto"/>
              <w:left w:val="nil"/>
              <w:bottom w:val="double" w:sz="6" w:space="0" w:color="auto"/>
              <w:right w:val="nil"/>
            </w:tcBorders>
            <w:shd w:val="clear" w:color="auto" w:fill="auto"/>
            <w:noWrap/>
            <w:vAlign w:val="bottom"/>
          </w:tcPr>
          <w:p w14:paraId="40CCCFE8" w14:textId="42E30A8B" w:rsidR="003F222D" w:rsidRPr="005207AE" w:rsidRDefault="003F222D" w:rsidP="003F222D">
            <w:pPr>
              <w:jc w:val="right"/>
              <w:rPr>
                <w:sz w:val="16"/>
                <w:szCs w:val="16"/>
                <w:lang w:val="es-CR"/>
              </w:rPr>
            </w:pPr>
            <w:r w:rsidRPr="005207AE">
              <w:rPr>
                <w:sz w:val="16"/>
                <w:szCs w:val="16"/>
              </w:rPr>
              <w:t>(5.153.730.837)</w:t>
            </w:r>
          </w:p>
        </w:tc>
        <w:tc>
          <w:tcPr>
            <w:tcW w:w="1385" w:type="dxa"/>
            <w:tcBorders>
              <w:top w:val="single" w:sz="4" w:space="0" w:color="auto"/>
              <w:left w:val="nil"/>
              <w:bottom w:val="double" w:sz="6" w:space="0" w:color="auto"/>
              <w:right w:val="nil"/>
            </w:tcBorders>
            <w:shd w:val="clear" w:color="auto" w:fill="auto"/>
            <w:noWrap/>
            <w:vAlign w:val="bottom"/>
          </w:tcPr>
          <w:p w14:paraId="0C50C4B0" w14:textId="106F922A" w:rsidR="003F222D" w:rsidRPr="005207AE" w:rsidRDefault="003F222D" w:rsidP="003F222D">
            <w:pPr>
              <w:jc w:val="right"/>
              <w:rPr>
                <w:sz w:val="16"/>
                <w:szCs w:val="16"/>
                <w:lang w:val="es-CR"/>
              </w:rPr>
            </w:pPr>
            <w:r w:rsidRPr="005207AE">
              <w:rPr>
                <w:sz w:val="16"/>
                <w:szCs w:val="16"/>
              </w:rPr>
              <w:t>159.517.062.257</w:t>
            </w:r>
          </w:p>
        </w:tc>
        <w:tc>
          <w:tcPr>
            <w:tcW w:w="1355" w:type="dxa"/>
            <w:tcBorders>
              <w:top w:val="single" w:sz="4" w:space="0" w:color="auto"/>
              <w:left w:val="nil"/>
              <w:bottom w:val="double" w:sz="6" w:space="0" w:color="auto"/>
              <w:right w:val="nil"/>
            </w:tcBorders>
            <w:shd w:val="clear" w:color="auto" w:fill="auto"/>
            <w:noWrap/>
            <w:vAlign w:val="bottom"/>
          </w:tcPr>
          <w:p w14:paraId="11963968" w14:textId="79856AAE" w:rsidR="003F222D" w:rsidRPr="005207AE" w:rsidRDefault="003F222D" w:rsidP="003F222D">
            <w:pPr>
              <w:jc w:val="right"/>
              <w:rPr>
                <w:sz w:val="16"/>
                <w:szCs w:val="16"/>
                <w:lang w:val="es-CR"/>
              </w:rPr>
            </w:pPr>
            <w:r w:rsidRPr="005207AE">
              <w:rPr>
                <w:sz w:val="16"/>
                <w:szCs w:val="16"/>
              </w:rPr>
              <w:t>27.501.788.106</w:t>
            </w:r>
          </w:p>
        </w:tc>
        <w:tc>
          <w:tcPr>
            <w:tcW w:w="1490" w:type="dxa"/>
            <w:tcBorders>
              <w:top w:val="single" w:sz="4" w:space="0" w:color="auto"/>
              <w:left w:val="nil"/>
              <w:bottom w:val="double" w:sz="6" w:space="0" w:color="auto"/>
              <w:right w:val="nil"/>
            </w:tcBorders>
            <w:shd w:val="clear" w:color="auto" w:fill="auto"/>
            <w:noWrap/>
            <w:vAlign w:val="bottom"/>
          </w:tcPr>
          <w:p w14:paraId="4B24F75D" w14:textId="403D620E" w:rsidR="003F222D" w:rsidRPr="005207AE" w:rsidRDefault="003F222D" w:rsidP="003F222D">
            <w:pPr>
              <w:jc w:val="right"/>
              <w:rPr>
                <w:sz w:val="16"/>
                <w:szCs w:val="16"/>
                <w:lang w:val="es-CR"/>
              </w:rPr>
            </w:pPr>
            <w:r w:rsidRPr="005207AE">
              <w:rPr>
                <w:sz w:val="16"/>
                <w:szCs w:val="16"/>
              </w:rPr>
              <w:t>665.229.896.127</w:t>
            </w:r>
          </w:p>
        </w:tc>
        <w:tc>
          <w:tcPr>
            <w:tcW w:w="1490" w:type="dxa"/>
            <w:tcBorders>
              <w:top w:val="single" w:sz="4" w:space="0" w:color="auto"/>
              <w:left w:val="nil"/>
              <w:bottom w:val="double" w:sz="6" w:space="0" w:color="auto"/>
              <w:right w:val="nil"/>
            </w:tcBorders>
            <w:shd w:val="clear" w:color="auto" w:fill="auto"/>
            <w:noWrap/>
            <w:vAlign w:val="bottom"/>
          </w:tcPr>
          <w:p w14:paraId="6432878B" w14:textId="089A4050" w:rsidR="003F222D" w:rsidRPr="005207AE" w:rsidRDefault="003F222D" w:rsidP="003F222D">
            <w:pPr>
              <w:jc w:val="right"/>
              <w:rPr>
                <w:sz w:val="16"/>
                <w:szCs w:val="16"/>
                <w:lang w:val="es-CR"/>
              </w:rPr>
            </w:pPr>
            <w:r w:rsidRPr="005207AE">
              <w:rPr>
                <w:sz w:val="16"/>
                <w:szCs w:val="16"/>
              </w:rPr>
              <w:t>37.488.026.044</w:t>
            </w:r>
          </w:p>
        </w:tc>
      </w:tr>
    </w:tbl>
    <w:p w14:paraId="21A639A5" w14:textId="00FE3A66" w:rsidR="00CA6A99" w:rsidRPr="005207AE" w:rsidRDefault="00CA6A99" w:rsidP="0054096F">
      <w:pPr>
        <w:ind w:left="1440" w:hanging="720"/>
        <w:jc w:val="both"/>
        <w:rPr>
          <w:sz w:val="16"/>
          <w:szCs w:val="16"/>
          <w:lang w:val="es-CR"/>
        </w:rPr>
      </w:pPr>
    </w:p>
    <w:p w14:paraId="34130B29" w14:textId="77777777" w:rsidR="00CA6A99" w:rsidRPr="005207AE" w:rsidRDefault="00CA6A99" w:rsidP="0054096F">
      <w:pPr>
        <w:ind w:left="1440" w:hanging="720"/>
        <w:jc w:val="both"/>
        <w:rPr>
          <w:lang w:val="es-CR"/>
        </w:rPr>
      </w:pPr>
    </w:p>
    <w:p w14:paraId="5A08ADCB" w14:textId="77777777" w:rsidR="00222784" w:rsidRPr="005207AE" w:rsidRDefault="00222784" w:rsidP="009B1ED7">
      <w:pPr>
        <w:ind w:left="2160" w:hanging="720"/>
        <w:jc w:val="both"/>
        <w:rPr>
          <w:lang w:val="es-CR"/>
        </w:rPr>
        <w:sectPr w:rsidR="00222784" w:rsidRPr="005207AE" w:rsidSect="00F82E99">
          <w:pgSz w:w="15840" w:h="12240" w:orient="landscape"/>
          <w:pgMar w:top="1440" w:right="1296" w:bottom="1440" w:left="1152" w:header="720" w:footer="720" w:gutter="0"/>
          <w:cols w:space="720"/>
          <w:docGrid w:linePitch="360"/>
        </w:sectPr>
      </w:pPr>
    </w:p>
    <w:p w14:paraId="2889CD5C" w14:textId="77777777" w:rsidR="008A2B9F" w:rsidRPr="005207AE" w:rsidRDefault="008A2B9F" w:rsidP="008A2B9F">
      <w:pPr>
        <w:pStyle w:val="Prrafodelista"/>
        <w:ind w:left="1418"/>
        <w:outlineLvl w:val="0"/>
        <w:rPr>
          <w:bCs/>
          <w:i/>
          <w:iCs/>
          <w:sz w:val="22"/>
          <w:u w:val="single"/>
          <w:lang w:val="es-CR"/>
        </w:rPr>
      </w:pPr>
    </w:p>
    <w:p w14:paraId="1A003AB0" w14:textId="77777777" w:rsidR="001E2F4E" w:rsidRPr="005207AE" w:rsidRDefault="001E2F4E" w:rsidP="00505DF2">
      <w:pPr>
        <w:pStyle w:val="Prrafodelista"/>
        <w:numPr>
          <w:ilvl w:val="0"/>
          <w:numId w:val="27"/>
        </w:numPr>
        <w:ind w:left="1418" w:hanging="720"/>
        <w:outlineLvl w:val="0"/>
        <w:rPr>
          <w:bCs/>
          <w:i/>
          <w:iCs/>
          <w:u w:val="single"/>
          <w:lang w:val="es-CR"/>
        </w:rPr>
      </w:pPr>
      <w:r w:rsidRPr="005207AE">
        <w:rPr>
          <w:bCs/>
          <w:i/>
          <w:iCs/>
          <w:u w:val="single"/>
          <w:lang w:val="es-CR"/>
        </w:rPr>
        <w:t>BN Sociedad Administradora de Fondos de Inversión, S.A.</w:t>
      </w:r>
    </w:p>
    <w:p w14:paraId="15D821AB" w14:textId="77777777" w:rsidR="001E2F4E" w:rsidRPr="005207AE" w:rsidRDefault="001E2F4E" w:rsidP="00BC0088">
      <w:pPr>
        <w:tabs>
          <w:tab w:val="left" w:pos="1440"/>
        </w:tabs>
        <w:ind w:left="1418" w:hanging="709"/>
        <w:jc w:val="both"/>
        <w:rPr>
          <w:sz w:val="22"/>
          <w:lang w:val="es-CR"/>
        </w:rPr>
      </w:pPr>
    </w:p>
    <w:p w14:paraId="1F906BA6" w14:textId="77777777" w:rsidR="00222784" w:rsidRPr="005207AE" w:rsidRDefault="00222784" w:rsidP="00BC0088">
      <w:pPr>
        <w:tabs>
          <w:tab w:val="left" w:pos="1440"/>
        </w:tabs>
        <w:ind w:left="1418" w:hanging="709"/>
        <w:jc w:val="both"/>
        <w:rPr>
          <w:lang w:val="es-CR"/>
        </w:rPr>
      </w:pPr>
      <w:r w:rsidRPr="005207AE">
        <w:rPr>
          <w:lang w:val="es-CR"/>
        </w:rPr>
        <w:t xml:space="preserve">En el caso de </w:t>
      </w:r>
      <w:r w:rsidR="00D075BD" w:rsidRPr="005207AE">
        <w:rPr>
          <w:lang w:val="es-CR"/>
        </w:rPr>
        <w:t>BN Sociedad Administradora de Fondos de Inversión, S.A.</w:t>
      </w:r>
      <w:r w:rsidRPr="005207AE">
        <w:rPr>
          <w:lang w:val="es-CR"/>
        </w:rPr>
        <w:t xml:space="preserve">, el riesgo de liquidez se refiere al riesgo de que la </w:t>
      </w:r>
      <w:r w:rsidR="00793BD0" w:rsidRPr="005207AE">
        <w:rPr>
          <w:lang w:val="es-CR"/>
        </w:rPr>
        <w:t>Sociedad</w:t>
      </w:r>
      <w:r w:rsidRPr="005207AE">
        <w:rPr>
          <w:lang w:val="es-CR"/>
        </w:rPr>
        <w:t>, no sea capaz de liquidar oportunamente sus inversiones a un monto cercano a su valor justo, con el fin de cumplir sus necesidades de liquidez.</w:t>
      </w:r>
    </w:p>
    <w:p w14:paraId="027E8092" w14:textId="77777777" w:rsidR="00222784" w:rsidRPr="005207AE" w:rsidRDefault="00222784" w:rsidP="00BC0088">
      <w:pPr>
        <w:tabs>
          <w:tab w:val="left" w:pos="1440"/>
        </w:tabs>
        <w:ind w:left="1418" w:hanging="709"/>
        <w:jc w:val="both"/>
        <w:rPr>
          <w:sz w:val="22"/>
          <w:lang w:val="es-CR"/>
        </w:rPr>
      </w:pPr>
    </w:p>
    <w:p w14:paraId="4A171C88" w14:textId="77777777" w:rsidR="00222784" w:rsidRPr="005207AE" w:rsidRDefault="00222784" w:rsidP="00BC0088">
      <w:pPr>
        <w:tabs>
          <w:tab w:val="left" w:pos="1440"/>
        </w:tabs>
        <w:ind w:left="1418" w:hanging="709"/>
        <w:jc w:val="both"/>
        <w:rPr>
          <w:lang w:val="es-CR"/>
        </w:rPr>
      </w:pPr>
      <w:r w:rsidRPr="005207AE">
        <w:rPr>
          <w:lang w:val="es-CR"/>
        </w:rPr>
        <w:t>Es importante señalar que la administración del riesgo de liquidez está muy vinculada con el manejo del riesgo de crédito, es decir, se incorporan títulos y/o valores que tengan presencia bursátil en el mercado financiero para facilitar su negociación.</w:t>
      </w:r>
    </w:p>
    <w:p w14:paraId="73AE6FC9" w14:textId="77777777" w:rsidR="00222784" w:rsidRPr="005207AE" w:rsidRDefault="00222784" w:rsidP="00BC0088">
      <w:pPr>
        <w:tabs>
          <w:tab w:val="left" w:pos="1440"/>
        </w:tabs>
        <w:ind w:left="1418" w:hanging="709"/>
        <w:jc w:val="both"/>
        <w:rPr>
          <w:sz w:val="22"/>
          <w:lang w:val="es-CR"/>
        </w:rPr>
      </w:pPr>
    </w:p>
    <w:p w14:paraId="060375D2" w14:textId="77777777" w:rsidR="001E2F4E" w:rsidRPr="005207AE" w:rsidRDefault="001E2F4E" w:rsidP="00505DF2">
      <w:pPr>
        <w:pStyle w:val="Prrafodelista"/>
        <w:numPr>
          <w:ilvl w:val="0"/>
          <w:numId w:val="27"/>
        </w:numPr>
        <w:ind w:left="1418" w:hanging="720"/>
        <w:outlineLvl w:val="0"/>
        <w:rPr>
          <w:bCs/>
          <w:i/>
          <w:iCs/>
          <w:u w:val="single"/>
          <w:lang w:val="es-CR"/>
        </w:rPr>
      </w:pPr>
      <w:r w:rsidRPr="005207AE">
        <w:rPr>
          <w:bCs/>
          <w:i/>
          <w:iCs/>
          <w:u w:val="single"/>
          <w:lang w:val="es-CR"/>
        </w:rPr>
        <w:t>BN Valores Puesto de Bolsa, S.A.</w:t>
      </w:r>
    </w:p>
    <w:p w14:paraId="4DCBC03F" w14:textId="77777777" w:rsidR="001E2F4E" w:rsidRPr="005207AE" w:rsidRDefault="001E2F4E" w:rsidP="00BC0088">
      <w:pPr>
        <w:tabs>
          <w:tab w:val="left" w:pos="1440"/>
        </w:tabs>
        <w:ind w:left="1418" w:hanging="709"/>
        <w:jc w:val="both"/>
        <w:rPr>
          <w:sz w:val="22"/>
          <w:lang w:val="es-CR"/>
        </w:rPr>
      </w:pPr>
    </w:p>
    <w:p w14:paraId="72B8F107" w14:textId="77777777" w:rsidR="00EC6839" w:rsidRPr="005207AE" w:rsidRDefault="00EC6839" w:rsidP="00EC6839">
      <w:pPr>
        <w:tabs>
          <w:tab w:val="left" w:pos="1440"/>
        </w:tabs>
        <w:ind w:left="1418" w:hanging="709"/>
        <w:jc w:val="both"/>
        <w:rPr>
          <w:lang w:val="es-CR"/>
        </w:rPr>
      </w:pPr>
      <w:r w:rsidRPr="005207AE">
        <w:rPr>
          <w:lang w:val="es-CR"/>
        </w:rPr>
        <w:t>El riesgo de liquidez es la pérdida potencial que se puede producir por la venta anticipada o forzosa de activos a descuentos inusuales para hacer frente a sus obligaciones, o bien, por el hecho de que una posición no pueda ser oportunamente enajenada, adquirida o cubierta mediante el establecimiento de una posición contraria equivalente.</w:t>
      </w:r>
    </w:p>
    <w:p w14:paraId="3C0391E1" w14:textId="77777777" w:rsidR="00EC6839" w:rsidRPr="005207AE" w:rsidRDefault="00EC6839" w:rsidP="00EC6839">
      <w:pPr>
        <w:tabs>
          <w:tab w:val="left" w:pos="1440"/>
        </w:tabs>
        <w:ind w:left="1418" w:hanging="709"/>
        <w:jc w:val="both"/>
        <w:rPr>
          <w:lang w:val="es-CR"/>
        </w:rPr>
      </w:pPr>
    </w:p>
    <w:p w14:paraId="700033C9" w14:textId="77777777" w:rsidR="00EC6839" w:rsidRPr="005207AE" w:rsidRDefault="00EC6839" w:rsidP="00EC6839">
      <w:pPr>
        <w:tabs>
          <w:tab w:val="left" w:pos="1440"/>
        </w:tabs>
        <w:ind w:left="1418" w:hanging="709"/>
        <w:jc w:val="both"/>
        <w:rPr>
          <w:lang w:val="es-CR"/>
        </w:rPr>
      </w:pPr>
      <w:r w:rsidRPr="005207AE">
        <w:rPr>
          <w:lang w:val="es-CR"/>
        </w:rPr>
        <w:t>La gestión de este riesgo ha requerido de la determinación de los niveles de liquidez del Puesto en función de sus necesidades de efectivo, la diversificación de las fuentes de fondeo y del establecimiento de políticas para contralor la exposición a este riesgo.</w:t>
      </w:r>
    </w:p>
    <w:p w14:paraId="52CF980F" w14:textId="77777777" w:rsidR="00EC6839" w:rsidRPr="005207AE" w:rsidRDefault="00EC6839" w:rsidP="00EC6839">
      <w:pPr>
        <w:tabs>
          <w:tab w:val="left" w:pos="1440"/>
        </w:tabs>
        <w:ind w:left="1418" w:hanging="709"/>
        <w:jc w:val="both"/>
        <w:rPr>
          <w:lang w:val="es-CR"/>
        </w:rPr>
      </w:pPr>
    </w:p>
    <w:p w14:paraId="010962FA" w14:textId="420092DD" w:rsidR="00EC6839" w:rsidRPr="005207AE" w:rsidRDefault="00EC6839" w:rsidP="00EC6839">
      <w:pPr>
        <w:tabs>
          <w:tab w:val="left" w:pos="1440"/>
        </w:tabs>
        <w:ind w:left="1418" w:hanging="709"/>
        <w:jc w:val="both"/>
        <w:rPr>
          <w:lang w:val="es-CR"/>
        </w:rPr>
      </w:pPr>
      <w:r w:rsidRPr="005207AE">
        <w:rPr>
          <w:lang w:val="es-CR"/>
        </w:rPr>
        <w:t xml:space="preserve">El riesgo de liquidez se define también como la incapacidad del Puesto de cumplir con todas sus obligaciones por causa, entre otros, de un retiro inesperado de fondos aportados por acreedores o clientes, la reducción en el valor de las inversiones, la excesiva concentración de pasivos en un acreedor en particular, el descalce entre activos y pasivos, la falta de liquidez de los activos, o el financiamiento de activos a largo plazo con pasivos a corto plazo.  El Puesto administra sus recursos líquidos para honrar sus pasivos al vencimiento de </w:t>
      </w:r>
      <w:r w:rsidR="00AE6493" w:rsidRPr="005207AE">
        <w:rPr>
          <w:lang w:val="es-CR"/>
        </w:rPr>
        <w:t>estos</w:t>
      </w:r>
      <w:r w:rsidRPr="005207AE">
        <w:rPr>
          <w:lang w:val="es-CR"/>
        </w:rPr>
        <w:t xml:space="preserve"> en condiciones normales.</w:t>
      </w:r>
    </w:p>
    <w:p w14:paraId="4848A02C" w14:textId="77777777" w:rsidR="00EC6839" w:rsidRPr="005207AE" w:rsidRDefault="00EC6839" w:rsidP="00EC6839">
      <w:pPr>
        <w:tabs>
          <w:tab w:val="left" w:pos="1440"/>
        </w:tabs>
        <w:ind w:left="1418" w:hanging="709"/>
        <w:jc w:val="both"/>
        <w:rPr>
          <w:lang w:val="es-CR"/>
        </w:rPr>
      </w:pPr>
    </w:p>
    <w:p w14:paraId="25359D5D" w14:textId="7AD6EB86" w:rsidR="00EC6839" w:rsidRPr="005207AE" w:rsidRDefault="00EC6839" w:rsidP="00EC6839">
      <w:pPr>
        <w:tabs>
          <w:tab w:val="left" w:pos="1440"/>
        </w:tabs>
        <w:ind w:left="1418" w:hanging="709"/>
        <w:jc w:val="both"/>
        <w:rPr>
          <w:lang w:val="es-CR"/>
        </w:rPr>
      </w:pPr>
      <w:r w:rsidRPr="005207AE">
        <w:rPr>
          <w:lang w:val="es-CR"/>
        </w:rPr>
        <w:t xml:space="preserve">El manejo adecuado de una cartera de inversión sugiere una sana administración del riesgo, lo cual, se ha convertido en un aspecto esencial para la gran mayoría de entidades que operan en los mercados financieros.  Lo anterior, ha servido para tomar conciencia sobre la vital importancia de un adecuado sistema de medición y control de las posiciones que se están asumiendo, en busca de </w:t>
      </w:r>
      <w:r w:rsidR="00AE6493" w:rsidRPr="005207AE">
        <w:rPr>
          <w:lang w:val="es-CR"/>
        </w:rPr>
        <w:t>lograr administrar</w:t>
      </w:r>
      <w:r w:rsidRPr="005207AE">
        <w:rPr>
          <w:lang w:val="es-CR"/>
        </w:rPr>
        <w:t xml:space="preserve"> la exposición a los riesgos.</w:t>
      </w:r>
    </w:p>
    <w:p w14:paraId="14E2C969" w14:textId="77777777" w:rsidR="00EC6839" w:rsidRPr="005207AE" w:rsidRDefault="00EC6839" w:rsidP="00EC6839">
      <w:pPr>
        <w:tabs>
          <w:tab w:val="left" w:pos="1440"/>
        </w:tabs>
        <w:ind w:left="1418" w:hanging="709"/>
        <w:jc w:val="both"/>
        <w:rPr>
          <w:lang w:val="es-CR"/>
        </w:rPr>
      </w:pPr>
    </w:p>
    <w:p w14:paraId="5B5585B4" w14:textId="77777777" w:rsidR="00EC6839" w:rsidRPr="005207AE" w:rsidRDefault="00EC6839" w:rsidP="00EC6839">
      <w:pPr>
        <w:tabs>
          <w:tab w:val="left" w:pos="1440"/>
        </w:tabs>
        <w:ind w:left="1418" w:hanging="709"/>
        <w:jc w:val="both"/>
        <w:rPr>
          <w:lang w:val="es-CR"/>
        </w:rPr>
      </w:pPr>
      <w:r w:rsidRPr="005207AE">
        <w:rPr>
          <w:lang w:val="es-CR"/>
        </w:rPr>
        <w:t>El desarrollo del mercado de valores obliga cada vez más al Puesto a diversificar sus inversiones y por ende, a participar de las oportunidades que presenta el mercado, tanto a nivel nacional como internacional, razón por la que se requiere de un mecanismo de decisión oportuno que permita aprovechar las oportunidades de inversión.</w:t>
      </w:r>
    </w:p>
    <w:p w14:paraId="7AF72BF2" w14:textId="77777777" w:rsidR="00EC6839" w:rsidRPr="005207AE" w:rsidRDefault="00EC6839" w:rsidP="00EC6839">
      <w:pPr>
        <w:tabs>
          <w:tab w:val="left" w:pos="1440"/>
        </w:tabs>
        <w:ind w:left="1418" w:hanging="709"/>
        <w:jc w:val="both"/>
        <w:rPr>
          <w:lang w:val="es-CR"/>
        </w:rPr>
      </w:pPr>
    </w:p>
    <w:p w14:paraId="775DCFC8" w14:textId="77777777" w:rsidR="00EC6839" w:rsidRPr="005207AE" w:rsidRDefault="00EC6839" w:rsidP="00EC6839">
      <w:pPr>
        <w:tabs>
          <w:tab w:val="left" w:pos="1440"/>
        </w:tabs>
        <w:ind w:left="1418" w:hanging="709"/>
        <w:jc w:val="both"/>
        <w:rPr>
          <w:lang w:val="es-CR"/>
        </w:rPr>
      </w:pPr>
      <w:r w:rsidRPr="005207AE">
        <w:rPr>
          <w:lang w:val="es-CR"/>
        </w:rPr>
        <w:lastRenderedPageBreak/>
        <w:t>Por lo anterior, es que se hace necesario contar con las herramientas necesarias para la medición y control de los riesgos asociados a las inversiones y que permita alcanzar los objetivos de maximización de la rentabilidad al menor riesgo posible, razón por la cual el Puesto cuenta con el documento denominado “Políticas para el manejo de liquidez”, el cual establece las políticas mediante las cuales se pretende reducir la exposición a este riesgo.</w:t>
      </w:r>
    </w:p>
    <w:p w14:paraId="64F92902" w14:textId="77777777" w:rsidR="00EC6839" w:rsidRPr="005207AE" w:rsidRDefault="00EC6839" w:rsidP="00EC6839">
      <w:pPr>
        <w:tabs>
          <w:tab w:val="left" w:pos="1440"/>
        </w:tabs>
        <w:ind w:left="1418" w:hanging="709"/>
        <w:jc w:val="both"/>
        <w:rPr>
          <w:lang w:val="es-CR"/>
        </w:rPr>
      </w:pPr>
    </w:p>
    <w:p w14:paraId="45A72D95" w14:textId="77777777" w:rsidR="00EC6839" w:rsidRPr="005207AE" w:rsidRDefault="00EC6839" w:rsidP="00EC6839">
      <w:pPr>
        <w:tabs>
          <w:tab w:val="left" w:pos="1440"/>
        </w:tabs>
        <w:ind w:left="1418" w:hanging="709"/>
        <w:jc w:val="both"/>
        <w:rPr>
          <w:lang w:val="es-CR"/>
        </w:rPr>
      </w:pPr>
      <w:r w:rsidRPr="005207AE">
        <w:rPr>
          <w:lang w:val="es-CR"/>
        </w:rPr>
        <w:t xml:space="preserve">En las políticas de liquidez de BN Valores Puesto de Bolsa. S. A., se establece que el trader de la cuenta propia tendrá a cargo la ejecución y decisiones de inversión por cuenta propia, de conformidad con las disposiciones establecidas en las directrices para la gestión del portafolio por cuenta propia y en cumplimiento de la normativa legal vigente y de las disposiciones. Reglamentos, normas y procedimientos de política corporativa e interna del Puesto. </w:t>
      </w:r>
    </w:p>
    <w:p w14:paraId="398C90A2" w14:textId="77777777" w:rsidR="00EC6839" w:rsidRPr="005207AE" w:rsidRDefault="00EC6839" w:rsidP="00EC6839">
      <w:pPr>
        <w:tabs>
          <w:tab w:val="left" w:pos="1440"/>
        </w:tabs>
        <w:ind w:left="1418" w:hanging="709"/>
        <w:jc w:val="both"/>
        <w:rPr>
          <w:lang w:val="es-CR"/>
        </w:rPr>
      </w:pPr>
    </w:p>
    <w:p w14:paraId="7D4D1036" w14:textId="50D31442" w:rsidR="001257BB" w:rsidRPr="005207AE" w:rsidRDefault="00EC6839" w:rsidP="00EC6839">
      <w:pPr>
        <w:tabs>
          <w:tab w:val="left" w:pos="1440"/>
        </w:tabs>
        <w:ind w:left="1418" w:hanging="709"/>
        <w:jc w:val="both"/>
        <w:rPr>
          <w:lang w:val="es-CR"/>
        </w:rPr>
      </w:pPr>
      <w:r w:rsidRPr="005207AE">
        <w:rPr>
          <w:lang w:val="es-CR"/>
        </w:rPr>
        <w:t>Para la evaluación de bursatilidad de los instrumentos, se tomará como base los indicadores que para estos efectos calcula BN Valores. Puesto de Bolsa. S.A. y que se encuentren registrados en el Registro Nacional de Valores e Intermediarios, tratándose de inversiones en el mercado local.</w:t>
      </w:r>
      <w:r w:rsidR="00142D48" w:rsidRPr="005207AE">
        <w:rPr>
          <w:lang w:val="es-CR"/>
        </w:rPr>
        <w:t xml:space="preserve"> </w:t>
      </w:r>
      <w:r w:rsidRPr="005207AE">
        <w:rPr>
          <w:lang w:val="es-CR"/>
        </w:rPr>
        <w:t xml:space="preserve"> Debe cumplir con las concentraciones máximas de plazo de vencimiento las cuales establecen que al menos el 20% de la cartera total deberá contar con un plazo al vencimiento menor o igual a 12 meses.  La cartera de inversiones no deberá considerar la inversión en instrumentos accionarios o participaciones en fondos de desarrollo inmobiliario de oferta pública.</w:t>
      </w:r>
    </w:p>
    <w:p w14:paraId="473A089A" w14:textId="77777777" w:rsidR="00EC6839" w:rsidRPr="005207AE" w:rsidRDefault="00EC6839" w:rsidP="00EC6839">
      <w:pPr>
        <w:tabs>
          <w:tab w:val="left" w:pos="1440"/>
        </w:tabs>
        <w:ind w:left="1418" w:hanging="709"/>
        <w:jc w:val="both"/>
        <w:rPr>
          <w:lang w:val="es-CR"/>
        </w:rPr>
      </w:pPr>
    </w:p>
    <w:p w14:paraId="1073E354" w14:textId="77777777" w:rsidR="001E2F4E" w:rsidRPr="005207AE" w:rsidRDefault="001E2F4E" w:rsidP="00505DF2">
      <w:pPr>
        <w:pStyle w:val="Prrafodelista"/>
        <w:numPr>
          <w:ilvl w:val="0"/>
          <w:numId w:val="27"/>
        </w:numPr>
        <w:ind w:left="1418" w:hanging="720"/>
        <w:outlineLvl w:val="0"/>
        <w:rPr>
          <w:bCs/>
          <w:i/>
          <w:iCs/>
          <w:u w:val="single"/>
          <w:lang w:val="es-CR"/>
        </w:rPr>
      </w:pPr>
      <w:r w:rsidRPr="005207AE">
        <w:rPr>
          <w:bCs/>
          <w:i/>
          <w:iCs/>
          <w:u w:val="single"/>
          <w:lang w:val="es-CR"/>
        </w:rPr>
        <w:t>BN Vital Operadora de Planes de Pensiones Complementarias, S.A.</w:t>
      </w:r>
    </w:p>
    <w:p w14:paraId="48E4BCCC" w14:textId="77777777" w:rsidR="001E2F4E" w:rsidRPr="005207AE" w:rsidRDefault="001E2F4E" w:rsidP="00BC0088">
      <w:pPr>
        <w:tabs>
          <w:tab w:val="left" w:pos="1440"/>
        </w:tabs>
        <w:ind w:left="1418" w:hanging="709"/>
        <w:jc w:val="both"/>
        <w:rPr>
          <w:lang w:val="es-CR"/>
        </w:rPr>
      </w:pPr>
    </w:p>
    <w:p w14:paraId="0A2BA931" w14:textId="0D6B1907" w:rsidR="00222784" w:rsidRPr="005207AE" w:rsidRDefault="001B75A0" w:rsidP="00BC0088">
      <w:pPr>
        <w:tabs>
          <w:tab w:val="left" w:pos="1440"/>
        </w:tabs>
        <w:ind w:left="1418" w:hanging="709"/>
        <w:jc w:val="both"/>
        <w:rPr>
          <w:lang w:val="es-CR"/>
        </w:rPr>
      </w:pPr>
      <w:r w:rsidRPr="005207AE">
        <w:rPr>
          <w:lang w:val="es-CR"/>
        </w:rPr>
        <w:t xml:space="preserve">En el caso de BN Vital Operadora de Planes de Pensiones Complementarias, S.A., la Operadora posee un nivel de liquidez que responde a la naturaleza de operación. Igualmente, posee una cartera de activos a corto plazo e inversiones líquidas para asegurarse que mantiene la suficiente liquidez. </w:t>
      </w:r>
      <w:r w:rsidR="00142D48" w:rsidRPr="005207AE">
        <w:rPr>
          <w:lang w:val="es-CR"/>
        </w:rPr>
        <w:t xml:space="preserve"> </w:t>
      </w:r>
      <w:r w:rsidRPr="005207AE">
        <w:rPr>
          <w:lang w:val="es-CR"/>
        </w:rPr>
        <w:t xml:space="preserve">Como parte de los controles de liquidez se controla </w:t>
      </w:r>
      <w:r w:rsidR="00E478E9" w:rsidRPr="005207AE">
        <w:rPr>
          <w:lang w:val="es-CR"/>
        </w:rPr>
        <w:t>de manera</w:t>
      </w:r>
      <w:r w:rsidRPr="005207AE">
        <w:rPr>
          <w:lang w:val="es-CR"/>
        </w:rPr>
        <w:t xml:space="preserve"> diaria el flujo de caja, tomándose en cuenta los saldos en cuenta corriente y las necesidades de efectivo proyectadas hasta 3 días posteriores a su cálculo. </w:t>
      </w:r>
      <w:r w:rsidR="00142D48" w:rsidRPr="005207AE">
        <w:rPr>
          <w:lang w:val="es-CR"/>
        </w:rPr>
        <w:t xml:space="preserve"> </w:t>
      </w:r>
      <w:r w:rsidRPr="005207AE">
        <w:rPr>
          <w:lang w:val="es-CR"/>
        </w:rPr>
        <w:t xml:space="preserve">De esta forma, si es necesario </w:t>
      </w:r>
      <w:r w:rsidR="00E478E9" w:rsidRPr="005207AE">
        <w:rPr>
          <w:lang w:val="es-CR"/>
        </w:rPr>
        <w:t>se puede</w:t>
      </w:r>
      <w:r w:rsidRPr="005207AE">
        <w:rPr>
          <w:lang w:val="es-CR"/>
        </w:rPr>
        <w:t xml:space="preserve"> disponer a realizar la venta de activos financieros, si fuera el caso, o en caso contrario se puede invertir los excesos que no serán utilizados en el corto plazo.</w:t>
      </w:r>
    </w:p>
    <w:p w14:paraId="4806706D" w14:textId="77777777" w:rsidR="00624F36" w:rsidRPr="005207AE" w:rsidRDefault="00624F36" w:rsidP="00BC0088">
      <w:pPr>
        <w:tabs>
          <w:tab w:val="left" w:pos="1440"/>
        </w:tabs>
        <w:ind w:left="1418" w:hanging="709"/>
        <w:jc w:val="both"/>
        <w:rPr>
          <w:lang w:val="es-CR"/>
        </w:rPr>
      </w:pPr>
    </w:p>
    <w:p w14:paraId="2E18FE13" w14:textId="0EFDA706" w:rsidR="009A68C4" w:rsidRPr="005207AE" w:rsidRDefault="009A68C4" w:rsidP="00E478E9">
      <w:pPr>
        <w:pStyle w:val="Sangra3detindependiente"/>
        <w:ind w:left="1440" w:hanging="720"/>
      </w:pPr>
    </w:p>
    <w:p w14:paraId="243FA762" w14:textId="77777777" w:rsidR="009A68C4" w:rsidRPr="005207AE" w:rsidRDefault="009A68C4">
      <w:pPr>
        <w:rPr>
          <w:lang w:val="es-CR"/>
        </w:rPr>
      </w:pPr>
      <w:r w:rsidRPr="005207AE">
        <w:rPr>
          <w:lang w:val="es-CR"/>
        </w:rPr>
        <w:br w:type="page"/>
      </w:r>
    </w:p>
    <w:p w14:paraId="3654E5CF" w14:textId="390523CF" w:rsidR="00CC3EEE" w:rsidRPr="005207AE" w:rsidRDefault="00CC3EEE" w:rsidP="00CC3EEE">
      <w:pPr>
        <w:pStyle w:val="Sangra3detindependiente"/>
        <w:ind w:left="1440" w:hanging="720"/>
      </w:pPr>
    </w:p>
    <w:tbl>
      <w:tblPr>
        <w:tblW w:w="8296" w:type="dxa"/>
        <w:tblInd w:w="878" w:type="dxa"/>
        <w:tblCellMar>
          <w:left w:w="70" w:type="dxa"/>
          <w:right w:w="70" w:type="dxa"/>
        </w:tblCellMar>
        <w:tblLook w:val="04A0" w:firstRow="1" w:lastRow="0" w:firstColumn="1" w:lastColumn="0" w:noHBand="0" w:noVBand="1"/>
      </w:tblPr>
      <w:tblGrid>
        <w:gridCol w:w="3680"/>
        <w:gridCol w:w="146"/>
        <w:gridCol w:w="1486"/>
        <w:gridCol w:w="290"/>
        <w:gridCol w:w="1420"/>
        <w:gridCol w:w="160"/>
        <w:gridCol w:w="1114"/>
      </w:tblGrid>
      <w:tr w:rsidR="009A68C4" w:rsidRPr="005207AE" w14:paraId="0A87187D" w14:textId="77777777" w:rsidTr="009A68C4">
        <w:trPr>
          <w:trHeight w:val="315"/>
        </w:trPr>
        <w:tc>
          <w:tcPr>
            <w:tcW w:w="3680" w:type="dxa"/>
            <w:tcBorders>
              <w:top w:val="nil"/>
              <w:left w:val="nil"/>
              <w:bottom w:val="single" w:sz="4" w:space="0" w:color="auto"/>
              <w:right w:val="nil"/>
            </w:tcBorders>
            <w:noWrap/>
            <w:vAlign w:val="bottom"/>
            <w:hideMark/>
          </w:tcPr>
          <w:p w14:paraId="3B04CDAD" w14:textId="77777777" w:rsidR="009A68C4" w:rsidRPr="005207AE" w:rsidRDefault="009A68C4" w:rsidP="009A68C4">
            <w:pPr>
              <w:tabs>
                <w:tab w:val="right" w:pos="8040"/>
              </w:tabs>
              <w:spacing w:line="256" w:lineRule="auto"/>
              <w:jc w:val="center"/>
              <w:rPr>
                <w:lang w:val="es-CR"/>
              </w:rPr>
            </w:pPr>
            <w:r w:rsidRPr="005207AE">
              <w:rPr>
                <w:lang w:val="es-CR"/>
              </w:rPr>
              <w:t>Coeficiente de liquidez</w:t>
            </w:r>
          </w:p>
        </w:tc>
        <w:tc>
          <w:tcPr>
            <w:tcW w:w="146" w:type="dxa"/>
            <w:vAlign w:val="bottom"/>
          </w:tcPr>
          <w:p w14:paraId="42532E3B" w14:textId="77777777" w:rsidR="009A68C4" w:rsidRPr="005207AE" w:rsidRDefault="009A68C4" w:rsidP="009A68C4">
            <w:pPr>
              <w:spacing w:line="256" w:lineRule="auto"/>
              <w:jc w:val="center"/>
              <w:rPr>
                <w:b/>
                <w:bCs/>
                <w:i/>
                <w:iCs/>
                <w:lang w:val="es-CR" w:eastAsia="es-ES"/>
              </w:rPr>
            </w:pPr>
          </w:p>
        </w:tc>
        <w:tc>
          <w:tcPr>
            <w:tcW w:w="3196" w:type="dxa"/>
            <w:gridSpan w:val="3"/>
            <w:vAlign w:val="bottom"/>
            <w:hideMark/>
          </w:tcPr>
          <w:p w14:paraId="0C2152BF" w14:textId="297F9746" w:rsidR="009A68C4" w:rsidRPr="005207AE" w:rsidRDefault="009A68C4" w:rsidP="009A68C4">
            <w:pPr>
              <w:tabs>
                <w:tab w:val="right" w:pos="8040"/>
              </w:tabs>
              <w:spacing w:line="256" w:lineRule="auto"/>
              <w:ind w:left="1440" w:hanging="720"/>
              <w:jc w:val="center"/>
              <w:rPr>
                <w:lang w:val="es-CR"/>
              </w:rPr>
            </w:pPr>
            <w:r w:rsidRPr="005207AE">
              <w:rPr>
                <w:lang w:val="es-CR"/>
              </w:rPr>
              <w:t>Al 3</w:t>
            </w:r>
            <w:r w:rsidR="0011308E" w:rsidRPr="005207AE">
              <w:rPr>
                <w:lang w:val="es-CR"/>
              </w:rPr>
              <w:t>1</w:t>
            </w:r>
            <w:r w:rsidRPr="005207AE">
              <w:rPr>
                <w:lang w:val="es-CR"/>
              </w:rPr>
              <w:t xml:space="preserve"> de </w:t>
            </w:r>
            <w:r w:rsidR="0011308E" w:rsidRPr="005207AE">
              <w:rPr>
                <w:lang w:val="es-CR"/>
              </w:rPr>
              <w:t>diciembre</w:t>
            </w:r>
            <w:r w:rsidRPr="005207AE">
              <w:rPr>
                <w:lang w:val="es-CR"/>
              </w:rPr>
              <w:t xml:space="preserve"> de</w:t>
            </w:r>
          </w:p>
        </w:tc>
        <w:tc>
          <w:tcPr>
            <w:tcW w:w="160" w:type="dxa"/>
            <w:vAlign w:val="bottom"/>
          </w:tcPr>
          <w:p w14:paraId="75701D89" w14:textId="77777777" w:rsidR="009A68C4" w:rsidRPr="005207AE" w:rsidRDefault="009A68C4" w:rsidP="009A68C4">
            <w:pPr>
              <w:spacing w:line="256" w:lineRule="auto"/>
              <w:jc w:val="center"/>
              <w:rPr>
                <w:bCs/>
                <w:lang w:val="es-CR" w:eastAsia="es-ES"/>
              </w:rPr>
            </w:pPr>
          </w:p>
        </w:tc>
        <w:tc>
          <w:tcPr>
            <w:tcW w:w="1114" w:type="dxa"/>
            <w:noWrap/>
            <w:vAlign w:val="bottom"/>
          </w:tcPr>
          <w:p w14:paraId="6929FACA" w14:textId="77777777" w:rsidR="009A68C4" w:rsidRPr="005207AE" w:rsidRDefault="009A68C4" w:rsidP="009A68C4">
            <w:pPr>
              <w:spacing w:line="256" w:lineRule="auto"/>
              <w:jc w:val="center"/>
              <w:rPr>
                <w:bCs/>
                <w:lang w:val="es-CR" w:eastAsia="es-ES"/>
              </w:rPr>
            </w:pPr>
          </w:p>
        </w:tc>
      </w:tr>
      <w:tr w:rsidR="009A68C4" w:rsidRPr="005207AE" w14:paraId="52CE323D" w14:textId="77777777" w:rsidTr="009A68C4">
        <w:trPr>
          <w:trHeight w:val="315"/>
        </w:trPr>
        <w:tc>
          <w:tcPr>
            <w:tcW w:w="3680" w:type="dxa"/>
            <w:tcBorders>
              <w:top w:val="single" w:sz="4" w:space="0" w:color="auto"/>
              <w:left w:val="nil"/>
              <w:bottom w:val="single" w:sz="4" w:space="0" w:color="auto"/>
              <w:right w:val="nil"/>
            </w:tcBorders>
            <w:noWrap/>
            <w:vAlign w:val="bottom"/>
            <w:hideMark/>
          </w:tcPr>
          <w:p w14:paraId="7BC3259C" w14:textId="77777777" w:rsidR="009A68C4" w:rsidRPr="005207AE" w:rsidRDefault="009A68C4" w:rsidP="009A68C4">
            <w:pPr>
              <w:spacing w:line="256" w:lineRule="auto"/>
              <w:jc w:val="center"/>
              <w:rPr>
                <w:bCs/>
                <w:lang w:val="es-CR" w:eastAsia="es-ES"/>
              </w:rPr>
            </w:pPr>
            <w:r w:rsidRPr="005207AE">
              <w:rPr>
                <w:bCs/>
                <w:lang w:val="es-CR" w:eastAsia="es-ES"/>
              </w:rPr>
              <w:t>Fondo</w:t>
            </w:r>
          </w:p>
        </w:tc>
        <w:tc>
          <w:tcPr>
            <w:tcW w:w="146" w:type="dxa"/>
            <w:vAlign w:val="bottom"/>
          </w:tcPr>
          <w:p w14:paraId="0886C657" w14:textId="77777777" w:rsidR="009A68C4" w:rsidRPr="005207AE" w:rsidRDefault="009A68C4" w:rsidP="009A68C4">
            <w:pPr>
              <w:spacing w:line="256" w:lineRule="auto"/>
              <w:jc w:val="center"/>
              <w:rPr>
                <w:bCs/>
                <w:lang w:val="es-CR" w:eastAsia="es-ES"/>
              </w:rPr>
            </w:pPr>
          </w:p>
        </w:tc>
        <w:tc>
          <w:tcPr>
            <w:tcW w:w="1486" w:type="dxa"/>
            <w:tcBorders>
              <w:top w:val="single" w:sz="4" w:space="0" w:color="auto"/>
              <w:left w:val="nil"/>
              <w:bottom w:val="single" w:sz="4" w:space="0" w:color="auto"/>
              <w:right w:val="nil"/>
            </w:tcBorders>
            <w:noWrap/>
            <w:vAlign w:val="bottom"/>
            <w:hideMark/>
          </w:tcPr>
          <w:p w14:paraId="3573A40A" w14:textId="29CBA65B" w:rsidR="009A68C4" w:rsidRPr="005207AE" w:rsidRDefault="009A68C4" w:rsidP="009A68C4">
            <w:pPr>
              <w:spacing w:line="256" w:lineRule="auto"/>
              <w:jc w:val="center"/>
              <w:rPr>
                <w:bCs/>
                <w:lang w:val="es-CR" w:eastAsia="es-ES"/>
              </w:rPr>
            </w:pPr>
            <w:r w:rsidRPr="005207AE">
              <w:rPr>
                <w:bCs/>
                <w:lang w:val="es-CR" w:eastAsia="es-ES"/>
              </w:rPr>
              <w:t>201</w:t>
            </w:r>
            <w:r w:rsidR="0066665A" w:rsidRPr="005207AE">
              <w:rPr>
                <w:bCs/>
                <w:lang w:val="es-CR" w:eastAsia="es-ES"/>
              </w:rPr>
              <w:t>9</w:t>
            </w:r>
          </w:p>
        </w:tc>
        <w:tc>
          <w:tcPr>
            <w:tcW w:w="290" w:type="dxa"/>
            <w:tcBorders>
              <w:top w:val="single" w:sz="4" w:space="0" w:color="auto"/>
              <w:left w:val="nil"/>
              <w:bottom w:val="nil"/>
              <w:right w:val="nil"/>
            </w:tcBorders>
            <w:vAlign w:val="bottom"/>
          </w:tcPr>
          <w:p w14:paraId="3068E275" w14:textId="77777777" w:rsidR="009A68C4" w:rsidRPr="005207AE" w:rsidRDefault="009A68C4" w:rsidP="009A68C4">
            <w:pPr>
              <w:spacing w:line="256" w:lineRule="auto"/>
              <w:jc w:val="center"/>
              <w:rPr>
                <w:bCs/>
                <w:lang w:val="es-CR" w:eastAsia="es-ES"/>
              </w:rPr>
            </w:pPr>
          </w:p>
        </w:tc>
        <w:tc>
          <w:tcPr>
            <w:tcW w:w="1420" w:type="dxa"/>
            <w:tcBorders>
              <w:top w:val="single" w:sz="4" w:space="0" w:color="auto"/>
              <w:left w:val="nil"/>
              <w:bottom w:val="single" w:sz="4" w:space="0" w:color="auto"/>
              <w:right w:val="nil"/>
            </w:tcBorders>
            <w:noWrap/>
            <w:vAlign w:val="bottom"/>
            <w:hideMark/>
          </w:tcPr>
          <w:p w14:paraId="42C47FA4" w14:textId="65C0D5B3" w:rsidR="009A68C4" w:rsidRPr="005207AE" w:rsidRDefault="009A68C4" w:rsidP="009A68C4">
            <w:pPr>
              <w:spacing w:line="256" w:lineRule="auto"/>
              <w:jc w:val="center"/>
              <w:rPr>
                <w:bCs/>
                <w:lang w:val="es-CR" w:eastAsia="es-ES"/>
              </w:rPr>
            </w:pPr>
            <w:r w:rsidRPr="005207AE">
              <w:rPr>
                <w:bCs/>
                <w:lang w:val="es-CR" w:eastAsia="es-ES"/>
              </w:rPr>
              <w:t>201</w:t>
            </w:r>
            <w:r w:rsidR="0066665A" w:rsidRPr="005207AE">
              <w:rPr>
                <w:bCs/>
                <w:lang w:val="es-CR" w:eastAsia="es-ES"/>
              </w:rPr>
              <w:t>8</w:t>
            </w:r>
          </w:p>
        </w:tc>
        <w:tc>
          <w:tcPr>
            <w:tcW w:w="160" w:type="dxa"/>
            <w:vAlign w:val="bottom"/>
          </w:tcPr>
          <w:p w14:paraId="076187F4" w14:textId="77777777" w:rsidR="009A68C4" w:rsidRPr="005207AE" w:rsidRDefault="009A68C4" w:rsidP="009A68C4">
            <w:pPr>
              <w:spacing w:line="256" w:lineRule="auto"/>
              <w:jc w:val="center"/>
              <w:rPr>
                <w:bCs/>
                <w:lang w:val="es-CR" w:eastAsia="es-ES"/>
              </w:rPr>
            </w:pPr>
          </w:p>
        </w:tc>
        <w:tc>
          <w:tcPr>
            <w:tcW w:w="1114" w:type="dxa"/>
            <w:tcBorders>
              <w:top w:val="nil"/>
              <w:left w:val="nil"/>
              <w:bottom w:val="single" w:sz="4" w:space="0" w:color="auto"/>
              <w:right w:val="nil"/>
            </w:tcBorders>
            <w:noWrap/>
            <w:vAlign w:val="bottom"/>
            <w:hideMark/>
          </w:tcPr>
          <w:p w14:paraId="43A95928" w14:textId="77777777" w:rsidR="009A68C4" w:rsidRPr="005207AE" w:rsidRDefault="009A68C4" w:rsidP="009A68C4">
            <w:pPr>
              <w:spacing w:line="256" w:lineRule="auto"/>
              <w:jc w:val="center"/>
              <w:rPr>
                <w:bCs/>
                <w:lang w:val="es-CR" w:eastAsia="es-ES"/>
              </w:rPr>
            </w:pPr>
            <w:r w:rsidRPr="005207AE">
              <w:rPr>
                <w:bCs/>
                <w:lang w:val="es-CR" w:eastAsia="es-ES"/>
              </w:rPr>
              <w:t>Variación</w:t>
            </w:r>
          </w:p>
        </w:tc>
      </w:tr>
      <w:tr w:rsidR="006E7F69" w:rsidRPr="005207AE" w14:paraId="6E9ACE07" w14:textId="77777777" w:rsidTr="00CF5C94">
        <w:trPr>
          <w:trHeight w:val="129"/>
        </w:trPr>
        <w:tc>
          <w:tcPr>
            <w:tcW w:w="3680" w:type="dxa"/>
            <w:tcBorders>
              <w:top w:val="single" w:sz="4" w:space="0" w:color="auto"/>
              <w:left w:val="nil"/>
              <w:bottom w:val="nil"/>
              <w:right w:val="nil"/>
            </w:tcBorders>
            <w:noWrap/>
            <w:vAlign w:val="bottom"/>
            <w:hideMark/>
          </w:tcPr>
          <w:p w14:paraId="4B6A3EC7" w14:textId="77777777" w:rsidR="006E7F69" w:rsidRPr="005207AE" w:rsidRDefault="006E7F69" w:rsidP="006E7F69">
            <w:pPr>
              <w:pStyle w:val="Sangra2detindependiente"/>
              <w:tabs>
                <w:tab w:val="clear" w:pos="405"/>
              </w:tabs>
              <w:ind w:left="216" w:hanging="288"/>
              <w:jc w:val="left"/>
              <w:rPr>
                <w:bCs/>
                <w:sz w:val="24"/>
                <w:szCs w:val="16"/>
                <w:lang w:val="es-CR" w:eastAsia="es-ES"/>
              </w:rPr>
            </w:pPr>
            <w:r w:rsidRPr="005207AE">
              <w:rPr>
                <w:bCs/>
                <w:sz w:val="24"/>
                <w:szCs w:val="16"/>
                <w:lang w:val="es-CR" w:eastAsia="es-ES"/>
              </w:rPr>
              <w:t>FCL</w:t>
            </w:r>
          </w:p>
        </w:tc>
        <w:tc>
          <w:tcPr>
            <w:tcW w:w="146" w:type="dxa"/>
          </w:tcPr>
          <w:p w14:paraId="45F7325B" w14:textId="77777777" w:rsidR="006E7F69" w:rsidRPr="005207AE" w:rsidRDefault="006E7F69" w:rsidP="006E7F69">
            <w:pPr>
              <w:spacing w:line="256" w:lineRule="auto"/>
              <w:jc w:val="right"/>
              <w:rPr>
                <w:bCs/>
                <w:lang w:val="es-CR" w:eastAsia="es-ES"/>
              </w:rPr>
            </w:pPr>
          </w:p>
        </w:tc>
        <w:tc>
          <w:tcPr>
            <w:tcW w:w="1486" w:type="dxa"/>
            <w:noWrap/>
            <w:hideMark/>
          </w:tcPr>
          <w:p w14:paraId="3753B3A3" w14:textId="3E6EB3F8" w:rsidR="006E7F69" w:rsidRPr="005207AE" w:rsidRDefault="006E7F69" w:rsidP="006E7F69">
            <w:pPr>
              <w:spacing w:line="256" w:lineRule="auto"/>
              <w:jc w:val="center"/>
              <w:rPr>
                <w:bCs/>
                <w:lang w:val="es-CR" w:eastAsia="es-ES"/>
              </w:rPr>
            </w:pPr>
            <w:r w:rsidRPr="005207AE">
              <w:t>40,77</w:t>
            </w:r>
          </w:p>
        </w:tc>
        <w:tc>
          <w:tcPr>
            <w:tcW w:w="290" w:type="dxa"/>
            <w:vAlign w:val="bottom"/>
          </w:tcPr>
          <w:p w14:paraId="211F413E" w14:textId="77777777" w:rsidR="006E7F69" w:rsidRPr="005207AE" w:rsidRDefault="006E7F69" w:rsidP="006E7F69">
            <w:pPr>
              <w:spacing w:line="256" w:lineRule="auto"/>
              <w:jc w:val="center"/>
              <w:rPr>
                <w:bCs/>
                <w:lang w:val="es-CR" w:eastAsia="es-ES"/>
              </w:rPr>
            </w:pPr>
          </w:p>
        </w:tc>
        <w:tc>
          <w:tcPr>
            <w:tcW w:w="1420" w:type="dxa"/>
            <w:noWrap/>
            <w:hideMark/>
          </w:tcPr>
          <w:p w14:paraId="4716B6DF" w14:textId="2BC7A409" w:rsidR="006E7F69" w:rsidRPr="005207AE" w:rsidRDefault="006E7F69" w:rsidP="006E7F69">
            <w:pPr>
              <w:spacing w:line="256" w:lineRule="auto"/>
              <w:jc w:val="center"/>
              <w:rPr>
                <w:bCs/>
                <w:lang w:val="es-CR" w:eastAsia="es-ES"/>
              </w:rPr>
            </w:pPr>
            <w:r w:rsidRPr="005207AE">
              <w:t>9,12</w:t>
            </w:r>
          </w:p>
        </w:tc>
        <w:tc>
          <w:tcPr>
            <w:tcW w:w="160" w:type="dxa"/>
            <w:vAlign w:val="bottom"/>
          </w:tcPr>
          <w:p w14:paraId="4D727090" w14:textId="77777777" w:rsidR="006E7F69" w:rsidRPr="005207AE" w:rsidRDefault="006E7F69" w:rsidP="006E7F69">
            <w:pPr>
              <w:spacing w:line="256" w:lineRule="auto"/>
              <w:jc w:val="center"/>
              <w:rPr>
                <w:bCs/>
                <w:lang w:val="es-CR" w:eastAsia="es-ES"/>
              </w:rPr>
            </w:pPr>
          </w:p>
        </w:tc>
        <w:tc>
          <w:tcPr>
            <w:tcW w:w="1114" w:type="dxa"/>
            <w:noWrap/>
            <w:hideMark/>
          </w:tcPr>
          <w:p w14:paraId="3A551F34" w14:textId="1971D8F0" w:rsidR="006E7F69" w:rsidRPr="005207AE" w:rsidRDefault="006E7F69" w:rsidP="006E7F69">
            <w:pPr>
              <w:spacing w:line="256" w:lineRule="auto"/>
              <w:jc w:val="center"/>
              <w:rPr>
                <w:bCs/>
                <w:lang w:val="es-CR" w:eastAsia="es-ES"/>
              </w:rPr>
            </w:pPr>
            <w:r w:rsidRPr="005207AE">
              <w:t>31,65</w:t>
            </w:r>
          </w:p>
        </w:tc>
      </w:tr>
      <w:tr w:rsidR="006E7F69" w:rsidRPr="005207AE" w14:paraId="3C9C3B88" w14:textId="77777777" w:rsidTr="00CF5C94">
        <w:trPr>
          <w:trHeight w:val="130"/>
        </w:trPr>
        <w:tc>
          <w:tcPr>
            <w:tcW w:w="3680" w:type="dxa"/>
            <w:noWrap/>
            <w:vAlign w:val="bottom"/>
            <w:hideMark/>
          </w:tcPr>
          <w:p w14:paraId="43DECEF7" w14:textId="77777777" w:rsidR="006E7F69" w:rsidRPr="005207AE" w:rsidRDefault="006E7F69" w:rsidP="006E7F69">
            <w:pPr>
              <w:pStyle w:val="Sangra2detindependiente"/>
              <w:tabs>
                <w:tab w:val="clear" w:pos="405"/>
              </w:tabs>
              <w:ind w:left="216" w:hanging="288"/>
              <w:jc w:val="left"/>
              <w:rPr>
                <w:bCs/>
                <w:sz w:val="24"/>
                <w:szCs w:val="16"/>
                <w:lang w:val="es-CR" w:eastAsia="es-ES"/>
              </w:rPr>
            </w:pPr>
            <w:r w:rsidRPr="005207AE">
              <w:rPr>
                <w:bCs/>
                <w:sz w:val="24"/>
                <w:szCs w:val="16"/>
                <w:lang w:val="es-CR" w:eastAsia="es-ES"/>
              </w:rPr>
              <w:t>FPC A</w:t>
            </w:r>
          </w:p>
        </w:tc>
        <w:tc>
          <w:tcPr>
            <w:tcW w:w="146" w:type="dxa"/>
          </w:tcPr>
          <w:p w14:paraId="55B6AD46" w14:textId="77777777" w:rsidR="006E7F69" w:rsidRPr="005207AE" w:rsidRDefault="006E7F69" w:rsidP="006E7F69">
            <w:pPr>
              <w:spacing w:line="256" w:lineRule="auto"/>
              <w:jc w:val="right"/>
              <w:rPr>
                <w:bCs/>
                <w:lang w:val="es-CR" w:eastAsia="es-ES"/>
              </w:rPr>
            </w:pPr>
          </w:p>
        </w:tc>
        <w:tc>
          <w:tcPr>
            <w:tcW w:w="1486" w:type="dxa"/>
            <w:noWrap/>
            <w:hideMark/>
          </w:tcPr>
          <w:p w14:paraId="5C224493" w14:textId="33B731D1" w:rsidR="006E7F69" w:rsidRPr="005207AE" w:rsidRDefault="006E7F69" w:rsidP="006E7F69">
            <w:pPr>
              <w:spacing w:line="256" w:lineRule="auto"/>
              <w:jc w:val="center"/>
              <w:rPr>
                <w:bCs/>
                <w:lang w:val="es-CR" w:eastAsia="es-ES"/>
              </w:rPr>
            </w:pPr>
            <w:r w:rsidRPr="005207AE">
              <w:t>6,13</w:t>
            </w:r>
          </w:p>
        </w:tc>
        <w:tc>
          <w:tcPr>
            <w:tcW w:w="290" w:type="dxa"/>
            <w:vAlign w:val="bottom"/>
          </w:tcPr>
          <w:p w14:paraId="29AD95B1" w14:textId="77777777" w:rsidR="006E7F69" w:rsidRPr="005207AE" w:rsidRDefault="006E7F69" w:rsidP="006E7F69">
            <w:pPr>
              <w:spacing w:line="256" w:lineRule="auto"/>
              <w:jc w:val="center"/>
              <w:rPr>
                <w:bCs/>
                <w:lang w:val="es-CR" w:eastAsia="es-ES"/>
              </w:rPr>
            </w:pPr>
          </w:p>
        </w:tc>
        <w:tc>
          <w:tcPr>
            <w:tcW w:w="1420" w:type="dxa"/>
            <w:noWrap/>
            <w:hideMark/>
          </w:tcPr>
          <w:p w14:paraId="03547C6C" w14:textId="25D6C5F0" w:rsidR="006E7F69" w:rsidRPr="005207AE" w:rsidRDefault="006E7F69" w:rsidP="006E7F69">
            <w:pPr>
              <w:spacing w:line="256" w:lineRule="auto"/>
              <w:jc w:val="center"/>
              <w:rPr>
                <w:bCs/>
                <w:lang w:val="es-CR" w:eastAsia="es-ES"/>
              </w:rPr>
            </w:pPr>
            <w:r w:rsidRPr="005207AE">
              <w:t>6,36</w:t>
            </w:r>
          </w:p>
        </w:tc>
        <w:tc>
          <w:tcPr>
            <w:tcW w:w="160" w:type="dxa"/>
            <w:vAlign w:val="bottom"/>
          </w:tcPr>
          <w:p w14:paraId="5B35FBE5" w14:textId="77777777" w:rsidR="006E7F69" w:rsidRPr="005207AE" w:rsidRDefault="006E7F69" w:rsidP="006E7F69">
            <w:pPr>
              <w:spacing w:line="256" w:lineRule="auto"/>
              <w:jc w:val="center"/>
              <w:rPr>
                <w:bCs/>
                <w:lang w:val="es-CR" w:eastAsia="es-ES"/>
              </w:rPr>
            </w:pPr>
          </w:p>
        </w:tc>
        <w:tc>
          <w:tcPr>
            <w:tcW w:w="1114" w:type="dxa"/>
            <w:noWrap/>
            <w:hideMark/>
          </w:tcPr>
          <w:p w14:paraId="410D7708" w14:textId="6657897E" w:rsidR="006E7F69" w:rsidRPr="005207AE" w:rsidRDefault="006E7F69" w:rsidP="006E7F69">
            <w:pPr>
              <w:spacing w:line="256" w:lineRule="auto"/>
              <w:jc w:val="center"/>
              <w:rPr>
                <w:bCs/>
                <w:lang w:val="es-CR" w:eastAsia="es-ES"/>
              </w:rPr>
            </w:pPr>
            <w:r w:rsidRPr="005207AE">
              <w:t>(0,23)</w:t>
            </w:r>
          </w:p>
        </w:tc>
      </w:tr>
      <w:tr w:rsidR="006E7F69" w:rsidRPr="005207AE" w14:paraId="781DBA7F" w14:textId="77777777" w:rsidTr="00CF5C94">
        <w:trPr>
          <w:trHeight w:val="130"/>
        </w:trPr>
        <w:tc>
          <w:tcPr>
            <w:tcW w:w="3680" w:type="dxa"/>
            <w:noWrap/>
            <w:vAlign w:val="bottom"/>
            <w:hideMark/>
          </w:tcPr>
          <w:p w14:paraId="50A4B123" w14:textId="77777777" w:rsidR="006E7F69" w:rsidRPr="005207AE" w:rsidRDefault="006E7F69" w:rsidP="006E7F69">
            <w:pPr>
              <w:pStyle w:val="Sangra2detindependiente"/>
              <w:tabs>
                <w:tab w:val="clear" w:pos="405"/>
              </w:tabs>
              <w:ind w:left="216" w:hanging="288"/>
              <w:jc w:val="left"/>
              <w:rPr>
                <w:bCs/>
                <w:sz w:val="24"/>
                <w:szCs w:val="16"/>
                <w:lang w:val="es-CR" w:eastAsia="es-ES"/>
              </w:rPr>
            </w:pPr>
            <w:r w:rsidRPr="005207AE">
              <w:rPr>
                <w:bCs/>
                <w:sz w:val="24"/>
                <w:szCs w:val="16"/>
                <w:lang w:val="es-CR" w:eastAsia="es-ES"/>
              </w:rPr>
              <w:t>FPC B</w:t>
            </w:r>
          </w:p>
        </w:tc>
        <w:tc>
          <w:tcPr>
            <w:tcW w:w="146" w:type="dxa"/>
          </w:tcPr>
          <w:p w14:paraId="592C78A9" w14:textId="77777777" w:rsidR="006E7F69" w:rsidRPr="005207AE" w:rsidRDefault="006E7F69" w:rsidP="006E7F69">
            <w:pPr>
              <w:spacing w:line="256" w:lineRule="auto"/>
              <w:jc w:val="right"/>
              <w:rPr>
                <w:bCs/>
                <w:lang w:val="es-CR" w:eastAsia="es-ES"/>
              </w:rPr>
            </w:pPr>
          </w:p>
        </w:tc>
        <w:tc>
          <w:tcPr>
            <w:tcW w:w="1486" w:type="dxa"/>
            <w:noWrap/>
            <w:hideMark/>
          </w:tcPr>
          <w:p w14:paraId="1A1DC948" w14:textId="71E7E561" w:rsidR="006E7F69" w:rsidRPr="005207AE" w:rsidRDefault="006E7F69" w:rsidP="006E7F69">
            <w:pPr>
              <w:spacing w:line="256" w:lineRule="auto"/>
              <w:jc w:val="center"/>
              <w:rPr>
                <w:bCs/>
                <w:lang w:val="es-CR" w:eastAsia="es-ES"/>
              </w:rPr>
            </w:pPr>
            <w:r w:rsidRPr="005207AE">
              <w:t>4,76</w:t>
            </w:r>
          </w:p>
        </w:tc>
        <w:tc>
          <w:tcPr>
            <w:tcW w:w="290" w:type="dxa"/>
            <w:vAlign w:val="bottom"/>
          </w:tcPr>
          <w:p w14:paraId="03BF997D" w14:textId="77777777" w:rsidR="006E7F69" w:rsidRPr="005207AE" w:rsidRDefault="006E7F69" w:rsidP="006E7F69">
            <w:pPr>
              <w:spacing w:line="256" w:lineRule="auto"/>
              <w:jc w:val="center"/>
              <w:rPr>
                <w:bCs/>
                <w:lang w:val="es-CR" w:eastAsia="es-ES"/>
              </w:rPr>
            </w:pPr>
          </w:p>
        </w:tc>
        <w:tc>
          <w:tcPr>
            <w:tcW w:w="1420" w:type="dxa"/>
            <w:noWrap/>
            <w:hideMark/>
          </w:tcPr>
          <w:p w14:paraId="68700B14" w14:textId="797188C4" w:rsidR="006E7F69" w:rsidRPr="005207AE" w:rsidRDefault="006E7F69" w:rsidP="006E7F69">
            <w:pPr>
              <w:spacing w:line="256" w:lineRule="auto"/>
              <w:jc w:val="center"/>
              <w:rPr>
                <w:bCs/>
                <w:lang w:val="es-CR" w:eastAsia="es-ES"/>
              </w:rPr>
            </w:pPr>
            <w:r w:rsidRPr="005207AE">
              <w:t>7,43</w:t>
            </w:r>
          </w:p>
        </w:tc>
        <w:tc>
          <w:tcPr>
            <w:tcW w:w="160" w:type="dxa"/>
            <w:vAlign w:val="bottom"/>
          </w:tcPr>
          <w:p w14:paraId="2D65E0B9" w14:textId="77777777" w:rsidR="006E7F69" w:rsidRPr="005207AE" w:rsidRDefault="006E7F69" w:rsidP="006E7F69">
            <w:pPr>
              <w:spacing w:line="256" w:lineRule="auto"/>
              <w:jc w:val="center"/>
              <w:rPr>
                <w:bCs/>
                <w:lang w:val="es-CR" w:eastAsia="es-ES"/>
              </w:rPr>
            </w:pPr>
          </w:p>
        </w:tc>
        <w:tc>
          <w:tcPr>
            <w:tcW w:w="1114" w:type="dxa"/>
            <w:noWrap/>
            <w:hideMark/>
          </w:tcPr>
          <w:p w14:paraId="386AE69C" w14:textId="61D064B7" w:rsidR="006E7F69" w:rsidRPr="005207AE" w:rsidRDefault="006E7F69" w:rsidP="006E7F69">
            <w:pPr>
              <w:spacing w:line="256" w:lineRule="auto"/>
              <w:jc w:val="center"/>
              <w:rPr>
                <w:bCs/>
                <w:lang w:val="es-CR" w:eastAsia="es-ES"/>
              </w:rPr>
            </w:pPr>
            <w:r w:rsidRPr="005207AE">
              <w:t>(2,67)</w:t>
            </w:r>
          </w:p>
        </w:tc>
      </w:tr>
      <w:tr w:rsidR="006E7F69" w:rsidRPr="005207AE" w14:paraId="5F049AF9" w14:textId="77777777" w:rsidTr="00CF5C94">
        <w:trPr>
          <w:trHeight w:val="130"/>
        </w:trPr>
        <w:tc>
          <w:tcPr>
            <w:tcW w:w="3680" w:type="dxa"/>
            <w:noWrap/>
            <w:vAlign w:val="bottom"/>
            <w:hideMark/>
          </w:tcPr>
          <w:p w14:paraId="27889373" w14:textId="77777777" w:rsidR="006E7F69" w:rsidRPr="005207AE" w:rsidRDefault="006E7F69" w:rsidP="006E7F69">
            <w:pPr>
              <w:pStyle w:val="Sangra2detindependiente"/>
              <w:tabs>
                <w:tab w:val="clear" w:pos="405"/>
              </w:tabs>
              <w:ind w:left="216" w:hanging="288"/>
              <w:jc w:val="left"/>
              <w:rPr>
                <w:bCs/>
                <w:sz w:val="24"/>
                <w:szCs w:val="16"/>
                <w:lang w:val="es-CR" w:eastAsia="es-ES"/>
              </w:rPr>
            </w:pPr>
            <w:r w:rsidRPr="005207AE">
              <w:rPr>
                <w:bCs/>
                <w:sz w:val="24"/>
                <w:szCs w:val="16"/>
                <w:lang w:val="es-CR" w:eastAsia="es-ES"/>
              </w:rPr>
              <w:t>FPD A</w:t>
            </w:r>
          </w:p>
        </w:tc>
        <w:tc>
          <w:tcPr>
            <w:tcW w:w="146" w:type="dxa"/>
          </w:tcPr>
          <w:p w14:paraId="3D8D5940" w14:textId="77777777" w:rsidR="006E7F69" w:rsidRPr="005207AE" w:rsidRDefault="006E7F69" w:rsidP="006E7F69">
            <w:pPr>
              <w:spacing w:line="256" w:lineRule="auto"/>
              <w:jc w:val="right"/>
              <w:rPr>
                <w:bCs/>
                <w:lang w:val="es-CR" w:eastAsia="es-ES"/>
              </w:rPr>
            </w:pPr>
          </w:p>
        </w:tc>
        <w:tc>
          <w:tcPr>
            <w:tcW w:w="1486" w:type="dxa"/>
            <w:noWrap/>
            <w:hideMark/>
          </w:tcPr>
          <w:p w14:paraId="72A5C81C" w14:textId="0919ACE8" w:rsidR="006E7F69" w:rsidRPr="005207AE" w:rsidRDefault="006E7F69" w:rsidP="006E7F69">
            <w:pPr>
              <w:spacing w:line="256" w:lineRule="auto"/>
              <w:jc w:val="center"/>
              <w:rPr>
                <w:bCs/>
                <w:lang w:val="es-CR" w:eastAsia="es-ES"/>
              </w:rPr>
            </w:pPr>
            <w:r w:rsidRPr="005207AE">
              <w:t>2,14</w:t>
            </w:r>
          </w:p>
        </w:tc>
        <w:tc>
          <w:tcPr>
            <w:tcW w:w="290" w:type="dxa"/>
            <w:vAlign w:val="bottom"/>
          </w:tcPr>
          <w:p w14:paraId="5CFACE89" w14:textId="77777777" w:rsidR="006E7F69" w:rsidRPr="005207AE" w:rsidRDefault="006E7F69" w:rsidP="006E7F69">
            <w:pPr>
              <w:spacing w:line="256" w:lineRule="auto"/>
              <w:jc w:val="center"/>
              <w:rPr>
                <w:bCs/>
                <w:lang w:val="es-CR" w:eastAsia="es-ES"/>
              </w:rPr>
            </w:pPr>
          </w:p>
        </w:tc>
        <w:tc>
          <w:tcPr>
            <w:tcW w:w="1420" w:type="dxa"/>
            <w:noWrap/>
            <w:hideMark/>
          </w:tcPr>
          <w:p w14:paraId="1CD23B0F" w14:textId="65A583DB" w:rsidR="006E7F69" w:rsidRPr="005207AE" w:rsidRDefault="006E7F69" w:rsidP="006E7F69">
            <w:pPr>
              <w:spacing w:line="256" w:lineRule="auto"/>
              <w:jc w:val="center"/>
              <w:rPr>
                <w:bCs/>
                <w:lang w:val="es-CR" w:eastAsia="es-ES"/>
              </w:rPr>
            </w:pPr>
            <w:r w:rsidRPr="005207AE">
              <w:t>3,35</w:t>
            </w:r>
          </w:p>
        </w:tc>
        <w:tc>
          <w:tcPr>
            <w:tcW w:w="160" w:type="dxa"/>
            <w:vAlign w:val="bottom"/>
          </w:tcPr>
          <w:p w14:paraId="48306765" w14:textId="77777777" w:rsidR="006E7F69" w:rsidRPr="005207AE" w:rsidRDefault="006E7F69" w:rsidP="006E7F69">
            <w:pPr>
              <w:spacing w:line="256" w:lineRule="auto"/>
              <w:jc w:val="center"/>
              <w:rPr>
                <w:bCs/>
                <w:lang w:val="es-CR" w:eastAsia="es-ES"/>
              </w:rPr>
            </w:pPr>
          </w:p>
        </w:tc>
        <w:tc>
          <w:tcPr>
            <w:tcW w:w="1114" w:type="dxa"/>
            <w:noWrap/>
            <w:hideMark/>
          </w:tcPr>
          <w:p w14:paraId="03FB6955" w14:textId="3A31582E" w:rsidR="006E7F69" w:rsidRPr="005207AE" w:rsidRDefault="006E7F69" w:rsidP="006E7F69">
            <w:pPr>
              <w:spacing w:line="256" w:lineRule="auto"/>
              <w:jc w:val="center"/>
              <w:rPr>
                <w:bCs/>
                <w:lang w:val="es-CR" w:eastAsia="es-ES"/>
              </w:rPr>
            </w:pPr>
            <w:r w:rsidRPr="005207AE">
              <w:t>(1,21)</w:t>
            </w:r>
          </w:p>
        </w:tc>
      </w:tr>
      <w:tr w:rsidR="006E7F69" w:rsidRPr="005207AE" w14:paraId="22CBCD7E" w14:textId="77777777" w:rsidTr="00CF5C94">
        <w:trPr>
          <w:trHeight w:val="130"/>
        </w:trPr>
        <w:tc>
          <w:tcPr>
            <w:tcW w:w="3680" w:type="dxa"/>
            <w:noWrap/>
            <w:vAlign w:val="bottom"/>
            <w:hideMark/>
          </w:tcPr>
          <w:p w14:paraId="4EBA2C08" w14:textId="77777777" w:rsidR="006E7F69" w:rsidRPr="005207AE" w:rsidRDefault="006E7F69" w:rsidP="006E7F69">
            <w:pPr>
              <w:pStyle w:val="Sangra2detindependiente"/>
              <w:tabs>
                <w:tab w:val="clear" w:pos="405"/>
              </w:tabs>
              <w:ind w:left="216" w:hanging="288"/>
              <w:jc w:val="left"/>
              <w:rPr>
                <w:bCs/>
                <w:sz w:val="24"/>
                <w:szCs w:val="16"/>
                <w:lang w:val="es-CR" w:eastAsia="es-ES"/>
              </w:rPr>
            </w:pPr>
            <w:r w:rsidRPr="005207AE">
              <w:rPr>
                <w:bCs/>
                <w:sz w:val="24"/>
                <w:szCs w:val="16"/>
                <w:lang w:val="es-CR" w:eastAsia="es-ES"/>
              </w:rPr>
              <w:t>FPD B</w:t>
            </w:r>
          </w:p>
        </w:tc>
        <w:tc>
          <w:tcPr>
            <w:tcW w:w="146" w:type="dxa"/>
          </w:tcPr>
          <w:p w14:paraId="5738061F" w14:textId="77777777" w:rsidR="006E7F69" w:rsidRPr="005207AE" w:rsidRDefault="006E7F69" w:rsidP="006E7F69">
            <w:pPr>
              <w:spacing w:line="256" w:lineRule="auto"/>
              <w:jc w:val="right"/>
              <w:rPr>
                <w:bCs/>
                <w:lang w:val="es-CR" w:eastAsia="es-ES"/>
              </w:rPr>
            </w:pPr>
          </w:p>
        </w:tc>
        <w:tc>
          <w:tcPr>
            <w:tcW w:w="1486" w:type="dxa"/>
            <w:noWrap/>
            <w:hideMark/>
          </w:tcPr>
          <w:p w14:paraId="1B4FBD96" w14:textId="751940EE" w:rsidR="006E7F69" w:rsidRPr="005207AE" w:rsidRDefault="006E7F69" w:rsidP="006E7F69">
            <w:pPr>
              <w:spacing w:line="256" w:lineRule="auto"/>
              <w:jc w:val="center"/>
              <w:rPr>
                <w:bCs/>
                <w:lang w:val="es-CR" w:eastAsia="es-ES"/>
              </w:rPr>
            </w:pPr>
            <w:r w:rsidRPr="005207AE">
              <w:t>2,39</w:t>
            </w:r>
          </w:p>
        </w:tc>
        <w:tc>
          <w:tcPr>
            <w:tcW w:w="290" w:type="dxa"/>
            <w:vAlign w:val="bottom"/>
          </w:tcPr>
          <w:p w14:paraId="5D28F3AA" w14:textId="77777777" w:rsidR="006E7F69" w:rsidRPr="005207AE" w:rsidRDefault="006E7F69" w:rsidP="006E7F69">
            <w:pPr>
              <w:spacing w:line="256" w:lineRule="auto"/>
              <w:jc w:val="center"/>
              <w:rPr>
                <w:bCs/>
                <w:lang w:val="es-CR" w:eastAsia="es-ES"/>
              </w:rPr>
            </w:pPr>
          </w:p>
        </w:tc>
        <w:tc>
          <w:tcPr>
            <w:tcW w:w="1420" w:type="dxa"/>
            <w:noWrap/>
            <w:hideMark/>
          </w:tcPr>
          <w:p w14:paraId="0718A83D" w14:textId="02FECF5B" w:rsidR="006E7F69" w:rsidRPr="005207AE" w:rsidRDefault="006E7F69" w:rsidP="006E7F69">
            <w:pPr>
              <w:spacing w:line="256" w:lineRule="auto"/>
              <w:jc w:val="center"/>
              <w:rPr>
                <w:bCs/>
                <w:lang w:val="es-CR" w:eastAsia="es-ES"/>
              </w:rPr>
            </w:pPr>
            <w:r w:rsidRPr="005207AE">
              <w:t>5,46</w:t>
            </w:r>
          </w:p>
        </w:tc>
        <w:tc>
          <w:tcPr>
            <w:tcW w:w="160" w:type="dxa"/>
            <w:vAlign w:val="bottom"/>
          </w:tcPr>
          <w:p w14:paraId="57FAD9B7" w14:textId="77777777" w:rsidR="006E7F69" w:rsidRPr="005207AE" w:rsidRDefault="006E7F69" w:rsidP="006E7F69">
            <w:pPr>
              <w:spacing w:line="256" w:lineRule="auto"/>
              <w:jc w:val="center"/>
              <w:rPr>
                <w:bCs/>
                <w:lang w:val="es-CR" w:eastAsia="es-ES"/>
              </w:rPr>
            </w:pPr>
          </w:p>
        </w:tc>
        <w:tc>
          <w:tcPr>
            <w:tcW w:w="1114" w:type="dxa"/>
            <w:noWrap/>
            <w:hideMark/>
          </w:tcPr>
          <w:p w14:paraId="4D7F2C1A" w14:textId="24AB62BE" w:rsidR="006E7F69" w:rsidRPr="005207AE" w:rsidRDefault="006E7F69" w:rsidP="006E7F69">
            <w:pPr>
              <w:spacing w:line="256" w:lineRule="auto"/>
              <w:jc w:val="center"/>
              <w:rPr>
                <w:bCs/>
                <w:lang w:val="es-CR" w:eastAsia="es-ES"/>
              </w:rPr>
            </w:pPr>
            <w:r w:rsidRPr="005207AE">
              <w:t>(3,07)</w:t>
            </w:r>
          </w:p>
        </w:tc>
      </w:tr>
      <w:tr w:rsidR="006E7F69" w:rsidRPr="005207AE" w14:paraId="087700AF" w14:textId="77777777" w:rsidTr="00CF5C94">
        <w:trPr>
          <w:trHeight w:val="130"/>
        </w:trPr>
        <w:tc>
          <w:tcPr>
            <w:tcW w:w="3680" w:type="dxa"/>
            <w:noWrap/>
            <w:vAlign w:val="bottom"/>
            <w:hideMark/>
          </w:tcPr>
          <w:p w14:paraId="705236D8" w14:textId="77777777" w:rsidR="006E7F69" w:rsidRPr="005207AE" w:rsidRDefault="006E7F69" w:rsidP="006E7F69">
            <w:pPr>
              <w:pStyle w:val="Sangra2detindependiente"/>
              <w:tabs>
                <w:tab w:val="clear" w:pos="405"/>
              </w:tabs>
              <w:ind w:left="216" w:hanging="288"/>
              <w:jc w:val="left"/>
              <w:rPr>
                <w:bCs/>
                <w:sz w:val="24"/>
                <w:szCs w:val="16"/>
                <w:lang w:val="es-CR" w:eastAsia="es-ES"/>
              </w:rPr>
            </w:pPr>
            <w:r w:rsidRPr="005207AE">
              <w:rPr>
                <w:bCs/>
                <w:sz w:val="24"/>
                <w:szCs w:val="16"/>
                <w:lang w:val="es-CR" w:eastAsia="es-ES"/>
              </w:rPr>
              <w:t>ROP</w:t>
            </w:r>
          </w:p>
        </w:tc>
        <w:tc>
          <w:tcPr>
            <w:tcW w:w="146" w:type="dxa"/>
          </w:tcPr>
          <w:p w14:paraId="1D0EE346" w14:textId="77777777" w:rsidR="006E7F69" w:rsidRPr="005207AE" w:rsidRDefault="006E7F69" w:rsidP="006E7F69">
            <w:pPr>
              <w:spacing w:line="256" w:lineRule="auto"/>
              <w:jc w:val="right"/>
              <w:rPr>
                <w:bCs/>
                <w:lang w:val="es-CR" w:eastAsia="es-ES"/>
              </w:rPr>
            </w:pPr>
          </w:p>
        </w:tc>
        <w:tc>
          <w:tcPr>
            <w:tcW w:w="1486" w:type="dxa"/>
            <w:noWrap/>
            <w:hideMark/>
          </w:tcPr>
          <w:p w14:paraId="5F31AFFF" w14:textId="07464E69" w:rsidR="006E7F69" w:rsidRPr="005207AE" w:rsidRDefault="006E7F69" w:rsidP="006E7F69">
            <w:pPr>
              <w:spacing w:line="256" w:lineRule="auto"/>
              <w:jc w:val="center"/>
              <w:rPr>
                <w:bCs/>
                <w:lang w:val="es-CR" w:eastAsia="es-ES"/>
              </w:rPr>
            </w:pPr>
            <w:r w:rsidRPr="005207AE">
              <w:t>12,05</w:t>
            </w:r>
          </w:p>
        </w:tc>
        <w:tc>
          <w:tcPr>
            <w:tcW w:w="290" w:type="dxa"/>
            <w:vAlign w:val="bottom"/>
          </w:tcPr>
          <w:p w14:paraId="1039B2FD" w14:textId="77777777" w:rsidR="006E7F69" w:rsidRPr="005207AE" w:rsidRDefault="006E7F69" w:rsidP="006E7F69">
            <w:pPr>
              <w:spacing w:line="256" w:lineRule="auto"/>
              <w:jc w:val="center"/>
              <w:rPr>
                <w:bCs/>
                <w:lang w:val="es-CR" w:eastAsia="es-ES"/>
              </w:rPr>
            </w:pPr>
          </w:p>
        </w:tc>
        <w:tc>
          <w:tcPr>
            <w:tcW w:w="1420" w:type="dxa"/>
            <w:noWrap/>
            <w:hideMark/>
          </w:tcPr>
          <w:p w14:paraId="1094563A" w14:textId="4606C232" w:rsidR="006E7F69" w:rsidRPr="005207AE" w:rsidRDefault="006E7F69" w:rsidP="006E7F69">
            <w:pPr>
              <w:spacing w:line="256" w:lineRule="auto"/>
              <w:jc w:val="center"/>
              <w:rPr>
                <w:bCs/>
                <w:lang w:val="es-CR" w:eastAsia="es-ES"/>
              </w:rPr>
            </w:pPr>
            <w:r w:rsidRPr="005207AE">
              <w:t>10,43</w:t>
            </w:r>
          </w:p>
        </w:tc>
        <w:tc>
          <w:tcPr>
            <w:tcW w:w="160" w:type="dxa"/>
            <w:vAlign w:val="bottom"/>
          </w:tcPr>
          <w:p w14:paraId="25BC9908" w14:textId="77777777" w:rsidR="006E7F69" w:rsidRPr="005207AE" w:rsidRDefault="006E7F69" w:rsidP="006E7F69">
            <w:pPr>
              <w:spacing w:line="256" w:lineRule="auto"/>
              <w:jc w:val="center"/>
              <w:rPr>
                <w:bCs/>
                <w:lang w:val="es-CR" w:eastAsia="es-ES"/>
              </w:rPr>
            </w:pPr>
          </w:p>
        </w:tc>
        <w:tc>
          <w:tcPr>
            <w:tcW w:w="1114" w:type="dxa"/>
            <w:noWrap/>
            <w:hideMark/>
          </w:tcPr>
          <w:p w14:paraId="4F4796F4" w14:textId="0A32B860" w:rsidR="006E7F69" w:rsidRPr="005207AE" w:rsidRDefault="006E7F69" w:rsidP="006E7F69">
            <w:pPr>
              <w:spacing w:line="256" w:lineRule="auto"/>
              <w:jc w:val="center"/>
              <w:rPr>
                <w:bCs/>
                <w:lang w:val="es-CR" w:eastAsia="es-ES"/>
              </w:rPr>
            </w:pPr>
            <w:r w:rsidRPr="005207AE">
              <w:t>1,62</w:t>
            </w:r>
          </w:p>
        </w:tc>
      </w:tr>
      <w:tr w:rsidR="006E7F69" w:rsidRPr="005207AE" w14:paraId="108C52E3" w14:textId="77777777" w:rsidTr="00CF5C94">
        <w:trPr>
          <w:trHeight w:val="130"/>
        </w:trPr>
        <w:tc>
          <w:tcPr>
            <w:tcW w:w="3680" w:type="dxa"/>
            <w:noWrap/>
            <w:vAlign w:val="bottom"/>
            <w:hideMark/>
          </w:tcPr>
          <w:p w14:paraId="5861FE95" w14:textId="77777777" w:rsidR="006E7F69" w:rsidRPr="005207AE" w:rsidRDefault="006E7F69" w:rsidP="006E7F69">
            <w:pPr>
              <w:pStyle w:val="Sangra2detindependiente"/>
              <w:tabs>
                <w:tab w:val="clear" w:pos="405"/>
              </w:tabs>
              <w:ind w:left="216" w:hanging="288"/>
              <w:jc w:val="left"/>
              <w:rPr>
                <w:bCs/>
                <w:sz w:val="24"/>
                <w:szCs w:val="16"/>
                <w:lang w:val="es-CR" w:eastAsia="es-ES"/>
              </w:rPr>
            </w:pPr>
            <w:r w:rsidRPr="005207AE">
              <w:rPr>
                <w:bCs/>
                <w:sz w:val="24"/>
                <w:szCs w:val="16"/>
                <w:lang w:val="es-CR" w:eastAsia="es-ES"/>
              </w:rPr>
              <w:t>FCL Erróneo</w:t>
            </w:r>
          </w:p>
        </w:tc>
        <w:tc>
          <w:tcPr>
            <w:tcW w:w="146" w:type="dxa"/>
          </w:tcPr>
          <w:p w14:paraId="42707F22" w14:textId="77777777" w:rsidR="006E7F69" w:rsidRPr="005207AE" w:rsidRDefault="006E7F69" w:rsidP="006E7F69">
            <w:pPr>
              <w:spacing w:line="256" w:lineRule="auto"/>
              <w:jc w:val="right"/>
              <w:rPr>
                <w:bCs/>
                <w:lang w:val="es-CR" w:eastAsia="es-ES"/>
              </w:rPr>
            </w:pPr>
          </w:p>
        </w:tc>
        <w:tc>
          <w:tcPr>
            <w:tcW w:w="1486" w:type="dxa"/>
            <w:noWrap/>
            <w:hideMark/>
          </w:tcPr>
          <w:p w14:paraId="70CA0F7E" w14:textId="7EECBD36" w:rsidR="006E7F69" w:rsidRPr="005207AE" w:rsidRDefault="006E7F69" w:rsidP="006E7F69">
            <w:pPr>
              <w:spacing w:line="256" w:lineRule="auto"/>
              <w:jc w:val="center"/>
              <w:rPr>
                <w:bCs/>
                <w:lang w:val="es-CR" w:eastAsia="es-ES"/>
              </w:rPr>
            </w:pPr>
            <w:r w:rsidRPr="005207AE">
              <w:t>19,10</w:t>
            </w:r>
          </w:p>
        </w:tc>
        <w:tc>
          <w:tcPr>
            <w:tcW w:w="290" w:type="dxa"/>
            <w:vAlign w:val="bottom"/>
          </w:tcPr>
          <w:p w14:paraId="12C1544E" w14:textId="77777777" w:rsidR="006E7F69" w:rsidRPr="005207AE" w:rsidRDefault="006E7F69" w:rsidP="006E7F69">
            <w:pPr>
              <w:spacing w:line="256" w:lineRule="auto"/>
              <w:jc w:val="center"/>
              <w:rPr>
                <w:bCs/>
                <w:lang w:val="es-CR" w:eastAsia="es-ES"/>
              </w:rPr>
            </w:pPr>
          </w:p>
        </w:tc>
        <w:tc>
          <w:tcPr>
            <w:tcW w:w="1420" w:type="dxa"/>
            <w:noWrap/>
            <w:hideMark/>
          </w:tcPr>
          <w:p w14:paraId="1DCBEDCF" w14:textId="2B53F9AF" w:rsidR="006E7F69" w:rsidRPr="005207AE" w:rsidRDefault="006E7F69" w:rsidP="006E7F69">
            <w:pPr>
              <w:spacing w:line="256" w:lineRule="auto"/>
              <w:jc w:val="center"/>
              <w:rPr>
                <w:bCs/>
                <w:lang w:val="es-CR" w:eastAsia="es-ES"/>
              </w:rPr>
            </w:pPr>
            <w:r w:rsidRPr="005207AE">
              <w:t>15,58</w:t>
            </w:r>
          </w:p>
        </w:tc>
        <w:tc>
          <w:tcPr>
            <w:tcW w:w="160" w:type="dxa"/>
            <w:vAlign w:val="bottom"/>
          </w:tcPr>
          <w:p w14:paraId="336EDDE4" w14:textId="77777777" w:rsidR="006E7F69" w:rsidRPr="005207AE" w:rsidRDefault="006E7F69" w:rsidP="006E7F69">
            <w:pPr>
              <w:spacing w:line="256" w:lineRule="auto"/>
              <w:jc w:val="center"/>
              <w:rPr>
                <w:bCs/>
                <w:lang w:val="es-CR" w:eastAsia="es-ES"/>
              </w:rPr>
            </w:pPr>
          </w:p>
        </w:tc>
        <w:tc>
          <w:tcPr>
            <w:tcW w:w="1114" w:type="dxa"/>
            <w:noWrap/>
            <w:hideMark/>
          </w:tcPr>
          <w:p w14:paraId="3F433671" w14:textId="369A7074" w:rsidR="006E7F69" w:rsidRPr="005207AE" w:rsidRDefault="006E7F69" w:rsidP="006E7F69">
            <w:pPr>
              <w:spacing w:line="256" w:lineRule="auto"/>
              <w:jc w:val="center"/>
              <w:rPr>
                <w:bCs/>
                <w:lang w:val="es-CR" w:eastAsia="es-ES"/>
              </w:rPr>
            </w:pPr>
            <w:r w:rsidRPr="005207AE">
              <w:t>3,52</w:t>
            </w:r>
          </w:p>
        </w:tc>
      </w:tr>
      <w:tr w:rsidR="006E7F69" w:rsidRPr="005207AE" w14:paraId="5654B39B" w14:textId="77777777" w:rsidTr="00CF5C94">
        <w:trPr>
          <w:trHeight w:val="130"/>
        </w:trPr>
        <w:tc>
          <w:tcPr>
            <w:tcW w:w="3680" w:type="dxa"/>
            <w:noWrap/>
            <w:vAlign w:val="bottom"/>
            <w:hideMark/>
          </w:tcPr>
          <w:p w14:paraId="72548D07" w14:textId="77777777" w:rsidR="006E7F69" w:rsidRPr="005207AE" w:rsidRDefault="006E7F69" w:rsidP="006E7F69">
            <w:pPr>
              <w:pStyle w:val="Sangra2detindependiente"/>
              <w:tabs>
                <w:tab w:val="clear" w:pos="405"/>
              </w:tabs>
              <w:ind w:left="216" w:hanging="288"/>
              <w:jc w:val="left"/>
              <w:rPr>
                <w:bCs/>
                <w:sz w:val="24"/>
                <w:szCs w:val="16"/>
                <w:lang w:val="es-CR" w:eastAsia="es-ES"/>
              </w:rPr>
            </w:pPr>
            <w:r w:rsidRPr="005207AE">
              <w:rPr>
                <w:bCs/>
                <w:sz w:val="24"/>
                <w:szCs w:val="16"/>
                <w:lang w:val="es-CR" w:eastAsia="es-ES"/>
              </w:rPr>
              <w:t>ROP Erróneo</w:t>
            </w:r>
          </w:p>
        </w:tc>
        <w:tc>
          <w:tcPr>
            <w:tcW w:w="146" w:type="dxa"/>
          </w:tcPr>
          <w:p w14:paraId="30B33915" w14:textId="77777777" w:rsidR="006E7F69" w:rsidRPr="005207AE" w:rsidRDefault="006E7F69" w:rsidP="006E7F69">
            <w:pPr>
              <w:spacing w:line="256" w:lineRule="auto"/>
              <w:jc w:val="right"/>
              <w:rPr>
                <w:bCs/>
                <w:lang w:val="es-CR" w:eastAsia="es-ES"/>
              </w:rPr>
            </w:pPr>
          </w:p>
        </w:tc>
        <w:tc>
          <w:tcPr>
            <w:tcW w:w="1486" w:type="dxa"/>
            <w:noWrap/>
            <w:hideMark/>
          </w:tcPr>
          <w:p w14:paraId="66A1B810" w14:textId="05E56740" w:rsidR="006E7F69" w:rsidRPr="005207AE" w:rsidRDefault="006E7F69" w:rsidP="006E7F69">
            <w:pPr>
              <w:spacing w:line="256" w:lineRule="auto"/>
              <w:jc w:val="center"/>
              <w:rPr>
                <w:bCs/>
                <w:lang w:val="es-CR" w:eastAsia="es-ES"/>
              </w:rPr>
            </w:pPr>
            <w:r w:rsidRPr="005207AE">
              <w:t>21,76</w:t>
            </w:r>
          </w:p>
        </w:tc>
        <w:tc>
          <w:tcPr>
            <w:tcW w:w="290" w:type="dxa"/>
            <w:vAlign w:val="bottom"/>
          </w:tcPr>
          <w:p w14:paraId="651F2B0E" w14:textId="77777777" w:rsidR="006E7F69" w:rsidRPr="005207AE" w:rsidRDefault="006E7F69" w:rsidP="006E7F69">
            <w:pPr>
              <w:spacing w:line="256" w:lineRule="auto"/>
              <w:jc w:val="center"/>
              <w:rPr>
                <w:bCs/>
                <w:lang w:val="es-CR" w:eastAsia="es-ES"/>
              </w:rPr>
            </w:pPr>
          </w:p>
        </w:tc>
        <w:tc>
          <w:tcPr>
            <w:tcW w:w="1420" w:type="dxa"/>
            <w:noWrap/>
            <w:hideMark/>
          </w:tcPr>
          <w:p w14:paraId="77C3B1D7" w14:textId="0BA58D11" w:rsidR="006E7F69" w:rsidRPr="005207AE" w:rsidRDefault="006E7F69" w:rsidP="006E7F69">
            <w:pPr>
              <w:spacing w:line="256" w:lineRule="auto"/>
              <w:jc w:val="center"/>
              <w:rPr>
                <w:bCs/>
                <w:lang w:val="es-CR" w:eastAsia="es-ES"/>
              </w:rPr>
            </w:pPr>
            <w:r w:rsidRPr="005207AE">
              <w:t>85,96</w:t>
            </w:r>
          </w:p>
        </w:tc>
        <w:tc>
          <w:tcPr>
            <w:tcW w:w="160" w:type="dxa"/>
            <w:vAlign w:val="bottom"/>
          </w:tcPr>
          <w:p w14:paraId="298A8BAE" w14:textId="77777777" w:rsidR="006E7F69" w:rsidRPr="005207AE" w:rsidRDefault="006E7F69" w:rsidP="006E7F69">
            <w:pPr>
              <w:spacing w:line="256" w:lineRule="auto"/>
              <w:jc w:val="center"/>
              <w:rPr>
                <w:bCs/>
                <w:lang w:val="es-CR" w:eastAsia="es-ES"/>
              </w:rPr>
            </w:pPr>
          </w:p>
        </w:tc>
        <w:tc>
          <w:tcPr>
            <w:tcW w:w="1114" w:type="dxa"/>
            <w:noWrap/>
            <w:hideMark/>
          </w:tcPr>
          <w:p w14:paraId="431D4E61" w14:textId="62B17295" w:rsidR="006E7F69" w:rsidRPr="005207AE" w:rsidRDefault="006E7F69" w:rsidP="006E7F69">
            <w:pPr>
              <w:spacing w:line="256" w:lineRule="auto"/>
              <w:jc w:val="center"/>
              <w:rPr>
                <w:bCs/>
                <w:lang w:val="es-CR" w:eastAsia="es-ES"/>
              </w:rPr>
            </w:pPr>
            <w:r w:rsidRPr="005207AE">
              <w:t>(64,20)</w:t>
            </w:r>
          </w:p>
        </w:tc>
      </w:tr>
    </w:tbl>
    <w:p w14:paraId="370D02DA" w14:textId="5FF7938F" w:rsidR="00E478E9" w:rsidRPr="005207AE" w:rsidRDefault="00E478E9">
      <w:pPr>
        <w:rPr>
          <w:lang w:val="es-CR"/>
        </w:rPr>
      </w:pPr>
    </w:p>
    <w:p w14:paraId="2AFD874F" w14:textId="77777777" w:rsidR="00776F13" w:rsidRPr="005207AE" w:rsidRDefault="00776F13" w:rsidP="00776F13">
      <w:pPr>
        <w:pStyle w:val="Sangra3detindependiente"/>
        <w:ind w:left="1440" w:hanging="720"/>
        <w:rPr>
          <w:u w:val="single"/>
        </w:rPr>
      </w:pPr>
      <w:r w:rsidRPr="005207AE">
        <w:rPr>
          <w:u w:val="single"/>
        </w:rPr>
        <w:t>Administración del Riesgo de Liquidez</w:t>
      </w:r>
    </w:p>
    <w:p w14:paraId="5B3C9F24" w14:textId="77777777" w:rsidR="00776F13" w:rsidRPr="005207AE" w:rsidRDefault="00776F13" w:rsidP="00BC0088">
      <w:pPr>
        <w:tabs>
          <w:tab w:val="left" w:pos="1440"/>
        </w:tabs>
        <w:ind w:left="1418" w:hanging="709"/>
        <w:jc w:val="both"/>
        <w:rPr>
          <w:lang w:val="es-CR"/>
        </w:rPr>
      </w:pPr>
    </w:p>
    <w:p w14:paraId="3FB1FFD2" w14:textId="77777777" w:rsidR="00776F13" w:rsidRPr="005207AE" w:rsidRDefault="00776F13" w:rsidP="00BC0088">
      <w:pPr>
        <w:tabs>
          <w:tab w:val="left" w:pos="1440"/>
        </w:tabs>
        <w:ind w:left="1418" w:hanging="709"/>
        <w:jc w:val="both"/>
        <w:rPr>
          <w:lang w:val="es-CR"/>
        </w:rPr>
      </w:pPr>
      <w:r w:rsidRPr="005207AE">
        <w:rPr>
          <w:lang w:val="es-CR"/>
        </w:rPr>
        <w:t>Las políticas de administración de riesgo establecen un límite de liquidez que determina que se mantendrá un nivel de liquidez suficiente para hacer frente a las necesidades de inversiones y marcha de la compañía y a las características del plan de pensiones, según la necesidad generada por la naturaleza misma de la Operadora.</w:t>
      </w:r>
    </w:p>
    <w:p w14:paraId="2AAFE9AA" w14:textId="77777777" w:rsidR="00776F13" w:rsidRPr="005207AE" w:rsidRDefault="00776F13" w:rsidP="00BC0088">
      <w:pPr>
        <w:tabs>
          <w:tab w:val="left" w:pos="1440"/>
        </w:tabs>
        <w:ind w:left="1418" w:hanging="709"/>
        <w:jc w:val="both"/>
        <w:rPr>
          <w:lang w:val="es-CR"/>
        </w:rPr>
      </w:pPr>
    </w:p>
    <w:p w14:paraId="627F1783" w14:textId="69D497F1" w:rsidR="00776F13" w:rsidRPr="005207AE" w:rsidRDefault="00776F13" w:rsidP="00BC0088">
      <w:pPr>
        <w:tabs>
          <w:tab w:val="left" w:pos="1440"/>
        </w:tabs>
        <w:ind w:left="1418" w:hanging="709"/>
        <w:jc w:val="both"/>
        <w:rPr>
          <w:lang w:val="es-CR"/>
        </w:rPr>
      </w:pPr>
      <w:r w:rsidRPr="005207AE">
        <w:rPr>
          <w:lang w:val="es-CR"/>
        </w:rPr>
        <w:t>Todas las políticas y procedimientos están sujetas a la revisión y aprobación del Comité de Riesgos y Comité de Inversiones.</w:t>
      </w:r>
      <w:r w:rsidR="005455B2" w:rsidRPr="005207AE">
        <w:rPr>
          <w:lang w:val="es-CR"/>
        </w:rPr>
        <w:t xml:space="preserve"> </w:t>
      </w:r>
      <w:r w:rsidRPr="005207AE">
        <w:rPr>
          <w:lang w:val="es-CR"/>
        </w:rPr>
        <w:t xml:space="preserve"> La Junta Directiva ha establecido niveles de liquidez mínimos sobre la proporción mínima de fondos disponibles para cumplir con las necesidades de los fondos.</w:t>
      </w:r>
    </w:p>
    <w:p w14:paraId="40B5DE39" w14:textId="77777777" w:rsidR="00776F13" w:rsidRPr="005207AE" w:rsidRDefault="00776F13" w:rsidP="00BC0088">
      <w:pPr>
        <w:tabs>
          <w:tab w:val="left" w:pos="1440"/>
        </w:tabs>
        <w:ind w:left="1418" w:hanging="709"/>
        <w:jc w:val="both"/>
        <w:rPr>
          <w:lang w:val="es-CR"/>
        </w:rPr>
      </w:pPr>
    </w:p>
    <w:p w14:paraId="1C1AFE2F" w14:textId="60ABD983" w:rsidR="00776F13" w:rsidRPr="005207AE" w:rsidRDefault="00776F13" w:rsidP="00BC0088">
      <w:pPr>
        <w:tabs>
          <w:tab w:val="left" w:pos="1440"/>
        </w:tabs>
        <w:ind w:left="1418" w:hanging="709"/>
        <w:jc w:val="both"/>
        <w:rPr>
          <w:lang w:val="es-CR"/>
        </w:rPr>
      </w:pPr>
      <w:r w:rsidRPr="005207AE">
        <w:rPr>
          <w:lang w:val="es-CR"/>
        </w:rPr>
        <w:t xml:space="preserve">La operadora posee un nivel de liquidez que responde a la naturaleza de operación. Igualmente, posee una cartera de activos a corto plazo e inversiones líquidas para asegurarse que mantiene la suficiente liquidez. </w:t>
      </w:r>
      <w:r w:rsidR="00142D48" w:rsidRPr="005207AE">
        <w:rPr>
          <w:lang w:val="es-CR"/>
        </w:rPr>
        <w:t xml:space="preserve"> </w:t>
      </w:r>
      <w:r w:rsidRPr="005207AE">
        <w:rPr>
          <w:lang w:val="es-CR"/>
        </w:rPr>
        <w:t xml:space="preserve">Como parte de los controles de liquidez se controla de manera diaria el flujo de caja, tomándose en cuenta los saldos en cuenta corriente y las necesidades de efectivo proyectadas hasta 4 días posteriores a su cálculo. </w:t>
      </w:r>
      <w:r w:rsidR="005455B2" w:rsidRPr="005207AE">
        <w:rPr>
          <w:lang w:val="es-CR"/>
        </w:rPr>
        <w:t xml:space="preserve"> </w:t>
      </w:r>
      <w:r w:rsidRPr="005207AE">
        <w:rPr>
          <w:lang w:val="es-CR"/>
        </w:rPr>
        <w:t>De esta forma, si es necesario se puede disponer a realizar la venta de activos financieros, si fuera el caso, o en caso contrario se puede invertir los excesos que no serán utilizados en el corto plazo.</w:t>
      </w:r>
    </w:p>
    <w:p w14:paraId="5D1A95A5" w14:textId="77777777" w:rsidR="00776F13" w:rsidRPr="005207AE" w:rsidRDefault="00776F13" w:rsidP="00BC0088">
      <w:pPr>
        <w:tabs>
          <w:tab w:val="left" w:pos="1440"/>
        </w:tabs>
        <w:ind w:left="1418" w:hanging="709"/>
        <w:jc w:val="both"/>
        <w:rPr>
          <w:lang w:val="es-CR"/>
        </w:rPr>
      </w:pPr>
    </w:p>
    <w:p w14:paraId="64EAF0D6" w14:textId="77777777" w:rsidR="00776F13" w:rsidRPr="005207AE" w:rsidRDefault="00776F13" w:rsidP="00776F13">
      <w:pPr>
        <w:pStyle w:val="Sangra3detindependiente"/>
        <w:ind w:left="720" w:hanging="11"/>
        <w:rPr>
          <w:u w:val="single"/>
        </w:rPr>
      </w:pPr>
      <w:r w:rsidRPr="005207AE">
        <w:rPr>
          <w:u w:val="single"/>
        </w:rPr>
        <w:t>Exposición al Riesgo de Liquidez:</w:t>
      </w:r>
    </w:p>
    <w:p w14:paraId="24261EE1" w14:textId="77777777" w:rsidR="00776F13" w:rsidRPr="005207AE" w:rsidRDefault="00776F13" w:rsidP="00BC0088">
      <w:pPr>
        <w:tabs>
          <w:tab w:val="left" w:pos="1440"/>
        </w:tabs>
        <w:ind w:left="1418" w:hanging="709"/>
        <w:jc w:val="both"/>
        <w:rPr>
          <w:lang w:val="es-CR"/>
        </w:rPr>
      </w:pPr>
    </w:p>
    <w:p w14:paraId="324FC8E5" w14:textId="77777777" w:rsidR="008B388F" w:rsidRPr="005207AE" w:rsidRDefault="00776F13" w:rsidP="009A68C4">
      <w:pPr>
        <w:tabs>
          <w:tab w:val="left" w:pos="1440"/>
        </w:tabs>
        <w:ind w:left="1418" w:hanging="709"/>
        <w:jc w:val="both"/>
        <w:rPr>
          <w:lang w:val="es-CR"/>
        </w:rPr>
      </w:pPr>
      <w:r w:rsidRPr="005207AE">
        <w:rPr>
          <w:lang w:val="es-CR"/>
        </w:rPr>
        <w:t>Adicionalmente, y dada la naturaleza de la cartera, la Operadora para la administración del riesgo de liquidez ha establecido índices que permitan determinar los niveles de liquidez. Para la evaluación de este riesgo se utilizan indicadores como el índice de bursatilidad de los instrumentos de inversión.</w:t>
      </w:r>
    </w:p>
    <w:p w14:paraId="37F5696C" w14:textId="39DACE76" w:rsidR="009A68C4" w:rsidRPr="005207AE" w:rsidRDefault="009A68C4" w:rsidP="009A68C4">
      <w:pPr>
        <w:tabs>
          <w:tab w:val="left" w:pos="1440"/>
        </w:tabs>
        <w:ind w:left="1418" w:hanging="709"/>
        <w:jc w:val="both"/>
        <w:rPr>
          <w:lang w:val="es-CR"/>
        </w:rPr>
      </w:pPr>
      <w:r w:rsidRPr="005207AE">
        <w:rPr>
          <w:lang w:val="es-CR"/>
        </w:rPr>
        <w:br w:type="page"/>
      </w:r>
    </w:p>
    <w:p w14:paraId="1A2F5378" w14:textId="77777777" w:rsidR="008B388F" w:rsidRPr="005207AE" w:rsidRDefault="008B388F" w:rsidP="009A68C4">
      <w:pPr>
        <w:tabs>
          <w:tab w:val="left" w:pos="1440"/>
        </w:tabs>
        <w:ind w:left="1418" w:hanging="709"/>
        <w:jc w:val="both"/>
        <w:rPr>
          <w:lang w:val="es-CR"/>
        </w:rPr>
      </w:pPr>
    </w:p>
    <w:p w14:paraId="1964F66F" w14:textId="77777777" w:rsidR="001E2F4E" w:rsidRPr="005207AE" w:rsidRDefault="001E2F4E" w:rsidP="00505DF2">
      <w:pPr>
        <w:pStyle w:val="Prrafodelista"/>
        <w:numPr>
          <w:ilvl w:val="0"/>
          <w:numId w:val="27"/>
        </w:numPr>
        <w:ind w:left="1418" w:hanging="720"/>
        <w:outlineLvl w:val="0"/>
        <w:rPr>
          <w:bCs/>
          <w:i/>
          <w:iCs/>
          <w:u w:val="single"/>
          <w:lang w:val="es-CR"/>
        </w:rPr>
      </w:pPr>
      <w:r w:rsidRPr="005207AE">
        <w:rPr>
          <w:bCs/>
          <w:i/>
          <w:iCs/>
          <w:u w:val="single"/>
          <w:lang w:val="es-CR"/>
        </w:rPr>
        <w:t>BN Corredora de Seguros, S.A.</w:t>
      </w:r>
    </w:p>
    <w:p w14:paraId="514ECA94" w14:textId="77777777" w:rsidR="001E2F4E" w:rsidRPr="005207AE" w:rsidRDefault="001E2F4E" w:rsidP="00BC0088">
      <w:pPr>
        <w:tabs>
          <w:tab w:val="left" w:pos="1440"/>
        </w:tabs>
        <w:ind w:left="1418" w:hanging="709"/>
        <w:jc w:val="both"/>
        <w:rPr>
          <w:lang w:val="es-CR"/>
        </w:rPr>
      </w:pPr>
    </w:p>
    <w:p w14:paraId="56BE69D4" w14:textId="77777777" w:rsidR="00222784" w:rsidRPr="005207AE" w:rsidRDefault="00222784" w:rsidP="00BC0088">
      <w:pPr>
        <w:tabs>
          <w:tab w:val="left" w:pos="1440"/>
        </w:tabs>
        <w:ind w:left="1418" w:hanging="709"/>
        <w:jc w:val="both"/>
        <w:rPr>
          <w:lang w:val="es-CR"/>
        </w:rPr>
      </w:pPr>
      <w:r w:rsidRPr="005207AE">
        <w:rPr>
          <w:lang w:val="es-CR"/>
        </w:rPr>
        <w:t xml:space="preserve">En el caso de </w:t>
      </w:r>
      <w:r w:rsidR="008E2CDD" w:rsidRPr="005207AE">
        <w:rPr>
          <w:lang w:val="es-CR"/>
        </w:rPr>
        <w:t>BN Corredora de Seguros</w:t>
      </w:r>
      <w:r w:rsidRPr="005207AE">
        <w:rPr>
          <w:lang w:val="es-CR"/>
        </w:rPr>
        <w:t>, S.A., el riesgo de liquidez se genera cuando la entidad no puede hacer frente a las exigibilidades u obligaciones con terceros, por insuficiencias en el flujo de caja, resultado a su vez del descalce entre el plazo de las recuperaciones y el plazo de las obligaciones.</w:t>
      </w:r>
    </w:p>
    <w:p w14:paraId="61EED097" w14:textId="372C7756" w:rsidR="00E478E9" w:rsidRPr="005207AE" w:rsidRDefault="00E478E9">
      <w:pPr>
        <w:rPr>
          <w:lang w:val="es-CR"/>
        </w:rPr>
      </w:pPr>
    </w:p>
    <w:p w14:paraId="21C5243F" w14:textId="77777777" w:rsidR="00222784" w:rsidRPr="005207AE" w:rsidRDefault="00222784" w:rsidP="00375855">
      <w:pPr>
        <w:numPr>
          <w:ilvl w:val="0"/>
          <w:numId w:val="17"/>
        </w:numPr>
        <w:tabs>
          <w:tab w:val="clear" w:pos="1080"/>
          <w:tab w:val="num" w:pos="1440"/>
        </w:tabs>
        <w:ind w:left="1440" w:hanging="720"/>
        <w:outlineLvl w:val="0"/>
        <w:rPr>
          <w:bCs/>
          <w:i/>
          <w:iCs/>
          <w:u w:val="single"/>
          <w:lang w:val="es-CR"/>
        </w:rPr>
      </w:pPr>
      <w:r w:rsidRPr="005207AE">
        <w:rPr>
          <w:bCs/>
          <w:i/>
          <w:iCs/>
          <w:u w:val="single"/>
          <w:lang w:val="es-CR"/>
        </w:rPr>
        <w:t>Riesgos de mercado</w:t>
      </w:r>
    </w:p>
    <w:p w14:paraId="230C543D" w14:textId="77777777" w:rsidR="00222784" w:rsidRPr="005207AE" w:rsidRDefault="00222784" w:rsidP="00BC0088">
      <w:pPr>
        <w:tabs>
          <w:tab w:val="left" w:pos="1440"/>
        </w:tabs>
        <w:ind w:left="1418" w:hanging="709"/>
        <w:jc w:val="both"/>
        <w:rPr>
          <w:lang w:val="es-CR"/>
        </w:rPr>
      </w:pPr>
    </w:p>
    <w:p w14:paraId="2B086959" w14:textId="77777777" w:rsidR="001E2F4E" w:rsidRPr="005207AE" w:rsidRDefault="001E2F4E" w:rsidP="00505DF2">
      <w:pPr>
        <w:pStyle w:val="Prrafodelista"/>
        <w:numPr>
          <w:ilvl w:val="0"/>
          <w:numId w:val="41"/>
        </w:numPr>
        <w:ind w:left="1418" w:hanging="709"/>
        <w:outlineLvl w:val="0"/>
        <w:rPr>
          <w:bCs/>
          <w:i/>
          <w:iCs/>
          <w:u w:val="single"/>
          <w:lang w:val="es-CR"/>
        </w:rPr>
      </w:pPr>
      <w:r w:rsidRPr="005207AE">
        <w:rPr>
          <w:bCs/>
          <w:i/>
          <w:iCs/>
          <w:u w:val="single"/>
          <w:lang w:val="es-CR"/>
        </w:rPr>
        <w:t>Banco Nacional de Costa Rica.</w:t>
      </w:r>
    </w:p>
    <w:p w14:paraId="7CBE5637" w14:textId="77777777" w:rsidR="001E2F4E" w:rsidRPr="005207AE" w:rsidRDefault="001E2F4E" w:rsidP="00BC0088">
      <w:pPr>
        <w:tabs>
          <w:tab w:val="left" w:pos="1440"/>
        </w:tabs>
        <w:ind w:left="1418" w:hanging="709"/>
        <w:jc w:val="both"/>
        <w:rPr>
          <w:lang w:val="es-CR"/>
        </w:rPr>
      </w:pPr>
    </w:p>
    <w:p w14:paraId="21BD2492" w14:textId="3BC46ABB" w:rsidR="00B23C78" w:rsidRPr="005207AE" w:rsidRDefault="006E7F69" w:rsidP="00B23C78">
      <w:pPr>
        <w:tabs>
          <w:tab w:val="left" w:pos="1440"/>
        </w:tabs>
        <w:ind w:left="1440" w:hanging="720"/>
        <w:jc w:val="both"/>
        <w:rPr>
          <w:bCs/>
          <w:lang w:val="es-CR"/>
        </w:rPr>
      </w:pPr>
      <w:bookmarkStart w:id="48" w:name="_Hlk519782241"/>
      <w:r w:rsidRPr="005207AE">
        <w:rPr>
          <w:bCs/>
          <w:lang w:val="es-CR"/>
        </w:rPr>
        <w:t>En el Banco Nacional de Costa Rica, el riesgo de mercado se enfoca fundamentalmente en analizar la probabilidad de que el valor de las inversiones propias se reduzca o se vea impactado por causa de variaciones en las tasas de interés, los tipos de cambio, los precios de los instrumentos y por otras variables económicas y financieras que pudiesen exponer a este tipo de riesgo, así como el impacto económico de estos eventos.</w:t>
      </w:r>
      <w:r w:rsidR="00142D48" w:rsidRPr="005207AE">
        <w:rPr>
          <w:bCs/>
          <w:lang w:val="es-CR"/>
        </w:rPr>
        <w:t xml:space="preserve"> </w:t>
      </w:r>
      <w:r w:rsidRPr="005207AE">
        <w:rPr>
          <w:bCs/>
          <w:lang w:val="es-CR"/>
        </w:rPr>
        <w:t xml:space="preserve"> El objetivo de la administración del riesgo de mercado es darle seguimiento y vigilar las exposiciones al riesgo, con la finalidad de mantenerlas dentro del apetito por riesgo (límites de riesgo aprobados por la Junta Directiva), o bien, según lo determinado en la normativa de SUGEF, optimizando para ello la relación retorno-riesgo:</w:t>
      </w:r>
    </w:p>
    <w:p w14:paraId="3DD7E0C8" w14:textId="1DD72C34" w:rsidR="006E7F69" w:rsidRPr="005207AE" w:rsidRDefault="006E7F69" w:rsidP="00B23C78">
      <w:pPr>
        <w:tabs>
          <w:tab w:val="left" w:pos="1440"/>
        </w:tabs>
        <w:ind w:left="1440" w:hanging="720"/>
        <w:jc w:val="both"/>
        <w:rPr>
          <w:bCs/>
          <w:lang w:val="es-CR"/>
        </w:rPr>
      </w:pPr>
    </w:p>
    <w:tbl>
      <w:tblPr>
        <w:tblStyle w:val="Tablaconcuadrcula"/>
        <w:tblpPr w:leftFromText="141" w:rightFromText="141" w:vertAnchor="text" w:horzAnchor="page" w:tblpX="3590" w:tblpY="2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276"/>
        <w:gridCol w:w="1418"/>
      </w:tblGrid>
      <w:tr w:rsidR="00C533E3" w:rsidRPr="005207AE" w14:paraId="5D94B88F" w14:textId="77777777" w:rsidTr="00B2363E">
        <w:trPr>
          <w:tblHeader/>
        </w:trPr>
        <w:tc>
          <w:tcPr>
            <w:tcW w:w="3539" w:type="dxa"/>
            <w:shd w:val="clear" w:color="auto" w:fill="auto"/>
          </w:tcPr>
          <w:p w14:paraId="15DCB6D2" w14:textId="77777777" w:rsidR="00C533E3" w:rsidRPr="005207AE" w:rsidRDefault="00C533E3" w:rsidP="00B2363E">
            <w:pPr>
              <w:jc w:val="center"/>
              <w:rPr>
                <w:u w:val="single"/>
                <w:lang w:val="es-CR"/>
              </w:rPr>
            </w:pPr>
            <w:r w:rsidRPr="005207AE">
              <w:rPr>
                <w:u w:val="single"/>
                <w:lang w:val="es-CR"/>
              </w:rPr>
              <w:t>Indicador</w:t>
            </w:r>
          </w:p>
        </w:tc>
        <w:tc>
          <w:tcPr>
            <w:tcW w:w="1276" w:type="dxa"/>
            <w:shd w:val="clear" w:color="auto" w:fill="auto"/>
          </w:tcPr>
          <w:p w14:paraId="4F5E4A97" w14:textId="77777777" w:rsidR="00C533E3" w:rsidRPr="005207AE" w:rsidRDefault="00C533E3" w:rsidP="00B2363E">
            <w:pPr>
              <w:jc w:val="both"/>
              <w:rPr>
                <w:u w:val="single"/>
                <w:lang w:val="es-CR"/>
              </w:rPr>
            </w:pPr>
            <w:r w:rsidRPr="005207AE">
              <w:rPr>
                <w:u w:val="single"/>
                <w:lang w:val="es-CR"/>
              </w:rPr>
              <w:t>Límite</w:t>
            </w:r>
          </w:p>
        </w:tc>
        <w:tc>
          <w:tcPr>
            <w:tcW w:w="1418" w:type="dxa"/>
            <w:shd w:val="clear" w:color="auto" w:fill="auto"/>
          </w:tcPr>
          <w:p w14:paraId="6F605473" w14:textId="77777777" w:rsidR="00C533E3" w:rsidRPr="005207AE" w:rsidRDefault="00C533E3" w:rsidP="00B2363E">
            <w:pPr>
              <w:jc w:val="center"/>
              <w:rPr>
                <w:u w:val="single"/>
                <w:lang w:val="es-CR"/>
              </w:rPr>
            </w:pPr>
            <w:r w:rsidRPr="005207AE">
              <w:rPr>
                <w:u w:val="single"/>
                <w:lang w:val="es-CR"/>
              </w:rPr>
              <w:t>Nivel</w:t>
            </w:r>
          </w:p>
        </w:tc>
      </w:tr>
      <w:tr w:rsidR="00C533E3" w:rsidRPr="005207AE" w14:paraId="54AFBE16" w14:textId="77777777" w:rsidTr="00B2363E">
        <w:tc>
          <w:tcPr>
            <w:tcW w:w="3539" w:type="dxa"/>
            <w:vAlign w:val="bottom"/>
          </w:tcPr>
          <w:p w14:paraId="2D793EA9" w14:textId="77777777" w:rsidR="00C533E3" w:rsidRPr="005207AE" w:rsidRDefault="00C533E3" w:rsidP="00B2363E">
            <w:pPr>
              <w:rPr>
                <w:lang w:val="es-CR"/>
              </w:rPr>
            </w:pPr>
            <w:r w:rsidRPr="005207AE">
              <w:rPr>
                <w:lang w:val="es-CR"/>
              </w:rPr>
              <w:t>VaR consolidado</w:t>
            </w:r>
          </w:p>
        </w:tc>
        <w:tc>
          <w:tcPr>
            <w:tcW w:w="1276" w:type="dxa"/>
            <w:vAlign w:val="bottom"/>
          </w:tcPr>
          <w:p w14:paraId="1F65A4C6" w14:textId="7A1E46D8" w:rsidR="00C533E3" w:rsidRPr="005207AE" w:rsidRDefault="00C533E3" w:rsidP="00B2363E">
            <w:pPr>
              <w:jc w:val="center"/>
              <w:rPr>
                <w:lang w:val="es-CR"/>
              </w:rPr>
            </w:pPr>
            <w:r w:rsidRPr="005207AE">
              <w:rPr>
                <w:lang w:val="es-CR"/>
              </w:rPr>
              <w:t>1</w:t>
            </w:r>
            <w:r w:rsidR="001359AA" w:rsidRPr="005207AE">
              <w:rPr>
                <w:lang w:val="es-CR"/>
              </w:rPr>
              <w:t>,</w:t>
            </w:r>
            <w:r w:rsidRPr="005207AE">
              <w:rPr>
                <w:lang w:val="es-CR"/>
              </w:rPr>
              <w:t>90%</w:t>
            </w:r>
          </w:p>
        </w:tc>
        <w:tc>
          <w:tcPr>
            <w:tcW w:w="1418" w:type="dxa"/>
            <w:vAlign w:val="bottom"/>
          </w:tcPr>
          <w:p w14:paraId="196F0F6E" w14:textId="77777777" w:rsidR="00C533E3" w:rsidRPr="005207AE" w:rsidRDefault="00C533E3" w:rsidP="00B2363E">
            <w:pPr>
              <w:jc w:val="center"/>
              <w:rPr>
                <w:lang w:val="es-CR"/>
              </w:rPr>
            </w:pPr>
            <w:r w:rsidRPr="005207AE">
              <w:rPr>
                <w:lang w:val="es-CR"/>
              </w:rPr>
              <w:t>Apetito</w:t>
            </w:r>
          </w:p>
        </w:tc>
      </w:tr>
      <w:tr w:rsidR="00C533E3" w:rsidRPr="005207AE" w14:paraId="01EF2B0A" w14:textId="77777777" w:rsidTr="00B2363E">
        <w:tc>
          <w:tcPr>
            <w:tcW w:w="3539" w:type="dxa"/>
            <w:vAlign w:val="bottom"/>
          </w:tcPr>
          <w:p w14:paraId="751C24A3" w14:textId="77777777" w:rsidR="00C533E3" w:rsidRPr="005207AE" w:rsidRDefault="00C533E3" w:rsidP="00B2363E">
            <w:pPr>
              <w:rPr>
                <w:lang w:val="es-CR"/>
              </w:rPr>
            </w:pPr>
            <w:r w:rsidRPr="005207AE">
              <w:rPr>
                <w:lang w:val="es-CR"/>
              </w:rPr>
              <w:t>Riesgo cambiario</w:t>
            </w:r>
          </w:p>
        </w:tc>
        <w:tc>
          <w:tcPr>
            <w:tcW w:w="1276" w:type="dxa"/>
            <w:vAlign w:val="bottom"/>
          </w:tcPr>
          <w:p w14:paraId="53B66877" w14:textId="28E9982F" w:rsidR="00C533E3" w:rsidRPr="005207AE" w:rsidRDefault="00C533E3" w:rsidP="00B2363E">
            <w:pPr>
              <w:jc w:val="center"/>
              <w:rPr>
                <w:lang w:val="es-CR"/>
              </w:rPr>
            </w:pPr>
            <w:r w:rsidRPr="005207AE">
              <w:rPr>
                <w:lang w:val="es-CR"/>
              </w:rPr>
              <w:t>2</w:t>
            </w:r>
            <w:r w:rsidR="001359AA" w:rsidRPr="005207AE">
              <w:rPr>
                <w:lang w:val="es-CR"/>
              </w:rPr>
              <w:t>,</w:t>
            </w:r>
            <w:r w:rsidRPr="005207AE">
              <w:rPr>
                <w:lang w:val="es-CR"/>
              </w:rPr>
              <w:t>50%</w:t>
            </w:r>
          </w:p>
        </w:tc>
        <w:tc>
          <w:tcPr>
            <w:tcW w:w="1418" w:type="dxa"/>
            <w:vAlign w:val="bottom"/>
          </w:tcPr>
          <w:p w14:paraId="17D282C3" w14:textId="77777777" w:rsidR="00C533E3" w:rsidRPr="005207AE" w:rsidRDefault="00C533E3" w:rsidP="00B2363E">
            <w:pPr>
              <w:jc w:val="center"/>
              <w:rPr>
                <w:lang w:val="es-CR"/>
              </w:rPr>
            </w:pPr>
            <w:r w:rsidRPr="005207AE">
              <w:rPr>
                <w:lang w:val="es-CR"/>
              </w:rPr>
              <w:t>Apetito</w:t>
            </w:r>
          </w:p>
        </w:tc>
      </w:tr>
      <w:tr w:rsidR="00C533E3" w:rsidRPr="005207AE" w14:paraId="1CA4A65F" w14:textId="77777777" w:rsidTr="00B2363E">
        <w:tc>
          <w:tcPr>
            <w:tcW w:w="3539" w:type="dxa"/>
            <w:vAlign w:val="bottom"/>
          </w:tcPr>
          <w:p w14:paraId="4F52DAF3" w14:textId="77777777" w:rsidR="00C533E3" w:rsidRPr="005207AE" w:rsidRDefault="00C533E3" w:rsidP="00B2363E">
            <w:pPr>
              <w:rPr>
                <w:lang w:val="es-CR"/>
              </w:rPr>
            </w:pPr>
            <w:r w:rsidRPr="005207AE">
              <w:rPr>
                <w:lang w:val="es-CR"/>
              </w:rPr>
              <w:t>Riesgo de tasa en colones</w:t>
            </w:r>
          </w:p>
        </w:tc>
        <w:tc>
          <w:tcPr>
            <w:tcW w:w="1276" w:type="dxa"/>
            <w:vAlign w:val="bottom"/>
          </w:tcPr>
          <w:p w14:paraId="38A67E96" w14:textId="6215CC5A" w:rsidR="00C533E3" w:rsidRPr="005207AE" w:rsidRDefault="00C533E3" w:rsidP="00B2363E">
            <w:pPr>
              <w:jc w:val="center"/>
              <w:rPr>
                <w:lang w:val="es-CR"/>
              </w:rPr>
            </w:pPr>
            <w:r w:rsidRPr="005207AE">
              <w:rPr>
                <w:lang w:val="es-CR"/>
              </w:rPr>
              <w:t>5</w:t>
            </w:r>
            <w:r w:rsidR="001359AA" w:rsidRPr="005207AE">
              <w:rPr>
                <w:lang w:val="es-CR"/>
              </w:rPr>
              <w:t>,</w:t>
            </w:r>
            <w:r w:rsidRPr="005207AE">
              <w:rPr>
                <w:lang w:val="es-CR"/>
              </w:rPr>
              <w:t>00%</w:t>
            </w:r>
          </w:p>
        </w:tc>
        <w:tc>
          <w:tcPr>
            <w:tcW w:w="1418" w:type="dxa"/>
            <w:vAlign w:val="bottom"/>
          </w:tcPr>
          <w:p w14:paraId="665316F5" w14:textId="77777777" w:rsidR="00C533E3" w:rsidRPr="005207AE" w:rsidRDefault="00C533E3" w:rsidP="00B2363E">
            <w:pPr>
              <w:jc w:val="center"/>
              <w:rPr>
                <w:lang w:val="es-CR"/>
              </w:rPr>
            </w:pPr>
            <w:r w:rsidRPr="005207AE">
              <w:rPr>
                <w:lang w:val="es-CR"/>
              </w:rPr>
              <w:t>Normal</w:t>
            </w:r>
          </w:p>
        </w:tc>
      </w:tr>
      <w:tr w:rsidR="00C533E3" w:rsidRPr="005207AE" w14:paraId="6070DEC6" w14:textId="77777777" w:rsidTr="00B2363E">
        <w:tc>
          <w:tcPr>
            <w:tcW w:w="3539" w:type="dxa"/>
            <w:vAlign w:val="bottom"/>
          </w:tcPr>
          <w:p w14:paraId="738F5D88" w14:textId="77777777" w:rsidR="00C533E3" w:rsidRPr="005207AE" w:rsidRDefault="00C533E3" w:rsidP="00B2363E">
            <w:pPr>
              <w:rPr>
                <w:lang w:val="es-CR"/>
              </w:rPr>
            </w:pPr>
            <w:r w:rsidRPr="005207AE">
              <w:rPr>
                <w:lang w:val="es-CR"/>
              </w:rPr>
              <w:t>Riesgo de tasa en moneda extranjera</w:t>
            </w:r>
          </w:p>
        </w:tc>
        <w:tc>
          <w:tcPr>
            <w:tcW w:w="1276" w:type="dxa"/>
            <w:vAlign w:val="bottom"/>
          </w:tcPr>
          <w:p w14:paraId="5E040E22" w14:textId="2B803FD2" w:rsidR="00C533E3" w:rsidRPr="005207AE" w:rsidRDefault="00C533E3" w:rsidP="00B2363E">
            <w:pPr>
              <w:jc w:val="center"/>
              <w:rPr>
                <w:lang w:val="es-CR"/>
              </w:rPr>
            </w:pPr>
            <w:r w:rsidRPr="005207AE">
              <w:rPr>
                <w:lang w:val="es-CR"/>
              </w:rPr>
              <w:t>5</w:t>
            </w:r>
            <w:r w:rsidR="001359AA" w:rsidRPr="005207AE">
              <w:rPr>
                <w:lang w:val="es-CR"/>
              </w:rPr>
              <w:t>,</w:t>
            </w:r>
            <w:r w:rsidRPr="005207AE">
              <w:rPr>
                <w:lang w:val="es-CR"/>
              </w:rPr>
              <w:t>00%</w:t>
            </w:r>
          </w:p>
        </w:tc>
        <w:tc>
          <w:tcPr>
            <w:tcW w:w="1418" w:type="dxa"/>
            <w:vAlign w:val="bottom"/>
          </w:tcPr>
          <w:p w14:paraId="5C9F2590" w14:textId="77777777" w:rsidR="00C533E3" w:rsidRPr="005207AE" w:rsidRDefault="00C533E3" w:rsidP="00B2363E">
            <w:pPr>
              <w:jc w:val="center"/>
              <w:rPr>
                <w:lang w:val="es-CR"/>
              </w:rPr>
            </w:pPr>
            <w:r w:rsidRPr="005207AE">
              <w:rPr>
                <w:lang w:val="es-CR"/>
              </w:rPr>
              <w:t>Normal</w:t>
            </w:r>
          </w:p>
        </w:tc>
      </w:tr>
    </w:tbl>
    <w:p w14:paraId="62C78EAC" w14:textId="64C70349" w:rsidR="006E7F69" w:rsidRPr="005207AE" w:rsidRDefault="006E7F69" w:rsidP="00B23C78">
      <w:pPr>
        <w:tabs>
          <w:tab w:val="left" w:pos="1440"/>
        </w:tabs>
        <w:ind w:left="1440" w:hanging="720"/>
        <w:jc w:val="both"/>
        <w:rPr>
          <w:bCs/>
          <w:lang w:val="es-CR"/>
        </w:rPr>
      </w:pPr>
    </w:p>
    <w:p w14:paraId="41D5FEF5" w14:textId="49A2C502" w:rsidR="006E7F69" w:rsidRPr="005207AE" w:rsidRDefault="006E7F69" w:rsidP="00B23C78">
      <w:pPr>
        <w:tabs>
          <w:tab w:val="left" w:pos="1440"/>
        </w:tabs>
        <w:ind w:left="1440" w:hanging="720"/>
        <w:jc w:val="both"/>
        <w:rPr>
          <w:bCs/>
          <w:lang w:val="es-CR"/>
        </w:rPr>
      </w:pPr>
    </w:p>
    <w:p w14:paraId="046CCCED" w14:textId="5CFE427D" w:rsidR="006E7F69" w:rsidRPr="005207AE" w:rsidRDefault="006E7F69" w:rsidP="00B23C78">
      <w:pPr>
        <w:tabs>
          <w:tab w:val="left" w:pos="1440"/>
        </w:tabs>
        <w:ind w:left="1440" w:hanging="720"/>
        <w:jc w:val="both"/>
        <w:rPr>
          <w:bCs/>
          <w:lang w:val="es-CR"/>
        </w:rPr>
      </w:pPr>
    </w:p>
    <w:p w14:paraId="21499D90" w14:textId="202E6339" w:rsidR="006E7F69" w:rsidRPr="005207AE" w:rsidRDefault="006E7F69" w:rsidP="00B23C78">
      <w:pPr>
        <w:tabs>
          <w:tab w:val="left" w:pos="1440"/>
        </w:tabs>
        <w:ind w:left="1440" w:hanging="720"/>
        <w:jc w:val="both"/>
        <w:rPr>
          <w:bCs/>
          <w:lang w:val="es-CR"/>
        </w:rPr>
      </w:pPr>
    </w:p>
    <w:p w14:paraId="2EA1473E" w14:textId="7C36DE93" w:rsidR="006E7F69" w:rsidRPr="005207AE" w:rsidRDefault="006E7F69" w:rsidP="00B23C78">
      <w:pPr>
        <w:tabs>
          <w:tab w:val="left" w:pos="1440"/>
        </w:tabs>
        <w:ind w:left="1440" w:hanging="720"/>
        <w:jc w:val="both"/>
        <w:rPr>
          <w:bCs/>
          <w:lang w:val="es-CR"/>
        </w:rPr>
      </w:pPr>
    </w:p>
    <w:p w14:paraId="6005B16D" w14:textId="55747E89" w:rsidR="006E7F69" w:rsidRPr="005207AE" w:rsidRDefault="006E7F69" w:rsidP="00B23C78">
      <w:pPr>
        <w:tabs>
          <w:tab w:val="left" w:pos="1440"/>
        </w:tabs>
        <w:ind w:left="1440" w:hanging="720"/>
        <w:jc w:val="both"/>
        <w:rPr>
          <w:bCs/>
          <w:lang w:val="es-CR"/>
        </w:rPr>
      </w:pPr>
    </w:p>
    <w:p w14:paraId="712722BC" w14:textId="056C85C1" w:rsidR="006E7F69" w:rsidRPr="005207AE" w:rsidRDefault="006E7F69" w:rsidP="00B23C78">
      <w:pPr>
        <w:tabs>
          <w:tab w:val="left" w:pos="1440"/>
        </w:tabs>
        <w:ind w:left="1440" w:hanging="720"/>
        <w:jc w:val="both"/>
        <w:rPr>
          <w:bCs/>
          <w:lang w:val="es-CR"/>
        </w:rPr>
      </w:pPr>
    </w:p>
    <w:p w14:paraId="2F53EF8B" w14:textId="77777777" w:rsidR="006E7F69" w:rsidRPr="005207AE" w:rsidRDefault="006E7F69" w:rsidP="00B23C78">
      <w:pPr>
        <w:tabs>
          <w:tab w:val="left" w:pos="1440"/>
        </w:tabs>
        <w:ind w:left="1440" w:hanging="720"/>
        <w:jc w:val="both"/>
        <w:rPr>
          <w:bCs/>
          <w:lang w:val="es-CR"/>
        </w:rPr>
      </w:pPr>
    </w:p>
    <w:p w14:paraId="7030C309" w14:textId="77777777" w:rsidR="00B23C78" w:rsidRPr="005207AE" w:rsidRDefault="00B23C78" w:rsidP="00B23C78">
      <w:pPr>
        <w:tabs>
          <w:tab w:val="left" w:pos="1440"/>
        </w:tabs>
        <w:ind w:left="1440" w:hanging="720"/>
        <w:jc w:val="both"/>
        <w:rPr>
          <w:bCs/>
          <w:lang w:val="es-CR"/>
        </w:rPr>
      </w:pPr>
      <w:r w:rsidRPr="005207AE">
        <w:rPr>
          <w:bCs/>
          <w:lang w:val="es-CR"/>
        </w:rPr>
        <w:t>El indicador principal que se utiliza es el VaR de mercado las inversiones del Banco, cuantificado mediante metodología interna, el cual se cuantifica para cada una de las monedas en las cuales se mantienen posiciones y se complementa con la duración y la rentabilidad, que muestran el perfil de rentabilidad-riesgo que está derivando el Banco producto de mantener una cartera de inversiones.</w:t>
      </w:r>
    </w:p>
    <w:p w14:paraId="19B733D9" w14:textId="77777777" w:rsidR="00B23C78" w:rsidRPr="005207AE" w:rsidRDefault="00B23C78" w:rsidP="00B23C78">
      <w:pPr>
        <w:tabs>
          <w:tab w:val="left" w:pos="1440"/>
        </w:tabs>
        <w:ind w:left="1440" w:hanging="720"/>
        <w:jc w:val="both"/>
        <w:rPr>
          <w:bCs/>
          <w:lang w:val="es-CR"/>
        </w:rPr>
      </w:pPr>
    </w:p>
    <w:p w14:paraId="244CBDD0" w14:textId="77777777" w:rsidR="00B23C78" w:rsidRPr="005207AE" w:rsidRDefault="00B23C78" w:rsidP="00B23C78">
      <w:pPr>
        <w:tabs>
          <w:tab w:val="left" w:pos="1440"/>
        </w:tabs>
        <w:ind w:left="1440" w:hanging="720"/>
        <w:jc w:val="both"/>
        <w:rPr>
          <w:bCs/>
          <w:lang w:val="es-CR"/>
        </w:rPr>
      </w:pPr>
      <w:r w:rsidRPr="005207AE">
        <w:rPr>
          <w:bCs/>
          <w:lang w:val="es-CR"/>
        </w:rPr>
        <w:t xml:space="preserve">De forma periódica la Dirección de Riesgos de Mercado analiza y da seguimiento al portafolio de inversiones a través del Informe de Evaluación Integral de Riesgos, el cual es de conocimiento del Comité Corporativo de Riesgos y la Junta Directiva. </w:t>
      </w:r>
    </w:p>
    <w:p w14:paraId="65F9F894" w14:textId="49B122BF" w:rsidR="002C660B" w:rsidRPr="005207AE" w:rsidRDefault="002C660B" w:rsidP="002C660B">
      <w:pPr>
        <w:tabs>
          <w:tab w:val="left" w:pos="1440"/>
        </w:tabs>
        <w:ind w:left="1440" w:hanging="720"/>
        <w:jc w:val="both"/>
        <w:rPr>
          <w:bCs/>
          <w:lang w:val="es-CR"/>
        </w:rPr>
      </w:pPr>
      <w:r w:rsidRPr="005207AE">
        <w:rPr>
          <w:bCs/>
          <w:lang w:val="es-CR"/>
        </w:rPr>
        <w:t xml:space="preserve"> </w:t>
      </w:r>
    </w:p>
    <w:bookmarkEnd w:id="48"/>
    <w:p w14:paraId="41C22BE5" w14:textId="778F7EB8" w:rsidR="008B388F" w:rsidRPr="005207AE" w:rsidRDefault="008B388F">
      <w:pPr>
        <w:rPr>
          <w:bCs/>
          <w:lang w:val="es-CR"/>
        </w:rPr>
      </w:pPr>
      <w:r w:rsidRPr="005207AE">
        <w:rPr>
          <w:bCs/>
          <w:lang w:val="es-CR"/>
        </w:rPr>
        <w:br w:type="page"/>
      </w:r>
    </w:p>
    <w:p w14:paraId="56FD4244" w14:textId="77777777" w:rsidR="002C660B" w:rsidRPr="005207AE" w:rsidRDefault="002C660B" w:rsidP="002C660B">
      <w:pPr>
        <w:rPr>
          <w:bCs/>
          <w:lang w:val="es-CR"/>
        </w:rPr>
      </w:pPr>
    </w:p>
    <w:p w14:paraId="42A7C7E2" w14:textId="194ED1A5" w:rsidR="00B23C78" w:rsidRPr="005207AE" w:rsidRDefault="00B23C78" w:rsidP="00B23C78">
      <w:pPr>
        <w:tabs>
          <w:tab w:val="left" w:pos="1440"/>
        </w:tabs>
        <w:ind w:left="1440" w:hanging="720"/>
        <w:jc w:val="both"/>
        <w:rPr>
          <w:bCs/>
          <w:lang w:val="es-CR"/>
        </w:rPr>
      </w:pPr>
      <w:r w:rsidRPr="005207AE">
        <w:rPr>
          <w:bCs/>
          <w:lang w:val="es-CR"/>
        </w:rPr>
        <w:t xml:space="preserve">A continuación, se presenta la variación de los portafolios en cada una de sus monedas entre </w:t>
      </w:r>
      <w:r w:rsidR="0011308E" w:rsidRPr="005207AE">
        <w:rPr>
          <w:bCs/>
          <w:lang w:val="es-CR"/>
        </w:rPr>
        <w:t>diciembre</w:t>
      </w:r>
      <w:r w:rsidRPr="005207AE">
        <w:rPr>
          <w:bCs/>
          <w:lang w:val="es-CR"/>
        </w:rPr>
        <w:t xml:space="preserve"> 201</w:t>
      </w:r>
      <w:r w:rsidR="0011308E" w:rsidRPr="005207AE">
        <w:rPr>
          <w:bCs/>
          <w:lang w:val="es-CR"/>
        </w:rPr>
        <w:t>9</w:t>
      </w:r>
      <w:r w:rsidRPr="005207AE">
        <w:rPr>
          <w:bCs/>
          <w:lang w:val="es-CR"/>
        </w:rPr>
        <w:t xml:space="preserve"> y </w:t>
      </w:r>
      <w:r w:rsidR="0011308E" w:rsidRPr="005207AE">
        <w:rPr>
          <w:bCs/>
          <w:lang w:val="es-CR"/>
        </w:rPr>
        <w:t>diciembre</w:t>
      </w:r>
      <w:r w:rsidRPr="005207AE">
        <w:rPr>
          <w:bCs/>
          <w:lang w:val="es-CR"/>
        </w:rPr>
        <w:t xml:space="preserve"> 201</w:t>
      </w:r>
      <w:r w:rsidR="0011308E" w:rsidRPr="005207AE">
        <w:rPr>
          <w:bCs/>
          <w:lang w:val="es-CR"/>
        </w:rPr>
        <w:t>8</w:t>
      </w:r>
      <w:r w:rsidRPr="005207AE">
        <w:rPr>
          <w:bCs/>
          <w:lang w:val="es-CR"/>
        </w:rPr>
        <w:t>:</w:t>
      </w:r>
    </w:p>
    <w:p w14:paraId="39AC0F61" w14:textId="77777777" w:rsidR="00B23C78" w:rsidRPr="005207AE" w:rsidRDefault="00B23C78" w:rsidP="00B23C78">
      <w:pPr>
        <w:tabs>
          <w:tab w:val="left" w:pos="1440"/>
        </w:tabs>
        <w:ind w:left="1440" w:hanging="720"/>
        <w:jc w:val="both"/>
        <w:rPr>
          <w:bCs/>
          <w:lang w:val="es-CR"/>
        </w:rPr>
      </w:pPr>
    </w:p>
    <w:tbl>
      <w:tblPr>
        <w:tblW w:w="8997" w:type="dxa"/>
        <w:tblInd w:w="720" w:type="dxa"/>
        <w:tblCellMar>
          <w:left w:w="70" w:type="dxa"/>
          <w:right w:w="70" w:type="dxa"/>
        </w:tblCellMar>
        <w:tblLook w:val="04A0" w:firstRow="1" w:lastRow="0" w:firstColumn="1" w:lastColumn="0" w:noHBand="0" w:noVBand="1"/>
      </w:tblPr>
      <w:tblGrid>
        <w:gridCol w:w="2496"/>
        <w:gridCol w:w="2331"/>
        <w:gridCol w:w="2070"/>
        <w:gridCol w:w="2100"/>
      </w:tblGrid>
      <w:tr w:rsidR="00B23C78" w:rsidRPr="005207AE" w14:paraId="048672F3" w14:textId="77777777" w:rsidTr="00706CB3">
        <w:trPr>
          <w:trHeight w:val="307"/>
        </w:trPr>
        <w:tc>
          <w:tcPr>
            <w:tcW w:w="8997" w:type="dxa"/>
            <w:gridSpan w:val="4"/>
            <w:shd w:val="clear" w:color="auto" w:fill="auto"/>
            <w:vAlign w:val="center"/>
          </w:tcPr>
          <w:p w14:paraId="18D6D3C2" w14:textId="77777777" w:rsidR="00B23C78" w:rsidRPr="000B1F14" w:rsidRDefault="00B23C78" w:rsidP="00706CB3">
            <w:pPr>
              <w:jc w:val="center"/>
              <w:rPr>
                <w:bCs/>
                <w:color w:val="000000" w:themeColor="text1"/>
                <w:u w:val="single"/>
                <w:lang w:val="es-CR" w:eastAsia="es-CR"/>
              </w:rPr>
            </w:pPr>
            <w:r w:rsidRPr="000B1F14">
              <w:rPr>
                <w:bCs/>
                <w:color w:val="000000" w:themeColor="text1"/>
                <w:u w:val="single"/>
                <w:lang w:val="es-CR" w:eastAsia="es-CR"/>
              </w:rPr>
              <w:t>Valor facial de las inversiones en su respectiva monedad</w:t>
            </w:r>
          </w:p>
        </w:tc>
      </w:tr>
      <w:tr w:rsidR="00B23C78" w:rsidRPr="005207AE" w14:paraId="679EEB69" w14:textId="77777777" w:rsidTr="00706CB3">
        <w:trPr>
          <w:trHeight w:val="307"/>
        </w:trPr>
        <w:tc>
          <w:tcPr>
            <w:tcW w:w="2496" w:type="dxa"/>
            <w:shd w:val="clear" w:color="auto" w:fill="auto"/>
            <w:vAlign w:val="center"/>
            <w:hideMark/>
          </w:tcPr>
          <w:p w14:paraId="34F493F8" w14:textId="77777777" w:rsidR="00B23C78" w:rsidRPr="005207AE" w:rsidRDefault="00B23C78" w:rsidP="00706CB3">
            <w:pPr>
              <w:jc w:val="center"/>
              <w:rPr>
                <w:bCs/>
                <w:color w:val="000000" w:themeColor="text1"/>
                <w:u w:val="single"/>
                <w:lang w:val="es-CR" w:eastAsia="es-CR"/>
              </w:rPr>
            </w:pPr>
            <w:r w:rsidRPr="005207AE">
              <w:rPr>
                <w:bCs/>
                <w:color w:val="000000" w:themeColor="text1"/>
                <w:u w:val="single"/>
                <w:lang w:val="es-CR" w:eastAsia="es-CR"/>
              </w:rPr>
              <w:t>Moneda</w:t>
            </w:r>
          </w:p>
        </w:tc>
        <w:tc>
          <w:tcPr>
            <w:tcW w:w="2331" w:type="dxa"/>
            <w:vAlign w:val="center"/>
          </w:tcPr>
          <w:p w14:paraId="25DD53B5" w14:textId="72EC1F3E" w:rsidR="00B23C78" w:rsidRPr="000B1F14" w:rsidRDefault="00B23C78" w:rsidP="00706CB3">
            <w:pPr>
              <w:jc w:val="center"/>
              <w:rPr>
                <w:bCs/>
                <w:color w:val="000000" w:themeColor="text1"/>
                <w:u w:val="single"/>
                <w:lang w:val="es-CR" w:eastAsia="es-CR"/>
              </w:rPr>
            </w:pPr>
            <w:r w:rsidRPr="000B1F14">
              <w:rPr>
                <w:bCs/>
                <w:color w:val="000000" w:themeColor="text1"/>
                <w:u w:val="single"/>
                <w:lang w:val="es-CR" w:eastAsia="es-CR"/>
              </w:rPr>
              <w:t>2019</w:t>
            </w:r>
          </w:p>
        </w:tc>
        <w:tc>
          <w:tcPr>
            <w:tcW w:w="2070" w:type="dxa"/>
            <w:shd w:val="clear" w:color="auto" w:fill="auto"/>
            <w:vAlign w:val="center"/>
            <w:hideMark/>
          </w:tcPr>
          <w:p w14:paraId="36E10C97" w14:textId="677792E5" w:rsidR="00B23C78" w:rsidRPr="000B1F14" w:rsidRDefault="00B23C78" w:rsidP="00706CB3">
            <w:pPr>
              <w:jc w:val="center"/>
              <w:rPr>
                <w:bCs/>
                <w:color w:val="000000" w:themeColor="text1"/>
                <w:u w:val="single"/>
                <w:lang w:val="es-CR" w:eastAsia="es-CR"/>
              </w:rPr>
            </w:pPr>
            <w:r w:rsidRPr="000B1F14">
              <w:rPr>
                <w:bCs/>
                <w:color w:val="000000" w:themeColor="text1"/>
                <w:u w:val="single"/>
                <w:lang w:val="es-CR" w:eastAsia="es-CR"/>
              </w:rPr>
              <w:t>2018</w:t>
            </w:r>
          </w:p>
        </w:tc>
        <w:tc>
          <w:tcPr>
            <w:tcW w:w="2100" w:type="dxa"/>
            <w:shd w:val="clear" w:color="auto" w:fill="auto"/>
            <w:vAlign w:val="center"/>
            <w:hideMark/>
          </w:tcPr>
          <w:p w14:paraId="72ACBB6B" w14:textId="77777777" w:rsidR="00B23C78" w:rsidRPr="000B1F14" w:rsidRDefault="00B23C78" w:rsidP="00706CB3">
            <w:pPr>
              <w:jc w:val="center"/>
              <w:rPr>
                <w:bCs/>
                <w:color w:val="000000" w:themeColor="text1"/>
                <w:u w:val="single"/>
                <w:lang w:val="es-CR" w:eastAsia="es-CR"/>
              </w:rPr>
            </w:pPr>
            <w:r w:rsidRPr="000B1F14">
              <w:rPr>
                <w:bCs/>
                <w:color w:val="000000" w:themeColor="text1"/>
                <w:u w:val="single"/>
                <w:lang w:val="es-CR" w:eastAsia="es-CR"/>
              </w:rPr>
              <w:t>Variación</w:t>
            </w:r>
          </w:p>
        </w:tc>
      </w:tr>
      <w:tr w:rsidR="006E7F69" w:rsidRPr="005207AE" w14:paraId="3B5F1625" w14:textId="77777777" w:rsidTr="006E7F69">
        <w:trPr>
          <w:trHeight w:val="307"/>
        </w:trPr>
        <w:tc>
          <w:tcPr>
            <w:tcW w:w="2496" w:type="dxa"/>
            <w:shd w:val="clear" w:color="auto" w:fill="auto"/>
            <w:vAlign w:val="bottom"/>
            <w:hideMark/>
          </w:tcPr>
          <w:p w14:paraId="56B9F894" w14:textId="77777777" w:rsidR="006E7F69" w:rsidRPr="005207AE" w:rsidRDefault="006E7F69" w:rsidP="006E7F69">
            <w:pPr>
              <w:rPr>
                <w:bCs/>
                <w:color w:val="000000" w:themeColor="text1"/>
                <w:lang w:val="es-CR" w:eastAsia="es-CR"/>
              </w:rPr>
            </w:pPr>
            <w:r w:rsidRPr="005207AE">
              <w:rPr>
                <w:bCs/>
                <w:color w:val="000000" w:themeColor="text1"/>
                <w:lang w:val="es-CR" w:eastAsia="es-CR"/>
              </w:rPr>
              <w:t>Colones</w:t>
            </w:r>
          </w:p>
        </w:tc>
        <w:tc>
          <w:tcPr>
            <w:tcW w:w="2331" w:type="dxa"/>
            <w:vAlign w:val="bottom"/>
          </w:tcPr>
          <w:p w14:paraId="37823303" w14:textId="5B2D9C0C" w:rsidR="006E7F69" w:rsidRPr="000B1F14" w:rsidRDefault="006E7F69" w:rsidP="006E7F69">
            <w:pPr>
              <w:jc w:val="right"/>
              <w:rPr>
                <w:lang w:val="es-CR"/>
              </w:rPr>
            </w:pPr>
            <w:r w:rsidRPr="000B1F14">
              <w:t>805</w:t>
            </w:r>
            <w:r w:rsidR="000B1F14" w:rsidRPr="000B1F14">
              <w:t>.</w:t>
            </w:r>
            <w:r w:rsidRPr="000B1F14">
              <w:t>935</w:t>
            </w:r>
            <w:r w:rsidR="000B1F14" w:rsidRPr="000B1F14">
              <w:t>.</w:t>
            </w:r>
            <w:r w:rsidRPr="000B1F14">
              <w:t>100</w:t>
            </w:r>
            <w:r w:rsidR="000B1F14" w:rsidRPr="000B1F14">
              <w:t>.</w:t>
            </w:r>
            <w:r w:rsidRPr="000B1F14">
              <w:t>000</w:t>
            </w:r>
          </w:p>
        </w:tc>
        <w:tc>
          <w:tcPr>
            <w:tcW w:w="2070" w:type="dxa"/>
            <w:shd w:val="clear" w:color="auto" w:fill="auto"/>
            <w:noWrap/>
            <w:vAlign w:val="bottom"/>
          </w:tcPr>
          <w:p w14:paraId="18EBCD7D" w14:textId="47AD59B4" w:rsidR="006E7F69" w:rsidRPr="000B1F14" w:rsidRDefault="006E7F69" w:rsidP="006E7F69">
            <w:pPr>
              <w:jc w:val="right"/>
              <w:rPr>
                <w:lang w:val="es-CR"/>
              </w:rPr>
            </w:pPr>
            <w:r w:rsidRPr="000B1F14">
              <w:rPr>
                <w:lang w:val="es-CR" w:eastAsia="es-CR"/>
              </w:rPr>
              <w:t>464.988.850.000</w:t>
            </w:r>
          </w:p>
        </w:tc>
        <w:tc>
          <w:tcPr>
            <w:tcW w:w="2100" w:type="dxa"/>
            <w:shd w:val="clear" w:color="auto" w:fill="auto"/>
            <w:noWrap/>
            <w:vAlign w:val="bottom"/>
          </w:tcPr>
          <w:p w14:paraId="2936EE42" w14:textId="7F5A03E0" w:rsidR="006E7F69" w:rsidRPr="000B1F14" w:rsidRDefault="006E7F69" w:rsidP="006E7F69">
            <w:pPr>
              <w:jc w:val="right"/>
              <w:rPr>
                <w:lang w:val="es-CR"/>
              </w:rPr>
            </w:pPr>
            <w:r w:rsidRPr="000B1F14">
              <w:t>340</w:t>
            </w:r>
            <w:r w:rsidR="000B1F14" w:rsidRPr="000B1F14">
              <w:t>.</w:t>
            </w:r>
            <w:r w:rsidRPr="000B1F14">
              <w:t>946</w:t>
            </w:r>
            <w:r w:rsidR="000B1F14" w:rsidRPr="000B1F14">
              <w:t>.</w:t>
            </w:r>
            <w:r w:rsidRPr="000B1F14">
              <w:t>250</w:t>
            </w:r>
            <w:r w:rsidR="000B1F14" w:rsidRPr="000B1F14">
              <w:t>.</w:t>
            </w:r>
            <w:r w:rsidRPr="000B1F14">
              <w:t>000</w:t>
            </w:r>
          </w:p>
        </w:tc>
      </w:tr>
      <w:tr w:rsidR="006E7F69" w:rsidRPr="005207AE" w14:paraId="096AEA8C" w14:textId="77777777" w:rsidTr="006E7F69">
        <w:trPr>
          <w:trHeight w:val="307"/>
        </w:trPr>
        <w:tc>
          <w:tcPr>
            <w:tcW w:w="2496" w:type="dxa"/>
            <w:shd w:val="clear" w:color="auto" w:fill="auto"/>
            <w:vAlign w:val="bottom"/>
            <w:hideMark/>
          </w:tcPr>
          <w:p w14:paraId="49E15DCF" w14:textId="77777777" w:rsidR="006E7F69" w:rsidRPr="005207AE" w:rsidRDefault="006E7F69" w:rsidP="006E7F69">
            <w:pPr>
              <w:rPr>
                <w:bCs/>
                <w:color w:val="000000" w:themeColor="text1"/>
                <w:lang w:val="es-CR" w:eastAsia="es-CR"/>
              </w:rPr>
            </w:pPr>
            <w:r w:rsidRPr="005207AE">
              <w:rPr>
                <w:bCs/>
                <w:color w:val="000000" w:themeColor="text1"/>
                <w:lang w:val="es-CR" w:eastAsia="es-CR"/>
              </w:rPr>
              <w:t>US dólares emisores locales</w:t>
            </w:r>
          </w:p>
        </w:tc>
        <w:tc>
          <w:tcPr>
            <w:tcW w:w="2331" w:type="dxa"/>
            <w:vAlign w:val="bottom"/>
          </w:tcPr>
          <w:p w14:paraId="65D8BC44" w14:textId="491904D6" w:rsidR="006E7F69" w:rsidRPr="000B1F14" w:rsidRDefault="006E7F69" w:rsidP="006E7F69">
            <w:pPr>
              <w:jc w:val="right"/>
              <w:rPr>
                <w:lang w:val="es-CR"/>
              </w:rPr>
            </w:pPr>
            <w:r w:rsidRPr="000B1F14">
              <w:t>96</w:t>
            </w:r>
            <w:r w:rsidR="000B1F14" w:rsidRPr="000B1F14">
              <w:t>.</w:t>
            </w:r>
            <w:r w:rsidRPr="000B1F14">
              <w:t>751</w:t>
            </w:r>
            <w:r w:rsidR="000B1F14" w:rsidRPr="000B1F14">
              <w:t>.</w:t>
            </w:r>
            <w:r w:rsidRPr="000B1F14">
              <w:t>000</w:t>
            </w:r>
          </w:p>
        </w:tc>
        <w:tc>
          <w:tcPr>
            <w:tcW w:w="2070" w:type="dxa"/>
            <w:shd w:val="clear" w:color="auto" w:fill="auto"/>
            <w:noWrap/>
            <w:vAlign w:val="bottom"/>
          </w:tcPr>
          <w:p w14:paraId="46BB7663" w14:textId="0BC044D3" w:rsidR="006E7F69" w:rsidRPr="000B1F14" w:rsidRDefault="006E7F69" w:rsidP="006E7F69">
            <w:pPr>
              <w:jc w:val="right"/>
              <w:rPr>
                <w:lang w:val="es-CR"/>
              </w:rPr>
            </w:pPr>
            <w:r w:rsidRPr="000B1F14">
              <w:rPr>
                <w:lang w:val="es-CR" w:eastAsia="es-CR"/>
              </w:rPr>
              <w:t>233.574.000</w:t>
            </w:r>
          </w:p>
        </w:tc>
        <w:tc>
          <w:tcPr>
            <w:tcW w:w="2100" w:type="dxa"/>
            <w:shd w:val="clear" w:color="auto" w:fill="auto"/>
            <w:noWrap/>
            <w:vAlign w:val="bottom"/>
          </w:tcPr>
          <w:p w14:paraId="20B98D35" w14:textId="14EF96A6" w:rsidR="006E7F69" w:rsidRPr="000B1F14" w:rsidRDefault="006E7F69" w:rsidP="006E7F69">
            <w:pPr>
              <w:jc w:val="right"/>
              <w:rPr>
                <w:lang w:val="es-CR"/>
              </w:rPr>
            </w:pPr>
            <w:r w:rsidRPr="000B1F14">
              <w:t>(136</w:t>
            </w:r>
            <w:r w:rsidR="000B1F14" w:rsidRPr="000B1F14">
              <w:t>.</w:t>
            </w:r>
            <w:r w:rsidRPr="000B1F14">
              <w:t>823</w:t>
            </w:r>
            <w:r w:rsidR="000B1F14" w:rsidRPr="000B1F14">
              <w:t>.</w:t>
            </w:r>
            <w:r w:rsidRPr="000B1F14">
              <w:t>000)</w:t>
            </w:r>
          </w:p>
        </w:tc>
      </w:tr>
      <w:tr w:rsidR="006E7F69" w:rsidRPr="005207AE" w14:paraId="1C894021" w14:textId="77777777" w:rsidTr="006E7F69">
        <w:trPr>
          <w:trHeight w:val="307"/>
        </w:trPr>
        <w:tc>
          <w:tcPr>
            <w:tcW w:w="2496" w:type="dxa"/>
            <w:shd w:val="clear" w:color="auto" w:fill="auto"/>
            <w:vAlign w:val="bottom"/>
            <w:hideMark/>
          </w:tcPr>
          <w:p w14:paraId="65B4AA7D" w14:textId="77777777" w:rsidR="006E7F69" w:rsidRPr="005207AE" w:rsidRDefault="006E7F69" w:rsidP="006E7F69">
            <w:pPr>
              <w:rPr>
                <w:bCs/>
                <w:color w:val="000000" w:themeColor="text1"/>
                <w:lang w:val="es-CR" w:eastAsia="es-CR"/>
              </w:rPr>
            </w:pPr>
            <w:r w:rsidRPr="005207AE">
              <w:rPr>
                <w:bCs/>
                <w:color w:val="000000" w:themeColor="text1"/>
                <w:lang w:val="es-CR" w:eastAsia="es-CR"/>
              </w:rPr>
              <w:t>US dólares emisores internacionales</w:t>
            </w:r>
          </w:p>
        </w:tc>
        <w:tc>
          <w:tcPr>
            <w:tcW w:w="2331" w:type="dxa"/>
            <w:vAlign w:val="bottom"/>
          </w:tcPr>
          <w:p w14:paraId="5EFD6F00" w14:textId="7BC9A180" w:rsidR="006E7F69" w:rsidRPr="000B1F14" w:rsidRDefault="006E7F69" w:rsidP="006E7F69">
            <w:pPr>
              <w:jc w:val="right"/>
              <w:rPr>
                <w:lang w:val="es-CR"/>
              </w:rPr>
            </w:pPr>
            <w:r w:rsidRPr="000B1F14">
              <w:t>772</w:t>
            </w:r>
            <w:r w:rsidR="000B1F14" w:rsidRPr="000B1F14">
              <w:t>.</w:t>
            </w:r>
            <w:r w:rsidRPr="000B1F14">
              <w:t>746</w:t>
            </w:r>
            <w:r w:rsidR="000B1F14" w:rsidRPr="000B1F14">
              <w:t>.</w:t>
            </w:r>
            <w:r w:rsidRPr="000B1F14">
              <w:t>000</w:t>
            </w:r>
          </w:p>
        </w:tc>
        <w:tc>
          <w:tcPr>
            <w:tcW w:w="2070" w:type="dxa"/>
            <w:shd w:val="clear" w:color="auto" w:fill="auto"/>
            <w:noWrap/>
            <w:vAlign w:val="bottom"/>
          </w:tcPr>
          <w:p w14:paraId="3B983AED" w14:textId="7541E003" w:rsidR="006E7F69" w:rsidRPr="000B1F14" w:rsidRDefault="006E7F69" w:rsidP="006E7F69">
            <w:pPr>
              <w:jc w:val="right"/>
              <w:rPr>
                <w:lang w:val="es-CR"/>
              </w:rPr>
            </w:pPr>
            <w:r w:rsidRPr="000B1F14">
              <w:rPr>
                <w:lang w:val="es-CR" w:eastAsia="es-CR"/>
              </w:rPr>
              <w:t>761.563.725</w:t>
            </w:r>
          </w:p>
        </w:tc>
        <w:tc>
          <w:tcPr>
            <w:tcW w:w="2100" w:type="dxa"/>
            <w:shd w:val="clear" w:color="auto" w:fill="auto"/>
            <w:noWrap/>
            <w:vAlign w:val="bottom"/>
          </w:tcPr>
          <w:p w14:paraId="5A196D76" w14:textId="36BF5A42" w:rsidR="006E7F69" w:rsidRPr="000B1F14" w:rsidRDefault="006E7F69" w:rsidP="006E7F69">
            <w:pPr>
              <w:jc w:val="right"/>
              <w:rPr>
                <w:lang w:val="es-CR"/>
              </w:rPr>
            </w:pPr>
            <w:r w:rsidRPr="000B1F14">
              <w:t>11</w:t>
            </w:r>
            <w:r w:rsidR="000B1F14">
              <w:t>.</w:t>
            </w:r>
            <w:r w:rsidRPr="000B1F14">
              <w:t>182</w:t>
            </w:r>
            <w:r w:rsidR="000B1F14">
              <w:t>.</w:t>
            </w:r>
            <w:r w:rsidRPr="000B1F14">
              <w:t>276</w:t>
            </w:r>
          </w:p>
        </w:tc>
      </w:tr>
      <w:tr w:rsidR="006E7F69" w:rsidRPr="005207AE" w14:paraId="2D453196" w14:textId="77777777" w:rsidTr="006E7F69">
        <w:trPr>
          <w:trHeight w:val="307"/>
        </w:trPr>
        <w:tc>
          <w:tcPr>
            <w:tcW w:w="2496" w:type="dxa"/>
            <w:shd w:val="clear" w:color="auto" w:fill="auto"/>
            <w:vAlign w:val="bottom"/>
            <w:hideMark/>
          </w:tcPr>
          <w:p w14:paraId="586DF9EB" w14:textId="77777777" w:rsidR="006E7F69" w:rsidRPr="005207AE" w:rsidRDefault="006E7F69" w:rsidP="006E7F69">
            <w:pPr>
              <w:rPr>
                <w:bCs/>
                <w:color w:val="000000" w:themeColor="text1"/>
                <w:lang w:val="es-CR" w:eastAsia="es-CR"/>
              </w:rPr>
            </w:pPr>
            <w:r w:rsidRPr="005207AE">
              <w:rPr>
                <w:bCs/>
                <w:color w:val="000000" w:themeColor="text1"/>
                <w:lang w:val="es-CR" w:eastAsia="es-CR"/>
              </w:rPr>
              <w:t>Euros</w:t>
            </w:r>
          </w:p>
        </w:tc>
        <w:tc>
          <w:tcPr>
            <w:tcW w:w="2331" w:type="dxa"/>
            <w:vAlign w:val="bottom"/>
          </w:tcPr>
          <w:p w14:paraId="0E19949A" w14:textId="40BAA476" w:rsidR="006E7F69" w:rsidRPr="000B1F14" w:rsidRDefault="006E7F69" w:rsidP="006E7F69">
            <w:pPr>
              <w:jc w:val="center"/>
              <w:rPr>
                <w:lang w:val="es-CR"/>
              </w:rPr>
            </w:pPr>
            <w:r w:rsidRPr="000B1F14">
              <w:rPr>
                <w:lang w:val="es-CR"/>
              </w:rPr>
              <w:t>-</w:t>
            </w:r>
          </w:p>
        </w:tc>
        <w:tc>
          <w:tcPr>
            <w:tcW w:w="2070" w:type="dxa"/>
            <w:shd w:val="clear" w:color="auto" w:fill="auto"/>
            <w:noWrap/>
            <w:vAlign w:val="bottom"/>
          </w:tcPr>
          <w:p w14:paraId="06667E76" w14:textId="40A45BE3" w:rsidR="006E7F69" w:rsidRPr="000B1F14" w:rsidRDefault="006E7F69" w:rsidP="006E7F69">
            <w:pPr>
              <w:jc w:val="right"/>
              <w:rPr>
                <w:lang w:val="es-CR"/>
              </w:rPr>
            </w:pPr>
            <w:r w:rsidRPr="000B1F14">
              <w:rPr>
                <w:lang w:val="es-CR" w:eastAsia="es-CR"/>
              </w:rPr>
              <w:t>6.000.000</w:t>
            </w:r>
          </w:p>
        </w:tc>
        <w:tc>
          <w:tcPr>
            <w:tcW w:w="2100" w:type="dxa"/>
            <w:shd w:val="clear" w:color="auto" w:fill="auto"/>
            <w:noWrap/>
            <w:vAlign w:val="bottom"/>
          </w:tcPr>
          <w:p w14:paraId="250E3648" w14:textId="5A2BD20F" w:rsidR="006E7F69" w:rsidRPr="000B1F14" w:rsidRDefault="006E7F69" w:rsidP="006E7F69">
            <w:pPr>
              <w:jc w:val="right"/>
              <w:rPr>
                <w:lang w:val="es-CR"/>
              </w:rPr>
            </w:pPr>
            <w:r w:rsidRPr="000B1F14">
              <w:t>(6</w:t>
            </w:r>
            <w:r w:rsidR="000B1F14" w:rsidRPr="000B1F14">
              <w:t>.</w:t>
            </w:r>
            <w:r w:rsidRPr="000B1F14">
              <w:t>000</w:t>
            </w:r>
            <w:r w:rsidR="000B1F14" w:rsidRPr="000B1F14">
              <w:t>.</w:t>
            </w:r>
            <w:r w:rsidRPr="000B1F14">
              <w:t>000)</w:t>
            </w:r>
          </w:p>
        </w:tc>
      </w:tr>
    </w:tbl>
    <w:p w14:paraId="41E942F9" w14:textId="77777777" w:rsidR="00E478E9" w:rsidRPr="005207AE" w:rsidRDefault="00E478E9" w:rsidP="008B388F">
      <w:pPr>
        <w:tabs>
          <w:tab w:val="left" w:pos="0"/>
        </w:tabs>
        <w:jc w:val="both"/>
        <w:rPr>
          <w:bCs/>
          <w:lang w:val="es-CR"/>
        </w:rPr>
      </w:pPr>
    </w:p>
    <w:p w14:paraId="6B1F0352" w14:textId="47F33578" w:rsidR="002E38D1" w:rsidRPr="005207AE" w:rsidRDefault="002E38D1" w:rsidP="002E38D1">
      <w:pPr>
        <w:tabs>
          <w:tab w:val="left" w:pos="1440"/>
        </w:tabs>
        <w:ind w:left="1440" w:hanging="720"/>
        <w:jc w:val="both"/>
        <w:rPr>
          <w:bCs/>
          <w:lang w:val="es-CR"/>
        </w:rPr>
      </w:pPr>
      <w:r w:rsidRPr="005207AE">
        <w:rPr>
          <w:bCs/>
          <w:lang w:val="es-CR"/>
        </w:rPr>
        <w:t>La duración para cada una de las monedas, ha presentado variaciones de acuerdo al manejo del portafolio, por lo que se presenta un aumento en el último año en colones y dólares locales, y una disminución en dólares internacionales y euros; a partir de noviembre de 2018 y abril 2019</w:t>
      </w:r>
      <w:r w:rsidR="002D41F6" w:rsidRPr="005207AE">
        <w:rPr>
          <w:bCs/>
          <w:lang w:val="es-CR"/>
        </w:rPr>
        <w:t>,</w:t>
      </w:r>
      <w:r w:rsidRPr="005207AE">
        <w:rPr>
          <w:bCs/>
          <w:lang w:val="es-CR"/>
        </w:rPr>
        <w:t xml:space="preserve"> no se poseen inversiones en títulos de moneda UDES y Euros respectivamente.</w:t>
      </w:r>
    </w:p>
    <w:p w14:paraId="5CF4D4F4" w14:textId="77777777" w:rsidR="00B23C78" w:rsidRPr="005207AE" w:rsidRDefault="00B23C78" w:rsidP="00B23C78">
      <w:pPr>
        <w:ind w:left="1134"/>
        <w:jc w:val="both"/>
        <w:rPr>
          <w:rFonts w:ascii="Garamond" w:hAnsi="Garamond"/>
          <w:bCs/>
          <w:lang w:val="es-CR"/>
        </w:rPr>
      </w:pPr>
    </w:p>
    <w:tbl>
      <w:tblPr>
        <w:tblW w:w="9438" w:type="dxa"/>
        <w:tblInd w:w="630" w:type="dxa"/>
        <w:tblCellMar>
          <w:left w:w="70" w:type="dxa"/>
          <w:right w:w="70" w:type="dxa"/>
        </w:tblCellMar>
        <w:tblLook w:val="04A0" w:firstRow="1" w:lastRow="0" w:firstColumn="1" w:lastColumn="0" w:noHBand="0" w:noVBand="1"/>
      </w:tblPr>
      <w:tblGrid>
        <w:gridCol w:w="3060"/>
        <w:gridCol w:w="2268"/>
        <w:gridCol w:w="2126"/>
        <w:gridCol w:w="1984"/>
      </w:tblGrid>
      <w:tr w:rsidR="00B23C78" w:rsidRPr="005207AE" w14:paraId="59028933" w14:textId="77777777" w:rsidTr="00706CB3">
        <w:trPr>
          <w:trHeight w:val="300"/>
        </w:trPr>
        <w:tc>
          <w:tcPr>
            <w:tcW w:w="3060" w:type="dxa"/>
            <w:shd w:val="clear" w:color="auto" w:fill="auto"/>
            <w:vAlign w:val="center"/>
            <w:hideMark/>
          </w:tcPr>
          <w:p w14:paraId="379A802A" w14:textId="77777777" w:rsidR="00B23C78" w:rsidRPr="005207AE" w:rsidRDefault="00B23C78" w:rsidP="00706CB3">
            <w:pPr>
              <w:jc w:val="center"/>
              <w:rPr>
                <w:bCs/>
                <w:color w:val="000000" w:themeColor="text1"/>
                <w:u w:val="single"/>
                <w:lang w:val="es-CR" w:eastAsia="es-CR"/>
              </w:rPr>
            </w:pPr>
            <w:r w:rsidRPr="005207AE">
              <w:rPr>
                <w:bCs/>
                <w:color w:val="000000" w:themeColor="text1"/>
                <w:u w:val="single"/>
                <w:lang w:val="es-CR" w:eastAsia="es-CR"/>
              </w:rPr>
              <w:t>Duración</w:t>
            </w:r>
          </w:p>
        </w:tc>
        <w:tc>
          <w:tcPr>
            <w:tcW w:w="2268" w:type="dxa"/>
            <w:vAlign w:val="center"/>
          </w:tcPr>
          <w:p w14:paraId="3D3397D6" w14:textId="714B5865" w:rsidR="00B23C78" w:rsidRPr="005207AE" w:rsidRDefault="00B23C78" w:rsidP="00706CB3">
            <w:pPr>
              <w:jc w:val="center"/>
              <w:rPr>
                <w:bCs/>
                <w:color w:val="000000" w:themeColor="text1"/>
                <w:u w:val="single"/>
                <w:lang w:val="es-CR" w:eastAsia="es-CR"/>
              </w:rPr>
            </w:pPr>
            <w:r w:rsidRPr="005207AE">
              <w:rPr>
                <w:bCs/>
                <w:color w:val="000000" w:themeColor="text1"/>
                <w:u w:val="single"/>
                <w:lang w:val="es-CR" w:eastAsia="es-CR"/>
              </w:rPr>
              <w:t>2019</w:t>
            </w:r>
          </w:p>
        </w:tc>
        <w:tc>
          <w:tcPr>
            <w:tcW w:w="2126" w:type="dxa"/>
            <w:vAlign w:val="center"/>
          </w:tcPr>
          <w:p w14:paraId="7F54B8A4" w14:textId="728B0889" w:rsidR="00B23C78" w:rsidRPr="005207AE" w:rsidRDefault="00B23C78" w:rsidP="00706CB3">
            <w:pPr>
              <w:jc w:val="center"/>
              <w:rPr>
                <w:bCs/>
                <w:color w:val="000000" w:themeColor="text1"/>
                <w:u w:val="single"/>
                <w:lang w:val="es-CR" w:eastAsia="es-CR"/>
              </w:rPr>
            </w:pPr>
            <w:r w:rsidRPr="005207AE">
              <w:rPr>
                <w:bCs/>
                <w:color w:val="000000" w:themeColor="text1"/>
                <w:u w:val="single"/>
                <w:lang w:val="es-CR" w:eastAsia="es-CR"/>
              </w:rPr>
              <w:t>2018</w:t>
            </w:r>
          </w:p>
        </w:tc>
        <w:tc>
          <w:tcPr>
            <w:tcW w:w="1984" w:type="dxa"/>
            <w:shd w:val="clear" w:color="auto" w:fill="auto"/>
            <w:vAlign w:val="center"/>
            <w:hideMark/>
          </w:tcPr>
          <w:p w14:paraId="703C6BDA" w14:textId="77777777" w:rsidR="00B23C78" w:rsidRPr="005207AE" w:rsidRDefault="00B23C78" w:rsidP="00706CB3">
            <w:pPr>
              <w:jc w:val="center"/>
              <w:rPr>
                <w:bCs/>
                <w:color w:val="000000" w:themeColor="text1"/>
                <w:u w:val="single"/>
                <w:lang w:val="es-CR" w:eastAsia="es-CR"/>
              </w:rPr>
            </w:pPr>
            <w:r w:rsidRPr="005207AE">
              <w:rPr>
                <w:bCs/>
                <w:color w:val="000000" w:themeColor="text1"/>
                <w:u w:val="single"/>
                <w:lang w:val="es-CR" w:eastAsia="es-CR"/>
              </w:rPr>
              <w:t>Variación</w:t>
            </w:r>
          </w:p>
        </w:tc>
      </w:tr>
      <w:tr w:rsidR="0011308E" w:rsidRPr="005207AE" w14:paraId="19EC862C" w14:textId="77777777" w:rsidTr="001E2B50">
        <w:trPr>
          <w:trHeight w:val="300"/>
        </w:trPr>
        <w:tc>
          <w:tcPr>
            <w:tcW w:w="3060" w:type="dxa"/>
            <w:shd w:val="clear" w:color="auto" w:fill="auto"/>
            <w:vAlign w:val="bottom"/>
            <w:hideMark/>
          </w:tcPr>
          <w:p w14:paraId="51563EDF" w14:textId="77777777" w:rsidR="0011308E" w:rsidRPr="005207AE" w:rsidRDefault="0011308E" w:rsidP="0011308E">
            <w:pPr>
              <w:rPr>
                <w:bCs/>
                <w:color w:val="000000" w:themeColor="text1"/>
                <w:lang w:val="es-CR" w:eastAsia="es-CR"/>
              </w:rPr>
            </w:pPr>
            <w:r w:rsidRPr="005207AE">
              <w:rPr>
                <w:bCs/>
                <w:color w:val="000000" w:themeColor="text1"/>
                <w:lang w:val="es-CR" w:eastAsia="es-CR"/>
              </w:rPr>
              <w:t>Colones</w:t>
            </w:r>
          </w:p>
        </w:tc>
        <w:tc>
          <w:tcPr>
            <w:tcW w:w="2268" w:type="dxa"/>
            <w:vAlign w:val="bottom"/>
          </w:tcPr>
          <w:p w14:paraId="74B6C694" w14:textId="4FB5149F" w:rsidR="0011308E" w:rsidRPr="005207AE" w:rsidRDefault="0011308E" w:rsidP="0011308E">
            <w:pPr>
              <w:jc w:val="center"/>
              <w:rPr>
                <w:bCs/>
                <w:color w:val="000000"/>
                <w:lang w:val="es-CR" w:eastAsia="es-CR"/>
              </w:rPr>
            </w:pPr>
            <w:r w:rsidRPr="005207AE">
              <w:rPr>
                <w:lang w:val="es-CR"/>
              </w:rPr>
              <w:t>0,</w:t>
            </w:r>
            <w:r w:rsidR="006E7F69" w:rsidRPr="005207AE">
              <w:rPr>
                <w:lang w:val="es-CR"/>
              </w:rPr>
              <w:t>8</w:t>
            </w:r>
            <w:r w:rsidRPr="005207AE">
              <w:rPr>
                <w:lang w:val="es-CR"/>
              </w:rPr>
              <w:t>2</w:t>
            </w:r>
          </w:p>
        </w:tc>
        <w:tc>
          <w:tcPr>
            <w:tcW w:w="2126" w:type="dxa"/>
            <w:vAlign w:val="bottom"/>
          </w:tcPr>
          <w:p w14:paraId="22ED063E" w14:textId="57E75DD4" w:rsidR="0011308E" w:rsidRPr="005207AE" w:rsidRDefault="0011308E" w:rsidP="0011308E">
            <w:pPr>
              <w:jc w:val="center"/>
              <w:rPr>
                <w:bCs/>
                <w:color w:val="000000"/>
                <w:lang w:val="es-CR" w:eastAsia="es-CR"/>
              </w:rPr>
            </w:pPr>
            <w:r w:rsidRPr="005207AE">
              <w:rPr>
                <w:lang w:val="es-CR" w:eastAsia="es-CR"/>
              </w:rPr>
              <w:t>0,58</w:t>
            </w:r>
          </w:p>
        </w:tc>
        <w:tc>
          <w:tcPr>
            <w:tcW w:w="1984" w:type="dxa"/>
            <w:shd w:val="clear" w:color="auto" w:fill="auto"/>
            <w:noWrap/>
            <w:vAlign w:val="bottom"/>
            <w:hideMark/>
          </w:tcPr>
          <w:p w14:paraId="7A153058" w14:textId="2BA0EDFD" w:rsidR="0011308E" w:rsidRPr="005207AE" w:rsidRDefault="0011308E" w:rsidP="0011308E">
            <w:pPr>
              <w:jc w:val="center"/>
              <w:rPr>
                <w:bCs/>
                <w:color w:val="000000"/>
                <w:lang w:val="es-CR" w:eastAsia="es-CR"/>
              </w:rPr>
            </w:pPr>
            <w:r w:rsidRPr="005207AE">
              <w:rPr>
                <w:bCs/>
                <w:color w:val="000000"/>
                <w:lang w:val="es-CR"/>
              </w:rPr>
              <w:t>0,</w:t>
            </w:r>
            <w:r w:rsidR="006E7F69" w:rsidRPr="005207AE">
              <w:rPr>
                <w:bCs/>
                <w:color w:val="000000"/>
                <w:lang w:val="es-CR"/>
              </w:rPr>
              <w:t>24</w:t>
            </w:r>
          </w:p>
        </w:tc>
      </w:tr>
      <w:tr w:rsidR="0011308E" w:rsidRPr="005207AE" w14:paraId="0A57DD35" w14:textId="77777777" w:rsidTr="001E2B50">
        <w:trPr>
          <w:trHeight w:val="300"/>
        </w:trPr>
        <w:tc>
          <w:tcPr>
            <w:tcW w:w="3060" w:type="dxa"/>
            <w:shd w:val="clear" w:color="auto" w:fill="auto"/>
            <w:vAlign w:val="bottom"/>
            <w:hideMark/>
          </w:tcPr>
          <w:p w14:paraId="21E41689" w14:textId="77777777" w:rsidR="0011308E" w:rsidRPr="005207AE" w:rsidRDefault="0011308E" w:rsidP="0011308E">
            <w:pPr>
              <w:rPr>
                <w:bCs/>
                <w:color w:val="000000" w:themeColor="text1"/>
                <w:lang w:val="es-CR" w:eastAsia="es-CR"/>
              </w:rPr>
            </w:pPr>
            <w:r w:rsidRPr="005207AE">
              <w:rPr>
                <w:bCs/>
                <w:color w:val="000000" w:themeColor="text1"/>
                <w:lang w:val="es-CR" w:eastAsia="es-CR"/>
              </w:rPr>
              <w:t>US dólares emisores locales</w:t>
            </w:r>
          </w:p>
        </w:tc>
        <w:tc>
          <w:tcPr>
            <w:tcW w:w="2268" w:type="dxa"/>
            <w:vAlign w:val="bottom"/>
          </w:tcPr>
          <w:p w14:paraId="4641435C" w14:textId="51D4B47E" w:rsidR="0011308E" w:rsidRPr="005207AE" w:rsidRDefault="0011308E" w:rsidP="0011308E">
            <w:pPr>
              <w:jc w:val="center"/>
              <w:rPr>
                <w:bCs/>
                <w:color w:val="000000"/>
                <w:lang w:val="es-CR" w:eastAsia="es-CR"/>
              </w:rPr>
            </w:pPr>
            <w:r w:rsidRPr="005207AE">
              <w:rPr>
                <w:lang w:val="es-CR"/>
              </w:rPr>
              <w:t>0,</w:t>
            </w:r>
            <w:r w:rsidR="006E7F69" w:rsidRPr="005207AE">
              <w:rPr>
                <w:lang w:val="es-CR"/>
              </w:rPr>
              <w:t>86</w:t>
            </w:r>
          </w:p>
        </w:tc>
        <w:tc>
          <w:tcPr>
            <w:tcW w:w="2126" w:type="dxa"/>
            <w:vAlign w:val="bottom"/>
          </w:tcPr>
          <w:p w14:paraId="50C20619" w14:textId="50F4508F" w:rsidR="0011308E" w:rsidRPr="005207AE" w:rsidRDefault="0011308E" w:rsidP="0011308E">
            <w:pPr>
              <w:jc w:val="center"/>
              <w:rPr>
                <w:bCs/>
                <w:color w:val="000000"/>
                <w:lang w:val="es-CR" w:eastAsia="es-CR"/>
              </w:rPr>
            </w:pPr>
            <w:r w:rsidRPr="005207AE">
              <w:rPr>
                <w:lang w:val="es-CR" w:eastAsia="es-CR"/>
              </w:rPr>
              <w:t>0,81</w:t>
            </w:r>
          </w:p>
        </w:tc>
        <w:tc>
          <w:tcPr>
            <w:tcW w:w="1984" w:type="dxa"/>
            <w:shd w:val="clear" w:color="auto" w:fill="auto"/>
            <w:noWrap/>
            <w:vAlign w:val="bottom"/>
            <w:hideMark/>
          </w:tcPr>
          <w:p w14:paraId="3E70D994" w14:textId="648155BA" w:rsidR="0011308E" w:rsidRPr="005207AE" w:rsidRDefault="0011308E" w:rsidP="0011308E">
            <w:pPr>
              <w:jc w:val="center"/>
              <w:rPr>
                <w:bCs/>
                <w:color w:val="000000"/>
                <w:lang w:val="es-CR" w:eastAsia="es-CR"/>
              </w:rPr>
            </w:pPr>
            <w:r w:rsidRPr="005207AE">
              <w:rPr>
                <w:lang w:val="es-CR"/>
              </w:rPr>
              <w:t>0,0</w:t>
            </w:r>
            <w:r w:rsidR="006E7F69" w:rsidRPr="005207AE">
              <w:rPr>
                <w:lang w:val="es-CR"/>
              </w:rPr>
              <w:t>4</w:t>
            </w:r>
          </w:p>
        </w:tc>
      </w:tr>
      <w:tr w:rsidR="0011308E" w:rsidRPr="005207AE" w14:paraId="06411BC2" w14:textId="77777777" w:rsidTr="001E2B50">
        <w:trPr>
          <w:trHeight w:val="300"/>
        </w:trPr>
        <w:tc>
          <w:tcPr>
            <w:tcW w:w="3060" w:type="dxa"/>
            <w:shd w:val="clear" w:color="auto" w:fill="auto"/>
            <w:vAlign w:val="bottom"/>
            <w:hideMark/>
          </w:tcPr>
          <w:p w14:paraId="67CDF6F2" w14:textId="77777777" w:rsidR="0011308E" w:rsidRPr="005207AE" w:rsidRDefault="0011308E" w:rsidP="0011308E">
            <w:pPr>
              <w:rPr>
                <w:bCs/>
                <w:color w:val="000000" w:themeColor="text1"/>
                <w:lang w:val="es-CR" w:eastAsia="es-CR"/>
              </w:rPr>
            </w:pPr>
            <w:r w:rsidRPr="005207AE">
              <w:rPr>
                <w:bCs/>
                <w:color w:val="000000" w:themeColor="text1"/>
                <w:lang w:val="es-CR" w:eastAsia="es-CR"/>
              </w:rPr>
              <w:t>US dólares emisores internacionales</w:t>
            </w:r>
          </w:p>
        </w:tc>
        <w:tc>
          <w:tcPr>
            <w:tcW w:w="2268" w:type="dxa"/>
            <w:vAlign w:val="bottom"/>
          </w:tcPr>
          <w:p w14:paraId="638780B2" w14:textId="40BA170D" w:rsidR="0011308E" w:rsidRPr="005207AE" w:rsidRDefault="0011308E" w:rsidP="0011308E">
            <w:pPr>
              <w:jc w:val="center"/>
              <w:rPr>
                <w:bCs/>
                <w:color w:val="000000"/>
                <w:lang w:val="es-CR" w:eastAsia="es-CR"/>
              </w:rPr>
            </w:pPr>
            <w:r w:rsidRPr="005207AE">
              <w:rPr>
                <w:lang w:val="es-CR"/>
              </w:rPr>
              <w:t>1,</w:t>
            </w:r>
            <w:r w:rsidR="006E7F69" w:rsidRPr="005207AE">
              <w:rPr>
                <w:lang w:val="es-CR"/>
              </w:rPr>
              <w:t>0</w:t>
            </w:r>
            <w:r w:rsidRPr="005207AE">
              <w:rPr>
                <w:lang w:val="es-CR"/>
              </w:rPr>
              <w:t>0</w:t>
            </w:r>
          </w:p>
        </w:tc>
        <w:tc>
          <w:tcPr>
            <w:tcW w:w="2126" w:type="dxa"/>
            <w:vAlign w:val="bottom"/>
          </w:tcPr>
          <w:p w14:paraId="6061243F" w14:textId="2B98B73B" w:rsidR="0011308E" w:rsidRPr="005207AE" w:rsidRDefault="0011308E" w:rsidP="0011308E">
            <w:pPr>
              <w:jc w:val="center"/>
              <w:rPr>
                <w:bCs/>
                <w:color w:val="000000"/>
                <w:lang w:val="es-CR" w:eastAsia="es-CR"/>
              </w:rPr>
            </w:pPr>
            <w:r w:rsidRPr="005207AE">
              <w:rPr>
                <w:lang w:val="es-CR" w:eastAsia="es-CR"/>
              </w:rPr>
              <w:t>0,99</w:t>
            </w:r>
          </w:p>
        </w:tc>
        <w:tc>
          <w:tcPr>
            <w:tcW w:w="1984" w:type="dxa"/>
            <w:shd w:val="clear" w:color="auto" w:fill="auto"/>
            <w:noWrap/>
            <w:vAlign w:val="bottom"/>
            <w:hideMark/>
          </w:tcPr>
          <w:p w14:paraId="09B88132" w14:textId="407FA826" w:rsidR="0011308E" w:rsidRPr="005207AE" w:rsidRDefault="0011308E" w:rsidP="0011308E">
            <w:pPr>
              <w:jc w:val="center"/>
              <w:rPr>
                <w:bCs/>
                <w:color w:val="000000"/>
                <w:lang w:val="es-CR" w:eastAsia="es-CR"/>
              </w:rPr>
            </w:pPr>
            <w:r w:rsidRPr="005207AE">
              <w:rPr>
                <w:lang w:val="es-CR"/>
              </w:rPr>
              <w:t>0,</w:t>
            </w:r>
            <w:r w:rsidR="006E7F69" w:rsidRPr="005207AE">
              <w:rPr>
                <w:lang w:val="es-CR"/>
              </w:rPr>
              <w:t>01</w:t>
            </w:r>
          </w:p>
        </w:tc>
      </w:tr>
      <w:tr w:rsidR="0011308E" w:rsidRPr="005207AE" w14:paraId="03B6AF77" w14:textId="77777777" w:rsidTr="001E2B50">
        <w:trPr>
          <w:trHeight w:val="300"/>
        </w:trPr>
        <w:tc>
          <w:tcPr>
            <w:tcW w:w="3060" w:type="dxa"/>
            <w:shd w:val="clear" w:color="auto" w:fill="auto"/>
            <w:vAlign w:val="bottom"/>
            <w:hideMark/>
          </w:tcPr>
          <w:p w14:paraId="0AD2849F" w14:textId="77777777" w:rsidR="0011308E" w:rsidRPr="005207AE" w:rsidRDefault="0011308E" w:rsidP="0011308E">
            <w:pPr>
              <w:rPr>
                <w:bCs/>
                <w:color w:val="000000" w:themeColor="text1"/>
                <w:lang w:val="es-CR" w:eastAsia="es-CR"/>
              </w:rPr>
            </w:pPr>
            <w:r w:rsidRPr="005207AE">
              <w:rPr>
                <w:bCs/>
                <w:color w:val="000000" w:themeColor="text1"/>
                <w:lang w:val="es-CR" w:eastAsia="es-CR"/>
              </w:rPr>
              <w:t>Euros</w:t>
            </w:r>
          </w:p>
        </w:tc>
        <w:tc>
          <w:tcPr>
            <w:tcW w:w="2268" w:type="dxa"/>
            <w:vAlign w:val="bottom"/>
          </w:tcPr>
          <w:p w14:paraId="49368281" w14:textId="4FFAF13B" w:rsidR="0011308E" w:rsidRPr="005207AE" w:rsidRDefault="0011308E" w:rsidP="0011308E">
            <w:pPr>
              <w:jc w:val="center"/>
              <w:rPr>
                <w:bCs/>
                <w:color w:val="000000"/>
                <w:lang w:val="es-CR" w:eastAsia="es-CR"/>
              </w:rPr>
            </w:pPr>
            <w:r w:rsidRPr="005207AE">
              <w:rPr>
                <w:bCs/>
                <w:color w:val="000000"/>
                <w:lang w:val="es-CR" w:eastAsia="es-CR"/>
              </w:rPr>
              <w:t>-</w:t>
            </w:r>
          </w:p>
        </w:tc>
        <w:tc>
          <w:tcPr>
            <w:tcW w:w="2126" w:type="dxa"/>
            <w:vAlign w:val="bottom"/>
          </w:tcPr>
          <w:p w14:paraId="4B397849" w14:textId="29253A70" w:rsidR="0011308E" w:rsidRPr="005207AE" w:rsidRDefault="0011308E" w:rsidP="0011308E">
            <w:pPr>
              <w:jc w:val="center"/>
              <w:rPr>
                <w:bCs/>
                <w:color w:val="000000"/>
                <w:lang w:val="es-CR" w:eastAsia="es-CR"/>
              </w:rPr>
            </w:pPr>
            <w:r w:rsidRPr="005207AE">
              <w:rPr>
                <w:lang w:val="es-CR" w:eastAsia="es-CR"/>
              </w:rPr>
              <w:t>0,16</w:t>
            </w:r>
          </w:p>
        </w:tc>
        <w:tc>
          <w:tcPr>
            <w:tcW w:w="1984" w:type="dxa"/>
            <w:shd w:val="clear" w:color="auto" w:fill="auto"/>
            <w:noWrap/>
            <w:vAlign w:val="bottom"/>
            <w:hideMark/>
          </w:tcPr>
          <w:p w14:paraId="76C87829" w14:textId="745F496F" w:rsidR="0011308E" w:rsidRPr="005207AE" w:rsidRDefault="0011308E" w:rsidP="0011308E">
            <w:pPr>
              <w:jc w:val="center"/>
              <w:rPr>
                <w:bCs/>
                <w:color w:val="000000"/>
                <w:lang w:val="es-CR" w:eastAsia="es-CR"/>
              </w:rPr>
            </w:pPr>
            <w:r w:rsidRPr="005207AE">
              <w:rPr>
                <w:lang w:val="es-CR"/>
              </w:rPr>
              <w:t>(0,</w:t>
            </w:r>
            <w:r w:rsidR="006E7F69" w:rsidRPr="005207AE">
              <w:rPr>
                <w:lang w:val="es-CR"/>
              </w:rPr>
              <w:t>16</w:t>
            </w:r>
            <w:r w:rsidRPr="005207AE">
              <w:rPr>
                <w:lang w:val="es-CR"/>
              </w:rPr>
              <w:t>)</w:t>
            </w:r>
          </w:p>
        </w:tc>
      </w:tr>
    </w:tbl>
    <w:p w14:paraId="4C1ED3EB" w14:textId="77777777" w:rsidR="00457C10" w:rsidRPr="005207AE" w:rsidRDefault="00457C10" w:rsidP="00D841DA">
      <w:pPr>
        <w:pStyle w:val="Prrafodelista"/>
        <w:ind w:left="2160"/>
        <w:outlineLvl w:val="0"/>
        <w:rPr>
          <w:bCs/>
          <w:i/>
          <w:iCs/>
          <w:u w:val="single"/>
          <w:lang w:val="es-CR"/>
        </w:rPr>
      </w:pPr>
    </w:p>
    <w:p w14:paraId="55B4C5D9" w14:textId="77777777" w:rsidR="00D63995" w:rsidRPr="005207AE" w:rsidRDefault="00D63995" w:rsidP="00505DF2">
      <w:pPr>
        <w:pStyle w:val="Prrafodelista"/>
        <w:numPr>
          <w:ilvl w:val="0"/>
          <w:numId w:val="41"/>
        </w:numPr>
        <w:ind w:left="1418" w:hanging="709"/>
        <w:outlineLvl w:val="0"/>
        <w:rPr>
          <w:bCs/>
          <w:i/>
          <w:iCs/>
          <w:u w:val="single"/>
          <w:lang w:val="es-CR"/>
        </w:rPr>
      </w:pPr>
      <w:r w:rsidRPr="005207AE">
        <w:rPr>
          <w:bCs/>
          <w:i/>
          <w:iCs/>
          <w:u w:val="single"/>
          <w:lang w:val="es-CR"/>
        </w:rPr>
        <w:t>BN Sociedad Administradora de Fondos de Inversión, S.A.</w:t>
      </w:r>
    </w:p>
    <w:p w14:paraId="1316E9C1" w14:textId="77777777" w:rsidR="00D63995" w:rsidRPr="005207AE" w:rsidRDefault="00D63995" w:rsidP="00BC0088">
      <w:pPr>
        <w:tabs>
          <w:tab w:val="left" w:pos="1440"/>
        </w:tabs>
        <w:ind w:left="1418" w:hanging="709"/>
        <w:jc w:val="both"/>
        <w:rPr>
          <w:lang w:val="es-CR"/>
        </w:rPr>
      </w:pPr>
    </w:p>
    <w:p w14:paraId="3D4289FB" w14:textId="2B1B305C" w:rsidR="00D37D13" w:rsidRPr="005207AE" w:rsidRDefault="00222784" w:rsidP="00D37D13">
      <w:pPr>
        <w:tabs>
          <w:tab w:val="left" w:pos="1440"/>
        </w:tabs>
        <w:ind w:left="1418" w:hanging="709"/>
        <w:jc w:val="both"/>
        <w:rPr>
          <w:lang w:val="es-CR"/>
        </w:rPr>
      </w:pPr>
      <w:r w:rsidRPr="005207AE">
        <w:rPr>
          <w:lang w:val="es-CR"/>
        </w:rPr>
        <w:t xml:space="preserve">En el caso de </w:t>
      </w:r>
      <w:r w:rsidR="00D075BD" w:rsidRPr="005207AE">
        <w:rPr>
          <w:lang w:val="es-CR"/>
        </w:rPr>
        <w:t>BN Sociedad Administradora de Fondos de Inversión, S.A.</w:t>
      </w:r>
      <w:r w:rsidRPr="005207AE">
        <w:rPr>
          <w:lang w:val="es-CR"/>
        </w:rPr>
        <w:t xml:space="preserve">, </w:t>
      </w:r>
      <w:r w:rsidR="00D37D13" w:rsidRPr="005207AE">
        <w:rPr>
          <w:lang w:val="es-CR"/>
        </w:rPr>
        <w:t>el riesgo de mercado se refiere a las pérdidas potenciales de valor de mercado en la cartera o posición (trading) de instrumentos financieros, durante el tiempo transcurrido hasta que la posición se liquide; donde la pérdida es igual a la diferencia entre los valores de mercado inicial y final.  La magnitud del riesgo de mercado depende del período de liquidación de la volatilidad de los mercados y de la liquidez de estos.</w:t>
      </w:r>
    </w:p>
    <w:p w14:paraId="6762098E" w14:textId="6A93A58A" w:rsidR="001257BB" w:rsidRPr="005207AE" w:rsidRDefault="001257BB" w:rsidP="00BC0088">
      <w:pPr>
        <w:tabs>
          <w:tab w:val="left" w:pos="1440"/>
        </w:tabs>
        <w:ind w:left="1418" w:hanging="709"/>
        <w:jc w:val="both"/>
        <w:rPr>
          <w:lang w:val="es-CR"/>
        </w:rPr>
      </w:pPr>
    </w:p>
    <w:p w14:paraId="37158A17" w14:textId="77777777" w:rsidR="00222784" w:rsidRPr="005207AE" w:rsidRDefault="00264F65" w:rsidP="00BC0088">
      <w:pPr>
        <w:tabs>
          <w:tab w:val="left" w:pos="1440"/>
        </w:tabs>
        <w:ind w:left="1418" w:hanging="709"/>
        <w:jc w:val="both"/>
        <w:rPr>
          <w:lang w:val="es-CR"/>
        </w:rPr>
      </w:pPr>
      <w:r w:rsidRPr="005207AE">
        <w:rPr>
          <w:lang w:val="es-CR"/>
        </w:rPr>
        <w:t>E</w:t>
      </w:r>
      <w:r w:rsidR="00222784" w:rsidRPr="005207AE">
        <w:rPr>
          <w:lang w:val="es-CR"/>
        </w:rPr>
        <w:t>ste riesgo se puede catalogar como un riesgo de carácter sistémico, por tanto, es propio al entorno, y afecta a todos los participantes de un mismo mercado, está en función de una serie de factores fuertemente ligado</w:t>
      </w:r>
      <w:r w:rsidR="00F017CD" w:rsidRPr="005207AE">
        <w:rPr>
          <w:lang w:val="es-CR"/>
        </w:rPr>
        <w:t>s al desempeño macroeconómico.</w:t>
      </w:r>
    </w:p>
    <w:p w14:paraId="505F77B6" w14:textId="7345DA63" w:rsidR="008B388F" w:rsidRPr="005207AE" w:rsidRDefault="008B388F">
      <w:pPr>
        <w:rPr>
          <w:lang w:val="es-CR"/>
        </w:rPr>
      </w:pPr>
      <w:r w:rsidRPr="005207AE">
        <w:rPr>
          <w:lang w:val="es-CR"/>
        </w:rPr>
        <w:br w:type="page"/>
      </w:r>
    </w:p>
    <w:p w14:paraId="59D7EBD8" w14:textId="77777777" w:rsidR="008170AC" w:rsidRPr="005207AE" w:rsidRDefault="008170AC" w:rsidP="00BC0088">
      <w:pPr>
        <w:tabs>
          <w:tab w:val="left" w:pos="1440"/>
        </w:tabs>
        <w:ind w:left="1418" w:hanging="709"/>
        <w:jc w:val="both"/>
        <w:rPr>
          <w:lang w:val="es-CR"/>
        </w:rPr>
      </w:pPr>
    </w:p>
    <w:p w14:paraId="79805569" w14:textId="77777777" w:rsidR="00222784" w:rsidRPr="005207AE" w:rsidRDefault="00222784" w:rsidP="00222784">
      <w:pPr>
        <w:tabs>
          <w:tab w:val="left" w:pos="4120"/>
        </w:tabs>
        <w:ind w:left="1440" w:hanging="720"/>
        <w:jc w:val="both"/>
        <w:rPr>
          <w:u w:val="single"/>
          <w:lang w:val="es-CR"/>
        </w:rPr>
      </w:pPr>
      <w:r w:rsidRPr="005207AE">
        <w:rPr>
          <w:u w:val="single"/>
          <w:lang w:val="es-CR"/>
        </w:rPr>
        <w:t>Administración de riesgo de mercado</w:t>
      </w:r>
    </w:p>
    <w:p w14:paraId="4B59843F" w14:textId="77777777" w:rsidR="00222784" w:rsidRPr="005207AE" w:rsidRDefault="00222784" w:rsidP="00BC0088">
      <w:pPr>
        <w:tabs>
          <w:tab w:val="left" w:pos="1440"/>
        </w:tabs>
        <w:ind w:left="1418" w:hanging="709"/>
        <w:jc w:val="both"/>
        <w:rPr>
          <w:lang w:val="es-CR"/>
        </w:rPr>
      </w:pPr>
    </w:p>
    <w:p w14:paraId="44333C54" w14:textId="24F5EE7C" w:rsidR="00222784" w:rsidRPr="005207AE" w:rsidRDefault="00222784" w:rsidP="00BC0088">
      <w:pPr>
        <w:tabs>
          <w:tab w:val="left" w:pos="1440"/>
        </w:tabs>
        <w:ind w:left="1418" w:hanging="709"/>
        <w:jc w:val="both"/>
        <w:rPr>
          <w:lang w:val="es-CR"/>
        </w:rPr>
      </w:pPr>
      <w:r w:rsidRPr="005207AE">
        <w:rPr>
          <w:lang w:val="es-CR"/>
        </w:rPr>
        <w:t xml:space="preserve">Los riesgos de </w:t>
      </w:r>
      <w:r w:rsidR="002635B3" w:rsidRPr="005207AE">
        <w:rPr>
          <w:lang w:val="es-CR"/>
        </w:rPr>
        <w:t>mercado</w:t>
      </w:r>
      <w:r w:rsidRPr="005207AE">
        <w:rPr>
          <w:lang w:val="es-CR"/>
        </w:rPr>
        <w:t xml:space="preserve"> se calculan desde finales del 2003, con lo cual se cuenta con una base de datos para determinar los límites correspondientes.</w:t>
      </w:r>
    </w:p>
    <w:p w14:paraId="7C9E3B61" w14:textId="77777777" w:rsidR="00222784" w:rsidRPr="005207AE" w:rsidRDefault="00222784" w:rsidP="00BC0088">
      <w:pPr>
        <w:tabs>
          <w:tab w:val="left" w:pos="1440"/>
        </w:tabs>
        <w:ind w:left="1418" w:hanging="709"/>
        <w:jc w:val="both"/>
        <w:rPr>
          <w:lang w:val="es-CR"/>
        </w:rPr>
      </w:pPr>
    </w:p>
    <w:p w14:paraId="5D58E269" w14:textId="77777777" w:rsidR="00222784" w:rsidRPr="005207AE" w:rsidRDefault="00222784" w:rsidP="00BC0088">
      <w:pPr>
        <w:tabs>
          <w:tab w:val="left" w:pos="1440"/>
        </w:tabs>
        <w:ind w:left="1418" w:hanging="709"/>
        <w:jc w:val="both"/>
        <w:rPr>
          <w:lang w:val="es-CR"/>
        </w:rPr>
      </w:pPr>
      <w:r w:rsidRPr="005207AE">
        <w:rPr>
          <w:lang w:val="es-CR"/>
        </w:rPr>
        <w:t>Diariamente se calcula la pérdida potencial ante los cambios en los factores de riesgo, que incidan sobre la valuación de las posiciones, como es el caso de cambios en las tasas de interés.</w:t>
      </w:r>
    </w:p>
    <w:p w14:paraId="33A0D649" w14:textId="77777777" w:rsidR="00754B4B" w:rsidRPr="005207AE" w:rsidRDefault="00754B4B" w:rsidP="00BC0088">
      <w:pPr>
        <w:tabs>
          <w:tab w:val="left" w:pos="1440"/>
        </w:tabs>
        <w:ind w:left="1418" w:hanging="709"/>
        <w:jc w:val="both"/>
        <w:rPr>
          <w:lang w:val="es-CR"/>
        </w:rPr>
      </w:pPr>
    </w:p>
    <w:p w14:paraId="3C8F4E9D" w14:textId="7C43BCD9" w:rsidR="001257BB" w:rsidRPr="005207AE" w:rsidRDefault="001257BB" w:rsidP="00BC0088">
      <w:pPr>
        <w:tabs>
          <w:tab w:val="left" w:pos="1440"/>
        </w:tabs>
        <w:ind w:left="1418" w:hanging="709"/>
        <w:jc w:val="both"/>
        <w:rPr>
          <w:lang w:val="es-CR"/>
        </w:rPr>
      </w:pPr>
      <w:r w:rsidRPr="005207AE">
        <w:rPr>
          <w:lang w:val="es-CR"/>
        </w:rPr>
        <w:t xml:space="preserve">Para esto se utiliza la metodología RiMeR, que es una metodología interna desarrollada por la de Dirección de Modelación Matemática en colaboración de la Dirección de Riesgos del Mercado del Banco Nacional. </w:t>
      </w:r>
      <w:r w:rsidR="008E51FF" w:rsidRPr="005207AE">
        <w:rPr>
          <w:lang w:val="es-CR"/>
        </w:rPr>
        <w:t xml:space="preserve"> </w:t>
      </w:r>
      <w:r w:rsidRPr="005207AE">
        <w:rPr>
          <w:lang w:val="es-CR"/>
        </w:rPr>
        <w:t xml:space="preserve">La metodología permite la estimación del valor en riesgo (VaR) de las carteras compuestas de instrumentos de renta fija.  El modelo involucra las curvas de rendimiento, la estimación de parámetros de modelos de tasas, simulación de escenarios y finalmente el cálculo del VaR. Se utiliza </w:t>
      </w:r>
      <w:r w:rsidR="002635B3" w:rsidRPr="005207AE">
        <w:rPr>
          <w:lang w:val="es-CR"/>
        </w:rPr>
        <w:t>un modelo</w:t>
      </w:r>
      <w:r w:rsidRPr="005207AE">
        <w:rPr>
          <w:lang w:val="es-CR"/>
        </w:rPr>
        <w:t xml:space="preserve"> de tasas de dos factores (modelo G2++) que consiste en descomponer la tasa corta en dos procesos y una función determinista a especificar.</w:t>
      </w:r>
    </w:p>
    <w:p w14:paraId="60C7AC15" w14:textId="3C498044" w:rsidR="00E478E9" w:rsidRPr="005207AE" w:rsidRDefault="00E478E9">
      <w:pPr>
        <w:rPr>
          <w:lang w:val="es-CR"/>
        </w:rPr>
      </w:pPr>
    </w:p>
    <w:p w14:paraId="672193AB" w14:textId="133D8506" w:rsidR="00C17BEE" w:rsidRPr="005207AE" w:rsidRDefault="00C17BEE" w:rsidP="00BC0088">
      <w:pPr>
        <w:tabs>
          <w:tab w:val="left" w:pos="1440"/>
        </w:tabs>
        <w:ind w:left="1418" w:hanging="709"/>
        <w:jc w:val="both"/>
        <w:rPr>
          <w:lang w:val="es-CR"/>
        </w:rPr>
      </w:pPr>
      <w:r w:rsidRPr="005207AE">
        <w:rPr>
          <w:lang w:val="es-CR"/>
        </w:rPr>
        <w:t>El valor en riesgo por riesgo de precios y valor de mercado son calculados diariamente.</w:t>
      </w:r>
      <w:r w:rsidR="00142D48" w:rsidRPr="005207AE">
        <w:rPr>
          <w:lang w:val="es-CR"/>
        </w:rPr>
        <w:t xml:space="preserve"> </w:t>
      </w:r>
      <w:r w:rsidRPr="005207AE">
        <w:rPr>
          <w:lang w:val="es-CR"/>
        </w:rPr>
        <w:t xml:space="preserve"> De igual manera, todos los resultados son comunicados al Comité de Inversiones de los Fondos Financieros de la Compañía una vez al mes.</w:t>
      </w:r>
    </w:p>
    <w:p w14:paraId="0E2AF27F" w14:textId="77777777" w:rsidR="00C17BEE" w:rsidRPr="005207AE" w:rsidRDefault="00C17BEE" w:rsidP="00BC0088">
      <w:pPr>
        <w:tabs>
          <w:tab w:val="left" w:pos="1440"/>
        </w:tabs>
        <w:ind w:left="1418" w:hanging="709"/>
        <w:jc w:val="both"/>
        <w:rPr>
          <w:lang w:val="es-CR"/>
        </w:rPr>
      </w:pPr>
    </w:p>
    <w:p w14:paraId="20A5B0C7" w14:textId="06B407EF" w:rsidR="00C17BEE" w:rsidRPr="005207AE" w:rsidRDefault="00C17BEE" w:rsidP="00BC0088">
      <w:pPr>
        <w:tabs>
          <w:tab w:val="left" w:pos="1440"/>
        </w:tabs>
        <w:ind w:left="1418" w:hanging="709"/>
        <w:jc w:val="both"/>
        <w:rPr>
          <w:lang w:val="es-CR"/>
        </w:rPr>
      </w:pPr>
      <w:r w:rsidRPr="005207AE">
        <w:rPr>
          <w:lang w:val="es-CR"/>
        </w:rPr>
        <w:t>Con lo anterior, se analiza la parte de riesgo de los portafolios y también su relación con el rendimiento generad</w:t>
      </w:r>
      <w:r w:rsidR="005B53E6" w:rsidRPr="005207AE">
        <w:rPr>
          <w:lang w:val="es-CR"/>
        </w:rPr>
        <w:t xml:space="preserve">o durante un </w:t>
      </w:r>
      <w:r w:rsidR="00881D4A" w:rsidRPr="005207AE">
        <w:rPr>
          <w:lang w:val="es-CR"/>
        </w:rPr>
        <w:t>período</w:t>
      </w:r>
      <w:r w:rsidR="005B53E6" w:rsidRPr="005207AE">
        <w:rPr>
          <w:lang w:val="es-CR"/>
        </w:rPr>
        <w:t xml:space="preserve"> de tiempo. </w:t>
      </w:r>
      <w:r w:rsidRPr="005207AE">
        <w:rPr>
          <w:lang w:val="es-CR"/>
        </w:rPr>
        <w:t xml:space="preserve"> El índice de Sharpe se utiliza como medida de rentabilidad ajustada por riesgo en la que se utiliza el diferencial de rendimiento contra un activo libre de riesgo y la volatilidad de los rendimientos.</w:t>
      </w:r>
    </w:p>
    <w:p w14:paraId="13471FDB" w14:textId="77777777" w:rsidR="00222784" w:rsidRPr="005207AE" w:rsidRDefault="00222784" w:rsidP="00222784">
      <w:pPr>
        <w:tabs>
          <w:tab w:val="left" w:pos="4120"/>
        </w:tabs>
        <w:ind w:left="1440" w:hanging="720"/>
        <w:jc w:val="both"/>
        <w:rPr>
          <w:lang w:val="es-CR"/>
        </w:rPr>
      </w:pPr>
    </w:p>
    <w:p w14:paraId="2A9DCDE1" w14:textId="77777777" w:rsidR="00222784" w:rsidRPr="005207AE" w:rsidRDefault="00222784" w:rsidP="00222784">
      <w:pPr>
        <w:widowControl w:val="0"/>
        <w:ind w:left="720"/>
        <w:jc w:val="both"/>
        <w:rPr>
          <w:u w:val="single"/>
          <w:lang w:val="es-CR"/>
        </w:rPr>
      </w:pPr>
      <w:r w:rsidRPr="005207AE">
        <w:rPr>
          <w:u w:val="single"/>
          <w:lang w:val="es-CR"/>
        </w:rPr>
        <w:t xml:space="preserve">Exposición al riesgo de mercado – portafolio para negociar: </w:t>
      </w:r>
    </w:p>
    <w:p w14:paraId="02F008DC" w14:textId="77777777" w:rsidR="00222784" w:rsidRPr="005207AE" w:rsidRDefault="00222784" w:rsidP="00BC0088">
      <w:pPr>
        <w:tabs>
          <w:tab w:val="left" w:pos="1440"/>
        </w:tabs>
        <w:ind w:left="1418" w:hanging="709"/>
        <w:jc w:val="both"/>
        <w:rPr>
          <w:lang w:val="es-CR"/>
        </w:rPr>
      </w:pPr>
    </w:p>
    <w:p w14:paraId="4D908469" w14:textId="3A24EF00" w:rsidR="00222784" w:rsidRPr="005207AE" w:rsidRDefault="00320052" w:rsidP="00BC0088">
      <w:pPr>
        <w:tabs>
          <w:tab w:val="left" w:pos="1440"/>
        </w:tabs>
        <w:ind w:left="1418" w:hanging="709"/>
        <w:jc w:val="both"/>
        <w:rPr>
          <w:lang w:val="es-CR"/>
        </w:rPr>
      </w:pPr>
      <w:r w:rsidRPr="005207AE">
        <w:rPr>
          <w:lang w:val="es-CR"/>
        </w:rPr>
        <w:t>La subsidiaria</w:t>
      </w:r>
      <w:r w:rsidR="00222784" w:rsidRPr="005207AE">
        <w:rPr>
          <w:lang w:val="es-CR"/>
        </w:rPr>
        <w:t xml:space="preserve"> utiliza los límites del VaR para todos los riesgos de mercado identificados.  La estructura de los límites del VaR está sujeta a revisión del Comité de Inversiones de BN Sociedad Administradora de Fondos de Inversión S.A. y aprobación por la Junta Directiva de BN Sociedad Administradora de Fondos de Inversión, S.A. y está basada en los límites localizados del portafolio para negociar.  El </w:t>
      </w:r>
      <w:r w:rsidR="00E25A74" w:rsidRPr="005207AE">
        <w:rPr>
          <w:lang w:val="es-CR"/>
        </w:rPr>
        <w:t>VaR es medido al cierre de mes.</w:t>
      </w:r>
      <w:r w:rsidR="00142D48" w:rsidRPr="005207AE">
        <w:rPr>
          <w:lang w:val="es-CR"/>
        </w:rPr>
        <w:t xml:space="preserve"> </w:t>
      </w:r>
      <w:r w:rsidR="00222784" w:rsidRPr="005207AE">
        <w:rPr>
          <w:lang w:val="es-CR"/>
        </w:rPr>
        <w:t xml:space="preserve"> Los reportes de la utilización de los límites del VaR son remitidos al Com</w:t>
      </w:r>
      <w:r w:rsidRPr="005207AE">
        <w:rPr>
          <w:lang w:val="es-CR"/>
        </w:rPr>
        <w:t>ité de Inversiones de la subsidiaria</w:t>
      </w:r>
      <w:r w:rsidR="00222784" w:rsidRPr="005207AE">
        <w:rPr>
          <w:lang w:val="es-CR"/>
        </w:rPr>
        <w:t>.</w:t>
      </w:r>
    </w:p>
    <w:p w14:paraId="3C349B98" w14:textId="799A3AD5" w:rsidR="008B388F" w:rsidRPr="005207AE" w:rsidRDefault="008B388F">
      <w:pPr>
        <w:rPr>
          <w:lang w:val="es-CR"/>
        </w:rPr>
      </w:pPr>
      <w:r w:rsidRPr="005207AE">
        <w:rPr>
          <w:lang w:val="es-CR"/>
        </w:rPr>
        <w:br w:type="page"/>
      </w:r>
    </w:p>
    <w:p w14:paraId="2CCFF9B0" w14:textId="77777777" w:rsidR="00860F25" w:rsidRPr="005207AE" w:rsidRDefault="00860F25" w:rsidP="00BC0088">
      <w:pPr>
        <w:tabs>
          <w:tab w:val="left" w:pos="1440"/>
        </w:tabs>
        <w:ind w:left="1418" w:hanging="709"/>
        <w:jc w:val="both"/>
        <w:rPr>
          <w:lang w:val="es-CR"/>
        </w:rPr>
      </w:pPr>
    </w:p>
    <w:p w14:paraId="4941F2D4" w14:textId="77777777" w:rsidR="00222784" w:rsidRPr="005207AE" w:rsidRDefault="00BC127B" w:rsidP="00BC0088">
      <w:pPr>
        <w:tabs>
          <w:tab w:val="left" w:pos="1440"/>
        </w:tabs>
        <w:ind w:left="1418" w:hanging="709"/>
        <w:jc w:val="both"/>
        <w:rPr>
          <w:lang w:val="es-CR"/>
        </w:rPr>
      </w:pPr>
      <w:r w:rsidRPr="005207AE">
        <w:rPr>
          <w:lang w:val="es-CR"/>
        </w:rPr>
        <w:t>E</w:t>
      </w:r>
      <w:r w:rsidR="00222784" w:rsidRPr="005207AE">
        <w:rPr>
          <w:lang w:val="es-CR"/>
        </w:rPr>
        <w:t>l VaR para el portafolio de la Compañía se presenta como sigue:</w:t>
      </w:r>
    </w:p>
    <w:p w14:paraId="020D9C57" w14:textId="77777777" w:rsidR="00860F25" w:rsidRPr="005207AE" w:rsidRDefault="00860F25" w:rsidP="00BC0088">
      <w:pPr>
        <w:tabs>
          <w:tab w:val="left" w:pos="1440"/>
        </w:tabs>
        <w:ind w:left="1418" w:hanging="709"/>
        <w:jc w:val="both"/>
        <w:rPr>
          <w:lang w:val="es-CR"/>
        </w:rPr>
      </w:pPr>
    </w:p>
    <w:tbl>
      <w:tblPr>
        <w:tblW w:w="7341" w:type="dxa"/>
        <w:tblInd w:w="1063" w:type="dxa"/>
        <w:tblCellMar>
          <w:left w:w="70" w:type="dxa"/>
          <w:right w:w="70" w:type="dxa"/>
        </w:tblCellMar>
        <w:tblLook w:val="04A0" w:firstRow="1" w:lastRow="0" w:firstColumn="1" w:lastColumn="0" w:noHBand="0" w:noVBand="1"/>
      </w:tblPr>
      <w:tblGrid>
        <w:gridCol w:w="3543"/>
        <w:gridCol w:w="1843"/>
        <w:gridCol w:w="160"/>
        <w:gridCol w:w="1795"/>
      </w:tblGrid>
      <w:tr w:rsidR="00B6499C" w:rsidRPr="005207AE" w14:paraId="1A8B6BDD" w14:textId="77777777" w:rsidTr="00B6499C">
        <w:trPr>
          <w:trHeight w:val="137"/>
        </w:trPr>
        <w:tc>
          <w:tcPr>
            <w:tcW w:w="3543" w:type="dxa"/>
            <w:vAlign w:val="center"/>
          </w:tcPr>
          <w:p w14:paraId="5F33699B" w14:textId="77777777" w:rsidR="00B6499C" w:rsidRPr="005207AE" w:rsidRDefault="00B6499C" w:rsidP="00B6499C">
            <w:pPr>
              <w:jc w:val="center"/>
              <w:rPr>
                <w:u w:val="single"/>
                <w:lang w:val="es-CR" w:eastAsia="es-ES"/>
              </w:rPr>
            </w:pPr>
          </w:p>
        </w:tc>
        <w:tc>
          <w:tcPr>
            <w:tcW w:w="1843" w:type="dxa"/>
            <w:tcBorders>
              <w:bottom w:val="single" w:sz="4" w:space="0" w:color="auto"/>
            </w:tcBorders>
            <w:vAlign w:val="center"/>
          </w:tcPr>
          <w:p w14:paraId="52673B66" w14:textId="0691200A" w:rsidR="00B6499C" w:rsidRPr="005207AE" w:rsidRDefault="00D37D13" w:rsidP="00581952">
            <w:pPr>
              <w:jc w:val="center"/>
              <w:rPr>
                <w:lang w:val="es-CR" w:eastAsia="es-ES"/>
              </w:rPr>
            </w:pPr>
            <w:r w:rsidRPr="005207AE">
              <w:rPr>
                <w:lang w:val="es-CR" w:eastAsia="es-ES"/>
              </w:rPr>
              <w:t>2019</w:t>
            </w:r>
          </w:p>
        </w:tc>
        <w:tc>
          <w:tcPr>
            <w:tcW w:w="160" w:type="dxa"/>
          </w:tcPr>
          <w:p w14:paraId="5D5E8B99" w14:textId="77777777" w:rsidR="00B6499C" w:rsidRPr="005207AE" w:rsidRDefault="00B6499C" w:rsidP="00B6499C">
            <w:pPr>
              <w:jc w:val="center"/>
              <w:rPr>
                <w:bCs/>
                <w:lang w:val="es-CR" w:eastAsia="es-ES"/>
              </w:rPr>
            </w:pPr>
          </w:p>
        </w:tc>
        <w:tc>
          <w:tcPr>
            <w:tcW w:w="1795" w:type="dxa"/>
            <w:tcBorders>
              <w:bottom w:val="single" w:sz="4" w:space="0" w:color="auto"/>
            </w:tcBorders>
            <w:vAlign w:val="center"/>
          </w:tcPr>
          <w:p w14:paraId="0F1E5ABB" w14:textId="0886C4BA" w:rsidR="00B6499C" w:rsidRPr="005207AE" w:rsidRDefault="00D37D13" w:rsidP="00B6499C">
            <w:pPr>
              <w:jc w:val="center"/>
              <w:rPr>
                <w:lang w:val="es-CR" w:eastAsia="es-ES"/>
              </w:rPr>
            </w:pPr>
            <w:r w:rsidRPr="005207AE">
              <w:rPr>
                <w:lang w:val="es-CR" w:eastAsia="es-ES"/>
              </w:rPr>
              <w:t>2018</w:t>
            </w:r>
          </w:p>
        </w:tc>
      </w:tr>
      <w:tr w:rsidR="00581952" w:rsidRPr="005207AE" w14:paraId="1E597C8B" w14:textId="77777777" w:rsidTr="00B6499C">
        <w:trPr>
          <w:trHeight w:val="119"/>
        </w:trPr>
        <w:tc>
          <w:tcPr>
            <w:tcW w:w="3543" w:type="dxa"/>
            <w:vAlign w:val="center"/>
          </w:tcPr>
          <w:p w14:paraId="71B5AC0A" w14:textId="77777777" w:rsidR="00581952" w:rsidRPr="005207AE" w:rsidRDefault="00581952" w:rsidP="00581952">
            <w:pPr>
              <w:rPr>
                <w:lang w:val="es-CR" w:eastAsia="es-ES"/>
              </w:rPr>
            </w:pPr>
            <w:r w:rsidRPr="005207AE">
              <w:rPr>
                <w:lang w:val="es-CR" w:eastAsia="es-ES"/>
              </w:rPr>
              <w:t>Indicador VaR (99%)</w:t>
            </w:r>
          </w:p>
        </w:tc>
        <w:tc>
          <w:tcPr>
            <w:tcW w:w="1843" w:type="dxa"/>
            <w:vAlign w:val="center"/>
          </w:tcPr>
          <w:p w14:paraId="6195E2A8" w14:textId="6AA08ED9" w:rsidR="00581952" w:rsidRPr="005207AE" w:rsidRDefault="009108FB" w:rsidP="00581952">
            <w:pPr>
              <w:jc w:val="center"/>
              <w:rPr>
                <w:rFonts w:eastAsia="Calibri"/>
                <w:lang w:val="es-CR"/>
              </w:rPr>
            </w:pPr>
            <w:r w:rsidRPr="005207AE">
              <w:rPr>
                <w:lang w:val="es-CR" w:eastAsia="es-ES"/>
              </w:rPr>
              <w:t>0,</w:t>
            </w:r>
            <w:r w:rsidR="000C34E1" w:rsidRPr="005207AE">
              <w:rPr>
                <w:lang w:val="es-CR" w:eastAsia="es-ES"/>
              </w:rPr>
              <w:t>7</w:t>
            </w:r>
            <w:r w:rsidR="006E7F69" w:rsidRPr="005207AE">
              <w:rPr>
                <w:lang w:val="es-CR" w:eastAsia="es-ES"/>
              </w:rPr>
              <w:t>6</w:t>
            </w:r>
            <w:r w:rsidR="00581952" w:rsidRPr="005207AE">
              <w:rPr>
                <w:lang w:val="es-CR" w:eastAsia="es-ES"/>
              </w:rPr>
              <w:t>%</w:t>
            </w:r>
          </w:p>
        </w:tc>
        <w:tc>
          <w:tcPr>
            <w:tcW w:w="160" w:type="dxa"/>
          </w:tcPr>
          <w:p w14:paraId="4E253DF1" w14:textId="77777777" w:rsidR="00581952" w:rsidRPr="005207AE" w:rsidRDefault="00581952" w:rsidP="00581952">
            <w:pPr>
              <w:jc w:val="center"/>
              <w:rPr>
                <w:bCs/>
                <w:lang w:val="es-CR" w:eastAsia="es-ES"/>
              </w:rPr>
            </w:pPr>
          </w:p>
        </w:tc>
        <w:tc>
          <w:tcPr>
            <w:tcW w:w="1795" w:type="dxa"/>
            <w:vAlign w:val="center"/>
          </w:tcPr>
          <w:p w14:paraId="05C62A82" w14:textId="1573DFEA" w:rsidR="00581952" w:rsidRPr="005207AE" w:rsidRDefault="00203F49" w:rsidP="00581952">
            <w:pPr>
              <w:jc w:val="center"/>
              <w:rPr>
                <w:rFonts w:eastAsia="Calibri"/>
                <w:lang w:val="es-CR"/>
              </w:rPr>
            </w:pPr>
            <w:r w:rsidRPr="005207AE">
              <w:rPr>
                <w:lang w:val="es-CR" w:eastAsia="es-ES"/>
              </w:rPr>
              <w:t>0,</w:t>
            </w:r>
            <w:r w:rsidR="00ED74E3" w:rsidRPr="005207AE">
              <w:rPr>
                <w:lang w:val="es-CR" w:eastAsia="es-ES"/>
              </w:rPr>
              <w:t>50</w:t>
            </w:r>
            <w:r w:rsidRPr="005207AE">
              <w:rPr>
                <w:lang w:val="es-CR" w:eastAsia="es-ES"/>
              </w:rPr>
              <w:t>%</w:t>
            </w:r>
          </w:p>
        </w:tc>
      </w:tr>
    </w:tbl>
    <w:p w14:paraId="6A0BA6A0" w14:textId="77777777" w:rsidR="00222784" w:rsidRPr="005207AE" w:rsidRDefault="00222784" w:rsidP="00E97FC8">
      <w:pPr>
        <w:tabs>
          <w:tab w:val="left" w:pos="4120"/>
        </w:tabs>
        <w:jc w:val="both"/>
        <w:rPr>
          <w:lang w:val="es-CR"/>
        </w:rPr>
      </w:pPr>
    </w:p>
    <w:p w14:paraId="5C0448ED" w14:textId="77777777" w:rsidR="00222784" w:rsidRPr="005207AE" w:rsidRDefault="00222784" w:rsidP="00222784">
      <w:pPr>
        <w:tabs>
          <w:tab w:val="left" w:pos="4120"/>
        </w:tabs>
        <w:ind w:left="1440" w:hanging="720"/>
        <w:jc w:val="both"/>
        <w:rPr>
          <w:u w:val="single"/>
          <w:lang w:val="es-CR"/>
        </w:rPr>
      </w:pPr>
      <w:r w:rsidRPr="005207AE">
        <w:rPr>
          <w:u w:val="single"/>
          <w:lang w:val="es-CR"/>
        </w:rPr>
        <w:t xml:space="preserve">Valor </w:t>
      </w:r>
      <w:r w:rsidR="00AE7CF9" w:rsidRPr="005207AE">
        <w:rPr>
          <w:u w:val="single"/>
          <w:lang w:val="es-CR"/>
        </w:rPr>
        <w:t>razonable</w:t>
      </w:r>
      <w:r w:rsidRPr="005207AE">
        <w:rPr>
          <w:u w:val="single"/>
          <w:lang w:val="es-CR"/>
        </w:rPr>
        <w:t xml:space="preserve"> de mercado </w:t>
      </w:r>
    </w:p>
    <w:p w14:paraId="2B6E8F28" w14:textId="77777777" w:rsidR="00222784" w:rsidRPr="005207AE" w:rsidRDefault="00222784" w:rsidP="00BC0088">
      <w:pPr>
        <w:tabs>
          <w:tab w:val="left" w:pos="1440"/>
        </w:tabs>
        <w:ind w:left="1418" w:hanging="709"/>
        <w:jc w:val="both"/>
        <w:rPr>
          <w:lang w:val="es-CR"/>
        </w:rPr>
      </w:pPr>
    </w:p>
    <w:p w14:paraId="4B76A9F4" w14:textId="4DB0D9BA" w:rsidR="007B315A" w:rsidRPr="005207AE" w:rsidRDefault="007B315A" w:rsidP="00BC0088">
      <w:pPr>
        <w:tabs>
          <w:tab w:val="left" w:pos="1440"/>
        </w:tabs>
        <w:ind w:left="1418" w:hanging="709"/>
        <w:jc w:val="both"/>
        <w:rPr>
          <w:lang w:val="es-CR"/>
        </w:rPr>
      </w:pPr>
      <w:r w:rsidRPr="005207AE">
        <w:rPr>
          <w:lang w:val="es-CR"/>
        </w:rPr>
        <w:t>Las estimaciones de valor justo de mercado se realizan en un momento específico de tiempo, se basan en información relevante de mercado e información relacionada con</w:t>
      </w:r>
      <w:r w:rsidR="00723ED1" w:rsidRPr="005207AE">
        <w:rPr>
          <w:lang w:val="es-CR"/>
        </w:rPr>
        <w:t xml:space="preserve"> los instrumentos financieros. </w:t>
      </w:r>
      <w:r w:rsidR="008E51FF" w:rsidRPr="005207AE">
        <w:rPr>
          <w:lang w:val="es-CR"/>
        </w:rPr>
        <w:t xml:space="preserve"> </w:t>
      </w:r>
      <w:r w:rsidRPr="005207AE">
        <w:rPr>
          <w:lang w:val="es-CR"/>
        </w:rPr>
        <w:t>Estas estimaciones no reflejan ningún premio o descuento que podría resultar de ofrecer para la venta en un momento dado algún instrumento financiero.</w:t>
      </w:r>
    </w:p>
    <w:p w14:paraId="782BDCEA" w14:textId="77777777" w:rsidR="006F2E01" w:rsidRPr="005207AE" w:rsidRDefault="006F2E01" w:rsidP="00BC0088">
      <w:pPr>
        <w:tabs>
          <w:tab w:val="left" w:pos="1440"/>
        </w:tabs>
        <w:ind w:left="1418" w:hanging="709"/>
        <w:jc w:val="both"/>
        <w:rPr>
          <w:lang w:val="es-CR"/>
        </w:rPr>
      </w:pPr>
    </w:p>
    <w:p w14:paraId="4273E23A" w14:textId="77777777" w:rsidR="00222784" w:rsidRPr="005207AE" w:rsidRDefault="00222784" w:rsidP="00BC0088">
      <w:pPr>
        <w:tabs>
          <w:tab w:val="left" w:pos="1440"/>
        </w:tabs>
        <w:ind w:left="1418" w:hanging="709"/>
        <w:jc w:val="both"/>
        <w:rPr>
          <w:lang w:val="es-CR"/>
        </w:rPr>
      </w:pPr>
      <w:r w:rsidRPr="005207AE">
        <w:rPr>
          <w:lang w:val="es-CR"/>
        </w:rPr>
        <w:t xml:space="preserve">La naturaleza de estas estimaciones es subjetiva e involucra elementos inciertos y significativos de juicio, por lo tanto, no pueden ser determinados con precisión. </w:t>
      </w:r>
    </w:p>
    <w:p w14:paraId="72BAB205" w14:textId="77777777" w:rsidR="00320052" w:rsidRPr="005207AE" w:rsidRDefault="00320052" w:rsidP="00BC0088">
      <w:pPr>
        <w:tabs>
          <w:tab w:val="left" w:pos="1440"/>
        </w:tabs>
        <w:ind w:left="1418" w:hanging="709"/>
        <w:jc w:val="both"/>
        <w:rPr>
          <w:lang w:val="es-CR"/>
        </w:rPr>
      </w:pPr>
    </w:p>
    <w:p w14:paraId="6EA7F2F4" w14:textId="2F64ACC8" w:rsidR="00581952" w:rsidRPr="005207AE" w:rsidRDefault="009C7E7E" w:rsidP="00581952">
      <w:pPr>
        <w:tabs>
          <w:tab w:val="left" w:pos="4120"/>
        </w:tabs>
        <w:ind w:left="1440" w:hanging="720"/>
        <w:jc w:val="both"/>
        <w:rPr>
          <w:lang w:val="es-CR"/>
        </w:rPr>
      </w:pPr>
      <w:r w:rsidRPr="005207AE">
        <w:rPr>
          <w:lang w:val="es-CR"/>
        </w:rPr>
        <w:t>Al 3</w:t>
      </w:r>
      <w:r w:rsidR="00ED74E3" w:rsidRPr="005207AE">
        <w:rPr>
          <w:lang w:val="es-CR"/>
        </w:rPr>
        <w:t>1</w:t>
      </w:r>
      <w:r w:rsidRPr="005207AE">
        <w:rPr>
          <w:lang w:val="es-CR"/>
        </w:rPr>
        <w:t xml:space="preserve"> de </w:t>
      </w:r>
      <w:r w:rsidR="00ED74E3" w:rsidRPr="005207AE">
        <w:rPr>
          <w:lang w:val="es-CR"/>
        </w:rPr>
        <w:t>diciembre</w:t>
      </w:r>
      <w:r w:rsidRPr="005207AE">
        <w:rPr>
          <w:lang w:val="es-CR"/>
        </w:rPr>
        <w:t xml:space="preserve"> de 201</w:t>
      </w:r>
      <w:r w:rsidR="00D37D13" w:rsidRPr="005207AE">
        <w:rPr>
          <w:lang w:val="es-CR"/>
        </w:rPr>
        <w:t>9</w:t>
      </w:r>
      <w:r w:rsidR="00581952" w:rsidRPr="005207AE">
        <w:rPr>
          <w:lang w:val="es-CR"/>
        </w:rPr>
        <w:t xml:space="preserve"> y de 201</w:t>
      </w:r>
      <w:r w:rsidR="00D37D13" w:rsidRPr="005207AE">
        <w:rPr>
          <w:lang w:val="es-CR"/>
        </w:rPr>
        <w:t>8</w:t>
      </w:r>
      <w:r w:rsidR="00581952" w:rsidRPr="005207AE">
        <w:rPr>
          <w:lang w:val="es-CR"/>
        </w:rPr>
        <w:t>, el valor de registro de los siguientes instrumentos financieros se aproxima a su valor justo de mercado: efectivo, inversiones en instrumentos financieros, intereses por cobrar, obligaciones por pacto de recompra, intereses por pagar, comisiones y otras cuentas por pagar.  Las inversiones están registradas al valor justo según la metodología antes indicada.</w:t>
      </w:r>
    </w:p>
    <w:p w14:paraId="7DE12F94" w14:textId="77777777" w:rsidR="00222784" w:rsidRPr="005207AE" w:rsidRDefault="00222784" w:rsidP="00222784">
      <w:pPr>
        <w:tabs>
          <w:tab w:val="left" w:pos="4120"/>
        </w:tabs>
        <w:ind w:left="1440" w:hanging="720"/>
        <w:jc w:val="both"/>
        <w:rPr>
          <w:lang w:val="es-CR"/>
        </w:rPr>
      </w:pPr>
    </w:p>
    <w:p w14:paraId="42EB3342" w14:textId="77777777" w:rsidR="00D63995" w:rsidRPr="005207AE" w:rsidRDefault="00D63995" w:rsidP="00505DF2">
      <w:pPr>
        <w:pStyle w:val="Prrafodelista"/>
        <w:numPr>
          <w:ilvl w:val="0"/>
          <w:numId w:val="41"/>
        </w:numPr>
        <w:ind w:left="1418" w:hanging="709"/>
        <w:outlineLvl w:val="0"/>
        <w:rPr>
          <w:bCs/>
          <w:i/>
          <w:iCs/>
          <w:u w:val="single"/>
          <w:lang w:val="es-CR"/>
        </w:rPr>
      </w:pPr>
      <w:r w:rsidRPr="005207AE">
        <w:rPr>
          <w:bCs/>
          <w:i/>
          <w:iCs/>
          <w:u w:val="single"/>
          <w:lang w:val="es-CR"/>
        </w:rPr>
        <w:t>BN Valores Puesto de Bolsa, S.A.</w:t>
      </w:r>
    </w:p>
    <w:p w14:paraId="541A336E" w14:textId="77777777" w:rsidR="00D63995" w:rsidRPr="005207AE" w:rsidRDefault="00D63995" w:rsidP="00BC0088">
      <w:pPr>
        <w:tabs>
          <w:tab w:val="left" w:pos="1440"/>
        </w:tabs>
        <w:ind w:left="1418" w:hanging="709"/>
        <w:jc w:val="both"/>
        <w:rPr>
          <w:lang w:val="es-CR"/>
        </w:rPr>
      </w:pPr>
    </w:p>
    <w:p w14:paraId="0C33F59B" w14:textId="7A9E2D20" w:rsidR="00222784" w:rsidRPr="005207AE" w:rsidRDefault="00222784" w:rsidP="00BC0088">
      <w:pPr>
        <w:tabs>
          <w:tab w:val="left" w:pos="1440"/>
        </w:tabs>
        <w:ind w:left="1418" w:hanging="709"/>
        <w:jc w:val="both"/>
        <w:rPr>
          <w:lang w:val="es-CR"/>
        </w:rPr>
      </w:pPr>
      <w:r w:rsidRPr="005207AE">
        <w:rPr>
          <w:lang w:val="es-CR"/>
        </w:rPr>
        <w:t xml:space="preserve">En el caso de </w:t>
      </w:r>
      <w:r w:rsidR="004B5BF5" w:rsidRPr="005207AE">
        <w:rPr>
          <w:lang w:val="es-CR"/>
        </w:rPr>
        <w:t>BN Valores Puesto de Bolsa, S.A.</w:t>
      </w:r>
      <w:r w:rsidRPr="005207AE">
        <w:rPr>
          <w:lang w:val="es-CR"/>
        </w:rPr>
        <w:t>, el riesgo de mercado es la pérdida potencial que se puede producir por cambios en los factores de riesgo que inciden sobre la valuación de las posiciones, tales como tasas de interés, tipos de cambio, índices de precios, entre otros, que puedan causar tanto pérdidas latentes como ganancias potenciales.</w:t>
      </w:r>
      <w:r w:rsidR="008E51FF" w:rsidRPr="005207AE">
        <w:rPr>
          <w:lang w:val="es-CR"/>
        </w:rPr>
        <w:t xml:space="preserve"> </w:t>
      </w:r>
      <w:r w:rsidRPr="005207AE">
        <w:rPr>
          <w:lang w:val="es-CR"/>
        </w:rPr>
        <w:t xml:space="preserve"> El objetivo de la admin</w:t>
      </w:r>
      <w:r w:rsidR="00264F65" w:rsidRPr="005207AE">
        <w:rPr>
          <w:lang w:val="es-CR"/>
        </w:rPr>
        <w:t>istración del riesgo de mercado</w:t>
      </w:r>
      <w:r w:rsidRPr="005207AE">
        <w:rPr>
          <w:lang w:val="es-CR"/>
        </w:rPr>
        <w:t xml:space="preserve"> es el de administrar y vig</w:t>
      </w:r>
      <w:r w:rsidR="00264F65" w:rsidRPr="005207AE">
        <w:rPr>
          <w:lang w:val="es-CR"/>
        </w:rPr>
        <w:t>ilar las exposiciones de riesgo</w:t>
      </w:r>
      <w:r w:rsidRPr="005207AE">
        <w:rPr>
          <w:lang w:val="es-CR"/>
        </w:rPr>
        <w:t xml:space="preserve"> y que las mismas se mantengan dentro de los parámetros aceptables optimizando el retorno del riesgo. </w:t>
      </w:r>
    </w:p>
    <w:p w14:paraId="4061EB57" w14:textId="77777777" w:rsidR="00222784" w:rsidRPr="005207AE" w:rsidRDefault="00222784" w:rsidP="00BC0088">
      <w:pPr>
        <w:tabs>
          <w:tab w:val="left" w:pos="1440"/>
        </w:tabs>
        <w:ind w:left="1418" w:hanging="709"/>
        <w:jc w:val="both"/>
        <w:rPr>
          <w:lang w:val="es-CR"/>
        </w:rPr>
      </w:pPr>
    </w:p>
    <w:p w14:paraId="0F30937B" w14:textId="77777777" w:rsidR="00EC6839" w:rsidRPr="005207AE" w:rsidRDefault="00EC6839" w:rsidP="00EC6839">
      <w:pPr>
        <w:tabs>
          <w:tab w:val="left" w:pos="1440"/>
        </w:tabs>
        <w:ind w:left="1418" w:hanging="709"/>
        <w:jc w:val="both"/>
        <w:rPr>
          <w:lang w:val="es-CR"/>
        </w:rPr>
      </w:pPr>
      <w:r w:rsidRPr="005207AE">
        <w:rPr>
          <w:lang w:val="es-CR"/>
        </w:rPr>
        <w:t>Todos los derivados, inversiones negociables y disponibles para la venta, son reconocidos a su valor justo y por ende, todos los cambios en las condiciones del mercado afectan directamente la utilidad neta del Puesto.  El riesgo de mercado es el riesgo de que el valor justo de estos instrumentos fluctúe, como resultado de cambio en tasas de interés, tipos de cambio o en el valor de los instrumentos de capital en el mercado.</w:t>
      </w:r>
    </w:p>
    <w:p w14:paraId="55969CA4" w14:textId="77777777" w:rsidR="00EC6839" w:rsidRPr="005207AE" w:rsidRDefault="00EC6839" w:rsidP="00EC6839">
      <w:pPr>
        <w:tabs>
          <w:tab w:val="left" w:pos="1440"/>
        </w:tabs>
        <w:ind w:left="1418" w:hanging="709"/>
        <w:jc w:val="both"/>
        <w:rPr>
          <w:lang w:val="es-CR"/>
        </w:rPr>
      </w:pPr>
    </w:p>
    <w:p w14:paraId="0E0419F2" w14:textId="77777777" w:rsidR="00EC6839" w:rsidRPr="005207AE" w:rsidRDefault="00EC6839" w:rsidP="00EC6839">
      <w:pPr>
        <w:tabs>
          <w:tab w:val="left" w:pos="1440"/>
        </w:tabs>
        <w:ind w:left="1418" w:hanging="709"/>
        <w:jc w:val="both"/>
        <w:rPr>
          <w:lang w:val="es-CR"/>
        </w:rPr>
      </w:pPr>
      <w:r w:rsidRPr="005207AE">
        <w:rPr>
          <w:lang w:val="es-CR"/>
        </w:rPr>
        <w:t>El riesgo de mercado del Puesto es manejado diariamente por la administración utilizando métodos de análisis de valor – riesgo y otros métodos respaldados por parámetros de inversión bajo los cuales el Puesto opera.</w:t>
      </w:r>
    </w:p>
    <w:p w14:paraId="4E640EA3" w14:textId="77777777" w:rsidR="00EC6839" w:rsidRPr="005207AE" w:rsidRDefault="00EC6839" w:rsidP="00EC6839">
      <w:pPr>
        <w:tabs>
          <w:tab w:val="left" w:pos="1440"/>
        </w:tabs>
        <w:ind w:left="1418" w:hanging="709"/>
        <w:jc w:val="both"/>
        <w:rPr>
          <w:lang w:val="es-CR"/>
        </w:rPr>
      </w:pPr>
    </w:p>
    <w:p w14:paraId="6F92661E" w14:textId="77777777" w:rsidR="00EC6839" w:rsidRPr="005207AE" w:rsidRDefault="00EC6839" w:rsidP="00EC6839">
      <w:pPr>
        <w:tabs>
          <w:tab w:val="left" w:pos="1440"/>
        </w:tabs>
        <w:ind w:left="1418" w:hanging="709"/>
        <w:jc w:val="both"/>
        <w:rPr>
          <w:lang w:val="es-CR"/>
        </w:rPr>
      </w:pPr>
      <w:r w:rsidRPr="005207AE">
        <w:rPr>
          <w:lang w:val="es-CR"/>
        </w:rPr>
        <w:lastRenderedPageBreak/>
        <w:t>Adicionalmente, se han incorporado aspectos, tales como, la identificación de factores de riesgo y análisis de mercados, que permiten monitorear los factores de riesgo identificados, la evaluación de posiciones sujetas a riesgo de precio, por medio de la utilización de modelos que miden la pérdida potencial en posiciones asociadas a movimientos de precios, tasas de interés o tipos de cambio.</w:t>
      </w:r>
    </w:p>
    <w:p w14:paraId="5E64841C" w14:textId="77777777" w:rsidR="00EC6839" w:rsidRPr="005207AE" w:rsidRDefault="00EC6839" w:rsidP="00EC6839">
      <w:pPr>
        <w:tabs>
          <w:tab w:val="left" w:pos="1440"/>
        </w:tabs>
        <w:ind w:left="1418" w:hanging="709"/>
        <w:jc w:val="both"/>
        <w:rPr>
          <w:lang w:val="es-CR"/>
        </w:rPr>
      </w:pPr>
    </w:p>
    <w:p w14:paraId="512CFFB6" w14:textId="77777777" w:rsidR="00EC6839" w:rsidRPr="005207AE" w:rsidRDefault="00EC6839" w:rsidP="00EC6839">
      <w:pPr>
        <w:tabs>
          <w:tab w:val="left" w:pos="1440"/>
        </w:tabs>
        <w:ind w:left="1418" w:hanging="709"/>
        <w:jc w:val="both"/>
        <w:rPr>
          <w:lang w:val="es-CR"/>
        </w:rPr>
      </w:pPr>
      <w:r w:rsidRPr="005207AE">
        <w:rPr>
          <w:lang w:val="es-CR"/>
        </w:rPr>
        <w:t xml:space="preserve">Exposición al Riesgo Precio: </w:t>
      </w:r>
    </w:p>
    <w:p w14:paraId="465AC547" w14:textId="77777777" w:rsidR="00EC6839" w:rsidRPr="005207AE" w:rsidRDefault="00EC6839" w:rsidP="00EC6839">
      <w:pPr>
        <w:tabs>
          <w:tab w:val="left" w:pos="1440"/>
        </w:tabs>
        <w:ind w:left="1418" w:hanging="709"/>
        <w:jc w:val="both"/>
        <w:rPr>
          <w:lang w:val="es-CR"/>
        </w:rPr>
      </w:pPr>
    </w:p>
    <w:p w14:paraId="234F1EAB" w14:textId="270AEC3E" w:rsidR="00EC6839" w:rsidRPr="005207AE" w:rsidRDefault="00EC6839" w:rsidP="00EC6839">
      <w:pPr>
        <w:tabs>
          <w:tab w:val="left" w:pos="1440"/>
        </w:tabs>
        <w:ind w:left="1418" w:hanging="709"/>
        <w:jc w:val="both"/>
        <w:rPr>
          <w:lang w:val="es-CR"/>
        </w:rPr>
      </w:pPr>
      <w:r w:rsidRPr="005207AE">
        <w:rPr>
          <w:lang w:val="es-CR"/>
        </w:rPr>
        <w:t>La principal herramienta utilizada por el Puesto para medir y controlar la exposición al riesgo de precio es la herramienta de medición del “Valor en Riesgo” (VeR).  La función de la misma es determinar la pérdida estimada que pueda surgir dentro de dicho portafolio, en un período de tiempo determinado, lo cual se denomina período de tenencia, el cual se puede ver influenciado por los movimiento adversos del mercado de allí que se determine una probabilidad específica la cual sería el nivel de confianza que se utilice dentro del cálculo del VeR.  La exposición al riesgo precio ha sido muy baja y se ha venido manteniendo contralada por las inversiones que se realizan en el portafolio.</w:t>
      </w:r>
    </w:p>
    <w:p w14:paraId="306F28AC" w14:textId="77777777" w:rsidR="00EC6839" w:rsidRPr="005207AE" w:rsidRDefault="00EC6839" w:rsidP="00EC6839">
      <w:pPr>
        <w:tabs>
          <w:tab w:val="left" w:pos="1440"/>
        </w:tabs>
        <w:ind w:left="1418" w:hanging="709"/>
        <w:jc w:val="both"/>
        <w:rPr>
          <w:lang w:val="es-CR"/>
        </w:rPr>
      </w:pPr>
    </w:p>
    <w:p w14:paraId="6597D9B9" w14:textId="155BE892" w:rsidR="00171AAA" w:rsidRPr="005207AE" w:rsidRDefault="00EC6839" w:rsidP="00EC6839">
      <w:pPr>
        <w:tabs>
          <w:tab w:val="left" w:pos="1440"/>
        </w:tabs>
        <w:ind w:left="1418" w:hanging="709"/>
        <w:jc w:val="both"/>
        <w:rPr>
          <w:lang w:val="es-CR"/>
        </w:rPr>
      </w:pPr>
      <w:r w:rsidRPr="005207AE">
        <w:rPr>
          <w:lang w:val="es-CR"/>
        </w:rPr>
        <w:t xml:space="preserve">El puesto utiliza la metodología de VeR histórico determina en la normativa de riesgos emitida por la SUGEVAL, basada en un nivel de confianza del 95% y un horizonte de 22 días. Adicionalmente se utiliza como complemento de la exposición al riesgo precio el modelo de VeR consolidado, el cual está basado en un nivel de confianza de un 99% y para un </w:t>
      </w:r>
      <w:r w:rsidR="00881D4A" w:rsidRPr="005207AE">
        <w:rPr>
          <w:lang w:val="es-CR"/>
        </w:rPr>
        <w:t>período</w:t>
      </w:r>
      <w:r w:rsidRPr="005207AE">
        <w:rPr>
          <w:lang w:val="es-CR"/>
        </w:rPr>
        <w:t xml:space="preserve"> de tiempo de 30 días, basado en el método de Montecarlo y que es suministrado por parte de la dirección de riesgos del BNCR.</w:t>
      </w:r>
    </w:p>
    <w:p w14:paraId="35E366F6" w14:textId="77777777" w:rsidR="00EC6839" w:rsidRPr="005207AE" w:rsidRDefault="00EC6839" w:rsidP="00EC6839">
      <w:pPr>
        <w:tabs>
          <w:tab w:val="left" w:pos="1440"/>
        </w:tabs>
        <w:ind w:left="1418" w:hanging="709"/>
        <w:jc w:val="both"/>
        <w:rPr>
          <w:lang w:val="es-CR"/>
        </w:rPr>
      </w:pPr>
    </w:p>
    <w:p w14:paraId="0D888A97" w14:textId="77777777" w:rsidR="00D63995" w:rsidRPr="005207AE" w:rsidRDefault="00D63995" w:rsidP="00505DF2">
      <w:pPr>
        <w:pStyle w:val="Prrafodelista"/>
        <w:numPr>
          <w:ilvl w:val="0"/>
          <w:numId w:val="41"/>
        </w:numPr>
        <w:ind w:left="1418" w:hanging="709"/>
        <w:outlineLvl w:val="0"/>
        <w:rPr>
          <w:bCs/>
          <w:i/>
          <w:iCs/>
          <w:u w:val="single"/>
          <w:lang w:val="es-CR"/>
        </w:rPr>
      </w:pPr>
      <w:r w:rsidRPr="005207AE">
        <w:rPr>
          <w:bCs/>
          <w:i/>
          <w:iCs/>
          <w:u w:val="single"/>
          <w:lang w:val="es-CR"/>
        </w:rPr>
        <w:t>BN Vital Operadora de Planes de Pensiones Complementarias, S.A.</w:t>
      </w:r>
    </w:p>
    <w:p w14:paraId="4A398A69" w14:textId="77777777" w:rsidR="00D63995" w:rsidRPr="005207AE" w:rsidRDefault="00D63995" w:rsidP="00BC0088">
      <w:pPr>
        <w:tabs>
          <w:tab w:val="left" w:pos="1440"/>
        </w:tabs>
        <w:ind w:left="1418" w:hanging="709"/>
        <w:jc w:val="both"/>
        <w:rPr>
          <w:lang w:val="es-CR"/>
        </w:rPr>
      </w:pPr>
    </w:p>
    <w:p w14:paraId="1C7FC9E5" w14:textId="21361A31" w:rsidR="005740E3" w:rsidRPr="005207AE" w:rsidRDefault="00175A25" w:rsidP="00BC0088">
      <w:pPr>
        <w:tabs>
          <w:tab w:val="left" w:pos="1440"/>
        </w:tabs>
        <w:ind w:left="1418" w:hanging="709"/>
        <w:jc w:val="both"/>
        <w:rPr>
          <w:lang w:val="es-CR"/>
        </w:rPr>
      </w:pPr>
      <w:r w:rsidRPr="005207AE">
        <w:rPr>
          <w:lang w:val="es-CR"/>
        </w:rPr>
        <w:t xml:space="preserve">En el caso de BN Vital Operadora de Planes de Pensiones Complementarias, S.A., </w:t>
      </w:r>
      <w:r w:rsidR="00C84146" w:rsidRPr="005207AE">
        <w:rPr>
          <w:lang w:val="es-CR"/>
        </w:rPr>
        <w:t xml:space="preserve">aplica un modelo de Valor en Riesgo (VaR) para gestionar el riesgo de mercado de cada uno de los fondos administrados, de conformidad con el apartado 41 de la NIIF 7. </w:t>
      </w:r>
      <w:r w:rsidR="008E51FF" w:rsidRPr="005207AE">
        <w:rPr>
          <w:lang w:val="es-CR"/>
        </w:rPr>
        <w:t xml:space="preserve"> </w:t>
      </w:r>
      <w:r w:rsidR="00C84146" w:rsidRPr="005207AE">
        <w:rPr>
          <w:lang w:val="es-CR"/>
        </w:rPr>
        <w:t>Las labores de cuantificación de indicadores de riesgos de mercado se basan fundamentalmente en el software denominado RiMer, que es una aplicación para la estimación del valor en riesgo (VaR) para las carteras de instrumentos manejados por el Banco Nacional y sus subsidiarias. Para obtener este VaR, se depura la cartera, se calcula su duración y precio y la duración total del portafolio es un promedio de duraciones ponderadas por monto. La metodología RiMer utiliza parámetros diarios (modelando curvas de volatilidad crecientes), captando eficientemente los movimientos del mercado, dichos parámetros son una extensión del modelo Hull White y se denomina G2++</w:t>
      </w:r>
      <w:r w:rsidRPr="005207AE">
        <w:rPr>
          <w:lang w:val="es-CR"/>
        </w:rPr>
        <w:t>.</w:t>
      </w:r>
    </w:p>
    <w:p w14:paraId="6D71114F" w14:textId="77777777" w:rsidR="005740E3" w:rsidRPr="005207AE" w:rsidRDefault="005740E3">
      <w:pPr>
        <w:rPr>
          <w:lang w:val="es-CR"/>
        </w:rPr>
      </w:pPr>
      <w:r w:rsidRPr="005207AE">
        <w:rPr>
          <w:lang w:val="es-CR"/>
        </w:rPr>
        <w:br w:type="page"/>
      </w:r>
    </w:p>
    <w:p w14:paraId="355B93FC" w14:textId="77777777" w:rsidR="00171AAA" w:rsidRPr="005207AE" w:rsidRDefault="00171AAA" w:rsidP="00BC0088">
      <w:pPr>
        <w:tabs>
          <w:tab w:val="left" w:pos="1440"/>
        </w:tabs>
        <w:ind w:left="1418" w:hanging="709"/>
        <w:jc w:val="both"/>
        <w:rPr>
          <w:lang w:val="es-CR"/>
        </w:rPr>
      </w:pPr>
    </w:p>
    <w:p w14:paraId="1548F8A0" w14:textId="33977D21" w:rsidR="005740E3" w:rsidRPr="005207AE" w:rsidRDefault="00C84146" w:rsidP="005740E3">
      <w:pPr>
        <w:pStyle w:val="Sangra3detindependiente"/>
        <w:ind w:left="1440" w:hanging="720"/>
      </w:pPr>
      <w:r w:rsidRPr="005207AE">
        <w:t xml:space="preserve">Actualmente cada uno de los fondos administrados está compuesto de varias divisas: colón costarricense, dólar estadounidense (separados en emisores nacionales y cartera internacional), y UDES; para lo cual la Dirección Corporativa de Riesgos (DCR) aplica análisis VaR separado para cada moneda y luego se efectúa una consolidación con el uso de un modelo que incorpora tanto el riesgo de tasa de interés como el riesgo cambiario; además se incorpora el VaR de los fondos de inversión). </w:t>
      </w:r>
      <w:r w:rsidR="008E51FF" w:rsidRPr="005207AE">
        <w:t xml:space="preserve"> </w:t>
      </w:r>
      <w:r w:rsidRPr="005207AE">
        <w:t>Todo lo cual permite derivar la pérdida que podría experimentar toda la cartera de inversiones en un horizonte de tiempo y a un determinado nivel de confianza</w:t>
      </w:r>
      <w:r w:rsidR="005740E3" w:rsidRPr="005207AE">
        <w:t>.</w:t>
      </w:r>
    </w:p>
    <w:p w14:paraId="081424C6" w14:textId="77777777" w:rsidR="00D63995" w:rsidRPr="005207AE" w:rsidRDefault="00D63995" w:rsidP="00BC0088">
      <w:pPr>
        <w:tabs>
          <w:tab w:val="left" w:pos="1440"/>
        </w:tabs>
        <w:ind w:left="1418" w:hanging="709"/>
        <w:jc w:val="both"/>
        <w:rPr>
          <w:lang w:val="es-CR"/>
        </w:rPr>
      </w:pPr>
    </w:p>
    <w:p w14:paraId="07D379B4" w14:textId="77777777" w:rsidR="00E7415C" w:rsidRPr="005207AE" w:rsidRDefault="00E7415C" w:rsidP="00505DF2">
      <w:pPr>
        <w:pStyle w:val="Prrafodelista"/>
        <w:numPr>
          <w:ilvl w:val="0"/>
          <w:numId w:val="41"/>
        </w:numPr>
        <w:ind w:left="1418" w:hanging="709"/>
        <w:outlineLvl w:val="0"/>
        <w:rPr>
          <w:bCs/>
          <w:i/>
          <w:iCs/>
          <w:u w:val="single"/>
          <w:lang w:val="es-CR"/>
        </w:rPr>
      </w:pPr>
      <w:r w:rsidRPr="005207AE">
        <w:rPr>
          <w:bCs/>
          <w:i/>
          <w:iCs/>
          <w:u w:val="single"/>
          <w:lang w:val="es-CR"/>
        </w:rPr>
        <w:t>BN Corredora de Seguros, S.A.</w:t>
      </w:r>
    </w:p>
    <w:p w14:paraId="56F0A397" w14:textId="77777777" w:rsidR="00E7415C" w:rsidRPr="005207AE" w:rsidRDefault="00E7415C" w:rsidP="00BC0088">
      <w:pPr>
        <w:tabs>
          <w:tab w:val="left" w:pos="1440"/>
        </w:tabs>
        <w:ind w:left="1418" w:hanging="709"/>
        <w:jc w:val="both"/>
        <w:rPr>
          <w:lang w:val="es-CR"/>
        </w:rPr>
      </w:pPr>
    </w:p>
    <w:p w14:paraId="68C0B058" w14:textId="77777777" w:rsidR="00057CB9" w:rsidRPr="005207AE" w:rsidRDefault="00E7415C" w:rsidP="00BC0088">
      <w:pPr>
        <w:tabs>
          <w:tab w:val="left" w:pos="1440"/>
        </w:tabs>
        <w:ind w:left="1418" w:hanging="709"/>
        <w:jc w:val="both"/>
        <w:rPr>
          <w:lang w:val="es-CR"/>
        </w:rPr>
      </w:pPr>
      <w:r w:rsidRPr="005207AE">
        <w:rPr>
          <w:lang w:val="es-CR"/>
        </w:rPr>
        <w:t>En el caso de BN Corredora de Seguros, S.A., el riesgo del mercado es el riesgo de los cambios en los precios del mercado, como los tipos de cambio en moneda extranjera y las tasas de interés.  El objetivo es manejar y controlar las exposiciones de riesgo de mercado dentro de los parámetros aceptables.</w:t>
      </w:r>
    </w:p>
    <w:p w14:paraId="433A0DAA" w14:textId="77777777" w:rsidR="00057CB9" w:rsidRPr="005207AE" w:rsidRDefault="00057CB9" w:rsidP="00BC0088">
      <w:pPr>
        <w:tabs>
          <w:tab w:val="left" w:pos="1440"/>
        </w:tabs>
        <w:ind w:left="1418" w:hanging="709"/>
        <w:jc w:val="both"/>
        <w:rPr>
          <w:lang w:val="es-CR"/>
        </w:rPr>
      </w:pPr>
    </w:p>
    <w:p w14:paraId="252B099A" w14:textId="77777777" w:rsidR="00862C67" w:rsidRPr="005207AE" w:rsidRDefault="00862C67" w:rsidP="00505DF2">
      <w:pPr>
        <w:pStyle w:val="Prrafodelista"/>
        <w:numPr>
          <w:ilvl w:val="0"/>
          <w:numId w:val="34"/>
        </w:numPr>
        <w:tabs>
          <w:tab w:val="clear" w:pos="1620"/>
          <w:tab w:val="num" w:pos="1440"/>
        </w:tabs>
        <w:ind w:left="1440" w:hanging="720"/>
        <w:jc w:val="both"/>
        <w:rPr>
          <w:bCs/>
          <w:i/>
          <w:iCs/>
          <w:u w:val="single"/>
          <w:lang w:val="es-CR"/>
        </w:rPr>
      </w:pPr>
      <w:r w:rsidRPr="005207AE">
        <w:rPr>
          <w:bCs/>
          <w:i/>
          <w:iCs/>
          <w:u w:val="single"/>
          <w:lang w:val="es-CR"/>
        </w:rPr>
        <w:t>Riesgo de mercado de las inversiones</w:t>
      </w:r>
    </w:p>
    <w:p w14:paraId="7F1C206C" w14:textId="77777777" w:rsidR="00862C67" w:rsidRPr="005207AE" w:rsidRDefault="00862C67" w:rsidP="00BC0088">
      <w:pPr>
        <w:tabs>
          <w:tab w:val="left" w:pos="1440"/>
        </w:tabs>
        <w:ind w:left="1418" w:hanging="709"/>
        <w:jc w:val="both"/>
        <w:rPr>
          <w:bCs/>
          <w:i/>
          <w:iCs/>
          <w:u w:val="single"/>
          <w:lang w:val="es-CR"/>
        </w:rPr>
      </w:pPr>
    </w:p>
    <w:p w14:paraId="7514DA60" w14:textId="77777777" w:rsidR="00862C67" w:rsidRPr="005207AE" w:rsidRDefault="00CC262C" w:rsidP="00505DF2">
      <w:pPr>
        <w:pStyle w:val="Prrafodelista"/>
        <w:numPr>
          <w:ilvl w:val="0"/>
          <w:numId w:val="28"/>
        </w:numPr>
        <w:ind w:left="1440" w:hanging="731"/>
        <w:outlineLvl w:val="0"/>
        <w:rPr>
          <w:bCs/>
          <w:i/>
          <w:iCs/>
          <w:u w:val="single"/>
          <w:lang w:val="es-CR"/>
        </w:rPr>
      </w:pPr>
      <w:r w:rsidRPr="005207AE">
        <w:rPr>
          <w:bCs/>
          <w:i/>
          <w:iCs/>
          <w:u w:val="single"/>
          <w:lang w:val="es-CR"/>
        </w:rPr>
        <w:t>Banco Nacional de Costa Rica</w:t>
      </w:r>
    </w:p>
    <w:p w14:paraId="3C0A7A8E" w14:textId="77777777" w:rsidR="00862C67" w:rsidRPr="005207AE" w:rsidRDefault="00862C67" w:rsidP="00BC0088">
      <w:pPr>
        <w:tabs>
          <w:tab w:val="left" w:pos="1440"/>
        </w:tabs>
        <w:ind w:left="1418" w:hanging="709"/>
        <w:jc w:val="both"/>
        <w:rPr>
          <w:lang w:val="es-CR"/>
        </w:rPr>
      </w:pPr>
    </w:p>
    <w:p w14:paraId="67249F1D" w14:textId="657505B1" w:rsidR="00FF24CB" w:rsidRPr="005207AE" w:rsidRDefault="00D54B87" w:rsidP="00D54B87">
      <w:pPr>
        <w:tabs>
          <w:tab w:val="left" w:pos="1440"/>
        </w:tabs>
        <w:ind w:left="1418" w:hanging="709"/>
        <w:jc w:val="both"/>
        <w:rPr>
          <w:lang w:val="es-CR"/>
        </w:rPr>
      </w:pPr>
      <w:bookmarkStart w:id="49" w:name="_Hlk519782299"/>
      <w:r w:rsidRPr="005207AE">
        <w:rPr>
          <w:lang w:val="es-CR"/>
        </w:rPr>
        <w:t>El VaR consolidado de mercado del Banco respecto del valor de mercado de las inversiones presentó un aumento de 0</w:t>
      </w:r>
      <w:r w:rsidR="001359AA" w:rsidRPr="005207AE">
        <w:rPr>
          <w:lang w:val="es-CR"/>
        </w:rPr>
        <w:t>,</w:t>
      </w:r>
      <w:r w:rsidRPr="005207AE">
        <w:rPr>
          <w:lang w:val="es-CR"/>
        </w:rPr>
        <w:t>11% en el último año ocasionado, principalmente, por el aumento en las duraciones de los portafolios.</w:t>
      </w:r>
    </w:p>
    <w:p w14:paraId="3D264389" w14:textId="77777777" w:rsidR="00D54B87" w:rsidRPr="005207AE" w:rsidRDefault="00D54B87" w:rsidP="00B23C78">
      <w:pPr>
        <w:tabs>
          <w:tab w:val="left" w:pos="1440"/>
        </w:tabs>
        <w:ind w:left="1440" w:hanging="720"/>
        <w:jc w:val="both"/>
        <w:rPr>
          <w:bCs/>
          <w:lang w:val="es-CR"/>
        </w:rPr>
      </w:pPr>
    </w:p>
    <w:tbl>
      <w:tblPr>
        <w:tblW w:w="9448" w:type="dxa"/>
        <w:tblInd w:w="709" w:type="dxa"/>
        <w:tblCellMar>
          <w:left w:w="70" w:type="dxa"/>
          <w:right w:w="70" w:type="dxa"/>
        </w:tblCellMar>
        <w:tblLook w:val="04A0" w:firstRow="1" w:lastRow="0" w:firstColumn="1" w:lastColumn="0" w:noHBand="0" w:noVBand="1"/>
      </w:tblPr>
      <w:tblGrid>
        <w:gridCol w:w="1649"/>
        <w:gridCol w:w="1177"/>
        <w:gridCol w:w="1295"/>
        <w:gridCol w:w="1531"/>
        <w:gridCol w:w="3796"/>
      </w:tblGrid>
      <w:tr w:rsidR="00D54B87" w:rsidRPr="005207AE" w14:paraId="0F95F7E8" w14:textId="77777777" w:rsidTr="00D54B87">
        <w:trPr>
          <w:trHeight w:val="285"/>
        </w:trPr>
        <w:tc>
          <w:tcPr>
            <w:tcW w:w="1649" w:type="dxa"/>
            <w:shd w:val="clear" w:color="auto" w:fill="auto"/>
            <w:vAlign w:val="center"/>
            <w:hideMark/>
          </w:tcPr>
          <w:p w14:paraId="35F4354D" w14:textId="77777777" w:rsidR="00D54B87" w:rsidRPr="005207AE" w:rsidRDefault="00D54B87" w:rsidP="006E7F69">
            <w:pPr>
              <w:jc w:val="center"/>
              <w:rPr>
                <w:bCs/>
                <w:color w:val="000000" w:themeColor="text1"/>
                <w:u w:val="single"/>
                <w:lang w:val="es-CR" w:eastAsia="es-CR"/>
              </w:rPr>
            </w:pPr>
            <w:r w:rsidRPr="005207AE">
              <w:rPr>
                <w:bCs/>
                <w:color w:val="000000" w:themeColor="text1"/>
                <w:u w:val="single"/>
                <w:lang w:val="es-CR" w:eastAsia="es-CR"/>
              </w:rPr>
              <w:t>Tipo de riesgo</w:t>
            </w:r>
          </w:p>
        </w:tc>
        <w:tc>
          <w:tcPr>
            <w:tcW w:w="1177" w:type="dxa"/>
            <w:shd w:val="clear" w:color="auto" w:fill="auto"/>
            <w:vAlign w:val="center"/>
            <w:hideMark/>
          </w:tcPr>
          <w:p w14:paraId="74AD88DC" w14:textId="73F189DC" w:rsidR="00D54B87" w:rsidRPr="005207AE" w:rsidRDefault="00D54B87" w:rsidP="006E7F69">
            <w:pPr>
              <w:ind w:left="89" w:hanging="89"/>
              <w:jc w:val="center"/>
              <w:rPr>
                <w:bCs/>
                <w:color w:val="000000" w:themeColor="text1"/>
                <w:u w:val="single"/>
                <w:lang w:val="es-CR" w:eastAsia="es-CR"/>
              </w:rPr>
            </w:pPr>
            <w:r w:rsidRPr="005207AE">
              <w:rPr>
                <w:bCs/>
                <w:color w:val="000000" w:themeColor="text1"/>
                <w:u w:val="single"/>
                <w:lang w:val="es-CR" w:eastAsia="es-CR"/>
              </w:rPr>
              <w:t>2019</w:t>
            </w:r>
          </w:p>
        </w:tc>
        <w:tc>
          <w:tcPr>
            <w:tcW w:w="1295" w:type="dxa"/>
            <w:shd w:val="clear" w:color="auto" w:fill="auto"/>
            <w:vAlign w:val="center"/>
            <w:hideMark/>
          </w:tcPr>
          <w:p w14:paraId="40686179" w14:textId="1442BE7A" w:rsidR="00D54B87" w:rsidRPr="005207AE" w:rsidRDefault="00D54B87" w:rsidP="006E7F69">
            <w:pPr>
              <w:jc w:val="center"/>
              <w:rPr>
                <w:bCs/>
                <w:color w:val="000000" w:themeColor="text1"/>
                <w:u w:val="single"/>
                <w:lang w:val="es-CR" w:eastAsia="es-CR"/>
              </w:rPr>
            </w:pPr>
            <w:r w:rsidRPr="005207AE">
              <w:rPr>
                <w:bCs/>
                <w:color w:val="000000" w:themeColor="text1"/>
                <w:u w:val="single"/>
                <w:lang w:val="es-CR" w:eastAsia="es-CR"/>
              </w:rPr>
              <w:t>2018</w:t>
            </w:r>
          </w:p>
        </w:tc>
        <w:tc>
          <w:tcPr>
            <w:tcW w:w="1531" w:type="dxa"/>
            <w:vAlign w:val="center"/>
          </w:tcPr>
          <w:p w14:paraId="04B9536D" w14:textId="35F0EF1C" w:rsidR="00D54B87" w:rsidRPr="005207AE" w:rsidRDefault="00D54B87" w:rsidP="006E7F69">
            <w:pPr>
              <w:jc w:val="center"/>
              <w:rPr>
                <w:bCs/>
                <w:color w:val="000000" w:themeColor="text1"/>
                <w:u w:val="single"/>
                <w:lang w:val="es-CR" w:eastAsia="es-CR"/>
              </w:rPr>
            </w:pPr>
            <w:r w:rsidRPr="005207AE">
              <w:rPr>
                <w:bCs/>
                <w:color w:val="000000" w:themeColor="text1"/>
                <w:u w:val="single"/>
                <w:lang w:val="es-CR" w:eastAsia="es-CR"/>
              </w:rPr>
              <w:t>Variación</w:t>
            </w:r>
          </w:p>
        </w:tc>
        <w:tc>
          <w:tcPr>
            <w:tcW w:w="3796" w:type="dxa"/>
          </w:tcPr>
          <w:p w14:paraId="6C91A3A1" w14:textId="2F30ABC1" w:rsidR="00D54B87" w:rsidRPr="005207AE" w:rsidRDefault="00D54B87" w:rsidP="006E7F69">
            <w:pPr>
              <w:jc w:val="center"/>
              <w:rPr>
                <w:bCs/>
                <w:color w:val="000000" w:themeColor="text1"/>
                <w:u w:val="single"/>
                <w:lang w:val="es-CR" w:eastAsia="es-CR"/>
              </w:rPr>
            </w:pPr>
            <w:r w:rsidRPr="005207AE">
              <w:rPr>
                <w:bCs/>
                <w:color w:val="000000" w:themeColor="text1"/>
                <w:u w:val="single"/>
                <w:lang w:val="es-CR" w:eastAsia="es-CR"/>
              </w:rPr>
              <w:t>Nivel</w:t>
            </w:r>
          </w:p>
        </w:tc>
      </w:tr>
      <w:tr w:rsidR="00D54B87" w:rsidRPr="005207AE" w14:paraId="4A58D8CD" w14:textId="77777777" w:rsidTr="00D54B87">
        <w:trPr>
          <w:trHeight w:val="300"/>
        </w:trPr>
        <w:tc>
          <w:tcPr>
            <w:tcW w:w="1649" w:type="dxa"/>
            <w:shd w:val="clear" w:color="auto" w:fill="auto"/>
            <w:vAlign w:val="bottom"/>
            <w:hideMark/>
          </w:tcPr>
          <w:p w14:paraId="075429C5" w14:textId="77777777" w:rsidR="00D54B87" w:rsidRPr="005207AE" w:rsidRDefault="00D54B87" w:rsidP="006E7F69">
            <w:pPr>
              <w:rPr>
                <w:bCs/>
                <w:color w:val="000000" w:themeColor="text1"/>
                <w:lang w:val="es-CR" w:eastAsia="es-CR"/>
              </w:rPr>
            </w:pPr>
            <w:r w:rsidRPr="005207AE">
              <w:rPr>
                <w:bCs/>
                <w:color w:val="000000" w:themeColor="text1"/>
                <w:lang w:val="es-CR" w:eastAsia="es-CR"/>
              </w:rPr>
              <w:t>VaR consolidado</w:t>
            </w:r>
          </w:p>
        </w:tc>
        <w:tc>
          <w:tcPr>
            <w:tcW w:w="1177" w:type="dxa"/>
            <w:shd w:val="clear" w:color="auto" w:fill="auto"/>
            <w:noWrap/>
            <w:vAlign w:val="bottom"/>
            <w:hideMark/>
          </w:tcPr>
          <w:p w14:paraId="42D31DAB" w14:textId="7A52B1CF" w:rsidR="00D54B87" w:rsidRPr="005207AE" w:rsidRDefault="00D54B87" w:rsidP="006E7F69">
            <w:pPr>
              <w:jc w:val="center"/>
              <w:rPr>
                <w:bCs/>
                <w:color w:val="000000" w:themeColor="text1"/>
                <w:lang w:val="es-CR" w:eastAsia="es-CR"/>
              </w:rPr>
            </w:pPr>
            <w:r w:rsidRPr="005207AE">
              <w:rPr>
                <w:lang w:val="es-CR"/>
              </w:rPr>
              <w:t>0,39%</w:t>
            </w:r>
          </w:p>
        </w:tc>
        <w:tc>
          <w:tcPr>
            <w:tcW w:w="1295" w:type="dxa"/>
            <w:shd w:val="clear" w:color="auto" w:fill="auto"/>
            <w:noWrap/>
            <w:vAlign w:val="bottom"/>
            <w:hideMark/>
          </w:tcPr>
          <w:p w14:paraId="3825FE51" w14:textId="4CC562E2" w:rsidR="00D54B87" w:rsidRPr="005207AE" w:rsidRDefault="00D54B87" w:rsidP="006E7F69">
            <w:pPr>
              <w:jc w:val="center"/>
              <w:rPr>
                <w:bCs/>
                <w:color w:val="000000" w:themeColor="text1"/>
                <w:lang w:val="es-CR" w:eastAsia="es-CR"/>
              </w:rPr>
            </w:pPr>
            <w:r w:rsidRPr="005207AE">
              <w:rPr>
                <w:bCs/>
                <w:color w:val="000000" w:themeColor="text1"/>
                <w:lang w:val="es-CR" w:eastAsia="es-CR"/>
              </w:rPr>
              <w:t>0,28%</w:t>
            </w:r>
          </w:p>
        </w:tc>
        <w:tc>
          <w:tcPr>
            <w:tcW w:w="1531" w:type="dxa"/>
            <w:vAlign w:val="bottom"/>
          </w:tcPr>
          <w:p w14:paraId="35E3DB4B" w14:textId="7FB1FCE6" w:rsidR="00D54B87" w:rsidRPr="005207AE" w:rsidRDefault="00D54B87" w:rsidP="006E7F69">
            <w:pPr>
              <w:jc w:val="center"/>
              <w:rPr>
                <w:bCs/>
                <w:color w:val="000000"/>
                <w:lang w:val="es-CR"/>
              </w:rPr>
            </w:pPr>
            <w:r w:rsidRPr="005207AE">
              <w:rPr>
                <w:bCs/>
                <w:color w:val="000000"/>
                <w:lang w:val="es-CR"/>
              </w:rPr>
              <w:t>0,11%</w:t>
            </w:r>
          </w:p>
        </w:tc>
        <w:tc>
          <w:tcPr>
            <w:tcW w:w="3796" w:type="dxa"/>
            <w:vAlign w:val="bottom"/>
          </w:tcPr>
          <w:p w14:paraId="59B262E1" w14:textId="17E62A4D" w:rsidR="00D54B87" w:rsidRPr="005207AE" w:rsidRDefault="00D54B87" w:rsidP="00D54B87">
            <w:pPr>
              <w:jc w:val="center"/>
              <w:rPr>
                <w:bCs/>
                <w:color w:val="000000"/>
                <w:lang w:val="es-CR"/>
              </w:rPr>
            </w:pPr>
            <w:r w:rsidRPr="005207AE">
              <w:rPr>
                <w:bCs/>
                <w:color w:val="000000"/>
                <w:lang w:val="es-CR"/>
              </w:rPr>
              <w:t>Apetito</w:t>
            </w:r>
          </w:p>
        </w:tc>
      </w:tr>
      <w:bookmarkEnd w:id="49"/>
    </w:tbl>
    <w:p w14:paraId="4D820DD5" w14:textId="77777777" w:rsidR="00B23C78" w:rsidRPr="005207AE" w:rsidRDefault="00B23C78" w:rsidP="00B23C78">
      <w:pPr>
        <w:tabs>
          <w:tab w:val="left" w:pos="1440"/>
        </w:tabs>
        <w:ind w:left="1440" w:hanging="720"/>
        <w:jc w:val="both"/>
        <w:rPr>
          <w:bCs/>
          <w:lang w:val="es-CR"/>
        </w:rPr>
      </w:pPr>
    </w:p>
    <w:p w14:paraId="11598AA9" w14:textId="6A8DDFB8" w:rsidR="00B23C78" w:rsidRPr="005207AE" w:rsidRDefault="00B23C78" w:rsidP="00B23C78">
      <w:pPr>
        <w:tabs>
          <w:tab w:val="left" w:pos="1440"/>
        </w:tabs>
        <w:ind w:left="1440" w:hanging="720"/>
        <w:jc w:val="both"/>
        <w:rPr>
          <w:bCs/>
          <w:lang w:val="es-CR"/>
        </w:rPr>
      </w:pPr>
      <w:bookmarkStart w:id="50" w:name="_Hlk519782385"/>
      <w:r w:rsidRPr="005207AE">
        <w:rPr>
          <w:bCs/>
          <w:lang w:val="es-CR"/>
        </w:rPr>
        <w:t xml:space="preserve">Asimismo, se incluye el VaR individual para cada moneda y su variación respecto al último </w:t>
      </w:r>
      <w:r w:rsidR="003D0C14" w:rsidRPr="005207AE">
        <w:rPr>
          <w:bCs/>
          <w:lang w:val="es-CR"/>
        </w:rPr>
        <w:t>año</w:t>
      </w:r>
      <w:r w:rsidRPr="005207AE">
        <w:rPr>
          <w:bCs/>
          <w:lang w:val="es-CR"/>
        </w:rPr>
        <w:t>.</w:t>
      </w:r>
    </w:p>
    <w:p w14:paraId="3329268C" w14:textId="77777777" w:rsidR="00B23C78" w:rsidRPr="005207AE" w:rsidRDefault="00B23C78" w:rsidP="00B23C78">
      <w:pPr>
        <w:tabs>
          <w:tab w:val="left" w:pos="1440"/>
        </w:tabs>
        <w:ind w:left="1440" w:hanging="720"/>
        <w:jc w:val="both"/>
        <w:rPr>
          <w:bCs/>
          <w:lang w:val="es-CR"/>
        </w:rPr>
      </w:pPr>
    </w:p>
    <w:tbl>
      <w:tblPr>
        <w:tblW w:w="9258" w:type="dxa"/>
        <w:tblInd w:w="720" w:type="dxa"/>
        <w:tblCellMar>
          <w:left w:w="70" w:type="dxa"/>
          <w:right w:w="70" w:type="dxa"/>
        </w:tblCellMar>
        <w:tblLook w:val="04A0" w:firstRow="1" w:lastRow="0" w:firstColumn="1" w:lastColumn="0" w:noHBand="0" w:noVBand="1"/>
      </w:tblPr>
      <w:tblGrid>
        <w:gridCol w:w="2880"/>
        <w:gridCol w:w="2268"/>
        <w:gridCol w:w="2126"/>
        <w:gridCol w:w="1984"/>
      </w:tblGrid>
      <w:tr w:rsidR="00B23C78" w:rsidRPr="005207AE" w14:paraId="632C745A" w14:textId="77777777" w:rsidTr="00706CB3">
        <w:trPr>
          <w:trHeight w:val="300"/>
        </w:trPr>
        <w:tc>
          <w:tcPr>
            <w:tcW w:w="9258" w:type="dxa"/>
            <w:gridSpan w:val="4"/>
            <w:shd w:val="clear" w:color="auto" w:fill="auto"/>
            <w:vAlign w:val="center"/>
          </w:tcPr>
          <w:p w14:paraId="4CB8A8B1" w14:textId="77777777" w:rsidR="00B23C78" w:rsidRPr="005207AE" w:rsidRDefault="00B23C78" w:rsidP="00706CB3">
            <w:pPr>
              <w:jc w:val="center"/>
              <w:rPr>
                <w:bCs/>
                <w:color w:val="000000" w:themeColor="text1"/>
                <w:u w:val="single"/>
                <w:lang w:val="es-CR" w:eastAsia="es-CR"/>
              </w:rPr>
            </w:pPr>
            <w:r w:rsidRPr="005207AE">
              <w:rPr>
                <w:bCs/>
                <w:color w:val="000000" w:themeColor="text1"/>
                <w:u w:val="single"/>
                <w:lang w:val="es-CR" w:eastAsia="es-CR"/>
              </w:rPr>
              <w:t>VaR por moneda</w:t>
            </w:r>
          </w:p>
        </w:tc>
      </w:tr>
      <w:tr w:rsidR="00B23C78" w:rsidRPr="005207AE" w14:paraId="4F876815" w14:textId="77777777" w:rsidTr="00706CB3">
        <w:trPr>
          <w:trHeight w:val="300"/>
        </w:trPr>
        <w:tc>
          <w:tcPr>
            <w:tcW w:w="2880" w:type="dxa"/>
            <w:shd w:val="clear" w:color="auto" w:fill="auto"/>
            <w:vAlign w:val="center"/>
            <w:hideMark/>
          </w:tcPr>
          <w:p w14:paraId="3B7889AC" w14:textId="77777777" w:rsidR="00B23C78" w:rsidRPr="005207AE" w:rsidRDefault="00B23C78" w:rsidP="00706CB3">
            <w:pPr>
              <w:jc w:val="center"/>
              <w:rPr>
                <w:bCs/>
                <w:color w:val="000000" w:themeColor="text1"/>
                <w:u w:val="single"/>
                <w:lang w:val="es-CR" w:eastAsia="es-CR"/>
              </w:rPr>
            </w:pPr>
            <w:r w:rsidRPr="005207AE">
              <w:rPr>
                <w:bCs/>
                <w:color w:val="000000" w:themeColor="text1"/>
                <w:u w:val="single"/>
                <w:lang w:val="es-CR" w:eastAsia="es-CR"/>
              </w:rPr>
              <w:t>Moneda</w:t>
            </w:r>
          </w:p>
        </w:tc>
        <w:tc>
          <w:tcPr>
            <w:tcW w:w="2268" w:type="dxa"/>
            <w:vAlign w:val="center"/>
          </w:tcPr>
          <w:p w14:paraId="1A465152" w14:textId="1E55B87E" w:rsidR="00B23C78" w:rsidRPr="005207AE" w:rsidRDefault="00ED74E3" w:rsidP="00706CB3">
            <w:pPr>
              <w:jc w:val="center"/>
              <w:rPr>
                <w:bCs/>
                <w:color w:val="000000" w:themeColor="text1"/>
                <w:u w:val="single"/>
                <w:lang w:val="es-CR" w:eastAsia="es-CR"/>
              </w:rPr>
            </w:pPr>
            <w:r w:rsidRPr="005207AE">
              <w:rPr>
                <w:bCs/>
                <w:color w:val="000000" w:themeColor="text1"/>
                <w:u w:val="single"/>
                <w:lang w:val="es-CR" w:eastAsia="es-CR"/>
              </w:rPr>
              <w:t>Diciembre</w:t>
            </w:r>
            <w:r w:rsidR="00B23C78" w:rsidRPr="005207AE">
              <w:rPr>
                <w:bCs/>
                <w:color w:val="000000" w:themeColor="text1"/>
                <w:u w:val="single"/>
                <w:lang w:val="es-CR" w:eastAsia="es-CR"/>
              </w:rPr>
              <w:t xml:space="preserve"> 2019</w:t>
            </w:r>
          </w:p>
        </w:tc>
        <w:tc>
          <w:tcPr>
            <w:tcW w:w="2126" w:type="dxa"/>
            <w:shd w:val="clear" w:color="auto" w:fill="auto"/>
            <w:vAlign w:val="center"/>
            <w:hideMark/>
          </w:tcPr>
          <w:p w14:paraId="16AA755B" w14:textId="32E841A4" w:rsidR="00B23C78" w:rsidRPr="005207AE" w:rsidRDefault="00ED74E3" w:rsidP="00706CB3">
            <w:pPr>
              <w:jc w:val="center"/>
              <w:rPr>
                <w:bCs/>
                <w:color w:val="000000" w:themeColor="text1"/>
                <w:u w:val="single"/>
                <w:lang w:val="es-CR" w:eastAsia="es-CR"/>
              </w:rPr>
            </w:pPr>
            <w:r w:rsidRPr="005207AE">
              <w:rPr>
                <w:bCs/>
                <w:color w:val="000000" w:themeColor="text1"/>
                <w:u w:val="single"/>
                <w:lang w:val="es-CR" w:eastAsia="es-CR"/>
              </w:rPr>
              <w:t>Diciembre</w:t>
            </w:r>
            <w:r w:rsidR="00B23C78" w:rsidRPr="005207AE">
              <w:rPr>
                <w:bCs/>
                <w:color w:val="000000" w:themeColor="text1"/>
                <w:u w:val="single"/>
                <w:lang w:val="es-CR" w:eastAsia="es-CR"/>
              </w:rPr>
              <w:t xml:space="preserve"> 2018</w:t>
            </w:r>
          </w:p>
        </w:tc>
        <w:tc>
          <w:tcPr>
            <w:tcW w:w="1984" w:type="dxa"/>
            <w:shd w:val="clear" w:color="auto" w:fill="auto"/>
            <w:vAlign w:val="center"/>
            <w:hideMark/>
          </w:tcPr>
          <w:p w14:paraId="2464F13D" w14:textId="77777777" w:rsidR="00B23C78" w:rsidRPr="005207AE" w:rsidRDefault="00B23C78" w:rsidP="00706CB3">
            <w:pPr>
              <w:jc w:val="center"/>
              <w:rPr>
                <w:bCs/>
                <w:color w:val="000000" w:themeColor="text1"/>
                <w:u w:val="single"/>
                <w:lang w:val="es-CR" w:eastAsia="es-CR"/>
              </w:rPr>
            </w:pPr>
            <w:r w:rsidRPr="005207AE">
              <w:rPr>
                <w:bCs/>
                <w:color w:val="000000" w:themeColor="text1"/>
                <w:u w:val="single"/>
                <w:lang w:val="es-CR" w:eastAsia="es-CR"/>
              </w:rPr>
              <w:t>Variación</w:t>
            </w:r>
          </w:p>
        </w:tc>
      </w:tr>
      <w:tr w:rsidR="00ED74E3" w:rsidRPr="005207AE" w14:paraId="37C5D99B" w14:textId="77777777" w:rsidTr="00AE6493">
        <w:trPr>
          <w:trHeight w:val="191"/>
        </w:trPr>
        <w:tc>
          <w:tcPr>
            <w:tcW w:w="2880" w:type="dxa"/>
            <w:shd w:val="clear" w:color="auto" w:fill="auto"/>
            <w:vAlign w:val="center"/>
            <w:hideMark/>
          </w:tcPr>
          <w:p w14:paraId="18B0CCF1" w14:textId="77777777" w:rsidR="00ED74E3" w:rsidRPr="005207AE" w:rsidRDefault="00ED74E3" w:rsidP="00ED74E3">
            <w:pPr>
              <w:rPr>
                <w:bCs/>
                <w:color w:val="000000" w:themeColor="text1"/>
                <w:lang w:val="es-CR" w:eastAsia="es-CR"/>
              </w:rPr>
            </w:pPr>
            <w:r w:rsidRPr="005207AE">
              <w:rPr>
                <w:bCs/>
                <w:color w:val="000000" w:themeColor="text1"/>
                <w:lang w:val="es-CR" w:eastAsia="es-CR"/>
              </w:rPr>
              <w:t>Colones</w:t>
            </w:r>
          </w:p>
        </w:tc>
        <w:tc>
          <w:tcPr>
            <w:tcW w:w="2268" w:type="dxa"/>
            <w:vAlign w:val="bottom"/>
          </w:tcPr>
          <w:p w14:paraId="51B2EED3" w14:textId="6BE75040" w:rsidR="00ED74E3" w:rsidRPr="005207AE" w:rsidRDefault="00ED74E3" w:rsidP="00ED74E3">
            <w:pPr>
              <w:jc w:val="center"/>
              <w:rPr>
                <w:bCs/>
                <w:color w:val="000000" w:themeColor="text1"/>
                <w:lang w:val="es-CR" w:eastAsia="es-CR"/>
              </w:rPr>
            </w:pPr>
            <w:r w:rsidRPr="005207AE">
              <w:rPr>
                <w:bCs/>
                <w:color w:val="000000" w:themeColor="text1"/>
                <w:lang w:val="es-CR" w:eastAsia="es-CR"/>
              </w:rPr>
              <w:t>0,5</w:t>
            </w:r>
            <w:r w:rsidR="00D54B87" w:rsidRPr="005207AE">
              <w:rPr>
                <w:bCs/>
                <w:color w:val="000000" w:themeColor="text1"/>
                <w:lang w:val="es-CR" w:eastAsia="es-CR"/>
              </w:rPr>
              <w:t>0</w:t>
            </w:r>
            <w:r w:rsidRPr="005207AE">
              <w:rPr>
                <w:bCs/>
                <w:color w:val="000000" w:themeColor="text1"/>
                <w:lang w:val="es-CR" w:eastAsia="es-CR"/>
              </w:rPr>
              <w:t>%</w:t>
            </w:r>
          </w:p>
        </w:tc>
        <w:tc>
          <w:tcPr>
            <w:tcW w:w="2126" w:type="dxa"/>
            <w:shd w:val="clear" w:color="auto" w:fill="auto"/>
            <w:noWrap/>
            <w:vAlign w:val="bottom"/>
          </w:tcPr>
          <w:p w14:paraId="5880F41C" w14:textId="1F8A7F3D" w:rsidR="00ED74E3" w:rsidRPr="005207AE" w:rsidRDefault="00ED74E3" w:rsidP="00ED74E3">
            <w:pPr>
              <w:jc w:val="center"/>
              <w:rPr>
                <w:bCs/>
                <w:color w:val="000000" w:themeColor="text1"/>
                <w:lang w:val="es-CR" w:eastAsia="es-CR"/>
              </w:rPr>
            </w:pPr>
            <w:r w:rsidRPr="005207AE">
              <w:rPr>
                <w:lang w:val="es-CR" w:eastAsia="es-CR"/>
              </w:rPr>
              <w:t>0,28%</w:t>
            </w:r>
          </w:p>
        </w:tc>
        <w:tc>
          <w:tcPr>
            <w:tcW w:w="1984" w:type="dxa"/>
            <w:shd w:val="clear" w:color="auto" w:fill="auto"/>
            <w:noWrap/>
            <w:vAlign w:val="bottom"/>
            <w:hideMark/>
          </w:tcPr>
          <w:p w14:paraId="6621BFBE" w14:textId="69DC438B" w:rsidR="00ED74E3" w:rsidRPr="005207AE" w:rsidRDefault="00ED74E3" w:rsidP="00ED74E3">
            <w:pPr>
              <w:jc w:val="center"/>
              <w:rPr>
                <w:bCs/>
                <w:color w:val="000000" w:themeColor="text1"/>
                <w:lang w:val="es-CR" w:eastAsia="es-CR"/>
              </w:rPr>
            </w:pPr>
            <w:r w:rsidRPr="005207AE">
              <w:rPr>
                <w:bCs/>
                <w:color w:val="000000" w:themeColor="text1"/>
                <w:lang w:val="es-CR" w:eastAsia="es-CR"/>
              </w:rPr>
              <w:t>0,2</w:t>
            </w:r>
            <w:r w:rsidR="00D54B87" w:rsidRPr="005207AE">
              <w:rPr>
                <w:bCs/>
                <w:color w:val="000000" w:themeColor="text1"/>
                <w:lang w:val="es-CR" w:eastAsia="es-CR"/>
              </w:rPr>
              <w:t>2</w:t>
            </w:r>
            <w:r w:rsidRPr="005207AE">
              <w:rPr>
                <w:bCs/>
                <w:color w:val="000000" w:themeColor="text1"/>
                <w:lang w:val="es-CR" w:eastAsia="es-CR"/>
              </w:rPr>
              <w:t>%</w:t>
            </w:r>
          </w:p>
        </w:tc>
      </w:tr>
      <w:tr w:rsidR="00ED74E3" w:rsidRPr="005207AE" w14:paraId="50B448F9" w14:textId="77777777" w:rsidTr="00AE6493">
        <w:trPr>
          <w:trHeight w:val="167"/>
        </w:trPr>
        <w:tc>
          <w:tcPr>
            <w:tcW w:w="2880" w:type="dxa"/>
            <w:shd w:val="clear" w:color="auto" w:fill="auto"/>
            <w:vAlign w:val="center"/>
            <w:hideMark/>
          </w:tcPr>
          <w:p w14:paraId="3C39D345" w14:textId="77777777" w:rsidR="00ED74E3" w:rsidRPr="005207AE" w:rsidRDefault="00ED74E3" w:rsidP="00ED74E3">
            <w:pPr>
              <w:rPr>
                <w:bCs/>
                <w:color w:val="000000" w:themeColor="text1"/>
                <w:lang w:val="es-CR" w:eastAsia="es-CR"/>
              </w:rPr>
            </w:pPr>
            <w:r w:rsidRPr="005207AE">
              <w:rPr>
                <w:bCs/>
                <w:color w:val="000000" w:themeColor="text1"/>
                <w:lang w:val="es-CR" w:eastAsia="es-CR"/>
              </w:rPr>
              <w:t>US dólares emisores locales</w:t>
            </w:r>
          </w:p>
        </w:tc>
        <w:tc>
          <w:tcPr>
            <w:tcW w:w="2268" w:type="dxa"/>
            <w:vAlign w:val="bottom"/>
          </w:tcPr>
          <w:p w14:paraId="116ACE3E" w14:textId="4AD5A498" w:rsidR="00ED74E3" w:rsidRPr="005207AE" w:rsidRDefault="00ED74E3" w:rsidP="00ED74E3">
            <w:pPr>
              <w:jc w:val="center"/>
              <w:rPr>
                <w:bCs/>
                <w:color w:val="000000" w:themeColor="text1"/>
                <w:lang w:val="es-CR" w:eastAsia="es-CR"/>
              </w:rPr>
            </w:pPr>
            <w:r w:rsidRPr="005207AE">
              <w:rPr>
                <w:bCs/>
                <w:color w:val="000000" w:themeColor="text1"/>
                <w:lang w:val="es-CR" w:eastAsia="es-CR"/>
              </w:rPr>
              <w:t>0,</w:t>
            </w:r>
            <w:r w:rsidR="00D54B87" w:rsidRPr="005207AE">
              <w:rPr>
                <w:bCs/>
                <w:color w:val="000000" w:themeColor="text1"/>
                <w:lang w:val="es-CR" w:eastAsia="es-CR"/>
              </w:rPr>
              <w:t>57</w:t>
            </w:r>
            <w:r w:rsidRPr="005207AE">
              <w:rPr>
                <w:bCs/>
                <w:color w:val="000000" w:themeColor="text1"/>
                <w:lang w:val="es-CR" w:eastAsia="es-CR"/>
              </w:rPr>
              <w:t>%</w:t>
            </w:r>
          </w:p>
        </w:tc>
        <w:tc>
          <w:tcPr>
            <w:tcW w:w="2126" w:type="dxa"/>
            <w:shd w:val="clear" w:color="auto" w:fill="auto"/>
            <w:noWrap/>
            <w:vAlign w:val="bottom"/>
          </w:tcPr>
          <w:p w14:paraId="4976E1A3" w14:textId="76D7D5DB" w:rsidR="00ED74E3" w:rsidRPr="005207AE" w:rsidRDefault="00ED74E3" w:rsidP="00ED74E3">
            <w:pPr>
              <w:jc w:val="center"/>
              <w:rPr>
                <w:bCs/>
                <w:color w:val="000000" w:themeColor="text1"/>
                <w:lang w:val="es-CR" w:eastAsia="es-CR"/>
              </w:rPr>
            </w:pPr>
            <w:r w:rsidRPr="005207AE">
              <w:rPr>
                <w:lang w:val="es-CR" w:eastAsia="es-CR"/>
              </w:rPr>
              <w:t>0,68%</w:t>
            </w:r>
          </w:p>
        </w:tc>
        <w:tc>
          <w:tcPr>
            <w:tcW w:w="1984" w:type="dxa"/>
            <w:shd w:val="clear" w:color="auto" w:fill="auto"/>
            <w:noWrap/>
            <w:vAlign w:val="bottom"/>
            <w:hideMark/>
          </w:tcPr>
          <w:p w14:paraId="70BAFE22" w14:textId="54ABF49C" w:rsidR="00ED74E3" w:rsidRPr="005207AE" w:rsidRDefault="00D54B87" w:rsidP="00ED74E3">
            <w:pPr>
              <w:jc w:val="center"/>
              <w:rPr>
                <w:bCs/>
                <w:color w:val="000000" w:themeColor="text1"/>
                <w:lang w:val="es-CR" w:eastAsia="es-CR"/>
              </w:rPr>
            </w:pPr>
            <w:r w:rsidRPr="005207AE">
              <w:rPr>
                <w:bCs/>
                <w:color w:val="000000" w:themeColor="text1"/>
                <w:lang w:val="es-CR" w:eastAsia="es-CR"/>
              </w:rPr>
              <w:t>(</w:t>
            </w:r>
            <w:r w:rsidR="00ED74E3" w:rsidRPr="005207AE">
              <w:rPr>
                <w:bCs/>
                <w:color w:val="000000" w:themeColor="text1"/>
                <w:lang w:val="es-CR" w:eastAsia="es-CR"/>
              </w:rPr>
              <w:t>0,</w:t>
            </w:r>
            <w:r w:rsidRPr="005207AE">
              <w:rPr>
                <w:bCs/>
                <w:color w:val="000000" w:themeColor="text1"/>
                <w:lang w:val="es-CR" w:eastAsia="es-CR"/>
              </w:rPr>
              <w:t xml:space="preserve">11) </w:t>
            </w:r>
            <w:r w:rsidR="00ED74E3" w:rsidRPr="005207AE">
              <w:rPr>
                <w:bCs/>
                <w:color w:val="000000" w:themeColor="text1"/>
                <w:lang w:val="es-CR" w:eastAsia="es-CR"/>
              </w:rPr>
              <w:t>%</w:t>
            </w:r>
          </w:p>
        </w:tc>
      </w:tr>
      <w:tr w:rsidR="00ED74E3" w:rsidRPr="005207AE" w14:paraId="6FE158C7" w14:textId="77777777" w:rsidTr="00440910">
        <w:trPr>
          <w:trHeight w:val="300"/>
        </w:trPr>
        <w:tc>
          <w:tcPr>
            <w:tcW w:w="2880" w:type="dxa"/>
            <w:shd w:val="clear" w:color="auto" w:fill="auto"/>
            <w:vAlign w:val="center"/>
            <w:hideMark/>
          </w:tcPr>
          <w:p w14:paraId="2F606494" w14:textId="77777777" w:rsidR="00ED74E3" w:rsidRPr="005207AE" w:rsidRDefault="00ED74E3" w:rsidP="00ED74E3">
            <w:pPr>
              <w:rPr>
                <w:bCs/>
                <w:color w:val="000000" w:themeColor="text1"/>
                <w:lang w:val="es-CR" w:eastAsia="es-CR"/>
              </w:rPr>
            </w:pPr>
            <w:r w:rsidRPr="005207AE">
              <w:rPr>
                <w:bCs/>
                <w:color w:val="000000" w:themeColor="text1"/>
                <w:lang w:val="es-CR" w:eastAsia="es-CR"/>
              </w:rPr>
              <w:t>US dólares emisores internacionales</w:t>
            </w:r>
          </w:p>
        </w:tc>
        <w:tc>
          <w:tcPr>
            <w:tcW w:w="2268" w:type="dxa"/>
            <w:vAlign w:val="bottom"/>
          </w:tcPr>
          <w:p w14:paraId="1FFF5FBA" w14:textId="19566B03" w:rsidR="00ED74E3" w:rsidRPr="005207AE" w:rsidRDefault="00ED74E3" w:rsidP="00ED74E3">
            <w:pPr>
              <w:jc w:val="center"/>
              <w:rPr>
                <w:bCs/>
                <w:color w:val="000000" w:themeColor="text1"/>
                <w:lang w:val="es-CR" w:eastAsia="es-CR"/>
              </w:rPr>
            </w:pPr>
            <w:r w:rsidRPr="005207AE">
              <w:rPr>
                <w:bCs/>
                <w:color w:val="000000" w:themeColor="text1"/>
                <w:lang w:val="es-CR" w:eastAsia="es-CR"/>
              </w:rPr>
              <w:t>0,3</w:t>
            </w:r>
            <w:r w:rsidR="00D54B87" w:rsidRPr="005207AE">
              <w:rPr>
                <w:bCs/>
                <w:color w:val="000000" w:themeColor="text1"/>
                <w:lang w:val="es-CR" w:eastAsia="es-CR"/>
              </w:rPr>
              <w:t>4</w:t>
            </w:r>
            <w:r w:rsidRPr="005207AE">
              <w:rPr>
                <w:bCs/>
                <w:color w:val="000000" w:themeColor="text1"/>
                <w:lang w:val="es-CR" w:eastAsia="es-CR"/>
              </w:rPr>
              <w:t>%</w:t>
            </w:r>
          </w:p>
        </w:tc>
        <w:tc>
          <w:tcPr>
            <w:tcW w:w="2126" w:type="dxa"/>
            <w:shd w:val="clear" w:color="auto" w:fill="auto"/>
            <w:noWrap/>
            <w:vAlign w:val="bottom"/>
          </w:tcPr>
          <w:p w14:paraId="230833DF" w14:textId="57E2F350" w:rsidR="00ED74E3" w:rsidRPr="005207AE" w:rsidRDefault="00ED74E3" w:rsidP="00ED74E3">
            <w:pPr>
              <w:jc w:val="center"/>
              <w:rPr>
                <w:bCs/>
                <w:color w:val="000000" w:themeColor="text1"/>
                <w:lang w:val="es-CR" w:eastAsia="es-CR"/>
              </w:rPr>
            </w:pPr>
            <w:r w:rsidRPr="005207AE">
              <w:rPr>
                <w:lang w:val="es-CR" w:eastAsia="es-CR"/>
              </w:rPr>
              <w:t>0,25%</w:t>
            </w:r>
          </w:p>
        </w:tc>
        <w:tc>
          <w:tcPr>
            <w:tcW w:w="1984" w:type="dxa"/>
            <w:shd w:val="clear" w:color="auto" w:fill="auto"/>
            <w:noWrap/>
            <w:vAlign w:val="bottom"/>
            <w:hideMark/>
          </w:tcPr>
          <w:p w14:paraId="0CBAA890" w14:textId="7E606FBF" w:rsidR="00ED74E3" w:rsidRPr="005207AE" w:rsidRDefault="00ED74E3" w:rsidP="00ED74E3">
            <w:pPr>
              <w:jc w:val="center"/>
              <w:rPr>
                <w:bCs/>
                <w:color w:val="000000" w:themeColor="text1"/>
                <w:lang w:val="es-CR" w:eastAsia="es-CR"/>
              </w:rPr>
            </w:pPr>
            <w:r w:rsidRPr="005207AE">
              <w:rPr>
                <w:bCs/>
                <w:color w:val="000000" w:themeColor="text1"/>
                <w:lang w:val="es-CR" w:eastAsia="es-CR"/>
              </w:rPr>
              <w:t>0,</w:t>
            </w:r>
            <w:r w:rsidR="00D54B87" w:rsidRPr="005207AE">
              <w:rPr>
                <w:bCs/>
                <w:color w:val="000000" w:themeColor="text1"/>
                <w:lang w:val="es-CR" w:eastAsia="es-CR"/>
              </w:rPr>
              <w:t>08</w:t>
            </w:r>
            <w:r w:rsidRPr="005207AE">
              <w:rPr>
                <w:bCs/>
                <w:color w:val="000000" w:themeColor="text1"/>
                <w:lang w:val="es-CR" w:eastAsia="es-CR"/>
              </w:rPr>
              <w:t>%</w:t>
            </w:r>
          </w:p>
        </w:tc>
      </w:tr>
      <w:bookmarkEnd w:id="50"/>
    </w:tbl>
    <w:p w14:paraId="052475C8" w14:textId="634F0D64" w:rsidR="008B388F" w:rsidRPr="005207AE" w:rsidRDefault="008B388F" w:rsidP="00457C10">
      <w:pPr>
        <w:tabs>
          <w:tab w:val="left" w:pos="1440"/>
        </w:tabs>
        <w:ind w:left="1440" w:hanging="720"/>
        <w:jc w:val="both"/>
        <w:rPr>
          <w:bCs/>
          <w:lang w:val="es-CR"/>
        </w:rPr>
      </w:pPr>
    </w:p>
    <w:p w14:paraId="6AC1B095" w14:textId="77777777" w:rsidR="008B388F" w:rsidRPr="005207AE" w:rsidRDefault="008B388F">
      <w:pPr>
        <w:rPr>
          <w:bCs/>
          <w:lang w:val="es-CR"/>
        </w:rPr>
      </w:pPr>
      <w:r w:rsidRPr="005207AE">
        <w:rPr>
          <w:bCs/>
          <w:lang w:val="es-CR"/>
        </w:rPr>
        <w:br w:type="page"/>
      </w:r>
    </w:p>
    <w:p w14:paraId="6C8C741A" w14:textId="77777777" w:rsidR="00DC3D64" w:rsidRPr="005207AE" w:rsidRDefault="00DC3D64" w:rsidP="00457C10">
      <w:pPr>
        <w:tabs>
          <w:tab w:val="left" w:pos="1440"/>
        </w:tabs>
        <w:ind w:left="1440" w:hanging="720"/>
        <w:jc w:val="both"/>
        <w:rPr>
          <w:bCs/>
          <w:lang w:val="es-CR"/>
        </w:rPr>
      </w:pPr>
    </w:p>
    <w:p w14:paraId="62C71B72" w14:textId="77777777" w:rsidR="00862C67" w:rsidRPr="005207AE" w:rsidRDefault="00862C67" w:rsidP="00505DF2">
      <w:pPr>
        <w:pStyle w:val="Prrafodelista"/>
        <w:numPr>
          <w:ilvl w:val="0"/>
          <w:numId w:val="34"/>
        </w:numPr>
        <w:tabs>
          <w:tab w:val="clear" w:pos="1620"/>
          <w:tab w:val="num" w:pos="1440"/>
        </w:tabs>
        <w:ind w:left="1440" w:hanging="720"/>
        <w:jc w:val="both"/>
        <w:rPr>
          <w:bCs/>
          <w:i/>
          <w:iCs/>
          <w:u w:val="single"/>
          <w:lang w:val="es-CR"/>
        </w:rPr>
      </w:pPr>
      <w:r w:rsidRPr="005207AE">
        <w:rPr>
          <w:bCs/>
          <w:i/>
          <w:iCs/>
          <w:u w:val="single"/>
          <w:lang w:val="es-CR"/>
        </w:rPr>
        <w:t>Riesgo de tasas de interés</w:t>
      </w:r>
    </w:p>
    <w:p w14:paraId="0B74E18C" w14:textId="77777777" w:rsidR="00862C67" w:rsidRPr="005207AE" w:rsidRDefault="00862C67" w:rsidP="00BC0088">
      <w:pPr>
        <w:tabs>
          <w:tab w:val="left" w:pos="1440"/>
        </w:tabs>
        <w:ind w:left="1418" w:hanging="709"/>
        <w:jc w:val="both"/>
        <w:rPr>
          <w:lang w:val="es-CR"/>
        </w:rPr>
      </w:pPr>
    </w:p>
    <w:p w14:paraId="269D49CC" w14:textId="77777777" w:rsidR="008821C5" w:rsidRPr="005207AE" w:rsidRDefault="008821C5" w:rsidP="008821C5">
      <w:pPr>
        <w:tabs>
          <w:tab w:val="left" w:pos="1440"/>
        </w:tabs>
        <w:ind w:left="1440" w:hanging="720"/>
        <w:jc w:val="both"/>
        <w:rPr>
          <w:bCs/>
          <w:lang w:val="es-CR"/>
        </w:rPr>
      </w:pPr>
      <w:bookmarkStart w:id="51" w:name="_Hlk519782399"/>
      <w:r w:rsidRPr="005207AE">
        <w:rPr>
          <w:bCs/>
          <w:lang w:val="es-CR"/>
        </w:rPr>
        <w:t>Es la exposición a pérdidas en el valor de un activo o pasivo financiero que se origina debido a fluctuaciones en las tasas, cuando se presentan descalces en los cambios de las tasas de las carteras activas y pasivas, sin contarse con la flexibilidad requerida para un ajuste oportuno.</w:t>
      </w:r>
    </w:p>
    <w:p w14:paraId="7B24CB55" w14:textId="77777777" w:rsidR="008821C5" w:rsidRPr="005207AE" w:rsidRDefault="008821C5" w:rsidP="008821C5">
      <w:pPr>
        <w:ind w:left="720"/>
        <w:jc w:val="both"/>
        <w:rPr>
          <w:bCs/>
          <w:lang w:val="es-CR"/>
        </w:rPr>
      </w:pPr>
    </w:p>
    <w:p w14:paraId="11F27D8F" w14:textId="63241AA2" w:rsidR="008821C5" w:rsidRPr="005207AE" w:rsidRDefault="00FF24CB" w:rsidP="00FF24CB">
      <w:pPr>
        <w:tabs>
          <w:tab w:val="left" w:pos="1440"/>
        </w:tabs>
        <w:ind w:left="1440" w:hanging="720"/>
        <w:jc w:val="both"/>
        <w:rPr>
          <w:bCs/>
          <w:lang w:val="es-CR"/>
        </w:rPr>
      </w:pPr>
      <w:r w:rsidRPr="005207AE">
        <w:rPr>
          <w:bCs/>
          <w:lang w:val="es-CR"/>
        </w:rPr>
        <w:t>La Dirección de Riesgos de Mercado monitorea regularmente este riesgo mediante los indicadores sugeridos por SUGEF 24-00, para lo cual informa mensualmente sobre su comportamiento al Comité Corporativo de Riesgos.</w:t>
      </w:r>
    </w:p>
    <w:p w14:paraId="7B1E94DC" w14:textId="77777777" w:rsidR="00FF24CB" w:rsidRPr="005207AE" w:rsidRDefault="00FF24CB" w:rsidP="008821C5">
      <w:pPr>
        <w:tabs>
          <w:tab w:val="left" w:pos="975"/>
        </w:tabs>
        <w:rPr>
          <w:lang w:val="es-CR"/>
        </w:rPr>
      </w:pPr>
    </w:p>
    <w:tbl>
      <w:tblPr>
        <w:tblW w:w="8820" w:type="dxa"/>
        <w:jc w:val="right"/>
        <w:tblCellMar>
          <w:left w:w="70" w:type="dxa"/>
          <w:right w:w="70" w:type="dxa"/>
        </w:tblCellMar>
        <w:tblLook w:val="04A0" w:firstRow="1" w:lastRow="0" w:firstColumn="1" w:lastColumn="0" w:noHBand="0" w:noVBand="1"/>
      </w:tblPr>
      <w:tblGrid>
        <w:gridCol w:w="2250"/>
        <w:gridCol w:w="1843"/>
        <w:gridCol w:w="2178"/>
        <w:gridCol w:w="1134"/>
        <w:gridCol w:w="1415"/>
      </w:tblGrid>
      <w:tr w:rsidR="008821C5" w:rsidRPr="005207AE" w14:paraId="76E6969B" w14:textId="77777777" w:rsidTr="00706CB3">
        <w:trPr>
          <w:trHeight w:val="414"/>
          <w:jc w:val="right"/>
        </w:trPr>
        <w:tc>
          <w:tcPr>
            <w:tcW w:w="2250" w:type="dxa"/>
            <w:shd w:val="clear" w:color="auto" w:fill="auto"/>
            <w:vAlign w:val="bottom"/>
            <w:hideMark/>
          </w:tcPr>
          <w:p w14:paraId="1EC7828F" w14:textId="77777777" w:rsidR="008821C5" w:rsidRPr="005207AE" w:rsidRDefault="008821C5" w:rsidP="00706CB3">
            <w:pPr>
              <w:jc w:val="center"/>
              <w:rPr>
                <w:bCs/>
                <w:color w:val="000000" w:themeColor="text1"/>
                <w:u w:val="single"/>
                <w:lang w:val="es-CR" w:eastAsia="es-CR"/>
              </w:rPr>
            </w:pPr>
            <w:r w:rsidRPr="005207AE">
              <w:rPr>
                <w:bCs/>
                <w:color w:val="000000" w:themeColor="text1"/>
                <w:u w:val="single"/>
                <w:lang w:val="es-CR" w:eastAsia="es-CR"/>
              </w:rPr>
              <w:t>Tipo de riesgo</w:t>
            </w:r>
          </w:p>
        </w:tc>
        <w:tc>
          <w:tcPr>
            <w:tcW w:w="1843" w:type="dxa"/>
            <w:shd w:val="clear" w:color="auto" w:fill="auto"/>
            <w:vAlign w:val="bottom"/>
            <w:hideMark/>
          </w:tcPr>
          <w:p w14:paraId="66E876D9" w14:textId="3E2598AA" w:rsidR="008821C5" w:rsidRPr="005207AE" w:rsidRDefault="008821C5" w:rsidP="00706CB3">
            <w:pPr>
              <w:jc w:val="center"/>
              <w:rPr>
                <w:bCs/>
                <w:color w:val="000000" w:themeColor="text1"/>
                <w:u w:val="single"/>
                <w:lang w:val="es-CR" w:eastAsia="es-CR"/>
              </w:rPr>
            </w:pPr>
            <w:r w:rsidRPr="005207AE">
              <w:rPr>
                <w:bCs/>
                <w:color w:val="000000" w:themeColor="text1"/>
                <w:u w:val="single"/>
                <w:lang w:val="es-CR" w:eastAsia="es-CR"/>
              </w:rPr>
              <w:t>2019</w:t>
            </w:r>
          </w:p>
        </w:tc>
        <w:tc>
          <w:tcPr>
            <w:tcW w:w="2178" w:type="dxa"/>
            <w:shd w:val="clear" w:color="auto" w:fill="auto"/>
            <w:vAlign w:val="bottom"/>
            <w:hideMark/>
          </w:tcPr>
          <w:p w14:paraId="7F2446EF" w14:textId="435E757E" w:rsidR="008821C5" w:rsidRPr="005207AE" w:rsidRDefault="008821C5" w:rsidP="00706CB3">
            <w:pPr>
              <w:jc w:val="center"/>
              <w:rPr>
                <w:bCs/>
                <w:color w:val="000000" w:themeColor="text1"/>
                <w:u w:val="single"/>
                <w:lang w:val="es-CR" w:eastAsia="es-CR"/>
              </w:rPr>
            </w:pPr>
            <w:r w:rsidRPr="005207AE">
              <w:rPr>
                <w:bCs/>
                <w:color w:val="000000" w:themeColor="text1"/>
                <w:u w:val="single"/>
                <w:lang w:val="es-CR" w:eastAsia="es-CR"/>
              </w:rPr>
              <w:t>2018</w:t>
            </w:r>
          </w:p>
        </w:tc>
        <w:tc>
          <w:tcPr>
            <w:tcW w:w="1134" w:type="dxa"/>
            <w:shd w:val="clear" w:color="auto" w:fill="auto"/>
            <w:vAlign w:val="bottom"/>
            <w:hideMark/>
          </w:tcPr>
          <w:p w14:paraId="2DC23271" w14:textId="77777777" w:rsidR="008821C5" w:rsidRPr="005207AE" w:rsidRDefault="008821C5" w:rsidP="00706CB3">
            <w:pPr>
              <w:jc w:val="center"/>
              <w:rPr>
                <w:bCs/>
                <w:color w:val="000000" w:themeColor="text1"/>
                <w:u w:val="single"/>
                <w:lang w:val="es-CR" w:eastAsia="es-CR"/>
              </w:rPr>
            </w:pPr>
            <w:r w:rsidRPr="005207AE">
              <w:rPr>
                <w:bCs/>
                <w:color w:val="000000" w:themeColor="text1"/>
                <w:u w:val="single"/>
                <w:lang w:val="es-CR" w:eastAsia="es-CR"/>
              </w:rPr>
              <w:t>Variación</w:t>
            </w:r>
          </w:p>
        </w:tc>
        <w:tc>
          <w:tcPr>
            <w:tcW w:w="1415" w:type="dxa"/>
            <w:shd w:val="clear" w:color="auto" w:fill="auto"/>
            <w:vAlign w:val="bottom"/>
            <w:hideMark/>
          </w:tcPr>
          <w:p w14:paraId="0E15D705" w14:textId="77777777" w:rsidR="008821C5" w:rsidRPr="005207AE" w:rsidRDefault="008821C5" w:rsidP="00706CB3">
            <w:pPr>
              <w:jc w:val="center"/>
              <w:rPr>
                <w:bCs/>
                <w:color w:val="000000" w:themeColor="text1"/>
                <w:u w:val="single"/>
                <w:lang w:val="es-CR" w:eastAsia="es-CR"/>
              </w:rPr>
            </w:pPr>
            <w:r w:rsidRPr="005207AE">
              <w:rPr>
                <w:bCs/>
                <w:color w:val="000000" w:themeColor="text1"/>
                <w:u w:val="single"/>
                <w:lang w:val="es-CR" w:eastAsia="es-CR"/>
              </w:rPr>
              <w:t>Nivel</w:t>
            </w:r>
          </w:p>
        </w:tc>
      </w:tr>
      <w:tr w:rsidR="00440910" w:rsidRPr="005207AE" w14:paraId="318B1D16" w14:textId="77777777" w:rsidTr="00440910">
        <w:trPr>
          <w:trHeight w:val="300"/>
          <w:jc w:val="right"/>
        </w:trPr>
        <w:tc>
          <w:tcPr>
            <w:tcW w:w="2250" w:type="dxa"/>
            <w:shd w:val="clear" w:color="auto" w:fill="auto"/>
            <w:vAlign w:val="bottom"/>
            <w:hideMark/>
          </w:tcPr>
          <w:p w14:paraId="072CB691" w14:textId="77777777" w:rsidR="00440910" w:rsidRPr="005207AE" w:rsidRDefault="00440910" w:rsidP="003134B9">
            <w:pPr>
              <w:rPr>
                <w:bCs/>
                <w:color w:val="000000" w:themeColor="text1"/>
                <w:lang w:val="es-CR" w:eastAsia="es-CR"/>
              </w:rPr>
            </w:pPr>
            <w:r w:rsidRPr="005207AE">
              <w:rPr>
                <w:bCs/>
                <w:color w:val="000000" w:themeColor="text1"/>
                <w:lang w:val="es-CR" w:eastAsia="es-CR"/>
              </w:rPr>
              <w:t>Riesgo de tasa en colones</w:t>
            </w:r>
          </w:p>
        </w:tc>
        <w:tc>
          <w:tcPr>
            <w:tcW w:w="1843" w:type="dxa"/>
            <w:shd w:val="clear" w:color="auto" w:fill="auto"/>
            <w:noWrap/>
            <w:vAlign w:val="bottom"/>
            <w:hideMark/>
          </w:tcPr>
          <w:p w14:paraId="59648EB3" w14:textId="1EF6A7C2" w:rsidR="00440910" w:rsidRPr="005207AE" w:rsidRDefault="00440910" w:rsidP="00440910">
            <w:pPr>
              <w:jc w:val="center"/>
              <w:rPr>
                <w:bCs/>
                <w:color w:val="000000" w:themeColor="text1"/>
                <w:lang w:val="es-CR" w:eastAsia="es-CR"/>
              </w:rPr>
            </w:pPr>
            <w:r w:rsidRPr="005207AE">
              <w:rPr>
                <w:lang w:val="es-CR"/>
              </w:rPr>
              <w:t>0,</w:t>
            </w:r>
            <w:r w:rsidR="00D54B87" w:rsidRPr="005207AE">
              <w:rPr>
                <w:lang w:val="es-CR"/>
              </w:rPr>
              <w:t>24</w:t>
            </w:r>
            <w:r w:rsidRPr="005207AE">
              <w:rPr>
                <w:lang w:val="es-CR"/>
              </w:rPr>
              <w:t>%</w:t>
            </w:r>
          </w:p>
        </w:tc>
        <w:tc>
          <w:tcPr>
            <w:tcW w:w="2178" w:type="dxa"/>
            <w:shd w:val="clear" w:color="auto" w:fill="auto"/>
            <w:noWrap/>
            <w:vAlign w:val="bottom"/>
            <w:hideMark/>
          </w:tcPr>
          <w:p w14:paraId="01C34172" w14:textId="5D307E34" w:rsidR="00440910" w:rsidRPr="005207AE" w:rsidRDefault="00440910" w:rsidP="00440910">
            <w:pPr>
              <w:jc w:val="center"/>
              <w:rPr>
                <w:bCs/>
                <w:color w:val="000000" w:themeColor="text1"/>
                <w:lang w:val="es-CR" w:eastAsia="es-CR"/>
              </w:rPr>
            </w:pPr>
            <w:r w:rsidRPr="005207AE">
              <w:rPr>
                <w:lang w:val="es-CR"/>
              </w:rPr>
              <w:t>0,</w:t>
            </w:r>
            <w:r w:rsidR="00ED74E3" w:rsidRPr="005207AE">
              <w:rPr>
                <w:lang w:val="es-CR"/>
              </w:rPr>
              <w:t>18</w:t>
            </w:r>
            <w:r w:rsidRPr="005207AE">
              <w:rPr>
                <w:lang w:val="es-CR"/>
              </w:rPr>
              <w:t>%</w:t>
            </w:r>
          </w:p>
        </w:tc>
        <w:tc>
          <w:tcPr>
            <w:tcW w:w="1134" w:type="dxa"/>
            <w:shd w:val="clear" w:color="auto" w:fill="auto"/>
            <w:noWrap/>
            <w:vAlign w:val="bottom"/>
            <w:hideMark/>
          </w:tcPr>
          <w:p w14:paraId="3AB272C7" w14:textId="22F8FBDA" w:rsidR="00440910" w:rsidRPr="005207AE" w:rsidRDefault="00440910" w:rsidP="00440910">
            <w:pPr>
              <w:jc w:val="center"/>
              <w:rPr>
                <w:bCs/>
                <w:color w:val="000000" w:themeColor="text1"/>
                <w:lang w:val="es-CR" w:eastAsia="es-CR"/>
              </w:rPr>
            </w:pPr>
            <w:r w:rsidRPr="005207AE">
              <w:rPr>
                <w:lang w:val="es-CR"/>
              </w:rPr>
              <w:t>0,0</w:t>
            </w:r>
            <w:r w:rsidR="00D54B87" w:rsidRPr="005207AE">
              <w:rPr>
                <w:lang w:val="es-CR"/>
              </w:rPr>
              <w:t>6</w:t>
            </w:r>
            <w:r w:rsidRPr="005207AE">
              <w:rPr>
                <w:lang w:val="es-CR"/>
              </w:rPr>
              <w:t>%</w:t>
            </w:r>
          </w:p>
        </w:tc>
        <w:tc>
          <w:tcPr>
            <w:tcW w:w="1415" w:type="dxa"/>
            <w:shd w:val="clear" w:color="auto" w:fill="auto"/>
            <w:noWrap/>
            <w:vAlign w:val="bottom"/>
            <w:hideMark/>
          </w:tcPr>
          <w:p w14:paraId="6AEA1742" w14:textId="11A9DC76" w:rsidR="00440910" w:rsidRPr="005207AE" w:rsidRDefault="00440910" w:rsidP="00440910">
            <w:pPr>
              <w:jc w:val="center"/>
              <w:rPr>
                <w:color w:val="000000" w:themeColor="text1"/>
                <w:lang w:val="es-CR" w:eastAsia="es-CR"/>
              </w:rPr>
            </w:pPr>
            <w:r w:rsidRPr="005207AE">
              <w:rPr>
                <w:color w:val="000000" w:themeColor="text1"/>
                <w:lang w:val="es-CR" w:eastAsia="es-CR"/>
              </w:rPr>
              <w:t>Normal</w:t>
            </w:r>
          </w:p>
        </w:tc>
      </w:tr>
      <w:tr w:rsidR="00440910" w:rsidRPr="005207AE" w14:paraId="5EC60D75" w14:textId="77777777" w:rsidTr="00440910">
        <w:trPr>
          <w:trHeight w:val="315"/>
          <w:jc w:val="right"/>
        </w:trPr>
        <w:tc>
          <w:tcPr>
            <w:tcW w:w="2250" w:type="dxa"/>
            <w:shd w:val="clear" w:color="auto" w:fill="auto"/>
            <w:vAlign w:val="bottom"/>
            <w:hideMark/>
          </w:tcPr>
          <w:p w14:paraId="40E7B43A" w14:textId="77777777" w:rsidR="00440910" w:rsidRPr="005207AE" w:rsidRDefault="00440910" w:rsidP="003134B9">
            <w:pPr>
              <w:rPr>
                <w:bCs/>
                <w:color w:val="000000" w:themeColor="text1"/>
                <w:lang w:val="es-CR" w:eastAsia="es-CR"/>
              </w:rPr>
            </w:pPr>
            <w:r w:rsidRPr="005207AE">
              <w:rPr>
                <w:bCs/>
                <w:color w:val="000000" w:themeColor="text1"/>
                <w:lang w:val="es-CR" w:eastAsia="es-CR"/>
              </w:rPr>
              <w:t>Riesgo de tasa en moneda extranjera</w:t>
            </w:r>
          </w:p>
        </w:tc>
        <w:tc>
          <w:tcPr>
            <w:tcW w:w="1843" w:type="dxa"/>
            <w:shd w:val="clear" w:color="auto" w:fill="auto"/>
            <w:noWrap/>
            <w:vAlign w:val="bottom"/>
            <w:hideMark/>
          </w:tcPr>
          <w:p w14:paraId="13F9E9BE" w14:textId="0E739908" w:rsidR="00440910" w:rsidRPr="005207AE" w:rsidRDefault="00440910" w:rsidP="00440910">
            <w:pPr>
              <w:jc w:val="center"/>
              <w:rPr>
                <w:bCs/>
                <w:color w:val="000000" w:themeColor="text1"/>
                <w:lang w:val="es-CR" w:eastAsia="es-CR"/>
              </w:rPr>
            </w:pPr>
            <w:r w:rsidRPr="005207AE">
              <w:rPr>
                <w:lang w:val="es-CR"/>
              </w:rPr>
              <w:t>0,</w:t>
            </w:r>
            <w:r w:rsidR="00D54B87" w:rsidRPr="005207AE">
              <w:rPr>
                <w:lang w:val="es-CR"/>
              </w:rPr>
              <w:t>35</w:t>
            </w:r>
            <w:r w:rsidRPr="005207AE">
              <w:rPr>
                <w:lang w:val="es-CR"/>
              </w:rPr>
              <w:t>%</w:t>
            </w:r>
          </w:p>
        </w:tc>
        <w:tc>
          <w:tcPr>
            <w:tcW w:w="2178" w:type="dxa"/>
            <w:shd w:val="clear" w:color="auto" w:fill="auto"/>
            <w:noWrap/>
            <w:vAlign w:val="bottom"/>
            <w:hideMark/>
          </w:tcPr>
          <w:p w14:paraId="7588DB3D" w14:textId="0012EBD4" w:rsidR="00440910" w:rsidRPr="005207AE" w:rsidRDefault="00440910" w:rsidP="00440910">
            <w:pPr>
              <w:jc w:val="center"/>
              <w:rPr>
                <w:bCs/>
                <w:color w:val="000000" w:themeColor="text1"/>
                <w:lang w:val="es-CR" w:eastAsia="es-CR"/>
              </w:rPr>
            </w:pPr>
            <w:r w:rsidRPr="005207AE">
              <w:rPr>
                <w:lang w:val="es-CR"/>
              </w:rPr>
              <w:t>0,9</w:t>
            </w:r>
            <w:r w:rsidR="00ED74E3" w:rsidRPr="005207AE">
              <w:rPr>
                <w:lang w:val="es-CR"/>
              </w:rPr>
              <w:t>5</w:t>
            </w:r>
            <w:r w:rsidRPr="005207AE">
              <w:rPr>
                <w:lang w:val="es-CR"/>
              </w:rPr>
              <w:t>%</w:t>
            </w:r>
          </w:p>
        </w:tc>
        <w:tc>
          <w:tcPr>
            <w:tcW w:w="1134" w:type="dxa"/>
            <w:shd w:val="clear" w:color="auto" w:fill="auto"/>
            <w:noWrap/>
            <w:vAlign w:val="bottom"/>
            <w:hideMark/>
          </w:tcPr>
          <w:p w14:paraId="1E4F9C5D" w14:textId="71D89586" w:rsidR="00440910" w:rsidRPr="005207AE" w:rsidRDefault="00440910" w:rsidP="00440910">
            <w:pPr>
              <w:jc w:val="center"/>
              <w:rPr>
                <w:bCs/>
                <w:color w:val="000000" w:themeColor="text1"/>
                <w:lang w:val="es-CR" w:eastAsia="es-CR"/>
              </w:rPr>
            </w:pPr>
            <w:r w:rsidRPr="005207AE">
              <w:rPr>
                <w:lang w:val="es-CR"/>
              </w:rPr>
              <w:t>(0,</w:t>
            </w:r>
            <w:r w:rsidR="00D54B87" w:rsidRPr="005207AE">
              <w:rPr>
                <w:lang w:val="es-CR"/>
              </w:rPr>
              <w:t>61</w:t>
            </w:r>
            <w:r w:rsidRPr="005207AE">
              <w:rPr>
                <w:lang w:val="es-CR"/>
              </w:rPr>
              <w:t>)%</w:t>
            </w:r>
          </w:p>
        </w:tc>
        <w:tc>
          <w:tcPr>
            <w:tcW w:w="1415" w:type="dxa"/>
            <w:shd w:val="clear" w:color="auto" w:fill="auto"/>
            <w:noWrap/>
            <w:vAlign w:val="bottom"/>
            <w:hideMark/>
          </w:tcPr>
          <w:p w14:paraId="6F2E5028" w14:textId="4E400D16" w:rsidR="00440910" w:rsidRPr="005207AE" w:rsidRDefault="00440910" w:rsidP="00440910">
            <w:pPr>
              <w:jc w:val="center"/>
              <w:rPr>
                <w:color w:val="000000" w:themeColor="text1"/>
                <w:lang w:val="es-CR" w:eastAsia="es-CR"/>
              </w:rPr>
            </w:pPr>
            <w:r w:rsidRPr="005207AE">
              <w:rPr>
                <w:color w:val="000000" w:themeColor="text1"/>
                <w:lang w:val="es-CR" w:eastAsia="es-CR"/>
              </w:rPr>
              <w:t>Normal</w:t>
            </w:r>
          </w:p>
        </w:tc>
      </w:tr>
      <w:bookmarkEnd w:id="51"/>
    </w:tbl>
    <w:p w14:paraId="6EFF3651" w14:textId="77777777" w:rsidR="008821C5" w:rsidRPr="005207AE" w:rsidRDefault="008821C5" w:rsidP="008821C5">
      <w:pPr>
        <w:ind w:left="1179"/>
        <w:jc w:val="both"/>
        <w:rPr>
          <w:rFonts w:ascii="Garamond" w:hAnsi="Garamond"/>
          <w:bCs/>
          <w:lang w:val="es-CR"/>
        </w:rPr>
      </w:pPr>
    </w:p>
    <w:p w14:paraId="04FDE5C3" w14:textId="5C0EA1B4" w:rsidR="008821C5" w:rsidRPr="005207AE" w:rsidRDefault="00FF24CB" w:rsidP="008821C5">
      <w:pPr>
        <w:tabs>
          <w:tab w:val="left" w:pos="1440"/>
        </w:tabs>
        <w:ind w:left="1440" w:hanging="720"/>
        <w:jc w:val="both"/>
        <w:rPr>
          <w:bCs/>
          <w:lang w:val="es-CR"/>
        </w:rPr>
      </w:pPr>
      <w:r w:rsidRPr="005207AE">
        <w:rPr>
          <w:bCs/>
          <w:lang w:val="es-CR"/>
        </w:rPr>
        <w:t>En ambos indicadores, el Banco Nacional de Costa Rica posee suficiente holgura respecto de los límites normativos exigidos por SUGEF y al apetito por riesgo aprobado por Junta Directiva.</w:t>
      </w:r>
    </w:p>
    <w:p w14:paraId="385E5699" w14:textId="77777777" w:rsidR="00FF24CB" w:rsidRPr="005207AE" w:rsidRDefault="00FF24CB" w:rsidP="008821C5">
      <w:pPr>
        <w:tabs>
          <w:tab w:val="left" w:pos="1440"/>
        </w:tabs>
        <w:ind w:left="1440" w:hanging="720"/>
        <w:jc w:val="both"/>
        <w:rPr>
          <w:bCs/>
          <w:lang w:val="es-CR"/>
        </w:rPr>
      </w:pPr>
    </w:p>
    <w:p w14:paraId="19212246" w14:textId="5EC619E3" w:rsidR="00BE78F2" w:rsidRPr="005207AE" w:rsidRDefault="00FF24CB" w:rsidP="00BC0088">
      <w:pPr>
        <w:tabs>
          <w:tab w:val="left" w:pos="1440"/>
        </w:tabs>
        <w:ind w:left="1418" w:hanging="709"/>
        <w:jc w:val="both"/>
        <w:rPr>
          <w:lang w:val="es-CR"/>
        </w:rPr>
      </w:pPr>
      <w:r w:rsidRPr="005207AE">
        <w:rPr>
          <w:bCs/>
          <w:lang w:val="es-CR"/>
        </w:rPr>
        <w:t xml:space="preserve">El aumento del indicador de riesgo de tasas en colones se debe a un efecto combinado del incremento en la variación máxima esperada de la Tasa Básica Pasiva y un leve aumento en la duración del patrimonio. </w:t>
      </w:r>
      <w:r w:rsidR="005455B2" w:rsidRPr="005207AE">
        <w:rPr>
          <w:bCs/>
          <w:lang w:val="es-CR"/>
        </w:rPr>
        <w:t xml:space="preserve"> </w:t>
      </w:r>
      <w:r w:rsidRPr="005207AE">
        <w:rPr>
          <w:bCs/>
          <w:lang w:val="es-CR"/>
        </w:rPr>
        <w:t>En dólares, la disminución corresponde al efecto combinado de una reducción en la duración del patrimonio y una menor volatilidad en la tasa Libor a 3 meses.</w:t>
      </w:r>
    </w:p>
    <w:p w14:paraId="272C92A0" w14:textId="77777777" w:rsidR="00245447" w:rsidRPr="005207AE" w:rsidRDefault="00245447" w:rsidP="00E53524">
      <w:pPr>
        <w:tabs>
          <w:tab w:val="left" w:pos="1440"/>
        </w:tabs>
        <w:ind w:left="1440" w:hanging="720"/>
        <w:jc w:val="both"/>
        <w:rPr>
          <w:bCs/>
          <w:lang w:val="es-CR"/>
        </w:rPr>
        <w:sectPr w:rsidR="00245447" w:rsidRPr="005207AE" w:rsidSect="00F82E99">
          <w:headerReference w:type="even" r:id="rId31"/>
          <w:headerReference w:type="default" r:id="rId32"/>
          <w:footerReference w:type="default" r:id="rId33"/>
          <w:headerReference w:type="first" r:id="rId34"/>
          <w:pgSz w:w="12240" w:h="15840"/>
          <w:pgMar w:top="1440" w:right="1296" w:bottom="1440" w:left="1152" w:header="720" w:footer="720" w:gutter="0"/>
          <w:cols w:space="720"/>
          <w:docGrid w:linePitch="360"/>
        </w:sectPr>
      </w:pPr>
    </w:p>
    <w:p w14:paraId="124B1034" w14:textId="77777777" w:rsidR="009D0E47" w:rsidRPr="005207AE" w:rsidRDefault="009D0E47" w:rsidP="00BC0088">
      <w:pPr>
        <w:tabs>
          <w:tab w:val="left" w:pos="1440"/>
        </w:tabs>
        <w:ind w:left="1418" w:hanging="709"/>
        <w:jc w:val="both"/>
        <w:rPr>
          <w:lang w:val="es-CR"/>
        </w:rPr>
      </w:pPr>
    </w:p>
    <w:p w14:paraId="7401CAA1" w14:textId="07394343" w:rsidR="008A7471" w:rsidRPr="005207AE" w:rsidRDefault="009C7E7E" w:rsidP="00BC0088">
      <w:pPr>
        <w:tabs>
          <w:tab w:val="left" w:pos="1440"/>
        </w:tabs>
        <w:ind w:left="1418" w:hanging="709"/>
        <w:jc w:val="both"/>
        <w:rPr>
          <w:lang w:val="es-CR"/>
        </w:rPr>
      </w:pPr>
      <w:r w:rsidRPr="005207AE">
        <w:rPr>
          <w:lang w:val="es-CR"/>
        </w:rPr>
        <w:t>Al 3</w:t>
      </w:r>
      <w:r w:rsidR="00ED74E3" w:rsidRPr="005207AE">
        <w:rPr>
          <w:lang w:val="es-CR"/>
        </w:rPr>
        <w:t>1</w:t>
      </w:r>
      <w:r w:rsidRPr="005207AE">
        <w:rPr>
          <w:lang w:val="es-CR"/>
        </w:rPr>
        <w:t xml:space="preserve"> de </w:t>
      </w:r>
      <w:r w:rsidR="00ED74E3" w:rsidRPr="005207AE">
        <w:rPr>
          <w:lang w:val="es-CR"/>
        </w:rPr>
        <w:t>diciembre</w:t>
      </w:r>
      <w:r w:rsidRPr="005207AE">
        <w:rPr>
          <w:lang w:val="es-CR"/>
        </w:rPr>
        <w:t xml:space="preserve"> de 201</w:t>
      </w:r>
      <w:r w:rsidR="00D53FEA" w:rsidRPr="005207AE">
        <w:rPr>
          <w:lang w:val="es-CR"/>
        </w:rPr>
        <w:t>9</w:t>
      </w:r>
      <w:r w:rsidR="008A7471" w:rsidRPr="005207AE">
        <w:rPr>
          <w:lang w:val="es-CR"/>
        </w:rPr>
        <w:t>, el calce de plazos de tasas de interés sobre los activos y pasivos del Banco (Reporte de Brechas entre la recuperación de activos y vencimiento de pasivos) se detalla como sigue:</w:t>
      </w:r>
    </w:p>
    <w:p w14:paraId="03C77FC6" w14:textId="77777777" w:rsidR="008A7471" w:rsidRPr="005207AE" w:rsidRDefault="008A7471" w:rsidP="00BC0088">
      <w:pPr>
        <w:tabs>
          <w:tab w:val="left" w:pos="1440"/>
        </w:tabs>
        <w:ind w:left="1418" w:hanging="709"/>
        <w:jc w:val="both"/>
        <w:rPr>
          <w:lang w:val="es-CR"/>
        </w:rPr>
      </w:pPr>
    </w:p>
    <w:tbl>
      <w:tblPr>
        <w:tblW w:w="15058" w:type="dxa"/>
        <w:jc w:val="center"/>
        <w:tblCellMar>
          <w:left w:w="70" w:type="dxa"/>
          <w:right w:w="70" w:type="dxa"/>
        </w:tblCellMar>
        <w:tblLook w:val="04A0" w:firstRow="1" w:lastRow="0" w:firstColumn="1" w:lastColumn="0" w:noHBand="0" w:noVBand="1"/>
      </w:tblPr>
      <w:tblGrid>
        <w:gridCol w:w="1951"/>
        <w:gridCol w:w="220"/>
        <w:gridCol w:w="1856"/>
        <w:gridCol w:w="1837"/>
        <w:gridCol w:w="1837"/>
        <w:gridCol w:w="1837"/>
        <w:gridCol w:w="1837"/>
        <w:gridCol w:w="1837"/>
        <w:gridCol w:w="1856"/>
      </w:tblGrid>
      <w:tr w:rsidR="0070528B" w:rsidRPr="005207AE" w14:paraId="71CB5931" w14:textId="77777777" w:rsidTr="00CA4EE0">
        <w:trPr>
          <w:trHeight w:val="211"/>
          <w:jc w:val="center"/>
        </w:trPr>
        <w:tc>
          <w:tcPr>
            <w:tcW w:w="1951" w:type="dxa"/>
            <w:shd w:val="clear" w:color="auto" w:fill="auto"/>
            <w:noWrap/>
            <w:vAlign w:val="bottom"/>
          </w:tcPr>
          <w:p w14:paraId="177D7705" w14:textId="77777777" w:rsidR="004706A4" w:rsidRPr="005207AE" w:rsidRDefault="004706A4" w:rsidP="00D34F4F">
            <w:pPr>
              <w:rPr>
                <w:bCs/>
                <w:sz w:val="16"/>
                <w:szCs w:val="16"/>
                <w:lang w:val="es-CR" w:eastAsia="es-CR"/>
              </w:rPr>
            </w:pPr>
          </w:p>
        </w:tc>
        <w:tc>
          <w:tcPr>
            <w:tcW w:w="210" w:type="dxa"/>
            <w:vAlign w:val="bottom"/>
          </w:tcPr>
          <w:p w14:paraId="434BB51C" w14:textId="77777777" w:rsidR="004706A4" w:rsidRPr="005207AE" w:rsidRDefault="004706A4" w:rsidP="00D34F4F">
            <w:pPr>
              <w:jc w:val="center"/>
              <w:rPr>
                <w:bCs/>
                <w:sz w:val="16"/>
                <w:szCs w:val="16"/>
                <w:lang w:val="es-CR" w:eastAsia="es-CR"/>
              </w:rPr>
            </w:pPr>
          </w:p>
        </w:tc>
        <w:tc>
          <w:tcPr>
            <w:tcW w:w="1856" w:type="dxa"/>
            <w:tcBorders>
              <w:top w:val="single" w:sz="4" w:space="0" w:color="auto"/>
              <w:bottom w:val="single" w:sz="4" w:space="0" w:color="auto"/>
            </w:tcBorders>
            <w:shd w:val="clear" w:color="auto" w:fill="auto"/>
            <w:noWrap/>
            <w:vAlign w:val="bottom"/>
          </w:tcPr>
          <w:p w14:paraId="4A6FD926" w14:textId="77777777" w:rsidR="004706A4" w:rsidRPr="005207AE" w:rsidRDefault="004706A4" w:rsidP="00894449">
            <w:pPr>
              <w:jc w:val="center"/>
              <w:rPr>
                <w:bCs/>
                <w:sz w:val="16"/>
                <w:szCs w:val="16"/>
                <w:lang w:val="es-CR" w:eastAsia="es-CR"/>
              </w:rPr>
            </w:pPr>
            <w:r w:rsidRPr="005207AE">
              <w:rPr>
                <w:bCs/>
                <w:sz w:val="16"/>
                <w:szCs w:val="16"/>
                <w:lang w:val="es-CR" w:eastAsia="es-CR"/>
              </w:rPr>
              <w:t>De 1 a 30</w:t>
            </w:r>
          </w:p>
        </w:tc>
        <w:tc>
          <w:tcPr>
            <w:tcW w:w="1837" w:type="dxa"/>
            <w:tcBorders>
              <w:top w:val="single" w:sz="4" w:space="0" w:color="auto"/>
              <w:bottom w:val="single" w:sz="4" w:space="0" w:color="auto"/>
            </w:tcBorders>
            <w:shd w:val="clear" w:color="auto" w:fill="auto"/>
            <w:noWrap/>
            <w:vAlign w:val="bottom"/>
          </w:tcPr>
          <w:p w14:paraId="3FEA68D0" w14:textId="77777777" w:rsidR="004706A4" w:rsidRPr="005207AE" w:rsidRDefault="004706A4" w:rsidP="00894449">
            <w:pPr>
              <w:jc w:val="center"/>
              <w:rPr>
                <w:bCs/>
                <w:sz w:val="16"/>
                <w:szCs w:val="16"/>
                <w:lang w:val="es-CR" w:eastAsia="es-CR"/>
              </w:rPr>
            </w:pPr>
            <w:r w:rsidRPr="005207AE">
              <w:rPr>
                <w:bCs/>
                <w:sz w:val="16"/>
                <w:szCs w:val="16"/>
                <w:lang w:val="es-CR" w:eastAsia="es-CR"/>
              </w:rPr>
              <w:t>De 31 a 90</w:t>
            </w:r>
          </w:p>
        </w:tc>
        <w:tc>
          <w:tcPr>
            <w:tcW w:w="1837" w:type="dxa"/>
            <w:tcBorders>
              <w:top w:val="single" w:sz="4" w:space="0" w:color="auto"/>
              <w:bottom w:val="single" w:sz="4" w:space="0" w:color="auto"/>
            </w:tcBorders>
            <w:shd w:val="clear" w:color="auto" w:fill="auto"/>
            <w:noWrap/>
            <w:vAlign w:val="bottom"/>
          </w:tcPr>
          <w:p w14:paraId="1EC3BD85" w14:textId="77777777" w:rsidR="004706A4" w:rsidRPr="005207AE" w:rsidRDefault="004706A4" w:rsidP="00894449">
            <w:pPr>
              <w:jc w:val="center"/>
              <w:rPr>
                <w:bCs/>
                <w:sz w:val="16"/>
                <w:szCs w:val="16"/>
                <w:lang w:val="es-CR" w:eastAsia="es-CR"/>
              </w:rPr>
            </w:pPr>
            <w:r w:rsidRPr="005207AE">
              <w:rPr>
                <w:bCs/>
                <w:sz w:val="16"/>
                <w:szCs w:val="16"/>
                <w:lang w:val="es-CR" w:eastAsia="es-CR"/>
              </w:rPr>
              <w:t>De 91 a 180</w:t>
            </w:r>
          </w:p>
        </w:tc>
        <w:tc>
          <w:tcPr>
            <w:tcW w:w="1837" w:type="dxa"/>
            <w:tcBorders>
              <w:top w:val="single" w:sz="4" w:space="0" w:color="auto"/>
              <w:bottom w:val="single" w:sz="4" w:space="0" w:color="auto"/>
            </w:tcBorders>
            <w:shd w:val="clear" w:color="auto" w:fill="auto"/>
            <w:noWrap/>
            <w:vAlign w:val="bottom"/>
          </w:tcPr>
          <w:p w14:paraId="564A5581" w14:textId="77777777" w:rsidR="004706A4" w:rsidRPr="005207AE" w:rsidRDefault="004706A4" w:rsidP="00894449">
            <w:pPr>
              <w:jc w:val="center"/>
              <w:rPr>
                <w:bCs/>
                <w:sz w:val="16"/>
                <w:szCs w:val="16"/>
                <w:lang w:val="es-CR" w:eastAsia="es-CR"/>
              </w:rPr>
            </w:pPr>
            <w:r w:rsidRPr="005207AE">
              <w:rPr>
                <w:bCs/>
                <w:sz w:val="16"/>
                <w:szCs w:val="16"/>
                <w:lang w:val="es-CR" w:eastAsia="es-CR"/>
              </w:rPr>
              <w:t>De 181 a 360</w:t>
            </w:r>
          </w:p>
        </w:tc>
        <w:tc>
          <w:tcPr>
            <w:tcW w:w="1837" w:type="dxa"/>
            <w:tcBorders>
              <w:top w:val="single" w:sz="4" w:space="0" w:color="auto"/>
              <w:bottom w:val="single" w:sz="4" w:space="0" w:color="auto"/>
            </w:tcBorders>
            <w:shd w:val="clear" w:color="auto" w:fill="auto"/>
            <w:noWrap/>
            <w:vAlign w:val="bottom"/>
          </w:tcPr>
          <w:p w14:paraId="7CBF2CEC" w14:textId="77777777" w:rsidR="004706A4" w:rsidRPr="005207AE" w:rsidRDefault="004706A4" w:rsidP="00894449">
            <w:pPr>
              <w:jc w:val="center"/>
              <w:rPr>
                <w:bCs/>
                <w:sz w:val="16"/>
                <w:szCs w:val="16"/>
                <w:lang w:val="es-CR" w:eastAsia="es-CR"/>
              </w:rPr>
            </w:pPr>
            <w:r w:rsidRPr="005207AE">
              <w:rPr>
                <w:bCs/>
                <w:sz w:val="16"/>
                <w:szCs w:val="16"/>
                <w:lang w:val="es-CR" w:eastAsia="es-CR"/>
              </w:rPr>
              <w:t>De 361 a 720</w:t>
            </w:r>
          </w:p>
        </w:tc>
        <w:tc>
          <w:tcPr>
            <w:tcW w:w="1837" w:type="dxa"/>
            <w:tcBorders>
              <w:top w:val="single" w:sz="4" w:space="0" w:color="auto"/>
              <w:bottom w:val="single" w:sz="4" w:space="0" w:color="auto"/>
            </w:tcBorders>
            <w:shd w:val="clear" w:color="auto" w:fill="auto"/>
            <w:noWrap/>
            <w:vAlign w:val="bottom"/>
          </w:tcPr>
          <w:p w14:paraId="4D2B4BA0" w14:textId="77777777" w:rsidR="004706A4" w:rsidRPr="005207AE" w:rsidRDefault="004706A4" w:rsidP="00894449">
            <w:pPr>
              <w:jc w:val="center"/>
              <w:rPr>
                <w:bCs/>
                <w:sz w:val="16"/>
                <w:szCs w:val="16"/>
                <w:lang w:val="es-CR" w:eastAsia="es-CR"/>
              </w:rPr>
            </w:pPr>
            <w:r w:rsidRPr="005207AE">
              <w:rPr>
                <w:bCs/>
                <w:sz w:val="16"/>
                <w:szCs w:val="16"/>
                <w:lang w:val="es-CR" w:eastAsia="es-CR"/>
              </w:rPr>
              <w:t>Más de 720</w:t>
            </w:r>
          </w:p>
        </w:tc>
        <w:tc>
          <w:tcPr>
            <w:tcW w:w="1856" w:type="dxa"/>
            <w:tcBorders>
              <w:top w:val="single" w:sz="4" w:space="0" w:color="auto"/>
              <w:bottom w:val="single" w:sz="4" w:space="0" w:color="auto"/>
            </w:tcBorders>
            <w:shd w:val="clear" w:color="auto" w:fill="auto"/>
            <w:noWrap/>
            <w:vAlign w:val="bottom"/>
          </w:tcPr>
          <w:p w14:paraId="11011690" w14:textId="77777777" w:rsidR="004706A4" w:rsidRPr="005207AE" w:rsidRDefault="004706A4" w:rsidP="00894449">
            <w:pPr>
              <w:jc w:val="center"/>
              <w:rPr>
                <w:bCs/>
                <w:sz w:val="16"/>
                <w:szCs w:val="16"/>
                <w:lang w:val="es-CR" w:eastAsia="es-CR"/>
              </w:rPr>
            </w:pPr>
            <w:r w:rsidRPr="005207AE">
              <w:rPr>
                <w:bCs/>
                <w:sz w:val="16"/>
                <w:szCs w:val="16"/>
                <w:lang w:val="es-CR" w:eastAsia="es-CR"/>
              </w:rPr>
              <w:t>Total</w:t>
            </w:r>
          </w:p>
        </w:tc>
      </w:tr>
      <w:tr w:rsidR="00FF24CB" w:rsidRPr="005207AE" w14:paraId="12B62A82" w14:textId="77777777" w:rsidTr="00CA4EE0">
        <w:trPr>
          <w:trHeight w:val="82"/>
          <w:jc w:val="center"/>
        </w:trPr>
        <w:tc>
          <w:tcPr>
            <w:tcW w:w="1951" w:type="dxa"/>
            <w:shd w:val="clear" w:color="auto" w:fill="auto"/>
            <w:noWrap/>
            <w:vAlign w:val="bottom"/>
          </w:tcPr>
          <w:p w14:paraId="2129A690" w14:textId="77777777" w:rsidR="00FF24CB" w:rsidRPr="005207AE" w:rsidRDefault="00FF24CB" w:rsidP="003134B9">
            <w:pPr>
              <w:rPr>
                <w:bCs/>
                <w:color w:val="000000" w:themeColor="text1"/>
                <w:sz w:val="16"/>
                <w:szCs w:val="16"/>
                <w:lang w:val="es-CR" w:eastAsia="es-CR"/>
              </w:rPr>
            </w:pPr>
            <w:r w:rsidRPr="005207AE">
              <w:rPr>
                <w:bCs/>
                <w:color w:val="000000" w:themeColor="text1"/>
                <w:sz w:val="16"/>
                <w:szCs w:val="16"/>
                <w:lang w:val="es-CR" w:eastAsia="es-CR"/>
              </w:rPr>
              <w:t>Moneda nacional</w:t>
            </w:r>
          </w:p>
        </w:tc>
        <w:tc>
          <w:tcPr>
            <w:tcW w:w="210" w:type="dxa"/>
            <w:vAlign w:val="bottom"/>
          </w:tcPr>
          <w:p w14:paraId="55E79C3B" w14:textId="77777777" w:rsidR="00FF24CB" w:rsidRPr="005207AE" w:rsidRDefault="00FF24CB" w:rsidP="00FF24CB">
            <w:pPr>
              <w:jc w:val="center"/>
              <w:rPr>
                <w:bCs/>
                <w:sz w:val="16"/>
                <w:szCs w:val="16"/>
                <w:lang w:val="es-CR" w:eastAsia="es-CR"/>
              </w:rPr>
            </w:pPr>
          </w:p>
        </w:tc>
        <w:tc>
          <w:tcPr>
            <w:tcW w:w="1856" w:type="dxa"/>
            <w:shd w:val="clear" w:color="auto" w:fill="auto"/>
            <w:noWrap/>
          </w:tcPr>
          <w:p w14:paraId="31616CEF" w14:textId="77777777" w:rsidR="00FF24CB" w:rsidRPr="005207AE" w:rsidRDefault="00FF24CB" w:rsidP="00FF24CB">
            <w:pPr>
              <w:jc w:val="right"/>
              <w:rPr>
                <w:sz w:val="16"/>
                <w:szCs w:val="16"/>
                <w:lang w:val="es-CR"/>
              </w:rPr>
            </w:pPr>
          </w:p>
        </w:tc>
        <w:tc>
          <w:tcPr>
            <w:tcW w:w="1837" w:type="dxa"/>
            <w:shd w:val="clear" w:color="auto" w:fill="auto"/>
            <w:noWrap/>
          </w:tcPr>
          <w:p w14:paraId="019CDD14" w14:textId="77777777" w:rsidR="00FF24CB" w:rsidRPr="005207AE" w:rsidRDefault="00FF24CB" w:rsidP="00FF24CB">
            <w:pPr>
              <w:jc w:val="right"/>
              <w:rPr>
                <w:sz w:val="16"/>
                <w:szCs w:val="16"/>
                <w:lang w:val="es-CR"/>
              </w:rPr>
            </w:pPr>
          </w:p>
        </w:tc>
        <w:tc>
          <w:tcPr>
            <w:tcW w:w="1837" w:type="dxa"/>
            <w:shd w:val="clear" w:color="auto" w:fill="auto"/>
            <w:noWrap/>
          </w:tcPr>
          <w:p w14:paraId="79D9E9FB" w14:textId="77777777" w:rsidR="00FF24CB" w:rsidRPr="005207AE" w:rsidRDefault="00FF24CB" w:rsidP="00FF24CB">
            <w:pPr>
              <w:jc w:val="right"/>
              <w:rPr>
                <w:sz w:val="16"/>
                <w:szCs w:val="16"/>
                <w:lang w:val="es-CR"/>
              </w:rPr>
            </w:pPr>
          </w:p>
        </w:tc>
        <w:tc>
          <w:tcPr>
            <w:tcW w:w="1837" w:type="dxa"/>
            <w:shd w:val="clear" w:color="auto" w:fill="auto"/>
            <w:noWrap/>
          </w:tcPr>
          <w:p w14:paraId="37F23859" w14:textId="77777777" w:rsidR="00FF24CB" w:rsidRPr="005207AE" w:rsidRDefault="00FF24CB" w:rsidP="00FF24CB">
            <w:pPr>
              <w:jc w:val="right"/>
              <w:rPr>
                <w:sz w:val="16"/>
                <w:szCs w:val="16"/>
                <w:lang w:val="es-CR"/>
              </w:rPr>
            </w:pPr>
          </w:p>
        </w:tc>
        <w:tc>
          <w:tcPr>
            <w:tcW w:w="1837" w:type="dxa"/>
            <w:shd w:val="clear" w:color="auto" w:fill="auto"/>
            <w:noWrap/>
          </w:tcPr>
          <w:p w14:paraId="62687E94" w14:textId="77777777" w:rsidR="00FF24CB" w:rsidRPr="005207AE" w:rsidRDefault="00FF24CB" w:rsidP="00FF24CB">
            <w:pPr>
              <w:jc w:val="right"/>
              <w:rPr>
                <w:sz w:val="16"/>
                <w:szCs w:val="16"/>
                <w:lang w:val="es-CR"/>
              </w:rPr>
            </w:pPr>
          </w:p>
        </w:tc>
        <w:tc>
          <w:tcPr>
            <w:tcW w:w="1837" w:type="dxa"/>
            <w:shd w:val="clear" w:color="auto" w:fill="auto"/>
            <w:noWrap/>
          </w:tcPr>
          <w:p w14:paraId="5DCCE235" w14:textId="77777777" w:rsidR="00FF24CB" w:rsidRPr="005207AE" w:rsidRDefault="00FF24CB" w:rsidP="00FF24CB">
            <w:pPr>
              <w:jc w:val="right"/>
              <w:rPr>
                <w:sz w:val="16"/>
                <w:szCs w:val="16"/>
                <w:lang w:val="es-CR"/>
              </w:rPr>
            </w:pPr>
          </w:p>
        </w:tc>
        <w:tc>
          <w:tcPr>
            <w:tcW w:w="1856" w:type="dxa"/>
            <w:shd w:val="clear" w:color="auto" w:fill="auto"/>
            <w:noWrap/>
          </w:tcPr>
          <w:p w14:paraId="180F016B" w14:textId="77777777" w:rsidR="00FF24CB" w:rsidRPr="005207AE" w:rsidRDefault="00FF24CB" w:rsidP="00FF24CB">
            <w:pPr>
              <w:jc w:val="right"/>
              <w:rPr>
                <w:sz w:val="16"/>
                <w:szCs w:val="16"/>
                <w:lang w:val="es-CR"/>
              </w:rPr>
            </w:pPr>
          </w:p>
        </w:tc>
      </w:tr>
      <w:tr w:rsidR="00CA4EE0" w:rsidRPr="005207AE" w14:paraId="4715A968" w14:textId="77777777" w:rsidTr="00CA4EE0">
        <w:trPr>
          <w:trHeight w:val="187"/>
          <w:jc w:val="center"/>
        </w:trPr>
        <w:tc>
          <w:tcPr>
            <w:tcW w:w="1951" w:type="dxa"/>
            <w:shd w:val="clear" w:color="auto" w:fill="auto"/>
            <w:noWrap/>
            <w:vAlign w:val="bottom"/>
          </w:tcPr>
          <w:p w14:paraId="71897F63"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 xml:space="preserve">Inversiones  </w:t>
            </w:r>
          </w:p>
        </w:tc>
        <w:tc>
          <w:tcPr>
            <w:tcW w:w="210" w:type="dxa"/>
            <w:vAlign w:val="bottom"/>
          </w:tcPr>
          <w:p w14:paraId="42E8E1B7" w14:textId="77777777" w:rsidR="00CA4EE0" w:rsidRPr="005207AE" w:rsidRDefault="00CA4EE0" w:rsidP="00CA4EE0">
            <w:pPr>
              <w:jc w:val="center"/>
              <w:rPr>
                <w:sz w:val="16"/>
                <w:szCs w:val="16"/>
                <w:lang w:val="es-CR" w:eastAsia="es-CR"/>
              </w:rPr>
            </w:pPr>
            <w:r w:rsidRPr="005207AE">
              <w:rPr>
                <w:sz w:val="16"/>
                <w:szCs w:val="16"/>
                <w:lang w:val="es-CR" w:eastAsia="es-CR"/>
              </w:rPr>
              <w:t>¢</w:t>
            </w:r>
          </w:p>
        </w:tc>
        <w:tc>
          <w:tcPr>
            <w:tcW w:w="1856" w:type="dxa"/>
            <w:shd w:val="clear" w:color="auto" w:fill="auto"/>
            <w:noWrap/>
            <w:vAlign w:val="bottom"/>
          </w:tcPr>
          <w:p w14:paraId="7B2800EB" w14:textId="69C59297" w:rsidR="00CA4EE0" w:rsidRPr="005207AE" w:rsidRDefault="00CA4EE0" w:rsidP="00CA4EE0">
            <w:pPr>
              <w:jc w:val="right"/>
              <w:rPr>
                <w:sz w:val="16"/>
                <w:szCs w:val="16"/>
                <w:lang w:val="es-CR"/>
              </w:rPr>
            </w:pPr>
            <w:r w:rsidRPr="005207AE">
              <w:rPr>
                <w:sz w:val="16"/>
                <w:szCs w:val="16"/>
              </w:rPr>
              <w:t>173.263.564.175</w:t>
            </w:r>
          </w:p>
        </w:tc>
        <w:tc>
          <w:tcPr>
            <w:tcW w:w="1837" w:type="dxa"/>
            <w:shd w:val="clear" w:color="auto" w:fill="auto"/>
            <w:noWrap/>
            <w:vAlign w:val="bottom"/>
          </w:tcPr>
          <w:p w14:paraId="48B83699" w14:textId="182F0BDB" w:rsidR="00CA4EE0" w:rsidRPr="005207AE" w:rsidRDefault="00CA4EE0" w:rsidP="00CA4EE0">
            <w:pPr>
              <w:jc w:val="right"/>
              <w:rPr>
                <w:sz w:val="16"/>
                <w:szCs w:val="16"/>
                <w:lang w:val="es-CR"/>
              </w:rPr>
            </w:pPr>
            <w:r w:rsidRPr="005207AE">
              <w:rPr>
                <w:sz w:val="16"/>
                <w:szCs w:val="16"/>
              </w:rPr>
              <w:t>55.300.466.783</w:t>
            </w:r>
          </w:p>
        </w:tc>
        <w:tc>
          <w:tcPr>
            <w:tcW w:w="1837" w:type="dxa"/>
            <w:shd w:val="clear" w:color="auto" w:fill="auto"/>
            <w:noWrap/>
            <w:vAlign w:val="bottom"/>
          </w:tcPr>
          <w:p w14:paraId="5E1375E7" w14:textId="2BF0A196" w:rsidR="00CA4EE0" w:rsidRPr="005207AE" w:rsidRDefault="00CA4EE0" w:rsidP="00CA4EE0">
            <w:pPr>
              <w:jc w:val="right"/>
              <w:rPr>
                <w:sz w:val="16"/>
                <w:szCs w:val="16"/>
                <w:lang w:val="es-CR"/>
              </w:rPr>
            </w:pPr>
            <w:r w:rsidRPr="005207AE">
              <w:rPr>
                <w:sz w:val="16"/>
                <w:szCs w:val="16"/>
              </w:rPr>
              <w:t>56.325.700.195</w:t>
            </w:r>
          </w:p>
        </w:tc>
        <w:tc>
          <w:tcPr>
            <w:tcW w:w="1837" w:type="dxa"/>
            <w:shd w:val="clear" w:color="auto" w:fill="auto"/>
            <w:noWrap/>
            <w:vAlign w:val="bottom"/>
          </w:tcPr>
          <w:p w14:paraId="2B9F1575" w14:textId="78EAF5CD" w:rsidR="00CA4EE0" w:rsidRPr="005207AE" w:rsidRDefault="00CA4EE0" w:rsidP="00CA4EE0">
            <w:pPr>
              <w:jc w:val="right"/>
              <w:rPr>
                <w:sz w:val="16"/>
                <w:szCs w:val="16"/>
                <w:lang w:val="es-CR"/>
              </w:rPr>
            </w:pPr>
            <w:r w:rsidRPr="005207AE">
              <w:rPr>
                <w:sz w:val="16"/>
                <w:szCs w:val="16"/>
              </w:rPr>
              <w:t>38.634.403.691</w:t>
            </w:r>
          </w:p>
        </w:tc>
        <w:tc>
          <w:tcPr>
            <w:tcW w:w="1837" w:type="dxa"/>
            <w:shd w:val="clear" w:color="auto" w:fill="auto"/>
            <w:noWrap/>
            <w:vAlign w:val="bottom"/>
          </w:tcPr>
          <w:p w14:paraId="1106EA9F" w14:textId="28862140" w:rsidR="00CA4EE0" w:rsidRPr="005207AE" w:rsidRDefault="00CA4EE0" w:rsidP="00CA4EE0">
            <w:pPr>
              <w:jc w:val="right"/>
              <w:rPr>
                <w:sz w:val="16"/>
                <w:szCs w:val="16"/>
                <w:lang w:val="es-CR"/>
              </w:rPr>
            </w:pPr>
            <w:r w:rsidRPr="005207AE">
              <w:rPr>
                <w:sz w:val="16"/>
                <w:szCs w:val="16"/>
              </w:rPr>
              <w:t>245.029.385.516</w:t>
            </w:r>
          </w:p>
        </w:tc>
        <w:tc>
          <w:tcPr>
            <w:tcW w:w="1837" w:type="dxa"/>
            <w:shd w:val="clear" w:color="auto" w:fill="auto"/>
            <w:noWrap/>
            <w:vAlign w:val="bottom"/>
          </w:tcPr>
          <w:p w14:paraId="51638351" w14:textId="3B8AF278" w:rsidR="00CA4EE0" w:rsidRPr="005207AE" w:rsidRDefault="00CA4EE0" w:rsidP="00CA4EE0">
            <w:pPr>
              <w:jc w:val="right"/>
              <w:rPr>
                <w:sz w:val="16"/>
                <w:szCs w:val="16"/>
                <w:lang w:val="es-CR"/>
              </w:rPr>
            </w:pPr>
            <w:r w:rsidRPr="005207AE">
              <w:rPr>
                <w:sz w:val="16"/>
                <w:szCs w:val="16"/>
              </w:rPr>
              <w:t>331.763.042.221</w:t>
            </w:r>
          </w:p>
        </w:tc>
        <w:tc>
          <w:tcPr>
            <w:tcW w:w="1856" w:type="dxa"/>
            <w:shd w:val="clear" w:color="auto" w:fill="auto"/>
            <w:noWrap/>
            <w:vAlign w:val="bottom"/>
          </w:tcPr>
          <w:p w14:paraId="71B1A50C" w14:textId="6D5D23B9" w:rsidR="00CA4EE0" w:rsidRPr="005207AE" w:rsidRDefault="00CA4EE0" w:rsidP="00CA4EE0">
            <w:pPr>
              <w:jc w:val="right"/>
              <w:rPr>
                <w:sz w:val="16"/>
                <w:szCs w:val="16"/>
                <w:lang w:val="es-CR"/>
              </w:rPr>
            </w:pPr>
            <w:r w:rsidRPr="005207AE">
              <w:rPr>
                <w:sz w:val="16"/>
                <w:szCs w:val="16"/>
              </w:rPr>
              <w:t>900.316.562.581</w:t>
            </w:r>
          </w:p>
        </w:tc>
      </w:tr>
      <w:tr w:rsidR="00CA4EE0" w:rsidRPr="005207AE" w14:paraId="4261A491" w14:textId="77777777" w:rsidTr="00CA4EE0">
        <w:trPr>
          <w:trHeight w:val="85"/>
          <w:jc w:val="center"/>
        </w:trPr>
        <w:tc>
          <w:tcPr>
            <w:tcW w:w="1951" w:type="dxa"/>
            <w:shd w:val="clear" w:color="auto" w:fill="auto"/>
            <w:noWrap/>
            <w:vAlign w:val="bottom"/>
          </w:tcPr>
          <w:p w14:paraId="2510D1ED"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 xml:space="preserve">Cartera de créditos  </w:t>
            </w:r>
          </w:p>
        </w:tc>
        <w:tc>
          <w:tcPr>
            <w:tcW w:w="210" w:type="dxa"/>
            <w:vAlign w:val="bottom"/>
          </w:tcPr>
          <w:p w14:paraId="11522E18" w14:textId="77777777" w:rsidR="00CA4EE0" w:rsidRPr="005207AE" w:rsidRDefault="00CA4EE0" w:rsidP="00CA4EE0">
            <w:pPr>
              <w:jc w:val="center"/>
              <w:rPr>
                <w:sz w:val="16"/>
                <w:szCs w:val="16"/>
                <w:lang w:val="es-CR" w:eastAsia="es-CR"/>
              </w:rPr>
            </w:pPr>
          </w:p>
        </w:tc>
        <w:tc>
          <w:tcPr>
            <w:tcW w:w="1856" w:type="dxa"/>
            <w:tcBorders>
              <w:bottom w:val="single" w:sz="4" w:space="0" w:color="auto"/>
            </w:tcBorders>
            <w:shd w:val="clear" w:color="auto" w:fill="auto"/>
            <w:noWrap/>
            <w:vAlign w:val="bottom"/>
          </w:tcPr>
          <w:p w14:paraId="18BEFCA7" w14:textId="423B5F21" w:rsidR="00CA4EE0" w:rsidRPr="005207AE" w:rsidRDefault="00CA4EE0" w:rsidP="00CA4EE0">
            <w:pPr>
              <w:jc w:val="right"/>
              <w:rPr>
                <w:sz w:val="16"/>
                <w:szCs w:val="16"/>
                <w:lang w:val="es-CR"/>
              </w:rPr>
            </w:pPr>
            <w:r w:rsidRPr="005207AE">
              <w:rPr>
                <w:sz w:val="16"/>
                <w:szCs w:val="16"/>
              </w:rPr>
              <w:t>2.624.607.572.140</w:t>
            </w:r>
          </w:p>
        </w:tc>
        <w:tc>
          <w:tcPr>
            <w:tcW w:w="1837" w:type="dxa"/>
            <w:tcBorders>
              <w:bottom w:val="single" w:sz="4" w:space="0" w:color="auto"/>
            </w:tcBorders>
            <w:shd w:val="clear" w:color="auto" w:fill="auto"/>
            <w:noWrap/>
            <w:vAlign w:val="bottom"/>
          </w:tcPr>
          <w:p w14:paraId="71EF5367" w14:textId="4D5A779B" w:rsidR="00CA4EE0" w:rsidRPr="005207AE" w:rsidRDefault="00CA4EE0" w:rsidP="00CA4EE0">
            <w:pPr>
              <w:jc w:val="right"/>
              <w:rPr>
                <w:sz w:val="16"/>
                <w:szCs w:val="16"/>
                <w:lang w:val="es-CR"/>
              </w:rPr>
            </w:pPr>
            <w:r w:rsidRPr="005207AE">
              <w:rPr>
                <w:sz w:val="16"/>
                <w:szCs w:val="16"/>
              </w:rPr>
              <w:t>104.813.976.251</w:t>
            </w:r>
          </w:p>
        </w:tc>
        <w:tc>
          <w:tcPr>
            <w:tcW w:w="1837" w:type="dxa"/>
            <w:tcBorders>
              <w:bottom w:val="single" w:sz="4" w:space="0" w:color="auto"/>
            </w:tcBorders>
            <w:shd w:val="clear" w:color="auto" w:fill="auto"/>
            <w:noWrap/>
            <w:vAlign w:val="bottom"/>
          </w:tcPr>
          <w:p w14:paraId="055F943A" w14:textId="23CB56AA" w:rsidR="00CA4EE0" w:rsidRPr="005207AE" w:rsidRDefault="00CA4EE0" w:rsidP="00CA4EE0">
            <w:pPr>
              <w:jc w:val="right"/>
              <w:rPr>
                <w:sz w:val="16"/>
                <w:szCs w:val="16"/>
                <w:lang w:val="es-CR"/>
              </w:rPr>
            </w:pPr>
            <w:r w:rsidRPr="005207AE">
              <w:rPr>
                <w:sz w:val="16"/>
                <w:szCs w:val="16"/>
              </w:rPr>
              <w:t>100.038.050.570</w:t>
            </w:r>
          </w:p>
        </w:tc>
        <w:tc>
          <w:tcPr>
            <w:tcW w:w="1837" w:type="dxa"/>
            <w:tcBorders>
              <w:bottom w:val="single" w:sz="4" w:space="0" w:color="auto"/>
            </w:tcBorders>
            <w:shd w:val="clear" w:color="auto" w:fill="auto"/>
            <w:noWrap/>
            <w:vAlign w:val="bottom"/>
          </w:tcPr>
          <w:p w14:paraId="3EC627A6" w14:textId="0902893A" w:rsidR="00CA4EE0" w:rsidRPr="005207AE" w:rsidRDefault="00CA4EE0" w:rsidP="00CA4EE0">
            <w:pPr>
              <w:jc w:val="right"/>
              <w:rPr>
                <w:sz w:val="16"/>
                <w:szCs w:val="16"/>
                <w:lang w:val="es-CR"/>
              </w:rPr>
            </w:pPr>
            <w:r w:rsidRPr="005207AE">
              <w:rPr>
                <w:sz w:val="16"/>
                <w:szCs w:val="16"/>
              </w:rPr>
              <w:t>14.636.950.342</w:t>
            </w:r>
          </w:p>
        </w:tc>
        <w:tc>
          <w:tcPr>
            <w:tcW w:w="1837" w:type="dxa"/>
            <w:tcBorders>
              <w:bottom w:val="single" w:sz="4" w:space="0" w:color="auto"/>
            </w:tcBorders>
            <w:shd w:val="clear" w:color="auto" w:fill="auto"/>
            <w:noWrap/>
            <w:vAlign w:val="bottom"/>
          </w:tcPr>
          <w:p w14:paraId="52EBD615" w14:textId="482C6E2B" w:rsidR="00CA4EE0" w:rsidRPr="005207AE" w:rsidRDefault="00CA4EE0" w:rsidP="00CA4EE0">
            <w:pPr>
              <w:jc w:val="right"/>
              <w:rPr>
                <w:sz w:val="16"/>
                <w:szCs w:val="16"/>
                <w:lang w:val="es-CR"/>
              </w:rPr>
            </w:pPr>
            <w:r w:rsidRPr="005207AE">
              <w:rPr>
                <w:sz w:val="16"/>
                <w:szCs w:val="16"/>
              </w:rPr>
              <w:t>15.460.987.243</w:t>
            </w:r>
          </w:p>
        </w:tc>
        <w:tc>
          <w:tcPr>
            <w:tcW w:w="1837" w:type="dxa"/>
            <w:tcBorders>
              <w:bottom w:val="single" w:sz="4" w:space="0" w:color="auto"/>
            </w:tcBorders>
            <w:shd w:val="clear" w:color="auto" w:fill="auto"/>
            <w:noWrap/>
            <w:vAlign w:val="bottom"/>
          </w:tcPr>
          <w:p w14:paraId="3C80C81C" w14:textId="597A909B" w:rsidR="00CA4EE0" w:rsidRPr="005207AE" w:rsidRDefault="00CA4EE0" w:rsidP="00CA4EE0">
            <w:pPr>
              <w:jc w:val="right"/>
              <w:rPr>
                <w:sz w:val="16"/>
                <w:szCs w:val="16"/>
                <w:lang w:val="es-CR"/>
              </w:rPr>
            </w:pPr>
            <w:r w:rsidRPr="005207AE">
              <w:rPr>
                <w:sz w:val="16"/>
                <w:szCs w:val="16"/>
              </w:rPr>
              <w:t>67.060.728.879</w:t>
            </w:r>
          </w:p>
        </w:tc>
        <w:tc>
          <w:tcPr>
            <w:tcW w:w="1856" w:type="dxa"/>
            <w:tcBorders>
              <w:bottom w:val="single" w:sz="4" w:space="0" w:color="auto"/>
            </w:tcBorders>
            <w:shd w:val="clear" w:color="auto" w:fill="auto"/>
            <w:noWrap/>
            <w:vAlign w:val="bottom"/>
          </w:tcPr>
          <w:p w14:paraId="3389A3E7" w14:textId="0120C6ED" w:rsidR="00CA4EE0" w:rsidRPr="005207AE" w:rsidRDefault="00CA4EE0" w:rsidP="00CA4EE0">
            <w:pPr>
              <w:jc w:val="right"/>
              <w:rPr>
                <w:sz w:val="16"/>
                <w:szCs w:val="16"/>
                <w:lang w:val="es-CR"/>
              </w:rPr>
            </w:pPr>
            <w:r w:rsidRPr="005207AE">
              <w:rPr>
                <w:sz w:val="16"/>
                <w:szCs w:val="16"/>
              </w:rPr>
              <w:t>2.926.618.265.425</w:t>
            </w:r>
          </w:p>
        </w:tc>
      </w:tr>
      <w:tr w:rsidR="00CA4EE0" w:rsidRPr="005207AE" w14:paraId="620303D2" w14:textId="77777777" w:rsidTr="00CA4EE0">
        <w:trPr>
          <w:trHeight w:val="107"/>
          <w:jc w:val="center"/>
        </w:trPr>
        <w:tc>
          <w:tcPr>
            <w:tcW w:w="1951" w:type="dxa"/>
            <w:shd w:val="clear" w:color="auto" w:fill="auto"/>
            <w:vAlign w:val="bottom"/>
          </w:tcPr>
          <w:p w14:paraId="36F32BBD" w14:textId="474A1B1D"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Recuperación de activos MN (sensibles a tasas) (A)</w:t>
            </w:r>
          </w:p>
        </w:tc>
        <w:tc>
          <w:tcPr>
            <w:tcW w:w="210" w:type="dxa"/>
            <w:vAlign w:val="bottom"/>
          </w:tcPr>
          <w:p w14:paraId="29E1BC11" w14:textId="77777777" w:rsidR="00CA4EE0" w:rsidRPr="005207AE" w:rsidRDefault="00CA4EE0" w:rsidP="00CA4EE0">
            <w:pPr>
              <w:jc w:val="center"/>
              <w:rPr>
                <w:sz w:val="16"/>
                <w:szCs w:val="16"/>
                <w:lang w:val="es-CR" w:eastAsia="es-CR"/>
              </w:rPr>
            </w:pPr>
            <w:r w:rsidRPr="005207AE">
              <w:rPr>
                <w:sz w:val="16"/>
                <w:szCs w:val="16"/>
                <w:lang w:val="es-CR" w:eastAsia="es-CR"/>
              </w:rPr>
              <w:t>¢</w:t>
            </w:r>
          </w:p>
        </w:tc>
        <w:tc>
          <w:tcPr>
            <w:tcW w:w="1856" w:type="dxa"/>
            <w:tcBorders>
              <w:top w:val="single" w:sz="4" w:space="0" w:color="auto"/>
            </w:tcBorders>
            <w:shd w:val="clear" w:color="auto" w:fill="auto"/>
            <w:noWrap/>
            <w:vAlign w:val="bottom"/>
          </w:tcPr>
          <w:p w14:paraId="53F899D0" w14:textId="7418FA4B" w:rsidR="00CA4EE0" w:rsidRPr="005207AE" w:rsidRDefault="00CA4EE0" w:rsidP="00CA4EE0">
            <w:pPr>
              <w:jc w:val="right"/>
              <w:rPr>
                <w:sz w:val="16"/>
                <w:szCs w:val="16"/>
                <w:lang w:val="es-CR"/>
              </w:rPr>
            </w:pPr>
            <w:r w:rsidRPr="005207AE">
              <w:rPr>
                <w:sz w:val="16"/>
                <w:szCs w:val="16"/>
              </w:rPr>
              <w:t>2.797.871.136.315</w:t>
            </w:r>
          </w:p>
        </w:tc>
        <w:tc>
          <w:tcPr>
            <w:tcW w:w="1837" w:type="dxa"/>
            <w:tcBorders>
              <w:top w:val="single" w:sz="4" w:space="0" w:color="auto"/>
            </w:tcBorders>
            <w:shd w:val="clear" w:color="auto" w:fill="auto"/>
            <w:noWrap/>
            <w:vAlign w:val="bottom"/>
          </w:tcPr>
          <w:p w14:paraId="03319EE7" w14:textId="2B33D46C" w:rsidR="00CA4EE0" w:rsidRPr="005207AE" w:rsidRDefault="00CA4EE0" w:rsidP="00CA4EE0">
            <w:pPr>
              <w:jc w:val="right"/>
              <w:rPr>
                <w:sz w:val="16"/>
                <w:szCs w:val="16"/>
                <w:lang w:val="es-CR"/>
              </w:rPr>
            </w:pPr>
            <w:r w:rsidRPr="005207AE">
              <w:rPr>
                <w:sz w:val="16"/>
                <w:szCs w:val="16"/>
              </w:rPr>
              <w:t>160.114.443.034</w:t>
            </w:r>
          </w:p>
        </w:tc>
        <w:tc>
          <w:tcPr>
            <w:tcW w:w="1837" w:type="dxa"/>
            <w:tcBorders>
              <w:top w:val="single" w:sz="4" w:space="0" w:color="auto"/>
            </w:tcBorders>
            <w:shd w:val="clear" w:color="auto" w:fill="auto"/>
            <w:noWrap/>
            <w:vAlign w:val="bottom"/>
          </w:tcPr>
          <w:p w14:paraId="21A9AB55" w14:textId="1F276394" w:rsidR="00CA4EE0" w:rsidRPr="005207AE" w:rsidRDefault="00CA4EE0" w:rsidP="00CA4EE0">
            <w:pPr>
              <w:jc w:val="right"/>
              <w:rPr>
                <w:sz w:val="16"/>
                <w:szCs w:val="16"/>
                <w:lang w:val="es-CR"/>
              </w:rPr>
            </w:pPr>
            <w:r w:rsidRPr="005207AE">
              <w:rPr>
                <w:sz w:val="16"/>
                <w:szCs w:val="16"/>
              </w:rPr>
              <w:t>156.363.750.765</w:t>
            </w:r>
          </w:p>
        </w:tc>
        <w:tc>
          <w:tcPr>
            <w:tcW w:w="1837" w:type="dxa"/>
            <w:tcBorders>
              <w:top w:val="single" w:sz="4" w:space="0" w:color="auto"/>
            </w:tcBorders>
            <w:shd w:val="clear" w:color="auto" w:fill="auto"/>
            <w:noWrap/>
            <w:vAlign w:val="bottom"/>
          </w:tcPr>
          <w:p w14:paraId="051EA431" w14:textId="0B2014B7" w:rsidR="00CA4EE0" w:rsidRPr="005207AE" w:rsidRDefault="00CA4EE0" w:rsidP="00CA4EE0">
            <w:pPr>
              <w:jc w:val="right"/>
              <w:rPr>
                <w:sz w:val="16"/>
                <w:szCs w:val="16"/>
                <w:lang w:val="es-CR"/>
              </w:rPr>
            </w:pPr>
            <w:r w:rsidRPr="005207AE">
              <w:rPr>
                <w:sz w:val="16"/>
                <w:szCs w:val="16"/>
              </w:rPr>
              <w:t>53.271.354.033</w:t>
            </w:r>
          </w:p>
        </w:tc>
        <w:tc>
          <w:tcPr>
            <w:tcW w:w="1837" w:type="dxa"/>
            <w:tcBorders>
              <w:top w:val="single" w:sz="4" w:space="0" w:color="auto"/>
            </w:tcBorders>
            <w:shd w:val="clear" w:color="auto" w:fill="auto"/>
            <w:noWrap/>
            <w:vAlign w:val="bottom"/>
          </w:tcPr>
          <w:p w14:paraId="038D9AC9" w14:textId="46B9A400" w:rsidR="00CA4EE0" w:rsidRPr="005207AE" w:rsidRDefault="00CA4EE0" w:rsidP="00CA4EE0">
            <w:pPr>
              <w:jc w:val="right"/>
              <w:rPr>
                <w:sz w:val="16"/>
                <w:szCs w:val="16"/>
                <w:lang w:val="es-CR"/>
              </w:rPr>
            </w:pPr>
            <w:r w:rsidRPr="005207AE">
              <w:rPr>
                <w:sz w:val="16"/>
                <w:szCs w:val="16"/>
              </w:rPr>
              <w:t>260.490.372.759</w:t>
            </w:r>
          </w:p>
        </w:tc>
        <w:tc>
          <w:tcPr>
            <w:tcW w:w="1837" w:type="dxa"/>
            <w:tcBorders>
              <w:top w:val="single" w:sz="4" w:space="0" w:color="auto"/>
            </w:tcBorders>
            <w:shd w:val="clear" w:color="auto" w:fill="auto"/>
            <w:noWrap/>
            <w:vAlign w:val="bottom"/>
          </w:tcPr>
          <w:p w14:paraId="6A77C039" w14:textId="48E3A2C7" w:rsidR="00CA4EE0" w:rsidRPr="005207AE" w:rsidRDefault="00CA4EE0" w:rsidP="00CA4EE0">
            <w:pPr>
              <w:jc w:val="right"/>
              <w:rPr>
                <w:sz w:val="16"/>
                <w:szCs w:val="16"/>
                <w:lang w:val="es-CR"/>
              </w:rPr>
            </w:pPr>
            <w:r w:rsidRPr="005207AE">
              <w:rPr>
                <w:sz w:val="16"/>
                <w:szCs w:val="16"/>
              </w:rPr>
              <w:t>398.823.771.100</w:t>
            </w:r>
          </w:p>
        </w:tc>
        <w:tc>
          <w:tcPr>
            <w:tcW w:w="1856" w:type="dxa"/>
            <w:tcBorders>
              <w:top w:val="single" w:sz="4" w:space="0" w:color="auto"/>
            </w:tcBorders>
            <w:shd w:val="clear" w:color="auto" w:fill="auto"/>
            <w:noWrap/>
            <w:vAlign w:val="bottom"/>
          </w:tcPr>
          <w:p w14:paraId="0F16352F" w14:textId="765D58CC" w:rsidR="00CA4EE0" w:rsidRPr="005207AE" w:rsidRDefault="00CA4EE0" w:rsidP="00CA4EE0">
            <w:pPr>
              <w:jc w:val="right"/>
              <w:rPr>
                <w:sz w:val="16"/>
                <w:szCs w:val="16"/>
                <w:lang w:val="es-CR"/>
              </w:rPr>
            </w:pPr>
            <w:r w:rsidRPr="005207AE">
              <w:rPr>
                <w:sz w:val="16"/>
                <w:szCs w:val="16"/>
              </w:rPr>
              <w:t>3.826.934.828.006</w:t>
            </w:r>
          </w:p>
        </w:tc>
      </w:tr>
      <w:tr w:rsidR="00CA4EE0" w:rsidRPr="005207AE" w14:paraId="27F8D474" w14:textId="77777777" w:rsidTr="00CA4EE0">
        <w:trPr>
          <w:trHeight w:val="106"/>
          <w:jc w:val="center"/>
        </w:trPr>
        <w:tc>
          <w:tcPr>
            <w:tcW w:w="1951" w:type="dxa"/>
            <w:shd w:val="clear" w:color="auto" w:fill="auto"/>
            <w:noWrap/>
            <w:vAlign w:val="bottom"/>
          </w:tcPr>
          <w:p w14:paraId="28B66E86"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 xml:space="preserve"> Obligaciones con el público</w:t>
            </w:r>
          </w:p>
        </w:tc>
        <w:tc>
          <w:tcPr>
            <w:tcW w:w="210" w:type="dxa"/>
            <w:vAlign w:val="bottom"/>
          </w:tcPr>
          <w:p w14:paraId="79BADF58" w14:textId="77777777" w:rsidR="00CA4EE0" w:rsidRPr="005207AE" w:rsidRDefault="00CA4EE0" w:rsidP="00CA4EE0">
            <w:pPr>
              <w:jc w:val="center"/>
              <w:rPr>
                <w:sz w:val="16"/>
                <w:szCs w:val="16"/>
                <w:lang w:val="es-CR" w:eastAsia="es-CR"/>
              </w:rPr>
            </w:pPr>
            <w:r w:rsidRPr="005207AE">
              <w:rPr>
                <w:sz w:val="16"/>
                <w:szCs w:val="16"/>
                <w:lang w:val="es-CR" w:eastAsia="es-CR"/>
              </w:rPr>
              <w:t>¢</w:t>
            </w:r>
          </w:p>
        </w:tc>
        <w:tc>
          <w:tcPr>
            <w:tcW w:w="1856" w:type="dxa"/>
            <w:shd w:val="clear" w:color="auto" w:fill="auto"/>
            <w:noWrap/>
            <w:vAlign w:val="bottom"/>
          </w:tcPr>
          <w:p w14:paraId="11173CEA" w14:textId="70BE891F" w:rsidR="00CA4EE0" w:rsidRPr="005207AE" w:rsidRDefault="00CA4EE0" w:rsidP="00CA4EE0">
            <w:pPr>
              <w:jc w:val="right"/>
              <w:rPr>
                <w:sz w:val="16"/>
                <w:szCs w:val="16"/>
                <w:lang w:val="es-CR"/>
              </w:rPr>
            </w:pPr>
            <w:r w:rsidRPr="005207AE">
              <w:rPr>
                <w:sz w:val="16"/>
                <w:szCs w:val="16"/>
              </w:rPr>
              <w:t>279.879.531.309</w:t>
            </w:r>
          </w:p>
        </w:tc>
        <w:tc>
          <w:tcPr>
            <w:tcW w:w="1837" w:type="dxa"/>
            <w:shd w:val="clear" w:color="auto" w:fill="auto"/>
            <w:noWrap/>
            <w:vAlign w:val="bottom"/>
          </w:tcPr>
          <w:p w14:paraId="43889FEB" w14:textId="7320D2E0" w:rsidR="00CA4EE0" w:rsidRPr="005207AE" w:rsidRDefault="00CA4EE0" w:rsidP="00CA4EE0">
            <w:pPr>
              <w:jc w:val="right"/>
              <w:rPr>
                <w:sz w:val="16"/>
                <w:szCs w:val="16"/>
                <w:lang w:val="es-CR"/>
              </w:rPr>
            </w:pPr>
            <w:r w:rsidRPr="005207AE">
              <w:rPr>
                <w:sz w:val="16"/>
                <w:szCs w:val="16"/>
              </w:rPr>
              <w:t>348.998.622.070</w:t>
            </w:r>
          </w:p>
        </w:tc>
        <w:tc>
          <w:tcPr>
            <w:tcW w:w="1837" w:type="dxa"/>
            <w:shd w:val="clear" w:color="auto" w:fill="auto"/>
            <w:noWrap/>
            <w:vAlign w:val="bottom"/>
          </w:tcPr>
          <w:p w14:paraId="6B6BDC13" w14:textId="323D3045" w:rsidR="00CA4EE0" w:rsidRPr="005207AE" w:rsidRDefault="00CA4EE0" w:rsidP="00CA4EE0">
            <w:pPr>
              <w:jc w:val="right"/>
              <w:rPr>
                <w:sz w:val="16"/>
                <w:szCs w:val="16"/>
                <w:lang w:val="es-CR"/>
              </w:rPr>
            </w:pPr>
            <w:r w:rsidRPr="005207AE">
              <w:rPr>
                <w:sz w:val="16"/>
                <w:szCs w:val="16"/>
              </w:rPr>
              <w:t>475.359.327.549</w:t>
            </w:r>
          </w:p>
        </w:tc>
        <w:tc>
          <w:tcPr>
            <w:tcW w:w="1837" w:type="dxa"/>
            <w:shd w:val="clear" w:color="auto" w:fill="auto"/>
            <w:noWrap/>
            <w:vAlign w:val="bottom"/>
          </w:tcPr>
          <w:p w14:paraId="23E6BFB6" w14:textId="50C3E6A3" w:rsidR="00CA4EE0" w:rsidRPr="005207AE" w:rsidRDefault="00CA4EE0" w:rsidP="00CA4EE0">
            <w:pPr>
              <w:jc w:val="right"/>
              <w:rPr>
                <w:sz w:val="16"/>
                <w:szCs w:val="16"/>
                <w:lang w:val="es-CR"/>
              </w:rPr>
            </w:pPr>
            <w:r w:rsidRPr="005207AE">
              <w:rPr>
                <w:sz w:val="16"/>
                <w:szCs w:val="16"/>
              </w:rPr>
              <w:t>338.130.974.786</w:t>
            </w:r>
          </w:p>
        </w:tc>
        <w:tc>
          <w:tcPr>
            <w:tcW w:w="1837" w:type="dxa"/>
            <w:shd w:val="clear" w:color="auto" w:fill="auto"/>
            <w:noWrap/>
            <w:vAlign w:val="bottom"/>
          </w:tcPr>
          <w:p w14:paraId="665577DD" w14:textId="23E115D9" w:rsidR="00CA4EE0" w:rsidRPr="005207AE" w:rsidRDefault="00CA4EE0" w:rsidP="00CA4EE0">
            <w:pPr>
              <w:jc w:val="right"/>
              <w:rPr>
                <w:sz w:val="16"/>
                <w:szCs w:val="16"/>
                <w:lang w:val="es-CR"/>
              </w:rPr>
            </w:pPr>
            <w:r w:rsidRPr="005207AE">
              <w:rPr>
                <w:sz w:val="16"/>
                <w:szCs w:val="16"/>
              </w:rPr>
              <w:t>177.377.557.562</w:t>
            </w:r>
          </w:p>
        </w:tc>
        <w:tc>
          <w:tcPr>
            <w:tcW w:w="1837" w:type="dxa"/>
            <w:shd w:val="clear" w:color="auto" w:fill="auto"/>
            <w:noWrap/>
            <w:vAlign w:val="bottom"/>
          </w:tcPr>
          <w:p w14:paraId="77E455D0" w14:textId="362CE50F" w:rsidR="00CA4EE0" w:rsidRPr="005207AE" w:rsidRDefault="00CA4EE0" w:rsidP="00CA4EE0">
            <w:pPr>
              <w:jc w:val="right"/>
              <w:rPr>
                <w:sz w:val="16"/>
                <w:szCs w:val="16"/>
                <w:lang w:val="es-CR"/>
              </w:rPr>
            </w:pPr>
            <w:r w:rsidRPr="005207AE">
              <w:rPr>
                <w:sz w:val="16"/>
                <w:szCs w:val="16"/>
              </w:rPr>
              <w:t>90.790.674.531</w:t>
            </w:r>
          </w:p>
        </w:tc>
        <w:tc>
          <w:tcPr>
            <w:tcW w:w="1856" w:type="dxa"/>
            <w:shd w:val="clear" w:color="auto" w:fill="auto"/>
            <w:noWrap/>
            <w:vAlign w:val="bottom"/>
          </w:tcPr>
          <w:p w14:paraId="0DBD086C" w14:textId="356A1844" w:rsidR="00CA4EE0" w:rsidRPr="005207AE" w:rsidRDefault="00CA4EE0" w:rsidP="00CA4EE0">
            <w:pPr>
              <w:jc w:val="right"/>
              <w:rPr>
                <w:sz w:val="16"/>
                <w:szCs w:val="16"/>
                <w:lang w:val="es-CR"/>
              </w:rPr>
            </w:pPr>
            <w:r w:rsidRPr="005207AE">
              <w:rPr>
                <w:sz w:val="16"/>
                <w:szCs w:val="16"/>
              </w:rPr>
              <w:t>1.710.536.687.807</w:t>
            </w:r>
          </w:p>
        </w:tc>
      </w:tr>
      <w:tr w:rsidR="00CA4EE0" w:rsidRPr="005207AE" w14:paraId="483C6449" w14:textId="77777777" w:rsidTr="00CA4EE0">
        <w:trPr>
          <w:trHeight w:val="147"/>
          <w:jc w:val="center"/>
        </w:trPr>
        <w:tc>
          <w:tcPr>
            <w:tcW w:w="1951" w:type="dxa"/>
            <w:shd w:val="clear" w:color="auto" w:fill="auto"/>
            <w:noWrap/>
            <w:vAlign w:val="bottom"/>
          </w:tcPr>
          <w:p w14:paraId="0FFB28FB"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 xml:space="preserve"> Obligaciones con el BCCR</w:t>
            </w:r>
          </w:p>
        </w:tc>
        <w:tc>
          <w:tcPr>
            <w:tcW w:w="210" w:type="dxa"/>
            <w:vAlign w:val="bottom"/>
          </w:tcPr>
          <w:p w14:paraId="315FD98F" w14:textId="77777777" w:rsidR="00CA4EE0" w:rsidRPr="005207AE" w:rsidRDefault="00CA4EE0" w:rsidP="00CA4EE0">
            <w:pPr>
              <w:jc w:val="center"/>
              <w:rPr>
                <w:sz w:val="16"/>
                <w:szCs w:val="16"/>
                <w:lang w:val="es-CR" w:eastAsia="es-CR"/>
              </w:rPr>
            </w:pPr>
          </w:p>
        </w:tc>
        <w:tc>
          <w:tcPr>
            <w:tcW w:w="1856" w:type="dxa"/>
            <w:tcBorders>
              <w:top w:val="nil"/>
            </w:tcBorders>
            <w:shd w:val="clear" w:color="auto" w:fill="auto"/>
            <w:noWrap/>
            <w:vAlign w:val="bottom"/>
          </w:tcPr>
          <w:p w14:paraId="452A1B84" w14:textId="3E4F5F6E" w:rsidR="00CA4EE0" w:rsidRPr="005207AE" w:rsidRDefault="00CA4EE0" w:rsidP="00CA4EE0">
            <w:pPr>
              <w:jc w:val="center"/>
              <w:rPr>
                <w:sz w:val="16"/>
                <w:szCs w:val="16"/>
                <w:lang w:val="es-CR"/>
              </w:rPr>
            </w:pPr>
            <w:r w:rsidRPr="005207AE">
              <w:rPr>
                <w:sz w:val="16"/>
                <w:szCs w:val="16"/>
              </w:rPr>
              <w:t>-</w:t>
            </w:r>
          </w:p>
        </w:tc>
        <w:tc>
          <w:tcPr>
            <w:tcW w:w="1837" w:type="dxa"/>
            <w:tcBorders>
              <w:top w:val="nil"/>
            </w:tcBorders>
            <w:shd w:val="clear" w:color="auto" w:fill="auto"/>
            <w:noWrap/>
            <w:vAlign w:val="bottom"/>
          </w:tcPr>
          <w:p w14:paraId="7B6E6540" w14:textId="57F5E06A" w:rsidR="00CA4EE0" w:rsidRPr="005207AE" w:rsidRDefault="00CA4EE0" w:rsidP="00CA4EE0">
            <w:pPr>
              <w:jc w:val="center"/>
              <w:rPr>
                <w:sz w:val="16"/>
                <w:szCs w:val="16"/>
                <w:lang w:val="es-CR"/>
              </w:rPr>
            </w:pPr>
            <w:r w:rsidRPr="005207AE">
              <w:rPr>
                <w:sz w:val="16"/>
                <w:szCs w:val="16"/>
              </w:rPr>
              <w:t>-</w:t>
            </w:r>
          </w:p>
        </w:tc>
        <w:tc>
          <w:tcPr>
            <w:tcW w:w="1837" w:type="dxa"/>
            <w:tcBorders>
              <w:top w:val="nil"/>
            </w:tcBorders>
            <w:shd w:val="clear" w:color="auto" w:fill="auto"/>
            <w:noWrap/>
            <w:vAlign w:val="bottom"/>
          </w:tcPr>
          <w:p w14:paraId="552F4155" w14:textId="37A3ECFE" w:rsidR="00CA4EE0" w:rsidRPr="005207AE" w:rsidRDefault="00CA4EE0" w:rsidP="00CA4EE0">
            <w:pPr>
              <w:jc w:val="center"/>
              <w:rPr>
                <w:sz w:val="16"/>
                <w:szCs w:val="16"/>
                <w:lang w:val="es-CR"/>
              </w:rPr>
            </w:pPr>
            <w:r w:rsidRPr="005207AE">
              <w:rPr>
                <w:sz w:val="16"/>
                <w:szCs w:val="16"/>
              </w:rPr>
              <w:t>-</w:t>
            </w:r>
          </w:p>
        </w:tc>
        <w:tc>
          <w:tcPr>
            <w:tcW w:w="1837" w:type="dxa"/>
            <w:tcBorders>
              <w:top w:val="nil"/>
            </w:tcBorders>
            <w:shd w:val="clear" w:color="auto" w:fill="auto"/>
            <w:noWrap/>
            <w:vAlign w:val="bottom"/>
          </w:tcPr>
          <w:p w14:paraId="10EA481A" w14:textId="6C81AC9E" w:rsidR="00CA4EE0" w:rsidRPr="005207AE" w:rsidRDefault="00CA4EE0" w:rsidP="00CA4EE0">
            <w:pPr>
              <w:jc w:val="center"/>
              <w:rPr>
                <w:sz w:val="16"/>
                <w:szCs w:val="16"/>
                <w:lang w:val="es-CR"/>
              </w:rPr>
            </w:pPr>
            <w:r w:rsidRPr="005207AE">
              <w:rPr>
                <w:sz w:val="16"/>
                <w:szCs w:val="16"/>
              </w:rPr>
              <w:t>-</w:t>
            </w:r>
          </w:p>
        </w:tc>
        <w:tc>
          <w:tcPr>
            <w:tcW w:w="1837" w:type="dxa"/>
            <w:tcBorders>
              <w:top w:val="nil"/>
            </w:tcBorders>
            <w:shd w:val="clear" w:color="auto" w:fill="auto"/>
            <w:noWrap/>
            <w:vAlign w:val="bottom"/>
          </w:tcPr>
          <w:p w14:paraId="06DCC858" w14:textId="37A5CA41" w:rsidR="00CA4EE0" w:rsidRPr="005207AE" w:rsidRDefault="00CA4EE0" w:rsidP="00CA4EE0">
            <w:pPr>
              <w:jc w:val="center"/>
              <w:rPr>
                <w:sz w:val="16"/>
                <w:szCs w:val="16"/>
                <w:lang w:val="es-CR"/>
              </w:rPr>
            </w:pPr>
            <w:r w:rsidRPr="005207AE">
              <w:rPr>
                <w:sz w:val="16"/>
                <w:szCs w:val="16"/>
              </w:rPr>
              <w:t>-</w:t>
            </w:r>
          </w:p>
        </w:tc>
        <w:tc>
          <w:tcPr>
            <w:tcW w:w="1837" w:type="dxa"/>
            <w:tcBorders>
              <w:top w:val="nil"/>
            </w:tcBorders>
            <w:shd w:val="clear" w:color="auto" w:fill="auto"/>
            <w:noWrap/>
            <w:vAlign w:val="bottom"/>
          </w:tcPr>
          <w:p w14:paraId="5EFE829A" w14:textId="19C2CC0C" w:rsidR="00CA4EE0" w:rsidRPr="005207AE" w:rsidRDefault="00CA4EE0" w:rsidP="00CA4EE0">
            <w:pPr>
              <w:jc w:val="right"/>
              <w:rPr>
                <w:sz w:val="16"/>
                <w:szCs w:val="16"/>
                <w:lang w:val="es-CR"/>
              </w:rPr>
            </w:pPr>
            <w:r w:rsidRPr="005207AE">
              <w:rPr>
                <w:sz w:val="16"/>
                <w:szCs w:val="16"/>
              </w:rPr>
              <w:t>125.644.412</w:t>
            </w:r>
          </w:p>
        </w:tc>
        <w:tc>
          <w:tcPr>
            <w:tcW w:w="1856" w:type="dxa"/>
            <w:tcBorders>
              <w:top w:val="nil"/>
            </w:tcBorders>
            <w:shd w:val="clear" w:color="auto" w:fill="auto"/>
            <w:noWrap/>
            <w:vAlign w:val="bottom"/>
          </w:tcPr>
          <w:p w14:paraId="64E53558" w14:textId="58BBC5AB" w:rsidR="00CA4EE0" w:rsidRPr="005207AE" w:rsidRDefault="00CA4EE0" w:rsidP="00CA4EE0">
            <w:pPr>
              <w:jc w:val="right"/>
              <w:rPr>
                <w:sz w:val="16"/>
                <w:szCs w:val="16"/>
                <w:lang w:val="es-CR"/>
              </w:rPr>
            </w:pPr>
            <w:r w:rsidRPr="005207AE">
              <w:rPr>
                <w:sz w:val="16"/>
                <w:szCs w:val="16"/>
              </w:rPr>
              <w:t>125.644.412</w:t>
            </w:r>
          </w:p>
        </w:tc>
      </w:tr>
      <w:tr w:rsidR="00CA4EE0" w:rsidRPr="005207AE" w14:paraId="2C7AACD4" w14:textId="77777777" w:rsidTr="00CA4EE0">
        <w:trPr>
          <w:trHeight w:val="85"/>
          <w:jc w:val="center"/>
        </w:trPr>
        <w:tc>
          <w:tcPr>
            <w:tcW w:w="1951" w:type="dxa"/>
            <w:shd w:val="clear" w:color="auto" w:fill="auto"/>
            <w:vAlign w:val="bottom"/>
          </w:tcPr>
          <w:p w14:paraId="4FE00CE6"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Obligaciones con entidades financieras MN</w:t>
            </w:r>
          </w:p>
        </w:tc>
        <w:tc>
          <w:tcPr>
            <w:tcW w:w="210" w:type="dxa"/>
            <w:vAlign w:val="bottom"/>
          </w:tcPr>
          <w:p w14:paraId="615BBF3A" w14:textId="77777777" w:rsidR="00CA4EE0" w:rsidRPr="005207AE" w:rsidRDefault="00CA4EE0" w:rsidP="00CA4EE0">
            <w:pPr>
              <w:jc w:val="center"/>
              <w:rPr>
                <w:sz w:val="16"/>
                <w:szCs w:val="16"/>
                <w:lang w:val="es-CR" w:eastAsia="es-CR"/>
              </w:rPr>
            </w:pPr>
          </w:p>
        </w:tc>
        <w:tc>
          <w:tcPr>
            <w:tcW w:w="1856" w:type="dxa"/>
            <w:tcBorders>
              <w:top w:val="nil"/>
              <w:bottom w:val="single" w:sz="4" w:space="0" w:color="auto"/>
            </w:tcBorders>
            <w:shd w:val="clear" w:color="auto" w:fill="auto"/>
            <w:noWrap/>
            <w:vAlign w:val="bottom"/>
          </w:tcPr>
          <w:p w14:paraId="17C3EE96" w14:textId="73F7DCEF" w:rsidR="00CA4EE0" w:rsidRPr="005207AE" w:rsidRDefault="00CA4EE0" w:rsidP="00CA4EE0">
            <w:pPr>
              <w:jc w:val="right"/>
              <w:rPr>
                <w:sz w:val="16"/>
                <w:szCs w:val="16"/>
                <w:lang w:val="es-CR"/>
              </w:rPr>
            </w:pPr>
            <w:r w:rsidRPr="005207AE">
              <w:rPr>
                <w:sz w:val="16"/>
                <w:szCs w:val="16"/>
              </w:rPr>
              <w:t>16.291.749.318</w:t>
            </w:r>
          </w:p>
        </w:tc>
        <w:tc>
          <w:tcPr>
            <w:tcW w:w="1837" w:type="dxa"/>
            <w:tcBorders>
              <w:top w:val="nil"/>
              <w:bottom w:val="single" w:sz="4" w:space="0" w:color="auto"/>
            </w:tcBorders>
            <w:shd w:val="clear" w:color="auto" w:fill="auto"/>
            <w:noWrap/>
            <w:vAlign w:val="bottom"/>
          </w:tcPr>
          <w:p w14:paraId="52A4B427" w14:textId="6919CFD3" w:rsidR="00CA4EE0" w:rsidRPr="005207AE" w:rsidRDefault="00CA4EE0" w:rsidP="00CA4EE0">
            <w:pPr>
              <w:jc w:val="right"/>
              <w:rPr>
                <w:sz w:val="16"/>
                <w:szCs w:val="16"/>
                <w:lang w:val="es-CR"/>
              </w:rPr>
            </w:pPr>
            <w:r w:rsidRPr="005207AE">
              <w:rPr>
                <w:sz w:val="16"/>
                <w:szCs w:val="16"/>
              </w:rPr>
              <w:t>7.400.000.000</w:t>
            </w:r>
          </w:p>
        </w:tc>
        <w:tc>
          <w:tcPr>
            <w:tcW w:w="1837" w:type="dxa"/>
            <w:tcBorders>
              <w:top w:val="nil"/>
              <w:bottom w:val="single" w:sz="4" w:space="0" w:color="auto"/>
            </w:tcBorders>
            <w:shd w:val="clear" w:color="auto" w:fill="auto"/>
            <w:noWrap/>
            <w:vAlign w:val="bottom"/>
          </w:tcPr>
          <w:p w14:paraId="13A016D6" w14:textId="1B08B008" w:rsidR="00CA4EE0" w:rsidRPr="005207AE" w:rsidRDefault="00CA4EE0" w:rsidP="00CA4EE0">
            <w:pPr>
              <w:jc w:val="center"/>
              <w:rPr>
                <w:sz w:val="16"/>
                <w:szCs w:val="16"/>
                <w:lang w:val="es-CR"/>
              </w:rPr>
            </w:pPr>
            <w:r w:rsidRPr="005207AE">
              <w:rPr>
                <w:sz w:val="16"/>
                <w:szCs w:val="16"/>
              </w:rPr>
              <w:t>-</w:t>
            </w:r>
          </w:p>
        </w:tc>
        <w:tc>
          <w:tcPr>
            <w:tcW w:w="1837" w:type="dxa"/>
            <w:tcBorders>
              <w:top w:val="nil"/>
              <w:bottom w:val="single" w:sz="4" w:space="0" w:color="auto"/>
            </w:tcBorders>
            <w:shd w:val="clear" w:color="auto" w:fill="auto"/>
            <w:noWrap/>
            <w:vAlign w:val="bottom"/>
          </w:tcPr>
          <w:p w14:paraId="7F98BAF9" w14:textId="141947CC" w:rsidR="00CA4EE0" w:rsidRPr="005207AE" w:rsidRDefault="00CA4EE0" w:rsidP="00CA4EE0">
            <w:pPr>
              <w:jc w:val="center"/>
              <w:rPr>
                <w:sz w:val="16"/>
                <w:szCs w:val="16"/>
                <w:lang w:val="es-CR"/>
              </w:rPr>
            </w:pPr>
            <w:r w:rsidRPr="005207AE">
              <w:rPr>
                <w:sz w:val="16"/>
                <w:szCs w:val="16"/>
              </w:rPr>
              <w:t>-</w:t>
            </w:r>
          </w:p>
        </w:tc>
        <w:tc>
          <w:tcPr>
            <w:tcW w:w="1837" w:type="dxa"/>
            <w:tcBorders>
              <w:top w:val="nil"/>
              <w:bottom w:val="single" w:sz="4" w:space="0" w:color="auto"/>
            </w:tcBorders>
            <w:shd w:val="clear" w:color="auto" w:fill="auto"/>
            <w:noWrap/>
            <w:vAlign w:val="bottom"/>
          </w:tcPr>
          <w:p w14:paraId="2149DB3E" w14:textId="39696A41" w:rsidR="00CA4EE0" w:rsidRPr="005207AE" w:rsidRDefault="00CA4EE0" w:rsidP="00CA4EE0">
            <w:pPr>
              <w:jc w:val="center"/>
              <w:rPr>
                <w:sz w:val="16"/>
                <w:szCs w:val="16"/>
                <w:lang w:val="es-CR"/>
              </w:rPr>
            </w:pPr>
            <w:r w:rsidRPr="005207AE">
              <w:rPr>
                <w:sz w:val="16"/>
                <w:szCs w:val="16"/>
              </w:rPr>
              <w:t>-</w:t>
            </w:r>
          </w:p>
        </w:tc>
        <w:tc>
          <w:tcPr>
            <w:tcW w:w="1837" w:type="dxa"/>
            <w:tcBorders>
              <w:top w:val="nil"/>
              <w:bottom w:val="single" w:sz="4" w:space="0" w:color="auto"/>
            </w:tcBorders>
            <w:shd w:val="clear" w:color="auto" w:fill="auto"/>
            <w:noWrap/>
            <w:vAlign w:val="bottom"/>
          </w:tcPr>
          <w:p w14:paraId="296CABDF" w14:textId="48AF553A" w:rsidR="00CA4EE0" w:rsidRPr="005207AE" w:rsidRDefault="00CA4EE0" w:rsidP="00CA4EE0">
            <w:pPr>
              <w:jc w:val="right"/>
              <w:rPr>
                <w:sz w:val="16"/>
                <w:szCs w:val="16"/>
                <w:lang w:val="es-CR"/>
              </w:rPr>
            </w:pPr>
            <w:r w:rsidRPr="005207AE">
              <w:rPr>
                <w:sz w:val="16"/>
                <w:szCs w:val="16"/>
              </w:rPr>
              <w:t>32.574.416.468</w:t>
            </w:r>
          </w:p>
        </w:tc>
        <w:tc>
          <w:tcPr>
            <w:tcW w:w="1856" w:type="dxa"/>
            <w:tcBorders>
              <w:top w:val="nil"/>
              <w:bottom w:val="single" w:sz="4" w:space="0" w:color="auto"/>
            </w:tcBorders>
            <w:shd w:val="clear" w:color="auto" w:fill="auto"/>
            <w:noWrap/>
            <w:vAlign w:val="bottom"/>
          </w:tcPr>
          <w:p w14:paraId="490A5564" w14:textId="14A44767" w:rsidR="00CA4EE0" w:rsidRPr="005207AE" w:rsidRDefault="00CA4EE0" w:rsidP="00CA4EE0">
            <w:pPr>
              <w:jc w:val="right"/>
              <w:rPr>
                <w:sz w:val="16"/>
                <w:szCs w:val="16"/>
                <w:lang w:val="es-CR"/>
              </w:rPr>
            </w:pPr>
            <w:r w:rsidRPr="005207AE">
              <w:rPr>
                <w:sz w:val="16"/>
                <w:szCs w:val="16"/>
              </w:rPr>
              <w:t>56.266.165.786</w:t>
            </w:r>
          </w:p>
        </w:tc>
      </w:tr>
      <w:tr w:rsidR="00CA4EE0" w:rsidRPr="005207AE" w14:paraId="3EBFEEA0" w14:textId="77777777" w:rsidTr="00CA4EE0">
        <w:trPr>
          <w:trHeight w:val="85"/>
          <w:jc w:val="center"/>
        </w:trPr>
        <w:tc>
          <w:tcPr>
            <w:tcW w:w="1951" w:type="dxa"/>
            <w:shd w:val="clear" w:color="auto" w:fill="auto"/>
            <w:vAlign w:val="bottom"/>
          </w:tcPr>
          <w:p w14:paraId="79451023" w14:textId="1AC2C77E"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Vencimiento de pasivos MN (sensibles a tasas) (B)</w:t>
            </w:r>
          </w:p>
        </w:tc>
        <w:tc>
          <w:tcPr>
            <w:tcW w:w="210" w:type="dxa"/>
            <w:vAlign w:val="bottom"/>
          </w:tcPr>
          <w:p w14:paraId="698907B9" w14:textId="77777777" w:rsidR="00CA4EE0" w:rsidRPr="005207AE" w:rsidRDefault="00CA4EE0" w:rsidP="00CA4EE0">
            <w:pPr>
              <w:jc w:val="center"/>
              <w:rPr>
                <w:sz w:val="16"/>
                <w:szCs w:val="16"/>
                <w:lang w:val="es-CR" w:eastAsia="es-CR"/>
              </w:rPr>
            </w:pPr>
            <w:r w:rsidRPr="005207AE">
              <w:rPr>
                <w:sz w:val="16"/>
                <w:szCs w:val="16"/>
                <w:lang w:val="es-CR" w:eastAsia="es-CR"/>
              </w:rPr>
              <w:t>¢</w:t>
            </w:r>
          </w:p>
        </w:tc>
        <w:tc>
          <w:tcPr>
            <w:tcW w:w="1856" w:type="dxa"/>
            <w:tcBorders>
              <w:top w:val="single" w:sz="4" w:space="0" w:color="auto"/>
              <w:bottom w:val="single" w:sz="4" w:space="0" w:color="auto"/>
            </w:tcBorders>
            <w:shd w:val="clear" w:color="auto" w:fill="auto"/>
            <w:noWrap/>
            <w:vAlign w:val="bottom"/>
          </w:tcPr>
          <w:p w14:paraId="48FA2B88" w14:textId="1A699E61" w:rsidR="00CA4EE0" w:rsidRPr="005207AE" w:rsidRDefault="00CA4EE0" w:rsidP="00CA4EE0">
            <w:pPr>
              <w:jc w:val="right"/>
              <w:rPr>
                <w:sz w:val="16"/>
                <w:szCs w:val="16"/>
                <w:lang w:val="es-CR"/>
              </w:rPr>
            </w:pPr>
            <w:r w:rsidRPr="005207AE">
              <w:rPr>
                <w:sz w:val="16"/>
                <w:szCs w:val="16"/>
              </w:rPr>
              <w:t>296.171.280.627</w:t>
            </w:r>
          </w:p>
        </w:tc>
        <w:tc>
          <w:tcPr>
            <w:tcW w:w="1837" w:type="dxa"/>
            <w:tcBorders>
              <w:top w:val="single" w:sz="4" w:space="0" w:color="auto"/>
              <w:bottom w:val="single" w:sz="4" w:space="0" w:color="auto"/>
            </w:tcBorders>
            <w:shd w:val="clear" w:color="auto" w:fill="auto"/>
            <w:noWrap/>
            <w:vAlign w:val="bottom"/>
          </w:tcPr>
          <w:p w14:paraId="4064ECC1" w14:textId="1A67F70C" w:rsidR="00CA4EE0" w:rsidRPr="005207AE" w:rsidRDefault="00CA4EE0" w:rsidP="00CA4EE0">
            <w:pPr>
              <w:jc w:val="right"/>
              <w:rPr>
                <w:sz w:val="16"/>
                <w:szCs w:val="16"/>
                <w:lang w:val="es-CR"/>
              </w:rPr>
            </w:pPr>
            <w:r w:rsidRPr="005207AE">
              <w:rPr>
                <w:sz w:val="16"/>
                <w:szCs w:val="16"/>
              </w:rPr>
              <w:t>356.398.622.070</w:t>
            </w:r>
          </w:p>
        </w:tc>
        <w:tc>
          <w:tcPr>
            <w:tcW w:w="1837" w:type="dxa"/>
            <w:tcBorders>
              <w:top w:val="single" w:sz="4" w:space="0" w:color="auto"/>
              <w:bottom w:val="single" w:sz="4" w:space="0" w:color="auto"/>
            </w:tcBorders>
            <w:shd w:val="clear" w:color="auto" w:fill="auto"/>
            <w:noWrap/>
            <w:vAlign w:val="bottom"/>
          </w:tcPr>
          <w:p w14:paraId="7ADB749D" w14:textId="5F159515" w:rsidR="00CA4EE0" w:rsidRPr="005207AE" w:rsidRDefault="00CA4EE0" w:rsidP="00CA4EE0">
            <w:pPr>
              <w:jc w:val="right"/>
              <w:rPr>
                <w:sz w:val="16"/>
                <w:szCs w:val="16"/>
                <w:lang w:val="es-CR"/>
              </w:rPr>
            </w:pPr>
            <w:r w:rsidRPr="005207AE">
              <w:rPr>
                <w:sz w:val="16"/>
                <w:szCs w:val="16"/>
              </w:rPr>
              <w:t>475.359.327.549</w:t>
            </w:r>
          </w:p>
        </w:tc>
        <w:tc>
          <w:tcPr>
            <w:tcW w:w="1837" w:type="dxa"/>
            <w:tcBorders>
              <w:top w:val="single" w:sz="4" w:space="0" w:color="auto"/>
              <w:bottom w:val="single" w:sz="4" w:space="0" w:color="auto"/>
            </w:tcBorders>
            <w:shd w:val="clear" w:color="auto" w:fill="auto"/>
            <w:noWrap/>
            <w:vAlign w:val="bottom"/>
          </w:tcPr>
          <w:p w14:paraId="50159655" w14:textId="127EE479" w:rsidR="00CA4EE0" w:rsidRPr="005207AE" w:rsidRDefault="00CA4EE0" w:rsidP="00CA4EE0">
            <w:pPr>
              <w:jc w:val="right"/>
              <w:rPr>
                <w:sz w:val="16"/>
                <w:szCs w:val="16"/>
                <w:lang w:val="es-CR"/>
              </w:rPr>
            </w:pPr>
            <w:r w:rsidRPr="005207AE">
              <w:rPr>
                <w:sz w:val="16"/>
                <w:szCs w:val="16"/>
              </w:rPr>
              <w:t>338.130.974.786</w:t>
            </w:r>
          </w:p>
        </w:tc>
        <w:tc>
          <w:tcPr>
            <w:tcW w:w="1837" w:type="dxa"/>
            <w:tcBorders>
              <w:top w:val="single" w:sz="4" w:space="0" w:color="auto"/>
              <w:bottom w:val="single" w:sz="4" w:space="0" w:color="auto"/>
            </w:tcBorders>
            <w:shd w:val="clear" w:color="auto" w:fill="auto"/>
            <w:noWrap/>
            <w:vAlign w:val="bottom"/>
          </w:tcPr>
          <w:p w14:paraId="673518E9" w14:textId="5CD1EBBB" w:rsidR="00CA4EE0" w:rsidRPr="005207AE" w:rsidRDefault="00CA4EE0" w:rsidP="00CA4EE0">
            <w:pPr>
              <w:jc w:val="right"/>
              <w:rPr>
                <w:sz w:val="16"/>
                <w:szCs w:val="16"/>
                <w:lang w:val="es-CR"/>
              </w:rPr>
            </w:pPr>
            <w:r w:rsidRPr="005207AE">
              <w:rPr>
                <w:sz w:val="16"/>
                <w:szCs w:val="16"/>
              </w:rPr>
              <w:t>177.377.557.562</w:t>
            </w:r>
          </w:p>
        </w:tc>
        <w:tc>
          <w:tcPr>
            <w:tcW w:w="1837" w:type="dxa"/>
            <w:tcBorders>
              <w:top w:val="single" w:sz="4" w:space="0" w:color="auto"/>
              <w:bottom w:val="single" w:sz="4" w:space="0" w:color="auto"/>
            </w:tcBorders>
            <w:shd w:val="clear" w:color="auto" w:fill="auto"/>
            <w:noWrap/>
            <w:vAlign w:val="bottom"/>
          </w:tcPr>
          <w:p w14:paraId="7B09A145" w14:textId="3CACE9BD" w:rsidR="00CA4EE0" w:rsidRPr="005207AE" w:rsidRDefault="00CA4EE0" w:rsidP="00CA4EE0">
            <w:pPr>
              <w:jc w:val="right"/>
              <w:rPr>
                <w:sz w:val="16"/>
                <w:szCs w:val="16"/>
                <w:lang w:val="es-CR"/>
              </w:rPr>
            </w:pPr>
            <w:r w:rsidRPr="005207AE">
              <w:rPr>
                <w:sz w:val="16"/>
                <w:szCs w:val="16"/>
              </w:rPr>
              <w:t>123.490.735.411</w:t>
            </w:r>
          </w:p>
        </w:tc>
        <w:tc>
          <w:tcPr>
            <w:tcW w:w="1856" w:type="dxa"/>
            <w:tcBorders>
              <w:top w:val="single" w:sz="4" w:space="0" w:color="auto"/>
              <w:bottom w:val="single" w:sz="4" w:space="0" w:color="auto"/>
            </w:tcBorders>
            <w:shd w:val="clear" w:color="auto" w:fill="auto"/>
            <w:noWrap/>
            <w:vAlign w:val="bottom"/>
          </w:tcPr>
          <w:p w14:paraId="3B7CD338" w14:textId="35908DC3" w:rsidR="00CA4EE0" w:rsidRPr="005207AE" w:rsidRDefault="00CA4EE0" w:rsidP="00CA4EE0">
            <w:pPr>
              <w:jc w:val="right"/>
              <w:rPr>
                <w:sz w:val="16"/>
                <w:szCs w:val="16"/>
                <w:lang w:val="es-CR"/>
              </w:rPr>
            </w:pPr>
            <w:r w:rsidRPr="005207AE">
              <w:rPr>
                <w:sz w:val="16"/>
                <w:szCs w:val="16"/>
              </w:rPr>
              <w:t>1.766.928.498.005</w:t>
            </w:r>
          </w:p>
        </w:tc>
      </w:tr>
      <w:tr w:rsidR="00CA4EE0" w:rsidRPr="005207AE" w14:paraId="3B7CE5EF" w14:textId="77777777" w:rsidTr="00CA4EE0">
        <w:trPr>
          <w:trHeight w:val="316"/>
          <w:jc w:val="center"/>
        </w:trPr>
        <w:tc>
          <w:tcPr>
            <w:tcW w:w="1951" w:type="dxa"/>
            <w:shd w:val="clear" w:color="auto" w:fill="auto"/>
            <w:vAlign w:val="bottom"/>
          </w:tcPr>
          <w:p w14:paraId="64323D73" w14:textId="737680D0"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Diferencia recuperación de activos menos vencimiento de pasivos (MN a - b)</w:t>
            </w:r>
          </w:p>
        </w:tc>
        <w:tc>
          <w:tcPr>
            <w:tcW w:w="210" w:type="dxa"/>
            <w:vAlign w:val="bottom"/>
          </w:tcPr>
          <w:p w14:paraId="766C4FFF" w14:textId="77777777" w:rsidR="00CA4EE0" w:rsidRPr="005207AE" w:rsidRDefault="00CA4EE0" w:rsidP="00CA4EE0">
            <w:pPr>
              <w:jc w:val="center"/>
              <w:rPr>
                <w:sz w:val="16"/>
                <w:szCs w:val="16"/>
                <w:lang w:val="es-CR" w:eastAsia="es-CR"/>
              </w:rPr>
            </w:pPr>
            <w:r w:rsidRPr="005207AE">
              <w:rPr>
                <w:sz w:val="16"/>
                <w:szCs w:val="16"/>
                <w:lang w:val="es-CR" w:eastAsia="es-CR"/>
              </w:rPr>
              <w:t>¢</w:t>
            </w:r>
          </w:p>
        </w:tc>
        <w:tc>
          <w:tcPr>
            <w:tcW w:w="1856" w:type="dxa"/>
            <w:tcBorders>
              <w:top w:val="single" w:sz="4" w:space="0" w:color="auto"/>
              <w:bottom w:val="double" w:sz="4" w:space="0" w:color="auto"/>
            </w:tcBorders>
            <w:shd w:val="clear" w:color="auto" w:fill="auto"/>
            <w:noWrap/>
            <w:vAlign w:val="bottom"/>
          </w:tcPr>
          <w:p w14:paraId="3445E711" w14:textId="32096001" w:rsidR="00CA4EE0" w:rsidRPr="005207AE" w:rsidRDefault="00CA4EE0" w:rsidP="00CA4EE0">
            <w:pPr>
              <w:jc w:val="right"/>
              <w:rPr>
                <w:sz w:val="16"/>
                <w:szCs w:val="16"/>
                <w:lang w:val="es-CR"/>
              </w:rPr>
            </w:pPr>
            <w:r w:rsidRPr="005207AE">
              <w:rPr>
                <w:sz w:val="16"/>
                <w:szCs w:val="16"/>
              </w:rPr>
              <w:t>2.501.699.855.688</w:t>
            </w:r>
          </w:p>
        </w:tc>
        <w:tc>
          <w:tcPr>
            <w:tcW w:w="1837" w:type="dxa"/>
            <w:tcBorders>
              <w:top w:val="single" w:sz="4" w:space="0" w:color="auto"/>
              <w:bottom w:val="double" w:sz="4" w:space="0" w:color="auto"/>
            </w:tcBorders>
            <w:shd w:val="clear" w:color="auto" w:fill="auto"/>
            <w:noWrap/>
            <w:vAlign w:val="bottom"/>
          </w:tcPr>
          <w:p w14:paraId="78BE53B6" w14:textId="2CB4D736" w:rsidR="00CA4EE0" w:rsidRPr="005207AE" w:rsidRDefault="00CA4EE0" w:rsidP="00CA4EE0">
            <w:pPr>
              <w:jc w:val="right"/>
              <w:rPr>
                <w:sz w:val="16"/>
                <w:szCs w:val="16"/>
                <w:lang w:val="es-CR"/>
              </w:rPr>
            </w:pPr>
            <w:r w:rsidRPr="005207AE">
              <w:rPr>
                <w:sz w:val="16"/>
                <w:szCs w:val="16"/>
              </w:rPr>
              <w:t>(196.284.179.036)</w:t>
            </w:r>
          </w:p>
        </w:tc>
        <w:tc>
          <w:tcPr>
            <w:tcW w:w="1837" w:type="dxa"/>
            <w:tcBorders>
              <w:top w:val="single" w:sz="4" w:space="0" w:color="auto"/>
              <w:bottom w:val="double" w:sz="4" w:space="0" w:color="auto"/>
            </w:tcBorders>
            <w:shd w:val="clear" w:color="auto" w:fill="auto"/>
            <w:noWrap/>
            <w:vAlign w:val="bottom"/>
          </w:tcPr>
          <w:p w14:paraId="389E5378" w14:textId="30B10C15" w:rsidR="00CA4EE0" w:rsidRPr="005207AE" w:rsidRDefault="00CA4EE0" w:rsidP="00CA4EE0">
            <w:pPr>
              <w:jc w:val="right"/>
              <w:rPr>
                <w:sz w:val="16"/>
                <w:szCs w:val="16"/>
                <w:lang w:val="es-CR"/>
              </w:rPr>
            </w:pPr>
            <w:r w:rsidRPr="005207AE">
              <w:rPr>
                <w:sz w:val="16"/>
                <w:szCs w:val="16"/>
              </w:rPr>
              <w:t>(318.995.576.784)</w:t>
            </w:r>
          </w:p>
        </w:tc>
        <w:tc>
          <w:tcPr>
            <w:tcW w:w="1837" w:type="dxa"/>
            <w:tcBorders>
              <w:top w:val="single" w:sz="4" w:space="0" w:color="auto"/>
              <w:bottom w:val="double" w:sz="4" w:space="0" w:color="auto"/>
            </w:tcBorders>
            <w:shd w:val="clear" w:color="auto" w:fill="auto"/>
            <w:noWrap/>
            <w:vAlign w:val="bottom"/>
          </w:tcPr>
          <w:p w14:paraId="2CF5013B" w14:textId="132956D3" w:rsidR="00CA4EE0" w:rsidRPr="005207AE" w:rsidRDefault="00CA4EE0" w:rsidP="00CA4EE0">
            <w:pPr>
              <w:jc w:val="right"/>
              <w:rPr>
                <w:sz w:val="16"/>
                <w:szCs w:val="16"/>
                <w:lang w:val="es-CR"/>
              </w:rPr>
            </w:pPr>
            <w:r w:rsidRPr="005207AE">
              <w:rPr>
                <w:sz w:val="16"/>
                <w:szCs w:val="16"/>
              </w:rPr>
              <w:t>(284.859.620.753)</w:t>
            </w:r>
          </w:p>
        </w:tc>
        <w:tc>
          <w:tcPr>
            <w:tcW w:w="1837" w:type="dxa"/>
            <w:tcBorders>
              <w:top w:val="single" w:sz="4" w:space="0" w:color="auto"/>
              <w:bottom w:val="double" w:sz="4" w:space="0" w:color="auto"/>
            </w:tcBorders>
            <w:shd w:val="clear" w:color="auto" w:fill="auto"/>
            <w:noWrap/>
            <w:vAlign w:val="bottom"/>
          </w:tcPr>
          <w:p w14:paraId="4E3CF7B8" w14:textId="4B4F50DF" w:rsidR="00CA4EE0" w:rsidRPr="005207AE" w:rsidRDefault="00CA4EE0" w:rsidP="00CA4EE0">
            <w:pPr>
              <w:jc w:val="right"/>
              <w:rPr>
                <w:sz w:val="16"/>
                <w:szCs w:val="16"/>
                <w:lang w:val="es-CR"/>
              </w:rPr>
            </w:pPr>
            <w:r w:rsidRPr="005207AE">
              <w:rPr>
                <w:sz w:val="16"/>
                <w:szCs w:val="16"/>
              </w:rPr>
              <w:t>83.112.815.197</w:t>
            </w:r>
          </w:p>
        </w:tc>
        <w:tc>
          <w:tcPr>
            <w:tcW w:w="1837" w:type="dxa"/>
            <w:tcBorders>
              <w:top w:val="single" w:sz="4" w:space="0" w:color="auto"/>
              <w:bottom w:val="double" w:sz="4" w:space="0" w:color="auto"/>
            </w:tcBorders>
            <w:shd w:val="clear" w:color="auto" w:fill="auto"/>
            <w:noWrap/>
            <w:vAlign w:val="bottom"/>
          </w:tcPr>
          <w:p w14:paraId="13F82C08" w14:textId="38F11ACA" w:rsidR="00CA4EE0" w:rsidRPr="005207AE" w:rsidRDefault="00CA4EE0" w:rsidP="00CA4EE0">
            <w:pPr>
              <w:jc w:val="right"/>
              <w:rPr>
                <w:sz w:val="16"/>
                <w:szCs w:val="16"/>
                <w:lang w:val="es-CR"/>
              </w:rPr>
            </w:pPr>
            <w:r w:rsidRPr="005207AE">
              <w:rPr>
                <w:sz w:val="16"/>
                <w:szCs w:val="16"/>
              </w:rPr>
              <w:t>275.333.035.689</w:t>
            </w:r>
          </w:p>
        </w:tc>
        <w:tc>
          <w:tcPr>
            <w:tcW w:w="1856" w:type="dxa"/>
            <w:tcBorders>
              <w:top w:val="single" w:sz="4" w:space="0" w:color="auto"/>
              <w:bottom w:val="double" w:sz="4" w:space="0" w:color="auto"/>
            </w:tcBorders>
            <w:shd w:val="clear" w:color="auto" w:fill="auto"/>
            <w:noWrap/>
            <w:vAlign w:val="bottom"/>
          </w:tcPr>
          <w:p w14:paraId="32BDEEBF" w14:textId="7B7FED62" w:rsidR="00CA4EE0" w:rsidRPr="005207AE" w:rsidRDefault="00CA4EE0" w:rsidP="00CA4EE0">
            <w:pPr>
              <w:jc w:val="right"/>
              <w:rPr>
                <w:sz w:val="16"/>
                <w:szCs w:val="16"/>
                <w:lang w:val="es-CR"/>
              </w:rPr>
            </w:pPr>
            <w:r w:rsidRPr="005207AE">
              <w:rPr>
                <w:sz w:val="16"/>
                <w:szCs w:val="16"/>
              </w:rPr>
              <w:t>2.060.006.330.001</w:t>
            </w:r>
          </w:p>
        </w:tc>
      </w:tr>
      <w:tr w:rsidR="00CA4EE0" w:rsidRPr="005207AE" w14:paraId="60D2AB11" w14:textId="77777777" w:rsidTr="00CA4EE0">
        <w:trPr>
          <w:trHeight w:val="91"/>
          <w:jc w:val="center"/>
        </w:trPr>
        <w:tc>
          <w:tcPr>
            <w:tcW w:w="1951" w:type="dxa"/>
            <w:shd w:val="clear" w:color="auto" w:fill="auto"/>
            <w:noWrap/>
            <w:vAlign w:val="bottom"/>
          </w:tcPr>
          <w:p w14:paraId="418DE5C7"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Moneda extranjera</w:t>
            </w:r>
          </w:p>
        </w:tc>
        <w:tc>
          <w:tcPr>
            <w:tcW w:w="210" w:type="dxa"/>
            <w:vAlign w:val="bottom"/>
          </w:tcPr>
          <w:p w14:paraId="7BB4E8F8" w14:textId="77777777" w:rsidR="00CA4EE0" w:rsidRPr="005207AE" w:rsidRDefault="00CA4EE0" w:rsidP="00CA4EE0">
            <w:pPr>
              <w:jc w:val="center"/>
              <w:rPr>
                <w:bCs/>
                <w:sz w:val="16"/>
                <w:szCs w:val="16"/>
                <w:lang w:val="es-CR" w:eastAsia="es-CR"/>
              </w:rPr>
            </w:pPr>
          </w:p>
        </w:tc>
        <w:tc>
          <w:tcPr>
            <w:tcW w:w="1856" w:type="dxa"/>
            <w:shd w:val="clear" w:color="auto" w:fill="auto"/>
            <w:noWrap/>
            <w:vAlign w:val="bottom"/>
          </w:tcPr>
          <w:p w14:paraId="665A5E97" w14:textId="0A334E24" w:rsidR="00CA4EE0" w:rsidRPr="005207AE" w:rsidRDefault="00CA4EE0" w:rsidP="00CA4EE0">
            <w:pPr>
              <w:jc w:val="right"/>
              <w:rPr>
                <w:sz w:val="16"/>
                <w:szCs w:val="16"/>
                <w:lang w:val="es-CR"/>
              </w:rPr>
            </w:pPr>
          </w:p>
        </w:tc>
        <w:tc>
          <w:tcPr>
            <w:tcW w:w="1837" w:type="dxa"/>
            <w:shd w:val="clear" w:color="auto" w:fill="auto"/>
            <w:noWrap/>
            <w:vAlign w:val="bottom"/>
          </w:tcPr>
          <w:p w14:paraId="33EBA14C" w14:textId="66093496" w:rsidR="00CA4EE0" w:rsidRPr="005207AE" w:rsidRDefault="00CA4EE0" w:rsidP="00CA4EE0">
            <w:pPr>
              <w:jc w:val="right"/>
              <w:rPr>
                <w:sz w:val="16"/>
                <w:szCs w:val="16"/>
                <w:lang w:val="es-CR"/>
              </w:rPr>
            </w:pPr>
          </w:p>
        </w:tc>
        <w:tc>
          <w:tcPr>
            <w:tcW w:w="1837" w:type="dxa"/>
            <w:shd w:val="clear" w:color="auto" w:fill="auto"/>
            <w:noWrap/>
            <w:vAlign w:val="bottom"/>
          </w:tcPr>
          <w:p w14:paraId="71979D4C" w14:textId="3E413133" w:rsidR="00CA4EE0" w:rsidRPr="005207AE" w:rsidRDefault="00CA4EE0" w:rsidP="00CA4EE0">
            <w:pPr>
              <w:jc w:val="right"/>
              <w:rPr>
                <w:sz w:val="16"/>
                <w:szCs w:val="16"/>
                <w:lang w:val="es-CR"/>
              </w:rPr>
            </w:pPr>
          </w:p>
        </w:tc>
        <w:tc>
          <w:tcPr>
            <w:tcW w:w="1837" w:type="dxa"/>
            <w:shd w:val="clear" w:color="auto" w:fill="auto"/>
            <w:noWrap/>
            <w:vAlign w:val="bottom"/>
          </w:tcPr>
          <w:p w14:paraId="607A71C1" w14:textId="6D179F25" w:rsidR="00CA4EE0" w:rsidRPr="005207AE" w:rsidRDefault="00CA4EE0" w:rsidP="00CA4EE0">
            <w:pPr>
              <w:jc w:val="right"/>
              <w:rPr>
                <w:sz w:val="16"/>
                <w:szCs w:val="16"/>
                <w:lang w:val="es-CR"/>
              </w:rPr>
            </w:pPr>
          </w:p>
        </w:tc>
        <w:tc>
          <w:tcPr>
            <w:tcW w:w="1837" w:type="dxa"/>
            <w:shd w:val="clear" w:color="auto" w:fill="auto"/>
            <w:noWrap/>
            <w:vAlign w:val="bottom"/>
          </w:tcPr>
          <w:p w14:paraId="546AF0C6" w14:textId="558BBE7D" w:rsidR="00CA4EE0" w:rsidRPr="005207AE" w:rsidRDefault="00CA4EE0" w:rsidP="00CA4EE0">
            <w:pPr>
              <w:jc w:val="right"/>
              <w:rPr>
                <w:sz w:val="16"/>
                <w:szCs w:val="16"/>
                <w:lang w:val="es-CR"/>
              </w:rPr>
            </w:pPr>
          </w:p>
        </w:tc>
        <w:tc>
          <w:tcPr>
            <w:tcW w:w="1837" w:type="dxa"/>
            <w:shd w:val="clear" w:color="auto" w:fill="auto"/>
            <w:noWrap/>
            <w:vAlign w:val="bottom"/>
          </w:tcPr>
          <w:p w14:paraId="25A3B8D8" w14:textId="6C1AA729" w:rsidR="00CA4EE0" w:rsidRPr="005207AE" w:rsidRDefault="00CA4EE0" w:rsidP="00CA4EE0">
            <w:pPr>
              <w:jc w:val="right"/>
              <w:rPr>
                <w:sz w:val="16"/>
                <w:szCs w:val="16"/>
                <w:lang w:val="es-CR"/>
              </w:rPr>
            </w:pPr>
          </w:p>
        </w:tc>
        <w:tc>
          <w:tcPr>
            <w:tcW w:w="1856" w:type="dxa"/>
            <w:shd w:val="clear" w:color="auto" w:fill="auto"/>
            <w:noWrap/>
            <w:vAlign w:val="bottom"/>
          </w:tcPr>
          <w:p w14:paraId="14F6F2F0" w14:textId="0CC491D1" w:rsidR="00CA4EE0" w:rsidRPr="005207AE" w:rsidRDefault="00CA4EE0" w:rsidP="00CA4EE0">
            <w:pPr>
              <w:jc w:val="right"/>
              <w:rPr>
                <w:sz w:val="16"/>
                <w:szCs w:val="16"/>
                <w:lang w:val="es-CR"/>
              </w:rPr>
            </w:pPr>
          </w:p>
        </w:tc>
      </w:tr>
      <w:tr w:rsidR="00CA4EE0" w:rsidRPr="005207AE" w14:paraId="10A97A46" w14:textId="77777777" w:rsidTr="00CA4EE0">
        <w:trPr>
          <w:trHeight w:val="122"/>
          <w:jc w:val="center"/>
        </w:trPr>
        <w:tc>
          <w:tcPr>
            <w:tcW w:w="1951" w:type="dxa"/>
            <w:shd w:val="clear" w:color="auto" w:fill="auto"/>
            <w:noWrap/>
            <w:vAlign w:val="bottom"/>
          </w:tcPr>
          <w:p w14:paraId="0CF988C4"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Inversiones</w:t>
            </w:r>
          </w:p>
        </w:tc>
        <w:tc>
          <w:tcPr>
            <w:tcW w:w="210" w:type="dxa"/>
            <w:vAlign w:val="bottom"/>
          </w:tcPr>
          <w:p w14:paraId="5C0075A8" w14:textId="77777777" w:rsidR="00CA4EE0" w:rsidRPr="005207AE" w:rsidRDefault="00CA4EE0" w:rsidP="00CA4EE0">
            <w:pPr>
              <w:jc w:val="center"/>
              <w:rPr>
                <w:sz w:val="16"/>
                <w:szCs w:val="16"/>
                <w:lang w:val="es-CR" w:eastAsia="es-CR"/>
              </w:rPr>
            </w:pPr>
            <w:r w:rsidRPr="005207AE">
              <w:rPr>
                <w:sz w:val="16"/>
                <w:szCs w:val="16"/>
                <w:lang w:val="es-CR" w:eastAsia="es-CR"/>
              </w:rPr>
              <w:t>¢</w:t>
            </w:r>
          </w:p>
        </w:tc>
        <w:tc>
          <w:tcPr>
            <w:tcW w:w="1856" w:type="dxa"/>
            <w:shd w:val="clear" w:color="auto" w:fill="auto"/>
            <w:noWrap/>
            <w:vAlign w:val="bottom"/>
          </w:tcPr>
          <w:p w14:paraId="18AE9F8D" w14:textId="4E72E394" w:rsidR="00CA4EE0" w:rsidRPr="005207AE" w:rsidRDefault="00CA4EE0" w:rsidP="00CA4EE0">
            <w:pPr>
              <w:jc w:val="right"/>
              <w:rPr>
                <w:sz w:val="16"/>
                <w:szCs w:val="16"/>
                <w:lang w:val="es-CR"/>
              </w:rPr>
            </w:pPr>
            <w:r w:rsidRPr="005207AE">
              <w:rPr>
                <w:sz w:val="16"/>
                <w:szCs w:val="16"/>
              </w:rPr>
              <w:t>10.003.739.298</w:t>
            </w:r>
          </w:p>
        </w:tc>
        <w:tc>
          <w:tcPr>
            <w:tcW w:w="1837" w:type="dxa"/>
            <w:shd w:val="clear" w:color="auto" w:fill="auto"/>
            <w:noWrap/>
            <w:vAlign w:val="bottom"/>
          </w:tcPr>
          <w:p w14:paraId="7E2B9ED0" w14:textId="6FCCDC53" w:rsidR="00CA4EE0" w:rsidRPr="005207AE" w:rsidRDefault="00CA4EE0" w:rsidP="00CA4EE0">
            <w:pPr>
              <w:jc w:val="right"/>
              <w:rPr>
                <w:sz w:val="16"/>
                <w:szCs w:val="16"/>
                <w:lang w:val="es-CR"/>
              </w:rPr>
            </w:pPr>
            <w:r w:rsidRPr="005207AE">
              <w:rPr>
                <w:sz w:val="16"/>
                <w:szCs w:val="16"/>
              </w:rPr>
              <w:t>55.772.077.127</w:t>
            </w:r>
          </w:p>
        </w:tc>
        <w:tc>
          <w:tcPr>
            <w:tcW w:w="1837" w:type="dxa"/>
            <w:shd w:val="clear" w:color="auto" w:fill="auto"/>
            <w:noWrap/>
            <w:vAlign w:val="bottom"/>
          </w:tcPr>
          <w:p w14:paraId="6A789369" w14:textId="61D5BC7B" w:rsidR="00CA4EE0" w:rsidRPr="005207AE" w:rsidRDefault="00CA4EE0" w:rsidP="00CA4EE0">
            <w:pPr>
              <w:jc w:val="right"/>
              <w:rPr>
                <w:sz w:val="16"/>
                <w:szCs w:val="16"/>
                <w:lang w:val="es-CR"/>
              </w:rPr>
            </w:pPr>
            <w:r w:rsidRPr="005207AE">
              <w:rPr>
                <w:sz w:val="16"/>
                <w:szCs w:val="16"/>
              </w:rPr>
              <w:t>39.212.482.788</w:t>
            </w:r>
          </w:p>
        </w:tc>
        <w:tc>
          <w:tcPr>
            <w:tcW w:w="1837" w:type="dxa"/>
            <w:shd w:val="clear" w:color="auto" w:fill="auto"/>
            <w:noWrap/>
            <w:vAlign w:val="bottom"/>
          </w:tcPr>
          <w:p w14:paraId="2EBC1B1B" w14:textId="7BB37FDF" w:rsidR="00CA4EE0" w:rsidRPr="005207AE" w:rsidRDefault="00CA4EE0" w:rsidP="00CA4EE0">
            <w:pPr>
              <w:jc w:val="right"/>
              <w:rPr>
                <w:sz w:val="16"/>
                <w:szCs w:val="16"/>
                <w:lang w:val="es-CR"/>
              </w:rPr>
            </w:pPr>
            <w:r w:rsidRPr="005207AE">
              <w:rPr>
                <w:sz w:val="16"/>
                <w:szCs w:val="16"/>
              </w:rPr>
              <w:t>206.961.342.153</w:t>
            </w:r>
          </w:p>
        </w:tc>
        <w:tc>
          <w:tcPr>
            <w:tcW w:w="1837" w:type="dxa"/>
            <w:shd w:val="clear" w:color="auto" w:fill="auto"/>
            <w:noWrap/>
            <w:vAlign w:val="bottom"/>
          </w:tcPr>
          <w:p w14:paraId="0168AD3C" w14:textId="462C32CB" w:rsidR="00CA4EE0" w:rsidRPr="005207AE" w:rsidRDefault="00CA4EE0" w:rsidP="00CA4EE0">
            <w:pPr>
              <w:jc w:val="right"/>
              <w:rPr>
                <w:sz w:val="16"/>
                <w:szCs w:val="16"/>
                <w:lang w:val="es-CR"/>
              </w:rPr>
            </w:pPr>
            <w:r w:rsidRPr="005207AE">
              <w:rPr>
                <w:sz w:val="16"/>
                <w:szCs w:val="16"/>
              </w:rPr>
              <w:t>114.334.787.771</w:t>
            </w:r>
          </w:p>
        </w:tc>
        <w:tc>
          <w:tcPr>
            <w:tcW w:w="1837" w:type="dxa"/>
            <w:shd w:val="clear" w:color="auto" w:fill="auto"/>
            <w:noWrap/>
            <w:vAlign w:val="bottom"/>
          </w:tcPr>
          <w:p w14:paraId="27CA82C8" w14:textId="6B2FDC43" w:rsidR="00CA4EE0" w:rsidRPr="005207AE" w:rsidRDefault="00CA4EE0" w:rsidP="00CA4EE0">
            <w:pPr>
              <w:jc w:val="right"/>
              <w:rPr>
                <w:sz w:val="16"/>
                <w:szCs w:val="16"/>
                <w:lang w:val="es-CR"/>
              </w:rPr>
            </w:pPr>
            <w:r w:rsidRPr="005207AE">
              <w:rPr>
                <w:sz w:val="16"/>
                <w:szCs w:val="16"/>
              </w:rPr>
              <w:t>101.935.374.467</w:t>
            </w:r>
          </w:p>
        </w:tc>
        <w:tc>
          <w:tcPr>
            <w:tcW w:w="1856" w:type="dxa"/>
            <w:shd w:val="clear" w:color="auto" w:fill="auto"/>
            <w:noWrap/>
            <w:vAlign w:val="bottom"/>
          </w:tcPr>
          <w:p w14:paraId="1F07FE0A" w14:textId="7B251BE7" w:rsidR="00CA4EE0" w:rsidRPr="005207AE" w:rsidRDefault="00CA4EE0" w:rsidP="00CA4EE0">
            <w:pPr>
              <w:jc w:val="right"/>
              <w:rPr>
                <w:sz w:val="16"/>
                <w:szCs w:val="16"/>
                <w:lang w:val="es-CR"/>
              </w:rPr>
            </w:pPr>
            <w:r w:rsidRPr="005207AE">
              <w:rPr>
                <w:sz w:val="16"/>
                <w:szCs w:val="16"/>
              </w:rPr>
              <w:t>528.219.803.604</w:t>
            </w:r>
          </w:p>
        </w:tc>
      </w:tr>
      <w:tr w:rsidR="00CA4EE0" w:rsidRPr="005207AE" w14:paraId="1E6C1929" w14:textId="77777777" w:rsidTr="00CA4EE0">
        <w:trPr>
          <w:trHeight w:val="98"/>
          <w:jc w:val="center"/>
        </w:trPr>
        <w:tc>
          <w:tcPr>
            <w:tcW w:w="1951" w:type="dxa"/>
            <w:shd w:val="clear" w:color="auto" w:fill="auto"/>
            <w:noWrap/>
            <w:vAlign w:val="bottom"/>
          </w:tcPr>
          <w:p w14:paraId="50C486D7"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 xml:space="preserve">Cartera de créditos </w:t>
            </w:r>
          </w:p>
        </w:tc>
        <w:tc>
          <w:tcPr>
            <w:tcW w:w="210" w:type="dxa"/>
            <w:vAlign w:val="bottom"/>
          </w:tcPr>
          <w:p w14:paraId="1E75B92A" w14:textId="77777777" w:rsidR="00CA4EE0" w:rsidRPr="005207AE" w:rsidRDefault="00CA4EE0" w:rsidP="00CA4EE0">
            <w:pPr>
              <w:jc w:val="center"/>
              <w:rPr>
                <w:sz w:val="16"/>
                <w:szCs w:val="16"/>
                <w:lang w:val="es-CR" w:eastAsia="es-CR"/>
              </w:rPr>
            </w:pPr>
          </w:p>
        </w:tc>
        <w:tc>
          <w:tcPr>
            <w:tcW w:w="1856" w:type="dxa"/>
            <w:tcBorders>
              <w:top w:val="nil"/>
              <w:bottom w:val="single" w:sz="4" w:space="0" w:color="auto"/>
            </w:tcBorders>
            <w:shd w:val="clear" w:color="auto" w:fill="auto"/>
            <w:noWrap/>
            <w:vAlign w:val="bottom"/>
          </w:tcPr>
          <w:p w14:paraId="254D5454" w14:textId="48899D13" w:rsidR="00CA4EE0" w:rsidRPr="005207AE" w:rsidRDefault="00CA4EE0" w:rsidP="00CA4EE0">
            <w:pPr>
              <w:jc w:val="right"/>
              <w:rPr>
                <w:sz w:val="16"/>
                <w:szCs w:val="16"/>
                <w:lang w:val="es-CR"/>
              </w:rPr>
            </w:pPr>
            <w:r w:rsidRPr="005207AE">
              <w:rPr>
                <w:sz w:val="16"/>
                <w:szCs w:val="16"/>
              </w:rPr>
              <w:t>1.099.595.890.714</w:t>
            </w:r>
          </w:p>
        </w:tc>
        <w:tc>
          <w:tcPr>
            <w:tcW w:w="1837" w:type="dxa"/>
            <w:tcBorders>
              <w:top w:val="nil"/>
              <w:bottom w:val="single" w:sz="4" w:space="0" w:color="auto"/>
            </w:tcBorders>
            <w:shd w:val="clear" w:color="auto" w:fill="auto"/>
            <w:noWrap/>
            <w:vAlign w:val="bottom"/>
          </w:tcPr>
          <w:p w14:paraId="22A8ECB7" w14:textId="71B776CA" w:rsidR="00CA4EE0" w:rsidRPr="005207AE" w:rsidRDefault="00CA4EE0" w:rsidP="00CA4EE0">
            <w:pPr>
              <w:jc w:val="right"/>
              <w:rPr>
                <w:sz w:val="16"/>
                <w:szCs w:val="16"/>
                <w:lang w:val="es-CR"/>
              </w:rPr>
            </w:pPr>
            <w:r w:rsidRPr="005207AE">
              <w:rPr>
                <w:sz w:val="16"/>
                <w:szCs w:val="16"/>
              </w:rPr>
              <w:t>40.921.262.031</w:t>
            </w:r>
          </w:p>
        </w:tc>
        <w:tc>
          <w:tcPr>
            <w:tcW w:w="1837" w:type="dxa"/>
            <w:tcBorders>
              <w:top w:val="nil"/>
              <w:bottom w:val="single" w:sz="4" w:space="0" w:color="auto"/>
            </w:tcBorders>
            <w:shd w:val="clear" w:color="auto" w:fill="auto"/>
            <w:noWrap/>
            <w:vAlign w:val="bottom"/>
          </w:tcPr>
          <w:p w14:paraId="458DE5EC" w14:textId="2C2BD8B1" w:rsidR="00CA4EE0" w:rsidRPr="005207AE" w:rsidRDefault="00CA4EE0" w:rsidP="00CA4EE0">
            <w:pPr>
              <w:jc w:val="right"/>
              <w:rPr>
                <w:sz w:val="16"/>
                <w:szCs w:val="16"/>
                <w:lang w:val="es-CR"/>
              </w:rPr>
            </w:pPr>
            <w:r w:rsidRPr="005207AE">
              <w:rPr>
                <w:sz w:val="16"/>
                <w:szCs w:val="16"/>
              </w:rPr>
              <w:t>23.933.401.567</w:t>
            </w:r>
          </w:p>
        </w:tc>
        <w:tc>
          <w:tcPr>
            <w:tcW w:w="1837" w:type="dxa"/>
            <w:tcBorders>
              <w:top w:val="nil"/>
              <w:bottom w:val="single" w:sz="4" w:space="0" w:color="auto"/>
            </w:tcBorders>
            <w:shd w:val="clear" w:color="auto" w:fill="auto"/>
            <w:noWrap/>
            <w:vAlign w:val="bottom"/>
          </w:tcPr>
          <w:p w14:paraId="6FBA6679" w14:textId="016B7DF5" w:rsidR="00CA4EE0" w:rsidRPr="005207AE" w:rsidRDefault="00CA4EE0" w:rsidP="00CA4EE0">
            <w:pPr>
              <w:jc w:val="right"/>
              <w:rPr>
                <w:sz w:val="16"/>
                <w:szCs w:val="16"/>
                <w:lang w:val="es-CR"/>
              </w:rPr>
            </w:pPr>
            <w:r w:rsidRPr="005207AE">
              <w:rPr>
                <w:sz w:val="16"/>
                <w:szCs w:val="16"/>
              </w:rPr>
              <w:t>2.631.230.457</w:t>
            </w:r>
          </w:p>
        </w:tc>
        <w:tc>
          <w:tcPr>
            <w:tcW w:w="1837" w:type="dxa"/>
            <w:tcBorders>
              <w:top w:val="nil"/>
              <w:bottom w:val="single" w:sz="4" w:space="0" w:color="auto"/>
            </w:tcBorders>
            <w:shd w:val="clear" w:color="auto" w:fill="auto"/>
            <w:noWrap/>
            <w:vAlign w:val="bottom"/>
          </w:tcPr>
          <w:p w14:paraId="5CFA24B2" w14:textId="0E9F3A4C" w:rsidR="00CA4EE0" w:rsidRPr="005207AE" w:rsidRDefault="00CA4EE0" w:rsidP="00CA4EE0">
            <w:pPr>
              <w:jc w:val="right"/>
              <w:rPr>
                <w:sz w:val="16"/>
                <w:szCs w:val="16"/>
                <w:lang w:val="es-CR"/>
              </w:rPr>
            </w:pPr>
            <w:r w:rsidRPr="005207AE">
              <w:rPr>
                <w:sz w:val="16"/>
                <w:szCs w:val="16"/>
              </w:rPr>
              <w:t>21.984.062.392</w:t>
            </w:r>
          </w:p>
        </w:tc>
        <w:tc>
          <w:tcPr>
            <w:tcW w:w="1837" w:type="dxa"/>
            <w:tcBorders>
              <w:top w:val="nil"/>
              <w:bottom w:val="single" w:sz="4" w:space="0" w:color="auto"/>
            </w:tcBorders>
            <w:shd w:val="clear" w:color="auto" w:fill="auto"/>
            <w:noWrap/>
            <w:vAlign w:val="bottom"/>
          </w:tcPr>
          <w:p w14:paraId="035E9A82" w14:textId="579655A1" w:rsidR="00CA4EE0" w:rsidRPr="005207AE" w:rsidRDefault="00CA4EE0" w:rsidP="00CA4EE0">
            <w:pPr>
              <w:jc w:val="right"/>
              <w:rPr>
                <w:sz w:val="16"/>
                <w:szCs w:val="16"/>
                <w:lang w:val="es-CR"/>
              </w:rPr>
            </w:pPr>
            <w:r w:rsidRPr="005207AE">
              <w:rPr>
                <w:sz w:val="16"/>
                <w:szCs w:val="16"/>
              </w:rPr>
              <w:t>61.035.014.082</w:t>
            </w:r>
          </w:p>
        </w:tc>
        <w:tc>
          <w:tcPr>
            <w:tcW w:w="1856" w:type="dxa"/>
            <w:tcBorders>
              <w:top w:val="nil"/>
              <w:bottom w:val="single" w:sz="4" w:space="0" w:color="auto"/>
            </w:tcBorders>
            <w:shd w:val="clear" w:color="auto" w:fill="auto"/>
            <w:noWrap/>
            <w:vAlign w:val="bottom"/>
          </w:tcPr>
          <w:p w14:paraId="5F5A1889" w14:textId="23918E84" w:rsidR="00CA4EE0" w:rsidRPr="005207AE" w:rsidRDefault="00CA4EE0" w:rsidP="00CA4EE0">
            <w:pPr>
              <w:jc w:val="right"/>
              <w:rPr>
                <w:sz w:val="16"/>
                <w:szCs w:val="16"/>
                <w:lang w:val="es-CR"/>
              </w:rPr>
            </w:pPr>
            <w:r w:rsidRPr="005207AE">
              <w:rPr>
                <w:sz w:val="16"/>
                <w:szCs w:val="16"/>
              </w:rPr>
              <w:t>1.250.100.861.243</w:t>
            </w:r>
          </w:p>
        </w:tc>
      </w:tr>
      <w:tr w:rsidR="00CA4EE0" w:rsidRPr="005207AE" w14:paraId="40B4C9C9" w14:textId="77777777" w:rsidTr="00CA4EE0">
        <w:trPr>
          <w:trHeight w:val="85"/>
          <w:jc w:val="center"/>
        </w:trPr>
        <w:tc>
          <w:tcPr>
            <w:tcW w:w="1951" w:type="dxa"/>
            <w:shd w:val="clear" w:color="auto" w:fill="auto"/>
            <w:vAlign w:val="bottom"/>
          </w:tcPr>
          <w:p w14:paraId="340E081F" w14:textId="2D08854C"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Recuperación de activos ME (sensibles a tasas) (C)</w:t>
            </w:r>
          </w:p>
        </w:tc>
        <w:tc>
          <w:tcPr>
            <w:tcW w:w="210" w:type="dxa"/>
            <w:vAlign w:val="bottom"/>
          </w:tcPr>
          <w:p w14:paraId="195A5904" w14:textId="77777777" w:rsidR="00CA4EE0" w:rsidRPr="005207AE" w:rsidRDefault="00CA4EE0" w:rsidP="00CA4EE0">
            <w:pPr>
              <w:jc w:val="center"/>
              <w:rPr>
                <w:sz w:val="16"/>
                <w:szCs w:val="16"/>
                <w:lang w:val="es-CR" w:eastAsia="es-CR"/>
              </w:rPr>
            </w:pPr>
            <w:r w:rsidRPr="005207AE">
              <w:rPr>
                <w:sz w:val="16"/>
                <w:szCs w:val="16"/>
                <w:lang w:val="es-CR" w:eastAsia="es-CR"/>
              </w:rPr>
              <w:t>¢</w:t>
            </w:r>
          </w:p>
        </w:tc>
        <w:tc>
          <w:tcPr>
            <w:tcW w:w="1856" w:type="dxa"/>
            <w:tcBorders>
              <w:top w:val="single" w:sz="4" w:space="0" w:color="auto"/>
              <w:bottom w:val="single" w:sz="4" w:space="0" w:color="auto"/>
            </w:tcBorders>
            <w:shd w:val="clear" w:color="auto" w:fill="auto"/>
            <w:noWrap/>
            <w:vAlign w:val="bottom"/>
          </w:tcPr>
          <w:p w14:paraId="3A15BA6E" w14:textId="1FC89DED" w:rsidR="00CA4EE0" w:rsidRPr="005207AE" w:rsidRDefault="00CA4EE0" w:rsidP="00CA4EE0">
            <w:pPr>
              <w:jc w:val="right"/>
              <w:rPr>
                <w:sz w:val="16"/>
                <w:szCs w:val="16"/>
                <w:lang w:val="es-CR"/>
              </w:rPr>
            </w:pPr>
            <w:r w:rsidRPr="005207AE">
              <w:rPr>
                <w:sz w:val="16"/>
                <w:szCs w:val="16"/>
              </w:rPr>
              <w:t>1.109.599.630.012</w:t>
            </w:r>
          </w:p>
        </w:tc>
        <w:tc>
          <w:tcPr>
            <w:tcW w:w="1837" w:type="dxa"/>
            <w:tcBorders>
              <w:top w:val="single" w:sz="4" w:space="0" w:color="auto"/>
              <w:bottom w:val="single" w:sz="4" w:space="0" w:color="auto"/>
            </w:tcBorders>
            <w:shd w:val="clear" w:color="auto" w:fill="auto"/>
            <w:noWrap/>
            <w:vAlign w:val="bottom"/>
          </w:tcPr>
          <w:p w14:paraId="6E9DEED7" w14:textId="580C0FC3" w:rsidR="00CA4EE0" w:rsidRPr="005207AE" w:rsidRDefault="00CA4EE0" w:rsidP="00CA4EE0">
            <w:pPr>
              <w:jc w:val="right"/>
              <w:rPr>
                <w:sz w:val="16"/>
                <w:szCs w:val="16"/>
                <w:lang w:val="es-CR"/>
              </w:rPr>
            </w:pPr>
            <w:r w:rsidRPr="005207AE">
              <w:rPr>
                <w:sz w:val="16"/>
                <w:szCs w:val="16"/>
              </w:rPr>
              <w:t>96.693.339.158</w:t>
            </w:r>
          </w:p>
        </w:tc>
        <w:tc>
          <w:tcPr>
            <w:tcW w:w="1837" w:type="dxa"/>
            <w:tcBorders>
              <w:top w:val="single" w:sz="4" w:space="0" w:color="auto"/>
              <w:bottom w:val="single" w:sz="4" w:space="0" w:color="auto"/>
            </w:tcBorders>
            <w:shd w:val="clear" w:color="auto" w:fill="auto"/>
            <w:noWrap/>
            <w:vAlign w:val="bottom"/>
          </w:tcPr>
          <w:p w14:paraId="3BE0A8FD" w14:textId="7321A4CF" w:rsidR="00CA4EE0" w:rsidRPr="005207AE" w:rsidRDefault="00CA4EE0" w:rsidP="00CA4EE0">
            <w:pPr>
              <w:jc w:val="right"/>
              <w:rPr>
                <w:sz w:val="16"/>
                <w:szCs w:val="16"/>
                <w:lang w:val="es-CR"/>
              </w:rPr>
            </w:pPr>
            <w:r w:rsidRPr="005207AE">
              <w:rPr>
                <w:sz w:val="16"/>
                <w:szCs w:val="16"/>
              </w:rPr>
              <w:t>63.145.884.355</w:t>
            </w:r>
          </w:p>
        </w:tc>
        <w:tc>
          <w:tcPr>
            <w:tcW w:w="1837" w:type="dxa"/>
            <w:tcBorders>
              <w:top w:val="single" w:sz="4" w:space="0" w:color="auto"/>
              <w:bottom w:val="single" w:sz="4" w:space="0" w:color="auto"/>
            </w:tcBorders>
            <w:shd w:val="clear" w:color="auto" w:fill="auto"/>
            <w:noWrap/>
            <w:vAlign w:val="bottom"/>
          </w:tcPr>
          <w:p w14:paraId="34BFC78E" w14:textId="193C22D7" w:rsidR="00CA4EE0" w:rsidRPr="005207AE" w:rsidRDefault="00CA4EE0" w:rsidP="00CA4EE0">
            <w:pPr>
              <w:jc w:val="right"/>
              <w:rPr>
                <w:sz w:val="16"/>
                <w:szCs w:val="16"/>
                <w:lang w:val="es-CR"/>
              </w:rPr>
            </w:pPr>
            <w:r w:rsidRPr="005207AE">
              <w:rPr>
                <w:sz w:val="16"/>
                <w:szCs w:val="16"/>
              </w:rPr>
              <w:t>209.592.572.610</w:t>
            </w:r>
          </w:p>
        </w:tc>
        <w:tc>
          <w:tcPr>
            <w:tcW w:w="1837" w:type="dxa"/>
            <w:tcBorders>
              <w:top w:val="single" w:sz="4" w:space="0" w:color="auto"/>
              <w:bottom w:val="single" w:sz="4" w:space="0" w:color="auto"/>
            </w:tcBorders>
            <w:shd w:val="clear" w:color="auto" w:fill="auto"/>
            <w:noWrap/>
            <w:vAlign w:val="bottom"/>
          </w:tcPr>
          <w:p w14:paraId="3C575DAA" w14:textId="3CAC4881" w:rsidR="00CA4EE0" w:rsidRPr="005207AE" w:rsidRDefault="00CA4EE0" w:rsidP="00CA4EE0">
            <w:pPr>
              <w:jc w:val="right"/>
              <w:rPr>
                <w:sz w:val="16"/>
                <w:szCs w:val="16"/>
                <w:lang w:val="es-CR"/>
              </w:rPr>
            </w:pPr>
            <w:r w:rsidRPr="005207AE">
              <w:rPr>
                <w:sz w:val="16"/>
                <w:szCs w:val="16"/>
              </w:rPr>
              <w:t>136.318.850.163</w:t>
            </w:r>
          </w:p>
        </w:tc>
        <w:tc>
          <w:tcPr>
            <w:tcW w:w="1837" w:type="dxa"/>
            <w:tcBorders>
              <w:top w:val="single" w:sz="4" w:space="0" w:color="auto"/>
              <w:bottom w:val="single" w:sz="4" w:space="0" w:color="auto"/>
            </w:tcBorders>
            <w:shd w:val="clear" w:color="auto" w:fill="auto"/>
            <w:noWrap/>
            <w:vAlign w:val="bottom"/>
          </w:tcPr>
          <w:p w14:paraId="7EB11CBE" w14:textId="4667281A" w:rsidR="00CA4EE0" w:rsidRPr="005207AE" w:rsidRDefault="00CA4EE0" w:rsidP="00CA4EE0">
            <w:pPr>
              <w:jc w:val="right"/>
              <w:rPr>
                <w:sz w:val="16"/>
                <w:szCs w:val="16"/>
                <w:lang w:val="es-CR"/>
              </w:rPr>
            </w:pPr>
            <w:r w:rsidRPr="005207AE">
              <w:rPr>
                <w:sz w:val="16"/>
                <w:szCs w:val="16"/>
              </w:rPr>
              <w:t>162.970.388.549</w:t>
            </w:r>
          </w:p>
        </w:tc>
        <w:tc>
          <w:tcPr>
            <w:tcW w:w="1856" w:type="dxa"/>
            <w:tcBorders>
              <w:top w:val="single" w:sz="4" w:space="0" w:color="auto"/>
              <w:bottom w:val="single" w:sz="4" w:space="0" w:color="auto"/>
            </w:tcBorders>
            <w:shd w:val="clear" w:color="auto" w:fill="auto"/>
            <w:noWrap/>
            <w:vAlign w:val="bottom"/>
          </w:tcPr>
          <w:p w14:paraId="6BA8AAFE" w14:textId="32BA5C74" w:rsidR="00CA4EE0" w:rsidRPr="005207AE" w:rsidRDefault="00CA4EE0" w:rsidP="00CA4EE0">
            <w:pPr>
              <w:jc w:val="right"/>
              <w:rPr>
                <w:sz w:val="16"/>
                <w:szCs w:val="16"/>
                <w:lang w:val="es-CR"/>
              </w:rPr>
            </w:pPr>
            <w:r w:rsidRPr="005207AE">
              <w:rPr>
                <w:sz w:val="16"/>
                <w:szCs w:val="16"/>
              </w:rPr>
              <w:t>1.778.320.664.847</w:t>
            </w:r>
          </w:p>
        </w:tc>
      </w:tr>
      <w:tr w:rsidR="00CA4EE0" w:rsidRPr="005207AE" w14:paraId="6E1ABDA9" w14:textId="77777777" w:rsidTr="00CA4EE0">
        <w:trPr>
          <w:trHeight w:val="114"/>
          <w:jc w:val="center"/>
        </w:trPr>
        <w:tc>
          <w:tcPr>
            <w:tcW w:w="1951" w:type="dxa"/>
            <w:shd w:val="clear" w:color="auto" w:fill="auto"/>
            <w:noWrap/>
            <w:vAlign w:val="bottom"/>
          </w:tcPr>
          <w:p w14:paraId="7D2226D1"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Obligaciones con el público</w:t>
            </w:r>
          </w:p>
        </w:tc>
        <w:tc>
          <w:tcPr>
            <w:tcW w:w="210" w:type="dxa"/>
            <w:vAlign w:val="bottom"/>
          </w:tcPr>
          <w:p w14:paraId="22381112" w14:textId="77777777" w:rsidR="00CA4EE0" w:rsidRPr="005207AE" w:rsidRDefault="00CA4EE0" w:rsidP="00CA4EE0">
            <w:pPr>
              <w:jc w:val="center"/>
              <w:rPr>
                <w:sz w:val="16"/>
                <w:szCs w:val="16"/>
                <w:lang w:val="es-CR" w:eastAsia="es-CR"/>
              </w:rPr>
            </w:pPr>
            <w:r w:rsidRPr="005207AE">
              <w:rPr>
                <w:sz w:val="16"/>
                <w:szCs w:val="16"/>
                <w:lang w:val="es-CR" w:eastAsia="es-CR"/>
              </w:rPr>
              <w:t>¢</w:t>
            </w:r>
          </w:p>
        </w:tc>
        <w:tc>
          <w:tcPr>
            <w:tcW w:w="1856" w:type="dxa"/>
            <w:shd w:val="clear" w:color="auto" w:fill="auto"/>
            <w:noWrap/>
            <w:vAlign w:val="bottom"/>
          </w:tcPr>
          <w:p w14:paraId="5BF39DCE" w14:textId="7E3FB019" w:rsidR="00CA4EE0" w:rsidRPr="005207AE" w:rsidRDefault="00CA4EE0" w:rsidP="00CA4EE0">
            <w:pPr>
              <w:jc w:val="right"/>
              <w:rPr>
                <w:sz w:val="16"/>
                <w:szCs w:val="16"/>
                <w:lang w:val="es-CR"/>
              </w:rPr>
            </w:pPr>
            <w:r w:rsidRPr="005207AE">
              <w:rPr>
                <w:sz w:val="16"/>
                <w:szCs w:val="16"/>
              </w:rPr>
              <w:t>85.057.530.365</w:t>
            </w:r>
          </w:p>
        </w:tc>
        <w:tc>
          <w:tcPr>
            <w:tcW w:w="1837" w:type="dxa"/>
            <w:shd w:val="clear" w:color="auto" w:fill="auto"/>
            <w:noWrap/>
            <w:vAlign w:val="bottom"/>
          </w:tcPr>
          <w:p w14:paraId="2BF9BF81" w14:textId="5E64B8B3" w:rsidR="00CA4EE0" w:rsidRPr="005207AE" w:rsidRDefault="00CA4EE0" w:rsidP="00CA4EE0">
            <w:pPr>
              <w:jc w:val="right"/>
              <w:rPr>
                <w:sz w:val="16"/>
                <w:szCs w:val="16"/>
                <w:lang w:val="es-CR"/>
              </w:rPr>
            </w:pPr>
            <w:r w:rsidRPr="005207AE">
              <w:rPr>
                <w:sz w:val="16"/>
                <w:szCs w:val="16"/>
              </w:rPr>
              <w:t>145.364.768.406</w:t>
            </w:r>
          </w:p>
        </w:tc>
        <w:tc>
          <w:tcPr>
            <w:tcW w:w="1837" w:type="dxa"/>
            <w:shd w:val="clear" w:color="auto" w:fill="auto"/>
            <w:noWrap/>
            <w:vAlign w:val="bottom"/>
          </w:tcPr>
          <w:p w14:paraId="27347F46" w14:textId="2087223B" w:rsidR="00CA4EE0" w:rsidRPr="005207AE" w:rsidRDefault="00CA4EE0" w:rsidP="00CA4EE0">
            <w:pPr>
              <w:jc w:val="right"/>
              <w:rPr>
                <w:sz w:val="16"/>
                <w:szCs w:val="16"/>
                <w:lang w:val="es-CR"/>
              </w:rPr>
            </w:pPr>
            <w:r w:rsidRPr="005207AE">
              <w:rPr>
                <w:sz w:val="16"/>
                <w:szCs w:val="16"/>
              </w:rPr>
              <w:t>168.883.880.519</w:t>
            </w:r>
          </w:p>
        </w:tc>
        <w:tc>
          <w:tcPr>
            <w:tcW w:w="1837" w:type="dxa"/>
            <w:shd w:val="clear" w:color="auto" w:fill="auto"/>
            <w:noWrap/>
            <w:vAlign w:val="bottom"/>
          </w:tcPr>
          <w:p w14:paraId="240357E1" w14:textId="54A662CB" w:rsidR="00CA4EE0" w:rsidRPr="005207AE" w:rsidRDefault="00CA4EE0" w:rsidP="00CA4EE0">
            <w:pPr>
              <w:jc w:val="right"/>
              <w:rPr>
                <w:sz w:val="16"/>
                <w:szCs w:val="16"/>
                <w:lang w:val="es-CR"/>
              </w:rPr>
            </w:pPr>
            <w:r w:rsidRPr="005207AE">
              <w:rPr>
                <w:sz w:val="16"/>
                <w:szCs w:val="16"/>
              </w:rPr>
              <w:t>88.975.522.222</w:t>
            </w:r>
          </w:p>
        </w:tc>
        <w:tc>
          <w:tcPr>
            <w:tcW w:w="1837" w:type="dxa"/>
            <w:shd w:val="clear" w:color="auto" w:fill="auto"/>
            <w:noWrap/>
            <w:vAlign w:val="bottom"/>
          </w:tcPr>
          <w:p w14:paraId="2F4F161A" w14:textId="521EC344" w:rsidR="00CA4EE0" w:rsidRPr="005207AE" w:rsidRDefault="00CA4EE0" w:rsidP="00CA4EE0">
            <w:pPr>
              <w:jc w:val="right"/>
              <w:rPr>
                <w:sz w:val="16"/>
                <w:szCs w:val="16"/>
                <w:lang w:val="es-CR"/>
              </w:rPr>
            </w:pPr>
            <w:r w:rsidRPr="005207AE">
              <w:rPr>
                <w:sz w:val="16"/>
                <w:szCs w:val="16"/>
              </w:rPr>
              <w:t>262.130.484.838</w:t>
            </w:r>
          </w:p>
        </w:tc>
        <w:tc>
          <w:tcPr>
            <w:tcW w:w="1837" w:type="dxa"/>
            <w:shd w:val="clear" w:color="auto" w:fill="auto"/>
            <w:noWrap/>
            <w:vAlign w:val="bottom"/>
          </w:tcPr>
          <w:p w14:paraId="080FA23D" w14:textId="0BB59C30" w:rsidR="00CA4EE0" w:rsidRPr="005207AE" w:rsidRDefault="00CA4EE0" w:rsidP="00CA4EE0">
            <w:pPr>
              <w:jc w:val="right"/>
              <w:rPr>
                <w:sz w:val="16"/>
                <w:szCs w:val="16"/>
                <w:lang w:val="es-CR"/>
              </w:rPr>
            </w:pPr>
            <w:r w:rsidRPr="005207AE">
              <w:rPr>
                <w:sz w:val="16"/>
                <w:szCs w:val="16"/>
              </w:rPr>
              <w:t>345.799.433.903</w:t>
            </w:r>
          </w:p>
        </w:tc>
        <w:tc>
          <w:tcPr>
            <w:tcW w:w="1856" w:type="dxa"/>
            <w:shd w:val="clear" w:color="auto" w:fill="auto"/>
            <w:noWrap/>
            <w:vAlign w:val="bottom"/>
          </w:tcPr>
          <w:p w14:paraId="5ACFB9E0" w14:textId="101931C5" w:rsidR="00CA4EE0" w:rsidRPr="005207AE" w:rsidRDefault="00CA4EE0" w:rsidP="00CA4EE0">
            <w:pPr>
              <w:jc w:val="right"/>
              <w:rPr>
                <w:sz w:val="16"/>
                <w:szCs w:val="16"/>
                <w:lang w:val="es-CR"/>
              </w:rPr>
            </w:pPr>
            <w:r w:rsidRPr="005207AE">
              <w:rPr>
                <w:sz w:val="16"/>
                <w:szCs w:val="16"/>
              </w:rPr>
              <w:t>1.096.211.620.253</w:t>
            </w:r>
          </w:p>
        </w:tc>
      </w:tr>
      <w:tr w:rsidR="00CA4EE0" w:rsidRPr="005207AE" w14:paraId="4BE7C241" w14:textId="77777777" w:rsidTr="00CA4EE0">
        <w:trPr>
          <w:trHeight w:val="186"/>
          <w:jc w:val="center"/>
        </w:trPr>
        <w:tc>
          <w:tcPr>
            <w:tcW w:w="1951" w:type="dxa"/>
            <w:shd w:val="clear" w:color="auto" w:fill="auto"/>
            <w:noWrap/>
            <w:vAlign w:val="bottom"/>
          </w:tcPr>
          <w:p w14:paraId="12EADCD5" w14:textId="7777777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Obligaciones con entidades</w:t>
            </w:r>
          </w:p>
        </w:tc>
        <w:tc>
          <w:tcPr>
            <w:tcW w:w="210" w:type="dxa"/>
            <w:vAlign w:val="bottom"/>
          </w:tcPr>
          <w:p w14:paraId="57268229" w14:textId="77777777" w:rsidR="00CA4EE0" w:rsidRPr="005207AE" w:rsidRDefault="00CA4EE0" w:rsidP="00CA4EE0">
            <w:pPr>
              <w:jc w:val="center"/>
              <w:rPr>
                <w:sz w:val="16"/>
                <w:szCs w:val="16"/>
                <w:lang w:val="es-CR" w:eastAsia="es-CR"/>
              </w:rPr>
            </w:pPr>
          </w:p>
        </w:tc>
        <w:tc>
          <w:tcPr>
            <w:tcW w:w="1856" w:type="dxa"/>
            <w:tcBorders>
              <w:top w:val="nil"/>
              <w:bottom w:val="single" w:sz="4" w:space="0" w:color="auto"/>
            </w:tcBorders>
            <w:shd w:val="clear" w:color="auto" w:fill="auto"/>
            <w:noWrap/>
            <w:vAlign w:val="bottom"/>
          </w:tcPr>
          <w:p w14:paraId="7B5C543B" w14:textId="0A2301EC" w:rsidR="00CA4EE0" w:rsidRPr="005207AE" w:rsidRDefault="00CA4EE0" w:rsidP="00CA4EE0">
            <w:pPr>
              <w:jc w:val="right"/>
              <w:rPr>
                <w:sz w:val="16"/>
                <w:szCs w:val="16"/>
                <w:lang w:val="es-CR"/>
              </w:rPr>
            </w:pPr>
            <w:r w:rsidRPr="005207AE">
              <w:rPr>
                <w:sz w:val="16"/>
                <w:szCs w:val="16"/>
              </w:rPr>
              <w:t>3.163.999.500</w:t>
            </w:r>
          </w:p>
        </w:tc>
        <w:tc>
          <w:tcPr>
            <w:tcW w:w="1837" w:type="dxa"/>
            <w:tcBorders>
              <w:top w:val="nil"/>
              <w:bottom w:val="single" w:sz="4" w:space="0" w:color="auto"/>
            </w:tcBorders>
            <w:shd w:val="clear" w:color="auto" w:fill="auto"/>
            <w:noWrap/>
            <w:vAlign w:val="bottom"/>
          </w:tcPr>
          <w:p w14:paraId="20184682" w14:textId="298F07B2" w:rsidR="00CA4EE0" w:rsidRPr="005207AE" w:rsidRDefault="00CA4EE0" w:rsidP="00CA4EE0">
            <w:pPr>
              <w:jc w:val="right"/>
              <w:rPr>
                <w:sz w:val="16"/>
                <w:szCs w:val="16"/>
                <w:lang w:val="es-CR"/>
              </w:rPr>
            </w:pPr>
            <w:r w:rsidRPr="005207AE">
              <w:rPr>
                <w:sz w:val="16"/>
                <w:szCs w:val="16"/>
              </w:rPr>
              <w:t>5.782.454.886</w:t>
            </w:r>
          </w:p>
        </w:tc>
        <w:tc>
          <w:tcPr>
            <w:tcW w:w="1837" w:type="dxa"/>
            <w:tcBorders>
              <w:top w:val="nil"/>
              <w:bottom w:val="single" w:sz="4" w:space="0" w:color="auto"/>
            </w:tcBorders>
            <w:shd w:val="clear" w:color="auto" w:fill="auto"/>
            <w:noWrap/>
            <w:vAlign w:val="bottom"/>
          </w:tcPr>
          <w:p w14:paraId="5E55B26E" w14:textId="48AF1558" w:rsidR="00CA4EE0" w:rsidRPr="005207AE" w:rsidRDefault="00CA4EE0" w:rsidP="00CA4EE0">
            <w:pPr>
              <w:jc w:val="right"/>
              <w:rPr>
                <w:sz w:val="16"/>
                <w:szCs w:val="16"/>
                <w:lang w:val="es-CR"/>
              </w:rPr>
            </w:pPr>
            <w:r w:rsidRPr="005207AE">
              <w:rPr>
                <w:sz w:val="16"/>
                <w:szCs w:val="16"/>
              </w:rPr>
              <w:t>371.409.673</w:t>
            </w:r>
          </w:p>
        </w:tc>
        <w:tc>
          <w:tcPr>
            <w:tcW w:w="1837" w:type="dxa"/>
            <w:tcBorders>
              <w:top w:val="nil"/>
              <w:bottom w:val="single" w:sz="4" w:space="0" w:color="auto"/>
            </w:tcBorders>
            <w:shd w:val="clear" w:color="auto" w:fill="auto"/>
            <w:noWrap/>
            <w:vAlign w:val="bottom"/>
          </w:tcPr>
          <w:p w14:paraId="18AB1190" w14:textId="52C3F848" w:rsidR="00CA4EE0" w:rsidRPr="005207AE" w:rsidRDefault="00CA4EE0" w:rsidP="00CA4EE0">
            <w:pPr>
              <w:jc w:val="right"/>
              <w:rPr>
                <w:sz w:val="16"/>
                <w:szCs w:val="16"/>
                <w:lang w:val="es-CR"/>
              </w:rPr>
            </w:pPr>
            <w:r w:rsidRPr="005207AE">
              <w:rPr>
                <w:sz w:val="16"/>
                <w:szCs w:val="16"/>
              </w:rPr>
              <w:t>17.103.822.302</w:t>
            </w:r>
          </w:p>
        </w:tc>
        <w:tc>
          <w:tcPr>
            <w:tcW w:w="1837" w:type="dxa"/>
            <w:tcBorders>
              <w:top w:val="nil"/>
              <w:bottom w:val="single" w:sz="4" w:space="0" w:color="auto"/>
            </w:tcBorders>
            <w:shd w:val="clear" w:color="auto" w:fill="auto"/>
            <w:noWrap/>
            <w:vAlign w:val="bottom"/>
          </w:tcPr>
          <w:p w14:paraId="75CD6E7E" w14:textId="267DFC7C" w:rsidR="00CA4EE0" w:rsidRPr="005207AE" w:rsidRDefault="00CA4EE0" w:rsidP="00CA4EE0">
            <w:pPr>
              <w:jc w:val="right"/>
              <w:rPr>
                <w:sz w:val="16"/>
                <w:szCs w:val="16"/>
                <w:lang w:val="es-CR"/>
              </w:rPr>
            </w:pPr>
            <w:r w:rsidRPr="005207AE">
              <w:rPr>
                <w:sz w:val="16"/>
                <w:szCs w:val="16"/>
              </w:rPr>
              <w:t>2.672.296.875</w:t>
            </w:r>
          </w:p>
        </w:tc>
        <w:tc>
          <w:tcPr>
            <w:tcW w:w="1837" w:type="dxa"/>
            <w:tcBorders>
              <w:top w:val="nil"/>
              <w:bottom w:val="single" w:sz="4" w:space="0" w:color="auto"/>
            </w:tcBorders>
            <w:shd w:val="clear" w:color="auto" w:fill="auto"/>
            <w:noWrap/>
            <w:vAlign w:val="bottom"/>
          </w:tcPr>
          <w:p w14:paraId="6514C5EB" w14:textId="5BC89778" w:rsidR="00CA4EE0" w:rsidRPr="005207AE" w:rsidRDefault="00CA4EE0" w:rsidP="00CA4EE0">
            <w:pPr>
              <w:jc w:val="right"/>
              <w:rPr>
                <w:sz w:val="16"/>
                <w:szCs w:val="16"/>
                <w:lang w:val="es-CR"/>
              </w:rPr>
            </w:pPr>
            <w:r w:rsidRPr="005207AE">
              <w:rPr>
                <w:sz w:val="16"/>
                <w:szCs w:val="16"/>
              </w:rPr>
              <w:t>83.430.847.212</w:t>
            </w:r>
          </w:p>
        </w:tc>
        <w:tc>
          <w:tcPr>
            <w:tcW w:w="1856" w:type="dxa"/>
            <w:tcBorders>
              <w:top w:val="nil"/>
              <w:bottom w:val="single" w:sz="4" w:space="0" w:color="auto"/>
            </w:tcBorders>
            <w:shd w:val="clear" w:color="auto" w:fill="auto"/>
            <w:noWrap/>
            <w:vAlign w:val="bottom"/>
          </w:tcPr>
          <w:p w14:paraId="68F9A2CF" w14:textId="5BA8CFD2" w:rsidR="00CA4EE0" w:rsidRPr="005207AE" w:rsidRDefault="00CA4EE0" w:rsidP="00CA4EE0">
            <w:pPr>
              <w:jc w:val="right"/>
              <w:rPr>
                <w:sz w:val="16"/>
                <w:szCs w:val="16"/>
                <w:lang w:val="es-CR"/>
              </w:rPr>
            </w:pPr>
            <w:r w:rsidRPr="005207AE">
              <w:rPr>
                <w:sz w:val="16"/>
                <w:szCs w:val="16"/>
              </w:rPr>
              <w:t>112.524.830.448</w:t>
            </w:r>
          </w:p>
        </w:tc>
      </w:tr>
      <w:tr w:rsidR="00CA4EE0" w:rsidRPr="005207AE" w14:paraId="5DBAF794" w14:textId="77777777" w:rsidTr="00CA4EE0">
        <w:trPr>
          <w:trHeight w:val="211"/>
          <w:jc w:val="center"/>
        </w:trPr>
        <w:tc>
          <w:tcPr>
            <w:tcW w:w="1951" w:type="dxa"/>
            <w:shd w:val="clear" w:color="auto" w:fill="auto"/>
            <w:vAlign w:val="bottom"/>
          </w:tcPr>
          <w:p w14:paraId="15141667" w14:textId="211927BB"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Vencimiento de pasivos ME (sensibles a tasas) (D)</w:t>
            </w:r>
          </w:p>
        </w:tc>
        <w:tc>
          <w:tcPr>
            <w:tcW w:w="210" w:type="dxa"/>
            <w:vAlign w:val="bottom"/>
          </w:tcPr>
          <w:p w14:paraId="3EAC1847" w14:textId="77777777" w:rsidR="00CA4EE0" w:rsidRPr="005207AE" w:rsidRDefault="00CA4EE0" w:rsidP="00CA4EE0">
            <w:pPr>
              <w:jc w:val="center"/>
              <w:rPr>
                <w:sz w:val="16"/>
                <w:szCs w:val="16"/>
                <w:lang w:val="es-CR" w:eastAsia="es-CR"/>
              </w:rPr>
            </w:pPr>
            <w:r w:rsidRPr="005207AE">
              <w:rPr>
                <w:sz w:val="16"/>
                <w:szCs w:val="16"/>
                <w:lang w:val="es-CR" w:eastAsia="es-CR"/>
              </w:rPr>
              <w:t>¢</w:t>
            </w:r>
          </w:p>
        </w:tc>
        <w:tc>
          <w:tcPr>
            <w:tcW w:w="1856" w:type="dxa"/>
            <w:tcBorders>
              <w:top w:val="single" w:sz="4" w:space="0" w:color="auto"/>
              <w:bottom w:val="single" w:sz="4" w:space="0" w:color="auto"/>
            </w:tcBorders>
            <w:shd w:val="clear" w:color="auto" w:fill="auto"/>
            <w:noWrap/>
            <w:vAlign w:val="bottom"/>
          </w:tcPr>
          <w:p w14:paraId="6B2C31BC" w14:textId="19084567" w:rsidR="00CA4EE0" w:rsidRPr="005207AE" w:rsidRDefault="00CA4EE0" w:rsidP="00CA4EE0">
            <w:pPr>
              <w:jc w:val="right"/>
              <w:rPr>
                <w:sz w:val="16"/>
                <w:szCs w:val="16"/>
                <w:lang w:val="es-CR"/>
              </w:rPr>
            </w:pPr>
            <w:r w:rsidRPr="005207AE">
              <w:rPr>
                <w:sz w:val="16"/>
                <w:szCs w:val="16"/>
              </w:rPr>
              <w:t>88.221.529.865</w:t>
            </w:r>
          </w:p>
        </w:tc>
        <w:tc>
          <w:tcPr>
            <w:tcW w:w="1837" w:type="dxa"/>
            <w:tcBorders>
              <w:top w:val="single" w:sz="4" w:space="0" w:color="auto"/>
              <w:bottom w:val="single" w:sz="4" w:space="0" w:color="auto"/>
            </w:tcBorders>
            <w:shd w:val="clear" w:color="auto" w:fill="auto"/>
            <w:noWrap/>
            <w:vAlign w:val="bottom"/>
          </w:tcPr>
          <w:p w14:paraId="197CE040" w14:textId="60AE952B" w:rsidR="00CA4EE0" w:rsidRPr="005207AE" w:rsidRDefault="00CA4EE0" w:rsidP="00CA4EE0">
            <w:pPr>
              <w:jc w:val="right"/>
              <w:rPr>
                <w:sz w:val="16"/>
                <w:szCs w:val="16"/>
                <w:lang w:val="es-CR"/>
              </w:rPr>
            </w:pPr>
            <w:r w:rsidRPr="005207AE">
              <w:rPr>
                <w:sz w:val="16"/>
                <w:szCs w:val="16"/>
              </w:rPr>
              <w:t>151.147.223.292</w:t>
            </w:r>
          </w:p>
        </w:tc>
        <w:tc>
          <w:tcPr>
            <w:tcW w:w="1837" w:type="dxa"/>
            <w:tcBorders>
              <w:top w:val="single" w:sz="4" w:space="0" w:color="auto"/>
              <w:bottom w:val="single" w:sz="4" w:space="0" w:color="auto"/>
            </w:tcBorders>
            <w:shd w:val="clear" w:color="auto" w:fill="auto"/>
            <w:noWrap/>
            <w:vAlign w:val="bottom"/>
          </w:tcPr>
          <w:p w14:paraId="66B3C0E7" w14:textId="4AF70742" w:rsidR="00CA4EE0" w:rsidRPr="005207AE" w:rsidRDefault="00CA4EE0" w:rsidP="00CA4EE0">
            <w:pPr>
              <w:jc w:val="right"/>
              <w:rPr>
                <w:sz w:val="16"/>
                <w:szCs w:val="16"/>
                <w:lang w:val="es-CR"/>
              </w:rPr>
            </w:pPr>
            <w:r w:rsidRPr="005207AE">
              <w:rPr>
                <w:sz w:val="16"/>
                <w:szCs w:val="16"/>
              </w:rPr>
              <w:t>169.255.290.192</w:t>
            </w:r>
          </w:p>
        </w:tc>
        <w:tc>
          <w:tcPr>
            <w:tcW w:w="1837" w:type="dxa"/>
            <w:tcBorders>
              <w:top w:val="single" w:sz="4" w:space="0" w:color="auto"/>
              <w:bottom w:val="single" w:sz="4" w:space="0" w:color="auto"/>
            </w:tcBorders>
            <w:shd w:val="clear" w:color="auto" w:fill="auto"/>
            <w:noWrap/>
            <w:vAlign w:val="bottom"/>
          </w:tcPr>
          <w:p w14:paraId="18FC4CF7" w14:textId="460F9D72" w:rsidR="00CA4EE0" w:rsidRPr="005207AE" w:rsidRDefault="00CA4EE0" w:rsidP="00CA4EE0">
            <w:pPr>
              <w:jc w:val="right"/>
              <w:rPr>
                <w:sz w:val="16"/>
                <w:szCs w:val="16"/>
                <w:lang w:val="es-CR"/>
              </w:rPr>
            </w:pPr>
            <w:r w:rsidRPr="005207AE">
              <w:rPr>
                <w:sz w:val="16"/>
                <w:szCs w:val="16"/>
              </w:rPr>
              <w:t>106.079.344.524</w:t>
            </w:r>
          </w:p>
        </w:tc>
        <w:tc>
          <w:tcPr>
            <w:tcW w:w="1837" w:type="dxa"/>
            <w:tcBorders>
              <w:top w:val="single" w:sz="4" w:space="0" w:color="auto"/>
              <w:bottom w:val="single" w:sz="4" w:space="0" w:color="auto"/>
            </w:tcBorders>
            <w:shd w:val="clear" w:color="auto" w:fill="auto"/>
            <w:noWrap/>
            <w:vAlign w:val="bottom"/>
          </w:tcPr>
          <w:p w14:paraId="22215A8D" w14:textId="1187CAB5" w:rsidR="00CA4EE0" w:rsidRPr="005207AE" w:rsidRDefault="00CA4EE0" w:rsidP="00CA4EE0">
            <w:pPr>
              <w:jc w:val="right"/>
              <w:rPr>
                <w:sz w:val="16"/>
                <w:szCs w:val="16"/>
                <w:lang w:val="es-CR"/>
              </w:rPr>
            </w:pPr>
            <w:r w:rsidRPr="005207AE">
              <w:rPr>
                <w:sz w:val="16"/>
                <w:szCs w:val="16"/>
              </w:rPr>
              <w:t>264.802.781.713</w:t>
            </w:r>
          </w:p>
        </w:tc>
        <w:tc>
          <w:tcPr>
            <w:tcW w:w="1837" w:type="dxa"/>
            <w:tcBorders>
              <w:top w:val="single" w:sz="4" w:space="0" w:color="auto"/>
              <w:bottom w:val="single" w:sz="4" w:space="0" w:color="auto"/>
            </w:tcBorders>
            <w:shd w:val="clear" w:color="auto" w:fill="auto"/>
            <w:noWrap/>
            <w:vAlign w:val="bottom"/>
          </w:tcPr>
          <w:p w14:paraId="749B9D40" w14:textId="1BFDC5D7" w:rsidR="00CA4EE0" w:rsidRPr="005207AE" w:rsidRDefault="00CA4EE0" w:rsidP="00CA4EE0">
            <w:pPr>
              <w:jc w:val="right"/>
              <w:rPr>
                <w:sz w:val="16"/>
                <w:szCs w:val="16"/>
                <w:lang w:val="es-CR"/>
              </w:rPr>
            </w:pPr>
            <w:r w:rsidRPr="005207AE">
              <w:rPr>
                <w:sz w:val="16"/>
                <w:szCs w:val="16"/>
              </w:rPr>
              <w:t>429.230.281.115</w:t>
            </w:r>
          </w:p>
        </w:tc>
        <w:tc>
          <w:tcPr>
            <w:tcW w:w="1856" w:type="dxa"/>
            <w:tcBorders>
              <w:top w:val="single" w:sz="4" w:space="0" w:color="auto"/>
              <w:bottom w:val="single" w:sz="4" w:space="0" w:color="auto"/>
            </w:tcBorders>
            <w:shd w:val="clear" w:color="auto" w:fill="auto"/>
            <w:noWrap/>
            <w:vAlign w:val="bottom"/>
          </w:tcPr>
          <w:p w14:paraId="10EC8BC6" w14:textId="7793B471" w:rsidR="00CA4EE0" w:rsidRPr="005207AE" w:rsidRDefault="00CA4EE0" w:rsidP="00CA4EE0">
            <w:pPr>
              <w:jc w:val="right"/>
              <w:rPr>
                <w:sz w:val="16"/>
                <w:szCs w:val="16"/>
                <w:lang w:val="es-CR"/>
              </w:rPr>
            </w:pPr>
            <w:r w:rsidRPr="005207AE">
              <w:rPr>
                <w:sz w:val="16"/>
                <w:szCs w:val="16"/>
              </w:rPr>
              <w:t>1.208.736.450.701</w:t>
            </w:r>
          </w:p>
        </w:tc>
      </w:tr>
      <w:tr w:rsidR="00CA4EE0" w:rsidRPr="005207AE" w14:paraId="0BD65DD6" w14:textId="77777777" w:rsidTr="00CA4EE0">
        <w:trPr>
          <w:trHeight w:val="281"/>
          <w:jc w:val="center"/>
        </w:trPr>
        <w:tc>
          <w:tcPr>
            <w:tcW w:w="1951" w:type="dxa"/>
            <w:shd w:val="clear" w:color="auto" w:fill="auto"/>
            <w:vAlign w:val="bottom"/>
          </w:tcPr>
          <w:p w14:paraId="68B8E1FF" w14:textId="1028464D"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Diferencia recuperación de activos menos vencimiento de pasivos ME (c - d)</w:t>
            </w:r>
          </w:p>
        </w:tc>
        <w:tc>
          <w:tcPr>
            <w:tcW w:w="210" w:type="dxa"/>
            <w:vAlign w:val="bottom"/>
          </w:tcPr>
          <w:p w14:paraId="17C2EFCC" w14:textId="77777777" w:rsidR="00CA4EE0" w:rsidRPr="005207AE" w:rsidRDefault="00CA4EE0" w:rsidP="00CA4EE0">
            <w:pPr>
              <w:jc w:val="center"/>
              <w:rPr>
                <w:bCs/>
                <w:sz w:val="16"/>
                <w:szCs w:val="16"/>
                <w:lang w:val="es-CR" w:eastAsia="es-CR"/>
              </w:rPr>
            </w:pPr>
            <w:r w:rsidRPr="005207AE">
              <w:rPr>
                <w:sz w:val="16"/>
                <w:szCs w:val="16"/>
                <w:lang w:val="es-CR" w:eastAsia="es-CR"/>
              </w:rPr>
              <w:t>¢</w:t>
            </w:r>
          </w:p>
        </w:tc>
        <w:tc>
          <w:tcPr>
            <w:tcW w:w="1856" w:type="dxa"/>
            <w:tcBorders>
              <w:top w:val="single" w:sz="4" w:space="0" w:color="auto"/>
              <w:bottom w:val="double" w:sz="4" w:space="0" w:color="auto"/>
            </w:tcBorders>
            <w:shd w:val="clear" w:color="auto" w:fill="auto"/>
            <w:noWrap/>
            <w:vAlign w:val="bottom"/>
          </w:tcPr>
          <w:p w14:paraId="2C7617C3" w14:textId="1F08107C" w:rsidR="00CA4EE0" w:rsidRPr="005207AE" w:rsidRDefault="00CA4EE0" w:rsidP="00CA4EE0">
            <w:pPr>
              <w:jc w:val="right"/>
              <w:rPr>
                <w:sz w:val="16"/>
                <w:szCs w:val="16"/>
                <w:lang w:val="es-CR"/>
              </w:rPr>
            </w:pPr>
            <w:r w:rsidRPr="005207AE">
              <w:rPr>
                <w:sz w:val="16"/>
                <w:szCs w:val="16"/>
              </w:rPr>
              <w:t>1.021.378.100.147</w:t>
            </w:r>
          </w:p>
        </w:tc>
        <w:tc>
          <w:tcPr>
            <w:tcW w:w="1837" w:type="dxa"/>
            <w:tcBorders>
              <w:top w:val="single" w:sz="4" w:space="0" w:color="auto"/>
              <w:bottom w:val="double" w:sz="4" w:space="0" w:color="auto"/>
            </w:tcBorders>
            <w:shd w:val="clear" w:color="auto" w:fill="auto"/>
            <w:noWrap/>
            <w:vAlign w:val="bottom"/>
          </w:tcPr>
          <w:p w14:paraId="497A6596" w14:textId="136D39F2" w:rsidR="00CA4EE0" w:rsidRPr="005207AE" w:rsidRDefault="00CA4EE0" w:rsidP="00CA4EE0">
            <w:pPr>
              <w:jc w:val="right"/>
              <w:rPr>
                <w:sz w:val="16"/>
                <w:szCs w:val="16"/>
                <w:lang w:val="es-CR"/>
              </w:rPr>
            </w:pPr>
            <w:r w:rsidRPr="005207AE">
              <w:rPr>
                <w:sz w:val="16"/>
                <w:szCs w:val="16"/>
              </w:rPr>
              <w:t>(54.453.884.134)</w:t>
            </w:r>
          </w:p>
        </w:tc>
        <w:tc>
          <w:tcPr>
            <w:tcW w:w="1837" w:type="dxa"/>
            <w:tcBorders>
              <w:top w:val="single" w:sz="4" w:space="0" w:color="auto"/>
              <w:bottom w:val="double" w:sz="4" w:space="0" w:color="auto"/>
            </w:tcBorders>
            <w:shd w:val="clear" w:color="auto" w:fill="auto"/>
            <w:noWrap/>
            <w:vAlign w:val="bottom"/>
          </w:tcPr>
          <w:p w14:paraId="77980BD9" w14:textId="6054A4AC" w:rsidR="00CA4EE0" w:rsidRPr="005207AE" w:rsidRDefault="00CA4EE0" w:rsidP="00CA4EE0">
            <w:pPr>
              <w:jc w:val="right"/>
              <w:rPr>
                <w:sz w:val="16"/>
                <w:szCs w:val="16"/>
                <w:lang w:val="es-CR"/>
              </w:rPr>
            </w:pPr>
            <w:r w:rsidRPr="005207AE">
              <w:rPr>
                <w:sz w:val="16"/>
                <w:szCs w:val="16"/>
              </w:rPr>
              <w:t>(106.109.405.837)</w:t>
            </w:r>
          </w:p>
        </w:tc>
        <w:tc>
          <w:tcPr>
            <w:tcW w:w="1837" w:type="dxa"/>
            <w:tcBorders>
              <w:top w:val="single" w:sz="4" w:space="0" w:color="auto"/>
              <w:bottom w:val="double" w:sz="4" w:space="0" w:color="auto"/>
            </w:tcBorders>
            <w:shd w:val="clear" w:color="auto" w:fill="auto"/>
            <w:noWrap/>
            <w:vAlign w:val="bottom"/>
          </w:tcPr>
          <w:p w14:paraId="1F0B744D" w14:textId="2FDD20A7" w:rsidR="00CA4EE0" w:rsidRPr="005207AE" w:rsidRDefault="00CA4EE0" w:rsidP="00CA4EE0">
            <w:pPr>
              <w:jc w:val="right"/>
              <w:rPr>
                <w:sz w:val="16"/>
                <w:szCs w:val="16"/>
                <w:lang w:val="es-CR"/>
              </w:rPr>
            </w:pPr>
            <w:r w:rsidRPr="005207AE">
              <w:rPr>
                <w:sz w:val="16"/>
                <w:szCs w:val="16"/>
              </w:rPr>
              <w:t>103.513.228.086</w:t>
            </w:r>
          </w:p>
        </w:tc>
        <w:tc>
          <w:tcPr>
            <w:tcW w:w="1837" w:type="dxa"/>
            <w:tcBorders>
              <w:top w:val="single" w:sz="4" w:space="0" w:color="auto"/>
              <w:bottom w:val="double" w:sz="4" w:space="0" w:color="auto"/>
            </w:tcBorders>
            <w:shd w:val="clear" w:color="auto" w:fill="auto"/>
            <w:noWrap/>
            <w:vAlign w:val="bottom"/>
          </w:tcPr>
          <w:p w14:paraId="15797A2D" w14:textId="513A74AB" w:rsidR="00CA4EE0" w:rsidRPr="005207AE" w:rsidRDefault="00CA4EE0" w:rsidP="00CA4EE0">
            <w:pPr>
              <w:jc w:val="right"/>
              <w:rPr>
                <w:sz w:val="16"/>
                <w:szCs w:val="16"/>
                <w:lang w:val="es-CR"/>
              </w:rPr>
            </w:pPr>
            <w:r w:rsidRPr="005207AE">
              <w:rPr>
                <w:sz w:val="16"/>
                <w:szCs w:val="16"/>
              </w:rPr>
              <w:t>(128.483.931.550)</w:t>
            </w:r>
          </w:p>
        </w:tc>
        <w:tc>
          <w:tcPr>
            <w:tcW w:w="1837" w:type="dxa"/>
            <w:tcBorders>
              <w:top w:val="single" w:sz="4" w:space="0" w:color="auto"/>
              <w:bottom w:val="double" w:sz="4" w:space="0" w:color="auto"/>
            </w:tcBorders>
            <w:shd w:val="clear" w:color="auto" w:fill="auto"/>
            <w:noWrap/>
            <w:vAlign w:val="bottom"/>
          </w:tcPr>
          <w:p w14:paraId="7050DFC5" w14:textId="4A9AA155" w:rsidR="00CA4EE0" w:rsidRPr="005207AE" w:rsidRDefault="00CA4EE0" w:rsidP="00CA4EE0">
            <w:pPr>
              <w:jc w:val="right"/>
              <w:rPr>
                <w:sz w:val="16"/>
                <w:szCs w:val="16"/>
                <w:lang w:val="es-CR"/>
              </w:rPr>
            </w:pPr>
            <w:r w:rsidRPr="005207AE">
              <w:rPr>
                <w:sz w:val="16"/>
                <w:szCs w:val="16"/>
              </w:rPr>
              <w:t>(266.259.892.566)</w:t>
            </w:r>
          </w:p>
        </w:tc>
        <w:tc>
          <w:tcPr>
            <w:tcW w:w="1856" w:type="dxa"/>
            <w:tcBorders>
              <w:top w:val="single" w:sz="4" w:space="0" w:color="auto"/>
              <w:bottom w:val="double" w:sz="4" w:space="0" w:color="auto"/>
            </w:tcBorders>
            <w:shd w:val="clear" w:color="auto" w:fill="auto"/>
            <w:noWrap/>
            <w:vAlign w:val="bottom"/>
          </w:tcPr>
          <w:p w14:paraId="69A57715" w14:textId="1AC3CE1B" w:rsidR="00CA4EE0" w:rsidRPr="005207AE" w:rsidRDefault="00CA4EE0" w:rsidP="00CA4EE0">
            <w:pPr>
              <w:jc w:val="right"/>
              <w:rPr>
                <w:sz w:val="16"/>
                <w:szCs w:val="16"/>
                <w:lang w:val="es-CR"/>
              </w:rPr>
            </w:pPr>
            <w:r w:rsidRPr="005207AE">
              <w:rPr>
                <w:sz w:val="16"/>
                <w:szCs w:val="16"/>
              </w:rPr>
              <w:t>569.584.214.146</w:t>
            </w:r>
          </w:p>
        </w:tc>
      </w:tr>
      <w:tr w:rsidR="00CA4EE0" w:rsidRPr="005207AE" w14:paraId="642EF7B1" w14:textId="77777777" w:rsidTr="00CA4EE0">
        <w:trPr>
          <w:trHeight w:val="317"/>
          <w:jc w:val="center"/>
        </w:trPr>
        <w:tc>
          <w:tcPr>
            <w:tcW w:w="1951" w:type="dxa"/>
            <w:shd w:val="clear" w:color="auto" w:fill="auto"/>
            <w:vAlign w:val="bottom"/>
          </w:tcPr>
          <w:p w14:paraId="39DAA239" w14:textId="38970550"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Recuperación de activos sensibles a tasas 1/ (a + c)</w:t>
            </w:r>
          </w:p>
        </w:tc>
        <w:tc>
          <w:tcPr>
            <w:tcW w:w="210" w:type="dxa"/>
            <w:vAlign w:val="bottom"/>
          </w:tcPr>
          <w:p w14:paraId="138E497D" w14:textId="77777777" w:rsidR="00CA4EE0" w:rsidRPr="005207AE" w:rsidRDefault="00CA4EE0" w:rsidP="00CA4EE0">
            <w:pPr>
              <w:jc w:val="center"/>
              <w:rPr>
                <w:bCs/>
                <w:sz w:val="16"/>
                <w:szCs w:val="16"/>
                <w:lang w:val="es-CR" w:eastAsia="es-CR"/>
              </w:rPr>
            </w:pPr>
            <w:r w:rsidRPr="005207AE">
              <w:rPr>
                <w:sz w:val="16"/>
                <w:szCs w:val="16"/>
                <w:lang w:val="es-CR" w:eastAsia="es-CR"/>
              </w:rPr>
              <w:t>¢</w:t>
            </w:r>
          </w:p>
        </w:tc>
        <w:tc>
          <w:tcPr>
            <w:tcW w:w="1856" w:type="dxa"/>
            <w:tcBorders>
              <w:top w:val="double" w:sz="4" w:space="0" w:color="auto"/>
              <w:bottom w:val="double" w:sz="4" w:space="0" w:color="auto"/>
            </w:tcBorders>
            <w:shd w:val="clear" w:color="auto" w:fill="auto"/>
            <w:noWrap/>
            <w:vAlign w:val="bottom"/>
          </w:tcPr>
          <w:p w14:paraId="54A5FFA6" w14:textId="32231A24" w:rsidR="00CA4EE0" w:rsidRPr="005207AE" w:rsidRDefault="00CA4EE0" w:rsidP="00CA4EE0">
            <w:pPr>
              <w:jc w:val="right"/>
              <w:rPr>
                <w:sz w:val="16"/>
                <w:szCs w:val="16"/>
                <w:lang w:val="es-CR"/>
              </w:rPr>
            </w:pPr>
            <w:r w:rsidRPr="005207AE">
              <w:rPr>
                <w:sz w:val="16"/>
                <w:szCs w:val="16"/>
              </w:rPr>
              <w:t>3.907.470.766.327</w:t>
            </w:r>
          </w:p>
        </w:tc>
        <w:tc>
          <w:tcPr>
            <w:tcW w:w="1837" w:type="dxa"/>
            <w:tcBorders>
              <w:top w:val="double" w:sz="4" w:space="0" w:color="auto"/>
              <w:bottom w:val="double" w:sz="4" w:space="0" w:color="auto"/>
            </w:tcBorders>
            <w:shd w:val="clear" w:color="auto" w:fill="auto"/>
            <w:noWrap/>
            <w:vAlign w:val="bottom"/>
          </w:tcPr>
          <w:p w14:paraId="7F4D68D4" w14:textId="50B81C38" w:rsidR="00CA4EE0" w:rsidRPr="005207AE" w:rsidRDefault="00CA4EE0" w:rsidP="00CA4EE0">
            <w:pPr>
              <w:jc w:val="right"/>
              <w:rPr>
                <w:sz w:val="16"/>
                <w:szCs w:val="16"/>
                <w:lang w:val="es-CR"/>
              </w:rPr>
            </w:pPr>
            <w:r w:rsidRPr="005207AE">
              <w:rPr>
                <w:sz w:val="16"/>
                <w:szCs w:val="16"/>
              </w:rPr>
              <w:t>256.807.782.192</w:t>
            </w:r>
          </w:p>
        </w:tc>
        <w:tc>
          <w:tcPr>
            <w:tcW w:w="1837" w:type="dxa"/>
            <w:tcBorders>
              <w:top w:val="double" w:sz="4" w:space="0" w:color="auto"/>
              <w:bottom w:val="double" w:sz="4" w:space="0" w:color="auto"/>
            </w:tcBorders>
            <w:shd w:val="clear" w:color="auto" w:fill="auto"/>
            <w:noWrap/>
            <w:vAlign w:val="bottom"/>
          </w:tcPr>
          <w:p w14:paraId="57BB91F0" w14:textId="4B6A110A" w:rsidR="00CA4EE0" w:rsidRPr="005207AE" w:rsidRDefault="00CA4EE0" w:rsidP="00CA4EE0">
            <w:pPr>
              <w:jc w:val="right"/>
              <w:rPr>
                <w:sz w:val="16"/>
                <w:szCs w:val="16"/>
                <w:lang w:val="es-CR"/>
              </w:rPr>
            </w:pPr>
            <w:r w:rsidRPr="005207AE">
              <w:rPr>
                <w:sz w:val="16"/>
                <w:szCs w:val="16"/>
              </w:rPr>
              <w:t>219.509.635.120</w:t>
            </w:r>
          </w:p>
        </w:tc>
        <w:tc>
          <w:tcPr>
            <w:tcW w:w="1837" w:type="dxa"/>
            <w:tcBorders>
              <w:top w:val="double" w:sz="4" w:space="0" w:color="auto"/>
              <w:bottom w:val="double" w:sz="4" w:space="0" w:color="auto"/>
            </w:tcBorders>
            <w:shd w:val="clear" w:color="auto" w:fill="auto"/>
            <w:noWrap/>
            <w:vAlign w:val="bottom"/>
          </w:tcPr>
          <w:p w14:paraId="51DA8704" w14:textId="42153C03" w:rsidR="00CA4EE0" w:rsidRPr="005207AE" w:rsidRDefault="00CA4EE0" w:rsidP="00CA4EE0">
            <w:pPr>
              <w:jc w:val="right"/>
              <w:rPr>
                <w:sz w:val="16"/>
                <w:szCs w:val="16"/>
                <w:lang w:val="es-CR"/>
              </w:rPr>
            </w:pPr>
            <w:r w:rsidRPr="005207AE">
              <w:rPr>
                <w:sz w:val="16"/>
                <w:szCs w:val="16"/>
              </w:rPr>
              <w:t>262.863.926.643</w:t>
            </w:r>
          </w:p>
        </w:tc>
        <w:tc>
          <w:tcPr>
            <w:tcW w:w="1837" w:type="dxa"/>
            <w:tcBorders>
              <w:top w:val="double" w:sz="4" w:space="0" w:color="auto"/>
              <w:bottom w:val="double" w:sz="4" w:space="0" w:color="auto"/>
            </w:tcBorders>
            <w:shd w:val="clear" w:color="auto" w:fill="auto"/>
            <w:noWrap/>
            <w:vAlign w:val="bottom"/>
          </w:tcPr>
          <w:p w14:paraId="477A94B2" w14:textId="3BB57A9A" w:rsidR="00CA4EE0" w:rsidRPr="005207AE" w:rsidRDefault="00CA4EE0" w:rsidP="00CA4EE0">
            <w:pPr>
              <w:jc w:val="right"/>
              <w:rPr>
                <w:sz w:val="16"/>
                <w:szCs w:val="16"/>
                <w:lang w:val="es-CR"/>
              </w:rPr>
            </w:pPr>
            <w:r w:rsidRPr="005207AE">
              <w:rPr>
                <w:sz w:val="16"/>
                <w:szCs w:val="16"/>
              </w:rPr>
              <w:t>396.809.222.922</w:t>
            </w:r>
          </w:p>
        </w:tc>
        <w:tc>
          <w:tcPr>
            <w:tcW w:w="1837" w:type="dxa"/>
            <w:tcBorders>
              <w:top w:val="double" w:sz="4" w:space="0" w:color="auto"/>
              <w:bottom w:val="double" w:sz="4" w:space="0" w:color="auto"/>
            </w:tcBorders>
            <w:shd w:val="clear" w:color="auto" w:fill="auto"/>
            <w:noWrap/>
            <w:vAlign w:val="bottom"/>
          </w:tcPr>
          <w:p w14:paraId="44A74E40" w14:textId="2B45FE1D" w:rsidR="00CA4EE0" w:rsidRPr="005207AE" w:rsidRDefault="00CA4EE0" w:rsidP="00CA4EE0">
            <w:pPr>
              <w:jc w:val="right"/>
              <w:rPr>
                <w:sz w:val="16"/>
                <w:szCs w:val="16"/>
                <w:lang w:val="es-CR"/>
              </w:rPr>
            </w:pPr>
            <w:r w:rsidRPr="005207AE">
              <w:rPr>
                <w:sz w:val="16"/>
                <w:szCs w:val="16"/>
              </w:rPr>
              <w:t>561.794.159.649</w:t>
            </w:r>
          </w:p>
        </w:tc>
        <w:tc>
          <w:tcPr>
            <w:tcW w:w="1856" w:type="dxa"/>
            <w:tcBorders>
              <w:top w:val="double" w:sz="4" w:space="0" w:color="auto"/>
              <w:bottom w:val="double" w:sz="4" w:space="0" w:color="auto"/>
            </w:tcBorders>
            <w:shd w:val="clear" w:color="auto" w:fill="auto"/>
            <w:noWrap/>
            <w:vAlign w:val="bottom"/>
          </w:tcPr>
          <w:p w14:paraId="6171C211" w14:textId="21C8C005" w:rsidR="00CA4EE0" w:rsidRPr="005207AE" w:rsidRDefault="00CA4EE0" w:rsidP="00CA4EE0">
            <w:pPr>
              <w:jc w:val="right"/>
              <w:rPr>
                <w:sz w:val="16"/>
                <w:szCs w:val="16"/>
                <w:lang w:val="es-CR"/>
              </w:rPr>
            </w:pPr>
            <w:r w:rsidRPr="005207AE">
              <w:rPr>
                <w:sz w:val="16"/>
                <w:szCs w:val="16"/>
              </w:rPr>
              <w:t>5.605.255.492.853</w:t>
            </w:r>
          </w:p>
        </w:tc>
      </w:tr>
      <w:tr w:rsidR="00CA4EE0" w:rsidRPr="005207AE" w14:paraId="56F41747" w14:textId="77777777" w:rsidTr="00CA4EE0">
        <w:trPr>
          <w:trHeight w:val="259"/>
          <w:jc w:val="center"/>
        </w:trPr>
        <w:tc>
          <w:tcPr>
            <w:tcW w:w="1951" w:type="dxa"/>
            <w:shd w:val="clear" w:color="auto" w:fill="auto"/>
            <w:vAlign w:val="bottom"/>
          </w:tcPr>
          <w:p w14:paraId="78E12241" w14:textId="3D25FBFC"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Recuperación de pasivos sensibles a tasas 2/ (b + d)</w:t>
            </w:r>
          </w:p>
        </w:tc>
        <w:tc>
          <w:tcPr>
            <w:tcW w:w="210" w:type="dxa"/>
            <w:vAlign w:val="bottom"/>
          </w:tcPr>
          <w:p w14:paraId="6FEC1976" w14:textId="77777777" w:rsidR="00CA4EE0" w:rsidRPr="005207AE" w:rsidRDefault="00CA4EE0" w:rsidP="00CA4EE0">
            <w:pPr>
              <w:jc w:val="center"/>
              <w:rPr>
                <w:bCs/>
                <w:sz w:val="16"/>
                <w:szCs w:val="16"/>
                <w:lang w:val="es-CR" w:eastAsia="es-CR"/>
              </w:rPr>
            </w:pPr>
            <w:r w:rsidRPr="005207AE">
              <w:rPr>
                <w:sz w:val="16"/>
                <w:szCs w:val="16"/>
                <w:lang w:val="es-CR" w:eastAsia="es-CR"/>
              </w:rPr>
              <w:t>¢</w:t>
            </w:r>
          </w:p>
        </w:tc>
        <w:tc>
          <w:tcPr>
            <w:tcW w:w="1856" w:type="dxa"/>
            <w:tcBorders>
              <w:top w:val="double" w:sz="4" w:space="0" w:color="auto"/>
            </w:tcBorders>
            <w:shd w:val="clear" w:color="auto" w:fill="auto"/>
            <w:noWrap/>
            <w:vAlign w:val="bottom"/>
          </w:tcPr>
          <w:p w14:paraId="4F99BBD4" w14:textId="6EAFE4C6" w:rsidR="00CA4EE0" w:rsidRPr="005207AE" w:rsidRDefault="00CA4EE0" w:rsidP="00CA4EE0">
            <w:pPr>
              <w:jc w:val="right"/>
              <w:rPr>
                <w:sz w:val="16"/>
                <w:szCs w:val="16"/>
                <w:lang w:val="es-CR"/>
              </w:rPr>
            </w:pPr>
            <w:r w:rsidRPr="005207AE">
              <w:rPr>
                <w:sz w:val="16"/>
                <w:szCs w:val="16"/>
              </w:rPr>
              <w:t>384.392.810.492</w:t>
            </w:r>
          </w:p>
        </w:tc>
        <w:tc>
          <w:tcPr>
            <w:tcW w:w="1837" w:type="dxa"/>
            <w:tcBorders>
              <w:top w:val="double" w:sz="4" w:space="0" w:color="auto"/>
            </w:tcBorders>
            <w:shd w:val="clear" w:color="auto" w:fill="auto"/>
            <w:noWrap/>
            <w:vAlign w:val="bottom"/>
          </w:tcPr>
          <w:p w14:paraId="57C78683" w14:textId="29BFE131" w:rsidR="00CA4EE0" w:rsidRPr="005207AE" w:rsidRDefault="00CA4EE0" w:rsidP="00CA4EE0">
            <w:pPr>
              <w:jc w:val="right"/>
              <w:rPr>
                <w:sz w:val="16"/>
                <w:szCs w:val="16"/>
                <w:lang w:val="es-CR"/>
              </w:rPr>
            </w:pPr>
            <w:r w:rsidRPr="005207AE">
              <w:rPr>
                <w:sz w:val="16"/>
                <w:szCs w:val="16"/>
              </w:rPr>
              <w:t>507.545.845.362</w:t>
            </w:r>
          </w:p>
        </w:tc>
        <w:tc>
          <w:tcPr>
            <w:tcW w:w="1837" w:type="dxa"/>
            <w:tcBorders>
              <w:top w:val="double" w:sz="4" w:space="0" w:color="auto"/>
            </w:tcBorders>
            <w:shd w:val="clear" w:color="auto" w:fill="auto"/>
            <w:noWrap/>
            <w:vAlign w:val="bottom"/>
          </w:tcPr>
          <w:p w14:paraId="1C8028E8" w14:textId="40241FA6" w:rsidR="00CA4EE0" w:rsidRPr="005207AE" w:rsidRDefault="00CA4EE0" w:rsidP="00CA4EE0">
            <w:pPr>
              <w:jc w:val="right"/>
              <w:rPr>
                <w:sz w:val="16"/>
                <w:szCs w:val="16"/>
                <w:lang w:val="es-CR"/>
              </w:rPr>
            </w:pPr>
            <w:r w:rsidRPr="005207AE">
              <w:rPr>
                <w:sz w:val="16"/>
                <w:szCs w:val="16"/>
              </w:rPr>
              <w:t>644.614.617.741</w:t>
            </w:r>
          </w:p>
        </w:tc>
        <w:tc>
          <w:tcPr>
            <w:tcW w:w="1837" w:type="dxa"/>
            <w:tcBorders>
              <w:top w:val="double" w:sz="4" w:space="0" w:color="auto"/>
            </w:tcBorders>
            <w:shd w:val="clear" w:color="auto" w:fill="auto"/>
            <w:noWrap/>
            <w:vAlign w:val="bottom"/>
          </w:tcPr>
          <w:p w14:paraId="7BAE1389" w14:textId="37915DE9" w:rsidR="00CA4EE0" w:rsidRPr="005207AE" w:rsidRDefault="00CA4EE0" w:rsidP="00CA4EE0">
            <w:pPr>
              <w:jc w:val="right"/>
              <w:rPr>
                <w:sz w:val="16"/>
                <w:szCs w:val="16"/>
                <w:lang w:val="es-CR"/>
              </w:rPr>
            </w:pPr>
            <w:r w:rsidRPr="005207AE">
              <w:rPr>
                <w:sz w:val="16"/>
                <w:szCs w:val="16"/>
              </w:rPr>
              <w:t>444.210.319.310</w:t>
            </w:r>
          </w:p>
        </w:tc>
        <w:tc>
          <w:tcPr>
            <w:tcW w:w="1837" w:type="dxa"/>
            <w:tcBorders>
              <w:top w:val="double" w:sz="4" w:space="0" w:color="auto"/>
            </w:tcBorders>
            <w:shd w:val="clear" w:color="auto" w:fill="auto"/>
            <w:noWrap/>
            <w:vAlign w:val="bottom"/>
          </w:tcPr>
          <w:p w14:paraId="60306501" w14:textId="66F27003" w:rsidR="00CA4EE0" w:rsidRPr="005207AE" w:rsidRDefault="00CA4EE0" w:rsidP="00CA4EE0">
            <w:pPr>
              <w:jc w:val="right"/>
              <w:rPr>
                <w:sz w:val="16"/>
                <w:szCs w:val="16"/>
                <w:lang w:val="es-CR"/>
              </w:rPr>
            </w:pPr>
            <w:r w:rsidRPr="005207AE">
              <w:rPr>
                <w:sz w:val="16"/>
                <w:szCs w:val="16"/>
              </w:rPr>
              <w:t>442.180.339.275</w:t>
            </w:r>
          </w:p>
        </w:tc>
        <w:tc>
          <w:tcPr>
            <w:tcW w:w="1837" w:type="dxa"/>
            <w:tcBorders>
              <w:top w:val="double" w:sz="4" w:space="0" w:color="auto"/>
            </w:tcBorders>
            <w:shd w:val="clear" w:color="auto" w:fill="auto"/>
            <w:noWrap/>
            <w:vAlign w:val="bottom"/>
          </w:tcPr>
          <w:p w14:paraId="3B9FC97B" w14:textId="4C596579" w:rsidR="00CA4EE0" w:rsidRPr="005207AE" w:rsidRDefault="00CA4EE0" w:rsidP="00CA4EE0">
            <w:pPr>
              <w:jc w:val="right"/>
              <w:rPr>
                <w:sz w:val="16"/>
                <w:szCs w:val="16"/>
                <w:lang w:val="es-CR"/>
              </w:rPr>
            </w:pPr>
            <w:r w:rsidRPr="005207AE">
              <w:rPr>
                <w:sz w:val="16"/>
                <w:szCs w:val="16"/>
              </w:rPr>
              <w:t>552.721.016.526</w:t>
            </w:r>
          </w:p>
        </w:tc>
        <w:tc>
          <w:tcPr>
            <w:tcW w:w="1856" w:type="dxa"/>
            <w:tcBorders>
              <w:top w:val="double" w:sz="4" w:space="0" w:color="auto"/>
            </w:tcBorders>
            <w:shd w:val="clear" w:color="auto" w:fill="auto"/>
            <w:noWrap/>
            <w:vAlign w:val="bottom"/>
          </w:tcPr>
          <w:p w14:paraId="7C013FA8" w14:textId="5C9AD254" w:rsidR="00CA4EE0" w:rsidRPr="005207AE" w:rsidRDefault="00CA4EE0" w:rsidP="00CA4EE0">
            <w:pPr>
              <w:jc w:val="right"/>
              <w:rPr>
                <w:sz w:val="16"/>
                <w:szCs w:val="16"/>
                <w:lang w:val="es-CR"/>
              </w:rPr>
            </w:pPr>
            <w:r w:rsidRPr="005207AE">
              <w:rPr>
                <w:sz w:val="16"/>
                <w:szCs w:val="16"/>
              </w:rPr>
              <w:t>2.975.664.948.706</w:t>
            </w:r>
          </w:p>
        </w:tc>
      </w:tr>
      <w:tr w:rsidR="00CA4EE0" w:rsidRPr="005207AE" w14:paraId="427D6280" w14:textId="77777777" w:rsidTr="00CA4EE0">
        <w:trPr>
          <w:trHeight w:val="158"/>
          <w:jc w:val="center"/>
        </w:trPr>
        <w:tc>
          <w:tcPr>
            <w:tcW w:w="1951" w:type="dxa"/>
            <w:shd w:val="clear" w:color="auto" w:fill="auto"/>
            <w:vAlign w:val="bottom"/>
          </w:tcPr>
          <w:p w14:paraId="6D2DD362" w14:textId="1F6A4B67" w:rsidR="00CA4EE0" w:rsidRPr="005207AE" w:rsidRDefault="00CA4EE0" w:rsidP="00CA4EE0">
            <w:pPr>
              <w:rPr>
                <w:bCs/>
                <w:color w:val="000000" w:themeColor="text1"/>
                <w:sz w:val="16"/>
                <w:szCs w:val="16"/>
                <w:lang w:val="es-CR" w:eastAsia="es-CR"/>
              </w:rPr>
            </w:pPr>
            <w:r w:rsidRPr="005207AE">
              <w:rPr>
                <w:bCs/>
                <w:color w:val="000000" w:themeColor="text1"/>
                <w:sz w:val="16"/>
                <w:szCs w:val="16"/>
                <w:lang w:val="es-CR" w:eastAsia="es-CR"/>
              </w:rPr>
              <w:t>Diferencia recuperación de activos menos vencimiento de pasivos MN + (ME punto 1 - punto 2)</w:t>
            </w:r>
          </w:p>
        </w:tc>
        <w:tc>
          <w:tcPr>
            <w:tcW w:w="210" w:type="dxa"/>
            <w:vAlign w:val="bottom"/>
          </w:tcPr>
          <w:p w14:paraId="12135994" w14:textId="77777777" w:rsidR="00CA4EE0" w:rsidRPr="005207AE" w:rsidRDefault="00CA4EE0" w:rsidP="00CA4EE0">
            <w:pPr>
              <w:jc w:val="center"/>
              <w:rPr>
                <w:bCs/>
                <w:sz w:val="16"/>
                <w:szCs w:val="16"/>
                <w:lang w:val="es-CR" w:eastAsia="es-CR"/>
              </w:rPr>
            </w:pPr>
            <w:r w:rsidRPr="005207AE">
              <w:rPr>
                <w:sz w:val="16"/>
                <w:szCs w:val="16"/>
                <w:lang w:val="es-CR" w:eastAsia="es-CR"/>
              </w:rPr>
              <w:t>¢</w:t>
            </w:r>
          </w:p>
        </w:tc>
        <w:tc>
          <w:tcPr>
            <w:tcW w:w="1856" w:type="dxa"/>
            <w:tcBorders>
              <w:bottom w:val="double" w:sz="4" w:space="0" w:color="auto"/>
            </w:tcBorders>
            <w:shd w:val="clear" w:color="auto" w:fill="auto"/>
            <w:noWrap/>
            <w:vAlign w:val="bottom"/>
          </w:tcPr>
          <w:p w14:paraId="0B6049BA" w14:textId="6F4290AB" w:rsidR="00CA4EE0" w:rsidRPr="005207AE" w:rsidRDefault="00CA4EE0" w:rsidP="00CA4EE0">
            <w:pPr>
              <w:jc w:val="right"/>
              <w:rPr>
                <w:sz w:val="16"/>
                <w:szCs w:val="16"/>
                <w:lang w:val="es-CR"/>
              </w:rPr>
            </w:pPr>
            <w:r w:rsidRPr="005207AE">
              <w:rPr>
                <w:sz w:val="16"/>
                <w:szCs w:val="16"/>
              </w:rPr>
              <w:t>3.523.077.955.835</w:t>
            </w:r>
          </w:p>
        </w:tc>
        <w:tc>
          <w:tcPr>
            <w:tcW w:w="1837" w:type="dxa"/>
            <w:tcBorders>
              <w:bottom w:val="double" w:sz="4" w:space="0" w:color="auto"/>
            </w:tcBorders>
            <w:shd w:val="clear" w:color="auto" w:fill="auto"/>
            <w:noWrap/>
            <w:vAlign w:val="bottom"/>
          </w:tcPr>
          <w:p w14:paraId="07F91893" w14:textId="67B4F39E" w:rsidR="00CA4EE0" w:rsidRPr="005207AE" w:rsidRDefault="00CA4EE0" w:rsidP="00CA4EE0">
            <w:pPr>
              <w:jc w:val="right"/>
              <w:rPr>
                <w:sz w:val="16"/>
                <w:szCs w:val="16"/>
                <w:lang w:val="es-CR"/>
              </w:rPr>
            </w:pPr>
            <w:r w:rsidRPr="005207AE">
              <w:rPr>
                <w:sz w:val="16"/>
                <w:szCs w:val="16"/>
              </w:rPr>
              <w:t>(250.738.063.170)</w:t>
            </w:r>
          </w:p>
        </w:tc>
        <w:tc>
          <w:tcPr>
            <w:tcW w:w="1837" w:type="dxa"/>
            <w:tcBorders>
              <w:bottom w:val="double" w:sz="4" w:space="0" w:color="auto"/>
            </w:tcBorders>
            <w:shd w:val="clear" w:color="auto" w:fill="auto"/>
            <w:noWrap/>
            <w:vAlign w:val="bottom"/>
          </w:tcPr>
          <w:p w14:paraId="7A30751F" w14:textId="23F2EC36" w:rsidR="00CA4EE0" w:rsidRPr="005207AE" w:rsidRDefault="00CA4EE0" w:rsidP="00CA4EE0">
            <w:pPr>
              <w:jc w:val="right"/>
              <w:rPr>
                <w:sz w:val="16"/>
                <w:szCs w:val="16"/>
                <w:lang w:val="es-CR"/>
              </w:rPr>
            </w:pPr>
            <w:r w:rsidRPr="005207AE">
              <w:rPr>
                <w:sz w:val="16"/>
                <w:szCs w:val="16"/>
              </w:rPr>
              <w:t>(425.104.982.621)</w:t>
            </w:r>
          </w:p>
        </w:tc>
        <w:tc>
          <w:tcPr>
            <w:tcW w:w="1837" w:type="dxa"/>
            <w:tcBorders>
              <w:bottom w:val="double" w:sz="4" w:space="0" w:color="auto"/>
            </w:tcBorders>
            <w:shd w:val="clear" w:color="auto" w:fill="auto"/>
            <w:noWrap/>
            <w:vAlign w:val="bottom"/>
          </w:tcPr>
          <w:p w14:paraId="300A2F88" w14:textId="395C981A" w:rsidR="00CA4EE0" w:rsidRPr="005207AE" w:rsidRDefault="00CA4EE0" w:rsidP="00CA4EE0">
            <w:pPr>
              <w:jc w:val="right"/>
              <w:rPr>
                <w:sz w:val="16"/>
                <w:szCs w:val="16"/>
                <w:lang w:val="es-CR"/>
              </w:rPr>
            </w:pPr>
            <w:r w:rsidRPr="005207AE">
              <w:rPr>
                <w:sz w:val="16"/>
                <w:szCs w:val="16"/>
              </w:rPr>
              <w:t>(181.346.392.667)</w:t>
            </w:r>
          </w:p>
        </w:tc>
        <w:tc>
          <w:tcPr>
            <w:tcW w:w="1837" w:type="dxa"/>
            <w:tcBorders>
              <w:bottom w:val="double" w:sz="4" w:space="0" w:color="auto"/>
            </w:tcBorders>
            <w:shd w:val="clear" w:color="auto" w:fill="auto"/>
            <w:noWrap/>
            <w:vAlign w:val="bottom"/>
          </w:tcPr>
          <w:p w14:paraId="11CE4542" w14:textId="3043F809" w:rsidR="00CA4EE0" w:rsidRPr="005207AE" w:rsidRDefault="00CA4EE0" w:rsidP="00CA4EE0">
            <w:pPr>
              <w:jc w:val="right"/>
              <w:rPr>
                <w:sz w:val="16"/>
                <w:szCs w:val="16"/>
                <w:lang w:val="es-CR"/>
              </w:rPr>
            </w:pPr>
            <w:r w:rsidRPr="005207AE">
              <w:rPr>
                <w:sz w:val="16"/>
                <w:szCs w:val="16"/>
              </w:rPr>
              <w:t>(45.371.116.353)</w:t>
            </w:r>
          </w:p>
        </w:tc>
        <w:tc>
          <w:tcPr>
            <w:tcW w:w="1837" w:type="dxa"/>
            <w:tcBorders>
              <w:bottom w:val="double" w:sz="4" w:space="0" w:color="auto"/>
            </w:tcBorders>
            <w:shd w:val="clear" w:color="auto" w:fill="auto"/>
            <w:noWrap/>
            <w:vAlign w:val="bottom"/>
          </w:tcPr>
          <w:p w14:paraId="3143A814" w14:textId="23F9BD19" w:rsidR="00CA4EE0" w:rsidRPr="005207AE" w:rsidRDefault="00CA4EE0" w:rsidP="00CA4EE0">
            <w:pPr>
              <w:jc w:val="right"/>
              <w:rPr>
                <w:sz w:val="16"/>
                <w:szCs w:val="16"/>
                <w:lang w:val="es-CR"/>
              </w:rPr>
            </w:pPr>
            <w:r w:rsidRPr="005207AE">
              <w:rPr>
                <w:sz w:val="16"/>
                <w:szCs w:val="16"/>
              </w:rPr>
              <w:t>9.073.143.123</w:t>
            </w:r>
          </w:p>
        </w:tc>
        <w:tc>
          <w:tcPr>
            <w:tcW w:w="1856" w:type="dxa"/>
            <w:tcBorders>
              <w:bottom w:val="double" w:sz="4" w:space="0" w:color="auto"/>
            </w:tcBorders>
            <w:shd w:val="clear" w:color="auto" w:fill="auto"/>
            <w:noWrap/>
            <w:vAlign w:val="bottom"/>
          </w:tcPr>
          <w:p w14:paraId="0B93DC76" w14:textId="0837F9FD" w:rsidR="00CA4EE0" w:rsidRPr="005207AE" w:rsidRDefault="00CA4EE0" w:rsidP="00CA4EE0">
            <w:pPr>
              <w:jc w:val="right"/>
              <w:rPr>
                <w:sz w:val="16"/>
                <w:szCs w:val="16"/>
                <w:lang w:val="es-CR"/>
              </w:rPr>
            </w:pPr>
            <w:r w:rsidRPr="005207AE">
              <w:rPr>
                <w:sz w:val="16"/>
                <w:szCs w:val="16"/>
              </w:rPr>
              <w:t>2.629.590.544.147</w:t>
            </w:r>
          </w:p>
        </w:tc>
      </w:tr>
    </w:tbl>
    <w:p w14:paraId="55153A5E" w14:textId="2AAE7DEF" w:rsidR="00C5643D" w:rsidRPr="005207AE" w:rsidRDefault="004706A4" w:rsidP="0087482F">
      <w:pPr>
        <w:pStyle w:val="tab5"/>
        <w:rPr>
          <w:lang w:val="es-CR"/>
        </w:rPr>
      </w:pPr>
      <w:r w:rsidRPr="005207AE">
        <w:rPr>
          <w:rFonts w:ascii="Times New Roman" w:hAnsi="Times New Roman"/>
          <w:bCs/>
          <w:szCs w:val="24"/>
          <w:lang w:val="es-CR"/>
        </w:rPr>
        <w:br w:type="page"/>
      </w:r>
      <w:r w:rsidR="009C7E7E" w:rsidRPr="005207AE">
        <w:rPr>
          <w:lang w:val="es-CR"/>
        </w:rPr>
        <w:lastRenderedPageBreak/>
        <w:t>Al 3</w:t>
      </w:r>
      <w:r w:rsidR="00ED74E3" w:rsidRPr="005207AE">
        <w:rPr>
          <w:lang w:val="es-CR"/>
        </w:rPr>
        <w:t>1</w:t>
      </w:r>
      <w:r w:rsidR="009C7E7E" w:rsidRPr="005207AE">
        <w:rPr>
          <w:lang w:val="es-CR"/>
        </w:rPr>
        <w:t xml:space="preserve"> de </w:t>
      </w:r>
      <w:r w:rsidR="00ED74E3" w:rsidRPr="005207AE">
        <w:rPr>
          <w:lang w:val="es-CR"/>
        </w:rPr>
        <w:t>diciembre</w:t>
      </w:r>
      <w:r w:rsidR="00D53FEA" w:rsidRPr="005207AE">
        <w:rPr>
          <w:lang w:val="es-CR"/>
        </w:rPr>
        <w:t xml:space="preserve"> </w:t>
      </w:r>
      <w:r w:rsidR="00C5643D" w:rsidRPr="005207AE">
        <w:rPr>
          <w:lang w:val="es-CR"/>
        </w:rPr>
        <w:t>de 201</w:t>
      </w:r>
      <w:r w:rsidR="00D53FEA" w:rsidRPr="005207AE">
        <w:rPr>
          <w:lang w:val="es-CR"/>
        </w:rPr>
        <w:t>8</w:t>
      </w:r>
      <w:r w:rsidR="00FA202E" w:rsidRPr="005207AE">
        <w:rPr>
          <w:lang w:val="es-CR"/>
        </w:rPr>
        <w:t>, el calce de plazos de tasas de interés sobre los activos y pasivos del Banco (Reporte de Brechas entre la recuperación de activos y vencimiento de pasivos) se detalla como sigue:</w:t>
      </w:r>
      <w:r w:rsidR="0087482F" w:rsidRPr="005207AE">
        <w:rPr>
          <w:lang w:val="es-CR"/>
        </w:rPr>
        <w:t xml:space="preserve"> </w:t>
      </w:r>
    </w:p>
    <w:p w14:paraId="0F5FA180" w14:textId="62C374C7" w:rsidR="00D53FEA" w:rsidRPr="005207AE" w:rsidRDefault="00D53FEA" w:rsidP="0087482F">
      <w:pPr>
        <w:pStyle w:val="tab5"/>
        <w:rPr>
          <w:lang w:val="es-CR"/>
        </w:rPr>
      </w:pPr>
    </w:p>
    <w:tbl>
      <w:tblPr>
        <w:tblW w:w="13532" w:type="dxa"/>
        <w:jc w:val="center"/>
        <w:tblCellMar>
          <w:left w:w="70" w:type="dxa"/>
          <w:right w:w="70" w:type="dxa"/>
        </w:tblCellMar>
        <w:tblLook w:val="04A0" w:firstRow="1" w:lastRow="0" w:firstColumn="1" w:lastColumn="0" w:noHBand="0" w:noVBand="1"/>
      </w:tblPr>
      <w:tblGrid>
        <w:gridCol w:w="2090"/>
        <w:gridCol w:w="216"/>
        <w:gridCol w:w="1592"/>
        <w:gridCol w:w="1610"/>
        <w:gridCol w:w="1594"/>
        <w:gridCol w:w="1594"/>
        <w:gridCol w:w="1486"/>
        <w:gridCol w:w="1594"/>
        <w:gridCol w:w="1756"/>
      </w:tblGrid>
      <w:tr w:rsidR="00D53FEA" w:rsidRPr="005207AE" w14:paraId="4584AACF" w14:textId="77777777" w:rsidTr="00AE1F3F">
        <w:trPr>
          <w:trHeight w:val="220"/>
          <w:jc w:val="center"/>
        </w:trPr>
        <w:tc>
          <w:tcPr>
            <w:tcW w:w="2090" w:type="dxa"/>
            <w:shd w:val="clear" w:color="auto" w:fill="auto"/>
            <w:noWrap/>
            <w:vAlign w:val="bottom"/>
          </w:tcPr>
          <w:p w14:paraId="36E90F59" w14:textId="77777777" w:rsidR="00D53FEA" w:rsidRPr="005207AE" w:rsidRDefault="00D53FEA" w:rsidP="00AE1F3F">
            <w:pPr>
              <w:jc w:val="center"/>
              <w:rPr>
                <w:bCs/>
                <w:sz w:val="15"/>
                <w:szCs w:val="15"/>
                <w:lang w:val="es-CR" w:eastAsia="es-CR"/>
              </w:rPr>
            </w:pPr>
          </w:p>
        </w:tc>
        <w:tc>
          <w:tcPr>
            <w:tcW w:w="216" w:type="dxa"/>
            <w:vAlign w:val="bottom"/>
          </w:tcPr>
          <w:p w14:paraId="25FE917D" w14:textId="77777777" w:rsidR="00D53FEA" w:rsidRPr="005207AE" w:rsidRDefault="00D53FEA" w:rsidP="00AE1F3F">
            <w:pPr>
              <w:jc w:val="right"/>
              <w:rPr>
                <w:bCs/>
                <w:sz w:val="15"/>
                <w:szCs w:val="15"/>
                <w:lang w:val="es-CR" w:eastAsia="es-CR"/>
              </w:rPr>
            </w:pPr>
          </w:p>
        </w:tc>
        <w:tc>
          <w:tcPr>
            <w:tcW w:w="1592" w:type="dxa"/>
            <w:tcBorders>
              <w:top w:val="single" w:sz="4" w:space="0" w:color="auto"/>
              <w:bottom w:val="single" w:sz="4" w:space="0" w:color="auto"/>
            </w:tcBorders>
            <w:shd w:val="clear" w:color="auto" w:fill="auto"/>
            <w:noWrap/>
            <w:vAlign w:val="bottom"/>
          </w:tcPr>
          <w:p w14:paraId="32203F2E" w14:textId="77777777" w:rsidR="00D53FEA" w:rsidRPr="005207AE" w:rsidRDefault="00D53FEA" w:rsidP="00AE1F3F">
            <w:pPr>
              <w:jc w:val="center"/>
              <w:rPr>
                <w:bCs/>
                <w:sz w:val="15"/>
                <w:szCs w:val="15"/>
                <w:lang w:val="es-CR" w:eastAsia="es-CR"/>
              </w:rPr>
            </w:pPr>
            <w:r w:rsidRPr="005207AE">
              <w:rPr>
                <w:bCs/>
                <w:sz w:val="15"/>
                <w:szCs w:val="15"/>
                <w:lang w:val="es-CR" w:eastAsia="es-CR"/>
              </w:rPr>
              <w:t>De 1 a 30</w:t>
            </w:r>
          </w:p>
        </w:tc>
        <w:tc>
          <w:tcPr>
            <w:tcW w:w="1610" w:type="dxa"/>
            <w:tcBorders>
              <w:top w:val="single" w:sz="4" w:space="0" w:color="auto"/>
              <w:bottom w:val="single" w:sz="4" w:space="0" w:color="auto"/>
            </w:tcBorders>
            <w:shd w:val="clear" w:color="auto" w:fill="auto"/>
            <w:noWrap/>
            <w:vAlign w:val="bottom"/>
          </w:tcPr>
          <w:p w14:paraId="1A24883A" w14:textId="77777777" w:rsidR="00D53FEA" w:rsidRPr="005207AE" w:rsidRDefault="00D53FEA" w:rsidP="00AE1F3F">
            <w:pPr>
              <w:jc w:val="center"/>
              <w:rPr>
                <w:bCs/>
                <w:sz w:val="15"/>
                <w:szCs w:val="15"/>
                <w:lang w:val="es-CR" w:eastAsia="es-CR"/>
              </w:rPr>
            </w:pPr>
            <w:r w:rsidRPr="005207AE">
              <w:rPr>
                <w:bCs/>
                <w:sz w:val="15"/>
                <w:szCs w:val="15"/>
                <w:lang w:val="es-CR" w:eastAsia="es-CR"/>
              </w:rPr>
              <w:t>De 31 a 90</w:t>
            </w:r>
          </w:p>
        </w:tc>
        <w:tc>
          <w:tcPr>
            <w:tcW w:w="1594" w:type="dxa"/>
            <w:tcBorders>
              <w:top w:val="single" w:sz="4" w:space="0" w:color="auto"/>
              <w:bottom w:val="single" w:sz="4" w:space="0" w:color="auto"/>
            </w:tcBorders>
            <w:shd w:val="clear" w:color="auto" w:fill="auto"/>
            <w:noWrap/>
            <w:vAlign w:val="bottom"/>
          </w:tcPr>
          <w:p w14:paraId="068ADB9C" w14:textId="77777777" w:rsidR="00D53FEA" w:rsidRPr="005207AE" w:rsidRDefault="00D53FEA" w:rsidP="00AE1F3F">
            <w:pPr>
              <w:jc w:val="center"/>
              <w:rPr>
                <w:bCs/>
                <w:sz w:val="15"/>
                <w:szCs w:val="15"/>
                <w:lang w:val="es-CR" w:eastAsia="es-CR"/>
              </w:rPr>
            </w:pPr>
            <w:r w:rsidRPr="005207AE">
              <w:rPr>
                <w:bCs/>
                <w:sz w:val="15"/>
                <w:szCs w:val="15"/>
                <w:lang w:val="es-CR" w:eastAsia="es-CR"/>
              </w:rPr>
              <w:t>De 91 a 180</w:t>
            </w:r>
          </w:p>
        </w:tc>
        <w:tc>
          <w:tcPr>
            <w:tcW w:w="1594" w:type="dxa"/>
            <w:tcBorders>
              <w:top w:val="single" w:sz="4" w:space="0" w:color="auto"/>
              <w:bottom w:val="single" w:sz="4" w:space="0" w:color="auto"/>
            </w:tcBorders>
            <w:shd w:val="clear" w:color="auto" w:fill="auto"/>
            <w:noWrap/>
            <w:vAlign w:val="bottom"/>
          </w:tcPr>
          <w:p w14:paraId="1817AE8A" w14:textId="77777777" w:rsidR="00D53FEA" w:rsidRPr="005207AE" w:rsidRDefault="00D53FEA" w:rsidP="00AE1F3F">
            <w:pPr>
              <w:jc w:val="center"/>
              <w:rPr>
                <w:bCs/>
                <w:sz w:val="15"/>
                <w:szCs w:val="15"/>
                <w:lang w:val="es-CR" w:eastAsia="es-CR"/>
              </w:rPr>
            </w:pPr>
            <w:r w:rsidRPr="005207AE">
              <w:rPr>
                <w:bCs/>
                <w:sz w:val="15"/>
                <w:szCs w:val="15"/>
                <w:lang w:val="es-CR" w:eastAsia="es-CR"/>
              </w:rPr>
              <w:t>De 181 a 360</w:t>
            </w:r>
          </w:p>
        </w:tc>
        <w:tc>
          <w:tcPr>
            <w:tcW w:w="1486" w:type="dxa"/>
            <w:tcBorders>
              <w:top w:val="single" w:sz="4" w:space="0" w:color="auto"/>
              <w:bottom w:val="single" w:sz="4" w:space="0" w:color="auto"/>
            </w:tcBorders>
            <w:shd w:val="clear" w:color="auto" w:fill="auto"/>
            <w:noWrap/>
            <w:vAlign w:val="bottom"/>
          </w:tcPr>
          <w:p w14:paraId="5F8FA6D1" w14:textId="77777777" w:rsidR="00D53FEA" w:rsidRPr="005207AE" w:rsidRDefault="00D53FEA" w:rsidP="00AE1F3F">
            <w:pPr>
              <w:jc w:val="center"/>
              <w:rPr>
                <w:bCs/>
                <w:sz w:val="15"/>
                <w:szCs w:val="15"/>
                <w:lang w:val="es-CR" w:eastAsia="es-CR"/>
              </w:rPr>
            </w:pPr>
            <w:r w:rsidRPr="005207AE">
              <w:rPr>
                <w:bCs/>
                <w:sz w:val="15"/>
                <w:szCs w:val="15"/>
                <w:lang w:val="es-CR" w:eastAsia="es-CR"/>
              </w:rPr>
              <w:t>De 361 a 720</w:t>
            </w:r>
          </w:p>
        </w:tc>
        <w:tc>
          <w:tcPr>
            <w:tcW w:w="1594" w:type="dxa"/>
            <w:tcBorders>
              <w:top w:val="single" w:sz="4" w:space="0" w:color="auto"/>
              <w:bottom w:val="single" w:sz="4" w:space="0" w:color="auto"/>
            </w:tcBorders>
            <w:shd w:val="clear" w:color="auto" w:fill="auto"/>
            <w:noWrap/>
            <w:vAlign w:val="bottom"/>
          </w:tcPr>
          <w:p w14:paraId="24FF9318" w14:textId="77777777" w:rsidR="00D53FEA" w:rsidRPr="005207AE" w:rsidRDefault="00D53FEA" w:rsidP="00AE1F3F">
            <w:pPr>
              <w:jc w:val="center"/>
              <w:rPr>
                <w:bCs/>
                <w:sz w:val="15"/>
                <w:szCs w:val="15"/>
                <w:lang w:val="es-CR" w:eastAsia="es-CR"/>
              </w:rPr>
            </w:pPr>
            <w:r w:rsidRPr="005207AE">
              <w:rPr>
                <w:bCs/>
                <w:sz w:val="15"/>
                <w:szCs w:val="15"/>
                <w:lang w:val="es-CR" w:eastAsia="es-CR"/>
              </w:rPr>
              <w:t>Más de 720</w:t>
            </w:r>
          </w:p>
        </w:tc>
        <w:tc>
          <w:tcPr>
            <w:tcW w:w="1756" w:type="dxa"/>
            <w:tcBorders>
              <w:top w:val="single" w:sz="4" w:space="0" w:color="auto"/>
              <w:bottom w:val="single" w:sz="4" w:space="0" w:color="auto"/>
            </w:tcBorders>
            <w:shd w:val="clear" w:color="auto" w:fill="auto"/>
            <w:noWrap/>
            <w:vAlign w:val="bottom"/>
          </w:tcPr>
          <w:p w14:paraId="7BBABA29" w14:textId="77777777" w:rsidR="00D53FEA" w:rsidRPr="005207AE" w:rsidRDefault="00D53FEA" w:rsidP="00AE1F3F">
            <w:pPr>
              <w:jc w:val="center"/>
              <w:rPr>
                <w:bCs/>
                <w:sz w:val="15"/>
                <w:szCs w:val="15"/>
                <w:lang w:val="es-CR" w:eastAsia="es-CR"/>
              </w:rPr>
            </w:pPr>
            <w:r w:rsidRPr="005207AE">
              <w:rPr>
                <w:bCs/>
                <w:sz w:val="15"/>
                <w:szCs w:val="15"/>
                <w:lang w:val="es-CR" w:eastAsia="es-CR"/>
              </w:rPr>
              <w:t>Total</w:t>
            </w:r>
          </w:p>
        </w:tc>
      </w:tr>
      <w:tr w:rsidR="00D53FEA" w:rsidRPr="005207AE" w14:paraId="76ADE6A1" w14:textId="77777777" w:rsidTr="00AE1F3F">
        <w:trPr>
          <w:trHeight w:val="86"/>
          <w:jc w:val="center"/>
        </w:trPr>
        <w:tc>
          <w:tcPr>
            <w:tcW w:w="2090" w:type="dxa"/>
            <w:shd w:val="clear" w:color="auto" w:fill="auto"/>
            <w:noWrap/>
            <w:vAlign w:val="bottom"/>
          </w:tcPr>
          <w:p w14:paraId="0D99A10B" w14:textId="77777777" w:rsidR="00D53FEA" w:rsidRPr="005207AE" w:rsidRDefault="00D53FEA" w:rsidP="003134B9">
            <w:pPr>
              <w:rPr>
                <w:bCs/>
                <w:i/>
                <w:iCs/>
                <w:color w:val="000000" w:themeColor="text1"/>
                <w:sz w:val="16"/>
                <w:szCs w:val="16"/>
                <w:u w:val="single"/>
                <w:lang w:val="es-CR" w:eastAsia="es-CR"/>
              </w:rPr>
            </w:pPr>
            <w:r w:rsidRPr="005207AE">
              <w:rPr>
                <w:bCs/>
                <w:i/>
                <w:iCs/>
                <w:color w:val="000000" w:themeColor="text1"/>
                <w:sz w:val="16"/>
                <w:szCs w:val="16"/>
                <w:u w:val="single"/>
                <w:lang w:val="es-CR" w:eastAsia="es-CR"/>
              </w:rPr>
              <w:t>Moneda nacional</w:t>
            </w:r>
          </w:p>
        </w:tc>
        <w:tc>
          <w:tcPr>
            <w:tcW w:w="216" w:type="dxa"/>
            <w:vAlign w:val="bottom"/>
          </w:tcPr>
          <w:p w14:paraId="59C3CE4E" w14:textId="77777777" w:rsidR="00D53FEA" w:rsidRPr="005207AE" w:rsidRDefault="00D53FEA" w:rsidP="00AE1F3F">
            <w:pPr>
              <w:jc w:val="right"/>
              <w:rPr>
                <w:bCs/>
                <w:sz w:val="15"/>
                <w:szCs w:val="15"/>
                <w:lang w:val="es-CR" w:eastAsia="es-CR"/>
              </w:rPr>
            </w:pPr>
          </w:p>
        </w:tc>
        <w:tc>
          <w:tcPr>
            <w:tcW w:w="1592" w:type="dxa"/>
            <w:shd w:val="clear" w:color="auto" w:fill="auto"/>
            <w:noWrap/>
            <w:vAlign w:val="bottom"/>
          </w:tcPr>
          <w:p w14:paraId="47CE5FBA" w14:textId="77777777" w:rsidR="00D53FEA" w:rsidRPr="005207AE" w:rsidRDefault="00D53FEA" w:rsidP="00AE1F3F">
            <w:pPr>
              <w:jc w:val="right"/>
              <w:rPr>
                <w:sz w:val="18"/>
                <w:szCs w:val="18"/>
                <w:lang w:val="es-CR"/>
              </w:rPr>
            </w:pPr>
          </w:p>
        </w:tc>
        <w:tc>
          <w:tcPr>
            <w:tcW w:w="1610" w:type="dxa"/>
            <w:shd w:val="clear" w:color="auto" w:fill="auto"/>
            <w:noWrap/>
            <w:vAlign w:val="bottom"/>
          </w:tcPr>
          <w:p w14:paraId="533B30CB" w14:textId="77777777" w:rsidR="00D53FEA" w:rsidRPr="005207AE" w:rsidRDefault="00D53FEA" w:rsidP="00AE1F3F">
            <w:pPr>
              <w:jc w:val="right"/>
              <w:rPr>
                <w:sz w:val="18"/>
                <w:szCs w:val="18"/>
                <w:lang w:val="es-CR"/>
              </w:rPr>
            </w:pPr>
          </w:p>
        </w:tc>
        <w:tc>
          <w:tcPr>
            <w:tcW w:w="1594" w:type="dxa"/>
            <w:shd w:val="clear" w:color="auto" w:fill="auto"/>
            <w:noWrap/>
            <w:vAlign w:val="bottom"/>
          </w:tcPr>
          <w:p w14:paraId="20CBCDDD" w14:textId="77777777" w:rsidR="00D53FEA" w:rsidRPr="005207AE" w:rsidRDefault="00D53FEA" w:rsidP="00AE1F3F">
            <w:pPr>
              <w:jc w:val="right"/>
              <w:rPr>
                <w:sz w:val="18"/>
                <w:szCs w:val="18"/>
                <w:lang w:val="es-CR"/>
              </w:rPr>
            </w:pPr>
          </w:p>
        </w:tc>
        <w:tc>
          <w:tcPr>
            <w:tcW w:w="1594" w:type="dxa"/>
            <w:shd w:val="clear" w:color="auto" w:fill="auto"/>
            <w:noWrap/>
            <w:vAlign w:val="bottom"/>
          </w:tcPr>
          <w:p w14:paraId="45A56343" w14:textId="77777777" w:rsidR="00D53FEA" w:rsidRPr="005207AE" w:rsidRDefault="00D53FEA" w:rsidP="00AE1F3F">
            <w:pPr>
              <w:jc w:val="right"/>
              <w:rPr>
                <w:sz w:val="18"/>
                <w:szCs w:val="18"/>
                <w:lang w:val="es-CR"/>
              </w:rPr>
            </w:pPr>
          </w:p>
        </w:tc>
        <w:tc>
          <w:tcPr>
            <w:tcW w:w="1486" w:type="dxa"/>
            <w:shd w:val="clear" w:color="auto" w:fill="auto"/>
            <w:noWrap/>
            <w:vAlign w:val="bottom"/>
          </w:tcPr>
          <w:p w14:paraId="74DDE238" w14:textId="77777777" w:rsidR="00D53FEA" w:rsidRPr="005207AE" w:rsidRDefault="00D53FEA" w:rsidP="00AE1F3F">
            <w:pPr>
              <w:jc w:val="right"/>
              <w:rPr>
                <w:sz w:val="18"/>
                <w:szCs w:val="18"/>
                <w:lang w:val="es-CR"/>
              </w:rPr>
            </w:pPr>
          </w:p>
        </w:tc>
        <w:tc>
          <w:tcPr>
            <w:tcW w:w="1594" w:type="dxa"/>
            <w:shd w:val="clear" w:color="auto" w:fill="auto"/>
            <w:noWrap/>
            <w:vAlign w:val="bottom"/>
          </w:tcPr>
          <w:p w14:paraId="7F3C7939" w14:textId="77777777" w:rsidR="00D53FEA" w:rsidRPr="005207AE" w:rsidRDefault="00D53FEA" w:rsidP="00AE1F3F">
            <w:pPr>
              <w:jc w:val="right"/>
              <w:rPr>
                <w:sz w:val="18"/>
                <w:szCs w:val="18"/>
                <w:lang w:val="es-CR"/>
              </w:rPr>
            </w:pPr>
          </w:p>
        </w:tc>
        <w:tc>
          <w:tcPr>
            <w:tcW w:w="1756" w:type="dxa"/>
            <w:shd w:val="clear" w:color="auto" w:fill="auto"/>
            <w:noWrap/>
            <w:vAlign w:val="bottom"/>
          </w:tcPr>
          <w:p w14:paraId="4E037BB6" w14:textId="77777777" w:rsidR="00D53FEA" w:rsidRPr="005207AE" w:rsidRDefault="00D53FEA" w:rsidP="00AE1F3F">
            <w:pPr>
              <w:jc w:val="right"/>
              <w:rPr>
                <w:sz w:val="18"/>
                <w:szCs w:val="18"/>
                <w:lang w:val="es-CR"/>
              </w:rPr>
            </w:pPr>
          </w:p>
        </w:tc>
      </w:tr>
      <w:tr w:rsidR="00C75486" w:rsidRPr="005207AE" w14:paraId="1DF365DD" w14:textId="77777777" w:rsidTr="00440910">
        <w:trPr>
          <w:trHeight w:val="195"/>
          <w:jc w:val="center"/>
        </w:trPr>
        <w:tc>
          <w:tcPr>
            <w:tcW w:w="2090" w:type="dxa"/>
            <w:shd w:val="clear" w:color="auto" w:fill="auto"/>
            <w:noWrap/>
            <w:vAlign w:val="bottom"/>
          </w:tcPr>
          <w:p w14:paraId="0875B5D0"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 xml:space="preserve">Inversiones  </w:t>
            </w:r>
          </w:p>
        </w:tc>
        <w:tc>
          <w:tcPr>
            <w:tcW w:w="216" w:type="dxa"/>
            <w:vAlign w:val="bottom"/>
          </w:tcPr>
          <w:p w14:paraId="26CCA1D7" w14:textId="77777777" w:rsidR="00C75486" w:rsidRPr="005207AE" w:rsidRDefault="00C75486" w:rsidP="00C75486">
            <w:pPr>
              <w:jc w:val="right"/>
              <w:rPr>
                <w:sz w:val="15"/>
                <w:szCs w:val="15"/>
                <w:lang w:val="es-CR" w:eastAsia="es-CR"/>
              </w:rPr>
            </w:pPr>
            <w:r w:rsidRPr="005207AE">
              <w:rPr>
                <w:sz w:val="15"/>
                <w:szCs w:val="15"/>
                <w:lang w:val="es-CR" w:eastAsia="es-CR"/>
              </w:rPr>
              <w:t>¢</w:t>
            </w:r>
          </w:p>
        </w:tc>
        <w:tc>
          <w:tcPr>
            <w:tcW w:w="1592" w:type="dxa"/>
            <w:shd w:val="clear" w:color="auto" w:fill="auto"/>
            <w:noWrap/>
            <w:vAlign w:val="bottom"/>
          </w:tcPr>
          <w:p w14:paraId="13696E34" w14:textId="42FD91B9" w:rsidR="00C75486" w:rsidRPr="005207AE" w:rsidRDefault="00C75486" w:rsidP="00C75486">
            <w:pPr>
              <w:jc w:val="right"/>
              <w:rPr>
                <w:sz w:val="16"/>
                <w:szCs w:val="16"/>
                <w:lang w:val="es-CR"/>
              </w:rPr>
            </w:pPr>
            <w:r w:rsidRPr="005207AE">
              <w:rPr>
                <w:color w:val="000000"/>
                <w:sz w:val="16"/>
                <w:szCs w:val="16"/>
              </w:rPr>
              <w:t>45.474.860.238</w:t>
            </w:r>
          </w:p>
        </w:tc>
        <w:tc>
          <w:tcPr>
            <w:tcW w:w="1610" w:type="dxa"/>
            <w:shd w:val="clear" w:color="auto" w:fill="auto"/>
            <w:noWrap/>
            <w:vAlign w:val="bottom"/>
          </w:tcPr>
          <w:p w14:paraId="4EB5841A" w14:textId="77CB002C" w:rsidR="00C75486" w:rsidRPr="005207AE" w:rsidRDefault="00C75486" w:rsidP="00C75486">
            <w:pPr>
              <w:jc w:val="right"/>
              <w:rPr>
                <w:sz w:val="16"/>
                <w:szCs w:val="16"/>
                <w:lang w:val="es-CR"/>
              </w:rPr>
            </w:pPr>
            <w:r w:rsidRPr="005207AE">
              <w:rPr>
                <w:color w:val="000000"/>
                <w:sz w:val="16"/>
                <w:szCs w:val="16"/>
              </w:rPr>
              <w:t>18.348.280.906</w:t>
            </w:r>
          </w:p>
        </w:tc>
        <w:tc>
          <w:tcPr>
            <w:tcW w:w="1594" w:type="dxa"/>
            <w:shd w:val="clear" w:color="auto" w:fill="auto"/>
            <w:noWrap/>
            <w:vAlign w:val="bottom"/>
          </w:tcPr>
          <w:p w14:paraId="2499B0AA" w14:textId="43652661" w:rsidR="00C75486" w:rsidRPr="005207AE" w:rsidRDefault="00C75486" w:rsidP="00C75486">
            <w:pPr>
              <w:jc w:val="right"/>
              <w:rPr>
                <w:sz w:val="16"/>
                <w:szCs w:val="16"/>
                <w:lang w:val="es-CR"/>
              </w:rPr>
            </w:pPr>
            <w:r w:rsidRPr="005207AE">
              <w:rPr>
                <w:color w:val="000000"/>
                <w:sz w:val="16"/>
                <w:szCs w:val="16"/>
              </w:rPr>
              <w:t>5.361.155.101</w:t>
            </w:r>
          </w:p>
        </w:tc>
        <w:tc>
          <w:tcPr>
            <w:tcW w:w="1594" w:type="dxa"/>
            <w:shd w:val="clear" w:color="auto" w:fill="auto"/>
            <w:noWrap/>
            <w:vAlign w:val="bottom"/>
          </w:tcPr>
          <w:p w14:paraId="371B2DB8" w14:textId="76757AB4" w:rsidR="00C75486" w:rsidRPr="005207AE" w:rsidRDefault="00C75486" w:rsidP="00C75486">
            <w:pPr>
              <w:jc w:val="right"/>
              <w:rPr>
                <w:sz w:val="16"/>
                <w:szCs w:val="16"/>
                <w:lang w:val="es-CR"/>
              </w:rPr>
            </w:pPr>
            <w:r w:rsidRPr="005207AE">
              <w:rPr>
                <w:color w:val="000000"/>
                <w:sz w:val="16"/>
                <w:szCs w:val="16"/>
              </w:rPr>
              <w:t>61.747.929.058</w:t>
            </w:r>
          </w:p>
        </w:tc>
        <w:tc>
          <w:tcPr>
            <w:tcW w:w="1486" w:type="dxa"/>
            <w:shd w:val="clear" w:color="auto" w:fill="auto"/>
            <w:noWrap/>
            <w:vAlign w:val="bottom"/>
          </w:tcPr>
          <w:p w14:paraId="28B5BC05" w14:textId="26EBA636" w:rsidR="00C75486" w:rsidRPr="005207AE" w:rsidRDefault="00C75486" w:rsidP="00C75486">
            <w:pPr>
              <w:jc w:val="right"/>
              <w:rPr>
                <w:sz w:val="16"/>
                <w:szCs w:val="16"/>
                <w:lang w:val="es-CR"/>
              </w:rPr>
            </w:pPr>
            <w:r w:rsidRPr="005207AE">
              <w:rPr>
                <w:color w:val="000000"/>
                <w:sz w:val="16"/>
                <w:szCs w:val="16"/>
              </w:rPr>
              <w:t>88.112.666.990</w:t>
            </w:r>
          </w:p>
        </w:tc>
        <w:tc>
          <w:tcPr>
            <w:tcW w:w="1594" w:type="dxa"/>
            <w:shd w:val="clear" w:color="auto" w:fill="auto"/>
            <w:noWrap/>
            <w:vAlign w:val="bottom"/>
          </w:tcPr>
          <w:p w14:paraId="5EFACCED" w14:textId="6E5B70F6" w:rsidR="00C75486" w:rsidRPr="005207AE" w:rsidRDefault="00C75486" w:rsidP="00C75486">
            <w:pPr>
              <w:jc w:val="right"/>
              <w:rPr>
                <w:sz w:val="16"/>
                <w:szCs w:val="16"/>
                <w:lang w:val="es-CR"/>
              </w:rPr>
            </w:pPr>
            <w:r w:rsidRPr="005207AE">
              <w:rPr>
                <w:color w:val="000000"/>
                <w:sz w:val="16"/>
                <w:szCs w:val="16"/>
              </w:rPr>
              <w:t>311.973.230.504</w:t>
            </w:r>
          </w:p>
        </w:tc>
        <w:tc>
          <w:tcPr>
            <w:tcW w:w="1756" w:type="dxa"/>
            <w:shd w:val="clear" w:color="auto" w:fill="auto"/>
            <w:noWrap/>
            <w:vAlign w:val="bottom"/>
          </w:tcPr>
          <w:p w14:paraId="56949A61" w14:textId="1738F1DD" w:rsidR="00C75486" w:rsidRPr="005207AE" w:rsidRDefault="00C75486" w:rsidP="00C75486">
            <w:pPr>
              <w:jc w:val="right"/>
              <w:rPr>
                <w:sz w:val="16"/>
                <w:szCs w:val="16"/>
                <w:lang w:val="es-CR"/>
              </w:rPr>
            </w:pPr>
            <w:r w:rsidRPr="005207AE">
              <w:rPr>
                <w:color w:val="000000"/>
                <w:sz w:val="16"/>
                <w:szCs w:val="16"/>
              </w:rPr>
              <w:t>531.018.122.797</w:t>
            </w:r>
          </w:p>
        </w:tc>
      </w:tr>
      <w:tr w:rsidR="00C75486" w:rsidRPr="005207AE" w14:paraId="04675053" w14:textId="77777777" w:rsidTr="00440910">
        <w:trPr>
          <w:trHeight w:val="89"/>
          <w:jc w:val="center"/>
        </w:trPr>
        <w:tc>
          <w:tcPr>
            <w:tcW w:w="2090" w:type="dxa"/>
            <w:shd w:val="clear" w:color="auto" w:fill="auto"/>
            <w:noWrap/>
            <w:vAlign w:val="bottom"/>
          </w:tcPr>
          <w:p w14:paraId="1D9794F9"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 xml:space="preserve">Cartera de créditos  </w:t>
            </w:r>
          </w:p>
        </w:tc>
        <w:tc>
          <w:tcPr>
            <w:tcW w:w="216" w:type="dxa"/>
            <w:vAlign w:val="bottom"/>
          </w:tcPr>
          <w:p w14:paraId="5B3AC516" w14:textId="77777777" w:rsidR="00C75486" w:rsidRPr="005207AE" w:rsidRDefault="00C75486" w:rsidP="00C75486">
            <w:pPr>
              <w:jc w:val="right"/>
              <w:rPr>
                <w:sz w:val="15"/>
                <w:szCs w:val="15"/>
                <w:lang w:val="es-CR" w:eastAsia="es-CR"/>
              </w:rPr>
            </w:pPr>
          </w:p>
        </w:tc>
        <w:tc>
          <w:tcPr>
            <w:tcW w:w="1592" w:type="dxa"/>
            <w:shd w:val="clear" w:color="auto" w:fill="auto"/>
            <w:noWrap/>
            <w:vAlign w:val="bottom"/>
          </w:tcPr>
          <w:p w14:paraId="78A7B268" w14:textId="605CA3A2" w:rsidR="00C75486" w:rsidRPr="005207AE" w:rsidRDefault="00C75486" w:rsidP="00C75486">
            <w:pPr>
              <w:jc w:val="right"/>
              <w:rPr>
                <w:sz w:val="16"/>
                <w:szCs w:val="16"/>
                <w:lang w:val="es-CR"/>
              </w:rPr>
            </w:pPr>
            <w:r w:rsidRPr="005207AE">
              <w:rPr>
                <w:color w:val="000000"/>
                <w:sz w:val="16"/>
                <w:szCs w:val="16"/>
              </w:rPr>
              <w:t>2.627.377.708.141</w:t>
            </w:r>
          </w:p>
        </w:tc>
        <w:tc>
          <w:tcPr>
            <w:tcW w:w="1610" w:type="dxa"/>
            <w:shd w:val="clear" w:color="auto" w:fill="auto"/>
            <w:noWrap/>
            <w:vAlign w:val="bottom"/>
          </w:tcPr>
          <w:p w14:paraId="547442AE" w14:textId="289303A4" w:rsidR="00C75486" w:rsidRPr="005207AE" w:rsidRDefault="00C75486" w:rsidP="00C75486">
            <w:pPr>
              <w:jc w:val="right"/>
              <w:rPr>
                <w:sz w:val="16"/>
                <w:szCs w:val="16"/>
                <w:lang w:val="es-CR"/>
              </w:rPr>
            </w:pPr>
            <w:r w:rsidRPr="005207AE">
              <w:rPr>
                <w:color w:val="000000"/>
                <w:sz w:val="16"/>
                <w:szCs w:val="16"/>
              </w:rPr>
              <w:t>105.133.944.923</w:t>
            </w:r>
          </w:p>
        </w:tc>
        <w:tc>
          <w:tcPr>
            <w:tcW w:w="1594" w:type="dxa"/>
            <w:shd w:val="clear" w:color="auto" w:fill="auto"/>
            <w:noWrap/>
            <w:vAlign w:val="bottom"/>
          </w:tcPr>
          <w:p w14:paraId="0B2EF3A4" w14:textId="25A4E446" w:rsidR="00C75486" w:rsidRPr="005207AE" w:rsidRDefault="00C75486" w:rsidP="00C75486">
            <w:pPr>
              <w:jc w:val="right"/>
              <w:rPr>
                <w:sz w:val="16"/>
                <w:szCs w:val="16"/>
                <w:lang w:val="es-CR"/>
              </w:rPr>
            </w:pPr>
            <w:r w:rsidRPr="005207AE">
              <w:rPr>
                <w:color w:val="000000"/>
                <w:sz w:val="16"/>
                <w:szCs w:val="16"/>
              </w:rPr>
              <w:t>100.425.336.043</w:t>
            </w:r>
          </w:p>
        </w:tc>
        <w:tc>
          <w:tcPr>
            <w:tcW w:w="1594" w:type="dxa"/>
            <w:shd w:val="clear" w:color="auto" w:fill="auto"/>
            <w:noWrap/>
            <w:vAlign w:val="bottom"/>
          </w:tcPr>
          <w:p w14:paraId="234599AB" w14:textId="4ABAC7A0" w:rsidR="00C75486" w:rsidRPr="005207AE" w:rsidRDefault="00C75486" w:rsidP="00C75486">
            <w:pPr>
              <w:jc w:val="right"/>
              <w:rPr>
                <w:sz w:val="16"/>
                <w:szCs w:val="16"/>
                <w:lang w:val="es-CR"/>
              </w:rPr>
            </w:pPr>
            <w:r w:rsidRPr="005207AE">
              <w:rPr>
                <w:color w:val="000000"/>
                <w:sz w:val="16"/>
                <w:szCs w:val="16"/>
              </w:rPr>
              <w:t>15.240.161.162</w:t>
            </w:r>
          </w:p>
        </w:tc>
        <w:tc>
          <w:tcPr>
            <w:tcW w:w="1486" w:type="dxa"/>
            <w:shd w:val="clear" w:color="auto" w:fill="auto"/>
            <w:noWrap/>
            <w:vAlign w:val="bottom"/>
          </w:tcPr>
          <w:p w14:paraId="40250CB6" w14:textId="79C637C7" w:rsidR="00C75486" w:rsidRPr="005207AE" w:rsidRDefault="00C75486" w:rsidP="00C75486">
            <w:pPr>
              <w:jc w:val="right"/>
              <w:rPr>
                <w:sz w:val="16"/>
                <w:szCs w:val="16"/>
                <w:lang w:val="es-CR"/>
              </w:rPr>
            </w:pPr>
            <w:r w:rsidRPr="005207AE">
              <w:rPr>
                <w:color w:val="000000"/>
                <w:sz w:val="16"/>
                <w:szCs w:val="16"/>
              </w:rPr>
              <w:t>16.303.571.594</w:t>
            </w:r>
          </w:p>
        </w:tc>
        <w:tc>
          <w:tcPr>
            <w:tcW w:w="1594" w:type="dxa"/>
            <w:shd w:val="clear" w:color="auto" w:fill="auto"/>
            <w:noWrap/>
            <w:vAlign w:val="bottom"/>
          </w:tcPr>
          <w:p w14:paraId="686588EB" w14:textId="50FF53EB" w:rsidR="00C75486" w:rsidRPr="005207AE" w:rsidRDefault="00C75486" w:rsidP="00C75486">
            <w:pPr>
              <w:jc w:val="right"/>
              <w:rPr>
                <w:sz w:val="16"/>
                <w:szCs w:val="16"/>
                <w:lang w:val="es-CR"/>
              </w:rPr>
            </w:pPr>
            <w:r w:rsidRPr="005207AE">
              <w:rPr>
                <w:color w:val="000000"/>
                <w:sz w:val="16"/>
                <w:szCs w:val="16"/>
              </w:rPr>
              <w:t>68.192.567.203</w:t>
            </w:r>
          </w:p>
        </w:tc>
        <w:tc>
          <w:tcPr>
            <w:tcW w:w="1756" w:type="dxa"/>
            <w:shd w:val="clear" w:color="auto" w:fill="auto"/>
            <w:noWrap/>
            <w:vAlign w:val="bottom"/>
          </w:tcPr>
          <w:p w14:paraId="1A42814E" w14:textId="23FB5F5A" w:rsidR="00C75486" w:rsidRPr="005207AE" w:rsidRDefault="00C75486" w:rsidP="00C75486">
            <w:pPr>
              <w:jc w:val="right"/>
              <w:rPr>
                <w:sz w:val="16"/>
                <w:szCs w:val="16"/>
                <w:lang w:val="es-CR"/>
              </w:rPr>
            </w:pPr>
            <w:r w:rsidRPr="005207AE">
              <w:rPr>
                <w:color w:val="000000"/>
                <w:sz w:val="16"/>
                <w:szCs w:val="16"/>
              </w:rPr>
              <w:t>2.932.673.289.066</w:t>
            </w:r>
          </w:p>
        </w:tc>
      </w:tr>
      <w:tr w:rsidR="00C75486" w:rsidRPr="005207AE" w14:paraId="0A9A3821" w14:textId="77777777" w:rsidTr="00440910">
        <w:trPr>
          <w:trHeight w:val="112"/>
          <w:jc w:val="center"/>
        </w:trPr>
        <w:tc>
          <w:tcPr>
            <w:tcW w:w="2090" w:type="dxa"/>
            <w:shd w:val="clear" w:color="auto" w:fill="auto"/>
            <w:vAlign w:val="bottom"/>
          </w:tcPr>
          <w:p w14:paraId="0A814278"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Total recuperación de activos MN (sensibles a tasas) (A)</w:t>
            </w:r>
          </w:p>
        </w:tc>
        <w:tc>
          <w:tcPr>
            <w:tcW w:w="216" w:type="dxa"/>
            <w:vAlign w:val="bottom"/>
          </w:tcPr>
          <w:p w14:paraId="1BDF9F8E" w14:textId="77777777" w:rsidR="00C75486" w:rsidRPr="005207AE" w:rsidRDefault="00C75486" w:rsidP="00C75486">
            <w:pPr>
              <w:jc w:val="right"/>
              <w:rPr>
                <w:sz w:val="15"/>
                <w:szCs w:val="15"/>
                <w:lang w:val="es-CR" w:eastAsia="es-CR"/>
              </w:rPr>
            </w:pPr>
            <w:r w:rsidRPr="005207AE">
              <w:rPr>
                <w:sz w:val="15"/>
                <w:szCs w:val="15"/>
                <w:lang w:val="es-CR" w:eastAsia="es-CR"/>
              </w:rPr>
              <w:t>¢</w:t>
            </w:r>
          </w:p>
        </w:tc>
        <w:tc>
          <w:tcPr>
            <w:tcW w:w="1592" w:type="dxa"/>
            <w:tcBorders>
              <w:top w:val="nil"/>
              <w:bottom w:val="single" w:sz="4" w:space="0" w:color="auto"/>
            </w:tcBorders>
            <w:shd w:val="clear" w:color="auto" w:fill="auto"/>
            <w:noWrap/>
            <w:vAlign w:val="bottom"/>
          </w:tcPr>
          <w:p w14:paraId="6CF8D9A2" w14:textId="0F651792" w:rsidR="00C75486" w:rsidRPr="005207AE" w:rsidRDefault="00C75486" w:rsidP="00C75486">
            <w:pPr>
              <w:jc w:val="right"/>
              <w:rPr>
                <w:sz w:val="16"/>
                <w:szCs w:val="16"/>
                <w:lang w:val="es-CR"/>
              </w:rPr>
            </w:pPr>
            <w:r w:rsidRPr="005207AE">
              <w:rPr>
                <w:color w:val="000000"/>
                <w:sz w:val="16"/>
                <w:szCs w:val="16"/>
              </w:rPr>
              <w:t>2.672.852.568.379</w:t>
            </w:r>
          </w:p>
        </w:tc>
        <w:tc>
          <w:tcPr>
            <w:tcW w:w="1610" w:type="dxa"/>
            <w:tcBorders>
              <w:top w:val="nil"/>
              <w:bottom w:val="single" w:sz="4" w:space="0" w:color="auto"/>
            </w:tcBorders>
            <w:shd w:val="clear" w:color="auto" w:fill="auto"/>
            <w:noWrap/>
            <w:vAlign w:val="bottom"/>
          </w:tcPr>
          <w:p w14:paraId="21C20DE5" w14:textId="7ADCE2CB" w:rsidR="00C75486" w:rsidRPr="005207AE" w:rsidRDefault="00C75486" w:rsidP="00C75486">
            <w:pPr>
              <w:jc w:val="right"/>
              <w:rPr>
                <w:sz w:val="16"/>
                <w:szCs w:val="16"/>
                <w:lang w:val="es-CR"/>
              </w:rPr>
            </w:pPr>
            <w:r w:rsidRPr="005207AE">
              <w:rPr>
                <w:color w:val="000000"/>
                <w:sz w:val="16"/>
                <w:szCs w:val="16"/>
              </w:rPr>
              <w:t>123.482.225.829</w:t>
            </w:r>
          </w:p>
        </w:tc>
        <w:tc>
          <w:tcPr>
            <w:tcW w:w="1594" w:type="dxa"/>
            <w:tcBorders>
              <w:top w:val="nil"/>
              <w:bottom w:val="single" w:sz="4" w:space="0" w:color="auto"/>
            </w:tcBorders>
            <w:shd w:val="clear" w:color="auto" w:fill="auto"/>
            <w:noWrap/>
            <w:vAlign w:val="bottom"/>
          </w:tcPr>
          <w:p w14:paraId="2C9BCF5A" w14:textId="131DD8AB" w:rsidR="00C75486" w:rsidRPr="005207AE" w:rsidRDefault="00C75486" w:rsidP="00C75486">
            <w:pPr>
              <w:jc w:val="right"/>
              <w:rPr>
                <w:sz w:val="16"/>
                <w:szCs w:val="16"/>
                <w:lang w:val="es-CR"/>
              </w:rPr>
            </w:pPr>
            <w:r w:rsidRPr="005207AE">
              <w:rPr>
                <w:color w:val="000000"/>
                <w:sz w:val="16"/>
                <w:szCs w:val="16"/>
              </w:rPr>
              <w:t>105.786.491.144</w:t>
            </w:r>
          </w:p>
        </w:tc>
        <w:tc>
          <w:tcPr>
            <w:tcW w:w="1594" w:type="dxa"/>
            <w:tcBorders>
              <w:top w:val="nil"/>
              <w:bottom w:val="single" w:sz="4" w:space="0" w:color="auto"/>
            </w:tcBorders>
            <w:shd w:val="clear" w:color="auto" w:fill="auto"/>
            <w:noWrap/>
            <w:vAlign w:val="bottom"/>
          </w:tcPr>
          <w:p w14:paraId="706E7C45" w14:textId="5A59E8FD" w:rsidR="00C75486" w:rsidRPr="005207AE" w:rsidRDefault="00C75486" w:rsidP="00C75486">
            <w:pPr>
              <w:jc w:val="right"/>
              <w:rPr>
                <w:sz w:val="16"/>
                <w:szCs w:val="16"/>
                <w:lang w:val="es-CR"/>
              </w:rPr>
            </w:pPr>
            <w:r w:rsidRPr="005207AE">
              <w:rPr>
                <w:color w:val="000000"/>
                <w:sz w:val="16"/>
                <w:szCs w:val="16"/>
              </w:rPr>
              <w:t>76.988.090.220</w:t>
            </w:r>
          </w:p>
        </w:tc>
        <w:tc>
          <w:tcPr>
            <w:tcW w:w="1486" w:type="dxa"/>
            <w:tcBorders>
              <w:top w:val="nil"/>
              <w:bottom w:val="single" w:sz="4" w:space="0" w:color="auto"/>
            </w:tcBorders>
            <w:shd w:val="clear" w:color="auto" w:fill="auto"/>
            <w:noWrap/>
            <w:vAlign w:val="bottom"/>
          </w:tcPr>
          <w:p w14:paraId="59A25555" w14:textId="6DE19CA1" w:rsidR="00C75486" w:rsidRPr="005207AE" w:rsidRDefault="00C75486" w:rsidP="00C75486">
            <w:pPr>
              <w:jc w:val="right"/>
              <w:rPr>
                <w:sz w:val="16"/>
                <w:szCs w:val="16"/>
                <w:lang w:val="es-CR"/>
              </w:rPr>
            </w:pPr>
            <w:r w:rsidRPr="005207AE">
              <w:rPr>
                <w:color w:val="000000"/>
                <w:sz w:val="16"/>
                <w:szCs w:val="16"/>
              </w:rPr>
              <w:t>104.416.238.584</w:t>
            </w:r>
          </w:p>
        </w:tc>
        <w:tc>
          <w:tcPr>
            <w:tcW w:w="1594" w:type="dxa"/>
            <w:tcBorders>
              <w:top w:val="nil"/>
              <w:bottom w:val="single" w:sz="4" w:space="0" w:color="auto"/>
            </w:tcBorders>
            <w:shd w:val="clear" w:color="auto" w:fill="auto"/>
            <w:noWrap/>
            <w:vAlign w:val="bottom"/>
          </w:tcPr>
          <w:p w14:paraId="43B077DE" w14:textId="2FC86CB2" w:rsidR="00C75486" w:rsidRPr="005207AE" w:rsidRDefault="00C75486" w:rsidP="00C75486">
            <w:pPr>
              <w:jc w:val="right"/>
              <w:rPr>
                <w:sz w:val="16"/>
                <w:szCs w:val="16"/>
                <w:lang w:val="es-CR"/>
              </w:rPr>
            </w:pPr>
            <w:r w:rsidRPr="005207AE">
              <w:rPr>
                <w:color w:val="000000"/>
                <w:sz w:val="16"/>
                <w:szCs w:val="16"/>
              </w:rPr>
              <w:t>380.165.797.707</w:t>
            </w:r>
          </w:p>
        </w:tc>
        <w:tc>
          <w:tcPr>
            <w:tcW w:w="1756" w:type="dxa"/>
            <w:tcBorders>
              <w:top w:val="nil"/>
              <w:bottom w:val="single" w:sz="4" w:space="0" w:color="auto"/>
            </w:tcBorders>
            <w:shd w:val="clear" w:color="auto" w:fill="auto"/>
            <w:noWrap/>
            <w:vAlign w:val="bottom"/>
          </w:tcPr>
          <w:p w14:paraId="63F35F41" w14:textId="61FDCB23" w:rsidR="00C75486" w:rsidRPr="005207AE" w:rsidRDefault="00C75486" w:rsidP="00C75486">
            <w:pPr>
              <w:jc w:val="right"/>
              <w:rPr>
                <w:sz w:val="16"/>
                <w:szCs w:val="16"/>
                <w:lang w:val="es-CR"/>
              </w:rPr>
            </w:pPr>
            <w:r w:rsidRPr="005207AE">
              <w:rPr>
                <w:color w:val="000000"/>
                <w:sz w:val="16"/>
                <w:szCs w:val="16"/>
              </w:rPr>
              <w:t>3.463.691.411.863</w:t>
            </w:r>
          </w:p>
        </w:tc>
      </w:tr>
      <w:tr w:rsidR="00C75486" w:rsidRPr="005207AE" w14:paraId="2B10715E" w14:textId="77777777" w:rsidTr="00440910">
        <w:trPr>
          <w:trHeight w:val="111"/>
          <w:jc w:val="center"/>
        </w:trPr>
        <w:tc>
          <w:tcPr>
            <w:tcW w:w="2090" w:type="dxa"/>
            <w:shd w:val="clear" w:color="auto" w:fill="auto"/>
            <w:noWrap/>
            <w:vAlign w:val="bottom"/>
          </w:tcPr>
          <w:p w14:paraId="5967F299"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 xml:space="preserve"> Obligaciones con el público</w:t>
            </w:r>
          </w:p>
        </w:tc>
        <w:tc>
          <w:tcPr>
            <w:tcW w:w="216" w:type="dxa"/>
            <w:vAlign w:val="bottom"/>
          </w:tcPr>
          <w:p w14:paraId="03D2C2A9" w14:textId="77777777" w:rsidR="00C75486" w:rsidRPr="005207AE" w:rsidRDefault="00C75486" w:rsidP="00C75486">
            <w:pPr>
              <w:jc w:val="right"/>
              <w:rPr>
                <w:sz w:val="15"/>
                <w:szCs w:val="15"/>
                <w:lang w:val="es-CR" w:eastAsia="es-CR"/>
              </w:rPr>
            </w:pPr>
            <w:r w:rsidRPr="005207AE">
              <w:rPr>
                <w:sz w:val="15"/>
                <w:szCs w:val="15"/>
                <w:lang w:val="es-CR" w:eastAsia="es-CR"/>
              </w:rPr>
              <w:t>¢</w:t>
            </w:r>
          </w:p>
        </w:tc>
        <w:tc>
          <w:tcPr>
            <w:tcW w:w="1592" w:type="dxa"/>
            <w:tcBorders>
              <w:top w:val="single" w:sz="4" w:space="0" w:color="auto"/>
            </w:tcBorders>
            <w:shd w:val="clear" w:color="auto" w:fill="auto"/>
            <w:noWrap/>
            <w:vAlign w:val="bottom"/>
          </w:tcPr>
          <w:p w14:paraId="47827029" w14:textId="67EECBA6" w:rsidR="00C75486" w:rsidRPr="005207AE" w:rsidRDefault="00C75486" w:rsidP="00C75486">
            <w:pPr>
              <w:jc w:val="right"/>
              <w:rPr>
                <w:sz w:val="16"/>
                <w:szCs w:val="16"/>
                <w:lang w:val="es-CR"/>
              </w:rPr>
            </w:pPr>
            <w:r w:rsidRPr="005207AE">
              <w:rPr>
                <w:color w:val="000000"/>
                <w:sz w:val="16"/>
                <w:szCs w:val="16"/>
              </w:rPr>
              <w:t>331.376.218.031</w:t>
            </w:r>
          </w:p>
        </w:tc>
        <w:tc>
          <w:tcPr>
            <w:tcW w:w="1610" w:type="dxa"/>
            <w:tcBorders>
              <w:top w:val="single" w:sz="4" w:space="0" w:color="auto"/>
            </w:tcBorders>
            <w:shd w:val="clear" w:color="auto" w:fill="auto"/>
            <w:noWrap/>
            <w:vAlign w:val="bottom"/>
          </w:tcPr>
          <w:p w14:paraId="7215B985" w14:textId="6E3AC10A" w:rsidR="00C75486" w:rsidRPr="005207AE" w:rsidRDefault="00C75486" w:rsidP="00C75486">
            <w:pPr>
              <w:jc w:val="right"/>
              <w:rPr>
                <w:sz w:val="16"/>
                <w:szCs w:val="16"/>
                <w:lang w:val="es-CR"/>
              </w:rPr>
            </w:pPr>
            <w:r w:rsidRPr="005207AE">
              <w:rPr>
                <w:color w:val="000000"/>
                <w:sz w:val="16"/>
                <w:szCs w:val="16"/>
              </w:rPr>
              <w:t>343.789.721.590</w:t>
            </w:r>
          </w:p>
        </w:tc>
        <w:tc>
          <w:tcPr>
            <w:tcW w:w="1594" w:type="dxa"/>
            <w:tcBorders>
              <w:top w:val="single" w:sz="4" w:space="0" w:color="auto"/>
            </w:tcBorders>
            <w:shd w:val="clear" w:color="auto" w:fill="auto"/>
            <w:noWrap/>
            <w:vAlign w:val="bottom"/>
          </w:tcPr>
          <w:p w14:paraId="467B2159" w14:textId="00CFDC2B" w:rsidR="00C75486" w:rsidRPr="005207AE" w:rsidRDefault="00C75486" w:rsidP="00C75486">
            <w:pPr>
              <w:jc w:val="right"/>
              <w:rPr>
                <w:sz w:val="16"/>
                <w:szCs w:val="16"/>
                <w:lang w:val="es-CR"/>
              </w:rPr>
            </w:pPr>
            <w:r w:rsidRPr="005207AE">
              <w:rPr>
                <w:color w:val="000000"/>
                <w:sz w:val="16"/>
                <w:szCs w:val="16"/>
              </w:rPr>
              <w:t>368.809.089.623</w:t>
            </w:r>
          </w:p>
        </w:tc>
        <w:tc>
          <w:tcPr>
            <w:tcW w:w="1594" w:type="dxa"/>
            <w:tcBorders>
              <w:top w:val="single" w:sz="4" w:space="0" w:color="auto"/>
            </w:tcBorders>
            <w:shd w:val="clear" w:color="auto" w:fill="auto"/>
            <w:noWrap/>
            <w:vAlign w:val="bottom"/>
          </w:tcPr>
          <w:p w14:paraId="7CBB1AE3" w14:textId="036531CE" w:rsidR="00C75486" w:rsidRPr="005207AE" w:rsidRDefault="00C75486" w:rsidP="00C75486">
            <w:pPr>
              <w:jc w:val="right"/>
              <w:rPr>
                <w:sz w:val="16"/>
                <w:szCs w:val="16"/>
                <w:lang w:val="es-CR"/>
              </w:rPr>
            </w:pPr>
            <w:r w:rsidRPr="005207AE">
              <w:rPr>
                <w:color w:val="000000"/>
                <w:sz w:val="16"/>
                <w:szCs w:val="16"/>
              </w:rPr>
              <w:t>372.574.981.780</w:t>
            </w:r>
          </w:p>
        </w:tc>
        <w:tc>
          <w:tcPr>
            <w:tcW w:w="1486" w:type="dxa"/>
            <w:tcBorders>
              <w:top w:val="single" w:sz="4" w:space="0" w:color="auto"/>
            </w:tcBorders>
            <w:shd w:val="clear" w:color="auto" w:fill="auto"/>
            <w:noWrap/>
            <w:vAlign w:val="bottom"/>
          </w:tcPr>
          <w:p w14:paraId="31036237" w14:textId="5FDD55DF" w:rsidR="00C75486" w:rsidRPr="005207AE" w:rsidRDefault="00C75486" w:rsidP="00C75486">
            <w:pPr>
              <w:jc w:val="right"/>
              <w:rPr>
                <w:sz w:val="16"/>
                <w:szCs w:val="16"/>
                <w:lang w:val="es-CR"/>
              </w:rPr>
            </w:pPr>
            <w:r w:rsidRPr="005207AE">
              <w:rPr>
                <w:color w:val="000000"/>
                <w:sz w:val="16"/>
                <w:szCs w:val="16"/>
              </w:rPr>
              <w:t>42.338.520.397</w:t>
            </w:r>
          </w:p>
        </w:tc>
        <w:tc>
          <w:tcPr>
            <w:tcW w:w="1594" w:type="dxa"/>
            <w:tcBorders>
              <w:top w:val="single" w:sz="4" w:space="0" w:color="auto"/>
            </w:tcBorders>
            <w:shd w:val="clear" w:color="auto" w:fill="auto"/>
            <w:noWrap/>
            <w:vAlign w:val="bottom"/>
          </w:tcPr>
          <w:p w14:paraId="69DB933F" w14:textId="730F91AC" w:rsidR="00C75486" w:rsidRPr="005207AE" w:rsidRDefault="00C75486" w:rsidP="00C75486">
            <w:pPr>
              <w:jc w:val="right"/>
              <w:rPr>
                <w:sz w:val="16"/>
                <w:szCs w:val="16"/>
                <w:lang w:val="es-CR"/>
              </w:rPr>
            </w:pPr>
            <w:r w:rsidRPr="005207AE">
              <w:rPr>
                <w:color w:val="000000"/>
                <w:sz w:val="16"/>
                <w:szCs w:val="16"/>
              </w:rPr>
              <w:t>21.606.622.442</w:t>
            </w:r>
          </w:p>
        </w:tc>
        <w:tc>
          <w:tcPr>
            <w:tcW w:w="1756" w:type="dxa"/>
            <w:tcBorders>
              <w:top w:val="single" w:sz="4" w:space="0" w:color="auto"/>
            </w:tcBorders>
            <w:shd w:val="clear" w:color="auto" w:fill="auto"/>
            <w:noWrap/>
            <w:vAlign w:val="bottom"/>
          </w:tcPr>
          <w:p w14:paraId="27ACCBBA" w14:textId="3B6E9523" w:rsidR="00C75486" w:rsidRPr="005207AE" w:rsidRDefault="00C75486" w:rsidP="00C75486">
            <w:pPr>
              <w:jc w:val="right"/>
              <w:rPr>
                <w:sz w:val="16"/>
                <w:szCs w:val="16"/>
                <w:lang w:val="es-CR"/>
              </w:rPr>
            </w:pPr>
            <w:r w:rsidRPr="005207AE">
              <w:rPr>
                <w:color w:val="000000"/>
                <w:sz w:val="16"/>
                <w:szCs w:val="16"/>
              </w:rPr>
              <w:t>1.480.495.153.863</w:t>
            </w:r>
          </w:p>
        </w:tc>
      </w:tr>
      <w:tr w:rsidR="00C75486" w:rsidRPr="005207AE" w14:paraId="2861A904" w14:textId="77777777" w:rsidTr="00440910">
        <w:trPr>
          <w:trHeight w:val="154"/>
          <w:jc w:val="center"/>
        </w:trPr>
        <w:tc>
          <w:tcPr>
            <w:tcW w:w="2090" w:type="dxa"/>
            <w:shd w:val="clear" w:color="auto" w:fill="auto"/>
            <w:noWrap/>
            <w:vAlign w:val="bottom"/>
          </w:tcPr>
          <w:p w14:paraId="30D9F1F9"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 xml:space="preserve"> Obligaciones con el BCCR</w:t>
            </w:r>
          </w:p>
        </w:tc>
        <w:tc>
          <w:tcPr>
            <w:tcW w:w="216" w:type="dxa"/>
            <w:vAlign w:val="bottom"/>
          </w:tcPr>
          <w:p w14:paraId="3424BA98" w14:textId="77777777" w:rsidR="00C75486" w:rsidRPr="005207AE" w:rsidRDefault="00C75486" w:rsidP="00C75486">
            <w:pPr>
              <w:jc w:val="right"/>
              <w:rPr>
                <w:sz w:val="15"/>
                <w:szCs w:val="15"/>
                <w:lang w:val="es-CR" w:eastAsia="es-CR"/>
              </w:rPr>
            </w:pPr>
          </w:p>
        </w:tc>
        <w:tc>
          <w:tcPr>
            <w:tcW w:w="1592" w:type="dxa"/>
            <w:tcBorders>
              <w:top w:val="nil"/>
            </w:tcBorders>
            <w:shd w:val="clear" w:color="auto" w:fill="auto"/>
            <w:noWrap/>
            <w:vAlign w:val="bottom"/>
          </w:tcPr>
          <w:p w14:paraId="00172A98" w14:textId="17F67B53" w:rsidR="00C75486" w:rsidRPr="005207AE" w:rsidRDefault="00C75486" w:rsidP="00C75486">
            <w:pPr>
              <w:jc w:val="right"/>
              <w:rPr>
                <w:sz w:val="16"/>
                <w:szCs w:val="16"/>
                <w:lang w:val="es-CR"/>
              </w:rPr>
            </w:pPr>
            <w:r w:rsidRPr="005207AE">
              <w:rPr>
                <w:color w:val="000000"/>
                <w:sz w:val="16"/>
                <w:szCs w:val="16"/>
              </w:rPr>
              <w:t>150.504.444.444</w:t>
            </w:r>
          </w:p>
        </w:tc>
        <w:tc>
          <w:tcPr>
            <w:tcW w:w="1610" w:type="dxa"/>
            <w:tcBorders>
              <w:top w:val="nil"/>
            </w:tcBorders>
            <w:shd w:val="clear" w:color="auto" w:fill="auto"/>
            <w:noWrap/>
            <w:vAlign w:val="bottom"/>
          </w:tcPr>
          <w:p w14:paraId="13C9C6BD" w14:textId="3BDFA6E5" w:rsidR="00C75486" w:rsidRPr="005207AE" w:rsidRDefault="00C75486" w:rsidP="00C75486">
            <w:pPr>
              <w:jc w:val="center"/>
              <w:rPr>
                <w:sz w:val="16"/>
                <w:szCs w:val="16"/>
                <w:lang w:val="es-CR"/>
              </w:rPr>
            </w:pPr>
            <w:r w:rsidRPr="005207AE">
              <w:rPr>
                <w:color w:val="000000"/>
                <w:sz w:val="16"/>
                <w:szCs w:val="16"/>
              </w:rPr>
              <w:t>-</w:t>
            </w:r>
          </w:p>
        </w:tc>
        <w:tc>
          <w:tcPr>
            <w:tcW w:w="1594" w:type="dxa"/>
            <w:tcBorders>
              <w:top w:val="nil"/>
            </w:tcBorders>
            <w:shd w:val="clear" w:color="auto" w:fill="auto"/>
            <w:noWrap/>
            <w:vAlign w:val="bottom"/>
          </w:tcPr>
          <w:p w14:paraId="3ED9F902" w14:textId="752D1FEA" w:rsidR="00C75486" w:rsidRPr="005207AE" w:rsidRDefault="00C75486" w:rsidP="00C75486">
            <w:pPr>
              <w:jc w:val="center"/>
              <w:rPr>
                <w:sz w:val="16"/>
                <w:szCs w:val="16"/>
                <w:lang w:val="es-CR"/>
              </w:rPr>
            </w:pPr>
            <w:r w:rsidRPr="005207AE">
              <w:rPr>
                <w:color w:val="000000"/>
                <w:sz w:val="16"/>
                <w:szCs w:val="16"/>
              </w:rPr>
              <w:t>-</w:t>
            </w:r>
          </w:p>
        </w:tc>
        <w:tc>
          <w:tcPr>
            <w:tcW w:w="1594" w:type="dxa"/>
            <w:tcBorders>
              <w:top w:val="nil"/>
            </w:tcBorders>
            <w:shd w:val="clear" w:color="auto" w:fill="auto"/>
            <w:noWrap/>
            <w:vAlign w:val="bottom"/>
          </w:tcPr>
          <w:p w14:paraId="4B3299A3" w14:textId="0B147ED3" w:rsidR="00C75486" w:rsidRPr="005207AE" w:rsidRDefault="00C75486" w:rsidP="00C75486">
            <w:pPr>
              <w:jc w:val="center"/>
              <w:rPr>
                <w:sz w:val="16"/>
                <w:szCs w:val="16"/>
                <w:lang w:val="es-CR"/>
              </w:rPr>
            </w:pPr>
            <w:r w:rsidRPr="005207AE">
              <w:rPr>
                <w:color w:val="000000"/>
                <w:sz w:val="16"/>
                <w:szCs w:val="16"/>
              </w:rPr>
              <w:t>-</w:t>
            </w:r>
          </w:p>
        </w:tc>
        <w:tc>
          <w:tcPr>
            <w:tcW w:w="1486" w:type="dxa"/>
            <w:tcBorders>
              <w:top w:val="nil"/>
            </w:tcBorders>
            <w:shd w:val="clear" w:color="auto" w:fill="auto"/>
            <w:noWrap/>
            <w:vAlign w:val="bottom"/>
          </w:tcPr>
          <w:p w14:paraId="6F3CD6A8" w14:textId="653512FE" w:rsidR="00C75486" w:rsidRPr="005207AE" w:rsidRDefault="00C75486" w:rsidP="00C75486">
            <w:pPr>
              <w:jc w:val="center"/>
              <w:rPr>
                <w:sz w:val="16"/>
                <w:szCs w:val="16"/>
                <w:lang w:val="es-CR"/>
              </w:rPr>
            </w:pPr>
            <w:r w:rsidRPr="005207AE">
              <w:rPr>
                <w:color w:val="000000"/>
                <w:sz w:val="16"/>
                <w:szCs w:val="16"/>
              </w:rPr>
              <w:t>-</w:t>
            </w:r>
          </w:p>
        </w:tc>
        <w:tc>
          <w:tcPr>
            <w:tcW w:w="1594" w:type="dxa"/>
            <w:tcBorders>
              <w:top w:val="nil"/>
            </w:tcBorders>
            <w:shd w:val="clear" w:color="auto" w:fill="auto"/>
            <w:noWrap/>
            <w:vAlign w:val="bottom"/>
          </w:tcPr>
          <w:p w14:paraId="0C03E013" w14:textId="22CD79D5" w:rsidR="00C75486" w:rsidRPr="005207AE" w:rsidRDefault="00C75486" w:rsidP="00C75486">
            <w:pPr>
              <w:jc w:val="right"/>
              <w:rPr>
                <w:sz w:val="16"/>
                <w:szCs w:val="16"/>
                <w:lang w:val="es-CR"/>
              </w:rPr>
            </w:pPr>
            <w:r w:rsidRPr="005207AE">
              <w:rPr>
                <w:color w:val="000000"/>
                <w:sz w:val="16"/>
                <w:szCs w:val="16"/>
              </w:rPr>
              <w:t>125.644.412</w:t>
            </w:r>
          </w:p>
        </w:tc>
        <w:tc>
          <w:tcPr>
            <w:tcW w:w="1756" w:type="dxa"/>
            <w:tcBorders>
              <w:top w:val="nil"/>
            </w:tcBorders>
            <w:shd w:val="clear" w:color="auto" w:fill="auto"/>
            <w:noWrap/>
            <w:vAlign w:val="bottom"/>
          </w:tcPr>
          <w:p w14:paraId="0BB7E1E4" w14:textId="69460A49" w:rsidR="00C75486" w:rsidRPr="005207AE" w:rsidRDefault="00C75486" w:rsidP="00C75486">
            <w:pPr>
              <w:jc w:val="right"/>
              <w:rPr>
                <w:sz w:val="16"/>
                <w:szCs w:val="16"/>
                <w:lang w:val="es-CR"/>
              </w:rPr>
            </w:pPr>
            <w:r w:rsidRPr="005207AE">
              <w:rPr>
                <w:color w:val="000000"/>
                <w:sz w:val="16"/>
                <w:szCs w:val="16"/>
              </w:rPr>
              <w:t>150.630.088.856</w:t>
            </w:r>
          </w:p>
        </w:tc>
      </w:tr>
      <w:tr w:rsidR="00C75486" w:rsidRPr="005207AE" w14:paraId="17BC7F79" w14:textId="77777777" w:rsidTr="00440910">
        <w:trPr>
          <w:trHeight w:val="89"/>
          <w:jc w:val="center"/>
        </w:trPr>
        <w:tc>
          <w:tcPr>
            <w:tcW w:w="2090" w:type="dxa"/>
            <w:shd w:val="clear" w:color="auto" w:fill="auto"/>
            <w:vAlign w:val="bottom"/>
          </w:tcPr>
          <w:p w14:paraId="459DD957"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Obligaciones con entidades financieras MN</w:t>
            </w:r>
          </w:p>
        </w:tc>
        <w:tc>
          <w:tcPr>
            <w:tcW w:w="216" w:type="dxa"/>
            <w:vAlign w:val="bottom"/>
          </w:tcPr>
          <w:p w14:paraId="53A7C51B" w14:textId="77777777" w:rsidR="00C75486" w:rsidRPr="005207AE" w:rsidRDefault="00C75486" w:rsidP="00C75486">
            <w:pPr>
              <w:jc w:val="right"/>
              <w:rPr>
                <w:sz w:val="15"/>
                <w:szCs w:val="15"/>
                <w:lang w:val="es-CR" w:eastAsia="es-CR"/>
              </w:rPr>
            </w:pPr>
          </w:p>
        </w:tc>
        <w:tc>
          <w:tcPr>
            <w:tcW w:w="1592" w:type="dxa"/>
            <w:tcBorders>
              <w:top w:val="nil"/>
              <w:bottom w:val="single" w:sz="4" w:space="0" w:color="auto"/>
            </w:tcBorders>
            <w:shd w:val="clear" w:color="auto" w:fill="auto"/>
            <w:noWrap/>
            <w:vAlign w:val="bottom"/>
          </w:tcPr>
          <w:p w14:paraId="6641893A" w14:textId="50B898F6" w:rsidR="00C75486" w:rsidRPr="005207AE" w:rsidRDefault="00C75486" w:rsidP="00C75486">
            <w:pPr>
              <w:jc w:val="right"/>
              <w:rPr>
                <w:sz w:val="16"/>
                <w:szCs w:val="16"/>
                <w:lang w:val="es-CR"/>
              </w:rPr>
            </w:pPr>
            <w:r w:rsidRPr="005207AE">
              <w:rPr>
                <w:color w:val="000000"/>
                <w:sz w:val="16"/>
                <w:szCs w:val="16"/>
              </w:rPr>
              <w:t>120.334.839.276</w:t>
            </w:r>
          </w:p>
        </w:tc>
        <w:tc>
          <w:tcPr>
            <w:tcW w:w="1610" w:type="dxa"/>
            <w:tcBorders>
              <w:top w:val="nil"/>
              <w:bottom w:val="single" w:sz="4" w:space="0" w:color="auto"/>
            </w:tcBorders>
            <w:shd w:val="clear" w:color="auto" w:fill="auto"/>
            <w:noWrap/>
            <w:vAlign w:val="bottom"/>
          </w:tcPr>
          <w:p w14:paraId="7B3A6FE7" w14:textId="6E3938A4" w:rsidR="00C75486" w:rsidRPr="005207AE" w:rsidRDefault="00C75486" w:rsidP="00C75486">
            <w:pPr>
              <w:jc w:val="center"/>
              <w:rPr>
                <w:sz w:val="16"/>
                <w:szCs w:val="16"/>
                <w:lang w:val="es-CR"/>
              </w:rPr>
            </w:pPr>
            <w:r w:rsidRPr="005207AE">
              <w:rPr>
                <w:color w:val="000000"/>
                <w:sz w:val="16"/>
                <w:szCs w:val="16"/>
              </w:rPr>
              <w:t>4.950.000.000</w:t>
            </w:r>
          </w:p>
        </w:tc>
        <w:tc>
          <w:tcPr>
            <w:tcW w:w="1594" w:type="dxa"/>
            <w:tcBorders>
              <w:top w:val="nil"/>
              <w:bottom w:val="single" w:sz="4" w:space="0" w:color="auto"/>
            </w:tcBorders>
            <w:shd w:val="clear" w:color="auto" w:fill="auto"/>
            <w:noWrap/>
            <w:vAlign w:val="bottom"/>
          </w:tcPr>
          <w:p w14:paraId="0BE3D819" w14:textId="188FBB61" w:rsidR="00C75486" w:rsidRPr="005207AE" w:rsidRDefault="00C75486" w:rsidP="00C75486">
            <w:pPr>
              <w:jc w:val="center"/>
              <w:rPr>
                <w:sz w:val="16"/>
                <w:szCs w:val="16"/>
                <w:lang w:val="es-CR"/>
              </w:rPr>
            </w:pPr>
            <w:r w:rsidRPr="005207AE">
              <w:rPr>
                <w:color w:val="000000"/>
                <w:sz w:val="16"/>
                <w:szCs w:val="16"/>
              </w:rPr>
              <w:t>-</w:t>
            </w:r>
          </w:p>
        </w:tc>
        <w:tc>
          <w:tcPr>
            <w:tcW w:w="1594" w:type="dxa"/>
            <w:tcBorders>
              <w:top w:val="nil"/>
              <w:bottom w:val="single" w:sz="4" w:space="0" w:color="auto"/>
            </w:tcBorders>
            <w:shd w:val="clear" w:color="auto" w:fill="auto"/>
            <w:noWrap/>
            <w:vAlign w:val="bottom"/>
          </w:tcPr>
          <w:p w14:paraId="3EE5EF34" w14:textId="6D16D809" w:rsidR="00C75486" w:rsidRPr="005207AE" w:rsidRDefault="00C75486" w:rsidP="00C75486">
            <w:pPr>
              <w:jc w:val="center"/>
              <w:rPr>
                <w:sz w:val="16"/>
                <w:szCs w:val="16"/>
                <w:lang w:val="es-CR"/>
              </w:rPr>
            </w:pPr>
            <w:r w:rsidRPr="005207AE">
              <w:rPr>
                <w:color w:val="000000"/>
                <w:sz w:val="16"/>
                <w:szCs w:val="16"/>
              </w:rPr>
              <w:t>-</w:t>
            </w:r>
          </w:p>
        </w:tc>
        <w:tc>
          <w:tcPr>
            <w:tcW w:w="1486" w:type="dxa"/>
            <w:tcBorders>
              <w:top w:val="nil"/>
              <w:bottom w:val="single" w:sz="4" w:space="0" w:color="auto"/>
            </w:tcBorders>
            <w:shd w:val="clear" w:color="auto" w:fill="auto"/>
            <w:noWrap/>
            <w:vAlign w:val="bottom"/>
          </w:tcPr>
          <w:p w14:paraId="1616799B" w14:textId="381BF85E" w:rsidR="00C75486" w:rsidRPr="005207AE" w:rsidRDefault="00C75486" w:rsidP="00C75486">
            <w:pPr>
              <w:jc w:val="center"/>
              <w:rPr>
                <w:sz w:val="16"/>
                <w:szCs w:val="16"/>
                <w:lang w:val="es-CR"/>
              </w:rPr>
            </w:pPr>
            <w:r w:rsidRPr="005207AE">
              <w:rPr>
                <w:color w:val="000000"/>
                <w:sz w:val="16"/>
                <w:szCs w:val="16"/>
              </w:rPr>
              <w:t>-</w:t>
            </w:r>
          </w:p>
        </w:tc>
        <w:tc>
          <w:tcPr>
            <w:tcW w:w="1594" w:type="dxa"/>
            <w:tcBorders>
              <w:top w:val="nil"/>
              <w:bottom w:val="single" w:sz="4" w:space="0" w:color="auto"/>
            </w:tcBorders>
            <w:shd w:val="clear" w:color="auto" w:fill="auto"/>
            <w:noWrap/>
            <w:vAlign w:val="bottom"/>
          </w:tcPr>
          <w:p w14:paraId="7743EF5F" w14:textId="3129D393" w:rsidR="00C75486" w:rsidRPr="005207AE" w:rsidRDefault="00C75486" w:rsidP="00C75486">
            <w:pPr>
              <w:jc w:val="right"/>
              <w:rPr>
                <w:sz w:val="16"/>
                <w:szCs w:val="16"/>
                <w:lang w:val="es-CR"/>
              </w:rPr>
            </w:pPr>
            <w:r w:rsidRPr="005207AE">
              <w:rPr>
                <w:color w:val="000000"/>
                <w:sz w:val="16"/>
                <w:szCs w:val="16"/>
              </w:rPr>
              <w:t>34.750.337.565</w:t>
            </w:r>
          </w:p>
        </w:tc>
        <w:tc>
          <w:tcPr>
            <w:tcW w:w="1756" w:type="dxa"/>
            <w:tcBorders>
              <w:top w:val="nil"/>
              <w:bottom w:val="single" w:sz="4" w:space="0" w:color="auto"/>
            </w:tcBorders>
            <w:shd w:val="clear" w:color="auto" w:fill="auto"/>
            <w:noWrap/>
            <w:vAlign w:val="bottom"/>
          </w:tcPr>
          <w:p w14:paraId="0442F4F8" w14:textId="0728195A" w:rsidR="00C75486" w:rsidRPr="005207AE" w:rsidRDefault="00C75486" w:rsidP="00C75486">
            <w:pPr>
              <w:jc w:val="right"/>
              <w:rPr>
                <w:sz w:val="16"/>
                <w:szCs w:val="16"/>
                <w:lang w:val="es-CR"/>
              </w:rPr>
            </w:pPr>
            <w:r w:rsidRPr="005207AE">
              <w:rPr>
                <w:color w:val="000000"/>
                <w:sz w:val="16"/>
                <w:szCs w:val="16"/>
              </w:rPr>
              <w:t>160.035.176.841</w:t>
            </w:r>
          </w:p>
        </w:tc>
      </w:tr>
      <w:tr w:rsidR="00C75486" w:rsidRPr="005207AE" w14:paraId="0E5099D4" w14:textId="77777777" w:rsidTr="00440910">
        <w:trPr>
          <w:trHeight w:val="89"/>
          <w:jc w:val="center"/>
        </w:trPr>
        <w:tc>
          <w:tcPr>
            <w:tcW w:w="2090" w:type="dxa"/>
            <w:shd w:val="clear" w:color="auto" w:fill="auto"/>
            <w:vAlign w:val="bottom"/>
          </w:tcPr>
          <w:p w14:paraId="35731355"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Total vencimiento de pasivos MN (sensibles a tasas) (B)</w:t>
            </w:r>
          </w:p>
        </w:tc>
        <w:tc>
          <w:tcPr>
            <w:tcW w:w="216" w:type="dxa"/>
            <w:vAlign w:val="bottom"/>
          </w:tcPr>
          <w:p w14:paraId="1AB97D92" w14:textId="77777777" w:rsidR="00C75486" w:rsidRPr="005207AE" w:rsidRDefault="00C75486" w:rsidP="00C75486">
            <w:pPr>
              <w:jc w:val="right"/>
              <w:rPr>
                <w:sz w:val="15"/>
                <w:szCs w:val="15"/>
                <w:lang w:val="es-CR" w:eastAsia="es-CR"/>
              </w:rPr>
            </w:pPr>
            <w:r w:rsidRPr="005207AE">
              <w:rPr>
                <w:sz w:val="15"/>
                <w:szCs w:val="15"/>
                <w:lang w:val="es-CR" w:eastAsia="es-CR"/>
              </w:rPr>
              <w:t>¢</w:t>
            </w:r>
          </w:p>
        </w:tc>
        <w:tc>
          <w:tcPr>
            <w:tcW w:w="1592" w:type="dxa"/>
            <w:tcBorders>
              <w:top w:val="single" w:sz="4" w:space="0" w:color="auto"/>
              <w:bottom w:val="single" w:sz="4" w:space="0" w:color="auto"/>
            </w:tcBorders>
            <w:shd w:val="clear" w:color="auto" w:fill="auto"/>
            <w:noWrap/>
            <w:vAlign w:val="bottom"/>
          </w:tcPr>
          <w:p w14:paraId="59130DC6" w14:textId="3773917A" w:rsidR="00C75486" w:rsidRPr="005207AE" w:rsidRDefault="00C75486" w:rsidP="00C75486">
            <w:pPr>
              <w:jc w:val="right"/>
              <w:rPr>
                <w:sz w:val="16"/>
                <w:szCs w:val="16"/>
                <w:lang w:val="es-CR"/>
              </w:rPr>
            </w:pPr>
            <w:r w:rsidRPr="005207AE">
              <w:rPr>
                <w:color w:val="000000"/>
                <w:sz w:val="16"/>
                <w:szCs w:val="16"/>
              </w:rPr>
              <w:t>602.215.501.751</w:t>
            </w:r>
          </w:p>
        </w:tc>
        <w:tc>
          <w:tcPr>
            <w:tcW w:w="1610" w:type="dxa"/>
            <w:tcBorders>
              <w:top w:val="single" w:sz="4" w:space="0" w:color="auto"/>
              <w:bottom w:val="single" w:sz="4" w:space="0" w:color="auto"/>
            </w:tcBorders>
            <w:shd w:val="clear" w:color="auto" w:fill="auto"/>
            <w:noWrap/>
            <w:vAlign w:val="bottom"/>
          </w:tcPr>
          <w:p w14:paraId="4B044690" w14:textId="1B8C33DC" w:rsidR="00C75486" w:rsidRPr="005207AE" w:rsidRDefault="00C75486" w:rsidP="00C75486">
            <w:pPr>
              <w:jc w:val="right"/>
              <w:rPr>
                <w:sz w:val="16"/>
                <w:szCs w:val="16"/>
                <w:lang w:val="es-CR"/>
              </w:rPr>
            </w:pPr>
            <w:r w:rsidRPr="005207AE">
              <w:rPr>
                <w:color w:val="000000"/>
                <w:sz w:val="16"/>
                <w:szCs w:val="16"/>
              </w:rPr>
              <w:t>348.739.721.590</w:t>
            </w:r>
          </w:p>
        </w:tc>
        <w:tc>
          <w:tcPr>
            <w:tcW w:w="1594" w:type="dxa"/>
            <w:tcBorders>
              <w:top w:val="single" w:sz="4" w:space="0" w:color="auto"/>
              <w:bottom w:val="single" w:sz="4" w:space="0" w:color="auto"/>
            </w:tcBorders>
            <w:shd w:val="clear" w:color="auto" w:fill="auto"/>
            <w:noWrap/>
            <w:vAlign w:val="bottom"/>
          </w:tcPr>
          <w:p w14:paraId="7E13CFC9" w14:textId="7279DD18" w:rsidR="00C75486" w:rsidRPr="005207AE" w:rsidRDefault="00C75486" w:rsidP="00C75486">
            <w:pPr>
              <w:jc w:val="right"/>
              <w:rPr>
                <w:sz w:val="16"/>
                <w:szCs w:val="16"/>
                <w:lang w:val="es-CR"/>
              </w:rPr>
            </w:pPr>
            <w:r w:rsidRPr="005207AE">
              <w:rPr>
                <w:color w:val="000000"/>
                <w:sz w:val="16"/>
                <w:szCs w:val="16"/>
              </w:rPr>
              <w:t>368.809.089.623</w:t>
            </w:r>
          </w:p>
        </w:tc>
        <w:tc>
          <w:tcPr>
            <w:tcW w:w="1594" w:type="dxa"/>
            <w:tcBorders>
              <w:top w:val="single" w:sz="4" w:space="0" w:color="auto"/>
              <w:bottom w:val="single" w:sz="4" w:space="0" w:color="auto"/>
            </w:tcBorders>
            <w:shd w:val="clear" w:color="auto" w:fill="auto"/>
            <w:noWrap/>
            <w:vAlign w:val="bottom"/>
          </w:tcPr>
          <w:p w14:paraId="59174B2D" w14:textId="219F4381" w:rsidR="00C75486" w:rsidRPr="005207AE" w:rsidRDefault="00C75486" w:rsidP="00C75486">
            <w:pPr>
              <w:jc w:val="right"/>
              <w:rPr>
                <w:sz w:val="16"/>
                <w:szCs w:val="16"/>
                <w:lang w:val="es-CR"/>
              </w:rPr>
            </w:pPr>
            <w:r w:rsidRPr="005207AE">
              <w:rPr>
                <w:color w:val="000000"/>
                <w:sz w:val="16"/>
                <w:szCs w:val="16"/>
              </w:rPr>
              <w:t>372.574.981.780</w:t>
            </w:r>
          </w:p>
        </w:tc>
        <w:tc>
          <w:tcPr>
            <w:tcW w:w="1486" w:type="dxa"/>
            <w:tcBorders>
              <w:top w:val="single" w:sz="4" w:space="0" w:color="auto"/>
              <w:bottom w:val="single" w:sz="4" w:space="0" w:color="auto"/>
            </w:tcBorders>
            <w:shd w:val="clear" w:color="auto" w:fill="auto"/>
            <w:noWrap/>
            <w:vAlign w:val="bottom"/>
          </w:tcPr>
          <w:p w14:paraId="6DABF29C" w14:textId="301BAB02" w:rsidR="00C75486" w:rsidRPr="005207AE" w:rsidRDefault="00C75486" w:rsidP="00C75486">
            <w:pPr>
              <w:jc w:val="right"/>
              <w:rPr>
                <w:sz w:val="16"/>
                <w:szCs w:val="16"/>
                <w:lang w:val="es-CR"/>
              </w:rPr>
            </w:pPr>
            <w:r w:rsidRPr="005207AE">
              <w:rPr>
                <w:color w:val="000000"/>
                <w:sz w:val="16"/>
                <w:szCs w:val="16"/>
              </w:rPr>
              <w:t>42.338.520.397</w:t>
            </w:r>
          </w:p>
        </w:tc>
        <w:tc>
          <w:tcPr>
            <w:tcW w:w="1594" w:type="dxa"/>
            <w:tcBorders>
              <w:top w:val="single" w:sz="4" w:space="0" w:color="auto"/>
              <w:bottom w:val="single" w:sz="4" w:space="0" w:color="auto"/>
            </w:tcBorders>
            <w:shd w:val="clear" w:color="auto" w:fill="auto"/>
            <w:noWrap/>
            <w:vAlign w:val="bottom"/>
          </w:tcPr>
          <w:p w14:paraId="78872EC6" w14:textId="2A6E9E62" w:rsidR="00C75486" w:rsidRPr="005207AE" w:rsidRDefault="00C75486" w:rsidP="00C75486">
            <w:pPr>
              <w:jc w:val="right"/>
              <w:rPr>
                <w:sz w:val="16"/>
                <w:szCs w:val="16"/>
                <w:lang w:val="es-CR"/>
              </w:rPr>
            </w:pPr>
            <w:r w:rsidRPr="005207AE">
              <w:rPr>
                <w:color w:val="000000"/>
                <w:sz w:val="16"/>
                <w:szCs w:val="16"/>
              </w:rPr>
              <w:t>56.482.604.419</w:t>
            </w:r>
          </w:p>
        </w:tc>
        <w:tc>
          <w:tcPr>
            <w:tcW w:w="1756" w:type="dxa"/>
            <w:tcBorders>
              <w:top w:val="single" w:sz="4" w:space="0" w:color="auto"/>
              <w:bottom w:val="single" w:sz="4" w:space="0" w:color="auto"/>
            </w:tcBorders>
            <w:shd w:val="clear" w:color="auto" w:fill="auto"/>
            <w:noWrap/>
            <w:vAlign w:val="bottom"/>
          </w:tcPr>
          <w:p w14:paraId="751A558B" w14:textId="67145DCF" w:rsidR="00C75486" w:rsidRPr="005207AE" w:rsidRDefault="00C75486" w:rsidP="00C75486">
            <w:pPr>
              <w:jc w:val="right"/>
              <w:rPr>
                <w:sz w:val="16"/>
                <w:szCs w:val="16"/>
                <w:lang w:val="es-CR"/>
              </w:rPr>
            </w:pPr>
            <w:r w:rsidRPr="005207AE">
              <w:rPr>
                <w:color w:val="000000"/>
                <w:sz w:val="16"/>
                <w:szCs w:val="16"/>
              </w:rPr>
              <w:t>1.791.160.419.560</w:t>
            </w:r>
          </w:p>
        </w:tc>
      </w:tr>
      <w:tr w:rsidR="00C75486" w:rsidRPr="005207AE" w14:paraId="14BC61C2" w14:textId="77777777" w:rsidTr="00440910">
        <w:trPr>
          <w:trHeight w:val="329"/>
          <w:jc w:val="center"/>
        </w:trPr>
        <w:tc>
          <w:tcPr>
            <w:tcW w:w="2090" w:type="dxa"/>
            <w:shd w:val="clear" w:color="auto" w:fill="auto"/>
            <w:vAlign w:val="bottom"/>
          </w:tcPr>
          <w:p w14:paraId="452A15E2"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Diferencia recuperación de activos menos vencimiento de pasivos MN  (a - b)</w:t>
            </w:r>
          </w:p>
        </w:tc>
        <w:tc>
          <w:tcPr>
            <w:tcW w:w="216" w:type="dxa"/>
            <w:vAlign w:val="bottom"/>
          </w:tcPr>
          <w:p w14:paraId="7A965DF5" w14:textId="77777777" w:rsidR="00C75486" w:rsidRPr="005207AE" w:rsidRDefault="00C75486" w:rsidP="00C75486">
            <w:pPr>
              <w:jc w:val="right"/>
              <w:rPr>
                <w:sz w:val="15"/>
                <w:szCs w:val="15"/>
                <w:lang w:val="es-CR" w:eastAsia="es-CR"/>
              </w:rPr>
            </w:pPr>
            <w:r w:rsidRPr="005207AE">
              <w:rPr>
                <w:sz w:val="15"/>
                <w:szCs w:val="15"/>
                <w:lang w:val="es-CR" w:eastAsia="es-CR"/>
              </w:rPr>
              <w:t>¢</w:t>
            </w:r>
          </w:p>
        </w:tc>
        <w:tc>
          <w:tcPr>
            <w:tcW w:w="1592" w:type="dxa"/>
            <w:tcBorders>
              <w:top w:val="single" w:sz="4" w:space="0" w:color="auto"/>
              <w:bottom w:val="double" w:sz="4" w:space="0" w:color="auto"/>
            </w:tcBorders>
            <w:shd w:val="clear" w:color="auto" w:fill="auto"/>
            <w:noWrap/>
            <w:vAlign w:val="bottom"/>
          </w:tcPr>
          <w:p w14:paraId="759F7E8E" w14:textId="59DAC0FD" w:rsidR="00C75486" w:rsidRPr="005207AE" w:rsidRDefault="00C75486" w:rsidP="00C75486">
            <w:pPr>
              <w:jc w:val="right"/>
              <w:rPr>
                <w:sz w:val="16"/>
                <w:szCs w:val="16"/>
                <w:lang w:val="es-CR"/>
              </w:rPr>
            </w:pPr>
            <w:r w:rsidRPr="005207AE">
              <w:rPr>
                <w:color w:val="000000"/>
                <w:sz w:val="16"/>
                <w:szCs w:val="16"/>
              </w:rPr>
              <w:t>2.070.637.066.628</w:t>
            </w:r>
          </w:p>
        </w:tc>
        <w:tc>
          <w:tcPr>
            <w:tcW w:w="1610" w:type="dxa"/>
            <w:tcBorders>
              <w:top w:val="single" w:sz="4" w:space="0" w:color="auto"/>
              <w:bottom w:val="double" w:sz="4" w:space="0" w:color="auto"/>
            </w:tcBorders>
            <w:shd w:val="clear" w:color="auto" w:fill="auto"/>
            <w:noWrap/>
            <w:vAlign w:val="bottom"/>
          </w:tcPr>
          <w:p w14:paraId="02C705DA" w14:textId="569C39EA" w:rsidR="00C75486" w:rsidRPr="005207AE" w:rsidRDefault="00C75486" w:rsidP="00C75486">
            <w:pPr>
              <w:jc w:val="right"/>
              <w:rPr>
                <w:sz w:val="16"/>
                <w:szCs w:val="16"/>
                <w:lang w:val="es-CR"/>
              </w:rPr>
            </w:pPr>
            <w:r w:rsidRPr="005207AE">
              <w:rPr>
                <w:color w:val="000000"/>
                <w:sz w:val="16"/>
                <w:szCs w:val="16"/>
              </w:rPr>
              <w:t>(225.257.495.761)</w:t>
            </w:r>
          </w:p>
        </w:tc>
        <w:tc>
          <w:tcPr>
            <w:tcW w:w="1594" w:type="dxa"/>
            <w:tcBorders>
              <w:top w:val="single" w:sz="4" w:space="0" w:color="auto"/>
              <w:bottom w:val="double" w:sz="4" w:space="0" w:color="auto"/>
            </w:tcBorders>
            <w:shd w:val="clear" w:color="auto" w:fill="auto"/>
            <w:noWrap/>
            <w:vAlign w:val="bottom"/>
          </w:tcPr>
          <w:p w14:paraId="28381DD7" w14:textId="783700AC" w:rsidR="00C75486" w:rsidRPr="005207AE" w:rsidRDefault="00C75486" w:rsidP="00C75486">
            <w:pPr>
              <w:jc w:val="right"/>
              <w:rPr>
                <w:sz w:val="16"/>
                <w:szCs w:val="16"/>
                <w:lang w:val="es-CR"/>
              </w:rPr>
            </w:pPr>
            <w:r w:rsidRPr="005207AE">
              <w:rPr>
                <w:color w:val="000000"/>
                <w:sz w:val="16"/>
                <w:szCs w:val="16"/>
              </w:rPr>
              <w:t>(263.022.598.479)</w:t>
            </w:r>
          </w:p>
        </w:tc>
        <w:tc>
          <w:tcPr>
            <w:tcW w:w="1594" w:type="dxa"/>
            <w:tcBorders>
              <w:top w:val="single" w:sz="4" w:space="0" w:color="auto"/>
              <w:bottom w:val="double" w:sz="4" w:space="0" w:color="auto"/>
            </w:tcBorders>
            <w:shd w:val="clear" w:color="auto" w:fill="auto"/>
            <w:noWrap/>
            <w:vAlign w:val="bottom"/>
          </w:tcPr>
          <w:p w14:paraId="0BDD89F1" w14:textId="342709D8" w:rsidR="00C75486" w:rsidRPr="005207AE" w:rsidRDefault="00C75486" w:rsidP="00C75486">
            <w:pPr>
              <w:jc w:val="right"/>
              <w:rPr>
                <w:sz w:val="16"/>
                <w:szCs w:val="16"/>
                <w:lang w:val="es-CR"/>
              </w:rPr>
            </w:pPr>
            <w:r w:rsidRPr="005207AE">
              <w:rPr>
                <w:color w:val="000000"/>
                <w:sz w:val="16"/>
                <w:szCs w:val="16"/>
              </w:rPr>
              <w:t>(295.586.891.560)</w:t>
            </w:r>
          </w:p>
        </w:tc>
        <w:tc>
          <w:tcPr>
            <w:tcW w:w="1486" w:type="dxa"/>
            <w:tcBorders>
              <w:top w:val="single" w:sz="4" w:space="0" w:color="auto"/>
              <w:bottom w:val="double" w:sz="4" w:space="0" w:color="auto"/>
            </w:tcBorders>
            <w:shd w:val="clear" w:color="auto" w:fill="auto"/>
            <w:noWrap/>
            <w:vAlign w:val="bottom"/>
          </w:tcPr>
          <w:p w14:paraId="4D019BF2" w14:textId="2D3AC4B3" w:rsidR="00C75486" w:rsidRPr="005207AE" w:rsidRDefault="00C75486" w:rsidP="00C75486">
            <w:pPr>
              <w:jc w:val="right"/>
              <w:rPr>
                <w:sz w:val="16"/>
                <w:szCs w:val="16"/>
                <w:lang w:val="es-CR"/>
              </w:rPr>
            </w:pPr>
            <w:r w:rsidRPr="005207AE">
              <w:rPr>
                <w:color w:val="000000"/>
                <w:sz w:val="16"/>
                <w:szCs w:val="16"/>
              </w:rPr>
              <w:t>62.077.718.187</w:t>
            </w:r>
          </w:p>
        </w:tc>
        <w:tc>
          <w:tcPr>
            <w:tcW w:w="1594" w:type="dxa"/>
            <w:tcBorders>
              <w:top w:val="single" w:sz="4" w:space="0" w:color="auto"/>
              <w:bottom w:val="double" w:sz="4" w:space="0" w:color="auto"/>
            </w:tcBorders>
            <w:shd w:val="clear" w:color="auto" w:fill="auto"/>
            <w:noWrap/>
            <w:vAlign w:val="bottom"/>
          </w:tcPr>
          <w:p w14:paraId="51C871FF" w14:textId="7ADE1A03" w:rsidR="00C75486" w:rsidRPr="005207AE" w:rsidRDefault="00C75486" w:rsidP="00C75486">
            <w:pPr>
              <w:jc w:val="right"/>
              <w:rPr>
                <w:sz w:val="16"/>
                <w:szCs w:val="16"/>
                <w:lang w:val="es-CR"/>
              </w:rPr>
            </w:pPr>
            <w:r w:rsidRPr="005207AE">
              <w:rPr>
                <w:color w:val="000000"/>
                <w:sz w:val="16"/>
                <w:szCs w:val="16"/>
              </w:rPr>
              <w:t>323.683.193.288</w:t>
            </w:r>
          </w:p>
        </w:tc>
        <w:tc>
          <w:tcPr>
            <w:tcW w:w="1756" w:type="dxa"/>
            <w:tcBorders>
              <w:top w:val="single" w:sz="4" w:space="0" w:color="auto"/>
              <w:bottom w:val="double" w:sz="4" w:space="0" w:color="auto"/>
            </w:tcBorders>
            <w:shd w:val="clear" w:color="auto" w:fill="auto"/>
            <w:noWrap/>
            <w:vAlign w:val="bottom"/>
          </w:tcPr>
          <w:p w14:paraId="11CA30BC" w14:textId="438A980C" w:rsidR="00C75486" w:rsidRPr="005207AE" w:rsidRDefault="00C75486" w:rsidP="00C75486">
            <w:pPr>
              <w:jc w:val="right"/>
              <w:rPr>
                <w:sz w:val="16"/>
                <w:szCs w:val="16"/>
                <w:lang w:val="es-CR"/>
              </w:rPr>
            </w:pPr>
            <w:r w:rsidRPr="005207AE">
              <w:rPr>
                <w:color w:val="000000"/>
                <w:sz w:val="16"/>
                <w:szCs w:val="16"/>
              </w:rPr>
              <w:t>1.672.530.992.303</w:t>
            </w:r>
          </w:p>
        </w:tc>
      </w:tr>
      <w:tr w:rsidR="00C75486" w:rsidRPr="005207AE" w14:paraId="145380CD" w14:textId="77777777" w:rsidTr="00440910">
        <w:trPr>
          <w:trHeight w:val="95"/>
          <w:jc w:val="center"/>
        </w:trPr>
        <w:tc>
          <w:tcPr>
            <w:tcW w:w="2090" w:type="dxa"/>
            <w:shd w:val="clear" w:color="auto" w:fill="auto"/>
            <w:noWrap/>
            <w:vAlign w:val="bottom"/>
          </w:tcPr>
          <w:p w14:paraId="19FF1191" w14:textId="77777777" w:rsidR="00C75486" w:rsidRPr="005207AE" w:rsidRDefault="00C75486" w:rsidP="00C75486">
            <w:pPr>
              <w:rPr>
                <w:bCs/>
                <w:i/>
                <w:iCs/>
                <w:color w:val="000000" w:themeColor="text1"/>
                <w:sz w:val="16"/>
                <w:szCs w:val="16"/>
                <w:u w:val="single"/>
                <w:lang w:val="es-CR" w:eastAsia="es-CR"/>
              </w:rPr>
            </w:pPr>
            <w:r w:rsidRPr="005207AE">
              <w:rPr>
                <w:bCs/>
                <w:i/>
                <w:iCs/>
                <w:color w:val="000000" w:themeColor="text1"/>
                <w:sz w:val="16"/>
                <w:szCs w:val="16"/>
                <w:u w:val="single"/>
                <w:lang w:val="es-CR" w:eastAsia="es-CR"/>
              </w:rPr>
              <w:t>Moneda extranjera</w:t>
            </w:r>
          </w:p>
        </w:tc>
        <w:tc>
          <w:tcPr>
            <w:tcW w:w="216" w:type="dxa"/>
            <w:vAlign w:val="bottom"/>
          </w:tcPr>
          <w:p w14:paraId="6951A317" w14:textId="77777777" w:rsidR="00C75486" w:rsidRPr="005207AE" w:rsidRDefault="00C75486" w:rsidP="00C75486">
            <w:pPr>
              <w:jc w:val="right"/>
              <w:rPr>
                <w:bCs/>
                <w:sz w:val="15"/>
                <w:szCs w:val="15"/>
                <w:lang w:val="es-CR" w:eastAsia="es-CR"/>
              </w:rPr>
            </w:pPr>
          </w:p>
        </w:tc>
        <w:tc>
          <w:tcPr>
            <w:tcW w:w="1592" w:type="dxa"/>
            <w:shd w:val="clear" w:color="auto" w:fill="auto"/>
            <w:noWrap/>
            <w:vAlign w:val="bottom"/>
          </w:tcPr>
          <w:p w14:paraId="7BEAAB21" w14:textId="5DB84173" w:rsidR="00C75486" w:rsidRPr="005207AE" w:rsidRDefault="00C75486" w:rsidP="00C75486">
            <w:pPr>
              <w:jc w:val="right"/>
              <w:rPr>
                <w:sz w:val="16"/>
                <w:szCs w:val="16"/>
                <w:lang w:val="es-CR"/>
              </w:rPr>
            </w:pPr>
          </w:p>
        </w:tc>
        <w:tc>
          <w:tcPr>
            <w:tcW w:w="1610" w:type="dxa"/>
            <w:shd w:val="clear" w:color="auto" w:fill="auto"/>
            <w:noWrap/>
            <w:vAlign w:val="bottom"/>
          </w:tcPr>
          <w:p w14:paraId="74B401E7" w14:textId="77777777" w:rsidR="00C75486" w:rsidRPr="005207AE" w:rsidRDefault="00C75486" w:rsidP="00C75486">
            <w:pPr>
              <w:jc w:val="right"/>
              <w:rPr>
                <w:sz w:val="16"/>
                <w:szCs w:val="16"/>
                <w:lang w:val="es-CR"/>
              </w:rPr>
            </w:pPr>
          </w:p>
        </w:tc>
        <w:tc>
          <w:tcPr>
            <w:tcW w:w="1594" w:type="dxa"/>
            <w:shd w:val="clear" w:color="auto" w:fill="auto"/>
            <w:noWrap/>
            <w:vAlign w:val="bottom"/>
          </w:tcPr>
          <w:p w14:paraId="38B9F0EE" w14:textId="77777777" w:rsidR="00C75486" w:rsidRPr="005207AE" w:rsidRDefault="00C75486" w:rsidP="00C75486">
            <w:pPr>
              <w:jc w:val="right"/>
              <w:rPr>
                <w:sz w:val="16"/>
                <w:szCs w:val="16"/>
                <w:lang w:val="es-CR"/>
              </w:rPr>
            </w:pPr>
          </w:p>
        </w:tc>
        <w:tc>
          <w:tcPr>
            <w:tcW w:w="1594" w:type="dxa"/>
            <w:shd w:val="clear" w:color="auto" w:fill="auto"/>
            <w:noWrap/>
            <w:vAlign w:val="bottom"/>
          </w:tcPr>
          <w:p w14:paraId="505CB799" w14:textId="77777777" w:rsidR="00C75486" w:rsidRPr="005207AE" w:rsidRDefault="00C75486" w:rsidP="00C75486">
            <w:pPr>
              <w:jc w:val="right"/>
              <w:rPr>
                <w:sz w:val="16"/>
                <w:szCs w:val="16"/>
                <w:lang w:val="es-CR"/>
              </w:rPr>
            </w:pPr>
          </w:p>
        </w:tc>
        <w:tc>
          <w:tcPr>
            <w:tcW w:w="1486" w:type="dxa"/>
            <w:shd w:val="clear" w:color="auto" w:fill="auto"/>
            <w:noWrap/>
            <w:vAlign w:val="bottom"/>
          </w:tcPr>
          <w:p w14:paraId="0FFC39F5" w14:textId="77777777" w:rsidR="00C75486" w:rsidRPr="005207AE" w:rsidRDefault="00C75486" w:rsidP="00C75486">
            <w:pPr>
              <w:jc w:val="right"/>
              <w:rPr>
                <w:sz w:val="16"/>
                <w:szCs w:val="16"/>
                <w:lang w:val="es-CR"/>
              </w:rPr>
            </w:pPr>
          </w:p>
        </w:tc>
        <w:tc>
          <w:tcPr>
            <w:tcW w:w="1594" w:type="dxa"/>
            <w:shd w:val="clear" w:color="auto" w:fill="auto"/>
            <w:noWrap/>
            <w:vAlign w:val="bottom"/>
          </w:tcPr>
          <w:p w14:paraId="5A482985" w14:textId="77777777" w:rsidR="00C75486" w:rsidRPr="005207AE" w:rsidRDefault="00C75486" w:rsidP="00C75486">
            <w:pPr>
              <w:jc w:val="right"/>
              <w:rPr>
                <w:sz w:val="16"/>
                <w:szCs w:val="16"/>
                <w:lang w:val="es-CR"/>
              </w:rPr>
            </w:pPr>
          </w:p>
        </w:tc>
        <w:tc>
          <w:tcPr>
            <w:tcW w:w="1756" w:type="dxa"/>
            <w:shd w:val="clear" w:color="auto" w:fill="auto"/>
            <w:noWrap/>
            <w:vAlign w:val="bottom"/>
          </w:tcPr>
          <w:p w14:paraId="1D6DB207" w14:textId="77777777" w:rsidR="00C75486" w:rsidRPr="005207AE" w:rsidRDefault="00C75486" w:rsidP="00C75486">
            <w:pPr>
              <w:jc w:val="right"/>
              <w:rPr>
                <w:sz w:val="16"/>
                <w:szCs w:val="16"/>
                <w:lang w:val="es-CR"/>
              </w:rPr>
            </w:pPr>
          </w:p>
        </w:tc>
      </w:tr>
      <w:tr w:rsidR="00C75486" w:rsidRPr="005207AE" w14:paraId="3BD47AAA" w14:textId="77777777" w:rsidTr="00440910">
        <w:trPr>
          <w:trHeight w:val="128"/>
          <w:jc w:val="center"/>
        </w:trPr>
        <w:tc>
          <w:tcPr>
            <w:tcW w:w="2090" w:type="dxa"/>
            <w:shd w:val="clear" w:color="auto" w:fill="auto"/>
            <w:noWrap/>
            <w:vAlign w:val="bottom"/>
          </w:tcPr>
          <w:p w14:paraId="6280EC2C"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Inversiones</w:t>
            </w:r>
          </w:p>
        </w:tc>
        <w:tc>
          <w:tcPr>
            <w:tcW w:w="216" w:type="dxa"/>
            <w:vAlign w:val="bottom"/>
          </w:tcPr>
          <w:p w14:paraId="06F13A91" w14:textId="77777777" w:rsidR="00C75486" w:rsidRPr="005207AE" w:rsidRDefault="00C75486" w:rsidP="00C75486">
            <w:pPr>
              <w:jc w:val="right"/>
              <w:rPr>
                <w:sz w:val="15"/>
                <w:szCs w:val="15"/>
                <w:lang w:val="es-CR" w:eastAsia="es-CR"/>
              </w:rPr>
            </w:pPr>
            <w:r w:rsidRPr="005207AE">
              <w:rPr>
                <w:sz w:val="15"/>
                <w:szCs w:val="15"/>
                <w:lang w:val="es-CR" w:eastAsia="es-CR"/>
              </w:rPr>
              <w:t>¢</w:t>
            </w:r>
          </w:p>
        </w:tc>
        <w:tc>
          <w:tcPr>
            <w:tcW w:w="1592" w:type="dxa"/>
            <w:shd w:val="clear" w:color="auto" w:fill="auto"/>
            <w:noWrap/>
            <w:vAlign w:val="bottom"/>
          </w:tcPr>
          <w:p w14:paraId="6F607356" w14:textId="5EF1723D" w:rsidR="00C75486" w:rsidRPr="005207AE" w:rsidRDefault="00C75486" w:rsidP="00C75486">
            <w:pPr>
              <w:jc w:val="right"/>
              <w:rPr>
                <w:sz w:val="16"/>
                <w:szCs w:val="16"/>
                <w:lang w:val="es-CR"/>
              </w:rPr>
            </w:pPr>
            <w:r w:rsidRPr="005207AE">
              <w:rPr>
                <w:color w:val="000000"/>
                <w:sz w:val="16"/>
                <w:szCs w:val="16"/>
              </w:rPr>
              <w:t>16.308.083.163</w:t>
            </w:r>
          </w:p>
        </w:tc>
        <w:tc>
          <w:tcPr>
            <w:tcW w:w="1610" w:type="dxa"/>
            <w:shd w:val="clear" w:color="auto" w:fill="auto"/>
            <w:noWrap/>
            <w:vAlign w:val="bottom"/>
          </w:tcPr>
          <w:p w14:paraId="62359FF4" w14:textId="14998A36" w:rsidR="00C75486" w:rsidRPr="005207AE" w:rsidRDefault="00C75486" w:rsidP="00C75486">
            <w:pPr>
              <w:jc w:val="right"/>
              <w:rPr>
                <w:sz w:val="16"/>
                <w:szCs w:val="16"/>
                <w:lang w:val="es-CR"/>
              </w:rPr>
            </w:pPr>
            <w:r w:rsidRPr="005207AE">
              <w:rPr>
                <w:color w:val="000000"/>
                <w:sz w:val="16"/>
                <w:szCs w:val="16"/>
              </w:rPr>
              <w:t>42.257.309.704</w:t>
            </w:r>
          </w:p>
        </w:tc>
        <w:tc>
          <w:tcPr>
            <w:tcW w:w="1594" w:type="dxa"/>
            <w:shd w:val="clear" w:color="auto" w:fill="auto"/>
            <w:noWrap/>
            <w:vAlign w:val="bottom"/>
          </w:tcPr>
          <w:p w14:paraId="3E463B44" w14:textId="08711DE4" w:rsidR="00C75486" w:rsidRPr="005207AE" w:rsidRDefault="00C75486" w:rsidP="00C75486">
            <w:pPr>
              <w:jc w:val="right"/>
              <w:rPr>
                <w:sz w:val="16"/>
                <w:szCs w:val="16"/>
                <w:lang w:val="es-CR"/>
              </w:rPr>
            </w:pPr>
            <w:r w:rsidRPr="005207AE">
              <w:rPr>
                <w:color w:val="000000"/>
                <w:sz w:val="16"/>
                <w:szCs w:val="16"/>
              </w:rPr>
              <w:t>250.682.862.619</w:t>
            </w:r>
          </w:p>
        </w:tc>
        <w:tc>
          <w:tcPr>
            <w:tcW w:w="1594" w:type="dxa"/>
            <w:shd w:val="clear" w:color="auto" w:fill="auto"/>
            <w:noWrap/>
            <w:vAlign w:val="bottom"/>
          </w:tcPr>
          <w:p w14:paraId="275C8190" w14:textId="355A77DF" w:rsidR="00C75486" w:rsidRPr="005207AE" w:rsidRDefault="00C75486" w:rsidP="00C75486">
            <w:pPr>
              <w:jc w:val="right"/>
              <w:rPr>
                <w:sz w:val="16"/>
                <w:szCs w:val="16"/>
                <w:lang w:val="es-CR"/>
              </w:rPr>
            </w:pPr>
            <w:r w:rsidRPr="005207AE">
              <w:rPr>
                <w:color w:val="000000"/>
                <w:sz w:val="16"/>
                <w:szCs w:val="16"/>
              </w:rPr>
              <w:t>58.935.090.891</w:t>
            </w:r>
          </w:p>
        </w:tc>
        <w:tc>
          <w:tcPr>
            <w:tcW w:w="1486" w:type="dxa"/>
            <w:shd w:val="clear" w:color="auto" w:fill="auto"/>
            <w:noWrap/>
            <w:vAlign w:val="bottom"/>
          </w:tcPr>
          <w:p w14:paraId="22E32D55" w14:textId="500D9ED5" w:rsidR="00C75486" w:rsidRPr="005207AE" w:rsidRDefault="00C75486" w:rsidP="00C75486">
            <w:pPr>
              <w:jc w:val="right"/>
              <w:rPr>
                <w:sz w:val="16"/>
                <w:szCs w:val="16"/>
                <w:lang w:val="es-CR"/>
              </w:rPr>
            </w:pPr>
            <w:r w:rsidRPr="005207AE">
              <w:rPr>
                <w:color w:val="000000"/>
                <w:sz w:val="16"/>
                <w:szCs w:val="16"/>
              </w:rPr>
              <w:t>134.083.922.621</w:t>
            </w:r>
          </w:p>
        </w:tc>
        <w:tc>
          <w:tcPr>
            <w:tcW w:w="1594" w:type="dxa"/>
            <w:shd w:val="clear" w:color="auto" w:fill="auto"/>
            <w:noWrap/>
            <w:vAlign w:val="bottom"/>
          </w:tcPr>
          <w:p w14:paraId="004EDC51" w14:textId="6AAB8C7A" w:rsidR="00C75486" w:rsidRPr="005207AE" w:rsidRDefault="00C75486" w:rsidP="00C75486">
            <w:pPr>
              <w:jc w:val="right"/>
              <w:rPr>
                <w:sz w:val="16"/>
                <w:szCs w:val="16"/>
                <w:lang w:val="es-CR"/>
              </w:rPr>
            </w:pPr>
            <w:r w:rsidRPr="005207AE">
              <w:rPr>
                <w:color w:val="000000"/>
                <w:sz w:val="16"/>
                <w:szCs w:val="16"/>
              </w:rPr>
              <w:t>136.510.044.469</w:t>
            </w:r>
          </w:p>
        </w:tc>
        <w:tc>
          <w:tcPr>
            <w:tcW w:w="1756" w:type="dxa"/>
            <w:shd w:val="clear" w:color="auto" w:fill="auto"/>
            <w:noWrap/>
            <w:vAlign w:val="bottom"/>
          </w:tcPr>
          <w:p w14:paraId="6C66B902" w14:textId="74A58113" w:rsidR="00C75486" w:rsidRPr="005207AE" w:rsidRDefault="00C75486" w:rsidP="00C75486">
            <w:pPr>
              <w:jc w:val="right"/>
              <w:rPr>
                <w:sz w:val="16"/>
                <w:szCs w:val="16"/>
                <w:lang w:val="es-CR"/>
              </w:rPr>
            </w:pPr>
            <w:r w:rsidRPr="005207AE">
              <w:rPr>
                <w:color w:val="000000"/>
                <w:sz w:val="16"/>
                <w:szCs w:val="16"/>
              </w:rPr>
              <w:t>638.777.313.467</w:t>
            </w:r>
          </w:p>
        </w:tc>
      </w:tr>
      <w:tr w:rsidR="00C75486" w:rsidRPr="005207AE" w14:paraId="7676F881" w14:textId="77777777" w:rsidTr="00440910">
        <w:trPr>
          <w:trHeight w:val="103"/>
          <w:jc w:val="center"/>
        </w:trPr>
        <w:tc>
          <w:tcPr>
            <w:tcW w:w="2090" w:type="dxa"/>
            <w:shd w:val="clear" w:color="auto" w:fill="auto"/>
            <w:noWrap/>
            <w:vAlign w:val="bottom"/>
          </w:tcPr>
          <w:p w14:paraId="61729410"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 xml:space="preserve">Cartera de créditos </w:t>
            </w:r>
          </w:p>
        </w:tc>
        <w:tc>
          <w:tcPr>
            <w:tcW w:w="216" w:type="dxa"/>
            <w:vAlign w:val="bottom"/>
          </w:tcPr>
          <w:p w14:paraId="03A70E85" w14:textId="77777777" w:rsidR="00C75486" w:rsidRPr="005207AE" w:rsidRDefault="00C75486" w:rsidP="00C75486">
            <w:pPr>
              <w:jc w:val="right"/>
              <w:rPr>
                <w:sz w:val="15"/>
                <w:szCs w:val="15"/>
                <w:lang w:val="es-CR" w:eastAsia="es-CR"/>
              </w:rPr>
            </w:pPr>
          </w:p>
        </w:tc>
        <w:tc>
          <w:tcPr>
            <w:tcW w:w="1592" w:type="dxa"/>
            <w:tcBorders>
              <w:top w:val="nil"/>
              <w:bottom w:val="single" w:sz="4" w:space="0" w:color="auto"/>
            </w:tcBorders>
            <w:shd w:val="clear" w:color="auto" w:fill="auto"/>
            <w:noWrap/>
            <w:vAlign w:val="bottom"/>
          </w:tcPr>
          <w:p w14:paraId="3AE4BC97" w14:textId="4CC557BF" w:rsidR="00C75486" w:rsidRPr="005207AE" w:rsidRDefault="00C75486" w:rsidP="00C75486">
            <w:pPr>
              <w:jc w:val="right"/>
              <w:rPr>
                <w:sz w:val="16"/>
                <w:szCs w:val="16"/>
                <w:lang w:val="es-CR"/>
              </w:rPr>
            </w:pPr>
            <w:r w:rsidRPr="005207AE">
              <w:rPr>
                <w:color w:val="000000"/>
                <w:sz w:val="16"/>
                <w:szCs w:val="16"/>
              </w:rPr>
              <w:t>1.224.683.279.346</w:t>
            </w:r>
          </w:p>
        </w:tc>
        <w:tc>
          <w:tcPr>
            <w:tcW w:w="1610" w:type="dxa"/>
            <w:tcBorders>
              <w:top w:val="nil"/>
              <w:bottom w:val="single" w:sz="4" w:space="0" w:color="auto"/>
            </w:tcBorders>
            <w:shd w:val="clear" w:color="auto" w:fill="auto"/>
            <w:noWrap/>
            <w:vAlign w:val="bottom"/>
          </w:tcPr>
          <w:p w14:paraId="7423B023" w14:textId="05A9FFD2" w:rsidR="00C75486" w:rsidRPr="005207AE" w:rsidRDefault="00C75486" w:rsidP="00C75486">
            <w:pPr>
              <w:jc w:val="right"/>
              <w:rPr>
                <w:sz w:val="16"/>
                <w:szCs w:val="16"/>
                <w:lang w:val="es-CR"/>
              </w:rPr>
            </w:pPr>
            <w:r w:rsidRPr="005207AE">
              <w:rPr>
                <w:color w:val="000000"/>
                <w:sz w:val="16"/>
                <w:szCs w:val="16"/>
              </w:rPr>
              <w:t>45.572.233.975</w:t>
            </w:r>
          </w:p>
        </w:tc>
        <w:tc>
          <w:tcPr>
            <w:tcW w:w="1594" w:type="dxa"/>
            <w:tcBorders>
              <w:top w:val="nil"/>
              <w:bottom w:val="single" w:sz="4" w:space="0" w:color="auto"/>
            </w:tcBorders>
            <w:shd w:val="clear" w:color="auto" w:fill="auto"/>
            <w:noWrap/>
            <w:vAlign w:val="bottom"/>
          </w:tcPr>
          <w:p w14:paraId="18293344" w14:textId="3B573DC4" w:rsidR="00C75486" w:rsidRPr="005207AE" w:rsidRDefault="00C75486" w:rsidP="00C75486">
            <w:pPr>
              <w:jc w:val="right"/>
              <w:rPr>
                <w:sz w:val="16"/>
                <w:szCs w:val="16"/>
                <w:lang w:val="es-CR"/>
              </w:rPr>
            </w:pPr>
            <w:r w:rsidRPr="005207AE">
              <w:rPr>
                <w:color w:val="000000"/>
                <w:sz w:val="16"/>
                <w:szCs w:val="16"/>
              </w:rPr>
              <w:t>26.653.590.870</w:t>
            </w:r>
          </w:p>
        </w:tc>
        <w:tc>
          <w:tcPr>
            <w:tcW w:w="1594" w:type="dxa"/>
            <w:tcBorders>
              <w:top w:val="nil"/>
              <w:bottom w:val="single" w:sz="4" w:space="0" w:color="auto"/>
            </w:tcBorders>
            <w:shd w:val="clear" w:color="auto" w:fill="auto"/>
            <w:noWrap/>
            <w:vAlign w:val="bottom"/>
          </w:tcPr>
          <w:p w14:paraId="7FA0779D" w14:textId="4065F18A" w:rsidR="00C75486" w:rsidRPr="005207AE" w:rsidRDefault="00C75486" w:rsidP="00C75486">
            <w:pPr>
              <w:jc w:val="right"/>
              <w:rPr>
                <w:sz w:val="16"/>
                <w:szCs w:val="16"/>
                <w:lang w:val="es-CR"/>
              </w:rPr>
            </w:pPr>
            <w:r w:rsidRPr="005207AE">
              <w:rPr>
                <w:color w:val="000000"/>
                <w:sz w:val="16"/>
                <w:szCs w:val="16"/>
              </w:rPr>
              <w:t>2.930.287.193</w:t>
            </w:r>
          </w:p>
        </w:tc>
        <w:tc>
          <w:tcPr>
            <w:tcW w:w="1486" w:type="dxa"/>
            <w:tcBorders>
              <w:top w:val="nil"/>
              <w:bottom w:val="single" w:sz="4" w:space="0" w:color="auto"/>
            </w:tcBorders>
            <w:shd w:val="clear" w:color="auto" w:fill="auto"/>
            <w:noWrap/>
            <w:vAlign w:val="bottom"/>
          </w:tcPr>
          <w:p w14:paraId="4A19BFEA" w14:textId="11B20E05" w:rsidR="00C75486" w:rsidRPr="005207AE" w:rsidRDefault="00C75486" w:rsidP="00C75486">
            <w:pPr>
              <w:jc w:val="right"/>
              <w:rPr>
                <w:sz w:val="16"/>
                <w:szCs w:val="16"/>
                <w:lang w:val="es-CR"/>
              </w:rPr>
            </w:pPr>
            <w:r w:rsidRPr="005207AE">
              <w:rPr>
                <w:color w:val="000000"/>
                <w:sz w:val="16"/>
                <w:szCs w:val="16"/>
              </w:rPr>
              <w:t>24.482.696.411</w:t>
            </w:r>
          </w:p>
        </w:tc>
        <w:tc>
          <w:tcPr>
            <w:tcW w:w="1594" w:type="dxa"/>
            <w:tcBorders>
              <w:top w:val="nil"/>
              <w:bottom w:val="single" w:sz="4" w:space="0" w:color="auto"/>
            </w:tcBorders>
            <w:shd w:val="clear" w:color="auto" w:fill="auto"/>
            <w:noWrap/>
            <w:vAlign w:val="bottom"/>
          </w:tcPr>
          <w:p w14:paraId="58E453D7" w14:textId="3C4C1018" w:rsidR="00C75486" w:rsidRPr="005207AE" w:rsidRDefault="00C75486" w:rsidP="00C75486">
            <w:pPr>
              <w:jc w:val="right"/>
              <w:rPr>
                <w:sz w:val="16"/>
                <w:szCs w:val="16"/>
                <w:lang w:val="es-CR"/>
              </w:rPr>
            </w:pPr>
            <w:r w:rsidRPr="005207AE">
              <w:rPr>
                <w:color w:val="000000"/>
                <w:sz w:val="16"/>
                <w:szCs w:val="16"/>
              </w:rPr>
              <w:t>67.972.046.911</w:t>
            </w:r>
          </w:p>
        </w:tc>
        <w:tc>
          <w:tcPr>
            <w:tcW w:w="1756" w:type="dxa"/>
            <w:tcBorders>
              <w:top w:val="nil"/>
              <w:bottom w:val="single" w:sz="4" w:space="0" w:color="auto"/>
            </w:tcBorders>
            <w:shd w:val="clear" w:color="auto" w:fill="auto"/>
            <w:noWrap/>
            <w:vAlign w:val="bottom"/>
          </w:tcPr>
          <w:p w14:paraId="4A714528" w14:textId="51E92A1A" w:rsidR="00C75486" w:rsidRPr="005207AE" w:rsidRDefault="00C75486" w:rsidP="00C75486">
            <w:pPr>
              <w:jc w:val="right"/>
              <w:rPr>
                <w:sz w:val="16"/>
                <w:szCs w:val="16"/>
                <w:lang w:val="es-CR"/>
              </w:rPr>
            </w:pPr>
            <w:r w:rsidRPr="005207AE">
              <w:rPr>
                <w:color w:val="000000"/>
                <w:sz w:val="16"/>
                <w:szCs w:val="16"/>
              </w:rPr>
              <w:t>1.392.294.134.706</w:t>
            </w:r>
          </w:p>
        </w:tc>
      </w:tr>
      <w:tr w:rsidR="00C75486" w:rsidRPr="005207AE" w14:paraId="718717D6" w14:textId="77777777" w:rsidTr="00440910">
        <w:trPr>
          <w:trHeight w:val="89"/>
          <w:jc w:val="center"/>
        </w:trPr>
        <w:tc>
          <w:tcPr>
            <w:tcW w:w="2090" w:type="dxa"/>
            <w:shd w:val="clear" w:color="auto" w:fill="auto"/>
            <w:vAlign w:val="bottom"/>
          </w:tcPr>
          <w:p w14:paraId="4D28590F"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Total recuperación de activos ME (sensibles a tasas) (C)</w:t>
            </w:r>
          </w:p>
        </w:tc>
        <w:tc>
          <w:tcPr>
            <w:tcW w:w="216" w:type="dxa"/>
            <w:vAlign w:val="bottom"/>
          </w:tcPr>
          <w:p w14:paraId="1FED7961" w14:textId="77777777" w:rsidR="00C75486" w:rsidRPr="005207AE" w:rsidRDefault="00C75486" w:rsidP="00C75486">
            <w:pPr>
              <w:jc w:val="right"/>
              <w:rPr>
                <w:sz w:val="15"/>
                <w:szCs w:val="15"/>
                <w:lang w:val="es-CR" w:eastAsia="es-CR"/>
              </w:rPr>
            </w:pPr>
            <w:r w:rsidRPr="005207AE">
              <w:rPr>
                <w:sz w:val="15"/>
                <w:szCs w:val="15"/>
                <w:lang w:val="es-CR" w:eastAsia="es-CR"/>
              </w:rPr>
              <w:t>¢</w:t>
            </w:r>
          </w:p>
        </w:tc>
        <w:tc>
          <w:tcPr>
            <w:tcW w:w="1592" w:type="dxa"/>
            <w:tcBorders>
              <w:top w:val="single" w:sz="4" w:space="0" w:color="auto"/>
              <w:bottom w:val="single" w:sz="4" w:space="0" w:color="auto"/>
            </w:tcBorders>
            <w:shd w:val="clear" w:color="auto" w:fill="auto"/>
            <w:noWrap/>
            <w:vAlign w:val="bottom"/>
          </w:tcPr>
          <w:p w14:paraId="74564B69" w14:textId="372AD8BA" w:rsidR="00C75486" w:rsidRPr="005207AE" w:rsidRDefault="00C75486" w:rsidP="00C75486">
            <w:pPr>
              <w:jc w:val="right"/>
              <w:rPr>
                <w:sz w:val="16"/>
                <w:szCs w:val="16"/>
                <w:lang w:val="es-CR"/>
              </w:rPr>
            </w:pPr>
            <w:r w:rsidRPr="005207AE">
              <w:rPr>
                <w:color w:val="000000"/>
                <w:sz w:val="16"/>
                <w:szCs w:val="16"/>
              </w:rPr>
              <w:t>1.240.991.362.509</w:t>
            </w:r>
          </w:p>
        </w:tc>
        <w:tc>
          <w:tcPr>
            <w:tcW w:w="1610" w:type="dxa"/>
            <w:tcBorders>
              <w:top w:val="single" w:sz="4" w:space="0" w:color="auto"/>
              <w:bottom w:val="single" w:sz="4" w:space="0" w:color="auto"/>
            </w:tcBorders>
            <w:shd w:val="clear" w:color="auto" w:fill="auto"/>
            <w:noWrap/>
            <w:vAlign w:val="bottom"/>
          </w:tcPr>
          <w:p w14:paraId="2D97FECC" w14:textId="1C45F42B" w:rsidR="00C75486" w:rsidRPr="005207AE" w:rsidRDefault="00C75486" w:rsidP="00C75486">
            <w:pPr>
              <w:jc w:val="right"/>
              <w:rPr>
                <w:sz w:val="16"/>
                <w:szCs w:val="16"/>
                <w:lang w:val="es-CR"/>
              </w:rPr>
            </w:pPr>
            <w:r w:rsidRPr="005207AE">
              <w:rPr>
                <w:color w:val="000000"/>
                <w:sz w:val="16"/>
                <w:szCs w:val="16"/>
              </w:rPr>
              <w:t>87.829.543.679</w:t>
            </w:r>
          </w:p>
        </w:tc>
        <w:tc>
          <w:tcPr>
            <w:tcW w:w="1594" w:type="dxa"/>
            <w:tcBorders>
              <w:top w:val="single" w:sz="4" w:space="0" w:color="auto"/>
              <w:bottom w:val="single" w:sz="4" w:space="0" w:color="auto"/>
            </w:tcBorders>
            <w:shd w:val="clear" w:color="auto" w:fill="auto"/>
            <w:noWrap/>
            <w:vAlign w:val="bottom"/>
          </w:tcPr>
          <w:p w14:paraId="3B169121" w14:textId="2CD2E9EA" w:rsidR="00C75486" w:rsidRPr="005207AE" w:rsidRDefault="00C75486" w:rsidP="00C75486">
            <w:pPr>
              <w:jc w:val="right"/>
              <w:rPr>
                <w:sz w:val="16"/>
                <w:szCs w:val="16"/>
                <w:lang w:val="es-CR"/>
              </w:rPr>
            </w:pPr>
            <w:r w:rsidRPr="005207AE">
              <w:rPr>
                <w:color w:val="000000"/>
                <w:sz w:val="16"/>
                <w:szCs w:val="16"/>
              </w:rPr>
              <w:t>277.336.453.489</w:t>
            </w:r>
          </w:p>
        </w:tc>
        <w:tc>
          <w:tcPr>
            <w:tcW w:w="1594" w:type="dxa"/>
            <w:tcBorders>
              <w:top w:val="single" w:sz="4" w:space="0" w:color="auto"/>
              <w:bottom w:val="single" w:sz="4" w:space="0" w:color="auto"/>
            </w:tcBorders>
            <w:shd w:val="clear" w:color="auto" w:fill="auto"/>
            <w:noWrap/>
            <w:vAlign w:val="bottom"/>
          </w:tcPr>
          <w:p w14:paraId="6BCA8197" w14:textId="536B91FB" w:rsidR="00C75486" w:rsidRPr="005207AE" w:rsidRDefault="00C75486" w:rsidP="00C75486">
            <w:pPr>
              <w:jc w:val="right"/>
              <w:rPr>
                <w:sz w:val="16"/>
                <w:szCs w:val="16"/>
                <w:lang w:val="es-CR"/>
              </w:rPr>
            </w:pPr>
            <w:r w:rsidRPr="005207AE">
              <w:rPr>
                <w:color w:val="000000"/>
                <w:sz w:val="16"/>
                <w:szCs w:val="16"/>
              </w:rPr>
              <w:t>61.865.378.084</w:t>
            </w:r>
          </w:p>
        </w:tc>
        <w:tc>
          <w:tcPr>
            <w:tcW w:w="1486" w:type="dxa"/>
            <w:tcBorders>
              <w:top w:val="single" w:sz="4" w:space="0" w:color="auto"/>
              <w:bottom w:val="single" w:sz="4" w:space="0" w:color="auto"/>
            </w:tcBorders>
            <w:shd w:val="clear" w:color="auto" w:fill="auto"/>
            <w:noWrap/>
            <w:vAlign w:val="bottom"/>
          </w:tcPr>
          <w:p w14:paraId="52DA7F8E" w14:textId="16128360" w:rsidR="00C75486" w:rsidRPr="005207AE" w:rsidRDefault="00C75486" w:rsidP="00C75486">
            <w:pPr>
              <w:jc w:val="right"/>
              <w:rPr>
                <w:sz w:val="16"/>
                <w:szCs w:val="16"/>
                <w:lang w:val="es-CR"/>
              </w:rPr>
            </w:pPr>
            <w:r w:rsidRPr="005207AE">
              <w:rPr>
                <w:color w:val="000000"/>
                <w:sz w:val="16"/>
                <w:szCs w:val="16"/>
              </w:rPr>
              <w:t>158.566.619.032</w:t>
            </w:r>
          </w:p>
        </w:tc>
        <w:tc>
          <w:tcPr>
            <w:tcW w:w="1594" w:type="dxa"/>
            <w:tcBorders>
              <w:top w:val="single" w:sz="4" w:space="0" w:color="auto"/>
              <w:bottom w:val="single" w:sz="4" w:space="0" w:color="auto"/>
            </w:tcBorders>
            <w:shd w:val="clear" w:color="auto" w:fill="auto"/>
            <w:noWrap/>
            <w:vAlign w:val="bottom"/>
          </w:tcPr>
          <w:p w14:paraId="235C549D" w14:textId="378EAF2F" w:rsidR="00C75486" w:rsidRPr="005207AE" w:rsidRDefault="00C75486" w:rsidP="00C75486">
            <w:pPr>
              <w:jc w:val="right"/>
              <w:rPr>
                <w:sz w:val="16"/>
                <w:szCs w:val="16"/>
                <w:lang w:val="es-CR"/>
              </w:rPr>
            </w:pPr>
            <w:r w:rsidRPr="005207AE">
              <w:rPr>
                <w:color w:val="000000"/>
                <w:sz w:val="16"/>
                <w:szCs w:val="16"/>
              </w:rPr>
              <w:t>204.482.091.380</w:t>
            </w:r>
          </w:p>
        </w:tc>
        <w:tc>
          <w:tcPr>
            <w:tcW w:w="1756" w:type="dxa"/>
            <w:tcBorders>
              <w:top w:val="single" w:sz="4" w:space="0" w:color="auto"/>
              <w:bottom w:val="single" w:sz="4" w:space="0" w:color="auto"/>
            </w:tcBorders>
            <w:shd w:val="clear" w:color="auto" w:fill="auto"/>
            <w:noWrap/>
            <w:vAlign w:val="bottom"/>
          </w:tcPr>
          <w:p w14:paraId="2826BF56" w14:textId="6BE98446" w:rsidR="00C75486" w:rsidRPr="005207AE" w:rsidRDefault="00C75486" w:rsidP="00C75486">
            <w:pPr>
              <w:jc w:val="right"/>
              <w:rPr>
                <w:sz w:val="16"/>
                <w:szCs w:val="16"/>
                <w:lang w:val="es-CR"/>
              </w:rPr>
            </w:pPr>
            <w:r w:rsidRPr="005207AE">
              <w:rPr>
                <w:color w:val="000000"/>
                <w:sz w:val="16"/>
                <w:szCs w:val="16"/>
              </w:rPr>
              <w:t>2.031.071.448.173</w:t>
            </w:r>
          </w:p>
        </w:tc>
      </w:tr>
      <w:tr w:rsidR="00C75486" w:rsidRPr="005207AE" w14:paraId="67EB23C6" w14:textId="77777777" w:rsidTr="00440910">
        <w:trPr>
          <w:trHeight w:val="119"/>
          <w:jc w:val="center"/>
        </w:trPr>
        <w:tc>
          <w:tcPr>
            <w:tcW w:w="2090" w:type="dxa"/>
            <w:shd w:val="clear" w:color="auto" w:fill="auto"/>
            <w:noWrap/>
            <w:vAlign w:val="bottom"/>
          </w:tcPr>
          <w:p w14:paraId="66AA6586"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Obligaciones con el público</w:t>
            </w:r>
          </w:p>
        </w:tc>
        <w:tc>
          <w:tcPr>
            <w:tcW w:w="216" w:type="dxa"/>
            <w:vAlign w:val="bottom"/>
          </w:tcPr>
          <w:p w14:paraId="3205BE64" w14:textId="77777777" w:rsidR="00C75486" w:rsidRPr="005207AE" w:rsidRDefault="00C75486" w:rsidP="00C75486">
            <w:pPr>
              <w:jc w:val="right"/>
              <w:rPr>
                <w:sz w:val="15"/>
                <w:szCs w:val="15"/>
                <w:lang w:val="es-CR" w:eastAsia="es-CR"/>
              </w:rPr>
            </w:pPr>
            <w:r w:rsidRPr="005207AE">
              <w:rPr>
                <w:sz w:val="15"/>
                <w:szCs w:val="15"/>
                <w:lang w:val="es-CR" w:eastAsia="es-CR"/>
              </w:rPr>
              <w:t>¢</w:t>
            </w:r>
          </w:p>
        </w:tc>
        <w:tc>
          <w:tcPr>
            <w:tcW w:w="1592" w:type="dxa"/>
            <w:shd w:val="clear" w:color="auto" w:fill="auto"/>
            <w:noWrap/>
            <w:vAlign w:val="bottom"/>
          </w:tcPr>
          <w:p w14:paraId="2165CDB5" w14:textId="08FA48C7" w:rsidR="00C75486" w:rsidRPr="005207AE" w:rsidRDefault="00C75486" w:rsidP="00C75486">
            <w:pPr>
              <w:jc w:val="right"/>
              <w:rPr>
                <w:sz w:val="16"/>
                <w:szCs w:val="16"/>
                <w:lang w:val="es-CR"/>
              </w:rPr>
            </w:pPr>
            <w:r w:rsidRPr="005207AE">
              <w:rPr>
                <w:color w:val="000000"/>
                <w:sz w:val="16"/>
                <w:szCs w:val="16"/>
              </w:rPr>
              <w:t>149.545.377.768</w:t>
            </w:r>
          </w:p>
        </w:tc>
        <w:tc>
          <w:tcPr>
            <w:tcW w:w="1610" w:type="dxa"/>
            <w:shd w:val="clear" w:color="auto" w:fill="auto"/>
            <w:noWrap/>
            <w:vAlign w:val="bottom"/>
          </w:tcPr>
          <w:p w14:paraId="59916840" w14:textId="5744165F" w:rsidR="00C75486" w:rsidRPr="005207AE" w:rsidRDefault="00C75486" w:rsidP="00C75486">
            <w:pPr>
              <w:jc w:val="right"/>
              <w:rPr>
                <w:sz w:val="16"/>
                <w:szCs w:val="16"/>
                <w:lang w:val="es-CR"/>
              </w:rPr>
            </w:pPr>
            <w:r w:rsidRPr="005207AE">
              <w:rPr>
                <w:color w:val="000000"/>
                <w:sz w:val="16"/>
                <w:szCs w:val="16"/>
              </w:rPr>
              <w:t>145.175.841.177</w:t>
            </w:r>
          </w:p>
        </w:tc>
        <w:tc>
          <w:tcPr>
            <w:tcW w:w="1594" w:type="dxa"/>
            <w:shd w:val="clear" w:color="auto" w:fill="auto"/>
            <w:noWrap/>
            <w:vAlign w:val="bottom"/>
          </w:tcPr>
          <w:p w14:paraId="3A5954BD" w14:textId="2ECE3101" w:rsidR="00C75486" w:rsidRPr="005207AE" w:rsidRDefault="00C75486" w:rsidP="00C75486">
            <w:pPr>
              <w:jc w:val="right"/>
              <w:rPr>
                <w:sz w:val="16"/>
                <w:szCs w:val="16"/>
                <w:lang w:val="es-CR"/>
              </w:rPr>
            </w:pPr>
            <w:r w:rsidRPr="005207AE">
              <w:rPr>
                <w:color w:val="000000"/>
                <w:sz w:val="16"/>
                <w:szCs w:val="16"/>
              </w:rPr>
              <w:t>186.506.788.420</w:t>
            </w:r>
          </w:p>
        </w:tc>
        <w:tc>
          <w:tcPr>
            <w:tcW w:w="1594" w:type="dxa"/>
            <w:shd w:val="clear" w:color="auto" w:fill="auto"/>
            <w:noWrap/>
            <w:vAlign w:val="bottom"/>
          </w:tcPr>
          <w:p w14:paraId="1014A94F" w14:textId="61B1C5AC" w:rsidR="00C75486" w:rsidRPr="005207AE" w:rsidRDefault="00C75486" w:rsidP="00C75486">
            <w:pPr>
              <w:jc w:val="right"/>
              <w:rPr>
                <w:sz w:val="16"/>
                <w:szCs w:val="16"/>
                <w:lang w:val="es-CR"/>
              </w:rPr>
            </w:pPr>
            <w:r w:rsidRPr="005207AE">
              <w:rPr>
                <w:color w:val="000000"/>
                <w:sz w:val="16"/>
                <w:szCs w:val="16"/>
              </w:rPr>
              <w:t>119.531.916.936</w:t>
            </w:r>
          </w:p>
        </w:tc>
        <w:tc>
          <w:tcPr>
            <w:tcW w:w="1486" w:type="dxa"/>
            <w:shd w:val="clear" w:color="auto" w:fill="auto"/>
            <w:noWrap/>
            <w:vAlign w:val="bottom"/>
          </w:tcPr>
          <w:p w14:paraId="03AFFC97" w14:textId="219B5230" w:rsidR="00C75486" w:rsidRPr="005207AE" w:rsidRDefault="00C75486" w:rsidP="00C75486">
            <w:pPr>
              <w:jc w:val="right"/>
              <w:rPr>
                <w:sz w:val="16"/>
                <w:szCs w:val="16"/>
                <w:lang w:val="es-CR"/>
              </w:rPr>
            </w:pPr>
            <w:r w:rsidRPr="005207AE">
              <w:rPr>
                <w:color w:val="000000"/>
                <w:sz w:val="16"/>
                <w:szCs w:val="16"/>
              </w:rPr>
              <w:t>32.315.678.706</w:t>
            </w:r>
          </w:p>
        </w:tc>
        <w:tc>
          <w:tcPr>
            <w:tcW w:w="1594" w:type="dxa"/>
            <w:shd w:val="clear" w:color="auto" w:fill="auto"/>
            <w:noWrap/>
            <w:vAlign w:val="bottom"/>
          </w:tcPr>
          <w:p w14:paraId="1179EBE0" w14:textId="263CE4F4" w:rsidR="00C75486" w:rsidRPr="005207AE" w:rsidRDefault="00C75486" w:rsidP="00C75486">
            <w:pPr>
              <w:jc w:val="right"/>
              <w:rPr>
                <w:sz w:val="16"/>
                <w:szCs w:val="16"/>
                <w:lang w:val="es-CR"/>
              </w:rPr>
            </w:pPr>
            <w:r w:rsidRPr="005207AE">
              <w:rPr>
                <w:color w:val="000000"/>
                <w:sz w:val="16"/>
                <w:szCs w:val="16"/>
              </w:rPr>
              <w:t>628.914.485.415</w:t>
            </w:r>
          </w:p>
        </w:tc>
        <w:tc>
          <w:tcPr>
            <w:tcW w:w="1756" w:type="dxa"/>
            <w:shd w:val="clear" w:color="auto" w:fill="auto"/>
            <w:noWrap/>
            <w:vAlign w:val="bottom"/>
          </w:tcPr>
          <w:p w14:paraId="0D5A9AA3" w14:textId="624EC746" w:rsidR="00C75486" w:rsidRPr="005207AE" w:rsidRDefault="00C75486" w:rsidP="00C75486">
            <w:pPr>
              <w:jc w:val="right"/>
              <w:rPr>
                <w:sz w:val="16"/>
                <w:szCs w:val="16"/>
                <w:lang w:val="es-CR"/>
              </w:rPr>
            </w:pPr>
            <w:r w:rsidRPr="005207AE">
              <w:rPr>
                <w:color w:val="000000"/>
                <w:sz w:val="16"/>
                <w:szCs w:val="16"/>
              </w:rPr>
              <w:t>1.261.990.088.422</w:t>
            </w:r>
          </w:p>
        </w:tc>
      </w:tr>
      <w:tr w:rsidR="00C75486" w:rsidRPr="005207AE" w14:paraId="28A21DB5" w14:textId="77777777" w:rsidTr="00440910">
        <w:trPr>
          <w:trHeight w:val="194"/>
          <w:jc w:val="center"/>
        </w:trPr>
        <w:tc>
          <w:tcPr>
            <w:tcW w:w="2090" w:type="dxa"/>
            <w:shd w:val="clear" w:color="auto" w:fill="auto"/>
            <w:noWrap/>
            <w:vAlign w:val="bottom"/>
          </w:tcPr>
          <w:p w14:paraId="42C8447D"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Obligaciones con entidades</w:t>
            </w:r>
          </w:p>
        </w:tc>
        <w:tc>
          <w:tcPr>
            <w:tcW w:w="216" w:type="dxa"/>
            <w:vAlign w:val="bottom"/>
          </w:tcPr>
          <w:p w14:paraId="17F835EC" w14:textId="77777777" w:rsidR="00C75486" w:rsidRPr="005207AE" w:rsidRDefault="00C75486" w:rsidP="00C75486">
            <w:pPr>
              <w:jc w:val="right"/>
              <w:rPr>
                <w:sz w:val="15"/>
                <w:szCs w:val="15"/>
                <w:lang w:val="es-CR" w:eastAsia="es-CR"/>
              </w:rPr>
            </w:pPr>
          </w:p>
        </w:tc>
        <w:tc>
          <w:tcPr>
            <w:tcW w:w="1592" w:type="dxa"/>
            <w:tcBorders>
              <w:top w:val="nil"/>
              <w:bottom w:val="single" w:sz="4" w:space="0" w:color="auto"/>
            </w:tcBorders>
            <w:shd w:val="clear" w:color="auto" w:fill="auto"/>
            <w:noWrap/>
            <w:vAlign w:val="bottom"/>
          </w:tcPr>
          <w:p w14:paraId="28394F4A" w14:textId="40824637" w:rsidR="00C75486" w:rsidRPr="005207AE" w:rsidRDefault="00C75486" w:rsidP="00C75486">
            <w:pPr>
              <w:jc w:val="center"/>
              <w:rPr>
                <w:sz w:val="16"/>
                <w:szCs w:val="16"/>
                <w:lang w:val="es-CR"/>
              </w:rPr>
            </w:pPr>
            <w:r w:rsidRPr="005207AE">
              <w:rPr>
                <w:color w:val="000000"/>
                <w:sz w:val="16"/>
                <w:szCs w:val="16"/>
              </w:rPr>
              <w:t>7.252.680.000</w:t>
            </w:r>
          </w:p>
        </w:tc>
        <w:tc>
          <w:tcPr>
            <w:tcW w:w="1610" w:type="dxa"/>
            <w:tcBorders>
              <w:top w:val="nil"/>
              <w:bottom w:val="single" w:sz="4" w:space="0" w:color="auto"/>
            </w:tcBorders>
            <w:shd w:val="clear" w:color="auto" w:fill="auto"/>
            <w:noWrap/>
            <w:vAlign w:val="bottom"/>
          </w:tcPr>
          <w:p w14:paraId="39A39855" w14:textId="1F9304D9" w:rsidR="00C75486" w:rsidRPr="005207AE" w:rsidRDefault="00C75486" w:rsidP="00C75486">
            <w:pPr>
              <w:jc w:val="right"/>
              <w:rPr>
                <w:sz w:val="16"/>
                <w:szCs w:val="16"/>
                <w:lang w:val="es-CR"/>
              </w:rPr>
            </w:pPr>
            <w:r w:rsidRPr="005207AE">
              <w:rPr>
                <w:color w:val="000000"/>
                <w:sz w:val="16"/>
                <w:szCs w:val="16"/>
              </w:rPr>
              <w:t>10.920.760.594</w:t>
            </w:r>
          </w:p>
        </w:tc>
        <w:tc>
          <w:tcPr>
            <w:tcW w:w="1594" w:type="dxa"/>
            <w:tcBorders>
              <w:top w:val="nil"/>
              <w:bottom w:val="single" w:sz="4" w:space="0" w:color="auto"/>
            </w:tcBorders>
            <w:shd w:val="clear" w:color="auto" w:fill="auto"/>
            <w:noWrap/>
            <w:vAlign w:val="bottom"/>
          </w:tcPr>
          <w:p w14:paraId="5417D589" w14:textId="03B92789" w:rsidR="00C75486" w:rsidRPr="005207AE" w:rsidRDefault="00C75486" w:rsidP="00C75486">
            <w:pPr>
              <w:jc w:val="right"/>
              <w:rPr>
                <w:sz w:val="16"/>
                <w:szCs w:val="16"/>
                <w:lang w:val="es-CR"/>
              </w:rPr>
            </w:pPr>
            <w:r w:rsidRPr="005207AE">
              <w:rPr>
                <w:color w:val="000000"/>
                <w:sz w:val="16"/>
                <w:szCs w:val="16"/>
              </w:rPr>
              <w:t>393.755.884</w:t>
            </w:r>
          </w:p>
        </w:tc>
        <w:tc>
          <w:tcPr>
            <w:tcW w:w="1594" w:type="dxa"/>
            <w:tcBorders>
              <w:top w:val="nil"/>
              <w:bottom w:val="single" w:sz="4" w:space="0" w:color="auto"/>
            </w:tcBorders>
            <w:shd w:val="clear" w:color="auto" w:fill="auto"/>
            <w:noWrap/>
            <w:vAlign w:val="bottom"/>
          </w:tcPr>
          <w:p w14:paraId="3167CEC0" w14:textId="1C462E5D" w:rsidR="00C75486" w:rsidRPr="005207AE" w:rsidRDefault="00C75486" w:rsidP="00C75486">
            <w:pPr>
              <w:jc w:val="center"/>
              <w:rPr>
                <w:sz w:val="16"/>
                <w:szCs w:val="16"/>
                <w:lang w:val="es-CR"/>
              </w:rPr>
            </w:pPr>
            <w:r w:rsidRPr="005207AE">
              <w:rPr>
                <w:color w:val="000000"/>
                <w:sz w:val="16"/>
                <w:szCs w:val="16"/>
              </w:rPr>
              <w:t>295.948.043</w:t>
            </w:r>
          </w:p>
        </w:tc>
        <w:tc>
          <w:tcPr>
            <w:tcW w:w="1486" w:type="dxa"/>
            <w:tcBorders>
              <w:top w:val="nil"/>
              <w:bottom w:val="single" w:sz="4" w:space="0" w:color="auto"/>
            </w:tcBorders>
            <w:shd w:val="clear" w:color="auto" w:fill="auto"/>
            <w:noWrap/>
            <w:vAlign w:val="bottom"/>
          </w:tcPr>
          <w:p w14:paraId="76735764" w14:textId="3DF7A626" w:rsidR="00C75486" w:rsidRPr="005207AE" w:rsidRDefault="00C75486" w:rsidP="00C75486">
            <w:pPr>
              <w:jc w:val="center"/>
              <w:rPr>
                <w:sz w:val="16"/>
                <w:szCs w:val="16"/>
                <w:lang w:val="es-CR"/>
              </w:rPr>
            </w:pPr>
            <w:r w:rsidRPr="005207AE">
              <w:rPr>
                <w:color w:val="000000"/>
                <w:sz w:val="16"/>
                <w:szCs w:val="16"/>
              </w:rPr>
              <w:t>-</w:t>
            </w:r>
          </w:p>
        </w:tc>
        <w:tc>
          <w:tcPr>
            <w:tcW w:w="1594" w:type="dxa"/>
            <w:tcBorders>
              <w:top w:val="nil"/>
              <w:bottom w:val="single" w:sz="4" w:space="0" w:color="auto"/>
            </w:tcBorders>
            <w:shd w:val="clear" w:color="auto" w:fill="auto"/>
            <w:noWrap/>
            <w:vAlign w:val="bottom"/>
          </w:tcPr>
          <w:p w14:paraId="41EC87A5" w14:textId="084FA2F2" w:rsidR="00C75486" w:rsidRPr="005207AE" w:rsidRDefault="00C75486" w:rsidP="00C75486">
            <w:pPr>
              <w:jc w:val="right"/>
              <w:rPr>
                <w:sz w:val="16"/>
                <w:szCs w:val="16"/>
                <w:lang w:val="es-CR"/>
              </w:rPr>
            </w:pPr>
            <w:r w:rsidRPr="005207AE">
              <w:rPr>
                <w:color w:val="000000"/>
                <w:sz w:val="16"/>
                <w:szCs w:val="16"/>
              </w:rPr>
              <w:t>98.386.895.369</w:t>
            </w:r>
          </w:p>
        </w:tc>
        <w:tc>
          <w:tcPr>
            <w:tcW w:w="1756" w:type="dxa"/>
            <w:tcBorders>
              <w:top w:val="nil"/>
              <w:bottom w:val="single" w:sz="4" w:space="0" w:color="auto"/>
            </w:tcBorders>
            <w:shd w:val="clear" w:color="auto" w:fill="auto"/>
            <w:noWrap/>
            <w:vAlign w:val="bottom"/>
          </w:tcPr>
          <w:p w14:paraId="2A1CA992" w14:textId="6F3CC02C" w:rsidR="00C75486" w:rsidRPr="005207AE" w:rsidRDefault="00C75486" w:rsidP="00C75486">
            <w:pPr>
              <w:jc w:val="right"/>
              <w:rPr>
                <w:sz w:val="16"/>
                <w:szCs w:val="16"/>
                <w:lang w:val="es-CR"/>
              </w:rPr>
            </w:pPr>
            <w:r w:rsidRPr="005207AE">
              <w:rPr>
                <w:color w:val="000000"/>
                <w:sz w:val="16"/>
                <w:szCs w:val="16"/>
              </w:rPr>
              <w:t>117.250.039.890</w:t>
            </w:r>
          </w:p>
        </w:tc>
      </w:tr>
      <w:tr w:rsidR="00C75486" w:rsidRPr="005207AE" w14:paraId="3F2BDBF2" w14:textId="77777777" w:rsidTr="00440910">
        <w:trPr>
          <w:trHeight w:val="220"/>
          <w:jc w:val="center"/>
        </w:trPr>
        <w:tc>
          <w:tcPr>
            <w:tcW w:w="2090" w:type="dxa"/>
            <w:shd w:val="clear" w:color="auto" w:fill="auto"/>
            <w:vAlign w:val="bottom"/>
          </w:tcPr>
          <w:p w14:paraId="6E5A7028"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Total vencimiento de pasivos ME (sensibles a tasas) (D)</w:t>
            </w:r>
          </w:p>
        </w:tc>
        <w:tc>
          <w:tcPr>
            <w:tcW w:w="216" w:type="dxa"/>
            <w:vAlign w:val="bottom"/>
          </w:tcPr>
          <w:p w14:paraId="1E8DB2B5" w14:textId="77777777" w:rsidR="00C75486" w:rsidRPr="005207AE" w:rsidRDefault="00C75486" w:rsidP="00C75486">
            <w:pPr>
              <w:jc w:val="right"/>
              <w:rPr>
                <w:sz w:val="15"/>
                <w:szCs w:val="15"/>
                <w:lang w:val="es-CR" w:eastAsia="es-CR"/>
              </w:rPr>
            </w:pPr>
            <w:r w:rsidRPr="005207AE">
              <w:rPr>
                <w:sz w:val="15"/>
                <w:szCs w:val="15"/>
                <w:lang w:val="es-CR" w:eastAsia="es-CR"/>
              </w:rPr>
              <w:t>¢</w:t>
            </w:r>
          </w:p>
        </w:tc>
        <w:tc>
          <w:tcPr>
            <w:tcW w:w="1592" w:type="dxa"/>
            <w:tcBorders>
              <w:top w:val="single" w:sz="4" w:space="0" w:color="auto"/>
              <w:bottom w:val="single" w:sz="4" w:space="0" w:color="auto"/>
            </w:tcBorders>
            <w:shd w:val="clear" w:color="auto" w:fill="auto"/>
            <w:noWrap/>
            <w:vAlign w:val="bottom"/>
          </w:tcPr>
          <w:p w14:paraId="3D0D8D1D" w14:textId="461EAA42" w:rsidR="00C75486" w:rsidRPr="005207AE" w:rsidRDefault="00C75486" w:rsidP="00C75486">
            <w:pPr>
              <w:jc w:val="right"/>
              <w:rPr>
                <w:sz w:val="16"/>
                <w:szCs w:val="16"/>
                <w:lang w:val="es-CR"/>
              </w:rPr>
            </w:pPr>
            <w:r w:rsidRPr="005207AE">
              <w:rPr>
                <w:color w:val="000000"/>
                <w:sz w:val="16"/>
                <w:szCs w:val="16"/>
              </w:rPr>
              <w:t>156.798.057.768</w:t>
            </w:r>
          </w:p>
        </w:tc>
        <w:tc>
          <w:tcPr>
            <w:tcW w:w="1610" w:type="dxa"/>
            <w:tcBorders>
              <w:top w:val="single" w:sz="4" w:space="0" w:color="auto"/>
              <w:bottom w:val="single" w:sz="4" w:space="0" w:color="auto"/>
            </w:tcBorders>
            <w:shd w:val="clear" w:color="auto" w:fill="auto"/>
            <w:noWrap/>
            <w:vAlign w:val="bottom"/>
          </w:tcPr>
          <w:p w14:paraId="4BEB76B0" w14:textId="5BA1D49F" w:rsidR="00C75486" w:rsidRPr="005207AE" w:rsidRDefault="00C75486" w:rsidP="00C75486">
            <w:pPr>
              <w:jc w:val="right"/>
              <w:rPr>
                <w:sz w:val="16"/>
                <w:szCs w:val="16"/>
                <w:lang w:val="es-CR"/>
              </w:rPr>
            </w:pPr>
            <w:r w:rsidRPr="005207AE">
              <w:rPr>
                <w:color w:val="000000"/>
                <w:sz w:val="16"/>
                <w:szCs w:val="16"/>
              </w:rPr>
              <w:t>156.096.601.771</w:t>
            </w:r>
          </w:p>
        </w:tc>
        <w:tc>
          <w:tcPr>
            <w:tcW w:w="1594" w:type="dxa"/>
            <w:tcBorders>
              <w:top w:val="single" w:sz="4" w:space="0" w:color="auto"/>
              <w:bottom w:val="single" w:sz="4" w:space="0" w:color="auto"/>
            </w:tcBorders>
            <w:shd w:val="clear" w:color="auto" w:fill="auto"/>
            <w:noWrap/>
            <w:vAlign w:val="bottom"/>
          </w:tcPr>
          <w:p w14:paraId="23352005" w14:textId="010B8EDF" w:rsidR="00C75486" w:rsidRPr="005207AE" w:rsidRDefault="00C75486" w:rsidP="00C75486">
            <w:pPr>
              <w:jc w:val="right"/>
              <w:rPr>
                <w:sz w:val="16"/>
                <w:szCs w:val="16"/>
                <w:lang w:val="es-CR"/>
              </w:rPr>
            </w:pPr>
            <w:r w:rsidRPr="005207AE">
              <w:rPr>
                <w:color w:val="000000"/>
                <w:sz w:val="16"/>
                <w:szCs w:val="16"/>
              </w:rPr>
              <w:t>186.900.544.304</w:t>
            </w:r>
          </w:p>
        </w:tc>
        <w:tc>
          <w:tcPr>
            <w:tcW w:w="1594" w:type="dxa"/>
            <w:tcBorders>
              <w:top w:val="single" w:sz="4" w:space="0" w:color="auto"/>
              <w:bottom w:val="single" w:sz="4" w:space="0" w:color="auto"/>
            </w:tcBorders>
            <w:shd w:val="clear" w:color="auto" w:fill="auto"/>
            <w:noWrap/>
            <w:vAlign w:val="bottom"/>
          </w:tcPr>
          <w:p w14:paraId="481A30BD" w14:textId="1E82197E" w:rsidR="00C75486" w:rsidRPr="005207AE" w:rsidRDefault="00C75486" w:rsidP="00C75486">
            <w:pPr>
              <w:jc w:val="right"/>
              <w:rPr>
                <w:sz w:val="16"/>
                <w:szCs w:val="16"/>
                <w:lang w:val="es-CR"/>
              </w:rPr>
            </w:pPr>
            <w:r w:rsidRPr="005207AE">
              <w:rPr>
                <w:color w:val="000000"/>
                <w:sz w:val="16"/>
                <w:szCs w:val="16"/>
              </w:rPr>
              <w:t>119.827.864.979</w:t>
            </w:r>
          </w:p>
        </w:tc>
        <w:tc>
          <w:tcPr>
            <w:tcW w:w="1486" w:type="dxa"/>
            <w:tcBorders>
              <w:top w:val="single" w:sz="4" w:space="0" w:color="auto"/>
              <w:bottom w:val="single" w:sz="4" w:space="0" w:color="auto"/>
            </w:tcBorders>
            <w:shd w:val="clear" w:color="auto" w:fill="auto"/>
            <w:noWrap/>
            <w:vAlign w:val="bottom"/>
          </w:tcPr>
          <w:p w14:paraId="2FCCA318" w14:textId="4ED64902" w:rsidR="00C75486" w:rsidRPr="005207AE" w:rsidRDefault="00C75486" w:rsidP="00C75486">
            <w:pPr>
              <w:jc w:val="right"/>
              <w:rPr>
                <w:sz w:val="16"/>
                <w:szCs w:val="16"/>
                <w:lang w:val="es-CR"/>
              </w:rPr>
            </w:pPr>
            <w:r w:rsidRPr="005207AE">
              <w:rPr>
                <w:color w:val="000000"/>
                <w:sz w:val="16"/>
                <w:szCs w:val="16"/>
              </w:rPr>
              <w:t>32.315.678.706</w:t>
            </w:r>
          </w:p>
        </w:tc>
        <w:tc>
          <w:tcPr>
            <w:tcW w:w="1594" w:type="dxa"/>
            <w:tcBorders>
              <w:top w:val="single" w:sz="4" w:space="0" w:color="auto"/>
              <w:bottom w:val="single" w:sz="4" w:space="0" w:color="auto"/>
            </w:tcBorders>
            <w:shd w:val="clear" w:color="auto" w:fill="auto"/>
            <w:noWrap/>
            <w:vAlign w:val="bottom"/>
          </w:tcPr>
          <w:p w14:paraId="5899A0CA" w14:textId="7734009B" w:rsidR="00C75486" w:rsidRPr="005207AE" w:rsidRDefault="00C75486" w:rsidP="00C75486">
            <w:pPr>
              <w:jc w:val="right"/>
              <w:rPr>
                <w:sz w:val="16"/>
                <w:szCs w:val="16"/>
                <w:lang w:val="es-CR"/>
              </w:rPr>
            </w:pPr>
            <w:r w:rsidRPr="005207AE">
              <w:rPr>
                <w:color w:val="000000"/>
                <w:sz w:val="16"/>
                <w:szCs w:val="16"/>
              </w:rPr>
              <w:t>727.301.380.784</w:t>
            </w:r>
          </w:p>
        </w:tc>
        <w:tc>
          <w:tcPr>
            <w:tcW w:w="1756" w:type="dxa"/>
            <w:tcBorders>
              <w:top w:val="single" w:sz="4" w:space="0" w:color="auto"/>
              <w:bottom w:val="single" w:sz="4" w:space="0" w:color="auto"/>
            </w:tcBorders>
            <w:shd w:val="clear" w:color="auto" w:fill="auto"/>
            <w:noWrap/>
            <w:vAlign w:val="bottom"/>
          </w:tcPr>
          <w:p w14:paraId="18BA53C1" w14:textId="513E41FE" w:rsidR="00C75486" w:rsidRPr="005207AE" w:rsidRDefault="00C75486" w:rsidP="00C75486">
            <w:pPr>
              <w:jc w:val="right"/>
              <w:rPr>
                <w:sz w:val="16"/>
                <w:szCs w:val="16"/>
                <w:lang w:val="es-CR"/>
              </w:rPr>
            </w:pPr>
            <w:r w:rsidRPr="005207AE">
              <w:rPr>
                <w:color w:val="000000"/>
                <w:sz w:val="16"/>
                <w:szCs w:val="16"/>
              </w:rPr>
              <w:t>1.379.240.128.312</w:t>
            </w:r>
          </w:p>
        </w:tc>
      </w:tr>
      <w:tr w:rsidR="00C75486" w:rsidRPr="005207AE" w14:paraId="3518D5D2" w14:textId="77777777" w:rsidTr="00440910">
        <w:trPr>
          <w:trHeight w:val="293"/>
          <w:jc w:val="center"/>
        </w:trPr>
        <w:tc>
          <w:tcPr>
            <w:tcW w:w="2090" w:type="dxa"/>
            <w:shd w:val="clear" w:color="auto" w:fill="auto"/>
            <w:vAlign w:val="bottom"/>
          </w:tcPr>
          <w:p w14:paraId="10A19BAC"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Diferencia recuperación de activos menos vencimiento de pasivos me (c - d)</w:t>
            </w:r>
          </w:p>
        </w:tc>
        <w:tc>
          <w:tcPr>
            <w:tcW w:w="216" w:type="dxa"/>
            <w:vAlign w:val="bottom"/>
          </w:tcPr>
          <w:p w14:paraId="22DDD746" w14:textId="77777777" w:rsidR="00C75486" w:rsidRPr="005207AE" w:rsidRDefault="00C75486" w:rsidP="00C75486">
            <w:pPr>
              <w:jc w:val="right"/>
              <w:rPr>
                <w:bCs/>
                <w:sz w:val="15"/>
                <w:szCs w:val="15"/>
                <w:lang w:val="es-CR" w:eastAsia="es-CR"/>
              </w:rPr>
            </w:pPr>
            <w:r w:rsidRPr="005207AE">
              <w:rPr>
                <w:sz w:val="15"/>
                <w:szCs w:val="15"/>
                <w:lang w:val="es-CR" w:eastAsia="es-CR"/>
              </w:rPr>
              <w:t>¢</w:t>
            </w:r>
          </w:p>
        </w:tc>
        <w:tc>
          <w:tcPr>
            <w:tcW w:w="1592" w:type="dxa"/>
            <w:tcBorders>
              <w:top w:val="single" w:sz="4" w:space="0" w:color="auto"/>
              <w:bottom w:val="double" w:sz="4" w:space="0" w:color="auto"/>
            </w:tcBorders>
            <w:shd w:val="clear" w:color="auto" w:fill="auto"/>
            <w:noWrap/>
            <w:vAlign w:val="bottom"/>
          </w:tcPr>
          <w:p w14:paraId="33985E57" w14:textId="4AB14F21" w:rsidR="00C75486" w:rsidRPr="005207AE" w:rsidRDefault="00C75486" w:rsidP="00C75486">
            <w:pPr>
              <w:jc w:val="right"/>
              <w:rPr>
                <w:sz w:val="16"/>
                <w:szCs w:val="16"/>
                <w:lang w:val="es-CR"/>
              </w:rPr>
            </w:pPr>
            <w:r w:rsidRPr="005207AE">
              <w:rPr>
                <w:sz w:val="16"/>
                <w:szCs w:val="16"/>
              </w:rPr>
              <w:t>1.084.193.304.741</w:t>
            </w:r>
          </w:p>
        </w:tc>
        <w:tc>
          <w:tcPr>
            <w:tcW w:w="1610" w:type="dxa"/>
            <w:tcBorders>
              <w:top w:val="single" w:sz="4" w:space="0" w:color="auto"/>
              <w:bottom w:val="double" w:sz="4" w:space="0" w:color="auto"/>
            </w:tcBorders>
            <w:shd w:val="clear" w:color="auto" w:fill="auto"/>
            <w:noWrap/>
            <w:vAlign w:val="bottom"/>
          </w:tcPr>
          <w:p w14:paraId="7767F523" w14:textId="11F640B3" w:rsidR="00C75486" w:rsidRPr="005207AE" w:rsidRDefault="00C75486" w:rsidP="00C75486">
            <w:pPr>
              <w:jc w:val="right"/>
              <w:rPr>
                <w:sz w:val="16"/>
                <w:szCs w:val="16"/>
                <w:lang w:val="es-CR"/>
              </w:rPr>
            </w:pPr>
            <w:r w:rsidRPr="005207AE">
              <w:rPr>
                <w:sz w:val="16"/>
                <w:szCs w:val="16"/>
              </w:rPr>
              <w:t>(68.267.058.092)</w:t>
            </w:r>
          </w:p>
        </w:tc>
        <w:tc>
          <w:tcPr>
            <w:tcW w:w="1594" w:type="dxa"/>
            <w:tcBorders>
              <w:top w:val="single" w:sz="4" w:space="0" w:color="auto"/>
              <w:bottom w:val="double" w:sz="4" w:space="0" w:color="auto"/>
            </w:tcBorders>
            <w:shd w:val="clear" w:color="auto" w:fill="auto"/>
            <w:noWrap/>
            <w:vAlign w:val="bottom"/>
          </w:tcPr>
          <w:p w14:paraId="6A342F22" w14:textId="7FCC9F74" w:rsidR="00C75486" w:rsidRPr="005207AE" w:rsidRDefault="00C75486" w:rsidP="00C75486">
            <w:pPr>
              <w:jc w:val="right"/>
              <w:rPr>
                <w:sz w:val="16"/>
                <w:szCs w:val="16"/>
                <w:lang w:val="es-CR"/>
              </w:rPr>
            </w:pPr>
            <w:r w:rsidRPr="005207AE">
              <w:rPr>
                <w:sz w:val="16"/>
                <w:szCs w:val="16"/>
              </w:rPr>
              <w:t>90.435.909.185</w:t>
            </w:r>
          </w:p>
        </w:tc>
        <w:tc>
          <w:tcPr>
            <w:tcW w:w="1594" w:type="dxa"/>
            <w:tcBorders>
              <w:top w:val="single" w:sz="4" w:space="0" w:color="auto"/>
              <w:bottom w:val="double" w:sz="4" w:space="0" w:color="auto"/>
            </w:tcBorders>
            <w:shd w:val="clear" w:color="auto" w:fill="auto"/>
            <w:noWrap/>
            <w:vAlign w:val="bottom"/>
          </w:tcPr>
          <w:p w14:paraId="6F010916" w14:textId="7EBBF52B" w:rsidR="00C75486" w:rsidRPr="005207AE" w:rsidRDefault="00C75486" w:rsidP="00C75486">
            <w:pPr>
              <w:jc w:val="right"/>
              <w:rPr>
                <w:sz w:val="16"/>
                <w:szCs w:val="16"/>
                <w:lang w:val="es-CR"/>
              </w:rPr>
            </w:pPr>
            <w:r w:rsidRPr="005207AE">
              <w:rPr>
                <w:sz w:val="16"/>
                <w:szCs w:val="16"/>
              </w:rPr>
              <w:t>(57.962.486.895)</w:t>
            </w:r>
          </w:p>
        </w:tc>
        <w:tc>
          <w:tcPr>
            <w:tcW w:w="1486" w:type="dxa"/>
            <w:tcBorders>
              <w:top w:val="single" w:sz="4" w:space="0" w:color="auto"/>
              <w:bottom w:val="double" w:sz="4" w:space="0" w:color="auto"/>
            </w:tcBorders>
            <w:shd w:val="clear" w:color="auto" w:fill="auto"/>
            <w:noWrap/>
            <w:vAlign w:val="bottom"/>
          </w:tcPr>
          <w:p w14:paraId="15C673C0" w14:textId="62911054" w:rsidR="00C75486" w:rsidRPr="005207AE" w:rsidRDefault="00C75486" w:rsidP="00C75486">
            <w:pPr>
              <w:jc w:val="right"/>
              <w:rPr>
                <w:sz w:val="16"/>
                <w:szCs w:val="16"/>
                <w:lang w:val="es-CR"/>
              </w:rPr>
            </w:pPr>
            <w:r w:rsidRPr="005207AE">
              <w:rPr>
                <w:sz w:val="16"/>
                <w:szCs w:val="16"/>
              </w:rPr>
              <w:t>126.250.940.326</w:t>
            </w:r>
          </w:p>
        </w:tc>
        <w:tc>
          <w:tcPr>
            <w:tcW w:w="1594" w:type="dxa"/>
            <w:tcBorders>
              <w:top w:val="single" w:sz="4" w:space="0" w:color="auto"/>
              <w:bottom w:val="double" w:sz="4" w:space="0" w:color="auto"/>
            </w:tcBorders>
            <w:shd w:val="clear" w:color="auto" w:fill="auto"/>
            <w:noWrap/>
            <w:vAlign w:val="bottom"/>
          </w:tcPr>
          <w:p w14:paraId="79534FCF" w14:textId="2996333D" w:rsidR="00C75486" w:rsidRPr="005207AE" w:rsidRDefault="00C75486" w:rsidP="00C75486">
            <w:pPr>
              <w:jc w:val="right"/>
              <w:rPr>
                <w:sz w:val="16"/>
                <w:szCs w:val="16"/>
                <w:lang w:val="es-CR"/>
              </w:rPr>
            </w:pPr>
            <w:r w:rsidRPr="005207AE">
              <w:rPr>
                <w:sz w:val="16"/>
                <w:szCs w:val="16"/>
              </w:rPr>
              <w:t>(522.819.289.404)</w:t>
            </w:r>
          </w:p>
        </w:tc>
        <w:tc>
          <w:tcPr>
            <w:tcW w:w="1756" w:type="dxa"/>
            <w:tcBorders>
              <w:top w:val="single" w:sz="4" w:space="0" w:color="auto"/>
              <w:bottom w:val="double" w:sz="4" w:space="0" w:color="auto"/>
            </w:tcBorders>
            <w:shd w:val="clear" w:color="auto" w:fill="auto"/>
            <w:noWrap/>
            <w:vAlign w:val="bottom"/>
          </w:tcPr>
          <w:p w14:paraId="0C29A7D9" w14:textId="488A99C4" w:rsidR="00C75486" w:rsidRPr="005207AE" w:rsidRDefault="00C75486" w:rsidP="00C75486">
            <w:pPr>
              <w:jc w:val="right"/>
              <w:rPr>
                <w:sz w:val="16"/>
                <w:szCs w:val="16"/>
                <w:lang w:val="es-CR"/>
              </w:rPr>
            </w:pPr>
            <w:r w:rsidRPr="005207AE">
              <w:rPr>
                <w:sz w:val="16"/>
                <w:szCs w:val="16"/>
              </w:rPr>
              <w:t>651.831.319.861</w:t>
            </w:r>
          </w:p>
        </w:tc>
      </w:tr>
      <w:tr w:rsidR="00C75486" w:rsidRPr="005207AE" w14:paraId="26B63E57" w14:textId="77777777" w:rsidTr="00440910">
        <w:trPr>
          <w:trHeight w:val="330"/>
          <w:jc w:val="center"/>
        </w:trPr>
        <w:tc>
          <w:tcPr>
            <w:tcW w:w="2090" w:type="dxa"/>
            <w:shd w:val="clear" w:color="auto" w:fill="auto"/>
            <w:vAlign w:val="bottom"/>
          </w:tcPr>
          <w:p w14:paraId="14CFB6A7"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Total recuperación de activos sensibles a tasas 1/ (a + c)</w:t>
            </w:r>
          </w:p>
        </w:tc>
        <w:tc>
          <w:tcPr>
            <w:tcW w:w="216" w:type="dxa"/>
            <w:vAlign w:val="bottom"/>
          </w:tcPr>
          <w:p w14:paraId="7F9EE494" w14:textId="77777777" w:rsidR="00C75486" w:rsidRPr="005207AE" w:rsidRDefault="00C75486" w:rsidP="00C75486">
            <w:pPr>
              <w:jc w:val="right"/>
              <w:rPr>
                <w:bCs/>
                <w:sz w:val="15"/>
                <w:szCs w:val="15"/>
                <w:lang w:val="es-CR" w:eastAsia="es-CR"/>
              </w:rPr>
            </w:pPr>
            <w:r w:rsidRPr="005207AE">
              <w:rPr>
                <w:sz w:val="15"/>
                <w:szCs w:val="15"/>
                <w:lang w:val="es-CR" w:eastAsia="es-CR"/>
              </w:rPr>
              <w:t>¢</w:t>
            </w:r>
          </w:p>
        </w:tc>
        <w:tc>
          <w:tcPr>
            <w:tcW w:w="1592" w:type="dxa"/>
            <w:tcBorders>
              <w:top w:val="double" w:sz="4" w:space="0" w:color="auto"/>
              <w:bottom w:val="double" w:sz="4" w:space="0" w:color="auto"/>
            </w:tcBorders>
            <w:shd w:val="clear" w:color="auto" w:fill="auto"/>
            <w:noWrap/>
            <w:vAlign w:val="bottom"/>
          </w:tcPr>
          <w:p w14:paraId="0DB3FFA6" w14:textId="2B32753A" w:rsidR="00C75486" w:rsidRPr="005207AE" w:rsidRDefault="00C75486" w:rsidP="00C75486">
            <w:pPr>
              <w:jc w:val="right"/>
              <w:rPr>
                <w:sz w:val="16"/>
                <w:szCs w:val="16"/>
                <w:lang w:val="es-CR"/>
              </w:rPr>
            </w:pPr>
            <w:r w:rsidRPr="005207AE">
              <w:rPr>
                <w:sz w:val="16"/>
                <w:szCs w:val="16"/>
              </w:rPr>
              <w:t>3.913.843.930.888</w:t>
            </w:r>
          </w:p>
        </w:tc>
        <w:tc>
          <w:tcPr>
            <w:tcW w:w="1610" w:type="dxa"/>
            <w:tcBorders>
              <w:top w:val="double" w:sz="4" w:space="0" w:color="auto"/>
              <w:bottom w:val="double" w:sz="4" w:space="0" w:color="auto"/>
            </w:tcBorders>
            <w:shd w:val="clear" w:color="auto" w:fill="auto"/>
            <w:noWrap/>
            <w:vAlign w:val="bottom"/>
          </w:tcPr>
          <w:p w14:paraId="4D633CC6" w14:textId="17A0BC4C" w:rsidR="00C75486" w:rsidRPr="005207AE" w:rsidRDefault="00C75486" w:rsidP="00C75486">
            <w:pPr>
              <w:jc w:val="right"/>
              <w:rPr>
                <w:sz w:val="16"/>
                <w:szCs w:val="16"/>
                <w:lang w:val="es-CR"/>
              </w:rPr>
            </w:pPr>
            <w:r w:rsidRPr="005207AE">
              <w:rPr>
                <w:sz w:val="16"/>
                <w:szCs w:val="16"/>
              </w:rPr>
              <w:t>211.311.769.508</w:t>
            </w:r>
          </w:p>
        </w:tc>
        <w:tc>
          <w:tcPr>
            <w:tcW w:w="1594" w:type="dxa"/>
            <w:tcBorders>
              <w:top w:val="double" w:sz="4" w:space="0" w:color="auto"/>
              <w:bottom w:val="double" w:sz="4" w:space="0" w:color="auto"/>
            </w:tcBorders>
            <w:shd w:val="clear" w:color="auto" w:fill="auto"/>
            <w:noWrap/>
            <w:vAlign w:val="bottom"/>
          </w:tcPr>
          <w:p w14:paraId="731F5DFB" w14:textId="046A9B73" w:rsidR="00C75486" w:rsidRPr="005207AE" w:rsidRDefault="00C75486" w:rsidP="00C75486">
            <w:pPr>
              <w:jc w:val="right"/>
              <w:rPr>
                <w:sz w:val="16"/>
                <w:szCs w:val="16"/>
                <w:lang w:val="es-CR"/>
              </w:rPr>
            </w:pPr>
            <w:r w:rsidRPr="005207AE">
              <w:rPr>
                <w:sz w:val="16"/>
                <w:szCs w:val="16"/>
              </w:rPr>
              <w:t>383.122.944.633</w:t>
            </w:r>
          </w:p>
        </w:tc>
        <w:tc>
          <w:tcPr>
            <w:tcW w:w="1594" w:type="dxa"/>
            <w:tcBorders>
              <w:top w:val="double" w:sz="4" w:space="0" w:color="auto"/>
              <w:bottom w:val="double" w:sz="4" w:space="0" w:color="auto"/>
            </w:tcBorders>
            <w:shd w:val="clear" w:color="auto" w:fill="auto"/>
            <w:noWrap/>
            <w:vAlign w:val="bottom"/>
          </w:tcPr>
          <w:p w14:paraId="15654F29" w14:textId="37CF7292" w:rsidR="00C75486" w:rsidRPr="005207AE" w:rsidRDefault="00C75486" w:rsidP="00C75486">
            <w:pPr>
              <w:jc w:val="right"/>
              <w:rPr>
                <w:sz w:val="16"/>
                <w:szCs w:val="16"/>
                <w:lang w:val="es-CR"/>
              </w:rPr>
            </w:pPr>
            <w:r w:rsidRPr="005207AE">
              <w:rPr>
                <w:sz w:val="16"/>
                <w:szCs w:val="16"/>
              </w:rPr>
              <w:t>138.853.468.304</w:t>
            </w:r>
          </w:p>
        </w:tc>
        <w:tc>
          <w:tcPr>
            <w:tcW w:w="1486" w:type="dxa"/>
            <w:tcBorders>
              <w:top w:val="double" w:sz="4" w:space="0" w:color="auto"/>
              <w:bottom w:val="double" w:sz="4" w:space="0" w:color="auto"/>
            </w:tcBorders>
            <w:shd w:val="clear" w:color="auto" w:fill="auto"/>
            <w:noWrap/>
            <w:vAlign w:val="bottom"/>
          </w:tcPr>
          <w:p w14:paraId="6A9A9DCD" w14:textId="23E8CF21" w:rsidR="00C75486" w:rsidRPr="005207AE" w:rsidRDefault="00C75486" w:rsidP="00C75486">
            <w:pPr>
              <w:jc w:val="right"/>
              <w:rPr>
                <w:sz w:val="16"/>
                <w:szCs w:val="16"/>
                <w:lang w:val="es-CR"/>
              </w:rPr>
            </w:pPr>
            <w:r w:rsidRPr="005207AE">
              <w:rPr>
                <w:sz w:val="16"/>
                <w:szCs w:val="16"/>
              </w:rPr>
              <w:t>262.982.857.616</w:t>
            </w:r>
          </w:p>
        </w:tc>
        <w:tc>
          <w:tcPr>
            <w:tcW w:w="1594" w:type="dxa"/>
            <w:tcBorders>
              <w:top w:val="double" w:sz="4" w:space="0" w:color="auto"/>
              <w:bottom w:val="double" w:sz="4" w:space="0" w:color="auto"/>
            </w:tcBorders>
            <w:shd w:val="clear" w:color="auto" w:fill="auto"/>
            <w:noWrap/>
            <w:vAlign w:val="bottom"/>
          </w:tcPr>
          <w:p w14:paraId="48A4AD5F" w14:textId="16B0D038" w:rsidR="00C75486" w:rsidRPr="005207AE" w:rsidRDefault="00C75486" w:rsidP="00C75486">
            <w:pPr>
              <w:jc w:val="right"/>
              <w:rPr>
                <w:sz w:val="16"/>
                <w:szCs w:val="16"/>
                <w:lang w:val="es-CR"/>
              </w:rPr>
            </w:pPr>
            <w:r w:rsidRPr="005207AE">
              <w:rPr>
                <w:sz w:val="16"/>
                <w:szCs w:val="16"/>
              </w:rPr>
              <w:t>584.647.889.087</w:t>
            </w:r>
          </w:p>
        </w:tc>
        <w:tc>
          <w:tcPr>
            <w:tcW w:w="1756" w:type="dxa"/>
            <w:tcBorders>
              <w:top w:val="double" w:sz="4" w:space="0" w:color="auto"/>
              <w:bottom w:val="double" w:sz="4" w:space="0" w:color="auto"/>
            </w:tcBorders>
            <w:shd w:val="clear" w:color="auto" w:fill="auto"/>
            <w:noWrap/>
            <w:vAlign w:val="bottom"/>
          </w:tcPr>
          <w:p w14:paraId="709BDE90" w14:textId="1ED68720" w:rsidR="00C75486" w:rsidRPr="005207AE" w:rsidRDefault="00C75486" w:rsidP="00C75486">
            <w:pPr>
              <w:jc w:val="right"/>
              <w:rPr>
                <w:sz w:val="16"/>
                <w:szCs w:val="16"/>
                <w:lang w:val="es-CR"/>
              </w:rPr>
            </w:pPr>
            <w:r w:rsidRPr="005207AE">
              <w:rPr>
                <w:sz w:val="16"/>
                <w:szCs w:val="16"/>
              </w:rPr>
              <w:t>5.494.762.860.036</w:t>
            </w:r>
          </w:p>
        </w:tc>
      </w:tr>
      <w:tr w:rsidR="00C75486" w:rsidRPr="005207AE" w14:paraId="6353AB65" w14:textId="77777777" w:rsidTr="00440910">
        <w:trPr>
          <w:trHeight w:val="270"/>
          <w:jc w:val="center"/>
        </w:trPr>
        <w:tc>
          <w:tcPr>
            <w:tcW w:w="2090" w:type="dxa"/>
            <w:shd w:val="clear" w:color="auto" w:fill="auto"/>
            <w:vAlign w:val="bottom"/>
          </w:tcPr>
          <w:p w14:paraId="3882452E" w14:textId="77777777"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Total recuperación de pasivos sensibles a tasas 2/ (b + d)</w:t>
            </w:r>
          </w:p>
        </w:tc>
        <w:tc>
          <w:tcPr>
            <w:tcW w:w="216" w:type="dxa"/>
            <w:vAlign w:val="bottom"/>
          </w:tcPr>
          <w:p w14:paraId="78A4CAAD" w14:textId="77777777" w:rsidR="00C75486" w:rsidRPr="005207AE" w:rsidRDefault="00C75486" w:rsidP="00C75486">
            <w:pPr>
              <w:jc w:val="right"/>
              <w:rPr>
                <w:bCs/>
                <w:sz w:val="15"/>
                <w:szCs w:val="15"/>
                <w:lang w:val="es-CR" w:eastAsia="es-CR"/>
              </w:rPr>
            </w:pPr>
            <w:r w:rsidRPr="005207AE">
              <w:rPr>
                <w:sz w:val="15"/>
                <w:szCs w:val="15"/>
                <w:lang w:val="es-CR" w:eastAsia="es-CR"/>
              </w:rPr>
              <w:t>¢</w:t>
            </w:r>
          </w:p>
        </w:tc>
        <w:tc>
          <w:tcPr>
            <w:tcW w:w="1592" w:type="dxa"/>
            <w:tcBorders>
              <w:top w:val="double" w:sz="4" w:space="0" w:color="auto"/>
            </w:tcBorders>
            <w:shd w:val="clear" w:color="auto" w:fill="auto"/>
            <w:noWrap/>
            <w:vAlign w:val="bottom"/>
          </w:tcPr>
          <w:p w14:paraId="65004E4C" w14:textId="5D381865" w:rsidR="00C75486" w:rsidRPr="005207AE" w:rsidRDefault="00C75486" w:rsidP="00C75486">
            <w:pPr>
              <w:jc w:val="right"/>
              <w:rPr>
                <w:sz w:val="16"/>
                <w:szCs w:val="16"/>
                <w:lang w:val="es-CR"/>
              </w:rPr>
            </w:pPr>
            <w:r w:rsidRPr="005207AE">
              <w:rPr>
                <w:color w:val="000000"/>
                <w:sz w:val="16"/>
                <w:szCs w:val="16"/>
              </w:rPr>
              <w:t>759.013.559.519</w:t>
            </w:r>
          </w:p>
        </w:tc>
        <w:tc>
          <w:tcPr>
            <w:tcW w:w="1610" w:type="dxa"/>
            <w:tcBorders>
              <w:top w:val="double" w:sz="4" w:space="0" w:color="auto"/>
            </w:tcBorders>
            <w:shd w:val="clear" w:color="auto" w:fill="auto"/>
            <w:noWrap/>
            <w:vAlign w:val="bottom"/>
          </w:tcPr>
          <w:p w14:paraId="57C8B8C3" w14:textId="231F8169" w:rsidR="00C75486" w:rsidRPr="005207AE" w:rsidRDefault="00C75486" w:rsidP="00C75486">
            <w:pPr>
              <w:jc w:val="right"/>
              <w:rPr>
                <w:sz w:val="16"/>
                <w:szCs w:val="16"/>
                <w:lang w:val="es-CR"/>
              </w:rPr>
            </w:pPr>
            <w:r w:rsidRPr="005207AE">
              <w:rPr>
                <w:color w:val="000000"/>
                <w:sz w:val="16"/>
                <w:szCs w:val="16"/>
              </w:rPr>
              <w:t>504.836.323.361</w:t>
            </w:r>
          </w:p>
        </w:tc>
        <w:tc>
          <w:tcPr>
            <w:tcW w:w="1594" w:type="dxa"/>
            <w:tcBorders>
              <w:top w:val="double" w:sz="4" w:space="0" w:color="auto"/>
            </w:tcBorders>
            <w:shd w:val="clear" w:color="auto" w:fill="auto"/>
            <w:noWrap/>
            <w:vAlign w:val="bottom"/>
          </w:tcPr>
          <w:p w14:paraId="4A64F40B" w14:textId="44450668" w:rsidR="00C75486" w:rsidRPr="005207AE" w:rsidRDefault="00C75486" w:rsidP="00C75486">
            <w:pPr>
              <w:jc w:val="right"/>
              <w:rPr>
                <w:sz w:val="16"/>
                <w:szCs w:val="16"/>
                <w:lang w:val="es-CR"/>
              </w:rPr>
            </w:pPr>
            <w:r w:rsidRPr="005207AE">
              <w:rPr>
                <w:color w:val="000000"/>
                <w:sz w:val="16"/>
                <w:szCs w:val="16"/>
              </w:rPr>
              <w:t>555.709.633.927</w:t>
            </w:r>
          </w:p>
        </w:tc>
        <w:tc>
          <w:tcPr>
            <w:tcW w:w="1594" w:type="dxa"/>
            <w:tcBorders>
              <w:top w:val="double" w:sz="4" w:space="0" w:color="auto"/>
            </w:tcBorders>
            <w:shd w:val="clear" w:color="auto" w:fill="auto"/>
            <w:noWrap/>
            <w:vAlign w:val="bottom"/>
          </w:tcPr>
          <w:p w14:paraId="1DF336B8" w14:textId="33E96D16" w:rsidR="00C75486" w:rsidRPr="005207AE" w:rsidRDefault="00C75486" w:rsidP="00C75486">
            <w:pPr>
              <w:jc w:val="right"/>
              <w:rPr>
                <w:sz w:val="16"/>
                <w:szCs w:val="16"/>
                <w:lang w:val="es-CR"/>
              </w:rPr>
            </w:pPr>
            <w:r w:rsidRPr="005207AE">
              <w:rPr>
                <w:color w:val="000000"/>
                <w:sz w:val="16"/>
                <w:szCs w:val="16"/>
              </w:rPr>
              <w:t>492.402.846.759</w:t>
            </w:r>
          </w:p>
        </w:tc>
        <w:tc>
          <w:tcPr>
            <w:tcW w:w="1486" w:type="dxa"/>
            <w:tcBorders>
              <w:top w:val="double" w:sz="4" w:space="0" w:color="auto"/>
            </w:tcBorders>
            <w:shd w:val="clear" w:color="auto" w:fill="auto"/>
            <w:noWrap/>
            <w:vAlign w:val="bottom"/>
          </w:tcPr>
          <w:p w14:paraId="1686F9D4" w14:textId="3D1A47A7" w:rsidR="00C75486" w:rsidRPr="005207AE" w:rsidRDefault="00C75486" w:rsidP="00C75486">
            <w:pPr>
              <w:jc w:val="right"/>
              <w:rPr>
                <w:sz w:val="16"/>
                <w:szCs w:val="16"/>
                <w:lang w:val="es-CR"/>
              </w:rPr>
            </w:pPr>
            <w:r w:rsidRPr="005207AE">
              <w:rPr>
                <w:color w:val="000000"/>
                <w:sz w:val="16"/>
                <w:szCs w:val="16"/>
              </w:rPr>
              <w:t>74.654.199.103</w:t>
            </w:r>
          </w:p>
        </w:tc>
        <w:tc>
          <w:tcPr>
            <w:tcW w:w="1594" w:type="dxa"/>
            <w:tcBorders>
              <w:top w:val="double" w:sz="4" w:space="0" w:color="auto"/>
            </w:tcBorders>
            <w:shd w:val="clear" w:color="auto" w:fill="auto"/>
            <w:noWrap/>
            <w:vAlign w:val="bottom"/>
          </w:tcPr>
          <w:p w14:paraId="532AEA58" w14:textId="6CABB460" w:rsidR="00C75486" w:rsidRPr="005207AE" w:rsidRDefault="00C75486" w:rsidP="00C75486">
            <w:pPr>
              <w:jc w:val="right"/>
              <w:rPr>
                <w:sz w:val="16"/>
                <w:szCs w:val="16"/>
                <w:lang w:val="es-CR"/>
              </w:rPr>
            </w:pPr>
            <w:r w:rsidRPr="005207AE">
              <w:rPr>
                <w:color w:val="000000"/>
                <w:sz w:val="16"/>
                <w:szCs w:val="16"/>
              </w:rPr>
              <w:t>783.783.985.203</w:t>
            </w:r>
          </w:p>
        </w:tc>
        <w:tc>
          <w:tcPr>
            <w:tcW w:w="1756" w:type="dxa"/>
            <w:tcBorders>
              <w:top w:val="double" w:sz="4" w:space="0" w:color="auto"/>
            </w:tcBorders>
            <w:shd w:val="clear" w:color="auto" w:fill="auto"/>
            <w:noWrap/>
            <w:vAlign w:val="bottom"/>
          </w:tcPr>
          <w:p w14:paraId="306D11E1" w14:textId="652D15AC" w:rsidR="00C75486" w:rsidRPr="005207AE" w:rsidRDefault="00C75486" w:rsidP="00C75486">
            <w:pPr>
              <w:jc w:val="right"/>
              <w:rPr>
                <w:sz w:val="16"/>
                <w:szCs w:val="16"/>
                <w:lang w:val="es-CR"/>
              </w:rPr>
            </w:pPr>
            <w:r w:rsidRPr="005207AE">
              <w:rPr>
                <w:color w:val="000000"/>
                <w:sz w:val="16"/>
                <w:szCs w:val="16"/>
              </w:rPr>
              <w:t>3.170.400.547.872</w:t>
            </w:r>
          </w:p>
        </w:tc>
      </w:tr>
      <w:tr w:rsidR="00C75486" w:rsidRPr="005207AE" w14:paraId="20D032E0" w14:textId="77777777" w:rsidTr="00440910">
        <w:trPr>
          <w:trHeight w:val="165"/>
          <w:jc w:val="center"/>
        </w:trPr>
        <w:tc>
          <w:tcPr>
            <w:tcW w:w="2090" w:type="dxa"/>
            <w:shd w:val="clear" w:color="auto" w:fill="auto"/>
            <w:vAlign w:val="bottom"/>
          </w:tcPr>
          <w:p w14:paraId="1BE3268C" w14:textId="0174CBD5" w:rsidR="00C75486" w:rsidRPr="005207AE" w:rsidRDefault="00C75486" w:rsidP="00C75486">
            <w:pPr>
              <w:rPr>
                <w:bCs/>
                <w:color w:val="000000" w:themeColor="text1"/>
                <w:sz w:val="16"/>
                <w:szCs w:val="16"/>
                <w:lang w:val="es-CR" w:eastAsia="es-CR"/>
              </w:rPr>
            </w:pPr>
            <w:r w:rsidRPr="005207AE">
              <w:rPr>
                <w:bCs/>
                <w:color w:val="000000" w:themeColor="text1"/>
                <w:sz w:val="16"/>
                <w:szCs w:val="16"/>
                <w:lang w:val="es-CR" w:eastAsia="es-CR"/>
              </w:rPr>
              <w:t>Diferencia recuperación de activos menos vencimiento de pasivos MN + ME  (punto 1 - punto 2)</w:t>
            </w:r>
          </w:p>
        </w:tc>
        <w:tc>
          <w:tcPr>
            <w:tcW w:w="216" w:type="dxa"/>
            <w:vAlign w:val="bottom"/>
          </w:tcPr>
          <w:p w14:paraId="744A8F10" w14:textId="77777777" w:rsidR="00C75486" w:rsidRPr="005207AE" w:rsidRDefault="00C75486" w:rsidP="00C75486">
            <w:pPr>
              <w:jc w:val="right"/>
              <w:rPr>
                <w:bCs/>
                <w:sz w:val="15"/>
                <w:szCs w:val="15"/>
                <w:lang w:val="es-CR" w:eastAsia="es-CR"/>
              </w:rPr>
            </w:pPr>
            <w:r w:rsidRPr="005207AE">
              <w:rPr>
                <w:sz w:val="15"/>
                <w:szCs w:val="15"/>
                <w:lang w:val="es-CR" w:eastAsia="es-CR"/>
              </w:rPr>
              <w:t>¢</w:t>
            </w:r>
          </w:p>
        </w:tc>
        <w:tc>
          <w:tcPr>
            <w:tcW w:w="1592" w:type="dxa"/>
            <w:tcBorders>
              <w:bottom w:val="double" w:sz="4" w:space="0" w:color="auto"/>
            </w:tcBorders>
            <w:shd w:val="clear" w:color="auto" w:fill="auto"/>
            <w:noWrap/>
            <w:vAlign w:val="bottom"/>
          </w:tcPr>
          <w:p w14:paraId="6B5F6095" w14:textId="19E166A5" w:rsidR="00C75486" w:rsidRPr="005207AE" w:rsidRDefault="00C75486" w:rsidP="00C75486">
            <w:pPr>
              <w:jc w:val="right"/>
              <w:rPr>
                <w:sz w:val="16"/>
                <w:szCs w:val="16"/>
                <w:lang w:val="es-CR"/>
              </w:rPr>
            </w:pPr>
            <w:r w:rsidRPr="005207AE">
              <w:rPr>
                <w:color w:val="000000"/>
                <w:sz w:val="16"/>
                <w:szCs w:val="16"/>
              </w:rPr>
              <w:t>3.154.830.371.369</w:t>
            </w:r>
          </w:p>
        </w:tc>
        <w:tc>
          <w:tcPr>
            <w:tcW w:w="1610" w:type="dxa"/>
            <w:tcBorders>
              <w:bottom w:val="double" w:sz="4" w:space="0" w:color="auto"/>
            </w:tcBorders>
            <w:shd w:val="clear" w:color="auto" w:fill="auto"/>
            <w:noWrap/>
            <w:vAlign w:val="bottom"/>
          </w:tcPr>
          <w:p w14:paraId="45091310" w14:textId="5997F023" w:rsidR="00C75486" w:rsidRPr="005207AE" w:rsidRDefault="00C75486" w:rsidP="00C75486">
            <w:pPr>
              <w:jc w:val="right"/>
              <w:rPr>
                <w:sz w:val="16"/>
                <w:szCs w:val="16"/>
                <w:lang w:val="es-CR"/>
              </w:rPr>
            </w:pPr>
            <w:r w:rsidRPr="005207AE">
              <w:rPr>
                <w:color w:val="000000"/>
                <w:sz w:val="16"/>
                <w:szCs w:val="16"/>
              </w:rPr>
              <w:t>(293.524.553.853)</w:t>
            </w:r>
          </w:p>
        </w:tc>
        <w:tc>
          <w:tcPr>
            <w:tcW w:w="1594" w:type="dxa"/>
            <w:tcBorders>
              <w:bottom w:val="double" w:sz="4" w:space="0" w:color="auto"/>
            </w:tcBorders>
            <w:shd w:val="clear" w:color="auto" w:fill="auto"/>
            <w:noWrap/>
            <w:vAlign w:val="bottom"/>
          </w:tcPr>
          <w:p w14:paraId="082D2C0D" w14:textId="37722238" w:rsidR="00C75486" w:rsidRPr="005207AE" w:rsidRDefault="00C75486" w:rsidP="00C75486">
            <w:pPr>
              <w:jc w:val="right"/>
              <w:rPr>
                <w:sz w:val="16"/>
                <w:szCs w:val="16"/>
                <w:lang w:val="es-CR"/>
              </w:rPr>
            </w:pPr>
            <w:r w:rsidRPr="005207AE">
              <w:rPr>
                <w:color w:val="000000"/>
                <w:sz w:val="16"/>
                <w:szCs w:val="16"/>
              </w:rPr>
              <w:t>(172.586.689.294)</w:t>
            </w:r>
          </w:p>
        </w:tc>
        <w:tc>
          <w:tcPr>
            <w:tcW w:w="1594" w:type="dxa"/>
            <w:tcBorders>
              <w:bottom w:val="double" w:sz="4" w:space="0" w:color="auto"/>
            </w:tcBorders>
            <w:shd w:val="clear" w:color="auto" w:fill="auto"/>
            <w:noWrap/>
            <w:vAlign w:val="bottom"/>
          </w:tcPr>
          <w:p w14:paraId="47FF9D07" w14:textId="43E6C70A" w:rsidR="00C75486" w:rsidRPr="005207AE" w:rsidRDefault="00C75486" w:rsidP="00C75486">
            <w:pPr>
              <w:jc w:val="right"/>
              <w:rPr>
                <w:sz w:val="16"/>
                <w:szCs w:val="16"/>
                <w:lang w:val="es-CR"/>
              </w:rPr>
            </w:pPr>
            <w:r w:rsidRPr="005207AE">
              <w:rPr>
                <w:color w:val="000000"/>
                <w:sz w:val="16"/>
                <w:szCs w:val="16"/>
              </w:rPr>
              <w:t>(353.549.378.455)</w:t>
            </w:r>
          </w:p>
        </w:tc>
        <w:tc>
          <w:tcPr>
            <w:tcW w:w="1486" w:type="dxa"/>
            <w:tcBorders>
              <w:bottom w:val="double" w:sz="4" w:space="0" w:color="auto"/>
            </w:tcBorders>
            <w:shd w:val="clear" w:color="auto" w:fill="auto"/>
            <w:noWrap/>
            <w:vAlign w:val="bottom"/>
          </w:tcPr>
          <w:p w14:paraId="3437F920" w14:textId="385E2203" w:rsidR="00C75486" w:rsidRPr="005207AE" w:rsidRDefault="00C75486" w:rsidP="00C75486">
            <w:pPr>
              <w:jc w:val="right"/>
              <w:rPr>
                <w:sz w:val="16"/>
                <w:szCs w:val="16"/>
                <w:lang w:val="es-CR"/>
              </w:rPr>
            </w:pPr>
            <w:r w:rsidRPr="005207AE">
              <w:rPr>
                <w:color w:val="000000"/>
                <w:sz w:val="16"/>
                <w:szCs w:val="16"/>
              </w:rPr>
              <w:t>188.328.658.513</w:t>
            </w:r>
          </w:p>
        </w:tc>
        <w:tc>
          <w:tcPr>
            <w:tcW w:w="1594" w:type="dxa"/>
            <w:tcBorders>
              <w:bottom w:val="double" w:sz="4" w:space="0" w:color="auto"/>
            </w:tcBorders>
            <w:shd w:val="clear" w:color="auto" w:fill="auto"/>
            <w:noWrap/>
            <w:vAlign w:val="bottom"/>
          </w:tcPr>
          <w:p w14:paraId="625D0376" w14:textId="06C0109A" w:rsidR="00C75486" w:rsidRPr="005207AE" w:rsidRDefault="00C75486" w:rsidP="00C75486">
            <w:pPr>
              <w:jc w:val="right"/>
              <w:rPr>
                <w:sz w:val="16"/>
                <w:szCs w:val="16"/>
                <w:lang w:val="es-CR"/>
              </w:rPr>
            </w:pPr>
            <w:r w:rsidRPr="005207AE">
              <w:rPr>
                <w:color w:val="000000"/>
                <w:sz w:val="16"/>
                <w:szCs w:val="16"/>
              </w:rPr>
              <w:t>(199.136.096.116)</w:t>
            </w:r>
          </w:p>
        </w:tc>
        <w:tc>
          <w:tcPr>
            <w:tcW w:w="1756" w:type="dxa"/>
            <w:tcBorders>
              <w:bottom w:val="double" w:sz="4" w:space="0" w:color="auto"/>
            </w:tcBorders>
            <w:shd w:val="clear" w:color="auto" w:fill="auto"/>
            <w:noWrap/>
            <w:vAlign w:val="bottom"/>
          </w:tcPr>
          <w:p w14:paraId="255AA09B" w14:textId="5153C41C" w:rsidR="00C75486" w:rsidRPr="005207AE" w:rsidRDefault="00C75486" w:rsidP="00C75486">
            <w:pPr>
              <w:jc w:val="right"/>
              <w:rPr>
                <w:sz w:val="16"/>
                <w:szCs w:val="16"/>
                <w:lang w:val="es-CR"/>
              </w:rPr>
            </w:pPr>
            <w:r w:rsidRPr="005207AE">
              <w:rPr>
                <w:color w:val="000000"/>
                <w:sz w:val="16"/>
                <w:szCs w:val="16"/>
              </w:rPr>
              <w:t>2.324.362.312.164</w:t>
            </w:r>
          </w:p>
        </w:tc>
      </w:tr>
    </w:tbl>
    <w:p w14:paraId="2A6D12FF" w14:textId="77777777" w:rsidR="00C5643D" w:rsidRPr="005207AE" w:rsidRDefault="00C5643D" w:rsidP="00C5643D">
      <w:pPr>
        <w:pStyle w:val="tab5"/>
        <w:rPr>
          <w:lang w:val="es-CR"/>
        </w:rPr>
      </w:pPr>
    </w:p>
    <w:p w14:paraId="0CD65446" w14:textId="77777777" w:rsidR="00B1130B" w:rsidRPr="005207AE" w:rsidRDefault="00B1130B" w:rsidP="00A877C1">
      <w:pPr>
        <w:widowControl w:val="0"/>
        <w:jc w:val="both"/>
        <w:rPr>
          <w:lang w:val="es-CR"/>
        </w:rPr>
        <w:sectPr w:rsidR="00B1130B" w:rsidRPr="005207AE" w:rsidSect="00F82E99">
          <w:headerReference w:type="even" r:id="rId35"/>
          <w:headerReference w:type="default" r:id="rId36"/>
          <w:footerReference w:type="default" r:id="rId37"/>
          <w:headerReference w:type="first" r:id="rId38"/>
          <w:pgSz w:w="15840" w:h="12240" w:orient="landscape"/>
          <w:pgMar w:top="1440" w:right="1296" w:bottom="1440" w:left="1152" w:header="720" w:footer="720" w:gutter="0"/>
          <w:cols w:space="720"/>
          <w:docGrid w:linePitch="360"/>
        </w:sectPr>
      </w:pPr>
    </w:p>
    <w:p w14:paraId="156BCADD" w14:textId="77777777" w:rsidR="00B1130B" w:rsidRPr="005207AE" w:rsidRDefault="00B1130B" w:rsidP="00BC0088">
      <w:pPr>
        <w:tabs>
          <w:tab w:val="left" w:pos="1440"/>
        </w:tabs>
        <w:ind w:left="1418" w:hanging="709"/>
        <w:jc w:val="both"/>
        <w:rPr>
          <w:bCs/>
          <w:i/>
          <w:iCs/>
          <w:u w:val="single"/>
          <w:lang w:val="es-CR"/>
        </w:rPr>
      </w:pPr>
    </w:p>
    <w:p w14:paraId="6352340F" w14:textId="77777777" w:rsidR="005F4EB1" w:rsidRPr="005207AE" w:rsidRDefault="005F4EB1" w:rsidP="00505DF2">
      <w:pPr>
        <w:pStyle w:val="Prrafodelista"/>
        <w:numPr>
          <w:ilvl w:val="0"/>
          <w:numId w:val="28"/>
        </w:numPr>
        <w:ind w:left="1440" w:hanging="731"/>
        <w:outlineLvl w:val="0"/>
        <w:rPr>
          <w:bCs/>
          <w:i/>
          <w:iCs/>
          <w:u w:val="single"/>
          <w:lang w:val="es-CR"/>
        </w:rPr>
      </w:pPr>
      <w:r w:rsidRPr="005207AE">
        <w:rPr>
          <w:bCs/>
          <w:i/>
          <w:iCs/>
          <w:u w:val="single"/>
          <w:lang w:val="es-CR"/>
        </w:rPr>
        <w:t>BN Sociedad Administradora de Fondos de Inversión, S.A.</w:t>
      </w:r>
    </w:p>
    <w:p w14:paraId="63A410FE" w14:textId="77777777" w:rsidR="005F4EB1" w:rsidRPr="005207AE" w:rsidRDefault="005F4EB1" w:rsidP="00BC0088">
      <w:pPr>
        <w:tabs>
          <w:tab w:val="left" w:pos="1440"/>
        </w:tabs>
        <w:ind w:left="1418" w:hanging="709"/>
        <w:jc w:val="both"/>
        <w:rPr>
          <w:lang w:val="es-CR"/>
        </w:rPr>
      </w:pPr>
    </w:p>
    <w:p w14:paraId="282CCF8B" w14:textId="5A63181D" w:rsidR="005F4EB1" w:rsidRPr="005207AE" w:rsidRDefault="005F4EB1" w:rsidP="00BC0088">
      <w:pPr>
        <w:tabs>
          <w:tab w:val="left" w:pos="1440"/>
        </w:tabs>
        <w:ind w:left="1418" w:hanging="709"/>
        <w:jc w:val="both"/>
        <w:rPr>
          <w:lang w:val="es-CR"/>
        </w:rPr>
      </w:pPr>
      <w:r w:rsidRPr="005207AE">
        <w:rPr>
          <w:lang w:val="es-CR"/>
        </w:rPr>
        <w:t>Para BN Sociedad Administradora de Fondos de Inversión, S.A., el riesgo de tasa de interés del flujo de efectivo y del valor razonable: Son los riesgos de que los flujos de efectivo futuros y el valor de un instrumento financiero fluctúen, debido a cambios en las tasas de interés del mercado.</w:t>
      </w:r>
    </w:p>
    <w:p w14:paraId="2C3E6272" w14:textId="77777777" w:rsidR="000C34E1" w:rsidRPr="005207AE" w:rsidRDefault="000C34E1" w:rsidP="000C34E1">
      <w:pPr>
        <w:rPr>
          <w:lang w:val="es-CR"/>
        </w:rPr>
      </w:pPr>
    </w:p>
    <w:p w14:paraId="28FB96C8" w14:textId="77777777" w:rsidR="007A7588" w:rsidRPr="005207AE" w:rsidRDefault="000C34E1" w:rsidP="000C34E1">
      <w:pPr>
        <w:tabs>
          <w:tab w:val="left" w:pos="1440"/>
        </w:tabs>
        <w:ind w:left="1418" w:hanging="709"/>
        <w:jc w:val="both"/>
        <w:rPr>
          <w:lang w:val="es-CR"/>
        </w:rPr>
      </w:pPr>
      <w:r w:rsidRPr="005207AE">
        <w:rPr>
          <w:lang w:val="es-CR"/>
        </w:rPr>
        <w:t>En relación con los ingresos y gastos generados por activos y las obligaciones financieras, la siguiente tabla indica la tasa de interés efectiva al 3</w:t>
      </w:r>
      <w:r w:rsidR="00D54B87" w:rsidRPr="005207AE">
        <w:rPr>
          <w:lang w:val="es-CR"/>
        </w:rPr>
        <w:t>1</w:t>
      </w:r>
      <w:r w:rsidRPr="005207AE">
        <w:rPr>
          <w:lang w:val="es-CR"/>
        </w:rPr>
        <w:t xml:space="preserve"> de </w:t>
      </w:r>
      <w:r w:rsidR="00D54B87" w:rsidRPr="005207AE">
        <w:rPr>
          <w:lang w:val="es-CR"/>
        </w:rPr>
        <w:t>diciembre</w:t>
      </w:r>
      <w:r w:rsidRPr="005207AE">
        <w:rPr>
          <w:lang w:val="es-CR"/>
        </w:rPr>
        <w:t xml:space="preserve"> de 2019</w:t>
      </w:r>
      <w:r w:rsidR="00F013D9" w:rsidRPr="005207AE">
        <w:rPr>
          <w:lang w:val="es-CR"/>
        </w:rPr>
        <w:t>,</w:t>
      </w:r>
    </w:p>
    <w:p w14:paraId="705373D2" w14:textId="39450C74" w:rsidR="000C34E1" w:rsidRPr="005207AE" w:rsidRDefault="000C34E1" w:rsidP="000C34E1">
      <w:pPr>
        <w:tabs>
          <w:tab w:val="left" w:pos="1440"/>
        </w:tabs>
        <w:ind w:left="1418" w:hanging="709"/>
        <w:jc w:val="both"/>
        <w:rPr>
          <w:lang w:val="es-CR"/>
        </w:rPr>
      </w:pPr>
      <w:r w:rsidRPr="005207AE">
        <w:rPr>
          <w:lang w:val="es-CR"/>
        </w:rPr>
        <w:t xml:space="preserve"> los períodos de revisión de las tasas de interés.</w:t>
      </w:r>
    </w:p>
    <w:p w14:paraId="1388E122" w14:textId="05319C3D" w:rsidR="00410C07" w:rsidRPr="005207AE" w:rsidRDefault="00410C07" w:rsidP="00BC0088">
      <w:pPr>
        <w:tabs>
          <w:tab w:val="left" w:pos="1440"/>
        </w:tabs>
        <w:ind w:left="1418" w:hanging="709"/>
        <w:jc w:val="both"/>
        <w:rPr>
          <w:lang w:val="es-CR"/>
        </w:rPr>
      </w:pPr>
    </w:p>
    <w:p w14:paraId="05A76360" w14:textId="77777777" w:rsidR="005F4EB1" w:rsidRPr="005207AE" w:rsidRDefault="005F4EB1" w:rsidP="00505DF2">
      <w:pPr>
        <w:pStyle w:val="Prrafodelista"/>
        <w:numPr>
          <w:ilvl w:val="0"/>
          <w:numId w:val="28"/>
        </w:numPr>
        <w:ind w:left="1440" w:hanging="731"/>
        <w:outlineLvl w:val="0"/>
        <w:rPr>
          <w:bCs/>
          <w:i/>
          <w:iCs/>
          <w:u w:val="single"/>
          <w:lang w:val="es-CR"/>
        </w:rPr>
      </w:pPr>
      <w:r w:rsidRPr="005207AE">
        <w:rPr>
          <w:bCs/>
          <w:i/>
          <w:iCs/>
          <w:u w:val="single"/>
          <w:lang w:val="es-CR"/>
        </w:rPr>
        <w:t>BN Vital Operadora de Planes de Pensiones Complementarias, S.A.</w:t>
      </w:r>
    </w:p>
    <w:p w14:paraId="019C2029" w14:textId="77777777" w:rsidR="005F4EB1" w:rsidRPr="005207AE" w:rsidRDefault="005F4EB1" w:rsidP="00BC0088">
      <w:pPr>
        <w:tabs>
          <w:tab w:val="left" w:pos="1440"/>
        </w:tabs>
        <w:ind w:left="1418" w:hanging="709"/>
        <w:jc w:val="both"/>
        <w:rPr>
          <w:lang w:val="es-CR"/>
        </w:rPr>
      </w:pPr>
    </w:p>
    <w:p w14:paraId="5D8A86E8" w14:textId="4FC069A2" w:rsidR="00865B55" w:rsidRPr="005207AE" w:rsidRDefault="00865B55" w:rsidP="00865B55">
      <w:pPr>
        <w:pStyle w:val="Sangra3detindependiente"/>
        <w:ind w:left="1440" w:hanging="720"/>
      </w:pPr>
      <w:r w:rsidRPr="005207AE">
        <w:t xml:space="preserve">En términos generales BN Vital OPC buscó mantener el plazo promedio al vencimiento de sus inversiones en colones, con el objetivo de capturar la mayor rentabilidad real inusualmente alta (inflaciones relativamente bajas) durante el </w:t>
      </w:r>
      <w:r w:rsidR="00881D4A" w:rsidRPr="005207AE">
        <w:t>período</w:t>
      </w:r>
      <w:r w:rsidRPr="005207AE">
        <w:t xml:space="preserve">. </w:t>
      </w:r>
    </w:p>
    <w:p w14:paraId="26664D19" w14:textId="77777777" w:rsidR="00865B55" w:rsidRPr="005207AE" w:rsidRDefault="00865B55" w:rsidP="00865B55">
      <w:pPr>
        <w:pStyle w:val="Sangra3detindependiente"/>
        <w:ind w:left="1440" w:hanging="720"/>
      </w:pPr>
    </w:p>
    <w:p w14:paraId="6C9FCBD3" w14:textId="44BB90CA" w:rsidR="00672470" w:rsidRPr="005207AE" w:rsidRDefault="00B54992" w:rsidP="00BC0088">
      <w:pPr>
        <w:tabs>
          <w:tab w:val="left" w:pos="1440"/>
        </w:tabs>
        <w:ind w:left="1418" w:hanging="709"/>
        <w:jc w:val="both"/>
        <w:rPr>
          <w:lang w:val="es-CR"/>
        </w:rPr>
      </w:pPr>
      <w:r w:rsidRPr="005207AE">
        <w:rPr>
          <w:lang w:val="es-CR"/>
        </w:rPr>
        <w:t>En el caso de los fondos propios de la Operadora, el VaR consolidado presentó con un máximo de 1,49% y un mínimo de 0,43% para un promedio de 0,80% (ȼ85,53 millones).  Al 31 de diciembre de 2019, el indicador cierra en 0,70% (0,54% al 31 de diciembre del 2018).  Se muestra un aumento en el indicador debido a la proporción de la cartera que se encuentra en instrumentos ligados a tasa fija, ya que este indicador muestra la volatilidad del portafolio con respecto a las tasas de interés de mercado.</w:t>
      </w:r>
    </w:p>
    <w:p w14:paraId="6AAE6208" w14:textId="77777777" w:rsidR="00B54992" w:rsidRPr="005207AE" w:rsidRDefault="00B54992" w:rsidP="00BC0088">
      <w:pPr>
        <w:tabs>
          <w:tab w:val="left" w:pos="1440"/>
        </w:tabs>
        <w:ind w:left="1418" w:hanging="709"/>
        <w:jc w:val="both"/>
        <w:rPr>
          <w:lang w:val="es-CR"/>
        </w:rPr>
      </w:pPr>
    </w:p>
    <w:p w14:paraId="495B4EF2" w14:textId="77777777" w:rsidR="005F4EB1" w:rsidRPr="005207AE" w:rsidRDefault="005F4EB1" w:rsidP="00505DF2">
      <w:pPr>
        <w:pStyle w:val="Prrafodelista"/>
        <w:numPr>
          <w:ilvl w:val="0"/>
          <w:numId w:val="28"/>
        </w:numPr>
        <w:ind w:left="1440" w:hanging="731"/>
        <w:outlineLvl w:val="0"/>
        <w:rPr>
          <w:bCs/>
          <w:i/>
          <w:iCs/>
          <w:u w:val="single"/>
          <w:lang w:val="es-CR"/>
        </w:rPr>
      </w:pPr>
      <w:r w:rsidRPr="005207AE">
        <w:rPr>
          <w:bCs/>
          <w:i/>
          <w:iCs/>
          <w:u w:val="single"/>
          <w:lang w:val="es-CR"/>
        </w:rPr>
        <w:t>BN Corredora de Seguros, S.A.</w:t>
      </w:r>
    </w:p>
    <w:p w14:paraId="4EF065F7" w14:textId="77777777" w:rsidR="005F4EB1" w:rsidRPr="005207AE" w:rsidRDefault="005F4EB1" w:rsidP="00BC0088">
      <w:pPr>
        <w:tabs>
          <w:tab w:val="left" w:pos="1440"/>
        </w:tabs>
        <w:ind w:left="1418" w:hanging="709"/>
        <w:jc w:val="both"/>
        <w:rPr>
          <w:lang w:val="es-CR"/>
        </w:rPr>
      </w:pPr>
    </w:p>
    <w:p w14:paraId="77849C94" w14:textId="77777777" w:rsidR="005F4EB1" w:rsidRPr="005207AE" w:rsidRDefault="005F4EB1" w:rsidP="00BC0088">
      <w:pPr>
        <w:tabs>
          <w:tab w:val="left" w:pos="1440"/>
        </w:tabs>
        <w:ind w:left="1418" w:hanging="709"/>
        <w:jc w:val="both"/>
        <w:rPr>
          <w:lang w:val="es-CR"/>
        </w:rPr>
      </w:pPr>
      <w:r w:rsidRPr="005207AE">
        <w:rPr>
          <w:lang w:val="es-CR"/>
        </w:rPr>
        <w:t>Para BN Corredora de Seguros, S.A., la exposición a pérdidas en el valor de un activo o pasivo financiero se origina debido a fluctuaciones en las tasas, cuando se presentan descalces en cambios de tasas de los activos o pasivos financieros, sin contarse con la flexibilidad requerida para un ajuste oportuno.</w:t>
      </w:r>
    </w:p>
    <w:p w14:paraId="3577D087" w14:textId="77777777" w:rsidR="007A6F3D" w:rsidRPr="005207AE" w:rsidRDefault="007A6F3D" w:rsidP="00BC0088">
      <w:pPr>
        <w:tabs>
          <w:tab w:val="left" w:pos="1440"/>
        </w:tabs>
        <w:ind w:left="1418" w:hanging="709"/>
        <w:jc w:val="both"/>
        <w:rPr>
          <w:lang w:val="es-CR"/>
        </w:rPr>
      </w:pPr>
    </w:p>
    <w:p w14:paraId="5087A123" w14:textId="77777777" w:rsidR="00222784" w:rsidRPr="005207AE" w:rsidRDefault="00222784" w:rsidP="00505DF2">
      <w:pPr>
        <w:pStyle w:val="Prrafodelista"/>
        <w:numPr>
          <w:ilvl w:val="0"/>
          <w:numId w:val="34"/>
        </w:numPr>
        <w:tabs>
          <w:tab w:val="clear" w:pos="1620"/>
          <w:tab w:val="num" w:pos="1440"/>
        </w:tabs>
        <w:ind w:left="1440" w:hanging="720"/>
        <w:jc w:val="both"/>
        <w:rPr>
          <w:bCs/>
          <w:i/>
          <w:iCs/>
          <w:u w:val="single"/>
          <w:lang w:val="es-CR"/>
        </w:rPr>
      </w:pPr>
      <w:r w:rsidRPr="005207AE">
        <w:rPr>
          <w:bCs/>
          <w:i/>
          <w:iCs/>
          <w:u w:val="single"/>
          <w:lang w:val="es-CR"/>
        </w:rPr>
        <w:t>Riesgo de tipo de cambio</w:t>
      </w:r>
    </w:p>
    <w:p w14:paraId="7E3D8A3C" w14:textId="77777777" w:rsidR="00222784" w:rsidRPr="005207AE" w:rsidRDefault="00222784" w:rsidP="00BC0088">
      <w:pPr>
        <w:tabs>
          <w:tab w:val="left" w:pos="1440"/>
        </w:tabs>
        <w:ind w:left="1418" w:hanging="709"/>
        <w:jc w:val="both"/>
        <w:rPr>
          <w:lang w:val="es-CR"/>
        </w:rPr>
      </w:pPr>
    </w:p>
    <w:p w14:paraId="19ED2DCA" w14:textId="77777777" w:rsidR="004A50CA" w:rsidRPr="005207AE" w:rsidRDefault="00672470" w:rsidP="00BC0088">
      <w:pPr>
        <w:tabs>
          <w:tab w:val="left" w:pos="1440"/>
        </w:tabs>
        <w:ind w:left="1418" w:hanging="709"/>
        <w:jc w:val="both"/>
        <w:rPr>
          <w:lang w:val="es-CR"/>
        </w:rPr>
      </w:pPr>
      <w:r w:rsidRPr="005207AE">
        <w:rPr>
          <w:lang w:val="es-CR"/>
        </w:rPr>
        <w:t>Conforme el Acuerdo SUGEF 24-00, una entidad se enfrenta a riesgo cambiario cuando el valor de sus activos y pasivos en moneda extranjera se ven afectados por las variaciones en el tipo de cambio y los montos de esos activos y pasivos se encuentran descalzados.</w:t>
      </w:r>
    </w:p>
    <w:p w14:paraId="3B0259F4" w14:textId="673359DF" w:rsidR="004A50CA" w:rsidRPr="005207AE" w:rsidRDefault="004A50CA" w:rsidP="00124BDA">
      <w:pPr>
        <w:tabs>
          <w:tab w:val="left" w:pos="1440"/>
        </w:tabs>
        <w:ind w:left="1418" w:hanging="709"/>
        <w:jc w:val="both"/>
        <w:rPr>
          <w:lang w:val="es-CR"/>
        </w:rPr>
      </w:pPr>
    </w:p>
    <w:p w14:paraId="730D8037" w14:textId="25693FF3" w:rsidR="008B388F" w:rsidRPr="005207AE" w:rsidRDefault="005455B2" w:rsidP="00124BDA">
      <w:pPr>
        <w:tabs>
          <w:tab w:val="left" w:pos="1440"/>
        </w:tabs>
        <w:ind w:left="1418" w:hanging="709"/>
        <w:jc w:val="both"/>
        <w:rPr>
          <w:sz w:val="20"/>
          <w:lang w:val="es-CR"/>
        </w:rPr>
      </w:pPr>
      <w:r w:rsidRPr="005207AE">
        <w:rPr>
          <w:lang w:val="es-CR"/>
        </w:rPr>
        <w:t>E</w:t>
      </w:r>
      <w:r w:rsidR="00672470" w:rsidRPr="005207AE">
        <w:rPr>
          <w:lang w:val="es-CR"/>
        </w:rPr>
        <w:t>l Comité de Activos y Pasivos del Banco decidió mantener una posición lo más neutra posible en moneda extranjera, lo cual ha sido ratificado anualmente por el Comité Corporativo de Riesgos.</w:t>
      </w:r>
      <w:r w:rsidRPr="005207AE">
        <w:rPr>
          <w:lang w:val="es-CR"/>
        </w:rPr>
        <w:t xml:space="preserve"> </w:t>
      </w:r>
      <w:r w:rsidR="00672470" w:rsidRPr="005207AE">
        <w:rPr>
          <w:lang w:val="es-CR"/>
        </w:rPr>
        <w:t xml:space="preserve"> La idea de lo anterior es inmunizar al Banco de cualquier variación en el tipo de cambio, en donde esta posición se monitorea diariamente por parte de la Dirección de Riesgos de Mercado. </w:t>
      </w:r>
      <w:r w:rsidR="008B388F" w:rsidRPr="005207AE">
        <w:rPr>
          <w:sz w:val="20"/>
          <w:lang w:val="es-CR"/>
        </w:rPr>
        <w:br w:type="page"/>
      </w:r>
    </w:p>
    <w:p w14:paraId="3413A416" w14:textId="77777777" w:rsidR="00DD21E8" w:rsidRPr="005207AE" w:rsidRDefault="00DD21E8" w:rsidP="00BC0088">
      <w:pPr>
        <w:tabs>
          <w:tab w:val="left" w:pos="1440"/>
        </w:tabs>
        <w:ind w:left="1418" w:hanging="709"/>
        <w:jc w:val="both"/>
        <w:rPr>
          <w:sz w:val="20"/>
          <w:lang w:val="es-CR"/>
        </w:rPr>
      </w:pPr>
    </w:p>
    <w:p w14:paraId="67FCC107" w14:textId="77777777" w:rsidR="005F4EB1" w:rsidRPr="005207AE" w:rsidRDefault="005F4EB1" w:rsidP="00505DF2">
      <w:pPr>
        <w:pStyle w:val="Prrafodelista"/>
        <w:numPr>
          <w:ilvl w:val="0"/>
          <w:numId w:val="29"/>
        </w:numPr>
        <w:ind w:left="1440" w:hanging="731"/>
        <w:outlineLvl w:val="0"/>
        <w:rPr>
          <w:bCs/>
          <w:i/>
          <w:iCs/>
          <w:u w:val="single"/>
          <w:lang w:val="es-CR"/>
        </w:rPr>
      </w:pPr>
      <w:r w:rsidRPr="005207AE">
        <w:rPr>
          <w:bCs/>
          <w:i/>
          <w:iCs/>
          <w:u w:val="single"/>
          <w:lang w:val="es-CR"/>
        </w:rPr>
        <w:t>Banco Nacional de Costa Rica</w:t>
      </w:r>
    </w:p>
    <w:p w14:paraId="66861DE8" w14:textId="77777777" w:rsidR="005F4EB1" w:rsidRPr="005207AE" w:rsidRDefault="005F4EB1" w:rsidP="00BC0088">
      <w:pPr>
        <w:tabs>
          <w:tab w:val="left" w:pos="1440"/>
        </w:tabs>
        <w:ind w:left="1418" w:hanging="709"/>
        <w:jc w:val="both"/>
        <w:rPr>
          <w:lang w:val="es-CR"/>
        </w:rPr>
      </w:pPr>
    </w:p>
    <w:p w14:paraId="6636593E" w14:textId="67C6FFE3" w:rsidR="008821C5" w:rsidRPr="005207AE" w:rsidRDefault="008821C5" w:rsidP="008821C5">
      <w:pPr>
        <w:pStyle w:val="tab5"/>
        <w:tabs>
          <w:tab w:val="left" w:pos="1440"/>
        </w:tabs>
        <w:ind w:left="1440" w:hanging="720"/>
        <w:rPr>
          <w:rFonts w:ascii="Times New Roman" w:hAnsi="Times New Roman"/>
          <w:szCs w:val="24"/>
          <w:lang w:val="es-CR"/>
        </w:rPr>
      </w:pPr>
      <w:r w:rsidRPr="005207AE">
        <w:rPr>
          <w:rFonts w:ascii="Times New Roman" w:hAnsi="Times New Roman"/>
          <w:szCs w:val="24"/>
          <w:lang w:val="es-CR"/>
        </w:rPr>
        <w:t>El Banco se enfrenta a este tipo de riesgo cuando el valor de sus activos y de sus pasivos denominados en US dólares se ven expuestos a las variaciones en el tipo de cambio, lo cual se reconoce en el estado de resultados</w:t>
      </w:r>
      <w:r w:rsidR="005360BA" w:rsidRPr="005207AE">
        <w:rPr>
          <w:rFonts w:ascii="Times New Roman" w:hAnsi="Times New Roman"/>
          <w:szCs w:val="24"/>
          <w:lang w:val="es-CR"/>
        </w:rPr>
        <w:t xml:space="preserve"> consolidado</w:t>
      </w:r>
      <w:r w:rsidRPr="005207AE">
        <w:rPr>
          <w:rFonts w:ascii="Times New Roman" w:hAnsi="Times New Roman"/>
          <w:szCs w:val="24"/>
          <w:lang w:val="es-CR"/>
        </w:rPr>
        <w:t>.</w:t>
      </w:r>
    </w:p>
    <w:p w14:paraId="4E0A7F0E" w14:textId="77777777" w:rsidR="008821C5" w:rsidRPr="005207AE" w:rsidRDefault="008821C5" w:rsidP="008821C5">
      <w:pPr>
        <w:pStyle w:val="tab5"/>
        <w:tabs>
          <w:tab w:val="left" w:pos="1440"/>
        </w:tabs>
        <w:ind w:left="1440" w:hanging="720"/>
        <w:rPr>
          <w:rFonts w:ascii="Times New Roman" w:hAnsi="Times New Roman"/>
          <w:szCs w:val="24"/>
          <w:lang w:val="es-CR"/>
        </w:rPr>
      </w:pPr>
    </w:p>
    <w:p w14:paraId="03B92CA2" w14:textId="35F1B934" w:rsidR="008821C5" w:rsidRPr="005207AE" w:rsidRDefault="008821C5" w:rsidP="008821C5">
      <w:pPr>
        <w:pStyle w:val="tab5"/>
        <w:tabs>
          <w:tab w:val="left" w:pos="1440"/>
        </w:tabs>
        <w:ind w:left="1440" w:hanging="720"/>
        <w:rPr>
          <w:rFonts w:ascii="Times New Roman" w:hAnsi="Times New Roman"/>
          <w:szCs w:val="24"/>
          <w:lang w:val="es-CR"/>
        </w:rPr>
      </w:pPr>
      <w:bookmarkStart w:id="52" w:name="_Hlk535509539"/>
      <w:r w:rsidRPr="005207AE">
        <w:rPr>
          <w:rFonts w:ascii="Times New Roman" w:hAnsi="Times New Roman"/>
          <w:szCs w:val="24"/>
          <w:lang w:val="es-CR"/>
        </w:rPr>
        <w:t xml:space="preserve">Mensualmente se calcula el indicador de riesgo cambiario según SUGEF, el cual se mantiene en nivel apetito, para ambos </w:t>
      </w:r>
      <w:r w:rsidR="00881D4A" w:rsidRPr="005207AE">
        <w:rPr>
          <w:rFonts w:ascii="Times New Roman" w:hAnsi="Times New Roman"/>
          <w:szCs w:val="24"/>
          <w:lang w:val="es-CR"/>
        </w:rPr>
        <w:t>período</w:t>
      </w:r>
      <w:r w:rsidR="005360BA" w:rsidRPr="005207AE">
        <w:rPr>
          <w:rFonts w:ascii="Times New Roman" w:hAnsi="Times New Roman"/>
          <w:szCs w:val="24"/>
          <w:lang w:val="es-CR"/>
        </w:rPr>
        <w:t>s</w:t>
      </w:r>
      <w:r w:rsidRPr="005207AE">
        <w:rPr>
          <w:rFonts w:ascii="Times New Roman" w:hAnsi="Times New Roman"/>
          <w:szCs w:val="24"/>
          <w:lang w:val="es-CR"/>
        </w:rPr>
        <w:t xml:space="preserve">. </w:t>
      </w:r>
      <w:r w:rsidR="00142D48" w:rsidRPr="005207AE">
        <w:rPr>
          <w:rFonts w:ascii="Times New Roman" w:hAnsi="Times New Roman"/>
          <w:szCs w:val="24"/>
          <w:lang w:val="es-CR"/>
        </w:rPr>
        <w:t xml:space="preserve"> </w:t>
      </w:r>
      <w:r w:rsidRPr="005207AE">
        <w:rPr>
          <w:rFonts w:ascii="Times New Roman" w:hAnsi="Times New Roman"/>
          <w:szCs w:val="24"/>
          <w:lang w:val="es-CR"/>
        </w:rPr>
        <w:t>El indicador ha presentado una disminución como consecuencia de una menor posición en moneda extranjera. A continuación, se presenta el resultado. A continuación, el detalle.</w:t>
      </w:r>
    </w:p>
    <w:p w14:paraId="71F1EF95" w14:textId="77777777" w:rsidR="008821C5" w:rsidRPr="005207AE" w:rsidRDefault="008821C5" w:rsidP="008821C5">
      <w:pPr>
        <w:pStyle w:val="tab5"/>
        <w:tabs>
          <w:tab w:val="left" w:pos="1440"/>
        </w:tabs>
        <w:ind w:left="1440" w:hanging="720"/>
        <w:rPr>
          <w:rFonts w:ascii="Times New Roman" w:hAnsi="Times New Roman"/>
          <w:szCs w:val="24"/>
          <w:lang w:val="es-CR"/>
        </w:rPr>
      </w:pPr>
    </w:p>
    <w:tbl>
      <w:tblPr>
        <w:tblW w:w="9214" w:type="dxa"/>
        <w:tblInd w:w="779" w:type="dxa"/>
        <w:tblLayout w:type="fixed"/>
        <w:tblCellMar>
          <w:left w:w="70" w:type="dxa"/>
          <w:right w:w="70" w:type="dxa"/>
        </w:tblCellMar>
        <w:tblLook w:val="04A0" w:firstRow="1" w:lastRow="0" w:firstColumn="1" w:lastColumn="0" w:noHBand="0" w:noVBand="1"/>
      </w:tblPr>
      <w:tblGrid>
        <w:gridCol w:w="3091"/>
        <w:gridCol w:w="1843"/>
        <w:gridCol w:w="1701"/>
        <w:gridCol w:w="1134"/>
        <w:gridCol w:w="1445"/>
      </w:tblGrid>
      <w:tr w:rsidR="008821C5" w:rsidRPr="005207AE" w14:paraId="08F0C88D" w14:textId="77777777" w:rsidTr="008821C5">
        <w:trPr>
          <w:trHeight w:val="300"/>
        </w:trPr>
        <w:tc>
          <w:tcPr>
            <w:tcW w:w="3091" w:type="dxa"/>
            <w:shd w:val="clear" w:color="auto" w:fill="auto"/>
            <w:vAlign w:val="bottom"/>
            <w:hideMark/>
          </w:tcPr>
          <w:p w14:paraId="698111D3" w14:textId="77777777" w:rsidR="008821C5" w:rsidRPr="005207AE" w:rsidRDefault="008821C5" w:rsidP="00706CB3">
            <w:pPr>
              <w:jc w:val="center"/>
              <w:rPr>
                <w:bCs/>
                <w:color w:val="000000" w:themeColor="text1"/>
                <w:u w:val="single"/>
                <w:lang w:val="es-CR" w:eastAsia="es-CR"/>
              </w:rPr>
            </w:pPr>
            <w:r w:rsidRPr="005207AE">
              <w:rPr>
                <w:bCs/>
                <w:color w:val="000000" w:themeColor="text1"/>
                <w:u w:val="single"/>
                <w:lang w:val="es-CR" w:eastAsia="es-CR"/>
              </w:rPr>
              <w:t>Tipo de riesgo</w:t>
            </w:r>
          </w:p>
        </w:tc>
        <w:tc>
          <w:tcPr>
            <w:tcW w:w="1843" w:type="dxa"/>
            <w:shd w:val="clear" w:color="auto" w:fill="auto"/>
            <w:vAlign w:val="bottom"/>
            <w:hideMark/>
          </w:tcPr>
          <w:p w14:paraId="1795BEAC" w14:textId="45FDCC07" w:rsidR="008821C5" w:rsidRPr="005207AE" w:rsidRDefault="008821C5" w:rsidP="00706CB3">
            <w:pPr>
              <w:jc w:val="center"/>
              <w:rPr>
                <w:bCs/>
                <w:color w:val="000000" w:themeColor="text1"/>
                <w:u w:val="single"/>
                <w:lang w:val="es-CR" w:eastAsia="es-CR"/>
              </w:rPr>
            </w:pPr>
            <w:r w:rsidRPr="005207AE">
              <w:rPr>
                <w:bCs/>
                <w:color w:val="000000" w:themeColor="text1"/>
                <w:u w:val="single"/>
                <w:lang w:val="es-CR" w:eastAsia="es-CR"/>
              </w:rPr>
              <w:t>2019</w:t>
            </w:r>
          </w:p>
        </w:tc>
        <w:tc>
          <w:tcPr>
            <w:tcW w:w="1701" w:type="dxa"/>
            <w:shd w:val="clear" w:color="auto" w:fill="auto"/>
            <w:vAlign w:val="bottom"/>
            <w:hideMark/>
          </w:tcPr>
          <w:p w14:paraId="66C078FD" w14:textId="3488FA4A" w:rsidR="008821C5" w:rsidRPr="005207AE" w:rsidRDefault="008821C5" w:rsidP="00706CB3">
            <w:pPr>
              <w:jc w:val="center"/>
              <w:rPr>
                <w:bCs/>
                <w:color w:val="000000" w:themeColor="text1"/>
                <w:u w:val="single"/>
                <w:lang w:val="es-CR" w:eastAsia="es-CR"/>
              </w:rPr>
            </w:pPr>
            <w:r w:rsidRPr="005207AE">
              <w:rPr>
                <w:bCs/>
                <w:color w:val="000000" w:themeColor="text1"/>
                <w:u w:val="single"/>
                <w:lang w:val="es-CR" w:eastAsia="es-CR"/>
              </w:rPr>
              <w:t>2018</w:t>
            </w:r>
          </w:p>
        </w:tc>
        <w:tc>
          <w:tcPr>
            <w:tcW w:w="1134" w:type="dxa"/>
            <w:shd w:val="clear" w:color="auto" w:fill="auto"/>
            <w:vAlign w:val="bottom"/>
            <w:hideMark/>
          </w:tcPr>
          <w:p w14:paraId="00EE7E12" w14:textId="77777777" w:rsidR="008821C5" w:rsidRPr="005207AE" w:rsidRDefault="008821C5" w:rsidP="00706CB3">
            <w:pPr>
              <w:jc w:val="center"/>
              <w:rPr>
                <w:bCs/>
                <w:color w:val="000000" w:themeColor="text1"/>
                <w:u w:val="single"/>
                <w:lang w:val="es-CR" w:eastAsia="es-CR"/>
              </w:rPr>
            </w:pPr>
            <w:r w:rsidRPr="005207AE">
              <w:rPr>
                <w:bCs/>
                <w:color w:val="000000" w:themeColor="text1"/>
                <w:u w:val="single"/>
                <w:lang w:val="es-CR" w:eastAsia="es-CR"/>
              </w:rPr>
              <w:t>Variación</w:t>
            </w:r>
          </w:p>
        </w:tc>
        <w:tc>
          <w:tcPr>
            <w:tcW w:w="1445" w:type="dxa"/>
            <w:shd w:val="clear" w:color="auto" w:fill="auto"/>
            <w:vAlign w:val="bottom"/>
            <w:hideMark/>
          </w:tcPr>
          <w:p w14:paraId="58672B30" w14:textId="77777777" w:rsidR="008821C5" w:rsidRPr="005207AE" w:rsidRDefault="008821C5" w:rsidP="00706CB3">
            <w:pPr>
              <w:jc w:val="center"/>
              <w:rPr>
                <w:bCs/>
                <w:color w:val="000000" w:themeColor="text1"/>
                <w:u w:val="single"/>
                <w:lang w:val="es-CR" w:eastAsia="es-CR"/>
              </w:rPr>
            </w:pPr>
            <w:r w:rsidRPr="005207AE">
              <w:rPr>
                <w:bCs/>
                <w:color w:val="000000" w:themeColor="text1"/>
                <w:u w:val="single"/>
                <w:lang w:val="es-CR" w:eastAsia="es-CR"/>
              </w:rPr>
              <w:t>Nivel</w:t>
            </w:r>
          </w:p>
        </w:tc>
      </w:tr>
      <w:tr w:rsidR="002E38D1" w:rsidRPr="005207AE" w14:paraId="10B3FE29" w14:textId="77777777" w:rsidTr="008821C5">
        <w:trPr>
          <w:trHeight w:val="315"/>
        </w:trPr>
        <w:tc>
          <w:tcPr>
            <w:tcW w:w="3091" w:type="dxa"/>
            <w:shd w:val="clear" w:color="auto" w:fill="auto"/>
            <w:vAlign w:val="bottom"/>
            <w:hideMark/>
          </w:tcPr>
          <w:p w14:paraId="184A8EAF" w14:textId="77777777" w:rsidR="002E38D1" w:rsidRPr="005207AE" w:rsidRDefault="002E38D1" w:rsidP="002E38D1">
            <w:pPr>
              <w:rPr>
                <w:bCs/>
                <w:color w:val="000000" w:themeColor="text1"/>
                <w:lang w:val="es-CR" w:eastAsia="es-CR"/>
              </w:rPr>
            </w:pPr>
            <w:r w:rsidRPr="005207AE">
              <w:rPr>
                <w:bCs/>
                <w:color w:val="000000" w:themeColor="text1"/>
                <w:lang w:val="es-CR" w:eastAsia="es-CR"/>
              </w:rPr>
              <w:t>Riesgo cambiario</w:t>
            </w:r>
          </w:p>
        </w:tc>
        <w:tc>
          <w:tcPr>
            <w:tcW w:w="1843" w:type="dxa"/>
            <w:shd w:val="clear" w:color="auto" w:fill="auto"/>
            <w:noWrap/>
            <w:vAlign w:val="bottom"/>
            <w:hideMark/>
          </w:tcPr>
          <w:p w14:paraId="7F5091A8" w14:textId="074CD323" w:rsidR="002E38D1" w:rsidRPr="005207AE" w:rsidRDefault="00B54992" w:rsidP="002E38D1">
            <w:pPr>
              <w:jc w:val="center"/>
              <w:rPr>
                <w:color w:val="000000" w:themeColor="text1"/>
                <w:lang w:val="es-CR" w:eastAsia="es-CR"/>
              </w:rPr>
            </w:pPr>
            <w:r w:rsidRPr="005207AE">
              <w:rPr>
                <w:lang w:val="es-CR"/>
              </w:rPr>
              <w:t>1</w:t>
            </w:r>
            <w:r w:rsidR="002E38D1" w:rsidRPr="005207AE">
              <w:rPr>
                <w:lang w:val="es-CR"/>
              </w:rPr>
              <w:t>,</w:t>
            </w:r>
            <w:r w:rsidRPr="005207AE">
              <w:rPr>
                <w:lang w:val="es-CR"/>
              </w:rPr>
              <w:t>06</w:t>
            </w:r>
            <w:r w:rsidR="002E38D1" w:rsidRPr="005207AE">
              <w:rPr>
                <w:lang w:val="es-CR"/>
              </w:rPr>
              <w:t>%</w:t>
            </w:r>
          </w:p>
        </w:tc>
        <w:tc>
          <w:tcPr>
            <w:tcW w:w="1701" w:type="dxa"/>
            <w:shd w:val="clear" w:color="auto" w:fill="auto"/>
            <w:noWrap/>
            <w:vAlign w:val="bottom"/>
            <w:hideMark/>
          </w:tcPr>
          <w:p w14:paraId="50F0E22D" w14:textId="340B5740" w:rsidR="002E38D1" w:rsidRPr="005207AE" w:rsidRDefault="00C8122E" w:rsidP="002E38D1">
            <w:pPr>
              <w:jc w:val="center"/>
              <w:rPr>
                <w:color w:val="000000" w:themeColor="text1"/>
                <w:lang w:val="es-CR" w:eastAsia="es-CR"/>
              </w:rPr>
            </w:pPr>
            <w:r w:rsidRPr="005207AE">
              <w:rPr>
                <w:color w:val="000000" w:themeColor="text1"/>
                <w:lang w:val="es-CR" w:eastAsia="es-CR"/>
              </w:rPr>
              <w:t>0,</w:t>
            </w:r>
            <w:r w:rsidR="00C75486" w:rsidRPr="005207AE">
              <w:rPr>
                <w:color w:val="000000" w:themeColor="text1"/>
                <w:lang w:val="es-CR" w:eastAsia="es-CR"/>
              </w:rPr>
              <w:t>01</w:t>
            </w:r>
            <w:r w:rsidRPr="005207AE">
              <w:rPr>
                <w:color w:val="000000" w:themeColor="text1"/>
                <w:lang w:val="es-CR" w:eastAsia="es-CR"/>
              </w:rPr>
              <w:t>%</w:t>
            </w:r>
          </w:p>
        </w:tc>
        <w:tc>
          <w:tcPr>
            <w:tcW w:w="1134" w:type="dxa"/>
            <w:shd w:val="clear" w:color="auto" w:fill="auto"/>
            <w:noWrap/>
            <w:vAlign w:val="bottom"/>
            <w:hideMark/>
          </w:tcPr>
          <w:p w14:paraId="4421B3D6" w14:textId="2BC8D42C" w:rsidR="002E38D1" w:rsidRPr="005207AE" w:rsidRDefault="00B54992" w:rsidP="002E38D1">
            <w:pPr>
              <w:jc w:val="center"/>
              <w:rPr>
                <w:bCs/>
                <w:color w:val="000000" w:themeColor="text1"/>
                <w:lang w:val="es-CR" w:eastAsia="es-CR"/>
              </w:rPr>
            </w:pPr>
            <w:r w:rsidRPr="005207AE">
              <w:rPr>
                <w:bCs/>
                <w:color w:val="000000" w:themeColor="text1"/>
                <w:lang w:val="es-CR" w:eastAsia="es-CR"/>
              </w:rPr>
              <w:t>1</w:t>
            </w:r>
            <w:r w:rsidR="002E38D1" w:rsidRPr="005207AE">
              <w:rPr>
                <w:bCs/>
                <w:color w:val="000000" w:themeColor="text1"/>
                <w:lang w:val="es-CR" w:eastAsia="es-CR"/>
              </w:rPr>
              <w:t>,</w:t>
            </w:r>
            <w:r w:rsidRPr="005207AE">
              <w:rPr>
                <w:bCs/>
                <w:color w:val="000000" w:themeColor="text1"/>
                <w:lang w:val="es-CR" w:eastAsia="es-CR"/>
              </w:rPr>
              <w:t>05</w:t>
            </w:r>
            <w:r w:rsidR="002E38D1" w:rsidRPr="005207AE">
              <w:rPr>
                <w:bCs/>
                <w:color w:val="000000" w:themeColor="text1"/>
                <w:lang w:val="es-CR" w:eastAsia="es-CR"/>
              </w:rPr>
              <w:t xml:space="preserve"> %</w:t>
            </w:r>
          </w:p>
        </w:tc>
        <w:tc>
          <w:tcPr>
            <w:tcW w:w="1445" w:type="dxa"/>
            <w:shd w:val="clear" w:color="auto" w:fill="auto"/>
            <w:noWrap/>
            <w:vAlign w:val="center"/>
            <w:hideMark/>
          </w:tcPr>
          <w:p w14:paraId="5BFCEA43" w14:textId="7A0A92CD" w:rsidR="002E38D1" w:rsidRPr="005207AE" w:rsidRDefault="00B54992" w:rsidP="002E38D1">
            <w:pPr>
              <w:jc w:val="center"/>
              <w:rPr>
                <w:color w:val="000000" w:themeColor="text1"/>
                <w:lang w:val="es-CR" w:eastAsia="es-CR"/>
              </w:rPr>
            </w:pPr>
            <w:r w:rsidRPr="005207AE">
              <w:rPr>
                <w:color w:val="000000" w:themeColor="text1"/>
                <w:lang w:val="es-CR" w:eastAsia="es-CR"/>
              </w:rPr>
              <w:t>Apetito</w:t>
            </w:r>
          </w:p>
        </w:tc>
      </w:tr>
      <w:bookmarkEnd w:id="52"/>
    </w:tbl>
    <w:p w14:paraId="08A08C4D" w14:textId="77777777" w:rsidR="006257F1" w:rsidRPr="005207AE" w:rsidRDefault="006257F1">
      <w:pPr>
        <w:rPr>
          <w:sz w:val="20"/>
          <w:lang w:val="es-CR"/>
        </w:rPr>
      </w:pPr>
    </w:p>
    <w:p w14:paraId="7ABCC44A" w14:textId="64823F6F" w:rsidR="00CF65FB" w:rsidRPr="005207AE" w:rsidRDefault="00D53FEA" w:rsidP="00CF65FB">
      <w:pPr>
        <w:tabs>
          <w:tab w:val="left" w:pos="1440"/>
        </w:tabs>
        <w:ind w:left="1418" w:hanging="709"/>
        <w:jc w:val="both"/>
        <w:rPr>
          <w:lang w:val="es-CR"/>
        </w:rPr>
      </w:pPr>
      <w:r w:rsidRPr="005207AE">
        <w:rPr>
          <w:lang w:val="es-CR"/>
        </w:rPr>
        <w:t>L</w:t>
      </w:r>
      <w:r w:rsidR="00CF65FB" w:rsidRPr="005207AE">
        <w:rPr>
          <w:lang w:val="es-CR"/>
        </w:rPr>
        <w:t>os activos y pasivos denominados en moneda extranjera se detallan como sigue:</w:t>
      </w:r>
    </w:p>
    <w:p w14:paraId="36C35055" w14:textId="77777777" w:rsidR="00CF65FB" w:rsidRPr="005207AE" w:rsidRDefault="00CF65FB" w:rsidP="00CF65FB">
      <w:pPr>
        <w:tabs>
          <w:tab w:val="left" w:pos="1440"/>
        </w:tabs>
        <w:ind w:left="1418" w:hanging="709"/>
        <w:jc w:val="both"/>
        <w:rPr>
          <w:sz w:val="20"/>
          <w:lang w:val="es-CR"/>
        </w:rPr>
      </w:pPr>
    </w:p>
    <w:tbl>
      <w:tblPr>
        <w:tblW w:w="9270" w:type="dxa"/>
        <w:tblInd w:w="790" w:type="dxa"/>
        <w:tblCellMar>
          <w:left w:w="70" w:type="dxa"/>
          <w:right w:w="70" w:type="dxa"/>
        </w:tblCellMar>
        <w:tblLook w:val="04A0" w:firstRow="1" w:lastRow="0" w:firstColumn="1" w:lastColumn="0" w:noHBand="0" w:noVBand="1"/>
      </w:tblPr>
      <w:tblGrid>
        <w:gridCol w:w="4388"/>
        <w:gridCol w:w="567"/>
        <w:gridCol w:w="2070"/>
        <w:gridCol w:w="269"/>
        <w:gridCol w:w="1976"/>
      </w:tblGrid>
      <w:tr w:rsidR="00CF65FB" w:rsidRPr="005207AE" w14:paraId="3A01A9B1" w14:textId="77777777" w:rsidTr="00CA4EE0">
        <w:trPr>
          <w:trHeight w:val="62"/>
        </w:trPr>
        <w:tc>
          <w:tcPr>
            <w:tcW w:w="4388" w:type="dxa"/>
            <w:shd w:val="clear" w:color="auto" w:fill="auto"/>
            <w:vAlign w:val="bottom"/>
            <w:hideMark/>
          </w:tcPr>
          <w:p w14:paraId="7DED93AF" w14:textId="77777777" w:rsidR="00CF65FB" w:rsidRPr="005207AE" w:rsidRDefault="00CF65FB" w:rsidP="00EA40B7">
            <w:pPr>
              <w:pStyle w:val="Sangra2detindependiente"/>
              <w:tabs>
                <w:tab w:val="clear" w:pos="405"/>
              </w:tabs>
              <w:ind w:left="216" w:hanging="288"/>
              <w:jc w:val="left"/>
              <w:rPr>
                <w:bCs/>
                <w:sz w:val="24"/>
                <w:szCs w:val="24"/>
                <w:lang w:val="es-CR" w:eastAsia="es-ES"/>
              </w:rPr>
            </w:pPr>
          </w:p>
        </w:tc>
        <w:tc>
          <w:tcPr>
            <w:tcW w:w="567" w:type="dxa"/>
            <w:shd w:val="clear" w:color="auto" w:fill="auto"/>
            <w:vAlign w:val="bottom"/>
          </w:tcPr>
          <w:p w14:paraId="1E47935E" w14:textId="77777777" w:rsidR="00CF65FB" w:rsidRPr="005207AE" w:rsidRDefault="00CF65FB" w:rsidP="00F35CAC">
            <w:pPr>
              <w:rPr>
                <w:bCs/>
                <w:lang w:val="es-CR" w:eastAsia="es-ES"/>
              </w:rPr>
            </w:pPr>
          </w:p>
        </w:tc>
        <w:tc>
          <w:tcPr>
            <w:tcW w:w="4315" w:type="dxa"/>
            <w:gridSpan w:val="3"/>
            <w:tcBorders>
              <w:bottom w:val="single" w:sz="4" w:space="0" w:color="auto"/>
            </w:tcBorders>
            <w:shd w:val="clear" w:color="auto" w:fill="auto"/>
            <w:vAlign w:val="bottom"/>
            <w:hideMark/>
          </w:tcPr>
          <w:p w14:paraId="3AED3B1D" w14:textId="77777777" w:rsidR="00CF65FB" w:rsidRPr="005207AE" w:rsidRDefault="00CF65FB" w:rsidP="000B5891">
            <w:pPr>
              <w:jc w:val="center"/>
              <w:rPr>
                <w:bCs/>
                <w:lang w:val="es-CR" w:eastAsia="es-ES"/>
              </w:rPr>
            </w:pPr>
            <w:r w:rsidRPr="005207AE">
              <w:rPr>
                <w:bCs/>
                <w:lang w:val="es-CR" w:eastAsia="es-ES"/>
              </w:rPr>
              <w:t>USD dólares</w:t>
            </w:r>
          </w:p>
        </w:tc>
      </w:tr>
      <w:tr w:rsidR="00D53FEA" w:rsidRPr="005207AE" w14:paraId="5DF91BC4" w14:textId="77777777" w:rsidTr="00CA4EE0">
        <w:trPr>
          <w:trHeight w:val="143"/>
        </w:trPr>
        <w:tc>
          <w:tcPr>
            <w:tcW w:w="4388" w:type="dxa"/>
            <w:shd w:val="clear" w:color="auto" w:fill="auto"/>
            <w:vAlign w:val="bottom"/>
            <w:hideMark/>
          </w:tcPr>
          <w:p w14:paraId="6CD7C330" w14:textId="77777777" w:rsidR="00D53FEA" w:rsidRPr="005207AE" w:rsidRDefault="00D53FEA" w:rsidP="003134B9">
            <w:pPr>
              <w:rPr>
                <w:bCs/>
                <w:color w:val="000000" w:themeColor="text1"/>
                <w:lang w:val="es-CR" w:eastAsia="es-CR"/>
              </w:rPr>
            </w:pPr>
          </w:p>
        </w:tc>
        <w:tc>
          <w:tcPr>
            <w:tcW w:w="567" w:type="dxa"/>
            <w:shd w:val="clear" w:color="auto" w:fill="auto"/>
            <w:vAlign w:val="bottom"/>
          </w:tcPr>
          <w:p w14:paraId="2C680B1D" w14:textId="77777777" w:rsidR="00D53FEA" w:rsidRPr="005207AE" w:rsidRDefault="00D53FEA" w:rsidP="00D53FEA">
            <w:pPr>
              <w:rPr>
                <w:bCs/>
                <w:lang w:val="es-CR" w:eastAsia="es-ES"/>
              </w:rPr>
            </w:pPr>
          </w:p>
        </w:tc>
        <w:tc>
          <w:tcPr>
            <w:tcW w:w="2070" w:type="dxa"/>
            <w:tcBorders>
              <w:bottom w:val="single" w:sz="4" w:space="0" w:color="auto"/>
            </w:tcBorders>
            <w:shd w:val="clear" w:color="auto" w:fill="auto"/>
            <w:vAlign w:val="bottom"/>
            <w:hideMark/>
          </w:tcPr>
          <w:p w14:paraId="2E7F28FC" w14:textId="486492E9" w:rsidR="00D53FEA" w:rsidRPr="005207AE" w:rsidRDefault="00D53FEA" w:rsidP="00D53FEA">
            <w:pPr>
              <w:ind w:right="108"/>
              <w:jc w:val="center"/>
              <w:rPr>
                <w:bCs/>
                <w:lang w:val="es-CR" w:eastAsia="es-ES"/>
              </w:rPr>
            </w:pPr>
            <w:r w:rsidRPr="005207AE">
              <w:rPr>
                <w:bCs/>
                <w:lang w:val="es-CR" w:eastAsia="es-ES"/>
              </w:rPr>
              <w:t>2019</w:t>
            </w:r>
          </w:p>
        </w:tc>
        <w:tc>
          <w:tcPr>
            <w:tcW w:w="269" w:type="dxa"/>
            <w:shd w:val="clear" w:color="auto" w:fill="auto"/>
            <w:vAlign w:val="bottom"/>
          </w:tcPr>
          <w:p w14:paraId="5F541008" w14:textId="77777777" w:rsidR="00D53FEA" w:rsidRPr="005207AE" w:rsidRDefault="00D53FEA" w:rsidP="00D53FEA">
            <w:pPr>
              <w:jc w:val="center"/>
              <w:rPr>
                <w:bCs/>
                <w:lang w:val="es-CR" w:eastAsia="es-ES"/>
              </w:rPr>
            </w:pPr>
          </w:p>
        </w:tc>
        <w:tc>
          <w:tcPr>
            <w:tcW w:w="1976" w:type="dxa"/>
            <w:tcBorders>
              <w:bottom w:val="single" w:sz="4" w:space="0" w:color="auto"/>
            </w:tcBorders>
            <w:shd w:val="clear" w:color="auto" w:fill="auto"/>
            <w:vAlign w:val="bottom"/>
            <w:hideMark/>
          </w:tcPr>
          <w:p w14:paraId="36F7DD7F" w14:textId="5564D84C" w:rsidR="00D53FEA" w:rsidRPr="005207AE" w:rsidRDefault="00D53FEA" w:rsidP="00D53FEA">
            <w:pPr>
              <w:jc w:val="center"/>
              <w:rPr>
                <w:bCs/>
                <w:lang w:val="es-CR" w:eastAsia="es-ES"/>
              </w:rPr>
            </w:pPr>
            <w:r w:rsidRPr="005207AE">
              <w:rPr>
                <w:bCs/>
                <w:lang w:val="es-CR" w:eastAsia="es-ES"/>
              </w:rPr>
              <w:t>2018</w:t>
            </w:r>
          </w:p>
        </w:tc>
      </w:tr>
      <w:tr w:rsidR="00CF65FB" w:rsidRPr="005207AE" w14:paraId="3E80FB4E" w14:textId="77777777" w:rsidTr="00CA4EE0">
        <w:trPr>
          <w:trHeight w:val="85"/>
        </w:trPr>
        <w:tc>
          <w:tcPr>
            <w:tcW w:w="4388" w:type="dxa"/>
            <w:shd w:val="clear" w:color="auto" w:fill="auto"/>
            <w:vAlign w:val="bottom"/>
            <w:hideMark/>
          </w:tcPr>
          <w:p w14:paraId="38AB04BF" w14:textId="77777777" w:rsidR="00CF65FB" w:rsidRPr="005207AE" w:rsidRDefault="00CF65FB" w:rsidP="003134B9">
            <w:pPr>
              <w:rPr>
                <w:bCs/>
                <w:i/>
                <w:iCs/>
                <w:color w:val="000000" w:themeColor="text1"/>
                <w:u w:val="single"/>
                <w:lang w:val="es-CR" w:eastAsia="es-CR"/>
              </w:rPr>
            </w:pPr>
            <w:r w:rsidRPr="005207AE">
              <w:rPr>
                <w:bCs/>
                <w:i/>
                <w:iCs/>
                <w:color w:val="000000" w:themeColor="text1"/>
                <w:u w:val="single"/>
                <w:lang w:val="es-CR" w:eastAsia="es-CR"/>
              </w:rPr>
              <w:t>Activos:</w:t>
            </w:r>
          </w:p>
        </w:tc>
        <w:tc>
          <w:tcPr>
            <w:tcW w:w="567" w:type="dxa"/>
            <w:shd w:val="clear" w:color="auto" w:fill="auto"/>
            <w:vAlign w:val="bottom"/>
          </w:tcPr>
          <w:p w14:paraId="13E1E55C" w14:textId="77777777" w:rsidR="00CF65FB" w:rsidRPr="005207AE" w:rsidRDefault="00CF65FB" w:rsidP="00F35CAC">
            <w:pPr>
              <w:rPr>
                <w:lang w:val="es-CR" w:eastAsia="es-ES"/>
              </w:rPr>
            </w:pPr>
          </w:p>
        </w:tc>
        <w:tc>
          <w:tcPr>
            <w:tcW w:w="2070" w:type="dxa"/>
            <w:tcBorders>
              <w:top w:val="single" w:sz="4" w:space="0" w:color="auto"/>
            </w:tcBorders>
            <w:shd w:val="clear" w:color="auto" w:fill="auto"/>
            <w:vAlign w:val="center"/>
            <w:hideMark/>
          </w:tcPr>
          <w:p w14:paraId="5C28C952" w14:textId="77777777" w:rsidR="00CF65FB" w:rsidRPr="005207AE" w:rsidRDefault="00CF65FB" w:rsidP="000B5891">
            <w:pPr>
              <w:jc w:val="right"/>
              <w:rPr>
                <w:lang w:val="es-CR" w:eastAsia="es-ES"/>
              </w:rPr>
            </w:pPr>
          </w:p>
        </w:tc>
        <w:tc>
          <w:tcPr>
            <w:tcW w:w="269" w:type="dxa"/>
            <w:shd w:val="clear" w:color="auto" w:fill="auto"/>
            <w:vAlign w:val="bottom"/>
          </w:tcPr>
          <w:p w14:paraId="23C032E5" w14:textId="77777777" w:rsidR="00CF65FB" w:rsidRPr="005207AE" w:rsidRDefault="00CF65FB" w:rsidP="001834CA">
            <w:pPr>
              <w:jc w:val="center"/>
              <w:rPr>
                <w:lang w:val="es-CR" w:eastAsia="es-ES"/>
              </w:rPr>
            </w:pPr>
          </w:p>
        </w:tc>
        <w:tc>
          <w:tcPr>
            <w:tcW w:w="1976" w:type="dxa"/>
            <w:tcBorders>
              <w:top w:val="single" w:sz="4" w:space="0" w:color="auto"/>
            </w:tcBorders>
            <w:shd w:val="clear" w:color="auto" w:fill="auto"/>
            <w:vAlign w:val="center"/>
            <w:hideMark/>
          </w:tcPr>
          <w:p w14:paraId="1F6D4872" w14:textId="77777777" w:rsidR="00CF65FB" w:rsidRPr="005207AE" w:rsidRDefault="00CF65FB" w:rsidP="000B5891">
            <w:pPr>
              <w:jc w:val="right"/>
              <w:rPr>
                <w:lang w:val="es-CR" w:eastAsia="es-ES"/>
              </w:rPr>
            </w:pPr>
          </w:p>
        </w:tc>
      </w:tr>
      <w:tr w:rsidR="00CA4EE0" w:rsidRPr="005207AE" w14:paraId="34DC23FB" w14:textId="77777777" w:rsidTr="00CA4EE0">
        <w:trPr>
          <w:trHeight w:val="97"/>
        </w:trPr>
        <w:tc>
          <w:tcPr>
            <w:tcW w:w="4388" w:type="dxa"/>
            <w:shd w:val="clear" w:color="auto" w:fill="auto"/>
            <w:vAlign w:val="bottom"/>
            <w:hideMark/>
          </w:tcPr>
          <w:p w14:paraId="7535BA85" w14:textId="77777777" w:rsidR="00CA4EE0" w:rsidRPr="005207AE" w:rsidRDefault="00CA4EE0" w:rsidP="00CA4EE0">
            <w:pPr>
              <w:rPr>
                <w:bCs/>
                <w:color w:val="000000" w:themeColor="text1"/>
                <w:lang w:val="es-CR" w:eastAsia="es-CR"/>
              </w:rPr>
            </w:pPr>
            <w:r w:rsidRPr="005207AE">
              <w:rPr>
                <w:bCs/>
                <w:color w:val="000000" w:themeColor="text1"/>
                <w:lang w:val="es-CR" w:eastAsia="es-CR"/>
              </w:rPr>
              <w:t>Disponibilidades</w:t>
            </w:r>
          </w:p>
        </w:tc>
        <w:tc>
          <w:tcPr>
            <w:tcW w:w="567" w:type="dxa"/>
            <w:shd w:val="clear" w:color="auto" w:fill="auto"/>
            <w:vAlign w:val="bottom"/>
          </w:tcPr>
          <w:p w14:paraId="294182B1" w14:textId="77777777" w:rsidR="00CA4EE0" w:rsidRPr="005207AE" w:rsidRDefault="00CA4EE0" w:rsidP="00CA4EE0">
            <w:pPr>
              <w:rPr>
                <w:lang w:val="es-CR" w:eastAsia="es-ES"/>
              </w:rPr>
            </w:pPr>
            <w:r w:rsidRPr="005207AE">
              <w:rPr>
                <w:lang w:val="es-CR" w:eastAsia="es-ES"/>
              </w:rPr>
              <w:t>US$</w:t>
            </w:r>
          </w:p>
        </w:tc>
        <w:tc>
          <w:tcPr>
            <w:tcW w:w="2070" w:type="dxa"/>
            <w:shd w:val="clear" w:color="auto" w:fill="auto"/>
            <w:vAlign w:val="bottom"/>
          </w:tcPr>
          <w:p w14:paraId="513F9C3D" w14:textId="6E9E33B9" w:rsidR="00CA4EE0" w:rsidRPr="005207AE" w:rsidRDefault="00CA4EE0" w:rsidP="00CA4EE0">
            <w:pPr>
              <w:jc w:val="right"/>
              <w:rPr>
                <w:lang w:val="es-CR"/>
              </w:rPr>
            </w:pPr>
            <w:r w:rsidRPr="005207AE">
              <w:t>994.011.845</w:t>
            </w:r>
          </w:p>
        </w:tc>
        <w:tc>
          <w:tcPr>
            <w:tcW w:w="269" w:type="dxa"/>
            <w:shd w:val="clear" w:color="auto" w:fill="auto"/>
            <w:vAlign w:val="bottom"/>
          </w:tcPr>
          <w:p w14:paraId="1059A522" w14:textId="77777777" w:rsidR="00CA4EE0" w:rsidRPr="005207AE" w:rsidRDefault="00CA4EE0" w:rsidP="00CA4EE0">
            <w:pPr>
              <w:jc w:val="right"/>
              <w:rPr>
                <w:lang w:val="es-CR" w:eastAsia="es-ES"/>
              </w:rPr>
            </w:pPr>
          </w:p>
        </w:tc>
        <w:tc>
          <w:tcPr>
            <w:tcW w:w="1976" w:type="dxa"/>
            <w:shd w:val="clear" w:color="auto" w:fill="auto"/>
            <w:vAlign w:val="bottom"/>
          </w:tcPr>
          <w:p w14:paraId="5A20BC14" w14:textId="76E89308" w:rsidR="00CA4EE0" w:rsidRPr="005207AE" w:rsidRDefault="00CA4EE0" w:rsidP="00CA4EE0">
            <w:pPr>
              <w:jc w:val="right"/>
              <w:rPr>
                <w:lang w:val="es-CR"/>
              </w:rPr>
            </w:pPr>
            <w:r w:rsidRPr="005207AE">
              <w:rPr>
                <w:lang w:val="es-CR"/>
              </w:rPr>
              <w:t>645.707.944</w:t>
            </w:r>
          </w:p>
        </w:tc>
      </w:tr>
      <w:tr w:rsidR="00CA4EE0" w:rsidRPr="005207AE" w14:paraId="4EE10CF9" w14:textId="77777777" w:rsidTr="00CA4EE0">
        <w:trPr>
          <w:trHeight w:val="279"/>
        </w:trPr>
        <w:tc>
          <w:tcPr>
            <w:tcW w:w="4388" w:type="dxa"/>
            <w:shd w:val="clear" w:color="auto" w:fill="auto"/>
            <w:vAlign w:val="bottom"/>
            <w:hideMark/>
          </w:tcPr>
          <w:p w14:paraId="7C5D306B" w14:textId="77777777" w:rsidR="00CA4EE0" w:rsidRPr="005207AE" w:rsidRDefault="00CA4EE0" w:rsidP="00CA4EE0">
            <w:pPr>
              <w:rPr>
                <w:bCs/>
                <w:color w:val="000000" w:themeColor="text1"/>
                <w:lang w:val="es-CR" w:eastAsia="es-CR"/>
              </w:rPr>
            </w:pPr>
            <w:r w:rsidRPr="005207AE">
              <w:rPr>
                <w:bCs/>
                <w:color w:val="000000" w:themeColor="text1"/>
                <w:lang w:val="es-CR" w:eastAsia="es-CR"/>
              </w:rPr>
              <w:t>Inversiones en instrumentos financieros</w:t>
            </w:r>
          </w:p>
        </w:tc>
        <w:tc>
          <w:tcPr>
            <w:tcW w:w="567" w:type="dxa"/>
            <w:shd w:val="clear" w:color="auto" w:fill="auto"/>
            <w:vAlign w:val="bottom"/>
          </w:tcPr>
          <w:p w14:paraId="1E1769B7" w14:textId="77777777" w:rsidR="00CA4EE0" w:rsidRPr="005207AE" w:rsidRDefault="00CA4EE0" w:rsidP="00CA4EE0">
            <w:pPr>
              <w:rPr>
                <w:lang w:val="es-CR" w:eastAsia="es-ES"/>
              </w:rPr>
            </w:pPr>
          </w:p>
        </w:tc>
        <w:tc>
          <w:tcPr>
            <w:tcW w:w="2070" w:type="dxa"/>
            <w:shd w:val="clear" w:color="auto" w:fill="auto"/>
            <w:vAlign w:val="bottom"/>
          </w:tcPr>
          <w:p w14:paraId="033F5A3D" w14:textId="3474CDC3" w:rsidR="00CA4EE0" w:rsidRPr="005207AE" w:rsidRDefault="00CA4EE0" w:rsidP="00CA4EE0">
            <w:pPr>
              <w:jc w:val="right"/>
              <w:rPr>
                <w:lang w:val="es-CR"/>
              </w:rPr>
            </w:pPr>
            <w:r w:rsidRPr="005207AE">
              <w:t>945.708.512</w:t>
            </w:r>
          </w:p>
        </w:tc>
        <w:tc>
          <w:tcPr>
            <w:tcW w:w="269" w:type="dxa"/>
            <w:shd w:val="clear" w:color="auto" w:fill="auto"/>
            <w:vAlign w:val="bottom"/>
          </w:tcPr>
          <w:p w14:paraId="307597F3" w14:textId="77777777" w:rsidR="00CA4EE0" w:rsidRPr="005207AE" w:rsidRDefault="00CA4EE0" w:rsidP="00CA4EE0">
            <w:pPr>
              <w:jc w:val="right"/>
              <w:rPr>
                <w:lang w:val="es-CR" w:eastAsia="es-ES"/>
              </w:rPr>
            </w:pPr>
          </w:p>
        </w:tc>
        <w:tc>
          <w:tcPr>
            <w:tcW w:w="1976" w:type="dxa"/>
            <w:shd w:val="clear" w:color="auto" w:fill="auto"/>
            <w:vAlign w:val="bottom"/>
          </w:tcPr>
          <w:p w14:paraId="2A530B30" w14:textId="44D7A4FE" w:rsidR="00CA4EE0" w:rsidRPr="005207AE" w:rsidRDefault="00CA4EE0" w:rsidP="00CA4EE0">
            <w:pPr>
              <w:jc w:val="right"/>
              <w:rPr>
                <w:lang w:val="es-CR"/>
              </w:rPr>
            </w:pPr>
            <w:r w:rsidRPr="005207AE">
              <w:rPr>
                <w:lang w:val="es-CR"/>
              </w:rPr>
              <w:t>1.051.129.970</w:t>
            </w:r>
          </w:p>
        </w:tc>
      </w:tr>
      <w:tr w:rsidR="00CA4EE0" w:rsidRPr="005207AE" w14:paraId="71F79E9C" w14:textId="77777777" w:rsidTr="00CA4EE0">
        <w:trPr>
          <w:trHeight w:val="142"/>
        </w:trPr>
        <w:tc>
          <w:tcPr>
            <w:tcW w:w="4388" w:type="dxa"/>
            <w:shd w:val="clear" w:color="auto" w:fill="auto"/>
            <w:vAlign w:val="bottom"/>
            <w:hideMark/>
          </w:tcPr>
          <w:p w14:paraId="2ABB92D0" w14:textId="77777777" w:rsidR="00CA4EE0" w:rsidRPr="005207AE" w:rsidRDefault="00CA4EE0" w:rsidP="00CA4EE0">
            <w:pPr>
              <w:rPr>
                <w:bCs/>
                <w:color w:val="000000" w:themeColor="text1"/>
                <w:lang w:val="es-CR" w:eastAsia="es-CR"/>
              </w:rPr>
            </w:pPr>
            <w:r w:rsidRPr="005207AE">
              <w:rPr>
                <w:bCs/>
                <w:color w:val="000000" w:themeColor="text1"/>
                <w:lang w:val="es-CR" w:eastAsia="es-CR"/>
              </w:rPr>
              <w:t>Cartera de créditos</w:t>
            </w:r>
          </w:p>
        </w:tc>
        <w:tc>
          <w:tcPr>
            <w:tcW w:w="567" w:type="dxa"/>
            <w:shd w:val="clear" w:color="auto" w:fill="auto"/>
            <w:vAlign w:val="bottom"/>
          </w:tcPr>
          <w:p w14:paraId="78FBEDAE" w14:textId="77777777" w:rsidR="00CA4EE0" w:rsidRPr="005207AE" w:rsidRDefault="00CA4EE0" w:rsidP="00CA4EE0">
            <w:pPr>
              <w:rPr>
                <w:lang w:val="es-CR" w:eastAsia="es-ES"/>
              </w:rPr>
            </w:pPr>
          </w:p>
        </w:tc>
        <w:tc>
          <w:tcPr>
            <w:tcW w:w="2070" w:type="dxa"/>
            <w:shd w:val="clear" w:color="auto" w:fill="auto"/>
            <w:vAlign w:val="bottom"/>
          </w:tcPr>
          <w:p w14:paraId="73DA2E49" w14:textId="13692392" w:rsidR="00CA4EE0" w:rsidRPr="005207AE" w:rsidRDefault="00CA4EE0" w:rsidP="00CA4EE0">
            <w:pPr>
              <w:jc w:val="right"/>
              <w:rPr>
                <w:lang w:val="es-CR"/>
              </w:rPr>
            </w:pPr>
            <w:r w:rsidRPr="005207AE">
              <w:t>2.068.595.744</w:t>
            </w:r>
          </w:p>
        </w:tc>
        <w:tc>
          <w:tcPr>
            <w:tcW w:w="269" w:type="dxa"/>
            <w:shd w:val="clear" w:color="auto" w:fill="auto"/>
            <w:vAlign w:val="bottom"/>
          </w:tcPr>
          <w:p w14:paraId="142E8CF3" w14:textId="77777777" w:rsidR="00CA4EE0" w:rsidRPr="005207AE" w:rsidRDefault="00CA4EE0" w:rsidP="00CA4EE0">
            <w:pPr>
              <w:jc w:val="right"/>
              <w:rPr>
                <w:lang w:val="es-CR" w:eastAsia="es-ES"/>
              </w:rPr>
            </w:pPr>
          </w:p>
        </w:tc>
        <w:tc>
          <w:tcPr>
            <w:tcW w:w="1976" w:type="dxa"/>
            <w:shd w:val="clear" w:color="auto" w:fill="auto"/>
            <w:vAlign w:val="bottom"/>
          </w:tcPr>
          <w:p w14:paraId="58E20571" w14:textId="2A3F7E3B" w:rsidR="00CA4EE0" w:rsidRPr="005207AE" w:rsidRDefault="00CA4EE0" w:rsidP="00CA4EE0">
            <w:pPr>
              <w:jc w:val="right"/>
              <w:rPr>
                <w:lang w:val="es-CR"/>
              </w:rPr>
            </w:pPr>
            <w:r w:rsidRPr="005207AE">
              <w:rPr>
                <w:lang w:val="es-CR"/>
              </w:rPr>
              <w:t>2.331.253.151</w:t>
            </w:r>
          </w:p>
        </w:tc>
      </w:tr>
      <w:tr w:rsidR="00CA4EE0" w:rsidRPr="005207AE" w14:paraId="6E3A709C" w14:textId="77777777" w:rsidTr="00CA4EE0">
        <w:trPr>
          <w:trHeight w:val="106"/>
        </w:trPr>
        <w:tc>
          <w:tcPr>
            <w:tcW w:w="4388" w:type="dxa"/>
            <w:shd w:val="clear" w:color="auto" w:fill="auto"/>
            <w:vAlign w:val="bottom"/>
            <w:hideMark/>
          </w:tcPr>
          <w:p w14:paraId="438CA95A" w14:textId="77777777" w:rsidR="00CA4EE0" w:rsidRPr="005207AE" w:rsidRDefault="00CA4EE0" w:rsidP="00CA4EE0">
            <w:pPr>
              <w:rPr>
                <w:bCs/>
                <w:color w:val="000000" w:themeColor="text1"/>
                <w:lang w:val="es-CR" w:eastAsia="es-CR"/>
              </w:rPr>
            </w:pPr>
            <w:r w:rsidRPr="005207AE">
              <w:rPr>
                <w:bCs/>
                <w:color w:val="000000" w:themeColor="text1"/>
                <w:lang w:val="es-CR" w:eastAsia="es-CR"/>
              </w:rPr>
              <w:t>Cuentas y productos por cobrar</w:t>
            </w:r>
          </w:p>
        </w:tc>
        <w:tc>
          <w:tcPr>
            <w:tcW w:w="567" w:type="dxa"/>
            <w:shd w:val="clear" w:color="auto" w:fill="auto"/>
            <w:vAlign w:val="bottom"/>
          </w:tcPr>
          <w:p w14:paraId="0649C414" w14:textId="77777777" w:rsidR="00CA4EE0" w:rsidRPr="005207AE" w:rsidRDefault="00CA4EE0" w:rsidP="00CA4EE0">
            <w:pPr>
              <w:rPr>
                <w:lang w:val="es-CR" w:eastAsia="es-ES"/>
              </w:rPr>
            </w:pPr>
          </w:p>
        </w:tc>
        <w:tc>
          <w:tcPr>
            <w:tcW w:w="2070" w:type="dxa"/>
            <w:shd w:val="clear" w:color="auto" w:fill="auto"/>
            <w:vAlign w:val="bottom"/>
          </w:tcPr>
          <w:p w14:paraId="56F3F9B2" w14:textId="13CF31FB" w:rsidR="00CA4EE0" w:rsidRPr="005207AE" w:rsidRDefault="00CA4EE0" w:rsidP="00CA4EE0">
            <w:pPr>
              <w:jc w:val="right"/>
              <w:rPr>
                <w:lang w:val="es-CR"/>
              </w:rPr>
            </w:pPr>
            <w:r w:rsidRPr="005207AE">
              <w:t>491.335</w:t>
            </w:r>
          </w:p>
        </w:tc>
        <w:tc>
          <w:tcPr>
            <w:tcW w:w="269" w:type="dxa"/>
            <w:shd w:val="clear" w:color="auto" w:fill="auto"/>
            <w:vAlign w:val="bottom"/>
          </w:tcPr>
          <w:p w14:paraId="68BF17F9" w14:textId="77777777" w:rsidR="00CA4EE0" w:rsidRPr="005207AE" w:rsidRDefault="00CA4EE0" w:rsidP="00CA4EE0">
            <w:pPr>
              <w:jc w:val="right"/>
              <w:rPr>
                <w:lang w:val="es-CR" w:eastAsia="es-ES"/>
              </w:rPr>
            </w:pPr>
          </w:p>
        </w:tc>
        <w:tc>
          <w:tcPr>
            <w:tcW w:w="1976" w:type="dxa"/>
            <w:shd w:val="clear" w:color="auto" w:fill="auto"/>
            <w:vAlign w:val="bottom"/>
          </w:tcPr>
          <w:p w14:paraId="0607A465" w14:textId="3871E65A" w:rsidR="00CA4EE0" w:rsidRPr="005207AE" w:rsidRDefault="00CA4EE0" w:rsidP="00CA4EE0">
            <w:pPr>
              <w:jc w:val="right"/>
              <w:rPr>
                <w:lang w:val="es-CR"/>
              </w:rPr>
            </w:pPr>
            <w:r w:rsidRPr="005207AE">
              <w:rPr>
                <w:lang w:val="es-CR"/>
              </w:rPr>
              <w:t>282.851</w:t>
            </w:r>
          </w:p>
        </w:tc>
      </w:tr>
      <w:tr w:rsidR="00C415DC" w:rsidRPr="005207AE" w14:paraId="2B19E3BB" w14:textId="77777777" w:rsidTr="00CA4EE0">
        <w:trPr>
          <w:trHeight w:val="259"/>
        </w:trPr>
        <w:tc>
          <w:tcPr>
            <w:tcW w:w="4388" w:type="dxa"/>
            <w:shd w:val="clear" w:color="auto" w:fill="auto"/>
            <w:vAlign w:val="bottom"/>
            <w:hideMark/>
          </w:tcPr>
          <w:p w14:paraId="52FEFA2C" w14:textId="77777777" w:rsidR="00C415DC" w:rsidRPr="005207AE" w:rsidRDefault="00C415DC" w:rsidP="00C415DC">
            <w:pPr>
              <w:rPr>
                <w:bCs/>
                <w:color w:val="000000" w:themeColor="text1"/>
                <w:lang w:val="es-CR" w:eastAsia="es-CR"/>
              </w:rPr>
            </w:pPr>
            <w:r w:rsidRPr="005207AE">
              <w:rPr>
                <w:bCs/>
                <w:color w:val="000000" w:themeColor="text1"/>
                <w:lang w:val="es-CR" w:eastAsia="es-CR"/>
              </w:rPr>
              <w:t>Participaciones en el capital de otras empresas</w:t>
            </w:r>
          </w:p>
        </w:tc>
        <w:tc>
          <w:tcPr>
            <w:tcW w:w="567" w:type="dxa"/>
            <w:shd w:val="clear" w:color="auto" w:fill="auto"/>
            <w:vAlign w:val="bottom"/>
          </w:tcPr>
          <w:p w14:paraId="1AD03A3C" w14:textId="77777777" w:rsidR="00C415DC" w:rsidRPr="005207AE" w:rsidRDefault="00C415DC" w:rsidP="00C415DC">
            <w:pPr>
              <w:rPr>
                <w:lang w:val="es-CR" w:eastAsia="es-ES"/>
              </w:rPr>
            </w:pPr>
          </w:p>
        </w:tc>
        <w:tc>
          <w:tcPr>
            <w:tcW w:w="2070" w:type="dxa"/>
            <w:shd w:val="clear" w:color="auto" w:fill="auto"/>
            <w:vAlign w:val="bottom"/>
          </w:tcPr>
          <w:p w14:paraId="4156D7E1" w14:textId="6788ED79" w:rsidR="00C415DC" w:rsidRPr="005207AE" w:rsidRDefault="00CA4EE0" w:rsidP="00CA4EE0">
            <w:pPr>
              <w:jc w:val="right"/>
              <w:rPr>
                <w:lang w:val="es-CR"/>
              </w:rPr>
            </w:pPr>
            <w:r w:rsidRPr="005207AE">
              <w:rPr>
                <w:lang w:val="es-CR"/>
              </w:rPr>
              <w:t>116.015.115</w:t>
            </w:r>
          </w:p>
        </w:tc>
        <w:tc>
          <w:tcPr>
            <w:tcW w:w="269" w:type="dxa"/>
            <w:shd w:val="clear" w:color="auto" w:fill="auto"/>
            <w:vAlign w:val="bottom"/>
          </w:tcPr>
          <w:p w14:paraId="3BA4A28A" w14:textId="77777777" w:rsidR="00C415DC" w:rsidRPr="005207AE" w:rsidRDefault="00C415DC" w:rsidP="00CA4EE0">
            <w:pPr>
              <w:jc w:val="right"/>
              <w:rPr>
                <w:lang w:val="es-CR" w:eastAsia="es-ES"/>
              </w:rPr>
            </w:pPr>
          </w:p>
        </w:tc>
        <w:tc>
          <w:tcPr>
            <w:tcW w:w="1976" w:type="dxa"/>
            <w:shd w:val="clear" w:color="auto" w:fill="auto"/>
            <w:vAlign w:val="bottom"/>
          </w:tcPr>
          <w:p w14:paraId="35FC4CC5" w14:textId="5DF755D9" w:rsidR="00C415DC" w:rsidRPr="005207AE" w:rsidRDefault="00C415DC" w:rsidP="00CA4EE0">
            <w:pPr>
              <w:jc w:val="right"/>
              <w:rPr>
                <w:lang w:val="es-CR"/>
              </w:rPr>
            </w:pPr>
            <w:r w:rsidRPr="005207AE">
              <w:rPr>
                <w:lang w:val="es-CR"/>
              </w:rPr>
              <w:t>109.937.062</w:t>
            </w:r>
          </w:p>
        </w:tc>
      </w:tr>
      <w:tr w:rsidR="00CA4EE0" w:rsidRPr="005207AE" w14:paraId="0D0EC48B" w14:textId="77777777" w:rsidTr="00CA4EE0">
        <w:trPr>
          <w:trHeight w:val="52"/>
        </w:trPr>
        <w:tc>
          <w:tcPr>
            <w:tcW w:w="4388" w:type="dxa"/>
            <w:shd w:val="clear" w:color="auto" w:fill="auto"/>
            <w:vAlign w:val="bottom"/>
            <w:hideMark/>
          </w:tcPr>
          <w:p w14:paraId="1B423F53" w14:textId="77777777" w:rsidR="00CA4EE0" w:rsidRPr="005207AE" w:rsidRDefault="00CA4EE0" w:rsidP="00CA4EE0">
            <w:pPr>
              <w:rPr>
                <w:bCs/>
                <w:color w:val="000000" w:themeColor="text1"/>
                <w:lang w:val="es-CR" w:eastAsia="es-CR"/>
              </w:rPr>
            </w:pPr>
            <w:r w:rsidRPr="005207AE">
              <w:rPr>
                <w:bCs/>
                <w:color w:val="000000" w:themeColor="text1"/>
                <w:lang w:val="es-CR" w:eastAsia="es-CR"/>
              </w:rPr>
              <w:t>Otros activos</w:t>
            </w:r>
          </w:p>
        </w:tc>
        <w:tc>
          <w:tcPr>
            <w:tcW w:w="567" w:type="dxa"/>
            <w:shd w:val="clear" w:color="auto" w:fill="auto"/>
            <w:vAlign w:val="bottom"/>
          </w:tcPr>
          <w:p w14:paraId="57840414" w14:textId="77777777" w:rsidR="00CA4EE0" w:rsidRPr="005207AE" w:rsidRDefault="00CA4EE0" w:rsidP="00CA4EE0">
            <w:pPr>
              <w:rPr>
                <w:lang w:val="es-CR" w:eastAsia="es-ES"/>
              </w:rPr>
            </w:pPr>
          </w:p>
        </w:tc>
        <w:tc>
          <w:tcPr>
            <w:tcW w:w="2070" w:type="dxa"/>
            <w:tcBorders>
              <w:bottom w:val="single" w:sz="4" w:space="0" w:color="auto"/>
            </w:tcBorders>
            <w:shd w:val="clear" w:color="auto" w:fill="auto"/>
            <w:vAlign w:val="bottom"/>
          </w:tcPr>
          <w:p w14:paraId="7E9D648E" w14:textId="08052F9F" w:rsidR="00CA4EE0" w:rsidRPr="005207AE" w:rsidRDefault="00CA4EE0" w:rsidP="00CA4EE0">
            <w:pPr>
              <w:jc w:val="right"/>
              <w:rPr>
                <w:lang w:val="es-CR"/>
              </w:rPr>
            </w:pPr>
            <w:r w:rsidRPr="005207AE">
              <w:t>2.420.768</w:t>
            </w:r>
          </w:p>
        </w:tc>
        <w:tc>
          <w:tcPr>
            <w:tcW w:w="269" w:type="dxa"/>
            <w:shd w:val="clear" w:color="auto" w:fill="auto"/>
            <w:vAlign w:val="bottom"/>
          </w:tcPr>
          <w:p w14:paraId="77278E00" w14:textId="77777777" w:rsidR="00CA4EE0" w:rsidRPr="005207AE" w:rsidRDefault="00CA4EE0" w:rsidP="00CA4EE0">
            <w:pPr>
              <w:jc w:val="right"/>
              <w:rPr>
                <w:lang w:val="es-CR" w:eastAsia="es-ES"/>
              </w:rPr>
            </w:pPr>
          </w:p>
        </w:tc>
        <w:tc>
          <w:tcPr>
            <w:tcW w:w="1976" w:type="dxa"/>
            <w:tcBorders>
              <w:bottom w:val="single" w:sz="4" w:space="0" w:color="auto"/>
            </w:tcBorders>
            <w:shd w:val="clear" w:color="auto" w:fill="auto"/>
            <w:vAlign w:val="bottom"/>
          </w:tcPr>
          <w:p w14:paraId="437F7DED" w14:textId="025D5D1A" w:rsidR="00CA4EE0" w:rsidRPr="005207AE" w:rsidRDefault="00CA4EE0" w:rsidP="00CA4EE0">
            <w:pPr>
              <w:jc w:val="right"/>
              <w:rPr>
                <w:lang w:val="es-CR"/>
              </w:rPr>
            </w:pPr>
            <w:r w:rsidRPr="005207AE">
              <w:rPr>
                <w:lang w:val="es-CR"/>
              </w:rPr>
              <w:t>5.541.282</w:t>
            </w:r>
          </w:p>
        </w:tc>
      </w:tr>
      <w:tr w:rsidR="00CA4EE0" w:rsidRPr="005207AE" w14:paraId="2C02509D" w14:textId="77777777" w:rsidTr="00CA4EE0">
        <w:trPr>
          <w:trHeight w:val="115"/>
        </w:trPr>
        <w:tc>
          <w:tcPr>
            <w:tcW w:w="4388" w:type="dxa"/>
            <w:shd w:val="clear" w:color="auto" w:fill="auto"/>
            <w:vAlign w:val="bottom"/>
            <w:hideMark/>
          </w:tcPr>
          <w:p w14:paraId="0A96BB00" w14:textId="77777777" w:rsidR="00CA4EE0" w:rsidRPr="005207AE" w:rsidRDefault="00CA4EE0" w:rsidP="00CA4EE0">
            <w:pPr>
              <w:rPr>
                <w:bCs/>
                <w:color w:val="000000" w:themeColor="text1"/>
                <w:lang w:val="es-CR" w:eastAsia="es-CR"/>
              </w:rPr>
            </w:pPr>
          </w:p>
        </w:tc>
        <w:tc>
          <w:tcPr>
            <w:tcW w:w="567" w:type="dxa"/>
            <w:shd w:val="clear" w:color="auto" w:fill="auto"/>
            <w:vAlign w:val="bottom"/>
          </w:tcPr>
          <w:p w14:paraId="5390B2CF" w14:textId="77777777" w:rsidR="00CA4EE0" w:rsidRPr="005207AE" w:rsidRDefault="00CA4EE0" w:rsidP="00CA4EE0">
            <w:pPr>
              <w:rPr>
                <w:bCs/>
                <w:lang w:val="es-CR" w:eastAsia="es-ES"/>
              </w:rPr>
            </w:pPr>
            <w:r w:rsidRPr="005207AE">
              <w:rPr>
                <w:bCs/>
                <w:lang w:val="es-CR" w:eastAsia="es-ES"/>
              </w:rPr>
              <w:t>US$</w:t>
            </w:r>
          </w:p>
        </w:tc>
        <w:tc>
          <w:tcPr>
            <w:tcW w:w="2070" w:type="dxa"/>
            <w:tcBorders>
              <w:top w:val="single" w:sz="4" w:space="0" w:color="auto"/>
              <w:bottom w:val="single" w:sz="4" w:space="0" w:color="auto"/>
            </w:tcBorders>
            <w:shd w:val="clear" w:color="auto" w:fill="auto"/>
            <w:vAlign w:val="bottom"/>
          </w:tcPr>
          <w:p w14:paraId="712897CC" w14:textId="15C21578" w:rsidR="00CA4EE0" w:rsidRPr="005207AE" w:rsidRDefault="00CA4EE0" w:rsidP="00CA4EE0">
            <w:pPr>
              <w:jc w:val="right"/>
              <w:rPr>
                <w:lang w:val="es-CR"/>
              </w:rPr>
            </w:pPr>
            <w:r w:rsidRPr="005207AE">
              <w:t>4.127.243.319</w:t>
            </w:r>
          </w:p>
        </w:tc>
        <w:tc>
          <w:tcPr>
            <w:tcW w:w="269" w:type="dxa"/>
            <w:shd w:val="clear" w:color="auto" w:fill="auto"/>
            <w:vAlign w:val="bottom"/>
          </w:tcPr>
          <w:p w14:paraId="3D545CD4" w14:textId="77777777" w:rsidR="00CA4EE0" w:rsidRPr="005207AE" w:rsidRDefault="00CA4EE0" w:rsidP="00CA4EE0">
            <w:pPr>
              <w:jc w:val="right"/>
              <w:rPr>
                <w:bCs/>
                <w:lang w:val="es-CR" w:eastAsia="es-ES"/>
              </w:rPr>
            </w:pPr>
          </w:p>
        </w:tc>
        <w:tc>
          <w:tcPr>
            <w:tcW w:w="1976" w:type="dxa"/>
            <w:tcBorders>
              <w:top w:val="single" w:sz="4" w:space="0" w:color="auto"/>
              <w:bottom w:val="single" w:sz="4" w:space="0" w:color="auto"/>
            </w:tcBorders>
            <w:shd w:val="clear" w:color="auto" w:fill="auto"/>
            <w:vAlign w:val="bottom"/>
          </w:tcPr>
          <w:p w14:paraId="687A0442" w14:textId="107406CB" w:rsidR="00CA4EE0" w:rsidRPr="005207AE" w:rsidRDefault="00CA4EE0" w:rsidP="00CA4EE0">
            <w:pPr>
              <w:jc w:val="right"/>
              <w:rPr>
                <w:lang w:val="es-CR"/>
              </w:rPr>
            </w:pPr>
            <w:r w:rsidRPr="005207AE">
              <w:rPr>
                <w:lang w:val="es-CR"/>
              </w:rPr>
              <w:t>4.143.852.260</w:t>
            </w:r>
          </w:p>
        </w:tc>
      </w:tr>
      <w:tr w:rsidR="00C415DC" w:rsidRPr="005207AE" w14:paraId="48693523" w14:textId="77777777" w:rsidTr="00CA4EE0">
        <w:trPr>
          <w:trHeight w:val="95"/>
        </w:trPr>
        <w:tc>
          <w:tcPr>
            <w:tcW w:w="4388" w:type="dxa"/>
            <w:shd w:val="clear" w:color="auto" w:fill="auto"/>
            <w:vAlign w:val="bottom"/>
          </w:tcPr>
          <w:p w14:paraId="6FDB5B71" w14:textId="77777777" w:rsidR="00C415DC" w:rsidRPr="005207AE" w:rsidRDefault="00C415DC" w:rsidP="00C415DC">
            <w:pPr>
              <w:rPr>
                <w:bCs/>
                <w:color w:val="000000" w:themeColor="text1"/>
                <w:lang w:val="es-CR" w:eastAsia="es-CR"/>
              </w:rPr>
            </w:pPr>
          </w:p>
        </w:tc>
        <w:tc>
          <w:tcPr>
            <w:tcW w:w="567" w:type="dxa"/>
            <w:shd w:val="clear" w:color="auto" w:fill="auto"/>
            <w:vAlign w:val="bottom"/>
          </w:tcPr>
          <w:p w14:paraId="4D4FF809" w14:textId="77777777" w:rsidR="00C415DC" w:rsidRPr="005207AE" w:rsidRDefault="00C415DC" w:rsidP="00C415DC">
            <w:pPr>
              <w:pStyle w:val="Sangra2detindependiente"/>
              <w:tabs>
                <w:tab w:val="clear" w:pos="405"/>
              </w:tabs>
              <w:ind w:left="200" w:hanging="270"/>
              <w:jc w:val="left"/>
              <w:rPr>
                <w:sz w:val="24"/>
                <w:szCs w:val="24"/>
                <w:lang w:val="es-CR"/>
              </w:rPr>
            </w:pPr>
          </w:p>
        </w:tc>
        <w:tc>
          <w:tcPr>
            <w:tcW w:w="2070" w:type="dxa"/>
            <w:shd w:val="clear" w:color="auto" w:fill="auto"/>
            <w:noWrap/>
            <w:vAlign w:val="bottom"/>
          </w:tcPr>
          <w:p w14:paraId="0FEB4006" w14:textId="77777777" w:rsidR="00C415DC" w:rsidRPr="005207AE" w:rsidRDefault="00C415DC" w:rsidP="00CA4EE0">
            <w:pPr>
              <w:jc w:val="right"/>
              <w:rPr>
                <w:lang w:val="es-CR"/>
              </w:rPr>
            </w:pPr>
          </w:p>
        </w:tc>
        <w:tc>
          <w:tcPr>
            <w:tcW w:w="269" w:type="dxa"/>
            <w:shd w:val="clear" w:color="auto" w:fill="auto"/>
            <w:vAlign w:val="bottom"/>
          </w:tcPr>
          <w:p w14:paraId="4F03D5FC" w14:textId="77777777" w:rsidR="00C415DC" w:rsidRPr="005207AE" w:rsidRDefault="00C415DC" w:rsidP="00CA4EE0">
            <w:pPr>
              <w:jc w:val="right"/>
              <w:rPr>
                <w:bCs/>
                <w:lang w:val="es-CR" w:eastAsia="es-ES"/>
              </w:rPr>
            </w:pPr>
          </w:p>
        </w:tc>
        <w:tc>
          <w:tcPr>
            <w:tcW w:w="1976" w:type="dxa"/>
            <w:shd w:val="clear" w:color="auto" w:fill="auto"/>
            <w:vAlign w:val="bottom"/>
          </w:tcPr>
          <w:p w14:paraId="6134FA0A" w14:textId="77777777" w:rsidR="00C415DC" w:rsidRPr="005207AE" w:rsidRDefault="00C415DC" w:rsidP="00CA4EE0">
            <w:pPr>
              <w:jc w:val="right"/>
              <w:rPr>
                <w:lang w:val="es-CR" w:eastAsia="es-ES"/>
              </w:rPr>
            </w:pPr>
          </w:p>
        </w:tc>
      </w:tr>
      <w:tr w:rsidR="00C415DC" w:rsidRPr="005207AE" w14:paraId="38BC6AFD" w14:textId="77777777" w:rsidTr="00CA4EE0">
        <w:trPr>
          <w:trHeight w:val="151"/>
        </w:trPr>
        <w:tc>
          <w:tcPr>
            <w:tcW w:w="4388" w:type="dxa"/>
            <w:shd w:val="clear" w:color="auto" w:fill="auto"/>
            <w:vAlign w:val="bottom"/>
          </w:tcPr>
          <w:p w14:paraId="072861F3" w14:textId="77777777" w:rsidR="00C415DC" w:rsidRPr="005207AE" w:rsidRDefault="00C415DC" w:rsidP="00C415DC">
            <w:pPr>
              <w:rPr>
                <w:bCs/>
                <w:i/>
                <w:iCs/>
                <w:color w:val="000000" w:themeColor="text1"/>
                <w:u w:val="single"/>
                <w:lang w:val="es-CR" w:eastAsia="es-CR"/>
              </w:rPr>
            </w:pPr>
            <w:r w:rsidRPr="005207AE">
              <w:rPr>
                <w:bCs/>
                <w:i/>
                <w:iCs/>
                <w:color w:val="000000" w:themeColor="text1"/>
                <w:u w:val="single"/>
                <w:lang w:val="es-CR" w:eastAsia="es-CR"/>
              </w:rPr>
              <w:t>Pasivos:</w:t>
            </w:r>
          </w:p>
        </w:tc>
        <w:tc>
          <w:tcPr>
            <w:tcW w:w="567" w:type="dxa"/>
            <w:shd w:val="clear" w:color="auto" w:fill="auto"/>
            <w:vAlign w:val="bottom"/>
          </w:tcPr>
          <w:p w14:paraId="33425FC6" w14:textId="77777777" w:rsidR="00C415DC" w:rsidRPr="005207AE" w:rsidRDefault="00C415DC" w:rsidP="00C415DC">
            <w:pPr>
              <w:pStyle w:val="Sangra2detindependiente"/>
              <w:tabs>
                <w:tab w:val="clear" w:pos="405"/>
              </w:tabs>
              <w:ind w:left="200" w:hanging="270"/>
              <w:jc w:val="left"/>
              <w:rPr>
                <w:sz w:val="24"/>
                <w:szCs w:val="24"/>
                <w:lang w:val="es-CR"/>
              </w:rPr>
            </w:pPr>
          </w:p>
        </w:tc>
        <w:tc>
          <w:tcPr>
            <w:tcW w:w="2070" w:type="dxa"/>
            <w:shd w:val="clear" w:color="auto" w:fill="auto"/>
            <w:noWrap/>
            <w:vAlign w:val="bottom"/>
          </w:tcPr>
          <w:p w14:paraId="14610720" w14:textId="77777777" w:rsidR="00C415DC" w:rsidRPr="005207AE" w:rsidRDefault="00C415DC" w:rsidP="00CA4EE0">
            <w:pPr>
              <w:jc w:val="right"/>
              <w:rPr>
                <w:lang w:val="es-CR"/>
              </w:rPr>
            </w:pPr>
          </w:p>
        </w:tc>
        <w:tc>
          <w:tcPr>
            <w:tcW w:w="269" w:type="dxa"/>
            <w:shd w:val="clear" w:color="auto" w:fill="auto"/>
            <w:vAlign w:val="bottom"/>
          </w:tcPr>
          <w:p w14:paraId="695B0215" w14:textId="77777777" w:rsidR="00C415DC" w:rsidRPr="005207AE" w:rsidRDefault="00C415DC" w:rsidP="00CA4EE0">
            <w:pPr>
              <w:jc w:val="right"/>
              <w:rPr>
                <w:bCs/>
                <w:lang w:val="es-CR" w:eastAsia="es-ES"/>
              </w:rPr>
            </w:pPr>
          </w:p>
        </w:tc>
        <w:tc>
          <w:tcPr>
            <w:tcW w:w="1976" w:type="dxa"/>
            <w:shd w:val="clear" w:color="auto" w:fill="auto"/>
            <w:vAlign w:val="bottom"/>
          </w:tcPr>
          <w:p w14:paraId="636BC6F4" w14:textId="77777777" w:rsidR="00C415DC" w:rsidRPr="005207AE" w:rsidRDefault="00C415DC" w:rsidP="00CA4EE0">
            <w:pPr>
              <w:jc w:val="right"/>
              <w:rPr>
                <w:lang w:val="es-CR" w:eastAsia="es-ES"/>
              </w:rPr>
            </w:pPr>
          </w:p>
        </w:tc>
      </w:tr>
      <w:tr w:rsidR="00C415DC" w:rsidRPr="005207AE" w14:paraId="7B0DC239" w14:textId="77777777" w:rsidTr="00CA4EE0">
        <w:trPr>
          <w:trHeight w:val="52"/>
        </w:trPr>
        <w:tc>
          <w:tcPr>
            <w:tcW w:w="4388" w:type="dxa"/>
            <w:shd w:val="clear" w:color="auto" w:fill="auto"/>
            <w:vAlign w:val="bottom"/>
            <w:hideMark/>
          </w:tcPr>
          <w:p w14:paraId="2F61386A" w14:textId="77777777" w:rsidR="00C415DC" w:rsidRPr="005207AE" w:rsidRDefault="00C415DC" w:rsidP="00C415DC">
            <w:pPr>
              <w:rPr>
                <w:bCs/>
                <w:color w:val="000000" w:themeColor="text1"/>
                <w:lang w:val="es-CR" w:eastAsia="es-CR"/>
              </w:rPr>
            </w:pPr>
            <w:r w:rsidRPr="005207AE">
              <w:rPr>
                <w:bCs/>
                <w:color w:val="000000" w:themeColor="text1"/>
                <w:lang w:val="es-CR" w:eastAsia="es-CR"/>
              </w:rPr>
              <w:t>Obligaciones con el público</w:t>
            </w:r>
          </w:p>
        </w:tc>
        <w:tc>
          <w:tcPr>
            <w:tcW w:w="567" w:type="dxa"/>
            <w:shd w:val="clear" w:color="auto" w:fill="auto"/>
            <w:vAlign w:val="bottom"/>
          </w:tcPr>
          <w:p w14:paraId="3FBDFF71" w14:textId="77777777" w:rsidR="00C415DC" w:rsidRPr="005207AE" w:rsidRDefault="00C415DC" w:rsidP="00C415DC">
            <w:pPr>
              <w:rPr>
                <w:lang w:val="es-CR" w:eastAsia="es-ES"/>
              </w:rPr>
            </w:pPr>
            <w:r w:rsidRPr="005207AE">
              <w:rPr>
                <w:lang w:val="es-CR" w:eastAsia="es-ES"/>
              </w:rPr>
              <w:t>US$</w:t>
            </w:r>
          </w:p>
        </w:tc>
        <w:tc>
          <w:tcPr>
            <w:tcW w:w="2070" w:type="dxa"/>
            <w:shd w:val="clear" w:color="auto" w:fill="auto"/>
            <w:vAlign w:val="bottom"/>
          </w:tcPr>
          <w:p w14:paraId="76FD7015" w14:textId="4D4364A1" w:rsidR="00C415DC" w:rsidRPr="005207AE" w:rsidRDefault="00CA4EE0" w:rsidP="00CA4EE0">
            <w:pPr>
              <w:jc w:val="right"/>
              <w:rPr>
                <w:lang w:val="es-CR"/>
              </w:rPr>
            </w:pPr>
            <w:r w:rsidRPr="005207AE">
              <w:rPr>
                <w:lang w:val="es-CR"/>
              </w:rPr>
              <w:t>2.621.210.197</w:t>
            </w:r>
          </w:p>
        </w:tc>
        <w:tc>
          <w:tcPr>
            <w:tcW w:w="269" w:type="dxa"/>
            <w:shd w:val="clear" w:color="auto" w:fill="auto"/>
            <w:vAlign w:val="bottom"/>
          </w:tcPr>
          <w:p w14:paraId="73C1D441" w14:textId="77777777" w:rsidR="00C415DC" w:rsidRPr="005207AE" w:rsidRDefault="00C415DC" w:rsidP="00CA4EE0">
            <w:pPr>
              <w:jc w:val="right"/>
              <w:rPr>
                <w:lang w:val="es-CR" w:eastAsia="es-ES"/>
              </w:rPr>
            </w:pPr>
          </w:p>
        </w:tc>
        <w:tc>
          <w:tcPr>
            <w:tcW w:w="1976" w:type="dxa"/>
            <w:shd w:val="clear" w:color="auto" w:fill="auto"/>
            <w:vAlign w:val="bottom"/>
          </w:tcPr>
          <w:p w14:paraId="6DF8C0EA" w14:textId="70C31424" w:rsidR="00C415DC" w:rsidRPr="005207AE" w:rsidRDefault="00C415DC" w:rsidP="00CA4EE0">
            <w:pPr>
              <w:jc w:val="right"/>
              <w:rPr>
                <w:lang w:val="es-CR"/>
              </w:rPr>
            </w:pPr>
            <w:r w:rsidRPr="005207AE">
              <w:t>2.656.562.300</w:t>
            </w:r>
          </w:p>
        </w:tc>
      </w:tr>
      <w:tr w:rsidR="00CA4EE0" w:rsidRPr="005207AE" w14:paraId="4A0751E7" w14:textId="77777777" w:rsidTr="00CA4EE0">
        <w:trPr>
          <w:trHeight w:val="124"/>
        </w:trPr>
        <w:tc>
          <w:tcPr>
            <w:tcW w:w="4388" w:type="dxa"/>
            <w:shd w:val="clear" w:color="auto" w:fill="auto"/>
            <w:vAlign w:val="bottom"/>
            <w:hideMark/>
          </w:tcPr>
          <w:p w14:paraId="59E0F03A" w14:textId="77777777" w:rsidR="00CA4EE0" w:rsidRPr="005207AE" w:rsidRDefault="00CA4EE0" w:rsidP="00CA4EE0">
            <w:pPr>
              <w:rPr>
                <w:bCs/>
                <w:color w:val="000000" w:themeColor="text1"/>
                <w:lang w:val="es-CR" w:eastAsia="es-CR"/>
              </w:rPr>
            </w:pPr>
            <w:r w:rsidRPr="005207AE">
              <w:rPr>
                <w:bCs/>
                <w:color w:val="000000" w:themeColor="text1"/>
                <w:lang w:val="es-CR" w:eastAsia="es-CR"/>
              </w:rPr>
              <w:t>Obligaciones con entidades</w:t>
            </w:r>
          </w:p>
        </w:tc>
        <w:tc>
          <w:tcPr>
            <w:tcW w:w="567" w:type="dxa"/>
            <w:shd w:val="clear" w:color="auto" w:fill="auto"/>
            <w:vAlign w:val="bottom"/>
          </w:tcPr>
          <w:p w14:paraId="256CD416" w14:textId="77777777" w:rsidR="00CA4EE0" w:rsidRPr="005207AE" w:rsidRDefault="00CA4EE0" w:rsidP="00CA4EE0">
            <w:pPr>
              <w:rPr>
                <w:lang w:val="es-CR" w:eastAsia="es-ES"/>
              </w:rPr>
            </w:pPr>
          </w:p>
        </w:tc>
        <w:tc>
          <w:tcPr>
            <w:tcW w:w="2070" w:type="dxa"/>
            <w:shd w:val="clear" w:color="auto" w:fill="auto"/>
            <w:vAlign w:val="bottom"/>
          </w:tcPr>
          <w:p w14:paraId="5B1122DD" w14:textId="114B6396" w:rsidR="00CA4EE0" w:rsidRPr="005207AE" w:rsidRDefault="00CA4EE0" w:rsidP="00CA4EE0">
            <w:pPr>
              <w:jc w:val="right"/>
              <w:rPr>
                <w:lang w:val="es-CR"/>
              </w:rPr>
            </w:pPr>
            <w:r w:rsidRPr="005207AE">
              <w:t>1.271.327.549</w:t>
            </w:r>
          </w:p>
        </w:tc>
        <w:tc>
          <w:tcPr>
            <w:tcW w:w="269" w:type="dxa"/>
            <w:shd w:val="clear" w:color="auto" w:fill="auto"/>
            <w:vAlign w:val="bottom"/>
          </w:tcPr>
          <w:p w14:paraId="3B734E14" w14:textId="77777777" w:rsidR="00CA4EE0" w:rsidRPr="005207AE" w:rsidRDefault="00CA4EE0" w:rsidP="00CA4EE0">
            <w:pPr>
              <w:jc w:val="right"/>
              <w:rPr>
                <w:lang w:val="es-CR" w:eastAsia="es-ES"/>
              </w:rPr>
            </w:pPr>
          </w:p>
        </w:tc>
        <w:tc>
          <w:tcPr>
            <w:tcW w:w="1976" w:type="dxa"/>
            <w:shd w:val="clear" w:color="auto" w:fill="auto"/>
            <w:vAlign w:val="bottom"/>
          </w:tcPr>
          <w:p w14:paraId="51872E48" w14:textId="2323C9FA" w:rsidR="00CA4EE0" w:rsidRPr="005207AE" w:rsidRDefault="00CA4EE0" w:rsidP="00CA4EE0">
            <w:pPr>
              <w:jc w:val="right"/>
              <w:rPr>
                <w:lang w:val="es-CR"/>
              </w:rPr>
            </w:pPr>
            <w:r w:rsidRPr="005207AE">
              <w:t>1.379.370.275</w:t>
            </w:r>
          </w:p>
        </w:tc>
      </w:tr>
      <w:tr w:rsidR="00CA4EE0" w:rsidRPr="005207AE" w14:paraId="6863F177" w14:textId="77777777" w:rsidTr="00CA4EE0">
        <w:trPr>
          <w:trHeight w:val="97"/>
        </w:trPr>
        <w:tc>
          <w:tcPr>
            <w:tcW w:w="4388" w:type="dxa"/>
            <w:shd w:val="clear" w:color="auto" w:fill="auto"/>
            <w:vAlign w:val="bottom"/>
            <w:hideMark/>
          </w:tcPr>
          <w:p w14:paraId="15DDEB47" w14:textId="77777777" w:rsidR="00CA4EE0" w:rsidRPr="005207AE" w:rsidRDefault="00CA4EE0" w:rsidP="00CA4EE0">
            <w:pPr>
              <w:rPr>
                <w:bCs/>
                <w:color w:val="000000" w:themeColor="text1"/>
                <w:lang w:val="es-CR" w:eastAsia="es-CR"/>
              </w:rPr>
            </w:pPr>
            <w:r w:rsidRPr="005207AE">
              <w:rPr>
                <w:bCs/>
                <w:color w:val="000000" w:themeColor="text1"/>
                <w:lang w:val="es-CR" w:eastAsia="es-CR"/>
              </w:rPr>
              <w:t>Cuentas por pagar y provisiones</w:t>
            </w:r>
          </w:p>
        </w:tc>
        <w:tc>
          <w:tcPr>
            <w:tcW w:w="567" w:type="dxa"/>
            <w:shd w:val="clear" w:color="auto" w:fill="auto"/>
            <w:vAlign w:val="bottom"/>
          </w:tcPr>
          <w:p w14:paraId="7D97CCE5" w14:textId="77777777" w:rsidR="00CA4EE0" w:rsidRPr="005207AE" w:rsidRDefault="00CA4EE0" w:rsidP="00CA4EE0">
            <w:pPr>
              <w:rPr>
                <w:lang w:val="es-CR" w:eastAsia="es-ES"/>
              </w:rPr>
            </w:pPr>
          </w:p>
        </w:tc>
        <w:tc>
          <w:tcPr>
            <w:tcW w:w="2070" w:type="dxa"/>
            <w:shd w:val="clear" w:color="auto" w:fill="auto"/>
            <w:vAlign w:val="bottom"/>
          </w:tcPr>
          <w:p w14:paraId="439C5FAF" w14:textId="4C5EA831" w:rsidR="00CA4EE0" w:rsidRPr="005207AE" w:rsidRDefault="00CA4EE0" w:rsidP="00CA4EE0">
            <w:pPr>
              <w:jc w:val="right"/>
              <w:rPr>
                <w:lang w:val="es-CR"/>
              </w:rPr>
            </w:pPr>
            <w:r w:rsidRPr="005207AE">
              <w:t>122.727.017</w:t>
            </w:r>
          </w:p>
        </w:tc>
        <w:tc>
          <w:tcPr>
            <w:tcW w:w="269" w:type="dxa"/>
            <w:shd w:val="clear" w:color="auto" w:fill="auto"/>
            <w:vAlign w:val="bottom"/>
          </w:tcPr>
          <w:p w14:paraId="610F8507" w14:textId="77777777" w:rsidR="00CA4EE0" w:rsidRPr="005207AE" w:rsidRDefault="00CA4EE0" w:rsidP="00CA4EE0">
            <w:pPr>
              <w:jc w:val="right"/>
              <w:rPr>
                <w:lang w:val="es-CR" w:eastAsia="es-ES"/>
              </w:rPr>
            </w:pPr>
          </w:p>
        </w:tc>
        <w:tc>
          <w:tcPr>
            <w:tcW w:w="1976" w:type="dxa"/>
            <w:shd w:val="clear" w:color="auto" w:fill="auto"/>
            <w:vAlign w:val="bottom"/>
          </w:tcPr>
          <w:p w14:paraId="2B6F502F" w14:textId="6A5E4D82" w:rsidR="00CA4EE0" w:rsidRPr="005207AE" w:rsidRDefault="00CA4EE0" w:rsidP="00CA4EE0">
            <w:pPr>
              <w:jc w:val="right"/>
              <w:rPr>
                <w:lang w:val="es-CR"/>
              </w:rPr>
            </w:pPr>
            <w:r w:rsidRPr="005207AE">
              <w:t>133.172.571</w:t>
            </w:r>
          </w:p>
        </w:tc>
      </w:tr>
      <w:tr w:rsidR="00CA4EE0" w:rsidRPr="005207AE" w14:paraId="2C6B8BFE" w14:textId="77777777" w:rsidTr="00CA4EE0">
        <w:trPr>
          <w:trHeight w:val="200"/>
        </w:trPr>
        <w:tc>
          <w:tcPr>
            <w:tcW w:w="4388" w:type="dxa"/>
            <w:shd w:val="clear" w:color="auto" w:fill="auto"/>
            <w:vAlign w:val="bottom"/>
            <w:hideMark/>
          </w:tcPr>
          <w:p w14:paraId="5D334CA1" w14:textId="77777777" w:rsidR="00CA4EE0" w:rsidRPr="005207AE" w:rsidRDefault="00CA4EE0" w:rsidP="00CA4EE0">
            <w:pPr>
              <w:rPr>
                <w:bCs/>
                <w:color w:val="000000" w:themeColor="text1"/>
                <w:lang w:val="es-CR" w:eastAsia="es-CR"/>
              </w:rPr>
            </w:pPr>
            <w:r w:rsidRPr="005207AE">
              <w:rPr>
                <w:bCs/>
                <w:color w:val="000000" w:themeColor="text1"/>
                <w:lang w:val="es-CR" w:eastAsia="es-CR"/>
              </w:rPr>
              <w:t>Otros pasivos</w:t>
            </w:r>
          </w:p>
        </w:tc>
        <w:tc>
          <w:tcPr>
            <w:tcW w:w="567" w:type="dxa"/>
            <w:shd w:val="clear" w:color="auto" w:fill="auto"/>
            <w:vAlign w:val="bottom"/>
          </w:tcPr>
          <w:p w14:paraId="140F93A2" w14:textId="77777777" w:rsidR="00CA4EE0" w:rsidRPr="005207AE" w:rsidRDefault="00CA4EE0" w:rsidP="00CA4EE0">
            <w:pPr>
              <w:rPr>
                <w:lang w:val="es-CR" w:eastAsia="es-ES"/>
              </w:rPr>
            </w:pPr>
          </w:p>
        </w:tc>
        <w:tc>
          <w:tcPr>
            <w:tcW w:w="2070" w:type="dxa"/>
            <w:shd w:val="clear" w:color="auto" w:fill="auto"/>
            <w:vAlign w:val="bottom"/>
          </w:tcPr>
          <w:p w14:paraId="349F6AD8" w14:textId="21C7927E" w:rsidR="00CA4EE0" w:rsidRPr="005207AE" w:rsidRDefault="00CA4EE0" w:rsidP="00CA4EE0">
            <w:pPr>
              <w:jc w:val="right"/>
              <w:rPr>
                <w:lang w:val="es-CR"/>
              </w:rPr>
            </w:pPr>
            <w:r w:rsidRPr="005207AE">
              <w:t>33.236.716</w:t>
            </w:r>
          </w:p>
        </w:tc>
        <w:tc>
          <w:tcPr>
            <w:tcW w:w="269" w:type="dxa"/>
            <w:shd w:val="clear" w:color="auto" w:fill="auto"/>
            <w:vAlign w:val="bottom"/>
          </w:tcPr>
          <w:p w14:paraId="62D2B4C3" w14:textId="77777777" w:rsidR="00CA4EE0" w:rsidRPr="005207AE" w:rsidRDefault="00CA4EE0" w:rsidP="00CA4EE0">
            <w:pPr>
              <w:jc w:val="right"/>
              <w:rPr>
                <w:lang w:val="es-CR" w:eastAsia="es-ES"/>
              </w:rPr>
            </w:pPr>
          </w:p>
        </w:tc>
        <w:tc>
          <w:tcPr>
            <w:tcW w:w="1976" w:type="dxa"/>
            <w:shd w:val="clear" w:color="auto" w:fill="auto"/>
            <w:vAlign w:val="bottom"/>
          </w:tcPr>
          <w:p w14:paraId="486D83F1" w14:textId="5CA2620E" w:rsidR="00CA4EE0" w:rsidRPr="005207AE" w:rsidRDefault="00CA4EE0" w:rsidP="00CA4EE0">
            <w:pPr>
              <w:jc w:val="right"/>
              <w:rPr>
                <w:lang w:val="es-CR"/>
              </w:rPr>
            </w:pPr>
            <w:r w:rsidRPr="005207AE">
              <w:t>31.017.135</w:t>
            </w:r>
          </w:p>
        </w:tc>
      </w:tr>
      <w:tr w:rsidR="00CA4EE0" w:rsidRPr="005207AE" w14:paraId="2D612B12" w14:textId="77777777" w:rsidTr="00CA4EE0">
        <w:trPr>
          <w:trHeight w:val="117"/>
        </w:trPr>
        <w:tc>
          <w:tcPr>
            <w:tcW w:w="4388" w:type="dxa"/>
            <w:shd w:val="clear" w:color="auto" w:fill="auto"/>
            <w:vAlign w:val="bottom"/>
          </w:tcPr>
          <w:p w14:paraId="34E66824" w14:textId="77777777" w:rsidR="00CA4EE0" w:rsidRPr="005207AE" w:rsidRDefault="00CA4EE0" w:rsidP="00CA4EE0">
            <w:pPr>
              <w:rPr>
                <w:bCs/>
                <w:color w:val="000000" w:themeColor="text1"/>
                <w:lang w:val="es-CR" w:eastAsia="es-CR"/>
              </w:rPr>
            </w:pPr>
            <w:r w:rsidRPr="005207AE">
              <w:rPr>
                <w:bCs/>
                <w:color w:val="000000" w:themeColor="text1"/>
                <w:lang w:val="es-CR" w:eastAsia="es-CR"/>
              </w:rPr>
              <w:t>Obligaciones subordinadas</w:t>
            </w:r>
          </w:p>
        </w:tc>
        <w:tc>
          <w:tcPr>
            <w:tcW w:w="567" w:type="dxa"/>
            <w:shd w:val="clear" w:color="auto" w:fill="auto"/>
            <w:vAlign w:val="bottom"/>
          </w:tcPr>
          <w:p w14:paraId="0635F0E4" w14:textId="77777777" w:rsidR="00CA4EE0" w:rsidRPr="005207AE" w:rsidRDefault="00CA4EE0" w:rsidP="00CA4EE0">
            <w:pPr>
              <w:rPr>
                <w:lang w:val="es-CR" w:eastAsia="es-ES"/>
              </w:rPr>
            </w:pPr>
          </w:p>
        </w:tc>
        <w:tc>
          <w:tcPr>
            <w:tcW w:w="2070" w:type="dxa"/>
            <w:tcBorders>
              <w:bottom w:val="single" w:sz="4" w:space="0" w:color="auto"/>
            </w:tcBorders>
            <w:shd w:val="clear" w:color="auto" w:fill="auto"/>
            <w:vAlign w:val="bottom"/>
          </w:tcPr>
          <w:p w14:paraId="5E671D10" w14:textId="734847F7" w:rsidR="00CA4EE0" w:rsidRPr="005207AE" w:rsidRDefault="00CA4EE0" w:rsidP="00CA4EE0">
            <w:pPr>
              <w:jc w:val="right"/>
              <w:rPr>
                <w:lang w:val="es-CR"/>
              </w:rPr>
            </w:pPr>
            <w:r w:rsidRPr="005207AE">
              <w:t>38.340.909</w:t>
            </w:r>
          </w:p>
        </w:tc>
        <w:tc>
          <w:tcPr>
            <w:tcW w:w="269" w:type="dxa"/>
            <w:shd w:val="clear" w:color="auto" w:fill="auto"/>
            <w:vAlign w:val="bottom"/>
          </w:tcPr>
          <w:p w14:paraId="34D2DE88" w14:textId="77777777" w:rsidR="00CA4EE0" w:rsidRPr="005207AE" w:rsidRDefault="00CA4EE0" w:rsidP="00CA4EE0">
            <w:pPr>
              <w:jc w:val="right"/>
              <w:rPr>
                <w:lang w:val="es-CR" w:eastAsia="es-ES"/>
              </w:rPr>
            </w:pPr>
          </w:p>
        </w:tc>
        <w:tc>
          <w:tcPr>
            <w:tcW w:w="1976" w:type="dxa"/>
            <w:tcBorders>
              <w:bottom w:val="single" w:sz="4" w:space="0" w:color="auto"/>
            </w:tcBorders>
            <w:shd w:val="clear" w:color="auto" w:fill="auto"/>
            <w:vAlign w:val="bottom"/>
          </w:tcPr>
          <w:p w14:paraId="18AFDA94" w14:textId="6703A7FF" w:rsidR="00CA4EE0" w:rsidRPr="005207AE" w:rsidRDefault="00CA4EE0" w:rsidP="00CA4EE0">
            <w:pPr>
              <w:jc w:val="right"/>
              <w:rPr>
                <w:lang w:val="es-CR"/>
              </w:rPr>
            </w:pPr>
            <w:r w:rsidRPr="005207AE">
              <w:t>31.080.852</w:t>
            </w:r>
          </w:p>
        </w:tc>
      </w:tr>
      <w:tr w:rsidR="00CA4EE0" w:rsidRPr="005207AE" w14:paraId="44EFDA4A" w14:textId="77777777" w:rsidTr="00CA4EE0">
        <w:trPr>
          <w:trHeight w:val="85"/>
        </w:trPr>
        <w:tc>
          <w:tcPr>
            <w:tcW w:w="4388" w:type="dxa"/>
            <w:shd w:val="clear" w:color="auto" w:fill="auto"/>
            <w:vAlign w:val="bottom"/>
            <w:hideMark/>
          </w:tcPr>
          <w:p w14:paraId="03BE1A13" w14:textId="77777777" w:rsidR="00CA4EE0" w:rsidRPr="005207AE" w:rsidRDefault="00CA4EE0" w:rsidP="00CA4EE0">
            <w:pPr>
              <w:rPr>
                <w:bCs/>
                <w:color w:val="000000" w:themeColor="text1"/>
                <w:lang w:val="es-CR" w:eastAsia="es-CR"/>
              </w:rPr>
            </w:pPr>
          </w:p>
        </w:tc>
        <w:tc>
          <w:tcPr>
            <w:tcW w:w="567" w:type="dxa"/>
            <w:shd w:val="clear" w:color="auto" w:fill="auto"/>
            <w:vAlign w:val="bottom"/>
          </w:tcPr>
          <w:p w14:paraId="2EFAF7C9" w14:textId="77777777" w:rsidR="00CA4EE0" w:rsidRPr="005207AE" w:rsidRDefault="00CA4EE0" w:rsidP="00CA4EE0">
            <w:pPr>
              <w:rPr>
                <w:bCs/>
                <w:lang w:val="es-CR" w:eastAsia="es-ES"/>
              </w:rPr>
            </w:pPr>
            <w:r w:rsidRPr="005207AE">
              <w:rPr>
                <w:bCs/>
                <w:lang w:val="es-CR" w:eastAsia="es-ES"/>
              </w:rPr>
              <w:t>US$</w:t>
            </w:r>
          </w:p>
        </w:tc>
        <w:tc>
          <w:tcPr>
            <w:tcW w:w="2070" w:type="dxa"/>
            <w:tcBorders>
              <w:top w:val="single" w:sz="4" w:space="0" w:color="auto"/>
              <w:bottom w:val="single" w:sz="4" w:space="0" w:color="auto"/>
            </w:tcBorders>
            <w:shd w:val="clear" w:color="auto" w:fill="auto"/>
            <w:vAlign w:val="bottom"/>
          </w:tcPr>
          <w:p w14:paraId="6D00AC4A" w14:textId="42B07EAE" w:rsidR="00CA4EE0" w:rsidRPr="005207AE" w:rsidRDefault="00CA4EE0" w:rsidP="00CA4EE0">
            <w:pPr>
              <w:jc w:val="right"/>
              <w:rPr>
                <w:lang w:val="es-CR"/>
              </w:rPr>
            </w:pPr>
            <w:r w:rsidRPr="005207AE">
              <w:t>4.086.842.388</w:t>
            </w:r>
          </w:p>
        </w:tc>
        <w:tc>
          <w:tcPr>
            <w:tcW w:w="269" w:type="dxa"/>
            <w:shd w:val="clear" w:color="auto" w:fill="auto"/>
            <w:vAlign w:val="bottom"/>
          </w:tcPr>
          <w:p w14:paraId="4DDE7DA8" w14:textId="77777777" w:rsidR="00CA4EE0" w:rsidRPr="005207AE" w:rsidRDefault="00CA4EE0" w:rsidP="00CA4EE0">
            <w:pPr>
              <w:jc w:val="right"/>
              <w:rPr>
                <w:bCs/>
                <w:lang w:val="es-CR" w:eastAsia="es-ES"/>
              </w:rPr>
            </w:pPr>
          </w:p>
        </w:tc>
        <w:tc>
          <w:tcPr>
            <w:tcW w:w="1976" w:type="dxa"/>
            <w:tcBorders>
              <w:top w:val="single" w:sz="4" w:space="0" w:color="auto"/>
              <w:bottom w:val="single" w:sz="4" w:space="0" w:color="auto"/>
            </w:tcBorders>
            <w:shd w:val="clear" w:color="auto" w:fill="auto"/>
            <w:vAlign w:val="bottom"/>
          </w:tcPr>
          <w:p w14:paraId="6B8769B9" w14:textId="3FE155B9" w:rsidR="00CA4EE0" w:rsidRPr="005207AE" w:rsidRDefault="00CA4EE0" w:rsidP="00CA4EE0">
            <w:pPr>
              <w:jc w:val="right"/>
              <w:rPr>
                <w:lang w:val="es-CR"/>
              </w:rPr>
            </w:pPr>
            <w:r w:rsidRPr="005207AE">
              <w:t>4.231.203.133</w:t>
            </w:r>
          </w:p>
        </w:tc>
      </w:tr>
      <w:tr w:rsidR="00CA4EE0" w:rsidRPr="005207AE" w14:paraId="130CC802" w14:textId="77777777" w:rsidTr="00CA4EE0">
        <w:trPr>
          <w:trHeight w:val="357"/>
        </w:trPr>
        <w:tc>
          <w:tcPr>
            <w:tcW w:w="4388" w:type="dxa"/>
            <w:shd w:val="clear" w:color="auto" w:fill="auto"/>
            <w:vAlign w:val="bottom"/>
            <w:hideMark/>
          </w:tcPr>
          <w:p w14:paraId="40961AEE" w14:textId="5185E112" w:rsidR="00CA4EE0" w:rsidRPr="005207AE" w:rsidRDefault="00CA4EE0" w:rsidP="00CA4EE0">
            <w:pPr>
              <w:rPr>
                <w:bCs/>
                <w:color w:val="000000" w:themeColor="text1"/>
                <w:lang w:val="es-CR" w:eastAsia="es-CR"/>
              </w:rPr>
            </w:pPr>
            <w:r w:rsidRPr="005207AE">
              <w:rPr>
                <w:bCs/>
                <w:color w:val="000000" w:themeColor="text1"/>
                <w:lang w:val="es-CR" w:eastAsia="es-CR"/>
              </w:rPr>
              <w:t>Exceso de activos sobre pasivos denominados en US dólares</w:t>
            </w:r>
          </w:p>
        </w:tc>
        <w:tc>
          <w:tcPr>
            <w:tcW w:w="567" w:type="dxa"/>
            <w:shd w:val="clear" w:color="auto" w:fill="auto"/>
            <w:vAlign w:val="bottom"/>
          </w:tcPr>
          <w:p w14:paraId="5993F254" w14:textId="77777777" w:rsidR="00CA4EE0" w:rsidRPr="005207AE" w:rsidRDefault="00CA4EE0" w:rsidP="00CA4EE0">
            <w:pPr>
              <w:rPr>
                <w:bCs/>
                <w:lang w:val="es-CR" w:eastAsia="es-ES"/>
              </w:rPr>
            </w:pPr>
            <w:r w:rsidRPr="005207AE">
              <w:rPr>
                <w:bCs/>
                <w:lang w:val="es-CR" w:eastAsia="es-ES"/>
              </w:rPr>
              <w:t>US$</w:t>
            </w:r>
          </w:p>
        </w:tc>
        <w:tc>
          <w:tcPr>
            <w:tcW w:w="2070" w:type="dxa"/>
            <w:tcBorders>
              <w:top w:val="single" w:sz="4" w:space="0" w:color="auto"/>
              <w:bottom w:val="double" w:sz="4" w:space="0" w:color="auto"/>
            </w:tcBorders>
            <w:shd w:val="clear" w:color="auto" w:fill="auto"/>
            <w:vAlign w:val="bottom"/>
          </w:tcPr>
          <w:p w14:paraId="1BC46080" w14:textId="6BF3E024" w:rsidR="00CA4EE0" w:rsidRPr="005207AE" w:rsidRDefault="00CA4EE0" w:rsidP="00CA4EE0">
            <w:pPr>
              <w:jc w:val="right"/>
              <w:rPr>
                <w:lang w:val="es-CR"/>
              </w:rPr>
            </w:pPr>
            <w:r w:rsidRPr="005207AE">
              <w:t>40.400.931</w:t>
            </w:r>
          </w:p>
        </w:tc>
        <w:tc>
          <w:tcPr>
            <w:tcW w:w="269" w:type="dxa"/>
            <w:shd w:val="clear" w:color="auto" w:fill="auto"/>
            <w:vAlign w:val="bottom"/>
          </w:tcPr>
          <w:p w14:paraId="57B6DC20" w14:textId="77777777" w:rsidR="00CA4EE0" w:rsidRPr="005207AE" w:rsidRDefault="00CA4EE0" w:rsidP="00CA4EE0">
            <w:pPr>
              <w:jc w:val="right"/>
              <w:rPr>
                <w:bCs/>
                <w:lang w:val="es-CR" w:eastAsia="es-ES"/>
              </w:rPr>
            </w:pPr>
          </w:p>
        </w:tc>
        <w:tc>
          <w:tcPr>
            <w:tcW w:w="1976" w:type="dxa"/>
            <w:tcBorders>
              <w:top w:val="single" w:sz="4" w:space="0" w:color="auto"/>
              <w:bottom w:val="double" w:sz="4" w:space="0" w:color="auto"/>
            </w:tcBorders>
            <w:shd w:val="clear" w:color="auto" w:fill="auto"/>
            <w:vAlign w:val="bottom"/>
          </w:tcPr>
          <w:p w14:paraId="1D27985C" w14:textId="6D30E331" w:rsidR="00CA4EE0" w:rsidRPr="005207AE" w:rsidRDefault="00CA4EE0" w:rsidP="00CA4EE0">
            <w:pPr>
              <w:jc w:val="right"/>
              <w:rPr>
                <w:bCs/>
                <w:lang w:val="es-CR" w:eastAsia="es-ES"/>
              </w:rPr>
            </w:pPr>
            <w:r w:rsidRPr="005207AE">
              <w:t>(87.350.873)</w:t>
            </w:r>
          </w:p>
        </w:tc>
      </w:tr>
    </w:tbl>
    <w:p w14:paraId="6C61AC3F" w14:textId="4EAFC072" w:rsidR="008B388F" w:rsidRPr="005207AE" w:rsidRDefault="008B388F" w:rsidP="00CF65FB">
      <w:pPr>
        <w:tabs>
          <w:tab w:val="left" w:pos="1440"/>
        </w:tabs>
        <w:ind w:left="1440" w:hanging="720"/>
        <w:jc w:val="both"/>
        <w:rPr>
          <w:bCs/>
          <w:lang w:val="es-CR"/>
        </w:rPr>
      </w:pPr>
    </w:p>
    <w:p w14:paraId="4776B8FE" w14:textId="77777777" w:rsidR="008B388F" w:rsidRPr="005207AE" w:rsidRDefault="008B388F">
      <w:pPr>
        <w:rPr>
          <w:bCs/>
          <w:lang w:val="es-CR"/>
        </w:rPr>
      </w:pPr>
      <w:r w:rsidRPr="005207AE">
        <w:rPr>
          <w:bCs/>
          <w:lang w:val="es-CR"/>
        </w:rPr>
        <w:br w:type="page"/>
      </w:r>
    </w:p>
    <w:p w14:paraId="4F5D7073" w14:textId="77777777" w:rsidR="00CF65FB" w:rsidRPr="005207AE" w:rsidRDefault="00CF65FB" w:rsidP="00CF65FB">
      <w:pPr>
        <w:tabs>
          <w:tab w:val="left" w:pos="1440"/>
        </w:tabs>
        <w:ind w:left="1440" w:hanging="720"/>
        <w:jc w:val="both"/>
        <w:rPr>
          <w:bCs/>
          <w:lang w:val="es-CR"/>
        </w:rPr>
      </w:pPr>
    </w:p>
    <w:tbl>
      <w:tblPr>
        <w:tblW w:w="9281" w:type="dxa"/>
        <w:tblInd w:w="779" w:type="dxa"/>
        <w:tblLayout w:type="fixed"/>
        <w:tblCellMar>
          <w:left w:w="70" w:type="dxa"/>
          <w:right w:w="70" w:type="dxa"/>
        </w:tblCellMar>
        <w:tblLook w:val="04A0" w:firstRow="1" w:lastRow="0" w:firstColumn="1" w:lastColumn="0" w:noHBand="0" w:noVBand="1"/>
      </w:tblPr>
      <w:tblGrid>
        <w:gridCol w:w="4421"/>
        <w:gridCol w:w="630"/>
        <w:gridCol w:w="1980"/>
        <w:gridCol w:w="270"/>
        <w:gridCol w:w="1980"/>
      </w:tblGrid>
      <w:tr w:rsidR="00CF65FB" w:rsidRPr="005207AE" w14:paraId="66B78DDD" w14:textId="77777777" w:rsidTr="008A2B9F">
        <w:trPr>
          <w:trHeight w:val="95"/>
        </w:trPr>
        <w:tc>
          <w:tcPr>
            <w:tcW w:w="4421" w:type="dxa"/>
            <w:shd w:val="clear" w:color="auto" w:fill="auto"/>
            <w:vAlign w:val="bottom"/>
            <w:hideMark/>
          </w:tcPr>
          <w:p w14:paraId="04730FA5" w14:textId="77777777" w:rsidR="00CF65FB" w:rsidRPr="005207AE" w:rsidRDefault="00CF65FB" w:rsidP="00EA40B7">
            <w:pPr>
              <w:pStyle w:val="Sangra2detindependiente"/>
              <w:tabs>
                <w:tab w:val="clear" w:pos="405"/>
              </w:tabs>
              <w:ind w:left="216" w:hanging="288"/>
              <w:jc w:val="left"/>
              <w:rPr>
                <w:bCs/>
                <w:sz w:val="22"/>
                <w:szCs w:val="22"/>
                <w:lang w:val="es-CR" w:eastAsia="es-ES"/>
              </w:rPr>
            </w:pPr>
          </w:p>
        </w:tc>
        <w:tc>
          <w:tcPr>
            <w:tcW w:w="630" w:type="dxa"/>
            <w:vAlign w:val="bottom"/>
          </w:tcPr>
          <w:p w14:paraId="4D2BDAF2" w14:textId="77777777" w:rsidR="00CF65FB" w:rsidRPr="005207AE" w:rsidRDefault="00CF65FB" w:rsidP="00F35CAC">
            <w:pPr>
              <w:rPr>
                <w:bCs/>
                <w:sz w:val="22"/>
                <w:szCs w:val="22"/>
                <w:lang w:val="es-CR" w:eastAsia="es-ES"/>
              </w:rPr>
            </w:pPr>
          </w:p>
        </w:tc>
        <w:tc>
          <w:tcPr>
            <w:tcW w:w="4230" w:type="dxa"/>
            <w:gridSpan w:val="3"/>
            <w:tcBorders>
              <w:bottom w:val="single" w:sz="4" w:space="0" w:color="auto"/>
            </w:tcBorders>
            <w:shd w:val="clear" w:color="auto" w:fill="auto"/>
            <w:vAlign w:val="bottom"/>
            <w:hideMark/>
          </w:tcPr>
          <w:p w14:paraId="267B63FC" w14:textId="77777777" w:rsidR="00CF65FB" w:rsidRPr="005207AE" w:rsidRDefault="00CF65FB" w:rsidP="000B5891">
            <w:pPr>
              <w:jc w:val="center"/>
              <w:rPr>
                <w:bCs/>
                <w:sz w:val="22"/>
                <w:szCs w:val="22"/>
                <w:lang w:val="es-CR" w:eastAsia="es-ES"/>
              </w:rPr>
            </w:pPr>
            <w:r w:rsidRPr="005207AE">
              <w:rPr>
                <w:bCs/>
                <w:sz w:val="22"/>
                <w:szCs w:val="22"/>
                <w:lang w:val="es-CR" w:eastAsia="es-ES"/>
              </w:rPr>
              <w:t>Euros</w:t>
            </w:r>
          </w:p>
        </w:tc>
      </w:tr>
      <w:tr w:rsidR="00D53FEA" w:rsidRPr="005207AE" w14:paraId="03B2A87B" w14:textId="77777777" w:rsidTr="008A2B9F">
        <w:trPr>
          <w:trHeight w:val="85"/>
        </w:trPr>
        <w:tc>
          <w:tcPr>
            <w:tcW w:w="4421" w:type="dxa"/>
            <w:shd w:val="clear" w:color="auto" w:fill="auto"/>
            <w:vAlign w:val="bottom"/>
            <w:hideMark/>
          </w:tcPr>
          <w:p w14:paraId="2ACA56E4" w14:textId="77777777" w:rsidR="00D53FEA" w:rsidRPr="005207AE" w:rsidRDefault="00D53FEA" w:rsidP="00EA40B7">
            <w:pPr>
              <w:pStyle w:val="Sangra2detindependiente"/>
              <w:tabs>
                <w:tab w:val="clear" w:pos="405"/>
              </w:tabs>
              <w:ind w:left="216" w:hanging="288"/>
              <w:jc w:val="left"/>
              <w:rPr>
                <w:bCs/>
                <w:sz w:val="22"/>
                <w:szCs w:val="22"/>
                <w:lang w:val="es-CR" w:eastAsia="es-ES"/>
              </w:rPr>
            </w:pPr>
          </w:p>
        </w:tc>
        <w:tc>
          <w:tcPr>
            <w:tcW w:w="630" w:type="dxa"/>
            <w:vAlign w:val="bottom"/>
          </w:tcPr>
          <w:p w14:paraId="2F74291E" w14:textId="77777777" w:rsidR="00D53FEA" w:rsidRPr="005207AE" w:rsidRDefault="00D53FEA" w:rsidP="00D53FEA">
            <w:pPr>
              <w:rPr>
                <w:bCs/>
                <w:sz w:val="22"/>
                <w:szCs w:val="22"/>
                <w:lang w:val="es-CR" w:eastAsia="es-ES"/>
              </w:rPr>
            </w:pPr>
          </w:p>
        </w:tc>
        <w:tc>
          <w:tcPr>
            <w:tcW w:w="1980" w:type="dxa"/>
            <w:tcBorders>
              <w:top w:val="single" w:sz="4" w:space="0" w:color="auto"/>
              <w:bottom w:val="single" w:sz="4" w:space="0" w:color="auto"/>
            </w:tcBorders>
            <w:shd w:val="clear" w:color="auto" w:fill="auto"/>
            <w:vAlign w:val="bottom"/>
            <w:hideMark/>
          </w:tcPr>
          <w:p w14:paraId="165A37E5" w14:textId="26380E03" w:rsidR="00D53FEA" w:rsidRPr="005207AE" w:rsidRDefault="00D53FEA" w:rsidP="00D53FEA">
            <w:pPr>
              <w:jc w:val="center"/>
              <w:rPr>
                <w:bCs/>
                <w:sz w:val="22"/>
                <w:szCs w:val="22"/>
                <w:lang w:val="es-CR" w:eastAsia="es-ES"/>
              </w:rPr>
            </w:pPr>
            <w:r w:rsidRPr="005207AE">
              <w:rPr>
                <w:bCs/>
                <w:sz w:val="22"/>
                <w:szCs w:val="22"/>
                <w:lang w:val="es-CR" w:eastAsia="es-ES"/>
              </w:rPr>
              <w:t>2019</w:t>
            </w:r>
          </w:p>
        </w:tc>
        <w:tc>
          <w:tcPr>
            <w:tcW w:w="270" w:type="dxa"/>
            <w:tcBorders>
              <w:top w:val="single" w:sz="4" w:space="0" w:color="auto"/>
            </w:tcBorders>
            <w:vAlign w:val="bottom"/>
          </w:tcPr>
          <w:p w14:paraId="1E1F176C" w14:textId="5D84EB99" w:rsidR="00D53FEA" w:rsidRPr="005207AE" w:rsidRDefault="00D53FEA" w:rsidP="00D53FEA">
            <w:pPr>
              <w:jc w:val="center"/>
              <w:rPr>
                <w:bCs/>
                <w:sz w:val="22"/>
                <w:szCs w:val="22"/>
                <w:lang w:val="es-CR" w:eastAsia="es-ES"/>
              </w:rPr>
            </w:pPr>
          </w:p>
        </w:tc>
        <w:tc>
          <w:tcPr>
            <w:tcW w:w="1980" w:type="dxa"/>
            <w:tcBorders>
              <w:top w:val="single" w:sz="4" w:space="0" w:color="auto"/>
              <w:bottom w:val="single" w:sz="4" w:space="0" w:color="auto"/>
            </w:tcBorders>
            <w:shd w:val="clear" w:color="auto" w:fill="auto"/>
            <w:vAlign w:val="bottom"/>
            <w:hideMark/>
          </w:tcPr>
          <w:p w14:paraId="29D24BCC" w14:textId="4F7E4E2C" w:rsidR="00D53FEA" w:rsidRPr="005207AE" w:rsidRDefault="00D53FEA" w:rsidP="00D53FEA">
            <w:pPr>
              <w:jc w:val="center"/>
              <w:rPr>
                <w:bCs/>
                <w:sz w:val="22"/>
                <w:szCs w:val="22"/>
                <w:lang w:val="es-CR" w:eastAsia="es-ES"/>
              </w:rPr>
            </w:pPr>
            <w:r w:rsidRPr="005207AE">
              <w:rPr>
                <w:bCs/>
                <w:sz w:val="22"/>
                <w:szCs w:val="22"/>
                <w:lang w:val="es-CR" w:eastAsia="es-ES"/>
              </w:rPr>
              <w:t>2018</w:t>
            </w:r>
          </w:p>
        </w:tc>
      </w:tr>
      <w:tr w:rsidR="00CF65FB" w:rsidRPr="005207AE" w14:paraId="49BD64E1" w14:textId="77777777" w:rsidTr="008A2B9F">
        <w:trPr>
          <w:trHeight w:val="85"/>
        </w:trPr>
        <w:tc>
          <w:tcPr>
            <w:tcW w:w="4421" w:type="dxa"/>
            <w:shd w:val="clear" w:color="auto" w:fill="auto"/>
            <w:vAlign w:val="bottom"/>
            <w:hideMark/>
          </w:tcPr>
          <w:p w14:paraId="77F62237" w14:textId="77777777" w:rsidR="00CF65FB" w:rsidRPr="005207AE" w:rsidRDefault="00CF65FB" w:rsidP="003134B9">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Activos:</w:t>
            </w:r>
          </w:p>
        </w:tc>
        <w:tc>
          <w:tcPr>
            <w:tcW w:w="630" w:type="dxa"/>
            <w:vAlign w:val="bottom"/>
          </w:tcPr>
          <w:p w14:paraId="388B8647" w14:textId="77777777" w:rsidR="00CF65FB" w:rsidRPr="005207AE" w:rsidRDefault="00CF65FB" w:rsidP="00F35CAC">
            <w:pPr>
              <w:rPr>
                <w:sz w:val="22"/>
                <w:szCs w:val="22"/>
                <w:lang w:val="es-CR" w:eastAsia="es-ES"/>
              </w:rPr>
            </w:pPr>
          </w:p>
        </w:tc>
        <w:tc>
          <w:tcPr>
            <w:tcW w:w="1980" w:type="dxa"/>
            <w:tcBorders>
              <w:top w:val="single" w:sz="4" w:space="0" w:color="auto"/>
            </w:tcBorders>
            <w:shd w:val="clear" w:color="auto" w:fill="auto"/>
            <w:vAlign w:val="center"/>
            <w:hideMark/>
          </w:tcPr>
          <w:p w14:paraId="5BAB13A7" w14:textId="77777777" w:rsidR="00CF65FB" w:rsidRPr="005207AE" w:rsidRDefault="00CF65FB" w:rsidP="000B5891">
            <w:pPr>
              <w:jc w:val="right"/>
              <w:rPr>
                <w:sz w:val="22"/>
                <w:szCs w:val="22"/>
                <w:lang w:val="es-CR" w:eastAsia="es-ES"/>
              </w:rPr>
            </w:pPr>
          </w:p>
        </w:tc>
        <w:tc>
          <w:tcPr>
            <w:tcW w:w="270" w:type="dxa"/>
            <w:vAlign w:val="center"/>
          </w:tcPr>
          <w:p w14:paraId="4D1DE0E8" w14:textId="77777777" w:rsidR="00CF65FB" w:rsidRPr="005207AE" w:rsidRDefault="00CF65FB" w:rsidP="000B5891">
            <w:pPr>
              <w:jc w:val="right"/>
              <w:rPr>
                <w:sz w:val="22"/>
                <w:szCs w:val="22"/>
                <w:lang w:val="es-CR" w:eastAsia="es-ES"/>
              </w:rPr>
            </w:pPr>
          </w:p>
        </w:tc>
        <w:tc>
          <w:tcPr>
            <w:tcW w:w="1980" w:type="dxa"/>
            <w:shd w:val="clear" w:color="auto" w:fill="auto"/>
            <w:vAlign w:val="center"/>
            <w:hideMark/>
          </w:tcPr>
          <w:p w14:paraId="0E4A0C0F" w14:textId="77777777" w:rsidR="00CF65FB" w:rsidRPr="005207AE" w:rsidRDefault="00CF65FB" w:rsidP="000B5891">
            <w:pPr>
              <w:jc w:val="right"/>
              <w:rPr>
                <w:sz w:val="22"/>
                <w:szCs w:val="22"/>
                <w:lang w:val="es-CR" w:eastAsia="es-ES"/>
              </w:rPr>
            </w:pPr>
          </w:p>
        </w:tc>
      </w:tr>
      <w:tr w:rsidR="00C415DC" w:rsidRPr="005207AE" w14:paraId="29C23715" w14:textId="77777777" w:rsidTr="00317CAD">
        <w:trPr>
          <w:trHeight w:val="161"/>
        </w:trPr>
        <w:tc>
          <w:tcPr>
            <w:tcW w:w="4421" w:type="dxa"/>
            <w:shd w:val="clear" w:color="auto" w:fill="auto"/>
            <w:vAlign w:val="bottom"/>
            <w:hideMark/>
          </w:tcPr>
          <w:p w14:paraId="01D3E5E2" w14:textId="77777777" w:rsidR="00C415DC" w:rsidRPr="005207AE" w:rsidRDefault="00C415DC" w:rsidP="00C415DC">
            <w:pPr>
              <w:rPr>
                <w:bCs/>
                <w:color w:val="000000" w:themeColor="text1"/>
                <w:sz w:val="22"/>
                <w:szCs w:val="22"/>
                <w:lang w:val="es-CR" w:eastAsia="es-CR"/>
              </w:rPr>
            </w:pPr>
            <w:r w:rsidRPr="005207AE">
              <w:rPr>
                <w:bCs/>
                <w:color w:val="000000" w:themeColor="text1"/>
                <w:sz w:val="22"/>
                <w:szCs w:val="22"/>
                <w:lang w:val="es-CR" w:eastAsia="es-CR"/>
              </w:rPr>
              <w:t>Disponibilidades</w:t>
            </w:r>
          </w:p>
        </w:tc>
        <w:tc>
          <w:tcPr>
            <w:tcW w:w="630" w:type="dxa"/>
            <w:vAlign w:val="bottom"/>
          </w:tcPr>
          <w:p w14:paraId="3926AFEC" w14:textId="77777777" w:rsidR="00C415DC" w:rsidRPr="005207AE" w:rsidRDefault="00C415DC" w:rsidP="00C415DC">
            <w:pPr>
              <w:rPr>
                <w:sz w:val="22"/>
                <w:szCs w:val="22"/>
                <w:lang w:val="es-CR" w:eastAsia="es-ES"/>
              </w:rPr>
            </w:pPr>
            <w:r w:rsidRPr="005207AE">
              <w:rPr>
                <w:sz w:val="22"/>
                <w:szCs w:val="22"/>
                <w:lang w:val="es-CR" w:eastAsia="es-ES"/>
              </w:rPr>
              <w:t>€</w:t>
            </w:r>
          </w:p>
        </w:tc>
        <w:tc>
          <w:tcPr>
            <w:tcW w:w="1980" w:type="dxa"/>
            <w:shd w:val="clear" w:color="auto" w:fill="auto"/>
            <w:vAlign w:val="bottom"/>
          </w:tcPr>
          <w:p w14:paraId="1C37B9A5" w14:textId="56C1900F" w:rsidR="00C415DC" w:rsidRPr="005207AE" w:rsidRDefault="00317CAD" w:rsidP="00317CAD">
            <w:pPr>
              <w:jc w:val="right"/>
              <w:rPr>
                <w:sz w:val="22"/>
                <w:szCs w:val="22"/>
                <w:lang w:val="es-CR" w:eastAsia="es-ES"/>
              </w:rPr>
            </w:pPr>
            <w:r w:rsidRPr="005207AE">
              <w:rPr>
                <w:sz w:val="22"/>
                <w:szCs w:val="22"/>
                <w:lang w:val="es-CR" w:eastAsia="es-ES"/>
              </w:rPr>
              <w:t>39.346.657</w:t>
            </w:r>
          </w:p>
        </w:tc>
        <w:tc>
          <w:tcPr>
            <w:tcW w:w="270" w:type="dxa"/>
            <w:vAlign w:val="bottom"/>
          </w:tcPr>
          <w:p w14:paraId="20D9AF4F" w14:textId="77777777" w:rsidR="00C415DC" w:rsidRPr="005207AE" w:rsidRDefault="00C415DC" w:rsidP="00317CAD">
            <w:pPr>
              <w:jc w:val="right"/>
              <w:rPr>
                <w:sz w:val="22"/>
                <w:szCs w:val="22"/>
                <w:lang w:val="es-CR" w:eastAsia="es-ES"/>
              </w:rPr>
            </w:pPr>
          </w:p>
        </w:tc>
        <w:tc>
          <w:tcPr>
            <w:tcW w:w="1980" w:type="dxa"/>
            <w:shd w:val="clear" w:color="auto" w:fill="auto"/>
            <w:vAlign w:val="bottom"/>
          </w:tcPr>
          <w:p w14:paraId="5A271E4C" w14:textId="67A2ACC1" w:rsidR="00C415DC" w:rsidRPr="005207AE" w:rsidRDefault="00C415DC" w:rsidP="00317CAD">
            <w:pPr>
              <w:jc w:val="right"/>
              <w:rPr>
                <w:sz w:val="22"/>
                <w:szCs w:val="22"/>
                <w:lang w:val="es-CR" w:eastAsia="es-ES"/>
              </w:rPr>
            </w:pPr>
            <w:r w:rsidRPr="005207AE">
              <w:rPr>
                <w:sz w:val="22"/>
                <w:szCs w:val="22"/>
              </w:rPr>
              <w:t>35.413.222</w:t>
            </w:r>
          </w:p>
        </w:tc>
      </w:tr>
      <w:tr w:rsidR="00C415DC" w:rsidRPr="005207AE" w14:paraId="04496329" w14:textId="77777777" w:rsidTr="00317CAD">
        <w:trPr>
          <w:trHeight w:val="178"/>
        </w:trPr>
        <w:tc>
          <w:tcPr>
            <w:tcW w:w="4421" w:type="dxa"/>
            <w:shd w:val="clear" w:color="auto" w:fill="auto"/>
            <w:vAlign w:val="bottom"/>
          </w:tcPr>
          <w:p w14:paraId="1AC7E292" w14:textId="77777777" w:rsidR="00C415DC" w:rsidRPr="005207AE" w:rsidRDefault="00C415DC" w:rsidP="00C415DC">
            <w:pPr>
              <w:rPr>
                <w:bCs/>
                <w:color w:val="000000" w:themeColor="text1"/>
                <w:sz w:val="22"/>
                <w:szCs w:val="22"/>
                <w:lang w:val="es-CR" w:eastAsia="es-CR"/>
              </w:rPr>
            </w:pPr>
            <w:r w:rsidRPr="005207AE">
              <w:rPr>
                <w:bCs/>
                <w:color w:val="000000" w:themeColor="text1"/>
                <w:sz w:val="22"/>
                <w:szCs w:val="22"/>
                <w:lang w:val="es-CR" w:eastAsia="es-CR"/>
              </w:rPr>
              <w:t>Inversiones en instrumentos financieros</w:t>
            </w:r>
          </w:p>
        </w:tc>
        <w:tc>
          <w:tcPr>
            <w:tcW w:w="630" w:type="dxa"/>
            <w:vAlign w:val="bottom"/>
          </w:tcPr>
          <w:p w14:paraId="014BA886" w14:textId="77777777" w:rsidR="00C415DC" w:rsidRPr="005207AE" w:rsidRDefault="00C415DC" w:rsidP="00C415DC">
            <w:pPr>
              <w:rPr>
                <w:sz w:val="22"/>
                <w:szCs w:val="22"/>
                <w:lang w:val="es-CR" w:eastAsia="es-ES"/>
              </w:rPr>
            </w:pPr>
          </w:p>
        </w:tc>
        <w:tc>
          <w:tcPr>
            <w:tcW w:w="1980" w:type="dxa"/>
            <w:shd w:val="clear" w:color="auto" w:fill="auto"/>
            <w:vAlign w:val="bottom"/>
          </w:tcPr>
          <w:p w14:paraId="4E8CD9F8" w14:textId="6DC9762D" w:rsidR="00C415DC" w:rsidRPr="005207AE" w:rsidRDefault="00C415DC" w:rsidP="00317CAD">
            <w:pPr>
              <w:jc w:val="center"/>
              <w:rPr>
                <w:sz w:val="22"/>
                <w:szCs w:val="22"/>
                <w:lang w:val="es-CR" w:eastAsia="es-ES"/>
              </w:rPr>
            </w:pPr>
            <w:r w:rsidRPr="005207AE">
              <w:rPr>
                <w:sz w:val="22"/>
                <w:szCs w:val="22"/>
                <w:lang w:val="es-CR" w:eastAsia="es-ES"/>
              </w:rPr>
              <w:t>-</w:t>
            </w:r>
          </w:p>
        </w:tc>
        <w:tc>
          <w:tcPr>
            <w:tcW w:w="270" w:type="dxa"/>
            <w:vAlign w:val="bottom"/>
          </w:tcPr>
          <w:p w14:paraId="0C92EF44" w14:textId="77777777" w:rsidR="00C415DC" w:rsidRPr="005207AE" w:rsidRDefault="00C415DC" w:rsidP="00317CAD">
            <w:pPr>
              <w:jc w:val="right"/>
              <w:rPr>
                <w:sz w:val="22"/>
                <w:szCs w:val="22"/>
                <w:lang w:val="es-CR" w:eastAsia="es-ES"/>
              </w:rPr>
            </w:pPr>
          </w:p>
        </w:tc>
        <w:tc>
          <w:tcPr>
            <w:tcW w:w="1980" w:type="dxa"/>
            <w:shd w:val="clear" w:color="auto" w:fill="auto"/>
            <w:vAlign w:val="bottom"/>
          </w:tcPr>
          <w:p w14:paraId="7BF1BF6B" w14:textId="79AFAF88" w:rsidR="00C415DC" w:rsidRPr="005207AE" w:rsidRDefault="00C415DC" w:rsidP="00317CAD">
            <w:pPr>
              <w:jc w:val="right"/>
              <w:rPr>
                <w:sz w:val="22"/>
                <w:szCs w:val="22"/>
                <w:lang w:val="es-CR" w:eastAsia="es-ES"/>
              </w:rPr>
            </w:pPr>
            <w:r w:rsidRPr="005207AE">
              <w:rPr>
                <w:sz w:val="22"/>
                <w:szCs w:val="22"/>
              </w:rPr>
              <w:t>6.109.995</w:t>
            </w:r>
          </w:p>
        </w:tc>
      </w:tr>
      <w:tr w:rsidR="00C415DC" w:rsidRPr="005207AE" w14:paraId="5C99D963" w14:textId="77777777" w:rsidTr="00317CAD">
        <w:trPr>
          <w:trHeight w:val="178"/>
        </w:trPr>
        <w:tc>
          <w:tcPr>
            <w:tcW w:w="4421" w:type="dxa"/>
            <w:shd w:val="clear" w:color="auto" w:fill="auto"/>
            <w:vAlign w:val="bottom"/>
          </w:tcPr>
          <w:p w14:paraId="1D7B949F" w14:textId="1F0C0B14" w:rsidR="00C415DC" w:rsidRPr="005207AE" w:rsidRDefault="00C415DC" w:rsidP="00C415DC">
            <w:pPr>
              <w:rPr>
                <w:bCs/>
                <w:color w:val="000000" w:themeColor="text1"/>
                <w:sz w:val="22"/>
                <w:szCs w:val="22"/>
                <w:lang w:val="es-CR" w:eastAsia="es-CR"/>
              </w:rPr>
            </w:pPr>
            <w:r w:rsidRPr="005207AE">
              <w:rPr>
                <w:bCs/>
                <w:color w:val="000000" w:themeColor="text1"/>
                <w:sz w:val="22"/>
                <w:szCs w:val="22"/>
                <w:lang w:val="es-CR" w:eastAsia="es-CR"/>
              </w:rPr>
              <w:t>Otros activos</w:t>
            </w:r>
          </w:p>
        </w:tc>
        <w:tc>
          <w:tcPr>
            <w:tcW w:w="630" w:type="dxa"/>
            <w:vAlign w:val="bottom"/>
          </w:tcPr>
          <w:p w14:paraId="2901555B" w14:textId="77777777" w:rsidR="00C415DC" w:rsidRPr="005207AE" w:rsidRDefault="00C415DC" w:rsidP="00C415DC">
            <w:pPr>
              <w:rPr>
                <w:sz w:val="22"/>
                <w:szCs w:val="22"/>
                <w:lang w:val="es-CR" w:eastAsia="es-ES"/>
              </w:rPr>
            </w:pPr>
          </w:p>
        </w:tc>
        <w:tc>
          <w:tcPr>
            <w:tcW w:w="1980" w:type="dxa"/>
            <w:shd w:val="clear" w:color="auto" w:fill="auto"/>
            <w:vAlign w:val="bottom"/>
          </w:tcPr>
          <w:p w14:paraId="33344360" w14:textId="53051775" w:rsidR="00C415DC" w:rsidRPr="005207AE" w:rsidRDefault="00317CAD" w:rsidP="00317CAD">
            <w:pPr>
              <w:jc w:val="right"/>
              <w:rPr>
                <w:sz w:val="22"/>
                <w:szCs w:val="22"/>
                <w:lang w:val="es-CR" w:eastAsia="es-ES"/>
              </w:rPr>
            </w:pPr>
            <w:r w:rsidRPr="005207AE">
              <w:rPr>
                <w:sz w:val="22"/>
                <w:szCs w:val="22"/>
                <w:lang w:val="es-CR" w:eastAsia="es-ES"/>
              </w:rPr>
              <w:t>254</w:t>
            </w:r>
          </w:p>
        </w:tc>
        <w:tc>
          <w:tcPr>
            <w:tcW w:w="270" w:type="dxa"/>
            <w:vAlign w:val="bottom"/>
          </w:tcPr>
          <w:p w14:paraId="77098001" w14:textId="77777777" w:rsidR="00C415DC" w:rsidRPr="005207AE" w:rsidRDefault="00C415DC" w:rsidP="00317CAD">
            <w:pPr>
              <w:jc w:val="right"/>
              <w:rPr>
                <w:sz w:val="22"/>
                <w:szCs w:val="22"/>
                <w:lang w:val="es-CR" w:eastAsia="es-ES"/>
              </w:rPr>
            </w:pPr>
          </w:p>
        </w:tc>
        <w:tc>
          <w:tcPr>
            <w:tcW w:w="1980" w:type="dxa"/>
            <w:shd w:val="clear" w:color="auto" w:fill="auto"/>
            <w:vAlign w:val="bottom"/>
          </w:tcPr>
          <w:p w14:paraId="4280A72A" w14:textId="3A215E2E" w:rsidR="00C415DC" w:rsidRPr="005207AE" w:rsidRDefault="00C415DC" w:rsidP="00317CAD">
            <w:pPr>
              <w:jc w:val="right"/>
              <w:rPr>
                <w:sz w:val="22"/>
                <w:szCs w:val="22"/>
                <w:lang w:val="es-CR" w:eastAsia="es-ES"/>
              </w:rPr>
            </w:pPr>
            <w:r w:rsidRPr="005207AE">
              <w:rPr>
                <w:sz w:val="22"/>
                <w:szCs w:val="22"/>
              </w:rPr>
              <w:t>1.127.452</w:t>
            </w:r>
          </w:p>
        </w:tc>
      </w:tr>
      <w:tr w:rsidR="00C415DC" w:rsidRPr="005207AE" w14:paraId="54FFDD00" w14:textId="77777777" w:rsidTr="00317CAD">
        <w:trPr>
          <w:trHeight w:val="116"/>
        </w:trPr>
        <w:tc>
          <w:tcPr>
            <w:tcW w:w="4421" w:type="dxa"/>
            <w:shd w:val="clear" w:color="auto" w:fill="auto"/>
            <w:vAlign w:val="bottom"/>
            <w:hideMark/>
          </w:tcPr>
          <w:p w14:paraId="0C86861E" w14:textId="77777777" w:rsidR="00C415DC" w:rsidRPr="005207AE" w:rsidRDefault="00C415DC" w:rsidP="00C415DC">
            <w:pPr>
              <w:rPr>
                <w:bCs/>
                <w:color w:val="000000" w:themeColor="text1"/>
                <w:sz w:val="22"/>
                <w:szCs w:val="22"/>
                <w:lang w:val="es-CR" w:eastAsia="es-CR"/>
              </w:rPr>
            </w:pPr>
          </w:p>
        </w:tc>
        <w:tc>
          <w:tcPr>
            <w:tcW w:w="630" w:type="dxa"/>
            <w:vAlign w:val="bottom"/>
          </w:tcPr>
          <w:p w14:paraId="1FD3F26F" w14:textId="77777777" w:rsidR="00C415DC" w:rsidRPr="005207AE" w:rsidRDefault="00C415DC" w:rsidP="00C415DC">
            <w:pPr>
              <w:rPr>
                <w:bCs/>
                <w:sz w:val="22"/>
                <w:szCs w:val="22"/>
                <w:lang w:val="es-CR" w:eastAsia="es-ES"/>
              </w:rPr>
            </w:pPr>
            <w:r w:rsidRPr="005207AE">
              <w:rPr>
                <w:bCs/>
                <w:sz w:val="22"/>
                <w:szCs w:val="22"/>
                <w:lang w:val="es-CR" w:eastAsia="es-ES"/>
              </w:rPr>
              <w:t>€</w:t>
            </w:r>
          </w:p>
        </w:tc>
        <w:tc>
          <w:tcPr>
            <w:tcW w:w="1980" w:type="dxa"/>
            <w:tcBorders>
              <w:top w:val="single" w:sz="4" w:space="0" w:color="auto"/>
              <w:bottom w:val="single" w:sz="4" w:space="0" w:color="auto"/>
            </w:tcBorders>
            <w:shd w:val="clear" w:color="auto" w:fill="auto"/>
            <w:vAlign w:val="bottom"/>
          </w:tcPr>
          <w:p w14:paraId="21085562" w14:textId="60133FC9" w:rsidR="00C415DC" w:rsidRPr="005207AE" w:rsidRDefault="00317CAD" w:rsidP="00317CAD">
            <w:pPr>
              <w:jc w:val="right"/>
              <w:rPr>
                <w:sz w:val="22"/>
                <w:szCs w:val="22"/>
                <w:lang w:val="es-CR" w:eastAsia="es-ES"/>
              </w:rPr>
            </w:pPr>
            <w:r w:rsidRPr="005207AE">
              <w:rPr>
                <w:sz w:val="22"/>
                <w:szCs w:val="22"/>
                <w:lang w:val="es-CR" w:eastAsia="es-ES"/>
              </w:rPr>
              <w:t>39.346.911</w:t>
            </w:r>
          </w:p>
        </w:tc>
        <w:tc>
          <w:tcPr>
            <w:tcW w:w="270" w:type="dxa"/>
            <w:vAlign w:val="bottom"/>
          </w:tcPr>
          <w:p w14:paraId="57C047E6" w14:textId="77777777" w:rsidR="00C415DC" w:rsidRPr="005207AE" w:rsidRDefault="00C415DC" w:rsidP="00317CAD">
            <w:pPr>
              <w:jc w:val="right"/>
              <w:rPr>
                <w:sz w:val="22"/>
                <w:szCs w:val="22"/>
                <w:lang w:val="es-CR" w:eastAsia="es-ES"/>
              </w:rPr>
            </w:pPr>
          </w:p>
        </w:tc>
        <w:tc>
          <w:tcPr>
            <w:tcW w:w="1980" w:type="dxa"/>
            <w:tcBorders>
              <w:top w:val="single" w:sz="4" w:space="0" w:color="auto"/>
              <w:bottom w:val="single" w:sz="4" w:space="0" w:color="auto"/>
            </w:tcBorders>
            <w:shd w:val="clear" w:color="auto" w:fill="auto"/>
            <w:vAlign w:val="bottom"/>
          </w:tcPr>
          <w:p w14:paraId="06931E58" w14:textId="45E4805F" w:rsidR="00C415DC" w:rsidRPr="005207AE" w:rsidRDefault="00C415DC" w:rsidP="00317CAD">
            <w:pPr>
              <w:jc w:val="right"/>
              <w:rPr>
                <w:sz w:val="22"/>
                <w:szCs w:val="22"/>
                <w:lang w:val="es-CR" w:eastAsia="es-ES"/>
              </w:rPr>
            </w:pPr>
            <w:r w:rsidRPr="005207AE">
              <w:rPr>
                <w:sz w:val="22"/>
                <w:szCs w:val="22"/>
              </w:rPr>
              <w:t>42.650.669</w:t>
            </w:r>
          </w:p>
        </w:tc>
      </w:tr>
      <w:tr w:rsidR="00C415DC" w:rsidRPr="005207AE" w14:paraId="4F74DD19" w14:textId="77777777" w:rsidTr="00317CAD">
        <w:trPr>
          <w:trHeight w:val="85"/>
        </w:trPr>
        <w:tc>
          <w:tcPr>
            <w:tcW w:w="4421" w:type="dxa"/>
            <w:shd w:val="clear" w:color="auto" w:fill="auto"/>
            <w:noWrap/>
            <w:vAlign w:val="bottom"/>
            <w:hideMark/>
          </w:tcPr>
          <w:p w14:paraId="76CE2A54" w14:textId="77777777" w:rsidR="00C415DC" w:rsidRPr="005207AE" w:rsidRDefault="00C415DC" w:rsidP="00C415DC">
            <w:pPr>
              <w:rPr>
                <w:bCs/>
                <w:color w:val="000000" w:themeColor="text1"/>
                <w:sz w:val="22"/>
                <w:szCs w:val="22"/>
                <w:lang w:val="es-CR" w:eastAsia="es-CR"/>
              </w:rPr>
            </w:pPr>
            <w:r w:rsidRPr="005207AE">
              <w:rPr>
                <w:bCs/>
                <w:color w:val="000000" w:themeColor="text1"/>
                <w:sz w:val="22"/>
                <w:szCs w:val="22"/>
                <w:lang w:val="es-CR" w:eastAsia="es-CR"/>
              </w:rPr>
              <w:t> </w:t>
            </w:r>
          </w:p>
        </w:tc>
        <w:tc>
          <w:tcPr>
            <w:tcW w:w="630" w:type="dxa"/>
            <w:vAlign w:val="bottom"/>
          </w:tcPr>
          <w:p w14:paraId="5E3AD6D8" w14:textId="77777777" w:rsidR="00C415DC" w:rsidRPr="005207AE" w:rsidRDefault="00C415DC" w:rsidP="00C415DC">
            <w:pPr>
              <w:rPr>
                <w:sz w:val="22"/>
                <w:szCs w:val="22"/>
                <w:lang w:val="es-CR" w:eastAsia="es-ES"/>
              </w:rPr>
            </w:pPr>
          </w:p>
        </w:tc>
        <w:tc>
          <w:tcPr>
            <w:tcW w:w="1980" w:type="dxa"/>
            <w:tcBorders>
              <w:top w:val="single" w:sz="4" w:space="0" w:color="auto"/>
            </w:tcBorders>
            <w:shd w:val="clear" w:color="auto" w:fill="auto"/>
            <w:noWrap/>
            <w:vAlign w:val="bottom"/>
          </w:tcPr>
          <w:p w14:paraId="1250FFE7" w14:textId="77777777" w:rsidR="00C415DC" w:rsidRPr="005207AE" w:rsidRDefault="00C415DC" w:rsidP="00317CAD">
            <w:pPr>
              <w:jc w:val="right"/>
              <w:rPr>
                <w:sz w:val="22"/>
                <w:szCs w:val="22"/>
                <w:lang w:val="es-CR" w:eastAsia="es-ES"/>
              </w:rPr>
            </w:pPr>
          </w:p>
        </w:tc>
        <w:tc>
          <w:tcPr>
            <w:tcW w:w="270" w:type="dxa"/>
            <w:vAlign w:val="bottom"/>
          </w:tcPr>
          <w:p w14:paraId="4875F5D1" w14:textId="77777777" w:rsidR="00C415DC" w:rsidRPr="005207AE" w:rsidRDefault="00C415DC" w:rsidP="00317CAD">
            <w:pPr>
              <w:jc w:val="right"/>
              <w:rPr>
                <w:sz w:val="22"/>
                <w:szCs w:val="22"/>
                <w:lang w:val="es-CR" w:eastAsia="es-ES"/>
              </w:rPr>
            </w:pPr>
          </w:p>
        </w:tc>
        <w:tc>
          <w:tcPr>
            <w:tcW w:w="1980" w:type="dxa"/>
            <w:tcBorders>
              <w:top w:val="single" w:sz="4" w:space="0" w:color="auto"/>
            </w:tcBorders>
            <w:shd w:val="clear" w:color="auto" w:fill="auto"/>
            <w:noWrap/>
            <w:vAlign w:val="bottom"/>
          </w:tcPr>
          <w:p w14:paraId="706435E7" w14:textId="674035F0" w:rsidR="00C415DC" w:rsidRPr="005207AE" w:rsidRDefault="00C415DC" w:rsidP="00317CAD">
            <w:pPr>
              <w:jc w:val="right"/>
              <w:rPr>
                <w:sz w:val="22"/>
                <w:szCs w:val="22"/>
                <w:lang w:val="es-CR" w:eastAsia="es-ES"/>
              </w:rPr>
            </w:pPr>
          </w:p>
        </w:tc>
      </w:tr>
      <w:tr w:rsidR="00C415DC" w:rsidRPr="005207AE" w14:paraId="75B727FE" w14:textId="77777777" w:rsidTr="00317CAD">
        <w:trPr>
          <w:trHeight w:val="100"/>
        </w:trPr>
        <w:tc>
          <w:tcPr>
            <w:tcW w:w="4421" w:type="dxa"/>
            <w:shd w:val="clear" w:color="auto" w:fill="auto"/>
            <w:vAlign w:val="bottom"/>
            <w:hideMark/>
          </w:tcPr>
          <w:p w14:paraId="5152DD6D" w14:textId="77777777" w:rsidR="00C415DC" w:rsidRPr="005207AE" w:rsidRDefault="00C415DC" w:rsidP="00C415DC">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Pasivos:</w:t>
            </w:r>
          </w:p>
        </w:tc>
        <w:tc>
          <w:tcPr>
            <w:tcW w:w="630" w:type="dxa"/>
            <w:vAlign w:val="bottom"/>
          </w:tcPr>
          <w:p w14:paraId="7305742A" w14:textId="77777777" w:rsidR="00C415DC" w:rsidRPr="005207AE" w:rsidRDefault="00C415DC" w:rsidP="00C415DC">
            <w:pPr>
              <w:rPr>
                <w:sz w:val="22"/>
                <w:szCs w:val="22"/>
                <w:lang w:val="es-CR" w:eastAsia="es-ES"/>
              </w:rPr>
            </w:pPr>
          </w:p>
        </w:tc>
        <w:tc>
          <w:tcPr>
            <w:tcW w:w="1980" w:type="dxa"/>
            <w:shd w:val="clear" w:color="auto" w:fill="auto"/>
            <w:vAlign w:val="bottom"/>
          </w:tcPr>
          <w:p w14:paraId="334659BB" w14:textId="77777777" w:rsidR="00C415DC" w:rsidRPr="005207AE" w:rsidRDefault="00C415DC" w:rsidP="00317CAD">
            <w:pPr>
              <w:jc w:val="right"/>
              <w:rPr>
                <w:sz w:val="22"/>
                <w:szCs w:val="22"/>
                <w:lang w:val="es-CR" w:eastAsia="es-ES"/>
              </w:rPr>
            </w:pPr>
          </w:p>
        </w:tc>
        <w:tc>
          <w:tcPr>
            <w:tcW w:w="270" w:type="dxa"/>
            <w:vAlign w:val="bottom"/>
          </w:tcPr>
          <w:p w14:paraId="2CED391F" w14:textId="77777777" w:rsidR="00C415DC" w:rsidRPr="005207AE" w:rsidRDefault="00C415DC" w:rsidP="00317CAD">
            <w:pPr>
              <w:jc w:val="right"/>
              <w:rPr>
                <w:sz w:val="22"/>
                <w:szCs w:val="22"/>
                <w:lang w:val="es-CR" w:eastAsia="es-ES"/>
              </w:rPr>
            </w:pPr>
          </w:p>
        </w:tc>
        <w:tc>
          <w:tcPr>
            <w:tcW w:w="1980" w:type="dxa"/>
            <w:shd w:val="clear" w:color="auto" w:fill="auto"/>
            <w:vAlign w:val="bottom"/>
          </w:tcPr>
          <w:p w14:paraId="23B51A1A" w14:textId="77777777" w:rsidR="00C415DC" w:rsidRPr="005207AE" w:rsidRDefault="00C415DC" w:rsidP="00317CAD">
            <w:pPr>
              <w:jc w:val="right"/>
              <w:rPr>
                <w:sz w:val="22"/>
                <w:szCs w:val="22"/>
                <w:lang w:val="es-CR" w:eastAsia="es-ES"/>
              </w:rPr>
            </w:pPr>
          </w:p>
        </w:tc>
      </w:tr>
      <w:tr w:rsidR="00C415DC" w:rsidRPr="005207AE" w14:paraId="38E3C3F6" w14:textId="77777777" w:rsidTr="00317CAD">
        <w:trPr>
          <w:trHeight w:val="126"/>
        </w:trPr>
        <w:tc>
          <w:tcPr>
            <w:tcW w:w="4421" w:type="dxa"/>
            <w:shd w:val="clear" w:color="auto" w:fill="auto"/>
            <w:vAlign w:val="bottom"/>
            <w:hideMark/>
          </w:tcPr>
          <w:p w14:paraId="0E861F3B" w14:textId="77777777" w:rsidR="00C415DC" w:rsidRPr="005207AE" w:rsidRDefault="00C415DC" w:rsidP="00C415DC">
            <w:pPr>
              <w:rPr>
                <w:bCs/>
                <w:color w:val="000000" w:themeColor="text1"/>
                <w:sz w:val="22"/>
                <w:szCs w:val="22"/>
                <w:lang w:val="es-CR" w:eastAsia="es-CR"/>
              </w:rPr>
            </w:pPr>
            <w:r w:rsidRPr="005207AE">
              <w:rPr>
                <w:bCs/>
                <w:color w:val="000000" w:themeColor="text1"/>
                <w:sz w:val="22"/>
                <w:szCs w:val="22"/>
                <w:lang w:val="es-CR" w:eastAsia="es-CR"/>
              </w:rPr>
              <w:t>Obligaciones con el público</w:t>
            </w:r>
          </w:p>
        </w:tc>
        <w:tc>
          <w:tcPr>
            <w:tcW w:w="630" w:type="dxa"/>
            <w:vAlign w:val="bottom"/>
          </w:tcPr>
          <w:p w14:paraId="4A68D9E6" w14:textId="77777777" w:rsidR="00C415DC" w:rsidRPr="005207AE" w:rsidRDefault="00C415DC" w:rsidP="00C415DC">
            <w:pPr>
              <w:rPr>
                <w:sz w:val="22"/>
                <w:szCs w:val="22"/>
                <w:lang w:val="es-CR" w:eastAsia="es-ES"/>
              </w:rPr>
            </w:pPr>
            <w:r w:rsidRPr="005207AE">
              <w:rPr>
                <w:sz w:val="22"/>
                <w:szCs w:val="22"/>
                <w:lang w:val="es-CR" w:eastAsia="es-ES"/>
              </w:rPr>
              <w:t>€</w:t>
            </w:r>
          </w:p>
        </w:tc>
        <w:tc>
          <w:tcPr>
            <w:tcW w:w="1980" w:type="dxa"/>
            <w:shd w:val="clear" w:color="auto" w:fill="auto"/>
            <w:vAlign w:val="bottom"/>
          </w:tcPr>
          <w:p w14:paraId="337C20A0" w14:textId="1EB8B06A" w:rsidR="00C415DC" w:rsidRPr="005207AE" w:rsidRDefault="00317CAD" w:rsidP="00317CAD">
            <w:pPr>
              <w:jc w:val="right"/>
              <w:rPr>
                <w:sz w:val="22"/>
                <w:szCs w:val="22"/>
                <w:lang w:val="es-CR" w:eastAsia="es-ES"/>
              </w:rPr>
            </w:pPr>
            <w:r w:rsidRPr="005207AE">
              <w:rPr>
                <w:sz w:val="22"/>
                <w:szCs w:val="22"/>
                <w:lang w:val="es-CR" w:eastAsia="es-ES"/>
              </w:rPr>
              <w:t>36.303.941</w:t>
            </w:r>
          </w:p>
        </w:tc>
        <w:tc>
          <w:tcPr>
            <w:tcW w:w="270" w:type="dxa"/>
            <w:vAlign w:val="bottom"/>
          </w:tcPr>
          <w:p w14:paraId="3BFC6C52" w14:textId="77777777" w:rsidR="00C415DC" w:rsidRPr="005207AE" w:rsidRDefault="00C415DC" w:rsidP="00317CAD">
            <w:pPr>
              <w:jc w:val="right"/>
              <w:rPr>
                <w:sz w:val="22"/>
                <w:szCs w:val="22"/>
                <w:lang w:val="es-CR" w:eastAsia="es-ES"/>
              </w:rPr>
            </w:pPr>
          </w:p>
        </w:tc>
        <w:tc>
          <w:tcPr>
            <w:tcW w:w="1980" w:type="dxa"/>
            <w:shd w:val="clear" w:color="auto" w:fill="auto"/>
            <w:vAlign w:val="bottom"/>
          </w:tcPr>
          <w:p w14:paraId="5DD46998" w14:textId="0CFB226A" w:rsidR="00C415DC" w:rsidRPr="005207AE" w:rsidRDefault="00C415DC" w:rsidP="00317CAD">
            <w:pPr>
              <w:jc w:val="right"/>
              <w:rPr>
                <w:sz w:val="22"/>
                <w:szCs w:val="22"/>
                <w:lang w:val="es-CR" w:eastAsia="es-ES"/>
              </w:rPr>
            </w:pPr>
            <w:r w:rsidRPr="005207AE">
              <w:rPr>
                <w:sz w:val="22"/>
                <w:szCs w:val="22"/>
              </w:rPr>
              <w:t>39.634.187</w:t>
            </w:r>
          </w:p>
        </w:tc>
      </w:tr>
      <w:tr w:rsidR="00C415DC" w:rsidRPr="005207AE" w14:paraId="2E866B42" w14:textId="77777777" w:rsidTr="00317CAD">
        <w:trPr>
          <w:trHeight w:val="80"/>
        </w:trPr>
        <w:tc>
          <w:tcPr>
            <w:tcW w:w="4421" w:type="dxa"/>
            <w:shd w:val="clear" w:color="auto" w:fill="auto"/>
            <w:vAlign w:val="bottom"/>
            <w:hideMark/>
          </w:tcPr>
          <w:p w14:paraId="14E182BF" w14:textId="77777777" w:rsidR="00C415DC" w:rsidRPr="005207AE" w:rsidRDefault="00C415DC" w:rsidP="00C415DC">
            <w:pPr>
              <w:rPr>
                <w:bCs/>
                <w:color w:val="000000" w:themeColor="text1"/>
                <w:sz w:val="22"/>
                <w:szCs w:val="22"/>
                <w:lang w:val="es-CR" w:eastAsia="es-CR"/>
              </w:rPr>
            </w:pPr>
            <w:r w:rsidRPr="005207AE">
              <w:rPr>
                <w:bCs/>
                <w:color w:val="000000" w:themeColor="text1"/>
                <w:sz w:val="22"/>
                <w:szCs w:val="22"/>
                <w:lang w:val="es-CR" w:eastAsia="es-CR"/>
              </w:rPr>
              <w:t>Obligaciones con entidades</w:t>
            </w:r>
          </w:p>
        </w:tc>
        <w:tc>
          <w:tcPr>
            <w:tcW w:w="630" w:type="dxa"/>
            <w:vAlign w:val="bottom"/>
          </w:tcPr>
          <w:p w14:paraId="2A618CB7" w14:textId="77777777" w:rsidR="00C415DC" w:rsidRPr="005207AE" w:rsidRDefault="00C415DC" w:rsidP="00C415DC">
            <w:pPr>
              <w:rPr>
                <w:sz w:val="22"/>
                <w:szCs w:val="22"/>
                <w:lang w:val="es-CR" w:eastAsia="es-ES"/>
              </w:rPr>
            </w:pPr>
          </w:p>
        </w:tc>
        <w:tc>
          <w:tcPr>
            <w:tcW w:w="1980" w:type="dxa"/>
            <w:shd w:val="clear" w:color="auto" w:fill="auto"/>
            <w:vAlign w:val="bottom"/>
          </w:tcPr>
          <w:p w14:paraId="7B600C36" w14:textId="6732B4A4" w:rsidR="00C415DC" w:rsidRPr="005207AE" w:rsidRDefault="00317CAD" w:rsidP="00317CAD">
            <w:pPr>
              <w:jc w:val="right"/>
              <w:rPr>
                <w:sz w:val="22"/>
                <w:szCs w:val="22"/>
                <w:lang w:val="es-CR" w:eastAsia="es-ES"/>
              </w:rPr>
            </w:pPr>
            <w:r w:rsidRPr="005207AE">
              <w:rPr>
                <w:sz w:val="22"/>
                <w:szCs w:val="22"/>
                <w:lang w:val="es-CR" w:eastAsia="es-ES"/>
              </w:rPr>
              <w:t>1.141.309</w:t>
            </w:r>
          </w:p>
        </w:tc>
        <w:tc>
          <w:tcPr>
            <w:tcW w:w="270" w:type="dxa"/>
            <w:vAlign w:val="bottom"/>
          </w:tcPr>
          <w:p w14:paraId="2EC17B9D" w14:textId="77777777" w:rsidR="00C415DC" w:rsidRPr="005207AE" w:rsidRDefault="00C415DC" w:rsidP="00317CAD">
            <w:pPr>
              <w:jc w:val="right"/>
              <w:rPr>
                <w:sz w:val="22"/>
                <w:szCs w:val="22"/>
                <w:lang w:val="es-CR" w:eastAsia="es-ES"/>
              </w:rPr>
            </w:pPr>
          </w:p>
        </w:tc>
        <w:tc>
          <w:tcPr>
            <w:tcW w:w="1980" w:type="dxa"/>
            <w:shd w:val="clear" w:color="auto" w:fill="auto"/>
            <w:vAlign w:val="bottom"/>
          </w:tcPr>
          <w:p w14:paraId="4FB00396" w14:textId="28599AF9" w:rsidR="00C415DC" w:rsidRPr="005207AE" w:rsidRDefault="00C415DC" w:rsidP="00317CAD">
            <w:pPr>
              <w:jc w:val="right"/>
              <w:rPr>
                <w:sz w:val="22"/>
                <w:szCs w:val="22"/>
                <w:lang w:val="es-CR" w:eastAsia="es-ES"/>
              </w:rPr>
            </w:pPr>
            <w:r w:rsidRPr="005207AE">
              <w:rPr>
                <w:sz w:val="22"/>
                <w:szCs w:val="22"/>
              </w:rPr>
              <w:t>973.337</w:t>
            </w:r>
          </w:p>
        </w:tc>
      </w:tr>
      <w:tr w:rsidR="00317CAD" w:rsidRPr="005207AE" w14:paraId="723CD364" w14:textId="77777777" w:rsidTr="00317CAD">
        <w:trPr>
          <w:trHeight w:val="106"/>
        </w:trPr>
        <w:tc>
          <w:tcPr>
            <w:tcW w:w="4421" w:type="dxa"/>
            <w:shd w:val="clear" w:color="auto" w:fill="auto"/>
            <w:vAlign w:val="bottom"/>
            <w:hideMark/>
          </w:tcPr>
          <w:p w14:paraId="75CD8DAD" w14:textId="77777777" w:rsidR="00317CAD" w:rsidRPr="005207AE" w:rsidRDefault="00317CAD" w:rsidP="00317CAD">
            <w:pPr>
              <w:rPr>
                <w:bCs/>
                <w:color w:val="000000" w:themeColor="text1"/>
                <w:sz w:val="22"/>
                <w:szCs w:val="22"/>
                <w:lang w:val="es-CR" w:eastAsia="es-CR"/>
              </w:rPr>
            </w:pPr>
            <w:r w:rsidRPr="005207AE">
              <w:rPr>
                <w:bCs/>
                <w:color w:val="000000" w:themeColor="text1"/>
                <w:sz w:val="22"/>
                <w:szCs w:val="22"/>
                <w:lang w:val="es-CR" w:eastAsia="es-CR"/>
              </w:rPr>
              <w:t>Cuentas por pagar y provisiones</w:t>
            </w:r>
          </w:p>
        </w:tc>
        <w:tc>
          <w:tcPr>
            <w:tcW w:w="630" w:type="dxa"/>
            <w:vAlign w:val="bottom"/>
          </w:tcPr>
          <w:p w14:paraId="69C129B8" w14:textId="77777777" w:rsidR="00317CAD" w:rsidRPr="005207AE" w:rsidRDefault="00317CAD" w:rsidP="00317CAD">
            <w:pPr>
              <w:rPr>
                <w:sz w:val="22"/>
                <w:szCs w:val="22"/>
                <w:lang w:val="es-CR" w:eastAsia="es-ES"/>
              </w:rPr>
            </w:pPr>
          </w:p>
        </w:tc>
        <w:tc>
          <w:tcPr>
            <w:tcW w:w="1980" w:type="dxa"/>
            <w:shd w:val="clear" w:color="auto" w:fill="auto"/>
            <w:vAlign w:val="bottom"/>
          </w:tcPr>
          <w:p w14:paraId="326A6C0F" w14:textId="29FCA296" w:rsidR="00317CAD" w:rsidRPr="005207AE" w:rsidRDefault="00317CAD" w:rsidP="00317CAD">
            <w:pPr>
              <w:jc w:val="right"/>
              <w:rPr>
                <w:sz w:val="22"/>
                <w:szCs w:val="22"/>
                <w:lang w:val="es-CR" w:eastAsia="es-ES"/>
              </w:rPr>
            </w:pPr>
            <w:r w:rsidRPr="005207AE">
              <w:t xml:space="preserve"> 45.626 </w:t>
            </w:r>
          </w:p>
        </w:tc>
        <w:tc>
          <w:tcPr>
            <w:tcW w:w="270" w:type="dxa"/>
            <w:vAlign w:val="bottom"/>
          </w:tcPr>
          <w:p w14:paraId="37C04AB9" w14:textId="77777777" w:rsidR="00317CAD" w:rsidRPr="005207AE" w:rsidRDefault="00317CAD" w:rsidP="00317CAD">
            <w:pPr>
              <w:jc w:val="right"/>
              <w:rPr>
                <w:sz w:val="22"/>
                <w:szCs w:val="22"/>
                <w:lang w:val="es-CR" w:eastAsia="es-ES"/>
              </w:rPr>
            </w:pPr>
          </w:p>
        </w:tc>
        <w:tc>
          <w:tcPr>
            <w:tcW w:w="1980" w:type="dxa"/>
            <w:shd w:val="clear" w:color="auto" w:fill="auto"/>
            <w:vAlign w:val="bottom"/>
          </w:tcPr>
          <w:p w14:paraId="66FF7BCA" w14:textId="27185E1F" w:rsidR="00317CAD" w:rsidRPr="005207AE" w:rsidRDefault="00317CAD" w:rsidP="00317CAD">
            <w:pPr>
              <w:jc w:val="right"/>
              <w:rPr>
                <w:sz w:val="22"/>
                <w:szCs w:val="22"/>
                <w:lang w:val="es-CR" w:eastAsia="es-ES"/>
              </w:rPr>
            </w:pPr>
            <w:r w:rsidRPr="005207AE">
              <w:rPr>
                <w:sz w:val="22"/>
                <w:szCs w:val="22"/>
              </w:rPr>
              <w:t>293.909</w:t>
            </w:r>
          </w:p>
        </w:tc>
      </w:tr>
      <w:tr w:rsidR="00317CAD" w:rsidRPr="005207AE" w14:paraId="4C8F397F" w14:textId="77777777" w:rsidTr="00317CAD">
        <w:trPr>
          <w:trHeight w:val="106"/>
        </w:trPr>
        <w:tc>
          <w:tcPr>
            <w:tcW w:w="4421" w:type="dxa"/>
            <w:shd w:val="clear" w:color="auto" w:fill="auto"/>
            <w:vAlign w:val="bottom"/>
          </w:tcPr>
          <w:p w14:paraId="12A1A29F" w14:textId="42346ACF" w:rsidR="00317CAD" w:rsidRPr="005207AE" w:rsidRDefault="00317CAD" w:rsidP="00317CAD">
            <w:pPr>
              <w:rPr>
                <w:bCs/>
                <w:color w:val="000000" w:themeColor="text1"/>
                <w:sz w:val="22"/>
                <w:szCs w:val="22"/>
                <w:lang w:val="es-CR" w:eastAsia="es-CR"/>
              </w:rPr>
            </w:pPr>
            <w:r w:rsidRPr="005207AE">
              <w:rPr>
                <w:bCs/>
                <w:color w:val="000000" w:themeColor="text1"/>
                <w:sz w:val="22"/>
                <w:szCs w:val="22"/>
                <w:lang w:val="es-CR" w:eastAsia="es-CR"/>
              </w:rPr>
              <w:t>Otros pasivos</w:t>
            </w:r>
          </w:p>
        </w:tc>
        <w:tc>
          <w:tcPr>
            <w:tcW w:w="630" w:type="dxa"/>
            <w:vAlign w:val="bottom"/>
          </w:tcPr>
          <w:p w14:paraId="5DE8758B" w14:textId="77777777" w:rsidR="00317CAD" w:rsidRPr="005207AE" w:rsidRDefault="00317CAD" w:rsidP="00317CAD">
            <w:pPr>
              <w:rPr>
                <w:sz w:val="22"/>
                <w:szCs w:val="22"/>
                <w:lang w:val="es-CR" w:eastAsia="es-ES"/>
              </w:rPr>
            </w:pPr>
          </w:p>
        </w:tc>
        <w:tc>
          <w:tcPr>
            <w:tcW w:w="1980" w:type="dxa"/>
            <w:shd w:val="clear" w:color="auto" w:fill="auto"/>
            <w:vAlign w:val="bottom"/>
          </w:tcPr>
          <w:p w14:paraId="39F22FC9" w14:textId="0A79B14D" w:rsidR="00317CAD" w:rsidRPr="005207AE" w:rsidRDefault="00317CAD" w:rsidP="00317CAD">
            <w:pPr>
              <w:jc w:val="right"/>
              <w:rPr>
                <w:sz w:val="22"/>
                <w:szCs w:val="22"/>
                <w:lang w:val="es-CR" w:eastAsia="es-ES"/>
              </w:rPr>
            </w:pPr>
            <w:r w:rsidRPr="005207AE">
              <w:t xml:space="preserve"> 577.245 </w:t>
            </w:r>
          </w:p>
        </w:tc>
        <w:tc>
          <w:tcPr>
            <w:tcW w:w="270" w:type="dxa"/>
            <w:vAlign w:val="bottom"/>
          </w:tcPr>
          <w:p w14:paraId="1B200724" w14:textId="77777777" w:rsidR="00317CAD" w:rsidRPr="005207AE" w:rsidRDefault="00317CAD" w:rsidP="00317CAD">
            <w:pPr>
              <w:jc w:val="right"/>
              <w:rPr>
                <w:sz w:val="22"/>
                <w:szCs w:val="22"/>
                <w:lang w:val="es-CR" w:eastAsia="es-ES"/>
              </w:rPr>
            </w:pPr>
          </w:p>
        </w:tc>
        <w:tc>
          <w:tcPr>
            <w:tcW w:w="1980" w:type="dxa"/>
            <w:shd w:val="clear" w:color="auto" w:fill="auto"/>
            <w:vAlign w:val="bottom"/>
          </w:tcPr>
          <w:p w14:paraId="36BEB0BE" w14:textId="5A7A4BDE" w:rsidR="00317CAD" w:rsidRPr="005207AE" w:rsidRDefault="00317CAD" w:rsidP="00317CAD">
            <w:pPr>
              <w:jc w:val="right"/>
              <w:rPr>
                <w:sz w:val="22"/>
                <w:szCs w:val="22"/>
                <w:lang w:val="es-CR" w:eastAsia="es-ES"/>
              </w:rPr>
            </w:pPr>
            <w:r w:rsidRPr="005207AE">
              <w:rPr>
                <w:sz w:val="22"/>
                <w:szCs w:val="22"/>
              </w:rPr>
              <w:t>947.048</w:t>
            </w:r>
          </w:p>
        </w:tc>
      </w:tr>
      <w:tr w:rsidR="00317CAD" w:rsidRPr="005207AE" w14:paraId="2E73F6E1" w14:textId="77777777" w:rsidTr="00317CAD">
        <w:trPr>
          <w:trHeight w:val="70"/>
        </w:trPr>
        <w:tc>
          <w:tcPr>
            <w:tcW w:w="4421" w:type="dxa"/>
            <w:shd w:val="clear" w:color="auto" w:fill="auto"/>
            <w:vAlign w:val="bottom"/>
            <w:hideMark/>
          </w:tcPr>
          <w:p w14:paraId="3DB08DC2" w14:textId="77777777" w:rsidR="00317CAD" w:rsidRPr="005207AE" w:rsidRDefault="00317CAD" w:rsidP="00317CAD">
            <w:pPr>
              <w:rPr>
                <w:bCs/>
                <w:color w:val="000000" w:themeColor="text1"/>
                <w:sz w:val="22"/>
                <w:szCs w:val="22"/>
                <w:lang w:val="es-CR" w:eastAsia="es-CR"/>
              </w:rPr>
            </w:pPr>
          </w:p>
        </w:tc>
        <w:tc>
          <w:tcPr>
            <w:tcW w:w="630" w:type="dxa"/>
            <w:vAlign w:val="bottom"/>
          </w:tcPr>
          <w:p w14:paraId="393B1E6C" w14:textId="77777777" w:rsidR="00317CAD" w:rsidRPr="005207AE" w:rsidRDefault="00317CAD" w:rsidP="00317CAD">
            <w:pPr>
              <w:rPr>
                <w:bCs/>
                <w:sz w:val="22"/>
                <w:szCs w:val="22"/>
                <w:lang w:val="es-CR" w:eastAsia="es-ES"/>
              </w:rPr>
            </w:pPr>
            <w:r w:rsidRPr="005207AE">
              <w:rPr>
                <w:bCs/>
                <w:sz w:val="22"/>
                <w:szCs w:val="22"/>
                <w:lang w:val="es-CR" w:eastAsia="es-ES"/>
              </w:rPr>
              <w:t>€</w:t>
            </w:r>
          </w:p>
        </w:tc>
        <w:tc>
          <w:tcPr>
            <w:tcW w:w="1980" w:type="dxa"/>
            <w:tcBorders>
              <w:top w:val="single" w:sz="4" w:space="0" w:color="auto"/>
              <w:bottom w:val="single" w:sz="4" w:space="0" w:color="auto"/>
            </w:tcBorders>
            <w:shd w:val="clear" w:color="auto" w:fill="auto"/>
            <w:vAlign w:val="bottom"/>
          </w:tcPr>
          <w:p w14:paraId="2C0AF1FF" w14:textId="57FDD40B" w:rsidR="00317CAD" w:rsidRPr="005207AE" w:rsidRDefault="00317CAD" w:rsidP="00317CAD">
            <w:pPr>
              <w:jc w:val="right"/>
              <w:rPr>
                <w:sz w:val="22"/>
                <w:szCs w:val="22"/>
                <w:lang w:val="es-CR" w:eastAsia="es-ES"/>
              </w:rPr>
            </w:pPr>
            <w:r w:rsidRPr="005207AE">
              <w:t xml:space="preserve"> 38.068.121 </w:t>
            </w:r>
          </w:p>
        </w:tc>
        <w:tc>
          <w:tcPr>
            <w:tcW w:w="270" w:type="dxa"/>
            <w:vAlign w:val="bottom"/>
          </w:tcPr>
          <w:p w14:paraId="3AF29888" w14:textId="77777777" w:rsidR="00317CAD" w:rsidRPr="005207AE" w:rsidRDefault="00317CAD" w:rsidP="00317CAD">
            <w:pPr>
              <w:jc w:val="right"/>
              <w:rPr>
                <w:bCs/>
                <w:sz w:val="22"/>
                <w:szCs w:val="22"/>
                <w:lang w:val="es-CR" w:eastAsia="es-ES"/>
              </w:rPr>
            </w:pPr>
          </w:p>
        </w:tc>
        <w:tc>
          <w:tcPr>
            <w:tcW w:w="1980" w:type="dxa"/>
            <w:tcBorders>
              <w:top w:val="single" w:sz="4" w:space="0" w:color="auto"/>
              <w:bottom w:val="single" w:sz="4" w:space="0" w:color="auto"/>
            </w:tcBorders>
            <w:shd w:val="clear" w:color="auto" w:fill="auto"/>
            <w:vAlign w:val="bottom"/>
          </w:tcPr>
          <w:p w14:paraId="07D26B88" w14:textId="1C538F1A" w:rsidR="00317CAD" w:rsidRPr="005207AE" w:rsidRDefault="00317CAD" w:rsidP="00317CAD">
            <w:pPr>
              <w:jc w:val="right"/>
              <w:rPr>
                <w:sz w:val="22"/>
                <w:szCs w:val="22"/>
                <w:lang w:val="es-CR" w:eastAsia="es-ES"/>
              </w:rPr>
            </w:pPr>
            <w:r w:rsidRPr="005207AE">
              <w:rPr>
                <w:sz w:val="22"/>
                <w:szCs w:val="22"/>
              </w:rPr>
              <w:t>41.848.481</w:t>
            </w:r>
          </w:p>
        </w:tc>
      </w:tr>
      <w:tr w:rsidR="00317CAD" w:rsidRPr="005207AE" w14:paraId="72F85F5D" w14:textId="77777777" w:rsidTr="00317CAD">
        <w:trPr>
          <w:trHeight w:val="440"/>
        </w:trPr>
        <w:tc>
          <w:tcPr>
            <w:tcW w:w="4421" w:type="dxa"/>
            <w:shd w:val="clear" w:color="auto" w:fill="auto"/>
            <w:vAlign w:val="bottom"/>
            <w:hideMark/>
          </w:tcPr>
          <w:p w14:paraId="31D2F19A" w14:textId="25B54C11" w:rsidR="00317CAD" w:rsidRPr="005207AE" w:rsidRDefault="00317CAD" w:rsidP="00317CAD">
            <w:pPr>
              <w:rPr>
                <w:bCs/>
                <w:color w:val="000000" w:themeColor="text1"/>
                <w:sz w:val="22"/>
                <w:szCs w:val="22"/>
                <w:lang w:val="es-CR" w:eastAsia="es-CR"/>
              </w:rPr>
            </w:pPr>
            <w:r w:rsidRPr="005207AE">
              <w:rPr>
                <w:bCs/>
                <w:color w:val="000000" w:themeColor="text1"/>
                <w:sz w:val="22"/>
                <w:szCs w:val="22"/>
                <w:lang w:val="es-CR" w:eastAsia="es-CR"/>
              </w:rPr>
              <w:t>(Defecto) de activos sobre pasivos denominados en euros</w:t>
            </w:r>
          </w:p>
        </w:tc>
        <w:tc>
          <w:tcPr>
            <w:tcW w:w="630" w:type="dxa"/>
            <w:vAlign w:val="bottom"/>
          </w:tcPr>
          <w:p w14:paraId="048B6EF3" w14:textId="77777777" w:rsidR="00317CAD" w:rsidRPr="005207AE" w:rsidRDefault="00317CAD" w:rsidP="00317CAD">
            <w:pPr>
              <w:rPr>
                <w:bCs/>
                <w:sz w:val="22"/>
                <w:szCs w:val="22"/>
                <w:lang w:val="es-CR" w:eastAsia="es-ES"/>
              </w:rPr>
            </w:pPr>
            <w:r w:rsidRPr="005207AE">
              <w:rPr>
                <w:bCs/>
                <w:sz w:val="22"/>
                <w:szCs w:val="22"/>
                <w:lang w:val="es-CR" w:eastAsia="es-ES"/>
              </w:rPr>
              <w:t>€</w:t>
            </w:r>
          </w:p>
        </w:tc>
        <w:tc>
          <w:tcPr>
            <w:tcW w:w="1980" w:type="dxa"/>
            <w:tcBorders>
              <w:top w:val="single" w:sz="4" w:space="0" w:color="auto"/>
              <w:bottom w:val="double" w:sz="4" w:space="0" w:color="auto"/>
            </w:tcBorders>
            <w:shd w:val="clear" w:color="auto" w:fill="auto"/>
            <w:vAlign w:val="bottom"/>
          </w:tcPr>
          <w:p w14:paraId="742C171F" w14:textId="401183C8" w:rsidR="00317CAD" w:rsidRPr="005207AE" w:rsidRDefault="00317CAD" w:rsidP="00317CAD">
            <w:pPr>
              <w:jc w:val="right"/>
              <w:rPr>
                <w:sz w:val="22"/>
                <w:szCs w:val="22"/>
                <w:lang w:val="es-CR" w:eastAsia="es-ES"/>
              </w:rPr>
            </w:pPr>
            <w:r w:rsidRPr="005207AE">
              <w:t xml:space="preserve"> 1.278.790 </w:t>
            </w:r>
          </w:p>
        </w:tc>
        <w:tc>
          <w:tcPr>
            <w:tcW w:w="270" w:type="dxa"/>
            <w:vAlign w:val="bottom"/>
          </w:tcPr>
          <w:p w14:paraId="5A7FFEF7" w14:textId="77777777" w:rsidR="00317CAD" w:rsidRPr="005207AE" w:rsidRDefault="00317CAD" w:rsidP="00317CAD">
            <w:pPr>
              <w:jc w:val="right"/>
              <w:rPr>
                <w:bCs/>
                <w:sz w:val="22"/>
                <w:szCs w:val="22"/>
                <w:lang w:val="es-CR" w:eastAsia="es-ES"/>
              </w:rPr>
            </w:pPr>
          </w:p>
        </w:tc>
        <w:tc>
          <w:tcPr>
            <w:tcW w:w="1980" w:type="dxa"/>
            <w:tcBorders>
              <w:top w:val="single" w:sz="4" w:space="0" w:color="auto"/>
              <w:bottom w:val="double" w:sz="4" w:space="0" w:color="auto"/>
            </w:tcBorders>
            <w:shd w:val="clear" w:color="auto" w:fill="auto"/>
            <w:vAlign w:val="bottom"/>
          </w:tcPr>
          <w:p w14:paraId="7B65298F" w14:textId="0709A1FF" w:rsidR="00317CAD" w:rsidRPr="005207AE" w:rsidRDefault="00317CAD" w:rsidP="00317CAD">
            <w:pPr>
              <w:jc w:val="right"/>
              <w:rPr>
                <w:sz w:val="22"/>
                <w:szCs w:val="22"/>
                <w:lang w:val="es-CR" w:eastAsia="es-ES"/>
              </w:rPr>
            </w:pPr>
            <w:r w:rsidRPr="005207AE">
              <w:rPr>
                <w:sz w:val="22"/>
                <w:szCs w:val="22"/>
              </w:rPr>
              <w:t>802.188</w:t>
            </w:r>
          </w:p>
        </w:tc>
      </w:tr>
    </w:tbl>
    <w:p w14:paraId="3D6F5BE9" w14:textId="7CF1D062" w:rsidR="00630619" w:rsidRPr="005207AE" w:rsidRDefault="00630619" w:rsidP="00CF65FB">
      <w:pPr>
        <w:rPr>
          <w:lang w:val="es-CR"/>
        </w:rPr>
      </w:pPr>
    </w:p>
    <w:tbl>
      <w:tblPr>
        <w:tblW w:w="9270" w:type="dxa"/>
        <w:tblInd w:w="790" w:type="dxa"/>
        <w:tblLayout w:type="fixed"/>
        <w:tblCellMar>
          <w:left w:w="70" w:type="dxa"/>
          <w:right w:w="70" w:type="dxa"/>
        </w:tblCellMar>
        <w:tblLook w:val="04A0" w:firstRow="1" w:lastRow="0" w:firstColumn="1" w:lastColumn="0" w:noHBand="0" w:noVBand="1"/>
      </w:tblPr>
      <w:tblGrid>
        <w:gridCol w:w="4320"/>
        <w:gridCol w:w="702"/>
        <w:gridCol w:w="1998"/>
        <w:gridCol w:w="270"/>
        <w:gridCol w:w="1980"/>
      </w:tblGrid>
      <w:tr w:rsidR="00CF65FB" w:rsidRPr="005207AE" w14:paraId="3F83EC8B" w14:textId="77777777" w:rsidTr="008A2B9F">
        <w:trPr>
          <w:trHeight w:val="117"/>
        </w:trPr>
        <w:tc>
          <w:tcPr>
            <w:tcW w:w="4320" w:type="dxa"/>
            <w:shd w:val="clear" w:color="auto" w:fill="auto"/>
            <w:vAlign w:val="bottom"/>
            <w:hideMark/>
          </w:tcPr>
          <w:p w14:paraId="7425CD7D" w14:textId="77777777" w:rsidR="00CF65FB" w:rsidRPr="005207AE" w:rsidRDefault="00CF65FB" w:rsidP="00EA40B7">
            <w:pPr>
              <w:pStyle w:val="Sangra2detindependiente"/>
              <w:tabs>
                <w:tab w:val="clear" w:pos="405"/>
              </w:tabs>
              <w:ind w:left="216" w:hanging="288"/>
              <w:jc w:val="left"/>
              <w:rPr>
                <w:bCs/>
                <w:sz w:val="22"/>
                <w:szCs w:val="22"/>
                <w:lang w:val="es-CR" w:eastAsia="es-ES"/>
              </w:rPr>
            </w:pPr>
          </w:p>
        </w:tc>
        <w:tc>
          <w:tcPr>
            <w:tcW w:w="702" w:type="dxa"/>
            <w:vAlign w:val="bottom"/>
          </w:tcPr>
          <w:p w14:paraId="69491810" w14:textId="77777777" w:rsidR="00CF65FB" w:rsidRPr="005207AE" w:rsidRDefault="00CF65FB" w:rsidP="00F17C45">
            <w:pPr>
              <w:jc w:val="center"/>
              <w:rPr>
                <w:bCs/>
                <w:sz w:val="22"/>
                <w:szCs w:val="22"/>
                <w:lang w:val="es-CR" w:eastAsia="es-ES"/>
              </w:rPr>
            </w:pPr>
          </w:p>
        </w:tc>
        <w:tc>
          <w:tcPr>
            <w:tcW w:w="4248" w:type="dxa"/>
            <w:gridSpan w:val="3"/>
            <w:tcBorders>
              <w:bottom w:val="single" w:sz="4" w:space="0" w:color="auto"/>
            </w:tcBorders>
            <w:shd w:val="clear" w:color="auto" w:fill="auto"/>
            <w:vAlign w:val="bottom"/>
            <w:hideMark/>
          </w:tcPr>
          <w:p w14:paraId="342D0E22" w14:textId="77777777" w:rsidR="00CF65FB" w:rsidRPr="005207AE" w:rsidRDefault="00CF65FB" w:rsidP="000B5891">
            <w:pPr>
              <w:jc w:val="center"/>
              <w:rPr>
                <w:bCs/>
                <w:sz w:val="22"/>
                <w:szCs w:val="22"/>
                <w:lang w:val="es-CR" w:eastAsia="es-ES"/>
              </w:rPr>
            </w:pPr>
            <w:r w:rsidRPr="005207AE">
              <w:rPr>
                <w:bCs/>
                <w:sz w:val="22"/>
                <w:szCs w:val="22"/>
                <w:lang w:val="es-CR" w:eastAsia="es-ES"/>
              </w:rPr>
              <w:t>Unidades de desarrollo</w:t>
            </w:r>
          </w:p>
        </w:tc>
      </w:tr>
      <w:tr w:rsidR="00D53FEA" w:rsidRPr="005207AE" w14:paraId="0AEBAC0A" w14:textId="77777777" w:rsidTr="008A2B9F">
        <w:trPr>
          <w:trHeight w:val="85"/>
        </w:trPr>
        <w:tc>
          <w:tcPr>
            <w:tcW w:w="4320" w:type="dxa"/>
            <w:shd w:val="clear" w:color="auto" w:fill="auto"/>
            <w:vAlign w:val="bottom"/>
            <w:hideMark/>
          </w:tcPr>
          <w:p w14:paraId="43166132" w14:textId="77777777" w:rsidR="00D53FEA" w:rsidRPr="005207AE" w:rsidRDefault="00D53FEA" w:rsidP="00EA40B7">
            <w:pPr>
              <w:pStyle w:val="Sangra2detindependiente"/>
              <w:tabs>
                <w:tab w:val="clear" w:pos="405"/>
              </w:tabs>
              <w:ind w:left="216" w:hanging="288"/>
              <w:jc w:val="left"/>
              <w:rPr>
                <w:bCs/>
                <w:sz w:val="22"/>
                <w:szCs w:val="22"/>
                <w:lang w:val="es-CR" w:eastAsia="es-ES"/>
              </w:rPr>
            </w:pPr>
          </w:p>
        </w:tc>
        <w:tc>
          <w:tcPr>
            <w:tcW w:w="702" w:type="dxa"/>
            <w:vAlign w:val="bottom"/>
          </w:tcPr>
          <w:p w14:paraId="4C9B86B1" w14:textId="77777777" w:rsidR="00D53FEA" w:rsidRPr="005207AE" w:rsidRDefault="00D53FEA" w:rsidP="00D53FEA">
            <w:pPr>
              <w:jc w:val="center"/>
              <w:rPr>
                <w:bCs/>
                <w:sz w:val="22"/>
                <w:szCs w:val="22"/>
                <w:lang w:val="es-CR" w:eastAsia="es-ES"/>
              </w:rPr>
            </w:pPr>
          </w:p>
        </w:tc>
        <w:tc>
          <w:tcPr>
            <w:tcW w:w="1998" w:type="dxa"/>
            <w:tcBorders>
              <w:top w:val="single" w:sz="4" w:space="0" w:color="auto"/>
              <w:bottom w:val="single" w:sz="4" w:space="0" w:color="auto"/>
            </w:tcBorders>
            <w:shd w:val="clear" w:color="auto" w:fill="auto"/>
            <w:vAlign w:val="bottom"/>
            <w:hideMark/>
          </w:tcPr>
          <w:p w14:paraId="058B11BE" w14:textId="17985AAD" w:rsidR="00D53FEA" w:rsidRPr="005207AE" w:rsidRDefault="00D53FEA" w:rsidP="00D53FEA">
            <w:pPr>
              <w:jc w:val="center"/>
              <w:rPr>
                <w:bCs/>
                <w:sz w:val="22"/>
                <w:szCs w:val="22"/>
                <w:lang w:val="es-CR" w:eastAsia="es-ES"/>
              </w:rPr>
            </w:pPr>
            <w:r w:rsidRPr="005207AE">
              <w:rPr>
                <w:bCs/>
                <w:sz w:val="22"/>
                <w:szCs w:val="22"/>
                <w:lang w:val="es-CR" w:eastAsia="es-ES"/>
              </w:rPr>
              <w:t>2019</w:t>
            </w:r>
          </w:p>
        </w:tc>
        <w:tc>
          <w:tcPr>
            <w:tcW w:w="270" w:type="dxa"/>
            <w:tcBorders>
              <w:top w:val="single" w:sz="4" w:space="0" w:color="auto"/>
            </w:tcBorders>
            <w:vAlign w:val="bottom"/>
          </w:tcPr>
          <w:p w14:paraId="4334468B" w14:textId="77777777" w:rsidR="00D53FEA" w:rsidRPr="005207AE" w:rsidRDefault="00D53FEA" w:rsidP="00D53FEA">
            <w:pPr>
              <w:jc w:val="center"/>
              <w:rPr>
                <w:bCs/>
                <w:sz w:val="22"/>
                <w:szCs w:val="22"/>
                <w:lang w:val="es-CR" w:eastAsia="es-ES"/>
              </w:rPr>
            </w:pPr>
          </w:p>
        </w:tc>
        <w:tc>
          <w:tcPr>
            <w:tcW w:w="1980" w:type="dxa"/>
            <w:tcBorders>
              <w:top w:val="single" w:sz="4" w:space="0" w:color="auto"/>
              <w:bottom w:val="single" w:sz="4" w:space="0" w:color="auto"/>
            </w:tcBorders>
            <w:shd w:val="clear" w:color="auto" w:fill="auto"/>
            <w:vAlign w:val="bottom"/>
            <w:hideMark/>
          </w:tcPr>
          <w:p w14:paraId="478315E4" w14:textId="4ADB6AAD" w:rsidR="00D53FEA" w:rsidRPr="005207AE" w:rsidRDefault="00D53FEA" w:rsidP="00D53FEA">
            <w:pPr>
              <w:jc w:val="center"/>
              <w:rPr>
                <w:bCs/>
                <w:sz w:val="22"/>
                <w:szCs w:val="22"/>
                <w:lang w:val="es-CR" w:eastAsia="es-ES"/>
              </w:rPr>
            </w:pPr>
            <w:r w:rsidRPr="005207AE">
              <w:rPr>
                <w:bCs/>
                <w:sz w:val="22"/>
                <w:szCs w:val="22"/>
                <w:lang w:val="es-CR" w:eastAsia="es-ES"/>
              </w:rPr>
              <w:t>2018</w:t>
            </w:r>
          </w:p>
        </w:tc>
      </w:tr>
      <w:tr w:rsidR="00CF65FB" w:rsidRPr="005207AE" w14:paraId="55725CF7" w14:textId="77777777" w:rsidTr="00B67200">
        <w:trPr>
          <w:trHeight w:val="143"/>
        </w:trPr>
        <w:tc>
          <w:tcPr>
            <w:tcW w:w="4320" w:type="dxa"/>
            <w:shd w:val="clear" w:color="auto" w:fill="auto"/>
            <w:vAlign w:val="center"/>
            <w:hideMark/>
          </w:tcPr>
          <w:p w14:paraId="0E33B7CE" w14:textId="77777777" w:rsidR="00CF65FB" w:rsidRPr="005207AE" w:rsidRDefault="00CF65FB" w:rsidP="003134B9">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Activos:</w:t>
            </w:r>
          </w:p>
        </w:tc>
        <w:tc>
          <w:tcPr>
            <w:tcW w:w="702" w:type="dxa"/>
            <w:vAlign w:val="bottom"/>
          </w:tcPr>
          <w:p w14:paraId="711F07D7" w14:textId="77777777" w:rsidR="00CF65FB" w:rsidRPr="005207AE" w:rsidRDefault="00CF65FB" w:rsidP="00F17C45">
            <w:pPr>
              <w:ind w:left="-57"/>
              <w:jc w:val="center"/>
              <w:rPr>
                <w:sz w:val="22"/>
                <w:szCs w:val="22"/>
                <w:lang w:val="es-CR" w:eastAsia="es-ES"/>
              </w:rPr>
            </w:pPr>
          </w:p>
        </w:tc>
        <w:tc>
          <w:tcPr>
            <w:tcW w:w="1998" w:type="dxa"/>
            <w:tcBorders>
              <w:top w:val="single" w:sz="4" w:space="0" w:color="auto"/>
            </w:tcBorders>
            <w:shd w:val="clear" w:color="auto" w:fill="auto"/>
            <w:vAlign w:val="bottom"/>
            <w:hideMark/>
          </w:tcPr>
          <w:p w14:paraId="4E7CB12D" w14:textId="77777777" w:rsidR="00CF65FB" w:rsidRPr="005207AE" w:rsidRDefault="00CF65FB" w:rsidP="00B67200">
            <w:pPr>
              <w:jc w:val="right"/>
              <w:rPr>
                <w:sz w:val="22"/>
                <w:szCs w:val="22"/>
                <w:lang w:val="es-CR" w:eastAsia="es-ES"/>
              </w:rPr>
            </w:pPr>
          </w:p>
        </w:tc>
        <w:tc>
          <w:tcPr>
            <w:tcW w:w="270" w:type="dxa"/>
            <w:vAlign w:val="bottom"/>
          </w:tcPr>
          <w:p w14:paraId="20A5DEBF" w14:textId="77777777" w:rsidR="00CF65FB" w:rsidRPr="005207AE" w:rsidRDefault="00CF65FB" w:rsidP="00B67200">
            <w:pPr>
              <w:jc w:val="right"/>
              <w:rPr>
                <w:sz w:val="22"/>
                <w:szCs w:val="22"/>
                <w:lang w:val="es-CR" w:eastAsia="es-ES"/>
              </w:rPr>
            </w:pPr>
          </w:p>
        </w:tc>
        <w:tc>
          <w:tcPr>
            <w:tcW w:w="1980" w:type="dxa"/>
            <w:shd w:val="clear" w:color="auto" w:fill="auto"/>
            <w:vAlign w:val="bottom"/>
            <w:hideMark/>
          </w:tcPr>
          <w:p w14:paraId="165EFF3C" w14:textId="77777777" w:rsidR="00CF65FB" w:rsidRPr="005207AE" w:rsidRDefault="00CF65FB" w:rsidP="00B67200">
            <w:pPr>
              <w:jc w:val="right"/>
              <w:rPr>
                <w:sz w:val="22"/>
                <w:szCs w:val="22"/>
                <w:lang w:val="es-CR" w:eastAsia="es-ES"/>
              </w:rPr>
            </w:pPr>
          </w:p>
        </w:tc>
      </w:tr>
      <w:tr w:rsidR="00C415DC" w:rsidRPr="005207AE" w14:paraId="3E3B3500" w14:textId="77777777" w:rsidTr="00993163">
        <w:trPr>
          <w:trHeight w:val="95"/>
        </w:trPr>
        <w:tc>
          <w:tcPr>
            <w:tcW w:w="4320" w:type="dxa"/>
            <w:shd w:val="clear" w:color="auto" w:fill="auto"/>
            <w:vAlign w:val="center"/>
            <w:hideMark/>
          </w:tcPr>
          <w:p w14:paraId="1F65441A" w14:textId="77777777" w:rsidR="00C415DC" w:rsidRPr="005207AE" w:rsidRDefault="00C415DC" w:rsidP="00C415DC">
            <w:pPr>
              <w:rPr>
                <w:bCs/>
                <w:color w:val="000000" w:themeColor="text1"/>
                <w:sz w:val="22"/>
                <w:szCs w:val="22"/>
                <w:lang w:val="es-CR" w:eastAsia="es-CR"/>
              </w:rPr>
            </w:pPr>
            <w:r w:rsidRPr="005207AE">
              <w:rPr>
                <w:bCs/>
                <w:color w:val="000000" w:themeColor="text1"/>
                <w:sz w:val="22"/>
                <w:szCs w:val="22"/>
                <w:lang w:val="es-CR" w:eastAsia="es-CR"/>
              </w:rPr>
              <w:t>Inversiones en instrumentos financieros</w:t>
            </w:r>
          </w:p>
        </w:tc>
        <w:tc>
          <w:tcPr>
            <w:tcW w:w="702" w:type="dxa"/>
            <w:vAlign w:val="bottom"/>
          </w:tcPr>
          <w:p w14:paraId="0AF26128" w14:textId="77777777" w:rsidR="00C415DC" w:rsidRPr="005207AE" w:rsidRDefault="00C415DC" w:rsidP="00C415DC">
            <w:pPr>
              <w:ind w:left="-57"/>
              <w:jc w:val="center"/>
              <w:rPr>
                <w:sz w:val="22"/>
                <w:szCs w:val="22"/>
                <w:lang w:val="es-CR" w:eastAsia="es-ES"/>
              </w:rPr>
            </w:pPr>
            <w:r w:rsidRPr="005207AE">
              <w:rPr>
                <w:sz w:val="22"/>
                <w:szCs w:val="22"/>
                <w:lang w:val="es-CR" w:eastAsia="es-ES"/>
              </w:rPr>
              <w:t>UD</w:t>
            </w:r>
          </w:p>
        </w:tc>
        <w:tc>
          <w:tcPr>
            <w:tcW w:w="1998" w:type="dxa"/>
            <w:shd w:val="clear" w:color="auto" w:fill="auto"/>
            <w:vAlign w:val="bottom"/>
          </w:tcPr>
          <w:p w14:paraId="0F85E87E" w14:textId="437B9EDB" w:rsidR="00C415DC" w:rsidRPr="005207AE" w:rsidRDefault="00C415DC" w:rsidP="00993163">
            <w:pPr>
              <w:jc w:val="center"/>
              <w:rPr>
                <w:sz w:val="22"/>
                <w:szCs w:val="22"/>
                <w:lang w:val="es-CR" w:eastAsia="es-ES"/>
              </w:rPr>
            </w:pPr>
            <w:r w:rsidRPr="005207AE">
              <w:rPr>
                <w:sz w:val="22"/>
                <w:szCs w:val="22"/>
                <w:lang w:val="es-CR" w:eastAsia="es-ES"/>
              </w:rPr>
              <w:t>-</w:t>
            </w:r>
          </w:p>
        </w:tc>
        <w:tc>
          <w:tcPr>
            <w:tcW w:w="270" w:type="dxa"/>
            <w:vAlign w:val="bottom"/>
          </w:tcPr>
          <w:p w14:paraId="1F34DCA7" w14:textId="77777777" w:rsidR="00C415DC" w:rsidRPr="005207AE" w:rsidRDefault="00C415DC" w:rsidP="00993163">
            <w:pPr>
              <w:jc w:val="center"/>
              <w:rPr>
                <w:sz w:val="22"/>
                <w:szCs w:val="22"/>
                <w:lang w:val="es-CR" w:eastAsia="es-ES"/>
              </w:rPr>
            </w:pPr>
          </w:p>
        </w:tc>
        <w:tc>
          <w:tcPr>
            <w:tcW w:w="1980" w:type="dxa"/>
            <w:shd w:val="clear" w:color="auto" w:fill="auto"/>
            <w:vAlign w:val="bottom"/>
          </w:tcPr>
          <w:p w14:paraId="4A01B2F5" w14:textId="41425B43" w:rsidR="00C415DC" w:rsidRPr="005207AE" w:rsidRDefault="00C415DC" w:rsidP="00993163">
            <w:pPr>
              <w:jc w:val="center"/>
              <w:rPr>
                <w:sz w:val="22"/>
                <w:szCs w:val="22"/>
                <w:lang w:val="es-CR" w:eastAsia="es-ES"/>
              </w:rPr>
            </w:pPr>
            <w:r w:rsidRPr="005207AE">
              <w:rPr>
                <w:sz w:val="22"/>
                <w:szCs w:val="22"/>
                <w:lang w:val="es-CR"/>
              </w:rPr>
              <w:t>-</w:t>
            </w:r>
          </w:p>
        </w:tc>
      </w:tr>
      <w:tr w:rsidR="00C415DC" w:rsidRPr="005207AE" w14:paraId="67AF4E53" w14:textId="77777777" w:rsidTr="00993163">
        <w:trPr>
          <w:trHeight w:val="95"/>
        </w:trPr>
        <w:tc>
          <w:tcPr>
            <w:tcW w:w="4320" w:type="dxa"/>
            <w:shd w:val="clear" w:color="auto" w:fill="auto"/>
            <w:vAlign w:val="center"/>
            <w:hideMark/>
          </w:tcPr>
          <w:p w14:paraId="006D0C3B" w14:textId="77777777" w:rsidR="00C415DC" w:rsidRPr="005207AE" w:rsidRDefault="00C415DC" w:rsidP="00C415DC">
            <w:pPr>
              <w:rPr>
                <w:bCs/>
                <w:color w:val="000000" w:themeColor="text1"/>
                <w:sz w:val="22"/>
                <w:szCs w:val="22"/>
                <w:lang w:val="es-CR" w:eastAsia="es-CR"/>
              </w:rPr>
            </w:pPr>
            <w:r w:rsidRPr="005207AE">
              <w:rPr>
                <w:bCs/>
                <w:color w:val="000000" w:themeColor="text1"/>
                <w:sz w:val="22"/>
                <w:szCs w:val="22"/>
                <w:lang w:val="es-CR" w:eastAsia="es-CR"/>
              </w:rPr>
              <w:t>Cartera de crédito</w:t>
            </w:r>
          </w:p>
        </w:tc>
        <w:tc>
          <w:tcPr>
            <w:tcW w:w="702" w:type="dxa"/>
            <w:vAlign w:val="bottom"/>
          </w:tcPr>
          <w:p w14:paraId="727AF4FE" w14:textId="77777777" w:rsidR="00C415DC" w:rsidRPr="005207AE" w:rsidRDefault="00C415DC" w:rsidP="00C415DC">
            <w:pPr>
              <w:ind w:left="-57"/>
              <w:jc w:val="center"/>
              <w:rPr>
                <w:sz w:val="22"/>
                <w:szCs w:val="22"/>
                <w:lang w:val="es-CR" w:eastAsia="es-ES"/>
              </w:rPr>
            </w:pPr>
          </w:p>
        </w:tc>
        <w:tc>
          <w:tcPr>
            <w:tcW w:w="1998" w:type="dxa"/>
            <w:tcBorders>
              <w:bottom w:val="single" w:sz="4" w:space="0" w:color="auto"/>
            </w:tcBorders>
            <w:shd w:val="clear" w:color="auto" w:fill="auto"/>
            <w:vAlign w:val="bottom"/>
          </w:tcPr>
          <w:p w14:paraId="7215B200" w14:textId="1A8816BF" w:rsidR="00C415DC" w:rsidRPr="005207AE" w:rsidRDefault="00993163" w:rsidP="00993163">
            <w:pPr>
              <w:jc w:val="right"/>
              <w:rPr>
                <w:sz w:val="22"/>
                <w:szCs w:val="22"/>
                <w:lang w:val="es-CR" w:eastAsia="es-ES"/>
              </w:rPr>
            </w:pPr>
            <w:r w:rsidRPr="005207AE">
              <w:rPr>
                <w:sz w:val="22"/>
                <w:szCs w:val="22"/>
                <w:lang w:val="es-CR" w:eastAsia="es-ES"/>
              </w:rPr>
              <w:t>4.264.934</w:t>
            </w:r>
          </w:p>
        </w:tc>
        <w:tc>
          <w:tcPr>
            <w:tcW w:w="270" w:type="dxa"/>
            <w:vAlign w:val="bottom"/>
          </w:tcPr>
          <w:p w14:paraId="455AADCD" w14:textId="77777777" w:rsidR="00C415DC" w:rsidRPr="005207AE" w:rsidRDefault="00C415DC" w:rsidP="00993163">
            <w:pPr>
              <w:jc w:val="right"/>
              <w:rPr>
                <w:sz w:val="22"/>
                <w:szCs w:val="22"/>
                <w:lang w:val="es-CR" w:eastAsia="es-ES"/>
              </w:rPr>
            </w:pPr>
          </w:p>
        </w:tc>
        <w:tc>
          <w:tcPr>
            <w:tcW w:w="1980" w:type="dxa"/>
            <w:tcBorders>
              <w:bottom w:val="single" w:sz="4" w:space="0" w:color="auto"/>
            </w:tcBorders>
            <w:shd w:val="clear" w:color="auto" w:fill="auto"/>
            <w:vAlign w:val="bottom"/>
          </w:tcPr>
          <w:p w14:paraId="42CA586E" w14:textId="75FE0EF8" w:rsidR="00C415DC" w:rsidRPr="005207AE" w:rsidRDefault="00C415DC" w:rsidP="00993163">
            <w:pPr>
              <w:jc w:val="right"/>
              <w:rPr>
                <w:sz w:val="22"/>
                <w:szCs w:val="22"/>
                <w:lang w:val="es-CR" w:eastAsia="es-ES"/>
              </w:rPr>
            </w:pPr>
            <w:r w:rsidRPr="005207AE">
              <w:rPr>
                <w:sz w:val="22"/>
                <w:szCs w:val="22"/>
              </w:rPr>
              <w:t>8.102.290</w:t>
            </w:r>
          </w:p>
        </w:tc>
      </w:tr>
      <w:tr w:rsidR="00C415DC" w:rsidRPr="005207AE" w14:paraId="603A7258" w14:textId="77777777" w:rsidTr="00993163">
        <w:trPr>
          <w:trHeight w:val="188"/>
        </w:trPr>
        <w:tc>
          <w:tcPr>
            <w:tcW w:w="4320" w:type="dxa"/>
            <w:shd w:val="clear" w:color="auto" w:fill="auto"/>
            <w:vAlign w:val="center"/>
            <w:hideMark/>
          </w:tcPr>
          <w:p w14:paraId="4B5CA23D" w14:textId="77777777" w:rsidR="00C415DC" w:rsidRPr="005207AE" w:rsidRDefault="00C415DC" w:rsidP="00C415DC">
            <w:pPr>
              <w:rPr>
                <w:bCs/>
                <w:color w:val="000000" w:themeColor="text1"/>
                <w:sz w:val="22"/>
                <w:szCs w:val="22"/>
                <w:lang w:val="es-CR" w:eastAsia="es-CR"/>
              </w:rPr>
            </w:pPr>
          </w:p>
        </w:tc>
        <w:tc>
          <w:tcPr>
            <w:tcW w:w="702" w:type="dxa"/>
            <w:vAlign w:val="bottom"/>
          </w:tcPr>
          <w:p w14:paraId="3BC8E111" w14:textId="77777777" w:rsidR="00C415DC" w:rsidRPr="005207AE" w:rsidRDefault="00C415DC" w:rsidP="00C415DC">
            <w:pPr>
              <w:ind w:left="-57"/>
              <w:jc w:val="center"/>
              <w:rPr>
                <w:bCs/>
                <w:sz w:val="22"/>
                <w:szCs w:val="22"/>
                <w:lang w:val="es-CR" w:eastAsia="es-ES"/>
              </w:rPr>
            </w:pPr>
            <w:r w:rsidRPr="005207AE">
              <w:rPr>
                <w:bCs/>
                <w:sz w:val="22"/>
                <w:szCs w:val="22"/>
                <w:lang w:val="es-CR" w:eastAsia="es-ES"/>
              </w:rPr>
              <w:t>UD</w:t>
            </w:r>
          </w:p>
        </w:tc>
        <w:tc>
          <w:tcPr>
            <w:tcW w:w="1998" w:type="dxa"/>
            <w:tcBorders>
              <w:top w:val="single" w:sz="4" w:space="0" w:color="auto"/>
              <w:bottom w:val="single" w:sz="4" w:space="0" w:color="auto"/>
            </w:tcBorders>
            <w:shd w:val="clear" w:color="auto" w:fill="auto"/>
            <w:vAlign w:val="bottom"/>
          </w:tcPr>
          <w:p w14:paraId="246F1A07" w14:textId="74EFC674" w:rsidR="00C415DC" w:rsidRPr="005207AE" w:rsidRDefault="00993163" w:rsidP="00993163">
            <w:pPr>
              <w:jc w:val="right"/>
              <w:rPr>
                <w:sz w:val="22"/>
                <w:szCs w:val="22"/>
                <w:lang w:val="es-CR" w:eastAsia="es-ES"/>
              </w:rPr>
            </w:pPr>
            <w:r w:rsidRPr="005207AE">
              <w:rPr>
                <w:sz w:val="22"/>
                <w:szCs w:val="22"/>
                <w:lang w:val="es-CR" w:eastAsia="es-ES"/>
              </w:rPr>
              <w:t>4.264.934</w:t>
            </w:r>
          </w:p>
        </w:tc>
        <w:tc>
          <w:tcPr>
            <w:tcW w:w="270" w:type="dxa"/>
            <w:vAlign w:val="bottom"/>
          </w:tcPr>
          <w:p w14:paraId="554631A5" w14:textId="77777777" w:rsidR="00C415DC" w:rsidRPr="005207AE" w:rsidRDefault="00C415DC" w:rsidP="00993163">
            <w:pPr>
              <w:jc w:val="right"/>
              <w:rPr>
                <w:bCs/>
                <w:sz w:val="22"/>
                <w:szCs w:val="22"/>
                <w:lang w:val="es-CR" w:eastAsia="es-ES"/>
              </w:rPr>
            </w:pPr>
          </w:p>
        </w:tc>
        <w:tc>
          <w:tcPr>
            <w:tcW w:w="1980" w:type="dxa"/>
            <w:tcBorders>
              <w:top w:val="single" w:sz="4" w:space="0" w:color="auto"/>
              <w:bottom w:val="single" w:sz="4" w:space="0" w:color="auto"/>
            </w:tcBorders>
            <w:shd w:val="clear" w:color="auto" w:fill="auto"/>
            <w:vAlign w:val="bottom"/>
          </w:tcPr>
          <w:p w14:paraId="00EB5C24" w14:textId="130C5000" w:rsidR="00C415DC" w:rsidRPr="005207AE" w:rsidRDefault="00C415DC" w:rsidP="00993163">
            <w:pPr>
              <w:jc w:val="right"/>
              <w:rPr>
                <w:sz w:val="22"/>
                <w:szCs w:val="22"/>
                <w:lang w:val="es-CR" w:eastAsia="es-ES"/>
              </w:rPr>
            </w:pPr>
            <w:r w:rsidRPr="005207AE">
              <w:rPr>
                <w:sz w:val="22"/>
                <w:szCs w:val="22"/>
              </w:rPr>
              <w:t>8.102.290</w:t>
            </w:r>
          </w:p>
        </w:tc>
      </w:tr>
      <w:tr w:rsidR="00C415DC" w:rsidRPr="005207AE" w14:paraId="4471AC0A" w14:textId="77777777" w:rsidTr="00993163">
        <w:trPr>
          <w:trHeight w:val="85"/>
        </w:trPr>
        <w:tc>
          <w:tcPr>
            <w:tcW w:w="4320" w:type="dxa"/>
            <w:shd w:val="clear" w:color="auto" w:fill="auto"/>
            <w:noWrap/>
            <w:vAlign w:val="center"/>
            <w:hideMark/>
          </w:tcPr>
          <w:p w14:paraId="3D418CB0" w14:textId="77777777" w:rsidR="00C415DC" w:rsidRPr="005207AE" w:rsidRDefault="00C415DC" w:rsidP="00C415DC">
            <w:pPr>
              <w:rPr>
                <w:bCs/>
                <w:color w:val="000000" w:themeColor="text1"/>
                <w:sz w:val="22"/>
                <w:szCs w:val="22"/>
                <w:lang w:val="es-CR" w:eastAsia="es-CR"/>
              </w:rPr>
            </w:pPr>
            <w:r w:rsidRPr="005207AE">
              <w:rPr>
                <w:bCs/>
                <w:color w:val="000000" w:themeColor="text1"/>
                <w:sz w:val="22"/>
                <w:szCs w:val="22"/>
                <w:lang w:val="es-CR" w:eastAsia="es-CR"/>
              </w:rPr>
              <w:t> </w:t>
            </w:r>
          </w:p>
        </w:tc>
        <w:tc>
          <w:tcPr>
            <w:tcW w:w="702" w:type="dxa"/>
            <w:vAlign w:val="bottom"/>
          </w:tcPr>
          <w:p w14:paraId="16BEFE67" w14:textId="77777777" w:rsidR="00C415DC" w:rsidRPr="005207AE" w:rsidRDefault="00C415DC" w:rsidP="00C415DC">
            <w:pPr>
              <w:jc w:val="center"/>
              <w:rPr>
                <w:sz w:val="22"/>
                <w:szCs w:val="22"/>
                <w:lang w:val="es-CR" w:eastAsia="es-ES"/>
              </w:rPr>
            </w:pPr>
          </w:p>
        </w:tc>
        <w:tc>
          <w:tcPr>
            <w:tcW w:w="1998" w:type="dxa"/>
            <w:tcBorders>
              <w:top w:val="single" w:sz="4" w:space="0" w:color="auto"/>
            </w:tcBorders>
            <w:shd w:val="clear" w:color="auto" w:fill="auto"/>
            <w:noWrap/>
            <w:vAlign w:val="bottom"/>
          </w:tcPr>
          <w:p w14:paraId="38326D51" w14:textId="77777777" w:rsidR="00C415DC" w:rsidRPr="005207AE" w:rsidRDefault="00C415DC" w:rsidP="00993163">
            <w:pPr>
              <w:jc w:val="right"/>
              <w:rPr>
                <w:sz w:val="22"/>
                <w:szCs w:val="22"/>
                <w:lang w:val="es-CR" w:eastAsia="es-ES"/>
              </w:rPr>
            </w:pPr>
          </w:p>
        </w:tc>
        <w:tc>
          <w:tcPr>
            <w:tcW w:w="270" w:type="dxa"/>
            <w:vAlign w:val="bottom"/>
          </w:tcPr>
          <w:p w14:paraId="0198833D" w14:textId="77777777" w:rsidR="00C415DC" w:rsidRPr="005207AE" w:rsidRDefault="00C415DC" w:rsidP="00993163">
            <w:pPr>
              <w:jc w:val="right"/>
              <w:rPr>
                <w:sz w:val="22"/>
                <w:szCs w:val="22"/>
                <w:lang w:val="es-CR" w:eastAsia="es-ES"/>
              </w:rPr>
            </w:pPr>
          </w:p>
        </w:tc>
        <w:tc>
          <w:tcPr>
            <w:tcW w:w="1980" w:type="dxa"/>
            <w:tcBorders>
              <w:top w:val="single" w:sz="4" w:space="0" w:color="auto"/>
            </w:tcBorders>
            <w:shd w:val="clear" w:color="auto" w:fill="auto"/>
            <w:noWrap/>
            <w:vAlign w:val="bottom"/>
          </w:tcPr>
          <w:p w14:paraId="52EF6139" w14:textId="77777777" w:rsidR="00C415DC" w:rsidRPr="005207AE" w:rsidRDefault="00C415DC" w:rsidP="00993163">
            <w:pPr>
              <w:jc w:val="right"/>
              <w:rPr>
                <w:sz w:val="22"/>
                <w:szCs w:val="22"/>
                <w:lang w:val="es-CR" w:eastAsia="es-ES"/>
              </w:rPr>
            </w:pPr>
          </w:p>
        </w:tc>
      </w:tr>
      <w:tr w:rsidR="00C415DC" w:rsidRPr="005207AE" w14:paraId="4060A13A" w14:textId="77777777" w:rsidTr="00993163">
        <w:trPr>
          <w:trHeight w:val="100"/>
        </w:trPr>
        <w:tc>
          <w:tcPr>
            <w:tcW w:w="4320" w:type="dxa"/>
            <w:shd w:val="clear" w:color="auto" w:fill="auto"/>
            <w:vAlign w:val="center"/>
            <w:hideMark/>
          </w:tcPr>
          <w:p w14:paraId="57E1C2E3" w14:textId="77777777" w:rsidR="00C415DC" w:rsidRPr="005207AE" w:rsidRDefault="00C415DC" w:rsidP="00C415DC">
            <w:pPr>
              <w:rPr>
                <w:bCs/>
                <w:i/>
                <w:iCs/>
                <w:color w:val="000000" w:themeColor="text1"/>
                <w:sz w:val="22"/>
                <w:szCs w:val="22"/>
                <w:u w:val="single"/>
                <w:lang w:val="es-CR" w:eastAsia="es-CR"/>
              </w:rPr>
            </w:pPr>
            <w:r w:rsidRPr="005207AE">
              <w:rPr>
                <w:bCs/>
                <w:i/>
                <w:iCs/>
                <w:color w:val="000000" w:themeColor="text1"/>
                <w:sz w:val="22"/>
                <w:szCs w:val="22"/>
                <w:u w:val="single"/>
                <w:lang w:val="es-CR" w:eastAsia="es-CR"/>
              </w:rPr>
              <w:t>Pasivos:</w:t>
            </w:r>
          </w:p>
        </w:tc>
        <w:tc>
          <w:tcPr>
            <w:tcW w:w="702" w:type="dxa"/>
            <w:vAlign w:val="bottom"/>
          </w:tcPr>
          <w:p w14:paraId="0AFE74B5" w14:textId="77777777" w:rsidR="00C415DC" w:rsidRPr="005207AE" w:rsidRDefault="00C415DC" w:rsidP="00C415DC">
            <w:pPr>
              <w:jc w:val="center"/>
              <w:rPr>
                <w:sz w:val="22"/>
                <w:szCs w:val="22"/>
                <w:lang w:val="es-CR" w:eastAsia="es-ES"/>
              </w:rPr>
            </w:pPr>
          </w:p>
        </w:tc>
        <w:tc>
          <w:tcPr>
            <w:tcW w:w="1998" w:type="dxa"/>
            <w:shd w:val="clear" w:color="auto" w:fill="auto"/>
            <w:vAlign w:val="bottom"/>
          </w:tcPr>
          <w:p w14:paraId="5ECFE8FE" w14:textId="77777777" w:rsidR="00C415DC" w:rsidRPr="005207AE" w:rsidRDefault="00C415DC" w:rsidP="00993163">
            <w:pPr>
              <w:jc w:val="right"/>
              <w:rPr>
                <w:sz w:val="22"/>
                <w:szCs w:val="22"/>
                <w:lang w:val="es-CR" w:eastAsia="es-ES"/>
              </w:rPr>
            </w:pPr>
          </w:p>
        </w:tc>
        <w:tc>
          <w:tcPr>
            <w:tcW w:w="270" w:type="dxa"/>
            <w:vAlign w:val="bottom"/>
          </w:tcPr>
          <w:p w14:paraId="692A3CAD" w14:textId="77777777" w:rsidR="00C415DC" w:rsidRPr="005207AE" w:rsidRDefault="00C415DC" w:rsidP="00993163">
            <w:pPr>
              <w:jc w:val="right"/>
              <w:rPr>
                <w:sz w:val="22"/>
                <w:szCs w:val="22"/>
                <w:lang w:val="es-CR" w:eastAsia="es-ES"/>
              </w:rPr>
            </w:pPr>
          </w:p>
        </w:tc>
        <w:tc>
          <w:tcPr>
            <w:tcW w:w="1980" w:type="dxa"/>
            <w:shd w:val="clear" w:color="auto" w:fill="auto"/>
            <w:vAlign w:val="bottom"/>
          </w:tcPr>
          <w:p w14:paraId="1466A1FA" w14:textId="77777777" w:rsidR="00C415DC" w:rsidRPr="005207AE" w:rsidRDefault="00C415DC" w:rsidP="00993163">
            <w:pPr>
              <w:jc w:val="right"/>
              <w:rPr>
                <w:sz w:val="22"/>
                <w:szCs w:val="22"/>
                <w:lang w:val="es-CR" w:eastAsia="es-ES"/>
              </w:rPr>
            </w:pPr>
          </w:p>
        </w:tc>
      </w:tr>
      <w:tr w:rsidR="00993163" w:rsidRPr="005207AE" w14:paraId="061C692A" w14:textId="77777777" w:rsidTr="00993163">
        <w:trPr>
          <w:trHeight w:val="169"/>
        </w:trPr>
        <w:tc>
          <w:tcPr>
            <w:tcW w:w="4320" w:type="dxa"/>
            <w:shd w:val="clear" w:color="auto" w:fill="auto"/>
            <w:vAlign w:val="center"/>
            <w:hideMark/>
          </w:tcPr>
          <w:p w14:paraId="56160AC1" w14:textId="77777777" w:rsidR="00993163" w:rsidRPr="005207AE" w:rsidRDefault="00993163" w:rsidP="00993163">
            <w:pPr>
              <w:rPr>
                <w:bCs/>
                <w:color w:val="000000" w:themeColor="text1"/>
                <w:sz w:val="22"/>
                <w:szCs w:val="22"/>
                <w:lang w:val="es-CR" w:eastAsia="es-CR"/>
              </w:rPr>
            </w:pPr>
            <w:r w:rsidRPr="005207AE">
              <w:rPr>
                <w:bCs/>
                <w:color w:val="000000" w:themeColor="text1"/>
                <w:sz w:val="22"/>
                <w:szCs w:val="22"/>
                <w:lang w:val="es-CR" w:eastAsia="es-CR"/>
              </w:rPr>
              <w:t>Cuentas por pagar y provisiones</w:t>
            </w:r>
          </w:p>
        </w:tc>
        <w:tc>
          <w:tcPr>
            <w:tcW w:w="702" w:type="dxa"/>
            <w:vAlign w:val="bottom"/>
          </w:tcPr>
          <w:p w14:paraId="26A78267" w14:textId="77777777" w:rsidR="00993163" w:rsidRPr="005207AE" w:rsidRDefault="00993163" w:rsidP="00993163">
            <w:pPr>
              <w:jc w:val="center"/>
              <w:rPr>
                <w:sz w:val="22"/>
                <w:szCs w:val="22"/>
                <w:lang w:val="es-CR" w:eastAsia="es-ES"/>
              </w:rPr>
            </w:pPr>
            <w:r w:rsidRPr="005207AE">
              <w:rPr>
                <w:sz w:val="22"/>
                <w:szCs w:val="22"/>
                <w:lang w:val="es-CR" w:eastAsia="es-ES"/>
              </w:rPr>
              <w:t>UD</w:t>
            </w:r>
          </w:p>
        </w:tc>
        <w:tc>
          <w:tcPr>
            <w:tcW w:w="1998" w:type="dxa"/>
            <w:shd w:val="clear" w:color="auto" w:fill="auto"/>
            <w:vAlign w:val="bottom"/>
          </w:tcPr>
          <w:p w14:paraId="03427FAA" w14:textId="55113F87" w:rsidR="00993163" w:rsidRPr="005207AE" w:rsidRDefault="00993163" w:rsidP="00993163">
            <w:pPr>
              <w:jc w:val="right"/>
              <w:rPr>
                <w:sz w:val="22"/>
                <w:szCs w:val="22"/>
                <w:lang w:val="es-CR" w:eastAsia="es-ES"/>
              </w:rPr>
            </w:pPr>
            <w:r w:rsidRPr="005207AE">
              <w:t>313.004</w:t>
            </w:r>
          </w:p>
        </w:tc>
        <w:tc>
          <w:tcPr>
            <w:tcW w:w="270" w:type="dxa"/>
            <w:vAlign w:val="bottom"/>
          </w:tcPr>
          <w:p w14:paraId="292852DC" w14:textId="77777777" w:rsidR="00993163" w:rsidRPr="005207AE" w:rsidRDefault="00993163" w:rsidP="00993163">
            <w:pPr>
              <w:jc w:val="right"/>
              <w:rPr>
                <w:sz w:val="22"/>
                <w:szCs w:val="22"/>
                <w:lang w:val="es-CR" w:eastAsia="es-ES"/>
              </w:rPr>
            </w:pPr>
          </w:p>
        </w:tc>
        <w:tc>
          <w:tcPr>
            <w:tcW w:w="1980" w:type="dxa"/>
            <w:shd w:val="clear" w:color="auto" w:fill="auto"/>
            <w:vAlign w:val="bottom"/>
          </w:tcPr>
          <w:p w14:paraId="0AFF7AF3" w14:textId="0EC0BD35" w:rsidR="00993163" w:rsidRPr="005207AE" w:rsidRDefault="00993163" w:rsidP="00993163">
            <w:pPr>
              <w:jc w:val="right"/>
              <w:rPr>
                <w:sz w:val="22"/>
                <w:szCs w:val="22"/>
                <w:lang w:val="es-CR" w:eastAsia="es-ES"/>
              </w:rPr>
            </w:pPr>
            <w:r w:rsidRPr="005207AE">
              <w:rPr>
                <w:sz w:val="22"/>
                <w:szCs w:val="22"/>
              </w:rPr>
              <w:t>554.430</w:t>
            </w:r>
          </w:p>
        </w:tc>
      </w:tr>
      <w:tr w:rsidR="00993163" w:rsidRPr="005207AE" w14:paraId="6B89B480" w14:textId="77777777" w:rsidTr="00993163">
        <w:trPr>
          <w:trHeight w:val="133"/>
        </w:trPr>
        <w:tc>
          <w:tcPr>
            <w:tcW w:w="4320" w:type="dxa"/>
            <w:shd w:val="clear" w:color="auto" w:fill="auto"/>
            <w:vAlign w:val="center"/>
            <w:hideMark/>
          </w:tcPr>
          <w:p w14:paraId="0AFB1C2B" w14:textId="77777777" w:rsidR="00993163" w:rsidRPr="005207AE" w:rsidRDefault="00993163" w:rsidP="00993163">
            <w:pPr>
              <w:rPr>
                <w:bCs/>
                <w:color w:val="000000" w:themeColor="text1"/>
                <w:sz w:val="22"/>
                <w:szCs w:val="22"/>
                <w:lang w:val="es-CR" w:eastAsia="es-CR"/>
              </w:rPr>
            </w:pPr>
            <w:r w:rsidRPr="005207AE">
              <w:rPr>
                <w:bCs/>
                <w:color w:val="000000" w:themeColor="text1"/>
                <w:sz w:val="22"/>
                <w:szCs w:val="22"/>
                <w:lang w:val="es-CR" w:eastAsia="es-CR"/>
              </w:rPr>
              <w:t>Otros pasivos</w:t>
            </w:r>
          </w:p>
        </w:tc>
        <w:tc>
          <w:tcPr>
            <w:tcW w:w="702" w:type="dxa"/>
            <w:vAlign w:val="bottom"/>
          </w:tcPr>
          <w:p w14:paraId="5E746207" w14:textId="77777777" w:rsidR="00993163" w:rsidRPr="005207AE" w:rsidRDefault="00993163" w:rsidP="00993163">
            <w:pPr>
              <w:jc w:val="center"/>
              <w:rPr>
                <w:sz w:val="22"/>
                <w:szCs w:val="22"/>
                <w:lang w:val="es-CR" w:eastAsia="es-ES"/>
              </w:rPr>
            </w:pPr>
          </w:p>
        </w:tc>
        <w:tc>
          <w:tcPr>
            <w:tcW w:w="1998" w:type="dxa"/>
            <w:tcBorders>
              <w:bottom w:val="single" w:sz="4" w:space="0" w:color="auto"/>
            </w:tcBorders>
            <w:shd w:val="clear" w:color="auto" w:fill="auto"/>
            <w:vAlign w:val="bottom"/>
          </w:tcPr>
          <w:p w14:paraId="31E1A087" w14:textId="69B0A2CF" w:rsidR="00993163" w:rsidRPr="005207AE" w:rsidRDefault="00993163" w:rsidP="00993163">
            <w:pPr>
              <w:jc w:val="right"/>
              <w:rPr>
                <w:sz w:val="22"/>
                <w:szCs w:val="22"/>
                <w:lang w:val="es-CR" w:eastAsia="es-ES"/>
              </w:rPr>
            </w:pPr>
            <w:r w:rsidRPr="005207AE">
              <w:t>1.081</w:t>
            </w:r>
          </w:p>
        </w:tc>
        <w:tc>
          <w:tcPr>
            <w:tcW w:w="270" w:type="dxa"/>
            <w:vAlign w:val="bottom"/>
          </w:tcPr>
          <w:p w14:paraId="37D829CB" w14:textId="77777777" w:rsidR="00993163" w:rsidRPr="005207AE" w:rsidRDefault="00993163" w:rsidP="00993163">
            <w:pPr>
              <w:jc w:val="right"/>
              <w:rPr>
                <w:sz w:val="22"/>
                <w:szCs w:val="22"/>
                <w:lang w:val="es-CR" w:eastAsia="es-ES"/>
              </w:rPr>
            </w:pPr>
          </w:p>
        </w:tc>
        <w:tc>
          <w:tcPr>
            <w:tcW w:w="1980" w:type="dxa"/>
            <w:tcBorders>
              <w:bottom w:val="single" w:sz="4" w:space="0" w:color="auto"/>
            </w:tcBorders>
            <w:shd w:val="clear" w:color="auto" w:fill="auto"/>
            <w:vAlign w:val="bottom"/>
          </w:tcPr>
          <w:p w14:paraId="7AC826E9" w14:textId="690B4C01" w:rsidR="00993163" w:rsidRPr="005207AE" w:rsidRDefault="00993163" w:rsidP="00993163">
            <w:pPr>
              <w:jc w:val="right"/>
              <w:rPr>
                <w:sz w:val="22"/>
                <w:szCs w:val="22"/>
                <w:lang w:val="es-CR" w:eastAsia="es-ES"/>
              </w:rPr>
            </w:pPr>
            <w:r w:rsidRPr="005207AE">
              <w:rPr>
                <w:sz w:val="22"/>
                <w:szCs w:val="22"/>
              </w:rPr>
              <w:t>1.797</w:t>
            </w:r>
          </w:p>
        </w:tc>
      </w:tr>
      <w:tr w:rsidR="00C415DC" w:rsidRPr="005207AE" w14:paraId="7386F6C0" w14:textId="77777777" w:rsidTr="00993163">
        <w:trPr>
          <w:trHeight w:val="115"/>
        </w:trPr>
        <w:tc>
          <w:tcPr>
            <w:tcW w:w="4320" w:type="dxa"/>
            <w:shd w:val="clear" w:color="auto" w:fill="auto"/>
            <w:vAlign w:val="center"/>
            <w:hideMark/>
          </w:tcPr>
          <w:p w14:paraId="1CDE7615" w14:textId="77777777" w:rsidR="00C415DC" w:rsidRPr="005207AE" w:rsidRDefault="00C415DC" w:rsidP="00C415DC">
            <w:pPr>
              <w:rPr>
                <w:bCs/>
                <w:color w:val="000000" w:themeColor="text1"/>
                <w:sz w:val="22"/>
                <w:szCs w:val="22"/>
                <w:lang w:val="es-CR" w:eastAsia="es-CR"/>
              </w:rPr>
            </w:pPr>
          </w:p>
        </w:tc>
        <w:tc>
          <w:tcPr>
            <w:tcW w:w="702" w:type="dxa"/>
            <w:vAlign w:val="bottom"/>
          </w:tcPr>
          <w:p w14:paraId="1D64C68B" w14:textId="77777777" w:rsidR="00C415DC" w:rsidRPr="005207AE" w:rsidRDefault="00C415DC" w:rsidP="00C415DC">
            <w:pPr>
              <w:jc w:val="center"/>
              <w:rPr>
                <w:bCs/>
                <w:sz w:val="22"/>
                <w:szCs w:val="22"/>
                <w:lang w:val="es-CR" w:eastAsia="es-ES"/>
              </w:rPr>
            </w:pPr>
            <w:r w:rsidRPr="005207AE">
              <w:rPr>
                <w:bCs/>
                <w:sz w:val="22"/>
                <w:szCs w:val="22"/>
                <w:lang w:val="es-CR" w:eastAsia="es-ES"/>
              </w:rPr>
              <w:t>UD</w:t>
            </w:r>
          </w:p>
        </w:tc>
        <w:tc>
          <w:tcPr>
            <w:tcW w:w="1998" w:type="dxa"/>
            <w:tcBorders>
              <w:top w:val="single" w:sz="4" w:space="0" w:color="auto"/>
              <w:bottom w:val="single" w:sz="4" w:space="0" w:color="auto"/>
            </w:tcBorders>
            <w:shd w:val="clear" w:color="auto" w:fill="auto"/>
            <w:vAlign w:val="bottom"/>
          </w:tcPr>
          <w:p w14:paraId="3E217DD7" w14:textId="357F71BF" w:rsidR="00C415DC" w:rsidRPr="005207AE" w:rsidRDefault="00993163" w:rsidP="00993163">
            <w:pPr>
              <w:jc w:val="right"/>
              <w:rPr>
                <w:sz w:val="22"/>
                <w:szCs w:val="22"/>
                <w:lang w:val="es-CR" w:eastAsia="es-ES"/>
              </w:rPr>
            </w:pPr>
            <w:r w:rsidRPr="005207AE">
              <w:rPr>
                <w:sz w:val="22"/>
                <w:szCs w:val="22"/>
                <w:lang w:val="es-CR"/>
              </w:rPr>
              <w:t>314.085</w:t>
            </w:r>
          </w:p>
        </w:tc>
        <w:tc>
          <w:tcPr>
            <w:tcW w:w="270" w:type="dxa"/>
            <w:vAlign w:val="bottom"/>
          </w:tcPr>
          <w:p w14:paraId="25E5758D" w14:textId="77777777" w:rsidR="00C415DC" w:rsidRPr="005207AE" w:rsidRDefault="00C415DC" w:rsidP="00993163">
            <w:pPr>
              <w:jc w:val="right"/>
              <w:rPr>
                <w:bCs/>
                <w:sz w:val="22"/>
                <w:szCs w:val="22"/>
                <w:lang w:val="es-CR" w:eastAsia="es-ES"/>
              </w:rPr>
            </w:pPr>
          </w:p>
        </w:tc>
        <w:tc>
          <w:tcPr>
            <w:tcW w:w="1980" w:type="dxa"/>
            <w:tcBorders>
              <w:top w:val="single" w:sz="4" w:space="0" w:color="auto"/>
              <w:bottom w:val="single" w:sz="4" w:space="0" w:color="auto"/>
            </w:tcBorders>
            <w:shd w:val="clear" w:color="auto" w:fill="auto"/>
            <w:vAlign w:val="bottom"/>
          </w:tcPr>
          <w:p w14:paraId="6EDB70E5" w14:textId="652981A2" w:rsidR="00C415DC" w:rsidRPr="005207AE" w:rsidRDefault="00C415DC" w:rsidP="00993163">
            <w:pPr>
              <w:jc w:val="right"/>
              <w:rPr>
                <w:sz w:val="22"/>
                <w:szCs w:val="22"/>
                <w:lang w:val="es-CR" w:eastAsia="es-ES"/>
              </w:rPr>
            </w:pPr>
            <w:r w:rsidRPr="005207AE">
              <w:rPr>
                <w:sz w:val="22"/>
                <w:szCs w:val="22"/>
              </w:rPr>
              <w:t>556.227</w:t>
            </w:r>
          </w:p>
        </w:tc>
      </w:tr>
      <w:tr w:rsidR="00C415DC" w:rsidRPr="005207AE" w14:paraId="6421BF73" w14:textId="77777777" w:rsidTr="00993163">
        <w:trPr>
          <w:trHeight w:val="337"/>
        </w:trPr>
        <w:tc>
          <w:tcPr>
            <w:tcW w:w="4320" w:type="dxa"/>
            <w:shd w:val="clear" w:color="auto" w:fill="auto"/>
            <w:vAlign w:val="center"/>
            <w:hideMark/>
          </w:tcPr>
          <w:p w14:paraId="1BB523CE" w14:textId="07DAB531" w:rsidR="00C415DC" w:rsidRPr="005207AE" w:rsidRDefault="00C415DC" w:rsidP="00C415DC">
            <w:pPr>
              <w:rPr>
                <w:bCs/>
                <w:color w:val="000000" w:themeColor="text1"/>
                <w:sz w:val="22"/>
                <w:szCs w:val="22"/>
                <w:lang w:val="es-CR" w:eastAsia="es-CR"/>
              </w:rPr>
            </w:pPr>
            <w:r w:rsidRPr="005207AE">
              <w:rPr>
                <w:bCs/>
                <w:color w:val="000000" w:themeColor="text1"/>
                <w:sz w:val="22"/>
                <w:szCs w:val="22"/>
                <w:lang w:val="es-CR" w:eastAsia="es-CR"/>
              </w:rPr>
              <w:t>Exceso de activos sobre pasivos denominados en UDES</w:t>
            </w:r>
            <w:r w:rsidRPr="005207AE" w:rsidDel="00B07100">
              <w:rPr>
                <w:bCs/>
                <w:color w:val="000000" w:themeColor="text1"/>
                <w:sz w:val="22"/>
                <w:szCs w:val="22"/>
                <w:lang w:val="es-CR" w:eastAsia="es-CR"/>
              </w:rPr>
              <w:t xml:space="preserve"> </w:t>
            </w:r>
          </w:p>
        </w:tc>
        <w:tc>
          <w:tcPr>
            <w:tcW w:w="702" w:type="dxa"/>
            <w:vAlign w:val="bottom"/>
          </w:tcPr>
          <w:p w14:paraId="0F2B59A6" w14:textId="77777777" w:rsidR="00C415DC" w:rsidRPr="005207AE" w:rsidRDefault="00C415DC" w:rsidP="00C415DC">
            <w:pPr>
              <w:jc w:val="center"/>
              <w:rPr>
                <w:bCs/>
                <w:sz w:val="22"/>
                <w:szCs w:val="22"/>
                <w:lang w:val="es-CR" w:eastAsia="es-ES"/>
              </w:rPr>
            </w:pPr>
            <w:r w:rsidRPr="005207AE">
              <w:rPr>
                <w:bCs/>
                <w:sz w:val="22"/>
                <w:szCs w:val="22"/>
                <w:lang w:val="es-CR" w:eastAsia="es-ES"/>
              </w:rPr>
              <w:t>UD</w:t>
            </w:r>
          </w:p>
        </w:tc>
        <w:tc>
          <w:tcPr>
            <w:tcW w:w="1998" w:type="dxa"/>
            <w:tcBorders>
              <w:top w:val="single" w:sz="4" w:space="0" w:color="auto"/>
              <w:bottom w:val="double" w:sz="4" w:space="0" w:color="auto"/>
            </w:tcBorders>
            <w:shd w:val="clear" w:color="auto" w:fill="auto"/>
            <w:vAlign w:val="bottom"/>
          </w:tcPr>
          <w:p w14:paraId="0D1AF78B" w14:textId="42C8CB3C" w:rsidR="00C415DC" w:rsidRPr="005207AE" w:rsidRDefault="00993163" w:rsidP="00993163">
            <w:pPr>
              <w:jc w:val="right"/>
              <w:rPr>
                <w:sz w:val="22"/>
                <w:szCs w:val="22"/>
                <w:lang w:val="es-CR" w:eastAsia="es-ES"/>
              </w:rPr>
            </w:pPr>
            <w:r w:rsidRPr="005207AE">
              <w:rPr>
                <w:sz w:val="22"/>
                <w:szCs w:val="22"/>
                <w:lang w:val="es-CR"/>
              </w:rPr>
              <w:t>3.950.849</w:t>
            </w:r>
          </w:p>
        </w:tc>
        <w:tc>
          <w:tcPr>
            <w:tcW w:w="270" w:type="dxa"/>
            <w:vAlign w:val="bottom"/>
          </w:tcPr>
          <w:p w14:paraId="5E9758D9" w14:textId="77777777" w:rsidR="00C415DC" w:rsidRPr="005207AE" w:rsidRDefault="00C415DC" w:rsidP="00993163">
            <w:pPr>
              <w:jc w:val="right"/>
              <w:rPr>
                <w:bCs/>
                <w:sz w:val="22"/>
                <w:szCs w:val="22"/>
                <w:lang w:val="es-CR" w:eastAsia="es-ES"/>
              </w:rPr>
            </w:pPr>
          </w:p>
        </w:tc>
        <w:tc>
          <w:tcPr>
            <w:tcW w:w="1980" w:type="dxa"/>
            <w:tcBorders>
              <w:top w:val="single" w:sz="4" w:space="0" w:color="auto"/>
              <w:bottom w:val="double" w:sz="4" w:space="0" w:color="auto"/>
            </w:tcBorders>
            <w:shd w:val="clear" w:color="auto" w:fill="auto"/>
            <w:vAlign w:val="bottom"/>
          </w:tcPr>
          <w:p w14:paraId="6F38765D" w14:textId="4EFD1585" w:rsidR="00C415DC" w:rsidRPr="005207AE" w:rsidRDefault="00C415DC" w:rsidP="00993163">
            <w:pPr>
              <w:jc w:val="right"/>
              <w:rPr>
                <w:sz w:val="22"/>
                <w:szCs w:val="22"/>
                <w:lang w:val="es-CR" w:eastAsia="es-ES"/>
              </w:rPr>
            </w:pPr>
            <w:r w:rsidRPr="005207AE">
              <w:rPr>
                <w:sz w:val="22"/>
                <w:szCs w:val="22"/>
              </w:rPr>
              <w:t>7.546.063</w:t>
            </w:r>
          </w:p>
        </w:tc>
      </w:tr>
    </w:tbl>
    <w:p w14:paraId="7DBA8DBE" w14:textId="77777777" w:rsidR="00CF65FB" w:rsidRPr="005207AE" w:rsidRDefault="00CF65FB" w:rsidP="00CF65FB">
      <w:pPr>
        <w:tabs>
          <w:tab w:val="left" w:pos="1440"/>
        </w:tabs>
        <w:ind w:left="1418" w:hanging="709"/>
        <w:jc w:val="both"/>
        <w:rPr>
          <w:lang w:val="es-CR"/>
        </w:rPr>
      </w:pPr>
    </w:p>
    <w:p w14:paraId="78DCB299" w14:textId="77777777" w:rsidR="00CF65FB" w:rsidRPr="005207AE" w:rsidRDefault="00CF65FB" w:rsidP="00CF65FB">
      <w:pPr>
        <w:tabs>
          <w:tab w:val="left" w:pos="1440"/>
        </w:tabs>
        <w:ind w:left="1418" w:hanging="709"/>
        <w:jc w:val="both"/>
        <w:rPr>
          <w:lang w:val="es-CR"/>
        </w:rPr>
      </w:pPr>
      <w:r w:rsidRPr="005207AE">
        <w:rPr>
          <w:lang w:val="es-CR"/>
        </w:rPr>
        <w:t>La posición neta no es cubierta con ningún instrumento; sin embargo, el Banco considera que ésta se mantiene en un nivel aceptable y congruente con los límites de política internos que a estos efectos se acordaron en el Comité de Activos y Pasivos.</w:t>
      </w:r>
    </w:p>
    <w:p w14:paraId="6D575FF0" w14:textId="77777777" w:rsidR="00CF65FB" w:rsidRPr="005207AE" w:rsidRDefault="00CF65FB" w:rsidP="00CF65FB">
      <w:pPr>
        <w:tabs>
          <w:tab w:val="left" w:pos="1440"/>
        </w:tabs>
        <w:ind w:left="1418" w:hanging="709"/>
        <w:jc w:val="both"/>
        <w:rPr>
          <w:lang w:val="es-CR"/>
        </w:rPr>
      </w:pPr>
    </w:p>
    <w:p w14:paraId="4C08779E" w14:textId="77777777" w:rsidR="00CF65FB" w:rsidRPr="005207AE" w:rsidRDefault="00CF65FB" w:rsidP="00CF65FB">
      <w:pPr>
        <w:tabs>
          <w:tab w:val="left" w:pos="1440"/>
        </w:tabs>
        <w:ind w:left="1418" w:hanging="709"/>
        <w:jc w:val="both"/>
        <w:rPr>
          <w:lang w:val="es-CR"/>
        </w:rPr>
      </w:pPr>
      <w:r w:rsidRPr="005207AE">
        <w:rPr>
          <w:lang w:val="es-CR"/>
        </w:rPr>
        <w:t>Como resultado de esa valuación en colones de los activos y pasivos monetarios en moneda extranjera, se generaron ganancias y pérdidas cambiarias según se detalla a continuación:</w:t>
      </w:r>
    </w:p>
    <w:p w14:paraId="7BE1C4EE" w14:textId="77777777" w:rsidR="00CF65FB" w:rsidRPr="005207AE" w:rsidRDefault="00CF65FB" w:rsidP="00CF65FB">
      <w:pPr>
        <w:tabs>
          <w:tab w:val="left" w:pos="1440"/>
        </w:tabs>
        <w:ind w:left="1418" w:hanging="709"/>
        <w:jc w:val="both"/>
        <w:rPr>
          <w:lang w:val="es-CR"/>
        </w:rPr>
      </w:pPr>
    </w:p>
    <w:tbl>
      <w:tblPr>
        <w:tblW w:w="9351" w:type="dxa"/>
        <w:tblInd w:w="709" w:type="dxa"/>
        <w:tblLayout w:type="fixed"/>
        <w:tblCellMar>
          <w:left w:w="70" w:type="dxa"/>
          <w:right w:w="70" w:type="dxa"/>
        </w:tblCellMar>
        <w:tblLook w:val="04A0" w:firstRow="1" w:lastRow="0" w:firstColumn="1" w:lastColumn="0" w:noHBand="0" w:noVBand="1"/>
      </w:tblPr>
      <w:tblGrid>
        <w:gridCol w:w="4761"/>
        <w:gridCol w:w="284"/>
        <w:gridCol w:w="2146"/>
        <w:gridCol w:w="180"/>
        <w:gridCol w:w="1980"/>
      </w:tblGrid>
      <w:tr w:rsidR="00D53FEA" w:rsidRPr="005207AE" w14:paraId="148E4482" w14:textId="77777777" w:rsidTr="008A2B9F">
        <w:trPr>
          <w:trHeight w:val="99"/>
        </w:trPr>
        <w:tc>
          <w:tcPr>
            <w:tcW w:w="4761" w:type="dxa"/>
            <w:shd w:val="clear" w:color="auto" w:fill="auto"/>
            <w:noWrap/>
            <w:vAlign w:val="bottom"/>
            <w:hideMark/>
          </w:tcPr>
          <w:p w14:paraId="1F4CEB2E" w14:textId="77777777" w:rsidR="00D53FEA" w:rsidRPr="005207AE" w:rsidRDefault="00D53FEA" w:rsidP="00EA40B7">
            <w:pPr>
              <w:pStyle w:val="Sangra2detindependiente"/>
              <w:tabs>
                <w:tab w:val="clear" w:pos="405"/>
              </w:tabs>
              <w:ind w:left="216" w:hanging="288"/>
              <w:jc w:val="left"/>
              <w:rPr>
                <w:bCs/>
                <w:sz w:val="24"/>
                <w:szCs w:val="22"/>
                <w:lang w:val="es-CR" w:eastAsia="es-ES"/>
              </w:rPr>
            </w:pPr>
          </w:p>
        </w:tc>
        <w:tc>
          <w:tcPr>
            <w:tcW w:w="284" w:type="dxa"/>
            <w:shd w:val="clear" w:color="auto" w:fill="auto"/>
            <w:noWrap/>
            <w:vAlign w:val="bottom"/>
            <w:hideMark/>
          </w:tcPr>
          <w:p w14:paraId="64E6FBFB" w14:textId="77777777" w:rsidR="00D53FEA" w:rsidRPr="005207AE" w:rsidRDefault="00D53FEA" w:rsidP="00D53FEA">
            <w:pPr>
              <w:jc w:val="center"/>
              <w:rPr>
                <w:bCs/>
                <w:lang w:val="es-CR" w:eastAsia="es-ES"/>
              </w:rPr>
            </w:pPr>
          </w:p>
        </w:tc>
        <w:tc>
          <w:tcPr>
            <w:tcW w:w="2146" w:type="dxa"/>
            <w:tcBorders>
              <w:bottom w:val="single" w:sz="4" w:space="0" w:color="auto"/>
            </w:tcBorders>
            <w:shd w:val="clear" w:color="auto" w:fill="auto"/>
            <w:vAlign w:val="bottom"/>
          </w:tcPr>
          <w:p w14:paraId="0C5DB5D6" w14:textId="5E2F651C" w:rsidR="00D53FEA" w:rsidRPr="005207AE" w:rsidRDefault="00D53FEA" w:rsidP="00D53FEA">
            <w:pPr>
              <w:jc w:val="center"/>
              <w:rPr>
                <w:bCs/>
                <w:lang w:val="es-CR" w:eastAsia="es-ES"/>
              </w:rPr>
            </w:pPr>
            <w:r w:rsidRPr="005207AE">
              <w:rPr>
                <w:bCs/>
                <w:szCs w:val="22"/>
                <w:lang w:val="es-CR" w:eastAsia="es-ES"/>
              </w:rPr>
              <w:t>2019</w:t>
            </w:r>
          </w:p>
        </w:tc>
        <w:tc>
          <w:tcPr>
            <w:tcW w:w="180" w:type="dxa"/>
            <w:vAlign w:val="bottom"/>
          </w:tcPr>
          <w:p w14:paraId="02158A91" w14:textId="77777777" w:rsidR="00D53FEA" w:rsidRPr="005207AE" w:rsidRDefault="00D53FEA" w:rsidP="00D53FEA">
            <w:pPr>
              <w:jc w:val="center"/>
              <w:rPr>
                <w:bCs/>
                <w:lang w:val="es-CR" w:eastAsia="es-ES"/>
              </w:rPr>
            </w:pPr>
          </w:p>
        </w:tc>
        <w:tc>
          <w:tcPr>
            <w:tcW w:w="1980" w:type="dxa"/>
            <w:tcBorders>
              <w:bottom w:val="single" w:sz="4" w:space="0" w:color="auto"/>
            </w:tcBorders>
            <w:shd w:val="clear" w:color="auto" w:fill="auto"/>
            <w:noWrap/>
            <w:vAlign w:val="bottom"/>
            <w:hideMark/>
          </w:tcPr>
          <w:p w14:paraId="0F719C85" w14:textId="5B46BC2F" w:rsidR="00D53FEA" w:rsidRPr="005207AE" w:rsidRDefault="00D53FEA" w:rsidP="00D53FEA">
            <w:pPr>
              <w:jc w:val="center"/>
              <w:rPr>
                <w:bCs/>
                <w:lang w:val="es-CR" w:eastAsia="es-ES"/>
              </w:rPr>
            </w:pPr>
            <w:r w:rsidRPr="005207AE">
              <w:rPr>
                <w:bCs/>
                <w:szCs w:val="22"/>
                <w:lang w:val="es-CR" w:eastAsia="es-ES"/>
              </w:rPr>
              <w:t>2018</w:t>
            </w:r>
          </w:p>
        </w:tc>
      </w:tr>
      <w:tr w:rsidR="00993163" w:rsidRPr="005207AE" w14:paraId="2FF9BA32" w14:textId="77777777" w:rsidTr="00993163">
        <w:trPr>
          <w:trHeight w:val="139"/>
        </w:trPr>
        <w:tc>
          <w:tcPr>
            <w:tcW w:w="4761" w:type="dxa"/>
            <w:shd w:val="clear" w:color="auto" w:fill="auto"/>
            <w:noWrap/>
            <w:vAlign w:val="bottom"/>
            <w:hideMark/>
          </w:tcPr>
          <w:p w14:paraId="30E6DD75" w14:textId="77777777" w:rsidR="00993163" w:rsidRPr="005207AE" w:rsidRDefault="00993163" w:rsidP="00993163">
            <w:pPr>
              <w:rPr>
                <w:bCs/>
                <w:color w:val="000000" w:themeColor="text1"/>
                <w:lang w:val="es-CR" w:eastAsia="es-CR"/>
              </w:rPr>
            </w:pPr>
            <w:r w:rsidRPr="005207AE">
              <w:rPr>
                <w:bCs/>
                <w:color w:val="000000" w:themeColor="text1"/>
                <w:lang w:val="es-CR" w:eastAsia="es-CR"/>
              </w:rPr>
              <w:t>Ganancias por diferencias cambiarias</w:t>
            </w:r>
          </w:p>
        </w:tc>
        <w:tc>
          <w:tcPr>
            <w:tcW w:w="284" w:type="dxa"/>
            <w:shd w:val="clear" w:color="auto" w:fill="auto"/>
            <w:noWrap/>
            <w:vAlign w:val="bottom"/>
            <w:hideMark/>
          </w:tcPr>
          <w:p w14:paraId="23CAAE1E" w14:textId="77777777" w:rsidR="00993163" w:rsidRPr="005207AE" w:rsidRDefault="00993163" w:rsidP="00993163">
            <w:pPr>
              <w:jc w:val="right"/>
              <w:rPr>
                <w:lang w:val="es-CR" w:eastAsia="es-ES"/>
              </w:rPr>
            </w:pPr>
            <w:r w:rsidRPr="005207AE">
              <w:rPr>
                <w:lang w:val="es-CR" w:eastAsia="es-ES"/>
              </w:rPr>
              <w:t>¢</w:t>
            </w:r>
          </w:p>
        </w:tc>
        <w:tc>
          <w:tcPr>
            <w:tcW w:w="2146" w:type="dxa"/>
            <w:tcBorders>
              <w:top w:val="single" w:sz="4" w:space="0" w:color="auto"/>
            </w:tcBorders>
            <w:shd w:val="clear" w:color="auto" w:fill="auto"/>
            <w:vAlign w:val="bottom"/>
          </w:tcPr>
          <w:p w14:paraId="31867BDB" w14:textId="1CECDBA0" w:rsidR="00993163" w:rsidRPr="005207AE" w:rsidRDefault="00993163" w:rsidP="00993163">
            <w:pPr>
              <w:jc w:val="right"/>
              <w:rPr>
                <w:lang w:val="es-CR"/>
              </w:rPr>
            </w:pPr>
            <w:r w:rsidRPr="005207AE">
              <w:t>379.362.882.556</w:t>
            </w:r>
          </w:p>
        </w:tc>
        <w:tc>
          <w:tcPr>
            <w:tcW w:w="180" w:type="dxa"/>
            <w:vAlign w:val="bottom"/>
          </w:tcPr>
          <w:p w14:paraId="0F4A5AED" w14:textId="77777777" w:rsidR="00993163" w:rsidRPr="005207AE" w:rsidRDefault="00993163" w:rsidP="00993163">
            <w:pPr>
              <w:jc w:val="right"/>
              <w:rPr>
                <w:lang w:val="es-CR" w:eastAsia="es-ES"/>
              </w:rPr>
            </w:pPr>
          </w:p>
        </w:tc>
        <w:tc>
          <w:tcPr>
            <w:tcW w:w="1980" w:type="dxa"/>
            <w:tcBorders>
              <w:top w:val="single" w:sz="4" w:space="0" w:color="auto"/>
            </w:tcBorders>
            <w:shd w:val="clear" w:color="auto" w:fill="auto"/>
            <w:vAlign w:val="bottom"/>
          </w:tcPr>
          <w:p w14:paraId="328EEBD3" w14:textId="464C6EAD" w:rsidR="00993163" w:rsidRPr="005207AE" w:rsidRDefault="00993163" w:rsidP="00993163">
            <w:pPr>
              <w:jc w:val="right"/>
              <w:rPr>
                <w:lang w:val="es-CR"/>
              </w:rPr>
            </w:pPr>
            <w:r w:rsidRPr="005207AE">
              <w:rPr>
                <w:lang w:val="es-CR"/>
              </w:rPr>
              <w:t>285.367.547.881</w:t>
            </w:r>
          </w:p>
        </w:tc>
      </w:tr>
      <w:tr w:rsidR="00993163" w:rsidRPr="005207AE" w14:paraId="3A13F729" w14:textId="77777777" w:rsidTr="00993163">
        <w:trPr>
          <w:trHeight w:val="103"/>
        </w:trPr>
        <w:tc>
          <w:tcPr>
            <w:tcW w:w="4761" w:type="dxa"/>
            <w:shd w:val="clear" w:color="auto" w:fill="auto"/>
            <w:vAlign w:val="bottom"/>
          </w:tcPr>
          <w:p w14:paraId="1A68E104" w14:textId="77777777" w:rsidR="00993163" w:rsidRPr="005207AE" w:rsidRDefault="00993163" w:rsidP="00993163">
            <w:pPr>
              <w:rPr>
                <w:bCs/>
                <w:color w:val="000000" w:themeColor="text1"/>
                <w:lang w:val="es-CR" w:eastAsia="es-CR"/>
              </w:rPr>
            </w:pPr>
            <w:r w:rsidRPr="005207AE">
              <w:rPr>
                <w:bCs/>
                <w:color w:val="000000" w:themeColor="text1"/>
                <w:lang w:val="es-CR" w:eastAsia="es-CR"/>
              </w:rPr>
              <w:t>Pérdidas por diferencias cambiarias</w:t>
            </w:r>
          </w:p>
        </w:tc>
        <w:tc>
          <w:tcPr>
            <w:tcW w:w="284" w:type="dxa"/>
            <w:shd w:val="clear" w:color="auto" w:fill="auto"/>
            <w:vAlign w:val="bottom"/>
          </w:tcPr>
          <w:p w14:paraId="448D098E" w14:textId="77777777" w:rsidR="00993163" w:rsidRPr="005207AE" w:rsidRDefault="00993163" w:rsidP="00993163">
            <w:pPr>
              <w:jc w:val="right"/>
              <w:rPr>
                <w:lang w:val="es-CR" w:eastAsia="es-ES"/>
              </w:rPr>
            </w:pPr>
          </w:p>
        </w:tc>
        <w:tc>
          <w:tcPr>
            <w:tcW w:w="2146" w:type="dxa"/>
            <w:tcBorders>
              <w:bottom w:val="single" w:sz="4" w:space="0" w:color="auto"/>
            </w:tcBorders>
            <w:shd w:val="clear" w:color="auto" w:fill="auto"/>
            <w:vAlign w:val="bottom"/>
          </w:tcPr>
          <w:p w14:paraId="71B461C7" w14:textId="45B237BB" w:rsidR="00993163" w:rsidRPr="005207AE" w:rsidRDefault="00993163" w:rsidP="00993163">
            <w:pPr>
              <w:jc w:val="right"/>
              <w:rPr>
                <w:lang w:val="es-CR"/>
              </w:rPr>
            </w:pPr>
            <w:r w:rsidRPr="005207AE">
              <w:t>(375.347.342.935)</w:t>
            </w:r>
          </w:p>
        </w:tc>
        <w:tc>
          <w:tcPr>
            <w:tcW w:w="180" w:type="dxa"/>
            <w:vAlign w:val="bottom"/>
          </w:tcPr>
          <w:p w14:paraId="3017FD4A" w14:textId="77777777" w:rsidR="00993163" w:rsidRPr="005207AE" w:rsidRDefault="00993163" w:rsidP="00993163">
            <w:pPr>
              <w:jc w:val="right"/>
              <w:rPr>
                <w:lang w:val="es-CR" w:eastAsia="es-ES"/>
              </w:rPr>
            </w:pPr>
          </w:p>
        </w:tc>
        <w:tc>
          <w:tcPr>
            <w:tcW w:w="1980" w:type="dxa"/>
            <w:tcBorders>
              <w:bottom w:val="single" w:sz="4" w:space="0" w:color="auto"/>
            </w:tcBorders>
            <w:shd w:val="clear" w:color="auto" w:fill="auto"/>
            <w:vAlign w:val="bottom"/>
          </w:tcPr>
          <w:p w14:paraId="235CCC3D" w14:textId="69E5289A" w:rsidR="00993163" w:rsidRPr="005207AE" w:rsidRDefault="00993163" w:rsidP="00993163">
            <w:pPr>
              <w:jc w:val="right"/>
              <w:rPr>
                <w:lang w:val="es-CR"/>
              </w:rPr>
            </w:pPr>
            <w:r w:rsidRPr="005207AE">
              <w:rPr>
                <w:lang w:val="es-CR"/>
              </w:rPr>
              <w:t>(288.559.071.721)</w:t>
            </w:r>
          </w:p>
        </w:tc>
      </w:tr>
      <w:tr w:rsidR="00993163" w:rsidRPr="005207AE" w14:paraId="1E388A6D" w14:textId="77777777" w:rsidTr="00993163">
        <w:trPr>
          <w:trHeight w:val="55"/>
        </w:trPr>
        <w:tc>
          <w:tcPr>
            <w:tcW w:w="4761" w:type="dxa"/>
            <w:shd w:val="clear" w:color="auto" w:fill="auto"/>
            <w:noWrap/>
            <w:vAlign w:val="bottom"/>
          </w:tcPr>
          <w:p w14:paraId="2AFD9FCF" w14:textId="56086520" w:rsidR="00993163" w:rsidRPr="005207AE" w:rsidRDefault="00993163" w:rsidP="00993163">
            <w:pPr>
              <w:rPr>
                <w:bCs/>
                <w:color w:val="000000" w:themeColor="text1"/>
                <w:lang w:val="es-CR" w:eastAsia="es-CR"/>
              </w:rPr>
            </w:pPr>
            <w:r w:rsidRPr="005207AE">
              <w:rPr>
                <w:bCs/>
                <w:color w:val="000000" w:themeColor="text1"/>
                <w:lang w:val="es-CR" w:eastAsia="es-CR"/>
              </w:rPr>
              <w:t>Ganancia (pérdida), neta</w:t>
            </w:r>
          </w:p>
        </w:tc>
        <w:tc>
          <w:tcPr>
            <w:tcW w:w="284" w:type="dxa"/>
            <w:shd w:val="clear" w:color="auto" w:fill="auto"/>
            <w:noWrap/>
            <w:vAlign w:val="bottom"/>
            <w:hideMark/>
          </w:tcPr>
          <w:p w14:paraId="5EE89FB7" w14:textId="77777777" w:rsidR="00993163" w:rsidRPr="005207AE" w:rsidRDefault="00993163" w:rsidP="00993163">
            <w:pPr>
              <w:jc w:val="right"/>
              <w:rPr>
                <w:lang w:val="es-CR" w:eastAsia="es-ES"/>
              </w:rPr>
            </w:pPr>
            <w:r w:rsidRPr="005207AE">
              <w:rPr>
                <w:lang w:val="es-CR" w:eastAsia="es-ES"/>
              </w:rPr>
              <w:t>¢</w:t>
            </w:r>
          </w:p>
        </w:tc>
        <w:tc>
          <w:tcPr>
            <w:tcW w:w="2146" w:type="dxa"/>
            <w:tcBorders>
              <w:top w:val="single" w:sz="4" w:space="0" w:color="auto"/>
              <w:bottom w:val="double" w:sz="4" w:space="0" w:color="auto"/>
            </w:tcBorders>
            <w:shd w:val="clear" w:color="auto" w:fill="auto"/>
            <w:vAlign w:val="bottom"/>
          </w:tcPr>
          <w:p w14:paraId="1D440F51" w14:textId="5E88F0E5" w:rsidR="00993163" w:rsidRPr="005207AE" w:rsidRDefault="00993163" w:rsidP="00993163">
            <w:pPr>
              <w:jc w:val="right"/>
              <w:rPr>
                <w:lang w:val="es-CR"/>
              </w:rPr>
            </w:pPr>
            <w:r w:rsidRPr="005207AE">
              <w:t>4.015.539.621</w:t>
            </w:r>
          </w:p>
        </w:tc>
        <w:tc>
          <w:tcPr>
            <w:tcW w:w="180" w:type="dxa"/>
            <w:vAlign w:val="bottom"/>
          </w:tcPr>
          <w:p w14:paraId="570C561D" w14:textId="77777777" w:rsidR="00993163" w:rsidRPr="005207AE" w:rsidRDefault="00993163" w:rsidP="00993163">
            <w:pPr>
              <w:jc w:val="right"/>
              <w:rPr>
                <w:lang w:val="es-CR" w:eastAsia="es-ES"/>
              </w:rPr>
            </w:pPr>
          </w:p>
        </w:tc>
        <w:tc>
          <w:tcPr>
            <w:tcW w:w="1980" w:type="dxa"/>
            <w:tcBorders>
              <w:top w:val="single" w:sz="4" w:space="0" w:color="auto"/>
              <w:bottom w:val="double" w:sz="4" w:space="0" w:color="auto"/>
            </w:tcBorders>
            <w:shd w:val="clear" w:color="auto" w:fill="auto"/>
            <w:vAlign w:val="bottom"/>
          </w:tcPr>
          <w:p w14:paraId="0F507F83" w14:textId="788CA9AC" w:rsidR="00993163" w:rsidRPr="005207AE" w:rsidRDefault="00993163" w:rsidP="00993163">
            <w:pPr>
              <w:jc w:val="right"/>
              <w:rPr>
                <w:lang w:val="es-CR"/>
              </w:rPr>
            </w:pPr>
            <w:r w:rsidRPr="005207AE">
              <w:rPr>
                <w:lang w:val="es-CR"/>
              </w:rPr>
              <w:t>(3.191.523.840)</w:t>
            </w:r>
          </w:p>
        </w:tc>
      </w:tr>
    </w:tbl>
    <w:p w14:paraId="33E1B66F" w14:textId="102E359D" w:rsidR="00CF65FB" w:rsidRPr="005207AE" w:rsidRDefault="008B388F" w:rsidP="005455B2">
      <w:pPr>
        <w:tabs>
          <w:tab w:val="left" w:pos="1440"/>
        </w:tabs>
        <w:ind w:left="1418" w:hanging="709"/>
        <w:jc w:val="both"/>
        <w:rPr>
          <w:lang w:val="es-CR"/>
        </w:rPr>
      </w:pPr>
      <w:r w:rsidRPr="005207AE">
        <w:rPr>
          <w:lang w:val="es-CR"/>
        </w:rPr>
        <w:br w:type="page"/>
      </w:r>
      <w:r w:rsidR="00CF65FB" w:rsidRPr="005207AE">
        <w:rPr>
          <w:lang w:val="es-CR"/>
        </w:rPr>
        <w:lastRenderedPageBreak/>
        <w:t>Adicionalmente, como resultado de la valuación de otros pasivos y otros act</w:t>
      </w:r>
      <w:r w:rsidR="00985B1E" w:rsidRPr="005207AE">
        <w:rPr>
          <w:lang w:val="es-CR"/>
        </w:rPr>
        <w:t>ivos, por</w:t>
      </w:r>
      <w:r w:rsidR="005E0FA3" w:rsidRPr="005207AE">
        <w:rPr>
          <w:lang w:val="es-CR"/>
        </w:rPr>
        <w:t xml:space="preserve"> el </w:t>
      </w:r>
      <w:r w:rsidR="003D0C14" w:rsidRPr="005207AE">
        <w:rPr>
          <w:lang w:val="es-CR"/>
        </w:rPr>
        <w:t>año</w:t>
      </w:r>
      <w:r w:rsidR="005E0FA3" w:rsidRPr="005207AE">
        <w:rPr>
          <w:lang w:val="es-CR"/>
        </w:rPr>
        <w:t xml:space="preserve"> terminado el </w:t>
      </w:r>
      <w:r w:rsidR="0080340C" w:rsidRPr="005207AE">
        <w:rPr>
          <w:lang w:val="es-CR"/>
        </w:rPr>
        <w:t>3</w:t>
      </w:r>
      <w:r w:rsidR="00C415DC" w:rsidRPr="005207AE">
        <w:rPr>
          <w:lang w:val="es-CR"/>
        </w:rPr>
        <w:t>1</w:t>
      </w:r>
      <w:r w:rsidR="00BE0CA8" w:rsidRPr="005207AE">
        <w:rPr>
          <w:lang w:val="es-CR"/>
        </w:rPr>
        <w:t xml:space="preserve"> de </w:t>
      </w:r>
      <w:r w:rsidR="00C415DC" w:rsidRPr="005207AE">
        <w:rPr>
          <w:lang w:val="es-CR"/>
        </w:rPr>
        <w:t>diciembre</w:t>
      </w:r>
      <w:r w:rsidR="00CF65FB" w:rsidRPr="005207AE">
        <w:rPr>
          <w:lang w:val="es-CR"/>
        </w:rPr>
        <w:t xml:space="preserve">, se generaron pérdidas y ganancias, las cuales son reflejadas en las cuentas de otros gastos de operación – por otros gastos operativos y otros ingresos de operación – por otros ingresos operativos, respectivamente. </w:t>
      </w:r>
      <w:r w:rsidR="00142D48" w:rsidRPr="005207AE">
        <w:rPr>
          <w:lang w:val="es-CR"/>
        </w:rPr>
        <w:t xml:space="preserve"> </w:t>
      </w:r>
      <w:r w:rsidR="00CF65FB" w:rsidRPr="005207AE">
        <w:rPr>
          <w:lang w:val="es-CR"/>
        </w:rPr>
        <w:t xml:space="preserve">A </w:t>
      </w:r>
      <w:r w:rsidR="00CB11F4" w:rsidRPr="005207AE">
        <w:rPr>
          <w:lang w:val="es-CR"/>
        </w:rPr>
        <w:t>continuación,</w:t>
      </w:r>
      <w:r w:rsidR="00CF65FB" w:rsidRPr="005207AE">
        <w:rPr>
          <w:lang w:val="es-CR"/>
        </w:rPr>
        <w:t xml:space="preserve"> el detalle:</w:t>
      </w:r>
    </w:p>
    <w:p w14:paraId="75209DC2" w14:textId="77777777" w:rsidR="00CF65FB" w:rsidRPr="005207AE" w:rsidRDefault="00CF65FB" w:rsidP="00CF65FB">
      <w:pPr>
        <w:tabs>
          <w:tab w:val="left" w:pos="1440"/>
        </w:tabs>
        <w:ind w:left="1418" w:hanging="709"/>
        <w:jc w:val="both"/>
        <w:rPr>
          <w:lang w:val="es-CR"/>
        </w:rPr>
      </w:pPr>
    </w:p>
    <w:tbl>
      <w:tblPr>
        <w:tblW w:w="9261" w:type="dxa"/>
        <w:tblInd w:w="709" w:type="dxa"/>
        <w:tblLayout w:type="fixed"/>
        <w:tblCellMar>
          <w:left w:w="70" w:type="dxa"/>
          <w:right w:w="70" w:type="dxa"/>
        </w:tblCellMar>
        <w:tblLook w:val="04A0" w:firstRow="1" w:lastRow="0" w:firstColumn="1" w:lastColumn="0" w:noHBand="0" w:noVBand="1"/>
      </w:tblPr>
      <w:tblGrid>
        <w:gridCol w:w="4851"/>
        <w:gridCol w:w="284"/>
        <w:gridCol w:w="1984"/>
        <w:gridCol w:w="252"/>
        <w:gridCol w:w="1890"/>
      </w:tblGrid>
      <w:tr w:rsidR="00ED168D" w:rsidRPr="005207AE" w14:paraId="4D883CB4" w14:textId="77777777" w:rsidTr="008A2B9F">
        <w:trPr>
          <w:trHeight w:val="99"/>
        </w:trPr>
        <w:tc>
          <w:tcPr>
            <w:tcW w:w="4851" w:type="dxa"/>
            <w:shd w:val="clear" w:color="auto" w:fill="auto"/>
            <w:noWrap/>
            <w:vAlign w:val="bottom"/>
            <w:hideMark/>
          </w:tcPr>
          <w:p w14:paraId="7F5108B8" w14:textId="77777777" w:rsidR="00ED168D" w:rsidRPr="005207AE" w:rsidRDefault="00ED168D" w:rsidP="00EA40B7">
            <w:pPr>
              <w:pStyle w:val="Sangra2detindependiente"/>
              <w:tabs>
                <w:tab w:val="clear" w:pos="405"/>
              </w:tabs>
              <w:ind w:left="216" w:hanging="288"/>
              <w:jc w:val="left"/>
              <w:rPr>
                <w:bCs/>
                <w:sz w:val="24"/>
                <w:szCs w:val="22"/>
                <w:lang w:val="es-CR" w:eastAsia="es-ES"/>
              </w:rPr>
            </w:pPr>
          </w:p>
        </w:tc>
        <w:tc>
          <w:tcPr>
            <w:tcW w:w="284" w:type="dxa"/>
            <w:shd w:val="clear" w:color="auto" w:fill="auto"/>
            <w:noWrap/>
            <w:vAlign w:val="bottom"/>
            <w:hideMark/>
          </w:tcPr>
          <w:p w14:paraId="62C874C0" w14:textId="77777777" w:rsidR="00ED168D" w:rsidRPr="005207AE" w:rsidRDefault="00ED168D" w:rsidP="00ED168D">
            <w:pPr>
              <w:jc w:val="right"/>
              <w:rPr>
                <w:bCs/>
                <w:lang w:val="es-CR" w:eastAsia="es-ES"/>
              </w:rPr>
            </w:pPr>
          </w:p>
        </w:tc>
        <w:tc>
          <w:tcPr>
            <w:tcW w:w="1984" w:type="dxa"/>
            <w:tcBorders>
              <w:bottom w:val="single" w:sz="4" w:space="0" w:color="auto"/>
            </w:tcBorders>
            <w:vAlign w:val="bottom"/>
          </w:tcPr>
          <w:p w14:paraId="3F33D7F8" w14:textId="353921CE" w:rsidR="00ED168D" w:rsidRPr="005207AE" w:rsidRDefault="00ED168D" w:rsidP="00ED168D">
            <w:pPr>
              <w:jc w:val="center"/>
              <w:rPr>
                <w:bCs/>
                <w:lang w:val="es-CR" w:eastAsia="es-ES"/>
              </w:rPr>
            </w:pPr>
            <w:r w:rsidRPr="005207AE">
              <w:rPr>
                <w:bCs/>
                <w:szCs w:val="22"/>
                <w:lang w:val="es-CR" w:eastAsia="es-ES"/>
              </w:rPr>
              <w:t>2019</w:t>
            </w:r>
          </w:p>
        </w:tc>
        <w:tc>
          <w:tcPr>
            <w:tcW w:w="252" w:type="dxa"/>
            <w:vAlign w:val="bottom"/>
          </w:tcPr>
          <w:p w14:paraId="42F1265A" w14:textId="77777777" w:rsidR="00ED168D" w:rsidRPr="005207AE" w:rsidRDefault="00ED168D" w:rsidP="00ED168D">
            <w:pPr>
              <w:jc w:val="center"/>
              <w:rPr>
                <w:bCs/>
                <w:lang w:val="es-CR" w:eastAsia="es-ES"/>
              </w:rPr>
            </w:pPr>
          </w:p>
        </w:tc>
        <w:tc>
          <w:tcPr>
            <w:tcW w:w="1890" w:type="dxa"/>
            <w:tcBorders>
              <w:bottom w:val="single" w:sz="4" w:space="0" w:color="auto"/>
            </w:tcBorders>
            <w:shd w:val="clear" w:color="auto" w:fill="auto"/>
            <w:noWrap/>
            <w:vAlign w:val="bottom"/>
            <w:hideMark/>
          </w:tcPr>
          <w:p w14:paraId="38591BB2" w14:textId="6BD2A8B6" w:rsidR="00ED168D" w:rsidRPr="005207AE" w:rsidRDefault="00ED168D" w:rsidP="00ED168D">
            <w:pPr>
              <w:jc w:val="center"/>
              <w:rPr>
                <w:bCs/>
                <w:lang w:val="es-CR" w:eastAsia="es-ES"/>
              </w:rPr>
            </w:pPr>
            <w:r w:rsidRPr="005207AE">
              <w:rPr>
                <w:bCs/>
                <w:szCs w:val="22"/>
                <w:lang w:val="es-CR" w:eastAsia="es-ES"/>
              </w:rPr>
              <w:t>2018</w:t>
            </w:r>
          </w:p>
        </w:tc>
      </w:tr>
      <w:tr w:rsidR="00993163" w:rsidRPr="005207AE" w14:paraId="1E655F20" w14:textId="77777777" w:rsidTr="00993163">
        <w:trPr>
          <w:trHeight w:val="102"/>
        </w:trPr>
        <w:tc>
          <w:tcPr>
            <w:tcW w:w="4851" w:type="dxa"/>
            <w:shd w:val="clear" w:color="auto" w:fill="auto"/>
            <w:noWrap/>
            <w:vAlign w:val="bottom"/>
            <w:hideMark/>
          </w:tcPr>
          <w:p w14:paraId="7E8D9257" w14:textId="77777777" w:rsidR="00993163" w:rsidRPr="005207AE" w:rsidRDefault="00993163" w:rsidP="00993163">
            <w:pPr>
              <w:rPr>
                <w:bCs/>
                <w:color w:val="000000" w:themeColor="text1"/>
                <w:lang w:val="es-CR" w:eastAsia="es-CR"/>
              </w:rPr>
            </w:pPr>
            <w:r w:rsidRPr="005207AE">
              <w:rPr>
                <w:bCs/>
                <w:color w:val="000000" w:themeColor="text1"/>
                <w:lang w:val="es-CR" w:eastAsia="es-CR"/>
              </w:rPr>
              <w:t>Ganancia por valuación neta de otros activos (véase nota 37)</w:t>
            </w:r>
          </w:p>
        </w:tc>
        <w:tc>
          <w:tcPr>
            <w:tcW w:w="284" w:type="dxa"/>
            <w:shd w:val="clear" w:color="auto" w:fill="auto"/>
            <w:noWrap/>
            <w:vAlign w:val="bottom"/>
            <w:hideMark/>
          </w:tcPr>
          <w:p w14:paraId="1834025A" w14:textId="77777777" w:rsidR="00993163" w:rsidRPr="005207AE" w:rsidRDefault="00993163" w:rsidP="00993163">
            <w:pPr>
              <w:jc w:val="right"/>
              <w:rPr>
                <w:lang w:val="es-CR" w:eastAsia="es-ES"/>
              </w:rPr>
            </w:pPr>
            <w:r w:rsidRPr="005207AE">
              <w:rPr>
                <w:lang w:val="es-CR" w:eastAsia="es-ES"/>
              </w:rPr>
              <w:t>¢</w:t>
            </w:r>
          </w:p>
        </w:tc>
        <w:tc>
          <w:tcPr>
            <w:tcW w:w="1984" w:type="dxa"/>
            <w:tcBorders>
              <w:top w:val="single" w:sz="4" w:space="0" w:color="auto"/>
            </w:tcBorders>
            <w:vAlign w:val="bottom"/>
          </w:tcPr>
          <w:p w14:paraId="1E4AFC28" w14:textId="67D800C8" w:rsidR="00993163" w:rsidRPr="005207AE" w:rsidRDefault="00993163" w:rsidP="00993163">
            <w:pPr>
              <w:jc w:val="right"/>
              <w:rPr>
                <w:color w:val="000000"/>
                <w:lang w:val="es-CR"/>
              </w:rPr>
            </w:pPr>
            <w:r w:rsidRPr="005207AE">
              <w:t xml:space="preserve"> 2.366.907.349 </w:t>
            </w:r>
          </w:p>
        </w:tc>
        <w:tc>
          <w:tcPr>
            <w:tcW w:w="252" w:type="dxa"/>
            <w:vAlign w:val="bottom"/>
          </w:tcPr>
          <w:p w14:paraId="3DB84C9E" w14:textId="77777777" w:rsidR="00993163" w:rsidRPr="005207AE" w:rsidRDefault="00993163" w:rsidP="00993163">
            <w:pPr>
              <w:jc w:val="right"/>
              <w:rPr>
                <w:lang w:val="es-CR" w:eastAsia="es-ES"/>
              </w:rPr>
            </w:pPr>
          </w:p>
        </w:tc>
        <w:tc>
          <w:tcPr>
            <w:tcW w:w="1890" w:type="dxa"/>
            <w:tcBorders>
              <w:top w:val="single" w:sz="4" w:space="0" w:color="auto"/>
            </w:tcBorders>
            <w:vAlign w:val="bottom"/>
          </w:tcPr>
          <w:p w14:paraId="62602B2E" w14:textId="2FD0FB08" w:rsidR="00993163" w:rsidRPr="005207AE" w:rsidRDefault="00993163" w:rsidP="00993163">
            <w:pPr>
              <w:jc w:val="right"/>
              <w:rPr>
                <w:szCs w:val="23"/>
                <w:lang w:val="es-CR" w:eastAsia="es-ES"/>
              </w:rPr>
            </w:pPr>
            <w:r w:rsidRPr="005207AE">
              <w:rPr>
                <w:lang w:val="es-CR" w:eastAsia="es-CR"/>
              </w:rPr>
              <w:t>1.035.396.519</w:t>
            </w:r>
          </w:p>
        </w:tc>
      </w:tr>
      <w:tr w:rsidR="00993163" w:rsidRPr="005207AE" w14:paraId="0EB07E56" w14:textId="77777777" w:rsidTr="00993163">
        <w:trPr>
          <w:trHeight w:val="103"/>
        </w:trPr>
        <w:tc>
          <w:tcPr>
            <w:tcW w:w="4851" w:type="dxa"/>
            <w:shd w:val="clear" w:color="auto" w:fill="auto"/>
            <w:vAlign w:val="bottom"/>
          </w:tcPr>
          <w:p w14:paraId="31FF192E" w14:textId="77777777" w:rsidR="00993163" w:rsidRPr="005207AE" w:rsidRDefault="00993163" w:rsidP="00993163">
            <w:pPr>
              <w:rPr>
                <w:bCs/>
                <w:color w:val="000000" w:themeColor="text1"/>
                <w:lang w:val="es-CR" w:eastAsia="es-CR"/>
              </w:rPr>
            </w:pPr>
            <w:r w:rsidRPr="005207AE">
              <w:rPr>
                <w:bCs/>
                <w:color w:val="000000" w:themeColor="text1"/>
                <w:lang w:val="es-CR" w:eastAsia="es-CR"/>
              </w:rPr>
              <w:t>Pérdida por valuación neta de otros pasivos (véase nota 40)</w:t>
            </w:r>
          </w:p>
        </w:tc>
        <w:tc>
          <w:tcPr>
            <w:tcW w:w="284" w:type="dxa"/>
            <w:shd w:val="clear" w:color="auto" w:fill="auto"/>
            <w:vAlign w:val="bottom"/>
          </w:tcPr>
          <w:p w14:paraId="2275C949" w14:textId="77777777" w:rsidR="00993163" w:rsidRPr="005207AE" w:rsidRDefault="00993163" w:rsidP="00993163">
            <w:pPr>
              <w:jc w:val="right"/>
              <w:rPr>
                <w:lang w:val="es-CR" w:eastAsia="es-ES"/>
              </w:rPr>
            </w:pPr>
          </w:p>
        </w:tc>
        <w:tc>
          <w:tcPr>
            <w:tcW w:w="1984" w:type="dxa"/>
            <w:tcBorders>
              <w:bottom w:val="single" w:sz="4" w:space="0" w:color="auto"/>
            </w:tcBorders>
            <w:vAlign w:val="bottom"/>
          </w:tcPr>
          <w:p w14:paraId="1BB7CB9D" w14:textId="5A65CAC6" w:rsidR="00993163" w:rsidRPr="005207AE" w:rsidRDefault="00993163" w:rsidP="00993163">
            <w:pPr>
              <w:jc w:val="right"/>
              <w:rPr>
                <w:color w:val="000000"/>
                <w:lang w:val="es-CR"/>
              </w:rPr>
            </w:pPr>
            <w:r w:rsidRPr="005207AE">
              <w:t xml:space="preserve"> (1.141.530.151)</w:t>
            </w:r>
          </w:p>
        </w:tc>
        <w:tc>
          <w:tcPr>
            <w:tcW w:w="252" w:type="dxa"/>
            <w:vAlign w:val="bottom"/>
          </w:tcPr>
          <w:p w14:paraId="750B148F" w14:textId="77777777" w:rsidR="00993163" w:rsidRPr="005207AE" w:rsidRDefault="00993163" w:rsidP="00993163">
            <w:pPr>
              <w:jc w:val="right"/>
              <w:rPr>
                <w:lang w:val="es-CR" w:eastAsia="es-ES"/>
              </w:rPr>
            </w:pPr>
          </w:p>
        </w:tc>
        <w:tc>
          <w:tcPr>
            <w:tcW w:w="1890" w:type="dxa"/>
            <w:tcBorders>
              <w:bottom w:val="single" w:sz="4" w:space="0" w:color="auto"/>
            </w:tcBorders>
            <w:vAlign w:val="bottom"/>
          </w:tcPr>
          <w:p w14:paraId="45209993" w14:textId="1F4D361A" w:rsidR="00993163" w:rsidRPr="005207AE" w:rsidRDefault="00993163" w:rsidP="00993163">
            <w:pPr>
              <w:jc w:val="right"/>
              <w:rPr>
                <w:szCs w:val="23"/>
                <w:lang w:val="es-CR" w:eastAsia="es-ES"/>
              </w:rPr>
            </w:pPr>
            <w:r w:rsidRPr="005207AE">
              <w:rPr>
                <w:lang w:val="es-CR" w:eastAsia="es-CR"/>
              </w:rPr>
              <w:t>(1.587.413.836)</w:t>
            </w:r>
          </w:p>
        </w:tc>
      </w:tr>
      <w:tr w:rsidR="00993163" w:rsidRPr="005207AE" w14:paraId="3E1804FB" w14:textId="77777777" w:rsidTr="00993163">
        <w:trPr>
          <w:trHeight w:val="283"/>
        </w:trPr>
        <w:tc>
          <w:tcPr>
            <w:tcW w:w="4851" w:type="dxa"/>
            <w:shd w:val="clear" w:color="auto" w:fill="auto"/>
            <w:noWrap/>
            <w:vAlign w:val="bottom"/>
          </w:tcPr>
          <w:p w14:paraId="23EB6C3B" w14:textId="7CE3BA41" w:rsidR="00993163" w:rsidRPr="005207AE" w:rsidRDefault="00993163" w:rsidP="00993163">
            <w:pPr>
              <w:rPr>
                <w:bCs/>
                <w:color w:val="000000" w:themeColor="text1"/>
                <w:lang w:val="es-CR" w:eastAsia="es-CR"/>
              </w:rPr>
            </w:pPr>
            <w:r w:rsidRPr="005207AE">
              <w:rPr>
                <w:bCs/>
                <w:color w:val="000000" w:themeColor="text1"/>
                <w:lang w:val="es-CR" w:eastAsia="es-CR"/>
              </w:rPr>
              <w:t>Ganancia (pérdida), neta</w:t>
            </w:r>
          </w:p>
        </w:tc>
        <w:tc>
          <w:tcPr>
            <w:tcW w:w="284" w:type="dxa"/>
            <w:shd w:val="clear" w:color="auto" w:fill="auto"/>
            <w:noWrap/>
            <w:vAlign w:val="bottom"/>
            <w:hideMark/>
          </w:tcPr>
          <w:p w14:paraId="19A3D5BF" w14:textId="77777777" w:rsidR="00993163" w:rsidRPr="005207AE" w:rsidRDefault="00993163" w:rsidP="00993163">
            <w:pPr>
              <w:jc w:val="right"/>
              <w:rPr>
                <w:lang w:val="es-CR" w:eastAsia="es-ES"/>
              </w:rPr>
            </w:pPr>
            <w:r w:rsidRPr="005207AE">
              <w:rPr>
                <w:lang w:val="es-CR" w:eastAsia="es-ES"/>
              </w:rPr>
              <w:t>¢</w:t>
            </w:r>
          </w:p>
        </w:tc>
        <w:tc>
          <w:tcPr>
            <w:tcW w:w="1984" w:type="dxa"/>
            <w:tcBorders>
              <w:top w:val="single" w:sz="4" w:space="0" w:color="auto"/>
              <w:bottom w:val="double" w:sz="4" w:space="0" w:color="auto"/>
            </w:tcBorders>
            <w:vAlign w:val="bottom"/>
          </w:tcPr>
          <w:p w14:paraId="3D4BD0B6" w14:textId="22F1B981" w:rsidR="00993163" w:rsidRPr="005207AE" w:rsidRDefault="00993163" w:rsidP="00993163">
            <w:pPr>
              <w:jc w:val="right"/>
              <w:rPr>
                <w:color w:val="000000"/>
                <w:lang w:val="es-CR"/>
              </w:rPr>
            </w:pPr>
            <w:r w:rsidRPr="005207AE">
              <w:t xml:space="preserve"> 1.225.377.198 </w:t>
            </w:r>
          </w:p>
        </w:tc>
        <w:tc>
          <w:tcPr>
            <w:tcW w:w="252" w:type="dxa"/>
            <w:vAlign w:val="bottom"/>
          </w:tcPr>
          <w:p w14:paraId="2092A52B" w14:textId="77777777" w:rsidR="00993163" w:rsidRPr="005207AE" w:rsidRDefault="00993163" w:rsidP="00993163">
            <w:pPr>
              <w:jc w:val="right"/>
              <w:rPr>
                <w:lang w:val="es-CR" w:eastAsia="es-ES"/>
              </w:rPr>
            </w:pPr>
          </w:p>
        </w:tc>
        <w:tc>
          <w:tcPr>
            <w:tcW w:w="1890" w:type="dxa"/>
            <w:tcBorders>
              <w:top w:val="single" w:sz="4" w:space="0" w:color="auto"/>
              <w:bottom w:val="double" w:sz="4" w:space="0" w:color="auto"/>
            </w:tcBorders>
            <w:vAlign w:val="bottom"/>
          </w:tcPr>
          <w:p w14:paraId="34D72E4D" w14:textId="49669DD0" w:rsidR="00993163" w:rsidRPr="005207AE" w:rsidRDefault="00993163" w:rsidP="00993163">
            <w:pPr>
              <w:jc w:val="right"/>
              <w:rPr>
                <w:szCs w:val="23"/>
                <w:lang w:val="es-CR" w:eastAsia="es-ES"/>
              </w:rPr>
            </w:pPr>
            <w:r w:rsidRPr="005207AE">
              <w:rPr>
                <w:lang w:val="es-CR" w:eastAsia="es-CR"/>
              </w:rPr>
              <w:t>(552.017.317)</w:t>
            </w:r>
          </w:p>
        </w:tc>
      </w:tr>
    </w:tbl>
    <w:p w14:paraId="3A83F630" w14:textId="77777777" w:rsidR="00CF65FB" w:rsidRPr="005207AE" w:rsidRDefault="00CF65FB" w:rsidP="00CF65FB">
      <w:pPr>
        <w:tabs>
          <w:tab w:val="left" w:pos="1440"/>
        </w:tabs>
        <w:ind w:left="1418" w:hanging="709"/>
        <w:jc w:val="both"/>
        <w:rPr>
          <w:lang w:val="es-CR"/>
        </w:rPr>
      </w:pPr>
    </w:p>
    <w:p w14:paraId="73886394" w14:textId="77777777" w:rsidR="00CF65FB" w:rsidRPr="005207AE" w:rsidRDefault="00CF65FB" w:rsidP="00CF65FB">
      <w:pPr>
        <w:tabs>
          <w:tab w:val="left" w:pos="1440"/>
        </w:tabs>
        <w:ind w:left="1418" w:hanging="709"/>
        <w:jc w:val="both"/>
        <w:rPr>
          <w:lang w:val="es-CR"/>
        </w:rPr>
      </w:pPr>
      <w:r w:rsidRPr="005207AE">
        <w:rPr>
          <w:lang w:val="es-CR"/>
        </w:rPr>
        <w:t>El valor de los activos y pasivos financieros incluyen los intereses que se percibirán a futuro, ubicados en la banda de tiempo correspondiente.</w:t>
      </w:r>
    </w:p>
    <w:p w14:paraId="5261244B" w14:textId="77777777" w:rsidR="005F4EB1" w:rsidRPr="005207AE" w:rsidRDefault="005F4EB1" w:rsidP="00BC0088">
      <w:pPr>
        <w:tabs>
          <w:tab w:val="left" w:pos="1440"/>
        </w:tabs>
        <w:ind w:left="1418" w:hanging="709"/>
        <w:jc w:val="both"/>
        <w:rPr>
          <w:lang w:val="es-CR"/>
        </w:rPr>
      </w:pPr>
    </w:p>
    <w:p w14:paraId="73BA3114" w14:textId="77777777" w:rsidR="005F4EB1" w:rsidRPr="005207AE" w:rsidRDefault="005F4EB1" w:rsidP="00505DF2">
      <w:pPr>
        <w:pStyle w:val="Prrafodelista"/>
        <w:numPr>
          <w:ilvl w:val="0"/>
          <w:numId w:val="29"/>
        </w:numPr>
        <w:ind w:left="1440" w:hanging="731"/>
        <w:outlineLvl w:val="0"/>
        <w:rPr>
          <w:bCs/>
          <w:i/>
          <w:iCs/>
          <w:u w:val="single"/>
          <w:lang w:val="es-CR"/>
        </w:rPr>
      </w:pPr>
      <w:r w:rsidRPr="005207AE">
        <w:rPr>
          <w:bCs/>
          <w:i/>
          <w:iCs/>
          <w:u w:val="single"/>
          <w:lang w:val="es-CR"/>
        </w:rPr>
        <w:t>BN Sociedad Administradora de Fondos de Inversión, S.A.</w:t>
      </w:r>
    </w:p>
    <w:p w14:paraId="48F9B251" w14:textId="77777777" w:rsidR="005F4EB1" w:rsidRPr="005207AE" w:rsidRDefault="005F4EB1" w:rsidP="00BC0088">
      <w:pPr>
        <w:tabs>
          <w:tab w:val="left" w:pos="1440"/>
        </w:tabs>
        <w:ind w:left="1418" w:hanging="709"/>
        <w:jc w:val="both"/>
        <w:rPr>
          <w:lang w:val="es-CR"/>
        </w:rPr>
      </w:pPr>
    </w:p>
    <w:p w14:paraId="2E3AB68D" w14:textId="57FB3CA4" w:rsidR="00222784" w:rsidRPr="005207AE" w:rsidRDefault="00222784" w:rsidP="00BC0088">
      <w:pPr>
        <w:tabs>
          <w:tab w:val="left" w:pos="1440"/>
        </w:tabs>
        <w:ind w:left="1418" w:hanging="709"/>
        <w:jc w:val="both"/>
        <w:rPr>
          <w:lang w:val="es-CR"/>
        </w:rPr>
      </w:pPr>
      <w:r w:rsidRPr="005207AE">
        <w:rPr>
          <w:lang w:val="es-CR"/>
        </w:rPr>
        <w:t xml:space="preserve">En el caso de BN Sociedad Administradora de </w:t>
      </w:r>
      <w:r w:rsidR="00573EE6" w:rsidRPr="005207AE">
        <w:rPr>
          <w:lang w:val="es-CR"/>
        </w:rPr>
        <w:t>F</w:t>
      </w:r>
      <w:r w:rsidRPr="005207AE">
        <w:rPr>
          <w:lang w:val="es-CR"/>
        </w:rPr>
        <w:t xml:space="preserve">ondos de </w:t>
      </w:r>
      <w:r w:rsidR="00573EE6" w:rsidRPr="005207AE">
        <w:rPr>
          <w:lang w:val="es-CR"/>
        </w:rPr>
        <w:t>I</w:t>
      </w:r>
      <w:r w:rsidRPr="005207AE">
        <w:rPr>
          <w:lang w:val="es-CR"/>
        </w:rPr>
        <w:t>nversión, S.A., el riesgo de tasa de cambio se origina en las fluctuaciones del valor de las monedas.</w:t>
      </w:r>
      <w:r w:rsidR="00142D48" w:rsidRPr="005207AE">
        <w:rPr>
          <w:lang w:val="es-CR"/>
        </w:rPr>
        <w:t xml:space="preserve"> </w:t>
      </w:r>
      <w:r w:rsidRPr="005207AE">
        <w:rPr>
          <w:lang w:val="es-CR"/>
        </w:rPr>
        <w:t xml:space="preserve"> Es la posible pérdida en la capacidad de compra de un inversionista que se deriva de las variaciones inesperadas en las tasas de cambio de las divisas, en las cuales el inversionista mantiene posiciones. </w:t>
      </w:r>
    </w:p>
    <w:p w14:paraId="6F3776F5" w14:textId="77777777" w:rsidR="00222784" w:rsidRPr="005207AE" w:rsidRDefault="00222784" w:rsidP="00BC0088">
      <w:pPr>
        <w:tabs>
          <w:tab w:val="left" w:pos="1440"/>
        </w:tabs>
        <w:ind w:left="1418" w:hanging="709"/>
        <w:jc w:val="both"/>
        <w:rPr>
          <w:lang w:val="es-CR"/>
        </w:rPr>
      </w:pPr>
    </w:p>
    <w:p w14:paraId="3DDB894B" w14:textId="77777777" w:rsidR="00222784" w:rsidRPr="005207AE" w:rsidRDefault="00222784" w:rsidP="00BC0088">
      <w:pPr>
        <w:tabs>
          <w:tab w:val="left" w:pos="1440"/>
        </w:tabs>
        <w:ind w:left="1418" w:hanging="709"/>
        <w:jc w:val="both"/>
        <w:rPr>
          <w:lang w:val="es-CR"/>
        </w:rPr>
      </w:pPr>
      <w:r w:rsidRPr="005207AE">
        <w:rPr>
          <w:lang w:val="es-CR"/>
        </w:rPr>
        <w:t>Los fondos de inversión administrados por BN Sociedad Administradora de Fondos de Inversión</w:t>
      </w:r>
      <w:r w:rsidR="00573EE6" w:rsidRPr="005207AE">
        <w:rPr>
          <w:lang w:val="es-CR"/>
        </w:rPr>
        <w:t>,</w:t>
      </w:r>
      <w:r w:rsidRPr="005207AE">
        <w:rPr>
          <w:lang w:val="es-CR"/>
        </w:rPr>
        <w:t xml:space="preserve"> S.A. están especializados por moneda, es decir, su cartera de inversiones, tanto activa, como pasiva está denominada en una misma moneda.  Adicionalmente, es importante resaltar que los fondos de inversión se administran como cuentas de orden y no son pasivos para la Compañía.</w:t>
      </w:r>
    </w:p>
    <w:p w14:paraId="2A2ED87D" w14:textId="77777777" w:rsidR="00C636E9" w:rsidRPr="005207AE" w:rsidRDefault="00C636E9" w:rsidP="00BC0088">
      <w:pPr>
        <w:tabs>
          <w:tab w:val="left" w:pos="1440"/>
        </w:tabs>
        <w:ind w:left="1418" w:hanging="709"/>
        <w:jc w:val="both"/>
        <w:rPr>
          <w:lang w:val="es-CR"/>
        </w:rPr>
      </w:pPr>
    </w:p>
    <w:p w14:paraId="62340FDF" w14:textId="77777777" w:rsidR="00C636E9" w:rsidRPr="005207AE" w:rsidRDefault="00C636E9" w:rsidP="00BC0088">
      <w:pPr>
        <w:tabs>
          <w:tab w:val="left" w:pos="1440"/>
        </w:tabs>
        <w:ind w:left="1418" w:hanging="709"/>
        <w:jc w:val="both"/>
        <w:rPr>
          <w:lang w:val="es-CR"/>
        </w:rPr>
      </w:pPr>
      <w:r w:rsidRPr="005207AE">
        <w:rPr>
          <w:lang w:val="es-CR"/>
        </w:rPr>
        <w:t xml:space="preserve">El riesgo por requerimiento de capital por riesgo cambiario corresponde al monto que resulte de multiplicar el valor absoluto de la posición neta total en moneda extranjera por el 10%. </w:t>
      </w:r>
    </w:p>
    <w:p w14:paraId="14DBAE4D" w14:textId="77777777" w:rsidR="00C83CB7" w:rsidRPr="005207AE" w:rsidRDefault="00C83CB7" w:rsidP="00BC0088">
      <w:pPr>
        <w:tabs>
          <w:tab w:val="left" w:pos="1440"/>
        </w:tabs>
        <w:ind w:left="1418" w:hanging="709"/>
        <w:jc w:val="both"/>
        <w:rPr>
          <w:lang w:val="es-CR"/>
        </w:rPr>
      </w:pPr>
    </w:p>
    <w:p w14:paraId="4ABA74F3" w14:textId="77777777" w:rsidR="005F4EB1" w:rsidRPr="005207AE" w:rsidRDefault="005F4EB1" w:rsidP="00505DF2">
      <w:pPr>
        <w:pStyle w:val="Prrafodelista"/>
        <w:numPr>
          <w:ilvl w:val="0"/>
          <w:numId w:val="29"/>
        </w:numPr>
        <w:ind w:left="1440" w:hanging="731"/>
        <w:outlineLvl w:val="0"/>
        <w:rPr>
          <w:bCs/>
          <w:i/>
          <w:iCs/>
          <w:u w:val="single"/>
          <w:lang w:val="es-CR"/>
        </w:rPr>
      </w:pPr>
      <w:r w:rsidRPr="005207AE">
        <w:rPr>
          <w:bCs/>
          <w:i/>
          <w:iCs/>
          <w:u w:val="single"/>
          <w:lang w:val="es-CR"/>
        </w:rPr>
        <w:t>BN Valores Puesto de Bolsa, S.A.</w:t>
      </w:r>
    </w:p>
    <w:p w14:paraId="6E2568DD" w14:textId="77777777" w:rsidR="005F4EB1" w:rsidRPr="005207AE" w:rsidRDefault="005F4EB1" w:rsidP="00BC0088">
      <w:pPr>
        <w:tabs>
          <w:tab w:val="left" w:pos="1440"/>
        </w:tabs>
        <w:ind w:left="1418" w:hanging="709"/>
        <w:jc w:val="both"/>
        <w:rPr>
          <w:lang w:val="es-CR"/>
        </w:rPr>
      </w:pPr>
    </w:p>
    <w:p w14:paraId="356106BE" w14:textId="40EE8595" w:rsidR="008B388F" w:rsidRPr="005207AE" w:rsidRDefault="00C35368" w:rsidP="008B388F">
      <w:pPr>
        <w:tabs>
          <w:tab w:val="left" w:pos="1440"/>
        </w:tabs>
        <w:ind w:left="1418" w:hanging="709"/>
        <w:jc w:val="both"/>
        <w:rPr>
          <w:lang w:val="es-CR"/>
        </w:rPr>
      </w:pPr>
      <w:r w:rsidRPr="005207AE">
        <w:rPr>
          <w:lang w:val="es-CR"/>
        </w:rPr>
        <w:t xml:space="preserve">Un movimiento fuerte en la tasa de devaluación, dependiendo de la magnitud, podría impactar adversamente el mercado local y en alguna medida el riesgo de contraparte del mercado de </w:t>
      </w:r>
      <w:r w:rsidR="005D6A0A" w:rsidRPr="005207AE">
        <w:rPr>
          <w:lang w:val="es-CR"/>
        </w:rPr>
        <w:t xml:space="preserve">bolsa, </w:t>
      </w:r>
      <w:r w:rsidR="008E51FF" w:rsidRPr="005207AE">
        <w:rPr>
          <w:lang w:val="es-CR"/>
        </w:rPr>
        <w:t>e</w:t>
      </w:r>
      <w:r w:rsidR="005D6A0A" w:rsidRPr="005207AE">
        <w:rPr>
          <w:lang w:val="es-CR"/>
        </w:rPr>
        <w:t>n</w:t>
      </w:r>
      <w:r w:rsidRPr="005207AE">
        <w:rPr>
          <w:lang w:val="es-CR"/>
        </w:rPr>
        <w:t xml:space="preserve"> conjunto, las áreas de negocio y de administración de riesgo, monitorean diariamente la evolución del mercado y a través de simulaciones extremas, miden el impacto de las posiciones adquiridas sobre la situación de liquidez y su impacto patrimonial.</w:t>
      </w:r>
      <w:r w:rsidR="008B388F" w:rsidRPr="005207AE">
        <w:rPr>
          <w:lang w:val="es-CR"/>
        </w:rPr>
        <w:br w:type="page"/>
      </w:r>
    </w:p>
    <w:p w14:paraId="02339557" w14:textId="77777777" w:rsidR="00222784" w:rsidRPr="005207AE" w:rsidRDefault="00222784" w:rsidP="00BC0088">
      <w:pPr>
        <w:tabs>
          <w:tab w:val="left" w:pos="1440"/>
        </w:tabs>
        <w:ind w:left="1418" w:hanging="709"/>
        <w:jc w:val="both"/>
        <w:rPr>
          <w:lang w:val="es-CR"/>
        </w:rPr>
      </w:pPr>
    </w:p>
    <w:p w14:paraId="0FF4D638" w14:textId="77777777" w:rsidR="00222784" w:rsidRPr="005207AE" w:rsidRDefault="00222784" w:rsidP="00BC0088">
      <w:pPr>
        <w:tabs>
          <w:tab w:val="left" w:pos="1440"/>
        </w:tabs>
        <w:ind w:left="1418" w:hanging="709"/>
        <w:jc w:val="both"/>
        <w:rPr>
          <w:lang w:val="es-CR"/>
        </w:rPr>
      </w:pPr>
      <w:r w:rsidRPr="005207AE">
        <w:rPr>
          <w:lang w:val="es-CR"/>
        </w:rPr>
        <w:t>El Puesto incurre en el riesgo de tipo de cambio, principalmente en el efectivo e inversiones denominados en US dólares.</w:t>
      </w:r>
    </w:p>
    <w:p w14:paraId="3ECACAE2" w14:textId="77777777" w:rsidR="00222784" w:rsidRPr="005207AE" w:rsidRDefault="00222784" w:rsidP="00BC0088">
      <w:pPr>
        <w:tabs>
          <w:tab w:val="left" w:pos="1440"/>
        </w:tabs>
        <w:ind w:left="1418" w:hanging="709"/>
        <w:jc w:val="both"/>
        <w:rPr>
          <w:lang w:val="es-CR"/>
        </w:rPr>
      </w:pPr>
    </w:p>
    <w:p w14:paraId="04D614D9" w14:textId="77777777" w:rsidR="00222784" w:rsidRPr="005207AE" w:rsidRDefault="00222784" w:rsidP="00BC0088">
      <w:pPr>
        <w:tabs>
          <w:tab w:val="left" w:pos="1440"/>
        </w:tabs>
        <w:ind w:left="1418" w:hanging="709"/>
        <w:jc w:val="both"/>
        <w:rPr>
          <w:lang w:val="es-CR"/>
        </w:rPr>
      </w:pPr>
      <w:r w:rsidRPr="005207AE">
        <w:rPr>
          <w:lang w:val="es-CR"/>
        </w:rPr>
        <w:t>En relación con los activos y pasivos en US dólares, el Puesto trata de asegurar que la exposición neta se mantenga en un nivel controlable, al tener una posición en US dólares positiva que le permita afrontar los pasivos en US dólares.</w:t>
      </w:r>
    </w:p>
    <w:p w14:paraId="23EA8D05" w14:textId="77777777" w:rsidR="00C35368" w:rsidRPr="005207AE" w:rsidRDefault="00C35368" w:rsidP="00BC0088">
      <w:pPr>
        <w:tabs>
          <w:tab w:val="left" w:pos="1440"/>
        </w:tabs>
        <w:ind w:left="1418" w:hanging="709"/>
        <w:jc w:val="both"/>
        <w:rPr>
          <w:lang w:val="es-CR"/>
        </w:rPr>
      </w:pPr>
    </w:p>
    <w:p w14:paraId="43763E5C" w14:textId="77777777" w:rsidR="00754B4B" w:rsidRPr="005207AE" w:rsidRDefault="00754B4B" w:rsidP="00505DF2">
      <w:pPr>
        <w:pStyle w:val="Prrafodelista"/>
        <w:numPr>
          <w:ilvl w:val="0"/>
          <w:numId w:val="29"/>
        </w:numPr>
        <w:ind w:left="1440" w:hanging="731"/>
        <w:outlineLvl w:val="0"/>
        <w:rPr>
          <w:bCs/>
          <w:i/>
          <w:iCs/>
          <w:u w:val="single"/>
          <w:lang w:val="es-CR"/>
        </w:rPr>
      </w:pPr>
      <w:r w:rsidRPr="005207AE">
        <w:rPr>
          <w:bCs/>
          <w:i/>
          <w:iCs/>
          <w:u w:val="single"/>
          <w:lang w:val="es-CR"/>
        </w:rPr>
        <w:t>BN Vital Operadora de Planes de Pensiones Complementarias, S.A.</w:t>
      </w:r>
    </w:p>
    <w:p w14:paraId="2A432F8E" w14:textId="77777777" w:rsidR="00754B4B" w:rsidRPr="005207AE" w:rsidRDefault="00754B4B" w:rsidP="00BC0088">
      <w:pPr>
        <w:tabs>
          <w:tab w:val="left" w:pos="1440"/>
        </w:tabs>
        <w:ind w:left="1418" w:hanging="709"/>
        <w:jc w:val="both"/>
        <w:rPr>
          <w:lang w:val="es-CR"/>
        </w:rPr>
      </w:pPr>
    </w:p>
    <w:p w14:paraId="6E843625" w14:textId="6BDC1589" w:rsidR="0040697B" w:rsidRPr="005207AE" w:rsidRDefault="00C636E9" w:rsidP="00BC0088">
      <w:pPr>
        <w:tabs>
          <w:tab w:val="left" w:pos="1440"/>
        </w:tabs>
        <w:ind w:left="1418" w:hanging="709"/>
        <w:jc w:val="both"/>
        <w:rPr>
          <w:lang w:val="es-CR"/>
        </w:rPr>
      </w:pPr>
      <w:r w:rsidRPr="005207AE">
        <w:rPr>
          <w:lang w:val="es-CR"/>
        </w:rPr>
        <w:t>Para cada uno de los fondos administrados la UAIR realiza simulaciones de variaciones del tipo de cambio y sus efectos sobre las variaciones en el valor de los activos administrados, el valor cuota y consecuentemente sobre el rendimiento de los portafolios</w:t>
      </w:r>
      <w:r w:rsidR="001F3B72" w:rsidRPr="005207AE">
        <w:rPr>
          <w:lang w:val="es-CR"/>
        </w:rPr>
        <w:t>.</w:t>
      </w:r>
    </w:p>
    <w:p w14:paraId="75330AB3" w14:textId="77777777" w:rsidR="005D6434" w:rsidRPr="005207AE" w:rsidRDefault="005D6434" w:rsidP="00BC0088">
      <w:pPr>
        <w:tabs>
          <w:tab w:val="left" w:pos="1440"/>
        </w:tabs>
        <w:ind w:left="1418" w:hanging="709"/>
        <w:jc w:val="both"/>
        <w:rPr>
          <w:lang w:val="es-CR"/>
        </w:rPr>
      </w:pPr>
    </w:p>
    <w:p w14:paraId="656C7E43" w14:textId="61FBF7E5" w:rsidR="00870A4D" w:rsidRPr="005207AE" w:rsidRDefault="00B54992" w:rsidP="00BC0088">
      <w:pPr>
        <w:tabs>
          <w:tab w:val="left" w:pos="1440"/>
        </w:tabs>
        <w:ind w:left="1418" w:hanging="709"/>
        <w:jc w:val="both"/>
        <w:rPr>
          <w:lang w:val="es-CR"/>
        </w:rPr>
      </w:pPr>
      <w:r w:rsidRPr="005207AE">
        <w:rPr>
          <w:lang w:val="es-CR"/>
        </w:rPr>
        <w:t>Al 31 de diciembre de 2019, la participación de inversiones en dólares del portafolio de fondos propios de la Operadora es de 4,45% de la cartera bonificada.  Si se le suman las disponibilidades en moneda extranjera, el porcentaje se eleva a 4,85%, (¢535,98 millones) en comparación con el cierre al 31 de diciembre de 2018, que se mantenía un 4,17% (¢334,82 millones) tomando en consideración las disponibilidades y la deuda bonificada, lo cual revela un riesgo cambiario relativamente bajo para el tamaño del portafolio administrado.</w:t>
      </w:r>
    </w:p>
    <w:p w14:paraId="1A61E9DB" w14:textId="77777777" w:rsidR="00B54992" w:rsidRPr="005207AE" w:rsidRDefault="00B54992" w:rsidP="00B54992">
      <w:pPr>
        <w:tabs>
          <w:tab w:val="left" w:pos="1440"/>
        </w:tabs>
        <w:jc w:val="both"/>
        <w:rPr>
          <w:lang w:val="es-CR"/>
        </w:rPr>
      </w:pPr>
    </w:p>
    <w:p w14:paraId="0E34BA11" w14:textId="77777777" w:rsidR="00812113" w:rsidRPr="005207AE" w:rsidRDefault="00812113" w:rsidP="00505DF2">
      <w:pPr>
        <w:pStyle w:val="Prrafodelista"/>
        <w:numPr>
          <w:ilvl w:val="0"/>
          <w:numId w:val="29"/>
        </w:numPr>
        <w:ind w:left="1440" w:hanging="731"/>
        <w:outlineLvl w:val="0"/>
        <w:rPr>
          <w:bCs/>
          <w:i/>
          <w:iCs/>
          <w:u w:val="single"/>
          <w:lang w:val="es-CR"/>
        </w:rPr>
      </w:pPr>
      <w:r w:rsidRPr="005207AE">
        <w:rPr>
          <w:bCs/>
          <w:i/>
          <w:iCs/>
          <w:u w:val="single"/>
          <w:lang w:val="es-CR"/>
        </w:rPr>
        <w:t>BN Corredora de Seguros, S.A.</w:t>
      </w:r>
    </w:p>
    <w:p w14:paraId="17D2DCF8" w14:textId="77777777" w:rsidR="00812113" w:rsidRPr="005207AE" w:rsidRDefault="00812113" w:rsidP="00812113">
      <w:pPr>
        <w:tabs>
          <w:tab w:val="left" w:pos="1440"/>
        </w:tabs>
        <w:ind w:left="1418" w:hanging="709"/>
        <w:jc w:val="both"/>
        <w:rPr>
          <w:lang w:val="es-CR"/>
        </w:rPr>
      </w:pPr>
    </w:p>
    <w:p w14:paraId="0F73D1D1" w14:textId="5CD8B4EE" w:rsidR="00812113" w:rsidRPr="005207AE" w:rsidRDefault="00812113" w:rsidP="00812113">
      <w:pPr>
        <w:tabs>
          <w:tab w:val="left" w:pos="1440"/>
        </w:tabs>
        <w:ind w:left="1418" w:hanging="709"/>
        <w:jc w:val="both"/>
        <w:rPr>
          <w:lang w:val="es-CR"/>
        </w:rPr>
      </w:pPr>
      <w:r w:rsidRPr="005207AE">
        <w:rPr>
          <w:lang w:val="es-CR"/>
        </w:rPr>
        <w:t>En el caso de BN Corredora de Seguros, S.A., la Compañía se enfrenta a este tipo de riesgo cuando el valor de sus activos y de sus pasivos denominados en US dólares se ven afectados por variaciones en el tipo de cambio.  El efecto de este riesgo se reconoce en el estado de resultados</w:t>
      </w:r>
      <w:r w:rsidR="005360BA" w:rsidRPr="005207AE">
        <w:rPr>
          <w:lang w:val="es-CR"/>
        </w:rPr>
        <w:t xml:space="preserve"> integral</w:t>
      </w:r>
      <w:r w:rsidRPr="005207AE">
        <w:rPr>
          <w:lang w:val="es-CR"/>
        </w:rPr>
        <w:t>.</w:t>
      </w:r>
    </w:p>
    <w:p w14:paraId="6944E97C" w14:textId="77777777" w:rsidR="00812113" w:rsidRPr="005207AE" w:rsidRDefault="00812113" w:rsidP="00812113">
      <w:pPr>
        <w:tabs>
          <w:tab w:val="left" w:pos="1440"/>
        </w:tabs>
        <w:ind w:left="1418" w:hanging="709"/>
        <w:jc w:val="both"/>
        <w:rPr>
          <w:lang w:val="es-CR"/>
        </w:rPr>
      </w:pPr>
    </w:p>
    <w:p w14:paraId="13BE1A7C" w14:textId="62AB1524" w:rsidR="00812113" w:rsidRPr="005207AE" w:rsidRDefault="00812113" w:rsidP="00812113">
      <w:pPr>
        <w:tabs>
          <w:tab w:val="left" w:pos="1440"/>
        </w:tabs>
        <w:ind w:left="1418" w:hanging="709"/>
        <w:jc w:val="both"/>
        <w:rPr>
          <w:lang w:val="es-CR"/>
        </w:rPr>
      </w:pPr>
      <w:r w:rsidRPr="005207AE">
        <w:rPr>
          <w:lang w:val="es-CR"/>
        </w:rPr>
        <w:t xml:space="preserve">En BN Corredora de Seguros, S.A., el riesgo de tipo de cambio es el riesgo de que el valor razonable o los flujos de efectivo futuros de un instrumento financiero, puedan fluctuar como consecuencia de variaciones en las tasas de cambio de una moneda extranjera.  El efecto de este riesgo se reconoce en el estado </w:t>
      </w:r>
      <w:r w:rsidR="00163576" w:rsidRPr="005207AE">
        <w:rPr>
          <w:lang w:val="es-CR"/>
        </w:rPr>
        <w:t xml:space="preserve">consolidado </w:t>
      </w:r>
      <w:r w:rsidRPr="005207AE">
        <w:rPr>
          <w:lang w:val="es-CR"/>
        </w:rPr>
        <w:t xml:space="preserve">de resultados </w:t>
      </w:r>
      <w:r w:rsidR="00163576" w:rsidRPr="005207AE">
        <w:rPr>
          <w:lang w:val="es-CR"/>
        </w:rPr>
        <w:t>integral</w:t>
      </w:r>
      <w:r w:rsidRPr="005207AE">
        <w:rPr>
          <w:lang w:val="es-CR"/>
        </w:rPr>
        <w:t>.</w:t>
      </w:r>
    </w:p>
    <w:p w14:paraId="5852277B" w14:textId="0B00156A" w:rsidR="008B388F" w:rsidRPr="005207AE" w:rsidRDefault="008B388F">
      <w:pPr>
        <w:rPr>
          <w:lang w:val="es-CR"/>
        </w:rPr>
      </w:pPr>
      <w:r w:rsidRPr="005207AE">
        <w:rPr>
          <w:lang w:val="es-CR"/>
        </w:rPr>
        <w:br w:type="page"/>
      </w:r>
    </w:p>
    <w:p w14:paraId="1D4246B9" w14:textId="77777777" w:rsidR="00C636E9" w:rsidRPr="005207AE" w:rsidRDefault="00C636E9" w:rsidP="00BC0088">
      <w:pPr>
        <w:tabs>
          <w:tab w:val="left" w:pos="1440"/>
        </w:tabs>
        <w:ind w:left="1418" w:hanging="709"/>
        <w:jc w:val="both"/>
        <w:rPr>
          <w:lang w:val="es-CR"/>
        </w:rPr>
      </w:pPr>
    </w:p>
    <w:p w14:paraId="62C188F3" w14:textId="77777777" w:rsidR="00222784" w:rsidRPr="005207AE" w:rsidRDefault="007B605F" w:rsidP="00375855">
      <w:pPr>
        <w:numPr>
          <w:ilvl w:val="0"/>
          <w:numId w:val="17"/>
        </w:numPr>
        <w:tabs>
          <w:tab w:val="clear" w:pos="1080"/>
          <w:tab w:val="num" w:pos="1440"/>
        </w:tabs>
        <w:ind w:left="1440" w:hanging="720"/>
        <w:outlineLvl w:val="0"/>
        <w:rPr>
          <w:bCs/>
          <w:i/>
          <w:iCs/>
          <w:u w:val="single"/>
          <w:lang w:val="es-CR"/>
        </w:rPr>
      </w:pPr>
      <w:r w:rsidRPr="005207AE">
        <w:rPr>
          <w:bCs/>
          <w:i/>
          <w:iCs/>
          <w:u w:val="single"/>
          <w:lang w:val="es-CR"/>
        </w:rPr>
        <w:t>Riesgo operacional</w:t>
      </w:r>
    </w:p>
    <w:p w14:paraId="35AFC85E" w14:textId="77777777" w:rsidR="00222784" w:rsidRPr="005207AE" w:rsidRDefault="00222784" w:rsidP="00BC0088">
      <w:pPr>
        <w:tabs>
          <w:tab w:val="left" w:pos="1440"/>
        </w:tabs>
        <w:ind w:left="1418" w:hanging="709"/>
        <w:jc w:val="both"/>
        <w:rPr>
          <w:lang w:val="es-CR"/>
        </w:rPr>
      </w:pPr>
    </w:p>
    <w:p w14:paraId="33A67BD1" w14:textId="77777777" w:rsidR="00754B4B" w:rsidRPr="005207AE" w:rsidRDefault="00CC262C" w:rsidP="00505DF2">
      <w:pPr>
        <w:pStyle w:val="Prrafodelista"/>
        <w:numPr>
          <w:ilvl w:val="0"/>
          <w:numId w:val="30"/>
        </w:numPr>
        <w:ind w:left="1440" w:hanging="731"/>
        <w:outlineLvl w:val="0"/>
        <w:rPr>
          <w:bCs/>
          <w:i/>
          <w:iCs/>
          <w:u w:val="single"/>
          <w:lang w:val="es-CR"/>
        </w:rPr>
      </w:pPr>
      <w:r w:rsidRPr="005207AE">
        <w:rPr>
          <w:bCs/>
          <w:i/>
          <w:iCs/>
          <w:u w:val="single"/>
          <w:lang w:val="es-CR"/>
        </w:rPr>
        <w:t>Banco Nacional de Costa Rica</w:t>
      </w:r>
    </w:p>
    <w:p w14:paraId="14E8C736" w14:textId="77777777" w:rsidR="00754B4B" w:rsidRPr="005207AE" w:rsidRDefault="00754B4B" w:rsidP="00BC0088">
      <w:pPr>
        <w:tabs>
          <w:tab w:val="left" w:pos="1440"/>
        </w:tabs>
        <w:ind w:left="1418" w:hanging="709"/>
        <w:jc w:val="both"/>
        <w:rPr>
          <w:lang w:val="es-CR"/>
        </w:rPr>
      </w:pPr>
    </w:p>
    <w:p w14:paraId="412F24A1" w14:textId="77777777" w:rsidR="006C57F2" w:rsidRPr="005207AE" w:rsidRDefault="006C57F2" w:rsidP="00BC0088">
      <w:pPr>
        <w:tabs>
          <w:tab w:val="left" w:pos="1440"/>
        </w:tabs>
        <w:ind w:left="1418" w:hanging="709"/>
        <w:jc w:val="both"/>
        <w:rPr>
          <w:lang w:val="es-CR"/>
        </w:rPr>
      </w:pPr>
      <w:r w:rsidRPr="005207AE">
        <w:rPr>
          <w:lang w:val="es-CR"/>
        </w:rPr>
        <w:t xml:space="preserve">El Banco Nacional tendrá como riesgo operativo la pérdida potencial que se puede producir por fallas o deficiencias en los procesos, el personal, sistemas de información, controles internos, o por acontecimientos externos. </w:t>
      </w:r>
      <w:r w:rsidR="00CC262C" w:rsidRPr="005207AE">
        <w:rPr>
          <w:lang w:val="es-CR"/>
        </w:rPr>
        <w:t xml:space="preserve"> </w:t>
      </w:r>
      <w:r w:rsidRPr="005207AE">
        <w:rPr>
          <w:lang w:val="es-CR"/>
        </w:rPr>
        <w:t>Esta definición incluye el riesgo legal o jurídico, pero excluye los riesgos estratégicos y del negocio y el riesgo reputacional.</w:t>
      </w:r>
      <w:r w:rsidR="00912C57" w:rsidRPr="005207AE">
        <w:rPr>
          <w:lang w:val="es-CR"/>
        </w:rPr>
        <w:t xml:space="preserve"> </w:t>
      </w:r>
      <w:r w:rsidR="00CC262C" w:rsidRPr="005207AE">
        <w:rPr>
          <w:lang w:val="es-CR"/>
        </w:rPr>
        <w:t xml:space="preserve"> </w:t>
      </w:r>
      <w:r w:rsidR="00912C57" w:rsidRPr="005207AE">
        <w:rPr>
          <w:lang w:val="es-CR"/>
        </w:rPr>
        <w:t>Asimismo, las metodologías existentes incorporan los criterios y mejores prácticas en relación con la taxonomía y clasificación de riesgos operativos establecidas como recomendaciones y mejores prácticas por el Comité de Basilea.</w:t>
      </w:r>
    </w:p>
    <w:p w14:paraId="1E5D0A3A" w14:textId="77777777" w:rsidR="003C531F" w:rsidRPr="005207AE" w:rsidRDefault="003C531F" w:rsidP="00BC0088">
      <w:pPr>
        <w:tabs>
          <w:tab w:val="left" w:pos="1440"/>
        </w:tabs>
        <w:ind w:left="1418" w:hanging="709"/>
        <w:jc w:val="both"/>
        <w:rPr>
          <w:lang w:val="es-CR"/>
        </w:rPr>
      </w:pPr>
    </w:p>
    <w:p w14:paraId="4C60DC81" w14:textId="77777777" w:rsidR="00DE1596" w:rsidRPr="005207AE" w:rsidRDefault="00DE1596" w:rsidP="00BC0088">
      <w:pPr>
        <w:tabs>
          <w:tab w:val="left" w:pos="1440"/>
        </w:tabs>
        <w:ind w:left="1418" w:hanging="709"/>
        <w:jc w:val="both"/>
        <w:rPr>
          <w:lang w:val="es-CR"/>
        </w:rPr>
      </w:pPr>
      <w:r w:rsidRPr="005207AE">
        <w:rPr>
          <w:lang w:val="es-CR"/>
        </w:rPr>
        <w:t>La política institucional adoptada dispone lo siguiente: La gestión del riesgo operativo será una responsabilidad inherente de todo funcionario del Banco Nacional, quienes deberán en todo momento, cumplir con las políticas, normas, procedimientos y controles aplicables a sus respectivos puestos de trabajo y velar por la adopción de los valores institucionales y las normas de conducta y ética, en todo nivel de la Organización.</w:t>
      </w:r>
    </w:p>
    <w:p w14:paraId="3AF83168" w14:textId="77777777" w:rsidR="005D55FD" w:rsidRPr="005207AE" w:rsidRDefault="005D55FD" w:rsidP="00BC0088">
      <w:pPr>
        <w:tabs>
          <w:tab w:val="left" w:pos="1440"/>
        </w:tabs>
        <w:ind w:left="1418" w:hanging="709"/>
        <w:jc w:val="both"/>
        <w:rPr>
          <w:lang w:val="es-CR"/>
        </w:rPr>
      </w:pPr>
    </w:p>
    <w:p w14:paraId="2D071168" w14:textId="77777777" w:rsidR="00B67200" w:rsidRPr="005207AE" w:rsidRDefault="00B67200" w:rsidP="00B67200">
      <w:pPr>
        <w:pStyle w:val="Textoindependiente2"/>
        <w:ind w:left="709"/>
        <w:rPr>
          <w:lang w:val="es-CR"/>
        </w:rPr>
      </w:pPr>
      <w:r w:rsidRPr="005207AE">
        <w:rPr>
          <w:lang w:val="es-CR"/>
        </w:rPr>
        <w:t>Dicha política, se instrumentaliza por medio de un marco de gestión que incluye:</w:t>
      </w:r>
    </w:p>
    <w:p w14:paraId="033384A6" w14:textId="77777777" w:rsidR="00B67200" w:rsidRPr="005207AE" w:rsidRDefault="00B67200" w:rsidP="00B67200">
      <w:pPr>
        <w:pStyle w:val="Textoindependiente2"/>
        <w:ind w:left="1440"/>
        <w:rPr>
          <w:lang w:val="es-CR"/>
        </w:rPr>
      </w:pPr>
    </w:p>
    <w:p w14:paraId="6A747AD1" w14:textId="77777777" w:rsidR="00B67200" w:rsidRPr="005207AE" w:rsidRDefault="00B67200" w:rsidP="00B67200">
      <w:pPr>
        <w:pStyle w:val="Textoindependiente2"/>
        <w:ind w:left="1440"/>
        <w:rPr>
          <w:lang w:val="es-CR"/>
        </w:rPr>
      </w:pPr>
      <w:r w:rsidRPr="005207AE">
        <w:rPr>
          <w:lang w:val="es-CR"/>
        </w:rPr>
        <w:t>•</w:t>
      </w:r>
      <w:r w:rsidRPr="005207AE">
        <w:rPr>
          <w:lang w:val="es-CR"/>
        </w:rPr>
        <w:tab/>
        <w:t>La definición de Riesgo Operativo y sus mejores prácticas.</w:t>
      </w:r>
    </w:p>
    <w:p w14:paraId="11988BB5" w14:textId="77777777" w:rsidR="00B67200" w:rsidRPr="005207AE" w:rsidRDefault="00B67200" w:rsidP="00B67200">
      <w:pPr>
        <w:pStyle w:val="Textoindependiente2"/>
        <w:ind w:left="1440"/>
        <w:rPr>
          <w:lang w:val="es-CR"/>
        </w:rPr>
      </w:pPr>
      <w:r w:rsidRPr="005207AE">
        <w:rPr>
          <w:lang w:val="es-CR"/>
        </w:rPr>
        <w:t>•</w:t>
      </w:r>
      <w:r w:rsidRPr="005207AE">
        <w:rPr>
          <w:lang w:val="es-CR"/>
        </w:rPr>
        <w:tab/>
        <w:t>Objetivos de la función de riesgo operativo.</w:t>
      </w:r>
    </w:p>
    <w:p w14:paraId="243458D3" w14:textId="77777777" w:rsidR="00B67200" w:rsidRPr="005207AE" w:rsidRDefault="00B67200" w:rsidP="00B67200">
      <w:pPr>
        <w:pStyle w:val="Textoindependiente2"/>
        <w:ind w:left="1440"/>
        <w:rPr>
          <w:lang w:val="es-CR"/>
        </w:rPr>
      </w:pPr>
      <w:r w:rsidRPr="005207AE">
        <w:rPr>
          <w:lang w:val="es-CR"/>
        </w:rPr>
        <w:t>•</w:t>
      </w:r>
      <w:r w:rsidRPr="005207AE">
        <w:rPr>
          <w:lang w:val="es-CR"/>
        </w:rPr>
        <w:tab/>
        <w:t>Principios Institucionales para la gestión del riesgo operativo.</w:t>
      </w:r>
    </w:p>
    <w:p w14:paraId="074067BB" w14:textId="77777777" w:rsidR="00B67200" w:rsidRPr="005207AE" w:rsidRDefault="00B67200" w:rsidP="00B67200">
      <w:pPr>
        <w:pStyle w:val="Textoindependiente2"/>
        <w:ind w:left="1440"/>
        <w:rPr>
          <w:lang w:val="es-CR"/>
        </w:rPr>
      </w:pPr>
      <w:r w:rsidRPr="005207AE">
        <w:rPr>
          <w:lang w:val="es-CR"/>
        </w:rPr>
        <w:t>•</w:t>
      </w:r>
      <w:r w:rsidRPr="005207AE">
        <w:rPr>
          <w:lang w:val="es-CR"/>
        </w:rPr>
        <w:tab/>
        <w:t>Roles y relaciones</w:t>
      </w:r>
    </w:p>
    <w:p w14:paraId="4615A160" w14:textId="10706965" w:rsidR="004C3D8C" w:rsidRPr="005207AE" w:rsidRDefault="00B67200" w:rsidP="00B67200">
      <w:pPr>
        <w:pStyle w:val="Textoindependiente2"/>
        <w:ind w:left="1440"/>
        <w:rPr>
          <w:lang w:val="es-CR"/>
        </w:rPr>
      </w:pPr>
      <w:r w:rsidRPr="005207AE">
        <w:rPr>
          <w:lang w:val="es-CR"/>
        </w:rPr>
        <w:t>•</w:t>
      </w:r>
      <w:r w:rsidRPr="005207AE">
        <w:rPr>
          <w:lang w:val="es-CR"/>
        </w:rPr>
        <w:tab/>
        <w:t>Marco específico para la gestión del riesgo legal</w:t>
      </w:r>
      <w:r w:rsidR="00912C57" w:rsidRPr="005207AE">
        <w:rPr>
          <w:lang w:val="es-CR"/>
        </w:rPr>
        <w:t xml:space="preserve"> </w:t>
      </w:r>
    </w:p>
    <w:p w14:paraId="43880DC0" w14:textId="77777777" w:rsidR="00B67200" w:rsidRPr="005207AE" w:rsidRDefault="00B67200" w:rsidP="00B67200">
      <w:pPr>
        <w:pStyle w:val="Textoindependiente2"/>
        <w:ind w:left="1440"/>
        <w:rPr>
          <w:lang w:val="es-CR"/>
        </w:rPr>
      </w:pPr>
    </w:p>
    <w:p w14:paraId="46DCA885" w14:textId="77777777" w:rsidR="00CD3F06" w:rsidRPr="005207AE" w:rsidRDefault="00CD3F06" w:rsidP="00BC0088">
      <w:pPr>
        <w:tabs>
          <w:tab w:val="left" w:pos="1440"/>
        </w:tabs>
        <w:ind w:left="1418" w:hanging="709"/>
        <w:jc w:val="both"/>
        <w:rPr>
          <w:lang w:val="es-CR"/>
        </w:rPr>
      </w:pPr>
      <w:r w:rsidRPr="005207AE">
        <w:rPr>
          <w:lang w:val="es-CR"/>
        </w:rPr>
        <w:t>Además, la institución ha definido políticas operativas relacionadas con la implementación de nuevos productos, servicios y operaciones, sobre la gestión del fraude y el reporte de eventos de riesgo operativo.</w:t>
      </w:r>
    </w:p>
    <w:p w14:paraId="1A39CC56" w14:textId="77777777" w:rsidR="00CD3F06" w:rsidRPr="005207AE" w:rsidRDefault="00CD3F06" w:rsidP="00BC0088">
      <w:pPr>
        <w:tabs>
          <w:tab w:val="left" w:pos="1440"/>
        </w:tabs>
        <w:ind w:left="1418" w:hanging="709"/>
        <w:jc w:val="both"/>
        <w:rPr>
          <w:lang w:val="es-CR"/>
        </w:rPr>
      </w:pPr>
    </w:p>
    <w:p w14:paraId="3660C6CD" w14:textId="243AC5DC" w:rsidR="006272A8" w:rsidRPr="005207AE" w:rsidRDefault="006272A8" w:rsidP="006272A8">
      <w:pPr>
        <w:pStyle w:val="Textoindependiente2"/>
        <w:ind w:left="1440" w:hanging="720"/>
        <w:rPr>
          <w:lang w:val="es-CR"/>
        </w:rPr>
      </w:pPr>
      <w:r w:rsidRPr="005207AE">
        <w:rPr>
          <w:lang w:val="es-CR"/>
        </w:rPr>
        <w:t xml:space="preserve">Las funciones de Seguridad de la Información y Continuidad del </w:t>
      </w:r>
      <w:r w:rsidR="00F530E7" w:rsidRPr="005207AE">
        <w:rPr>
          <w:lang w:val="es-CR"/>
        </w:rPr>
        <w:t>Negocio, de conformidad con el A</w:t>
      </w:r>
      <w:r w:rsidRPr="005207AE">
        <w:rPr>
          <w:lang w:val="es-CR"/>
        </w:rPr>
        <w:t>cuerdo SUGEF 18-16 “Reglamento sobre Gestión del Riesgo Operativo”, forman parte del alcance de dicho riesgo.</w:t>
      </w:r>
    </w:p>
    <w:p w14:paraId="39B76BDB" w14:textId="1930A1C6" w:rsidR="008B388F" w:rsidRPr="005207AE" w:rsidRDefault="008B388F">
      <w:pPr>
        <w:rPr>
          <w:lang w:val="es-CR"/>
        </w:rPr>
      </w:pPr>
      <w:r w:rsidRPr="005207AE">
        <w:rPr>
          <w:lang w:val="es-CR"/>
        </w:rPr>
        <w:br w:type="page"/>
      </w:r>
    </w:p>
    <w:p w14:paraId="79BAF91A" w14:textId="77777777" w:rsidR="00CD3F06" w:rsidRPr="005207AE" w:rsidRDefault="00CD3F06" w:rsidP="00BC0088">
      <w:pPr>
        <w:tabs>
          <w:tab w:val="left" w:pos="1440"/>
        </w:tabs>
        <w:ind w:left="1418" w:hanging="709"/>
        <w:jc w:val="both"/>
        <w:rPr>
          <w:lang w:val="es-CR"/>
        </w:rPr>
      </w:pPr>
    </w:p>
    <w:p w14:paraId="23F85DF4" w14:textId="77777777" w:rsidR="00B67200" w:rsidRPr="005207AE" w:rsidRDefault="00B67200" w:rsidP="00B67200">
      <w:pPr>
        <w:tabs>
          <w:tab w:val="left" w:pos="1440"/>
        </w:tabs>
        <w:ind w:left="1418" w:hanging="709"/>
        <w:jc w:val="both"/>
        <w:rPr>
          <w:lang w:val="es-CR"/>
        </w:rPr>
      </w:pPr>
      <w:r w:rsidRPr="005207AE">
        <w:rPr>
          <w:lang w:val="es-CR"/>
        </w:rPr>
        <w:t>Uno de los principios fundamentales para la gestión del riesgo operativo, adoptado por el Banco Nacional, descansa en la transparencia, lo cual refiere a que todos los eventos de riesgo, deben ser identificados, capturados y reportados; de forma tal que permita una adecuada medición de dichos eventos y la toma oportuna de acciones de tipo correctivo, preventivo y de mitigación en caso de requerirse; incluyendo la cobertura vía seguros para los casos que aplique.</w:t>
      </w:r>
    </w:p>
    <w:p w14:paraId="0A392A7E" w14:textId="77777777" w:rsidR="00B67200" w:rsidRPr="005207AE" w:rsidRDefault="00B67200" w:rsidP="00B67200">
      <w:pPr>
        <w:tabs>
          <w:tab w:val="left" w:pos="1440"/>
        </w:tabs>
        <w:ind w:left="1418" w:hanging="709"/>
        <w:jc w:val="both"/>
        <w:rPr>
          <w:lang w:val="es-CR"/>
        </w:rPr>
      </w:pPr>
    </w:p>
    <w:p w14:paraId="1EC9951B" w14:textId="198777ED" w:rsidR="00B67200" w:rsidRPr="005207AE" w:rsidRDefault="00B67200" w:rsidP="00B67200">
      <w:pPr>
        <w:tabs>
          <w:tab w:val="left" w:pos="1440"/>
        </w:tabs>
        <w:ind w:left="1418" w:hanging="709"/>
        <w:jc w:val="both"/>
        <w:rPr>
          <w:lang w:val="es-CR"/>
        </w:rPr>
      </w:pPr>
      <w:r w:rsidRPr="005207AE">
        <w:rPr>
          <w:lang w:val="es-CR"/>
        </w:rPr>
        <w:t xml:space="preserve">Por otra parte, la gestión del riesgo operativo tiene como actividad medular, la valoración del riesgo en los procesos institucionales, mediante la aplicación de una metodología específica en términos de frecuencia, impacto y calidad del control de los eventos de riesgo identificados. </w:t>
      </w:r>
      <w:r w:rsidR="008E51FF" w:rsidRPr="005207AE">
        <w:rPr>
          <w:lang w:val="es-CR"/>
        </w:rPr>
        <w:t xml:space="preserve"> </w:t>
      </w:r>
      <w:r w:rsidRPr="005207AE">
        <w:rPr>
          <w:lang w:val="es-CR"/>
        </w:rPr>
        <w:t>El siguiente diagrama ilustra la forma en que dicha aplicación metodológica se acciona en los procesos institucionales:</w:t>
      </w:r>
    </w:p>
    <w:p w14:paraId="18AB4CBA" w14:textId="091EA6B0" w:rsidR="00B67200" w:rsidRPr="005207AE" w:rsidRDefault="00B67200" w:rsidP="00B67200">
      <w:pPr>
        <w:tabs>
          <w:tab w:val="left" w:pos="1440"/>
        </w:tabs>
        <w:ind w:left="1418" w:hanging="709"/>
        <w:jc w:val="both"/>
        <w:rPr>
          <w:lang w:val="es-CR"/>
        </w:rPr>
      </w:pPr>
    </w:p>
    <w:p w14:paraId="77ED70B2" w14:textId="32F4CB93" w:rsidR="00B67200" w:rsidRPr="005207AE" w:rsidRDefault="00B67200" w:rsidP="00B67200">
      <w:pPr>
        <w:tabs>
          <w:tab w:val="left" w:pos="1440"/>
        </w:tabs>
        <w:ind w:left="1418" w:hanging="709"/>
        <w:jc w:val="both"/>
        <w:rPr>
          <w:lang w:val="es-CR"/>
        </w:rPr>
      </w:pPr>
      <w:r w:rsidRPr="005207AE">
        <w:rPr>
          <w:noProof/>
          <w:lang w:val="es-CR" w:eastAsia="es-CR"/>
        </w:rPr>
        <w:drawing>
          <wp:inline distT="0" distB="0" distL="0" distR="0" wp14:anchorId="7432A0D7" wp14:editId="55513B29">
            <wp:extent cx="5149850" cy="2510155"/>
            <wp:effectExtent l="0" t="19050" r="0" b="4254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24DCF2B" w14:textId="77777777" w:rsidR="00B67200" w:rsidRPr="005207AE" w:rsidRDefault="00B67200" w:rsidP="00B67200">
      <w:pPr>
        <w:tabs>
          <w:tab w:val="left" w:pos="1440"/>
        </w:tabs>
        <w:ind w:left="1418" w:hanging="709"/>
        <w:jc w:val="both"/>
        <w:rPr>
          <w:lang w:val="es-CR"/>
        </w:rPr>
      </w:pPr>
    </w:p>
    <w:p w14:paraId="5F74E7EE" w14:textId="7EAB3509" w:rsidR="00DE1596" w:rsidRPr="005207AE" w:rsidRDefault="00DE1596" w:rsidP="00B67200">
      <w:pPr>
        <w:tabs>
          <w:tab w:val="left" w:pos="1440"/>
        </w:tabs>
        <w:ind w:left="1418" w:hanging="709"/>
        <w:jc w:val="both"/>
        <w:rPr>
          <w:lang w:val="es-CR"/>
        </w:rPr>
      </w:pPr>
    </w:p>
    <w:p w14:paraId="22F26DF4" w14:textId="2D2F2D63" w:rsidR="00CD3F06" w:rsidRPr="005207AE" w:rsidRDefault="00CD3F06" w:rsidP="00BC0088">
      <w:pPr>
        <w:tabs>
          <w:tab w:val="left" w:pos="1440"/>
        </w:tabs>
        <w:ind w:left="1418" w:hanging="709"/>
        <w:jc w:val="both"/>
        <w:rPr>
          <w:lang w:val="es-CR"/>
        </w:rPr>
      </w:pPr>
      <w:r w:rsidRPr="005207AE">
        <w:rPr>
          <w:lang w:val="es-CR"/>
        </w:rPr>
        <w:t xml:space="preserve">Una vez evaluados los riesgos en los procesos, áreas y operaciones, los mismos son objeto de establecimiento de actividades de control con el objeto de establecer mecanismos operativos y prudenciales de </w:t>
      </w:r>
      <w:r w:rsidR="001323B0" w:rsidRPr="005207AE">
        <w:rPr>
          <w:lang w:val="es-CR"/>
        </w:rPr>
        <w:t>mitigación,</w:t>
      </w:r>
      <w:r w:rsidRPr="005207AE">
        <w:rPr>
          <w:lang w:val="es-CR"/>
        </w:rPr>
        <w:t xml:space="preserve"> es decir, que los controles preventivos se encuentren inmersos dentro de la ejecución cotidiana de las tareas y funciones</w:t>
      </w:r>
    </w:p>
    <w:p w14:paraId="4970F0F9" w14:textId="77777777" w:rsidR="00CD3F06" w:rsidRPr="005207AE" w:rsidRDefault="00CD3F06" w:rsidP="00BC0088">
      <w:pPr>
        <w:tabs>
          <w:tab w:val="left" w:pos="1440"/>
        </w:tabs>
        <w:ind w:left="1418" w:hanging="709"/>
        <w:jc w:val="both"/>
        <w:rPr>
          <w:lang w:val="es-CR"/>
        </w:rPr>
      </w:pPr>
    </w:p>
    <w:p w14:paraId="3CD4876C" w14:textId="5C524541" w:rsidR="00B67200" w:rsidRPr="005207AE" w:rsidRDefault="00B67200" w:rsidP="00B67200">
      <w:pPr>
        <w:tabs>
          <w:tab w:val="left" w:pos="1440"/>
        </w:tabs>
        <w:ind w:left="1418" w:hanging="709"/>
        <w:jc w:val="both"/>
        <w:rPr>
          <w:lang w:val="es-CR"/>
        </w:rPr>
      </w:pPr>
      <w:r w:rsidRPr="005207AE">
        <w:rPr>
          <w:lang w:val="es-CR"/>
        </w:rPr>
        <w:t xml:space="preserve">La Administración Superior ha definido límites de riesgo operativo, que específicamente miden el comportamiento de la gestión y de las pérdidas operativas totales. </w:t>
      </w:r>
      <w:r w:rsidR="00142D48" w:rsidRPr="005207AE">
        <w:rPr>
          <w:lang w:val="es-CR"/>
        </w:rPr>
        <w:t xml:space="preserve"> </w:t>
      </w:r>
      <w:r w:rsidRPr="005207AE">
        <w:rPr>
          <w:lang w:val="es-CR"/>
        </w:rPr>
        <w:t>Dicha medición es ejecutada y comunicada al más alto nivel, sobre una base mensual.</w:t>
      </w:r>
    </w:p>
    <w:p w14:paraId="405C17BF" w14:textId="65F835AB" w:rsidR="00B67200" w:rsidRPr="005207AE" w:rsidRDefault="00B67200">
      <w:pPr>
        <w:rPr>
          <w:lang w:val="es-CR"/>
        </w:rPr>
      </w:pPr>
      <w:r w:rsidRPr="005207AE">
        <w:rPr>
          <w:lang w:val="es-CR"/>
        </w:rPr>
        <w:br w:type="page"/>
      </w:r>
    </w:p>
    <w:p w14:paraId="7E2FC931" w14:textId="77777777" w:rsidR="00B67200" w:rsidRPr="005207AE" w:rsidRDefault="00B67200" w:rsidP="00B67200">
      <w:pPr>
        <w:tabs>
          <w:tab w:val="left" w:pos="1440"/>
        </w:tabs>
        <w:ind w:left="1418" w:hanging="709"/>
        <w:jc w:val="both"/>
        <w:rPr>
          <w:lang w:val="es-CR"/>
        </w:rPr>
      </w:pPr>
    </w:p>
    <w:p w14:paraId="2807C83D" w14:textId="77777777" w:rsidR="00B67200" w:rsidRPr="005207AE" w:rsidRDefault="00B67200" w:rsidP="00B67200">
      <w:pPr>
        <w:tabs>
          <w:tab w:val="left" w:pos="1440"/>
        </w:tabs>
        <w:ind w:left="1418" w:hanging="709"/>
        <w:jc w:val="both"/>
        <w:rPr>
          <w:lang w:val="es-CR"/>
        </w:rPr>
      </w:pPr>
      <w:r w:rsidRPr="005207AE">
        <w:rPr>
          <w:lang w:val="es-CR"/>
        </w:rPr>
        <w:t>En el caso del Riesgo Legal, el Banco cuenta con un modelo metodológico que permite estimar la Pérdida Esperada y el Valor en Riesgo por litigios, que considera el criterio de experto de los abogados, el tipo de materia en la probabilidad de pérdida y un modelo continuo para la duración de las demandas; lo cual permite determinar un estimado directo de la duración de cada demanda en la instancia correspondiente y de los resultados obtenidos en cada una de ellas; cuyos resultados permiten hacer frente a posibles procesos perdidos.</w:t>
      </w:r>
    </w:p>
    <w:p w14:paraId="4D999B6F" w14:textId="77777777" w:rsidR="00B67200" w:rsidRPr="005207AE" w:rsidRDefault="00B67200" w:rsidP="00B67200">
      <w:pPr>
        <w:tabs>
          <w:tab w:val="left" w:pos="1440"/>
        </w:tabs>
        <w:ind w:left="1418" w:hanging="709"/>
        <w:jc w:val="both"/>
        <w:rPr>
          <w:lang w:val="es-CR"/>
        </w:rPr>
      </w:pPr>
    </w:p>
    <w:p w14:paraId="44A8937D" w14:textId="7D108DEB" w:rsidR="006C57F2" w:rsidRPr="005207AE" w:rsidRDefault="00B67200" w:rsidP="00B67200">
      <w:pPr>
        <w:tabs>
          <w:tab w:val="left" w:pos="1440"/>
        </w:tabs>
        <w:ind w:left="1418" w:hanging="709"/>
        <w:jc w:val="both"/>
        <w:rPr>
          <w:lang w:val="es-CR"/>
        </w:rPr>
      </w:pPr>
      <w:r w:rsidRPr="005207AE">
        <w:rPr>
          <w:lang w:val="es-CR"/>
        </w:rPr>
        <w:t>Para el riesgo de TI, se han identificado los sistemas críticos que soportan el negocio sobre los cuales mensualmente se mide su disponibilidad y sobre una base anual se actualizan sus mapas de riesgo con base en una metodología definida para tales efectos.</w:t>
      </w:r>
      <w:r w:rsidR="008E51FF" w:rsidRPr="005207AE">
        <w:rPr>
          <w:lang w:val="es-CR"/>
        </w:rPr>
        <w:t xml:space="preserve"> </w:t>
      </w:r>
      <w:r w:rsidRPr="005207AE">
        <w:rPr>
          <w:lang w:val="es-CR"/>
        </w:rPr>
        <w:t xml:space="preserve"> Los eventos que afectan la operativa normal son identificados, clasificados y reportados a través de un sistema periódico de información, que permite determinar la exposición al riesgo para ser reportados al más alto nivel de la Entidad.</w:t>
      </w:r>
    </w:p>
    <w:p w14:paraId="4A228D3F" w14:textId="77777777" w:rsidR="00B67200" w:rsidRPr="005207AE" w:rsidRDefault="00B67200" w:rsidP="00B67200">
      <w:pPr>
        <w:tabs>
          <w:tab w:val="left" w:pos="1440"/>
        </w:tabs>
        <w:ind w:left="1418" w:hanging="709"/>
        <w:jc w:val="both"/>
        <w:rPr>
          <w:lang w:val="es-CR"/>
        </w:rPr>
      </w:pPr>
    </w:p>
    <w:p w14:paraId="122F04B8" w14:textId="77777777" w:rsidR="00754B4B" w:rsidRPr="005207AE" w:rsidRDefault="00754B4B" w:rsidP="00505DF2">
      <w:pPr>
        <w:pStyle w:val="Prrafodelista"/>
        <w:numPr>
          <w:ilvl w:val="0"/>
          <w:numId w:val="30"/>
        </w:numPr>
        <w:ind w:left="1440" w:hanging="731"/>
        <w:outlineLvl w:val="0"/>
        <w:rPr>
          <w:bCs/>
          <w:i/>
          <w:iCs/>
          <w:u w:val="single"/>
          <w:lang w:val="es-CR"/>
        </w:rPr>
      </w:pPr>
      <w:r w:rsidRPr="005207AE">
        <w:rPr>
          <w:bCs/>
          <w:i/>
          <w:iCs/>
          <w:u w:val="single"/>
          <w:lang w:val="es-CR"/>
        </w:rPr>
        <w:t>BN Sociedad Administradora de Fondos de Inversiones, S.A.</w:t>
      </w:r>
    </w:p>
    <w:p w14:paraId="30D4C64F" w14:textId="77777777" w:rsidR="00754B4B" w:rsidRPr="005207AE" w:rsidRDefault="00754B4B" w:rsidP="00BC0088">
      <w:pPr>
        <w:tabs>
          <w:tab w:val="left" w:pos="1440"/>
        </w:tabs>
        <w:ind w:left="1418" w:hanging="709"/>
        <w:jc w:val="both"/>
        <w:rPr>
          <w:lang w:val="es-CR"/>
        </w:rPr>
      </w:pPr>
    </w:p>
    <w:p w14:paraId="6DC898C4" w14:textId="24C2A345" w:rsidR="00670AD6" w:rsidRPr="005207AE" w:rsidRDefault="006C57F2" w:rsidP="00BC0088">
      <w:pPr>
        <w:tabs>
          <w:tab w:val="left" w:pos="1440"/>
        </w:tabs>
        <w:ind w:left="1418" w:hanging="709"/>
        <w:jc w:val="both"/>
        <w:rPr>
          <w:lang w:val="es-CR"/>
        </w:rPr>
      </w:pPr>
      <w:r w:rsidRPr="005207AE">
        <w:rPr>
          <w:lang w:val="es-CR"/>
        </w:rPr>
        <w:t xml:space="preserve">En el caso de BN Sociedad Administradora de Fondos de </w:t>
      </w:r>
      <w:r w:rsidR="00BA6110" w:rsidRPr="005207AE">
        <w:rPr>
          <w:lang w:val="es-CR"/>
        </w:rPr>
        <w:t>Inversiones</w:t>
      </w:r>
      <w:r w:rsidRPr="005207AE">
        <w:rPr>
          <w:lang w:val="es-CR"/>
        </w:rPr>
        <w:t>, S.A., e</w:t>
      </w:r>
      <w:r w:rsidR="00670AD6" w:rsidRPr="005207AE">
        <w:rPr>
          <w:lang w:val="es-CR"/>
        </w:rPr>
        <w:t xml:space="preserve">l riesgo operacional es el riesgo de pérdidas potenciales, directas o indirectas, relacionadas con </w:t>
      </w:r>
      <w:r w:rsidR="00940431" w:rsidRPr="005207AE">
        <w:rPr>
          <w:lang w:val="es-CR"/>
        </w:rPr>
        <w:t>los procesos</w:t>
      </w:r>
      <w:r w:rsidR="00670AD6" w:rsidRPr="005207AE">
        <w:rPr>
          <w:lang w:val="es-CR"/>
        </w:rPr>
        <w:t xml:space="preserve"> de la Compañía, del personal, tecnología e infraestructuras, y de factores externos que no esté relacionados a riesgos de crédito, mercado y liquidez, tales como los que provienen de requerimientos legales y regulatorios y del comportamiento de los estándares corporativos generalmente aceptados.  </w:t>
      </w:r>
      <w:r w:rsidR="00940431" w:rsidRPr="005207AE">
        <w:rPr>
          <w:lang w:val="es-CR"/>
        </w:rPr>
        <w:t>Además,</w:t>
      </w:r>
      <w:r w:rsidR="00670AD6" w:rsidRPr="005207AE">
        <w:rPr>
          <w:lang w:val="es-CR"/>
        </w:rPr>
        <w:t xml:space="preserve"> se cuenta con el Sistema de Valoración del Riesgo Institucional (SEVRI) el cual mide las actividades de riesgo operativo, las cuales son ponderadas con otras categorías de riesgos para determinar una calificación global del riesgo institucional.</w:t>
      </w:r>
    </w:p>
    <w:p w14:paraId="43998FC3" w14:textId="77777777" w:rsidR="00222784" w:rsidRPr="005207AE" w:rsidRDefault="00222784" w:rsidP="00BC0088">
      <w:pPr>
        <w:tabs>
          <w:tab w:val="left" w:pos="1440"/>
        </w:tabs>
        <w:ind w:left="1418" w:hanging="709"/>
        <w:jc w:val="both"/>
        <w:rPr>
          <w:lang w:val="es-CR"/>
        </w:rPr>
      </w:pPr>
    </w:p>
    <w:p w14:paraId="752D0FB7" w14:textId="77777777" w:rsidR="00AF182A" w:rsidRPr="005207AE" w:rsidRDefault="00222784" w:rsidP="00BC0088">
      <w:pPr>
        <w:tabs>
          <w:tab w:val="left" w:pos="1440"/>
        </w:tabs>
        <w:ind w:left="1418" w:hanging="709"/>
        <w:jc w:val="both"/>
        <w:rPr>
          <w:lang w:val="es-CR"/>
        </w:rPr>
      </w:pPr>
      <w:r w:rsidRPr="005207AE">
        <w:rPr>
          <w:lang w:val="es-CR"/>
        </w:rPr>
        <w:t>El objetivo de la Compañía es el de manejar el riesgo operacional, con el fin de evitar pérdidas financieras y daños en su reputación.</w:t>
      </w:r>
    </w:p>
    <w:p w14:paraId="5CC0E48D" w14:textId="77777777" w:rsidR="00E46B01" w:rsidRPr="005207AE" w:rsidRDefault="00E46B01" w:rsidP="00BC0088">
      <w:pPr>
        <w:tabs>
          <w:tab w:val="left" w:pos="1440"/>
        </w:tabs>
        <w:ind w:left="1418" w:hanging="709"/>
        <w:jc w:val="both"/>
        <w:rPr>
          <w:lang w:val="es-CR"/>
        </w:rPr>
      </w:pPr>
    </w:p>
    <w:p w14:paraId="6F0CE5D6" w14:textId="77777777" w:rsidR="00222784" w:rsidRPr="005207AE" w:rsidRDefault="00222784" w:rsidP="00BC0088">
      <w:pPr>
        <w:tabs>
          <w:tab w:val="left" w:pos="1440"/>
        </w:tabs>
        <w:ind w:left="1418" w:hanging="709"/>
        <w:jc w:val="both"/>
        <w:rPr>
          <w:lang w:val="es-CR"/>
        </w:rPr>
      </w:pPr>
      <w:r w:rsidRPr="005207AE">
        <w:rPr>
          <w:lang w:val="es-CR"/>
        </w:rPr>
        <w:t>La Compañía ha trabajado en seis aspectos relacionados con este tema:</w:t>
      </w:r>
    </w:p>
    <w:p w14:paraId="5CDA432B" w14:textId="77777777" w:rsidR="00222784" w:rsidRPr="005207AE" w:rsidRDefault="00222784" w:rsidP="00BC0088">
      <w:pPr>
        <w:tabs>
          <w:tab w:val="left" w:pos="1440"/>
        </w:tabs>
        <w:ind w:left="1418" w:hanging="709"/>
        <w:jc w:val="both"/>
        <w:rPr>
          <w:lang w:val="es-CR"/>
        </w:rPr>
      </w:pPr>
    </w:p>
    <w:p w14:paraId="3C4FAF59" w14:textId="77777777" w:rsidR="00A877C1" w:rsidRPr="005207AE" w:rsidRDefault="00222784" w:rsidP="00505DF2">
      <w:pPr>
        <w:numPr>
          <w:ilvl w:val="0"/>
          <w:numId w:val="36"/>
        </w:numPr>
        <w:tabs>
          <w:tab w:val="clear" w:pos="0"/>
          <w:tab w:val="left" w:pos="1843"/>
        </w:tabs>
        <w:ind w:left="1843" w:hanging="403"/>
        <w:jc w:val="both"/>
        <w:rPr>
          <w:lang w:val="es-CR"/>
        </w:rPr>
      </w:pPr>
      <w:r w:rsidRPr="005207AE">
        <w:rPr>
          <w:lang w:val="es-CR"/>
        </w:rPr>
        <w:t xml:space="preserve">Identificación: Se han elaborado instrumentos para lograr identificar en forma certera los diferentes riesgos presentes en cada uno de los procesos medulares de la organización.  Se analizó cada proceso de la empresa, así como sus procesos derivados, obteniéndose un portafolio de riesgos institucional. </w:t>
      </w:r>
      <w:r w:rsidR="00CC262C" w:rsidRPr="005207AE">
        <w:rPr>
          <w:lang w:val="es-CR"/>
        </w:rPr>
        <w:t xml:space="preserve"> </w:t>
      </w:r>
      <w:r w:rsidRPr="005207AE">
        <w:rPr>
          <w:lang w:val="es-CR"/>
        </w:rPr>
        <w:t>Como primer paso, sobre este portafolio se agrupó estos riesgos por tipo y clase.</w:t>
      </w:r>
    </w:p>
    <w:p w14:paraId="713A9557" w14:textId="6F80300D" w:rsidR="008B388F" w:rsidRPr="005207AE" w:rsidRDefault="008B388F">
      <w:pPr>
        <w:rPr>
          <w:lang w:val="es-CR"/>
        </w:rPr>
      </w:pPr>
      <w:r w:rsidRPr="005207AE">
        <w:rPr>
          <w:lang w:val="es-CR"/>
        </w:rPr>
        <w:br w:type="page"/>
      </w:r>
    </w:p>
    <w:p w14:paraId="23C04FE5" w14:textId="77777777" w:rsidR="008B388F" w:rsidRPr="005207AE" w:rsidRDefault="008B388F" w:rsidP="008B388F">
      <w:pPr>
        <w:tabs>
          <w:tab w:val="left" w:pos="1843"/>
        </w:tabs>
        <w:ind w:left="1843"/>
        <w:jc w:val="both"/>
        <w:rPr>
          <w:lang w:val="es-CR"/>
        </w:rPr>
      </w:pPr>
    </w:p>
    <w:p w14:paraId="6EDB60ED" w14:textId="1792EBBD"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Análisis: Mediante instrumentos definidos por metodologías internacionales, la Compañía ha analizado cada uno de los riesgos definidos por área funcional y determinó su grado de impacto y probabilidad de ocurrir.  Este análisis es acompañado de una valoración de las áreas o aspectos que afecta el riesgo, tal como: imagen, operación, ingresos, recursos humanos, etc.  Con estas herramientas también se ha definido el origen de cada uno de ellos.</w:t>
      </w:r>
    </w:p>
    <w:p w14:paraId="16A55EB8" w14:textId="77777777" w:rsidR="00A877C1" w:rsidRPr="005207AE" w:rsidRDefault="00222784" w:rsidP="00505DF2">
      <w:pPr>
        <w:numPr>
          <w:ilvl w:val="0"/>
          <w:numId w:val="36"/>
        </w:numPr>
        <w:tabs>
          <w:tab w:val="clear" w:pos="0"/>
          <w:tab w:val="left" w:pos="1843"/>
        </w:tabs>
        <w:ind w:left="1843" w:hanging="403"/>
        <w:jc w:val="both"/>
        <w:rPr>
          <w:lang w:val="es-CR"/>
        </w:rPr>
      </w:pPr>
      <w:r w:rsidRPr="005207AE">
        <w:rPr>
          <w:lang w:val="es-CR"/>
        </w:rPr>
        <w:t xml:space="preserve">Medición: De igual manera que la actividad anterior, cada riesgo determinado se ha valuado desde dos perspectivas, la probabilidad de ocurrir y el impacto que tendría si ocurriese.  Es así como la Compañía ha determinado cuáles son los riesgos a los cuales debe brindar más atención y elaborar planes de acción a ejecutar en caso de que se presenten. Esta información se refleja en el plan </w:t>
      </w:r>
      <w:r w:rsidR="00AE224F" w:rsidRPr="005207AE">
        <w:rPr>
          <w:lang w:val="es-CR"/>
        </w:rPr>
        <w:t>continuidad de negocios (PCN</w:t>
      </w:r>
      <w:r w:rsidRPr="005207AE">
        <w:rPr>
          <w:lang w:val="es-CR"/>
        </w:rPr>
        <w:t>).</w:t>
      </w:r>
    </w:p>
    <w:p w14:paraId="612F7AC7" w14:textId="77777777" w:rsidR="001752A0" w:rsidRPr="005207AE" w:rsidRDefault="00222784" w:rsidP="00505DF2">
      <w:pPr>
        <w:numPr>
          <w:ilvl w:val="0"/>
          <w:numId w:val="36"/>
        </w:numPr>
        <w:tabs>
          <w:tab w:val="clear" w:pos="0"/>
          <w:tab w:val="left" w:pos="1843"/>
        </w:tabs>
        <w:ind w:left="1843" w:hanging="403"/>
        <w:jc w:val="both"/>
        <w:rPr>
          <w:lang w:val="es-CR"/>
        </w:rPr>
      </w:pPr>
      <w:r w:rsidRPr="005207AE">
        <w:rPr>
          <w:lang w:val="es-CR"/>
        </w:rPr>
        <w:t>Seguimiento: Se realizan evaluaciones periódicas del mapa institucional del riesgo; así se determinan variaciones que pueden estar propiciando la ocurrencia de riesgos o minimizando la probabilidad que ocurran para dirigir las estrategias hacia flancos en donde la Compañía desea sentirse más confortable, hablando de nivel de exposición al riesgo.</w:t>
      </w:r>
    </w:p>
    <w:p w14:paraId="64D8E07C" w14:textId="77777777" w:rsidR="00C405BB" w:rsidRPr="005207AE" w:rsidRDefault="00222784" w:rsidP="00505DF2">
      <w:pPr>
        <w:numPr>
          <w:ilvl w:val="0"/>
          <w:numId w:val="36"/>
        </w:numPr>
        <w:tabs>
          <w:tab w:val="clear" w:pos="0"/>
          <w:tab w:val="left" w:pos="1843"/>
        </w:tabs>
        <w:ind w:left="1843" w:hanging="403"/>
        <w:jc w:val="both"/>
        <w:rPr>
          <w:lang w:val="es-CR"/>
        </w:rPr>
      </w:pPr>
      <w:r w:rsidRPr="005207AE">
        <w:rPr>
          <w:lang w:val="es-CR"/>
        </w:rPr>
        <w:t>Control: Mediante estrategias como equipos de cómputo contingentes, infraestructura eléctrica redundante, rotación de personal, documentación de actividades por puestos, capacitación especializada, canales de comunicación variados y siempre disponibles, creación de una cultura general sobre el control operativo, entre otros, es como la Compañía controla y trata de mitigar los impactos que pueden causar los diferentes riesgos presentes dentro de su operativa.</w:t>
      </w:r>
    </w:p>
    <w:p w14:paraId="6F28D999"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Comunicación: Mediante reuniones con el personal o a través de comunicados, en la Compañía la alta gerencia comunica a los colaboradores las tendencias y estrategias respecto del manejo de riesgos, así como los niveles obtenidos en las evaluaciones.</w:t>
      </w:r>
    </w:p>
    <w:p w14:paraId="214EBA8C" w14:textId="77777777" w:rsidR="003A00B2" w:rsidRPr="005207AE" w:rsidRDefault="003A00B2" w:rsidP="00BC0088">
      <w:pPr>
        <w:tabs>
          <w:tab w:val="left" w:pos="1440"/>
        </w:tabs>
        <w:ind w:left="1418" w:hanging="709"/>
        <w:jc w:val="both"/>
        <w:rPr>
          <w:lang w:val="es-CR"/>
        </w:rPr>
      </w:pPr>
    </w:p>
    <w:p w14:paraId="64574AE6" w14:textId="77777777" w:rsidR="00754B4B" w:rsidRPr="005207AE" w:rsidRDefault="00754B4B" w:rsidP="00505DF2">
      <w:pPr>
        <w:pStyle w:val="Prrafodelista"/>
        <w:numPr>
          <w:ilvl w:val="0"/>
          <w:numId w:val="30"/>
        </w:numPr>
        <w:ind w:left="1440" w:hanging="731"/>
        <w:outlineLvl w:val="0"/>
        <w:rPr>
          <w:bCs/>
          <w:i/>
          <w:iCs/>
          <w:u w:val="single"/>
          <w:lang w:val="es-CR"/>
        </w:rPr>
      </w:pPr>
      <w:r w:rsidRPr="005207AE">
        <w:rPr>
          <w:bCs/>
          <w:i/>
          <w:iCs/>
          <w:u w:val="single"/>
          <w:lang w:val="es-CR"/>
        </w:rPr>
        <w:t>BN Valores Puesto de Bolsa, S.A.</w:t>
      </w:r>
    </w:p>
    <w:p w14:paraId="03E142AF" w14:textId="77777777" w:rsidR="00754B4B" w:rsidRPr="005207AE" w:rsidRDefault="00754B4B" w:rsidP="00BC0088">
      <w:pPr>
        <w:tabs>
          <w:tab w:val="left" w:pos="1440"/>
        </w:tabs>
        <w:ind w:left="1418" w:hanging="709"/>
        <w:jc w:val="both"/>
        <w:rPr>
          <w:lang w:val="es-CR"/>
        </w:rPr>
      </w:pPr>
    </w:p>
    <w:p w14:paraId="73C7E0FA" w14:textId="77777777" w:rsidR="00AF182A" w:rsidRPr="005207AE" w:rsidRDefault="00222784" w:rsidP="00BC0088">
      <w:pPr>
        <w:tabs>
          <w:tab w:val="left" w:pos="1440"/>
        </w:tabs>
        <w:ind w:left="1418" w:hanging="709"/>
        <w:jc w:val="both"/>
        <w:rPr>
          <w:lang w:val="es-CR"/>
        </w:rPr>
      </w:pPr>
      <w:r w:rsidRPr="005207AE">
        <w:rPr>
          <w:lang w:val="es-CR"/>
        </w:rPr>
        <w:t xml:space="preserve">En el caso de </w:t>
      </w:r>
      <w:r w:rsidR="004B5BF5" w:rsidRPr="005207AE">
        <w:rPr>
          <w:lang w:val="es-CR"/>
        </w:rPr>
        <w:t>BN Valores Puesto de Bolsa, S.A.</w:t>
      </w:r>
      <w:r w:rsidRPr="005207AE">
        <w:rPr>
          <w:lang w:val="es-CR"/>
        </w:rPr>
        <w:t>, el riesgo operacional es el riesgo de pérdidas que se puedan producir por fallas o deficiencias en los procesos, el personal, sistemas de información, controles internos o bien por acontecimientos externos.</w:t>
      </w:r>
    </w:p>
    <w:p w14:paraId="560ED9DE" w14:textId="74AD67C1" w:rsidR="005838BD" w:rsidRPr="005207AE" w:rsidRDefault="005838BD">
      <w:pPr>
        <w:rPr>
          <w:lang w:val="es-CR"/>
        </w:rPr>
      </w:pPr>
      <w:r w:rsidRPr="005207AE">
        <w:rPr>
          <w:lang w:val="es-CR"/>
        </w:rPr>
        <w:br w:type="page"/>
      </w:r>
    </w:p>
    <w:p w14:paraId="3B72458F" w14:textId="77777777" w:rsidR="00222784" w:rsidRPr="005207AE" w:rsidRDefault="00222784" w:rsidP="00BC0088">
      <w:pPr>
        <w:tabs>
          <w:tab w:val="left" w:pos="1440"/>
        </w:tabs>
        <w:ind w:left="1418" w:hanging="709"/>
        <w:jc w:val="both"/>
        <w:rPr>
          <w:lang w:val="es-CR"/>
        </w:rPr>
      </w:pPr>
    </w:p>
    <w:p w14:paraId="12C90E04" w14:textId="77777777" w:rsidR="00222784" w:rsidRPr="005207AE" w:rsidRDefault="00222784" w:rsidP="00BC0088">
      <w:pPr>
        <w:tabs>
          <w:tab w:val="left" w:pos="1440"/>
        </w:tabs>
        <w:ind w:left="1418" w:hanging="709"/>
        <w:jc w:val="both"/>
        <w:rPr>
          <w:lang w:val="es-CR"/>
        </w:rPr>
      </w:pPr>
      <w:r w:rsidRPr="005207AE">
        <w:rPr>
          <w:lang w:val="es-CR"/>
        </w:rPr>
        <w:t>La gestión de este riesgo es responsabilidad de todas las unidades de negocio del Puesto y para ello se considera lo siguiente:</w:t>
      </w:r>
    </w:p>
    <w:p w14:paraId="462B664D" w14:textId="77777777" w:rsidR="00222784" w:rsidRPr="005207AE" w:rsidRDefault="00222784" w:rsidP="00BC0088">
      <w:pPr>
        <w:tabs>
          <w:tab w:val="left" w:pos="1440"/>
        </w:tabs>
        <w:ind w:left="1418" w:hanging="709"/>
        <w:jc w:val="both"/>
        <w:rPr>
          <w:lang w:val="es-CR"/>
        </w:rPr>
      </w:pPr>
    </w:p>
    <w:p w14:paraId="0A007051"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Identificación de los factores de riesgo.</w:t>
      </w:r>
    </w:p>
    <w:p w14:paraId="4DE18CD2"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Mapas de riesgos operativos del puesto.</w:t>
      </w:r>
    </w:p>
    <w:p w14:paraId="60E4335F"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Base de datos de eventos de riesgo operativo que incluye el evento del riesgo, tipo del evento de riesgo, descripción de la situación presentada, cantidad de eventos, unidad de negocio donde se originó, fecha, pérdida monetaria realizada.</w:t>
      </w:r>
    </w:p>
    <w:p w14:paraId="2D93B09C"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Cumplimiento de las prácticas de gobierno corporativo y las normas de actuación conducta establecidas.</w:t>
      </w:r>
    </w:p>
    <w:p w14:paraId="15EB1622"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Cumplimiento de disposiciones legales, reglamentarias y contractuales a las cuales se encuentra sujeta el puesto.</w:t>
      </w:r>
    </w:p>
    <w:p w14:paraId="76BCD86F"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Integridad, seguridad y disponibilidad de la tecnología de información (TI) del puesto.</w:t>
      </w:r>
    </w:p>
    <w:p w14:paraId="45C82278" w14:textId="29E34EE6" w:rsidR="00171AAA" w:rsidRPr="005207AE" w:rsidRDefault="00171AAA">
      <w:pPr>
        <w:rPr>
          <w:u w:val="single"/>
          <w:lang w:val="es-CR"/>
        </w:rPr>
      </w:pPr>
    </w:p>
    <w:p w14:paraId="29DF3115" w14:textId="77777777" w:rsidR="00E1053C" w:rsidRPr="005207AE" w:rsidRDefault="00E1053C" w:rsidP="00B73B0E">
      <w:pPr>
        <w:ind w:left="720"/>
        <w:jc w:val="both"/>
        <w:rPr>
          <w:u w:val="single"/>
          <w:lang w:val="es-CR"/>
        </w:rPr>
      </w:pPr>
      <w:r w:rsidRPr="005207AE">
        <w:rPr>
          <w:u w:val="single"/>
          <w:lang w:val="es-CR"/>
        </w:rPr>
        <w:t xml:space="preserve">Valor </w:t>
      </w:r>
      <w:r w:rsidR="005838E9" w:rsidRPr="005207AE">
        <w:rPr>
          <w:u w:val="single"/>
          <w:lang w:val="es-CR"/>
        </w:rPr>
        <w:t>razonable</w:t>
      </w:r>
      <w:r w:rsidRPr="005207AE">
        <w:rPr>
          <w:u w:val="single"/>
          <w:lang w:val="es-CR"/>
        </w:rPr>
        <w:t xml:space="preserve"> de mercado de los instrumentos financieros</w:t>
      </w:r>
    </w:p>
    <w:p w14:paraId="726AC426" w14:textId="77777777" w:rsidR="00E1053C" w:rsidRPr="005207AE" w:rsidRDefault="00E1053C" w:rsidP="00BC0088">
      <w:pPr>
        <w:tabs>
          <w:tab w:val="left" w:pos="1440"/>
        </w:tabs>
        <w:ind w:left="1418" w:hanging="709"/>
        <w:jc w:val="both"/>
        <w:rPr>
          <w:lang w:val="es-CR"/>
        </w:rPr>
      </w:pPr>
    </w:p>
    <w:p w14:paraId="04F3D7A0" w14:textId="77777777" w:rsidR="00E1053C" w:rsidRPr="005207AE" w:rsidRDefault="00E1053C" w:rsidP="00BC0088">
      <w:pPr>
        <w:tabs>
          <w:tab w:val="left" w:pos="1440"/>
        </w:tabs>
        <w:ind w:left="1418" w:hanging="709"/>
        <w:jc w:val="both"/>
        <w:rPr>
          <w:lang w:val="es-CR"/>
        </w:rPr>
      </w:pPr>
      <w:r w:rsidRPr="005207AE">
        <w:rPr>
          <w:lang w:val="es-CR"/>
        </w:rPr>
        <w:t xml:space="preserve">Las estimaciones de valor </w:t>
      </w:r>
      <w:r w:rsidR="005838E9" w:rsidRPr="005207AE">
        <w:rPr>
          <w:lang w:val="es-CR"/>
        </w:rPr>
        <w:t>razonable</w:t>
      </w:r>
      <w:r w:rsidRPr="005207AE">
        <w:rPr>
          <w:lang w:val="es-CR"/>
        </w:rPr>
        <w:t xml:space="preserve"> de mercado se realizan en un momento específico de tiempo y se basan en información relevante de mercado e información relacionada con los instrumentos financieros.  Estas estimaciones no reflejan ningún premio o descuento que podría resultar de ofrecer para la venta en un momento dado, algún instrumento financiero.</w:t>
      </w:r>
    </w:p>
    <w:p w14:paraId="19A3C54E" w14:textId="77777777" w:rsidR="00E1053C" w:rsidRPr="005207AE" w:rsidRDefault="00E1053C" w:rsidP="00BC0088">
      <w:pPr>
        <w:tabs>
          <w:tab w:val="left" w:pos="1440"/>
        </w:tabs>
        <w:ind w:left="1418" w:hanging="709"/>
        <w:jc w:val="both"/>
        <w:rPr>
          <w:lang w:val="es-CR"/>
        </w:rPr>
      </w:pPr>
    </w:p>
    <w:p w14:paraId="3AD5134F" w14:textId="1FA4539C" w:rsidR="00E1053C" w:rsidRPr="005207AE" w:rsidRDefault="00E1053C" w:rsidP="00BC0088">
      <w:pPr>
        <w:tabs>
          <w:tab w:val="left" w:pos="1440"/>
        </w:tabs>
        <w:ind w:left="1418" w:hanging="709"/>
        <w:jc w:val="both"/>
        <w:rPr>
          <w:lang w:val="es-CR"/>
        </w:rPr>
      </w:pPr>
      <w:r w:rsidRPr="005207AE">
        <w:rPr>
          <w:lang w:val="es-CR"/>
        </w:rPr>
        <w:t xml:space="preserve">Cambios en los supuestos podrían afectar significativamente las estimaciones.  Los métodos y supuestos utilizados por el Puesto para establecer el valor justo de mercado de los instrumentos </w:t>
      </w:r>
      <w:r w:rsidR="000D16E4" w:rsidRPr="005207AE">
        <w:rPr>
          <w:lang w:val="es-CR"/>
        </w:rPr>
        <w:t>financieros</w:t>
      </w:r>
      <w:r w:rsidRPr="005207AE">
        <w:rPr>
          <w:lang w:val="es-CR"/>
        </w:rPr>
        <w:t xml:space="preserve"> se detallan como sigue:</w:t>
      </w:r>
    </w:p>
    <w:p w14:paraId="1B528C9A" w14:textId="77777777" w:rsidR="00E1053C" w:rsidRPr="005207AE" w:rsidRDefault="00E1053C" w:rsidP="00BC0088">
      <w:pPr>
        <w:tabs>
          <w:tab w:val="left" w:pos="1440"/>
        </w:tabs>
        <w:ind w:left="1418" w:hanging="709"/>
        <w:jc w:val="both"/>
        <w:rPr>
          <w:lang w:val="es-CR"/>
        </w:rPr>
      </w:pPr>
    </w:p>
    <w:p w14:paraId="48E8ADB0" w14:textId="77777777" w:rsidR="00E1053C" w:rsidRPr="005207AE" w:rsidRDefault="00E1053C" w:rsidP="00E53C28">
      <w:pPr>
        <w:numPr>
          <w:ilvl w:val="2"/>
          <w:numId w:val="22"/>
        </w:numPr>
        <w:tabs>
          <w:tab w:val="clear" w:pos="1980"/>
          <w:tab w:val="left" w:pos="1440"/>
        </w:tabs>
        <w:ind w:left="1440" w:hanging="720"/>
        <w:jc w:val="both"/>
        <w:rPr>
          <w:lang w:val="es-CR"/>
        </w:rPr>
      </w:pPr>
      <w:r w:rsidRPr="005207AE">
        <w:rPr>
          <w:lang w:val="es-CR"/>
        </w:rPr>
        <w:t>El valor de registro de los siguientes instrumentos financieros se aproxima a su valor justo de mercado por su naturaleza de corto plazo: efectivo y equivalentes de efectivo, cuentas por cobrar, cuentas por pagar.</w:t>
      </w:r>
    </w:p>
    <w:p w14:paraId="215C0631" w14:textId="77777777" w:rsidR="00E1053C" w:rsidRPr="005207AE" w:rsidRDefault="00E1053C" w:rsidP="00E1053C">
      <w:pPr>
        <w:tabs>
          <w:tab w:val="left" w:pos="1440"/>
        </w:tabs>
        <w:ind w:left="1440" w:hanging="720"/>
        <w:jc w:val="both"/>
        <w:rPr>
          <w:lang w:val="es-CR"/>
        </w:rPr>
      </w:pPr>
    </w:p>
    <w:p w14:paraId="626643B1" w14:textId="77777777" w:rsidR="00222784" w:rsidRPr="005207AE" w:rsidRDefault="00E1053C" w:rsidP="00E53C28">
      <w:pPr>
        <w:numPr>
          <w:ilvl w:val="2"/>
          <w:numId w:val="22"/>
        </w:numPr>
        <w:tabs>
          <w:tab w:val="clear" w:pos="1980"/>
          <w:tab w:val="left" w:pos="1440"/>
        </w:tabs>
        <w:ind w:left="1440" w:hanging="720"/>
        <w:jc w:val="both"/>
        <w:rPr>
          <w:lang w:val="es-CR"/>
        </w:rPr>
      </w:pPr>
      <w:r w:rsidRPr="005207AE">
        <w:rPr>
          <w:lang w:val="es-CR"/>
        </w:rPr>
        <w:t>Las inversiones disponibles para la venta se registran al valor justo de mercado.  El valor razonable está basado en cotizaciones de precios de mercado o cotizaciones de agentes corredores.  Para las mantenidas al vencimiento mediante el descuento de flujos.</w:t>
      </w:r>
    </w:p>
    <w:p w14:paraId="083FB87E" w14:textId="1056A021" w:rsidR="005838BD" w:rsidRPr="005207AE" w:rsidRDefault="005838BD">
      <w:pPr>
        <w:rPr>
          <w:lang w:val="es-CR"/>
        </w:rPr>
      </w:pPr>
      <w:r w:rsidRPr="005207AE">
        <w:rPr>
          <w:lang w:val="es-CR"/>
        </w:rPr>
        <w:br w:type="page"/>
      </w:r>
    </w:p>
    <w:p w14:paraId="6649CBE8" w14:textId="77777777" w:rsidR="00CC262C" w:rsidRPr="005207AE" w:rsidRDefault="00CC262C" w:rsidP="00CC262C">
      <w:pPr>
        <w:pStyle w:val="Prrafodelista"/>
        <w:tabs>
          <w:tab w:val="left" w:pos="1276"/>
        </w:tabs>
        <w:ind w:left="555"/>
        <w:jc w:val="both"/>
        <w:rPr>
          <w:lang w:val="es-CR"/>
        </w:rPr>
      </w:pPr>
    </w:p>
    <w:p w14:paraId="0F956F6D" w14:textId="77777777" w:rsidR="00754B4B" w:rsidRPr="005207AE" w:rsidRDefault="00754B4B" w:rsidP="00505DF2">
      <w:pPr>
        <w:pStyle w:val="Prrafodelista"/>
        <w:numPr>
          <w:ilvl w:val="0"/>
          <w:numId w:val="30"/>
        </w:numPr>
        <w:ind w:left="1440" w:hanging="731"/>
        <w:outlineLvl w:val="0"/>
        <w:rPr>
          <w:bCs/>
          <w:i/>
          <w:iCs/>
          <w:u w:val="single"/>
          <w:lang w:val="es-CR"/>
        </w:rPr>
      </w:pPr>
      <w:r w:rsidRPr="005207AE">
        <w:rPr>
          <w:bCs/>
          <w:i/>
          <w:iCs/>
          <w:u w:val="single"/>
          <w:lang w:val="es-CR"/>
        </w:rPr>
        <w:t>BN Vital Operadora de Planes de Pensiones Complementarias, S.A.</w:t>
      </w:r>
    </w:p>
    <w:p w14:paraId="72E05E2B" w14:textId="77777777" w:rsidR="00754B4B" w:rsidRPr="005207AE" w:rsidRDefault="00754B4B" w:rsidP="00BC0088">
      <w:pPr>
        <w:tabs>
          <w:tab w:val="left" w:pos="1440"/>
        </w:tabs>
        <w:ind w:left="1418" w:hanging="709"/>
        <w:jc w:val="both"/>
        <w:rPr>
          <w:lang w:val="es-CR"/>
        </w:rPr>
      </w:pPr>
    </w:p>
    <w:p w14:paraId="61BC3466" w14:textId="7F2173DE" w:rsidR="00F62E4F" w:rsidRPr="005207AE" w:rsidRDefault="00F62E4F" w:rsidP="00F62E4F">
      <w:pPr>
        <w:tabs>
          <w:tab w:val="left" w:pos="1440"/>
        </w:tabs>
        <w:ind w:left="1440" w:hanging="720"/>
        <w:jc w:val="both"/>
        <w:rPr>
          <w:lang w:val="es-CR"/>
        </w:rPr>
      </w:pPr>
      <w:r w:rsidRPr="005207AE">
        <w:rPr>
          <w:bCs/>
          <w:lang w:val="es-CR"/>
        </w:rPr>
        <w:t xml:space="preserve">En el caso de la Operadora, el riesgo operativo es el riesgo de pérdidas potenciales, directas o indirectas, relacionadas con sus procesos de operación, con el personal, la tecnología y la infraestructura, además de factores externos que no están relacionados con los riesgos de crédito, de mercado y de liquidez. </w:t>
      </w:r>
      <w:r w:rsidR="008E51FF" w:rsidRPr="005207AE">
        <w:rPr>
          <w:bCs/>
          <w:lang w:val="es-CR"/>
        </w:rPr>
        <w:t xml:space="preserve"> </w:t>
      </w:r>
      <w:r w:rsidRPr="005207AE">
        <w:rPr>
          <w:bCs/>
          <w:lang w:val="es-CR"/>
        </w:rPr>
        <w:t>Este riesgo es inherente al sector de mercado en que se desempeña la Operadora y todas sus actividades principales. Se manifiesta de varias formas, especialmente como fallos, errores, interrupciones de negocios o comportamiento inapropiado de los empleados y podría causar pérdidas financieras, sanciones por parte de entidades reguladoras o daños a la reputación de la Operadora.</w:t>
      </w:r>
    </w:p>
    <w:p w14:paraId="4CD773E1" w14:textId="77777777" w:rsidR="00C2543C" w:rsidRPr="005207AE" w:rsidRDefault="00C2543C" w:rsidP="00BC0088">
      <w:pPr>
        <w:tabs>
          <w:tab w:val="left" w:pos="1440"/>
        </w:tabs>
        <w:ind w:left="1418" w:hanging="709"/>
        <w:jc w:val="both"/>
        <w:rPr>
          <w:lang w:val="es-CR"/>
        </w:rPr>
      </w:pPr>
    </w:p>
    <w:p w14:paraId="00856565" w14:textId="48E0F199" w:rsidR="00222784" w:rsidRPr="005207AE" w:rsidRDefault="00222784" w:rsidP="00BC0088">
      <w:pPr>
        <w:tabs>
          <w:tab w:val="left" w:pos="1440"/>
        </w:tabs>
        <w:ind w:left="1418" w:hanging="709"/>
        <w:jc w:val="both"/>
        <w:rPr>
          <w:lang w:val="es-CR"/>
        </w:rPr>
      </w:pPr>
      <w:r w:rsidRPr="005207AE">
        <w:rPr>
          <w:lang w:val="es-CR"/>
        </w:rPr>
        <w:t xml:space="preserve">La gerencia de cada área de negocio es la principal responsable del desarrollo e implementación de los controles del riesgo operacional. </w:t>
      </w:r>
      <w:r w:rsidR="005455B2" w:rsidRPr="005207AE">
        <w:rPr>
          <w:lang w:val="es-CR"/>
        </w:rPr>
        <w:t xml:space="preserve"> </w:t>
      </w:r>
      <w:r w:rsidRPr="005207AE">
        <w:rPr>
          <w:lang w:val="es-CR"/>
        </w:rPr>
        <w:t xml:space="preserve">Esta responsabilidad es respaldada por el desarrollo de normas de administración del riesgo operacional en las siguientes áreas:  </w:t>
      </w:r>
    </w:p>
    <w:p w14:paraId="188F8153" w14:textId="77777777" w:rsidR="00222784" w:rsidRPr="005207AE" w:rsidRDefault="00222784" w:rsidP="00BC0088">
      <w:pPr>
        <w:tabs>
          <w:tab w:val="left" w:pos="1440"/>
        </w:tabs>
        <w:ind w:left="1418" w:hanging="709"/>
        <w:jc w:val="both"/>
        <w:rPr>
          <w:lang w:val="es-CR"/>
        </w:rPr>
      </w:pPr>
    </w:p>
    <w:p w14:paraId="54611861"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 xml:space="preserve">Adecuada segregación de funciones, incluyendo la independencia en la autorización de transacciones. </w:t>
      </w:r>
    </w:p>
    <w:p w14:paraId="2BF134AB"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 xml:space="preserve">Requerimientos sobre el adecuado monitoreo y reconciliación de transacciones. </w:t>
      </w:r>
    </w:p>
    <w:p w14:paraId="5F7E43CF"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Cumplimiento con las disposiciones de los reguladores y legales.</w:t>
      </w:r>
    </w:p>
    <w:p w14:paraId="09FC452D"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Comunicación y aplicación de guías de conducta o normas de ética.</w:t>
      </w:r>
    </w:p>
    <w:p w14:paraId="2DF6952F" w14:textId="77777777" w:rsidR="00CC5E18" w:rsidRPr="005207AE" w:rsidRDefault="00222784" w:rsidP="00505DF2">
      <w:pPr>
        <w:numPr>
          <w:ilvl w:val="0"/>
          <w:numId w:val="36"/>
        </w:numPr>
        <w:tabs>
          <w:tab w:val="clear" w:pos="0"/>
          <w:tab w:val="left" w:pos="1843"/>
        </w:tabs>
        <w:ind w:left="1843" w:hanging="403"/>
        <w:jc w:val="both"/>
        <w:rPr>
          <w:lang w:val="es-CR"/>
        </w:rPr>
      </w:pPr>
      <w:r w:rsidRPr="005207AE">
        <w:rPr>
          <w:lang w:val="es-CR"/>
        </w:rPr>
        <w:t>Control del riesgo por medio de herramientas de medición.</w:t>
      </w:r>
    </w:p>
    <w:p w14:paraId="67C5EAA3" w14:textId="77777777" w:rsidR="00A877C1" w:rsidRPr="005207AE" w:rsidRDefault="00222784" w:rsidP="00505DF2">
      <w:pPr>
        <w:numPr>
          <w:ilvl w:val="0"/>
          <w:numId w:val="36"/>
        </w:numPr>
        <w:tabs>
          <w:tab w:val="clear" w:pos="0"/>
          <w:tab w:val="left" w:pos="1843"/>
        </w:tabs>
        <w:ind w:left="1843" w:hanging="403"/>
        <w:jc w:val="both"/>
        <w:rPr>
          <w:lang w:val="es-CR"/>
        </w:rPr>
      </w:pPr>
      <w:r w:rsidRPr="005207AE">
        <w:rPr>
          <w:lang w:val="es-CR"/>
        </w:rPr>
        <w:t>Comunicación de las pérdidas operativ</w:t>
      </w:r>
      <w:r w:rsidR="00A877C1" w:rsidRPr="005207AE">
        <w:rPr>
          <w:lang w:val="es-CR"/>
        </w:rPr>
        <w:t>as y proposición de soluciones.</w:t>
      </w:r>
    </w:p>
    <w:p w14:paraId="2EC762C1" w14:textId="77777777" w:rsidR="00222784" w:rsidRPr="005207AE" w:rsidRDefault="00410ED5" w:rsidP="00505DF2">
      <w:pPr>
        <w:numPr>
          <w:ilvl w:val="0"/>
          <w:numId w:val="36"/>
        </w:numPr>
        <w:tabs>
          <w:tab w:val="clear" w:pos="0"/>
          <w:tab w:val="left" w:pos="1843"/>
        </w:tabs>
        <w:ind w:left="1843" w:hanging="403"/>
        <w:jc w:val="both"/>
        <w:rPr>
          <w:lang w:val="es-CR"/>
        </w:rPr>
      </w:pPr>
      <w:r w:rsidRPr="005207AE">
        <w:rPr>
          <w:lang w:val="es-CR"/>
        </w:rPr>
        <w:t>Planificación</w:t>
      </w:r>
      <w:r w:rsidR="00222784" w:rsidRPr="005207AE">
        <w:rPr>
          <w:lang w:val="es-CR"/>
        </w:rPr>
        <w:t xml:space="preserve"> integral para la recuperación de actividades, incluyendo planes para restaurar operaciones clave y apoyo interno y externo para asegurar la prestación de servicios. </w:t>
      </w:r>
    </w:p>
    <w:p w14:paraId="32246366" w14:textId="77777777" w:rsidR="00222784" w:rsidRPr="005207AE" w:rsidRDefault="00222784" w:rsidP="00505DF2">
      <w:pPr>
        <w:numPr>
          <w:ilvl w:val="0"/>
          <w:numId w:val="36"/>
        </w:numPr>
        <w:tabs>
          <w:tab w:val="clear" w:pos="0"/>
          <w:tab w:val="left" w:pos="1843"/>
        </w:tabs>
        <w:ind w:left="1843" w:hanging="403"/>
        <w:jc w:val="both"/>
        <w:rPr>
          <w:lang w:val="es-CR"/>
        </w:rPr>
      </w:pPr>
      <w:r w:rsidRPr="005207AE">
        <w:rPr>
          <w:lang w:val="es-CR"/>
        </w:rPr>
        <w:t>Capacitación del personal</w:t>
      </w:r>
      <w:r w:rsidR="00CC5E18" w:rsidRPr="005207AE">
        <w:rPr>
          <w:lang w:val="es-CR"/>
        </w:rPr>
        <w:t>.</w:t>
      </w:r>
    </w:p>
    <w:p w14:paraId="39061F5D" w14:textId="77777777" w:rsidR="007A6F3D" w:rsidRPr="005207AE" w:rsidRDefault="007A6F3D" w:rsidP="00BC0088">
      <w:pPr>
        <w:tabs>
          <w:tab w:val="left" w:pos="1440"/>
        </w:tabs>
        <w:ind w:left="1418" w:hanging="709"/>
        <w:jc w:val="both"/>
        <w:rPr>
          <w:lang w:val="es-CR"/>
        </w:rPr>
      </w:pPr>
    </w:p>
    <w:p w14:paraId="3AEE0E6C" w14:textId="3B0435A5" w:rsidR="00865B55" w:rsidRPr="005207AE" w:rsidRDefault="009564D4" w:rsidP="00865B55">
      <w:pPr>
        <w:pStyle w:val="Sangra3detindependiente"/>
        <w:ind w:left="1440" w:hanging="720"/>
        <w:rPr>
          <w:bCs/>
        </w:rPr>
      </w:pPr>
      <w:r w:rsidRPr="005207AE">
        <w:rPr>
          <w:bCs/>
        </w:rPr>
        <w:t>Además,</w:t>
      </w:r>
      <w:r w:rsidR="00865B55" w:rsidRPr="005207AE">
        <w:rPr>
          <w:bCs/>
        </w:rPr>
        <w:t xml:space="preserve"> se cuenta con la Unidad de Administración Integrar del Riesgo (UAIR) a nivel de conglomerado, la cual provee los resultados necesarios en materia de riesgo operativo. Estas políticas establecidas por el Banco a nivel de conglomerado, están respaldadas por un programa de revisiones periódicas supervisadas por la Auditoría General e Interna y los resultados de estas revisiones se comentan con el personal de la Operadora.</w:t>
      </w:r>
    </w:p>
    <w:p w14:paraId="59AC24B1" w14:textId="77777777" w:rsidR="00AF182A" w:rsidRPr="005207AE" w:rsidRDefault="00AF182A" w:rsidP="00BC0088">
      <w:pPr>
        <w:tabs>
          <w:tab w:val="left" w:pos="1440"/>
        </w:tabs>
        <w:ind w:left="1418" w:hanging="709"/>
        <w:jc w:val="both"/>
        <w:rPr>
          <w:lang w:val="es-CR"/>
        </w:rPr>
      </w:pPr>
    </w:p>
    <w:p w14:paraId="3C0883E0" w14:textId="78A14C53" w:rsidR="00D035BE" w:rsidRPr="005207AE" w:rsidRDefault="00D035BE" w:rsidP="00BC0088">
      <w:pPr>
        <w:tabs>
          <w:tab w:val="left" w:pos="1440"/>
        </w:tabs>
        <w:ind w:left="1418" w:hanging="709"/>
        <w:jc w:val="both"/>
        <w:rPr>
          <w:lang w:val="es-CR"/>
        </w:rPr>
      </w:pPr>
      <w:r w:rsidRPr="005207AE">
        <w:rPr>
          <w:lang w:val="es-CR"/>
        </w:rPr>
        <w:t xml:space="preserve">Riesgo legal: se refiere a las contingencias </w:t>
      </w:r>
      <w:r w:rsidR="009564D4" w:rsidRPr="005207AE">
        <w:rPr>
          <w:lang w:val="es-CR"/>
        </w:rPr>
        <w:t>legales que</w:t>
      </w:r>
      <w:r w:rsidRPr="005207AE">
        <w:rPr>
          <w:lang w:val="es-CR"/>
        </w:rPr>
        <w:t xml:space="preserve"> la misma operación y naturaleza de la industria generan en la aplicación e interpretación de la ley y los reglamentos en materia de pensiones.</w:t>
      </w:r>
      <w:r w:rsidR="005455B2" w:rsidRPr="005207AE">
        <w:rPr>
          <w:lang w:val="es-CR"/>
        </w:rPr>
        <w:t xml:space="preserve"> </w:t>
      </w:r>
      <w:r w:rsidRPr="005207AE">
        <w:rPr>
          <w:lang w:val="es-CR"/>
        </w:rPr>
        <w:t xml:space="preserve"> BN Vital cuenta con asesoría legal y </w:t>
      </w:r>
      <w:r w:rsidR="009564D4" w:rsidRPr="005207AE">
        <w:rPr>
          <w:lang w:val="es-CR"/>
        </w:rPr>
        <w:t>contratos autorizados</w:t>
      </w:r>
      <w:r w:rsidRPr="005207AE">
        <w:rPr>
          <w:lang w:val="es-CR"/>
        </w:rPr>
        <w:t xml:space="preserve"> por el regulador.</w:t>
      </w:r>
    </w:p>
    <w:p w14:paraId="2DB7FF98" w14:textId="38206CC8" w:rsidR="005838BD" w:rsidRPr="005207AE" w:rsidRDefault="005838BD">
      <w:pPr>
        <w:rPr>
          <w:lang w:val="es-CR"/>
        </w:rPr>
      </w:pPr>
      <w:r w:rsidRPr="005207AE">
        <w:rPr>
          <w:lang w:val="es-CR"/>
        </w:rPr>
        <w:br w:type="page"/>
      </w:r>
    </w:p>
    <w:p w14:paraId="4EFA04E7" w14:textId="77777777" w:rsidR="00AF182A" w:rsidRPr="005207AE" w:rsidRDefault="00AF182A" w:rsidP="00BC0088">
      <w:pPr>
        <w:tabs>
          <w:tab w:val="left" w:pos="1440"/>
        </w:tabs>
        <w:ind w:left="1418" w:hanging="709"/>
        <w:jc w:val="both"/>
        <w:rPr>
          <w:lang w:val="es-CR"/>
        </w:rPr>
      </w:pPr>
    </w:p>
    <w:p w14:paraId="06D52E2F" w14:textId="40902BCD" w:rsidR="00D035BE" w:rsidRPr="005207AE" w:rsidRDefault="00D035BE" w:rsidP="00BC0088">
      <w:pPr>
        <w:tabs>
          <w:tab w:val="left" w:pos="1440"/>
        </w:tabs>
        <w:ind w:left="1418" w:hanging="709"/>
        <w:jc w:val="both"/>
        <w:rPr>
          <w:lang w:val="es-CR"/>
        </w:rPr>
      </w:pPr>
      <w:r w:rsidRPr="005207AE">
        <w:rPr>
          <w:lang w:val="es-CR"/>
        </w:rPr>
        <w:t xml:space="preserve">El espectro en la gestión de riesgo de este </w:t>
      </w:r>
      <w:r w:rsidR="009564D4" w:rsidRPr="005207AE">
        <w:rPr>
          <w:lang w:val="es-CR"/>
        </w:rPr>
        <w:t>acápite</w:t>
      </w:r>
      <w:r w:rsidRPr="005207AE">
        <w:rPr>
          <w:lang w:val="es-CR"/>
        </w:rPr>
        <w:t xml:space="preserve"> abarca tres tipos de eventos a saber:</w:t>
      </w:r>
    </w:p>
    <w:p w14:paraId="3B596AE3" w14:textId="77777777" w:rsidR="00D035BE" w:rsidRPr="005207AE" w:rsidRDefault="00D035BE" w:rsidP="00BC0088">
      <w:pPr>
        <w:tabs>
          <w:tab w:val="left" w:pos="1440"/>
        </w:tabs>
        <w:ind w:left="1418" w:hanging="709"/>
        <w:jc w:val="both"/>
        <w:rPr>
          <w:lang w:val="es-CR"/>
        </w:rPr>
      </w:pPr>
    </w:p>
    <w:p w14:paraId="70664793" w14:textId="1E0254B1" w:rsidR="00D035BE" w:rsidRPr="005207AE" w:rsidRDefault="00D035BE" w:rsidP="00BC0088">
      <w:pPr>
        <w:tabs>
          <w:tab w:val="left" w:pos="1440"/>
        </w:tabs>
        <w:ind w:left="1418" w:hanging="709"/>
        <w:jc w:val="both"/>
        <w:rPr>
          <w:lang w:val="es-CR"/>
        </w:rPr>
      </w:pPr>
      <w:r w:rsidRPr="005207AE">
        <w:rPr>
          <w:lang w:val="es-CR"/>
        </w:rPr>
        <w:t xml:space="preserve">Riesgo de contratos: </w:t>
      </w:r>
      <w:r w:rsidR="00756F47" w:rsidRPr="005207AE">
        <w:rPr>
          <w:lang w:val="es-CR"/>
        </w:rPr>
        <w:t>En el contexto de los diferentes tipos de inversiones que realicela Operadora ya sea para sí misma o los fondos administrados por ella.</w:t>
      </w:r>
      <w:r w:rsidR="000204A1" w:rsidRPr="005207AE">
        <w:rPr>
          <w:lang w:val="es-CR"/>
        </w:rPr>
        <w:t xml:space="preserve"> </w:t>
      </w:r>
      <w:r w:rsidR="00756F47" w:rsidRPr="005207AE">
        <w:rPr>
          <w:lang w:val="es-CR"/>
        </w:rPr>
        <w:t xml:space="preserve"> De manera tal que el clausulado de los documentos contractuales se ajusten a la normativa vigente y la garantía del cumplimiento de las partes. </w:t>
      </w:r>
      <w:r w:rsidR="000204A1" w:rsidRPr="005207AE">
        <w:rPr>
          <w:lang w:val="es-CR"/>
        </w:rPr>
        <w:t xml:space="preserve"> </w:t>
      </w:r>
      <w:r w:rsidR="00756F47" w:rsidRPr="005207AE">
        <w:rPr>
          <w:lang w:val="es-CR"/>
        </w:rPr>
        <w:t>Se coordinan acciones y se obtiene el apoyo del Banco Nacional para que desde la perspectiva jurídica se asegure de manera razonable lo precipitado.</w:t>
      </w:r>
    </w:p>
    <w:p w14:paraId="1ED4CCB0" w14:textId="77777777" w:rsidR="00D035BE" w:rsidRPr="005207AE" w:rsidRDefault="00D035BE" w:rsidP="00BC0088">
      <w:pPr>
        <w:tabs>
          <w:tab w:val="left" w:pos="1440"/>
        </w:tabs>
        <w:ind w:left="1418" w:hanging="709"/>
        <w:jc w:val="both"/>
        <w:rPr>
          <w:lang w:val="es-CR"/>
        </w:rPr>
      </w:pPr>
    </w:p>
    <w:p w14:paraId="64BD4032" w14:textId="56E71D68" w:rsidR="00D035BE" w:rsidRPr="005207AE" w:rsidRDefault="00D035BE" w:rsidP="00BC0088">
      <w:pPr>
        <w:tabs>
          <w:tab w:val="left" w:pos="1440"/>
        </w:tabs>
        <w:ind w:left="1418" w:hanging="709"/>
        <w:jc w:val="both"/>
        <w:rPr>
          <w:lang w:val="es-CR"/>
        </w:rPr>
      </w:pPr>
      <w:r w:rsidRPr="005207AE">
        <w:rPr>
          <w:lang w:val="es-CR"/>
        </w:rPr>
        <w:t xml:space="preserve">Riesgo de cumplimiento normativo: </w:t>
      </w:r>
      <w:r w:rsidR="00D5290C" w:rsidRPr="005207AE">
        <w:rPr>
          <w:lang w:val="es-CR"/>
        </w:rPr>
        <w:t>R</w:t>
      </w:r>
      <w:r w:rsidR="00D5290C" w:rsidRPr="005207AE">
        <w:rPr>
          <w:noProof/>
          <w:lang w:val="es-CR"/>
        </w:rPr>
        <w:t>especto a los alcances y adopción de la normativa vigente en la operativa de la Operadora,  se cuenta con un área de Cumplimiento  Normativo, la cual dentro de sus funciones primordiales tiene la revisión sistemática e integral de los elementos focalizados en la regulación específica en caso de presentarse alguna desviación.</w:t>
      </w:r>
    </w:p>
    <w:p w14:paraId="4B54AA36" w14:textId="77777777" w:rsidR="00D035BE" w:rsidRPr="005207AE" w:rsidRDefault="00D035BE" w:rsidP="00BC0088">
      <w:pPr>
        <w:tabs>
          <w:tab w:val="left" w:pos="1440"/>
        </w:tabs>
        <w:ind w:left="1418" w:hanging="709"/>
        <w:jc w:val="both"/>
        <w:rPr>
          <w:lang w:val="es-CR"/>
        </w:rPr>
      </w:pPr>
    </w:p>
    <w:p w14:paraId="0A12B09D" w14:textId="77777777" w:rsidR="00D035BE" w:rsidRPr="005207AE" w:rsidRDefault="00D035BE" w:rsidP="00BC0088">
      <w:pPr>
        <w:tabs>
          <w:tab w:val="left" w:pos="1440"/>
        </w:tabs>
        <w:ind w:left="1418" w:hanging="709"/>
        <w:jc w:val="both"/>
        <w:rPr>
          <w:lang w:val="es-CR"/>
        </w:rPr>
      </w:pPr>
      <w:r w:rsidRPr="005207AE">
        <w:rPr>
          <w:lang w:val="es-CR"/>
        </w:rPr>
        <w:t>Riesgo por litigios: La UAIR dará el seguimiento mensual respectivo a las demandas que enfrente BN Vital Operadora de Planes de Pensiones Complementarias S.A, las cuales deben estar debidamente comunicadas y registradas por parte de la administración en la base de datos de la Dirección Jurídica del Banco Nacional, con base en la cual se aplicarán modelos matemáticos para calcular los montos de pérdida esperada y valor en riesgo.</w:t>
      </w:r>
    </w:p>
    <w:p w14:paraId="5BD81CE4" w14:textId="77777777" w:rsidR="000967FB" w:rsidRPr="005207AE" w:rsidRDefault="000967FB" w:rsidP="00BC0088">
      <w:pPr>
        <w:tabs>
          <w:tab w:val="left" w:pos="1440"/>
        </w:tabs>
        <w:ind w:left="1418" w:hanging="709"/>
        <w:jc w:val="both"/>
        <w:rPr>
          <w:lang w:val="es-CR"/>
        </w:rPr>
      </w:pPr>
    </w:p>
    <w:p w14:paraId="050CEC33" w14:textId="34A3210A" w:rsidR="000068CB" w:rsidRPr="005207AE" w:rsidRDefault="00B54992" w:rsidP="00BC0088">
      <w:pPr>
        <w:tabs>
          <w:tab w:val="left" w:pos="1440"/>
        </w:tabs>
        <w:ind w:left="1418" w:hanging="709"/>
        <w:jc w:val="both"/>
        <w:rPr>
          <w:noProof/>
          <w:lang w:val="es-CR"/>
        </w:rPr>
      </w:pPr>
      <w:r w:rsidRPr="005207AE">
        <w:rPr>
          <w:noProof/>
          <w:lang w:val="es-CR"/>
        </w:rPr>
        <w:t>Al 31 de diciembre de 2019, la Dirección General de Riesgo del BNCR comunicó los resultados del VaR por riesgos legales para la Operadora; donde la provisión corresponde a la pérdida esperada por ¢7.999.063 (ver nota 12, en el apartado de Litigios); monto que cubre las demandas con probabilidad de perdida contra la Operadora de siete procesos pendientes, las cuales en su mayoría se encuentran en primera instancia.</w:t>
      </w:r>
    </w:p>
    <w:p w14:paraId="1C3FED53" w14:textId="77777777" w:rsidR="00B54992" w:rsidRPr="005207AE" w:rsidRDefault="00B54992" w:rsidP="00BC0088">
      <w:pPr>
        <w:tabs>
          <w:tab w:val="left" w:pos="1440"/>
        </w:tabs>
        <w:ind w:left="1418" w:hanging="709"/>
        <w:jc w:val="both"/>
        <w:rPr>
          <w:lang w:val="es-CR"/>
        </w:rPr>
      </w:pPr>
    </w:p>
    <w:p w14:paraId="5BCE15E0" w14:textId="77777777" w:rsidR="00812113" w:rsidRPr="005207AE" w:rsidRDefault="00812113" w:rsidP="00505DF2">
      <w:pPr>
        <w:pStyle w:val="Prrafodelista"/>
        <w:numPr>
          <w:ilvl w:val="0"/>
          <w:numId w:val="30"/>
        </w:numPr>
        <w:ind w:left="1440" w:hanging="731"/>
        <w:outlineLvl w:val="0"/>
        <w:rPr>
          <w:bCs/>
          <w:i/>
          <w:iCs/>
          <w:u w:val="single"/>
          <w:lang w:val="es-CR"/>
        </w:rPr>
      </w:pPr>
      <w:r w:rsidRPr="005207AE">
        <w:rPr>
          <w:bCs/>
          <w:i/>
          <w:iCs/>
          <w:u w:val="single"/>
          <w:lang w:val="es-CR"/>
        </w:rPr>
        <w:t>BN Corredora de Seguros, S.A.</w:t>
      </w:r>
    </w:p>
    <w:p w14:paraId="0C2A18CE" w14:textId="77777777" w:rsidR="00812113" w:rsidRPr="005207AE" w:rsidRDefault="00812113" w:rsidP="00812113">
      <w:pPr>
        <w:tabs>
          <w:tab w:val="left" w:pos="1440"/>
        </w:tabs>
        <w:ind w:left="1418" w:hanging="709"/>
        <w:jc w:val="both"/>
        <w:rPr>
          <w:lang w:val="es-CR"/>
        </w:rPr>
      </w:pPr>
    </w:p>
    <w:p w14:paraId="460655ED" w14:textId="4C0FF030" w:rsidR="00812113" w:rsidRPr="005207AE" w:rsidRDefault="00812113" w:rsidP="00812113">
      <w:pPr>
        <w:tabs>
          <w:tab w:val="left" w:pos="1440"/>
        </w:tabs>
        <w:ind w:left="1418" w:hanging="709"/>
        <w:jc w:val="both"/>
        <w:rPr>
          <w:lang w:val="es-CR"/>
        </w:rPr>
      </w:pPr>
      <w:r w:rsidRPr="005207AE">
        <w:rPr>
          <w:lang w:val="es-CR"/>
        </w:rPr>
        <w:t xml:space="preserve">Se entiende como la posibilidad de incurrir en pérdidas por deficiencias, fallas o inadecuaciones, en recurso humano, procesos, tecnología, infraestructura, o la ocurrencia de acontecimientos </w:t>
      </w:r>
      <w:r w:rsidR="000D16E4" w:rsidRPr="005207AE">
        <w:rPr>
          <w:lang w:val="es-CR"/>
        </w:rPr>
        <w:t>externos asociados</w:t>
      </w:r>
      <w:r w:rsidRPr="005207AE">
        <w:rPr>
          <w:lang w:val="es-CR"/>
        </w:rPr>
        <w:t xml:space="preserve"> a tales factores.  Este riesgo Incluye el Riesgo Legal y el Riesgo de Reputación.</w:t>
      </w:r>
    </w:p>
    <w:p w14:paraId="7C1B3CAF" w14:textId="77777777" w:rsidR="00812113" w:rsidRPr="005207AE" w:rsidRDefault="00812113" w:rsidP="00812113">
      <w:pPr>
        <w:tabs>
          <w:tab w:val="left" w:pos="1440"/>
        </w:tabs>
        <w:ind w:left="1418" w:hanging="709"/>
        <w:jc w:val="both"/>
        <w:rPr>
          <w:lang w:val="es-CR"/>
        </w:rPr>
      </w:pPr>
    </w:p>
    <w:p w14:paraId="3BF412BD" w14:textId="77777777" w:rsidR="00812113" w:rsidRPr="005207AE" w:rsidRDefault="00812113" w:rsidP="00812113">
      <w:pPr>
        <w:tabs>
          <w:tab w:val="left" w:pos="1440"/>
        </w:tabs>
        <w:ind w:left="1418" w:hanging="709"/>
        <w:jc w:val="both"/>
        <w:rPr>
          <w:lang w:val="es-CR"/>
        </w:rPr>
      </w:pPr>
      <w:r w:rsidRPr="005207AE">
        <w:rPr>
          <w:lang w:val="es-CR"/>
        </w:rPr>
        <w:t>En BN Corredora de Seguros, S.A., el riesgo operativo se puede presentar en la calidad de la información de los sistemas, por cuanto a un error en la digitación podría implicar la no gestión, o la no renovación de un seguro individual.</w:t>
      </w:r>
    </w:p>
    <w:p w14:paraId="1D7FBE98" w14:textId="1D69BF96" w:rsidR="005838BD" w:rsidRPr="005207AE" w:rsidRDefault="005838BD">
      <w:pPr>
        <w:rPr>
          <w:lang w:val="es-CR"/>
        </w:rPr>
      </w:pPr>
      <w:r w:rsidRPr="005207AE">
        <w:rPr>
          <w:lang w:val="es-CR"/>
        </w:rPr>
        <w:br w:type="page"/>
      </w:r>
    </w:p>
    <w:p w14:paraId="7CE7A220" w14:textId="77777777" w:rsidR="00812113" w:rsidRPr="005207AE" w:rsidRDefault="00812113" w:rsidP="00812113">
      <w:pPr>
        <w:tabs>
          <w:tab w:val="left" w:pos="1440"/>
        </w:tabs>
        <w:ind w:left="1418" w:hanging="709"/>
        <w:jc w:val="both"/>
        <w:rPr>
          <w:lang w:val="es-CR"/>
        </w:rPr>
      </w:pPr>
    </w:p>
    <w:p w14:paraId="48BF9034" w14:textId="77777777" w:rsidR="00812113" w:rsidRPr="005207AE" w:rsidRDefault="00812113" w:rsidP="00812113">
      <w:pPr>
        <w:tabs>
          <w:tab w:val="left" w:pos="1440"/>
        </w:tabs>
        <w:ind w:left="1418" w:hanging="709"/>
        <w:jc w:val="both"/>
        <w:rPr>
          <w:lang w:val="es-CR"/>
        </w:rPr>
      </w:pPr>
      <w:r w:rsidRPr="005207AE">
        <w:rPr>
          <w:lang w:val="es-CR"/>
        </w:rPr>
        <w:t>Es importante señalar que en este momento nos encontramos en el proceso de compra de sistemas informáticos, lo que constituye un riesgo considerado por cuanto el proceso actual de información no es el idóneo.</w:t>
      </w:r>
    </w:p>
    <w:p w14:paraId="780C0390" w14:textId="77777777" w:rsidR="005B53E6" w:rsidRPr="005207AE" w:rsidRDefault="005B53E6" w:rsidP="00222784">
      <w:pPr>
        <w:ind w:left="1440" w:hanging="720"/>
        <w:jc w:val="both"/>
        <w:rPr>
          <w:bCs/>
          <w:i/>
          <w:iCs/>
          <w:u w:val="single"/>
          <w:lang w:val="es-CR"/>
        </w:rPr>
      </w:pPr>
    </w:p>
    <w:p w14:paraId="7FF1A1FF" w14:textId="77777777" w:rsidR="00222784" w:rsidRPr="005207AE" w:rsidRDefault="00222784" w:rsidP="00222784">
      <w:pPr>
        <w:ind w:left="1440" w:hanging="720"/>
        <w:jc w:val="both"/>
        <w:rPr>
          <w:bCs/>
          <w:i/>
          <w:iCs/>
          <w:u w:val="single"/>
          <w:lang w:val="es-CR"/>
        </w:rPr>
      </w:pPr>
      <w:r w:rsidRPr="005207AE">
        <w:rPr>
          <w:bCs/>
          <w:i/>
          <w:iCs/>
          <w:u w:val="single"/>
          <w:lang w:val="es-CR"/>
        </w:rPr>
        <w:t>Administración del</w:t>
      </w:r>
      <w:r w:rsidR="009F0F6E" w:rsidRPr="005207AE">
        <w:rPr>
          <w:bCs/>
          <w:i/>
          <w:iCs/>
          <w:u w:val="single"/>
          <w:lang w:val="es-CR"/>
        </w:rPr>
        <w:t xml:space="preserve"> c</w:t>
      </w:r>
      <w:r w:rsidRPr="005207AE">
        <w:rPr>
          <w:bCs/>
          <w:i/>
          <w:iCs/>
          <w:u w:val="single"/>
          <w:lang w:val="es-CR"/>
        </w:rPr>
        <w:t>apital:</w:t>
      </w:r>
    </w:p>
    <w:p w14:paraId="73E0A90C" w14:textId="77777777" w:rsidR="00222784" w:rsidRPr="005207AE" w:rsidRDefault="00222784" w:rsidP="00BC0088">
      <w:pPr>
        <w:tabs>
          <w:tab w:val="left" w:pos="1440"/>
        </w:tabs>
        <w:ind w:left="1418" w:hanging="709"/>
        <w:jc w:val="both"/>
        <w:rPr>
          <w:lang w:val="es-CR"/>
        </w:rPr>
      </w:pPr>
    </w:p>
    <w:p w14:paraId="0CC2237B" w14:textId="46BF6256" w:rsidR="002E6E03" w:rsidRPr="005207AE" w:rsidRDefault="002E6E03" w:rsidP="00BC0088">
      <w:pPr>
        <w:tabs>
          <w:tab w:val="left" w:pos="1440"/>
        </w:tabs>
        <w:ind w:left="1418" w:hanging="709"/>
        <w:jc w:val="both"/>
        <w:rPr>
          <w:lang w:val="es-CR"/>
        </w:rPr>
      </w:pPr>
      <w:r w:rsidRPr="005207AE">
        <w:rPr>
          <w:lang w:val="es-CR"/>
        </w:rPr>
        <w:t xml:space="preserve">Las leyes bancarias en Costa Rica requieren que el conglomerado financiero debe mantener en todo momento una situación de superávit patrimonial, o una relación de uno o superior obtenida como el resultado de dividir el total de los </w:t>
      </w:r>
      <w:r w:rsidR="00626CAC" w:rsidRPr="005207AE">
        <w:rPr>
          <w:lang w:val="es-CR"/>
        </w:rPr>
        <w:t>superávits transferibles</w:t>
      </w:r>
      <w:r w:rsidRPr="005207AE">
        <w:rPr>
          <w:lang w:val="es-CR"/>
        </w:rPr>
        <w:t xml:space="preserve"> de cada una de las empresas que conforman el conglomerado, más el superávit individual de la sociedad controladora, entre el valor absoluto del total de los </w:t>
      </w:r>
      <w:r w:rsidR="00626CAC" w:rsidRPr="005207AE">
        <w:rPr>
          <w:lang w:val="es-CR"/>
        </w:rPr>
        <w:t>déficits individuales</w:t>
      </w:r>
      <w:r w:rsidRPr="005207AE">
        <w:rPr>
          <w:lang w:val="es-CR"/>
        </w:rPr>
        <w:t>.</w:t>
      </w:r>
    </w:p>
    <w:p w14:paraId="0ED7CB60" w14:textId="77777777" w:rsidR="0012471F" w:rsidRPr="005207AE" w:rsidRDefault="0012471F" w:rsidP="00BC0088">
      <w:pPr>
        <w:tabs>
          <w:tab w:val="left" w:pos="1440"/>
        </w:tabs>
        <w:ind w:left="1418" w:hanging="709"/>
        <w:jc w:val="both"/>
        <w:rPr>
          <w:lang w:val="es-CR"/>
        </w:rPr>
      </w:pPr>
    </w:p>
    <w:p w14:paraId="07A1E35E" w14:textId="28BB9E50" w:rsidR="002E6E03" w:rsidRPr="005207AE" w:rsidRDefault="002E6E03" w:rsidP="00BC0088">
      <w:pPr>
        <w:tabs>
          <w:tab w:val="left" w:pos="1440"/>
        </w:tabs>
        <w:ind w:left="1418" w:hanging="709"/>
        <w:jc w:val="both"/>
        <w:rPr>
          <w:lang w:val="es-CR"/>
        </w:rPr>
      </w:pPr>
      <w:r w:rsidRPr="005207AE">
        <w:rPr>
          <w:lang w:val="es-CR"/>
        </w:rPr>
        <w:t xml:space="preserve">El déficit o superávit patrimonial del grupo o del conglomerado financiero se determina a partir del déficit o superávit individual de la sociedad controladora, al cual se adicionan </w:t>
      </w:r>
      <w:r w:rsidR="00626CAC" w:rsidRPr="005207AE">
        <w:rPr>
          <w:lang w:val="es-CR"/>
        </w:rPr>
        <w:t>los superávits transferibles</w:t>
      </w:r>
      <w:r w:rsidRPr="005207AE">
        <w:rPr>
          <w:lang w:val="es-CR"/>
        </w:rPr>
        <w:t xml:space="preserve"> y se deducen los </w:t>
      </w:r>
      <w:r w:rsidR="00626CAC" w:rsidRPr="005207AE">
        <w:rPr>
          <w:lang w:val="es-CR"/>
        </w:rPr>
        <w:t>déficits individuales</w:t>
      </w:r>
      <w:r w:rsidRPr="005207AE">
        <w:rPr>
          <w:lang w:val="es-CR"/>
        </w:rPr>
        <w:t xml:space="preserve"> de cada una de las empresas del grupo o conglomerado financiero.</w:t>
      </w:r>
    </w:p>
    <w:p w14:paraId="689C372E" w14:textId="77777777" w:rsidR="000967FB" w:rsidRPr="005207AE" w:rsidRDefault="000967FB" w:rsidP="00BC0088">
      <w:pPr>
        <w:tabs>
          <w:tab w:val="left" w:pos="1440"/>
        </w:tabs>
        <w:ind w:left="1418" w:hanging="709"/>
        <w:jc w:val="both"/>
        <w:rPr>
          <w:lang w:val="es-CR"/>
        </w:rPr>
      </w:pPr>
    </w:p>
    <w:p w14:paraId="4BFDDC17" w14:textId="109E6090" w:rsidR="002E6E03" w:rsidRPr="005207AE" w:rsidRDefault="002E6E03" w:rsidP="00BC0088">
      <w:pPr>
        <w:tabs>
          <w:tab w:val="left" w:pos="1440"/>
        </w:tabs>
        <w:ind w:left="1418" w:hanging="709"/>
        <w:jc w:val="both"/>
        <w:rPr>
          <w:lang w:val="es-CR"/>
        </w:rPr>
      </w:pPr>
      <w:r w:rsidRPr="005207AE">
        <w:rPr>
          <w:lang w:val="es-CR"/>
        </w:rPr>
        <w:t xml:space="preserve">El superávit individual de cada empresa del conglomerado financiero se determina como el exceso del capital base sobre el requerimiento mínimo de capital respectivo, determinado </w:t>
      </w:r>
      <w:r w:rsidR="00626CAC" w:rsidRPr="005207AE">
        <w:rPr>
          <w:lang w:val="es-CR"/>
        </w:rPr>
        <w:t>de acuerdo con</w:t>
      </w:r>
      <w:r w:rsidRPr="005207AE">
        <w:rPr>
          <w:lang w:val="es-CR"/>
        </w:rPr>
        <w:t xml:space="preserve"> la normativa prudencial establecida por el CONASSIF para cada tipo de empresa.</w:t>
      </w:r>
    </w:p>
    <w:p w14:paraId="64F14C46" w14:textId="5D438E26" w:rsidR="00171AAA" w:rsidRPr="005207AE" w:rsidRDefault="00171AAA">
      <w:pPr>
        <w:rPr>
          <w:lang w:val="es-CR"/>
        </w:rPr>
      </w:pPr>
    </w:p>
    <w:p w14:paraId="1808052E" w14:textId="77777777" w:rsidR="002E6E03" w:rsidRPr="005207AE" w:rsidRDefault="002E6E03" w:rsidP="00BC0088">
      <w:pPr>
        <w:tabs>
          <w:tab w:val="left" w:pos="1440"/>
        </w:tabs>
        <w:ind w:left="1418" w:hanging="709"/>
        <w:jc w:val="both"/>
        <w:rPr>
          <w:lang w:val="es-CR"/>
        </w:rPr>
      </w:pPr>
      <w:r w:rsidRPr="005207AE">
        <w:rPr>
          <w:lang w:val="es-CR"/>
        </w:rPr>
        <w:t>La regulación del capital base es analizada en tres aspectos.</w:t>
      </w:r>
    </w:p>
    <w:p w14:paraId="06BB70D5" w14:textId="77777777" w:rsidR="00F50278" w:rsidRPr="005207AE" w:rsidRDefault="00F50278" w:rsidP="00BC0088">
      <w:pPr>
        <w:tabs>
          <w:tab w:val="left" w:pos="1440"/>
        </w:tabs>
        <w:ind w:left="1418" w:hanging="709"/>
        <w:jc w:val="both"/>
        <w:rPr>
          <w:lang w:val="es-CR"/>
        </w:rPr>
      </w:pPr>
    </w:p>
    <w:p w14:paraId="5FE45AEB" w14:textId="6CC47469" w:rsidR="002E6E03" w:rsidRPr="005207AE" w:rsidRDefault="002E6E03" w:rsidP="00BC0088">
      <w:pPr>
        <w:tabs>
          <w:tab w:val="left" w:pos="1440"/>
        </w:tabs>
        <w:ind w:left="1418" w:hanging="709"/>
        <w:jc w:val="both"/>
        <w:rPr>
          <w:lang w:val="es-CR"/>
        </w:rPr>
      </w:pPr>
      <w:r w:rsidRPr="005207AE">
        <w:rPr>
          <w:lang w:val="es-CR"/>
        </w:rPr>
        <w:t xml:space="preserve">Capital primario: Incluye las </w:t>
      </w:r>
      <w:r w:rsidR="00711408" w:rsidRPr="005207AE">
        <w:rPr>
          <w:lang w:val="es-CR"/>
        </w:rPr>
        <w:t>d</w:t>
      </w:r>
      <w:r w:rsidRPr="005207AE">
        <w:rPr>
          <w:lang w:val="es-CR"/>
        </w:rPr>
        <w:t>el capital pagado ordinario y preferente más las reservas.</w:t>
      </w:r>
    </w:p>
    <w:p w14:paraId="5680C468" w14:textId="77777777" w:rsidR="002E6E03" w:rsidRPr="005207AE" w:rsidRDefault="002E6E03" w:rsidP="00BC0088">
      <w:pPr>
        <w:tabs>
          <w:tab w:val="left" w:pos="1440"/>
        </w:tabs>
        <w:ind w:left="1418" w:hanging="709"/>
        <w:jc w:val="both"/>
        <w:rPr>
          <w:lang w:val="es-CR"/>
        </w:rPr>
      </w:pPr>
    </w:p>
    <w:p w14:paraId="24FBBE39" w14:textId="13944132" w:rsidR="002E6E03" w:rsidRPr="005207AE" w:rsidRDefault="002E6E03" w:rsidP="00BC0088">
      <w:pPr>
        <w:tabs>
          <w:tab w:val="left" w:pos="1440"/>
        </w:tabs>
        <w:ind w:left="1418" w:hanging="709"/>
        <w:jc w:val="both"/>
        <w:rPr>
          <w:lang w:val="es-CR"/>
        </w:rPr>
      </w:pPr>
      <w:r w:rsidRPr="005207AE">
        <w:rPr>
          <w:lang w:val="es-CR"/>
        </w:rPr>
        <w:t xml:space="preserve">Capital secundario: se determina por la suma de ajustes al patrimonio por revaluación de bienes inmuebles hasta una suma no mayor al 75% del saldo de la cuenta ajustes al valor razonable de los instrumentos financieros disponibles para la venta aportes no capitalizados resultados de períodos </w:t>
      </w:r>
      <w:r w:rsidR="00626CAC" w:rsidRPr="005207AE">
        <w:rPr>
          <w:lang w:val="es-CR"/>
        </w:rPr>
        <w:t>anteriores y</w:t>
      </w:r>
      <w:r w:rsidRPr="005207AE">
        <w:rPr>
          <w:lang w:val="es-CR"/>
        </w:rPr>
        <w:t xml:space="preserve"> el resultado del período menos las deducciones que le corresponden por ley otras partidas.</w:t>
      </w:r>
    </w:p>
    <w:p w14:paraId="68BD4E85" w14:textId="77777777" w:rsidR="00E476AC" w:rsidRPr="005207AE" w:rsidRDefault="00E476AC" w:rsidP="00BC0088">
      <w:pPr>
        <w:tabs>
          <w:tab w:val="left" w:pos="1440"/>
        </w:tabs>
        <w:ind w:left="1418" w:hanging="709"/>
        <w:jc w:val="both"/>
        <w:rPr>
          <w:lang w:val="es-CR"/>
        </w:rPr>
      </w:pPr>
    </w:p>
    <w:p w14:paraId="417A3EE6" w14:textId="77777777" w:rsidR="002E6E03" w:rsidRPr="005207AE" w:rsidRDefault="002E6E03" w:rsidP="00BC0088">
      <w:pPr>
        <w:tabs>
          <w:tab w:val="left" w:pos="1440"/>
        </w:tabs>
        <w:ind w:left="1418" w:hanging="709"/>
        <w:jc w:val="both"/>
        <w:rPr>
          <w:lang w:val="es-CR"/>
        </w:rPr>
      </w:pPr>
      <w:r w:rsidRPr="005207AE">
        <w:rPr>
          <w:lang w:val="es-CR"/>
        </w:rPr>
        <w:t>Deducciones: al monto que resulta de la suma del capital primario más el secundario debe deducirse la participación en el capital de otras empresas y créditos otorgados a la sociedad controladora de su mismo grupo o conglomerado financiero.</w:t>
      </w:r>
    </w:p>
    <w:p w14:paraId="09CBDDB1" w14:textId="77777777" w:rsidR="00E1053C" w:rsidRPr="005207AE" w:rsidRDefault="00E1053C" w:rsidP="00BC0088">
      <w:pPr>
        <w:tabs>
          <w:tab w:val="left" w:pos="1440"/>
        </w:tabs>
        <w:ind w:left="1418" w:hanging="709"/>
        <w:jc w:val="both"/>
        <w:rPr>
          <w:lang w:val="es-CR"/>
        </w:rPr>
      </w:pPr>
    </w:p>
    <w:p w14:paraId="6D04847F" w14:textId="43ABBBB4" w:rsidR="002E6E03" w:rsidRPr="005207AE" w:rsidRDefault="002E6E03" w:rsidP="00BC0088">
      <w:pPr>
        <w:tabs>
          <w:tab w:val="left" w:pos="1440"/>
        </w:tabs>
        <w:ind w:left="1418" w:hanging="709"/>
        <w:jc w:val="both"/>
        <w:rPr>
          <w:lang w:val="es-CR"/>
        </w:rPr>
      </w:pPr>
      <w:r w:rsidRPr="005207AE">
        <w:rPr>
          <w:lang w:val="es-CR"/>
        </w:rPr>
        <w:t xml:space="preserve">Activos por riesgo: Los activos más pasivos contingentes son </w:t>
      </w:r>
      <w:r w:rsidR="00626CAC" w:rsidRPr="005207AE">
        <w:rPr>
          <w:lang w:val="es-CR"/>
        </w:rPr>
        <w:t>ponderados según</w:t>
      </w:r>
      <w:r w:rsidRPr="005207AE">
        <w:rPr>
          <w:lang w:val="es-CR"/>
        </w:rPr>
        <w:t xml:space="preserve"> el grado de riesgo establecido por la regulación más un </w:t>
      </w:r>
      <w:r w:rsidR="00626CAC" w:rsidRPr="005207AE">
        <w:rPr>
          <w:lang w:val="es-CR"/>
        </w:rPr>
        <w:t>ajuste por</w:t>
      </w:r>
      <w:r w:rsidRPr="005207AE">
        <w:rPr>
          <w:lang w:val="es-CR"/>
        </w:rPr>
        <w:t xml:space="preserve"> requerimiento patrimonial por riesgo de precio.</w:t>
      </w:r>
    </w:p>
    <w:p w14:paraId="615BFAFD" w14:textId="03B130A2" w:rsidR="005838BD" w:rsidRPr="005207AE" w:rsidRDefault="005838BD">
      <w:pPr>
        <w:rPr>
          <w:lang w:val="es-CR"/>
        </w:rPr>
      </w:pPr>
      <w:r w:rsidRPr="005207AE">
        <w:rPr>
          <w:lang w:val="es-CR"/>
        </w:rPr>
        <w:br w:type="page"/>
      </w:r>
    </w:p>
    <w:p w14:paraId="3FA36EC0" w14:textId="77777777" w:rsidR="002E6E03" w:rsidRPr="005207AE" w:rsidRDefault="002E6E03" w:rsidP="00BC0088">
      <w:pPr>
        <w:tabs>
          <w:tab w:val="left" w:pos="1440"/>
        </w:tabs>
        <w:ind w:left="1418" w:hanging="709"/>
        <w:jc w:val="both"/>
        <w:rPr>
          <w:lang w:val="es-CR"/>
        </w:rPr>
      </w:pPr>
    </w:p>
    <w:p w14:paraId="20B8A9AF" w14:textId="5D9B8F3C" w:rsidR="002E6E03" w:rsidRPr="005207AE" w:rsidRDefault="002E6E03" w:rsidP="00BC0088">
      <w:pPr>
        <w:tabs>
          <w:tab w:val="left" w:pos="1440"/>
        </w:tabs>
        <w:ind w:left="1418" w:hanging="709"/>
        <w:jc w:val="both"/>
        <w:rPr>
          <w:lang w:val="es-CR"/>
        </w:rPr>
      </w:pPr>
      <w:r w:rsidRPr="005207AE">
        <w:rPr>
          <w:lang w:val="es-CR"/>
        </w:rPr>
        <w:t xml:space="preserve">La política del Banco es mantener una base sólida de capital que permita mantener un equilibrio entre el nivel de capital de los accionistas y un retorno sobre la inversión.  El Banco ha cumplido </w:t>
      </w:r>
      <w:r w:rsidR="00626CAC" w:rsidRPr="005207AE">
        <w:rPr>
          <w:lang w:val="es-CR"/>
        </w:rPr>
        <w:t>durante el</w:t>
      </w:r>
      <w:r w:rsidRPr="005207AE">
        <w:rPr>
          <w:lang w:val="es-CR"/>
        </w:rPr>
        <w:t xml:space="preserve"> </w:t>
      </w:r>
      <w:r w:rsidR="00626CAC" w:rsidRPr="005207AE">
        <w:rPr>
          <w:lang w:val="es-CR"/>
        </w:rPr>
        <w:t>período con</w:t>
      </w:r>
      <w:r w:rsidRPr="005207AE">
        <w:rPr>
          <w:lang w:val="es-CR"/>
        </w:rPr>
        <w:t xml:space="preserve"> los requerimientos de capital y no ha habido cambios significativos en la administración del capital.</w:t>
      </w:r>
    </w:p>
    <w:p w14:paraId="67525605" w14:textId="77777777" w:rsidR="00F50278" w:rsidRPr="005207AE" w:rsidRDefault="00F50278" w:rsidP="00F50278">
      <w:pPr>
        <w:tabs>
          <w:tab w:val="left" w:pos="1440"/>
        </w:tabs>
        <w:jc w:val="both"/>
        <w:rPr>
          <w:bCs/>
          <w:lang w:val="es-CR"/>
        </w:rPr>
      </w:pPr>
    </w:p>
    <w:p w14:paraId="5CBAE78A" w14:textId="6AD98CEA" w:rsidR="002E6E03" w:rsidRPr="005207AE" w:rsidRDefault="009C7E7E" w:rsidP="00BC0088">
      <w:pPr>
        <w:tabs>
          <w:tab w:val="left" w:pos="1440"/>
        </w:tabs>
        <w:ind w:left="1418" w:hanging="709"/>
        <w:jc w:val="both"/>
        <w:rPr>
          <w:lang w:val="es-CR"/>
        </w:rPr>
      </w:pPr>
      <w:r w:rsidRPr="005207AE">
        <w:rPr>
          <w:lang w:val="es-CR"/>
        </w:rPr>
        <w:t>Al 3</w:t>
      </w:r>
      <w:r w:rsidR="00CB5269" w:rsidRPr="005207AE">
        <w:rPr>
          <w:lang w:val="es-CR"/>
        </w:rPr>
        <w:t>1</w:t>
      </w:r>
      <w:r w:rsidRPr="005207AE">
        <w:rPr>
          <w:lang w:val="es-CR"/>
        </w:rPr>
        <w:t xml:space="preserve"> de 201</w:t>
      </w:r>
      <w:r w:rsidR="00403474" w:rsidRPr="005207AE">
        <w:rPr>
          <w:lang w:val="es-CR"/>
        </w:rPr>
        <w:t>9</w:t>
      </w:r>
      <w:r w:rsidR="002E6E03" w:rsidRPr="005207AE">
        <w:rPr>
          <w:lang w:val="es-CR"/>
        </w:rPr>
        <w:t xml:space="preserve"> y 20</w:t>
      </w:r>
      <w:r w:rsidR="007E5E01" w:rsidRPr="005207AE">
        <w:rPr>
          <w:lang w:val="es-CR"/>
        </w:rPr>
        <w:t>1</w:t>
      </w:r>
      <w:r w:rsidR="00403474" w:rsidRPr="005207AE">
        <w:rPr>
          <w:lang w:val="es-CR"/>
        </w:rPr>
        <w:t>8</w:t>
      </w:r>
      <w:r w:rsidR="002E6E03" w:rsidRPr="005207AE">
        <w:rPr>
          <w:lang w:val="es-CR"/>
        </w:rPr>
        <w:t>, el cálculo de la suficiencia patrimonial se ha mantenido superior al porcentaje establecido legalmente del 10%, manteniéndose en una calificación de riesgo normal.</w:t>
      </w:r>
    </w:p>
    <w:p w14:paraId="09517E4A" w14:textId="7BDC828E" w:rsidR="00171AAA" w:rsidRPr="005207AE" w:rsidRDefault="00171AAA">
      <w:pPr>
        <w:rPr>
          <w:lang w:val="es-CR"/>
        </w:rPr>
      </w:pPr>
    </w:p>
    <w:p w14:paraId="1666989B" w14:textId="77777777" w:rsidR="002E6E03" w:rsidRPr="005207AE" w:rsidRDefault="002E6E03" w:rsidP="00BC0088">
      <w:pPr>
        <w:tabs>
          <w:tab w:val="left" w:pos="1440"/>
        </w:tabs>
        <w:ind w:left="1418" w:hanging="709"/>
        <w:jc w:val="both"/>
        <w:rPr>
          <w:lang w:val="es-CR"/>
        </w:rPr>
      </w:pPr>
    </w:p>
    <w:p w14:paraId="78F91CDD" w14:textId="77777777" w:rsidR="005332B7" w:rsidRPr="005207AE" w:rsidRDefault="005332B7" w:rsidP="00375855">
      <w:pPr>
        <w:widowControl w:val="0"/>
        <w:numPr>
          <w:ilvl w:val="0"/>
          <w:numId w:val="1"/>
        </w:numPr>
        <w:ind w:left="720" w:hanging="720"/>
        <w:jc w:val="both"/>
        <w:rPr>
          <w:u w:val="single"/>
          <w:lang w:val="es-CR"/>
        </w:rPr>
      </w:pPr>
      <w:r w:rsidRPr="005207AE">
        <w:rPr>
          <w:u w:val="single"/>
          <w:lang w:val="es-CR"/>
        </w:rPr>
        <w:t>Contingencias</w:t>
      </w:r>
    </w:p>
    <w:p w14:paraId="07D55116" w14:textId="77777777" w:rsidR="005332B7" w:rsidRPr="005207AE" w:rsidRDefault="005332B7" w:rsidP="00BC0088">
      <w:pPr>
        <w:tabs>
          <w:tab w:val="left" w:pos="1440"/>
        </w:tabs>
        <w:ind w:left="1418" w:hanging="709"/>
        <w:jc w:val="both"/>
        <w:rPr>
          <w:lang w:val="es-CR"/>
        </w:rPr>
      </w:pPr>
    </w:p>
    <w:p w14:paraId="1D9463C7" w14:textId="1457A04F" w:rsidR="008F1B98" w:rsidRPr="005207AE" w:rsidRDefault="009C7E7E" w:rsidP="00BC0088">
      <w:pPr>
        <w:tabs>
          <w:tab w:val="left" w:pos="1440"/>
        </w:tabs>
        <w:ind w:left="1418" w:hanging="709"/>
        <w:jc w:val="both"/>
        <w:rPr>
          <w:lang w:val="es-CR"/>
        </w:rPr>
      </w:pPr>
      <w:r w:rsidRPr="005207AE">
        <w:rPr>
          <w:lang w:val="es-CR" w:eastAsia="es-ES"/>
        </w:rPr>
        <w:t>Al 3</w:t>
      </w:r>
      <w:r w:rsidR="00AD511B" w:rsidRPr="005207AE">
        <w:rPr>
          <w:lang w:val="es-CR" w:eastAsia="es-ES"/>
        </w:rPr>
        <w:t>1</w:t>
      </w:r>
      <w:r w:rsidRPr="005207AE">
        <w:rPr>
          <w:lang w:val="es-CR" w:eastAsia="es-ES"/>
        </w:rPr>
        <w:t xml:space="preserve"> de </w:t>
      </w:r>
      <w:r w:rsidR="00AD511B" w:rsidRPr="005207AE">
        <w:rPr>
          <w:lang w:val="es-CR" w:eastAsia="es-ES"/>
        </w:rPr>
        <w:t>diciembre</w:t>
      </w:r>
      <w:r w:rsidR="004B2E5B" w:rsidRPr="005207AE">
        <w:rPr>
          <w:lang w:val="es-CR" w:eastAsia="es-ES"/>
        </w:rPr>
        <w:t>, el</w:t>
      </w:r>
      <w:r w:rsidR="008F1B98" w:rsidRPr="005207AE">
        <w:rPr>
          <w:lang w:val="es-CR"/>
        </w:rPr>
        <w:t xml:space="preserve"> Banco Nacional de Costa Rica</w:t>
      </w:r>
      <w:r w:rsidR="00656253" w:rsidRPr="005207AE">
        <w:rPr>
          <w:lang w:val="es-CR"/>
        </w:rPr>
        <w:t xml:space="preserve">, </w:t>
      </w:r>
      <w:r w:rsidR="008F1B98" w:rsidRPr="005207AE">
        <w:rPr>
          <w:lang w:val="es-CR"/>
        </w:rPr>
        <w:t>BN Vital Operadora de Planes de Pension</w:t>
      </w:r>
      <w:r w:rsidR="00786541" w:rsidRPr="005207AE">
        <w:rPr>
          <w:lang w:val="es-CR"/>
        </w:rPr>
        <w:t>e</w:t>
      </w:r>
      <w:r w:rsidR="008F1B98" w:rsidRPr="005207AE">
        <w:rPr>
          <w:lang w:val="es-CR"/>
        </w:rPr>
        <w:t>s Complementarias, S.A.</w:t>
      </w:r>
      <w:r w:rsidR="00656253" w:rsidRPr="005207AE">
        <w:rPr>
          <w:lang w:val="es-CR"/>
        </w:rPr>
        <w:t xml:space="preserve">, </w:t>
      </w:r>
      <w:r w:rsidR="00656253" w:rsidRPr="005207AE">
        <w:rPr>
          <w:bCs/>
          <w:szCs w:val="22"/>
          <w:lang w:val="es-CR" w:eastAsia="es-ES"/>
        </w:rPr>
        <w:t>BN Valores Puesto de Bolsa, S.A. y BN Sociedad Administradora de Fondos de Inversión, S.A.</w:t>
      </w:r>
      <w:r w:rsidR="008F1B98" w:rsidRPr="005207AE">
        <w:rPr>
          <w:lang w:val="es-CR"/>
        </w:rPr>
        <w:t xml:space="preserve"> presentan procesos legales en contra de naturaleza ordinaria, laboral y penal, se detallan como sigue:</w:t>
      </w:r>
    </w:p>
    <w:p w14:paraId="60C49844" w14:textId="77777777" w:rsidR="009F0F6E" w:rsidRPr="005207AE" w:rsidRDefault="009F0F6E" w:rsidP="00BC0088">
      <w:pPr>
        <w:tabs>
          <w:tab w:val="left" w:pos="1440"/>
        </w:tabs>
        <w:ind w:left="1418" w:hanging="709"/>
        <w:jc w:val="both"/>
        <w:rPr>
          <w:lang w:val="es-CR"/>
        </w:rPr>
      </w:pPr>
    </w:p>
    <w:tbl>
      <w:tblPr>
        <w:tblW w:w="9862" w:type="dxa"/>
        <w:tblInd w:w="70" w:type="dxa"/>
        <w:tblCellMar>
          <w:left w:w="70" w:type="dxa"/>
          <w:right w:w="70" w:type="dxa"/>
        </w:tblCellMar>
        <w:tblLook w:val="04A0" w:firstRow="1" w:lastRow="0" w:firstColumn="1" w:lastColumn="0" w:noHBand="0" w:noVBand="1"/>
      </w:tblPr>
      <w:tblGrid>
        <w:gridCol w:w="1036"/>
        <w:gridCol w:w="164"/>
        <w:gridCol w:w="911"/>
        <w:gridCol w:w="160"/>
        <w:gridCol w:w="808"/>
        <w:gridCol w:w="146"/>
        <w:gridCol w:w="2765"/>
        <w:gridCol w:w="283"/>
        <w:gridCol w:w="1760"/>
        <w:gridCol w:w="146"/>
        <w:gridCol w:w="1760"/>
      </w:tblGrid>
      <w:tr w:rsidR="000B7179" w:rsidRPr="005207AE" w14:paraId="3B8DE41F" w14:textId="77777777" w:rsidTr="00356F26">
        <w:trPr>
          <w:trHeight w:val="692"/>
        </w:trPr>
        <w:tc>
          <w:tcPr>
            <w:tcW w:w="1139" w:type="dxa"/>
            <w:vMerge w:val="restart"/>
            <w:tcBorders>
              <w:top w:val="nil"/>
              <w:left w:val="nil"/>
              <w:right w:val="nil"/>
            </w:tcBorders>
            <w:shd w:val="clear" w:color="auto" w:fill="auto"/>
            <w:vAlign w:val="bottom"/>
          </w:tcPr>
          <w:p w14:paraId="711253C6" w14:textId="77777777" w:rsidR="000B7179" w:rsidRPr="005207AE" w:rsidRDefault="000B7179" w:rsidP="00E56C69">
            <w:pPr>
              <w:rPr>
                <w:lang w:val="es-CR" w:eastAsia="es-ES"/>
              </w:rPr>
            </w:pPr>
          </w:p>
        </w:tc>
        <w:tc>
          <w:tcPr>
            <w:tcW w:w="164" w:type="dxa"/>
            <w:tcBorders>
              <w:top w:val="nil"/>
              <w:left w:val="nil"/>
              <w:right w:val="nil"/>
            </w:tcBorders>
            <w:shd w:val="clear" w:color="auto" w:fill="auto"/>
            <w:noWrap/>
            <w:vAlign w:val="bottom"/>
            <w:hideMark/>
          </w:tcPr>
          <w:p w14:paraId="6724C26C" w14:textId="77777777" w:rsidR="000B7179" w:rsidRPr="005207AE" w:rsidRDefault="000B7179" w:rsidP="00E56C69">
            <w:pPr>
              <w:jc w:val="center"/>
              <w:rPr>
                <w:u w:val="single"/>
                <w:lang w:val="es-CR" w:eastAsia="es-ES"/>
              </w:rPr>
            </w:pPr>
          </w:p>
        </w:tc>
        <w:tc>
          <w:tcPr>
            <w:tcW w:w="1879" w:type="dxa"/>
            <w:gridSpan w:val="3"/>
            <w:tcBorders>
              <w:left w:val="nil"/>
              <w:bottom w:val="single" w:sz="4" w:space="0" w:color="auto"/>
              <w:right w:val="nil"/>
            </w:tcBorders>
            <w:shd w:val="clear" w:color="auto" w:fill="auto"/>
            <w:noWrap/>
            <w:vAlign w:val="bottom"/>
            <w:hideMark/>
          </w:tcPr>
          <w:p w14:paraId="08438DDE" w14:textId="77777777" w:rsidR="000B7179" w:rsidRPr="005207AE" w:rsidRDefault="000B7179" w:rsidP="00E56C69">
            <w:pPr>
              <w:jc w:val="center"/>
              <w:rPr>
                <w:bCs/>
                <w:u w:val="single"/>
                <w:lang w:val="es-CR" w:eastAsia="es-ES"/>
              </w:rPr>
            </w:pPr>
            <w:r w:rsidRPr="005207AE">
              <w:rPr>
                <w:bCs/>
                <w:lang w:val="es-CR" w:eastAsia="es-ES"/>
              </w:rPr>
              <w:t>Número de casos</w:t>
            </w:r>
            <w:r w:rsidR="004427B0" w:rsidRPr="005207AE">
              <w:rPr>
                <w:bCs/>
                <w:lang w:val="es-CR" w:eastAsia="es-ES"/>
              </w:rPr>
              <w:t xml:space="preserve"> en contra</w:t>
            </w:r>
          </w:p>
        </w:tc>
        <w:tc>
          <w:tcPr>
            <w:tcW w:w="146" w:type="dxa"/>
            <w:tcBorders>
              <w:left w:val="nil"/>
              <w:right w:val="nil"/>
            </w:tcBorders>
            <w:shd w:val="clear" w:color="auto" w:fill="auto"/>
            <w:vAlign w:val="bottom"/>
          </w:tcPr>
          <w:p w14:paraId="22A62EF4" w14:textId="77777777" w:rsidR="000B7179" w:rsidRPr="005207AE" w:rsidRDefault="000B7179" w:rsidP="00E56C69">
            <w:pPr>
              <w:jc w:val="center"/>
              <w:rPr>
                <w:bCs/>
                <w:lang w:val="es-CR" w:eastAsia="es-ES"/>
              </w:rPr>
            </w:pPr>
          </w:p>
        </w:tc>
        <w:tc>
          <w:tcPr>
            <w:tcW w:w="2765" w:type="dxa"/>
            <w:vMerge w:val="restart"/>
            <w:tcBorders>
              <w:left w:val="nil"/>
              <w:bottom w:val="single" w:sz="4" w:space="0" w:color="auto"/>
              <w:right w:val="nil"/>
            </w:tcBorders>
            <w:shd w:val="clear" w:color="auto" w:fill="auto"/>
            <w:noWrap/>
            <w:vAlign w:val="bottom"/>
            <w:hideMark/>
          </w:tcPr>
          <w:p w14:paraId="5C640E0C" w14:textId="4B6AB17B" w:rsidR="000B7179" w:rsidRPr="005207AE" w:rsidRDefault="000B7179" w:rsidP="00E56C69">
            <w:pPr>
              <w:jc w:val="center"/>
              <w:rPr>
                <w:bCs/>
                <w:lang w:val="es-CR" w:eastAsia="es-ES"/>
              </w:rPr>
            </w:pPr>
            <w:r w:rsidRPr="005207AE">
              <w:rPr>
                <w:bCs/>
                <w:lang w:val="es-CR" w:eastAsia="es-ES"/>
              </w:rPr>
              <w:t>Fase del proceso</w:t>
            </w:r>
            <w:r w:rsidR="00BA71E9" w:rsidRPr="005207AE">
              <w:rPr>
                <w:bCs/>
                <w:lang w:val="es-CR" w:eastAsia="es-ES"/>
              </w:rPr>
              <w:t xml:space="preserve"> </w:t>
            </w:r>
          </w:p>
        </w:tc>
        <w:tc>
          <w:tcPr>
            <w:tcW w:w="283" w:type="dxa"/>
            <w:tcBorders>
              <w:left w:val="nil"/>
              <w:right w:val="nil"/>
            </w:tcBorders>
            <w:shd w:val="clear" w:color="auto" w:fill="auto"/>
            <w:noWrap/>
            <w:vAlign w:val="bottom"/>
            <w:hideMark/>
          </w:tcPr>
          <w:p w14:paraId="057BC02C" w14:textId="77777777" w:rsidR="000B7179" w:rsidRPr="005207AE" w:rsidRDefault="000B7179" w:rsidP="00E56C69">
            <w:pPr>
              <w:jc w:val="center"/>
              <w:rPr>
                <w:u w:val="single"/>
                <w:lang w:val="es-CR" w:eastAsia="es-ES"/>
              </w:rPr>
            </w:pPr>
          </w:p>
        </w:tc>
        <w:tc>
          <w:tcPr>
            <w:tcW w:w="3486" w:type="dxa"/>
            <w:gridSpan w:val="3"/>
            <w:tcBorders>
              <w:left w:val="nil"/>
              <w:bottom w:val="single" w:sz="4" w:space="0" w:color="auto"/>
              <w:right w:val="nil"/>
            </w:tcBorders>
            <w:shd w:val="clear" w:color="auto" w:fill="auto"/>
            <w:vAlign w:val="bottom"/>
            <w:hideMark/>
          </w:tcPr>
          <w:p w14:paraId="77881B58" w14:textId="77777777" w:rsidR="000B7179" w:rsidRPr="005207AE" w:rsidRDefault="000B7179" w:rsidP="00E56C69">
            <w:pPr>
              <w:jc w:val="center"/>
              <w:rPr>
                <w:bCs/>
                <w:u w:val="single"/>
                <w:lang w:val="es-CR" w:eastAsia="es-ES"/>
              </w:rPr>
            </w:pPr>
            <w:r w:rsidRPr="005207AE">
              <w:rPr>
                <w:bCs/>
                <w:lang w:val="es-CR" w:eastAsia="es-ES"/>
              </w:rPr>
              <w:t>Estimación total del proceso</w:t>
            </w:r>
          </w:p>
        </w:tc>
      </w:tr>
      <w:tr w:rsidR="00403474" w:rsidRPr="005207AE" w14:paraId="5D0D8F29" w14:textId="77777777" w:rsidTr="00356F26">
        <w:trPr>
          <w:trHeight w:val="52"/>
        </w:trPr>
        <w:tc>
          <w:tcPr>
            <w:tcW w:w="1139" w:type="dxa"/>
            <w:vMerge/>
            <w:tcBorders>
              <w:left w:val="nil"/>
              <w:right w:val="nil"/>
            </w:tcBorders>
            <w:shd w:val="clear" w:color="auto" w:fill="auto"/>
            <w:vAlign w:val="bottom"/>
          </w:tcPr>
          <w:p w14:paraId="4D755B7E" w14:textId="77777777" w:rsidR="00403474" w:rsidRPr="005207AE" w:rsidRDefault="00403474" w:rsidP="00403474">
            <w:pPr>
              <w:rPr>
                <w:lang w:val="es-CR" w:eastAsia="es-ES"/>
              </w:rPr>
            </w:pPr>
          </w:p>
        </w:tc>
        <w:tc>
          <w:tcPr>
            <w:tcW w:w="164" w:type="dxa"/>
            <w:tcBorders>
              <w:top w:val="nil"/>
              <w:left w:val="nil"/>
              <w:right w:val="nil"/>
            </w:tcBorders>
            <w:shd w:val="clear" w:color="auto" w:fill="auto"/>
            <w:noWrap/>
            <w:vAlign w:val="bottom"/>
            <w:hideMark/>
          </w:tcPr>
          <w:p w14:paraId="2A43CFA2" w14:textId="77777777" w:rsidR="00403474" w:rsidRPr="005207AE" w:rsidRDefault="00403474" w:rsidP="00403474">
            <w:pPr>
              <w:jc w:val="center"/>
              <w:rPr>
                <w:u w:val="single"/>
                <w:lang w:val="es-CR" w:eastAsia="es-ES"/>
              </w:rPr>
            </w:pPr>
          </w:p>
        </w:tc>
        <w:tc>
          <w:tcPr>
            <w:tcW w:w="911" w:type="dxa"/>
            <w:tcBorders>
              <w:top w:val="single" w:sz="4" w:space="0" w:color="auto"/>
              <w:left w:val="nil"/>
              <w:bottom w:val="single" w:sz="4" w:space="0" w:color="auto"/>
              <w:right w:val="nil"/>
            </w:tcBorders>
            <w:shd w:val="clear" w:color="auto" w:fill="auto"/>
            <w:noWrap/>
            <w:vAlign w:val="bottom"/>
          </w:tcPr>
          <w:p w14:paraId="0681520C" w14:textId="7238F004" w:rsidR="00403474" w:rsidRPr="005207AE" w:rsidRDefault="00403474" w:rsidP="00403474">
            <w:pPr>
              <w:jc w:val="center"/>
              <w:rPr>
                <w:bCs/>
                <w:lang w:val="es-CR" w:eastAsia="es-ES"/>
              </w:rPr>
            </w:pPr>
            <w:r w:rsidRPr="005207AE">
              <w:rPr>
                <w:bCs/>
                <w:lang w:val="es-CR" w:eastAsia="es-ES"/>
              </w:rPr>
              <w:t>2019</w:t>
            </w:r>
          </w:p>
        </w:tc>
        <w:tc>
          <w:tcPr>
            <w:tcW w:w="160" w:type="dxa"/>
            <w:tcBorders>
              <w:left w:val="nil"/>
              <w:right w:val="nil"/>
            </w:tcBorders>
            <w:shd w:val="clear" w:color="auto" w:fill="auto"/>
            <w:vAlign w:val="bottom"/>
          </w:tcPr>
          <w:p w14:paraId="2A3541D2" w14:textId="77777777" w:rsidR="00403474" w:rsidRPr="005207AE" w:rsidRDefault="00403474" w:rsidP="00403474">
            <w:pPr>
              <w:jc w:val="center"/>
              <w:rPr>
                <w:bCs/>
                <w:lang w:val="es-CR" w:eastAsia="es-ES"/>
              </w:rPr>
            </w:pPr>
          </w:p>
        </w:tc>
        <w:tc>
          <w:tcPr>
            <w:tcW w:w="808" w:type="dxa"/>
            <w:tcBorders>
              <w:top w:val="single" w:sz="4" w:space="0" w:color="auto"/>
              <w:left w:val="nil"/>
              <w:bottom w:val="single" w:sz="4" w:space="0" w:color="auto"/>
              <w:right w:val="nil"/>
            </w:tcBorders>
            <w:shd w:val="clear" w:color="auto" w:fill="auto"/>
            <w:noWrap/>
            <w:vAlign w:val="bottom"/>
            <w:hideMark/>
          </w:tcPr>
          <w:p w14:paraId="582AD640" w14:textId="4B017BD4" w:rsidR="00403474" w:rsidRPr="005207AE" w:rsidRDefault="00403474" w:rsidP="00403474">
            <w:pPr>
              <w:jc w:val="center"/>
              <w:rPr>
                <w:bCs/>
                <w:lang w:val="es-CR" w:eastAsia="es-ES"/>
              </w:rPr>
            </w:pPr>
            <w:r w:rsidRPr="005207AE">
              <w:rPr>
                <w:bCs/>
                <w:lang w:val="es-CR" w:eastAsia="es-ES"/>
              </w:rPr>
              <w:t>2018</w:t>
            </w:r>
          </w:p>
        </w:tc>
        <w:tc>
          <w:tcPr>
            <w:tcW w:w="146" w:type="dxa"/>
            <w:tcBorders>
              <w:left w:val="nil"/>
              <w:right w:val="nil"/>
            </w:tcBorders>
            <w:shd w:val="clear" w:color="auto" w:fill="auto"/>
            <w:vAlign w:val="bottom"/>
          </w:tcPr>
          <w:p w14:paraId="7E6A4198" w14:textId="77777777" w:rsidR="00403474" w:rsidRPr="005207AE" w:rsidRDefault="00403474" w:rsidP="00403474">
            <w:pPr>
              <w:jc w:val="center"/>
              <w:rPr>
                <w:bCs/>
                <w:lang w:val="es-CR" w:eastAsia="es-ES"/>
              </w:rPr>
            </w:pPr>
          </w:p>
        </w:tc>
        <w:tc>
          <w:tcPr>
            <w:tcW w:w="2765" w:type="dxa"/>
            <w:vMerge/>
            <w:tcBorders>
              <w:left w:val="nil"/>
              <w:bottom w:val="single" w:sz="4" w:space="0" w:color="auto"/>
              <w:right w:val="nil"/>
            </w:tcBorders>
            <w:shd w:val="clear" w:color="auto" w:fill="auto"/>
            <w:noWrap/>
            <w:vAlign w:val="bottom"/>
            <w:hideMark/>
          </w:tcPr>
          <w:p w14:paraId="4D635715" w14:textId="77777777" w:rsidR="00403474" w:rsidRPr="005207AE" w:rsidRDefault="00403474" w:rsidP="00403474">
            <w:pPr>
              <w:rPr>
                <w:bCs/>
                <w:lang w:val="es-CR" w:eastAsia="es-ES"/>
              </w:rPr>
            </w:pPr>
          </w:p>
        </w:tc>
        <w:tc>
          <w:tcPr>
            <w:tcW w:w="283" w:type="dxa"/>
            <w:tcBorders>
              <w:left w:val="nil"/>
              <w:right w:val="nil"/>
            </w:tcBorders>
            <w:shd w:val="clear" w:color="auto" w:fill="auto"/>
            <w:noWrap/>
            <w:vAlign w:val="bottom"/>
            <w:hideMark/>
          </w:tcPr>
          <w:p w14:paraId="7710AC00" w14:textId="77777777" w:rsidR="00403474" w:rsidRPr="005207AE" w:rsidRDefault="00403474" w:rsidP="00403474">
            <w:pPr>
              <w:jc w:val="center"/>
              <w:rPr>
                <w:u w:val="single"/>
                <w:lang w:val="es-CR" w:eastAsia="es-ES"/>
              </w:rPr>
            </w:pPr>
          </w:p>
        </w:tc>
        <w:tc>
          <w:tcPr>
            <w:tcW w:w="1701" w:type="dxa"/>
            <w:tcBorders>
              <w:top w:val="single" w:sz="4" w:space="0" w:color="auto"/>
              <w:left w:val="nil"/>
              <w:bottom w:val="single" w:sz="4" w:space="0" w:color="auto"/>
              <w:right w:val="nil"/>
            </w:tcBorders>
            <w:shd w:val="clear" w:color="auto" w:fill="auto"/>
            <w:vAlign w:val="bottom"/>
            <w:hideMark/>
          </w:tcPr>
          <w:p w14:paraId="55A36101" w14:textId="420289BC" w:rsidR="00403474" w:rsidRPr="005207AE" w:rsidRDefault="00403474" w:rsidP="00403474">
            <w:pPr>
              <w:jc w:val="center"/>
              <w:rPr>
                <w:bCs/>
                <w:lang w:val="es-CR" w:eastAsia="es-ES"/>
              </w:rPr>
            </w:pPr>
            <w:r w:rsidRPr="005207AE">
              <w:rPr>
                <w:bCs/>
                <w:lang w:val="es-CR" w:eastAsia="es-ES"/>
              </w:rPr>
              <w:t>2019</w:t>
            </w:r>
          </w:p>
        </w:tc>
        <w:tc>
          <w:tcPr>
            <w:tcW w:w="160" w:type="dxa"/>
            <w:tcBorders>
              <w:top w:val="single" w:sz="4" w:space="0" w:color="auto"/>
              <w:left w:val="nil"/>
              <w:right w:val="nil"/>
            </w:tcBorders>
            <w:shd w:val="clear" w:color="auto" w:fill="auto"/>
            <w:vAlign w:val="bottom"/>
          </w:tcPr>
          <w:p w14:paraId="77CD3781" w14:textId="77777777" w:rsidR="00403474" w:rsidRPr="005207AE" w:rsidRDefault="00403474" w:rsidP="00403474">
            <w:pPr>
              <w:jc w:val="center"/>
              <w:rPr>
                <w:bCs/>
                <w:lang w:val="es-CR" w:eastAsia="es-ES"/>
              </w:rPr>
            </w:pPr>
          </w:p>
        </w:tc>
        <w:tc>
          <w:tcPr>
            <w:tcW w:w="1625" w:type="dxa"/>
            <w:tcBorders>
              <w:top w:val="single" w:sz="4" w:space="0" w:color="auto"/>
              <w:left w:val="nil"/>
              <w:bottom w:val="single" w:sz="4" w:space="0" w:color="auto"/>
              <w:right w:val="nil"/>
            </w:tcBorders>
            <w:shd w:val="clear" w:color="auto" w:fill="auto"/>
            <w:vAlign w:val="bottom"/>
          </w:tcPr>
          <w:p w14:paraId="16D74F65" w14:textId="7AE5C50A" w:rsidR="00403474" w:rsidRPr="005207AE" w:rsidRDefault="00403474" w:rsidP="00403474">
            <w:pPr>
              <w:jc w:val="center"/>
              <w:rPr>
                <w:bCs/>
                <w:lang w:val="es-CR" w:eastAsia="es-ES"/>
              </w:rPr>
            </w:pPr>
            <w:r w:rsidRPr="005207AE">
              <w:rPr>
                <w:bCs/>
                <w:lang w:val="es-CR" w:eastAsia="es-ES"/>
              </w:rPr>
              <w:t>2018</w:t>
            </w:r>
          </w:p>
        </w:tc>
      </w:tr>
      <w:tr w:rsidR="00993163" w:rsidRPr="005207AE" w14:paraId="13574AB7" w14:textId="77777777" w:rsidTr="00530E34">
        <w:trPr>
          <w:trHeight w:val="52"/>
        </w:trPr>
        <w:tc>
          <w:tcPr>
            <w:tcW w:w="1139" w:type="dxa"/>
            <w:tcBorders>
              <w:left w:val="nil"/>
              <w:bottom w:val="nil"/>
              <w:right w:val="nil"/>
            </w:tcBorders>
            <w:shd w:val="clear" w:color="auto" w:fill="auto"/>
            <w:vAlign w:val="bottom"/>
          </w:tcPr>
          <w:p w14:paraId="6C39FDF2" w14:textId="77777777" w:rsidR="00993163" w:rsidRPr="005207AE" w:rsidRDefault="00993163" w:rsidP="00993163">
            <w:pPr>
              <w:rPr>
                <w:lang w:val="es-CR" w:eastAsia="es-ES"/>
              </w:rPr>
            </w:pPr>
            <w:r w:rsidRPr="005207AE">
              <w:rPr>
                <w:lang w:val="es-CR" w:eastAsia="es-ES"/>
              </w:rPr>
              <w:t>Banco Nacional</w:t>
            </w:r>
          </w:p>
        </w:tc>
        <w:tc>
          <w:tcPr>
            <w:tcW w:w="164" w:type="dxa"/>
            <w:tcBorders>
              <w:left w:val="nil"/>
              <w:bottom w:val="nil"/>
              <w:right w:val="nil"/>
            </w:tcBorders>
            <w:shd w:val="clear" w:color="auto" w:fill="auto"/>
            <w:noWrap/>
            <w:vAlign w:val="bottom"/>
            <w:hideMark/>
          </w:tcPr>
          <w:p w14:paraId="07D015E4" w14:textId="77777777" w:rsidR="00993163" w:rsidRPr="005207AE" w:rsidRDefault="00993163" w:rsidP="00993163">
            <w:pPr>
              <w:rPr>
                <w:lang w:val="es-CR" w:eastAsia="es-ES"/>
              </w:rPr>
            </w:pPr>
          </w:p>
        </w:tc>
        <w:tc>
          <w:tcPr>
            <w:tcW w:w="911" w:type="dxa"/>
            <w:tcBorders>
              <w:top w:val="single" w:sz="4" w:space="0" w:color="auto"/>
              <w:left w:val="nil"/>
              <w:bottom w:val="nil"/>
              <w:right w:val="nil"/>
            </w:tcBorders>
            <w:shd w:val="clear" w:color="auto" w:fill="auto"/>
            <w:noWrap/>
            <w:vAlign w:val="bottom"/>
          </w:tcPr>
          <w:p w14:paraId="54E491BC" w14:textId="15F8DE8A" w:rsidR="00993163" w:rsidRPr="005207AE" w:rsidRDefault="00993163" w:rsidP="00993163">
            <w:pPr>
              <w:jc w:val="center"/>
              <w:rPr>
                <w:lang w:val="es-CR"/>
              </w:rPr>
            </w:pPr>
            <w:r w:rsidRPr="005207AE">
              <w:rPr>
                <w:color w:val="000000"/>
                <w:lang w:val="es-CR"/>
              </w:rPr>
              <w:t>354</w:t>
            </w:r>
          </w:p>
        </w:tc>
        <w:tc>
          <w:tcPr>
            <w:tcW w:w="160" w:type="dxa"/>
            <w:tcBorders>
              <w:left w:val="nil"/>
              <w:bottom w:val="nil"/>
              <w:right w:val="nil"/>
            </w:tcBorders>
            <w:shd w:val="clear" w:color="auto" w:fill="auto"/>
            <w:vAlign w:val="bottom"/>
          </w:tcPr>
          <w:p w14:paraId="5FB7C531" w14:textId="77777777" w:rsidR="00993163" w:rsidRPr="005207AE" w:rsidRDefault="00993163" w:rsidP="00993163">
            <w:pPr>
              <w:jc w:val="center"/>
              <w:rPr>
                <w:lang w:val="es-CR"/>
              </w:rPr>
            </w:pPr>
          </w:p>
        </w:tc>
        <w:tc>
          <w:tcPr>
            <w:tcW w:w="808" w:type="dxa"/>
            <w:tcBorders>
              <w:top w:val="single" w:sz="4" w:space="0" w:color="auto"/>
              <w:left w:val="nil"/>
              <w:bottom w:val="nil"/>
              <w:right w:val="nil"/>
            </w:tcBorders>
            <w:shd w:val="clear" w:color="auto" w:fill="auto"/>
            <w:noWrap/>
            <w:vAlign w:val="bottom"/>
          </w:tcPr>
          <w:p w14:paraId="2814D839" w14:textId="1B579CDB" w:rsidR="00993163" w:rsidRPr="005207AE" w:rsidRDefault="00993163" w:rsidP="00993163">
            <w:pPr>
              <w:jc w:val="center"/>
              <w:rPr>
                <w:lang w:val="es-CR"/>
              </w:rPr>
            </w:pPr>
            <w:r w:rsidRPr="005207AE">
              <w:rPr>
                <w:color w:val="000000"/>
                <w:lang w:val="es-CR"/>
              </w:rPr>
              <w:t>244</w:t>
            </w:r>
          </w:p>
        </w:tc>
        <w:tc>
          <w:tcPr>
            <w:tcW w:w="146" w:type="dxa"/>
            <w:tcBorders>
              <w:left w:val="nil"/>
              <w:bottom w:val="nil"/>
              <w:right w:val="nil"/>
            </w:tcBorders>
            <w:shd w:val="clear" w:color="auto" w:fill="auto"/>
            <w:vAlign w:val="bottom"/>
          </w:tcPr>
          <w:p w14:paraId="42B7BA01" w14:textId="77777777" w:rsidR="00993163" w:rsidRPr="005207AE" w:rsidRDefault="00993163" w:rsidP="00993163">
            <w:pPr>
              <w:jc w:val="center"/>
              <w:rPr>
                <w:lang w:val="es-CR" w:eastAsia="es-ES"/>
              </w:rPr>
            </w:pPr>
          </w:p>
        </w:tc>
        <w:tc>
          <w:tcPr>
            <w:tcW w:w="2765" w:type="dxa"/>
            <w:tcBorders>
              <w:top w:val="single" w:sz="4" w:space="0" w:color="auto"/>
              <w:left w:val="nil"/>
              <w:bottom w:val="nil"/>
              <w:right w:val="nil"/>
            </w:tcBorders>
            <w:shd w:val="clear" w:color="auto" w:fill="auto"/>
            <w:noWrap/>
            <w:vAlign w:val="bottom"/>
            <w:hideMark/>
          </w:tcPr>
          <w:p w14:paraId="1D679427" w14:textId="60EFDE19" w:rsidR="00993163" w:rsidRPr="005207AE" w:rsidRDefault="00993163" w:rsidP="00993163">
            <w:pPr>
              <w:pStyle w:val="Sangra2detindependiente"/>
              <w:tabs>
                <w:tab w:val="clear" w:pos="405"/>
              </w:tabs>
              <w:ind w:left="216" w:hanging="288"/>
              <w:jc w:val="left"/>
              <w:rPr>
                <w:bCs/>
                <w:sz w:val="24"/>
                <w:szCs w:val="24"/>
                <w:lang w:val="es-CR" w:eastAsia="es-ES"/>
              </w:rPr>
            </w:pPr>
            <w:r w:rsidRPr="005207AE">
              <w:rPr>
                <w:bCs/>
                <w:sz w:val="24"/>
                <w:szCs w:val="24"/>
                <w:lang w:val="es-CR" w:eastAsia="es-ES"/>
              </w:rPr>
              <w:t>Primera Instancia</w:t>
            </w:r>
          </w:p>
        </w:tc>
        <w:tc>
          <w:tcPr>
            <w:tcW w:w="283" w:type="dxa"/>
            <w:tcBorders>
              <w:left w:val="nil"/>
              <w:bottom w:val="nil"/>
              <w:right w:val="nil"/>
            </w:tcBorders>
            <w:shd w:val="clear" w:color="auto" w:fill="auto"/>
            <w:noWrap/>
            <w:vAlign w:val="bottom"/>
            <w:hideMark/>
          </w:tcPr>
          <w:p w14:paraId="29AB6334" w14:textId="77777777" w:rsidR="00993163" w:rsidRPr="005207AE" w:rsidRDefault="00993163" w:rsidP="00993163">
            <w:pPr>
              <w:jc w:val="center"/>
              <w:rPr>
                <w:bCs/>
                <w:lang w:val="es-CR" w:eastAsia="es-ES"/>
              </w:rPr>
            </w:pPr>
            <w:r w:rsidRPr="005207AE">
              <w:rPr>
                <w:bCs/>
                <w:lang w:val="es-CR" w:eastAsia="es-ES"/>
              </w:rPr>
              <w:t>¢</w:t>
            </w:r>
          </w:p>
        </w:tc>
        <w:tc>
          <w:tcPr>
            <w:tcW w:w="1701" w:type="dxa"/>
            <w:tcBorders>
              <w:top w:val="nil"/>
              <w:left w:val="nil"/>
              <w:bottom w:val="nil"/>
              <w:right w:val="nil"/>
            </w:tcBorders>
            <w:shd w:val="clear" w:color="auto" w:fill="auto"/>
            <w:noWrap/>
            <w:vAlign w:val="bottom"/>
          </w:tcPr>
          <w:p w14:paraId="2F097CDC" w14:textId="23B424C2" w:rsidR="00993163" w:rsidRPr="005207AE" w:rsidRDefault="00993163" w:rsidP="00530E34">
            <w:pPr>
              <w:jc w:val="right"/>
              <w:rPr>
                <w:lang w:val="es-CR"/>
              </w:rPr>
            </w:pPr>
            <w:r w:rsidRPr="005207AE">
              <w:t>260.283.301.146</w:t>
            </w:r>
          </w:p>
        </w:tc>
        <w:tc>
          <w:tcPr>
            <w:tcW w:w="160" w:type="dxa"/>
            <w:tcBorders>
              <w:left w:val="nil"/>
              <w:bottom w:val="nil"/>
              <w:right w:val="nil"/>
            </w:tcBorders>
            <w:shd w:val="clear" w:color="auto" w:fill="auto"/>
            <w:vAlign w:val="bottom"/>
          </w:tcPr>
          <w:p w14:paraId="1A07DBE4" w14:textId="77777777" w:rsidR="00993163" w:rsidRPr="005207AE" w:rsidRDefault="00993163" w:rsidP="00530E34">
            <w:pPr>
              <w:jc w:val="right"/>
              <w:rPr>
                <w:lang w:val="es-CR" w:eastAsia="es-ES"/>
              </w:rPr>
            </w:pPr>
          </w:p>
        </w:tc>
        <w:tc>
          <w:tcPr>
            <w:tcW w:w="1625" w:type="dxa"/>
            <w:tcBorders>
              <w:top w:val="nil"/>
              <w:left w:val="nil"/>
              <w:bottom w:val="nil"/>
              <w:right w:val="nil"/>
            </w:tcBorders>
            <w:shd w:val="clear" w:color="auto" w:fill="auto"/>
            <w:vAlign w:val="bottom"/>
          </w:tcPr>
          <w:p w14:paraId="3A8B76BF" w14:textId="2A977DE1" w:rsidR="00993163" w:rsidRPr="005207AE" w:rsidRDefault="00993163" w:rsidP="00530E34">
            <w:pPr>
              <w:jc w:val="right"/>
              <w:rPr>
                <w:lang w:val="es-CR"/>
              </w:rPr>
            </w:pPr>
            <w:r w:rsidRPr="005207AE">
              <w:rPr>
                <w:lang w:val="es-CR" w:eastAsia="es-CR"/>
              </w:rPr>
              <w:t>256.975.645.152</w:t>
            </w:r>
          </w:p>
        </w:tc>
      </w:tr>
      <w:tr w:rsidR="00993163" w:rsidRPr="005207AE" w14:paraId="7E28AC5D" w14:textId="77777777" w:rsidTr="00530E34">
        <w:trPr>
          <w:trHeight w:val="62"/>
        </w:trPr>
        <w:tc>
          <w:tcPr>
            <w:tcW w:w="1139" w:type="dxa"/>
            <w:tcBorders>
              <w:top w:val="nil"/>
              <w:left w:val="nil"/>
              <w:bottom w:val="nil"/>
              <w:right w:val="nil"/>
            </w:tcBorders>
            <w:shd w:val="clear" w:color="auto" w:fill="auto"/>
            <w:vAlign w:val="bottom"/>
          </w:tcPr>
          <w:p w14:paraId="16DA1358" w14:textId="77777777" w:rsidR="00993163" w:rsidRPr="005207AE" w:rsidRDefault="00993163" w:rsidP="00993163">
            <w:pPr>
              <w:rPr>
                <w:lang w:val="es-CR" w:eastAsia="es-ES"/>
              </w:rPr>
            </w:pPr>
            <w:r w:rsidRPr="005207AE">
              <w:rPr>
                <w:lang w:val="es-CR" w:eastAsia="es-ES"/>
              </w:rPr>
              <w:t>de Costa Rica</w:t>
            </w:r>
          </w:p>
        </w:tc>
        <w:tc>
          <w:tcPr>
            <w:tcW w:w="164" w:type="dxa"/>
            <w:tcBorders>
              <w:top w:val="nil"/>
              <w:left w:val="nil"/>
              <w:bottom w:val="nil"/>
              <w:right w:val="nil"/>
            </w:tcBorders>
            <w:shd w:val="clear" w:color="auto" w:fill="auto"/>
            <w:noWrap/>
            <w:vAlign w:val="bottom"/>
            <w:hideMark/>
          </w:tcPr>
          <w:p w14:paraId="4724C7AC" w14:textId="77777777" w:rsidR="00993163" w:rsidRPr="005207AE" w:rsidRDefault="00993163" w:rsidP="00993163">
            <w:pPr>
              <w:rPr>
                <w:lang w:val="es-CR" w:eastAsia="es-ES"/>
              </w:rPr>
            </w:pPr>
          </w:p>
        </w:tc>
        <w:tc>
          <w:tcPr>
            <w:tcW w:w="911" w:type="dxa"/>
            <w:tcBorders>
              <w:top w:val="nil"/>
              <w:left w:val="nil"/>
              <w:bottom w:val="nil"/>
              <w:right w:val="nil"/>
            </w:tcBorders>
            <w:shd w:val="clear" w:color="auto" w:fill="auto"/>
            <w:noWrap/>
            <w:vAlign w:val="bottom"/>
          </w:tcPr>
          <w:p w14:paraId="690CEDDE" w14:textId="0893097A" w:rsidR="00993163" w:rsidRPr="005207AE" w:rsidRDefault="00993163" w:rsidP="00993163">
            <w:pPr>
              <w:jc w:val="center"/>
              <w:rPr>
                <w:lang w:val="es-CR"/>
              </w:rPr>
            </w:pPr>
            <w:r w:rsidRPr="005207AE">
              <w:rPr>
                <w:color w:val="000000"/>
                <w:lang w:val="es-CR"/>
              </w:rPr>
              <w:t>16</w:t>
            </w:r>
          </w:p>
        </w:tc>
        <w:tc>
          <w:tcPr>
            <w:tcW w:w="160" w:type="dxa"/>
            <w:tcBorders>
              <w:top w:val="nil"/>
              <w:left w:val="nil"/>
              <w:bottom w:val="nil"/>
              <w:right w:val="nil"/>
            </w:tcBorders>
            <w:shd w:val="clear" w:color="auto" w:fill="auto"/>
            <w:vAlign w:val="bottom"/>
          </w:tcPr>
          <w:p w14:paraId="300E5C6E" w14:textId="77777777" w:rsidR="00993163" w:rsidRPr="005207AE" w:rsidRDefault="00993163" w:rsidP="00993163">
            <w:pPr>
              <w:jc w:val="center"/>
              <w:rPr>
                <w:lang w:val="es-CR"/>
              </w:rPr>
            </w:pPr>
          </w:p>
        </w:tc>
        <w:tc>
          <w:tcPr>
            <w:tcW w:w="808" w:type="dxa"/>
            <w:tcBorders>
              <w:top w:val="nil"/>
              <w:left w:val="nil"/>
              <w:bottom w:val="nil"/>
              <w:right w:val="nil"/>
            </w:tcBorders>
            <w:shd w:val="clear" w:color="auto" w:fill="auto"/>
            <w:noWrap/>
            <w:vAlign w:val="bottom"/>
          </w:tcPr>
          <w:p w14:paraId="31FCA853" w14:textId="4A2AAB53" w:rsidR="00993163" w:rsidRPr="005207AE" w:rsidRDefault="00993163" w:rsidP="00993163">
            <w:pPr>
              <w:jc w:val="center"/>
              <w:rPr>
                <w:lang w:val="es-CR"/>
              </w:rPr>
            </w:pPr>
            <w:r w:rsidRPr="005207AE">
              <w:rPr>
                <w:color w:val="000000"/>
                <w:lang w:val="es-CR"/>
              </w:rPr>
              <w:t>17</w:t>
            </w:r>
          </w:p>
        </w:tc>
        <w:tc>
          <w:tcPr>
            <w:tcW w:w="146" w:type="dxa"/>
            <w:tcBorders>
              <w:top w:val="nil"/>
              <w:left w:val="nil"/>
              <w:bottom w:val="nil"/>
              <w:right w:val="nil"/>
            </w:tcBorders>
            <w:shd w:val="clear" w:color="auto" w:fill="auto"/>
            <w:vAlign w:val="bottom"/>
          </w:tcPr>
          <w:p w14:paraId="44D2531E" w14:textId="77777777" w:rsidR="00993163" w:rsidRPr="005207AE" w:rsidRDefault="00993163" w:rsidP="00993163">
            <w:pPr>
              <w:jc w:val="center"/>
              <w:rPr>
                <w:lang w:val="es-CR" w:eastAsia="es-ES"/>
              </w:rPr>
            </w:pPr>
          </w:p>
        </w:tc>
        <w:tc>
          <w:tcPr>
            <w:tcW w:w="2765" w:type="dxa"/>
            <w:tcBorders>
              <w:top w:val="nil"/>
              <w:left w:val="nil"/>
              <w:bottom w:val="nil"/>
              <w:right w:val="nil"/>
            </w:tcBorders>
            <w:shd w:val="clear" w:color="auto" w:fill="auto"/>
            <w:noWrap/>
            <w:vAlign w:val="bottom"/>
            <w:hideMark/>
          </w:tcPr>
          <w:p w14:paraId="53CB6D01" w14:textId="50C3D9BC" w:rsidR="00993163" w:rsidRPr="005207AE" w:rsidRDefault="00993163" w:rsidP="00993163">
            <w:pPr>
              <w:pStyle w:val="Sangra2detindependiente"/>
              <w:tabs>
                <w:tab w:val="clear" w:pos="405"/>
              </w:tabs>
              <w:ind w:left="216" w:hanging="288"/>
              <w:jc w:val="left"/>
              <w:rPr>
                <w:bCs/>
                <w:sz w:val="24"/>
                <w:szCs w:val="24"/>
                <w:lang w:val="es-CR" w:eastAsia="es-ES"/>
              </w:rPr>
            </w:pPr>
            <w:r w:rsidRPr="005207AE">
              <w:rPr>
                <w:bCs/>
                <w:sz w:val="24"/>
                <w:szCs w:val="24"/>
                <w:lang w:val="es-CR" w:eastAsia="es-ES"/>
              </w:rPr>
              <w:t>Segunda Instancia</w:t>
            </w:r>
          </w:p>
        </w:tc>
        <w:tc>
          <w:tcPr>
            <w:tcW w:w="283" w:type="dxa"/>
            <w:tcBorders>
              <w:top w:val="nil"/>
              <w:left w:val="nil"/>
              <w:bottom w:val="nil"/>
              <w:right w:val="nil"/>
            </w:tcBorders>
            <w:shd w:val="clear" w:color="auto" w:fill="auto"/>
            <w:noWrap/>
            <w:vAlign w:val="bottom"/>
            <w:hideMark/>
          </w:tcPr>
          <w:p w14:paraId="3E21A7AA" w14:textId="77777777" w:rsidR="00993163" w:rsidRPr="005207AE" w:rsidRDefault="00993163" w:rsidP="00993163">
            <w:pPr>
              <w:jc w:val="center"/>
              <w:rPr>
                <w:lang w:val="es-CR" w:eastAsia="es-ES"/>
              </w:rPr>
            </w:pPr>
          </w:p>
        </w:tc>
        <w:tc>
          <w:tcPr>
            <w:tcW w:w="1701" w:type="dxa"/>
            <w:tcBorders>
              <w:top w:val="nil"/>
              <w:left w:val="nil"/>
              <w:bottom w:val="nil"/>
              <w:right w:val="nil"/>
            </w:tcBorders>
            <w:shd w:val="clear" w:color="auto" w:fill="auto"/>
            <w:noWrap/>
            <w:vAlign w:val="bottom"/>
          </w:tcPr>
          <w:p w14:paraId="2C29F89B" w14:textId="0FF39391" w:rsidR="00993163" w:rsidRPr="005207AE" w:rsidRDefault="00993163" w:rsidP="00530E34">
            <w:pPr>
              <w:jc w:val="right"/>
              <w:rPr>
                <w:lang w:val="es-CR"/>
              </w:rPr>
            </w:pPr>
            <w:r w:rsidRPr="005207AE">
              <w:t>18.611.486.536</w:t>
            </w:r>
          </w:p>
        </w:tc>
        <w:tc>
          <w:tcPr>
            <w:tcW w:w="160" w:type="dxa"/>
            <w:tcBorders>
              <w:top w:val="nil"/>
              <w:left w:val="nil"/>
              <w:bottom w:val="nil"/>
              <w:right w:val="nil"/>
            </w:tcBorders>
            <w:shd w:val="clear" w:color="auto" w:fill="auto"/>
            <w:vAlign w:val="bottom"/>
          </w:tcPr>
          <w:p w14:paraId="61330F99" w14:textId="77777777" w:rsidR="00993163" w:rsidRPr="005207AE" w:rsidRDefault="00993163" w:rsidP="00530E34">
            <w:pPr>
              <w:jc w:val="right"/>
              <w:rPr>
                <w:lang w:val="es-CR" w:eastAsia="es-ES"/>
              </w:rPr>
            </w:pPr>
          </w:p>
        </w:tc>
        <w:tc>
          <w:tcPr>
            <w:tcW w:w="1625" w:type="dxa"/>
            <w:tcBorders>
              <w:top w:val="nil"/>
              <w:left w:val="nil"/>
              <w:bottom w:val="nil"/>
              <w:right w:val="nil"/>
            </w:tcBorders>
            <w:shd w:val="clear" w:color="auto" w:fill="auto"/>
            <w:vAlign w:val="bottom"/>
          </w:tcPr>
          <w:p w14:paraId="7EEA50BF" w14:textId="0E70D049" w:rsidR="00993163" w:rsidRPr="005207AE" w:rsidRDefault="00993163" w:rsidP="00530E34">
            <w:pPr>
              <w:jc w:val="right"/>
              <w:rPr>
                <w:lang w:val="es-CR"/>
              </w:rPr>
            </w:pPr>
            <w:r w:rsidRPr="005207AE">
              <w:rPr>
                <w:lang w:val="es-CR" w:eastAsia="es-CR"/>
              </w:rPr>
              <w:t>19.772.872.880</w:t>
            </w:r>
          </w:p>
        </w:tc>
      </w:tr>
      <w:tr w:rsidR="00993163" w:rsidRPr="005207AE" w14:paraId="12C05227" w14:textId="77777777" w:rsidTr="00530E34">
        <w:trPr>
          <w:trHeight w:val="62"/>
        </w:trPr>
        <w:tc>
          <w:tcPr>
            <w:tcW w:w="1139" w:type="dxa"/>
            <w:tcBorders>
              <w:top w:val="nil"/>
              <w:left w:val="nil"/>
              <w:bottom w:val="nil"/>
              <w:right w:val="nil"/>
            </w:tcBorders>
            <w:shd w:val="clear" w:color="auto" w:fill="auto"/>
            <w:vAlign w:val="bottom"/>
          </w:tcPr>
          <w:p w14:paraId="79696B16" w14:textId="77777777" w:rsidR="00993163" w:rsidRPr="005207AE" w:rsidRDefault="00993163" w:rsidP="00993163">
            <w:pPr>
              <w:rPr>
                <w:lang w:val="es-CR" w:eastAsia="es-ES"/>
              </w:rPr>
            </w:pPr>
          </w:p>
        </w:tc>
        <w:tc>
          <w:tcPr>
            <w:tcW w:w="164" w:type="dxa"/>
            <w:tcBorders>
              <w:top w:val="nil"/>
              <w:left w:val="nil"/>
              <w:bottom w:val="nil"/>
              <w:right w:val="nil"/>
            </w:tcBorders>
            <w:shd w:val="clear" w:color="auto" w:fill="auto"/>
            <w:noWrap/>
            <w:vAlign w:val="bottom"/>
          </w:tcPr>
          <w:p w14:paraId="5C3E1C35" w14:textId="77777777" w:rsidR="00993163" w:rsidRPr="005207AE" w:rsidRDefault="00993163" w:rsidP="00993163">
            <w:pPr>
              <w:rPr>
                <w:lang w:val="es-CR" w:eastAsia="es-ES"/>
              </w:rPr>
            </w:pPr>
          </w:p>
        </w:tc>
        <w:tc>
          <w:tcPr>
            <w:tcW w:w="911" w:type="dxa"/>
            <w:tcBorders>
              <w:top w:val="nil"/>
              <w:left w:val="nil"/>
              <w:bottom w:val="nil"/>
              <w:right w:val="nil"/>
            </w:tcBorders>
            <w:shd w:val="clear" w:color="auto" w:fill="auto"/>
            <w:noWrap/>
            <w:vAlign w:val="bottom"/>
          </w:tcPr>
          <w:p w14:paraId="55CD08C6" w14:textId="0EDCA2C0" w:rsidR="00993163" w:rsidRPr="005207AE" w:rsidRDefault="00993163" w:rsidP="00993163">
            <w:pPr>
              <w:jc w:val="center"/>
              <w:rPr>
                <w:lang w:val="es-CR"/>
              </w:rPr>
            </w:pPr>
            <w:r w:rsidRPr="005207AE">
              <w:rPr>
                <w:color w:val="000000"/>
                <w:lang w:val="es-CR"/>
              </w:rPr>
              <w:t>9</w:t>
            </w:r>
          </w:p>
        </w:tc>
        <w:tc>
          <w:tcPr>
            <w:tcW w:w="160" w:type="dxa"/>
            <w:tcBorders>
              <w:top w:val="nil"/>
              <w:left w:val="nil"/>
              <w:bottom w:val="nil"/>
              <w:right w:val="nil"/>
            </w:tcBorders>
            <w:shd w:val="clear" w:color="auto" w:fill="auto"/>
            <w:vAlign w:val="bottom"/>
          </w:tcPr>
          <w:p w14:paraId="35D686DF" w14:textId="77777777" w:rsidR="00993163" w:rsidRPr="005207AE" w:rsidRDefault="00993163" w:rsidP="00993163">
            <w:pPr>
              <w:jc w:val="center"/>
              <w:rPr>
                <w:lang w:val="es-CR"/>
              </w:rPr>
            </w:pPr>
          </w:p>
        </w:tc>
        <w:tc>
          <w:tcPr>
            <w:tcW w:w="808" w:type="dxa"/>
            <w:tcBorders>
              <w:top w:val="nil"/>
              <w:left w:val="nil"/>
              <w:bottom w:val="nil"/>
              <w:right w:val="nil"/>
            </w:tcBorders>
            <w:shd w:val="clear" w:color="auto" w:fill="auto"/>
            <w:noWrap/>
            <w:vAlign w:val="bottom"/>
          </w:tcPr>
          <w:p w14:paraId="0200E4EB" w14:textId="048D4EBC" w:rsidR="00993163" w:rsidRPr="005207AE" w:rsidRDefault="00993163" w:rsidP="00993163">
            <w:pPr>
              <w:jc w:val="center"/>
              <w:rPr>
                <w:lang w:val="es-CR"/>
              </w:rPr>
            </w:pPr>
            <w:r w:rsidRPr="005207AE">
              <w:rPr>
                <w:color w:val="000000"/>
                <w:lang w:val="es-CR"/>
              </w:rPr>
              <w:t>8</w:t>
            </w:r>
          </w:p>
        </w:tc>
        <w:tc>
          <w:tcPr>
            <w:tcW w:w="146" w:type="dxa"/>
            <w:tcBorders>
              <w:top w:val="nil"/>
              <w:left w:val="nil"/>
              <w:bottom w:val="nil"/>
              <w:right w:val="nil"/>
            </w:tcBorders>
            <w:shd w:val="clear" w:color="auto" w:fill="auto"/>
            <w:vAlign w:val="bottom"/>
          </w:tcPr>
          <w:p w14:paraId="775ABEEB" w14:textId="77777777" w:rsidR="00993163" w:rsidRPr="005207AE" w:rsidRDefault="00993163" w:rsidP="00993163">
            <w:pPr>
              <w:jc w:val="center"/>
              <w:rPr>
                <w:lang w:val="es-CR" w:eastAsia="es-ES"/>
              </w:rPr>
            </w:pPr>
          </w:p>
        </w:tc>
        <w:tc>
          <w:tcPr>
            <w:tcW w:w="2765" w:type="dxa"/>
            <w:tcBorders>
              <w:top w:val="nil"/>
              <w:left w:val="nil"/>
              <w:bottom w:val="nil"/>
              <w:right w:val="nil"/>
            </w:tcBorders>
            <w:shd w:val="clear" w:color="auto" w:fill="auto"/>
            <w:noWrap/>
            <w:vAlign w:val="bottom"/>
          </w:tcPr>
          <w:p w14:paraId="6F5B3C60" w14:textId="54FED802" w:rsidR="00993163" w:rsidRPr="005207AE" w:rsidRDefault="00993163" w:rsidP="00993163">
            <w:pPr>
              <w:pStyle w:val="Sangra2detindependiente"/>
              <w:tabs>
                <w:tab w:val="clear" w:pos="405"/>
              </w:tabs>
              <w:ind w:left="216" w:hanging="288"/>
              <w:jc w:val="left"/>
              <w:rPr>
                <w:bCs/>
                <w:sz w:val="24"/>
                <w:szCs w:val="24"/>
                <w:lang w:val="es-CR" w:eastAsia="es-ES"/>
              </w:rPr>
            </w:pPr>
            <w:r w:rsidRPr="005207AE">
              <w:rPr>
                <w:bCs/>
                <w:sz w:val="24"/>
                <w:szCs w:val="24"/>
                <w:lang w:val="es-CR" w:eastAsia="es-ES"/>
              </w:rPr>
              <w:t>Casación</w:t>
            </w:r>
          </w:p>
        </w:tc>
        <w:tc>
          <w:tcPr>
            <w:tcW w:w="283" w:type="dxa"/>
            <w:tcBorders>
              <w:top w:val="nil"/>
              <w:left w:val="nil"/>
              <w:bottom w:val="nil"/>
              <w:right w:val="nil"/>
            </w:tcBorders>
            <w:shd w:val="clear" w:color="auto" w:fill="auto"/>
            <w:noWrap/>
            <w:vAlign w:val="bottom"/>
          </w:tcPr>
          <w:p w14:paraId="1A281B26" w14:textId="77777777" w:rsidR="00993163" w:rsidRPr="005207AE" w:rsidRDefault="00993163" w:rsidP="00993163">
            <w:pPr>
              <w:jc w:val="center"/>
              <w:rPr>
                <w:lang w:val="es-CR" w:eastAsia="es-ES"/>
              </w:rPr>
            </w:pPr>
          </w:p>
        </w:tc>
        <w:tc>
          <w:tcPr>
            <w:tcW w:w="1701" w:type="dxa"/>
            <w:tcBorders>
              <w:top w:val="nil"/>
              <w:left w:val="nil"/>
              <w:bottom w:val="nil"/>
              <w:right w:val="nil"/>
            </w:tcBorders>
            <w:shd w:val="clear" w:color="auto" w:fill="auto"/>
            <w:noWrap/>
            <w:vAlign w:val="bottom"/>
          </w:tcPr>
          <w:p w14:paraId="0FA6466B" w14:textId="4501D09A" w:rsidR="00993163" w:rsidRPr="005207AE" w:rsidRDefault="00993163" w:rsidP="00530E34">
            <w:pPr>
              <w:jc w:val="right"/>
              <w:rPr>
                <w:lang w:val="es-CR"/>
              </w:rPr>
            </w:pPr>
            <w:r w:rsidRPr="005207AE">
              <w:t>5.720.491.698</w:t>
            </w:r>
          </w:p>
        </w:tc>
        <w:tc>
          <w:tcPr>
            <w:tcW w:w="160" w:type="dxa"/>
            <w:tcBorders>
              <w:top w:val="nil"/>
              <w:left w:val="nil"/>
              <w:bottom w:val="nil"/>
              <w:right w:val="nil"/>
            </w:tcBorders>
            <w:shd w:val="clear" w:color="auto" w:fill="auto"/>
            <w:vAlign w:val="bottom"/>
          </w:tcPr>
          <w:p w14:paraId="78E82087" w14:textId="77777777" w:rsidR="00993163" w:rsidRPr="005207AE" w:rsidRDefault="00993163" w:rsidP="00530E34">
            <w:pPr>
              <w:jc w:val="right"/>
              <w:rPr>
                <w:lang w:val="es-CR" w:eastAsia="es-ES"/>
              </w:rPr>
            </w:pPr>
          </w:p>
        </w:tc>
        <w:tc>
          <w:tcPr>
            <w:tcW w:w="1625" w:type="dxa"/>
            <w:tcBorders>
              <w:top w:val="nil"/>
              <w:left w:val="nil"/>
              <w:bottom w:val="nil"/>
              <w:right w:val="nil"/>
            </w:tcBorders>
            <w:shd w:val="clear" w:color="auto" w:fill="auto"/>
            <w:vAlign w:val="bottom"/>
          </w:tcPr>
          <w:p w14:paraId="7C34DAF1" w14:textId="71AC802E" w:rsidR="00993163" w:rsidRPr="005207AE" w:rsidRDefault="00993163" w:rsidP="00530E34">
            <w:pPr>
              <w:jc w:val="right"/>
              <w:rPr>
                <w:lang w:val="es-CR"/>
              </w:rPr>
            </w:pPr>
            <w:r w:rsidRPr="005207AE">
              <w:rPr>
                <w:lang w:val="es-CR" w:eastAsia="es-CR"/>
              </w:rPr>
              <w:t>5.822.741.718</w:t>
            </w:r>
          </w:p>
        </w:tc>
      </w:tr>
      <w:tr w:rsidR="00AD511B" w:rsidRPr="005207AE" w14:paraId="4D779C2A" w14:textId="77777777" w:rsidTr="0053554A">
        <w:trPr>
          <w:trHeight w:val="119"/>
        </w:trPr>
        <w:tc>
          <w:tcPr>
            <w:tcW w:w="1139" w:type="dxa"/>
            <w:tcBorders>
              <w:top w:val="nil"/>
              <w:left w:val="nil"/>
              <w:bottom w:val="nil"/>
              <w:right w:val="nil"/>
            </w:tcBorders>
            <w:shd w:val="clear" w:color="auto" w:fill="auto"/>
            <w:vAlign w:val="bottom"/>
          </w:tcPr>
          <w:p w14:paraId="771C6CB8" w14:textId="77777777" w:rsidR="00AD511B" w:rsidRPr="005207AE" w:rsidRDefault="00AD511B" w:rsidP="00AD511B">
            <w:pPr>
              <w:rPr>
                <w:lang w:val="es-CR" w:eastAsia="es-ES"/>
              </w:rPr>
            </w:pPr>
          </w:p>
        </w:tc>
        <w:tc>
          <w:tcPr>
            <w:tcW w:w="164" w:type="dxa"/>
            <w:tcBorders>
              <w:top w:val="nil"/>
              <w:left w:val="nil"/>
              <w:bottom w:val="nil"/>
              <w:right w:val="nil"/>
            </w:tcBorders>
            <w:shd w:val="clear" w:color="auto" w:fill="auto"/>
            <w:noWrap/>
            <w:vAlign w:val="bottom"/>
          </w:tcPr>
          <w:p w14:paraId="1883C4C9" w14:textId="77777777" w:rsidR="00AD511B" w:rsidRPr="005207AE" w:rsidRDefault="00AD511B" w:rsidP="00AD511B">
            <w:pPr>
              <w:rPr>
                <w:lang w:val="es-CR" w:eastAsia="es-ES"/>
              </w:rPr>
            </w:pPr>
          </w:p>
        </w:tc>
        <w:tc>
          <w:tcPr>
            <w:tcW w:w="911" w:type="dxa"/>
            <w:tcBorders>
              <w:top w:val="nil"/>
              <w:left w:val="nil"/>
              <w:bottom w:val="nil"/>
              <w:right w:val="nil"/>
            </w:tcBorders>
            <w:shd w:val="clear" w:color="auto" w:fill="auto"/>
            <w:noWrap/>
            <w:vAlign w:val="bottom"/>
          </w:tcPr>
          <w:p w14:paraId="122102E7" w14:textId="56772775" w:rsidR="00AD511B" w:rsidRPr="005207AE" w:rsidRDefault="00AD511B" w:rsidP="00AD511B">
            <w:pPr>
              <w:jc w:val="center"/>
              <w:rPr>
                <w:lang w:val="es-CR"/>
              </w:rPr>
            </w:pPr>
            <w:r w:rsidRPr="005207AE">
              <w:rPr>
                <w:color w:val="000000"/>
                <w:lang w:val="es-CR"/>
              </w:rPr>
              <w:t>-</w:t>
            </w:r>
          </w:p>
        </w:tc>
        <w:tc>
          <w:tcPr>
            <w:tcW w:w="160" w:type="dxa"/>
            <w:tcBorders>
              <w:top w:val="nil"/>
              <w:left w:val="nil"/>
              <w:bottom w:val="nil"/>
              <w:right w:val="nil"/>
            </w:tcBorders>
            <w:shd w:val="clear" w:color="auto" w:fill="auto"/>
            <w:vAlign w:val="bottom"/>
          </w:tcPr>
          <w:p w14:paraId="17790E05" w14:textId="77777777" w:rsidR="00AD511B" w:rsidRPr="005207AE" w:rsidRDefault="00AD511B" w:rsidP="00AD511B">
            <w:pPr>
              <w:jc w:val="center"/>
              <w:rPr>
                <w:lang w:val="es-CR"/>
              </w:rPr>
            </w:pPr>
          </w:p>
        </w:tc>
        <w:tc>
          <w:tcPr>
            <w:tcW w:w="808" w:type="dxa"/>
            <w:tcBorders>
              <w:top w:val="nil"/>
              <w:left w:val="nil"/>
              <w:bottom w:val="nil"/>
              <w:right w:val="nil"/>
            </w:tcBorders>
            <w:shd w:val="clear" w:color="auto" w:fill="auto"/>
            <w:noWrap/>
            <w:vAlign w:val="bottom"/>
          </w:tcPr>
          <w:p w14:paraId="1A1B8ED7" w14:textId="216F2110" w:rsidR="00AD511B" w:rsidRPr="005207AE" w:rsidRDefault="00AD511B" w:rsidP="00AD511B">
            <w:pPr>
              <w:jc w:val="center"/>
              <w:rPr>
                <w:lang w:val="es-CR"/>
              </w:rPr>
            </w:pPr>
            <w:r w:rsidRPr="005207AE">
              <w:rPr>
                <w:color w:val="000000"/>
                <w:lang w:val="es-CR"/>
              </w:rPr>
              <w:t>-</w:t>
            </w:r>
          </w:p>
        </w:tc>
        <w:tc>
          <w:tcPr>
            <w:tcW w:w="146" w:type="dxa"/>
            <w:tcBorders>
              <w:top w:val="nil"/>
              <w:left w:val="nil"/>
              <w:bottom w:val="nil"/>
              <w:right w:val="nil"/>
            </w:tcBorders>
            <w:shd w:val="clear" w:color="auto" w:fill="auto"/>
            <w:vAlign w:val="bottom"/>
          </w:tcPr>
          <w:p w14:paraId="2E438A59" w14:textId="77777777" w:rsidR="00AD511B" w:rsidRPr="005207AE" w:rsidRDefault="00AD511B" w:rsidP="00AD511B">
            <w:pPr>
              <w:jc w:val="center"/>
              <w:rPr>
                <w:lang w:val="es-CR" w:eastAsia="es-ES"/>
              </w:rPr>
            </w:pPr>
          </w:p>
        </w:tc>
        <w:tc>
          <w:tcPr>
            <w:tcW w:w="2765" w:type="dxa"/>
            <w:tcBorders>
              <w:top w:val="nil"/>
              <w:left w:val="nil"/>
              <w:bottom w:val="nil"/>
              <w:right w:val="nil"/>
            </w:tcBorders>
            <w:shd w:val="clear" w:color="auto" w:fill="auto"/>
            <w:noWrap/>
            <w:vAlign w:val="bottom"/>
          </w:tcPr>
          <w:p w14:paraId="701F53AB" w14:textId="3746807F" w:rsidR="00AD511B" w:rsidRPr="005207AE" w:rsidRDefault="00AD511B" w:rsidP="00AD511B">
            <w:pPr>
              <w:pStyle w:val="Sangra2detindependiente"/>
              <w:tabs>
                <w:tab w:val="clear" w:pos="405"/>
              </w:tabs>
              <w:ind w:left="216" w:hanging="288"/>
              <w:jc w:val="left"/>
              <w:rPr>
                <w:bCs/>
                <w:sz w:val="24"/>
                <w:szCs w:val="24"/>
                <w:lang w:val="es-CR" w:eastAsia="es-ES"/>
              </w:rPr>
            </w:pPr>
            <w:r w:rsidRPr="005207AE">
              <w:rPr>
                <w:bCs/>
                <w:sz w:val="24"/>
                <w:szCs w:val="24"/>
                <w:lang w:val="es-CR" w:eastAsia="es-ES"/>
              </w:rPr>
              <w:t>Proceso Administrativo (véase nota 48)</w:t>
            </w:r>
          </w:p>
        </w:tc>
        <w:tc>
          <w:tcPr>
            <w:tcW w:w="283" w:type="dxa"/>
            <w:tcBorders>
              <w:top w:val="nil"/>
              <w:left w:val="nil"/>
              <w:bottom w:val="nil"/>
              <w:right w:val="nil"/>
            </w:tcBorders>
            <w:shd w:val="clear" w:color="auto" w:fill="auto"/>
            <w:noWrap/>
            <w:vAlign w:val="bottom"/>
          </w:tcPr>
          <w:p w14:paraId="7CD9B111" w14:textId="77777777" w:rsidR="00AD511B" w:rsidRPr="005207AE" w:rsidRDefault="00AD511B" w:rsidP="00AD511B">
            <w:pPr>
              <w:jc w:val="center"/>
              <w:rPr>
                <w:lang w:val="es-CR" w:eastAsia="es-ES"/>
              </w:rPr>
            </w:pPr>
          </w:p>
        </w:tc>
        <w:tc>
          <w:tcPr>
            <w:tcW w:w="1701" w:type="dxa"/>
            <w:tcBorders>
              <w:top w:val="nil"/>
              <w:left w:val="nil"/>
              <w:bottom w:val="nil"/>
              <w:right w:val="nil"/>
            </w:tcBorders>
            <w:shd w:val="clear" w:color="auto" w:fill="auto"/>
            <w:noWrap/>
            <w:vAlign w:val="bottom"/>
          </w:tcPr>
          <w:p w14:paraId="466AD362" w14:textId="6BC61D9D" w:rsidR="00AD511B" w:rsidRPr="005207AE" w:rsidRDefault="00AD511B" w:rsidP="0053554A">
            <w:pPr>
              <w:jc w:val="center"/>
              <w:rPr>
                <w:lang w:val="es-CR"/>
              </w:rPr>
            </w:pPr>
            <w:r w:rsidRPr="005207AE">
              <w:rPr>
                <w:lang w:val="es-CR"/>
              </w:rPr>
              <w:t>-</w:t>
            </w:r>
          </w:p>
        </w:tc>
        <w:tc>
          <w:tcPr>
            <w:tcW w:w="160" w:type="dxa"/>
            <w:tcBorders>
              <w:top w:val="nil"/>
              <w:left w:val="nil"/>
              <w:bottom w:val="nil"/>
              <w:right w:val="nil"/>
            </w:tcBorders>
            <w:shd w:val="clear" w:color="auto" w:fill="auto"/>
            <w:vAlign w:val="bottom"/>
          </w:tcPr>
          <w:p w14:paraId="0B3C3A56" w14:textId="77777777" w:rsidR="00AD511B" w:rsidRPr="005207AE" w:rsidRDefault="00AD511B" w:rsidP="0053554A">
            <w:pPr>
              <w:jc w:val="center"/>
              <w:rPr>
                <w:lang w:val="es-CR"/>
              </w:rPr>
            </w:pPr>
          </w:p>
        </w:tc>
        <w:tc>
          <w:tcPr>
            <w:tcW w:w="1625" w:type="dxa"/>
            <w:tcBorders>
              <w:top w:val="nil"/>
              <w:left w:val="nil"/>
              <w:bottom w:val="nil"/>
              <w:right w:val="nil"/>
            </w:tcBorders>
            <w:shd w:val="clear" w:color="auto" w:fill="auto"/>
            <w:vAlign w:val="bottom"/>
          </w:tcPr>
          <w:p w14:paraId="20969FA7" w14:textId="4FEE771D" w:rsidR="00AD511B" w:rsidRPr="005207AE" w:rsidRDefault="00AD511B" w:rsidP="0053554A">
            <w:pPr>
              <w:jc w:val="center"/>
              <w:rPr>
                <w:lang w:val="es-CR"/>
              </w:rPr>
            </w:pPr>
            <w:r w:rsidRPr="005207AE">
              <w:rPr>
                <w:lang w:val="es-CR" w:eastAsia="es-CR"/>
              </w:rPr>
              <w:t>-</w:t>
            </w:r>
          </w:p>
        </w:tc>
      </w:tr>
      <w:tr w:rsidR="00AD511B" w:rsidRPr="005207AE" w14:paraId="0AA35538" w14:textId="77777777" w:rsidTr="0053554A">
        <w:trPr>
          <w:trHeight w:val="145"/>
        </w:trPr>
        <w:tc>
          <w:tcPr>
            <w:tcW w:w="1139" w:type="dxa"/>
            <w:tcBorders>
              <w:top w:val="nil"/>
              <w:left w:val="nil"/>
              <w:bottom w:val="nil"/>
              <w:right w:val="nil"/>
            </w:tcBorders>
            <w:shd w:val="clear" w:color="auto" w:fill="auto"/>
            <w:vAlign w:val="bottom"/>
          </w:tcPr>
          <w:p w14:paraId="00AED094" w14:textId="77777777" w:rsidR="00AD511B" w:rsidRPr="005207AE" w:rsidRDefault="00AD511B" w:rsidP="00AD511B">
            <w:pPr>
              <w:ind w:left="-77"/>
              <w:rPr>
                <w:b/>
                <w:bCs/>
                <w:lang w:val="es-CR" w:eastAsia="es-ES"/>
              </w:rPr>
            </w:pPr>
          </w:p>
        </w:tc>
        <w:tc>
          <w:tcPr>
            <w:tcW w:w="164" w:type="dxa"/>
            <w:tcBorders>
              <w:top w:val="nil"/>
              <w:left w:val="nil"/>
              <w:bottom w:val="nil"/>
              <w:right w:val="nil"/>
            </w:tcBorders>
            <w:shd w:val="clear" w:color="auto" w:fill="auto"/>
            <w:noWrap/>
            <w:vAlign w:val="bottom"/>
            <w:hideMark/>
          </w:tcPr>
          <w:p w14:paraId="4D845EA9" w14:textId="77777777" w:rsidR="00AD511B" w:rsidRPr="005207AE" w:rsidRDefault="00AD511B" w:rsidP="00AD511B">
            <w:pPr>
              <w:ind w:left="-77"/>
              <w:rPr>
                <w:b/>
                <w:bCs/>
                <w:lang w:val="es-CR" w:eastAsia="es-ES"/>
              </w:rPr>
            </w:pPr>
          </w:p>
        </w:tc>
        <w:tc>
          <w:tcPr>
            <w:tcW w:w="911" w:type="dxa"/>
            <w:tcBorders>
              <w:top w:val="single" w:sz="4" w:space="0" w:color="auto"/>
              <w:left w:val="nil"/>
              <w:right w:val="nil"/>
            </w:tcBorders>
            <w:shd w:val="clear" w:color="auto" w:fill="auto"/>
            <w:noWrap/>
            <w:vAlign w:val="bottom"/>
          </w:tcPr>
          <w:p w14:paraId="6A304944" w14:textId="0B18E4C6" w:rsidR="00AD511B" w:rsidRPr="005207AE" w:rsidRDefault="00AD511B" w:rsidP="00AD511B">
            <w:pPr>
              <w:jc w:val="center"/>
              <w:rPr>
                <w:color w:val="000000"/>
                <w:lang w:val="es-CR" w:eastAsia="es-CR"/>
              </w:rPr>
            </w:pPr>
            <w:r w:rsidRPr="005207AE">
              <w:rPr>
                <w:color w:val="000000"/>
                <w:lang w:val="es-CR"/>
              </w:rPr>
              <w:t>37</w:t>
            </w:r>
            <w:r w:rsidR="00993163" w:rsidRPr="005207AE">
              <w:rPr>
                <w:color w:val="000000"/>
                <w:lang w:val="es-CR"/>
              </w:rPr>
              <w:t>9</w:t>
            </w:r>
          </w:p>
        </w:tc>
        <w:tc>
          <w:tcPr>
            <w:tcW w:w="160" w:type="dxa"/>
            <w:tcBorders>
              <w:top w:val="nil"/>
              <w:left w:val="nil"/>
              <w:right w:val="nil"/>
            </w:tcBorders>
            <w:shd w:val="clear" w:color="auto" w:fill="auto"/>
            <w:vAlign w:val="bottom"/>
          </w:tcPr>
          <w:p w14:paraId="5977B322" w14:textId="77777777" w:rsidR="00AD511B" w:rsidRPr="005207AE" w:rsidRDefault="00AD511B" w:rsidP="00AD511B">
            <w:pPr>
              <w:jc w:val="center"/>
              <w:rPr>
                <w:lang w:val="es-CR"/>
              </w:rPr>
            </w:pPr>
          </w:p>
        </w:tc>
        <w:tc>
          <w:tcPr>
            <w:tcW w:w="808" w:type="dxa"/>
            <w:tcBorders>
              <w:top w:val="single" w:sz="4" w:space="0" w:color="auto"/>
              <w:left w:val="nil"/>
              <w:right w:val="nil"/>
            </w:tcBorders>
            <w:shd w:val="clear" w:color="auto" w:fill="auto"/>
            <w:noWrap/>
            <w:vAlign w:val="bottom"/>
          </w:tcPr>
          <w:p w14:paraId="601FFBBD" w14:textId="1813049E" w:rsidR="00AD511B" w:rsidRPr="005207AE" w:rsidRDefault="00AD511B" w:rsidP="00AD511B">
            <w:pPr>
              <w:jc w:val="center"/>
              <w:rPr>
                <w:lang w:val="es-CR"/>
              </w:rPr>
            </w:pPr>
            <w:r w:rsidRPr="005207AE">
              <w:rPr>
                <w:color w:val="000000"/>
                <w:lang w:val="es-CR"/>
              </w:rPr>
              <w:t>269</w:t>
            </w:r>
          </w:p>
        </w:tc>
        <w:tc>
          <w:tcPr>
            <w:tcW w:w="146" w:type="dxa"/>
            <w:tcBorders>
              <w:top w:val="nil"/>
              <w:left w:val="nil"/>
              <w:right w:val="nil"/>
            </w:tcBorders>
            <w:shd w:val="clear" w:color="auto" w:fill="auto"/>
            <w:vAlign w:val="bottom"/>
          </w:tcPr>
          <w:p w14:paraId="46095A13" w14:textId="77777777" w:rsidR="00AD511B" w:rsidRPr="005207AE" w:rsidRDefault="00AD511B" w:rsidP="00AD511B">
            <w:pPr>
              <w:jc w:val="center"/>
              <w:rPr>
                <w:lang w:val="es-CR" w:eastAsia="es-ES"/>
              </w:rPr>
            </w:pPr>
          </w:p>
        </w:tc>
        <w:tc>
          <w:tcPr>
            <w:tcW w:w="2765" w:type="dxa"/>
            <w:tcBorders>
              <w:top w:val="nil"/>
              <w:left w:val="nil"/>
              <w:right w:val="nil"/>
            </w:tcBorders>
            <w:shd w:val="clear" w:color="auto" w:fill="auto"/>
            <w:noWrap/>
            <w:vAlign w:val="bottom"/>
            <w:hideMark/>
          </w:tcPr>
          <w:p w14:paraId="6FD171A0" w14:textId="77777777" w:rsidR="00AD511B" w:rsidRPr="005207AE" w:rsidRDefault="00AD511B" w:rsidP="00AD511B">
            <w:pPr>
              <w:pStyle w:val="Sangra2detindependiente"/>
              <w:tabs>
                <w:tab w:val="clear" w:pos="405"/>
              </w:tabs>
              <w:ind w:left="216" w:hanging="288"/>
              <w:jc w:val="left"/>
              <w:rPr>
                <w:bCs/>
                <w:sz w:val="24"/>
                <w:szCs w:val="24"/>
                <w:lang w:val="es-CR" w:eastAsia="es-ES"/>
              </w:rPr>
            </w:pPr>
          </w:p>
        </w:tc>
        <w:tc>
          <w:tcPr>
            <w:tcW w:w="283" w:type="dxa"/>
            <w:tcBorders>
              <w:top w:val="nil"/>
              <w:left w:val="nil"/>
              <w:right w:val="nil"/>
            </w:tcBorders>
            <w:shd w:val="clear" w:color="auto" w:fill="auto"/>
            <w:noWrap/>
            <w:vAlign w:val="bottom"/>
            <w:hideMark/>
          </w:tcPr>
          <w:p w14:paraId="51010873" w14:textId="77777777" w:rsidR="00AD511B" w:rsidRPr="005207AE" w:rsidRDefault="00AD511B" w:rsidP="00AD511B">
            <w:pPr>
              <w:jc w:val="center"/>
              <w:rPr>
                <w:bCs/>
                <w:lang w:val="es-CR" w:eastAsia="es-ES"/>
              </w:rPr>
            </w:pPr>
          </w:p>
        </w:tc>
        <w:tc>
          <w:tcPr>
            <w:tcW w:w="1701" w:type="dxa"/>
            <w:tcBorders>
              <w:top w:val="single" w:sz="4" w:space="0" w:color="auto"/>
              <w:left w:val="nil"/>
              <w:right w:val="nil"/>
            </w:tcBorders>
            <w:shd w:val="clear" w:color="auto" w:fill="auto"/>
            <w:noWrap/>
            <w:vAlign w:val="bottom"/>
          </w:tcPr>
          <w:p w14:paraId="2FAE1166" w14:textId="41C59F37" w:rsidR="00AD511B" w:rsidRPr="005207AE" w:rsidRDefault="00993163" w:rsidP="0053554A">
            <w:pPr>
              <w:jc w:val="right"/>
              <w:rPr>
                <w:lang w:val="es-CR"/>
              </w:rPr>
            </w:pPr>
            <w:r w:rsidRPr="005207AE">
              <w:rPr>
                <w:lang w:val="es-CR"/>
              </w:rPr>
              <w:t>284.615.279.380</w:t>
            </w:r>
          </w:p>
        </w:tc>
        <w:tc>
          <w:tcPr>
            <w:tcW w:w="160" w:type="dxa"/>
            <w:tcBorders>
              <w:left w:val="nil"/>
              <w:right w:val="nil"/>
            </w:tcBorders>
            <w:shd w:val="clear" w:color="auto" w:fill="auto"/>
            <w:vAlign w:val="bottom"/>
          </w:tcPr>
          <w:p w14:paraId="43DE45EE" w14:textId="77777777" w:rsidR="00AD511B" w:rsidRPr="005207AE" w:rsidRDefault="00AD511B" w:rsidP="0053554A">
            <w:pPr>
              <w:jc w:val="right"/>
              <w:rPr>
                <w:lang w:val="es-CR" w:eastAsia="es-ES"/>
              </w:rPr>
            </w:pPr>
          </w:p>
        </w:tc>
        <w:tc>
          <w:tcPr>
            <w:tcW w:w="1625" w:type="dxa"/>
            <w:tcBorders>
              <w:top w:val="single" w:sz="4" w:space="0" w:color="auto"/>
              <w:left w:val="nil"/>
              <w:right w:val="nil"/>
            </w:tcBorders>
            <w:shd w:val="clear" w:color="auto" w:fill="auto"/>
            <w:vAlign w:val="bottom"/>
          </w:tcPr>
          <w:p w14:paraId="412D8710" w14:textId="16E28D4B" w:rsidR="00AD511B" w:rsidRPr="005207AE" w:rsidRDefault="00AD511B" w:rsidP="0053554A">
            <w:pPr>
              <w:jc w:val="right"/>
              <w:rPr>
                <w:lang w:val="es-CR"/>
              </w:rPr>
            </w:pPr>
            <w:r w:rsidRPr="005207AE">
              <w:rPr>
                <w:lang w:val="es-CR"/>
              </w:rPr>
              <w:t>282.571.259.750</w:t>
            </w:r>
          </w:p>
        </w:tc>
      </w:tr>
      <w:tr w:rsidR="00AD511B" w:rsidRPr="005207AE" w14:paraId="6B3D47D5" w14:textId="77777777" w:rsidTr="0053554A">
        <w:trPr>
          <w:trHeight w:val="145"/>
        </w:trPr>
        <w:tc>
          <w:tcPr>
            <w:tcW w:w="1139" w:type="dxa"/>
            <w:tcBorders>
              <w:top w:val="nil"/>
              <w:left w:val="nil"/>
              <w:bottom w:val="nil"/>
              <w:right w:val="nil"/>
            </w:tcBorders>
            <w:shd w:val="clear" w:color="auto" w:fill="auto"/>
            <w:vAlign w:val="bottom"/>
          </w:tcPr>
          <w:p w14:paraId="182F8784" w14:textId="77777777" w:rsidR="00AD511B" w:rsidRPr="005207AE" w:rsidRDefault="00AD511B" w:rsidP="00AD511B">
            <w:pPr>
              <w:ind w:left="-77"/>
              <w:rPr>
                <w:b/>
                <w:bCs/>
                <w:lang w:val="es-CR" w:eastAsia="es-ES"/>
              </w:rPr>
            </w:pPr>
          </w:p>
        </w:tc>
        <w:tc>
          <w:tcPr>
            <w:tcW w:w="164" w:type="dxa"/>
            <w:tcBorders>
              <w:top w:val="nil"/>
              <w:left w:val="nil"/>
              <w:bottom w:val="nil"/>
              <w:right w:val="nil"/>
            </w:tcBorders>
            <w:shd w:val="clear" w:color="auto" w:fill="auto"/>
            <w:noWrap/>
            <w:vAlign w:val="bottom"/>
          </w:tcPr>
          <w:p w14:paraId="726E84A1" w14:textId="77777777" w:rsidR="00AD511B" w:rsidRPr="005207AE" w:rsidRDefault="00AD511B" w:rsidP="00AD511B">
            <w:pPr>
              <w:ind w:left="-77"/>
              <w:rPr>
                <w:b/>
                <w:bCs/>
                <w:lang w:val="es-CR" w:eastAsia="es-ES"/>
              </w:rPr>
            </w:pPr>
          </w:p>
        </w:tc>
        <w:tc>
          <w:tcPr>
            <w:tcW w:w="911" w:type="dxa"/>
            <w:tcBorders>
              <w:top w:val="single" w:sz="4" w:space="0" w:color="auto"/>
              <w:left w:val="nil"/>
              <w:right w:val="nil"/>
            </w:tcBorders>
            <w:shd w:val="clear" w:color="auto" w:fill="auto"/>
            <w:noWrap/>
            <w:vAlign w:val="bottom"/>
          </w:tcPr>
          <w:p w14:paraId="14E2FEBD" w14:textId="77777777" w:rsidR="00AD511B" w:rsidRPr="005207AE" w:rsidRDefault="00AD511B" w:rsidP="00AD511B">
            <w:pPr>
              <w:jc w:val="center"/>
              <w:rPr>
                <w:color w:val="000000"/>
                <w:lang w:val="es-CR"/>
              </w:rPr>
            </w:pPr>
          </w:p>
        </w:tc>
        <w:tc>
          <w:tcPr>
            <w:tcW w:w="160" w:type="dxa"/>
            <w:tcBorders>
              <w:top w:val="nil"/>
              <w:left w:val="nil"/>
              <w:right w:val="nil"/>
            </w:tcBorders>
            <w:shd w:val="clear" w:color="auto" w:fill="auto"/>
            <w:vAlign w:val="bottom"/>
          </w:tcPr>
          <w:p w14:paraId="63536203" w14:textId="77777777" w:rsidR="00AD511B" w:rsidRPr="005207AE" w:rsidRDefault="00AD511B" w:rsidP="00AD511B">
            <w:pPr>
              <w:jc w:val="center"/>
              <w:rPr>
                <w:lang w:val="es-CR"/>
              </w:rPr>
            </w:pPr>
          </w:p>
        </w:tc>
        <w:tc>
          <w:tcPr>
            <w:tcW w:w="808" w:type="dxa"/>
            <w:tcBorders>
              <w:top w:val="single" w:sz="4" w:space="0" w:color="auto"/>
              <w:left w:val="nil"/>
              <w:right w:val="nil"/>
            </w:tcBorders>
            <w:shd w:val="clear" w:color="auto" w:fill="auto"/>
            <w:noWrap/>
            <w:vAlign w:val="bottom"/>
          </w:tcPr>
          <w:p w14:paraId="10E406A0" w14:textId="12A0BE03" w:rsidR="00AD511B" w:rsidRPr="005207AE" w:rsidRDefault="00AD511B" w:rsidP="00AD511B">
            <w:pPr>
              <w:jc w:val="center"/>
              <w:rPr>
                <w:lang w:val="es-CR"/>
              </w:rPr>
            </w:pPr>
          </w:p>
        </w:tc>
        <w:tc>
          <w:tcPr>
            <w:tcW w:w="146" w:type="dxa"/>
            <w:tcBorders>
              <w:top w:val="nil"/>
              <w:left w:val="nil"/>
              <w:right w:val="nil"/>
            </w:tcBorders>
            <w:shd w:val="clear" w:color="auto" w:fill="auto"/>
            <w:vAlign w:val="bottom"/>
          </w:tcPr>
          <w:p w14:paraId="16DEF36E" w14:textId="77777777" w:rsidR="00AD511B" w:rsidRPr="005207AE" w:rsidRDefault="00AD511B" w:rsidP="00AD511B">
            <w:pPr>
              <w:jc w:val="center"/>
              <w:rPr>
                <w:lang w:val="es-CR" w:eastAsia="es-ES"/>
              </w:rPr>
            </w:pPr>
          </w:p>
        </w:tc>
        <w:tc>
          <w:tcPr>
            <w:tcW w:w="2765" w:type="dxa"/>
            <w:tcBorders>
              <w:top w:val="nil"/>
              <w:left w:val="nil"/>
              <w:right w:val="nil"/>
            </w:tcBorders>
            <w:shd w:val="clear" w:color="auto" w:fill="auto"/>
            <w:noWrap/>
            <w:vAlign w:val="bottom"/>
          </w:tcPr>
          <w:p w14:paraId="022D8B7F" w14:textId="77777777" w:rsidR="00AD511B" w:rsidRPr="005207AE" w:rsidRDefault="00AD511B" w:rsidP="00AD511B">
            <w:pPr>
              <w:pStyle w:val="Sangra2detindependiente"/>
              <w:tabs>
                <w:tab w:val="clear" w:pos="405"/>
              </w:tabs>
              <w:ind w:left="216" w:hanging="288"/>
              <w:jc w:val="left"/>
              <w:rPr>
                <w:bCs/>
                <w:sz w:val="24"/>
                <w:szCs w:val="24"/>
                <w:lang w:val="es-CR" w:eastAsia="es-ES"/>
              </w:rPr>
            </w:pPr>
          </w:p>
        </w:tc>
        <w:tc>
          <w:tcPr>
            <w:tcW w:w="283" w:type="dxa"/>
            <w:tcBorders>
              <w:top w:val="nil"/>
              <w:left w:val="nil"/>
              <w:right w:val="nil"/>
            </w:tcBorders>
            <w:shd w:val="clear" w:color="auto" w:fill="auto"/>
            <w:noWrap/>
            <w:vAlign w:val="bottom"/>
          </w:tcPr>
          <w:p w14:paraId="284D3405" w14:textId="77777777" w:rsidR="00AD511B" w:rsidRPr="005207AE" w:rsidRDefault="00AD511B" w:rsidP="00AD511B">
            <w:pPr>
              <w:jc w:val="center"/>
              <w:rPr>
                <w:bCs/>
                <w:lang w:val="es-CR" w:eastAsia="es-ES"/>
              </w:rPr>
            </w:pPr>
          </w:p>
        </w:tc>
        <w:tc>
          <w:tcPr>
            <w:tcW w:w="1701" w:type="dxa"/>
            <w:tcBorders>
              <w:top w:val="single" w:sz="4" w:space="0" w:color="auto"/>
              <w:left w:val="nil"/>
              <w:right w:val="nil"/>
            </w:tcBorders>
            <w:shd w:val="clear" w:color="auto" w:fill="auto"/>
            <w:noWrap/>
            <w:vAlign w:val="bottom"/>
          </w:tcPr>
          <w:p w14:paraId="34D17617" w14:textId="77777777" w:rsidR="00AD511B" w:rsidRPr="005207AE" w:rsidRDefault="00AD511B" w:rsidP="0053554A">
            <w:pPr>
              <w:jc w:val="right"/>
              <w:rPr>
                <w:lang w:val="es-CR"/>
              </w:rPr>
            </w:pPr>
          </w:p>
        </w:tc>
        <w:tc>
          <w:tcPr>
            <w:tcW w:w="160" w:type="dxa"/>
            <w:tcBorders>
              <w:left w:val="nil"/>
              <w:right w:val="nil"/>
            </w:tcBorders>
            <w:shd w:val="clear" w:color="auto" w:fill="auto"/>
            <w:vAlign w:val="bottom"/>
          </w:tcPr>
          <w:p w14:paraId="62AC2BC4" w14:textId="77777777" w:rsidR="00AD511B" w:rsidRPr="005207AE" w:rsidRDefault="00AD511B" w:rsidP="0053554A">
            <w:pPr>
              <w:jc w:val="right"/>
              <w:rPr>
                <w:lang w:val="es-CR" w:eastAsia="es-ES"/>
              </w:rPr>
            </w:pPr>
          </w:p>
        </w:tc>
        <w:tc>
          <w:tcPr>
            <w:tcW w:w="1625" w:type="dxa"/>
            <w:tcBorders>
              <w:top w:val="single" w:sz="4" w:space="0" w:color="auto"/>
              <w:left w:val="nil"/>
              <w:right w:val="nil"/>
            </w:tcBorders>
            <w:shd w:val="clear" w:color="auto" w:fill="auto"/>
            <w:vAlign w:val="bottom"/>
          </w:tcPr>
          <w:p w14:paraId="0217EF20" w14:textId="15AEA505" w:rsidR="00AD511B" w:rsidRPr="005207AE" w:rsidRDefault="00AD511B" w:rsidP="0053554A">
            <w:pPr>
              <w:jc w:val="right"/>
              <w:rPr>
                <w:lang w:val="es-CR"/>
              </w:rPr>
            </w:pPr>
          </w:p>
        </w:tc>
      </w:tr>
      <w:tr w:rsidR="00AD511B" w:rsidRPr="005207AE" w14:paraId="62E3A0F6" w14:textId="77777777" w:rsidTr="0053554A">
        <w:trPr>
          <w:trHeight w:val="95"/>
        </w:trPr>
        <w:tc>
          <w:tcPr>
            <w:tcW w:w="1139" w:type="dxa"/>
            <w:tcBorders>
              <w:left w:val="nil"/>
              <w:right w:val="nil"/>
            </w:tcBorders>
            <w:shd w:val="clear" w:color="auto" w:fill="auto"/>
            <w:vAlign w:val="bottom"/>
          </w:tcPr>
          <w:p w14:paraId="3709081B" w14:textId="77777777" w:rsidR="00AD511B" w:rsidRPr="005207AE" w:rsidRDefault="00AD511B" w:rsidP="00AD511B">
            <w:pPr>
              <w:ind w:left="-77"/>
              <w:rPr>
                <w:bCs/>
                <w:lang w:val="es-CR" w:eastAsia="es-ES"/>
              </w:rPr>
            </w:pPr>
            <w:r w:rsidRPr="005207AE">
              <w:rPr>
                <w:bCs/>
                <w:lang w:val="es-CR" w:eastAsia="es-ES"/>
              </w:rPr>
              <w:t>BN Vital</w:t>
            </w:r>
          </w:p>
        </w:tc>
        <w:tc>
          <w:tcPr>
            <w:tcW w:w="164" w:type="dxa"/>
            <w:tcBorders>
              <w:left w:val="nil"/>
              <w:right w:val="nil"/>
            </w:tcBorders>
            <w:shd w:val="clear" w:color="auto" w:fill="auto"/>
            <w:noWrap/>
            <w:vAlign w:val="bottom"/>
          </w:tcPr>
          <w:p w14:paraId="7088C793" w14:textId="77777777" w:rsidR="00AD511B" w:rsidRPr="005207AE" w:rsidRDefault="00AD511B" w:rsidP="00AD511B">
            <w:pPr>
              <w:ind w:left="-77"/>
              <w:rPr>
                <w:bCs/>
                <w:lang w:val="es-CR" w:eastAsia="es-ES"/>
              </w:rPr>
            </w:pPr>
          </w:p>
        </w:tc>
        <w:tc>
          <w:tcPr>
            <w:tcW w:w="911" w:type="dxa"/>
            <w:tcBorders>
              <w:left w:val="nil"/>
              <w:right w:val="nil"/>
            </w:tcBorders>
            <w:shd w:val="clear" w:color="auto" w:fill="auto"/>
            <w:noWrap/>
            <w:vAlign w:val="bottom"/>
          </w:tcPr>
          <w:p w14:paraId="4A5D5574" w14:textId="7A2821EB" w:rsidR="00AD511B" w:rsidRPr="005207AE" w:rsidRDefault="00AD511B" w:rsidP="00AD511B">
            <w:pPr>
              <w:jc w:val="center"/>
              <w:rPr>
                <w:color w:val="000000"/>
                <w:lang w:val="es-CR" w:eastAsia="es-CR"/>
              </w:rPr>
            </w:pPr>
            <w:r w:rsidRPr="005207AE">
              <w:rPr>
                <w:color w:val="000000"/>
                <w:lang w:val="es-CR"/>
              </w:rPr>
              <w:t>7</w:t>
            </w:r>
          </w:p>
        </w:tc>
        <w:tc>
          <w:tcPr>
            <w:tcW w:w="160" w:type="dxa"/>
            <w:tcBorders>
              <w:left w:val="nil"/>
              <w:right w:val="nil"/>
            </w:tcBorders>
            <w:shd w:val="clear" w:color="auto" w:fill="auto"/>
            <w:vAlign w:val="bottom"/>
          </w:tcPr>
          <w:p w14:paraId="79A41123" w14:textId="77777777" w:rsidR="00AD511B" w:rsidRPr="005207AE" w:rsidRDefault="00AD511B" w:rsidP="00AD511B">
            <w:pPr>
              <w:jc w:val="center"/>
              <w:rPr>
                <w:lang w:val="es-CR"/>
              </w:rPr>
            </w:pPr>
          </w:p>
        </w:tc>
        <w:tc>
          <w:tcPr>
            <w:tcW w:w="808" w:type="dxa"/>
            <w:tcBorders>
              <w:left w:val="nil"/>
              <w:right w:val="nil"/>
            </w:tcBorders>
            <w:shd w:val="clear" w:color="auto" w:fill="auto"/>
            <w:noWrap/>
            <w:vAlign w:val="bottom"/>
          </w:tcPr>
          <w:p w14:paraId="26326F4A" w14:textId="6A9EE5A5" w:rsidR="00AD511B" w:rsidRPr="005207AE" w:rsidRDefault="00AD511B" w:rsidP="00AD511B">
            <w:pPr>
              <w:jc w:val="center"/>
              <w:rPr>
                <w:lang w:val="es-CR"/>
              </w:rPr>
            </w:pPr>
            <w:r w:rsidRPr="005207AE">
              <w:rPr>
                <w:lang w:val="es-CR"/>
              </w:rPr>
              <w:t>7</w:t>
            </w:r>
          </w:p>
        </w:tc>
        <w:tc>
          <w:tcPr>
            <w:tcW w:w="146" w:type="dxa"/>
            <w:tcBorders>
              <w:left w:val="nil"/>
              <w:right w:val="nil"/>
            </w:tcBorders>
            <w:shd w:val="clear" w:color="auto" w:fill="auto"/>
            <w:vAlign w:val="bottom"/>
          </w:tcPr>
          <w:p w14:paraId="77E44238" w14:textId="77777777" w:rsidR="00AD511B" w:rsidRPr="005207AE" w:rsidRDefault="00AD511B" w:rsidP="00AD511B">
            <w:pPr>
              <w:jc w:val="center"/>
              <w:rPr>
                <w:lang w:val="es-CR" w:eastAsia="es-ES"/>
              </w:rPr>
            </w:pPr>
          </w:p>
        </w:tc>
        <w:tc>
          <w:tcPr>
            <w:tcW w:w="2765" w:type="dxa"/>
            <w:tcBorders>
              <w:left w:val="nil"/>
              <w:right w:val="nil"/>
            </w:tcBorders>
            <w:shd w:val="clear" w:color="auto" w:fill="auto"/>
            <w:noWrap/>
            <w:vAlign w:val="bottom"/>
          </w:tcPr>
          <w:p w14:paraId="0ACD6478" w14:textId="77777777" w:rsidR="00AD511B" w:rsidRPr="005207AE" w:rsidRDefault="00AD511B" w:rsidP="00AD511B">
            <w:pPr>
              <w:pStyle w:val="Sangra2detindependiente"/>
              <w:tabs>
                <w:tab w:val="clear" w:pos="405"/>
              </w:tabs>
              <w:ind w:left="216" w:hanging="288"/>
              <w:jc w:val="left"/>
              <w:rPr>
                <w:bCs/>
                <w:sz w:val="24"/>
                <w:szCs w:val="24"/>
                <w:lang w:val="es-CR" w:eastAsia="es-ES"/>
              </w:rPr>
            </w:pPr>
            <w:r w:rsidRPr="005207AE">
              <w:rPr>
                <w:bCs/>
                <w:sz w:val="24"/>
                <w:szCs w:val="24"/>
                <w:lang w:val="es-CR" w:eastAsia="es-ES"/>
              </w:rPr>
              <w:t>Primera Instancia</w:t>
            </w:r>
          </w:p>
        </w:tc>
        <w:tc>
          <w:tcPr>
            <w:tcW w:w="283" w:type="dxa"/>
            <w:tcBorders>
              <w:left w:val="nil"/>
              <w:right w:val="nil"/>
            </w:tcBorders>
            <w:shd w:val="clear" w:color="auto" w:fill="auto"/>
            <w:noWrap/>
            <w:vAlign w:val="bottom"/>
          </w:tcPr>
          <w:p w14:paraId="04940878" w14:textId="77777777" w:rsidR="00AD511B" w:rsidRPr="005207AE" w:rsidRDefault="00AD511B" w:rsidP="00AD511B">
            <w:pPr>
              <w:jc w:val="center"/>
              <w:rPr>
                <w:bCs/>
                <w:lang w:val="es-CR" w:eastAsia="es-ES"/>
              </w:rPr>
            </w:pPr>
          </w:p>
        </w:tc>
        <w:tc>
          <w:tcPr>
            <w:tcW w:w="1701" w:type="dxa"/>
            <w:tcBorders>
              <w:left w:val="nil"/>
              <w:right w:val="nil"/>
            </w:tcBorders>
            <w:shd w:val="clear" w:color="auto" w:fill="auto"/>
            <w:noWrap/>
            <w:vAlign w:val="bottom"/>
          </w:tcPr>
          <w:p w14:paraId="3E1591E6" w14:textId="1485EDA9" w:rsidR="00AD511B" w:rsidRPr="005207AE" w:rsidRDefault="00993163" w:rsidP="0053554A">
            <w:pPr>
              <w:jc w:val="right"/>
              <w:rPr>
                <w:lang w:val="es-CR"/>
              </w:rPr>
            </w:pPr>
            <w:r w:rsidRPr="005207AE">
              <w:rPr>
                <w:lang w:val="es-CR"/>
              </w:rPr>
              <w:t>39.762.952</w:t>
            </w:r>
          </w:p>
        </w:tc>
        <w:tc>
          <w:tcPr>
            <w:tcW w:w="160" w:type="dxa"/>
            <w:tcBorders>
              <w:left w:val="nil"/>
              <w:right w:val="nil"/>
            </w:tcBorders>
            <w:shd w:val="clear" w:color="auto" w:fill="auto"/>
            <w:vAlign w:val="bottom"/>
          </w:tcPr>
          <w:p w14:paraId="5C8B0822" w14:textId="77777777" w:rsidR="00AD511B" w:rsidRPr="005207AE" w:rsidRDefault="00AD511B" w:rsidP="0053554A">
            <w:pPr>
              <w:jc w:val="right"/>
              <w:rPr>
                <w:lang w:val="es-CR" w:eastAsia="es-ES"/>
              </w:rPr>
            </w:pPr>
          </w:p>
        </w:tc>
        <w:tc>
          <w:tcPr>
            <w:tcW w:w="1625" w:type="dxa"/>
            <w:tcBorders>
              <w:left w:val="nil"/>
              <w:right w:val="nil"/>
            </w:tcBorders>
            <w:shd w:val="clear" w:color="auto" w:fill="auto"/>
            <w:vAlign w:val="bottom"/>
          </w:tcPr>
          <w:p w14:paraId="5CC3E98D" w14:textId="2F0CE8D0" w:rsidR="00AD511B" w:rsidRPr="005207AE" w:rsidRDefault="00AD511B" w:rsidP="0053554A">
            <w:pPr>
              <w:jc w:val="right"/>
              <w:rPr>
                <w:lang w:val="es-CR"/>
              </w:rPr>
            </w:pPr>
            <w:r w:rsidRPr="005207AE">
              <w:rPr>
                <w:lang w:val="es-CR"/>
              </w:rPr>
              <w:t>220.000</w:t>
            </w:r>
          </w:p>
        </w:tc>
      </w:tr>
      <w:tr w:rsidR="00AD511B" w:rsidRPr="005207AE" w14:paraId="6E45F909" w14:textId="77777777" w:rsidTr="0053554A">
        <w:trPr>
          <w:trHeight w:val="85"/>
        </w:trPr>
        <w:tc>
          <w:tcPr>
            <w:tcW w:w="1139" w:type="dxa"/>
            <w:tcBorders>
              <w:left w:val="nil"/>
              <w:right w:val="nil"/>
            </w:tcBorders>
            <w:shd w:val="clear" w:color="auto" w:fill="auto"/>
            <w:vAlign w:val="bottom"/>
          </w:tcPr>
          <w:p w14:paraId="46DB3ED7" w14:textId="77777777" w:rsidR="00AD511B" w:rsidRPr="005207AE" w:rsidRDefault="00AD511B" w:rsidP="00AD511B">
            <w:pPr>
              <w:ind w:left="-77"/>
              <w:rPr>
                <w:bCs/>
                <w:lang w:val="es-CR" w:eastAsia="es-ES"/>
              </w:rPr>
            </w:pPr>
            <w:r w:rsidRPr="005207AE">
              <w:rPr>
                <w:bCs/>
                <w:lang w:val="es-CR" w:eastAsia="es-ES"/>
              </w:rPr>
              <w:t>BN Valores</w:t>
            </w:r>
          </w:p>
        </w:tc>
        <w:tc>
          <w:tcPr>
            <w:tcW w:w="164" w:type="dxa"/>
            <w:tcBorders>
              <w:left w:val="nil"/>
              <w:right w:val="nil"/>
            </w:tcBorders>
            <w:shd w:val="clear" w:color="auto" w:fill="auto"/>
            <w:noWrap/>
            <w:vAlign w:val="bottom"/>
          </w:tcPr>
          <w:p w14:paraId="6406A1E8" w14:textId="77777777" w:rsidR="00AD511B" w:rsidRPr="005207AE" w:rsidRDefault="00AD511B" w:rsidP="00AD511B">
            <w:pPr>
              <w:ind w:left="-77"/>
              <w:rPr>
                <w:bCs/>
                <w:lang w:val="es-CR" w:eastAsia="es-ES"/>
              </w:rPr>
            </w:pPr>
          </w:p>
        </w:tc>
        <w:tc>
          <w:tcPr>
            <w:tcW w:w="911" w:type="dxa"/>
            <w:tcBorders>
              <w:top w:val="single" w:sz="4" w:space="0" w:color="auto"/>
              <w:left w:val="nil"/>
              <w:bottom w:val="single" w:sz="4" w:space="0" w:color="auto"/>
              <w:right w:val="nil"/>
            </w:tcBorders>
            <w:shd w:val="clear" w:color="auto" w:fill="auto"/>
            <w:noWrap/>
            <w:vAlign w:val="bottom"/>
          </w:tcPr>
          <w:p w14:paraId="6D7E3F62" w14:textId="70AA21FD" w:rsidR="00AD511B" w:rsidRPr="005207AE" w:rsidRDefault="00AD511B" w:rsidP="00AD511B">
            <w:pPr>
              <w:jc w:val="center"/>
              <w:rPr>
                <w:color w:val="000000"/>
                <w:lang w:val="es-CR" w:eastAsia="es-CR"/>
              </w:rPr>
            </w:pPr>
            <w:r w:rsidRPr="005207AE">
              <w:rPr>
                <w:color w:val="000000"/>
                <w:lang w:val="es-CR"/>
              </w:rPr>
              <w:t>1</w:t>
            </w:r>
          </w:p>
        </w:tc>
        <w:tc>
          <w:tcPr>
            <w:tcW w:w="160" w:type="dxa"/>
            <w:tcBorders>
              <w:left w:val="nil"/>
              <w:right w:val="nil"/>
            </w:tcBorders>
            <w:shd w:val="clear" w:color="auto" w:fill="auto"/>
            <w:vAlign w:val="bottom"/>
          </w:tcPr>
          <w:p w14:paraId="1F528758" w14:textId="77777777" w:rsidR="00AD511B" w:rsidRPr="005207AE" w:rsidRDefault="00AD511B" w:rsidP="00AD511B">
            <w:pPr>
              <w:jc w:val="center"/>
              <w:rPr>
                <w:lang w:val="es-CR"/>
              </w:rPr>
            </w:pPr>
          </w:p>
        </w:tc>
        <w:tc>
          <w:tcPr>
            <w:tcW w:w="808" w:type="dxa"/>
            <w:tcBorders>
              <w:top w:val="single" w:sz="4" w:space="0" w:color="auto"/>
              <w:left w:val="nil"/>
              <w:bottom w:val="single" w:sz="4" w:space="0" w:color="auto"/>
              <w:right w:val="nil"/>
            </w:tcBorders>
            <w:shd w:val="clear" w:color="auto" w:fill="auto"/>
            <w:noWrap/>
            <w:vAlign w:val="bottom"/>
          </w:tcPr>
          <w:p w14:paraId="3C1EEE72" w14:textId="6FCE97C9" w:rsidR="00AD511B" w:rsidRPr="005207AE" w:rsidRDefault="00AD511B" w:rsidP="00AD511B">
            <w:pPr>
              <w:jc w:val="center"/>
              <w:rPr>
                <w:lang w:val="es-CR"/>
              </w:rPr>
            </w:pPr>
            <w:r w:rsidRPr="005207AE">
              <w:rPr>
                <w:lang w:val="es-CR"/>
              </w:rPr>
              <w:t>1</w:t>
            </w:r>
          </w:p>
        </w:tc>
        <w:tc>
          <w:tcPr>
            <w:tcW w:w="146" w:type="dxa"/>
            <w:tcBorders>
              <w:left w:val="nil"/>
              <w:right w:val="nil"/>
            </w:tcBorders>
            <w:shd w:val="clear" w:color="auto" w:fill="auto"/>
            <w:vAlign w:val="bottom"/>
          </w:tcPr>
          <w:p w14:paraId="09AE5D17" w14:textId="77777777" w:rsidR="00AD511B" w:rsidRPr="005207AE" w:rsidRDefault="00AD511B" w:rsidP="00AD511B">
            <w:pPr>
              <w:jc w:val="center"/>
              <w:rPr>
                <w:lang w:val="es-CR" w:eastAsia="es-ES"/>
              </w:rPr>
            </w:pPr>
          </w:p>
        </w:tc>
        <w:tc>
          <w:tcPr>
            <w:tcW w:w="2765" w:type="dxa"/>
            <w:tcBorders>
              <w:left w:val="nil"/>
              <w:right w:val="nil"/>
            </w:tcBorders>
            <w:shd w:val="clear" w:color="auto" w:fill="auto"/>
            <w:noWrap/>
            <w:vAlign w:val="bottom"/>
          </w:tcPr>
          <w:p w14:paraId="0135EE63" w14:textId="77777777" w:rsidR="00AD511B" w:rsidRPr="005207AE" w:rsidRDefault="00AD511B" w:rsidP="00AD511B">
            <w:pPr>
              <w:pStyle w:val="Sangra2detindependiente"/>
              <w:tabs>
                <w:tab w:val="clear" w:pos="405"/>
              </w:tabs>
              <w:ind w:left="216" w:hanging="288"/>
              <w:jc w:val="left"/>
              <w:rPr>
                <w:bCs/>
                <w:sz w:val="24"/>
                <w:szCs w:val="24"/>
                <w:lang w:val="es-CR" w:eastAsia="es-ES"/>
              </w:rPr>
            </w:pPr>
            <w:r w:rsidRPr="005207AE">
              <w:rPr>
                <w:bCs/>
                <w:sz w:val="24"/>
                <w:szCs w:val="24"/>
                <w:lang w:val="es-CR" w:eastAsia="es-ES"/>
              </w:rPr>
              <w:t>Primera Instancia</w:t>
            </w:r>
          </w:p>
        </w:tc>
        <w:tc>
          <w:tcPr>
            <w:tcW w:w="283" w:type="dxa"/>
            <w:tcBorders>
              <w:left w:val="nil"/>
              <w:right w:val="nil"/>
            </w:tcBorders>
            <w:shd w:val="clear" w:color="auto" w:fill="auto"/>
            <w:noWrap/>
            <w:vAlign w:val="bottom"/>
          </w:tcPr>
          <w:p w14:paraId="0D06F3D5" w14:textId="77777777" w:rsidR="00AD511B" w:rsidRPr="005207AE" w:rsidRDefault="00AD511B" w:rsidP="00AD511B">
            <w:pPr>
              <w:jc w:val="center"/>
              <w:rPr>
                <w:bCs/>
                <w:lang w:val="es-CR" w:eastAsia="es-ES"/>
              </w:rPr>
            </w:pPr>
          </w:p>
        </w:tc>
        <w:tc>
          <w:tcPr>
            <w:tcW w:w="1701" w:type="dxa"/>
            <w:tcBorders>
              <w:top w:val="single" w:sz="4" w:space="0" w:color="auto"/>
              <w:left w:val="nil"/>
              <w:bottom w:val="single" w:sz="4" w:space="0" w:color="auto"/>
              <w:right w:val="nil"/>
            </w:tcBorders>
            <w:shd w:val="clear" w:color="auto" w:fill="auto"/>
            <w:noWrap/>
            <w:vAlign w:val="bottom"/>
          </w:tcPr>
          <w:p w14:paraId="5EC4D7C5" w14:textId="2D7970C9" w:rsidR="00AD511B" w:rsidRPr="005207AE" w:rsidRDefault="00AD511B" w:rsidP="0053554A">
            <w:pPr>
              <w:jc w:val="right"/>
              <w:rPr>
                <w:lang w:val="es-CR"/>
              </w:rPr>
            </w:pPr>
            <w:r w:rsidRPr="005207AE">
              <w:rPr>
                <w:lang w:val="es-CR"/>
              </w:rPr>
              <w:t>133.004.706</w:t>
            </w:r>
          </w:p>
        </w:tc>
        <w:tc>
          <w:tcPr>
            <w:tcW w:w="160" w:type="dxa"/>
            <w:tcBorders>
              <w:left w:val="nil"/>
              <w:right w:val="nil"/>
            </w:tcBorders>
            <w:shd w:val="clear" w:color="auto" w:fill="auto"/>
            <w:vAlign w:val="bottom"/>
          </w:tcPr>
          <w:p w14:paraId="4096780C" w14:textId="77777777" w:rsidR="00AD511B" w:rsidRPr="005207AE" w:rsidRDefault="00AD511B" w:rsidP="0053554A">
            <w:pPr>
              <w:jc w:val="right"/>
              <w:rPr>
                <w:lang w:val="es-CR" w:eastAsia="es-ES"/>
              </w:rPr>
            </w:pPr>
          </w:p>
        </w:tc>
        <w:tc>
          <w:tcPr>
            <w:tcW w:w="1625" w:type="dxa"/>
            <w:tcBorders>
              <w:top w:val="single" w:sz="4" w:space="0" w:color="auto"/>
              <w:left w:val="nil"/>
              <w:bottom w:val="single" w:sz="4" w:space="0" w:color="auto"/>
              <w:right w:val="nil"/>
            </w:tcBorders>
            <w:shd w:val="clear" w:color="auto" w:fill="auto"/>
            <w:vAlign w:val="bottom"/>
          </w:tcPr>
          <w:p w14:paraId="67882D7D" w14:textId="10C416CE" w:rsidR="00AD511B" w:rsidRPr="005207AE" w:rsidRDefault="00AD511B" w:rsidP="0053554A">
            <w:pPr>
              <w:jc w:val="right"/>
              <w:rPr>
                <w:lang w:val="es-CR"/>
              </w:rPr>
            </w:pPr>
            <w:r w:rsidRPr="005207AE">
              <w:rPr>
                <w:lang w:val="es-CR"/>
              </w:rPr>
              <w:t>133.004.705</w:t>
            </w:r>
          </w:p>
        </w:tc>
      </w:tr>
      <w:tr w:rsidR="00AD511B" w:rsidRPr="005207AE" w14:paraId="58BBC260" w14:textId="77777777" w:rsidTr="000873BF">
        <w:trPr>
          <w:trHeight w:val="85"/>
        </w:trPr>
        <w:tc>
          <w:tcPr>
            <w:tcW w:w="1139" w:type="dxa"/>
            <w:tcBorders>
              <w:left w:val="nil"/>
              <w:right w:val="nil"/>
            </w:tcBorders>
            <w:shd w:val="clear" w:color="auto" w:fill="auto"/>
            <w:vAlign w:val="bottom"/>
          </w:tcPr>
          <w:p w14:paraId="5405367F" w14:textId="4FFDB219" w:rsidR="00AD511B" w:rsidRPr="005207AE" w:rsidRDefault="00AD511B" w:rsidP="00AD511B">
            <w:pPr>
              <w:ind w:left="-77"/>
              <w:rPr>
                <w:bCs/>
                <w:lang w:val="es-CR" w:eastAsia="es-ES"/>
              </w:rPr>
            </w:pPr>
            <w:r w:rsidRPr="005207AE">
              <w:rPr>
                <w:bCs/>
                <w:lang w:val="es-CR" w:eastAsia="es-ES"/>
              </w:rPr>
              <w:t>BN SAFI</w:t>
            </w:r>
          </w:p>
        </w:tc>
        <w:tc>
          <w:tcPr>
            <w:tcW w:w="164" w:type="dxa"/>
            <w:tcBorders>
              <w:left w:val="nil"/>
              <w:right w:val="nil"/>
            </w:tcBorders>
            <w:shd w:val="clear" w:color="auto" w:fill="auto"/>
            <w:noWrap/>
            <w:vAlign w:val="bottom"/>
          </w:tcPr>
          <w:p w14:paraId="67088C30" w14:textId="77777777" w:rsidR="00AD511B" w:rsidRPr="005207AE" w:rsidRDefault="00AD511B" w:rsidP="00AD511B">
            <w:pPr>
              <w:ind w:left="-77"/>
              <w:rPr>
                <w:bCs/>
                <w:lang w:val="es-CR" w:eastAsia="es-ES"/>
              </w:rPr>
            </w:pPr>
          </w:p>
        </w:tc>
        <w:tc>
          <w:tcPr>
            <w:tcW w:w="911" w:type="dxa"/>
            <w:tcBorders>
              <w:top w:val="single" w:sz="4" w:space="0" w:color="auto"/>
              <w:left w:val="nil"/>
              <w:bottom w:val="single" w:sz="4" w:space="0" w:color="auto"/>
              <w:right w:val="nil"/>
            </w:tcBorders>
            <w:shd w:val="clear" w:color="auto" w:fill="auto"/>
            <w:noWrap/>
            <w:vAlign w:val="bottom"/>
          </w:tcPr>
          <w:p w14:paraId="4DF6F669" w14:textId="446DE7C9" w:rsidR="00AD511B" w:rsidRPr="005207AE" w:rsidRDefault="00AD511B" w:rsidP="00AD511B">
            <w:pPr>
              <w:jc w:val="center"/>
              <w:rPr>
                <w:color w:val="000000"/>
                <w:lang w:val="es-CR"/>
              </w:rPr>
            </w:pPr>
            <w:r w:rsidRPr="005207AE">
              <w:rPr>
                <w:color w:val="000000"/>
                <w:lang w:val="es-CR"/>
              </w:rPr>
              <w:t>1</w:t>
            </w:r>
          </w:p>
        </w:tc>
        <w:tc>
          <w:tcPr>
            <w:tcW w:w="160" w:type="dxa"/>
            <w:tcBorders>
              <w:left w:val="nil"/>
              <w:right w:val="nil"/>
            </w:tcBorders>
            <w:shd w:val="clear" w:color="auto" w:fill="auto"/>
            <w:vAlign w:val="bottom"/>
          </w:tcPr>
          <w:p w14:paraId="16580658" w14:textId="77777777" w:rsidR="00AD511B" w:rsidRPr="005207AE" w:rsidRDefault="00AD511B" w:rsidP="00AD511B">
            <w:pPr>
              <w:jc w:val="center"/>
              <w:rPr>
                <w:lang w:val="es-CR"/>
              </w:rPr>
            </w:pPr>
          </w:p>
        </w:tc>
        <w:tc>
          <w:tcPr>
            <w:tcW w:w="808" w:type="dxa"/>
            <w:tcBorders>
              <w:top w:val="single" w:sz="4" w:space="0" w:color="auto"/>
              <w:left w:val="nil"/>
              <w:bottom w:val="single" w:sz="4" w:space="0" w:color="auto"/>
              <w:right w:val="nil"/>
            </w:tcBorders>
            <w:shd w:val="clear" w:color="auto" w:fill="auto"/>
            <w:noWrap/>
            <w:vAlign w:val="bottom"/>
          </w:tcPr>
          <w:p w14:paraId="49F81C89" w14:textId="70FD08DD" w:rsidR="00AD511B" w:rsidRPr="005207AE" w:rsidRDefault="00AD511B" w:rsidP="00AD511B">
            <w:pPr>
              <w:jc w:val="center"/>
              <w:rPr>
                <w:lang w:val="es-CR"/>
              </w:rPr>
            </w:pPr>
            <w:r w:rsidRPr="005207AE">
              <w:rPr>
                <w:lang w:val="es-CR"/>
              </w:rPr>
              <w:t>-</w:t>
            </w:r>
          </w:p>
        </w:tc>
        <w:tc>
          <w:tcPr>
            <w:tcW w:w="146" w:type="dxa"/>
            <w:tcBorders>
              <w:left w:val="nil"/>
              <w:right w:val="nil"/>
            </w:tcBorders>
            <w:shd w:val="clear" w:color="auto" w:fill="auto"/>
            <w:vAlign w:val="bottom"/>
          </w:tcPr>
          <w:p w14:paraId="4E6B80F2" w14:textId="77777777" w:rsidR="00AD511B" w:rsidRPr="005207AE" w:rsidRDefault="00AD511B" w:rsidP="00AD511B">
            <w:pPr>
              <w:jc w:val="center"/>
              <w:rPr>
                <w:lang w:val="es-CR" w:eastAsia="es-ES"/>
              </w:rPr>
            </w:pPr>
          </w:p>
        </w:tc>
        <w:tc>
          <w:tcPr>
            <w:tcW w:w="2765" w:type="dxa"/>
            <w:tcBorders>
              <w:left w:val="nil"/>
              <w:right w:val="nil"/>
            </w:tcBorders>
            <w:shd w:val="clear" w:color="auto" w:fill="auto"/>
            <w:noWrap/>
            <w:vAlign w:val="bottom"/>
          </w:tcPr>
          <w:p w14:paraId="0D3EA134" w14:textId="77777777" w:rsidR="00AD511B" w:rsidRPr="005207AE" w:rsidRDefault="00AD511B" w:rsidP="00AD511B">
            <w:pPr>
              <w:pStyle w:val="Sangra2detindependiente"/>
              <w:tabs>
                <w:tab w:val="clear" w:pos="405"/>
              </w:tabs>
              <w:ind w:left="216" w:hanging="288"/>
              <w:jc w:val="left"/>
              <w:rPr>
                <w:bCs/>
                <w:sz w:val="24"/>
                <w:szCs w:val="24"/>
                <w:lang w:val="es-CR" w:eastAsia="es-ES"/>
              </w:rPr>
            </w:pPr>
          </w:p>
        </w:tc>
        <w:tc>
          <w:tcPr>
            <w:tcW w:w="283" w:type="dxa"/>
            <w:tcBorders>
              <w:left w:val="nil"/>
              <w:right w:val="nil"/>
            </w:tcBorders>
            <w:shd w:val="clear" w:color="auto" w:fill="auto"/>
            <w:noWrap/>
            <w:vAlign w:val="bottom"/>
          </w:tcPr>
          <w:p w14:paraId="36BB00D6" w14:textId="77777777" w:rsidR="00AD511B" w:rsidRPr="005207AE" w:rsidRDefault="00AD511B" w:rsidP="00AD511B">
            <w:pPr>
              <w:jc w:val="center"/>
              <w:rPr>
                <w:bCs/>
                <w:lang w:val="es-CR" w:eastAsia="es-ES"/>
              </w:rPr>
            </w:pPr>
          </w:p>
        </w:tc>
        <w:tc>
          <w:tcPr>
            <w:tcW w:w="1701" w:type="dxa"/>
            <w:tcBorders>
              <w:top w:val="single" w:sz="4" w:space="0" w:color="auto"/>
              <w:left w:val="nil"/>
              <w:bottom w:val="single" w:sz="4" w:space="0" w:color="auto"/>
              <w:right w:val="nil"/>
            </w:tcBorders>
            <w:shd w:val="clear" w:color="auto" w:fill="auto"/>
            <w:noWrap/>
            <w:vAlign w:val="bottom"/>
          </w:tcPr>
          <w:p w14:paraId="3F1BED61" w14:textId="1146A509" w:rsidR="00AD511B" w:rsidRPr="005207AE" w:rsidRDefault="00AD511B" w:rsidP="00AD511B">
            <w:pPr>
              <w:jc w:val="right"/>
              <w:rPr>
                <w:lang w:val="es-CR"/>
              </w:rPr>
            </w:pPr>
            <w:r w:rsidRPr="005207AE">
              <w:rPr>
                <w:lang w:val="es-CR"/>
              </w:rPr>
              <w:t>100.000</w:t>
            </w:r>
          </w:p>
        </w:tc>
        <w:tc>
          <w:tcPr>
            <w:tcW w:w="160" w:type="dxa"/>
            <w:tcBorders>
              <w:left w:val="nil"/>
              <w:right w:val="nil"/>
            </w:tcBorders>
            <w:shd w:val="clear" w:color="auto" w:fill="auto"/>
            <w:vAlign w:val="bottom"/>
          </w:tcPr>
          <w:p w14:paraId="2D6E81B3" w14:textId="77777777" w:rsidR="00AD511B" w:rsidRPr="005207AE" w:rsidRDefault="00AD511B" w:rsidP="00AD511B">
            <w:pPr>
              <w:jc w:val="right"/>
              <w:rPr>
                <w:lang w:val="es-CR" w:eastAsia="es-ES"/>
              </w:rPr>
            </w:pPr>
          </w:p>
        </w:tc>
        <w:tc>
          <w:tcPr>
            <w:tcW w:w="1625" w:type="dxa"/>
            <w:tcBorders>
              <w:top w:val="single" w:sz="4" w:space="0" w:color="auto"/>
              <w:left w:val="nil"/>
              <w:bottom w:val="single" w:sz="4" w:space="0" w:color="auto"/>
              <w:right w:val="nil"/>
            </w:tcBorders>
            <w:shd w:val="clear" w:color="auto" w:fill="auto"/>
            <w:vAlign w:val="bottom"/>
          </w:tcPr>
          <w:p w14:paraId="0372733E" w14:textId="7D962173" w:rsidR="00AD511B" w:rsidRPr="005207AE" w:rsidRDefault="00AD511B" w:rsidP="00AD511B">
            <w:pPr>
              <w:jc w:val="center"/>
              <w:rPr>
                <w:lang w:val="es-CR"/>
              </w:rPr>
            </w:pPr>
            <w:r w:rsidRPr="005207AE">
              <w:rPr>
                <w:lang w:val="es-CR"/>
              </w:rPr>
              <w:t>-</w:t>
            </w:r>
          </w:p>
        </w:tc>
      </w:tr>
      <w:tr w:rsidR="00993163" w:rsidRPr="005207AE" w14:paraId="0A250CC1" w14:textId="77777777" w:rsidTr="000873BF">
        <w:trPr>
          <w:trHeight w:val="85"/>
        </w:trPr>
        <w:tc>
          <w:tcPr>
            <w:tcW w:w="1139" w:type="dxa"/>
            <w:tcBorders>
              <w:left w:val="nil"/>
              <w:right w:val="nil"/>
            </w:tcBorders>
            <w:shd w:val="clear" w:color="auto" w:fill="auto"/>
            <w:vAlign w:val="bottom"/>
          </w:tcPr>
          <w:p w14:paraId="36AA6A4C" w14:textId="5AFB1100" w:rsidR="00993163" w:rsidRPr="005207AE" w:rsidRDefault="00993163" w:rsidP="00AD511B">
            <w:pPr>
              <w:ind w:left="-77"/>
              <w:rPr>
                <w:bCs/>
                <w:lang w:val="es-CR" w:eastAsia="es-ES"/>
              </w:rPr>
            </w:pPr>
            <w:r w:rsidRPr="005207AE">
              <w:rPr>
                <w:bCs/>
                <w:lang w:val="es-CR" w:eastAsia="es-ES"/>
              </w:rPr>
              <w:t>BN Corredora</w:t>
            </w:r>
          </w:p>
        </w:tc>
        <w:tc>
          <w:tcPr>
            <w:tcW w:w="164" w:type="dxa"/>
            <w:tcBorders>
              <w:left w:val="nil"/>
              <w:right w:val="nil"/>
            </w:tcBorders>
            <w:shd w:val="clear" w:color="auto" w:fill="auto"/>
            <w:noWrap/>
            <w:vAlign w:val="bottom"/>
          </w:tcPr>
          <w:p w14:paraId="42BCB02A" w14:textId="77777777" w:rsidR="00993163" w:rsidRPr="005207AE" w:rsidRDefault="00993163" w:rsidP="00AD511B">
            <w:pPr>
              <w:ind w:left="-77"/>
              <w:rPr>
                <w:bCs/>
                <w:lang w:val="es-CR" w:eastAsia="es-ES"/>
              </w:rPr>
            </w:pPr>
          </w:p>
        </w:tc>
        <w:tc>
          <w:tcPr>
            <w:tcW w:w="911" w:type="dxa"/>
            <w:tcBorders>
              <w:top w:val="single" w:sz="4" w:space="0" w:color="auto"/>
              <w:left w:val="nil"/>
              <w:bottom w:val="single" w:sz="4" w:space="0" w:color="auto"/>
              <w:right w:val="nil"/>
            </w:tcBorders>
            <w:shd w:val="clear" w:color="auto" w:fill="auto"/>
            <w:noWrap/>
            <w:vAlign w:val="bottom"/>
          </w:tcPr>
          <w:p w14:paraId="5BBF0AD5" w14:textId="5579DC8B" w:rsidR="00993163" w:rsidRPr="005207AE" w:rsidRDefault="00993163" w:rsidP="00AD511B">
            <w:pPr>
              <w:jc w:val="center"/>
              <w:rPr>
                <w:color w:val="000000"/>
                <w:lang w:val="es-CR"/>
              </w:rPr>
            </w:pPr>
            <w:r w:rsidRPr="005207AE">
              <w:rPr>
                <w:color w:val="000000"/>
                <w:lang w:val="es-CR"/>
              </w:rPr>
              <w:t>1</w:t>
            </w:r>
          </w:p>
        </w:tc>
        <w:tc>
          <w:tcPr>
            <w:tcW w:w="160" w:type="dxa"/>
            <w:tcBorders>
              <w:left w:val="nil"/>
              <w:right w:val="nil"/>
            </w:tcBorders>
            <w:shd w:val="clear" w:color="auto" w:fill="auto"/>
            <w:vAlign w:val="bottom"/>
          </w:tcPr>
          <w:p w14:paraId="4B0F6379" w14:textId="77777777" w:rsidR="00993163" w:rsidRPr="005207AE" w:rsidRDefault="00993163" w:rsidP="00AD511B">
            <w:pPr>
              <w:jc w:val="center"/>
              <w:rPr>
                <w:lang w:val="es-CR"/>
              </w:rPr>
            </w:pPr>
          </w:p>
        </w:tc>
        <w:tc>
          <w:tcPr>
            <w:tcW w:w="808" w:type="dxa"/>
            <w:tcBorders>
              <w:top w:val="single" w:sz="4" w:space="0" w:color="auto"/>
              <w:left w:val="nil"/>
              <w:bottom w:val="single" w:sz="4" w:space="0" w:color="auto"/>
              <w:right w:val="nil"/>
            </w:tcBorders>
            <w:shd w:val="clear" w:color="auto" w:fill="auto"/>
            <w:noWrap/>
            <w:vAlign w:val="bottom"/>
          </w:tcPr>
          <w:p w14:paraId="2867E77C" w14:textId="3F0E98FD" w:rsidR="00993163" w:rsidRPr="005207AE" w:rsidRDefault="00993163" w:rsidP="00AD511B">
            <w:pPr>
              <w:jc w:val="center"/>
              <w:rPr>
                <w:lang w:val="es-CR"/>
              </w:rPr>
            </w:pPr>
            <w:r w:rsidRPr="005207AE">
              <w:rPr>
                <w:lang w:val="es-CR"/>
              </w:rPr>
              <w:t>-</w:t>
            </w:r>
          </w:p>
        </w:tc>
        <w:tc>
          <w:tcPr>
            <w:tcW w:w="146" w:type="dxa"/>
            <w:tcBorders>
              <w:left w:val="nil"/>
              <w:right w:val="nil"/>
            </w:tcBorders>
            <w:shd w:val="clear" w:color="auto" w:fill="auto"/>
            <w:vAlign w:val="bottom"/>
          </w:tcPr>
          <w:p w14:paraId="3528414F" w14:textId="77777777" w:rsidR="00993163" w:rsidRPr="005207AE" w:rsidRDefault="00993163" w:rsidP="00AD511B">
            <w:pPr>
              <w:jc w:val="center"/>
              <w:rPr>
                <w:lang w:val="es-CR" w:eastAsia="es-ES"/>
              </w:rPr>
            </w:pPr>
          </w:p>
        </w:tc>
        <w:tc>
          <w:tcPr>
            <w:tcW w:w="2765" w:type="dxa"/>
            <w:tcBorders>
              <w:left w:val="nil"/>
              <w:right w:val="nil"/>
            </w:tcBorders>
            <w:shd w:val="clear" w:color="auto" w:fill="auto"/>
            <w:noWrap/>
            <w:vAlign w:val="bottom"/>
          </w:tcPr>
          <w:p w14:paraId="645E558E" w14:textId="77777777" w:rsidR="00993163" w:rsidRPr="005207AE" w:rsidRDefault="00993163" w:rsidP="00AD511B">
            <w:pPr>
              <w:pStyle w:val="Sangra2detindependiente"/>
              <w:tabs>
                <w:tab w:val="clear" w:pos="405"/>
              </w:tabs>
              <w:ind w:left="216" w:hanging="288"/>
              <w:jc w:val="left"/>
              <w:rPr>
                <w:bCs/>
                <w:sz w:val="24"/>
                <w:szCs w:val="24"/>
                <w:lang w:val="es-CR" w:eastAsia="es-ES"/>
              </w:rPr>
            </w:pPr>
          </w:p>
        </w:tc>
        <w:tc>
          <w:tcPr>
            <w:tcW w:w="283" w:type="dxa"/>
            <w:tcBorders>
              <w:left w:val="nil"/>
              <w:right w:val="nil"/>
            </w:tcBorders>
            <w:shd w:val="clear" w:color="auto" w:fill="auto"/>
            <w:noWrap/>
            <w:vAlign w:val="bottom"/>
          </w:tcPr>
          <w:p w14:paraId="12050AF8" w14:textId="77777777" w:rsidR="00993163" w:rsidRPr="005207AE" w:rsidRDefault="00993163" w:rsidP="00AD511B">
            <w:pPr>
              <w:jc w:val="center"/>
              <w:rPr>
                <w:bCs/>
                <w:lang w:val="es-CR" w:eastAsia="es-ES"/>
              </w:rPr>
            </w:pPr>
          </w:p>
        </w:tc>
        <w:tc>
          <w:tcPr>
            <w:tcW w:w="1701" w:type="dxa"/>
            <w:tcBorders>
              <w:top w:val="single" w:sz="4" w:space="0" w:color="auto"/>
              <w:left w:val="nil"/>
              <w:bottom w:val="single" w:sz="4" w:space="0" w:color="auto"/>
              <w:right w:val="nil"/>
            </w:tcBorders>
            <w:shd w:val="clear" w:color="auto" w:fill="auto"/>
            <w:noWrap/>
            <w:vAlign w:val="bottom"/>
          </w:tcPr>
          <w:p w14:paraId="66829286" w14:textId="377B2324" w:rsidR="00993163" w:rsidRPr="005207AE" w:rsidRDefault="00993163" w:rsidP="00AD511B">
            <w:pPr>
              <w:jc w:val="right"/>
              <w:rPr>
                <w:lang w:val="es-CR"/>
              </w:rPr>
            </w:pPr>
            <w:r w:rsidRPr="005207AE">
              <w:rPr>
                <w:lang w:val="es-CR"/>
              </w:rPr>
              <w:t>2.840.000</w:t>
            </w:r>
          </w:p>
        </w:tc>
        <w:tc>
          <w:tcPr>
            <w:tcW w:w="160" w:type="dxa"/>
            <w:tcBorders>
              <w:left w:val="nil"/>
              <w:right w:val="nil"/>
            </w:tcBorders>
            <w:shd w:val="clear" w:color="auto" w:fill="auto"/>
            <w:vAlign w:val="bottom"/>
          </w:tcPr>
          <w:p w14:paraId="3A3C14FE" w14:textId="77777777" w:rsidR="00993163" w:rsidRPr="005207AE" w:rsidRDefault="00993163" w:rsidP="00AD511B">
            <w:pPr>
              <w:jc w:val="right"/>
              <w:rPr>
                <w:lang w:val="es-CR" w:eastAsia="es-ES"/>
              </w:rPr>
            </w:pPr>
          </w:p>
        </w:tc>
        <w:tc>
          <w:tcPr>
            <w:tcW w:w="1625" w:type="dxa"/>
            <w:tcBorders>
              <w:top w:val="single" w:sz="4" w:space="0" w:color="auto"/>
              <w:left w:val="nil"/>
              <w:bottom w:val="single" w:sz="4" w:space="0" w:color="auto"/>
              <w:right w:val="nil"/>
            </w:tcBorders>
            <w:shd w:val="clear" w:color="auto" w:fill="auto"/>
            <w:vAlign w:val="bottom"/>
          </w:tcPr>
          <w:p w14:paraId="2DFE26D9" w14:textId="09FFE0A4" w:rsidR="00993163" w:rsidRPr="005207AE" w:rsidRDefault="00993163" w:rsidP="00AD511B">
            <w:pPr>
              <w:jc w:val="center"/>
              <w:rPr>
                <w:lang w:val="es-CR"/>
              </w:rPr>
            </w:pPr>
            <w:r w:rsidRPr="005207AE">
              <w:rPr>
                <w:lang w:val="es-CR"/>
              </w:rPr>
              <w:t>-</w:t>
            </w:r>
          </w:p>
        </w:tc>
      </w:tr>
      <w:tr w:rsidR="00AD511B" w:rsidRPr="005207AE" w14:paraId="6F1778F7" w14:textId="77777777" w:rsidTr="000873BF">
        <w:trPr>
          <w:trHeight w:val="85"/>
        </w:trPr>
        <w:tc>
          <w:tcPr>
            <w:tcW w:w="1139" w:type="dxa"/>
            <w:tcBorders>
              <w:left w:val="nil"/>
              <w:right w:val="nil"/>
            </w:tcBorders>
            <w:shd w:val="clear" w:color="auto" w:fill="auto"/>
            <w:vAlign w:val="bottom"/>
          </w:tcPr>
          <w:p w14:paraId="2A5884D6" w14:textId="77777777" w:rsidR="00AD511B" w:rsidRPr="005207AE" w:rsidRDefault="00AD511B" w:rsidP="00AD511B">
            <w:pPr>
              <w:ind w:left="-77"/>
              <w:rPr>
                <w:bCs/>
                <w:lang w:val="es-CR" w:eastAsia="es-ES"/>
              </w:rPr>
            </w:pPr>
          </w:p>
        </w:tc>
        <w:tc>
          <w:tcPr>
            <w:tcW w:w="164" w:type="dxa"/>
            <w:tcBorders>
              <w:left w:val="nil"/>
              <w:right w:val="nil"/>
            </w:tcBorders>
            <w:shd w:val="clear" w:color="auto" w:fill="auto"/>
            <w:noWrap/>
            <w:vAlign w:val="bottom"/>
          </w:tcPr>
          <w:p w14:paraId="20ECDFCF" w14:textId="77777777" w:rsidR="00AD511B" w:rsidRPr="005207AE" w:rsidRDefault="00AD511B" w:rsidP="00AD511B">
            <w:pPr>
              <w:ind w:left="-77"/>
              <w:rPr>
                <w:bCs/>
                <w:lang w:val="es-CR" w:eastAsia="es-ES"/>
              </w:rPr>
            </w:pPr>
          </w:p>
        </w:tc>
        <w:tc>
          <w:tcPr>
            <w:tcW w:w="911" w:type="dxa"/>
            <w:tcBorders>
              <w:top w:val="single" w:sz="4" w:space="0" w:color="auto"/>
              <w:left w:val="nil"/>
              <w:bottom w:val="double" w:sz="4" w:space="0" w:color="auto"/>
              <w:right w:val="nil"/>
            </w:tcBorders>
            <w:shd w:val="clear" w:color="auto" w:fill="auto"/>
            <w:noWrap/>
            <w:vAlign w:val="bottom"/>
          </w:tcPr>
          <w:p w14:paraId="3A52C86A" w14:textId="00F35A89" w:rsidR="00AD511B" w:rsidRPr="005207AE" w:rsidRDefault="00AD511B" w:rsidP="00AD511B">
            <w:pPr>
              <w:jc w:val="center"/>
              <w:rPr>
                <w:color w:val="000000"/>
                <w:lang w:val="es-CR" w:eastAsia="es-CR"/>
              </w:rPr>
            </w:pPr>
            <w:r w:rsidRPr="005207AE">
              <w:rPr>
                <w:color w:val="000000"/>
                <w:lang w:val="es-CR" w:eastAsia="es-CR"/>
              </w:rPr>
              <w:t>38</w:t>
            </w:r>
            <w:r w:rsidR="00530E34" w:rsidRPr="005207AE">
              <w:rPr>
                <w:color w:val="000000"/>
                <w:lang w:val="es-CR" w:eastAsia="es-CR"/>
              </w:rPr>
              <w:t>9</w:t>
            </w:r>
          </w:p>
        </w:tc>
        <w:tc>
          <w:tcPr>
            <w:tcW w:w="160" w:type="dxa"/>
            <w:tcBorders>
              <w:left w:val="nil"/>
              <w:right w:val="nil"/>
            </w:tcBorders>
            <w:shd w:val="clear" w:color="auto" w:fill="auto"/>
            <w:vAlign w:val="bottom"/>
          </w:tcPr>
          <w:p w14:paraId="14DF5789" w14:textId="77777777" w:rsidR="00AD511B" w:rsidRPr="005207AE" w:rsidRDefault="00AD511B" w:rsidP="00AD511B">
            <w:pPr>
              <w:jc w:val="center"/>
              <w:rPr>
                <w:lang w:val="es-CR"/>
              </w:rPr>
            </w:pPr>
          </w:p>
        </w:tc>
        <w:tc>
          <w:tcPr>
            <w:tcW w:w="808" w:type="dxa"/>
            <w:tcBorders>
              <w:top w:val="single" w:sz="4" w:space="0" w:color="auto"/>
              <w:left w:val="nil"/>
              <w:bottom w:val="double" w:sz="4" w:space="0" w:color="auto"/>
              <w:right w:val="nil"/>
            </w:tcBorders>
            <w:shd w:val="clear" w:color="auto" w:fill="auto"/>
            <w:noWrap/>
            <w:vAlign w:val="bottom"/>
          </w:tcPr>
          <w:p w14:paraId="572DF21E" w14:textId="03814E2D" w:rsidR="00AD511B" w:rsidRPr="005207AE" w:rsidRDefault="00AD511B" w:rsidP="00AD511B">
            <w:pPr>
              <w:jc w:val="center"/>
              <w:rPr>
                <w:lang w:val="es-CR"/>
              </w:rPr>
            </w:pPr>
            <w:r w:rsidRPr="005207AE">
              <w:rPr>
                <w:color w:val="000000"/>
                <w:lang w:val="es-CR" w:eastAsia="es-CR"/>
              </w:rPr>
              <w:t>277</w:t>
            </w:r>
          </w:p>
        </w:tc>
        <w:tc>
          <w:tcPr>
            <w:tcW w:w="146" w:type="dxa"/>
            <w:tcBorders>
              <w:left w:val="nil"/>
              <w:right w:val="nil"/>
            </w:tcBorders>
            <w:shd w:val="clear" w:color="auto" w:fill="auto"/>
            <w:vAlign w:val="bottom"/>
          </w:tcPr>
          <w:p w14:paraId="18AE5074" w14:textId="77777777" w:rsidR="00AD511B" w:rsidRPr="005207AE" w:rsidRDefault="00AD511B" w:rsidP="00AD511B">
            <w:pPr>
              <w:jc w:val="center"/>
              <w:rPr>
                <w:lang w:val="es-CR" w:eastAsia="es-ES"/>
              </w:rPr>
            </w:pPr>
          </w:p>
        </w:tc>
        <w:tc>
          <w:tcPr>
            <w:tcW w:w="2765" w:type="dxa"/>
            <w:tcBorders>
              <w:left w:val="nil"/>
              <w:right w:val="nil"/>
            </w:tcBorders>
            <w:shd w:val="clear" w:color="auto" w:fill="auto"/>
            <w:noWrap/>
            <w:vAlign w:val="bottom"/>
          </w:tcPr>
          <w:p w14:paraId="725126AA" w14:textId="77777777" w:rsidR="00AD511B" w:rsidRPr="005207AE" w:rsidRDefault="00AD511B" w:rsidP="00AD511B">
            <w:pPr>
              <w:pStyle w:val="Sangra2detindependiente"/>
              <w:tabs>
                <w:tab w:val="clear" w:pos="405"/>
              </w:tabs>
              <w:ind w:left="216" w:hanging="288"/>
              <w:jc w:val="left"/>
              <w:rPr>
                <w:bCs/>
                <w:sz w:val="24"/>
                <w:szCs w:val="24"/>
                <w:lang w:val="es-CR" w:eastAsia="es-ES"/>
              </w:rPr>
            </w:pPr>
            <w:r w:rsidRPr="005207AE">
              <w:rPr>
                <w:bCs/>
                <w:sz w:val="24"/>
                <w:szCs w:val="24"/>
                <w:lang w:val="es-CR" w:eastAsia="es-ES"/>
              </w:rPr>
              <w:t>(véase nota 22)</w:t>
            </w:r>
          </w:p>
        </w:tc>
        <w:tc>
          <w:tcPr>
            <w:tcW w:w="283" w:type="dxa"/>
            <w:tcBorders>
              <w:left w:val="nil"/>
              <w:right w:val="nil"/>
            </w:tcBorders>
            <w:shd w:val="clear" w:color="auto" w:fill="auto"/>
            <w:noWrap/>
            <w:vAlign w:val="bottom"/>
          </w:tcPr>
          <w:p w14:paraId="2E452E43" w14:textId="77777777" w:rsidR="00AD511B" w:rsidRPr="005207AE" w:rsidRDefault="00AD511B" w:rsidP="00AD511B">
            <w:pPr>
              <w:jc w:val="center"/>
              <w:rPr>
                <w:bCs/>
                <w:lang w:val="es-CR" w:eastAsia="es-ES"/>
              </w:rPr>
            </w:pPr>
            <w:r w:rsidRPr="005207AE">
              <w:rPr>
                <w:bCs/>
                <w:lang w:val="es-CR" w:eastAsia="es-ES"/>
              </w:rPr>
              <w:t>¢</w:t>
            </w:r>
          </w:p>
        </w:tc>
        <w:tc>
          <w:tcPr>
            <w:tcW w:w="1701" w:type="dxa"/>
            <w:tcBorders>
              <w:top w:val="single" w:sz="4" w:space="0" w:color="auto"/>
              <w:left w:val="nil"/>
              <w:bottom w:val="double" w:sz="4" w:space="0" w:color="auto"/>
              <w:right w:val="nil"/>
            </w:tcBorders>
            <w:shd w:val="clear" w:color="auto" w:fill="auto"/>
            <w:noWrap/>
            <w:vAlign w:val="bottom"/>
          </w:tcPr>
          <w:p w14:paraId="2F0C8666" w14:textId="70A15B59" w:rsidR="00AD511B" w:rsidRPr="005207AE" w:rsidRDefault="00993163" w:rsidP="00AD511B">
            <w:pPr>
              <w:jc w:val="right"/>
              <w:rPr>
                <w:lang w:val="es-CR"/>
              </w:rPr>
            </w:pPr>
            <w:r w:rsidRPr="005207AE">
              <w:rPr>
                <w:lang w:val="es-CR"/>
              </w:rPr>
              <w:t>284.790.987.038</w:t>
            </w:r>
          </w:p>
        </w:tc>
        <w:tc>
          <w:tcPr>
            <w:tcW w:w="160" w:type="dxa"/>
            <w:tcBorders>
              <w:left w:val="nil"/>
              <w:right w:val="nil"/>
            </w:tcBorders>
            <w:shd w:val="clear" w:color="auto" w:fill="auto"/>
            <w:vAlign w:val="bottom"/>
          </w:tcPr>
          <w:p w14:paraId="0E8CCA87" w14:textId="77777777" w:rsidR="00AD511B" w:rsidRPr="005207AE" w:rsidRDefault="00AD511B" w:rsidP="00AD511B">
            <w:pPr>
              <w:jc w:val="right"/>
              <w:rPr>
                <w:lang w:val="es-CR" w:eastAsia="es-ES"/>
              </w:rPr>
            </w:pPr>
          </w:p>
        </w:tc>
        <w:tc>
          <w:tcPr>
            <w:tcW w:w="1625" w:type="dxa"/>
            <w:tcBorders>
              <w:top w:val="single" w:sz="4" w:space="0" w:color="auto"/>
              <w:left w:val="nil"/>
              <w:bottom w:val="double" w:sz="4" w:space="0" w:color="auto"/>
              <w:right w:val="nil"/>
            </w:tcBorders>
            <w:shd w:val="clear" w:color="auto" w:fill="auto"/>
            <w:vAlign w:val="bottom"/>
          </w:tcPr>
          <w:p w14:paraId="4A425DDB" w14:textId="01BE558F" w:rsidR="00AD511B" w:rsidRPr="005207AE" w:rsidRDefault="00AD511B" w:rsidP="00AD511B">
            <w:pPr>
              <w:jc w:val="right"/>
              <w:rPr>
                <w:lang w:val="es-CR"/>
              </w:rPr>
            </w:pPr>
            <w:r w:rsidRPr="005207AE">
              <w:rPr>
                <w:lang w:val="es-CR"/>
              </w:rPr>
              <w:t>282.704.484.455</w:t>
            </w:r>
          </w:p>
        </w:tc>
      </w:tr>
    </w:tbl>
    <w:p w14:paraId="728896D6" w14:textId="77777777" w:rsidR="00F50278" w:rsidRPr="005207AE" w:rsidRDefault="00F50278" w:rsidP="00BC0088">
      <w:pPr>
        <w:tabs>
          <w:tab w:val="left" w:pos="1440"/>
        </w:tabs>
        <w:ind w:left="1418" w:hanging="709"/>
        <w:jc w:val="both"/>
        <w:rPr>
          <w:lang w:val="es-CR"/>
        </w:rPr>
      </w:pPr>
    </w:p>
    <w:p w14:paraId="7D0F7A5D" w14:textId="77777777" w:rsidR="00CC5E18" w:rsidRPr="005207AE" w:rsidRDefault="00CC5E18" w:rsidP="00BC0088">
      <w:pPr>
        <w:tabs>
          <w:tab w:val="left" w:pos="1440"/>
        </w:tabs>
        <w:ind w:left="1418" w:hanging="709"/>
        <w:jc w:val="both"/>
        <w:rPr>
          <w:lang w:val="es-CR"/>
        </w:rPr>
      </w:pPr>
    </w:p>
    <w:p w14:paraId="14ABFB52" w14:textId="4A19E254" w:rsidR="0083407C" w:rsidRPr="005207AE" w:rsidRDefault="009C7E7E" w:rsidP="0053554A">
      <w:pPr>
        <w:tabs>
          <w:tab w:val="left" w:pos="1440"/>
        </w:tabs>
        <w:ind w:left="1418" w:hanging="709"/>
        <w:jc w:val="both"/>
        <w:rPr>
          <w:lang w:val="es-CR"/>
        </w:rPr>
      </w:pPr>
      <w:r w:rsidRPr="005207AE">
        <w:rPr>
          <w:lang w:val="es-CR"/>
        </w:rPr>
        <w:t>Al 3</w:t>
      </w:r>
      <w:r w:rsidR="00E05AB6" w:rsidRPr="005207AE">
        <w:rPr>
          <w:lang w:val="es-CR"/>
        </w:rPr>
        <w:t>1</w:t>
      </w:r>
      <w:r w:rsidRPr="005207AE">
        <w:rPr>
          <w:lang w:val="es-CR"/>
        </w:rPr>
        <w:t xml:space="preserve"> de </w:t>
      </w:r>
      <w:r w:rsidR="00E05AB6" w:rsidRPr="005207AE">
        <w:rPr>
          <w:lang w:val="es-CR"/>
        </w:rPr>
        <w:t>diciembre</w:t>
      </w:r>
      <w:r w:rsidR="00D8127D" w:rsidRPr="005207AE">
        <w:rPr>
          <w:lang w:val="es-CR"/>
        </w:rPr>
        <w:t xml:space="preserve">, los procesos legales en contra </w:t>
      </w:r>
      <w:r w:rsidR="000366DA" w:rsidRPr="005207AE">
        <w:rPr>
          <w:lang w:val="es-CR"/>
        </w:rPr>
        <w:t xml:space="preserve">del Banco y sus subsidiarias </w:t>
      </w:r>
      <w:r w:rsidR="00D8127D" w:rsidRPr="005207AE">
        <w:rPr>
          <w:lang w:val="es-CR"/>
        </w:rPr>
        <w:t>se registran en cuentas de orden, dentro de la cuenta de otras contingencias, litigios y demandas pendientes.</w:t>
      </w:r>
      <w:r w:rsidR="0083407C" w:rsidRPr="005207AE">
        <w:rPr>
          <w:lang w:val="es-CR"/>
        </w:rPr>
        <w:br w:type="page"/>
      </w:r>
    </w:p>
    <w:p w14:paraId="45EE7C6B" w14:textId="77777777" w:rsidR="00D8127D" w:rsidRPr="005207AE" w:rsidRDefault="00D8127D" w:rsidP="00BC0088">
      <w:pPr>
        <w:tabs>
          <w:tab w:val="left" w:pos="1440"/>
        </w:tabs>
        <w:ind w:left="1418" w:hanging="709"/>
        <w:jc w:val="both"/>
        <w:rPr>
          <w:lang w:val="es-CR"/>
        </w:rPr>
      </w:pPr>
    </w:p>
    <w:p w14:paraId="24D52AB1" w14:textId="46AEE15F" w:rsidR="00D8127D" w:rsidRPr="005207AE" w:rsidRDefault="009C7E7E" w:rsidP="00BC0088">
      <w:pPr>
        <w:tabs>
          <w:tab w:val="left" w:pos="1440"/>
        </w:tabs>
        <w:ind w:left="1418" w:hanging="709"/>
        <w:jc w:val="both"/>
        <w:rPr>
          <w:lang w:val="es-CR"/>
        </w:rPr>
      </w:pPr>
      <w:r w:rsidRPr="005207AE">
        <w:rPr>
          <w:lang w:val="es-CR"/>
        </w:rPr>
        <w:t>Al 3</w:t>
      </w:r>
      <w:r w:rsidR="00E05AB6" w:rsidRPr="005207AE">
        <w:rPr>
          <w:lang w:val="es-CR"/>
        </w:rPr>
        <w:t>1</w:t>
      </w:r>
      <w:r w:rsidRPr="005207AE">
        <w:rPr>
          <w:lang w:val="es-CR"/>
        </w:rPr>
        <w:t xml:space="preserve"> de </w:t>
      </w:r>
      <w:r w:rsidR="00E05AB6" w:rsidRPr="005207AE">
        <w:rPr>
          <w:lang w:val="es-CR"/>
        </w:rPr>
        <w:t>diciembre</w:t>
      </w:r>
      <w:r w:rsidR="00D8127D" w:rsidRPr="005207AE">
        <w:rPr>
          <w:lang w:val="es-CR"/>
        </w:rPr>
        <w:t>,</w:t>
      </w:r>
      <w:r w:rsidR="00773933" w:rsidRPr="005207AE">
        <w:rPr>
          <w:lang w:val="es-CR"/>
        </w:rPr>
        <w:t xml:space="preserve"> el</w:t>
      </w:r>
      <w:r w:rsidR="00D8127D" w:rsidRPr="005207AE">
        <w:rPr>
          <w:lang w:val="es-CR"/>
        </w:rPr>
        <w:t xml:space="preserve"> </w:t>
      </w:r>
      <w:r w:rsidR="0022656E" w:rsidRPr="005207AE">
        <w:rPr>
          <w:lang w:val="es-CR"/>
        </w:rPr>
        <w:t xml:space="preserve">Banco </w:t>
      </w:r>
      <w:r w:rsidR="000366DA" w:rsidRPr="005207AE">
        <w:rPr>
          <w:lang w:val="es-CR"/>
        </w:rPr>
        <w:t xml:space="preserve">Nacional de Costa Rica </w:t>
      </w:r>
      <w:r w:rsidR="0022656E" w:rsidRPr="005207AE">
        <w:rPr>
          <w:lang w:val="es-CR"/>
        </w:rPr>
        <w:t>presenta</w:t>
      </w:r>
      <w:r w:rsidR="00D8127D" w:rsidRPr="005207AE">
        <w:rPr>
          <w:lang w:val="es-CR"/>
        </w:rPr>
        <w:t xml:space="preserve"> procesos legales a favor</w:t>
      </w:r>
      <w:r w:rsidR="000366DA" w:rsidRPr="005207AE">
        <w:rPr>
          <w:lang w:val="es-CR"/>
        </w:rPr>
        <w:t>;</w:t>
      </w:r>
      <w:r w:rsidR="00D8127D" w:rsidRPr="005207AE">
        <w:rPr>
          <w:lang w:val="es-CR"/>
        </w:rPr>
        <w:t xml:space="preserve"> estos procesos legales son de naturaleza ordinaria, laboral y penal, </w:t>
      </w:r>
      <w:r w:rsidR="0022656E" w:rsidRPr="005207AE">
        <w:rPr>
          <w:lang w:val="es-CR"/>
        </w:rPr>
        <w:t>los cuales representa</w:t>
      </w:r>
      <w:r w:rsidR="000366DA" w:rsidRPr="005207AE">
        <w:rPr>
          <w:lang w:val="es-CR"/>
        </w:rPr>
        <w:t>n una probabilidad incierta para</w:t>
      </w:r>
      <w:r w:rsidR="0022656E" w:rsidRPr="005207AE">
        <w:rPr>
          <w:lang w:val="es-CR"/>
        </w:rPr>
        <w:t xml:space="preserve"> el Banco, no se registran contablemente.  E</w:t>
      </w:r>
      <w:r w:rsidR="00D8127D" w:rsidRPr="005207AE">
        <w:rPr>
          <w:lang w:val="es-CR"/>
        </w:rPr>
        <w:t xml:space="preserve">l detalle </w:t>
      </w:r>
      <w:r w:rsidR="0022656E" w:rsidRPr="005207AE">
        <w:rPr>
          <w:lang w:val="es-CR"/>
        </w:rPr>
        <w:t xml:space="preserve">de dichos procesos </w:t>
      </w:r>
      <w:r w:rsidR="00D8127D" w:rsidRPr="005207AE">
        <w:rPr>
          <w:lang w:val="es-CR"/>
        </w:rPr>
        <w:t>se presenta a continuación:</w:t>
      </w:r>
    </w:p>
    <w:p w14:paraId="20D3A118" w14:textId="77777777" w:rsidR="000C03B8" w:rsidRPr="005207AE" w:rsidRDefault="000C03B8" w:rsidP="00BC0088">
      <w:pPr>
        <w:tabs>
          <w:tab w:val="left" w:pos="1440"/>
        </w:tabs>
        <w:ind w:left="1418" w:hanging="709"/>
        <w:jc w:val="both"/>
        <w:rPr>
          <w:lang w:val="es-CR"/>
        </w:rPr>
      </w:pPr>
    </w:p>
    <w:tbl>
      <w:tblPr>
        <w:tblW w:w="9210" w:type="dxa"/>
        <w:tblInd w:w="700" w:type="dxa"/>
        <w:tblCellMar>
          <w:left w:w="70" w:type="dxa"/>
          <w:right w:w="70" w:type="dxa"/>
        </w:tblCellMar>
        <w:tblLook w:val="04A0" w:firstRow="1" w:lastRow="0" w:firstColumn="1" w:lastColumn="0" w:noHBand="0" w:noVBand="1"/>
      </w:tblPr>
      <w:tblGrid>
        <w:gridCol w:w="900"/>
        <w:gridCol w:w="180"/>
        <w:gridCol w:w="900"/>
        <w:gridCol w:w="216"/>
        <w:gridCol w:w="3024"/>
        <w:gridCol w:w="260"/>
        <w:gridCol w:w="1810"/>
        <w:gridCol w:w="160"/>
        <w:gridCol w:w="1746"/>
        <w:gridCol w:w="14"/>
      </w:tblGrid>
      <w:tr w:rsidR="0022656E" w:rsidRPr="005207AE" w14:paraId="776235A3" w14:textId="77777777" w:rsidTr="001E2E31">
        <w:trPr>
          <w:gridAfter w:val="1"/>
          <w:wAfter w:w="14" w:type="dxa"/>
          <w:trHeight w:val="263"/>
        </w:trPr>
        <w:tc>
          <w:tcPr>
            <w:tcW w:w="1980" w:type="dxa"/>
            <w:gridSpan w:val="3"/>
            <w:tcBorders>
              <w:left w:val="nil"/>
              <w:bottom w:val="single" w:sz="4" w:space="0" w:color="auto"/>
              <w:right w:val="nil"/>
            </w:tcBorders>
            <w:shd w:val="clear" w:color="auto" w:fill="auto"/>
            <w:noWrap/>
            <w:vAlign w:val="bottom"/>
            <w:hideMark/>
          </w:tcPr>
          <w:p w14:paraId="71D7D28F" w14:textId="77777777" w:rsidR="0022656E" w:rsidRPr="005207AE" w:rsidRDefault="0022656E" w:rsidP="00530AD0">
            <w:pPr>
              <w:jc w:val="center"/>
              <w:rPr>
                <w:bCs/>
                <w:u w:val="single"/>
                <w:lang w:val="es-CR" w:eastAsia="es-ES"/>
              </w:rPr>
            </w:pPr>
            <w:r w:rsidRPr="005207AE">
              <w:rPr>
                <w:bCs/>
                <w:lang w:val="es-CR" w:eastAsia="es-ES"/>
              </w:rPr>
              <w:t>Número de casos</w:t>
            </w:r>
            <w:r w:rsidR="00E061B9" w:rsidRPr="005207AE">
              <w:rPr>
                <w:bCs/>
                <w:lang w:val="es-CR" w:eastAsia="es-ES"/>
              </w:rPr>
              <w:t xml:space="preserve"> a favor</w:t>
            </w:r>
          </w:p>
        </w:tc>
        <w:tc>
          <w:tcPr>
            <w:tcW w:w="216" w:type="dxa"/>
            <w:tcBorders>
              <w:left w:val="nil"/>
              <w:right w:val="nil"/>
            </w:tcBorders>
            <w:vAlign w:val="bottom"/>
          </w:tcPr>
          <w:p w14:paraId="7FB5A4AB" w14:textId="77777777" w:rsidR="0022656E" w:rsidRPr="005207AE" w:rsidRDefault="0022656E" w:rsidP="00DF12D6">
            <w:pPr>
              <w:jc w:val="center"/>
              <w:rPr>
                <w:bCs/>
                <w:lang w:val="es-CR" w:eastAsia="es-ES"/>
              </w:rPr>
            </w:pPr>
          </w:p>
        </w:tc>
        <w:tc>
          <w:tcPr>
            <w:tcW w:w="3024" w:type="dxa"/>
            <w:vMerge w:val="restart"/>
            <w:tcBorders>
              <w:left w:val="nil"/>
              <w:bottom w:val="single" w:sz="4" w:space="0" w:color="auto"/>
              <w:right w:val="nil"/>
            </w:tcBorders>
            <w:shd w:val="clear" w:color="auto" w:fill="auto"/>
            <w:noWrap/>
            <w:vAlign w:val="bottom"/>
            <w:hideMark/>
          </w:tcPr>
          <w:p w14:paraId="767B2389" w14:textId="77777777" w:rsidR="0022656E" w:rsidRPr="005207AE" w:rsidRDefault="0022656E" w:rsidP="00530AD0">
            <w:pPr>
              <w:jc w:val="center"/>
              <w:rPr>
                <w:bCs/>
                <w:lang w:val="es-CR" w:eastAsia="es-ES"/>
              </w:rPr>
            </w:pPr>
            <w:r w:rsidRPr="005207AE">
              <w:rPr>
                <w:bCs/>
                <w:lang w:val="es-CR" w:eastAsia="es-ES"/>
              </w:rPr>
              <w:t>Fase del proceso</w:t>
            </w:r>
          </w:p>
        </w:tc>
        <w:tc>
          <w:tcPr>
            <w:tcW w:w="260" w:type="dxa"/>
            <w:tcBorders>
              <w:left w:val="nil"/>
              <w:right w:val="nil"/>
            </w:tcBorders>
            <w:shd w:val="clear" w:color="auto" w:fill="auto"/>
            <w:noWrap/>
            <w:vAlign w:val="bottom"/>
            <w:hideMark/>
          </w:tcPr>
          <w:p w14:paraId="6D0F42DE" w14:textId="77777777" w:rsidR="0022656E" w:rsidRPr="005207AE" w:rsidRDefault="0022656E" w:rsidP="00DF12D6">
            <w:pPr>
              <w:jc w:val="center"/>
              <w:rPr>
                <w:u w:val="single"/>
                <w:lang w:val="es-CR" w:eastAsia="es-ES"/>
              </w:rPr>
            </w:pPr>
          </w:p>
        </w:tc>
        <w:tc>
          <w:tcPr>
            <w:tcW w:w="3716" w:type="dxa"/>
            <w:gridSpan w:val="3"/>
            <w:tcBorders>
              <w:left w:val="nil"/>
              <w:bottom w:val="single" w:sz="4" w:space="0" w:color="auto"/>
              <w:right w:val="nil"/>
            </w:tcBorders>
            <w:shd w:val="clear" w:color="auto" w:fill="auto"/>
            <w:vAlign w:val="bottom"/>
            <w:hideMark/>
          </w:tcPr>
          <w:p w14:paraId="7D85217A" w14:textId="77777777" w:rsidR="0022656E" w:rsidRPr="005207AE" w:rsidRDefault="0022656E" w:rsidP="00530AD0">
            <w:pPr>
              <w:jc w:val="center"/>
              <w:rPr>
                <w:bCs/>
                <w:u w:val="single"/>
                <w:lang w:val="es-CR" w:eastAsia="es-ES"/>
              </w:rPr>
            </w:pPr>
            <w:r w:rsidRPr="005207AE">
              <w:rPr>
                <w:bCs/>
                <w:lang w:val="es-CR" w:eastAsia="es-ES"/>
              </w:rPr>
              <w:t>Estimación total del proceso</w:t>
            </w:r>
          </w:p>
        </w:tc>
      </w:tr>
      <w:tr w:rsidR="004F6A8C" w:rsidRPr="005207AE" w14:paraId="4FBFD1B3" w14:textId="77777777" w:rsidTr="001E2E31">
        <w:trPr>
          <w:trHeight w:val="190"/>
        </w:trPr>
        <w:tc>
          <w:tcPr>
            <w:tcW w:w="900" w:type="dxa"/>
            <w:tcBorders>
              <w:top w:val="single" w:sz="4" w:space="0" w:color="auto"/>
              <w:left w:val="nil"/>
              <w:bottom w:val="single" w:sz="4" w:space="0" w:color="auto"/>
              <w:right w:val="nil"/>
            </w:tcBorders>
            <w:shd w:val="clear" w:color="auto" w:fill="auto"/>
            <w:noWrap/>
            <w:vAlign w:val="bottom"/>
            <w:hideMark/>
          </w:tcPr>
          <w:p w14:paraId="0DB092D9" w14:textId="00248CFD" w:rsidR="004F6A8C" w:rsidRPr="005207AE" w:rsidRDefault="00403474" w:rsidP="00C77425">
            <w:pPr>
              <w:jc w:val="center"/>
              <w:rPr>
                <w:bCs/>
                <w:lang w:val="es-CR" w:eastAsia="es-ES"/>
              </w:rPr>
            </w:pPr>
            <w:r w:rsidRPr="005207AE">
              <w:rPr>
                <w:bCs/>
                <w:lang w:val="es-CR" w:eastAsia="es-ES"/>
              </w:rPr>
              <w:t>2019</w:t>
            </w:r>
          </w:p>
        </w:tc>
        <w:tc>
          <w:tcPr>
            <w:tcW w:w="180" w:type="dxa"/>
            <w:tcBorders>
              <w:left w:val="nil"/>
              <w:right w:val="nil"/>
            </w:tcBorders>
          </w:tcPr>
          <w:p w14:paraId="49FE4036" w14:textId="77777777" w:rsidR="004F6A8C" w:rsidRPr="005207AE" w:rsidRDefault="004F6A8C" w:rsidP="00530AD0">
            <w:pPr>
              <w:jc w:val="center"/>
              <w:rPr>
                <w:bCs/>
                <w:lang w:val="es-CR" w:eastAsia="es-ES"/>
              </w:rPr>
            </w:pPr>
          </w:p>
        </w:tc>
        <w:tc>
          <w:tcPr>
            <w:tcW w:w="900" w:type="dxa"/>
            <w:tcBorders>
              <w:top w:val="single" w:sz="4" w:space="0" w:color="auto"/>
              <w:left w:val="nil"/>
              <w:bottom w:val="single" w:sz="4" w:space="0" w:color="auto"/>
              <w:right w:val="nil"/>
            </w:tcBorders>
            <w:shd w:val="clear" w:color="auto" w:fill="auto"/>
            <w:noWrap/>
            <w:vAlign w:val="bottom"/>
            <w:hideMark/>
          </w:tcPr>
          <w:p w14:paraId="39F225FE" w14:textId="64F66314" w:rsidR="004F6A8C" w:rsidRPr="005207AE" w:rsidRDefault="00403474" w:rsidP="00CB61E9">
            <w:pPr>
              <w:jc w:val="center"/>
              <w:rPr>
                <w:bCs/>
                <w:lang w:val="es-CR" w:eastAsia="es-ES"/>
              </w:rPr>
            </w:pPr>
            <w:r w:rsidRPr="005207AE">
              <w:rPr>
                <w:bCs/>
                <w:lang w:val="es-CR" w:eastAsia="es-ES"/>
              </w:rPr>
              <w:t>2018</w:t>
            </w:r>
          </w:p>
        </w:tc>
        <w:tc>
          <w:tcPr>
            <w:tcW w:w="216" w:type="dxa"/>
            <w:tcBorders>
              <w:left w:val="nil"/>
              <w:right w:val="nil"/>
            </w:tcBorders>
            <w:vAlign w:val="bottom"/>
          </w:tcPr>
          <w:p w14:paraId="19A85AF7" w14:textId="77777777" w:rsidR="004F6A8C" w:rsidRPr="005207AE" w:rsidRDefault="004F6A8C" w:rsidP="00DF12D6">
            <w:pPr>
              <w:jc w:val="center"/>
              <w:rPr>
                <w:bCs/>
                <w:lang w:val="es-CR" w:eastAsia="es-ES"/>
              </w:rPr>
            </w:pPr>
          </w:p>
        </w:tc>
        <w:tc>
          <w:tcPr>
            <w:tcW w:w="3024" w:type="dxa"/>
            <w:vMerge/>
            <w:tcBorders>
              <w:left w:val="nil"/>
              <w:bottom w:val="single" w:sz="4" w:space="0" w:color="auto"/>
              <w:right w:val="nil"/>
            </w:tcBorders>
            <w:shd w:val="clear" w:color="auto" w:fill="auto"/>
            <w:noWrap/>
            <w:vAlign w:val="bottom"/>
            <w:hideMark/>
          </w:tcPr>
          <w:p w14:paraId="6AB67977" w14:textId="77777777" w:rsidR="004F6A8C" w:rsidRPr="005207AE" w:rsidRDefault="004F6A8C" w:rsidP="00530AD0">
            <w:pPr>
              <w:jc w:val="center"/>
              <w:rPr>
                <w:bCs/>
                <w:lang w:val="es-CR" w:eastAsia="es-ES"/>
              </w:rPr>
            </w:pPr>
          </w:p>
        </w:tc>
        <w:tc>
          <w:tcPr>
            <w:tcW w:w="260" w:type="dxa"/>
            <w:tcBorders>
              <w:left w:val="nil"/>
              <w:right w:val="nil"/>
            </w:tcBorders>
            <w:shd w:val="clear" w:color="auto" w:fill="auto"/>
            <w:noWrap/>
            <w:vAlign w:val="bottom"/>
            <w:hideMark/>
          </w:tcPr>
          <w:p w14:paraId="755EABDC" w14:textId="77777777" w:rsidR="004F6A8C" w:rsidRPr="005207AE" w:rsidRDefault="004F6A8C" w:rsidP="00DF12D6">
            <w:pPr>
              <w:jc w:val="center"/>
              <w:rPr>
                <w:u w:val="single"/>
                <w:lang w:val="es-CR" w:eastAsia="es-ES"/>
              </w:rPr>
            </w:pPr>
          </w:p>
        </w:tc>
        <w:tc>
          <w:tcPr>
            <w:tcW w:w="1810" w:type="dxa"/>
            <w:tcBorders>
              <w:top w:val="single" w:sz="4" w:space="0" w:color="auto"/>
              <w:left w:val="nil"/>
              <w:bottom w:val="single" w:sz="4" w:space="0" w:color="auto"/>
              <w:right w:val="nil"/>
            </w:tcBorders>
            <w:shd w:val="clear" w:color="auto" w:fill="auto"/>
            <w:vAlign w:val="bottom"/>
            <w:hideMark/>
          </w:tcPr>
          <w:p w14:paraId="4BF40AC3" w14:textId="22A2A0D1" w:rsidR="004F6A8C" w:rsidRPr="005207AE" w:rsidRDefault="00403474" w:rsidP="00CB61E9">
            <w:pPr>
              <w:jc w:val="center"/>
              <w:rPr>
                <w:bCs/>
                <w:lang w:val="es-CR" w:eastAsia="es-ES"/>
              </w:rPr>
            </w:pPr>
            <w:r w:rsidRPr="005207AE">
              <w:rPr>
                <w:bCs/>
                <w:lang w:val="es-CR" w:eastAsia="es-ES"/>
              </w:rPr>
              <w:t>2019</w:t>
            </w:r>
          </w:p>
        </w:tc>
        <w:tc>
          <w:tcPr>
            <w:tcW w:w="160" w:type="dxa"/>
            <w:tcBorders>
              <w:top w:val="single" w:sz="4" w:space="0" w:color="auto"/>
              <w:left w:val="nil"/>
              <w:right w:val="nil"/>
            </w:tcBorders>
            <w:vAlign w:val="bottom"/>
          </w:tcPr>
          <w:p w14:paraId="6C4DADC8" w14:textId="77777777" w:rsidR="004F6A8C" w:rsidRPr="005207AE" w:rsidRDefault="004F6A8C" w:rsidP="00530AD0">
            <w:pPr>
              <w:jc w:val="center"/>
              <w:rPr>
                <w:bCs/>
                <w:lang w:val="es-CR" w:eastAsia="es-ES"/>
              </w:rPr>
            </w:pPr>
          </w:p>
        </w:tc>
        <w:tc>
          <w:tcPr>
            <w:tcW w:w="1760" w:type="dxa"/>
            <w:gridSpan w:val="2"/>
            <w:tcBorders>
              <w:top w:val="single" w:sz="4" w:space="0" w:color="auto"/>
              <w:left w:val="nil"/>
              <w:bottom w:val="single" w:sz="4" w:space="0" w:color="auto"/>
              <w:right w:val="nil"/>
            </w:tcBorders>
            <w:vAlign w:val="bottom"/>
          </w:tcPr>
          <w:p w14:paraId="7B10D4C7" w14:textId="6F844D05" w:rsidR="004F6A8C" w:rsidRPr="005207AE" w:rsidRDefault="00403474" w:rsidP="00CB61E9">
            <w:pPr>
              <w:jc w:val="center"/>
              <w:rPr>
                <w:bCs/>
                <w:lang w:val="es-CR" w:eastAsia="es-ES"/>
              </w:rPr>
            </w:pPr>
            <w:r w:rsidRPr="005207AE">
              <w:rPr>
                <w:bCs/>
                <w:lang w:val="es-CR" w:eastAsia="es-ES"/>
              </w:rPr>
              <w:t>2018</w:t>
            </w:r>
          </w:p>
        </w:tc>
      </w:tr>
      <w:tr w:rsidR="00993163" w:rsidRPr="005207AE" w14:paraId="14A0C7E7" w14:textId="77777777" w:rsidTr="00902087">
        <w:trPr>
          <w:trHeight w:val="145"/>
        </w:trPr>
        <w:tc>
          <w:tcPr>
            <w:tcW w:w="900" w:type="dxa"/>
            <w:tcBorders>
              <w:top w:val="single" w:sz="4" w:space="0" w:color="auto"/>
              <w:left w:val="nil"/>
              <w:right w:val="nil"/>
            </w:tcBorders>
            <w:shd w:val="clear" w:color="auto" w:fill="auto"/>
            <w:noWrap/>
            <w:vAlign w:val="center"/>
          </w:tcPr>
          <w:p w14:paraId="0CDCA02A" w14:textId="32837728" w:rsidR="00993163" w:rsidRPr="005207AE" w:rsidRDefault="00993163" w:rsidP="00993163">
            <w:pPr>
              <w:jc w:val="center"/>
              <w:rPr>
                <w:lang w:val="es-CR" w:eastAsia="es-ES"/>
              </w:rPr>
            </w:pPr>
            <w:r w:rsidRPr="005207AE">
              <w:rPr>
                <w:color w:val="000000"/>
                <w:lang w:val="es-CR"/>
              </w:rPr>
              <w:t>283</w:t>
            </w:r>
          </w:p>
        </w:tc>
        <w:tc>
          <w:tcPr>
            <w:tcW w:w="180" w:type="dxa"/>
            <w:tcBorders>
              <w:left w:val="nil"/>
              <w:right w:val="nil"/>
            </w:tcBorders>
            <w:vAlign w:val="bottom"/>
          </w:tcPr>
          <w:p w14:paraId="06F92076" w14:textId="77777777" w:rsidR="00993163" w:rsidRPr="005207AE" w:rsidRDefault="00993163" w:rsidP="00993163">
            <w:pPr>
              <w:jc w:val="center"/>
              <w:rPr>
                <w:lang w:val="es-CR" w:eastAsia="es-ES"/>
              </w:rPr>
            </w:pPr>
          </w:p>
        </w:tc>
        <w:tc>
          <w:tcPr>
            <w:tcW w:w="900" w:type="dxa"/>
            <w:tcBorders>
              <w:top w:val="single" w:sz="4" w:space="0" w:color="auto"/>
              <w:left w:val="nil"/>
              <w:bottom w:val="nil"/>
              <w:right w:val="nil"/>
            </w:tcBorders>
            <w:shd w:val="clear" w:color="auto" w:fill="auto"/>
            <w:noWrap/>
          </w:tcPr>
          <w:p w14:paraId="1E5F00FF" w14:textId="442D50D7" w:rsidR="00993163" w:rsidRPr="005207AE" w:rsidRDefault="00993163" w:rsidP="00993163">
            <w:pPr>
              <w:jc w:val="center"/>
              <w:rPr>
                <w:lang w:val="es-CR" w:eastAsia="es-ES"/>
              </w:rPr>
            </w:pPr>
            <w:r w:rsidRPr="005207AE">
              <w:rPr>
                <w:lang w:val="es-CR"/>
              </w:rPr>
              <w:t>300</w:t>
            </w:r>
          </w:p>
        </w:tc>
        <w:tc>
          <w:tcPr>
            <w:tcW w:w="216" w:type="dxa"/>
            <w:tcBorders>
              <w:left w:val="nil"/>
              <w:bottom w:val="nil"/>
              <w:right w:val="nil"/>
            </w:tcBorders>
            <w:vAlign w:val="bottom"/>
          </w:tcPr>
          <w:p w14:paraId="3DB5FDF8" w14:textId="77777777" w:rsidR="00993163" w:rsidRPr="005207AE" w:rsidRDefault="00993163" w:rsidP="00993163">
            <w:pPr>
              <w:rPr>
                <w:lang w:val="es-CR" w:eastAsia="es-ES"/>
              </w:rPr>
            </w:pPr>
          </w:p>
        </w:tc>
        <w:tc>
          <w:tcPr>
            <w:tcW w:w="3024" w:type="dxa"/>
            <w:tcBorders>
              <w:top w:val="single" w:sz="4" w:space="0" w:color="auto"/>
              <w:left w:val="nil"/>
              <w:bottom w:val="nil"/>
              <w:right w:val="nil"/>
            </w:tcBorders>
            <w:shd w:val="clear" w:color="auto" w:fill="auto"/>
            <w:noWrap/>
            <w:vAlign w:val="bottom"/>
            <w:hideMark/>
          </w:tcPr>
          <w:p w14:paraId="09DCE9F0" w14:textId="77777777" w:rsidR="00993163" w:rsidRPr="005207AE" w:rsidRDefault="00993163" w:rsidP="00993163">
            <w:pPr>
              <w:rPr>
                <w:lang w:val="es-CR" w:eastAsia="es-ES"/>
              </w:rPr>
            </w:pPr>
            <w:r w:rsidRPr="005207AE">
              <w:rPr>
                <w:lang w:val="es-CR" w:eastAsia="es-ES"/>
              </w:rPr>
              <w:t>Primera Instancia</w:t>
            </w:r>
          </w:p>
        </w:tc>
        <w:tc>
          <w:tcPr>
            <w:tcW w:w="260" w:type="dxa"/>
            <w:tcBorders>
              <w:left w:val="nil"/>
              <w:bottom w:val="nil"/>
              <w:right w:val="nil"/>
            </w:tcBorders>
            <w:shd w:val="clear" w:color="auto" w:fill="auto"/>
            <w:noWrap/>
            <w:vAlign w:val="bottom"/>
            <w:hideMark/>
          </w:tcPr>
          <w:p w14:paraId="7B0763AA" w14:textId="77777777" w:rsidR="00993163" w:rsidRPr="005207AE" w:rsidRDefault="00993163" w:rsidP="00993163">
            <w:pPr>
              <w:jc w:val="center"/>
              <w:rPr>
                <w:bCs/>
                <w:lang w:val="es-CR" w:eastAsia="es-ES"/>
              </w:rPr>
            </w:pPr>
            <w:r w:rsidRPr="005207AE">
              <w:rPr>
                <w:bCs/>
                <w:lang w:val="es-CR" w:eastAsia="es-ES"/>
              </w:rPr>
              <w:t>¢</w:t>
            </w:r>
          </w:p>
        </w:tc>
        <w:tc>
          <w:tcPr>
            <w:tcW w:w="1810" w:type="dxa"/>
            <w:tcBorders>
              <w:top w:val="single" w:sz="4" w:space="0" w:color="auto"/>
              <w:left w:val="nil"/>
              <w:bottom w:val="nil"/>
              <w:right w:val="nil"/>
            </w:tcBorders>
            <w:shd w:val="clear" w:color="auto" w:fill="auto"/>
            <w:noWrap/>
          </w:tcPr>
          <w:p w14:paraId="65877BE6" w14:textId="0C9CCEB3" w:rsidR="00993163" w:rsidRPr="005207AE" w:rsidRDefault="00105D6B" w:rsidP="00993163">
            <w:pPr>
              <w:jc w:val="right"/>
              <w:rPr>
                <w:lang w:val="es-CR"/>
              </w:rPr>
            </w:pPr>
            <w:r w:rsidRPr="005207AE">
              <w:t>81.786.756.223</w:t>
            </w:r>
          </w:p>
        </w:tc>
        <w:tc>
          <w:tcPr>
            <w:tcW w:w="160" w:type="dxa"/>
            <w:tcBorders>
              <w:left w:val="nil"/>
              <w:bottom w:val="nil"/>
              <w:right w:val="nil"/>
            </w:tcBorders>
            <w:vAlign w:val="bottom"/>
          </w:tcPr>
          <w:p w14:paraId="19A90C3C" w14:textId="77777777" w:rsidR="00993163" w:rsidRPr="005207AE" w:rsidRDefault="00993163" w:rsidP="00993163">
            <w:pPr>
              <w:jc w:val="right"/>
              <w:rPr>
                <w:lang w:val="es-CR" w:eastAsia="es-ES"/>
              </w:rPr>
            </w:pPr>
          </w:p>
        </w:tc>
        <w:tc>
          <w:tcPr>
            <w:tcW w:w="1760" w:type="dxa"/>
            <w:gridSpan w:val="2"/>
            <w:tcBorders>
              <w:top w:val="single" w:sz="4" w:space="0" w:color="auto"/>
              <w:left w:val="nil"/>
              <w:bottom w:val="nil"/>
              <w:right w:val="nil"/>
            </w:tcBorders>
            <w:shd w:val="clear" w:color="auto" w:fill="auto"/>
            <w:vAlign w:val="bottom"/>
          </w:tcPr>
          <w:p w14:paraId="05471FEF" w14:textId="6D9CE178" w:rsidR="00993163" w:rsidRPr="005207AE" w:rsidRDefault="00993163" w:rsidP="00993163">
            <w:pPr>
              <w:jc w:val="right"/>
              <w:rPr>
                <w:lang w:val="es-CR" w:eastAsia="es-ES"/>
              </w:rPr>
            </w:pPr>
            <w:r w:rsidRPr="005207AE">
              <w:rPr>
                <w:lang w:val="es-CR"/>
              </w:rPr>
              <w:t>108.968.476.944</w:t>
            </w:r>
          </w:p>
        </w:tc>
      </w:tr>
      <w:tr w:rsidR="00993163" w:rsidRPr="005207AE" w14:paraId="093760CB" w14:textId="77777777" w:rsidTr="00C1410D">
        <w:trPr>
          <w:trHeight w:val="145"/>
        </w:trPr>
        <w:tc>
          <w:tcPr>
            <w:tcW w:w="900" w:type="dxa"/>
            <w:tcBorders>
              <w:left w:val="nil"/>
              <w:bottom w:val="single" w:sz="4" w:space="0" w:color="auto"/>
              <w:right w:val="nil"/>
            </w:tcBorders>
            <w:shd w:val="clear" w:color="auto" w:fill="auto"/>
            <w:noWrap/>
            <w:vAlign w:val="center"/>
          </w:tcPr>
          <w:p w14:paraId="40482B89" w14:textId="47204FEA" w:rsidR="00993163" w:rsidRPr="005207AE" w:rsidRDefault="00993163" w:rsidP="00993163">
            <w:pPr>
              <w:jc w:val="center"/>
              <w:rPr>
                <w:lang w:val="es-CR" w:eastAsia="es-ES"/>
              </w:rPr>
            </w:pPr>
            <w:r w:rsidRPr="005207AE">
              <w:rPr>
                <w:color w:val="000000"/>
                <w:lang w:val="es-CR"/>
              </w:rPr>
              <w:t>1</w:t>
            </w:r>
          </w:p>
        </w:tc>
        <w:tc>
          <w:tcPr>
            <w:tcW w:w="180" w:type="dxa"/>
            <w:tcBorders>
              <w:left w:val="nil"/>
              <w:right w:val="nil"/>
            </w:tcBorders>
            <w:vAlign w:val="bottom"/>
          </w:tcPr>
          <w:p w14:paraId="2BBAF106" w14:textId="77777777" w:rsidR="00993163" w:rsidRPr="005207AE" w:rsidRDefault="00993163" w:rsidP="00993163">
            <w:pPr>
              <w:jc w:val="center"/>
              <w:rPr>
                <w:lang w:val="es-CR" w:eastAsia="es-ES"/>
              </w:rPr>
            </w:pPr>
          </w:p>
        </w:tc>
        <w:tc>
          <w:tcPr>
            <w:tcW w:w="900" w:type="dxa"/>
            <w:tcBorders>
              <w:top w:val="nil"/>
              <w:left w:val="nil"/>
              <w:bottom w:val="nil"/>
              <w:right w:val="nil"/>
            </w:tcBorders>
            <w:shd w:val="clear" w:color="auto" w:fill="auto"/>
            <w:noWrap/>
          </w:tcPr>
          <w:p w14:paraId="3DBD4D3E" w14:textId="5940D57D" w:rsidR="00993163" w:rsidRPr="005207AE" w:rsidRDefault="00993163" w:rsidP="00993163">
            <w:pPr>
              <w:jc w:val="center"/>
              <w:rPr>
                <w:lang w:val="es-CR" w:eastAsia="es-ES"/>
              </w:rPr>
            </w:pPr>
            <w:r w:rsidRPr="005207AE">
              <w:rPr>
                <w:lang w:val="es-CR"/>
              </w:rPr>
              <w:t>1</w:t>
            </w:r>
          </w:p>
        </w:tc>
        <w:tc>
          <w:tcPr>
            <w:tcW w:w="216" w:type="dxa"/>
            <w:tcBorders>
              <w:left w:val="nil"/>
              <w:bottom w:val="nil"/>
              <w:right w:val="nil"/>
            </w:tcBorders>
            <w:vAlign w:val="bottom"/>
          </w:tcPr>
          <w:p w14:paraId="22492A1A" w14:textId="77777777" w:rsidR="00993163" w:rsidRPr="005207AE" w:rsidRDefault="00993163" w:rsidP="00993163">
            <w:pPr>
              <w:rPr>
                <w:lang w:val="es-CR" w:eastAsia="es-ES"/>
              </w:rPr>
            </w:pPr>
          </w:p>
        </w:tc>
        <w:tc>
          <w:tcPr>
            <w:tcW w:w="3024" w:type="dxa"/>
            <w:tcBorders>
              <w:left w:val="nil"/>
              <w:bottom w:val="nil"/>
              <w:right w:val="nil"/>
            </w:tcBorders>
            <w:shd w:val="clear" w:color="auto" w:fill="auto"/>
            <w:noWrap/>
            <w:vAlign w:val="bottom"/>
          </w:tcPr>
          <w:p w14:paraId="6BE0F478" w14:textId="6D099AEF" w:rsidR="00993163" w:rsidRPr="005207AE" w:rsidRDefault="00993163" w:rsidP="00993163">
            <w:pPr>
              <w:rPr>
                <w:lang w:val="es-CR" w:eastAsia="es-ES"/>
              </w:rPr>
            </w:pPr>
            <w:r w:rsidRPr="005207AE">
              <w:rPr>
                <w:lang w:val="es-CR" w:eastAsia="es-ES"/>
              </w:rPr>
              <w:t>Segunda Instancia</w:t>
            </w:r>
          </w:p>
        </w:tc>
        <w:tc>
          <w:tcPr>
            <w:tcW w:w="260" w:type="dxa"/>
            <w:tcBorders>
              <w:left w:val="nil"/>
              <w:bottom w:val="nil"/>
              <w:right w:val="nil"/>
            </w:tcBorders>
            <w:shd w:val="clear" w:color="auto" w:fill="auto"/>
            <w:noWrap/>
            <w:vAlign w:val="bottom"/>
          </w:tcPr>
          <w:p w14:paraId="300F954F" w14:textId="77777777" w:rsidR="00993163" w:rsidRPr="005207AE" w:rsidRDefault="00993163" w:rsidP="00993163">
            <w:pPr>
              <w:jc w:val="center"/>
              <w:rPr>
                <w:bCs/>
                <w:lang w:val="es-CR" w:eastAsia="es-ES"/>
              </w:rPr>
            </w:pPr>
          </w:p>
        </w:tc>
        <w:tc>
          <w:tcPr>
            <w:tcW w:w="1810" w:type="dxa"/>
            <w:tcBorders>
              <w:left w:val="nil"/>
              <w:bottom w:val="nil"/>
              <w:right w:val="nil"/>
            </w:tcBorders>
            <w:shd w:val="clear" w:color="auto" w:fill="auto"/>
            <w:noWrap/>
          </w:tcPr>
          <w:p w14:paraId="60DFB8F6" w14:textId="1240DB80" w:rsidR="00993163" w:rsidRPr="005207AE" w:rsidRDefault="00993163" w:rsidP="00993163">
            <w:pPr>
              <w:jc w:val="right"/>
              <w:rPr>
                <w:lang w:val="es-CR"/>
              </w:rPr>
            </w:pPr>
            <w:r w:rsidRPr="005207AE">
              <w:t>375.839.600</w:t>
            </w:r>
          </w:p>
        </w:tc>
        <w:tc>
          <w:tcPr>
            <w:tcW w:w="160" w:type="dxa"/>
            <w:tcBorders>
              <w:left w:val="nil"/>
              <w:bottom w:val="nil"/>
              <w:right w:val="nil"/>
            </w:tcBorders>
            <w:vAlign w:val="bottom"/>
          </w:tcPr>
          <w:p w14:paraId="01C7973A" w14:textId="77777777" w:rsidR="00993163" w:rsidRPr="005207AE" w:rsidRDefault="00993163" w:rsidP="00993163">
            <w:pPr>
              <w:jc w:val="right"/>
              <w:rPr>
                <w:lang w:val="es-CR" w:eastAsia="es-ES"/>
              </w:rPr>
            </w:pPr>
          </w:p>
        </w:tc>
        <w:tc>
          <w:tcPr>
            <w:tcW w:w="1760" w:type="dxa"/>
            <w:gridSpan w:val="2"/>
            <w:tcBorders>
              <w:top w:val="nil"/>
              <w:left w:val="nil"/>
              <w:bottom w:val="nil"/>
              <w:right w:val="nil"/>
            </w:tcBorders>
            <w:shd w:val="clear" w:color="auto" w:fill="auto"/>
            <w:vAlign w:val="bottom"/>
          </w:tcPr>
          <w:p w14:paraId="61014816" w14:textId="4CA56223" w:rsidR="00993163" w:rsidRPr="005207AE" w:rsidRDefault="00993163" w:rsidP="00C1410D">
            <w:pPr>
              <w:jc w:val="right"/>
              <w:rPr>
                <w:lang w:val="es-CR" w:eastAsia="es-ES"/>
              </w:rPr>
            </w:pPr>
            <w:r w:rsidRPr="005207AE">
              <w:rPr>
                <w:lang w:val="es-CR"/>
              </w:rPr>
              <w:t>375.839.600</w:t>
            </w:r>
          </w:p>
        </w:tc>
      </w:tr>
      <w:tr w:rsidR="00E05AB6" w:rsidRPr="005207AE" w14:paraId="02901218" w14:textId="77777777" w:rsidTr="00356F26">
        <w:trPr>
          <w:trHeight w:val="85"/>
        </w:trPr>
        <w:tc>
          <w:tcPr>
            <w:tcW w:w="900" w:type="dxa"/>
            <w:tcBorders>
              <w:top w:val="single" w:sz="4" w:space="0" w:color="auto"/>
              <w:left w:val="nil"/>
              <w:bottom w:val="double" w:sz="4" w:space="0" w:color="auto"/>
              <w:right w:val="nil"/>
            </w:tcBorders>
            <w:shd w:val="clear" w:color="auto" w:fill="auto"/>
            <w:noWrap/>
            <w:vAlign w:val="bottom"/>
          </w:tcPr>
          <w:p w14:paraId="6A58C2D8" w14:textId="2900605D" w:rsidR="00E05AB6" w:rsidRPr="005207AE" w:rsidRDefault="00E05AB6" w:rsidP="00E05AB6">
            <w:pPr>
              <w:jc w:val="center"/>
              <w:rPr>
                <w:lang w:val="es-CR" w:eastAsia="es-ES"/>
              </w:rPr>
            </w:pPr>
            <w:r w:rsidRPr="005207AE">
              <w:rPr>
                <w:lang w:val="es-CR" w:eastAsia="es-ES"/>
              </w:rPr>
              <w:t>2</w:t>
            </w:r>
            <w:r w:rsidR="00993163" w:rsidRPr="005207AE">
              <w:rPr>
                <w:lang w:val="es-CR" w:eastAsia="es-ES"/>
              </w:rPr>
              <w:t>84</w:t>
            </w:r>
          </w:p>
        </w:tc>
        <w:tc>
          <w:tcPr>
            <w:tcW w:w="180" w:type="dxa"/>
            <w:tcBorders>
              <w:left w:val="nil"/>
              <w:bottom w:val="nil"/>
              <w:right w:val="nil"/>
            </w:tcBorders>
            <w:vAlign w:val="bottom"/>
          </w:tcPr>
          <w:p w14:paraId="6A37B5FA" w14:textId="77777777" w:rsidR="00E05AB6" w:rsidRPr="005207AE" w:rsidRDefault="00E05AB6" w:rsidP="00E05AB6">
            <w:pPr>
              <w:jc w:val="center"/>
              <w:rPr>
                <w:lang w:val="es-CR" w:eastAsia="es-ES"/>
              </w:rPr>
            </w:pPr>
          </w:p>
        </w:tc>
        <w:tc>
          <w:tcPr>
            <w:tcW w:w="900" w:type="dxa"/>
            <w:tcBorders>
              <w:top w:val="single" w:sz="4" w:space="0" w:color="auto"/>
              <w:left w:val="nil"/>
              <w:bottom w:val="double" w:sz="4" w:space="0" w:color="auto"/>
              <w:right w:val="nil"/>
            </w:tcBorders>
            <w:shd w:val="clear" w:color="auto" w:fill="auto"/>
            <w:noWrap/>
          </w:tcPr>
          <w:p w14:paraId="764D2C08" w14:textId="1EB02BFD" w:rsidR="00E05AB6" w:rsidRPr="005207AE" w:rsidRDefault="00E05AB6" w:rsidP="00E05AB6">
            <w:pPr>
              <w:jc w:val="center"/>
              <w:rPr>
                <w:bCs/>
                <w:lang w:val="es-CR" w:eastAsia="es-ES"/>
              </w:rPr>
            </w:pPr>
            <w:r w:rsidRPr="005207AE">
              <w:rPr>
                <w:bCs/>
                <w:lang w:val="es-CR"/>
              </w:rPr>
              <w:t>301</w:t>
            </w:r>
          </w:p>
        </w:tc>
        <w:tc>
          <w:tcPr>
            <w:tcW w:w="216" w:type="dxa"/>
            <w:tcBorders>
              <w:top w:val="nil"/>
              <w:left w:val="nil"/>
              <w:bottom w:val="nil"/>
              <w:right w:val="nil"/>
            </w:tcBorders>
            <w:vAlign w:val="bottom"/>
          </w:tcPr>
          <w:p w14:paraId="099F248C" w14:textId="77777777" w:rsidR="00E05AB6" w:rsidRPr="005207AE" w:rsidRDefault="00E05AB6" w:rsidP="00E05AB6">
            <w:pPr>
              <w:jc w:val="center"/>
              <w:rPr>
                <w:lang w:val="es-CR" w:eastAsia="es-ES"/>
              </w:rPr>
            </w:pPr>
          </w:p>
        </w:tc>
        <w:tc>
          <w:tcPr>
            <w:tcW w:w="3024" w:type="dxa"/>
            <w:tcBorders>
              <w:top w:val="nil"/>
              <w:left w:val="nil"/>
              <w:bottom w:val="nil"/>
              <w:right w:val="nil"/>
            </w:tcBorders>
            <w:shd w:val="clear" w:color="auto" w:fill="auto"/>
            <w:noWrap/>
            <w:vAlign w:val="bottom"/>
            <w:hideMark/>
          </w:tcPr>
          <w:p w14:paraId="3949C93B" w14:textId="77777777" w:rsidR="00E05AB6" w:rsidRPr="005207AE" w:rsidRDefault="00E05AB6" w:rsidP="00E05AB6">
            <w:pPr>
              <w:rPr>
                <w:lang w:val="es-CR" w:eastAsia="es-ES"/>
              </w:rPr>
            </w:pPr>
          </w:p>
        </w:tc>
        <w:tc>
          <w:tcPr>
            <w:tcW w:w="260" w:type="dxa"/>
            <w:tcBorders>
              <w:top w:val="nil"/>
              <w:left w:val="nil"/>
              <w:bottom w:val="nil"/>
              <w:right w:val="nil"/>
            </w:tcBorders>
            <w:shd w:val="clear" w:color="auto" w:fill="auto"/>
            <w:noWrap/>
            <w:vAlign w:val="bottom"/>
            <w:hideMark/>
          </w:tcPr>
          <w:p w14:paraId="5EB9A304" w14:textId="77777777" w:rsidR="00E05AB6" w:rsidRPr="005207AE" w:rsidRDefault="00E05AB6" w:rsidP="00E05AB6">
            <w:pPr>
              <w:jc w:val="center"/>
              <w:rPr>
                <w:bCs/>
                <w:lang w:val="es-CR" w:eastAsia="es-ES"/>
              </w:rPr>
            </w:pPr>
            <w:r w:rsidRPr="005207AE">
              <w:rPr>
                <w:bCs/>
                <w:lang w:val="es-CR" w:eastAsia="es-ES"/>
              </w:rPr>
              <w:t>¢</w:t>
            </w:r>
          </w:p>
        </w:tc>
        <w:tc>
          <w:tcPr>
            <w:tcW w:w="1810" w:type="dxa"/>
            <w:tcBorders>
              <w:top w:val="single" w:sz="4" w:space="0" w:color="auto"/>
              <w:left w:val="nil"/>
              <w:bottom w:val="double" w:sz="4" w:space="0" w:color="auto"/>
              <w:right w:val="nil"/>
            </w:tcBorders>
            <w:shd w:val="clear" w:color="auto" w:fill="auto"/>
            <w:noWrap/>
            <w:vAlign w:val="bottom"/>
          </w:tcPr>
          <w:p w14:paraId="12AFAE57" w14:textId="0DCF4BD2" w:rsidR="00E05AB6" w:rsidRPr="005207AE" w:rsidRDefault="00185B02" w:rsidP="00E05AB6">
            <w:pPr>
              <w:jc w:val="right"/>
              <w:rPr>
                <w:lang w:val="es-CR"/>
              </w:rPr>
            </w:pPr>
            <w:r w:rsidRPr="005207AE">
              <w:rPr>
                <w:lang w:val="es-CR"/>
              </w:rPr>
              <w:t>82.162.595.823</w:t>
            </w:r>
          </w:p>
        </w:tc>
        <w:tc>
          <w:tcPr>
            <w:tcW w:w="160" w:type="dxa"/>
            <w:tcBorders>
              <w:left w:val="nil"/>
              <w:right w:val="nil"/>
            </w:tcBorders>
            <w:vAlign w:val="bottom"/>
          </w:tcPr>
          <w:p w14:paraId="78C009EE" w14:textId="77777777" w:rsidR="00E05AB6" w:rsidRPr="005207AE" w:rsidRDefault="00E05AB6" w:rsidP="00E05AB6">
            <w:pPr>
              <w:jc w:val="right"/>
              <w:rPr>
                <w:lang w:val="es-CR" w:eastAsia="es-ES"/>
              </w:rPr>
            </w:pPr>
          </w:p>
        </w:tc>
        <w:tc>
          <w:tcPr>
            <w:tcW w:w="1760" w:type="dxa"/>
            <w:gridSpan w:val="2"/>
            <w:tcBorders>
              <w:top w:val="single" w:sz="4" w:space="0" w:color="auto"/>
              <w:left w:val="nil"/>
              <w:bottom w:val="double" w:sz="4" w:space="0" w:color="auto"/>
              <w:right w:val="nil"/>
            </w:tcBorders>
            <w:shd w:val="clear" w:color="auto" w:fill="auto"/>
            <w:vAlign w:val="bottom"/>
          </w:tcPr>
          <w:p w14:paraId="7A49F6DA" w14:textId="0547E576" w:rsidR="00E05AB6" w:rsidRPr="005207AE" w:rsidRDefault="00E05AB6" w:rsidP="00E05AB6">
            <w:pPr>
              <w:jc w:val="right"/>
              <w:rPr>
                <w:lang w:val="es-CR" w:eastAsia="es-ES"/>
              </w:rPr>
            </w:pPr>
            <w:r w:rsidRPr="005207AE">
              <w:rPr>
                <w:lang w:val="es-CR"/>
              </w:rPr>
              <w:t>109.344.316.544</w:t>
            </w:r>
          </w:p>
        </w:tc>
      </w:tr>
    </w:tbl>
    <w:p w14:paraId="6C12D0CC" w14:textId="77777777" w:rsidR="00CC5E18" w:rsidRPr="005207AE" w:rsidRDefault="00CC5E18" w:rsidP="00BC0088">
      <w:pPr>
        <w:tabs>
          <w:tab w:val="left" w:pos="1440"/>
        </w:tabs>
        <w:ind w:left="1418" w:hanging="709"/>
        <w:jc w:val="both"/>
        <w:rPr>
          <w:lang w:val="es-CR"/>
        </w:rPr>
      </w:pPr>
    </w:p>
    <w:p w14:paraId="6233FE72" w14:textId="77777777" w:rsidR="0053165F" w:rsidRPr="005207AE" w:rsidRDefault="0053165F" w:rsidP="0053165F">
      <w:pPr>
        <w:ind w:left="1440" w:hanging="720"/>
        <w:jc w:val="both"/>
        <w:rPr>
          <w:lang w:val="es-CR"/>
        </w:rPr>
      </w:pPr>
      <w:r w:rsidRPr="005207AE">
        <w:rPr>
          <w:lang w:val="es-CR"/>
        </w:rPr>
        <w:t>Adicionalmente, el Banco afronta 1 litigios relacionados al pago del SEDI (Sistema de Evaluación del Desempeño Integral), proceso que es llevado bajo el expediente 15-008666-1027-CA del Tribunal. Contencioso Administrativo, 10:45 horas del 20 de noviembre de 2015, recibida el 15 de diciembre de 2015.</w:t>
      </w:r>
    </w:p>
    <w:p w14:paraId="7FB555EB" w14:textId="77777777" w:rsidR="0053165F" w:rsidRPr="005207AE" w:rsidRDefault="0053165F" w:rsidP="0053165F">
      <w:pPr>
        <w:ind w:left="1440" w:hanging="720"/>
        <w:jc w:val="both"/>
        <w:rPr>
          <w:lang w:val="es-CR"/>
        </w:rPr>
      </w:pPr>
    </w:p>
    <w:p w14:paraId="6AAE17E6" w14:textId="77777777" w:rsidR="0053165F" w:rsidRPr="005207AE" w:rsidRDefault="0053165F" w:rsidP="0053165F">
      <w:pPr>
        <w:ind w:left="1440" w:hanging="720"/>
        <w:jc w:val="both"/>
        <w:rPr>
          <w:sz w:val="22"/>
          <w:szCs w:val="22"/>
          <w:lang w:val="es-CR"/>
        </w:rPr>
      </w:pPr>
      <w:bookmarkStart w:id="53" w:name="_Hlk527997580"/>
      <w:r w:rsidRPr="005207AE">
        <w:t>Al 31 de diciembre de 2019, el Banco mantiene una provisión por ¢866.518.115 para el caso de la demanda 15-008666-1027-CA, para las otras dos demandas no hay provisión, debido a que el abogado especialista ha indicado que dichas demandas no deben de tomarse en cuenta para los cálculos de provisión, además, que su probabilidad de pérdida es baja.</w:t>
      </w:r>
    </w:p>
    <w:bookmarkEnd w:id="53"/>
    <w:p w14:paraId="74E36604" w14:textId="77777777" w:rsidR="0053165F" w:rsidRPr="005207AE" w:rsidRDefault="0053165F" w:rsidP="0053165F">
      <w:pPr>
        <w:ind w:left="1440" w:hanging="720"/>
        <w:jc w:val="both"/>
        <w:rPr>
          <w:lang w:val="es-CR"/>
        </w:rPr>
      </w:pPr>
    </w:p>
    <w:p w14:paraId="52CD906D" w14:textId="77777777" w:rsidR="0053165F" w:rsidRPr="005207AE" w:rsidRDefault="0053165F" w:rsidP="0053165F">
      <w:pPr>
        <w:ind w:left="1440" w:hanging="720"/>
        <w:jc w:val="both"/>
        <w:rPr>
          <w:lang w:val="es-CR"/>
        </w:rPr>
      </w:pPr>
      <w:bookmarkStart w:id="54" w:name="_Hlk535509699"/>
      <w:r w:rsidRPr="005207AE">
        <w:rPr>
          <w:lang w:val="es-CR"/>
        </w:rPr>
        <w:t>Adicional a este caso se pueden mencionar los siguientes:</w:t>
      </w:r>
    </w:p>
    <w:p w14:paraId="332A91DF" w14:textId="77777777" w:rsidR="0053165F" w:rsidRPr="005207AE" w:rsidRDefault="0053165F" w:rsidP="0053165F">
      <w:pPr>
        <w:ind w:left="1440" w:hanging="720"/>
        <w:jc w:val="both"/>
        <w:rPr>
          <w:lang w:val="es-CR"/>
        </w:rPr>
      </w:pPr>
    </w:p>
    <w:p w14:paraId="032ADD8D" w14:textId="77777777" w:rsidR="0053165F" w:rsidRPr="005207AE" w:rsidRDefault="0053165F" w:rsidP="0053165F">
      <w:pPr>
        <w:pStyle w:val="Prrafodelista"/>
        <w:numPr>
          <w:ilvl w:val="0"/>
          <w:numId w:val="34"/>
        </w:numPr>
        <w:tabs>
          <w:tab w:val="clear" w:pos="1620"/>
          <w:tab w:val="num" w:pos="1440"/>
        </w:tabs>
        <w:ind w:hanging="900"/>
        <w:jc w:val="both"/>
        <w:rPr>
          <w:bCs/>
          <w:i/>
          <w:iCs/>
          <w:u w:val="single"/>
          <w:lang w:val="es-CR"/>
        </w:rPr>
      </w:pPr>
      <w:r w:rsidRPr="005207AE">
        <w:rPr>
          <w:bCs/>
          <w:i/>
          <w:iCs/>
          <w:u w:val="single"/>
          <w:lang w:val="es-CR"/>
        </w:rPr>
        <w:t>No. de expediente: 14-003379-1027-CA</w:t>
      </w:r>
    </w:p>
    <w:p w14:paraId="1E820CEB" w14:textId="77777777" w:rsidR="0053165F" w:rsidRPr="005207AE" w:rsidRDefault="0053165F" w:rsidP="0053165F">
      <w:pPr>
        <w:pStyle w:val="Prrafodelista"/>
        <w:ind w:left="1620"/>
        <w:jc w:val="both"/>
        <w:rPr>
          <w:bCs/>
          <w:i/>
          <w:iCs/>
          <w:u w:val="single"/>
          <w:lang w:val="es-CR"/>
        </w:rPr>
      </w:pPr>
    </w:p>
    <w:p w14:paraId="7E364AAB" w14:textId="77777777" w:rsidR="0053165F" w:rsidRPr="005207AE" w:rsidRDefault="0053165F" w:rsidP="0053165F">
      <w:pPr>
        <w:pStyle w:val="Prrafodelista"/>
        <w:numPr>
          <w:ilvl w:val="0"/>
          <w:numId w:val="46"/>
        </w:numPr>
        <w:ind w:left="2160" w:hanging="720"/>
        <w:jc w:val="both"/>
      </w:pPr>
      <w:r w:rsidRPr="005207AE">
        <w:t>Relación de hechos: Los actores dentro de sus pretensiones solicitan que el Banco Nacional sea condenado al pago de los daños y perjuicios causados a todos los miembros del grupo actor, así como indemnización por el daño moral causado a raíz de la imposibilidad de adquirir una vivienda digna, producto de las aparentes anomalías en la administración de los créditos al Grupo Zion S.A. para la construcción del Condominio Bariloche Real.  Adicionalmente ha tenido cobertura de la prensa.</w:t>
      </w:r>
    </w:p>
    <w:p w14:paraId="03DB74EA" w14:textId="74FCA386" w:rsidR="0053165F" w:rsidRPr="005207AE" w:rsidRDefault="0053165F" w:rsidP="0053165F">
      <w:pPr>
        <w:pStyle w:val="Prrafodelista"/>
        <w:numPr>
          <w:ilvl w:val="0"/>
          <w:numId w:val="46"/>
        </w:numPr>
        <w:ind w:left="2160" w:hanging="720"/>
        <w:jc w:val="both"/>
        <w:rPr>
          <w:bCs/>
          <w:lang w:val="es-CR"/>
        </w:rPr>
      </w:pPr>
      <w:r w:rsidRPr="005207AE">
        <w:rPr>
          <w:bCs/>
          <w:lang w:val="es-CR"/>
        </w:rPr>
        <w:t>Estado actual: Resolución de las 17:15 del 10 de abril de 2018</w:t>
      </w:r>
      <w:r w:rsidR="0058710B" w:rsidRPr="005207AE">
        <w:rPr>
          <w:bCs/>
          <w:lang w:val="es-CR"/>
        </w:rPr>
        <w:t>,</w:t>
      </w:r>
      <w:r w:rsidRPr="005207AE">
        <w:rPr>
          <w:bCs/>
          <w:lang w:val="es-CR"/>
        </w:rPr>
        <w:t xml:space="preserve"> ordenó la desacumulación del expediente, para que se individualicen en carpetas separadas cada uno de los miembros del grupo.  Dicha resolución fue impugnada sin éxito por la representación de los actores y actualmente se dio traslado al Banco de decenas de demandas individualizadas que están en proceso de contestación, e incluso con audiencias preliminares señaladas.  Actualmente el Abogado de la parte actora renunció a la representación judicial, de modo que los procesos se encuentran suspendidos a la espera del nombramiento del nuevo Abogado.</w:t>
      </w:r>
    </w:p>
    <w:p w14:paraId="1520F2FA" w14:textId="77777777" w:rsidR="0053165F" w:rsidRPr="005207AE" w:rsidRDefault="0053165F" w:rsidP="0053165F">
      <w:pPr>
        <w:rPr>
          <w:bCs/>
          <w:lang w:val="es-CR"/>
        </w:rPr>
      </w:pPr>
    </w:p>
    <w:p w14:paraId="2C161C9D" w14:textId="77777777" w:rsidR="0053165F" w:rsidRPr="005207AE" w:rsidRDefault="0053165F" w:rsidP="0053165F">
      <w:pPr>
        <w:pStyle w:val="Prrafodelista"/>
        <w:numPr>
          <w:ilvl w:val="0"/>
          <w:numId w:val="34"/>
        </w:numPr>
        <w:tabs>
          <w:tab w:val="clear" w:pos="1620"/>
          <w:tab w:val="num" w:pos="1440"/>
        </w:tabs>
        <w:ind w:hanging="900"/>
        <w:jc w:val="both"/>
        <w:rPr>
          <w:bCs/>
          <w:i/>
          <w:iCs/>
          <w:u w:val="single"/>
          <w:lang w:val="es-CR"/>
        </w:rPr>
      </w:pPr>
      <w:r w:rsidRPr="005207AE">
        <w:rPr>
          <w:bCs/>
          <w:i/>
          <w:iCs/>
          <w:u w:val="single"/>
          <w:lang w:val="es-CR"/>
        </w:rPr>
        <w:t>No. de expediente: 08-000388-0419-AG</w:t>
      </w:r>
    </w:p>
    <w:p w14:paraId="67548AED" w14:textId="77777777" w:rsidR="0053165F" w:rsidRPr="005207AE" w:rsidRDefault="0053165F" w:rsidP="0053165F">
      <w:pPr>
        <w:pStyle w:val="Prrafodelista"/>
        <w:ind w:left="1620"/>
        <w:jc w:val="both"/>
        <w:rPr>
          <w:bCs/>
          <w:i/>
          <w:iCs/>
          <w:u w:val="single"/>
          <w:lang w:val="es-CR"/>
        </w:rPr>
      </w:pPr>
    </w:p>
    <w:p w14:paraId="31628269" w14:textId="77777777" w:rsidR="0053165F" w:rsidRPr="005207AE" w:rsidRDefault="0053165F" w:rsidP="0053165F">
      <w:pPr>
        <w:pStyle w:val="Prrafodelista"/>
        <w:numPr>
          <w:ilvl w:val="0"/>
          <w:numId w:val="46"/>
        </w:numPr>
        <w:ind w:left="2160" w:hanging="720"/>
        <w:jc w:val="both"/>
        <w:rPr>
          <w:bCs/>
          <w:lang w:val="es-CR"/>
        </w:rPr>
      </w:pPr>
      <w:r w:rsidRPr="005207AE">
        <w:rPr>
          <w:bCs/>
          <w:lang w:val="es-CR"/>
        </w:rPr>
        <w:t>Juzgado: Juzgado Agrario de Corredores</w:t>
      </w:r>
    </w:p>
    <w:p w14:paraId="2B31C798" w14:textId="77777777" w:rsidR="0053165F" w:rsidRPr="005207AE" w:rsidRDefault="0053165F" w:rsidP="0053165F">
      <w:pPr>
        <w:pStyle w:val="Prrafodelista"/>
        <w:numPr>
          <w:ilvl w:val="0"/>
          <w:numId w:val="46"/>
        </w:numPr>
        <w:ind w:left="2160" w:hanging="720"/>
        <w:jc w:val="both"/>
        <w:rPr>
          <w:bCs/>
          <w:lang w:val="es-CR"/>
        </w:rPr>
      </w:pPr>
      <w:r w:rsidRPr="005207AE">
        <w:rPr>
          <w:bCs/>
          <w:lang w:val="es-CR"/>
        </w:rPr>
        <w:t>Relación de hechos: El proceso tiene como pretensión declarar la responsabilidad de CORBANA, como Fiduciario de un Fideicomiso de Administración de fincas bananeras, en el cual el Banco Nacional de Costa Rica fungió como Fideicomisario.  La Sentencia 92-2015 de primera instancia es en favor del Banco, por cuanto el Juzgado Agrario acogió la excepción de prescripción de la acción, al haberse interpuesto la demanda posterior a los cuatro años de prescripción negativa, señalados en el artículo 968 el Código de Comercio.</w:t>
      </w:r>
    </w:p>
    <w:p w14:paraId="2FC2D6B4" w14:textId="1B1A4A16" w:rsidR="0053165F" w:rsidRPr="005207AE" w:rsidRDefault="0053165F" w:rsidP="0053165F">
      <w:pPr>
        <w:pStyle w:val="Prrafodelista"/>
        <w:numPr>
          <w:ilvl w:val="0"/>
          <w:numId w:val="46"/>
        </w:numPr>
        <w:ind w:left="2160" w:hanging="720"/>
        <w:jc w:val="both"/>
        <w:rPr>
          <w:bCs/>
          <w:lang w:val="es-CR"/>
        </w:rPr>
      </w:pPr>
      <w:r w:rsidRPr="005207AE">
        <w:rPr>
          <w:bCs/>
          <w:lang w:val="es-CR"/>
        </w:rPr>
        <w:t>Estado actual: Voto 055-F-18 de las 11:55 hrs. del 31de enero de 2018</w:t>
      </w:r>
      <w:r w:rsidR="0058710B" w:rsidRPr="005207AE">
        <w:rPr>
          <w:bCs/>
          <w:lang w:val="es-CR"/>
        </w:rPr>
        <w:t>,</w:t>
      </w:r>
      <w:r w:rsidRPr="005207AE">
        <w:rPr>
          <w:bCs/>
          <w:lang w:val="es-CR"/>
        </w:rPr>
        <w:t xml:space="preserve"> denegó la excepción de prescripción negativa en su modalidad mercantil y la común decenal.  Deberá el juez de primera instancia emitir pronunciamiento respecto del incidente de hechos nuevos y pretensiones de la demanda, conforme proceda. Inconformes con lo resuelto, todas las partes presentaron recursos de casación ante la Sala Primera. Sin movimientos a la fecha.</w:t>
      </w:r>
    </w:p>
    <w:p w14:paraId="63F414CF" w14:textId="77777777" w:rsidR="0053165F" w:rsidRPr="005207AE" w:rsidRDefault="0053165F" w:rsidP="0053165F">
      <w:pPr>
        <w:ind w:left="720"/>
        <w:rPr>
          <w:bCs/>
          <w:iCs/>
          <w:smallCaps/>
          <w:lang w:val="es-CR"/>
        </w:rPr>
      </w:pPr>
    </w:p>
    <w:p w14:paraId="25CF461B" w14:textId="77777777" w:rsidR="0053165F" w:rsidRPr="005207AE" w:rsidRDefault="0053165F" w:rsidP="0053165F">
      <w:pPr>
        <w:pStyle w:val="Prrafodelista"/>
        <w:numPr>
          <w:ilvl w:val="0"/>
          <w:numId w:val="34"/>
        </w:numPr>
        <w:tabs>
          <w:tab w:val="clear" w:pos="1620"/>
          <w:tab w:val="num" w:pos="1440"/>
        </w:tabs>
        <w:ind w:hanging="900"/>
        <w:jc w:val="both"/>
        <w:rPr>
          <w:bCs/>
          <w:i/>
          <w:iCs/>
          <w:u w:val="single"/>
          <w:lang w:val="es-CR"/>
        </w:rPr>
      </w:pPr>
      <w:r w:rsidRPr="005207AE">
        <w:rPr>
          <w:bCs/>
          <w:i/>
          <w:iCs/>
          <w:u w:val="single"/>
          <w:lang w:val="es-CR"/>
        </w:rPr>
        <w:t>No. de expediente: 08-000232-0419-AG</w:t>
      </w:r>
    </w:p>
    <w:p w14:paraId="1BC14BC8" w14:textId="77777777" w:rsidR="0053165F" w:rsidRPr="005207AE" w:rsidRDefault="0053165F" w:rsidP="0053165F">
      <w:pPr>
        <w:pStyle w:val="Prrafodelista"/>
        <w:ind w:left="1620"/>
        <w:jc w:val="both"/>
        <w:rPr>
          <w:bCs/>
          <w:i/>
          <w:iCs/>
          <w:u w:val="single"/>
          <w:lang w:val="es-CR"/>
        </w:rPr>
      </w:pPr>
    </w:p>
    <w:p w14:paraId="6185068E" w14:textId="77777777" w:rsidR="0053165F" w:rsidRPr="005207AE" w:rsidRDefault="0053165F" w:rsidP="0053165F">
      <w:pPr>
        <w:pStyle w:val="Prrafodelista"/>
        <w:numPr>
          <w:ilvl w:val="0"/>
          <w:numId w:val="46"/>
        </w:numPr>
        <w:ind w:left="2160" w:hanging="720"/>
        <w:jc w:val="both"/>
        <w:rPr>
          <w:bCs/>
          <w:lang w:val="es-CR"/>
        </w:rPr>
      </w:pPr>
      <w:r w:rsidRPr="005207AE">
        <w:rPr>
          <w:bCs/>
          <w:lang w:val="es-CR"/>
        </w:rPr>
        <w:t>Juzgado: Juzgado Agrario de Corredores</w:t>
      </w:r>
    </w:p>
    <w:p w14:paraId="475959B1" w14:textId="77777777" w:rsidR="0053165F" w:rsidRPr="005207AE" w:rsidRDefault="0053165F" w:rsidP="0053165F">
      <w:pPr>
        <w:pStyle w:val="Prrafodelista"/>
        <w:numPr>
          <w:ilvl w:val="0"/>
          <w:numId w:val="46"/>
        </w:numPr>
        <w:ind w:left="2160" w:hanging="720"/>
        <w:jc w:val="both"/>
        <w:rPr>
          <w:bCs/>
          <w:lang w:val="es-CR"/>
        </w:rPr>
      </w:pPr>
      <w:r w:rsidRPr="005207AE">
        <w:rPr>
          <w:bCs/>
          <w:lang w:val="es-CR"/>
        </w:rPr>
        <w:t xml:space="preserve">Relación de hechos: Mediante el presente proceso se pretende la nulidad de remate, adjudicación e inscripción de fincas que fuera tramitado bajo el número de expediente 97-010656-1701 AG del Juzgado Agrario de Corredores promovido por el Banco Nacional en contra de Surcoop R.L.  </w:t>
      </w:r>
    </w:p>
    <w:p w14:paraId="49D2A88D" w14:textId="77777777" w:rsidR="0053165F" w:rsidRPr="005207AE" w:rsidRDefault="0053165F" w:rsidP="0053165F">
      <w:pPr>
        <w:pStyle w:val="Prrafodelista"/>
        <w:numPr>
          <w:ilvl w:val="0"/>
          <w:numId w:val="46"/>
        </w:numPr>
        <w:ind w:left="2160" w:hanging="720"/>
        <w:jc w:val="both"/>
        <w:rPr>
          <w:bCs/>
          <w:lang w:val="es-CR"/>
        </w:rPr>
      </w:pPr>
      <w:r w:rsidRPr="005207AE">
        <w:rPr>
          <w:bCs/>
          <w:lang w:val="es-CR"/>
        </w:rPr>
        <w:t>Estado Actual: El Banco Nacional se apersonó ante la Sala Primera, con motivo del recurso de casación interpuesto por la actora. Se encuentra pendiente de resolución por parte de la Sala Primera.</w:t>
      </w:r>
    </w:p>
    <w:p w14:paraId="31990D7A" w14:textId="6868D78C" w:rsidR="0053165F" w:rsidRPr="005207AE" w:rsidRDefault="0053165F">
      <w:pPr>
        <w:rPr>
          <w:lang w:val="es-CR"/>
        </w:rPr>
      </w:pPr>
      <w:r w:rsidRPr="005207AE">
        <w:rPr>
          <w:lang w:val="es-CR"/>
        </w:rPr>
        <w:br w:type="page"/>
      </w:r>
    </w:p>
    <w:p w14:paraId="19221577" w14:textId="77777777" w:rsidR="0053165F" w:rsidRPr="005207AE" w:rsidRDefault="0053165F" w:rsidP="0053165F">
      <w:pPr>
        <w:pStyle w:val="Prrafodelista"/>
        <w:tabs>
          <w:tab w:val="left" w:pos="2160"/>
        </w:tabs>
        <w:ind w:left="2160"/>
        <w:jc w:val="both"/>
        <w:rPr>
          <w:lang w:val="es-CR"/>
        </w:rPr>
      </w:pPr>
    </w:p>
    <w:p w14:paraId="57A6DC82" w14:textId="77777777" w:rsidR="0053165F" w:rsidRPr="005207AE" w:rsidRDefault="0053165F" w:rsidP="0053165F">
      <w:pPr>
        <w:pStyle w:val="Prrafodelista"/>
        <w:numPr>
          <w:ilvl w:val="0"/>
          <w:numId w:val="34"/>
        </w:numPr>
        <w:tabs>
          <w:tab w:val="clear" w:pos="1620"/>
          <w:tab w:val="num" w:pos="1440"/>
        </w:tabs>
        <w:ind w:hanging="900"/>
        <w:jc w:val="both"/>
        <w:rPr>
          <w:bCs/>
          <w:i/>
          <w:iCs/>
          <w:u w:val="single"/>
          <w:lang w:val="es-CR"/>
        </w:rPr>
      </w:pPr>
      <w:r w:rsidRPr="005207AE">
        <w:rPr>
          <w:bCs/>
          <w:i/>
          <w:iCs/>
          <w:u w:val="single"/>
          <w:lang w:val="es-CR"/>
        </w:rPr>
        <w:t xml:space="preserve">No. de expediente: 11-001042-0612-PE. </w:t>
      </w:r>
    </w:p>
    <w:p w14:paraId="3766433D" w14:textId="77777777" w:rsidR="0053165F" w:rsidRPr="005207AE" w:rsidRDefault="0053165F" w:rsidP="0053165F">
      <w:pPr>
        <w:pStyle w:val="Prrafodelista"/>
        <w:ind w:left="1620"/>
        <w:jc w:val="both"/>
        <w:rPr>
          <w:bCs/>
          <w:i/>
          <w:iCs/>
          <w:u w:val="single"/>
          <w:lang w:val="es-CR"/>
        </w:rPr>
      </w:pPr>
    </w:p>
    <w:p w14:paraId="692E5718" w14:textId="77777777" w:rsidR="0053165F" w:rsidRPr="005207AE" w:rsidRDefault="0053165F" w:rsidP="0053165F">
      <w:pPr>
        <w:pStyle w:val="Prrafodelista"/>
        <w:numPr>
          <w:ilvl w:val="0"/>
          <w:numId w:val="46"/>
        </w:numPr>
        <w:tabs>
          <w:tab w:val="left" w:pos="2160"/>
        </w:tabs>
        <w:ind w:left="2160" w:hanging="720"/>
        <w:jc w:val="both"/>
        <w:rPr>
          <w:bCs/>
          <w:lang w:val="es-CR"/>
        </w:rPr>
      </w:pPr>
      <w:r w:rsidRPr="005207AE">
        <w:rPr>
          <w:bCs/>
          <w:lang w:val="es-CR"/>
        </w:rPr>
        <w:t>Juzgado: Fiscalía de Delitos Económicos, Tributarios y Aduaneros</w:t>
      </w:r>
    </w:p>
    <w:p w14:paraId="31D02F0D" w14:textId="77777777" w:rsidR="0053165F" w:rsidRPr="005207AE" w:rsidRDefault="0053165F" w:rsidP="0053165F">
      <w:pPr>
        <w:pStyle w:val="Prrafodelista"/>
        <w:numPr>
          <w:ilvl w:val="0"/>
          <w:numId w:val="46"/>
        </w:numPr>
        <w:tabs>
          <w:tab w:val="left" w:pos="2160"/>
        </w:tabs>
        <w:ind w:left="2160" w:hanging="720"/>
        <w:jc w:val="both"/>
        <w:rPr>
          <w:bCs/>
          <w:lang w:val="es-CR"/>
        </w:rPr>
      </w:pPr>
      <w:r w:rsidRPr="005207AE">
        <w:rPr>
          <w:bCs/>
          <w:lang w:val="es-CR"/>
        </w:rPr>
        <w:t>Relación de hechos: Se denunció irregularidades con respecto a la empresa Zion en la tramitación de créditos otorgados a la empresa, el mal uso de los recursos, la presentación de documentos falsos al Banco para lograr la aprobación de los créditos, así como la aparente participación de algunos empleados del Banco en los hechos.</w:t>
      </w:r>
    </w:p>
    <w:p w14:paraId="1AA9DED1" w14:textId="77777777" w:rsidR="0053165F" w:rsidRPr="005207AE" w:rsidRDefault="0053165F" w:rsidP="0053165F">
      <w:pPr>
        <w:pStyle w:val="Prrafodelista"/>
        <w:numPr>
          <w:ilvl w:val="0"/>
          <w:numId w:val="46"/>
        </w:numPr>
        <w:tabs>
          <w:tab w:val="left" w:pos="2160"/>
        </w:tabs>
        <w:ind w:left="2160" w:hanging="720"/>
        <w:jc w:val="both"/>
        <w:rPr>
          <w:bCs/>
          <w:lang w:val="es-CR"/>
        </w:rPr>
      </w:pPr>
      <w:r w:rsidRPr="005207AE">
        <w:rPr>
          <w:bCs/>
          <w:lang w:val="es-CR"/>
        </w:rPr>
        <w:t xml:space="preserve">Estado actual: </w:t>
      </w:r>
      <w:bookmarkEnd w:id="54"/>
      <w:r w:rsidRPr="005207AE">
        <w:rPr>
          <w:bCs/>
          <w:lang w:val="es-CR"/>
        </w:rPr>
        <w:t>La fiscalía presentó acusación, pero no la comunicó al BNCR por considerar que no somos víctimas.  Se presentó una actividad procesal defectuosa para que nos pongan en conocimiento la acusación. En audiencia del 12 de setiembre de 2019, se conocerá la actividad procesal defectuosa presentada por el BNCR.  Hay una acción civil en contra del BNCR, pero no se sostiene porque los denunciados (funcionarios bancarios) fueron remitidos a un testimonio de piezas, hasta que no esté la situación jurídica de estas personas definidas, no será posible que los accionen civilmente.</w:t>
      </w:r>
    </w:p>
    <w:p w14:paraId="7CF24207" w14:textId="77777777" w:rsidR="0053165F" w:rsidRPr="005207AE" w:rsidRDefault="0053165F" w:rsidP="0053165F">
      <w:pPr>
        <w:pStyle w:val="Prrafodelista"/>
        <w:tabs>
          <w:tab w:val="left" w:pos="2160"/>
        </w:tabs>
        <w:ind w:left="2160"/>
        <w:jc w:val="both"/>
        <w:rPr>
          <w:bCs/>
          <w:lang w:val="es-CR"/>
        </w:rPr>
      </w:pPr>
    </w:p>
    <w:p w14:paraId="74DBF762" w14:textId="77777777" w:rsidR="0053165F" w:rsidRPr="005207AE" w:rsidRDefault="0053165F" w:rsidP="0053165F">
      <w:pPr>
        <w:pStyle w:val="Prrafodelista"/>
        <w:numPr>
          <w:ilvl w:val="0"/>
          <w:numId w:val="34"/>
        </w:numPr>
        <w:tabs>
          <w:tab w:val="clear" w:pos="1620"/>
          <w:tab w:val="num" w:pos="1440"/>
        </w:tabs>
        <w:ind w:hanging="900"/>
        <w:jc w:val="both"/>
        <w:rPr>
          <w:bCs/>
          <w:i/>
          <w:iCs/>
          <w:u w:val="single"/>
          <w:lang w:val="es-CR"/>
        </w:rPr>
      </w:pPr>
      <w:r w:rsidRPr="005207AE">
        <w:rPr>
          <w:bCs/>
          <w:i/>
          <w:iCs/>
          <w:u w:val="single"/>
          <w:lang w:val="es-CR"/>
        </w:rPr>
        <w:t xml:space="preserve">No. de expediente: 08-000350-0419-AG. </w:t>
      </w:r>
    </w:p>
    <w:p w14:paraId="35AE70A6" w14:textId="77777777" w:rsidR="0053165F" w:rsidRPr="005207AE" w:rsidRDefault="0053165F" w:rsidP="0053165F">
      <w:pPr>
        <w:pStyle w:val="Prrafodelista"/>
        <w:tabs>
          <w:tab w:val="left" w:pos="2160"/>
        </w:tabs>
        <w:ind w:left="2160"/>
        <w:jc w:val="both"/>
        <w:rPr>
          <w:bCs/>
          <w:lang w:val="es-CR"/>
        </w:rPr>
      </w:pPr>
    </w:p>
    <w:p w14:paraId="00246880" w14:textId="77777777" w:rsidR="0053165F" w:rsidRPr="005207AE" w:rsidRDefault="0053165F" w:rsidP="0053165F">
      <w:pPr>
        <w:pStyle w:val="Prrafodelista"/>
        <w:numPr>
          <w:ilvl w:val="0"/>
          <w:numId w:val="46"/>
        </w:numPr>
        <w:tabs>
          <w:tab w:val="left" w:pos="2160"/>
        </w:tabs>
        <w:ind w:left="2160" w:hanging="720"/>
        <w:jc w:val="both"/>
        <w:rPr>
          <w:bCs/>
          <w:lang w:val="es-CR"/>
        </w:rPr>
      </w:pPr>
      <w:r w:rsidRPr="005207AE">
        <w:rPr>
          <w:bCs/>
          <w:lang w:val="es-CR"/>
        </w:rPr>
        <w:t>Relación de Hechos y petitoria: Mediante el presente proceso se pretende la nulidad de remate, adjudicación e inscripción de fincas 79045-000, 79046-000, 134130-000.</w:t>
      </w:r>
    </w:p>
    <w:p w14:paraId="0FC9A1F6" w14:textId="5A98F1F3" w:rsidR="0053165F" w:rsidRPr="005207AE" w:rsidRDefault="0053165F" w:rsidP="0053165F">
      <w:pPr>
        <w:pStyle w:val="Prrafodelista"/>
        <w:numPr>
          <w:ilvl w:val="0"/>
          <w:numId w:val="46"/>
        </w:numPr>
        <w:tabs>
          <w:tab w:val="left" w:pos="2160"/>
        </w:tabs>
        <w:ind w:left="2160" w:hanging="720"/>
        <w:jc w:val="both"/>
        <w:rPr>
          <w:bCs/>
          <w:lang w:val="es-CR"/>
        </w:rPr>
      </w:pPr>
      <w:r w:rsidRPr="005207AE">
        <w:rPr>
          <w:bCs/>
          <w:lang w:val="es-CR"/>
        </w:rPr>
        <w:t>Estado actual: Voto No. 001581-F-S1-2019 de las 11:36 hrs del 24 de julio de 2019</w:t>
      </w:r>
      <w:r w:rsidR="0058710B" w:rsidRPr="005207AE">
        <w:rPr>
          <w:bCs/>
          <w:lang w:val="es-CR"/>
        </w:rPr>
        <w:t>,</w:t>
      </w:r>
      <w:r w:rsidRPr="005207AE">
        <w:rPr>
          <w:bCs/>
          <w:lang w:val="es-CR"/>
        </w:rPr>
        <w:t xml:space="preserve"> de la Sala Primera de la Corte Suprema de Justicia, declaró sin lugar el Recurso de Casación, de manera tal que se confirma la resolución que declaró sin lugar en todos los extremos la demanda.</w:t>
      </w:r>
    </w:p>
    <w:p w14:paraId="7FAC3E76" w14:textId="4DFE0318" w:rsidR="008821C5" w:rsidRPr="005207AE" w:rsidRDefault="008821C5">
      <w:pPr>
        <w:rPr>
          <w:lang w:val="es-CR" w:eastAsia="es-ES"/>
        </w:rPr>
      </w:pPr>
      <w:r w:rsidRPr="005207AE">
        <w:rPr>
          <w:lang w:val="es-CR" w:eastAsia="es-ES"/>
        </w:rPr>
        <w:br w:type="page"/>
      </w:r>
    </w:p>
    <w:p w14:paraId="24C9928D" w14:textId="77777777" w:rsidR="00E061B9" w:rsidRPr="005207AE" w:rsidRDefault="00E061B9" w:rsidP="008E4E78">
      <w:pPr>
        <w:ind w:left="1440" w:hanging="720"/>
        <w:jc w:val="both"/>
        <w:rPr>
          <w:lang w:val="es-CR" w:eastAsia="es-ES"/>
        </w:rPr>
      </w:pPr>
    </w:p>
    <w:p w14:paraId="0DE54302" w14:textId="77777777" w:rsidR="005332B7" w:rsidRPr="005207AE" w:rsidRDefault="003050DF" w:rsidP="00375855">
      <w:pPr>
        <w:widowControl w:val="0"/>
        <w:numPr>
          <w:ilvl w:val="0"/>
          <w:numId w:val="1"/>
        </w:numPr>
        <w:ind w:left="720" w:hanging="720"/>
        <w:jc w:val="both"/>
        <w:rPr>
          <w:u w:val="single"/>
          <w:lang w:val="es-CR"/>
        </w:rPr>
      </w:pPr>
      <w:r w:rsidRPr="005207AE">
        <w:rPr>
          <w:u w:val="single"/>
          <w:lang w:val="es-CR"/>
        </w:rPr>
        <w:t>H</w:t>
      </w:r>
      <w:r w:rsidR="005332B7" w:rsidRPr="005207AE">
        <w:rPr>
          <w:u w:val="single"/>
          <w:lang w:val="es-CR"/>
        </w:rPr>
        <w:t>echos relevantes</w:t>
      </w:r>
    </w:p>
    <w:p w14:paraId="2F486D3C" w14:textId="77777777" w:rsidR="00472D13" w:rsidRPr="005207AE" w:rsidRDefault="00472D13" w:rsidP="00461D8C">
      <w:pPr>
        <w:widowControl w:val="0"/>
        <w:ind w:left="1350" w:hanging="630"/>
        <w:jc w:val="both"/>
        <w:rPr>
          <w:bCs/>
          <w:u w:val="single"/>
          <w:lang w:val="es-CR"/>
        </w:rPr>
      </w:pPr>
    </w:p>
    <w:p w14:paraId="0893518B" w14:textId="27ADC50D" w:rsidR="007B605F" w:rsidRPr="005207AE" w:rsidRDefault="007B605F" w:rsidP="00E53C28">
      <w:pPr>
        <w:widowControl w:val="0"/>
        <w:numPr>
          <w:ilvl w:val="0"/>
          <w:numId w:val="23"/>
        </w:numPr>
        <w:ind w:hanging="720"/>
        <w:jc w:val="both"/>
        <w:rPr>
          <w:bCs/>
          <w:i/>
          <w:u w:val="single"/>
          <w:lang w:val="es-CR"/>
        </w:rPr>
      </w:pPr>
      <w:r w:rsidRPr="005207AE">
        <w:rPr>
          <w:bCs/>
          <w:i/>
          <w:u w:val="single"/>
          <w:lang w:val="es-CR"/>
        </w:rPr>
        <w:t xml:space="preserve">Proceso de fiscalización - Dirección General de Tributación </w:t>
      </w:r>
      <w:r w:rsidR="00881D4A" w:rsidRPr="005207AE">
        <w:rPr>
          <w:bCs/>
          <w:i/>
          <w:u w:val="single"/>
          <w:lang w:val="es-CR"/>
        </w:rPr>
        <w:t>Período</w:t>
      </w:r>
      <w:r w:rsidRPr="005207AE">
        <w:rPr>
          <w:bCs/>
          <w:i/>
          <w:u w:val="single"/>
          <w:lang w:val="es-CR"/>
        </w:rPr>
        <w:t>s 2010, 2011, 2012 y 2013</w:t>
      </w:r>
    </w:p>
    <w:p w14:paraId="16AC048F" w14:textId="77777777" w:rsidR="007B605F" w:rsidRPr="005207AE" w:rsidRDefault="007B605F" w:rsidP="00BC0088">
      <w:pPr>
        <w:tabs>
          <w:tab w:val="left" w:pos="1440"/>
        </w:tabs>
        <w:ind w:left="1418" w:hanging="709"/>
        <w:jc w:val="both"/>
        <w:rPr>
          <w:lang w:val="es-CR"/>
        </w:rPr>
      </w:pPr>
    </w:p>
    <w:p w14:paraId="62FDB5DB" w14:textId="781AF6C6" w:rsidR="001628F4" w:rsidRPr="005207AE" w:rsidRDefault="001628F4" w:rsidP="001628F4">
      <w:pPr>
        <w:ind w:left="1440" w:hanging="720"/>
        <w:jc w:val="both"/>
        <w:rPr>
          <w:lang w:val="es-CR"/>
        </w:rPr>
      </w:pPr>
      <w:r w:rsidRPr="005207AE">
        <w:rPr>
          <w:lang w:val="es-CR"/>
        </w:rPr>
        <w:t xml:space="preserve">De conformidad con la Ley de Fortalecimiento de las Finanzas Públicas, publicada en La Gaceta número 225 del 4 de diciembre de 2013, la cual se otorga un </w:t>
      </w:r>
      <w:r w:rsidR="00881D4A" w:rsidRPr="005207AE">
        <w:rPr>
          <w:lang w:val="es-CR"/>
        </w:rPr>
        <w:t>período</w:t>
      </w:r>
      <w:r w:rsidRPr="005207AE">
        <w:rPr>
          <w:lang w:val="es-CR"/>
        </w:rPr>
        <w:t xml:space="preserve"> de amnistía tributaria para los </w:t>
      </w:r>
      <w:r w:rsidR="00881D4A" w:rsidRPr="005207AE">
        <w:rPr>
          <w:lang w:val="es-CR"/>
        </w:rPr>
        <w:t>período</w:t>
      </w:r>
      <w:r w:rsidRPr="005207AE">
        <w:rPr>
          <w:lang w:val="es-CR"/>
        </w:rPr>
        <w:t xml:space="preserve">s fiscales 2010, 2011, 2012, 2013, 2014, 2015, 2016 y 2017, para condonar los intereses asociados a las sumas determinadas, así como una reducción de un 80% de las multas si el pago es efectuado en el primer mes de entrada de vigencia de la Ley, la Junta Directiva General en el artículo 19°, sesión No. 12.310, celebrada el 10 de diciembre de 2018, acordó “…acogerse a la Amnistía, Tributaria, conforme los términos planteados en el Transitorio XXIV de la Ley de Fortalecimiento de las Finanzas Públicas…” para las determinaciones tributarias de los </w:t>
      </w:r>
      <w:r w:rsidR="00881D4A" w:rsidRPr="005207AE">
        <w:rPr>
          <w:lang w:val="es-CR"/>
        </w:rPr>
        <w:t>período</w:t>
      </w:r>
      <w:r w:rsidRPr="005207AE">
        <w:rPr>
          <w:lang w:val="es-CR"/>
        </w:rPr>
        <w:t>s fiscales comprendidos entre el 2010 al 2016, realizando el pago total de las sumas determinadas por la Dirección de Grandes Contribuyentes Nacionales en fecha 19 de diciembre de 2018, a través de transferencia interbancaria por el monto de US$119.235.289 (equivalente a ¢70.946.189.660).</w:t>
      </w:r>
    </w:p>
    <w:p w14:paraId="3A3690BD" w14:textId="77777777" w:rsidR="001628F4" w:rsidRPr="005207AE" w:rsidRDefault="001628F4" w:rsidP="001628F4">
      <w:pPr>
        <w:tabs>
          <w:tab w:val="left" w:pos="1440"/>
        </w:tabs>
        <w:ind w:left="810"/>
        <w:jc w:val="both"/>
        <w:rPr>
          <w:lang w:val="es-CR"/>
        </w:rPr>
      </w:pPr>
    </w:p>
    <w:p w14:paraId="5A5B7801" w14:textId="0E0BCA4B" w:rsidR="001628F4" w:rsidRPr="005207AE" w:rsidRDefault="001628F4" w:rsidP="001628F4">
      <w:pPr>
        <w:ind w:left="1440" w:hanging="720"/>
        <w:jc w:val="both"/>
        <w:rPr>
          <w:lang w:val="es-CR"/>
        </w:rPr>
      </w:pPr>
      <w:r w:rsidRPr="005207AE">
        <w:rPr>
          <w:lang w:val="es-CR"/>
        </w:rPr>
        <w:t xml:space="preserve">El 19 de diciembre de 2018, el Banco procede a presentar ante el Tribunal Contencioso Administrativo solicitud de desistimiento del proceso tramitado bajo el número 18-7810-1027-CA del Banco contra El Estado, documento que es puesto en conocimiento de la Dirección de Grandes Contribuyentes Nacionales a través del oficio número GG-572-18 del 19 de diciembre de 2018, según el cual se solicita el archivo del proceso de cobro judicial para los </w:t>
      </w:r>
      <w:r w:rsidR="00881D4A" w:rsidRPr="005207AE">
        <w:rPr>
          <w:lang w:val="es-CR"/>
        </w:rPr>
        <w:t>período</w:t>
      </w:r>
      <w:r w:rsidRPr="005207AE">
        <w:rPr>
          <w:lang w:val="es-CR"/>
        </w:rPr>
        <w:t>s 2010 al 2016.</w:t>
      </w:r>
    </w:p>
    <w:p w14:paraId="1C692516" w14:textId="77777777" w:rsidR="004933F6" w:rsidRPr="005207AE" w:rsidRDefault="004933F6" w:rsidP="001628F4">
      <w:pPr>
        <w:ind w:left="1440" w:hanging="720"/>
        <w:jc w:val="both"/>
        <w:rPr>
          <w:lang w:val="es-CR"/>
        </w:rPr>
      </w:pPr>
    </w:p>
    <w:p w14:paraId="08C0726B" w14:textId="77777777" w:rsidR="004933F6" w:rsidRPr="005207AE" w:rsidRDefault="004933F6" w:rsidP="004933F6">
      <w:pPr>
        <w:ind w:left="1440" w:hanging="720"/>
        <w:jc w:val="both"/>
        <w:rPr>
          <w:lang w:val="es-CR"/>
        </w:rPr>
      </w:pPr>
      <w:r w:rsidRPr="005207AE">
        <w:rPr>
          <w:lang w:val="es-CR"/>
        </w:rPr>
        <w:t>Debido a que el Banco se acoge a la amnistía fiscal, las deudas tributarias que había determinado la Dirección de Grandes Contribuyentes Nacionales se dieron por satisfechas por parte del Ministerio de Hacienda, archivando los procesos administrativos pendientes ante la Administración Tributaria.</w:t>
      </w:r>
    </w:p>
    <w:p w14:paraId="2AE2E8B8" w14:textId="4CB9FEA9" w:rsidR="00881D4A" w:rsidRPr="005207AE" w:rsidRDefault="00881D4A">
      <w:pPr>
        <w:rPr>
          <w:lang w:val="es-CR"/>
        </w:rPr>
      </w:pPr>
      <w:r w:rsidRPr="005207AE">
        <w:rPr>
          <w:lang w:val="es-CR"/>
        </w:rPr>
        <w:br w:type="page"/>
      </w:r>
    </w:p>
    <w:p w14:paraId="166B769C" w14:textId="77777777" w:rsidR="004933F6" w:rsidRPr="005207AE" w:rsidRDefault="004933F6" w:rsidP="001628F4">
      <w:pPr>
        <w:ind w:left="1440" w:hanging="720"/>
        <w:jc w:val="both"/>
        <w:rPr>
          <w:lang w:val="es-CR"/>
        </w:rPr>
      </w:pPr>
    </w:p>
    <w:p w14:paraId="1514D790" w14:textId="77777777" w:rsidR="007B605F" w:rsidRPr="005207AE" w:rsidRDefault="007B605F" w:rsidP="00E53C28">
      <w:pPr>
        <w:pStyle w:val="Prrafodelista"/>
        <w:widowControl w:val="0"/>
        <w:numPr>
          <w:ilvl w:val="0"/>
          <w:numId w:val="23"/>
        </w:numPr>
        <w:ind w:hanging="720"/>
        <w:rPr>
          <w:bCs/>
          <w:i/>
          <w:u w:val="single"/>
          <w:lang w:val="es-CR"/>
        </w:rPr>
      </w:pPr>
      <w:r w:rsidRPr="005207AE">
        <w:rPr>
          <w:bCs/>
          <w:i/>
          <w:u w:val="single"/>
          <w:lang w:val="es-CR"/>
        </w:rPr>
        <w:t>Divid</w:t>
      </w:r>
      <w:r w:rsidR="00CC5E18" w:rsidRPr="005207AE">
        <w:rPr>
          <w:bCs/>
          <w:i/>
          <w:u w:val="single"/>
          <w:lang w:val="es-CR"/>
        </w:rPr>
        <w:t>endos pagados al Banco Nacional</w:t>
      </w:r>
    </w:p>
    <w:p w14:paraId="5B9E7778" w14:textId="77777777" w:rsidR="007B605F" w:rsidRPr="005207AE" w:rsidRDefault="007B605F" w:rsidP="00BC0088">
      <w:pPr>
        <w:tabs>
          <w:tab w:val="left" w:pos="1440"/>
        </w:tabs>
        <w:ind w:left="1418" w:hanging="709"/>
        <w:jc w:val="both"/>
        <w:rPr>
          <w:lang w:val="es-CR"/>
        </w:rPr>
      </w:pPr>
    </w:p>
    <w:p w14:paraId="695A0D5C" w14:textId="41BD1DE6" w:rsidR="00554E01" w:rsidRPr="005207AE" w:rsidRDefault="00403474" w:rsidP="00BC0088">
      <w:pPr>
        <w:tabs>
          <w:tab w:val="left" w:pos="1440"/>
        </w:tabs>
        <w:ind w:left="1418" w:hanging="709"/>
        <w:jc w:val="both"/>
        <w:rPr>
          <w:lang w:val="es-CR"/>
        </w:rPr>
      </w:pPr>
      <w:r w:rsidRPr="005207AE">
        <w:rPr>
          <w:lang w:val="es-CR"/>
        </w:rPr>
        <w:t>L</w:t>
      </w:r>
      <w:r w:rsidR="00554E01" w:rsidRPr="005207AE">
        <w:rPr>
          <w:lang w:val="es-CR"/>
        </w:rPr>
        <w:t>os dividendos de las sociedades</w:t>
      </w:r>
      <w:r w:rsidR="00AF302F" w:rsidRPr="005207AE">
        <w:rPr>
          <w:lang w:val="es-CR"/>
        </w:rPr>
        <w:t>,</w:t>
      </w:r>
      <w:r w:rsidR="00554E01" w:rsidRPr="005207AE">
        <w:rPr>
          <w:lang w:val="es-CR"/>
        </w:rPr>
        <w:t xml:space="preserve"> se detallan como sigue:</w:t>
      </w:r>
    </w:p>
    <w:p w14:paraId="64308705" w14:textId="34B8B883" w:rsidR="00EB4DA5" w:rsidRPr="005207AE" w:rsidRDefault="00EB4DA5" w:rsidP="00BC0088">
      <w:pPr>
        <w:tabs>
          <w:tab w:val="left" w:pos="1440"/>
        </w:tabs>
        <w:ind w:left="1418" w:hanging="709"/>
        <w:jc w:val="both"/>
        <w:rPr>
          <w:lang w:val="es-CR"/>
        </w:rPr>
      </w:pPr>
    </w:p>
    <w:tbl>
      <w:tblPr>
        <w:tblW w:w="9090" w:type="dxa"/>
        <w:tblInd w:w="880" w:type="dxa"/>
        <w:tblLayout w:type="fixed"/>
        <w:tblCellMar>
          <w:left w:w="70" w:type="dxa"/>
          <w:right w:w="70" w:type="dxa"/>
        </w:tblCellMar>
        <w:tblLook w:val="04A0" w:firstRow="1" w:lastRow="0" w:firstColumn="1" w:lastColumn="0" w:noHBand="0" w:noVBand="1"/>
      </w:tblPr>
      <w:tblGrid>
        <w:gridCol w:w="4680"/>
        <w:gridCol w:w="284"/>
        <w:gridCol w:w="1966"/>
        <w:gridCol w:w="270"/>
        <w:gridCol w:w="1890"/>
      </w:tblGrid>
      <w:tr w:rsidR="00EB4DA5" w:rsidRPr="005207AE" w14:paraId="172267AF" w14:textId="77777777" w:rsidTr="008A2B9F">
        <w:trPr>
          <w:trHeight w:val="215"/>
        </w:trPr>
        <w:tc>
          <w:tcPr>
            <w:tcW w:w="4680" w:type="dxa"/>
            <w:tcBorders>
              <w:top w:val="nil"/>
              <w:left w:val="nil"/>
              <w:right w:val="nil"/>
            </w:tcBorders>
            <w:shd w:val="clear" w:color="auto" w:fill="auto"/>
            <w:vAlign w:val="bottom"/>
          </w:tcPr>
          <w:p w14:paraId="7AD144A2" w14:textId="77777777" w:rsidR="00EB4DA5" w:rsidRPr="005207AE" w:rsidRDefault="00EB4DA5" w:rsidP="00336105">
            <w:pPr>
              <w:jc w:val="center"/>
              <w:rPr>
                <w:color w:val="000000"/>
                <w:u w:val="single"/>
                <w:lang w:val="es-CR" w:eastAsia="es-ES"/>
              </w:rPr>
            </w:pPr>
          </w:p>
        </w:tc>
        <w:tc>
          <w:tcPr>
            <w:tcW w:w="284" w:type="dxa"/>
            <w:tcBorders>
              <w:top w:val="nil"/>
              <w:left w:val="nil"/>
              <w:right w:val="nil"/>
            </w:tcBorders>
            <w:vAlign w:val="bottom"/>
          </w:tcPr>
          <w:p w14:paraId="494306BE" w14:textId="77777777" w:rsidR="00EB4DA5" w:rsidRPr="005207AE" w:rsidRDefault="00EB4DA5" w:rsidP="00336105">
            <w:pPr>
              <w:jc w:val="center"/>
              <w:rPr>
                <w:color w:val="000000"/>
                <w:lang w:val="es-CR" w:eastAsia="es-ES"/>
              </w:rPr>
            </w:pPr>
          </w:p>
        </w:tc>
        <w:tc>
          <w:tcPr>
            <w:tcW w:w="4126" w:type="dxa"/>
            <w:gridSpan w:val="3"/>
            <w:tcBorders>
              <w:top w:val="nil"/>
              <w:left w:val="nil"/>
              <w:bottom w:val="single" w:sz="4" w:space="0" w:color="auto"/>
              <w:right w:val="nil"/>
            </w:tcBorders>
            <w:shd w:val="clear" w:color="auto" w:fill="auto"/>
            <w:vAlign w:val="bottom"/>
          </w:tcPr>
          <w:p w14:paraId="2B6685A9" w14:textId="77777777" w:rsidR="00EB4DA5" w:rsidRPr="005207AE" w:rsidRDefault="00EB4DA5" w:rsidP="00336105">
            <w:pPr>
              <w:jc w:val="center"/>
              <w:rPr>
                <w:color w:val="000000"/>
                <w:lang w:val="es-CR" w:eastAsia="es-ES"/>
              </w:rPr>
            </w:pPr>
            <w:r w:rsidRPr="005207AE">
              <w:rPr>
                <w:color w:val="000000"/>
                <w:lang w:val="es-CR" w:eastAsia="es-ES"/>
              </w:rPr>
              <w:t>Monto</w:t>
            </w:r>
          </w:p>
        </w:tc>
      </w:tr>
      <w:tr w:rsidR="00EB4DA5" w:rsidRPr="005207AE" w14:paraId="22882D9E" w14:textId="77777777" w:rsidTr="008A2B9F">
        <w:trPr>
          <w:trHeight w:val="241"/>
        </w:trPr>
        <w:tc>
          <w:tcPr>
            <w:tcW w:w="4680" w:type="dxa"/>
            <w:tcBorders>
              <w:top w:val="nil"/>
              <w:left w:val="nil"/>
              <w:bottom w:val="single" w:sz="4" w:space="0" w:color="auto"/>
              <w:right w:val="nil"/>
            </w:tcBorders>
            <w:shd w:val="clear" w:color="auto" w:fill="auto"/>
            <w:vAlign w:val="bottom"/>
            <w:hideMark/>
          </w:tcPr>
          <w:p w14:paraId="1DF05C66" w14:textId="77777777" w:rsidR="00EB4DA5" w:rsidRPr="005207AE" w:rsidRDefault="00EB4DA5" w:rsidP="00336105">
            <w:pPr>
              <w:jc w:val="center"/>
              <w:rPr>
                <w:color w:val="000000"/>
                <w:lang w:val="es-CR" w:eastAsia="es-CR"/>
              </w:rPr>
            </w:pPr>
            <w:r w:rsidRPr="005207AE">
              <w:rPr>
                <w:color w:val="000000"/>
                <w:lang w:val="es-CR" w:eastAsia="es-ES"/>
              </w:rPr>
              <w:t>Subsidiaria</w:t>
            </w:r>
            <w:r w:rsidRPr="005207AE">
              <w:rPr>
                <w:color w:val="FFFFFF" w:themeColor="background1"/>
                <w:lang w:val="es-CR" w:eastAsia="es-ES"/>
              </w:rPr>
              <w:t>.</w:t>
            </w:r>
          </w:p>
        </w:tc>
        <w:tc>
          <w:tcPr>
            <w:tcW w:w="284" w:type="dxa"/>
            <w:tcBorders>
              <w:top w:val="nil"/>
              <w:left w:val="nil"/>
              <w:right w:val="nil"/>
            </w:tcBorders>
            <w:vAlign w:val="bottom"/>
          </w:tcPr>
          <w:p w14:paraId="291574E5" w14:textId="77777777" w:rsidR="00EB4DA5" w:rsidRPr="005207AE" w:rsidRDefault="00EB4DA5" w:rsidP="00336105">
            <w:pPr>
              <w:jc w:val="center"/>
              <w:rPr>
                <w:color w:val="000000"/>
                <w:lang w:val="es-CR" w:eastAsia="es-ES"/>
              </w:rPr>
            </w:pPr>
          </w:p>
        </w:tc>
        <w:tc>
          <w:tcPr>
            <w:tcW w:w="1966" w:type="dxa"/>
            <w:tcBorders>
              <w:top w:val="single" w:sz="4" w:space="0" w:color="auto"/>
              <w:left w:val="nil"/>
              <w:bottom w:val="single" w:sz="4" w:space="0" w:color="auto"/>
              <w:right w:val="nil"/>
            </w:tcBorders>
            <w:shd w:val="clear" w:color="auto" w:fill="auto"/>
            <w:vAlign w:val="bottom"/>
            <w:hideMark/>
          </w:tcPr>
          <w:p w14:paraId="373245BD" w14:textId="323A8C4D" w:rsidR="00EB4DA5" w:rsidRPr="005207AE" w:rsidRDefault="00403474" w:rsidP="00336105">
            <w:pPr>
              <w:jc w:val="center"/>
              <w:rPr>
                <w:color w:val="000000"/>
                <w:lang w:val="es-CR" w:eastAsia="es-CR"/>
              </w:rPr>
            </w:pPr>
            <w:r w:rsidRPr="005207AE">
              <w:rPr>
                <w:color w:val="000000"/>
                <w:lang w:val="es-CR" w:eastAsia="es-ES"/>
              </w:rPr>
              <w:t>2019</w:t>
            </w:r>
          </w:p>
        </w:tc>
        <w:tc>
          <w:tcPr>
            <w:tcW w:w="270" w:type="dxa"/>
            <w:tcBorders>
              <w:top w:val="single" w:sz="4" w:space="0" w:color="auto"/>
              <w:left w:val="nil"/>
              <w:bottom w:val="nil"/>
              <w:right w:val="nil"/>
            </w:tcBorders>
            <w:shd w:val="clear" w:color="auto" w:fill="auto"/>
            <w:vAlign w:val="bottom"/>
            <w:hideMark/>
          </w:tcPr>
          <w:p w14:paraId="1EAA479E" w14:textId="77777777" w:rsidR="00EB4DA5" w:rsidRPr="005207AE" w:rsidRDefault="00EB4DA5" w:rsidP="00336105">
            <w:pPr>
              <w:jc w:val="center"/>
              <w:rPr>
                <w:color w:val="000000"/>
                <w:lang w:val="es-CR" w:eastAsia="es-CR"/>
              </w:rPr>
            </w:pPr>
          </w:p>
        </w:tc>
        <w:tc>
          <w:tcPr>
            <w:tcW w:w="1890" w:type="dxa"/>
            <w:tcBorders>
              <w:top w:val="single" w:sz="4" w:space="0" w:color="auto"/>
              <w:left w:val="nil"/>
              <w:bottom w:val="single" w:sz="4" w:space="0" w:color="auto"/>
              <w:right w:val="nil"/>
            </w:tcBorders>
            <w:shd w:val="clear" w:color="auto" w:fill="auto"/>
            <w:noWrap/>
            <w:vAlign w:val="bottom"/>
            <w:hideMark/>
          </w:tcPr>
          <w:p w14:paraId="058A37B7" w14:textId="0B2534CD" w:rsidR="00EB4DA5" w:rsidRPr="005207AE" w:rsidRDefault="00403474" w:rsidP="00336105">
            <w:pPr>
              <w:jc w:val="center"/>
              <w:rPr>
                <w:color w:val="000000"/>
                <w:lang w:val="es-CR" w:eastAsia="es-CR"/>
              </w:rPr>
            </w:pPr>
            <w:r w:rsidRPr="005207AE">
              <w:rPr>
                <w:color w:val="000000"/>
                <w:lang w:val="es-CR" w:eastAsia="es-ES"/>
              </w:rPr>
              <w:t>2018</w:t>
            </w:r>
          </w:p>
        </w:tc>
      </w:tr>
      <w:tr w:rsidR="00E05AB6" w:rsidRPr="005207AE" w14:paraId="157CA0A2" w14:textId="77777777" w:rsidTr="00AE6493">
        <w:trPr>
          <w:trHeight w:val="243"/>
        </w:trPr>
        <w:tc>
          <w:tcPr>
            <w:tcW w:w="4680" w:type="dxa"/>
            <w:tcBorders>
              <w:top w:val="single" w:sz="4" w:space="0" w:color="auto"/>
              <w:left w:val="nil"/>
              <w:bottom w:val="nil"/>
              <w:right w:val="nil"/>
            </w:tcBorders>
            <w:shd w:val="clear" w:color="auto" w:fill="auto"/>
            <w:noWrap/>
            <w:vAlign w:val="bottom"/>
          </w:tcPr>
          <w:p w14:paraId="5D4ABA79" w14:textId="3686DBEB" w:rsidR="00E05AB6" w:rsidRPr="005207AE" w:rsidRDefault="00E05AB6" w:rsidP="00E05AB6">
            <w:pPr>
              <w:rPr>
                <w:bCs/>
                <w:color w:val="000000" w:themeColor="text1"/>
                <w:lang w:val="es-CR" w:eastAsia="es-CR"/>
              </w:rPr>
            </w:pPr>
            <w:r w:rsidRPr="005207AE">
              <w:rPr>
                <w:bCs/>
                <w:color w:val="000000" w:themeColor="text1"/>
                <w:lang w:val="es-CR" w:eastAsia="es-CR"/>
              </w:rPr>
              <w:t>BN Corredora de Seguros, S.A.</w:t>
            </w:r>
          </w:p>
        </w:tc>
        <w:tc>
          <w:tcPr>
            <w:tcW w:w="284" w:type="dxa"/>
            <w:tcBorders>
              <w:left w:val="nil"/>
              <w:bottom w:val="nil"/>
              <w:right w:val="nil"/>
            </w:tcBorders>
            <w:vAlign w:val="bottom"/>
          </w:tcPr>
          <w:p w14:paraId="16E09704" w14:textId="4DC3BE52" w:rsidR="00E05AB6" w:rsidRPr="005207AE" w:rsidRDefault="00E05AB6" w:rsidP="00E05AB6">
            <w:pPr>
              <w:rPr>
                <w:color w:val="000000"/>
                <w:lang w:val="es-CR" w:eastAsia="es-CR"/>
              </w:rPr>
            </w:pPr>
            <w:r w:rsidRPr="005207AE">
              <w:rPr>
                <w:sz w:val="22"/>
                <w:szCs w:val="22"/>
                <w:lang w:val="es-CR"/>
              </w:rPr>
              <w:t>¢</w:t>
            </w:r>
          </w:p>
        </w:tc>
        <w:tc>
          <w:tcPr>
            <w:tcW w:w="1966" w:type="dxa"/>
            <w:tcBorders>
              <w:top w:val="single" w:sz="4" w:space="0" w:color="auto"/>
              <w:left w:val="nil"/>
              <w:bottom w:val="nil"/>
              <w:right w:val="nil"/>
            </w:tcBorders>
            <w:shd w:val="clear" w:color="auto" w:fill="auto"/>
            <w:noWrap/>
            <w:vAlign w:val="bottom"/>
          </w:tcPr>
          <w:p w14:paraId="410E2CE0" w14:textId="0369867B" w:rsidR="00E05AB6" w:rsidRPr="005207AE" w:rsidRDefault="006C162E" w:rsidP="00E05AB6">
            <w:pPr>
              <w:jc w:val="right"/>
              <w:rPr>
                <w:lang w:val="es-CR"/>
              </w:rPr>
            </w:pPr>
            <w:r w:rsidRPr="005207AE">
              <w:rPr>
                <w:lang w:val="es-CR"/>
              </w:rPr>
              <w:t>2.550.045.10</w:t>
            </w:r>
            <w:r w:rsidR="003E717C" w:rsidRPr="005207AE">
              <w:rPr>
                <w:lang w:val="es-CR"/>
              </w:rPr>
              <w:t>2</w:t>
            </w:r>
          </w:p>
        </w:tc>
        <w:tc>
          <w:tcPr>
            <w:tcW w:w="270" w:type="dxa"/>
            <w:tcBorders>
              <w:top w:val="nil"/>
              <w:left w:val="nil"/>
              <w:bottom w:val="nil"/>
              <w:right w:val="nil"/>
            </w:tcBorders>
            <w:shd w:val="clear" w:color="auto" w:fill="auto"/>
            <w:vAlign w:val="bottom"/>
            <w:hideMark/>
          </w:tcPr>
          <w:p w14:paraId="57DC5E99" w14:textId="77777777" w:rsidR="00E05AB6" w:rsidRPr="005207AE" w:rsidRDefault="00E05AB6" w:rsidP="00E05AB6">
            <w:pPr>
              <w:jc w:val="right"/>
              <w:rPr>
                <w:lang w:val="es-CR" w:eastAsia="es-CR"/>
              </w:rPr>
            </w:pPr>
          </w:p>
        </w:tc>
        <w:tc>
          <w:tcPr>
            <w:tcW w:w="1890" w:type="dxa"/>
            <w:tcBorders>
              <w:top w:val="nil"/>
              <w:left w:val="nil"/>
              <w:bottom w:val="nil"/>
              <w:right w:val="nil"/>
            </w:tcBorders>
            <w:shd w:val="clear" w:color="auto" w:fill="auto"/>
            <w:vAlign w:val="bottom"/>
          </w:tcPr>
          <w:p w14:paraId="3C25E986" w14:textId="453D471C" w:rsidR="00E05AB6" w:rsidRPr="005207AE" w:rsidRDefault="00E05AB6" w:rsidP="00E05AB6">
            <w:pPr>
              <w:jc w:val="right"/>
              <w:rPr>
                <w:lang w:val="es-CR"/>
              </w:rPr>
            </w:pPr>
            <w:r w:rsidRPr="005207AE">
              <w:rPr>
                <w:lang w:val="es-CR"/>
              </w:rPr>
              <w:t>2.260.896.821</w:t>
            </w:r>
          </w:p>
        </w:tc>
      </w:tr>
      <w:tr w:rsidR="00E05AB6" w:rsidRPr="005207AE" w14:paraId="4021DB57" w14:textId="77777777" w:rsidTr="00AF302F">
        <w:trPr>
          <w:trHeight w:val="233"/>
        </w:trPr>
        <w:tc>
          <w:tcPr>
            <w:tcW w:w="4680" w:type="dxa"/>
            <w:tcBorders>
              <w:top w:val="nil"/>
              <w:left w:val="nil"/>
              <w:bottom w:val="nil"/>
              <w:right w:val="nil"/>
            </w:tcBorders>
            <w:shd w:val="clear" w:color="auto" w:fill="auto"/>
            <w:noWrap/>
            <w:vAlign w:val="bottom"/>
          </w:tcPr>
          <w:p w14:paraId="692B305B" w14:textId="5F88ACFB" w:rsidR="00E05AB6" w:rsidRPr="005207AE" w:rsidRDefault="00E05AB6" w:rsidP="00E05AB6">
            <w:pPr>
              <w:rPr>
                <w:bCs/>
                <w:color w:val="000000" w:themeColor="text1"/>
                <w:lang w:val="es-CR" w:eastAsia="es-CR"/>
              </w:rPr>
            </w:pPr>
            <w:r w:rsidRPr="005207AE">
              <w:rPr>
                <w:bCs/>
                <w:color w:val="000000" w:themeColor="text1"/>
                <w:lang w:val="es-CR" w:eastAsia="es-CR"/>
              </w:rPr>
              <w:t>BN Sociedad Administradora de Fondos de Inversión, S.A.</w:t>
            </w:r>
          </w:p>
        </w:tc>
        <w:tc>
          <w:tcPr>
            <w:tcW w:w="284" w:type="dxa"/>
            <w:tcBorders>
              <w:top w:val="nil"/>
              <w:left w:val="nil"/>
              <w:bottom w:val="nil"/>
              <w:right w:val="nil"/>
            </w:tcBorders>
            <w:vAlign w:val="bottom"/>
          </w:tcPr>
          <w:p w14:paraId="38EAF42B" w14:textId="77777777" w:rsidR="00E05AB6" w:rsidRPr="005207AE" w:rsidRDefault="00E05AB6" w:rsidP="00E05AB6">
            <w:pPr>
              <w:rPr>
                <w:color w:val="000000"/>
                <w:lang w:val="es-CR" w:eastAsia="es-CR"/>
              </w:rPr>
            </w:pPr>
          </w:p>
        </w:tc>
        <w:tc>
          <w:tcPr>
            <w:tcW w:w="1966" w:type="dxa"/>
            <w:tcBorders>
              <w:top w:val="nil"/>
              <w:left w:val="nil"/>
              <w:bottom w:val="nil"/>
              <w:right w:val="nil"/>
            </w:tcBorders>
            <w:shd w:val="clear" w:color="auto" w:fill="auto"/>
            <w:noWrap/>
            <w:vAlign w:val="bottom"/>
          </w:tcPr>
          <w:p w14:paraId="28A5D8AF" w14:textId="68DD1B9B" w:rsidR="00E05AB6" w:rsidRPr="005207AE" w:rsidRDefault="00E05AB6" w:rsidP="00E05AB6">
            <w:pPr>
              <w:jc w:val="right"/>
              <w:rPr>
                <w:lang w:val="es-CR"/>
              </w:rPr>
            </w:pPr>
            <w:r w:rsidRPr="005207AE">
              <w:rPr>
                <w:lang w:val="es-CR"/>
              </w:rPr>
              <w:t>1.200.000.000</w:t>
            </w:r>
          </w:p>
        </w:tc>
        <w:tc>
          <w:tcPr>
            <w:tcW w:w="270" w:type="dxa"/>
            <w:tcBorders>
              <w:top w:val="nil"/>
              <w:left w:val="nil"/>
              <w:bottom w:val="nil"/>
              <w:right w:val="nil"/>
            </w:tcBorders>
            <w:shd w:val="clear" w:color="auto" w:fill="auto"/>
            <w:vAlign w:val="bottom"/>
            <w:hideMark/>
          </w:tcPr>
          <w:p w14:paraId="7D767ADA" w14:textId="77777777" w:rsidR="00E05AB6" w:rsidRPr="005207AE" w:rsidRDefault="00E05AB6" w:rsidP="00E05AB6">
            <w:pPr>
              <w:jc w:val="right"/>
              <w:rPr>
                <w:lang w:val="es-CR" w:eastAsia="es-CR"/>
              </w:rPr>
            </w:pPr>
          </w:p>
        </w:tc>
        <w:tc>
          <w:tcPr>
            <w:tcW w:w="1890" w:type="dxa"/>
            <w:tcBorders>
              <w:top w:val="nil"/>
              <w:left w:val="nil"/>
              <w:bottom w:val="nil"/>
              <w:right w:val="nil"/>
            </w:tcBorders>
            <w:shd w:val="clear" w:color="auto" w:fill="auto"/>
            <w:vAlign w:val="bottom"/>
          </w:tcPr>
          <w:p w14:paraId="4553EFC3" w14:textId="0CFE4F36" w:rsidR="00E05AB6" w:rsidRPr="005207AE" w:rsidRDefault="00E05AB6" w:rsidP="00E05AB6">
            <w:pPr>
              <w:jc w:val="right"/>
              <w:rPr>
                <w:lang w:val="es-CR"/>
              </w:rPr>
            </w:pPr>
            <w:r w:rsidRPr="005207AE">
              <w:rPr>
                <w:lang w:val="es-CR"/>
              </w:rPr>
              <w:t>1.000.000.000</w:t>
            </w:r>
          </w:p>
        </w:tc>
      </w:tr>
      <w:tr w:rsidR="00E05AB6" w:rsidRPr="005207AE" w14:paraId="1F429121" w14:textId="77777777" w:rsidTr="00AE6493">
        <w:trPr>
          <w:trHeight w:val="123"/>
        </w:trPr>
        <w:tc>
          <w:tcPr>
            <w:tcW w:w="4680" w:type="dxa"/>
            <w:tcBorders>
              <w:top w:val="nil"/>
              <w:left w:val="nil"/>
              <w:bottom w:val="nil"/>
              <w:right w:val="nil"/>
            </w:tcBorders>
            <w:shd w:val="clear" w:color="auto" w:fill="auto"/>
            <w:noWrap/>
            <w:vAlign w:val="bottom"/>
          </w:tcPr>
          <w:p w14:paraId="6DE867BA" w14:textId="3B06D46F" w:rsidR="00E05AB6" w:rsidRPr="005207AE" w:rsidRDefault="00E05AB6" w:rsidP="00E05AB6">
            <w:pPr>
              <w:rPr>
                <w:bCs/>
                <w:color w:val="000000" w:themeColor="text1"/>
                <w:lang w:val="es-CR" w:eastAsia="es-CR"/>
              </w:rPr>
            </w:pPr>
            <w:r w:rsidRPr="005207AE">
              <w:rPr>
                <w:bCs/>
                <w:color w:val="000000" w:themeColor="text1"/>
                <w:lang w:val="es-CR" w:eastAsia="es-CR"/>
              </w:rPr>
              <w:t>BN Valores Puesto de Bolsa, S.A.</w:t>
            </w:r>
          </w:p>
        </w:tc>
        <w:tc>
          <w:tcPr>
            <w:tcW w:w="284" w:type="dxa"/>
            <w:tcBorders>
              <w:top w:val="nil"/>
              <w:left w:val="nil"/>
              <w:bottom w:val="nil"/>
              <w:right w:val="nil"/>
            </w:tcBorders>
            <w:vAlign w:val="bottom"/>
          </w:tcPr>
          <w:p w14:paraId="07E04395" w14:textId="77777777" w:rsidR="00E05AB6" w:rsidRPr="005207AE" w:rsidRDefault="00E05AB6" w:rsidP="00E05AB6">
            <w:pPr>
              <w:rPr>
                <w:color w:val="000000"/>
                <w:lang w:val="es-CR" w:eastAsia="es-CR"/>
              </w:rPr>
            </w:pPr>
          </w:p>
        </w:tc>
        <w:tc>
          <w:tcPr>
            <w:tcW w:w="1966" w:type="dxa"/>
            <w:tcBorders>
              <w:top w:val="nil"/>
              <w:left w:val="nil"/>
              <w:right w:val="nil"/>
            </w:tcBorders>
            <w:shd w:val="clear" w:color="auto" w:fill="auto"/>
            <w:noWrap/>
            <w:vAlign w:val="bottom"/>
          </w:tcPr>
          <w:p w14:paraId="418D6C18" w14:textId="74BAF3BE" w:rsidR="00E05AB6" w:rsidRPr="005207AE" w:rsidRDefault="003E717C" w:rsidP="00E05AB6">
            <w:pPr>
              <w:jc w:val="right"/>
              <w:rPr>
                <w:lang w:val="es-CR"/>
              </w:rPr>
            </w:pPr>
            <w:r w:rsidRPr="005207AE">
              <w:rPr>
                <w:lang w:val="es-CR"/>
              </w:rPr>
              <w:t>2</w:t>
            </w:r>
            <w:r w:rsidR="00E05AB6" w:rsidRPr="005207AE">
              <w:rPr>
                <w:lang w:val="es-CR"/>
              </w:rPr>
              <w:t>.</w:t>
            </w:r>
            <w:r w:rsidRPr="005207AE">
              <w:rPr>
                <w:lang w:val="es-CR"/>
              </w:rPr>
              <w:t>3</w:t>
            </w:r>
            <w:r w:rsidR="00E05AB6" w:rsidRPr="005207AE">
              <w:rPr>
                <w:lang w:val="es-CR"/>
              </w:rPr>
              <w:t>00.000.000</w:t>
            </w:r>
          </w:p>
        </w:tc>
        <w:tc>
          <w:tcPr>
            <w:tcW w:w="270" w:type="dxa"/>
            <w:tcBorders>
              <w:top w:val="nil"/>
              <w:left w:val="nil"/>
              <w:bottom w:val="nil"/>
              <w:right w:val="nil"/>
            </w:tcBorders>
            <w:shd w:val="clear" w:color="auto" w:fill="auto"/>
            <w:vAlign w:val="bottom"/>
            <w:hideMark/>
          </w:tcPr>
          <w:p w14:paraId="69789AB3" w14:textId="77777777" w:rsidR="00E05AB6" w:rsidRPr="005207AE" w:rsidRDefault="00E05AB6" w:rsidP="00E05AB6">
            <w:pPr>
              <w:jc w:val="right"/>
              <w:rPr>
                <w:lang w:val="es-CR" w:eastAsia="es-CR"/>
              </w:rPr>
            </w:pPr>
          </w:p>
        </w:tc>
        <w:tc>
          <w:tcPr>
            <w:tcW w:w="1890" w:type="dxa"/>
            <w:tcBorders>
              <w:top w:val="nil"/>
              <w:left w:val="nil"/>
              <w:right w:val="nil"/>
            </w:tcBorders>
            <w:shd w:val="clear" w:color="auto" w:fill="auto"/>
            <w:vAlign w:val="bottom"/>
          </w:tcPr>
          <w:p w14:paraId="52D3B7E4" w14:textId="6E1DE09C" w:rsidR="00E05AB6" w:rsidRPr="005207AE" w:rsidRDefault="00E05AB6" w:rsidP="00E05AB6">
            <w:pPr>
              <w:jc w:val="right"/>
              <w:rPr>
                <w:lang w:val="es-CR"/>
              </w:rPr>
            </w:pPr>
            <w:r w:rsidRPr="005207AE">
              <w:rPr>
                <w:lang w:val="es-CR"/>
              </w:rPr>
              <w:t>675.205.850</w:t>
            </w:r>
          </w:p>
        </w:tc>
      </w:tr>
      <w:tr w:rsidR="00E05AB6" w:rsidRPr="005207AE" w14:paraId="4D0CBDD3" w14:textId="77777777" w:rsidTr="00AF302F">
        <w:trPr>
          <w:trHeight w:val="247"/>
        </w:trPr>
        <w:tc>
          <w:tcPr>
            <w:tcW w:w="4680" w:type="dxa"/>
            <w:tcBorders>
              <w:top w:val="nil"/>
              <w:left w:val="nil"/>
              <w:bottom w:val="nil"/>
              <w:right w:val="nil"/>
            </w:tcBorders>
            <w:shd w:val="clear" w:color="auto" w:fill="auto"/>
            <w:noWrap/>
            <w:vAlign w:val="bottom"/>
          </w:tcPr>
          <w:p w14:paraId="57C656A9" w14:textId="62A76D39" w:rsidR="00E05AB6" w:rsidRPr="005207AE" w:rsidRDefault="00E05AB6" w:rsidP="00E05AB6">
            <w:pPr>
              <w:rPr>
                <w:bCs/>
                <w:color w:val="000000" w:themeColor="text1"/>
                <w:lang w:val="es-CR" w:eastAsia="es-CR"/>
              </w:rPr>
            </w:pPr>
            <w:r w:rsidRPr="005207AE">
              <w:rPr>
                <w:bCs/>
                <w:color w:val="000000" w:themeColor="text1"/>
                <w:lang w:val="es-CR" w:eastAsia="es-CR"/>
              </w:rPr>
              <w:t>BN Vital Operadora de Planes de Pensiones Complementarias, S.A.</w:t>
            </w:r>
          </w:p>
        </w:tc>
        <w:tc>
          <w:tcPr>
            <w:tcW w:w="284" w:type="dxa"/>
            <w:tcBorders>
              <w:top w:val="nil"/>
              <w:left w:val="nil"/>
              <w:bottom w:val="nil"/>
              <w:right w:val="nil"/>
            </w:tcBorders>
            <w:vAlign w:val="bottom"/>
          </w:tcPr>
          <w:p w14:paraId="6EF769A8" w14:textId="77777777" w:rsidR="00E05AB6" w:rsidRPr="005207AE" w:rsidRDefault="00E05AB6" w:rsidP="00E05AB6">
            <w:pPr>
              <w:rPr>
                <w:color w:val="000000"/>
                <w:lang w:val="es-CR" w:eastAsia="es-CR"/>
              </w:rPr>
            </w:pPr>
          </w:p>
        </w:tc>
        <w:tc>
          <w:tcPr>
            <w:tcW w:w="1966" w:type="dxa"/>
            <w:tcBorders>
              <w:top w:val="nil"/>
              <w:left w:val="nil"/>
              <w:bottom w:val="single" w:sz="4" w:space="0" w:color="auto"/>
              <w:right w:val="nil"/>
            </w:tcBorders>
            <w:shd w:val="clear" w:color="auto" w:fill="auto"/>
            <w:noWrap/>
            <w:vAlign w:val="bottom"/>
          </w:tcPr>
          <w:p w14:paraId="249D5130" w14:textId="0BD5E68B" w:rsidR="00E05AB6" w:rsidRPr="005207AE" w:rsidRDefault="00E05AB6" w:rsidP="00E05AB6">
            <w:pPr>
              <w:jc w:val="right"/>
              <w:rPr>
                <w:lang w:val="es-CR"/>
              </w:rPr>
            </w:pPr>
            <w:r w:rsidRPr="005207AE">
              <w:rPr>
                <w:lang w:val="es-CR"/>
              </w:rPr>
              <w:t>477.619.511</w:t>
            </w:r>
          </w:p>
        </w:tc>
        <w:tc>
          <w:tcPr>
            <w:tcW w:w="270" w:type="dxa"/>
            <w:tcBorders>
              <w:top w:val="nil"/>
              <w:left w:val="nil"/>
              <w:bottom w:val="nil"/>
              <w:right w:val="nil"/>
            </w:tcBorders>
            <w:shd w:val="clear" w:color="auto" w:fill="auto"/>
            <w:vAlign w:val="bottom"/>
            <w:hideMark/>
          </w:tcPr>
          <w:p w14:paraId="42405B5B" w14:textId="77777777" w:rsidR="00E05AB6" w:rsidRPr="005207AE" w:rsidRDefault="00E05AB6" w:rsidP="00E05AB6">
            <w:pPr>
              <w:jc w:val="right"/>
              <w:rPr>
                <w:lang w:val="es-CR" w:eastAsia="es-CR"/>
              </w:rPr>
            </w:pPr>
          </w:p>
        </w:tc>
        <w:tc>
          <w:tcPr>
            <w:tcW w:w="1890" w:type="dxa"/>
            <w:tcBorders>
              <w:top w:val="nil"/>
              <w:left w:val="nil"/>
              <w:bottom w:val="single" w:sz="4" w:space="0" w:color="auto"/>
              <w:right w:val="nil"/>
            </w:tcBorders>
            <w:shd w:val="clear" w:color="auto" w:fill="auto"/>
            <w:vAlign w:val="bottom"/>
          </w:tcPr>
          <w:p w14:paraId="39FD7F63" w14:textId="00CDAAE3" w:rsidR="00E05AB6" w:rsidRPr="005207AE" w:rsidRDefault="00E05AB6" w:rsidP="00E05AB6">
            <w:pPr>
              <w:jc w:val="right"/>
              <w:rPr>
                <w:lang w:val="es-CR"/>
              </w:rPr>
            </w:pPr>
            <w:r w:rsidRPr="005207AE">
              <w:rPr>
                <w:lang w:val="es-CR"/>
              </w:rPr>
              <w:t>560.939.777</w:t>
            </w:r>
          </w:p>
        </w:tc>
      </w:tr>
      <w:tr w:rsidR="00E05AB6" w:rsidRPr="005207AE" w14:paraId="1D418D36" w14:textId="77777777" w:rsidTr="00AF302F">
        <w:trPr>
          <w:trHeight w:val="264"/>
        </w:trPr>
        <w:tc>
          <w:tcPr>
            <w:tcW w:w="4680" w:type="dxa"/>
            <w:tcBorders>
              <w:top w:val="nil"/>
              <w:left w:val="nil"/>
              <w:bottom w:val="nil"/>
              <w:right w:val="nil"/>
            </w:tcBorders>
            <w:shd w:val="clear" w:color="auto" w:fill="auto"/>
            <w:noWrap/>
            <w:vAlign w:val="bottom"/>
          </w:tcPr>
          <w:p w14:paraId="7CDB1EB7" w14:textId="77777777" w:rsidR="00E05AB6" w:rsidRPr="005207AE" w:rsidRDefault="00E05AB6" w:rsidP="00E05AB6">
            <w:pPr>
              <w:pStyle w:val="Sangra2detindependiente"/>
              <w:tabs>
                <w:tab w:val="clear" w:pos="405"/>
              </w:tabs>
              <w:ind w:left="216" w:hanging="288"/>
              <w:jc w:val="left"/>
              <w:rPr>
                <w:bCs/>
                <w:sz w:val="24"/>
                <w:szCs w:val="22"/>
                <w:lang w:val="es-CR" w:eastAsia="es-ES"/>
              </w:rPr>
            </w:pPr>
          </w:p>
        </w:tc>
        <w:tc>
          <w:tcPr>
            <w:tcW w:w="284" w:type="dxa"/>
            <w:tcBorders>
              <w:top w:val="nil"/>
              <w:left w:val="nil"/>
              <w:bottom w:val="nil"/>
              <w:right w:val="nil"/>
            </w:tcBorders>
            <w:vAlign w:val="bottom"/>
          </w:tcPr>
          <w:p w14:paraId="7D36553A" w14:textId="69691EFC" w:rsidR="00E05AB6" w:rsidRPr="005207AE" w:rsidRDefault="00E05AB6" w:rsidP="00E05AB6">
            <w:pPr>
              <w:rPr>
                <w:color w:val="000000"/>
                <w:lang w:val="es-CR" w:eastAsia="es-CR"/>
              </w:rPr>
            </w:pPr>
            <w:r w:rsidRPr="005207AE">
              <w:rPr>
                <w:sz w:val="22"/>
                <w:szCs w:val="22"/>
                <w:lang w:val="es-CR"/>
              </w:rPr>
              <w:t>¢</w:t>
            </w:r>
          </w:p>
        </w:tc>
        <w:tc>
          <w:tcPr>
            <w:tcW w:w="1966" w:type="dxa"/>
            <w:tcBorders>
              <w:top w:val="single" w:sz="4" w:space="0" w:color="auto"/>
              <w:left w:val="nil"/>
              <w:bottom w:val="double" w:sz="6" w:space="0" w:color="auto"/>
              <w:right w:val="nil"/>
            </w:tcBorders>
            <w:shd w:val="clear" w:color="auto" w:fill="auto"/>
            <w:noWrap/>
            <w:vAlign w:val="bottom"/>
          </w:tcPr>
          <w:p w14:paraId="287090ED" w14:textId="63B31941" w:rsidR="00E05AB6" w:rsidRPr="005207AE" w:rsidRDefault="003E717C" w:rsidP="00E05AB6">
            <w:pPr>
              <w:jc w:val="right"/>
              <w:rPr>
                <w:lang w:val="es-CR"/>
              </w:rPr>
            </w:pPr>
            <w:r w:rsidRPr="005207AE">
              <w:rPr>
                <w:lang w:val="es-CR"/>
              </w:rPr>
              <w:t>6</w:t>
            </w:r>
            <w:r w:rsidR="00E05AB6" w:rsidRPr="005207AE">
              <w:rPr>
                <w:lang w:val="es-CR"/>
              </w:rPr>
              <w:t>.</w:t>
            </w:r>
            <w:r w:rsidRPr="005207AE">
              <w:rPr>
                <w:lang w:val="es-CR"/>
              </w:rPr>
              <w:t>527</w:t>
            </w:r>
            <w:r w:rsidR="00E05AB6" w:rsidRPr="005207AE">
              <w:rPr>
                <w:lang w:val="es-CR"/>
              </w:rPr>
              <w:t>.</w:t>
            </w:r>
            <w:r w:rsidRPr="005207AE">
              <w:rPr>
                <w:lang w:val="es-CR"/>
              </w:rPr>
              <w:t>664</w:t>
            </w:r>
            <w:r w:rsidR="00E05AB6" w:rsidRPr="005207AE">
              <w:rPr>
                <w:lang w:val="es-CR"/>
              </w:rPr>
              <w:t>.</w:t>
            </w:r>
            <w:r w:rsidRPr="005207AE">
              <w:rPr>
                <w:lang w:val="es-CR"/>
              </w:rPr>
              <w:t>613</w:t>
            </w:r>
          </w:p>
        </w:tc>
        <w:tc>
          <w:tcPr>
            <w:tcW w:w="270" w:type="dxa"/>
            <w:tcBorders>
              <w:top w:val="nil"/>
              <w:left w:val="nil"/>
              <w:bottom w:val="nil"/>
              <w:right w:val="nil"/>
            </w:tcBorders>
            <w:shd w:val="clear" w:color="auto" w:fill="auto"/>
            <w:vAlign w:val="bottom"/>
            <w:hideMark/>
          </w:tcPr>
          <w:p w14:paraId="01749B82" w14:textId="77777777" w:rsidR="00E05AB6" w:rsidRPr="005207AE" w:rsidRDefault="00E05AB6" w:rsidP="00E05AB6">
            <w:pPr>
              <w:jc w:val="right"/>
              <w:rPr>
                <w:lang w:val="es-CR" w:eastAsia="es-CR"/>
              </w:rPr>
            </w:pPr>
          </w:p>
        </w:tc>
        <w:tc>
          <w:tcPr>
            <w:tcW w:w="1890" w:type="dxa"/>
            <w:tcBorders>
              <w:top w:val="single" w:sz="4" w:space="0" w:color="auto"/>
              <w:left w:val="nil"/>
              <w:bottom w:val="double" w:sz="6" w:space="0" w:color="auto"/>
              <w:right w:val="nil"/>
            </w:tcBorders>
            <w:shd w:val="clear" w:color="auto" w:fill="auto"/>
            <w:vAlign w:val="bottom"/>
          </w:tcPr>
          <w:p w14:paraId="717E81AC" w14:textId="36199DB4" w:rsidR="00E05AB6" w:rsidRPr="005207AE" w:rsidRDefault="00E05AB6" w:rsidP="00E05AB6">
            <w:pPr>
              <w:jc w:val="right"/>
              <w:rPr>
                <w:lang w:val="es-CR"/>
              </w:rPr>
            </w:pPr>
            <w:r w:rsidRPr="005207AE">
              <w:rPr>
                <w:lang w:val="es-CR"/>
              </w:rPr>
              <w:t>4.497.042.448</w:t>
            </w:r>
          </w:p>
        </w:tc>
      </w:tr>
    </w:tbl>
    <w:p w14:paraId="2D8B506F" w14:textId="278F1326" w:rsidR="004933F6" w:rsidRPr="005207AE" w:rsidRDefault="004933F6" w:rsidP="00BC0088">
      <w:pPr>
        <w:tabs>
          <w:tab w:val="left" w:pos="1440"/>
        </w:tabs>
        <w:ind w:left="1418" w:hanging="709"/>
        <w:jc w:val="both"/>
        <w:rPr>
          <w:lang w:val="es-CR"/>
        </w:rPr>
      </w:pPr>
    </w:p>
    <w:p w14:paraId="422F2469" w14:textId="77777777" w:rsidR="00313ED3" w:rsidRPr="005207AE" w:rsidRDefault="00313ED3" w:rsidP="00375855">
      <w:pPr>
        <w:widowControl w:val="0"/>
        <w:numPr>
          <w:ilvl w:val="0"/>
          <w:numId w:val="1"/>
        </w:numPr>
        <w:tabs>
          <w:tab w:val="left" w:pos="720"/>
        </w:tabs>
        <w:ind w:left="720" w:hanging="723"/>
        <w:jc w:val="both"/>
        <w:rPr>
          <w:u w:val="single"/>
          <w:lang w:val="es-CR"/>
        </w:rPr>
      </w:pPr>
      <w:r w:rsidRPr="005207AE">
        <w:rPr>
          <w:u w:val="single"/>
          <w:lang w:val="es-CR"/>
        </w:rPr>
        <w:t>Transición a Normas Internacionales de Información Financiera (NIIF)</w:t>
      </w:r>
    </w:p>
    <w:p w14:paraId="2594A3FE" w14:textId="77777777" w:rsidR="00313ED3" w:rsidRPr="005207AE" w:rsidRDefault="00313ED3" w:rsidP="001628F4">
      <w:pPr>
        <w:tabs>
          <w:tab w:val="left" w:pos="1440"/>
        </w:tabs>
        <w:jc w:val="both"/>
        <w:rPr>
          <w:lang w:val="es-CR"/>
        </w:rPr>
      </w:pPr>
    </w:p>
    <w:p w14:paraId="7E4762C3" w14:textId="3886EDD1" w:rsidR="00822ACF" w:rsidRPr="005207AE" w:rsidRDefault="00822ACF" w:rsidP="00822ACF">
      <w:pPr>
        <w:tabs>
          <w:tab w:val="left" w:pos="1260"/>
        </w:tabs>
        <w:ind w:left="1440" w:hanging="720"/>
        <w:jc w:val="both"/>
        <w:rPr>
          <w:iCs/>
          <w:lang w:val="es-CR"/>
        </w:rPr>
      </w:pPr>
      <w:r w:rsidRPr="005207AE">
        <w:rPr>
          <w:iCs/>
          <w:lang w:val="es-CR"/>
        </w:rPr>
        <w:t>Mediante varios acuerdos el Consejo Nacional de Supervisión del Sistema Financiero (el Consejo), acordó implementar parcialmente a partir del 1 de enero de 2004</w:t>
      </w:r>
      <w:r w:rsidR="0058710B" w:rsidRPr="005207AE">
        <w:rPr>
          <w:iCs/>
          <w:lang w:val="es-CR"/>
        </w:rPr>
        <w:t>,</w:t>
      </w:r>
      <w:r w:rsidRPr="005207AE">
        <w:rPr>
          <w:iCs/>
          <w:lang w:val="es-CR"/>
        </w:rPr>
        <w:t xml:space="preserve"> las Normas Internacionales de Información Financiera (NIIF), promulgadas por la Junta de Normas Internacionales de Contabilidad.  </w:t>
      </w:r>
    </w:p>
    <w:p w14:paraId="13A4C15D" w14:textId="77777777" w:rsidR="00822ACF" w:rsidRPr="005207AE" w:rsidRDefault="00822ACF" w:rsidP="00822ACF">
      <w:pPr>
        <w:tabs>
          <w:tab w:val="left" w:pos="1260"/>
        </w:tabs>
        <w:ind w:left="1440" w:hanging="720"/>
        <w:jc w:val="both"/>
        <w:rPr>
          <w:iCs/>
          <w:lang w:val="es-CR"/>
        </w:rPr>
      </w:pPr>
    </w:p>
    <w:p w14:paraId="329ABD44" w14:textId="2B5E2C0A" w:rsidR="00822ACF" w:rsidRPr="005207AE" w:rsidRDefault="00822ACF" w:rsidP="00822ACF">
      <w:pPr>
        <w:tabs>
          <w:tab w:val="left" w:pos="1260"/>
        </w:tabs>
        <w:ind w:left="1440" w:hanging="720"/>
        <w:jc w:val="both"/>
        <w:rPr>
          <w:iCs/>
          <w:lang w:val="es-CR"/>
        </w:rPr>
      </w:pPr>
      <w:r w:rsidRPr="005207AE">
        <w:rPr>
          <w:iCs/>
          <w:lang w:val="es-CR"/>
        </w:rPr>
        <w:t>Para normar la implementación, el Consejo emitió los Términos de la Normativa Contable Aplicable a las Entidades Supervisadas por la SUGEF, SUGEVAL y SUPEN y a los Emisores no Financieros y el 17 de diciembre de 2007</w:t>
      </w:r>
      <w:r w:rsidR="0058710B" w:rsidRPr="005207AE">
        <w:rPr>
          <w:iCs/>
          <w:lang w:val="es-CR"/>
        </w:rPr>
        <w:t>,</w:t>
      </w:r>
      <w:r w:rsidRPr="005207AE">
        <w:rPr>
          <w:iCs/>
          <w:lang w:val="es-CR"/>
        </w:rPr>
        <w:t xml:space="preserve"> el Consejo aprobó una reforma integral de la “</w:t>
      </w:r>
      <w:r w:rsidRPr="005207AE">
        <w:rPr>
          <w:i/>
          <w:iCs/>
          <w:lang w:val="es-CR"/>
        </w:rPr>
        <w:t>Normativa contable aplicable a las entidades supervisadas por SUGEF, SUGEVAL, SUPEN y SUGESE y a los emisores no financieros”</w:t>
      </w:r>
      <w:r w:rsidRPr="005207AE">
        <w:rPr>
          <w:iCs/>
          <w:lang w:val="es-CR"/>
        </w:rPr>
        <w:t>.</w:t>
      </w:r>
    </w:p>
    <w:p w14:paraId="755BA12F" w14:textId="77777777" w:rsidR="00822ACF" w:rsidRPr="005207AE" w:rsidRDefault="00822ACF" w:rsidP="00822ACF">
      <w:pPr>
        <w:tabs>
          <w:tab w:val="left" w:pos="1260"/>
        </w:tabs>
        <w:ind w:left="1440" w:hanging="720"/>
        <w:jc w:val="both"/>
        <w:rPr>
          <w:iCs/>
          <w:lang w:val="es-CR"/>
        </w:rPr>
      </w:pPr>
    </w:p>
    <w:p w14:paraId="57436CDA" w14:textId="77777777" w:rsidR="00822ACF" w:rsidRPr="005207AE" w:rsidRDefault="00822ACF" w:rsidP="00822ACF">
      <w:pPr>
        <w:tabs>
          <w:tab w:val="left" w:pos="1260"/>
        </w:tabs>
        <w:ind w:left="1440" w:hanging="720"/>
        <w:jc w:val="both"/>
        <w:rPr>
          <w:iCs/>
          <w:lang w:val="es-CR"/>
        </w:rPr>
      </w:pPr>
      <w:r w:rsidRPr="005207AE">
        <w:rPr>
          <w:iCs/>
          <w:lang w:val="es-CR"/>
        </w:rPr>
        <w:t>El 11 de mayo de 2010, mediante oficio C.N.S. 413-10 el Consejo Nacional de Supervisión del Sistema Financiero dispuso reformar el reglamento denominado “</w:t>
      </w:r>
      <w:r w:rsidRPr="005207AE">
        <w:rPr>
          <w:i/>
          <w:iCs/>
          <w:lang w:val="es-CR"/>
        </w:rPr>
        <w:t>Normativa contable aplicable a las entidades supervisadas por la SUGEF, SUGEVAL, SUPEN, SUGESE y a los emisores no financieros</w:t>
      </w:r>
      <w:r w:rsidRPr="005207AE">
        <w:rPr>
          <w:iCs/>
          <w:lang w:val="es-CR"/>
        </w:rPr>
        <w:t>” (la Normativa), en el cual se adoptaron las NIIF y sus interpretaciones emitidas por el Consejo de Normas Internacionales de Información Financiera (IASB por sus siglas en inglés) como de aplicación para los entes supervisados de conformidad con los textos vigentes al primero de enero de 2008; con la excepción de los tratamientos especiales indicados en el capítulo II de la Normativa anteriormente señalada.</w:t>
      </w:r>
    </w:p>
    <w:p w14:paraId="59553346" w14:textId="33B1F0A6" w:rsidR="00881D4A" w:rsidRPr="005207AE" w:rsidRDefault="00881D4A">
      <w:pPr>
        <w:rPr>
          <w:iCs/>
          <w:lang w:val="es-CR"/>
        </w:rPr>
      </w:pPr>
      <w:r w:rsidRPr="005207AE">
        <w:rPr>
          <w:iCs/>
          <w:lang w:val="es-CR"/>
        </w:rPr>
        <w:br w:type="page"/>
      </w:r>
    </w:p>
    <w:p w14:paraId="4C69F010" w14:textId="77777777" w:rsidR="00822ACF" w:rsidRPr="005207AE" w:rsidRDefault="00822ACF" w:rsidP="00822ACF">
      <w:pPr>
        <w:tabs>
          <w:tab w:val="left" w:pos="1260"/>
        </w:tabs>
        <w:ind w:left="1440" w:hanging="720"/>
        <w:jc w:val="both"/>
        <w:rPr>
          <w:iCs/>
          <w:lang w:val="es-CR"/>
        </w:rPr>
      </w:pPr>
    </w:p>
    <w:p w14:paraId="2AA71CAB" w14:textId="71EA5083" w:rsidR="004933F6" w:rsidRPr="005207AE" w:rsidRDefault="00822ACF" w:rsidP="00881D4A">
      <w:pPr>
        <w:tabs>
          <w:tab w:val="left" w:pos="1260"/>
        </w:tabs>
        <w:ind w:left="1440" w:hanging="720"/>
        <w:jc w:val="both"/>
        <w:rPr>
          <w:iCs/>
          <w:lang w:val="es-CR"/>
        </w:rPr>
      </w:pPr>
      <w:r w:rsidRPr="005207AE">
        <w:rPr>
          <w:iCs/>
          <w:lang w:val="es-CR"/>
        </w:rPr>
        <w:t>Posteriormente, en la circular C.N.S. 1034-08 del 4 de abril de 2013, el Consejo Nacional de Supervisión del Sistema Financiero (CONASSIF), publicó algunas modificaciones al Acuerdo SUGEF 31-04 “</w:t>
      </w:r>
      <w:r w:rsidRPr="005207AE">
        <w:rPr>
          <w:i/>
          <w:iCs/>
          <w:lang w:val="es-CR"/>
        </w:rPr>
        <w:t>Reglamento Relativo a la Información Financiera de Entidades, Grupos y Conglomerados Financieros</w:t>
      </w:r>
      <w:r w:rsidRPr="005207AE">
        <w:rPr>
          <w:iCs/>
          <w:lang w:val="es-CR"/>
        </w:rPr>
        <w:t>” para la presentación de los estados financieros anuales, internos no auditados individuales y consolidados, preparados por la entidad, e individuales y consolidados auditados; así como algunas modificaciones al Acuerdo 34-02 “</w:t>
      </w:r>
      <w:r w:rsidRPr="005207AE">
        <w:rPr>
          <w:i/>
          <w:iCs/>
          <w:lang w:val="es-CR"/>
        </w:rPr>
        <w:t xml:space="preserve">Normativa contable aplicable a las entidades supervisadas por la SUGEF, SUGEVAL, SUPEN, SUGESE”, </w:t>
      </w:r>
      <w:r w:rsidRPr="005207AE">
        <w:rPr>
          <w:iCs/>
          <w:lang w:val="es-CR"/>
        </w:rPr>
        <w:t>dentro de las cuales,</w:t>
      </w:r>
      <w:r w:rsidRPr="005207AE">
        <w:rPr>
          <w:i/>
          <w:iCs/>
          <w:lang w:val="es-CR"/>
        </w:rPr>
        <w:t xml:space="preserve"> </w:t>
      </w:r>
      <w:r w:rsidRPr="005207AE">
        <w:rPr>
          <w:iCs/>
          <w:lang w:val="es-CR"/>
        </w:rPr>
        <w:t>se adoptaron los textos vigentes al 1 de enero de 2011</w:t>
      </w:r>
      <w:r w:rsidR="0058710B" w:rsidRPr="005207AE">
        <w:rPr>
          <w:iCs/>
          <w:lang w:val="es-CR"/>
        </w:rPr>
        <w:t>,</w:t>
      </w:r>
      <w:r w:rsidRPr="005207AE">
        <w:rPr>
          <w:iCs/>
          <w:lang w:val="es-CR"/>
        </w:rPr>
        <w:t xml:space="preserve"> de las Normas Internacionales de Información Financiera (con excepción de los tratamientos especiales indicados en el capítulo II de la ese Acuerdo).  Estas modificaciones entraron en vigencia para los estados financieros de los </w:t>
      </w:r>
      <w:r w:rsidR="00881D4A" w:rsidRPr="005207AE">
        <w:rPr>
          <w:iCs/>
          <w:lang w:val="es-CR"/>
        </w:rPr>
        <w:t>período</w:t>
      </w:r>
      <w:r w:rsidRPr="005207AE">
        <w:rPr>
          <w:iCs/>
          <w:lang w:val="es-CR"/>
        </w:rPr>
        <w:t>s que iniciaron el 1 de enero de 2014</w:t>
      </w:r>
      <w:r w:rsidR="00881D4A" w:rsidRPr="005207AE">
        <w:rPr>
          <w:iCs/>
          <w:lang w:val="es-CR"/>
        </w:rPr>
        <w:t>.</w:t>
      </w:r>
    </w:p>
    <w:p w14:paraId="4437D7CF" w14:textId="77777777" w:rsidR="00822ACF" w:rsidRPr="005207AE" w:rsidRDefault="00822ACF" w:rsidP="00822ACF">
      <w:pPr>
        <w:tabs>
          <w:tab w:val="left" w:pos="1260"/>
        </w:tabs>
        <w:ind w:left="1440" w:hanging="720"/>
        <w:jc w:val="both"/>
        <w:rPr>
          <w:iCs/>
          <w:lang w:val="es-CR"/>
        </w:rPr>
      </w:pPr>
    </w:p>
    <w:p w14:paraId="680388D0" w14:textId="681FAE7C" w:rsidR="00822ACF" w:rsidRPr="005207AE" w:rsidRDefault="00822ACF" w:rsidP="00822ACF">
      <w:pPr>
        <w:tabs>
          <w:tab w:val="left" w:pos="1260"/>
        </w:tabs>
        <w:ind w:left="1440" w:hanging="720"/>
        <w:jc w:val="both"/>
        <w:rPr>
          <w:iCs/>
          <w:lang w:val="es-CR"/>
        </w:rPr>
      </w:pPr>
      <w:r w:rsidRPr="005207AE">
        <w:rPr>
          <w:iCs/>
          <w:lang w:val="es-CR"/>
        </w:rPr>
        <w:t xml:space="preserve">Cuando las disposiciones emitidas por el Consejo difieren de lo dispuesto por las Normas Internacionales de Información Financiera, se debe informar sobre las Normas Internacionales que se han dejado de cumplir y la naturaleza de la divergencia especifica que le aplica a la entidad para cada </w:t>
      </w:r>
      <w:r w:rsidR="00881D4A" w:rsidRPr="005207AE">
        <w:rPr>
          <w:iCs/>
          <w:lang w:val="es-CR"/>
        </w:rPr>
        <w:t>período</w:t>
      </w:r>
      <w:r w:rsidRPr="005207AE">
        <w:rPr>
          <w:iCs/>
          <w:lang w:val="es-CR"/>
        </w:rPr>
        <w:t xml:space="preserve"> sobre el que se presente información.</w:t>
      </w:r>
    </w:p>
    <w:p w14:paraId="41C3918E" w14:textId="77777777" w:rsidR="00822ACF" w:rsidRPr="005207AE" w:rsidRDefault="00822ACF" w:rsidP="00822ACF">
      <w:pPr>
        <w:tabs>
          <w:tab w:val="left" w:pos="1260"/>
        </w:tabs>
        <w:ind w:left="1440" w:hanging="720"/>
        <w:jc w:val="both"/>
        <w:rPr>
          <w:iCs/>
          <w:lang w:val="es-CR"/>
        </w:rPr>
      </w:pPr>
    </w:p>
    <w:p w14:paraId="06B3CA88" w14:textId="77777777" w:rsidR="00822ACF" w:rsidRPr="005207AE" w:rsidRDefault="00822ACF" w:rsidP="00822ACF">
      <w:pPr>
        <w:tabs>
          <w:tab w:val="left" w:pos="1260"/>
        </w:tabs>
        <w:ind w:left="1440" w:hanging="720"/>
        <w:jc w:val="both"/>
        <w:rPr>
          <w:iCs/>
          <w:lang w:val="es-CR"/>
        </w:rPr>
      </w:pPr>
      <w:r w:rsidRPr="005207AE">
        <w:rPr>
          <w:iCs/>
          <w:lang w:val="es-CR"/>
        </w:rPr>
        <w:t>Como parte de la Normativa, la adopción de nuevas NIIF o interpretaciones emitidas por el IASB, así como cualquier modificación a las NIIF adoptadas, requerirá de la autorización previa del Consejo Nacional de Supervisión del Sistema Financiero (CONASSIF).</w:t>
      </w:r>
    </w:p>
    <w:p w14:paraId="3A6D83FF" w14:textId="77777777" w:rsidR="00822ACF" w:rsidRPr="005207AE" w:rsidRDefault="00822ACF" w:rsidP="00822ACF">
      <w:pPr>
        <w:tabs>
          <w:tab w:val="left" w:pos="1260"/>
        </w:tabs>
        <w:ind w:left="1440" w:hanging="720"/>
        <w:jc w:val="both"/>
        <w:rPr>
          <w:iCs/>
          <w:lang w:val="es-CR"/>
        </w:rPr>
      </w:pPr>
    </w:p>
    <w:p w14:paraId="166D9725" w14:textId="730282AD" w:rsidR="00822ACF" w:rsidRPr="005207AE" w:rsidRDefault="00822ACF" w:rsidP="00822ACF">
      <w:pPr>
        <w:tabs>
          <w:tab w:val="left" w:pos="1260"/>
        </w:tabs>
        <w:ind w:left="1440" w:hanging="720"/>
        <w:jc w:val="both"/>
        <w:rPr>
          <w:iCs/>
          <w:lang w:val="es-CR"/>
        </w:rPr>
      </w:pPr>
      <w:r w:rsidRPr="005207AE">
        <w:rPr>
          <w:iCs/>
          <w:lang w:val="es-CR"/>
        </w:rPr>
        <w:t xml:space="preserve">El Consejo Nacional de Supervisión del Sistema Financiero emitió el 11 de setiembre de 2018, </w:t>
      </w:r>
      <w:r w:rsidR="001F6E56" w:rsidRPr="005207AE">
        <w:rPr>
          <w:iCs/>
        </w:rPr>
        <w:t xml:space="preserve">en Acuerdo SUGEF 30-18 </w:t>
      </w:r>
      <w:r w:rsidRPr="005207AE">
        <w:rPr>
          <w:i/>
          <w:iCs/>
          <w:lang w:val="es-CR"/>
        </w:rPr>
        <w:t>“Reglamento de Información Financiera”</w:t>
      </w:r>
      <w:r w:rsidRPr="005207AE">
        <w:rPr>
          <w:iCs/>
          <w:lang w:val="es-CR"/>
        </w:rPr>
        <w:t xml:space="preserve"> , el cual tiene por objeto regular la aplicación de las Normas Internacionales de Información Financiera (NIIF) y sus interpretaciones (SIC y CINIIF), emitidas por el Consejo de Normas Internacionales de Contabilidad (IASB), considerando tratamientos prudenciales o regulatorios contables, así como la definición de un tratamiento o metodología específica cuando las NIIF proponen dos o más alternativas de aplicación.  Asimismo, establecer el contenido, preparación, remisión, presentación y publicación de los estados financieros de las entidades individuales, grupos y conglomerados financieros supervisados por las cuatro Superintendencias.</w:t>
      </w:r>
    </w:p>
    <w:p w14:paraId="054C2130" w14:textId="77777777" w:rsidR="00822ACF" w:rsidRPr="005207AE" w:rsidRDefault="00822ACF" w:rsidP="00822ACF">
      <w:pPr>
        <w:tabs>
          <w:tab w:val="left" w:pos="1260"/>
        </w:tabs>
        <w:ind w:left="1440" w:hanging="720"/>
        <w:jc w:val="both"/>
        <w:rPr>
          <w:iCs/>
          <w:lang w:val="es-CR"/>
        </w:rPr>
      </w:pPr>
    </w:p>
    <w:p w14:paraId="54A1F17F" w14:textId="2A714CE7" w:rsidR="00822ACF" w:rsidRPr="005207AE" w:rsidRDefault="00822ACF" w:rsidP="00822ACF">
      <w:pPr>
        <w:tabs>
          <w:tab w:val="left" w:pos="1260"/>
        </w:tabs>
        <w:ind w:left="1440" w:hanging="720"/>
        <w:jc w:val="both"/>
        <w:rPr>
          <w:iCs/>
          <w:lang w:val="es-CR"/>
        </w:rPr>
      </w:pPr>
      <w:r w:rsidRPr="005207AE">
        <w:rPr>
          <w:iCs/>
          <w:lang w:val="es-CR"/>
        </w:rPr>
        <w:t>Este Reglamento rige a partir del 1° de enero de 2020, con algunas excepciones. A continuación</w:t>
      </w:r>
      <w:r w:rsidR="008C4AD9" w:rsidRPr="005207AE">
        <w:rPr>
          <w:iCs/>
          <w:lang w:val="es-CR"/>
        </w:rPr>
        <w:t>,</w:t>
      </w:r>
      <w:r w:rsidRPr="005207AE">
        <w:rPr>
          <w:iCs/>
          <w:lang w:val="es-CR"/>
        </w:rPr>
        <w:t xml:space="preserve"> se detallan algunas de las principales diferencias entre las normas de contabilidad emitidas por el Consejo y las NIIF, así como las NIIF ó CINIIF no adoptadas aún:</w:t>
      </w:r>
    </w:p>
    <w:p w14:paraId="05772AB5" w14:textId="41670376" w:rsidR="008E51FF" w:rsidRPr="005207AE" w:rsidRDefault="008E51FF">
      <w:pPr>
        <w:rPr>
          <w:sz w:val="20"/>
          <w:lang w:val="es-CR"/>
        </w:rPr>
      </w:pPr>
      <w:r w:rsidRPr="005207AE">
        <w:rPr>
          <w:lang w:val="es-CR"/>
        </w:rPr>
        <w:br w:type="page"/>
      </w:r>
    </w:p>
    <w:p w14:paraId="27FC8A6E" w14:textId="77777777" w:rsidR="00822ACF" w:rsidRPr="005207AE" w:rsidRDefault="00822ACF" w:rsidP="00822ACF">
      <w:pPr>
        <w:pStyle w:val="Sangra2detindependiente"/>
        <w:rPr>
          <w:szCs w:val="24"/>
          <w:lang w:val="es-CR"/>
        </w:rPr>
      </w:pPr>
    </w:p>
    <w:p w14:paraId="0584B8DD"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Contabilidad No. 1:  Presentación de Estados Financieros</w:t>
      </w:r>
    </w:p>
    <w:p w14:paraId="4FB49F58" w14:textId="77777777" w:rsidR="00822ACF" w:rsidRPr="005207AE" w:rsidRDefault="00822ACF" w:rsidP="00822ACF">
      <w:pPr>
        <w:tabs>
          <w:tab w:val="left" w:pos="1260"/>
        </w:tabs>
        <w:jc w:val="both"/>
        <w:rPr>
          <w:iCs/>
          <w:u w:val="single"/>
          <w:lang w:val="es-CR"/>
        </w:rPr>
      </w:pPr>
    </w:p>
    <w:p w14:paraId="5F51E17D" w14:textId="0E83103E" w:rsidR="00822ACF" w:rsidRPr="005207AE" w:rsidRDefault="00822ACF" w:rsidP="00822ACF">
      <w:pPr>
        <w:tabs>
          <w:tab w:val="left" w:pos="1260"/>
        </w:tabs>
        <w:ind w:left="1440" w:hanging="720"/>
        <w:jc w:val="both"/>
        <w:rPr>
          <w:iCs/>
          <w:lang w:val="es-CR"/>
        </w:rPr>
      </w:pPr>
      <w:r w:rsidRPr="005207AE">
        <w:rPr>
          <w:iCs/>
          <w:lang w:val="es-CR"/>
        </w:rPr>
        <w:t xml:space="preserve">La presentación de los estados financieros requerida por el </w:t>
      </w:r>
      <w:r w:rsidR="006E2094" w:rsidRPr="005207AE">
        <w:rPr>
          <w:iCs/>
          <w:lang w:val="es-CR"/>
        </w:rPr>
        <w:t>Consejo</w:t>
      </w:r>
      <w:r w:rsidRPr="005207AE">
        <w:rPr>
          <w:iCs/>
          <w:lang w:val="es-CR"/>
        </w:rPr>
        <w:t xml:space="preserve"> difiere en algunos aspectos de la presentación requerida por la NIC 1.  A </w:t>
      </w:r>
      <w:r w:rsidR="0039440B" w:rsidRPr="005207AE">
        <w:rPr>
          <w:iCs/>
          <w:lang w:val="es-CR"/>
        </w:rPr>
        <w:t>continuación,</w:t>
      </w:r>
      <w:r w:rsidRPr="005207AE">
        <w:rPr>
          <w:iCs/>
          <w:lang w:val="es-CR"/>
        </w:rPr>
        <w:t xml:space="preserve"> se presentan algunas de las diferencias más importantes:</w:t>
      </w:r>
    </w:p>
    <w:p w14:paraId="63444F2D" w14:textId="77777777" w:rsidR="00822ACF" w:rsidRPr="005207AE" w:rsidRDefault="00822ACF" w:rsidP="00822ACF">
      <w:pPr>
        <w:tabs>
          <w:tab w:val="left" w:pos="1800"/>
        </w:tabs>
        <w:ind w:left="1080"/>
        <w:jc w:val="both"/>
        <w:rPr>
          <w:lang w:val="es-CR"/>
        </w:rPr>
      </w:pPr>
    </w:p>
    <w:p w14:paraId="4E9E5839" w14:textId="77777777" w:rsidR="00822ACF" w:rsidRPr="005207AE" w:rsidRDefault="00822ACF" w:rsidP="00822ACF">
      <w:pPr>
        <w:tabs>
          <w:tab w:val="left" w:pos="1260"/>
        </w:tabs>
        <w:ind w:left="1440" w:hanging="720"/>
        <w:jc w:val="both"/>
        <w:rPr>
          <w:iCs/>
          <w:lang w:val="es-CR"/>
        </w:rPr>
      </w:pPr>
      <w:r w:rsidRPr="005207AE">
        <w:rPr>
          <w:iCs/>
          <w:lang w:val="es-CR"/>
        </w:rPr>
        <w:t xml:space="preserve">La Normativa SUGEF no permite presentar en forma neta algunas de las transacciones, como por ejemplo los saldos relacionados con la cámara de compensación, ganancias o pérdidas por venta de instrumentos financieros, el ingreso y gasto por diferencias de cambio, el impuesto sobre la renta y otros, los cuales, por su naturaleza, las NIIF requieren se presenten netos con el objetivo de no sobrevalorar los activos y pasivos o resultados.  </w:t>
      </w:r>
    </w:p>
    <w:p w14:paraId="2BAB6B9C" w14:textId="77777777" w:rsidR="00822ACF" w:rsidRPr="005207AE" w:rsidRDefault="00822ACF" w:rsidP="00822ACF">
      <w:pPr>
        <w:tabs>
          <w:tab w:val="left" w:pos="1800"/>
        </w:tabs>
        <w:ind w:left="1080"/>
        <w:jc w:val="both"/>
        <w:rPr>
          <w:lang w:val="es-CR"/>
        </w:rPr>
      </w:pPr>
    </w:p>
    <w:p w14:paraId="6A4BFE89" w14:textId="77777777" w:rsidR="00822ACF" w:rsidRPr="005207AE" w:rsidRDefault="00822ACF" w:rsidP="00822ACF">
      <w:pPr>
        <w:tabs>
          <w:tab w:val="left" w:pos="1260"/>
        </w:tabs>
        <w:ind w:left="1440" w:hanging="720"/>
        <w:jc w:val="both"/>
        <w:rPr>
          <w:iCs/>
          <w:lang w:val="es-CR"/>
        </w:rPr>
      </w:pPr>
      <w:r w:rsidRPr="005207AE">
        <w:rPr>
          <w:iCs/>
          <w:lang w:val="es-CR"/>
        </w:rPr>
        <w:t>Asimismo, los intereses por cobrar y por pagar se presentan como parte de la cuenta principal tanto de activo como de pasivo y no como otros activos o pasivos.</w:t>
      </w:r>
    </w:p>
    <w:p w14:paraId="7F226316" w14:textId="77777777" w:rsidR="00822ACF" w:rsidRPr="005207AE" w:rsidRDefault="00822ACF" w:rsidP="00822ACF">
      <w:pPr>
        <w:tabs>
          <w:tab w:val="left" w:pos="1260"/>
        </w:tabs>
        <w:ind w:left="720"/>
        <w:jc w:val="both"/>
        <w:rPr>
          <w:iCs/>
          <w:lang w:val="es-CR"/>
        </w:rPr>
      </w:pPr>
    </w:p>
    <w:p w14:paraId="65404A29"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Contabilidad No. 7:  Estado de Flujos de Efectivo</w:t>
      </w:r>
    </w:p>
    <w:p w14:paraId="6E6A0658" w14:textId="77777777" w:rsidR="00822ACF" w:rsidRPr="005207AE" w:rsidRDefault="00822ACF" w:rsidP="00822ACF">
      <w:pPr>
        <w:tabs>
          <w:tab w:val="left" w:pos="1260"/>
        </w:tabs>
        <w:jc w:val="both"/>
        <w:rPr>
          <w:iCs/>
          <w:u w:val="single"/>
          <w:lang w:val="es-CR"/>
        </w:rPr>
      </w:pPr>
    </w:p>
    <w:p w14:paraId="74825D0B" w14:textId="486A5CE0" w:rsidR="00822ACF" w:rsidRPr="005207AE" w:rsidRDefault="00822ACF" w:rsidP="00822ACF">
      <w:pPr>
        <w:tabs>
          <w:tab w:val="left" w:pos="1260"/>
        </w:tabs>
        <w:ind w:left="1440" w:hanging="720"/>
        <w:jc w:val="both"/>
        <w:rPr>
          <w:iCs/>
          <w:lang w:val="es-CR"/>
        </w:rPr>
      </w:pPr>
      <w:r w:rsidRPr="005207AE">
        <w:rPr>
          <w:iCs/>
          <w:lang w:val="es-CR"/>
        </w:rPr>
        <w:t xml:space="preserve">El Consejo autorizó únicamente la utilización del método indirecto.  La NIC 7 permite el uso del método directo e indirecto, para la preparación del estado de flujos de efectivo. </w:t>
      </w:r>
      <w:r w:rsidRPr="005207AE">
        <w:rPr>
          <w:lang w:val="es-CR"/>
        </w:rPr>
        <w:t xml:space="preserve">Adicionalmente la Norma requiere revelar los cambios en los pasivos que surgen de las actividades de financiación derivados de flujos de efectivo como los que no implican flujos de efectivos, por </w:t>
      </w:r>
      <w:r w:rsidR="00773933" w:rsidRPr="005207AE">
        <w:rPr>
          <w:lang w:val="es-CR"/>
        </w:rPr>
        <w:t>ejemplo,</w:t>
      </w:r>
      <w:r w:rsidRPr="005207AE">
        <w:rPr>
          <w:lang w:val="es-CR"/>
        </w:rPr>
        <w:t xml:space="preserve"> por cambios en variaciones en las tasas de cambio de la moneda extranjera.</w:t>
      </w:r>
    </w:p>
    <w:p w14:paraId="48387199" w14:textId="77777777" w:rsidR="00822ACF" w:rsidRPr="005207AE" w:rsidRDefault="00822ACF" w:rsidP="00822ACF">
      <w:pPr>
        <w:tabs>
          <w:tab w:val="left" w:pos="1440"/>
        </w:tabs>
        <w:jc w:val="both"/>
        <w:rPr>
          <w:iCs/>
          <w:u w:val="single"/>
          <w:lang w:val="es-CR"/>
        </w:rPr>
      </w:pPr>
    </w:p>
    <w:p w14:paraId="386AC523"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Contabilidad No. 12:  Impuesto a las Ganancias</w:t>
      </w:r>
    </w:p>
    <w:p w14:paraId="73199F49" w14:textId="77777777" w:rsidR="00822ACF" w:rsidRPr="005207AE" w:rsidRDefault="00822ACF" w:rsidP="00822ACF">
      <w:pPr>
        <w:tabs>
          <w:tab w:val="left" w:pos="1260"/>
        </w:tabs>
        <w:ind w:left="1440" w:hanging="720"/>
        <w:jc w:val="both"/>
        <w:rPr>
          <w:iCs/>
          <w:lang w:val="es-CR"/>
        </w:rPr>
      </w:pPr>
    </w:p>
    <w:p w14:paraId="3900AFFA" w14:textId="08CF457A" w:rsidR="00822ACF" w:rsidRPr="005207AE" w:rsidRDefault="00822ACF" w:rsidP="00822ACF">
      <w:pPr>
        <w:tabs>
          <w:tab w:val="left" w:pos="1260"/>
        </w:tabs>
        <w:ind w:left="1440" w:hanging="720"/>
        <w:jc w:val="both"/>
        <w:rPr>
          <w:iCs/>
          <w:lang w:val="es-CR"/>
        </w:rPr>
      </w:pPr>
      <w:r w:rsidRPr="005207AE">
        <w:rPr>
          <w:iCs/>
          <w:lang w:val="es-CR"/>
        </w:rPr>
        <w:t>El Plan de Cuentas SUGEF, presenta las partidas de activos, pasivos e ingresos y gastos por impuesto de renta diferido de manera separada.  La NIC 12 permite presentar los activos y pasivos de manera neta cuando surgen de una misma entidad fiscal.  El ingreso o gasto de acuerdo con NIC 12, se debe presentar como parte del impuesto sobre la renta total, de manera neta.</w:t>
      </w:r>
    </w:p>
    <w:p w14:paraId="12A91A49" w14:textId="77777777" w:rsidR="005360BA" w:rsidRPr="005207AE" w:rsidRDefault="005360BA" w:rsidP="00822ACF">
      <w:pPr>
        <w:tabs>
          <w:tab w:val="left" w:pos="1260"/>
        </w:tabs>
        <w:ind w:left="1440" w:hanging="720"/>
        <w:jc w:val="both"/>
        <w:rPr>
          <w:iCs/>
          <w:lang w:val="es-CR"/>
        </w:rPr>
      </w:pPr>
    </w:p>
    <w:p w14:paraId="6A6BD86B"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Contabilidad No. 16:  Propiedad Planta y Equipo</w:t>
      </w:r>
    </w:p>
    <w:p w14:paraId="465A6F77" w14:textId="77777777" w:rsidR="00822ACF" w:rsidRPr="005207AE" w:rsidRDefault="00822ACF" w:rsidP="00822ACF">
      <w:pPr>
        <w:tabs>
          <w:tab w:val="left" w:pos="1260"/>
        </w:tabs>
        <w:jc w:val="both"/>
        <w:rPr>
          <w:iCs/>
          <w:u w:val="single"/>
          <w:lang w:val="es-CR"/>
        </w:rPr>
      </w:pPr>
    </w:p>
    <w:p w14:paraId="167305F8" w14:textId="77777777" w:rsidR="00822ACF" w:rsidRPr="005207AE" w:rsidRDefault="00822ACF" w:rsidP="00822ACF">
      <w:pPr>
        <w:tabs>
          <w:tab w:val="left" w:pos="1260"/>
        </w:tabs>
        <w:ind w:left="1440" w:hanging="720"/>
        <w:jc w:val="both"/>
        <w:rPr>
          <w:iCs/>
          <w:lang w:val="es-CR"/>
        </w:rPr>
      </w:pPr>
      <w:r w:rsidRPr="005207AE">
        <w:rPr>
          <w:iCs/>
          <w:lang w:val="es-CR"/>
        </w:rPr>
        <w:t>La normativa emitida por el Consejo requiere la revaluación de los bienes inmuebles por medio de avalúos de peritos independientes al menos una vez cada cinco años eliminando la opción de mantenerlos al costo o revaluar otro tipo de bien.</w:t>
      </w:r>
    </w:p>
    <w:p w14:paraId="1F8C1D5A" w14:textId="1E575928" w:rsidR="008E51FF" w:rsidRPr="005207AE" w:rsidRDefault="008E51FF">
      <w:pPr>
        <w:rPr>
          <w:iCs/>
          <w:lang w:val="es-CR"/>
        </w:rPr>
      </w:pPr>
      <w:r w:rsidRPr="005207AE">
        <w:rPr>
          <w:iCs/>
          <w:lang w:val="es-CR"/>
        </w:rPr>
        <w:br w:type="page"/>
      </w:r>
    </w:p>
    <w:p w14:paraId="18041A0B" w14:textId="77777777" w:rsidR="00822ACF" w:rsidRPr="005207AE" w:rsidRDefault="00822ACF" w:rsidP="00822ACF">
      <w:pPr>
        <w:tabs>
          <w:tab w:val="left" w:pos="1260"/>
        </w:tabs>
        <w:ind w:left="1440" w:hanging="720"/>
        <w:jc w:val="both"/>
        <w:rPr>
          <w:iCs/>
          <w:lang w:val="es-CR"/>
        </w:rPr>
      </w:pPr>
    </w:p>
    <w:p w14:paraId="2A63F953" w14:textId="5069A5A9" w:rsidR="00822ACF" w:rsidRPr="005207AE" w:rsidRDefault="00822ACF" w:rsidP="00822ACF">
      <w:pPr>
        <w:tabs>
          <w:tab w:val="left" w:pos="1260"/>
        </w:tabs>
        <w:ind w:left="1440" w:hanging="720"/>
        <w:jc w:val="both"/>
        <w:rPr>
          <w:iCs/>
          <w:lang w:val="es-CR"/>
        </w:rPr>
      </w:pPr>
      <w:r w:rsidRPr="005207AE">
        <w:rPr>
          <w:iCs/>
          <w:lang w:val="es-CR"/>
        </w:rPr>
        <w:t xml:space="preserve">Adicionalmente, la SUGEF ha permitido a algunas entidades reguladas convertir (capitalizar) el superávit por revaluación en capital acciones, mientras que la NIC 16 solo permite realizar el superávit por medio de la venta o depreciación del activo.  Una consecuencia de este tratamiento es que las entidades reguladas que presenten un deterioro en sus activos </w:t>
      </w:r>
      <w:r w:rsidR="006E2094" w:rsidRPr="005207AE">
        <w:rPr>
          <w:iCs/>
          <w:lang w:val="es-CR"/>
        </w:rPr>
        <w:t>fijos</w:t>
      </w:r>
      <w:r w:rsidRPr="005207AE">
        <w:rPr>
          <w:iCs/>
          <w:lang w:val="es-CR"/>
        </w:rPr>
        <w:t xml:space="preserve"> deberán reconocer su efecto en los resultados de operación, debido a que no se podría ajustar contra el capital social.  La NIC 16 indica que el deterioro se registra contra el superávit por revaluación y si no es suficiente, la diferencia se registra contra el estado de resultados</w:t>
      </w:r>
      <w:r w:rsidR="005360BA" w:rsidRPr="005207AE">
        <w:rPr>
          <w:iCs/>
          <w:lang w:val="es-CR"/>
        </w:rPr>
        <w:t xml:space="preserve"> consolidado</w:t>
      </w:r>
      <w:r w:rsidRPr="005207AE">
        <w:rPr>
          <w:iCs/>
          <w:lang w:val="es-CR"/>
        </w:rPr>
        <w:t>.  Con las modificaciones a los Acuerdos 31-04 y 34-02, para los estados financieros al 31 de diciembre de 2014, se elimina la opción de capitalizar el superávit por revaluación de activos.</w:t>
      </w:r>
    </w:p>
    <w:p w14:paraId="5860A07F" w14:textId="77777777" w:rsidR="00822ACF" w:rsidRPr="005207AE" w:rsidRDefault="00822ACF" w:rsidP="00822ACF">
      <w:pPr>
        <w:tabs>
          <w:tab w:val="left" w:pos="1260"/>
        </w:tabs>
        <w:ind w:left="1440" w:hanging="720"/>
        <w:jc w:val="both"/>
        <w:rPr>
          <w:iCs/>
          <w:lang w:val="es-CR"/>
        </w:rPr>
      </w:pPr>
    </w:p>
    <w:p w14:paraId="0DF9FC96" w14:textId="77777777" w:rsidR="00822ACF" w:rsidRPr="005207AE" w:rsidRDefault="00822ACF" w:rsidP="00822ACF">
      <w:pPr>
        <w:tabs>
          <w:tab w:val="left" w:pos="1260"/>
        </w:tabs>
        <w:ind w:left="1440" w:hanging="720"/>
        <w:jc w:val="both"/>
        <w:rPr>
          <w:iCs/>
          <w:lang w:val="es-CR"/>
        </w:rPr>
      </w:pPr>
      <w:r w:rsidRPr="005207AE">
        <w:rPr>
          <w:iCs/>
          <w:lang w:val="es-CR"/>
        </w:rPr>
        <w:t xml:space="preserve">La NIC 16 requiere que las propiedades, planta y equipo en desuso se continúen depreciando.  La normativa emitida por el Consejo permite que las entidades dejen de registrar la depreciación de activos en desuso y se reclasifiquen como bienes realizables. </w:t>
      </w:r>
    </w:p>
    <w:p w14:paraId="072EF6B4" w14:textId="77777777" w:rsidR="00822ACF" w:rsidRPr="005207AE" w:rsidRDefault="00822ACF" w:rsidP="00822ACF">
      <w:pPr>
        <w:tabs>
          <w:tab w:val="left" w:pos="1440"/>
        </w:tabs>
        <w:ind w:left="1440" w:hanging="720"/>
        <w:jc w:val="both"/>
        <w:rPr>
          <w:iCs/>
          <w:lang w:val="es-CR"/>
        </w:rPr>
      </w:pPr>
    </w:p>
    <w:p w14:paraId="593206E2"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 xml:space="preserve">Norma Internacional de Contabilidad No. 18:  Ingresos ordinarios </w:t>
      </w:r>
    </w:p>
    <w:p w14:paraId="6F3EEF3B" w14:textId="77777777" w:rsidR="00822ACF" w:rsidRPr="005207AE" w:rsidRDefault="00822ACF" w:rsidP="00822ACF">
      <w:pPr>
        <w:tabs>
          <w:tab w:val="left" w:pos="1260"/>
        </w:tabs>
        <w:ind w:left="1440" w:hanging="720"/>
        <w:jc w:val="both"/>
        <w:rPr>
          <w:iCs/>
          <w:lang w:val="es-CR"/>
        </w:rPr>
      </w:pPr>
    </w:p>
    <w:p w14:paraId="5C6C902F" w14:textId="77777777" w:rsidR="00822ACF" w:rsidRPr="005207AE" w:rsidRDefault="00822ACF" w:rsidP="00822ACF">
      <w:pPr>
        <w:tabs>
          <w:tab w:val="left" w:pos="1260"/>
        </w:tabs>
        <w:ind w:left="1440" w:hanging="720"/>
        <w:jc w:val="both"/>
        <w:rPr>
          <w:iCs/>
          <w:lang w:val="es-CR"/>
        </w:rPr>
      </w:pPr>
      <w:r w:rsidRPr="005207AE">
        <w:rPr>
          <w:iCs/>
          <w:lang w:val="es-CR"/>
        </w:rPr>
        <w:t>El Consejo permitió a las entidades financieras supervisadas el reconocimiento como ingresos ganados de las comisiones por formalización de operaciones de crédito que hayan sido cobradas antes del 1 de enero de 2003.  Adicionalmente, permitió diferir el 25% de la comisión por formalización de operaciones de crédito para las operaciones formalizadas durante el año 2003, el 50% para las formalizadas en el 2004 y el 100% para las formalizadas en el año 2005.  La NIC 18 requiere del diferimiento del 100% de estas comisiones por el plazo del crédito.</w:t>
      </w:r>
    </w:p>
    <w:p w14:paraId="4BE44EB0" w14:textId="77777777" w:rsidR="00822ACF" w:rsidRPr="005207AE" w:rsidRDefault="00822ACF" w:rsidP="00822ACF">
      <w:pPr>
        <w:tabs>
          <w:tab w:val="left" w:pos="1260"/>
        </w:tabs>
        <w:ind w:left="1440" w:hanging="720"/>
        <w:jc w:val="both"/>
        <w:rPr>
          <w:iCs/>
          <w:lang w:val="es-CR"/>
        </w:rPr>
      </w:pPr>
    </w:p>
    <w:p w14:paraId="10AB9A32" w14:textId="77777777" w:rsidR="00822ACF" w:rsidRPr="005207AE" w:rsidRDefault="00822ACF" w:rsidP="00822ACF">
      <w:pPr>
        <w:tabs>
          <w:tab w:val="left" w:pos="1260"/>
        </w:tabs>
        <w:ind w:left="1440" w:hanging="720"/>
        <w:jc w:val="both"/>
        <w:rPr>
          <w:iCs/>
          <w:lang w:val="es-CR"/>
        </w:rPr>
      </w:pPr>
      <w:r w:rsidRPr="005207AE">
        <w:rPr>
          <w:iCs/>
          <w:lang w:val="es-CR"/>
        </w:rPr>
        <w:t xml:space="preserve">Adicionalmente, hasta el 31 de diciembre de 2013, permitió diferir el exceso del neto del ingreso por comisiones y el gasto por compensación de actividades tales como la evaluación de la posición financiera del tomador del préstamo, evaluación y registro de garantías, avales u otros instrumentos de garantía, negociación de las condiciones relativas al instrumento, preparación y procesamiento de documentos y cancelación de operación.  La NIC 18 no permite diferir en forma neta estos ingresos ya que se deben diferir el 100% de los ingresos y solo se pueden diferir ciertos costos de transacción incrementales y no todos los costos directos.  </w:t>
      </w:r>
    </w:p>
    <w:p w14:paraId="762DF80B" w14:textId="77777777" w:rsidR="00822ACF" w:rsidRPr="005207AE" w:rsidRDefault="00822ACF" w:rsidP="00822ACF">
      <w:pPr>
        <w:tabs>
          <w:tab w:val="left" w:pos="1260"/>
        </w:tabs>
        <w:ind w:left="1440" w:hanging="720"/>
        <w:jc w:val="both"/>
        <w:rPr>
          <w:iCs/>
          <w:lang w:val="es-CR"/>
        </w:rPr>
      </w:pPr>
    </w:p>
    <w:p w14:paraId="1E62D9ED" w14:textId="77777777" w:rsidR="00822ACF" w:rsidRPr="005207AE" w:rsidRDefault="00822ACF" w:rsidP="00822ACF">
      <w:pPr>
        <w:tabs>
          <w:tab w:val="left" w:pos="1260"/>
        </w:tabs>
        <w:ind w:left="1440" w:hanging="720"/>
        <w:jc w:val="both"/>
        <w:rPr>
          <w:iCs/>
          <w:lang w:val="es-CR"/>
        </w:rPr>
      </w:pPr>
      <w:r w:rsidRPr="005207AE">
        <w:rPr>
          <w:iCs/>
          <w:lang w:val="es-CR"/>
        </w:rPr>
        <w:t>Esto provoca que eventualmente podrían no estarse difiriendo el 100% de los ingresos por comisiones originadas antes del 31 de diciembre de 2013, siendo esto incorrecto de acuerdo con la NIC 18 y 39.  Con las modificaciones a los Acuerdos 31-04 y 34-02, el Consejo ha adoptado la contabilización de las comisiones y costos de transacción de acuerdo con lo establecido en NIC 18 y NIC 39 a partir del 1º de enero de 2014.  Sin embargo, se mantienen algunas diferencias en la forma de realizar algunos registros relacionados, tal y como se explica a continuación:</w:t>
      </w:r>
    </w:p>
    <w:p w14:paraId="514F0EAC" w14:textId="77777777" w:rsidR="00822ACF" w:rsidRPr="005207AE" w:rsidRDefault="00822ACF" w:rsidP="00822ACF">
      <w:pPr>
        <w:tabs>
          <w:tab w:val="left" w:pos="1260"/>
        </w:tabs>
        <w:ind w:left="1440" w:hanging="720"/>
        <w:jc w:val="both"/>
        <w:rPr>
          <w:iCs/>
          <w:lang w:val="es-CR"/>
        </w:rPr>
      </w:pPr>
    </w:p>
    <w:p w14:paraId="60F2B174" w14:textId="092A12BC" w:rsidR="00822ACF" w:rsidRPr="005207AE" w:rsidRDefault="00822ACF" w:rsidP="00822ACF">
      <w:pPr>
        <w:numPr>
          <w:ilvl w:val="0"/>
          <w:numId w:val="57"/>
        </w:numPr>
        <w:tabs>
          <w:tab w:val="clear" w:pos="340"/>
        </w:tabs>
        <w:ind w:left="1620" w:hanging="180"/>
        <w:jc w:val="both"/>
        <w:rPr>
          <w:iCs/>
          <w:lang w:val="es-CR"/>
        </w:rPr>
      </w:pPr>
      <w:r w:rsidRPr="005207AE">
        <w:rPr>
          <w:iCs/>
          <w:lang w:val="es-CR"/>
        </w:rPr>
        <w:lastRenderedPageBreak/>
        <w:t>Los ingresos por comisiones se reconocen como pasivos y se registran en la cuenta de ingresos diferidos (pasivo) y los costos directos incrementales se amortizan en la cuenta de cargos diferidos (activo).  NIC 39 considera tales comisiones y costos incrementales como parte del costo amortizado del instrumento financiero y no como un activo y pasivo separado.</w:t>
      </w:r>
    </w:p>
    <w:p w14:paraId="2E1D601C" w14:textId="77777777" w:rsidR="002B4930" w:rsidRPr="005207AE" w:rsidRDefault="002B4930" w:rsidP="002B4930">
      <w:pPr>
        <w:ind w:left="1620"/>
        <w:jc w:val="both"/>
        <w:rPr>
          <w:iCs/>
          <w:lang w:val="es-CR"/>
        </w:rPr>
      </w:pPr>
    </w:p>
    <w:p w14:paraId="598E883B" w14:textId="37FCD349" w:rsidR="00822ACF" w:rsidRPr="005207AE" w:rsidRDefault="00822ACF" w:rsidP="00822ACF">
      <w:pPr>
        <w:numPr>
          <w:ilvl w:val="0"/>
          <w:numId w:val="57"/>
        </w:numPr>
        <w:tabs>
          <w:tab w:val="clear" w:pos="340"/>
        </w:tabs>
        <w:ind w:left="1620" w:hanging="180"/>
        <w:jc w:val="both"/>
        <w:rPr>
          <w:iCs/>
          <w:lang w:val="es-CR"/>
        </w:rPr>
      </w:pPr>
      <w:r w:rsidRPr="005207AE">
        <w:rPr>
          <w:iCs/>
          <w:lang w:val="es-CR"/>
        </w:rPr>
        <w:t>El ingreso por comisiones se difiere en la cuenta de otros ingresos y los costos se amortizan en la cuenta de otros gastos.  De acuerdo con la NIC 18 y 39, tanto los ingresos como los costos, deben presentarse como parte de los ingresos por intereses del instrumento financiero.</w:t>
      </w:r>
    </w:p>
    <w:p w14:paraId="79426B70" w14:textId="77777777" w:rsidR="002B4930" w:rsidRPr="005207AE" w:rsidRDefault="002B4930" w:rsidP="002B4930">
      <w:pPr>
        <w:jc w:val="both"/>
        <w:rPr>
          <w:iCs/>
          <w:lang w:val="es-CR"/>
        </w:rPr>
      </w:pPr>
    </w:p>
    <w:p w14:paraId="4C0D1826" w14:textId="18966F5E" w:rsidR="00822ACF" w:rsidRPr="005207AE" w:rsidRDefault="00822ACF" w:rsidP="00822ACF">
      <w:pPr>
        <w:numPr>
          <w:ilvl w:val="0"/>
          <w:numId w:val="57"/>
        </w:numPr>
        <w:tabs>
          <w:tab w:val="clear" w:pos="340"/>
        </w:tabs>
        <w:ind w:left="1620" w:hanging="180"/>
        <w:jc w:val="both"/>
        <w:rPr>
          <w:iCs/>
          <w:lang w:val="es-CR"/>
        </w:rPr>
      </w:pPr>
      <w:r w:rsidRPr="005207AE">
        <w:rPr>
          <w:iCs/>
          <w:lang w:val="es-CR"/>
        </w:rPr>
        <w:t xml:space="preserve">De acuerdo con la NIC 39, la tasa de interés efectiva de los instrumentos financieros se calcula a lo largo de la vida esperada (o cuando sea adecuado en un </w:t>
      </w:r>
      <w:r w:rsidR="00881D4A" w:rsidRPr="005207AE">
        <w:rPr>
          <w:iCs/>
          <w:lang w:val="es-CR"/>
        </w:rPr>
        <w:t>período</w:t>
      </w:r>
      <w:r w:rsidRPr="005207AE">
        <w:rPr>
          <w:iCs/>
          <w:lang w:val="es-CR"/>
        </w:rPr>
        <w:t xml:space="preserve"> más corto) del instrumento financiero. De acuerdo con la Normativa SUGEF, la tasa de interés efectiva se debe calcular a lo largo de la vida contractual del instrumento.</w:t>
      </w:r>
    </w:p>
    <w:p w14:paraId="7ADFDE79" w14:textId="77777777" w:rsidR="00822ACF" w:rsidRPr="005207AE" w:rsidRDefault="00822ACF" w:rsidP="00822ACF">
      <w:pPr>
        <w:ind w:left="1620"/>
        <w:jc w:val="both"/>
        <w:rPr>
          <w:iCs/>
          <w:lang w:val="es-CR"/>
        </w:rPr>
      </w:pPr>
    </w:p>
    <w:p w14:paraId="7966B6EC" w14:textId="2118A602" w:rsidR="00822ACF" w:rsidRPr="005207AE" w:rsidRDefault="00822ACF" w:rsidP="00822ACF">
      <w:pPr>
        <w:numPr>
          <w:ilvl w:val="0"/>
          <w:numId w:val="57"/>
        </w:numPr>
        <w:tabs>
          <w:tab w:val="clear" w:pos="340"/>
        </w:tabs>
        <w:ind w:left="1620" w:hanging="180"/>
        <w:jc w:val="both"/>
        <w:rPr>
          <w:iCs/>
          <w:lang w:val="es-CR"/>
        </w:rPr>
      </w:pPr>
      <w:r w:rsidRPr="005207AE">
        <w:rPr>
          <w:iCs/>
          <w:lang w:val="es-CR"/>
        </w:rPr>
        <w:t xml:space="preserve">De acuerdo con la Normativa SUGEF, en el eventual proceso de adjudicación de la garantía de un crédito, los ingresos diferidos y los costos incrementales pendientes de diferir o amortizar a la fecha, no son considerados dentro del costo amortizado del instrumento y no se toman en cuenta para el cálculo del valor en libros del bien realizable.  De esta manera, al momento de la adjudicación, tales comisiones pendientes de diferir y los costos pendientes de amortizar, se reconocen en el resultado del </w:t>
      </w:r>
      <w:r w:rsidR="00881D4A" w:rsidRPr="005207AE">
        <w:rPr>
          <w:iCs/>
          <w:lang w:val="es-CR"/>
        </w:rPr>
        <w:t>período</w:t>
      </w:r>
      <w:r w:rsidRPr="005207AE">
        <w:rPr>
          <w:iCs/>
          <w:lang w:val="es-CR"/>
        </w:rPr>
        <w:t>.</w:t>
      </w:r>
    </w:p>
    <w:p w14:paraId="74847C62" w14:textId="77777777" w:rsidR="00822ACF" w:rsidRPr="005207AE" w:rsidRDefault="00822ACF" w:rsidP="00822ACF">
      <w:pPr>
        <w:tabs>
          <w:tab w:val="left" w:pos="1260"/>
        </w:tabs>
        <w:jc w:val="both"/>
        <w:rPr>
          <w:iCs/>
          <w:u w:val="single"/>
          <w:lang w:val="es-CR"/>
        </w:rPr>
      </w:pPr>
    </w:p>
    <w:p w14:paraId="19A4B729"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Contabilidad No. 21:  Efectos de las Variaciones en las Tasas de Cambio de la moneda Extranjera</w:t>
      </w:r>
    </w:p>
    <w:p w14:paraId="5F136799" w14:textId="77777777" w:rsidR="00822ACF" w:rsidRPr="005207AE" w:rsidRDefault="00822ACF" w:rsidP="00822ACF">
      <w:pPr>
        <w:tabs>
          <w:tab w:val="left" w:pos="1260"/>
        </w:tabs>
        <w:jc w:val="both"/>
        <w:rPr>
          <w:iCs/>
          <w:u w:val="single"/>
          <w:lang w:val="es-CR"/>
        </w:rPr>
      </w:pPr>
    </w:p>
    <w:p w14:paraId="067A5245" w14:textId="77777777" w:rsidR="00822ACF" w:rsidRPr="005207AE" w:rsidRDefault="00822ACF" w:rsidP="00822ACF">
      <w:pPr>
        <w:tabs>
          <w:tab w:val="left" w:pos="1260"/>
        </w:tabs>
        <w:ind w:left="1440" w:hanging="720"/>
        <w:jc w:val="both"/>
        <w:rPr>
          <w:iCs/>
          <w:lang w:val="es-CR"/>
        </w:rPr>
      </w:pPr>
      <w:r w:rsidRPr="005207AE">
        <w:rPr>
          <w:iCs/>
          <w:lang w:val="es-CR"/>
        </w:rPr>
        <w:t>El Consejo requiere que los estados financieros de las Entidades Supervisadas se presenten en colones como moneda funcional.</w:t>
      </w:r>
    </w:p>
    <w:p w14:paraId="3E10E3B9" w14:textId="77777777" w:rsidR="00E14472" w:rsidRPr="005207AE" w:rsidRDefault="00E14472" w:rsidP="00822ACF">
      <w:pPr>
        <w:tabs>
          <w:tab w:val="left" w:pos="1260"/>
        </w:tabs>
        <w:ind w:left="1440" w:hanging="720"/>
        <w:jc w:val="both"/>
        <w:rPr>
          <w:iCs/>
          <w:lang w:val="es-CR"/>
        </w:rPr>
      </w:pPr>
    </w:p>
    <w:p w14:paraId="1DB2D3F2"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Contabilidad No. 27:  Estados Financieros Consolidados y Separados</w:t>
      </w:r>
    </w:p>
    <w:p w14:paraId="7079AB33" w14:textId="588597AC" w:rsidR="008E51FF" w:rsidRPr="005207AE" w:rsidRDefault="008E51FF">
      <w:pPr>
        <w:rPr>
          <w:iCs/>
          <w:u w:val="single"/>
          <w:lang w:val="es-CR"/>
        </w:rPr>
      </w:pPr>
      <w:r w:rsidRPr="005207AE">
        <w:rPr>
          <w:iCs/>
          <w:u w:val="single"/>
          <w:lang w:val="es-CR"/>
        </w:rPr>
        <w:br w:type="page"/>
      </w:r>
    </w:p>
    <w:p w14:paraId="18188238" w14:textId="77777777" w:rsidR="00822ACF" w:rsidRPr="005207AE" w:rsidRDefault="00822ACF" w:rsidP="00822ACF">
      <w:pPr>
        <w:tabs>
          <w:tab w:val="left" w:pos="1260"/>
        </w:tabs>
        <w:jc w:val="both"/>
        <w:rPr>
          <w:iCs/>
          <w:u w:val="single"/>
          <w:lang w:val="es-CR"/>
        </w:rPr>
      </w:pPr>
    </w:p>
    <w:p w14:paraId="06A9BDE4" w14:textId="77777777" w:rsidR="00822ACF" w:rsidRPr="005207AE" w:rsidRDefault="00822ACF" w:rsidP="00822ACF">
      <w:pPr>
        <w:tabs>
          <w:tab w:val="left" w:pos="1260"/>
        </w:tabs>
        <w:ind w:left="1440" w:hanging="720"/>
        <w:jc w:val="both"/>
        <w:rPr>
          <w:iCs/>
          <w:lang w:val="es-CR"/>
        </w:rPr>
      </w:pPr>
      <w:r w:rsidRPr="005207AE">
        <w:rPr>
          <w:iCs/>
          <w:lang w:val="es-CR"/>
        </w:rPr>
        <w:t xml:space="preserve">El Consejo requiere que los estados financieros de las Entidades tenedoras de acciones se presenten sin consolidar, valuando las inversiones por el método de participación patrimonial.  La NIC 27 vigente al 2011 (reemplazada en esos aspectos por NIIF 10, con entrada en vigencia en 2012) requiere la presentación de estados financieros consolidados, y solo aquellas compañías que dentro de una estructura elaboran estados consolidados a un nivel superior de acceso al público, pueden no emitir estados financieros consolidados, siempre y cuando cumplan ciertos requerimientos.  Sin embargo, según la NIC 27 vigente al 2011, la valoración de las inversiones debía ser al costo.  Con las modificaciones a NIC 27 vigentes a partir del 2014, en la preparación de estados financieros separados, las inversiones en subsidiarias y asociadas pueden ser contabilizadas al costo, de acuerdo con NIIF 9 o usando el método de participación patrimonial descrito en NIC 28.  No obstante, el Consejo no ha adoptado las modificaciones a NIC 27. </w:t>
      </w:r>
    </w:p>
    <w:p w14:paraId="38E678C5" w14:textId="77777777" w:rsidR="00822ACF" w:rsidRPr="005207AE" w:rsidRDefault="00822ACF" w:rsidP="00822ACF">
      <w:pPr>
        <w:tabs>
          <w:tab w:val="left" w:pos="1260"/>
        </w:tabs>
        <w:jc w:val="both"/>
        <w:rPr>
          <w:iCs/>
          <w:u w:val="single"/>
          <w:lang w:val="es-CR"/>
        </w:rPr>
      </w:pPr>
    </w:p>
    <w:p w14:paraId="7CB3E618" w14:textId="77777777" w:rsidR="00822ACF" w:rsidRPr="005207AE" w:rsidRDefault="00822ACF" w:rsidP="00822ACF">
      <w:pPr>
        <w:tabs>
          <w:tab w:val="left" w:pos="1260"/>
        </w:tabs>
        <w:ind w:left="1440" w:hanging="720"/>
        <w:jc w:val="both"/>
        <w:rPr>
          <w:iCs/>
          <w:lang w:val="es-CR"/>
        </w:rPr>
      </w:pPr>
      <w:r w:rsidRPr="005207AE">
        <w:rPr>
          <w:iCs/>
          <w:lang w:val="es-CR"/>
        </w:rPr>
        <w:t>En el caso de grupos financieros, la empresa controladora debe consolidar los estados financieros de todas las empresas del grupo, a partir de un veinticinco por ciento (25%) de participación independientemente del control.  Para estos efectos, no debe aplicarse el método de consolidación proporcional, excepto en el caso de la consolidación de participaciones en negocios conjuntos.</w:t>
      </w:r>
    </w:p>
    <w:p w14:paraId="3DBF21EB" w14:textId="77777777" w:rsidR="00822ACF" w:rsidRPr="005207AE" w:rsidRDefault="00822ACF" w:rsidP="00822ACF">
      <w:pPr>
        <w:tabs>
          <w:tab w:val="left" w:pos="1260"/>
        </w:tabs>
        <w:jc w:val="both"/>
        <w:rPr>
          <w:iCs/>
          <w:u w:val="single"/>
          <w:lang w:val="es-CR"/>
        </w:rPr>
      </w:pPr>
    </w:p>
    <w:p w14:paraId="2FD8D1AA" w14:textId="77777777" w:rsidR="00822ACF" w:rsidRPr="005207AE" w:rsidRDefault="00822ACF" w:rsidP="00822ACF">
      <w:pPr>
        <w:tabs>
          <w:tab w:val="left" w:pos="1260"/>
        </w:tabs>
        <w:ind w:left="1440" w:hanging="720"/>
        <w:jc w:val="both"/>
        <w:rPr>
          <w:iCs/>
          <w:lang w:val="es-CR"/>
        </w:rPr>
      </w:pPr>
      <w:r w:rsidRPr="005207AE">
        <w:rPr>
          <w:iCs/>
          <w:lang w:val="es-CR"/>
        </w:rPr>
        <w:t>Las reformas a la NIC 27 efectuadas en el año 2008, requiere que los cambios en la participación en capital de una subsidiaria, mientras el Grupo mantiene control sobre ella, sean registrados como transacciones en el patrimonio. Cuando el Grupo pierde el control sobre una subsidiaria, la Norma requiere que las acciones mantenidas en la actualidad sean revaluadas a su valor razonable con cambios en resultados.  La reforma a la NIC 27 pasará a ser obligatoria para los estados financieros consolidados del Grupo correspondientes al 2010.  El Consejo no ha adoptado los cambios a esta norma.</w:t>
      </w:r>
    </w:p>
    <w:p w14:paraId="2BF03642" w14:textId="77777777" w:rsidR="00822ACF" w:rsidRPr="005207AE" w:rsidRDefault="00822ACF" w:rsidP="00822ACF">
      <w:pPr>
        <w:tabs>
          <w:tab w:val="left" w:pos="1260"/>
        </w:tabs>
        <w:ind w:left="1440" w:hanging="720"/>
        <w:jc w:val="both"/>
        <w:rPr>
          <w:iCs/>
          <w:lang w:val="es-CR"/>
        </w:rPr>
      </w:pPr>
    </w:p>
    <w:p w14:paraId="395E511A" w14:textId="77777777" w:rsidR="00822ACF" w:rsidRPr="005207AE" w:rsidRDefault="00822ACF" w:rsidP="00822ACF">
      <w:pPr>
        <w:tabs>
          <w:tab w:val="left" w:pos="1260"/>
        </w:tabs>
        <w:ind w:left="1440" w:hanging="720"/>
        <w:jc w:val="both"/>
        <w:rPr>
          <w:iCs/>
          <w:lang w:val="es-CR"/>
        </w:rPr>
      </w:pPr>
      <w:r w:rsidRPr="005207AE">
        <w:rPr>
          <w:iCs/>
          <w:lang w:val="es-CR"/>
        </w:rPr>
        <w:t xml:space="preserve">Con las modificaciones a los Acuerdos 31-04 y 34-02, las cooperativas de ahorro y crédito y la Caja de Ahorro y Préstamos para la Educación, como controladoras, no consolidarán los estados financieros intermedios y anuales auditados de las participaciones en empresas como funerarias y otras de índole diferente a la actividad financiera y bursátil, excepto las empresas propietarias o administradoras de los bienes muebles o inmuebles de la cooperativa, las cuales se consolidarán.  </w:t>
      </w:r>
    </w:p>
    <w:p w14:paraId="37BCD22D" w14:textId="77777777" w:rsidR="00822ACF" w:rsidRPr="005207AE" w:rsidRDefault="00822ACF" w:rsidP="00822ACF">
      <w:pPr>
        <w:tabs>
          <w:tab w:val="left" w:pos="1260"/>
        </w:tabs>
        <w:ind w:left="1440" w:hanging="720"/>
        <w:jc w:val="both"/>
        <w:rPr>
          <w:iCs/>
          <w:lang w:val="es-CR"/>
        </w:rPr>
      </w:pPr>
    </w:p>
    <w:p w14:paraId="074DCA9C"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Contabilidad No. 28:  Inversiones en Asociadas</w:t>
      </w:r>
    </w:p>
    <w:p w14:paraId="4E6281D6" w14:textId="77777777" w:rsidR="00822ACF" w:rsidRPr="005207AE" w:rsidRDefault="00822ACF" w:rsidP="00822ACF">
      <w:pPr>
        <w:tabs>
          <w:tab w:val="left" w:pos="1260"/>
        </w:tabs>
        <w:jc w:val="both"/>
        <w:rPr>
          <w:iCs/>
          <w:u w:val="single"/>
          <w:lang w:val="es-CR"/>
        </w:rPr>
      </w:pPr>
    </w:p>
    <w:p w14:paraId="341BCD4E" w14:textId="77777777" w:rsidR="00822ACF" w:rsidRPr="005207AE" w:rsidRDefault="00822ACF" w:rsidP="00822ACF">
      <w:pPr>
        <w:tabs>
          <w:tab w:val="left" w:pos="1260"/>
        </w:tabs>
        <w:ind w:left="1440" w:hanging="720"/>
        <w:jc w:val="both"/>
        <w:rPr>
          <w:iCs/>
          <w:lang w:val="es-CR"/>
        </w:rPr>
      </w:pPr>
      <w:r w:rsidRPr="005207AE">
        <w:rPr>
          <w:iCs/>
          <w:lang w:val="es-CR"/>
        </w:rPr>
        <w:t>El Consejo requiere que independientemente de cualquier consideración de control, las inversiones en compañías con participación del 25% o más, se consoliden.  Dicho tratamiento no está de acuerdo con las NIC 27 y 28.</w:t>
      </w:r>
    </w:p>
    <w:p w14:paraId="299FE5A8" w14:textId="77777777" w:rsidR="00822ACF" w:rsidRPr="005207AE" w:rsidRDefault="00822ACF" w:rsidP="00822ACF">
      <w:pPr>
        <w:tabs>
          <w:tab w:val="left" w:pos="1260"/>
        </w:tabs>
        <w:jc w:val="both"/>
        <w:rPr>
          <w:iCs/>
          <w:u w:val="single"/>
          <w:lang w:val="es-CR"/>
        </w:rPr>
      </w:pPr>
    </w:p>
    <w:p w14:paraId="763A19F9"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lastRenderedPageBreak/>
        <w:t>Norma Internacional de Contabilidad No. 32:  Instrumentos Financieros: Presentación e información a Revelar</w:t>
      </w:r>
    </w:p>
    <w:p w14:paraId="2E034B49" w14:textId="77777777" w:rsidR="00822ACF" w:rsidRPr="005207AE" w:rsidRDefault="00822ACF" w:rsidP="00822ACF">
      <w:pPr>
        <w:tabs>
          <w:tab w:val="left" w:pos="1260"/>
        </w:tabs>
        <w:jc w:val="both"/>
        <w:rPr>
          <w:iCs/>
          <w:u w:val="single"/>
          <w:lang w:val="es-CR"/>
        </w:rPr>
      </w:pPr>
    </w:p>
    <w:p w14:paraId="4F6C03AA" w14:textId="25CE6D72" w:rsidR="00822ACF" w:rsidRPr="005207AE" w:rsidRDefault="00822ACF" w:rsidP="00822ACF">
      <w:pPr>
        <w:tabs>
          <w:tab w:val="left" w:pos="1260"/>
        </w:tabs>
        <w:ind w:left="1440" w:hanging="720"/>
        <w:jc w:val="both"/>
        <w:rPr>
          <w:iCs/>
          <w:lang w:val="es-CR"/>
        </w:rPr>
      </w:pPr>
      <w:r w:rsidRPr="005207AE">
        <w:rPr>
          <w:iCs/>
          <w:lang w:val="es-CR"/>
        </w:rPr>
        <w:t xml:space="preserve">La NIC 32 revisada provee de nuevos lineamientos para diferenciar los instrumentos de capital de los pasivos financieros (por </w:t>
      </w:r>
      <w:r w:rsidR="00AB09D5" w:rsidRPr="005207AE">
        <w:rPr>
          <w:iCs/>
          <w:lang w:val="es-CR"/>
        </w:rPr>
        <w:t>ejemplo,</w:t>
      </w:r>
      <w:r w:rsidRPr="005207AE">
        <w:rPr>
          <w:iCs/>
          <w:lang w:val="es-CR"/>
        </w:rPr>
        <w:t xml:space="preserve"> acciones preferentes).  La SUGEVAL autoriza si estas emisiones cumplen lo requerido para ser consideradas como capital social.</w:t>
      </w:r>
    </w:p>
    <w:p w14:paraId="7DD569EB" w14:textId="77777777" w:rsidR="00822ACF" w:rsidRPr="005207AE" w:rsidRDefault="00822ACF" w:rsidP="00822ACF">
      <w:pPr>
        <w:tabs>
          <w:tab w:val="left" w:pos="1260"/>
        </w:tabs>
        <w:ind w:left="1440" w:hanging="720"/>
        <w:jc w:val="both"/>
        <w:rPr>
          <w:iCs/>
          <w:lang w:val="es-CR"/>
        </w:rPr>
      </w:pPr>
    </w:p>
    <w:p w14:paraId="7F4D626A"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 xml:space="preserve">Las actualizaciones a la NIC 32, Instrumentos financieros: Presentación e información a revelar, y a la NIC 1, Presentación de los estados financieros — Instrumentos financieros con opción de venta y obligaciones que surgen en la liquidación, </w:t>
      </w:r>
    </w:p>
    <w:p w14:paraId="56C57B10" w14:textId="77777777" w:rsidR="00822ACF" w:rsidRPr="005207AE" w:rsidRDefault="00822ACF" w:rsidP="00822ACF">
      <w:pPr>
        <w:tabs>
          <w:tab w:val="left" w:pos="1260"/>
        </w:tabs>
        <w:ind w:left="1440" w:hanging="720"/>
        <w:jc w:val="both"/>
        <w:rPr>
          <w:iCs/>
          <w:lang w:val="es-CR"/>
        </w:rPr>
      </w:pPr>
    </w:p>
    <w:p w14:paraId="710EE6B5" w14:textId="77777777" w:rsidR="00822ACF" w:rsidRPr="005207AE" w:rsidRDefault="00822ACF" w:rsidP="00822ACF">
      <w:pPr>
        <w:tabs>
          <w:tab w:val="left" w:pos="1260"/>
        </w:tabs>
        <w:ind w:left="1440" w:hanging="720"/>
        <w:jc w:val="both"/>
        <w:rPr>
          <w:iCs/>
          <w:lang w:val="es-CR"/>
        </w:rPr>
      </w:pPr>
      <w:r w:rsidRPr="005207AE">
        <w:rPr>
          <w:iCs/>
          <w:lang w:val="es-CR"/>
        </w:rPr>
        <w:t>Requieren que los instrumentos con opción de venta y los instrumentos que imponen a la entidad una obligación de entregar a otra parte una participación proporcional en los activos netos de la entidad solo en la liquidación de la entidad, se clasifiquen como instrumentos de patrimonio si se cumplen ciertas condiciones.  Estos cambios no han sido adoptados por el Consejo.</w:t>
      </w:r>
    </w:p>
    <w:p w14:paraId="5FDA2BB9" w14:textId="77777777" w:rsidR="00822ACF" w:rsidRPr="005207AE" w:rsidRDefault="00822ACF" w:rsidP="00822ACF">
      <w:pPr>
        <w:tabs>
          <w:tab w:val="left" w:pos="1260"/>
        </w:tabs>
        <w:jc w:val="both"/>
        <w:rPr>
          <w:iCs/>
          <w:lang w:val="es-CR"/>
        </w:rPr>
      </w:pPr>
    </w:p>
    <w:p w14:paraId="5FF6275E"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Contabilidad No. 37:  Provisiones, Activos Contingentes y Pasivos Contingentes</w:t>
      </w:r>
    </w:p>
    <w:p w14:paraId="015128EE" w14:textId="77777777" w:rsidR="00822ACF" w:rsidRPr="005207AE" w:rsidRDefault="00822ACF" w:rsidP="00822ACF">
      <w:pPr>
        <w:tabs>
          <w:tab w:val="left" w:pos="1260"/>
        </w:tabs>
        <w:jc w:val="both"/>
        <w:rPr>
          <w:iCs/>
          <w:u w:val="single"/>
          <w:lang w:val="es-CR"/>
        </w:rPr>
      </w:pPr>
    </w:p>
    <w:p w14:paraId="219BD588" w14:textId="77777777" w:rsidR="00822ACF" w:rsidRPr="005207AE" w:rsidRDefault="00822ACF" w:rsidP="00822ACF">
      <w:pPr>
        <w:tabs>
          <w:tab w:val="left" w:pos="1260"/>
        </w:tabs>
        <w:ind w:left="1440" w:hanging="720"/>
        <w:jc w:val="both"/>
        <w:rPr>
          <w:iCs/>
          <w:lang w:val="es-CR"/>
        </w:rPr>
      </w:pPr>
      <w:r w:rsidRPr="005207AE">
        <w:rPr>
          <w:iCs/>
          <w:lang w:val="es-CR"/>
        </w:rPr>
        <w:t>La SUGEF requiere que para los activos contingentes se registre una provisión para posibles pérdidas.  La NIC 37 no permite este tipo de provisiones.</w:t>
      </w:r>
    </w:p>
    <w:p w14:paraId="725B762E" w14:textId="77777777" w:rsidR="00822ACF" w:rsidRPr="005207AE" w:rsidRDefault="00822ACF" w:rsidP="00822ACF">
      <w:pPr>
        <w:tabs>
          <w:tab w:val="left" w:pos="1260"/>
        </w:tabs>
        <w:ind w:left="1440" w:hanging="720"/>
        <w:jc w:val="both"/>
        <w:rPr>
          <w:iCs/>
          <w:lang w:val="es-CR"/>
        </w:rPr>
      </w:pPr>
    </w:p>
    <w:p w14:paraId="39D1BBC2"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Contabilidad No. 38:  Activos Intangibles</w:t>
      </w:r>
    </w:p>
    <w:p w14:paraId="3E1CD911" w14:textId="77777777" w:rsidR="00822ACF" w:rsidRPr="005207AE" w:rsidRDefault="00822ACF" w:rsidP="00822ACF">
      <w:pPr>
        <w:tabs>
          <w:tab w:val="left" w:pos="1260"/>
        </w:tabs>
        <w:jc w:val="both"/>
        <w:rPr>
          <w:iCs/>
          <w:u w:val="single"/>
          <w:lang w:val="es-CR"/>
        </w:rPr>
      </w:pPr>
    </w:p>
    <w:p w14:paraId="73C047F9" w14:textId="77777777" w:rsidR="00822ACF" w:rsidRPr="005207AE" w:rsidRDefault="00822ACF" w:rsidP="00822ACF">
      <w:pPr>
        <w:tabs>
          <w:tab w:val="left" w:pos="1260"/>
        </w:tabs>
        <w:ind w:left="1440" w:hanging="720"/>
        <w:jc w:val="both"/>
        <w:rPr>
          <w:iCs/>
          <w:lang w:val="es-CR"/>
        </w:rPr>
      </w:pPr>
      <w:r w:rsidRPr="005207AE">
        <w:rPr>
          <w:iCs/>
          <w:lang w:val="es-CR"/>
        </w:rPr>
        <w:t>Para los bancos comerciales, indicados en el artículo 1 de la Ley Orgánica del Sistema Bancario Nacional, Ley 1644, los gastos de organización e instalación pueden ser presentados en el balance como un activo, pero deben quedar amortizados totalmente por el método de línea recta dentro de un período máximo de cinco años.  Asimismo, la Normativa SUGEF requiere la amortización de los activos intangibles en un período de cinco años.  Lo anterior no está de acuerdo con lo establecido en la Norma.</w:t>
      </w:r>
    </w:p>
    <w:p w14:paraId="654A6CF8" w14:textId="77777777" w:rsidR="00822ACF" w:rsidRPr="005207AE" w:rsidRDefault="00822ACF" w:rsidP="00822ACF">
      <w:pPr>
        <w:tabs>
          <w:tab w:val="left" w:pos="1260"/>
        </w:tabs>
        <w:jc w:val="both"/>
        <w:rPr>
          <w:iCs/>
          <w:u w:val="single"/>
          <w:lang w:val="es-CR"/>
        </w:rPr>
      </w:pPr>
    </w:p>
    <w:p w14:paraId="44E6662D"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Contabilidad No. 39: Instrumentos Financieros Reconocimiento y Medición</w:t>
      </w:r>
    </w:p>
    <w:p w14:paraId="55EA95A0" w14:textId="1754B5FC" w:rsidR="008E51FF" w:rsidRPr="005207AE" w:rsidRDefault="008E51FF">
      <w:pPr>
        <w:rPr>
          <w:iCs/>
          <w:u w:val="single"/>
          <w:lang w:val="es-CR"/>
        </w:rPr>
      </w:pPr>
      <w:r w:rsidRPr="005207AE">
        <w:rPr>
          <w:iCs/>
          <w:u w:val="single"/>
          <w:lang w:val="es-CR"/>
        </w:rPr>
        <w:br w:type="page"/>
      </w:r>
    </w:p>
    <w:p w14:paraId="27D64EF4" w14:textId="77777777" w:rsidR="00822ACF" w:rsidRPr="005207AE" w:rsidRDefault="00822ACF" w:rsidP="00822ACF">
      <w:pPr>
        <w:tabs>
          <w:tab w:val="left" w:pos="1260"/>
        </w:tabs>
        <w:ind w:left="360"/>
        <w:jc w:val="both"/>
        <w:rPr>
          <w:iCs/>
          <w:u w:val="single"/>
          <w:lang w:val="es-CR"/>
        </w:rPr>
      </w:pPr>
    </w:p>
    <w:p w14:paraId="237B0DB1" w14:textId="77777777" w:rsidR="00822ACF" w:rsidRPr="005207AE" w:rsidRDefault="00822ACF" w:rsidP="00822ACF">
      <w:pPr>
        <w:tabs>
          <w:tab w:val="left" w:pos="1260"/>
        </w:tabs>
        <w:ind w:left="1440" w:hanging="720"/>
        <w:jc w:val="both"/>
        <w:rPr>
          <w:iCs/>
          <w:lang w:val="es-CR"/>
        </w:rPr>
      </w:pPr>
      <w:r w:rsidRPr="005207AE">
        <w:rPr>
          <w:iCs/>
          <w:lang w:val="es-CR"/>
        </w:rPr>
        <w:t xml:space="preserve">El Consejo requiere que la cartera de préstamos se clasifique según lo establecido en el Acuerdo 1-05 y que la estimación para incobrables se determine según esa clasificación, además que permite el registro de excesos en las estimaciones.  Adicionalmente, el 17 de junio de 2016, mediante oficio SGF-1729-2016, el Consejo aprueba el Acuerdo SUGEF 19-16 </w:t>
      </w:r>
      <w:r w:rsidRPr="005207AE">
        <w:rPr>
          <w:i/>
          <w:iCs/>
          <w:lang w:val="es-CR"/>
        </w:rPr>
        <w:t xml:space="preserve">Reglamento para la determinación y el registro de estimaciones contracíclicas, </w:t>
      </w:r>
      <w:r w:rsidRPr="005207AE">
        <w:rPr>
          <w:iCs/>
          <w:lang w:val="es-CR"/>
        </w:rPr>
        <w:t xml:space="preserve">el cual </w:t>
      </w:r>
      <w:r w:rsidRPr="005207AE">
        <w:rPr>
          <w:sz w:val="23"/>
          <w:szCs w:val="23"/>
          <w:lang w:val="es-CR"/>
        </w:rPr>
        <w:t>obliga a las entidades supervisadas por SUGEF, al registro de una estimación genérica que se aplica sobre aquella cartera crediticia que no presenta indicios de deterioro actuales, cuyo propósito consiste en mitigar los efectos del ciclo económico sobre los resultados financieros derivados de la estimación por impago de cartera de crédito.</w:t>
      </w:r>
    </w:p>
    <w:p w14:paraId="42C90EBA" w14:textId="77777777" w:rsidR="00822ACF" w:rsidRPr="005207AE" w:rsidRDefault="00822ACF" w:rsidP="00822ACF">
      <w:pPr>
        <w:tabs>
          <w:tab w:val="left" w:pos="1260"/>
        </w:tabs>
        <w:ind w:left="1440" w:hanging="720"/>
        <w:jc w:val="both"/>
        <w:rPr>
          <w:iCs/>
          <w:lang w:val="es-CR"/>
        </w:rPr>
      </w:pPr>
    </w:p>
    <w:p w14:paraId="3646BDBA" w14:textId="553EFA20" w:rsidR="00822ACF" w:rsidRPr="005207AE" w:rsidRDefault="00822ACF" w:rsidP="00822ACF">
      <w:pPr>
        <w:tabs>
          <w:tab w:val="left" w:pos="1260"/>
        </w:tabs>
        <w:ind w:left="1440" w:hanging="720"/>
        <w:jc w:val="both"/>
        <w:rPr>
          <w:iCs/>
          <w:lang w:val="es-CR"/>
        </w:rPr>
      </w:pPr>
      <w:r w:rsidRPr="005207AE">
        <w:rPr>
          <w:iCs/>
          <w:lang w:val="es-CR"/>
        </w:rPr>
        <w:t>La NIC 39 requiere que la estimación para incobrables se determine mediante un análisis financiero de las pérdidas incurridas.  Adicionalmente, la NIC 39 no permite el registro de provisiones para cuentas contingentes.  Cualquier exceso en las estimaciones, debe ser reversada en el estado de resultados</w:t>
      </w:r>
      <w:r w:rsidR="005360BA" w:rsidRPr="005207AE">
        <w:rPr>
          <w:iCs/>
          <w:lang w:val="es-CR"/>
        </w:rPr>
        <w:t xml:space="preserve"> consolidado</w:t>
      </w:r>
      <w:r w:rsidRPr="005207AE">
        <w:rPr>
          <w:iCs/>
          <w:lang w:val="es-CR"/>
        </w:rPr>
        <w:t>.</w:t>
      </w:r>
    </w:p>
    <w:p w14:paraId="061C5985" w14:textId="77777777" w:rsidR="00822ACF" w:rsidRPr="005207AE" w:rsidRDefault="00822ACF" w:rsidP="00822ACF">
      <w:pPr>
        <w:tabs>
          <w:tab w:val="left" w:pos="1260"/>
        </w:tabs>
        <w:ind w:left="1440" w:hanging="720"/>
        <w:jc w:val="both"/>
        <w:rPr>
          <w:iCs/>
          <w:lang w:val="es-CR"/>
        </w:rPr>
      </w:pPr>
    </w:p>
    <w:p w14:paraId="0CCA60CD" w14:textId="77777777" w:rsidR="00822ACF" w:rsidRPr="005207AE" w:rsidRDefault="00822ACF" w:rsidP="00822ACF">
      <w:pPr>
        <w:tabs>
          <w:tab w:val="left" w:pos="1260"/>
        </w:tabs>
        <w:ind w:left="1440" w:hanging="720"/>
        <w:jc w:val="both"/>
        <w:rPr>
          <w:iCs/>
          <w:lang w:val="es-CR"/>
        </w:rPr>
      </w:pPr>
      <w:r w:rsidRPr="005207AE">
        <w:rPr>
          <w:iCs/>
          <w:lang w:val="es-CR"/>
        </w:rPr>
        <w:t>La NIC 39 revisada introdujo cambios en relación con la clasificación de los instrumentos financieros, los cuales no han sido adoptados por el Consejo.  Algunos de estos cambios son:</w:t>
      </w:r>
    </w:p>
    <w:p w14:paraId="4AF05756" w14:textId="77777777" w:rsidR="00822ACF" w:rsidRPr="005207AE" w:rsidRDefault="00822ACF" w:rsidP="00822ACF">
      <w:pPr>
        <w:tabs>
          <w:tab w:val="left" w:pos="1260"/>
        </w:tabs>
        <w:ind w:left="1440" w:hanging="720"/>
        <w:jc w:val="both"/>
        <w:rPr>
          <w:iCs/>
          <w:lang w:val="es-CR"/>
        </w:rPr>
      </w:pPr>
    </w:p>
    <w:p w14:paraId="0153674C" w14:textId="77777777" w:rsidR="00822ACF" w:rsidRPr="005207AE" w:rsidRDefault="00822ACF" w:rsidP="00822ACF">
      <w:pPr>
        <w:pStyle w:val="Prrafodelista"/>
        <w:numPr>
          <w:ilvl w:val="0"/>
          <w:numId w:val="58"/>
        </w:numPr>
        <w:ind w:left="2160" w:hanging="720"/>
        <w:contextualSpacing/>
        <w:jc w:val="both"/>
        <w:rPr>
          <w:iCs/>
          <w:lang w:val="es-CR"/>
        </w:rPr>
      </w:pPr>
      <w:r w:rsidRPr="005207AE">
        <w:rPr>
          <w:iCs/>
          <w:lang w:val="es-CR"/>
        </w:rPr>
        <w:t>Se establece la opción de clasificar los préstamos y las cuentas por cobrar como disponibles para la venta.</w:t>
      </w:r>
    </w:p>
    <w:p w14:paraId="77AE750B" w14:textId="77777777" w:rsidR="00822ACF" w:rsidRPr="005207AE" w:rsidRDefault="00822ACF" w:rsidP="00822ACF">
      <w:pPr>
        <w:pStyle w:val="Prrafodelista"/>
        <w:ind w:left="2160"/>
        <w:jc w:val="both"/>
        <w:rPr>
          <w:iCs/>
          <w:lang w:val="es-CR"/>
        </w:rPr>
      </w:pPr>
    </w:p>
    <w:p w14:paraId="7ACD2E2A" w14:textId="77777777" w:rsidR="00822ACF" w:rsidRPr="005207AE" w:rsidRDefault="00822ACF" w:rsidP="00822ACF">
      <w:pPr>
        <w:pStyle w:val="Prrafodelista"/>
        <w:numPr>
          <w:ilvl w:val="0"/>
          <w:numId w:val="58"/>
        </w:numPr>
        <w:ind w:left="2160" w:hanging="720"/>
        <w:contextualSpacing/>
        <w:jc w:val="both"/>
        <w:rPr>
          <w:iCs/>
          <w:lang w:val="es-CR"/>
        </w:rPr>
      </w:pPr>
      <w:r w:rsidRPr="005207AE">
        <w:rPr>
          <w:iCs/>
          <w:lang w:val="es-CR"/>
        </w:rPr>
        <w:t>Los valores cotizados en un mercado activo podrán clasificarse como disponibles para la venta, mantenidos para negociar o mantenidos hasta su vencimiento.</w:t>
      </w:r>
    </w:p>
    <w:p w14:paraId="2C7100B6" w14:textId="77777777" w:rsidR="00822ACF" w:rsidRPr="005207AE" w:rsidRDefault="00822ACF" w:rsidP="00822ACF">
      <w:pPr>
        <w:tabs>
          <w:tab w:val="left" w:pos="1260"/>
          <w:tab w:val="num" w:pos="1440"/>
          <w:tab w:val="num" w:pos="1788"/>
        </w:tabs>
        <w:ind w:left="1440" w:hanging="720"/>
        <w:jc w:val="both"/>
        <w:rPr>
          <w:iCs/>
          <w:lang w:val="es-CR"/>
        </w:rPr>
      </w:pPr>
    </w:p>
    <w:p w14:paraId="06351EE9" w14:textId="0BDEC4BD" w:rsidR="00822ACF" w:rsidRPr="005207AE" w:rsidRDefault="00822ACF" w:rsidP="00822ACF">
      <w:pPr>
        <w:pStyle w:val="Prrafodelista"/>
        <w:numPr>
          <w:ilvl w:val="0"/>
          <w:numId w:val="58"/>
        </w:numPr>
        <w:ind w:left="2160" w:hanging="720"/>
        <w:contextualSpacing/>
        <w:jc w:val="both"/>
        <w:rPr>
          <w:iCs/>
          <w:lang w:val="es-CR"/>
        </w:rPr>
      </w:pPr>
      <w:r w:rsidRPr="005207AE">
        <w:rPr>
          <w:iCs/>
          <w:lang w:val="es-CR"/>
        </w:rPr>
        <w:t xml:space="preserve">Se establece la denominada “opción de valor razonable” para designar cualquier instrumento financiero para medición a su valor razonable con cambios en utilidades o pérdidas, cumpliendo una serie de requisitos (por </w:t>
      </w:r>
      <w:r w:rsidR="00AB09D5" w:rsidRPr="005207AE">
        <w:rPr>
          <w:iCs/>
          <w:lang w:val="es-CR"/>
        </w:rPr>
        <w:t>ejemplo,</w:t>
      </w:r>
      <w:r w:rsidRPr="005207AE">
        <w:rPr>
          <w:iCs/>
          <w:lang w:val="es-CR"/>
        </w:rPr>
        <w:t xml:space="preserve"> que el instrumento se haya valorado a su valor razonable desde la fecha original de adquisición).</w:t>
      </w:r>
    </w:p>
    <w:p w14:paraId="3EEF8D7D" w14:textId="77777777" w:rsidR="00822ACF" w:rsidRPr="005207AE" w:rsidRDefault="00822ACF" w:rsidP="00822ACF">
      <w:pPr>
        <w:tabs>
          <w:tab w:val="left" w:pos="1260"/>
          <w:tab w:val="num" w:pos="1440"/>
          <w:tab w:val="num" w:pos="1788"/>
        </w:tabs>
        <w:ind w:left="1440" w:hanging="720"/>
        <w:jc w:val="both"/>
        <w:rPr>
          <w:iCs/>
          <w:lang w:val="es-CR"/>
        </w:rPr>
      </w:pPr>
    </w:p>
    <w:p w14:paraId="0713BAC6" w14:textId="77777777" w:rsidR="00822ACF" w:rsidRPr="005207AE" w:rsidRDefault="00822ACF" w:rsidP="00822ACF">
      <w:pPr>
        <w:pStyle w:val="Prrafodelista"/>
        <w:numPr>
          <w:ilvl w:val="0"/>
          <w:numId w:val="58"/>
        </w:numPr>
        <w:ind w:left="2160" w:hanging="720"/>
        <w:contextualSpacing/>
        <w:jc w:val="both"/>
        <w:rPr>
          <w:iCs/>
          <w:lang w:val="es-CR"/>
        </w:rPr>
      </w:pPr>
      <w:r w:rsidRPr="005207AE">
        <w:rPr>
          <w:iCs/>
          <w:lang w:val="es-CR"/>
        </w:rPr>
        <w:t>La categoría de préstamos y cuentas por cobrar se amplió para incluir a los préstamos y cuentas por cobrar comprados y no cotizados en un mercado activo.</w:t>
      </w:r>
    </w:p>
    <w:p w14:paraId="634B4F99" w14:textId="77777777" w:rsidR="00822ACF" w:rsidRPr="005207AE" w:rsidRDefault="00822ACF" w:rsidP="00822ACF">
      <w:pPr>
        <w:tabs>
          <w:tab w:val="left" w:pos="1260"/>
        </w:tabs>
        <w:ind w:left="1440" w:hanging="720"/>
        <w:jc w:val="both"/>
        <w:rPr>
          <w:iCs/>
          <w:lang w:val="es-CR"/>
        </w:rPr>
      </w:pPr>
    </w:p>
    <w:p w14:paraId="25E3318E" w14:textId="77777777" w:rsidR="00822ACF" w:rsidRPr="005207AE" w:rsidRDefault="00822ACF" w:rsidP="00822ACF">
      <w:pPr>
        <w:tabs>
          <w:tab w:val="left" w:pos="1260"/>
        </w:tabs>
        <w:ind w:left="1440" w:hanging="720"/>
        <w:jc w:val="both"/>
        <w:rPr>
          <w:iCs/>
          <w:lang w:val="es-CR"/>
        </w:rPr>
      </w:pPr>
      <w:r w:rsidRPr="005207AE">
        <w:rPr>
          <w:iCs/>
          <w:lang w:val="es-CR"/>
        </w:rPr>
        <w:t xml:space="preserve">Las compras y las ventas de valores convencionales deben registrarse utilizando únicamente el método de la fecha de liquidación. </w:t>
      </w:r>
    </w:p>
    <w:p w14:paraId="17F0CE22" w14:textId="7F078A20" w:rsidR="008E51FF" w:rsidRPr="005207AE" w:rsidRDefault="008E51FF">
      <w:pPr>
        <w:rPr>
          <w:iCs/>
          <w:lang w:val="es-CR"/>
        </w:rPr>
      </w:pPr>
      <w:r w:rsidRPr="005207AE">
        <w:rPr>
          <w:iCs/>
          <w:lang w:val="es-CR"/>
        </w:rPr>
        <w:br w:type="page"/>
      </w:r>
    </w:p>
    <w:p w14:paraId="5F4AE1C3" w14:textId="77777777" w:rsidR="00822ACF" w:rsidRPr="005207AE" w:rsidRDefault="00822ACF" w:rsidP="00822ACF">
      <w:pPr>
        <w:tabs>
          <w:tab w:val="left" w:pos="1260"/>
        </w:tabs>
        <w:ind w:left="1440" w:hanging="720"/>
        <w:jc w:val="both"/>
        <w:rPr>
          <w:iCs/>
          <w:lang w:val="es-CR"/>
        </w:rPr>
      </w:pPr>
    </w:p>
    <w:p w14:paraId="0C20B503" w14:textId="77777777" w:rsidR="00822ACF" w:rsidRPr="005207AE" w:rsidRDefault="00822ACF" w:rsidP="00822ACF">
      <w:pPr>
        <w:tabs>
          <w:tab w:val="left" w:pos="1260"/>
        </w:tabs>
        <w:ind w:left="1440" w:hanging="720"/>
        <w:jc w:val="both"/>
        <w:rPr>
          <w:iCs/>
          <w:lang w:val="es-CR"/>
        </w:rPr>
      </w:pPr>
      <w:r w:rsidRPr="005207AE">
        <w:rPr>
          <w:iCs/>
          <w:lang w:val="es-CR"/>
        </w:rPr>
        <w:t>De acuerdo con el tipo de entidad, los activos financieros deben ser clasificados como se indica a continuación:</w:t>
      </w:r>
    </w:p>
    <w:p w14:paraId="5DCCF294" w14:textId="77777777" w:rsidR="00822ACF" w:rsidRPr="005207AE" w:rsidRDefault="00822ACF" w:rsidP="00822ACF">
      <w:pPr>
        <w:tabs>
          <w:tab w:val="left" w:pos="1260"/>
        </w:tabs>
        <w:ind w:left="1440" w:hanging="720"/>
        <w:jc w:val="both"/>
        <w:rPr>
          <w:iCs/>
          <w:lang w:val="es-CR"/>
        </w:rPr>
      </w:pPr>
    </w:p>
    <w:p w14:paraId="1A830457" w14:textId="77777777" w:rsidR="00822ACF" w:rsidRPr="005207AE" w:rsidRDefault="00822ACF" w:rsidP="00822ACF">
      <w:pPr>
        <w:ind w:left="1440" w:hanging="720"/>
        <w:jc w:val="both"/>
        <w:rPr>
          <w:iCs/>
          <w:lang w:val="es-CR"/>
        </w:rPr>
      </w:pPr>
      <w:r w:rsidRPr="005207AE">
        <w:rPr>
          <w:iCs/>
          <w:lang w:val="es-CR"/>
        </w:rPr>
        <w:t>a)</w:t>
      </w:r>
      <w:r w:rsidRPr="005207AE">
        <w:rPr>
          <w:iCs/>
          <w:lang w:val="es-CR"/>
        </w:rPr>
        <w:tab/>
        <w:t>Carteras Mancomunadas.</w:t>
      </w:r>
    </w:p>
    <w:p w14:paraId="2F4A38A6" w14:textId="77777777" w:rsidR="00822ACF" w:rsidRPr="005207AE" w:rsidRDefault="00822ACF" w:rsidP="00822ACF">
      <w:pPr>
        <w:ind w:left="1440" w:hanging="720"/>
        <w:jc w:val="both"/>
        <w:rPr>
          <w:iCs/>
          <w:lang w:val="es-CR"/>
        </w:rPr>
      </w:pPr>
      <w:r w:rsidRPr="005207AE">
        <w:rPr>
          <w:iCs/>
          <w:lang w:val="es-CR"/>
        </w:rPr>
        <w:tab/>
        <w:t>Las inversiones que conforman las carteras mancomunadas de los fondos de inversión, fondos de pensión y capitalización, fideicomisos similares, y OPAB deben clasificarse como disponibles para la venta.</w:t>
      </w:r>
    </w:p>
    <w:p w14:paraId="4D6C173D" w14:textId="77777777" w:rsidR="00822ACF" w:rsidRPr="005207AE" w:rsidRDefault="00822ACF" w:rsidP="00822ACF">
      <w:pPr>
        <w:tabs>
          <w:tab w:val="left" w:pos="1260"/>
        </w:tabs>
        <w:ind w:left="1440" w:hanging="720"/>
        <w:jc w:val="both"/>
        <w:rPr>
          <w:iCs/>
          <w:lang w:val="es-CR"/>
        </w:rPr>
      </w:pPr>
    </w:p>
    <w:p w14:paraId="46C45E52" w14:textId="77777777" w:rsidR="00822ACF" w:rsidRPr="005207AE" w:rsidRDefault="00822ACF" w:rsidP="00822ACF">
      <w:pPr>
        <w:ind w:left="1440" w:hanging="720"/>
        <w:jc w:val="both"/>
        <w:rPr>
          <w:iCs/>
          <w:lang w:val="es-CR"/>
        </w:rPr>
      </w:pPr>
      <w:r w:rsidRPr="005207AE">
        <w:rPr>
          <w:iCs/>
          <w:lang w:val="es-CR"/>
        </w:rPr>
        <w:t>b)</w:t>
      </w:r>
      <w:r w:rsidRPr="005207AE">
        <w:rPr>
          <w:iCs/>
          <w:lang w:val="es-CR"/>
        </w:rPr>
        <w:tab/>
        <w:t>Inversiones propias de los entes supervisados.</w:t>
      </w:r>
    </w:p>
    <w:p w14:paraId="76633D7D" w14:textId="77777777" w:rsidR="00822ACF" w:rsidRPr="005207AE" w:rsidRDefault="00822ACF" w:rsidP="00822ACF">
      <w:pPr>
        <w:ind w:left="1440" w:hanging="720"/>
        <w:jc w:val="both"/>
        <w:rPr>
          <w:iCs/>
          <w:lang w:val="es-CR"/>
        </w:rPr>
      </w:pPr>
      <w:r w:rsidRPr="005207AE">
        <w:rPr>
          <w:iCs/>
          <w:lang w:val="es-CR"/>
        </w:rPr>
        <w:tab/>
        <w:t>Las inversiones en instrumentos financieros de los entes supervisados deben ser clasificadas en la categoría de disponibles para la venta.</w:t>
      </w:r>
    </w:p>
    <w:p w14:paraId="583ACC1C" w14:textId="77777777" w:rsidR="00822ACF" w:rsidRPr="005207AE" w:rsidRDefault="00822ACF" w:rsidP="00822ACF">
      <w:pPr>
        <w:tabs>
          <w:tab w:val="left" w:pos="1260"/>
        </w:tabs>
        <w:ind w:left="1440" w:hanging="720"/>
        <w:jc w:val="both"/>
        <w:rPr>
          <w:iCs/>
          <w:lang w:val="es-CR"/>
        </w:rPr>
      </w:pPr>
    </w:p>
    <w:p w14:paraId="62B536FF" w14:textId="77777777" w:rsidR="00822ACF" w:rsidRPr="005207AE" w:rsidRDefault="00822ACF" w:rsidP="00822ACF">
      <w:pPr>
        <w:tabs>
          <w:tab w:val="left" w:pos="1260"/>
        </w:tabs>
        <w:ind w:left="1440" w:hanging="720"/>
        <w:jc w:val="both"/>
        <w:rPr>
          <w:iCs/>
          <w:lang w:val="es-CR"/>
        </w:rPr>
      </w:pPr>
      <w:r w:rsidRPr="005207AE">
        <w:rPr>
          <w:iCs/>
          <w:lang w:val="es-CR"/>
        </w:rPr>
        <w:t>Las inversiones propias en participaciones de fondos de inversión abiertos se deben clasificar como activos financieros negociables. Las inversiones propias en participaciones de fondos de inversión cerrados se deben clasificar como disponibles para la venta.</w:t>
      </w:r>
    </w:p>
    <w:p w14:paraId="4B134E50" w14:textId="77777777" w:rsidR="00822ACF" w:rsidRPr="005207AE" w:rsidRDefault="00822ACF" w:rsidP="00822ACF">
      <w:pPr>
        <w:tabs>
          <w:tab w:val="left" w:pos="1260"/>
        </w:tabs>
        <w:ind w:left="1440" w:hanging="720"/>
        <w:jc w:val="both"/>
        <w:rPr>
          <w:iCs/>
          <w:lang w:val="es-CR"/>
        </w:rPr>
      </w:pPr>
    </w:p>
    <w:p w14:paraId="7D110435" w14:textId="77777777" w:rsidR="00822ACF" w:rsidRPr="005207AE" w:rsidRDefault="00822ACF" w:rsidP="00822ACF">
      <w:pPr>
        <w:tabs>
          <w:tab w:val="left" w:pos="1260"/>
        </w:tabs>
        <w:ind w:left="1440" w:hanging="720"/>
        <w:jc w:val="both"/>
        <w:rPr>
          <w:iCs/>
          <w:lang w:val="es-CR"/>
        </w:rPr>
      </w:pPr>
      <w:r w:rsidRPr="005207AE">
        <w:rPr>
          <w:iCs/>
          <w:lang w:val="es-CR"/>
        </w:rPr>
        <w:t>Los supervisados por SUGEVAL y SUGEF pueden clasificar otras inversiones en instrumentos financieros mantenidos para negociar, siempre que exista una manifestación expresa de su intención para negociarlos en un plazo que no supere los noventa días contados a partir de la fecha de adquisición.</w:t>
      </w:r>
    </w:p>
    <w:p w14:paraId="10DB6FF3" w14:textId="77777777" w:rsidR="00822ACF" w:rsidRPr="005207AE" w:rsidRDefault="00822ACF" w:rsidP="00822ACF">
      <w:pPr>
        <w:tabs>
          <w:tab w:val="left" w:pos="1260"/>
        </w:tabs>
        <w:ind w:left="1440" w:hanging="720"/>
        <w:jc w:val="both"/>
        <w:rPr>
          <w:iCs/>
          <w:lang w:val="es-CR"/>
        </w:rPr>
      </w:pPr>
    </w:p>
    <w:p w14:paraId="4D627925" w14:textId="77777777" w:rsidR="00822ACF" w:rsidRPr="005207AE" w:rsidRDefault="00822ACF" w:rsidP="00822ACF">
      <w:pPr>
        <w:tabs>
          <w:tab w:val="left" w:pos="1260"/>
        </w:tabs>
        <w:ind w:left="1440" w:hanging="720"/>
        <w:jc w:val="both"/>
        <w:rPr>
          <w:iCs/>
          <w:lang w:val="es-CR"/>
        </w:rPr>
      </w:pPr>
      <w:r w:rsidRPr="005207AE">
        <w:rPr>
          <w:iCs/>
          <w:lang w:val="es-CR"/>
        </w:rPr>
        <w:t>Los Bancos supervisados por SUGEF no pueden clasificar inversiones en instrumentos financieros como mantenidos hasta el vencimiento.</w:t>
      </w:r>
    </w:p>
    <w:p w14:paraId="55CE5F4D" w14:textId="77777777" w:rsidR="00822ACF" w:rsidRPr="005207AE" w:rsidRDefault="00822ACF" w:rsidP="00822ACF">
      <w:pPr>
        <w:tabs>
          <w:tab w:val="left" w:pos="1260"/>
        </w:tabs>
        <w:ind w:left="1440" w:hanging="720"/>
        <w:jc w:val="both"/>
        <w:rPr>
          <w:iCs/>
          <w:lang w:val="es-CR"/>
        </w:rPr>
      </w:pPr>
    </w:p>
    <w:p w14:paraId="692AE529" w14:textId="77777777" w:rsidR="00822ACF" w:rsidRPr="005207AE" w:rsidRDefault="00822ACF" w:rsidP="00822ACF">
      <w:pPr>
        <w:tabs>
          <w:tab w:val="left" w:pos="1260"/>
        </w:tabs>
        <w:ind w:left="1440" w:hanging="720"/>
        <w:jc w:val="both"/>
        <w:rPr>
          <w:iCs/>
          <w:lang w:val="es-CR"/>
        </w:rPr>
      </w:pPr>
      <w:r w:rsidRPr="005207AE">
        <w:rPr>
          <w:iCs/>
          <w:lang w:val="es-CR"/>
        </w:rPr>
        <w:t>Las clasificaciones mencionadas anteriormente no necesariamente concuerdan con lo establecido por la NIC.</w:t>
      </w:r>
    </w:p>
    <w:p w14:paraId="2DA64E15" w14:textId="77777777" w:rsidR="00822ACF" w:rsidRPr="005207AE" w:rsidRDefault="00822ACF" w:rsidP="00822ACF">
      <w:pPr>
        <w:tabs>
          <w:tab w:val="left" w:pos="1260"/>
        </w:tabs>
        <w:ind w:left="1440" w:hanging="720"/>
        <w:jc w:val="both"/>
        <w:rPr>
          <w:iCs/>
          <w:lang w:val="es-CR"/>
        </w:rPr>
      </w:pPr>
    </w:p>
    <w:p w14:paraId="600E3C97" w14:textId="77777777" w:rsidR="00822ACF" w:rsidRPr="005207AE" w:rsidRDefault="00822ACF" w:rsidP="00822ACF">
      <w:pPr>
        <w:tabs>
          <w:tab w:val="left" w:pos="1260"/>
        </w:tabs>
        <w:ind w:left="1440" w:hanging="720"/>
        <w:jc w:val="both"/>
        <w:rPr>
          <w:iCs/>
          <w:lang w:val="es-CR"/>
        </w:rPr>
      </w:pPr>
      <w:r w:rsidRPr="005207AE">
        <w:rPr>
          <w:iCs/>
          <w:lang w:val="es-CR"/>
        </w:rPr>
        <w:t>La reforma a la NIC 39, aclara los principios actuales que determinan si riesgos específicos o porciones de flujos de efectivo califican para ser designados dentro de una relación de cobertura.  La enmienda pasará a ser obligatoria para los estados financieros correspondientes al 2010 y requerirá una aplicación retrospectiva.  Esta reforma no ha sido adoptada por el Consejo.</w:t>
      </w:r>
    </w:p>
    <w:p w14:paraId="18626547" w14:textId="77777777" w:rsidR="00822ACF" w:rsidRPr="005207AE" w:rsidRDefault="00822ACF" w:rsidP="00822ACF">
      <w:pPr>
        <w:tabs>
          <w:tab w:val="left" w:pos="1260"/>
        </w:tabs>
        <w:ind w:left="1440" w:hanging="720"/>
        <w:jc w:val="both"/>
        <w:rPr>
          <w:iCs/>
          <w:lang w:val="es-CR"/>
        </w:rPr>
      </w:pPr>
    </w:p>
    <w:p w14:paraId="6F65EC64"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Contabilidad No.40:  Propiedades de Inversión</w:t>
      </w:r>
    </w:p>
    <w:p w14:paraId="342AA3A0" w14:textId="77777777" w:rsidR="00822ACF" w:rsidRPr="005207AE" w:rsidRDefault="00822ACF" w:rsidP="00822ACF">
      <w:pPr>
        <w:tabs>
          <w:tab w:val="left" w:pos="1260"/>
        </w:tabs>
        <w:ind w:left="1440" w:hanging="720"/>
        <w:jc w:val="both"/>
        <w:rPr>
          <w:iCs/>
          <w:lang w:val="es-CR"/>
        </w:rPr>
      </w:pPr>
    </w:p>
    <w:p w14:paraId="62D40F29" w14:textId="77777777" w:rsidR="00822ACF" w:rsidRPr="005207AE" w:rsidRDefault="00822ACF" w:rsidP="00822ACF">
      <w:pPr>
        <w:tabs>
          <w:tab w:val="left" w:pos="1260"/>
        </w:tabs>
        <w:ind w:left="1440" w:hanging="720"/>
        <w:jc w:val="both"/>
        <w:rPr>
          <w:iCs/>
          <w:lang w:val="es-CR"/>
        </w:rPr>
      </w:pPr>
      <w:r w:rsidRPr="005207AE">
        <w:rPr>
          <w:iCs/>
          <w:lang w:val="es-CR"/>
        </w:rPr>
        <w:t xml:space="preserve">La NIC 40 permite escoger entre el modelo de valor razonable y el modelo de costo, para valorar las propiedades de inversión.  La normativa emitida por el Consejo permite únicamente el modelo de valor razonable para valorar este tipo de activos excepto en los casos que no exista clara evidencia que pueda determinarlo. </w:t>
      </w:r>
    </w:p>
    <w:p w14:paraId="7C567028" w14:textId="77777777" w:rsidR="00822ACF" w:rsidRPr="005207AE" w:rsidRDefault="00822ACF" w:rsidP="00822ACF">
      <w:pPr>
        <w:tabs>
          <w:tab w:val="left" w:pos="1260"/>
        </w:tabs>
        <w:jc w:val="both"/>
        <w:rPr>
          <w:iCs/>
          <w:lang w:val="es-CR"/>
        </w:rPr>
      </w:pPr>
    </w:p>
    <w:p w14:paraId="1B19ADB0"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Información Financiera No. 3: Combinaciones de Negocios (revisada)</w:t>
      </w:r>
    </w:p>
    <w:p w14:paraId="4328F5DB" w14:textId="77777777" w:rsidR="00822ACF" w:rsidRPr="005207AE" w:rsidRDefault="00822ACF" w:rsidP="00822ACF">
      <w:pPr>
        <w:tabs>
          <w:tab w:val="left" w:pos="1260"/>
        </w:tabs>
        <w:ind w:left="1440" w:hanging="720"/>
        <w:jc w:val="both"/>
        <w:rPr>
          <w:iCs/>
          <w:lang w:val="es-CR"/>
        </w:rPr>
      </w:pPr>
    </w:p>
    <w:p w14:paraId="156C9FE3" w14:textId="77777777" w:rsidR="00822ACF" w:rsidRPr="005207AE" w:rsidRDefault="00822ACF" w:rsidP="00822ACF">
      <w:pPr>
        <w:tabs>
          <w:tab w:val="left" w:pos="1260"/>
        </w:tabs>
        <w:ind w:left="1440" w:hanging="720"/>
        <w:jc w:val="both"/>
        <w:rPr>
          <w:iCs/>
          <w:lang w:val="es-CR"/>
        </w:rPr>
      </w:pPr>
      <w:r w:rsidRPr="005207AE">
        <w:rPr>
          <w:iCs/>
          <w:lang w:val="es-CR"/>
        </w:rPr>
        <w:t>NIIF 3 establece que la combinación de negocios entre entidades bajo control común, puede realizarse al costo o a su valor razonable.  El Consejo solamente permite la contabilización de esas transacciones tomando los activos y pasivos a su valor razonable.</w:t>
      </w:r>
    </w:p>
    <w:p w14:paraId="285C0570" w14:textId="77777777" w:rsidR="00822ACF" w:rsidRPr="005207AE" w:rsidRDefault="00822ACF" w:rsidP="00822ACF">
      <w:pPr>
        <w:tabs>
          <w:tab w:val="left" w:pos="1260"/>
        </w:tabs>
        <w:ind w:left="1440" w:hanging="720"/>
        <w:jc w:val="both"/>
        <w:rPr>
          <w:iCs/>
          <w:lang w:val="es-CR"/>
        </w:rPr>
      </w:pPr>
    </w:p>
    <w:p w14:paraId="6145F7BB"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Información Financiera No. 5: Activos no Corrientes Mantenidos para la Venta y Operaciones Descontinuadas</w:t>
      </w:r>
    </w:p>
    <w:p w14:paraId="543DB05A" w14:textId="77777777" w:rsidR="00822ACF" w:rsidRPr="005207AE" w:rsidRDefault="00822ACF" w:rsidP="00822ACF">
      <w:pPr>
        <w:tabs>
          <w:tab w:val="left" w:pos="1260"/>
        </w:tabs>
        <w:ind w:left="1440" w:hanging="720"/>
        <w:jc w:val="both"/>
        <w:rPr>
          <w:iCs/>
          <w:lang w:val="es-CR"/>
        </w:rPr>
      </w:pPr>
    </w:p>
    <w:p w14:paraId="5DA34A5B" w14:textId="6B99E9F0" w:rsidR="00822ACF" w:rsidRPr="005207AE" w:rsidRDefault="00822ACF" w:rsidP="00822ACF">
      <w:pPr>
        <w:tabs>
          <w:tab w:val="left" w:pos="1260"/>
        </w:tabs>
        <w:ind w:left="1440" w:hanging="720"/>
        <w:jc w:val="both"/>
        <w:rPr>
          <w:iCs/>
          <w:lang w:val="es-CR"/>
        </w:rPr>
      </w:pPr>
      <w:r w:rsidRPr="005207AE">
        <w:rPr>
          <w:iCs/>
          <w:lang w:val="es-CR"/>
        </w:rPr>
        <w:t xml:space="preserve">El Consejo requiere el registro de una estimación de un veinticuatroavo mensual para aquellos activos no corrientes clasificados como disponibles para la venta, de manera </w:t>
      </w:r>
      <w:r w:rsidR="00090BF0" w:rsidRPr="005207AE">
        <w:rPr>
          <w:iCs/>
          <w:lang w:val="es-CR"/>
        </w:rPr>
        <w:t>que,</w:t>
      </w:r>
      <w:r w:rsidRPr="005207AE">
        <w:rPr>
          <w:iCs/>
          <w:lang w:val="es-CR"/>
        </w:rPr>
        <w:t xml:space="preserve"> si no han sido vendidos en un plazo de dos años, se registre una estimación del 100% sobre los mismos.  La NIIF 5 requiere que dichos activos se registren al menor de su importe en libros o su valor razonable menos los costos de venta, descontados a su valor presente para aquellos activos que van a ser vendidos en períodos mayores a un año.  De esta manera, los activos de las entidades pueden estar sub-valuados y con excesos de estimación.</w:t>
      </w:r>
    </w:p>
    <w:p w14:paraId="5C6860D8" w14:textId="77777777" w:rsidR="00822ACF" w:rsidRPr="005207AE" w:rsidRDefault="00822ACF" w:rsidP="00822ACF">
      <w:pPr>
        <w:tabs>
          <w:tab w:val="left" w:pos="1260"/>
        </w:tabs>
        <w:ind w:left="1440" w:hanging="720"/>
        <w:jc w:val="both"/>
        <w:rPr>
          <w:lang w:val="es-CR"/>
        </w:rPr>
      </w:pPr>
    </w:p>
    <w:p w14:paraId="2B582BDE"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Información Financiera No. 9, Instrumentos Financieros</w:t>
      </w:r>
    </w:p>
    <w:p w14:paraId="70979E9D" w14:textId="77777777" w:rsidR="00822ACF" w:rsidRPr="005207AE" w:rsidRDefault="00822ACF" w:rsidP="00822ACF">
      <w:pPr>
        <w:tabs>
          <w:tab w:val="left" w:pos="1260"/>
        </w:tabs>
        <w:ind w:left="1440" w:hanging="720"/>
        <w:jc w:val="both"/>
        <w:rPr>
          <w:lang w:val="es-CR"/>
        </w:rPr>
      </w:pPr>
    </w:p>
    <w:p w14:paraId="03ACEB5E" w14:textId="77777777" w:rsidR="00822ACF" w:rsidRPr="005207AE" w:rsidRDefault="00822ACF" w:rsidP="00822ACF">
      <w:pPr>
        <w:tabs>
          <w:tab w:val="left" w:pos="1260"/>
        </w:tabs>
        <w:ind w:left="1440" w:hanging="720"/>
        <w:jc w:val="both"/>
        <w:rPr>
          <w:iCs/>
          <w:lang w:val="es-CR"/>
        </w:rPr>
      </w:pPr>
      <w:r w:rsidRPr="005207AE">
        <w:rPr>
          <w:lang w:val="es-CR"/>
        </w:rPr>
        <w:t>La NIIF 9 reemplaza la guía existente en NIC 39 Instrumentos Financieros: Reconocimiento y Medición.  NIIF 9 establece una guía revisada sobre la clasificación y medición de los instrumentos financieros, incluyendo una nueva expectativa sobre modelos de pérdidas crediticias para calcular el deterioro de los instrumentos financieros y la nueva guía para contabilidad de coberturas.  Mantiene la guía relacionada con reconocimiento y desreconocimiento de los instrumentos financieros establecida en NIC 39.  NIIF 9 es efectiva para los períodos que inician el 1 de enero de 2018, con adopción anticipada permitida</w:t>
      </w:r>
      <w:r w:rsidRPr="005207AE">
        <w:rPr>
          <w:iCs/>
          <w:lang w:val="es-CR"/>
        </w:rPr>
        <w:t xml:space="preserve">.  </w:t>
      </w:r>
      <w:r w:rsidRPr="005207AE">
        <w:rPr>
          <w:lang w:val="es-CR"/>
        </w:rPr>
        <w:t xml:space="preserve">Esta NIIF aún no ha sido adoptada </w:t>
      </w:r>
      <w:r w:rsidRPr="005207AE">
        <w:rPr>
          <w:iCs/>
          <w:lang w:val="es-CR"/>
        </w:rPr>
        <w:t>por el Consejo.</w:t>
      </w:r>
    </w:p>
    <w:p w14:paraId="47EE42FB" w14:textId="77777777" w:rsidR="00822ACF" w:rsidRPr="005207AE" w:rsidRDefault="00822ACF" w:rsidP="00822ACF">
      <w:pPr>
        <w:tabs>
          <w:tab w:val="left" w:pos="1260"/>
        </w:tabs>
        <w:ind w:left="1440" w:hanging="720"/>
        <w:jc w:val="both"/>
        <w:rPr>
          <w:iCs/>
          <w:lang w:val="es-CR"/>
        </w:rPr>
      </w:pPr>
    </w:p>
    <w:p w14:paraId="5069433E"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Información Financiera No. 10, Estados Financieros Consolidados</w:t>
      </w:r>
    </w:p>
    <w:p w14:paraId="71458480" w14:textId="77777777" w:rsidR="00822ACF" w:rsidRPr="005207AE" w:rsidRDefault="00822ACF" w:rsidP="00822ACF">
      <w:pPr>
        <w:tabs>
          <w:tab w:val="left" w:pos="1260"/>
        </w:tabs>
        <w:ind w:left="1440" w:hanging="720"/>
        <w:jc w:val="both"/>
        <w:rPr>
          <w:iCs/>
          <w:lang w:val="es-CR"/>
        </w:rPr>
      </w:pPr>
    </w:p>
    <w:p w14:paraId="12F920AF" w14:textId="77777777" w:rsidR="00822ACF" w:rsidRPr="005207AE" w:rsidRDefault="00822ACF" w:rsidP="00822ACF">
      <w:pPr>
        <w:tabs>
          <w:tab w:val="left" w:pos="1260"/>
        </w:tabs>
        <w:ind w:left="1440" w:hanging="720"/>
        <w:jc w:val="both"/>
        <w:rPr>
          <w:iCs/>
          <w:lang w:val="es-CR"/>
        </w:rPr>
      </w:pPr>
      <w:r w:rsidRPr="005207AE">
        <w:rPr>
          <w:iCs/>
          <w:lang w:val="es-CR"/>
        </w:rPr>
        <w:t xml:space="preserve">La NIIF 10 </w:t>
      </w:r>
      <w:r w:rsidRPr="005207AE">
        <w:rPr>
          <w:i/>
          <w:iCs/>
          <w:lang w:val="es-CR"/>
        </w:rPr>
        <w:t>Estados Financieros Consolidados</w:t>
      </w:r>
      <w:r w:rsidRPr="005207AE">
        <w:rPr>
          <w:iCs/>
          <w:lang w:val="es-CR"/>
        </w:rPr>
        <w:t xml:space="preserve"> proporciona una definición de control revisada y una guía de aplicación relativa a la misma. Sustituye a la NIC 27 (2008) y a la SIC 12 Consolidación - Entidades con cometido especial y se aplica a todas las participadas. </w:t>
      </w:r>
    </w:p>
    <w:p w14:paraId="7FAEEFC4" w14:textId="77777777" w:rsidR="00822ACF" w:rsidRPr="005207AE" w:rsidRDefault="00822ACF" w:rsidP="00822ACF">
      <w:pPr>
        <w:tabs>
          <w:tab w:val="left" w:pos="1260"/>
        </w:tabs>
        <w:ind w:left="1440" w:hanging="720"/>
        <w:jc w:val="both"/>
        <w:rPr>
          <w:iCs/>
          <w:lang w:val="es-CR"/>
        </w:rPr>
      </w:pPr>
    </w:p>
    <w:p w14:paraId="097713CB" w14:textId="77777777" w:rsidR="00822ACF" w:rsidRPr="005207AE" w:rsidRDefault="00822ACF" w:rsidP="00822ACF">
      <w:pPr>
        <w:tabs>
          <w:tab w:val="left" w:pos="1260"/>
        </w:tabs>
        <w:ind w:left="1440" w:hanging="720"/>
        <w:jc w:val="both"/>
        <w:rPr>
          <w:iCs/>
          <w:lang w:val="es-CR"/>
        </w:rPr>
      </w:pPr>
      <w:r w:rsidRPr="005207AE">
        <w:rPr>
          <w:iCs/>
          <w:lang w:val="es-CR"/>
        </w:rPr>
        <w:t>Se permite su adopción anticipada. Las entidades que adopten de forma anticipada la NIIF 10 tendrán que adoptar también las normas NIIF 11, NIIF 12, NIC 27 (2011) y NIC 28 (2011) al mismo tiempo y además deberán informar del hecho.</w:t>
      </w:r>
    </w:p>
    <w:p w14:paraId="383F1881" w14:textId="77777777" w:rsidR="00822ACF" w:rsidRPr="005207AE" w:rsidRDefault="00822ACF" w:rsidP="00822ACF">
      <w:pPr>
        <w:tabs>
          <w:tab w:val="left" w:pos="1260"/>
        </w:tabs>
        <w:ind w:left="1440" w:hanging="720"/>
        <w:jc w:val="both"/>
        <w:rPr>
          <w:iCs/>
          <w:lang w:val="es-CR"/>
        </w:rPr>
      </w:pPr>
    </w:p>
    <w:p w14:paraId="679BEAD2" w14:textId="0C487330" w:rsidR="00822ACF" w:rsidRPr="005207AE" w:rsidRDefault="00822ACF" w:rsidP="00822ACF">
      <w:pPr>
        <w:tabs>
          <w:tab w:val="left" w:pos="1260"/>
        </w:tabs>
        <w:ind w:left="1440" w:hanging="720"/>
        <w:jc w:val="both"/>
        <w:rPr>
          <w:iCs/>
          <w:lang w:val="es-CR"/>
        </w:rPr>
      </w:pPr>
      <w:r w:rsidRPr="005207AE">
        <w:rPr>
          <w:iCs/>
          <w:lang w:val="es-CR"/>
        </w:rPr>
        <w:t>Cuando no se produce ningún cambio en la decisión de consolidar entre la NIC 27 (2008)</w:t>
      </w:r>
      <w:r w:rsidR="00AC68FA" w:rsidRPr="005207AE">
        <w:rPr>
          <w:iCs/>
          <w:lang w:val="es-CR"/>
        </w:rPr>
        <w:t xml:space="preserve"> </w:t>
      </w:r>
      <w:r w:rsidRPr="005207AE">
        <w:rPr>
          <w:iCs/>
          <w:lang w:val="es-CR"/>
        </w:rPr>
        <w:t>/SIC-12 y la NIIF 10 para una participada, el inversor no está obligado a realizar ajustes en la contabilidad de su participación en la participada.</w:t>
      </w:r>
    </w:p>
    <w:p w14:paraId="638C71F3" w14:textId="77777777" w:rsidR="00822ACF" w:rsidRPr="005207AE" w:rsidRDefault="00822ACF" w:rsidP="00822ACF">
      <w:pPr>
        <w:tabs>
          <w:tab w:val="left" w:pos="1260"/>
        </w:tabs>
        <w:ind w:left="1440" w:hanging="720"/>
        <w:jc w:val="both"/>
        <w:rPr>
          <w:iCs/>
          <w:lang w:val="es-CR"/>
        </w:rPr>
      </w:pPr>
    </w:p>
    <w:p w14:paraId="1DFC5431" w14:textId="451FAF18" w:rsidR="00822ACF" w:rsidRPr="005207AE" w:rsidRDefault="00822ACF" w:rsidP="00822ACF">
      <w:pPr>
        <w:tabs>
          <w:tab w:val="left" w:pos="1260"/>
        </w:tabs>
        <w:ind w:left="1440" w:hanging="720"/>
        <w:jc w:val="both"/>
        <w:rPr>
          <w:iCs/>
          <w:lang w:val="es-CR"/>
        </w:rPr>
      </w:pPr>
      <w:r w:rsidRPr="005207AE">
        <w:rPr>
          <w:iCs/>
          <w:lang w:val="es-CR"/>
        </w:rPr>
        <w:t>La Norma entra en vigencia para los períodos anuales que inician el 1 de enero de 2013</w:t>
      </w:r>
      <w:r w:rsidR="0058710B" w:rsidRPr="005207AE">
        <w:rPr>
          <w:iCs/>
          <w:lang w:val="es-CR"/>
        </w:rPr>
        <w:t>,</w:t>
      </w:r>
      <w:r w:rsidRPr="005207AE">
        <w:rPr>
          <w:iCs/>
          <w:lang w:val="es-CR"/>
        </w:rPr>
        <w:t xml:space="preserve"> o posteriormente.  Se permite su aplicación anticipada.  </w:t>
      </w:r>
      <w:r w:rsidRPr="005207AE">
        <w:rPr>
          <w:lang w:val="es-CR"/>
        </w:rPr>
        <w:t xml:space="preserve">Esta NIIF aún no ha sido adoptada </w:t>
      </w:r>
      <w:r w:rsidRPr="005207AE">
        <w:rPr>
          <w:iCs/>
          <w:lang w:val="es-CR"/>
        </w:rPr>
        <w:t>por el Consejo.</w:t>
      </w:r>
    </w:p>
    <w:p w14:paraId="74369844" w14:textId="77777777" w:rsidR="00822ACF" w:rsidRPr="005207AE" w:rsidRDefault="00822ACF" w:rsidP="00822ACF">
      <w:pPr>
        <w:tabs>
          <w:tab w:val="left" w:pos="1260"/>
        </w:tabs>
        <w:ind w:left="1440" w:hanging="720"/>
        <w:jc w:val="both"/>
        <w:rPr>
          <w:iCs/>
          <w:lang w:val="es-CR"/>
        </w:rPr>
      </w:pPr>
    </w:p>
    <w:p w14:paraId="6D7C58F1"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Información Financiera No. 11, Acuerdos Conjuntos</w:t>
      </w:r>
    </w:p>
    <w:p w14:paraId="566D19A6" w14:textId="77777777" w:rsidR="00822ACF" w:rsidRPr="005207AE" w:rsidRDefault="00822ACF" w:rsidP="00822ACF">
      <w:pPr>
        <w:tabs>
          <w:tab w:val="left" w:pos="1260"/>
        </w:tabs>
        <w:ind w:left="1440" w:hanging="720"/>
        <w:jc w:val="both"/>
        <w:rPr>
          <w:iCs/>
          <w:lang w:val="es-CR"/>
        </w:rPr>
      </w:pPr>
    </w:p>
    <w:p w14:paraId="327DD823" w14:textId="6B8D0F25" w:rsidR="00822ACF" w:rsidRPr="005207AE" w:rsidRDefault="00822ACF" w:rsidP="00822ACF">
      <w:pPr>
        <w:tabs>
          <w:tab w:val="left" w:pos="1260"/>
        </w:tabs>
        <w:ind w:left="1440" w:hanging="720"/>
        <w:jc w:val="both"/>
        <w:rPr>
          <w:iCs/>
          <w:lang w:val="es-CR"/>
        </w:rPr>
      </w:pPr>
      <w:r w:rsidRPr="005207AE">
        <w:rPr>
          <w:iCs/>
          <w:lang w:val="es-CR"/>
        </w:rPr>
        <w:t>En mayo de 2011</w:t>
      </w:r>
      <w:r w:rsidR="0058710B" w:rsidRPr="005207AE">
        <w:rPr>
          <w:iCs/>
          <w:lang w:val="es-CR"/>
        </w:rPr>
        <w:t>,</w:t>
      </w:r>
      <w:r w:rsidRPr="005207AE">
        <w:rPr>
          <w:iCs/>
          <w:lang w:val="es-CR"/>
        </w:rPr>
        <w:t xml:space="preserve"> se emitió, la NIIF 11 Acuerdos Conjuntos, con fecha efectiva del 1 de enero de 2013.  Esta aborda las inconsistencias en los informes de negocios conjuntos, al exigir un único método para dar cuenta de las participaciones en entidades controladas en forma conjunta.  </w:t>
      </w:r>
      <w:r w:rsidRPr="005207AE">
        <w:rPr>
          <w:lang w:val="es-CR"/>
        </w:rPr>
        <w:t xml:space="preserve">Esta NIIF aún no ha sido adoptada </w:t>
      </w:r>
      <w:r w:rsidRPr="005207AE">
        <w:rPr>
          <w:iCs/>
          <w:lang w:val="es-CR"/>
        </w:rPr>
        <w:t>por el Consejo</w:t>
      </w:r>
      <w:r w:rsidRPr="005207AE">
        <w:rPr>
          <w:lang w:val="es-CR"/>
        </w:rPr>
        <w:t>.</w:t>
      </w:r>
    </w:p>
    <w:p w14:paraId="20D98099" w14:textId="77777777" w:rsidR="00822ACF" w:rsidRPr="005207AE" w:rsidRDefault="00822ACF" w:rsidP="00822ACF">
      <w:pPr>
        <w:tabs>
          <w:tab w:val="left" w:pos="1440"/>
        </w:tabs>
        <w:ind w:left="1440"/>
        <w:jc w:val="both"/>
        <w:rPr>
          <w:iCs/>
          <w:u w:val="single"/>
          <w:lang w:val="es-CR"/>
        </w:rPr>
      </w:pPr>
    </w:p>
    <w:p w14:paraId="532724CE"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Información Financiera No. 12, Información a Revelar de Intereses en Otras Entidades</w:t>
      </w:r>
    </w:p>
    <w:p w14:paraId="1FBBC7A8" w14:textId="77777777" w:rsidR="00822ACF" w:rsidRPr="005207AE" w:rsidRDefault="00822ACF" w:rsidP="00822ACF">
      <w:pPr>
        <w:tabs>
          <w:tab w:val="left" w:pos="1260"/>
        </w:tabs>
        <w:ind w:left="1440" w:hanging="720"/>
        <w:jc w:val="both"/>
        <w:rPr>
          <w:iCs/>
          <w:lang w:val="es-CR"/>
        </w:rPr>
      </w:pPr>
    </w:p>
    <w:p w14:paraId="01E74330" w14:textId="77777777" w:rsidR="00822ACF" w:rsidRPr="005207AE" w:rsidRDefault="00822ACF" w:rsidP="00822ACF">
      <w:pPr>
        <w:tabs>
          <w:tab w:val="left" w:pos="1260"/>
        </w:tabs>
        <w:ind w:left="1440" w:hanging="720"/>
        <w:jc w:val="both"/>
        <w:rPr>
          <w:lang w:val="es-CR"/>
        </w:rPr>
      </w:pPr>
      <w:r w:rsidRPr="005207AE">
        <w:rPr>
          <w:iCs/>
          <w:lang w:val="es-CR"/>
        </w:rPr>
        <w:t xml:space="preserve">En mayo de 2011, se emitió la NIIF 12 Información a Revelar de Intereses en Otras Entidades, con fecha efectiva del 1 de enero de 2013.  </w:t>
      </w:r>
      <w:r w:rsidRPr="005207AE">
        <w:rPr>
          <w:lang w:val="es-CR"/>
        </w:rPr>
        <w:t>Requiere que una entidad revele información que ayude a sus usuarios, a evaluar la naturaleza y los efectos financieros al tener una participación en otras entidades</w:t>
      </w:r>
      <w:r w:rsidRPr="005207AE">
        <w:rPr>
          <w:iCs/>
          <w:lang w:val="es-CR"/>
        </w:rPr>
        <w:t xml:space="preserve">, incluidas las entidades controladas de forma conjunta y las entidades asociadas, los vehículos de propósito especial y otras formas de inversión que están fuera del balance.  </w:t>
      </w:r>
      <w:r w:rsidRPr="005207AE">
        <w:rPr>
          <w:lang w:val="es-CR"/>
        </w:rPr>
        <w:t xml:space="preserve">Esta NIIF aún no ha sido adoptada </w:t>
      </w:r>
      <w:r w:rsidRPr="005207AE">
        <w:rPr>
          <w:iCs/>
          <w:lang w:val="es-CR"/>
        </w:rPr>
        <w:t>por el Consejo</w:t>
      </w:r>
      <w:r w:rsidRPr="005207AE">
        <w:rPr>
          <w:lang w:val="es-CR"/>
        </w:rPr>
        <w:t>.</w:t>
      </w:r>
    </w:p>
    <w:p w14:paraId="64E96E24" w14:textId="77777777" w:rsidR="00822ACF" w:rsidRPr="005207AE" w:rsidRDefault="00822ACF" w:rsidP="00822ACF">
      <w:pPr>
        <w:tabs>
          <w:tab w:val="left" w:pos="1260"/>
        </w:tabs>
        <w:ind w:left="1440" w:hanging="720"/>
        <w:jc w:val="both"/>
        <w:rPr>
          <w:iCs/>
          <w:lang w:val="es-CR"/>
        </w:rPr>
      </w:pPr>
    </w:p>
    <w:p w14:paraId="1E5D6566"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 xml:space="preserve">Norma Internacional de Información Financiera No. 13, Mediciones al Valor Razonable </w:t>
      </w:r>
    </w:p>
    <w:p w14:paraId="0007BC38" w14:textId="77777777" w:rsidR="00822ACF" w:rsidRPr="005207AE" w:rsidRDefault="00822ACF" w:rsidP="00822ACF">
      <w:pPr>
        <w:pStyle w:val="tab5"/>
        <w:ind w:left="1418" w:hanging="709"/>
        <w:rPr>
          <w:rFonts w:ascii="Times New Roman" w:hAnsi="Times New Roman"/>
          <w:iCs/>
          <w:szCs w:val="24"/>
          <w:lang w:val="es-CR"/>
        </w:rPr>
      </w:pPr>
    </w:p>
    <w:p w14:paraId="43CC72BB" w14:textId="77777777" w:rsidR="00822ACF" w:rsidRPr="005207AE" w:rsidRDefault="00822ACF" w:rsidP="00822ACF">
      <w:pPr>
        <w:tabs>
          <w:tab w:val="left" w:pos="1260"/>
        </w:tabs>
        <w:ind w:left="1440" w:hanging="720"/>
        <w:jc w:val="both"/>
        <w:rPr>
          <w:iCs/>
          <w:lang w:val="es-CR"/>
        </w:rPr>
      </w:pPr>
      <w:r w:rsidRPr="005207AE">
        <w:rPr>
          <w:lang w:val="es-CR"/>
        </w:rPr>
        <w:t>Proporciona un único concepto y procedimiento para determinar el valor razonable, así como los requisitos de medición y uso a través de las NIIF.  Será vigente a partir del 1º de enero de 2013, y se puede aplicar en forma anticipada.</w:t>
      </w:r>
      <w:r w:rsidRPr="005207AE">
        <w:rPr>
          <w:iCs/>
          <w:lang w:val="es-CR"/>
        </w:rPr>
        <w:t xml:space="preserve">  </w:t>
      </w:r>
      <w:r w:rsidRPr="005207AE">
        <w:rPr>
          <w:lang w:val="es-CR"/>
        </w:rPr>
        <w:t xml:space="preserve">Esta NIIF aún no ha sido adoptada </w:t>
      </w:r>
      <w:r w:rsidRPr="005207AE">
        <w:rPr>
          <w:iCs/>
          <w:lang w:val="es-CR"/>
        </w:rPr>
        <w:t>por el Consejo</w:t>
      </w:r>
      <w:r w:rsidRPr="005207AE">
        <w:rPr>
          <w:lang w:val="es-CR"/>
        </w:rPr>
        <w:t>.</w:t>
      </w:r>
    </w:p>
    <w:p w14:paraId="436B54A3" w14:textId="77777777" w:rsidR="00822ACF" w:rsidRPr="005207AE" w:rsidRDefault="00822ACF" w:rsidP="00822ACF">
      <w:pPr>
        <w:tabs>
          <w:tab w:val="left" w:pos="1260"/>
        </w:tabs>
        <w:ind w:left="1440" w:hanging="720"/>
        <w:jc w:val="both"/>
        <w:rPr>
          <w:iCs/>
          <w:lang w:val="es-CR"/>
        </w:rPr>
      </w:pPr>
    </w:p>
    <w:p w14:paraId="079ABF85"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 xml:space="preserve">Norma Internacional de Información Financiera No. 14, Cuentas Regulatorias Diferidas </w:t>
      </w:r>
    </w:p>
    <w:p w14:paraId="56B1FDAC" w14:textId="77777777" w:rsidR="00822ACF" w:rsidRPr="005207AE" w:rsidRDefault="00822ACF" w:rsidP="00822ACF">
      <w:pPr>
        <w:tabs>
          <w:tab w:val="left" w:pos="1260"/>
        </w:tabs>
        <w:ind w:left="1440" w:hanging="720"/>
        <w:jc w:val="both"/>
        <w:rPr>
          <w:iCs/>
          <w:lang w:val="es-CR"/>
        </w:rPr>
      </w:pPr>
    </w:p>
    <w:p w14:paraId="055D9DB5" w14:textId="77777777" w:rsidR="00822ACF" w:rsidRPr="005207AE" w:rsidRDefault="00822ACF" w:rsidP="00822ACF">
      <w:pPr>
        <w:tabs>
          <w:tab w:val="left" w:pos="1260"/>
        </w:tabs>
        <w:ind w:left="1440" w:hanging="720"/>
        <w:jc w:val="both"/>
        <w:rPr>
          <w:iCs/>
          <w:lang w:val="es-CR"/>
        </w:rPr>
      </w:pPr>
      <w:r w:rsidRPr="005207AE">
        <w:rPr>
          <w:iCs/>
          <w:lang w:val="es-CR"/>
        </w:rPr>
        <w:t>Esta norma fue aprobada en enero 2014, el cual especifica la contabilidad para los saldos de las cuentas regulatorias diferidas que surjan de una regulación tarifaria.  Será vigente a partir de 1 de enero de 2016, y se puede aplicar en forma anticipada.  Esta NIIF aún no ha sido adoptada por el Consejo.</w:t>
      </w:r>
    </w:p>
    <w:p w14:paraId="7377E3A5" w14:textId="77777777" w:rsidR="00822ACF" w:rsidRPr="005207AE" w:rsidRDefault="00822ACF" w:rsidP="00822ACF">
      <w:pPr>
        <w:tabs>
          <w:tab w:val="left" w:pos="1260"/>
        </w:tabs>
        <w:ind w:left="1440" w:hanging="720"/>
        <w:jc w:val="both"/>
        <w:rPr>
          <w:iCs/>
          <w:lang w:val="es-CR"/>
        </w:rPr>
      </w:pPr>
    </w:p>
    <w:p w14:paraId="5965284D"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Información Financiera No. 15, Ingresos Procedentes de Contratos con Clientes</w:t>
      </w:r>
    </w:p>
    <w:p w14:paraId="18C7F974" w14:textId="77777777" w:rsidR="00822ACF" w:rsidRPr="005207AE" w:rsidRDefault="00822ACF" w:rsidP="00822ACF">
      <w:pPr>
        <w:tabs>
          <w:tab w:val="left" w:pos="1260"/>
        </w:tabs>
        <w:ind w:left="1440" w:hanging="720"/>
        <w:jc w:val="both"/>
        <w:rPr>
          <w:iCs/>
          <w:lang w:val="es-CR"/>
        </w:rPr>
      </w:pPr>
    </w:p>
    <w:p w14:paraId="4AB984B2" w14:textId="77777777" w:rsidR="00822ACF" w:rsidRPr="005207AE" w:rsidRDefault="00822ACF" w:rsidP="00822ACF">
      <w:pPr>
        <w:tabs>
          <w:tab w:val="left" w:pos="1260"/>
        </w:tabs>
        <w:ind w:left="1440" w:hanging="720"/>
        <w:jc w:val="both"/>
        <w:rPr>
          <w:iCs/>
          <w:lang w:val="es-CR"/>
        </w:rPr>
      </w:pPr>
      <w:r w:rsidRPr="005207AE">
        <w:rPr>
          <w:iCs/>
          <w:lang w:val="es-CR"/>
        </w:rPr>
        <w:t xml:space="preserve">Esta norma fue aprobada en mayo 2014, la cual proporciona un marco global para el reconocimiento de los ingresos procedentes de los contratos con los clientes y establece los principios para la presentación de información útil para los usuarios de los estados financieros sobre la naturaleza, cantidad, oportunidad e incertidumbre de los ingresos y </w:t>
      </w:r>
      <w:r w:rsidRPr="005207AE">
        <w:rPr>
          <w:iCs/>
          <w:lang w:val="es-CR"/>
        </w:rPr>
        <w:lastRenderedPageBreak/>
        <w:t>flujos de efectivo derivados del contrato de la entidad con los clientes  Esta Norma reemplaza las siguientes normas: NIC 11, NIC 18, NIIF 13, CINIIF 13, CINIIF 15, CINIIF 18 y SIC 31. Será vigente a partir de 1 de enero de 2018, y se puede aplicar en forma anticipada.  Esta NIIF aún no ha sido adoptada por el Consejo.</w:t>
      </w:r>
    </w:p>
    <w:p w14:paraId="4A248B49" w14:textId="77777777" w:rsidR="00822ACF" w:rsidRPr="005207AE" w:rsidRDefault="00822ACF" w:rsidP="00822ACF">
      <w:pPr>
        <w:tabs>
          <w:tab w:val="left" w:pos="1260"/>
        </w:tabs>
        <w:ind w:left="1440" w:hanging="720"/>
        <w:jc w:val="both"/>
        <w:rPr>
          <w:iCs/>
          <w:lang w:val="es-CR"/>
        </w:rPr>
      </w:pPr>
    </w:p>
    <w:p w14:paraId="77005B90"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Información Financiera No. 16, Arrendamientos</w:t>
      </w:r>
    </w:p>
    <w:p w14:paraId="63C5A0AA" w14:textId="77777777" w:rsidR="00822ACF" w:rsidRPr="005207AE" w:rsidRDefault="00822ACF" w:rsidP="00822ACF">
      <w:pPr>
        <w:tabs>
          <w:tab w:val="left" w:pos="1260"/>
        </w:tabs>
        <w:ind w:left="1440" w:hanging="720"/>
        <w:jc w:val="both"/>
        <w:rPr>
          <w:iCs/>
          <w:lang w:val="es-CR"/>
        </w:rPr>
      </w:pPr>
    </w:p>
    <w:p w14:paraId="2FB1959E" w14:textId="77777777" w:rsidR="00822ACF" w:rsidRPr="005207AE" w:rsidRDefault="00822ACF" w:rsidP="00822ACF">
      <w:pPr>
        <w:tabs>
          <w:tab w:val="left" w:pos="1260"/>
        </w:tabs>
        <w:ind w:left="1440" w:hanging="720"/>
        <w:jc w:val="both"/>
        <w:rPr>
          <w:iCs/>
          <w:lang w:val="es-CR"/>
        </w:rPr>
      </w:pPr>
      <w:r w:rsidRPr="005207AE">
        <w:rPr>
          <w:iCs/>
          <w:lang w:val="es-CR"/>
        </w:rPr>
        <w:t>Esta norma fue aprobada en enero 2016, y estable los principios para el reconocimiento, medición, presentación y revelación de los arrendamientos. Esta Norma reemplaza las siguientes normas: NIC 17, IFRIC 4, SIC 15 y SIC 27. Será vigente a partir de 1 de enero de 2019, y se puede aplicar en forma anticipada para aquellas entidades que aplicaran de forma anticipada la NIIF 15.  Esta NIIF aún no ha sido adoptada por el Consejo</w:t>
      </w:r>
    </w:p>
    <w:p w14:paraId="5AEC9729" w14:textId="77777777" w:rsidR="00822ACF" w:rsidRPr="005207AE" w:rsidRDefault="00822ACF" w:rsidP="00822ACF">
      <w:pPr>
        <w:tabs>
          <w:tab w:val="left" w:pos="1260"/>
        </w:tabs>
        <w:ind w:left="1440" w:hanging="720"/>
        <w:jc w:val="both"/>
        <w:rPr>
          <w:iCs/>
          <w:lang w:val="es-CR"/>
        </w:rPr>
      </w:pPr>
    </w:p>
    <w:p w14:paraId="17870F5E"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Norma Internacional de Información Financiera No. 17, Contratos de Seguro</w:t>
      </w:r>
    </w:p>
    <w:p w14:paraId="336541A5" w14:textId="77777777" w:rsidR="00822ACF" w:rsidRPr="005207AE" w:rsidRDefault="00822ACF" w:rsidP="00822ACF">
      <w:pPr>
        <w:tabs>
          <w:tab w:val="left" w:pos="1260"/>
        </w:tabs>
        <w:ind w:left="1440" w:hanging="720"/>
        <w:jc w:val="both"/>
        <w:rPr>
          <w:iCs/>
          <w:lang w:val="es-CR"/>
        </w:rPr>
      </w:pPr>
    </w:p>
    <w:p w14:paraId="4E942F22" w14:textId="77777777" w:rsidR="00822ACF" w:rsidRPr="005207AE" w:rsidRDefault="00822ACF" w:rsidP="00822ACF">
      <w:pPr>
        <w:tabs>
          <w:tab w:val="left" w:pos="1260"/>
        </w:tabs>
        <w:ind w:left="1440" w:hanging="720"/>
        <w:jc w:val="both"/>
        <w:rPr>
          <w:iCs/>
          <w:lang w:val="es-CR"/>
        </w:rPr>
      </w:pPr>
      <w:r w:rsidRPr="005207AE">
        <w:rPr>
          <w:iCs/>
          <w:lang w:val="es-CR"/>
        </w:rPr>
        <w:t>Esta norma fue aprobada en marzo 2017, y estable los principios para el reconocimiento, medición, presentación e información a revelar de los contratos de seguros emitidos. También requiere principios similares a aplicar a contratos de reaseguro y a contratos de inversión emitidos con componentes de participación discrecional. El objetivo es asegurar que las entidades proporcionen información relevante de forma que represente fielmente esos contratos. Esta Norma deroga la: NIIF 4 Contratos de Seguros. Será vigente a partir de 1 de enero de 2021, y se puede aplicar en forma anticipada para aquellas entidades que apliquen la NIIF 9 y NIIF 15.  Esta NIIF aún no ha sido adoptada por el Consejo.</w:t>
      </w:r>
    </w:p>
    <w:p w14:paraId="435D6850" w14:textId="77777777" w:rsidR="00822ACF" w:rsidRPr="005207AE" w:rsidRDefault="00822ACF" w:rsidP="00822ACF">
      <w:pPr>
        <w:tabs>
          <w:tab w:val="left" w:pos="1260"/>
        </w:tabs>
        <w:ind w:left="1440" w:hanging="720"/>
        <w:jc w:val="both"/>
        <w:rPr>
          <w:iCs/>
          <w:lang w:val="es-CR"/>
        </w:rPr>
      </w:pPr>
    </w:p>
    <w:p w14:paraId="71778B0B"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La CINIIF 10, Estados Financieros Interinos y el Deterioro</w:t>
      </w:r>
    </w:p>
    <w:p w14:paraId="121E17DD" w14:textId="77777777" w:rsidR="00822ACF" w:rsidRPr="005207AE" w:rsidRDefault="00822ACF" w:rsidP="00822ACF">
      <w:pPr>
        <w:tabs>
          <w:tab w:val="left" w:pos="1440"/>
        </w:tabs>
        <w:ind w:left="360"/>
        <w:jc w:val="both"/>
        <w:rPr>
          <w:iCs/>
          <w:lang w:val="es-CR"/>
        </w:rPr>
      </w:pPr>
    </w:p>
    <w:p w14:paraId="27863E4C" w14:textId="79A5941B" w:rsidR="00822ACF" w:rsidRPr="005207AE" w:rsidRDefault="00822ACF" w:rsidP="00822ACF">
      <w:pPr>
        <w:tabs>
          <w:tab w:val="left" w:pos="1260"/>
        </w:tabs>
        <w:ind w:left="1440" w:hanging="720"/>
        <w:jc w:val="both"/>
        <w:rPr>
          <w:iCs/>
          <w:lang w:val="es-CR"/>
        </w:rPr>
      </w:pPr>
      <w:r w:rsidRPr="005207AE">
        <w:rPr>
          <w:iCs/>
          <w:lang w:val="es-CR"/>
        </w:rPr>
        <w:t xml:space="preserve">Prohíbe la reversión de una pérdida por deterioro reconocida en un </w:t>
      </w:r>
      <w:r w:rsidR="00881D4A" w:rsidRPr="005207AE">
        <w:rPr>
          <w:iCs/>
          <w:lang w:val="es-CR"/>
        </w:rPr>
        <w:t>período</w:t>
      </w:r>
      <w:r w:rsidRPr="005207AE">
        <w:rPr>
          <w:iCs/>
          <w:lang w:val="es-CR"/>
        </w:rPr>
        <w:t xml:space="preserve"> interino previo con respecto a la plusvalía.  El Consejo permite la reversión de las pérdidas por deterioro reconocidas en algún </w:t>
      </w:r>
      <w:r w:rsidR="00881D4A" w:rsidRPr="005207AE">
        <w:rPr>
          <w:iCs/>
          <w:lang w:val="es-CR"/>
        </w:rPr>
        <w:t>período</w:t>
      </w:r>
      <w:r w:rsidRPr="005207AE">
        <w:rPr>
          <w:iCs/>
          <w:lang w:val="es-CR"/>
        </w:rPr>
        <w:t xml:space="preserve"> interino.</w:t>
      </w:r>
    </w:p>
    <w:p w14:paraId="6410A83F" w14:textId="77777777" w:rsidR="00822ACF" w:rsidRPr="005207AE" w:rsidRDefault="00822ACF" w:rsidP="00822ACF">
      <w:pPr>
        <w:tabs>
          <w:tab w:val="left" w:pos="1260"/>
        </w:tabs>
        <w:ind w:left="1440" w:hanging="720"/>
        <w:jc w:val="both"/>
        <w:rPr>
          <w:iCs/>
          <w:lang w:val="es-CR"/>
        </w:rPr>
      </w:pPr>
    </w:p>
    <w:p w14:paraId="6E137364"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La CINIIF 21, Gravámenes</w:t>
      </w:r>
    </w:p>
    <w:p w14:paraId="7B3EC2DA" w14:textId="77777777" w:rsidR="00822ACF" w:rsidRPr="005207AE" w:rsidRDefault="00822ACF" w:rsidP="00822ACF">
      <w:pPr>
        <w:tabs>
          <w:tab w:val="left" w:pos="1440"/>
        </w:tabs>
        <w:ind w:left="360"/>
        <w:jc w:val="both"/>
        <w:rPr>
          <w:iCs/>
          <w:lang w:val="es-CR"/>
        </w:rPr>
      </w:pPr>
    </w:p>
    <w:p w14:paraId="31C62B65" w14:textId="77777777" w:rsidR="00822ACF" w:rsidRPr="005207AE" w:rsidRDefault="00822ACF" w:rsidP="00822ACF">
      <w:pPr>
        <w:tabs>
          <w:tab w:val="left" w:pos="1260"/>
        </w:tabs>
        <w:ind w:left="1440" w:hanging="720"/>
        <w:jc w:val="both"/>
        <w:rPr>
          <w:lang w:val="es-CR"/>
        </w:rPr>
      </w:pPr>
      <w:r w:rsidRPr="005207AE">
        <w:rPr>
          <w:iCs/>
          <w:lang w:val="es-CR"/>
        </w:rPr>
        <w:t xml:space="preserve">Abarca la contabilización de pasivos relacionados con el pago de gravámenes impuestos por el Gobierno.  Esta interpretación entra en vigencia en 2014, con aplicación anticipada permitida.  </w:t>
      </w:r>
      <w:r w:rsidRPr="005207AE">
        <w:rPr>
          <w:lang w:val="es-CR"/>
        </w:rPr>
        <w:t xml:space="preserve">Esta CINIIF aún no ha sido adoptada </w:t>
      </w:r>
      <w:r w:rsidRPr="005207AE">
        <w:rPr>
          <w:iCs/>
          <w:lang w:val="es-CR"/>
        </w:rPr>
        <w:t>por el Consejo</w:t>
      </w:r>
      <w:r w:rsidRPr="005207AE">
        <w:rPr>
          <w:lang w:val="es-CR"/>
        </w:rPr>
        <w:t>.</w:t>
      </w:r>
    </w:p>
    <w:p w14:paraId="1A7B8175" w14:textId="77777777" w:rsidR="00822ACF" w:rsidRPr="005207AE" w:rsidRDefault="00822ACF" w:rsidP="00822ACF">
      <w:pPr>
        <w:tabs>
          <w:tab w:val="left" w:pos="1260"/>
        </w:tabs>
        <w:ind w:left="1440" w:hanging="720"/>
        <w:jc w:val="both"/>
        <w:rPr>
          <w:iCs/>
          <w:lang w:val="es-CR"/>
        </w:rPr>
      </w:pPr>
    </w:p>
    <w:p w14:paraId="0F222F16"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La CINIIF 22, Transacciones en Moneda Extranjera y Contraprestaciones Anticipadas</w:t>
      </w:r>
    </w:p>
    <w:p w14:paraId="2D7520B5" w14:textId="77777777" w:rsidR="00822ACF" w:rsidRPr="005207AE" w:rsidRDefault="00822ACF" w:rsidP="00822ACF">
      <w:pPr>
        <w:tabs>
          <w:tab w:val="left" w:pos="1440"/>
        </w:tabs>
        <w:ind w:left="360"/>
        <w:jc w:val="both"/>
        <w:rPr>
          <w:iCs/>
          <w:lang w:val="es-CR"/>
        </w:rPr>
      </w:pPr>
    </w:p>
    <w:p w14:paraId="01747EB3" w14:textId="77777777" w:rsidR="00822ACF" w:rsidRPr="005207AE" w:rsidRDefault="00822ACF" w:rsidP="00822ACF">
      <w:pPr>
        <w:tabs>
          <w:tab w:val="left" w:pos="1260"/>
        </w:tabs>
        <w:ind w:left="1440" w:hanging="720"/>
        <w:jc w:val="both"/>
        <w:rPr>
          <w:iCs/>
          <w:lang w:val="es-CR"/>
        </w:rPr>
      </w:pPr>
      <w:r w:rsidRPr="005207AE">
        <w:rPr>
          <w:iCs/>
          <w:lang w:val="es-CR"/>
        </w:rPr>
        <w:t xml:space="preserve">Abarca la contabilización de una transacción en moneda extranjera (o parte de ella) cuando una entidad reconoce un activo no financiero o pasivo no financiero que surge del pago o cobro de una contraprestación anticipada antes de que la entidad reconozca el activo, </w:t>
      </w:r>
      <w:r w:rsidRPr="005207AE">
        <w:rPr>
          <w:iCs/>
          <w:lang w:val="es-CR"/>
        </w:rPr>
        <w:lastRenderedPageBreak/>
        <w:t>gasto o ingreso relacionado (o la parte de estos que corresponda).  Esta interpretación entra en vigencia en enero 2018, con aplicación anticipada permitida.  Esta CINIIF aún no ha sido adoptada por el Consejo.</w:t>
      </w:r>
    </w:p>
    <w:p w14:paraId="57D19A44" w14:textId="77777777" w:rsidR="00822ACF" w:rsidRPr="005207AE" w:rsidRDefault="00822ACF" w:rsidP="00822ACF">
      <w:pPr>
        <w:tabs>
          <w:tab w:val="left" w:pos="1260"/>
        </w:tabs>
        <w:ind w:left="1440" w:hanging="720"/>
        <w:jc w:val="both"/>
        <w:rPr>
          <w:iCs/>
          <w:lang w:val="es-CR"/>
        </w:rPr>
      </w:pPr>
    </w:p>
    <w:p w14:paraId="7B6FDE78" w14:textId="77777777" w:rsidR="00822ACF" w:rsidRPr="005207AE" w:rsidRDefault="00822ACF" w:rsidP="00822ACF">
      <w:pPr>
        <w:numPr>
          <w:ilvl w:val="0"/>
          <w:numId w:val="56"/>
        </w:numPr>
        <w:tabs>
          <w:tab w:val="clear" w:pos="360"/>
          <w:tab w:val="left" w:pos="1440"/>
        </w:tabs>
        <w:ind w:left="1440" w:hanging="720"/>
        <w:jc w:val="both"/>
        <w:rPr>
          <w:iCs/>
          <w:u w:val="single"/>
          <w:lang w:val="es-CR"/>
        </w:rPr>
      </w:pPr>
      <w:r w:rsidRPr="005207AE">
        <w:rPr>
          <w:iCs/>
          <w:u w:val="single"/>
          <w:lang w:val="es-CR"/>
        </w:rPr>
        <w:t>La CINIIF 23, Incertidumbre frente a los Tratamientos del Impuesto a las Ganancias</w:t>
      </w:r>
    </w:p>
    <w:p w14:paraId="0DB68E51" w14:textId="77777777" w:rsidR="00822ACF" w:rsidRPr="005207AE" w:rsidRDefault="00822ACF" w:rsidP="00822ACF">
      <w:pPr>
        <w:tabs>
          <w:tab w:val="left" w:pos="1260"/>
        </w:tabs>
        <w:ind w:left="1440" w:hanging="720"/>
        <w:jc w:val="both"/>
        <w:rPr>
          <w:iCs/>
          <w:lang w:val="es-CR"/>
        </w:rPr>
      </w:pPr>
    </w:p>
    <w:p w14:paraId="2F7E827B" w14:textId="77777777" w:rsidR="00822ACF" w:rsidRPr="005207AE" w:rsidRDefault="00822ACF" w:rsidP="00822ACF">
      <w:pPr>
        <w:tabs>
          <w:tab w:val="left" w:pos="1440"/>
        </w:tabs>
        <w:ind w:left="1418" w:hanging="709"/>
        <w:jc w:val="both"/>
        <w:rPr>
          <w:iCs/>
          <w:lang w:val="es-CR"/>
        </w:rPr>
      </w:pPr>
      <w:r w:rsidRPr="005207AE">
        <w:rPr>
          <w:iCs/>
          <w:lang w:val="es-CR"/>
        </w:rPr>
        <w:t>Esta Interpretación aclara cómo aplicar los requerimientos de reconocimiento y medición de la NIC 12 cuando existe incertidumbre frente a los tratamientos del impuesto a las ganancias. En esta circunstancia, una entidad reconocerá y medirá su activo o pasivo por impuestos diferidos o corrientes aplicando los requerimientos de la NIC 12 sobre la base de la ganancia fiscal (pérdida fiscal), bases fiscales, pérdidas fiscales no utilizadas, créditos fiscales no utilizados y tasas fiscales determinadas aplicando esta Interpretación.  Esta interpretación entra en vigencia e1 1 de enero de 2019, con aplicación anticipada permitida.</w:t>
      </w:r>
    </w:p>
    <w:p w14:paraId="54B99382" w14:textId="77777777" w:rsidR="00E14472" w:rsidRPr="005207AE" w:rsidRDefault="00E14472" w:rsidP="00822ACF">
      <w:pPr>
        <w:tabs>
          <w:tab w:val="left" w:pos="1440"/>
        </w:tabs>
        <w:ind w:left="1418" w:hanging="709"/>
        <w:jc w:val="both"/>
        <w:rPr>
          <w:iCs/>
          <w:lang w:val="es-CR"/>
        </w:rPr>
      </w:pPr>
    </w:p>
    <w:p w14:paraId="313EC23B" w14:textId="51B498CB" w:rsidR="00E14472" w:rsidRPr="005207AE" w:rsidRDefault="00E14472" w:rsidP="00E14472">
      <w:pPr>
        <w:tabs>
          <w:tab w:val="left" w:pos="1260"/>
        </w:tabs>
        <w:ind w:left="1440" w:hanging="720"/>
        <w:jc w:val="both"/>
        <w:rPr>
          <w:iCs/>
          <w:lang w:val="es-CR"/>
        </w:rPr>
      </w:pPr>
      <w:r w:rsidRPr="005207AE">
        <w:rPr>
          <w:iCs/>
          <w:lang w:val="es-CR"/>
        </w:rPr>
        <w:t xml:space="preserve">Esta CINIIF aún no ha sido adoptada por el Consejo, sin </w:t>
      </w:r>
      <w:r w:rsidR="007E1663" w:rsidRPr="005207AE">
        <w:rPr>
          <w:iCs/>
          <w:lang w:val="es-CR"/>
        </w:rPr>
        <w:t>embargo,</w:t>
      </w:r>
      <w:r w:rsidRPr="005207AE">
        <w:rPr>
          <w:iCs/>
          <w:lang w:val="es-CR"/>
        </w:rPr>
        <w:t xml:space="preserve"> en el Artículo 10 del </w:t>
      </w:r>
      <w:r w:rsidRPr="005207AE">
        <w:rPr>
          <w:i/>
          <w:iCs/>
          <w:lang w:val="es-CR"/>
        </w:rPr>
        <w:t>“Reglamento de Información Financiera”</w:t>
      </w:r>
      <w:r w:rsidRPr="005207AE">
        <w:rPr>
          <w:iCs/>
          <w:lang w:val="es-CR"/>
        </w:rPr>
        <w:t xml:space="preserve">, se indicó </w:t>
      </w:r>
      <w:r w:rsidR="007E1663" w:rsidRPr="005207AE">
        <w:rPr>
          <w:iCs/>
          <w:lang w:val="es-CR"/>
        </w:rPr>
        <w:t>que,</w:t>
      </w:r>
      <w:r w:rsidRPr="005207AE">
        <w:rPr>
          <w:iCs/>
          <w:lang w:val="es-CR"/>
        </w:rPr>
        <w:t xml:space="preserve"> en casos de una disputa de un tratamiento impositivo concreto por parte de la Autoridad Fiscal, que inicia con la notificación de un traslado de cargos, la entidad debe:</w:t>
      </w:r>
    </w:p>
    <w:p w14:paraId="4FAE0D9A" w14:textId="77777777" w:rsidR="00E14472" w:rsidRPr="005207AE" w:rsidRDefault="00E14472" w:rsidP="00E14472">
      <w:pPr>
        <w:tabs>
          <w:tab w:val="left" w:pos="1260"/>
        </w:tabs>
        <w:ind w:left="1440" w:hanging="720"/>
        <w:jc w:val="both"/>
        <w:rPr>
          <w:iCs/>
          <w:lang w:val="es-CR"/>
        </w:rPr>
      </w:pPr>
    </w:p>
    <w:p w14:paraId="634CA150" w14:textId="2531F614" w:rsidR="00E14472" w:rsidRPr="005207AE" w:rsidRDefault="00E14472" w:rsidP="00E14472">
      <w:pPr>
        <w:pStyle w:val="Prrafodelista"/>
        <w:numPr>
          <w:ilvl w:val="0"/>
          <w:numId w:val="63"/>
        </w:numPr>
        <w:tabs>
          <w:tab w:val="left" w:pos="1440"/>
        </w:tabs>
        <w:ind w:hanging="1080"/>
        <w:jc w:val="both"/>
        <w:rPr>
          <w:iCs/>
          <w:lang w:val="es-CR"/>
        </w:rPr>
      </w:pPr>
      <w:r w:rsidRPr="005207AE">
        <w:rPr>
          <w:iCs/>
          <w:lang w:val="es-CR"/>
        </w:rPr>
        <w:t xml:space="preserve">Registrar contra resultados del </w:t>
      </w:r>
      <w:r w:rsidR="00881D4A" w:rsidRPr="005207AE">
        <w:rPr>
          <w:iCs/>
          <w:lang w:val="es-CR"/>
        </w:rPr>
        <w:t>período</w:t>
      </w:r>
      <w:r w:rsidRPr="005207AE">
        <w:rPr>
          <w:iCs/>
          <w:lang w:val="es-CR"/>
        </w:rPr>
        <w:t xml:space="preserve"> en el caso de </w:t>
      </w:r>
      <w:r w:rsidR="007E1663" w:rsidRPr="005207AE">
        <w:rPr>
          <w:iCs/>
          <w:lang w:val="es-CR"/>
        </w:rPr>
        <w:t>que,</w:t>
      </w:r>
      <w:r w:rsidRPr="005207AE">
        <w:rPr>
          <w:iCs/>
          <w:lang w:val="es-CR"/>
        </w:rPr>
        <w:t xml:space="preserve"> de acuerdo con la valoración por parte de la alta gerencia, se concluya que la entidad tiene una obligación de exigibilidad inmediata con la Administración Tributaria.</w:t>
      </w:r>
    </w:p>
    <w:p w14:paraId="0DD56823" w14:textId="77777777" w:rsidR="00E14472" w:rsidRPr="005207AE" w:rsidRDefault="00E14472" w:rsidP="00E14472">
      <w:pPr>
        <w:tabs>
          <w:tab w:val="left" w:pos="1440"/>
        </w:tabs>
        <w:jc w:val="both"/>
        <w:rPr>
          <w:iCs/>
          <w:lang w:val="es-CR"/>
        </w:rPr>
      </w:pPr>
    </w:p>
    <w:p w14:paraId="4F08B3AC" w14:textId="77777777" w:rsidR="00E14472" w:rsidRPr="005207AE" w:rsidRDefault="00E14472" w:rsidP="00E14472">
      <w:pPr>
        <w:pStyle w:val="Prrafodelista"/>
        <w:numPr>
          <w:ilvl w:val="0"/>
          <w:numId w:val="63"/>
        </w:numPr>
        <w:tabs>
          <w:tab w:val="left" w:pos="1440"/>
        </w:tabs>
        <w:ind w:hanging="1080"/>
        <w:jc w:val="both"/>
        <w:rPr>
          <w:iCs/>
          <w:lang w:val="es-CR"/>
        </w:rPr>
      </w:pPr>
      <w:r w:rsidRPr="005207AE">
        <w:rPr>
          <w:iCs/>
          <w:lang w:val="es-CR"/>
        </w:rPr>
        <w:t>Registrar una provisión, para aquellos tratamientos no considerandos en el inciso anterior, y cuyo monto debe reflejar la incertidumbre para cada uno de los tratamientos impositivos en disputa, de acuerdo con el método que mejor prediga su resolución, según lo señalado por la CINIIF 23.</w:t>
      </w:r>
    </w:p>
    <w:p w14:paraId="1BE1A6BA" w14:textId="77777777" w:rsidR="00E14472" w:rsidRPr="005207AE" w:rsidRDefault="00E14472" w:rsidP="00E14472">
      <w:pPr>
        <w:tabs>
          <w:tab w:val="left" w:pos="1440"/>
        </w:tabs>
        <w:ind w:left="1440" w:hanging="720"/>
        <w:jc w:val="both"/>
        <w:rPr>
          <w:iCs/>
          <w:lang w:val="es-CR"/>
        </w:rPr>
      </w:pPr>
    </w:p>
    <w:p w14:paraId="3AC5EDDC" w14:textId="77777777" w:rsidR="00E14472" w:rsidRPr="005207AE" w:rsidRDefault="00E14472" w:rsidP="00E14472">
      <w:pPr>
        <w:tabs>
          <w:tab w:val="left" w:pos="1260"/>
        </w:tabs>
        <w:ind w:left="1440" w:hanging="720"/>
        <w:jc w:val="both"/>
        <w:rPr>
          <w:iCs/>
          <w:lang w:val="es-CR"/>
        </w:rPr>
      </w:pPr>
      <w:r w:rsidRPr="005207AE">
        <w:rPr>
          <w:iCs/>
          <w:lang w:val="es-CR"/>
        </w:rPr>
        <w:t>En el momento de la aplicación inicial de la CINIIF 23, las entidades deben aplicar la transición establecida en el inciso (b) indicado anteriormente.</w:t>
      </w:r>
    </w:p>
    <w:p w14:paraId="5642E4EA" w14:textId="77777777" w:rsidR="00E14472" w:rsidRPr="005207AE" w:rsidRDefault="00E14472" w:rsidP="00E14472">
      <w:pPr>
        <w:tabs>
          <w:tab w:val="left" w:pos="1260"/>
        </w:tabs>
        <w:ind w:left="1440" w:hanging="720"/>
        <w:jc w:val="both"/>
        <w:rPr>
          <w:iCs/>
          <w:lang w:val="es-CR"/>
        </w:rPr>
      </w:pPr>
    </w:p>
    <w:p w14:paraId="7016AEDA" w14:textId="66F5A59D" w:rsidR="00E14472" w:rsidRPr="005207AE" w:rsidRDefault="00E14472" w:rsidP="00E14472">
      <w:pPr>
        <w:tabs>
          <w:tab w:val="left" w:pos="1440"/>
        </w:tabs>
        <w:ind w:left="1418" w:hanging="709"/>
        <w:jc w:val="both"/>
        <w:rPr>
          <w:iCs/>
          <w:lang w:val="es-CR"/>
        </w:rPr>
      </w:pPr>
      <w:r w:rsidRPr="005207AE">
        <w:rPr>
          <w:iCs/>
          <w:lang w:val="es-CR"/>
        </w:rPr>
        <w:t xml:space="preserve">El monto de la provisión para los tratamientos impositivos en disputa notificados antes del 31 de diciembre de 2018, correspondientes a los </w:t>
      </w:r>
      <w:r w:rsidR="00881D4A" w:rsidRPr="005207AE">
        <w:rPr>
          <w:iCs/>
          <w:lang w:val="es-CR"/>
        </w:rPr>
        <w:t>período</w:t>
      </w:r>
      <w:r w:rsidRPr="005207AE">
        <w:rPr>
          <w:iCs/>
          <w:lang w:val="es-CR"/>
        </w:rPr>
        <w:t>s fiscales 2017 y anteriores, se realizará por el monto que resulte mayor entre la mejor cuantificación de lo que estiman pagar a la Autoridad Fiscal del traslado de cargos (principal, intereses y multas), conforme lo dispuesto en la NIC 12, y el monto del 50% del principal de la corrección de la autoliquidación de su obligación tributaria.</w:t>
      </w:r>
    </w:p>
    <w:p w14:paraId="1DA364D8" w14:textId="77777777" w:rsidR="00E20EFD" w:rsidRPr="005207AE" w:rsidRDefault="00E20EFD" w:rsidP="00A65538">
      <w:pPr>
        <w:shd w:val="clear" w:color="auto" w:fill="FFFFFF"/>
        <w:tabs>
          <w:tab w:val="left" w:pos="1260"/>
        </w:tabs>
        <w:jc w:val="both"/>
        <w:rPr>
          <w:iCs/>
          <w:lang w:val="es-CR"/>
        </w:rPr>
      </w:pPr>
    </w:p>
    <w:p w14:paraId="20608591" w14:textId="77777777" w:rsidR="0034782B" w:rsidRPr="005207AE" w:rsidRDefault="0034782B" w:rsidP="00A65538">
      <w:pPr>
        <w:shd w:val="clear" w:color="auto" w:fill="FFFFFF"/>
        <w:tabs>
          <w:tab w:val="left" w:pos="1260"/>
        </w:tabs>
        <w:jc w:val="both"/>
        <w:rPr>
          <w:iCs/>
          <w:lang w:val="es-CR"/>
        </w:rPr>
        <w:sectPr w:rsidR="0034782B" w:rsidRPr="005207AE" w:rsidSect="00F82E99">
          <w:footerReference w:type="default" r:id="rId44"/>
          <w:pgSz w:w="12240" w:h="15840"/>
          <w:pgMar w:top="1440" w:right="1296" w:bottom="1440" w:left="1152" w:header="708" w:footer="708" w:gutter="0"/>
          <w:cols w:space="708"/>
          <w:docGrid w:linePitch="360"/>
        </w:sectPr>
      </w:pPr>
    </w:p>
    <w:p w14:paraId="596EB635" w14:textId="77777777" w:rsidR="00822ACF" w:rsidRPr="005207AE" w:rsidRDefault="00822ACF" w:rsidP="00A90662">
      <w:pPr>
        <w:tabs>
          <w:tab w:val="left" w:pos="1440"/>
        </w:tabs>
        <w:ind w:left="1418" w:hanging="709"/>
        <w:jc w:val="both"/>
        <w:rPr>
          <w:color w:val="000000" w:themeColor="text1"/>
          <w:lang w:val="es-CR"/>
        </w:rPr>
      </w:pPr>
    </w:p>
    <w:p w14:paraId="3F7009FF" w14:textId="77777777" w:rsidR="00EC3F50" w:rsidRPr="005207AE" w:rsidRDefault="00EC3F50" w:rsidP="00375855">
      <w:pPr>
        <w:widowControl w:val="0"/>
        <w:numPr>
          <w:ilvl w:val="0"/>
          <w:numId w:val="1"/>
        </w:numPr>
        <w:tabs>
          <w:tab w:val="num" w:pos="720"/>
        </w:tabs>
        <w:ind w:left="720" w:hanging="723"/>
        <w:jc w:val="both"/>
        <w:rPr>
          <w:color w:val="000000" w:themeColor="text1"/>
          <w:u w:val="single"/>
          <w:lang w:val="es-CR"/>
        </w:rPr>
      </w:pPr>
      <w:r w:rsidRPr="005207AE">
        <w:rPr>
          <w:color w:val="000000" w:themeColor="text1"/>
          <w:u w:val="single"/>
          <w:lang w:val="es-CR"/>
        </w:rPr>
        <w:t>Revelación del impacto económico por alejamiento de las NIIF</w:t>
      </w:r>
    </w:p>
    <w:p w14:paraId="483C4B0F" w14:textId="77777777" w:rsidR="00EC3F50" w:rsidRPr="005207AE" w:rsidRDefault="00EC3F50" w:rsidP="00A90662">
      <w:pPr>
        <w:tabs>
          <w:tab w:val="left" w:pos="1440"/>
        </w:tabs>
        <w:ind w:left="1418" w:hanging="709"/>
        <w:jc w:val="both"/>
        <w:rPr>
          <w:color w:val="000000" w:themeColor="text1"/>
          <w:lang w:val="es-CR"/>
        </w:rPr>
      </w:pPr>
    </w:p>
    <w:p w14:paraId="4C186CF8" w14:textId="77777777" w:rsidR="00EC3F50" w:rsidRPr="005207AE" w:rsidRDefault="00EC3F50" w:rsidP="00A90662">
      <w:pPr>
        <w:tabs>
          <w:tab w:val="left" w:pos="1440"/>
        </w:tabs>
        <w:ind w:left="1418" w:hanging="709"/>
        <w:jc w:val="both"/>
        <w:rPr>
          <w:color w:val="000000" w:themeColor="text1"/>
          <w:lang w:val="es-CR"/>
        </w:rPr>
      </w:pPr>
      <w:r w:rsidRPr="005207AE">
        <w:rPr>
          <w:color w:val="000000" w:themeColor="text1"/>
          <w:lang w:val="es-CR"/>
        </w:rPr>
        <w:t>Debido a que la base contable utilizada por la Administración del Banco, descrita en la nota 1-b difiere de las Normas Internacionales de Información Financiera, se podrían generar divergencias monetarias en algunos saldos contables.</w:t>
      </w:r>
    </w:p>
    <w:p w14:paraId="60193CDC" w14:textId="77777777" w:rsidR="00EC3F50" w:rsidRPr="005207AE" w:rsidRDefault="00EC3F50" w:rsidP="00A90662">
      <w:pPr>
        <w:tabs>
          <w:tab w:val="left" w:pos="1440"/>
        </w:tabs>
        <w:ind w:left="1418" w:hanging="709"/>
        <w:jc w:val="both"/>
        <w:rPr>
          <w:color w:val="000000" w:themeColor="text1"/>
          <w:lang w:val="es-CR"/>
        </w:rPr>
      </w:pPr>
    </w:p>
    <w:p w14:paraId="4340AACC" w14:textId="77777777" w:rsidR="00EC3F50" w:rsidRPr="006F1483" w:rsidRDefault="00EC3F50" w:rsidP="00A90662">
      <w:pPr>
        <w:tabs>
          <w:tab w:val="left" w:pos="1440"/>
        </w:tabs>
        <w:ind w:left="1418" w:hanging="709"/>
        <w:jc w:val="both"/>
        <w:rPr>
          <w:color w:val="000000" w:themeColor="text1"/>
          <w:lang w:val="es-CR"/>
        </w:rPr>
      </w:pPr>
      <w:r w:rsidRPr="005207AE">
        <w:rPr>
          <w:color w:val="000000" w:themeColor="text1"/>
          <w:lang w:val="es-CR"/>
        </w:rPr>
        <w:t>La Administración del Banco no determinará la cuantificación económica de tales diferencias existentes, debido a que consideran que es impracticable.</w:t>
      </w:r>
    </w:p>
    <w:sectPr w:rsidR="00EC3F50" w:rsidRPr="006F1483" w:rsidSect="00F82E99">
      <w:footerReference w:type="default" r:id="rId45"/>
      <w:pgSz w:w="12240" w:h="15840"/>
      <w:pgMar w:top="1440" w:right="1296" w:bottom="1440" w:left="115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B3282" w14:textId="77777777" w:rsidR="00303915" w:rsidRDefault="00303915" w:rsidP="00032B13">
      <w:r>
        <w:separator/>
      </w:r>
    </w:p>
  </w:endnote>
  <w:endnote w:type="continuationSeparator" w:id="0">
    <w:p w14:paraId="637909D4" w14:textId="77777777" w:rsidR="00303915" w:rsidRDefault="00303915" w:rsidP="00032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30204"/>
    <w:charset w:val="00"/>
    <w:family w:val="swiss"/>
    <w:pitch w:val="variable"/>
    <w:sig w:usb0="00000007" w:usb1="00000000" w:usb2="00000000" w:usb3="00000000" w:csb0="00000093" w:csb1="00000000"/>
  </w:font>
  <w:font w:name="Times">
    <w:altName w:val="Times New Roman"/>
    <w:panose1 w:val="0202060306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New York">
    <w:panose1 w:val="020205020603050602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3544" w14:textId="77777777" w:rsidR="00705A33" w:rsidRPr="008B3D78" w:rsidRDefault="00705A33" w:rsidP="00F724AB">
    <w:pPr>
      <w:pStyle w:val="Piedepgina"/>
      <w:jc w:val="right"/>
    </w:pPr>
    <w:r w:rsidRPr="008B3D78">
      <w:t>(Continúa)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3A0BB" w14:textId="77777777" w:rsidR="00705A33" w:rsidRDefault="00705A33" w:rsidP="0037336F">
    <w:pPr>
      <w:pStyle w:val="Piedepgina"/>
      <w:jc w:val="right"/>
    </w:pPr>
    <w:r w:rsidRPr="008B3D78">
      <w:t>(Continúa</w:t>
    </w:r>
    <w: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476AD" w14:textId="77777777" w:rsidR="00705A33" w:rsidRDefault="00705A33" w:rsidP="008D1C2C">
    <w:pPr>
      <w:pStyle w:val="Piedepgina"/>
      <w:jc w:val="right"/>
      <w:rPr>
        <w:lang w:val="es-CR"/>
      </w:rPr>
    </w:pPr>
    <w:r>
      <w:rPr>
        <w:lang w:val="es-CR"/>
      </w:rPr>
      <w:t>(Continúa)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E0BC5" w14:textId="77777777" w:rsidR="00705A33" w:rsidRPr="00147B22" w:rsidRDefault="00705A33" w:rsidP="00147B22">
    <w:pPr>
      <w:pStyle w:val="Piedepgina"/>
      <w:jc w:val="right"/>
      <w:rPr>
        <w:lang w:val="es-CR"/>
      </w:rPr>
    </w:pPr>
    <w:r>
      <w:rPr>
        <w:lang w:val="es-CR"/>
      </w:rPr>
      <w:t>(Continúa)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0ACA9" w14:textId="77777777" w:rsidR="00705A33" w:rsidRPr="007625C6" w:rsidRDefault="00705A33" w:rsidP="007625C6">
    <w:pPr>
      <w:pStyle w:val="Piedepgina"/>
      <w:jc w:val="right"/>
    </w:pPr>
    <w:r>
      <w:t>(Continúa)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6421C" w14:textId="77777777" w:rsidR="00705A33" w:rsidRPr="00E20EFD" w:rsidRDefault="00705A33" w:rsidP="00E20E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88F03" w14:textId="77777777" w:rsidR="00303915" w:rsidRDefault="00303915" w:rsidP="00032B13">
      <w:r>
        <w:separator/>
      </w:r>
    </w:p>
  </w:footnote>
  <w:footnote w:type="continuationSeparator" w:id="0">
    <w:p w14:paraId="4B79AEE9" w14:textId="77777777" w:rsidR="00303915" w:rsidRDefault="00303915" w:rsidP="00032B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91DEE" w14:textId="187C589A" w:rsidR="00705A33" w:rsidRPr="005E7EAF" w:rsidRDefault="00705A33">
    <w:pPr>
      <w:pStyle w:val="Encabezado"/>
      <w:jc w:val="center"/>
      <w:rPr>
        <w:lang w:val="es-CR"/>
      </w:rPr>
    </w:pPr>
    <w:r>
      <w:rPr>
        <w:lang w:val="es-CR"/>
      </w:rPr>
      <w:t>-</w:t>
    </w:r>
    <w:r>
      <w:fldChar w:fldCharType="begin"/>
    </w:r>
    <w:r w:rsidRPr="003523B1">
      <w:rPr>
        <w:lang w:val="es-CR"/>
      </w:rPr>
      <w:instrText xml:space="preserve"> PAGE   \* MERGEFORMAT </w:instrText>
    </w:r>
    <w:r>
      <w:fldChar w:fldCharType="separate"/>
    </w:r>
    <w:r>
      <w:rPr>
        <w:noProof/>
        <w:lang w:val="es-CR"/>
      </w:rPr>
      <w:t>3</w:t>
    </w:r>
    <w:r>
      <w:rPr>
        <w:noProof/>
      </w:rPr>
      <w:fldChar w:fldCharType="end"/>
    </w:r>
    <w:r>
      <w:rPr>
        <w:lang w:val="es-CR"/>
      </w:rPr>
      <w:t>-</w:t>
    </w:r>
  </w:p>
  <w:p w14:paraId="4A6E0595" w14:textId="77777777" w:rsidR="00705A33" w:rsidRPr="003523B1" w:rsidRDefault="00705A33">
    <w:pPr>
      <w:pStyle w:val="Encabezado"/>
      <w:jc w:val="center"/>
      <w:rPr>
        <w:lang w:val="es-CR"/>
      </w:rPr>
    </w:pPr>
  </w:p>
  <w:p w14:paraId="79D901F6" w14:textId="77777777" w:rsidR="00705A33" w:rsidRDefault="00705A33" w:rsidP="008D1C2C">
    <w:pPr>
      <w:pStyle w:val="Encabezado"/>
      <w:jc w:val="center"/>
      <w:rPr>
        <w:lang w:val="es-ES_tradnl"/>
      </w:rPr>
    </w:pPr>
    <w:r>
      <w:rPr>
        <w:lang w:val="es-ES_tradnl"/>
      </w:rPr>
      <w:t>BANCO NACIONAL DE COSTA RICA</w:t>
    </w:r>
    <w:r w:rsidRPr="000F10FF">
      <w:rPr>
        <w:lang w:val="es-ES_tradnl"/>
      </w:rPr>
      <w:t xml:space="preserve"> </w:t>
    </w:r>
    <w:r>
      <w:rPr>
        <w:lang w:val="es-ES_tradnl"/>
      </w:rPr>
      <w:t>Y SUBSIDIARIAS</w:t>
    </w:r>
  </w:p>
  <w:p w14:paraId="152D3C98" w14:textId="77777777" w:rsidR="00705A33" w:rsidRDefault="00705A33" w:rsidP="008D1C2C">
    <w:pPr>
      <w:pStyle w:val="Encabezado"/>
      <w:jc w:val="center"/>
      <w:rPr>
        <w:lang w:val="es-ES_tradnl"/>
      </w:rPr>
    </w:pPr>
  </w:p>
  <w:p w14:paraId="037A615F" w14:textId="77777777" w:rsidR="00705A33" w:rsidRDefault="00705A33" w:rsidP="008D1C2C">
    <w:pPr>
      <w:pStyle w:val="Encabezado"/>
      <w:jc w:val="center"/>
      <w:rPr>
        <w:lang w:val="es-ES_tradnl"/>
      </w:rPr>
    </w:pPr>
    <w:r>
      <w:rPr>
        <w:lang w:val="es-ES_tradnl"/>
      </w:rPr>
      <w:t>Notas a los Estados Financieros Consolidados</w:t>
    </w:r>
  </w:p>
  <w:p w14:paraId="08F63E4D" w14:textId="77777777" w:rsidR="00705A33" w:rsidRDefault="00705A33" w:rsidP="008D1C2C">
    <w:pPr>
      <w:pStyle w:val="Encabezado"/>
      <w:jc w:val="center"/>
      <w:rPr>
        <w:lang w:val="es-ES_tradn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3A179" w14:textId="1771BFA3" w:rsidR="00705A33" w:rsidRPr="005E7EAF" w:rsidRDefault="00705A33">
    <w:pPr>
      <w:pStyle w:val="Encabezado"/>
      <w:jc w:val="center"/>
      <w:rPr>
        <w:lang w:val="es-CR"/>
      </w:rPr>
    </w:pPr>
    <w:r>
      <w:rPr>
        <w:lang w:val="es-CR"/>
      </w:rPr>
      <w:t>-</w:t>
    </w:r>
    <w:r>
      <w:fldChar w:fldCharType="begin"/>
    </w:r>
    <w:r w:rsidRPr="003523B1">
      <w:rPr>
        <w:lang w:val="es-CR"/>
      </w:rPr>
      <w:instrText xml:space="preserve"> PAGE   \* MERGEFORMAT </w:instrText>
    </w:r>
    <w:r>
      <w:fldChar w:fldCharType="separate"/>
    </w:r>
    <w:r w:rsidR="00904DC0">
      <w:rPr>
        <w:noProof/>
        <w:lang w:val="es-CR"/>
      </w:rPr>
      <w:t>72</w:t>
    </w:r>
    <w:r>
      <w:rPr>
        <w:noProof/>
      </w:rPr>
      <w:fldChar w:fldCharType="end"/>
    </w:r>
    <w:r>
      <w:rPr>
        <w:lang w:val="es-CR"/>
      </w:rPr>
      <w:t>-</w:t>
    </w:r>
  </w:p>
  <w:p w14:paraId="0A26653E" w14:textId="77777777" w:rsidR="00705A33" w:rsidRPr="003523B1" w:rsidRDefault="00705A33">
    <w:pPr>
      <w:pStyle w:val="Encabezado"/>
      <w:jc w:val="center"/>
      <w:rPr>
        <w:lang w:val="es-CR"/>
      </w:rPr>
    </w:pPr>
  </w:p>
  <w:p w14:paraId="7E06BD88" w14:textId="77777777" w:rsidR="00705A33" w:rsidRDefault="00705A33" w:rsidP="008D1C2C">
    <w:pPr>
      <w:pStyle w:val="Encabezado"/>
      <w:jc w:val="center"/>
      <w:rPr>
        <w:lang w:val="es-ES_tradnl"/>
      </w:rPr>
    </w:pPr>
    <w:r>
      <w:rPr>
        <w:lang w:val="es-ES_tradnl"/>
      </w:rPr>
      <w:t>BANCO NACIONAL DE COSTA RICA</w:t>
    </w:r>
    <w:r w:rsidRPr="000F10FF">
      <w:rPr>
        <w:lang w:val="es-ES_tradnl"/>
      </w:rPr>
      <w:t xml:space="preserve"> </w:t>
    </w:r>
    <w:r>
      <w:rPr>
        <w:lang w:val="es-ES_tradnl"/>
      </w:rPr>
      <w:t>Y SUBSIDIARIAS</w:t>
    </w:r>
  </w:p>
  <w:p w14:paraId="63A20B95" w14:textId="77777777" w:rsidR="00705A33" w:rsidRDefault="00705A33" w:rsidP="008D1C2C">
    <w:pPr>
      <w:pStyle w:val="Encabezado"/>
      <w:jc w:val="center"/>
      <w:rPr>
        <w:lang w:val="es-ES_tradnl"/>
      </w:rPr>
    </w:pPr>
  </w:p>
  <w:p w14:paraId="5AA332A9" w14:textId="77777777" w:rsidR="00705A33" w:rsidRDefault="00705A33" w:rsidP="008D1C2C">
    <w:pPr>
      <w:pStyle w:val="Encabezado"/>
      <w:jc w:val="center"/>
      <w:rPr>
        <w:lang w:val="es-ES_tradnl"/>
      </w:rPr>
    </w:pPr>
    <w:r>
      <w:rPr>
        <w:lang w:val="es-ES_tradnl"/>
      </w:rPr>
      <w:t>Notas a los Estados Financieros Consolidados</w:t>
    </w:r>
  </w:p>
  <w:p w14:paraId="41DB6DF0" w14:textId="77777777" w:rsidR="00705A33" w:rsidRDefault="00705A33" w:rsidP="008D1C2C">
    <w:pPr>
      <w:pStyle w:val="Encabezado"/>
      <w:jc w:val="center"/>
      <w:rPr>
        <w:lang w:val="es-ES_tradn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EABDB" w14:textId="2D13F2CA" w:rsidR="00705A33" w:rsidRPr="005E7EAF" w:rsidRDefault="00705A33">
    <w:pPr>
      <w:pStyle w:val="Encabezado"/>
      <w:jc w:val="center"/>
      <w:rPr>
        <w:lang w:val="es-CR"/>
      </w:rPr>
    </w:pPr>
    <w:r>
      <w:rPr>
        <w:lang w:val="es-CR"/>
      </w:rPr>
      <w:t>-</w:t>
    </w:r>
    <w:r>
      <w:fldChar w:fldCharType="begin"/>
    </w:r>
    <w:r w:rsidRPr="003523B1">
      <w:rPr>
        <w:lang w:val="es-CR"/>
      </w:rPr>
      <w:instrText xml:space="preserve"> PAGE   \* MERGEFORMAT </w:instrText>
    </w:r>
    <w:r>
      <w:fldChar w:fldCharType="separate"/>
    </w:r>
    <w:r w:rsidR="00904DC0">
      <w:rPr>
        <w:noProof/>
        <w:lang w:val="es-CR"/>
      </w:rPr>
      <w:t>102</w:t>
    </w:r>
    <w:r>
      <w:rPr>
        <w:noProof/>
      </w:rPr>
      <w:fldChar w:fldCharType="end"/>
    </w:r>
    <w:r>
      <w:rPr>
        <w:lang w:val="es-CR"/>
      </w:rPr>
      <w:t>-</w:t>
    </w:r>
  </w:p>
  <w:p w14:paraId="1963BD37" w14:textId="77777777" w:rsidR="00705A33" w:rsidRPr="003523B1" w:rsidRDefault="00705A33">
    <w:pPr>
      <w:pStyle w:val="Encabezado"/>
      <w:jc w:val="center"/>
      <w:rPr>
        <w:lang w:val="es-CR"/>
      </w:rPr>
    </w:pPr>
  </w:p>
  <w:p w14:paraId="225E937D" w14:textId="77777777" w:rsidR="00705A33" w:rsidRDefault="00705A33" w:rsidP="008D1C2C">
    <w:pPr>
      <w:pStyle w:val="Encabezado"/>
      <w:jc w:val="center"/>
      <w:rPr>
        <w:lang w:val="es-ES_tradnl"/>
      </w:rPr>
    </w:pPr>
    <w:r>
      <w:rPr>
        <w:lang w:val="es-ES_tradnl"/>
      </w:rPr>
      <w:t>BANCO NACIONAL DE COSTA RICA</w:t>
    </w:r>
    <w:r w:rsidRPr="000F10FF">
      <w:rPr>
        <w:lang w:val="es-ES_tradnl"/>
      </w:rPr>
      <w:t xml:space="preserve"> </w:t>
    </w:r>
    <w:r>
      <w:rPr>
        <w:lang w:val="es-ES_tradnl"/>
      </w:rPr>
      <w:t>Y SUBSIDIARIAS</w:t>
    </w:r>
  </w:p>
  <w:p w14:paraId="214CF835" w14:textId="77777777" w:rsidR="00705A33" w:rsidRDefault="00705A33" w:rsidP="008D1C2C">
    <w:pPr>
      <w:pStyle w:val="Encabezado"/>
      <w:jc w:val="center"/>
      <w:rPr>
        <w:lang w:val="es-ES_tradnl"/>
      </w:rPr>
    </w:pPr>
  </w:p>
  <w:p w14:paraId="20DABBE8" w14:textId="77777777" w:rsidR="00705A33" w:rsidRDefault="00705A33" w:rsidP="008D1C2C">
    <w:pPr>
      <w:pStyle w:val="Encabezado"/>
      <w:jc w:val="center"/>
      <w:rPr>
        <w:lang w:val="es-ES_tradnl"/>
      </w:rPr>
    </w:pPr>
    <w:r>
      <w:rPr>
        <w:lang w:val="es-ES_tradnl"/>
      </w:rPr>
      <w:t>Notas a los Estados Financieros Consolidados</w:t>
    </w:r>
  </w:p>
  <w:p w14:paraId="02678508" w14:textId="77777777" w:rsidR="00705A33" w:rsidRDefault="00705A33" w:rsidP="008D1C2C">
    <w:pPr>
      <w:pStyle w:val="Encabezado"/>
      <w:jc w:val="center"/>
      <w:rPr>
        <w:lang w:val="es-ES_tradn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E9107" w14:textId="674CE33C" w:rsidR="00705A33" w:rsidRPr="005E7EAF" w:rsidRDefault="00705A33">
    <w:pPr>
      <w:pStyle w:val="Encabezado"/>
      <w:jc w:val="center"/>
      <w:rPr>
        <w:lang w:val="es-CR"/>
      </w:rPr>
    </w:pPr>
    <w:r>
      <w:rPr>
        <w:lang w:val="es-CR"/>
      </w:rPr>
      <w:t>-</w:t>
    </w:r>
    <w:r>
      <w:fldChar w:fldCharType="begin"/>
    </w:r>
    <w:r w:rsidRPr="003523B1">
      <w:rPr>
        <w:lang w:val="es-CR"/>
      </w:rPr>
      <w:instrText xml:space="preserve"> PAGE   \* MERGEFORMAT </w:instrText>
    </w:r>
    <w:r>
      <w:fldChar w:fldCharType="separate"/>
    </w:r>
    <w:r w:rsidR="00904DC0">
      <w:rPr>
        <w:noProof/>
        <w:lang w:val="es-CR"/>
      </w:rPr>
      <w:t>133</w:t>
    </w:r>
    <w:r>
      <w:rPr>
        <w:noProof/>
      </w:rPr>
      <w:fldChar w:fldCharType="end"/>
    </w:r>
    <w:r>
      <w:rPr>
        <w:lang w:val="es-CR"/>
      </w:rPr>
      <w:t>-</w:t>
    </w:r>
  </w:p>
  <w:p w14:paraId="28CE7650" w14:textId="77777777" w:rsidR="00705A33" w:rsidRPr="003523B1" w:rsidRDefault="00705A33">
    <w:pPr>
      <w:pStyle w:val="Encabezado"/>
      <w:jc w:val="center"/>
      <w:rPr>
        <w:lang w:val="es-CR"/>
      </w:rPr>
    </w:pPr>
  </w:p>
  <w:p w14:paraId="139D9A74" w14:textId="77777777" w:rsidR="00705A33" w:rsidRDefault="00705A33" w:rsidP="008D1C2C">
    <w:pPr>
      <w:pStyle w:val="Encabezado"/>
      <w:jc w:val="center"/>
      <w:rPr>
        <w:lang w:val="es-ES_tradnl"/>
      </w:rPr>
    </w:pPr>
    <w:r>
      <w:rPr>
        <w:lang w:val="es-ES_tradnl"/>
      </w:rPr>
      <w:t>BANCO NACIONAL DE COSTA RICA</w:t>
    </w:r>
    <w:r w:rsidRPr="000F10FF">
      <w:rPr>
        <w:lang w:val="es-ES_tradnl"/>
      </w:rPr>
      <w:t xml:space="preserve"> </w:t>
    </w:r>
    <w:r>
      <w:rPr>
        <w:lang w:val="es-ES_tradnl"/>
      </w:rPr>
      <w:t>Y SUBSIDIARIAS</w:t>
    </w:r>
  </w:p>
  <w:p w14:paraId="203B213E" w14:textId="77777777" w:rsidR="00705A33" w:rsidRDefault="00705A33" w:rsidP="008D1C2C">
    <w:pPr>
      <w:pStyle w:val="Encabezado"/>
      <w:jc w:val="center"/>
      <w:rPr>
        <w:lang w:val="es-ES_tradnl"/>
      </w:rPr>
    </w:pPr>
  </w:p>
  <w:p w14:paraId="17771DD8" w14:textId="77777777" w:rsidR="00705A33" w:rsidRDefault="00705A33" w:rsidP="008D1C2C">
    <w:pPr>
      <w:pStyle w:val="Encabezado"/>
      <w:jc w:val="center"/>
      <w:rPr>
        <w:lang w:val="es-ES_tradnl"/>
      </w:rPr>
    </w:pPr>
    <w:r>
      <w:rPr>
        <w:lang w:val="es-ES_tradnl"/>
      </w:rPr>
      <w:t>Notas a los Estados Financieros Consolidados</w:t>
    </w:r>
  </w:p>
  <w:p w14:paraId="4FC0A489" w14:textId="77777777" w:rsidR="00705A33" w:rsidRDefault="00705A33" w:rsidP="008D1C2C">
    <w:pPr>
      <w:pStyle w:val="Encabezado"/>
      <w:jc w:val="center"/>
      <w:rPr>
        <w:lang w:val="es-ES_tradn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5D0E4" w14:textId="77777777" w:rsidR="00705A33" w:rsidRDefault="00705A33">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5DB81" w14:textId="1C34C74F" w:rsidR="00705A33" w:rsidRDefault="00705A33" w:rsidP="008D1C2C">
    <w:pPr>
      <w:jc w:val="center"/>
      <w:rPr>
        <w:lang w:val="es-CR"/>
      </w:rPr>
    </w:pPr>
    <w:r w:rsidRPr="00A755C0">
      <w:rPr>
        <w:rStyle w:val="Nmerodepgina"/>
        <w:lang w:val="es-CR"/>
      </w:rPr>
      <w:t>-</w:t>
    </w:r>
    <w:r>
      <w:rPr>
        <w:rStyle w:val="Nmerodepgina"/>
      </w:rPr>
      <w:fldChar w:fldCharType="begin"/>
    </w:r>
    <w:r w:rsidRPr="00A755C0">
      <w:rPr>
        <w:rStyle w:val="Nmerodepgina"/>
        <w:lang w:val="es-CR"/>
      </w:rPr>
      <w:instrText xml:space="preserve"> PAGE </w:instrText>
    </w:r>
    <w:r>
      <w:rPr>
        <w:rStyle w:val="Nmerodepgina"/>
      </w:rPr>
      <w:fldChar w:fldCharType="separate"/>
    </w:r>
    <w:r w:rsidR="00904DC0">
      <w:rPr>
        <w:rStyle w:val="Nmerodepgina"/>
        <w:noProof/>
        <w:lang w:val="es-CR"/>
      </w:rPr>
      <w:t>143</w:t>
    </w:r>
    <w:r>
      <w:rPr>
        <w:rStyle w:val="Nmerodepgina"/>
      </w:rPr>
      <w:fldChar w:fldCharType="end"/>
    </w:r>
    <w:r w:rsidRPr="00A755C0">
      <w:rPr>
        <w:rStyle w:val="Nmerodepgina"/>
        <w:lang w:val="es-CR"/>
      </w:rPr>
      <w:t>-</w:t>
    </w:r>
  </w:p>
  <w:p w14:paraId="1A129312" w14:textId="77777777" w:rsidR="00705A33" w:rsidRDefault="00705A33" w:rsidP="008D1C2C">
    <w:pPr>
      <w:jc w:val="center"/>
      <w:rPr>
        <w:lang w:val="es-CR"/>
      </w:rPr>
    </w:pPr>
  </w:p>
  <w:p w14:paraId="55A0DDA6" w14:textId="77777777" w:rsidR="00705A33" w:rsidRDefault="00705A33" w:rsidP="008D1C2C">
    <w:pPr>
      <w:pStyle w:val="Encabezado"/>
      <w:jc w:val="center"/>
      <w:rPr>
        <w:lang w:val="es-CR"/>
      </w:rPr>
    </w:pPr>
    <w:r>
      <w:rPr>
        <w:lang w:val="es-CR"/>
      </w:rPr>
      <w:t xml:space="preserve">BANCO NACIONAL DE COSTA RICA </w:t>
    </w:r>
    <w:r>
      <w:rPr>
        <w:lang w:val="es-ES_tradnl"/>
      </w:rPr>
      <w:t>Y SUBSIDIARIAS</w:t>
    </w:r>
  </w:p>
  <w:p w14:paraId="1764076B" w14:textId="77777777" w:rsidR="00705A33" w:rsidRDefault="00705A33" w:rsidP="008D1C2C">
    <w:pPr>
      <w:pStyle w:val="Puesto"/>
      <w:rPr>
        <w:sz w:val="24"/>
        <w:u w:val="none"/>
      </w:rPr>
    </w:pPr>
  </w:p>
  <w:p w14:paraId="737D4CBD" w14:textId="77777777" w:rsidR="00705A33" w:rsidRDefault="00705A33" w:rsidP="008D1C2C">
    <w:pPr>
      <w:pStyle w:val="Puesto"/>
      <w:rPr>
        <w:sz w:val="24"/>
        <w:u w:val="none"/>
      </w:rPr>
    </w:pPr>
    <w:r>
      <w:rPr>
        <w:sz w:val="24"/>
        <w:u w:val="none"/>
      </w:rPr>
      <w:t>Notas a los Estados Financieros Consolidados</w:t>
    </w:r>
  </w:p>
  <w:p w14:paraId="28F5E9B2" w14:textId="77777777" w:rsidR="00705A33" w:rsidRDefault="00705A33" w:rsidP="008D1C2C">
    <w:pPr>
      <w:pStyle w:val="Puesto"/>
      <w:rPr>
        <w:sz w:val="24"/>
        <w:u w:val="none"/>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B8FCF" w14:textId="77777777" w:rsidR="00705A33" w:rsidRDefault="00705A33">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F0722" w14:textId="77777777" w:rsidR="00705A33" w:rsidRDefault="00705A33">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0056E" w14:textId="018CFDB8" w:rsidR="00705A33" w:rsidRDefault="00705A33" w:rsidP="0054096F">
    <w:pPr>
      <w:jc w:val="center"/>
      <w:rPr>
        <w:lang w:val="es-CR"/>
      </w:rPr>
    </w:pPr>
    <w:r w:rsidRPr="00A755C0">
      <w:rPr>
        <w:rStyle w:val="Nmerodepgina"/>
        <w:lang w:val="es-CR"/>
      </w:rPr>
      <w:t>-</w:t>
    </w:r>
    <w:r>
      <w:rPr>
        <w:rStyle w:val="Nmerodepgina"/>
      </w:rPr>
      <w:fldChar w:fldCharType="begin"/>
    </w:r>
    <w:r w:rsidRPr="00A755C0">
      <w:rPr>
        <w:rStyle w:val="Nmerodepgina"/>
        <w:lang w:val="es-CR"/>
      </w:rPr>
      <w:instrText xml:space="preserve"> PAGE </w:instrText>
    </w:r>
    <w:r>
      <w:rPr>
        <w:rStyle w:val="Nmerodepgina"/>
      </w:rPr>
      <w:fldChar w:fldCharType="separate"/>
    </w:r>
    <w:r w:rsidR="00904DC0">
      <w:rPr>
        <w:rStyle w:val="Nmerodepgina"/>
        <w:noProof/>
        <w:lang w:val="es-CR"/>
      </w:rPr>
      <w:t>177</w:t>
    </w:r>
    <w:r>
      <w:rPr>
        <w:rStyle w:val="Nmerodepgina"/>
      </w:rPr>
      <w:fldChar w:fldCharType="end"/>
    </w:r>
    <w:r w:rsidRPr="0054096F">
      <w:rPr>
        <w:rStyle w:val="Nmerodepgina"/>
        <w:lang w:val="es-CR"/>
      </w:rPr>
      <w:t>-</w:t>
    </w:r>
  </w:p>
  <w:p w14:paraId="5C2D0C6C" w14:textId="77777777" w:rsidR="00705A33" w:rsidRDefault="00705A33" w:rsidP="0054096F">
    <w:pPr>
      <w:jc w:val="center"/>
      <w:rPr>
        <w:lang w:val="es-CR"/>
      </w:rPr>
    </w:pPr>
  </w:p>
  <w:p w14:paraId="474285AB" w14:textId="77777777" w:rsidR="00705A33" w:rsidRDefault="00705A33" w:rsidP="0054096F">
    <w:pPr>
      <w:pStyle w:val="Encabezado"/>
      <w:jc w:val="center"/>
      <w:rPr>
        <w:lang w:val="es-CR"/>
      </w:rPr>
    </w:pPr>
    <w:r>
      <w:rPr>
        <w:lang w:val="es-CR"/>
      </w:rPr>
      <w:t xml:space="preserve">BANCO NACIONAL DE COSTA RICA </w:t>
    </w:r>
    <w:r>
      <w:rPr>
        <w:lang w:val="es-ES_tradnl"/>
      </w:rPr>
      <w:t>Y SUBSIDIARIAS</w:t>
    </w:r>
  </w:p>
  <w:p w14:paraId="5E0EC351" w14:textId="77777777" w:rsidR="00705A33" w:rsidRDefault="00705A33" w:rsidP="0054096F">
    <w:pPr>
      <w:pStyle w:val="Puesto"/>
      <w:rPr>
        <w:sz w:val="24"/>
        <w:u w:val="none"/>
      </w:rPr>
    </w:pPr>
  </w:p>
  <w:p w14:paraId="7767DE3A" w14:textId="77777777" w:rsidR="00705A33" w:rsidRDefault="00705A33" w:rsidP="0054096F">
    <w:pPr>
      <w:pStyle w:val="Puesto"/>
      <w:rPr>
        <w:sz w:val="24"/>
        <w:u w:val="none"/>
      </w:rPr>
    </w:pPr>
    <w:r>
      <w:rPr>
        <w:sz w:val="24"/>
        <w:u w:val="none"/>
      </w:rPr>
      <w:t>Notas a los Estados Financieros Consolidados</w:t>
    </w:r>
  </w:p>
  <w:p w14:paraId="66C5552C" w14:textId="77777777" w:rsidR="00705A33" w:rsidRPr="0054096F" w:rsidRDefault="00705A33">
    <w:pPr>
      <w:pStyle w:val="Encabezado"/>
      <w:rPr>
        <w:lang w:val="es-CR"/>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27AB7" w14:textId="77777777" w:rsidR="00705A33" w:rsidRDefault="00705A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B2A7C" w14:textId="77777777" w:rsidR="00705A33" w:rsidRDefault="00705A33" w:rsidP="003C46B8">
    <w:pPr>
      <w:pStyle w:val="Encabezado"/>
      <w:jc w:val="center"/>
      <w:rPr>
        <w:lang w:val="es-ES_tradnl"/>
      </w:rPr>
    </w:pPr>
    <w:r>
      <w:rPr>
        <w:lang w:val="es-ES_tradnl"/>
      </w:rPr>
      <w:t>BANCO NACIONAL DE COSTA RICA</w:t>
    </w:r>
    <w:r w:rsidRPr="000F10FF">
      <w:rPr>
        <w:lang w:val="es-ES_tradnl"/>
      </w:rPr>
      <w:t xml:space="preserve"> </w:t>
    </w:r>
    <w:r>
      <w:rPr>
        <w:lang w:val="es-ES_tradnl"/>
      </w:rPr>
      <w:t>Y SUBSIDIARIAS</w:t>
    </w:r>
  </w:p>
  <w:p w14:paraId="1789C69E" w14:textId="77777777" w:rsidR="00705A33" w:rsidRDefault="00705A33" w:rsidP="003C46B8">
    <w:pPr>
      <w:pStyle w:val="Encabezado"/>
      <w:jc w:val="center"/>
      <w:rPr>
        <w:lang w:val="es-ES_tradnl"/>
      </w:rPr>
    </w:pPr>
  </w:p>
  <w:p w14:paraId="1B9560A2" w14:textId="77777777" w:rsidR="00705A33" w:rsidRDefault="00705A33" w:rsidP="003C46B8">
    <w:pPr>
      <w:pStyle w:val="Encabezado"/>
      <w:jc w:val="center"/>
      <w:rPr>
        <w:lang w:val="es-ES_tradnl"/>
      </w:rPr>
    </w:pPr>
    <w:r>
      <w:rPr>
        <w:lang w:val="es-ES_tradnl"/>
      </w:rPr>
      <w:t>Notas a los Estados Financieros Consolidados</w:t>
    </w:r>
  </w:p>
  <w:p w14:paraId="4CA8FA65" w14:textId="77777777" w:rsidR="00705A33" w:rsidRDefault="00705A33" w:rsidP="003C46B8">
    <w:pPr>
      <w:pStyle w:val="Encabezado"/>
      <w:jc w:val="center"/>
      <w:rPr>
        <w:lang w:val="es-ES_tradnl"/>
      </w:rPr>
    </w:pPr>
  </w:p>
  <w:p w14:paraId="099AE2D7" w14:textId="682CDDE1" w:rsidR="00705A33" w:rsidRDefault="00705A33" w:rsidP="003C46B8">
    <w:pPr>
      <w:pStyle w:val="Encabezado"/>
      <w:jc w:val="center"/>
      <w:rPr>
        <w:lang w:val="es-ES_tradnl"/>
      </w:rPr>
    </w:pPr>
    <w:r>
      <w:rPr>
        <w:lang w:val="es-ES_tradnl"/>
      </w:rPr>
      <w:t>Al 30 de Setiembre 2019</w:t>
    </w:r>
  </w:p>
  <w:p w14:paraId="15FD0609" w14:textId="0390D249" w:rsidR="00705A33" w:rsidRDefault="00705A33" w:rsidP="003C46B8">
    <w:pPr>
      <w:pStyle w:val="Encabezado"/>
      <w:jc w:val="center"/>
      <w:rPr>
        <w:i/>
        <w:lang w:val="es-ES_tradnl"/>
      </w:rPr>
    </w:pPr>
    <w:r w:rsidRPr="00B3324C">
      <w:rPr>
        <w:i/>
        <w:lang w:val="es-ES_tradnl"/>
      </w:rPr>
      <w:t>(Con cifras correspondientes d</w:t>
    </w:r>
    <w:r>
      <w:rPr>
        <w:i/>
        <w:lang w:val="es-ES_tradnl"/>
      </w:rPr>
      <w:t>e</w:t>
    </w:r>
    <w:r w:rsidRPr="00B3324C">
      <w:rPr>
        <w:i/>
        <w:lang w:val="es-ES_tradnl"/>
      </w:rPr>
      <w:t xml:space="preserve"> 20</w:t>
    </w:r>
    <w:r>
      <w:rPr>
        <w:i/>
        <w:lang w:val="es-ES_tradnl"/>
      </w:rPr>
      <w:t>18)</w:t>
    </w:r>
  </w:p>
  <w:p w14:paraId="26DD3607" w14:textId="77777777" w:rsidR="00705A33" w:rsidRPr="003C46B8" w:rsidRDefault="00705A33" w:rsidP="003C46B8">
    <w:pPr>
      <w:pStyle w:val="Encabezado"/>
      <w:jc w:val="center"/>
      <w:rPr>
        <w:i/>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F1D62" w14:textId="360C879E" w:rsidR="00705A33" w:rsidRPr="005E7EAF" w:rsidRDefault="00705A33">
    <w:pPr>
      <w:pStyle w:val="Encabezado"/>
      <w:jc w:val="center"/>
      <w:rPr>
        <w:lang w:val="es-CR"/>
      </w:rPr>
    </w:pPr>
    <w:r>
      <w:rPr>
        <w:lang w:val="es-CR"/>
      </w:rPr>
      <w:t>-</w:t>
    </w:r>
    <w:r>
      <w:fldChar w:fldCharType="begin"/>
    </w:r>
    <w:r w:rsidRPr="003523B1">
      <w:rPr>
        <w:lang w:val="es-CR"/>
      </w:rPr>
      <w:instrText xml:space="preserve"> PAGE   \* MERGEFORMAT </w:instrText>
    </w:r>
    <w:r>
      <w:fldChar w:fldCharType="separate"/>
    </w:r>
    <w:r w:rsidR="00904DC0">
      <w:rPr>
        <w:noProof/>
        <w:lang w:val="es-CR"/>
      </w:rPr>
      <w:t>32</w:t>
    </w:r>
    <w:r>
      <w:rPr>
        <w:noProof/>
      </w:rPr>
      <w:fldChar w:fldCharType="end"/>
    </w:r>
    <w:r>
      <w:rPr>
        <w:lang w:val="es-CR"/>
      </w:rPr>
      <w:t>-</w:t>
    </w:r>
  </w:p>
  <w:p w14:paraId="6AF724B9" w14:textId="77777777" w:rsidR="00705A33" w:rsidRPr="003523B1" w:rsidRDefault="00705A33">
    <w:pPr>
      <w:pStyle w:val="Encabezado"/>
      <w:jc w:val="center"/>
      <w:rPr>
        <w:lang w:val="es-CR"/>
      </w:rPr>
    </w:pPr>
  </w:p>
  <w:p w14:paraId="2648AB2B" w14:textId="77777777" w:rsidR="00705A33" w:rsidRDefault="00705A33" w:rsidP="008D1C2C">
    <w:pPr>
      <w:pStyle w:val="Encabezado"/>
      <w:jc w:val="center"/>
      <w:rPr>
        <w:lang w:val="es-ES_tradnl"/>
      </w:rPr>
    </w:pPr>
    <w:r>
      <w:rPr>
        <w:lang w:val="es-ES_tradnl"/>
      </w:rPr>
      <w:t>BANCO NACIONAL DE COSTA RICA</w:t>
    </w:r>
    <w:r w:rsidRPr="000F10FF">
      <w:rPr>
        <w:lang w:val="es-ES_tradnl"/>
      </w:rPr>
      <w:t xml:space="preserve"> </w:t>
    </w:r>
    <w:r>
      <w:rPr>
        <w:lang w:val="es-ES_tradnl"/>
      </w:rPr>
      <w:t>Y SUBSIDIARIAS</w:t>
    </w:r>
  </w:p>
  <w:p w14:paraId="4CDB6211" w14:textId="77777777" w:rsidR="00705A33" w:rsidRDefault="00705A33" w:rsidP="008D1C2C">
    <w:pPr>
      <w:pStyle w:val="Encabezado"/>
      <w:jc w:val="center"/>
      <w:rPr>
        <w:lang w:val="es-ES_tradnl"/>
      </w:rPr>
    </w:pPr>
  </w:p>
  <w:p w14:paraId="174E1107" w14:textId="77777777" w:rsidR="00705A33" w:rsidRDefault="00705A33" w:rsidP="008D1C2C">
    <w:pPr>
      <w:pStyle w:val="Encabezado"/>
      <w:jc w:val="center"/>
      <w:rPr>
        <w:lang w:val="es-ES_tradnl"/>
      </w:rPr>
    </w:pPr>
    <w:r>
      <w:rPr>
        <w:lang w:val="es-ES_tradnl"/>
      </w:rPr>
      <w:t>Notas a los Estados Financieros Consolidados</w:t>
    </w:r>
  </w:p>
  <w:p w14:paraId="28EFEDC5" w14:textId="77777777" w:rsidR="00705A33" w:rsidRDefault="00705A33" w:rsidP="008D1C2C">
    <w:pPr>
      <w:pStyle w:val="Encabezado"/>
      <w:jc w:val="center"/>
      <w:rPr>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D79B4" w14:textId="361E0DE4" w:rsidR="00705A33" w:rsidRPr="005E7EAF" w:rsidRDefault="00705A33" w:rsidP="003D6CA1">
    <w:pPr>
      <w:pStyle w:val="Encabezado"/>
      <w:jc w:val="center"/>
      <w:rPr>
        <w:lang w:val="es-CR"/>
      </w:rPr>
    </w:pPr>
    <w:r>
      <w:rPr>
        <w:lang w:val="es-CR"/>
      </w:rPr>
      <w:t>-</w:t>
    </w:r>
    <w:r>
      <w:fldChar w:fldCharType="begin"/>
    </w:r>
    <w:r w:rsidRPr="003523B1">
      <w:rPr>
        <w:lang w:val="es-CR"/>
      </w:rPr>
      <w:instrText xml:space="preserve"> PAGE   \* MERGEFORMAT </w:instrText>
    </w:r>
    <w:r>
      <w:fldChar w:fldCharType="separate"/>
    </w:r>
    <w:r w:rsidR="00904DC0">
      <w:rPr>
        <w:noProof/>
        <w:lang w:val="es-CR"/>
      </w:rPr>
      <w:t>2</w:t>
    </w:r>
    <w:r>
      <w:rPr>
        <w:noProof/>
      </w:rPr>
      <w:fldChar w:fldCharType="end"/>
    </w:r>
    <w:r>
      <w:rPr>
        <w:lang w:val="es-CR"/>
      </w:rPr>
      <w:t>-</w:t>
    </w:r>
  </w:p>
  <w:p w14:paraId="4C22E6BA" w14:textId="77777777" w:rsidR="00705A33" w:rsidRPr="003523B1" w:rsidRDefault="00705A33" w:rsidP="003D6CA1">
    <w:pPr>
      <w:pStyle w:val="Encabezado"/>
      <w:jc w:val="center"/>
      <w:rPr>
        <w:lang w:val="es-CR"/>
      </w:rPr>
    </w:pPr>
  </w:p>
  <w:p w14:paraId="71FA3C78" w14:textId="77777777" w:rsidR="00705A33" w:rsidRDefault="00705A33" w:rsidP="003D6CA1">
    <w:pPr>
      <w:pStyle w:val="Encabezado"/>
      <w:jc w:val="center"/>
      <w:rPr>
        <w:lang w:val="es-ES_tradnl"/>
      </w:rPr>
    </w:pPr>
    <w:r>
      <w:rPr>
        <w:lang w:val="es-ES_tradnl"/>
      </w:rPr>
      <w:t>BANCO NACIONAL DE COSTA RICA</w:t>
    </w:r>
    <w:r w:rsidRPr="000F10FF">
      <w:rPr>
        <w:lang w:val="es-ES_tradnl"/>
      </w:rPr>
      <w:t xml:space="preserve"> </w:t>
    </w:r>
    <w:r>
      <w:rPr>
        <w:lang w:val="es-ES_tradnl"/>
      </w:rPr>
      <w:t>Y SUBSIDIARIAS</w:t>
    </w:r>
  </w:p>
  <w:p w14:paraId="27EEABB3" w14:textId="77777777" w:rsidR="00705A33" w:rsidRDefault="00705A33" w:rsidP="003D6CA1">
    <w:pPr>
      <w:pStyle w:val="Encabezado"/>
      <w:jc w:val="center"/>
      <w:rPr>
        <w:lang w:val="es-ES_tradnl"/>
      </w:rPr>
    </w:pPr>
  </w:p>
  <w:p w14:paraId="0A3DBF48" w14:textId="77777777" w:rsidR="00705A33" w:rsidRDefault="00705A33" w:rsidP="003D6CA1">
    <w:pPr>
      <w:pStyle w:val="Encabezado"/>
      <w:jc w:val="center"/>
      <w:rPr>
        <w:lang w:val="es-ES_tradnl"/>
      </w:rPr>
    </w:pPr>
    <w:r>
      <w:rPr>
        <w:lang w:val="es-ES_tradnl"/>
      </w:rPr>
      <w:t>Notas a los Estados Financieros Consolidados</w:t>
    </w:r>
  </w:p>
  <w:p w14:paraId="7DDFEB0B" w14:textId="77777777" w:rsidR="00705A33" w:rsidRPr="003C46B8" w:rsidRDefault="00705A33" w:rsidP="0037336F">
    <w:pPr>
      <w:pStyle w:val="Encabezado"/>
      <w:rPr>
        <w:i/>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D04F3" w14:textId="51A337C6" w:rsidR="00705A33" w:rsidRPr="005E7EAF" w:rsidRDefault="00705A33">
    <w:pPr>
      <w:pStyle w:val="Encabezado"/>
      <w:jc w:val="center"/>
      <w:rPr>
        <w:lang w:val="es-CR"/>
      </w:rPr>
    </w:pPr>
    <w:r>
      <w:rPr>
        <w:lang w:val="es-CR"/>
      </w:rPr>
      <w:t>-</w:t>
    </w:r>
    <w:r>
      <w:fldChar w:fldCharType="begin"/>
    </w:r>
    <w:r w:rsidRPr="003523B1">
      <w:rPr>
        <w:lang w:val="es-CR"/>
      </w:rPr>
      <w:instrText xml:space="preserve"> PAGE   \* MERGEFORMAT </w:instrText>
    </w:r>
    <w:r>
      <w:fldChar w:fldCharType="separate"/>
    </w:r>
    <w:r w:rsidR="00904DC0">
      <w:rPr>
        <w:noProof/>
        <w:lang w:val="es-CR"/>
      </w:rPr>
      <w:t>49</w:t>
    </w:r>
    <w:r>
      <w:rPr>
        <w:noProof/>
      </w:rPr>
      <w:fldChar w:fldCharType="end"/>
    </w:r>
    <w:r>
      <w:rPr>
        <w:lang w:val="es-CR"/>
      </w:rPr>
      <w:t>-</w:t>
    </w:r>
  </w:p>
  <w:p w14:paraId="3B039AD2" w14:textId="77777777" w:rsidR="00705A33" w:rsidRPr="003523B1" w:rsidRDefault="00705A33">
    <w:pPr>
      <w:pStyle w:val="Encabezado"/>
      <w:jc w:val="center"/>
      <w:rPr>
        <w:lang w:val="es-CR"/>
      </w:rPr>
    </w:pPr>
  </w:p>
  <w:p w14:paraId="14573B24" w14:textId="77777777" w:rsidR="00705A33" w:rsidRDefault="00705A33" w:rsidP="008D1C2C">
    <w:pPr>
      <w:pStyle w:val="Encabezado"/>
      <w:jc w:val="center"/>
      <w:rPr>
        <w:lang w:val="es-ES_tradnl"/>
      </w:rPr>
    </w:pPr>
    <w:r>
      <w:rPr>
        <w:lang w:val="es-ES_tradnl"/>
      </w:rPr>
      <w:t>BANCO NACIONAL DE COSTA RICA</w:t>
    </w:r>
    <w:r w:rsidRPr="000F10FF">
      <w:rPr>
        <w:lang w:val="es-ES_tradnl"/>
      </w:rPr>
      <w:t xml:space="preserve"> </w:t>
    </w:r>
    <w:r>
      <w:rPr>
        <w:lang w:val="es-ES_tradnl"/>
      </w:rPr>
      <w:t>Y SUBSIDIARIAS</w:t>
    </w:r>
  </w:p>
  <w:p w14:paraId="7184872D" w14:textId="77777777" w:rsidR="00705A33" w:rsidRDefault="00705A33" w:rsidP="008D1C2C">
    <w:pPr>
      <w:pStyle w:val="Encabezado"/>
      <w:jc w:val="center"/>
      <w:rPr>
        <w:lang w:val="es-ES_tradnl"/>
      </w:rPr>
    </w:pPr>
  </w:p>
  <w:p w14:paraId="0442C4E9" w14:textId="77777777" w:rsidR="00705A33" w:rsidRDefault="00705A33" w:rsidP="008D1C2C">
    <w:pPr>
      <w:pStyle w:val="Encabezado"/>
      <w:jc w:val="center"/>
      <w:rPr>
        <w:lang w:val="es-ES_tradnl"/>
      </w:rPr>
    </w:pPr>
    <w:r>
      <w:rPr>
        <w:lang w:val="es-ES_tradnl"/>
      </w:rPr>
      <w:t>Notas a los Estados Financieros Consolidados</w:t>
    </w:r>
  </w:p>
  <w:p w14:paraId="1088BFFE" w14:textId="77777777" w:rsidR="00705A33" w:rsidRDefault="00705A33" w:rsidP="008D1C2C">
    <w:pPr>
      <w:pStyle w:val="Encabezado"/>
      <w:jc w:val="center"/>
      <w:rPr>
        <w:lang w:val="es-ES_tradn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350AC" w14:textId="77777777" w:rsidR="00705A33" w:rsidRPr="005E7EAF" w:rsidRDefault="00705A33" w:rsidP="003D6CA1">
    <w:pPr>
      <w:pStyle w:val="Encabezado"/>
      <w:jc w:val="center"/>
      <w:rPr>
        <w:lang w:val="es-CR"/>
      </w:rPr>
    </w:pPr>
    <w:r>
      <w:rPr>
        <w:lang w:val="es-CR"/>
      </w:rPr>
      <w:t>-36-</w:t>
    </w:r>
  </w:p>
  <w:p w14:paraId="126ABD24" w14:textId="77777777" w:rsidR="00705A33" w:rsidRPr="003523B1" w:rsidRDefault="00705A33" w:rsidP="003D6CA1">
    <w:pPr>
      <w:pStyle w:val="Encabezado"/>
      <w:jc w:val="center"/>
      <w:rPr>
        <w:lang w:val="es-CR"/>
      </w:rPr>
    </w:pPr>
  </w:p>
  <w:p w14:paraId="23E6BBDD" w14:textId="77777777" w:rsidR="00705A33" w:rsidRDefault="00705A33" w:rsidP="003D6CA1">
    <w:pPr>
      <w:pStyle w:val="Encabezado"/>
      <w:jc w:val="center"/>
      <w:rPr>
        <w:lang w:val="es-ES_tradnl"/>
      </w:rPr>
    </w:pPr>
    <w:r>
      <w:rPr>
        <w:lang w:val="es-ES_tradnl"/>
      </w:rPr>
      <w:t>BANCO NACIONAL DE COSTA RICA</w:t>
    </w:r>
    <w:r w:rsidRPr="000F10FF">
      <w:rPr>
        <w:lang w:val="es-ES_tradnl"/>
      </w:rPr>
      <w:t xml:space="preserve"> </w:t>
    </w:r>
    <w:r>
      <w:rPr>
        <w:lang w:val="es-ES_tradnl"/>
      </w:rPr>
      <w:t>Y SUBSIDIARIAS</w:t>
    </w:r>
  </w:p>
  <w:p w14:paraId="65C1C016" w14:textId="77777777" w:rsidR="00705A33" w:rsidRDefault="00705A33" w:rsidP="003D6CA1">
    <w:pPr>
      <w:pStyle w:val="Encabezado"/>
      <w:jc w:val="center"/>
      <w:rPr>
        <w:lang w:val="es-ES_tradnl"/>
      </w:rPr>
    </w:pPr>
  </w:p>
  <w:p w14:paraId="54F2EBAD" w14:textId="77777777" w:rsidR="00705A33" w:rsidRDefault="00705A33" w:rsidP="003D6CA1">
    <w:pPr>
      <w:pStyle w:val="Encabezado"/>
      <w:jc w:val="center"/>
      <w:rPr>
        <w:lang w:val="es-ES_tradnl"/>
      </w:rPr>
    </w:pPr>
    <w:r>
      <w:rPr>
        <w:lang w:val="es-ES_tradnl"/>
      </w:rPr>
      <w:t>Notas a los Estados Financieros Consolidados</w:t>
    </w:r>
  </w:p>
  <w:p w14:paraId="064823F8" w14:textId="77777777" w:rsidR="00705A33" w:rsidRPr="003C46B8" w:rsidRDefault="00705A33" w:rsidP="0037336F">
    <w:pPr>
      <w:pStyle w:val="Encabezado"/>
      <w:rPr>
        <w:i/>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99094" w14:textId="269E3324" w:rsidR="00705A33" w:rsidRPr="005E7EAF" w:rsidRDefault="00705A33" w:rsidP="00883A61">
    <w:pPr>
      <w:pStyle w:val="Encabezado"/>
      <w:jc w:val="center"/>
      <w:rPr>
        <w:lang w:val="es-CR"/>
      </w:rPr>
    </w:pPr>
    <w:r>
      <w:rPr>
        <w:lang w:val="es-CR"/>
      </w:rPr>
      <w:t>-</w:t>
    </w:r>
    <w:r>
      <w:fldChar w:fldCharType="begin"/>
    </w:r>
    <w:r w:rsidRPr="003523B1">
      <w:rPr>
        <w:lang w:val="es-CR"/>
      </w:rPr>
      <w:instrText xml:space="preserve"> PAGE   \* MERGEFORMAT </w:instrText>
    </w:r>
    <w:r>
      <w:fldChar w:fldCharType="separate"/>
    </w:r>
    <w:r w:rsidR="00904DC0">
      <w:rPr>
        <w:noProof/>
        <w:lang w:val="es-CR"/>
      </w:rPr>
      <w:t>48</w:t>
    </w:r>
    <w:r>
      <w:rPr>
        <w:noProof/>
      </w:rPr>
      <w:fldChar w:fldCharType="end"/>
    </w:r>
    <w:r>
      <w:rPr>
        <w:lang w:val="es-CR"/>
      </w:rPr>
      <w:t>-</w:t>
    </w:r>
  </w:p>
  <w:p w14:paraId="573C435F" w14:textId="77777777" w:rsidR="00705A33" w:rsidRPr="003523B1" w:rsidRDefault="00705A33" w:rsidP="003D6CA1">
    <w:pPr>
      <w:pStyle w:val="Encabezado"/>
      <w:jc w:val="center"/>
      <w:rPr>
        <w:lang w:val="es-CR"/>
      </w:rPr>
    </w:pPr>
  </w:p>
  <w:p w14:paraId="3DF189E6" w14:textId="77777777" w:rsidR="00705A33" w:rsidRDefault="00705A33" w:rsidP="003D6CA1">
    <w:pPr>
      <w:pStyle w:val="Encabezado"/>
      <w:jc w:val="center"/>
      <w:rPr>
        <w:lang w:val="es-ES_tradnl"/>
      </w:rPr>
    </w:pPr>
    <w:r>
      <w:rPr>
        <w:lang w:val="es-ES_tradnl"/>
      </w:rPr>
      <w:t>BANCO NACIONAL DE COSTA RICA</w:t>
    </w:r>
    <w:r w:rsidRPr="000F10FF">
      <w:rPr>
        <w:lang w:val="es-ES_tradnl"/>
      </w:rPr>
      <w:t xml:space="preserve"> </w:t>
    </w:r>
    <w:r>
      <w:rPr>
        <w:lang w:val="es-ES_tradnl"/>
      </w:rPr>
      <w:t>Y SUBSIDIARIAS</w:t>
    </w:r>
  </w:p>
  <w:p w14:paraId="76441617" w14:textId="77777777" w:rsidR="00705A33" w:rsidRDefault="00705A33" w:rsidP="003D6CA1">
    <w:pPr>
      <w:pStyle w:val="Encabezado"/>
      <w:jc w:val="center"/>
      <w:rPr>
        <w:lang w:val="es-ES_tradnl"/>
      </w:rPr>
    </w:pPr>
  </w:p>
  <w:p w14:paraId="2D1072E2" w14:textId="77777777" w:rsidR="00705A33" w:rsidRDefault="00705A33" w:rsidP="003D6CA1">
    <w:pPr>
      <w:pStyle w:val="Encabezado"/>
      <w:jc w:val="center"/>
      <w:rPr>
        <w:lang w:val="es-ES_tradnl"/>
      </w:rPr>
    </w:pPr>
    <w:r>
      <w:rPr>
        <w:lang w:val="es-ES_tradnl"/>
      </w:rPr>
      <w:t>Notas a los Estados Financieros Consolidados</w:t>
    </w:r>
  </w:p>
  <w:p w14:paraId="6B140BC2" w14:textId="77777777" w:rsidR="00705A33" w:rsidRPr="003C46B8" w:rsidRDefault="00705A33" w:rsidP="0037336F">
    <w:pPr>
      <w:pStyle w:val="Encabezado"/>
      <w:rPr>
        <w:i/>
        <w:lang w:val="es-ES_tradn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6B09C" w14:textId="7FFB4F73" w:rsidR="00705A33" w:rsidRPr="005E7EAF" w:rsidRDefault="00705A33">
    <w:pPr>
      <w:pStyle w:val="Encabezado"/>
      <w:jc w:val="center"/>
      <w:rPr>
        <w:lang w:val="es-CR"/>
      </w:rPr>
    </w:pPr>
    <w:r>
      <w:rPr>
        <w:lang w:val="es-CR"/>
      </w:rPr>
      <w:t>-</w:t>
    </w:r>
    <w:r>
      <w:fldChar w:fldCharType="begin"/>
    </w:r>
    <w:r w:rsidRPr="003523B1">
      <w:rPr>
        <w:lang w:val="es-CR"/>
      </w:rPr>
      <w:instrText xml:space="preserve"> PAGE   \* MERGEFORMAT </w:instrText>
    </w:r>
    <w:r>
      <w:fldChar w:fldCharType="separate"/>
    </w:r>
    <w:r w:rsidR="00904DC0">
      <w:rPr>
        <w:noProof/>
        <w:lang w:val="es-CR"/>
      </w:rPr>
      <w:t>70</w:t>
    </w:r>
    <w:r>
      <w:rPr>
        <w:noProof/>
      </w:rPr>
      <w:fldChar w:fldCharType="end"/>
    </w:r>
    <w:r>
      <w:rPr>
        <w:lang w:val="es-CR"/>
      </w:rPr>
      <w:t>-</w:t>
    </w:r>
  </w:p>
  <w:p w14:paraId="1D82311B" w14:textId="77777777" w:rsidR="00705A33" w:rsidRPr="003523B1" w:rsidRDefault="00705A33">
    <w:pPr>
      <w:pStyle w:val="Encabezado"/>
      <w:jc w:val="center"/>
      <w:rPr>
        <w:lang w:val="es-CR"/>
      </w:rPr>
    </w:pPr>
  </w:p>
  <w:p w14:paraId="26A2A9E2" w14:textId="77777777" w:rsidR="00705A33" w:rsidRDefault="00705A33" w:rsidP="008D1C2C">
    <w:pPr>
      <w:pStyle w:val="Encabezado"/>
      <w:jc w:val="center"/>
      <w:rPr>
        <w:lang w:val="es-ES_tradnl"/>
      </w:rPr>
    </w:pPr>
    <w:r>
      <w:rPr>
        <w:lang w:val="es-ES_tradnl"/>
      </w:rPr>
      <w:t>BANCO NACIONAL DE COSTA RICA</w:t>
    </w:r>
    <w:r w:rsidRPr="000F10FF">
      <w:rPr>
        <w:lang w:val="es-ES_tradnl"/>
      </w:rPr>
      <w:t xml:space="preserve"> </w:t>
    </w:r>
    <w:r>
      <w:rPr>
        <w:lang w:val="es-ES_tradnl"/>
      </w:rPr>
      <w:t>Y SUBSIDIARIAS</w:t>
    </w:r>
  </w:p>
  <w:p w14:paraId="495C0B1B" w14:textId="77777777" w:rsidR="00705A33" w:rsidRDefault="00705A33" w:rsidP="008D1C2C">
    <w:pPr>
      <w:pStyle w:val="Encabezado"/>
      <w:jc w:val="center"/>
      <w:rPr>
        <w:lang w:val="es-ES_tradnl"/>
      </w:rPr>
    </w:pPr>
  </w:p>
  <w:p w14:paraId="6B22FA00" w14:textId="77777777" w:rsidR="00705A33" w:rsidRDefault="00705A33" w:rsidP="008D1C2C">
    <w:pPr>
      <w:pStyle w:val="Encabezado"/>
      <w:jc w:val="center"/>
      <w:rPr>
        <w:lang w:val="es-ES_tradnl"/>
      </w:rPr>
    </w:pPr>
    <w:r>
      <w:rPr>
        <w:lang w:val="es-ES_tradnl"/>
      </w:rPr>
      <w:t>Notas a los Estados Financieros Consolidados</w:t>
    </w:r>
  </w:p>
  <w:p w14:paraId="37DDC11F" w14:textId="77777777" w:rsidR="00705A33" w:rsidRDefault="00705A33" w:rsidP="008D1C2C">
    <w:pPr>
      <w:pStyle w:val="Encabezado"/>
      <w:jc w:val="center"/>
      <w:rPr>
        <w:lang w:val="es-ES_tradnl"/>
      </w:rPr>
    </w:pPr>
  </w:p>
  <w:p w14:paraId="5342704B" w14:textId="77777777" w:rsidR="00705A33" w:rsidRPr="006710BB" w:rsidRDefault="00705A33">
    <w:pPr>
      <w:rPr>
        <w:lang w:val="es-P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78C81" w14:textId="4AA197C7" w:rsidR="00705A33" w:rsidRPr="005E7EAF" w:rsidRDefault="00705A33" w:rsidP="00883A61">
    <w:pPr>
      <w:pStyle w:val="Encabezado"/>
      <w:jc w:val="center"/>
      <w:rPr>
        <w:lang w:val="es-CR"/>
      </w:rPr>
    </w:pPr>
    <w:r>
      <w:fldChar w:fldCharType="begin"/>
    </w:r>
    <w:r w:rsidRPr="003523B1">
      <w:rPr>
        <w:lang w:val="es-CR"/>
      </w:rPr>
      <w:instrText xml:space="preserve"> PAGE   \* MERGEFORMAT </w:instrText>
    </w:r>
    <w:r>
      <w:fldChar w:fldCharType="separate"/>
    </w:r>
    <w:r w:rsidR="00904DC0">
      <w:rPr>
        <w:noProof/>
        <w:lang w:val="es-CR"/>
      </w:rPr>
      <w:t>50</w:t>
    </w:r>
    <w:r>
      <w:rPr>
        <w:noProof/>
      </w:rPr>
      <w:fldChar w:fldCharType="end"/>
    </w:r>
    <w:r>
      <w:rPr>
        <w:lang w:val="es-CR"/>
      </w:rPr>
      <w:t>-</w:t>
    </w:r>
  </w:p>
  <w:p w14:paraId="68E5F246" w14:textId="77777777" w:rsidR="00705A33" w:rsidRPr="003523B1" w:rsidRDefault="00705A33" w:rsidP="003D6CA1">
    <w:pPr>
      <w:pStyle w:val="Encabezado"/>
      <w:jc w:val="center"/>
      <w:rPr>
        <w:lang w:val="es-CR"/>
      </w:rPr>
    </w:pPr>
  </w:p>
  <w:p w14:paraId="588C5739" w14:textId="77777777" w:rsidR="00705A33" w:rsidRDefault="00705A33" w:rsidP="003D6CA1">
    <w:pPr>
      <w:pStyle w:val="Encabezado"/>
      <w:jc w:val="center"/>
      <w:rPr>
        <w:lang w:val="es-ES_tradnl"/>
      </w:rPr>
    </w:pPr>
    <w:r>
      <w:rPr>
        <w:lang w:val="es-ES_tradnl"/>
      </w:rPr>
      <w:t>BANCO NACIONAL DE COSTA RICA</w:t>
    </w:r>
    <w:r w:rsidRPr="000F10FF">
      <w:rPr>
        <w:lang w:val="es-ES_tradnl"/>
      </w:rPr>
      <w:t xml:space="preserve"> </w:t>
    </w:r>
    <w:r>
      <w:rPr>
        <w:lang w:val="es-ES_tradnl"/>
      </w:rPr>
      <w:t>Y SUBSIDIARIAS</w:t>
    </w:r>
  </w:p>
  <w:p w14:paraId="1AFAFFD9" w14:textId="77777777" w:rsidR="00705A33" w:rsidRDefault="00705A33" w:rsidP="003D6CA1">
    <w:pPr>
      <w:pStyle w:val="Encabezado"/>
      <w:jc w:val="center"/>
      <w:rPr>
        <w:lang w:val="es-ES_tradnl"/>
      </w:rPr>
    </w:pPr>
  </w:p>
  <w:p w14:paraId="2A35EF04" w14:textId="77777777" w:rsidR="00705A33" w:rsidRDefault="00705A33" w:rsidP="003D6CA1">
    <w:pPr>
      <w:pStyle w:val="Encabezado"/>
      <w:jc w:val="center"/>
      <w:rPr>
        <w:lang w:val="es-ES_tradnl"/>
      </w:rPr>
    </w:pPr>
    <w:r>
      <w:rPr>
        <w:lang w:val="es-ES_tradnl"/>
      </w:rPr>
      <w:t>Notas a los Estados Financieros Consolidados</w:t>
    </w:r>
  </w:p>
  <w:p w14:paraId="721F355B" w14:textId="77777777" w:rsidR="00705A33" w:rsidRDefault="00705A33" w:rsidP="003D6CA1">
    <w:pPr>
      <w:pStyle w:val="Encabezado"/>
      <w:jc w:val="center"/>
      <w:rPr>
        <w:lang w:val="es-ES_tradnl"/>
      </w:rPr>
    </w:pPr>
  </w:p>
  <w:p w14:paraId="0BE6810B" w14:textId="77777777" w:rsidR="00705A33" w:rsidRPr="006710BB" w:rsidRDefault="00705A33">
    <w:pPr>
      <w:rPr>
        <w:lang w:val="es-P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34E8FD1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4266F16"/>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39A69CA"/>
    <w:multiLevelType w:val="hybridMultilevel"/>
    <w:tmpl w:val="50A672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E54164"/>
    <w:multiLevelType w:val="multilevel"/>
    <w:tmpl w:val="D96A662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613319A"/>
    <w:multiLevelType w:val="hybridMultilevel"/>
    <w:tmpl w:val="BCE641F6"/>
    <w:lvl w:ilvl="0" w:tplc="140A0001">
      <w:start w:val="1"/>
      <w:numFmt w:val="bullet"/>
      <w:lvlText w:val=""/>
      <w:lvlJc w:val="left"/>
      <w:pPr>
        <w:ind w:left="1212"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7795012"/>
    <w:multiLevelType w:val="hybridMultilevel"/>
    <w:tmpl w:val="D00A8BF4"/>
    <w:lvl w:ilvl="0" w:tplc="07C430AE">
      <w:start w:val="1"/>
      <w:numFmt w:val="lowerRoman"/>
      <w:lvlText w:val="%1."/>
      <w:lvlJc w:val="left"/>
      <w:pPr>
        <w:tabs>
          <w:tab w:val="num" w:pos="2160"/>
        </w:tabs>
        <w:ind w:left="216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8CE03DC"/>
    <w:multiLevelType w:val="hybridMultilevel"/>
    <w:tmpl w:val="B4B2995E"/>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A743FEE"/>
    <w:multiLevelType w:val="multilevel"/>
    <w:tmpl w:val="BACCB8C4"/>
    <w:lvl w:ilvl="0">
      <w:start w:val="1"/>
      <w:numFmt w:val="lowerRoman"/>
      <w:lvlText w:val="%1."/>
      <w:lvlJc w:val="left"/>
      <w:pPr>
        <w:tabs>
          <w:tab w:val="num" w:pos="1456"/>
        </w:tabs>
        <w:ind w:left="1456" w:hanging="180"/>
      </w:pPr>
      <w:rPr>
        <w:rFonts w:hint="default"/>
      </w:rPr>
    </w:lvl>
    <w:lvl w:ilvl="1">
      <w:start w:val="2"/>
      <w:numFmt w:val="lowerRoman"/>
      <w:lvlText w:val="(%2)"/>
      <w:lvlJc w:val="left"/>
      <w:pPr>
        <w:tabs>
          <w:tab w:val="num" w:pos="1386"/>
        </w:tabs>
        <w:ind w:left="1386" w:hanging="720"/>
      </w:pPr>
      <w:rPr>
        <w:rFonts w:hint="default"/>
      </w:rPr>
    </w:lvl>
    <w:lvl w:ilvl="2">
      <w:start w:val="1"/>
      <w:numFmt w:val="lowerRoman"/>
      <w:lvlText w:val="(%3)"/>
      <w:lvlJc w:val="left"/>
      <w:pPr>
        <w:tabs>
          <w:tab w:val="num" w:pos="2286"/>
        </w:tabs>
        <w:ind w:left="2286" w:hanging="720"/>
      </w:pPr>
      <w:rPr>
        <w:rFonts w:hint="default"/>
      </w:rPr>
    </w:lvl>
    <w:lvl w:ilvl="3">
      <w:start w:val="1"/>
      <w:numFmt w:val="decimal"/>
      <w:lvlText w:val="%4."/>
      <w:lvlJc w:val="left"/>
      <w:pPr>
        <w:tabs>
          <w:tab w:val="num" w:pos="2466"/>
        </w:tabs>
        <w:ind w:left="2466" w:hanging="360"/>
      </w:pPr>
    </w:lvl>
    <w:lvl w:ilvl="4" w:tentative="1">
      <w:start w:val="1"/>
      <w:numFmt w:val="lowerLetter"/>
      <w:lvlText w:val="%5."/>
      <w:lvlJc w:val="left"/>
      <w:pPr>
        <w:tabs>
          <w:tab w:val="num" w:pos="3186"/>
        </w:tabs>
        <w:ind w:left="3186" w:hanging="360"/>
      </w:pPr>
    </w:lvl>
    <w:lvl w:ilvl="5" w:tentative="1">
      <w:start w:val="1"/>
      <w:numFmt w:val="lowerRoman"/>
      <w:lvlText w:val="%6."/>
      <w:lvlJc w:val="right"/>
      <w:pPr>
        <w:tabs>
          <w:tab w:val="num" w:pos="3906"/>
        </w:tabs>
        <w:ind w:left="3906" w:hanging="180"/>
      </w:pPr>
    </w:lvl>
    <w:lvl w:ilvl="6" w:tentative="1">
      <w:start w:val="1"/>
      <w:numFmt w:val="decimal"/>
      <w:lvlText w:val="%7."/>
      <w:lvlJc w:val="left"/>
      <w:pPr>
        <w:tabs>
          <w:tab w:val="num" w:pos="4626"/>
        </w:tabs>
        <w:ind w:left="4626" w:hanging="360"/>
      </w:pPr>
    </w:lvl>
    <w:lvl w:ilvl="7" w:tentative="1">
      <w:start w:val="1"/>
      <w:numFmt w:val="lowerLetter"/>
      <w:lvlText w:val="%8."/>
      <w:lvlJc w:val="left"/>
      <w:pPr>
        <w:tabs>
          <w:tab w:val="num" w:pos="5346"/>
        </w:tabs>
        <w:ind w:left="5346" w:hanging="360"/>
      </w:pPr>
    </w:lvl>
    <w:lvl w:ilvl="8" w:tentative="1">
      <w:start w:val="1"/>
      <w:numFmt w:val="lowerRoman"/>
      <w:lvlText w:val="%9."/>
      <w:lvlJc w:val="right"/>
      <w:pPr>
        <w:tabs>
          <w:tab w:val="num" w:pos="6066"/>
        </w:tabs>
        <w:ind w:left="6066" w:hanging="180"/>
      </w:pPr>
    </w:lvl>
  </w:abstractNum>
  <w:abstractNum w:abstractNumId="8" w15:restartNumberingAfterBreak="0">
    <w:nsid w:val="0A8376A1"/>
    <w:multiLevelType w:val="singleLevel"/>
    <w:tmpl w:val="9E081B50"/>
    <w:lvl w:ilvl="0">
      <w:start w:val="3"/>
      <w:numFmt w:val="lowerLetter"/>
      <w:pStyle w:val="Ttulo7"/>
      <w:lvlText w:val=""/>
      <w:lvlJc w:val="left"/>
      <w:pPr>
        <w:tabs>
          <w:tab w:val="num" w:pos="720"/>
        </w:tabs>
        <w:ind w:left="720" w:hanging="360"/>
      </w:pPr>
      <w:rPr>
        <w:rFonts w:hint="default"/>
      </w:rPr>
    </w:lvl>
  </w:abstractNum>
  <w:abstractNum w:abstractNumId="9" w15:restartNumberingAfterBreak="0">
    <w:nsid w:val="0CCB6A9E"/>
    <w:multiLevelType w:val="hybridMultilevel"/>
    <w:tmpl w:val="875439F4"/>
    <w:lvl w:ilvl="0" w:tplc="95ECFB78">
      <w:start w:val="1"/>
      <w:numFmt w:val="decimal"/>
      <w:lvlText w:val="(%1)"/>
      <w:lvlJc w:val="left"/>
      <w:pPr>
        <w:ind w:left="1211" w:hanging="360"/>
      </w:pPr>
      <w:rPr>
        <w:rFonts w:hint="default"/>
        <w:i/>
        <w:iCs/>
        <w:color w:val="000000"/>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0" w15:restartNumberingAfterBreak="0">
    <w:nsid w:val="0E200194"/>
    <w:multiLevelType w:val="hybridMultilevel"/>
    <w:tmpl w:val="F88CBBD6"/>
    <w:lvl w:ilvl="0" w:tplc="B92A0F8E">
      <w:start w:val="1"/>
      <w:numFmt w:val="lowerRoman"/>
      <w:lvlText w:val="%1."/>
      <w:lvlJc w:val="left"/>
      <w:pPr>
        <w:ind w:left="1776" w:hanging="360"/>
      </w:pPr>
      <w:rPr>
        <w:rFonts w:hint="default"/>
      </w:rPr>
    </w:lvl>
    <w:lvl w:ilvl="1" w:tplc="140A0019" w:tentative="1">
      <w:start w:val="1"/>
      <w:numFmt w:val="lowerLetter"/>
      <w:lvlText w:val="%2."/>
      <w:lvlJc w:val="left"/>
      <w:pPr>
        <w:ind w:left="2136" w:hanging="360"/>
      </w:pPr>
    </w:lvl>
    <w:lvl w:ilvl="2" w:tplc="140A001B" w:tentative="1">
      <w:start w:val="1"/>
      <w:numFmt w:val="lowerRoman"/>
      <w:lvlText w:val="%3."/>
      <w:lvlJc w:val="right"/>
      <w:pPr>
        <w:ind w:left="2856" w:hanging="180"/>
      </w:pPr>
    </w:lvl>
    <w:lvl w:ilvl="3" w:tplc="140A000F" w:tentative="1">
      <w:start w:val="1"/>
      <w:numFmt w:val="decimal"/>
      <w:lvlText w:val="%4."/>
      <w:lvlJc w:val="left"/>
      <w:pPr>
        <w:ind w:left="3576" w:hanging="360"/>
      </w:pPr>
    </w:lvl>
    <w:lvl w:ilvl="4" w:tplc="140A0019" w:tentative="1">
      <w:start w:val="1"/>
      <w:numFmt w:val="lowerLetter"/>
      <w:lvlText w:val="%5."/>
      <w:lvlJc w:val="left"/>
      <w:pPr>
        <w:ind w:left="4296" w:hanging="360"/>
      </w:pPr>
    </w:lvl>
    <w:lvl w:ilvl="5" w:tplc="140A001B" w:tentative="1">
      <w:start w:val="1"/>
      <w:numFmt w:val="lowerRoman"/>
      <w:lvlText w:val="%6."/>
      <w:lvlJc w:val="right"/>
      <w:pPr>
        <w:ind w:left="5016" w:hanging="180"/>
      </w:pPr>
    </w:lvl>
    <w:lvl w:ilvl="6" w:tplc="140A000F" w:tentative="1">
      <w:start w:val="1"/>
      <w:numFmt w:val="decimal"/>
      <w:lvlText w:val="%7."/>
      <w:lvlJc w:val="left"/>
      <w:pPr>
        <w:ind w:left="5736" w:hanging="360"/>
      </w:pPr>
    </w:lvl>
    <w:lvl w:ilvl="7" w:tplc="140A0019" w:tentative="1">
      <w:start w:val="1"/>
      <w:numFmt w:val="lowerLetter"/>
      <w:lvlText w:val="%8."/>
      <w:lvlJc w:val="left"/>
      <w:pPr>
        <w:ind w:left="6456" w:hanging="360"/>
      </w:pPr>
    </w:lvl>
    <w:lvl w:ilvl="8" w:tplc="140A001B" w:tentative="1">
      <w:start w:val="1"/>
      <w:numFmt w:val="lowerRoman"/>
      <w:lvlText w:val="%9."/>
      <w:lvlJc w:val="right"/>
      <w:pPr>
        <w:ind w:left="7176" w:hanging="180"/>
      </w:pPr>
    </w:lvl>
  </w:abstractNum>
  <w:abstractNum w:abstractNumId="11" w15:restartNumberingAfterBreak="0">
    <w:nsid w:val="0EB308C7"/>
    <w:multiLevelType w:val="multilevel"/>
    <w:tmpl w:val="4D6235F4"/>
    <w:lvl w:ilvl="0">
      <w:start w:val="3"/>
      <w:numFmt w:val="lowerRoman"/>
      <w:lvlText w:val="%1."/>
      <w:lvlJc w:val="left"/>
      <w:pPr>
        <w:tabs>
          <w:tab w:val="num" w:pos="2160"/>
        </w:tabs>
        <w:ind w:left="2160" w:hanging="180"/>
      </w:pPr>
      <w:rPr>
        <w:rFonts w:hint="default"/>
      </w:rPr>
    </w:lvl>
    <w:lvl w:ilvl="1">
      <w:start w:val="1"/>
      <w:numFmt w:val="decimal"/>
      <w:lvlText w:val="(%2)"/>
      <w:lvlJc w:val="left"/>
      <w:pPr>
        <w:ind w:left="1440" w:hanging="360"/>
      </w:pPr>
      <w:rPr>
        <w:rFonts w:hint="default"/>
        <w:b w:val="0"/>
        <w:i/>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0887436"/>
    <w:multiLevelType w:val="multilevel"/>
    <w:tmpl w:val="F252B37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0A83714"/>
    <w:multiLevelType w:val="multilevel"/>
    <w:tmpl w:val="A1A26C7E"/>
    <w:lvl w:ilvl="0">
      <w:start w:val="1"/>
      <w:numFmt w:val="lowerRoman"/>
      <w:lvlText w:val="%1."/>
      <w:lvlJc w:val="left"/>
      <w:pPr>
        <w:tabs>
          <w:tab w:val="num" w:pos="2160"/>
        </w:tabs>
        <w:ind w:left="2160" w:hanging="180"/>
      </w:pPr>
      <w:rPr>
        <w:rFonts w:hint="default"/>
      </w:rPr>
    </w:lvl>
    <w:lvl w:ilvl="1">
      <w:start w:val="2"/>
      <w:numFmt w:val="decimal"/>
      <w:lvlText w:val="(%2)"/>
      <w:lvlJc w:val="left"/>
      <w:pPr>
        <w:ind w:left="1440" w:hanging="360"/>
      </w:pPr>
      <w:rPr>
        <w:rFonts w:ascii="Times New Roman" w:hAnsi="Times New Roman" w:cs="Times New Roman" w:hint="default"/>
        <w:i/>
        <w:sz w:val="24"/>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1227E55"/>
    <w:multiLevelType w:val="hybridMultilevel"/>
    <w:tmpl w:val="C6D08BF4"/>
    <w:lvl w:ilvl="0" w:tplc="04090017">
      <w:start w:val="1"/>
      <w:numFmt w:val="lowerLetter"/>
      <w:lvlText w:val="%1)"/>
      <w:lvlJc w:val="left"/>
      <w:pPr>
        <w:ind w:left="2160" w:hanging="360"/>
      </w:pPr>
      <w:rPr>
        <w:rFont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5" w15:restartNumberingAfterBreak="0">
    <w:nsid w:val="13654FD3"/>
    <w:multiLevelType w:val="hybridMultilevel"/>
    <w:tmpl w:val="0AE42472"/>
    <w:lvl w:ilvl="0" w:tplc="AA36686A">
      <w:start w:val="1"/>
      <w:numFmt w:val="lowerLetter"/>
      <w:lvlText w:val="%1)"/>
      <w:lvlJc w:val="left"/>
      <w:pPr>
        <w:ind w:left="829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4A10690"/>
    <w:multiLevelType w:val="hybridMultilevel"/>
    <w:tmpl w:val="CBC4BEEE"/>
    <w:lvl w:ilvl="0" w:tplc="0B7E509E">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7874015"/>
    <w:multiLevelType w:val="multilevel"/>
    <w:tmpl w:val="1F30D644"/>
    <w:lvl w:ilvl="0">
      <w:start w:val="1"/>
      <w:numFmt w:val="lowerRoman"/>
      <w:lvlText w:val="%1."/>
      <w:lvlJc w:val="right"/>
      <w:pPr>
        <w:ind w:left="1800" w:hanging="360"/>
      </w:pPr>
      <w:rPr>
        <w:rFonts w:hint="default"/>
        <w:i/>
      </w:rPr>
    </w:lvl>
    <w:lvl w:ilvl="1">
      <w:start w:val="1"/>
      <w:numFmt w:val="decimal"/>
      <w:lvlText w:val="(%2)"/>
      <w:lvlJc w:val="left"/>
      <w:pPr>
        <w:ind w:left="2520" w:hanging="360"/>
      </w:pPr>
      <w:rPr>
        <w:rFonts w:hint="default"/>
        <w:i/>
      </w:r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15:restartNumberingAfterBreak="0">
    <w:nsid w:val="1A973F8F"/>
    <w:multiLevelType w:val="multilevel"/>
    <w:tmpl w:val="D8CC832E"/>
    <w:lvl w:ilvl="0">
      <w:start w:val="1"/>
      <w:numFmt w:val="lowerRoman"/>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1AC40A89"/>
    <w:multiLevelType w:val="hybridMultilevel"/>
    <w:tmpl w:val="908CC8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CA80B08"/>
    <w:multiLevelType w:val="hybridMultilevel"/>
    <w:tmpl w:val="85245C1E"/>
    <w:lvl w:ilvl="0" w:tplc="04090019">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DB14543"/>
    <w:multiLevelType w:val="multilevel"/>
    <w:tmpl w:val="7EECA184"/>
    <w:lvl w:ilvl="0">
      <w:start w:val="1"/>
      <w:numFmt w:val="lowerLetter"/>
      <w:lvlText w:val="%1."/>
      <w:lvlJc w:val="left"/>
      <w:pPr>
        <w:tabs>
          <w:tab w:val="num" w:pos="1800"/>
        </w:tabs>
        <w:ind w:left="1800" w:hanging="360"/>
      </w:pPr>
      <w:rPr>
        <w:rFonts w:hint="default"/>
      </w:rPr>
    </w:lvl>
    <w:lvl w:ilvl="1">
      <w:start w:val="1"/>
      <w:numFmt w:val="bullet"/>
      <w:lvlText w:val=""/>
      <w:lvlJc w:val="left"/>
      <w:pPr>
        <w:tabs>
          <w:tab w:val="num" w:pos="2520"/>
        </w:tabs>
        <w:ind w:left="2520" w:hanging="360"/>
      </w:pPr>
      <w:rPr>
        <w:rFonts w:ascii="Symbol" w:hAnsi="Symbol"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22" w15:restartNumberingAfterBreak="0">
    <w:nsid w:val="1F4E35C4"/>
    <w:multiLevelType w:val="hybridMultilevel"/>
    <w:tmpl w:val="F6164768"/>
    <w:lvl w:ilvl="0" w:tplc="64348D94">
      <w:start w:val="1"/>
      <w:numFmt w:val="decimal"/>
      <w:lvlText w:val="(%1)"/>
      <w:lvlJc w:val="left"/>
      <w:pPr>
        <w:ind w:left="1069" w:hanging="360"/>
      </w:pPr>
      <w:rPr>
        <w:rFonts w:hint="default"/>
        <w:i/>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23" w15:restartNumberingAfterBreak="0">
    <w:nsid w:val="2030773A"/>
    <w:multiLevelType w:val="hybridMultilevel"/>
    <w:tmpl w:val="0164AB72"/>
    <w:lvl w:ilvl="0" w:tplc="FFFFFFFF">
      <w:start w:val="1"/>
      <w:numFmt w:val="lowerRoman"/>
      <w:lvlText w:val="%1."/>
      <w:lvlJc w:val="right"/>
      <w:pPr>
        <w:tabs>
          <w:tab w:val="num" w:pos="1620"/>
        </w:tabs>
        <w:ind w:left="1620" w:hanging="180"/>
      </w:pPr>
      <w:rPr>
        <w:rFonts w:hint="default"/>
      </w:rPr>
    </w:lvl>
    <w:lvl w:ilvl="1" w:tplc="B0706794">
      <w:start w:val="1"/>
      <w:numFmt w:val="decimal"/>
      <w:lvlText w:val="(%2)"/>
      <w:lvlJc w:val="left"/>
      <w:pPr>
        <w:tabs>
          <w:tab w:val="num" w:pos="1386"/>
        </w:tabs>
        <w:ind w:left="1386" w:hanging="720"/>
      </w:pPr>
      <w:rPr>
        <w:rFonts w:hint="default"/>
      </w:rPr>
    </w:lvl>
    <w:lvl w:ilvl="2" w:tplc="FFFFFFFF">
      <w:start w:val="1"/>
      <w:numFmt w:val="lowerRoman"/>
      <w:lvlText w:val="%3."/>
      <w:lvlJc w:val="right"/>
      <w:pPr>
        <w:tabs>
          <w:tab w:val="num" w:pos="1746"/>
        </w:tabs>
        <w:ind w:left="1746" w:hanging="180"/>
      </w:pPr>
    </w:lvl>
    <w:lvl w:ilvl="3" w:tplc="FFFFFFFF">
      <w:start w:val="1"/>
      <w:numFmt w:val="decimal"/>
      <w:lvlText w:val="%4."/>
      <w:lvlJc w:val="left"/>
      <w:pPr>
        <w:tabs>
          <w:tab w:val="num" w:pos="2466"/>
        </w:tabs>
        <w:ind w:left="2466" w:hanging="360"/>
      </w:pPr>
    </w:lvl>
    <w:lvl w:ilvl="4" w:tplc="573AAC76">
      <w:start w:val="7"/>
      <w:numFmt w:val="lowerLetter"/>
      <w:lvlText w:val="%5-"/>
      <w:lvlJc w:val="left"/>
      <w:pPr>
        <w:ind w:left="3186" w:hanging="360"/>
      </w:pPr>
      <w:rPr>
        <w:rFonts w:hint="default"/>
      </w:rPr>
    </w:lvl>
    <w:lvl w:ilvl="5" w:tplc="AC304A70">
      <w:start w:val="1"/>
      <w:numFmt w:val="decimal"/>
      <w:lvlText w:val="(%6)"/>
      <w:lvlJc w:val="left"/>
      <w:pPr>
        <w:ind w:left="4086" w:hanging="360"/>
      </w:pPr>
      <w:rPr>
        <w:rFonts w:hint="default"/>
        <w:i/>
        <w:iCs w:val="0"/>
      </w:rPr>
    </w:lvl>
    <w:lvl w:ilvl="6" w:tplc="053AC5DA">
      <w:start w:val="42"/>
      <w:numFmt w:val="decimal"/>
      <w:lvlText w:val="%7)"/>
      <w:lvlJc w:val="left"/>
      <w:pPr>
        <w:ind w:left="4626" w:hanging="360"/>
      </w:pPr>
      <w:rPr>
        <w:rFonts w:hint="default"/>
      </w:rPr>
    </w:lvl>
    <w:lvl w:ilvl="7" w:tplc="BEF8DD50">
      <w:start w:val="1"/>
      <w:numFmt w:val="decimal"/>
      <w:lvlText w:val="%8-"/>
      <w:lvlJc w:val="left"/>
      <w:pPr>
        <w:ind w:left="5346" w:hanging="360"/>
      </w:pPr>
      <w:rPr>
        <w:rFonts w:hint="default"/>
      </w:rPr>
    </w:lvl>
    <w:lvl w:ilvl="8" w:tplc="43F6C97C">
      <w:start w:val="1"/>
      <w:numFmt w:val="bullet"/>
      <w:lvlText w:val="-"/>
      <w:lvlJc w:val="left"/>
      <w:pPr>
        <w:ind w:left="6246" w:hanging="360"/>
      </w:pPr>
      <w:rPr>
        <w:rFonts w:ascii="Times New Roman" w:eastAsia="Times New Roman" w:hAnsi="Times New Roman" w:cs="Times New Roman" w:hint="default"/>
      </w:rPr>
    </w:lvl>
  </w:abstractNum>
  <w:abstractNum w:abstractNumId="24" w15:restartNumberingAfterBreak="0">
    <w:nsid w:val="221F2DFB"/>
    <w:multiLevelType w:val="multilevel"/>
    <w:tmpl w:val="4CE43B86"/>
    <w:lvl w:ilvl="0">
      <w:start w:val="1"/>
      <w:numFmt w:val="lowerRoman"/>
      <w:lvlText w:val="%1."/>
      <w:lvlJc w:val="left"/>
      <w:pPr>
        <w:tabs>
          <w:tab w:val="num" w:pos="2160"/>
        </w:tabs>
        <w:ind w:left="2160" w:hanging="180"/>
      </w:pPr>
      <w:rPr>
        <w:rFonts w:hint="default"/>
      </w:rPr>
    </w:lvl>
    <w:lvl w:ilvl="1">
      <w:start w:val="1"/>
      <w:numFmt w:val="decimal"/>
      <w:lvlText w:val="(%2)"/>
      <w:lvlJc w:val="left"/>
      <w:pPr>
        <w:ind w:left="1440" w:hanging="360"/>
      </w:pPr>
      <w:rPr>
        <w:rFonts w:hint="default"/>
        <w:b w:val="0"/>
        <w:i/>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2A221684"/>
    <w:multiLevelType w:val="hybridMultilevel"/>
    <w:tmpl w:val="D5743BFE"/>
    <w:lvl w:ilvl="0" w:tplc="FFFFFFFF">
      <w:start w:val="1"/>
      <w:numFmt w:val="decimal"/>
      <w:lvlText w:val="(%1)"/>
      <w:lvlJc w:val="left"/>
      <w:pPr>
        <w:tabs>
          <w:tab w:val="num" w:pos="555"/>
        </w:tabs>
        <w:ind w:left="555" w:hanging="555"/>
      </w:pPr>
      <w:rPr>
        <w:rFonts w:hint="default"/>
      </w:rPr>
    </w:lvl>
    <w:lvl w:ilvl="1" w:tplc="FFFFFFFF">
      <w:start w:val="1"/>
      <w:numFmt w:val="lowerLetter"/>
      <w:lvlText w:val="(%2)"/>
      <w:lvlJc w:val="left"/>
      <w:pPr>
        <w:tabs>
          <w:tab w:val="num" w:pos="1080"/>
        </w:tabs>
        <w:ind w:left="1080" w:hanging="360"/>
      </w:pPr>
      <w:rPr>
        <w:rFonts w:hint="default"/>
      </w:rPr>
    </w:lvl>
    <w:lvl w:ilvl="2" w:tplc="FFFFFFFF">
      <w:start w:val="1"/>
      <w:numFmt w:val="lowerLetter"/>
      <w:lvlText w:val="(%3)"/>
      <w:lvlJc w:val="left"/>
      <w:pPr>
        <w:tabs>
          <w:tab w:val="num" w:pos="1980"/>
        </w:tabs>
        <w:ind w:left="1980" w:hanging="360"/>
      </w:pPr>
      <w:rPr>
        <w:rFonts w:hint="default"/>
      </w:r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6" w15:restartNumberingAfterBreak="0">
    <w:nsid w:val="2BD668A7"/>
    <w:multiLevelType w:val="hybridMultilevel"/>
    <w:tmpl w:val="B038FAAA"/>
    <w:lvl w:ilvl="0" w:tplc="8F68F5E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2DF971FC"/>
    <w:multiLevelType w:val="hybridMultilevel"/>
    <w:tmpl w:val="A2866490"/>
    <w:lvl w:ilvl="0" w:tplc="C0C01C0E">
      <w:start w:val="1"/>
      <w:numFmt w:val="lowerRoman"/>
      <w:lvlText w:val="%1."/>
      <w:lvlJc w:val="left"/>
      <w:pPr>
        <w:ind w:left="780" w:hanging="360"/>
      </w:pPr>
      <w:rPr>
        <w:rFonts w:hint="default"/>
        <w:i/>
      </w:r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28" w15:restartNumberingAfterBreak="0">
    <w:nsid w:val="30420C46"/>
    <w:multiLevelType w:val="hybridMultilevel"/>
    <w:tmpl w:val="0158D91C"/>
    <w:lvl w:ilvl="0" w:tplc="20F2368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0C22E93"/>
    <w:multiLevelType w:val="hybridMultilevel"/>
    <w:tmpl w:val="94782C9E"/>
    <w:lvl w:ilvl="0" w:tplc="110EA6A0">
      <w:start w:val="1"/>
      <w:numFmt w:val="lowerLetter"/>
      <w:lvlText w:val="(%1)"/>
      <w:lvlJc w:val="left"/>
      <w:pPr>
        <w:tabs>
          <w:tab w:val="num" w:pos="1137"/>
        </w:tabs>
        <w:ind w:left="1137" w:hanging="570"/>
      </w:pPr>
      <w:rPr>
        <w:rFonts w:hint="default"/>
      </w:rPr>
    </w:lvl>
    <w:lvl w:ilvl="1" w:tplc="A5CC00A6">
      <w:start w:val="1"/>
      <w:numFmt w:val="upperRoman"/>
      <w:pStyle w:val="Ttulo5"/>
      <w:lvlText w:val="%2."/>
      <w:lvlJc w:val="right"/>
      <w:pPr>
        <w:tabs>
          <w:tab w:val="num" w:pos="1467"/>
        </w:tabs>
        <w:ind w:left="1467" w:hanging="180"/>
      </w:pPr>
      <w:rPr>
        <w:rFonts w:hint="default"/>
      </w:r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0" w15:restartNumberingAfterBreak="0">
    <w:nsid w:val="33E93A71"/>
    <w:multiLevelType w:val="multilevel"/>
    <w:tmpl w:val="E4564F50"/>
    <w:lvl w:ilvl="0">
      <w:start w:val="3"/>
      <w:numFmt w:val="lowerRoman"/>
      <w:lvlText w:val="%1."/>
      <w:lvlJc w:val="left"/>
      <w:pPr>
        <w:tabs>
          <w:tab w:val="num" w:pos="2160"/>
        </w:tabs>
        <w:ind w:left="2160" w:hanging="180"/>
      </w:pPr>
      <w:rPr>
        <w:rFonts w:hint="default"/>
      </w:rPr>
    </w:lvl>
    <w:lvl w:ilvl="1">
      <w:start w:val="1"/>
      <w:numFmt w:val="decimal"/>
      <w:lvlText w:val="(%2)"/>
      <w:lvlJc w:val="left"/>
      <w:pPr>
        <w:ind w:left="1440" w:hanging="360"/>
      </w:pPr>
      <w:rPr>
        <w:rFonts w:hint="default"/>
        <w:i/>
        <w:iCs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39D721E1"/>
    <w:multiLevelType w:val="hybridMultilevel"/>
    <w:tmpl w:val="7CDC75B6"/>
    <w:lvl w:ilvl="0" w:tplc="272AFE6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6E7600"/>
    <w:multiLevelType w:val="hybridMultilevel"/>
    <w:tmpl w:val="75060530"/>
    <w:lvl w:ilvl="0" w:tplc="8CAE6360">
      <w:start w:val="1"/>
      <w:numFmt w:val="lowerRoman"/>
      <w:lvlText w:val="%1."/>
      <w:lvlJc w:val="left"/>
      <w:pPr>
        <w:ind w:left="1920" w:hanging="360"/>
      </w:pPr>
      <w:rPr>
        <w:rFonts w:hint="default"/>
        <w:b w:val="0"/>
        <w:i/>
        <w:strike w:val="0"/>
        <w:dstrike w:val="0"/>
        <w:u w:val="none"/>
        <w:effect w:val="none"/>
      </w:rPr>
    </w:lvl>
    <w:lvl w:ilvl="1" w:tplc="140A0019" w:tentative="1">
      <w:start w:val="1"/>
      <w:numFmt w:val="lowerLetter"/>
      <w:lvlText w:val="%2."/>
      <w:lvlJc w:val="left"/>
      <w:pPr>
        <w:ind w:left="2880" w:hanging="360"/>
      </w:pPr>
    </w:lvl>
    <w:lvl w:ilvl="2" w:tplc="140A001B" w:tentative="1">
      <w:start w:val="1"/>
      <w:numFmt w:val="lowerRoman"/>
      <w:lvlText w:val="%3."/>
      <w:lvlJc w:val="right"/>
      <w:pPr>
        <w:ind w:left="3600" w:hanging="180"/>
      </w:pPr>
    </w:lvl>
    <w:lvl w:ilvl="3" w:tplc="140A000F" w:tentative="1">
      <w:start w:val="1"/>
      <w:numFmt w:val="decimal"/>
      <w:lvlText w:val="%4."/>
      <w:lvlJc w:val="left"/>
      <w:pPr>
        <w:ind w:left="4320" w:hanging="360"/>
      </w:pPr>
    </w:lvl>
    <w:lvl w:ilvl="4" w:tplc="140A0019" w:tentative="1">
      <w:start w:val="1"/>
      <w:numFmt w:val="lowerLetter"/>
      <w:lvlText w:val="%5."/>
      <w:lvlJc w:val="left"/>
      <w:pPr>
        <w:ind w:left="5040" w:hanging="360"/>
      </w:pPr>
    </w:lvl>
    <w:lvl w:ilvl="5" w:tplc="140A001B" w:tentative="1">
      <w:start w:val="1"/>
      <w:numFmt w:val="lowerRoman"/>
      <w:lvlText w:val="%6."/>
      <w:lvlJc w:val="right"/>
      <w:pPr>
        <w:ind w:left="5760" w:hanging="180"/>
      </w:pPr>
    </w:lvl>
    <w:lvl w:ilvl="6" w:tplc="140A000F" w:tentative="1">
      <w:start w:val="1"/>
      <w:numFmt w:val="decimal"/>
      <w:lvlText w:val="%7."/>
      <w:lvlJc w:val="left"/>
      <w:pPr>
        <w:ind w:left="6480" w:hanging="360"/>
      </w:pPr>
    </w:lvl>
    <w:lvl w:ilvl="7" w:tplc="140A0019" w:tentative="1">
      <w:start w:val="1"/>
      <w:numFmt w:val="lowerLetter"/>
      <w:lvlText w:val="%8."/>
      <w:lvlJc w:val="left"/>
      <w:pPr>
        <w:ind w:left="7200" w:hanging="360"/>
      </w:pPr>
    </w:lvl>
    <w:lvl w:ilvl="8" w:tplc="140A001B" w:tentative="1">
      <w:start w:val="1"/>
      <w:numFmt w:val="lowerRoman"/>
      <w:lvlText w:val="%9."/>
      <w:lvlJc w:val="right"/>
      <w:pPr>
        <w:ind w:left="7920" w:hanging="180"/>
      </w:pPr>
    </w:lvl>
  </w:abstractNum>
  <w:abstractNum w:abstractNumId="33" w15:restartNumberingAfterBreak="0">
    <w:nsid w:val="3E0D43F4"/>
    <w:multiLevelType w:val="hybridMultilevel"/>
    <w:tmpl w:val="6428AF4A"/>
    <w:lvl w:ilvl="0" w:tplc="910CEB40">
      <w:start w:val="2"/>
      <w:numFmt w:val="lowerLetter"/>
      <w:lvlText w:val="(%1)"/>
      <w:lvlJc w:val="left"/>
      <w:pPr>
        <w:tabs>
          <w:tab w:val="num" w:pos="720"/>
        </w:tabs>
        <w:ind w:left="720" w:hanging="360"/>
      </w:pPr>
      <w:rPr>
        <w:rFonts w:hint="default"/>
      </w:rPr>
    </w:lvl>
    <w:lvl w:ilvl="1" w:tplc="E31A1612">
      <w:start w:val="1"/>
      <w:numFmt w:val="lowerRoman"/>
      <w:lvlText w:val="%2."/>
      <w:lvlJc w:val="right"/>
      <w:pPr>
        <w:tabs>
          <w:tab w:val="num" w:pos="1260"/>
        </w:tabs>
        <w:ind w:left="1260" w:hanging="180"/>
      </w:pPr>
      <w:rPr>
        <w:rFonts w:hint="default"/>
      </w:rPr>
    </w:lvl>
    <w:lvl w:ilvl="2" w:tplc="8FD08B60">
      <w:start w:val="1"/>
      <w:numFmt w:val="lowerRoman"/>
      <w:lvlText w:val="%3."/>
      <w:lvlJc w:val="lef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E20039D"/>
    <w:multiLevelType w:val="multilevel"/>
    <w:tmpl w:val="4CE43B86"/>
    <w:lvl w:ilvl="0">
      <w:start w:val="1"/>
      <w:numFmt w:val="lowerRoman"/>
      <w:lvlText w:val="%1."/>
      <w:lvlJc w:val="left"/>
      <w:pPr>
        <w:tabs>
          <w:tab w:val="num" w:pos="2160"/>
        </w:tabs>
        <w:ind w:left="2160" w:hanging="180"/>
      </w:pPr>
      <w:rPr>
        <w:rFonts w:hint="default"/>
      </w:rPr>
    </w:lvl>
    <w:lvl w:ilvl="1">
      <w:start w:val="1"/>
      <w:numFmt w:val="decimal"/>
      <w:lvlText w:val="(%2)"/>
      <w:lvlJc w:val="left"/>
      <w:pPr>
        <w:ind w:left="1440" w:hanging="360"/>
      </w:pPr>
      <w:rPr>
        <w:rFonts w:hint="default"/>
        <w:b w:val="0"/>
        <w:i/>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3FE03ED1"/>
    <w:multiLevelType w:val="hybridMultilevel"/>
    <w:tmpl w:val="4720059E"/>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6" w15:restartNumberingAfterBreak="0">
    <w:nsid w:val="415F27E8"/>
    <w:multiLevelType w:val="hybridMultilevel"/>
    <w:tmpl w:val="4F004914"/>
    <w:lvl w:ilvl="0" w:tplc="04090017">
      <w:start w:val="1"/>
      <w:numFmt w:val="lowerLetter"/>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42974C5B"/>
    <w:multiLevelType w:val="hybridMultilevel"/>
    <w:tmpl w:val="E3D63788"/>
    <w:lvl w:ilvl="0" w:tplc="AEC2F5A2">
      <w:start w:val="1"/>
      <w:numFmt w:val="decimal"/>
      <w:lvlText w:val="(%1)"/>
      <w:lvlJc w:val="left"/>
      <w:pPr>
        <w:ind w:left="1080" w:hanging="360"/>
      </w:pPr>
      <w:rPr>
        <w:rFonts w:hint="default"/>
        <w:i/>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8" w15:restartNumberingAfterBreak="0">
    <w:nsid w:val="4524280B"/>
    <w:multiLevelType w:val="multilevel"/>
    <w:tmpl w:val="4F004914"/>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9" w15:restartNumberingAfterBreak="0">
    <w:nsid w:val="460A2F00"/>
    <w:multiLevelType w:val="hybridMultilevel"/>
    <w:tmpl w:val="058C3506"/>
    <w:lvl w:ilvl="0" w:tplc="4EE03F68">
      <w:start w:val="1"/>
      <w:numFmt w:val="lowerRoman"/>
      <w:lvlText w:val="%1."/>
      <w:lvlJc w:val="left"/>
      <w:pPr>
        <w:ind w:left="1776" w:hanging="360"/>
      </w:pPr>
      <w:rPr>
        <w:rFonts w:hint="default"/>
      </w:rPr>
    </w:lvl>
    <w:lvl w:ilvl="1" w:tplc="140A0019" w:tentative="1">
      <w:start w:val="1"/>
      <w:numFmt w:val="lowerLetter"/>
      <w:lvlText w:val="%2."/>
      <w:lvlJc w:val="left"/>
      <w:pPr>
        <w:ind w:left="2136" w:hanging="360"/>
      </w:pPr>
    </w:lvl>
    <w:lvl w:ilvl="2" w:tplc="140A001B" w:tentative="1">
      <w:start w:val="1"/>
      <w:numFmt w:val="lowerRoman"/>
      <w:lvlText w:val="%3."/>
      <w:lvlJc w:val="right"/>
      <w:pPr>
        <w:ind w:left="2856" w:hanging="180"/>
      </w:pPr>
    </w:lvl>
    <w:lvl w:ilvl="3" w:tplc="140A000F" w:tentative="1">
      <w:start w:val="1"/>
      <w:numFmt w:val="decimal"/>
      <w:lvlText w:val="%4."/>
      <w:lvlJc w:val="left"/>
      <w:pPr>
        <w:ind w:left="3576" w:hanging="360"/>
      </w:pPr>
    </w:lvl>
    <w:lvl w:ilvl="4" w:tplc="140A0019" w:tentative="1">
      <w:start w:val="1"/>
      <w:numFmt w:val="lowerLetter"/>
      <w:lvlText w:val="%5."/>
      <w:lvlJc w:val="left"/>
      <w:pPr>
        <w:ind w:left="4296" w:hanging="360"/>
      </w:pPr>
    </w:lvl>
    <w:lvl w:ilvl="5" w:tplc="140A001B" w:tentative="1">
      <w:start w:val="1"/>
      <w:numFmt w:val="lowerRoman"/>
      <w:lvlText w:val="%6."/>
      <w:lvlJc w:val="right"/>
      <w:pPr>
        <w:ind w:left="5016" w:hanging="180"/>
      </w:pPr>
    </w:lvl>
    <w:lvl w:ilvl="6" w:tplc="140A000F" w:tentative="1">
      <w:start w:val="1"/>
      <w:numFmt w:val="decimal"/>
      <w:lvlText w:val="%7."/>
      <w:lvlJc w:val="left"/>
      <w:pPr>
        <w:ind w:left="5736" w:hanging="360"/>
      </w:pPr>
    </w:lvl>
    <w:lvl w:ilvl="7" w:tplc="140A0019" w:tentative="1">
      <w:start w:val="1"/>
      <w:numFmt w:val="lowerLetter"/>
      <w:lvlText w:val="%8."/>
      <w:lvlJc w:val="left"/>
      <w:pPr>
        <w:ind w:left="6456" w:hanging="360"/>
      </w:pPr>
    </w:lvl>
    <w:lvl w:ilvl="8" w:tplc="140A001B" w:tentative="1">
      <w:start w:val="1"/>
      <w:numFmt w:val="lowerRoman"/>
      <w:lvlText w:val="%9."/>
      <w:lvlJc w:val="right"/>
      <w:pPr>
        <w:ind w:left="7176" w:hanging="180"/>
      </w:pPr>
    </w:lvl>
  </w:abstractNum>
  <w:abstractNum w:abstractNumId="40" w15:restartNumberingAfterBreak="0">
    <w:nsid w:val="4689261D"/>
    <w:multiLevelType w:val="hybridMultilevel"/>
    <w:tmpl w:val="7CDC75B6"/>
    <w:lvl w:ilvl="0" w:tplc="272AFE6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5D596F"/>
    <w:multiLevelType w:val="hybridMultilevel"/>
    <w:tmpl w:val="0644CFB2"/>
    <w:lvl w:ilvl="0" w:tplc="54941984">
      <w:start w:val="1"/>
      <w:numFmt w:val="decimal"/>
      <w:lvlText w:val="(%1)"/>
      <w:lvlJc w:val="left"/>
      <w:pPr>
        <w:ind w:left="1069" w:hanging="360"/>
      </w:pPr>
      <w:rPr>
        <w:rFonts w:hint="default"/>
        <w:i/>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42" w15:restartNumberingAfterBreak="0">
    <w:nsid w:val="5194549D"/>
    <w:multiLevelType w:val="hybridMultilevel"/>
    <w:tmpl w:val="A704D03A"/>
    <w:lvl w:ilvl="0" w:tplc="35EAC5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3E8383E"/>
    <w:multiLevelType w:val="hybridMultilevel"/>
    <w:tmpl w:val="E38AD5C4"/>
    <w:lvl w:ilvl="0" w:tplc="0918328C">
      <w:start w:val="1"/>
      <w:numFmt w:val="decimal"/>
      <w:lvlText w:val="(%1)"/>
      <w:lvlJc w:val="left"/>
      <w:pPr>
        <w:ind w:left="4086" w:hanging="360"/>
      </w:pPr>
      <w:rPr>
        <w:rFonts w:hint="default"/>
        <w: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54E5205F"/>
    <w:multiLevelType w:val="hybridMultilevel"/>
    <w:tmpl w:val="619C33E4"/>
    <w:lvl w:ilvl="0" w:tplc="E31A1612">
      <w:start w:val="1"/>
      <w:numFmt w:val="lowerRoman"/>
      <w:lvlText w:val="%1."/>
      <w:lvlJc w:val="right"/>
      <w:pPr>
        <w:ind w:left="780" w:hanging="360"/>
      </w:pPr>
      <w:rPr>
        <w:rFonts w:hint="default"/>
        <w:i/>
      </w:r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45" w15:restartNumberingAfterBreak="0">
    <w:nsid w:val="5A937CC1"/>
    <w:multiLevelType w:val="hybridMultilevel"/>
    <w:tmpl w:val="4EB83DC6"/>
    <w:lvl w:ilvl="0" w:tplc="0409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8761192">
      <w:start w:val="11"/>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4A7C69"/>
    <w:multiLevelType w:val="hybridMultilevel"/>
    <w:tmpl w:val="EA2C4968"/>
    <w:lvl w:ilvl="0" w:tplc="54129BF8">
      <w:start w:val="1"/>
      <w:numFmt w:val="lowerRoman"/>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5E6A4139"/>
    <w:multiLevelType w:val="hybridMultilevel"/>
    <w:tmpl w:val="F114514A"/>
    <w:lvl w:ilvl="0" w:tplc="140A001B">
      <w:start w:val="1"/>
      <w:numFmt w:val="lowerRoman"/>
      <w:lvlText w:val="%1."/>
      <w:lvlJc w:val="right"/>
      <w:pPr>
        <w:ind w:left="1070" w:hanging="360"/>
      </w:pPr>
      <w:rPr>
        <w:i/>
        <w:sz w:val="24"/>
        <w:szCs w:val="24"/>
      </w:rPr>
    </w:lvl>
    <w:lvl w:ilvl="1" w:tplc="04090019">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48" w15:restartNumberingAfterBreak="0">
    <w:nsid w:val="61F71C36"/>
    <w:multiLevelType w:val="hybridMultilevel"/>
    <w:tmpl w:val="46326EF0"/>
    <w:lvl w:ilvl="0" w:tplc="6AC21DF8">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261625C"/>
    <w:multiLevelType w:val="hybridMultilevel"/>
    <w:tmpl w:val="7CDC75B6"/>
    <w:lvl w:ilvl="0" w:tplc="272AFE6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9243F7"/>
    <w:multiLevelType w:val="hybridMultilevel"/>
    <w:tmpl w:val="307EAC06"/>
    <w:lvl w:ilvl="0" w:tplc="140A0001">
      <w:start w:val="1"/>
      <w:numFmt w:val="bullet"/>
      <w:lvlText w:val=""/>
      <w:lvlJc w:val="left"/>
      <w:pPr>
        <w:tabs>
          <w:tab w:val="num" w:pos="1620"/>
        </w:tabs>
        <w:ind w:left="1620" w:hanging="18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66A92B18"/>
    <w:multiLevelType w:val="hybridMultilevel"/>
    <w:tmpl w:val="BC28DF4C"/>
    <w:lvl w:ilvl="0" w:tplc="140A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52" w15:restartNumberingAfterBreak="0">
    <w:nsid w:val="68C05BAD"/>
    <w:multiLevelType w:val="hybridMultilevel"/>
    <w:tmpl w:val="0A98DAA4"/>
    <w:lvl w:ilvl="0" w:tplc="41361EE2">
      <w:start w:val="1"/>
      <w:numFmt w:val="lowerRoman"/>
      <w:lvlText w:val="%1."/>
      <w:lvlJc w:val="left"/>
      <w:pPr>
        <w:tabs>
          <w:tab w:val="num" w:pos="9961"/>
        </w:tabs>
        <w:ind w:left="9961" w:hanging="180"/>
      </w:pPr>
      <w:rPr>
        <w:rFonts w:hint="default"/>
      </w:rPr>
    </w:lvl>
    <w:lvl w:ilvl="1" w:tplc="FFFFFFFF">
      <w:start w:val="1"/>
      <w:numFmt w:val="lowerRoman"/>
      <w:lvlText w:val="%2."/>
      <w:lvlJc w:val="right"/>
      <w:pPr>
        <w:tabs>
          <w:tab w:val="num" w:pos="1386"/>
        </w:tabs>
        <w:ind w:left="1386" w:hanging="720"/>
      </w:pPr>
      <w:rPr>
        <w:rFonts w:hint="default"/>
      </w:rPr>
    </w:lvl>
    <w:lvl w:ilvl="2" w:tplc="FFFFFFFF">
      <w:start w:val="1"/>
      <w:numFmt w:val="lowerRoman"/>
      <w:lvlText w:val="%3."/>
      <w:lvlJc w:val="right"/>
      <w:pPr>
        <w:tabs>
          <w:tab w:val="num" w:pos="2286"/>
        </w:tabs>
        <w:ind w:left="2286" w:hanging="720"/>
      </w:pPr>
      <w:rPr>
        <w:rFonts w:hint="default"/>
      </w:rPr>
    </w:lvl>
    <w:lvl w:ilvl="3" w:tplc="0C0A000F">
      <w:start w:val="1"/>
      <w:numFmt w:val="decimal"/>
      <w:lvlText w:val="%4."/>
      <w:lvlJc w:val="left"/>
      <w:pPr>
        <w:tabs>
          <w:tab w:val="num" w:pos="2466"/>
        </w:tabs>
        <w:ind w:left="2466" w:hanging="360"/>
      </w:pPr>
    </w:lvl>
    <w:lvl w:ilvl="4" w:tplc="0C0A0019" w:tentative="1">
      <w:start w:val="1"/>
      <w:numFmt w:val="lowerLetter"/>
      <w:lvlText w:val="%5."/>
      <w:lvlJc w:val="left"/>
      <w:pPr>
        <w:tabs>
          <w:tab w:val="num" w:pos="3186"/>
        </w:tabs>
        <w:ind w:left="3186" w:hanging="360"/>
      </w:pPr>
    </w:lvl>
    <w:lvl w:ilvl="5" w:tplc="0C0A001B" w:tentative="1">
      <w:start w:val="1"/>
      <w:numFmt w:val="lowerRoman"/>
      <w:lvlText w:val="%6."/>
      <w:lvlJc w:val="right"/>
      <w:pPr>
        <w:tabs>
          <w:tab w:val="num" w:pos="3906"/>
        </w:tabs>
        <w:ind w:left="3906" w:hanging="180"/>
      </w:pPr>
    </w:lvl>
    <w:lvl w:ilvl="6" w:tplc="0C0A000F" w:tentative="1">
      <w:start w:val="1"/>
      <w:numFmt w:val="decimal"/>
      <w:lvlText w:val="%7."/>
      <w:lvlJc w:val="left"/>
      <w:pPr>
        <w:tabs>
          <w:tab w:val="num" w:pos="4626"/>
        </w:tabs>
        <w:ind w:left="4626" w:hanging="360"/>
      </w:pPr>
    </w:lvl>
    <w:lvl w:ilvl="7" w:tplc="0C0A0019" w:tentative="1">
      <w:start w:val="1"/>
      <w:numFmt w:val="lowerLetter"/>
      <w:lvlText w:val="%8."/>
      <w:lvlJc w:val="left"/>
      <w:pPr>
        <w:tabs>
          <w:tab w:val="num" w:pos="5346"/>
        </w:tabs>
        <w:ind w:left="5346" w:hanging="360"/>
      </w:pPr>
    </w:lvl>
    <w:lvl w:ilvl="8" w:tplc="0C0A001B" w:tentative="1">
      <w:start w:val="1"/>
      <w:numFmt w:val="lowerRoman"/>
      <w:lvlText w:val="%9."/>
      <w:lvlJc w:val="right"/>
      <w:pPr>
        <w:tabs>
          <w:tab w:val="num" w:pos="6066"/>
        </w:tabs>
        <w:ind w:left="6066" w:hanging="180"/>
      </w:pPr>
    </w:lvl>
  </w:abstractNum>
  <w:abstractNum w:abstractNumId="53" w15:restartNumberingAfterBreak="0">
    <w:nsid w:val="6CB249BC"/>
    <w:multiLevelType w:val="hybridMultilevel"/>
    <w:tmpl w:val="AFA288F0"/>
    <w:lvl w:ilvl="0" w:tplc="19068312">
      <w:start w:val="1"/>
      <w:numFmt w:val="bullet"/>
      <w:lvlText w:val=""/>
      <w:lvlJc w:val="left"/>
      <w:pPr>
        <w:tabs>
          <w:tab w:val="num" w:pos="1440"/>
        </w:tabs>
        <w:ind w:left="1440" w:hanging="360"/>
      </w:pPr>
      <w:rPr>
        <w:rFonts w:ascii="Symbol" w:hAnsi="Symbol" w:hint="default"/>
      </w:rPr>
    </w:lvl>
    <w:lvl w:ilvl="1" w:tplc="5D62ED64" w:tentative="1">
      <w:start w:val="1"/>
      <w:numFmt w:val="bullet"/>
      <w:lvlText w:val="o"/>
      <w:lvlJc w:val="left"/>
      <w:pPr>
        <w:tabs>
          <w:tab w:val="num" w:pos="2160"/>
        </w:tabs>
        <w:ind w:left="2160" w:hanging="360"/>
      </w:pPr>
      <w:rPr>
        <w:rFonts w:ascii="Courier New" w:hAnsi="Courier New" w:cs="Courier New" w:hint="default"/>
      </w:rPr>
    </w:lvl>
    <w:lvl w:ilvl="2" w:tplc="EFAC2F48"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CCE65D3"/>
    <w:multiLevelType w:val="hybridMultilevel"/>
    <w:tmpl w:val="31D4FEE6"/>
    <w:lvl w:ilvl="0" w:tplc="379485A2">
      <w:start w:val="1"/>
      <w:numFmt w:val="decimal"/>
      <w:lvlText w:val="(%1)"/>
      <w:lvlJc w:val="left"/>
      <w:pPr>
        <w:tabs>
          <w:tab w:val="num" w:pos="3547"/>
        </w:tabs>
        <w:ind w:left="3547" w:hanging="570"/>
      </w:pPr>
      <w:rPr>
        <w:rFonts w:hint="default"/>
      </w:rPr>
    </w:lvl>
    <w:lvl w:ilvl="1" w:tplc="110EA6A0">
      <w:start w:val="1"/>
      <w:numFmt w:val="lowerLetter"/>
      <w:lvlText w:val="(%2)"/>
      <w:lvlJc w:val="left"/>
      <w:pPr>
        <w:tabs>
          <w:tab w:val="num" w:pos="1494"/>
        </w:tabs>
        <w:ind w:left="1494" w:hanging="360"/>
      </w:pPr>
      <w:rPr>
        <w:rFonts w:hint="default"/>
      </w:rPr>
    </w:lvl>
    <w:lvl w:ilvl="2" w:tplc="379485A2">
      <w:start w:val="1"/>
      <w:numFmt w:val="decimal"/>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5" w15:restartNumberingAfterBreak="0">
    <w:nsid w:val="6CDF74F1"/>
    <w:multiLevelType w:val="hybridMultilevel"/>
    <w:tmpl w:val="2F08AE38"/>
    <w:lvl w:ilvl="0" w:tplc="57FCC58C">
      <w:start w:val="1"/>
      <w:numFmt w:val="lowerRoman"/>
      <w:lvlText w:val="%1."/>
      <w:lvlJc w:val="left"/>
      <w:pPr>
        <w:tabs>
          <w:tab w:val="num" w:pos="1596"/>
        </w:tabs>
        <w:ind w:left="1596" w:hanging="180"/>
      </w:pPr>
      <w:rPr>
        <w:rFonts w:hint="default"/>
      </w:rPr>
    </w:lvl>
    <w:lvl w:ilvl="1" w:tplc="04090003">
      <w:start w:val="1"/>
      <w:numFmt w:val="lowerLetter"/>
      <w:lvlText w:val="%2."/>
      <w:lvlJc w:val="left"/>
      <w:pPr>
        <w:tabs>
          <w:tab w:val="num" w:pos="1776"/>
        </w:tabs>
        <w:ind w:left="1776" w:hanging="360"/>
      </w:pPr>
    </w:lvl>
    <w:lvl w:ilvl="2" w:tplc="04090005" w:tentative="1">
      <w:start w:val="1"/>
      <w:numFmt w:val="lowerRoman"/>
      <w:lvlText w:val="%3."/>
      <w:lvlJc w:val="right"/>
      <w:pPr>
        <w:tabs>
          <w:tab w:val="num" w:pos="2496"/>
        </w:tabs>
        <w:ind w:left="2496" w:hanging="180"/>
      </w:pPr>
    </w:lvl>
    <w:lvl w:ilvl="3" w:tplc="04090001" w:tentative="1">
      <w:start w:val="1"/>
      <w:numFmt w:val="decimal"/>
      <w:lvlText w:val="%4."/>
      <w:lvlJc w:val="left"/>
      <w:pPr>
        <w:tabs>
          <w:tab w:val="num" w:pos="3216"/>
        </w:tabs>
        <w:ind w:left="3216" w:hanging="360"/>
      </w:pPr>
    </w:lvl>
    <w:lvl w:ilvl="4" w:tplc="04090003" w:tentative="1">
      <w:start w:val="1"/>
      <w:numFmt w:val="lowerLetter"/>
      <w:lvlText w:val="%5."/>
      <w:lvlJc w:val="left"/>
      <w:pPr>
        <w:tabs>
          <w:tab w:val="num" w:pos="3936"/>
        </w:tabs>
        <w:ind w:left="3936" w:hanging="360"/>
      </w:pPr>
    </w:lvl>
    <w:lvl w:ilvl="5" w:tplc="04090005" w:tentative="1">
      <w:start w:val="1"/>
      <w:numFmt w:val="lowerRoman"/>
      <w:lvlText w:val="%6."/>
      <w:lvlJc w:val="right"/>
      <w:pPr>
        <w:tabs>
          <w:tab w:val="num" w:pos="4656"/>
        </w:tabs>
        <w:ind w:left="4656" w:hanging="180"/>
      </w:pPr>
    </w:lvl>
    <w:lvl w:ilvl="6" w:tplc="04090001" w:tentative="1">
      <w:start w:val="1"/>
      <w:numFmt w:val="decimal"/>
      <w:lvlText w:val="%7."/>
      <w:lvlJc w:val="left"/>
      <w:pPr>
        <w:tabs>
          <w:tab w:val="num" w:pos="5376"/>
        </w:tabs>
        <w:ind w:left="5376" w:hanging="360"/>
      </w:pPr>
    </w:lvl>
    <w:lvl w:ilvl="7" w:tplc="04090003" w:tentative="1">
      <w:start w:val="1"/>
      <w:numFmt w:val="lowerLetter"/>
      <w:lvlText w:val="%8."/>
      <w:lvlJc w:val="left"/>
      <w:pPr>
        <w:tabs>
          <w:tab w:val="num" w:pos="6096"/>
        </w:tabs>
        <w:ind w:left="6096" w:hanging="360"/>
      </w:pPr>
    </w:lvl>
    <w:lvl w:ilvl="8" w:tplc="04090005" w:tentative="1">
      <w:start w:val="1"/>
      <w:numFmt w:val="lowerRoman"/>
      <w:lvlText w:val="%9."/>
      <w:lvlJc w:val="right"/>
      <w:pPr>
        <w:tabs>
          <w:tab w:val="num" w:pos="6816"/>
        </w:tabs>
        <w:ind w:left="6816" w:hanging="180"/>
      </w:pPr>
    </w:lvl>
  </w:abstractNum>
  <w:abstractNum w:abstractNumId="56" w15:restartNumberingAfterBreak="0">
    <w:nsid w:val="6D7E5012"/>
    <w:multiLevelType w:val="hybridMultilevel"/>
    <w:tmpl w:val="104EF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DB6364E"/>
    <w:multiLevelType w:val="hybridMultilevel"/>
    <w:tmpl w:val="44A27ADA"/>
    <w:lvl w:ilvl="0" w:tplc="E452E45C">
      <w:start w:val="1"/>
      <w:numFmt w:val="lowerRoman"/>
      <w:lvlText w:val="%1."/>
      <w:lvlJc w:val="left"/>
      <w:pPr>
        <w:ind w:left="1776" w:hanging="360"/>
      </w:pPr>
      <w:rPr>
        <w:rFonts w:hint="default"/>
      </w:rPr>
    </w:lvl>
    <w:lvl w:ilvl="1" w:tplc="140A0019" w:tentative="1">
      <w:start w:val="1"/>
      <w:numFmt w:val="lowerLetter"/>
      <w:lvlText w:val="%2."/>
      <w:lvlJc w:val="left"/>
      <w:pPr>
        <w:ind w:left="2136" w:hanging="360"/>
      </w:pPr>
    </w:lvl>
    <w:lvl w:ilvl="2" w:tplc="140A001B" w:tentative="1">
      <w:start w:val="1"/>
      <w:numFmt w:val="lowerRoman"/>
      <w:lvlText w:val="%3."/>
      <w:lvlJc w:val="right"/>
      <w:pPr>
        <w:ind w:left="2856" w:hanging="180"/>
      </w:pPr>
    </w:lvl>
    <w:lvl w:ilvl="3" w:tplc="140A000F" w:tentative="1">
      <w:start w:val="1"/>
      <w:numFmt w:val="decimal"/>
      <w:lvlText w:val="%4."/>
      <w:lvlJc w:val="left"/>
      <w:pPr>
        <w:ind w:left="3576" w:hanging="360"/>
      </w:pPr>
    </w:lvl>
    <w:lvl w:ilvl="4" w:tplc="140A0019" w:tentative="1">
      <w:start w:val="1"/>
      <w:numFmt w:val="lowerLetter"/>
      <w:lvlText w:val="%5."/>
      <w:lvlJc w:val="left"/>
      <w:pPr>
        <w:ind w:left="4296" w:hanging="360"/>
      </w:pPr>
    </w:lvl>
    <w:lvl w:ilvl="5" w:tplc="140A001B" w:tentative="1">
      <w:start w:val="1"/>
      <w:numFmt w:val="lowerRoman"/>
      <w:lvlText w:val="%6."/>
      <w:lvlJc w:val="right"/>
      <w:pPr>
        <w:ind w:left="5016" w:hanging="180"/>
      </w:pPr>
    </w:lvl>
    <w:lvl w:ilvl="6" w:tplc="140A000F" w:tentative="1">
      <w:start w:val="1"/>
      <w:numFmt w:val="decimal"/>
      <w:lvlText w:val="%7."/>
      <w:lvlJc w:val="left"/>
      <w:pPr>
        <w:ind w:left="5736" w:hanging="360"/>
      </w:pPr>
    </w:lvl>
    <w:lvl w:ilvl="7" w:tplc="140A0019" w:tentative="1">
      <w:start w:val="1"/>
      <w:numFmt w:val="lowerLetter"/>
      <w:lvlText w:val="%8."/>
      <w:lvlJc w:val="left"/>
      <w:pPr>
        <w:ind w:left="6456" w:hanging="360"/>
      </w:pPr>
    </w:lvl>
    <w:lvl w:ilvl="8" w:tplc="140A001B" w:tentative="1">
      <w:start w:val="1"/>
      <w:numFmt w:val="lowerRoman"/>
      <w:lvlText w:val="%9."/>
      <w:lvlJc w:val="right"/>
      <w:pPr>
        <w:ind w:left="7176" w:hanging="180"/>
      </w:pPr>
    </w:lvl>
  </w:abstractNum>
  <w:abstractNum w:abstractNumId="58" w15:restartNumberingAfterBreak="0">
    <w:nsid w:val="6DE716AB"/>
    <w:multiLevelType w:val="hybridMultilevel"/>
    <w:tmpl w:val="1A44008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70AC5947"/>
    <w:multiLevelType w:val="multilevel"/>
    <w:tmpl w:val="4226F8B8"/>
    <w:lvl w:ilvl="0">
      <w:start w:val="1"/>
      <w:numFmt w:val="lowerLetter"/>
      <w:lvlText w:val="(%1)"/>
      <w:lvlJc w:val="left"/>
      <w:pPr>
        <w:tabs>
          <w:tab w:val="num" w:pos="4471"/>
        </w:tabs>
        <w:ind w:left="4471"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712E3356"/>
    <w:multiLevelType w:val="singleLevel"/>
    <w:tmpl w:val="557E2252"/>
    <w:lvl w:ilvl="0">
      <w:start w:val="1"/>
      <w:numFmt w:val="bullet"/>
      <w:lvlText w:val=""/>
      <w:lvlJc w:val="left"/>
      <w:pPr>
        <w:tabs>
          <w:tab w:val="num" w:pos="340"/>
        </w:tabs>
        <w:ind w:left="340" w:hanging="340"/>
      </w:pPr>
      <w:rPr>
        <w:rFonts w:ascii="Symbol" w:hAnsi="Symbol" w:hint="default"/>
        <w:color w:val="auto"/>
        <w:sz w:val="22"/>
      </w:rPr>
    </w:lvl>
  </w:abstractNum>
  <w:abstractNum w:abstractNumId="61" w15:restartNumberingAfterBreak="0">
    <w:nsid w:val="71773794"/>
    <w:multiLevelType w:val="multilevel"/>
    <w:tmpl w:val="B73038CA"/>
    <w:lvl w:ilvl="0">
      <w:start w:val="1"/>
      <w:numFmt w:val="lowerLetter"/>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74DC7178"/>
    <w:multiLevelType w:val="hybridMultilevel"/>
    <w:tmpl w:val="7582756E"/>
    <w:lvl w:ilvl="0" w:tplc="0409000D">
      <w:start w:val="1"/>
      <w:numFmt w:val="bullet"/>
      <w:lvlText w:val=""/>
      <w:lvlJc w:val="left"/>
      <w:pPr>
        <w:ind w:left="2160" w:hanging="360"/>
      </w:pPr>
      <w:rPr>
        <w:rFonts w:ascii="Wingdings" w:hAnsi="Wingdings"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63" w15:restartNumberingAfterBreak="0">
    <w:nsid w:val="76086F73"/>
    <w:multiLevelType w:val="hybridMultilevel"/>
    <w:tmpl w:val="C38EC7A0"/>
    <w:lvl w:ilvl="0" w:tplc="C0C01C0E">
      <w:start w:val="1"/>
      <w:numFmt w:val="lowerRoman"/>
      <w:lvlText w:val="%1."/>
      <w:lvlJc w:val="left"/>
      <w:pPr>
        <w:tabs>
          <w:tab w:val="num" w:pos="180"/>
        </w:tabs>
        <w:ind w:left="180" w:hanging="180"/>
      </w:pPr>
      <w:rPr>
        <w:rFonts w:hint="default"/>
      </w:rPr>
    </w:lvl>
    <w:lvl w:ilvl="1" w:tplc="04090013">
      <w:start w:val="1"/>
      <w:numFmt w:val="upperRoman"/>
      <w:lvlText w:val="%2."/>
      <w:lvlJc w:val="right"/>
      <w:pPr>
        <w:tabs>
          <w:tab w:val="num" w:pos="2160"/>
        </w:tabs>
        <w:ind w:left="2160" w:hanging="720"/>
      </w:pPr>
      <w:rPr>
        <w:rFonts w:hint="default"/>
      </w:rPr>
    </w:lvl>
    <w:lvl w:ilvl="2" w:tplc="FFFFFFFF">
      <w:start w:val="1"/>
      <w:numFmt w:val="lowerRoman"/>
      <w:lvlText w:val="%3."/>
      <w:lvlJc w:val="right"/>
      <w:pPr>
        <w:tabs>
          <w:tab w:val="num" w:pos="1746"/>
        </w:tabs>
        <w:ind w:left="1746" w:hanging="180"/>
      </w:pPr>
    </w:lvl>
    <w:lvl w:ilvl="3" w:tplc="FFFFFFFF">
      <w:start w:val="1"/>
      <w:numFmt w:val="decimal"/>
      <w:lvlText w:val="%4."/>
      <w:lvlJc w:val="left"/>
      <w:pPr>
        <w:tabs>
          <w:tab w:val="num" w:pos="2466"/>
        </w:tabs>
        <w:ind w:left="2466" w:hanging="360"/>
      </w:pPr>
    </w:lvl>
    <w:lvl w:ilvl="4" w:tplc="776CCD52">
      <w:start w:val="1"/>
      <w:numFmt w:val="decimal"/>
      <w:lvlText w:val="%5-"/>
      <w:lvlJc w:val="left"/>
      <w:pPr>
        <w:ind w:left="3186" w:hanging="360"/>
      </w:pPr>
      <w:rPr>
        <w:rFonts w:hint="default"/>
      </w:rPr>
    </w:lvl>
    <w:lvl w:ilvl="5" w:tplc="29342D7A">
      <w:start w:val="1"/>
      <w:numFmt w:val="lowerLetter"/>
      <w:lvlText w:val="%6-"/>
      <w:lvlJc w:val="left"/>
      <w:pPr>
        <w:ind w:left="4086" w:hanging="360"/>
      </w:pPr>
      <w:rPr>
        <w:rFonts w:hint="default"/>
      </w:rPr>
    </w:lvl>
    <w:lvl w:ilvl="6" w:tplc="856877AE">
      <w:start w:val="47"/>
      <w:numFmt w:val="decimal"/>
      <w:lvlText w:val="%7)"/>
      <w:lvlJc w:val="left"/>
      <w:pPr>
        <w:ind w:left="4626" w:hanging="360"/>
      </w:pPr>
      <w:rPr>
        <w:rFonts w:hint="default"/>
      </w:rPr>
    </w:lvl>
    <w:lvl w:ilvl="7" w:tplc="563EF8A0">
      <w:start w:val="47"/>
      <w:numFmt w:val="decimal"/>
      <w:lvlText w:val="%8"/>
      <w:lvlJc w:val="left"/>
      <w:pPr>
        <w:ind w:left="5346" w:hanging="360"/>
      </w:pPr>
      <w:rPr>
        <w:rFonts w:hint="default"/>
      </w:rPr>
    </w:lvl>
    <w:lvl w:ilvl="8" w:tplc="2C1CB048">
      <w:start w:val="48"/>
      <w:numFmt w:val="decimal"/>
      <w:lvlText w:val="(%9)"/>
      <w:lvlJc w:val="left"/>
      <w:pPr>
        <w:ind w:left="6276" w:hanging="390"/>
      </w:pPr>
      <w:rPr>
        <w:rFonts w:hint="default"/>
      </w:rPr>
    </w:lvl>
  </w:abstractNum>
  <w:abstractNum w:abstractNumId="64" w15:restartNumberingAfterBreak="0">
    <w:nsid w:val="7810518C"/>
    <w:multiLevelType w:val="hybridMultilevel"/>
    <w:tmpl w:val="56EC161E"/>
    <w:lvl w:ilvl="0" w:tplc="2A542172">
      <w:start w:val="1"/>
      <w:numFmt w:val="lowerRoman"/>
      <w:lvlText w:val="%1."/>
      <w:lvlJc w:val="left"/>
      <w:pPr>
        <w:tabs>
          <w:tab w:val="num" w:pos="540"/>
        </w:tabs>
        <w:ind w:left="540" w:hanging="180"/>
      </w:pPr>
      <w:rPr>
        <w:rFonts w:hint="default"/>
      </w:rPr>
    </w:lvl>
    <w:lvl w:ilvl="1" w:tplc="58DECF10"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abstractNumId w:val="54"/>
  </w:num>
  <w:num w:numId="2">
    <w:abstractNumId w:val="29"/>
  </w:num>
  <w:num w:numId="3">
    <w:abstractNumId w:val="63"/>
  </w:num>
  <w:num w:numId="4">
    <w:abstractNumId w:val="52"/>
  </w:num>
  <w:num w:numId="5">
    <w:abstractNumId w:val="53"/>
  </w:num>
  <w:num w:numId="6">
    <w:abstractNumId w:val="45"/>
  </w:num>
  <w:num w:numId="7">
    <w:abstractNumId w:val="33"/>
  </w:num>
  <w:num w:numId="8">
    <w:abstractNumId w:val="64"/>
  </w:num>
  <w:num w:numId="9">
    <w:abstractNumId w:val="5"/>
  </w:num>
  <w:num w:numId="10">
    <w:abstractNumId w:val="8"/>
  </w:num>
  <w:num w:numId="11">
    <w:abstractNumId w:val="28"/>
  </w:num>
  <w:num w:numId="12">
    <w:abstractNumId w:val="1"/>
  </w:num>
  <w:num w:numId="13">
    <w:abstractNumId w:val="0"/>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0"/>
  </w:num>
  <w:num w:numId="19">
    <w:abstractNumId w:val="47"/>
  </w:num>
  <w:num w:numId="20">
    <w:abstractNumId w:val="15"/>
  </w:num>
  <w:num w:numId="21">
    <w:abstractNumId w:val="58"/>
  </w:num>
  <w:num w:numId="22">
    <w:abstractNumId w:val="25"/>
  </w:num>
  <w:num w:numId="23">
    <w:abstractNumId w:val="51"/>
  </w:num>
  <w:num w:numId="24">
    <w:abstractNumId w:val="23"/>
  </w:num>
  <w:num w:numId="25">
    <w:abstractNumId w:val="42"/>
  </w:num>
  <w:num w:numId="26">
    <w:abstractNumId w:val="35"/>
  </w:num>
  <w:num w:numId="27">
    <w:abstractNumId w:val="46"/>
  </w:num>
  <w:num w:numId="28">
    <w:abstractNumId w:val="39"/>
  </w:num>
  <w:num w:numId="29">
    <w:abstractNumId w:val="10"/>
  </w:num>
  <w:num w:numId="30">
    <w:abstractNumId w:val="57"/>
  </w:num>
  <w:num w:numId="31">
    <w:abstractNumId w:val="55"/>
  </w:num>
  <w:num w:numId="32">
    <w:abstractNumId w:val="16"/>
  </w:num>
  <w:num w:numId="33">
    <w:abstractNumId w:val="48"/>
  </w:num>
  <w:num w:numId="34">
    <w:abstractNumId w:val="50"/>
  </w:num>
  <w:num w:numId="35">
    <w:abstractNumId w:val="37"/>
  </w:num>
  <w:num w:numId="36">
    <w:abstractNumId w:val="6"/>
  </w:num>
  <w:num w:numId="37">
    <w:abstractNumId w:val="7"/>
  </w:num>
  <w:num w:numId="38">
    <w:abstractNumId w:val="24"/>
  </w:num>
  <w:num w:numId="39">
    <w:abstractNumId w:val="62"/>
  </w:num>
  <w:num w:numId="40">
    <w:abstractNumId w:val="59"/>
  </w:num>
  <w:num w:numId="41">
    <w:abstractNumId w:val="18"/>
  </w:num>
  <w:num w:numId="42">
    <w:abstractNumId w:val="32"/>
  </w:num>
  <w:num w:numId="43">
    <w:abstractNumId w:val="11"/>
  </w:num>
  <w:num w:numId="44">
    <w:abstractNumId w:val="4"/>
  </w:num>
  <w:num w:numId="45">
    <w:abstractNumId w:val="30"/>
  </w:num>
  <w:num w:numId="46">
    <w:abstractNumId w:val="19"/>
  </w:num>
  <w:num w:numId="47">
    <w:abstractNumId w:val="27"/>
  </w:num>
  <w:num w:numId="48">
    <w:abstractNumId w:val="44"/>
  </w:num>
  <w:num w:numId="49">
    <w:abstractNumId w:val="22"/>
  </w:num>
  <w:num w:numId="50">
    <w:abstractNumId w:val="34"/>
  </w:num>
  <w:num w:numId="51">
    <w:abstractNumId w:val="43"/>
  </w:num>
  <w:num w:numId="52">
    <w:abstractNumId w:val="41"/>
  </w:num>
  <w:num w:numId="53">
    <w:abstractNumId w:val="31"/>
  </w:num>
  <w:num w:numId="54">
    <w:abstractNumId w:val="17"/>
  </w:num>
  <w:num w:numId="55">
    <w:abstractNumId w:val="13"/>
  </w:num>
  <w:num w:numId="56">
    <w:abstractNumId w:val="36"/>
  </w:num>
  <w:num w:numId="57">
    <w:abstractNumId w:val="60"/>
  </w:num>
  <w:num w:numId="58">
    <w:abstractNumId w:val="56"/>
  </w:num>
  <w:num w:numId="59">
    <w:abstractNumId w:val="14"/>
    <w:lvlOverride w:ilvl="0">
      <w:startOverride w:val="1"/>
    </w:lvlOverride>
    <w:lvlOverride w:ilvl="1"/>
    <w:lvlOverride w:ilvl="2"/>
    <w:lvlOverride w:ilvl="3"/>
    <w:lvlOverride w:ilvl="4"/>
    <w:lvlOverride w:ilvl="5"/>
    <w:lvlOverride w:ilvl="6"/>
    <w:lvlOverride w:ilvl="7"/>
    <w:lvlOverride w:ilvl="8"/>
  </w:num>
  <w:num w:numId="60">
    <w:abstractNumId w:val="14"/>
  </w:num>
  <w:num w:numId="61">
    <w:abstractNumId w:val="2"/>
  </w:num>
  <w:num w:numId="62">
    <w:abstractNumId w:val="38"/>
  </w:num>
  <w:num w:numId="63">
    <w:abstractNumId w:val="21"/>
  </w:num>
  <w:num w:numId="64">
    <w:abstractNumId w:val="4"/>
  </w:num>
  <w:num w:numId="65">
    <w:abstractNumId w:val="62"/>
  </w:num>
  <w:num w:numId="66">
    <w:abstractNumId w:val="40"/>
  </w:num>
  <w:num w:numId="67">
    <w:abstractNumId w:val="49"/>
  </w:num>
  <w:num w:numId="68">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2B7"/>
    <w:rsid w:val="00000002"/>
    <w:rsid w:val="000001B9"/>
    <w:rsid w:val="0000022A"/>
    <w:rsid w:val="0000036F"/>
    <w:rsid w:val="00000443"/>
    <w:rsid w:val="000007DA"/>
    <w:rsid w:val="000008FB"/>
    <w:rsid w:val="00000CDC"/>
    <w:rsid w:val="00000E49"/>
    <w:rsid w:val="00000E85"/>
    <w:rsid w:val="00001A15"/>
    <w:rsid w:val="00002070"/>
    <w:rsid w:val="0000251F"/>
    <w:rsid w:val="00002661"/>
    <w:rsid w:val="0000269F"/>
    <w:rsid w:val="00002A60"/>
    <w:rsid w:val="00002B78"/>
    <w:rsid w:val="00002CBD"/>
    <w:rsid w:val="000031D7"/>
    <w:rsid w:val="000031DD"/>
    <w:rsid w:val="00003445"/>
    <w:rsid w:val="000038D0"/>
    <w:rsid w:val="00003D4C"/>
    <w:rsid w:val="00003D7E"/>
    <w:rsid w:val="00003EBA"/>
    <w:rsid w:val="00003F1C"/>
    <w:rsid w:val="00004073"/>
    <w:rsid w:val="000040BA"/>
    <w:rsid w:val="000041A6"/>
    <w:rsid w:val="00004314"/>
    <w:rsid w:val="00004401"/>
    <w:rsid w:val="00004566"/>
    <w:rsid w:val="000046F9"/>
    <w:rsid w:val="00004961"/>
    <w:rsid w:val="00004CD0"/>
    <w:rsid w:val="00004EF1"/>
    <w:rsid w:val="0000505F"/>
    <w:rsid w:val="0000510C"/>
    <w:rsid w:val="0000518E"/>
    <w:rsid w:val="0000532F"/>
    <w:rsid w:val="00005936"/>
    <w:rsid w:val="00005B69"/>
    <w:rsid w:val="00005F46"/>
    <w:rsid w:val="000061BA"/>
    <w:rsid w:val="000061C5"/>
    <w:rsid w:val="00006382"/>
    <w:rsid w:val="0000647A"/>
    <w:rsid w:val="000067A9"/>
    <w:rsid w:val="000068CB"/>
    <w:rsid w:val="000069C1"/>
    <w:rsid w:val="00006A3A"/>
    <w:rsid w:val="00006AA3"/>
    <w:rsid w:val="00006B6B"/>
    <w:rsid w:val="00007029"/>
    <w:rsid w:val="00007126"/>
    <w:rsid w:val="00007722"/>
    <w:rsid w:val="00007954"/>
    <w:rsid w:val="000079DF"/>
    <w:rsid w:val="00007B43"/>
    <w:rsid w:val="00007C96"/>
    <w:rsid w:val="00007DE0"/>
    <w:rsid w:val="00007E17"/>
    <w:rsid w:val="00007ECD"/>
    <w:rsid w:val="00010007"/>
    <w:rsid w:val="00010B0B"/>
    <w:rsid w:val="00010D0B"/>
    <w:rsid w:val="00010DA6"/>
    <w:rsid w:val="00011480"/>
    <w:rsid w:val="00011582"/>
    <w:rsid w:val="00011BD7"/>
    <w:rsid w:val="00011C6F"/>
    <w:rsid w:val="00011CBE"/>
    <w:rsid w:val="00012349"/>
    <w:rsid w:val="00012380"/>
    <w:rsid w:val="0001238A"/>
    <w:rsid w:val="00012420"/>
    <w:rsid w:val="00012B50"/>
    <w:rsid w:val="00012D28"/>
    <w:rsid w:val="00013092"/>
    <w:rsid w:val="000132A4"/>
    <w:rsid w:val="0001367E"/>
    <w:rsid w:val="00013917"/>
    <w:rsid w:val="0001391F"/>
    <w:rsid w:val="00013E51"/>
    <w:rsid w:val="0001417D"/>
    <w:rsid w:val="000141DA"/>
    <w:rsid w:val="00014435"/>
    <w:rsid w:val="00014E47"/>
    <w:rsid w:val="00014E9E"/>
    <w:rsid w:val="00014EB3"/>
    <w:rsid w:val="00015816"/>
    <w:rsid w:val="00015A2E"/>
    <w:rsid w:val="00015BDC"/>
    <w:rsid w:val="00015C2C"/>
    <w:rsid w:val="00015D4A"/>
    <w:rsid w:val="00015E03"/>
    <w:rsid w:val="00016287"/>
    <w:rsid w:val="00016453"/>
    <w:rsid w:val="000166E5"/>
    <w:rsid w:val="00016776"/>
    <w:rsid w:val="00016889"/>
    <w:rsid w:val="00016EBD"/>
    <w:rsid w:val="00016FD1"/>
    <w:rsid w:val="00017035"/>
    <w:rsid w:val="00017AD8"/>
    <w:rsid w:val="00017D5D"/>
    <w:rsid w:val="00017E8B"/>
    <w:rsid w:val="00017ECA"/>
    <w:rsid w:val="0002012D"/>
    <w:rsid w:val="000204A1"/>
    <w:rsid w:val="00020709"/>
    <w:rsid w:val="00020AB6"/>
    <w:rsid w:val="00020CEB"/>
    <w:rsid w:val="00020F68"/>
    <w:rsid w:val="0002110E"/>
    <w:rsid w:val="000212D7"/>
    <w:rsid w:val="00021AD9"/>
    <w:rsid w:val="00021D77"/>
    <w:rsid w:val="00022074"/>
    <w:rsid w:val="0002229B"/>
    <w:rsid w:val="00022346"/>
    <w:rsid w:val="000225AA"/>
    <w:rsid w:val="0002265E"/>
    <w:rsid w:val="000227F8"/>
    <w:rsid w:val="0002298D"/>
    <w:rsid w:val="00022A05"/>
    <w:rsid w:val="00022BE3"/>
    <w:rsid w:val="00023227"/>
    <w:rsid w:val="000235E2"/>
    <w:rsid w:val="00023916"/>
    <w:rsid w:val="00023B4C"/>
    <w:rsid w:val="00023E0A"/>
    <w:rsid w:val="00023F42"/>
    <w:rsid w:val="000241A2"/>
    <w:rsid w:val="00024345"/>
    <w:rsid w:val="0002475F"/>
    <w:rsid w:val="000250A7"/>
    <w:rsid w:val="0002558D"/>
    <w:rsid w:val="0002579D"/>
    <w:rsid w:val="00025ACD"/>
    <w:rsid w:val="00025F9B"/>
    <w:rsid w:val="0002616E"/>
    <w:rsid w:val="00026481"/>
    <w:rsid w:val="00026977"/>
    <w:rsid w:val="00026A28"/>
    <w:rsid w:val="00026C37"/>
    <w:rsid w:val="00026ED1"/>
    <w:rsid w:val="0002756F"/>
    <w:rsid w:val="00027605"/>
    <w:rsid w:val="00027F74"/>
    <w:rsid w:val="0003011E"/>
    <w:rsid w:val="000307FB"/>
    <w:rsid w:val="00030A50"/>
    <w:rsid w:val="00030C14"/>
    <w:rsid w:val="00031115"/>
    <w:rsid w:val="0003119C"/>
    <w:rsid w:val="000311A9"/>
    <w:rsid w:val="000317C5"/>
    <w:rsid w:val="000320F2"/>
    <w:rsid w:val="000323F0"/>
    <w:rsid w:val="0003243A"/>
    <w:rsid w:val="000329AC"/>
    <w:rsid w:val="00032B13"/>
    <w:rsid w:val="00032C1E"/>
    <w:rsid w:val="00032CF3"/>
    <w:rsid w:val="00032DFD"/>
    <w:rsid w:val="00032EF6"/>
    <w:rsid w:val="000332F2"/>
    <w:rsid w:val="00033457"/>
    <w:rsid w:val="000334DE"/>
    <w:rsid w:val="00033802"/>
    <w:rsid w:val="0003389F"/>
    <w:rsid w:val="00033C50"/>
    <w:rsid w:val="0003408D"/>
    <w:rsid w:val="000348DD"/>
    <w:rsid w:val="00034A94"/>
    <w:rsid w:val="000357BF"/>
    <w:rsid w:val="00035B7E"/>
    <w:rsid w:val="00036436"/>
    <w:rsid w:val="000366DA"/>
    <w:rsid w:val="00036BB0"/>
    <w:rsid w:val="00036CFE"/>
    <w:rsid w:val="00036E0C"/>
    <w:rsid w:val="00036F09"/>
    <w:rsid w:val="00037788"/>
    <w:rsid w:val="00037B30"/>
    <w:rsid w:val="00037B50"/>
    <w:rsid w:val="00037EBC"/>
    <w:rsid w:val="00040983"/>
    <w:rsid w:val="00040E92"/>
    <w:rsid w:val="00040F5A"/>
    <w:rsid w:val="00041039"/>
    <w:rsid w:val="00041070"/>
    <w:rsid w:val="000412CE"/>
    <w:rsid w:val="0004138E"/>
    <w:rsid w:val="0004155F"/>
    <w:rsid w:val="00041895"/>
    <w:rsid w:val="00042435"/>
    <w:rsid w:val="00042A97"/>
    <w:rsid w:val="0004324F"/>
    <w:rsid w:val="0004341F"/>
    <w:rsid w:val="00043589"/>
    <w:rsid w:val="00043B57"/>
    <w:rsid w:val="000444A1"/>
    <w:rsid w:val="00044568"/>
    <w:rsid w:val="000445DD"/>
    <w:rsid w:val="000449F4"/>
    <w:rsid w:val="00044B07"/>
    <w:rsid w:val="00044CE8"/>
    <w:rsid w:val="000453CA"/>
    <w:rsid w:val="00045736"/>
    <w:rsid w:val="00045D97"/>
    <w:rsid w:val="000465BA"/>
    <w:rsid w:val="000467E3"/>
    <w:rsid w:val="00046E9A"/>
    <w:rsid w:val="0004711E"/>
    <w:rsid w:val="0004715A"/>
    <w:rsid w:val="00047188"/>
    <w:rsid w:val="0004791F"/>
    <w:rsid w:val="00047952"/>
    <w:rsid w:val="000479AB"/>
    <w:rsid w:val="00047A70"/>
    <w:rsid w:val="00047D53"/>
    <w:rsid w:val="00050161"/>
    <w:rsid w:val="00050548"/>
    <w:rsid w:val="00050703"/>
    <w:rsid w:val="000507F5"/>
    <w:rsid w:val="000508CB"/>
    <w:rsid w:val="00050904"/>
    <w:rsid w:val="000509F6"/>
    <w:rsid w:val="00050F0C"/>
    <w:rsid w:val="00051147"/>
    <w:rsid w:val="0005158D"/>
    <w:rsid w:val="00051652"/>
    <w:rsid w:val="000516E2"/>
    <w:rsid w:val="00051865"/>
    <w:rsid w:val="00051AB4"/>
    <w:rsid w:val="00051F5C"/>
    <w:rsid w:val="00052299"/>
    <w:rsid w:val="00052390"/>
    <w:rsid w:val="00052469"/>
    <w:rsid w:val="00052759"/>
    <w:rsid w:val="00052783"/>
    <w:rsid w:val="000529D4"/>
    <w:rsid w:val="00052B51"/>
    <w:rsid w:val="00052D91"/>
    <w:rsid w:val="0005344C"/>
    <w:rsid w:val="00053483"/>
    <w:rsid w:val="00053641"/>
    <w:rsid w:val="00053B64"/>
    <w:rsid w:val="00053DA1"/>
    <w:rsid w:val="00053E59"/>
    <w:rsid w:val="00053E5B"/>
    <w:rsid w:val="000542B7"/>
    <w:rsid w:val="00054BF3"/>
    <w:rsid w:val="00054C71"/>
    <w:rsid w:val="00054DEC"/>
    <w:rsid w:val="00055740"/>
    <w:rsid w:val="0005575C"/>
    <w:rsid w:val="0005577A"/>
    <w:rsid w:val="00055812"/>
    <w:rsid w:val="0005596A"/>
    <w:rsid w:val="00055EF4"/>
    <w:rsid w:val="00055F69"/>
    <w:rsid w:val="00056057"/>
    <w:rsid w:val="0005608A"/>
    <w:rsid w:val="000561D7"/>
    <w:rsid w:val="00056338"/>
    <w:rsid w:val="00056366"/>
    <w:rsid w:val="00056416"/>
    <w:rsid w:val="0005675C"/>
    <w:rsid w:val="000568DF"/>
    <w:rsid w:val="00056ACF"/>
    <w:rsid w:val="00056F82"/>
    <w:rsid w:val="00057337"/>
    <w:rsid w:val="00057384"/>
    <w:rsid w:val="000578C4"/>
    <w:rsid w:val="0005798F"/>
    <w:rsid w:val="00057CB9"/>
    <w:rsid w:val="00057E39"/>
    <w:rsid w:val="00057EA1"/>
    <w:rsid w:val="00057EA4"/>
    <w:rsid w:val="000601E6"/>
    <w:rsid w:val="000602E1"/>
    <w:rsid w:val="0006043F"/>
    <w:rsid w:val="0006044F"/>
    <w:rsid w:val="000606AF"/>
    <w:rsid w:val="000607DD"/>
    <w:rsid w:val="0006087B"/>
    <w:rsid w:val="00060929"/>
    <w:rsid w:val="00060BB9"/>
    <w:rsid w:val="00060BD3"/>
    <w:rsid w:val="00060C7E"/>
    <w:rsid w:val="00060D08"/>
    <w:rsid w:val="00061174"/>
    <w:rsid w:val="00061353"/>
    <w:rsid w:val="000613B2"/>
    <w:rsid w:val="000613CE"/>
    <w:rsid w:val="00061418"/>
    <w:rsid w:val="00061661"/>
    <w:rsid w:val="00061B22"/>
    <w:rsid w:val="00061DE3"/>
    <w:rsid w:val="00061FDD"/>
    <w:rsid w:val="000620FF"/>
    <w:rsid w:val="00062BCB"/>
    <w:rsid w:val="00062DDD"/>
    <w:rsid w:val="00063097"/>
    <w:rsid w:val="00063EB7"/>
    <w:rsid w:val="0006401B"/>
    <w:rsid w:val="000644C7"/>
    <w:rsid w:val="0006474A"/>
    <w:rsid w:val="0006474B"/>
    <w:rsid w:val="00064928"/>
    <w:rsid w:val="00064B2A"/>
    <w:rsid w:val="00065867"/>
    <w:rsid w:val="00065E38"/>
    <w:rsid w:val="00066127"/>
    <w:rsid w:val="00066168"/>
    <w:rsid w:val="000663DD"/>
    <w:rsid w:val="00066646"/>
    <w:rsid w:val="00066D98"/>
    <w:rsid w:val="000672AF"/>
    <w:rsid w:val="00067A2A"/>
    <w:rsid w:val="00067A96"/>
    <w:rsid w:val="00067C5B"/>
    <w:rsid w:val="00067EEA"/>
    <w:rsid w:val="0007035E"/>
    <w:rsid w:val="00070946"/>
    <w:rsid w:val="00070D39"/>
    <w:rsid w:val="000712EB"/>
    <w:rsid w:val="00071B47"/>
    <w:rsid w:val="00071B7F"/>
    <w:rsid w:val="00071D1F"/>
    <w:rsid w:val="00071DD5"/>
    <w:rsid w:val="00071F66"/>
    <w:rsid w:val="0007233E"/>
    <w:rsid w:val="00072425"/>
    <w:rsid w:val="00072503"/>
    <w:rsid w:val="00072716"/>
    <w:rsid w:val="00072BBA"/>
    <w:rsid w:val="00072E12"/>
    <w:rsid w:val="000737E8"/>
    <w:rsid w:val="00073AB9"/>
    <w:rsid w:val="00073DFA"/>
    <w:rsid w:val="00073E60"/>
    <w:rsid w:val="00074714"/>
    <w:rsid w:val="00074812"/>
    <w:rsid w:val="00075B49"/>
    <w:rsid w:val="00076310"/>
    <w:rsid w:val="00076516"/>
    <w:rsid w:val="0007669D"/>
    <w:rsid w:val="00076794"/>
    <w:rsid w:val="00076FF4"/>
    <w:rsid w:val="00077123"/>
    <w:rsid w:val="000774B1"/>
    <w:rsid w:val="000777C6"/>
    <w:rsid w:val="00077DF1"/>
    <w:rsid w:val="00080017"/>
    <w:rsid w:val="00080076"/>
    <w:rsid w:val="0008011D"/>
    <w:rsid w:val="00080296"/>
    <w:rsid w:val="00080774"/>
    <w:rsid w:val="000808F2"/>
    <w:rsid w:val="00080B66"/>
    <w:rsid w:val="00080B9F"/>
    <w:rsid w:val="00080BA3"/>
    <w:rsid w:val="0008113D"/>
    <w:rsid w:val="0008123B"/>
    <w:rsid w:val="000814B2"/>
    <w:rsid w:val="000814EC"/>
    <w:rsid w:val="00082083"/>
    <w:rsid w:val="000820E7"/>
    <w:rsid w:val="0008224A"/>
    <w:rsid w:val="00082458"/>
    <w:rsid w:val="000825BA"/>
    <w:rsid w:val="00082B53"/>
    <w:rsid w:val="00082D4E"/>
    <w:rsid w:val="00082DCF"/>
    <w:rsid w:val="00082F7C"/>
    <w:rsid w:val="00083346"/>
    <w:rsid w:val="000833AE"/>
    <w:rsid w:val="000833B2"/>
    <w:rsid w:val="000837BB"/>
    <w:rsid w:val="00083B6B"/>
    <w:rsid w:val="00083E07"/>
    <w:rsid w:val="00084048"/>
    <w:rsid w:val="0008411C"/>
    <w:rsid w:val="000845C0"/>
    <w:rsid w:val="00084AAA"/>
    <w:rsid w:val="00084BEA"/>
    <w:rsid w:val="000850EB"/>
    <w:rsid w:val="000854A9"/>
    <w:rsid w:val="000857FF"/>
    <w:rsid w:val="00085875"/>
    <w:rsid w:val="00085A16"/>
    <w:rsid w:val="000862B9"/>
    <w:rsid w:val="000869F8"/>
    <w:rsid w:val="00086A86"/>
    <w:rsid w:val="00086D5B"/>
    <w:rsid w:val="000873BF"/>
    <w:rsid w:val="00087434"/>
    <w:rsid w:val="0008745F"/>
    <w:rsid w:val="000875F5"/>
    <w:rsid w:val="00087760"/>
    <w:rsid w:val="00087A27"/>
    <w:rsid w:val="00087B5A"/>
    <w:rsid w:val="00087D5F"/>
    <w:rsid w:val="00087FF9"/>
    <w:rsid w:val="000901CF"/>
    <w:rsid w:val="00090328"/>
    <w:rsid w:val="00090662"/>
    <w:rsid w:val="000906B6"/>
    <w:rsid w:val="00090BF0"/>
    <w:rsid w:val="00090C86"/>
    <w:rsid w:val="00090D19"/>
    <w:rsid w:val="00090DC2"/>
    <w:rsid w:val="00090DD6"/>
    <w:rsid w:val="00090EDB"/>
    <w:rsid w:val="00091100"/>
    <w:rsid w:val="000914E9"/>
    <w:rsid w:val="00091692"/>
    <w:rsid w:val="00091D2B"/>
    <w:rsid w:val="00091E58"/>
    <w:rsid w:val="0009202B"/>
    <w:rsid w:val="0009214B"/>
    <w:rsid w:val="0009276A"/>
    <w:rsid w:val="0009287F"/>
    <w:rsid w:val="00092F45"/>
    <w:rsid w:val="00093160"/>
    <w:rsid w:val="00093591"/>
    <w:rsid w:val="000936FE"/>
    <w:rsid w:val="00093BF6"/>
    <w:rsid w:val="00093D6E"/>
    <w:rsid w:val="00093FFB"/>
    <w:rsid w:val="000940E5"/>
    <w:rsid w:val="0009424F"/>
    <w:rsid w:val="000943D8"/>
    <w:rsid w:val="000944D1"/>
    <w:rsid w:val="00094C70"/>
    <w:rsid w:val="00094D3A"/>
    <w:rsid w:val="00094E50"/>
    <w:rsid w:val="00095150"/>
    <w:rsid w:val="00095215"/>
    <w:rsid w:val="000953A6"/>
    <w:rsid w:val="00095521"/>
    <w:rsid w:val="00095540"/>
    <w:rsid w:val="00095770"/>
    <w:rsid w:val="000957E1"/>
    <w:rsid w:val="00095ED3"/>
    <w:rsid w:val="00096125"/>
    <w:rsid w:val="00096389"/>
    <w:rsid w:val="000965D7"/>
    <w:rsid w:val="000967FB"/>
    <w:rsid w:val="00096906"/>
    <w:rsid w:val="00096A41"/>
    <w:rsid w:val="00096C42"/>
    <w:rsid w:val="000978D5"/>
    <w:rsid w:val="00097E4B"/>
    <w:rsid w:val="000A01F5"/>
    <w:rsid w:val="000A038A"/>
    <w:rsid w:val="000A04F0"/>
    <w:rsid w:val="000A0997"/>
    <w:rsid w:val="000A0B01"/>
    <w:rsid w:val="000A0F65"/>
    <w:rsid w:val="000A1186"/>
    <w:rsid w:val="000A118F"/>
    <w:rsid w:val="000A1306"/>
    <w:rsid w:val="000A1619"/>
    <w:rsid w:val="000A1708"/>
    <w:rsid w:val="000A17D1"/>
    <w:rsid w:val="000A1910"/>
    <w:rsid w:val="000A1D6E"/>
    <w:rsid w:val="000A1F5B"/>
    <w:rsid w:val="000A200F"/>
    <w:rsid w:val="000A2309"/>
    <w:rsid w:val="000A262D"/>
    <w:rsid w:val="000A2927"/>
    <w:rsid w:val="000A2991"/>
    <w:rsid w:val="000A2AAB"/>
    <w:rsid w:val="000A2AE3"/>
    <w:rsid w:val="000A2C12"/>
    <w:rsid w:val="000A2FF2"/>
    <w:rsid w:val="000A308A"/>
    <w:rsid w:val="000A35A3"/>
    <w:rsid w:val="000A3639"/>
    <w:rsid w:val="000A364C"/>
    <w:rsid w:val="000A37EF"/>
    <w:rsid w:val="000A3917"/>
    <w:rsid w:val="000A3927"/>
    <w:rsid w:val="000A3BF0"/>
    <w:rsid w:val="000A3BF5"/>
    <w:rsid w:val="000A3D5D"/>
    <w:rsid w:val="000A3E26"/>
    <w:rsid w:val="000A4095"/>
    <w:rsid w:val="000A43D1"/>
    <w:rsid w:val="000A43FC"/>
    <w:rsid w:val="000A497D"/>
    <w:rsid w:val="000A4BC0"/>
    <w:rsid w:val="000A4D2C"/>
    <w:rsid w:val="000A4F65"/>
    <w:rsid w:val="000A54A1"/>
    <w:rsid w:val="000A54AF"/>
    <w:rsid w:val="000A579E"/>
    <w:rsid w:val="000A5A22"/>
    <w:rsid w:val="000A6270"/>
    <w:rsid w:val="000A6869"/>
    <w:rsid w:val="000A6946"/>
    <w:rsid w:val="000A6DA4"/>
    <w:rsid w:val="000A75DF"/>
    <w:rsid w:val="000A75EB"/>
    <w:rsid w:val="000A76FB"/>
    <w:rsid w:val="000A7853"/>
    <w:rsid w:val="000A7B22"/>
    <w:rsid w:val="000A7D2D"/>
    <w:rsid w:val="000A7EBF"/>
    <w:rsid w:val="000B0673"/>
    <w:rsid w:val="000B0C51"/>
    <w:rsid w:val="000B0D9A"/>
    <w:rsid w:val="000B0DFF"/>
    <w:rsid w:val="000B18B8"/>
    <w:rsid w:val="000B1A8D"/>
    <w:rsid w:val="000B1F14"/>
    <w:rsid w:val="000B27F9"/>
    <w:rsid w:val="000B2925"/>
    <w:rsid w:val="000B295D"/>
    <w:rsid w:val="000B29B8"/>
    <w:rsid w:val="000B2AB8"/>
    <w:rsid w:val="000B2CA3"/>
    <w:rsid w:val="000B2D6E"/>
    <w:rsid w:val="000B3487"/>
    <w:rsid w:val="000B3604"/>
    <w:rsid w:val="000B369F"/>
    <w:rsid w:val="000B3970"/>
    <w:rsid w:val="000B4027"/>
    <w:rsid w:val="000B4C6D"/>
    <w:rsid w:val="000B4E7B"/>
    <w:rsid w:val="000B4ED8"/>
    <w:rsid w:val="000B5093"/>
    <w:rsid w:val="000B5306"/>
    <w:rsid w:val="000B5755"/>
    <w:rsid w:val="000B5891"/>
    <w:rsid w:val="000B596E"/>
    <w:rsid w:val="000B5ECF"/>
    <w:rsid w:val="000B6120"/>
    <w:rsid w:val="000B684C"/>
    <w:rsid w:val="000B7000"/>
    <w:rsid w:val="000B7023"/>
    <w:rsid w:val="000B7179"/>
    <w:rsid w:val="000B730A"/>
    <w:rsid w:val="000B757D"/>
    <w:rsid w:val="000B78B5"/>
    <w:rsid w:val="000B7B27"/>
    <w:rsid w:val="000B7B67"/>
    <w:rsid w:val="000B7D5F"/>
    <w:rsid w:val="000C00CF"/>
    <w:rsid w:val="000C0388"/>
    <w:rsid w:val="000C03B8"/>
    <w:rsid w:val="000C0408"/>
    <w:rsid w:val="000C077C"/>
    <w:rsid w:val="000C082C"/>
    <w:rsid w:val="000C087B"/>
    <w:rsid w:val="000C0926"/>
    <w:rsid w:val="000C0A9A"/>
    <w:rsid w:val="000C0B68"/>
    <w:rsid w:val="000C0C54"/>
    <w:rsid w:val="000C0D00"/>
    <w:rsid w:val="000C110E"/>
    <w:rsid w:val="000C1124"/>
    <w:rsid w:val="000C175F"/>
    <w:rsid w:val="000C1B96"/>
    <w:rsid w:val="000C20D7"/>
    <w:rsid w:val="000C228B"/>
    <w:rsid w:val="000C2A37"/>
    <w:rsid w:val="000C2BA0"/>
    <w:rsid w:val="000C2D83"/>
    <w:rsid w:val="000C2DDF"/>
    <w:rsid w:val="000C2EEA"/>
    <w:rsid w:val="000C31C7"/>
    <w:rsid w:val="000C34E1"/>
    <w:rsid w:val="000C390C"/>
    <w:rsid w:val="000C3A4D"/>
    <w:rsid w:val="000C3C11"/>
    <w:rsid w:val="000C3F98"/>
    <w:rsid w:val="000C42C5"/>
    <w:rsid w:val="000C4396"/>
    <w:rsid w:val="000C4897"/>
    <w:rsid w:val="000C4B18"/>
    <w:rsid w:val="000C4C56"/>
    <w:rsid w:val="000C4E36"/>
    <w:rsid w:val="000C4F26"/>
    <w:rsid w:val="000C4F8F"/>
    <w:rsid w:val="000C507F"/>
    <w:rsid w:val="000C51E7"/>
    <w:rsid w:val="000C524A"/>
    <w:rsid w:val="000C5327"/>
    <w:rsid w:val="000C56A6"/>
    <w:rsid w:val="000C57B1"/>
    <w:rsid w:val="000C5AF2"/>
    <w:rsid w:val="000C5BFF"/>
    <w:rsid w:val="000C60E7"/>
    <w:rsid w:val="000C63AC"/>
    <w:rsid w:val="000C65D1"/>
    <w:rsid w:val="000C66AC"/>
    <w:rsid w:val="000C6968"/>
    <w:rsid w:val="000C6983"/>
    <w:rsid w:val="000C6AD1"/>
    <w:rsid w:val="000C6C6A"/>
    <w:rsid w:val="000C6DEB"/>
    <w:rsid w:val="000C7109"/>
    <w:rsid w:val="000C72D2"/>
    <w:rsid w:val="000C73CF"/>
    <w:rsid w:val="000C7460"/>
    <w:rsid w:val="000C78E6"/>
    <w:rsid w:val="000C78FA"/>
    <w:rsid w:val="000C7B49"/>
    <w:rsid w:val="000C7CEF"/>
    <w:rsid w:val="000C7D48"/>
    <w:rsid w:val="000D02EA"/>
    <w:rsid w:val="000D1078"/>
    <w:rsid w:val="000D10D2"/>
    <w:rsid w:val="000D1304"/>
    <w:rsid w:val="000D13AA"/>
    <w:rsid w:val="000D14A5"/>
    <w:rsid w:val="000D16E4"/>
    <w:rsid w:val="000D1721"/>
    <w:rsid w:val="000D1782"/>
    <w:rsid w:val="000D1AD1"/>
    <w:rsid w:val="000D2464"/>
    <w:rsid w:val="000D2DB0"/>
    <w:rsid w:val="000D304B"/>
    <w:rsid w:val="000D31FA"/>
    <w:rsid w:val="000D322F"/>
    <w:rsid w:val="000D352B"/>
    <w:rsid w:val="000D392E"/>
    <w:rsid w:val="000D4177"/>
    <w:rsid w:val="000D41C1"/>
    <w:rsid w:val="000D4227"/>
    <w:rsid w:val="000D4712"/>
    <w:rsid w:val="000D4D2A"/>
    <w:rsid w:val="000D4E6C"/>
    <w:rsid w:val="000D5108"/>
    <w:rsid w:val="000D514E"/>
    <w:rsid w:val="000D52D2"/>
    <w:rsid w:val="000D532A"/>
    <w:rsid w:val="000D56C2"/>
    <w:rsid w:val="000D57BC"/>
    <w:rsid w:val="000D5995"/>
    <w:rsid w:val="000D5C3E"/>
    <w:rsid w:val="000D5ED3"/>
    <w:rsid w:val="000D645E"/>
    <w:rsid w:val="000D67E2"/>
    <w:rsid w:val="000D69B0"/>
    <w:rsid w:val="000D6F6C"/>
    <w:rsid w:val="000D73F0"/>
    <w:rsid w:val="000D783D"/>
    <w:rsid w:val="000D7FEB"/>
    <w:rsid w:val="000E046A"/>
    <w:rsid w:val="000E05C6"/>
    <w:rsid w:val="000E0785"/>
    <w:rsid w:val="000E0A3E"/>
    <w:rsid w:val="000E0CA3"/>
    <w:rsid w:val="000E107A"/>
    <w:rsid w:val="000E10FB"/>
    <w:rsid w:val="000E1135"/>
    <w:rsid w:val="000E129A"/>
    <w:rsid w:val="000E134F"/>
    <w:rsid w:val="000E1462"/>
    <w:rsid w:val="000E146C"/>
    <w:rsid w:val="000E149A"/>
    <w:rsid w:val="000E16A9"/>
    <w:rsid w:val="000E17AB"/>
    <w:rsid w:val="000E18D7"/>
    <w:rsid w:val="000E1C86"/>
    <w:rsid w:val="000E1DC0"/>
    <w:rsid w:val="000E1F45"/>
    <w:rsid w:val="000E2260"/>
    <w:rsid w:val="000E22A1"/>
    <w:rsid w:val="000E2501"/>
    <w:rsid w:val="000E29E0"/>
    <w:rsid w:val="000E2BB2"/>
    <w:rsid w:val="000E2CC6"/>
    <w:rsid w:val="000E2D6B"/>
    <w:rsid w:val="000E30EF"/>
    <w:rsid w:val="000E3659"/>
    <w:rsid w:val="000E3A1E"/>
    <w:rsid w:val="000E3CA7"/>
    <w:rsid w:val="000E3D20"/>
    <w:rsid w:val="000E3FF7"/>
    <w:rsid w:val="000E423C"/>
    <w:rsid w:val="000E44F5"/>
    <w:rsid w:val="000E464B"/>
    <w:rsid w:val="000E4CEA"/>
    <w:rsid w:val="000E4D7E"/>
    <w:rsid w:val="000E4EAE"/>
    <w:rsid w:val="000E5433"/>
    <w:rsid w:val="000E5441"/>
    <w:rsid w:val="000E5445"/>
    <w:rsid w:val="000E549C"/>
    <w:rsid w:val="000E6007"/>
    <w:rsid w:val="000E6054"/>
    <w:rsid w:val="000E6559"/>
    <w:rsid w:val="000E6738"/>
    <w:rsid w:val="000E68D3"/>
    <w:rsid w:val="000E6A1B"/>
    <w:rsid w:val="000E6EAE"/>
    <w:rsid w:val="000E7188"/>
    <w:rsid w:val="000E730D"/>
    <w:rsid w:val="000E7A2C"/>
    <w:rsid w:val="000E7E34"/>
    <w:rsid w:val="000F05E9"/>
    <w:rsid w:val="000F0E55"/>
    <w:rsid w:val="000F0F81"/>
    <w:rsid w:val="000F0FBC"/>
    <w:rsid w:val="000F10E5"/>
    <w:rsid w:val="000F10FF"/>
    <w:rsid w:val="000F1407"/>
    <w:rsid w:val="000F179E"/>
    <w:rsid w:val="000F1928"/>
    <w:rsid w:val="000F1F4D"/>
    <w:rsid w:val="000F1FB5"/>
    <w:rsid w:val="000F23C4"/>
    <w:rsid w:val="000F2C63"/>
    <w:rsid w:val="000F2E0A"/>
    <w:rsid w:val="000F35FD"/>
    <w:rsid w:val="000F37EE"/>
    <w:rsid w:val="000F395E"/>
    <w:rsid w:val="000F3ADA"/>
    <w:rsid w:val="000F3BEE"/>
    <w:rsid w:val="000F3C50"/>
    <w:rsid w:val="000F3D51"/>
    <w:rsid w:val="000F3DB0"/>
    <w:rsid w:val="000F4242"/>
    <w:rsid w:val="000F4576"/>
    <w:rsid w:val="000F45ED"/>
    <w:rsid w:val="000F55D3"/>
    <w:rsid w:val="000F5618"/>
    <w:rsid w:val="000F5974"/>
    <w:rsid w:val="000F5B29"/>
    <w:rsid w:val="000F5EC3"/>
    <w:rsid w:val="000F5F17"/>
    <w:rsid w:val="000F5FE2"/>
    <w:rsid w:val="000F645B"/>
    <w:rsid w:val="000F64F7"/>
    <w:rsid w:val="000F6943"/>
    <w:rsid w:val="000F6C42"/>
    <w:rsid w:val="000F6ED8"/>
    <w:rsid w:val="000F7027"/>
    <w:rsid w:val="000F7052"/>
    <w:rsid w:val="000F7522"/>
    <w:rsid w:val="000F75EA"/>
    <w:rsid w:val="000F7A50"/>
    <w:rsid w:val="0010049B"/>
    <w:rsid w:val="001005A1"/>
    <w:rsid w:val="00100648"/>
    <w:rsid w:val="001007FE"/>
    <w:rsid w:val="00100869"/>
    <w:rsid w:val="001008FF"/>
    <w:rsid w:val="00100971"/>
    <w:rsid w:val="00100A8D"/>
    <w:rsid w:val="00100C93"/>
    <w:rsid w:val="001010B7"/>
    <w:rsid w:val="00101181"/>
    <w:rsid w:val="001017F7"/>
    <w:rsid w:val="0010217D"/>
    <w:rsid w:val="001024BA"/>
    <w:rsid w:val="00102ACA"/>
    <w:rsid w:val="00103282"/>
    <w:rsid w:val="00103391"/>
    <w:rsid w:val="00103950"/>
    <w:rsid w:val="00103CEE"/>
    <w:rsid w:val="001042B1"/>
    <w:rsid w:val="0010440B"/>
    <w:rsid w:val="0010475F"/>
    <w:rsid w:val="0010518A"/>
    <w:rsid w:val="001053C3"/>
    <w:rsid w:val="0010570F"/>
    <w:rsid w:val="0010593B"/>
    <w:rsid w:val="00105D6B"/>
    <w:rsid w:val="00105F66"/>
    <w:rsid w:val="00105FBB"/>
    <w:rsid w:val="00106153"/>
    <w:rsid w:val="0010618E"/>
    <w:rsid w:val="00106A66"/>
    <w:rsid w:val="00106E9A"/>
    <w:rsid w:val="001070B4"/>
    <w:rsid w:val="001075C3"/>
    <w:rsid w:val="00107A40"/>
    <w:rsid w:val="00107E81"/>
    <w:rsid w:val="00107F12"/>
    <w:rsid w:val="00110101"/>
    <w:rsid w:val="0011011B"/>
    <w:rsid w:val="001109E4"/>
    <w:rsid w:val="00110D41"/>
    <w:rsid w:val="00110FFB"/>
    <w:rsid w:val="00111020"/>
    <w:rsid w:val="0011146C"/>
    <w:rsid w:val="00111B2E"/>
    <w:rsid w:val="00111BFD"/>
    <w:rsid w:val="00112472"/>
    <w:rsid w:val="0011248D"/>
    <w:rsid w:val="00112818"/>
    <w:rsid w:val="00112854"/>
    <w:rsid w:val="00112965"/>
    <w:rsid w:val="00112A31"/>
    <w:rsid w:val="00112C8E"/>
    <w:rsid w:val="00112CA5"/>
    <w:rsid w:val="00112E3C"/>
    <w:rsid w:val="00112F8C"/>
    <w:rsid w:val="00112FE2"/>
    <w:rsid w:val="0011308E"/>
    <w:rsid w:val="001134B2"/>
    <w:rsid w:val="0011360D"/>
    <w:rsid w:val="00113757"/>
    <w:rsid w:val="00113763"/>
    <w:rsid w:val="00113791"/>
    <w:rsid w:val="00113A9A"/>
    <w:rsid w:val="00113EDA"/>
    <w:rsid w:val="00113F70"/>
    <w:rsid w:val="00114767"/>
    <w:rsid w:val="001147F4"/>
    <w:rsid w:val="00114956"/>
    <w:rsid w:val="00114963"/>
    <w:rsid w:val="0011499A"/>
    <w:rsid w:val="00114DC1"/>
    <w:rsid w:val="001150B7"/>
    <w:rsid w:val="001156CF"/>
    <w:rsid w:val="00115729"/>
    <w:rsid w:val="001157A7"/>
    <w:rsid w:val="00115B63"/>
    <w:rsid w:val="00115EED"/>
    <w:rsid w:val="00115F22"/>
    <w:rsid w:val="00116083"/>
    <w:rsid w:val="00116121"/>
    <w:rsid w:val="00116860"/>
    <w:rsid w:val="00116A2E"/>
    <w:rsid w:val="00116BCB"/>
    <w:rsid w:val="00116C43"/>
    <w:rsid w:val="00116D18"/>
    <w:rsid w:val="00116F8B"/>
    <w:rsid w:val="00117510"/>
    <w:rsid w:val="00117624"/>
    <w:rsid w:val="001176D7"/>
    <w:rsid w:val="001176FE"/>
    <w:rsid w:val="00117729"/>
    <w:rsid w:val="00117778"/>
    <w:rsid w:val="00117DED"/>
    <w:rsid w:val="00120159"/>
    <w:rsid w:val="00120228"/>
    <w:rsid w:val="001204BC"/>
    <w:rsid w:val="00120775"/>
    <w:rsid w:val="00120815"/>
    <w:rsid w:val="00120C4F"/>
    <w:rsid w:val="001212FE"/>
    <w:rsid w:val="001217A5"/>
    <w:rsid w:val="00121A3D"/>
    <w:rsid w:val="00121C6F"/>
    <w:rsid w:val="00122262"/>
    <w:rsid w:val="00122818"/>
    <w:rsid w:val="00122A6F"/>
    <w:rsid w:val="00122B1E"/>
    <w:rsid w:val="00122C60"/>
    <w:rsid w:val="00123246"/>
    <w:rsid w:val="001232B9"/>
    <w:rsid w:val="00123AD2"/>
    <w:rsid w:val="00123EDC"/>
    <w:rsid w:val="00123FED"/>
    <w:rsid w:val="00124127"/>
    <w:rsid w:val="001242F0"/>
    <w:rsid w:val="0012471F"/>
    <w:rsid w:val="001247D4"/>
    <w:rsid w:val="001247E8"/>
    <w:rsid w:val="00124851"/>
    <w:rsid w:val="00124A50"/>
    <w:rsid w:val="00124A5F"/>
    <w:rsid w:val="00124A62"/>
    <w:rsid w:val="00124AEA"/>
    <w:rsid w:val="00124BDA"/>
    <w:rsid w:val="001257BB"/>
    <w:rsid w:val="00125B33"/>
    <w:rsid w:val="00125C02"/>
    <w:rsid w:val="001260C1"/>
    <w:rsid w:val="00126171"/>
    <w:rsid w:val="0012650F"/>
    <w:rsid w:val="001267EC"/>
    <w:rsid w:val="00126A0E"/>
    <w:rsid w:val="00126D62"/>
    <w:rsid w:val="0012721F"/>
    <w:rsid w:val="001276F6"/>
    <w:rsid w:val="00127748"/>
    <w:rsid w:val="0012777E"/>
    <w:rsid w:val="00127DAB"/>
    <w:rsid w:val="00127E06"/>
    <w:rsid w:val="00127F4F"/>
    <w:rsid w:val="0013024D"/>
    <w:rsid w:val="0013041C"/>
    <w:rsid w:val="00130549"/>
    <w:rsid w:val="00130826"/>
    <w:rsid w:val="001309D3"/>
    <w:rsid w:val="00130CA5"/>
    <w:rsid w:val="00130DEC"/>
    <w:rsid w:val="001310FB"/>
    <w:rsid w:val="00131929"/>
    <w:rsid w:val="00131944"/>
    <w:rsid w:val="00131D3B"/>
    <w:rsid w:val="001323B0"/>
    <w:rsid w:val="00132418"/>
    <w:rsid w:val="00132463"/>
    <w:rsid w:val="0013276E"/>
    <w:rsid w:val="00132829"/>
    <w:rsid w:val="00133400"/>
    <w:rsid w:val="001336A8"/>
    <w:rsid w:val="00133B0D"/>
    <w:rsid w:val="00133CEC"/>
    <w:rsid w:val="00133D0B"/>
    <w:rsid w:val="00133ED3"/>
    <w:rsid w:val="00134107"/>
    <w:rsid w:val="00134298"/>
    <w:rsid w:val="001343FB"/>
    <w:rsid w:val="001347D8"/>
    <w:rsid w:val="001349B1"/>
    <w:rsid w:val="00134BBB"/>
    <w:rsid w:val="0013532B"/>
    <w:rsid w:val="001354BE"/>
    <w:rsid w:val="0013590A"/>
    <w:rsid w:val="00135985"/>
    <w:rsid w:val="001359AA"/>
    <w:rsid w:val="00135F69"/>
    <w:rsid w:val="0013610E"/>
    <w:rsid w:val="00136322"/>
    <w:rsid w:val="001363EA"/>
    <w:rsid w:val="0013641D"/>
    <w:rsid w:val="0013652B"/>
    <w:rsid w:val="00136B26"/>
    <w:rsid w:val="00136E5E"/>
    <w:rsid w:val="0013707A"/>
    <w:rsid w:val="00137144"/>
    <w:rsid w:val="0013746E"/>
    <w:rsid w:val="0013753D"/>
    <w:rsid w:val="001377BC"/>
    <w:rsid w:val="0014003C"/>
    <w:rsid w:val="0014019C"/>
    <w:rsid w:val="001402D9"/>
    <w:rsid w:val="00140685"/>
    <w:rsid w:val="00140919"/>
    <w:rsid w:val="00140951"/>
    <w:rsid w:val="00140A8A"/>
    <w:rsid w:val="00140BC9"/>
    <w:rsid w:val="00140EC0"/>
    <w:rsid w:val="00141052"/>
    <w:rsid w:val="0014114F"/>
    <w:rsid w:val="0014135D"/>
    <w:rsid w:val="0014136D"/>
    <w:rsid w:val="00141497"/>
    <w:rsid w:val="0014171F"/>
    <w:rsid w:val="001417C2"/>
    <w:rsid w:val="00141965"/>
    <w:rsid w:val="00141D5D"/>
    <w:rsid w:val="00142156"/>
    <w:rsid w:val="001422E9"/>
    <w:rsid w:val="001424C4"/>
    <w:rsid w:val="001428B3"/>
    <w:rsid w:val="00142AA5"/>
    <w:rsid w:val="00142AF8"/>
    <w:rsid w:val="00142D48"/>
    <w:rsid w:val="0014302E"/>
    <w:rsid w:val="00143140"/>
    <w:rsid w:val="001431A0"/>
    <w:rsid w:val="001436C0"/>
    <w:rsid w:val="0014373F"/>
    <w:rsid w:val="001438C7"/>
    <w:rsid w:val="00143B9D"/>
    <w:rsid w:val="00143BAE"/>
    <w:rsid w:val="00143CAF"/>
    <w:rsid w:val="00143EE5"/>
    <w:rsid w:val="00144305"/>
    <w:rsid w:val="0014452B"/>
    <w:rsid w:val="001448F3"/>
    <w:rsid w:val="00144BB2"/>
    <w:rsid w:val="00144E30"/>
    <w:rsid w:val="001452FE"/>
    <w:rsid w:val="00145495"/>
    <w:rsid w:val="00145636"/>
    <w:rsid w:val="0014566C"/>
    <w:rsid w:val="00145C5B"/>
    <w:rsid w:val="001461DC"/>
    <w:rsid w:val="0014630F"/>
    <w:rsid w:val="0014682B"/>
    <w:rsid w:val="00147029"/>
    <w:rsid w:val="00147326"/>
    <w:rsid w:val="001473EC"/>
    <w:rsid w:val="00147B22"/>
    <w:rsid w:val="00147FBD"/>
    <w:rsid w:val="00147FDE"/>
    <w:rsid w:val="0015046E"/>
    <w:rsid w:val="00150534"/>
    <w:rsid w:val="00150731"/>
    <w:rsid w:val="001508FF"/>
    <w:rsid w:val="00150AEE"/>
    <w:rsid w:val="00150BFF"/>
    <w:rsid w:val="00151200"/>
    <w:rsid w:val="001512C5"/>
    <w:rsid w:val="001516F2"/>
    <w:rsid w:val="00152441"/>
    <w:rsid w:val="001524DC"/>
    <w:rsid w:val="00152545"/>
    <w:rsid w:val="001529E7"/>
    <w:rsid w:val="00152B48"/>
    <w:rsid w:val="00152D1F"/>
    <w:rsid w:val="00152FF6"/>
    <w:rsid w:val="00153046"/>
    <w:rsid w:val="0015323B"/>
    <w:rsid w:val="001533AD"/>
    <w:rsid w:val="00153555"/>
    <w:rsid w:val="00153725"/>
    <w:rsid w:val="00153815"/>
    <w:rsid w:val="0015386C"/>
    <w:rsid w:val="00153B17"/>
    <w:rsid w:val="00153D88"/>
    <w:rsid w:val="001541F9"/>
    <w:rsid w:val="001542AF"/>
    <w:rsid w:val="0015484B"/>
    <w:rsid w:val="0015498F"/>
    <w:rsid w:val="00154A7A"/>
    <w:rsid w:val="00154DEF"/>
    <w:rsid w:val="00154E54"/>
    <w:rsid w:val="00154EF7"/>
    <w:rsid w:val="001551D6"/>
    <w:rsid w:val="001559D1"/>
    <w:rsid w:val="00155CFB"/>
    <w:rsid w:val="00155DE7"/>
    <w:rsid w:val="00155E25"/>
    <w:rsid w:val="00155EE8"/>
    <w:rsid w:val="001565B8"/>
    <w:rsid w:val="001566B6"/>
    <w:rsid w:val="00157250"/>
    <w:rsid w:val="00157AB3"/>
    <w:rsid w:val="001600B1"/>
    <w:rsid w:val="001606A3"/>
    <w:rsid w:val="00160F05"/>
    <w:rsid w:val="00160F49"/>
    <w:rsid w:val="00161446"/>
    <w:rsid w:val="0016149E"/>
    <w:rsid w:val="001618C8"/>
    <w:rsid w:val="00161B79"/>
    <w:rsid w:val="00161C34"/>
    <w:rsid w:val="00161DA6"/>
    <w:rsid w:val="00161F04"/>
    <w:rsid w:val="00162243"/>
    <w:rsid w:val="0016243C"/>
    <w:rsid w:val="001628F4"/>
    <w:rsid w:val="00162F0B"/>
    <w:rsid w:val="001631B8"/>
    <w:rsid w:val="001632C7"/>
    <w:rsid w:val="0016337A"/>
    <w:rsid w:val="00163576"/>
    <w:rsid w:val="00163751"/>
    <w:rsid w:val="00163A1F"/>
    <w:rsid w:val="001644C5"/>
    <w:rsid w:val="0016484A"/>
    <w:rsid w:val="001648C8"/>
    <w:rsid w:val="00164DD5"/>
    <w:rsid w:val="00164F36"/>
    <w:rsid w:val="00165260"/>
    <w:rsid w:val="001657B8"/>
    <w:rsid w:val="00165CA7"/>
    <w:rsid w:val="0016635D"/>
    <w:rsid w:val="00166629"/>
    <w:rsid w:val="00166662"/>
    <w:rsid w:val="0016672E"/>
    <w:rsid w:val="00166E3D"/>
    <w:rsid w:val="00167180"/>
    <w:rsid w:val="00167245"/>
    <w:rsid w:val="00167942"/>
    <w:rsid w:val="00167A7C"/>
    <w:rsid w:val="00170051"/>
    <w:rsid w:val="0017029F"/>
    <w:rsid w:val="001702F5"/>
    <w:rsid w:val="00170617"/>
    <w:rsid w:val="00170931"/>
    <w:rsid w:val="00170942"/>
    <w:rsid w:val="00170BC4"/>
    <w:rsid w:val="00170D7D"/>
    <w:rsid w:val="00170DF2"/>
    <w:rsid w:val="00170E74"/>
    <w:rsid w:val="00171069"/>
    <w:rsid w:val="0017111D"/>
    <w:rsid w:val="0017113B"/>
    <w:rsid w:val="00171221"/>
    <w:rsid w:val="0017127B"/>
    <w:rsid w:val="001715EE"/>
    <w:rsid w:val="00171AAA"/>
    <w:rsid w:val="00171AB7"/>
    <w:rsid w:val="00171E81"/>
    <w:rsid w:val="00172690"/>
    <w:rsid w:val="001728A4"/>
    <w:rsid w:val="00172900"/>
    <w:rsid w:val="00172AEA"/>
    <w:rsid w:val="00172D71"/>
    <w:rsid w:val="0017345F"/>
    <w:rsid w:val="001734C5"/>
    <w:rsid w:val="00173920"/>
    <w:rsid w:val="001739A5"/>
    <w:rsid w:val="00173B2F"/>
    <w:rsid w:val="00174015"/>
    <w:rsid w:val="00174288"/>
    <w:rsid w:val="001744BD"/>
    <w:rsid w:val="0017458B"/>
    <w:rsid w:val="001746C1"/>
    <w:rsid w:val="0017486D"/>
    <w:rsid w:val="001748DA"/>
    <w:rsid w:val="00175034"/>
    <w:rsid w:val="001752A0"/>
    <w:rsid w:val="0017540B"/>
    <w:rsid w:val="0017565A"/>
    <w:rsid w:val="00175A25"/>
    <w:rsid w:val="00175A5E"/>
    <w:rsid w:val="00175CCC"/>
    <w:rsid w:val="00175DDA"/>
    <w:rsid w:val="00175E3F"/>
    <w:rsid w:val="00175F22"/>
    <w:rsid w:val="00175F8C"/>
    <w:rsid w:val="001760A6"/>
    <w:rsid w:val="00176189"/>
    <w:rsid w:val="00176E01"/>
    <w:rsid w:val="00177003"/>
    <w:rsid w:val="001770A8"/>
    <w:rsid w:val="0017757F"/>
    <w:rsid w:val="001776C5"/>
    <w:rsid w:val="001779DC"/>
    <w:rsid w:val="00177A8A"/>
    <w:rsid w:val="00177B44"/>
    <w:rsid w:val="00177E99"/>
    <w:rsid w:val="00177F70"/>
    <w:rsid w:val="001800DB"/>
    <w:rsid w:val="001803FE"/>
    <w:rsid w:val="00180677"/>
    <w:rsid w:val="001806EC"/>
    <w:rsid w:val="00180799"/>
    <w:rsid w:val="00180842"/>
    <w:rsid w:val="00180A8B"/>
    <w:rsid w:val="00180FAD"/>
    <w:rsid w:val="0018126C"/>
    <w:rsid w:val="0018154D"/>
    <w:rsid w:val="0018190A"/>
    <w:rsid w:val="00181C13"/>
    <w:rsid w:val="001824E4"/>
    <w:rsid w:val="00182713"/>
    <w:rsid w:val="0018281A"/>
    <w:rsid w:val="00182D27"/>
    <w:rsid w:val="001830E3"/>
    <w:rsid w:val="001831AE"/>
    <w:rsid w:val="00183307"/>
    <w:rsid w:val="00183347"/>
    <w:rsid w:val="0018335B"/>
    <w:rsid w:val="001834CA"/>
    <w:rsid w:val="00183840"/>
    <w:rsid w:val="00183A85"/>
    <w:rsid w:val="00183F4C"/>
    <w:rsid w:val="00184276"/>
    <w:rsid w:val="0018427F"/>
    <w:rsid w:val="001844EE"/>
    <w:rsid w:val="0018467D"/>
    <w:rsid w:val="0018481B"/>
    <w:rsid w:val="001848B1"/>
    <w:rsid w:val="00184BB0"/>
    <w:rsid w:val="00184CD1"/>
    <w:rsid w:val="00184E42"/>
    <w:rsid w:val="00184FF2"/>
    <w:rsid w:val="001852FA"/>
    <w:rsid w:val="00185627"/>
    <w:rsid w:val="00185896"/>
    <w:rsid w:val="0018595D"/>
    <w:rsid w:val="00185B02"/>
    <w:rsid w:val="001861F7"/>
    <w:rsid w:val="00186651"/>
    <w:rsid w:val="0018684C"/>
    <w:rsid w:val="001868D0"/>
    <w:rsid w:val="00186BD9"/>
    <w:rsid w:val="00186C85"/>
    <w:rsid w:val="00186EAC"/>
    <w:rsid w:val="00187000"/>
    <w:rsid w:val="001870C8"/>
    <w:rsid w:val="0018724F"/>
    <w:rsid w:val="0018762F"/>
    <w:rsid w:val="00187879"/>
    <w:rsid w:val="00187922"/>
    <w:rsid w:val="00187D88"/>
    <w:rsid w:val="00190449"/>
    <w:rsid w:val="00190AB0"/>
    <w:rsid w:val="00190B9A"/>
    <w:rsid w:val="00190C79"/>
    <w:rsid w:val="00190CEE"/>
    <w:rsid w:val="00190E32"/>
    <w:rsid w:val="00191485"/>
    <w:rsid w:val="001916D6"/>
    <w:rsid w:val="00191BFD"/>
    <w:rsid w:val="00191C32"/>
    <w:rsid w:val="00191C36"/>
    <w:rsid w:val="00191C46"/>
    <w:rsid w:val="001920BE"/>
    <w:rsid w:val="00192329"/>
    <w:rsid w:val="001935E6"/>
    <w:rsid w:val="001938A5"/>
    <w:rsid w:val="001943DE"/>
    <w:rsid w:val="00194F53"/>
    <w:rsid w:val="00195087"/>
    <w:rsid w:val="0019559C"/>
    <w:rsid w:val="0019561D"/>
    <w:rsid w:val="0019598D"/>
    <w:rsid w:val="00195B2B"/>
    <w:rsid w:val="00195B3A"/>
    <w:rsid w:val="00196044"/>
    <w:rsid w:val="0019613D"/>
    <w:rsid w:val="001961AD"/>
    <w:rsid w:val="0019642A"/>
    <w:rsid w:val="00196477"/>
    <w:rsid w:val="001966DD"/>
    <w:rsid w:val="001966E2"/>
    <w:rsid w:val="0019670E"/>
    <w:rsid w:val="001969E3"/>
    <w:rsid w:val="00196B55"/>
    <w:rsid w:val="001973FF"/>
    <w:rsid w:val="00197466"/>
    <w:rsid w:val="00197748"/>
    <w:rsid w:val="001977EF"/>
    <w:rsid w:val="00197871"/>
    <w:rsid w:val="001A047F"/>
    <w:rsid w:val="001A072E"/>
    <w:rsid w:val="001A09BE"/>
    <w:rsid w:val="001A0CAB"/>
    <w:rsid w:val="001A0F14"/>
    <w:rsid w:val="001A0F79"/>
    <w:rsid w:val="001A0FBC"/>
    <w:rsid w:val="001A1125"/>
    <w:rsid w:val="001A1968"/>
    <w:rsid w:val="001A1A8C"/>
    <w:rsid w:val="001A1DE1"/>
    <w:rsid w:val="001A20C7"/>
    <w:rsid w:val="001A20F2"/>
    <w:rsid w:val="001A21A6"/>
    <w:rsid w:val="001A2726"/>
    <w:rsid w:val="001A2C24"/>
    <w:rsid w:val="001A2C8F"/>
    <w:rsid w:val="001A2F9B"/>
    <w:rsid w:val="001A3191"/>
    <w:rsid w:val="001A377B"/>
    <w:rsid w:val="001A39BD"/>
    <w:rsid w:val="001A3A52"/>
    <w:rsid w:val="001A3AD7"/>
    <w:rsid w:val="001A3BB8"/>
    <w:rsid w:val="001A41A0"/>
    <w:rsid w:val="001A4435"/>
    <w:rsid w:val="001A48C7"/>
    <w:rsid w:val="001A4C2B"/>
    <w:rsid w:val="001A51C9"/>
    <w:rsid w:val="001A52ED"/>
    <w:rsid w:val="001A54DB"/>
    <w:rsid w:val="001A55CF"/>
    <w:rsid w:val="001A5636"/>
    <w:rsid w:val="001A57EE"/>
    <w:rsid w:val="001A5817"/>
    <w:rsid w:val="001A5B27"/>
    <w:rsid w:val="001A5C6A"/>
    <w:rsid w:val="001A5D16"/>
    <w:rsid w:val="001A5D59"/>
    <w:rsid w:val="001A5E07"/>
    <w:rsid w:val="001A6220"/>
    <w:rsid w:val="001A6300"/>
    <w:rsid w:val="001A6DDA"/>
    <w:rsid w:val="001A6ECF"/>
    <w:rsid w:val="001A71AC"/>
    <w:rsid w:val="001A743E"/>
    <w:rsid w:val="001A75FF"/>
    <w:rsid w:val="001A7733"/>
    <w:rsid w:val="001A7944"/>
    <w:rsid w:val="001A7AE5"/>
    <w:rsid w:val="001A7CA1"/>
    <w:rsid w:val="001B0225"/>
    <w:rsid w:val="001B02C2"/>
    <w:rsid w:val="001B033C"/>
    <w:rsid w:val="001B07A0"/>
    <w:rsid w:val="001B0B79"/>
    <w:rsid w:val="001B12A2"/>
    <w:rsid w:val="001B15BB"/>
    <w:rsid w:val="001B15F8"/>
    <w:rsid w:val="001B1782"/>
    <w:rsid w:val="001B1F1E"/>
    <w:rsid w:val="001B20FB"/>
    <w:rsid w:val="001B2181"/>
    <w:rsid w:val="001B2350"/>
    <w:rsid w:val="001B2604"/>
    <w:rsid w:val="001B269A"/>
    <w:rsid w:val="001B26A7"/>
    <w:rsid w:val="001B26F4"/>
    <w:rsid w:val="001B2714"/>
    <w:rsid w:val="001B294C"/>
    <w:rsid w:val="001B29AF"/>
    <w:rsid w:val="001B2D7B"/>
    <w:rsid w:val="001B2DBE"/>
    <w:rsid w:val="001B32AD"/>
    <w:rsid w:val="001B3842"/>
    <w:rsid w:val="001B3967"/>
    <w:rsid w:val="001B3B15"/>
    <w:rsid w:val="001B3B20"/>
    <w:rsid w:val="001B3E2B"/>
    <w:rsid w:val="001B42FD"/>
    <w:rsid w:val="001B4406"/>
    <w:rsid w:val="001B449C"/>
    <w:rsid w:val="001B46B5"/>
    <w:rsid w:val="001B478D"/>
    <w:rsid w:val="001B47BF"/>
    <w:rsid w:val="001B497F"/>
    <w:rsid w:val="001B4D82"/>
    <w:rsid w:val="001B5130"/>
    <w:rsid w:val="001B5443"/>
    <w:rsid w:val="001B549A"/>
    <w:rsid w:val="001B575D"/>
    <w:rsid w:val="001B594D"/>
    <w:rsid w:val="001B5D24"/>
    <w:rsid w:val="001B5E5A"/>
    <w:rsid w:val="001B602F"/>
    <w:rsid w:val="001B636F"/>
    <w:rsid w:val="001B6392"/>
    <w:rsid w:val="001B6D87"/>
    <w:rsid w:val="001B6E1B"/>
    <w:rsid w:val="001B705D"/>
    <w:rsid w:val="001B75A0"/>
    <w:rsid w:val="001B77F9"/>
    <w:rsid w:val="001B7919"/>
    <w:rsid w:val="001B7E45"/>
    <w:rsid w:val="001C0111"/>
    <w:rsid w:val="001C0256"/>
    <w:rsid w:val="001C0574"/>
    <w:rsid w:val="001C0BF0"/>
    <w:rsid w:val="001C0BFA"/>
    <w:rsid w:val="001C0C7F"/>
    <w:rsid w:val="001C0DE8"/>
    <w:rsid w:val="001C0E67"/>
    <w:rsid w:val="001C0F4B"/>
    <w:rsid w:val="001C1353"/>
    <w:rsid w:val="001C14F0"/>
    <w:rsid w:val="001C1747"/>
    <w:rsid w:val="001C1D6D"/>
    <w:rsid w:val="001C1EE1"/>
    <w:rsid w:val="001C21C6"/>
    <w:rsid w:val="001C2326"/>
    <w:rsid w:val="001C24E0"/>
    <w:rsid w:val="001C286C"/>
    <w:rsid w:val="001C2871"/>
    <w:rsid w:val="001C2C0B"/>
    <w:rsid w:val="001C335A"/>
    <w:rsid w:val="001C356B"/>
    <w:rsid w:val="001C3647"/>
    <w:rsid w:val="001C4233"/>
    <w:rsid w:val="001C4247"/>
    <w:rsid w:val="001C4466"/>
    <w:rsid w:val="001C4645"/>
    <w:rsid w:val="001C4D03"/>
    <w:rsid w:val="001C4D0A"/>
    <w:rsid w:val="001C4F9E"/>
    <w:rsid w:val="001C4FC9"/>
    <w:rsid w:val="001C53B8"/>
    <w:rsid w:val="001C56E9"/>
    <w:rsid w:val="001C650D"/>
    <w:rsid w:val="001C6609"/>
    <w:rsid w:val="001C68DC"/>
    <w:rsid w:val="001C68DF"/>
    <w:rsid w:val="001C6B7B"/>
    <w:rsid w:val="001C6BA4"/>
    <w:rsid w:val="001C6E8D"/>
    <w:rsid w:val="001C7190"/>
    <w:rsid w:val="001C75BC"/>
    <w:rsid w:val="001C7A1E"/>
    <w:rsid w:val="001C7FF0"/>
    <w:rsid w:val="001D04F2"/>
    <w:rsid w:val="001D0552"/>
    <w:rsid w:val="001D0606"/>
    <w:rsid w:val="001D0CC4"/>
    <w:rsid w:val="001D0CE7"/>
    <w:rsid w:val="001D0F88"/>
    <w:rsid w:val="001D1000"/>
    <w:rsid w:val="001D15E3"/>
    <w:rsid w:val="001D163C"/>
    <w:rsid w:val="001D171D"/>
    <w:rsid w:val="001D1972"/>
    <w:rsid w:val="001D198D"/>
    <w:rsid w:val="001D20F7"/>
    <w:rsid w:val="001D215A"/>
    <w:rsid w:val="001D21BD"/>
    <w:rsid w:val="001D21CA"/>
    <w:rsid w:val="001D24E0"/>
    <w:rsid w:val="001D2770"/>
    <w:rsid w:val="001D2ADB"/>
    <w:rsid w:val="001D304A"/>
    <w:rsid w:val="001D33B0"/>
    <w:rsid w:val="001D340B"/>
    <w:rsid w:val="001D3545"/>
    <w:rsid w:val="001D36A3"/>
    <w:rsid w:val="001D36DE"/>
    <w:rsid w:val="001D3CEE"/>
    <w:rsid w:val="001D3D10"/>
    <w:rsid w:val="001D3D9E"/>
    <w:rsid w:val="001D3EFD"/>
    <w:rsid w:val="001D434C"/>
    <w:rsid w:val="001D4558"/>
    <w:rsid w:val="001D45A1"/>
    <w:rsid w:val="001D4921"/>
    <w:rsid w:val="001D495B"/>
    <w:rsid w:val="001D4964"/>
    <w:rsid w:val="001D4C74"/>
    <w:rsid w:val="001D4EC0"/>
    <w:rsid w:val="001D50C5"/>
    <w:rsid w:val="001D50CC"/>
    <w:rsid w:val="001D548B"/>
    <w:rsid w:val="001D5899"/>
    <w:rsid w:val="001D5A41"/>
    <w:rsid w:val="001D5D73"/>
    <w:rsid w:val="001D5E85"/>
    <w:rsid w:val="001D6059"/>
    <w:rsid w:val="001D6269"/>
    <w:rsid w:val="001D63D0"/>
    <w:rsid w:val="001D6574"/>
    <w:rsid w:val="001D687F"/>
    <w:rsid w:val="001D6EAF"/>
    <w:rsid w:val="001D70D4"/>
    <w:rsid w:val="001D74F9"/>
    <w:rsid w:val="001D75CF"/>
    <w:rsid w:val="001D79C5"/>
    <w:rsid w:val="001D7E0D"/>
    <w:rsid w:val="001D7F4D"/>
    <w:rsid w:val="001D7FAB"/>
    <w:rsid w:val="001E03A2"/>
    <w:rsid w:val="001E050F"/>
    <w:rsid w:val="001E0A8F"/>
    <w:rsid w:val="001E0C69"/>
    <w:rsid w:val="001E0C99"/>
    <w:rsid w:val="001E11BF"/>
    <w:rsid w:val="001E173E"/>
    <w:rsid w:val="001E1787"/>
    <w:rsid w:val="001E1809"/>
    <w:rsid w:val="001E1949"/>
    <w:rsid w:val="001E1A95"/>
    <w:rsid w:val="001E1D76"/>
    <w:rsid w:val="001E1E27"/>
    <w:rsid w:val="001E1F73"/>
    <w:rsid w:val="001E208E"/>
    <w:rsid w:val="001E209F"/>
    <w:rsid w:val="001E25D4"/>
    <w:rsid w:val="001E2B50"/>
    <w:rsid w:val="001E2E31"/>
    <w:rsid w:val="001E2F4E"/>
    <w:rsid w:val="001E32CC"/>
    <w:rsid w:val="001E35F3"/>
    <w:rsid w:val="001E375D"/>
    <w:rsid w:val="001E3913"/>
    <w:rsid w:val="001E3923"/>
    <w:rsid w:val="001E3B8D"/>
    <w:rsid w:val="001E3DF0"/>
    <w:rsid w:val="001E400C"/>
    <w:rsid w:val="001E42D6"/>
    <w:rsid w:val="001E4368"/>
    <w:rsid w:val="001E43DF"/>
    <w:rsid w:val="001E4450"/>
    <w:rsid w:val="001E4562"/>
    <w:rsid w:val="001E47F0"/>
    <w:rsid w:val="001E4FDA"/>
    <w:rsid w:val="001E4FE0"/>
    <w:rsid w:val="001E5468"/>
    <w:rsid w:val="001E5503"/>
    <w:rsid w:val="001E55A4"/>
    <w:rsid w:val="001E59BA"/>
    <w:rsid w:val="001E5B5A"/>
    <w:rsid w:val="001E6034"/>
    <w:rsid w:val="001E692C"/>
    <w:rsid w:val="001E6AED"/>
    <w:rsid w:val="001E6D71"/>
    <w:rsid w:val="001E6D9F"/>
    <w:rsid w:val="001E6F0C"/>
    <w:rsid w:val="001E6F74"/>
    <w:rsid w:val="001E7064"/>
    <w:rsid w:val="001E71AD"/>
    <w:rsid w:val="001E7204"/>
    <w:rsid w:val="001E750E"/>
    <w:rsid w:val="001E76CD"/>
    <w:rsid w:val="001E7770"/>
    <w:rsid w:val="001E77A5"/>
    <w:rsid w:val="001E7D3D"/>
    <w:rsid w:val="001E7F10"/>
    <w:rsid w:val="001E7FA3"/>
    <w:rsid w:val="001F01AC"/>
    <w:rsid w:val="001F03C0"/>
    <w:rsid w:val="001F07D3"/>
    <w:rsid w:val="001F0A07"/>
    <w:rsid w:val="001F0E11"/>
    <w:rsid w:val="001F11EF"/>
    <w:rsid w:val="001F1206"/>
    <w:rsid w:val="001F1477"/>
    <w:rsid w:val="001F159A"/>
    <w:rsid w:val="001F180A"/>
    <w:rsid w:val="001F19D8"/>
    <w:rsid w:val="001F1A5F"/>
    <w:rsid w:val="001F1C03"/>
    <w:rsid w:val="001F1F3C"/>
    <w:rsid w:val="001F1FBD"/>
    <w:rsid w:val="001F2CC1"/>
    <w:rsid w:val="001F2CD1"/>
    <w:rsid w:val="001F30EF"/>
    <w:rsid w:val="001F32F2"/>
    <w:rsid w:val="001F34BB"/>
    <w:rsid w:val="001F3645"/>
    <w:rsid w:val="001F3B72"/>
    <w:rsid w:val="001F3F71"/>
    <w:rsid w:val="001F41C5"/>
    <w:rsid w:val="001F42D6"/>
    <w:rsid w:val="001F4427"/>
    <w:rsid w:val="001F457A"/>
    <w:rsid w:val="001F459F"/>
    <w:rsid w:val="001F46E2"/>
    <w:rsid w:val="001F4B8F"/>
    <w:rsid w:val="001F4C92"/>
    <w:rsid w:val="001F5231"/>
    <w:rsid w:val="001F5689"/>
    <w:rsid w:val="001F582A"/>
    <w:rsid w:val="001F5850"/>
    <w:rsid w:val="001F5CDE"/>
    <w:rsid w:val="001F632E"/>
    <w:rsid w:val="001F6671"/>
    <w:rsid w:val="001F6E56"/>
    <w:rsid w:val="001F6F1D"/>
    <w:rsid w:val="001F74D6"/>
    <w:rsid w:val="001F779F"/>
    <w:rsid w:val="001F7932"/>
    <w:rsid w:val="001F7CF4"/>
    <w:rsid w:val="002007AF"/>
    <w:rsid w:val="00200802"/>
    <w:rsid w:val="00201581"/>
    <w:rsid w:val="002015F0"/>
    <w:rsid w:val="002016C2"/>
    <w:rsid w:val="002018F1"/>
    <w:rsid w:val="00201CBD"/>
    <w:rsid w:val="002021FB"/>
    <w:rsid w:val="00202955"/>
    <w:rsid w:val="00203383"/>
    <w:rsid w:val="00203CD8"/>
    <w:rsid w:val="00203F49"/>
    <w:rsid w:val="00204024"/>
    <w:rsid w:val="00204371"/>
    <w:rsid w:val="00204637"/>
    <w:rsid w:val="00204DBF"/>
    <w:rsid w:val="00204E12"/>
    <w:rsid w:val="00204E15"/>
    <w:rsid w:val="00204E60"/>
    <w:rsid w:val="002050F4"/>
    <w:rsid w:val="002051E9"/>
    <w:rsid w:val="002053C6"/>
    <w:rsid w:val="00205430"/>
    <w:rsid w:val="00205436"/>
    <w:rsid w:val="0020551E"/>
    <w:rsid w:val="002055C1"/>
    <w:rsid w:val="002058F2"/>
    <w:rsid w:val="00205A8A"/>
    <w:rsid w:val="00205C6D"/>
    <w:rsid w:val="00205E05"/>
    <w:rsid w:val="00205E17"/>
    <w:rsid w:val="0020609E"/>
    <w:rsid w:val="0020609F"/>
    <w:rsid w:val="0020621B"/>
    <w:rsid w:val="00206415"/>
    <w:rsid w:val="002065FF"/>
    <w:rsid w:val="00206994"/>
    <w:rsid w:val="00206B52"/>
    <w:rsid w:val="00206CDA"/>
    <w:rsid w:val="00206F0D"/>
    <w:rsid w:val="00207311"/>
    <w:rsid w:val="00207334"/>
    <w:rsid w:val="00207868"/>
    <w:rsid w:val="00207917"/>
    <w:rsid w:val="00207B1B"/>
    <w:rsid w:val="002102DD"/>
    <w:rsid w:val="00210337"/>
    <w:rsid w:val="0021038F"/>
    <w:rsid w:val="00210524"/>
    <w:rsid w:val="00210964"/>
    <w:rsid w:val="00210AE2"/>
    <w:rsid w:val="00210B06"/>
    <w:rsid w:val="00210BE7"/>
    <w:rsid w:val="00210E1B"/>
    <w:rsid w:val="00210F33"/>
    <w:rsid w:val="002112C9"/>
    <w:rsid w:val="002117FC"/>
    <w:rsid w:val="00211A3F"/>
    <w:rsid w:val="00211D2A"/>
    <w:rsid w:val="00211F50"/>
    <w:rsid w:val="0021215A"/>
    <w:rsid w:val="002121A3"/>
    <w:rsid w:val="00212298"/>
    <w:rsid w:val="002125C9"/>
    <w:rsid w:val="00212BB4"/>
    <w:rsid w:val="00212C4D"/>
    <w:rsid w:val="00212E1C"/>
    <w:rsid w:val="00213081"/>
    <w:rsid w:val="00213392"/>
    <w:rsid w:val="00213D2A"/>
    <w:rsid w:val="00213DBB"/>
    <w:rsid w:val="00214098"/>
    <w:rsid w:val="00214307"/>
    <w:rsid w:val="00214657"/>
    <w:rsid w:val="00214C69"/>
    <w:rsid w:val="00214E2B"/>
    <w:rsid w:val="00214E94"/>
    <w:rsid w:val="00215221"/>
    <w:rsid w:val="00215C99"/>
    <w:rsid w:val="002161EB"/>
    <w:rsid w:val="00216333"/>
    <w:rsid w:val="0021638F"/>
    <w:rsid w:val="00216465"/>
    <w:rsid w:val="00216772"/>
    <w:rsid w:val="00216F39"/>
    <w:rsid w:val="002172F7"/>
    <w:rsid w:val="0021749B"/>
    <w:rsid w:val="00217583"/>
    <w:rsid w:val="0021768F"/>
    <w:rsid w:val="00217747"/>
    <w:rsid w:val="002177A4"/>
    <w:rsid w:val="00217DAA"/>
    <w:rsid w:val="00217E09"/>
    <w:rsid w:val="00217E95"/>
    <w:rsid w:val="00217EAA"/>
    <w:rsid w:val="00217F26"/>
    <w:rsid w:val="0022030F"/>
    <w:rsid w:val="00220609"/>
    <w:rsid w:val="00220952"/>
    <w:rsid w:val="00220A06"/>
    <w:rsid w:val="00220F39"/>
    <w:rsid w:val="00221303"/>
    <w:rsid w:val="00221406"/>
    <w:rsid w:val="00221D5B"/>
    <w:rsid w:val="00221F4C"/>
    <w:rsid w:val="00221FC0"/>
    <w:rsid w:val="0022203D"/>
    <w:rsid w:val="002224DD"/>
    <w:rsid w:val="002225E0"/>
    <w:rsid w:val="00222784"/>
    <w:rsid w:val="002229BD"/>
    <w:rsid w:val="00222B1F"/>
    <w:rsid w:val="00222F5F"/>
    <w:rsid w:val="00223197"/>
    <w:rsid w:val="0022357B"/>
    <w:rsid w:val="002235B7"/>
    <w:rsid w:val="00223859"/>
    <w:rsid w:val="00223E0A"/>
    <w:rsid w:val="00224F12"/>
    <w:rsid w:val="00225259"/>
    <w:rsid w:val="002253AF"/>
    <w:rsid w:val="00225518"/>
    <w:rsid w:val="002257B1"/>
    <w:rsid w:val="002260F7"/>
    <w:rsid w:val="002262A9"/>
    <w:rsid w:val="00226411"/>
    <w:rsid w:val="002264B4"/>
    <w:rsid w:val="0022653A"/>
    <w:rsid w:val="0022656E"/>
    <w:rsid w:val="00226630"/>
    <w:rsid w:val="0022665C"/>
    <w:rsid w:val="00226D49"/>
    <w:rsid w:val="00226D97"/>
    <w:rsid w:val="00226DD4"/>
    <w:rsid w:val="0022736B"/>
    <w:rsid w:val="00227751"/>
    <w:rsid w:val="002277A4"/>
    <w:rsid w:val="00227B08"/>
    <w:rsid w:val="00227D4A"/>
    <w:rsid w:val="0023001E"/>
    <w:rsid w:val="002304FF"/>
    <w:rsid w:val="00230C05"/>
    <w:rsid w:val="0023131B"/>
    <w:rsid w:val="002315BB"/>
    <w:rsid w:val="0023180E"/>
    <w:rsid w:val="0023187D"/>
    <w:rsid w:val="00231AF8"/>
    <w:rsid w:val="00231C9F"/>
    <w:rsid w:val="00231D0D"/>
    <w:rsid w:val="00231E16"/>
    <w:rsid w:val="00231F44"/>
    <w:rsid w:val="00231F8E"/>
    <w:rsid w:val="0023236C"/>
    <w:rsid w:val="00232512"/>
    <w:rsid w:val="002326AB"/>
    <w:rsid w:val="0023295F"/>
    <w:rsid w:val="00232B8A"/>
    <w:rsid w:val="002330CC"/>
    <w:rsid w:val="002331D0"/>
    <w:rsid w:val="0023321F"/>
    <w:rsid w:val="00233528"/>
    <w:rsid w:val="002338A1"/>
    <w:rsid w:val="00233B2D"/>
    <w:rsid w:val="00233C71"/>
    <w:rsid w:val="0023439B"/>
    <w:rsid w:val="002344D6"/>
    <w:rsid w:val="002347D7"/>
    <w:rsid w:val="002348FD"/>
    <w:rsid w:val="00235239"/>
    <w:rsid w:val="00235533"/>
    <w:rsid w:val="00235717"/>
    <w:rsid w:val="0023573F"/>
    <w:rsid w:val="0023596C"/>
    <w:rsid w:val="00235A1C"/>
    <w:rsid w:val="00235A86"/>
    <w:rsid w:val="00235F5C"/>
    <w:rsid w:val="00235F7D"/>
    <w:rsid w:val="0023616A"/>
    <w:rsid w:val="00236D08"/>
    <w:rsid w:val="00236F0C"/>
    <w:rsid w:val="002371AF"/>
    <w:rsid w:val="00237250"/>
    <w:rsid w:val="002372A5"/>
    <w:rsid w:val="0023743E"/>
    <w:rsid w:val="002375F5"/>
    <w:rsid w:val="002376F7"/>
    <w:rsid w:val="00237740"/>
    <w:rsid w:val="00237984"/>
    <w:rsid w:val="002379CE"/>
    <w:rsid w:val="00237ABC"/>
    <w:rsid w:val="002413DA"/>
    <w:rsid w:val="00241C28"/>
    <w:rsid w:val="002422B7"/>
    <w:rsid w:val="00242964"/>
    <w:rsid w:val="00242D35"/>
    <w:rsid w:val="00243DA6"/>
    <w:rsid w:val="00243FD1"/>
    <w:rsid w:val="0024411F"/>
    <w:rsid w:val="00244A9B"/>
    <w:rsid w:val="00244D20"/>
    <w:rsid w:val="00244EF4"/>
    <w:rsid w:val="00244F32"/>
    <w:rsid w:val="00244F7C"/>
    <w:rsid w:val="002450AA"/>
    <w:rsid w:val="002450DC"/>
    <w:rsid w:val="0024536A"/>
    <w:rsid w:val="002453CB"/>
    <w:rsid w:val="00245447"/>
    <w:rsid w:val="00245922"/>
    <w:rsid w:val="00245F3F"/>
    <w:rsid w:val="0024610D"/>
    <w:rsid w:val="002471DC"/>
    <w:rsid w:val="002474A7"/>
    <w:rsid w:val="00247F9F"/>
    <w:rsid w:val="002502FB"/>
    <w:rsid w:val="002503DE"/>
    <w:rsid w:val="0025075B"/>
    <w:rsid w:val="00250CCF"/>
    <w:rsid w:val="00251058"/>
    <w:rsid w:val="0025108B"/>
    <w:rsid w:val="002519FB"/>
    <w:rsid w:val="00251C7E"/>
    <w:rsid w:val="00251E52"/>
    <w:rsid w:val="00251EE6"/>
    <w:rsid w:val="0025200C"/>
    <w:rsid w:val="00252215"/>
    <w:rsid w:val="0025260B"/>
    <w:rsid w:val="00252740"/>
    <w:rsid w:val="00252781"/>
    <w:rsid w:val="00252CCE"/>
    <w:rsid w:val="00252D90"/>
    <w:rsid w:val="00252E02"/>
    <w:rsid w:val="00252E10"/>
    <w:rsid w:val="0025356F"/>
    <w:rsid w:val="00253820"/>
    <w:rsid w:val="00253A56"/>
    <w:rsid w:val="00253B8B"/>
    <w:rsid w:val="00253DD8"/>
    <w:rsid w:val="0025401C"/>
    <w:rsid w:val="0025420B"/>
    <w:rsid w:val="002545C4"/>
    <w:rsid w:val="00254774"/>
    <w:rsid w:val="0025478F"/>
    <w:rsid w:val="00254AF7"/>
    <w:rsid w:val="00254E0D"/>
    <w:rsid w:val="00255091"/>
    <w:rsid w:val="00255416"/>
    <w:rsid w:val="00255A8F"/>
    <w:rsid w:val="00255DCB"/>
    <w:rsid w:val="00256267"/>
    <w:rsid w:val="00256305"/>
    <w:rsid w:val="00256686"/>
    <w:rsid w:val="0025681B"/>
    <w:rsid w:val="00256A88"/>
    <w:rsid w:val="0025702F"/>
    <w:rsid w:val="002570AE"/>
    <w:rsid w:val="002573FE"/>
    <w:rsid w:val="00257C2D"/>
    <w:rsid w:val="00257DDA"/>
    <w:rsid w:val="00257E64"/>
    <w:rsid w:val="00257F44"/>
    <w:rsid w:val="00260016"/>
    <w:rsid w:val="00260EE8"/>
    <w:rsid w:val="00260FC5"/>
    <w:rsid w:val="00260FD7"/>
    <w:rsid w:val="0026101E"/>
    <w:rsid w:val="0026123C"/>
    <w:rsid w:val="002616DD"/>
    <w:rsid w:val="002619CF"/>
    <w:rsid w:val="00261D2E"/>
    <w:rsid w:val="00261E0A"/>
    <w:rsid w:val="00262004"/>
    <w:rsid w:val="00262686"/>
    <w:rsid w:val="0026286E"/>
    <w:rsid w:val="00262DE9"/>
    <w:rsid w:val="00262F5E"/>
    <w:rsid w:val="0026320B"/>
    <w:rsid w:val="002634A1"/>
    <w:rsid w:val="002635B3"/>
    <w:rsid w:val="0026369B"/>
    <w:rsid w:val="002637C8"/>
    <w:rsid w:val="00264152"/>
    <w:rsid w:val="0026445B"/>
    <w:rsid w:val="0026445E"/>
    <w:rsid w:val="002644C5"/>
    <w:rsid w:val="00264B79"/>
    <w:rsid w:val="00264B81"/>
    <w:rsid w:val="00264BA1"/>
    <w:rsid w:val="00264D6E"/>
    <w:rsid w:val="00264F5B"/>
    <w:rsid w:val="00264F65"/>
    <w:rsid w:val="00265108"/>
    <w:rsid w:val="00265194"/>
    <w:rsid w:val="0026544A"/>
    <w:rsid w:val="00265773"/>
    <w:rsid w:val="00265AEA"/>
    <w:rsid w:val="00265B55"/>
    <w:rsid w:val="00265C1D"/>
    <w:rsid w:val="00265E8C"/>
    <w:rsid w:val="002664E5"/>
    <w:rsid w:val="00266728"/>
    <w:rsid w:val="002667E1"/>
    <w:rsid w:val="00266BEC"/>
    <w:rsid w:val="00266DF7"/>
    <w:rsid w:val="00266E06"/>
    <w:rsid w:val="00266E91"/>
    <w:rsid w:val="00266F5F"/>
    <w:rsid w:val="0026712B"/>
    <w:rsid w:val="002672CB"/>
    <w:rsid w:val="00267651"/>
    <w:rsid w:val="00267805"/>
    <w:rsid w:val="0026792F"/>
    <w:rsid w:val="00267A08"/>
    <w:rsid w:val="00267EE3"/>
    <w:rsid w:val="002700D9"/>
    <w:rsid w:val="00270770"/>
    <w:rsid w:val="00270777"/>
    <w:rsid w:val="0027084C"/>
    <w:rsid w:val="00270B2B"/>
    <w:rsid w:val="00270BB9"/>
    <w:rsid w:val="00270E8B"/>
    <w:rsid w:val="00270E8E"/>
    <w:rsid w:val="0027145C"/>
    <w:rsid w:val="002714B6"/>
    <w:rsid w:val="002717AE"/>
    <w:rsid w:val="00271B27"/>
    <w:rsid w:val="00271CE0"/>
    <w:rsid w:val="00271CF9"/>
    <w:rsid w:val="00272200"/>
    <w:rsid w:val="00272297"/>
    <w:rsid w:val="0027253D"/>
    <w:rsid w:val="00272542"/>
    <w:rsid w:val="00272AB9"/>
    <w:rsid w:val="00272D8D"/>
    <w:rsid w:val="002731B9"/>
    <w:rsid w:val="002731E3"/>
    <w:rsid w:val="00273681"/>
    <w:rsid w:val="0027394A"/>
    <w:rsid w:val="00273D7F"/>
    <w:rsid w:val="00273F83"/>
    <w:rsid w:val="0027416E"/>
    <w:rsid w:val="00274480"/>
    <w:rsid w:val="0027468F"/>
    <w:rsid w:val="002748C3"/>
    <w:rsid w:val="002748CB"/>
    <w:rsid w:val="00274B21"/>
    <w:rsid w:val="00274BFB"/>
    <w:rsid w:val="00274E9E"/>
    <w:rsid w:val="002758D1"/>
    <w:rsid w:val="00275AB7"/>
    <w:rsid w:val="00275CCA"/>
    <w:rsid w:val="00275F26"/>
    <w:rsid w:val="00275F43"/>
    <w:rsid w:val="00275FCF"/>
    <w:rsid w:val="00276023"/>
    <w:rsid w:val="00276153"/>
    <w:rsid w:val="00276959"/>
    <w:rsid w:val="00276B78"/>
    <w:rsid w:val="00276B7E"/>
    <w:rsid w:val="00276F16"/>
    <w:rsid w:val="00276FCB"/>
    <w:rsid w:val="00277D73"/>
    <w:rsid w:val="00277DA5"/>
    <w:rsid w:val="00277FF9"/>
    <w:rsid w:val="002804FC"/>
    <w:rsid w:val="00280F1F"/>
    <w:rsid w:val="00281110"/>
    <w:rsid w:val="002814DB"/>
    <w:rsid w:val="00281713"/>
    <w:rsid w:val="00281992"/>
    <w:rsid w:val="00281BCC"/>
    <w:rsid w:val="00281CA2"/>
    <w:rsid w:val="00281CCA"/>
    <w:rsid w:val="00281EB8"/>
    <w:rsid w:val="00282285"/>
    <w:rsid w:val="00282C90"/>
    <w:rsid w:val="00282D7E"/>
    <w:rsid w:val="00282E34"/>
    <w:rsid w:val="00282E5D"/>
    <w:rsid w:val="00283128"/>
    <w:rsid w:val="00283E92"/>
    <w:rsid w:val="002843BC"/>
    <w:rsid w:val="00284462"/>
    <w:rsid w:val="002846C0"/>
    <w:rsid w:val="00284B95"/>
    <w:rsid w:val="0028522C"/>
    <w:rsid w:val="002852AB"/>
    <w:rsid w:val="002852C3"/>
    <w:rsid w:val="002852D7"/>
    <w:rsid w:val="00285554"/>
    <w:rsid w:val="002855C5"/>
    <w:rsid w:val="002855EF"/>
    <w:rsid w:val="00285626"/>
    <w:rsid w:val="002856F7"/>
    <w:rsid w:val="0028571A"/>
    <w:rsid w:val="00285815"/>
    <w:rsid w:val="00285B6A"/>
    <w:rsid w:val="00285E5F"/>
    <w:rsid w:val="002861B9"/>
    <w:rsid w:val="0028638F"/>
    <w:rsid w:val="00286AED"/>
    <w:rsid w:val="00286FC4"/>
    <w:rsid w:val="002871F6"/>
    <w:rsid w:val="0028737B"/>
    <w:rsid w:val="00287BA9"/>
    <w:rsid w:val="00287C5E"/>
    <w:rsid w:val="00287C8F"/>
    <w:rsid w:val="00287D86"/>
    <w:rsid w:val="00287F75"/>
    <w:rsid w:val="0029062E"/>
    <w:rsid w:val="00290DB6"/>
    <w:rsid w:val="00290F60"/>
    <w:rsid w:val="00291057"/>
    <w:rsid w:val="00291078"/>
    <w:rsid w:val="00291170"/>
    <w:rsid w:val="0029131B"/>
    <w:rsid w:val="002915FB"/>
    <w:rsid w:val="00291A20"/>
    <w:rsid w:val="00291B10"/>
    <w:rsid w:val="00292055"/>
    <w:rsid w:val="002921A9"/>
    <w:rsid w:val="00292254"/>
    <w:rsid w:val="00292C78"/>
    <w:rsid w:val="00293052"/>
    <w:rsid w:val="002931C6"/>
    <w:rsid w:val="002931C9"/>
    <w:rsid w:val="0029349D"/>
    <w:rsid w:val="002939D6"/>
    <w:rsid w:val="00293A68"/>
    <w:rsid w:val="00293C6F"/>
    <w:rsid w:val="00293DA3"/>
    <w:rsid w:val="0029407E"/>
    <w:rsid w:val="002940A7"/>
    <w:rsid w:val="00294902"/>
    <w:rsid w:val="00294A61"/>
    <w:rsid w:val="00294B23"/>
    <w:rsid w:val="00294DA2"/>
    <w:rsid w:val="00294E8F"/>
    <w:rsid w:val="00294F9B"/>
    <w:rsid w:val="00294FB1"/>
    <w:rsid w:val="002950A8"/>
    <w:rsid w:val="00295345"/>
    <w:rsid w:val="00295475"/>
    <w:rsid w:val="0029566B"/>
    <w:rsid w:val="0029571C"/>
    <w:rsid w:val="00295B97"/>
    <w:rsid w:val="00295C9E"/>
    <w:rsid w:val="002961D8"/>
    <w:rsid w:val="0029637E"/>
    <w:rsid w:val="00296458"/>
    <w:rsid w:val="002967F1"/>
    <w:rsid w:val="00296C08"/>
    <w:rsid w:val="00296F23"/>
    <w:rsid w:val="00297395"/>
    <w:rsid w:val="0029747F"/>
    <w:rsid w:val="002977EC"/>
    <w:rsid w:val="00297886"/>
    <w:rsid w:val="0029791D"/>
    <w:rsid w:val="00297BA4"/>
    <w:rsid w:val="00297BD0"/>
    <w:rsid w:val="00297D43"/>
    <w:rsid w:val="00297DCE"/>
    <w:rsid w:val="00297F17"/>
    <w:rsid w:val="00297F7D"/>
    <w:rsid w:val="00297FA7"/>
    <w:rsid w:val="002A02F6"/>
    <w:rsid w:val="002A0D8E"/>
    <w:rsid w:val="002A102D"/>
    <w:rsid w:val="002A1193"/>
    <w:rsid w:val="002A1BC0"/>
    <w:rsid w:val="002A1E15"/>
    <w:rsid w:val="002A24C2"/>
    <w:rsid w:val="002A2E35"/>
    <w:rsid w:val="002A2F2F"/>
    <w:rsid w:val="002A2FF1"/>
    <w:rsid w:val="002A302A"/>
    <w:rsid w:val="002A305A"/>
    <w:rsid w:val="002A36B0"/>
    <w:rsid w:val="002A3821"/>
    <w:rsid w:val="002A3841"/>
    <w:rsid w:val="002A3901"/>
    <w:rsid w:val="002A3B72"/>
    <w:rsid w:val="002A3ED7"/>
    <w:rsid w:val="002A42AB"/>
    <w:rsid w:val="002A4470"/>
    <w:rsid w:val="002A45E2"/>
    <w:rsid w:val="002A48EE"/>
    <w:rsid w:val="002A4E23"/>
    <w:rsid w:val="002A4F5B"/>
    <w:rsid w:val="002A4F80"/>
    <w:rsid w:val="002A5270"/>
    <w:rsid w:val="002A5408"/>
    <w:rsid w:val="002A54E3"/>
    <w:rsid w:val="002A57C6"/>
    <w:rsid w:val="002A5903"/>
    <w:rsid w:val="002A59A9"/>
    <w:rsid w:val="002A5A93"/>
    <w:rsid w:val="002A5C02"/>
    <w:rsid w:val="002A5C72"/>
    <w:rsid w:val="002A620B"/>
    <w:rsid w:val="002A655D"/>
    <w:rsid w:val="002A6655"/>
    <w:rsid w:val="002A679D"/>
    <w:rsid w:val="002A6817"/>
    <w:rsid w:val="002A7208"/>
    <w:rsid w:val="002A72A4"/>
    <w:rsid w:val="002A733F"/>
    <w:rsid w:val="002A751D"/>
    <w:rsid w:val="002A76CE"/>
    <w:rsid w:val="002A7734"/>
    <w:rsid w:val="002A79A5"/>
    <w:rsid w:val="002A7B2C"/>
    <w:rsid w:val="002A7CCE"/>
    <w:rsid w:val="002A7EBB"/>
    <w:rsid w:val="002A7EF1"/>
    <w:rsid w:val="002A7F27"/>
    <w:rsid w:val="002B00E6"/>
    <w:rsid w:val="002B0407"/>
    <w:rsid w:val="002B0A01"/>
    <w:rsid w:val="002B0D74"/>
    <w:rsid w:val="002B100B"/>
    <w:rsid w:val="002B1A19"/>
    <w:rsid w:val="002B1CDA"/>
    <w:rsid w:val="002B1E18"/>
    <w:rsid w:val="002B2458"/>
    <w:rsid w:val="002B2568"/>
    <w:rsid w:val="002B2582"/>
    <w:rsid w:val="002B2AA3"/>
    <w:rsid w:val="002B2F68"/>
    <w:rsid w:val="002B306B"/>
    <w:rsid w:val="002B30FE"/>
    <w:rsid w:val="002B31E8"/>
    <w:rsid w:val="002B339D"/>
    <w:rsid w:val="002B3507"/>
    <w:rsid w:val="002B384F"/>
    <w:rsid w:val="002B3888"/>
    <w:rsid w:val="002B3B8A"/>
    <w:rsid w:val="002B3D99"/>
    <w:rsid w:val="002B4188"/>
    <w:rsid w:val="002B43EC"/>
    <w:rsid w:val="002B4930"/>
    <w:rsid w:val="002B4957"/>
    <w:rsid w:val="002B4960"/>
    <w:rsid w:val="002B49F2"/>
    <w:rsid w:val="002B4CA6"/>
    <w:rsid w:val="002B51C9"/>
    <w:rsid w:val="002B56FE"/>
    <w:rsid w:val="002B5715"/>
    <w:rsid w:val="002B5809"/>
    <w:rsid w:val="002B5A39"/>
    <w:rsid w:val="002B5D5F"/>
    <w:rsid w:val="002B5EB7"/>
    <w:rsid w:val="002B659A"/>
    <w:rsid w:val="002B66A9"/>
    <w:rsid w:val="002B66FD"/>
    <w:rsid w:val="002B6801"/>
    <w:rsid w:val="002B6962"/>
    <w:rsid w:val="002B6F49"/>
    <w:rsid w:val="002B70CD"/>
    <w:rsid w:val="002B7559"/>
    <w:rsid w:val="002B7721"/>
    <w:rsid w:val="002B7B0F"/>
    <w:rsid w:val="002B7B46"/>
    <w:rsid w:val="002B7D78"/>
    <w:rsid w:val="002B7E7D"/>
    <w:rsid w:val="002C0055"/>
    <w:rsid w:val="002C046B"/>
    <w:rsid w:val="002C098E"/>
    <w:rsid w:val="002C09D7"/>
    <w:rsid w:val="002C0B30"/>
    <w:rsid w:val="002C0D02"/>
    <w:rsid w:val="002C112D"/>
    <w:rsid w:val="002C1260"/>
    <w:rsid w:val="002C12DE"/>
    <w:rsid w:val="002C13FA"/>
    <w:rsid w:val="002C14D1"/>
    <w:rsid w:val="002C1551"/>
    <w:rsid w:val="002C164E"/>
    <w:rsid w:val="002C197D"/>
    <w:rsid w:val="002C1A51"/>
    <w:rsid w:val="002C1D8D"/>
    <w:rsid w:val="002C225B"/>
    <w:rsid w:val="002C2361"/>
    <w:rsid w:val="002C25A8"/>
    <w:rsid w:val="002C2677"/>
    <w:rsid w:val="002C2BC8"/>
    <w:rsid w:val="002C2F7D"/>
    <w:rsid w:val="002C31AF"/>
    <w:rsid w:val="002C331E"/>
    <w:rsid w:val="002C3686"/>
    <w:rsid w:val="002C369F"/>
    <w:rsid w:val="002C3710"/>
    <w:rsid w:val="002C3AC7"/>
    <w:rsid w:val="002C3B16"/>
    <w:rsid w:val="002C3E0F"/>
    <w:rsid w:val="002C401A"/>
    <w:rsid w:val="002C48BE"/>
    <w:rsid w:val="002C4D04"/>
    <w:rsid w:val="002C4EB1"/>
    <w:rsid w:val="002C5060"/>
    <w:rsid w:val="002C514F"/>
    <w:rsid w:val="002C53D1"/>
    <w:rsid w:val="002C5B19"/>
    <w:rsid w:val="002C5E05"/>
    <w:rsid w:val="002C5E7B"/>
    <w:rsid w:val="002C6105"/>
    <w:rsid w:val="002C63BF"/>
    <w:rsid w:val="002C660B"/>
    <w:rsid w:val="002C66F3"/>
    <w:rsid w:val="002C6960"/>
    <w:rsid w:val="002C6E10"/>
    <w:rsid w:val="002C6FE3"/>
    <w:rsid w:val="002C7123"/>
    <w:rsid w:val="002C7127"/>
    <w:rsid w:val="002C75AE"/>
    <w:rsid w:val="002C793A"/>
    <w:rsid w:val="002C7AB7"/>
    <w:rsid w:val="002C7CF0"/>
    <w:rsid w:val="002C7D69"/>
    <w:rsid w:val="002C7F21"/>
    <w:rsid w:val="002D0211"/>
    <w:rsid w:val="002D0422"/>
    <w:rsid w:val="002D0716"/>
    <w:rsid w:val="002D0CC8"/>
    <w:rsid w:val="002D0FD1"/>
    <w:rsid w:val="002D1089"/>
    <w:rsid w:val="002D1AFB"/>
    <w:rsid w:val="002D1BD4"/>
    <w:rsid w:val="002D20E3"/>
    <w:rsid w:val="002D27E4"/>
    <w:rsid w:val="002D283D"/>
    <w:rsid w:val="002D2952"/>
    <w:rsid w:val="002D2987"/>
    <w:rsid w:val="002D2ABE"/>
    <w:rsid w:val="002D2CA0"/>
    <w:rsid w:val="002D2D63"/>
    <w:rsid w:val="002D2E54"/>
    <w:rsid w:val="002D3404"/>
    <w:rsid w:val="002D3A4E"/>
    <w:rsid w:val="002D3A83"/>
    <w:rsid w:val="002D3DC8"/>
    <w:rsid w:val="002D3F6F"/>
    <w:rsid w:val="002D411F"/>
    <w:rsid w:val="002D41F6"/>
    <w:rsid w:val="002D43E7"/>
    <w:rsid w:val="002D47C2"/>
    <w:rsid w:val="002D49BB"/>
    <w:rsid w:val="002D4DAB"/>
    <w:rsid w:val="002D4E6E"/>
    <w:rsid w:val="002D4E7D"/>
    <w:rsid w:val="002D4E91"/>
    <w:rsid w:val="002D50E7"/>
    <w:rsid w:val="002D52B9"/>
    <w:rsid w:val="002D5318"/>
    <w:rsid w:val="002D536B"/>
    <w:rsid w:val="002D548B"/>
    <w:rsid w:val="002D552B"/>
    <w:rsid w:val="002D58B8"/>
    <w:rsid w:val="002D58DC"/>
    <w:rsid w:val="002D59DC"/>
    <w:rsid w:val="002D5ACB"/>
    <w:rsid w:val="002D5C73"/>
    <w:rsid w:val="002D5D3F"/>
    <w:rsid w:val="002D647C"/>
    <w:rsid w:val="002D6866"/>
    <w:rsid w:val="002D69E0"/>
    <w:rsid w:val="002D6A74"/>
    <w:rsid w:val="002D6DE8"/>
    <w:rsid w:val="002D6E56"/>
    <w:rsid w:val="002D6EC3"/>
    <w:rsid w:val="002D6F3F"/>
    <w:rsid w:val="002D71C8"/>
    <w:rsid w:val="002D7364"/>
    <w:rsid w:val="002D7A50"/>
    <w:rsid w:val="002D7AC3"/>
    <w:rsid w:val="002D7EC6"/>
    <w:rsid w:val="002E0372"/>
    <w:rsid w:val="002E03CB"/>
    <w:rsid w:val="002E088D"/>
    <w:rsid w:val="002E0E6F"/>
    <w:rsid w:val="002E0F82"/>
    <w:rsid w:val="002E0FA4"/>
    <w:rsid w:val="002E107C"/>
    <w:rsid w:val="002E12F9"/>
    <w:rsid w:val="002E14B8"/>
    <w:rsid w:val="002E16C1"/>
    <w:rsid w:val="002E1956"/>
    <w:rsid w:val="002E1AFE"/>
    <w:rsid w:val="002E1C95"/>
    <w:rsid w:val="002E1D07"/>
    <w:rsid w:val="002E1E93"/>
    <w:rsid w:val="002E2332"/>
    <w:rsid w:val="002E23D4"/>
    <w:rsid w:val="002E2C91"/>
    <w:rsid w:val="002E337D"/>
    <w:rsid w:val="002E38D1"/>
    <w:rsid w:val="002E3E95"/>
    <w:rsid w:val="002E3F71"/>
    <w:rsid w:val="002E401C"/>
    <w:rsid w:val="002E4074"/>
    <w:rsid w:val="002E4388"/>
    <w:rsid w:val="002E4591"/>
    <w:rsid w:val="002E4810"/>
    <w:rsid w:val="002E4DD2"/>
    <w:rsid w:val="002E5240"/>
    <w:rsid w:val="002E5393"/>
    <w:rsid w:val="002E59D9"/>
    <w:rsid w:val="002E5C46"/>
    <w:rsid w:val="002E5D7A"/>
    <w:rsid w:val="002E5DE9"/>
    <w:rsid w:val="002E5E6C"/>
    <w:rsid w:val="002E5EED"/>
    <w:rsid w:val="002E62B9"/>
    <w:rsid w:val="002E6411"/>
    <w:rsid w:val="002E673F"/>
    <w:rsid w:val="002E6B36"/>
    <w:rsid w:val="002E6E03"/>
    <w:rsid w:val="002E7543"/>
    <w:rsid w:val="002E7C60"/>
    <w:rsid w:val="002F00EC"/>
    <w:rsid w:val="002F0391"/>
    <w:rsid w:val="002F0537"/>
    <w:rsid w:val="002F083F"/>
    <w:rsid w:val="002F0848"/>
    <w:rsid w:val="002F109E"/>
    <w:rsid w:val="002F1481"/>
    <w:rsid w:val="002F198D"/>
    <w:rsid w:val="002F1A3D"/>
    <w:rsid w:val="002F2037"/>
    <w:rsid w:val="002F208B"/>
    <w:rsid w:val="002F2163"/>
    <w:rsid w:val="002F2367"/>
    <w:rsid w:val="002F2689"/>
    <w:rsid w:val="002F277E"/>
    <w:rsid w:val="002F2DC6"/>
    <w:rsid w:val="002F32F6"/>
    <w:rsid w:val="002F3396"/>
    <w:rsid w:val="002F33F0"/>
    <w:rsid w:val="002F3721"/>
    <w:rsid w:val="002F43E7"/>
    <w:rsid w:val="002F463F"/>
    <w:rsid w:val="002F4949"/>
    <w:rsid w:val="002F4B15"/>
    <w:rsid w:val="002F52C0"/>
    <w:rsid w:val="002F5373"/>
    <w:rsid w:val="002F5605"/>
    <w:rsid w:val="002F568B"/>
    <w:rsid w:val="002F583E"/>
    <w:rsid w:val="002F5BAF"/>
    <w:rsid w:val="002F60A1"/>
    <w:rsid w:val="002F6151"/>
    <w:rsid w:val="002F6302"/>
    <w:rsid w:val="002F637B"/>
    <w:rsid w:val="002F6786"/>
    <w:rsid w:val="002F6C52"/>
    <w:rsid w:val="002F6F4B"/>
    <w:rsid w:val="002F73D0"/>
    <w:rsid w:val="002F7667"/>
    <w:rsid w:val="002F7886"/>
    <w:rsid w:val="002F7EAA"/>
    <w:rsid w:val="002F7F58"/>
    <w:rsid w:val="003004A2"/>
    <w:rsid w:val="0030085C"/>
    <w:rsid w:val="00300A56"/>
    <w:rsid w:val="00300B15"/>
    <w:rsid w:val="00300D03"/>
    <w:rsid w:val="0030141E"/>
    <w:rsid w:val="00301BAE"/>
    <w:rsid w:val="0030202F"/>
    <w:rsid w:val="00302D5A"/>
    <w:rsid w:val="00302E31"/>
    <w:rsid w:val="00302E6C"/>
    <w:rsid w:val="00302F70"/>
    <w:rsid w:val="0030303B"/>
    <w:rsid w:val="0030307A"/>
    <w:rsid w:val="003030E6"/>
    <w:rsid w:val="003031F2"/>
    <w:rsid w:val="00303375"/>
    <w:rsid w:val="00303915"/>
    <w:rsid w:val="00303938"/>
    <w:rsid w:val="00303C11"/>
    <w:rsid w:val="00303CB5"/>
    <w:rsid w:val="00303D1D"/>
    <w:rsid w:val="0030454E"/>
    <w:rsid w:val="003045F2"/>
    <w:rsid w:val="0030477F"/>
    <w:rsid w:val="003048C4"/>
    <w:rsid w:val="00304D3F"/>
    <w:rsid w:val="003050DF"/>
    <w:rsid w:val="00305284"/>
    <w:rsid w:val="0030531B"/>
    <w:rsid w:val="003054D2"/>
    <w:rsid w:val="003057BE"/>
    <w:rsid w:val="00305A1E"/>
    <w:rsid w:val="00305EB2"/>
    <w:rsid w:val="00306090"/>
    <w:rsid w:val="00306130"/>
    <w:rsid w:val="0030694D"/>
    <w:rsid w:val="00306E85"/>
    <w:rsid w:val="00307055"/>
    <w:rsid w:val="003073B1"/>
    <w:rsid w:val="003073DB"/>
    <w:rsid w:val="003075EC"/>
    <w:rsid w:val="00307E4E"/>
    <w:rsid w:val="00307E5F"/>
    <w:rsid w:val="00310149"/>
    <w:rsid w:val="00310429"/>
    <w:rsid w:val="003104C0"/>
    <w:rsid w:val="003105F1"/>
    <w:rsid w:val="0031060C"/>
    <w:rsid w:val="00310700"/>
    <w:rsid w:val="00310779"/>
    <w:rsid w:val="0031088C"/>
    <w:rsid w:val="003109E9"/>
    <w:rsid w:val="00310A4A"/>
    <w:rsid w:val="00311375"/>
    <w:rsid w:val="00311896"/>
    <w:rsid w:val="003118C2"/>
    <w:rsid w:val="00311951"/>
    <w:rsid w:val="00311D21"/>
    <w:rsid w:val="00311D70"/>
    <w:rsid w:val="00311E46"/>
    <w:rsid w:val="00311F31"/>
    <w:rsid w:val="00312398"/>
    <w:rsid w:val="003123F8"/>
    <w:rsid w:val="0031251D"/>
    <w:rsid w:val="00312595"/>
    <w:rsid w:val="00312633"/>
    <w:rsid w:val="00312961"/>
    <w:rsid w:val="00313076"/>
    <w:rsid w:val="003134B9"/>
    <w:rsid w:val="00313880"/>
    <w:rsid w:val="00313A85"/>
    <w:rsid w:val="00313AC7"/>
    <w:rsid w:val="00313AF0"/>
    <w:rsid w:val="00313C6D"/>
    <w:rsid w:val="00313C98"/>
    <w:rsid w:val="00313CFD"/>
    <w:rsid w:val="00313D90"/>
    <w:rsid w:val="00313E97"/>
    <w:rsid w:val="00313ED3"/>
    <w:rsid w:val="00313EE9"/>
    <w:rsid w:val="003140AA"/>
    <w:rsid w:val="00314302"/>
    <w:rsid w:val="00314326"/>
    <w:rsid w:val="00314F5E"/>
    <w:rsid w:val="00314F6F"/>
    <w:rsid w:val="00314F92"/>
    <w:rsid w:val="00315070"/>
    <w:rsid w:val="003150F3"/>
    <w:rsid w:val="00315410"/>
    <w:rsid w:val="00315684"/>
    <w:rsid w:val="003159A0"/>
    <w:rsid w:val="00315D17"/>
    <w:rsid w:val="00316344"/>
    <w:rsid w:val="0031675A"/>
    <w:rsid w:val="00316B21"/>
    <w:rsid w:val="003172FA"/>
    <w:rsid w:val="003173F3"/>
    <w:rsid w:val="0031755F"/>
    <w:rsid w:val="0031769D"/>
    <w:rsid w:val="003179A6"/>
    <w:rsid w:val="003179BA"/>
    <w:rsid w:val="00317CAD"/>
    <w:rsid w:val="00317EB7"/>
    <w:rsid w:val="00320052"/>
    <w:rsid w:val="003200B7"/>
    <w:rsid w:val="0032032C"/>
    <w:rsid w:val="003206D4"/>
    <w:rsid w:val="0032076F"/>
    <w:rsid w:val="00320896"/>
    <w:rsid w:val="00320C39"/>
    <w:rsid w:val="00320D0E"/>
    <w:rsid w:val="00320E81"/>
    <w:rsid w:val="00320FD7"/>
    <w:rsid w:val="0032106A"/>
    <w:rsid w:val="00321206"/>
    <w:rsid w:val="003213B4"/>
    <w:rsid w:val="003215E1"/>
    <w:rsid w:val="003215E7"/>
    <w:rsid w:val="003218A3"/>
    <w:rsid w:val="00321A89"/>
    <w:rsid w:val="00321B1A"/>
    <w:rsid w:val="00321C6F"/>
    <w:rsid w:val="00321C9B"/>
    <w:rsid w:val="00321E1A"/>
    <w:rsid w:val="00322413"/>
    <w:rsid w:val="0032251E"/>
    <w:rsid w:val="003226E1"/>
    <w:rsid w:val="00322714"/>
    <w:rsid w:val="00322955"/>
    <w:rsid w:val="00322D97"/>
    <w:rsid w:val="00322E3D"/>
    <w:rsid w:val="00322FD1"/>
    <w:rsid w:val="00322FDC"/>
    <w:rsid w:val="00323018"/>
    <w:rsid w:val="00323070"/>
    <w:rsid w:val="003230FB"/>
    <w:rsid w:val="003231B2"/>
    <w:rsid w:val="0032345F"/>
    <w:rsid w:val="00323551"/>
    <w:rsid w:val="00323C9C"/>
    <w:rsid w:val="00323E9B"/>
    <w:rsid w:val="003241FF"/>
    <w:rsid w:val="00324255"/>
    <w:rsid w:val="0032447D"/>
    <w:rsid w:val="003247C3"/>
    <w:rsid w:val="00324925"/>
    <w:rsid w:val="00324F44"/>
    <w:rsid w:val="003251A4"/>
    <w:rsid w:val="003254B9"/>
    <w:rsid w:val="003256B9"/>
    <w:rsid w:val="00325A19"/>
    <w:rsid w:val="00325C79"/>
    <w:rsid w:val="00325D45"/>
    <w:rsid w:val="003260A4"/>
    <w:rsid w:val="003261D7"/>
    <w:rsid w:val="0032626D"/>
    <w:rsid w:val="00326408"/>
    <w:rsid w:val="0032684B"/>
    <w:rsid w:val="00326AC5"/>
    <w:rsid w:val="00326D54"/>
    <w:rsid w:val="00326D84"/>
    <w:rsid w:val="00327230"/>
    <w:rsid w:val="003277E0"/>
    <w:rsid w:val="003279AA"/>
    <w:rsid w:val="00327A19"/>
    <w:rsid w:val="00327C69"/>
    <w:rsid w:val="00327CE2"/>
    <w:rsid w:val="00327CFC"/>
    <w:rsid w:val="00327FE2"/>
    <w:rsid w:val="00330223"/>
    <w:rsid w:val="00330418"/>
    <w:rsid w:val="003307AB"/>
    <w:rsid w:val="0033084B"/>
    <w:rsid w:val="003314FE"/>
    <w:rsid w:val="003315A3"/>
    <w:rsid w:val="00331933"/>
    <w:rsid w:val="00331AF8"/>
    <w:rsid w:val="00331DF1"/>
    <w:rsid w:val="00332175"/>
    <w:rsid w:val="00332420"/>
    <w:rsid w:val="00332564"/>
    <w:rsid w:val="003326C2"/>
    <w:rsid w:val="003327A1"/>
    <w:rsid w:val="003329E1"/>
    <w:rsid w:val="00332A40"/>
    <w:rsid w:val="00332AEA"/>
    <w:rsid w:val="00332C0B"/>
    <w:rsid w:val="00333778"/>
    <w:rsid w:val="00333861"/>
    <w:rsid w:val="003339BD"/>
    <w:rsid w:val="00333ACB"/>
    <w:rsid w:val="00333E13"/>
    <w:rsid w:val="0033442B"/>
    <w:rsid w:val="00334535"/>
    <w:rsid w:val="00334C42"/>
    <w:rsid w:val="00334F55"/>
    <w:rsid w:val="003351BC"/>
    <w:rsid w:val="00335381"/>
    <w:rsid w:val="00335761"/>
    <w:rsid w:val="00335A11"/>
    <w:rsid w:val="00335ADD"/>
    <w:rsid w:val="00335FE5"/>
    <w:rsid w:val="003360A1"/>
    <w:rsid w:val="00336105"/>
    <w:rsid w:val="003366DB"/>
    <w:rsid w:val="00336B47"/>
    <w:rsid w:val="00336C23"/>
    <w:rsid w:val="00337460"/>
    <w:rsid w:val="003374E2"/>
    <w:rsid w:val="00337729"/>
    <w:rsid w:val="00337BE4"/>
    <w:rsid w:val="00337DC6"/>
    <w:rsid w:val="00337F3A"/>
    <w:rsid w:val="00337FDA"/>
    <w:rsid w:val="003400F2"/>
    <w:rsid w:val="003401DA"/>
    <w:rsid w:val="00340434"/>
    <w:rsid w:val="00340E2D"/>
    <w:rsid w:val="00341290"/>
    <w:rsid w:val="00341460"/>
    <w:rsid w:val="00341778"/>
    <w:rsid w:val="00341844"/>
    <w:rsid w:val="0034188E"/>
    <w:rsid w:val="00341A2F"/>
    <w:rsid w:val="00341A38"/>
    <w:rsid w:val="00341C7F"/>
    <w:rsid w:val="0034204E"/>
    <w:rsid w:val="003420C6"/>
    <w:rsid w:val="003421FA"/>
    <w:rsid w:val="00342246"/>
    <w:rsid w:val="003422D2"/>
    <w:rsid w:val="00342673"/>
    <w:rsid w:val="00342A09"/>
    <w:rsid w:val="003434ED"/>
    <w:rsid w:val="00343546"/>
    <w:rsid w:val="003435EA"/>
    <w:rsid w:val="00343A30"/>
    <w:rsid w:val="00343D15"/>
    <w:rsid w:val="00343DBF"/>
    <w:rsid w:val="0034413C"/>
    <w:rsid w:val="00344239"/>
    <w:rsid w:val="003444BD"/>
    <w:rsid w:val="00344501"/>
    <w:rsid w:val="003446B8"/>
    <w:rsid w:val="0034479C"/>
    <w:rsid w:val="0034483C"/>
    <w:rsid w:val="00344B11"/>
    <w:rsid w:val="00344D00"/>
    <w:rsid w:val="00344E01"/>
    <w:rsid w:val="00345223"/>
    <w:rsid w:val="003454EF"/>
    <w:rsid w:val="003459EC"/>
    <w:rsid w:val="00345A46"/>
    <w:rsid w:val="00345DF3"/>
    <w:rsid w:val="00345ECE"/>
    <w:rsid w:val="00346112"/>
    <w:rsid w:val="00346177"/>
    <w:rsid w:val="003461B6"/>
    <w:rsid w:val="003462F2"/>
    <w:rsid w:val="003464B9"/>
    <w:rsid w:val="00346F01"/>
    <w:rsid w:val="00347010"/>
    <w:rsid w:val="003473BA"/>
    <w:rsid w:val="00347502"/>
    <w:rsid w:val="0034763A"/>
    <w:rsid w:val="00347717"/>
    <w:rsid w:val="0034782B"/>
    <w:rsid w:val="00350261"/>
    <w:rsid w:val="00350573"/>
    <w:rsid w:val="00350B13"/>
    <w:rsid w:val="00350C59"/>
    <w:rsid w:val="00350F59"/>
    <w:rsid w:val="00351006"/>
    <w:rsid w:val="00351435"/>
    <w:rsid w:val="00351CD2"/>
    <w:rsid w:val="00351CD7"/>
    <w:rsid w:val="00351E36"/>
    <w:rsid w:val="003523B1"/>
    <w:rsid w:val="0035292C"/>
    <w:rsid w:val="00352996"/>
    <w:rsid w:val="00352A58"/>
    <w:rsid w:val="00352BCE"/>
    <w:rsid w:val="00352E87"/>
    <w:rsid w:val="003531FE"/>
    <w:rsid w:val="00353509"/>
    <w:rsid w:val="00353548"/>
    <w:rsid w:val="003537A3"/>
    <w:rsid w:val="003537CF"/>
    <w:rsid w:val="00353AA0"/>
    <w:rsid w:val="00353BAE"/>
    <w:rsid w:val="003540AC"/>
    <w:rsid w:val="0035435E"/>
    <w:rsid w:val="003548A0"/>
    <w:rsid w:val="00354970"/>
    <w:rsid w:val="00354AEB"/>
    <w:rsid w:val="00354DA6"/>
    <w:rsid w:val="00354E44"/>
    <w:rsid w:val="0035512D"/>
    <w:rsid w:val="003551D5"/>
    <w:rsid w:val="00355267"/>
    <w:rsid w:val="0035528A"/>
    <w:rsid w:val="00355351"/>
    <w:rsid w:val="00355513"/>
    <w:rsid w:val="0035565A"/>
    <w:rsid w:val="003556F6"/>
    <w:rsid w:val="003557AF"/>
    <w:rsid w:val="00355A69"/>
    <w:rsid w:val="00355E95"/>
    <w:rsid w:val="00356016"/>
    <w:rsid w:val="003560E3"/>
    <w:rsid w:val="003566B4"/>
    <w:rsid w:val="0035675E"/>
    <w:rsid w:val="003568AC"/>
    <w:rsid w:val="00356CC1"/>
    <w:rsid w:val="00356EAA"/>
    <w:rsid w:val="00356F26"/>
    <w:rsid w:val="003570BA"/>
    <w:rsid w:val="00357484"/>
    <w:rsid w:val="0035759B"/>
    <w:rsid w:val="003578CC"/>
    <w:rsid w:val="00357F60"/>
    <w:rsid w:val="0036028A"/>
    <w:rsid w:val="003605FE"/>
    <w:rsid w:val="00360733"/>
    <w:rsid w:val="0036088B"/>
    <w:rsid w:val="00360941"/>
    <w:rsid w:val="00360CF3"/>
    <w:rsid w:val="00360FDF"/>
    <w:rsid w:val="003611DE"/>
    <w:rsid w:val="00361A8B"/>
    <w:rsid w:val="00361BE7"/>
    <w:rsid w:val="00361DC4"/>
    <w:rsid w:val="00361E6F"/>
    <w:rsid w:val="00362165"/>
    <w:rsid w:val="003623A6"/>
    <w:rsid w:val="003623C8"/>
    <w:rsid w:val="00362515"/>
    <w:rsid w:val="00362AC8"/>
    <w:rsid w:val="00362BF4"/>
    <w:rsid w:val="0036361B"/>
    <w:rsid w:val="003636A9"/>
    <w:rsid w:val="0036396B"/>
    <w:rsid w:val="00363A4D"/>
    <w:rsid w:val="00363D15"/>
    <w:rsid w:val="00363F2B"/>
    <w:rsid w:val="003643EC"/>
    <w:rsid w:val="003647FF"/>
    <w:rsid w:val="00364975"/>
    <w:rsid w:val="003649A1"/>
    <w:rsid w:val="00364AA2"/>
    <w:rsid w:val="00364D3C"/>
    <w:rsid w:val="00364E44"/>
    <w:rsid w:val="00364E68"/>
    <w:rsid w:val="003651D0"/>
    <w:rsid w:val="003653AA"/>
    <w:rsid w:val="0036576C"/>
    <w:rsid w:val="00365950"/>
    <w:rsid w:val="00365E56"/>
    <w:rsid w:val="00365EB1"/>
    <w:rsid w:val="003662FD"/>
    <w:rsid w:val="00366479"/>
    <w:rsid w:val="0036648D"/>
    <w:rsid w:val="0036677E"/>
    <w:rsid w:val="00366B06"/>
    <w:rsid w:val="00366E07"/>
    <w:rsid w:val="00366F9D"/>
    <w:rsid w:val="0036722C"/>
    <w:rsid w:val="003672D8"/>
    <w:rsid w:val="00367720"/>
    <w:rsid w:val="00367A86"/>
    <w:rsid w:val="00367AAB"/>
    <w:rsid w:val="00370532"/>
    <w:rsid w:val="00370716"/>
    <w:rsid w:val="003708C0"/>
    <w:rsid w:val="00370C1D"/>
    <w:rsid w:val="0037102B"/>
    <w:rsid w:val="00371429"/>
    <w:rsid w:val="0037170C"/>
    <w:rsid w:val="00371AD2"/>
    <w:rsid w:val="00371C0A"/>
    <w:rsid w:val="0037249F"/>
    <w:rsid w:val="003725DE"/>
    <w:rsid w:val="00372607"/>
    <w:rsid w:val="003726AB"/>
    <w:rsid w:val="0037274A"/>
    <w:rsid w:val="00372F32"/>
    <w:rsid w:val="0037336F"/>
    <w:rsid w:val="00373613"/>
    <w:rsid w:val="003739B8"/>
    <w:rsid w:val="00373A86"/>
    <w:rsid w:val="00373DCC"/>
    <w:rsid w:val="00373E46"/>
    <w:rsid w:val="003742A3"/>
    <w:rsid w:val="003744D8"/>
    <w:rsid w:val="003746ED"/>
    <w:rsid w:val="00374E0C"/>
    <w:rsid w:val="00374E38"/>
    <w:rsid w:val="00374FDD"/>
    <w:rsid w:val="00375565"/>
    <w:rsid w:val="0037582D"/>
    <w:rsid w:val="00375855"/>
    <w:rsid w:val="003758FE"/>
    <w:rsid w:val="00375EF5"/>
    <w:rsid w:val="0037674C"/>
    <w:rsid w:val="00376C5A"/>
    <w:rsid w:val="00376DA8"/>
    <w:rsid w:val="00376EBA"/>
    <w:rsid w:val="00376EFA"/>
    <w:rsid w:val="00377138"/>
    <w:rsid w:val="003775D3"/>
    <w:rsid w:val="003778B8"/>
    <w:rsid w:val="00377A31"/>
    <w:rsid w:val="00377D3A"/>
    <w:rsid w:val="00377EE9"/>
    <w:rsid w:val="00377EF9"/>
    <w:rsid w:val="00377F24"/>
    <w:rsid w:val="00377FD1"/>
    <w:rsid w:val="00380106"/>
    <w:rsid w:val="00380161"/>
    <w:rsid w:val="00380379"/>
    <w:rsid w:val="0038045C"/>
    <w:rsid w:val="00380613"/>
    <w:rsid w:val="00380AC0"/>
    <w:rsid w:val="00380BD1"/>
    <w:rsid w:val="00380CD0"/>
    <w:rsid w:val="00380DE3"/>
    <w:rsid w:val="003811F1"/>
    <w:rsid w:val="00381507"/>
    <w:rsid w:val="00381529"/>
    <w:rsid w:val="00381646"/>
    <w:rsid w:val="003816AC"/>
    <w:rsid w:val="0038192B"/>
    <w:rsid w:val="00381D33"/>
    <w:rsid w:val="003827AC"/>
    <w:rsid w:val="00382C64"/>
    <w:rsid w:val="00382E22"/>
    <w:rsid w:val="003835CA"/>
    <w:rsid w:val="00384396"/>
    <w:rsid w:val="00384BEE"/>
    <w:rsid w:val="00384C53"/>
    <w:rsid w:val="00384FE2"/>
    <w:rsid w:val="00385063"/>
    <w:rsid w:val="0038541C"/>
    <w:rsid w:val="00385593"/>
    <w:rsid w:val="00385598"/>
    <w:rsid w:val="0038573F"/>
    <w:rsid w:val="00385901"/>
    <w:rsid w:val="00385A65"/>
    <w:rsid w:val="00385D4B"/>
    <w:rsid w:val="00385E18"/>
    <w:rsid w:val="00385F65"/>
    <w:rsid w:val="00386618"/>
    <w:rsid w:val="00386960"/>
    <w:rsid w:val="003869A1"/>
    <w:rsid w:val="00386ABD"/>
    <w:rsid w:val="00386D21"/>
    <w:rsid w:val="00386E98"/>
    <w:rsid w:val="0038715E"/>
    <w:rsid w:val="0038719A"/>
    <w:rsid w:val="0038757D"/>
    <w:rsid w:val="00387583"/>
    <w:rsid w:val="003875C3"/>
    <w:rsid w:val="003876EF"/>
    <w:rsid w:val="0038778F"/>
    <w:rsid w:val="00387BAC"/>
    <w:rsid w:val="00387D50"/>
    <w:rsid w:val="00387D79"/>
    <w:rsid w:val="00387E4F"/>
    <w:rsid w:val="00387FB2"/>
    <w:rsid w:val="003901B5"/>
    <w:rsid w:val="003901FD"/>
    <w:rsid w:val="003904E8"/>
    <w:rsid w:val="003906A9"/>
    <w:rsid w:val="00390D2A"/>
    <w:rsid w:val="00391643"/>
    <w:rsid w:val="00391715"/>
    <w:rsid w:val="00391C4A"/>
    <w:rsid w:val="00391C92"/>
    <w:rsid w:val="0039263A"/>
    <w:rsid w:val="0039327E"/>
    <w:rsid w:val="003938FE"/>
    <w:rsid w:val="00393AAD"/>
    <w:rsid w:val="00393B9D"/>
    <w:rsid w:val="00393F6C"/>
    <w:rsid w:val="00394127"/>
    <w:rsid w:val="0039425F"/>
    <w:rsid w:val="003942DA"/>
    <w:rsid w:val="0039440B"/>
    <w:rsid w:val="00394730"/>
    <w:rsid w:val="0039476B"/>
    <w:rsid w:val="003947C5"/>
    <w:rsid w:val="00394AB7"/>
    <w:rsid w:val="00394D5D"/>
    <w:rsid w:val="00394F4E"/>
    <w:rsid w:val="00394FFD"/>
    <w:rsid w:val="0039545D"/>
    <w:rsid w:val="00395547"/>
    <w:rsid w:val="00395B3D"/>
    <w:rsid w:val="00395BB3"/>
    <w:rsid w:val="00395D7E"/>
    <w:rsid w:val="003966F3"/>
    <w:rsid w:val="00396865"/>
    <w:rsid w:val="00396AF2"/>
    <w:rsid w:val="00396F39"/>
    <w:rsid w:val="003973AB"/>
    <w:rsid w:val="00397645"/>
    <w:rsid w:val="003976A7"/>
    <w:rsid w:val="00397794"/>
    <w:rsid w:val="00397C35"/>
    <w:rsid w:val="00397E12"/>
    <w:rsid w:val="00397FB8"/>
    <w:rsid w:val="003A00B2"/>
    <w:rsid w:val="003A01DF"/>
    <w:rsid w:val="003A093E"/>
    <w:rsid w:val="003A0A12"/>
    <w:rsid w:val="003A1077"/>
    <w:rsid w:val="003A1086"/>
    <w:rsid w:val="003A1198"/>
    <w:rsid w:val="003A1350"/>
    <w:rsid w:val="003A1A55"/>
    <w:rsid w:val="003A1CEA"/>
    <w:rsid w:val="003A2583"/>
    <w:rsid w:val="003A258F"/>
    <w:rsid w:val="003A282C"/>
    <w:rsid w:val="003A3378"/>
    <w:rsid w:val="003A35FA"/>
    <w:rsid w:val="003A37F7"/>
    <w:rsid w:val="003A3AF3"/>
    <w:rsid w:val="003A3B0B"/>
    <w:rsid w:val="003A3CB8"/>
    <w:rsid w:val="003A3DFA"/>
    <w:rsid w:val="003A3E1D"/>
    <w:rsid w:val="003A40AA"/>
    <w:rsid w:val="003A42FD"/>
    <w:rsid w:val="003A4779"/>
    <w:rsid w:val="003A4A5C"/>
    <w:rsid w:val="003A4A9A"/>
    <w:rsid w:val="003A4D86"/>
    <w:rsid w:val="003A4EFE"/>
    <w:rsid w:val="003A52EC"/>
    <w:rsid w:val="003A542F"/>
    <w:rsid w:val="003A5589"/>
    <w:rsid w:val="003A59A2"/>
    <w:rsid w:val="003A59AC"/>
    <w:rsid w:val="003A5EEF"/>
    <w:rsid w:val="003A6119"/>
    <w:rsid w:val="003A6CE2"/>
    <w:rsid w:val="003A6D0D"/>
    <w:rsid w:val="003A6E3C"/>
    <w:rsid w:val="003A6FCA"/>
    <w:rsid w:val="003A7018"/>
    <w:rsid w:val="003A702C"/>
    <w:rsid w:val="003A72AF"/>
    <w:rsid w:val="003A74AA"/>
    <w:rsid w:val="003A75B8"/>
    <w:rsid w:val="003A7B9C"/>
    <w:rsid w:val="003A7BC6"/>
    <w:rsid w:val="003A7BF4"/>
    <w:rsid w:val="003A7F02"/>
    <w:rsid w:val="003A7FF6"/>
    <w:rsid w:val="003B0080"/>
    <w:rsid w:val="003B030C"/>
    <w:rsid w:val="003B062F"/>
    <w:rsid w:val="003B07DB"/>
    <w:rsid w:val="003B0A8D"/>
    <w:rsid w:val="003B0BE3"/>
    <w:rsid w:val="003B11E2"/>
    <w:rsid w:val="003B1B23"/>
    <w:rsid w:val="003B1BEB"/>
    <w:rsid w:val="003B23B4"/>
    <w:rsid w:val="003B24B8"/>
    <w:rsid w:val="003B28C8"/>
    <w:rsid w:val="003B28D1"/>
    <w:rsid w:val="003B28E3"/>
    <w:rsid w:val="003B2A09"/>
    <w:rsid w:val="003B2E33"/>
    <w:rsid w:val="003B2FBA"/>
    <w:rsid w:val="003B34F8"/>
    <w:rsid w:val="003B3611"/>
    <w:rsid w:val="003B3ABE"/>
    <w:rsid w:val="003B3BBB"/>
    <w:rsid w:val="003B3FD2"/>
    <w:rsid w:val="003B4022"/>
    <w:rsid w:val="003B4294"/>
    <w:rsid w:val="003B44BF"/>
    <w:rsid w:val="003B4502"/>
    <w:rsid w:val="003B462A"/>
    <w:rsid w:val="003B49F9"/>
    <w:rsid w:val="003B4C54"/>
    <w:rsid w:val="003B4D2E"/>
    <w:rsid w:val="003B521C"/>
    <w:rsid w:val="003B54B5"/>
    <w:rsid w:val="003B552E"/>
    <w:rsid w:val="003B5555"/>
    <w:rsid w:val="003B58D1"/>
    <w:rsid w:val="003B5BB4"/>
    <w:rsid w:val="003B5E4A"/>
    <w:rsid w:val="003B6307"/>
    <w:rsid w:val="003B6B27"/>
    <w:rsid w:val="003B6C48"/>
    <w:rsid w:val="003B6F0F"/>
    <w:rsid w:val="003B72F3"/>
    <w:rsid w:val="003B730B"/>
    <w:rsid w:val="003B73CC"/>
    <w:rsid w:val="003B7A81"/>
    <w:rsid w:val="003B7B04"/>
    <w:rsid w:val="003B7E30"/>
    <w:rsid w:val="003B7E6A"/>
    <w:rsid w:val="003B7EE4"/>
    <w:rsid w:val="003B7F41"/>
    <w:rsid w:val="003C0105"/>
    <w:rsid w:val="003C0943"/>
    <w:rsid w:val="003C10FE"/>
    <w:rsid w:val="003C1171"/>
    <w:rsid w:val="003C14EC"/>
    <w:rsid w:val="003C1593"/>
    <w:rsid w:val="003C184F"/>
    <w:rsid w:val="003C1963"/>
    <w:rsid w:val="003C1B0A"/>
    <w:rsid w:val="003C2065"/>
    <w:rsid w:val="003C2137"/>
    <w:rsid w:val="003C2467"/>
    <w:rsid w:val="003C2C79"/>
    <w:rsid w:val="003C2DFA"/>
    <w:rsid w:val="003C2EC2"/>
    <w:rsid w:val="003C2F93"/>
    <w:rsid w:val="003C36A8"/>
    <w:rsid w:val="003C3DEA"/>
    <w:rsid w:val="003C3FB9"/>
    <w:rsid w:val="003C4680"/>
    <w:rsid w:val="003C46B8"/>
    <w:rsid w:val="003C4AD4"/>
    <w:rsid w:val="003C4C24"/>
    <w:rsid w:val="003C531F"/>
    <w:rsid w:val="003C56AB"/>
    <w:rsid w:val="003C5747"/>
    <w:rsid w:val="003C5767"/>
    <w:rsid w:val="003C58D3"/>
    <w:rsid w:val="003C5BE7"/>
    <w:rsid w:val="003C5D7A"/>
    <w:rsid w:val="003C6326"/>
    <w:rsid w:val="003C6340"/>
    <w:rsid w:val="003C67C9"/>
    <w:rsid w:val="003C6E94"/>
    <w:rsid w:val="003C6EE0"/>
    <w:rsid w:val="003C6FA6"/>
    <w:rsid w:val="003D053F"/>
    <w:rsid w:val="003D0858"/>
    <w:rsid w:val="003D08A0"/>
    <w:rsid w:val="003D0BE9"/>
    <w:rsid w:val="003D0C14"/>
    <w:rsid w:val="003D0D11"/>
    <w:rsid w:val="003D0D90"/>
    <w:rsid w:val="003D1A30"/>
    <w:rsid w:val="003D1E0F"/>
    <w:rsid w:val="003D1F23"/>
    <w:rsid w:val="003D21D1"/>
    <w:rsid w:val="003D2452"/>
    <w:rsid w:val="003D27D8"/>
    <w:rsid w:val="003D2859"/>
    <w:rsid w:val="003D2BFC"/>
    <w:rsid w:val="003D2C99"/>
    <w:rsid w:val="003D2D37"/>
    <w:rsid w:val="003D2EC1"/>
    <w:rsid w:val="003D33A9"/>
    <w:rsid w:val="003D33B1"/>
    <w:rsid w:val="003D35FE"/>
    <w:rsid w:val="003D3DD4"/>
    <w:rsid w:val="003D3EB3"/>
    <w:rsid w:val="003D4139"/>
    <w:rsid w:val="003D4C41"/>
    <w:rsid w:val="003D4F80"/>
    <w:rsid w:val="003D60CE"/>
    <w:rsid w:val="003D65E8"/>
    <w:rsid w:val="003D6946"/>
    <w:rsid w:val="003D69D8"/>
    <w:rsid w:val="003D6BF7"/>
    <w:rsid w:val="003D6CA1"/>
    <w:rsid w:val="003D6D48"/>
    <w:rsid w:val="003D6DE3"/>
    <w:rsid w:val="003D701D"/>
    <w:rsid w:val="003D73E1"/>
    <w:rsid w:val="003D74FF"/>
    <w:rsid w:val="003D75F4"/>
    <w:rsid w:val="003D7775"/>
    <w:rsid w:val="003D7CDE"/>
    <w:rsid w:val="003D7D04"/>
    <w:rsid w:val="003D7EB1"/>
    <w:rsid w:val="003D7ECF"/>
    <w:rsid w:val="003E00C7"/>
    <w:rsid w:val="003E07AA"/>
    <w:rsid w:val="003E099B"/>
    <w:rsid w:val="003E0ECB"/>
    <w:rsid w:val="003E108C"/>
    <w:rsid w:val="003E123C"/>
    <w:rsid w:val="003E14DF"/>
    <w:rsid w:val="003E1A40"/>
    <w:rsid w:val="003E1B62"/>
    <w:rsid w:val="003E1CD5"/>
    <w:rsid w:val="003E2121"/>
    <w:rsid w:val="003E228E"/>
    <w:rsid w:val="003E24EC"/>
    <w:rsid w:val="003E2D00"/>
    <w:rsid w:val="003E2E63"/>
    <w:rsid w:val="003E3089"/>
    <w:rsid w:val="003E365F"/>
    <w:rsid w:val="003E36B4"/>
    <w:rsid w:val="003E36E8"/>
    <w:rsid w:val="003E37D2"/>
    <w:rsid w:val="003E38B1"/>
    <w:rsid w:val="003E38D4"/>
    <w:rsid w:val="003E4172"/>
    <w:rsid w:val="003E4503"/>
    <w:rsid w:val="003E476F"/>
    <w:rsid w:val="003E4B86"/>
    <w:rsid w:val="003E4CA1"/>
    <w:rsid w:val="003E5149"/>
    <w:rsid w:val="003E51FC"/>
    <w:rsid w:val="003E5710"/>
    <w:rsid w:val="003E584F"/>
    <w:rsid w:val="003E59D1"/>
    <w:rsid w:val="003E5E8F"/>
    <w:rsid w:val="003E60BC"/>
    <w:rsid w:val="003E60F3"/>
    <w:rsid w:val="003E61EF"/>
    <w:rsid w:val="003E6593"/>
    <w:rsid w:val="003E6686"/>
    <w:rsid w:val="003E7015"/>
    <w:rsid w:val="003E7112"/>
    <w:rsid w:val="003E717C"/>
    <w:rsid w:val="003E75C2"/>
    <w:rsid w:val="003E767A"/>
    <w:rsid w:val="003E79CB"/>
    <w:rsid w:val="003E7A83"/>
    <w:rsid w:val="003E7AF5"/>
    <w:rsid w:val="003E7BB6"/>
    <w:rsid w:val="003E7F50"/>
    <w:rsid w:val="003F057D"/>
    <w:rsid w:val="003F0653"/>
    <w:rsid w:val="003F0B38"/>
    <w:rsid w:val="003F0B65"/>
    <w:rsid w:val="003F0F10"/>
    <w:rsid w:val="003F1354"/>
    <w:rsid w:val="003F14E8"/>
    <w:rsid w:val="003F1687"/>
    <w:rsid w:val="003F1A65"/>
    <w:rsid w:val="003F1E82"/>
    <w:rsid w:val="003F215D"/>
    <w:rsid w:val="003F222D"/>
    <w:rsid w:val="003F22A2"/>
    <w:rsid w:val="003F25DD"/>
    <w:rsid w:val="003F2ACF"/>
    <w:rsid w:val="003F2C60"/>
    <w:rsid w:val="003F2C61"/>
    <w:rsid w:val="003F2D6C"/>
    <w:rsid w:val="003F3149"/>
    <w:rsid w:val="003F34AC"/>
    <w:rsid w:val="003F3546"/>
    <w:rsid w:val="003F3EE5"/>
    <w:rsid w:val="003F40BE"/>
    <w:rsid w:val="003F427D"/>
    <w:rsid w:val="003F47C1"/>
    <w:rsid w:val="003F4884"/>
    <w:rsid w:val="003F4890"/>
    <w:rsid w:val="003F495A"/>
    <w:rsid w:val="003F4A20"/>
    <w:rsid w:val="003F5564"/>
    <w:rsid w:val="003F5675"/>
    <w:rsid w:val="003F5AAC"/>
    <w:rsid w:val="003F5DB4"/>
    <w:rsid w:val="003F5FF6"/>
    <w:rsid w:val="003F614E"/>
    <w:rsid w:val="003F6299"/>
    <w:rsid w:val="003F62F0"/>
    <w:rsid w:val="003F67B0"/>
    <w:rsid w:val="003F67D5"/>
    <w:rsid w:val="003F692D"/>
    <w:rsid w:val="003F70A0"/>
    <w:rsid w:val="003F71C1"/>
    <w:rsid w:val="003F729A"/>
    <w:rsid w:val="003F739A"/>
    <w:rsid w:val="003F73A9"/>
    <w:rsid w:val="003F751E"/>
    <w:rsid w:val="003F764B"/>
    <w:rsid w:val="003F7A95"/>
    <w:rsid w:val="003F7AAC"/>
    <w:rsid w:val="004000D9"/>
    <w:rsid w:val="00400243"/>
    <w:rsid w:val="00400441"/>
    <w:rsid w:val="00400BA1"/>
    <w:rsid w:val="00401063"/>
    <w:rsid w:val="004010DF"/>
    <w:rsid w:val="00401170"/>
    <w:rsid w:val="004011E8"/>
    <w:rsid w:val="00401AFD"/>
    <w:rsid w:val="00401C18"/>
    <w:rsid w:val="00401F19"/>
    <w:rsid w:val="00401F5B"/>
    <w:rsid w:val="004025C2"/>
    <w:rsid w:val="004026E8"/>
    <w:rsid w:val="0040287D"/>
    <w:rsid w:val="00402AF5"/>
    <w:rsid w:val="00402E98"/>
    <w:rsid w:val="004030A6"/>
    <w:rsid w:val="00403474"/>
    <w:rsid w:val="0040382D"/>
    <w:rsid w:val="00403D73"/>
    <w:rsid w:val="00403D85"/>
    <w:rsid w:val="00403DA2"/>
    <w:rsid w:val="00403F22"/>
    <w:rsid w:val="004044D1"/>
    <w:rsid w:val="00404735"/>
    <w:rsid w:val="00404787"/>
    <w:rsid w:val="00404826"/>
    <w:rsid w:val="00404851"/>
    <w:rsid w:val="00404964"/>
    <w:rsid w:val="004049C7"/>
    <w:rsid w:val="00404D42"/>
    <w:rsid w:val="004054BC"/>
    <w:rsid w:val="00405637"/>
    <w:rsid w:val="00405B7C"/>
    <w:rsid w:val="004060FD"/>
    <w:rsid w:val="004061F7"/>
    <w:rsid w:val="0040637F"/>
    <w:rsid w:val="0040647C"/>
    <w:rsid w:val="0040697B"/>
    <w:rsid w:val="00406FD8"/>
    <w:rsid w:val="004070D3"/>
    <w:rsid w:val="00407D3E"/>
    <w:rsid w:val="0041008F"/>
    <w:rsid w:val="004102F7"/>
    <w:rsid w:val="0041035C"/>
    <w:rsid w:val="0041079F"/>
    <w:rsid w:val="004107AD"/>
    <w:rsid w:val="004107C7"/>
    <w:rsid w:val="00410C07"/>
    <w:rsid w:val="00410ED5"/>
    <w:rsid w:val="00410F42"/>
    <w:rsid w:val="00411155"/>
    <w:rsid w:val="004111F6"/>
    <w:rsid w:val="00411E09"/>
    <w:rsid w:val="00411EA4"/>
    <w:rsid w:val="00412A2C"/>
    <w:rsid w:val="00412A48"/>
    <w:rsid w:val="00412B18"/>
    <w:rsid w:val="00412C68"/>
    <w:rsid w:val="00412EF0"/>
    <w:rsid w:val="00412F41"/>
    <w:rsid w:val="004137EA"/>
    <w:rsid w:val="004139C4"/>
    <w:rsid w:val="00414180"/>
    <w:rsid w:val="00414653"/>
    <w:rsid w:val="00414FCA"/>
    <w:rsid w:val="00414FD4"/>
    <w:rsid w:val="004158F0"/>
    <w:rsid w:val="00415D48"/>
    <w:rsid w:val="00415EF6"/>
    <w:rsid w:val="00415FB3"/>
    <w:rsid w:val="0041609B"/>
    <w:rsid w:val="00416471"/>
    <w:rsid w:val="0041647E"/>
    <w:rsid w:val="00416669"/>
    <w:rsid w:val="00416865"/>
    <w:rsid w:val="00416C5B"/>
    <w:rsid w:val="00416EE8"/>
    <w:rsid w:val="00416FDE"/>
    <w:rsid w:val="00417098"/>
    <w:rsid w:val="004173C8"/>
    <w:rsid w:val="00417C51"/>
    <w:rsid w:val="00417C9E"/>
    <w:rsid w:val="00417E43"/>
    <w:rsid w:val="00417FA9"/>
    <w:rsid w:val="00420108"/>
    <w:rsid w:val="004202F2"/>
    <w:rsid w:val="004205C0"/>
    <w:rsid w:val="00420618"/>
    <w:rsid w:val="00420AD3"/>
    <w:rsid w:val="00420F1E"/>
    <w:rsid w:val="004214E4"/>
    <w:rsid w:val="004215A5"/>
    <w:rsid w:val="004216BD"/>
    <w:rsid w:val="00421B37"/>
    <w:rsid w:val="00421B7E"/>
    <w:rsid w:val="004220F2"/>
    <w:rsid w:val="0042210F"/>
    <w:rsid w:val="00422169"/>
    <w:rsid w:val="0042238C"/>
    <w:rsid w:val="00422511"/>
    <w:rsid w:val="00422900"/>
    <w:rsid w:val="00422BE1"/>
    <w:rsid w:val="0042347B"/>
    <w:rsid w:val="00423580"/>
    <w:rsid w:val="00423690"/>
    <w:rsid w:val="00423991"/>
    <w:rsid w:val="00423B65"/>
    <w:rsid w:val="00423E4D"/>
    <w:rsid w:val="00424073"/>
    <w:rsid w:val="0042433F"/>
    <w:rsid w:val="004243B0"/>
    <w:rsid w:val="004243FD"/>
    <w:rsid w:val="00424CCA"/>
    <w:rsid w:val="00425012"/>
    <w:rsid w:val="00425138"/>
    <w:rsid w:val="0042526F"/>
    <w:rsid w:val="00425311"/>
    <w:rsid w:val="00425C54"/>
    <w:rsid w:val="00425E06"/>
    <w:rsid w:val="004264C7"/>
    <w:rsid w:val="0042665D"/>
    <w:rsid w:val="00426726"/>
    <w:rsid w:val="00426818"/>
    <w:rsid w:val="004272B3"/>
    <w:rsid w:val="0042766D"/>
    <w:rsid w:val="00427844"/>
    <w:rsid w:val="00427DCB"/>
    <w:rsid w:val="0043039F"/>
    <w:rsid w:val="0043063B"/>
    <w:rsid w:val="00430771"/>
    <w:rsid w:val="004309C0"/>
    <w:rsid w:val="004309FC"/>
    <w:rsid w:val="00430A3E"/>
    <w:rsid w:val="00430AB7"/>
    <w:rsid w:val="00431184"/>
    <w:rsid w:val="004311F0"/>
    <w:rsid w:val="004314E9"/>
    <w:rsid w:val="00431727"/>
    <w:rsid w:val="00431A6E"/>
    <w:rsid w:val="00431F30"/>
    <w:rsid w:val="00432106"/>
    <w:rsid w:val="004323AC"/>
    <w:rsid w:val="00432BF3"/>
    <w:rsid w:val="00432D62"/>
    <w:rsid w:val="00432D66"/>
    <w:rsid w:val="00433357"/>
    <w:rsid w:val="0043337D"/>
    <w:rsid w:val="00433570"/>
    <w:rsid w:val="00433AAD"/>
    <w:rsid w:val="00433F26"/>
    <w:rsid w:val="004341C8"/>
    <w:rsid w:val="004341D0"/>
    <w:rsid w:val="0043426B"/>
    <w:rsid w:val="004343B3"/>
    <w:rsid w:val="00434D6A"/>
    <w:rsid w:val="004350E6"/>
    <w:rsid w:val="0043514D"/>
    <w:rsid w:val="0043519A"/>
    <w:rsid w:val="00435B4E"/>
    <w:rsid w:val="00435BFB"/>
    <w:rsid w:val="00435E45"/>
    <w:rsid w:val="00436388"/>
    <w:rsid w:val="004365FB"/>
    <w:rsid w:val="00436FDC"/>
    <w:rsid w:val="004372AA"/>
    <w:rsid w:val="0043762B"/>
    <w:rsid w:val="0043768D"/>
    <w:rsid w:val="004376CA"/>
    <w:rsid w:val="004379F6"/>
    <w:rsid w:val="00437D7F"/>
    <w:rsid w:val="00437E46"/>
    <w:rsid w:val="00440303"/>
    <w:rsid w:val="0044031C"/>
    <w:rsid w:val="00440500"/>
    <w:rsid w:val="00440910"/>
    <w:rsid w:val="00440D67"/>
    <w:rsid w:val="00440FBF"/>
    <w:rsid w:val="00441180"/>
    <w:rsid w:val="00441897"/>
    <w:rsid w:val="0044200D"/>
    <w:rsid w:val="0044201D"/>
    <w:rsid w:val="004427A2"/>
    <w:rsid w:val="004427B0"/>
    <w:rsid w:val="00442810"/>
    <w:rsid w:val="00442AF8"/>
    <w:rsid w:val="00442B5B"/>
    <w:rsid w:val="00443024"/>
    <w:rsid w:val="004430A5"/>
    <w:rsid w:val="0044321D"/>
    <w:rsid w:val="0044337F"/>
    <w:rsid w:val="004435D5"/>
    <w:rsid w:val="00443BB8"/>
    <w:rsid w:val="00443FD1"/>
    <w:rsid w:val="004444D8"/>
    <w:rsid w:val="00444520"/>
    <w:rsid w:val="00444967"/>
    <w:rsid w:val="00444BD9"/>
    <w:rsid w:val="00444C0F"/>
    <w:rsid w:val="00444C62"/>
    <w:rsid w:val="00444EC5"/>
    <w:rsid w:val="00444F25"/>
    <w:rsid w:val="00445206"/>
    <w:rsid w:val="0044527D"/>
    <w:rsid w:val="00445352"/>
    <w:rsid w:val="004455EF"/>
    <w:rsid w:val="00445E5A"/>
    <w:rsid w:val="00445FDF"/>
    <w:rsid w:val="00446070"/>
    <w:rsid w:val="00446755"/>
    <w:rsid w:val="004469C9"/>
    <w:rsid w:val="0044741D"/>
    <w:rsid w:val="0044747A"/>
    <w:rsid w:val="00447504"/>
    <w:rsid w:val="004475AF"/>
    <w:rsid w:val="004477C7"/>
    <w:rsid w:val="00447CED"/>
    <w:rsid w:val="00447D83"/>
    <w:rsid w:val="00447F99"/>
    <w:rsid w:val="004501F7"/>
    <w:rsid w:val="00450540"/>
    <w:rsid w:val="004505CD"/>
    <w:rsid w:val="00450945"/>
    <w:rsid w:val="00450A23"/>
    <w:rsid w:val="00450B9F"/>
    <w:rsid w:val="004515A6"/>
    <w:rsid w:val="0045184A"/>
    <w:rsid w:val="0045192B"/>
    <w:rsid w:val="00451D43"/>
    <w:rsid w:val="004521CA"/>
    <w:rsid w:val="00452325"/>
    <w:rsid w:val="00452C51"/>
    <w:rsid w:val="00452FC6"/>
    <w:rsid w:val="004531D1"/>
    <w:rsid w:val="00453358"/>
    <w:rsid w:val="004537A4"/>
    <w:rsid w:val="0045391D"/>
    <w:rsid w:val="004539FC"/>
    <w:rsid w:val="00453D13"/>
    <w:rsid w:val="0045402E"/>
    <w:rsid w:val="00454326"/>
    <w:rsid w:val="00454560"/>
    <w:rsid w:val="00454603"/>
    <w:rsid w:val="00454619"/>
    <w:rsid w:val="00454812"/>
    <w:rsid w:val="00454941"/>
    <w:rsid w:val="00454DA0"/>
    <w:rsid w:val="00454ED6"/>
    <w:rsid w:val="004551DD"/>
    <w:rsid w:val="0045576B"/>
    <w:rsid w:val="004562DC"/>
    <w:rsid w:val="004563C1"/>
    <w:rsid w:val="004564FA"/>
    <w:rsid w:val="004566D4"/>
    <w:rsid w:val="00456A98"/>
    <w:rsid w:val="00456C24"/>
    <w:rsid w:val="00456D10"/>
    <w:rsid w:val="00456E22"/>
    <w:rsid w:val="00456EF3"/>
    <w:rsid w:val="00457163"/>
    <w:rsid w:val="00457672"/>
    <w:rsid w:val="004576D2"/>
    <w:rsid w:val="0045783D"/>
    <w:rsid w:val="00457899"/>
    <w:rsid w:val="0045789A"/>
    <w:rsid w:val="00457B02"/>
    <w:rsid w:val="00457C10"/>
    <w:rsid w:val="00457D06"/>
    <w:rsid w:val="00457DFE"/>
    <w:rsid w:val="00457FC4"/>
    <w:rsid w:val="004603E1"/>
    <w:rsid w:val="004605CD"/>
    <w:rsid w:val="004605F9"/>
    <w:rsid w:val="00460682"/>
    <w:rsid w:val="00460699"/>
    <w:rsid w:val="004609D2"/>
    <w:rsid w:val="00460A66"/>
    <w:rsid w:val="00460DD0"/>
    <w:rsid w:val="00460FE1"/>
    <w:rsid w:val="00461526"/>
    <w:rsid w:val="004615A9"/>
    <w:rsid w:val="0046169A"/>
    <w:rsid w:val="004616CC"/>
    <w:rsid w:val="0046182E"/>
    <w:rsid w:val="00461D8C"/>
    <w:rsid w:val="00462370"/>
    <w:rsid w:val="004623A2"/>
    <w:rsid w:val="0046247A"/>
    <w:rsid w:val="004627BB"/>
    <w:rsid w:val="00462852"/>
    <w:rsid w:val="0046286A"/>
    <w:rsid w:val="00462909"/>
    <w:rsid w:val="004629AB"/>
    <w:rsid w:val="004629D1"/>
    <w:rsid w:val="00462E21"/>
    <w:rsid w:val="00463255"/>
    <w:rsid w:val="00463268"/>
    <w:rsid w:val="00463396"/>
    <w:rsid w:val="00464049"/>
    <w:rsid w:val="0046406C"/>
    <w:rsid w:val="00464276"/>
    <w:rsid w:val="00464287"/>
    <w:rsid w:val="00464466"/>
    <w:rsid w:val="00464CB1"/>
    <w:rsid w:val="00465510"/>
    <w:rsid w:val="004655FE"/>
    <w:rsid w:val="0046574F"/>
    <w:rsid w:val="004657AC"/>
    <w:rsid w:val="0046585D"/>
    <w:rsid w:val="0046586E"/>
    <w:rsid w:val="00465C8F"/>
    <w:rsid w:val="00465D98"/>
    <w:rsid w:val="00465E8F"/>
    <w:rsid w:val="00465EC6"/>
    <w:rsid w:val="00465EEC"/>
    <w:rsid w:val="00465FD0"/>
    <w:rsid w:val="004660E0"/>
    <w:rsid w:val="0046612F"/>
    <w:rsid w:val="00466C12"/>
    <w:rsid w:val="00466C22"/>
    <w:rsid w:val="0046739D"/>
    <w:rsid w:val="00467F71"/>
    <w:rsid w:val="0047010C"/>
    <w:rsid w:val="004701B2"/>
    <w:rsid w:val="004706A4"/>
    <w:rsid w:val="00470A72"/>
    <w:rsid w:val="00470AED"/>
    <w:rsid w:val="004710C2"/>
    <w:rsid w:val="004711AF"/>
    <w:rsid w:val="0047148B"/>
    <w:rsid w:val="00471839"/>
    <w:rsid w:val="00471E68"/>
    <w:rsid w:val="00471EA8"/>
    <w:rsid w:val="0047215B"/>
    <w:rsid w:val="004726E8"/>
    <w:rsid w:val="00472D13"/>
    <w:rsid w:val="00472E18"/>
    <w:rsid w:val="00472E2C"/>
    <w:rsid w:val="00472EA9"/>
    <w:rsid w:val="00472FB7"/>
    <w:rsid w:val="00472FD4"/>
    <w:rsid w:val="004733E2"/>
    <w:rsid w:val="0047361D"/>
    <w:rsid w:val="00473D77"/>
    <w:rsid w:val="00473ECE"/>
    <w:rsid w:val="00473EDE"/>
    <w:rsid w:val="00474064"/>
    <w:rsid w:val="0047470B"/>
    <w:rsid w:val="00474AED"/>
    <w:rsid w:val="0047544B"/>
    <w:rsid w:val="0047544F"/>
    <w:rsid w:val="0047546F"/>
    <w:rsid w:val="00475525"/>
    <w:rsid w:val="00475759"/>
    <w:rsid w:val="00475A5A"/>
    <w:rsid w:val="00475D39"/>
    <w:rsid w:val="00475DEC"/>
    <w:rsid w:val="00475E8E"/>
    <w:rsid w:val="00475FF7"/>
    <w:rsid w:val="0047612C"/>
    <w:rsid w:val="00476187"/>
    <w:rsid w:val="00476220"/>
    <w:rsid w:val="00476364"/>
    <w:rsid w:val="00476399"/>
    <w:rsid w:val="004765B9"/>
    <w:rsid w:val="00476979"/>
    <w:rsid w:val="00476C2D"/>
    <w:rsid w:val="00476CD9"/>
    <w:rsid w:val="00476D1B"/>
    <w:rsid w:val="0047701C"/>
    <w:rsid w:val="00477400"/>
    <w:rsid w:val="004774E8"/>
    <w:rsid w:val="00477DC9"/>
    <w:rsid w:val="004804A8"/>
    <w:rsid w:val="00480742"/>
    <w:rsid w:val="00480A5C"/>
    <w:rsid w:val="00480C84"/>
    <w:rsid w:val="004811C7"/>
    <w:rsid w:val="00481241"/>
    <w:rsid w:val="0048148A"/>
    <w:rsid w:val="00481681"/>
    <w:rsid w:val="004819C9"/>
    <w:rsid w:val="00481A19"/>
    <w:rsid w:val="00482938"/>
    <w:rsid w:val="00482B13"/>
    <w:rsid w:val="00482BCF"/>
    <w:rsid w:val="00482C26"/>
    <w:rsid w:val="00482EC4"/>
    <w:rsid w:val="0048305E"/>
    <w:rsid w:val="0048361A"/>
    <w:rsid w:val="00483673"/>
    <w:rsid w:val="00483C67"/>
    <w:rsid w:val="00483EC0"/>
    <w:rsid w:val="00483FFE"/>
    <w:rsid w:val="00484061"/>
    <w:rsid w:val="004842A6"/>
    <w:rsid w:val="00484A49"/>
    <w:rsid w:val="00484B98"/>
    <w:rsid w:val="004851E1"/>
    <w:rsid w:val="00485479"/>
    <w:rsid w:val="00485600"/>
    <w:rsid w:val="004856F9"/>
    <w:rsid w:val="0048581B"/>
    <w:rsid w:val="004858B4"/>
    <w:rsid w:val="004859E4"/>
    <w:rsid w:val="00486059"/>
    <w:rsid w:val="004860EA"/>
    <w:rsid w:val="00486435"/>
    <w:rsid w:val="00486441"/>
    <w:rsid w:val="004865B9"/>
    <w:rsid w:val="00486631"/>
    <w:rsid w:val="00486672"/>
    <w:rsid w:val="00486A50"/>
    <w:rsid w:val="00486E6A"/>
    <w:rsid w:val="0048723B"/>
    <w:rsid w:val="0048724E"/>
    <w:rsid w:val="00487383"/>
    <w:rsid w:val="00487918"/>
    <w:rsid w:val="00487E2D"/>
    <w:rsid w:val="00487F46"/>
    <w:rsid w:val="00490193"/>
    <w:rsid w:val="0049062B"/>
    <w:rsid w:val="00490667"/>
    <w:rsid w:val="004906CC"/>
    <w:rsid w:val="00490A82"/>
    <w:rsid w:val="00490B14"/>
    <w:rsid w:val="00490CFB"/>
    <w:rsid w:val="00490EFF"/>
    <w:rsid w:val="00491067"/>
    <w:rsid w:val="004911A6"/>
    <w:rsid w:val="004911B8"/>
    <w:rsid w:val="004915F5"/>
    <w:rsid w:val="00491BB5"/>
    <w:rsid w:val="00491BC3"/>
    <w:rsid w:val="00491D5D"/>
    <w:rsid w:val="00492797"/>
    <w:rsid w:val="0049291C"/>
    <w:rsid w:val="00492C85"/>
    <w:rsid w:val="00492CCB"/>
    <w:rsid w:val="00492D74"/>
    <w:rsid w:val="00493074"/>
    <w:rsid w:val="0049332B"/>
    <w:rsid w:val="004933F6"/>
    <w:rsid w:val="00493565"/>
    <w:rsid w:val="00493606"/>
    <w:rsid w:val="004936C3"/>
    <w:rsid w:val="00493AEC"/>
    <w:rsid w:val="00493E42"/>
    <w:rsid w:val="00493E84"/>
    <w:rsid w:val="004940D5"/>
    <w:rsid w:val="00494122"/>
    <w:rsid w:val="00494334"/>
    <w:rsid w:val="004945B4"/>
    <w:rsid w:val="0049480F"/>
    <w:rsid w:val="00494B4E"/>
    <w:rsid w:val="00494BB1"/>
    <w:rsid w:val="00494BE8"/>
    <w:rsid w:val="00494DFF"/>
    <w:rsid w:val="00494E86"/>
    <w:rsid w:val="00494F32"/>
    <w:rsid w:val="004952E8"/>
    <w:rsid w:val="00495396"/>
    <w:rsid w:val="004953D3"/>
    <w:rsid w:val="004957A2"/>
    <w:rsid w:val="00495DB5"/>
    <w:rsid w:val="00495DE9"/>
    <w:rsid w:val="0049606D"/>
    <w:rsid w:val="00496107"/>
    <w:rsid w:val="004961E7"/>
    <w:rsid w:val="0049635D"/>
    <w:rsid w:val="0049689D"/>
    <w:rsid w:val="0049698F"/>
    <w:rsid w:val="004969E4"/>
    <w:rsid w:val="00496EC5"/>
    <w:rsid w:val="00496FF5"/>
    <w:rsid w:val="00497686"/>
    <w:rsid w:val="00497A8D"/>
    <w:rsid w:val="00497BC2"/>
    <w:rsid w:val="00497D22"/>
    <w:rsid w:val="004A000C"/>
    <w:rsid w:val="004A0055"/>
    <w:rsid w:val="004A062B"/>
    <w:rsid w:val="004A0707"/>
    <w:rsid w:val="004A1573"/>
    <w:rsid w:val="004A1B5A"/>
    <w:rsid w:val="004A1FC6"/>
    <w:rsid w:val="004A233D"/>
    <w:rsid w:val="004A23C3"/>
    <w:rsid w:val="004A25BB"/>
    <w:rsid w:val="004A2BE1"/>
    <w:rsid w:val="004A3560"/>
    <w:rsid w:val="004A35E8"/>
    <w:rsid w:val="004A367D"/>
    <w:rsid w:val="004A3E1B"/>
    <w:rsid w:val="004A3F19"/>
    <w:rsid w:val="004A3F2A"/>
    <w:rsid w:val="004A402B"/>
    <w:rsid w:val="004A41FC"/>
    <w:rsid w:val="004A4298"/>
    <w:rsid w:val="004A439B"/>
    <w:rsid w:val="004A4762"/>
    <w:rsid w:val="004A4961"/>
    <w:rsid w:val="004A4F27"/>
    <w:rsid w:val="004A4F92"/>
    <w:rsid w:val="004A50CA"/>
    <w:rsid w:val="004A511F"/>
    <w:rsid w:val="004A5709"/>
    <w:rsid w:val="004A575D"/>
    <w:rsid w:val="004A59E0"/>
    <w:rsid w:val="004A5A92"/>
    <w:rsid w:val="004A6377"/>
    <w:rsid w:val="004A6567"/>
    <w:rsid w:val="004A6589"/>
    <w:rsid w:val="004A65FC"/>
    <w:rsid w:val="004A679A"/>
    <w:rsid w:val="004A7010"/>
    <w:rsid w:val="004A7036"/>
    <w:rsid w:val="004A7152"/>
    <w:rsid w:val="004A78EC"/>
    <w:rsid w:val="004A7C6C"/>
    <w:rsid w:val="004A7D1F"/>
    <w:rsid w:val="004B0022"/>
    <w:rsid w:val="004B033E"/>
    <w:rsid w:val="004B0571"/>
    <w:rsid w:val="004B09EF"/>
    <w:rsid w:val="004B0A1A"/>
    <w:rsid w:val="004B0B7E"/>
    <w:rsid w:val="004B0E00"/>
    <w:rsid w:val="004B159C"/>
    <w:rsid w:val="004B1A8E"/>
    <w:rsid w:val="004B22D3"/>
    <w:rsid w:val="004B2590"/>
    <w:rsid w:val="004B25B2"/>
    <w:rsid w:val="004B2776"/>
    <w:rsid w:val="004B27B7"/>
    <w:rsid w:val="004B294C"/>
    <w:rsid w:val="004B2BF4"/>
    <w:rsid w:val="004B2E5B"/>
    <w:rsid w:val="004B3029"/>
    <w:rsid w:val="004B315C"/>
    <w:rsid w:val="004B3426"/>
    <w:rsid w:val="004B351A"/>
    <w:rsid w:val="004B3620"/>
    <w:rsid w:val="004B37D3"/>
    <w:rsid w:val="004B3D29"/>
    <w:rsid w:val="004B3D95"/>
    <w:rsid w:val="004B3F19"/>
    <w:rsid w:val="004B4365"/>
    <w:rsid w:val="004B43F7"/>
    <w:rsid w:val="004B4444"/>
    <w:rsid w:val="004B5188"/>
    <w:rsid w:val="004B57A2"/>
    <w:rsid w:val="004B57DA"/>
    <w:rsid w:val="004B581B"/>
    <w:rsid w:val="004B5BF5"/>
    <w:rsid w:val="004B5CFE"/>
    <w:rsid w:val="004B62BC"/>
    <w:rsid w:val="004B6496"/>
    <w:rsid w:val="004B660E"/>
    <w:rsid w:val="004B6AC8"/>
    <w:rsid w:val="004B6B6B"/>
    <w:rsid w:val="004B6B93"/>
    <w:rsid w:val="004B6BBD"/>
    <w:rsid w:val="004B6D1C"/>
    <w:rsid w:val="004B6E59"/>
    <w:rsid w:val="004B6E6E"/>
    <w:rsid w:val="004B6E9F"/>
    <w:rsid w:val="004B7BCA"/>
    <w:rsid w:val="004B7F2C"/>
    <w:rsid w:val="004C0190"/>
    <w:rsid w:val="004C049D"/>
    <w:rsid w:val="004C05DB"/>
    <w:rsid w:val="004C1188"/>
    <w:rsid w:val="004C130A"/>
    <w:rsid w:val="004C148C"/>
    <w:rsid w:val="004C148D"/>
    <w:rsid w:val="004C1859"/>
    <w:rsid w:val="004C18C8"/>
    <w:rsid w:val="004C1E2B"/>
    <w:rsid w:val="004C1F2B"/>
    <w:rsid w:val="004C20AF"/>
    <w:rsid w:val="004C280F"/>
    <w:rsid w:val="004C2916"/>
    <w:rsid w:val="004C2A78"/>
    <w:rsid w:val="004C2FCF"/>
    <w:rsid w:val="004C3568"/>
    <w:rsid w:val="004C366F"/>
    <w:rsid w:val="004C3941"/>
    <w:rsid w:val="004C3B61"/>
    <w:rsid w:val="004C3B79"/>
    <w:rsid w:val="004C3C66"/>
    <w:rsid w:val="004C3D6B"/>
    <w:rsid w:val="004C3D8A"/>
    <w:rsid w:val="004C3D8C"/>
    <w:rsid w:val="004C3E9B"/>
    <w:rsid w:val="004C3EFC"/>
    <w:rsid w:val="004C3FA4"/>
    <w:rsid w:val="004C3FE1"/>
    <w:rsid w:val="004C4003"/>
    <w:rsid w:val="004C4411"/>
    <w:rsid w:val="004C46E9"/>
    <w:rsid w:val="004C4F0A"/>
    <w:rsid w:val="004C5339"/>
    <w:rsid w:val="004C5578"/>
    <w:rsid w:val="004C57EC"/>
    <w:rsid w:val="004C5A39"/>
    <w:rsid w:val="004C5A47"/>
    <w:rsid w:val="004C5C87"/>
    <w:rsid w:val="004C63B0"/>
    <w:rsid w:val="004C6572"/>
    <w:rsid w:val="004C6677"/>
    <w:rsid w:val="004C6903"/>
    <w:rsid w:val="004C6AA1"/>
    <w:rsid w:val="004C6BC1"/>
    <w:rsid w:val="004C6F7A"/>
    <w:rsid w:val="004C728E"/>
    <w:rsid w:val="004C77DF"/>
    <w:rsid w:val="004C7818"/>
    <w:rsid w:val="004C790E"/>
    <w:rsid w:val="004C7996"/>
    <w:rsid w:val="004C7ABB"/>
    <w:rsid w:val="004C7DB9"/>
    <w:rsid w:val="004C7DBA"/>
    <w:rsid w:val="004C7DF8"/>
    <w:rsid w:val="004D034C"/>
    <w:rsid w:val="004D05B1"/>
    <w:rsid w:val="004D066B"/>
    <w:rsid w:val="004D0860"/>
    <w:rsid w:val="004D1763"/>
    <w:rsid w:val="004D1839"/>
    <w:rsid w:val="004D1958"/>
    <w:rsid w:val="004D1CAB"/>
    <w:rsid w:val="004D1FD1"/>
    <w:rsid w:val="004D24C1"/>
    <w:rsid w:val="004D2579"/>
    <w:rsid w:val="004D2924"/>
    <w:rsid w:val="004D29DC"/>
    <w:rsid w:val="004D2BA5"/>
    <w:rsid w:val="004D2EA9"/>
    <w:rsid w:val="004D3116"/>
    <w:rsid w:val="004D31BC"/>
    <w:rsid w:val="004D337D"/>
    <w:rsid w:val="004D3D04"/>
    <w:rsid w:val="004D3E20"/>
    <w:rsid w:val="004D4034"/>
    <w:rsid w:val="004D499B"/>
    <w:rsid w:val="004D4E0F"/>
    <w:rsid w:val="004D4F27"/>
    <w:rsid w:val="004D57F7"/>
    <w:rsid w:val="004D58D4"/>
    <w:rsid w:val="004D6327"/>
    <w:rsid w:val="004D6B6A"/>
    <w:rsid w:val="004D6F01"/>
    <w:rsid w:val="004D702B"/>
    <w:rsid w:val="004D70F5"/>
    <w:rsid w:val="004D7135"/>
    <w:rsid w:val="004D714E"/>
    <w:rsid w:val="004D7248"/>
    <w:rsid w:val="004D7399"/>
    <w:rsid w:val="004D76C5"/>
    <w:rsid w:val="004D7784"/>
    <w:rsid w:val="004D7811"/>
    <w:rsid w:val="004D7848"/>
    <w:rsid w:val="004D7B0B"/>
    <w:rsid w:val="004D7CA8"/>
    <w:rsid w:val="004D7D13"/>
    <w:rsid w:val="004D7D31"/>
    <w:rsid w:val="004E02AA"/>
    <w:rsid w:val="004E0480"/>
    <w:rsid w:val="004E0643"/>
    <w:rsid w:val="004E065F"/>
    <w:rsid w:val="004E0A29"/>
    <w:rsid w:val="004E104E"/>
    <w:rsid w:val="004E13DE"/>
    <w:rsid w:val="004E1461"/>
    <w:rsid w:val="004E161F"/>
    <w:rsid w:val="004E176E"/>
    <w:rsid w:val="004E17A0"/>
    <w:rsid w:val="004E1A67"/>
    <w:rsid w:val="004E1BED"/>
    <w:rsid w:val="004E1CFD"/>
    <w:rsid w:val="004E2085"/>
    <w:rsid w:val="004E2426"/>
    <w:rsid w:val="004E24EE"/>
    <w:rsid w:val="004E25E7"/>
    <w:rsid w:val="004E2D3B"/>
    <w:rsid w:val="004E2FB0"/>
    <w:rsid w:val="004E3325"/>
    <w:rsid w:val="004E3368"/>
    <w:rsid w:val="004E3410"/>
    <w:rsid w:val="004E361E"/>
    <w:rsid w:val="004E36EE"/>
    <w:rsid w:val="004E3B62"/>
    <w:rsid w:val="004E3C1C"/>
    <w:rsid w:val="004E3D78"/>
    <w:rsid w:val="004E40C7"/>
    <w:rsid w:val="004E5EC2"/>
    <w:rsid w:val="004E5FB5"/>
    <w:rsid w:val="004E6287"/>
    <w:rsid w:val="004E69DD"/>
    <w:rsid w:val="004E6A42"/>
    <w:rsid w:val="004E6C54"/>
    <w:rsid w:val="004E6C5E"/>
    <w:rsid w:val="004E6D09"/>
    <w:rsid w:val="004E706F"/>
    <w:rsid w:val="004E7410"/>
    <w:rsid w:val="004E74B6"/>
    <w:rsid w:val="004E7D36"/>
    <w:rsid w:val="004F06C8"/>
    <w:rsid w:val="004F0EDC"/>
    <w:rsid w:val="004F12C2"/>
    <w:rsid w:val="004F14BD"/>
    <w:rsid w:val="004F195C"/>
    <w:rsid w:val="004F1B4D"/>
    <w:rsid w:val="004F1D6B"/>
    <w:rsid w:val="004F2007"/>
    <w:rsid w:val="004F24CE"/>
    <w:rsid w:val="004F2565"/>
    <w:rsid w:val="004F276B"/>
    <w:rsid w:val="004F2A3F"/>
    <w:rsid w:val="004F2AAF"/>
    <w:rsid w:val="004F2B2B"/>
    <w:rsid w:val="004F2FF4"/>
    <w:rsid w:val="004F3011"/>
    <w:rsid w:val="004F3055"/>
    <w:rsid w:val="004F341E"/>
    <w:rsid w:val="004F34CD"/>
    <w:rsid w:val="004F36F2"/>
    <w:rsid w:val="004F3808"/>
    <w:rsid w:val="004F3A26"/>
    <w:rsid w:val="004F3BF0"/>
    <w:rsid w:val="004F3C15"/>
    <w:rsid w:val="004F425B"/>
    <w:rsid w:val="004F51CE"/>
    <w:rsid w:val="004F53EF"/>
    <w:rsid w:val="004F5564"/>
    <w:rsid w:val="004F5638"/>
    <w:rsid w:val="004F5643"/>
    <w:rsid w:val="004F56F0"/>
    <w:rsid w:val="004F57AA"/>
    <w:rsid w:val="004F5AF9"/>
    <w:rsid w:val="004F5ED7"/>
    <w:rsid w:val="004F611A"/>
    <w:rsid w:val="004F61BB"/>
    <w:rsid w:val="004F62C5"/>
    <w:rsid w:val="004F65F7"/>
    <w:rsid w:val="004F6842"/>
    <w:rsid w:val="004F68D4"/>
    <w:rsid w:val="004F6A8C"/>
    <w:rsid w:val="004F6C03"/>
    <w:rsid w:val="004F6E0F"/>
    <w:rsid w:val="004F6E43"/>
    <w:rsid w:val="004F729E"/>
    <w:rsid w:val="004F7A3F"/>
    <w:rsid w:val="004F7AD3"/>
    <w:rsid w:val="004F7AFA"/>
    <w:rsid w:val="004F7BB5"/>
    <w:rsid w:val="005000CF"/>
    <w:rsid w:val="005000DE"/>
    <w:rsid w:val="00500261"/>
    <w:rsid w:val="00500310"/>
    <w:rsid w:val="0050044D"/>
    <w:rsid w:val="005005FF"/>
    <w:rsid w:val="0050085A"/>
    <w:rsid w:val="00500A6E"/>
    <w:rsid w:val="00500FA7"/>
    <w:rsid w:val="005011D1"/>
    <w:rsid w:val="005015C0"/>
    <w:rsid w:val="0050172E"/>
    <w:rsid w:val="00501CCB"/>
    <w:rsid w:val="0050205D"/>
    <w:rsid w:val="00502586"/>
    <w:rsid w:val="00502B90"/>
    <w:rsid w:val="00502EF0"/>
    <w:rsid w:val="00502FBE"/>
    <w:rsid w:val="005034D4"/>
    <w:rsid w:val="0050379D"/>
    <w:rsid w:val="005037EA"/>
    <w:rsid w:val="005039EE"/>
    <w:rsid w:val="005039FA"/>
    <w:rsid w:val="00503A0A"/>
    <w:rsid w:val="00503B6F"/>
    <w:rsid w:val="00503DB9"/>
    <w:rsid w:val="00503E2F"/>
    <w:rsid w:val="00503EE9"/>
    <w:rsid w:val="00504591"/>
    <w:rsid w:val="005046D0"/>
    <w:rsid w:val="00504BEF"/>
    <w:rsid w:val="00504C56"/>
    <w:rsid w:val="00504E44"/>
    <w:rsid w:val="005052B4"/>
    <w:rsid w:val="00505793"/>
    <w:rsid w:val="005057C2"/>
    <w:rsid w:val="00505801"/>
    <w:rsid w:val="00505ACC"/>
    <w:rsid w:val="00505BA8"/>
    <w:rsid w:val="00505C95"/>
    <w:rsid w:val="00505DF2"/>
    <w:rsid w:val="00505E0C"/>
    <w:rsid w:val="00506CDE"/>
    <w:rsid w:val="00506D22"/>
    <w:rsid w:val="00506DD0"/>
    <w:rsid w:val="005078CA"/>
    <w:rsid w:val="00507AF4"/>
    <w:rsid w:val="00507B8F"/>
    <w:rsid w:val="00507BE7"/>
    <w:rsid w:val="00507C61"/>
    <w:rsid w:val="005100E0"/>
    <w:rsid w:val="00510341"/>
    <w:rsid w:val="00510345"/>
    <w:rsid w:val="005104E3"/>
    <w:rsid w:val="00510606"/>
    <w:rsid w:val="0051063D"/>
    <w:rsid w:val="00510691"/>
    <w:rsid w:val="005107B2"/>
    <w:rsid w:val="00510A91"/>
    <w:rsid w:val="00510B3C"/>
    <w:rsid w:val="00510B99"/>
    <w:rsid w:val="00511003"/>
    <w:rsid w:val="005110B7"/>
    <w:rsid w:val="0051112A"/>
    <w:rsid w:val="005111DF"/>
    <w:rsid w:val="005113CA"/>
    <w:rsid w:val="005119C3"/>
    <w:rsid w:val="00511B6B"/>
    <w:rsid w:val="00511DF9"/>
    <w:rsid w:val="005120A6"/>
    <w:rsid w:val="00512507"/>
    <w:rsid w:val="00512613"/>
    <w:rsid w:val="00512E29"/>
    <w:rsid w:val="005133F7"/>
    <w:rsid w:val="005134C8"/>
    <w:rsid w:val="005135B8"/>
    <w:rsid w:val="005138D2"/>
    <w:rsid w:val="00513CAF"/>
    <w:rsid w:val="00513DA9"/>
    <w:rsid w:val="00513E39"/>
    <w:rsid w:val="005146CB"/>
    <w:rsid w:val="00514A5A"/>
    <w:rsid w:val="00514B0F"/>
    <w:rsid w:val="00514F4C"/>
    <w:rsid w:val="005154CE"/>
    <w:rsid w:val="00515628"/>
    <w:rsid w:val="00515E12"/>
    <w:rsid w:val="00515E69"/>
    <w:rsid w:val="00515FAE"/>
    <w:rsid w:val="00516071"/>
    <w:rsid w:val="0051608D"/>
    <w:rsid w:val="00516189"/>
    <w:rsid w:val="005167FA"/>
    <w:rsid w:val="00516F7B"/>
    <w:rsid w:val="00516FD3"/>
    <w:rsid w:val="0051728C"/>
    <w:rsid w:val="0051729B"/>
    <w:rsid w:val="005177B0"/>
    <w:rsid w:val="00517FC7"/>
    <w:rsid w:val="005200D0"/>
    <w:rsid w:val="0052033D"/>
    <w:rsid w:val="005205C7"/>
    <w:rsid w:val="00520720"/>
    <w:rsid w:val="005207AE"/>
    <w:rsid w:val="0052080F"/>
    <w:rsid w:val="00520815"/>
    <w:rsid w:val="00520832"/>
    <w:rsid w:val="005209D2"/>
    <w:rsid w:val="00520AB3"/>
    <w:rsid w:val="00520F05"/>
    <w:rsid w:val="00520FCB"/>
    <w:rsid w:val="005210C7"/>
    <w:rsid w:val="00521441"/>
    <w:rsid w:val="00521500"/>
    <w:rsid w:val="0052174C"/>
    <w:rsid w:val="00521967"/>
    <w:rsid w:val="00521EEA"/>
    <w:rsid w:val="0052256B"/>
    <w:rsid w:val="00522624"/>
    <w:rsid w:val="005227DF"/>
    <w:rsid w:val="00522D0A"/>
    <w:rsid w:val="00522E13"/>
    <w:rsid w:val="00522F23"/>
    <w:rsid w:val="00523162"/>
    <w:rsid w:val="0052335D"/>
    <w:rsid w:val="00523402"/>
    <w:rsid w:val="0052361D"/>
    <w:rsid w:val="00523BCA"/>
    <w:rsid w:val="00524179"/>
    <w:rsid w:val="00524238"/>
    <w:rsid w:val="00524448"/>
    <w:rsid w:val="00524535"/>
    <w:rsid w:val="0052469F"/>
    <w:rsid w:val="005248CC"/>
    <w:rsid w:val="00524954"/>
    <w:rsid w:val="0052523B"/>
    <w:rsid w:val="00525613"/>
    <w:rsid w:val="0052585B"/>
    <w:rsid w:val="005258BE"/>
    <w:rsid w:val="00525AB1"/>
    <w:rsid w:val="00525CA1"/>
    <w:rsid w:val="00525D94"/>
    <w:rsid w:val="00525E01"/>
    <w:rsid w:val="005265A0"/>
    <w:rsid w:val="005268B1"/>
    <w:rsid w:val="00526C6A"/>
    <w:rsid w:val="00526D4A"/>
    <w:rsid w:val="005270AB"/>
    <w:rsid w:val="00527321"/>
    <w:rsid w:val="005274F9"/>
    <w:rsid w:val="0053002A"/>
    <w:rsid w:val="005302E7"/>
    <w:rsid w:val="0053043A"/>
    <w:rsid w:val="005304F5"/>
    <w:rsid w:val="005305D6"/>
    <w:rsid w:val="0053068D"/>
    <w:rsid w:val="00530690"/>
    <w:rsid w:val="005308B3"/>
    <w:rsid w:val="00530AD0"/>
    <w:rsid w:val="00530E34"/>
    <w:rsid w:val="0053114B"/>
    <w:rsid w:val="00531347"/>
    <w:rsid w:val="0053137F"/>
    <w:rsid w:val="005313DD"/>
    <w:rsid w:val="0053165F"/>
    <w:rsid w:val="00531A4C"/>
    <w:rsid w:val="00531B2F"/>
    <w:rsid w:val="00531C74"/>
    <w:rsid w:val="00531CE0"/>
    <w:rsid w:val="0053213C"/>
    <w:rsid w:val="0053215F"/>
    <w:rsid w:val="00532CB0"/>
    <w:rsid w:val="00532CBB"/>
    <w:rsid w:val="005330AD"/>
    <w:rsid w:val="005332B7"/>
    <w:rsid w:val="00533349"/>
    <w:rsid w:val="00533B0A"/>
    <w:rsid w:val="00533F47"/>
    <w:rsid w:val="00534030"/>
    <w:rsid w:val="0053405D"/>
    <w:rsid w:val="005343DF"/>
    <w:rsid w:val="0053458C"/>
    <w:rsid w:val="00534677"/>
    <w:rsid w:val="005346D0"/>
    <w:rsid w:val="0053481C"/>
    <w:rsid w:val="005349A7"/>
    <w:rsid w:val="00534A57"/>
    <w:rsid w:val="00534B2F"/>
    <w:rsid w:val="00534DFE"/>
    <w:rsid w:val="00534FBD"/>
    <w:rsid w:val="0053554A"/>
    <w:rsid w:val="00535630"/>
    <w:rsid w:val="00535713"/>
    <w:rsid w:val="00535A57"/>
    <w:rsid w:val="00535FD7"/>
    <w:rsid w:val="00536065"/>
    <w:rsid w:val="005360BA"/>
    <w:rsid w:val="00536260"/>
    <w:rsid w:val="0053650D"/>
    <w:rsid w:val="0053690F"/>
    <w:rsid w:val="00536A58"/>
    <w:rsid w:val="00537133"/>
    <w:rsid w:val="005373CD"/>
    <w:rsid w:val="00537446"/>
    <w:rsid w:val="0053758D"/>
    <w:rsid w:val="0053786A"/>
    <w:rsid w:val="00537A23"/>
    <w:rsid w:val="00537B1E"/>
    <w:rsid w:val="00537C52"/>
    <w:rsid w:val="00537D84"/>
    <w:rsid w:val="005400C2"/>
    <w:rsid w:val="005400E5"/>
    <w:rsid w:val="0054065C"/>
    <w:rsid w:val="0054073B"/>
    <w:rsid w:val="0054096F"/>
    <w:rsid w:val="00540E45"/>
    <w:rsid w:val="00541160"/>
    <w:rsid w:val="0054124F"/>
    <w:rsid w:val="005413B3"/>
    <w:rsid w:val="005414FC"/>
    <w:rsid w:val="00541BF4"/>
    <w:rsid w:val="00541D84"/>
    <w:rsid w:val="00541F5C"/>
    <w:rsid w:val="00542043"/>
    <w:rsid w:val="005426E2"/>
    <w:rsid w:val="0054274D"/>
    <w:rsid w:val="005428C0"/>
    <w:rsid w:val="00542A03"/>
    <w:rsid w:val="00542E8F"/>
    <w:rsid w:val="00543305"/>
    <w:rsid w:val="0054342F"/>
    <w:rsid w:val="00543903"/>
    <w:rsid w:val="005439DB"/>
    <w:rsid w:val="00543D32"/>
    <w:rsid w:val="00543E23"/>
    <w:rsid w:val="00543FD8"/>
    <w:rsid w:val="005443BD"/>
    <w:rsid w:val="00544430"/>
    <w:rsid w:val="00544440"/>
    <w:rsid w:val="005446BD"/>
    <w:rsid w:val="00544B99"/>
    <w:rsid w:val="00544D27"/>
    <w:rsid w:val="00544E7B"/>
    <w:rsid w:val="00544ED3"/>
    <w:rsid w:val="00544F66"/>
    <w:rsid w:val="005450AA"/>
    <w:rsid w:val="005451C9"/>
    <w:rsid w:val="00545253"/>
    <w:rsid w:val="005452F8"/>
    <w:rsid w:val="005455B2"/>
    <w:rsid w:val="005455B5"/>
    <w:rsid w:val="0054579C"/>
    <w:rsid w:val="00545886"/>
    <w:rsid w:val="005458C2"/>
    <w:rsid w:val="00545A1C"/>
    <w:rsid w:val="00546149"/>
    <w:rsid w:val="00546328"/>
    <w:rsid w:val="005466CD"/>
    <w:rsid w:val="0054677C"/>
    <w:rsid w:val="005468D5"/>
    <w:rsid w:val="00546D2E"/>
    <w:rsid w:val="005472AF"/>
    <w:rsid w:val="005474FE"/>
    <w:rsid w:val="00547767"/>
    <w:rsid w:val="0054788A"/>
    <w:rsid w:val="00547C5D"/>
    <w:rsid w:val="00547D76"/>
    <w:rsid w:val="00550257"/>
    <w:rsid w:val="00550828"/>
    <w:rsid w:val="00550A3B"/>
    <w:rsid w:val="00550A47"/>
    <w:rsid w:val="00550B48"/>
    <w:rsid w:val="00550DC8"/>
    <w:rsid w:val="00551090"/>
    <w:rsid w:val="005510BB"/>
    <w:rsid w:val="0055151A"/>
    <w:rsid w:val="0055198B"/>
    <w:rsid w:val="00551AA7"/>
    <w:rsid w:val="00551CB1"/>
    <w:rsid w:val="00552063"/>
    <w:rsid w:val="0055217D"/>
    <w:rsid w:val="0055260C"/>
    <w:rsid w:val="00552EDA"/>
    <w:rsid w:val="005531BB"/>
    <w:rsid w:val="00553324"/>
    <w:rsid w:val="00553EBE"/>
    <w:rsid w:val="00554486"/>
    <w:rsid w:val="005546C1"/>
    <w:rsid w:val="0055493B"/>
    <w:rsid w:val="00554AA5"/>
    <w:rsid w:val="00554E01"/>
    <w:rsid w:val="00554F72"/>
    <w:rsid w:val="0055530D"/>
    <w:rsid w:val="005555E1"/>
    <w:rsid w:val="00555696"/>
    <w:rsid w:val="00555914"/>
    <w:rsid w:val="00555AA0"/>
    <w:rsid w:val="00555B5B"/>
    <w:rsid w:val="00555DE7"/>
    <w:rsid w:val="00555E00"/>
    <w:rsid w:val="00556031"/>
    <w:rsid w:val="00556412"/>
    <w:rsid w:val="00556553"/>
    <w:rsid w:val="00556893"/>
    <w:rsid w:val="00556913"/>
    <w:rsid w:val="00556B30"/>
    <w:rsid w:val="00556B37"/>
    <w:rsid w:val="00556D8E"/>
    <w:rsid w:val="00556E4F"/>
    <w:rsid w:val="00556F80"/>
    <w:rsid w:val="005570C2"/>
    <w:rsid w:val="0055725E"/>
    <w:rsid w:val="00557260"/>
    <w:rsid w:val="00557385"/>
    <w:rsid w:val="00557AF2"/>
    <w:rsid w:val="0056074A"/>
    <w:rsid w:val="005608F8"/>
    <w:rsid w:val="00560957"/>
    <w:rsid w:val="00560C43"/>
    <w:rsid w:val="00560E6B"/>
    <w:rsid w:val="005611B9"/>
    <w:rsid w:val="005611EA"/>
    <w:rsid w:val="0056122E"/>
    <w:rsid w:val="00561332"/>
    <w:rsid w:val="0056158B"/>
    <w:rsid w:val="005615C2"/>
    <w:rsid w:val="00561615"/>
    <w:rsid w:val="0056162E"/>
    <w:rsid w:val="0056163D"/>
    <w:rsid w:val="00561688"/>
    <w:rsid w:val="00561A27"/>
    <w:rsid w:val="00561CA0"/>
    <w:rsid w:val="00561E99"/>
    <w:rsid w:val="00562450"/>
    <w:rsid w:val="005625AD"/>
    <w:rsid w:val="005626A2"/>
    <w:rsid w:val="0056273E"/>
    <w:rsid w:val="00562CC8"/>
    <w:rsid w:val="00562D0F"/>
    <w:rsid w:val="0056371A"/>
    <w:rsid w:val="005637ED"/>
    <w:rsid w:val="00563E0F"/>
    <w:rsid w:val="00564883"/>
    <w:rsid w:val="00565132"/>
    <w:rsid w:val="00565210"/>
    <w:rsid w:val="00565267"/>
    <w:rsid w:val="00565739"/>
    <w:rsid w:val="00565A74"/>
    <w:rsid w:val="00565C4E"/>
    <w:rsid w:val="00565E6B"/>
    <w:rsid w:val="00566088"/>
    <w:rsid w:val="00566093"/>
    <w:rsid w:val="005668EE"/>
    <w:rsid w:val="0056758A"/>
    <w:rsid w:val="0056786A"/>
    <w:rsid w:val="00567A8D"/>
    <w:rsid w:val="00567D70"/>
    <w:rsid w:val="00567FCC"/>
    <w:rsid w:val="0057001C"/>
    <w:rsid w:val="00570312"/>
    <w:rsid w:val="0057031A"/>
    <w:rsid w:val="005704A3"/>
    <w:rsid w:val="005708B1"/>
    <w:rsid w:val="005709FB"/>
    <w:rsid w:val="0057147D"/>
    <w:rsid w:val="00571C8E"/>
    <w:rsid w:val="00572C94"/>
    <w:rsid w:val="00572E26"/>
    <w:rsid w:val="00572FD9"/>
    <w:rsid w:val="00573028"/>
    <w:rsid w:val="00573180"/>
    <w:rsid w:val="00573364"/>
    <w:rsid w:val="005733A7"/>
    <w:rsid w:val="0057391E"/>
    <w:rsid w:val="0057396D"/>
    <w:rsid w:val="00573A40"/>
    <w:rsid w:val="00573A8C"/>
    <w:rsid w:val="00573C0E"/>
    <w:rsid w:val="00573EE6"/>
    <w:rsid w:val="005740E3"/>
    <w:rsid w:val="005741FD"/>
    <w:rsid w:val="0057428B"/>
    <w:rsid w:val="005743BF"/>
    <w:rsid w:val="005743CE"/>
    <w:rsid w:val="00574600"/>
    <w:rsid w:val="005746CC"/>
    <w:rsid w:val="00574725"/>
    <w:rsid w:val="00574DDE"/>
    <w:rsid w:val="005751A4"/>
    <w:rsid w:val="005751F7"/>
    <w:rsid w:val="00575562"/>
    <w:rsid w:val="0057564E"/>
    <w:rsid w:val="00575B32"/>
    <w:rsid w:val="00576279"/>
    <w:rsid w:val="00576367"/>
    <w:rsid w:val="0057636D"/>
    <w:rsid w:val="005766DA"/>
    <w:rsid w:val="00576987"/>
    <w:rsid w:val="005776A9"/>
    <w:rsid w:val="005777A4"/>
    <w:rsid w:val="005779A0"/>
    <w:rsid w:val="00577B30"/>
    <w:rsid w:val="00577C4F"/>
    <w:rsid w:val="00577CEB"/>
    <w:rsid w:val="00577DD4"/>
    <w:rsid w:val="0058038B"/>
    <w:rsid w:val="005808F4"/>
    <w:rsid w:val="00581185"/>
    <w:rsid w:val="00581750"/>
    <w:rsid w:val="00581781"/>
    <w:rsid w:val="005817BF"/>
    <w:rsid w:val="005818FD"/>
    <w:rsid w:val="00581952"/>
    <w:rsid w:val="00581CE7"/>
    <w:rsid w:val="00581DAC"/>
    <w:rsid w:val="00581F60"/>
    <w:rsid w:val="005820BC"/>
    <w:rsid w:val="005822A0"/>
    <w:rsid w:val="0058234F"/>
    <w:rsid w:val="005824B3"/>
    <w:rsid w:val="00582BF2"/>
    <w:rsid w:val="00582F20"/>
    <w:rsid w:val="00583052"/>
    <w:rsid w:val="005831CD"/>
    <w:rsid w:val="00583609"/>
    <w:rsid w:val="005836CB"/>
    <w:rsid w:val="00583800"/>
    <w:rsid w:val="005838BD"/>
    <w:rsid w:val="005838E9"/>
    <w:rsid w:val="00583BEC"/>
    <w:rsid w:val="00583C50"/>
    <w:rsid w:val="00583E9B"/>
    <w:rsid w:val="00583F27"/>
    <w:rsid w:val="00584333"/>
    <w:rsid w:val="00584334"/>
    <w:rsid w:val="0058438A"/>
    <w:rsid w:val="005846F2"/>
    <w:rsid w:val="00584979"/>
    <w:rsid w:val="00584CD9"/>
    <w:rsid w:val="0058550C"/>
    <w:rsid w:val="005855C0"/>
    <w:rsid w:val="005857CB"/>
    <w:rsid w:val="005858F8"/>
    <w:rsid w:val="0058594C"/>
    <w:rsid w:val="005859AA"/>
    <w:rsid w:val="00585ACC"/>
    <w:rsid w:val="00585CAF"/>
    <w:rsid w:val="00585D76"/>
    <w:rsid w:val="00585F32"/>
    <w:rsid w:val="005862C5"/>
    <w:rsid w:val="005863A5"/>
    <w:rsid w:val="005868B9"/>
    <w:rsid w:val="00586FCF"/>
    <w:rsid w:val="0058710B"/>
    <w:rsid w:val="005872C2"/>
    <w:rsid w:val="00587A47"/>
    <w:rsid w:val="00587AA3"/>
    <w:rsid w:val="00587B57"/>
    <w:rsid w:val="00587D70"/>
    <w:rsid w:val="00587DE9"/>
    <w:rsid w:val="00587E0F"/>
    <w:rsid w:val="005905B1"/>
    <w:rsid w:val="00590622"/>
    <w:rsid w:val="005906A3"/>
    <w:rsid w:val="0059075C"/>
    <w:rsid w:val="0059079C"/>
    <w:rsid w:val="0059119F"/>
    <w:rsid w:val="005911FE"/>
    <w:rsid w:val="005914E0"/>
    <w:rsid w:val="0059150E"/>
    <w:rsid w:val="005915D2"/>
    <w:rsid w:val="0059179C"/>
    <w:rsid w:val="005918C4"/>
    <w:rsid w:val="00591912"/>
    <w:rsid w:val="005920EA"/>
    <w:rsid w:val="005922B6"/>
    <w:rsid w:val="00592385"/>
    <w:rsid w:val="005925D5"/>
    <w:rsid w:val="00592642"/>
    <w:rsid w:val="005926FC"/>
    <w:rsid w:val="00592B04"/>
    <w:rsid w:val="00592DDD"/>
    <w:rsid w:val="00592DF8"/>
    <w:rsid w:val="005930F5"/>
    <w:rsid w:val="0059314D"/>
    <w:rsid w:val="00593259"/>
    <w:rsid w:val="00593738"/>
    <w:rsid w:val="0059384C"/>
    <w:rsid w:val="00593925"/>
    <w:rsid w:val="00593B34"/>
    <w:rsid w:val="00593B65"/>
    <w:rsid w:val="00593D2D"/>
    <w:rsid w:val="00593D4C"/>
    <w:rsid w:val="00593DB2"/>
    <w:rsid w:val="00593DF3"/>
    <w:rsid w:val="00593F61"/>
    <w:rsid w:val="0059410E"/>
    <w:rsid w:val="005946A5"/>
    <w:rsid w:val="00594748"/>
    <w:rsid w:val="00594B5D"/>
    <w:rsid w:val="00594C4E"/>
    <w:rsid w:val="00594D2F"/>
    <w:rsid w:val="00594ECC"/>
    <w:rsid w:val="00595072"/>
    <w:rsid w:val="0059525F"/>
    <w:rsid w:val="0059548A"/>
    <w:rsid w:val="00595633"/>
    <w:rsid w:val="005956A7"/>
    <w:rsid w:val="00595766"/>
    <w:rsid w:val="00595801"/>
    <w:rsid w:val="00595B72"/>
    <w:rsid w:val="00595E9F"/>
    <w:rsid w:val="00596131"/>
    <w:rsid w:val="00596681"/>
    <w:rsid w:val="005969CC"/>
    <w:rsid w:val="00596B0E"/>
    <w:rsid w:val="00596D5C"/>
    <w:rsid w:val="00596D9A"/>
    <w:rsid w:val="0059715A"/>
    <w:rsid w:val="005976C1"/>
    <w:rsid w:val="0059779E"/>
    <w:rsid w:val="00597839"/>
    <w:rsid w:val="00597930"/>
    <w:rsid w:val="00597D6F"/>
    <w:rsid w:val="005A02AA"/>
    <w:rsid w:val="005A0617"/>
    <w:rsid w:val="005A0F96"/>
    <w:rsid w:val="005A0FC7"/>
    <w:rsid w:val="005A1673"/>
    <w:rsid w:val="005A19F7"/>
    <w:rsid w:val="005A1AEA"/>
    <w:rsid w:val="005A21E5"/>
    <w:rsid w:val="005A24EC"/>
    <w:rsid w:val="005A2617"/>
    <w:rsid w:val="005A26E0"/>
    <w:rsid w:val="005A27E7"/>
    <w:rsid w:val="005A2B12"/>
    <w:rsid w:val="005A35A4"/>
    <w:rsid w:val="005A35BF"/>
    <w:rsid w:val="005A3733"/>
    <w:rsid w:val="005A3770"/>
    <w:rsid w:val="005A37F9"/>
    <w:rsid w:val="005A3841"/>
    <w:rsid w:val="005A3C99"/>
    <w:rsid w:val="005A3CDB"/>
    <w:rsid w:val="005A3EC2"/>
    <w:rsid w:val="005A3EC3"/>
    <w:rsid w:val="005A4210"/>
    <w:rsid w:val="005A4270"/>
    <w:rsid w:val="005A44C2"/>
    <w:rsid w:val="005A473C"/>
    <w:rsid w:val="005A5114"/>
    <w:rsid w:val="005A55F3"/>
    <w:rsid w:val="005A570C"/>
    <w:rsid w:val="005A587A"/>
    <w:rsid w:val="005A58AF"/>
    <w:rsid w:val="005A591F"/>
    <w:rsid w:val="005A5A6C"/>
    <w:rsid w:val="005A60B8"/>
    <w:rsid w:val="005A60C2"/>
    <w:rsid w:val="005A67D5"/>
    <w:rsid w:val="005A753C"/>
    <w:rsid w:val="005A798D"/>
    <w:rsid w:val="005B04E5"/>
    <w:rsid w:val="005B0A38"/>
    <w:rsid w:val="005B0B23"/>
    <w:rsid w:val="005B0B94"/>
    <w:rsid w:val="005B0DB8"/>
    <w:rsid w:val="005B0DD9"/>
    <w:rsid w:val="005B0EBB"/>
    <w:rsid w:val="005B0FEF"/>
    <w:rsid w:val="005B1104"/>
    <w:rsid w:val="005B133E"/>
    <w:rsid w:val="005B14E1"/>
    <w:rsid w:val="005B172C"/>
    <w:rsid w:val="005B1CD6"/>
    <w:rsid w:val="005B1D45"/>
    <w:rsid w:val="005B21A7"/>
    <w:rsid w:val="005B21B9"/>
    <w:rsid w:val="005B2216"/>
    <w:rsid w:val="005B22C4"/>
    <w:rsid w:val="005B2465"/>
    <w:rsid w:val="005B28CC"/>
    <w:rsid w:val="005B2B5A"/>
    <w:rsid w:val="005B2FDA"/>
    <w:rsid w:val="005B3193"/>
    <w:rsid w:val="005B351C"/>
    <w:rsid w:val="005B3A5C"/>
    <w:rsid w:val="005B3B5D"/>
    <w:rsid w:val="005B3BED"/>
    <w:rsid w:val="005B462C"/>
    <w:rsid w:val="005B5051"/>
    <w:rsid w:val="005B53E6"/>
    <w:rsid w:val="005B54A2"/>
    <w:rsid w:val="005B57E6"/>
    <w:rsid w:val="005B66F5"/>
    <w:rsid w:val="005B6AC5"/>
    <w:rsid w:val="005B7370"/>
    <w:rsid w:val="005B7779"/>
    <w:rsid w:val="005B7C49"/>
    <w:rsid w:val="005B7DB0"/>
    <w:rsid w:val="005B7FF2"/>
    <w:rsid w:val="005C012F"/>
    <w:rsid w:val="005C0985"/>
    <w:rsid w:val="005C0C8C"/>
    <w:rsid w:val="005C0F55"/>
    <w:rsid w:val="005C1010"/>
    <w:rsid w:val="005C13E9"/>
    <w:rsid w:val="005C14E6"/>
    <w:rsid w:val="005C162F"/>
    <w:rsid w:val="005C1B80"/>
    <w:rsid w:val="005C1E27"/>
    <w:rsid w:val="005C22E7"/>
    <w:rsid w:val="005C2308"/>
    <w:rsid w:val="005C2326"/>
    <w:rsid w:val="005C2517"/>
    <w:rsid w:val="005C2675"/>
    <w:rsid w:val="005C27C8"/>
    <w:rsid w:val="005C2ACD"/>
    <w:rsid w:val="005C2C28"/>
    <w:rsid w:val="005C34E1"/>
    <w:rsid w:val="005C3985"/>
    <w:rsid w:val="005C3AD2"/>
    <w:rsid w:val="005C3BD9"/>
    <w:rsid w:val="005C3E3A"/>
    <w:rsid w:val="005C404E"/>
    <w:rsid w:val="005C424B"/>
    <w:rsid w:val="005C4492"/>
    <w:rsid w:val="005C4497"/>
    <w:rsid w:val="005C4622"/>
    <w:rsid w:val="005C47C2"/>
    <w:rsid w:val="005C54F5"/>
    <w:rsid w:val="005C5513"/>
    <w:rsid w:val="005C55FE"/>
    <w:rsid w:val="005C5A56"/>
    <w:rsid w:val="005C5B96"/>
    <w:rsid w:val="005C5E84"/>
    <w:rsid w:val="005C5F7E"/>
    <w:rsid w:val="005C6407"/>
    <w:rsid w:val="005C67F6"/>
    <w:rsid w:val="005C683C"/>
    <w:rsid w:val="005C6A99"/>
    <w:rsid w:val="005C6B16"/>
    <w:rsid w:val="005C6D7B"/>
    <w:rsid w:val="005C6ED5"/>
    <w:rsid w:val="005C6FE7"/>
    <w:rsid w:val="005C72B0"/>
    <w:rsid w:val="005C739B"/>
    <w:rsid w:val="005C73CF"/>
    <w:rsid w:val="005C7812"/>
    <w:rsid w:val="005C78D4"/>
    <w:rsid w:val="005C7913"/>
    <w:rsid w:val="005C7CB2"/>
    <w:rsid w:val="005D0006"/>
    <w:rsid w:val="005D06E9"/>
    <w:rsid w:val="005D094A"/>
    <w:rsid w:val="005D0DA4"/>
    <w:rsid w:val="005D1AD4"/>
    <w:rsid w:val="005D1CB7"/>
    <w:rsid w:val="005D1ED1"/>
    <w:rsid w:val="005D1FA3"/>
    <w:rsid w:val="005D20EF"/>
    <w:rsid w:val="005D2231"/>
    <w:rsid w:val="005D260E"/>
    <w:rsid w:val="005D30C4"/>
    <w:rsid w:val="005D345A"/>
    <w:rsid w:val="005D3DD1"/>
    <w:rsid w:val="005D421D"/>
    <w:rsid w:val="005D434B"/>
    <w:rsid w:val="005D4B85"/>
    <w:rsid w:val="005D4F65"/>
    <w:rsid w:val="005D501E"/>
    <w:rsid w:val="005D5135"/>
    <w:rsid w:val="005D53B0"/>
    <w:rsid w:val="005D5478"/>
    <w:rsid w:val="005D55FD"/>
    <w:rsid w:val="005D561A"/>
    <w:rsid w:val="005D5866"/>
    <w:rsid w:val="005D591C"/>
    <w:rsid w:val="005D5B14"/>
    <w:rsid w:val="005D5B52"/>
    <w:rsid w:val="005D5BAD"/>
    <w:rsid w:val="005D5C1B"/>
    <w:rsid w:val="005D5E04"/>
    <w:rsid w:val="005D5EAB"/>
    <w:rsid w:val="005D6040"/>
    <w:rsid w:val="005D60FB"/>
    <w:rsid w:val="005D6434"/>
    <w:rsid w:val="005D66B8"/>
    <w:rsid w:val="005D670D"/>
    <w:rsid w:val="005D6A0A"/>
    <w:rsid w:val="005D6B07"/>
    <w:rsid w:val="005D6CB6"/>
    <w:rsid w:val="005D6FC2"/>
    <w:rsid w:val="005D7280"/>
    <w:rsid w:val="005D7378"/>
    <w:rsid w:val="005D7477"/>
    <w:rsid w:val="005D7479"/>
    <w:rsid w:val="005D78D6"/>
    <w:rsid w:val="005D7AF8"/>
    <w:rsid w:val="005D7DFF"/>
    <w:rsid w:val="005D7FC5"/>
    <w:rsid w:val="005E06AD"/>
    <w:rsid w:val="005E0A0B"/>
    <w:rsid w:val="005E0E4B"/>
    <w:rsid w:val="005E0FA3"/>
    <w:rsid w:val="005E117C"/>
    <w:rsid w:val="005E11AA"/>
    <w:rsid w:val="005E14C7"/>
    <w:rsid w:val="005E15AB"/>
    <w:rsid w:val="005E1925"/>
    <w:rsid w:val="005E1B3B"/>
    <w:rsid w:val="005E1E27"/>
    <w:rsid w:val="005E1F03"/>
    <w:rsid w:val="005E2396"/>
    <w:rsid w:val="005E23BC"/>
    <w:rsid w:val="005E23E0"/>
    <w:rsid w:val="005E2B73"/>
    <w:rsid w:val="005E2BAB"/>
    <w:rsid w:val="005E2C3A"/>
    <w:rsid w:val="005E3176"/>
    <w:rsid w:val="005E3498"/>
    <w:rsid w:val="005E3780"/>
    <w:rsid w:val="005E3E79"/>
    <w:rsid w:val="005E4072"/>
    <w:rsid w:val="005E44AE"/>
    <w:rsid w:val="005E4AAA"/>
    <w:rsid w:val="005E4C44"/>
    <w:rsid w:val="005E567C"/>
    <w:rsid w:val="005E56DE"/>
    <w:rsid w:val="005E574F"/>
    <w:rsid w:val="005E5AD8"/>
    <w:rsid w:val="005E5AE7"/>
    <w:rsid w:val="005E5B72"/>
    <w:rsid w:val="005E604B"/>
    <w:rsid w:val="005E60D3"/>
    <w:rsid w:val="005E619F"/>
    <w:rsid w:val="005E6543"/>
    <w:rsid w:val="005E6951"/>
    <w:rsid w:val="005E6C3A"/>
    <w:rsid w:val="005E6CA4"/>
    <w:rsid w:val="005E6F28"/>
    <w:rsid w:val="005E7186"/>
    <w:rsid w:val="005E74B7"/>
    <w:rsid w:val="005E762B"/>
    <w:rsid w:val="005E76F3"/>
    <w:rsid w:val="005E7885"/>
    <w:rsid w:val="005E7EAF"/>
    <w:rsid w:val="005E7EB1"/>
    <w:rsid w:val="005E7FDC"/>
    <w:rsid w:val="005F05F7"/>
    <w:rsid w:val="005F0791"/>
    <w:rsid w:val="005F0903"/>
    <w:rsid w:val="005F0BA7"/>
    <w:rsid w:val="005F0C43"/>
    <w:rsid w:val="005F0C6B"/>
    <w:rsid w:val="005F1021"/>
    <w:rsid w:val="005F1024"/>
    <w:rsid w:val="005F1306"/>
    <w:rsid w:val="005F1597"/>
    <w:rsid w:val="005F19A5"/>
    <w:rsid w:val="005F206E"/>
    <w:rsid w:val="005F2680"/>
    <w:rsid w:val="005F2962"/>
    <w:rsid w:val="005F3890"/>
    <w:rsid w:val="005F39CE"/>
    <w:rsid w:val="005F3BA4"/>
    <w:rsid w:val="005F3D2C"/>
    <w:rsid w:val="005F3D4E"/>
    <w:rsid w:val="005F4092"/>
    <w:rsid w:val="005F450B"/>
    <w:rsid w:val="005F4686"/>
    <w:rsid w:val="005F4858"/>
    <w:rsid w:val="005F4EB1"/>
    <w:rsid w:val="005F5041"/>
    <w:rsid w:val="005F50A4"/>
    <w:rsid w:val="005F5223"/>
    <w:rsid w:val="005F5267"/>
    <w:rsid w:val="005F543E"/>
    <w:rsid w:val="005F56E6"/>
    <w:rsid w:val="005F572C"/>
    <w:rsid w:val="005F5F81"/>
    <w:rsid w:val="005F60C0"/>
    <w:rsid w:val="005F6905"/>
    <w:rsid w:val="005F6CD5"/>
    <w:rsid w:val="005F6D36"/>
    <w:rsid w:val="005F6F1E"/>
    <w:rsid w:val="005F7296"/>
    <w:rsid w:val="005F7991"/>
    <w:rsid w:val="005F7DE7"/>
    <w:rsid w:val="00600C06"/>
    <w:rsid w:val="00600FB5"/>
    <w:rsid w:val="006010DE"/>
    <w:rsid w:val="00601251"/>
    <w:rsid w:val="00601391"/>
    <w:rsid w:val="006013E5"/>
    <w:rsid w:val="0060191E"/>
    <w:rsid w:val="00601973"/>
    <w:rsid w:val="00601BC6"/>
    <w:rsid w:val="0060205A"/>
    <w:rsid w:val="0060260A"/>
    <w:rsid w:val="00602690"/>
    <w:rsid w:val="006027E2"/>
    <w:rsid w:val="0060290E"/>
    <w:rsid w:val="00602A61"/>
    <w:rsid w:val="00602DD5"/>
    <w:rsid w:val="00602FE5"/>
    <w:rsid w:val="00603735"/>
    <w:rsid w:val="006038CB"/>
    <w:rsid w:val="006038E7"/>
    <w:rsid w:val="00603E63"/>
    <w:rsid w:val="0060405E"/>
    <w:rsid w:val="00604335"/>
    <w:rsid w:val="00604A60"/>
    <w:rsid w:val="0060500F"/>
    <w:rsid w:val="00605B0E"/>
    <w:rsid w:val="00605BA3"/>
    <w:rsid w:val="00605C24"/>
    <w:rsid w:val="00605D44"/>
    <w:rsid w:val="00605D58"/>
    <w:rsid w:val="006060E2"/>
    <w:rsid w:val="00606193"/>
    <w:rsid w:val="00606385"/>
    <w:rsid w:val="00606448"/>
    <w:rsid w:val="00606BD2"/>
    <w:rsid w:val="00607045"/>
    <w:rsid w:val="006070DC"/>
    <w:rsid w:val="006073EB"/>
    <w:rsid w:val="00607612"/>
    <w:rsid w:val="006076A1"/>
    <w:rsid w:val="006078AF"/>
    <w:rsid w:val="00607CAB"/>
    <w:rsid w:val="00607D24"/>
    <w:rsid w:val="00610277"/>
    <w:rsid w:val="006103F3"/>
    <w:rsid w:val="006105E3"/>
    <w:rsid w:val="006107B3"/>
    <w:rsid w:val="006107F2"/>
    <w:rsid w:val="00610881"/>
    <w:rsid w:val="00610AA8"/>
    <w:rsid w:val="00610AB7"/>
    <w:rsid w:val="006111F4"/>
    <w:rsid w:val="00611295"/>
    <w:rsid w:val="0061155A"/>
    <w:rsid w:val="0061161F"/>
    <w:rsid w:val="00611784"/>
    <w:rsid w:val="00611ABC"/>
    <w:rsid w:val="00611B0E"/>
    <w:rsid w:val="00611FB5"/>
    <w:rsid w:val="00611FC8"/>
    <w:rsid w:val="00612662"/>
    <w:rsid w:val="0061272B"/>
    <w:rsid w:val="00612791"/>
    <w:rsid w:val="0061289E"/>
    <w:rsid w:val="0061295F"/>
    <w:rsid w:val="00612C90"/>
    <w:rsid w:val="00612DB9"/>
    <w:rsid w:val="00612E66"/>
    <w:rsid w:val="00613349"/>
    <w:rsid w:val="006133D7"/>
    <w:rsid w:val="00613590"/>
    <w:rsid w:val="006135E1"/>
    <w:rsid w:val="006138FB"/>
    <w:rsid w:val="00613B0F"/>
    <w:rsid w:val="00613CDF"/>
    <w:rsid w:val="00613CE8"/>
    <w:rsid w:val="00613DE0"/>
    <w:rsid w:val="00614295"/>
    <w:rsid w:val="006142A0"/>
    <w:rsid w:val="00614545"/>
    <w:rsid w:val="00614733"/>
    <w:rsid w:val="00614AE3"/>
    <w:rsid w:val="006150CD"/>
    <w:rsid w:val="00615523"/>
    <w:rsid w:val="006159AC"/>
    <w:rsid w:val="00615ACC"/>
    <w:rsid w:val="00615B15"/>
    <w:rsid w:val="0061649A"/>
    <w:rsid w:val="00616739"/>
    <w:rsid w:val="00616B46"/>
    <w:rsid w:val="00616DB2"/>
    <w:rsid w:val="00617000"/>
    <w:rsid w:val="006172D7"/>
    <w:rsid w:val="00617496"/>
    <w:rsid w:val="00617974"/>
    <w:rsid w:val="00617BE5"/>
    <w:rsid w:val="00617F42"/>
    <w:rsid w:val="00617F5D"/>
    <w:rsid w:val="0062010D"/>
    <w:rsid w:val="0062015D"/>
    <w:rsid w:val="00620284"/>
    <w:rsid w:val="006202FC"/>
    <w:rsid w:val="0062057E"/>
    <w:rsid w:val="0062069A"/>
    <w:rsid w:val="00620A9E"/>
    <w:rsid w:val="00620EAE"/>
    <w:rsid w:val="006213B8"/>
    <w:rsid w:val="006215E3"/>
    <w:rsid w:val="00621830"/>
    <w:rsid w:val="006219B4"/>
    <w:rsid w:val="00621EA2"/>
    <w:rsid w:val="0062239C"/>
    <w:rsid w:val="006223BD"/>
    <w:rsid w:val="006223EE"/>
    <w:rsid w:val="0062246E"/>
    <w:rsid w:val="00622472"/>
    <w:rsid w:val="00622914"/>
    <w:rsid w:val="00622929"/>
    <w:rsid w:val="00622CE1"/>
    <w:rsid w:val="00623555"/>
    <w:rsid w:val="0062379F"/>
    <w:rsid w:val="0062389E"/>
    <w:rsid w:val="006238C9"/>
    <w:rsid w:val="00623DA9"/>
    <w:rsid w:val="00623F57"/>
    <w:rsid w:val="00624251"/>
    <w:rsid w:val="006244B9"/>
    <w:rsid w:val="00624F36"/>
    <w:rsid w:val="006250AA"/>
    <w:rsid w:val="00625415"/>
    <w:rsid w:val="00625597"/>
    <w:rsid w:val="006256BE"/>
    <w:rsid w:val="006257F1"/>
    <w:rsid w:val="00625FC7"/>
    <w:rsid w:val="006262F5"/>
    <w:rsid w:val="0062658C"/>
    <w:rsid w:val="00626677"/>
    <w:rsid w:val="00626BBB"/>
    <w:rsid w:val="00626CAC"/>
    <w:rsid w:val="00626D69"/>
    <w:rsid w:val="00626EEA"/>
    <w:rsid w:val="006272A8"/>
    <w:rsid w:val="00627339"/>
    <w:rsid w:val="006274B2"/>
    <w:rsid w:val="00627833"/>
    <w:rsid w:val="006300AB"/>
    <w:rsid w:val="00630266"/>
    <w:rsid w:val="006304F1"/>
    <w:rsid w:val="00630603"/>
    <w:rsid w:val="00630619"/>
    <w:rsid w:val="006307F0"/>
    <w:rsid w:val="006308F9"/>
    <w:rsid w:val="00630918"/>
    <w:rsid w:val="00630B5B"/>
    <w:rsid w:val="00630D86"/>
    <w:rsid w:val="00630E31"/>
    <w:rsid w:val="0063114A"/>
    <w:rsid w:val="0063117F"/>
    <w:rsid w:val="006313B7"/>
    <w:rsid w:val="00631725"/>
    <w:rsid w:val="00631A74"/>
    <w:rsid w:val="00631AB4"/>
    <w:rsid w:val="0063236F"/>
    <w:rsid w:val="00632A7E"/>
    <w:rsid w:val="00632FC7"/>
    <w:rsid w:val="006330B2"/>
    <w:rsid w:val="00633197"/>
    <w:rsid w:val="00633411"/>
    <w:rsid w:val="00633481"/>
    <w:rsid w:val="006334AD"/>
    <w:rsid w:val="006334F5"/>
    <w:rsid w:val="006338F2"/>
    <w:rsid w:val="006339C8"/>
    <w:rsid w:val="006339FE"/>
    <w:rsid w:val="00633B62"/>
    <w:rsid w:val="00633BCA"/>
    <w:rsid w:val="00633C9C"/>
    <w:rsid w:val="00633E98"/>
    <w:rsid w:val="0063408A"/>
    <w:rsid w:val="006342CB"/>
    <w:rsid w:val="006343C6"/>
    <w:rsid w:val="00635321"/>
    <w:rsid w:val="00635634"/>
    <w:rsid w:val="00635785"/>
    <w:rsid w:val="006357CA"/>
    <w:rsid w:val="00635A4A"/>
    <w:rsid w:val="00635C98"/>
    <w:rsid w:val="00635CEF"/>
    <w:rsid w:val="0063631C"/>
    <w:rsid w:val="00636401"/>
    <w:rsid w:val="006365A6"/>
    <w:rsid w:val="00636764"/>
    <w:rsid w:val="006367AC"/>
    <w:rsid w:val="006367B0"/>
    <w:rsid w:val="00636BF0"/>
    <w:rsid w:val="00636DB1"/>
    <w:rsid w:val="00636F0C"/>
    <w:rsid w:val="006373A5"/>
    <w:rsid w:val="006374CC"/>
    <w:rsid w:val="0063757A"/>
    <w:rsid w:val="00637827"/>
    <w:rsid w:val="006379B0"/>
    <w:rsid w:val="006379B2"/>
    <w:rsid w:val="00637A69"/>
    <w:rsid w:val="00637AE3"/>
    <w:rsid w:val="00640150"/>
    <w:rsid w:val="0064063F"/>
    <w:rsid w:val="006406F0"/>
    <w:rsid w:val="00640A21"/>
    <w:rsid w:val="00640BF9"/>
    <w:rsid w:val="00640F8F"/>
    <w:rsid w:val="00641107"/>
    <w:rsid w:val="00641230"/>
    <w:rsid w:val="0064138A"/>
    <w:rsid w:val="0064138B"/>
    <w:rsid w:val="0064161E"/>
    <w:rsid w:val="006416AF"/>
    <w:rsid w:val="00641877"/>
    <w:rsid w:val="00641A85"/>
    <w:rsid w:val="00641AA2"/>
    <w:rsid w:val="00641CC5"/>
    <w:rsid w:val="0064255F"/>
    <w:rsid w:val="0064271A"/>
    <w:rsid w:val="006429FD"/>
    <w:rsid w:val="00642E76"/>
    <w:rsid w:val="00643387"/>
    <w:rsid w:val="006433BF"/>
    <w:rsid w:val="00643822"/>
    <w:rsid w:val="00644112"/>
    <w:rsid w:val="0064413E"/>
    <w:rsid w:val="006441D7"/>
    <w:rsid w:val="006443CA"/>
    <w:rsid w:val="006446D5"/>
    <w:rsid w:val="006447C6"/>
    <w:rsid w:val="0064482E"/>
    <w:rsid w:val="00644968"/>
    <w:rsid w:val="00644A6F"/>
    <w:rsid w:val="00644BE8"/>
    <w:rsid w:val="00644DD9"/>
    <w:rsid w:val="00644E08"/>
    <w:rsid w:val="00645522"/>
    <w:rsid w:val="00645649"/>
    <w:rsid w:val="006457A5"/>
    <w:rsid w:val="00645890"/>
    <w:rsid w:val="00645B52"/>
    <w:rsid w:val="00645DE9"/>
    <w:rsid w:val="0064618C"/>
    <w:rsid w:val="006462A5"/>
    <w:rsid w:val="00646399"/>
    <w:rsid w:val="006465B1"/>
    <w:rsid w:val="00646A47"/>
    <w:rsid w:val="00646BBB"/>
    <w:rsid w:val="006472A4"/>
    <w:rsid w:val="0064730F"/>
    <w:rsid w:val="00647356"/>
    <w:rsid w:val="0064757E"/>
    <w:rsid w:val="0064783B"/>
    <w:rsid w:val="0064784B"/>
    <w:rsid w:val="00647D4A"/>
    <w:rsid w:val="00647E6B"/>
    <w:rsid w:val="0065026A"/>
    <w:rsid w:val="00650428"/>
    <w:rsid w:val="006505A4"/>
    <w:rsid w:val="00650727"/>
    <w:rsid w:val="00650D16"/>
    <w:rsid w:val="006513F9"/>
    <w:rsid w:val="00651431"/>
    <w:rsid w:val="006518B6"/>
    <w:rsid w:val="00651FC5"/>
    <w:rsid w:val="00652462"/>
    <w:rsid w:val="0065280C"/>
    <w:rsid w:val="00652CEA"/>
    <w:rsid w:val="00652E8C"/>
    <w:rsid w:val="006531C7"/>
    <w:rsid w:val="00653505"/>
    <w:rsid w:val="0065352F"/>
    <w:rsid w:val="00653B54"/>
    <w:rsid w:val="00653CF2"/>
    <w:rsid w:val="00653E21"/>
    <w:rsid w:val="00654171"/>
    <w:rsid w:val="006547CA"/>
    <w:rsid w:val="006547E0"/>
    <w:rsid w:val="00654F02"/>
    <w:rsid w:val="006553AB"/>
    <w:rsid w:val="00655A92"/>
    <w:rsid w:val="0065602A"/>
    <w:rsid w:val="00656253"/>
    <w:rsid w:val="006563AD"/>
    <w:rsid w:val="006564FE"/>
    <w:rsid w:val="006566AC"/>
    <w:rsid w:val="00656AAD"/>
    <w:rsid w:val="00656C72"/>
    <w:rsid w:val="00656EFF"/>
    <w:rsid w:val="006570F3"/>
    <w:rsid w:val="006571C9"/>
    <w:rsid w:val="00657A00"/>
    <w:rsid w:val="00657B57"/>
    <w:rsid w:val="00657BC3"/>
    <w:rsid w:val="00660BF7"/>
    <w:rsid w:val="00660D62"/>
    <w:rsid w:val="00660D8E"/>
    <w:rsid w:val="00660D9B"/>
    <w:rsid w:val="00661823"/>
    <w:rsid w:val="00661D8A"/>
    <w:rsid w:val="0066238D"/>
    <w:rsid w:val="00662434"/>
    <w:rsid w:val="00662629"/>
    <w:rsid w:val="0066267B"/>
    <w:rsid w:val="00662790"/>
    <w:rsid w:val="006629FB"/>
    <w:rsid w:val="00662CE1"/>
    <w:rsid w:val="00662D2F"/>
    <w:rsid w:val="0066303B"/>
    <w:rsid w:val="006630B3"/>
    <w:rsid w:val="0066333F"/>
    <w:rsid w:val="00663376"/>
    <w:rsid w:val="00663775"/>
    <w:rsid w:val="00663EBB"/>
    <w:rsid w:val="00664098"/>
    <w:rsid w:val="00664675"/>
    <w:rsid w:val="00664755"/>
    <w:rsid w:val="00664F5B"/>
    <w:rsid w:val="00665287"/>
    <w:rsid w:val="00665942"/>
    <w:rsid w:val="00665A7E"/>
    <w:rsid w:val="006661FF"/>
    <w:rsid w:val="0066665A"/>
    <w:rsid w:val="00666675"/>
    <w:rsid w:val="00666680"/>
    <w:rsid w:val="00666C04"/>
    <w:rsid w:val="00666DB8"/>
    <w:rsid w:val="00666E59"/>
    <w:rsid w:val="0066718E"/>
    <w:rsid w:val="00667288"/>
    <w:rsid w:val="00667429"/>
    <w:rsid w:val="006676E9"/>
    <w:rsid w:val="00667B8A"/>
    <w:rsid w:val="00667FE8"/>
    <w:rsid w:val="006702CA"/>
    <w:rsid w:val="00670428"/>
    <w:rsid w:val="006704A5"/>
    <w:rsid w:val="00670618"/>
    <w:rsid w:val="00670716"/>
    <w:rsid w:val="0067083D"/>
    <w:rsid w:val="00670AD6"/>
    <w:rsid w:val="00670D14"/>
    <w:rsid w:val="006710BB"/>
    <w:rsid w:val="0067112F"/>
    <w:rsid w:val="00671219"/>
    <w:rsid w:val="006714D2"/>
    <w:rsid w:val="006716C9"/>
    <w:rsid w:val="0067186C"/>
    <w:rsid w:val="0067194B"/>
    <w:rsid w:val="0067199D"/>
    <w:rsid w:val="00671A00"/>
    <w:rsid w:val="00671DCE"/>
    <w:rsid w:val="00672470"/>
    <w:rsid w:val="00672B38"/>
    <w:rsid w:val="006730AF"/>
    <w:rsid w:val="0067333D"/>
    <w:rsid w:val="00673770"/>
    <w:rsid w:val="00673B39"/>
    <w:rsid w:val="00673CD4"/>
    <w:rsid w:val="00673D71"/>
    <w:rsid w:val="00673F31"/>
    <w:rsid w:val="0067407F"/>
    <w:rsid w:val="006747E4"/>
    <w:rsid w:val="00674979"/>
    <w:rsid w:val="006749C1"/>
    <w:rsid w:val="00674A6D"/>
    <w:rsid w:val="00674BCF"/>
    <w:rsid w:val="00674CC1"/>
    <w:rsid w:val="00674E13"/>
    <w:rsid w:val="00674F1A"/>
    <w:rsid w:val="00675374"/>
    <w:rsid w:val="0067588E"/>
    <w:rsid w:val="00675B69"/>
    <w:rsid w:val="00675C11"/>
    <w:rsid w:val="00675C18"/>
    <w:rsid w:val="00675E2B"/>
    <w:rsid w:val="00675FC1"/>
    <w:rsid w:val="0067602F"/>
    <w:rsid w:val="0067632A"/>
    <w:rsid w:val="00676459"/>
    <w:rsid w:val="0067668C"/>
    <w:rsid w:val="006766A2"/>
    <w:rsid w:val="00676898"/>
    <w:rsid w:val="0067765F"/>
    <w:rsid w:val="00677707"/>
    <w:rsid w:val="00677B9D"/>
    <w:rsid w:val="00677CB4"/>
    <w:rsid w:val="00677F22"/>
    <w:rsid w:val="0068002F"/>
    <w:rsid w:val="006801DF"/>
    <w:rsid w:val="00680333"/>
    <w:rsid w:val="0068042D"/>
    <w:rsid w:val="00680519"/>
    <w:rsid w:val="006805DC"/>
    <w:rsid w:val="0068069E"/>
    <w:rsid w:val="00680890"/>
    <w:rsid w:val="0068116E"/>
    <w:rsid w:val="00681D4A"/>
    <w:rsid w:val="00682180"/>
    <w:rsid w:val="0068267F"/>
    <w:rsid w:val="00682AF4"/>
    <w:rsid w:val="00682B34"/>
    <w:rsid w:val="00683331"/>
    <w:rsid w:val="0068333A"/>
    <w:rsid w:val="00683362"/>
    <w:rsid w:val="0068388D"/>
    <w:rsid w:val="00683900"/>
    <w:rsid w:val="00683BDB"/>
    <w:rsid w:val="00683F7F"/>
    <w:rsid w:val="00684146"/>
    <w:rsid w:val="006842A9"/>
    <w:rsid w:val="006846B9"/>
    <w:rsid w:val="00684843"/>
    <w:rsid w:val="00684865"/>
    <w:rsid w:val="00684B79"/>
    <w:rsid w:val="00684F0B"/>
    <w:rsid w:val="00685092"/>
    <w:rsid w:val="0068562D"/>
    <w:rsid w:val="006856ED"/>
    <w:rsid w:val="0068595A"/>
    <w:rsid w:val="00685FB9"/>
    <w:rsid w:val="00686873"/>
    <w:rsid w:val="00686A8E"/>
    <w:rsid w:val="00686E18"/>
    <w:rsid w:val="00686EB5"/>
    <w:rsid w:val="00686F16"/>
    <w:rsid w:val="00687156"/>
    <w:rsid w:val="0068726B"/>
    <w:rsid w:val="006872AA"/>
    <w:rsid w:val="0068732E"/>
    <w:rsid w:val="00687516"/>
    <w:rsid w:val="006875D4"/>
    <w:rsid w:val="00687679"/>
    <w:rsid w:val="0068784E"/>
    <w:rsid w:val="006878C4"/>
    <w:rsid w:val="00687B7F"/>
    <w:rsid w:val="00687DB5"/>
    <w:rsid w:val="00687EB6"/>
    <w:rsid w:val="00690479"/>
    <w:rsid w:val="00690546"/>
    <w:rsid w:val="0069089B"/>
    <w:rsid w:val="006908EC"/>
    <w:rsid w:val="00690B90"/>
    <w:rsid w:val="00690CB1"/>
    <w:rsid w:val="00690D14"/>
    <w:rsid w:val="00690DCB"/>
    <w:rsid w:val="0069123D"/>
    <w:rsid w:val="00691AEE"/>
    <w:rsid w:val="00691DA5"/>
    <w:rsid w:val="0069217C"/>
    <w:rsid w:val="006922CD"/>
    <w:rsid w:val="0069251F"/>
    <w:rsid w:val="00692721"/>
    <w:rsid w:val="006928F2"/>
    <w:rsid w:val="00692C59"/>
    <w:rsid w:val="00692D89"/>
    <w:rsid w:val="006930FA"/>
    <w:rsid w:val="00693117"/>
    <w:rsid w:val="006931B0"/>
    <w:rsid w:val="00693748"/>
    <w:rsid w:val="006937DA"/>
    <w:rsid w:val="00693801"/>
    <w:rsid w:val="00693CAF"/>
    <w:rsid w:val="00694408"/>
    <w:rsid w:val="00694711"/>
    <w:rsid w:val="0069486D"/>
    <w:rsid w:val="006948C9"/>
    <w:rsid w:val="006949CB"/>
    <w:rsid w:val="00694BB1"/>
    <w:rsid w:val="00694CB0"/>
    <w:rsid w:val="00695025"/>
    <w:rsid w:val="00695202"/>
    <w:rsid w:val="006958E2"/>
    <w:rsid w:val="00696143"/>
    <w:rsid w:val="00696494"/>
    <w:rsid w:val="00696719"/>
    <w:rsid w:val="00696749"/>
    <w:rsid w:val="00696776"/>
    <w:rsid w:val="006967AE"/>
    <w:rsid w:val="00696DF4"/>
    <w:rsid w:val="0069764B"/>
    <w:rsid w:val="00697A37"/>
    <w:rsid w:val="00697AEB"/>
    <w:rsid w:val="00697AF4"/>
    <w:rsid w:val="00697B15"/>
    <w:rsid w:val="00697B24"/>
    <w:rsid w:val="00697C98"/>
    <w:rsid w:val="00697F70"/>
    <w:rsid w:val="006A014C"/>
    <w:rsid w:val="006A08A2"/>
    <w:rsid w:val="006A102C"/>
    <w:rsid w:val="006A1058"/>
    <w:rsid w:val="006A1113"/>
    <w:rsid w:val="006A1393"/>
    <w:rsid w:val="006A1494"/>
    <w:rsid w:val="006A17DD"/>
    <w:rsid w:val="006A1D9F"/>
    <w:rsid w:val="006A2440"/>
    <w:rsid w:val="006A2459"/>
    <w:rsid w:val="006A24DF"/>
    <w:rsid w:val="006A2858"/>
    <w:rsid w:val="006A2E72"/>
    <w:rsid w:val="006A2F0F"/>
    <w:rsid w:val="006A2F25"/>
    <w:rsid w:val="006A3129"/>
    <w:rsid w:val="006A3134"/>
    <w:rsid w:val="006A37DA"/>
    <w:rsid w:val="006A3A75"/>
    <w:rsid w:val="006A3E21"/>
    <w:rsid w:val="006A3E90"/>
    <w:rsid w:val="006A3FE7"/>
    <w:rsid w:val="006A43B8"/>
    <w:rsid w:val="006A4513"/>
    <w:rsid w:val="006A4545"/>
    <w:rsid w:val="006A4778"/>
    <w:rsid w:val="006A4D21"/>
    <w:rsid w:val="006A4F8A"/>
    <w:rsid w:val="006A5514"/>
    <w:rsid w:val="006A56A5"/>
    <w:rsid w:val="006A58DC"/>
    <w:rsid w:val="006A5C69"/>
    <w:rsid w:val="006A6318"/>
    <w:rsid w:val="006A6808"/>
    <w:rsid w:val="006A682C"/>
    <w:rsid w:val="006A6B0B"/>
    <w:rsid w:val="006A6BD9"/>
    <w:rsid w:val="006A6C31"/>
    <w:rsid w:val="006A6D72"/>
    <w:rsid w:val="006A728D"/>
    <w:rsid w:val="006A72CD"/>
    <w:rsid w:val="006A72FB"/>
    <w:rsid w:val="006A73D0"/>
    <w:rsid w:val="006B06E7"/>
    <w:rsid w:val="006B08BD"/>
    <w:rsid w:val="006B0F93"/>
    <w:rsid w:val="006B1251"/>
    <w:rsid w:val="006B134C"/>
    <w:rsid w:val="006B1355"/>
    <w:rsid w:val="006B14E0"/>
    <w:rsid w:val="006B1824"/>
    <w:rsid w:val="006B18FA"/>
    <w:rsid w:val="006B1B9D"/>
    <w:rsid w:val="006B1BC3"/>
    <w:rsid w:val="006B2244"/>
    <w:rsid w:val="006B2B64"/>
    <w:rsid w:val="006B3284"/>
    <w:rsid w:val="006B3582"/>
    <w:rsid w:val="006B36A3"/>
    <w:rsid w:val="006B3B25"/>
    <w:rsid w:val="006B433B"/>
    <w:rsid w:val="006B490F"/>
    <w:rsid w:val="006B4B0E"/>
    <w:rsid w:val="006B4E63"/>
    <w:rsid w:val="006B4EA2"/>
    <w:rsid w:val="006B5016"/>
    <w:rsid w:val="006B526B"/>
    <w:rsid w:val="006B54DB"/>
    <w:rsid w:val="006B556C"/>
    <w:rsid w:val="006B57E4"/>
    <w:rsid w:val="006B586F"/>
    <w:rsid w:val="006B5BC7"/>
    <w:rsid w:val="006B60D7"/>
    <w:rsid w:val="006B63B0"/>
    <w:rsid w:val="006B6493"/>
    <w:rsid w:val="006B6683"/>
    <w:rsid w:val="006B6BD2"/>
    <w:rsid w:val="006B6E3E"/>
    <w:rsid w:val="006B6EED"/>
    <w:rsid w:val="006B7015"/>
    <w:rsid w:val="006B72CA"/>
    <w:rsid w:val="006B73A4"/>
    <w:rsid w:val="006B73DE"/>
    <w:rsid w:val="006B743E"/>
    <w:rsid w:val="006B7E43"/>
    <w:rsid w:val="006C005D"/>
    <w:rsid w:val="006C063C"/>
    <w:rsid w:val="006C0826"/>
    <w:rsid w:val="006C091B"/>
    <w:rsid w:val="006C0BFF"/>
    <w:rsid w:val="006C0C4C"/>
    <w:rsid w:val="006C0CF1"/>
    <w:rsid w:val="006C0EC6"/>
    <w:rsid w:val="006C1268"/>
    <w:rsid w:val="006C127D"/>
    <w:rsid w:val="006C162E"/>
    <w:rsid w:val="006C1675"/>
    <w:rsid w:val="006C1823"/>
    <w:rsid w:val="006C19A0"/>
    <w:rsid w:val="006C19CA"/>
    <w:rsid w:val="006C1A51"/>
    <w:rsid w:val="006C1AA3"/>
    <w:rsid w:val="006C1CCF"/>
    <w:rsid w:val="006C221F"/>
    <w:rsid w:val="006C23CF"/>
    <w:rsid w:val="006C29B4"/>
    <w:rsid w:val="006C29BF"/>
    <w:rsid w:val="006C2BC7"/>
    <w:rsid w:val="006C30AA"/>
    <w:rsid w:val="006C341B"/>
    <w:rsid w:val="006C3C68"/>
    <w:rsid w:val="006C41C2"/>
    <w:rsid w:val="006C4593"/>
    <w:rsid w:val="006C48AF"/>
    <w:rsid w:val="006C5177"/>
    <w:rsid w:val="006C5220"/>
    <w:rsid w:val="006C57F2"/>
    <w:rsid w:val="006C5A37"/>
    <w:rsid w:val="006C5CAE"/>
    <w:rsid w:val="006C5DC8"/>
    <w:rsid w:val="006C60F9"/>
    <w:rsid w:val="006C6160"/>
    <w:rsid w:val="006C61A1"/>
    <w:rsid w:val="006C63ED"/>
    <w:rsid w:val="006C6F46"/>
    <w:rsid w:val="006C700A"/>
    <w:rsid w:val="006C7626"/>
    <w:rsid w:val="006C7CD1"/>
    <w:rsid w:val="006C7CF3"/>
    <w:rsid w:val="006D00E3"/>
    <w:rsid w:val="006D0134"/>
    <w:rsid w:val="006D0163"/>
    <w:rsid w:val="006D089C"/>
    <w:rsid w:val="006D0BD7"/>
    <w:rsid w:val="006D0BFA"/>
    <w:rsid w:val="006D0E52"/>
    <w:rsid w:val="006D0F82"/>
    <w:rsid w:val="006D1010"/>
    <w:rsid w:val="006D12AC"/>
    <w:rsid w:val="006D16EB"/>
    <w:rsid w:val="006D1AA1"/>
    <w:rsid w:val="006D1D87"/>
    <w:rsid w:val="006D1E68"/>
    <w:rsid w:val="006D1F68"/>
    <w:rsid w:val="006D2339"/>
    <w:rsid w:val="006D2517"/>
    <w:rsid w:val="006D26EA"/>
    <w:rsid w:val="006D2C0B"/>
    <w:rsid w:val="006D2C14"/>
    <w:rsid w:val="006D2C3F"/>
    <w:rsid w:val="006D2E4C"/>
    <w:rsid w:val="006D3042"/>
    <w:rsid w:val="006D305E"/>
    <w:rsid w:val="006D3B2C"/>
    <w:rsid w:val="006D3DAD"/>
    <w:rsid w:val="006D3ED5"/>
    <w:rsid w:val="006D4115"/>
    <w:rsid w:val="006D4626"/>
    <w:rsid w:val="006D4657"/>
    <w:rsid w:val="006D468B"/>
    <w:rsid w:val="006D4AB4"/>
    <w:rsid w:val="006D4E0D"/>
    <w:rsid w:val="006D5188"/>
    <w:rsid w:val="006D51AB"/>
    <w:rsid w:val="006D551E"/>
    <w:rsid w:val="006D582C"/>
    <w:rsid w:val="006D59C7"/>
    <w:rsid w:val="006D605C"/>
    <w:rsid w:val="006D67CB"/>
    <w:rsid w:val="006D6E10"/>
    <w:rsid w:val="006D6F0D"/>
    <w:rsid w:val="006D7367"/>
    <w:rsid w:val="006D741C"/>
    <w:rsid w:val="006D767D"/>
    <w:rsid w:val="006D7C9D"/>
    <w:rsid w:val="006E0324"/>
    <w:rsid w:val="006E04E0"/>
    <w:rsid w:val="006E05D8"/>
    <w:rsid w:val="006E0BBE"/>
    <w:rsid w:val="006E1406"/>
    <w:rsid w:val="006E1676"/>
    <w:rsid w:val="006E18D9"/>
    <w:rsid w:val="006E19CF"/>
    <w:rsid w:val="006E19EC"/>
    <w:rsid w:val="006E1C54"/>
    <w:rsid w:val="006E2094"/>
    <w:rsid w:val="006E2237"/>
    <w:rsid w:val="006E248F"/>
    <w:rsid w:val="006E276D"/>
    <w:rsid w:val="006E295C"/>
    <w:rsid w:val="006E345B"/>
    <w:rsid w:val="006E3BBF"/>
    <w:rsid w:val="006E3F72"/>
    <w:rsid w:val="006E4320"/>
    <w:rsid w:val="006E4561"/>
    <w:rsid w:val="006E4799"/>
    <w:rsid w:val="006E47DF"/>
    <w:rsid w:val="006E4F7D"/>
    <w:rsid w:val="006E52B6"/>
    <w:rsid w:val="006E54D0"/>
    <w:rsid w:val="006E55E5"/>
    <w:rsid w:val="006E5733"/>
    <w:rsid w:val="006E5A07"/>
    <w:rsid w:val="006E5DFB"/>
    <w:rsid w:val="006E61FA"/>
    <w:rsid w:val="006E61FC"/>
    <w:rsid w:val="006E64B1"/>
    <w:rsid w:val="006E6E01"/>
    <w:rsid w:val="006E6F51"/>
    <w:rsid w:val="006E723E"/>
    <w:rsid w:val="006E72C6"/>
    <w:rsid w:val="006E7320"/>
    <w:rsid w:val="006E73DC"/>
    <w:rsid w:val="006E742F"/>
    <w:rsid w:val="006E74E2"/>
    <w:rsid w:val="006E758D"/>
    <w:rsid w:val="006E762E"/>
    <w:rsid w:val="006E7910"/>
    <w:rsid w:val="006E7A1B"/>
    <w:rsid w:val="006E7E2D"/>
    <w:rsid w:val="006E7EA2"/>
    <w:rsid w:val="006E7F69"/>
    <w:rsid w:val="006E7FDA"/>
    <w:rsid w:val="006F0135"/>
    <w:rsid w:val="006F0213"/>
    <w:rsid w:val="006F033F"/>
    <w:rsid w:val="006F0548"/>
    <w:rsid w:val="006F0D5F"/>
    <w:rsid w:val="006F0EBF"/>
    <w:rsid w:val="006F10E9"/>
    <w:rsid w:val="006F11F3"/>
    <w:rsid w:val="006F1419"/>
    <w:rsid w:val="006F1483"/>
    <w:rsid w:val="006F18F6"/>
    <w:rsid w:val="006F1DE1"/>
    <w:rsid w:val="006F2177"/>
    <w:rsid w:val="006F2A7B"/>
    <w:rsid w:val="006F2AB2"/>
    <w:rsid w:val="006F2B92"/>
    <w:rsid w:val="006F2E01"/>
    <w:rsid w:val="006F2E3A"/>
    <w:rsid w:val="006F2FAE"/>
    <w:rsid w:val="006F318A"/>
    <w:rsid w:val="006F3230"/>
    <w:rsid w:val="006F3343"/>
    <w:rsid w:val="006F337D"/>
    <w:rsid w:val="006F33A4"/>
    <w:rsid w:val="006F3507"/>
    <w:rsid w:val="006F36BA"/>
    <w:rsid w:val="006F3D2D"/>
    <w:rsid w:val="006F3E5C"/>
    <w:rsid w:val="006F3F0B"/>
    <w:rsid w:val="006F41EA"/>
    <w:rsid w:val="006F4653"/>
    <w:rsid w:val="006F4785"/>
    <w:rsid w:val="006F47E5"/>
    <w:rsid w:val="006F4AE6"/>
    <w:rsid w:val="006F4D32"/>
    <w:rsid w:val="006F4EF2"/>
    <w:rsid w:val="006F4F7E"/>
    <w:rsid w:val="006F5161"/>
    <w:rsid w:val="006F516E"/>
    <w:rsid w:val="006F5663"/>
    <w:rsid w:val="006F57B5"/>
    <w:rsid w:val="006F5868"/>
    <w:rsid w:val="006F58B5"/>
    <w:rsid w:val="006F5B77"/>
    <w:rsid w:val="006F5B7A"/>
    <w:rsid w:val="006F5E14"/>
    <w:rsid w:val="006F64B6"/>
    <w:rsid w:val="006F662A"/>
    <w:rsid w:val="006F66F1"/>
    <w:rsid w:val="006F689B"/>
    <w:rsid w:val="006F68CA"/>
    <w:rsid w:val="006F6C34"/>
    <w:rsid w:val="006F704E"/>
    <w:rsid w:val="006F7196"/>
    <w:rsid w:val="006F73C5"/>
    <w:rsid w:val="006F73F4"/>
    <w:rsid w:val="006F7505"/>
    <w:rsid w:val="006F7629"/>
    <w:rsid w:val="006F7976"/>
    <w:rsid w:val="006F7991"/>
    <w:rsid w:val="006F7A35"/>
    <w:rsid w:val="006F7B1D"/>
    <w:rsid w:val="006F7CA1"/>
    <w:rsid w:val="006F7DB7"/>
    <w:rsid w:val="00700053"/>
    <w:rsid w:val="0070024C"/>
    <w:rsid w:val="007003C1"/>
    <w:rsid w:val="007004F5"/>
    <w:rsid w:val="007007A4"/>
    <w:rsid w:val="00700862"/>
    <w:rsid w:val="0070099A"/>
    <w:rsid w:val="00700A46"/>
    <w:rsid w:val="00700FB7"/>
    <w:rsid w:val="0070101D"/>
    <w:rsid w:val="007015AB"/>
    <w:rsid w:val="007019C2"/>
    <w:rsid w:val="007021A5"/>
    <w:rsid w:val="007028C1"/>
    <w:rsid w:val="00702927"/>
    <w:rsid w:val="00702A02"/>
    <w:rsid w:val="00702F2D"/>
    <w:rsid w:val="0070370D"/>
    <w:rsid w:val="007038CE"/>
    <w:rsid w:val="0070392B"/>
    <w:rsid w:val="0070403E"/>
    <w:rsid w:val="007043EB"/>
    <w:rsid w:val="0070453F"/>
    <w:rsid w:val="0070472B"/>
    <w:rsid w:val="00704B4E"/>
    <w:rsid w:val="00704B5C"/>
    <w:rsid w:val="00704EC3"/>
    <w:rsid w:val="00704EC9"/>
    <w:rsid w:val="0070528B"/>
    <w:rsid w:val="007053D1"/>
    <w:rsid w:val="00705437"/>
    <w:rsid w:val="0070543C"/>
    <w:rsid w:val="00705615"/>
    <w:rsid w:val="0070581F"/>
    <w:rsid w:val="00705A33"/>
    <w:rsid w:val="00705A45"/>
    <w:rsid w:val="00706077"/>
    <w:rsid w:val="007061FB"/>
    <w:rsid w:val="00706421"/>
    <w:rsid w:val="0070649A"/>
    <w:rsid w:val="007065CB"/>
    <w:rsid w:val="00706CB3"/>
    <w:rsid w:val="00706EDD"/>
    <w:rsid w:val="00707000"/>
    <w:rsid w:val="00707428"/>
    <w:rsid w:val="0070765F"/>
    <w:rsid w:val="00707A2D"/>
    <w:rsid w:val="00707BED"/>
    <w:rsid w:val="00707E52"/>
    <w:rsid w:val="00710040"/>
    <w:rsid w:val="007106EE"/>
    <w:rsid w:val="007108FA"/>
    <w:rsid w:val="00710AC5"/>
    <w:rsid w:val="00710D4B"/>
    <w:rsid w:val="00710E36"/>
    <w:rsid w:val="0071100C"/>
    <w:rsid w:val="0071110A"/>
    <w:rsid w:val="007113B4"/>
    <w:rsid w:val="00711408"/>
    <w:rsid w:val="0071148F"/>
    <w:rsid w:val="0071156D"/>
    <w:rsid w:val="00711A61"/>
    <w:rsid w:val="00711CD6"/>
    <w:rsid w:val="007123AE"/>
    <w:rsid w:val="00712AA9"/>
    <w:rsid w:val="007131BA"/>
    <w:rsid w:val="00713280"/>
    <w:rsid w:val="00713298"/>
    <w:rsid w:val="007135E0"/>
    <w:rsid w:val="00713684"/>
    <w:rsid w:val="00713691"/>
    <w:rsid w:val="0071369D"/>
    <w:rsid w:val="00713E7E"/>
    <w:rsid w:val="00714198"/>
    <w:rsid w:val="007144F7"/>
    <w:rsid w:val="007145BA"/>
    <w:rsid w:val="0071482E"/>
    <w:rsid w:val="00714D29"/>
    <w:rsid w:val="00714D87"/>
    <w:rsid w:val="00714DC9"/>
    <w:rsid w:val="0071516A"/>
    <w:rsid w:val="007154CB"/>
    <w:rsid w:val="00715506"/>
    <w:rsid w:val="007155D1"/>
    <w:rsid w:val="0071572D"/>
    <w:rsid w:val="0071580F"/>
    <w:rsid w:val="00715CBE"/>
    <w:rsid w:val="00715CDB"/>
    <w:rsid w:val="00715FBC"/>
    <w:rsid w:val="007161B2"/>
    <w:rsid w:val="00716472"/>
    <w:rsid w:val="007167BD"/>
    <w:rsid w:val="00716E2C"/>
    <w:rsid w:val="00717049"/>
    <w:rsid w:val="00717063"/>
    <w:rsid w:val="00717426"/>
    <w:rsid w:val="007179F4"/>
    <w:rsid w:val="00717A58"/>
    <w:rsid w:val="00717F08"/>
    <w:rsid w:val="00720025"/>
    <w:rsid w:val="007201F8"/>
    <w:rsid w:val="0072025C"/>
    <w:rsid w:val="007203B3"/>
    <w:rsid w:val="00720408"/>
    <w:rsid w:val="00720621"/>
    <w:rsid w:val="00720795"/>
    <w:rsid w:val="00720CE3"/>
    <w:rsid w:val="00720DD1"/>
    <w:rsid w:val="00721109"/>
    <w:rsid w:val="0072136D"/>
    <w:rsid w:val="00721686"/>
    <w:rsid w:val="00721826"/>
    <w:rsid w:val="007218BB"/>
    <w:rsid w:val="00721AAF"/>
    <w:rsid w:val="00721CE9"/>
    <w:rsid w:val="00721D75"/>
    <w:rsid w:val="00722131"/>
    <w:rsid w:val="0072227A"/>
    <w:rsid w:val="0072241D"/>
    <w:rsid w:val="007229A3"/>
    <w:rsid w:val="00722A8C"/>
    <w:rsid w:val="00722C5B"/>
    <w:rsid w:val="00722D08"/>
    <w:rsid w:val="00722D1D"/>
    <w:rsid w:val="00722D91"/>
    <w:rsid w:val="00722EA5"/>
    <w:rsid w:val="00722F3F"/>
    <w:rsid w:val="0072312E"/>
    <w:rsid w:val="00723178"/>
    <w:rsid w:val="0072338F"/>
    <w:rsid w:val="007233E7"/>
    <w:rsid w:val="007234F5"/>
    <w:rsid w:val="00723ED1"/>
    <w:rsid w:val="0072409B"/>
    <w:rsid w:val="00724C51"/>
    <w:rsid w:val="00724FCD"/>
    <w:rsid w:val="007250DE"/>
    <w:rsid w:val="00725446"/>
    <w:rsid w:val="007254D8"/>
    <w:rsid w:val="0072565B"/>
    <w:rsid w:val="007256E8"/>
    <w:rsid w:val="0072574B"/>
    <w:rsid w:val="00725A5E"/>
    <w:rsid w:val="00725C99"/>
    <w:rsid w:val="0072622C"/>
    <w:rsid w:val="007264C6"/>
    <w:rsid w:val="00726772"/>
    <w:rsid w:val="00726936"/>
    <w:rsid w:val="007269F5"/>
    <w:rsid w:val="00726A07"/>
    <w:rsid w:val="007275D7"/>
    <w:rsid w:val="007278B1"/>
    <w:rsid w:val="00727F01"/>
    <w:rsid w:val="007300F7"/>
    <w:rsid w:val="00730152"/>
    <w:rsid w:val="00730547"/>
    <w:rsid w:val="00730A84"/>
    <w:rsid w:val="00730B2E"/>
    <w:rsid w:val="00730BB0"/>
    <w:rsid w:val="007312D6"/>
    <w:rsid w:val="00731472"/>
    <w:rsid w:val="007314D1"/>
    <w:rsid w:val="007318B0"/>
    <w:rsid w:val="007328F5"/>
    <w:rsid w:val="00732B10"/>
    <w:rsid w:val="00732F7D"/>
    <w:rsid w:val="0073317B"/>
    <w:rsid w:val="007332A8"/>
    <w:rsid w:val="00733644"/>
    <w:rsid w:val="00733A7D"/>
    <w:rsid w:val="00733C42"/>
    <w:rsid w:val="00734116"/>
    <w:rsid w:val="0073414D"/>
    <w:rsid w:val="00734945"/>
    <w:rsid w:val="00735555"/>
    <w:rsid w:val="00735807"/>
    <w:rsid w:val="007358BF"/>
    <w:rsid w:val="007359D7"/>
    <w:rsid w:val="00735CA3"/>
    <w:rsid w:val="00735CEB"/>
    <w:rsid w:val="007360AF"/>
    <w:rsid w:val="007361D3"/>
    <w:rsid w:val="007361D9"/>
    <w:rsid w:val="00736BD7"/>
    <w:rsid w:val="00736FFA"/>
    <w:rsid w:val="00737285"/>
    <w:rsid w:val="00737366"/>
    <w:rsid w:val="0073751E"/>
    <w:rsid w:val="0073780F"/>
    <w:rsid w:val="00737B2A"/>
    <w:rsid w:val="007403B6"/>
    <w:rsid w:val="007407B8"/>
    <w:rsid w:val="007407F7"/>
    <w:rsid w:val="0074081A"/>
    <w:rsid w:val="00740C83"/>
    <w:rsid w:val="00740CC7"/>
    <w:rsid w:val="00740E9B"/>
    <w:rsid w:val="0074100B"/>
    <w:rsid w:val="00741032"/>
    <w:rsid w:val="0074122F"/>
    <w:rsid w:val="00741245"/>
    <w:rsid w:val="00741507"/>
    <w:rsid w:val="007417CB"/>
    <w:rsid w:val="0074191E"/>
    <w:rsid w:val="00742017"/>
    <w:rsid w:val="0074217B"/>
    <w:rsid w:val="00742735"/>
    <w:rsid w:val="00742912"/>
    <w:rsid w:val="00742B26"/>
    <w:rsid w:val="00742B50"/>
    <w:rsid w:val="00742B73"/>
    <w:rsid w:val="00742C31"/>
    <w:rsid w:val="00742D0E"/>
    <w:rsid w:val="00742D90"/>
    <w:rsid w:val="00743578"/>
    <w:rsid w:val="00743D92"/>
    <w:rsid w:val="00743DF7"/>
    <w:rsid w:val="00743E29"/>
    <w:rsid w:val="007441F3"/>
    <w:rsid w:val="00744D3D"/>
    <w:rsid w:val="00745516"/>
    <w:rsid w:val="0074554A"/>
    <w:rsid w:val="0074558A"/>
    <w:rsid w:val="007455D4"/>
    <w:rsid w:val="007457F3"/>
    <w:rsid w:val="00745B83"/>
    <w:rsid w:val="00746052"/>
    <w:rsid w:val="0074610E"/>
    <w:rsid w:val="00746246"/>
    <w:rsid w:val="0074634B"/>
    <w:rsid w:val="007465AF"/>
    <w:rsid w:val="00746A20"/>
    <w:rsid w:val="00746AD0"/>
    <w:rsid w:val="00747276"/>
    <w:rsid w:val="00747650"/>
    <w:rsid w:val="007476F7"/>
    <w:rsid w:val="00747A74"/>
    <w:rsid w:val="00747D5D"/>
    <w:rsid w:val="007501E5"/>
    <w:rsid w:val="00750216"/>
    <w:rsid w:val="0075025A"/>
    <w:rsid w:val="007506E7"/>
    <w:rsid w:val="00750C6C"/>
    <w:rsid w:val="00750E68"/>
    <w:rsid w:val="0075105F"/>
    <w:rsid w:val="0075112B"/>
    <w:rsid w:val="0075129F"/>
    <w:rsid w:val="0075150C"/>
    <w:rsid w:val="00751690"/>
    <w:rsid w:val="00751C13"/>
    <w:rsid w:val="00751C75"/>
    <w:rsid w:val="00752229"/>
    <w:rsid w:val="00752750"/>
    <w:rsid w:val="007528B5"/>
    <w:rsid w:val="00752AE9"/>
    <w:rsid w:val="0075304D"/>
    <w:rsid w:val="00753246"/>
    <w:rsid w:val="00753300"/>
    <w:rsid w:val="007533D1"/>
    <w:rsid w:val="0075353C"/>
    <w:rsid w:val="00753A73"/>
    <w:rsid w:val="00753E04"/>
    <w:rsid w:val="00754364"/>
    <w:rsid w:val="00754B4B"/>
    <w:rsid w:val="00755141"/>
    <w:rsid w:val="00755258"/>
    <w:rsid w:val="007555D6"/>
    <w:rsid w:val="00755FE4"/>
    <w:rsid w:val="00756A2B"/>
    <w:rsid w:val="00756E1E"/>
    <w:rsid w:val="00756F02"/>
    <w:rsid w:val="00756F47"/>
    <w:rsid w:val="007570F6"/>
    <w:rsid w:val="00757222"/>
    <w:rsid w:val="0075736A"/>
    <w:rsid w:val="007574C0"/>
    <w:rsid w:val="00757943"/>
    <w:rsid w:val="00757B9F"/>
    <w:rsid w:val="007600C0"/>
    <w:rsid w:val="007603E5"/>
    <w:rsid w:val="0076050A"/>
    <w:rsid w:val="007605B2"/>
    <w:rsid w:val="007607A8"/>
    <w:rsid w:val="0076147E"/>
    <w:rsid w:val="0076170D"/>
    <w:rsid w:val="00761B7E"/>
    <w:rsid w:val="00761BB6"/>
    <w:rsid w:val="00762405"/>
    <w:rsid w:val="007625C6"/>
    <w:rsid w:val="00762604"/>
    <w:rsid w:val="00762606"/>
    <w:rsid w:val="007627BB"/>
    <w:rsid w:val="00762838"/>
    <w:rsid w:val="0076291E"/>
    <w:rsid w:val="00762F71"/>
    <w:rsid w:val="00763125"/>
    <w:rsid w:val="0076352E"/>
    <w:rsid w:val="00763609"/>
    <w:rsid w:val="007636F8"/>
    <w:rsid w:val="0076380C"/>
    <w:rsid w:val="00763C1D"/>
    <w:rsid w:val="00763E0F"/>
    <w:rsid w:val="007641C0"/>
    <w:rsid w:val="00764B5C"/>
    <w:rsid w:val="00764CF0"/>
    <w:rsid w:val="00765340"/>
    <w:rsid w:val="00765C90"/>
    <w:rsid w:val="00765ECF"/>
    <w:rsid w:val="00765F2F"/>
    <w:rsid w:val="007666B4"/>
    <w:rsid w:val="00766A50"/>
    <w:rsid w:val="00766B23"/>
    <w:rsid w:val="00766C3C"/>
    <w:rsid w:val="00767024"/>
    <w:rsid w:val="007672C4"/>
    <w:rsid w:val="0076757A"/>
    <w:rsid w:val="00767689"/>
    <w:rsid w:val="00767D47"/>
    <w:rsid w:val="00767DD8"/>
    <w:rsid w:val="007700F7"/>
    <w:rsid w:val="0077017F"/>
    <w:rsid w:val="00770988"/>
    <w:rsid w:val="00770B70"/>
    <w:rsid w:val="007711D0"/>
    <w:rsid w:val="007712CE"/>
    <w:rsid w:val="00771541"/>
    <w:rsid w:val="00771734"/>
    <w:rsid w:val="00771754"/>
    <w:rsid w:val="007717AE"/>
    <w:rsid w:val="00771807"/>
    <w:rsid w:val="00771964"/>
    <w:rsid w:val="00771B29"/>
    <w:rsid w:val="00771C86"/>
    <w:rsid w:val="00771DEB"/>
    <w:rsid w:val="007721A1"/>
    <w:rsid w:val="00772228"/>
    <w:rsid w:val="00772262"/>
    <w:rsid w:val="0077248E"/>
    <w:rsid w:val="007725F4"/>
    <w:rsid w:val="007726C9"/>
    <w:rsid w:val="00772FFF"/>
    <w:rsid w:val="0077380B"/>
    <w:rsid w:val="00773933"/>
    <w:rsid w:val="00773C4A"/>
    <w:rsid w:val="00773DA1"/>
    <w:rsid w:val="00773F08"/>
    <w:rsid w:val="0077418C"/>
    <w:rsid w:val="00774302"/>
    <w:rsid w:val="00774AFF"/>
    <w:rsid w:val="00774CE7"/>
    <w:rsid w:val="007750B8"/>
    <w:rsid w:val="007751B4"/>
    <w:rsid w:val="00775553"/>
    <w:rsid w:val="00775870"/>
    <w:rsid w:val="00775898"/>
    <w:rsid w:val="00775BD3"/>
    <w:rsid w:val="00776026"/>
    <w:rsid w:val="00776075"/>
    <w:rsid w:val="00776260"/>
    <w:rsid w:val="00776592"/>
    <w:rsid w:val="00776637"/>
    <w:rsid w:val="00776808"/>
    <w:rsid w:val="00776A0F"/>
    <w:rsid w:val="00776B24"/>
    <w:rsid w:val="00776D8F"/>
    <w:rsid w:val="00776E3A"/>
    <w:rsid w:val="00776F13"/>
    <w:rsid w:val="00777115"/>
    <w:rsid w:val="00777132"/>
    <w:rsid w:val="0077713A"/>
    <w:rsid w:val="007771EC"/>
    <w:rsid w:val="0077727E"/>
    <w:rsid w:val="007774C8"/>
    <w:rsid w:val="007776C0"/>
    <w:rsid w:val="00777758"/>
    <w:rsid w:val="007777F8"/>
    <w:rsid w:val="00777B03"/>
    <w:rsid w:val="00777E07"/>
    <w:rsid w:val="00777EC3"/>
    <w:rsid w:val="007801BF"/>
    <w:rsid w:val="00780219"/>
    <w:rsid w:val="0078070C"/>
    <w:rsid w:val="00780D41"/>
    <w:rsid w:val="00780E7A"/>
    <w:rsid w:val="00780FFC"/>
    <w:rsid w:val="007812CB"/>
    <w:rsid w:val="0078147E"/>
    <w:rsid w:val="00781532"/>
    <w:rsid w:val="00781543"/>
    <w:rsid w:val="00781858"/>
    <w:rsid w:val="007818B2"/>
    <w:rsid w:val="00781A70"/>
    <w:rsid w:val="00781C3C"/>
    <w:rsid w:val="00781CD5"/>
    <w:rsid w:val="007821EB"/>
    <w:rsid w:val="007827A4"/>
    <w:rsid w:val="00782F40"/>
    <w:rsid w:val="00782F5F"/>
    <w:rsid w:val="00783147"/>
    <w:rsid w:val="00783A10"/>
    <w:rsid w:val="00783A5F"/>
    <w:rsid w:val="00783CE5"/>
    <w:rsid w:val="00783DFB"/>
    <w:rsid w:val="00783FE2"/>
    <w:rsid w:val="007844B5"/>
    <w:rsid w:val="00784715"/>
    <w:rsid w:val="00784969"/>
    <w:rsid w:val="00784E8A"/>
    <w:rsid w:val="007858F6"/>
    <w:rsid w:val="00785D66"/>
    <w:rsid w:val="00785F85"/>
    <w:rsid w:val="00786541"/>
    <w:rsid w:val="007868CC"/>
    <w:rsid w:val="00786EAD"/>
    <w:rsid w:val="00786FA3"/>
    <w:rsid w:val="007905AF"/>
    <w:rsid w:val="007908AD"/>
    <w:rsid w:val="00790C19"/>
    <w:rsid w:val="00790D7A"/>
    <w:rsid w:val="007910ED"/>
    <w:rsid w:val="00791133"/>
    <w:rsid w:val="00791170"/>
    <w:rsid w:val="007912D5"/>
    <w:rsid w:val="00791486"/>
    <w:rsid w:val="007916F0"/>
    <w:rsid w:val="007917B1"/>
    <w:rsid w:val="00791AE1"/>
    <w:rsid w:val="00791CD9"/>
    <w:rsid w:val="00791F73"/>
    <w:rsid w:val="00792361"/>
    <w:rsid w:val="007923A7"/>
    <w:rsid w:val="007929D4"/>
    <w:rsid w:val="00792B65"/>
    <w:rsid w:val="0079314A"/>
    <w:rsid w:val="0079348F"/>
    <w:rsid w:val="00793496"/>
    <w:rsid w:val="007938AB"/>
    <w:rsid w:val="0079392C"/>
    <w:rsid w:val="007939A7"/>
    <w:rsid w:val="00793AD5"/>
    <w:rsid w:val="00793B72"/>
    <w:rsid w:val="00793BD0"/>
    <w:rsid w:val="00793CFB"/>
    <w:rsid w:val="00793D3D"/>
    <w:rsid w:val="00793EAC"/>
    <w:rsid w:val="00793F74"/>
    <w:rsid w:val="007941E0"/>
    <w:rsid w:val="00794262"/>
    <w:rsid w:val="00794389"/>
    <w:rsid w:val="00794434"/>
    <w:rsid w:val="00794808"/>
    <w:rsid w:val="00794A21"/>
    <w:rsid w:val="00794C0E"/>
    <w:rsid w:val="00795001"/>
    <w:rsid w:val="00795051"/>
    <w:rsid w:val="00795769"/>
    <w:rsid w:val="007957AA"/>
    <w:rsid w:val="00795A2E"/>
    <w:rsid w:val="00795CAF"/>
    <w:rsid w:val="00795DFF"/>
    <w:rsid w:val="00795EB6"/>
    <w:rsid w:val="00795ED8"/>
    <w:rsid w:val="0079610E"/>
    <w:rsid w:val="00796CA2"/>
    <w:rsid w:val="00796E71"/>
    <w:rsid w:val="00796F03"/>
    <w:rsid w:val="00797254"/>
    <w:rsid w:val="00797346"/>
    <w:rsid w:val="00797B3D"/>
    <w:rsid w:val="00797C52"/>
    <w:rsid w:val="007A0259"/>
    <w:rsid w:val="007A0340"/>
    <w:rsid w:val="007A0579"/>
    <w:rsid w:val="007A0927"/>
    <w:rsid w:val="007A0B99"/>
    <w:rsid w:val="007A101B"/>
    <w:rsid w:val="007A1350"/>
    <w:rsid w:val="007A1447"/>
    <w:rsid w:val="007A1987"/>
    <w:rsid w:val="007A1F3D"/>
    <w:rsid w:val="007A25A0"/>
    <w:rsid w:val="007A2632"/>
    <w:rsid w:val="007A281C"/>
    <w:rsid w:val="007A2B87"/>
    <w:rsid w:val="007A303C"/>
    <w:rsid w:val="007A333B"/>
    <w:rsid w:val="007A346E"/>
    <w:rsid w:val="007A3661"/>
    <w:rsid w:val="007A369F"/>
    <w:rsid w:val="007A399C"/>
    <w:rsid w:val="007A3B64"/>
    <w:rsid w:val="007A3B90"/>
    <w:rsid w:val="007A3C43"/>
    <w:rsid w:val="007A3EFC"/>
    <w:rsid w:val="007A4241"/>
    <w:rsid w:val="007A4411"/>
    <w:rsid w:val="007A4F9F"/>
    <w:rsid w:val="007A51A2"/>
    <w:rsid w:val="007A551C"/>
    <w:rsid w:val="007A561A"/>
    <w:rsid w:val="007A575D"/>
    <w:rsid w:val="007A592D"/>
    <w:rsid w:val="007A59F5"/>
    <w:rsid w:val="007A5C70"/>
    <w:rsid w:val="007A5E6D"/>
    <w:rsid w:val="007A5ED2"/>
    <w:rsid w:val="007A5F98"/>
    <w:rsid w:val="007A5F9A"/>
    <w:rsid w:val="007A633D"/>
    <w:rsid w:val="007A6C9F"/>
    <w:rsid w:val="007A6E4F"/>
    <w:rsid w:val="007A6F3D"/>
    <w:rsid w:val="007A7078"/>
    <w:rsid w:val="007A74AC"/>
    <w:rsid w:val="007A74CD"/>
    <w:rsid w:val="007A7588"/>
    <w:rsid w:val="007A779C"/>
    <w:rsid w:val="007B0013"/>
    <w:rsid w:val="007B03F5"/>
    <w:rsid w:val="007B0AA6"/>
    <w:rsid w:val="007B0D5F"/>
    <w:rsid w:val="007B0E48"/>
    <w:rsid w:val="007B0E91"/>
    <w:rsid w:val="007B0F37"/>
    <w:rsid w:val="007B10DB"/>
    <w:rsid w:val="007B138F"/>
    <w:rsid w:val="007B1405"/>
    <w:rsid w:val="007B15B8"/>
    <w:rsid w:val="007B1888"/>
    <w:rsid w:val="007B19DC"/>
    <w:rsid w:val="007B1C86"/>
    <w:rsid w:val="007B2034"/>
    <w:rsid w:val="007B208E"/>
    <w:rsid w:val="007B21B5"/>
    <w:rsid w:val="007B26BB"/>
    <w:rsid w:val="007B2792"/>
    <w:rsid w:val="007B2B5D"/>
    <w:rsid w:val="007B2EE8"/>
    <w:rsid w:val="007B315A"/>
    <w:rsid w:val="007B31FC"/>
    <w:rsid w:val="007B3771"/>
    <w:rsid w:val="007B378D"/>
    <w:rsid w:val="007B3904"/>
    <w:rsid w:val="007B3AB0"/>
    <w:rsid w:val="007B3F03"/>
    <w:rsid w:val="007B3FEB"/>
    <w:rsid w:val="007B45D3"/>
    <w:rsid w:val="007B4728"/>
    <w:rsid w:val="007B49E7"/>
    <w:rsid w:val="007B4CD5"/>
    <w:rsid w:val="007B4EEB"/>
    <w:rsid w:val="007B50EA"/>
    <w:rsid w:val="007B5432"/>
    <w:rsid w:val="007B5565"/>
    <w:rsid w:val="007B5768"/>
    <w:rsid w:val="007B580F"/>
    <w:rsid w:val="007B5BD0"/>
    <w:rsid w:val="007B5EB0"/>
    <w:rsid w:val="007B605F"/>
    <w:rsid w:val="007B662C"/>
    <w:rsid w:val="007B66D8"/>
    <w:rsid w:val="007B6822"/>
    <w:rsid w:val="007B6883"/>
    <w:rsid w:val="007B6AA9"/>
    <w:rsid w:val="007B6AAB"/>
    <w:rsid w:val="007B7393"/>
    <w:rsid w:val="007B7518"/>
    <w:rsid w:val="007B767D"/>
    <w:rsid w:val="007B77AA"/>
    <w:rsid w:val="007B7801"/>
    <w:rsid w:val="007B7855"/>
    <w:rsid w:val="007B7C80"/>
    <w:rsid w:val="007B7ECE"/>
    <w:rsid w:val="007B7F7B"/>
    <w:rsid w:val="007B7F89"/>
    <w:rsid w:val="007B7FEC"/>
    <w:rsid w:val="007C002F"/>
    <w:rsid w:val="007C0364"/>
    <w:rsid w:val="007C037F"/>
    <w:rsid w:val="007C092B"/>
    <w:rsid w:val="007C0A3C"/>
    <w:rsid w:val="007C1900"/>
    <w:rsid w:val="007C1EFE"/>
    <w:rsid w:val="007C20B2"/>
    <w:rsid w:val="007C2409"/>
    <w:rsid w:val="007C2456"/>
    <w:rsid w:val="007C2987"/>
    <w:rsid w:val="007C2B64"/>
    <w:rsid w:val="007C2B6D"/>
    <w:rsid w:val="007C2F80"/>
    <w:rsid w:val="007C2FB3"/>
    <w:rsid w:val="007C3094"/>
    <w:rsid w:val="007C30D7"/>
    <w:rsid w:val="007C312C"/>
    <w:rsid w:val="007C33F9"/>
    <w:rsid w:val="007C3BBA"/>
    <w:rsid w:val="007C3DDB"/>
    <w:rsid w:val="007C3F13"/>
    <w:rsid w:val="007C3FEB"/>
    <w:rsid w:val="007C40E3"/>
    <w:rsid w:val="007C437E"/>
    <w:rsid w:val="007C4731"/>
    <w:rsid w:val="007C47F0"/>
    <w:rsid w:val="007C49ED"/>
    <w:rsid w:val="007C4F5C"/>
    <w:rsid w:val="007C5BB0"/>
    <w:rsid w:val="007C5DBD"/>
    <w:rsid w:val="007C6092"/>
    <w:rsid w:val="007C60BD"/>
    <w:rsid w:val="007C61C3"/>
    <w:rsid w:val="007C6327"/>
    <w:rsid w:val="007C64A5"/>
    <w:rsid w:val="007C653E"/>
    <w:rsid w:val="007C6ACB"/>
    <w:rsid w:val="007C6F4E"/>
    <w:rsid w:val="007C70EE"/>
    <w:rsid w:val="007C779F"/>
    <w:rsid w:val="007C7AC9"/>
    <w:rsid w:val="007C7B48"/>
    <w:rsid w:val="007C7B8E"/>
    <w:rsid w:val="007D0077"/>
    <w:rsid w:val="007D0434"/>
    <w:rsid w:val="007D0491"/>
    <w:rsid w:val="007D06F5"/>
    <w:rsid w:val="007D0A83"/>
    <w:rsid w:val="007D0CF5"/>
    <w:rsid w:val="007D0EB3"/>
    <w:rsid w:val="007D1027"/>
    <w:rsid w:val="007D1256"/>
    <w:rsid w:val="007D1628"/>
    <w:rsid w:val="007D1769"/>
    <w:rsid w:val="007D1869"/>
    <w:rsid w:val="007D1BD0"/>
    <w:rsid w:val="007D1CAB"/>
    <w:rsid w:val="007D1CDC"/>
    <w:rsid w:val="007D1EFA"/>
    <w:rsid w:val="007D1F9A"/>
    <w:rsid w:val="007D2222"/>
    <w:rsid w:val="007D22FD"/>
    <w:rsid w:val="007D28B6"/>
    <w:rsid w:val="007D28BA"/>
    <w:rsid w:val="007D2C05"/>
    <w:rsid w:val="007D3593"/>
    <w:rsid w:val="007D36C6"/>
    <w:rsid w:val="007D3A89"/>
    <w:rsid w:val="007D4178"/>
    <w:rsid w:val="007D45FC"/>
    <w:rsid w:val="007D4767"/>
    <w:rsid w:val="007D4769"/>
    <w:rsid w:val="007D4975"/>
    <w:rsid w:val="007D4B98"/>
    <w:rsid w:val="007D4E28"/>
    <w:rsid w:val="007D4FDC"/>
    <w:rsid w:val="007D5250"/>
    <w:rsid w:val="007D5774"/>
    <w:rsid w:val="007D58AA"/>
    <w:rsid w:val="007D5CFA"/>
    <w:rsid w:val="007D5DFB"/>
    <w:rsid w:val="007D607E"/>
    <w:rsid w:val="007D62C9"/>
    <w:rsid w:val="007D6387"/>
    <w:rsid w:val="007D671A"/>
    <w:rsid w:val="007D679A"/>
    <w:rsid w:val="007D67DF"/>
    <w:rsid w:val="007D6C28"/>
    <w:rsid w:val="007D6C95"/>
    <w:rsid w:val="007D6F51"/>
    <w:rsid w:val="007D7098"/>
    <w:rsid w:val="007D71F7"/>
    <w:rsid w:val="007D7AFE"/>
    <w:rsid w:val="007D7DAD"/>
    <w:rsid w:val="007E0536"/>
    <w:rsid w:val="007E074B"/>
    <w:rsid w:val="007E096B"/>
    <w:rsid w:val="007E09A4"/>
    <w:rsid w:val="007E12F5"/>
    <w:rsid w:val="007E1663"/>
    <w:rsid w:val="007E17CD"/>
    <w:rsid w:val="007E1B67"/>
    <w:rsid w:val="007E1C62"/>
    <w:rsid w:val="007E22B1"/>
    <w:rsid w:val="007E306E"/>
    <w:rsid w:val="007E308E"/>
    <w:rsid w:val="007E3252"/>
    <w:rsid w:val="007E35A6"/>
    <w:rsid w:val="007E391D"/>
    <w:rsid w:val="007E3BE8"/>
    <w:rsid w:val="007E3CB5"/>
    <w:rsid w:val="007E3CF3"/>
    <w:rsid w:val="007E3F2A"/>
    <w:rsid w:val="007E451E"/>
    <w:rsid w:val="007E4954"/>
    <w:rsid w:val="007E497D"/>
    <w:rsid w:val="007E4A4A"/>
    <w:rsid w:val="007E4AA3"/>
    <w:rsid w:val="007E4AFD"/>
    <w:rsid w:val="007E4EB8"/>
    <w:rsid w:val="007E5583"/>
    <w:rsid w:val="007E56BC"/>
    <w:rsid w:val="007E5814"/>
    <w:rsid w:val="007E5E01"/>
    <w:rsid w:val="007E5F36"/>
    <w:rsid w:val="007E5F98"/>
    <w:rsid w:val="007E67F6"/>
    <w:rsid w:val="007E6857"/>
    <w:rsid w:val="007E6899"/>
    <w:rsid w:val="007E68CA"/>
    <w:rsid w:val="007E6D77"/>
    <w:rsid w:val="007E6DDD"/>
    <w:rsid w:val="007E7041"/>
    <w:rsid w:val="007E7160"/>
    <w:rsid w:val="007E7329"/>
    <w:rsid w:val="007E77D6"/>
    <w:rsid w:val="007E7D38"/>
    <w:rsid w:val="007E7ED5"/>
    <w:rsid w:val="007F0193"/>
    <w:rsid w:val="007F02E0"/>
    <w:rsid w:val="007F0460"/>
    <w:rsid w:val="007F07DC"/>
    <w:rsid w:val="007F08F1"/>
    <w:rsid w:val="007F0A05"/>
    <w:rsid w:val="007F0B2E"/>
    <w:rsid w:val="007F101B"/>
    <w:rsid w:val="007F11C9"/>
    <w:rsid w:val="007F1657"/>
    <w:rsid w:val="007F1957"/>
    <w:rsid w:val="007F1C7F"/>
    <w:rsid w:val="007F1E24"/>
    <w:rsid w:val="007F1F13"/>
    <w:rsid w:val="007F1F7C"/>
    <w:rsid w:val="007F1F90"/>
    <w:rsid w:val="007F2581"/>
    <w:rsid w:val="007F2951"/>
    <w:rsid w:val="007F2A8D"/>
    <w:rsid w:val="007F2B14"/>
    <w:rsid w:val="007F2D51"/>
    <w:rsid w:val="007F32BC"/>
    <w:rsid w:val="007F336A"/>
    <w:rsid w:val="007F33DE"/>
    <w:rsid w:val="007F4404"/>
    <w:rsid w:val="007F4597"/>
    <w:rsid w:val="007F4610"/>
    <w:rsid w:val="007F47FE"/>
    <w:rsid w:val="007F4D49"/>
    <w:rsid w:val="007F5343"/>
    <w:rsid w:val="007F5656"/>
    <w:rsid w:val="007F56DF"/>
    <w:rsid w:val="007F5A81"/>
    <w:rsid w:val="007F5C9C"/>
    <w:rsid w:val="007F60B4"/>
    <w:rsid w:val="007F6295"/>
    <w:rsid w:val="007F6815"/>
    <w:rsid w:val="007F6902"/>
    <w:rsid w:val="007F6CCE"/>
    <w:rsid w:val="007F72B2"/>
    <w:rsid w:val="007F72E9"/>
    <w:rsid w:val="007F75AC"/>
    <w:rsid w:val="007F77F8"/>
    <w:rsid w:val="007F7A8E"/>
    <w:rsid w:val="007F7E8A"/>
    <w:rsid w:val="00800718"/>
    <w:rsid w:val="00800C64"/>
    <w:rsid w:val="00800C8E"/>
    <w:rsid w:val="00800D92"/>
    <w:rsid w:val="00800F9D"/>
    <w:rsid w:val="0080103D"/>
    <w:rsid w:val="0080143B"/>
    <w:rsid w:val="00801847"/>
    <w:rsid w:val="00801B1C"/>
    <w:rsid w:val="00801DD8"/>
    <w:rsid w:val="00801FF2"/>
    <w:rsid w:val="008023F8"/>
    <w:rsid w:val="008026D0"/>
    <w:rsid w:val="00802738"/>
    <w:rsid w:val="00802890"/>
    <w:rsid w:val="00802C12"/>
    <w:rsid w:val="0080340C"/>
    <w:rsid w:val="008039A1"/>
    <w:rsid w:val="00803B56"/>
    <w:rsid w:val="00803C75"/>
    <w:rsid w:val="00803D74"/>
    <w:rsid w:val="00805693"/>
    <w:rsid w:val="00805978"/>
    <w:rsid w:val="00805DBA"/>
    <w:rsid w:val="008065F0"/>
    <w:rsid w:val="00806D45"/>
    <w:rsid w:val="00806DC4"/>
    <w:rsid w:val="00806F61"/>
    <w:rsid w:val="0080729D"/>
    <w:rsid w:val="008075EE"/>
    <w:rsid w:val="008078A0"/>
    <w:rsid w:val="00807C30"/>
    <w:rsid w:val="00807D2F"/>
    <w:rsid w:val="00807D33"/>
    <w:rsid w:val="008101FB"/>
    <w:rsid w:val="00810281"/>
    <w:rsid w:val="00810319"/>
    <w:rsid w:val="0081043D"/>
    <w:rsid w:val="00810464"/>
    <w:rsid w:val="00810985"/>
    <w:rsid w:val="00811015"/>
    <w:rsid w:val="0081107F"/>
    <w:rsid w:val="008114CD"/>
    <w:rsid w:val="00811590"/>
    <w:rsid w:val="008116C1"/>
    <w:rsid w:val="00811A61"/>
    <w:rsid w:val="00811A8E"/>
    <w:rsid w:val="00811A8F"/>
    <w:rsid w:val="00811B97"/>
    <w:rsid w:val="00812113"/>
    <w:rsid w:val="008124B1"/>
    <w:rsid w:val="008125DF"/>
    <w:rsid w:val="00812751"/>
    <w:rsid w:val="008128EA"/>
    <w:rsid w:val="00812A67"/>
    <w:rsid w:val="00812CFF"/>
    <w:rsid w:val="00812D24"/>
    <w:rsid w:val="00813073"/>
    <w:rsid w:val="00813163"/>
    <w:rsid w:val="008131B4"/>
    <w:rsid w:val="0081352E"/>
    <w:rsid w:val="008135C9"/>
    <w:rsid w:val="00813E8D"/>
    <w:rsid w:val="008145DE"/>
    <w:rsid w:val="00814782"/>
    <w:rsid w:val="0081499E"/>
    <w:rsid w:val="00814A1F"/>
    <w:rsid w:val="00814A44"/>
    <w:rsid w:val="00814AC2"/>
    <w:rsid w:val="0081500B"/>
    <w:rsid w:val="0081511E"/>
    <w:rsid w:val="0081533F"/>
    <w:rsid w:val="0081562B"/>
    <w:rsid w:val="00815C27"/>
    <w:rsid w:val="00815FB8"/>
    <w:rsid w:val="0081675E"/>
    <w:rsid w:val="00816845"/>
    <w:rsid w:val="00816DCC"/>
    <w:rsid w:val="00816F80"/>
    <w:rsid w:val="00817097"/>
    <w:rsid w:val="008170AC"/>
    <w:rsid w:val="008170BA"/>
    <w:rsid w:val="008170BF"/>
    <w:rsid w:val="008171C7"/>
    <w:rsid w:val="00817438"/>
    <w:rsid w:val="00817A5D"/>
    <w:rsid w:val="00817E88"/>
    <w:rsid w:val="00817F86"/>
    <w:rsid w:val="00820173"/>
    <w:rsid w:val="0082020A"/>
    <w:rsid w:val="00820588"/>
    <w:rsid w:val="008205E6"/>
    <w:rsid w:val="00820866"/>
    <w:rsid w:val="00820A27"/>
    <w:rsid w:val="00820F1A"/>
    <w:rsid w:val="008214D1"/>
    <w:rsid w:val="008216DD"/>
    <w:rsid w:val="00822023"/>
    <w:rsid w:val="008220B6"/>
    <w:rsid w:val="008221FB"/>
    <w:rsid w:val="008222F9"/>
    <w:rsid w:val="0082253B"/>
    <w:rsid w:val="0082260B"/>
    <w:rsid w:val="0082270B"/>
    <w:rsid w:val="008227C4"/>
    <w:rsid w:val="00822ACF"/>
    <w:rsid w:val="00822B89"/>
    <w:rsid w:val="00822D14"/>
    <w:rsid w:val="00822E29"/>
    <w:rsid w:val="00822F1C"/>
    <w:rsid w:val="00822F7A"/>
    <w:rsid w:val="00823127"/>
    <w:rsid w:val="00823561"/>
    <w:rsid w:val="008235F0"/>
    <w:rsid w:val="008237BD"/>
    <w:rsid w:val="0082390D"/>
    <w:rsid w:val="00823B17"/>
    <w:rsid w:val="00823BE3"/>
    <w:rsid w:val="00823D25"/>
    <w:rsid w:val="00824938"/>
    <w:rsid w:val="008249FA"/>
    <w:rsid w:val="00824BFD"/>
    <w:rsid w:val="00824F16"/>
    <w:rsid w:val="00825131"/>
    <w:rsid w:val="00825650"/>
    <w:rsid w:val="00825683"/>
    <w:rsid w:val="00825761"/>
    <w:rsid w:val="00825792"/>
    <w:rsid w:val="00826002"/>
    <w:rsid w:val="008261A4"/>
    <w:rsid w:val="0082637D"/>
    <w:rsid w:val="00826549"/>
    <w:rsid w:val="00826C83"/>
    <w:rsid w:val="00826FC3"/>
    <w:rsid w:val="0082700F"/>
    <w:rsid w:val="00827405"/>
    <w:rsid w:val="00827762"/>
    <w:rsid w:val="00827950"/>
    <w:rsid w:val="00827C89"/>
    <w:rsid w:val="00827E55"/>
    <w:rsid w:val="0083011C"/>
    <w:rsid w:val="00830581"/>
    <w:rsid w:val="00830583"/>
    <w:rsid w:val="00830B31"/>
    <w:rsid w:val="00830BDD"/>
    <w:rsid w:val="00830C7D"/>
    <w:rsid w:val="00830DE0"/>
    <w:rsid w:val="00830F20"/>
    <w:rsid w:val="00831470"/>
    <w:rsid w:val="00831563"/>
    <w:rsid w:val="008318C9"/>
    <w:rsid w:val="00831C12"/>
    <w:rsid w:val="00831F29"/>
    <w:rsid w:val="00832025"/>
    <w:rsid w:val="0083226E"/>
    <w:rsid w:val="008324AC"/>
    <w:rsid w:val="008328F1"/>
    <w:rsid w:val="008329D8"/>
    <w:rsid w:val="00832A93"/>
    <w:rsid w:val="00832EAE"/>
    <w:rsid w:val="00832EC1"/>
    <w:rsid w:val="00832FF8"/>
    <w:rsid w:val="0083319A"/>
    <w:rsid w:val="0083337B"/>
    <w:rsid w:val="00833838"/>
    <w:rsid w:val="00833CB2"/>
    <w:rsid w:val="0083407C"/>
    <w:rsid w:val="00834215"/>
    <w:rsid w:val="00834229"/>
    <w:rsid w:val="008342B9"/>
    <w:rsid w:val="00834352"/>
    <w:rsid w:val="008345DA"/>
    <w:rsid w:val="0083480E"/>
    <w:rsid w:val="00834A57"/>
    <w:rsid w:val="00834B31"/>
    <w:rsid w:val="00834C71"/>
    <w:rsid w:val="008353CF"/>
    <w:rsid w:val="008358DB"/>
    <w:rsid w:val="00835A00"/>
    <w:rsid w:val="00835AB5"/>
    <w:rsid w:val="00835BC6"/>
    <w:rsid w:val="00835BCE"/>
    <w:rsid w:val="00835BF2"/>
    <w:rsid w:val="00835C81"/>
    <w:rsid w:val="00835D66"/>
    <w:rsid w:val="00835E73"/>
    <w:rsid w:val="00835EAE"/>
    <w:rsid w:val="00836449"/>
    <w:rsid w:val="00836514"/>
    <w:rsid w:val="008365E7"/>
    <w:rsid w:val="008366D0"/>
    <w:rsid w:val="00836A5B"/>
    <w:rsid w:val="00836D20"/>
    <w:rsid w:val="00836DF8"/>
    <w:rsid w:val="008372BF"/>
    <w:rsid w:val="00837757"/>
    <w:rsid w:val="00837EBC"/>
    <w:rsid w:val="00840174"/>
    <w:rsid w:val="00840237"/>
    <w:rsid w:val="00840496"/>
    <w:rsid w:val="00840574"/>
    <w:rsid w:val="008407C9"/>
    <w:rsid w:val="00840AB5"/>
    <w:rsid w:val="00840C34"/>
    <w:rsid w:val="00840CE2"/>
    <w:rsid w:val="00840F2D"/>
    <w:rsid w:val="008410E2"/>
    <w:rsid w:val="008411AC"/>
    <w:rsid w:val="0084123A"/>
    <w:rsid w:val="008414F4"/>
    <w:rsid w:val="00841A7A"/>
    <w:rsid w:val="00841ACB"/>
    <w:rsid w:val="00841C29"/>
    <w:rsid w:val="00841CB5"/>
    <w:rsid w:val="00841D47"/>
    <w:rsid w:val="00841F66"/>
    <w:rsid w:val="008425CE"/>
    <w:rsid w:val="008426DA"/>
    <w:rsid w:val="00842789"/>
    <w:rsid w:val="008427CD"/>
    <w:rsid w:val="008429CB"/>
    <w:rsid w:val="00842B56"/>
    <w:rsid w:val="00842C20"/>
    <w:rsid w:val="00842F88"/>
    <w:rsid w:val="00843067"/>
    <w:rsid w:val="008431A2"/>
    <w:rsid w:val="008431B6"/>
    <w:rsid w:val="00843396"/>
    <w:rsid w:val="0084372C"/>
    <w:rsid w:val="0084383C"/>
    <w:rsid w:val="0084385C"/>
    <w:rsid w:val="00843BA5"/>
    <w:rsid w:val="00843EA0"/>
    <w:rsid w:val="00843F8D"/>
    <w:rsid w:val="0084434A"/>
    <w:rsid w:val="00844BA7"/>
    <w:rsid w:val="00844BE8"/>
    <w:rsid w:val="00844C1F"/>
    <w:rsid w:val="00844CAB"/>
    <w:rsid w:val="00844DFB"/>
    <w:rsid w:val="0084505C"/>
    <w:rsid w:val="00845753"/>
    <w:rsid w:val="00845DE7"/>
    <w:rsid w:val="00845F22"/>
    <w:rsid w:val="008463B2"/>
    <w:rsid w:val="008463D3"/>
    <w:rsid w:val="008466B9"/>
    <w:rsid w:val="00846C08"/>
    <w:rsid w:val="00846D6A"/>
    <w:rsid w:val="0084701D"/>
    <w:rsid w:val="0084757B"/>
    <w:rsid w:val="00847634"/>
    <w:rsid w:val="008477F2"/>
    <w:rsid w:val="008478D2"/>
    <w:rsid w:val="008479A9"/>
    <w:rsid w:val="00847EF6"/>
    <w:rsid w:val="00847F9F"/>
    <w:rsid w:val="00850127"/>
    <w:rsid w:val="00850476"/>
    <w:rsid w:val="00850B76"/>
    <w:rsid w:val="00850F1C"/>
    <w:rsid w:val="00851113"/>
    <w:rsid w:val="008511A9"/>
    <w:rsid w:val="0085125B"/>
    <w:rsid w:val="00851284"/>
    <w:rsid w:val="00851285"/>
    <w:rsid w:val="00851411"/>
    <w:rsid w:val="008517A9"/>
    <w:rsid w:val="008517B3"/>
    <w:rsid w:val="008519AD"/>
    <w:rsid w:val="00851AA9"/>
    <w:rsid w:val="00851B97"/>
    <w:rsid w:val="008538A8"/>
    <w:rsid w:val="00853A7B"/>
    <w:rsid w:val="00853F01"/>
    <w:rsid w:val="00853F04"/>
    <w:rsid w:val="008541F5"/>
    <w:rsid w:val="00854387"/>
    <w:rsid w:val="00854E28"/>
    <w:rsid w:val="008555BD"/>
    <w:rsid w:val="00855863"/>
    <w:rsid w:val="00855C34"/>
    <w:rsid w:val="00855E67"/>
    <w:rsid w:val="0085630A"/>
    <w:rsid w:val="00856D22"/>
    <w:rsid w:val="00857394"/>
    <w:rsid w:val="00857399"/>
    <w:rsid w:val="0085739F"/>
    <w:rsid w:val="0085747A"/>
    <w:rsid w:val="0085791B"/>
    <w:rsid w:val="008601B0"/>
    <w:rsid w:val="00860514"/>
    <w:rsid w:val="00860888"/>
    <w:rsid w:val="008608F5"/>
    <w:rsid w:val="008609D0"/>
    <w:rsid w:val="00860B11"/>
    <w:rsid w:val="00860C9B"/>
    <w:rsid w:val="00860F25"/>
    <w:rsid w:val="0086114C"/>
    <w:rsid w:val="0086126D"/>
    <w:rsid w:val="008613F0"/>
    <w:rsid w:val="00861A83"/>
    <w:rsid w:val="00861BAA"/>
    <w:rsid w:val="00861C4B"/>
    <w:rsid w:val="00861FA8"/>
    <w:rsid w:val="008622CF"/>
    <w:rsid w:val="008627D2"/>
    <w:rsid w:val="0086289D"/>
    <w:rsid w:val="00862B3F"/>
    <w:rsid w:val="00862B45"/>
    <w:rsid w:val="00862C67"/>
    <w:rsid w:val="00862FE0"/>
    <w:rsid w:val="0086319D"/>
    <w:rsid w:val="008635C7"/>
    <w:rsid w:val="00863785"/>
    <w:rsid w:val="0086387F"/>
    <w:rsid w:val="00863A36"/>
    <w:rsid w:val="00863FAB"/>
    <w:rsid w:val="008645C1"/>
    <w:rsid w:val="0086484C"/>
    <w:rsid w:val="00864948"/>
    <w:rsid w:val="008649E9"/>
    <w:rsid w:val="008649F3"/>
    <w:rsid w:val="00864B4B"/>
    <w:rsid w:val="0086517B"/>
    <w:rsid w:val="00865181"/>
    <w:rsid w:val="0086534B"/>
    <w:rsid w:val="008655DF"/>
    <w:rsid w:val="008656C1"/>
    <w:rsid w:val="00865785"/>
    <w:rsid w:val="00865B55"/>
    <w:rsid w:val="00865B6E"/>
    <w:rsid w:val="00865B7C"/>
    <w:rsid w:val="008660BA"/>
    <w:rsid w:val="008661C5"/>
    <w:rsid w:val="008668C7"/>
    <w:rsid w:val="00866AD5"/>
    <w:rsid w:val="00866BAD"/>
    <w:rsid w:val="008672DE"/>
    <w:rsid w:val="008675DB"/>
    <w:rsid w:val="00867806"/>
    <w:rsid w:val="00867DAB"/>
    <w:rsid w:val="00867E10"/>
    <w:rsid w:val="008701B9"/>
    <w:rsid w:val="0087028A"/>
    <w:rsid w:val="008706BF"/>
    <w:rsid w:val="00870A4D"/>
    <w:rsid w:val="00870C22"/>
    <w:rsid w:val="00870E0D"/>
    <w:rsid w:val="00870FE0"/>
    <w:rsid w:val="00871046"/>
    <w:rsid w:val="0087113D"/>
    <w:rsid w:val="008712A0"/>
    <w:rsid w:val="00871347"/>
    <w:rsid w:val="0087168C"/>
    <w:rsid w:val="00871787"/>
    <w:rsid w:val="00871833"/>
    <w:rsid w:val="008718AA"/>
    <w:rsid w:val="00871942"/>
    <w:rsid w:val="008719C0"/>
    <w:rsid w:val="008719FB"/>
    <w:rsid w:val="00871AA9"/>
    <w:rsid w:val="00871B69"/>
    <w:rsid w:val="00871BCD"/>
    <w:rsid w:val="00872709"/>
    <w:rsid w:val="00872A4C"/>
    <w:rsid w:val="00872CBF"/>
    <w:rsid w:val="00872D2F"/>
    <w:rsid w:val="00873057"/>
    <w:rsid w:val="008731E0"/>
    <w:rsid w:val="008731F2"/>
    <w:rsid w:val="00873340"/>
    <w:rsid w:val="008733F8"/>
    <w:rsid w:val="0087348F"/>
    <w:rsid w:val="008739D0"/>
    <w:rsid w:val="00873A8A"/>
    <w:rsid w:val="00873C08"/>
    <w:rsid w:val="00873DF0"/>
    <w:rsid w:val="00873FF8"/>
    <w:rsid w:val="00874121"/>
    <w:rsid w:val="008741BA"/>
    <w:rsid w:val="008741EB"/>
    <w:rsid w:val="00874319"/>
    <w:rsid w:val="0087447B"/>
    <w:rsid w:val="00874535"/>
    <w:rsid w:val="0087454E"/>
    <w:rsid w:val="008745D3"/>
    <w:rsid w:val="0087482F"/>
    <w:rsid w:val="008749A5"/>
    <w:rsid w:val="00874BED"/>
    <w:rsid w:val="00874D03"/>
    <w:rsid w:val="00874DB9"/>
    <w:rsid w:val="00874DBA"/>
    <w:rsid w:val="00874ED6"/>
    <w:rsid w:val="00874F3C"/>
    <w:rsid w:val="0087505A"/>
    <w:rsid w:val="008753C3"/>
    <w:rsid w:val="00875682"/>
    <w:rsid w:val="008756E9"/>
    <w:rsid w:val="008757D9"/>
    <w:rsid w:val="00875B88"/>
    <w:rsid w:val="00875C96"/>
    <w:rsid w:val="00875D0F"/>
    <w:rsid w:val="00875D8D"/>
    <w:rsid w:val="008760C2"/>
    <w:rsid w:val="008760C7"/>
    <w:rsid w:val="008765FF"/>
    <w:rsid w:val="008766DB"/>
    <w:rsid w:val="00876861"/>
    <w:rsid w:val="00876937"/>
    <w:rsid w:val="00876AB3"/>
    <w:rsid w:val="00876AFC"/>
    <w:rsid w:val="00876EE5"/>
    <w:rsid w:val="00876F5A"/>
    <w:rsid w:val="00877032"/>
    <w:rsid w:val="008774DB"/>
    <w:rsid w:val="0087768A"/>
    <w:rsid w:val="008777A1"/>
    <w:rsid w:val="0088010F"/>
    <w:rsid w:val="0088024A"/>
    <w:rsid w:val="00880749"/>
    <w:rsid w:val="00880A20"/>
    <w:rsid w:val="00880CE8"/>
    <w:rsid w:val="0088123C"/>
    <w:rsid w:val="008815C7"/>
    <w:rsid w:val="0088174B"/>
    <w:rsid w:val="00881C3D"/>
    <w:rsid w:val="00881D4A"/>
    <w:rsid w:val="008821C5"/>
    <w:rsid w:val="0088257C"/>
    <w:rsid w:val="008825F8"/>
    <w:rsid w:val="008826DB"/>
    <w:rsid w:val="008827BC"/>
    <w:rsid w:val="00882A89"/>
    <w:rsid w:val="00882B00"/>
    <w:rsid w:val="00882DAA"/>
    <w:rsid w:val="00882ECC"/>
    <w:rsid w:val="008830BB"/>
    <w:rsid w:val="00883539"/>
    <w:rsid w:val="008836D3"/>
    <w:rsid w:val="00883928"/>
    <w:rsid w:val="00883A61"/>
    <w:rsid w:val="00883DC4"/>
    <w:rsid w:val="00883E12"/>
    <w:rsid w:val="008841C7"/>
    <w:rsid w:val="00884239"/>
    <w:rsid w:val="008842AC"/>
    <w:rsid w:val="00884645"/>
    <w:rsid w:val="00884735"/>
    <w:rsid w:val="0088488E"/>
    <w:rsid w:val="00884F62"/>
    <w:rsid w:val="00885168"/>
    <w:rsid w:val="008853B3"/>
    <w:rsid w:val="00885594"/>
    <w:rsid w:val="00885956"/>
    <w:rsid w:val="00885B44"/>
    <w:rsid w:val="0088608D"/>
    <w:rsid w:val="0088610B"/>
    <w:rsid w:val="00886168"/>
    <w:rsid w:val="008861B2"/>
    <w:rsid w:val="008862ED"/>
    <w:rsid w:val="00886449"/>
    <w:rsid w:val="0088682C"/>
    <w:rsid w:val="00886887"/>
    <w:rsid w:val="00886A5A"/>
    <w:rsid w:val="00886BBD"/>
    <w:rsid w:val="00886D94"/>
    <w:rsid w:val="00887302"/>
    <w:rsid w:val="008873F6"/>
    <w:rsid w:val="0088742B"/>
    <w:rsid w:val="008876F2"/>
    <w:rsid w:val="0088770B"/>
    <w:rsid w:val="00887ABC"/>
    <w:rsid w:val="008902C9"/>
    <w:rsid w:val="0089033E"/>
    <w:rsid w:val="008904E1"/>
    <w:rsid w:val="00890ABF"/>
    <w:rsid w:val="008914D3"/>
    <w:rsid w:val="00891577"/>
    <w:rsid w:val="0089171D"/>
    <w:rsid w:val="00891AD9"/>
    <w:rsid w:val="00891AE7"/>
    <w:rsid w:val="00891B95"/>
    <w:rsid w:val="00891C64"/>
    <w:rsid w:val="00891E0F"/>
    <w:rsid w:val="00892928"/>
    <w:rsid w:val="00892A90"/>
    <w:rsid w:val="00892F97"/>
    <w:rsid w:val="0089301C"/>
    <w:rsid w:val="008930AE"/>
    <w:rsid w:val="008930F4"/>
    <w:rsid w:val="008933F2"/>
    <w:rsid w:val="00893491"/>
    <w:rsid w:val="00893573"/>
    <w:rsid w:val="00893596"/>
    <w:rsid w:val="008942C8"/>
    <w:rsid w:val="00894449"/>
    <w:rsid w:val="0089446C"/>
    <w:rsid w:val="008946AB"/>
    <w:rsid w:val="00894E1D"/>
    <w:rsid w:val="00894F5A"/>
    <w:rsid w:val="0089579A"/>
    <w:rsid w:val="008958C8"/>
    <w:rsid w:val="008963B0"/>
    <w:rsid w:val="00896D0F"/>
    <w:rsid w:val="00896D48"/>
    <w:rsid w:val="00896E34"/>
    <w:rsid w:val="00896E8C"/>
    <w:rsid w:val="008971D4"/>
    <w:rsid w:val="0089767E"/>
    <w:rsid w:val="00897D34"/>
    <w:rsid w:val="00897D46"/>
    <w:rsid w:val="008A0246"/>
    <w:rsid w:val="008A0709"/>
    <w:rsid w:val="008A0960"/>
    <w:rsid w:val="008A0CF9"/>
    <w:rsid w:val="008A0DB3"/>
    <w:rsid w:val="008A11B2"/>
    <w:rsid w:val="008A1492"/>
    <w:rsid w:val="008A15A7"/>
    <w:rsid w:val="008A1662"/>
    <w:rsid w:val="008A18B9"/>
    <w:rsid w:val="008A1AF9"/>
    <w:rsid w:val="008A1F48"/>
    <w:rsid w:val="008A1F55"/>
    <w:rsid w:val="008A290B"/>
    <w:rsid w:val="008A2AC4"/>
    <w:rsid w:val="008A2B9F"/>
    <w:rsid w:val="008A2D56"/>
    <w:rsid w:val="008A2DF4"/>
    <w:rsid w:val="008A2F2B"/>
    <w:rsid w:val="008A318F"/>
    <w:rsid w:val="008A375C"/>
    <w:rsid w:val="008A3C4D"/>
    <w:rsid w:val="008A3C55"/>
    <w:rsid w:val="008A3E54"/>
    <w:rsid w:val="008A43AD"/>
    <w:rsid w:val="008A454B"/>
    <w:rsid w:val="008A4A0D"/>
    <w:rsid w:val="008A4AEA"/>
    <w:rsid w:val="008A4BBC"/>
    <w:rsid w:val="008A4DE5"/>
    <w:rsid w:val="008A4EC5"/>
    <w:rsid w:val="008A4F09"/>
    <w:rsid w:val="008A4F12"/>
    <w:rsid w:val="008A5055"/>
    <w:rsid w:val="008A5243"/>
    <w:rsid w:val="008A568C"/>
    <w:rsid w:val="008A5990"/>
    <w:rsid w:val="008A5A09"/>
    <w:rsid w:val="008A5C37"/>
    <w:rsid w:val="008A66F0"/>
    <w:rsid w:val="008A69EA"/>
    <w:rsid w:val="008A6EA5"/>
    <w:rsid w:val="008A6EFC"/>
    <w:rsid w:val="008A7009"/>
    <w:rsid w:val="008A7471"/>
    <w:rsid w:val="008A76E1"/>
    <w:rsid w:val="008A77EC"/>
    <w:rsid w:val="008A7A37"/>
    <w:rsid w:val="008A7B76"/>
    <w:rsid w:val="008A7B78"/>
    <w:rsid w:val="008A7B99"/>
    <w:rsid w:val="008A7CB4"/>
    <w:rsid w:val="008A7DF4"/>
    <w:rsid w:val="008A7E2F"/>
    <w:rsid w:val="008A7E35"/>
    <w:rsid w:val="008B0329"/>
    <w:rsid w:val="008B07E2"/>
    <w:rsid w:val="008B0983"/>
    <w:rsid w:val="008B0C7D"/>
    <w:rsid w:val="008B11C9"/>
    <w:rsid w:val="008B11D9"/>
    <w:rsid w:val="008B12A1"/>
    <w:rsid w:val="008B1545"/>
    <w:rsid w:val="008B15E6"/>
    <w:rsid w:val="008B1F0E"/>
    <w:rsid w:val="008B1FB3"/>
    <w:rsid w:val="008B298B"/>
    <w:rsid w:val="008B2B01"/>
    <w:rsid w:val="008B2F7A"/>
    <w:rsid w:val="008B32DA"/>
    <w:rsid w:val="008B34E1"/>
    <w:rsid w:val="008B388F"/>
    <w:rsid w:val="008B3C1D"/>
    <w:rsid w:val="008B3D47"/>
    <w:rsid w:val="008B3DE3"/>
    <w:rsid w:val="008B3E16"/>
    <w:rsid w:val="008B4083"/>
    <w:rsid w:val="008B40E5"/>
    <w:rsid w:val="008B414E"/>
    <w:rsid w:val="008B4327"/>
    <w:rsid w:val="008B44D9"/>
    <w:rsid w:val="008B45FB"/>
    <w:rsid w:val="008B4BAC"/>
    <w:rsid w:val="008B4C15"/>
    <w:rsid w:val="008B4D06"/>
    <w:rsid w:val="008B4D17"/>
    <w:rsid w:val="008B4DD8"/>
    <w:rsid w:val="008B4DF0"/>
    <w:rsid w:val="008B50CA"/>
    <w:rsid w:val="008B5134"/>
    <w:rsid w:val="008B5451"/>
    <w:rsid w:val="008B5896"/>
    <w:rsid w:val="008B5B8F"/>
    <w:rsid w:val="008B5E8C"/>
    <w:rsid w:val="008B6287"/>
    <w:rsid w:val="008B68BD"/>
    <w:rsid w:val="008B70B3"/>
    <w:rsid w:val="008B73BF"/>
    <w:rsid w:val="008B751C"/>
    <w:rsid w:val="008B788D"/>
    <w:rsid w:val="008B7B1E"/>
    <w:rsid w:val="008B7F89"/>
    <w:rsid w:val="008C03D9"/>
    <w:rsid w:val="008C0AE0"/>
    <w:rsid w:val="008C0D11"/>
    <w:rsid w:val="008C0F25"/>
    <w:rsid w:val="008C1096"/>
    <w:rsid w:val="008C1351"/>
    <w:rsid w:val="008C14BC"/>
    <w:rsid w:val="008C14C9"/>
    <w:rsid w:val="008C1EE2"/>
    <w:rsid w:val="008C206D"/>
    <w:rsid w:val="008C26D7"/>
    <w:rsid w:val="008C2999"/>
    <w:rsid w:val="008C2A74"/>
    <w:rsid w:val="008C2C21"/>
    <w:rsid w:val="008C3107"/>
    <w:rsid w:val="008C3224"/>
    <w:rsid w:val="008C33BC"/>
    <w:rsid w:val="008C3481"/>
    <w:rsid w:val="008C3591"/>
    <w:rsid w:val="008C3BC0"/>
    <w:rsid w:val="008C3C1E"/>
    <w:rsid w:val="008C3D7B"/>
    <w:rsid w:val="008C4253"/>
    <w:rsid w:val="008C432F"/>
    <w:rsid w:val="008C4464"/>
    <w:rsid w:val="008C45E9"/>
    <w:rsid w:val="008C4AD9"/>
    <w:rsid w:val="008C4BA9"/>
    <w:rsid w:val="008C4C46"/>
    <w:rsid w:val="008C4C62"/>
    <w:rsid w:val="008C4C6D"/>
    <w:rsid w:val="008C4CAC"/>
    <w:rsid w:val="008C4D39"/>
    <w:rsid w:val="008C4D51"/>
    <w:rsid w:val="008C4D86"/>
    <w:rsid w:val="008C4E70"/>
    <w:rsid w:val="008C509E"/>
    <w:rsid w:val="008C50AC"/>
    <w:rsid w:val="008C5243"/>
    <w:rsid w:val="008C52AD"/>
    <w:rsid w:val="008C53A7"/>
    <w:rsid w:val="008C5C7B"/>
    <w:rsid w:val="008C5DC6"/>
    <w:rsid w:val="008C5DE8"/>
    <w:rsid w:val="008C5FF5"/>
    <w:rsid w:val="008C68A7"/>
    <w:rsid w:val="008C690C"/>
    <w:rsid w:val="008C6BB7"/>
    <w:rsid w:val="008C6D31"/>
    <w:rsid w:val="008C7143"/>
    <w:rsid w:val="008C7146"/>
    <w:rsid w:val="008C733A"/>
    <w:rsid w:val="008C7498"/>
    <w:rsid w:val="008C74CE"/>
    <w:rsid w:val="008C74E5"/>
    <w:rsid w:val="008C7579"/>
    <w:rsid w:val="008C7D3A"/>
    <w:rsid w:val="008C7FD7"/>
    <w:rsid w:val="008D041F"/>
    <w:rsid w:val="008D056F"/>
    <w:rsid w:val="008D067B"/>
    <w:rsid w:val="008D06E4"/>
    <w:rsid w:val="008D0B01"/>
    <w:rsid w:val="008D0CE8"/>
    <w:rsid w:val="008D0EED"/>
    <w:rsid w:val="008D1054"/>
    <w:rsid w:val="008D10EE"/>
    <w:rsid w:val="008D119C"/>
    <w:rsid w:val="008D18A6"/>
    <w:rsid w:val="008D1A4C"/>
    <w:rsid w:val="008D1A6F"/>
    <w:rsid w:val="008D1AF1"/>
    <w:rsid w:val="008D1C2C"/>
    <w:rsid w:val="008D1D0F"/>
    <w:rsid w:val="008D20D2"/>
    <w:rsid w:val="008D2199"/>
    <w:rsid w:val="008D2368"/>
    <w:rsid w:val="008D29CC"/>
    <w:rsid w:val="008D2F01"/>
    <w:rsid w:val="008D37B0"/>
    <w:rsid w:val="008D3C13"/>
    <w:rsid w:val="008D3DA3"/>
    <w:rsid w:val="008D408D"/>
    <w:rsid w:val="008D43D6"/>
    <w:rsid w:val="008D4681"/>
    <w:rsid w:val="008D46FB"/>
    <w:rsid w:val="008D47AE"/>
    <w:rsid w:val="008D4B54"/>
    <w:rsid w:val="008D4C5F"/>
    <w:rsid w:val="008D4C73"/>
    <w:rsid w:val="008D51D6"/>
    <w:rsid w:val="008D5331"/>
    <w:rsid w:val="008D5433"/>
    <w:rsid w:val="008D5554"/>
    <w:rsid w:val="008D5627"/>
    <w:rsid w:val="008D5637"/>
    <w:rsid w:val="008D5789"/>
    <w:rsid w:val="008D57E7"/>
    <w:rsid w:val="008D5A07"/>
    <w:rsid w:val="008D5A74"/>
    <w:rsid w:val="008D5D34"/>
    <w:rsid w:val="008D5D5D"/>
    <w:rsid w:val="008D62A1"/>
    <w:rsid w:val="008D62C4"/>
    <w:rsid w:val="008D6408"/>
    <w:rsid w:val="008D68F2"/>
    <w:rsid w:val="008D6FBD"/>
    <w:rsid w:val="008D7339"/>
    <w:rsid w:val="008D7447"/>
    <w:rsid w:val="008D750F"/>
    <w:rsid w:val="008D7816"/>
    <w:rsid w:val="008D783D"/>
    <w:rsid w:val="008D7972"/>
    <w:rsid w:val="008D79F3"/>
    <w:rsid w:val="008D7BF0"/>
    <w:rsid w:val="008E009E"/>
    <w:rsid w:val="008E00AF"/>
    <w:rsid w:val="008E0579"/>
    <w:rsid w:val="008E083D"/>
    <w:rsid w:val="008E0928"/>
    <w:rsid w:val="008E0A00"/>
    <w:rsid w:val="008E1CAE"/>
    <w:rsid w:val="008E20B0"/>
    <w:rsid w:val="008E2180"/>
    <w:rsid w:val="008E21C3"/>
    <w:rsid w:val="008E2253"/>
    <w:rsid w:val="008E225B"/>
    <w:rsid w:val="008E28C3"/>
    <w:rsid w:val="008E2C92"/>
    <w:rsid w:val="008E2CDD"/>
    <w:rsid w:val="008E3298"/>
    <w:rsid w:val="008E36B5"/>
    <w:rsid w:val="008E3D00"/>
    <w:rsid w:val="008E409A"/>
    <w:rsid w:val="008E44C8"/>
    <w:rsid w:val="008E470E"/>
    <w:rsid w:val="008E4E78"/>
    <w:rsid w:val="008E5181"/>
    <w:rsid w:val="008E51FF"/>
    <w:rsid w:val="008E5563"/>
    <w:rsid w:val="008E55E4"/>
    <w:rsid w:val="008E582E"/>
    <w:rsid w:val="008E5A69"/>
    <w:rsid w:val="008E5FA7"/>
    <w:rsid w:val="008E634A"/>
    <w:rsid w:val="008E66F9"/>
    <w:rsid w:val="008E6719"/>
    <w:rsid w:val="008E680F"/>
    <w:rsid w:val="008E6A74"/>
    <w:rsid w:val="008E6B66"/>
    <w:rsid w:val="008E6CED"/>
    <w:rsid w:val="008E6F41"/>
    <w:rsid w:val="008E72B1"/>
    <w:rsid w:val="008E73E2"/>
    <w:rsid w:val="008E76AB"/>
    <w:rsid w:val="008E7B3E"/>
    <w:rsid w:val="008E7B49"/>
    <w:rsid w:val="008E7B69"/>
    <w:rsid w:val="008F02C7"/>
    <w:rsid w:val="008F0387"/>
    <w:rsid w:val="008F0558"/>
    <w:rsid w:val="008F0F5A"/>
    <w:rsid w:val="008F1109"/>
    <w:rsid w:val="008F1821"/>
    <w:rsid w:val="008F1B98"/>
    <w:rsid w:val="008F1E65"/>
    <w:rsid w:val="008F2497"/>
    <w:rsid w:val="008F24B3"/>
    <w:rsid w:val="008F2799"/>
    <w:rsid w:val="008F3338"/>
    <w:rsid w:val="008F364D"/>
    <w:rsid w:val="008F371B"/>
    <w:rsid w:val="008F3A6E"/>
    <w:rsid w:val="008F3E92"/>
    <w:rsid w:val="008F407F"/>
    <w:rsid w:val="008F4613"/>
    <w:rsid w:val="008F494E"/>
    <w:rsid w:val="008F4A80"/>
    <w:rsid w:val="008F5050"/>
    <w:rsid w:val="008F5830"/>
    <w:rsid w:val="008F5BFC"/>
    <w:rsid w:val="008F5CB2"/>
    <w:rsid w:val="008F6550"/>
    <w:rsid w:val="008F67D1"/>
    <w:rsid w:val="008F68FF"/>
    <w:rsid w:val="008F6CEE"/>
    <w:rsid w:val="008F6E66"/>
    <w:rsid w:val="008F6F36"/>
    <w:rsid w:val="008F703F"/>
    <w:rsid w:val="008F729C"/>
    <w:rsid w:val="008F7542"/>
    <w:rsid w:val="008F7813"/>
    <w:rsid w:val="008F79E5"/>
    <w:rsid w:val="008F7A2C"/>
    <w:rsid w:val="008F7C14"/>
    <w:rsid w:val="008F7CDC"/>
    <w:rsid w:val="008F7F54"/>
    <w:rsid w:val="00900025"/>
    <w:rsid w:val="0090005D"/>
    <w:rsid w:val="0090019E"/>
    <w:rsid w:val="00900361"/>
    <w:rsid w:val="009008E7"/>
    <w:rsid w:val="00900B22"/>
    <w:rsid w:val="00900E2C"/>
    <w:rsid w:val="0090111E"/>
    <w:rsid w:val="00901187"/>
    <w:rsid w:val="00901784"/>
    <w:rsid w:val="00901D19"/>
    <w:rsid w:val="00901DE5"/>
    <w:rsid w:val="00901EF2"/>
    <w:rsid w:val="00902087"/>
    <w:rsid w:val="00902143"/>
    <w:rsid w:val="0090217D"/>
    <w:rsid w:val="00902436"/>
    <w:rsid w:val="009024DD"/>
    <w:rsid w:val="009026BB"/>
    <w:rsid w:val="009026FE"/>
    <w:rsid w:val="0090270D"/>
    <w:rsid w:val="00902A92"/>
    <w:rsid w:val="00902D02"/>
    <w:rsid w:val="00903296"/>
    <w:rsid w:val="00903637"/>
    <w:rsid w:val="009037A7"/>
    <w:rsid w:val="0090386D"/>
    <w:rsid w:val="00903C1F"/>
    <w:rsid w:val="00904317"/>
    <w:rsid w:val="0090436E"/>
    <w:rsid w:val="009046AB"/>
    <w:rsid w:val="00904783"/>
    <w:rsid w:val="00904D17"/>
    <w:rsid w:val="00904DC0"/>
    <w:rsid w:val="0090508B"/>
    <w:rsid w:val="00905B66"/>
    <w:rsid w:val="0090609B"/>
    <w:rsid w:val="00906369"/>
    <w:rsid w:val="00906435"/>
    <w:rsid w:val="00906474"/>
    <w:rsid w:val="00906C75"/>
    <w:rsid w:val="00906DBA"/>
    <w:rsid w:val="00906E97"/>
    <w:rsid w:val="00906FCA"/>
    <w:rsid w:val="009072A0"/>
    <w:rsid w:val="0090731C"/>
    <w:rsid w:val="009073A5"/>
    <w:rsid w:val="009073A7"/>
    <w:rsid w:val="009077A2"/>
    <w:rsid w:val="00907C9A"/>
    <w:rsid w:val="00907DAB"/>
    <w:rsid w:val="00907E23"/>
    <w:rsid w:val="00907FA8"/>
    <w:rsid w:val="0091015A"/>
    <w:rsid w:val="0091022B"/>
    <w:rsid w:val="009102BF"/>
    <w:rsid w:val="00910503"/>
    <w:rsid w:val="0091068E"/>
    <w:rsid w:val="0091079F"/>
    <w:rsid w:val="009108FB"/>
    <w:rsid w:val="00910B4B"/>
    <w:rsid w:val="00910E6A"/>
    <w:rsid w:val="00910F66"/>
    <w:rsid w:val="00911181"/>
    <w:rsid w:val="009111C1"/>
    <w:rsid w:val="009113B3"/>
    <w:rsid w:val="0091183E"/>
    <w:rsid w:val="00911C95"/>
    <w:rsid w:val="00911DCB"/>
    <w:rsid w:val="00911FBC"/>
    <w:rsid w:val="009121B6"/>
    <w:rsid w:val="00912389"/>
    <w:rsid w:val="00912491"/>
    <w:rsid w:val="009125DA"/>
    <w:rsid w:val="00912889"/>
    <w:rsid w:val="00912932"/>
    <w:rsid w:val="00912C57"/>
    <w:rsid w:val="00912CC9"/>
    <w:rsid w:val="00912D99"/>
    <w:rsid w:val="00912F1F"/>
    <w:rsid w:val="00912F42"/>
    <w:rsid w:val="00913332"/>
    <w:rsid w:val="0091364B"/>
    <w:rsid w:val="009136FE"/>
    <w:rsid w:val="00913AC0"/>
    <w:rsid w:val="0091402B"/>
    <w:rsid w:val="009144DF"/>
    <w:rsid w:val="0091470B"/>
    <w:rsid w:val="00914C58"/>
    <w:rsid w:val="00914D43"/>
    <w:rsid w:val="00914E26"/>
    <w:rsid w:val="00914FC0"/>
    <w:rsid w:val="00915111"/>
    <w:rsid w:val="00915B43"/>
    <w:rsid w:val="00915B84"/>
    <w:rsid w:val="00915FD1"/>
    <w:rsid w:val="0091607E"/>
    <w:rsid w:val="00916C40"/>
    <w:rsid w:val="00916C47"/>
    <w:rsid w:val="00916E54"/>
    <w:rsid w:val="00917073"/>
    <w:rsid w:val="009174BB"/>
    <w:rsid w:val="0091758D"/>
    <w:rsid w:val="009175D6"/>
    <w:rsid w:val="009176F9"/>
    <w:rsid w:val="00917B32"/>
    <w:rsid w:val="00917D24"/>
    <w:rsid w:val="00917E2A"/>
    <w:rsid w:val="00917E37"/>
    <w:rsid w:val="00917E4D"/>
    <w:rsid w:val="00917FF6"/>
    <w:rsid w:val="00920193"/>
    <w:rsid w:val="00920352"/>
    <w:rsid w:val="00920520"/>
    <w:rsid w:val="0092052D"/>
    <w:rsid w:val="00920625"/>
    <w:rsid w:val="00920DDD"/>
    <w:rsid w:val="00920ED4"/>
    <w:rsid w:val="0092131F"/>
    <w:rsid w:val="009214CB"/>
    <w:rsid w:val="009216E5"/>
    <w:rsid w:val="009219B2"/>
    <w:rsid w:val="00921A18"/>
    <w:rsid w:val="00921D76"/>
    <w:rsid w:val="009220F0"/>
    <w:rsid w:val="00922105"/>
    <w:rsid w:val="009223FA"/>
    <w:rsid w:val="00922B15"/>
    <w:rsid w:val="00922D0C"/>
    <w:rsid w:val="00922DCE"/>
    <w:rsid w:val="00922E5D"/>
    <w:rsid w:val="0092320C"/>
    <w:rsid w:val="00923307"/>
    <w:rsid w:val="00923429"/>
    <w:rsid w:val="0092390C"/>
    <w:rsid w:val="00923E9C"/>
    <w:rsid w:val="00923F97"/>
    <w:rsid w:val="0092419B"/>
    <w:rsid w:val="00924420"/>
    <w:rsid w:val="0092483B"/>
    <w:rsid w:val="00924B76"/>
    <w:rsid w:val="00924DE9"/>
    <w:rsid w:val="0092505B"/>
    <w:rsid w:val="00925261"/>
    <w:rsid w:val="00925A4F"/>
    <w:rsid w:val="00925C76"/>
    <w:rsid w:val="00925D25"/>
    <w:rsid w:val="00925D5E"/>
    <w:rsid w:val="00925DEB"/>
    <w:rsid w:val="009261CE"/>
    <w:rsid w:val="009265D4"/>
    <w:rsid w:val="0092711B"/>
    <w:rsid w:val="009274CE"/>
    <w:rsid w:val="009277DE"/>
    <w:rsid w:val="00927B94"/>
    <w:rsid w:val="00927E37"/>
    <w:rsid w:val="0093051D"/>
    <w:rsid w:val="00930656"/>
    <w:rsid w:val="009306B8"/>
    <w:rsid w:val="00930717"/>
    <w:rsid w:val="009308D0"/>
    <w:rsid w:val="00930EC1"/>
    <w:rsid w:val="00930EC4"/>
    <w:rsid w:val="00930F17"/>
    <w:rsid w:val="009313AD"/>
    <w:rsid w:val="00931598"/>
    <w:rsid w:val="009315A6"/>
    <w:rsid w:val="00931760"/>
    <w:rsid w:val="00931BA6"/>
    <w:rsid w:val="00931D3A"/>
    <w:rsid w:val="0093200A"/>
    <w:rsid w:val="009321ED"/>
    <w:rsid w:val="009327D5"/>
    <w:rsid w:val="00932850"/>
    <w:rsid w:val="00932D1F"/>
    <w:rsid w:val="00932FE1"/>
    <w:rsid w:val="00933293"/>
    <w:rsid w:val="009333D7"/>
    <w:rsid w:val="00933723"/>
    <w:rsid w:val="009338D3"/>
    <w:rsid w:val="00934899"/>
    <w:rsid w:val="00934A61"/>
    <w:rsid w:val="00934CCD"/>
    <w:rsid w:val="00934F0F"/>
    <w:rsid w:val="0093523C"/>
    <w:rsid w:val="009354F5"/>
    <w:rsid w:val="00935742"/>
    <w:rsid w:val="00935765"/>
    <w:rsid w:val="0093588A"/>
    <w:rsid w:val="00935974"/>
    <w:rsid w:val="00935A22"/>
    <w:rsid w:val="00935DF4"/>
    <w:rsid w:val="00935E05"/>
    <w:rsid w:val="00935EDC"/>
    <w:rsid w:val="00935F0C"/>
    <w:rsid w:val="00936085"/>
    <w:rsid w:val="00936298"/>
    <w:rsid w:val="00936852"/>
    <w:rsid w:val="00936AAC"/>
    <w:rsid w:val="00936E01"/>
    <w:rsid w:val="00936E25"/>
    <w:rsid w:val="0093717C"/>
    <w:rsid w:val="00937472"/>
    <w:rsid w:val="00937F57"/>
    <w:rsid w:val="00937FC0"/>
    <w:rsid w:val="009400DD"/>
    <w:rsid w:val="0094036F"/>
    <w:rsid w:val="00940431"/>
    <w:rsid w:val="00940D4C"/>
    <w:rsid w:val="00941BFC"/>
    <w:rsid w:val="00941C07"/>
    <w:rsid w:val="00941D45"/>
    <w:rsid w:val="00942A06"/>
    <w:rsid w:val="00942C4D"/>
    <w:rsid w:val="00942DA4"/>
    <w:rsid w:val="00943186"/>
    <w:rsid w:val="0094318F"/>
    <w:rsid w:val="00943231"/>
    <w:rsid w:val="0094337D"/>
    <w:rsid w:val="009433AA"/>
    <w:rsid w:val="009435C6"/>
    <w:rsid w:val="009437D2"/>
    <w:rsid w:val="009438E5"/>
    <w:rsid w:val="00943985"/>
    <w:rsid w:val="00943E4E"/>
    <w:rsid w:val="00943EB3"/>
    <w:rsid w:val="00944050"/>
    <w:rsid w:val="009442FD"/>
    <w:rsid w:val="00944418"/>
    <w:rsid w:val="009449A9"/>
    <w:rsid w:val="00944A20"/>
    <w:rsid w:val="009454DD"/>
    <w:rsid w:val="00945675"/>
    <w:rsid w:val="00945855"/>
    <w:rsid w:val="00945A1C"/>
    <w:rsid w:val="00945A34"/>
    <w:rsid w:val="00945A43"/>
    <w:rsid w:val="00945BC8"/>
    <w:rsid w:val="00945CCB"/>
    <w:rsid w:val="00945CD3"/>
    <w:rsid w:val="00945DC2"/>
    <w:rsid w:val="0094610C"/>
    <w:rsid w:val="009462AA"/>
    <w:rsid w:val="00946568"/>
    <w:rsid w:val="009467DC"/>
    <w:rsid w:val="00946A33"/>
    <w:rsid w:val="00946AC3"/>
    <w:rsid w:val="00946CB2"/>
    <w:rsid w:val="00946F7F"/>
    <w:rsid w:val="0094730D"/>
    <w:rsid w:val="00947463"/>
    <w:rsid w:val="009475BD"/>
    <w:rsid w:val="00947633"/>
    <w:rsid w:val="009477F9"/>
    <w:rsid w:val="00947950"/>
    <w:rsid w:val="00947DC9"/>
    <w:rsid w:val="00947F55"/>
    <w:rsid w:val="0095031C"/>
    <w:rsid w:val="00950345"/>
    <w:rsid w:val="00950451"/>
    <w:rsid w:val="009505CE"/>
    <w:rsid w:val="009505E4"/>
    <w:rsid w:val="00950D94"/>
    <w:rsid w:val="00950DFC"/>
    <w:rsid w:val="00951090"/>
    <w:rsid w:val="009510B3"/>
    <w:rsid w:val="0095161A"/>
    <w:rsid w:val="009519C8"/>
    <w:rsid w:val="00951BA1"/>
    <w:rsid w:val="00951E57"/>
    <w:rsid w:val="00952121"/>
    <w:rsid w:val="00952193"/>
    <w:rsid w:val="0095235B"/>
    <w:rsid w:val="0095246A"/>
    <w:rsid w:val="00952950"/>
    <w:rsid w:val="00952B4C"/>
    <w:rsid w:val="00952BB0"/>
    <w:rsid w:val="00952F2A"/>
    <w:rsid w:val="009536EE"/>
    <w:rsid w:val="009539C1"/>
    <w:rsid w:val="00953D99"/>
    <w:rsid w:val="00954167"/>
    <w:rsid w:val="009544B0"/>
    <w:rsid w:val="009544B6"/>
    <w:rsid w:val="00954960"/>
    <w:rsid w:val="00954A67"/>
    <w:rsid w:val="00954AB0"/>
    <w:rsid w:val="00954BCF"/>
    <w:rsid w:val="00954BE1"/>
    <w:rsid w:val="00954CBD"/>
    <w:rsid w:val="00954E2A"/>
    <w:rsid w:val="00954E71"/>
    <w:rsid w:val="0095546F"/>
    <w:rsid w:val="00955470"/>
    <w:rsid w:val="0095565F"/>
    <w:rsid w:val="00955789"/>
    <w:rsid w:val="009557B2"/>
    <w:rsid w:val="00955B00"/>
    <w:rsid w:val="00955EC8"/>
    <w:rsid w:val="00955FA9"/>
    <w:rsid w:val="00956184"/>
    <w:rsid w:val="0095628A"/>
    <w:rsid w:val="0095634C"/>
    <w:rsid w:val="009564D4"/>
    <w:rsid w:val="0095669B"/>
    <w:rsid w:val="00956C7A"/>
    <w:rsid w:val="00956D5E"/>
    <w:rsid w:val="00956DD6"/>
    <w:rsid w:val="00957297"/>
    <w:rsid w:val="009573CF"/>
    <w:rsid w:val="0095780F"/>
    <w:rsid w:val="00960230"/>
    <w:rsid w:val="00960406"/>
    <w:rsid w:val="00961178"/>
    <w:rsid w:val="009612DC"/>
    <w:rsid w:val="00961726"/>
    <w:rsid w:val="00961AEA"/>
    <w:rsid w:val="00961C08"/>
    <w:rsid w:val="00961F5D"/>
    <w:rsid w:val="00962158"/>
    <w:rsid w:val="00962342"/>
    <w:rsid w:val="00962689"/>
    <w:rsid w:val="00962790"/>
    <w:rsid w:val="00962904"/>
    <w:rsid w:val="00962FB8"/>
    <w:rsid w:val="009630EC"/>
    <w:rsid w:val="00963645"/>
    <w:rsid w:val="00963BDC"/>
    <w:rsid w:val="00963DEC"/>
    <w:rsid w:val="0096427A"/>
    <w:rsid w:val="00964625"/>
    <w:rsid w:val="00964634"/>
    <w:rsid w:val="00964758"/>
    <w:rsid w:val="0096480A"/>
    <w:rsid w:val="009655A0"/>
    <w:rsid w:val="0096561A"/>
    <w:rsid w:val="009656BE"/>
    <w:rsid w:val="00965B6C"/>
    <w:rsid w:val="00965C33"/>
    <w:rsid w:val="00965D8A"/>
    <w:rsid w:val="00965F16"/>
    <w:rsid w:val="00966615"/>
    <w:rsid w:val="00966B24"/>
    <w:rsid w:val="00967049"/>
    <w:rsid w:val="0096759A"/>
    <w:rsid w:val="009676F7"/>
    <w:rsid w:val="009677CE"/>
    <w:rsid w:val="00967889"/>
    <w:rsid w:val="00967A68"/>
    <w:rsid w:val="00967C3D"/>
    <w:rsid w:val="00967C46"/>
    <w:rsid w:val="00970009"/>
    <w:rsid w:val="0097007C"/>
    <w:rsid w:val="00970376"/>
    <w:rsid w:val="0097037D"/>
    <w:rsid w:val="0097038E"/>
    <w:rsid w:val="00970591"/>
    <w:rsid w:val="009707A4"/>
    <w:rsid w:val="0097090D"/>
    <w:rsid w:val="009710D3"/>
    <w:rsid w:val="009710FE"/>
    <w:rsid w:val="009712E6"/>
    <w:rsid w:val="00971BBB"/>
    <w:rsid w:val="00971C79"/>
    <w:rsid w:val="00971DE2"/>
    <w:rsid w:val="00972461"/>
    <w:rsid w:val="00972728"/>
    <w:rsid w:val="0097275F"/>
    <w:rsid w:val="00972B4F"/>
    <w:rsid w:val="00972BE6"/>
    <w:rsid w:val="0097309E"/>
    <w:rsid w:val="00973136"/>
    <w:rsid w:val="0097385D"/>
    <w:rsid w:val="0097395C"/>
    <w:rsid w:val="00973DBF"/>
    <w:rsid w:val="00973EB7"/>
    <w:rsid w:val="00974729"/>
    <w:rsid w:val="00974769"/>
    <w:rsid w:val="00974B70"/>
    <w:rsid w:val="00974C22"/>
    <w:rsid w:val="00974F40"/>
    <w:rsid w:val="00975129"/>
    <w:rsid w:val="0097515C"/>
    <w:rsid w:val="00975260"/>
    <w:rsid w:val="00975459"/>
    <w:rsid w:val="009755A3"/>
    <w:rsid w:val="0097561A"/>
    <w:rsid w:val="00975717"/>
    <w:rsid w:val="00975C02"/>
    <w:rsid w:val="00975C41"/>
    <w:rsid w:val="00975E98"/>
    <w:rsid w:val="00975EEF"/>
    <w:rsid w:val="009760A6"/>
    <w:rsid w:val="0097686D"/>
    <w:rsid w:val="00976948"/>
    <w:rsid w:val="00976D57"/>
    <w:rsid w:val="009772D8"/>
    <w:rsid w:val="00977351"/>
    <w:rsid w:val="009779CB"/>
    <w:rsid w:val="00977E19"/>
    <w:rsid w:val="00977E6F"/>
    <w:rsid w:val="00977E84"/>
    <w:rsid w:val="0098021C"/>
    <w:rsid w:val="00980CF2"/>
    <w:rsid w:val="00981050"/>
    <w:rsid w:val="0098110C"/>
    <w:rsid w:val="00981367"/>
    <w:rsid w:val="0098155F"/>
    <w:rsid w:val="009815EF"/>
    <w:rsid w:val="009816A5"/>
    <w:rsid w:val="009817C0"/>
    <w:rsid w:val="00981BED"/>
    <w:rsid w:val="00981D8E"/>
    <w:rsid w:val="00981F84"/>
    <w:rsid w:val="00982035"/>
    <w:rsid w:val="009820F1"/>
    <w:rsid w:val="00982367"/>
    <w:rsid w:val="00982446"/>
    <w:rsid w:val="00982BBD"/>
    <w:rsid w:val="00982D64"/>
    <w:rsid w:val="00982D79"/>
    <w:rsid w:val="0098308C"/>
    <w:rsid w:val="0098381F"/>
    <w:rsid w:val="009839C8"/>
    <w:rsid w:val="00983D07"/>
    <w:rsid w:val="00983DD8"/>
    <w:rsid w:val="00983FCD"/>
    <w:rsid w:val="009842EE"/>
    <w:rsid w:val="00984372"/>
    <w:rsid w:val="00984C50"/>
    <w:rsid w:val="00984D6B"/>
    <w:rsid w:val="00984F43"/>
    <w:rsid w:val="009853BF"/>
    <w:rsid w:val="00985B1E"/>
    <w:rsid w:val="00985B2C"/>
    <w:rsid w:val="00985E88"/>
    <w:rsid w:val="009864D4"/>
    <w:rsid w:val="009864F4"/>
    <w:rsid w:val="009866D5"/>
    <w:rsid w:val="0098680F"/>
    <w:rsid w:val="00986A16"/>
    <w:rsid w:val="00986CC5"/>
    <w:rsid w:val="00986D97"/>
    <w:rsid w:val="00987153"/>
    <w:rsid w:val="009875A1"/>
    <w:rsid w:val="00987713"/>
    <w:rsid w:val="0098771E"/>
    <w:rsid w:val="009878F5"/>
    <w:rsid w:val="00987931"/>
    <w:rsid w:val="00987B62"/>
    <w:rsid w:val="00987CB0"/>
    <w:rsid w:val="00987D52"/>
    <w:rsid w:val="00987DF7"/>
    <w:rsid w:val="00990279"/>
    <w:rsid w:val="00990AD3"/>
    <w:rsid w:val="00990AE1"/>
    <w:rsid w:val="00990E4B"/>
    <w:rsid w:val="00990E65"/>
    <w:rsid w:val="00990F42"/>
    <w:rsid w:val="00991197"/>
    <w:rsid w:val="0099152F"/>
    <w:rsid w:val="00991549"/>
    <w:rsid w:val="00991672"/>
    <w:rsid w:val="00991D0B"/>
    <w:rsid w:val="00991E43"/>
    <w:rsid w:val="00991F4E"/>
    <w:rsid w:val="00992788"/>
    <w:rsid w:val="00992C34"/>
    <w:rsid w:val="00992CA0"/>
    <w:rsid w:val="0099315F"/>
    <w:rsid w:val="00993163"/>
    <w:rsid w:val="00993270"/>
    <w:rsid w:val="00993545"/>
    <w:rsid w:val="00993656"/>
    <w:rsid w:val="00993938"/>
    <w:rsid w:val="009946D5"/>
    <w:rsid w:val="00994C6C"/>
    <w:rsid w:val="00994FCA"/>
    <w:rsid w:val="00995065"/>
    <w:rsid w:val="009953C9"/>
    <w:rsid w:val="0099546F"/>
    <w:rsid w:val="009954C7"/>
    <w:rsid w:val="00995663"/>
    <w:rsid w:val="00995AB0"/>
    <w:rsid w:val="00995C80"/>
    <w:rsid w:val="0099649E"/>
    <w:rsid w:val="00996A9B"/>
    <w:rsid w:val="00996AD3"/>
    <w:rsid w:val="00996B28"/>
    <w:rsid w:val="00997046"/>
    <w:rsid w:val="00997866"/>
    <w:rsid w:val="009978A6"/>
    <w:rsid w:val="00997AC7"/>
    <w:rsid w:val="00997C3D"/>
    <w:rsid w:val="00997C4A"/>
    <w:rsid w:val="00997CA1"/>
    <w:rsid w:val="00997F6E"/>
    <w:rsid w:val="009A006C"/>
    <w:rsid w:val="009A0277"/>
    <w:rsid w:val="009A0E48"/>
    <w:rsid w:val="009A0ECD"/>
    <w:rsid w:val="009A1516"/>
    <w:rsid w:val="009A15BC"/>
    <w:rsid w:val="009A191C"/>
    <w:rsid w:val="009A1B51"/>
    <w:rsid w:val="009A248C"/>
    <w:rsid w:val="009A27E5"/>
    <w:rsid w:val="009A2811"/>
    <w:rsid w:val="009A2872"/>
    <w:rsid w:val="009A292B"/>
    <w:rsid w:val="009A2968"/>
    <w:rsid w:val="009A348E"/>
    <w:rsid w:val="009A364B"/>
    <w:rsid w:val="009A3727"/>
    <w:rsid w:val="009A38D8"/>
    <w:rsid w:val="009A3ACC"/>
    <w:rsid w:val="009A3B8D"/>
    <w:rsid w:val="009A3C41"/>
    <w:rsid w:val="009A3DAA"/>
    <w:rsid w:val="009A4908"/>
    <w:rsid w:val="009A4A47"/>
    <w:rsid w:val="009A4B69"/>
    <w:rsid w:val="009A52DA"/>
    <w:rsid w:val="009A5316"/>
    <w:rsid w:val="009A54AD"/>
    <w:rsid w:val="009A5671"/>
    <w:rsid w:val="009A5770"/>
    <w:rsid w:val="009A6752"/>
    <w:rsid w:val="009A68C4"/>
    <w:rsid w:val="009A69A0"/>
    <w:rsid w:val="009A6CFD"/>
    <w:rsid w:val="009A6DB1"/>
    <w:rsid w:val="009A74B8"/>
    <w:rsid w:val="009A7879"/>
    <w:rsid w:val="009A78D5"/>
    <w:rsid w:val="009A79CA"/>
    <w:rsid w:val="009A7A14"/>
    <w:rsid w:val="009A7DE0"/>
    <w:rsid w:val="009A7E10"/>
    <w:rsid w:val="009A7E2E"/>
    <w:rsid w:val="009B0064"/>
    <w:rsid w:val="009B00C2"/>
    <w:rsid w:val="009B01B5"/>
    <w:rsid w:val="009B098B"/>
    <w:rsid w:val="009B09DE"/>
    <w:rsid w:val="009B09F4"/>
    <w:rsid w:val="009B0FC7"/>
    <w:rsid w:val="009B12B1"/>
    <w:rsid w:val="009B1333"/>
    <w:rsid w:val="009B1418"/>
    <w:rsid w:val="009B1902"/>
    <w:rsid w:val="009B1E0E"/>
    <w:rsid w:val="009B1ED7"/>
    <w:rsid w:val="009B217E"/>
    <w:rsid w:val="009B2A91"/>
    <w:rsid w:val="009B2E89"/>
    <w:rsid w:val="009B33D2"/>
    <w:rsid w:val="009B33E4"/>
    <w:rsid w:val="009B3579"/>
    <w:rsid w:val="009B35BD"/>
    <w:rsid w:val="009B3725"/>
    <w:rsid w:val="009B3B30"/>
    <w:rsid w:val="009B3B97"/>
    <w:rsid w:val="009B3EC8"/>
    <w:rsid w:val="009B3FB3"/>
    <w:rsid w:val="009B4007"/>
    <w:rsid w:val="009B4147"/>
    <w:rsid w:val="009B4260"/>
    <w:rsid w:val="009B47A9"/>
    <w:rsid w:val="009B4896"/>
    <w:rsid w:val="009B4D81"/>
    <w:rsid w:val="009B5680"/>
    <w:rsid w:val="009B5B34"/>
    <w:rsid w:val="009B5F30"/>
    <w:rsid w:val="009B6315"/>
    <w:rsid w:val="009B64F4"/>
    <w:rsid w:val="009B68BD"/>
    <w:rsid w:val="009B69E9"/>
    <w:rsid w:val="009B6AF1"/>
    <w:rsid w:val="009B70CD"/>
    <w:rsid w:val="009B7482"/>
    <w:rsid w:val="009B74BA"/>
    <w:rsid w:val="009B75D5"/>
    <w:rsid w:val="009B7799"/>
    <w:rsid w:val="009B7825"/>
    <w:rsid w:val="009B7A73"/>
    <w:rsid w:val="009B7C18"/>
    <w:rsid w:val="009C0121"/>
    <w:rsid w:val="009C0365"/>
    <w:rsid w:val="009C072D"/>
    <w:rsid w:val="009C0860"/>
    <w:rsid w:val="009C0A58"/>
    <w:rsid w:val="009C0E18"/>
    <w:rsid w:val="009C0FF6"/>
    <w:rsid w:val="009C1948"/>
    <w:rsid w:val="009C1A35"/>
    <w:rsid w:val="009C1A4B"/>
    <w:rsid w:val="009C1BC4"/>
    <w:rsid w:val="009C2119"/>
    <w:rsid w:val="009C2422"/>
    <w:rsid w:val="009C250E"/>
    <w:rsid w:val="009C2A49"/>
    <w:rsid w:val="009C2F3D"/>
    <w:rsid w:val="009C2FED"/>
    <w:rsid w:val="009C3034"/>
    <w:rsid w:val="009C37F9"/>
    <w:rsid w:val="009C3AE0"/>
    <w:rsid w:val="009C3FD2"/>
    <w:rsid w:val="009C4082"/>
    <w:rsid w:val="009C40A3"/>
    <w:rsid w:val="009C41CD"/>
    <w:rsid w:val="009C4522"/>
    <w:rsid w:val="009C4601"/>
    <w:rsid w:val="009C466D"/>
    <w:rsid w:val="009C49B3"/>
    <w:rsid w:val="009C5449"/>
    <w:rsid w:val="009C5576"/>
    <w:rsid w:val="009C5636"/>
    <w:rsid w:val="009C565E"/>
    <w:rsid w:val="009C5769"/>
    <w:rsid w:val="009C57BC"/>
    <w:rsid w:val="009C58C6"/>
    <w:rsid w:val="009C58D5"/>
    <w:rsid w:val="009C5D2C"/>
    <w:rsid w:val="009C5EC6"/>
    <w:rsid w:val="009C65E8"/>
    <w:rsid w:val="009C6D22"/>
    <w:rsid w:val="009C712F"/>
    <w:rsid w:val="009C71DD"/>
    <w:rsid w:val="009C73AB"/>
    <w:rsid w:val="009C73B8"/>
    <w:rsid w:val="009C7445"/>
    <w:rsid w:val="009C75E8"/>
    <w:rsid w:val="009C79C5"/>
    <w:rsid w:val="009C7C8E"/>
    <w:rsid w:val="009C7E7E"/>
    <w:rsid w:val="009D056E"/>
    <w:rsid w:val="009D0604"/>
    <w:rsid w:val="009D0737"/>
    <w:rsid w:val="009D0843"/>
    <w:rsid w:val="009D0D26"/>
    <w:rsid w:val="009D0E47"/>
    <w:rsid w:val="009D0FFF"/>
    <w:rsid w:val="009D1338"/>
    <w:rsid w:val="009D1545"/>
    <w:rsid w:val="009D1602"/>
    <w:rsid w:val="009D1A21"/>
    <w:rsid w:val="009D1BBC"/>
    <w:rsid w:val="009D1DB6"/>
    <w:rsid w:val="009D1DCB"/>
    <w:rsid w:val="009D20AC"/>
    <w:rsid w:val="009D277F"/>
    <w:rsid w:val="009D283B"/>
    <w:rsid w:val="009D29FF"/>
    <w:rsid w:val="009D2ABB"/>
    <w:rsid w:val="009D2ABC"/>
    <w:rsid w:val="009D2AD4"/>
    <w:rsid w:val="009D2F94"/>
    <w:rsid w:val="009D2F98"/>
    <w:rsid w:val="009D3319"/>
    <w:rsid w:val="009D37AC"/>
    <w:rsid w:val="009D38BF"/>
    <w:rsid w:val="009D3A64"/>
    <w:rsid w:val="009D3B4A"/>
    <w:rsid w:val="009D3B64"/>
    <w:rsid w:val="009D3C78"/>
    <w:rsid w:val="009D408B"/>
    <w:rsid w:val="009D41AA"/>
    <w:rsid w:val="009D44A2"/>
    <w:rsid w:val="009D45F0"/>
    <w:rsid w:val="009D476E"/>
    <w:rsid w:val="009D480E"/>
    <w:rsid w:val="009D4947"/>
    <w:rsid w:val="009D4D26"/>
    <w:rsid w:val="009D4ED6"/>
    <w:rsid w:val="009D4F63"/>
    <w:rsid w:val="009D511F"/>
    <w:rsid w:val="009D533F"/>
    <w:rsid w:val="009D5C73"/>
    <w:rsid w:val="009D5D34"/>
    <w:rsid w:val="009D5E28"/>
    <w:rsid w:val="009D5ECD"/>
    <w:rsid w:val="009D63C4"/>
    <w:rsid w:val="009D6832"/>
    <w:rsid w:val="009D69AB"/>
    <w:rsid w:val="009D69EC"/>
    <w:rsid w:val="009D6A26"/>
    <w:rsid w:val="009D6B77"/>
    <w:rsid w:val="009D6BE4"/>
    <w:rsid w:val="009D6CC6"/>
    <w:rsid w:val="009D7063"/>
    <w:rsid w:val="009D7498"/>
    <w:rsid w:val="009D750A"/>
    <w:rsid w:val="009D76AD"/>
    <w:rsid w:val="009D7BB9"/>
    <w:rsid w:val="009D7E1F"/>
    <w:rsid w:val="009E0481"/>
    <w:rsid w:val="009E0525"/>
    <w:rsid w:val="009E0663"/>
    <w:rsid w:val="009E0A12"/>
    <w:rsid w:val="009E0B8A"/>
    <w:rsid w:val="009E0C39"/>
    <w:rsid w:val="009E0CD2"/>
    <w:rsid w:val="009E10C8"/>
    <w:rsid w:val="009E1132"/>
    <w:rsid w:val="009E13BF"/>
    <w:rsid w:val="009E16BE"/>
    <w:rsid w:val="009E16CF"/>
    <w:rsid w:val="009E1746"/>
    <w:rsid w:val="009E1898"/>
    <w:rsid w:val="009E1965"/>
    <w:rsid w:val="009E1B86"/>
    <w:rsid w:val="009E1BFC"/>
    <w:rsid w:val="009E1F50"/>
    <w:rsid w:val="009E23A9"/>
    <w:rsid w:val="009E271D"/>
    <w:rsid w:val="009E2CFA"/>
    <w:rsid w:val="009E31DE"/>
    <w:rsid w:val="009E3204"/>
    <w:rsid w:val="009E3A35"/>
    <w:rsid w:val="009E3A73"/>
    <w:rsid w:val="009E3B98"/>
    <w:rsid w:val="009E3D6D"/>
    <w:rsid w:val="009E44F9"/>
    <w:rsid w:val="009E468B"/>
    <w:rsid w:val="009E49CA"/>
    <w:rsid w:val="009E4BA8"/>
    <w:rsid w:val="009E4CD6"/>
    <w:rsid w:val="009E4D79"/>
    <w:rsid w:val="009E4E9F"/>
    <w:rsid w:val="009E5042"/>
    <w:rsid w:val="009E5233"/>
    <w:rsid w:val="009E5383"/>
    <w:rsid w:val="009E53A7"/>
    <w:rsid w:val="009E5797"/>
    <w:rsid w:val="009E5FC5"/>
    <w:rsid w:val="009E60F3"/>
    <w:rsid w:val="009E62A7"/>
    <w:rsid w:val="009E62F6"/>
    <w:rsid w:val="009E6437"/>
    <w:rsid w:val="009E6480"/>
    <w:rsid w:val="009E79D8"/>
    <w:rsid w:val="009E7A15"/>
    <w:rsid w:val="009E7BA8"/>
    <w:rsid w:val="009E7C8B"/>
    <w:rsid w:val="009F0227"/>
    <w:rsid w:val="009F0457"/>
    <w:rsid w:val="009F0793"/>
    <w:rsid w:val="009F08D2"/>
    <w:rsid w:val="009F0A12"/>
    <w:rsid w:val="009F0F24"/>
    <w:rsid w:val="009F0F6E"/>
    <w:rsid w:val="009F10C2"/>
    <w:rsid w:val="009F13C3"/>
    <w:rsid w:val="009F1C6C"/>
    <w:rsid w:val="009F1CDA"/>
    <w:rsid w:val="009F2195"/>
    <w:rsid w:val="009F2799"/>
    <w:rsid w:val="009F28E5"/>
    <w:rsid w:val="009F3363"/>
    <w:rsid w:val="009F3625"/>
    <w:rsid w:val="009F37C4"/>
    <w:rsid w:val="009F3B1E"/>
    <w:rsid w:val="009F3F6F"/>
    <w:rsid w:val="009F4257"/>
    <w:rsid w:val="009F4300"/>
    <w:rsid w:val="009F43B4"/>
    <w:rsid w:val="009F4569"/>
    <w:rsid w:val="009F4C16"/>
    <w:rsid w:val="009F4ED8"/>
    <w:rsid w:val="009F4F7B"/>
    <w:rsid w:val="009F4FBB"/>
    <w:rsid w:val="009F55F6"/>
    <w:rsid w:val="009F564E"/>
    <w:rsid w:val="009F5A51"/>
    <w:rsid w:val="009F5E34"/>
    <w:rsid w:val="009F5F1F"/>
    <w:rsid w:val="009F61D1"/>
    <w:rsid w:val="009F694A"/>
    <w:rsid w:val="009F69F6"/>
    <w:rsid w:val="009F6AA0"/>
    <w:rsid w:val="009F6EC7"/>
    <w:rsid w:val="009F7015"/>
    <w:rsid w:val="009F7A4D"/>
    <w:rsid w:val="009F7D4E"/>
    <w:rsid w:val="009F7DDE"/>
    <w:rsid w:val="009F7EEB"/>
    <w:rsid w:val="00A00432"/>
    <w:rsid w:val="00A00739"/>
    <w:rsid w:val="00A00A41"/>
    <w:rsid w:val="00A00B79"/>
    <w:rsid w:val="00A00BE7"/>
    <w:rsid w:val="00A00E7B"/>
    <w:rsid w:val="00A00EE0"/>
    <w:rsid w:val="00A01173"/>
    <w:rsid w:val="00A013AB"/>
    <w:rsid w:val="00A01406"/>
    <w:rsid w:val="00A0142E"/>
    <w:rsid w:val="00A01747"/>
    <w:rsid w:val="00A01BCE"/>
    <w:rsid w:val="00A0228A"/>
    <w:rsid w:val="00A022DD"/>
    <w:rsid w:val="00A029A8"/>
    <w:rsid w:val="00A02BD2"/>
    <w:rsid w:val="00A02D0F"/>
    <w:rsid w:val="00A02E5C"/>
    <w:rsid w:val="00A0335A"/>
    <w:rsid w:val="00A033EB"/>
    <w:rsid w:val="00A033FF"/>
    <w:rsid w:val="00A03420"/>
    <w:rsid w:val="00A034E4"/>
    <w:rsid w:val="00A035E6"/>
    <w:rsid w:val="00A03670"/>
    <w:rsid w:val="00A03A6B"/>
    <w:rsid w:val="00A04033"/>
    <w:rsid w:val="00A04126"/>
    <w:rsid w:val="00A04453"/>
    <w:rsid w:val="00A04495"/>
    <w:rsid w:val="00A04DF5"/>
    <w:rsid w:val="00A04E1D"/>
    <w:rsid w:val="00A04E63"/>
    <w:rsid w:val="00A050A4"/>
    <w:rsid w:val="00A05695"/>
    <w:rsid w:val="00A0589C"/>
    <w:rsid w:val="00A05985"/>
    <w:rsid w:val="00A05E1E"/>
    <w:rsid w:val="00A069C5"/>
    <w:rsid w:val="00A06C7E"/>
    <w:rsid w:val="00A0744B"/>
    <w:rsid w:val="00A0749F"/>
    <w:rsid w:val="00A07502"/>
    <w:rsid w:val="00A077A2"/>
    <w:rsid w:val="00A07B87"/>
    <w:rsid w:val="00A07BEB"/>
    <w:rsid w:val="00A07D40"/>
    <w:rsid w:val="00A07EA5"/>
    <w:rsid w:val="00A10228"/>
    <w:rsid w:val="00A103F0"/>
    <w:rsid w:val="00A1093A"/>
    <w:rsid w:val="00A109FF"/>
    <w:rsid w:val="00A10A5F"/>
    <w:rsid w:val="00A10B9F"/>
    <w:rsid w:val="00A10D11"/>
    <w:rsid w:val="00A10F3F"/>
    <w:rsid w:val="00A11370"/>
    <w:rsid w:val="00A11382"/>
    <w:rsid w:val="00A11599"/>
    <w:rsid w:val="00A11D4E"/>
    <w:rsid w:val="00A11E8F"/>
    <w:rsid w:val="00A11FA2"/>
    <w:rsid w:val="00A11FD4"/>
    <w:rsid w:val="00A120FE"/>
    <w:rsid w:val="00A1225D"/>
    <w:rsid w:val="00A1237F"/>
    <w:rsid w:val="00A127D9"/>
    <w:rsid w:val="00A127F9"/>
    <w:rsid w:val="00A1293D"/>
    <w:rsid w:val="00A12D51"/>
    <w:rsid w:val="00A12ECB"/>
    <w:rsid w:val="00A130D3"/>
    <w:rsid w:val="00A1377E"/>
    <w:rsid w:val="00A137C4"/>
    <w:rsid w:val="00A138D1"/>
    <w:rsid w:val="00A146A2"/>
    <w:rsid w:val="00A146C6"/>
    <w:rsid w:val="00A147DF"/>
    <w:rsid w:val="00A14A57"/>
    <w:rsid w:val="00A14DAD"/>
    <w:rsid w:val="00A14F36"/>
    <w:rsid w:val="00A14FDC"/>
    <w:rsid w:val="00A157DA"/>
    <w:rsid w:val="00A15D1C"/>
    <w:rsid w:val="00A15D24"/>
    <w:rsid w:val="00A15DBE"/>
    <w:rsid w:val="00A15E2F"/>
    <w:rsid w:val="00A15EF3"/>
    <w:rsid w:val="00A15FBD"/>
    <w:rsid w:val="00A16342"/>
    <w:rsid w:val="00A16906"/>
    <w:rsid w:val="00A16A4D"/>
    <w:rsid w:val="00A16B8F"/>
    <w:rsid w:val="00A173C2"/>
    <w:rsid w:val="00A1748D"/>
    <w:rsid w:val="00A17939"/>
    <w:rsid w:val="00A17B51"/>
    <w:rsid w:val="00A2009A"/>
    <w:rsid w:val="00A2020A"/>
    <w:rsid w:val="00A20296"/>
    <w:rsid w:val="00A20438"/>
    <w:rsid w:val="00A20858"/>
    <w:rsid w:val="00A20E57"/>
    <w:rsid w:val="00A20F7D"/>
    <w:rsid w:val="00A20FB7"/>
    <w:rsid w:val="00A21187"/>
    <w:rsid w:val="00A216CE"/>
    <w:rsid w:val="00A2199B"/>
    <w:rsid w:val="00A21B21"/>
    <w:rsid w:val="00A22251"/>
    <w:rsid w:val="00A222B4"/>
    <w:rsid w:val="00A22360"/>
    <w:rsid w:val="00A2279F"/>
    <w:rsid w:val="00A22B30"/>
    <w:rsid w:val="00A22F13"/>
    <w:rsid w:val="00A22F5F"/>
    <w:rsid w:val="00A23235"/>
    <w:rsid w:val="00A2335F"/>
    <w:rsid w:val="00A236EF"/>
    <w:rsid w:val="00A23943"/>
    <w:rsid w:val="00A23A11"/>
    <w:rsid w:val="00A23E0C"/>
    <w:rsid w:val="00A240A0"/>
    <w:rsid w:val="00A246FF"/>
    <w:rsid w:val="00A24A50"/>
    <w:rsid w:val="00A24D83"/>
    <w:rsid w:val="00A24E8D"/>
    <w:rsid w:val="00A25625"/>
    <w:rsid w:val="00A25941"/>
    <w:rsid w:val="00A25B6A"/>
    <w:rsid w:val="00A25F67"/>
    <w:rsid w:val="00A26048"/>
    <w:rsid w:val="00A26346"/>
    <w:rsid w:val="00A2636C"/>
    <w:rsid w:val="00A26C7F"/>
    <w:rsid w:val="00A26FFF"/>
    <w:rsid w:val="00A27464"/>
    <w:rsid w:val="00A27515"/>
    <w:rsid w:val="00A275D0"/>
    <w:rsid w:val="00A27872"/>
    <w:rsid w:val="00A27965"/>
    <w:rsid w:val="00A27BEF"/>
    <w:rsid w:val="00A27CB2"/>
    <w:rsid w:val="00A300BD"/>
    <w:rsid w:val="00A30117"/>
    <w:rsid w:val="00A3025E"/>
    <w:rsid w:val="00A303B2"/>
    <w:rsid w:val="00A30786"/>
    <w:rsid w:val="00A30A64"/>
    <w:rsid w:val="00A30C91"/>
    <w:rsid w:val="00A30E51"/>
    <w:rsid w:val="00A310F2"/>
    <w:rsid w:val="00A312E6"/>
    <w:rsid w:val="00A313C3"/>
    <w:rsid w:val="00A3158C"/>
    <w:rsid w:val="00A31F8E"/>
    <w:rsid w:val="00A3236F"/>
    <w:rsid w:val="00A32425"/>
    <w:rsid w:val="00A3248B"/>
    <w:rsid w:val="00A32683"/>
    <w:rsid w:val="00A3291A"/>
    <w:rsid w:val="00A329A8"/>
    <w:rsid w:val="00A32AEC"/>
    <w:rsid w:val="00A33080"/>
    <w:rsid w:val="00A330DD"/>
    <w:rsid w:val="00A33A6F"/>
    <w:rsid w:val="00A34143"/>
    <w:rsid w:val="00A342A9"/>
    <w:rsid w:val="00A34402"/>
    <w:rsid w:val="00A348BD"/>
    <w:rsid w:val="00A348DE"/>
    <w:rsid w:val="00A34ABB"/>
    <w:rsid w:val="00A34D5E"/>
    <w:rsid w:val="00A35095"/>
    <w:rsid w:val="00A3573A"/>
    <w:rsid w:val="00A35AE0"/>
    <w:rsid w:val="00A35D79"/>
    <w:rsid w:val="00A366C6"/>
    <w:rsid w:val="00A368D4"/>
    <w:rsid w:val="00A36905"/>
    <w:rsid w:val="00A36938"/>
    <w:rsid w:val="00A36BC4"/>
    <w:rsid w:val="00A36DE4"/>
    <w:rsid w:val="00A37298"/>
    <w:rsid w:val="00A3746E"/>
    <w:rsid w:val="00A37518"/>
    <w:rsid w:val="00A3754F"/>
    <w:rsid w:val="00A37626"/>
    <w:rsid w:val="00A376F1"/>
    <w:rsid w:val="00A378FE"/>
    <w:rsid w:val="00A37A9B"/>
    <w:rsid w:val="00A37AB8"/>
    <w:rsid w:val="00A37C9B"/>
    <w:rsid w:val="00A37E76"/>
    <w:rsid w:val="00A402DB"/>
    <w:rsid w:val="00A402F1"/>
    <w:rsid w:val="00A4051E"/>
    <w:rsid w:val="00A40593"/>
    <w:rsid w:val="00A405AD"/>
    <w:rsid w:val="00A4073C"/>
    <w:rsid w:val="00A40A5E"/>
    <w:rsid w:val="00A40B16"/>
    <w:rsid w:val="00A40F90"/>
    <w:rsid w:val="00A41263"/>
    <w:rsid w:val="00A413AB"/>
    <w:rsid w:val="00A4152F"/>
    <w:rsid w:val="00A41C13"/>
    <w:rsid w:val="00A41C50"/>
    <w:rsid w:val="00A41CD2"/>
    <w:rsid w:val="00A41E0B"/>
    <w:rsid w:val="00A42081"/>
    <w:rsid w:val="00A4210D"/>
    <w:rsid w:val="00A422F1"/>
    <w:rsid w:val="00A42374"/>
    <w:rsid w:val="00A4241A"/>
    <w:rsid w:val="00A42425"/>
    <w:rsid w:val="00A42435"/>
    <w:rsid w:val="00A42716"/>
    <w:rsid w:val="00A4278C"/>
    <w:rsid w:val="00A43A39"/>
    <w:rsid w:val="00A43A8E"/>
    <w:rsid w:val="00A43CB7"/>
    <w:rsid w:val="00A4447E"/>
    <w:rsid w:val="00A445EB"/>
    <w:rsid w:val="00A44AEE"/>
    <w:rsid w:val="00A44D68"/>
    <w:rsid w:val="00A44FDA"/>
    <w:rsid w:val="00A45046"/>
    <w:rsid w:val="00A452E8"/>
    <w:rsid w:val="00A456EE"/>
    <w:rsid w:val="00A45826"/>
    <w:rsid w:val="00A458A9"/>
    <w:rsid w:val="00A45908"/>
    <w:rsid w:val="00A45D44"/>
    <w:rsid w:val="00A45F74"/>
    <w:rsid w:val="00A45F76"/>
    <w:rsid w:val="00A460EB"/>
    <w:rsid w:val="00A4639D"/>
    <w:rsid w:val="00A46748"/>
    <w:rsid w:val="00A46CB1"/>
    <w:rsid w:val="00A46D5E"/>
    <w:rsid w:val="00A46F6E"/>
    <w:rsid w:val="00A47343"/>
    <w:rsid w:val="00A47573"/>
    <w:rsid w:val="00A47738"/>
    <w:rsid w:val="00A477AF"/>
    <w:rsid w:val="00A47C35"/>
    <w:rsid w:val="00A47FA9"/>
    <w:rsid w:val="00A5030C"/>
    <w:rsid w:val="00A5061C"/>
    <w:rsid w:val="00A50834"/>
    <w:rsid w:val="00A508E3"/>
    <w:rsid w:val="00A50A0E"/>
    <w:rsid w:val="00A50A22"/>
    <w:rsid w:val="00A50C77"/>
    <w:rsid w:val="00A50D64"/>
    <w:rsid w:val="00A51665"/>
    <w:rsid w:val="00A5182B"/>
    <w:rsid w:val="00A51B1E"/>
    <w:rsid w:val="00A51BD4"/>
    <w:rsid w:val="00A51E71"/>
    <w:rsid w:val="00A52153"/>
    <w:rsid w:val="00A527E9"/>
    <w:rsid w:val="00A5289C"/>
    <w:rsid w:val="00A529B5"/>
    <w:rsid w:val="00A52AEE"/>
    <w:rsid w:val="00A52CAA"/>
    <w:rsid w:val="00A52E87"/>
    <w:rsid w:val="00A53264"/>
    <w:rsid w:val="00A5372D"/>
    <w:rsid w:val="00A53972"/>
    <w:rsid w:val="00A53992"/>
    <w:rsid w:val="00A53BB4"/>
    <w:rsid w:val="00A53CA1"/>
    <w:rsid w:val="00A53D75"/>
    <w:rsid w:val="00A53E4A"/>
    <w:rsid w:val="00A53E7D"/>
    <w:rsid w:val="00A54353"/>
    <w:rsid w:val="00A543AB"/>
    <w:rsid w:val="00A5444F"/>
    <w:rsid w:val="00A545EC"/>
    <w:rsid w:val="00A54855"/>
    <w:rsid w:val="00A54A6A"/>
    <w:rsid w:val="00A54ABC"/>
    <w:rsid w:val="00A553F2"/>
    <w:rsid w:val="00A55804"/>
    <w:rsid w:val="00A56282"/>
    <w:rsid w:val="00A563B6"/>
    <w:rsid w:val="00A5664A"/>
    <w:rsid w:val="00A567C6"/>
    <w:rsid w:val="00A568D0"/>
    <w:rsid w:val="00A56ACF"/>
    <w:rsid w:val="00A5703D"/>
    <w:rsid w:val="00A57222"/>
    <w:rsid w:val="00A5775C"/>
    <w:rsid w:val="00A57A06"/>
    <w:rsid w:val="00A57DC6"/>
    <w:rsid w:val="00A60240"/>
    <w:rsid w:val="00A602ED"/>
    <w:rsid w:val="00A603DA"/>
    <w:rsid w:val="00A603EC"/>
    <w:rsid w:val="00A611E0"/>
    <w:rsid w:val="00A6124A"/>
    <w:rsid w:val="00A6157B"/>
    <w:rsid w:val="00A6190C"/>
    <w:rsid w:val="00A619C4"/>
    <w:rsid w:val="00A61A08"/>
    <w:rsid w:val="00A61A9C"/>
    <w:rsid w:val="00A62AB0"/>
    <w:rsid w:val="00A62DFF"/>
    <w:rsid w:val="00A63295"/>
    <w:rsid w:val="00A6344F"/>
    <w:rsid w:val="00A63467"/>
    <w:rsid w:val="00A63B70"/>
    <w:rsid w:val="00A63C91"/>
    <w:rsid w:val="00A63E72"/>
    <w:rsid w:val="00A6400B"/>
    <w:rsid w:val="00A64161"/>
    <w:rsid w:val="00A6444A"/>
    <w:rsid w:val="00A645BF"/>
    <w:rsid w:val="00A64AF0"/>
    <w:rsid w:val="00A651FF"/>
    <w:rsid w:val="00A6539F"/>
    <w:rsid w:val="00A65538"/>
    <w:rsid w:val="00A65880"/>
    <w:rsid w:val="00A65B23"/>
    <w:rsid w:val="00A66313"/>
    <w:rsid w:val="00A664F8"/>
    <w:rsid w:val="00A6691B"/>
    <w:rsid w:val="00A66D03"/>
    <w:rsid w:val="00A66E71"/>
    <w:rsid w:val="00A66FE8"/>
    <w:rsid w:val="00A67151"/>
    <w:rsid w:val="00A67241"/>
    <w:rsid w:val="00A67470"/>
    <w:rsid w:val="00A67CCF"/>
    <w:rsid w:val="00A70AD7"/>
    <w:rsid w:val="00A70AE4"/>
    <w:rsid w:val="00A70D75"/>
    <w:rsid w:val="00A71242"/>
    <w:rsid w:val="00A71524"/>
    <w:rsid w:val="00A71CD6"/>
    <w:rsid w:val="00A71D19"/>
    <w:rsid w:val="00A71F0C"/>
    <w:rsid w:val="00A72171"/>
    <w:rsid w:val="00A728EC"/>
    <w:rsid w:val="00A729C9"/>
    <w:rsid w:val="00A72C11"/>
    <w:rsid w:val="00A732B6"/>
    <w:rsid w:val="00A7337A"/>
    <w:rsid w:val="00A733B4"/>
    <w:rsid w:val="00A7378F"/>
    <w:rsid w:val="00A73AD8"/>
    <w:rsid w:val="00A73D4C"/>
    <w:rsid w:val="00A7403B"/>
    <w:rsid w:val="00A740C6"/>
    <w:rsid w:val="00A743E0"/>
    <w:rsid w:val="00A74458"/>
    <w:rsid w:val="00A746B9"/>
    <w:rsid w:val="00A748D2"/>
    <w:rsid w:val="00A74B09"/>
    <w:rsid w:val="00A74B52"/>
    <w:rsid w:val="00A74F29"/>
    <w:rsid w:val="00A75275"/>
    <w:rsid w:val="00A7539E"/>
    <w:rsid w:val="00A755C0"/>
    <w:rsid w:val="00A758D9"/>
    <w:rsid w:val="00A75A44"/>
    <w:rsid w:val="00A75C8A"/>
    <w:rsid w:val="00A760C2"/>
    <w:rsid w:val="00A761B1"/>
    <w:rsid w:val="00A765F2"/>
    <w:rsid w:val="00A76AF7"/>
    <w:rsid w:val="00A77296"/>
    <w:rsid w:val="00A775ED"/>
    <w:rsid w:val="00A779C9"/>
    <w:rsid w:val="00A77C21"/>
    <w:rsid w:val="00A77F0C"/>
    <w:rsid w:val="00A77F0D"/>
    <w:rsid w:val="00A80958"/>
    <w:rsid w:val="00A80C69"/>
    <w:rsid w:val="00A80DF8"/>
    <w:rsid w:val="00A80E33"/>
    <w:rsid w:val="00A81338"/>
    <w:rsid w:val="00A8138D"/>
    <w:rsid w:val="00A81763"/>
    <w:rsid w:val="00A8198A"/>
    <w:rsid w:val="00A81D20"/>
    <w:rsid w:val="00A81E4F"/>
    <w:rsid w:val="00A81EDC"/>
    <w:rsid w:val="00A8205A"/>
    <w:rsid w:val="00A82203"/>
    <w:rsid w:val="00A8295B"/>
    <w:rsid w:val="00A8297E"/>
    <w:rsid w:val="00A82B9A"/>
    <w:rsid w:val="00A82F6D"/>
    <w:rsid w:val="00A83048"/>
    <w:rsid w:val="00A83445"/>
    <w:rsid w:val="00A83779"/>
    <w:rsid w:val="00A83A15"/>
    <w:rsid w:val="00A83BE6"/>
    <w:rsid w:val="00A83E79"/>
    <w:rsid w:val="00A8439B"/>
    <w:rsid w:val="00A84743"/>
    <w:rsid w:val="00A849C8"/>
    <w:rsid w:val="00A84C81"/>
    <w:rsid w:val="00A84F12"/>
    <w:rsid w:val="00A85222"/>
    <w:rsid w:val="00A85267"/>
    <w:rsid w:val="00A8544D"/>
    <w:rsid w:val="00A85557"/>
    <w:rsid w:val="00A8593A"/>
    <w:rsid w:val="00A85C1B"/>
    <w:rsid w:val="00A861D5"/>
    <w:rsid w:val="00A86CD9"/>
    <w:rsid w:val="00A86E05"/>
    <w:rsid w:val="00A86E8D"/>
    <w:rsid w:val="00A871AA"/>
    <w:rsid w:val="00A871FD"/>
    <w:rsid w:val="00A87515"/>
    <w:rsid w:val="00A876A6"/>
    <w:rsid w:val="00A877C1"/>
    <w:rsid w:val="00A87E25"/>
    <w:rsid w:val="00A9014A"/>
    <w:rsid w:val="00A904E5"/>
    <w:rsid w:val="00A9056C"/>
    <w:rsid w:val="00A90662"/>
    <w:rsid w:val="00A90C81"/>
    <w:rsid w:val="00A90D3A"/>
    <w:rsid w:val="00A91119"/>
    <w:rsid w:val="00A9144F"/>
    <w:rsid w:val="00A914C6"/>
    <w:rsid w:val="00A9195F"/>
    <w:rsid w:val="00A91D05"/>
    <w:rsid w:val="00A9207B"/>
    <w:rsid w:val="00A9218B"/>
    <w:rsid w:val="00A92381"/>
    <w:rsid w:val="00A92382"/>
    <w:rsid w:val="00A92796"/>
    <w:rsid w:val="00A9344C"/>
    <w:rsid w:val="00A935A3"/>
    <w:rsid w:val="00A935C6"/>
    <w:rsid w:val="00A93654"/>
    <w:rsid w:val="00A93983"/>
    <w:rsid w:val="00A93D59"/>
    <w:rsid w:val="00A93E17"/>
    <w:rsid w:val="00A94097"/>
    <w:rsid w:val="00A94477"/>
    <w:rsid w:val="00A94492"/>
    <w:rsid w:val="00A946F3"/>
    <w:rsid w:val="00A94797"/>
    <w:rsid w:val="00A94A5C"/>
    <w:rsid w:val="00A94AC0"/>
    <w:rsid w:val="00A94B04"/>
    <w:rsid w:val="00A94BBA"/>
    <w:rsid w:val="00A94BC8"/>
    <w:rsid w:val="00A952AB"/>
    <w:rsid w:val="00A953AF"/>
    <w:rsid w:val="00A9547E"/>
    <w:rsid w:val="00A9550D"/>
    <w:rsid w:val="00A958D8"/>
    <w:rsid w:val="00A9594E"/>
    <w:rsid w:val="00A95A4A"/>
    <w:rsid w:val="00A95B04"/>
    <w:rsid w:val="00A95D36"/>
    <w:rsid w:val="00A95DC9"/>
    <w:rsid w:val="00A96365"/>
    <w:rsid w:val="00A96444"/>
    <w:rsid w:val="00A966F9"/>
    <w:rsid w:val="00A9694D"/>
    <w:rsid w:val="00A96954"/>
    <w:rsid w:val="00A96CAF"/>
    <w:rsid w:val="00A97177"/>
    <w:rsid w:val="00A97353"/>
    <w:rsid w:val="00A975CB"/>
    <w:rsid w:val="00A976BE"/>
    <w:rsid w:val="00A97A44"/>
    <w:rsid w:val="00AA024A"/>
    <w:rsid w:val="00AA0293"/>
    <w:rsid w:val="00AA0622"/>
    <w:rsid w:val="00AA0672"/>
    <w:rsid w:val="00AA077B"/>
    <w:rsid w:val="00AA0880"/>
    <w:rsid w:val="00AA099A"/>
    <w:rsid w:val="00AA0C34"/>
    <w:rsid w:val="00AA0DAB"/>
    <w:rsid w:val="00AA0E58"/>
    <w:rsid w:val="00AA0EC3"/>
    <w:rsid w:val="00AA0F45"/>
    <w:rsid w:val="00AA0FA2"/>
    <w:rsid w:val="00AA1117"/>
    <w:rsid w:val="00AA111D"/>
    <w:rsid w:val="00AA1A06"/>
    <w:rsid w:val="00AA1CE8"/>
    <w:rsid w:val="00AA225D"/>
    <w:rsid w:val="00AA22B9"/>
    <w:rsid w:val="00AA23AC"/>
    <w:rsid w:val="00AA250E"/>
    <w:rsid w:val="00AA2ADB"/>
    <w:rsid w:val="00AA2D23"/>
    <w:rsid w:val="00AA2D2D"/>
    <w:rsid w:val="00AA313A"/>
    <w:rsid w:val="00AA383B"/>
    <w:rsid w:val="00AA38D6"/>
    <w:rsid w:val="00AA3959"/>
    <w:rsid w:val="00AA3C16"/>
    <w:rsid w:val="00AA3E44"/>
    <w:rsid w:val="00AA3E65"/>
    <w:rsid w:val="00AA43D3"/>
    <w:rsid w:val="00AA45CA"/>
    <w:rsid w:val="00AA482D"/>
    <w:rsid w:val="00AA55E2"/>
    <w:rsid w:val="00AA5720"/>
    <w:rsid w:val="00AA57C3"/>
    <w:rsid w:val="00AA5995"/>
    <w:rsid w:val="00AA5AAB"/>
    <w:rsid w:val="00AA5BAB"/>
    <w:rsid w:val="00AA5D9F"/>
    <w:rsid w:val="00AA62B9"/>
    <w:rsid w:val="00AA6849"/>
    <w:rsid w:val="00AA69E8"/>
    <w:rsid w:val="00AA6AEB"/>
    <w:rsid w:val="00AA6C59"/>
    <w:rsid w:val="00AA6EAD"/>
    <w:rsid w:val="00AA6F41"/>
    <w:rsid w:val="00AA71F8"/>
    <w:rsid w:val="00AA7498"/>
    <w:rsid w:val="00AA76F8"/>
    <w:rsid w:val="00AA7705"/>
    <w:rsid w:val="00AA7AEE"/>
    <w:rsid w:val="00AB02CF"/>
    <w:rsid w:val="00AB042A"/>
    <w:rsid w:val="00AB0498"/>
    <w:rsid w:val="00AB05F2"/>
    <w:rsid w:val="00AB0703"/>
    <w:rsid w:val="00AB09D5"/>
    <w:rsid w:val="00AB0D57"/>
    <w:rsid w:val="00AB0D6D"/>
    <w:rsid w:val="00AB0E44"/>
    <w:rsid w:val="00AB10AD"/>
    <w:rsid w:val="00AB1318"/>
    <w:rsid w:val="00AB1434"/>
    <w:rsid w:val="00AB159E"/>
    <w:rsid w:val="00AB15B3"/>
    <w:rsid w:val="00AB17CD"/>
    <w:rsid w:val="00AB1A7A"/>
    <w:rsid w:val="00AB1B76"/>
    <w:rsid w:val="00AB26DE"/>
    <w:rsid w:val="00AB3163"/>
    <w:rsid w:val="00AB31BF"/>
    <w:rsid w:val="00AB3456"/>
    <w:rsid w:val="00AB352C"/>
    <w:rsid w:val="00AB3664"/>
    <w:rsid w:val="00AB37CE"/>
    <w:rsid w:val="00AB3933"/>
    <w:rsid w:val="00AB3943"/>
    <w:rsid w:val="00AB3AA4"/>
    <w:rsid w:val="00AB3DDE"/>
    <w:rsid w:val="00AB3FBB"/>
    <w:rsid w:val="00AB4137"/>
    <w:rsid w:val="00AB4782"/>
    <w:rsid w:val="00AB49A9"/>
    <w:rsid w:val="00AB4C93"/>
    <w:rsid w:val="00AB4EB0"/>
    <w:rsid w:val="00AB4F34"/>
    <w:rsid w:val="00AB52D2"/>
    <w:rsid w:val="00AB53FB"/>
    <w:rsid w:val="00AB558B"/>
    <w:rsid w:val="00AB55A1"/>
    <w:rsid w:val="00AB585F"/>
    <w:rsid w:val="00AB65BA"/>
    <w:rsid w:val="00AB6817"/>
    <w:rsid w:val="00AB687F"/>
    <w:rsid w:val="00AB6CD6"/>
    <w:rsid w:val="00AB70D8"/>
    <w:rsid w:val="00AB759D"/>
    <w:rsid w:val="00AB7765"/>
    <w:rsid w:val="00AB791C"/>
    <w:rsid w:val="00AB7EDB"/>
    <w:rsid w:val="00AC0021"/>
    <w:rsid w:val="00AC0111"/>
    <w:rsid w:val="00AC01B2"/>
    <w:rsid w:val="00AC01C5"/>
    <w:rsid w:val="00AC0483"/>
    <w:rsid w:val="00AC0626"/>
    <w:rsid w:val="00AC074B"/>
    <w:rsid w:val="00AC0A34"/>
    <w:rsid w:val="00AC0F27"/>
    <w:rsid w:val="00AC192B"/>
    <w:rsid w:val="00AC1C0E"/>
    <w:rsid w:val="00AC1C83"/>
    <w:rsid w:val="00AC1DAB"/>
    <w:rsid w:val="00AC20F4"/>
    <w:rsid w:val="00AC2177"/>
    <w:rsid w:val="00AC21B3"/>
    <w:rsid w:val="00AC221A"/>
    <w:rsid w:val="00AC2614"/>
    <w:rsid w:val="00AC288C"/>
    <w:rsid w:val="00AC295C"/>
    <w:rsid w:val="00AC2C42"/>
    <w:rsid w:val="00AC2C5A"/>
    <w:rsid w:val="00AC2DC1"/>
    <w:rsid w:val="00AC314F"/>
    <w:rsid w:val="00AC33D4"/>
    <w:rsid w:val="00AC37CB"/>
    <w:rsid w:val="00AC3DF3"/>
    <w:rsid w:val="00AC4138"/>
    <w:rsid w:val="00AC4292"/>
    <w:rsid w:val="00AC478C"/>
    <w:rsid w:val="00AC48EB"/>
    <w:rsid w:val="00AC4BE9"/>
    <w:rsid w:val="00AC4C44"/>
    <w:rsid w:val="00AC5010"/>
    <w:rsid w:val="00AC5B75"/>
    <w:rsid w:val="00AC5E5A"/>
    <w:rsid w:val="00AC6186"/>
    <w:rsid w:val="00AC61DF"/>
    <w:rsid w:val="00AC62BA"/>
    <w:rsid w:val="00AC63C7"/>
    <w:rsid w:val="00AC675E"/>
    <w:rsid w:val="00AC68FA"/>
    <w:rsid w:val="00AC72FF"/>
    <w:rsid w:val="00AC7457"/>
    <w:rsid w:val="00AC7634"/>
    <w:rsid w:val="00AC79C0"/>
    <w:rsid w:val="00AD0105"/>
    <w:rsid w:val="00AD0216"/>
    <w:rsid w:val="00AD04E9"/>
    <w:rsid w:val="00AD0AED"/>
    <w:rsid w:val="00AD0CFF"/>
    <w:rsid w:val="00AD0E0C"/>
    <w:rsid w:val="00AD10E4"/>
    <w:rsid w:val="00AD120F"/>
    <w:rsid w:val="00AD1B73"/>
    <w:rsid w:val="00AD2208"/>
    <w:rsid w:val="00AD22BF"/>
    <w:rsid w:val="00AD26C3"/>
    <w:rsid w:val="00AD2814"/>
    <w:rsid w:val="00AD2888"/>
    <w:rsid w:val="00AD29E9"/>
    <w:rsid w:val="00AD31D0"/>
    <w:rsid w:val="00AD366B"/>
    <w:rsid w:val="00AD3C2B"/>
    <w:rsid w:val="00AD3CA5"/>
    <w:rsid w:val="00AD3EE5"/>
    <w:rsid w:val="00AD46E6"/>
    <w:rsid w:val="00AD4770"/>
    <w:rsid w:val="00AD4892"/>
    <w:rsid w:val="00AD4910"/>
    <w:rsid w:val="00AD4D30"/>
    <w:rsid w:val="00AD502C"/>
    <w:rsid w:val="00AD50E5"/>
    <w:rsid w:val="00AD511B"/>
    <w:rsid w:val="00AD5243"/>
    <w:rsid w:val="00AD5700"/>
    <w:rsid w:val="00AD57E5"/>
    <w:rsid w:val="00AD57F2"/>
    <w:rsid w:val="00AD5920"/>
    <w:rsid w:val="00AD5986"/>
    <w:rsid w:val="00AD5DF7"/>
    <w:rsid w:val="00AD5E00"/>
    <w:rsid w:val="00AD5ECB"/>
    <w:rsid w:val="00AD5EFE"/>
    <w:rsid w:val="00AD642C"/>
    <w:rsid w:val="00AD6480"/>
    <w:rsid w:val="00AD6632"/>
    <w:rsid w:val="00AD666C"/>
    <w:rsid w:val="00AD6701"/>
    <w:rsid w:val="00AD6A43"/>
    <w:rsid w:val="00AD6B9A"/>
    <w:rsid w:val="00AD6C08"/>
    <w:rsid w:val="00AD6DAF"/>
    <w:rsid w:val="00AD72C5"/>
    <w:rsid w:val="00AD7664"/>
    <w:rsid w:val="00AD7E77"/>
    <w:rsid w:val="00AE00F4"/>
    <w:rsid w:val="00AE02F5"/>
    <w:rsid w:val="00AE0782"/>
    <w:rsid w:val="00AE07FF"/>
    <w:rsid w:val="00AE0AE3"/>
    <w:rsid w:val="00AE0C2A"/>
    <w:rsid w:val="00AE0FD8"/>
    <w:rsid w:val="00AE11A5"/>
    <w:rsid w:val="00AE12FD"/>
    <w:rsid w:val="00AE14C1"/>
    <w:rsid w:val="00AE1B88"/>
    <w:rsid w:val="00AE1C3D"/>
    <w:rsid w:val="00AE1D4F"/>
    <w:rsid w:val="00AE1F3F"/>
    <w:rsid w:val="00AE224F"/>
    <w:rsid w:val="00AE2390"/>
    <w:rsid w:val="00AE25D0"/>
    <w:rsid w:val="00AE2617"/>
    <w:rsid w:val="00AE2CD5"/>
    <w:rsid w:val="00AE2D5D"/>
    <w:rsid w:val="00AE327D"/>
    <w:rsid w:val="00AE3280"/>
    <w:rsid w:val="00AE359E"/>
    <w:rsid w:val="00AE3AF3"/>
    <w:rsid w:val="00AE3FA0"/>
    <w:rsid w:val="00AE3FA9"/>
    <w:rsid w:val="00AE3FCB"/>
    <w:rsid w:val="00AE47C9"/>
    <w:rsid w:val="00AE4BCA"/>
    <w:rsid w:val="00AE4C22"/>
    <w:rsid w:val="00AE4CC3"/>
    <w:rsid w:val="00AE530C"/>
    <w:rsid w:val="00AE53D6"/>
    <w:rsid w:val="00AE569E"/>
    <w:rsid w:val="00AE5789"/>
    <w:rsid w:val="00AE5F6E"/>
    <w:rsid w:val="00AE6394"/>
    <w:rsid w:val="00AE6493"/>
    <w:rsid w:val="00AE6583"/>
    <w:rsid w:val="00AE66B6"/>
    <w:rsid w:val="00AE682A"/>
    <w:rsid w:val="00AE6A62"/>
    <w:rsid w:val="00AE6ACB"/>
    <w:rsid w:val="00AE6CDB"/>
    <w:rsid w:val="00AE6DFE"/>
    <w:rsid w:val="00AE6E91"/>
    <w:rsid w:val="00AE6F9D"/>
    <w:rsid w:val="00AE7309"/>
    <w:rsid w:val="00AE7326"/>
    <w:rsid w:val="00AE753E"/>
    <w:rsid w:val="00AE78A9"/>
    <w:rsid w:val="00AE79DB"/>
    <w:rsid w:val="00AE7A36"/>
    <w:rsid w:val="00AE7A63"/>
    <w:rsid w:val="00AE7B45"/>
    <w:rsid w:val="00AE7CF9"/>
    <w:rsid w:val="00AE7FD0"/>
    <w:rsid w:val="00AF03DE"/>
    <w:rsid w:val="00AF04A6"/>
    <w:rsid w:val="00AF085F"/>
    <w:rsid w:val="00AF08CE"/>
    <w:rsid w:val="00AF0A32"/>
    <w:rsid w:val="00AF0AEB"/>
    <w:rsid w:val="00AF0D11"/>
    <w:rsid w:val="00AF0EC0"/>
    <w:rsid w:val="00AF131D"/>
    <w:rsid w:val="00AF151B"/>
    <w:rsid w:val="00AF182A"/>
    <w:rsid w:val="00AF214F"/>
    <w:rsid w:val="00AF2761"/>
    <w:rsid w:val="00AF2A18"/>
    <w:rsid w:val="00AF2A36"/>
    <w:rsid w:val="00AF2BFF"/>
    <w:rsid w:val="00AF2C0B"/>
    <w:rsid w:val="00AF2D00"/>
    <w:rsid w:val="00AF302F"/>
    <w:rsid w:val="00AF34C9"/>
    <w:rsid w:val="00AF3681"/>
    <w:rsid w:val="00AF389D"/>
    <w:rsid w:val="00AF3C1A"/>
    <w:rsid w:val="00AF3E17"/>
    <w:rsid w:val="00AF415B"/>
    <w:rsid w:val="00AF45EE"/>
    <w:rsid w:val="00AF45FD"/>
    <w:rsid w:val="00AF4717"/>
    <w:rsid w:val="00AF47A8"/>
    <w:rsid w:val="00AF4B47"/>
    <w:rsid w:val="00AF4E45"/>
    <w:rsid w:val="00AF4F6A"/>
    <w:rsid w:val="00AF5201"/>
    <w:rsid w:val="00AF530B"/>
    <w:rsid w:val="00AF5D26"/>
    <w:rsid w:val="00AF603E"/>
    <w:rsid w:val="00AF63A2"/>
    <w:rsid w:val="00AF6696"/>
    <w:rsid w:val="00AF6886"/>
    <w:rsid w:val="00AF6907"/>
    <w:rsid w:val="00AF6997"/>
    <w:rsid w:val="00AF6C93"/>
    <w:rsid w:val="00AF75A0"/>
    <w:rsid w:val="00AF7754"/>
    <w:rsid w:val="00AF7909"/>
    <w:rsid w:val="00AF7CB8"/>
    <w:rsid w:val="00AF7D87"/>
    <w:rsid w:val="00AF7F72"/>
    <w:rsid w:val="00B002F9"/>
    <w:rsid w:val="00B003B0"/>
    <w:rsid w:val="00B0059A"/>
    <w:rsid w:val="00B00684"/>
    <w:rsid w:val="00B00ED6"/>
    <w:rsid w:val="00B00FA2"/>
    <w:rsid w:val="00B01000"/>
    <w:rsid w:val="00B0122D"/>
    <w:rsid w:val="00B01477"/>
    <w:rsid w:val="00B0156A"/>
    <w:rsid w:val="00B01A6F"/>
    <w:rsid w:val="00B01CC2"/>
    <w:rsid w:val="00B01DA9"/>
    <w:rsid w:val="00B01DCA"/>
    <w:rsid w:val="00B01EB4"/>
    <w:rsid w:val="00B026B2"/>
    <w:rsid w:val="00B0284C"/>
    <w:rsid w:val="00B029A4"/>
    <w:rsid w:val="00B02D31"/>
    <w:rsid w:val="00B02F50"/>
    <w:rsid w:val="00B0338D"/>
    <w:rsid w:val="00B0350C"/>
    <w:rsid w:val="00B03A29"/>
    <w:rsid w:val="00B03C41"/>
    <w:rsid w:val="00B03D87"/>
    <w:rsid w:val="00B04062"/>
    <w:rsid w:val="00B040B4"/>
    <w:rsid w:val="00B04119"/>
    <w:rsid w:val="00B04443"/>
    <w:rsid w:val="00B045D5"/>
    <w:rsid w:val="00B04D5A"/>
    <w:rsid w:val="00B04D95"/>
    <w:rsid w:val="00B04E99"/>
    <w:rsid w:val="00B05208"/>
    <w:rsid w:val="00B0523D"/>
    <w:rsid w:val="00B05579"/>
    <w:rsid w:val="00B05ACB"/>
    <w:rsid w:val="00B05BB2"/>
    <w:rsid w:val="00B05BFB"/>
    <w:rsid w:val="00B0605A"/>
    <w:rsid w:val="00B0617C"/>
    <w:rsid w:val="00B06473"/>
    <w:rsid w:val="00B06B79"/>
    <w:rsid w:val="00B06D0A"/>
    <w:rsid w:val="00B072EE"/>
    <w:rsid w:val="00B078D9"/>
    <w:rsid w:val="00B07B76"/>
    <w:rsid w:val="00B07ED7"/>
    <w:rsid w:val="00B07F93"/>
    <w:rsid w:val="00B07FF3"/>
    <w:rsid w:val="00B100A8"/>
    <w:rsid w:val="00B102AE"/>
    <w:rsid w:val="00B1031F"/>
    <w:rsid w:val="00B10367"/>
    <w:rsid w:val="00B10723"/>
    <w:rsid w:val="00B10872"/>
    <w:rsid w:val="00B112EF"/>
    <w:rsid w:val="00B1130B"/>
    <w:rsid w:val="00B11409"/>
    <w:rsid w:val="00B11478"/>
    <w:rsid w:val="00B11480"/>
    <w:rsid w:val="00B11666"/>
    <w:rsid w:val="00B11678"/>
    <w:rsid w:val="00B116FE"/>
    <w:rsid w:val="00B11BCA"/>
    <w:rsid w:val="00B11C69"/>
    <w:rsid w:val="00B11C7B"/>
    <w:rsid w:val="00B122D0"/>
    <w:rsid w:val="00B124D4"/>
    <w:rsid w:val="00B12916"/>
    <w:rsid w:val="00B12A3B"/>
    <w:rsid w:val="00B12F39"/>
    <w:rsid w:val="00B130DB"/>
    <w:rsid w:val="00B130F5"/>
    <w:rsid w:val="00B1339F"/>
    <w:rsid w:val="00B138E5"/>
    <w:rsid w:val="00B13931"/>
    <w:rsid w:val="00B13FAC"/>
    <w:rsid w:val="00B13FFB"/>
    <w:rsid w:val="00B14377"/>
    <w:rsid w:val="00B14AD4"/>
    <w:rsid w:val="00B14BD8"/>
    <w:rsid w:val="00B14D1F"/>
    <w:rsid w:val="00B153EB"/>
    <w:rsid w:val="00B154A5"/>
    <w:rsid w:val="00B154C6"/>
    <w:rsid w:val="00B1587B"/>
    <w:rsid w:val="00B15A30"/>
    <w:rsid w:val="00B15CA6"/>
    <w:rsid w:val="00B15CBF"/>
    <w:rsid w:val="00B15FC4"/>
    <w:rsid w:val="00B16032"/>
    <w:rsid w:val="00B165CF"/>
    <w:rsid w:val="00B165F9"/>
    <w:rsid w:val="00B16630"/>
    <w:rsid w:val="00B16645"/>
    <w:rsid w:val="00B16675"/>
    <w:rsid w:val="00B16A21"/>
    <w:rsid w:val="00B16CD6"/>
    <w:rsid w:val="00B16D7C"/>
    <w:rsid w:val="00B16E66"/>
    <w:rsid w:val="00B16EB0"/>
    <w:rsid w:val="00B16F1F"/>
    <w:rsid w:val="00B1708A"/>
    <w:rsid w:val="00B17248"/>
    <w:rsid w:val="00B174D3"/>
    <w:rsid w:val="00B17642"/>
    <w:rsid w:val="00B17743"/>
    <w:rsid w:val="00B17EBD"/>
    <w:rsid w:val="00B2060C"/>
    <w:rsid w:val="00B20866"/>
    <w:rsid w:val="00B208BD"/>
    <w:rsid w:val="00B209DB"/>
    <w:rsid w:val="00B20DEB"/>
    <w:rsid w:val="00B21025"/>
    <w:rsid w:val="00B21273"/>
    <w:rsid w:val="00B212FD"/>
    <w:rsid w:val="00B2133E"/>
    <w:rsid w:val="00B219F4"/>
    <w:rsid w:val="00B21BBC"/>
    <w:rsid w:val="00B21E25"/>
    <w:rsid w:val="00B223D8"/>
    <w:rsid w:val="00B22718"/>
    <w:rsid w:val="00B231BD"/>
    <w:rsid w:val="00B23362"/>
    <w:rsid w:val="00B2350B"/>
    <w:rsid w:val="00B2363E"/>
    <w:rsid w:val="00B23892"/>
    <w:rsid w:val="00B23A8A"/>
    <w:rsid w:val="00B23C29"/>
    <w:rsid w:val="00B23C47"/>
    <w:rsid w:val="00B23C78"/>
    <w:rsid w:val="00B23C9D"/>
    <w:rsid w:val="00B23DF3"/>
    <w:rsid w:val="00B23FAC"/>
    <w:rsid w:val="00B240D9"/>
    <w:rsid w:val="00B24284"/>
    <w:rsid w:val="00B243E2"/>
    <w:rsid w:val="00B2443E"/>
    <w:rsid w:val="00B24478"/>
    <w:rsid w:val="00B247CA"/>
    <w:rsid w:val="00B24B26"/>
    <w:rsid w:val="00B24E67"/>
    <w:rsid w:val="00B24F41"/>
    <w:rsid w:val="00B25159"/>
    <w:rsid w:val="00B2565E"/>
    <w:rsid w:val="00B25A60"/>
    <w:rsid w:val="00B25A69"/>
    <w:rsid w:val="00B25B7A"/>
    <w:rsid w:val="00B26072"/>
    <w:rsid w:val="00B262CF"/>
    <w:rsid w:val="00B2643A"/>
    <w:rsid w:val="00B264AB"/>
    <w:rsid w:val="00B26598"/>
    <w:rsid w:val="00B2688E"/>
    <w:rsid w:val="00B26A3A"/>
    <w:rsid w:val="00B26A93"/>
    <w:rsid w:val="00B26B4A"/>
    <w:rsid w:val="00B2743A"/>
    <w:rsid w:val="00B275A4"/>
    <w:rsid w:val="00B275BA"/>
    <w:rsid w:val="00B276E1"/>
    <w:rsid w:val="00B2775E"/>
    <w:rsid w:val="00B277A9"/>
    <w:rsid w:val="00B27A1A"/>
    <w:rsid w:val="00B27C15"/>
    <w:rsid w:val="00B27D52"/>
    <w:rsid w:val="00B301FD"/>
    <w:rsid w:val="00B3038A"/>
    <w:rsid w:val="00B30A23"/>
    <w:rsid w:val="00B30A5D"/>
    <w:rsid w:val="00B30B80"/>
    <w:rsid w:val="00B30BCF"/>
    <w:rsid w:val="00B30BE3"/>
    <w:rsid w:val="00B30D4A"/>
    <w:rsid w:val="00B30DF3"/>
    <w:rsid w:val="00B30E6C"/>
    <w:rsid w:val="00B30ECD"/>
    <w:rsid w:val="00B313C2"/>
    <w:rsid w:val="00B31400"/>
    <w:rsid w:val="00B314D1"/>
    <w:rsid w:val="00B31938"/>
    <w:rsid w:val="00B3195D"/>
    <w:rsid w:val="00B31BAF"/>
    <w:rsid w:val="00B3226E"/>
    <w:rsid w:val="00B32312"/>
    <w:rsid w:val="00B324B5"/>
    <w:rsid w:val="00B326BE"/>
    <w:rsid w:val="00B3294D"/>
    <w:rsid w:val="00B32B7E"/>
    <w:rsid w:val="00B32BA6"/>
    <w:rsid w:val="00B32BAD"/>
    <w:rsid w:val="00B32EE0"/>
    <w:rsid w:val="00B32F1E"/>
    <w:rsid w:val="00B33157"/>
    <w:rsid w:val="00B33187"/>
    <w:rsid w:val="00B33359"/>
    <w:rsid w:val="00B3363C"/>
    <w:rsid w:val="00B33F98"/>
    <w:rsid w:val="00B3421C"/>
    <w:rsid w:val="00B34380"/>
    <w:rsid w:val="00B344A5"/>
    <w:rsid w:val="00B34890"/>
    <w:rsid w:val="00B34C8D"/>
    <w:rsid w:val="00B34D8E"/>
    <w:rsid w:val="00B34E95"/>
    <w:rsid w:val="00B34EC2"/>
    <w:rsid w:val="00B3519E"/>
    <w:rsid w:val="00B353F2"/>
    <w:rsid w:val="00B3547F"/>
    <w:rsid w:val="00B354F0"/>
    <w:rsid w:val="00B3593E"/>
    <w:rsid w:val="00B35BE0"/>
    <w:rsid w:val="00B3615E"/>
    <w:rsid w:val="00B3621E"/>
    <w:rsid w:val="00B36221"/>
    <w:rsid w:val="00B36515"/>
    <w:rsid w:val="00B368CF"/>
    <w:rsid w:val="00B36A65"/>
    <w:rsid w:val="00B36E02"/>
    <w:rsid w:val="00B373DF"/>
    <w:rsid w:val="00B37553"/>
    <w:rsid w:val="00B3781F"/>
    <w:rsid w:val="00B37825"/>
    <w:rsid w:val="00B37879"/>
    <w:rsid w:val="00B37AD6"/>
    <w:rsid w:val="00B40000"/>
    <w:rsid w:val="00B406FF"/>
    <w:rsid w:val="00B40861"/>
    <w:rsid w:val="00B40A4A"/>
    <w:rsid w:val="00B40ADE"/>
    <w:rsid w:val="00B40D6A"/>
    <w:rsid w:val="00B40E68"/>
    <w:rsid w:val="00B41EDA"/>
    <w:rsid w:val="00B41F9C"/>
    <w:rsid w:val="00B420E6"/>
    <w:rsid w:val="00B42170"/>
    <w:rsid w:val="00B42644"/>
    <w:rsid w:val="00B42745"/>
    <w:rsid w:val="00B4288C"/>
    <w:rsid w:val="00B428A1"/>
    <w:rsid w:val="00B42968"/>
    <w:rsid w:val="00B42CCB"/>
    <w:rsid w:val="00B42E5D"/>
    <w:rsid w:val="00B42F3F"/>
    <w:rsid w:val="00B42FE9"/>
    <w:rsid w:val="00B43273"/>
    <w:rsid w:val="00B43872"/>
    <w:rsid w:val="00B43D0B"/>
    <w:rsid w:val="00B43F84"/>
    <w:rsid w:val="00B441B3"/>
    <w:rsid w:val="00B4432F"/>
    <w:rsid w:val="00B44861"/>
    <w:rsid w:val="00B44B44"/>
    <w:rsid w:val="00B4546C"/>
    <w:rsid w:val="00B45622"/>
    <w:rsid w:val="00B4652F"/>
    <w:rsid w:val="00B466B7"/>
    <w:rsid w:val="00B46ACB"/>
    <w:rsid w:val="00B46E03"/>
    <w:rsid w:val="00B47139"/>
    <w:rsid w:val="00B47452"/>
    <w:rsid w:val="00B4749B"/>
    <w:rsid w:val="00B47537"/>
    <w:rsid w:val="00B476EC"/>
    <w:rsid w:val="00B4779D"/>
    <w:rsid w:val="00B477D5"/>
    <w:rsid w:val="00B47B2F"/>
    <w:rsid w:val="00B47C10"/>
    <w:rsid w:val="00B47F80"/>
    <w:rsid w:val="00B501BC"/>
    <w:rsid w:val="00B50213"/>
    <w:rsid w:val="00B504E9"/>
    <w:rsid w:val="00B505CF"/>
    <w:rsid w:val="00B50694"/>
    <w:rsid w:val="00B507E4"/>
    <w:rsid w:val="00B50A32"/>
    <w:rsid w:val="00B50EDE"/>
    <w:rsid w:val="00B50F35"/>
    <w:rsid w:val="00B50FAB"/>
    <w:rsid w:val="00B51641"/>
    <w:rsid w:val="00B51C9C"/>
    <w:rsid w:val="00B51E38"/>
    <w:rsid w:val="00B51F70"/>
    <w:rsid w:val="00B5228A"/>
    <w:rsid w:val="00B522FD"/>
    <w:rsid w:val="00B523B3"/>
    <w:rsid w:val="00B52533"/>
    <w:rsid w:val="00B52DB0"/>
    <w:rsid w:val="00B52F14"/>
    <w:rsid w:val="00B53297"/>
    <w:rsid w:val="00B53490"/>
    <w:rsid w:val="00B53566"/>
    <w:rsid w:val="00B54712"/>
    <w:rsid w:val="00B54730"/>
    <w:rsid w:val="00B54992"/>
    <w:rsid w:val="00B54AB0"/>
    <w:rsid w:val="00B54B6C"/>
    <w:rsid w:val="00B54C2C"/>
    <w:rsid w:val="00B55396"/>
    <w:rsid w:val="00B557CC"/>
    <w:rsid w:val="00B56309"/>
    <w:rsid w:val="00B565FF"/>
    <w:rsid w:val="00B56963"/>
    <w:rsid w:val="00B56CFB"/>
    <w:rsid w:val="00B56D6C"/>
    <w:rsid w:val="00B56F7F"/>
    <w:rsid w:val="00B571B6"/>
    <w:rsid w:val="00B572A6"/>
    <w:rsid w:val="00B5749E"/>
    <w:rsid w:val="00B57805"/>
    <w:rsid w:val="00B5784C"/>
    <w:rsid w:val="00B578A6"/>
    <w:rsid w:val="00B57E11"/>
    <w:rsid w:val="00B603EB"/>
    <w:rsid w:val="00B60507"/>
    <w:rsid w:val="00B60E5F"/>
    <w:rsid w:val="00B61598"/>
    <w:rsid w:val="00B61C81"/>
    <w:rsid w:val="00B61EED"/>
    <w:rsid w:val="00B6235E"/>
    <w:rsid w:val="00B6279D"/>
    <w:rsid w:val="00B62894"/>
    <w:rsid w:val="00B62D47"/>
    <w:rsid w:val="00B6357B"/>
    <w:rsid w:val="00B63785"/>
    <w:rsid w:val="00B63D68"/>
    <w:rsid w:val="00B63E52"/>
    <w:rsid w:val="00B64448"/>
    <w:rsid w:val="00B6454B"/>
    <w:rsid w:val="00B645D9"/>
    <w:rsid w:val="00B64659"/>
    <w:rsid w:val="00B6499C"/>
    <w:rsid w:val="00B64AD9"/>
    <w:rsid w:val="00B64C4C"/>
    <w:rsid w:val="00B64DB6"/>
    <w:rsid w:val="00B64E0E"/>
    <w:rsid w:val="00B653E0"/>
    <w:rsid w:val="00B654A9"/>
    <w:rsid w:val="00B65C74"/>
    <w:rsid w:val="00B65CBD"/>
    <w:rsid w:val="00B65E59"/>
    <w:rsid w:val="00B65E64"/>
    <w:rsid w:val="00B6656B"/>
    <w:rsid w:val="00B67074"/>
    <w:rsid w:val="00B670BB"/>
    <w:rsid w:val="00B67200"/>
    <w:rsid w:val="00B67275"/>
    <w:rsid w:val="00B67442"/>
    <w:rsid w:val="00B674C0"/>
    <w:rsid w:val="00B67529"/>
    <w:rsid w:val="00B67653"/>
    <w:rsid w:val="00B6776B"/>
    <w:rsid w:val="00B6785A"/>
    <w:rsid w:val="00B67F4D"/>
    <w:rsid w:val="00B70021"/>
    <w:rsid w:val="00B70162"/>
    <w:rsid w:val="00B707EE"/>
    <w:rsid w:val="00B70846"/>
    <w:rsid w:val="00B70968"/>
    <w:rsid w:val="00B70EEB"/>
    <w:rsid w:val="00B7158A"/>
    <w:rsid w:val="00B71658"/>
    <w:rsid w:val="00B718D3"/>
    <w:rsid w:val="00B719EA"/>
    <w:rsid w:val="00B719FB"/>
    <w:rsid w:val="00B725C8"/>
    <w:rsid w:val="00B7266B"/>
    <w:rsid w:val="00B726D4"/>
    <w:rsid w:val="00B72F25"/>
    <w:rsid w:val="00B72F4A"/>
    <w:rsid w:val="00B735FB"/>
    <w:rsid w:val="00B73B0E"/>
    <w:rsid w:val="00B73CC5"/>
    <w:rsid w:val="00B73E7F"/>
    <w:rsid w:val="00B741AF"/>
    <w:rsid w:val="00B74393"/>
    <w:rsid w:val="00B7461C"/>
    <w:rsid w:val="00B74A5E"/>
    <w:rsid w:val="00B74D77"/>
    <w:rsid w:val="00B74E8C"/>
    <w:rsid w:val="00B7511D"/>
    <w:rsid w:val="00B752B0"/>
    <w:rsid w:val="00B75376"/>
    <w:rsid w:val="00B754EA"/>
    <w:rsid w:val="00B757F5"/>
    <w:rsid w:val="00B75E17"/>
    <w:rsid w:val="00B7634B"/>
    <w:rsid w:val="00B76439"/>
    <w:rsid w:val="00B7696A"/>
    <w:rsid w:val="00B76ECF"/>
    <w:rsid w:val="00B76F02"/>
    <w:rsid w:val="00B770CA"/>
    <w:rsid w:val="00B7723E"/>
    <w:rsid w:val="00B77316"/>
    <w:rsid w:val="00B77690"/>
    <w:rsid w:val="00B776AD"/>
    <w:rsid w:val="00B776C6"/>
    <w:rsid w:val="00B77CE9"/>
    <w:rsid w:val="00B77EDD"/>
    <w:rsid w:val="00B77F0D"/>
    <w:rsid w:val="00B80015"/>
    <w:rsid w:val="00B80288"/>
    <w:rsid w:val="00B802D2"/>
    <w:rsid w:val="00B8038B"/>
    <w:rsid w:val="00B803C0"/>
    <w:rsid w:val="00B803F3"/>
    <w:rsid w:val="00B807FF"/>
    <w:rsid w:val="00B80808"/>
    <w:rsid w:val="00B80AB9"/>
    <w:rsid w:val="00B81217"/>
    <w:rsid w:val="00B81321"/>
    <w:rsid w:val="00B813C5"/>
    <w:rsid w:val="00B8141B"/>
    <w:rsid w:val="00B81785"/>
    <w:rsid w:val="00B817E4"/>
    <w:rsid w:val="00B81940"/>
    <w:rsid w:val="00B81CFD"/>
    <w:rsid w:val="00B81F72"/>
    <w:rsid w:val="00B82045"/>
    <w:rsid w:val="00B821B5"/>
    <w:rsid w:val="00B82275"/>
    <w:rsid w:val="00B828A2"/>
    <w:rsid w:val="00B828B7"/>
    <w:rsid w:val="00B82B39"/>
    <w:rsid w:val="00B838D8"/>
    <w:rsid w:val="00B83905"/>
    <w:rsid w:val="00B83BFD"/>
    <w:rsid w:val="00B83EA2"/>
    <w:rsid w:val="00B83FF3"/>
    <w:rsid w:val="00B844EA"/>
    <w:rsid w:val="00B845F7"/>
    <w:rsid w:val="00B850D7"/>
    <w:rsid w:val="00B8517D"/>
    <w:rsid w:val="00B8522F"/>
    <w:rsid w:val="00B85238"/>
    <w:rsid w:val="00B85526"/>
    <w:rsid w:val="00B862D5"/>
    <w:rsid w:val="00B8680D"/>
    <w:rsid w:val="00B86D50"/>
    <w:rsid w:val="00B86EEF"/>
    <w:rsid w:val="00B86F81"/>
    <w:rsid w:val="00B87120"/>
    <w:rsid w:val="00B87739"/>
    <w:rsid w:val="00B8785D"/>
    <w:rsid w:val="00B87995"/>
    <w:rsid w:val="00B879A0"/>
    <w:rsid w:val="00B87F3F"/>
    <w:rsid w:val="00B90286"/>
    <w:rsid w:val="00B904C3"/>
    <w:rsid w:val="00B90718"/>
    <w:rsid w:val="00B916C4"/>
    <w:rsid w:val="00B91A17"/>
    <w:rsid w:val="00B91B58"/>
    <w:rsid w:val="00B91C52"/>
    <w:rsid w:val="00B91EDD"/>
    <w:rsid w:val="00B91FC3"/>
    <w:rsid w:val="00B922E6"/>
    <w:rsid w:val="00B92D1D"/>
    <w:rsid w:val="00B92ED0"/>
    <w:rsid w:val="00B92FB3"/>
    <w:rsid w:val="00B93069"/>
    <w:rsid w:val="00B930E6"/>
    <w:rsid w:val="00B938F3"/>
    <w:rsid w:val="00B93916"/>
    <w:rsid w:val="00B93961"/>
    <w:rsid w:val="00B93B25"/>
    <w:rsid w:val="00B93FAE"/>
    <w:rsid w:val="00B94314"/>
    <w:rsid w:val="00B9469F"/>
    <w:rsid w:val="00B94CD8"/>
    <w:rsid w:val="00B94FD9"/>
    <w:rsid w:val="00B95678"/>
    <w:rsid w:val="00B9571F"/>
    <w:rsid w:val="00B958D9"/>
    <w:rsid w:val="00B95A37"/>
    <w:rsid w:val="00B95B3F"/>
    <w:rsid w:val="00B95CCE"/>
    <w:rsid w:val="00B95FB1"/>
    <w:rsid w:val="00B9611E"/>
    <w:rsid w:val="00B961EC"/>
    <w:rsid w:val="00B9624D"/>
    <w:rsid w:val="00B963AE"/>
    <w:rsid w:val="00B96A0A"/>
    <w:rsid w:val="00B96ADF"/>
    <w:rsid w:val="00B96CED"/>
    <w:rsid w:val="00B9714A"/>
    <w:rsid w:val="00B97440"/>
    <w:rsid w:val="00B97873"/>
    <w:rsid w:val="00B97B72"/>
    <w:rsid w:val="00B97C0D"/>
    <w:rsid w:val="00B97C40"/>
    <w:rsid w:val="00B97D89"/>
    <w:rsid w:val="00BA0072"/>
    <w:rsid w:val="00BA00B4"/>
    <w:rsid w:val="00BA00C5"/>
    <w:rsid w:val="00BA05BC"/>
    <w:rsid w:val="00BA0B93"/>
    <w:rsid w:val="00BA0E4B"/>
    <w:rsid w:val="00BA10BD"/>
    <w:rsid w:val="00BA10DE"/>
    <w:rsid w:val="00BA10FF"/>
    <w:rsid w:val="00BA1980"/>
    <w:rsid w:val="00BA22BE"/>
    <w:rsid w:val="00BA27AE"/>
    <w:rsid w:val="00BA27CF"/>
    <w:rsid w:val="00BA28E7"/>
    <w:rsid w:val="00BA28E8"/>
    <w:rsid w:val="00BA30DF"/>
    <w:rsid w:val="00BA332D"/>
    <w:rsid w:val="00BA3497"/>
    <w:rsid w:val="00BA3770"/>
    <w:rsid w:val="00BA3900"/>
    <w:rsid w:val="00BA39B6"/>
    <w:rsid w:val="00BA3A45"/>
    <w:rsid w:val="00BA3E46"/>
    <w:rsid w:val="00BA42A0"/>
    <w:rsid w:val="00BA43FF"/>
    <w:rsid w:val="00BA47F6"/>
    <w:rsid w:val="00BA4A5C"/>
    <w:rsid w:val="00BA4CCB"/>
    <w:rsid w:val="00BA4F61"/>
    <w:rsid w:val="00BA512E"/>
    <w:rsid w:val="00BA554F"/>
    <w:rsid w:val="00BA5EA6"/>
    <w:rsid w:val="00BA5FA8"/>
    <w:rsid w:val="00BA6095"/>
    <w:rsid w:val="00BA6110"/>
    <w:rsid w:val="00BA68B0"/>
    <w:rsid w:val="00BA7185"/>
    <w:rsid w:val="00BA71E9"/>
    <w:rsid w:val="00BA733C"/>
    <w:rsid w:val="00BA735D"/>
    <w:rsid w:val="00BA755C"/>
    <w:rsid w:val="00BA75C2"/>
    <w:rsid w:val="00BA7A03"/>
    <w:rsid w:val="00BA7ACE"/>
    <w:rsid w:val="00BA7B03"/>
    <w:rsid w:val="00BA7B82"/>
    <w:rsid w:val="00BA7E77"/>
    <w:rsid w:val="00BB000A"/>
    <w:rsid w:val="00BB05B0"/>
    <w:rsid w:val="00BB05CF"/>
    <w:rsid w:val="00BB0740"/>
    <w:rsid w:val="00BB0BFC"/>
    <w:rsid w:val="00BB0E38"/>
    <w:rsid w:val="00BB1700"/>
    <w:rsid w:val="00BB17E8"/>
    <w:rsid w:val="00BB1A37"/>
    <w:rsid w:val="00BB1C32"/>
    <w:rsid w:val="00BB202E"/>
    <w:rsid w:val="00BB22F6"/>
    <w:rsid w:val="00BB23AB"/>
    <w:rsid w:val="00BB2826"/>
    <w:rsid w:val="00BB2D4E"/>
    <w:rsid w:val="00BB31F8"/>
    <w:rsid w:val="00BB32C6"/>
    <w:rsid w:val="00BB3A52"/>
    <w:rsid w:val="00BB3B81"/>
    <w:rsid w:val="00BB3BA9"/>
    <w:rsid w:val="00BB3E4C"/>
    <w:rsid w:val="00BB4100"/>
    <w:rsid w:val="00BB435C"/>
    <w:rsid w:val="00BB4364"/>
    <w:rsid w:val="00BB4623"/>
    <w:rsid w:val="00BB4C46"/>
    <w:rsid w:val="00BB4EAA"/>
    <w:rsid w:val="00BB53EC"/>
    <w:rsid w:val="00BB542F"/>
    <w:rsid w:val="00BB5504"/>
    <w:rsid w:val="00BB561E"/>
    <w:rsid w:val="00BB56C7"/>
    <w:rsid w:val="00BB570C"/>
    <w:rsid w:val="00BB57EB"/>
    <w:rsid w:val="00BB5864"/>
    <w:rsid w:val="00BB60DC"/>
    <w:rsid w:val="00BB6428"/>
    <w:rsid w:val="00BB659F"/>
    <w:rsid w:val="00BB676D"/>
    <w:rsid w:val="00BB679D"/>
    <w:rsid w:val="00BB6C42"/>
    <w:rsid w:val="00BB6CCF"/>
    <w:rsid w:val="00BB6D36"/>
    <w:rsid w:val="00BB6FE0"/>
    <w:rsid w:val="00BB7205"/>
    <w:rsid w:val="00BB72B6"/>
    <w:rsid w:val="00BB7412"/>
    <w:rsid w:val="00BB76DF"/>
    <w:rsid w:val="00BB7747"/>
    <w:rsid w:val="00BB7770"/>
    <w:rsid w:val="00BB7A03"/>
    <w:rsid w:val="00BB7BEB"/>
    <w:rsid w:val="00BB7CFA"/>
    <w:rsid w:val="00BC0088"/>
    <w:rsid w:val="00BC017E"/>
    <w:rsid w:val="00BC03B6"/>
    <w:rsid w:val="00BC06CE"/>
    <w:rsid w:val="00BC0781"/>
    <w:rsid w:val="00BC098C"/>
    <w:rsid w:val="00BC0AF0"/>
    <w:rsid w:val="00BC0B0B"/>
    <w:rsid w:val="00BC0C7E"/>
    <w:rsid w:val="00BC0CDA"/>
    <w:rsid w:val="00BC0E4F"/>
    <w:rsid w:val="00BC127B"/>
    <w:rsid w:val="00BC1570"/>
    <w:rsid w:val="00BC1639"/>
    <w:rsid w:val="00BC170B"/>
    <w:rsid w:val="00BC173D"/>
    <w:rsid w:val="00BC1FAB"/>
    <w:rsid w:val="00BC20AE"/>
    <w:rsid w:val="00BC2332"/>
    <w:rsid w:val="00BC2350"/>
    <w:rsid w:val="00BC24D1"/>
    <w:rsid w:val="00BC24E1"/>
    <w:rsid w:val="00BC2669"/>
    <w:rsid w:val="00BC280E"/>
    <w:rsid w:val="00BC29C6"/>
    <w:rsid w:val="00BC2B22"/>
    <w:rsid w:val="00BC32E7"/>
    <w:rsid w:val="00BC38EE"/>
    <w:rsid w:val="00BC3B7F"/>
    <w:rsid w:val="00BC3DC8"/>
    <w:rsid w:val="00BC416D"/>
    <w:rsid w:val="00BC4392"/>
    <w:rsid w:val="00BC5439"/>
    <w:rsid w:val="00BC54D6"/>
    <w:rsid w:val="00BC5683"/>
    <w:rsid w:val="00BC5691"/>
    <w:rsid w:val="00BC589F"/>
    <w:rsid w:val="00BC5B44"/>
    <w:rsid w:val="00BC5D89"/>
    <w:rsid w:val="00BC64CC"/>
    <w:rsid w:val="00BC650C"/>
    <w:rsid w:val="00BC68A4"/>
    <w:rsid w:val="00BC68EF"/>
    <w:rsid w:val="00BC6997"/>
    <w:rsid w:val="00BC6B34"/>
    <w:rsid w:val="00BC707B"/>
    <w:rsid w:val="00BC7131"/>
    <w:rsid w:val="00BC72F9"/>
    <w:rsid w:val="00BC73BB"/>
    <w:rsid w:val="00BC7712"/>
    <w:rsid w:val="00BC7B84"/>
    <w:rsid w:val="00BD0535"/>
    <w:rsid w:val="00BD0825"/>
    <w:rsid w:val="00BD08BC"/>
    <w:rsid w:val="00BD0D86"/>
    <w:rsid w:val="00BD1477"/>
    <w:rsid w:val="00BD156D"/>
    <w:rsid w:val="00BD1C03"/>
    <w:rsid w:val="00BD1E1F"/>
    <w:rsid w:val="00BD2841"/>
    <w:rsid w:val="00BD2C4D"/>
    <w:rsid w:val="00BD2D2B"/>
    <w:rsid w:val="00BD32E3"/>
    <w:rsid w:val="00BD39C0"/>
    <w:rsid w:val="00BD3CB2"/>
    <w:rsid w:val="00BD406A"/>
    <w:rsid w:val="00BD408F"/>
    <w:rsid w:val="00BD46B3"/>
    <w:rsid w:val="00BD4A25"/>
    <w:rsid w:val="00BD4C86"/>
    <w:rsid w:val="00BD4F24"/>
    <w:rsid w:val="00BD5444"/>
    <w:rsid w:val="00BD55A0"/>
    <w:rsid w:val="00BD55BE"/>
    <w:rsid w:val="00BD5793"/>
    <w:rsid w:val="00BD5AD6"/>
    <w:rsid w:val="00BD6101"/>
    <w:rsid w:val="00BD687F"/>
    <w:rsid w:val="00BD68B7"/>
    <w:rsid w:val="00BD6A19"/>
    <w:rsid w:val="00BD7278"/>
    <w:rsid w:val="00BD75F0"/>
    <w:rsid w:val="00BD77D4"/>
    <w:rsid w:val="00BD78CF"/>
    <w:rsid w:val="00BD7C03"/>
    <w:rsid w:val="00BD7FE9"/>
    <w:rsid w:val="00BE0577"/>
    <w:rsid w:val="00BE0CA8"/>
    <w:rsid w:val="00BE1048"/>
    <w:rsid w:val="00BE107C"/>
    <w:rsid w:val="00BE1802"/>
    <w:rsid w:val="00BE188F"/>
    <w:rsid w:val="00BE18A0"/>
    <w:rsid w:val="00BE19FF"/>
    <w:rsid w:val="00BE1A3F"/>
    <w:rsid w:val="00BE2135"/>
    <w:rsid w:val="00BE225A"/>
    <w:rsid w:val="00BE232B"/>
    <w:rsid w:val="00BE2688"/>
    <w:rsid w:val="00BE26A6"/>
    <w:rsid w:val="00BE282D"/>
    <w:rsid w:val="00BE28DC"/>
    <w:rsid w:val="00BE28E5"/>
    <w:rsid w:val="00BE30D7"/>
    <w:rsid w:val="00BE31DD"/>
    <w:rsid w:val="00BE320A"/>
    <w:rsid w:val="00BE3693"/>
    <w:rsid w:val="00BE379A"/>
    <w:rsid w:val="00BE37C1"/>
    <w:rsid w:val="00BE3BB0"/>
    <w:rsid w:val="00BE3DA3"/>
    <w:rsid w:val="00BE3E20"/>
    <w:rsid w:val="00BE3EA8"/>
    <w:rsid w:val="00BE441D"/>
    <w:rsid w:val="00BE463F"/>
    <w:rsid w:val="00BE4662"/>
    <w:rsid w:val="00BE47D6"/>
    <w:rsid w:val="00BE4FA7"/>
    <w:rsid w:val="00BE504A"/>
    <w:rsid w:val="00BE577A"/>
    <w:rsid w:val="00BE62EB"/>
    <w:rsid w:val="00BE63D1"/>
    <w:rsid w:val="00BE65AC"/>
    <w:rsid w:val="00BE6670"/>
    <w:rsid w:val="00BE68C6"/>
    <w:rsid w:val="00BE6A57"/>
    <w:rsid w:val="00BE700C"/>
    <w:rsid w:val="00BE705C"/>
    <w:rsid w:val="00BE7398"/>
    <w:rsid w:val="00BE78F2"/>
    <w:rsid w:val="00BE7C56"/>
    <w:rsid w:val="00BE7C92"/>
    <w:rsid w:val="00BF0015"/>
    <w:rsid w:val="00BF0CBD"/>
    <w:rsid w:val="00BF0E0F"/>
    <w:rsid w:val="00BF0EA6"/>
    <w:rsid w:val="00BF0EFC"/>
    <w:rsid w:val="00BF11AB"/>
    <w:rsid w:val="00BF14BC"/>
    <w:rsid w:val="00BF171B"/>
    <w:rsid w:val="00BF1E11"/>
    <w:rsid w:val="00BF2291"/>
    <w:rsid w:val="00BF2DF5"/>
    <w:rsid w:val="00BF2F47"/>
    <w:rsid w:val="00BF304A"/>
    <w:rsid w:val="00BF3387"/>
    <w:rsid w:val="00BF34A8"/>
    <w:rsid w:val="00BF39C8"/>
    <w:rsid w:val="00BF3F09"/>
    <w:rsid w:val="00BF4372"/>
    <w:rsid w:val="00BF464B"/>
    <w:rsid w:val="00BF4ACF"/>
    <w:rsid w:val="00BF4B03"/>
    <w:rsid w:val="00BF4FDE"/>
    <w:rsid w:val="00BF521C"/>
    <w:rsid w:val="00BF5261"/>
    <w:rsid w:val="00BF52C5"/>
    <w:rsid w:val="00BF5764"/>
    <w:rsid w:val="00BF59A3"/>
    <w:rsid w:val="00BF62CE"/>
    <w:rsid w:val="00BF6384"/>
    <w:rsid w:val="00BF6BBA"/>
    <w:rsid w:val="00BF6FBE"/>
    <w:rsid w:val="00BF718B"/>
    <w:rsid w:val="00BF7443"/>
    <w:rsid w:val="00BF76F1"/>
    <w:rsid w:val="00BF7EDD"/>
    <w:rsid w:val="00BF7F95"/>
    <w:rsid w:val="00C00157"/>
    <w:rsid w:val="00C0034F"/>
    <w:rsid w:val="00C00418"/>
    <w:rsid w:val="00C0050F"/>
    <w:rsid w:val="00C00898"/>
    <w:rsid w:val="00C008CB"/>
    <w:rsid w:val="00C0094D"/>
    <w:rsid w:val="00C00D52"/>
    <w:rsid w:val="00C0125F"/>
    <w:rsid w:val="00C019AC"/>
    <w:rsid w:val="00C01F0D"/>
    <w:rsid w:val="00C01FD5"/>
    <w:rsid w:val="00C0203B"/>
    <w:rsid w:val="00C02612"/>
    <w:rsid w:val="00C02908"/>
    <w:rsid w:val="00C0296A"/>
    <w:rsid w:val="00C029A5"/>
    <w:rsid w:val="00C02B40"/>
    <w:rsid w:val="00C02EB1"/>
    <w:rsid w:val="00C03689"/>
    <w:rsid w:val="00C038B6"/>
    <w:rsid w:val="00C039B0"/>
    <w:rsid w:val="00C03ABC"/>
    <w:rsid w:val="00C03BEB"/>
    <w:rsid w:val="00C040AC"/>
    <w:rsid w:val="00C0457B"/>
    <w:rsid w:val="00C04BF1"/>
    <w:rsid w:val="00C04F40"/>
    <w:rsid w:val="00C05251"/>
    <w:rsid w:val="00C0590C"/>
    <w:rsid w:val="00C05937"/>
    <w:rsid w:val="00C062EF"/>
    <w:rsid w:val="00C0632C"/>
    <w:rsid w:val="00C06423"/>
    <w:rsid w:val="00C06457"/>
    <w:rsid w:val="00C06561"/>
    <w:rsid w:val="00C071DA"/>
    <w:rsid w:val="00C075CB"/>
    <w:rsid w:val="00C07AA7"/>
    <w:rsid w:val="00C07DE1"/>
    <w:rsid w:val="00C10019"/>
    <w:rsid w:val="00C10620"/>
    <w:rsid w:val="00C10A2F"/>
    <w:rsid w:val="00C10E39"/>
    <w:rsid w:val="00C110FA"/>
    <w:rsid w:val="00C1124B"/>
    <w:rsid w:val="00C1133E"/>
    <w:rsid w:val="00C114EB"/>
    <w:rsid w:val="00C11594"/>
    <w:rsid w:val="00C1159D"/>
    <w:rsid w:val="00C119E0"/>
    <w:rsid w:val="00C121D5"/>
    <w:rsid w:val="00C122A4"/>
    <w:rsid w:val="00C123D3"/>
    <w:rsid w:val="00C126FF"/>
    <w:rsid w:val="00C128AF"/>
    <w:rsid w:val="00C12B22"/>
    <w:rsid w:val="00C12C31"/>
    <w:rsid w:val="00C12FC4"/>
    <w:rsid w:val="00C130AF"/>
    <w:rsid w:val="00C131F6"/>
    <w:rsid w:val="00C133B1"/>
    <w:rsid w:val="00C13551"/>
    <w:rsid w:val="00C13569"/>
    <w:rsid w:val="00C136DB"/>
    <w:rsid w:val="00C13758"/>
    <w:rsid w:val="00C13B48"/>
    <w:rsid w:val="00C13CD0"/>
    <w:rsid w:val="00C14051"/>
    <w:rsid w:val="00C1410D"/>
    <w:rsid w:val="00C142F4"/>
    <w:rsid w:val="00C1432B"/>
    <w:rsid w:val="00C14332"/>
    <w:rsid w:val="00C14441"/>
    <w:rsid w:val="00C14479"/>
    <w:rsid w:val="00C14773"/>
    <w:rsid w:val="00C147FA"/>
    <w:rsid w:val="00C14855"/>
    <w:rsid w:val="00C1487A"/>
    <w:rsid w:val="00C14921"/>
    <w:rsid w:val="00C14A32"/>
    <w:rsid w:val="00C14D6E"/>
    <w:rsid w:val="00C151D3"/>
    <w:rsid w:val="00C152A7"/>
    <w:rsid w:val="00C155C7"/>
    <w:rsid w:val="00C156F2"/>
    <w:rsid w:val="00C15999"/>
    <w:rsid w:val="00C15A60"/>
    <w:rsid w:val="00C15E20"/>
    <w:rsid w:val="00C15E2F"/>
    <w:rsid w:val="00C15E9E"/>
    <w:rsid w:val="00C16007"/>
    <w:rsid w:val="00C160B1"/>
    <w:rsid w:val="00C160D4"/>
    <w:rsid w:val="00C16546"/>
    <w:rsid w:val="00C168A0"/>
    <w:rsid w:val="00C16951"/>
    <w:rsid w:val="00C16A59"/>
    <w:rsid w:val="00C16AC8"/>
    <w:rsid w:val="00C16ADC"/>
    <w:rsid w:val="00C16C5E"/>
    <w:rsid w:val="00C16E96"/>
    <w:rsid w:val="00C16F19"/>
    <w:rsid w:val="00C16FCE"/>
    <w:rsid w:val="00C1700B"/>
    <w:rsid w:val="00C173C3"/>
    <w:rsid w:val="00C1778B"/>
    <w:rsid w:val="00C17BEE"/>
    <w:rsid w:val="00C17E6D"/>
    <w:rsid w:val="00C201F4"/>
    <w:rsid w:val="00C20565"/>
    <w:rsid w:val="00C205B4"/>
    <w:rsid w:val="00C205C2"/>
    <w:rsid w:val="00C209F4"/>
    <w:rsid w:val="00C20D2C"/>
    <w:rsid w:val="00C21074"/>
    <w:rsid w:val="00C213D7"/>
    <w:rsid w:val="00C21541"/>
    <w:rsid w:val="00C21C91"/>
    <w:rsid w:val="00C21DEF"/>
    <w:rsid w:val="00C2214C"/>
    <w:rsid w:val="00C22775"/>
    <w:rsid w:val="00C227F9"/>
    <w:rsid w:val="00C23095"/>
    <w:rsid w:val="00C23274"/>
    <w:rsid w:val="00C2327C"/>
    <w:rsid w:val="00C237B0"/>
    <w:rsid w:val="00C239EE"/>
    <w:rsid w:val="00C23AE1"/>
    <w:rsid w:val="00C23C4A"/>
    <w:rsid w:val="00C23C4D"/>
    <w:rsid w:val="00C2410D"/>
    <w:rsid w:val="00C248F9"/>
    <w:rsid w:val="00C249FE"/>
    <w:rsid w:val="00C250A1"/>
    <w:rsid w:val="00C2523B"/>
    <w:rsid w:val="00C2543C"/>
    <w:rsid w:val="00C254DE"/>
    <w:rsid w:val="00C2556C"/>
    <w:rsid w:val="00C25A0F"/>
    <w:rsid w:val="00C25B2F"/>
    <w:rsid w:val="00C25C63"/>
    <w:rsid w:val="00C25D45"/>
    <w:rsid w:val="00C25F62"/>
    <w:rsid w:val="00C260BD"/>
    <w:rsid w:val="00C260E8"/>
    <w:rsid w:val="00C261C3"/>
    <w:rsid w:val="00C2622F"/>
    <w:rsid w:val="00C270D6"/>
    <w:rsid w:val="00C27269"/>
    <w:rsid w:val="00C27776"/>
    <w:rsid w:val="00C27F26"/>
    <w:rsid w:val="00C27FBB"/>
    <w:rsid w:val="00C30604"/>
    <w:rsid w:val="00C3088A"/>
    <w:rsid w:val="00C31118"/>
    <w:rsid w:val="00C31388"/>
    <w:rsid w:val="00C318B0"/>
    <w:rsid w:val="00C318FB"/>
    <w:rsid w:val="00C31B9B"/>
    <w:rsid w:val="00C31CA7"/>
    <w:rsid w:val="00C321D3"/>
    <w:rsid w:val="00C32458"/>
    <w:rsid w:val="00C328C6"/>
    <w:rsid w:val="00C328E8"/>
    <w:rsid w:val="00C32C50"/>
    <w:rsid w:val="00C32E17"/>
    <w:rsid w:val="00C3318E"/>
    <w:rsid w:val="00C331C9"/>
    <w:rsid w:val="00C331EB"/>
    <w:rsid w:val="00C3335B"/>
    <w:rsid w:val="00C339BB"/>
    <w:rsid w:val="00C33B75"/>
    <w:rsid w:val="00C33BD0"/>
    <w:rsid w:val="00C3414F"/>
    <w:rsid w:val="00C343E1"/>
    <w:rsid w:val="00C34AF9"/>
    <w:rsid w:val="00C34CF7"/>
    <w:rsid w:val="00C34FD1"/>
    <w:rsid w:val="00C35313"/>
    <w:rsid w:val="00C35368"/>
    <w:rsid w:val="00C359CC"/>
    <w:rsid w:val="00C3626C"/>
    <w:rsid w:val="00C3627C"/>
    <w:rsid w:val="00C3644F"/>
    <w:rsid w:val="00C36509"/>
    <w:rsid w:val="00C3651D"/>
    <w:rsid w:val="00C368F8"/>
    <w:rsid w:val="00C36E57"/>
    <w:rsid w:val="00C3705F"/>
    <w:rsid w:val="00C3736D"/>
    <w:rsid w:val="00C37508"/>
    <w:rsid w:val="00C377F3"/>
    <w:rsid w:val="00C37964"/>
    <w:rsid w:val="00C37A32"/>
    <w:rsid w:val="00C40066"/>
    <w:rsid w:val="00C40190"/>
    <w:rsid w:val="00C4026D"/>
    <w:rsid w:val="00C4059D"/>
    <w:rsid w:val="00C405BB"/>
    <w:rsid w:val="00C40AAF"/>
    <w:rsid w:val="00C40DD2"/>
    <w:rsid w:val="00C411A5"/>
    <w:rsid w:val="00C412B3"/>
    <w:rsid w:val="00C4156B"/>
    <w:rsid w:val="00C415DC"/>
    <w:rsid w:val="00C4189F"/>
    <w:rsid w:val="00C42076"/>
    <w:rsid w:val="00C42C47"/>
    <w:rsid w:val="00C42D99"/>
    <w:rsid w:val="00C42E80"/>
    <w:rsid w:val="00C43067"/>
    <w:rsid w:val="00C430CA"/>
    <w:rsid w:val="00C4326E"/>
    <w:rsid w:val="00C437C9"/>
    <w:rsid w:val="00C4389F"/>
    <w:rsid w:val="00C43927"/>
    <w:rsid w:val="00C43A13"/>
    <w:rsid w:val="00C43A17"/>
    <w:rsid w:val="00C43F46"/>
    <w:rsid w:val="00C445CD"/>
    <w:rsid w:val="00C4475C"/>
    <w:rsid w:val="00C44945"/>
    <w:rsid w:val="00C44EF0"/>
    <w:rsid w:val="00C44F42"/>
    <w:rsid w:val="00C450DC"/>
    <w:rsid w:val="00C454E0"/>
    <w:rsid w:val="00C457B2"/>
    <w:rsid w:val="00C457FA"/>
    <w:rsid w:val="00C45857"/>
    <w:rsid w:val="00C458FF"/>
    <w:rsid w:val="00C45FFE"/>
    <w:rsid w:val="00C46271"/>
    <w:rsid w:val="00C462E0"/>
    <w:rsid w:val="00C4657D"/>
    <w:rsid w:val="00C46BD7"/>
    <w:rsid w:val="00C46C4B"/>
    <w:rsid w:val="00C46D02"/>
    <w:rsid w:val="00C46EA8"/>
    <w:rsid w:val="00C46F26"/>
    <w:rsid w:val="00C46FCB"/>
    <w:rsid w:val="00C472F0"/>
    <w:rsid w:val="00C47485"/>
    <w:rsid w:val="00C4748D"/>
    <w:rsid w:val="00C474EE"/>
    <w:rsid w:val="00C47916"/>
    <w:rsid w:val="00C47B73"/>
    <w:rsid w:val="00C47BA3"/>
    <w:rsid w:val="00C500F6"/>
    <w:rsid w:val="00C5016D"/>
    <w:rsid w:val="00C508E4"/>
    <w:rsid w:val="00C508FC"/>
    <w:rsid w:val="00C50AE5"/>
    <w:rsid w:val="00C50D02"/>
    <w:rsid w:val="00C51281"/>
    <w:rsid w:val="00C51305"/>
    <w:rsid w:val="00C5145E"/>
    <w:rsid w:val="00C515A1"/>
    <w:rsid w:val="00C51F0F"/>
    <w:rsid w:val="00C5234E"/>
    <w:rsid w:val="00C5239B"/>
    <w:rsid w:val="00C524F5"/>
    <w:rsid w:val="00C52938"/>
    <w:rsid w:val="00C52941"/>
    <w:rsid w:val="00C52FE8"/>
    <w:rsid w:val="00C53209"/>
    <w:rsid w:val="00C533E3"/>
    <w:rsid w:val="00C535A9"/>
    <w:rsid w:val="00C53A19"/>
    <w:rsid w:val="00C53B40"/>
    <w:rsid w:val="00C54176"/>
    <w:rsid w:val="00C544AD"/>
    <w:rsid w:val="00C54504"/>
    <w:rsid w:val="00C5546E"/>
    <w:rsid w:val="00C5550E"/>
    <w:rsid w:val="00C5556E"/>
    <w:rsid w:val="00C555D1"/>
    <w:rsid w:val="00C55648"/>
    <w:rsid w:val="00C556DB"/>
    <w:rsid w:val="00C55C43"/>
    <w:rsid w:val="00C55D01"/>
    <w:rsid w:val="00C55E21"/>
    <w:rsid w:val="00C5600B"/>
    <w:rsid w:val="00C5643D"/>
    <w:rsid w:val="00C56469"/>
    <w:rsid w:val="00C564D5"/>
    <w:rsid w:val="00C565B8"/>
    <w:rsid w:val="00C565DF"/>
    <w:rsid w:val="00C5663F"/>
    <w:rsid w:val="00C566FE"/>
    <w:rsid w:val="00C56848"/>
    <w:rsid w:val="00C56861"/>
    <w:rsid w:val="00C56B4A"/>
    <w:rsid w:val="00C56CBA"/>
    <w:rsid w:val="00C56DE6"/>
    <w:rsid w:val="00C56EBA"/>
    <w:rsid w:val="00C570F7"/>
    <w:rsid w:val="00C57795"/>
    <w:rsid w:val="00C579AB"/>
    <w:rsid w:val="00C57D27"/>
    <w:rsid w:val="00C60028"/>
    <w:rsid w:val="00C6009A"/>
    <w:rsid w:val="00C600A9"/>
    <w:rsid w:val="00C600AE"/>
    <w:rsid w:val="00C60593"/>
    <w:rsid w:val="00C60B31"/>
    <w:rsid w:val="00C60BF1"/>
    <w:rsid w:val="00C60F7F"/>
    <w:rsid w:val="00C61481"/>
    <w:rsid w:val="00C614DD"/>
    <w:rsid w:val="00C61629"/>
    <w:rsid w:val="00C61F97"/>
    <w:rsid w:val="00C62681"/>
    <w:rsid w:val="00C62853"/>
    <w:rsid w:val="00C629D4"/>
    <w:rsid w:val="00C62C2C"/>
    <w:rsid w:val="00C62F3D"/>
    <w:rsid w:val="00C6308E"/>
    <w:rsid w:val="00C630EC"/>
    <w:rsid w:val="00C6339C"/>
    <w:rsid w:val="00C633F4"/>
    <w:rsid w:val="00C6363C"/>
    <w:rsid w:val="00C636E9"/>
    <w:rsid w:val="00C63C4E"/>
    <w:rsid w:val="00C63F07"/>
    <w:rsid w:val="00C6434A"/>
    <w:rsid w:val="00C644FB"/>
    <w:rsid w:val="00C64585"/>
    <w:rsid w:val="00C6476C"/>
    <w:rsid w:val="00C64857"/>
    <w:rsid w:val="00C64B64"/>
    <w:rsid w:val="00C64D27"/>
    <w:rsid w:val="00C64DFA"/>
    <w:rsid w:val="00C65019"/>
    <w:rsid w:val="00C650C4"/>
    <w:rsid w:val="00C6559E"/>
    <w:rsid w:val="00C65628"/>
    <w:rsid w:val="00C65688"/>
    <w:rsid w:val="00C65E29"/>
    <w:rsid w:val="00C65E69"/>
    <w:rsid w:val="00C65FEF"/>
    <w:rsid w:val="00C6603A"/>
    <w:rsid w:val="00C663E0"/>
    <w:rsid w:val="00C66553"/>
    <w:rsid w:val="00C6664A"/>
    <w:rsid w:val="00C66B68"/>
    <w:rsid w:val="00C66B80"/>
    <w:rsid w:val="00C66ED8"/>
    <w:rsid w:val="00C66F77"/>
    <w:rsid w:val="00C67097"/>
    <w:rsid w:val="00C674B5"/>
    <w:rsid w:val="00C67634"/>
    <w:rsid w:val="00C6780A"/>
    <w:rsid w:val="00C678EE"/>
    <w:rsid w:val="00C67904"/>
    <w:rsid w:val="00C67E26"/>
    <w:rsid w:val="00C70C60"/>
    <w:rsid w:val="00C70FFC"/>
    <w:rsid w:val="00C71072"/>
    <w:rsid w:val="00C7108B"/>
    <w:rsid w:val="00C716BB"/>
    <w:rsid w:val="00C71862"/>
    <w:rsid w:val="00C72280"/>
    <w:rsid w:val="00C7234F"/>
    <w:rsid w:val="00C7247D"/>
    <w:rsid w:val="00C72567"/>
    <w:rsid w:val="00C72B9C"/>
    <w:rsid w:val="00C72C6B"/>
    <w:rsid w:val="00C73128"/>
    <w:rsid w:val="00C732BD"/>
    <w:rsid w:val="00C7330A"/>
    <w:rsid w:val="00C73333"/>
    <w:rsid w:val="00C7346A"/>
    <w:rsid w:val="00C739FE"/>
    <w:rsid w:val="00C73A50"/>
    <w:rsid w:val="00C73AF2"/>
    <w:rsid w:val="00C73CED"/>
    <w:rsid w:val="00C73E96"/>
    <w:rsid w:val="00C73F47"/>
    <w:rsid w:val="00C741AD"/>
    <w:rsid w:val="00C74CD7"/>
    <w:rsid w:val="00C74F7C"/>
    <w:rsid w:val="00C7545C"/>
    <w:rsid w:val="00C75486"/>
    <w:rsid w:val="00C75A04"/>
    <w:rsid w:val="00C75C6A"/>
    <w:rsid w:val="00C75FAB"/>
    <w:rsid w:val="00C761CA"/>
    <w:rsid w:val="00C7698C"/>
    <w:rsid w:val="00C76D8B"/>
    <w:rsid w:val="00C76E16"/>
    <w:rsid w:val="00C76EE7"/>
    <w:rsid w:val="00C76FC1"/>
    <w:rsid w:val="00C7703D"/>
    <w:rsid w:val="00C770F1"/>
    <w:rsid w:val="00C77247"/>
    <w:rsid w:val="00C7733B"/>
    <w:rsid w:val="00C77425"/>
    <w:rsid w:val="00C77826"/>
    <w:rsid w:val="00C77C99"/>
    <w:rsid w:val="00C77EAE"/>
    <w:rsid w:val="00C8034C"/>
    <w:rsid w:val="00C806BA"/>
    <w:rsid w:val="00C80820"/>
    <w:rsid w:val="00C80A19"/>
    <w:rsid w:val="00C80EDD"/>
    <w:rsid w:val="00C80FE7"/>
    <w:rsid w:val="00C8122E"/>
    <w:rsid w:val="00C8125A"/>
    <w:rsid w:val="00C81271"/>
    <w:rsid w:val="00C81471"/>
    <w:rsid w:val="00C816DC"/>
    <w:rsid w:val="00C81A8D"/>
    <w:rsid w:val="00C81C3E"/>
    <w:rsid w:val="00C81FD4"/>
    <w:rsid w:val="00C8207C"/>
    <w:rsid w:val="00C82789"/>
    <w:rsid w:val="00C82C06"/>
    <w:rsid w:val="00C82FDB"/>
    <w:rsid w:val="00C83189"/>
    <w:rsid w:val="00C8320E"/>
    <w:rsid w:val="00C83218"/>
    <w:rsid w:val="00C832CA"/>
    <w:rsid w:val="00C837FC"/>
    <w:rsid w:val="00C838F8"/>
    <w:rsid w:val="00C83CB7"/>
    <w:rsid w:val="00C83E3E"/>
    <w:rsid w:val="00C83F27"/>
    <w:rsid w:val="00C84018"/>
    <w:rsid w:val="00C8401B"/>
    <w:rsid w:val="00C84146"/>
    <w:rsid w:val="00C84191"/>
    <w:rsid w:val="00C8419A"/>
    <w:rsid w:val="00C8433C"/>
    <w:rsid w:val="00C844C8"/>
    <w:rsid w:val="00C846A1"/>
    <w:rsid w:val="00C846E5"/>
    <w:rsid w:val="00C8482D"/>
    <w:rsid w:val="00C84E2E"/>
    <w:rsid w:val="00C84F84"/>
    <w:rsid w:val="00C85185"/>
    <w:rsid w:val="00C8557F"/>
    <w:rsid w:val="00C85B54"/>
    <w:rsid w:val="00C85CD1"/>
    <w:rsid w:val="00C85F8F"/>
    <w:rsid w:val="00C8672A"/>
    <w:rsid w:val="00C8678E"/>
    <w:rsid w:val="00C870F9"/>
    <w:rsid w:val="00C87254"/>
    <w:rsid w:val="00C87466"/>
    <w:rsid w:val="00C87638"/>
    <w:rsid w:val="00C876B7"/>
    <w:rsid w:val="00C878D1"/>
    <w:rsid w:val="00C879DF"/>
    <w:rsid w:val="00C87B7F"/>
    <w:rsid w:val="00C87DAF"/>
    <w:rsid w:val="00C902CD"/>
    <w:rsid w:val="00C90334"/>
    <w:rsid w:val="00C90420"/>
    <w:rsid w:val="00C90453"/>
    <w:rsid w:val="00C906C7"/>
    <w:rsid w:val="00C906C9"/>
    <w:rsid w:val="00C90848"/>
    <w:rsid w:val="00C90A4F"/>
    <w:rsid w:val="00C90FF1"/>
    <w:rsid w:val="00C91782"/>
    <w:rsid w:val="00C918E4"/>
    <w:rsid w:val="00C9196A"/>
    <w:rsid w:val="00C91EA7"/>
    <w:rsid w:val="00C9200B"/>
    <w:rsid w:val="00C920FA"/>
    <w:rsid w:val="00C922EE"/>
    <w:rsid w:val="00C92313"/>
    <w:rsid w:val="00C924F3"/>
    <w:rsid w:val="00C92590"/>
    <w:rsid w:val="00C92B7C"/>
    <w:rsid w:val="00C92C9E"/>
    <w:rsid w:val="00C92EEA"/>
    <w:rsid w:val="00C93344"/>
    <w:rsid w:val="00C934F7"/>
    <w:rsid w:val="00C936C1"/>
    <w:rsid w:val="00C937B6"/>
    <w:rsid w:val="00C93B45"/>
    <w:rsid w:val="00C93B49"/>
    <w:rsid w:val="00C94785"/>
    <w:rsid w:val="00C94E47"/>
    <w:rsid w:val="00C94FE9"/>
    <w:rsid w:val="00C95BA0"/>
    <w:rsid w:val="00C95E36"/>
    <w:rsid w:val="00C962C8"/>
    <w:rsid w:val="00C96846"/>
    <w:rsid w:val="00C96A9D"/>
    <w:rsid w:val="00C96D21"/>
    <w:rsid w:val="00C9728F"/>
    <w:rsid w:val="00C9764C"/>
    <w:rsid w:val="00C976A5"/>
    <w:rsid w:val="00CA0695"/>
    <w:rsid w:val="00CA0745"/>
    <w:rsid w:val="00CA076C"/>
    <w:rsid w:val="00CA080A"/>
    <w:rsid w:val="00CA0C3D"/>
    <w:rsid w:val="00CA0D1E"/>
    <w:rsid w:val="00CA1122"/>
    <w:rsid w:val="00CA11AB"/>
    <w:rsid w:val="00CA13BC"/>
    <w:rsid w:val="00CA1544"/>
    <w:rsid w:val="00CA155F"/>
    <w:rsid w:val="00CA1FD8"/>
    <w:rsid w:val="00CA20CD"/>
    <w:rsid w:val="00CA21C5"/>
    <w:rsid w:val="00CA2215"/>
    <w:rsid w:val="00CA23B0"/>
    <w:rsid w:val="00CA276C"/>
    <w:rsid w:val="00CA27C3"/>
    <w:rsid w:val="00CA3194"/>
    <w:rsid w:val="00CA37C7"/>
    <w:rsid w:val="00CA38DE"/>
    <w:rsid w:val="00CA3941"/>
    <w:rsid w:val="00CA3D09"/>
    <w:rsid w:val="00CA3D2E"/>
    <w:rsid w:val="00CA3FDD"/>
    <w:rsid w:val="00CA4050"/>
    <w:rsid w:val="00CA42CF"/>
    <w:rsid w:val="00CA43D8"/>
    <w:rsid w:val="00CA4612"/>
    <w:rsid w:val="00CA46AA"/>
    <w:rsid w:val="00CA46FB"/>
    <w:rsid w:val="00CA47C7"/>
    <w:rsid w:val="00CA4DAF"/>
    <w:rsid w:val="00CA4E33"/>
    <w:rsid w:val="00CA4EE0"/>
    <w:rsid w:val="00CA50C5"/>
    <w:rsid w:val="00CA518E"/>
    <w:rsid w:val="00CA545A"/>
    <w:rsid w:val="00CA56CE"/>
    <w:rsid w:val="00CA5812"/>
    <w:rsid w:val="00CA5B18"/>
    <w:rsid w:val="00CA5F1A"/>
    <w:rsid w:val="00CA5FD9"/>
    <w:rsid w:val="00CA62BF"/>
    <w:rsid w:val="00CA6A99"/>
    <w:rsid w:val="00CA6CE3"/>
    <w:rsid w:val="00CA6D1F"/>
    <w:rsid w:val="00CA6ED3"/>
    <w:rsid w:val="00CA704D"/>
    <w:rsid w:val="00CA73E0"/>
    <w:rsid w:val="00CA753C"/>
    <w:rsid w:val="00CA7CB0"/>
    <w:rsid w:val="00CA7EC9"/>
    <w:rsid w:val="00CB0032"/>
    <w:rsid w:val="00CB052C"/>
    <w:rsid w:val="00CB061E"/>
    <w:rsid w:val="00CB0D20"/>
    <w:rsid w:val="00CB0F45"/>
    <w:rsid w:val="00CB1138"/>
    <w:rsid w:val="00CB1180"/>
    <w:rsid w:val="00CB11F4"/>
    <w:rsid w:val="00CB1461"/>
    <w:rsid w:val="00CB1503"/>
    <w:rsid w:val="00CB1B72"/>
    <w:rsid w:val="00CB1BCC"/>
    <w:rsid w:val="00CB1BF6"/>
    <w:rsid w:val="00CB1E92"/>
    <w:rsid w:val="00CB23E9"/>
    <w:rsid w:val="00CB2424"/>
    <w:rsid w:val="00CB294B"/>
    <w:rsid w:val="00CB29E6"/>
    <w:rsid w:val="00CB3464"/>
    <w:rsid w:val="00CB36C7"/>
    <w:rsid w:val="00CB37D4"/>
    <w:rsid w:val="00CB397B"/>
    <w:rsid w:val="00CB39C9"/>
    <w:rsid w:val="00CB3E2B"/>
    <w:rsid w:val="00CB3F3A"/>
    <w:rsid w:val="00CB3F76"/>
    <w:rsid w:val="00CB42B8"/>
    <w:rsid w:val="00CB499C"/>
    <w:rsid w:val="00CB4E18"/>
    <w:rsid w:val="00CB5269"/>
    <w:rsid w:val="00CB54C9"/>
    <w:rsid w:val="00CB5946"/>
    <w:rsid w:val="00CB5F47"/>
    <w:rsid w:val="00CB5F5D"/>
    <w:rsid w:val="00CB5FD0"/>
    <w:rsid w:val="00CB60DC"/>
    <w:rsid w:val="00CB60FD"/>
    <w:rsid w:val="00CB61E9"/>
    <w:rsid w:val="00CB68C7"/>
    <w:rsid w:val="00CB6954"/>
    <w:rsid w:val="00CB6DBE"/>
    <w:rsid w:val="00CB7072"/>
    <w:rsid w:val="00CB731B"/>
    <w:rsid w:val="00CB74BC"/>
    <w:rsid w:val="00CB7937"/>
    <w:rsid w:val="00CB7991"/>
    <w:rsid w:val="00CB7FC5"/>
    <w:rsid w:val="00CC012B"/>
    <w:rsid w:val="00CC09DC"/>
    <w:rsid w:val="00CC0C13"/>
    <w:rsid w:val="00CC0CAD"/>
    <w:rsid w:val="00CC0E8E"/>
    <w:rsid w:val="00CC13EF"/>
    <w:rsid w:val="00CC1468"/>
    <w:rsid w:val="00CC1B26"/>
    <w:rsid w:val="00CC1B86"/>
    <w:rsid w:val="00CC1DF0"/>
    <w:rsid w:val="00CC2012"/>
    <w:rsid w:val="00CC21AD"/>
    <w:rsid w:val="00CC256F"/>
    <w:rsid w:val="00CC262C"/>
    <w:rsid w:val="00CC2670"/>
    <w:rsid w:val="00CC269F"/>
    <w:rsid w:val="00CC271D"/>
    <w:rsid w:val="00CC2CB1"/>
    <w:rsid w:val="00CC2F10"/>
    <w:rsid w:val="00CC3138"/>
    <w:rsid w:val="00CC3160"/>
    <w:rsid w:val="00CC31BE"/>
    <w:rsid w:val="00CC326E"/>
    <w:rsid w:val="00CC32FE"/>
    <w:rsid w:val="00CC336A"/>
    <w:rsid w:val="00CC34DF"/>
    <w:rsid w:val="00CC3AF3"/>
    <w:rsid w:val="00CC3C26"/>
    <w:rsid w:val="00CC3EEE"/>
    <w:rsid w:val="00CC406D"/>
    <w:rsid w:val="00CC459D"/>
    <w:rsid w:val="00CC5340"/>
    <w:rsid w:val="00CC5A0A"/>
    <w:rsid w:val="00CC5E0D"/>
    <w:rsid w:val="00CC5E18"/>
    <w:rsid w:val="00CC5E4B"/>
    <w:rsid w:val="00CC5F7E"/>
    <w:rsid w:val="00CC5FB9"/>
    <w:rsid w:val="00CC64AF"/>
    <w:rsid w:val="00CC685D"/>
    <w:rsid w:val="00CC6B9F"/>
    <w:rsid w:val="00CC6BB3"/>
    <w:rsid w:val="00CC73CF"/>
    <w:rsid w:val="00CC7423"/>
    <w:rsid w:val="00CC7661"/>
    <w:rsid w:val="00CC77B4"/>
    <w:rsid w:val="00CC783B"/>
    <w:rsid w:val="00CC78DA"/>
    <w:rsid w:val="00CC7DE2"/>
    <w:rsid w:val="00CC7E89"/>
    <w:rsid w:val="00CC7F63"/>
    <w:rsid w:val="00CC7F9A"/>
    <w:rsid w:val="00CC7FC2"/>
    <w:rsid w:val="00CD01FE"/>
    <w:rsid w:val="00CD03F6"/>
    <w:rsid w:val="00CD061D"/>
    <w:rsid w:val="00CD0C3A"/>
    <w:rsid w:val="00CD0D25"/>
    <w:rsid w:val="00CD0F40"/>
    <w:rsid w:val="00CD13FF"/>
    <w:rsid w:val="00CD151F"/>
    <w:rsid w:val="00CD1993"/>
    <w:rsid w:val="00CD30FE"/>
    <w:rsid w:val="00CD314C"/>
    <w:rsid w:val="00CD32BE"/>
    <w:rsid w:val="00CD3576"/>
    <w:rsid w:val="00CD3680"/>
    <w:rsid w:val="00CD3838"/>
    <w:rsid w:val="00CD3C6D"/>
    <w:rsid w:val="00CD3EA2"/>
    <w:rsid w:val="00CD3F06"/>
    <w:rsid w:val="00CD4332"/>
    <w:rsid w:val="00CD43DE"/>
    <w:rsid w:val="00CD45B9"/>
    <w:rsid w:val="00CD4633"/>
    <w:rsid w:val="00CD479C"/>
    <w:rsid w:val="00CD493D"/>
    <w:rsid w:val="00CD4995"/>
    <w:rsid w:val="00CD4B3D"/>
    <w:rsid w:val="00CD4BDE"/>
    <w:rsid w:val="00CD4F7D"/>
    <w:rsid w:val="00CD5BC4"/>
    <w:rsid w:val="00CD5CC9"/>
    <w:rsid w:val="00CD62B4"/>
    <w:rsid w:val="00CD64E5"/>
    <w:rsid w:val="00CD668D"/>
    <w:rsid w:val="00CD6698"/>
    <w:rsid w:val="00CD6A1A"/>
    <w:rsid w:val="00CD6BAB"/>
    <w:rsid w:val="00CD6C85"/>
    <w:rsid w:val="00CD6CE1"/>
    <w:rsid w:val="00CD6F65"/>
    <w:rsid w:val="00CD7922"/>
    <w:rsid w:val="00CD7976"/>
    <w:rsid w:val="00CD7B0F"/>
    <w:rsid w:val="00CD7E35"/>
    <w:rsid w:val="00CD7F2E"/>
    <w:rsid w:val="00CE006E"/>
    <w:rsid w:val="00CE00CA"/>
    <w:rsid w:val="00CE0537"/>
    <w:rsid w:val="00CE0A68"/>
    <w:rsid w:val="00CE0BC6"/>
    <w:rsid w:val="00CE0FD8"/>
    <w:rsid w:val="00CE1392"/>
    <w:rsid w:val="00CE1453"/>
    <w:rsid w:val="00CE19DF"/>
    <w:rsid w:val="00CE19EF"/>
    <w:rsid w:val="00CE19F6"/>
    <w:rsid w:val="00CE1FE1"/>
    <w:rsid w:val="00CE2209"/>
    <w:rsid w:val="00CE2865"/>
    <w:rsid w:val="00CE2AE6"/>
    <w:rsid w:val="00CE2B5B"/>
    <w:rsid w:val="00CE2C0A"/>
    <w:rsid w:val="00CE3499"/>
    <w:rsid w:val="00CE37F0"/>
    <w:rsid w:val="00CE39BD"/>
    <w:rsid w:val="00CE39D6"/>
    <w:rsid w:val="00CE4080"/>
    <w:rsid w:val="00CE419C"/>
    <w:rsid w:val="00CE425A"/>
    <w:rsid w:val="00CE4CC5"/>
    <w:rsid w:val="00CE5B2A"/>
    <w:rsid w:val="00CE5D4F"/>
    <w:rsid w:val="00CE621F"/>
    <w:rsid w:val="00CE6392"/>
    <w:rsid w:val="00CE6441"/>
    <w:rsid w:val="00CE6BEB"/>
    <w:rsid w:val="00CE700A"/>
    <w:rsid w:val="00CE7038"/>
    <w:rsid w:val="00CE70D9"/>
    <w:rsid w:val="00CE7510"/>
    <w:rsid w:val="00CE771F"/>
    <w:rsid w:val="00CE77C8"/>
    <w:rsid w:val="00CE79BF"/>
    <w:rsid w:val="00CE7A54"/>
    <w:rsid w:val="00CE7AEE"/>
    <w:rsid w:val="00CE7B26"/>
    <w:rsid w:val="00CE7E0F"/>
    <w:rsid w:val="00CE7FB9"/>
    <w:rsid w:val="00CF0613"/>
    <w:rsid w:val="00CF0826"/>
    <w:rsid w:val="00CF0DF1"/>
    <w:rsid w:val="00CF0F57"/>
    <w:rsid w:val="00CF0FB4"/>
    <w:rsid w:val="00CF1523"/>
    <w:rsid w:val="00CF1A9F"/>
    <w:rsid w:val="00CF1CE3"/>
    <w:rsid w:val="00CF1D8A"/>
    <w:rsid w:val="00CF1EE9"/>
    <w:rsid w:val="00CF1F0E"/>
    <w:rsid w:val="00CF2175"/>
    <w:rsid w:val="00CF21A7"/>
    <w:rsid w:val="00CF227E"/>
    <w:rsid w:val="00CF2536"/>
    <w:rsid w:val="00CF272F"/>
    <w:rsid w:val="00CF2ABA"/>
    <w:rsid w:val="00CF2B6D"/>
    <w:rsid w:val="00CF2C3F"/>
    <w:rsid w:val="00CF2D8D"/>
    <w:rsid w:val="00CF2F1E"/>
    <w:rsid w:val="00CF2F3B"/>
    <w:rsid w:val="00CF3323"/>
    <w:rsid w:val="00CF3350"/>
    <w:rsid w:val="00CF34AE"/>
    <w:rsid w:val="00CF35E1"/>
    <w:rsid w:val="00CF378C"/>
    <w:rsid w:val="00CF39B7"/>
    <w:rsid w:val="00CF3D98"/>
    <w:rsid w:val="00CF459A"/>
    <w:rsid w:val="00CF4810"/>
    <w:rsid w:val="00CF4E6D"/>
    <w:rsid w:val="00CF4FB4"/>
    <w:rsid w:val="00CF51E6"/>
    <w:rsid w:val="00CF537C"/>
    <w:rsid w:val="00CF54BC"/>
    <w:rsid w:val="00CF5532"/>
    <w:rsid w:val="00CF5560"/>
    <w:rsid w:val="00CF5C94"/>
    <w:rsid w:val="00CF5DFD"/>
    <w:rsid w:val="00CF5FCC"/>
    <w:rsid w:val="00CF6338"/>
    <w:rsid w:val="00CF6498"/>
    <w:rsid w:val="00CF65FB"/>
    <w:rsid w:val="00CF66A6"/>
    <w:rsid w:val="00CF673F"/>
    <w:rsid w:val="00CF690A"/>
    <w:rsid w:val="00CF697E"/>
    <w:rsid w:val="00CF6A17"/>
    <w:rsid w:val="00CF71AD"/>
    <w:rsid w:val="00CF73BB"/>
    <w:rsid w:val="00CF7607"/>
    <w:rsid w:val="00CF796D"/>
    <w:rsid w:val="00CF7E5B"/>
    <w:rsid w:val="00CF7F30"/>
    <w:rsid w:val="00D00509"/>
    <w:rsid w:val="00D005A8"/>
    <w:rsid w:val="00D00693"/>
    <w:rsid w:val="00D0098D"/>
    <w:rsid w:val="00D00A1C"/>
    <w:rsid w:val="00D00CCB"/>
    <w:rsid w:val="00D00E80"/>
    <w:rsid w:val="00D0119A"/>
    <w:rsid w:val="00D012EF"/>
    <w:rsid w:val="00D01345"/>
    <w:rsid w:val="00D014D4"/>
    <w:rsid w:val="00D01921"/>
    <w:rsid w:val="00D01B75"/>
    <w:rsid w:val="00D02158"/>
    <w:rsid w:val="00D02622"/>
    <w:rsid w:val="00D0277A"/>
    <w:rsid w:val="00D02924"/>
    <w:rsid w:val="00D02B25"/>
    <w:rsid w:val="00D02F90"/>
    <w:rsid w:val="00D035BE"/>
    <w:rsid w:val="00D03874"/>
    <w:rsid w:val="00D038C2"/>
    <w:rsid w:val="00D03958"/>
    <w:rsid w:val="00D03DED"/>
    <w:rsid w:val="00D03EA9"/>
    <w:rsid w:val="00D03F40"/>
    <w:rsid w:val="00D04089"/>
    <w:rsid w:val="00D042F3"/>
    <w:rsid w:val="00D04517"/>
    <w:rsid w:val="00D047EA"/>
    <w:rsid w:val="00D0488A"/>
    <w:rsid w:val="00D04976"/>
    <w:rsid w:val="00D0499B"/>
    <w:rsid w:val="00D049AE"/>
    <w:rsid w:val="00D04A3D"/>
    <w:rsid w:val="00D04B15"/>
    <w:rsid w:val="00D04D3A"/>
    <w:rsid w:val="00D04DDD"/>
    <w:rsid w:val="00D051E7"/>
    <w:rsid w:val="00D05214"/>
    <w:rsid w:val="00D052BE"/>
    <w:rsid w:val="00D054B1"/>
    <w:rsid w:val="00D0573B"/>
    <w:rsid w:val="00D05784"/>
    <w:rsid w:val="00D058B5"/>
    <w:rsid w:val="00D058C5"/>
    <w:rsid w:val="00D05B1D"/>
    <w:rsid w:val="00D05B25"/>
    <w:rsid w:val="00D05C7C"/>
    <w:rsid w:val="00D05F87"/>
    <w:rsid w:val="00D0614F"/>
    <w:rsid w:val="00D06274"/>
    <w:rsid w:val="00D06365"/>
    <w:rsid w:val="00D06402"/>
    <w:rsid w:val="00D0656A"/>
    <w:rsid w:val="00D0665D"/>
    <w:rsid w:val="00D0670D"/>
    <w:rsid w:val="00D068ED"/>
    <w:rsid w:val="00D06AD0"/>
    <w:rsid w:val="00D06D09"/>
    <w:rsid w:val="00D06D5C"/>
    <w:rsid w:val="00D06D91"/>
    <w:rsid w:val="00D06F1F"/>
    <w:rsid w:val="00D070ED"/>
    <w:rsid w:val="00D075BD"/>
    <w:rsid w:val="00D07626"/>
    <w:rsid w:val="00D07A4F"/>
    <w:rsid w:val="00D07DCA"/>
    <w:rsid w:val="00D07E10"/>
    <w:rsid w:val="00D07E3F"/>
    <w:rsid w:val="00D07FD6"/>
    <w:rsid w:val="00D10238"/>
    <w:rsid w:val="00D103A9"/>
    <w:rsid w:val="00D104BB"/>
    <w:rsid w:val="00D10971"/>
    <w:rsid w:val="00D109A3"/>
    <w:rsid w:val="00D10ACA"/>
    <w:rsid w:val="00D10C93"/>
    <w:rsid w:val="00D10CFF"/>
    <w:rsid w:val="00D10E14"/>
    <w:rsid w:val="00D10E64"/>
    <w:rsid w:val="00D10F08"/>
    <w:rsid w:val="00D10FB7"/>
    <w:rsid w:val="00D1110E"/>
    <w:rsid w:val="00D111AE"/>
    <w:rsid w:val="00D11340"/>
    <w:rsid w:val="00D1178D"/>
    <w:rsid w:val="00D117D6"/>
    <w:rsid w:val="00D117FF"/>
    <w:rsid w:val="00D11850"/>
    <w:rsid w:val="00D11A76"/>
    <w:rsid w:val="00D11C2B"/>
    <w:rsid w:val="00D11D3E"/>
    <w:rsid w:val="00D11FF4"/>
    <w:rsid w:val="00D1216B"/>
    <w:rsid w:val="00D122FB"/>
    <w:rsid w:val="00D124BC"/>
    <w:rsid w:val="00D12708"/>
    <w:rsid w:val="00D1277F"/>
    <w:rsid w:val="00D12949"/>
    <w:rsid w:val="00D12AA8"/>
    <w:rsid w:val="00D12AF6"/>
    <w:rsid w:val="00D12D7D"/>
    <w:rsid w:val="00D131AC"/>
    <w:rsid w:val="00D1324C"/>
    <w:rsid w:val="00D13450"/>
    <w:rsid w:val="00D135C2"/>
    <w:rsid w:val="00D1376D"/>
    <w:rsid w:val="00D1384F"/>
    <w:rsid w:val="00D13E3C"/>
    <w:rsid w:val="00D13ED8"/>
    <w:rsid w:val="00D142D6"/>
    <w:rsid w:val="00D1442D"/>
    <w:rsid w:val="00D144B7"/>
    <w:rsid w:val="00D147B2"/>
    <w:rsid w:val="00D14BEE"/>
    <w:rsid w:val="00D15257"/>
    <w:rsid w:val="00D15505"/>
    <w:rsid w:val="00D1558A"/>
    <w:rsid w:val="00D15B14"/>
    <w:rsid w:val="00D15B9C"/>
    <w:rsid w:val="00D15CBA"/>
    <w:rsid w:val="00D15E17"/>
    <w:rsid w:val="00D1643E"/>
    <w:rsid w:val="00D165D0"/>
    <w:rsid w:val="00D16AFB"/>
    <w:rsid w:val="00D16BBB"/>
    <w:rsid w:val="00D1710D"/>
    <w:rsid w:val="00D1715C"/>
    <w:rsid w:val="00D17225"/>
    <w:rsid w:val="00D17536"/>
    <w:rsid w:val="00D177B2"/>
    <w:rsid w:val="00D179E4"/>
    <w:rsid w:val="00D17C31"/>
    <w:rsid w:val="00D17C51"/>
    <w:rsid w:val="00D17D6D"/>
    <w:rsid w:val="00D20421"/>
    <w:rsid w:val="00D2057E"/>
    <w:rsid w:val="00D205AA"/>
    <w:rsid w:val="00D20841"/>
    <w:rsid w:val="00D20AB9"/>
    <w:rsid w:val="00D20ADD"/>
    <w:rsid w:val="00D2135C"/>
    <w:rsid w:val="00D2152D"/>
    <w:rsid w:val="00D2189C"/>
    <w:rsid w:val="00D2198B"/>
    <w:rsid w:val="00D2199A"/>
    <w:rsid w:val="00D22146"/>
    <w:rsid w:val="00D225AC"/>
    <w:rsid w:val="00D22CD8"/>
    <w:rsid w:val="00D22EF5"/>
    <w:rsid w:val="00D22F7E"/>
    <w:rsid w:val="00D230EF"/>
    <w:rsid w:val="00D232B5"/>
    <w:rsid w:val="00D23773"/>
    <w:rsid w:val="00D2398C"/>
    <w:rsid w:val="00D23A3F"/>
    <w:rsid w:val="00D23E0B"/>
    <w:rsid w:val="00D24234"/>
    <w:rsid w:val="00D24344"/>
    <w:rsid w:val="00D2472C"/>
    <w:rsid w:val="00D2477A"/>
    <w:rsid w:val="00D24B44"/>
    <w:rsid w:val="00D24D36"/>
    <w:rsid w:val="00D24DD2"/>
    <w:rsid w:val="00D2502A"/>
    <w:rsid w:val="00D25060"/>
    <w:rsid w:val="00D25068"/>
    <w:rsid w:val="00D254FA"/>
    <w:rsid w:val="00D25B6B"/>
    <w:rsid w:val="00D25C97"/>
    <w:rsid w:val="00D25D9F"/>
    <w:rsid w:val="00D263DD"/>
    <w:rsid w:val="00D26517"/>
    <w:rsid w:val="00D266FA"/>
    <w:rsid w:val="00D26736"/>
    <w:rsid w:val="00D267FA"/>
    <w:rsid w:val="00D26824"/>
    <w:rsid w:val="00D26997"/>
    <w:rsid w:val="00D26A64"/>
    <w:rsid w:val="00D26C92"/>
    <w:rsid w:val="00D26E03"/>
    <w:rsid w:val="00D270E2"/>
    <w:rsid w:val="00D272FE"/>
    <w:rsid w:val="00D277C9"/>
    <w:rsid w:val="00D27830"/>
    <w:rsid w:val="00D27D4F"/>
    <w:rsid w:val="00D3044D"/>
    <w:rsid w:val="00D3070C"/>
    <w:rsid w:val="00D307B5"/>
    <w:rsid w:val="00D30955"/>
    <w:rsid w:val="00D30ADF"/>
    <w:rsid w:val="00D30BFB"/>
    <w:rsid w:val="00D31047"/>
    <w:rsid w:val="00D314C5"/>
    <w:rsid w:val="00D3176B"/>
    <w:rsid w:val="00D31863"/>
    <w:rsid w:val="00D3238A"/>
    <w:rsid w:val="00D32400"/>
    <w:rsid w:val="00D324B7"/>
    <w:rsid w:val="00D3286D"/>
    <w:rsid w:val="00D32A39"/>
    <w:rsid w:val="00D33185"/>
    <w:rsid w:val="00D33BE8"/>
    <w:rsid w:val="00D33E85"/>
    <w:rsid w:val="00D3415C"/>
    <w:rsid w:val="00D342F8"/>
    <w:rsid w:val="00D344FD"/>
    <w:rsid w:val="00D345B1"/>
    <w:rsid w:val="00D347C9"/>
    <w:rsid w:val="00D34F4F"/>
    <w:rsid w:val="00D34F84"/>
    <w:rsid w:val="00D350D2"/>
    <w:rsid w:val="00D350FD"/>
    <w:rsid w:val="00D35166"/>
    <w:rsid w:val="00D35543"/>
    <w:rsid w:val="00D35608"/>
    <w:rsid w:val="00D357C9"/>
    <w:rsid w:val="00D358D7"/>
    <w:rsid w:val="00D35C02"/>
    <w:rsid w:val="00D35D19"/>
    <w:rsid w:val="00D3689F"/>
    <w:rsid w:val="00D36B10"/>
    <w:rsid w:val="00D36B76"/>
    <w:rsid w:val="00D373A7"/>
    <w:rsid w:val="00D37480"/>
    <w:rsid w:val="00D37A49"/>
    <w:rsid w:val="00D37AE1"/>
    <w:rsid w:val="00D37B73"/>
    <w:rsid w:val="00D37C21"/>
    <w:rsid w:val="00D37C8F"/>
    <w:rsid w:val="00D37CDF"/>
    <w:rsid w:val="00D37D13"/>
    <w:rsid w:val="00D37E60"/>
    <w:rsid w:val="00D40510"/>
    <w:rsid w:val="00D4066B"/>
    <w:rsid w:val="00D40A82"/>
    <w:rsid w:val="00D40AED"/>
    <w:rsid w:val="00D40B68"/>
    <w:rsid w:val="00D40C5C"/>
    <w:rsid w:val="00D415A0"/>
    <w:rsid w:val="00D416A5"/>
    <w:rsid w:val="00D416F8"/>
    <w:rsid w:val="00D418D8"/>
    <w:rsid w:val="00D419F1"/>
    <w:rsid w:val="00D41AC3"/>
    <w:rsid w:val="00D41E61"/>
    <w:rsid w:val="00D4201C"/>
    <w:rsid w:val="00D42131"/>
    <w:rsid w:val="00D4241E"/>
    <w:rsid w:val="00D42BA3"/>
    <w:rsid w:val="00D42CCD"/>
    <w:rsid w:val="00D42DA0"/>
    <w:rsid w:val="00D42F3F"/>
    <w:rsid w:val="00D42F6D"/>
    <w:rsid w:val="00D42F92"/>
    <w:rsid w:val="00D43290"/>
    <w:rsid w:val="00D43629"/>
    <w:rsid w:val="00D4364C"/>
    <w:rsid w:val="00D43BDC"/>
    <w:rsid w:val="00D4407C"/>
    <w:rsid w:val="00D44534"/>
    <w:rsid w:val="00D445B9"/>
    <w:rsid w:val="00D44710"/>
    <w:rsid w:val="00D44762"/>
    <w:rsid w:val="00D44A96"/>
    <w:rsid w:val="00D44B21"/>
    <w:rsid w:val="00D44D69"/>
    <w:rsid w:val="00D44DD3"/>
    <w:rsid w:val="00D451E1"/>
    <w:rsid w:val="00D4526B"/>
    <w:rsid w:val="00D45384"/>
    <w:rsid w:val="00D453E0"/>
    <w:rsid w:val="00D4555D"/>
    <w:rsid w:val="00D45631"/>
    <w:rsid w:val="00D457EC"/>
    <w:rsid w:val="00D457F7"/>
    <w:rsid w:val="00D45E47"/>
    <w:rsid w:val="00D46755"/>
    <w:rsid w:val="00D4759B"/>
    <w:rsid w:val="00D47972"/>
    <w:rsid w:val="00D47A53"/>
    <w:rsid w:val="00D47B31"/>
    <w:rsid w:val="00D501BB"/>
    <w:rsid w:val="00D5028A"/>
    <w:rsid w:val="00D5028C"/>
    <w:rsid w:val="00D5078C"/>
    <w:rsid w:val="00D50AC1"/>
    <w:rsid w:val="00D50BF2"/>
    <w:rsid w:val="00D50F04"/>
    <w:rsid w:val="00D50F2C"/>
    <w:rsid w:val="00D510FE"/>
    <w:rsid w:val="00D5110D"/>
    <w:rsid w:val="00D512F4"/>
    <w:rsid w:val="00D51422"/>
    <w:rsid w:val="00D51784"/>
    <w:rsid w:val="00D51B6F"/>
    <w:rsid w:val="00D51B79"/>
    <w:rsid w:val="00D51D16"/>
    <w:rsid w:val="00D5290C"/>
    <w:rsid w:val="00D52CDF"/>
    <w:rsid w:val="00D52D73"/>
    <w:rsid w:val="00D52E98"/>
    <w:rsid w:val="00D53231"/>
    <w:rsid w:val="00D534E2"/>
    <w:rsid w:val="00D53513"/>
    <w:rsid w:val="00D5377B"/>
    <w:rsid w:val="00D53870"/>
    <w:rsid w:val="00D53902"/>
    <w:rsid w:val="00D5395B"/>
    <w:rsid w:val="00D53CD8"/>
    <w:rsid w:val="00D53DBF"/>
    <w:rsid w:val="00D53F82"/>
    <w:rsid w:val="00D53FEA"/>
    <w:rsid w:val="00D5454D"/>
    <w:rsid w:val="00D5482D"/>
    <w:rsid w:val="00D54882"/>
    <w:rsid w:val="00D54AC2"/>
    <w:rsid w:val="00D54B87"/>
    <w:rsid w:val="00D54D58"/>
    <w:rsid w:val="00D552A5"/>
    <w:rsid w:val="00D56263"/>
    <w:rsid w:val="00D56419"/>
    <w:rsid w:val="00D564A0"/>
    <w:rsid w:val="00D56698"/>
    <w:rsid w:val="00D567AE"/>
    <w:rsid w:val="00D5686B"/>
    <w:rsid w:val="00D568D5"/>
    <w:rsid w:val="00D568F5"/>
    <w:rsid w:val="00D56A71"/>
    <w:rsid w:val="00D56B75"/>
    <w:rsid w:val="00D56DBC"/>
    <w:rsid w:val="00D571EC"/>
    <w:rsid w:val="00D57300"/>
    <w:rsid w:val="00D57419"/>
    <w:rsid w:val="00D575D8"/>
    <w:rsid w:val="00D57B69"/>
    <w:rsid w:val="00D57E5F"/>
    <w:rsid w:val="00D60221"/>
    <w:rsid w:val="00D605ED"/>
    <w:rsid w:val="00D60914"/>
    <w:rsid w:val="00D609AF"/>
    <w:rsid w:val="00D60C66"/>
    <w:rsid w:val="00D6102D"/>
    <w:rsid w:val="00D611A8"/>
    <w:rsid w:val="00D612AD"/>
    <w:rsid w:val="00D613C2"/>
    <w:rsid w:val="00D61552"/>
    <w:rsid w:val="00D6164F"/>
    <w:rsid w:val="00D61701"/>
    <w:rsid w:val="00D61844"/>
    <w:rsid w:val="00D61BA8"/>
    <w:rsid w:val="00D61F71"/>
    <w:rsid w:val="00D621E4"/>
    <w:rsid w:val="00D62347"/>
    <w:rsid w:val="00D62520"/>
    <w:rsid w:val="00D6252D"/>
    <w:rsid w:val="00D6271F"/>
    <w:rsid w:val="00D62903"/>
    <w:rsid w:val="00D62CF4"/>
    <w:rsid w:val="00D62D2B"/>
    <w:rsid w:val="00D63142"/>
    <w:rsid w:val="00D6327C"/>
    <w:rsid w:val="00D634E9"/>
    <w:rsid w:val="00D6352F"/>
    <w:rsid w:val="00D63995"/>
    <w:rsid w:val="00D63A62"/>
    <w:rsid w:val="00D63B6D"/>
    <w:rsid w:val="00D63BDF"/>
    <w:rsid w:val="00D63FF3"/>
    <w:rsid w:val="00D64046"/>
    <w:rsid w:val="00D645DD"/>
    <w:rsid w:val="00D646F1"/>
    <w:rsid w:val="00D64721"/>
    <w:rsid w:val="00D64BB5"/>
    <w:rsid w:val="00D64BC2"/>
    <w:rsid w:val="00D64EEF"/>
    <w:rsid w:val="00D64FC8"/>
    <w:rsid w:val="00D651A2"/>
    <w:rsid w:val="00D6534A"/>
    <w:rsid w:val="00D655AD"/>
    <w:rsid w:val="00D6564F"/>
    <w:rsid w:val="00D65839"/>
    <w:rsid w:val="00D65B9C"/>
    <w:rsid w:val="00D65DD2"/>
    <w:rsid w:val="00D65EF0"/>
    <w:rsid w:val="00D66B76"/>
    <w:rsid w:val="00D66C38"/>
    <w:rsid w:val="00D66CDC"/>
    <w:rsid w:val="00D66D97"/>
    <w:rsid w:val="00D673A5"/>
    <w:rsid w:val="00D6771C"/>
    <w:rsid w:val="00D677F9"/>
    <w:rsid w:val="00D67821"/>
    <w:rsid w:val="00D67960"/>
    <w:rsid w:val="00D67A59"/>
    <w:rsid w:val="00D70133"/>
    <w:rsid w:val="00D70154"/>
    <w:rsid w:val="00D707E0"/>
    <w:rsid w:val="00D70801"/>
    <w:rsid w:val="00D70B72"/>
    <w:rsid w:val="00D70D52"/>
    <w:rsid w:val="00D70D72"/>
    <w:rsid w:val="00D70EB5"/>
    <w:rsid w:val="00D711DE"/>
    <w:rsid w:val="00D7139D"/>
    <w:rsid w:val="00D716EF"/>
    <w:rsid w:val="00D717B8"/>
    <w:rsid w:val="00D717BC"/>
    <w:rsid w:val="00D71953"/>
    <w:rsid w:val="00D71D56"/>
    <w:rsid w:val="00D71DFB"/>
    <w:rsid w:val="00D722AC"/>
    <w:rsid w:val="00D7231F"/>
    <w:rsid w:val="00D725EA"/>
    <w:rsid w:val="00D7289B"/>
    <w:rsid w:val="00D72B08"/>
    <w:rsid w:val="00D72CE8"/>
    <w:rsid w:val="00D72FF1"/>
    <w:rsid w:val="00D732F0"/>
    <w:rsid w:val="00D7342A"/>
    <w:rsid w:val="00D734D4"/>
    <w:rsid w:val="00D73A3C"/>
    <w:rsid w:val="00D73D02"/>
    <w:rsid w:val="00D73F78"/>
    <w:rsid w:val="00D7430A"/>
    <w:rsid w:val="00D74360"/>
    <w:rsid w:val="00D747A1"/>
    <w:rsid w:val="00D74955"/>
    <w:rsid w:val="00D74972"/>
    <w:rsid w:val="00D749EE"/>
    <w:rsid w:val="00D74A52"/>
    <w:rsid w:val="00D74AE9"/>
    <w:rsid w:val="00D75357"/>
    <w:rsid w:val="00D759C8"/>
    <w:rsid w:val="00D75F15"/>
    <w:rsid w:val="00D76206"/>
    <w:rsid w:val="00D767C1"/>
    <w:rsid w:val="00D76B50"/>
    <w:rsid w:val="00D76E13"/>
    <w:rsid w:val="00D76F48"/>
    <w:rsid w:val="00D77300"/>
    <w:rsid w:val="00D773B7"/>
    <w:rsid w:val="00D774E5"/>
    <w:rsid w:val="00D7793F"/>
    <w:rsid w:val="00D77ADC"/>
    <w:rsid w:val="00D77DE7"/>
    <w:rsid w:val="00D77FCF"/>
    <w:rsid w:val="00D800D3"/>
    <w:rsid w:val="00D8026E"/>
    <w:rsid w:val="00D803AA"/>
    <w:rsid w:val="00D8040D"/>
    <w:rsid w:val="00D804D4"/>
    <w:rsid w:val="00D80672"/>
    <w:rsid w:val="00D80913"/>
    <w:rsid w:val="00D80A27"/>
    <w:rsid w:val="00D81065"/>
    <w:rsid w:val="00D81079"/>
    <w:rsid w:val="00D8127D"/>
    <w:rsid w:val="00D819C9"/>
    <w:rsid w:val="00D819F9"/>
    <w:rsid w:val="00D81ABB"/>
    <w:rsid w:val="00D81BAC"/>
    <w:rsid w:val="00D81D1C"/>
    <w:rsid w:val="00D81D31"/>
    <w:rsid w:val="00D82B06"/>
    <w:rsid w:val="00D82C08"/>
    <w:rsid w:val="00D82C2D"/>
    <w:rsid w:val="00D82E95"/>
    <w:rsid w:val="00D82FA6"/>
    <w:rsid w:val="00D83277"/>
    <w:rsid w:val="00D8356F"/>
    <w:rsid w:val="00D835C3"/>
    <w:rsid w:val="00D8368D"/>
    <w:rsid w:val="00D83749"/>
    <w:rsid w:val="00D83893"/>
    <w:rsid w:val="00D8389E"/>
    <w:rsid w:val="00D841DA"/>
    <w:rsid w:val="00D844C4"/>
    <w:rsid w:val="00D846CC"/>
    <w:rsid w:val="00D8470D"/>
    <w:rsid w:val="00D84A99"/>
    <w:rsid w:val="00D84D3B"/>
    <w:rsid w:val="00D84D54"/>
    <w:rsid w:val="00D852A0"/>
    <w:rsid w:val="00D858C5"/>
    <w:rsid w:val="00D85B92"/>
    <w:rsid w:val="00D85DAB"/>
    <w:rsid w:val="00D85F5C"/>
    <w:rsid w:val="00D86226"/>
    <w:rsid w:val="00D864B5"/>
    <w:rsid w:val="00D867A6"/>
    <w:rsid w:val="00D8726F"/>
    <w:rsid w:val="00D87298"/>
    <w:rsid w:val="00D872DF"/>
    <w:rsid w:val="00D87655"/>
    <w:rsid w:val="00D879CD"/>
    <w:rsid w:val="00D87DA1"/>
    <w:rsid w:val="00D906E7"/>
    <w:rsid w:val="00D90709"/>
    <w:rsid w:val="00D907BF"/>
    <w:rsid w:val="00D9130D"/>
    <w:rsid w:val="00D9131B"/>
    <w:rsid w:val="00D913B2"/>
    <w:rsid w:val="00D9196D"/>
    <w:rsid w:val="00D91BF1"/>
    <w:rsid w:val="00D91C0E"/>
    <w:rsid w:val="00D91C30"/>
    <w:rsid w:val="00D91C40"/>
    <w:rsid w:val="00D92322"/>
    <w:rsid w:val="00D92481"/>
    <w:rsid w:val="00D9259C"/>
    <w:rsid w:val="00D92650"/>
    <w:rsid w:val="00D92C10"/>
    <w:rsid w:val="00D92D86"/>
    <w:rsid w:val="00D932EF"/>
    <w:rsid w:val="00D9341A"/>
    <w:rsid w:val="00D935BE"/>
    <w:rsid w:val="00D9368E"/>
    <w:rsid w:val="00D936FB"/>
    <w:rsid w:val="00D93B9A"/>
    <w:rsid w:val="00D93C58"/>
    <w:rsid w:val="00D93F15"/>
    <w:rsid w:val="00D9430C"/>
    <w:rsid w:val="00D9430F"/>
    <w:rsid w:val="00D94BEE"/>
    <w:rsid w:val="00D94E5D"/>
    <w:rsid w:val="00D94FF8"/>
    <w:rsid w:val="00D95244"/>
    <w:rsid w:val="00D957B9"/>
    <w:rsid w:val="00D9595F"/>
    <w:rsid w:val="00D959B6"/>
    <w:rsid w:val="00D95DAC"/>
    <w:rsid w:val="00D96010"/>
    <w:rsid w:val="00D966A0"/>
    <w:rsid w:val="00D96934"/>
    <w:rsid w:val="00D96A3F"/>
    <w:rsid w:val="00D96B88"/>
    <w:rsid w:val="00D96C29"/>
    <w:rsid w:val="00D972A8"/>
    <w:rsid w:val="00D97320"/>
    <w:rsid w:val="00D974E1"/>
    <w:rsid w:val="00D97A5A"/>
    <w:rsid w:val="00DA004D"/>
    <w:rsid w:val="00DA006F"/>
    <w:rsid w:val="00DA008F"/>
    <w:rsid w:val="00DA04F1"/>
    <w:rsid w:val="00DA09DC"/>
    <w:rsid w:val="00DA0B80"/>
    <w:rsid w:val="00DA0EE7"/>
    <w:rsid w:val="00DA0FF6"/>
    <w:rsid w:val="00DA12F3"/>
    <w:rsid w:val="00DA132C"/>
    <w:rsid w:val="00DA13F4"/>
    <w:rsid w:val="00DA1744"/>
    <w:rsid w:val="00DA1876"/>
    <w:rsid w:val="00DA1A48"/>
    <w:rsid w:val="00DA1E0D"/>
    <w:rsid w:val="00DA1E94"/>
    <w:rsid w:val="00DA213B"/>
    <w:rsid w:val="00DA22B8"/>
    <w:rsid w:val="00DA260B"/>
    <w:rsid w:val="00DA26C8"/>
    <w:rsid w:val="00DA26D9"/>
    <w:rsid w:val="00DA2E05"/>
    <w:rsid w:val="00DA2FD2"/>
    <w:rsid w:val="00DA3039"/>
    <w:rsid w:val="00DA3682"/>
    <w:rsid w:val="00DA3763"/>
    <w:rsid w:val="00DA3E7F"/>
    <w:rsid w:val="00DA4312"/>
    <w:rsid w:val="00DA43F5"/>
    <w:rsid w:val="00DA46A0"/>
    <w:rsid w:val="00DA4795"/>
    <w:rsid w:val="00DA4A1C"/>
    <w:rsid w:val="00DA4FEA"/>
    <w:rsid w:val="00DA506B"/>
    <w:rsid w:val="00DA50D0"/>
    <w:rsid w:val="00DA57CF"/>
    <w:rsid w:val="00DA5A98"/>
    <w:rsid w:val="00DA653A"/>
    <w:rsid w:val="00DA6972"/>
    <w:rsid w:val="00DA6F9C"/>
    <w:rsid w:val="00DA7203"/>
    <w:rsid w:val="00DA73BF"/>
    <w:rsid w:val="00DA7489"/>
    <w:rsid w:val="00DA77D8"/>
    <w:rsid w:val="00DA783A"/>
    <w:rsid w:val="00DA7C40"/>
    <w:rsid w:val="00DB022F"/>
    <w:rsid w:val="00DB027A"/>
    <w:rsid w:val="00DB02C2"/>
    <w:rsid w:val="00DB0363"/>
    <w:rsid w:val="00DB0413"/>
    <w:rsid w:val="00DB042B"/>
    <w:rsid w:val="00DB04EE"/>
    <w:rsid w:val="00DB0F30"/>
    <w:rsid w:val="00DB156B"/>
    <w:rsid w:val="00DB1D10"/>
    <w:rsid w:val="00DB1F5B"/>
    <w:rsid w:val="00DB1FD5"/>
    <w:rsid w:val="00DB25A9"/>
    <w:rsid w:val="00DB2C5F"/>
    <w:rsid w:val="00DB2F26"/>
    <w:rsid w:val="00DB3167"/>
    <w:rsid w:val="00DB31D5"/>
    <w:rsid w:val="00DB34E6"/>
    <w:rsid w:val="00DB3938"/>
    <w:rsid w:val="00DB3996"/>
    <w:rsid w:val="00DB39E2"/>
    <w:rsid w:val="00DB450A"/>
    <w:rsid w:val="00DB4858"/>
    <w:rsid w:val="00DB4981"/>
    <w:rsid w:val="00DB5275"/>
    <w:rsid w:val="00DB5306"/>
    <w:rsid w:val="00DB53D9"/>
    <w:rsid w:val="00DB5532"/>
    <w:rsid w:val="00DB571C"/>
    <w:rsid w:val="00DB5C30"/>
    <w:rsid w:val="00DB5DAC"/>
    <w:rsid w:val="00DB6892"/>
    <w:rsid w:val="00DB69FB"/>
    <w:rsid w:val="00DB6A2E"/>
    <w:rsid w:val="00DB6CE5"/>
    <w:rsid w:val="00DB6D3E"/>
    <w:rsid w:val="00DB70ED"/>
    <w:rsid w:val="00DB71A4"/>
    <w:rsid w:val="00DB753A"/>
    <w:rsid w:val="00DB7615"/>
    <w:rsid w:val="00DB7837"/>
    <w:rsid w:val="00DC0051"/>
    <w:rsid w:val="00DC01A8"/>
    <w:rsid w:val="00DC05CC"/>
    <w:rsid w:val="00DC0C90"/>
    <w:rsid w:val="00DC0D26"/>
    <w:rsid w:val="00DC0E07"/>
    <w:rsid w:val="00DC1121"/>
    <w:rsid w:val="00DC1273"/>
    <w:rsid w:val="00DC12BF"/>
    <w:rsid w:val="00DC1448"/>
    <w:rsid w:val="00DC14B2"/>
    <w:rsid w:val="00DC1642"/>
    <w:rsid w:val="00DC1A37"/>
    <w:rsid w:val="00DC1C0E"/>
    <w:rsid w:val="00DC1F37"/>
    <w:rsid w:val="00DC201C"/>
    <w:rsid w:val="00DC207C"/>
    <w:rsid w:val="00DC21F0"/>
    <w:rsid w:val="00DC222F"/>
    <w:rsid w:val="00DC249E"/>
    <w:rsid w:val="00DC25E3"/>
    <w:rsid w:val="00DC277E"/>
    <w:rsid w:val="00DC29E5"/>
    <w:rsid w:val="00DC2AFB"/>
    <w:rsid w:val="00DC2F86"/>
    <w:rsid w:val="00DC36D9"/>
    <w:rsid w:val="00DC3D32"/>
    <w:rsid w:val="00DC3D64"/>
    <w:rsid w:val="00DC3F21"/>
    <w:rsid w:val="00DC408C"/>
    <w:rsid w:val="00DC426E"/>
    <w:rsid w:val="00DC427A"/>
    <w:rsid w:val="00DC442C"/>
    <w:rsid w:val="00DC4574"/>
    <w:rsid w:val="00DC461E"/>
    <w:rsid w:val="00DC4774"/>
    <w:rsid w:val="00DC4780"/>
    <w:rsid w:val="00DC4C81"/>
    <w:rsid w:val="00DC4E6D"/>
    <w:rsid w:val="00DC4F37"/>
    <w:rsid w:val="00DC5300"/>
    <w:rsid w:val="00DC5944"/>
    <w:rsid w:val="00DC5A59"/>
    <w:rsid w:val="00DC5CD3"/>
    <w:rsid w:val="00DC5D0E"/>
    <w:rsid w:val="00DC5EAC"/>
    <w:rsid w:val="00DC6648"/>
    <w:rsid w:val="00DC6721"/>
    <w:rsid w:val="00DC6BD5"/>
    <w:rsid w:val="00DC6D1A"/>
    <w:rsid w:val="00DC6EA5"/>
    <w:rsid w:val="00DC6FE5"/>
    <w:rsid w:val="00DC7E00"/>
    <w:rsid w:val="00DC7EA9"/>
    <w:rsid w:val="00DD010E"/>
    <w:rsid w:val="00DD01D7"/>
    <w:rsid w:val="00DD0280"/>
    <w:rsid w:val="00DD0304"/>
    <w:rsid w:val="00DD0494"/>
    <w:rsid w:val="00DD063B"/>
    <w:rsid w:val="00DD0B5E"/>
    <w:rsid w:val="00DD0B7E"/>
    <w:rsid w:val="00DD1099"/>
    <w:rsid w:val="00DD111B"/>
    <w:rsid w:val="00DD13A3"/>
    <w:rsid w:val="00DD15B4"/>
    <w:rsid w:val="00DD180E"/>
    <w:rsid w:val="00DD1B8C"/>
    <w:rsid w:val="00DD219E"/>
    <w:rsid w:val="00DD21E8"/>
    <w:rsid w:val="00DD2321"/>
    <w:rsid w:val="00DD23E5"/>
    <w:rsid w:val="00DD240E"/>
    <w:rsid w:val="00DD2623"/>
    <w:rsid w:val="00DD2BD9"/>
    <w:rsid w:val="00DD2E4B"/>
    <w:rsid w:val="00DD2E80"/>
    <w:rsid w:val="00DD2FDA"/>
    <w:rsid w:val="00DD31C1"/>
    <w:rsid w:val="00DD351D"/>
    <w:rsid w:val="00DD3764"/>
    <w:rsid w:val="00DD3826"/>
    <w:rsid w:val="00DD3B7B"/>
    <w:rsid w:val="00DD3CCF"/>
    <w:rsid w:val="00DD40A5"/>
    <w:rsid w:val="00DD4187"/>
    <w:rsid w:val="00DD457F"/>
    <w:rsid w:val="00DD46D3"/>
    <w:rsid w:val="00DD48D4"/>
    <w:rsid w:val="00DD4947"/>
    <w:rsid w:val="00DD4A86"/>
    <w:rsid w:val="00DD4B87"/>
    <w:rsid w:val="00DD4BC4"/>
    <w:rsid w:val="00DD4BEA"/>
    <w:rsid w:val="00DD4DCB"/>
    <w:rsid w:val="00DD4E06"/>
    <w:rsid w:val="00DD5430"/>
    <w:rsid w:val="00DD5808"/>
    <w:rsid w:val="00DD5840"/>
    <w:rsid w:val="00DD59F0"/>
    <w:rsid w:val="00DD5A5D"/>
    <w:rsid w:val="00DD5B8C"/>
    <w:rsid w:val="00DD5DC9"/>
    <w:rsid w:val="00DD64FE"/>
    <w:rsid w:val="00DD6554"/>
    <w:rsid w:val="00DD65BB"/>
    <w:rsid w:val="00DD6853"/>
    <w:rsid w:val="00DD6DB9"/>
    <w:rsid w:val="00DD6E47"/>
    <w:rsid w:val="00DD74F8"/>
    <w:rsid w:val="00DD767B"/>
    <w:rsid w:val="00DD78B4"/>
    <w:rsid w:val="00DD7908"/>
    <w:rsid w:val="00DE0002"/>
    <w:rsid w:val="00DE076D"/>
    <w:rsid w:val="00DE0E4F"/>
    <w:rsid w:val="00DE0E51"/>
    <w:rsid w:val="00DE1135"/>
    <w:rsid w:val="00DE1527"/>
    <w:rsid w:val="00DE1596"/>
    <w:rsid w:val="00DE15E5"/>
    <w:rsid w:val="00DE185C"/>
    <w:rsid w:val="00DE18A7"/>
    <w:rsid w:val="00DE1960"/>
    <w:rsid w:val="00DE19B4"/>
    <w:rsid w:val="00DE19C8"/>
    <w:rsid w:val="00DE1A9D"/>
    <w:rsid w:val="00DE1AE7"/>
    <w:rsid w:val="00DE1B03"/>
    <w:rsid w:val="00DE1D3E"/>
    <w:rsid w:val="00DE1F61"/>
    <w:rsid w:val="00DE27A1"/>
    <w:rsid w:val="00DE2A0C"/>
    <w:rsid w:val="00DE3877"/>
    <w:rsid w:val="00DE3A9E"/>
    <w:rsid w:val="00DE3C06"/>
    <w:rsid w:val="00DE3C96"/>
    <w:rsid w:val="00DE3E65"/>
    <w:rsid w:val="00DE40C2"/>
    <w:rsid w:val="00DE460D"/>
    <w:rsid w:val="00DE4763"/>
    <w:rsid w:val="00DE4954"/>
    <w:rsid w:val="00DE4B0E"/>
    <w:rsid w:val="00DE4CB7"/>
    <w:rsid w:val="00DE4E07"/>
    <w:rsid w:val="00DE511C"/>
    <w:rsid w:val="00DE51EF"/>
    <w:rsid w:val="00DE54B9"/>
    <w:rsid w:val="00DE54D3"/>
    <w:rsid w:val="00DE574C"/>
    <w:rsid w:val="00DE57C3"/>
    <w:rsid w:val="00DE5CAB"/>
    <w:rsid w:val="00DE5D3A"/>
    <w:rsid w:val="00DE5D58"/>
    <w:rsid w:val="00DE5E1D"/>
    <w:rsid w:val="00DE5E64"/>
    <w:rsid w:val="00DE5FB6"/>
    <w:rsid w:val="00DE6506"/>
    <w:rsid w:val="00DE6C00"/>
    <w:rsid w:val="00DE743E"/>
    <w:rsid w:val="00DE7C79"/>
    <w:rsid w:val="00DE7F68"/>
    <w:rsid w:val="00DF0014"/>
    <w:rsid w:val="00DF04A9"/>
    <w:rsid w:val="00DF0669"/>
    <w:rsid w:val="00DF06CC"/>
    <w:rsid w:val="00DF0836"/>
    <w:rsid w:val="00DF0877"/>
    <w:rsid w:val="00DF09F2"/>
    <w:rsid w:val="00DF09F8"/>
    <w:rsid w:val="00DF1060"/>
    <w:rsid w:val="00DF12D6"/>
    <w:rsid w:val="00DF197F"/>
    <w:rsid w:val="00DF1D07"/>
    <w:rsid w:val="00DF1FB5"/>
    <w:rsid w:val="00DF2055"/>
    <w:rsid w:val="00DF22F5"/>
    <w:rsid w:val="00DF23CE"/>
    <w:rsid w:val="00DF2956"/>
    <w:rsid w:val="00DF2F57"/>
    <w:rsid w:val="00DF2F6E"/>
    <w:rsid w:val="00DF3321"/>
    <w:rsid w:val="00DF3CBD"/>
    <w:rsid w:val="00DF4153"/>
    <w:rsid w:val="00DF42BE"/>
    <w:rsid w:val="00DF42C9"/>
    <w:rsid w:val="00DF4EC1"/>
    <w:rsid w:val="00DF5549"/>
    <w:rsid w:val="00DF5622"/>
    <w:rsid w:val="00DF5928"/>
    <w:rsid w:val="00DF59AD"/>
    <w:rsid w:val="00DF59CF"/>
    <w:rsid w:val="00DF5A44"/>
    <w:rsid w:val="00DF5B4B"/>
    <w:rsid w:val="00DF5ED7"/>
    <w:rsid w:val="00DF6063"/>
    <w:rsid w:val="00DF606A"/>
    <w:rsid w:val="00DF6435"/>
    <w:rsid w:val="00DF6799"/>
    <w:rsid w:val="00DF6F5D"/>
    <w:rsid w:val="00DF7598"/>
    <w:rsid w:val="00E00051"/>
    <w:rsid w:val="00E003AA"/>
    <w:rsid w:val="00E003B0"/>
    <w:rsid w:val="00E0043F"/>
    <w:rsid w:val="00E006DD"/>
    <w:rsid w:val="00E00756"/>
    <w:rsid w:val="00E00C88"/>
    <w:rsid w:val="00E00F47"/>
    <w:rsid w:val="00E0131A"/>
    <w:rsid w:val="00E0139C"/>
    <w:rsid w:val="00E013D3"/>
    <w:rsid w:val="00E014E1"/>
    <w:rsid w:val="00E016E2"/>
    <w:rsid w:val="00E01767"/>
    <w:rsid w:val="00E017AA"/>
    <w:rsid w:val="00E01AA4"/>
    <w:rsid w:val="00E01C1D"/>
    <w:rsid w:val="00E01CB6"/>
    <w:rsid w:val="00E01FC2"/>
    <w:rsid w:val="00E01FD3"/>
    <w:rsid w:val="00E02081"/>
    <w:rsid w:val="00E0209F"/>
    <w:rsid w:val="00E025A9"/>
    <w:rsid w:val="00E0298D"/>
    <w:rsid w:val="00E02B0D"/>
    <w:rsid w:val="00E02CE4"/>
    <w:rsid w:val="00E03677"/>
    <w:rsid w:val="00E03FB1"/>
    <w:rsid w:val="00E04408"/>
    <w:rsid w:val="00E04573"/>
    <w:rsid w:val="00E045B9"/>
    <w:rsid w:val="00E04B57"/>
    <w:rsid w:val="00E04C68"/>
    <w:rsid w:val="00E04E81"/>
    <w:rsid w:val="00E0506A"/>
    <w:rsid w:val="00E050E5"/>
    <w:rsid w:val="00E05224"/>
    <w:rsid w:val="00E0557B"/>
    <w:rsid w:val="00E05AB6"/>
    <w:rsid w:val="00E060D1"/>
    <w:rsid w:val="00E061B9"/>
    <w:rsid w:val="00E064E9"/>
    <w:rsid w:val="00E0680A"/>
    <w:rsid w:val="00E06E46"/>
    <w:rsid w:val="00E06F5C"/>
    <w:rsid w:val="00E07099"/>
    <w:rsid w:val="00E0724A"/>
    <w:rsid w:val="00E0729D"/>
    <w:rsid w:val="00E072B1"/>
    <w:rsid w:val="00E07565"/>
    <w:rsid w:val="00E07A00"/>
    <w:rsid w:val="00E07EE8"/>
    <w:rsid w:val="00E100CD"/>
    <w:rsid w:val="00E103A0"/>
    <w:rsid w:val="00E10484"/>
    <w:rsid w:val="00E1053C"/>
    <w:rsid w:val="00E10670"/>
    <w:rsid w:val="00E1088A"/>
    <w:rsid w:val="00E10917"/>
    <w:rsid w:val="00E10D54"/>
    <w:rsid w:val="00E110ED"/>
    <w:rsid w:val="00E11139"/>
    <w:rsid w:val="00E11197"/>
    <w:rsid w:val="00E1123D"/>
    <w:rsid w:val="00E1127E"/>
    <w:rsid w:val="00E11389"/>
    <w:rsid w:val="00E11513"/>
    <w:rsid w:val="00E116FF"/>
    <w:rsid w:val="00E11CDA"/>
    <w:rsid w:val="00E12067"/>
    <w:rsid w:val="00E1223E"/>
    <w:rsid w:val="00E124E4"/>
    <w:rsid w:val="00E1286D"/>
    <w:rsid w:val="00E129FC"/>
    <w:rsid w:val="00E12A52"/>
    <w:rsid w:val="00E12ABE"/>
    <w:rsid w:val="00E12BA8"/>
    <w:rsid w:val="00E12C17"/>
    <w:rsid w:val="00E12CE7"/>
    <w:rsid w:val="00E12D49"/>
    <w:rsid w:val="00E1318B"/>
    <w:rsid w:val="00E136E5"/>
    <w:rsid w:val="00E13C2F"/>
    <w:rsid w:val="00E13EEB"/>
    <w:rsid w:val="00E1421E"/>
    <w:rsid w:val="00E14472"/>
    <w:rsid w:val="00E1455B"/>
    <w:rsid w:val="00E147DB"/>
    <w:rsid w:val="00E1497C"/>
    <w:rsid w:val="00E14992"/>
    <w:rsid w:val="00E14F0D"/>
    <w:rsid w:val="00E15586"/>
    <w:rsid w:val="00E1584A"/>
    <w:rsid w:val="00E15DE4"/>
    <w:rsid w:val="00E16443"/>
    <w:rsid w:val="00E165CD"/>
    <w:rsid w:val="00E16673"/>
    <w:rsid w:val="00E16CB3"/>
    <w:rsid w:val="00E16CF7"/>
    <w:rsid w:val="00E16E93"/>
    <w:rsid w:val="00E17101"/>
    <w:rsid w:val="00E1731E"/>
    <w:rsid w:val="00E17621"/>
    <w:rsid w:val="00E177ED"/>
    <w:rsid w:val="00E17972"/>
    <w:rsid w:val="00E179B6"/>
    <w:rsid w:val="00E17A40"/>
    <w:rsid w:val="00E17B03"/>
    <w:rsid w:val="00E20171"/>
    <w:rsid w:val="00E20597"/>
    <w:rsid w:val="00E205CB"/>
    <w:rsid w:val="00E206E6"/>
    <w:rsid w:val="00E20987"/>
    <w:rsid w:val="00E20EFD"/>
    <w:rsid w:val="00E210B9"/>
    <w:rsid w:val="00E2143E"/>
    <w:rsid w:val="00E21C67"/>
    <w:rsid w:val="00E21DDE"/>
    <w:rsid w:val="00E22052"/>
    <w:rsid w:val="00E224DA"/>
    <w:rsid w:val="00E2274B"/>
    <w:rsid w:val="00E22BCE"/>
    <w:rsid w:val="00E22F05"/>
    <w:rsid w:val="00E23295"/>
    <w:rsid w:val="00E235A3"/>
    <w:rsid w:val="00E23699"/>
    <w:rsid w:val="00E242C1"/>
    <w:rsid w:val="00E24A5E"/>
    <w:rsid w:val="00E24D2E"/>
    <w:rsid w:val="00E24D95"/>
    <w:rsid w:val="00E2539C"/>
    <w:rsid w:val="00E254C7"/>
    <w:rsid w:val="00E2551A"/>
    <w:rsid w:val="00E256D6"/>
    <w:rsid w:val="00E258E8"/>
    <w:rsid w:val="00E25929"/>
    <w:rsid w:val="00E25A74"/>
    <w:rsid w:val="00E25AC0"/>
    <w:rsid w:val="00E267F4"/>
    <w:rsid w:val="00E26E04"/>
    <w:rsid w:val="00E2755D"/>
    <w:rsid w:val="00E27697"/>
    <w:rsid w:val="00E27B4C"/>
    <w:rsid w:val="00E27C90"/>
    <w:rsid w:val="00E27CB6"/>
    <w:rsid w:val="00E3011C"/>
    <w:rsid w:val="00E30374"/>
    <w:rsid w:val="00E30650"/>
    <w:rsid w:val="00E3085C"/>
    <w:rsid w:val="00E30AF6"/>
    <w:rsid w:val="00E312E2"/>
    <w:rsid w:val="00E312EB"/>
    <w:rsid w:val="00E312EC"/>
    <w:rsid w:val="00E31609"/>
    <w:rsid w:val="00E317F7"/>
    <w:rsid w:val="00E319B8"/>
    <w:rsid w:val="00E31C02"/>
    <w:rsid w:val="00E31D0E"/>
    <w:rsid w:val="00E31D10"/>
    <w:rsid w:val="00E31D69"/>
    <w:rsid w:val="00E31D70"/>
    <w:rsid w:val="00E320B4"/>
    <w:rsid w:val="00E328E1"/>
    <w:rsid w:val="00E32ADE"/>
    <w:rsid w:val="00E32D13"/>
    <w:rsid w:val="00E32F39"/>
    <w:rsid w:val="00E332A6"/>
    <w:rsid w:val="00E33A9B"/>
    <w:rsid w:val="00E33E2E"/>
    <w:rsid w:val="00E33FDA"/>
    <w:rsid w:val="00E34109"/>
    <w:rsid w:val="00E3459D"/>
    <w:rsid w:val="00E346C5"/>
    <w:rsid w:val="00E34B15"/>
    <w:rsid w:val="00E34FD1"/>
    <w:rsid w:val="00E34FE8"/>
    <w:rsid w:val="00E35143"/>
    <w:rsid w:val="00E351D3"/>
    <w:rsid w:val="00E35BA2"/>
    <w:rsid w:val="00E35CEC"/>
    <w:rsid w:val="00E35D21"/>
    <w:rsid w:val="00E364D6"/>
    <w:rsid w:val="00E3651E"/>
    <w:rsid w:val="00E36B2B"/>
    <w:rsid w:val="00E36BE4"/>
    <w:rsid w:val="00E36CB2"/>
    <w:rsid w:val="00E37298"/>
    <w:rsid w:val="00E375C5"/>
    <w:rsid w:val="00E37620"/>
    <w:rsid w:val="00E37631"/>
    <w:rsid w:val="00E37BC7"/>
    <w:rsid w:val="00E37E74"/>
    <w:rsid w:val="00E37FD8"/>
    <w:rsid w:val="00E40355"/>
    <w:rsid w:val="00E4045A"/>
    <w:rsid w:val="00E405B2"/>
    <w:rsid w:val="00E4061B"/>
    <w:rsid w:val="00E40EF7"/>
    <w:rsid w:val="00E4147E"/>
    <w:rsid w:val="00E41581"/>
    <w:rsid w:val="00E41AB1"/>
    <w:rsid w:val="00E42011"/>
    <w:rsid w:val="00E420E0"/>
    <w:rsid w:val="00E4245F"/>
    <w:rsid w:val="00E426A4"/>
    <w:rsid w:val="00E428A0"/>
    <w:rsid w:val="00E42B6C"/>
    <w:rsid w:val="00E42F87"/>
    <w:rsid w:val="00E430EE"/>
    <w:rsid w:val="00E4317E"/>
    <w:rsid w:val="00E431F4"/>
    <w:rsid w:val="00E437C2"/>
    <w:rsid w:val="00E437D6"/>
    <w:rsid w:val="00E43AAA"/>
    <w:rsid w:val="00E43BF1"/>
    <w:rsid w:val="00E43DC6"/>
    <w:rsid w:val="00E43EC8"/>
    <w:rsid w:val="00E44774"/>
    <w:rsid w:val="00E447BC"/>
    <w:rsid w:val="00E44A1C"/>
    <w:rsid w:val="00E44B22"/>
    <w:rsid w:val="00E44B33"/>
    <w:rsid w:val="00E44D97"/>
    <w:rsid w:val="00E44F85"/>
    <w:rsid w:val="00E45178"/>
    <w:rsid w:val="00E452BE"/>
    <w:rsid w:val="00E452EF"/>
    <w:rsid w:val="00E4545C"/>
    <w:rsid w:val="00E455B8"/>
    <w:rsid w:val="00E4565B"/>
    <w:rsid w:val="00E45CB7"/>
    <w:rsid w:val="00E4623D"/>
    <w:rsid w:val="00E4638C"/>
    <w:rsid w:val="00E463AD"/>
    <w:rsid w:val="00E46B01"/>
    <w:rsid w:val="00E46D4C"/>
    <w:rsid w:val="00E46D65"/>
    <w:rsid w:val="00E46F90"/>
    <w:rsid w:val="00E46FB7"/>
    <w:rsid w:val="00E4737F"/>
    <w:rsid w:val="00E47447"/>
    <w:rsid w:val="00E476AC"/>
    <w:rsid w:val="00E47702"/>
    <w:rsid w:val="00E47762"/>
    <w:rsid w:val="00E478E9"/>
    <w:rsid w:val="00E47939"/>
    <w:rsid w:val="00E479ED"/>
    <w:rsid w:val="00E47DD3"/>
    <w:rsid w:val="00E47E5F"/>
    <w:rsid w:val="00E50007"/>
    <w:rsid w:val="00E50AC6"/>
    <w:rsid w:val="00E50AD4"/>
    <w:rsid w:val="00E50AF2"/>
    <w:rsid w:val="00E50ECF"/>
    <w:rsid w:val="00E50F05"/>
    <w:rsid w:val="00E510EC"/>
    <w:rsid w:val="00E5118B"/>
    <w:rsid w:val="00E513E2"/>
    <w:rsid w:val="00E516EF"/>
    <w:rsid w:val="00E51D6D"/>
    <w:rsid w:val="00E5250A"/>
    <w:rsid w:val="00E52986"/>
    <w:rsid w:val="00E52ACF"/>
    <w:rsid w:val="00E52C35"/>
    <w:rsid w:val="00E53410"/>
    <w:rsid w:val="00E5348C"/>
    <w:rsid w:val="00E53524"/>
    <w:rsid w:val="00E5358C"/>
    <w:rsid w:val="00E53614"/>
    <w:rsid w:val="00E53AC1"/>
    <w:rsid w:val="00E53BC2"/>
    <w:rsid w:val="00E53C28"/>
    <w:rsid w:val="00E53CD9"/>
    <w:rsid w:val="00E54001"/>
    <w:rsid w:val="00E544BE"/>
    <w:rsid w:val="00E5482F"/>
    <w:rsid w:val="00E548A0"/>
    <w:rsid w:val="00E54984"/>
    <w:rsid w:val="00E54B9B"/>
    <w:rsid w:val="00E54DD8"/>
    <w:rsid w:val="00E54EDD"/>
    <w:rsid w:val="00E54F9D"/>
    <w:rsid w:val="00E54FF7"/>
    <w:rsid w:val="00E5521C"/>
    <w:rsid w:val="00E55756"/>
    <w:rsid w:val="00E55784"/>
    <w:rsid w:val="00E55A3E"/>
    <w:rsid w:val="00E55F28"/>
    <w:rsid w:val="00E55F53"/>
    <w:rsid w:val="00E561BF"/>
    <w:rsid w:val="00E564A0"/>
    <w:rsid w:val="00E5670E"/>
    <w:rsid w:val="00E56B2C"/>
    <w:rsid w:val="00E56B65"/>
    <w:rsid w:val="00E56C69"/>
    <w:rsid w:val="00E5733D"/>
    <w:rsid w:val="00E57413"/>
    <w:rsid w:val="00E57661"/>
    <w:rsid w:val="00E577C2"/>
    <w:rsid w:val="00E577F6"/>
    <w:rsid w:val="00E57B5C"/>
    <w:rsid w:val="00E57C0D"/>
    <w:rsid w:val="00E57C12"/>
    <w:rsid w:val="00E57D31"/>
    <w:rsid w:val="00E600AD"/>
    <w:rsid w:val="00E600E7"/>
    <w:rsid w:val="00E603AE"/>
    <w:rsid w:val="00E6042A"/>
    <w:rsid w:val="00E60481"/>
    <w:rsid w:val="00E609D8"/>
    <w:rsid w:val="00E6101D"/>
    <w:rsid w:val="00E6114A"/>
    <w:rsid w:val="00E6156D"/>
    <w:rsid w:val="00E618A6"/>
    <w:rsid w:val="00E61926"/>
    <w:rsid w:val="00E61BC4"/>
    <w:rsid w:val="00E61C3A"/>
    <w:rsid w:val="00E61E98"/>
    <w:rsid w:val="00E61F27"/>
    <w:rsid w:val="00E621E0"/>
    <w:rsid w:val="00E6224C"/>
    <w:rsid w:val="00E62672"/>
    <w:rsid w:val="00E629B1"/>
    <w:rsid w:val="00E62CA5"/>
    <w:rsid w:val="00E62E36"/>
    <w:rsid w:val="00E62FA3"/>
    <w:rsid w:val="00E63047"/>
    <w:rsid w:val="00E63180"/>
    <w:rsid w:val="00E6324B"/>
    <w:rsid w:val="00E63367"/>
    <w:rsid w:val="00E636D1"/>
    <w:rsid w:val="00E63F1C"/>
    <w:rsid w:val="00E63F81"/>
    <w:rsid w:val="00E63FAB"/>
    <w:rsid w:val="00E64106"/>
    <w:rsid w:val="00E6426B"/>
    <w:rsid w:val="00E646C4"/>
    <w:rsid w:val="00E646FF"/>
    <w:rsid w:val="00E64A89"/>
    <w:rsid w:val="00E65090"/>
    <w:rsid w:val="00E650D3"/>
    <w:rsid w:val="00E65248"/>
    <w:rsid w:val="00E658A1"/>
    <w:rsid w:val="00E65B13"/>
    <w:rsid w:val="00E65C21"/>
    <w:rsid w:val="00E661B1"/>
    <w:rsid w:val="00E6646F"/>
    <w:rsid w:val="00E666EE"/>
    <w:rsid w:val="00E66785"/>
    <w:rsid w:val="00E66B92"/>
    <w:rsid w:val="00E66D52"/>
    <w:rsid w:val="00E67027"/>
    <w:rsid w:val="00E677E4"/>
    <w:rsid w:val="00E67ACA"/>
    <w:rsid w:val="00E701DB"/>
    <w:rsid w:val="00E7026D"/>
    <w:rsid w:val="00E7036D"/>
    <w:rsid w:val="00E70650"/>
    <w:rsid w:val="00E706F4"/>
    <w:rsid w:val="00E70936"/>
    <w:rsid w:val="00E70A3C"/>
    <w:rsid w:val="00E70E83"/>
    <w:rsid w:val="00E710FD"/>
    <w:rsid w:val="00E7112B"/>
    <w:rsid w:val="00E712B6"/>
    <w:rsid w:val="00E7131D"/>
    <w:rsid w:val="00E71CED"/>
    <w:rsid w:val="00E71F0D"/>
    <w:rsid w:val="00E71F33"/>
    <w:rsid w:val="00E72796"/>
    <w:rsid w:val="00E7285D"/>
    <w:rsid w:val="00E72EE8"/>
    <w:rsid w:val="00E738E8"/>
    <w:rsid w:val="00E7415C"/>
    <w:rsid w:val="00E7455C"/>
    <w:rsid w:val="00E7473C"/>
    <w:rsid w:val="00E74B12"/>
    <w:rsid w:val="00E74C0F"/>
    <w:rsid w:val="00E74F8A"/>
    <w:rsid w:val="00E7542F"/>
    <w:rsid w:val="00E75457"/>
    <w:rsid w:val="00E758D6"/>
    <w:rsid w:val="00E75922"/>
    <w:rsid w:val="00E75CC2"/>
    <w:rsid w:val="00E75E11"/>
    <w:rsid w:val="00E75EEC"/>
    <w:rsid w:val="00E761FE"/>
    <w:rsid w:val="00E769D9"/>
    <w:rsid w:val="00E76E47"/>
    <w:rsid w:val="00E77590"/>
    <w:rsid w:val="00E775CD"/>
    <w:rsid w:val="00E7784D"/>
    <w:rsid w:val="00E778E0"/>
    <w:rsid w:val="00E77970"/>
    <w:rsid w:val="00E77B6C"/>
    <w:rsid w:val="00E77F32"/>
    <w:rsid w:val="00E80015"/>
    <w:rsid w:val="00E800BE"/>
    <w:rsid w:val="00E800E3"/>
    <w:rsid w:val="00E802B8"/>
    <w:rsid w:val="00E803D2"/>
    <w:rsid w:val="00E80580"/>
    <w:rsid w:val="00E80953"/>
    <w:rsid w:val="00E809E1"/>
    <w:rsid w:val="00E8157A"/>
    <w:rsid w:val="00E81628"/>
    <w:rsid w:val="00E818B8"/>
    <w:rsid w:val="00E81BC4"/>
    <w:rsid w:val="00E81E3F"/>
    <w:rsid w:val="00E81E5A"/>
    <w:rsid w:val="00E81F90"/>
    <w:rsid w:val="00E8205D"/>
    <w:rsid w:val="00E82404"/>
    <w:rsid w:val="00E8247E"/>
    <w:rsid w:val="00E82923"/>
    <w:rsid w:val="00E82B59"/>
    <w:rsid w:val="00E82FA7"/>
    <w:rsid w:val="00E83676"/>
    <w:rsid w:val="00E83704"/>
    <w:rsid w:val="00E8371B"/>
    <w:rsid w:val="00E83DEB"/>
    <w:rsid w:val="00E83E81"/>
    <w:rsid w:val="00E84060"/>
    <w:rsid w:val="00E8411D"/>
    <w:rsid w:val="00E84973"/>
    <w:rsid w:val="00E84BFF"/>
    <w:rsid w:val="00E84E35"/>
    <w:rsid w:val="00E84F5A"/>
    <w:rsid w:val="00E8575C"/>
    <w:rsid w:val="00E8575E"/>
    <w:rsid w:val="00E85C66"/>
    <w:rsid w:val="00E85CF4"/>
    <w:rsid w:val="00E85EB7"/>
    <w:rsid w:val="00E85F7B"/>
    <w:rsid w:val="00E86395"/>
    <w:rsid w:val="00E863B6"/>
    <w:rsid w:val="00E865A1"/>
    <w:rsid w:val="00E86C45"/>
    <w:rsid w:val="00E878B5"/>
    <w:rsid w:val="00E87A35"/>
    <w:rsid w:val="00E87CC0"/>
    <w:rsid w:val="00E902EA"/>
    <w:rsid w:val="00E9081F"/>
    <w:rsid w:val="00E909A7"/>
    <w:rsid w:val="00E90DDE"/>
    <w:rsid w:val="00E90EBC"/>
    <w:rsid w:val="00E90ED1"/>
    <w:rsid w:val="00E90F99"/>
    <w:rsid w:val="00E9102E"/>
    <w:rsid w:val="00E91063"/>
    <w:rsid w:val="00E9107A"/>
    <w:rsid w:val="00E91C8C"/>
    <w:rsid w:val="00E91D1E"/>
    <w:rsid w:val="00E91E24"/>
    <w:rsid w:val="00E92307"/>
    <w:rsid w:val="00E92724"/>
    <w:rsid w:val="00E9281E"/>
    <w:rsid w:val="00E92A58"/>
    <w:rsid w:val="00E92DAA"/>
    <w:rsid w:val="00E930DE"/>
    <w:rsid w:val="00E932CF"/>
    <w:rsid w:val="00E93316"/>
    <w:rsid w:val="00E93561"/>
    <w:rsid w:val="00E93876"/>
    <w:rsid w:val="00E93897"/>
    <w:rsid w:val="00E93B19"/>
    <w:rsid w:val="00E93DC4"/>
    <w:rsid w:val="00E9448C"/>
    <w:rsid w:val="00E9479A"/>
    <w:rsid w:val="00E948FC"/>
    <w:rsid w:val="00E94951"/>
    <w:rsid w:val="00E94F1C"/>
    <w:rsid w:val="00E94F92"/>
    <w:rsid w:val="00E9505A"/>
    <w:rsid w:val="00E9508A"/>
    <w:rsid w:val="00E95366"/>
    <w:rsid w:val="00E953E3"/>
    <w:rsid w:val="00E954B4"/>
    <w:rsid w:val="00E95634"/>
    <w:rsid w:val="00E956E0"/>
    <w:rsid w:val="00E95840"/>
    <w:rsid w:val="00E95859"/>
    <w:rsid w:val="00E958C7"/>
    <w:rsid w:val="00E96021"/>
    <w:rsid w:val="00E965D2"/>
    <w:rsid w:val="00E9667E"/>
    <w:rsid w:val="00E96683"/>
    <w:rsid w:val="00E96A2B"/>
    <w:rsid w:val="00E96EE8"/>
    <w:rsid w:val="00E97099"/>
    <w:rsid w:val="00E974F4"/>
    <w:rsid w:val="00E975D4"/>
    <w:rsid w:val="00E97639"/>
    <w:rsid w:val="00E9768D"/>
    <w:rsid w:val="00E979BC"/>
    <w:rsid w:val="00E97CBF"/>
    <w:rsid w:val="00E97FC8"/>
    <w:rsid w:val="00EA010B"/>
    <w:rsid w:val="00EA010E"/>
    <w:rsid w:val="00EA033A"/>
    <w:rsid w:val="00EA033D"/>
    <w:rsid w:val="00EA0419"/>
    <w:rsid w:val="00EA04D2"/>
    <w:rsid w:val="00EA07E5"/>
    <w:rsid w:val="00EA1459"/>
    <w:rsid w:val="00EA1CEF"/>
    <w:rsid w:val="00EA1EDD"/>
    <w:rsid w:val="00EA2075"/>
    <w:rsid w:val="00EA21EF"/>
    <w:rsid w:val="00EA24C6"/>
    <w:rsid w:val="00EA250A"/>
    <w:rsid w:val="00EA30B1"/>
    <w:rsid w:val="00EA324A"/>
    <w:rsid w:val="00EA3357"/>
    <w:rsid w:val="00EA3527"/>
    <w:rsid w:val="00EA355D"/>
    <w:rsid w:val="00EA36D2"/>
    <w:rsid w:val="00EA3857"/>
    <w:rsid w:val="00EA3AB7"/>
    <w:rsid w:val="00EA3ACA"/>
    <w:rsid w:val="00EA40B7"/>
    <w:rsid w:val="00EA483D"/>
    <w:rsid w:val="00EA492D"/>
    <w:rsid w:val="00EA4A3C"/>
    <w:rsid w:val="00EA4BE7"/>
    <w:rsid w:val="00EA4CAD"/>
    <w:rsid w:val="00EA5012"/>
    <w:rsid w:val="00EA53A2"/>
    <w:rsid w:val="00EA53A6"/>
    <w:rsid w:val="00EA57E0"/>
    <w:rsid w:val="00EA5FC9"/>
    <w:rsid w:val="00EA692F"/>
    <w:rsid w:val="00EA6B92"/>
    <w:rsid w:val="00EA6CCB"/>
    <w:rsid w:val="00EA6CF9"/>
    <w:rsid w:val="00EA6CFA"/>
    <w:rsid w:val="00EA7141"/>
    <w:rsid w:val="00EA71ED"/>
    <w:rsid w:val="00EA776D"/>
    <w:rsid w:val="00EA7AB1"/>
    <w:rsid w:val="00EA7EDD"/>
    <w:rsid w:val="00EB0426"/>
    <w:rsid w:val="00EB054B"/>
    <w:rsid w:val="00EB0959"/>
    <w:rsid w:val="00EB0C6A"/>
    <w:rsid w:val="00EB0CA4"/>
    <w:rsid w:val="00EB13B9"/>
    <w:rsid w:val="00EB145F"/>
    <w:rsid w:val="00EB146C"/>
    <w:rsid w:val="00EB1596"/>
    <w:rsid w:val="00EB1750"/>
    <w:rsid w:val="00EB1912"/>
    <w:rsid w:val="00EB1AD9"/>
    <w:rsid w:val="00EB1E0B"/>
    <w:rsid w:val="00EB1F4F"/>
    <w:rsid w:val="00EB1FDB"/>
    <w:rsid w:val="00EB237E"/>
    <w:rsid w:val="00EB23B9"/>
    <w:rsid w:val="00EB2CD8"/>
    <w:rsid w:val="00EB2EAA"/>
    <w:rsid w:val="00EB3319"/>
    <w:rsid w:val="00EB370F"/>
    <w:rsid w:val="00EB3BD5"/>
    <w:rsid w:val="00EB3CE7"/>
    <w:rsid w:val="00EB3DF1"/>
    <w:rsid w:val="00EB3E10"/>
    <w:rsid w:val="00EB3E4B"/>
    <w:rsid w:val="00EB4195"/>
    <w:rsid w:val="00EB4681"/>
    <w:rsid w:val="00EB492D"/>
    <w:rsid w:val="00EB4BBD"/>
    <w:rsid w:val="00EB4DA5"/>
    <w:rsid w:val="00EB4E99"/>
    <w:rsid w:val="00EB4FFD"/>
    <w:rsid w:val="00EB5201"/>
    <w:rsid w:val="00EB5335"/>
    <w:rsid w:val="00EB5376"/>
    <w:rsid w:val="00EB56DB"/>
    <w:rsid w:val="00EB5830"/>
    <w:rsid w:val="00EB5E98"/>
    <w:rsid w:val="00EB5EE1"/>
    <w:rsid w:val="00EB66D9"/>
    <w:rsid w:val="00EB6ABC"/>
    <w:rsid w:val="00EB6B89"/>
    <w:rsid w:val="00EB6D8D"/>
    <w:rsid w:val="00EB6DDF"/>
    <w:rsid w:val="00EB6EA5"/>
    <w:rsid w:val="00EB757B"/>
    <w:rsid w:val="00EB7663"/>
    <w:rsid w:val="00EB784C"/>
    <w:rsid w:val="00EB792A"/>
    <w:rsid w:val="00EB7C4D"/>
    <w:rsid w:val="00EB7DBC"/>
    <w:rsid w:val="00EB7FB8"/>
    <w:rsid w:val="00EC001F"/>
    <w:rsid w:val="00EC02C3"/>
    <w:rsid w:val="00EC02E0"/>
    <w:rsid w:val="00EC0400"/>
    <w:rsid w:val="00EC047F"/>
    <w:rsid w:val="00EC07F3"/>
    <w:rsid w:val="00EC091C"/>
    <w:rsid w:val="00EC0CEE"/>
    <w:rsid w:val="00EC0D43"/>
    <w:rsid w:val="00EC175C"/>
    <w:rsid w:val="00EC1A41"/>
    <w:rsid w:val="00EC1D7E"/>
    <w:rsid w:val="00EC1EDE"/>
    <w:rsid w:val="00EC1FC1"/>
    <w:rsid w:val="00EC21F3"/>
    <w:rsid w:val="00EC225C"/>
    <w:rsid w:val="00EC2445"/>
    <w:rsid w:val="00EC2817"/>
    <w:rsid w:val="00EC2A2B"/>
    <w:rsid w:val="00EC2A5B"/>
    <w:rsid w:val="00EC2AF9"/>
    <w:rsid w:val="00EC2DDF"/>
    <w:rsid w:val="00EC2EC4"/>
    <w:rsid w:val="00EC3294"/>
    <w:rsid w:val="00EC350A"/>
    <w:rsid w:val="00EC3EAE"/>
    <w:rsid w:val="00EC3F50"/>
    <w:rsid w:val="00EC45EC"/>
    <w:rsid w:val="00EC46B2"/>
    <w:rsid w:val="00EC46F5"/>
    <w:rsid w:val="00EC4738"/>
    <w:rsid w:val="00EC595E"/>
    <w:rsid w:val="00EC5E0E"/>
    <w:rsid w:val="00EC5F2A"/>
    <w:rsid w:val="00EC6270"/>
    <w:rsid w:val="00EC6293"/>
    <w:rsid w:val="00EC62B2"/>
    <w:rsid w:val="00EC63F3"/>
    <w:rsid w:val="00EC641A"/>
    <w:rsid w:val="00EC6839"/>
    <w:rsid w:val="00EC6A30"/>
    <w:rsid w:val="00EC6C71"/>
    <w:rsid w:val="00EC6F9F"/>
    <w:rsid w:val="00EC7063"/>
    <w:rsid w:val="00EC72F9"/>
    <w:rsid w:val="00EC733D"/>
    <w:rsid w:val="00EC74EF"/>
    <w:rsid w:val="00ED01A8"/>
    <w:rsid w:val="00ED01BE"/>
    <w:rsid w:val="00ED036A"/>
    <w:rsid w:val="00ED0648"/>
    <w:rsid w:val="00ED0D97"/>
    <w:rsid w:val="00ED0E5F"/>
    <w:rsid w:val="00ED108E"/>
    <w:rsid w:val="00ED12C4"/>
    <w:rsid w:val="00ED168D"/>
    <w:rsid w:val="00ED1C9D"/>
    <w:rsid w:val="00ED1CC8"/>
    <w:rsid w:val="00ED1CFE"/>
    <w:rsid w:val="00ED1EB0"/>
    <w:rsid w:val="00ED24C6"/>
    <w:rsid w:val="00ED2930"/>
    <w:rsid w:val="00ED29D6"/>
    <w:rsid w:val="00ED3144"/>
    <w:rsid w:val="00ED33CA"/>
    <w:rsid w:val="00ED3977"/>
    <w:rsid w:val="00ED39C5"/>
    <w:rsid w:val="00ED41DD"/>
    <w:rsid w:val="00ED434A"/>
    <w:rsid w:val="00ED4A0B"/>
    <w:rsid w:val="00ED4A0F"/>
    <w:rsid w:val="00ED4B8A"/>
    <w:rsid w:val="00ED4E3B"/>
    <w:rsid w:val="00ED4F29"/>
    <w:rsid w:val="00ED5124"/>
    <w:rsid w:val="00ED51A5"/>
    <w:rsid w:val="00ED5A8E"/>
    <w:rsid w:val="00ED5B21"/>
    <w:rsid w:val="00ED67C0"/>
    <w:rsid w:val="00ED69A5"/>
    <w:rsid w:val="00ED69C0"/>
    <w:rsid w:val="00ED69E5"/>
    <w:rsid w:val="00ED6FAD"/>
    <w:rsid w:val="00ED728B"/>
    <w:rsid w:val="00ED74D0"/>
    <w:rsid w:val="00ED74E3"/>
    <w:rsid w:val="00ED777C"/>
    <w:rsid w:val="00ED783A"/>
    <w:rsid w:val="00ED7C5B"/>
    <w:rsid w:val="00ED7DD7"/>
    <w:rsid w:val="00EE06B9"/>
    <w:rsid w:val="00EE09CC"/>
    <w:rsid w:val="00EE0BC1"/>
    <w:rsid w:val="00EE0C99"/>
    <w:rsid w:val="00EE0F14"/>
    <w:rsid w:val="00EE1111"/>
    <w:rsid w:val="00EE142B"/>
    <w:rsid w:val="00EE1731"/>
    <w:rsid w:val="00EE1791"/>
    <w:rsid w:val="00EE1B9D"/>
    <w:rsid w:val="00EE1BCF"/>
    <w:rsid w:val="00EE24A5"/>
    <w:rsid w:val="00EE24E6"/>
    <w:rsid w:val="00EE2658"/>
    <w:rsid w:val="00EE27C1"/>
    <w:rsid w:val="00EE283B"/>
    <w:rsid w:val="00EE2909"/>
    <w:rsid w:val="00EE30A4"/>
    <w:rsid w:val="00EE30F4"/>
    <w:rsid w:val="00EE3384"/>
    <w:rsid w:val="00EE340D"/>
    <w:rsid w:val="00EE3807"/>
    <w:rsid w:val="00EE3BD3"/>
    <w:rsid w:val="00EE3C52"/>
    <w:rsid w:val="00EE3CF2"/>
    <w:rsid w:val="00EE3DBB"/>
    <w:rsid w:val="00EE3E12"/>
    <w:rsid w:val="00EE42CC"/>
    <w:rsid w:val="00EE466E"/>
    <w:rsid w:val="00EE4726"/>
    <w:rsid w:val="00EE47F7"/>
    <w:rsid w:val="00EE4ABF"/>
    <w:rsid w:val="00EE4C74"/>
    <w:rsid w:val="00EE5343"/>
    <w:rsid w:val="00EE542B"/>
    <w:rsid w:val="00EE5507"/>
    <w:rsid w:val="00EE559D"/>
    <w:rsid w:val="00EE55A9"/>
    <w:rsid w:val="00EE5AFD"/>
    <w:rsid w:val="00EE5C05"/>
    <w:rsid w:val="00EE5D6C"/>
    <w:rsid w:val="00EE5D9B"/>
    <w:rsid w:val="00EE60AF"/>
    <w:rsid w:val="00EE618C"/>
    <w:rsid w:val="00EE64A2"/>
    <w:rsid w:val="00EE65FC"/>
    <w:rsid w:val="00EE66C8"/>
    <w:rsid w:val="00EE690A"/>
    <w:rsid w:val="00EE6B4F"/>
    <w:rsid w:val="00EE6CC7"/>
    <w:rsid w:val="00EE6EF4"/>
    <w:rsid w:val="00EE72ED"/>
    <w:rsid w:val="00EE7B05"/>
    <w:rsid w:val="00EE7B2E"/>
    <w:rsid w:val="00EE7D43"/>
    <w:rsid w:val="00EF010F"/>
    <w:rsid w:val="00EF0221"/>
    <w:rsid w:val="00EF0235"/>
    <w:rsid w:val="00EF03B1"/>
    <w:rsid w:val="00EF03CA"/>
    <w:rsid w:val="00EF04A0"/>
    <w:rsid w:val="00EF06BE"/>
    <w:rsid w:val="00EF0770"/>
    <w:rsid w:val="00EF08F5"/>
    <w:rsid w:val="00EF0B17"/>
    <w:rsid w:val="00EF0C62"/>
    <w:rsid w:val="00EF0EBA"/>
    <w:rsid w:val="00EF0F6A"/>
    <w:rsid w:val="00EF10AE"/>
    <w:rsid w:val="00EF1661"/>
    <w:rsid w:val="00EF17F6"/>
    <w:rsid w:val="00EF198E"/>
    <w:rsid w:val="00EF1BF3"/>
    <w:rsid w:val="00EF1DBE"/>
    <w:rsid w:val="00EF22D0"/>
    <w:rsid w:val="00EF244B"/>
    <w:rsid w:val="00EF29D4"/>
    <w:rsid w:val="00EF2E02"/>
    <w:rsid w:val="00EF2F18"/>
    <w:rsid w:val="00EF2F21"/>
    <w:rsid w:val="00EF31FA"/>
    <w:rsid w:val="00EF328F"/>
    <w:rsid w:val="00EF34CA"/>
    <w:rsid w:val="00EF3C03"/>
    <w:rsid w:val="00EF3C7D"/>
    <w:rsid w:val="00EF3D17"/>
    <w:rsid w:val="00EF3D7C"/>
    <w:rsid w:val="00EF4217"/>
    <w:rsid w:val="00EF42B1"/>
    <w:rsid w:val="00EF4557"/>
    <w:rsid w:val="00EF4ABA"/>
    <w:rsid w:val="00EF4B42"/>
    <w:rsid w:val="00EF4E41"/>
    <w:rsid w:val="00EF4FD0"/>
    <w:rsid w:val="00EF5262"/>
    <w:rsid w:val="00EF54EC"/>
    <w:rsid w:val="00EF54FB"/>
    <w:rsid w:val="00EF5830"/>
    <w:rsid w:val="00EF5B14"/>
    <w:rsid w:val="00EF62BA"/>
    <w:rsid w:val="00EF643A"/>
    <w:rsid w:val="00EF69A7"/>
    <w:rsid w:val="00EF6BAC"/>
    <w:rsid w:val="00EF6D29"/>
    <w:rsid w:val="00EF6EAE"/>
    <w:rsid w:val="00EF6ED8"/>
    <w:rsid w:val="00EF6FB3"/>
    <w:rsid w:val="00EF706F"/>
    <w:rsid w:val="00EF70C2"/>
    <w:rsid w:val="00EF74DB"/>
    <w:rsid w:val="00EF75C1"/>
    <w:rsid w:val="00EF79E9"/>
    <w:rsid w:val="00EF7E6D"/>
    <w:rsid w:val="00F00195"/>
    <w:rsid w:val="00F00716"/>
    <w:rsid w:val="00F00D86"/>
    <w:rsid w:val="00F00EE9"/>
    <w:rsid w:val="00F013D9"/>
    <w:rsid w:val="00F0148F"/>
    <w:rsid w:val="00F016DC"/>
    <w:rsid w:val="00F017CD"/>
    <w:rsid w:val="00F01850"/>
    <w:rsid w:val="00F01AC6"/>
    <w:rsid w:val="00F01E0A"/>
    <w:rsid w:val="00F01FAA"/>
    <w:rsid w:val="00F0202B"/>
    <w:rsid w:val="00F0208C"/>
    <w:rsid w:val="00F0229B"/>
    <w:rsid w:val="00F02619"/>
    <w:rsid w:val="00F02701"/>
    <w:rsid w:val="00F0290E"/>
    <w:rsid w:val="00F029F7"/>
    <w:rsid w:val="00F02A8A"/>
    <w:rsid w:val="00F02AC1"/>
    <w:rsid w:val="00F02C64"/>
    <w:rsid w:val="00F0330C"/>
    <w:rsid w:val="00F038DB"/>
    <w:rsid w:val="00F03A71"/>
    <w:rsid w:val="00F03E0D"/>
    <w:rsid w:val="00F0403D"/>
    <w:rsid w:val="00F04176"/>
    <w:rsid w:val="00F041A5"/>
    <w:rsid w:val="00F048F4"/>
    <w:rsid w:val="00F04CC9"/>
    <w:rsid w:val="00F0520A"/>
    <w:rsid w:val="00F05299"/>
    <w:rsid w:val="00F055FF"/>
    <w:rsid w:val="00F05769"/>
    <w:rsid w:val="00F0598C"/>
    <w:rsid w:val="00F059B2"/>
    <w:rsid w:val="00F05D19"/>
    <w:rsid w:val="00F0623A"/>
    <w:rsid w:val="00F06615"/>
    <w:rsid w:val="00F068BA"/>
    <w:rsid w:val="00F06ABB"/>
    <w:rsid w:val="00F06FD3"/>
    <w:rsid w:val="00F074F2"/>
    <w:rsid w:val="00F0790C"/>
    <w:rsid w:val="00F07913"/>
    <w:rsid w:val="00F07A4D"/>
    <w:rsid w:val="00F07BE7"/>
    <w:rsid w:val="00F101A0"/>
    <w:rsid w:val="00F10578"/>
    <w:rsid w:val="00F1079E"/>
    <w:rsid w:val="00F107B0"/>
    <w:rsid w:val="00F10CB0"/>
    <w:rsid w:val="00F10D30"/>
    <w:rsid w:val="00F10DDB"/>
    <w:rsid w:val="00F10FF9"/>
    <w:rsid w:val="00F113DD"/>
    <w:rsid w:val="00F114DD"/>
    <w:rsid w:val="00F11864"/>
    <w:rsid w:val="00F12065"/>
    <w:rsid w:val="00F12CEC"/>
    <w:rsid w:val="00F13068"/>
    <w:rsid w:val="00F13188"/>
    <w:rsid w:val="00F1386A"/>
    <w:rsid w:val="00F138E4"/>
    <w:rsid w:val="00F13978"/>
    <w:rsid w:val="00F13B82"/>
    <w:rsid w:val="00F13D3A"/>
    <w:rsid w:val="00F145C2"/>
    <w:rsid w:val="00F14781"/>
    <w:rsid w:val="00F14A76"/>
    <w:rsid w:val="00F14BF0"/>
    <w:rsid w:val="00F1553D"/>
    <w:rsid w:val="00F1579F"/>
    <w:rsid w:val="00F1581E"/>
    <w:rsid w:val="00F15858"/>
    <w:rsid w:val="00F15AD6"/>
    <w:rsid w:val="00F15D7E"/>
    <w:rsid w:val="00F15E33"/>
    <w:rsid w:val="00F15FD7"/>
    <w:rsid w:val="00F162A0"/>
    <w:rsid w:val="00F165F7"/>
    <w:rsid w:val="00F16EBD"/>
    <w:rsid w:val="00F16F80"/>
    <w:rsid w:val="00F1798E"/>
    <w:rsid w:val="00F17A6A"/>
    <w:rsid w:val="00F17C45"/>
    <w:rsid w:val="00F17EA1"/>
    <w:rsid w:val="00F2013E"/>
    <w:rsid w:val="00F20191"/>
    <w:rsid w:val="00F20614"/>
    <w:rsid w:val="00F209B2"/>
    <w:rsid w:val="00F20D9D"/>
    <w:rsid w:val="00F20F11"/>
    <w:rsid w:val="00F214D5"/>
    <w:rsid w:val="00F217A2"/>
    <w:rsid w:val="00F21F78"/>
    <w:rsid w:val="00F227A7"/>
    <w:rsid w:val="00F22920"/>
    <w:rsid w:val="00F232A0"/>
    <w:rsid w:val="00F2376A"/>
    <w:rsid w:val="00F23CA2"/>
    <w:rsid w:val="00F23DF7"/>
    <w:rsid w:val="00F2405B"/>
    <w:rsid w:val="00F2412C"/>
    <w:rsid w:val="00F246F2"/>
    <w:rsid w:val="00F24CF6"/>
    <w:rsid w:val="00F24E74"/>
    <w:rsid w:val="00F25143"/>
    <w:rsid w:val="00F25681"/>
    <w:rsid w:val="00F2593C"/>
    <w:rsid w:val="00F25A6D"/>
    <w:rsid w:val="00F25F17"/>
    <w:rsid w:val="00F2650D"/>
    <w:rsid w:val="00F26566"/>
    <w:rsid w:val="00F2664F"/>
    <w:rsid w:val="00F26D72"/>
    <w:rsid w:val="00F26E2D"/>
    <w:rsid w:val="00F2710D"/>
    <w:rsid w:val="00F27364"/>
    <w:rsid w:val="00F2772B"/>
    <w:rsid w:val="00F2777B"/>
    <w:rsid w:val="00F27812"/>
    <w:rsid w:val="00F2792C"/>
    <w:rsid w:val="00F27EA0"/>
    <w:rsid w:val="00F30149"/>
    <w:rsid w:val="00F303D0"/>
    <w:rsid w:val="00F30869"/>
    <w:rsid w:val="00F308F2"/>
    <w:rsid w:val="00F30AFF"/>
    <w:rsid w:val="00F30B2B"/>
    <w:rsid w:val="00F30C35"/>
    <w:rsid w:val="00F3198B"/>
    <w:rsid w:val="00F31C44"/>
    <w:rsid w:val="00F321CD"/>
    <w:rsid w:val="00F32429"/>
    <w:rsid w:val="00F3277A"/>
    <w:rsid w:val="00F3286E"/>
    <w:rsid w:val="00F3289A"/>
    <w:rsid w:val="00F32D5B"/>
    <w:rsid w:val="00F332A0"/>
    <w:rsid w:val="00F3339F"/>
    <w:rsid w:val="00F334C8"/>
    <w:rsid w:val="00F33E49"/>
    <w:rsid w:val="00F34196"/>
    <w:rsid w:val="00F35165"/>
    <w:rsid w:val="00F35196"/>
    <w:rsid w:val="00F35695"/>
    <w:rsid w:val="00F35C23"/>
    <w:rsid w:val="00F35CAC"/>
    <w:rsid w:val="00F35D81"/>
    <w:rsid w:val="00F35DCA"/>
    <w:rsid w:val="00F36128"/>
    <w:rsid w:val="00F361F5"/>
    <w:rsid w:val="00F362F8"/>
    <w:rsid w:val="00F36AB0"/>
    <w:rsid w:val="00F36BF6"/>
    <w:rsid w:val="00F36F52"/>
    <w:rsid w:val="00F371BB"/>
    <w:rsid w:val="00F37440"/>
    <w:rsid w:val="00F37448"/>
    <w:rsid w:val="00F3756F"/>
    <w:rsid w:val="00F37619"/>
    <w:rsid w:val="00F37973"/>
    <w:rsid w:val="00F37CD6"/>
    <w:rsid w:val="00F40008"/>
    <w:rsid w:val="00F401D5"/>
    <w:rsid w:val="00F402DE"/>
    <w:rsid w:val="00F40577"/>
    <w:rsid w:val="00F40621"/>
    <w:rsid w:val="00F4083B"/>
    <w:rsid w:val="00F40895"/>
    <w:rsid w:val="00F40CA4"/>
    <w:rsid w:val="00F40ED7"/>
    <w:rsid w:val="00F412DC"/>
    <w:rsid w:val="00F42023"/>
    <w:rsid w:val="00F421FA"/>
    <w:rsid w:val="00F422E2"/>
    <w:rsid w:val="00F4245E"/>
    <w:rsid w:val="00F42662"/>
    <w:rsid w:val="00F426CE"/>
    <w:rsid w:val="00F42A87"/>
    <w:rsid w:val="00F42C6C"/>
    <w:rsid w:val="00F42F81"/>
    <w:rsid w:val="00F42F8A"/>
    <w:rsid w:val="00F42FCB"/>
    <w:rsid w:val="00F430BE"/>
    <w:rsid w:val="00F43242"/>
    <w:rsid w:val="00F4331B"/>
    <w:rsid w:val="00F434E7"/>
    <w:rsid w:val="00F43500"/>
    <w:rsid w:val="00F43643"/>
    <w:rsid w:val="00F43C47"/>
    <w:rsid w:val="00F43FB2"/>
    <w:rsid w:val="00F445A2"/>
    <w:rsid w:val="00F446BA"/>
    <w:rsid w:val="00F446D4"/>
    <w:rsid w:val="00F4475A"/>
    <w:rsid w:val="00F448B4"/>
    <w:rsid w:val="00F4497B"/>
    <w:rsid w:val="00F44ACC"/>
    <w:rsid w:val="00F44D21"/>
    <w:rsid w:val="00F44DC0"/>
    <w:rsid w:val="00F450AC"/>
    <w:rsid w:val="00F45367"/>
    <w:rsid w:val="00F4573D"/>
    <w:rsid w:val="00F459A5"/>
    <w:rsid w:val="00F462CF"/>
    <w:rsid w:val="00F4640C"/>
    <w:rsid w:val="00F46B25"/>
    <w:rsid w:val="00F46B57"/>
    <w:rsid w:val="00F46B83"/>
    <w:rsid w:val="00F47003"/>
    <w:rsid w:val="00F471E9"/>
    <w:rsid w:val="00F474FB"/>
    <w:rsid w:val="00F478F7"/>
    <w:rsid w:val="00F47C82"/>
    <w:rsid w:val="00F47DA7"/>
    <w:rsid w:val="00F47FED"/>
    <w:rsid w:val="00F5002E"/>
    <w:rsid w:val="00F501D1"/>
    <w:rsid w:val="00F50278"/>
    <w:rsid w:val="00F505DB"/>
    <w:rsid w:val="00F506E6"/>
    <w:rsid w:val="00F5071A"/>
    <w:rsid w:val="00F50DCB"/>
    <w:rsid w:val="00F5107D"/>
    <w:rsid w:val="00F51342"/>
    <w:rsid w:val="00F51496"/>
    <w:rsid w:val="00F519B1"/>
    <w:rsid w:val="00F51D0B"/>
    <w:rsid w:val="00F51DF6"/>
    <w:rsid w:val="00F51EA8"/>
    <w:rsid w:val="00F522F4"/>
    <w:rsid w:val="00F52640"/>
    <w:rsid w:val="00F528CE"/>
    <w:rsid w:val="00F52A8A"/>
    <w:rsid w:val="00F52DC8"/>
    <w:rsid w:val="00F530E7"/>
    <w:rsid w:val="00F531A8"/>
    <w:rsid w:val="00F5328C"/>
    <w:rsid w:val="00F532CD"/>
    <w:rsid w:val="00F53379"/>
    <w:rsid w:val="00F53627"/>
    <w:rsid w:val="00F536F4"/>
    <w:rsid w:val="00F54719"/>
    <w:rsid w:val="00F54766"/>
    <w:rsid w:val="00F54889"/>
    <w:rsid w:val="00F549BA"/>
    <w:rsid w:val="00F549D1"/>
    <w:rsid w:val="00F54A6C"/>
    <w:rsid w:val="00F54B4D"/>
    <w:rsid w:val="00F54F01"/>
    <w:rsid w:val="00F550AF"/>
    <w:rsid w:val="00F550E3"/>
    <w:rsid w:val="00F5525B"/>
    <w:rsid w:val="00F55C32"/>
    <w:rsid w:val="00F55CD2"/>
    <w:rsid w:val="00F5613A"/>
    <w:rsid w:val="00F565D6"/>
    <w:rsid w:val="00F56749"/>
    <w:rsid w:val="00F56C36"/>
    <w:rsid w:val="00F56D81"/>
    <w:rsid w:val="00F56E5C"/>
    <w:rsid w:val="00F570FF"/>
    <w:rsid w:val="00F578BE"/>
    <w:rsid w:val="00F57B59"/>
    <w:rsid w:val="00F57D39"/>
    <w:rsid w:val="00F600AB"/>
    <w:rsid w:val="00F609CD"/>
    <w:rsid w:val="00F61314"/>
    <w:rsid w:val="00F6143B"/>
    <w:rsid w:val="00F61528"/>
    <w:rsid w:val="00F619A5"/>
    <w:rsid w:val="00F61AB0"/>
    <w:rsid w:val="00F61B99"/>
    <w:rsid w:val="00F61FC3"/>
    <w:rsid w:val="00F624F7"/>
    <w:rsid w:val="00F626FC"/>
    <w:rsid w:val="00F62D79"/>
    <w:rsid w:val="00F62E4F"/>
    <w:rsid w:val="00F632E8"/>
    <w:rsid w:val="00F636D5"/>
    <w:rsid w:val="00F636FB"/>
    <w:rsid w:val="00F63A15"/>
    <w:rsid w:val="00F63B6D"/>
    <w:rsid w:val="00F641B4"/>
    <w:rsid w:val="00F64272"/>
    <w:rsid w:val="00F642D1"/>
    <w:rsid w:val="00F6431E"/>
    <w:rsid w:val="00F643F3"/>
    <w:rsid w:val="00F64629"/>
    <w:rsid w:val="00F64864"/>
    <w:rsid w:val="00F64928"/>
    <w:rsid w:val="00F64C0E"/>
    <w:rsid w:val="00F64D9D"/>
    <w:rsid w:val="00F6508C"/>
    <w:rsid w:val="00F656C8"/>
    <w:rsid w:val="00F65862"/>
    <w:rsid w:val="00F65F60"/>
    <w:rsid w:val="00F661B8"/>
    <w:rsid w:val="00F661D9"/>
    <w:rsid w:val="00F662A1"/>
    <w:rsid w:val="00F667E8"/>
    <w:rsid w:val="00F66FAF"/>
    <w:rsid w:val="00F6702C"/>
    <w:rsid w:val="00F67048"/>
    <w:rsid w:val="00F6708F"/>
    <w:rsid w:val="00F676E2"/>
    <w:rsid w:val="00F67CEC"/>
    <w:rsid w:val="00F67E69"/>
    <w:rsid w:val="00F67EF2"/>
    <w:rsid w:val="00F70017"/>
    <w:rsid w:val="00F70275"/>
    <w:rsid w:val="00F7045C"/>
    <w:rsid w:val="00F707BB"/>
    <w:rsid w:val="00F70847"/>
    <w:rsid w:val="00F708C8"/>
    <w:rsid w:val="00F70C87"/>
    <w:rsid w:val="00F71139"/>
    <w:rsid w:val="00F712FD"/>
    <w:rsid w:val="00F71454"/>
    <w:rsid w:val="00F71572"/>
    <w:rsid w:val="00F71845"/>
    <w:rsid w:val="00F719E3"/>
    <w:rsid w:val="00F724AB"/>
    <w:rsid w:val="00F728B2"/>
    <w:rsid w:val="00F72A53"/>
    <w:rsid w:val="00F72C37"/>
    <w:rsid w:val="00F72F97"/>
    <w:rsid w:val="00F73360"/>
    <w:rsid w:val="00F73375"/>
    <w:rsid w:val="00F7344B"/>
    <w:rsid w:val="00F73474"/>
    <w:rsid w:val="00F735F3"/>
    <w:rsid w:val="00F73695"/>
    <w:rsid w:val="00F73A54"/>
    <w:rsid w:val="00F74196"/>
    <w:rsid w:val="00F7480A"/>
    <w:rsid w:val="00F74CA3"/>
    <w:rsid w:val="00F74EAF"/>
    <w:rsid w:val="00F74F49"/>
    <w:rsid w:val="00F75071"/>
    <w:rsid w:val="00F75432"/>
    <w:rsid w:val="00F75829"/>
    <w:rsid w:val="00F7583E"/>
    <w:rsid w:val="00F75B4F"/>
    <w:rsid w:val="00F75B89"/>
    <w:rsid w:val="00F75C80"/>
    <w:rsid w:val="00F75F7B"/>
    <w:rsid w:val="00F75FAD"/>
    <w:rsid w:val="00F76603"/>
    <w:rsid w:val="00F766B9"/>
    <w:rsid w:val="00F76735"/>
    <w:rsid w:val="00F7698B"/>
    <w:rsid w:val="00F76B6B"/>
    <w:rsid w:val="00F76BDA"/>
    <w:rsid w:val="00F76C6F"/>
    <w:rsid w:val="00F76CC3"/>
    <w:rsid w:val="00F76F7A"/>
    <w:rsid w:val="00F770BA"/>
    <w:rsid w:val="00F77598"/>
    <w:rsid w:val="00F7794F"/>
    <w:rsid w:val="00F77B45"/>
    <w:rsid w:val="00F77CCA"/>
    <w:rsid w:val="00F77E8C"/>
    <w:rsid w:val="00F77F6F"/>
    <w:rsid w:val="00F77FE2"/>
    <w:rsid w:val="00F802DC"/>
    <w:rsid w:val="00F807FE"/>
    <w:rsid w:val="00F8094A"/>
    <w:rsid w:val="00F810E8"/>
    <w:rsid w:val="00F814C8"/>
    <w:rsid w:val="00F814F5"/>
    <w:rsid w:val="00F817B7"/>
    <w:rsid w:val="00F81CA9"/>
    <w:rsid w:val="00F81CFB"/>
    <w:rsid w:val="00F81DCA"/>
    <w:rsid w:val="00F82112"/>
    <w:rsid w:val="00F82294"/>
    <w:rsid w:val="00F82AA2"/>
    <w:rsid w:val="00F82E76"/>
    <w:rsid w:val="00F82E82"/>
    <w:rsid w:val="00F82E99"/>
    <w:rsid w:val="00F83209"/>
    <w:rsid w:val="00F8350C"/>
    <w:rsid w:val="00F83899"/>
    <w:rsid w:val="00F83B91"/>
    <w:rsid w:val="00F83E47"/>
    <w:rsid w:val="00F83E84"/>
    <w:rsid w:val="00F83F3A"/>
    <w:rsid w:val="00F841A0"/>
    <w:rsid w:val="00F84322"/>
    <w:rsid w:val="00F843F7"/>
    <w:rsid w:val="00F8442F"/>
    <w:rsid w:val="00F84545"/>
    <w:rsid w:val="00F8486F"/>
    <w:rsid w:val="00F84BE8"/>
    <w:rsid w:val="00F84C95"/>
    <w:rsid w:val="00F84D11"/>
    <w:rsid w:val="00F84D43"/>
    <w:rsid w:val="00F85031"/>
    <w:rsid w:val="00F85085"/>
    <w:rsid w:val="00F85093"/>
    <w:rsid w:val="00F85156"/>
    <w:rsid w:val="00F851C7"/>
    <w:rsid w:val="00F85392"/>
    <w:rsid w:val="00F8544E"/>
    <w:rsid w:val="00F85479"/>
    <w:rsid w:val="00F856D5"/>
    <w:rsid w:val="00F857ED"/>
    <w:rsid w:val="00F85AC8"/>
    <w:rsid w:val="00F85C3E"/>
    <w:rsid w:val="00F85EF3"/>
    <w:rsid w:val="00F86771"/>
    <w:rsid w:val="00F86914"/>
    <w:rsid w:val="00F86B7C"/>
    <w:rsid w:val="00F86B9D"/>
    <w:rsid w:val="00F87283"/>
    <w:rsid w:val="00F873DD"/>
    <w:rsid w:val="00F876FD"/>
    <w:rsid w:val="00F877BA"/>
    <w:rsid w:val="00F8786A"/>
    <w:rsid w:val="00F87A34"/>
    <w:rsid w:val="00F87B1C"/>
    <w:rsid w:val="00F87C57"/>
    <w:rsid w:val="00F87C96"/>
    <w:rsid w:val="00F87EA8"/>
    <w:rsid w:val="00F902C1"/>
    <w:rsid w:val="00F903FE"/>
    <w:rsid w:val="00F90C40"/>
    <w:rsid w:val="00F90E4F"/>
    <w:rsid w:val="00F90FE4"/>
    <w:rsid w:val="00F91047"/>
    <w:rsid w:val="00F91129"/>
    <w:rsid w:val="00F9148D"/>
    <w:rsid w:val="00F91523"/>
    <w:rsid w:val="00F91832"/>
    <w:rsid w:val="00F92057"/>
    <w:rsid w:val="00F9248C"/>
    <w:rsid w:val="00F92611"/>
    <w:rsid w:val="00F927BF"/>
    <w:rsid w:val="00F9287E"/>
    <w:rsid w:val="00F92934"/>
    <w:rsid w:val="00F92B0A"/>
    <w:rsid w:val="00F92BDB"/>
    <w:rsid w:val="00F92D75"/>
    <w:rsid w:val="00F92DA0"/>
    <w:rsid w:val="00F9302A"/>
    <w:rsid w:val="00F936A9"/>
    <w:rsid w:val="00F93787"/>
    <w:rsid w:val="00F93792"/>
    <w:rsid w:val="00F938C4"/>
    <w:rsid w:val="00F93F2B"/>
    <w:rsid w:val="00F94184"/>
    <w:rsid w:val="00F943D4"/>
    <w:rsid w:val="00F9446F"/>
    <w:rsid w:val="00F948FB"/>
    <w:rsid w:val="00F94A02"/>
    <w:rsid w:val="00F94C1F"/>
    <w:rsid w:val="00F94C7C"/>
    <w:rsid w:val="00F94EF8"/>
    <w:rsid w:val="00F94F01"/>
    <w:rsid w:val="00F952B4"/>
    <w:rsid w:val="00F95470"/>
    <w:rsid w:val="00F954BE"/>
    <w:rsid w:val="00F95884"/>
    <w:rsid w:val="00F9591E"/>
    <w:rsid w:val="00F95A1C"/>
    <w:rsid w:val="00F96497"/>
    <w:rsid w:val="00F96815"/>
    <w:rsid w:val="00F96852"/>
    <w:rsid w:val="00F96C0F"/>
    <w:rsid w:val="00F96E61"/>
    <w:rsid w:val="00F97036"/>
    <w:rsid w:val="00F9793D"/>
    <w:rsid w:val="00F97B74"/>
    <w:rsid w:val="00F97D39"/>
    <w:rsid w:val="00F97F7A"/>
    <w:rsid w:val="00FA00FD"/>
    <w:rsid w:val="00FA0257"/>
    <w:rsid w:val="00FA0343"/>
    <w:rsid w:val="00FA0375"/>
    <w:rsid w:val="00FA05DD"/>
    <w:rsid w:val="00FA094D"/>
    <w:rsid w:val="00FA09B5"/>
    <w:rsid w:val="00FA0AD6"/>
    <w:rsid w:val="00FA1223"/>
    <w:rsid w:val="00FA139C"/>
    <w:rsid w:val="00FA1683"/>
    <w:rsid w:val="00FA1E30"/>
    <w:rsid w:val="00FA1E6C"/>
    <w:rsid w:val="00FA1F15"/>
    <w:rsid w:val="00FA202E"/>
    <w:rsid w:val="00FA2325"/>
    <w:rsid w:val="00FA23EA"/>
    <w:rsid w:val="00FA2759"/>
    <w:rsid w:val="00FA27E2"/>
    <w:rsid w:val="00FA2A40"/>
    <w:rsid w:val="00FA2C95"/>
    <w:rsid w:val="00FA2DA8"/>
    <w:rsid w:val="00FA2FA7"/>
    <w:rsid w:val="00FA2FF3"/>
    <w:rsid w:val="00FA30EB"/>
    <w:rsid w:val="00FA329F"/>
    <w:rsid w:val="00FA3739"/>
    <w:rsid w:val="00FA3898"/>
    <w:rsid w:val="00FA3CAA"/>
    <w:rsid w:val="00FA3E93"/>
    <w:rsid w:val="00FA3EB3"/>
    <w:rsid w:val="00FA3EBF"/>
    <w:rsid w:val="00FA415B"/>
    <w:rsid w:val="00FA438A"/>
    <w:rsid w:val="00FA4421"/>
    <w:rsid w:val="00FA4786"/>
    <w:rsid w:val="00FA4AD6"/>
    <w:rsid w:val="00FA4C54"/>
    <w:rsid w:val="00FA4E6B"/>
    <w:rsid w:val="00FA4E94"/>
    <w:rsid w:val="00FA4ED5"/>
    <w:rsid w:val="00FA5118"/>
    <w:rsid w:val="00FA512D"/>
    <w:rsid w:val="00FA5291"/>
    <w:rsid w:val="00FA5B88"/>
    <w:rsid w:val="00FA5C98"/>
    <w:rsid w:val="00FA5F5C"/>
    <w:rsid w:val="00FA60C0"/>
    <w:rsid w:val="00FA63DD"/>
    <w:rsid w:val="00FA63FC"/>
    <w:rsid w:val="00FA6497"/>
    <w:rsid w:val="00FA6617"/>
    <w:rsid w:val="00FA6859"/>
    <w:rsid w:val="00FA6A86"/>
    <w:rsid w:val="00FA6CEC"/>
    <w:rsid w:val="00FA6CEE"/>
    <w:rsid w:val="00FA6EBC"/>
    <w:rsid w:val="00FA7398"/>
    <w:rsid w:val="00FA7B7A"/>
    <w:rsid w:val="00FA7B82"/>
    <w:rsid w:val="00FA7C9F"/>
    <w:rsid w:val="00FA7E82"/>
    <w:rsid w:val="00FA7EA4"/>
    <w:rsid w:val="00FB006B"/>
    <w:rsid w:val="00FB0228"/>
    <w:rsid w:val="00FB0526"/>
    <w:rsid w:val="00FB0845"/>
    <w:rsid w:val="00FB0B34"/>
    <w:rsid w:val="00FB0CDD"/>
    <w:rsid w:val="00FB0F05"/>
    <w:rsid w:val="00FB1029"/>
    <w:rsid w:val="00FB10D0"/>
    <w:rsid w:val="00FB1257"/>
    <w:rsid w:val="00FB135F"/>
    <w:rsid w:val="00FB13B4"/>
    <w:rsid w:val="00FB1836"/>
    <w:rsid w:val="00FB1971"/>
    <w:rsid w:val="00FB1C65"/>
    <w:rsid w:val="00FB1D91"/>
    <w:rsid w:val="00FB22AA"/>
    <w:rsid w:val="00FB2320"/>
    <w:rsid w:val="00FB2388"/>
    <w:rsid w:val="00FB23C3"/>
    <w:rsid w:val="00FB2542"/>
    <w:rsid w:val="00FB2545"/>
    <w:rsid w:val="00FB31F2"/>
    <w:rsid w:val="00FB3293"/>
    <w:rsid w:val="00FB3440"/>
    <w:rsid w:val="00FB3B57"/>
    <w:rsid w:val="00FB3BA3"/>
    <w:rsid w:val="00FB4951"/>
    <w:rsid w:val="00FB4B86"/>
    <w:rsid w:val="00FB4C57"/>
    <w:rsid w:val="00FB4CCA"/>
    <w:rsid w:val="00FB4D0D"/>
    <w:rsid w:val="00FB4D67"/>
    <w:rsid w:val="00FB4F60"/>
    <w:rsid w:val="00FB5620"/>
    <w:rsid w:val="00FB57AC"/>
    <w:rsid w:val="00FB57FC"/>
    <w:rsid w:val="00FB585E"/>
    <w:rsid w:val="00FB58EC"/>
    <w:rsid w:val="00FB59DE"/>
    <w:rsid w:val="00FB5F34"/>
    <w:rsid w:val="00FB5F5D"/>
    <w:rsid w:val="00FB6070"/>
    <w:rsid w:val="00FB60E0"/>
    <w:rsid w:val="00FB6248"/>
    <w:rsid w:val="00FB6342"/>
    <w:rsid w:val="00FB63D9"/>
    <w:rsid w:val="00FB6574"/>
    <w:rsid w:val="00FB66F3"/>
    <w:rsid w:val="00FB6873"/>
    <w:rsid w:val="00FB7007"/>
    <w:rsid w:val="00FB726D"/>
    <w:rsid w:val="00FB7474"/>
    <w:rsid w:val="00FC070D"/>
    <w:rsid w:val="00FC0D2C"/>
    <w:rsid w:val="00FC0DB4"/>
    <w:rsid w:val="00FC0DE6"/>
    <w:rsid w:val="00FC0E44"/>
    <w:rsid w:val="00FC17FD"/>
    <w:rsid w:val="00FC19CA"/>
    <w:rsid w:val="00FC1BEA"/>
    <w:rsid w:val="00FC1DE9"/>
    <w:rsid w:val="00FC2314"/>
    <w:rsid w:val="00FC2445"/>
    <w:rsid w:val="00FC2880"/>
    <w:rsid w:val="00FC2A8C"/>
    <w:rsid w:val="00FC2EAB"/>
    <w:rsid w:val="00FC36E4"/>
    <w:rsid w:val="00FC3865"/>
    <w:rsid w:val="00FC3A21"/>
    <w:rsid w:val="00FC3E84"/>
    <w:rsid w:val="00FC3F26"/>
    <w:rsid w:val="00FC3F3C"/>
    <w:rsid w:val="00FC3F92"/>
    <w:rsid w:val="00FC42ED"/>
    <w:rsid w:val="00FC4377"/>
    <w:rsid w:val="00FC45DA"/>
    <w:rsid w:val="00FC4661"/>
    <w:rsid w:val="00FC496E"/>
    <w:rsid w:val="00FC49A3"/>
    <w:rsid w:val="00FC4C69"/>
    <w:rsid w:val="00FC4E12"/>
    <w:rsid w:val="00FC5306"/>
    <w:rsid w:val="00FC5390"/>
    <w:rsid w:val="00FC546D"/>
    <w:rsid w:val="00FC5509"/>
    <w:rsid w:val="00FC552C"/>
    <w:rsid w:val="00FC5702"/>
    <w:rsid w:val="00FC5C7B"/>
    <w:rsid w:val="00FC5D82"/>
    <w:rsid w:val="00FC5EE2"/>
    <w:rsid w:val="00FC6022"/>
    <w:rsid w:val="00FC61EB"/>
    <w:rsid w:val="00FC681D"/>
    <w:rsid w:val="00FC698C"/>
    <w:rsid w:val="00FC69EB"/>
    <w:rsid w:val="00FC71AB"/>
    <w:rsid w:val="00FC71C4"/>
    <w:rsid w:val="00FC73E0"/>
    <w:rsid w:val="00FC7419"/>
    <w:rsid w:val="00FC74C3"/>
    <w:rsid w:val="00FC7505"/>
    <w:rsid w:val="00FC7715"/>
    <w:rsid w:val="00FC77CC"/>
    <w:rsid w:val="00FC78A3"/>
    <w:rsid w:val="00FC7F1A"/>
    <w:rsid w:val="00FD0063"/>
    <w:rsid w:val="00FD010A"/>
    <w:rsid w:val="00FD04EC"/>
    <w:rsid w:val="00FD0652"/>
    <w:rsid w:val="00FD06B5"/>
    <w:rsid w:val="00FD06B8"/>
    <w:rsid w:val="00FD07FA"/>
    <w:rsid w:val="00FD092D"/>
    <w:rsid w:val="00FD0964"/>
    <w:rsid w:val="00FD0D2A"/>
    <w:rsid w:val="00FD1006"/>
    <w:rsid w:val="00FD1032"/>
    <w:rsid w:val="00FD1153"/>
    <w:rsid w:val="00FD133A"/>
    <w:rsid w:val="00FD136D"/>
    <w:rsid w:val="00FD181D"/>
    <w:rsid w:val="00FD1A84"/>
    <w:rsid w:val="00FD1C7C"/>
    <w:rsid w:val="00FD2102"/>
    <w:rsid w:val="00FD2356"/>
    <w:rsid w:val="00FD2583"/>
    <w:rsid w:val="00FD26EC"/>
    <w:rsid w:val="00FD2832"/>
    <w:rsid w:val="00FD2C41"/>
    <w:rsid w:val="00FD3840"/>
    <w:rsid w:val="00FD39DF"/>
    <w:rsid w:val="00FD3A11"/>
    <w:rsid w:val="00FD3ACA"/>
    <w:rsid w:val="00FD3BF6"/>
    <w:rsid w:val="00FD3C98"/>
    <w:rsid w:val="00FD412F"/>
    <w:rsid w:val="00FD41B6"/>
    <w:rsid w:val="00FD455C"/>
    <w:rsid w:val="00FD47C2"/>
    <w:rsid w:val="00FD4B28"/>
    <w:rsid w:val="00FD4E35"/>
    <w:rsid w:val="00FD4E9D"/>
    <w:rsid w:val="00FD5224"/>
    <w:rsid w:val="00FD5860"/>
    <w:rsid w:val="00FD5AAD"/>
    <w:rsid w:val="00FD5AEB"/>
    <w:rsid w:val="00FD6158"/>
    <w:rsid w:val="00FD617E"/>
    <w:rsid w:val="00FD65F3"/>
    <w:rsid w:val="00FD6A3C"/>
    <w:rsid w:val="00FD6A77"/>
    <w:rsid w:val="00FD6C45"/>
    <w:rsid w:val="00FD6E4B"/>
    <w:rsid w:val="00FD6EBE"/>
    <w:rsid w:val="00FD70D3"/>
    <w:rsid w:val="00FD7188"/>
    <w:rsid w:val="00FD71C3"/>
    <w:rsid w:val="00FD72DC"/>
    <w:rsid w:val="00FD75A7"/>
    <w:rsid w:val="00FD7707"/>
    <w:rsid w:val="00FD7994"/>
    <w:rsid w:val="00FD7C03"/>
    <w:rsid w:val="00FD7C61"/>
    <w:rsid w:val="00FE051D"/>
    <w:rsid w:val="00FE0752"/>
    <w:rsid w:val="00FE08F4"/>
    <w:rsid w:val="00FE0CA2"/>
    <w:rsid w:val="00FE1175"/>
    <w:rsid w:val="00FE117F"/>
    <w:rsid w:val="00FE1321"/>
    <w:rsid w:val="00FE14A5"/>
    <w:rsid w:val="00FE180E"/>
    <w:rsid w:val="00FE1938"/>
    <w:rsid w:val="00FE1969"/>
    <w:rsid w:val="00FE1BCB"/>
    <w:rsid w:val="00FE1D63"/>
    <w:rsid w:val="00FE1ED2"/>
    <w:rsid w:val="00FE22E5"/>
    <w:rsid w:val="00FE257C"/>
    <w:rsid w:val="00FE2618"/>
    <w:rsid w:val="00FE26F6"/>
    <w:rsid w:val="00FE2936"/>
    <w:rsid w:val="00FE2AE7"/>
    <w:rsid w:val="00FE2EF8"/>
    <w:rsid w:val="00FE300C"/>
    <w:rsid w:val="00FE36CB"/>
    <w:rsid w:val="00FE384A"/>
    <w:rsid w:val="00FE392C"/>
    <w:rsid w:val="00FE3B7E"/>
    <w:rsid w:val="00FE3C4D"/>
    <w:rsid w:val="00FE3FB0"/>
    <w:rsid w:val="00FE4300"/>
    <w:rsid w:val="00FE4309"/>
    <w:rsid w:val="00FE4999"/>
    <w:rsid w:val="00FE4FEA"/>
    <w:rsid w:val="00FE5448"/>
    <w:rsid w:val="00FE54EA"/>
    <w:rsid w:val="00FE5AEB"/>
    <w:rsid w:val="00FE5B05"/>
    <w:rsid w:val="00FE5C3A"/>
    <w:rsid w:val="00FE5FF1"/>
    <w:rsid w:val="00FE6435"/>
    <w:rsid w:val="00FE676A"/>
    <w:rsid w:val="00FE68C8"/>
    <w:rsid w:val="00FE70EA"/>
    <w:rsid w:val="00FE7347"/>
    <w:rsid w:val="00FE7426"/>
    <w:rsid w:val="00FE75D6"/>
    <w:rsid w:val="00FE76A7"/>
    <w:rsid w:val="00FE7CBC"/>
    <w:rsid w:val="00FF0147"/>
    <w:rsid w:val="00FF0152"/>
    <w:rsid w:val="00FF03E2"/>
    <w:rsid w:val="00FF041F"/>
    <w:rsid w:val="00FF0D07"/>
    <w:rsid w:val="00FF0D8B"/>
    <w:rsid w:val="00FF0DBC"/>
    <w:rsid w:val="00FF11B8"/>
    <w:rsid w:val="00FF1290"/>
    <w:rsid w:val="00FF1627"/>
    <w:rsid w:val="00FF1780"/>
    <w:rsid w:val="00FF1814"/>
    <w:rsid w:val="00FF1C0C"/>
    <w:rsid w:val="00FF1C58"/>
    <w:rsid w:val="00FF1D87"/>
    <w:rsid w:val="00FF1D92"/>
    <w:rsid w:val="00FF1F8D"/>
    <w:rsid w:val="00FF22C0"/>
    <w:rsid w:val="00FF24CB"/>
    <w:rsid w:val="00FF24E8"/>
    <w:rsid w:val="00FF2845"/>
    <w:rsid w:val="00FF3009"/>
    <w:rsid w:val="00FF37C6"/>
    <w:rsid w:val="00FF43B0"/>
    <w:rsid w:val="00FF43D3"/>
    <w:rsid w:val="00FF4588"/>
    <w:rsid w:val="00FF4A38"/>
    <w:rsid w:val="00FF4E67"/>
    <w:rsid w:val="00FF5596"/>
    <w:rsid w:val="00FF55C4"/>
    <w:rsid w:val="00FF56AA"/>
    <w:rsid w:val="00FF5A16"/>
    <w:rsid w:val="00FF5AD6"/>
    <w:rsid w:val="00FF5B32"/>
    <w:rsid w:val="00FF5D4A"/>
    <w:rsid w:val="00FF626A"/>
    <w:rsid w:val="00FF62BA"/>
    <w:rsid w:val="00FF6452"/>
    <w:rsid w:val="00FF64BD"/>
    <w:rsid w:val="00FF6619"/>
    <w:rsid w:val="00FF66B3"/>
    <w:rsid w:val="00FF68EA"/>
    <w:rsid w:val="00FF6BEB"/>
    <w:rsid w:val="00FF6D45"/>
    <w:rsid w:val="00FF7265"/>
    <w:rsid w:val="00FF738E"/>
    <w:rsid w:val="00FF76F0"/>
    <w:rsid w:val="00FF786B"/>
    <w:rsid w:val="00FF78FA"/>
    <w:rsid w:val="00FF7904"/>
    <w:rsid w:val="00FF7923"/>
    <w:rsid w:val="00FF79A6"/>
    <w:rsid w:val="00FF7A29"/>
    <w:rsid w:val="00FF7DFD"/>
    <w:rsid w:val="00FF7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A9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D68"/>
    <w:rPr>
      <w:rFonts w:ascii="Times New Roman" w:eastAsia="Times New Roman" w:hAnsi="Times New Roman"/>
      <w:sz w:val="24"/>
      <w:szCs w:val="24"/>
      <w:lang w:val="en-US" w:eastAsia="en-US"/>
    </w:rPr>
  </w:style>
  <w:style w:type="paragraph" w:styleId="Ttulo1">
    <w:name w:val="heading 1"/>
    <w:aliases w:val="h1"/>
    <w:basedOn w:val="Normal"/>
    <w:next w:val="Normal"/>
    <w:link w:val="Ttulo1Car"/>
    <w:qFormat/>
    <w:rsid w:val="005332B7"/>
    <w:pPr>
      <w:keepNext/>
      <w:outlineLvl w:val="0"/>
    </w:pPr>
    <w:rPr>
      <w:b/>
      <w:szCs w:val="20"/>
    </w:rPr>
  </w:style>
  <w:style w:type="paragraph" w:styleId="Ttulo2">
    <w:name w:val="heading 2"/>
    <w:basedOn w:val="Normal"/>
    <w:next w:val="Normal"/>
    <w:link w:val="Ttulo2Car"/>
    <w:qFormat/>
    <w:rsid w:val="005332B7"/>
    <w:pPr>
      <w:keepNext/>
      <w:widowControl w:val="0"/>
      <w:ind w:left="-3"/>
      <w:jc w:val="both"/>
      <w:outlineLvl w:val="1"/>
    </w:pPr>
    <w:rPr>
      <w:b/>
      <w:bCs/>
      <w:sz w:val="56"/>
      <w:lang w:val="es-CR"/>
    </w:rPr>
  </w:style>
  <w:style w:type="paragraph" w:styleId="Ttulo3">
    <w:name w:val="heading 3"/>
    <w:basedOn w:val="Normal"/>
    <w:next w:val="Normal"/>
    <w:link w:val="Ttulo3Car"/>
    <w:qFormat/>
    <w:rsid w:val="005332B7"/>
    <w:pPr>
      <w:keepNext/>
      <w:jc w:val="center"/>
      <w:outlineLvl w:val="2"/>
    </w:pPr>
    <w:rPr>
      <w:u w:val="single"/>
      <w:lang w:val="es-CR"/>
    </w:rPr>
  </w:style>
  <w:style w:type="paragraph" w:styleId="Ttulo4">
    <w:name w:val="heading 4"/>
    <w:basedOn w:val="Normal"/>
    <w:next w:val="Normal"/>
    <w:link w:val="Ttulo4Car"/>
    <w:qFormat/>
    <w:rsid w:val="005332B7"/>
    <w:pPr>
      <w:keepNext/>
      <w:ind w:left="1134" w:hanging="567"/>
      <w:jc w:val="center"/>
      <w:outlineLvl w:val="3"/>
    </w:pPr>
    <w:rPr>
      <w:u w:val="single"/>
      <w:lang w:val="es-ES_tradnl"/>
    </w:rPr>
  </w:style>
  <w:style w:type="paragraph" w:styleId="Ttulo5">
    <w:name w:val="heading 5"/>
    <w:basedOn w:val="Normal"/>
    <w:next w:val="Normal"/>
    <w:link w:val="Ttulo5Car"/>
    <w:qFormat/>
    <w:rsid w:val="005332B7"/>
    <w:pPr>
      <w:keepNext/>
      <w:numPr>
        <w:ilvl w:val="1"/>
        <w:numId w:val="2"/>
      </w:numPr>
      <w:tabs>
        <w:tab w:val="left" w:pos="4280"/>
      </w:tabs>
      <w:jc w:val="both"/>
      <w:outlineLvl w:val="4"/>
    </w:pPr>
    <w:rPr>
      <w:u w:val="single"/>
    </w:rPr>
  </w:style>
  <w:style w:type="paragraph" w:styleId="Ttulo6">
    <w:name w:val="heading 6"/>
    <w:basedOn w:val="Normal"/>
    <w:next w:val="Normal"/>
    <w:link w:val="Ttulo6Car"/>
    <w:qFormat/>
    <w:rsid w:val="005332B7"/>
    <w:pPr>
      <w:keepNext/>
      <w:tabs>
        <w:tab w:val="left" w:pos="90"/>
      </w:tabs>
      <w:spacing w:line="360" w:lineRule="atLeast"/>
      <w:ind w:left="540"/>
      <w:jc w:val="both"/>
      <w:outlineLvl w:val="5"/>
    </w:pPr>
    <w:rPr>
      <w:rFonts w:ascii="Helvetica" w:hAnsi="Helvetica"/>
      <w:b/>
      <w:sz w:val="20"/>
      <w:szCs w:val="20"/>
    </w:rPr>
  </w:style>
  <w:style w:type="paragraph" w:styleId="Ttulo7">
    <w:name w:val="heading 7"/>
    <w:basedOn w:val="Normal"/>
    <w:next w:val="Normal"/>
    <w:link w:val="Ttulo7Car"/>
    <w:qFormat/>
    <w:rsid w:val="005332B7"/>
    <w:pPr>
      <w:keepNext/>
      <w:numPr>
        <w:numId w:val="10"/>
      </w:numPr>
      <w:jc w:val="both"/>
      <w:outlineLvl w:val="6"/>
    </w:pPr>
    <w:rPr>
      <w:i/>
      <w:sz w:val="20"/>
      <w:szCs w:val="20"/>
      <w:lang w:val="es-ES"/>
    </w:rPr>
  </w:style>
  <w:style w:type="paragraph" w:styleId="Ttulo8">
    <w:name w:val="heading 8"/>
    <w:basedOn w:val="Normal"/>
    <w:next w:val="Normal"/>
    <w:link w:val="Ttulo8Car"/>
    <w:qFormat/>
    <w:rsid w:val="005332B7"/>
    <w:pPr>
      <w:keepNext/>
      <w:ind w:firstLine="567"/>
      <w:outlineLvl w:val="7"/>
    </w:pPr>
    <w:rPr>
      <w:i/>
      <w:iCs/>
      <w:lang w:val="es-CR"/>
    </w:rPr>
  </w:style>
  <w:style w:type="paragraph" w:styleId="Ttulo9">
    <w:name w:val="heading 9"/>
    <w:basedOn w:val="Normal"/>
    <w:next w:val="Normal"/>
    <w:link w:val="Ttulo9Car"/>
    <w:qFormat/>
    <w:rsid w:val="005332B7"/>
    <w:pPr>
      <w:keepNext/>
      <w:jc w:val="both"/>
      <w:outlineLvl w:val="8"/>
    </w:pPr>
    <w:rPr>
      <w:sz w:val="20"/>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sid w:val="005332B7"/>
    <w:rPr>
      <w:rFonts w:ascii="Times New Roman" w:eastAsia="Times New Roman" w:hAnsi="Times New Roman"/>
      <w:sz w:val="24"/>
      <w:szCs w:val="24"/>
      <w:u w:val="single"/>
      <w:lang w:val="en-US" w:eastAsia="en-US"/>
    </w:rPr>
  </w:style>
  <w:style w:type="paragraph" w:styleId="Sangra2detindependiente">
    <w:name w:val="Body Text Indent 2"/>
    <w:basedOn w:val="Normal"/>
    <w:link w:val="Sangra2detindependienteCar"/>
    <w:rsid w:val="005332B7"/>
    <w:pPr>
      <w:tabs>
        <w:tab w:val="num" w:pos="405"/>
      </w:tabs>
      <w:ind w:left="360"/>
      <w:jc w:val="both"/>
    </w:pPr>
    <w:rPr>
      <w:sz w:val="20"/>
      <w:szCs w:val="20"/>
    </w:rPr>
  </w:style>
  <w:style w:type="character" w:customStyle="1" w:styleId="Sangra2detindependienteCar">
    <w:name w:val="Sangría 2 de t. independiente Car"/>
    <w:link w:val="Sangra2detindependiente"/>
    <w:rsid w:val="005332B7"/>
    <w:rPr>
      <w:rFonts w:ascii="Times New Roman" w:eastAsia="Times New Roman" w:hAnsi="Times New Roman" w:cs="Times New Roman"/>
      <w:sz w:val="20"/>
      <w:szCs w:val="20"/>
    </w:rPr>
  </w:style>
  <w:style w:type="paragraph" w:styleId="Puesto">
    <w:name w:val="Title"/>
    <w:basedOn w:val="Normal"/>
    <w:link w:val="PuestoCar"/>
    <w:qFormat/>
    <w:rsid w:val="005332B7"/>
    <w:pPr>
      <w:jc w:val="center"/>
    </w:pPr>
    <w:rPr>
      <w:sz w:val="20"/>
      <w:szCs w:val="20"/>
      <w:u w:val="single"/>
      <w:lang w:val="es-CR"/>
    </w:rPr>
  </w:style>
  <w:style w:type="character" w:customStyle="1" w:styleId="PuestoCar">
    <w:name w:val="Puesto Car"/>
    <w:link w:val="Puesto"/>
    <w:rsid w:val="005332B7"/>
    <w:rPr>
      <w:rFonts w:ascii="Times New Roman" w:eastAsia="Times New Roman" w:hAnsi="Times New Roman" w:cs="Times New Roman"/>
      <w:sz w:val="20"/>
      <w:szCs w:val="20"/>
      <w:u w:val="single"/>
      <w:lang w:val="es-CR"/>
    </w:rPr>
  </w:style>
  <w:style w:type="paragraph" w:customStyle="1" w:styleId="Notab">
    <w:name w:val="Nota (b)"/>
    <w:basedOn w:val="Normal"/>
    <w:rsid w:val="005332B7"/>
    <w:pPr>
      <w:ind w:left="1440" w:hanging="720"/>
      <w:jc w:val="both"/>
    </w:pPr>
    <w:rPr>
      <w:b/>
      <w:u w:val="single"/>
      <w:lang w:val="es-GT"/>
    </w:rPr>
  </w:style>
  <w:style w:type="paragraph" w:customStyle="1" w:styleId="Notas-Prrafoa">
    <w:name w:val="Notas - Párrafo a*"/>
    <w:rsid w:val="005332B7"/>
    <w:pPr>
      <w:spacing w:after="240"/>
      <w:ind w:left="1440"/>
      <w:jc w:val="both"/>
    </w:pPr>
    <w:rPr>
      <w:rFonts w:ascii="Times New Roman" w:eastAsia="Times New Roman" w:hAnsi="Times New Roman"/>
      <w:sz w:val="24"/>
      <w:lang w:val="es-GT" w:eastAsia="en-US"/>
    </w:rPr>
  </w:style>
  <w:style w:type="paragraph" w:styleId="Sangradetextonormal">
    <w:name w:val="Body Text Indent"/>
    <w:basedOn w:val="Normal"/>
    <w:link w:val="SangradetextonormalCar"/>
    <w:unhideWhenUsed/>
    <w:rsid w:val="005332B7"/>
    <w:pPr>
      <w:spacing w:after="120"/>
      <w:ind w:left="283"/>
    </w:pPr>
  </w:style>
  <w:style w:type="character" w:customStyle="1" w:styleId="SangradetextonormalCar">
    <w:name w:val="Sangría de texto normal Car"/>
    <w:link w:val="Sangradetextonormal"/>
    <w:rsid w:val="005332B7"/>
    <w:rPr>
      <w:rFonts w:ascii="Times New Roman" w:eastAsia="Times New Roman" w:hAnsi="Times New Roman" w:cs="Times New Roman"/>
      <w:sz w:val="24"/>
      <w:szCs w:val="24"/>
      <w:lang w:val="en-US"/>
    </w:rPr>
  </w:style>
  <w:style w:type="paragraph" w:customStyle="1" w:styleId="tab5">
    <w:name w:val="tab5"/>
    <w:basedOn w:val="Normal"/>
    <w:rsid w:val="005332B7"/>
    <w:pPr>
      <w:ind w:left="1134" w:hanging="567"/>
      <w:jc w:val="both"/>
    </w:pPr>
    <w:rPr>
      <w:rFonts w:ascii="Times" w:hAnsi="Times"/>
      <w:szCs w:val="20"/>
      <w:lang w:val="es-ES_tradnl"/>
    </w:rPr>
  </w:style>
  <w:style w:type="character" w:styleId="Refdecomentario">
    <w:name w:val="annotation reference"/>
    <w:uiPriority w:val="99"/>
    <w:semiHidden/>
    <w:rsid w:val="005332B7"/>
    <w:rPr>
      <w:sz w:val="16"/>
      <w:szCs w:val="16"/>
    </w:rPr>
  </w:style>
  <w:style w:type="paragraph" w:styleId="Textocomentario">
    <w:name w:val="annotation text"/>
    <w:basedOn w:val="Normal"/>
    <w:link w:val="TextocomentarioCar"/>
    <w:uiPriority w:val="99"/>
    <w:semiHidden/>
    <w:rsid w:val="005332B7"/>
    <w:rPr>
      <w:sz w:val="20"/>
      <w:szCs w:val="20"/>
    </w:rPr>
  </w:style>
  <w:style w:type="character" w:customStyle="1" w:styleId="TextocomentarioCar">
    <w:name w:val="Texto comentario Car"/>
    <w:link w:val="Textocomentario"/>
    <w:uiPriority w:val="99"/>
    <w:semiHidden/>
    <w:rsid w:val="005332B7"/>
    <w:rPr>
      <w:rFonts w:ascii="Times New Roman" w:eastAsia="Times New Roman" w:hAnsi="Times New Roman" w:cs="Times New Roman"/>
      <w:sz w:val="20"/>
      <w:szCs w:val="20"/>
      <w:lang w:val="en-US"/>
    </w:rPr>
  </w:style>
  <w:style w:type="paragraph" w:customStyle="1" w:styleId="parr">
    <w:name w:val="parr"/>
    <w:basedOn w:val="Normal"/>
    <w:rsid w:val="005332B7"/>
    <w:pPr>
      <w:ind w:left="1418" w:hanging="291"/>
      <w:jc w:val="both"/>
    </w:pPr>
    <w:rPr>
      <w:rFonts w:ascii="Times" w:hAnsi="Times"/>
      <w:szCs w:val="20"/>
      <w:lang w:val="es-CR"/>
    </w:rPr>
  </w:style>
  <w:style w:type="paragraph" w:styleId="NormalWeb">
    <w:name w:val="Normal (Web)"/>
    <w:basedOn w:val="Normal"/>
    <w:uiPriority w:val="99"/>
    <w:rsid w:val="005332B7"/>
    <w:pPr>
      <w:spacing w:before="100" w:beforeAutospacing="1" w:after="100" w:afterAutospacing="1"/>
    </w:pPr>
    <w:rPr>
      <w:rFonts w:eastAsia="Arial Unicode MS" w:cs="Arial Unicode MS"/>
      <w:color w:val="000000"/>
      <w:lang w:val="es-ES" w:eastAsia="es-ES"/>
    </w:rPr>
  </w:style>
  <w:style w:type="paragraph" w:styleId="Textodeglobo">
    <w:name w:val="Balloon Text"/>
    <w:basedOn w:val="Normal"/>
    <w:link w:val="TextodegloboCar"/>
    <w:uiPriority w:val="99"/>
    <w:semiHidden/>
    <w:unhideWhenUsed/>
    <w:rsid w:val="005332B7"/>
    <w:rPr>
      <w:rFonts w:ascii="Tahoma" w:hAnsi="Tahoma"/>
      <w:sz w:val="16"/>
      <w:szCs w:val="16"/>
    </w:rPr>
  </w:style>
  <w:style w:type="character" w:customStyle="1" w:styleId="TextodegloboCar">
    <w:name w:val="Texto de globo Car"/>
    <w:link w:val="Textodeglobo"/>
    <w:uiPriority w:val="99"/>
    <w:semiHidden/>
    <w:rsid w:val="005332B7"/>
    <w:rPr>
      <w:rFonts w:ascii="Tahoma" w:eastAsia="Times New Roman" w:hAnsi="Tahoma" w:cs="Tahoma"/>
      <w:sz w:val="16"/>
      <w:szCs w:val="16"/>
      <w:lang w:val="en-US"/>
    </w:rPr>
  </w:style>
  <w:style w:type="character" w:customStyle="1" w:styleId="Ttulo1Car">
    <w:name w:val="Título 1 Car"/>
    <w:aliases w:val="h1 Car"/>
    <w:link w:val="Ttulo1"/>
    <w:rsid w:val="005332B7"/>
    <w:rPr>
      <w:rFonts w:ascii="Times New Roman" w:eastAsia="Times New Roman" w:hAnsi="Times New Roman" w:cs="Times New Roman"/>
      <w:b/>
      <w:sz w:val="24"/>
      <w:szCs w:val="20"/>
    </w:rPr>
  </w:style>
  <w:style w:type="character" w:customStyle="1" w:styleId="Ttulo2Car">
    <w:name w:val="Título 2 Car"/>
    <w:link w:val="Ttulo2"/>
    <w:rsid w:val="005332B7"/>
    <w:rPr>
      <w:rFonts w:ascii="Times New Roman" w:eastAsia="Times New Roman" w:hAnsi="Times New Roman" w:cs="Times New Roman"/>
      <w:b/>
      <w:bCs/>
      <w:sz w:val="56"/>
      <w:szCs w:val="24"/>
      <w:lang w:val="es-CR"/>
    </w:rPr>
  </w:style>
  <w:style w:type="character" w:customStyle="1" w:styleId="Ttulo3Car">
    <w:name w:val="Título 3 Car"/>
    <w:link w:val="Ttulo3"/>
    <w:rsid w:val="005332B7"/>
    <w:rPr>
      <w:rFonts w:ascii="Times New Roman" w:eastAsia="Times New Roman" w:hAnsi="Times New Roman" w:cs="Times New Roman"/>
      <w:sz w:val="24"/>
      <w:szCs w:val="24"/>
      <w:u w:val="single"/>
      <w:lang w:val="es-CR"/>
    </w:rPr>
  </w:style>
  <w:style w:type="character" w:customStyle="1" w:styleId="Ttulo4Car">
    <w:name w:val="Título 4 Car"/>
    <w:link w:val="Ttulo4"/>
    <w:rsid w:val="005332B7"/>
    <w:rPr>
      <w:rFonts w:ascii="Times New Roman" w:eastAsia="Times New Roman" w:hAnsi="Times New Roman" w:cs="Times New Roman"/>
      <w:sz w:val="24"/>
      <w:szCs w:val="24"/>
      <w:u w:val="single"/>
      <w:lang w:val="es-ES_tradnl"/>
    </w:rPr>
  </w:style>
  <w:style w:type="character" w:customStyle="1" w:styleId="Ttulo6Car">
    <w:name w:val="Título 6 Car"/>
    <w:link w:val="Ttulo6"/>
    <w:rsid w:val="005332B7"/>
    <w:rPr>
      <w:rFonts w:ascii="Helvetica" w:eastAsia="Times New Roman" w:hAnsi="Helvetica" w:cs="Times New Roman"/>
      <w:b/>
      <w:sz w:val="20"/>
      <w:szCs w:val="20"/>
      <w:lang w:val="en-US"/>
    </w:rPr>
  </w:style>
  <w:style w:type="character" w:customStyle="1" w:styleId="Ttulo7Car">
    <w:name w:val="Título 7 Car"/>
    <w:link w:val="Ttulo7"/>
    <w:rsid w:val="005332B7"/>
    <w:rPr>
      <w:rFonts w:ascii="Times New Roman" w:eastAsia="Times New Roman" w:hAnsi="Times New Roman"/>
      <w:i/>
      <w:lang w:val="es-ES" w:eastAsia="en-US"/>
    </w:rPr>
  </w:style>
  <w:style w:type="character" w:customStyle="1" w:styleId="Ttulo8Car">
    <w:name w:val="Título 8 Car"/>
    <w:link w:val="Ttulo8"/>
    <w:rsid w:val="005332B7"/>
    <w:rPr>
      <w:rFonts w:ascii="Times New Roman" w:eastAsia="Times New Roman" w:hAnsi="Times New Roman" w:cs="Times New Roman"/>
      <w:i/>
      <w:iCs/>
      <w:sz w:val="24"/>
      <w:szCs w:val="24"/>
      <w:lang w:val="es-CR"/>
    </w:rPr>
  </w:style>
  <w:style w:type="character" w:customStyle="1" w:styleId="Ttulo9Car">
    <w:name w:val="Título 9 Car"/>
    <w:link w:val="Ttulo9"/>
    <w:rsid w:val="005332B7"/>
    <w:rPr>
      <w:rFonts w:ascii="Times New Roman" w:eastAsia="Times New Roman" w:hAnsi="Times New Roman" w:cs="Times New Roman"/>
      <w:sz w:val="20"/>
      <w:szCs w:val="20"/>
      <w:u w:val="single"/>
    </w:rPr>
  </w:style>
  <w:style w:type="paragraph" w:styleId="Textoindependiente">
    <w:name w:val="Body Text"/>
    <w:basedOn w:val="Normal"/>
    <w:link w:val="TextoindependienteCar"/>
    <w:rsid w:val="005332B7"/>
    <w:rPr>
      <w:sz w:val="20"/>
      <w:szCs w:val="20"/>
    </w:rPr>
  </w:style>
  <w:style w:type="character" w:customStyle="1" w:styleId="TextoindependienteCar">
    <w:name w:val="Texto independiente Car"/>
    <w:link w:val="Textoindependiente"/>
    <w:rsid w:val="005332B7"/>
    <w:rPr>
      <w:rFonts w:ascii="Times New Roman" w:eastAsia="Times New Roman" w:hAnsi="Times New Roman" w:cs="Times New Roman"/>
      <w:sz w:val="20"/>
      <w:szCs w:val="20"/>
    </w:rPr>
  </w:style>
  <w:style w:type="paragraph" w:styleId="Encabezado">
    <w:name w:val="header"/>
    <w:basedOn w:val="Normal"/>
    <w:link w:val="EncabezadoCar"/>
    <w:rsid w:val="005332B7"/>
    <w:pPr>
      <w:tabs>
        <w:tab w:val="center" w:pos="4252"/>
        <w:tab w:val="right" w:pos="8504"/>
      </w:tabs>
    </w:pPr>
    <w:rPr>
      <w:szCs w:val="20"/>
    </w:rPr>
  </w:style>
  <w:style w:type="character" w:customStyle="1" w:styleId="EncabezadoCar">
    <w:name w:val="Encabezado Car"/>
    <w:link w:val="Encabezado"/>
    <w:rsid w:val="005332B7"/>
    <w:rPr>
      <w:rFonts w:ascii="Times New Roman" w:eastAsia="Times New Roman" w:hAnsi="Times New Roman" w:cs="Times New Roman"/>
      <w:sz w:val="24"/>
      <w:szCs w:val="20"/>
    </w:rPr>
  </w:style>
  <w:style w:type="paragraph" w:customStyle="1" w:styleId="numbernegative">
    <w:name w:val="number negative"/>
    <w:basedOn w:val="Normal"/>
    <w:rsid w:val="005332B7"/>
    <w:pPr>
      <w:overflowPunct w:val="0"/>
      <w:autoSpaceDE w:val="0"/>
      <w:autoSpaceDN w:val="0"/>
      <w:adjustRightInd w:val="0"/>
      <w:spacing w:line="260" w:lineRule="atLeast"/>
      <w:jc w:val="right"/>
      <w:textAlignment w:val="baseline"/>
    </w:pPr>
    <w:rPr>
      <w:sz w:val="20"/>
      <w:szCs w:val="20"/>
      <w:lang w:val="en-GB"/>
    </w:rPr>
  </w:style>
  <w:style w:type="paragraph" w:customStyle="1" w:styleId="Direccinsobre1">
    <w:name w:val="Dirección sobre1"/>
    <w:basedOn w:val="Normal"/>
    <w:next w:val="Normal"/>
    <w:rsid w:val="005332B7"/>
    <w:pPr>
      <w:spacing w:before="120" w:after="120"/>
    </w:pPr>
    <w:rPr>
      <w:rFonts w:ascii="New York" w:hAnsi="New York"/>
      <w:b/>
      <w:szCs w:val="20"/>
      <w:lang w:val="es-PA"/>
    </w:rPr>
  </w:style>
  <w:style w:type="paragraph" w:styleId="Textoindependiente2">
    <w:name w:val="Body Text 2"/>
    <w:basedOn w:val="Normal"/>
    <w:link w:val="Textoindependiente2Car"/>
    <w:rsid w:val="005332B7"/>
    <w:pPr>
      <w:jc w:val="both"/>
    </w:pPr>
    <w:rPr>
      <w:lang w:val="es-ES_tradnl"/>
    </w:rPr>
  </w:style>
  <w:style w:type="character" w:customStyle="1" w:styleId="Textoindependiente2Car">
    <w:name w:val="Texto independiente 2 Car"/>
    <w:link w:val="Textoindependiente2"/>
    <w:rsid w:val="005332B7"/>
    <w:rPr>
      <w:rFonts w:ascii="Times New Roman" w:eastAsia="Times New Roman" w:hAnsi="Times New Roman" w:cs="Times New Roman"/>
      <w:sz w:val="24"/>
      <w:szCs w:val="24"/>
      <w:lang w:val="es-ES_tradnl"/>
    </w:rPr>
  </w:style>
  <w:style w:type="paragraph" w:styleId="Piedepgina">
    <w:name w:val="footer"/>
    <w:aliases w:val="ft,f"/>
    <w:basedOn w:val="Normal"/>
    <w:link w:val="PiedepginaCar"/>
    <w:uiPriority w:val="99"/>
    <w:rsid w:val="005332B7"/>
    <w:pPr>
      <w:tabs>
        <w:tab w:val="center" w:pos="4252"/>
        <w:tab w:val="right" w:pos="8504"/>
      </w:tabs>
    </w:pPr>
    <w:rPr>
      <w:szCs w:val="20"/>
    </w:rPr>
  </w:style>
  <w:style w:type="character" w:customStyle="1" w:styleId="PiedepginaCar">
    <w:name w:val="Pie de página Car"/>
    <w:aliases w:val="ft Car,f Car"/>
    <w:link w:val="Piedepgina"/>
    <w:uiPriority w:val="99"/>
    <w:rsid w:val="005332B7"/>
    <w:rPr>
      <w:rFonts w:ascii="Times New Roman" w:eastAsia="Times New Roman" w:hAnsi="Times New Roman" w:cs="Times New Roman"/>
      <w:sz w:val="24"/>
      <w:szCs w:val="20"/>
    </w:rPr>
  </w:style>
  <w:style w:type="character" w:styleId="Nmerodepgina">
    <w:name w:val="page number"/>
    <w:basedOn w:val="Fuentedeprrafopredeter"/>
    <w:rsid w:val="005332B7"/>
  </w:style>
  <w:style w:type="paragraph" w:styleId="Sangra3detindependiente">
    <w:name w:val="Body Text Indent 3"/>
    <w:basedOn w:val="Normal"/>
    <w:link w:val="Sangra3detindependienteCar"/>
    <w:rsid w:val="005332B7"/>
    <w:pPr>
      <w:widowControl w:val="0"/>
      <w:ind w:left="-3"/>
      <w:jc w:val="both"/>
    </w:pPr>
    <w:rPr>
      <w:lang w:val="es-CR"/>
    </w:rPr>
  </w:style>
  <w:style w:type="character" w:customStyle="1" w:styleId="Sangra3detindependienteCar">
    <w:name w:val="Sangría 3 de t. independiente Car"/>
    <w:link w:val="Sangra3detindependiente"/>
    <w:rsid w:val="005332B7"/>
    <w:rPr>
      <w:rFonts w:ascii="Times New Roman" w:eastAsia="Times New Roman" w:hAnsi="Times New Roman" w:cs="Times New Roman"/>
      <w:sz w:val="24"/>
      <w:szCs w:val="24"/>
      <w:lang w:val="es-CR"/>
    </w:rPr>
  </w:style>
  <w:style w:type="paragraph" w:styleId="Textoindependiente3">
    <w:name w:val="Body Text 3"/>
    <w:basedOn w:val="Normal"/>
    <w:link w:val="Textoindependiente3Car"/>
    <w:rsid w:val="005332B7"/>
    <w:rPr>
      <w:i/>
      <w:iCs/>
      <w:lang w:val="es-CR"/>
    </w:rPr>
  </w:style>
  <w:style w:type="character" w:customStyle="1" w:styleId="Textoindependiente3Car">
    <w:name w:val="Texto independiente 3 Car"/>
    <w:link w:val="Textoindependiente3"/>
    <w:rsid w:val="005332B7"/>
    <w:rPr>
      <w:rFonts w:ascii="Times New Roman" w:eastAsia="Times New Roman" w:hAnsi="Times New Roman" w:cs="Times New Roman"/>
      <w:i/>
      <w:iCs/>
      <w:sz w:val="24"/>
      <w:szCs w:val="24"/>
      <w:lang w:val="es-CR"/>
    </w:rPr>
  </w:style>
  <w:style w:type="paragraph" w:customStyle="1" w:styleId="Ne2">
    <w:name w:val="Ne2"/>
    <w:basedOn w:val="Normal"/>
    <w:rsid w:val="005332B7"/>
    <w:pPr>
      <w:spacing w:before="120" w:line="280" w:lineRule="atLeast"/>
      <w:ind w:left="360"/>
    </w:pPr>
    <w:rPr>
      <w:rFonts w:ascii="Helvetica" w:hAnsi="Helvetica"/>
      <w:sz w:val="20"/>
      <w:szCs w:val="20"/>
    </w:rPr>
  </w:style>
  <w:style w:type="character" w:styleId="Hipervnculo">
    <w:name w:val="Hyperlink"/>
    <w:uiPriority w:val="99"/>
    <w:rsid w:val="005332B7"/>
    <w:rPr>
      <w:color w:val="0000FF"/>
      <w:u w:val="single"/>
    </w:rPr>
  </w:style>
  <w:style w:type="paragraph" w:customStyle="1" w:styleId="parrafo-letra">
    <w:name w:val="parrafo-letra"/>
    <w:basedOn w:val="Normal"/>
    <w:rsid w:val="005332B7"/>
    <w:pPr>
      <w:ind w:left="860" w:hanging="300"/>
      <w:jc w:val="both"/>
    </w:pPr>
    <w:rPr>
      <w:rFonts w:ascii="New York" w:hAnsi="New York"/>
      <w:szCs w:val="20"/>
      <w:lang w:val="es-ES_tradnl"/>
    </w:rPr>
  </w:style>
  <w:style w:type="paragraph" w:customStyle="1" w:styleId="inversion">
    <w:name w:val="inversion"/>
    <w:basedOn w:val="Normal"/>
    <w:rsid w:val="005332B7"/>
    <w:pPr>
      <w:tabs>
        <w:tab w:val="right" w:pos="8580"/>
      </w:tabs>
      <w:ind w:left="340" w:hanging="180"/>
      <w:jc w:val="both"/>
    </w:pPr>
    <w:rPr>
      <w:rFonts w:ascii="Helvetica" w:hAnsi="Helvetica"/>
      <w:snapToGrid w:val="0"/>
      <w:sz w:val="20"/>
      <w:szCs w:val="20"/>
      <w:lang w:val="es-ES_tradnl"/>
    </w:rPr>
  </w:style>
  <w:style w:type="paragraph" w:customStyle="1" w:styleId="acciones">
    <w:name w:val="acciones"/>
    <w:basedOn w:val="Normal"/>
    <w:rsid w:val="005332B7"/>
    <w:pPr>
      <w:tabs>
        <w:tab w:val="right" w:pos="8580"/>
      </w:tabs>
      <w:ind w:left="700" w:hanging="180"/>
      <w:jc w:val="both"/>
    </w:pPr>
    <w:rPr>
      <w:rFonts w:ascii="Helvetica" w:hAnsi="Helvetica"/>
      <w:snapToGrid w:val="0"/>
      <w:sz w:val="20"/>
      <w:szCs w:val="20"/>
      <w:lang w:val="es-ES_tradnl"/>
    </w:rPr>
  </w:style>
  <w:style w:type="character" w:styleId="Hipervnculovisitado">
    <w:name w:val="FollowedHyperlink"/>
    <w:uiPriority w:val="99"/>
    <w:rsid w:val="005332B7"/>
    <w:rPr>
      <w:color w:val="800080"/>
      <w:u w:val="single"/>
    </w:rPr>
  </w:style>
  <w:style w:type="paragraph" w:customStyle="1" w:styleId="xl28">
    <w:name w:val="xl28"/>
    <w:basedOn w:val="Normal"/>
    <w:rsid w:val="005332B7"/>
    <w:pPr>
      <w:spacing w:before="100" w:beforeAutospacing="1" w:after="100" w:afterAutospacing="1"/>
      <w:jc w:val="both"/>
      <w:textAlignment w:val="top"/>
    </w:pPr>
    <w:rPr>
      <w:rFonts w:eastAsia="Arial Unicode MS"/>
    </w:rPr>
  </w:style>
  <w:style w:type="paragraph" w:styleId="Descripcin">
    <w:name w:val="caption"/>
    <w:basedOn w:val="Normal"/>
    <w:next w:val="Normal"/>
    <w:qFormat/>
    <w:rsid w:val="005332B7"/>
    <w:pPr>
      <w:widowControl w:val="0"/>
      <w:ind w:left="720"/>
      <w:jc w:val="both"/>
    </w:pPr>
    <w:rPr>
      <w:i/>
      <w:iCs/>
      <w:lang w:val="es-CR"/>
    </w:rPr>
  </w:style>
  <w:style w:type="paragraph" w:customStyle="1" w:styleId="xl26">
    <w:name w:val="xl26"/>
    <w:basedOn w:val="Normal"/>
    <w:rsid w:val="005332B7"/>
    <w:pPr>
      <w:spacing w:before="100" w:beforeAutospacing="1" w:after="100" w:afterAutospacing="1"/>
    </w:pPr>
    <w:rPr>
      <w:rFonts w:eastAsia="Arial Unicode MS"/>
    </w:rPr>
  </w:style>
  <w:style w:type="paragraph" w:customStyle="1" w:styleId="xl27">
    <w:name w:val="xl27"/>
    <w:basedOn w:val="Normal"/>
    <w:rsid w:val="005332B7"/>
    <w:pPr>
      <w:pBdr>
        <w:bottom w:val="double" w:sz="6" w:space="0" w:color="auto"/>
      </w:pBdr>
      <w:spacing w:before="100" w:beforeAutospacing="1" w:after="100" w:afterAutospacing="1"/>
    </w:pPr>
    <w:rPr>
      <w:rFonts w:eastAsia="Arial Unicode MS"/>
    </w:rPr>
  </w:style>
  <w:style w:type="paragraph" w:customStyle="1" w:styleId="xl29">
    <w:name w:val="xl29"/>
    <w:basedOn w:val="Normal"/>
    <w:rsid w:val="005332B7"/>
    <w:pPr>
      <w:spacing w:before="100" w:beforeAutospacing="1" w:after="100" w:afterAutospacing="1"/>
    </w:pPr>
    <w:rPr>
      <w:rFonts w:eastAsia="Arial Unicode MS"/>
      <w:b/>
      <w:bCs/>
    </w:rPr>
  </w:style>
  <w:style w:type="paragraph" w:customStyle="1" w:styleId="xl30">
    <w:name w:val="xl30"/>
    <w:basedOn w:val="Normal"/>
    <w:rsid w:val="005332B7"/>
    <w:pPr>
      <w:spacing w:before="100" w:beforeAutospacing="1" w:after="100" w:afterAutospacing="1"/>
    </w:pPr>
    <w:rPr>
      <w:rFonts w:eastAsia="Arial Unicode MS"/>
      <w:b/>
      <w:bCs/>
    </w:rPr>
  </w:style>
  <w:style w:type="paragraph" w:customStyle="1" w:styleId="xl31">
    <w:name w:val="xl31"/>
    <w:basedOn w:val="Normal"/>
    <w:rsid w:val="005332B7"/>
    <w:pPr>
      <w:pBdr>
        <w:bottom w:val="single" w:sz="4" w:space="0" w:color="auto"/>
      </w:pBdr>
      <w:spacing w:before="100" w:beforeAutospacing="1" w:after="100" w:afterAutospacing="1"/>
    </w:pPr>
    <w:rPr>
      <w:rFonts w:eastAsia="Arial Unicode MS"/>
    </w:rPr>
  </w:style>
  <w:style w:type="paragraph" w:customStyle="1" w:styleId="xl32">
    <w:name w:val="xl32"/>
    <w:basedOn w:val="Normal"/>
    <w:rsid w:val="005332B7"/>
    <w:pPr>
      <w:shd w:val="clear" w:color="auto" w:fill="FF0000"/>
      <w:spacing w:before="100" w:beforeAutospacing="1" w:after="100" w:afterAutospacing="1"/>
    </w:pPr>
    <w:rPr>
      <w:rFonts w:eastAsia="Arial Unicode MS"/>
    </w:rPr>
  </w:style>
  <w:style w:type="paragraph" w:customStyle="1" w:styleId="xl33">
    <w:name w:val="xl33"/>
    <w:basedOn w:val="Normal"/>
    <w:rsid w:val="005332B7"/>
    <w:pPr>
      <w:pBdr>
        <w:top w:val="single" w:sz="4" w:space="0" w:color="auto"/>
        <w:bottom w:val="double" w:sz="6" w:space="0" w:color="auto"/>
      </w:pBdr>
      <w:spacing w:before="100" w:beforeAutospacing="1" w:after="100" w:afterAutospacing="1"/>
    </w:pPr>
    <w:rPr>
      <w:rFonts w:eastAsia="Arial Unicode MS"/>
    </w:rPr>
  </w:style>
  <w:style w:type="paragraph" w:customStyle="1" w:styleId="prrafo">
    <w:name w:val="párrafo"/>
    <w:basedOn w:val="Normal"/>
    <w:rsid w:val="005332B7"/>
    <w:pPr>
      <w:tabs>
        <w:tab w:val="left" w:pos="2880"/>
        <w:tab w:val="left" w:pos="3600"/>
        <w:tab w:val="left" w:pos="4320"/>
        <w:tab w:val="left" w:pos="5040"/>
        <w:tab w:val="left" w:pos="5760"/>
        <w:tab w:val="left" w:pos="6480"/>
        <w:tab w:val="left" w:pos="7200"/>
        <w:tab w:val="left" w:pos="7920"/>
        <w:tab w:val="left" w:pos="8640"/>
        <w:tab w:val="left" w:pos="9360"/>
      </w:tabs>
      <w:ind w:left="1160" w:hanging="576"/>
      <w:jc w:val="both"/>
    </w:pPr>
    <w:rPr>
      <w:rFonts w:ascii="Times" w:eastAsia="SimSun" w:hAnsi="Times"/>
      <w:szCs w:val="20"/>
      <w:lang w:val="es-ES_tradnl"/>
    </w:rPr>
  </w:style>
  <w:style w:type="paragraph" w:styleId="Mapadeldocumento">
    <w:name w:val="Document Map"/>
    <w:basedOn w:val="Normal"/>
    <w:link w:val="MapadeldocumentoCar"/>
    <w:semiHidden/>
    <w:rsid w:val="005332B7"/>
    <w:pPr>
      <w:shd w:val="clear" w:color="auto" w:fill="000080"/>
    </w:pPr>
    <w:rPr>
      <w:rFonts w:ascii="Tahoma" w:hAnsi="Tahoma"/>
    </w:rPr>
  </w:style>
  <w:style w:type="character" w:customStyle="1" w:styleId="MapadeldocumentoCar">
    <w:name w:val="Mapa del documento Car"/>
    <w:link w:val="Mapadeldocumento"/>
    <w:semiHidden/>
    <w:rsid w:val="005332B7"/>
    <w:rPr>
      <w:rFonts w:ascii="Tahoma" w:eastAsia="Times New Roman" w:hAnsi="Tahoma" w:cs="Tahoma"/>
      <w:sz w:val="24"/>
      <w:szCs w:val="24"/>
      <w:shd w:val="clear" w:color="auto" w:fill="000080"/>
      <w:lang w:val="en-US"/>
    </w:rPr>
  </w:style>
  <w:style w:type="paragraph" w:styleId="Asuntodelcomentario">
    <w:name w:val="annotation subject"/>
    <w:basedOn w:val="Textocomentario"/>
    <w:next w:val="Textocomentario"/>
    <w:link w:val="AsuntodelcomentarioCar"/>
    <w:semiHidden/>
    <w:rsid w:val="005332B7"/>
    <w:rPr>
      <w:b/>
      <w:bCs/>
    </w:rPr>
  </w:style>
  <w:style w:type="character" w:customStyle="1" w:styleId="AsuntodelcomentarioCar">
    <w:name w:val="Asunto del comentario Car"/>
    <w:link w:val="Asuntodelcomentario"/>
    <w:semiHidden/>
    <w:rsid w:val="005332B7"/>
    <w:rPr>
      <w:rFonts w:ascii="Times New Roman" w:eastAsia="Times New Roman" w:hAnsi="Times New Roman" w:cs="Times New Roman"/>
      <w:b/>
      <w:bCs/>
      <w:sz w:val="20"/>
      <w:szCs w:val="20"/>
      <w:lang w:val="en-US"/>
    </w:rPr>
  </w:style>
  <w:style w:type="table" w:styleId="Tablaconcuadrcula">
    <w:name w:val="Table Grid"/>
    <w:basedOn w:val="Tablanormal"/>
    <w:rsid w:val="005332B7"/>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9pt">
    <w:name w:val="Normal + 9 pt"/>
    <w:aliases w:val="Right"/>
    <w:basedOn w:val="Normal"/>
    <w:rsid w:val="005332B7"/>
    <w:pPr>
      <w:jc w:val="right"/>
    </w:pPr>
    <w:rPr>
      <w:bCs/>
      <w:sz w:val="18"/>
      <w:szCs w:val="18"/>
      <w:lang w:val="es-CR"/>
    </w:rPr>
  </w:style>
  <w:style w:type="paragraph" w:styleId="Lista">
    <w:name w:val="List"/>
    <w:basedOn w:val="Normal"/>
    <w:rsid w:val="005332B7"/>
    <w:pPr>
      <w:ind w:left="283" w:hanging="283"/>
    </w:pPr>
  </w:style>
  <w:style w:type="paragraph" w:styleId="Lista2">
    <w:name w:val="List 2"/>
    <w:basedOn w:val="Normal"/>
    <w:rsid w:val="005332B7"/>
    <w:pPr>
      <w:ind w:left="566" w:hanging="283"/>
    </w:pPr>
  </w:style>
  <w:style w:type="paragraph" w:styleId="Lista3">
    <w:name w:val="List 3"/>
    <w:basedOn w:val="Normal"/>
    <w:rsid w:val="005332B7"/>
    <w:pPr>
      <w:ind w:left="849" w:hanging="283"/>
    </w:pPr>
  </w:style>
  <w:style w:type="paragraph" w:styleId="Saludo">
    <w:name w:val="Salutation"/>
    <w:basedOn w:val="Normal"/>
    <w:next w:val="Normal"/>
    <w:link w:val="SaludoCar"/>
    <w:rsid w:val="005332B7"/>
  </w:style>
  <w:style w:type="character" w:customStyle="1" w:styleId="SaludoCar">
    <w:name w:val="Saludo Car"/>
    <w:link w:val="Saludo"/>
    <w:rsid w:val="005332B7"/>
    <w:rPr>
      <w:rFonts w:ascii="Times New Roman" w:eastAsia="Times New Roman" w:hAnsi="Times New Roman" w:cs="Times New Roman"/>
      <w:sz w:val="24"/>
      <w:szCs w:val="24"/>
      <w:lang w:val="en-US"/>
    </w:rPr>
  </w:style>
  <w:style w:type="paragraph" w:styleId="Fecha">
    <w:name w:val="Date"/>
    <w:basedOn w:val="Normal"/>
    <w:next w:val="Normal"/>
    <w:link w:val="FechaCar"/>
    <w:rsid w:val="005332B7"/>
  </w:style>
  <w:style w:type="character" w:customStyle="1" w:styleId="FechaCar">
    <w:name w:val="Fecha Car"/>
    <w:link w:val="Fecha"/>
    <w:rsid w:val="005332B7"/>
    <w:rPr>
      <w:rFonts w:ascii="Times New Roman" w:eastAsia="Times New Roman" w:hAnsi="Times New Roman" w:cs="Times New Roman"/>
      <w:sz w:val="24"/>
      <w:szCs w:val="24"/>
      <w:lang w:val="en-US"/>
    </w:rPr>
  </w:style>
  <w:style w:type="paragraph" w:styleId="Listaconvietas2">
    <w:name w:val="List Bullet 2"/>
    <w:basedOn w:val="Normal"/>
    <w:rsid w:val="005332B7"/>
    <w:pPr>
      <w:numPr>
        <w:numId w:val="12"/>
      </w:numPr>
    </w:pPr>
  </w:style>
  <w:style w:type="paragraph" w:styleId="Listaconvietas3">
    <w:name w:val="List Bullet 3"/>
    <w:basedOn w:val="Normal"/>
    <w:rsid w:val="005332B7"/>
    <w:pPr>
      <w:numPr>
        <w:numId w:val="13"/>
      </w:numPr>
    </w:pPr>
  </w:style>
  <w:style w:type="paragraph" w:styleId="Continuarlista">
    <w:name w:val="List Continue"/>
    <w:basedOn w:val="Normal"/>
    <w:rsid w:val="005332B7"/>
    <w:pPr>
      <w:spacing w:after="120"/>
      <w:ind w:left="283"/>
    </w:pPr>
  </w:style>
  <w:style w:type="paragraph" w:styleId="Continuarlista2">
    <w:name w:val="List Continue 2"/>
    <w:basedOn w:val="Normal"/>
    <w:rsid w:val="005332B7"/>
    <w:pPr>
      <w:spacing w:after="120"/>
      <w:ind w:left="566"/>
    </w:pPr>
  </w:style>
  <w:style w:type="paragraph" w:styleId="Textoindependienteprimerasangra">
    <w:name w:val="Body Text First Indent"/>
    <w:basedOn w:val="Textoindependiente"/>
    <w:link w:val="TextoindependienteprimerasangraCar"/>
    <w:rsid w:val="005332B7"/>
    <w:pPr>
      <w:spacing w:after="120"/>
      <w:ind w:firstLine="210"/>
    </w:pPr>
    <w:rPr>
      <w:sz w:val="24"/>
      <w:szCs w:val="24"/>
    </w:rPr>
  </w:style>
  <w:style w:type="character" w:customStyle="1" w:styleId="TextoindependienteprimerasangraCar">
    <w:name w:val="Texto independiente primera sangría Car"/>
    <w:link w:val="Textoindependienteprimerasangra"/>
    <w:rsid w:val="005332B7"/>
    <w:rPr>
      <w:rFonts w:ascii="Times New Roman" w:eastAsia="Times New Roman" w:hAnsi="Times New Roman" w:cs="Times New Roman"/>
      <w:sz w:val="24"/>
      <w:szCs w:val="24"/>
      <w:lang w:val="en-US"/>
    </w:rPr>
  </w:style>
  <w:style w:type="paragraph" w:styleId="Textoindependienteprimerasangra2">
    <w:name w:val="Body Text First Indent 2"/>
    <w:basedOn w:val="Sangradetextonormal"/>
    <w:link w:val="Textoindependienteprimerasangra2Car"/>
    <w:rsid w:val="005332B7"/>
    <w:pPr>
      <w:ind w:firstLine="210"/>
    </w:pPr>
  </w:style>
  <w:style w:type="character" w:customStyle="1" w:styleId="Textoindependienteprimerasangra2Car">
    <w:name w:val="Texto independiente primera sangría 2 Car"/>
    <w:basedOn w:val="SangradetextonormalCar"/>
    <w:link w:val="Textoindependienteprimerasangra2"/>
    <w:rsid w:val="005332B7"/>
    <w:rPr>
      <w:rFonts w:ascii="Times New Roman" w:eastAsia="Times New Roman" w:hAnsi="Times New Roman" w:cs="Times New Roman"/>
      <w:sz w:val="24"/>
      <w:szCs w:val="24"/>
      <w:lang w:val="en-US"/>
    </w:rPr>
  </w:style>
  <w:style w:type="paragraph" w:customStyle="1" w:styleId="tab2">
    <w:name w:val="tab2"/>
    <w:basedOn w:val="Normal"/>
    <w:rsid w:val="005332B7"/>
    <w:pPr>
      <w:ind w:left="900" w:hanging="360"/>
      <w:jc w:val="both"/>
    </w:pPr>
    <w:rPr>
      <w:rFonts w:ascii="Times" w:hAnsi="Times"/>
      <w:szCs w:val="20"/>
      <w:lang w:val="es-CR"/>
    </w:rPr>
  </w:style>
  <w:style w:type="paragraph" w:customStyle="1" w:styleId="ix">
    <w:name w:val="ix"/>
    <w:basedOn w:val="Normal"/>
    <w:rsid w:val="005332B7"/>
    <w:pPr>
      <w:ind w:left="1418" w:hanging="284"/>
      <w:jc w:val="both"/>
    </w:pPr>
    <w:rPr>
      <w:rFonts w:ascii="Times" w:hAnsi="Times"/>
      <w:szCs w:val="20"/>
      <w:lang w:val="es-CR"/>
    </w:rPr>
  </w:style>
  <w:style w:type="paragraph" w:customStyle="1" w:styleId="xl25">
    <w:name w:val="xl25"/>
    <w:basedOn w:val="Normal"/>
    <w:rsid w:val="005332B7"/>
    <w:pPr>
      <w:spacing w:before="100" w:beforeAutospacing="1" w:after="100" w:afterAutospacing="1"/>
      <w:jc w:val="both"/>
      <w:textAlignment w:val="top"/>
    </w:pPr>
    <w:rPr>
      <w:rFonts w:eastAsia="Arial Unicode MS"/>
      <w:lang w:val="es-ES" w:eastAsia="es-ES"/>
    </w:rPr>
  </w:style>
  <w:style w:type="paragraph" w:customStyle="1" w:styleId="BodyTextIndent21">
    <w:name w:val="Body Text Indent 21"/>
    <w:basedOn w:val="Normal"/>
    <w:rsid w:val="005332B7"/>
    <w:pPr>
      <w:widowControl w:val="0"/>
      <w:tabs>
        <w:tab w:val="left" w:pos="1728"/>
      </w:tabs>
      <w:ind w:left="2304" w:hanging="576"/>
      <w:jc w:val="both"/>
    </w:pPr>
    <w:rPr>
      <w:rFonts w:ascii="Arial" w:eastAsia="SimSun" w:hAnsi="Arial"/>
      <w:szCs w:val="20"/>
      <w:lang w:val="es-CR" w:eastAsia="es-ES"/>
    </w:rPr>
  </w:style>
  <w:style w:type="paragraph" w:customStyle="1" w:styleId="BodyTextIndent31">
    <w:name w:val="Body Text Indent 31"/>
    <w:basedOn w:val="Normal"/>
    <w:rsid w:val="005332B7"/>
    <w:pPr>
      <w:widowControl w:val="0"/>
      <w:tabs>
        <w:tab w:val="left" w:pos="1728"/>
        <w:tab w:val="left" w:pos="2304"/>
      </w:tabs>
      <w:ind w:left="1728" w:hanging="27"/>
      <w:jc w:val="both"/>
    </w:pPr>
    <w:rPr>
      <w:rFonts w:ascii="Arial" w:eastAsia="SimSun" w:hAnsi="Arial"/>
      <w:szCs w:val="20"/>
      <w:lang w:val="es-CR" w:eastAsia="es-ES"/>
    </w:rPr>
  </w:style>
  <w:style w:type="paragraph" w:customStyle="1" w:styleId="BodyText31">
    <w:name w:val="Body Text 31"/>
    <w:basedOn w:val="Normal"/>
    <w:rsid w:val="005332B7"/>
    <w:pPr>
      <w:widowControl w:val="0"/>
      <w:jc w:val="both"/>
    </w:pPr>
    <w:rPr>
      <w:rFonts w:eastAsia="SimSun"/>
      <w:sz w:val="28"/>
      <w:szCs w:val="20"/>
      <w:lang w:val="es-CR" w:eastAsia="es-ES"/>
    </w:rPr>
  </w:style>
  <w:style w:type="paragraph" w:customStyle="1" w:styleId="Nombredireccininterior">
    <w:name w:val="Nombre dirección interior"/>
    <w:basedOn w:val="Normal"/>
    <w:rsid w:val="005332B7"/>
    <w:rPr>
      <w:lang w:val="es-ES" w:eastAsia="es-ES"/>
    </w:rPr>
  </w:style>
  <w:style w:type="paragraph" w:customStyle="1" w:styleId="1">
    <w:name w:val="1"/>
    <w:basedOn w:val="Normal"/>
    <w:next w:val="Sangradetextonormal"/>
    <w:rsid w:val="005332B7"/>
    <w:pPr>
      <w:widowControl w:val="0"/>
      <w:ind w:left="1728"/>
      <w:jc w:val="both"/>
    </w:pPr>
    <w:rPr>
      <w:rFonts w:eastAsia="SimSun"/>
      <w:sz w:val="28"/>
      <w:szCs w:val="20"/>
      <w:lang w:val="es-CR" w:eastAsia="es-ES"/>
    </w:rPr>
  </w:style>
  <w:style w:type="paragraph" w:customStyle="1" w:styleId="Revisin1">
    <w:name w:val="Revisión1"/>
    <w:hidden/>
    <w:uiPriority w:val="99"/>
    <w:semiHidden/>
    <w:rsid w:val="005332B7"/>
    <w:rPr>
      <w:rFonts w:ascii="Times New Roman" w:eastAsia="Times New Roman" w:hAnsi="Times New Roman"/>
      <w:sz w:val="24"/>
      <w:szCs w:val="24"/>
      <w:lang w:val="en-US" w:eastAsia="en-US"/>
    </w:rPr>
  </w:style>
  <w:style w:type="character" w:styleId="nfasis">
    <w:name w:val="Emphasis"/>
    <w:qFormat/>
    <w:rsid w:val="005332B7"/>
    <w:rPr>
      <w:i/>
      <w:iCs/>
    </w:rPr>
  </w:style>
  <w:style w:type="paragraph" w:customStyle="1" w:styleId="Prrafodelista1">
    <w:name w:val="Párrafo de lista1"/>
    <w:basedOn w:val="Normal"/>
    <w:qFormat/>
    <w:rsid w:val="005332B7"/>
    <w:pPr>
      <w:ind w:left="708"/>
    </w:pPr>
  </w:style>
  <w:style w:type="paragraph" w:customStyle="1" w:styleId="xl83">
    <w:name w:val="xl83"/>
    <w:basedOn w:val="Normal"/>
    <w:rsid w:val="005332B7"/>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lang w:val="es-ES" w:eastAsia="es-ES"/>
    </w:rPr>
  </w:style>
  <w:style w:type="paragraph" w:customStyle="1" w:styleId="xl84">
    <w:name w:val="xl84"/>
    <w:basedOn w:val="Normal"/>
    <w:rsid w:val="005332B7"/>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b/>
      <w:bCs/>
      <w:sz w:val="28"/>
      <w:szCs w:val="28"/>
      <w:lang w:val="es-ES" w:eastAsia="es-ES"/>
    </w:rPr>
  </w:style>
  <w:style w:type="paragraph" w:customStyle="1" w:styleId="xl85">
    <w:name w:val="xl85"/>
    <w:basedOn w:val="Normal"/>
    <w:rsid w:val="005332B7"/>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b/>
      <w:bCs/>
      <w:lang w:val="es-ES" w:eastAsia="es-ES"/>
    </w:rPr>
  </w:style>
  <w:style w:type="paragraph" w:customStyle="1" w:styleId="xl86">
    <w:name w:val="xl86"/>
    <w:basedOn w:val="Normal"/>
    <w:rsid w:val="005332B7"/>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lang w:val="es-ES" w:eastAsia="es-ES"/>
    </w:rPr>
  </w:style>
  <w:style w:type="paragraph" w:customStyle="1" w:styleId="xl87">
    <w:name w:val="xl87"/>
    <w:basedOn w:val="Normal"/>
    <w:rsid w:val="005332B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bottom"/>
    </w:pPr>
    <w:rPr>
      <w:b/>
      <w:bCs/>
      <w:lang w:val="es-ES" w:eastAsia="es-ES"/>
    </w:rPr>
  </w:style>
  <w:style w:type="paragraph" w:customStyle="1" w:styleId="xl88">
    <w:name w:val="xl88"/>
    <w:basedOn w:val="Normal"/>
    <w:rsid w:val="005332B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bottom"/>
    </w:pPr>
    <w:rPr>
      <w:b/>
      <w:bCs/>
      <w:sz w:val="28"/>
      <w:szCs w:val="28"/>
      <w:lang w:val="es-ES" w:eastAsia="es-ES"/>
    </w:rPr>
  </w:style>
  <w:style w:type="paragraph" w:customStyle="1" w:styleId="xl89">
    <w:name w:val="xl89"/>
    <w:basedOn w:val="Normal"/>
    <w:rsid w:val="005332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Arial" w:hAnsi="Arial" w:cs="Arial"/>
      <w:lang w:val="es-ES" w:eastAsia="es-ES"/>
    </w:rPr>
  </w:style>
  <w:style w:type="paragraph" w:customStyle="1" w:styleId="xl90">
    <w:name w:val="xl90"/>
    <w:basedOn w:val="Normal"/>
    <w:rsid w:val="005332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b/>
      <w:bCs/>
      <w:lang w:val="es-ES" w:eastAsia="es-ES"/>
    </w:rPr>
  </w:style>
  <w:style w:type="paragraph" w:customStyle="1" w:styleId="xl91">
    <w:name w:val="xl91"/>
    <w:basedOn w:val="Normal"/>
    <w:rsid w:val="005332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b/>
      <w:bCs/>
      <w:lang w:val="es-ES" w:eastAsia="es-ES"/>
    </w:rPr>
  </w:style>
  <w:style w:type="paragraph" w:customStyle="1" w:styleId="xl92">
    <w:name w:val="xl92"/>
    <w:basedOn w:val="Normal"/>
    <w:rsid w:val="005332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lang w:val="es-ES" w:eastAsia="es-ES"/>
    </w:rPr>
  </w:style>
  <w:style w:type="paragraph" w:customStyle="1" w:styleId="xl93">
    <w:name w:val="xl93"/>
    <w:basedOn w:val="Normal"/>
    <w:rsid w:val="005332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b/>
      <w:bCs/>
      <w:lang w:val="es-ES" w:eastAsia="es-ES"/>
    </w:rPr>
  </w:style>
  <w:style w:type="paragraph" w:customStyle="1" w:styleId="xl94">
    <w:name w:val="xl94"/>
    <w:basedOn w:val="Normal"/>
    <w:rsid w:val="005332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bottom"/>
    </w:pPr>
    <w:rPr>
      <w:lang w:val="es-ES" w:eastAsia="es-ES"/>
    </w:rPr>
  </w:style>
  <w:style w:type="paragraph" w:customStyle="1" w:styleId="xl95">
    <w:name w:val="xl95"/>
    <w:basedOn w:val="Normal"/>
    <w:rsid w:val="005332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bottom"/>
    </w:pPr>
    <w:rPr>
      <w:lang w:val="es-ES" w:eastAsia="es-ES"/>
    </w:rPr>
  </w:style>
  <w:style w:type="paragraph" w:customStyle="1" w:styleId="xl96">
    <w:name w:val="xl96"/>
    <w:basedOn w:val="Normal"/>
    <w:rsid w:val="005332B7"/>
    <w:pPr>
      <w:shd w:val="clear" w:color="000000" w:fill="FFFFFF"/>
      <w:spacing w:before="100" w:beforeAutospacing="1" w:after="100" w:afterAutospacing="1"/>
      <w:jc w:val="right"/>
      <w:textAlignment w:val="bottom"/>
    </w:pPr>
    <w:rPr>
      <w:lang w:val="es-ES" w:eastAsia="es-ES"/>
    </w:rPr>
  </w:style>
  <w:style w:type="paragraph" w:customStyle="1" w:styleId="xl97">
    <w:name w:val="xl97"/>
    <w:basedOn w:val="Normal"/>
    <w:rsid w:val="005332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bottom"/>
    </w:pPr>
    <w:rPr>
      <w:b/>
      <w:bCs/>
      <w:lang w:val="es-ES" w:eastAsia="es-ES"/>
    </w:rPr>
  </w:style>
  <w:style w:type="paragraph" w:customStyle="1" w:styleId="xl98">
    <w:name w:val="xl98"/>
    <w:basedOn w:val="Normal"/>
    <w:rsid w:val="005332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bottom"/>
    </w:pPr>
    <w:rPr>
      <w:b/>
      <w:bCs/>
      <w:lang w:val="es-ES" w:eastAsia="es-ES"/>
    </w:rPr>
  </w:style>
  <w:style w:type="paragraph" w:styleId="Textonotapie">
    <w:name w:val="footnote text"/>
    <w:basedOn w:val="Normal"/>
    <w:link w:val="TextonotapieCar"/>
    <w:uiPriority w:val="99"/>
    <w:unhideWhenUsed/>
    <w:rsid w:val="008D1C2C"/>
    <w:rPr>
      <w:sz w:val="20"/>
      <w:szCs w:val="20"/>
    </w:rPr>
  </w:style>
  <w:style w:type="character" w:customStyle="1" w:styleId="TextonotapieCar">
    <w:name w:val="Texto nota pie Car"/>
    <w:link w:val="Textonotapie"/>
    <w:uiPriority w:val="99"/>
    <w:rsid w:val="008D1C2C"/>
    <w:rPr>
      <w:rFonts w:ascii="Times New Roman" w:eastAsia="Times New Roman" w:hAnsi="Times New Roman" w:cs="Times New Roman"/>
      <w:sz w:val="20"/>
      <w:szCs w:val="20"/>
      <w:lang w:val="en-US"/>
    </w:rPr>
  </w:style>
  <w:style w:type="character" w:styleId="Refdenotaalpie">
    <w:name w:val="footnote reference"/>
    <w:uiPriority w:val="99"/>
    <w:unhideWhenUsed/>
    <w:rsid w:val="008D1C2C"/>
    <w:rPr>
      <w:vertAlign w:val="superscript"/>
    </w:rPr>
  </w:style>
  <w:style w:type="paragraph" w:customStyle="1" w:styleId="Default">
    <w:name w:val="Default"/>
    <w:rsid w:val="00222784"/>
    <w:pPr>
      <w:autoSpaceDE w:val="0"/>
      <w:autoSpaceDN w:val="0"/>
      <w:adjustRightInd w:val="0"/>
    </w:pPr>
    <w:rPr>
      <w:rFonts w:ascii="Times New Roman" w:hAnsi="Times New Roman"/>
      <w:color w:val="000000"/>
      <w:sz w:val="24"/>
      <w:szCs w:val="24"/>
      <w:lang w:val="en-US" w:eastAsia="en-US"/>
    </w:rPr>
  </w:style>
  <w:style w:type="paragraph" w:styleId="Prrafodelista">
    <w:name w:val="List Paragraph"/>
    <w:aliases w:val="Informe"/>
    <w:basedOn w:val="Normal"/>
    <w:link w:val="PrrafodelistaCar"/>
    <w:uiPriority w:val="34"/>
    <w:qFormat/>
    <w:rsid w:val="003C531F"/>
    <w:pPr>
      <w:ind w:left="708"/>
    </w:pPr>
    <w:rPr>
      <w:lang w:val="es-ES"/>
    </w:rPr>
  </w:style>
  <w:style w:type="table" w:styleId="Listamedia2-nfasis5">
    <w:name w:val="Medium List 2 Accent 5"/>
    <w:basedOn w:val="Tablanormal"/>
    <w:uiPriority w:val="66"/>
    <w:rsid w:val="00341778"/>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Sombreadoclaro-nfasis6">
    <w:name w:val="Light Shading Accent 6"/>
    <w:basedOn w:val="Tablanormal"/>
    <w:uiPriority w:val="60"/>
    <w:rsid w:val="00681D4A"/>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stamedia1-nfasis5">
    <w:name w:val="Medium List 1 Accent 5"/>
    <w:basedOn w:val="Tablanormal"/>
    <w:uiPriority w:val="65"/>
    <w:rsid w:val="008D1D0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Cuadrculavistosa-nfasis6">
    <w:name w:val="Colorful Grid Accent 6"/>
    <w:basedOn w:val="Tablanormal"/>
    <w:uiPriority w:val="73"/>
    <w:rsid w:val="000E0CA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stamedia2-nfasis6">
    <w:name w:val="Medium List 2 Accent 6"/>
    <w:basedOn w:val="Tablanormal"/>
    <w:uiPriority w:val="66"/>
    <w:rsid w:val="005B0EBB"/>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Sinespaciado">
    <w:name w:val="No Spacing"/>
    <w:uiPriority w:val="1"/>
    <w:qFormat/>
    <w:rsid w:val="003A1CEA"/>
    <w:rPr>
      <w:rFonts w:ascii="Times New Roman" w:eastAsia="Times New Roman" w:hAnsi="Times New Roman"/>
      <w:sz w:val="24"/>
      <w:szCs w:val="24"/>
      <w:lang w:val="en-US" w:eastAsia="en-US"/>
    </w:rPr>
  </w:style>
  <w:style w:type="table" w:styleId="Listaclara-nfasis3">
    <w:name w:val="Light List Accent 3"/>
    <w:basedOn w:val="Tablanormal"/>
    <w:uiPriority w:val="61"/>
    <w:rsid w:val="0062028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ireccinsobre2">
    <w:name w:val="Dirección sobre2"/>
    <w:basedOn w:val="Normal"/>
    <w:next w:val="Normal"/>
    <w:rsid w:val="0014171F"/>
    <w:pPr>
      <w:spacing w:before="120" w:after="120"/>
    </w:pPr>
    <w:rPr>
      <w:rFonts w:ascii="New York" w:hAnsi="New York"/>
      <w:b/>
      <w:szCs w:val="20"/>
      <w:lang w:val="es-PA"/>
    </w:rPr>
  </w:style>
  <w:style w:type="paragraph" w:styleId="Revisin">
    <w:name w:val="Revision"/>
    <w:hidden/>
    <w:uiPriority w:val="99"/>
    <w:semiHidden/>
    <w:rsid w:val="0014171F"/>
    <w:rPr>
      <w:rFonts w:ascii="Times New Roman" w:eastAsia="Times New Roman" w:hAnsi="Times New Roman"/>
      <w:sz w:val="24"/>
      <w:szCs w:val="24"/>
      <w:lang w:val="en-US" w:eastAsia="en-US"/>
    </w:rPr>
  </w:style>
  <w:style w:type="paragraph" w:customStyle="1" w:styleId="ListParagraph1">
    <w:name w:val="List Paragraph1"/>
    <w:basedOn w:val="Normal"/>
    <w:qFormat/>
    <w:rsid w:val="0014171F"/>
    <w:pPr>
      <w:ind w:left="708"/>
    </w:pPr>
  </w:style>
  <w:style w:type="character" w:customStyle="1" w:styleId="PrrafodelistaCar">
    <w:name w:val="Párrafo de lista Car"/>
    <w:aliases w:val="Informe Car"/>
    <w:link w:val="Prrafodelista"/>
    <w:uiPriority w:val="34"/>
    <w:locked/>
    <w:rsid w:val="0025260B"/>
    <w:rPr>
      <w:rFonts w:ascii="Times New Roman" w:eastAsia="Times New Roman" w:hAnsi="Times New Roman"/>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1">
      <w:bodyDiv w:val="1"/>
      <w:marLeft w:val="0"/>
      <w:marRight w:val="0"/>
      <w:marTop w:val="0"/>
      <w:marBottom w:val="0"/>
      <w:divBdr>
        <w:top w:val="none" w:sz="0" w:space="0" w:color="auto"/>
        <w:left w:val="none" w:sz="0" w:space="0" w:color="auto"/>
        <w:bottom w:val="none" w:sz="0" w:space="0" w:color="auto"/>
        <w:right w:val="none" w:sz="0" w:space="0" w:color="auto"/>
      </w:divBdr>
    </w:div>
    <w:div w:id="740535">
      <w:bodyDiv w:val="1"/>
      <w:marLeft w:val="0"/>
      <w:marRight w:val="0"/>
      <w:marTop w:val="0"/>
      <w:marBottom w:val="0"/>
      <w:divBdr>
        <w:top w:val="none" w:sz="0" w:space="0" w:color="auto"/>
        <w:left w:val="none" w:sz="0" w:space="0" w:color="auto"/>
        <w:bottom w:val="none" w:sz="0" w:space="0" w:color="auto"/>
        <w:right w:val="none" w:sz="0" w:space="0" w:color="auto"/>
      </w:divBdr>
    </w:div>
    <w:div w:id="1393317">
      <w:bodyDiv w:val="1"/>
      <w:marLeft w:val="0"/>
      <w:marRight w:val="0"/>
      <w:marTop w:val="0"/>
      <w:marBottom w:val="0"/>
      <w:divBdr>
        <w:top w:val="none" w:sz="0" w:space="0" w:color="auto"/>
        <w:left w:val="none" w:sz="0" w:space="0" w:color="auto"/>
        <w:bottom w:val="none" w:sz="0" w:space="0" w:color="auto"/>
        <w:right w:val="none" w:sz="0" w:space="0" w:color="auto"/>
      </w:divBdr>
    </w:div>
    <w:div w:id="2057148">
      <w:bodyDiv w:val="1"/>
      <w:marLeft w:val="0"/>
      <w:marRight w:val="0"/>
      <w:marTop w:val="0"/>
      <w:marBottom w:val="0"/>
      <w:divBdr>
        <w:top w:val="none" w:sz="0" w:space="0" w:color="auto"/>
        <w:left w:val="none" w:sz="0" w:space="0" w:color="auto"/>
        <w:bottom w:val="none" w:sz="0" w:space="0" w:color="auto"/>
        <w:right w:val="none" w:sz="0" w:space="0" w:color="auto"/>
      </w:divBdr>
    </w:div>
    <w:div w:id="2244238">
      <w:bodyDiv w:val="1"/>
      <w:marLeft w:val="0"/>
      <w:marRight w:val="0"/>
      <w:marTop w:val="0"/>
      <w:marBottom w:val="0"/>
      <w:divBdr>
        <w:top w:val="none" w:sz="0" w:space="0" w:color="auto"/>
        <w:left w:val="none" w:sz="0" w:space="0" w:color="auto"/>
        <w:bottom w:val="none" w:sz="0" w:space="0" w:color="auto"/>
        <w:right w:val="none" w:sz="0" w:space="0" w:color="auto"/>
      </w:divBdr>
    </w:div>
    <w:div w:id="2897299">
      <w:bodyDiv w:val="1"/>
      <w:marLeft w:val="0"/>
      <w:marRight w:val="0"/>
      <w:marTop w:val="0"/>
      <w:marBottom w:val="0"/>
      <w:divBdr>
        <w:top w:val="none" w:sz="0" w:space="0" w:color="auto"/>
        <w:left w:val="none" w:sz="0" w:space="0" w:color="auto"/>
        <w:bottom w:val="none" w:sz="0" w:space="0" w:color="auto"/>
        <w:right w:val="none" w:sz="0" w:space="0" w:color="auto"/>
      </w:divBdr>
    </w:div>
    <w:div w:id="4601167">
      <w:bodyDiv w:val="1"/>
      <w:marLeft w:val="0"/>
      <w:marRight w:val="0"/>
      <w:marTop w:val="0"/>
      <w:marBottom w:val="0"/>
      <w:divBdr>
        <w:top w:val="none" w:sz="0" w:space="0" w:color="auto"/>
        <w:left w:val="none" w:sz="0" w:space="0" w:color="auto"/>
        <w:bottom w:val="none" w:sz="0" w:space="0" w:color="auto"/>
        <w:right w:val="none" w:sz="0" w:space="0" w:color="auto"/>
      </w:divBdr>
    </w:div>
    <w:div w:id="6950126">
      <w:bodyDiv w:val="1"/>
      <w:marLeft w:val="0"/>
      <w:marRight w:val="0"/>
      <w:marTop w:val="0"/>
      <w:marBottom w:val="0"/>
      <w:divBdr>
        <w:top w:val="none" w:sz="0" w:space="0" w:color="auto"/>
        <w:left w:val="none" w:sz="0" w:space="0" w:color="auto"/>
        <w:bottom w:val="none" w:sz="0" w:space="0" w:color="auto"/>
        <w:right w:val="none" w:sz="0" w:space="0" w:color="auto"/>
      </w:divBdr>
    </w:div>
    <w:div w:id="7100159">
      <w:bodyDiv w:val="1"/>
      <w:marLeft w:val="0"/>
      <w:marRight w:val="0"/>
      <w:marTop w:val="0"/>
      <w:marBottom w:val="0"/>
      <w:divBdr>
        <w:top w:val="none" w:sz="0" w:space="0" w:color="auto"/>
        <w:left w:val="none" w:sz="0" w:space="0" w:color="auto"/>
        <w:bottom w:val="none" w:sz="0" w:space="0" w:color="auto"/>
        <w:right w:val="none" w:sz="0" w:space="0" w:color="auto"/>
      </w:divBdr>
    </w:div>
    <w:div w:id="7493055">
      <w:bodyDiv w:val="1"/>
      <w:marLeft w:val="0"/>
      <w:marRight w:val="0"/>
      <w:marTop w:val="0"/>
      <w:marBottom w:val="0"/>
      <w:divBdr>
        <w:top w:val="none" w:sz="0" w:space="0" w:color="auto"/>
        <w:left w:val="none" w:sz="0" w:space="0" w:color="auto"/>
        <w:bottom w:val="none" w:sz="0" w:space="0" w:color="auto"/>
        <w:right w:val="none" w:sz="0" w:space="0" w:color="auto"/>
      </w:divBdr>
    </w:div>
    <w:div w:id="9262509">
      <w:bodyDiv w:val="1"/>
      <w:marLeft w:val="0"/>
      <w:marRight w:val="0"/>
      <w:marTop w:val="0"/>
      <w:marBottom w:val="0"/>
      <w:divBdr>
        <w:top w:val="none" w:sz="0" w:space="0" w:color="auto"/>
        <w:left w:val="none" w:sz="0" w:space="0" w:color="auto"/>
        <w:bottom w:val="none" w:sz="0" w:space="0" w:color="auto"/>
        <w:right w:val="none" w:sz="0" w:space="0" w:color="auto"/>
      </w:divBdr>
    </w:div>
    <w:div w:id="10256194">
      <w:bodyDiv w:val="1"/>
      <w:marLeft w:val="0"/>
      <w:marRight w:val="0"/>
      <w:marTop w:val="0"/>
      <w:marBottom w:val="0"/>
      <w:divBdr>
        <w:top w:val="none" w:sz="0" w:space="0" w:color="auto"/>
        <w:left w:val="none" w:sz="0" w:space="0" w:color="auto"/>
        <w:bottom w:val="none" w:sz="0" w:space="0" w:color="auto"/>
        <w:right w:val="none" w:sz="0" w:space="0" w:color="auto"/>
      </w:divBdr>
    </w:div>
    <w:div w:id="11272798">
      <w:bodyDiv w:val="1"/>
      <w:marLeft w:val="0"/>
      <w:marRight w:val="0"/>
      <w:marTop w:val="0"/>
      <w:marBottom w:val="0"/>
      <w:divBdr>
        <w:top w:val="none" w:sz="0" w:space="0" w:color="auto"/>
        <w:left w:val="none" w:sz="0" w:space="0" w:color="auto"/>
        <w:bottom w:val="none" w:sz="0" w:space="0" w:color="auto"/>
        <w:right w:val="none" w:sz="0" w:space="0" w:color="auto"/>
      </w:divBdr>
    </w:div>
    <w:div w:id="11347196">
      <w:bodyDiv w:val="1"/>
      <w:marLeft w:val="0"/>
      <w:marRight w:val="0"/>
      <w:marTop w:val="0"/>
      <w:marBottom w:val="0"/>
      <w:divBdr>
        <w:top w:val="none" w:sz="0" w:space="0" w:color="auto"/>
        <w:left w:val="none" w:sz="0" w:space="0" w:color="auto"/>
        <w:bottom w:val="none" w:sz="0" w:space="0" w:color="auto"/>
        <w:right w:val="none" w:sz="0" w:space="0" w:color="auto"/>
      </w:divBdr>
    </w:div>
    <w:div w:id="11885484">
      <w:bodyDiv w:val="1"/>
      <w:marLeft w:val="0"/>
      <w:marRight w:val="0"/>
      <w:marTop w:val="0"/>
      <w:marBottom w:val="0"/>
      <w:divBdr>
        <w:top w:val="none" w:sz="0" w:space="0" w:color="auto"/>
        <w:left w:val="none" w:sz="0" w:space="0" w:color="auto"/>
        <w:bottom w:val="none" w:sz="0" w:space="0" w:color="auto"/>
        <w:right w:val="none" w:sz="0" w:space="0" w:color="auto"/>
      </w:divBdr>
    </w:div>
    <w:div w:id="13045045">
      <w:bodyDiv w:val="1"/>
      <w:marLeft w:val="0"/>
      <w:marRight w:val="0"/>
      <w:marTop w:val="0"/>
      <w:marBottom w:val="0"/>
      <w:divBdr>
        <w:top w:val="none" w:sz="0" w:space="0" w:color="auto"/>
        <w:left w:val="none" w:sz="0" w:space="0" w:color="auto"/>
        <w:bottom w:val="none" w:sz="0" w:space="0" w:color="auto"/>
        <w:right w:val="none" w:sz="0" w:space="0" w:color="auto"/>
      </w:divBdr>
    </w:div>
    <w:div w:id="13574539">
      <w:bodyDiv w:val="1"/>
      <w:marLeft w:val="0"/>
      <w:marRight w:val="0"/>
      <w:marTop w:val="0"/>
      <w:marBottom w:val="0"/>
      <w:divBdr>
        <w:top w:val="none" w:sz="0" w:space="0" w:color="auto"/>
        <w:left w:val="none" w:sz="0" w:space="0" w:color="auto"/>
        <w:bottom w:val="none" w:sz="0" w:space="0" w:color="auto"/>
        <w:right w:val="none" w:sz="0" w:space="0" w:color="auto"/>
      </w:divBdr>
    </w:div>
    <w:div w:id="14625219">
      <w:bodyDiv w:val="1"/>
      <w:marLeft w:val="0"/>
      <w:marRight w:val="0"/>
      <w:marTop w:val="0"/>
      <w:marBottom w:val="0"/>
      <w:divBdr>
        <w:top w:val="none" w:sz="0" w:space="0" w:color="auto"/>
        <w:left w:val="none" w:sz="0" w:space="0" w:color="auto"/>
        <w:bottom w:val="none" w:sz="0" w:space="0" w:color="auto"/>
        <w:right w:val="none" w:sz="0" w:space="0" w:color="auto"/>
      </w:divBdr>
    </w:div>
    <w:div w:id="18437193">
      <w:bodyDiv w:val="1"/>
      <w:marLeft w:val="0"/>
      <w:marRight w:val="0"/>
      <w:marTop w:val="0"/>
      <w:marBottom w:val="0"/>
      <w:divBdr>
        <w:top w:val="none" w:sz="0" w:space="0" w:color="auto"/>
        <w:left w:val="none" w:sz="0" w:space="0" w:color="auto"/>
        <w:bottom w:val="none" w:sz="0" w:space="0" w:color="auto"/>
        <w:right w:val="none" w:sz="0" w:space="0" w:color="auto"/>
      </w:divBdr>
    </w:div>
    <w:div w:id="19280168">
      <w:bodyDiv w:val="1"/>
      <w:marLeft w:val="0"/>
      <w:marRight w:val="0"/>
      <w:marTop w:val="0"/>
      <w:marBottom w:val="0"/>
      <w:divBdr>
        <w:top w:val="none" w:sz="0" w:space="0" w:color="auto"/>
        <w:left w:val="none" w:sz="0" w:space="0" w:color="auto"/>
        <w:bottom w:val="none" w:sz="0" w:space="0" w:color="auto"/>
        <w:right w:val="none" w:sz="0" w:space="0" w:color="auto"/>
      </w:divBdr>
    </w:div>
    <w:div w:id="20716629">
      <w:bodyDiv w:val="1"/>
      <w:marLeft w:val="0"/>
      <w:marRight w:val="0"/>
      <w:marTop w:val="0"/>
      <w:marBottom w:val="0"/>
      <w:divBdr>
        <w:top w:val="none" w:sz="0" w:space="0" w:color="auto"/>
        <w:left w:val="none" w:sz="0" w:space="0" w:color="auto"/>
        <w:bottom w:val="none" w:sz="0" w:space="0" w:color="auto"/>
        <w:right w:val="none" w:sz="0" w:space="0" w:color="auto"/>
      </w:divBdr>
    </w:div>
    <w:div w:id="21132053">
      <w:bodyDiv w:val="1"/>
      <w:marLeft w:val="0"/>
      <w:marRight w:val="0"/>
      <w:marTop w:val="0"/>
      <w:marBottom w:val="0"/>
      <w:divBdr>
        <w:top w:val="none" w:sz="0" w:space="0" w:color="auto"/>
        <w:left w:val="none" w:sz="0" w:space="0" w:color="auto"/>
        <w:bottom w:val="none" w:sz="0" w:space="0" w:color="auto"/>
        <w:right w:val="none" w:sz="0" w:space="0" w:color="auto"/>
      </w:divBdr>
    </w:div>
    <w:div w:id="23991408">
      <w:bodyDiv w:val="1"/>
      <w:marLeft w:val="0"/>
      <w:marRight w:val="0"/>
      <w:marTop w:val="0"/>
      <w:marBottom w:val="0"/>
      <w:divBdr>
        <w:top w:val="none" w:sz="0" w:space="0" w:color="auto"/>
        <w:left w:val="none" w:sz="0" w:space="0" w:color="auto"/>
        <w:bottom w:val="none" w:sz="0" w:space="0" w:color="auto"/>
        <w:right w:val="none" w:sz="0" w:space="0" w:color="auto"/>
      </w:divBdr>
    </w:div>
    <w:div w:id="25063502">
      <w:bodyDiv w:val="1"/>
      <w:marLeft w:val="0"/>
      <w:marRight w:val="0"/>
      <w:marTop w:val="0"/>
      <w:marBottom w:val="0"/>
      <w:divBdr>
        <w:top w:val="none" w:sz="0" w:space="0" w:color="auto"/>
        <w:left w:val="none" w:sz="0" w:space="0" w:color="auto"/>
        <w:bottom w:val="none" w:sz="0" w:space="0" w:color="auto"/>
        <w:right w:val="none" w:sz="0" w:space="0" w:color="auto"/>
      </w:divBdr>
    </w:div>
    <w:div w:id="26218127">
      <w:bodyDiv w:val="1"/>
      <w:marLeft w:val="0"/>
      <w:marRight w:val="0"/>
      <w:marTop w:val="0"/>
      <w:marBottom w:val="0"/>
      <w:divBdr>
        <w:top w:val="none" w:sz="0" w:space="0" w:color="auto"/>
        <w:left w:val="none" w:sz="0" w:space="0" w:color="auto"/>
        <w:bottom w:val="none" w:sz="0" w:space="0" w:color="auto"/>
        <w:right w:val="none" w:sz="0" w:space="0" w:color="auto"/>
      </w:divBdr>
    </w:div>
    <w:div w:id="29381630">
      <w:bodyDiv w:val="1"/>
      <w:marLeft w:val="0"/>
      <w:marRight w:val="0"/>
      <w:marTop w:val="0"/>
      <w:marBottom w:val="0"/>
      <w:divBdr>
        <w:top w:val="none" w:sz="0" w:space="0" w:color="auto"/>
        <w:left w:val="none" w:sz="0" w:space="0" w:color="auto"/>
        <w:bottom w:val="none" w:sz="0" w:space="0" w:color="auto"/>
        <w:right w:val="none" w:sz="0" w:space="0" w:color="auto"/>
      </w:divBdr>
    </w:div>
    <w:div w:id="29426418">
      <w:bodyDiv w:val="1"/>
      <w:marLeft w:val="0"/>
      <w:marRight w:val="0"/>
      <w:marTop w:val="0"/>
      <w:marBottom w:val="0"/>
      <w:divBdr>
        <w:top w:val="none" w:sz="0" w:space="0" w:color="auto"/>
        <w:left w:val="none" w:sz="0" w:space="0" w:color="auto"/>
        <w:bottom w:val="none" w:sz="0" w:space="0" w:color="auto"/>
        <w:right w:val="none" w:sz="0" w:space="0" w:color="auto"/>
      </w:divBdr>
    </w:div>
    <w:div w:id="30545335">
      <w:bodyDiv w:val="1"/>
      <w:marLeft w:val="0"/>
      <w:marRight w:val="0"/>
      <w:marTop w:val="0"/>
      <w:marBottom w:val="0"/>
      <w:divBdr>
        <w:top w:val="none" w:sz="0" w:space="0" w:color="auto"/>
        <w:left w:val="none" w:sz="0" w:space="0" w:color="auto"/>
        <w:bottom w:val="none" w:sz="0" w:space="0" w:color="auto"/>
        <w:right w:val="none" w:sz="0" w:space="0" w:color="auto"/>
      </w:divBdr>
    </w:div>
    <w:div w:id="32004494">
      <w:bodyDiv w:val="1"/>
      <w:marLeft w:val="0"/>
      <w:marRight w:val="0"/>
      <w:marTop w:val="0"/>
      <w:marBottom w:val="0"/>
      <w:divBdr>
        <w:top w:val="none" w:sz="0" w:space="0" w:color="auto"/>
        <w:left w:val="none" w:sz="0" w:space="0" w:color="auto"/>
        <w:bottom w:val="none" w:sz="0" w:space="0" w:color="auto"/>
        <w:right w:val="none" w:sz="0" w:space="0" w:color="auto"/>
      </w:divBdr>
    </w:div>
    <w:div w:id="32581644">
      <w:bodyDiv w:val="1"/>
      <w:marLeft w:val="0"/>
      <w:marRight w:val="0"/>
      <w:marTop w:val="0"/>
      <w:marBottom w:val="0"/>
      <w:divBdr>
        <w:top w:val="none" w:sz="0" w:space="0" w:color="auto"/>
        <w:left w:val="none" w:sz="0" w:space="0" w:color="auto"/>
        <w:bottom w:val="none" w:sz="0" w:space="0" w:color="auto"/>
        <w:right w:val="none" w:sz="0" w:space="0" w:color="auto"/>
      </w:divBdr>
    </w:div>
    <w:div w:id="34894568">
      <w:bodyDiv w:val="1"/>
      <w:marLeft w:val="0"/>
      <w:marRight w:val="0"/>
      <w:marTop w:val="0"/>
      <w:marBottom w:val="0"/>
      <w:divBdr>
        <w:top w:val="none" w:sz="0" w:space="0" w:color="auto"/>
        <w:left w:val="none" w:sz="0" w:space="0" w:color="auto"/>
        <w:bottom w:val="none" w:sz="0" w:space="0" w:color="auto"/>
        <w:right w:val="none" w:sz="0" w:space="0" w:color="auto"/>
      </w:divBdr>
    </w:div>
    <w:div w:id="35010219">
      <w:bodyDiv w:val="1"/>
      <w:marLeft w:val="0"/>
      <w:marRight w:val="0"/>
      <w:marTop w:val="0"/>
      <w:marBottom w:val="0"/>
      <w:divBdr>
        <w:top w:val="none" w:sz="0" w:space="0" w:color="auto"/>
        <w:left w:val="none" w:sz="0" w:space="0" w:color="auto"/>
        <w:bottom w:val="none" w:sz="0" w:space="0" w:color="auto"/>
        <w:right w:val="none" w:sz="0" w:space="0" w:color="auto"/>
      </w:divBdr>
    </w:div>
    <w:div w:id="36855123">
      <w:bodyDiv w:val="1"/>
      <w:marLeft w:val="0"/>
      <w:marRight w:val="0"/>
      <w:marTop w:val="0"/>
      <w:marBottom w:val="0"/>
      <w:divBdr>
        <w:top w:val="none" w:sz="0" w:space="0" w:color="auto"/>
        <w:left w:val="none" w:sz="0" w:space="0" w:color="auto"/>
        <w:bottom w:val="none" w:sz="0" w:space="0" w:color="auto"/>
        <w:right w:val="none" w:sz="0" w:space="0" w:color="auto"/>
      </w:divBdr>
    </w:div>
    <w:div w:id="37290278">
      <w:bodyDiv w:val="1"/>
      <w:marLeft w:val="0"/>
      <w:marRight w:val="0"/>
      <w:marTop w:val="0"/>
      <w:marBottom w:val="0"/>
      <w:divBdr>
        <w:top w:val="none" w:sz="0" w:space="0" w:color="auto"/>
        <w:left w:val="none" w:sz="0" w:space="0" w:color="auto"/>
        <w:bottom w:val="none" w:sz="0" w:space="0" w:color="auto"/>
        <w:right w:val="none" w:sz="0" w:space="0" w:color="auto"/>
      </w:divBdr>
    </w:div>
    <w:div w:id="41028948">
      <w:bodyDiv w:val="1"/>
      <w:marLeft w:val="0"/>
      <w:marRight w:val="0"/>
      <w:marTop w:val="0"/>
      <w:marBottom w:val="0"/>
      <w:divBdr>
        <w:top w:val="none" w:sz="0" w:space="0" w:color="auto"/>
        <w:left w:val="none" w:sz="0" w:space="0" w:color="auto"/>
        <w:bottom w:val="none" w:sz="0" w:space="0" w:color="auto"/>
        <w:right w:val="none" w:sz="0" w:space="0" w:color="auto"/>
      </w:divBdr>
    </w:div>
    <w:div w:id="42873652">
      <w:bodyDiv w:val="1"/>
      <w:marLeft w:val="0"/>
      <w:marRight w:val="0"/>
      <w:marTop w:val="0"/>
      <w:marBottom w:val="0"/>
      <w:divBdr>
        <w:top w:val="none" w:sz="0" w:space="0" w:color="auto"/>
        <w:left w:val="none" w:sz="0" w:space="0" w:color="auto"/>
        <w:bottom w:val="none" w:sz="0" w:space="0" w:color="auto"/>
        <w:right w:val="none" w:sz="0" w:space="0" w:color="auto"/>
      </w:divBdr>
    </w:div>
    <w:div w:id="43720837">
      <w:bodyDiv w:val="1"/>
      <w:marLeft w:val="0"/>
      <w:marRight w:val="0"/>
      <w:marTop w:val="0"/>
      <w:marBottom w:val="0"/>
      <w:divBdr>
        <w:top w:val="none" w:sz="0" w:space="0" w:color="auto"/>
        <w:left w:val="none" w:sz="0" w:space="0" w:color="auto"/>
        <w:bottom w:val="none" w:sz="0" w:space="0" w:color="auto"/>
        <w:right w:val="none" w:sz="0" w:space="0" w:color="auto"/>
      </w:divBdr>
    </w:div>
    <w:div w:id="45763735">
      <w:bodyDiv w:val="1"/>
      <w:marLeft w:val="0"/>
      <w:marRight w:val="0"/>
      <w:marTop w:val="0"/>
      <w:marBottom w:val="0"/>
      <w:divBdr>
        <w:top w:val="none" w:sz="0" w:space="0" w:color="auto"/>
        <w:left w:val="none" w:sz="0" w:space="0" w:color="auto"/>
        <w:bottom w:val="none" w:sz="0" w:space="0" w:color="auto"/>
        <w:right w:val="none" w:sz="0" w:space="0" w:color="auto"/>
      </w:divBdr>
    </w:div>
    <w:div w:id="46540262">
      <w:bodyDiv w:val="1"/>
      <w:marLeft w:val="0"/>
      <w:marRight w:val="0"/>
      <w:marTop w:val="0"/>
      <w:marBottom w:val="0"/>
      <w:divBdr>
        <w:top w:val="none" w:sz="0" w:space="0" w:color="auto"/>
        <w:left w:val="none" w:sz="0" w:space="0" w:color="auto"/>
        <w:bottom w:val="none" w:sz="0" w:space="0" w:color="auto"/>
        <w:right w:val="none" w:sz="0" w:space="0" w:color="auto"/>
      </w:divBdr>
    </w:div>
    <w:div w:id="46993377">
      <w:bodyDiv w:val="1"/>
      <w:marLeft w:val="0"/>
      <w:marRight w:val="0"/>
      <w:marTop w:val="0"/>
      <w:marBottom w:val="0"/>
      <w:divBdr>
        <w:top w:val="none" w:sz="0" w:space="0" w:color="auto"/>
        <w:left w:val="none" w:sz="0" w:space="0" w:color="auto"/>
        <w:bottom w:val="none" w:sz="0" w:space="0" w:color="auto"/>
        <w:right w:val="none" w:sz="0" w:space="0" w:color="auto"/>
      </w:divBdr>
    </w:div>
    <w:div w:id="47801746">
      <w:bodyDiv w:val="1"/>
      <w:marLeft w:val="0"/>
      <w:marRight w:val="0"/>
      <w:marTop w:val="0"/>
      <w:marBottom w:val="0"/>
      <w:divBdr>
        <w:top w:val="none" w:sz="0" w:space="0" w:color="auto"/>
        <w:left w:val="none" w:sz="0" w:space="0" w:color="auto"/>
        <w:bottom w:val="none" w:sz="0" w:space="0" w:color="auto"/>
        <w:right w:val="none" w:sz="0" w:space="0" w:color="auto"/>
      </w:divBdr>
    </w:div>
    <w:div w:id="49113745">
      <w:bodyDiv w:val="1"/>
      <w:marLeft w:val="0"/>
      <w:marRight w:val="0"/>
      <w:marTop w:val="0"/>
      <w:marBottom w:val="0"/>
      <w:divBdr>
        <w:top w:val="none" w:sz="0" w:space="0" w:color="auto"/>
        <w:left w:val="none" w:sz="0" w:space="0" w:color="auto"/>
        <w:bottom w:val="none" w:sz="0" w:space="0" w:color="auto"/>
        <w:right w:val="none" w:sz="0" w:space="0" w:color="auto"/>
      </w:divBdr>
    </w:div>
    <w:div w:id="49378750">
      <w:bodyDiv w:val="1"/>
      <w:marLeft w:val="0"/>
      <w:marRight w:val="0"/>
      <w:marTop w:val="0"/>
      <w:marBottom w:val="0"/>
      <w:divBdr>
        <w:top w:val="none" w:sz="0" w:space="0" w:color="auto"/>
        <w:left w:val="none" w:sz="0" w:space="0" w:color="auto"/>
        <w:bottom w:val="none" w:sz="0" w:space="0" w:color="auto"/>
        <w:right w:val="none" w:sz="0" w:space="0" w:color="auto"/>
      </w:divBdr>
    </w:div>
    <w:div w:id="49692071">
      <w:bodyDiv w:val="1"/>
      <w:marLeft w:val="0"/>
      <w:marRight w:val="0"/>
      <w:marTop w:val="0"/>
      <w:marBottom w:val="0"/>
      <w:divBdr>
        <w:top w:val="none" w:sz="0" w:space="0" w:color="auto"/>
        <w:left w:val="none" w:sz="0" w:space="0" w:color="auto"/>
        <w:bottom w:val="none" w:sz="0" w:space="0" w:color="auto"/>
        <w:right w:val="none" w:sz="0" w:space="0" w:color="auto"/>
      </w:divBdr>
    </w:div>
    <w:div w:id="50035884">
      <w:bodyDiv w:val="1"/>
      <w:marLeft w:val="0"/>
      <w:marRight w:val="0"/>
      <w:marTop w:val="0"/>
      <w:marBottom w:val="0"/>
      <w:divBdr>
        <w:top w:val="none" w:sz="0" w:space="0" w:color="auto"/>
        <w:left w:val="none" w:sz="0" w:space="0" w:color="auto"/>
        <w:bottom w:val="none" w:sz="0" w:space="0" w:color="auto"/>
        <w:right w:val="none" w:sz="0" w:space="0" w:color="auto"/>
      </w:divBdr>
    </w:div>
    <w:div w:id="50931789">
      <w:bodyDiv w:val="1"/>
      <w:marLeft w:val="0"/>
      <w:marRight w:val="0"/>
      <w:marTop w:val="0"/>
      <w:marBottom w:val="0"/>
      <w:divBdr>
        <w:top w:val="none" w:sz="0" w:space="0" w:color="auto"/>
        <w:left w:val="none" w:sz="0" w:space="0" w:color="auto"/>
        <w:bottom w:val="none" w:sz="0" w:space="0" w:color="auto"/>
        <w:right w:val="none" w:sz="0" w:space="0" w:color="auto"/>
      </w:divBdr>
    </w:div>
    <w:div w:id="50933980">
      <w:bodyDiv w:val="1"/>
      <w:marLeft w:val="0"/>
      <w:marRight w:val="0"/>
      <w:marTop w:val="0"/>
      <w:marBottom w:val="0"/>
      <w:divBdr>
        <w:top w:val="none" w:sz="0" w:space="0" w:color="auto"/>
        <w:left w:val="none" w:sz="0" w:space="0" w:color="auto"/>
        <w:bottom w:val="none" w:sz="0" w:space="0" w:color="auto"/>
        <w:right w:val="none" w:sz="0" w:space="0" w:color="auto"/>
      </w:divBdr>
    </w:div>
    <w:div w:id="51542403">
      <w:bodyDiv w:val="1"/>
      <w:marLeft w:val="0"/>
      <w:marRight w:val="0"/>
      <w:marTop w:val="0"/>
      <w:marBottom w:val="0"/>
      <w:divBdr>
        <w:top w:val="none" w:sz="0" w:space="0" w:color="auto"/>
        <w:left w:val="none" w:sz="0" w:space="0" w:color="auto"/>
        <w:bottom w:val="none" w:sz="0" w:space="0" w:color="auto"/>
        <w:right w:val="none" w:sz="0" w:space="0" w:color="auto"/>
      </w:divBdr>
    </w:div>
    <w:div w:id="53286159">
      <w:bodyDiv w:val="1"/>
      <w:marLeft w:val="0"/>
      <w:marRight w:val="0"/>
      <w:marTop w:val="0"/>
      <w:marBottom w:val="0"/>
      <w:divBdr>
        <w:top w:val="none" w:sz="0" w:space="0" w:color="auto"/>
        <w:left w:val="none" w:sz="0" w:space="0" w:color="auto"/>
        <w:bottom w:val="none" w:sz="0" w:space="0" w:color="auto"/>
        <w:right w:val="none" w:sz="0" w:space="0" w:color="auto"/>
      </w:divBdr>
    </w:div>
    <w:div w:id="53702079">
      <w:bodyDiv w:val="1"/>
      <w:marLeft w:val="0"/>
      <w:marRight w:val="0"/>
      <w:marTop w:val="0"/>
      <w:marBottom w:val="0"/>
      <w:divBdr>
        <w:top w:val="none" w:sz="0" w:space="0" w:color="auto"/>
        <w:left w:val="none" w:sz="0" w:space="0" w:color="auto"/>
        <w:bottom w:val="none" w:sz="0" w:space="0" w:color="auto"/>
        <w:right w:val="none" w:sz="0" w:space="0" w:color="auto"/>
      </w:divBdr>
    </w:div>
    <w:div w:id="54746598">
      <w:bodyDiv w:val="1"/>
      <w:marLeft w:val="0"/>
      <w:marRight w:val="0"/>
      <w:marTop w:val="0"/>
      <w:marBottom w:val="0"/>
      <w:divBdr>
        <w:top w:val="none" w:sz="0" w:space="0" w:color="auto"/>
        <w:left w:val="none" w:sz="0" w:space="0" w:color="auto"/>
        <w:bottom w:val="none" w:sz="0" w:space="0" w:color="auto"/>
        <w:right w:val="none" w:sz="0" w:space="0" w:color="auto"/>
      </w:divBdr>
    </w:div>
    <w:div w:id="55206242">
      <w:bodyDiv w:val="1"/>
      <w:marLeft w:val="0"/>
      <w:marRight w:val="0"/>
      <w:marTop w:val="0"/>
      <w:marBottom w:val="0"/>
      <w:divBdr>
        <w:top w:val="none" w:sz="0" w:space="0" w:color="auto"/>
        <w:left w:val="none" w:sz="0" w:space="0" w:color="auto"/>
        <w:bottom w:val="none" w:sz="0" w:space="0" w:color="auto"/>
        <w:right w:val="none" w:sz="0" w:space="0" w:color="auto"/>
      </w:divBdr>
    </w:div>
    <w:div w:id="55445739">
      <w:bodyDiv w:val="1"/>
      <w:marLeft w:val="0"/>
      <w:marRight w:val="0"/>
      <w:marTop w:val="0"/>
      <w:marBottom w:val="0"/>
      <w:divBdr>
        <w:top w:val="none" w:sz="0" w:space="0" w:color="auto"/>
        <w:left w:val="none" w:sz="0" w:space="0" w:color="auto"/>
        <w:bottom w:val="none" w:sz="0" w:space="0" w:color="auto"/>
        <w:right w:val="none" w:sz="0" w:space="0" w:color="auto"/>
      </w:divBdr>
    </w:div>
    <w:div w:id="55856095">
      <w:bodyDiv w:val="1"/>
      <w:marLeft w:val="0"/>
      <w:marRight w:val="0"/>
      <w:marTop w:val="0"/>
      <w:marBottom w:val="0"/>
      <w:divBdr>
        <w:top w:val="none" w:sz="0" w:space="0" w:color="auto"/>
        <w:left w:val="none" w:sz="0" w:space="0" w:color="auto"/>
        <w:bottom w:val="none" w:sz="0" w:space="0" w:color="auto"/>
        <w:right w:val="none" w:sz="0" w:space="0" w:color="auto"/>
      </w:divBdr>
    </w:div>
    <w:div w:id="56055933">
      <w:bodyDiv w:val="1"/>
      <w:marLeft w:val="0"/>
      <w:marRight w:val="0"/>
      <w:marTop w:val="0"/>
      <w:marBottom w:val="0"/>
      <w:divBdr>
        <w:top w:val="none" w:sz="0" w:space="0" w:color="auto"/>
        <w:left w:val="none" w:sz="0" w:space="0" w:color="auto"/>
        <w:bottom w:val="none" w:sz="0" w:space="0" w:color="auto"/>
        <w:right w:val="none" w:sz="0" w:space="0" w:color="auto"/>
      </w:divBdr>
    </w:div>
    <w:div w:id="56829782">
      <w:bodyDiv w:val="1"/>
      <w:marLeft w:val="0"/>
      <w:marRight w:val="0"/>
      <w:marTop w:val="0"/>
      <w:marBottom w:val="0"/>
      <w:divBdr>
        <w:top w:val="none" w:sz="0" w:space="0" w:color="auto"/>
        <w:left w:val="none" w:sz="0" w:space="0" w:color="auto"/>
        <w:bottom w:val="none" w:sz="0" w:space="0" w:color="auto"/>
        <w:right w:val="none" w:sz="0" w:space="0" w:color="auto"/>
      </w:divBdr>
    </w:div>
    <w:div w:id="56900081">
      <w:bodyDiv w:val="1"/>
      <w:marLeft w:val="0"/>
      <w:marRight w:val="0"/>
      <w:marTop w:val="0"/>
      <w:marBottom w:val="0"/>
      <w:divBdr>
        <w:top w:val="none" w:sz="0" w:space="0" w:color="auto"/>
        <w:left w:val="none" w:sz="0" w:space="0" w:color="auto"/>
        <w:bottom w:val="none" w:sz="0" w:space="0" w:color="auto"/>
        <w:right w:val="none" w:sz="0" w:space="0" w:color="auto"/>
      </w:divBdr>
    </w:div>
    <w:div w:id="57098514">
      <w:bodyDiv w:val="1"/>
      <w:marLeft w:val="0"/>
      <w:marRight w:val="0"/>
      <w:marTop w:val="0"/>
      <w:marBottom w:val="0"/>
      <w:divBdr>
        <w:top w:val="none" w:sz="0" w:space="0" w:color="auto"/>
        <w:left w:val="none" w:sz="0" w:space="0" w:color="auto"/>
        <w:bottom w:val="none" w:sz="0" w:space="0" w:color="auto"/>
        <w:right w:val="none" w:sz="0" w:space="0" w:color="auto"/>
      </w:divBdr>
    </w:div>
    <w:div w:id="57293567">
      <w:bodyDiv w:val="1"/>
      <w:marLeft w:val="0"/>
      <w:marRight w:val="0"/>
      <w:marTop w:val="0"/>
      <w:marBottom w:val="0"/>
      <w:divBdr>
        <w:top w:val="none" w:sz="0" w:space="0" w:color="auto"/>
        <w:left w:val="none" w:sz="0" w:space="0" w:color="auto"/>
        <w:bottom w:val="none" w:sz="0" w:space="0" w:color="auto"/>
        <w:right w:val="none" w:sz="0" w:space="0" w:color="auto"/>
      </w:divBdr>
    </w:div>
    <w:div w:id="57555592">
      <w:bodyDiv w:val="1"/>
      <w:marLeft w:val="0"/>
      <w:marRight w:val="0"/>
      <w:marTop w:val="0"/>
      <w:marBottom w:val="0"/>
      <w:divBdr>
        <w:top w:val="none" w:sz="0" w:space="0" w:color="auto"/>
        <w:left w:val="none" w:sz="0" w:space="0" w:color="auto"/>
        <w:bottom w:val="none" w:sz="0" w:space="0" w:color="auto"/>
        <w:right w:val="none" w:sz="0" w:space="0" w:color="auto"/>
      </w:divBdr>
    </w:div>
    <w:div w:id="58407023">
      <w:bodyDiv w:val="1"/>
      <w:marLeft w:val="0"/>
      <w:marRight w:val="0"/>
      <w:marTop w:val="0"/>
      <w:marBottom w:val="0"/>
      <w:divBdr>
        <w:top w:val="none" w:sz="0" w:space="0" w:color="auto"/>
        <w:left w:val="none" w:sz="0" w:space="0" w:color="auto"/>
        <w:bottom w:val="none" w:sz="0" w:space="0" w:color="auto"/>
        <w:right w:val="none" w:sz="0" w:space="0" w:color="auto"/>
      </w:divBdr>
    </w:div>
    <w:div w:id="58676712">
      <w:bodyDiv w:val="1"/>
      <w:marLeft w:val="0"/>
      <w:marRight w:val="0"/>
      <w:marTop w:val="0"/>
      <w:marBottom w:val="0"/>
      <w:divBdr>
        <w:top w:val="none" w:sz="0" w:space="0" w:color="auto"/>
        <w:left w:val="none" w:sz="0" w:space="0" w:color="auto"/>
        <w:bottom w:val="none" w:sz="0" w:space="0" w:color="auto"/>
        <w:right w:val="none" w:sz="0" w:space="0" w:color="auto"/>
      </w:divBdr>
    </w:div>
    <w:div w:id="58938981">
      <w:bodyDiv w:val="1"/>
      <w:marLeft w:val="0"/>
      <w:marRight w:val="0"/>
      <w:marTop w:val="0"/>
      <w:marBottom w:val="0"/>
      <w:divBdr>
        <w:top w:val="none" w:sz="0" w:space="0" w:color="auto"/>
        <w:left w:val="none" w:sz="0" w:space="0" w:color="auto"/>
        <w:bottom w:val="none" w:sz="0" w:space="0" w:color="auto"/>
        <w:right w:val="none" w:sz="0" w:space="0" w:color="auto"/>
      </w:divBdr>
    </w:div>
    <w:div w:id="58983717">
      <w:bodyDiv w:val="1"/>
      <w:marLeft w:val="0"/>
      <w:marRight w:val="0"/>
      <w:marTop w:val="0"/>
      <w:marBottom w:val="0"/>
      <w:divBdr>
        <w:top w:val="none" w:sz="0" w:space="0" w:color="auto"/>
        <w:left w:val="none" w:sz="0" w:space="0" w:color="auto"/>
        <w:bottom w:val="none" w:sz="0" w:space="0" w:color="auto"/>
        <w:right w:val="none" w:sz="0" w:space="0" w:color="auto"/>
      </w:divBdr>
    </w:div>
    <w:div w:id="59715401">
      <w:bodyDiv w:val="1"/>
      <w:marLeft w:val="0"/>
      <w:marRight w:val="0"/>
      <w:marTop w:val="0"/>
      <w:marBottom w:val="0"/>
      <w:divBdr>
        <w:top w:val="none" w:sz="0" w:space="0" w:color="auto"/>
        <w:left w:val="none" w:sz="0" w:space="0" w:color="auto"/>
        <w:bottom w:val="none" w:sz="0" w:space="0" w:color="auto"/>
        <w:right w:val="none" w:sz="0" w:space="0" w:color="auto"/>
      </w:divBdr>
    </w:div>
    <w:div w:id="60254812">
      <w:bodyDiv w:val="1"/>
      <w:marLeft w:val="0"/>
      <w:marRight w:val="0"/>
      <w:marTop w:val="0"/>
      <w:marBottom w:val="0"/>
      <w:divBdr>
        <w:top w:val="none" w:sz="0" w:space="0" w:color="auto"/>
        <w:left w:val="none" w:sz="0" w:space="0" w:color="auto"/>
        <w:bottom w:val="none" w:sz="0" w:space="0" w:color="auto"/>
        <w:right w:val="none" w:sz="0" w:space="0" w:color="auto"/>
      </w:divBdr>
    </w:div>
    <w:div w:id="61679587">
      <w:bodyDiv w:val="1"/>
      <w:marLeft w:val="0"/>
      <w:marRight w:val="0"/>
      <w:marTop w:val="0"/>
      <w:marBottom w:val="0"/>
      <w:divBdr>
        <w:top w:val="none" w:sz="0" w:space="0" w:color="auto"/>
        <w:left w:val="none" w:sz="0" w:space="0" w:color="auto"/>
        <w:bottom w:val="none" w:sz="0" w:space="0" w:color="auto"/>
        <w:right w:val="none" w:sz="0" w:space="0" w:color="auto"/>
      </w:divBdr>
    </w:div>
    <w:div w:id="62994740">
      <w:bodyDiv w:val="1"/>
      <w:marLeft w:val="0"/>
      <w:marRight w:val="0"/>
      <w:marTop w:val="0"/>
      <w:marBottom w:val="0"/>
      <w:divBdr>
        <w:top w:val="none" w:sz="0" w:space="0" w:color="auto"/>
        <w:left w:val="none" w:sz="0" w:space="0" w:color="auto"/>
        <w:bottom w:val="none" w:sz="0" w:space="0" w:color="auto"/>
        <w:right w:val="none" w:sz="0" w:space="0" w:color="auto"/>
      </w:divBdr>
    </w:div>
    <w:div w:id="63256844">
      <w:bodyDiv w:val="1"/>
      <w:marLeft w:val="0"/>
      <w:marRight w:val="0"/>
      <w:marTop w:val="0"/>
      <w:marBottom w:val="0"/>
      <w:divBdr>
        <w:top w:val="none" w:sz="0" w:space="0" w:color="auto"/>
        <w:left w:val="none" w:sz="0" w:space="0" w:color="auto"/>
        <w:bottom w:val="none" w:sz="0" w:space="0" w:color="auto"/>
        <w:right w:val="none" w:sz="0" w:space="0" w:color="auto"/>
      </w:divBdr>
    </w:div>
    <w:div w:id="64187954">
      <w:bodyDiv w:val="1"/>
      <w:marLeft w:val="0"/>
      <w:marRight w:val="0"/>
      <w:marTop w:val="0"/>
      <w:marBottom w:val="0"/>
      <w:divBdr>
        <w:top w:val="none" w:sz="0" w:space="0" w:color="auto"/>
        <w:left w:val="none" w:sz="0" w:space="0" w:color="auto"/>
        <w:bottom w:val="none" w:sz="0" w:space="0" w:color="auto"/>
        <w:right w:val="none" w:sz="0" w:space="0" w:color="auto"/>
      </w:divBdr>
    </w:div>
    <w:div w:id="64376637">
      <w:bodyDiv w:val="1"/>
      <w:marLeft w:val="0"/>
      <w:marRight w:val="0"/>
      <w:marTop w:val="0"/>
      <w:marBottom w:val="0"/>
      <w:divBdr>
        <w:top w:val="none" w:sz="0" w:space="0" w:color="auto"/>
        <w:left w:val="none" w:sz="0" w:space="0" w:color="auto"/>
        <w:bottom w:val="none" w:sz="0" w:space="0" w:color="auto"/>
        <w:right w:val="none" w:sz="0" w:space="0" w:color="auto"/>
      </w:divBdr>
    </w:div>
    <w:div w:id="64693129">
      <w:bodyDiv w:val="1"/>
      <w:marLeft w:val="0"/>
      <w:marRight w:val="0"/>
      <w:marTop w:val="0"/>
      <w:marBottom w:val="0"/>
      <w:divBdr>
        <w:top w:val="none" w:sz="0" w:space="0" w:color="auto"/>
        <w:left w:val="none" w:sz="0" w:space="0" w:color="auto"/>
        <w:bottom w:val="none" w:sz="0" w:space="0" w:color="auto"/>
        <w:right w:val="none" w:sz="0" w:space="0" w:color="auto"/>
      </w:divBdr>
    </w:div>
    <w:div w:id="65540534">
      <w:bodyDiv w:val="1"/>
      <w:marLeft w:val="0"/>
      <w:marRight w:val="0"/>
      <w:marTop w:val="0"/>
      <w:marBottom w:val="0"/>
      <w:divBdr>
        <w:top w:val="none" w:sz="0" w:space="0" w:color="auto"/>
        <w:left w:val="none" w:sz="0" w:space="0" w:color="auto"/>
        <w:bottom w:val="none" w:sz="0" w:space="0" w:color="auto"/>
        <w:right w:val="none" w:sz="0" w:space="0" w:color="auto"/>
      </w:divBdr>
    </w:div>
    <w:div w:id="65567345">
      <w:bodyDiv w:val="1"/>
      <w:marLeft w:val="0"/>
      <w:marRight w:val="0"/>
      <w:marTop w:val="0"/>
      <w:marBottom w:val="0"/>
      <w:divBdr>
        <w:top w:val="none" w:sz="0" w:space="0" w:color="auto"/>
        <w:left w:val="none" w:sz="0" w:space="0" w:color="auto"/>
        <w:bottom w:val="none" w:sz="0" w:space="0" w:color="auto"/>
        <w:right w:val="none" w:sz="0" w:space="0" w:color="auto"/>
      </w:divBdr>
    </w:div>
    <w:div w:id="65810625">
      <w:bodyDiv w:val="1"/>
      <w:marLeft w:val="0"/>
      <w:marRight w:val="0"/>
      <w:marTop w:val="0"/>
      <w:marBottom w:val="0"/>
      <w:divBdr>
        <w:top w:val="none" w:sz="0" w:space="0" w:color="auto"/>
        <w:left w:val="none" w:sz="0" w:space="0" w:color="auto"/>
        <w:bottom w:val="none" w:sz="0" w:space="0" w:color="auto"/>
        <w:right w:val="none" w:sz="0" w:space="0" w:color="auto"/>
      </w:divBdr>
    </w:div>
    <w:div w:id="67382683">
      <w:bodyDiv w:val="1"/>
      <w:marLeft w:val="0"/>
      <w:marRight w:val="0"/>
      <w:marTop w:val="0"/>
      <w:marBottom w:val="0"/>
      <w:divBdr>
        <w:top w:val="none" w:sz="0" w:space="0" w:color="auto"/>
        <w:left w:val="none" w:sz="0" w:space="0" w:color="auto"/>
        <w:bottom w:val="none" w:sz="0" w:space="0" w:color="auto"/>
        <w:right w:val="none" w:sz="0" w:space="0" w:color="auto"/>
      </w:divBdr>
    </w:div>
    <w:div w:id="67388746">
      <w:bodyDiv w:val="1"/>
      <w:marLeft w:val="0"/>
      <w:marRight w:val="0"/>
      <w:marTop w:val="0"/>
      <w:marBottom w:val="0"/>
      <w:divBdr>
        <w:top w:val="none" w:sz="0" w:space="0" w:color="auto"/>
        <w:left w:val="none" w:sz="0" w:space="0" w:color="auto"/>
        <w:bottom w:val="none" w:sz="0" w:space="0" w:color="auto"/>
        <w:right w:val="none" w:sz="0" w:space="0" w:color="auto"/>
      </w:divBdr>
    </w:div>
    <w:div w:id="67846527">
      <w:bodyDiv w:val="1"/>
      <w:marLeft w:val="0"/>
      <w:marRight w:val="0"/>
      <w:marTop w:val="0"/>
      <w:marBottom w:val="0"/>
      <w:divBdr>
        <w:top w:val="none" w:sz="0" w:space="0" w:color="auto"/>
        <w:left w:val="none" w:sz="0" w:space="0" w:color="auto"/>
        <w:bottom w:val="none" w:sz="0" w:space="0" w:color="auto"/>
        <w:right w:val="none" w:sz="0" w:space="0" w:color="auto"/>
      </w:divBdr>
    </w:div>
    <w:div w:id="68120477">
      <w:bodyDiv w:val="1"/>
      <w:marLeft w:val="0"/>
      <w:marRight w:val="0"/>
      <w:marTop w:val="0"/>
      <w:marBottom w:val="0"/>
      <w:divBdr>
        <w:top w:val="none" w:sz="0" w:space="0" w:color="auto"/>
        <w:left w:val="none" w:sz="0" w:space="0" w:color="auto"/>
        <w:bottom w:val="none" w:sz="0" w:space="0" w:color="auto"/>
        <w:right w:val="none" w:sz="0" w:space="0" w:color="auto"/>
      </w:divBdr>
    </w:div>
    <w:div w:id="69155011">
      <w:bodyDiv w:val="1"/>
      <w:marLeft w:val="0"/>
      <w:marRight w:val="0"/>
      <w:marTop w:val="0"/>
      <w:marBottom w:val="0"/>
      <w:divBdr>
        <w:top w:val="none" w:sz="0" w:space="0" w:color="auto"/>
        <w:left w:val="none" w:sz="0" w:space="0" w:color="auto"/>
        <w:bottom w:val="none" w:sz="0" w:space="0" w:color="auto"/>
        <w:right w:val="none" w:sz="0" w:space="0" w:color="auto"/>
      </w:divBdr>
    </w:div>
    <w:div w:id="71661810">
      <w:bodyDiv w:val="1"/>
      <w:marLeft w:val="0"/>
      <w:marRight w:val="0"/>
      <w:marTop w:val="0"/>
      <w:marBottom w:val="0"/>
      <w:divBdr>
        <w:top w:val="none" w:sz="0" w:space="0" w:color="auto"/>
        <w:left w:val="none" w:sz="0" w:space="0" w:color="auto"/>
        <w:bottom w:val="none" w:sz="0" w:space="0" w:color="auto"/>
        <w:right w:val="none" w:sz="0" w:space="0" w:color="auto"/>
      </w:divBdr>
    </w:div>
    <w:div w:id="72749575">
      <w:bodyDiv w:val="1"/>
      <w:marLeft w:val="0"/>
      <w:marRight w:val="0"/>
      <w:marTop w:val="0"/>
      <w:marBottom w:val="0"/>
      <w:divBdr>
        <w:top w:val="none" w:sz="0" w:space="0" w:color="auto"/>
        <w:left w:val="none" w:sz="0" w:space="0" w:color="auto"/>
        <w:bottom w:val="none" w:sz="0" w:space="0" w:color="auto"/>
        <w:right w:val="none" w:sz="0" w:space="0" w:color="auto"/>
      </w:divBdr>
    </w:div>
    <w:div w:id="74133039">
      <w:bodyDiv w:val="1"/>
      <w:marLeft w:val="0"/>
      <w:marRight w:val="0"/>
      <w:marTop w:val="0"/>
      <w:marBottom w:val="0"/>
      <w:divBdr>
        <w:top w:val="none" w:sz="0" w:space="0" w:color="auto"/>
        <w:left w:val="none" w:sz="0" w:space="0" w:color="auto"/>
        <w:bottom w:val="none" w:sz="0" w:space="0" w:color="auto"/>
        <w:right w:val="none" w:sz="0" w:space="0" w:color="auto"/>
      </w:divBdr>
    </w:div>
    <w:div w:id="75832067">
      <w:bodyDiv w:val="1"/>
      <w:marLeft w:val="0"/>
      <w:marRight w:val="0"/>
      <w:marTop w:val="0"/>
      <w:marBottom w:val="0"/>
      <w:divBdr>
        <w:top w:val="none" w:sz="0" w:space="0" w:color="auto"/>
        <w:left w:val="none" w:sz="0" w:space="0" w:color="auto"/>
        <w:bottom w:val="none" w:sz="0" w:space="0" w:color="auto"/>
        <w:right w:val="none" w:sz="0" w:space="0" w:color="auto"/>
      </w:divBdr>
    </w:div>
    <w:div w:id="78603863">
      <w:bodyDiv w:val="1"/>
      <w:marLeft w:val="0"/>
      <w:marRight w:val="0"/>
      <w:marTop w:val="0"/>
      <w:marBottom w:val="0"/>
      <w:divBdr>
        <w:top w:val="none" w:sz="0" w:space="0" w:color="auto"/>
        <w:left w:val="none" w:sz="0" w:space="0" w:color="auto"/>
        <w:bottom w:val="none" w:sz="0" w:space="0" w:color="auto"/>
        <w:right w:val="none" w:sz="0" w:space="0" w:color="auto"/>
      </w:divBdr>
    </w:div>
    <w:div w:id="79064130">
      <w:bodyDiv w:val="1"/>
      <w:marLeft w:val="0"/>
      <w:marRight w:val="0"/>
      <w:marTop w:val="0"/>
      <w:marBottom w:val="0"/>
      <w:divBdr>
        <w:top w:val="none" w:sz="0" w:space="0" w:color="auto"/>
        <w:left w:val="none" w:sz="0" w:space="0" w:color="auto"/>
        <w:bottom w:val="none" w:sz="0" w:space="0" w:color="auto"/>
        <w:right w:val="none" w:sz="0" w:space="0" w:color="auto"/>
      </w:divBdr>
    </w:div>
    <w:div w:id="80682372">
      <w:bodyDiv w:val="1"/>
      <w:marLeft w:val="0"/>
      <w:marRight w:val="0"/>
      <w:marTop w:val="0"/>
      <w:marBottom w:val="0"/>
      <w:divBdr>
        <w:top w:val="none" w:sz="0" w:space="0" w:color="auto"/>
        <w:left w:val="none" w:sz="0" w:space="0" w:color="auto"/>
        <w:bottom w:val="none" w:sz="0" w:space="0" w:color="auto"/>
        <w:right w:val="none" w:sz="0" w:space="0" w:color="auto"/>
      </w:divBdr>
    </w:div>
    <w:div w:id="81412649">
      <w:bodyDiv w:val="1"/>
      <w:marLeft w:val="0"/>
      <w:marRight w:val="0"/>
      <w:marTop w:val="0"/>
      <w:marBottom w:val="0"/>
      <w:divBdr>
        <w:top w:val="none" w:sz="0" w:space="0" w:color="auto"/>
        <w:left w:val="none" w:sz="0" w:space="0" w:color="auto"/>
        <w:bottom w:val="none" w:sz="0" w:space="0" w:color="auto"/>
        <w:right w:val="none" w:sz="0" w:space="0" w:color="auto"/>
      </w:divBdr>
    </w:div>
    <w:div w:id="81879771">
      <w:bodyDiv w:val="1"/>
      <w:marLeft w:val="0"/>
      <w:marRight w:val="0"/>
      <w:marTop w:val="0"/>
      <w:marBottom w:val="0"/>
      <w:divBdr>
        <w:top w:val="none" w:sz="0" w:space="0" w:color="auto"/>
        <w:left w:val="none" w:sz="0" w:space="0" w:color="auto"/>
        <w:bottom w:val="none" w:sz="0" w:space="0" w:color="auto"/>
        <w:right w:val="none" w:sz="0" w:space="0" w:color="auto"/>
      </w:divBdr>
    </w:div>
    <w:div w:id="83034173">
      <w:bodyDiv w:val="1"/>
      <w:marLeft w:val="0"/>
      <w:marRight w:val="0"/>
      <w:marTop w:val="0"/>
      <w:marBottom w:val="0"/>
      <w:divBdr>
        <w:top w:val="none" w:sz="0" w:space="0" w:color="auto"/>
        <w:left w:val="none" w:sz="0" w:space="0" w:color="auto"/>
        <w:bottom w:val="none" w:sz="0" w:space="0" w:color="auto"/>
        <w:right w:val="none" w:sz="0" w:space="0" w:color="auto"/>
      </w:divBdr>
    </w:div>
    <w:div w:id="84544417">
      <w:bodyDiv w:val="1"/>
      <w:marLeft w:val="0"/>
      <w:marRight w:val="0"/>
      <w:marTop w:val="0"/>
      <w:marBottom w:val="0"/>
      <w:divBdr>
        <w:top w:val="none" w:sz="0" w:space="0" w:color="auto"/>
        <w:left w:val="none" w:sz="0" w:space="0" w:color="auto"/>
        <w:bottom w:val="none" w:sz="0" w:space="0" w:color="auto"/>
        <w:right w:val="none" w:sz="0" w:space="0" w:color="auto"/>
      </w:divBdr>
    </w:div>
    <w:div w:id="87116095">
      <w:bodyDiv w:val="1"/>
      <w:marLeft w:val="0"/>
      <w:marRight w:val="0"/>
      <w:marTop w:val="0"/>
      <w:marBottom w:val="0"/>
      <w:divBdr>
        <w:top w:val="none" w:sz="0" w:space="0" w:color="auto"/>
        <w:left w:val="none" w:sz="0" w:space="0" w:color="auto"/>
        <w:bottom w:val="none" w:sz="0" w:space="0" w:color="auto"/>
        <w:right w:val="none" w:sz="0" w:space="0" w:color="auto"/>
      </w:divBdr>
    </w:div>
    <w:div w:id="87577489">
      <w:bodyDiv w:val="1"/>
      <w:marLeft w:val="0"/>
      <w:marRight w:val="0"/>
      <w:marTop w:val="0"/>
      <w:marBottom w:val="0"/>
      <w:divBdr>
        <w:top w:val="none" w:sz="0" w:space="0" w:color="auto"/>
        <w:left w:val="none" w:sz="0" w:space="0" w:color="auto"/>
        <w:bottom w:val="none" w:sz="0" w:space="0" w:color="auto"/>
        <w:right w:val="none" w:sz="0" w:space="0" w:color="auto"/>
      </w:divBdr>
    </w:div>
    <w:div w:id="88964696">
      <w:bodyDiv w:val="1"/>
      <w:marLeft w:val="0"/>
      <w:marRight w:val="0"/>
      <w:marTop w:val="0"/>
      <w:marBottom w:val="0"/>
      <w:divBdr>
        <w:top w:val="none" w:sz="0" w:space="0" w:color="auto"/>
        <w:left w:val="none" w:sz="0" w:space="0" w:color="auto"/>
        <w:bottom w:val="none" w:sz="0" w:space="0" w:color="auto"/>
        <w:right w:val="none" w:sz="0" w:space="0" w:color="auto"/>
      </w:divBdr>
    </w:div>
    <w:div w:id="90668370">
      <w:bodyDiv w:val="1"/>
      <w:marLeft w:val="0"/>
      <w:marRight w:val="0"/>
      <w:marTop w:val="0"/>
      <w:marBottom w:val="0"/>
      <w:divBdr>
        <w:top w:val="none" w:sz="0" w:space="0" w:color="auto"/>
        <w:left w:val="none" w:sz="0" w:space="0" w:color="auto"/>
        <w:bottom w:val="none" w:sz="0" w:space="0" w:color="auto"/>
        <w:right w:val="none" w:sz="0" w:space="0" w:color="auto"/>
      </w:divBdr>
    </w:div>
    <w:div w:id="92628538">
      <w:bodyDiv w:val="1"/>
      <w:marLeft w:val="0"/>
      <w:marRight w:val="0"/>
      <w:marTop w:val="0"/>
      <w:marBottom w:val="0"/>
      <w:divBdr>
        <w:top w:val="none" w:sz="0" w:space="0" w:color="auto"/>
        <w:left w:val="none" w:sz="0" w:space="0" w:color="auto"/>
        <w:bottom w:val="none" w:sz="0" w:space="0" w:color="auto"/>
        <w:right w:val="none" w:sz="0" w:space="0" w:color="auto"/>
      </w:divBdr>
    </w:div>
    <w:div w:id="93212591">
      <w:bodyDiv w:val="1"/>
      <w:marLeft w:val="0"/>
      <w:marRight w:val="0"/>
      <w:marTop w:val="0"/>
      <w:marBottom w:val="0"/>
      <w:divBdr>
        <w:top w:val="none" w:sz="0" w:space="0" w:color="auto"/>
        <w:left w:val="none" w:sz="0" w:space="0" w:color="auto"/>
        <w:bottom w:val="none" w:sz="0" w:space="0" w:color="auto"/>
        <w:right w:val="none" w:sz="0" w:space="0" w:color="auto"/>
      </w:divBdr>
    </w:div>
    <w:div w:id="94986546">
      <w:bodyDiv w:val="1"/>
      <w:marLeft w:val="0"/>
      <w:marRight w:val="0"/>
      <w:marTop w:val="0"/>
      <w:marBottom w:val="0"/>
      <w:divBdr>
        <w:top w:val="none" w:sz="0" w:space="0" w:color="auto"/>
        <w:left w:val="none" w:sz="0" w:space="0" w:color="auto"/>
        <w:bottom w:val="none" w:sz="0" w:space="0" w:color="auto"/>
        <w:right w:val="none" w:sz="0" w:space="0" w:color="auto"/>
      </w:divBdr>
    </w:div>
    <w:div w:id="95028525">
      <w:bodyDiv w:val="1"/>
      <w:marLeft w:val="0"/>
      <w:marRight w:val="0"/>
      <w:marTop w:val="0"/>
      <w:marBottom w:val="0"/>
      <w:divBdr>
        <w:top w:val="none" w:sz="0" w:space="0" w:color="auto"/>
        <w:left w:val="none" w:sz="0" w:space="0" w:color="auto"/>
        <w:bottom w:val="none" w:sz="0" w:space="0" w:color="auto"/>
        <w:right w:val="none" w:sz="0" w:space="0" w:color="auto"/>
      </w:divBdr>
    </w:div>
    <w:div w:id="95448086">
      <w:bodyDiv w:val="1"/>
      <w:marLeft w:val="0"/>
      <w:marRight w:val="0"/>
      <w:marTop w:val="0"/>
      <w:marBottom w:val="0"/>
      <w:divBdr>
        <w:top w:val="none" w:sz="0" w:space="0" w:color="auto"/>
        <w:left w:val="none" w:sz="0" w:space="0" w:color="auto"/>
        <w:bottom w:val="none" w:sz="0" w:space="0" w:color="auto"/>
        <w:right w:val="none" w:sz="0" w:space="0" w:color="auto"/>
      </w:divBdr>
    </w:div>
    <w:div w:id="97337850">
      <w:bodyDiv w:val="1"/>
      <w:marLeft w:val="0"/>
      <w:marRight w:val="0"/>
      <w:marTop w:val="0"/>
      <w:marBottom w:val="0"/>
      <w:divBdr>
        <w:top w:val="none" w:sz="0" w:space="0" w:color="auto"/>
        <w:left w:val="none" w:sz="0" w:space="0" w:color="auto"/>
        <w:bottom w:val="none" w:sz="0" w:space="0" w:color="auto"/>
        <w:right w:val="none" w:sz="0" w:space="0" w:color="auto"/>
      </w:divBdr>
    </w:div>
    <w:div w:id="99685886">
      <w:bodyDiv w:val="1"/>
      <w:marLeft w:val="0"/>
      <w:marRight w:val="0"/>
      <w:marTop w:val="0"/>
      <w:marBottom w:val="0"/>
      <w:divBdr>
        <w:top w:val="none" w:sz="0" w:space="0" w:color="auto"/>
        <w:left w:val="none" w:sz="0" w:space="0" w:color="auto"/>
        <w:bottom w:val="none" w:sz="0" w:space="0" w:color="auto"/>
        <w:right w:val="none" w:sz="0" w:space="0" w:color="auto"/>
      </w:divBdr>
    </w:div>
    <w:div w:id="99834269">
      <w:bodyDiv w:val="1"/>
      <w:marLeft w:val="0"/>
      <w:marRight w:val="0"/>
      <w:marTop w:val="0"/>
      <w:marBottom w:val="0"/>
      <w:divBdr>
        <w:top w:val="none" w:sz="0" w:space="0" w:color="auto"/>
        <w:left w:val="none" w:sz="0" w:space="0" w:color="auto"/>
        <w:bottom w:val="none" w:sz="0" w:space="0" w:color="auto"/>
        <w:right w:val="none" w:sz="0" w:space="0" w:color="auto"/>
      </w:divBdr>
    </w:div>
    <w:div w:id="101193702">
      <w:bodyDiv w:val="1"/>
      <w:marLeft w:val="0"/>
      <w:marRight w:val="0"/>
      <w:marTop w:val="0"/>
      <w:marBottom w:val="0"/>
      <w:divBdr>
        <w:top w:val="none" w:sz="0" w:space="0" w:color="auto"/>
        <w:left w:val="none" w:sz="0" w:space="0" w:color="auto"/>
        <w:bottom w:val="none" w:sz="0" w:space="0" w:color="auto"/>
        <w:right w:val="none" w:sz="0" w:space="0" w:color="auto"/>
      </w:divBdr>
    </w:div>
    <w:div w:id="103619103">
      <w:bodyDiv w:val="1"/>
      <w:marLeft w:val="0"/>
      <w:marRight w:val="0"/>
      <w:marTop w:val="0"/>
      <w:marBottom w:val="0"/>
      <w:divBdr>
        <w:top w:val="none" w:sz="0" w:space="0" w:color="auto"/>
        <w:left w:val="none" w:sz="0" w:space="0" w:color="auto"/>
        <w:bottom w:val="none" w:sz="0" w:space="0" w:color="auto"/>
        <w:right w:val="none" w:sz="0" w:space="0" w:color="auto"/>
      </w:divBdr>
    </w:div>
    <w:div w:id="103696507">
      <w:bodyDiv w:val="1"/>
      <w:marLeft w:val="0"/>
      <w:marRight w:val="0"/>
      <w:marTop w:val="0"/>
      <w:marBottom w:val="0"/>
      <w:divBdr>
        <w:top w:val="none" w:sz="0" w:space="0" w:color="auto"/>
        <w:left w:val="none" w:sz="0" w:space="0" w:color="auto"/>
        <w:bottom w:val="none" w:sz="0" w:space="0" w:color="auto"/>
        <w:right w:val="none" w:sz="0" w:space="0" w:color="auto"/>
      </w:divBdr>
    </w:div>
    <w:div w:id="104077471">
      <w:bodyDiv w:val="1"/>
      <w:marLeft w:val="0"/>
      <w:marRight w:val="0"/>
      <w:marTop w:val="0"/>
      <w:marBottom w:val="0"/>
      <w:divBdr>
        <w:top w:val="none" w:sz="0" w:space="0" w:color="auto"/>
        <w:left w:val="none" w:sz="0" w:space="0" w:color="auto"/>
        <w:bottom w:val="none" w:sz="0" w:space="0" w:color="auto"/>
        <w:right w:val="none" w:sz="0" w:space="0" w:color="auto"/>
      </w:divBdr>
    </w:div>
    <w:div w:id="104228671">
      <w:bodyDiv w:val="1"/>
      <w:marLeft w:val="0"/>
      <w:marRight w:val="0"/>
      <w:marTop w:val="0"/>
      <w:marBottom w:val="0"/>
      <w:divBdr>
        <w:top w:val="none" w:sz="0" w:space="0" w:color="auto"/>
        <w:left w:val="none" w:sz="0" w:space="0" w:color="auto"/>
        <w:bottom w:val="none" w:sz="0" w:space="0" w:color="auto"/>
        <w:right w:val="none" w:sz="0" w:space="0" w:color="auto"/>
      </w:divBdr>
    </w:div>
    <w:div w:id="104466866">
      <w:bodyDiv w:val="1"/>
      <w:marLeft w:val="0"/>
      <w:marRight w:val="0"/>
      <w:marTop w:val="0"/>
      <w:marBottom w:val="0"/>
      <w:divBdr>
        <w:top w:val="none" w:sz="0" w:space="0" w:color="auto"/>
        <w:left w:val="none" w:sz="0" w:space="0" w:color="auto"/>
        <w:bottom w:val="none" w:sz="0" w:space="0" w:color="auto"/>
        <w:right w:val="none" w:sz="0" w:space="0" w:color="auto"/>
      </w:divBdr>
    </w:div>
    <w:div w:id="108089951">
      <w:bodyDiv w:val="1"/>
      <w:marLeft w:val="0"/>
      <w:marRight w:val="0"/>
      <w:marTop w:val="0"/>
      <w:marBottom w:val="0"/>
      <w:divBdr>
        <w:top w:val="none" w:sz="0" w:space="0" w:color="auto"/>
        <w:left w:val="none" w:sz="0" w:space="0" w:color="auto"/>
        <w:bottom w:val="none" w:sz="0" w:space="0" w:color="auto"/>
        <w:right w:val="none" w:sz="0" w:space="0" w:color="auto"/>
      </w:divBdr>
    </w:div>
    <w:div w:id="108739682">
      <w:bodyDiv w:val="1"/>
      <w:marLeft w:val="0"/>
      <w:marRight w:val="0"/>
      <w:marTop w:val="0"/>
      <w:marBottom w:val="0"/>
      <w:divBdr>
        <w:top w:val="none" w:sz="0" w:space="0" w:color="auto"/>
        <w:left w:val="none" w:sz="0" w:space="0" w:color="auto"/>
        <w:bottom w:val="none" w:sz="0" w:space="0" w:color="auto"/>
        <w:right w:val="none" w:sz="0" w:space="0" w:color="auto"/>
      </w:divBdr>
    </w:div>
    <w:div w:id="109014078">
      <w:bodyDiv w:val="1"/>
      <w:marLeft w:val="0"/>
      <w:marRight w:val="0"/>
      <w:marTop w:val="0"/>
      <w:marBottom w:val="0"/>
      <w:divBdr>
        <w:top w:val="none" w:sz="0" w:space="0" w:color="auto"/>
        <w:left w:val="none" w:sz="0" w:space="0" w:color="auto"/>
        <w:bottom w:val="none" w:sz="0" w:space="0" w:color="auto"/>
        <w:right w:val="none" w:sz="0" w:space="0" w:color="auto"/>
      </w:divBdr>
    </w:div>
    <w:div w:id="110126176">
      <w:bodyDiv w:val="1"/>
      <w:marLeft w:val="0"/>
      <w:marRight w:val="0"/>
      <w:marTop w:val="0"/>
      <w:marBottom w:val="0"/>
      <w:divBdr>
        <w:top w:val="none" w:sz="0" w:space="0" w:color="auto"/>
        <w:left w:val="none" w:sz="0" w:space="0" w:color="auto"/>
        <w:bottom w:val="none" w:sz="0" w:space="0" w:color="auto"/>
        <w:right w:val="none" w:sz="0" w:space="0" w:color="auto"/>
      </w:divBdr>
    </w:div>
    <w:div w:id="111367803">
      <w:bodyDiv w:val="1"/>
      <w:marLeft w:val="0"/>
      <w:marRight w:val="0"/>
      <w:marTop w:val="0"/>
      <w:marBottom w:val="0"/>
      <w:divBdr>
        <w:top w:val="none" w:sz="0" w:space="0" w:color="auto"/>
        <w:left w:val="none" w:sz="0" w:space="0" w:color="auto"/>
        <w:bottom w:val="none" w:sz="0" w:space="0" w:color="auto"/>
        <w:right w:val="none" w:sz="0" w:space="0" w:color="auto"/>
      </w:divBdr>
    </w:div>
    <w:div w:id="114061272">
      <w:bodyDiv w:val="1"/>
      <w:marLeft w:val="0"/>
      <w:marRight w:val="0"/>
      <w:marTop w:val="0"/>
      <w:marBottom w:val="0"/>
      <w:divBdr>
        <w:top w:val="none" w:sz="0" w:space="0" w:color="auto"/>
        <w:left w:val="none" w:sz="0" w:space="0" w:color="auto"/>
        <w:bottom w:val="none" w:sz="0" w:space="0" w:color="auto"/>
        <w:right w:val="none" w:sz="0" w:space="0" w:color="auto"/>
      </w:divBdr>
    </w:div>
    <w:div w:id="114955149">
      <w:bodyDiv w:val="1"/>
      <w:marLeft w:val="0"/>
      <w:marRight w:val="0"/>
      <w:marTop w:val="0"/>
      <w:marBottom w:val="0"/>
      <w:divBdr>
        <w:top w:val="none" w:sz="0" w:space="0" w:color="auto"/>
        <w:left w:val="none" w:sz="0" w:space="0" w:color="auto"/>
        <w:bottom w:val="none" w:sz="0" w:space="0" w:color="auto"/>
        <w:right w:val="none" w:sz="0" w:space="0" w:color="auto"/>
      </w:divBdr>
    </w:div>
    <w:div w:id="115148854">
      <w:bodyDiv w:val="1"/>
      <w:marLeft w:val="0"/>
      <w:marRight w:val="0"/>
      <w:marTop w:val="0"/>
      <w:marBottom w:val="0"/>
      <w:divBdr>
        <w:top w:val="none" w:sz="0" w:space="0" w:color="auto"/>
        <w:left w:val="none" w:sz="0" w:space="0" w:color="auto"/>
        <w:bottom w:val="none" w:sz="0" w:space="0" w:color="auto"/>
        <w:right w:val="none" w:sz="0" w:space="0" w:color="auto"/>
      </w:divBdr>
    </w:div>
    <w:div w:id="115374165">
      <w:bodyDiv w:val="1"/>
      <w:marLeft w:val="0"/>
      <w:marRight w:val="0"/>
      <w:marTop w:val="0"/>
      <w:marBottom w:val="0"/>
      <w:divBdr>
        <w:top w:val="none" w:sz="0" w:space="0" w:color="auto"/>
        <w:left w:val="none" w:sz="0" w:space="0" w:color="auto"/>
        <w:bottom w:val="none" w:sz="0" w:space="0" w:color="auto"/>
        <w:right w:val="none" w:sz="0" w:space="0" w:color="auto"/>
      </w:divBdr>
    </w:div>
    <w:div w:id="116292815">
      <w:bodyDiv w:val="1"/>
      <w:marLeft w:val="0"/>
      <w:marRight w:val="0"/>
      <w:marTop w:val="0"/>
      <w:marBottom w:val="0"/>
      <w:divBdr>
        <w:top w:val="none" w:sz="0" w:space="0" w:color="auto"/>
        <w:left w:val="none" w:sz="0" w:space="0" w:color="auto"/>
        <w:bottom w:val="none" w:sz="0" w:space="0" w:color="auto"/>
        <w:right w:val="none" w:sz="0" w:space="0" w:color="auto"/>
      </w:divBdr>
    </w:div>
    <w:div w:id="117188471">
      <w:bodyDiv w:val="1"/>
      <w:marLeft w:val="0"/>
      <w:marRight w:val="0"/>
      <w:marTop w:val="0"/>
      <w:marBottom w:val="0"/>
      <w:divBdr>
        <w:top w:val="none" w:sz="0" w:space="0" w:color="auto"/>
        <w:left w:val="none" w:sz="0" w:space="0" w:color="auto"/>
        <w:bottom w:val="none" w:sz="0" w:space="0" w:color="auto"/>
        <w:right w:val="none" w:sz="0" w:space="0" w:color="auto"/>
      </w:divBdr>
    </w:div>
    <w:div w:id="117527188">
      <w:bodyDiv w:val="1"/>
      <w:marLeft w:val="0"/>
      <w:marRight w:val="0"/>
      <w:marTop w:val="0"/>
      <w:marBottom w:val="0"/>
      <w:divBdr>
        <w:top w:val="none" w:sz="0" w:space="0" w:color="auto"/>
        <w:left w:val="none" w:sz="0" w:space="0" w:color="auto"/>
        <w:bottom w:val="none" w:sz="0" w:space="0" w:color="auto"/>
        <w:right w:val="none" w:sz="0" w:space="0" w:color="auto"/>
      </w:divBdr>
    </w:div>
    <w:div w:id="118451756">
      <w:bodyDiv w:val="1"/>
      <w:marLeft w:val="0"/>
      <w:marRight w:val="0"/>
      <w:marTop w:val="0"/>
      <w:marBottom w:val="0"/>
      <w:divBdr>
        <w:top w:val="none" w:sz="0" w:space="0" w:color="auto"/>
        <w:left w:val="none" w:sz="0" w:space="0" w:color="auto"/>
        <w:bottom w:val="none" w:sz="0" w:space="0" w:color="auto"/>
        <w:right w:val="none" w:sz="0" w:space="0" w:color="auto"/>
      </w:divBdr>
    </w:div>
    <w:div w:id="121190630">
      <w:bodyDiv w:val="1"/>
      <w:marLeft w:val="0"/>
      <w:marRight w:val="0"/>
      <w:marTop w:val="0"/>
      <w:marBottom w:val="0"/>
      <w:divBdr>
        <w:top w:val="none" w:sz="0" w:space="0" w:color="auto"/>
        <w:left w:val="none" w:sz="0" w:space="0" w:color="auto"/>
        <w:bottom w:val="none" w:sz="0" w:space="0" w:color="auto"/>
        <w:right w:val="none" w:sz="0" w:space="0" w:color="auto"/>
      </w:divBdr>
    </w:div>
    <w:div w:id="125198461">
      <w:bodyDiv w:val="1"/>
      <w:marLeft w:val="0"/>
      <w:marRight w:val="0"/>
      <w:marTop w:val="0"/>
      <w:marBottom w:val="0"/>
      <w:divBdr>
        <w:top w:val="none" w:sz="0" w:space="0" w:color="auto"/>
        <w:left w:val="none" w:sz="0" w:space="0" w:color="auto"/>
        <w:bottom w:val="none" w:sz="0" w:space="0" w:color="auto"/>
        <w:right w:val="none" w:sz="0" w:space="0" w:color="auto"/>
      </w:divBdr>
    </w:div>
    <w:div w:id="126244295">
      <w:bodyDiv w:val="1"/>
      <w:marLeft w:val="0"/>
      <w:marRight w:val="0"/>
      <w:marTop w:val="0"/>
      <w:marBottom w:val="0"/>
      <w:divBdr>
        <w:top w:val="none" w:sz="0" w:space="0" w:color="auto"/>
        <w:left w:val="none" w:sz="0" w:space="0" w:color="auto"/>
        <w:bottom w:val="none" w:sz="0" w:space="0" w:color="auto"/>
        <w:right w:val="none" w:sz="0" w:space="0" w:color="auto"/>
      </w:divBdr>
    </w:div>
    <w:div w:id="128323278">
      <w:bodyDiv w:val="1"/>
      <w:marLeft w:val="0"/>
      <w:marRight w:val="0"/>
      <w:marTop w:val="0"/>
      <w:marBottom w:val="0"/>
      <w:divBdr>
        <w:top w:val="none" w:sz="0" w:space="0" w:color="auto"/>
        <w:left w:val="none" w:sz="0" w:space="0" w:color="auto"/>
        <w:bottom w:val="none" w:sz="0" w:space="0" w:color="auto"/>
        <w:right w:val="none" w:sz="0" w:space="0" w:color="auto"/>
      </w:divBdr>
    </w:div>
    <w:div w:id="129591621">
      <w:bodyDiv w:val="1"/>
      <w:marLeft w:val="0"/>
      <w:marRight w:val="0"/>
      <w:marTop w:val="0"/>
      <w:marBottom w:val="0"/>
      <w:divBdr>
        <w:top w:val="none" w:sz="0" w:space="0" w:color="auto"/>
        <w:left w:val="none" w:sz="0" w:space="0" w:color="auto"/>
        <w:bottom w:val="none" w:sz="0" w:space="0" w:color="auto"/>
        <w:right w:val="none" w:sz="0" w:space="0" w:color="auto"/>
      </w:divBdr>
    </w:div>
    <w:div w:id="132138177">
      <w:bodyDiv w:val="1"/>
      <w:marLeft w:val="0"/>
      <w:marRight w:val="0"/>
      <w:marTop w:val="0"/>
      <w:marBottom w:val="0"/>
      <w:divBdr>
        <w:top w:val="none" w:sz="0" w:space="0" w:color="auto"/>
        <w:left w:val="none" w:sz="0" w:space="0" w:color="auto"/>
        <w:bottom w:val="none" w:sz="0" w:space="0" w:color="auto"/>
        <w:right w:val="none" w:sz="0" w:space="0" w:color="auto"/>
      </w:divBdr>
    </w:div>
    <w:div w:id="133521885">
      <w:bodyDiv w:val="1"/>
      <w:marLeft w:val="0"/>
      <w:marRight w:val="0"/>
      <w:marTop w:val="0"/>
      <w:marBottom w:val="0"/>
      <w:divBdr>
        <w:top w:val="none" w:sz="0" w:space="0" w:color="auto"/>
        <w:left w:val="none" w:sz="0" w:space="0" w:color="auto"/>
        <w:bottom w:val="none" w:sz="0" w:space="0" w:color="auto"/>
        <w:right w:val="none" w:sz="0" w:space="0" w:color="auto"/>
      </w:divBdr>
    </w:div>
    <w:div w:id="134031147">
      <w:bodyDiv w:val="1"/>
      <w:marLeft w:val="0"/>
      <w:marRight w:val="0"/>
      <w:marTop w:val="0"/>
      <w:marBottom w:val="0"/>
      <w:divBdr>
        <w:top w:val="none" w:sz="0" w:space="0" w:color="auto"/>
        <w:left w:val="none" w:sz="0" w:space="0" w:color="auto"/>
        <w:bottom w:val="none" w:sz="0" w:space="0" w:color="auto"/>
        <w:right w:val="none" w:sz="0" w:space="0" w:color="auto"/>
      </w:divBdr>
    </w:div>
    <w:div w:id="136917393">
      <w:bodyDiv w:val="1"/>
      <w:marLeft w:val="0"/>
      <w:marRight w:val="0"/>
      <w:marTop w:val="0"/>
      <w:marBottom w:val="0"/>
      <w:divBdr>
        <w:top w:val="none" w:sz="0" w:space="0" w:color="auto"/>
        <w:left w:val="none" w:sz="0" w:space="0" w:color="auto"/>
        <w:bottom w:val="none" w:sz="0" w:space="0" w:color="auto"/>
        <w:right w:val="none" w:sz="0" w:space="0" w:color="auto"/>
      </w:divBdr>
    </w:div>
    <w:div w:id="137380632">
      <w:bodyDiv w:val="1"/>
      <w:marLeft w:val="0"/>
      <w:marRight w:val="0"/>
      <w:marTop w:val="0"/>
      <w:marBottom w:val="0"/>
      <w:divBdr>
        <w:top w:val="none" w:sz="0" w:space="0" w:color="auto"/>
        <w:left w:val="none" w:sz="0" w:space="0" w:color="auto"/>
        <w:bottom w:val="none" w:sz="0" w:space="0" w:color="auto"/>
        <w:right w:val="none" w:sz="0" w:space="0" w:color="auto"/>
      </w:divBdr>
    </w:div>
    <w:div w:id="140314528">
      <w:bodyDiv w:val="1"/>
      <w:marLeft w:val="0"/>
      <w:marRight w:val="0"/>
      <w:marTop w:val="0"/>
      <w:marBottom w:val="0"/>
      <w:divBdr>
        <w:top w:val="none" w:sz="0" w:space="0" w:color="auto"/>
        <w:left w:val="none" w:sz="0" w:space="0" w:color="auto"/>
        <w:bottom w:val="none" w:sz="0" w:space="0" w:color="auto"/>
        <w:right w:val="none" w:sz="0" w:space="0" w:color="auto"/>
      </w:divBdr>
    </w:div>
    <w:div w:id="140386274">
      <w:bodyDiv w:val="1"/>
      <w:marLeft w:val="0"/>
      <w:marRight w:val="0"/>
      <w:marTop w:val="0"/>
      <w:marBottom w:val="0"/>
      <w:divBdr>
        <w:top w:val="none" w:sz="0" w:space="0" w:color="auto"/>
        <w:left w:val="none" w:sz="0" w:space="0" w:color="auto"/>
        <w:bottom w:val="none" w:sz="0" w:space="0" w:color="auto"/>
        <w:right w:val="none" w:sz="0" w:space="0" w:color="auto"/>
      </w:divBdr>
    </w:div>
    <w:div w:id="142284444">
      <w:bodyDiv w:val="1"/>
      <w:marLeft w:val="0"/>
      <w:marRight w:val="0"/>
      <w:marTop w:val="0"/>
      <w:marBottom w:val="0"/>
      <w:divBdr>
        <w:top w:val="none" w:sz="0" w:space="0" w:color="auto"/>
        <w:left w:val="none" w:sz="0" w:space="0" w:color="auto"/>
        <w:bottom w:val="none" w:sz="0" w:space="0" w:color="auto"/>
        <w:right w:val="none" w:sz="0" w:space="0" w:color="auto"/>
      </w:divBdr>
    </w:div>
    <w:div w:id="143201212">
      <w:bodyDiv w:val="1"/>
      <w:marLeft w:val="0"/>
      <w:marRight w:val="0"/>
      <w:marTop w:val="0"/>
      <w:marBottom w:val="0"/>
      <w:divBdr>
        <w:top w:val="none" w:sz="0" w:space="0" w:color="auto"/>
        <w:left w:val="none" w:sz="0" w:space="0" w:color="auto"/>
        <w:bottom w:val="none" w:sz="0" w:space="0" w:color="auto"/>
        <w:right w:val="none" w:sz="0" w:space="0" w:color="auto"/>
      </w:divBdr>
    </w:div>
    <w:div w:id="144132258">
      <w:bodyDiv w:val="1"/>
      <w:marLeft w:val="0"/>
      <w:marRight w:val="0"/>
      <w:marTop w:val="0"/>
      <w:marBottom w:val="0"/>
      <w:divBdr>
        <w:top w:val="none" w:sz="0" w:space="0" w:color="auto"/>
        <w:left w:val="none" w:sz="0" w:space="0" w:color="auto"/>
        <w:bottom w:val="none" w:sz="0" w:space="0" w:color="auto"/>
        <w:right w:val="none" w:sz="0" w:space="0" w:color="auto"/>
      </w:divBdr>
    </w:div>
    <w:div w:id="145170036">
      <w:bodyDiv w:val="1"/>
      <w:marLeft w:val="0"/>
      <w:marRight w:val="0"/>
      <w:marTop w:val="0"/>
      <w:marBottom w:val="0"/>
      <w:divBdr>
        <w:top w:val="none" w:sz="0" w:space="0" w:color="auto"/>
        <w:left w:val="none" w:sz="0" w:space="0" w:color="auto"/>
        <w:bottom w:val="none" w:sz="0" w:space="0" w:color="auto"/>
        <w:right w:val="none" w:sz="0" w:space="0" w:color="auto"/>
      </w:divBdr>
    </w:div>
    <w:div w:id="147288614">
      <w:bodyDiv w:val="1"/>
      <w:marLeft w:val="0"/>
      <w:marRight w:val="0"/>
      <w:marTop w:val="0"/>
      <w:marBottom w:val="0"/>
      <w:divBdr>
        <w:top w:val="none" w:sz="0" w:space="0" w:color="auto"/>
        <w:left w:val="none" w:sz="0" w:space="0" w:color="auto"/>
        <w:bottom w:val="none" w:sz="0" w:space="0" w:color="auto"/>
        <w:right w:val="none" w:sz="0" w:space="0" w:color="auto"/>
      </w:divBdr>
    </w:div>
    <w:div w:id="147288704">
      <w:bodyDiv w:val="1"/>
      <w:marLeft w:val="0"/>
      <w:marRight w:val="0"/>
      <w:marTop w:val="0"/>
      <w:marBottom w:val="0"/>
      <w:divBdr>
        <w:top w:val="none" w:sz="0" w:space="0" w:color="auto"/>
        <w:left w:val="none" w:sz="0" w:space="0" w:color="auto"/>
        <w:bottom w:val="none" w:sz="0" w:space="0" w:color="auto"/>
        <w:right w:val="none" w:sz="0" w:space="0" w:color="auto"/>
      </w:divBdr>
    </w:div>
    <w:div w:id="147792347">
      <w:bodyDiv w:val="1"/>
      <w:marLeft w:val="0"/>
      <w:marRight w:val="0"/>
      <w:marTop w:val="0"/>
      <w:marBottom w:val="0"/>
      <w:divBdr>
        <w:top w:val="none" w:sz="0" w:space="0" w:color="auto"/>
        <w:left w:val="none" w:sz="0" w:space="0" w:color="auto"/>
        <w:bottom w:val="none" w:sz="0" w:space="0" w:color="auto"/>
        <w:right w:val="none" w:sz="0" w:space="0" w:color="auto"/>
      </w:divBdr>
    </w:div>
    <w:div w:id="154304116">
      <w:bodyDiv w:val="1"/>
      <w:marLeft w:val="0"/>
      <w:marRight w:val="0"/>
      <w:marTop w:val="0"/>
      <w:marBottom w:val="0"/>
      <w:divBdr>
        <w:top w:val="none" w:sz="0" w:space="0" w:color="auto"/>
        <w:left w:val="none" w:sz="0" w:space="0" w:color="auto"/>
        <w:bottom w:val="none" w:sz="0" w:space="0" w:color="auto"/>
        <w:right w:val="none" w:sz="0" w:space="0" w:color="auto"/>
      </w:divBdr>
    </w:div>
    <w:div w:id="156115026">
      <w:bodyDiv w:val="1"/>
      <w:marLeft w:val="0"/>
      <w:marRight w:val="0"/>
      <w:marTop w:val="0"/>
      <w:marBottom w:val="0"/>
      <w:divBdr>
        <w:top w:val="none" w:sz="0" w:space="0" w:color="auto"/>
        <w:left w:val="none" w:sz="0" w:space="0" w:color="auto"/>
        <w:bottom w:val="none" w:sz="0" w:space="0" w:color="auto"/>
        <w:right w:val="none" w:sz="0" w:space="0" w:color="auto"/>
      </w:divBdr>
    </w:div>
    <w:div w:id="156960579">
      <w:bodyDiv w:val="1"/>
      <w:marLeft w:val="0"/>
      <w:marRight w:val="0"/>
      <w:marTop w:val="0"/>
      <w:marBottom w:val="0"/>
      <w:divBdr>
        <w:top w:val="none" w:sz="0" w:space="0" w:color="auto"/>
        <w:left w:val="none" w:sz="0" w:space="0" w:color="auto"/>
        <w:bottom w:val="none" w:sz="0" w:space="0" w:color="auto"/>
        <w:right w:val="none" w:sz="0" w:space="0" w:color="auto"/>
      </w:divBdr>
    </w:div>
    <w:div w:id="157119190">
      <w:bodyDiv w:val="1"/>
      <w:marLeft w:val="0"/>
      <w:marRight w:val="0"/>
      <w:marTop w:val="0"/>
      <w:marBottom w:val="0"/>
      <w:divBdr>
        <w:top w:val="none" w:sz="0" w:space="0" w:color="auto"/>
        <w:left w:val="none" w:sz="0" w:space="0" w:color="auto"/>
        <w:bottom w:val="none" w:sz="0" w:space="0" w:color="auto"/>
        <w:right w:val="none" w:sz="0" w:space="0" w:color="auto"/>
      </w:divBdr>
    </w:div>
    <w:div w:id="157428213">
      <w:bodyDiv w:val="1"/>
      <w:marLeft w:val="0"/>
      <w:marRight w:val="0"/>
      <w:marTop w:val="0"/>
      <w:marBottom w:val="0"/>
      <w:divBdr>
        <w:top w:val="none" w:sz="0" w:space="0" w:color="auto"/>
        <w:left w:val="none" w:sz="0" w:space="0" w:color="auto"/>
        <w:bottom w:val="none" w:sz="0" w:space="0" w:color="auto"/>
        <w:right w:val="none" w:sz="0" w:space="0" w:color="auto"/>
      </w:divBdr>
    </w:div>
    <w:div w:id="158278312">
      <w:bodyDiv w:val="1"/>
      <w:marLeft w:val="0"/>
      <w:marRight w:val="0"/>
      <w:marTop w:val="0"/>
      <w:marBottom w:val="0"/>
      <w:divBdr>
        <w:top w:val="none" w:sz="0" w:space="0" w:color="auto"/>
        <w:left w:val="none" w:sz="0" w:space="0" w:color="auto"/>
        <w:bottom w:val="none" w:sz="0" w:space="0" w:color="auto"/>
        <w:right w:val="none" w:sz="0" w:space="0" w:color="auto"/>
      </w:divBdr>
    </w:div>
    <w:div w:id="159776965">
      <w:bodyDiv w:val="1"/>
      <w:marLeft w:val="0"/>
      <w:marRight w:val="0"/>
      <w:marTop w:val="0"/>
      <w:marBottom w:val="0"/>
      <w:divBdr>
        <w:top w:val="none" w:sz="0" w:space="0" w:color="auto"/>
        <w:left w:val="none" w:sz="0" w:space="0" w:color="auto"/>
        <w:bottom w:val="none" w:sz="0" w:space="0" w:color="auto"/>
        <w:right w:val="none" w:sz="0" w:space="0" w:color="auto"/>
      </w:divBdr>
    </w:div>
    <w:div w:id="159934033">
      <w:bodyDiv w:val="1"/>
      <w:marLeft w:val="0"/>
      <w:marRight w:val="0"/>
      <w:marTop w:val="0"/>
      <w:marBottom w:val="0"/>
      <w:divBdr>
        <w:top w:val="none" w:sz="0" w:space="0" w:color="auto"/>
        <w:left w:val="none" w:sz="0" w:space="0" w:color="auto"/>
        <w:bottom w:val="none" w:sz="0" w:space="0" w:color="auto"/>
        <w:right w:val="none" w:sz="0" w:space="0" w:color="auto"/>
      </w:divBdr>
    </w:div>
    <w:div w:id="160661008">
      <w:bodyDiv w:val="1"/>
      <w:marLeft w:val="0"/>
      <w:marRight w:val="0"/>
      <w:marTop w:val="0"/>
      <w:marBottom w:val="0"/>
      <w:divBdr>
        <w:top w:val="none" w:sz="0" w:space="0" w:color="auto"/>
        <w:left w:val="none" w:sz="0" w:space="0" w:color="auto"/>
        <w:bottom w:val="none" w:sz="0" w:space="0" w:color="auto"/>
        <w:right w:val="none" w:sz="0" w:space="0" w:color="auto"/>
      </w:divBdr>
    </w:div>
    <w:div w:id="161431328">
      <w:bodyDiv w:val="1"/>
      <w:marLeft w:val="0"/>
      <w:marRight w:val="0"/>
      <w:marTop w:val="0"/>
      <w:marBottom w:val="0"/>
      <w:divBdr>
        <w:top w:val="none" w:sz="0" w:space="0" w:color="auto"/>
        <w:left w:val="none" w:sz="0" w:space="0" w:color="auto"/>
        <w:bottom w:val="none" w:sz="0" w:space="0" w:color="auto"/>
        <w:right w:val="none" w:sz="0" w:space="0" w:color="auto"/>
      </w:divBdr>
    </w:div>
    <w:div w:id="162361558">
      <w:bodyDiv w:val="1"/>
      <w:marLeft w:val="0"/>
      <w:marRight w:val="0"/>
      <w:marTop w:val="0"/>
      <w:marBottom w:val="0"/>
      <w:divBdr>
        <w:top w:val="none" w:sz="0" w:space="0" w:color="auto"/>
        <w:left w:val="none" w:sz="0" w:space="0" w:color="auto"/>
        <w:bottom w:val="none" w:sz="0" w:space="0" w:color="auto"/>
        <w:right w:val="none" w:sz="0" w:space="0" w:color="auto"/>
      </w:divBdr>
    </w:div>
    <w:div w:id="162671011">
      <w:bodyDiv w:val="1"/>
      <w:marLeft w:val="0"/>
      <w:marRight w:val="0"/>
      <w:marTop w:val="0"/>
      <w:marBottom w:val="0"/>
      <w:divBdr>
        <w:top w:val="none" w:sz="0" w:space="0" w:color="auto"/>
        <w:left w:val="none" w:sz="0" w:space="0" w:color="auto"/>
        <w:bottom w:val="none" w:sz="0" w:space="0" w:color="auto"/>
        <w:right w:val="none" w:sz="0" w:space="0" w:color="auto"/>
      </w:divBdr>
    </w:div>
    <w:div w:id="163784732">
      <w:bodyDiv w:val="1"/>
      <w:marLeft w:val="0"/>
      <w:marRight w:val="0"/>
      <w:marTop w:val="0"/>
      <w:marBottom w:val="0"/>
      <w:divBdr>
        <w:top w:val="none" w:sz="0" w:space="0" w:color="auto"/>
        <w:left w:val="none" w:sz="0" w:space="0" w:color="auto"/>
        <w:bottom w:val="none" w:sz="0" w:space="0" w:color="auto"/>
        <w:right w:val="none" w:sz="0" w:space="0" w:color="auto"/>
      </w:divBdr>
    </w:div>
    <w:div w:id="165023686">
      <w:bodyDiv w:val="1"/>
      <w:marLeft w:val="0"/>
      <w:marRight w:val="0"/>
      <w:marTop w:val="0"/>
      <w:marBottom w:val="0"/>
      <w:divBdr>
        <w:top w:val="none" w:sz="0" w:space="0" w:color="auto"/>
        <w:left w:val="none" w:sz="0" w:space="0" w:color="auto"/>
        <w:bottom w:val="none" w:sz="0" w:space="0" w:color="auto"/>
        <w:right w:val="none" w:sz="0" w:space="0" w:color="auto"/>
      </w:divBdr>
    </w:div>
    <w:div w:id="165242933">
      <w:bodyDiv w:val="1"/>
      <w:marLeft w:val="0"/>
      <w:marRight w:val="0"/>
      <w:marTop w:val="0"/>
      <w:marBottom w:val="0"/>
      <w:divBdr>
        <w:top w:val="none" w:sz="0" w:space="0" w:color="auto"/>
        <w:left w:val="none" w:sz="0" w:space="0" w:color="auto"/>
        <w:bottom w:val="none" w:sz="0" w:space="0" w:color="auto"/>
        <w:right w:val="none" w:sz="0" w:space="0" w:color="auto"/>
      </w:divBdr>
    </w:div>
    <w:div w:id="166209441">
      <w:bodyDiv w:val="1"/>
      <w:marLeft w:val="0"/>
      <w:marRight w:val="0"/>
      <w:marTop w:val="0"/>
      <w:marBottom w:val="0"/>
      <w:divBdr>
        <w:top w:val="none" w:sz="0" w:space="0" w:color="auto"/>
        <w:left w:val="none" w:sz="0" w:space="0" w:color="auto"/>
        <w:bottom w:val="none" w:sz="0" w:space="0" w:color="auto"/>
        <w:right w:val="none" w:sz="0" w:space="0" w:color="auto"/>
      </w:divBdr>
    </w:div>
    <w:div w:id="166751020">
      <w:bodyDiv w:val="1"/>
      <w:marLeft w:val="0"/>
      <w:marRight w:val="0"/>
      <w:marTop w:val="0"/>
      <w:marBottom w:val="0"/>
      <w:divBdr>
        <w:top w:val="none" w:sz="0" w:space="0" w:color="auto"/>
        <w:left w:val="none" w:sz="0" w:space="0" w:color="auto"/>
        <w:bottom w:val="none" w:sz="0" w:space="0" w:color="auto"/>
        <w:right w:val="none" w:sz="0" w:space="0" w:color="auto"/>
      </w:divBdr>
    </w:div>
    <w:div w:id="167061791">
      <w:bodyDiv w:val="1"/>
      <w:marLeft w:val="0"/>
      <w:marRight w:val="0"/>
      <w:marTop w:val="0"/>
      <w:marBottom w:val="0"/>
      <w:divBdr>
        <w:top w:val="none" w:sz="0" w:space="0" w:color="auto"/>
        <w:left w:val="none" w:sz="0" w:space="0" w:color="auto"/>
        <w:bottom w:val="none" w:sz="0" w:space="0" w:color="auto"/>
        <w:right w:val="none" w:sz="0" w:space="0" w:color="auto"/>
      </w:divBdr>
    </w:div>
    <w:div w:id="167335113">
      <w:bodyDiv w:val="1"/>
      <w:marLeft w:val="0"/>
      <w:marRight w:val="0"/>
      <w:marTop w:val="0"/>
      <w:marBottom w:val="0"/>
      <w:divBdr>
        <w:top w:val="none" w:sz="0" w:space="0" w:color="auto"/>
        <w:left w:val="none" w:sz="0" w:space="0" w:color="auto"/>
        <w:bottom w:val="none" w:sz="0" w:space="0" w:color="auto"/>
        <w:right w:val="none" w:sz="0" w:space="0" w:color="auto"/>
      </w:divBdr>
    </w:div>
    <w:div w:id="167840553">
      <w:bodyDiv w:val="1"/>
      <w:marLeft w:val="0"/>
      <w:marRight w:val="0"/>
      <w:marTop w:val="0"/>
      <w:marBottom w:val="0"/>
      <w:divBdr>
        <w:top w:val="none" w:sz="0" w:space="0" w:color="auto"/>
        <w:left w:val="none" w:sz="0" w:space="0" w:color="auto"/>
        <w:bottom w:val="none" w:sz="0" w:space="0" w:color="auto"/>
        <w:right w:val="none" w:sz="0" w:space="0" w:color="auto"/>
      </w:divBdr>
    </w:div>
    <w:div w:id="168256107">
      <w:bodyDiv w:val="1"/>
      <w:marLeft w:val="0"/>
      <w:marRight w:val="0"/>
      <w:marTop w:val="0"/>
      <w:marBottom w:val="0"/>
      <w:divBdr>
        <w:top w:val="none" w:sz="0" w:space="0" w:color="auto"/>
        <w:left w:val="none" w:sz="0" w:space="0" w:color="auto"/>
        <w:bottom w:val="none" w:sz="0" w:space="0" w:color="auto"/>
        <w:right w:val="none" w:sz="0" w:space="0" w:color="auto"/>
      </w:divBdr>
    </w:div>
    <w:div w:id="169104702">
      <w:bodyDiv w:val="1"/>
      <w:marLeft w:val="0"/>
      <w:marRight w:val="0"/>
      <w:marTop w:val="0"/>
      <w:marBottom w:val="0"/>
      <w:divBdr>
        <w:top w:val="none" w:sz="0" w:space="0" w:color="auto"/>
        <w:left w:val="none" w:sz="0" w:space="0" w:color="auto"/>
        <w:bottom w:val="none" w:sz="0" w:space="0" w:color="auto"/>
        <w:right w:val="none" w:sz="0" w:space="0" w:color="auto"/>
      </w:divBdr>
    </w:div>
    <w:div w:id="171991035">
      <w:bodyDiv w:val="1"/>
      <w:marLeft w:val="0"/>
      <w:marRight w:val="0"/>
      <w:marTop w:val="0"/>
      <w:marBottom w:val="0"/>
      <w:divBdr>
        <w:top w:val="none" w:sz="0" w:space="0" w:color="auto"/>
        <w:left w:val="none" w:sz="0" w:space="0" w:color="auto"/>
        <w:bottom w:val="none" w:sz="0" w:space="0" w:color="auto"/>
        <w:right w:val="none" w:sz="0" w:space="0" w:color="auto"/>
      </w:divBdr>
    </w:div>
    <w:div w:id="172036735">
      <w:bodyDiv w:val="1"/>
      <w:marLeft w:val="0"/>
      <w:marRight w:val="0"/>
      <w:marTop w:val="0"/>
      <w:marBottom w:val="0"/>
      <w:divBdr>
        <w:top w:val="none" w:sz="0" w:space="0" w:color="auto"/>
        <w:left w:val="none" w:sz="0" w:space="0" w:color="auto"/>
        <w:bottom w:val="none" w:sz="0" w:space="0" w:color="auto"/>
        <w:right w:val="none" w:sz="0" w:space="0" w:color="auto"/>
      </w:divBdr>
    </w:div>
    <w:div w:id="173686772">
      <w:bodyDiv w:val="1"/>
      <w:marLeft w:val="0"/>
      <w:marRight w:val="0"/>
      <w:marTop w:val="0"/>
      <w:marBottom w:val="0"/>
      <w:divBdr>
        <w:top w:val="none" w:sz="0" w:space="0" w:color="auto"/>
        <w:left w:val="none" w:sz="0" w:space="0" w:color="auto"/>
        <w:bottom w:val="none" w:sz="0" w:space="0" w:color="auto"/>
        <w:right w:val="none" w:sz="0" w:space="0" w:color="auto"/>
      </w:divBdr>
    </w:div>
    <w:div w:id="173959175">
      <w:bodyDiv w:val="1"/>
      <w:marLeft w:val="0"/>
      <w:marRight w:val="0"/>
      <w:marTop w:val="0"/>
      <w:marBottom w:val="0"/>
      <w:divBdr>
        <w:top w:val="none" w:sz="0" w:space="0" w:color="auto"/>
        <w:left w:val="none" w:sz="0" w:space="0" w:color="auto"/>
        <w:bottom w:val="none" w:sz="0" w:space="0" w:color="auto"/>
        <w:right w:val="none" w:sz="0" w:space="0" w:color="auto"/>
      </w:divBdr>
    </w:div>
    <w:div w:id="174654091">
      <w:bodyDiv w:val="1"/>
      <w:marLeft w:val="0"/>
      <w:marRight w:val="0"/>
      <w:marTop w:val="0"/>
      <w:marBottom w:val="0"/>
      <w:divBdr>
        <w:top w:val="none" w:sz="0" w:space="0" w:color="auto"/>
        <w:left w:val="none" w:sz="0" w:space="0" w:color="auto"/>
        <w:bottom w:val="none" w:sz="0" w:space="0" w:color="auto"/>
        <w:right w:val="none" w:sz="0" w:space="0" w:color="auto"/>
      </w:divBdr>
    </w:div>
    <w:div w:id="175969895">
      <w:bodyDiv w:val="1"/>
      <w:marLeft w:val="0"/>
      <w:marRight w:val="0"/>
      <w:marTop w:val="0"/>
      <w:marBottom w:val="0"/>
      <w:divBdr>
        <w:top w:val="none" w:sz="0" w:space="0" w:color="auto"/>
        <w:left w:val="none" w:sz="0" w:space="0" w:color="auto"/>
        <w:bottom w:val="none" w:sz="0" w:space="0" w:color="auto"/>
        <w:right w:val="none" w:sz="0" w:space="0" w:color="auto"/>
      </w:divBdr>
    </w:div>
    <w:div w:id="177277136">
      <w:bodyDiv w:val="1"/>
      <w:marLeft w:val="0"/>
      <w:marRight w:val="0"/>
      <w:marTop w:val="0"/>
      <w:marBottom w:val="0"/>
      <w:divBdr>
        <w:top w:val="none" w:sz="0" w:space="0" w:color="auto"/>
        <w:left w:val="none" w:sz="0" w:space="0" w:color="auto"/>
        <w:bottom w:val="none" w:sz="0" w:space="0" w:color="auto"/>
        <w:right w:val="none" w:sz="0" w:space="0" w:color="auto"/>
      </w:divBdr>
    </w:div>
    <w:div w:id="179005037">
      <w:bodyDiv w:val="1"/>
      <w:marLeft w:val="0"/>
      <w:marRight w:val="0"/>
      <w:marTop w:val="0"/>
      <w:marBottom w:val="0"/>
      <w:divBdr>
        <w:top w:val="none" w:sz="0" w:space="0" w:color="auto"/>
        <w:left w:val="none" w:sz="0" w:space="0" w:color="auto"/>
        <w:bottom w:val="none" w:sz="0" w:space="0" w:color="auto"/>
        <w:right w:val="none" w:sz="0" w:space="0" w:color="auto"/>
      </w:divBdr>
    </w:div>
    <w:div w:id="179053346">
      <w:bodyDiv w:val="1"/>
      <w:marLeft w:val="0"/>
      <w:marRight w:val="0"/>
      <w:marTop w:val="0"/>
      <w:marBottom w:val="0"/>
      <w:divBdr>
        <w:top w:val="none" w:sz="0" w:space="0" w:color="auto"/>
        <w:left w:val="none" w:sz="0" w:space="0" w:color="auto"/>
        <w:bottom w:val="none" w:sz="0" w:space="0" w:color="auto"/>
        <w:right w:val="none" w:sz="0" w:space="0" w:color="auto"/>
      </w:divBdr>
    </w:div>
    <w:div w:id="179583873">
      <w:bodyDiv w:val="1"/>
      <w:marLeft w:val="0"/>
      <w:marRight w:val="0"/>
      <w:marTop w:val="0"/>
      <w:marBottom w:val="0"/>
      <w:divBdr>
        <w:top w:val="none" w:sz="0" w:space="0" w:color="auto"/>
        <w:left w:val="none" w:sz="0" w:space="0" w:color="auto"/>
        <w:bottom w:val="none" w:sz="0" w:space="0" w:color="auto"/>
        <w:right w:val="none" w:sz="0" w:space="0" w:color="auto"/>
      </w:divBdr>
    </w:div>
    <w:div w:id="179710865">
      <w:bodyDiv w:val="1"/>
      <w:marLeft w:val="0"/>
      <w:marRight w:val="0"/>
      <w:marTop w:val="0"/>
      <w:marBottom w:val="0"/>
      <w:divBdr>
        <w:top w:val="none" w:sz="0" w:space="0" w:color="auto"/>
        <w:left w:val="none" w:sz="0" w:space="0" w:color="auto"/>
        <w:bottom w:val="none" w:sz="0" w:space="0" w:color="auto"/>
        <w:right w:val="none" w:sz="0" w:space="0" w:color="auto"/>
      </w:divBdr>
    </w:div>
    <w:div w:id="182088469">
      <w:bodyDiv w:val="1"/>
      <w:marLeft w:val="0"/>
      <w:marRight w:val="0"/>
      <w:marTop w:val="0"/>
      <w:marBottom w:val="0"/>
      <w:divBdr>
        <w:top w:val="none" w:sz="0" w:space="0" w:color="auto"/>
        <w:left w:val="none" w:sz="0" w:space="0" w:color="auto"/>
        <w:bottom w:val="none" w:sz="0" w:space="0" w:color="auto"/>
        <w:right w:val="none" w:sz="0" w:space="0" w:color="auto"/>
      </w:divBdr>
    </w:div>
    <w:div w:id="182477726">
      <w:bodyDiv w:val="1"/>
      <w:marLeft w:val="0"/>
      <w:marRight w:val="0"/>
      <w:marTop w:val="0"/>
      <w:marBottom w:val="0"/>
      <w:divBdr>
        <w:top w:val="none" w:sz="0" w:space="0" w:color="auto"/>
        <w:left w:val="none" w:sz="0" w:space="0" w:color="auto"/>
        <w:bottom w:val="none" w:sz="0" w:space="0" w:color="auto"/>
        <w:right w:val="none" w:sz="0" w:space="0" w:color="auto"/>
      </w:divBdr>
    </w:div>
    <w:div w:id="182521359">
      <w:bodyDiv w:val="1"/>
      <w:marLeft w:val="0"/>
      <w:marRight w:val="0"/>
      <w:marTop w:val="0"/>
      <w:marBottom w:val="0"/>
      <w:divBdr>
        <w:top w:val="none" w:sz="0" w:space="0" w:color="auto"/>
        <w:left w:val="none" w:sz="0" w:space="0" w:color="auto"/>
        <w:bottom w:val="none" w:sz="0" w:space="0" w:color="auto"/>
        <w:right w:val="none" w:sz="0" w:space="0" w:color="auto"/>
      </w:divBdr>
    </w:div>
    <w:div w:id="183441927">
      <w:bodyDiv w:val="1"/>
      <w:marLeft w:val="0"/>
      <w:marRight w:val="0"/>
      <w:marTop w:val="0"/>
      <w:marBottom w:val="0"/>
      <w:divBdr>
        <w:top w:val="none" w:sz="0" w:space="0" w:color="auto"/>
        <w:left w:val="none" w:sz="0" w:space="0" w:color="auto"/>
        <w:bottom w:val="none" w:sz="0" w:space="0" w:color="auto"/>
        <w:right w:val="none" w:sz="0" w:space="0" w:color="auto"/>
      </w:divBdr>
    </w:div>
    <w:div w:id="183442092">
      <w:bodyDiv w:val="1"/>
      <w:marLeft w:val="0"/>
      <w:marRight w:val="0"/>
      <w:marTop w:val="0"/>
      <w:marBottom w:val="0"/>
      <w:divBdr>
        <w:top w:val="none" w:sz="0" w:space="0" w:color="auto"/>
        <w:left w:val="none" w:sz="0" w:space="0" w:color="auto"/>
        <w:bottom w:val="none" w:sz="0" w:space="0" w:color="auto"/>
        <w:right w:val="none" w:sz="0" w:space="0" w:color="auto"/>
      </w:divBdr>
    </w:div>
    <w:div w:id="184752889">
      <w:bodyDiv w:val="1"/>
      <w:marLeft w:val="0"/>
      <w:marRight w:val="0"/>
      <w:marTop w:val="0"/>
      <w:marBottom w:val="0"/>
      <w:divBdr>
        <w:top w:val="none" w:sz="0" w:space="0" w:color="auto"/>
        <w:left w:val="none" w:sz="0" w:space="0" w:color="auto"/>
        <w:bottom w:val="none" w:sz="0" w:space="0" w:color="auto"/>
        <w:right w:val="none" w:sz="0" w:space="0" w:color="auto"/>
      </w:divBdr>
    </w:div>
    <w:div w:id="187833811">
      <w:bodyDiv w:val="1"/>
      <w:marLeft w:val="0"/>
      <w:marRight w:val="0"/>
      <w:marTop w:val="0"/>
      <w:marBottom w:val="0"/>
      <w:divBdr>
        <w:top w:val="none" w:sz="0" w:space="0" w:color="auto"/>
        <w:left w:val="none" w:sz="0" w:space="0" w:color="auto"/>
        <w:bottom w:val="none" w:sz="0" w:space="0" w:color="auto"/>
        <w:right w:val="none" w:sz="0" w:space="0" w:color="auto"/>
      </w:divBdr>
    </w:div>
    <w:div w:id="189421192">
      <w:bodyDiv w:val="1"/>
      <w:marLeft w:val="0"/>
      <w:marRight w:val="0"/>
      <w:marTop w:val="0"/>
      <w:marBottom w:val="0"/>
      <w:divBdr>
        <w:top w:val="none" w:sz="0" w:space="0" w:color="auto"/>
        <w:left w:val="none" w:sz="0" w:space="0" w:color="auto"/>
        <w:bottom w:val="none" w:sz="0" w:space="0" w:color="auto"/>
        <w:right w:val="none" w:sz="0" w:space="0" w:color="auto"/>
      </w:divBdr>
    </w:div>
    <w:div w:id="190267458">
      <w:bodyDiv w:val="1"/>
      <w:marLeft w:val="0"/>
      <w:marRight w:val="0"/>
      <w:marTop w:val="0"/>
      <w:marBottom w:val="0"/>
      <w:divBdr>
        <w:top w:val="none" w:sz="0" w:space="0" w:color="auto"/>
        <w:left w:val="none" w:sz="0" w:space="0" w:color="auto"/>
        <w:bottom w:val="none" w:sz="0" w:space="0" w:color="auto"/>
        <w:right w:val="none" w:sz="0" w:space="0" w:color="auto"/>
      </w:divBdr>
    </w:div>
    <w:div w:id="193078851">
      <w:bodyDiv w:val="1"/>
      <w:marLeft w:val="0"/>
      <w:marRight w:val="0"/>
      <w:marTop w:val="0"/>
      <w:marBottom w:val="0"/>
      <w:divBdr>
        <w:top w:val="none" w:sz="0" w:space="0" w:color="auto"/>
        <w:left w:val="none" w:sz="0" w:space="0" w:color="auto"/>
        <w:bottom w:val="none" w:sz="0" w:space="0" w:color="auto"/>
        <w:right w:val="none" w:sz="0" w:space="0" w:color="auto"/>
      </w:divBdr>
    </w:div>
    <w:div w:id="193344918">
      <w:bodyDiv w:val="1"/>
      <w:marLeft w:val="0"/>
      <w:marRight w:val="0"/>
      <w:marTop w:val="0"/>
      <w:marBottom w:val="0"/>
      <w:divBdr>
        <w:top w:val="none" w:sz="0" w:space="0" w:color="auto"/>
        <w:left w:val="none" w:sz="0" w:space="0" w:color="auto"/>
        <w:bottom w:val="none" w:sz="0" w:space="0" w:color="auto"/>
        <w:right w:val="none" w:sz="0" w:space="0" w:color="auto"/>
      </w:divBdr>
    </w:div>
    <w:div w:id="193353457">
      <w:bodyDiv w:val="1"/>
      <w:marLeft w:val="0"/>
      <w:marRight w:val="0"/>
      <w:marTop w:val="0"/>
      <w:marBottom w:val="0"/>
      <w:divBdr>
        <w:top w:val="none" w:sz="0" w:space="0" w:color="auto"/>
        <w:left w:val="none" w:sz="0" w:space="0" w:color="auto"/>
        <w:bottom w:val="none" w:sz="0" w:space="0" w:color="auto"/>
        <w:right w:val="none" w:sz="0" w:space="0" w:color="auto"/>
      </w:divBdr>
    </w:div>
    <w:div w:id="194201692">
      <w:bodyDiv w:val="1"/>
      <w:marLeft w:val="0"/>
      <w:marRight w:val="0"/>
      <w:marTop w:val="0"/>
      <w:marBottom w:val="0"/>
      <w:divBdr>
        <w:top w:val="none" w:sz="0" w:space="0" w:color="auto"/>
        <w:left w:val="none" w:sz="0" w:space="0" w:color="auto"/>
        <w:bottom w:val="none" w:sz="0" w:space="0" w:color="auto"/>
        <w:right w:val="none" w:sz="0" w:space="0" w:color="auto"/>
      </w:divBdr>
    </w:div>
    <w:div w:id="196090620">
      <w:bodyDiv w:val="1"/>
      <w:marLeft w:val="0"/>
      <w:marRight w:val="0"/>
      <w:marTop w:val="0"/>
      <w:marBottom w:val="0"/>
      <w:divBdr>
        <w:top w:val="none" w:sz="0" w:space="0" w:color="auto"/>
        <w:left w:val="none" w:sz="0" w:space="0" w:color="auto"/>
        <w:bottom w:val="none" w:sz="0" w:space="0" w:color="auto"/>
        <w:right w:val="none" w:sz="0" w:space="0" w:color="auto"/>
      </w:divBdr>
    </w:div>
    <w:div w:id="198903047">
      <w:bodyDiv w:val="1"/>
      <w:marLeft w:val="0"/>
      <w:marRight w:val="0"/>
      <w:marTop w:val="0"/>
      <w:marBottom w:val="0"/>
      <w:divBdr>
        <w:top w:val="none" w:sz="0" w:space="0" w:color="auto"/>
        <w:left w:val="none" w:sz="0" w:space="0" w:color="auto"/>
        <w:bottom w:val="none" w:sz="0" w:space="0" w:color="auto"/>
        <w:right w:val="none" w:sz="0" w:space="0" w:color="auto"/>
      </w:divBdr>
    </w:div>
    <w:div w:id="198934446">
      <w:bodyDiv w:val="1"/>
      <w:marLeft w:val="0"/>
      <w:marRight w:val="0"/>
      <w:marTop w:val="0"/>
      <w:marBottom w:val="0"/>
      <w:divBdr>
        <w:top w:val="none" w:sz="0" w:space="0" w:color="auto"/>
        <w:left w:val="none" w:sz="0" w:space="0" w:color="auto"/>
        <w:bottom w:val="none" w:sz="0" w:space="0" w:color="auto"/>
        <w:right w:val="none" w:sz="0" w:space="0" w:color="auto"/>
      </w:divBdr>
    </w:div>
    <w:div w:id="198979724">
      <w:bodyDiv w:val="1"/>
      <w:marLeft w:val="0"/>
      <w:marRight w:val="0"/>
      <w:marTop w:val="0"/>
      <w:marBottom w:val="0"/>
      <w:divBdr>
        <w:top w:val="none" w:sz="0" w:space="0" w:color="auto"/>
        <w:left w:val="none" w:sz="0" w:space="0" w:color="auto"/>
        <w:bottom w:val="none" w:sz="0" w:space="0" w:color="auto"/>
        <w:right w:val="none" w:sz="0" w:space="0" w:color="auto"/>
      </w:divBdr>
    </w:div>
    <w:div w:id="199779141">
      <w:bodyDiv w:val="1"/>
      <w:marLeft w:val="0"/>
      <w:marRight w:val="0"/>
      <w:marTop w:val="0"/>
      <w:marBottom w:val="0"/>
      <w:divBdr>
        <w:top w:val="none" w:sz="0" w:space="0" w:color="auto"/>
        <w:left w:val="none" w:sz="0" w:space="0" w:color="auto"/>
        <w:bottom w:val="none" w:sz="0" w:space="0" w:color="auto"/>
        <w:right w:val="none" w:sz="0" w:space="0" w:color="auto"/>
      </w:divBdr>
    </w:div>
    <w:div w:id="199906076">
      <w:bodyDiv w:val="1"/>
      <w:marLeft w:val="0"/>
      <w:marRight w:val="0"/>
      <w:marTop w:val="0"/>
      <w:marBottom w:val="0"/>
      <w:divBdr>
        <w:top w:val="none" w:sz="0" w:space="0" w:color="auto"/>
        <w:left w:val="none" w:sz="0" w:space="0" w:color="auto"/>
        <w:bottom w:val="none" w:sz="0" w:space="0" w:color="auto"/>
        <w:right w:val="none" w:sz="0" w:space="0" w:color="auto"/>
      </w:divBdr>
    </w:div>
    <w:div w:id="200166187">
      <w:bodyDiv w:val="1"/>
      <w:marLeft w:val="0"/>
      <w:marRight w:val="0"/>
      <w:marTop w:val="0"/>
      <w:marBottom w:val="0"/>
      <w:divBdr>
        <w:top w:val="none" w:sz="0" w:space="0" w:color="auto"/>
        <w:left w:val="none" w:sz="0" w:space="0" w:color="auto"/>
        <w:bottom w:val="none" w:sz="0" w:space="0" w:color="auto"/>
        <w:right w:val="none" w:sz="0" w:space="0" w:color="auto"/>
      </w:divBdr>
    </w:div>
    <w:div w:id="201290579">
      <w:bodyDiv w:val="1"/>
      <w:marLeft w:val="0"/>
      <w:marRight w:val="0"/>
      <w:marTop w:val="0"/>
      <w:marBottom w:val="0"/>
      <w:divBdr>
        <w:top w:val="none" w:sz="0" w:space="0" w:color="auto"/>
        <w:left w:val="none" w:sz="0" w:space="0" w:color="auto"/>
        <w:bottom w:val="none" w:sz="0" w:space="0" w:color="auto"/>
        <w:right w:val="none" w:sz="0" w:space="0" w:color="auto"/>
      </w:divBdr>
    </w:div>
    <w:div w:id="201552482">
      <w:bodyDiv w:val="1"/>
      <w:marLeft w:val="0"/>
      <w:marRight w:val="0"/>
      <w:marTop w:val="0"/>
      <w:marBottom w:val="0"/>
      <w:divBdr>
        <w:top w:val="none" w:sz="0" w:space="0" w:color="auto"/>
        <w:left w:val="none" w:sz="0" w:space="0" w:color="auto"/>
        <w:bottom w:val="none" w:sz="0" w:space="0" w:color="auto"/>
        <w:right w:val="none" w:sz="0" w:space="0" w:color="auto"/>
      </w:divBdr>
    </w:div>
    <w:div w:id="202065222">
      <w:bodyDiv w:val="1"/>
      <w:marLeft w:val="0"/>
      <w:marRight w:val="0"/>
      <w:marTop w:val="0"/>
      <w:marBottom w:val="0"/>
      <w:divBdr>
        <w:top w:val="none" w:sz="0" w:space="0" w:color="auto"/>
        <w:left w:val="none" w:sz="0" w:space="0" w:color="auto"/>
        <w:bottom w:val="none" w:sz="0" w:space="0" w:color="auto"/>
        <w:right w:val="none" w:sz="0" w:space="0" w:color="auto"/>
      </w:divBdr>
    </w:div>
    <w:div w:id="202400737">
      <w:bodyDiv w:val="1"/>
      <w:marLeft w:val="0"/>
      <w:marRight w:val="0"/>
      <w:marTop w:val="0"/>
      <w:marBottom w:val="0"/>
      <w:divBdr>
        <w:top w:val="none" w:sz="0" w:space="0" w:color="auto"/>
        <w:left w:val="none" w:sz="0" w:space="0" w:color="auto"/>
        <w:bottom w:val="none" w:sz="0" w:space="0" w:color="auto"/>
        <w:right w:val="none" w:sz="0" w:space="0" w:color="auto"/>
      </w:divBdr>
    </w:div>
    <w:div w:id="202788007">
      <w:bodyDiv w:val="1"/>
      <w:marLeft w:val="0"/>
      <w:marRight w:val="0"/>
      <w:marTop w:val="0"/>
      <w:marBottom w:val="0"/>
      <w:divBdr>
        <w:top w:val="none" w:sz="0" w:space="0" w:color="auto"/>
        <w:left w:val="none" w:sz="0" w:space="0" w:color="auto"/>
        <w:bottom w:val="none" w:sz="0" w:space="0" w:color="auto"/>
        <w:right w:val="none" w:sz="0" w:space="0" w:color="auto"/>
      </w:divBdr>
    </w:div>
    <w:div w:id="206261400">
      <w:bodyDiv w:val="1"/>
      <w:marLeft w:val="0"/>
      <w:marRight w:val="0"/>
      <w:marTop w:val="0"/>
      <w:marBottom w:val="0"/>
      <w:divBdr>
        <w:top w:val="none" w:sz="0" w:space="0" w:color="auto"/>
        <w:left w:val="none" w:sz="0" w:space="0" w:color="auto"/>
        <w:bottom w:val="none" w:sz="0" w:space="0" w:color="auto"/>
        <w:right w:val="none" w:sz="0" w:space="0" w:color="auto"/>
      </w:divBdr>
    </w:div>
    <w:div w:id="207425724">
      <w:bodyDiv w:val="1"/>
      <w:marLeft w:val="0"/>
      <w:marRight w:val="0"/>
      <w:marTop w:val="0"/>
      <w:marBottom w:val="0"/>
      <w:divBdr>
        <w:top w:val="none" w:sz="0" w:space="0" w:color="auto"/>
        <w:left w:val="none" w:sz="0" w:space="0" w:color="auto"/>
        <w:bottom w:val="none" w:sz="0" w:space="0" w:color="auto"/>
        <w:right w:val="none" w:sz="0" w:space="0" w:color="auto"/>
      </w:divBdr>
    </w:div>
    <w:div w:id="207497297">
      <w:bodyDiv w:val="1"/>
      <w:marLeft w:val="0"/>
      <w:marRight w:val="0"/>
      <w:marTop w:val="0"/>
      <w:marBottom w:val="0"/>
      <w:divBdr>
        <w:top w:val="none" w:sz="0" w:space="0" w:color="auto"/>
        <w:left w:val="none" w:sz="0" w:space="0" w:color="auto"/>
        <w:bottom w:val="none" w:sz="0" w:space="0" w:color="auto"/>
        <w:right w:val="none" w:sz="0" w:space="0" w:color="auto"/>
      </w:divBdr>
    </w:div>
    <w:div w:id="207835841">
      <w:bodyDiv w:val="1"/>
      <w:marLeft w:val="0"/>
      <w:marRight w:val="0"/>
      <w:marTop w:val="0"/>
      <w:marBottom w:val="0"/>
      <w:divBdr>
        <w:top w:val="none" w:sz="0" w:space="0" w:color="auto"/>
        <w:left w:val="none" w:sz="0" w:space="0" w:color="auto"/>
        <w:bottom w:val="none" w:sz="0" w:space="0" w:color="auto"/>
        <w:right w:val="none" w:sz="0" w:space="0" w:color="auto"/>
      </w:divBdr>
    </w:div>
    <w:div w:id="210195652">
      <w:bodyDiv w:val="1"/>
      <w:marLeft w:val="0"/>
      <w:marRight w:val="0"/>
      <w:marTop w:val="0"/>
      <w:marBottom w:val="0"/>
      <w:divBdr>
        <w:top w:val="none" w:sz="0" w:space="0" w:color="auto"/>
        <w:left w:val="none" w:sz="0" w:space="0" w:color="auto"/>
        <w:bottom w:val="none" w:sz="0" w:space="0" w:color="auto"/>
        <w:right w:val="none" w:sz="0" w:space="0" w:color="auto"/>
      </w:divBdr>
    </w:div>
    <w:div w:id="211037884">
      <w:bodyDiv w:val="1"/>
      <w:marLeft w:val="0"/>
      <w:marRight w:val="0"/>
      <w:marTop w:val="0"/>
      <w:marBottom w:val="0"/>
      <w:divBdr>
        <w:top w:val="none" w:sz="0" w:space="0" w:color="auto"/>
        <w:left w:val="none" w:sz="0" w:space="0" w:color="auto"/>
        <w:bottom w:val="none" w:sz="0" w:space="0" w:color="auto"/>
        <w:right w:val="none" w:sz="0" w:space="0" w:color="auto"/>
      </w:divBdr>
    </w:div>
    <w:div w:id="211814779">
      <w:bodyDiv w:val="1"/>
      <w:marLeft w:val="0"/>
      <w:marRight w:val="0"/>
      <w:marTop w:val="0"/>
      <w:marBottom w:val="0"/>
      <w:divBdr>
        <w:top w:val="none" w:sz="0" w:space="0" w:color="auto"/>
        <w:left w:val="none" w:sz="0" w:space="0" w:color="auto"/>
        <w:bottom w:val="none" w:sz="0" w:space="0" w:color="auto"/>
        <w:right w:val="none" w:sz="0" w:space="0" w:color="auto"/>
      </w:divBdr>
    </w:div>
    <w:div w:id="212424025">
      <w:bodyDiv w:val="1"/>
      <w:marLeft w:val="0"/>
      <w:marRight w:val="0"/>
      <w:marTop w:val="0"/>
      <w:marBottom w:val="0"/>
      <w:divBdr>
        <w:top w:val="none" w:sz="0" w:space="0" w:color="auto"/>
        <w:left w:val="none" w:sz="0" w:space="0" w:color="auto"/>
        <w:bottom w:val="none" w:sz="0" w:space="0" w:color="auto"/>
        <w:right w:val="none" w:sz="0" w:space="0" w:color="auto"/>
      </w:divBdr>
    </w:div>
    <w:div w:id="213784862">
      <w:bodyDiv w:val="1"/>
      <w:marLeft w:val="0"/>
      <w:marRight w:val="0"/>
      <w:marTop w:val="0"/>
      <w:marBottom w:val="0"/>
      <w:divBdr>
        <w:top w:val="none" w:sz="0" w:space="0" w:color="auto"/>
        <w:left w:val="none" w:sz="0" w:space="0" w:color="auto"/>
        <w:bottom w:val="none" w:sz="0" w:space="0" w:color="auto"/>
        <w:right w:val="none" w:sz="0" w:space="0" w:color="auto"/>
      </w:divBdr>
    </w:div>
    <w:div w:id="218368496">
      <w:bodyDiv w:val="1"/>
      <w:marLeft w:val="0"/>
      <w:marRight w:val="0"/>
      <w:marTop w:val="0"/>
      <w:marBottom w:val="0"/>
      <w:divBdr>
        <w:top w:val="none" w:sz="0" w:space="0" w:color="auto"/>
        <w:left w:val="none" w:sz="0" w:space="0" w:color="auto"/>
        <w:bottom w:val="none" w:sz="0" w:space="0" w:color="auto"/>
        <w:right w:val="none" w:sz="0" w:space="0" w:color="auto"/>
      </w:divBdr>
    </w:div>
    <w:div w:id="218826547">
      <w:bodyDiv w:val="1"/>
      <w:marLeft w:val="0"/>
      <w:marRight w:val="0"/>
      <w:marTop w:val="0"/>
      <w:marBottom w:val="0"/>
      <w:divBdr>
        <w:top w:val="none" w:sz="0" w:space="0" w:color="auto"/>
        <w:left w:val="none" w:sz="0" w:space="0" w:color="auto"/>
        <w:bottom w:val="none" w:sz="0" w:space="0" w:color="auto"/>
        <w:right w:val="none" w:sz="0" w:space="0" w:color="auto"/>
      </w:divBdr>
    </w:div>
    <w:div w:id="219757727">
      <w:bodyDiv w:val="1"/>
      <w:marLeft w:val="0"/>
      <w:marRight w:val="0"/>
      <w:marTop w:val="0"/>
      <w:marBottom w:val="0"/>
      <w:divBdr>
        <w:top w:val="none" w:sz="0" w:space="0" w:color="auto"/>
        <w:left w:val="none" w:sz="0" w:space="0" w:color="auto"/>
        <w:bottom w:val="none" w:sz="0" w:space="0" w:color="auto"/>
        <w:right w:val="none" w:sz="0" w:space="0" w:color="auto"/>
      </w:divBdr>
    </w:div>
    <w:div w:id="220167931">
      <w:bodyDiv w:val="1"/>
      <w:marLeft w:val="0"/>
      <w:marRight w:val="0"/>
      <w:marTop w:val="0"/>
      <w:marBottom w:val="0"/>
      <w:divBdr>
        <w:top w:val="none" w:sz="0" w:space="0" w:color="auto"/>
        <w:left w:val="none" w:sz="0" w:space="0" w:color="auto"/>
        <w:bottom w:val="none" w:sz="0" w:space="0" w:color="auto"/>
        <w:right w:val="none" w:sz="0" w:space="0" w:color="auto"/>
      </w:divBdr>
    </w:div>
    <w:div w:id="221410386">
      <w:bodyDiv w:val="1"/>
      <w:marLeft w:val="0"/>
      <w:marRight w:val="0"/>
      <w:marTop w:val="0"/>
      <w:marBottom w:val="0"/>
      <w:divBdr>
        <w:top w:val="none" w:sz="0" w:space="0" w:color="auto"/>
        <w:left w:val="none" w:sz="0" w:space="0" w:color="auto"/>
        <w:bottom w:val="none" w:sz="0" w:space="0" w:color="auto"/>
        <w:right w:val="none" w:sz="0" w:space="0" w:color="auto"/>
      </w:divBdr>
    </w:div>
    <w:div w:id="222646570">
      <w:bodyDiv w:val="1"/>
      <w:marLeft w:val="0"/>
      <w:marRight w:val="0"/>
      <w:marTop w:val="0"/>
      <w:marBottom w:val="0"/>
      <w:divBdr>
        <w:top w:val="none" w:sz="0" w:space="0" w:color="auto"/>
        <w:left w:val="none" w:sz="0" w:space="0" w:color="auto"/>
        <w:bottom w:val="none" w:sz="0" w:space="0" w:color="auto"/>
        <w:right w:val="none" w:sz="0" w:space="0" w:color="auto"/>
      </w:divBdr>
    </w:div>
    <w:div w:id="222955403">
      <w:bodyDiv w:val="1"/>
      <w:marLeft w:val="0"/>
      <w:marRight w:val="0"/>
      <w:marTop w:val="0"/>
      <w:marBottom w:val="0"/>
      <w:divBdr>
        <w:top w:val="none" w:sz="0" w:space="0" w:color="auto"/>
        <w:left w:val="none" w:sz="0" w:space="0" w:color="auto"/>
        <w:bottom w:val="none" w:sz="0" w:space="0" w:color="auto"/>
        <w:right w:val="none" w:sz="0" w:space="0" w:color="auto"/>
      </w:divBdr>
    </w:div>
    <w:div w:id="223571548">
      <w:bodyDiv w:val="1"/>
      <w:marLeft w:val="0"/>
      <w:marRight w:val="0"/>
      <w:marTop w:val="0"/>
      <w:marBottom w:val="0"/>
      <w:divBdr>
        <w:top w:val="none" w:sz="0" w:space="0" w:color="auto"/>
        <w:left w:val="none" w:sz="0" w:space="0" w:color="auto"/>
        <w:bottom w:val="none" w:sz="0" w:space="0" w:color="auto"/>
        <w:right w:val="none" w:sz="0" w:space="0" w:color="auto"/>
      </w:divBdr>
    </w:div>
    <w:div w:id="224798377">
      <w:bodyDiv w:val="1"/>
      <w:marLeft w:val="0"/>
      <w:marRight w:val="0"/>
      <w:marTop w:val="0"/>
      <w:marBottom w:val="0"/>
      <w:divBdr>
        <w:top w:val="none" w:sz="0" w:space="0" w:color="auto"/>
        <w:left w:val="none" w:sz="0" w:space="0" w:color="auto"/>
        <w:bottom w:val="none" w:sz="0" w:space="0" w:color="auto"/>
        <w:right w:val="none" w:sz="0" w:space="0" w:color="auto"/>
      </w:divBdr>
    </w:div>
    <w:div w:id="226495191">
      <w:bodyDiv w:val="1"/>
      <w:marLeft w:val="0"/>
      <w:marRight w:val="0"/>
      <w:marTop w:val="0"/>
      <w:marBottom w:val="0"/>
      <w:divBdr>
        <w:top w:val="none" w:sz="0" w:space="0" w:color="auto"/>
        <w:left w:val="none" w:sz="0" w:space="0" w:color="auto"/>
        <w:bottom w:val="none" w:sz="0" w:space="0" w:color="auto"/>
        <w:right w:val="none" w:sz="0" w:space="0" w:color="auto"/>
      </w:divBdr>
    </w:div>
    <w:div w:id="226496774">
      <w:bodyDiv w:val="1"/>
      <w:marLeft w:val="0"/>
      <w:marRight w:val="0"/>
      <w:marTop w:val="0"/>
      <w:marBottom w:val="0"/>
      <w:divBdr>
        <w:top w:val="none" w:sz="0" w:space="0" w:color="auto"/>
        <w:left w:val="none" w:sz="0" w:space="0" w:color="auto"/>
        <w:bottom w:val="none" w:sz="0" w:space="0" w:color="auto"/>
        <w:right w:val="none" w:sz="0" w:space="0" w:color="auto"/>
      </w:divBdr>
    </w:div>
    <w:div w:id="227618007">
      <w:bodyDiv w:val="1"/>
      <w:marLeft w:val="0"/>
      <w:marRight w:val="0"/>
      <w:marTop w:val="0"/>
      <w:marBottom w:val="0"/>
      <w:divBdr>
        <w:top w:val="none" w:sz="0" w:space="0" w:color="auto"/>
        <w:left w:val="none" w:sz="0" w:space="0" w:color="auto"/>
        <w:bottom w:val="none" w:sz="0" w:space="0" w:color="auto"/>
        <w:right w:val="none" w:sz="0" w:space="0" w:color="auto"/>
      </w:divBdr>
    </w:div>
    <w:div w:id="229195170">
      <w:bodyDiv w:val="1"/>
      <w:marLeft w:val="0"/>
      <w:marRight w:val="0"/>
      <w:marTop w:val="0"/>
      <w:marBottom w:val="0"/>
      <w:divBdr>
        <w:top w:val="none" w:sz="0" w:space="0" w:color="auto"/>
        <w:left w:val="none" w:sz="0" w:space="0" w:color="auto"/>
        <w:bottom w:val="none" w:sz="0" w:space="0" w:color="auto"/>
        <w:right w:val="none" w:sz="0" w:space="0" w:color="auto"/>
      </w:divBdr>
    </w:div>
    <w:div w:id="230895665">
      <w:bodyDiv w:val="1"/>
      <w:marLeft w:val="0"/>
      <w:marRight w:val="0"/>
      <w:marTop w:val="0"/>
      <w:marBottom w:val="0"/>
      <w:divBdr>
        <w:top w:val="none" w:sz="0" w:space="0" w:color="auto"/>
        <w:left w:val="none" w:sz="0" w:space="0" w:color="auto"/>
        <w:bottom w:val="none" w:sz="0" w:space="0" w:color="auto"/>
        <w:right w:val="none" w:sz="0" w:space="0" w:color="auto"/>
      </w:divBdr>
    </w:div>
    <w:div w:id="237374307">
      <w:bodyDiv w:val="1"/>
      <w:marLeft w:val="0"/>
      <w:marRight w:val="0"/>
      <w:marTop w:val="0"/>
      <w:marBottom w:val="0"/>
      <w:divBdr>
        <w:top w:val="none" w:sz="0" w:space="0" w:color="auto"/>
        <w:left w:val="none" w:sz="0" w:space="0" w:color="auto"/>
        <w:bottom w:val="none" w:sz="0" w:space="0" w:color="auto"/>
        <w:right w:val="none" w:sz="0" w:space="0" w:color="auto"/>
      </w:divBdr>
    </w:div>
    <w:div w:id="239562821">
      <w:bodyDiv w:val="1"/>
      <w:marLeft w:val="0"/>
      <w:marRight w:val="0"/>
      <w:marTop w:val="0"/>
      <w:marBottom w:val="0"/>
      <w:divBdr>
        <w:top w:val="none" w:sz="0" w:space="0" w:color="auto"/>
        <w:left w:val="none" w:sz="0" w:space="0" w:color="auto"/>
        <w:bottom w:val="none" w:sz="0" w:space="0" w:color="auto"/>
        <w:right w:val="none" w:sz="0" w:space="0" w:color="auto"/>
      </w:divBdr>
    </w:div>
    <w:div w:id="240411936">
      <w:bodyDiv w:val="1"/>
      <w:marLeft w:val="0"/>
      <w:marRight w:val="0"/>
      <w:marTop w:val="0"/>
      <w:marBottom w:val="0"/>
      <w:divBdr>
        <w:top w:val="none" w:sz="0" w:space="0" w:color="auto"/>
        <w:left w:val="none" w:sz="0" w:space="0" w:color="auto"/>
        <w:bottom w:val="none" w:sz="0" w:space="0" w:color="auto"/>
        <w:right w:val="none" w:sz="0" w:space="0" w:color="auto"/>
      </w:divBdr>
    </w:div>
    <w:div w:id="240453015">
      <w:bodyDiv w:val="1"/>
      <w:marLeft w:val="0"/>
      <w:marRight w:val="0"/>
      <w:marTop w:val="0"/>
      <w:marBottom w:val="0"/>
      <w:divBdr>
        <w:top w:val="none" w:sz="0" w:space="0" w:color="auto"/>
        <w:left w:val="none" w:sz="0" w:space="0" w:color="auto"/>
        <w:bottom w:val="none" w:sz="0" w:space="0" w:color="auto"/>
        <w:right w:val="none" w:sz="0" w:space="0" w:color="auto"/>
      </w:divBdr>
    </w:div>
    <w:div w:id="241112883">
      <w:bodyDiv w:val="1"/>
      <w:marLeft w:val="0"/>
      <w:marRight w:val="0"/>
      <w:marTop w:val="0"/>
      <w:marBottom w:val="0"/>
      <w:divBdr>
        <w:top w:val="none" w:sz="0" w:space="0" w:color="auto"/>
        <w:left w:val="none" w:sz="0" w:space="0" w:color="auto"/>
        <w:bottom w:val="none" w:sz="0" w:space="0" w:color="auto"/>
        <w:right w:val="none" w:sz="0" w:space="0" w:color="auto"/>
      </w:divBdr>
    </w:div>
    <w:div w:id="244414159">
      <w:bodyDiv w:val="1"/>
      <w:marLeft w:val="0"/>
      <w:marRight w:val="0"/>
      <w:marTop w:val="0"/>
      <w:marBottom w:val="0"/>
      <w:divBdr>
        <w:top w:val="none" w:sz="0" w:space="0" w:color="auto"/>
        <w:left w:val="none" w:sz="0" w:space="0" w:color="auto"/>
        <w:bottom w:val="none" w:sz="0" w:space="0" w:color="auto"/>
        <w:right w:val="none" w:sz="0" w:space="0" w:color="auto"/>
      </w:divBdr>
    </w:div>
    <w:div w:id="244532896">
      <w:bodyDiv w:val="1"/>
      <w:marLeft w:val="0"/>
      <w:marRight w:val="0"/>
      <w:marTop w:val="0"/>
      <w:marBottom w:val="0"/>
      <w:divBdr>
        <w:top w:val="none" w:sz="0" w:space="0" w:color="auto"/>
        <w:left w:val="none" w:sz="0" w:space="0" w:color="auto"/>
        <w:bottom w:val="none" w:sz="0" w:space="0" w:color="auto"/>
        <w:right w:val="none" w:sz="0" w:space="0" w:color="auto"/>
      </w:divBdr>
    </w:div>
    <w:div w:id="245695743">
      <w:bodyDiv w:val="1"/>
      <w:marLeft w:val="0"/>
      <w:marRight w:val="0"/>
      <w:marTop w:val="0"/>
      <w:marBottom w:val="0"/>
      <w:divBdr>
        <w:top w:val="none" w:sz="0" w:space="0" w:color="auto"/>
        <w:left w:val="none" w:sz="0" w:space="0" w:color="auto"/>
        <w:bottom w:val="none" w:sz="0" w:space="0" w:color="auto"/>
        <w:right w:val="none" w:sz="0" w:space="0" w:color="auto"/>
      </w:divBdr>
    </w:div>
    <w:div w:id="248316471">
      <w:bodyDiv w:val="1"/>
      <w:marLeft w:val="0"/>
      <w:marRight w:val="0"/>
      <w:marTop w:val="0"/>
      <w:marBottom w:val="0"/>
      <w:divBdr>
        <w:top w:val="none" w:sz="0" w:space="0" w:color="auto"/>
        <w:left w:val="none" w:sz="0" w:space="0" w:color="auto"/>
        <w:bottom w:val="none" w:sz="0" w:space="0" w:color="auto"/>
        <w:right w:val="none" w:sz="0" w:space="0" w:color="auto"/>
      </w:divBdr>
    </w:div>
    <w:div w:id="248582184">
      <w:bodyDiv w:val="1"/>
      <w:marLeft w:val="0"/>
      <w:marRight w:val="0"/>
      <w:marTop w:val="0"/>
      <w:marBottom w:val="0"/>
      <w:divBdr>
        <w:top w:val="none" w:sz="0" w:space="0" w:color="auto"/>
        <w:left w:val="none" w:sz="0" w:space="0" w:color="auto"/>
        <w:bottom w:val="none" w:sz="0" w:space="0" w:color="auto"/>
        <w:right w:val="none" w:sz="0" w:space="0" w:color="auto"/>
      </w:divBdr>
    </w:div>
    <w:div w:id="248733979">
      <w:bodyDiv w:val="1"/>
      <w:marLeft w:val="0"/>
      <w:marRight w:val="0"/>
      <w:marTop w:val="0"/>
      <w:marBottom w:val="0"/>
      <w:divBdr>
        <w:top w:val="none" w:sz="0" w:space="0" w:color="auto"/>
        <w:left w:val="none" w:sz="0" w:space="0" w:color="auto"/>
        <w:bottom w:val="none" w:sz="0" w:space="0" w:color="auto"/>
        <w:right w:val="none" w:sz="0" w:space="0" w:color="auto"/>
      </w:divBdr>
    </w:div>
    <w:div w:id="248775077">
      <w:bodyDiv w:val="1"/>
      <w:marLeft w:val="0"/>
      <w:marRight w:val="0"/>
      <w:marTop w:val="0"/>
      <w:marBottom w:val="0"/>
      <w:divBdr>
        <w:top w:val="none" w:sz="0" w:space="0" w:color="auto"/>
        <w:left w:val="none" w:sz="0" w:space="0" w:color="auto"/>
        <w:bottom w:val="none" w:sz="0" w:space="0" w:color="auto"/>
        <w:right w:val="none" w:sz="0" w:space="0" w:color="auto"/>
      </w:divBdr>
    </w:div>
    <w:div w:id="254675803">
      <w:bodyDiv w:val="1"/>
      <w:marLeft w:val="0"/>
      <w:marRight w:val="0"/>
      <w:marTop w:val="0"/>
      <w:marBottom w:val="0"/>
      <w:divBdr>
        <w:top w:val="none" w:sz="0" w:space="0" w:color="auto"/>
        <w:left w:val="none" w:sz="0" w:space="0" w:color="auto"/>
        <w:bottom w:val="none" w:sz="0" w:space="0" w:color="auto"/>
        <w:right w:val="none" w:sz="0" w:space="0" w:color="auto"/>
      </w:divBdr>
    </w:div>
    <w:div w:id="256906733">
      <w:bodyDiv w:val="1"/>
      <w:marLeft w:val="0"/>
      <w:marRight w:val="0"/>
      <w:marTop w:val="0"/>
      <w:marBottom w:val="0"/>
      <w:divBdr>
        <w:top w:val="none" w:sz="0" w:space="0" w:color="auto"/>
        <w:left w:val="none" w:sz="0" w:space="0" w:color="auto"/>
        <w:bottom w:val="none" w:sz="0" w:space="0" w:color="auto"/>
        <w:right w:val="none" w:sz="0" w:space="0" w:color="auto"/>
      </w:divBdr>
    </w:div>
    <w:div w:id="258029616">
      <w:bodyDiv w:val="1"/>
      <w:marLeft w:val="0"/>
      <w:marRight w:val="0"/>
      <w:marTop w:val="0"/>
      <w:marBottom w:val="0"/>
      <w:divBdr>
        <w:top w:val="none" w:sz="0" w:space="0" w:color="auto"/>
        <w:left w:val="none" w:sz="0" w:space="0" w:color="auto"/>
        <w:bottom w:val="none" w:sz="0" w:space="0" w:color="auto"/>
        <w:right w:val="none" w:sz="0" w:space="0" w:color="auto"/>
      </w:divBdr>
    </w:div>
    <w:div w:id="259798407">
      <w:bodyDiv w:val="1"/>
      <w:marLeft w:val="0"/>
      <w:marRight w:val="0"/>
      <w:marTop w:val="0"/>
      <w:marBottom w:val="0"/>
      <w:divBdr>
        <w:top w:val="none" w:sz="0" w:space="0" w:color="auto"/>
        <w:left w:val="none" w:sz="0" w:space="0" w:color="auto"/>
        <w:bottom w:val="none" w:sz="0" w:space="0" w:color="auto"/>
        <w:right w:val="none" w:sz="0" w:space="0" w:color="auto"/>
      </w:divBdr>
    </w:div>
    <w:div w:id="260529528">
      <w:bodyDiv w:val="1"/>
      <w:marLeft w:val="0"/>
      <w:marRight w:val="0"/>
      <w:marTop w:val="0"/>
      <w:marBottom w:val="0"/>
      <w:divBdr>
        <w:top w:val="none" w:sz="0" w:space="0" w:color="auto"/>
        <w:left w:val="none" w:sz="0" w:space="0" w:color="auto"/>
        <w:bottom w:val="none" w:sz="0" w:space="0" w:color="auto"/>
        <w:right w:val="none" w:sz="0" w:space="0" w:color="auto"/>
      </w:divBdr>
    </w:div>
    <w:div w:id="262954918">
      <w:bodyDiv w:val="1"/>
      <w:marLeft w:val="0"/>
      <w:marRight w:val="0"/>
      <w:marTop w:val="0"/>
      <w:marBottom w:val="0"/>
      <w:divBdr>
        <w:top w:val="none" w:sz="0" w:space="0" w:color="auto"/>
        <w:left w:val="none" w:sz="0" w:space="0" w:color="auto"/>
        <w:bottom w:val="none" w:sz="0" w:space="0" w:color="auto"/>
        <w:right w:val="none" w:sz="0" w:space="0" w:color="auto"/>
      </w:divBdr>
    </w:div>
    <w:div w:id="264847834">
      <w:bodyDiv w:val="1"/>
      <w:marLeft w:val="0"/>
      <w:marRight w:val="0"/>
      <w:marTop w:val="0"/>
      <w:marBottom w:val="0"/>
      <w:divBdr>
        <w:top w:val="none" w:sz="0" w:space="0" w:color="auto"/>
        <w:left w:val="none" w:sz="0" w:space="0" w:color="auto"/>
        <w:bottom w:val="none" w:sz="0" w:space="0" w:color="auto"/>
        <w:right w:val="none" w:sz="0" w:space="0" w:color="auto"/>
      </w:divBdr>
    </w:div>
    <w:div w:id="265159894">
      <w:bodyDiv w:val="1"/>
      <w:marLeft w:val="0"/>
      <w:marRight w:val="0"/>
      <w:marTop w:val="0"/>
      <w:marBottom w:val="0"/>
      <w:divBdr>
        <w:top w:val="none" w:sz="0" w:space="0" w:color="auto"/>
        <w:left w:val="none" w:sz="0" w:space="0" w:color="auto"/>
        <w:bottom w:val="none" w:sz="0" w:space="0" w:color="auto"/>
        <w:right w:val="none" w:sz="0" w:space="0" w:color="auto"/>
      </w:divBdr>
    </w:div>
    <w:div w:id="266469818">
      <w:bodyDiv w:val="1"/>
      <w:marLeft w:val="0"/>
      <w:marRight w:val="0"/>
      <w:marTop w:val="0"/>
      <w:marBottom w:val="0"/>
      <w:divBdr>
        <w:top w:val="none" w:sz="0" w:space="0" w:color="auto"/>
        <w:left w:val="none" w:sz="0" w:space="0" w:color="auto"/>
        <w:bottom w:val="none" w:sz="0" w:space="0" w:color="auto"/>
        <w:right w:val="none" w:sz="0" w:space="0" w:color="auto"/>
      </w:divBdr>
    </w:div>
    <w:div w:id="266692912">
      <w:bodyDiv w:val="1"/>
      <w:marLeft w:val="0"/>
      <w:marRight w:val="0"/>
      <w:marTop w:val="0"/>
      <w:marBottom w:val="0"/>
      <w:divBdr>
        <w:top w:val="none" w:sz="0" w:space="0" w:color="auto"/>
        <w:left w:val="none" w:sz="0" w:space="0" w:color="auto"/>
        <w:bottom w:val="none" w:sz="0" w:space="0" w:color="auto"/>
        <w:right w:val="none" w:sz="0" w:space="0" w:color="auto"/>
      </w:divBdr>
    </w:div>
    <w:div w:id="266932773">
      <w:bodyDiv w:val="1"/>
      <w:marLeft w:val="0"/>
      <w:marRight w:val="0"/>
      <w:marTop w:val="0"/>
      <w:marBottom w:val="0"/>
      <w:divBdr>
        <w:top w:val="none" w:sz="0" w:space="0" w:color="auto"/>
        <w:left w:val="none" w:sz="0" w:space="0" w:color="auto"/>
        <w:bottom w:val="none" w:sz="0" w:space="0" w:color="auto"/>
        <w:right w:val="none" w:sz="0" w:space="0" w:color="auto"/>
      </w:divBdr>
    </w:div>
    <w:div w:id="268044790">
      <w:bodyDiv w:val="1"/>
      <w:marLeft w:val="0"/>
      <w:marRight w:val="0"/>
      <w:marTop w:val="0"/>
      <w:marBottom w:val="0"/>
      <w:divBdr>
        <w:top w:val="none" w:sz="0" w:space="0" w:color="auto"/>
        <w:left w:val="none" w:sz="0" w:space="0" w:color="auto"/>
        <w:bottom w:val="none" w:sz="0" w:space="0" w:color="auto"/>
        <w:right w:val="none" w:sz="0" w:space="0" w:color="auto"/>
      </w:divBdr>
    </w:div>
    <w:div w:id="268510780">
      <w:bodyDiv w:val="1"/>
      <w:marLeft w:val="0"/>
      <w:marRight w:val="0"/>
      <w:marTop w:val="0"/>
      <w:marBottom w:val="0"/>
      <w:divBdr>
        <w:top w:val="none" w:sz="0" w:space="0" w:color="auto"/>
        <w:left w:val="none" w:sz="0" w:space="0" w:color="auto"/>
        <w:bottom w:val="none" w:sz="0" w:space="0" w:color="auto"/>
        <w:right w:val="none" w:sz="0" w:space="0" w:color="auto"/>
      </w:divBdr>
    </w:div>
    <w:div w:id="269825114">
      <w:bodyDiv w:val="1"/>
      <w:marLeft w:val="0"/>
      <w:marRight w:val="0"/>
      <w:marTop w:val="0"/>
      <w:marBottom w:val="0"/>
      <w:divBdr>
        <w:top w:val="none" w:sz="0" w:space="0" w:color="auto"/>
        <w:left w:val="none" w:sz="0" w:space="0" w:color="auto"/>
        <w:bottom w:val="none" w:sz="0" w:space="0" w:color="auto"/>
        <w:right w:val="none" w:sz="0" w:space="0" w:color="auto"/>
      </w:divBdr>
    </w:div>
    <w:div w:id="272328338">
      <w:bodyDiv w:val="1"/>
      <w:marLeft w:val="0"/>
      <w:marRight w:val="0"/>
      <w:marTop w:val="0"/>
      <w:marBottom w:val="0"/>
      <w:divBdr>
        <w:top w:val="none" w:sz="0" w:space="0" w:color="auto"/>
        <w:left w:val="none" w:sz="0" w:space="0" w:color="auto"/>
        <w:bottom w:val="none" w:sz="0" w:space="0" w:color="auto"/>
        <w:right w:val="none" w:sz="0" w:space="0" w:color="auto"/>
      </w:divBdr>
    </w:div>
    <w:div w:id="273291883">
      <w:bodyDiv w:val="1"/>
      <w:marLeft w:val="0"/>
      <w:marRight w:val="0"/>
      <w:marTop w:val="0"/>
      <w:marBottom w:val="0"/>
      <w:divBdr>
        <w:top w:val="none" w:sz="0" w:space="0" w:color="auto"/>
        <w:left w:val="none" w:sz="0" w:space="0" w:color="auto"/>
        <w:bottom w:val="none" w:sz="0" w:space="0" w:color="auto"/>
        <w:right w:val="none" w:sz="0" w:space="0" w:color="auto"/>
      </w:divBdr>
    </w:div>
    <w:div w:id="274949123">
      <w:bodyDiv w:val="1"/>
      <w:marLeft w:val="0"/>
      <w:marRight w:val="0"/>
      <w:marTop w:val="0"/>
      <w:marBottom w:val="0"/>
      <w:divBdr>
        <w:top w:val="none" w:sz="0" w:space="0" w:color="auto"/>
        <w:left w:val="none" w:sz="0" w:space="0" w:color="auto"/>
        <w:bottom w:val="none" w:sz="0" w:space="0" w:color="auto"/>
        <w:right w:val="none" w:sz="0" w:space="0" w:color="auto"/>
      </w:divBdr>
    </w:div>
    <w:div w:id="275909397">
      <w:bodyDiv w:val="1"/>
      <w:marLeft w:val="0"/>
      <w:marRight w:val="0"/>
      <w:marTop w:val="0"/>
      <w:marBottom w:val="0"/>
      <w:divBdr>
        <w:top w:val="none" w:sz="0" w:space="0" w:color="auto"/>
        <w:left w:val="none" w:sz="0" w:space="0" w:color="auto"/>
        <w:bottom w:val="none" w:sz="0" w:space="0" w:color="auto"/>
        <w:right w:val="none" w:sz="0" w:space="0" w:color="auto"/>
      </w:divBdr>
    </w:div>
    <w:div w:id="276453103">
      <w:bodyDiv w:val="1"/>
      <w:marLeft w:val="0"/>
      <w:marRight w:val="0"/>
      <w:marTop w:val="0"/>
      <w:marBottom w:val="0"/>
      <w:divBdr>
        <w:top w:val="none" w:sz="0" w:space="0" w:color="auto"/>
        <w:left w:val="none" w:sz="0" w:space="0" w:color="auto"/>
        <w:bottom w:val="none" w:sz="0" w:space="0" w:color="auto"/>
        <w:right w:val="none" w:sz="0" w:space="0" w:color="auto"/>
      </w:divBdr>
    </w:div>
    <w:div w:id="277836742">
      <w:bodyDiv w:val="1"/>
      <w:marLeft w:val="0"/>
      <w:marRight w:val="0"/>
      <w:marTop w:val="0"/>
      <w:marBottom w:val="0"/>
      <w:divBdr>
        <w:top w:val="none" w:sz="0" w:space="0" w:color="auto"/>
        <w:left w:val="none" w:sz="0" w:space="0" w:color="auto"/>
        <w:bottom w:val="none" w:sz="0" w:space="0" w:color="auto"/>
        <w:right w:val="none" w:sz="0" w:space="0" w:color="auto"/>
      </w:divBdr>
    </w:div>
    <w:div w:id="278293532">
      <w:bodyDiv w:val="1"/>
      <w:marLeft w:val="0"/>
      <w:marRight w:val="0"/>
      <w:marTop w:val="0"/>
      <w:marBottom w:val="0"/>
      <w:divBdr>
        <w:top w:val="none" w:sz="0" w:space="0" w:color="auto"/>
        <w:left w:val="none" w:sz="0" w:space="0" w:color="auto"/>
        <w:bottom w:val="none" w:sz="0" w:space="0" w:color="auto"/>
        <w:right w:val="none" w:sz="0" w:space="0" w:color="auto"/>
      </w:divBdr>
    </w:div>
    <w:div w:id="279000505">
      <w:bodyDiv w:val="1"/>
      <w:marLeft w:val="0"/>
      <w:marRight w:val="0"/>
      <w:marTop w:val="0"/>
      <w:marBottom w:val="0"/>
      <w:divBdr>
        <w:top w:val="none" w:sz="0" w:space="0" w:color="auto"/>
        <w:left w:val="none" w:sz="0" w:space="0" w:color="auto"/>
        <w:bottom w:val="none" w:sz="0" w:space="0" w:color="auto"/>
        <w:right w:val="none" w:sz="0" w:space="0" w:color="auto"/>
      </w:divBdr>
    </w:div>
    <w:div w:id="282081480">
      <w:bodyDiv w:val="1"/>
      <w:marLeft w:val="0"/>
      <w:marRight w:val="0"/>
      <w:marTop w:val="0"/>
      <w:marBottom w:val="0"/>
      <w:divBdr>
        <w:top w:val="none" w:sz="0" w:space="0" w:color="auto"/>
        <w:left w:val="none" w:sz="0" w:space="0" w:color="auto"/>
        <w:bottom w:val="none" w:sz="0" w:space="0" w:color="auto"/>
        <w:right w:val="none" w:sz="0" w:space="0" w:color="auto"/>
      </w:divBdr>
    </w:div>
    <w:div w:id="284165486">
      <w:bodyDiv w:val="1"/>
      <w:marLeft w:val="0"/>
      <w:marRight w:val="0"/>
      <w:marTop w:val="0"/>
      <w:marBottom w:val="0"/>
      <w:divBdr>
        <w:top w:val="none" w:sz="0" w:space="0" w:color="auto"/>
        <w:left w:val="none" w:sz="0" w:space="0" w:color="auto"/>
        <w:bottom w:val="none" w:sz="0" w:space="0" w:color="auto"/>
        <w:right w:val="none" w:sz="0" w:space="0" w:color="auto"/>
      </w:divBdr>
    </w:div>
    <w:div w:id="284311197">
      <w:bodyDiv w:val="1"/>
      <w:marLeft w:val="0"/>
      <w:marRight w:val="0"/>
      <w:marTop w:val="0"/>
      <w:marBottom w:val="0"/>
      <w:divBdr>
        <w:top w:val="none" w:sz="0" w:space="0" w:color="auto"/>
        <w:left w:val="none" w:sz="0" w:space="0" w:color="auto"/>
        <w:bottom w:val="none" w:sz="0" w:space="0" w:color="auto"/>
        <w:right w:val="none" w:sz="0" w:space="0" w:color="auto"/>
      </w:divBdr>
    </w:div>
    <w:div w:id="284432803">
      <w:bodyDiv w:val="1"/>
      <w:marLeft w:val="0"/>
      <w:marRight w:val="0"/>
      <w:marTop w:val="0"/>
      <w:marBottom w:val="0"/>
      <w:divBdr>
        <w:top w:val="none" w:sz="0" w:space="0" w:color="auto"/>
        <w:left w:val="none" w:sz="0" w:space="0" w:color="auto"/>
        <w:bottom w:val="none" w:sz="0" w:space="0" w:color="auto"/>
        <w:right w:val="none" w:sz="0" w:space="0" w:color="auto"/>
      </w:divBdr>
    </w:div>
    <w:div w:id="284626907">
      <w:bodyDiv w:val="1"/>
      <w:marLeft w:val="0"/>
      <w:marRight w:val="0"/>
      <w:marTop w:val="0"/>
      <w:marBottom w:val="0"/>
      <w:divBdr>
        <w:top w:val="none" w:sz="0" w:space="0" w:color="auto"/>
        <w:left w:val="none" w:sz="0" w:space="0" w:color="auto"/>
        <w:bottom w:val="none" w:sz="0" w:space="0" w:color="auto"/>
        <w:right w:val="none" w:sz="0" w:space="0" w:color="auto"/>
      </w:divBdr>
    </w:div>
    <w:div w:id="285088757">
      <w:bodyDiv w:val="1"/>
      <w:marLeft w:val="0"/>
      <w:marRight w:val="0"/>
      <w:marTop w:val="0"/>
      <w:marBottom w:val="0"/>
      <w:divBdr>
        <w:top w:val="none" w:sz="0" w:space="0" w:color="auto"/>
        <w:left w:val="none" w:sz="0" w:space="0" w:color="auto"/>
        <w:bottom w:val="none" w:sz="0" w:space="0" w:color="auto"/>
        <w:right w:val="none" w:sz="0" w:space="0" w:color="auto"/>
      </w:divBdr>
    </w:div>
    <w:div w:id="287585433">
      <w:bodyDiv w:val="1"/>
      <w:marLeft w:val="0"/>
      <w:marRight w:val="0"/>
      <w:marTop w:val="0"/>
      <w:marBottom w:val="0"/>
      <w:divBdr>
        <w:top w:val="none" w:sz="0" w:space="0" w:color="auto"/>
        <w:left w:val="none" w:sz="0" w:space="0" w:color="auto"/>
        <w:bottom w:val="none" w:sz="0" w:space="0" w:color="auto"/>
        <w:right w:val="none" w:sz="0" w:space="0" w:color="auto"/>
      </w:divBdr>
    </w:div>
    <w:div w:id="290139928">
      <w:bodyDiv w:val="1"/>
      <w:marLeft w:val="0"/>
      <w:marRight w:val="0"/>
      <w:marTop w:val="0"/>
      <w:marBottom w:val="0"/>
      <w:divBdr>
        <w:top w:val="none" w:sz="0" w:space="0" w:color="auto"/>
        <w:left w:val="none" w:sz="0" w:space="0" w:color="auto"/>
        <w:bottom w:val="none" w:sz="0" w:space="0" w:color="auto"/>
        <w:right w:val="none" w:sz="0" w:space="0" w:color="auto"/>
      </w:divBdr>
    </w:div>
    <w:div w:id="290522888">
      <w:bodyDiv w:val="1"/>
      <w:marLeft w:val="0"/>
      <w:marRight w:val="0"/>
      <w:marTop w:val="0"/>
      <w:marBottom w:val="0"/>
      <w:divBdr>
        <w:top w:val="none" w:sz="0" w:space="0" w:color="auto"/>
        <w:left w:val="none" w:sz="0" w:space="0" w:color="auto"/>
        <w:bottom w:val="none" w:sz="0" w:space="0" w:color="auto"/>
        <w:right w:val="none" w:sz="0" w:space="0" w:color="auto"/>
      </w:divBdr>
    </w:div>
    <w:div w:id="291133835">
      <w:bodyDiv w:val="1"/>
      <w:marLeft w:val="0"/>
      <w:marRight w:val="0"/>
      <w:marTop w:val="0"/>
      <w:marBottom w:val="0"/>
      <w:divBdr>
        <w:top w:val="none" w:sz="0" w:space="0" w:color="auto"/>
        <w:left w:val="none" w:sz="0" w:space="0" w:color="auto"/>
        <w:bottom w:val="none" w:sz="0" w:space="0" w:color="auto"/>
        <w:right w:val="none" w:sz="0" w:space="0" w:color="auto"/>
      </w:divBdr>
    </w:div>
    <w:div w:id="291182237">
      <w:bodyDiv w:val="1"/>
      <w:marLeft w:val="0"/>
      <w:marRight w:val="0"/>
      <w:marTop w:val="0"/>
      <w:marBottom w:val="0"/>
      <w:divBdr>
        <w:top w:val="none" w:sz="0" w:space="0" w:color="auto"/>
        <w:left w:val="none" w:sz="0" w:space="0" w:color="auto"/>
        <w:bottom w:val="none" w:sz="0" w:space="0" w:color="auto"/>
        <w:right w:val="none" w:sz="0" w:space="0" w:color="auto"/>
      </w:divBdr>
    </w:div>
    <w:div w:id="291250411">
      <w:bodyDiv w:val="1"/>
      <w:marLeft w:val="0"/>
      <w:marRight w:val="0"/>
      <w:marTop w:val="0"/>
      <w:marBottom w:val="0"/>
      <w:divBdr>
        <w:top w:val="none" w:sz="0" w:space="0" w:color="auto"/>
        <w:left w:val="none" w:sz="0" w:space="0" w:color="auto"/>
        <w:bottom w:val="none" w:sz="0" w:space="0" w:color="auto"/>
        <w:right w:val="none" w:sz="0" w:space="0" w:color="auto"/>
      </w:divBdr>
    </w:div>
    <w:div w:id="292056232">
      <w:bodyDiv w:val="1"/>
      <w:marLeft w:val="0"/>
      <w:marRight w:val="0"/>
      <w:marTop w:val="0"/>
      <w:marBottom w:val="0"/>
      <w:divBdr>
        <w:top w:val="none" w:sz="0" w:space="0" w:color="auto"/>
        <w:left w:val="none" w:sz="0" w:space="0" w:color="auto"/>
        <w:bottom w:val="none" w:sz="0" w:space="0" w:color="auto"/>
        <w:right w:val="none" w:sz="0" w:space="0" w:color="auto"/>
      </w:divBdr>
    </w:div>
    <w:div w:id="295449513">
      <w:bodyDiv w:val="1"/>
      <w:marLeft w:val="0"/>
      <w:marRight w:val="0"/>
      <w:marTop w:val="0"/>
      <w:marBottom w:val="0"/>
      <w:divBdr>
        <w:top w:val="none" w:sz="0" w:space="0" w:color="auto"/>
        <w:left w:val="none" w:sz="0" w:space="0" w:color="auto"/>
        <w:bottom w:val="none" w:sz="0" w:space="0" w:color="auto"/>
        <w:right w:val="none" w:sz="0" w:space="0" w:color="auto"/>
      </w:divBdr>
    </w:div>
    <w:div w:id="296491966">
      <w:bodyDiv w:val="1"/>
      <w:marLeft w:val="0"/>
      <w:marRight w:val="0"/>
      <w:marTop w:val="0"/>
      <w:marBottom w:val="0"/>
      <w:divBdr>
        <w:top w:val="none" w:sz="0" w:space="0" w:color="auto"/>
        <w:left w:val="none" w:sz="0" w:space="0" w:color="auto"/>
        <w:bottom w:val="none" w:sz="0" w:space="0" w:color="auto"/>
        <w:right w:val="none" w:sz="0" w:space="0" w:color="auto"/>
      </w:divBdr>
    </w:div>
    <w:div w:id="296762322">
      <w:bodyDiv w:val="1"/>
      <w:marLeft w:val="0"/>
      <w:marRight w:val="0"/>
      <w:marTop w:val="0"/>
      <w:marBottom w:val="0"/>
      <w:divBdr>
        <w:top w:val="none" w:sz="0" w:space="0" w:color="auto"/>
        <w:left w:val="none" w:sz="0" w:space="0" w:color="auto"/>
        <w:bottom w:val="none" w:sz="0" w:space="0" w:color="auto"/>
        <w:right w:val="none" w:sz="0" w:space="0" w:color="auto"/>
      </w:divBdr>
    </w:div>
    <w:div w:id="297730996">
      <w:bodyDiv w:val="1"/>
      <w:marLeft w:val="0"/>
      <w:marRight w:val="0"/>
      <w:marTop w:val="0"/>
      <w:marBottom w:val="0"/>
      <w:divBdr>
        <w:top w:val="none" w:sz="0" w:space="0" w:color="auto"/>
        <w:left w:val="none" w:sz="0" w:space="0" w:color="auto"/>
        <w:bottom w:val="none" w:sz="0" w:space="0" w:color="auto"/>
        <w:right w:val="none" w:sz="0" w:space="0" w:color="auto"/>
      </w:divBdr>
    </w:div>
    <w:div w:id="298075397">
      <w:bodyDiv w:val="1"/>
      <w:marLeft w:val="0"/>
      <w:marRight w:val="0"/>
      <w:marTop w:val="0"/>
      <w:marBottom w:val="0"/>
      <w:divBdr>
        <w:top w:val="none" w:sz="0" w:space="0" w:color="auto"/>
        <w:left w:val="none" w:sz="0" w:space="0" w:color="auto"/>
        <w:bottom w:val="none" w:sz="0" w:space="0" w:color="auto"/>
        <w:right w:val="none" w:sz="0" w:space="0" w:color="auto"/>
      </w:divBdr>
    </w:div>
    <w:div w:id="298845384">
      <w:bodyDiv w:val="1"/>
      <w:marLeft w:val="0"/>
      <w:marRight w:val="0"/>
      <w:marTop w:val="0"/>
      <w:marBottom w:val="0"/>
      <w:divBdr>
        <w:top w:val="none" w:sz="0" w:space="0" w:color="auto"/>
        <w:left w:val="none" w:sz="0" w:space="0" w:color="auto"/>
        <w:bottom w:val="none" w:sz="0" w:space="0" w:color="auto"/>
        <w:right w:val="none" w:sz="0" w:space="0" w:color="auto"/>
      </w:divBdr>
    </w:div>
    <w:div w:id="299924812">
      <w:bodyDiv w:val="1"/>
      <w:marLeft w:val="0"/>
      <w:marRight w:val="0"/>
      <w:marTop w:val="0"/>
      <w:marBottom w:val="0"/>
      <w:divBdr>
        <w:top w:val="none" w:sz="0" w:space="0" w:color="auto"/>
        <w:left w:val="none" w:sz="0" w:space="0" w:color="auto"/>
        <w:bottom w:val="none" w:sz="0" w:space="0" w:color="auto"/>
        <w:right w:val="none" w:sz="0" w:space="0" w:color="auto"/>
      </w:divBdr>
    </w:div>
    <w:div w:id="300382632">
      <w:bodyDiv w:val="1"/>
      <w:marLeft w:val="0"/>
      <w:marRight w:val="0"/>
      <w:marTop w:val="0"/>
      <w:marBottom w:val="0"/>
      <w:divBdr>
        <w:top w:val="none" w:sz="0" w:space="0" w:color="auto"/>
        <w:left w:val="none" w:sz="0" w:space="0" w:color="auto"/>
        <w:bottom w:val="none" w:sz="0" w:space="0" w:color="auto"/>
        <w:right w:val="none" w:sz="0" w:space="0" w:color="auto"/>
      </w:divBdr>
    </w:div>
    <w:div w:id="302932816">
      <w:bodyDiv w:val="1"/>
      <w:marLeft w:val="0"/>
      <w:marRight w:val="0"/>
      <w:marTop w:val="0"/>
      <w:marBottom w:val="0"/>
      <w:divBdr>
        <w:top w:val="none" w:sz="0" w:space="0" w:color="auto"/>
        <w:left w:val="none" w:sz="0" w:space="0" w:color="auto"/>
        <w:bottom w:val="none" w:sz="0" w:space="0" w:color="auto"/>
        <w:right w:val="none" w:sz="0" w:space="0" w:color="auto"/>
      </w:divBdr>
    </w:div>
    <w:div w:id="303199949">
      <w:bodyDiv w:val="1"/>
      <w:marLeft w:val="0"/>
      <w:marRight w:val="0"/>
      <w:marTop w:val="0"/>
      <w:marBottom w:val="0"/>
      <w:divBdr>
        <w:top w:val="none" w:sz="0" w:space="0" w:color="auto"/>
        <w:left w:val="none" w:sz="0" w:space="0" w:color="auto"/>
        <w:bottom w:val="none" w:sz="0" w:space="0" w:color="auto"/>
        <w:right w:val="none" w:sz="0" w:space="0" w:color="auto"/>
      </w:divBdr>
    </w:div>
    <w:div w:id="304503970">
      <w:bodyDiv w:val="1"/>
      <w:marLeft w:val="0"/>
      <w:marRight w:val="0"/>
      <w:marTop w:val="0"/>
      <w:marBottom w:val="0"/>
      <w:divBdr>
        <w:top w:val="none" w:sz="0" w:space="0" w:color="auto"/>
        <w:left w:val="none" w:sz="0" w:space="0" w:color="auto"/>
        <w:bottom w:val="none" w:sz="0" w:space="0" w:color="auto"/>
        <w:right w:val="none" w:sz="0" w:space="0" w:color="auto"/>
      </w:divBdr>
    </w:div>
    <w:div w:id="306402203">
      <w:bodyDiv w:val="1"/>
      <w:marLeft w:val="0"/>
      <w:marRight w:val="0"/>
      <w:marTop w:val="0"/>
      <w:marBottom w:val="0"/>
      <w:divBdr>
        <w:top w:val="none" w:sz="0" w:space="0" w:color="auto"/>
        <w:left w:val="none" w:sz="0" w:space="0" w:color="auto"/>
        <w:bottom w:val="none" w:sz="0" w:space="0" w:color="auto"/>
        <w:right w:val="none" w:sz="0" w:space="0" w:color="auto"/>
      </w:divBdr>
    </w:div>
    <w:div w:id="308097961">
      <w:bodyDiv w:val="1"/>
      <w:marLeft w:val="0"/>
      <w:marRight w:val="0"/>
      <w:marTop w:val="0"/>
      <w:marBottom w:val="0"/>
      <w:divBdr>
        <w:top w:val="none" w:sz="0" w:space="0" w:color="auto"/>
        <w:left w:val="none" w:sz="0" w:space="0" w:color="auto"/>
        <w:bottom w:val="none" w:sz="0" w:space="0" w:color="auto"/>
        <w:right w:val="none" w:sz="0" w:space="0" w:color="auto"/>
      </w:divBdr>
    </w:div>
    <w:div w:id="309137666">
      <w:bodyDiv w:val="1"/>
      <w:marLeft w:val="0"/>
      <w:marRight w:val="0"/>
      <w:marTop w:val="0"/>
      <w:marBottom w:val="0"/>
      <w:divBdr>
        <w:top w:val="none" w:sz="0" w:space="0" w:color="auto"/>
        <w:left w:val="none" w:sz="0" w:space="0" w:color="auto"/>
        <w:bottom w:val="none" w:sz="0" w:space="0" w:color="auto"/>
        <w:right w:val="none" w:sz="0" w:space="0" w:color="auto"/>
      </w:divBdr>
    </w:div>
    <w:div w:id="309140056">
      <w:bodyDiv w:val="1"/>
      <w:marLeft w:val="0"/>
      <w:marRight w:val="0"/>
      <w:marTop w:val="0"/>
      <w:marBottom w:val="0"/>
      <w:divBdr>
        <w:top w:val="none" w:sz="0" w:space="0" w:color="auto"/>
        <w:left w:val="none" w:sz="0" w:space="0" w:color="auto"/>
        <w:bottom w:val="none" w:sz="0" w:space="0" w:color="auto"/>
        <w:right w:val="none" w:sz="0" w:space="0" w:color="auto"/>
      </w:divBdr>
    </w:div>
    <w:div w:id="313143206">
      <w:bodyDiv w:val="1"/>
      <w:marLeft w:val="0"/>
      <w:marRight w:val="0"/>
      <w:marTop w:val="0"/>
      <w:marBottom w:val="0"/>
      <w:divBdr>
        <w:top w:val="none" w:sz="0" w:space="0" w:color="auto"/>
        <w:left w:val="none" w:sz="0" w:space="0" w:color="auto"/>
        <w:bottom w:val="none" w:sz="0" w:space="0" w:color="auto"/>
        <w:right w:val="none" w:sz="0" w:space="0" w:color="auto"/>
      </w:divBdr>
    </w:div>
    <w:div w:id="313725471">
      <w:bodyDiv w:val="1"/>
      <w:marLeft w:val="0"/>
      <w:marRight w:val="0"/>
      <w:marTop w:val="0"/>
      <w:marBottom w:val="0"/>
      <w:divBdr>
        <w:top w:val="none" w:sz="0" w:space="0" w:color="auto"/>
        <w:left w:val="none" w:sz="0" w:space="0" w:color="auto"/>
        <w:bottom w:val="none" w:sz="0" w:space="0" w:color="auto"/>
        <w:right w:val="none" w:sz="0" w:space="0" w:color="auto"/>
      </w:divBdr>
    </w:div>
    <w:div w:id="315260050">
      <w:bodyDiv w:val="1"/>
      <w:marLeft w:val="0"/>
      <w:marRight w:val="0"/>
      <w:marTop w:val="0"/>
      <w:marBottom w:val="0"/>
      <w:divBdr>
        <w:top w:val="none" w:sz="0" w:space="0" w:color="auto"/>
        <w:left w:val="none" w:sz="0" w:space="0" w:color="auto"/>
        <w:bottom w:val="none" w:sz="0" w:space="0" w:color="auto"/>
        <w:right w:val="none" w:sz="0" w:space="0" w:color="auto"/>
      </w:divBdr>
    </w:div>
    <w:div w:id="315692153">
      <w:bodyDiv w:val="1"/>
      <w:marLeft w:val="0"/>
      <w:marRight w:val="0"/>
      <w:marTop w:val="0"/>
      <w:marBottom w:val="0"/>
      <w:divBdr>
        <w:top w:val="none" w:sz="0" w:space="0" w:color="auto"/>
        <w:left w:val="none" w:sz="0" w:space="0" w:color="auto"/>
        <w:bottom w:val="none" w:sz="0" w:space="0" w:color="auto"/>
        <w:right w:val="none" w:sz="0" w:space="0" w:color="auto"/>
      </w:divBdr>
    </w:div>
    <w:div w:id="316229681">
      <w:bodyDiv w:val="1"/>
      <w:marLeft w:val="0"/>
      <w:marRight w:val="0"/>
      <w:marTop w:val="0"/>
      <w:marBottom w:val="0"/>
      <w:divBdr>
        <w:top w:val="none" w:sz="0" w:space="0" w:color="auto"/>
        <w:left w:val="none" w:sz="0" w:space="0" w:color="auto"/>
        <w:bottom w:val="none" w:sz="0" w:space="0" w:color="auto"/>
        <w:right w:val="none" w:sz="0" w:space="0" w:color="auto"/>
      </w:divBdr>
    </w:div>
    <w:div w:id="316343693">
      <w:bodyDiv w:val="1"/>
      <w:marLeft w:val="0"/>
      <w:marRight w:val="0"/>
      <w:marTop w:val="0"/>
      <w:marBottom w:val="0"/>
      <w:divBdr>
        <w:top w:val="none" w:sz="0" w:space="0" w:color="auto"/>
        <w:left w:val="none" w:sz="0" w:space="0" w:color="auto"/>
        <w:bottom w:val="none" w:sz="0" w:space="0" w:color="auto"/>
        <w:right w:val="none" w:sz="0" w:space="0" w:color="auto"/>
      </w:divBdr>
    </w:div>
    <w:div w:id="317224289">
      <w:bodyDiv w:val="1"/>
      <w:marLeft w:val="0"/>
      <w:marRight w:val="0"/>
      <w:marTop w:val="0"/>
      <w:marBottom w:val="0"/>
      <w:divBdr>
        <w:top w:val="none" w:sz="0" w:space="0" w:color="auto"/>
        <w:left w:val="none" w:sz="0" w:space="0" w:color="auto"/>
        <w:bottom w:val="none" w:sz="0" w:space="0" w:color="auto"/>
        <w:right w:val="none" w:sz="0" w:space="0" w:color="auto"/>
      </w:divBdr>
    </w:div>
    <w:div w:id="319121127">
      <w:bodyDiv w:val="1"/>
      <w:marLeft w:val="0"/>
      <w:marRight w:val="0"/>
      <w:marTop w:val="0"/>
      <w:marBottom w:val="0"/>
      <w:divBdr>
        <w:top w:val="none" w:sz="0" w:space="0" w:color="auto"/>
        <w:left w:val="none" w:sz="0" w:space="0" w:color="auto"/>
        <w:bottom w:val="none" w:sz="0" w:space="0" w:color="auto"/>
        <w:right w:val="none" w:sz="0" w:space="0" w:color="auto"/>
      </w:divBdr>
    </w:div>
    <w:div w:id="320934197">
      <w:bodyDiv w:val="1"/>
      <w:marLeft w:val="0"/>
      <w:marRight w:val="0"/>
      <w:marTop w:val="0"/>
      <w:marBottom w:val="0"/>
      <w:divBdr>
        <w:top w:val="none" w:sz="0" w:space="0" w:color="auto"/>
        <w:left w:val="none" w:sz="0" w:space="0" w:color="auto"/>
        <w:bottom w:val="none" w:sz="0" w:space="0" w:color="auto"/>
        <w:right w:val="none" w:sz="0" w:space="0" w:color="auto"/>
      </w:divBdr>
    </w:div>
    <w:div w:id="321004182">
      <w:bodyDiv w:val="1"/>
      <w:marLeft w:val="0"/>
      <w:marRight w:val="0"/>
      <w:marTop w:val="0"/>
      <w:marBottom w:val="0"/>
      <w:divBdr>
        <w:top w:val="none" w:sz="0" w:space="0" w:color="auto"/>
        <w:left w:val="none" w:sz="0" w:space="0" w:color="auto"/>
        <w:bottom w:val="none" w:sz="0" w:space="0" w:color="auto"/>
        <w:right w:val="none" w:sz="0" w:space="0" w:color="auto"/>
      </w:divBdr>
    </w:div>
    <w:div w:id="322124387">
      <w:bodyDiv w:val="1"/>
      <w:marLeft w:val="0"/>
      <w:marRight w:val="0"/>
      <w:marTop w:val="0"/>
      <w:marBottom w:val="0"/>
      <w:divBdr>
        <w:top w:val="none" w:sz="0" w:space="0" w:color="auto"/>
        <w:left w:val="none" w:sz="0" w:space="0" w:color="auto"/>
        <w:bottom w:val="none" w:sz="0" w:space="0" w:color="auto"/>
        <w:right w:val="none" w:sz="0" w:space="0" w:color="auto"/>
      </w:divBdr>
    </w:div>
    <w:div w:id="322780663">
      <w:bodyDiv w:val="1"/>
      <w:marLeft w:val="0"/>
      <w:marRight w:val="0"/>
      <w:marTop w:val="0"/>
      <w:marBottom w:val="0"/>
      <w:divBdr>
        <w:top w:val="none" w:sz="0" w:space="0" w:color="auto"/>
        <w:left w:val="none" w:sz="0" w:space="0" w:color="auto"/>
        <w:bottom w:val="none" w:sz="0" w:space="0" w:color="auto"/>
        <w:right w:val="none" w:sz="0" w:space="0" w:color="auto"/>
      </w:divBdr>
    </w:div>
    <w:div w:id="324362347">
      <w:bodyDiv w:val="1"/>
      <w:marLeft w:val="0"/>
      <w:marRight w:val="0"/>
      <w:marTop w:val="0"/>
      <w:marBottom w:val="0"/>
      <w:divBdr>
        <w:top w:val="none" w:sz="0" w:space="0" w:color="auto"/>
        <w:left w:val="none" w:sz="0" w:space="0" w:color="auto"/>
        <w:bottom w:val="none" w:sz="0" w:space="0" w:color="auto"/>
        <w:right w:val="none" w:sz="0" w:space="0" w:color="auto"/>
      </w:divBdr>
    </w:div>
    <w:div w:id="324631799">
      <w:bodyDiv w:val="1"/>
      <w:marLeft w:val="0"/>
      <w:marRight w:val="0"/>
      <w:marTop w:val="0"/>
      <w:marBottom w:val="0"/>
      <w:divBdr>
        <w:top w:val="none" w:sz="0" w:space="0" w:color="auto"/>
        <w:left w:val="none" w:sz="0" w:space="0" w:color="auto"/>
        <w:bottom w:val="none" w:sz="0" w:space="0" w:color="auto"/>
        <w:right w:val="none" w:sz="0" w:space="0" w:color="auto"/>
      </w:divBdr>
    </w:div>
    <w:div w:id="325086516">
      <w:bodyDiv w:val="1"/>
      <w:marLeft w:val="0"/>
      <w:marRight w:val="0"/>
      <w:marTop w:val="0"/>
      <w:marBottom w:val="0"/>
      <w:divBdr>
        <w:top w:val="none" w:sz="0" w:space="0" w:color="auto"/>
        <w:left w:val="none" w:sz="0" w:space="0" w:color="auto"/>
        <w:bottom w:val="none" w:sz="0" w:space="0" w:color="auto"/>
        <w:right w:val="none" w:sz="0" w:space="0" w:color="auto"/>
      </w:divBdr>
    </w:div>
    <w:div w:id="328755885">
      <w:bodyDiv w:val="1"/>
      <w:marLeft w:val="0"/>
      <w:marRight w:val="0"/>
      <w:marTop w:val="0"/>
      <w:marBottom w:val="0"/>
      <w:divBdr>
        <w:top w:val="none" w:sz="0" w:space="0" w:color="auto"/>
        <w:left w:val="none" w:sz="0" w:space="0" w:color="auto"/>
        <w:bottom w:val="none" w:sz="0" w:space="0" w:color="auto"/>
        <w:right w:val="none" w:sz="0" w:space="0" w:color="auto"/>
      </w:divBdr>
    </w:div>
    <w:div w:id="329412719">
      <w:bodyDiv w:val="1"/>
      <w:marLeft w:val="0"/>
      <w:marRight w:val="0"/>
      <w:marTop w:val="0"/>
      <w:marBottom w:val="0"/>
      <w:divBdr>
        <w:top w:val="none" w:sz="0" w:space="0" w:color="auto"/>
        <w:left w:val="none" w:sz="0" w:space="0" w:color="auto"/>
        <w:bottom w:val="none" w:sz="0" w:space="0" w:color="auto"/>
        <w:right w:val="none" w:sz="0" w:space="0" w:color="auto"/>
      </w:divBdr>
    </w:div>
    <w:div w:id="329527080">
      <w:bodyDiv w:val="1"/>
      <w:marLeft w:val="0"/>
      <w:marRight w:val="0"/>
      <w:marTop w:val="0"/>
      <w:marBottom w:val="0"/>
      <w:divBdr>
        <w:top w:val="none" w:sz="0" w:space="0" w:color="auto"/>
        <w:left w:val="none" w:sz="0" w:space="0" w:color="auto"/>
        <w:bottom w:val="none" w:sz="0" w:space="0" w:color="auto"/>
        <w:right w:val="none" w:sz="0" w:space="0" w:color="auto"/>
      </w:divBdr>
    </w:div>
    <w:div w:id="329649657">
      <w:bodyDiv w:val="1"/>
      <w:marLeft w:val="0"/>
      <w:marRight w:val="0"/>
      <w:marTop w:val="0"/>
      <w:marBottom w:val="0"/>
      <w:divBdr>
        <w:top w:val="none" w:sz="0" w:space="0" w:color="auto"/>
        <w:left w:val="none" w:sz="0" w:space="0" w:color="auto"/>
        <w:bottom w:val="none" w:sz="0" w:space="0" w:color="auto"/>
        <w:right w:val="none" w:sz="0" w:space="0" w:color="auto"/>
      </w:divBdr>
    </w:div>
    <w:div w:id="331564644">
      <w:bodyDiv w:val="1"/>
      <w:marLeft w:val="0"/>
      <w:marRight w:val="0"/>
      <w:marTop w:val="0"/>
      <w:marBottom w:val="0"/>
      <w:divBdr>
        <w:top w:val="none" w:sz="0" w:space="0" w:color="auto"/>
        <w:left w:val="none" w:sz="0" w:space="0" w:color="auto"/>
        <w:bottom w:val="none" w:sz="0" w:space="0" w:color="auto"/>
        <w:right w:val="none" w:sz="0" w:space="0" w:color="auto"/>
      </w:divBdr>
    </w:div>
    <w:div w:id="332073298">
      <w:bodyDiv w:val="1"/>
      <w:marLeft w:val="0"/>
      <w:marRight w:val="0"/>
      <w:marTop w:val="0"/>
      <w:marBottom w:val="0"/>
      <w:divBdr>
        <w:top w:val="none" w:sz="0" w:space="0" w:color="auto"/>
        <w:left w:val="none" w:sz="0" w:space="0" w:color="auto"/>
        <w:bottom w:val="none" w:sz="0" w:space="0" w:color="auto"/>
        <w:right w:val="none" w:sz="0" w:space="0" w:color="auto"/>
      </w:divBdr>
    </w:div>
    <w:div w:id="332146749">
      <w:bodyDiv w:val="1"/>
      <w:marLeft w:val="0"/>
      <w:marRight w:val="0"/>
      <w:marTop w:val="0"/>
      <w:marBottom w:val="0"/>
      <w:divBdr>
        <w:top w:val="none" w:sz="0" w:space="0" w:color="auto"/>
        <w:left w:val="none" w:sz="0" w:space="0" w:color="auto"/>
        <w:bottom w:val="none" w:sz="0" w:space="0" w:color="auto"/>
        <w:right w:val="none" w:sz="0" w:space="0" w:color="auto"/>
      </w:divBdr>
    </w:div>
    <w:div w:id="332992866">
      <w:bodyDiv w:val="1"/>
      <w:marLeft w:val="0"/>
      <w:marRight w:val="0"/>
      <w:marTop w:val="0"/>
      <w:marBottom w:val="0"/>
      <w:divBdr>
        <w:top w:val="none" w:sz="0" w:space="0" w:color="auto"/>
        <w:left w:val="none" w:sz="0" w:space="0" w:color="auto"/>
        <w:bottom w:val="none" w:sz="0" w:space="0" w:color="auto"/>
        <w:right w:val="none" w:sz="0" w:space="0" w:color="auto"/>
      </w:divBdr>
    </w:div>
    <w:div w:id="333844598">
      <w:bodyDiv w:val="1"/>
      <w:marLeft w:val="0"/>
      <w:marRight w:val="0"/>
      <w:marTop w:val="0"/>
      <w:marBottom w:val="0"/>
      <w:divBdr>
        <w:top w:val="none" w:sz="0" w:space="0" w:color="auto"/>
        <w:left w:val="none" w:sz="0" w:space="0" w:color="auto"/>
        <w:bottom w:val="none" w:sz="0" w:space="0" w:color="auto"/>
        <w:right w:val="none" w:sz="0" w:space="0" w:color="auto"/>
      </w:divBdr>
    </w:div>
    <w:div w:id="333918090">
      <w:bodyDiv w:val="1"/>
      <w:marLeft w:val="0"/>
      <w:marRight w:val="0"/>
      <w:marTop w:val="0"/>
      <w:marBottom w:val="0"/>
      <w:divBdr>
        <w:top w:val="none" w:sz="0" w:space="0" w:color="auto"/>
        <w:left w:val="none" w:sz="0" w:space="0" w:color="auto"/>
        <w:bottom w:val="none" w:sz="0" w:space="0" w:color="auto"/>
        <w:right w:val="none" w:sz="0" w:space="0" w:color="auto"/>
      </w:divBdr>
    </w:div>
    <w:div w:id="333919771">
      <w:bodyDiv w:val="1"/>
      <w:marLeft w:val="0"/>
      <w:marRight w:val="0"/>
      <w:marTop w:val="0"/>
      <w:marBottom w:val="0"/>
      <w:divBdr>
        <w:top w:val="none" w:sz="0" w:space="0" w:color="auto"/>
        <w:left w:val="none" w:sz="0" w:space="0" w:color="auto"/>
        <w:bottom w:val="none" w:sz="0" w:space="0" w:color="auto"/>
        <w:right w:val="none" w:sz="0" w:space="0" w:color="auto"/>
      </w:divBdr>
    </w:div>
    <w:div w:id="334265158">
      <w:bodyDiv w:val="1"/>
      <w:marLeft w:val="0"/>
      <w:marRight w:val="0"/>
      <w:marTop w:val="0"/>
      <w:marBottom w:val="0"/>
      <w:divBdr>
        <w:top w:val="none" w:sz="0" w:space="0" w:color="auto"/>
        <w:left w:val="none" w:sz="0" w:space="0" w:color="auto"/>
        <w:bottom w:val="none" w:sz="0" w:space="0" w:color="auto"/>
        <w:right w:val="none" w:sz="0" w:space="0" w:color="auto"/>
      </w:divBdr>
    </w:div>
    <w:div w:id="335425706">
      <w:bodyDiv w:val="1"/>
      <w:marLeft w:val="0"/>
      <w:marRight w:val="0"/>
      <w:marTop w:val="0"/>
      <w:marBottom w:val="0"/>
      <w:divBdr>
        <w:top w:val="none" w:sz="0" w:space="0" w:color="auto"/>
        <w:left w:val="none" w:sz="0" w:space="0" w:color="auto"/>
        <w:bottom w:val="none" w:sz="0" w:space="0" w:color="auto"/>
        <w:right w:val="none" w:sz="0" w:space="0" w:color="auto"/>
      </w:divBdr>
    </w:div>
    <w:div w:id="335768881">
      <w:bodyDiv w:val="1"/>
      <w:marLeft w:val="0"/>
      <w:marRight w:val="0"/>
      <w:marTop w:val="0"/>
      <w:marBottom w:val="0"/>
      <w:divBdr>
        <w:top w:val="none" w:sz="0" w:space="0" w:color="auto"/>
        <w:left w:val="none" w:sz="0" w:space="0" w:color="auto"/>
        <w:bottom w:val="none" w:sz="0" w:space="0" w:color="auto"/>
        <w:right w:val="none" w:sz="0" w:space="0" w:color="auto"/>
      </w:divBdr>
    </w:div>
    <w:div w:id="336425871">
      <w:bodyDiv w:val="1"/>
      <w:marLeft w:val="0"/>
      <w:marRight w:val="0"/>
      <w:marTop w:val="0"/>
      <w:marBottom w:val="0"/>
      <w:divBdr>
        <w:top w:val="none" w:sz="0" w:space="0" w:color="auto"/>
        <w:left w:val="none" w:sz="0" w:space="0" w:color="auto"/>
        <w:bottom w:val="none" w:sz="0" w:space="0" w:color="auto"/>
        <w:right w:val="none" w:sz="0" w:space="0" w:color="auto"/>
      </w:divBdr>
    </w:div>
    <w:div w:id="336883832">
      <w:bodyDiv w:val="1"/>
      <w:marLeft w:val="0"/>
      <w:marRight w:val="0"/>
      <w:marTop w:val="0"/>
      <w:marBottom w:val="0"/>
      <w:divBdr>
        <w:top w:val="none" w:sz="0" w:space="0" w:color="auto"/>
        <w:left w:val="none" w:sz="0" w:space="0" w:color="auto"/>
        <w:bottom w:val="none" w:sz="0" w:space="0" w:color="auto"/>
        <w:right w:val="none" w:sz="0" w:space="0" w:color="auto"/>
      </w:divBdr>
    </w:div>
    <w:div w:id="337001384">
      <w:bodyDiv w:val="1"/>
      <w:marLeft w:val="0"/>
      <w:marRight w:val="0"/>
      <w:marTop w:val="0"/>
      <w:marBottom w:val="0"/>
      <w:divBdr>
        <w:top w:val="none" w:sz="0" w:space="0" w:color="auto"/>
        <w:left w:val="none" w:sz="0" w:space="0" w:color="auto"/>
        <w:bottom w:val="none" w:sz="0" w:space="0" w:color="auto"/>
        <w:right w:val="none" w:sz="0" w:space="0" w:color="auto"/>
      </w:divBdr>
    </w:div>
    <w:div w:id="337077216">
      <w:bodyDiv w:val="1"/>
      <w:marLeft w:val="0"/>
      <w:marRight w:val="0"/>
      <w:marTop w:val="0"/>
      <w:marBottom w:val="0"/>
      <w:divBdr>
        <w:top w:val="none" w:sz="0" w:space="0" w:color="auto"/>
        <w:left w:val="none" w:sz="0" w:space="0" w:color="auto"/>
        <w:bottom w:val="none" w:sz="0" w:space="0" w:color="auto"/>
        <w:right w:val="none" w:sz="0" w:space="0" w:color="auto"/>
      </w:divBdr>
    </w:div>
    <w:div w:id="337126235">
      <w:bodyDiv w:val="1"/>
      <w:marLeft w:val="0"/>
      <w:marRight w:val="0"/>
      <w:marTop w:val="0"/>
      <w:marBottom w:val="0"/>
      <w:divBdr>
        <w:top w:val="none" w:sz="0" w:space="0" w:color="auto"/>
        <w:left w:val="none" w:sz="0" w:space="0" w:color="auto"/>
        <w:bottom w:val="none" w:sz="0" w:space="0" w:color="auto"/>
        <w:right w:val="none" w:sz="0" w:space="0" w:color="auto"/>
      </w:divBdr>
    </w:div>
    <w:div w:id="337468188">
      <w:bodyDiv w:val="1"/>
      <w:marLeft w:val="0"/>
      <w:marRight w:val="0"/>
      <w:marTop w:val="0"/>
      <w:marBottom w:val="0"/>
      <w:divBdr>
        <w:top w:val="none" w:sz="0" w:space="0" w:color="auto"/>
        <w:left w:val="none" w:sz="0" w:space="0" w:color="auto"/>
        <w:bottom w:val="none" w:sz="0" w:space="0" w:color="auto"/>
        <w:right w:val="none" w:sz="0" w:space="0" w:color="auto"/>
      </w:divBdr>
    </w:div>
    <w:div w:id="338316834">
      <w:bodyDiv w:val="1"/>
      <w:marLeft w:val="0"/>
      <w:marRight w:val="0"/>
      <w:marTop w:val="0"/>
      <w:marBottom w:val="0"/>
      <w:divBdr>
        <w:top w:val="none" w:sz="0" w:space="0" w:color="auto"/>
        <w:left w:val="none" w:sz="0" w:space="0" w:color="auto"/>
        <w:bottom w:val="none" w:sz="0" w:space="0" w:color="auto"/>
        <w:right w:val="none" w:sz="0" w:space="0" w:color="auto"/>
      </w:divBdr>
    </w:div>
    <w:div w:id="341780655">
      <w:bodyDiv w:val="1"/>
      <w:marLeft w:val="0"/>
      <w:marRight w:val="0"/>
      <w:marTop w:val="0"/>
      <w:marBottom w:val="0"/>
      <w:divBdr>
        <w:top w:val="none" w:sz="0" w:space="0" w:color="auto"/>
        <w:left w:val="none" w:sz="0" w:space="0" w:color="auto"/>
        <w:bottom w:val="none" w:sz="0" w:space="0" w:color="auto"/>
        <w:right w:val="none" w:sz="0" w:space="0" w:color="auto"/>
      </w:divBdr>
    </w:div>
    <w:div w:id="342360521">
      <w:bodyDiv w:val="1"/>
      <w:marLeft w:val="0"/>
      <w:marRight w:val="0"/>
      <w:marTop w:val="0"/>
      <w:marBottom w:val="0"/>
      <w:divBdr>
        <w:top w:val="none" w:sz="0" w:space="0" w:color="auto"/>
        <w:left w:val="none" w:sz="0" w:space="0" w:color="auto"/>
        <w:bottom w:val="none" w:sz="0" w:space="0" w:color="auto"/>
        <w:right w:val="none" w:sz="0" w:space="0" w:color="auto"/>
      </w:divBdr>
    </w:div>
    <w:div w:id="343823251">
      <w:bodyDiv w:val="1"/>
      <w:marLeft w:val="0"/>
      <w:marRight w:val="0"/>
      <w:marTop w:val="0"/>
      <w:marBottom w:val="0"/>
      <w:divBdr>
        <w:top w:val="none" w:sz="0" w:space="0" w:color="auto"/>
        <w:left w:val="none" w:sz="0" w:space="0" w:color="auto"/>
        <w:bottom w:val="none" w:sz="0" w:space="0" w:color="auto"/>
        <w:right w:val="none" w:sz="0" w:space="0" w:color="auto"/>
      </w:divBdr>
    </w:div>
    <w:div w:id="344787924">
      <w:bodyDiv w:val="1"/>
      <w:marLeft w:val="0"/>
      <w:marRight w:val="0"/>
      <w:marTop w:val="0"/>
      <w:marBottom w:val="0"/>
      <w:divBdr>
        <w:top w:val="none" w:sz="0" w:space="0" w:color="auto"/>
        <w:left w:val="none" w:sz="0" w:space="0" w:color="auto"/>
        <w:bottom w:val="none" w:sz="0" w:space="0" w:color="auto"/>
        <w:right w:val="none" w:sz="0" w:space="0" w:color="auto"/>
      </w:divBdr>
    </w:div>
    <w:div w:id="345252213">
      <w:bodyDiv w:val="1"/>
      <w:marLeft w:val="0"/>
      <w:marRight w:val="0"/>
      <w:marTop w:val="0"/>
      <w:marBottom w:val="0"/>
      <w:divBdr>
        <w:top w:val="none" w:sz="0" w:space="0" w:color="auto"/>
        <w:left w:val="none" w:sz="0" w:space="0" w:color="auto"/>
        <w:bottom w:val="none" w:sz="0" w:space="0" w:color="auto"/>
        <w:right w:val="none" w:sz="0" w:space="0" w:color="auto"/>
      </w:divBdr>
    </w:div>
    <w:div w:id="345904738">
      <w:bodyDiv w:val="1"/>
      <w:marLeft w:val="0"/>
      <w:marRight w:val="0"/>
      <w:marTop w:val="0"/>
      <w:marBottom w:val="0"/>
      <w:divBdr>
        <w:top w:val="none" w:sz="0" w:space="0" w:color="auto"/>
        <w:left w:val="none" w:sz="0" w:space="0" w:color="auto"/>
        <w:bottom w:val="none" w:sz="0" w:space="0" w:color="auto"/>
        <w:right w:val="none" w:sz="0" w:space="0" w:color="auto"/>
      </w:divBdr>
    </w:div>
    <w:div w:id="348796061">
      <w:bodyDiv w:val="1"/>
      <w:marLeft w:val="0"/>
      <w:marRight w:val="0"/>
      <w:marTop w:val="0"/>
      <w:marBottom w:val="0"/>
      <w:divBdr>
        <w:top w:val="none" w:sz="0" w:space="0" w:color="auto"/>
        <w:left w:val="none" w:sz="0" w:space="0" w:color="auto"/>
        <w:bottom w:val="none" w:sz="0" w:space="0" w:color="auto"/>
        <w:right w:val="none" w:sz="0" w:space="0" w:color="auto"/>
      </w:divBdr>
    </w:div>
    <w:div w:id="350226280">
      <w:bodyDiv w:val="1"/>
      <w:marLeft w:val="0"/>
      <w:marRight w:val="0"/>
      <w:marTop w:val="0"/>
      <w:marBottom w:val="0"/>
      <w:divBdr>
        <w:top w:val="none" w:sz="0" w:space="0" w:color="auto"/>
        <w:left w:val="none" w:sz="0" w:space="0" w:color="auto"/>
        <w:bottom w:val="none" w:sz="0" w:space="0" w:color="auto"/>
        <w:right w:val="none" w:sz="0" w:space="0" w:color="auto"/>
      </w:divBdr>
    </w:div>
    <w:div w:id="351952261">
      <w:bodyDiv w:val="1"/>
      <w:marLeft w:val="0"/>
      <w:marRight w:val="0"/>
      <w:marTop w:val="0"/>
      <w:marBottom w:val="0"/>
      <w:divBdr>
        <w:top w:val="none" w:sz="0" w:space="0" w:color="auto"/>
        <w:left w:val="none" w:sz="0" w:space="0" w:color="auto"/>
        <w:bottom w:val="none" w:sz="0" w:space="0" w:color="auto"/>
        <w:right w:val="none" w:sz="0" w:space="0" w:color="auto"/>
      </w:divBdr>
    </w:div>
    <w:div w:id="352612975">
      <w:bodyDiv w:val="1"/>
      <w:marLeft w:val="0"/>
      <w:marRight w:val="0"/>
      <w:marTop w:val="0"/>
      <w:marBottom w:val="0"/>
      <w:divBdr>
        <w:top w:val="none" w:sz="0" w:space="0" w:color="auto"/>
        <w:left w:val="none" w:sz="0" w:space="0" w:color="auto"/>
        <w:bottom w:val="none" w:sz="0" w:space="0" w:color="auto"/>
        <w:right w:val="none" w:sz="0" w:space="0" w:color="auto"/>
      </w:divBdr>
    </w:div>
    <w:div w:id="353772470">
      <w:bodyDiv w:val="1"/>
      <w:marLeft w:val="0"/>
      <w:marRight w:val="0"/>
      <w:marTop w:val="0"/>
      <w:marBottom w:val="0"/>
      <w:divBdr>
        <w:top w:val="none" w:sz="0" w:space="0" w:color="auto"/>
        <w:left w:val="none" w:sz="0" w:space="0" w:color="auto"/>
        <w:bottom w:val="none" w:sz="0" w:space="0" w:color="auto"/>
        <w:right w:val="none" w:sz="0" w:space="0" w:color="auto"/>
      </w:divBdr>
    </w:div>
    <w:div w:id="353774794">
      <w:bodyDiv w:val="1"/>
      <w:marLeft w:val="0"/>
      <w:marRight w:val="0"/>
      <w:marTop w:val="0"/>
      <w:marBottom w:val="0"/>
      <w:divBdr>
        <w:top w:val="none" w:sz="0" w:space="0" w:color="auto"/>
        <w:left w:val="none" w:sz="0" w:space="0" w:color="auto"/>
        <w:bottom w:val="none" w:sz="0" w:space="0" w:color="auto"/>
        <w:right w:val="none" w:sz="0" w:space="0" w:color="auto"/>
      </w:divBdr>
    </w:div>
    <w:div w:id="354887929">
      <w:bodyDiv w:val="1"/>
      <w:marLeft w:val="0"/>
      <w:marRight w:val="0"/>
      <w:marTop w:val="0"/>
      <w:marBottom w:val="0"/>
      <w:divBdr>
        <w:top w:val="none" w:sz="0" w:space="0" w:color="auto"/>
        <w:left w:val="none" w:sz="0" w:space="0" w:color="auto"/>
        <w:bottom w:val="none" w:sz="0" w:space="0" w:color="auto"/>
        <w:right w:val="none" w:sz="0" w:space="0" w:color="auto"/>
      </w:divBdr>
    </w:div>
    <w:div w:id="355272382">
      <w:bodyDiv w:val="1"/>
      <w:marLeft w:val="0"/>
      <w:marRight w:val="0"/>
      <w:marTop w:val="0"/>
      <w:marBottom w:val="0"/>
      <w:divBdr>
        <w:top w:val="none" w:sz="0" w:space="0" w:color="auto"/>
        <w:left w:val="none" w:sz="0" w:space="0" w:color="auto"/>
        <w:bottom w:val="none" w:sz="0" w:space="0" w:color="auto"/>
        <w:right w:val="none" w:sz="0" w:space="0" w:color="auto"/>
      </w:divBdr>
    </w:div>
    <w:div w:id="355422877">
      <w:bodyDiv w:val="1"/>
      <w:marLeft w:val="0"/>
      <w:marRight w:val="0"/>
      <w:marTop w:val="0"/>
      <w:marBottom w:val="0"/>
      <w:divBdr>
        <w:top w:val="none" w:sz="0" w:space="0" w:color="auto"/>
        <w:left w:val="none" w:sz="0" w:space="0" w:color="auto"/>
        <w:bottom w:val="none" w:sz="0" w:space="0" w:color="auto"/>
        <w:right w:val="none" w:sz="0" w:space="0" w:color="auto"/>
      </w:divBdr>
    </w:div>
    <w:div w:id="356586497">
      <w:bodyDiv w:val="1"/>
      <w:marLeft w:val="0"/>
      <w:marRight w:val="0"/>
      <w:marTop w:val="0"/>
      <w:marBottom w:val="0"/>
      <w:divBdr>
        <w:top w:val="none" w:sz="0" w:space="0" w:color="auto"/>
        <w:left w:val="none" w:sz="0" w:space="0" w:color="auto"/>
        <w:bottom w:val="none" w:sz="0" w:space="0" w:color="auto"/>
        <w:right w:val="none" w:sz="0" w:space="0" w:color="auto"/>
      </w:divBdr>
    </w:div>
    <w:div w:id="357316753">
      <w:bodyDiv w:val="1"/>
      <w:marLeft w:val="0"/>
      <w:marRight w:val="0"/>
      <w:marTop w:val="0"/>
      <w:marBottom w:val="0"/>
      <w:divBdr>
        <w:top w:val="none" w:sz="0" w:space="0" w:color="auto"/>
        <w:left w:val="none" w:sz="0" w:space="0" w:color="auto"/>
        <w:bottom w:val="none" w:sz="0" w:space="0" w:color="auto"/>
        <w:right w:val="none" w:sz="0" w:space="0" w:color="auto"/>
      </w:divBdr>
    </w:div>
    <w:div w:id="357632862">
      <w:bodyDiv w:val="1"/>
      <w:marLeft w:val="0"/>
      <w:marRight w:val="0"/>
      <w:marTop w:val="0"/>
      <w:marBottom w:val="0"/>
      <w:divBdr>
        <w:top w:val="none" w:sz="0" w:space="0" w:color="auto"/>
        <w:left w:val="none" w:sz="0" w:space="0" w:color="auto"/>
        <w:bottom w:val="none" w:sz="0" w:space="0" w:color="auto"/>
        <w:right w:val="none" w:sz="0" w:space="0" w:color="auto"/>
      </w:divBdr>
    </w:div>
    <w:div w:id="362051099">
      <w:bodyDiv w:val="1"/>
      <w:marLeft w:val="0"/>
      <w:marRight w:val="0"/>
      <w:marTop w:val="0"/>
      <w:marBottom w:val="0"/>
      <w:divBdr>
        <w:top w:val="none" w:sz="0" w:space="0" w:color="auto"/>
        <w:left w:val="none" w:sz="0" w:space="0" w:color="auto"/>
        <w:bottom w:val="none" w:sz="0" w:space="0" w:color="auto"/>
        <w:right w:val="none" w:sz="0" w:space="0" w:color="auto"/>
      </w:divBdr>
    </w:div>
    <w:div w:id="362638063">
      <w:bodyDiv w:val="1"/>
      <w:marLeft w:val="0"/>
      <w:marRight w:val="0"/>
      <w:marTop w:val="0"/>
      <w:marBottom w:val="0"/>
      <w:divBdr>
        <w:top w:val="none" w:sz="0" w:space="0" w:color="auto"/>
        <w:left w:val="none" w:sz="0" w:space="0" w:color="auto"/>
        <w:bottom w:val="none" w:sz="0" w:space="0" w:color="auto"/>
        <w:right w:val="none" w:sz="0" w:space="0" w:color="auto"/>
      </w:divBdr>
    </w:div>
    <w:div w:id="363558035">
      <w:bodyDiv w:val="1"/>
      <w:marLeft w:val="0"/>
      <w:marRight w:val="0"/>
      <w:marTop w:val="0"/>
      <w:marBottom w:val="0"/>
      <w:divBdr>
        <w:top w:val="none" w:sz="0" w:space="0" w:color="auto"/>
        <w:left w:val="none" w:sz="0" w:space="0" w:color="auto"/>
        <w:bottom w:val="none" w:sz="0" w:space="0" w:color="auto"/>
        <w:right w:val="none" w:sz="0" w:space="0" w:color="auto"/>
      </w:divBdr>
    </w:div>
    <w:div w:id="364253753">
      <w:bodyDiv w:val="1"/>
      <w:marLeft w:val="0"/>
      <w:marRight w:val="0"/>
      <w:marTop w:val="0"/>
      <w:marBottom w:val="0"/>
      <w:divBdr>
        <w:top w:val="none" w:sz="0" w:space="0" w:color="auto"/>
        <w:left w:val="none" w:sz="0" w:space="0" w:color="auto"/>
        <w:bottom w:val="none" w:sz="0" w:space="0" w:color="auto"/>
        <w:right w:val="none" w:sz="0" w:space="0" w:color="auto"/>
      </w:divBdr>
    </w:div>
    <w:div w:id="364330430">
      <w:bodyDiv w:val="1"/>
      <w:marLeft w:val="0"/>
      <w:marRight w:val="0"/>
      <w:marTop w:val="0"/>
      <w:marBottom w:val="0"/>
      <w:divBdr>
        <w:top w:val="none" w:sz="0" w:space="0" w:color="auto"/>
        <w:left w:val="none" w:sz="0" w:space="0" w:color="auto"/>
        <w:bottom w:val="none" w:sz="0" w:space="0" w:color="auto"/>
        <w:right w:val="none" w:sz="0" w:space="0" w:color="auto"/>
      </w:divBdr>
    </w:div>
    <w:div w:id="364408647">
      <w:bodyDiv w:val="1"/>
      <w:marLeft w:val="0"/>
      <w:marRight w:val="0"/>
      <w:marTop w:val="0"/>
      <w:marBottom w:val="0"/>
      <w:divBdr>
        <w:top w:val="none" w:sz="0" w:space="0" w:color="auto"/>
        <w:left w:val="none" w:sz="0" w:space="0" w:color="auto"/>
        <w:bottom w:val="none" w:sz="0" w:space="0" w:color="auto"/>
        <w:right w:val="none" w:sz="0" w:space="0" w:color="auto"/>
      </w:divBdr>
    </w:div>
    <w:div w:id="367996072">
      <w:bodyDiv w:val="1"/>
      <w:marLeft w:val="0"/>
      <w:marRight w:val="0"/>
      <w:marTop w:val="0"/>
      <w:marBottom w:val="0"/>
      <w:divBdr>
        <w:top w:val="none" w:sz="0" w:space="0" w:color="auto"/>
        <w:left w:val="none" w:sz="0" w:space="0" w:color="auto"/>
        <w:bottom w:val="none" w:sz="0" w:space="0" w:color="auto"/>
        <w:right w:val="none" w:sz="0" w:space="0" w:color="auto"/>
      </w:divBdr>
    </w:div>
    <w:div w:id="368338236">
      <w:bodyDiv w:val="1"/>
      <w:marLeft w:val="0"/>
      <w:marRight w:val="0"/>
      <w:marTop w:val="0"/>
      <w:marBottom w:val="0"/>
      <w:divBdr>
        <w:top w:val="none" w:sz="0" w:space="0" w:color="auto"/>
        <w:left w:val="none" w:sz="0" w:space="0" w:color="auto"/>
        <w:bottom w:val="none" w:sz="0" w:space="0" w:color="auto"/>
        <w:right w:val="none" w:sz="0" w:space="0" w:color="auto"/>
      </w:divBdr>
    </w:div>
    <w:div w:id="368605703">
      <w:bodyDiv w:val="1"/>
      <w:marLeft w:val="0"/>
      <w:marRight w:val="0"/>
      <w:marTop w:val="0"/>
      <w:marBottom w:val="0"/>
      <w:divBdr>
        <w:top w:val="none" w:sz="0" w:space="0" w:color="auto"/>
        <w:left w:val="none" w:sz="0" w:space="0" w:color="auto"/>
        <w:bottom w:val="none" w:sz="0" w:space="0" w:color="auto"/>
        <w:right w:val="none" w:sz="0" w:space="0" w:color="auto"/>
      </w:divBdr>
    </w:div>
    <w:div w:id="368654583">
      <w:bodyDiv w:val="1"/>
      <w:marLeft w:val="0"/>
      <w:marRight w:val="0"/>
      <w:marTop w:val="0"/>
      <w:marBottom w:val="0"/>
      <w:divBdr>
        <w:top w:val="none" w:sz="0" w:space="0" w:color="auto"/>
        <w:left w:val="none" w:sz="0" w:space="0" w:color="auto"/>
        <w:bottom w:val="none" w:sz="0" w:space="0" w:color="auto"/>
        <w:right w:val="none" w:sz="0" w:space="0" w:color="auto"/>
      </w:divBdr>
    </w:div>
    <w:div w:id="369259182">
      <w:bodyDiv w:val="1"/>
      <w:marLeft w:val="0"/>
      <w:marRight w:val="0"/>
      <w:marTop w:val="0"/>
      <w:marBottom w:val="0"/>
      <w:divBdr>
        <w:top w:val="none" w:sz="0" w:space="0" w:color="auto"/>
        <w:left w:val="none" w:sz="0" w:space="0" w:color="auto"/>
        <w:bottom w:val="none" w:sz="0" w:space="0" w:color="auto"/>
        <w:right w:val="none" w:sz="0" w:space="0" w:color="auto"/>
      </w:divBdr>
    </w:div>
    <w:div w:id="370108701">
      <w:bodyDiv w:val="1"/>
      <w:marLeft w:val="0"/>
      <w:marRight w:val="0"/>
      <w:marTop w:val="0"/>
      <w:marBottom w:val="0"/>
      <w:divBdr>
        <w:top w:val="none" w:sz="0" w:space="0" w:color="auto"/>
        <w:left w:val="none" w:sz="0" w:space="0" w:color="auto"/>
        <w:bottom w:val="none" w:sz="0" w:space="0" w:color="auto"/>
        <w:right w:val="none" w:sz="0" w:space="0" w:color="auto"/>
      </w:divBdr>
    </w:div>
    <w:div w:id="370111034">
      <w:bodyDiv w:val="1"/>
      <w:marLeft w:val="0"/>
      <w:marRight w:val="0"/>
      <w:marTop w:val="0"/>
      <w:marBottom w:val="0"/>
      <w:divBdr>
        <w:top w:val="none" w:sz="0" w:space="0" w:color="auto"/>
        <w:left w:val="none" w:sz="0" w:space="0" w:color="auto"/>
        <w:bottom w:val="none" w:sz="0" w:space="0" w:color="auto"/>
        <w:right w:val="none" w:sz="0" w:space="0" w:color="auto"/>
      </w:divBdr>
    </w:div>
    <w:div w:id="371657215">
      <w:bodyDiv w:val="1"/>
      <w:marLeft w:val="0"/>
      <w:marRight w:val="0"/>
      <w:marTop w:val="0"/>
      <w:marBottom w:val="0"/>
      <w:divBdr>
        <w:top w:val="none" w:sz="0" w:space="0" w:color="auto"/>
        <w:left w:val="none" w:sz="0" w:space="0" w:color="auto"/>
        <w:bottom w:val="none" w:sz="0" w:space="0" w:color="auto"/>
        <w:right w:val="none" w:sz="0" w:space="0" w:color="auto"/>
      </w:divBdr>
    </w:div>
    <w:div w:id="371662305">
      <w:bodyDiv w:val="1"/>
      <w:marLeft w:val="0"/>
      <w:marRight w:val="0"/>
      <w:marTop w:val="0"/>
      <w:marBottom w:val="0"/>
      <w:divBdr>
        <w:top w:val="none" w:sz="0" w:space="0" w:color="auto"/>
        <w:left w:val="none" w:sz="0" w:space="0" w:color="auto"/>
        <w:bottom w:val="none" w:sz="0" w:space="0" w:color="auto"/>
        <w:right w:val="none" w:sz="0" w:space="0" w:color="auto"/>
      </w:divBdr>
    </w:div>
    <w:div w:id="371881360">
      <w:bodyDiv w:val="1"/>
      <w:marLeft w:val="0"/>
      <w:marRight w:val="0"/>
      <w:marTop w:val="0"/>
      <w:marBottom w:val="0"/>
      <w:divBdr>
        <w:top w:val="none" w:sz="0" w:space="0" w:color="auto"/>
        <w:left w:val="none" w:sz="0" w:space="0" w:color="auto"/>
        <w:bottom w:val="none" w:sz="0" w:space="0" w:color="auto"/>
        <w:right w:val="none" w:sz="0" w:space="0" w:color="auto"/>
      </w:divBdr>
    </w:div>
    <w:div w:id="373390710">
      <w:bodyDiv w:val="1"/>
      <w:marLeft w:val="0"/>
      <w:marRight w:val="0"/>
      <w:marTop w:val="0"/>
      <w:marBottom w:val="0"/>
      <w:divBdr>
        <w:top w:val="none" w:sz="0" w:space="0" w:color="auto"/>
        <w:left w:val="none" w:sz="0" w:space="0" w:color="auto"/>
        <w:bottom w:val="none" w:sz="0" w:space="0" w:color="auto"/>
        <w:right w:val="none" w:sz="0" w:space="0" w:color="auto"/>
      </w:divBdr>
    </w:div>
    <w:div w:id="374083713">
      <w:bodyDiv w:val="1"/>
      <w:marLeft w:val="0"/>
      <w:marRight w:val="0"/>
      <w:marTop w:val="0"/>
      <w:marBottom w:val="0"/>
      <w:divBdr>
        <w:top w:val="none" w:sz="0" w:space="0" w:color="auto"/>
        <w:left w:val="none" w:sz="0" w:space="0" w:color="auto"/>
        <w:bottom w:val="none" w:sz="0" w:space="0" w:color="auto"/>
        <w:right w:val="none" w:sz="0" w:space="0" w:color="auto"/>
      </w:divBdr>
    </w:div>
    <w:div w:id="374087582">
      <w:bodyDiv w:val="1"/>
      <w:marLeft w:val="0"/>
      <w:marRight w:val="0"/>
      <w:marTop w:val="0"/>
      <w:marBottom w:val="0"/>
      <w:divBdr>
        <w:top w:val="none" w:sz="0" w:space="0" w:color="auto"/>
        <w:left w:val="none" w:sz="0" w:space="0" w:color="auto"/>
        <w:bottom w:val="none" w:sz="0" w:space="0" w:color="auto"/>
        <w:right w:val="none" w:sz="0" w:space="0" w:color="auto"/>
      </w:divBdr>
    </w:div>
    <w:div w:id="374891709">
      <w:bodyDiv w:val="1"/>
      <w:marLeft w:val="0"/>
      <w:marRight w:val="0"/>
      <w:marTop w:val="0"/>
      <w:marBottom w:val="0"/>
      <w:divBdr>
        <w:top w:val="none" w:sz="0" w:space="0" w:color="auto"/>
        <w:left w:val="none" w:sz="0" w:space="0" w:color="auto"/>
        <w:bottom w:val="none" w:sz="0" w:space="0" w:color="auto"/>
        <w:right w:val="none" w:sz="0" w:space="0" w:color="auto"/>
      </w:divBdr>
    </w:div>
    <w:div w:id="375356428">
      <w:bodyDiv w:val="1"/>
      <w:marLeft w:val="0"/>
      <w:marRight w:val="0"/>
      <w:marTop w:val="0"/>
      <w:marBottom w:val="0"/>
      <w:divBdr>
        <w:top w:val="none" w:sz="0" w:space="0" w:color="auto"/>
        <w:left w:val="none" w:sz="0" w:space="0" w:color="auto"/>
        <w:bottom w:val="none" w:sz="0" w:space="0" w:color="auto"/>
        <w:right w:val="none" w:sz="0" w:space="0" w:color="auto"/>
      </w:divBdr>
    </w:div>
    <w:div w:id="376660898">
      <w:bodyDiv w:val="1"/>
      <w:marLeft w:val="0"/>
      <w:marRight w:val="0"/>
      <w:marTop w:val="0"/>
      <w:marBottom w:val="0"/>
      <w:divBdr>
        <w:top w:val="none" w:sz="0" w:space="0" w:color="auto"/>
        <w:left w:val="none" w:sz="0" w:space="0" w:color="auto"/>
        <w:bottom w:val="none" w:sz="0" w:space="0" w:color="auto"/>
        <w:right w:val="none" w:sz="0" w:space="0" w:color="auto"/>
      </w:divBdr>
    </w:div>
    <w:div w:id="381562323">
      <w:bodyDiv w:val="1"/>
      <w:marLeft w:val="0"/>
      <w:marRight w:val="0"/>
      <w:marTop w:val="0"/>
      <w:marBottom w:val="0"/>
      <w:divBdr>
        <w:top w:val="none" w:sz="0" w:space="0" w:color="auto"/>
        <w:left w:val="none" w:sz="0" w:space="0" w:color="auto"/>
        <w:bottom w:val="none" w:sz="0" w:space="0" w:color="auto"/>
        <w:right w:val="none" w:sz="0" w:space="0" w:color="auto"/>
      </w:divBdr>
    </w:div>
    <w:div w:id="383258345">
      <w:bodyDiv w:val="1"/>
      <w:marLeft w:val="0"/>
      <w:marRight w:val="0"/>
      <w:marTop w:val="0"/>
      <w:marBottom w:val="0"/>
      <w:divBdr>
        <w:top w:val="none" w:sz="0" w:space="0" w:color="auto"/>
        <w:left w:val="none" w:sz="0" w:space="0" w:color="auto"/>
        <w:bottom w:val="none" w:sz="0" w:space="0" w:color="auto"/>
        <w:right w:val="none" w:sz="0" w:space="0" w:color="auto"/>
      </w:divBdr>
    </w:div>
    <w:div w:id="383917732">
      <w:bodyDiv w:val="1"/>
      <w:marLeft w:val="0"/>
      <w:marRight w:val="0"/>
      <w:marTop w:val="0"/>
      <w:marBottom w:val="0"/>
      <w:divBdr>
        <w:top w:val="none" w:sz="0" w:space="0" w:color="auto"/>
        <w:left w:val="none" w:sz="0" w:space="0" w:color="auto"/>
        <w:bottom w:val="none" w:sz="0" w:space="0" w:color="auto"/>
        <w:right w:val="none" w:sz="0" w:space="0" w:color="auto"/>
      </w:divBdr>
    </w:div>
    <w:div w:id="384527235">
      <w:bodyDiv w:val="1"/>
      <w:marLeft w:val="0"/>
      <w:marRight w:val="0"/>
      <w:marTop w:val="0"/>
      <w:marBottom w:val="0"/>
      <w:divBdr>
        <w:top w:val="none" w:sz="0" w:space="0" w:color="auto"/>
        <w:left w:val="none" w:sz="0" w:space="0" w:color="auto"/>
        <w:bottom w:val="none" w:sz="0" w:space="0" w:color="auto"/>
        <w:right w:val="none" w:sz="0" w:space="0" w:color="auto"/>
      </w:divBdr>
    </w:div>
    <w:div w:id="384565694">
      <w:bodyDiv w:val="1"/>
      <w:marLeft w:val="0"/>
      <w:marRight w:val="0"/>
      <w:marTop w:val="0"/>
      <w:marBottom w:val="0"/>
      <w:divBdr>
        <w:top w:val="none" w:sz="0" w:space="0" w:color="auto"/>
        <w:left w:val="none" w:sz="0" w:space="0" w:color="auto"/>
        <w:bottom w:val="none" w:sz="0" w:space="0" w:color="auto"/>
        <w:right w:val="none" w:sz="0" w:space="0" w:color="auto"/>
      </w:divBdr>
    </w:div>
    <w:div w:id="385107239">
      <w:bodyDiv w:val="1"/>
      <w:marLeft w:val="0"/>
      <w:marRight w:val="0"/>
      <w:marTop w:val="0"/>
      <w:marBottom w:val="0"/>
      <w:divBdr>
        <w:top w:val="none" w:sz="0" w:space="0" w:color="auto"/>
        <w:left w:val="none" w:sz="0" w:space="0" w:color="auto"/>
        <w:bottom w:val="none" w:sz="0" w:space="0" w:color="auto"/>
        <w:right w:val="none" w:sz="0" w:space="0" w:color="auto"/>
      </w:divBdr>
    </w:div>
    <w:div w:id="386536368">
      <w:bodyDiv w:val="1"/>
      <w:marLeft w:val="0"/>
      <w:marRight w:val="0"/>
      <w:marTop w:val="0"/>
      <w:marBottom w:val="0"/>
      <w:divBdr>
        <w:top w:val="none" w:sz="0" w:space="0" w:color="auto"/>
        <w:left w:val="none" w:sz="0" w:space="0" w:color="auto"/>
        <w:bottom w:val="none" w:sz="0" w:space="0" w:color="auto"/>
        <w:right w:val="none" w:sz="0" w:space="0" w:color="auto"/>
      </w:divBdr>
    </w:div>
    <w:div w:id="387342225">
      <w:bodyDiv w:val="1"/>
      <w:marLeft w:val="0"/>
      <w:marRight w:val="0"/>
      <w:marTop w:val="0"/>
      <w:marBottom w:val="0"/>
      <w:divBdr>
        <w:top w:val="none" w:sz="0" w:space="0" w:color="auto"/>
        <w:left w:val="none" w:sz="0" w:space="0" w:color="auto"/>
        <w:bottom w:val="none" w:sz="0" w:space="0" w:color="auto"/>
        <w:right w:val="none" w:sz="0" w:space="0" w:color="auto"/>
      </w:divBdr>
    </w:div>
    <w:div w:id="391735802">
      <w:bodyDiv w:val="1"/>
      <w:marLeft w:val="0"/>
      <w:marRight w:val="0"/>
      <w:marTop w:val="0"/>
      <w:marBottom w:val="0"/>
      <w:divBdr>
        <w:top w:val="none" w:sz="0" w:space="0" w:color="auto"/>
        <w:left w:val="none" w:sz="0" w:space="0" w:color="auto"/>
        <w:bottom w:val="none" w:sz="0" w:space="0" w:color="auto"/>
        <w:right w:val="none" w:sz="0" w:space="0" w:color="auto"/>
      </w:divBdr>
    </w:div>
    <w:div w:id="392002717">
      <w:bodyDiv w:val="1"/>
      <w:marLeft w:val="0"/>
      <w:marRight w:val="0"/>
      <w:marTop w:val="0"/>
      <w:marBottom w:val="0"/>
      <w:divBdr>
        <w:top w:val="none" w:sz="0" w:space="0" w:color="auto"/>
        <w:left w:val="none" w:sz="0" w:space="0" w:color="auto"/>
        <w:bottom w:val="none" w:sz="0" w:space="0" w:color="auto"/>
        <w:right w:val="none" w:sz="0" w:space="0" w:color="auto"/>
      </w:divBdr>
    </w:div>
    <w:div w:id="392436437">
      <w:bodyDiv w:val="1"/>
      <w:marLeft w:val="0"/>
      <w:marRight w:val="0"/>
      <w:marTop w:val="0"/>
      <w:marBottom w:val="0"/>
      <w:divBdr>
        <w:top w:val="none" w:sz="0" w:space="0" w:color="auto"/>
        <w:left w:val="none" w:sz="0" w:space="0" w:color="auto"/>
        <w:bottom w:val="none" w:sz="0" w:space="0" w:color="auto"/>
        <w:right w:val="none" w:sz="0" w:space="0" w:color="auto"/>
      </w:divBdr>
    </w:div>
    <w:div w:id="392970976">
      <w:bodyDiv w:val="1"/>
      <w:marLeft w:val="0"/>
      <w:marRight w:val="0"/>
      <w:marTop w:val="0"/>
      <w:marBottom w:val="0"/>
      <w:divBdr>
        <w:top w:val="none" w:sz="0" w:space="0" w:color="auto"/>
        <w:left w:val="none" w:sz="0" w:space="0" w:color="auto"/>
        <w:bottom w:val="none" w:sz="0" w:space="0" w:color="auto"/>
        <w:right w:val="none" w:sz="0" w:space="0" w:color="auto"/>
      </w:divBdr>
    </w:div>
    <w:div w:id="393890167">
      <w:bodyDiv w:val="1"/>
      <w:marLeft w:val="0"/>
      <w:marRight w:val="0"/>
      <w:marTop w:val="0"/>
      <w:marBottom w:val="0"/>
      <w:divBdr>
        <w:top w:val="none" w:sz="0" w:space="0" w:color="auto"/>
        <w:left w:val="none" w:sz="0" w:space="0" w:color="auto"/>
        <w:bottom w:val="none" w:sz="0" w:space="0" w:color="auto"/>
        <w:right w:val="none" w:sz="0" w:space="0" w:color="auto"/>
      </w:divBdr>
    </w:div>
    <w:div w:id="394088199">
      <w:bodyDiv w:val="1"/>
      <w:marLeft w:val="0"/>
      <w:marRight w:val="0"/>
      <w:marTop w:val="0"/>
      <w:marBottom w:val="0"/>
      <w:divBdr>
        <w:top w:val="none" w:sz="0" w:space="0" w:color="auto"/>
        <w:left w:val="none" w:sz="0" w:space="0" w:color="auto"/>
        <w:bottom w:val="none" w:sz="0" w:space="0" w:color="auto"/>
        <w:right w:val="none" w:sz="0" w:space="0" w:color="auto"/>
      </w:divBdr>
    </w:div>
    <w:div w:id="394281036">
      <w:bodyDiv w:val="1"/>
      <w:marLeft w:val="0"/>
      <w:marRight w:val="0"/>
      <w:marTop w:val="0"/>
      <w:marBottom w:val="0"/>
      <w:divBdr>
        <w:top w:val="none" w:sz="0" w:space="0" w:color="auto"/>
        <w:left w:val="none" w:sz="0" w:space="0" w:color="auto"/>
        <w:bottom w:val="none" w:sz="0" w:space="0" w:color="auto"/>
        <w:right w:val="none" w:sz="0" w:space="0" w:color="auto"/>
      </w:divBdr>
    </w:div>
    <w:div w:id="394663923">
      <w:bodyDiv w:val="1"/>
      <w:marLeft w:val="0"/>
      <w:marRight w:val="0"/>
      <w:marTop w:val="0"/>
      <w:marBottom w:val="0"/>
      <w:divBdr>
        <w:top w:val="none" w:sz="0" w:space="0" w:color="auto"/>
        <w:left w:val="none" w:sz="0" w:space="0" w:color="auto"/>
        <w:bottom w:val="none" w:sz="0" w:space="0" w:color="auto"/>
        <w:right w:val="none" w:sz="0" w:space="0" w:color="auto"/>
      </w:divBdr>
    </w:div>
    <w:div w:id="395666240">
      <w:bodyDiv w:val="1"/>
      <w:marLeft w:val="0"/>
      <w:marRight w:val="0"/>
      <w:marTop w:val="0"/>
      <w:marBottom w:val="0"/>
      <w:divBdr>
        <w:top w:val="none" w:sz="0" w:space="0" w:color="auto"/>
        <w:left w:val="none" w:sz="0" w:space="0" w:color="auto"/>
        <w:bottom w:val="none" w:sz="0" w:space="0" w:color="auto"/>
        <w:right w:val="none" w:sz="0" w:space="0" w:color="auto"/>
      </w:divBdr>
    </w:div>
    <w:div w:id="400758912">
      <w:bodyDiv w:val="1"/>
      <w:marLeft w:val="0"/>
      <w:marRight w:val="0"/>
      <w:marTop w:val="0"/>
      <w:marBottom w:val="0"/>
      <w:divBdr>
        <w:top w:val="none" w:sz="0" w:space="0" w:color="auto"/>
        <w:left w:val="none" w:sz="0" w:space="0" w:color="auto"/>
        <w:bottom w:val="none" w:sz="0" w:space="0" w:color="auto"/>
        <w:right w:val="none" w:sz="0" w:space="0" w:color="auto"/>
      </w:divBdr>
    </w:div>
    <w:div w:id="400912954">
      <w:bodyDiv w:val="1"/>
      <w:marLeft w:val="0"/>
      <w:marRight w:val="0"/>
      <w:marTop w:val="0"/>
      <w:marBottom w:val="0"/>
      <w:divBdr>
        <w:top w:val="none" w:sz="0" w:space="0" w:color="auto"/>
        <w:left w:val="none" w:sz="0" w:space="0" w:color="auto"/>
        <w:bottom w:val="none" w:sz="0" w:space="0" w:color="auto"/>
        <w:right w:val="none" w:sz="0" w:space="0" w:color="auto"/>
      </w:divBdr>
    </w:div>
    <w:div w:id="401761373">
      <w:bodyDiv w:val="1"/>
      <w:marLeft w:val="0"/>
      <w:marRight w:val="0"/>
      <w:marTop w:val="0"/>
      <w:marBottom w:val="0"/>
      <w:divBdr>
        <w:top w:val="none" w:sz="0" w:space="0" w:color="auto"/>
        <w:left w:val="none" w:sz="0" w:space="0" w:color="auto"/>
        <w:bottom w:val="none" w:sz="0" w:space="0" w:color="auto"/>
        <w:right w:val="none" w:sz="0" w:space="0" w:color="auto"/>
      </w:divBdr>
    </w:div>
    <w:div w:id="402533793">
      <w:bodyDiv w:val="1"/>
      <w:marLeft w:val="0"/>
      <w:marRight w:val="0"/>
      <w:marTop w:val="0"/>
      <w:marBottom w:val="0"/>
      <w:divBdr>
        <w:top w:val="none" w:sz="0" w:space="0" w:color="auto"/>
        <w:left w:val="none" w:sz="0" w:space="0" w:color="auto"/>
        <w:bottom w:val="none" w:sz="0" w:space="0" w:color="auto"/>
        <w:right w:val="none" w:sz="0" w:space="0" w:color="auto"/>
      </w:divBdr>
    </w:div>
    <w:div w:id="405298022">
      <w:bodyDiv w:val="1"/>
      <w:marLeft w:val="0"/>
      <w:marRight w:val="0"/>
      <w:marTop w:val="0"/>
      <w:marBottom w:val="0"/>
      <w:divBdr>
        <w:top w:val="none" w:sz="0" w:space="0" w:color="auto"/>
        <w:left w:val="none" w:sz="0" w:space="0" w:color="auto"/>
        <w:bottom w:val="none" w:sz="0" w:space="0" w:color="auto"/>
        <w:right w:val="none" w:sz="0" w:space="0" w:color="auto"/>
      </w:divBdr>
    </w:div>
    <w:div w:id="406806248">
      <w:bodyDiv w:val="1"/>
      <w:marLeft w:val="0"/>
      <w:marRight w:val="0"/>
      <w:marTop w:val="0"/>
      <w:marBottom w:val="0"/>
      <w:divBdr>
        <w:top w:val="none" w:sz="0" w:space="0" w:color="auto"/>
        <w:left w:val="none" w:sz="0" w:space="0" w:color="auto"/>
        <w:bottom w:val="none" w:sz="0" w:space="0" w:color="auto"/>
        <w:right w:val="none" w:sz="0" w:space="0" w:color="auto"/>
      </w:divBdr>
    </w:div>
    <w:div w:id="407115431">
      <w:bodyDiv w:val="1"/>
      <w:marLeft w:val="0"/>
      <w:marRight w:val="0"/>
      <w:marTop w:val="0"/>
      <w:marBottom w:val="0"/>
      <w:divBdr>
        <w:top w:val="none" w:sz="0" w:space="0" w:color="auto"/>
        <w:left w:val="none" w:sz="0" w:space="0" w:color="auto"/>
        <w:bottom w:val="none" w:sz="0" w:space="0" w:color="auto"/>
        <w:right w:val="none" w:sz="0" w:space="0" w:color="auto"/>
      </w:divBdr>
    </w:div>
    <w:div w:id="407310920">
      <w:bodyDiv w:val="1"/>
      <w:marLeft w:val="0"/>
      <w:marRight w:val="0"/>
      <w:marTop w:val="0"/>
      <w:marBottom w:val="0"/>
      <w:divBdr>
        <w:top w:val="none" w:sz="0" w:space="0" w:color="auto"/>
        <w:left w:val="none" w:sz="0" w:space="0" w:color="auto"/>
        <w:bottom w:val="none" w:sz="0" w:space="0" w:color="auto"/>
        <w:right w:val="none" w:sz="0" w:space="0" w:color="auto"/>
      </w:divBdr>
    </w:div>
    <w:div w:id="407653196">
      <w:bodyDiv w:val="1"/>
      <w:marLeft w:val="0"/>
      <w:marRight w:val="0"/>
      <w:marTop w:val="0"/>
      <w:marBottom w:val="0"/>
      <w:divBdr>
        <w:top w:val="none" w:sz="0" w:space="0" w:color="auto"/>
        <w:left w:val="none" w:sz="0" w:space="0" w:color="auto"/>
        <w:bottom w:val="none" w:sz="0" w:space="0" w:color="auto"/>
        <w:right w:val="none" w:sz="0" w:space="0" w:color="auto"/>
      </w:divBdr>
    </w:div>
    <w:div w:id="408235836">
      <w:bodyDiv w:val="1"/>
      <w:marLeft w:val="0"/>
      <w:marRight w:val="0"/>
      <w:marTop w:val="0"/>
      <w:marBottom w:val="0"/>
      <w:divBdr>
        <w:top w:val="none" w:sz="0" w:space="0" w:color="auto"/>
        <w:left w:val="none" w:sz="0" w:space="0" w:color="auto"/>
        <w:bottom w:val="none" w:sz="0" w:space="0" w:color="auto"/>
        <w:right w:val="none" w:sz="0" w:space="0" w:color="auto"/>
      </w:divBdr>
    </w:div>
    <w:div w:id="409040692">
      <w:bodyDiv w:val="1"/>
      <w:marLeft w:val="0"/>
      <w:marRight w:val="0"/>
      <w:marTop w:val="0"/>
      <w:marBottom w:val="0"/>
      <w:divBdr>
        <w:top w:val="none" w:sz="0" w:space="0" w:color="auto"/>
        <w:left w:val="none" w:sz="0" w:space="0" w:color="auto"/>
        <w:bottom w:val="none" w:sz="0" w:space="0" w:color="auto"/>
        <w:right w:val="none" w:sz="0" w:space="0" w:color="auto"/>
      </w:divBdr>
    </w:div>
    <w:div w:id="411319678">
      <w:bodyDiv w:val="1"/>
      <w:marLeft w:val="0"/>
      <w:marRight w:val="0"/>
      <w:marTop w:val="0"/>
      <w:marBottom w:val="0"/>
      <w:divBdr>
        <w:top w:val="none" w:sz="0" w:space="0" w:color="auto"/>
        <w:left w:val="none" w:sz="0" w:space="0" w:color="auto"/>
        <w:bottom w:val="none" w:sz="0" w:space="0" w:color="auto"/>
        <w:right w:val="none" w:sz="0" w:space="0" w:color="auto"/>
      </w:divBdr>
    </w:div>
    <w:div w:id="413429888">
      <w:bodyDiv w:val="1"/>
      <w:marLeft w:val="0"/>
      <w:marRight w:val="0"/>
      <w:marTop w:val="0"/>
      <w:marBottom w:val="0"/>
      <w:divBdr>
        <w:top w:val="none" w:sz="0" w:space="0" w:color="auto"/>
        <w:left w:val="none" w:sz="0" w:space="0" w:color="auto"/>
        <w:bottom w:val="none" w:sz="0" w:space="0" w:color="auto"/>
        <w:right w:val="none" w:sz="0" w:space="0" w:color="auto"/>
      </w:divBdr>
    </w:div>
    <w:div w:id="414400483">
      <w:bodyDiv w:val="1"/>
      <w:marLeft w:val="0"/>
      <w:marRight w:val="0"/>
      <w:marTop w:val="0"/>
      <w:marBottom w:val="0"/>
      <w:divBdr>
        <w:top w:val="none" w:sz="0" w:space="0" w:color="auto"/>
        <w:left w:val="none" w:sz="0" w:space="0" w:color="auto"/>
        <w:bottom w:val="none" w:sz="0" w:space="0" w:color="auto"/>
        <w:right w:val="none" w:sz="0" w:space="0" w:color="auto"/>
      </w:divBdr>
    </w:div>
    <w:div w:id="415439446">
      <w:bodyDiv w:val="1"/>
      <w:marLeft w:val="0"/>
      <w:marRight w:val="0"/>
      <w:marTop w:val="0"/>
      <w:marBottom w:val="0"/>
      <w:divBdr>
        <w:top w:val="none" w:sz="0" w:space="0" w:color="auto"/>
        <w:left w:val="none" w:sz="0" w:space="0" w:color="auto"/>
        <w:bottom w:val="none" w:sz="0" w:space="0" w:color="auto"/>
        <w:right w:val="none" w:sz="0" w:space="0" w:color="auto"/>
      </w:divBdr>
    </w:div>
    <w:div w:id="416172174">
      <w:bodyDiv w:val="1"/>
      <w:marLeft w:val="0"/>
      <w:marRight w:val="0"/>
      <w:marTop w:val="0"/>
      <w:marBottom w:val="0"/>
      <w:divBdr>
        <w:top w:val="none" w:sz="0" w:space="0" w:color="auto"/>
        <w:left w:val="none" w:sz="0" w:space="0" w:color="auto"/>
        <w:bottom w:val="none" w:sz="0" w:space="0" w:color="auto"/>
        <w:right w:val="none" w:sz="0" w:space="0" w:color="auto"/>
      </w:divBdr>
    </w:div>
    <w:div w:id="416286428">
      <w:bodyDiv w:val="1"/>
      <w:marLeft w:val="0"/>
      <w:marRight w:val="0"/>
      <w:marTop w:val="0"/>
      <w:marBottom w:val="0"/>
      <w:divBdr>
        <w:top w:val="none" w:sz="0" w:space="0" w:color="auto"/>
        <w:left w:val="none" w:sz="0" w:space="0" w:color="auto"/>
        <w:bottom w:val="none" w:sz="0" w:space="0" w:color="auto"/>
        <w:right w:val="none" w:sz="0" w:space="0" w:color="auto"/>
      </w:divBdr>
    </w:div>
    <w:div w:id="419328313">
      <w:bodyDiv w:val="1"/>
      <w:marLeft w:val="0"/>
      <w:marRight w:val="0"/>
      <w:marTop w:val="0"/>
      <w:marBottom w:val="0"/>
      <w:divBdr>
        <w:top w:val="none" w:sz="0" w:space="0" w:color="auto"/>
        <w:left w:val="none" w:sz="0" w:space="0" w:color="auto"/>
        <w:bottom w:val="none" w:sz="0" w:space="0" w:color="auto"/>
        <w:right w:val="none" w:sz="0" w:space="0" w:color="auto"/>
      </w:divBdr>
    </w:div>
    <w:div w:id="421143777">
      <w:bodyDiv w:val="1"/>
      <w:marLeft w:val="0"/>
      <w:marRight w:val="0"/>
      <w:marTop w:val="0"/>
      <w:marBottom w:val="0"/>
      <w:divBdr>
        <w:top w:val="none" w:sz="0" w:space="0" w:color="auto"/>
        <w:left w:val="none" w:sz="0" w:space="0" w:color="auto"/>
        <w:bottom w:val="none" w:sz="0" w:space="0" w:color="auto"/>
        <w:right w:val="none" w:sz="0" w:space="0" w:color="auto"/>
      </w:divBdr>
    </w:div>
    <w:div w:id="421995689">
      <w:bodyDiv w:val="1"/>
      <w:marLeft w:val="0"/>
      <w:marRight w:val="0"/>
      <w:marTop w:val="0"/>
      <w:marBottom w:val="0"/>
      <w:divBdr>
        <w:top w:val="none" w:sz="0" w:space="0" w:color="auto"/>
        <w:left w:val="none" w:sz="0" w:space="0" w:color="auto"/>
        <w:bottom w:val="none" w:sz="0" w:space="0" w:color="auto"/>
        <w:right w:val="none" w:sz="0" w:space="0" w:color="auto"/>
      </w:divBdr>
    </w:div>
    <w:div w:id="422797273">
      <w:bodyDiv w:val="1"/>
      <w:marLeft w:val="0"/>
      <w:marRight w:val="0"/>
      <w:marTop w:val="0"/>
      <w:marBottom w:val="0"/>
      <w:divBdr>
        <w:top w:val="none" w:sz="0" w:space="0" w:color="auto"/>
        <w:left w:val="none" w:sz="0" w:space="0" w:color="auto"/>
        <w:bottom w:val="none" w:sz="0" w:space="0" w:color="auto"/>
        <w:right w:val="none" w:sz="0" w:space="0" w:color="auto"/>
      </w:divBdr>
    </w:div>
    <w:div w:id="425735736">
      <w:bodyDiv w:val="1"/>
      <w:marLeft w:val="0"/>
      <w:marRight w:val="0"/>
      <w:marTop w:val="0"/>
      <w:marBottom w:val="0"/>
      <w:divBdr>
        <w:top w:val="none" w:sz="0" w:space="0" w:color="auto"/>
        <w:left w:val="none" w:sz="0" w:space="0" w:color="auto"/>
        <w:bottom w:val="none" w:sz="0" w:space="0" w:color="auto"/>
        <w:right w:val="none" w:sz="0" w:space="0" w:color="auto"/>
      </w:divBdr>
    </w:div>
    <w:div w:id="427310917">
      <w:bodyDiv w:val="1"/>
      <w:marLeft w:val="0"/>
      <w:marRight w:val="0"/>
      <w:marTop w:val="0"/>
      <w:marBottom w:val="0"/>
      <w:divBdr>
        <w:top w:val="none" w:sz="0" w:space="0" w:color="auto"/>
        <w:left w:val="none" w:sz="0" w:space="0" w:color="auto"/>
        <w:bottom w:val="none" w:sz="0" w:space="0" w:color="auto"/>
        <w:right w:val="none" w:sz="0" w:space="0" w:color="auto"/>
      </w:divBdr>
    </w:div>
    <w:div w:id="428549002">
      <w:bodyDiv w:val="1"/>
      <w:marLeft w:val="0"/>
      <w:marRight w:val="0"/>
      <w:marTop w:val="0"/>
      <w:marBottom w:val="0"/>
      <w:divBdr>
        <w:top w:val="none" w:sz="0" w:space="0" w:color="auto"/>
        <w:left w:val="none" w:sz="0" w:space="0" w:color="auto"/>
        <w:bottom w:val="none" w:sz="0" w:space="0" w:color="auto"/>
        <w:right w:val="none" w:sz="0" w:space="0" w:color="auto"/>
      </w:divBdr>
    </w:div>
    <w:div w:id="429741042">
      <w:bodyDiv w:val="1"/>
      <w:marLeft w:val="0"/>
      <w:marRight w:val="0"/>
      <w:marTop w:val="0"/>
      <w:marBottom w:val="0"/>
      <w:divBdr>
        <w:top w:val="none" w:sz="0" w:space="0" w:color="auto"/>
        <w:left w:val="none" w:sz="0" w:space="0" w:color="auto"/>
        <w:bottom w:val="none" w:sz="0" w:space="0" w:color="auto"/>
        <w:right w:val="none" w:sz="0" w:space="0" w:color="auto"/>
      </w:divBdr>
    </w:div>
    <w:div w:id="430711526">
      <w:bodyDiv w:val="1"/>
      <w:marLeft w:val="0"/>
      <w:marRight w:val="0"/>
      <w:marTop w:val="0"/>
      <w:marBottom w:val="0"/>
      <w:divBdr>
        <w:top w:val="none" w:sz="0" w:space="0" w:color="auto"/>
        <w:left w:val="none" w:sz="0" w:space="0" w:color="auto"/>
        <w:bottom w:val="none" w:sz="0" w:space="0" w:color="auto"/>
        <w:right w:val="none" w:sz="0" w:space="0" w:color="auto"/>
      </w:divBdr>
    </w:div>
    <w:div w:id="430711873">
      <w:bodyDiv w:val="1"/>
      <w:marLeft w:val="0"/>
      <w:marRight w:val="0"/>
      <w:marTop w:val="0"/>
      <w:marBottom w:val="0"/>
      <w:divBdr>
        <w:top w:val="none" w:sz="0" w:space="0" w:color="auto"/>
        <w:left w:val="none" w:sz="0" w:space="0" w:color="auto"/>
        <w:bottom w:val="none" w:sz="0" w:space="0" w:color="auto"/>
        <w:right w:val="none" w:sz="0" w:space="0" w:color="auto"/>
      </w:divBdr>
    </w:div>
    <w:div w:id="435254214">
      <w:bodyDiv w:val="1"/>
      <w:marLeft w:val="0"/>
      <w:marRight w:val="0"/>
      <w:marTop w:val="0"/>
      <w:marBottom w:val="0"/>
      <w:divBdr>
        <w:top w:val="none" w:sz="0" w:space="0" w:color="auto"/>
        <w:left w:val="none" w:sz="0" w:space="0" w:color="auto"/>
        <w:bottom w:val="none" w:sz="0" w:space="0" w:color="auto"/>
        <w:right w:val="none" w:sz="0" w:space="0" w:color="auto"/>
      </w:divBdr>
    </w:div>
    <w:div w:id="435710463">
      <w:bodyDiv w:val="1"/>
      <w:marLeft w:val="0"/>
      <w:marRight w:val="0"/>
      <w:marTop w:val="0"/>
      <w:marBottom w:val="0"/>
      <w:divBdr>
        <w:top w:val="none" w:sz="0" w:space="0" w:color="auto"/>
        <w:left w:val="none" w:sz="0" w:space="0" w:color="auto"/>
        <w:bottom w:val="none" w:sz="0" w:space="0" w:color="auto"/>
        <w:right w:val="none" w:sz="0" w:space="0" w:color="auto"/>
      </w:divBdr>
    </w:div>
    <w:div w:id="435952059">
      <w:bodyDiv w:val="1"/>
      <w:marLeft w:val="0"/>
      <w:marRight w:val="0"/>
      <w:marTop w:val="0"/>
      <w:marBottom w:val="0"/>
      <w:divBdr>
        <w:top w:val="none" w:sz="0" w:space="0" w:color="auto"/>
        <w:left w:val="none" w:sz="0" w:space="0" w:color="auto"/>
        <w:bottom w:val="none" w:sz="0" w:space="0" w:color="auto"/>
        <w:right w:val="none" w:sz="0" w:space="0" w:color="auto"/>
      </w:divBdr>
    </w:div>
    <w:div w:id="438722760">
      <w:bodyDiv w:val="1"/>
      <w:marLeft w:val="0"/>
      <w:marRight w:val="0"/>
      <w:marTop w:val="0"/>
      <w:marBottom w:val="0"/>
      <w:divBdr>
        <w:top w:val="none" w:sz="0" w:space="0" w:color="auto"/>
        <w:left w:val="none" w:sz="0" w:space="0" w:color="auto"/>
        <w:bottom w:val="none" w:sz="0" w:space="0" w:color="auto"/>
        <w:right w:val="none" w:sz="0" w:space="0" w:color="auto"/>
      </w:divBdr>
    </w:div>
    <w:div w:id="438843184">
      <w:bodyDiv w:val="1"/>
      <w:marLeft w:val="0"/>
      <w:marRight w:val="0"/>
      <w:marTop w:val="0"/>
      <w:marBottom w:val="0"/>
      <w:divBdr>
        <w:top w:val="none" w:sz="0" w:space="0" w:color="auto"/>
        <w:left w:val="none" w:sz="0" w:space="0" w:color="auto"/>
        <w:bottom w:val="none" w:sz="0" w:space="0" w:color="auto"/>
        <w:right w:val="none" w:sz="0" w:space="0" w:color="auto"/>
      </w:divBdr>
    </w:div>
    <w:div w:id="439573492">
      <w:bodyDiv w:val="1"/>
      <w:marLeft w:val="0"/>
      <w:marRight w:val="0"/>
      <w:marTop w:val="0"/>
      <w:marBottom w:val="0"/>
      <w:divBdr>
        <w:top w:val="none" w:sz="0" w:space="0" w:color="auto"/>
        <w:left w:val="none" w:sz="0" w:space="0" w:color="auto"/>
        <w:bottom w:val="none" w:sz="0" w:space="0" w:color="auto"/>
        <w:right w:val="none" w:sz="0" w:space="0" w:color="auto"/>
      </w:divBdr>
    </w:div>
    <w:div w:id="439878392">
      <w:bodyDiv w:val="1"/>
      <w:marLeft w:val="0"/>
      <w:marRight w:val="0"/>
      <w:marTop w:val="0"/>
      <w:marBottom w:val="0"/>
      <w:divBdr>
        <w:top w:val="none" w:sz="0" w:space="0" w:color="auto"/>
        <w:left w:val="none" w:sz="0" w:space="0" w:color="auto"/>
        <w:bottom w:val="none" w:sz="0" w:space="0" w:color="auto"/>
        <w:right w:val="none" w:sz="0" w:space="0" w:color="auto"/>
      </w:divBdr>
    </w:div>
    <w:div w:id="442696674">
      <w:bodyDiv w:val="1"/>
      <w:marLeft w:val="0"/>
      <w:marRight w:val="0"/>
      <w:marTop w:val="0"/>
      <w:marBottom w:val="0"/>
      <w:divBdr>
        <w:top w:val="none" w:sz="0" w:space="0" w:color="auto"/>
        <w:left w:val="none" w:sz="0" w:space="0" w:color="auto"/>
        <w:bottom w:val="none" w:sz="0" w:space="0" w:color="auto"/>
        <w:right w:val="none" w:sz="0" w:space="0" w:color="auto"/>
      </w:divBdr>
    </w:div>
    <w:div w:id="442698965">
      <w:bodyDiv w:val="1"/>
      <w:marLeft w:val="0"/>
      <w:marRight w:val="0"/>
      <w:marTop w:val="0"/>
      <w:marBottom w:val="0"/>
      <w:divBdr>
        <w:top w:val="none" w:sz="0" w:space="0" w:color="auto"/>
        <w:left w:val="none" w:sz="0" w:space="0" w:color="auto"/>
        <w:bottom w:val="none" w:sz="0" w:space="0" w:color="auto"/>
        <w:right w:val="none" w:sz="0" w:space="0" w:color="auto"/>
      </w:divBdr>
    </w:div>
    <w:div w:id="443111428">
      <w:bodyDiv w:val="1"/>
      <w:marLeft w:val="0"/>
      <w:marRight w:val="0"/>
      <w:marTop w:val="0"/>
      <w:marBottom w:val="0"/>
      <w:divBdr>
        <w:top w:val="none" w:sz="0" w:space="0" w:color="auto"/>
        <w:left w:val="none" w:sz="0" w:space="0" w:color="auto"/>
        <w:bottom w:val="none" w:sz="0" w:space="0" w:color="auto"/>
        <w:right w:val="none" w:sz="0" w:space="0" w:color="auto"/>
      </w:divBdr>
    </w:div>
    <w:div w:id="443770182">
      <w:bodyDiv w:val="1"/>
      <w:marLeft w:val="0"/>
      <w:marRight w:val="0"/>
      <w:marTop w:val="0"/>
      <w:marBottom w:val="0"/>
      <w:divBdr>
        <w:top w:val="none" w:sz="0" w:space="0" w:color="auto"/>
        <w:left w:val="none" w:sz="0" w:space="0" w:color="auto"/>
        <w:bottom w:val="none" w:sz="0" w:space="0" w:color="auto"/>
        <w:right w:val="none" w:sz="0" w:space="0" w:color="auto"/>
      </w:divBdr>
    </w:div>
    <w:div w:id="448475038">
      <w:bodyDiv w:val="1"/>
      <w:marLeft w:val="0"/>
      <w:marRight w:val="0"/>
      <w:marTop w:val="0"/>
      <w:marBottom w:val="0"/>
      <w:divBdr>
        <w:top w:val="none" w:sz="0" w:space="0" w:color="auto"/>
        <w:left w:val="none" w:sz="0" w:space="0" w:color="auto"/>
        <w:bottom w:val="none" w:sz="0" w:space="0" w:color="auto"/>
        <w:right w:val="none" w:sz="0" w:space="0" w:color="auto"/>
      </w:divBdr>
    </w:div>
    <w:div w:id="450824886">
      <w:bodyDiv w:val="1"/>
      <w:marLeft w:val="0"/>
      <w:marRight w:val="0"/>
      <w:marTop w:val="0"/>
      <w:marBottom w:val="0"/>
      <w:divBdr>
        <w:top w:val="none" w:sz="0" w:space="0" w:color="auto"/>
        <w:left w:val="none" w:sz="0" w:space="0" w:color="auto"/>
        <w:bottom w:val="none" w:sz="0" w:space="0" w:color="auto"/>
        <w:right w:val="none" w:sz="0" w:space="0" w:color="auto"/>
      </w:divBdr>
    </w:div>
    <w:div w:id="451247915">
      <w:bodyDiv w:val="1"/>
      <w:marLeft w:val="0"/>
      <w:marRight w:val="0"/>
      <w:marTop w:val="0"/>
      <w:marBottom w:val="0"/>
      <w:divBdr>
        <w:top w:val="none" w:sz="0" w:space="0" w:color="auto"/>
        <w:left w:val="none" w:sz="0" w:space="0" w:color="auto"/>
        <w:bottom w:val="none" w:sz="0" w:space="0" w:color="auto"/>
        <w:right w:val="none" w:sz="0" w:space="0" w:color="auto"/>
      </w:divBdr>
    </w:div>
    <w:div w:id="452480747">
      <w:bodyDiv w:val="1"/>
      <w:marLeft w:val="0"/>
      <w:marRight w:val="0"/>
      <w:marTop w:val="0"/>
      <w:marBottom w:val="0"/>
      <w:divBdr>
        <w:top w:val="none" w:sz="0" w:space="0" w:color="auto"/>
        <w:left w:val="none" w:sz="0" w:space="0" w:color="auto"/>
        <w:bottom w:val="none" w:sz="0" w:space="0" w:color="auto"/>
        <w:right w:val="none" w:sz="0" w:space="0" w:color="auto"/>
      </w:divBdr>
    </w:div>
    <w:div w:id="453452552">
      <w:bodyDiv w:val="1"/>
      <w:marLeft w:val="0"/>
      <w:marRight w:val="0"/>
      <w:marTop w:val="0"/>
      <w:marBottom w:val="0"/>
      <w:divBdr>
        <w:top w:val="none" w:sz="0" w:space="0" w:color="auto"/>
        <w:left w:val="none" w:sz="0" w:space="0" w:color="auto"/>
        <w:bottom w:val="none" w:sz="0" w:space="0" w:color="auto"/>
        <w:right w:val="none" w:sz="0" w:space="0" w:color="auto"/>
      </w:divBdr>
    </w:div>
    <w:div w:id="453720534">
      <w:bodyDiv w:val="1"/>
      <w:marLeft w:val="0"/>
      <w:marRight w:val="0"/>
      <w:marTop w:val="0"/>
      <w:marBottom w:val="0"/>
      <w:divBdr>
        <w:top w:val="none" w:sz="0" w:space="0" w:color="auto"/>
        <w:left w:val="none" w:sz="0" w:space="0" w:color="auto"/>
        <w:bottom w:val="none" w:sz="0" w:space="0" w:color="auto"/>
        <w:right w:val="none" w:sz="0" w:space="0" w:color="auto"/>
      </w:divBdr>
    </w:div>
    <w:div w:id="454562906">
      <w:bodyDiv w:val="1"/>
      <w:marLeft w:val="0"/>
      <w:marRight w:val="0"/>
      <w:marTop w:val="0"/>
      <w:marBottom w:val="0"/>
      <w:divBdr>
        <w:top w:val="none" w:sz="0" w:space="0" w:color="auto"/>
        <w:left w:val="none" w:sz="0" w:space="0" w:color="auto"/>
        <w:bottom w:val="none" w:sz="0" w:space="0" w:color="auto"/>
        <w:right w:val="none" w:sz="0" w:space="0" w:color="auto"/>
      </w:divBdr>
    </w:div>
    <w:div w:id="455176290">
      <w:bodyDiv w:val="1"/>
      <w:marLeft w:val="0"/>
      <w:marRight w:val="0"/>
      <w:marTop w:val="0"/>
      <w:marBottom w:val="0"/>
      <w:divBdr>
        <w:top w:val="none" w:sz="0" w:space="0" w:color="auto"/>
        <w:left w:val="none" w:sz="0" w:space="0" w:color="auto"/>
        <w:bottom w:val="none" w:sz="0" w:space="0" w:color="auto"/>
        <w:right w:val="none" w:sz="0" w:space="0" w:color="auto"/>
      </w:divBdr>
    </w:div>
    <w:div w:id="455757891">
      <w:bodyDiv w:val="1"/>
      <w:marLeft w:val="0"/>
      <w:marRight w:val="0"/>
      <w:marTop w:val="0"/>
      <w:marBottom w:val="0"/>
      <w:divBdr>
        <w:top w:val="none" w:sz="0" w:space="0" w:color="auto"/>
        <w:left w:val="none" w:sz="0" w:space="0" w:color="auto"/>
        <w:bottom w:val="none" w:sz="0" w:space="0" w:color="auto"/>
        <w:right w:val="none" w:sz="0" w:space="0" w:color="auto"/>
      </w:divBdr>
    </w:div>
    <w:div w:id="456721663">
      <w:bodyDiv w:val="1"/>
      <w:marLeft w:val="0"/>
      <w:marRight w:val="0"/>
      <w:marTop w:val="0"/>
      <w:marBottom w:val="0"/>
      <w:divBdr>
        <w:top w:val="none" w:sz="0" w:space="0" w:color="auto"/>
        <w:left w:val="none" w:sz="0" w:space="0" w:color="auto"/>
        <w:bottom w:val="none" w:sz="0" w:space="0" w:color="auto"/>
        <w:right w:val="none" w:sz="0" w:space="0" w:color="auto"/>
      </w:divBdr>
    </w:div>
    <w:div w:id="459887055">
      <w:bodyDiv w:val="1"/>
      <w:marLeft w:val="0"/>
      <w:marRight w:val="0"/>
      <w:marTop w:val="0"/>
      <w:marBottom w:val="0"/>
      <w:divBdr>
        <w:top w:val="none" w:sz="0" w:space="0" w:color="auto"/>
        <w:left w:val="none" w:sz="0" w:space="0" w:color="auto"/>
        <w:bottom w:val="none" w:sz="0" w:space="0" w:color="auto"/>
        <w:right w:val="none" w:sz="0" w:space="0" w:color="auto"/>
      </w:divBdr>
    </w:div>
    <w:div w:id="462112792">
      <w:bodyDiv w:val="1"/>
      <w:marLeft w:val="0"/>
      <w:marRight w:val="0"/>
      <w:marTop w:val="0"/>
      <w:marBottom w:val="0"/>
      <w:divBdr>
        <w:top w:val="none" w:sz="0" w:space="0" w:color="auto"/>
        <w:left w:val="none" w:sz="0" w:space="0" w:color="auto"/>
        <w:bottom w:val="none" w:sz="0" w:space="0" w:color="auto"/>
        <w:right w:val="none" w:sz="0" w:space="0" w:color="auto"/>
      </w:divBdr>
    </w:div>
    <w:div w:id="462699781">
      <w:bodyDiv w:val="1"/>
      <w:marLeft w:val="0"/>
      <w:marRight w:val="0"/>
      <w:marTop w:val="0"/>
      <w:marBottom w:val="0"/>
      <w:divBdr>
        <w:top w:val="none" w:sz="0" w:space="0" w:color="auto"/>
        <w:left w:val="none" w:sz="0" w:space="0" w:color="auto"/>
        <w:bottom w:val="none" w:sz="0" w:space="0" w:color="auto"/>
        <w:right w:val="none" w:sz="0" w:space="0" w:color="auto"/>
      </w:divBdr>
    </w:div>
    <w:div w:id="467089091">
      <w:bodyDiv w:val="1"/>
      <w:marLeft w:val="0"/>
      <w:marRight w:val="0"/>
      <w:marTop w:val="0"/>
      <w:marBottom w:val="0"/>
      <w:divBdr>
        <w:top w:val="none" w:sz="0" w:space="0" w:color="auto"/>
        <w:left w:val="none" w:sz="0" w:space="0" w:color="auto"/>
        <w:bottom w:val="none" w:sz="0" w:space="0" w:color="auto"/>
        <w:right w:val="none" w:sz="0" w:space="0" w:color="auto"/>
      </w:divBdr>
    </w:div>
    <w:div w:id="467549277">
      <w:bodyDiv w:val="1"/>
      <w:marLeft w:val="0"/>
      <w:marRight w:val="0"/>
      <w:marTop w:val="0"/>
      <w:marBottom w:val="0"/>
      <w:divBdr>
        <w:top w:val="none" w:sz="0" w:space="0" w:color="auto"/>
        <w:left w:val="none" w:sz="0" w:space="0" w:color="auto"/>
        <w:bottom w:val="none" w:sz="0" w:space="0" w:color="auto"/>
        <w:right w:val="none" w:sz="0" w:space="0" w:color="auto"/>
      </w:divBdr>
    </w:div>
    <w:div w:id="468012071">
      <w:bodyDiv w:val="1"/>
      <w:marLeft w:val="0"/>
      <w:marRight w:val="0"/>
      <w:marTop w:val="0"/>
      <w:marBottom w:val="0"/>
      <w:divBdr>
        <w:top w:val="none" w:sz="0" w:space="0" w:color="auto"/>
        <w:left w:val="none" w:sz="0" w:space="0" w:color="auto"/>
        <w:bottom w:val="none" w:sz="0" w:space="0" w:color="auto"/>
        <w:right w:val="none" w:sz="0" w:space="0" w:color="auto"/>
      </w:divBdr>
    </w:div>
    <w:div w:id="469438743">
      <w:bodyDiv w:val="1"/>
      <w:marLeft w:val="0"/>
      <w:marRight w:val="0"/>
      <w:marTop w:val="0"/>
      <w:marBottom w:val="0"/>
      <w:divBdr>
        <w:top w:val="none" w:sz="0" w:space="0" w:color="auto"/>
        <w:left w:val="none" w:sz="0" w:space="0" w:color="auto"/>
        <w:bottom w:val="none" w:sz="0" w:space="0" w:color="auto"/>
        <w:right w:val="none" w:sz="0" w:space="0" w:color="auto"/>
      </w:divBdr>
    </w:div>
    <w:div w:id="471138815">
      <w:bodyDiv w:val="1"/>
      <w:marLeft w:val="0"/>
      <w:marRight w:val="0"/>
      <w:marTop w:val="0"/>
      <w:marBottom w:val="0"/>
      <w:divBdr>
        <w:top w:val="none" w:sz="0" w:space="0" w:color="auto"/>
        <w:left w:val="none" w:sz="0" w:space="0" w:color="auto"/>
        <w:bottom w:val="none" w:sz="0" w:space="0" w:color="auto"/>
        <w:right w:val="none" w:sz="0" w:space="0" w:color="auto"/>
      </w:divBdr>
    </w:div>
    <w:div w:id="471364979">
      <w:bodyDiv w:val="1"/>
      <w:marLeft w:val="0"/>
      <w:marRight w:val="0"/>
      <w:marTop w:val="0"/>
      <w:marBottom w:val="0"/>
      <w:divBdr>
        <w:top w:val="none" w:sz="0" w:space="0" w:color="auto"/>
        <w:left w:val="none" w:sz="0" w:space="0" w:color="auto"/>
        <w:bottom w:val="none" w:sz="0" w:space="0" w:color="auto"/>
        <w:right w:val="none" w:sz="0" w:space="0" w:color="auto"/>
      </w:divBdr>
    </w:div>
    <w:div w:id="471412386">
      <w:bodyDiv w:val="1"/>
      <w:marLeft w:val="0"/>
      <w:marRight w:val="0"/>
      <w:marTop w:val="0"/>
      <w:marBottom w:val="0"/>
      <w:divBdr>
        <w:top w:val="none" w:sz="0" w:space="0" w:color="auto"/>
        <w:left w:val="none" w:sz="0" w:space="0" w:color="auto"/>
        <w:bottom w:val="none" w:sz="0" w:space="0" w:color="auto"/>
        <w:right w:val="none" w:sz="0" w:space="0" w:color="auto"/>
      </w:divBdr>
    </w:div>
    <w:div w:id="471412533">
      <w:bodyDiv w:val="1"/>
      <w:marLeft w:val="0"/>
      <w:marRight w:val="0"/>
      <w:marTop w:val="0"/>
      <w:marBottom w:val="0"/>
      <w:divBdr>
        <w:top w:val="none" w:sz="0" w:space="0" w:color="auto"/>
        <w:left w:val="none" w:sz="0" w:space="0" w:color="auto"/>
        <w:bottom w:val="none" w:sz="0" w:space="0" w:color="auto"/>
        <w:right w:val="none" w:sz="0" w:space="0" w:color="auto"/>
      </w:divBdr>
    </w:div>
    <w:div w:id="473373910">
      <w:bodyDiv w:val="1"/>
      <w:marLeft w:val="0"/>
      <w:marRight w:val="0"/>
      <w:marTop w:val="0"/>
      <w:marBottom w:val="0"/>
      <w:divBdr>
        <w:top w:val="none" w:sz="0" w:space="0" w:color="auto"/>
        <w:left w:val="none" w:sz="0" w:space="0" w:color="auto"/>
        <w:bottom w:val="none" w:sz="0" w:space="0" w:color="auto"/>
        <w:right w:val="none" w:sz="0" w:space="0" w:color="auto"/>
      </w:divBdr>
    </w:div>
    <w:div w:id="475806630">
      <w:bodyDiv w:val="1"/>
      <w:marLeft w:val="0"/>
      <w:marRight w:val="0"/>
      <w:marTop w:val="0"/>
      <w:marBottom w:val="0"/>
      <w:divBdr>
        <w:top w:val="none" w:sz="0" w:space="0" w:color="auto"/>
        <w:left w:val="none" w:sz="0" w:space="0" w:color="auto"/>
        <w:bottom w:val="none" w:sz="0" w:space="0" w:color="auto"/>
        <w:right w:val="none" w:sz="0" w:space="0" w:color="auto"/>
      </w:divBdr>
    </w:div>
    <w:div w:id="477042099">
      <w:bodyDiv w:val="1"/>
      <w:marLeft w:val="0"/>
      <w:marRight w:val="0"/>
      <w:marTop w:val="0"/>
      <w:marBottom w:val="0"/>
      <w:divBdr>
        <w:top w:val="none" w:sz="0" w:space="0" w:color="auto"/>
        <w:left w:val="none" w:sz="0" w:space="0" w:color="auto"/>
        <w:bottom w:val="none" w:sz="0" w:space="0" w:color="auto"/>
        <w:right w:val="none" w:sz="0" w:space="0" w:color="auto"/>
      </w:divBdr>
    </w:div>
    <w:div w:id="477845828">
      <w:bodyDiv w:val="1"/>
      <w:marLeft w:val="0"/>
      <w:marRight w:val="0"/>
      <w:marTop w:val="0"/>
      <w:marBottom w:val="0"/>
      <w:divBdr>
        <w:top w:val="none" w:sz="0" w:space="0" w:color="auto"/>
        <w:left w:val="none" w:sz="0" w:space="0" w:color="auto"/>
        <w:bottom w:val="none" w:sz="0" w:space="0" w:color="auto"/>
        <w:right w:val="none" w:sz="0" w:space="0" w:color="auto"/>
      </w:divBdr>
    </w:div>
    <w:div w:id="479270606">
      <w:bodyDiv w:val="1"/>
      <w:marLeft w:val="0"/>
      <w:marRight w:val="0"/>
      <w:marTop w:val="0"/>
      <w:marBottom w:val="0"/>
      <w:divBdr>
        <w:top w:val="none" w:sz="0" w:space="0" w:color="auto"/>
        <w:left w:val="none" w:sz="0" w:space="0" w:color="auto"/>
        <w:bottom w:val="none" w:sz="0" w:space="0" w:color="auto"/>
        <w:right w:val="none" w:sz="0" w:space="0" w:color="auto"/>
      </w:divBdr>
    </w:div>
    <w:div w:id="480125788">
      <w:bodyDiv w:val="1"/>
      <w:marLeft w:val="0"/>
      <w:marRight w:val="0"/>
      <w:marTop w:val="0"/>
      <w:marBottom w:val="0"/>
      <w:divBdr>
        <w:top w:val="none" w:sz="0" w:space="0" w:color="auto"/>
        <w:left w:val="none" w:sz="0" w:space="0" w:color="auto"/>
        <w:bottom w:val="none" w:sz="0" w:space="0" w:color="auto"/>
        <w:right w:val="none" w:sz="0" w:space="0" w:color="auto"/>
      </w:divBdr>
    </w:div>
    <w:div w:id="481578787">
      <w:bodyDiv w:val="1"/>
      <w:marLeft w:val="0"/>
      <w:marRight w:val="0"/>
      <w:marTop w:val="0"/>
      <w:marBottom w:val="0"/>
      <w:divBdr>
        <w:top w:val="none" w:sz="0" w:space="0" w:color="auto"/>
        <w:left w:val="none" w:sz="0" w:space="0" w:color="auto"/>
        <w:bottom w:val="none" w:sz="0" w:space="0" w:color="auto"/>
        <w:right w:val="none" w:sz="0" w:space="0" w:color="auto"/>
      </w:divBdr>
    </w:div>
    <w:div w:id="482284606">
      <w:bodyDiv w:val="1"/>
      <w:marLeft w:val="0"/>
      <w:marRight w:val="0"/>
      <w:marTop w:val="0"/>
      <w:marBottom w:val="0"/>
      <w:divBdr>
        <w:top w:val="none" w:sz="0" w:space="0" w:color="auto"/>
        <w:left w:val="none" w:sz="0" w:space="0" w:color="auto"/>
        <w:bottom w:val="none" w:sz="0" w:space="0" w:color="auto"/>
        <w:right w:val="none" w:sz="0" w:space="0" w:color="auto"/>
      </w:divBdr>
    </w:div>
    <w:div w:id="482429287">
      <w:bodyDiv w:val="1"/>
      <w:marLeft w:val="0"/>
      <w:marRight w:val="0"/>
      <w:marTop w:val="0"/>
      <w:marBottom w:val="0"/>
      <w:divBdr>
        <w:top w:val="none" w:sz="0" w:space="0" w:color="auto"/>
        <w:left w:val="none" w:sz="0" w:space="0" w:color="auto"/>
        <w:bottom w:val="none" w:sz="0" w:space="0" w:color="auto"/>
        <w:right w:val="none" w:sz="0" w:space="0" w:color="auto"/>
      </w:divBdr>
    </w:div>
    <w:div w:id="482699353">
      <w:bodyDiv w:val="1"/>
      <w:marLeft w:val="0"/>
      <w:marRight w:val="0"/>
      <w:marTop w:val="0"/>
      <w:marBottom w:val="0"/>
      <w:divBdr>
        <w:top w:val="none" w:sz="0" w:space="0" w:color="auto"/>
        <w:left w:val="none" w:sz="0" w:space="0" w:color="auto"/>
        <w:bottom w:val="none" w:sz="0" w:space="0" w:color="auto"/>
        <w:right w:val="none" w:sz="0" w:space="0" w:color="auto"/>
      </w:divBdr>
    </w:div>
    <w:div w:id="483812818">
      <w:bodyDiv w:val="1"/>
      <w:marLeft w:val="0"/>
      <w:marRight w:val="0"/>
      <w:marTop w:val="0"/>
      <w:marBottom w:val="0"/>
      <w:divBdr>
        <w:top w:val="none" w:sz="0" w:space="0" w:color="auto"/>
        <w:left w:val="none" w:sz="0" w:space="0" w:color="auto"/>
        <w:bottom w:val="none" w:sz="0" w:space="0" w:color="auto"/>
        <w:right w:val="none" w:sz="0" w:space="0" w:color="auto"/>
      </w:divBdr>
    </w:div>
    <w:div w:id="484129475">
      <w:bodyDiv w:val="1"/>
      <w:marLeft w:val="0"/>
      <w:marRight w:val="0"/>
      <w:marTop w:val="0"/>
      <w:marBottom w:val="0"/>
      <w:divBdr>
        <w:top w:val="none" w:sz="0" w:space="0" w:color="auto"/>
        <w:left w:val="none" w:sz="0" w:space="0" w:color="auto"/>
        <w:bottom w:val="none" w:sz="0" w:space="0" w:color="auto"/>
        <w:right w:val="none" w:sz="0" w:space="0" w:color="auto"/>
      </w:divBdr>
    </w:div>
    <w:div w:id="485433487">
      <w:bodyDiv w:val="1"/>
      <w:marLeft w:val="0"/>
      <w:marRight w:val="0"/>
      <w:marTop w:val="0"/>
      <w:marBottom w:val="0"/>
      <w:divBdr>
        <w:top w:val="none" w:sz="0" w:space="0" w:color="auto"/>
        <w:left w:val="none" w:sz="0" w:space="0" w:color="auto"/>
        <w:bottom w:val="none" w:sz="0" w:space="0" w:color="auto"/>
        <w:right w:val="none" w:sz="0" w:space="0" w:color="auto"/>
      </w:divBdr>
    </w:div>
    <w:div w:id="485822397">
      <w:bodyDiv w:val="1"/>
      <w:marLeft w:val="0"/>
      <w:marRight w:val="0"/>
      <w:marTop w:val="0"/>
      <w:marBottom w:val="0"/>
      <w:divBdr>
        <w:top w:val="none" w:sz="0" w:space="0" w:color="auto"/>
        <w:left w:val="none" w:sz="0" w:space="0" w:color="auto"/>
        <w:bottom w:val="none" w:sz="0" w:space="0" w:color="auto"/>
        <w:right w:val="none" w:sz="0" w:space="0" w:color="auto"/>
      </w:divBdr>
    </w:div>
    <w:div w:id="486022918">
      <w:bodyDiv w:val="1"/>
      <w:marLeft w:val="0"/>
      <w:marRight w:val="0"/>
      <w:marTop w:val="0"/>
      <w:marBottom w:val="0"/>
      <w:divBdr>
        <w:top w:val="none" w:sz="0" w:space="0" w:color="auto"/>
        <w:left w:val="none" w:sz="0" w:space="0" w:color="auto"/>
        <w:bottom w:val="none" w:sz="0" w:space="0" w:color="auto"/>
        <w:right w:val="none" w:sz="0" w:space="0" w:color="auto"/>
      </w:divBdr>
    </w:div>
    <w:div w:id="486096401">
      <w:bodyDiv w:val="1"/>
      <w:marLeft w:val="0"/>
      <w:marRight w:val="0"/>
      <w:marTop w:val="0"/>
      <w:marBottom w:val="0"/>
      <w:divBdr>
        <w:top w:val="none" w:sz="0" w:space="0" w:color="auto"/>
        <w:left w:val="none" w:sz="0" w:space="0" w:color="auto"/>
        <w:bottom w:val="none" w:sz="0" w:space="0" w:color="auto"/>
        <w:right w:val="none" w:sz="0" w:space="0" w:color="auto"/>
      </w:divBdr>
    </w:div>
    <w:div w:id="486895838">
      <w:bodyDiv w:val="1"/>
      <w:marLeft w:val="0"/>
      <w:marRight w:val="0"/>
      <w:marTop w:val="0"/>
      <w:marBottom w:val="0"/>
      <w:divBdr>
        <w:top w:val="none" w:sz="0" w:space="0" w:color="auto"/>
        <w:left w:val="none" w:sz="0" w:space="0" w:color="auto"/>
        <w:bottom w:val="none" w:sz="0" w:space="0" w:color="auto"/>
        <w:right w:val="none" w:sz="0" w:space="0" w:color="auto"/>
      </w:divBdr>
    </w:div>
    <w:div w:id="487209787">
      <w:bodyDiv w:val="1"/>
      <w:marLeft w:val="0"/>
      <w:marRight w:val="0"/>
      <w:marTop w:val="0"/>
      <w:marBottom w:val="0"/>
      <w:divBdr>
        <w:top w:val="none" w:sz="0" w:space="0" w:color="auto"/>
        <w:left w:val="none" w:sz="0" w:space="0" w:color="auto"/>
        <w:bottom w:val="none" w:sz="0" w:space="0" w:color="auto"/>
        <w:right w:val="none" w:sz="0" w:space="0" w:color="auto"/>
      </w:divBdr>
    </w:div>
    <w:div w:id="488330495">
      <w:bodyDiv w:val="1"/>
      <w:marLeft w:val="0"/>
      <w:marRight w:val="0"/>
      <w:marTop w:val="0"/>
      <w:marBottom w:val="0"/>
      <w:divBdr>
        <w:top w:val="none" w:sz="0" w:space="0" w:color="auto"/>
        <w:left w:val="none" w:sz="0" w:space="0" w:color="auto"/>
        <w:bottom w:val="none" w:sz="0" w:space="0" w:color="auto"/>
        <w:right w:val="none" w:sz="0" w:space="0" w:color="auto"/>
      </w:divBdr>
    </w:div>
    <w:div w:id="488598304">
      <w:bodyDiv w:val="1"/>
      <w:marLeft w:val="0"/>
      <w:marRight w:val="0"/>
      <w:marTop w:val="0"/>
      <w:marBottom w:val="0"/>
      <w:divBdr>
        <w:top w:val="none" w:sz="0" w:space="0" w:color="auto"/>
        <w:left w:val="none" w:sz="0" w:space="0" w:color="auto"/>
        <w:bottom w:val="none" w:sz="0" w:space="0" w:color="auto"/>
        <w:right w:val="none" w:sz="0" w:space="0" w:color="auto"/>
      </w:divBdr>
    </w:div>
    <w:div w:id="490799415">
      <w:bodyDiv w:val="1"/>
      <w:marLeft w:val="0"/>
      <w:marRight w:val="0"/>
      <w:marTop w:val="0"/>
      <w:marBottom w:val="0"/>
      <w:divBdr>
        <w:top w:val="none" w:sz="0" w:space="0" w:color="auto"/>
        <w:left w:val="none" w:sz="0" w:space="0" w:color="auto"/>
        <w:bottom w:val="none" w:sz="0" w:space="0" w:color="auto"/>
        <w:right w:val="none" w:sz="0" w:space="0" w:color="auto"/>
      </w:divBdr>
    </w:div>
    <w:div w:id="493378268">
      <w:bodyDiv w:val="1"/>
      <w:marLeft w:val="0"/>
      <w:marRight w:val="0"/>
      <w:marTop w:val="0"/>
      <w:marBottom w:val="0"/>
      <w:divBdr>
        <w:top w:val="none" w:sz="0" w:space="0" w:color="auto"/>
        <w:left w:val="none" w:sz="0" w:space="0" w:color="auto"/>
        <w:bottom w:val="none" w:sz="0" w:space="0" w:color="auto"/>
        <w:right w:val="none" w:sz="0" w:space="0" w:color="auto"/>
      </w:divBdr>
    </w:div>
    <w:div w:id="494951491">
      <w:bodyDiv w:val="1"/>
      <w:marLeft w:val="0"/>
      <w:marRight w:val="0"/>
      <w:marTop w:val="0"/>
      <w:marBottom w:val="0"/>
      <w:divBdr>
        <w:top w:val="none" w:sz="0" w:space="0" w:color="auto"/>
        <w:left w:val="none" w:sz="0" w:space="0" w:color="auto"/>
        <w:bottom w:val="none" w:sz="0" w:space="0" w:color="auto"/>
        <w:right w:val="none" w:sz="0" w:space="0" w:color="auto"/>
      </w:divBdr>
    </w:div>
    <w:div w:id="495994999">
      <w:bodyDiv w:val="1"/>
      <w:marLeft w:val="0"/>
      <w:marRight w:val="0"/>
      <w:marTop w:val="0"/>
      <w:marBottom w:val="0"/>
      <w:divBdr>
        <w:top w:val="none" w:sz="0" w:space="0" w:color="auto"/>
        <w:left w:val="none" w:sz="0" w:space="0" w:color="auto"/>
        <w:bottom w:val="none" w:sz="0" w:space="0" w:color="auto"/>
        <w:right w:val="none" w:sz="0" w:space="0" w:color="auto"/>
      </w:divBdr>
    </w:div>
    <w:div w:id="495997932">
      <w:bodyDiv w:val="1"/>
      <w:marLeft w:val="0"/>
      <w:marRight w:val="0"/>
      <w:marTop w:val="0"/>
      <w:marBottom w:val="0"/>
      <w:divBdr>
        <w:top w:val="none" w:sz="0" w:space="0" w:color="auto"/>
        <w:left w:val="none" w:sz="0" w:space="0" w:color="auto"/>
        <w:bottom w:val="none" w:sz="0" w:space="0" w:color="auto"/>
        <w:right w:val="none" w:sz="0" w:space="0" w:color="auto"/>
      </w:divBdr>
    </w:div>
    <w:div w:id="496310310">
      <w:bodyDiv w:val="1"/>
      <w:marLeft w:val="0"/>
      <w:marRight w:val="0"/>
      <w:marTop w:val="0"/>
      <w:marBottom w:val="0"/>
      <w:divBdr>
        <w:top w:val="none" w:sz="0" w:space="0" w:color="auto"/>
        <w:left w:val="none" w:sz="0" w:space="0" w:color="auto"/>
        <w:bottom w:val="none" w:sz="0" w:space="0" w:color="auto"/>
        <w:right w:val="none" w:sz="0" w:space="0" w:color="auto"/>
      </w:divBdr>
    </w:div>
    <w:div w:id="496767841">
      <w:bodyDiv w:val="1"/>
      <w:marLeft w:val="0"/>
      <w:marRight w:val="0"/>
      <w:marTop w:val="0"/>
      <w:marBottom w:val="0"/>
      <w:divBdr>
        <w:top w:val="none" w:sz="0" w:space="0" w:color="auto"/>
        <w:left w:val="none" w:sz="0" w:space="0" w:color="auto"/>
        <w:bottom w:val="none" w:sz="0" w:space="0" w:color="auto"/>
        <w:right w:val="none" w:sz="0" w:space="0" w:color="auto"/>
      </w:divBdr>
    </w:div>
    <w:div w:id="497306922">
      <w:bodyDiv w:val="1"/>
      <w:marLeft w:val="0"/>
      <w:marRight w:val="0"/>
      <w:marTop w:val="0"/>
      <w:marBottom w:val="0"/>
      <w:divBdr>
        <w:top w:val="none" w:sz="0" w:space="0" w:color="auto"/>
        <w:left w:val="none" w:sz="0" w:space="0" w:color="auto"/>
        <w:bottom w:val="none" w:sz="0" w:space="0" w:color="auto"/>
        <w:right w:val="none" w:sz="0" w:space="0" w:color="auto"/>
      </w:divBdr>
    </w:div>
    <w:div w:id="497615214">
      <w:bodyDiv w:val="1"/>
      <w:marLeft w:val="0"/>
      <w:marRight w:val="0"/>
      <w:marTop w:val="0"/>
      <w:marBottom w:val="0"/>
      <w:divBdr>
        <w:top w:val="none" w:sz="0" w:space="0" w:color="auto"/>
        <w:left w:val="none" w:sz="0" w:space="0" w:color="auto"/>
        <w:bottom w:val="none" w:sz="0" w:space="0" w:color="auto"/>
        <w:right w:val="none" w:sz="0" w:space="0" w:color="auto"/>
      </w:divBdr>
    </w:div>
    <w:div w:id="499467600">
      <w:bodyDiv w:val="1"/>
      <w:marLeft w:val="0"/>
      <w:marRight w:val="0"/>
      <w:marTop w:val="0"/>
      <w:marBottom w:val="0"/>
      <w:divBdr>
        <w:top w:val="none" w:sz="0" w:space="0" w:color="auto"/>
        <w:left w:val="none" w:sz="0" w:space="0" w:color="auto"/>
        <w:bottom w:val="none" w:sz="0" w:space="0" w:color="auto"/>
        <w:right w:val="none" w:sz="0" w:space="0" w:color="auto"/>
      </w:divBdr>
    </w:div>
    <w:div w:id="501360066">
      <w:bodyDiv w:val="1"/>
      <w:marLeft w:val="0"/>
      <w:marRight w:val="0"/>
      <w:marTop w:val="0"/>
      <w:marBottom w:val="0"/>
      <w:divBdr>
        <w:top w:val="none" w:sz="0" w:space="0" w:color="auto"/>
        <w:left w:val="none" w:sz="0" w:space="0" w:color="auto"/>
        <w:bottom w:val="none" w:sz="0" w:space="0" w:color="auto"/>
        <w:right w:val="none" w:sz="0" w:space="0" w:color="auto"/>
      </w:divBdr>
    </w:div>
    <w:div w:id="501507789">
      <w:bodyDiv w:val="1"/>
      <w:marLeft w:val="0"/>
      <w:marRight w:val="0"/>
      <w:marTop w:val="0"/>
      <w:marBottom w:val="0"/>
      <w:divBdr>
        <w:top w:val="none" w:sz="0" w:space="0" w:color="auto"/>
        <w:left w:val="none" w:sz="0" w:space="0" w:color="auto"/>
        <w:bottom w:val="none" w:sz="0" w:space="0" w:color="auto"/>
        <w:right w:val="none" w:sz="0" w:space="0" w:color="auto"/>
      </w:divBdr>
    </w:div>
    <w:div w:id="502278272">
      <w:bodyDiv w:val="1"/>
      <w:marLeft w:val="0"/>
      <w:marRight w:val="0"/>
      <w:marTop w:val="0"/>
      <w:marBottom w:val="0"/>
      <w:divBdr>
        <w:top w:val="none" w:sz="0" w:space="0" w:color="auto"/>
        <w:left w:val="none" w:sz="0" w:space="0" w:color="auto"/>
        <w:bottom w:val="none" w:sz="0" w:space="0" w:color="auto"/>
        <w:right w:val="none" w:sz="0" w:space="0" w:color="auto"/>
      </w:divBdr>
    </w:div>
    <w:div w:id="502356780">
      <w:bodyDiv w:val="1"/>
      <w:marLeft w:val="0"/>
      <w:marRight w:val="0"/>
      <w:marTop w:val="0"/>
      <w:marBottom w:val="0"/>
      <w:divBdr>
        <w:top w:val="none" w:sz="0" w:space="0" w:color="auto"/>
        <w:left w:val="none" w:sz="0" w:space="0" w:color="auto"/>
        <w:bottom w:val="none" w:sz="0" w:space="0" w:color="auto"/>
        <w:right w:val="none" w:sz="0" w:space="0" w:color="auto"/>
      </w:divBdr>
    </w:div>
    <w:div w:id="502475543">
      <w:bodyDiv w:val="1"/>
      <w:marLeft w:val="0"/>
      <w:marRight w:val="0"/>
      <w:marTop w:val="0"/>
      <w:marBottom w:val="0"/>
      <w:divBdr>
        <w:top w:val="none" w:sz="0" w:space="0" w:color="auto"/>
        <w:left w:val="none" w:sz="0" w:space="0" w:color="auto"/>
        <w:bottom w:val="none" w:sz="0" w:space="0" w:color="auto"/>
        <w:right w:val="none" w:sz="0" w:space="0" w:color="auto"/>
      </w:divBdr>
    </w:div>
    <w:div w:id="505173201">
      <w:bodyDiv w:val="1"/>
      <w:marLeft w:val="0"/>
      <w:marRight w:val="0"/>
      <w:marTop w:val="0"/>
      <w:marBottom w:val="0"/>
      <w:divBdr>
        <w:top w:val="none" w:sz="0" w:space="0" w:color="auto"/>
        <w:left w:val="none" w:sz="0" w:space="0" w:color="auto"/>
        <w:bottom w:val="none" w:sz="0" w:space="0" w:color="auto"/>
        <w:right w:val="none" w:sz="0" w:space="0" w:color="auto"/>
      </w:divBdr>
    </w:div>
    <w:div w:id="507332262">
      <w:bodyDiv w:val="1"/>
      <w:marLeft w:val="0"/>
      <w:marRight w:val="0"/>
      <w:marTop w:val="0"/>
      <w:marBottom w:val="0"/>
      <w:divBdr>
        <w:top w:val="none" w:sz="0" w:space="0" w:color="auto"/>
        <w:left w:val="none" w:sz="0" w:space="0" w:color="auto"/>
        <w:bottom w:val="none" w:sz="0" w:space="0" w:color="auto"/>
        <w:right w:val="none" w:sz="0" w:space="0" w:color="auto"/>
      </w:divBdr>
    </w:div>
    <w:div w:id="507407814">
      <w:bodyDiv w:val="1"/>
      <w:marLeft w:val="0"/>
      <w:marRight w:val="0"/>
      <w:marTop w:val="0"/>
      <w:marBottom w:val="0"/>
      <w:divBdr>
        <w:top w:val="none" w:sz="0" w:space="0" w:color="auto"/>
        <w:left w:val="none" w:sz="0" w:space="0" w:color="auto"/>
        <w:bottom w:val="none" w:sz="0" w:space="0" w:color="auto"/>
        <w:right w:val="none" w:sz="0" w:space="0" w:color="auto"/>
      </w:divBdr>
    </w:div>
    <w:div w:id="507599890">
      <w:bodyDiv w:val="1"/>
      <w:marLeft w:val="0"/>
      <w:marRight w:val="0"/>
      <w:marTop w:val="0"/>
      <w:marBottom w:val="0"/>
      <w:divBdr>
        <w:top w:val="none" w:sz="0" w:space="0" w:color="auto"/>
        <w:left w:val="none" w:sz="0" w:space="0" w:color="auto"/>
        <w:bottom w:val="none" w:sz="0" w:space="0" w:color="auto"/>
        <w:right w:val="none" w:sz="0" w:space="0" w:color="auto"/>
      </w:divBdr>
    </w:div>
    <w:div w:id="507869843">
      <w:bodyDiv w:val="1"/>
      <w:marLeft w:val="0"/>
      <w:marRight w:val="0"/>
      <w:marTop w:val="0"/>
      <w:marBottom w:val="0"/>
      <w:divBdr>
        <w:top w:val="none" w:sz="0" w:space="0" w:color="auto"/>
        <w:left w:val="none" w:sz="0" w:space="0" w:color="auto"/>
        <w:bottom w:val="none" w:sz="0" w:space="0" w:color="auto"/>
        <w:right w:val="none" w:sz="0" w:space="0" w:color="auto"/>
      </w:divBdr>
    </w:div>
    <w:div w:id="508104208">
      <w:bodyDiv w:val="1"/>
      <w:marLeft w:val="0"/>
      <w:marRight w:val="0"/>
      <w:marTop w:val="0"/>
      <w:marBottom w:val="0"/>
      <w:divBdr>
        <w:top w:val="none" w:sz="0" w:space="0" w:color="auto"/>
        <w:left w:val="none" w:sz="0" w:space="0" w:color="auto"/>
        <w:bottom w:val="none" w:sz="0" w:space="0" w:color="auto"/>
        <w:right w:val="none" w:sz="0" w:space="0" w:color="auto"/>
      </w:divBdr>
    </w:div>
    <w:div w:id="509299490">
      <w:bodyDiv w:val="1"/>
      <w:marLeft w:val="0"/>
      <w:marRight w:val="0"/>
      <w:marTop w:val="0"/>
      <w:marBottom w:val="0"/>
      <w:divBdr>
        <w:top w:val="none" w:sz="0" w:space="0" w:color="auto"/>
        <w:left w:val="none" w:sz="0" w:space="0" w:color="auto"/>
        <w:bottom w:val="none" w:sz="0" w:space="0" w:color="auto"/>
        <w:right w:val="none" w:sz="0" w:space="0" w:color="auto"/>
      </w:divBdr>
    </w:div>
    <w:div w:id="510341886">
      <w:bodyDiv w:val="1"/>
      <w:marLeft w:val="0"/>
      <w:marRight w:val="0"/>
      <w:marTop w:val="0"/>
      <w:marBottom w:val="0"/>
      <w:divBdr>
        <w:top w:val="none" w:sz="0" w:space="0" w:color="auto"/>
        <w:left w:val="none" w:sz="0" w:space="0" w:color="auto"/>
        <w:bottom w:val="none" w:sz="0" w:space="0" w:color="auto"/>
        <w:right w:val="none" w:sz="0" w:space="0" w:color="auto"/>
      </w:divBdr>
    </w:div>
    <w:div w:id="511534131">
      <w:bodyDiv w:val="1"/>
      <w:marLeft w:val="0"/>
      <w:marRight w:val="0"/>
      <w:marTop w:val="0"/>
      <w:marBottom w:val="0"/>
      <w:divBdr>
        <w:top w:val="none" w:sz="0" w:space="0" w:color="auto"/>
        <w:left w:val="none" w:sz="0" w:space="0" w:color="auto"/>
        <w:bottom w:val="none" w:sz="0" w:space="0" w:color="auto"/>
        <w:right w:val="none" w:sz="0" w:space="0" w:color="auto"/>
      </w:divBdr>
    </w:div>
    <w:div w:id="512688362">
      <w:bodyDiv w:val="1"/>
      <w:marLeft w:val="0"/>
      <w:marRight w:val="0"/>
      <w:marTop w:val="0"/>
      <w:marBottom w:val="0"/>
      <w:divBdr>
        <w:top w:val="none" w:sz="0" w:space="0" w:color="auto"/>
        <w:left w:val="none" w:sz="0" w:space="0" w:color="auto"/>
        <w:bottom w:val="none" w:sz="0" w:space="0" w:color="auto"/>
        <w:right w:val="none" w:sz="0" w:space="0" w:color="auto"/>
      </w:divBdr>
    </w:div>
    <w:div w:id="513737724">
      <w:bodyDiv w:val="1"/>
      <w:marLeft w:val="0"/>
      <w:marRight w:val="0"/>
      <w:marTop w:val="0"/>
      <w:marBottom w:val="0"/>
      <w:divBdr>
        <w:top w:val="none" w:sz="0" w:space="0" w:color="auto"/>
        <w:left w:val="none" w:sz="0" w:space="0" w:color="auto"/>
        <w:bottom w:val="none" w:sz="0" w:space="0" w:color="auto"/>
        <w:right w:val="none" w:sz="0" w:space="0" w:color="auto"/>
      </w:divBdr>
    </w:div>
    <w:div w:id="514854279">
      <w:bodyDiv w:val="1"/>
      <w:marLeft w:val="0"/>
      <w:marRight w:val="0"/>
      <w:marTop w:val="0"/>
      <w:marBottom w:val="0"/>
      <w:divBdr>
        <w:top w:val="none" w:sz="0" w:space="0" w:color="auto"/>
        <w:left w:val="none" w:sz="0" w:space="0" w:color="auto"/>
        <w:bottom w:val="none" w:sz="0" w:space="0" w:color="auto"/>
        <w:right w:val="none" w:sz="0" w:space="0" w:color="auto"/>
      </w:divBdr>
    </w:div>
    <w:div w:id="514923264">
      <w:bodyDiv w:val="1"/>
      <w:marLeft w:val="0"/>
      <w:marRight w:val="0"/>
      <w:marTop w:val="0"/>
      <w:marBottom w:val="0"/>
      <w:divBdr>
        <w:top w:val="none" w:sz="0" w:space="0" w:color="auto"/>
        <w:left w:val="none" w:sz="0" w:space="0" w:color="auto"/>
        <w:bottom w:val="none" w:sz="0" w:space="0" w:color="auto"/>
        <w:right w:val="none" w:sz="0" w:space="0" w:color="auto"/>
      </w:divBdr>
    </w:div>
    <w:div w:id="517043623">
      <w:bodyDiv w:val="1"/>
      <w:marLeft w:val="0"/>
      <w:marRight w:val="0"/>
      <w:marTop w:val="0"/>
      <w:marBottom w:val="0"/>
      <w:divBdr>
        <w:top w:val="none" w:sz="0" w:space="0" w:color="auto"/>
        <w:left w:val="none" w:sz="0" w:space="0" w:color="auto"/>
        <w:bottom w:val="none" w:sz="0" w:space="0" w:color="auto"/>
        <w:right w:val="none" w:sz="0" w:space="0" w:color="auto"/>
      </w:divBdr>
    </w:div>
    <w:div w:id="517931556">
      <w:bodyDiv w:val="1"/>
      <w:marLeft w:val="0"/>
      <w:marRight w:val="0"/>
      <w:marTop w:val="0"/>
      <w:marBottom w:val="0"/>
      <w:divBdr>
        <w:top w:val="none" w:sz="0" w:space="0" w:color="auto"/>
        <w:left w:val="none" w:sz="0" w:space="0" w:color="auto"/>
        <w:bottom w:val="none" w:sz="0" w:space="0" w:color="auto"/>
        <w:right w:val="none" w:sz="0" w:space="0" w:color="auto"/>
      </w:divBdr>
    </w:div>
    <w:div w:id="519709608">
      <w:bodyDiv w:val="1"/>
      <w:marLeft w:val="0"/>
      <w:marRight w:val="0"/>
      <w:marTop w:val="0"/>
      <w:marBottom w:val="0"/>
      <w:divBdr>
        <w:top w:val="none" w:sz="0" w:space="0" w:color="auto"/>
        <w:left w:val="none" w:sz="0" w:space="0" w:color="auto"/>
        <w:bottom w:val="none" w:sz="0" w:space="0" w:color="auto"/>
        <w:right w:val="none" w:sz="0" w:space="0" w:color="auto"/>
      </w:divBdr>
    </w:div>
    <w:div w:id="522017901">
      <w:bodyDiv w:val="1"/>
      <w:marLeft w:val="0"/>
      <w:marRight w:val="0"/>
      <w:marTop w:val="0"/>
      <w:marBottom w:val="0"/>
      <w:divBdr>
        <w:top w:val="none" w:sz="0" w:space="0" w:color="auto"/>
        <w:left w:val="none" w:sz="0" w:space="0" w:color="auto"/>
        <w:bottom w:val="none" w:sz="0" w:space="0" w:color="auto"/>
        <w:right w:val="none" w:sz="0" w:space="0" w:color="auto"/>
      </w:divBdr>
    </w:div>
    <w:div w:id="522865862">
      <w:bodyDiv w:val="1"/>
      <w:marLeft w:val="0"/>
      <w:marRight w:val="0"/>
      <w:marTop w:val="0"/>
      <w:marBottom w:val="0"/>
      <w:divBdr>
        <w:top w:val="none" w:sz="0" w:space="0" w:color="auto"/>
        <w:left w:val="none" w:sz="0" w:space="0" w:color="auto"/>
        <w:bottom w:val="none" w:sz="0" w:space="0" w:color="auto"/>
        <w:right w:val="none" w:sz="0" w:space="0" w:color="auto"/>
      </w:divBdr>
    </w:div>
    <w:div w:id="523590619">
      <w:bodyDiv w:val="1"/>
      <w:marLeft w:val="0"/>
      <w:marRight w:val="0"/>
      <w:marTop w:val="0"/>
      <w:marBottom w:val="0"/>
      <w:divBdr>
        <w:top w:val="none" w:sz="0" w:space="0" w:color="auto"/>
        <w:left w:val="none" w:sz="0" w:space="0" w:color="auto"/>
        <w:bottom w:val="none" w:sz="0" w:space="0" w:color="auto"/>
        <w:right w:val="none" w:sz="0" w:space="0" w:color="auto"/>
      </w:divBdr>
    </w:div>
    <w:div w:id="523984965">
      <w:bodyDiv w:val="1"/>
      <w:marLeft w:val="0"/>
      <w:marRight w:val="0"/>
      <w:marTop w:val="0"/>
      <w:marBottom w:val="0"/>
      <w:divBdr>
        <w:top w:val="none" w:sz="0" w:space="0" w:color="auto"/>
        <w:left w:val="none" w:sz="0" w:space="0" w:color="auto"/>
        <w:bottom w:val="none" w:sz="0" w:space="0" w:color="auto"/>
        <w:right w:val="none" w:sz="0" w:space="0" w:color="auto"/>
      </w:divBdr>
    </w:div>
    <w:div w:id="524371362">
      <w:bodyDiv w:val="1"/>
      <w:marLeft w:val="0"/>
      <w:marRight w:val="0"/>
      <w:marTop w:val="0"/>
      <w:marBottom w:val="0"/>
      <w:divBdr>
        <w:top w:val="none" w:sz="0" w:space="0" w:color="auto"/>
        <w:left w:val="none" w:sz="0" w:space="0" w:color="auto"/>
        <w:bottom w:val="none" w:sz="0" w:space="0" w:color="auto"/>
        <w:right w:val="none" w:sz="0" w:space="0" w:color="auto"/>
      </w:divBdr>
    </w:div>
    <w:div w:id="526212814">
      <w:bodyDiv w:val="1"/>
      <w:marLeft w:val="0"/>
      <w:marRight w:val="0"/>
      <w:marTop w:val="0"/>
      <w:marBottom w:val="0"/>
      <w:divBdr>
        <w:top w:val="none" w:sz="0" w:space="0" w:color="auto"/>
        <w:left w:val="none" w:sz="0" w:space="0" w:color="auto"/>
        <w:bottom w:val="none" w:sz="0" w:space="0" w:color="auto"/>
        <w:right w:val="none" w:sz="0" w:space="0" w:color="auto"/>
      </w:divBdr>
    </w:div>
    <w:div w:id="526872125">
      <w:bodyDiv w:val="1"/>
      <w:marLeft w:val="0"/>
      <w:marRight w:val="0"/>
      <w:marTop w:val="0"/>
      <w:marBottom w:val="0"/>
      <w:divBdr>
        <w:top w:val="none" w:sz="0" w:space="0" w:color="auto"/>
        <w:left w:val="none" w:sz="0" w:space="0" w:color="auto"/>
        <w:bottom w:val="none" w:sz="0" w:space="0" w:color="auto"/>
        <w:right w:val="none" w:sz="0" w:space="0" w:color="auto"/>
      </w:divBdr>
    </w:div>
    <w:div w:id="527137717">
      <w:bodyDiv w:val="1"/>
      <w:marLeft w:val="0"/>
      <w:marRight w:val="0"/>
      <w:marTop w:val="0"/>
      <w:marBottom w:val="0"/>
      <w:divBdr>
        <w:top w:val="none" w:sz="0" w:space="0" w:color="auto"/>
        <w:left w:val="none" w:sz="0" w:space="0" w:color="auto"/>
        <w:bottom w:val="none" w:sz="0" w:space="0" w:color="auto"/>
        <w:right w:val="none" w:sz="0" w:space="0" w:color="auto"/>
      </w:divBdr>
    </w:div>
    <w:div w:id="529145685">
      <w:bodyDiv w:val="1"/>
      <w:marLeft w:val="0"/>
      <w:marRight w:val="0"/>
      <w:marTop w:val="0"/>
      <w:marBottom w:val="0"/>
      <w:divBdr>
        <w:top w:val="none" w:sz="0" w:space="0" w:color="auto"/>
        <w:left w:val="none" w:sz="0" w:space="0" w:color="auto"/>
        <w:bottom w:val="none" w:sz="0" w:space="0" w:color="auto"/>
        <w:right w:val="none" w:sz="0" w:space="0" w:color="auto"/>
      </w:divBdr>
    </w:div>
    <w:div w:id="531311689">
      <w:bodyDiv w:val="1"/>
      <w:marLeft w:val="0"/>
      <w:marRight w:val="0"/>
      <w:marTop w:val="0"/>
      <w:marBottom w:val="0"/>
      <w:divBdr>
        <w:top w:val="none" w:sz="0" w:space="0" w:color="auto"/>
        <w:left w:val="none" w:sz="0" w:space="0" w:color="auto"/>
        <w:bottom w:val="none" w:sz="0" w:space="0" w:color="auto"/>
        <w:right w:val="none" w:sz="0" w:space="0" w:color="auto"/>
      </w:divBdr>
    </w:div>
    <w:div w:id="533202572">
      <w:bodyDiv w:val="1"/>
      <w:marLeft w:val="0"/>
      <w:marRight w:val="0"/>
      <w:marTop w:val="0"/>
      <w:marBottom w:val="0"/>
      <w:divBdr>
        <w:top w:val="none" w:sz="0" w:space="0" w:color="auto"/>
        <w:left w:val="none" w:sz="0" w:space="0" w:color="auto"/>
        <w:bottom w:val="none" w:sz="0" w:space="0" w:color="auto"/>
        <w:right w:val="none" w:sz="0" w:space="0" w:color="auto"/>
      </w:divBdr>
    </w:div>
    <w:div w:id="533857461">
      <w:bodyDiv w:val="1"/>
      <w:marLeft w:val="0"/>
      <w:marRight w:val="0"/>
      <w:marTop w:val="0"/>
      <w:marBottom w:val="0"/>
      <w:divBdr>
        <w:top w:val="none" w:sz="0" w:space="0" w:color="auto"/>
        <w:left w:val="none" w:sz="0" w:space="0" w:color="auto"/>
        <w:bottom w:val="none" w:sz="0" w:space="0" w:color="auto"/>
        <w:right w:val="none" w:sz="0" w:space="0" w:color="auto"/>
      </w:divBdr>
    </w:div>
    <w:div w:id="539129325">
      <w:bodyDiv w:val="1"/>
      <w:marLeft w:val="0"/>
      <w:marRight w:val="0"/>
      <w:marTop w:val="0"/>
      <w:marBottom w:val="0"/>
      <w:divBdr>
        <w:top w:val="none" w:sz="0" w:space="0" w:color="auto"/>
        <w:left w:val="none" w:sz="0" w:space="0" w:color="auto"/>
        <w:bottom w:val="none" w:sz="0" w:space="0" w:color="auto"/>
        <w:right w:val="none" w:sz="0" w:space="0" w:color="auto"/>
      </w:divBdr>
    </w:div>
    <w:div w:id="540292595">
      <w:bodyDiv w:val="1"/>
      <w:marLeft w:val="0"/>
      <w:marRight w:val="0"/>
      <w:marTop w:val="0"/>
      <w:marBottom w:val="0"/>
      <w:divBdr>
        <w:top w:val="none" w:sz="0" w:space="0" w:color="auto"/>
        <w:left w:val="none" w:sz="0" w:space="0" w:color="auto"/>
        <w:bottom w:val="none" w:sz="0" w:space="0" w:color="auto"/>
        <w:right w:val="none" w:sz="0" w:space="0" w:color="auto"/>
      </w:divBdr>
    </w:div>
    <w:div w:id="540365966">
      <w:bodyDiv w:val="1"/>
      <w:marLeft w:val="0"/>
      <w:marRight w:val="0"/>
      <w:marTop w:val="0"/>
      <w:marBottom w:val="0"/>
      <w:divBdr>
        <w:top w:val="none" w:sz="0" w:space="0" w:color="auto"/>
        <w:left w:val="none" w:sz="0" w:space="0" w:color="auto"/>
        <w:bottom w:val="none" w:sz="0" w:space="0" w:color="auto"/>
        <w:right w:val="none" w:sz="0" w:space="0" w:color="auto"/>
      </w:divBdr>
    </w:div>
    <w:div w:id="541596261">
      <w:bodyDiv w:val="1"/>
      <w:marLeft w:val="0"/>
      <w:marRight w:val="0"/>
      <w:marTop w:val="0"/>
      <w:marBottom w:val="0"/>
      <w:divBdr>
        <w:top w:val="none" w:sz="0" w:space="0" w:color="auto"/>
        <w:left w:val="none" w:sz="0" w:space="0" w:color="auto"/>
        <w:bottom w:val="none" w:sz="0" w:space="0" w:color="auto"/>
        <w:right w:val="none" w:sz="0" w:space="0" w:color="auto"/>
      </w:divBdr>
    </w:div>
    <w:div w:id="545675680">
      <w:bodyDiv w:val="1"/>
      <w:marLeft w:val="0"/>
      <w:marRight w:val="0"/>
      <w:marTop w:val="0"/>
      <w:marBottom w:val="0"/>
      <w:divBdr>
        <w:top w:val="none" w:sz="0" w:space="0" w:color="auto"/>
        <w:left w:val="none" w:sz="0" w:space="0" w:color="auto"/>
        <w:bottom w:val="none" w:sz="0" w:space="0" w:color="auto"/>
        <w:right w:val="none" w:sz="0" w:space="0" w:color="auto"/>
      </w:divBdr>
    </w:div>
    <w:div w:id="545722893">
      <w:bodyDiv w:val="1"/>
      <w:marLeft w:val="0"/>
      <w:marRight w:val="0"/>
      <w:marTop w:val="0"/>
      <w:marBottom w:val="0"/>
      <w:divBdr>
        <w:top w:val="none" w:sz="0" w:space="0" w:color="auto"/>
        <w:left w:val="none" w:sz="0" w:space="0" w:color="auto"/>
        <w:bottom w:val="none" w:sz="0" w:space="0" w:color="auto"/>
        <w:right w:val="none" w:sz="0" w:space="0" w:color="auto"/>
      </w:divBdr>
    </w:div>
    <w:div w:id="547962084">
      <w:bodyDiv w:val="1"/>
      <w:marLeft w:val="0"/>
      <w:marRight w:val="0"/>
      <w:marTop w:val="0"/>
      <w:marBottom w:val="0"/>
      <w:divBdr>
        <w:top w:val="none" w:sz="0" w:space="0" w:color="auto"/>
        <w:left w:val="none" w:sz="0" w:space="0" w:color="auto"/>
        <w:bottom w:val="none" w:sz="0" w:space="0" w:color="auto"/>
        <w:right w:val="none" w:sz="0" w:space="0" w:color="auto"/>
      </w:divBdr>
    </w:div>
    <w:div w:id="549150401">
      <w:bodyDiv w:val="1"/>
      <w:marLeft w:val="0"/>
      <w:marRight w:val="0"/>
      <w:marTop w:val="0"/>
      <w:marBottom w:val="0"/>
      <w:divBdr>
        <w:top w:val="none" w:sz="0" w:space="0" w:color="auto"/>
        <w:left w:val="none" w:sz="0" w:space="0" w:color="auto"/>
        <w:bottom w:val="none" w:sz="0" w:space="0" w:color="auto"/>
        <w:right w:val="none" w:sz="0" w:space="0" w:color="auto"/>
      </w:divBdr>
    </w:div>
    <w:div w:id="551576578">
      <w:bodyDiv w:val="1"/>
      <w:marLeft w:val="0"/>
      <w:marRight w:val="0"/>
      <w:marTop w:val="0"/>
      <w:marBottom w:val="0"/>
      <w:divBdr>
        <w:top w:val="none" w:sz="0" w:space="0" w:color="auto"/>
        <w:left w:val="none" w:sz="0" w:space="0" w:color="auto"/>
        <w:bottom w:val="none" w:sz="0" w:space="0" w:color="auto"/>
        <w:right w:val="none" w:sz="0" w:space="0" w:color="auto"/>
      </w:divBdr>
    </w:div>
    <w:div w:id="553156095">
      <w:bodyDiv w:val="1"/>
      <w:marLeft w:val="0"/>
      <w:marRight w:val="0"/>
      <w:marTop w:val="0"/>
      <w:marBottom w:val="0"/>
      <w:divBdr>
        <w:top w:val="none" w:sz="0" w:space="0" w:color="auto"/>
        <w:left w:val="none" w:sz="0" w:space="0" w:color="auto"/>
        <w:bottom w:val="none" w:sz="0" w:space="0" w:color="auto"/>
        <w:right w:val="none" w:sz="0" w:space="0" w:color="auto"/>
      </w:divBdr>
    </w:div>
    <w:div w:id="557984391">
      <w:bodyDiv w:val="1"/>
      <w:marLeft w:val="0"/>
      <w:marRight w:val="0"/>
      <w:marTop w:val="0"/>
      <w:marBottom w:val="0"/>
      <w:divBdr>
        <w:top w:val="none" w:sz="0" w:space="0" w:color="auto"/>
        <w:left w:val="none" w:sz="0" w:space="0" w:color="auto"/>
        <w:bottom w:val="none" w:sz="0" w:space="0" w:color="auto"/>
        <w:right w:val="none" w:sz="0" w:space="0" w:color="auto"/>
      </w:divBdr>
    </w:div>
    <w:div w:id="558786794">
      <w:bodyDiv w:val="1"/>
      <w:marLeft w:val="0"/>
      <w:marRight w:val="0"/>
      <w:marTop w:val="0"/>
      <w:marBottom w:val="0"/>
      <w:divBdr>
        <w:top w:val="none" w:sz="0" w:space="0" w:color="auto"/>
        <w:left w:val="none" w:sz="0" w:space="0" w:color="auto"/>
        <w:bottom w:val="none" w:sz="0" w:space="0" w:color="auto"/>
        <w:right w:val="none" w:sz="0" w:space="0" w:color="auto"/>
      </w:divBdr>
    </w:div>
    <w:div w:id="560868398">
      <w:bodyDiv w:val="1"/>
      <w:marLeft w:val="0"/>
      <w:marRight w:val="0"/>
      <w:marTop w:val="0"/>
      <w:marBottom w:val="0"/>
      <w:divBdr>
        <w:top w:val="none" w:sz="0" w:space="0" w:color="auto"/>
        <w:left w:val="none" w:sz="0" w:space="0" w:color="auto"/>
        <w:bottom w:val="none" w:sz="0" w:space="0" w:color="auto"/>
        <w:right w:val="none" w:sz="0" w:space="0" w:color="auto"/>
      </w:divBdr>
    </w:div>
    <w:div w:id="561256200">
      <w:bodyDiv w:val="1"/>
      <w:marLeft w:val="0"/>
      <w:marRight w:val="0"/>
      <w:marTop w:val="0"/>
      <w:marBottom w:val="0"/>
      <w:divBdr>
        <w:top w:val="none" w:sz="0" w:space="0" w:color="auto"/>
        <w:left w:val="none" w:sz="0" w:space="0" w:color="auto"/>
        <w:bottom w:val="none" w:sz="0" w:space="0" w:color="auto"/>
        <w:right w:val="none" w:sz="0" w:space="0" w:color="auto"/>
      </w:divBdr>
    </w:div>
    <w:div w:id="562176222">
      <w:bodyDiv w:val="1"/>
      <w:marLeft w:val="0"/>
      <w:marRight w:val="0"/>
      <w:marTop w:val="0"/>
      <w:marBottom w:val="0"/>
      <w:divBdr>
        <w:top w:val="none" w:sz="0" w:space="0" w:color="auto"/>
        <w:left w:val="none" w:sz="0" w:space="0" w:color="auto"/>
        <w:bottom w:val="none" w:sz="0" w:space="0" w:color="auto"/>
        <w:right w:val="none" w:sz="0" w:space="0" w:color="auto"/>
      </w:divBdr>
    </w:div>
    <w:div w:id="562451638">
      <w:bodyDiv w:val="1"/>
      <w:marLeft w:val="0"/>
      <w:marRight w:val="0"/>
      <w:marTop w:val="0"/>
      <w:marBottom w:val="0"/>
      <w:divBdr>
        <w:top w:val="none" w:sz="0" w:space="0" w:color="auto"/>
        <w:left w:val="none" w:sz="0" w:space="0" w:color="auto"/>
        <w:bottom w:val="none" w:sz="0" w:space="0" w:color="auto"/>
        <w:right w:val="none" w:sz="0" w:space="0" w:color="auto"/>
      </w:divBdr>
    </w:div>
    <w:div w:id="564099720">
      <w:bodyDiv w:val="1"/>
      <w:marLeft w:val="0"/>
      <w:marRight w:val="0"/>
      <w:marTop w:val="0"/>
      <w:marBottom w:val="0"/>
      <w:divBdr>
        <w:top w:val="none" w:sz="0" w:space="0" w:color="auto"/>
        <w:left w:val="none" w:sz="0" w:space="0" w:color="auto"/>
        <w:bottom w:val="none" w:sz="0" w:space="0" w:color="auto"/>
        <w:right w:val="none" w:sz="0" w:space="0" w:color="auto"/>
      </w:divBdr>
    </w:div>
    <w:div w:id="564488448">
      <w:bodyDiv w:val="1"/>
      <w:marLeft w:val="0"/>
      <w:marRight w:val="0"/>
      <w:marTop w:val="0"/>
      <w:marBottom w:val="0"/>
      <w:divBdr>
        <w:top w:val="none" w:sz="0" w:space="0" w:color="auto"/>
        <w:left w:val="none" w:sz="0" w:space="0" w:color="auto"/>
        <w:bottom w:val="none" w:sz="0" w:space="0" w:color="auto"/>
        <w:right w:val="none" w:sz="0" w:space="0" w:color="auto"/>
      </w:divBdr>
    </w:div>
    <w:div w:id="565068414">
      <w:bodyDiv w:val="1"/>
      <w:marLeft w:val="0"/>
      <w:marRight w:val="0"/>
      <w:marTop w:val="0"/>
      <w:marBottom w:val="0"/>
      <w:divBdr>
        <w:top w:val="none" w:sz="0" w:space="0" w:color="auto"/>
        <w:left w:val="none" w:sz="0" w:space="0" w:color="auto"/>
        <w:bottom w:val="none" w:sz="0" w:space="0" w:color="auto"/>
        <w:right w:val="none" w:sz="0" w:space="0" w:color="auto"/>
      </w:divBdr>
    </w:div>
    <w:div w:id="565258512">
      <w:bodyDiv w:val="1"/>
      <w:marLeft w:val="0"/>
      <w:marRight w:val="0"/>
      <w:marTop w:val="0"/>
      <w:marBottom w:val="0"/>
      <w:divBdr>
        <w:top w:val="none" w:sz="0" w:space="0" w:color="auto"/>
        <w:left w:val="none" w:sz="0" w:space="0" w:color="auto"/>
        <w:bottom w:val="none" w:sz="0" w:space="0" w:color="auto"/>
        <w:right w:val="none" w:sz="0" w:space="0" w:color="auto"/>
      </w:divBdr>
    </w:div>
    <w:div w:id="565260240">
      <w:bodyDiv w:val="1"/>
      <w:marLeft w:val="0"/>
      <w:marRight w:val="0"/>
      <w:marTop w:val="0"/>
      <w:marBottom w:val="0"/>
      <w:divBdr>
        <w:top w:val="none" w:sz="0" w:space="0" w:color="auto"/>
        <w:left w:val="none" w:sz="0" w:space="0" w:color="auto"/>
        <w:bottom w:val="none" w:sz="0" w:space="0" w:color="auto"/>
        <w:right w:val="none" w:sz="0" w:space="0" w:color="auto"/>
      </w:divBdr>
    </w:div>
    <w:div w:id="566114065">
      <w:bodyDiv w:val="1"/>
      <w:marLeft w:val="0"/>
      <w:marRight w:val="0"/>
      <w:marTop w:val="0"/>
      <w:marBottom w:val="0"/>
      <w:divBdr>
        <w:top w:val="none" w:sz="0" w:space="0" w:color="auto"/>
        <w:left w:val="none" w:sz="0" w:space="0" w:color="auto"/>
        <w:bottom w:val="none" w:sz="0" w:space="0" w:color="auto"/>
        <w:right w:val="none" w:sz="0" w:space="0" w:color="auto"/>
      </w:divBdr>
    </w:div>
    <w:div w:id="568807287">
      <w:bodyDiv w:val="1"/>
      <w:marLeft w:val="0"/>
      <w:marRight w:val="0"/>
      <w:marTop w:val="0"/>
      <w:marBottom w:val="0"/>
      <w:divBdr>
        <w:top w:val="none" w:sz="0" w:space="0" w:color="auto"/>
        <w:left w:val="none" w:sz="0" w:space="0" w:color="auto"/>
        <w:bottom w:val="none" w:sz="0" w:space="0" w:color="auto"/>
        <w:right w:val="none" w:sz="0" w:space="0" w:color="auto"/>
      </w:divBdr>
    </w:div>
    <w:div w:id="569199624">
      <w:bodyDiv w:val="1"/>
      <w:marLeft w:val="0"/>
      <w:marRight w:val="0"/>
      <w:marTop w:val="0"/>
      <w:marBottom w:val="0"/>
      <w:divBdr>
        <w:top w:val="none" w:sz="0" w:space="0" w:color="auto"/>
        <w:left w:val="none" w:sz="0" w:space="0" w:color="auto"/>
        <w:bottom w:val="none" w:sz="0" w:space="0" w:color="auto"/>
        <w:right w:val="none" w:sz="0" w:space="0" w:color="auto"/>
      </w:divBdr>
    </w:div>
    <w:div w:id="572007417">
      <w:bodyDiv w:val="1"/>
      <w:marLeft w:val="0"/>
      <w:marRight w:val="0"/>
      <w:marTop w:val="0"/>
      <w:marBottom w:val="0"/>
      <w:divBdr>
        <w:top w:val="none" w:sz="0" w:space="0" w:color="auto"/>
        <w:left w:val="none" w:sz="0" w:space="0" w:color="auto"/>
        <w:bottom w:val="none" w:sz="0" w:space="0" w:color="auto"/>
        <w:right w:val="none" w:sz="0" w:space="0" w:color="auto"/>
      </w:divBdr>
    </w:div>
    <w:div w:id="573006296">
      <w:bodyDiv w:val="1"/>
      <w:marLeft w:val="0"/>
      <w:marRight w:val="0"/>
      <w:marTop w:val="0"/>
      <w:marBottom w:val="0"/>
      <w:divBdr>
        <w:top w:val="none" w:sz="0" w:space="0" w:color="auto"/>
        <w:left w:val="none" w:sz="0" w:space="0" w:color="auto"/>
        <w:bottom w:val="none" w:sz="0" w:space="0" w:color="auto"/>
        <w:right w:val="none" w:sz="0" w:space="0" w:color="auto"/>
      </w:divBdr>
    </w:div>
    <w:div w:id="573779937">
      <w:bodyDiv w:val="1"/>
      <w:marLeft w:val="0"/>
      <w:marRight w:val="0"/>
      <w:marTop w:val="0"/>
      <w:marBottom w:val="0"/>
      <w:divBdr>
        <w:top w:val="none" w:sz="0" w:space="0" w:color="auto"/>
        <w:left w:val="none" w:sz="0" w:space="0" w:color="auto"/>
        <w:bottom w:val="none" w:sz="0" w:space="0" w:color="auto"/>
        <w:right w:val="none" w:sz="0" w:space="0" w:color="auto"/>
      </w:divBdr>
    </w:div>
    <w:div w:id="574096536">
      <w:bodyDiv w:val="1"/>
      <w:marLeft w:val="0"/>
      <w:marRight w:val="0"/>
      <w:marTop w:val="0"/>
      <w:marBottom w:val="0"/>
      <w:divBdr>
        <w:top w:val="none" w:sz="0" w:space="0" w:color="auto"/>
        <w:left w:val="none" w:sz="0" w:space="0" w:color="auto"/>
        <w:bottom w:val="none" w:sz="0" w:space="0" w:color="auto"/>
        <w:right w:val="none" w:sz="0" w:space="0" w:color="auto"/>
      </w:divBdr>
    </w:div>
    <w:div w:id="574097687">
      <w:bodyDiv w:val="1"/>
      <w:marLeft w:val="0"/>
      <w:marRight w:val="0"/>
      <w:marTop w:val="0"/>
      <w:marBottom w:val="0"/>
      <w:divBdr>
        <w:top w:val="none" w:sz="0" w:space="0" w:color="auto"/>
        <w:left w:val="none" w:sz="0" w:space="0" w:color="auto"/>
        <w:bottom w:val="none" w:sz="0" w:space="0" w:color="auto"/>
        <w:right w:val="none" w:sz="0" w:space="0" w:color="auto"/>
      </w:divBdr>
    </w:div>
    <w:div w:id="574633071">
      <w:bodyDiv w:val="1"/>
      <w:marLeft w:val="0"/>
      <w:marRight w:val="0"/>
      <w:marTop w:val="0"/>
      <w:marBottom w:val="0"/>
      <w:divBdr>
        <w:top w:val="none" w:sz="0" w:space="0" w:color="auto"/>
        <w:left w:val="none" w:sz="0" w:space="0" w:color="auto"/>
        <w:bottom w:val="none" w:sz="0" w:space="0" w:color="auto"/>
        <w:right w:val="none" w:sz="0" w:space="0" w:color="auto"/>
      </w:divBdr>
    </w:div>
    <w:div w:id="575357421">
      <w:bodyDiv w:val="1"/>
      <w:marLeft w:val="0"/>
      <w:marRight w:val="0"/>
      <w:marTop w:val="0"/>
      <w:marBottom w:val="0"/>
      <w:divBdr>
        <w:top w:val="none" w:sz="0" w:space="0" w:color="auto"/>
        <w:left w:val="none" w:sz="0" w:space="0" w:color="auto"/>
        <w:bottom w:val="none" w:sz="0" w:space="0" w:color="auto"/>
        <w:right w:val="none" w:sz="0" w:space="0" w:color="auto"/>
      </w:divBdr>
    </w:div>
    <w:div w:id="575897314">
      <w:bodyDiv w:val="1"/>
      <w:marLeft w:val="0"/>
      <w:marRight w:val="0"/>
      <w:marTop w:val="0"/>
      <w:marBottom w:val="0"/>
      <w:divBdr>
        <w:top w:val="none" w:sz="0" w:space="0" w:color="auto"/>
        <w:left w:val="none" w:sz="0" w:space="0" w:color="auto"/>
        <w:bottom w:val="none" w:sz="0" w:space="0" w:color="auto"/>
        <w:right w:val="none" w:sz="0" w:space="0" w:color="auto"/>
      </w:divBdr>
    </w:div>
    <w:div w:id="577708621">
      <w:bodyDiv w:val="1"/>
      <w:marLeft w:val="0"/>
      <w:marRight w:val="0"/>
      <w:marTop w:val="0"/>
      <w:marBottom w:val="0"/>
      <w:divBdr>
        <w:top w:val="none" w:sz="0" w:space="0" w:color="auto"/>
        <w:left w:val="none" w:sz="0" w:space="0" w:color="auto"/>
        <w:bottom w:val="none" w:sz="0" w:space="0" w:color="auto"/>
        <w:right w:val="none" w:sz="0" w:space="0" w:color="auto"/>
      </w:divBdr>
    </w:div>
    <w:div w:id="579028332">
      <w:bodyDiv w:val="1"/>
      <w:marLeft w:val="0"/>
      <w:marRight w:val="0"/>
      <w:marTop w:val="0"/>
      <w:marBottom w:val="0"/>
      <w:divBdr>
        <w:top w:val="none" w:sz="0" w:space="0" w:color="auto"/>
        <w:left w:val="none" w:sz="0" w:space="0" w:color="auto"/>
        <w:bottom w:val="none" w:sz="0" w:space="0" w:color="auto"/>
        <w:right w:val="none" w:sz="0" w:space="0" w:color="auto"/>
      </w:divBdr>
    </w:div>
    <w:div w:id="579409685">
      <w:bodyDiv w:val="1"/>
      <w:marLeft w:val="0"/>
      <w:marRight w:val="0"/>
      <w:marTop w:val="0"/>
      <w:marBottom w:val="0"/>
      <w:divBdr>
        <w:top w:val="none" w:sz="0" w:space="0" w:color="auto"/>
        <w:left w:val="none" w:sz="0" w:space="0" w:color="auto"/>
        <w:bottom w:val="none" w:sz="0" w:space="0" w:color="auto"/>
        <w:right w:val="none" w:sz="0" w:space="0" w:color="auto"/>
      </w:divBdr>
    </w:div>
    <w:div w:id="579800564">
      <w:bodyDiv w:val="1"/>
      <w:marLeft w:val="0"/>
      <w:marRight w:val="0"/>
      <w:marTop w:val="0"/>
      <w:marBottom w:val="0"/>
      <w:divBdr>
        <w:top w:val="none" w:sz="0" w:space="0" w:color="auto"/>
        <w:left w:val="none" w:sz="0" w:space="0" w:color="auto"/>
        <w:bottom w:val="none" w:sz="0" w:space="0" w:color="auto"/>
        <w:right w:val="none" w:sz="0" w:space="0" w:color="auto"/>
      </w:divBdr>
    </w:div>
    <w:div w:id="579868983">
      <w:bodyDiv w:val="1"/>
      <w:marLeft w:val="0"/>
      <w:marRight w:val="0"/>
      <w:marTop w:val="0"/>
      <w:marBottom w:val="0"/>
      <w:divBdr>
        <w:top w:val="none" w:sz="0" w:space="0" w:color="auto"/>
        <w:left w:val="none" w:sz="0" w:space="0" w:color="auto"/>
        <w:bottom w:val="none" w:sz="0" w:space="0" w:color="auto"/>
        <w:right w:val="none" w:sz="0" w:space="0" w:color="auto"/>
      </w:divBdr>
    </w:div>
    <w:div w:id="581064956">
      <w:bodyDiv w:val="1"/>
      <w:marLeft w:val="0"/>
      <w:marRight w:val="0"/>
      <w:marTop w:val="0"/>
      <w:marBottom w:val="0"/>
      <w:divBdr>
        <w:top w:val="none" w:sz="0" w:space="0" w:color="auto"/>
        <w:left w:val="none" w:sz="0" w:space="0" w:color="auto"/>
        <w:bottom w:val="none" w:sz="0" w:space="0" w:color="auto"/>
        <w:right w:val="none" w:sz="0" w:space="0" w:color="auto"/>
      </w:divBdr>
    </w:div>
    <w:div w:id="581529847">
      <w:bodyDiv w:val="1"/>
      <w:marLeft w:val="0"/>
      <w:marRight w:val="0"/>
      <w:marTop w:val="0"/>
      <w:marBottom w:val="0"/>
      <w:divBdr>
        <w:top w:val="none" w:sz="0" w:space="0" w:color="auto"/>
        <w:left w:val="none" w:sz="0" w:space="0" w:color="auto"/>
        <w:bottom w:val="none" w:sz="0" w:space="0" w:color="auto"/>
        <w:right w:val="none" w:sz="0" w:space="0" w:color="auto"/>
      </w:divBdr>
    </w:div>
    <w:div w:id="584220129">
      <w:bodyDiv w:val="1"/>
      <w:marLeft w:val="0"/>
      <w:marRight w:val="0"/>
      <w:marTop w:val="0"/>
      <w:marBottom w:val="0"/>
      <w:divBdr>
        <w:top w:val="none" w:sz="0" w:space="0" w:color="auto"/>
        <w:left w:val="none" w:sz="0" w:space="0" w:color="auto"/>
        <w:bottom w:val="none" w:sz="0" w:space="0" w:color="auto"/>
        <w:right w:val="none" w:sz="0" w:space="0" w:color="auto"/>
      </w:divBdr>
    </w:div>
    <w:div w:id="584413404">
      <w:bodyDiv w:val="1"/>
      <w:marLeft w:val="0"/>
      <w:marRight w:val="0"/>
      <w:marTop w:val="0"/>
      <w:marBottom w:val="0"/>
      <w:divBdr>
        <w:top w:val="none" w:sz="0" w:space="0" w:color="auto"/>
        <w:left w:val="none" w:sz="0" w:space="0" w:color="auto"/>
        <w:bottom w:val="none" w:sz="0" w:space="0" w:color="auto"/>
        <w:right w:val="none" w:sz="0" w:space="0" w:color="auto"/>
      </w:divBdr>
    </w:div>
    <w:div w:id="584849321">
      <w:bodyDiv w:val="1"/>
      <w:marLeft w:val="0"/>
      <w:marRight w:val="0"/>
      <w:marTop w:val="0"/>
      <w:marBottom w:val="0"/>
      <w:divBdr>
        <w:top w:val="none" w:sz="0" w:space="0" w:color="auto"/>
        <w:left w:val="none" w:sz="0" w:space="0" w:color="auto"/>
        <w:bottom w:val="none" w:sz="0" w:space="0" w:color="auto"/>
        <w:right w:val="none" w:sz="0" w:space="0" w:color="auto"/>
      </w:divBdr>
    </w:div>
    <w:div w:id="584998095">
      <w:bodyDiv w:val="1"/>
      <w:marLeft w:val="0"/>
      <w:marRight w:val="0"/>
      <w:marTop w:val="0"/>
      <w:marBottom w:val="0"/>
      <w:divBdr>
        <w:top w:val="none" w:sz="0" w:space="0" w:color="auto"/>
        <w:left w:val="none" w:sz="0" w:space="0" w:color="auto"/>
        <w:bottom w:val="none" w:sz="0" w:space="0" w:color="auto"/>
        <w:right w:val="none" w:sz="0" w:space="0" w:color="auto"/>
      </w:divBdr>
    </w:div>
    <w:div w:id="586885280">
      <w:bodyDiv w:val="1"/>
      <w:marLeft w:val="0"/>
      <w:marRight w:val="0"/>
      <w:marTop w:val="0"/>
      <w:marBottom w:val="0"/>
      <w:divBdr>
        <w:top w:val="none" w:sz="0" w:space="0" w:color="auto"/>
        <w:left w:val="none" w:sz="0" w:space="0" w:color="auto"/>
        <w:bottom w:val="none" w:sz="0" w:space="0" w:color="auto"/>
        <w:right w:val="none" w:sz="0" w:space="0" w:color="auto"/>
      </w:divBdr>
    </w:div>
    <w:div w:id="586966099">
      <w:bodyDiv w:val="1"/>
      <w:marLeft w:val="0"/>
      <w:marRight w:val="0"/>
      <w:marTop w:val="0"/>
      <w:marBottom w:val="0"/>
      <w:divBdr>
        <w:top w:val="none" w:sz="0" w:space="0" w:color="auto"/>
        <w:left w:val="none" w:sz="0" w:space="0" w:color="auto"/>
        <w:bottom w:val="none" w:sz="0" w:space="0" w:color="auto"/>
        <w:right w:val="none" w:sz="0" w:space="0" w:color="auto"/>
      </w:divBdr>
    </w:div>
    <w:div w:id="587926422">
      <w:bodyDiv w:val="1"/>
      <w:marLeft w:val="0"/>
      <w:marRight w:val="0"/>
      <w:marTop w:val="0"/>
      <w:marBottom w:val="0"/>
      <w:divBdr>
        <w:top w:val="none" w:sz="0" w:space="0" w:color="auto"/>
        <w:left w:val="none" w:sz="0" w:space="0" w:color="auto"/>
        <w:bottom w:val="none" w:sz="0" w:space="0" w:color="auto"/>
        <w:right w:val="none" w:sz="0" w:space="0" w:color="auto"/>
      </w:divBdr>
    </w:div>
    <w:div w:id="587931600">
      <w:bodyDiv w:val="1"/>
      <w:marLeft w:val="0"/>
      <w:marRight w:val="0"/>
      <w:marTop w:val="0"/>
      <w:marBottom w:val="0"/>
      <w:divBdr>
        <w:top w:val="none" w:sz="0" w:space="0" w:color="auto"/>
        <w:left w:val="none" w:sz="0" w:space="0" w:color="auto"/>
        <w:bottom w:val="none" w:sz="0" w:space="0" w:color="auto"/>
        <w:right w:val="none" w:sz="0" w:space="0" w:color="auto"/>
      </w:divBdr>
    </w:div>
    <w:div w:id="588932352">
      <w:bodyDiv w:val="1"/>
      <w:marLeft w:val="0"/>
      <w:marRight w:val="0"/>
      <w:marTop w:val="0"/>
      <w:marBottom w:val="0"/>
      <w:divBdr>
        <w:top w:val="none" w:sz="0" w:space="0" w:color="auto"/>
        <w:left w:val="none" w:sz="0" w:space="0" w:color="auto"/>
        <w:bottom w:val="none" w:sz="0" w:space="0" w:color="auto"/>
        <w:right w:val="none" w:sz="0" w:space="0" w:color="auto"/>
      </w:divBdr>
    </w:div>
    <w:div w:id="591284427">
      <w:bodyDiv w:val="1"/>
      <w:marLeft w:val="0"/>
      <w:marRight w:val="0"/>
      <w:marTop w:val="0"/>
      <w:marBottom w:val="0"/>
      <w:divBdr>
        <w:top w:val="none" w:sz="0" w:space="0" w:color="auto"/>
        <w:left w:val="none" w:sz="0" w:space="0" w:color="auto"/>
        <w:bottom w:val="none" w:sz="0" w:space="0" w:color="auto"/>
        <w:right w:val="none" w:sz="0" w:space="0" w:color="auto"/>
      </w:divBdr>
    </w:div>
    <w:div w:id="591815571">
      <w:bodyDiv w:val="1"/>
      <w:marLeft w:val="0"/>
      <w:marRight w:val="0"/>
      <w:marTop w:val="0"/>
      <w:marBottom w:val="0"/>
      <w:divBdr>
        <w:top w:val="none" w:sz="0" w:space="0" w:color="auto"/>
        <w:left w:val="none" w:sz="0" w:space="0" w:color="auto"/>
        <w:bottom w:val="none" w:sz="0" w:space="0" w:color="auto"/>
        <w:right w:val="none" w:sz="0" w:space="0" w:color="auto"/>
      </w:divBdr>
    </w:div>
    <w:div w:id="592593335">
      <w:bodyDiv w:val="1"/>
      <w:marLeft w:val="0"/>
      <w:marRight w:val="0"/>
      <w:marTop w:val="0"/>
      <w:marBottom w:val="0"/>
      <w:divBdr>
        <w:top w:val="none" w:sz="0" w:space="0" w:color="auto"/>
        <w:left w:val="none" w:sz="0" w:space="0" w:color="auto"/>
        <w:bottom w:val="none" w:sz="0" w:space="0" w:color="auto"/>
        <w:right w:val="none" w:sz="0" w:space="0" w:color="auto"/>
      </w:divBdr>
    </w:div>
    <w:div w:id="592670146">
      <w:bodyDiv w:val="1"/>
      <w:marLeft w:val="0"/>
      <w:marRight w:val="0"/>
      <w:marTop w:val="0"/>
      <w:marBottom w:val="0"/>
      <w:divBdr>
        <w:top w:val="none" w:sz="0" w:space="0" w:color="auto"/>
        <w:left w:val="none" w:sz="0" w:space="0" w:color="auto"/>
        <w:bottom w:val="none" w:sz="0" w:space="0" w:color="auto"/>
        <w:right w:val="none" w:sz="0" w:space="0" w:color="auto"/>
      </w:divBdr>
    </w:div>
    <w:div w:id="593057645">
      <w:bodyDiv w:val="1"/>
      <w:marLeft w:val="0"/>
      <w:marRight w:val="0"/>
      <w:marTop w:val="0"/>
      <w:marBottom w:val="0"/>
      <w:divBdr>
        <w:top w:val="none" w:sz="0" w:space="0" w:color="auto"/>
        <w:left w:val="none" w:sz="0" w:space="0" w:color="auto"/>
        <w:bottom w:val="none" w:sz="0" w:space="0" w:color="auto"/>
        <w:right w:val="none" w:sz="0" w:space="0" w:color="auto"/>
      </w:divBdr>
    </w:div>
    <w:div w:id="594023574">
      <w:bodyDiv w:val="1"/>
      <w:marLeft w:val="0"/>
      <w:marRight w:val="0"/>
      <w:marTop w:val="0"/>
      <w:marBottom w:val="0"/>
      <w:divBdr>
        <w:top w:val="none" w:sz="0" w:space="0" w:color="auto"/>
        <w:left w:val="none" w:sz="0" w:space="0" w:color="auto"/>
        <w:bottom w:val="none" w:sz="0" w:space="0" w:color="auto"/>
        <w:right w:val="none" w:sz="0" w:space="0" w:color="auto"/>
      </w:divBdr>
    </w:div>
    <w:div w:id="594478361">
      <w:bodyDiv w:val="1"/>
      <w:marLeft w:val="0"/>
      <w:marRight w:val="0"/>
      <w:marTop w:val="0"/>
      <w:marBottom w:val="0"/>
      <w:divBdr>
        <w:top w:val="none" w:sz="0" w:space="0" w:color="auto"/>
        <w:left w:val="none" w:sz="0" w:space="0" w:color="auto"/>
        <w:bottom w:val="none" w:sz="0" w:space="0" w:color="auto"/>
        <w:right w:val="none" w:sz="0" w:space="0" w:color="auto"/>
      </w:divBdr>
    </w:div>
    <w:div w:id="594748747">
      <w:bodyDiv w:val="1"/>
      <w:marLeft w:val="0"/>
      <w:marRight w:val="0"/>
      <w:marTop w:val="0"/>
      <w:marBottom w:val="0"/>
      <w:divBdr>
        <w:top w:val="none" w:sz="0" w:space="0" w:color="auto"/>
        <w:left w:val="none" w:sz="0" w:space="0" w:color="auto"/>
        <w:bottom w:val="none" w:sz="0" w:space="0" w:color="auto"/>
        <w:right w:val="none" w:sz="0" w:space="0" w:color="auto"/>
      </w:divBdr>
    </w:div>
    <w:div w:id="595014150">
      <w:bodyDiv w:val="1"/>
      <w:marLeft w:val="0"/>
      <w:marRight w:val="0"/>
      <w:marTop w:val="0"/>
      <w:marBottom w:val="0"/>
      <w:divBdr>
        <w:top w:val="none" w:sz="0" w:space="0" w:color="auto"/>
        <w:left w:val="none" w:sz="0" w:space="0" w:color="auto"/>
        <w:bottom w:val="none" w:sz="0" w:space="0" w:color="auto"/>
        <w:right w:val="none" w:sz="0" w:space="0" w:color="auto"/>
      </w:divBdr>
    </w:div>
    <w:div w:id="598410952">
      <w:bodyDiv w:val="1"/>
      <w:marLeft w:val="0"/>
      <w:marRight w:val="0"/>
      <w:marTop w:val="0"/>
      <w:marBottom w:val="0"/>
      <w:divBdr>
        <w:top w:val="none" w:sz="0" w:space="0" w:color="auto"/>
        <w:left w:val="none" w:sz="0" w:space="0" w:color="auto"/>
        <w:bottom w:val="none" w:sz="0" w:space="0" w:color="auto"/>
        <w:right w:val="none" w:sz="0" w:space="0" w:color="auto"/>
      </w:divBdr>
    </w:div>
    <w:div w:id="598680247">
      <w:bodyDiv w:val="1"/>
      <w:marLeft w:val="0"/>
      <w:marRight w:val="0"/>
      <w:marTop w:val="0"/>
      <w:marBottom w:val="0"/>
      <w:divBdr>
        <w:top w:val="none" w:sz="0" w:space="0" w:color="auto"/>
        <w:left w:val="none" w:sz="0" w:space="0" w:color="auto"/>
        <w:bottom w:val="none" w:sz="0" w:space="0" w:color="auto"/>
        <w:right w:val="none" w:sz="0" w:space="0" w:color="auto"/>
      </w:divBdr>
    </w:div>
    <w:div w:id="599682952">
      <w:bodyDiv w:val="1"/>
      <w:marLeft w:val="0"/>
      <w:marRight w:val="0"/>
      <w:marTop w:val="0"/>
      <w:marBottom w:val="0"/>
      <w:divBdr>
        <w:top w:val="none" w:sz="0" w:space="0" w:color="auto"/>
        <w:left w:val="none" w:sz="0" w:space="0" w:color="auto"/>
        <w:bottom w:val="none" w:sz="0" w:space="0" w:color="auto"/>
        <w:right w:val="none" w:sz="0" w:space="0" w:color="auto"/>
      </w:divBdr>
    </w:div>
    <w:div w:id="600798585">
      <w:bodyDiv w:val="1"/>
      <w:marLeft w:val="0"/>
      <w:marRight w:val="0"/>
      <w:marTop w:val="0"/>
      <w:marBottom w:val="0"/>
      <w:divBdr>
        <w:top w:val="none" w:sz="0" w:space="0" w:color="auto"/>
        <w:left w:val="none" w:sz="0" w:space="0" w:color="auto"/>
        <w:bottom w:val="none" w:sz="0" w:space="0" w:color="auto"/>
        <w:right w:val="none" w:sz="0" w:space="0" w:color="auto"/>
      </w:divBdr>
    </w:div>
    <w:div w:id="601300150">
      <w:bodyDiv w:val="1"/>
      <w:marLeft w:val="0"/>
      <w:marRight w:val="0"/>
      <w:marTop w:val="0"/>
      <w:marBottom w:val="0"/>
      <w:divBdr>
        <w:top w:val="none" w:sz="0" w:space="0" w:color="auto"/>
        <w:left w:val="none" w:sz="0" w:space="0" w:color="auto"/>
        <w:bottom w:val="none" w:sz="0" w:space="0" w:color="auto"/>
        <w:right w:val="none" w:sz="0" w:space="0" w:color="auto"/>
      </w:divBdr>
    </w:div>
    <w:div w:id="601689259">
      <w:bodyDiv w:val="1"/>
      <w:marLeft w:val="0"/>
      <w:marRight w:val="0"/>
      <w:marTop w:val="0"/>
      <w:marBottom w:val="0"/>
      <w:divBdr>
        <w:top w:val="none" w:sz="0" w:space="0" w:color="auto"/>
        <w:left w:val="none" w:sz="0" w:space="0" w:color="auto"/>
        <w:bottom w:val="none" w:sz="0" w:space="0" w:color="auto"/>
        <w:right w:val="none" w:sz="0" w:space="0" w:color="auto"/>
      </w:divBdr>
    </w:div>
    <w:div w:id="601760822">
      <w:bodyDiv w:val="1"/>
      <w:marLeft w:val="0"/>
      <w:marRight w:val="0"/>
      <w:marTop w:val="0"/>
      <w:marBottom w:val="0"/>
      <w:divBdr>
        <w:top w:val="none" w:sz="0" w:space="0" w:color="auto"/>
        <w:left w:val="none" w:sz="0" w:space="0" w:color="auto"/>
        <w:bottom w:val="none" w:sz="0" w:space="0" w:color="auto"/>
        <w:right w:val="none" w:sz="0" w:space="0" w:color="auto"/>
      </w:divBdr>
    </w:div>
    <w:div w:id="602230234">
      <w:bodyDiv w:val="1"/>
      <w:marLeft w:val="0"/>
      <w:marRight w:val="0"/>
      <w:marTop w:val="0"/>
      <w:marBottom w:val="0"/>
      <w:divBdr>
        <w:top w:val="none" w:sz="0" w:space="0" w:color="auto"/>
        <w:left w:val="none" w:sz="0" w:space="0" w:color="auto"/>
        <w:bottom w:val="none" w:sz="0" w:space="0" w:color="auto"/>
        <w:right w:val="none" w:sz="0" w:space="0" w:color="auto"/>
      </w:divBdr>
    </w:div>
    <w:div w:id="603810824">
      <w:bodyDiv w:val="1"/>
      <w:marLeft w:val="0"/>
      <w:marRight w:val="0"/>
      <w:marTop w:val="0"/>
      <w:marBottom w:val="0"/>
      <w:divBdr>
        <w:top w:val="none" w:sz="0" w:space="0" w:color="auto"/>
        <w:left w:val="none" w:sz="0" w:space="0" w:color="auto"/>
        <w:bottom w:val="none" w:sz="0" w:space="0" w:color="auto"/>
        <w:right w:val="none" w:sz="0" w:space="0" w:color="auto"/>
      </w:divBdr>
    </w:div>
    <w:div w:id="604459148">
      <w:bodyDiv w:val="1"/>
      <w:marLeft w:val="0"/>
      <w:marRight w:val="0"/>
      <w:marTop w:val="0"/>
      <w:marBottom w:val="0"/>
      <w:divBdr>
        <w:top w:val="none" w:sz="0" w:space="0" w:color="auto"/>
        <w:left w:val="none" w:sz="0" w:space="0" w:color="auto"/>
        <w:bottom w:val="none" w:sz="0" w:space="0" w:color="auto"/>
        <w:right w:val="none" w:sz="0" w:space="0" w:color="auto"/>
      </w:divBdr>
    </w:div>
    <w:div w:id="605312076">
      <w:bodyDiv w:val="1"/>
      <w:marLeft w:val="0"/>
      <w:marRight w:val="0"/>
      <w:marTop w:val="0"/>
      <w:marBottom w:val="0"/>
      <w:divBdr>
        <w:top w:val="none" w:sz="0" w:space="0" w:color="auto"/>
        <w:left w:val="none" w:sz="0" w:space="0" w:color="auto"/>
        <w:bottom w:val="none" w:sz="0" w:space="0" w:color="auto"/>
        <w:right w:val="none" w:sz="0" w:space="0" w:color="auto"/>
      </w:divBdr>
    </w:div>
    <w:div w:id="608053142">
      <w:bodyDiv w:val="1"/>
      <w:marLeft w:val="0"/>
      <w:marRight w:val="0"/>
      <w:marTop w:val="0"/>
      <w:marBottom w:val="0"/>
      <w:divBdr>
        <w:top w:val="none" w:sz="0" w:space="0" w:color="auto"/>
        <w:left w:val="none" w:sz="0" w:space="0" w:color="auto"/>
        <w:bottom w:val="none" w:sz="0" w:space="0" w:color="auto"/>
        <w:right w:val="none" w:sz="0" w:space="0" w:color="auto"/>
      </w:divBdr>
    </w:div>
    <w:div w:id="609121912">
      <w:bodyDiv w:val="1"/>
      <w:marLeft w:val="0"/>
      <w:marRight w:val="0"/>
      <w:marTop w:val="0"/>
      <w:marBottom w:val="0"/>
      <w:divBdr>
        <w:top w:val="none" w:sz="0" w:space="0" w:color="auto"/>
        <w:left w:val="none" w:sz="0" w:space="0" w:color="auto"/>
        <w:bottom w:val="none" w:sz="0" w:space="0" w:color="auto"/>
        <w:right w:val="none" w:sz="0" w:space="0" w:color="auto"/>
      </w:divBdr>
    </w:div>
    <w:div w:id="609358714">
      <w:bodyDiv w:val="1"/>
      <w:marLeft w:val="0"/>
      <w:marRight w:val="0"/>
      <w:marTop w:val="0"/>
      <w:marBottom w:val="0"/>
      <w:divBdr>
        <w:top w:val="none" w:sz="0" w:space="0" w:color="auto"/>
        <w:left w:val="none" w:sz="0" w:space="0" w:color="auto"/>
        <w:bottom w:val="none" w:sz="0" w:space="0" w:color="auto"/>
        <w:right w:val="none" w:sz="0" w:space="0" w:color="auto"/>
      </w:divBdr>
    </w:div>
    <w:div w:id="609819551">
      <w:bodyDiv w:val="1"/>
      <w:marLeft w:val="0"/>
      <w:marRight w:val="0"/>
      <w:marTop w:val="0"/>
      <w:marBottom w:val="0"/>
      <w:divBdr>
        <w:top w:val="none" w:sz="0" w:space="0" w:color="auto"/>
        <w:left w:val="none" w:sz="0" w:space="0" w:color="auto"/>
        <w:bottom w:val="none" w:sz="0" w:space="0" w:color="auto"/>
        <w:right w:val="none" w:sz="0" w:space="0" w:color="auto"/>
      </w:divBdr>
    </w:div>
    <w:div w:id="610284656">
      <w:bodyDiv w:val="1"/>
      <w:marLeft w:val="0"/>
      <w:marRight w:val="0"/>
      <w:marTop w:val="0"/>
      <w:marBottom w:val="0"/>
      <w:divBdr>
        <w:top w:val="none" w:sz="0" w:space="0" w:color="auto"/>
        <w:left w:val="none" w:sz="0" w:space="0" w:color="auto"/>
        <w:bottom w:val="none" w:sz="0" w:space="0" w:color="auto"/>
        <w:right w:val="none" w:sz="0" w:space="0" w:color="auto"/>
      </w:divBdr>
    </w:div>
    <w:div w:id="610937396">
      <w:bodyDiv w:val="1"/>
      <w:marLeft w:val="0"/>
      <w:marRight w:val="0"/>
      <w:marTop w:val="0"/>
      <w:marBottom w:val="0"/>
      <w:divBdr>
        <w:top w:val="none" w:sz="0" w:space="0" w:color="auto"/>
        <w:left w:val="none" w:sz="0" w:space="0" w:color="auto"/>
        <w:bottom w:val="none" w:sz="0" w:space="0" w:color="auto"/>
        <w:right w:val="none" w:sz="0" w:space="0" w:color="auto"/>
      </w:divBdr>
    </w:div>
    <w:div w:id="611061545">
      <w:bodyDiv w:val="1"/>
      <w:marLeft w:val="0"/>
      <w:marRight w:val="0"/>
      <w:marTop w:val="0"/>
      <w:marBottom w:val="0"/>
      <w:divBdr>
        <w:top w:val="none" w:sz="0" w:space="0" w:color="auto"/>
        <w:left w:val="none" w:sz="0" w:space="0" w:color="auto"/>
        <w:bottom w:val="none" w:sz="0" w:space="0" w:color="auto"/>
        <w:right w:val="none" w:sz="0" w:space="0" w:color="auto"/>
      </w:divBdr>
    </w:div>
    <w:div w:id="612248752">
      <w:bodyDiv w:val="1"/>
      <w:marLeft w:val="0"/>
      <w:marRight w:val="0"/>
      <w:marTop w:val="0"/>
      <w:marBottom w:val="0"/>
      <w:divBdr>
        <w:top w:val="none" w:sz="0" w:space="0" w:color="auto"/>
        <w:left w:val="none" w:sz="0" w:space="0" w:color="auto"/>
        <w:bottom w:val="none" w:sz="0" w:space="0" w:color="auto"/>
        <w:right w:val="none" w:sz="0" w:space="0" w:color="auto"/>
      </w:divBdr>
    </w:div>
    <w:div w:id="615336554">
      <w:bodyDiv w:val="1"/>
      <w:marLeft w:val="0"/>
      <w:marRight w:val="0"/>
      <w:marTop w:val="0"/>
      <w:marBottom w:val="0"/>
      <w:divBdr>
        <w:top w:val="none" w:sz="0" w:space="0" w:color="auto"/>
        <w:left w:val="none" w:sz="0" w:space="0" w:color="auto"/>
        <w:bottom w:val="none" w:sz="0" w:space="0" w:color="auto"/>
        <w:right w:val="none" w:sz="0" w:space="0" w:color="auto"/>
      </w:divBdr>
    </w:div>
    <w:div w:id="615478955">
      <w:bodyDiv w:val="1"/>
      <w:marLeft w:val="0"/>
      <w:marRight w:val="0"/>
      <w:marTop w:val="0"/>
      <w:marBottom w:val="0"/>
      <w:divBdr>
        <w:top w:val="none" w:sz="0" w:space="0" w:color="auto"/>
        <w:left w:val="none" w:sz="0" w:space="0" w:color="auto"/>
        <w:bottom w:val="none" w:sz="0" w:space="0" w:color="auto"/>
        <w:right w:val="none" w:sz="0" w:space="0" w:color="auto"/>
      </w:divBdr>
    </w:div>
    <w:div w:id="620452419">
      <w:bodyDiv w:val="1"/>
      <w:marLeft w:val="0"/>
      <w:marRight w:val="0"/>
      <w:marTop w:val="0"/>
      <w:marBottom w:val="0"/>
      <w:divBdr>
        <w:top w:val="none" w:sz="0" w:space="0" w:color="auto"/>
        <w:left w:val="none" w:sz="0" w:space="0" w:color="auto"/>
        <w:bottom w:val="none" w:sz="0" w:space="0" w:color="auto"/>
        <w:right w:val="none" w:sz="0" w:space="0" w:color="auto"/>
      </w:divBdr>
    </w:div>
    <w:div w:id="620841369">
      <w:bodyDiv w:val="1"/>
      <w:marLeft w:val="0"/>
      <w:marRight w:val="0"/>
      <w:marTop w:val="0"/>
      <w:marBottom w:val="0"/>
      <w:divBdr>
        <w:top w:val="none" w:sz="0" w:space="0" w:color="auto"/>
        <w:left w:val="none" w:sz="0" w:space="0" w:color="auto"/>
        <w:bottom w:val="none" w:sz="0" w:space="0" w:color="auto"/>
        <w:right w:val="none" w:sz="0" w:space="0" w:color="auto"/>
      </w:divBdr>
    </w:div>
    <w:div w:id="621229566">
      <w:bodyDiv w:val="1"/>
      <w:marLeft w:val="0"/>
      <w:marRight w:val="0"/>
      <w:marTop w:val="0"/>
      <w:marBottom w:val="0"/>
      <w:divBdr>
        <w:top w:val="none" w:sz="0" w:space="0" w:color="auto"/>
        <w:left w:val="none" w:sz="0" w:space="0" w:color="auto"/>
        <w:bottom w:val="none" w:sz="0" w:space="0" w:color="auto"/>
        <w:right w:val="none" w:sz="0" w:space="0" w:color="auto"/>
      </w:divBdr>
    </w:div>
    <w:div w:id="621499068">
      <w:bodyDiv w:val="1"/>
      <w:marLeft w:val="0"/>
      <w:marRight w:val="0"/>
      <w:marTop w:val="0"/>
      <w:marBottom w:val="0"/>
      <w:divBdr>
        <w:top w:val="none" w:sz="0" w:space="0" w:color="auto"/>
        <w:left w:val="none" w:sz="0" w:space="0" w:color="auto"/>
        <w:bottom w:val="none" w:sz="0" w:space="0" w:color="auto"/>
        <w:right w:val="none" w:sz="0" w:space="0" w:color="auto"/>
      </w:divBdr>
    </w:div>
    <w:div w:id="621569843">
      <w:bodyDiv w:val="1"/>
      <w:marLeft w:val="0"/>
      <w:marRight w:val="0"/>
      <w:marTop w:val="0"/>
      <w:marBottom w:val="0"/>
      <w:divBdr>
        <w:top w:val="none" w:sz="0" w:space="0" w:color="auto"/>
        <w:left w:val="none" w:sz="0" w:space="0" w:color="auto"/>
        <w:bottom w:val="none" w:sz="0" w:space="0" w:color="auto"/>
        <w:right w:val="none" w:sz="0" w:space="0" w:color="auto"/>
      </w:divBdr>
    </w:div>
    <w:div w:id="622735356">
      <w:bodyDiv w:val="1"/>
      <w:marLeft w:val="0"/>
      <w:marRight w:val="0"/>
      <w:marTop w:val="0"/>
      <w:marBottom w:val="0"/>
      <w:divBdr>
        <w:top w:val="none" w:sz="0" w:space="0" w:color="auto"/>
        <w:left w:val="none" w:sz="0" w:space="0" w:color="auto"/>
        <w:bottom w:val="none" w:sz="0" w:space="0" w:color="auto"/>
        <w:right w:val="none" w:sz="0" w:space="0" w:color="auto"/>
      </w:divBdr>
    </w:div>
    <w:div w:id="623461031">
      <w:bodyDiv w:val="1"/>
      <w:marLeft w:val="0"/>
      <w:marRight w:val="0"/>
      <w:marTop w:val="0"/>
      <w:marBottom w:val="0"/>
      <w:divBdr>
        <w:top w:val="none" w:sz="0" w:space="0" w:color="auto"/>
        <w:left w:val="none" w:sz="0" w:space="0" w:color="auto"/>
        <w:bottom w:val="none" w:sz="0" w:space="0" w:color="auto"/>
        <w:right w:val="none" w:sz="0" w:space="0" w:color="auto"/>
      </w:divBdr>
    </w:div>
    <w:div w:id="624654410">
      <w:bodyDiv w:val="1"/>
      <w:marLeft w:val="0"/>
      <w:marRight w:val="0"/>
      <w:marTop w:val="0"/>
      <w:marBottom w:val="0"/>
      <w:divBdr>
        <w:top w:val="none" w:sz="0" w:space="0" w:color="auto"/>
        <w:left w:val="none" w:sz="0" w:space="0" w:color="auto"/>
        <w:bottom w:val="none" w:sz="0" w:space="0" w:color="auto"/>
        <w:right w:val="none" w:sz="0" w:space="0" w:color="auto"/>
      </w:divBdr>
    </w:div>
    <w:div w:id="626745199">
      <w:bodyDiv w:val="1"/>
      <w:marLeft w:val="0"/>
      <w:marRight w:val="0"/>
      <w:marTop w:val="0"/>
      <w:marBottom w:val="0"/>
      <w:divBdr>
        <w:top w:val="none" w:sz="0" w:space="0" w:color="auto"/>
        <w:left w:val="none" w:sz="0" w:space="0" w:color="auto"/>
        <w:bottom w:val="none" w:sz="0" w:space="0" w:color="auto"/>
        <w:right w:val="none" w:sz="0" w:space="0" w:color="auto"/>
      </w:divBdr>
    </w:div>
    <w:div w:id="627013550">
      <w:bodyDiv w:val="1"/>
      <w:marLeft w:val="0"/>
      <w:marRight w:val="0"/>
      <w:marTop w:val="0"/>
      <w:marBottom w:val="0"/>
      <w:divBdr>
        <w:top w:val="none" w:sz="0" w:space="0" w:color="auto"/>
        <w:left w:val="none" w:sz="0" w:space="0" w:color="auto"/>
        <w:bottom w:val="none" w:sz="0" w:space="0" w:color="auto"/>
        <w:right w:val="none" w:sz="0" w:space="0" w:color="auto"/>
      </w:divBdr>
    </w:div>
    <w:div w:id="627052402">
      <w:bodyDiv w:val="1"/>
      <w:marLeft w:val="0"/>
      <w:marRight w:val="0"/>
      <w:marTop w:val="0"/>
      <w:marBottom w:val="0"/>
      <w:divBdr>
        <w:top w:val="none" w:sz="0" w:space="0" w:color="auto"/>
        <w:left w:val="none" w:sz="0" w:space="0" w:color="auto"/>
        <w:bottom w:val="none" w:sz="0" w:space="0" w:color="auto"/>
        <w:right w:val="none" w:sz="0" w:space="0" w:color="auto"/>
      </w:divBdr>
    </w:div>
    <w:div w:id="627247081">
      <w:bodyDiv w:val="1"/>
      <w:marLeft w:val="0"/>
      <w:marRight w:val="0"/>
      <w:marTop w:val="0"/>
      <w:marBottom w:val="0"/>
      <w:divBdr>
        <w:top w:val="none" w:sz="0" w:space="0" w:color="auto"/>
        <w:left w:val="none" w:sz="0" w:space="0" w:color="auto"/>
        <w:bottom w:val="none" w:sz="0" w:space="0" w:color="auto"/>
        <w:right w:val="none" w:sz="0" w:space="0" w:color="auto"/>
      </w:divBdr>
    </w:div>
    <w:div w:id="628122500">
      <w:bodyDiv w:val="1"/>
      <w:marLeft w:val="0"/>
      <w:marRight w:val="0"/>
      <w:marTop w:val="0"/>
      <w:marBottom w:val="0"/>
      <w:divBdr>
        <w:top w:val="none" w:sz="0" w:space="0" w:color="auto"/>
        <w:left w:val="none" w:sz="0" w:space="0" w:color="auto"/>
        <w:bottom w:val="none" w:sz="0" w:space="0" w:color="auto"/>
        <w:right w:val="none" w:sz="0" w:space="0" w:color="auto"/>
      </w:divBdr>
    </w:div>
    <w:div w:id="629942539">
      <w:bodyDiv w:val="1"/>
      <w:marLeft w:val="0"/>
      <w:marRight w:val="0"/>
      <w:marTop w:val="0"/>
      <w:marBottom w:val="0"/>
      <w:divBdr>
        <w:top w:val="none" w:sz="0" w:space="0" w:color="auto"/>
        <w:left w:val="none" w:sz="0" w:space="0" w:color="auto"/>
        <w:bottom w:val="none" w:sz="0" w:space="0" w:color="auto"/>
        <w:right w:val="none" w:sz="0" w:space="0" w:color="auto"/>
      </w:divBdr>
    </w:div>
    <w:div w:id="636834068">
      <w:bodyDiv w:val="1"/>
      <w:marLeft w:val="0"/>
      <w:marRight w:val="0"/>
      <w:marTop w:val="0"/>
      <w:marBottom w:val="0"/>
      <w:divBdr>
        <w:top w:val="none" w:sz="0" w:space="0" w:color="auto"/>
        <w:left w:val="none" w:sz="0" w:space="0" w:color="auto"/>
        <w:bottom w:val="none" w:sz="0" w:space="0" w:color="auto"/>
        <w:right w:val="none" w:sz="0" w:space="0" w:color="auto"/>
      </w:divBdr>
    </w:div>
    <w:div w:id="637418471">
      <w:bodyDiv w:val="1"/>
      <w:marLeft w:val="0"/>
      <w:marRight w:val="0"/>
      <w:marTop w:val="0"/>
      <w:marBottom w:val="0"/>
      <w:divBdr>
        <w:top w:val="none" w:sz="0" w:space="0" w:color="auto"/>
        <w:left w:val="none" w:sz="0" w:space="0" w:color="auto"/>
        <w:bottom w:val="none" w:sz="0" w:space="0" w:color="auto"/>
        <w:right w:val="none" w:sz="0" w:space="0" w:color="auto"/>
      </w:divBdr>
    </w:div>
    <w:div w:id="638537129">
      <w:bodyDiv w:val="1"/>
      <w:marLeft w:val="0"/>
      <w:marRight w:val="0"/>
      <w:marTop w:val="0"/>
      <w:marBottom w:val="0"/>
      <w:divBdr>
        <w:top w:val="none" w:sz="0" w:space="0" w:color="auto"/>
        <w:left w:val="none" w:sz="0" w:space="0" w:color="auto"/>
        <w:bottom w:val="none" w:sz="0" w:space="0" w:color="auto"/>
        <w:right w:val="none" w:sz="0" w:space="0" w:color="auto"/>
      </w:divBdr>
    </w:div>
    <w:div w:id="639845133">
      <w:bodyDiv w:val="1"/>
      <w:marLeft w:val="0"/>
      <w:marRight w:val="0"/>
      <w:marTop w:val="0"/>
      <w:marBottom w:val="0"/>
      <w:divBdr>
        <w:top w:val="none" w:sz="0" w:space="0" w:color="auto"/>
        <w:left w:val="none" w:sz="0" w:space="0" w:color="auto"/>
        <w:bottom w:val="none" w:sz="0" w:space="0" w:color="auto"/>
        <w:right w:val="none" w:sz="0" w:space="0" w:color="auto"/>
      </w:divBdr>
    </w:div>
    <w:div w:id="641883721">
      <w:bodyDiv w:val="1"/>
      <w:marLeft w:val="0"/>
      <w:marRight w:val="0"/>
      <w:marTop w:val="0"/>
      <w:marBottom w:val="0"/>
      <w:divBdr>
        <w:top w:val="none" w:sz="0" w:space="0" w:color="auto"/>
        <w:left w:val="none" w:sz="0" w:space="0" w:color="auto"/>
        <w:bottom w:val="none" w:sz="0" w:space="0" w:color="auto"/>
        <w:right w:val="none" w:sz="0" w:space="0" w:color="auto"/>
      </w:divBdr>
    </w:div>
    <w:div w:id="642003662">
      <w:bodyDiv w:val="1"/>
      <w:marLeft w:val="0"/>
      <w:marRight w:val="0"/>
      <w:marTop w:val="0"/>
      <w:marBottom w:val="0"/>
      <w:divBdr>
        <w:top w:val="none" w:sz="0" w:space="0" w:color="auto"/>
        <w:left w:val="none" w:sz="0" w:space="0" w:color="auto"/>
        <w:bottom w:val="none" w:sz="0" w:space="0" w:color="auto"/>
        <w:right w:val="none" w:sz="0" w:space="0" w:color="auto"/>
      </w:divBdr>
    </w:div>
    <w:div w:id="643005676">
      <w:bodyDiv w:val="1"/>
      <w:marLeft w:val="0"/>
      <w:marRight w:val="0"/>
      <w:marTop w:val="0"/>
      <w:marBottom w:val="0"/>
      <w:divBdr>
        <w:top w:val="none" w:sz="0" w:space="0" w:color="auto"/>
        <w:left w:val="none" w:sz="0" w:space="0" w:color="auto"/>
        <w:bottom w:val="none" w:sz="0" w:space="0" w:color="auto"/>
        <w:right w:val="none" w:sz="0" w:space="0" w:color="auto"/>
      </w:divBdr>
    </w:div>
    <w:div w:id="644312223">
      <w:bodyDiv w:val="1"/>
      <w:marLeft w:val="0"/>
      <w:marRight w:val="0"/>
      <w:marTop w:val="0"/>
      <w:marBottom w:val="0"/>
      <w:divBdr>
        <w:top w:val="none" w:sz="0" w:space="0" w:color="auto"/>
        <w:left w:val="none" w:sz="0" w:space="0" w:color="auto"/>
        <w:bottom w:val="none" w:sz="0" w:space="0" w:color="auto"/>
        <w:right w:val="none" w:sz="0" w:space="0" w:color="auto"/>
      </w:divBdr>
    </w:div>
    <w:div w:id="645283425">
      <w:bodyDiv w:val="1"/>
      <w:marLeft w:val="0"/>
      <w:marRight w:val="0"/>
      <w:marTop w:val="0"/>
      <w:marBottom w:val="0"/>
      <w:divBdr>
        <w:top w:val="none" w:sz="0" w:space="0" w:color="auto"/>
        <w:left w:val="none" w:sz="0" w:space="0" w:color="auto"/>
        <w:bottom w:val="none" w:sz="0" w:space="0" w:color="auto"/>
        <w:right w:val="none" w:sz="0" w:space="0" w:color="auto"/>
      </w:divBdr>
    </w:div>
    <w:div w:id="645402307">
      <w:bodyDiv w:val="1"/>
      <w:marLeft w:val="0"/>
      <w:marRight w:val="0"/>
      <w:marTop w:val="0"/>
      <w:marBottom w:val="0"/>
      <w:divBdr>
        <w:top w:val="none" w:sz="0" w:space="0" w:color="auto"/>
        <w:left w:val="none" w:sz="0" w:space="0" w:color="auto"/>
        <w:bottom w:val="none" w:sz="0" w:space="0" w:color="auto"/>
        <w:right w:val="none" w:sz="0" w:space="0" w:color="auto"/>
      </w:divBdr>
    </w:div>
    <w:div w:id="646055541">
      <w:bodyDiv w:val="1"/>
      <w:marLeft w:val="0"/>
      <w:marRight w:val="0"/>
      <w:marTop w:val="0"/>
      <w:marBottom w:val="0"/>
      <w:divBdr>
        <w:top w:val="none" w:sz="0" w:space="0" w:color="auto"/>
        <w:left w:val="none" w:sz="0" w:space="0" w:color="auto"/>
        <w:bottom w:val="none" w:sz="0" w:space="0" w:color="auto"/>
        <w:right w:val="none" w:sz="0" w:space="0" w:color="auto"/>
      </w:divBdr>
    </w:div>
    <w:div w:id="646595930">
      <w:bodyDiv w:val="1"/>
      <w:marLeft w:val="0"/>
      <w:marRight w:val="0"/>
      <w:marTop w:val="0"/>
      <w:marBottom w:val="0"/>
      <w:divBdr>
        <w:top w:val="none" w:sz="0" w:space="0" w:color="auto"/>
        <w:left w:val="none" w:sz="0" w:space="0" w:color="auto"/>
        <w:bottom w:val="none" w:sz="0" w:space="0" w:color="auto"/>
        <w:right w:val="none" w:sz="0" w:space="0" w:color="auto"/>
      </w:divBdr>
    </w:div>
    <w:div w:id="649210958">
      <w:bodyDiv w:val="1"/>
      <w:marLeft w:val="0"/>
      <w:marRight w:val="0"/>
      <w:marTop w:val="0"/>
      <w:marBottom w:val="0"/>
      <w:divBdr>
        <w:top w:val="none" w:sz="0" w:space="0" w:color="auto"/>
        <w:left w:val="none" w:sz="0" w:space="0" w:color="auto"/>
        <w:bottom w:val="none" w:sz="0" w:space="0" w:color="auto"/>
        <w:right w:val="none" w:sz="0" w:space="0" w:color="auto"/>
      </w:divBdr>
    </w:div>
    <w:div w:id="649553021">
      <w:bodyDiv w:val="1"/>
      <w:marLeft w:val="0"/>
      <w:marRight w:val="0"/>
      <w:marTop w:val="0"/>
      <w:marBottom w:val="0"/>
      <w:divBdr>
        <w:top w:val="none" w:sz="0" w:space="0" w:color="auto"/>
        <w:left w:val="none" w:sz="0" w:space="0" w:color="auto"/>
        <w:bottom w:val="none" w:sz="0" w:space="0" w:color="auto"/>
        <w:right w:val="none" w:sz="0" w:space="0" w:color="auto"/>
      </w:divBdr>
    </w:div>
    <w:div w:id="649753084">
      <w:bodyDiv w:val="1"/>
      <w:marLeft w:val="0"/>
      <w:marRight w:val="0"/>
      <w:marTop w:val="0"/>
      <w:marBottom w:val="0"/>
      <w:divBdr>
        <w:top w:val="none" w:sz="0" w:space="0" w:color="auto"/>
        <w:left w:val="none" w:sz="0" w:space="0" w:color="auto"/>
        <w:bottom w:val="none" w:sz="0" w:space="0" w:color="auto"/>
        <w:right w:val="none" w:sz="0" w:space="0" w:color="auto"/>
      </w:divBdr>
    </w:div>
    <w:div w:id="652679953">
      <w:bodyDiv w:val="1"/>
      <w:marLeft w:val="0"/>
      <w:marRight w:val="0"/>
      <w:marTop w:val="0"/>
      <w:marBottom w:val="0"/>
      <w:divBdr>
        <w:top w:val="none" w:sz="0" w:space="0" w:color="auto"/>
        <w:left w:val="none" w:sz="0" w:space="0" w:color="auto"/>
        <w:bottom w:val="none" w:sz="0" w:space="0" w:color="auto"/>
        <w:right w:val="none" w:sz="0" w:space="0" w:color="auto"/>
      </w:divBdr>
    </w:div>
    <w:div w:id="652875346">
      <w:bodyDiv w:val="1"/>
      <w:marLeft w:val="0"/>
      <w:marRight w:val="0"/>
      <w:marTop w:val="0"/>
      <w:marBottom w:val="0"/>
      <w:divBdr>
        <w:top w:val="none" w:sz="0" w:space="0" w:color="auto"/>
        <w:left w:val="none" w:sz="0" w:space="0" w:color="auto"/>
        <w:bottom w:val="none" w:sz="0" w:space="0" w:color="auto"/>
        <w:right w:val="none" w:sz="0" w:space="0" w:color="auto"/>
      </w:divBdr>
    </w:div>
    <w:div w:id="654260904">
      <w:bodyDiv w:val="1"/>
      <w:marLeft w:val="0"/>
      <w:marRight w:val="0"/>
      <w:marTop w:val="0"/>
      <w:marBottom w:val="0"/>
      <w:divBdr>
        <w:top w:val="none" w:sz="0" w:space="0" w:color="auto"/>
        <w:left w:val="none" w:sz="0" w:space="0" w:color="auto"/>
        <w:bottom w:val="none" w:sz="0" w:space="0" w:color="auto"/>
        <w:right w:val="none" w:sz="0" w:space="0" w:color="auto"/>
      </w:divBdr>
    </w:div>
    <w:div w:id="654533250">
      <w:bodyDiv w:val="1"/>
      <w:marLeft w:val="0"/>
      <w:marRight w:val="0"/>
      <w:marTop w:val="0"/>
      <w:marBottom w:val="0"/>
      <w:divBdr>
        <w:top w:val="none" w:sz="0" w:space="0" w:color="auto"/>
        <w:left w:val="none" w:sz="0" w:space="0" w:color="auto"/>
        <w:bottom w:val="none" w:sz="0" w:space="0" w:color="auto"/>
        <w:right w:val="none" w:sz="0" w:space="0" w:color="auto"/>
      </w:divBdr>
    </w:div>
    <w:div w:id="654799059">
      <w:bodyDiv w:val="1"/>
      <w:marLeft w:val="0"/>
      <w:marRight w:val="0"/>
      <w:marTop w:val="0"/>
      <w:marBottom w:val="0"/>
      <w:divBdr>
        <w:top w:val="none" w:sz="0" w:space="0" w:color="auto"/>
        <w:left w:val="none" w:sz="0" w:space="0" w:color="auto"/>
        <w:bottom w:val="none" w:sz="0" w:space="0" w:color="auto"/>
        <w:right w:val="none" w:sz="0" w:space="0" w:color="auto"/>
      </w:divBdr>
    </w:div>
    <w:div w:id="659389459">
      <w:bodyDiv w:val="1"/>
      <w:marLeft w:val="0"/>
      <w:marRight w:val="0"/>
      <w:marTop w:val="0"/>
      <w:marBottom w:val="0"/>
      <w:divBdr>
        <w:top w:val="none" w:sz="0" w:space="0" w:color="auto"/>
        <w:left w:val="none" w:sz="0" w:space="0" w:color="auto"/>
        <w:bottom w:val="none" w:sz="0" w:space="0" w:color="auto"/>
        <w:right w:val="none" w:sz="0" w:space="0" w:color="auto"/>
      </w:divBdr>
    </w:div>
    <w:div w:id="659425159">
      <w:bodyDiv w:val="1"/>
      <w:marLeft w:val="0"/>
      <w:marRight w:val="0"/>
      <w:marTop w:val="0"/>
      <w:marBottom w:val="0"/>
      <w:divBdr>
        <w:top w:val="none" w:sz="0" w:space="0" w:color="auto"/>
        <w:left w:val="none" w:sz="0" w:space="0" w:color="auto"/>
        <w:bottom w:val="none" w:sz="0" w:space="0" w:color="auto"/>
        <w:right w:val="none" w:sz="0" w:space="0" w:color="auto"/>
      </w:divBdr>
    </w:div>
    <w:div w:id="662045736">
      <w:bodyDiv w:val="1"/>
      <w:marLeft w:val="0"/>
      <w:marRight w:val="0"/>
      <w:marTop w:val="0"/>
      <w:marBottom w:val="0"/>
      <w:divBdr>
        <w:top w:val="none" w:sz="0" w:space="0" w:color="auto"/>
        <w:left w:val="none" w:sz="0" w:space="0" w:color="auto"/>
        <w:bottom w:val="none" w:sz="0" w:space="0" w:color="auto"/>
        <w:right w:val="none" w:sz="0" w:space="0" w:color="auto"/>
      </w:divBdr>
    </w:div>
    <w:div w:id="662122549">
      <w:bodyDiv w:val="1"/>
      <w:marLeft w:val="0"/>
      <w:marRight w:val="0"/>
      <w:marTop w:val="0"/>
      <w:marBottom w:val="0"/>
      <w:divBdr>
        <w:top w:val="none" w:sz="0" w:space="0" w:color="auto"/>
        <w:left w:val="none" w:sz="0" w:space="0" w:color="auto"/>
        <w:bottom w:val="none" w:sz="0" w:space="0" w:color="auto"/>
        <w:right w:val="none" w:sz="0" w:space="0" w:color="auto"/>
      </w:divBdr>
    </w:div>
    <w:div w:id="662273336">
      <w:bodyDiv w:val="1"/>
      <w:marLeft w:val="0"/>
      <w:marRight w:val="0"/>
      <w:marTop w:val="0"/>
      <w:marBottom w:val="0"/>
      <w:divBdr>
        <w:top w:val="none" w:sz="0" w:space="0" w:color="auto"/>
        <w:left w:val="none" w:sz="0" w:space="0" w:color="auto"/>
        <w:bottom w:val="none" w:sz="0" w:space="0" w:color="auto"/>
        <w:right w:val="none" w:sz="0" w:space="0" w:color="auto"/>
      </w:divBdr>
    </w:div>
    <w:div w:id="663825953">
      <w:bodyDiv w:val="1"/>
      <w:marLeft w:val="0"/>
      <w:marRight w:val="0"/>
      <w:marTop w:val="0"/>
      <w:marBottom w:val="0"/>
      <w:divBdr>
        <w:top w:val="none" w:sz="0" w:space="0" w:color="auto"/>
        <w:left w:val="none" w:sz="0" w:space="0" w:color="auto"/>
        <w:bottom w:val="none" w:sz="0" w:space="0" w:color="auto"/>
        <w:right w:val="none" w:sz="0" w:space="0" w:color="auto"/>
      </w:divBdr>
    </w:div>
    <w:div w:id="664551609">
      <w:bodyDiv w:val="1"/>
      <w:marLeft w:val="0"/>
      <w:marRight w:val="0"/>
      <w:marTop w:val="0"/>
      <w:marBottom w:val="0"/>
      <w:divBdr>
        <w:top w:val="none" w:sz="0" w:space="0" w:color="auto"/>
        <w:left w:val="none" w:sz="0" w:space="0" w:color="auto"/>
        <w:bottom w:val="none" w:sz="0" w:space="0" w:color="auto"/>
        <w:right w:val="none" w:sz="0" w:space="0" w:color="auto"/>
      </w:divBdr>
    </w:div>
    <w:div w:id="664868834">
      <w:bodyDiv w:val="1"/>
      <w:marLeft w:val="0"/>
      <w:marRight w:val="0"/>
      <w:marTop w:val="0"/>
      <w:marBottom w:val="0"/>
      <w:divBdr>
        <w:top w:val="none" w:sz="0" w:space="0" w:color="auto"/>
        <w:left w:val="none" w:sz="0" w:space="0" w:color="auto"/>
        <w:bottom w:val="none" w:sz="0" w:space="0" w:color="auto"/>
        <w:right w:val="none" w:sz="0" w:space="0" w:color="auto"/>
      </w:divBdr>
    </w:div>
    <w:div w:id="665132760">
      <w:bodyDiv w:val="1"/>
      <w:marLeft w:val="0"/>
      <w:marRight w:val="0"/>
      <w:marTop w:val="0"/>
      <w:marBottom w:val="0"/>
      <w:divBdr>
        <w:top w:val="none" w:sz="0" w:space="0" w:color="auto"/>
        <w:left w:val="none" w:sz="0" w:space="0" w:color="auto"/>
        <w:bottom w:val="none" w:sz="0" w:space="0" w:color="auto"/>
        <w:right w:val="none" w:sz="0" w:space="0" w:color="auto"/>
      </w:divBdr>
    </w:div>
    <w:div w:id="666978761">
      <w:bodyDiv w:val="1"/>
      <w:marLeft w:val="0"/>
      <w:marRight w:val="0"/>
      <w:marTop w:val="0"/>
      <w:marBottom w:val="0"/>
      <w:divBdr>
        <w:top w:val="none" w:sz="0" w:space="0" w:color="auto"/>
        <w:left w:val="none" w:sz="0" w:space="0" w:color="auto"/>
        <w:bottom w:val="none" w:sz="0" w:space="0" w:color="auto"/>
        <w:right w:val="none" w:sz="0" w:space="0" w:color="auto"/>
      </w:divBdr>
    </w:div>
    <w:div w:id="667484492">
      <w:bodyDiv w:val="1"/>
      <w:marLeft w:val="0"/>
      <w:marRight w:val="0"/>
      <w:marTop w:val="0"/>
      <w:marBottom w:val="0"/>
      <w:divBdr>
        <w:top w:val="none" w:sz="0" w:space="0" w:color="auto"/>
        <w:left w:val="none" w:sz="0" w:space="0" w:color="auto"/>
        <w:bottom w:val="none" w:sz="0" w:space="0" w:color="auto"/>
        <w:right w:val="none" w:sz="0" w:space="0" w:color="auto"/>
      </w:divBdr>
    </w:div>
    <w:div w:id="667826653">
      <w:bodyDiv w:val="1"/>
      <w:marLeft w:val="0"/>
      <w:marRight w:val="0"/>
      <w:marTop w:val="0"/>
      <w:marBottom w:val="0"/>
      <w:divBdr>
        <w:top w:val="none" w:sz="0" w:space="0" w:color="auto"/>
        <w:left w:val="none" w:sz="0" w:space="0" w:color="auto"/>
        <w:bottom w:val="none" w:sz="0" w:space="0" w:color="auto"/>
        <w:right w:val="none" w:sz="0" w:space="0" w:color="auto"/>
      </w:divBdr>
    </w:div>
    <w:div w:id="669647422">
      <w:bodyDiv w:val="1"/>
      <w:marLeft w:val="0"/>
      <w:marRight w:val="0"/>
      <w:marTop w:val="0"/>
      <w:marBottom w:val="0"/>
      <w:divBdr>
        <w:top w:val="none" w:sz="0" w:space="0" w:color="auto"/>
        <w:left w:val="none" w:sz="0" w:space="0" w:color="auto"/>
        <w:bottom w:val="none" w:sz="0" w:space="0" w:color="auto"/>
        <w:right w:val="none" w:sz="0" w:space="0" w:color="auto"/>
      </w:divBdr>
    </w:div>
    <w:div w:id="669865915">
      <w:bodyDiv w:val="1"/>
      <w:marLeft w:val="0"/>
      <w:marRight w:val="0"/>
      <w:marTop w:val="0"/>
      <w:marBottom w:val="0"/>
      <w:divBdr>
        <w:top w:val="none" w:sz="0" w:space="0" w:color="auto"/>
        <w:left w:val="none" w:sz="0" w:space="0" w:color="auto"/>
        <w:bottom w:val="none" w:sz="0" w:space="0" w:color="auto"/>
        <w:right w:val="none" w:sz="0" w:space="0" w:color="auto"/>
      </w:divBdr>
    </w:div>
    <w:div w:id="669873567">
      <w:bodyDiv w:val="1"/>
      <w:marLeft w:val="0"/>
      <w:marRight w:val="0"/>
      <w:marTop w:val="0"/>
      <w:marBottom w:val="0"/>
      <w:divBdr>
        <w:top w:val="none" w:sz="0" w:space="0" w:color="auto"/>
        <w:left w:val="none" w:sz="0" w:space="0" w:color="auto"/>
        <w:bottom w:val="none" w:sz="0" w:space="0" w:color="auto"/>
        <w:right w:val="none" w:sz="0" w:space="0" w:color="auto"/>
      </w:divBdr>
    </w:div>
    <w:div w:id="675225723">
      <w:bodyDiv w:val="1"/>
      <w:marLeft w:val="0"/>
      <w:marRight w:val="0"/>
      <w:marTop w:val="0"/>
      <w:marBottom w:val="0"/>
      <w:divBdr>
        <w:top w:val="none" w:sz="0" w:space="0" w:color="auto"/>
        <w:left w:val="none" w:sz="0" w:space="0" w:color="auto"/>
        <w:bottom w:val="none" w:sz="0" w:space="0" w:color="auto"/>
        <w:right w:val="none" w:sz="0" w:space="0" w:color="auto"/>
      </w:divBdr>
    </w:div>
    <w:div w:id="676543415">
      <w:bodyDiv w:val="1"/>
      <w:marLeft w:val="0"/>
      <w:marRight w:val="0"/>
      <w:marTop w:val="0"/>
      <w:marBottom w:val="0"/>
      <w:divBdr>
        <w:top w:val="none" w:sz="0" w:space="0" w:color="auto"/>
        <w:left w:val="none" w:sz="0" w:space="0" w:color="auto"/>
        <w:bottom w:val="none" w:sz="0" w:space="0" w:color="auto"/>
        <w:right w:val="none" w:sz="0" w:space="0" w:color="auto"/>
      </w:divBdr>
    </w:div>
    <w:div w:id="676544014">
      <w:bodyDiv w:val="1"/>
      <w:marLeft w:val="0"/>
      <w:marRight w:val="0"/>
      <w:marTop w:val="0"/>
      <w:marBottom w:val="0"/>
      <w:divBdr>
        <w:top w:val="none" w:sz="0" w:space="0" w:color="auto"/>
        <w:left w:val="none" w:sz="0" w:space="0" w:color="auto"/>
        <w:bottom w:val="none" w:sz="0" w:space="0" w:color="auto"/>
        <w:right w:val="none" w:sz="0" w:space="0" w:color="auto"/>
      </w:divBdr>
    </w:div>
    <w:div w:id="677971864">
      <w:bodyDiv w:val="1"/>
      <w:marLeft w:val="0"/>
      <w:marRight w:val="0"/>
      <w:marTop w:val="0"/>
      <w:marBottom w:val="0"/>
      <w:divBdr>
        <w:top w:val="none" w:sz="0" w:space="0" w:color="auto"/>
        <w:left w:val="none" w:sz="0" w:space="0" w:color="auto"/>
        <w:bottom w:val="none" w:sz="0" w:space="0" w:color="auto"/>
        <w:right w:val="none" w:sz="0" w:space="0" w:color="auto"/>
      </w:divBdr>
    </w:div>
    <w:div w:id="684792106">
      <w:bodyDiv w:val="1"/>
      <w:marLeft w:val="0"/>
      <w:marRight w:val="0"/>
      <w:marTop w:val="0"/>
      <w:marBottom w:val="0"/>
      <w:divBdr>
        <w:top w:val="none" w:sz="0" w:space="0" w:color="auto"/>
        <w:left w:val="none" w:sz="0" w:space="0" w:color="auto"/>
        <w:bottom w:val="none" w:sz="0" w:space="0" w:color="auto"/>
        <w:right w:val="none" w:sz="0" w:space="0" w:color="auto"/>
      </w:divBdr>
    </w:div>
    <w:div w:id="684941500">
      <w:bodyDiv w:val="1"/>
      <w:marLeft w:val="0"/>
      <w:marRight w:val="0"/>
      <w:marTop w:val="0"/>
      <w:marBottom w:val="0"/>
      <w:divBdr>
        <w:top w:val="none" w:sz="0" w:space="0" w:color="auto"/>
        <w:left w:val="none" w:sz="0" w:space="0" w:color="auto"/>
        <w:bottom w:val="none" w:sz="0" w:space="0" w:color="auto"/>
        <w:right w:val="none" w:sz="0" w:space="0" w:color="auto"/>
      </w:divBdr>
    </w:div>
    <w:div w:id="685249286">
      <w:bodyDiv w:val="1"/>
      <w:marLeft w:val="0"/>
      <w:marRight w:val="0"/>
      <w:marTop w:val="0"/>
      <w:marBottom w:val="0"/>
      <w:divBdr>
        <w:top w:val="none" w:sz="0" w:space="0" w:color="auto"/>
        <w:left w:val="none" w:sz="0" w:space="0" w:color="auto"/>
        <w:bottom w:val="none" w:sz="0" w:space="0" w:color="auto"/>
        <w:right w:val="none" w:sz="0" w:space="0" w:color="auto"/>
      </w:divBdr>
    </w:div>
    <w:div w:id="686060877">
      <w:bodyDiv w:val="1"/>
      <w:marLeft w:val="0"/>
      <w:marRight w:val="0"/>
      <w:marTop w:val="0"/>
      <w:marBottom w:val="0"/>
      <w:divBdr>
        <w:top w:val="none" w:sz="0" w:space="0" w:color="auto"/>
        <w:left w:val="none" w:sz="0" w:space="0" w:color="auto"/>
        <w:bottom w:val="none" w:sz="0" w:space="0" w:color="auto"/>
        <w:right w:val="none" w:sz="0" w:space="0" w:color="auto"/>
      </w:divBdr>
    </w:div>
    <w:div w:id="688333840">
      <w:bodyDiv w:val="1"/>
      <w:marLeft w:val="0"/>
      <w:marRight w:val="0"/>
      <w:marTop w:val="0"/>
      <w:marBottom w:val="0"/>
      <w:divBdr>
        <w:top w:val="none" w:sz="0" w:space="0" w:color="auto"/>
        <w:left w:val="none" w:sz="0" w:space="0" w:color="auto"/>
        <w:bottom w:val="none" w:sz="0" w:space="0" w:color="auto"/>
        <w:right w:val="none" w:sz="0" w:space="0" w:color="auto"/>
      </w:divBdr>
    </w:div>
    <w:div w:id="688919826">
      <w:bodyDiv w:val="1"/>
      <w:marLeft w:val="0"/>
      <w:marRight w:val="0"/>
      <w:marTop w:val="0"/>
      <w:marBottom w:val="0"/>
      <w:divBdr>
        <w:top w:val="none" w:sz="0" w:space="0" w:color="auto"/>
        <w:left w:val="none" w:sz="0" w:space="0" w:color="auto"/>
        <w:bottom w:val="none" w:sz="0" w:space="0" w:color="auto"/>
        <w:right w:val="none" w:sz="0" w:space="0" w:color="auto"/>
      </w:divBdr>
    </w:div>
    <w:div w:id="691102845">
      <w:bodyDiv w:val="1"/>
      <w:marLeft w:val="0"/>
      <w:marRight w:val="0"/>
      <w:marTop w:val="0"/>
      <w:marBottom w:val="0"/>
      <w:divBdr>
        <w:top w:val="none" w:sz="0" w:space="0" w:color="auto"/>
        <w:left w:val="none" w:sz="0" w:space="0" w:color="auto"/>
        <w:bottom w:val="none" w:sz="0" w:space="0" w:color="auto"/>
        <w:right w:val="none" w:sz="0" w:space="0" w:color="auto"/>
      </w:divBdr>
    </w:div>
    <w:div w:id="691228230">
      <w:bodyDiv w:val="1"/>
      <w:marLeft w:val="0"/>
      <w:marRight w:val="0"/>
      <w:marTop w:val="0"/>
      <w:marBottom w:val="0"/>
      <w:divBdr>
        <w:top w:val="none" w:sz="0" w:space="0" w:color="auto"/>
        <w:left w:val="none" w:sz="0" w:space="0" w:color="auto"/>
        <w:bottom w:val="none" w:sz="0" w:space="0" w:color="auto"/>
        <w:right w:val="none" w:sz="0" w:space="0" w:color="auto"/>
      </w:divBdr>
    </w:div>
    <w:div w:id="691961119">
      <w:bodyDiv w:val="1"/>
      <w:marLeft w:val="0"/>
      <w:marRight w:val="0"/>
      <w:marTop w:val="0"/>
      <w:marBottom w:val="0"/>
      <w:divBdr>
        <w:top w:val="none" w:sz="0" w:space="0" w:color="auto"/>
        <w:left w:val="none" w:sz="0" w:space="0" w:color="auto"/>
        <w:bottom w:val="none" w:sz="0" w:space="0" w:color="auto"/>
        <w:right w:val="none" w:sz="0" w:space="0" w:color="auto"/>
      </w:divBdr>
    </w:div>
    <w:div w:id="692220555">
      <w:bodyDiv w:val="1"/>
      <w:marLeft w:val="0"/>
      <w:marRight w:val="0"/>
      <w:marTop w:val="0"/>
      <w:marBottom w:val="0"/>
      <w:divBdr>
        <w:top w:val="none" w:sz="0" w:space="0" w:color="auto"/>
        <w:left w:val="none" w:sz="0" w:space="0" w:color="auto"/>
        <w:bottom w:val="none" w:sz="0" w:space="0" w:color="auto"/>
        <w:right w:val="none" w:sz="0" w:space="0" w:color="auto"/>
      </w:divBdr>
    </w:div>
    <w:div w:id="693654388">
      <w:bodyDiv w:val="1"/>
      <w:marLeft w:val="0"/>
      <w:marRight w:val="0"/>
      <w:marTop w:val="0"/>
      <w:marBottom w:val="0"/>
      <w:divBdr>
        <w:top w:val="none" w:sz="0" w:space="0" w:color="auto"/>
        <w:left w:val="none" w:sz="0" w:space="0" w:color="auto"/>
        <w:bottom w:val="none" w:sz="0" w:space="0" w:color="auto"/>
        <w:right w:val="none" w:sz="0" w:space="0" w:color="auto"/>
      </w:divBdr>
    </w:div>
    <w:div w:id="693725411">
      <w:bodyDiv w:val="1"/>
      <w:marLeft w:val="0"/>
      <w:marRight w:val="0"/>
      <w:marTop w:val="0"/>
      <w:marBottom w:val="0"/>
      <w:divBdr>
        <w:top w:val="none" w:sz="0" w:space="0" w:color="auto"/>
        <w:left w:val="none" w:sz="0" w:space="0" w:color="auto"/>
        <w:bottom w:val="none" w:sz="0" w:space="0" w:color="auto"/>
        <w:right w:val="none" w:sz="0" w:space="0" w:color="auto"/>
      </w:divBdr>
    </w:div>
    <w:div w:id="694422480">
      <w:bodyDiv w:val="1"/>
      <w:marLeft w:val="0"/>
      <w:marRight w:val="0"/>
      <w:marTop w:val="0"/>
      <w:marBottom w:val="0"/>
      <w:divBdr>
        <w:top w:val="none" w:sz="0" w:space="0" w:color="auto"/>
        <w:left w:val="none" w:sz="0" w:space="0" w:color="auto"/>
        <w:bottom w:val="none" w:sz="0" w:space="0" w:color="auto"/>
        <w:right w:val="none" w:sz="0" w:space="0" w:color="auto"/>
      </w:divBdr>
    </w:div>
    <w:div w:id="695153743">
      <w:bodyDiv w:val="1"/>
      <w:marLeft w:val="0"/>
      <w:marRight w:val="0"/>
      <w:marTop w:val="0"/>
      <w:marBottom w:val="0"/>
      <w:divBdr>
        <w:top w:val="none" w:sz="0" w:space="0" w:color="auto"/>
        <w:left w:val="none" w:sz="0" w:space="0" w:color="auto"/>
        <w:bottom w:val="none" w:sz="0" w:space="0" w:color="auto"/>
        <w:right w:val="none" w:sz="0" w:space="0" w:color="auto"/>
      </w:divBdr>
    </w:div>
    <w:div w:id="699934748">
      <w:bodyDiv w:val="1"/>
      <w:marLeft w:val="0"/>
      <w:marRight w:val="0"/>
      <w:marTop w:val="0"/>
      <w:marBottom w:val="0"/>
      <w:divBdr>
        <w:top w:val="none" w:sz="0" w:space="0" w:color="auto"/>
        <w:left w:val="none" w:sz="0" w:space="0" w:color="auto"/>
        <w:bottom w:val="none" w:sz="0" w:space="0" w:color="auto"/>
        <w:right w:val="none" w:sz="0" w:space="0" w:color="auto"/>
      </w:divBdr>
    </w:div>
    <w:div w:id="701173694">
      <w:bodyDiv w:val="1"/>
      <w:marLeft w:val="0"/>
      <w:marRight w:val="0"/>
      <w:marTop w:val="0"/>
      <w:marBottom w:val="0"/>
      <w:divBdr>
        <w:top w:val="none" w:sz="0" w:space="0" w:color="auto"/>
        <w:left w:val="none" w:sz="0" w:space="0" w:color="auto"/>
        <w:bottom w:val="none" w:sz="0" w:space="0" w:color="auto"/>
        <w:right w:val="none" w:sz="0" w:space="0" w:color="auto"/>
      </w:divBdr>
    </w:div>
    <w:div w:id="701394375">
      <w:bodyDiv w:val="1"/>
      <w:marLeft w:val="0"/>
      <w:marRight w:val="0"/>
      <w:marTop w:val="0"/>
      <w:marBottom w:val="0"/>
      <w:divBdr>
        <w:top w:val="none" w:sz="0" w:space="0" w:color="auto"/>
        <w:left w:val="none" w:sz="0" w:space="0" w:color="auto"/>
        <w:bottom w:val="none" w:sz="0" w:space="0" w:color="auto"/>
        <w:right w:val="none" w:sz="0" w:space="0" w:color="auto"/>
      </w:divBdr>
    </w:div>
    <w:div w:id="704064838">
      <w:bodyDiv w:val="1"/>
      <w:marLeft w:val="0"/>
      <w:marRight w:val="0"/>
      <w:marTop w:val="0"/>
      <w:marBottom w:val="0"/>
      <w:divBdr>
        <w:top w:val="none" w:sz="0" w:space="0" w:color="auto"/>
        <w:left w:val="none" w:sz="0" w:space="0" w:color="auto"/>
        <w:bottom w:val="none" w:sz="0" w:space="0" w:color="auto"/>
        <w:right w:val="none" w:sz="0" w:space="0" w:color="auto"/>
      </w:divBdr>
    </w:div>
    <w:div w:id="704141678">
      <w:bodyDiv w:val="1"/>
      <w:marLeft w:val="0"/>
      <w:marRight w:val="0"/>
      <w:marTop w:val="0"/>
      <w:marBottom w:val="0"/>
      <w:divBdr>
        <w:top w:val="none" w:sz="0" w:space="0" w:color="auto"/>
        <w:left w:val="none" w:sz="0" w:space="0" w:color="auto"/>
        <w:bottom w:val="none" w:sz="0" w:space="0" w:color="auto"/>
        <w:right w:val="none" w:sz="0" w:space="0" w:color="auto"/>
      </w:divBdr>
    </w:div>
    <w:div w:id="705838130">
      <w:bodyDiv w:val="1"/>
      <w:marLeft w:val="0"/>
      <w:marRight w:val="0"/>
      <w:marTop w:val="0"/>
      <w:marBottom w:val="0"/>
      <w:divBdr>
        <w:top w:val="none" w:sz="0" w:space="0" w:color="auto"/>
        <w:left w:val="none" w:sz="0" w:space="0" w:color="auto"/>
        <w:bottom w:val="none" w:sz="0" w:space="0" w:color="auto"/>
        <w:right w:val="none" w:sz="0" w:space="0" w:color="auto"/>
      </w:divBdr>
    </w:div>
    <w:div w:id="706031339">
      <w:bodyDiv w:val="1"/>
      <w:marLeft w:val="0"/>
      <w:marRight w:val="0"/>
      <w:marTop w:val="0"/>
      <w:marBottom w:val="0"/>
      <w:divBdr>
        <w:top w:val="none" w:sz="0" w:space="0" w:color="auto"/>
        <w:left w:val="none" w:sz="0" w:space="0" w:color="auto"/>
        <w:bottom w:val="none" w:sz="0" w:space="0" w:color="auto"/>
        <w:right w:val="none" w:sz="0" w:space="0" w:color="auto"/>
      </w:divBdr>
    </w:div>
    <w:div w:id="706220646">
      <w:bodyDiv w:val="1"/>
      <w:marLeft w:val="0"/>
      <w:marRight w:val="0"/>
      <w:marTop w:val="0"/>
      <w:marBottom w:val="0"/>
      <w:divBdr>
        <w:top w:val="none" w:sz="0" w:space="0" w:color="auto"/>
        <w:left w:val="none" w:sz="0" w:space="0" w:color="auto"/>
        <w:bottom w:val="none" w:sz="0" w:space="0" w:color="auto"/>
        <w:right w:val="none" w:sz="0" w:space="0" w:color="auto"/>
      </w:divBdr>
    </w:div>
    <w:div w:id="706416199">
      <w:bodyDiv w:val="1"/>
      <w:marLeft w:val="0"/>
      <w:marRight w:val="0"/>
      <w:marTop w:val="0"/>
      <w:marBottom w:val="0"/>
      <w:divBdr>
        <w:top w:val="none" w:sz="0" w:space="0" w:color="auto"/>
        <w:left w:val="none" w:sz="0" w:space="0" w:color="auto"/>
        <w:bottom w:val="none" w:sz="0" w:space="0" w:color="auto"/>
        <w:right w:val="none" w:sz="0" w:space="0" w:color="auto"/>
      </w:divBdr>
    </w:div>
    <w:div w:id="710419823">
      <w:bodyDiv w:val="1"/>
      <w:marLeft w:val="0"/>
      <w:marRight w:val="0"/>
      <w:marTop w:val="0"/>
      <w:marBottom w:val="0"/>
      <w:divBdr>
        <w:top w:val="none" w:sz="0" w:space="0" w:color="auto"/>
        <w:left w:val="none" w:sz="0" w:space="0" w:color="auto"/>
        <w:bottom w:val="none" w:sz="0" w:space="0" w:color="auto"/>
        <w:right w:val="none" w:sz="0" w:space="0" w:color="auto"/>
      </w:divBdr>
    </w:div>
    <w:div w:id="711004982">
      <w:bodyDiv w:val="1"/>
      <w:marLeft w:val="0"/>
      <w:marRight w:val="0"/>
      <w:marTop w:val="0"/>
      <w:marBottom w:val="0"/>
      <w:divBdr>
        <w:top w:val="none" w:sz="0" w:space="0" w:color="auto"/>
        <w:left w:val="none" w:sz="0" w:space="0" w:color="auto"/>
        <w:bottom w:val="none" w:sz="0" w:space="0" w:color="auto"/>
        <w:right w:val="none" w:sz="0" w:space="0" w:color="auto"/>
      </w:divBdr>
    </w:div>
    <w:div w:id="711685974">
      <w:bodyDiv w:val="1"/>
      <w:marLeft w:val="0"/>
      <w:marRight w:val="0"/>
      <w:marTop w:val="0"/>
      <w:marBottom w:val="0"/>
      <w:divBdr>
        <w:top w:val="none" w:sz="0" w:space="0" w:color="auto"/>
        <w:left w:val="none" w:sz="0" w:space="0" w:color="auto"/>
        <w:bottom w:val="none" w:sz="0" w:space="0" w:color="auto"/>
        <w:right w:val="none" w:sz="0" w:space="0" w:color="auto"/>
      </w:divBdr>
    </w:div>
    <w:div w:id="712462203">
      <w:bodyDiv w:val="1"/>
      <w:marLeft w:val="0"/>
      <w:marRight w:val="0"/>
      <w:marTop w:val="0"/>
      <w:marBottom w:val="0"/>
      <w:divBdr>
        <w:top w:val="none" w:sz="0" w:space="0" w:color="auto"/>
        <w:left w:val="none" w:sz="0" w:space="0" w:color="auto"/>
        <w:bottom w:val="none" w:sz="0" w:space="0" w:color="auto"/>
        <w:right w:val="none" w:sz="0" w:space="0" w:color="auto"/>
      </w:divBdr>
    </w:div>
    <w:div w:id="712533531">
      <w:bodyDiv w:val="1"/>
      <w:marLeft w:val="0"/>
      <w:marRight w:val="0"/>
      <w:marTop w:val="0"/>
      <w:marBottom w:val="0"/>
      <w:divBdr>
        <w:top w:val="none" w:sz="0" w:space="0" w:color="auto"/>
        <w:left w:val="none" w:sz="0" w:space="0" w:color="auto"/>
        <w:bottom w:val="none" w:sz="0" w:space="0" w:color="auto"/>
        <w:right w:val="none" w:sz="0" w:space="0" w:color="auto"/>
      </w:divBdr>
    </w:div>
    <w:div w:id="712729375">
      <w:bodyDiv w:val="1"/>
      <w:marLeft w:val="0"/>
      <w:marRight w:val="0"/>
      <w:marTop w:val="0"/>
      <w:marBottom w:val="0"/>
      <w:divBdr>
        <w:top w:val="none" w:sz="0" w:space="0" w:color="auto"/>
        <w:left w:val="none" w:sz="0" w:space="0" w:color="auto"/>
        <w:bottom w:val="none" w:sz="0" w:space="0" w:color="auto"/>
        <w:right w:val="none" w:sz="0" w:space="0" w:color="auto"/>
      </w:divBdr>
    </w:div>
    <w:div w:id="714696824">
      <w:bodyDiv w:val="1"/>
      <w:marLeft w:val="0"/>
      <w:marRight w:val="0"/>
      <w:marTop w:val="0"/>
      <w:marBottom w:val="0"/>
      <w:divBdr>
        <w:top w:val="none" w:sz="0" w:space="0" w:color="auto"/>
        <w:left w:val="none" w:sz="0" w:space="0" w:color="auto"/>
        <w:bottom w:val="none" w:sz="0" w:space="0" w:color="auto"/>
        <w:right w:val="none" w:sz="0" w:space="0" w:color="auto"/>
      </w:divBdr>
    </w:div>
    <w:div w:id="715280343">
      <w:bodyDiv w:val="1"/>
      <w:marLeft w:val="0"/>
      <w:marRight w:val="0"/>
      <w:marTop w:val="0"/>
      <w:marBottom w:val="0"/>
      <w:divBdr>
        <w:top w:val="none" w:sz="0" w:space="0" w:color="auto"/>
        <w:left w:val="none" w:sz="0" w:space="0" w:color="auto"/>
        <w:bottom w:val="none" w:sz="0" w:space="0" w:color="auto"/>
        <w:right w:val="none" w:sz="0" w:space="0" w:color="auto"/>
      </w:divBdr>
    </w:div>
    <w:div w:id="715545139">
      <w:bodyDiv w:val="1"/>
      <w:marLeft w:val="0"/>
      <w:marRight w:val="0"/>
      <w:marTop w:val="0"/>
      <w:marBottom w:val="0"/>
      <w:divBdr>
        <w:top w:val="none" w:sz="0" w:space="0" w:color="auto"/>
        <w:left w:val="none" w:sz="0" w:space="0" w:color="auto"/>
        <w:bottom w:val="none" w:sz="0" w:space="0" w:color="auto"/>
        <w:right w:val="none" w:sz="0" w:space="0" w:color="auto"/>
      </w:divBdr>
    </w:div>
    <w:div w:id="717511441">
      <w:bodyDiv w:val="1"/>
      <w:marLeft w:val="0"/>
      <w:marRight w:val="0"/>
      <w:marTop w:val="0"/>
      <w:marBottom w:val="0"/>
      <w:divBdr>
        <w:top w:val="none" w:sz="0" w:space="0" w:color="auto"/>
        <w:left w:val="none" w:sz="0" w:space="0" w:color="auto"/>
        <w:bottom w:val="none" w:sz="0" w:space="0" w:color="auto"/>
        <w:right w:val="none" w:sz="0" w:space="0" w:color="auto"/>
      </w:divBdr>
    </w:div>
    <w:div w:id="717627337">
      <w:bodyDiv w:val="1"/>
      <w:marLeft w:val="0"/>
      <w:marRight w:val="0"/>
      <w:marTop w:val="0"/>
      <w:marBottom w:val="0"/>
      <w:divBdr>
        <w:top w:val="none" w:sz="0" w:space="0" w:color="auto"/>
        <w:left w:val="none" w:sz="0" w:space="0" w:color="auto"/>
        <w:bottom w:val="none" w:sz="0" w:space="0" w:color="auto"/>
        <w:right w:val="none" w:sz="0" w:space="0" w:color="auto"/>
      </w:divBdr>
    </w:div>
    <w:div w:id="717974115">
      <w:bodyDiv w:val="1"/>
      <w:marLeft w:val="0"/>
      <w:marRight w:val="0"/>
      <w:marTop w:val="0"/>
      <w:marBottom w:val="0"/>
      <w:divBdr>
        <w:top w:val="none" w:sz="0" w:space="0" w:color="auto"/>
        <w:left w:val="none" w:sz="0" w:space="0" w:color="auto"/>
        <w:bottom w:val="none" w:sz="0" w:space="0" w:color="auto"/>
        <w:right w:val="none" w:sz="0" w:space="0" w:color="auto"/>
      </w:divBdr>
    </w:div>
    <w:div w:id="718089527">
      <w:bodyDiv w:val="1"/>
      <w:marLeft w:val="0"/>
      <w:marRight w:val="0"/>
      <w:marTop w:val="0"/>
      <w:marBottom w:val="0"/>
      <w:divBdr>
        <w:top w:val="none" w:sz="0" w:space="0" w:color="auto"/>
        <w:left w:val="none" w:sz="0" w:space="0" w:color="auto"/>
        <w:bottom w:val="none" w:sz="0" w:space="0" w:color="auto"/>
        <w:right w:val="none" w:sz="0" w:space="0" w:color="auto"/>
      </w:divBdr>
    </w:div>
    <w:div w:id="718171881">
      <w:bodyDiv w:val="1"/>
      <w:marLeft w:val="0"/>
      <w:marRight w:val="0"/>
      <w:marTop w:val="0"/>
      <w:marBottom w:val="0"/>
      <w:divBdr>
        <w:top w:val="none" w:sz="0" w:space="0" w:color="auto"/>
        <w:left w:val="none" w:sz="0" w:space="0" w:color="auto"/>
        <w:bottom w:val="none" w:sz="0" w:space="0" w:color="auto"/>
        <w:right w:val="none" w:sz="0" w:space="0" w:color="auto"/>
      </w:divBdr>
    </w:div>
    <w:div w:id="718280373">
      <w:bodyDiv w:val="1"/>
      <w:marLeft w:val="0"/>
      <w:marRight w:val="0"/>
      <w:marTop w:val="0"/>
      <w:marBottom w:val="0"/>
      <w:divBdr>
        <w:top w:val="none" w:sz="0" w:space="0" w:color="auto"/>
        <w:left w:val="none" w:sz="0" w:space="0" w:color="auto"/>
        <w:bottom w:val="none" w:sz="0" w:space="0" w:color="auto"/>
        <w:right w:val="none" w:sz="0" w:space="0" w:color="auto"/>
      </w:divBdr>
    </w:div>
    <w:div w:id="721372179">
      <w:bodyDiv w:val="1"/>
      <w:marLeft w:val="0"/>
      <w:marRight w:val="0"/>
      <w:marTop w:val="0"/>
      <w:marBottom w:val="0"/>
      <w:divBdr>
        <w:top w:val="none" w:sz="0" w:space="0" w:color="auto"/>
        <w:left w:val="none" w:sz="0" w:space="0" w:color="auto"/>
        <w:bottom w:val="none" w:sz="0" w:space="0" w:color="auto"/>
        <w:right w:val="none" w:sz="0" w:space="0" w:color="auto"/>
      </w:divBdr>
    </w:div>
    <w:div w:id="721750673">
      <w:bodyDiv w:val="1"/>
      <w:marLeft w:val="0"/>
      <w:marRight w:val="0"/>
      <w:marTop w:val="0"/>
      <w:marBottom w:val="0"/>
      <w:divBdr>
        <w:top w:val="none" w:sz="0" w:space="0" w:color="auto"/>
        <w:left w:val="none" w:sz="0" w:space="0" w:color="auto"/>
        <w:bottom w:val="none" w:sz="0" w:space="0" w:color="auto"/>
        <w:right w:val="none" w:sz="0" w:space="0" w:color="auto"/>
      </w:divBdr>
    </w:div>
    <w:div w:id="725686461">
      <w:bodyDiv w:val="1"/>
      <w:marLeft w:val="0"/>
      <w:marRight w:val="0"/>
      <w:marTop w:val="0"/>
      <w:marBottom w:val="0"/>
      <w:divBdr>
        <w:top w:val="none" w:sz="0" w:space="0" w:color="auto"/>
        <w:left w:val="none" w:sz="0" w:space="0" w:color="auto"/>
        <w:bottom w:val="none" w:sz="0" w:space="0" w:color="auto"/>
        <w:right w:val="none" w:sz="0" w:space="0" w:color="auto"/>
      </w:divBdr>
    </w:div>
    <w:div w:id="725957521">
      <w:bodyDiv w:val="1"/>
      <w:marLeft w:val="0"/>
      <w:marRight w:val="0"/>
      <w:marTop w:val="0"/>
      <w:marBottom w:val="0"/>
      <w:divBdr>
        <w:top w:val="none" w:sz="0" w:space="0" w:color="auto"/>
        <w:left w:val="none" w:sz="0" w:space="0" w:color="auto"/>
        <w:bottom w:val="none" w:sz="0" w:space="0" w:color="auto"/>
        <w:right w:val="none" w:sz="0" w:space="0" w:color="auto"/>
      </w:divBdr>
    </w:div>
    <w:div w:id="726101389">
      <w:bodyDiv w:val="1"/>
      <w:marLeft w:val="0"/>
      <w:marRight w:val="0"/>
      <w:marTop w:val="0"/>
      <w:marBottom w:val="0"/>
      <w:divBdr>
        <w:top w:val="none" w:sz="0" w:space="0" w:color="auto"/>
        <w:left w:val="none" w:sz="0" w:space="0" w:color="auto"/>
        <w:bottom w:val="none" w:sz="0" w:space="0" w:color="auto"/>
        <w:right w:val="none" w:sz="0" w:space="0" w:color="auto"/>
      </w:divBdr>
    </w:div>
    <w:div w:id="726340405">
      <w:bodyDiv w:val="1"/>
      <w:marLeft w:val="0"/>
      <w:marRight w:val="0"/>
      <w:marTop w:val="0"/>
      <w:marBottom w:val="0"/>
      <w:divBdr>
        <w:top w:val="none" w:sz="0" w:space="0" w:color="auto"/>
        <w:left w:val="none" w:sz="0" w:space="0" w:color="auto"/>
        <w:bottom w:val="none" w:sz="0" w:space="0" w:color="auto"/>
        <w:right w:val="none" w:sz="0" w:space="0" w:color="auto"/>
      </w:divBdr>
    </w:div>
    <w:div w:id="726343287">
      <w:bodyDiv w:val="1"/>
      <w:marLeft w:val="0"/>
      <w:marRight w:val="0"/>
      <w:marTop w:val="0"/>
      <w:marBottom w:val="0"/>
      <w:divBdr>
        <w:top w:val="none" w:sz="0" w:space="0" w:color="auto"/>
        <w:left w:val="none" w:sz="0" w:space="0" w:color="auto"/>
        <w:bottom w:val="none" w:sz="0" w:space="0" w:color="auto"/>
        <w:right w:val="none" w:sz="0" w:space="0" w:color="auto"/>
      </w:divBdr>
    </w:div>
    <w:div w:id="727606494">
      <w:bodyDiv w:val="1"/>
      <w:marLeft w:val="0"/>
      <w:marRight w:val="0"/>
      <w:marTop w:val="0"/>
      <w:marBottom w:val="0"/>
      <w:divBdr>
        <w:top w:val="none" w:sz="0" w:space="0" w:color="auto"/>
        <w:left w:val="none" w:sz="0" w:space="0" w:color="auto"/>
        <w:bottom w:val="none" w:sz="0" w:space="0" w:color="auto"/>
        <w:right w:val="none" w:sz="0" w:space="0" w:color="auto"/>
      </w:divBdr>
    </w:div>
    <w:div w:id="728840047">
      <w:bodyDiv w:val="1"/>
      <w:marLeft w:val="0"/>
      <w:marRight w:val="0"/>
      <w:marTop w:val="0"/>
      <w:marBottom w:val="0"/>
      <w:divBdr>
        <w:top w:val="none" w:sz="0" w:space="0" w:color="auto"/>
        <w:left w:val="none" w:sz="0" w:space="0" w:color="auto"/>
        <w:bottom w:val="none" w:sz="0" w:space="0" w:color="auto"/>
        <w:right w:val="none" w:sz="0" w:space="0" w:color="auto"/>
      </w:divBdr>
    </w:div>
    <w:div w:id="729499476">
      <w:bodyDiv w:val="1"/>
      <w:marLeft w:val="0"/>
      <w:marRight w:val="0"/>
      <w:marTop w:val="0"/>
      <w:marBottom w:val="0"/>
      <w:divBdr>
        <w:top w:val="none" w:sz="0" w:space="0" w:color="auto"/>
        <w:left w:val="none" w:sz="0" w:space="0" w:color="auto"/>
        <w:bottom w:val="none" w:sz="0" w:space="0" w:color="auto"/>
        <w:right w:val="none" w:sz="0" w:space="0" w:color="auto"/>
      </w:divBdr>
    </w:div>
    <w:div w:id="730889713">
      <w:bodyDiv w:val="1"/>
      <w:marLeft w:val="0"/>
      <w:marRight w:val="0"/>
      <w:marTop w:val="0"/>
      <w:marBottom w:val="0"/>
      <w:divBdr>
        <w:top w:val="none" w:sz="0" w:space="0" w:color="auto"/>
        <w:left w:val="none" w:sz="0" w:space="0" w:color="auto"/>
        <w:bottom w:val="none" w:sz="0" w:space="0" w:color="auto"/>
        <w:right w:val="none" w:sz="0" w:space="0" w:color="auto"/>
      </w:divBdr>
    </w:div>
    <w:div w:id="734855354">
      <w:bodyDiv w:val="1"/>
      <w:marLeft w:val="0"/>
      <w:marRight w:val="0"/>
      <w:marTop w:val="0"/>
      <w:marBottom w:val="0"/>
      <w:divBdr>
        <w:top w:val="none" w:sz="0" w:space="0" w:color="auto"/>
        <w:left w:val="none" w:sz="0" w:space="0" w:color="auto"/>
        <w:bottom w:val="none" w:sz="0" w:space="0" w:color="auto"/>
        <w:right w:val="none" w:sz="0" w:space="0" w:color="auto"/>
      </w:divBdr>
    </w:div>
    <w:div w:id="735007584">
      <w:bodyDiv w:val="1"/>
      <w:marLeft w:val="0"/>
      <w:marRight w:val="0"/>
      <w:marTop w:val="0"/>
      <w:marBottom w:val="0"/>
      <w:divBdr>
        <w:top w:val="none" w:sz="0" w:space="0" w:color="auto"/>
        <w:left w:val="none" w:sz="0" w:space="0" w:color="auto"/>
        <w:bottom w:val="none" w:sz="0" w:space="0" w:color="auto"/>
        <w:right w:val="none" w:sz="0" w:space="0" w:color="auto"/>
      </w:divBdr>
    </w:div>
    <w:div w:id="735053524">
      <w:bodyDiv w:val="1"/>
      <w:marLeft w:val="0"/>
      <w:marRight w:val="0"/>
      <w:marTop w:val="0"/>
      <w:marBottom w:val="0"/>
      <w:divBdr>
        <w:top w:val="none" w:sz="0" w:space="0" w:color="auto"/>
        <w:left w:val="none" w:sz="0" w:space="0" w:color="auto"/>
        <w:bottom w:val="none" w:sz="0" w:space="0" w:color="auto"/>
        <w:right w:val="none" w:sz="0" w:space="0" w:color="auto"/>
      </w:divBdr>
    </w:div>
    <w:div w:id="735783696">
      <w:bodyDiv w:val="1"/>
      <w:marLeft w:val="0"/>
      <w:marRight w:val="0"/>
      <w:marTop w:val="0"/>
      <w:marBottom w:val="0"/>
      <w:divBdr>
        <w:top w:val="none" w:sz="0" w:space="0" w:color="auto"/>
        <w:left w:val="none" w:sz="0" w:space="0" w:color="auto"/>
        <w:bottom w:val="none" w:sz="0" w:space="0" w:color="auto"/>
        <w:right w:val="none" w:sz="0" w:space="0" w:color="auto"/>
      </w:divBdr>
    </w:div>
    <w:div w:id="737168505">
      <w:bodyDiv w:val="1"/>
      <w:marLeft w:val="0"/>
      <w:marRight w:val="0"/>
      <w:marTop w:val="0"/>
      <w:marBottom w:val="0"/>
      <w:divBdr>
        <w:top w:val="none" w:sz="0" w:space="0" w:color="auto"/>
        <w:left w:val="none" w:sz="0" w:space="0" w:color="auto"/>
        <w:bottom w:val="none" w:sz="0" w:space="0" w:color="auto"/>
        <w:right w:val="none" w:sz="0" w:space="0" w:color="auto"/>
      </w:divBdr>
    </w:div>
    <w:div w:id="737172769">
      <w:bodyDiv w:val="1"/>
      <w:marLeft w:val="0"/>
      <w:marRight w:val="0"/>
      <w:marTop w:val="0"/>
      <w:marBottom w:val="0"/>
      <w:divBdr>
        <w:top w:val="none" w:sz="0" w:space="0" w:color="auto"/>
        <w:left w:val="none" w:sz="0" w:space="0" w:color="auto"/>
        <w:bottom w:val="none" w:sz="0" w:space="0" w:color="auto"/>
        <w:right w:val="none" w:sz="0" w:space="0" w:color="auto"/>
      </w:divBdr>
    </w:div>
    <w:div w:id="738329327">
      <w:bodyDiv w:val="1"/>
      <w:marLeft w:val="0"/>
      <w:marRight w:val="0"/>
      <w:marTop w:val="0"/>
      <w:marBottom w:val="0"/>
      <w:divBdr>
        <w:top w:val="none" w:sz="0" w:space="0" w:color="auto"/>
        <w:left w:val="none" w:sz="0" w:space="0" w:color="auto"/>
        <w:bottom w:val="none" w:sz="0" w:space="0" w:color="auto"/>
        <w:right w:val="none" w:sz="0" w:space="0" w:color="auto"/>
      </w:divBdr>
    </w:div>
    <w:div w:id="739016621">
      <w:bodyDiv w:val="1"/>
      <w:marLeft w:val="0"/>
      <w:marRight w:val="0"/>
      <w:marTop w:val="0"/>
      <w:marBottom w:val="0"/>
      <w:divBdr>
        <w:top w:val="none" w:sz="0" w:space="0" w:color="auto"/>
        <w:left w:val="none" w:sz="0" w:space="0" w:color="auto"/>
        <w:bottom w:val="none" w:sz="0" w:space="0" w:color="auto"/>
        <w:right w:val="none" w:sz="0" w:space="0" w:color="auto"/>
      </w:divBdr>
    </w:div>
    <w:div w:id="739788521">
      <w:bodyDiv w:val="1"/>
      <w:marLeft w:val="0"/>
      <w:marRight w:val="0"/>
      <w:marTop w:val="0"/>
      <w:marBottom w:val="0"/>
      <w:divBdr>
        <w:top w:val="none" w:sz="0" w:space="0" w:color="auto"/>
        <w:left w:val="none" w:sz="0" w:space="0" w:color="auto"/>
        <w:bottom w:val="none" w:sz="0" w:space="0" w:color="auto"/>
        <w:right w:val="none" w:sz="0" w:space="0" w:color="auto"/>
      </w:divBdr>
    </w:div>
    <w:div w:id="742069522">
      <w:bodyDiv w:val="1"/>
      <w:marLeft w:val="0"/>
      <w:marRight w:val="0"/>
      <w:marTop w:val="0"/>
      <w:marBottom w:val="0"/>
      <w:divBdr>
        <w:top w:val="none" w:sz="0" w:space="0" w:color="auto"/>
        <w:left w:val="none" w:sz="0" w:space="0" w:color="auto"/>
        <w:bottom w:val="none" w:sz="0" w:space="0" w:color="auto"/>
        <w:right w:val="none" w:sz="0" w:space="0" w:color="auto"/>
      </w:divBdr>
    </w:div>
    <w:div w:id="742795529">
      <w:bodyDiv w:val="1"/>
      <w:marLeft w:val="0"/>
      <w:marRight w:val="0"/>
      <w:marTop w:val="0"/>
      <w:marBottom w:val="0"/>
      <w:divBdr>
        <w:top w:val="none" w:sz="0" w:space="0" w:color="auto"/>
        <w:left w:val="none" w:sz="0" w:space="0" w:color="auto"/>
        <w:bottom w:val="none" w:sz="0" w:space="0" w:color="auto"/>
        <w:right w:val="none" w:sz="0" w:space="0" w:color="auto"/>
      </w:divBdr>
    </w:div>
    <w:div w:id="743920508">
      <w:bodyDiv w:val="1"/>
      <w:marLeft w:val="0"/>
      <w:marRight w:val="0"/>
      <w:marTop w:val="0"/>
      <w:marBottom w:val="0"/>
      <w:divBdr>
        <w:top w:val="none" w:sz="0" w:space="0" w:color="auto"/>
        <w:left w:val="none" w:sz="0" w:space="0" w:color="auto"/>
        <w:bottom w:val="none" w:sz="0" w:space="0" w:color="auto"/>
        <w:right w:val="none" w:sz="0" w:space="0" w:color="auto"/>
      </w:divBdr>
    </w:div>
    <w:div w:id="744297957">
      <w:bodyDiv w:val="1"/>
      <w:marLeft w:val="0"/>
      <w:marRight w:val="0"/>
      <w:marTop w:val="0"/>
      <w:marBottom w:val="0"/>
      <w:divBdr>
        <w:top w:val="none" w:sz="0" w:space="0" w:color="auto"/>
        <w:left w:val="none" w:sz="0" w:space="0" w:color="auto"/>
        <w:bottom w:val="none" w:sz="0" w:space="0" w:color="auto"/>
        <w:right w:val="none" w:sz="0" w:space="0" w:color="auto"/>
      </w:divBdr>
    </w:div>
    <w:div w:id="744956829">
      <w:bodyDiv w:val="1"/>
      <w:marLeft w:val="0"/>
      <w:marRight w:val="0"/>
      <w:marTop w:val="0"/>
      <w:marBottom w:val="0"/>
      <w:divBdr>
        <w:top w:val="none" w:sz="0" w:space="0" w:color="auto"/>
        <w:left w:val="none" w:sz="0" w:space="0" w:color="auto"/>
        <w:bottom w:val="none" w:sz="0" w:space="0" w:color="auto"/>
        <w:right w:val="none" w:sz="0" w:space="0" w:color="auto"/>
      </w:divBdr>
    </w:div>
    <w:div w:id="747045771">
      <w:bodyDiv w:val="1"/>
      <w:marLeft w:val="0"/>
      <w:marRight w:val="0"/>
      <w:marTop w:val="0"/>
      <w:marBottom w:val="0"/>
      <w:divBdr>
        <w:top w:val="none" w:sz="0" w:space="0" w:color="auto"/>
        <w:left w:val="none" w:sz="0" w:space="0" w:color="auto"/>
        <w:bottom w:val="none" w:sz="0" w:space="0" w:color="auto"/>
        <w:right w:val="none" w:sz="0" w:space="0" w:color="auto"/>
      </w:divBdr>
    </w:div>
    <w:div w:id="748238091">
      <w:bodyDiv w:val="1"/>
      <w:marLeft w:val="0"/>
      <w:marRight w:val="0"/>
      <w:marTop w:val="0"/>
      <w:marBottom w:val="0"/>
      <w:divBdr>
        <w:top w:val="none" w:sz="0" w:space="0" w:color="auto"/>
        <w:left w:val="none" w:sz="0" w:space="0" w:color="auto"/>
        <w:bottom w:val="none" w:sz="0" w:space="0" w:color="auto"/>
        <w:right w:val="none" w:sz="0" w:space="0" w:color="auto"/>
      </w:divBdr>
    </w:div>
    <w:div w:id="748356677">
      <w:bodyDiv w:val="1"/>
      <w:marLeft w:val="0"/>
      <w:marRight w:val="0"/>
      <w:marTop w:val="0"/>
      <w:marBottom w:val="0"/>
      <w:divBdr>
        <w:top w:val="none" w:sz="0" w:space="0" w:color="auto"/>
        <w:left w:val="none" w:sz="0" w:space="0" w:color="auto"/>
        <w:bottom w:val="none" w:sz="0" w:space="0" w:color="auto"/>
        <w:right w:val="none" w:sz="0" w:space="0" w:color="auto"/>
      </w:divBdr>
    </w:div>
    <w:div w:id="748815536">
      <w:bodyDiv w:val="1"/>
      <w:marLeft w:val="0"/>
      <w:marRight w:val="0"/>
      <w:marTop w:val="0"/>
      <w:marBottom w:val="0"/>
      <w:divBdr>
        <w:top w:val="none" w:sz="0" w:space="0" w:color="auto"/>
        <w:left w:val="none" w:sz="0" w:space="0" w:color="auto"/>
        <w:bottom w:val="none" w:sz="0" w:space="0" w:color="auto"/>
        <w:right w:val="none" w:sz="0" w:space="0" w:color="auto"/>
      </w:divBdr>
    </w:div>
    <w:div w:id="750011283">
      <w:bodyDiv w:val="1"/>
      <w:marLeft w:val="0"/>
      <w:marRight w:val="0"/>
      <w:marTop w:val="0"/>
      <w:marBottom w:val="0"/>
      <w:divBdr>
        <w:top w:val="none" w:sz="0" w:space="0" w:color="auto"/>
        <w:left w:val="none" w:sz="0" w:space="0" w:color="auto"/>
        <w:bottom w:val="none" w:sz="0" w:space="0" w:color="auto"/>
        <w:right w:val="none" w:sz="0" w:space="0" w:color="auto"/>
      </w:divBdr>
    </w:div>
    <w:div w:id="750810997">
      <w:bodyDiv w:val="1"/>
      <w:marLeft w:val="0"/>
      <w:marRight w:val="0"/>
      <w:marTop w:val="0"/>
      <w:marBottom w:val="0"/>
      <w:divBdr>
        <w:top w:val="none" w:sz="0" w:space="0" w:color="auto"/>
        <w:left w:val="none" w:sz="0" w:space="0" w:color="auto"/>
        <w:bottom w:val="none" w:sz="0" w:space="0" w:color="auto"/>
        <w:right w:val="none" w:sz="0" w:space="0" w:color="auto"/>
      </w:divBdr>
    </w:div>
    <w:div w:id="755134492">
      <w:bodyDiv w:val="1"/>
      <w:marLeft w:val="0"/>
      <w:marRight w:val="0"/>
      <w:marTop w:val="0"/>
      <w:marBottom w:val="0"/>
      <w:divBdr>
        <w:top w:val="none" w:sz="0" w:space="0" w:color="auto"/>
        <w:left w:val="none" w:sz="0" w:space="0" w:color="auto"/>
        <w:bottom w:val="none" w:sz="0" w:space="0" w:color="auto"/>
        <w:right w:val="none" w:sz="0" w:space="0" w:color="auto"/>
      </w:divBdr>
    </w:div>
    <w:div w:id="758211573">
      <w:bodyDiv w:val="1"/>
      <w:marLeft w:val="0"/>
      <w:marRight w:val="0"/>
      <w:marTop w:val="0"/>
      <w:marBottom w:val="0"/>
      <w:divBdr>
        <w:top w:val="none" w:sz="0" w:space="0" w:color="auto"/>
        <w:left w:val="none" w:sz="0" w:space="0" w:color="auto"/>
        <w:bottom w:val="none" w:sz="0" w:space="0" w:color="auto"/>
        <w:right w:val="none" w:sz="0" w:space="0" w:color="auto"/>
      </w:divBdr>
    </w:div>
    <w:div w:id="759058534">
      <w:bodyDiv w:val="1"/>
      <w:marLeft w:val="0"/>
      <w:marRight w:val="0"/>
      <w:marTop w:val="0"/>
      <w:marBottom w:val="0"/>
      <w:divBdr>
        <w:top w:val="none" w:sz="0" w:space="0" w:color="auto"/>
        <w:left w:val="none" w:sz="0" w:space="0" w:color="auto"/>
        <w:bottom w:val="none" w:sz="0" w:space="0" w:color="auto"/>
        <w:right w:val="none" w:sz="0" w:space="0" w:color="auto"/>
      </w:divBdr>
    </w:div>
    <w:div w:id="761537336">
      <w:bodyDiv w:val="1"/>
      <w:marLeft w:val="0"/>
      <w:marRight w:val="0"/>
      <w:marTop w:val="0"/>
      <w:marBottom w:val="0"/>
      <w:divBdr>
        <w:top w:val="none" w:sz="0" w:space="0" w:color="auto"/>
        <w:left w:val="none" w:sz="0" w:space="0" w:color="auto"/>
        <w:bottom w:val="none" w:sz="0" w:space="0" w:color="auto"/>
        <w:right w:val="none" w:sz="0" w:space="0" w:color="auto"/>
      </w:divBdr>
    </w:div>
    <w:div w:id="762989616">
      <w:bodyDiv w:val="1"/>
      <w:marLeft w:val="0"/>
      <w:marRight w:val="0"/>
      <w:marTop w:val="0"/>
      <w:marBottom w:val="0"/>
      <w:divBdr>
        <w:top w:val="none" w:sz="0" w:space="0" w:color="auto"/>
        <w:left w:val="none" w:sz="0" w:space="0" w:color="auto"/>
        <w:bottom w:val="none" w:sz="0" w:space="0" w:color="auto"/>
        <w:right w:val="none" w:sz="0" w:space="0" w:color="auto"/>
      </w:divBdr>
    </w:div>
    <w:div w:id="763376899">
      <w:bodyDiv w:val="1"/>
      <w:marLeft w:val="0"/>
      <w:marRight w:val="0"/>
      <w:marTop w:val="0"/>
      <w:marBottom w:val="0"/>
      <w:divBdr>
        <w:top w:val="none" w:sz="0" w:space="0" w:color="auto"/>
        <w:left w:val="none" w:sz="0" w:space="0" w:color="auto"/>
        <w:bottom w:val="none" w:sz="0" w:space="0" w:color="auto"/>
        <w:right w:val="none" w:sz="0" w:space="0" w:color="auto"/>
      </w:divBdr>
    </w:div>
    <w:div w:id="763572222">
      <w:bodyDiv w:val="1"/>
      <w:marLeft w:val="0"/>
      <w:marRight w:val="0"/>
      <w:marTop w:val="0"/>
      <w:marBottom w:val="0"/>
      <w:divBdr>
        <w:top w:val="none" w:sz="0" w:space="0" w:color="auto"/>
        <w:left w:val="none" w:sz="0" w:space="0" w:color="auto"/>
        <w:bottom w:val="none" w:sz="0" w:space="0" w:color="auto"/>
        <w:right w:val="none" w:sz="0" w:space="0" w:color="auto"/>
      </w:divBdr>
    </w:div>
    <w:div w:id="764687919">
      <w:bodyDiv w:val="1"/>
      <w:marLeft w:val="0"/>
      <w:marRight w:val="0"/>
      <w:marTop w:val="0"/>
      <w:marBottom w:val="0"/>
      <w:divBdr>
        <w:top w:val="none" w:sz="0" w:space="0" w:color="auto"/>
        <w:left w:val="none" w:sz="0" w:space="0" w:color="auto"/>
        <w:bottom w:val="none" w:sz="0" w:space="0" w:color="auto"/>
        <w:right w:val="none" w:sz="0" w:space="0" w:color="auto"/>
      </w:divBdr>
    </w:div>
    <w:div w:id="767196520">
      <w:bodyDiv w:val="1"/>
      <w:marLeft w:val="0"/>
      <w:marRight w:val="0"/>
      <w:marTop w:val="0"/>
      <w:marBottom w:val="0"/>
      <w:divBdr>
        <w:top w:val="none" w:sz="0" w:space="0" w:color="auto"/>
        <w:left w:val="none" w:sz="0" w:space="0" w:color="auto"/>
        <w:bottom w:val="none" w:sz="0" w:space="0" w:color="auto"/>
        <w:right w:val="none" w:sz="0" w:space="0" w:color="auto"/>
      </w:divBdr>
    </w:div>
    <w:div w:id="768744917">
      <w:bodyDiv w:val="1"/>
      <w:marLeft w:val="0"/>
      <w:marRight w:val="0"/>
      <w:marTop w:val="0"/>
      <w:marBottom w:val="0"/>
      <w:divBdr>
        <w:top w:val="none" w:sz="0" w:space="0" w:color="auto"/>
        <w:left w:val="none" w:sz="0" w:space="0" w:color="auto"/>
        <w:bottom w:val="none" w:sz="0" w:space="0" w:color="auto"/>
        <w:right w:val="none" w:sz="0" w:space="0" w:color="auto"/>
      </w:divBdr>
    </w:div>
    <w:div w:id="770322365">
      <w:bodyDiv w:val="1"/>
      <w:marLeft w:val="0"/>
      <w:marRight w:val="0"/>
      <w:marTop w:val="0"/>
      <w:marBottom w:val="0"/>
      <w:divBdr>
        <w:top w:val="none" w:sz="0" w:space="0" w:color="auto"/>
        <w:left w:val="none" w:sz="0" w:space="0" w:color="auto"/>
        <w:bottom w:val="none" w:sz="0" w:space="0" w:color="auto"/>
        <w:right w:val="none" w:sz="0" w:space="0" w:color="auto"/>
      </w:divBdr>
    </w:div>
    <w:div w:id="770664380">
      <w:bodyDiv w:val="1"/>
      <w:marLeft w:val="0"/>
      <w:marRight w:val="0"/>
      <w:marTop w:val="0"/>
      <w:marBottom w:val="0"/>
      <w:divBdr>
        <w:top w:val="none" w:sz="0" w:space="0" w:color="auto"/>
        <w:left w:val="none" w:sz="0" w:space="0" w:color="auto"/>
        <w:bottom w:val="none" w:sz="0" w:space="0" w:color="auto"/>
        <w:right w:val="none" w:sz="0" w:space="0" w:color="auto"/>
      </w:divBdr>
    </w:div>
    <w:div w:id="771976888">
      <w:bodyDiv w:val="1"/>
      <w:marLeft w:val="0"/>
      <w:marRight w:val="0"/>
      <w:marTop w:val="0"/>
      <w:marBottom w:val="0"/>
      <w:divBdr>
        <w:top w:val="none" w:sz="0" w:space="0" w:color="auto"/>
        <w:left w:val="none" w:sz="0" w:space="0" w:color="auto"/>
        <w:bottom w:val="none" w:sz="0" w:space="0" w:color="auto"/>
        <w:right w:val="none" w:sz="0" w:space="0" w:color="auto"/>
      </w:divBdr>
    </w:div>
    <w:div w:id="772671725">
      <w:bodyDiv w:val="1"/>
      <w:marLeft w:val="0"/>
      <w:marRight w:val="0"/>
      <w:marTop w:val="0"/>
      <w:marBottom w:val="0"/>
      <w:divBdr>
        <w:top w:val="none" w:sz="0" w:space="0" w:color="auto"/>
        <w:left w:val="none" w:sz="0" w:space="0" w:color="auto"/>
        <w:bottom w:val="none" w:sz="0" w:space="0" w:color="auto"/>
        <w:right w:val="none" w:sz="0" w:space="0" w:color="auto"/>
      </w:divBdr>
    </w:div>
    <w:div w:id="773087602">
      <w:bodyDiv w:val="1"/>
      <w:marLeft w:val="0"/>
      <w:marRight w:val="0"/>
      <w:marTop w:val="0"/>
      <w:marBottom w:val="0"/>
      <w:divBdr>
        <w:top w:val="none" w:sz="0" w:space="0" w:color="auto"/>
        <w:left w:val="none" w:sz="0" w:space="0" w:color="auto"/>
        <w:bottom w:val="none" w:sz="0" w:space="0" w:color="auto"/>
        <w:right w:val="none" w:sz="0" w:space="0" w:color="auto"/>
      </w:divBdr>
    </w:div>
    <w:div w:id="774521505">
      <w:bodyDiv w:val="1"/>
      <w:marLeft w:val="0"/>
      <w:marRight w:val="0"/>
      <w:marTop w:val="0"/>
      <w:marBottom w:val="0"/>
      <w:divBdr>
        <w:top w:val="none" w:sz="0" w:space="0" w:color="auto"/>
        <w:left w:val="none" w:sz="0" w:space="0" w:color="auto"/>
        <w:bottom w:val="none" w:sz="0" w:space="0" w:color="auto"/>
        <w:right w:val="none" w:sz="0" w:space="0" w:color="auto"/>
      </w:divBdr>
    </w:div>
    <w:div w:id="774593425">
      <w:bodyDiv w:val="1"/>
      <w:marLeft w:val="0"/>
      <w:marRight w:val="0"/>
      <w:marTop w:val="0"/>
      <w:marBottom w:val="0"/>
      <w:divBdr>
        <w:top w:val="none" w:sz="0" w:space="0" w:color="auto"/>
        <w:left w:val="none" w:sz="0" w:space="0" w:color="auto"/>
        <w:bottom w:val="none" w:sz="0" w:space="0" w:color="auto"/>
        <w:right w:val="none" w:sz="0" w:space="0" w:color="auto"/>
      </w:divBdr>
    </w:div>
    <w:div w:id="774792618">
      <w:bodyDiv w:val="1"/>
      <w:marLeft w:val="0"/>
      <w:marRight w:val="0"/>
      <w:marTop w:val="0"/>
      <w:marBottom w:val="0"/>
      <w:divBdr>
        <w:top w:val="none" w:sz="0" w:space="0" w:color="auto"/>
        <w:left w:val="none" w:sz="0" w:space="0" w:color="auto"/>
        <w:bottom w:val="none" w:sz="0" w:space="0" w:color="auto"/>
        <w:right w:val="none" w:sz="0" w:space="0" w:color="auto"/>
      </w:divBdr>
    </w:div>
    <w:div w:id="775175982">
      <w:bodyDiv w:val="1"/>
      <w:marLeft w:val="0"/>
      <w:marRight w:val="0"/>
      <w:marTop w:val="0"/>
      <w:marBottom w:val="0"/>
      <w:divBdr>
        <w:top w:val="none" w:sz="0" w:space="0" w:color="auto"/>
        <w:left w:val="none" w:sz="0" w:space="0" w:color="auto"/>
        <w:bottom w:val="none" w:sz="0" w:space="0" w:color="auto"/>
        <w:right w:val="none" w:sz="0" w:space="0" w:color="auto"/>
      </w:divBdr>
    </w:div>
    <w:div w:id="775365527">
      <w:bodyDiv w:val="1"/>
      <w:marLeft w:val="0"/>
      <w:marRight w:val="0"/>
      <w:marTop w:val="0"/>
      <w:marBottom w:val="0"/>
      <w:divBdr>
        <w:top w:val="none" w:sz="0" w:space="0" w:color="auto"/>
        <w:left w:val="none" w:sz="0" w:space="0" w:color="auto"/>
        <w:bottom w:val="none" w:sz="0" w:space="0" w:color="auto"/>
        <w:right w:val="none" w:sz="0" w:space="0" w:color="auto"/>
      </w:divBdr>
    </w:div>
    <w:div w:id="778139957">
      <w:bodyDiv w:val="1"/>
      <w:marLeft w:val="0"/>
      <w:marRight w:val="0"/>
      <w:marTop w:val="0"/>
      <w:marBottom w:val="0"/>
      <w:divBdr>
        <w:top w:val="none" w:sz="0" w:space="0" w:color="auto"/>
        <w:left w:val="none" w:sz="0" w:space="0" w:color="auto"/>
        <w:bottom w:val="none" w:sz="0" w:space="0" w:color="auto"/>
        <w:right w:val="none" w:sz="0" w:space="0" w:color="auto"/>
      </w:divBdr>
    </w:div>
    <w:div w:id="779645504">
      <w:bodyDiv w:val="1"/>
      <w:marLeft w:val="0"/>
      <w:marRight w:val="0"/>
      <w:marTop w:val="0"/>
      <w:marBottom w:val="0"/>
      <w:divBdr>
        <w:top w:val="none" w:sz="0" w:space="0" w:color="auto"/>
        <w:left w:val="none" w:sz="0" w:space="0" w:color="auto"/>
        <w:bottom w:val="none" w:sz="0" w:space="0" w:color="auto"/>
        <w:right w:val="none" w:sz="0" w:space="0" w:color="auto"/>
      </w:divBdr>
    </w:div>
    <w:div w:id="781531929">
      <w:bodyDiv w:val="1"/>
      <w:marLeft w:val="0"/>
      <w:marRight w:val="0"/>
      <w:marTop w:val="0"/>
      <w:marBottom w:val="0"/>
      <w:divBdr>
        <w:top w:val="none" w:sz="0" w:space="0" w:color="auto"/>
        <w:left w:val="none" w:sz="0" w:space="0" w:color="auto"/>
        <w:bottom w:val="none" w:sz="0" w:space="0" w:color="auto"/>
        <w:right w:val="none" w:sz="0" w:space="0" w:color="auto"/>
      </w:divBdr>
    </w:div>
    <w:div w:id="781653665">
      <w:bodyDiv w:val="1"/>
      <w:marLeft w:val="0"/>
      <w:marRight w:val="0"/>
      <w:marTop w:val="0"/>
      <w:marBottom w:val="0"/>
      <w:divBdr>
        <w:top w:val="none" w:sz="0" w:space="0" w:color="auto"/>
        <w:left w:val="none" w:sz="0" w:space="0" w:color="auto"/>
        <w:bottom w:val="none" w:sz="0" w:space="0" w:color="auto"/>
        <w:right w:val="none" w:sz="0" w:space="0" w:color="auto"/>
      </w:divBdr>
    </w:div>
    <w:div w:id="782722999">
      <w:bodyDiv w:val="1"/>
      <w:marLeft w:val="0"/>
      <w:marRight w:val="0"/>
      <w:marTop w:val="0"/>
      <w:marBottom w:val="0"/>
      <w:divBdr>
        <w:top w:val="none" w:sz="0" w:space="0" w:color="auto"/>
        <w:left w:val="none" w:sz="0" w:space="0" w:color="auto"/>
        <w:bottom w:val="none" w:sz="0" w:space="0" w:color="auto"/>
        <w:right w:val="none" w:sz="0" w:space="0" w:color="auto"/>
      </w:divBdr>
    </w:div>
    <w:div w:id="782845427">
      <w:bodyDiv w:val="1"/>
      <w:marLeft w:val="0"/>
      <w:marRight w:val="0"/>
      <w:marTop w:val="0"/>
      <w:marBottom w:val="0"/>
      <w:divBdr>
        <w:top w:val="none" w:sz="0" w:space="0" w:color="auto"/>
        <w:left w:val="none" w:sz="0" w:space="0" w:color="auto"/>
        <w:bottom w:val="none" w:sz="0" w:space="0" w:color="auto"/>
        <w:right w:val="none" w:sz="0" w:space="0" w:color="auto"/>
      </w:divBdr>
    </w:div>
    <w:div w:id="782922820">
      <w:bodyDiv w:val="1"/>
      <w:marLeft w:val="0"/>
      <w:marRight w:val="0"/>
      <w:marTop w:val="0"/>
      <w:marBottom w:val="0"/>
      <w:divBdr>
        <w:top w:val="none" w:sz="0" w:space="0" w:color="auto"/>
        <w:left w:val="none" w:sz="0" w:space="0" w:color="auto"/>
        <w:bottom w:val="none" w:sz="0" w:space="0" w:color="auto"/>
        <w:right w:val="none" w:sz="0" w:space="0" w:color="auto"/>
      </w:divBdr>
    </w:div>
    <w:div w:id="783035864">
      <w:bodyDiv w:val="1"/>
      <w:marLeft w:val="0"/>
      <w:marRight w:val="0"/>
      <w:marTop w:val="0"/>
      <w:marBottom w:val="0"/>
      <w:divBdr>
        <w:top w:val="none" w:sz="0" w:space="0" w:color="auto"/>
        <w:left w:val="none" w:sz="0" w:space="0" w:color="auto"/>
        <w:bottom w:val="none" w:sz="0" w:space="0" w:color="auto"/>
        <w:right w:val="none" w:sz="0" w:space="0" w:color="auto"/>
      </w:divBdr>
    </w:div>
    <w:div w:id="785200233">
      <w:bodyDiv w:val="1"/>
      <w:marLeft w:val="0"/>
      <w:marRight w:val="0"/>
      <w:marTop w:val="0"/>
      <w:marBottom w:val="0"/>
      <w:divBdr>
        <w:top w:val="none" w:sz="0" w:space="0" w:color="auto"/>
        <w:left w:val="none" w:sz="0" w:space="0" w:color="auto"/>
        <w:bottom w:val="none" w:sz="0" w:space="0" w:color="auto"/>
        <w:right w:val="none" w:sz="0" w:space="0" w:color="auto"/>
      </w:divBdr>
    </w:div>
    <w:div w:id="785469921">
      <w:bodyDiv w:val="1"/>
      <w:marLeft w:val="0"/>
      <w:marRight w:val="0"/>
      <w:marTop w:val="0"/>
      <w:marBottom w:val="0"/>
      <w:divBdr>
        <w:top w:val="none" w:sz="0" w:space="0" w:color="auto"/>
        <w:left w:val="none" w:sz="0" w:space="0" w:color="auto"/>
        <w:bottom w:val="none" w:sz="0" w:space="0" w:color="auto"/>
        <w:right w:val="none" w:sz="0" w:space="0" w:color="auto"/>
      </w:divBdr>
    </w:div>
    <w:div w:id="786042949">
      <w:bodyDiv w:val="1"/>
      <w:marLeft w:val="0"/>
      <w:marRight w:val="0"/>
      <w:marTop w:val="0"/>
      <w:marBottom w:val="0"/>
      <w:divBdr>
        <w:top w:val="none" w:sz="0" w:space="0" w:color="auto"/>
        <w:left w:val="none" w:sz="0" w:space="0" w:color="auto"/>
        <w:bottom w:val="none" w:sz="0" w:space="0" w:color="auto"/>
        <w:right w:val="none" w:sz="0" w:space="0" w:color="auto"/>
      </w:divBdr>
    </w:div>
    <w:div w:id="787620759">
      <w:bodyDiv w:val="1"/>
      <w:marLeft w:val="0"/>
      <w:marRight w:val="0"/>
      <w:marTop w:val="0"/>
      <w:marBottom w:val="0"/>
      <w:divBdr>
        <w:top w:val="none" w:sz="0" w:space="0" w:color="auto"/>
        <w:left w:val="none" w:sz="0" w:space="0" w:color="auto"/>
        <w:bottom w:val="none" w:sz="0" w:space="0" w:color="auto"/>
        <w:right w:val="none" w:sz="0" w:space="0" w:color="auto"/>
      </w:divBdr>
    </w:div>
    <w:div w:id="787626621">
      <w:bodyDiv w:val="1"/>
      <w:marLeft w:val="0"/>
      <w:marRight w:val="0"/>
      <w:marTop w:val="0"/>
      <w:marBottom w:val="0"/>
      <w:divBdr>
        <w:top w:val="none" w:sz="0" w:space="0" w:color="auto"/>
        <w:left w:val="none" w:sz="0" w:space="0" w:color="auto"/>
        <w:bottom w:val="none" w:sz="0" w:space="0" w:color="auto"/>
        <w:right w:val="none" w:sz="0" w:space="0" w:color="auto"/>
      </w:divBdr>
    </w:div>
    <w:div w:id="788627209">
      <w:bodyDiv w:val="1"/>
      <w:marLeft w:val="0"/>
      <w:marRight w:val="0"/>
      <w:marTop w:val="0"/>
      <w:marBottom w:val="0"/>
      <w:divBdr>
        <w:top w:val="none" w:sz="0" w:space="0" w:color="auto"/>
        <w:left w:val="none" w:sz="0" w:space="0" w:color="auto"/>
        <w:bottom w:val="none" w:sz="0" w:space="0" w:color="auto"/>
        <w:right w:val="none" w:sz="0" w:space="0" w:color="auto"/>
      </w:divBdr>
    </w:div>
    <w:div w:id="789712715">
      <w:bodyDiv w:val="1"/>
      <w:marLeft w:val="0"/>
      <w:marRight w:val="0"/>
      <w:marTop w:val="0"/>
      <w:marBottom w:val="0"/>
      <w:divBdr>
        <w:top w:val="none" w:sz="0" w:space="0" w:color="auto"/>
        <w:left w:val="none" w:sz="0" w:space="0" w:color="auto"/>
        <w:bottom w:val="none" w:sz="0" w:space="0" w:color="auto"/>
        <w:right w:val="none" w:sz="0" w:space="0" w:color="auto"/>
      </w:divBdr>
    </w:div>
    <w:div w:id="791941630">
      <w:bodyDiv w:val="1"/>
      <w:marLeft w:val="0"/>
      <w:marRight w:val="0"/>
      <w:marTop w:val="0"/>
      <w:marBottom w:val="0"/>
      <w:divBdr>
        <w:top w:val="none" w:sz="0" w:space="0" w:color="auto"/>
        <w:left w:val="none" w:sz="0" w:space="0" w:color="auto"/>
        <w:bottom w:val="none" w:sz="0" w:space="0" w:color="auto"/>
        <w:right w:val="none" w:sz="0" w:space="0" w:color="auto"/>
      </w:divBdr>
    </w:div>
    <w:div w:id="792135254">
      <w:bodyDiv w:val="1"/>
      <w:marLeft w:val="0"/>
      <w:marRight w:val="0"/>
      <w:marTop w:val="0"/>
      <w:marBottom w:val="0"/>
      <w:divBdr>
        <w:top w:val="none" w:sz="0" w:space="0" w:color="auto"/>
        <w:left w:val="none" w:sz="0" w:space="0" w:color="auto"/>
        <w:bottom w:val="none" w:sz="0" w:space="0" w:color="auto"/>
        <w:right w:val="none" w:sz="0" w:space="0" w:color="auto"/>
      </w:divBdr>
    </w:div>
    <w:div w:id="792555219">
      <w:bodyDiv w:val="1"/>
      <w:marLeft w:val="0"/>
      <w:marRight w:val="0"/>
      <w:marTop w:val="0"/>
      <w:marBottom w:val="0"/>
      <w:divBdr>
        <w:top w:val="none" w:sz="0" w:space="0" w:color="auto"/>
        <w:left w:val="none" w:sz="0" w:space="0" w:color="auto"/>
        <w:bottom w:val="none" w:sz="0" w:space="0" w:color="auto"/>
        <w:right w:val="none" w:sz="0" w:space="0" w:color="auto"/>
      </w:divBdr>
    </w:div>
    <w:div w:id="792792132">
      <w:bodyDiv w:val="1"/>
      <w:marLeft w:val="0"/>
      <w:marRight w:val="0"/>
      <w:marTop w:val="0"/>
      <w:marBottom w:val="0"/>
      <w:divBdr>
        <w:top w:val="none" w:sz="0" w:space="0" w:color="auto"/>
        <w:left w:val="none" w:sz="0" w:space="0" w:color="auto"/>
        <w:bottom w:val="none" w:sz="0" w:space="0" w:color="auto"/>
        <w:right w:val="none" w:sz="0" w:space="0" w:color="auto"/>
      </w:divBdr>
    </w:div>
    <w:div w:id="794913490">
      <w:bodyDiv w:val="1"/>
      <w:marLeft w:val="0"/>
      <w:marRight w:val="0"/>
      <w:marTop w:val="0"/>
      <w:marBottom w:val="0"/>
      <w:divBdr>
        <w:top w:val="none" w:sz="0" w:space="0" w:color="auto"/>
        <w:left w:val="none" w:sz="0" w:space="0" w:color="auto"/>
        <w:bottom w:val="none" w:sz="0" w:space="0" w:color="auto"/>
        <w:right w:val="none" w:sz="0" w:space="0" w:color="auto"/>
      </w:divBdr>
    </w:div>
    <w:div w:id="795949102">
      <w:bodyDiv w:val="1"/>
      <w:marLeft w:val="0"/>
      <w:marRight w:val="0"/>
      <w:marTop w:val="0"/>
      <w:marBottom w:val="0"/>
      <w:divBdr>
        <w:top w:val="none" w:sz="0" w:space="0" w:color="auto"/>
        <w:left w:val="none" w:sz="0" w:space="0" w:color="auto"/>
        <w:bottom w:val="none" w:sz="0" w:space="0" w:color="auto"/>
        <w:right w:val="none" w:sz="0" w:space="0" w:color="auto"/>
      </w:divBdr>
    </w:div>
    <w:div w:id="796483853">
      <w:bodyDiv w:val="1"/>
      <w:marLeft w:val="0"/>
      <w:marRight w:val="0"/>
      <w:marTop w:val="0"/>
      <w:marBottom w:val="0"/>
      <w:divBdr>
        <w:top w:val="none" w:sz="0" w:space="0" w:color="auto"/>
        <w:left w:val="none" w:sz="0" w:space="0" w:color="auto"/>
        <w:bottom w:val="none" w:sz="0" w:space="0" w:color="auto"/>
        <w:right w:val="none" w:sz="0" w:space="0" w:color="auto"/>
      </w:divBdr>
    </w:div>
    <w:div w:id="797072308">
      <w:bodyDiv w:val="1"/>
      <w:marLeft w:val="0"/>
      <w:marRight w:val="0"/>
      <w:marTop w:val="0"/>
      <w:marBottom w:val="0"/>
      <w:divBdr>
        <w:top w:val="none" w:sz="0" w:space="0" w:color="auto"/>
        <w:left w:val="none" w:sz="0" w:space="0" w:color="auto"/>
        <w:bottom w:val="none" w:sz="0" w:space="0" w:color="auto"/>
        <w:right w:val="none" w:sz="0" w:space="0" w:color="auto"/>
      </w:divBdr>
    </w:div>
    <w:div w:id="799684127">
      <w:bodyDiv w:val="1"/>
      <w:marLeft w:val="0"/>
      <w:marRight w:val="0"/>
      <w:marTop w:val="0"/>
      <w:marBottom w:val="0"/>
      <w:divBdr>
        <w:top w:val="none" w:sz="0" w:space="0" w:color="auto"/>
        <w:left w:val="none" w:sz="0" w:space="0" w:color="auto"/>
        <w:bottom w:val="none" w:sz="0" w:space="0" w:color="auto"/>
        <w:right w:val="none" w:sz="0" w:space="0" w:color="auto"/>
      </w:divBdr>
    </w:div>
    <w:div w:id="805780966">
      <w:bodyDiv w:val="1"/>
      <w:marLeft w:val="0"/>
      <w:marRight w:val="0"/>
      <w:marTop w:val="0"/>
      <w:marBottom w:val="0"/>
      <w:divBdr>
        <w:top w:val="none" w:sz="0" w:space="0" w:color="auto"/>
        <w:left w:val="none" w:sz="0" w:space="0" w:color="auto"/>
        <w:bottom w:val="none" w:sz="0" w:space="0" w:color="auto"/>
        <w:right w:val="none" w:sz="0" w:space="0" w:color="auto"/>
      </w:divBdr>
    </w:div>
    <w:div w:id="806817969">
      <w:bodyDiv w:val="1"/>
      <w:marLeft w:val="0"/>
      <w:marRight w:val="0"/>
      <w:marTop w:val="0"/>
      <w:marBottom w:val="0"/>
      <w:divBdr>
        <w:top w:val="none" w:sz="0" w:space="0" w:color="auto"/>
        <w:left w:val="none" w:sz="0" w:space="0" w:color="auto"/>
        <w:bottom w:val="none" w:sz="0" w:space="0" w:color="auto"/>
        <w:right w:val="none" w:sz="0" w:space="0" w:color="auto"/>
      </w:divBdr>
    </w:div>
    <w:div w:id="807287399">
      <w:bodyDiv w:val="1"/>
      <w:marLeft w:val="0"/>
      <w:marRight w:val="0"/>
      <w:marTop w:val="0"/>
      <w:marBottom w:val="0"/>
      <w:divBdr>
        <w:top w:val="none" w:sz="0" w:space="0" w:color="auto"/>
        <w:left w:val="none" w:sz="0" w:space="0" w:color="auto"/>
        <w:bottom w:val="none" w:sz="0" w:space="0" w:color="auto"/>
        <w:right w:val="none" w:sz="0" w:space="0" w:color="auto"/>
      </w:divBdr>
    </w:div>
    <w:div w:id="807555644">
      <w:bodyDiv w:val="1"/>
      <w:marLeft w:val="0"/>
      <w:marRight w:val="0"/>
      <w:marTop w:val="0"/>
      <w:marBottom w:val="0"/>
      <w:divBdr>
        <w:top w:val="none" w:sz="0" w:space="0" w:color="auto"/>
        <w:left w:val="none" w:sz="0" w:space="0" w:color="auto"/>
        <w:bottom w:val="none" w:sz="0" w:space="0" w:color="auto"/>
        <w:right w:val="none" w:sz="0" w:space="0" w:color="auto"/>
      </w:divBdr>
    </w:div>
    <w:div w:id="808061415">
      <w:bodyDiv w:val="1"/>
      <w:marLeft w:val="0"/>
      <w:marRight w:val="0"/>
      <w:marTop w:val="0"/>
      <w:marBottom w:val="0"/>
      <w:divBdr>
        <w:top w:val="none" w:sz="0" w:space="0" w:color="auto"/>
        <w:left w:val="none" w:sz="0" w:space="0" w:color="auto"/>
        <w:bottom w:val="none" w:sz="0" w:space="0" w:color="auto"/>
        <w:right w:val="none" w:sz="0" w:space="0" w:color="auto"/>
      </w:divBdr>
    </w:div>
    <w:div w:id="808278555">
      <w:bodyDiv w:val="1"/>
      <w:marLeft w:val="0"/>
      <w:marRight w:val="0"/>
      <w:marTop w:val="0"/>
      <w:marBottom w:val="0"/>
      <w:divBdr>
        <w:top w:val="none" w:sz="0" w:space="0" w:color="auto"/>
        <w:left w:val="none" w:sz="0" w:space="0" w:color="auto"/>
        <w:bottom w:val="none" w:sz="0" w:space="0" w:color="auto"/>
        <w:right w:val="none" w:sz="0" w:space="0" w:color="auto"/>
      </w:divBdr>
    </w:div>
    <w:div w:id="810755444">
      <w:bodyDiv w:val="1"/>
      <w:marLeft w:val="0"/>
      <w:marRight w:val="0"/>
      <w:marTop w:val="0"/>
      <w:marBottom w:val="0"/>
      <w:divBdr>
        <w:top w:val="none" w:sz="0" w:space="0" w:color="auto"/>
        <w:left w:val="none" w:sz="0" w:space="0" w:color="auto"/>
        <w:bottom w:val="none" w:sz="0" w:space="0" w:color="auto"/>
        <w:right w:val="none" w:sz="0" w:space="0" w:color="auto"/>
      </w:divBdr>
    </w:div>
    <w:div w:id="811483966">
      <w:bodyDiv w:val="1"/>
      <w:marLeft w:val="0"/>
      <w:marRight w:val="0"/>
      <w:marTop w:val="0"/>
      <w:marBottom w:val="0"/>
      <w:divBdr>
        <w:top w:val="none" w:sz="0" w:space="0" w:color="auto"/>
        <w:left w:val="none" w:sz="0" w:space="0" w:color="auto"/>
        <w:bottom w:val="none" w:sz="0" w:space="0" w:color="auto"/>
        <w:right w:val="none" w:sz="0" w:space="0" w:color="auto"/>
      </w:divBdr>
    </w:div>
    <w:div w:id="811865815">
      <w:bodyDiv w:val="1"/>
      <w:marLeft w:val="0"/>
      <w:marRight w:val="0"/>
      <w:marTop w:val="0"/>
      <w:marBottom w:val="0"/>
      <w:divBdr>
        <w:top w:val="none" w:sz="0" w:space="0" w:color="auto"/>
        <w:left w:val="none" w:sz="0" w:space="0" w:color="auto"/>
        <w:bottom w:val="none" w:sz="0" w:space="0" w:color="auto"/>
        <w:right w:val="none" w:sz="0" w:space="0" w:color="auto"/>
      </w:divBdr>
    </w:div>
    <w:div w:id="812910979">
      <w:bodyDiv w:val="1"/>
      <w:marLeft w:val="0"/>
      <w:marRight w:val="0"/>
      <w:marTop w:val="0"/>
      <w:marBottom w:val="0"/>
      <w:divBdr>
        <w:top w:val="none" w:sz="0" w:space="0" w:color="auto"/>
        <w:left w:val="none" w:sz="0" w:space="0" w:color="auto"/>
        <w:bottom w:val="none" w:sz="0" w:space="0" w:color="auto"/>
        <w:right w:val="none" w:sz="0" w:space="0" w:color="auto"/>
      </w:divBdr>
    </w:div>
    <w:div w:id="815076299">
      <w:bodyDiv w:val="1"/>
      <w:marLeft w:val="0"/>
      <w:marRight w:val="0"/>
      <w:marTop w:val="0"/>
      <w:marBottom w:val="0"/>
      <w:divBdr>
        <w:top w:val="none" w:sz="0" w:space="0" w:color="auto"/>
        <w:left w:val="none" w:sz="0" w:space="0" w:color="auto"/>
        <w:bottom w:val="none" w:sz="0" w:space="0" w:color="auto"/>
        <w:right w:val="none" w:sz="0" w:space="0" w:color="auto"/>
      </w:divBdr>
    </w:div>
    <w:div w:id="815679837">
      <w:bodyDiv w:val="1"/>
      <w:marLeft w:val="0"/>
      <w:marRight w:val="0"/>
      <w:marTop w:val="0"/>
      <w:marBottom w:val="0"/>
      <w:divBdr>
        <w:top w:val="none" w:sz="0" w:space="0" w:color="auto"/>
        <w:left w:val="none" w:sz="0" w:space="0" w:color="auto"/>
        <w:bottom w:val="none" w:sz="0" w:space="0" w:color="auto"/>
        <w:right w:val="none" w:sz="0" w:space="0" w:color="auto"/>
      </w:divBdr>
    </w:div>
    <w:div w:id="815805266">
      <w:bodyDiv w:val="1"/>
      <w:marLeft w:val="0"/>
      <w:marRight w:val="0"/>
      <w:marTop w:val="0"/>
      <w:marBottom w:val="0"/>
      <w:divBdr>
        <w:top w:val="none" w:sz="0" w:space="0" w:color="auto"/>
        <w:left w:val="none" w:sz="0" w:space="0" w:color="auto"/>
        <w:bottom w:val="none" w:sz="0" w:space="0" w:color="auto"/>
        <w:right w:val="none" w:sz="0" w:space="0" w:color="auto"/>
      </w:divBdr>
    </w:div>
    <w:div w:id="817920877">
      <w:bodyDiv w:val="1"/>
      <w:marLeft w:val="0"/>
      <w:marRight w:val="0"/>
      <w:marTop w:val="0"/>
      <w:marBottom w:val="0"/>
      <w:divBdr>
        <w:top w:val="none" w:sz="0" w:space="0" w:color="auto"/>
        <w:left w:val="none" w:sz="0" w:space="0" w:color="auto"/>
        <w:bottom w:val="none" w:sz="0" w:space="0" w:color="auto"/>
        <w:right w:val="none" w:sz="0" w:space="0" w:color="auto"/>
      </w:divBdr>
    </w:div>
    <w:div w:id="819151848">
      <w:bodyDiv w:val="1"/>
      <w:marLeft w:val="0"/>
      <w:marRight w:val="0"/>
      <w:marTop w:val="0"/>
      <w:marBottom w:val="0"/>
      <w:divBdr>
        <w:top w:val="none" w:sz="0" w:space="0" w:color="auto"/>
        <w:left w:val="none" w:sz="0" w:space="0" w:color="auto"/>
        <w:bottom w:val="none" w:sz="0" w:space="0" w:color="auto"/>
        <w:right w:val="none" w:sz="0" w:space="0" w:color="auto"/>
      </w:divBdr>
    </w:div>
    <w:div w:id="820541844">
      <w:bodyDiv w:val="1"/>
      <w:marLeft w:val="0"/>
      <w:marRight w:val="0"/>
      <w:marTop w:val="0"/>
      <w:marBottom w:val="0"/>
      <w:divBdr>
        <w:top w:val="none" w:sz="0" w:space="0" w:color="auto"/>
        <w:left w:val="none" w:sz="0" w:space="0" w:color="auto"/>
        <w:bottom w:val="none" w:sz="0" w:space="0" w:color="auto"/>
        <w:right w:val="none" w:sz="0" w:space="0" w:color="auto"/>
      </w:divBdr>
    </w:div>
    <w:div w:id="822623978">
      <w:bodyDiv w:val="1"/>
      <w:marLeft w:val="0"/>
      <w:marRight w:val="0"/>
      <w:marTop w:val="0"/>
      <w:marBottom w:val="0"/>
      <w:divBdr>
        <w:top w:val="none" w:sz="0" w:space="0" w:color="auto"/>
        <w:left w:val="none" w:sz="0" w:space="0" w:color="auto"/>
        <w:bottom w:val="none" w:sz="0" w:space="0" w:color="auto"/>
        <w:right w:val="none" w:sz="0" w:space="0" w:color="auto"/>
      </w:divBdr>
    </w:div>
    <w:div w:id="825392908">
      <w:bodyDiv w:val="1"/>
      <w:marLeft w:val="0"/>
      <w:marRight w:val="0"/>
      <w:marTop w:val="0"/>
      <w:marBottom w:val="0"/>
      <w:divBdr>
        <w:top w:val="none" w:sz="0" w:space="0" w:color="auto"/>
        <w:left w:val="none" w:sz="0" w:space="0" w:color="auto"/>
        <w:bottom w:val="none" w:sz="0" w:space="0" w:color="auto"/>
        <w:right w:val="none" w:sz="0" w:space="0" w:color="auto"/>
      </w:divBdr>
    </w:div>
    <w:div w:id="827285419">
      <w:bodyDiv w:val="1"/>
      <w:marLeft w:val="0"/>
      <w:marRight w:val="0"/>
      <w:marTop w:val="0"/>
      <w:marBottom w:val="0"/>
      <w:divBdr>
        <w:top w:val="none" w:sz="0" w:space="0" w:color="auto"/>
        <w:left w:val="none" w:sz="0" w:space="0" w:color="auto"/>
        <w:bottom w:val="none" w:sz="0" w:space="0" w:color="auto"/>
        <w:right w:val="none" w:sz="0" w:space="0" w:color="auto"/>
      </w:divBdr>
    </w:div>
    <w:div w:id="828521366">
      <w:bodyDiv w:val="1"/>
      <w:marLeft w:val="0"/>
      <w:marRight w:val="0"/>
      <w:marTop w:val="0"/>
      <w:marBottom w:val="0"/>
      <w:divBdr>
        <w:top w:val="none" w:sz="0" w:space="0" w:color="auto"/>
        <w:left w:val="none" w:sz="0" w:space="0" w:color="auto"/>
        <w:bottom w:val="none" w:sz="0" w:space="0" w:color="auto"/>
        <w:right w:val="none" w:sz="0" w:space="0" w:color="auto"/>
      </w:divBdr>
    </w:div>
    <w:div w:id="830411330">
      <w:bodyDiv w:val="1"/>
      <w:marLeft w:val="0"/>
      <w:marRight w:val="0"/>
      <w:marTop w:val="0"/>
      <w:marBottom w:val="0"/>
      <w:divBdr>
        <w:top w:val="none" w:sz="0" w:space="0" w:color="auto"/>
        <w:left w:val="none" w:sz="0" w:space="0" w:color="auto"/>
        <w:bottom w:val="none" w:sz="0" w:space="0" w:color="auto"/>
        <w:right w:val="none" w:sz="0" w:space="0" w:color="auto"/>
      </w:divBdr>
    </w:div>
    <w:div w:id="830565196">
      <w:bodyDiv w:val="1"/>
      <w:marLeft w:val="0"/>
      <w:marRight w:val="0"/>
      <w:marTop w:val="0"/>
      <w:marBottom w:val="0"/>
      <w:divBdr>
        <w:top w:val="none" w:sz="0" w:space="0" w:color="auto"/>
        <w:left w:val="none" w:sz="0" w:space="0" w:color="auto"/>
        <w:bottom w:val="none" w:sz="0" w:space="0" w:color="auto"/>
        <w:right w:val="none" w:sz="0" w:space="0" w:color="auto"/>
      </w:divBdr>
    </w:div>
    <w:div w:id="832835116">
      <w:bodyDiv w:val="1"/>
      <w:marLeft w:val="0"/>
      <w:marRight w:val="0"/>
      <w:marTop w:val="0"/>
      <w:marBottom w:val="0"/>
      <w:divBdr>
        <w:top w:val="none" w:sz="0" w:space="0" w:color="auto"/>
        <w:left w:val="none" w:sz="0" w:space="0" w:color="auto"/>
        <w:bottom w:val="none" w:sz="0" w:space="0" w:color="auto"/>
        <w:right w:val="none" w:sz="0" w:space="0" w:color="auto"/>
      </w:divBdr>
    </w:div>
    <w:div w:id="832910181">
      <w:bodyDiv w:val="1"/>
      <w:marLeft w:val="0"/>
      <w:marRight w:val="0"/>
      <w:marTop w:val="0"/>
      <w:marBottom w:val="0"/>
      <w:divBdr>
        <w:top w:val="none" w:sz="0" w:space="0" w:color="auto"/>
        <w:left w:val="none" w:sz="0" w:space="0" w:color="auto"/>
        <w:bottom w:val="none" w:sz="0" w:space="0" w:color="auto"/>
        <w:right w:val="none" w:sz="0" w:space="0" w:color="auto"/>
      </w:divBdr>
    </w:div>
    <w:div w:id="835267531">
      <w:bodyDiv w:val="1"/>
      <w:marLeft w:val="0"/>
      <w:marRight w:val="0"/>
      <w:marTop w:val="0"/>
      <w:marBottom w:val="0"/>
      <w:divBdr>
        <w:top w:val="none" w:sz="0" w:space="0" w:color="auto"/>
        <w:left w:val="none" w:sz="0" w:space="0" w:color="auto"/>
        <w:bottom w:val="none" w:sz="0" w:space="0" w:color="auto"/>
        <w:right w:val="none" w:sz="0" w:space="0" w:color="auto"/>
      </w:divBdr>
    </w:div>
    <w:div w:id="836655401">
      <w:bodyDiv w:val="1"/>
      <w:marLeft w:val="0"/>
      <w:marRight w:val="0"/>
      <w:marTop w:val="0"/>
      <w:marBottom w:val="0"/>
      <w:divBdr>
        <w:top w:val="none" w:sz="0" w:space="0" w:color="auto"/>
        <w:left w:val="none" w:sz="0" w:space="0" w:color="auto"/>
        <w:bottom w:val="none" w:sz="0" w:space="0" w:color="auto"/>
        <w:right w:val="none" w:sz="0" w:space="0" w:color="auto"/>
      </w:divBdr>
    </w:div>
    <w:div w:id="838886208">
      <w:bodyDiv w:val="1"/>
      <w:marLeft w:val="0"/>
      <w:marRight w:val="0"/>
      <w:marTop w:val="0"/>
      <w:marBottom w:val="0"/>
      <w:divBdr>
        <w:top w:val="none" w:sz="0" w:space="0" w:color="auto"/>
        <w:left w:val="none" w:sz="0" w:space="0" w:color="auto"/>
        <w:bottom w:val="none" w:sz="0" w:space="0" w:color="auto"/>
        <w:right w:val="none" w:sz="0" w:space="0" w:color="auto"/>
      </w:divBdr>
    </w:div>
    <w:div w:id="841965959">
      <w:bodyDiv w:val="1"/>
      <w:marLeft w:val="0"/>
      <w:marRight w:val="0"/>
      <w:marTop w:val="0"/>
      <w:marBottom w:val="0"/>
      <w:divBdr>
        <w:top w:val="none" w:sz="0" w:space="0" w:color="auto"/>
        <w:left w:val="none" w:sz="0" w:space="0" w:color="auto"/>
        <w:bottom w:val="none" w:sz="0" w:space="0" w:color="auto"/>
        <w:right w:val="none" w:sz="0" w:space="0" w:color="auto"/>
      </w:divBdr>
    </w:div>
    <w:div w:id="842087411">
      <w:bodyDiv w:val="1"/>
      <w:marLeft w:val="0"/>
      <w:marRight w:val="0"/>
      <w:marTop w:val="0"/>
      <w:marBottom w:val="0"/>
      <w:divBdr>
        <w:top w:val="none" w:sz="0" w:space="0" w:color="auto"/>
        <w:left w:val="none" w:sz="0" w:space="0" w:color="auto"/>
        <w:bottom w:val="none" w:sz="0" w:space="0" w:color="auto"/>
        <w:right w:val="none" w:sz="0" w:space="0" w:color="auto"/>
      </w:divBdr>
    </w:div>
    <w:div w:id="843083738">
      <w:bodyDiv w:val="1"/>
      <w:marLeft w:val="0"/>
      <w:marRight w:val="0"/>
      <w:marTop w:val="0"/>
      <w:marBottom w:val="0"/>
      <w:divBdr>
        <w:top w:val="none" w:sz="0" w:space="0" w:color="auto"/>
        <w:left w:val="none" w:sz="0" w:space="0" w:color="auto"/>
        <w:bottom w:val="none" w:sz="0" w:space="0" w:color="auto"/>
        <w:right w:val="none" w:sz="0" w:space="0" w:color="auto"/>
      </w:divBdr>
    </w:div>
    <w:div w:id="845755799">
      <w:bodyDiv w:val="1"/>
      <w:marLeft w:val="0"/>
      <w:marRight w:val="0"/>
      <w:marTop w:val="0"/>
      <w:marBottom w:val="0"/>
      <w:divBdr>
        <w:top w:val="none" w:sz="0" w:space="0" w:color="auto"/>
        <w:left w:val="none" w:sz="0" w:space="0" w:color="auto"/>
        <w:bottom w:val="none" w:sz="0" w:space="0" w:color="auto"/>
        <w:right w:val="none" w:sz="0" w:space="0" w:color="auto"/>
      </w:divBdr>
    </w:div>
    <w:div w:id="846752327">
      <w:bodyDiv w:val="1"/>
      <w:marLeft w:val="0"/>
      <w:marRight w:val="0"/>
      <w:marTop w:val="0"/>
      <w:marBottom w:val="0"/>
      <w:divBdr>
        <w:top w:val="none" w:sz="0" w:space="0" w:color="auto"/>
        <w:left w:val="none" w:sz="0" w:space="0" w:color="auto"/>
        <w:bottom w:val="none" w:sz="0" w:space="0" w:color="auto"/>
        <w:right w:val="none" w:sz="0" w:space="0" w:color="auto"/>
      </w:divBdr>
    </w:div>
    <w:div w:id="847449643">
      <w:bodyDiv w:val="1"/>
      <w:marLeft w:val="0"/>
      <w:marRight w:val="0"/>
      <w:marTop w:val="0"/>
      <w:marBottom w:val="0"/>
      <w:divBdr>
        <w:top w:val="none" w:sz="0" w:space="0" w:color="auto"/>
        <w:left w:val="none" w:sz="0" w:space="0" w:color="auto"/>
        <w:bottom w:val="none" w:sz="0" w:space="0" w:color="auto"/>
        <w:right w:val="none" w:sz="0" w:space="0" w:color="auto"/>
      </w:divBdr>
    </w:div>
    <w:div w:id="847602978">
      <w:bodyDiv w:val="1"/>
      <w:marLeft w:val="0"/>
      <w:marRight w:val="0"/>
      <w:marTop w:val="0"/>
      <w:marBottom w:val="0"/>
      <w:divBdr>
        <w:top w:val="none" w:sz="0" w:space="0" w:color="auto"/>
        <w:left w:val="none" w:sz="0" w:space="0" w:color="auto"/>
        <w:bottom w:val="none" w:sz="0" w:space="0" w:color="auto"/>
        <w:right w:val="none" w:sz="0" w:space="0" w:color="auto"/>
      </w:divBdr>
    </w:div>
    <w:div w:id="850489949">
      <w:bodyDiv w:val="1"/>
      <w:marLeft w:val="0"/>
      <w:marRight w:val="0"/>
      <w:marTop w:val="0"/>
      <w:marBottom w:val="0"/>
      <w:divBdr>
        <w:top w:val="none" w:sz="0" w:space="0" w:color="auto"/>
        <w:left w:val="none" w:sz="0" w:space="0" w:color="auto"/>
        <w:bottom w:val="none" w:sz="0" w:space="0" w:color="auto"/>
        <w:right w:val="none" w:sz="0" w:space="0" w:color="auto"/>
      </w:divBdr>
    </w:div>
    <w:div w:id="851262427">
      <w:bodyDiv w:val="1"/>
      <w:marLeft w:val="0"/>
      <w:marRight w:val="0"/>
      <w:marTop w:val="0"/>
      <w:marBottom w:val="0"/>
      <w:divBdr>
        <w:top w:val="none" w:sz="0" w:space="0" w:color="auto"/>
        <w:left w:val="none" w:sz="0" w:space="0" w:color="auto"/>
        <w:bottom w:val="none" w:sz="0" w:space="0" w:color="auto"/>
        <w:right w:val="none" w:sz="0" w:space="0" w:color="auto"/>
      </w:divBdr>
    </w:div>
    <w:div w:id="852721094">
      <w:bodyDiv w:val="1"/>
      <w:marLeft w:val="0"/>
      <w:marRight w:val="0"/>
      <w:marTop w:val="0"/>
      <w:marBottom w:val="0"/>
      <w:divBdr>
        <w:top w:val="none" w:sz="0" w:space="0" w:color="auto"/>
        <w:left w:val="none" w:sz="0" w:space="0" w:color="auto"/>
        <w:bottom w:val="none" w:sz="0" w:space="0" w:color="auto"/>
        <w:right w:val="none" w:sz="0" w:space="0" w:color="auto"/>
      </w:divBdr>
    </w:div>
    <w:div w:id="853150881">
      <w:bodyDiv w:val="1"/>
      <w:marLeft w:val="0"/>
      <w:marRight w:val="0"/>
      <w:marTop w:val="0"/>
      <w:marBottom w:val="0"/>
      <w:divBdr>
        <w:top w:val="none" w:sz="0" w:space="0" w:color="auto"/>
        <w:left w:val="none" w:sz="0" w:space="0" w:color="auto"/>
        <w:bottom w:val="none" w:sz="0" w:space="0" w:color="auto"/>
        <w:right w:val="none" w:sz="0" w:space="0" w:color="auto"/>
      </w:divBdr>
    </w:div>
    <w:div w:id="854150159">
      <w:bodyDiv w:val="1"/>
      <w:marLeft w:val="0"/>
      <w:marRight w:val="0"/>
      <w:marTop w:val="0"/>
      <w:marBottom w:val="0"/>
      <w:divBdr>
        <w:top w:val="none" w:sz="0" w:space="0" w:color="auto"/>
        <w:left w:val="none" w:sz="0" w:space="0" w:color="auto"/>
        <w:bottom w:val="none" w:sz="0" w:space="0" w:color="auto"/>
        <w:right w:val="none" w:sz="0" w:space="0" w:color="auto"/>
      </w:divBdr>
    </w:div>
    <w:div w:id="856429392">
      <w:bodyDiv w:val="1"/>
      <w:marLeft w:val="0"/>
      <w:marRight w:val="0"/>
      <w:marTop w:val="0"/>
      <w:marBottom w:val="0"/>
      <w:divBdr>
        <w:top w:val="none" w:sz="0" w:space="0" w:color="auto"/>
        <w:left w:val="none" w:sz="0" w:space="0" w:color="auto"/>
        <w:bottom w:val="none" w:sz="0" w:space="0" w:color="auto"/>
        <w:right w:val="none" w:sz="0" w:space="0" w:color="auto"/>
      </w:divBdr>
    </w:div>
    <w:div w:id="856698518">
      <w:bodyDiv w:val="1"/>
      <w:marLeft w:val="0"/>
      <w:marRight w:val="0"/>
      <w:marTop w:val="0"/>
      <w:marBottom w:val="0"/>
      <w:divBdr>
        <w:top w:val="none" w:sz="0" w:space="0" w:color="auto"/>
        <w:left w:val="none" w:sz="0" w:space="0" w:color="auto"/>
        <w:bottom w:val="none" w:sz="0" w:space="0" w:color="auto"/>
        <w:right w:val="none" w:sz="0" w:space="0" w:color="auto"/>
      </w:divBdr>
    </w:div>
    <w:div w:id="856772865">
      <w:bodyDiv w:val="1"/>
      <w:marLeft w:val="0"/>
      <w:marRight w:val="0"/>
      <w:marTop w:val="0"/>
      <w:marBottom w:val="0"/>
      <w:divBdr>
        <w:top w:val="none" w:sz="0" w:space="0" w:color="auto"/>
        <w:left w:val="none" w:sz="0" w:space="0" w:color="auto"/>
        <w:bottom w:val="none" w:sz="0" w:space="0" w:color="auto"/>
        <w:right w:val="none" w:sz="0" w:space="0" w:color="auto"/>
      </w:divBdr>
    </w:div>
    <w:div w:id="856775695">
      <w:bodyDiv w:val="1"/>
      <w:marLeft w:val="0"/>
      <w:marRight w:val="0"/>
      <w:marTop w:val="0"/>
      <w:marBottom w:val="0"/>
      <w:divBdr>
        <w:top w:val="none" w:sz="0" w:space="0" w:color="auto"/>
        <w:left w:val="none" w:sz="0" w:space="0" w:color="auto"/>
        <w:bottom w:val="none" w:sz="0" w:space="0" w:color="auto"/>
        <w:right w:val="none" w:sz="0" w:space="0" w:color="auto"/>
      </w:divBdr>
    </w:div>
    <w:div w:id="857811226">
      <w:bodyDiv w:val="1"/>
      <w:marLeft w:val="0"/>
      <w:marRight w:val="0"/>
      <w:marTop w:val="0"/>
      <w:marBottom w:val="0"/>
      <w:divBdr>
        <w:top w:val="none" w:sz="0" w:space="0" w:color="auto"/>
        <w:left w:val="none" w:sz="0" w:space="0" w:color="auto"/>
        <w:bottom w:val="none" w:sz="0" w:space="0" w:color="auto"/>
        <w:right w:val="none" w:sz="0" w:space="0" w:color="auto"/>
      </w:divBdr>
    </w:div>
    <w:div w:id="858391891">
      <w:bodyDiv w:val="1"/>
      <w:marLeft w:val="0"/>
      <w:marRight w:val="0"/>
      <w:marTop w:val="0"/>
      <w:marBottom w:val="0"/>
      <w:divBdr>
        <w:top w:val="none" w:sz="0" w:space="0" w:color="auto"/>
        <w:left w:val="none" w:sz="0" w:space="0" w:color="auto"/>
        <w:bottom w:val="none" w:sz="0" w:space="0" w:color="auto"/>
        <w:right w:val="none" w:sz="0" w:space="0" w:color="auto"/>
      </w:divBdr>
    </w:div>
    <w:div w:id="859197964">
      <w:bodyDiv w:val="1"/>
      <w:marLeft w:val="0"/>
      <w:marRight w:val="0"/>
      <w:marTop w:val="0"/>
      <w:marBottom w:val="0"/>
      <w:divBdr>
        <w:top w:val="none" w:sz="0" w:space="0" w:color="auto"/>
        <w:left w:val="none" w:sz="0" w:space="0" w:color="auto"/>
        <w:bottom w:val="none" w:sz="0" w:space="0" w:color="auto"/>
        <w:right w:val="none" w:sz="0" w:space="0" w:color="auto"/>
      </w:divBdr>
    </w:div>
    <w:div w:id="859467955">
      <w:bodyDiv w:val="1"/>
      <w:marLeft w:val="0"/>
      <w:marRight w:val="0"/>
      <w:marTop w:val="0"/>
      <w:marBottom w:val="0"/>
      <w:divBdr>
        <w:top w:val="none" w:sz="0" w:space="0" w:color="auto"/>
        <w:left w:val="none" w:sz="0" w:space="0" w:color="auto"/>
        <w:bottom w:val="none" w:sz="0" w:space="0" w:color="auto"/>
        <w:right w:val="none" w:sz="0" w:space="0" w:color="auto"/>
      </w:divBdr>
    </w:div>
    <w:div w:id="861432833">
      <w:bodyDiv w:val="1"/>
      <w:marLeft w:val="0"/>
      <w:marRight w:val="0"/>
      <w:marTop w:val="0"/>
      <w:marBottom w:val="0"/>
      <w:divBdr>
        <w:top w:val="none" w:sz="0" w:space="0" w:color="auto"/>
        <w:left w:val="none" w:sz="0" w:space="0" w:color="auto"/>
        <w:bottom w:val="none" w:sz="0" w:space="0" w:color="auto"/>
        <w:right w:val="none" w:sz="0" w:space="0" w:color="auto"/>
      </w:divBdr>
    </w:div>
    <w:div w:id="863322641">
      <w:bodyDiv w:val="1"/>
      <w:marLeft w:val="0"/>
      <w:marRight w:val="0"/>
      <w:marTop w:val="0"/>
      <w:marBottom w:val="0"/>
      <w:divBdr>
        <w:top w:val="none" w:sz="0" w:space="0" w:color="auto"/>
        <w:left w:val="none" w:sz="0" w:space="0" w:color="auto"/>
        <w:bottom w:val="none" w:sz="0" w:space="0" w:color="auto"/>
        <w:right w:val="none" w:sz="0" w:space="0" w:color="auto"/>
      </w:divBdr>
    </w:div>
    <w:div w:id="863636007">
      <w:bodyDiv w:val="1"/>
      <w:marLeft w:val="0"/>
      <w:marRight w:val="0"/>
      <w:marTop w:val="0"/>
      <w:marBottom w:val="0"/>
      <w:divBdr>
        <w:top w:val="none" w:sz="0" w:space="0" w:color="auto"/>
        <w:left w:val="none" w:sz="0" w:space="0" w:color="auto"/>
        <w:bottom w:val="none" w:sz="0" w:space="0" w:color="auto"/>
        <w:right w:val="none" w:sz="0" w:space="0" w:color="auto"/>
      </w:divBdr>
    </w:div>
    <w:div w:id="863789025">
      <w:bodyDiv w:val="1"/>
      <w:marLeft w:val="0"/>
      <w:marRight w:val="0"/>
      <w:marTop w:val="0"/>
      <w:marBottom w:val="0"/>
      <w:divBdr>
        <w:top w:val="none" w:sz="0" w:space="0" w:color="auto"/>
        <w:left w:val="none" w:sz="0" w:space="0" w:color="auto"/>
        <w:bottom w:val="none" w:sz="0" w:space="0" w:color="auto"/>
        <w:right w:val="none" w:sz="0" w:space="0" w:color="auto"/>
      </w:divBdr>
    </w:div>
    <w:div w:id="863982883">
      <w:bodyDiv w:val="1"/>
      <w:marLeft w:val="0"/>
      <w:marRight w:val="0"/>
      <w:marTop w:val="0"/>
      <w:marBottom w:val="0"/>
      <w:divBdr>
        <w:top w:val="none" w:sz="0" w:space="0" w:color="auto"/>
        <w:left w:val="none" w:sz="0" w:space="0" w:color="auto"/>
        <w:bottom w:val="none" w:sz="0" w:space="0" w:color="auto"/>
        <w:right w:val="none" w:sz="0" w:space="0" w:color="auto"/>
      </w:divBdr>
    </w:div>
    <w:div w:id="864246587">
      <w:bodyDiv w:val="1"/>
      <w:marLeft w:val="0"/>
      <w:marRight w:val="0"/>
      <w:marTop w:val="0"/>
      <w:marBottom w:val="0"/>
      <w:divBdr>
        <w:top w:val="none" w:sz="0" w:space="0" w:color="auto"/>
        <w:left w:val="none" w:sz="0" w:space="0" w:color="auto"/>
        <w:bottom w:val="none" w:sz="0" w:space="0" w:color="auto"/>
        <w:right w:val="none" w:sz="0" w:space="0" w:color="auto"/>
      </w:divBdr>
    </w:div>
    <w:div w:id="866018916">
      <w:bodyDiv w:val="1"/>
      <w:marLeft w:val="0"/>
      <w:marRight w:val="0"/>
      <w:marTop w:val="0"/>
      <w:marBottom w:val="0"/>
      <w:divBdr>
        <w:top w:val="none" w:sz="0" w:space="0" w:color="auto"/>
        <w:left w:val="none" w:sz="0" w:space="0" w:color="auto"/>
        <w:bottom w:val="none" w:sz="0" w:space="0" w:color="auto"/>
        <w:right w:val="none" w:sz="0" w:space="0" w:color="auto"/>
      </w:divBdr>
    </w:div>
    <w:div w:id="866605911">
      <w:bodyDiv w:val="1"/>
      <w:marLeft w:val="0"/>
      <w:marRight w:val="0"/>
      <w:marTop w:val="0"/>
      <w:marBottom w:val="0"/>
      <w:divBdr>
        <w:top w:val="none" w:sz="0" w:space="0" w:color="auto"/>
        <w:left w:val="none" w:sz="0" w:space="0" w:color="auto"/>
        <w:bottom w:val="none" w:sz="0" w:space="0" w:color="auto"/>
        <w:right w:val="none" w:sz="0" w:space="0" w:color="auto"/>
      </w:divBdr>
    </w:div>
    <w:div w:id="868103819">
      <w:bodyDiv w:val="1"/>
      <w:marLeft w:val="0"/>
      <w:marRight w:val="0"/>
      <w:marTop w:val="0"/>
      <w:marBottom w:val="0"/>
      <w:divBdr>
        <w:top w:val="none" w:sz="0" w:space="0" w:color="auto"/>
        <w:left w:val="none" w:sz="0" w:space="0" w:color="auto"/>
        <w:bottom w:val="none" w:sz="0" w:space="0" w:color="auto"/>
        <w:right w:val="none" w:sz="0" w:space="0" w:color="auto"/>
      </w:divBdr>
    </w:div>
    <w:div w:id="868225014">
      <w:bodyDiv w:val="1"/>
      <w:marLeft w:val="0"/>
      <w:marRight w:val="0"/>
      <w:marTop w:val="0"/>
      <w:marBottom w:val="0"/>
      <w:divBdr>
        <w:top w:val="none" w:sz="0" w:space="0" w:color="auto"/>
        <w:left w:val="none" w:sz="0" w:space="0" w:color="auto"/>
        <w:bottom w:val="none" w:sz="0" w:space="0" w:color="auto"/>
        <w:right w:val="none" w:sz="0" w:space="0" w:color="auto"/>
      </w:divBdr>
    </w:div>
    <w:div w:id="870262803">
      <w:bodyDiv w:val="1"/>
      <w:marLeft w:val="0"/>
      <w:marRight w:val="0"/>
      <w:marTop w:val="0"/>
      <w:marBottom w:val="0"/>
      <w:divBdr>
        <w:top w:val="none" w:sz="0" w:space="0" w:color="auto"/>
        <w:left w:val="none" w:sz="0" w:space="0" w:color="auto"/>
        <w:bottom w:val="none" w:sz="0" w:space="0" w:color="auto"/>
        <w:right w:val="none" w:sz="0" w:space="0" w:color="auto"/>
      </w:divBdr>
    </w:div>
    <w:div w:id="871457450">
      <w:bodyDiv w:val="1"/>
      <w:marLeft w:val="0"/>
      <w:marRight w:val="0"/>
      <w:marTop w:val="0"/>
      <w:marBottom w:val="0"/>
      <w:divBdr>
        <w:top w:val="none" w:sz="0" w:space="0" w:color="auto"/>
        <w:left w:val="none" w:sz="0" w:space="0" w:color="auto"/>
        <w:bottom w:val="none" w:sz="0" w:space="0" w:color="auto"/>
        <w:right w:val="none" w:sz="0" w:space="0" w:color="auto"/>
      </w:divBdr>
    </w:div>
    <w:div w:id="872036216">
      <w:bodyDiv w:val="1"/>
      <w:marLeft w:val="0"/>
      <w:marRight w:val="0"/>
      <w:marTop w:val="0"/>
      <w:marBottom w:val="0"/>
      <w:divBdr>
        <w:top w:val="none" w:sz="0" w:space="0" w:color="auto"/>
        <w:left w:val="none" w:sz="0" w:space="0" w:color="auto"/>
        <w:bottom w:val="none" w:sz="0" w:space="0" w:color="auto"/>
        <w:right w:val="none" w:sz="0" w:space="0" w:color="auto"/>
      </w:divBdr>
    </w:div>
    <w:div w:id="872378679">
      <w:bodyDiv w:val="1"/>
      <w:marLeft w:val="0"/>
      <w:marRight w:val="0"/>
      <w:marTop w:val="0"/>
      <w:marBottom w:val="0"/>
      <w:divBdr>
        <w:top w:val="none" w:sz="0" w:space="0" w:color="auto"/>
        <w:left w:val="none" w:sz="0" w:space="0" w:color="auto"/>
        <w:bottom w:val="none" w:sz="0" w:space="0" w:color="auto"/>
        <w:right w:val="none" w:sz="0" w:space="0" w:color="auto"/>
      </w:divBdr>
    </w:div>
    <w:div w:id="873082052">
      <w:bodyDiv w:val="1"/>
      <w:marLeft w:val="0"/>
      <w:marRight w:val="0"/>
      <w:marTop w:val="0"/>
      <w:marBottom w:val="0"/>
      <w:divBdr>
        <w:top w:val="none" w:sz="0" w:space="0" w:color="auto"/>
        <w:left w:val="none" w:sz="0" w:space="0" w:color="auto"/>
        <w:bottom w:val="none" w:sz="0" w:space="0" w:color="auto"/>
        <w:right w:val="none" w:sz="0" w:space="0" w:color="auto"/>
      </w:divBdr>
    </w:div>
    <w:div w:id="873464652">
      <w:bodyDiv w:val="1"/>
      <w:marLeft w:val="0"/>
      <w:marRight w:val="0"/>
      <w:marTop w:val="0"/>
      <w:marBottom w:val="0"/>
      <w:divBdr>
        <w:top w:val="none" w:sz="0" w:space="0" w:color="auto"/>
        <w:left w:val="none" w:sz="0" w:space="0" w:color="auto"/>
        <w:bottom w:val="none" w:sz="0" w:space="0" w:color="auto"/>
        <w:right w:val="none" w:sz="0" w:space="0" w:color="auto"/>
      </w:divBdr>
    </w:div>
    <w:div w:id="873881267">
      <w:bodyDiv w:val="1"/>
      <w:marLeft w:val="0"/>
      <w:marRight w:val="0"/>
      <w:marTop w:val="0"/>
      <w:marBottom w:val="0"/>
      <w:divBdr>
        <w:top w:val="none" w:sz="0" w:space="0" w:color="auto"/>
        <w:left w:val="none" w:sz="0" w:space="0" w:color="auto"/>
        <w:bottom w:val="none" w:sz="0" w:space="0" w:color="auto"/>
        <w:right w:val="none" w:sz="0" w:space="0" w:color="auto"/>
      </w:divBdr>
    </w:div>
    <w:div w:id="876350974">
      <w:bodyDiv w:val="1"/>
      <w:marLeft w:val="0"/>
      <w:marRight w:val="0"/>
      <w:marTop w:val="0"/>
      <w:marBottom w:val="0"/>
      <w:divBdr>
        <w:top w:val="none" w:sz="0" w:space="0" w:color="auto"/>
        <w:left w:val="none" w:sz="0" w:space="0" w:color="auto"/>
        <w:bottom w:val="none" w:sz="0" w:space="0" w:color="auto"/>
        <w:right w:val="none" w:sz="0" w:space="0" w:color="auto"/>
      </w:divBdr>
    </w:div>
    <w:div w:id="877938950">
      <w:bodyDiv w:val="1"/>
      <w:marLeft w:val="0"/>
      <w:marRight w:val="0"/>
      <w:marTop w:val="0"/>
      <w:marBottom w:val="0"/>
      <w:divBdr>
        <w:top w:val="none" w:sz="0" w:space="0" w:color="auto"/>
        <w:left w:val="none" w:sz="0" w:space="0" w:color="auto"/>
        <w:bottom w:val="none" w:sz="0" w:space="0" w:color="auto"/>
        <w:right w:val="none" w:sz="0" w:space="0" w:color="auto"/>
      </w:divBdr>
    </w:div>
    <w:div w:id="881357143">
      <w:bodyDiv w:val="1"/>
      <w:marLeft w:val="0"/>
      <w:marRight w:val="0"/>
      <w:marTop w:val="0"/>
      <w:marBottom w:val="0"/>
      <w:divBdr>
        <w:top w:val="none" w:sz="0" w:space="0" w:color="auto"/>
        <w:left w:val="none" w:sz="0" w:space="0" w:color="auto"/>
        <w:bottom w:val="none" w:sz="0" w:space="0" w:color="auto"/>
        <w:right w:val="none" w:sz="0" w:space="0" w:color="auto"/>
      </w:divBdr>
    </w:div>
    <w:div w:id="882403218">
      <w:bodyDiv w:val="1"/>
      <w:marLeft w:val="0"/>
      <w:marRight w:val="0"/>
      <w:marTop w:val="0"/>
      <w:marBottom w:val="0"/>
      <w:divBdr>
        <w:top w:val="none" w:sz="0" w:space="0" w:color="auto"/>
        <w:left w:val="none" w:sz="0" w:space="0" w:color="auto"/>
        <w:bottom w:val="none" w:sz="0" w:space="0" w:color="auto"/>
        <w:right w:val="none" w:sz="0" w:space="0" w:color="auto"/>
      </w:divBdr>
    </w:div>
    <w:div w:id="882786900">
      <w:bodyDiv w:val="1"/>
      <w:marLeft w:val="0"/>
      <w:marRight w:val="0"/>
      <w:marTop w:val="0"/>
      <w:marBottom w:val="0"/>
      <w:divBdr>
        <w:top w:val="none" w:sz="0" w:space="0" w:color="auto"/>
        <w:left w:val="none" w:sz="0" w:space="0" w:color="auto"/>
        <w:bottom w:val="none" w:sz="0" w:space="0" w:color="auto"/>
        <w:right w:val="none" w:sz="0" w:space="0" w:color="auto"/>
      </w:divBdr>
    </w:div>
    <w:div w:id="885486856">
      <w:bodyDiv w:val="1"/>
      <w:marLeft w:val="0"/>
      <w:marRight w:val="0"/>
      <w:marTop w:val="0"/>
      <w:marBottom w:val="0"/>
      <w:divBdr>
        <w:top w:val="none" w:sz="0" w:space="0" w:color="auto"/>
        <w:left w:val="none" w:sz="0" w:space="0" w:color="auto"/>
        <w:bottom w:val="none" w:sz="0" w:space="0" w:color="auto"/>
        <w:right w:val="none" w:sz="0" w:space="0" w:color="auto"/>
      </w:divBdr>
    </w:div>
    <w:div w:id="885679072">
      <w:bodyDiv w:val="1"/>
      <w:marLeft w:val="0"/>
      <w:marRight w:val="0"/>
      <w:marTop w:val="0"/>
      <w:marBottom w:val="0"/>
      <w:divBdr>
        <w:top w:val="none" w:sz="0" w:space="0" w:color="auto"/>
        <w:left w:val="none" w:sz="0" w:space="0" w:color="auto"/>
        <w:bottom w:val="none" w:sz="0" w:space="0" w:color="auto"/>
        <w:right w:val="none" w:sz="0" w:space="0" w:color="auto"/>
      </w:divBdr>
    </w:div>
    <w:div w:id="887763655">
      <w:bodyDiv w:val="1"/>
      <w:marLeft w:val="0"/>
      <w:marRight w:val="0"/>
      <w:marTop w:val="0"/>
      <w:marBottom w:val="0"/>
      <w:divBdr>
        <w:top w:val="none" w:sz="0" w:space="0" w:color="auto"/>
        <w:left w:val="none" w:sz="0" w:space="0" w:color="auto"/>
        <w:bottom w:val="none" w:sz="0" w:space="0" w:color="auto"/>
        <w:right w:val="none" w:sz="0" w:space="0" w:color="auto"/>
      </w:divBdr>
    </w:div>
    <w:div w:id="889146525">
      <w:bodyDiv w:val="1"/>
      <w:marLeft w:val="0"/>
      <w:marRight w:val="0"/>
      <w:marTop w:val="0"/>
      <w:marBottom w:val="0"/>
      <w:divBdr>
        <w:top w:val="none" w:sz="0" w:space="0" w:color="auto"/>
        <w:left w:val="none" w:sz="0" w:space="0" w:color="auto"/>
        <w:bottom w:val="none" w:sz="0" w:space="0" w:color="auto"/>
        <w:right w:val="none" w:sz="0" w:space="0" w:color="auto"/>
      </w:divBdr>
    </w:div>
    <w:div w:id="891619943">
      <w:bodyDiv w:val="1"/>
      <w:marLeft w:val="0"/>
      <w:marRight w:val="0"/>
      <w:marTop w:val="0"/>
      <w:marBottom w:val="0"/>
      <w:divBdr>
        <w:top w:val="none" w:sz="0" w:space="0" w:color="auto"/>
        <w:left w:val="none" w:sz="0" w:space="0" w:color="auto"/>
        <w:bottom w:val="none" w:sz="0" w:space="0" w:color="auto"/>
        <w:right w:val="none" w:sz="0" w:space="0" w:color="auto"/>
      </w:divBdr>
    </w:div>
    <w:div w:id="892930430">
      <w:bodyDiv w:val="1"/>
      <w:marLeft w:val="0"/>
      <w:marRight w:val="0"/>
      <w:marTop w:val="0"/>
      <w:marBottom w:val="0"/>
      <w:divBdr>
        <w:top w:val="none" w:sz="0" w:space="0" w:color="auto"/>
        <w:left w:val="none" w:sz="0" w:space="0" w:color="auto"/>
        <w:bottom w:val="none" w:sz="0" w:space="0" w:color="auto"/>
        <w:right w:val="none" w:sz="0" w:space="0" w:color="auto"/>
      </w:divBdr>
    </w:div>
    <w:div w:id="893077071">
      <w:bodyDiv w:val="1"/>
      <w:marLeft w:val="0"/>
      <w:marRight w:val="0"/>
      <w:marTop w:val="0"/>
      <w:marBottom w:val="0"/>
      <w:divBdr>
        <w:top w:val="none" w:sz="0" w:space="0" w:color="auto"/>
        <w:left w:val="none" w:sz="0" w:space="0" w:color="auto"/>
        <w:bottom w:val="none" w:sz="0" w:space="0" w:color="auto"/>
        <w:right w:val="none" w:sz="0" w:space="0" w:color="auto"/>
      </w:divBdr>
    </w:div>
    <w:div w:id="894195971">
      <w:bodyDiv w:val="1"/>
      <w:marLeft w:val="0"/>
      <w:marRight w:val="0"/>
      <w:marTop w:val="0"/>
      <w:marBottom w:val="0"/>
      <w:divBdr>
        <w:top w:val="none" w:sz="0" w:space="0" w:color="auto"/>
        <w:left w:val="none" w:sz="0" w:space="0" w:color="auto"/>
        <w:bottom w:val="none" w:sz="0" w:space="0" w:color="auto"/>
        <w:right w:val="none" w:sz="0" w:space="0" w:color="auto"/>
      </w:divBdr>
    </w:div>
    <w:div w:id="896479260">
      <w:bodyDiv w:val="1"/>
      <w:marLeft w:val="0"/>
      <w:marRight w:val="0"/>
      <w:marTop w:val="0"/>
      <w:marBottom w:val="0"/>
      <w:divBdr>
        <w:top w:val="none" w:sz="0" w:space="0" w:color="auto"/>
        <w:left w:val="none" w:sz="0" w:space="0" w:color="auto"/>
        <w:bottom w:val="none" w:sz="0" w:space="0" w:color="auto"/>
        <w:right w:val="none" w:sz="0" w:space="0" w:color="auto"/>
      </w:divBdr>
    </w:div>
    <w:div w:id="897663790">
      <w:bodyDiv w:val="1"/>
      <w:marLeft w:val="0"/>
      <w:marRight w:val="0"/>
      <w:marTop w:val="0"/>
      <w:marBottom w:val="0"/>
      <w:divBdr>
        <w:top w:val="none" w:sz="0" w:space="0" w:color="auto"/>
        <w:left w:val="none" w:sz="0" w:space="0" w:color="auto"/>
        <w:bottom w:val="none" w:sz="0" w:space="0" w:color="auto"/>
        <w:right w:val="none" w:sz="0" w:space="0" w:color="auto"/>
      </w:divBdr>
    </w:div>
    <w:div w:id="898831103">
      <w:bodyDiv w:val="1"/>
      <w:marLeft w:val="0"/>
      <w:marRight w:val="0"/>
      <w:marTop w:val="0"/>
      <w:marBottom w:val="0"/>
      <w:divBdr>
        <w:top w:val="none" w:sz="0" w:space="0" w:color="auto"/>
        <w:left w:val="none" w:sz="0" w:space="0" w:color="auto"/>
        <w:bottom w:val="none" w:sz="0" w:space="0" w:color="auto"/>
        <w:right w:val="none" w:sz="0" w:space="0" w:color="auto"/>
      </w:divBdr>
    </w:div>
    <w:div w:id="900211233">
      <w:bodyDiv w:val="1"/>
      <w:marLeft w:val="0"/>
      <w:marRight w:val="0"/>
      <w:marTop w:val="0"/>
      <w:marBottom w:val="0"/>
      <w:divBdr>
        <w:top w:val="none" w:sz="0" w:space="0" w:color="auto"/>
        <w:left w:val="none" w:sz="0" w:space="0" w:color="auto"/>
        <w:bottom w:val="none" w:sz="0" w:space="0" w:color="auto"/>
        <w:right w:val="none" w:sz="0" w:space="0" w:color="auto"/>
      </w:divBdr>
    </w:div>
    <w:div w:id="904490617">
      <w:bodyDiv w:val="1"/>
      <w:marLeft w:val="0"/>
      <w:marRight w:val="0"/>
      <w:marTop w:val="0"/>
      <w:marBottom w:val="0"/>
      <w:divBdr>
        <w:top w:val="none" w:sz="0" w:space="0" w:color="auto"/>
        <w:left w:val="none" w:sz="0" w:space="0" w:color="auto"/>
        <w:bottom w:val="none" w:sz="0" w:space="0" w:color="auto"/>
        <w:right w:val="none" w:sz="0" w:space="0" w:color="auto"/>
      </w:divBdr>
    </w:div>
    <w:div w:id="907035157">
      <w:bodyDiv w:val="1"/>
      <w:marLeft w:val="0"/>
      <w:marRight w:val="0"/>
      <w:marTop w:val="0"/>
      <w:marBottom w:val="0"/>
      <w:divBdr>
        <w:top w:val="none" w:sz="0" w:space="0" w:color="auto"/>
        <w:left w:val="none" w:sz="0" w:space="0" w:color="auto"/>
        <w:bottom w:val="none" w:sz="0" w:space="0" w:color="auto"/>
        <w:right w:val="none" w:sz="0" w:space="0" w:color="auto"/>
      </w:divBdr>
    </w:div>
    <w:div w:id="909653936">
      <w:bodyDiv w:val="1"/>
      <w:marLeft w:val="0"/>
      <w:marRight w:val="0"/>
      <w:marTop w:val="0"/>
      <w:marBottom w:val="0"/>
      <w:divBdr>
        <w:top w:val="none" w:sz="0" w:space="0" w:color="auto"/>
        <w:left w:val="none" w:sz="0" w:space="0" w:color="auto"/>
        <w:bottom w:val="none" w:sz="0" w:space="0" w:color="auto"/>
        <w:right w:val="none" w:sz="0" w:space="0" w:color="auto"/>
      </w:divBdr>
    </w:div>
    <w:div w:id="910122473">
      <w:bodyDiv w:val="1"/>
      <w:marLeft w:val="0"/>
      <w:marRight w:val="0"/>
      <w:marTop w:val="0"/>
      <w:marBottom w:val="0"/>
      <w:divBdr>
        <w:top w:val="none" w:sz="0" w:space="0" w:color="auto"/>
        <w:left w:val="none" w:sz="0" w:space="0" w:color="auto"/>
        <w:bottom w:val="none" w:sz="0" w:space="0" w:color="auto"/>
        <w:right w:val="none" w:sz="0" w:space="0" w:color="auto"/>
      </w:divBdr>
    </w:div>
    <w:div w:id="910893691">
      <w:bodyDiv w:val="1"/>
      <w:marLeft w:val="0"/>
      <w:marRight w:val="0"/>
      <w:marTop w:val="0"/>
      <w:marBottom w:val="0"/>
      <w:divBdr>
        <w:top w:val="none" w:sz="0" w:space="0" w:color="auto"/>
        <w:left w:val="none" w:sz="0" w:space="0" w:color="auto"/>
        <w:bottom w:val="none" w:sz="0" w:space="0" w:color="auto"/>
        <w:right w:val="none" w:sz="0" w:space="0" w:color="auto"/>
      </w:divBdr>
    </w:div>
    <w:div w:id="914508767">
      <w:bodyDiv w:val="1"/>
      <w:marLeft w:val="0"/>
      <w:marRight w:val="0"/>
      <w:marTop w:val="0"/>
      <w:marBottom w:val="0"/>
      <w:divBdr>
        <w:top w:val="none" w:sz="0" w:space="0" w:color="auto"/>
        <w:left w:val="none" w:sz="0" w:space="0" w:color="auto"/>
        <w:bottom w:val="none" w:sz="0" w:space="0" w:color="auto"/>
        <w:right w:val="none" w:sz="0" w:space="0" w:color="auto"/>
      </w:divBdr>
    </w:div>
    <w:div w:id="914896665">
      <w:bodyDiv w:val="1"/>
      <w:marLeft w:val="0"/>
      <w:marRight w:val="0"/>
      <w:marTop w:val="0"/>
      <w:marBottom w:val="0"/>
      <w:divBdr>
        <w:top w:val="none" w:sz="0" w:space="0" w:color="auto"/>
        <w:left w:val="none" w:sz="0" w:space="0" w:color="auto"/>
        <w:bottom w:val="none" w:sz="0" w:space="0" w:color="auto"/>
        <w:right w:val="none" w:sz="0" w:space="0" w:color="auto"/>
      </w:divBdr>
    </w:div>
    <w:div w:id="914900493">
      <w:bodyDiv w:val="1"/>
      <w:marLeft w:val="0"/>
      <w:marRight w:val="0"/>
      <w:marTop w:val="0"/>
      <w:marBottom w:val="0"/>
      <w:divBdr>
        <w:top w:val="none" w:sz="0" w:space="0" w:color="auto"/>
        <w:left w:val="none" w:sz="0" w:space="0" w:color="auto"/>
        <w:bottom w:val="none" w:sz="0" w:space="0" w:color="auto"/>
        <w:right w:val="none" w:sz="0" w:space="0" w:color="auto"/>
      </w:divBdr>
    </w:div>
    <w:div w:id="916011598">
      <w:bodyDiv w:val="1"/>
      <w:marLeft w:val="0"/>
      <w:marRight w:val="0"/>
      <w:marTop w:val="0"/>
      <w:marBottom w:val="0"/>
      <w:divBdr>
        <w:top w:val="none" w:sz="0" w:space="0" w:color="auto"/>
        <w:left w:val="none" w:sz="0" w:space="0" w:color="auto"/>
        <w:bottom w:val="none" w:sz="0" w:space="0" w:color="auto"/>
        <w:right w:val="none" w:sz="0" w:space="0" w:color="auto"/>
      </w:divBdr>
    </w:div>
    <w:div w:id="916281889">
      <w:bodyDiv w:val="1"/>
      <w:marLeft w:val="0"/>
      <w:marRight w:val="0"/>
      <w:marTop w:val="0"/>
      <w:marBottom w:val="0"/>
      <w:divBdr>
        <w:top w:val="none" w:sz="0" w:space="0" w:color="auto"/>
        <w:left w:val="none" w:sz="0" w:space="0" w:color="auto"/>
        <w:bottom w:val="none" w:sz="0" w:space="0" w:color="auto"/>
        <w:right w:val="none" w:sz="0" w:space="0" w:color="auto"/>
      </w:divBdr>
    </w:div>
    <w:div w:id="917789202">
      <w:bodyDiv w:val="1"/>
      <w:marLeft w:val="0"/>
      <w:marRight w:val="0"/>
      <w:marTop w:val="0"/>
      <w:marBottom w:val="0"/>
      <w:divBdr>
        <w:top w:val="none" w:sz="0" w:space="0" w:color="auto"/>
        <w:left w:val="none" w:sz="0" w:space="0" w:color="auto"/>
        <w:bottom w:val="none" w:sz="0" w:space="0" w:color="auto"/>
        <w:right w:val="none" w:sz="0" w:space="0" w:color="auto"/>
      </w:divBdr>
    </w:div>
    <w:div w:id="917859680">
      <w:bodyDiv w:val="1"/>
      <w:marLeft w:val="0"/>
      <w:marRight w:val="0"/>
      <w:marTop w:val="0"/>
      <w:marBottom w:val="0"/>
      <w:divBdr>
        <w:top w:val="none" w:sz="0" w:space="0" w:color="auto"/>
        <w:left w:val="none" w:sz="0" w:space="0" w:color="auto"/>
        <w:bottom w:val="none" w:sz="0" w:space="0" w:color="auto"/>
        <w:right w:val="none" w:sz="0" w:space="0" w:color="auto"/>
      </w:divBdr>
    </w:div>
    <w:div w:id="919102191">
      <w:bodyDiv w:val="1"/>
      <w:marLeft w:val="0"/>
      <w:marRight w:val="0"/>
      <w:marTop w:val="0"/>
      <w:marBottom w:val="0"/>
      <w:divBdr>
        <w:top w:val="none" w:sz="0" w:space="0" w:color="auto"/>
        <w:left w:val="none" w:sz="0" w:space="0" w:color="auto"/>
        <w:bottom w:val="none" w:sz="0" w:space="0" w:color="auto"/>
        <w:right w:val="none" w:sz="0" w:space="0" w:color="auto"/>
      </w:divBdr>
    </w:div>
    <w:div w:id="920329191">
      <w:bodyDiv w:val="1"/>
      <w:marLeft w:val="0"/>
      <w:marRight w:val="0"/>
      <w:marTop w:val="0"/>
      <w:marBottom w:val="0"/>
      <w:divBdr>
        <w:top w:val="none" w:sz="0" w:space="0" w:color="auto"/>
        <w:left w:val="none" w:sz="0" w:space="0" w:color="auto"/>
        <w:bottom w:val="none" w:sz="0" w:space="0" w:color="auto"/>
        <w:right w:val="none" w:sz="0" w:space="0" w:color="auto"/>
      </w:divBdr>
    </w:div>
    <w:div w:id="921178928">
      <w:bodyDiv w:val="1"/>
      <w:marLeft w:val="0"/>
      <w:marRight w:val="0"/>
      <w:marTop w:val="0"/>
      <w:marBottom w:val="0"/>
      <w:divBdr>
        <w:top w:val="none" w:sz="0" w:space="0" w:color="auto"/>
        <w:left w:val="none" w:sz="0" w:space="0" w:color="auto"/>
        <w:bottom w:val="none" w:sz="0" w:space="0" w:color="auto"/>
        <w:right w:val="none" w:sz="0" w:space="0" w:color="auto"/>
      </w:divBdr>
    </w:div>
    <w:div w:id="921258006">
      <w:bodyDiv w:val="1"/>
      <w:marLeft w:val="0"/>
      <w:marRight w:val="0"/>
      <w:marTop w:val="0"/>
      <w:marBottom w:val="0"/>
      <w:divBdr>
        <w:top w:val="none" w:sz="0" w:space="0" w:color="auto"/>
        <w:left w:val="none" w:sz="0" w:space="0" w:color="auto"/>
        <w:bottom w:val="none" w:sz="0" w:space="0" w:color="auto"/>
        <w:right w:val="none" w:sz="0" w:space="0" w:color="auto"/>
      </w:divBdr>
    </w:div>
    <w:div w:id="921647556">
      <w:bodyDiv w:val="1"/>
      <w:marLeft w:val="0"/>
      <w:marRight w:val="0"/>
      <w:marTop w:val="0"/>
      <w:marBottom w:val="0"/>
      <w:divBdr>
        <w:top w:val="none" w:sz="0" w:space="0" w:color="auto"/>
        <w:left w:val="none" w:sz="0" w:space="0" w:color="auto"/>
        <w:bottom w:val="none" w:sz="0" w:space="0" w:color="auto"/>
        <w:right w:val="none" w:sz="0" w:space="0" w:color="auto"/>
      </w:divBdr>
    </w:div>
    <w:div w:id="922832406">
      <w:bodyDiv w:val="1"/>
      <w:marLeft w:val="0"/>
      <w:marRight w:val="0"/>
      <w:marTop w:val="0"/>
      <w:marBottom w:val="0"/>
      <w:divBdr>
        <w:top w:val="none" w:sz="0" w:space="0" w:color="auto"/>
        <w:left w:val="none" w:sz="0" w:space="0" w:color="auto"/>
        <w:bottom w:val="none" w:sz="0" w:space="0" w:color="auto"/>
        <w:right w:val="none" w:sz="0" w:space="0" w:color="auto"/>
      </w:divBdr>
    </w:div>
    <w:div w:id="922951106">
      <w:bodyDiv w:val="1"/>
      <w:marLeft w:val="0"/>
      <w:marRight w:val="0"/>
      <w:marTop w:val="0"/>
      <w:marBottom w:val="0"/>
      <w:divBdr>
        <w:top w:val="none" w:sz="0" w:space="0" w:color="auto"/>
        <w:left w:val="none" w:sz="0" w:space="0" w:color="auto"/>
        <w:bottom w:val="none" w:sz="0" w:space="0" w:color="auto"/>
        <w:right w:val="none" w:sz="0" w:space="0" w:color="auto"/>
      </w:divBdr>
    </w:div>
    <w:div w:id="924606186">
      <w:bodyDiv w:val="1"/>
      <w:marLeft w:val="0"/>
      <w:marRight w:val="0"/>
      <w:marTop w:val="0"/>
      <w:marBottom w:val="0"/>
      <w:divBdr>
        <w:top w:val="none" w:sz="0" w:space="0" w:color="auto"/>
        <w:left w:val="none" w:sz="0" w:space="0" w:color="auto"/>
        <w:bottom w:val="none" w:sz="0" w:space="0" w:color="auto"/>
        <w:right w:val="none" w:sz="0" w:space="0" w:color="auto"/>
      </w:divBdr>
    </w:div>
    <w:div w:id="926116066">
      <w:bodyDiv w:val="1"/>
      <w:marLeft w:val="0"/>
      <w:marRight w:val="0"/>
      <w:marTop w:val="0"/>
      <w:marBottom w:val="0"/>
      <w:divBdr>
        <w:top w:val="none" w:sz="0" w:space="0" w:color="auto"/>
        <w:left w:val="none" w:sz="0" w:space="0" w:color="auto"/>
        <w:bottom w:val="none" w:sz="0" w:space="0" w:color="auto"/>
        <w:right w:val="none" w:sz="0" w:space="0" w:color="auto"/>
      </w:divBdr>
    </w:div>
    <w:div w:id="926617856">
      <w:bodyDiv w:val="1"/>
      <w:marLeft w:val="0"/>
      <w:marRight w:val="0"/>
      <w:marTop w:val="0"/>
      <w:marBottom w:val="0"/>
      <w:divBdr>
        <w:top w:val="none" w:sz="0" w:space="0" w:color="auto"/>
        <w:left w:val="none" w:sz="0" w:space="0" w:color="auto"/>
        <w:bottom w:val="none" w:sz="0" w:space="0" w:color="auto"/>
        <w:right w:val="none" w:sz="0" w:space="0" w:color="auto"/>
      </w:divBdr>
    </w:div>
    <w:div w:id="927151370">
      <w:bodyDiv w:val="1"/>
      <w:marLeft w:val="0"/>
      <w:marRight w:val="0"/>
      <w:marTop w:val="0"/>
      <w:marBottom w:val="0"/>
      <w:divBdr>
        <w:top w:val="none" w:sz="0" w:space="0" w:color="auto"/>
        <w:left w:val="none" w:sz="0" w:space="0" w:color="auto"/>
        <w:bottom w:val="none" w:sz="0" w:space="0" w:color="auto"/>
        <w:right w:val="none" w:sz="0" w:space="0" w:color="auto"/>
      </w:divBdr>
    </w:div>
    <w:div w:id="928194072">
      <w:bodyDiv w:val="1"/>
      <w:marLeft w:val="0"/>
      <w:marRight w:val="0"/>
      <w:marTop w:val="0"/>
      <w:marBottom w:val="0"/>
      <w:divBdr>
        <w:top w:val="none" w:sz="0" w:space="0" w:color="auto"/>
        <w:left w:val="none" w:sz="0" w:space="0" w:color="auto"/>
        <w:bottom w:val="none" w:sz="0" w:space="0" w:color="auto"/>
        <w:right w:val="none" w:sz="0" w:space="0" w:color="auto"/>
      </w:divBdr>
    </w:div>
    <w:div w:id="929196390">
      <w:bodyDiv w:val="1"/>
      <w:marLeft w:val="0"/>
      <w:marRight w:val="0"/>
      <w:marTop w:val="0"/>
      <w:marBottom w:val="0"/>
      <w:divBdr>
        <w:top w:val="none" w:sz="0" w:space="0" w:color="auto"/>
        <w:left w:val="none" w:sz="0" w:space="0" w:color="auto"/>
        <w:bottom w:val="none" w:sz="0" w:space="0" w:color="auto"/>
        <w:right w:val="none" w:sz="0" w:space="0" w:color="auto"/>
      </w:divBdr>
    </w:div>
    <w:div w:id="930701011">
      <w:bodyDiv w:val="1"/>
      <w:marLeft w:val="0"/>
      <w:marRight w:val="0"/>
      <w:marTop w:val="0"/>
      <w:marBottom w:val="0"/>
      <w:divBdr>
        <w:top w:val="none" w:sz="0" w:space="0" w:color="auto"/>
        <w:left w:val="none" w:sz="0" w:space="0" w:color="auto"/>
        <w:bottom w:val="none" w:sz="0" w:space="0" w:color="auto"/>
        <w:right w:val="none" w:sz="0" w:space="0" w:color="auto"/>
      </w:divBdr>
    </w:div>
    <w:div w:id="933321431">
      <w:bodyDiv w:val="1"/>
      <w:marLeft w:val="0"/>
      <w:marRight w:val="0"/>
      <w:marTop w:val="0"/>
      <w:marBottom w:val="0"/>
      <w:divBdr>
        <w:top w:val="none" w:sz="0" w:space="0" w:color="auto"/>
        <w:left w:val="none" w:sz="0" w:space="0" w:color="auto"/>
        <w:bottom w:val="none" w:sz="0" w:space="0" w:color="auto"/>
        <w:right w:val="none" w:sz="0" w:space="0" w:color="auto"/>
      </w:divBdr>
    </w:div>
    <w:div w:id="933323645">
      <w:bodyDiv w:val="1"/>
      <w:marLeft w:val="0"/>
      <w:marRight w:val="0"/>
      <w:marTop w:val="0"/>
      <w:marBottom w:val="0"/>
      <w:divBdr>
        <w:top w:val="none" w:sz="0" w:space="0" w:color="auto"/>
        <w:left w:val="none" w:sz="0" w:space="0" w:color="auto"/>
        <w:bottom w:val="none" w:sz="0" w:space="0" w:color="auto"/>
        <w:right w:val="none" w:sz="0" w:space="0" w:color="auto"/>
      </w:divBdr>
    </w:div>
    <w:div w:id="933514905">
      <w:bodyDiv w:val="1"/>
      <w:marLeft w:val="0"/>
      <w:marRight w:val="0"/>
      <w:marTop w:val="0"/>
      <w:marBottom w:val="0"/>
      <w:divBdr>
        <w:top w:val="none" w:sz="0" w:space="0" w:color="auto"/>
        <w:left w:val="none" w:sz="0" w:space="0" w:color="auto"/>
        <w:bottom w:val="none" w:sz="0" w:space="0" w:color="auto"/>
        <w:right w:val="none" w:sz="0" w:space="0" w:color="auto"/>
      </w:divBdr>
    </w:div>
    <w:div w:id="938293519">
      <w:bodyDiv w:val="1"/>
      <w:marLeft w:val="0"/>
      <w:marRight w:val="0"/>
      <w:marTop w:val="0"/>
      <w:marBottom w:val="0"/>
      <w:divBdr>
        <w:top w:val="none" w:sz="0" w:space="0" w:color="auto"/>
        <w:left w:val="none" w:sz="0" w:space="0" w:color="auto"/>
        <w:bottom w:val="none" w:sz="0" w:space="0" w:color="auto"/>
        <w:right w:val="none" w:sz="0" w:space="0" w:color="auto"/>
      </w:divBdr>
    </w:div>
    <w:div w:id="938829160">
      <w:bodyDiv w:val="1"/>
      <w:marLeft w:val="0"/>
      <w:marRight w:val="0"/>
      <w:marTop w:val="0"/>
      <w:marBottom w:val="0"/>
      <w:divBdr>
        <w:top w:val="none" w:sz="0" w:space="0" w:color="auto"/>
        <w:left w:val="none" w:sz="0" w:space="0" w:color="auto"/>
        <w:bottom w:val="none" w:sz="0" w:space="0" w:color="auto"/>
        <w:right w:val="none" w:sz="0" w:space="0" w:color="auto"/>
      </w:divBdr>
    </w:div>
    <w:div w:id="940528115">
      <w:bodyDiv w:val="1"/>
      <w:marLeft w:val="0"/>
      <w:marRight w:val="0"/>
      <w:marTop w:val="0"/>
      <w:marBottom w:val="0"/>
      <w:divBdr>
        <w:top w:val="none" w:sz="0" w:space="0" w:color="auto"/>
        <w:left w:val="none" w:sz="0" w:space="0" w:color="auto"/>
        <w:bottom w:val="none" w:sz="0" w:space="0" w:color="auto"/>
        <w:right w:val="none" w:sz="0" w:space="0" w:color="auto"/>
      </w:divBdr>
    </w:div>
    <w:div w:id="940995758">
      <w:bodyDiv w:val="1"/>
      <w:marLeft w:val="0"/>
      <w:marRight w:val="0"/>
      <w:marTop w:val="0"/>
      <w:marBottom w:val="0"/>
      <w:divBdr>
        <w:top w:val="none" w:sz="0" w:space="0" w:color="auto"/>
        <w:left w:val="none" w:sz="0" w:space="0" w:color="auto"/>
        <w:bottom w:val="none" w:sz="0" w:space="0" w:color="auto"/>
        <w:right w:val="none" w:sz="0" w:space="0" w:color="auto"/>
      </w:divBdr>
    </w:div>
    <w:div w:id="941885753">
      <w:bodyDiv w:val="1"/>
      <w:marLeft w:val="0"/>
      <w:marRight w:val="0"/>
      <w:marTop w:val="0"/>
      <w:marBottom w:val="0"/>
      <w:divBdr>
        <w:top w:val="none" w:sz="0" w:space="0" w:color="auto"/>
        <w:left w:val="none" w:sz="0" w:space="0" w:color="auto"/>
        <w:bottom w:val="none" w:sz="0" w:space="0" w:color="auto"/>
        <w:right w:val="none" w:sz="0" w:space="0" w:color="auto"/>
      </w:divBdr>
    </w:div>
    <w:div w:id="943654541">
      <w:bodyDiv w:val="1"/>
      <w:marLeft w:val="0"/>
      <w:marRight w:val="0"/>
      <w:marTop w:val="0"/>
      <w:marBottom w:val="0"/>
      <w:divBdr>
        <w:top w:val="none" w:sz="0" w:space="0" w:color="auto"/>
        <w:left w:val="none" w:sz="0" w:space="0" w:color="auto"/>
        <w:bottom w:val="none" w:sz="0" w:space="0" w:color="auto"/>
        <w:right w:val="none" w:sz="0" w:space="0" w:color="auto"/>
      </w:divBdr>
    </w:div>
    <w:div w:id="945650386">
      <w:bodyDiv w:val="1"/>
      <w:marLeft w:val="0"/>
      <w:marRight w:val="0"/>
      <w:marTop w:val="0"/>
      <w:marBottom w:val="0"/>
      <w:divBdr>
        <w:top w:val="none" w:sz="0" w:space="0" w:color="auto"/>
        <w:left w:val="none" w:sz="0" w:space="0" w:color="auto"/>
        <w:bottom w:val="none" w:sz="0" w:space="0" w:color="auto"/>
        <w:right w:val="none" w:sz="0" w:space="0" w:color="auto"/>
      </w:divBdr>
    </w:div>
    <w:div w:id="946036964">
      <w:bodyDiv w:val="1"/>
      <w:marLeft w:val="0"/>
      <w:marRight w:val="0"/>
      <w:marTop w:val="0"/>
      <w:marBottom w:val="0"/>
      <w:divBdr>
        <w:top w:val="none" w:sz="0" w:space="0" w:color="auto"/>
        <w:left w:val="none" w:sz="0" w:space="0" w:color="auto"/>
        <w:bottom w:val="none" w:sz="0" w:space="0" w:color="auto"/>
        <w:right w:val="none" w:sz="0" w:space="0" w:color="auto"/>
      </w:divBdr>
    </w:div>
    <w:div w:id="946079449">
      <w:bodyDiv w:val="1"/>
      <w:marLeft w:val="0"/>
      <w:marRight w:val="0"/>
      <w:marTop w:val="0"/>
      <w:marBottom w:val="0"/>
      <w:divBdr>
        <w:top w:val="none" w:sz="0" w:space="0" w:color="auto"/>
        <w:left w:val="none" w:sz="0" w:space="0" w:color="auto"/>
        <w:bottom w:val="none" w:sz="0" w:space="0" w:color="auto"/>
        <w:right w:val="none" w:sz="0" w:space="0" w:color="auto"/>
      </w:divBdr>
    </w:div>
    <w:div w:id="947277898">
      <w:bodyDiv w:val="1"/>
      <w:marLeft w:val="0"/>
      <w:marRight w:val="0"/>
      <w:marTop w:val="0"/>
      <w:marBottom w:val="0"/>
      <w:divBdr>
        <w:top w:val="none" w:sz="0" w:space="0" w:color="auto"/>
        <w:left w:val="none" w:sz="0" w:space="0" w:color="auto"/>
        <w:bottom w:val="none" w:sz="0" w:space="0" w:color="auto"/>
        <w:right w:val="none" w:sz="0" w:space="0" w:color="auto"/>
      </w:divBdr>
    </w:div>
    <w:div w:id="947808043">
      <w:bodyDiv w:val="1"/>
      <w:marLeft w:val="0"/>
      <w:marRight w:val="0"/>
      <w:marTop w:val="0"/>
      <w:marBottom w:val="0"/>
      <w:divBdr>
        <w:top w:val="none" w:sz="0" w:space="0" w:color="auto"/>
        <w:left w:val="none" w:sz="0" w:space="0" w:color="auto"/>
        <w:bottom w:val="none" w:sz="0" w:space="0" w:color="auto"/>
        <w:right w:val="none" w:sz="0" w:space="0" w:color="auto"/>
      </w:divBdr>
    </w:div>
    <w:div w:id="949778142">
      <w:bodyDiv w:val="1"/>
      <w:marLeft w:val="0"/>
      <w:marRight w:val="0"/>
      <w:marTop w:val="0"/>
      <w:marBottom w:val="0"/>
      <w:divBdr>
        <w:top w:val="none" w:sz="0" w:space="0" w:color="auto"/>
        <w:left w:val="none" w:sz="0" w:space="0" w:color="auto"/>
        <w:bottom w:val="none" w:sz="0" w:space="0" w:color="auto"/>
        <w:right w:val="none" w:sz="0" w:space="0" w:color="auto"/>
      </w:divBdr>
    </w:div>
    <w:div w:id="953945474">
      <w:bodyDiv w:val="1"/>
      <w:marLeft w:val="0"/>
      <w:marRight w:val="0"/>
      <w:marTop w:val="0"/>
      <w:marBottom w:val="0"/>
      <w:divBdr>
        <w:top w:val="none" w:sz="0" w:space="0" w:color="auto"/>
        <w:left w:val="none" w:sz="0" w:space="0" w:color="auto"/>
        <w:bottom w:val="none" w:sz="0" w:space="0" w:color="auto"/>
        <w:right w:val="none" w:sz="0" w:space="0" w:color="auto"/>
      </w:divBdr>
    </w:div>
    <w:div w:id="955023098">
      <w:bodyDiv w:val="1"/>
      <w:marLeft w:val="0"/>
      <w:marRight w:val="0"/>
      <w:marTop w:val="0"/>
      <w:marBottom w:val="0"/>
      <w:divBdr>
        <w:top w:val="none" w:sz="0" w:space="0" w:color="auto"/>
        <w:left w:val="none" w:sz="0" w:space="0" w:color="auto"/>
        <w:bottom w:val="none" w:sz="0" w:space="0" w:color="auto"/>
        <w:right w:val="none" w:sz="0" w:space="0" w:color="auto"/>
      </w:divBdr>
    </w:div>
    <w:div w:id="955525900">
      <w:bodyDiv w:val="1"/>
      <w:marLeft w:val="0"/>
      <w:marRight w:val="0"/>
      <w:marTop w:val="0"/>
      <w:marBottom w:val="0"/>
      <w:divBdr>
        <w:top w:val="none" w:sz="0" w:space="0" w:color="auto"/>
        <w:left w:val="none" w:sz="0" w:space="0" w:color="auto"/>
        <w:bottom w:val="none" w:sz="0" w:space="0" w:color="auto"/>
        <w:right w:val="none" w:sz="0" w:space="0" w:color="auto"/>
      </w:divBdr>
    </w:div>
    <w:div w:id="956834980">
      <w:bodyDiv w:val="1"/>
      <w:marLeft w:val="0"/>
      <w:marRight w:val="0"/>
      <w:marTop w:val="0"/>
      <w:marBottom w:val="0"/>
      <w:divBdr>
        <w:top w:val="none" w:sz="0" w:space="0" w:color="auto"/>
        <w:left w:val="none" w:sz="0" w:space="0" w:color="auto"/>
        <w:bottom w:val="none" w:sz="0" w:space="0" w:color="auto"/>
        <w:right w:val="none" w:sz="0" w:space="0" w:color="auto"/>
      </w:divBdr>
    </w:div>
    <w:div w:id="957874992">
      <w:bodyDiv w:val="1"/>
      <w:marLeft w:val="0"/>
      <w:marRight w:val="0"/>
      <w:marTop w:val="0"/>
      <w:marBottom w:val="0"/>
      <w:divBdr>
        <w:top w:val="none" w:sz="0" w:space="0" w:color="auto"/>
        <w:left w:val="none" w:sz="0" w:space="0" w:color="auto"/>
        <w:bottom w:val="none" w:sz="0" w:space="0" w:color="auto"/>
        <w:right w:val="none" w:sz="0" w:space="0" w:color="auto"/>
      </w:divBdr>
    </w:div>
    <w:div w:id="959725842">
      <w:bodyDiv w:val="1"/>
      <w:marLeft w:val="0"/>
      <w:marRight w:val="0"/>
      <w:marTop w:val="0"/>
      <w:marBottom w:val="0"/>
      <w:divBdr>
        <w:top w:val="none" w:sz="0" w:space="0" w:color="auto"/>
        <w:left w:val="none" w:sz="0" w:space="0" w:color="auto"/>
        <w:bottom w:val="none" w:sz="0" w:space="0" w:color="auto"/>
        <w:right w:val="none" w:sz="0" w:space="0" w:color="auto"/>
      </w:divBdr>
    </w:div>
    <w:div w:id="960069447">
      <w:bodyDiv w:val="1"/>
      <w:marLeft w:val="0"/>
      <w:marRight w:val="0"/>
      <w:marTop w:val="0"/>
      <w:marBottom w:val="0"/>
      <w:divBdr>
        <w:top w:val="none" w:sz="0" w:space="0" w:color="auto"/>
        <w:left w:val="none" w:sz="0" w:space="0" w:color="auto"/>
        <w:bottom w:val="none" w:sz="0" w:space="0" w:color="auto"/>
        <w:right w:val="none" w:sz="0" w:space="0" w:color="auto"/>
      </w:divBdr>
    </w:div>
    <w:div w:id="960918061">
      <w:bodyDiv w:val="1"/>
      <w:marLeft w:val="0"/>
      <w:marRight w:val="0"/>
      <w:marTop w:val="0"/>
      <w:marBottom w:val="0"/>
      <w:divBdr>
        <w:top w:val="none" w:sz="0" w:space="0" w:color="auto"/>
        <w:left w:val="none" w:sz="0" w:space="0" w:color="auto"/>
        <w:bottom w:val="none" w:sz="0" w:space="0" w:color="auto"/>
        <w:right w:val="none" w:sz="0" w:space="0" w:color="auto"/>
      </w:divBdr>
    </w:div>
    <w:div w:id="961181856">
      <w:bodyDiv w:val="1"/>
      <w:marLeft w:val="0"/>
      <w:marRight w:val="0"/>
      <w:marTop w:val="0"/>
      <w:marBottom w:val="0"/>
      <w:divBdr>
        <w:top w:val="none" w:sz="0" w:space="0" w:color="auto"/>
        <w:left w:val="none" w:sz="0" w:space="0" w:color="auto"/>
        <w:bottom w:val="none" w:sz="0" w:space="0" w:color="auto"/>
        <w:right w:val="none" w:sz="0" w:space="0" w:color="auto"/>
      </w:divBdr>
    </w:div>
    <w:div w:id="963736443">
      <w:bodyDiv w:val="1"/>
      <w:marLeft w:val="0"/>
      <w:marRight w:val="0"/>
      <w:marTop w:val="0"/>
      <w:marBottom w:val="0"/>
      <w:divBdr>
        <w:top w:val="none" w:sz="0" w:space="0" w:color="auto"/>
        <w:left w:val="none" w:sz="0" w:space="0" w:color="auto"/>
        <w:bottom w:val="none" w:sz="0" w:space="0" w:color="auto"/>
        <w:right w:val="none" w:sz="0" w:space="0" w:color="auto"/>
      </w:divBdr>
    </w:div>
    <w:div w:id="965702663">
      <w:bodyDiv w:val="1"/>
      <w:marLeft w:val="0"/>
      <w:marRight w:val="0"/>
      <w:marTop w:val="0"/>
      <w:marBottom w:val="0"/>
      <w:divBdr>
        <w:top w:val="none" w:sz="0" w:space="0" w:color="auto"/>
        <w:left w:val="none" w:sz="0" w:space="0" w:color="auto"/>
        <w:bottom w:val="none" w:sz="0" w:space="0" w:color="auto"/>
        <w:right w:val="none" w:sz="0" w:space="0" w:color="auto"/>
      </w:divBdr>
    </w:div>
    <w:div w:id="968051171">
      <w:bodyDiv w:val="1"/>
      <w:marLeft w:val="0"/>
      <w:marRight w:val="0"/>
      <w:marTop w:val="0"/>
      <w:marBottom w:val="0"/>
      <w:divBdr>
        <w:top w:val="none" w:sz="0" w:space="0" w:color="auto"/>
        <w:left w:val="none" w:sz="0" w:space="0" w:color="auto"/>
        <w:bottom w:val="none" w:sz="0" w:space="0" w:color="auto"/>
        <w:right w:val="none" w:sz="0" w:space="0" w:color="auto"/>
      </w:divBdr>
    </w:div>
    <w:div w:id="969745038">
      <w:bodyDiv w:val="1"/>
      <w:marLeft w:val="0"/>
      <w:marRight w:val="0"/>
      <w:marTop w:val="0"/>
      <w:marBottom w:val="0"/>
      <w:divBdr>
        <w:top w:val="none" w:sz="0" w:space="0" w:color="auto"/>
        <w:left w:val="none" w:sz="0" w:space="0" w:color="auto"/>
        <w:bottom w:val="none" w:sz="0" w:space="0" w:color="auto"/>
        <w:right w:val="none" w:sz="0" w:space="0" w:color="auto"/>
      </w:divBdr>
    </w:div>
    <w:div w:id="970015766">
      <w:bodyDiv w:val="1"/>
      <w:marLeft w:val="0"/>
      <w:marRight w:val="0"/>
      <w:marTop w:val="0"/>
      <w:marBottom w:val="0"/>
      <w:divBdr>
        <w:top w:val="none" w:sz="0" w:space="0" w:color="auto"/>
        <w:left w:val="none" w:sz="0" w:space="0" w:color="auto"/>
        <w:bottom w:val="none" w:sz="0" w:space="0" w:color="auto"/>
        <w:right w:val="none" w:sz="0" w:space="0" w:color="auto"/>
      </w:divBdr>
    </w:div>
    <w:div w:id="971251771">
      <w:bodyDiv w:val="1"/>
      <w:marLeft w:val="0"/>
      <w:marRight w:val="0"/>
      <w:marTop w:val="0"/>
      <w:marBottom w:val="0"/>
      <w:divBdr>
        <w:top w:val="none" w:sz="0" w:space="0" w:color="auto"/>
        <w:left w:val="none" w:sz="0" w:space="0" w:color="auto"/>
        <w:bottom w:val="none" w:sz="0" w:space="0" w:color="auto"/>
        <w:right w:val="none" w:sz="0" w:space="0" w:color="auto"/>
      </w:divBdr>
    </w:div>
    <w:div w:id="972322489">
      <w:bodyDiv w:val="1"/>
      <w:marLeft w:val="0"/>
      <w:marRight w:val="0"/>
      <w:marTop w:val="0"/>
      <w:marBottom w:val="0"/>
      <w:divBdr>
        <w:top w:val="none" w:sz="0" w:space="0" w:color="auto"/>
        <w:left w:val="none" w:sz="0" w:space="0" w:color="auto"/>
        <w:bottom w:val="none" w:sz="0" w:space="0" w:color="auto"/>
        <w:right w:val="none" w:sz="0" w:space="0" w:color="auto"/>
      </w:divBdr>
    </w:div>
    <w:div w:id="974213186">
      <w:bodyDiv w:val="1"/>
      <w:marLeft w:val="0"/>
      <w:marRight w:val="0"/>
      <w:marTop w:val="0"/>
      <w:marBottom w:val="0"/>
      <w:divBdr>
        <w:top w:val="none" w:sz="0" w:space="0" w:color="auto"/>
        <w:left w:val="none" w:sz="0" w:space="0" w:color="auto"/>
        <w:bottom w:val="none" w:sz="0" w:space="0" w:color="auto"/>
        <w:right w:val="none" w:sz="0" w:space="0" w:color="auto"/>
      </w:divBdr>
    </w:div>
    <w:div w:id="974338106">
      <w:bodyDiv w:val="1"/>
      <w:marLeft w:val="0"/>
      <w:marRight w:val="0"/>
      <w:marTop w:val="0"/>
      <w:marBottom w:val="0"/>
      <w:divBdr>
        <w:top w:val="none" w:sz="0" w:space="0" w:color="auto"/>
        <w:left w:val="none" w:sz="0" w:space="0" w:color="auto"/>
        <w:bottom w:val="none" w:sz="0" w:space="0" w:color="auto"/>
        <w:right w:val="none" w:sz="0" w:space="0" w:color="auto"/>
      </w:divBdr>
    </w:div>
    <w:div w:id="976105315">
      <w:bodyDiv w:val="1"/>
      <w:marLeft w:val="0"/>
      <w:marRight w:val="0"/>
      <w:marTop w:val="0"/>
      <w:marBottom w:val="0"/>
      <w:divBdr>
        <w:top w:val="none" w:sz="0" w:space="0" w:color="auto"/>
        <w:left w:val="none" w:sz="0" w:space="0" w:color="auto"/>
        <w:bottom w:val="none" w:sz="0" w:space="0" w:color="auto"/>
        <w:right w:val="none" w:sz="0" w:space="0" w:color="auto"/>
      </w:divBdr>
    </w:div>
    <w:div w:id="976378577">
      <w:bodyDiv w:val="1"/>
      <w:marLeft w:val="0"/>
      <w:marRight w:val="0"/>
      <w:marTop w:val="0"/>
      <w:marBottom w:val="0"/>
      <w:divBdr>
        <w:top w:val="none" w:sz="0" w:space="0" w:color="auto"/>
        <w:left w:val="none" w:sz="0" w:space="0" w:color="auto"/>
        <w:bottom w:val="none" w:sz="0" w:space="0" w:color="auto"/>
        <w:right w:val="none" w:sz="0" w:space="0" w:color="auto"/>
      </w:divBdr>
    </w:div>
    <w:div w:id="976909634">
      <w:bodyDiv w:val="1"/>
      <w:marLeft w:val="0"/>
      <w:marRight w:val="0"/>
      <w:marTop w:val="0"/>
      <w:marBottom w:val="0"/>
      <w:divBdr>
        <w:top w:val="none" w:sz="0" w:space="0" w:color="auto"/>
        <w:left w:val="none" w:sz="0" w:space="0" w:color="auto"/>
        <w:bottom w:val="none" w:sz="0" w:space="0" w:color="auto"/>
        <w:right w:val="none" w:sz="0" w:space="0" w:color="auto"/>
      </w:divBdr>
    </w:div>
    <w:div w:id="977690235">
      <w:bodyDiv w:val="1"/>
      <w:marLeft w:val="0"/>
      <w:marRight w:val="0"/>
      <w:marTop w:val="0"/>
      <w:marBottom w:val="0"/>
      <w:divBdr>
        <w:top w:val="none" w:sz="0" w:space="0" w:color="auto"/>
        <w:left w:val="none" w:sz="0" w:space="0" w:color="auto"/>
        <w:bottom w:val="none" w:sz="0" w:space="0" w:color="auto"/>
        <w:right w:val="none" w:sz="0" w:space="0" w:color="auto"/>
      </w:divBdr>
    </w:div>
    <w:div w:id="979263442">
      <w:bodyDiv w:val="1"/>
      <w:marLeft w:val="0"/>
      <w:marRight w:val="0"/>
      <w:marTop w:val="0"/>
      <w:marBottom w:val="0"/>
      <w:divBdr>
        <w:top w:val="none" w:sz="0" w:space="0" w:color="auto"/>
        <w:left w:val="none" w:sz="0" w:space="0" w:color="auto"/>
        <w:bottom w:val="none" w:sz="0" w:space="0" w:color="auto"/>
        <w:right w:val="none" w:sz="0" w:space="0" w:color="auto"/>
      </w:divBdr>
    </w:div>
    <w:div w:id="979766584">
      <w:bodyDiv w:val="1"/>
      <w:marLeft w:val="0"/>
      <w:marRight w:val="0"/>
      <w:marTop w:val="0"/>
      <w:marBottom w:val="0"/>
      <w:divBdr>
        <w:top w:val="none" w:sz="0" w:space="0" w:color="auto"/>
        <w:left w:val="none" w:sz="0" w:space="0" w:color="auto"/>
        <w:bottom w:val="none" w:sz="0" w:space="0" w:color="auto"/>
        <w:right w:val="none" w:sz="0" w:space="0" w:color="auto"/>
      </w:divBdr>
    </w:div>
    <w:div w:id="980891822">
      <w:bodyDiv w:val="1"/>
      <w:marLeft w:val="0"/>
      <w:marRight w:val="0"/>
      <w:marTop w:val="0"/>
      <w:marBottom w:val="0"/>
      <w:divBdr>
        <w:top w:val="none" w:sz="0" w:space="0" w:color="auto"/>
        <w:left w:val="none" w:sz="0" w:space="0" w:color="auto"/>
        <w:bottom w:val="none" w:sz="0" w:space="0" w:color="auto"/>
        <w:right w:val="none" w:sz="0" w:space="0" w:color="auto"/>
      </w:divBdr>
    </w:div>
    <w:div w:id="982542258">
      <w:bodyDiv w:val="1"/>
      <w:marLeft w:val="0"/>
      <w:marRight w:val="0"/>
      <w:marTop w:val="0"/>
      <w:marBottom w:val="0"/>
      <w:divBdr>
        <w:top w:val="none" w:sz="0" w:space="0" w:color="auto"/>
        <w:left w:val="none" w:sz="0" w:space="0" w:color="auto"/>
        <w:bottom w:val="none" w:sz="0" w:space="0" w:color="auto"/>
        <w:right w:val="none" w:sz="0" w:space="0" w:color="auto"/>
      </w:divBdr>
    </w:div>
    <w:div w:id="984316975">
      <w:bodyDiv w:val="1"/>
      <w:marLeft w:val="0"/>
      <w:marRight w:val="0"/>
      <w:marTop w:val="0"/>
      <w:marBottom w:val="0"/>
      <w:divBdr>
        <w:top w:val="none" w:sz="0" w:space="0" w:color="auto"/>
        <w:left w:val="none" w:sz="0" w:space="0" w:color="auto"/>
        <w:bottom w:val="none" w:sz="0" w:space="0" w:color="auto"/>
        <w:right w:val="none" w:sz="0" w:space="0" w:color="auto"/>
      </w:divBdr>
    </w:div>
    <w:div w:id="984744183">
      <w:bodyDiv w:val="1"/>
      <w:marLeft w:val="0"/>
      <w:marRight w:val="0"/>
      <w:marTop w:val="0"/>
      <w:marBottom w:val="0"/>
      <w:divBdr>
        <w:top w:val="none" w:sz="0" w:space="0" w:color="auto"/>
        <w:left w:val="none" w:sz="0" w:space="0" w:color="auto"/>
        <w:bottom w:val="none" w:sz="0" w:space="0" w:color="auto"/>
        <w:right w:val="none" w:sz="0" w:space="0" w:color="auto"/>
      </w:divBdr>
    </w:div>
    <w:div w:id="985936860">
      <w:bodyDiv w:val="1"/>
      <w:marLeft w:val="0"/>
      <w:marRight w:val="0"/>
      <w:marTop w:val="0"/>
      <w:marBottom w:val="0"/>
      <w:divBdr>
        <w:top w:val="none" w:sz="0" w:space="0" w:color="auto"/>
        <w:left w:val="none" w:sz="0" w:space="0" w:color="auto"/>
        <w:bottom w:val="none" w:sz="0" w:space="0" w:color="auto"/>
        <w:right w:val="none" w:sz="0" w:space="0" w:color="auto"/>
      </w:divBdr>
    </w:div>
    <w:div w:id="986013971">
      <w:bodyDiv w:val="1"/>
      <w:marLeft w:val="0"/>
      <w:marRight w:val="0"/>
      <w:marTop w:val="0"/>
      <w:marBottom w:val="0"/>
      <w:divBdr>
        <w:top w:val="none" w:sz="0" w:space="0" w:color="auto"/>
        <w:left w:val="none" w:sz="0" w:space="0" w:color="auto"/>
        <w:bottom w:val="none" w:sz="0" w:space="0" w:color="auto"/>
        <w:right w:val="none" w:sz="0" w:space="0" w:color="auto"/>
      </w:divBdr>
    </w:div>
    <w:div w:id="989751661">
      <w:bodyDiv w:val="1"/>
      <w:marLeft w:val="0"/>
      <w:marRight w:val="0"/>
      <w:marTop w:val="0"/>
      <w:marBottom w:val="0"/>
      <w:divBdr>
        <w:top w:val="none" w:sz="0" w:space="0" w:color="auto"/>
        <w:left w:val="none" w:sz="0" w:space="0" w:color="auto"/>
        <w:bottom w:val="none" w:sz="0" w:space="0" w:color="auto"/>
        <w:right w:val="none" w:sz="0" w:space="0" w:color="auto"/>
      </w:divBdr>
    </w:div>
    <w:div w:id="990139684">
      <w:bodyDiv w:val="1"/>
      <w:marLeft w:val="0"/>
      <w:marRight w:val="0"/>
      <w:marTop w:val="0"/>
      <w:marBottom w:val="0"/>
      <w:divBdr>
        <w:top w:val="none" w:sz="0" w:space="0" w:color="auto"/>
        <w:left w:val="none" w:sz="0" w:space="0" w:color="auto"/>
        <w:bottom w:val="none" w:sz="0" w:space="0" w:color="auto"/>
        <w:right w:val="none" w:sz="0" w:space="0" w:color="auto"/>
      </w:divBdr>
    </w:div>
    <w:div w:id="991255516">
      <w:bodyDiv w:val="1"/>
      <w:marLeft w:val="0"/>
      <w:marRight w:val="0"/>
      <w:marTop w:val="0"/>
      <w:marBottom w:val="0"/>
      <w:divBdr>
        <w:top w:val="none" w:sz="0" w:space="0" w:color="auto"/>
        <w:left w:val="none" w:sz="0" w:space="0" w:color="auto"/>
        <w:bottom w:val="none" w:sz="0" w:space="0" w:color="auto"/>
        <w:right w:val="none" w:sz="0" w:space="0" w:color="auto"/>
      </w:divBdr>
    </w:div>
    <w:div w:id="994527225">
      <w:bodyDiv w:val="1"/>
      <w:marLeft w:val="0"/>
      <w:marRight w:val="0"/>
      <w:marTop w:val="0"/>
      <w:marBottom w:val="0"/>
      <w:divBdr>
        <w:top w:val="none" w:sz="0" w:space="0" w:color="auto"/>
        <w:left w:val="none" w:sz="0" w:space="0" w:color="auto"/>
        <w:bottom w:val="none" w:sz="0" w:space="0" w:color="auto"/>
        <w:right w:val="none" w:sz="0" w:space="0" w:color="auto"/>
      </w:divBdr>
    </w:div>
    <w:div w:id="994530478">
      <w:bodyDiv w:val="1"/>
      <w:marLeft w:val="0"/>
      <w:marRight w:val="0"/>
      <w:marTop w:val="0"/>
      <w:marBottom w:val="0"/>
      <w:divBdr>
        <w:top w:val="none" w:sz="0" w:space="0" w:color="auto"/>
        <w:left w:val="none" w:sz="0" w:space="0" w:color="auto"/>
        <w:bottom w:val="none" w:sz="0" w:space="0" w:color="auto"/>
        <w:right w:val="none" w:sz="0" w:space="0" w:color="auto"/>
      </w:divBdr>
    </w:div>
    <w:div w:id="997414934">
      <w:bodyDiv w:val="1"/>
      <w:marLeft w:val="0"/>
      <w:marRight w:val="0"/>
      <w:marTop w:val="0"/>
      <w:marBottom w:val="0"/>
      <w:divBdr>
        <w:top w:val="none" w:sz="0" w:space="0" w:color="auto"/>
        <w:left w:val="none" w:sz="0" w:space="0" w:color="auto"/>
        <w:bottom w:val="none" w:sz="0" w:space="0" w:color="auto"/>
        <w:right w:val="none" w:sz="0" w:space="0" w:color="auto"/>
      </w:divBdr>
    </w:div>
    <w:div w:id="997534099">
      <w:bodyDiv w:val="1"/>
      <w:marLeft w:val="0"/>
      <w:marRight w:val="0"/>
      <w:marTop w:val="0"/>
      <w:marBottom w:val="0"/>
      <w:divBdr>
        <w:top w:val="none" w:sz="0" w:space="0" w:color="auto"/>
        <w:left w:val="none" w:sz="0" w:space="0" w:color="auto"/>
        <w:bottom w:val="none" w:sz="0" w:space="0" w:color="auto"/>
        <w:right w:val="none" w:sz="0" w:space="0" w:color="auto"/>
      </w:divBdr>
    </w:div>
    <w:div w:id="998584422">
      <w:bodyDiv w:val="1"/>
      <w:marLeft w:val="0"/>
      <w:marRight w:val="0"/>
      <w:marTop w:val="0"/>
      <w:marBottom w:val="0"/>
      <w:divBdr>
        <w:top w:val="none" w:sz="0" w:space="0" w:color="auto"/>
        <w:left w:val="none" w:sz="0" w:space="0" w:color="auto"/>
        <w:bottom w:val="none" w:sz="0" w:space="0" w:color="auto"/>
        <w:right w:val="none" w:sz="0" w:space="0" w:color="auto"/>
      </w:divBdr>
    </w:div>
    <w:div w:id="999039155">
      <w:bodyDiv w:val="1"/>
      <w:marLeft w:val="0"/>
      <w:marRight w:val="0"/>
      <w:marTop w:val="0"/>
      <w:marBottom w:val="0"/>
      <w:divBdr>
        <w:top w:val="none" w:sz="0" w:space="0" w:color="auto"/>
        <w:left w:val="none" w:sz="0" w:space="0" w:color="auto"/>
        <w:bottom w:val="none" w:sz="0" w:space="0" w:color="auto"/>
        <w:right w:val="none" w:sz="0" w:space="0" w:color="auto"/>
      </w:divBdr>
    </w:div>
    <w:div w:id="1000229440">
      <w:bodyDiv w:val="1"/>
      <w:marLeft w:val="0"/>
      <w:marRight w:val="0"/>
      <w:marTop w:val="0"/>
      <w:marBottom w:val="0"/>
      <w:divBdr>
        <w:top w:val="none" w:sz="0" w:space="0" w:color="auto"/>
        <w:left w:val="none" w:sz="0" w:space="0" w:color="auto"/>
        <w:bottom w:val="none" w:sz="0" w:space="0" w:color="auto"/>
        <w:right w:val="none" w:sz="0" w:space="0" w:color="auto"/>
      </w:divBdr>
    </w:div>
    <w:div w:id="1002900299">
      <w:bodyDiv w:val="1"/>
      <w:marLeft w:val="0"/>
      <w:marRight w:val="0"/>
      <w:marTop w:val="0"/>
      <w:marBottom w:val="0"/>
      <w:divBdr>
        <w:top w:val="none" w:sz="0" w:space="0" w:color="auto"/>
        <w:left w:val="none" w:sz="0" w:space="0" w:color="auto"/>
        <w:bottom w:val="none" w:sz="0" w:space="0" w:color="auto"/>
        <w:right w:val="none" w:sz="0" w:space="0" w:color="auto"/>
      </w:divBdr>
    </w:div>
    <w:div w:id="1003894838">
      <w:bodyDiv w:val="1"/>
      <w:marLeft w:val="0"/>
      <w:marRight w:val="0"/>
      <w:marTop w:val="0"/>
      <w:marBottom w:val="0"/>
      <w:divBdr>
        <w:top w:val="none" w:sz="0" w:space="0" w:color="auto"/>
        <w:left w:val="none" w:sz="0" w:space="0" w:color="auto"/>
        <w:bottom w:val="none" w:sz="0" w:space="0" w:color="auto"/>
        <w:right w:val="none" w:sz="0" w:space="0" w:color="auto"/>
      </w:divBdr>
    </w:div>
    <w:div w:id="1004212327">
      <w:bodyDiv w:val="1"/>
      <w:marLeft w:val="0"/>
      <w:marRight w:val="0"/>
      <w:marTop w:val="0"/>
      <w:marBottom w:val="0"/>
      <w:divBdr>
        <w:top w:val="none" w:sz="0" w:space="0" w:color="auto"/>
        <w:left w:val="none" w:sz="0" w:space="0" w:color="auto"/>
        <w:bottom w:val="none" w:sz="0" w:space="0" w:color="auto"/>
        <w:right w:val="none" w:sz="0" w:space="0" w:color="auto"/>
      </w:divBdr>
    </w:div>
    <w:div w:id="1004548898">
      <w:bodyDiv w:val="1"/>
      <w:marLeft w:val="0"/>
      <w:marRight w:val="0"/>
      <w:marTop w:val="0"/>
      <w:marBottom w:val="0"/>
      <w:divBdr>
        <w:top w:val="none" w:sz="0" w:space="0" w:color="auto"/>
        <w:left w:val="none" w:sz="0" w:space="0" w:color="auto"/>
        <w:bottom w:val="none" w:sz="0" w:space="0" w:color="auto"/>
        <w:right w:val="none" w:sz="0" w:space="0" w:color="auto"/>
      </w:divBdr>
    </w:div>
    <w:div w:id="1004552794">
      <w:bodyDiv w:val="1"/>
      <w:marLeft w:val="0"/>
      <w:marRight w:val="0"/>
      <w:marTop w:val="0"/>
      <w:marBottom w:val="0"/>
      <w:divBdr>
        <w:top w:val="none" w:sz="0" w:space="0" w:color="auto"/>
        <w:left w:val="none" w:sz="0" w:space="0" w:color="auto"/>
        <w:bottom w:val="none" w:sz="0" w:space="0" w:color="auto"/>
        <w:right w:val="none" w:sz="0" w:space="0" w:color="auto"/>
      </w:divBdr>
    </w:div>
    <w:div w:id="1006132038">
      <w:bodyDiv w:val="1"/>
      <w:marLeft w:val="0"/>
      <w:marRight w:val="0"/>
      <w:marTop w:val="0"/>
      <w:marBottom w:val="0"/>
      <w:divBdr>
        <w:top w:val="none" w:sz="0" w:space="0" w:color="auto"/>
        <w:left w:val="none" w:sz="0" w:space="0" w:color="auto"/>
        <w:bottom w:val="none" w:sz="0" w:space="0" w:color="auto"/>
        <w:right w:val="none" w:sz="0" w:space="0" w:color="auto"/>
      </w:divBdr>
    </w:div>
    <w:div w:id="1013999376">
      <w:bodyDiv w:val="1"/>
      <w:marLeft w:val="0"/>
      <w:marRight w:val="0"/>
      <w:marTop w:val="0"/>
      <w:marBottom w:val="0"/>
      <w:divBdr>
        <w:top w:val="none" w:sz="0" w:space="0" w:color="auto"/>
        <w:left w:val="none" w:sz="0" w:space="0" w:color="auto"/>
        <w:bottom w:val="none" w:sz="0" w:space="0" w:color="auto"/>
        <w:right w:val="none" w:sz="0" w:space="0" w:color="auto"/>
      </w:divBdr>
    </w:div>
    <w:div w:id="1014574402">
      <w:bodyDiv w:val="1"/>
      <w:marLeft w:val="0"/>
      <w:marRight w:val="0"/>
      <w:marTop w:val="0"/>
      <w:marBottom w:val="0"/>
      <w:divBdr>
        <w:top w:val="none" w:sz="0" w:space="0" w:color="auto"/>
        <w:left w:val="none" w:sz="0" w:space="0" w:color="auto"/>
        <w:bottom w:val="none" w:sz="0" w:space="0" w:color="auto"/>
        <w:right w:val="none" w:sz="0" w:space="0" w:color="auto"/>
      </w:divBdr>
    </w:div>
    <w:div w:id="1014770228">
      <w:bodyDiv w:val="1"/>
      <w:marLeft w:val="0"/>
      <w:marRight w:val="0"/>
      <w:marTop w:val="0"/>
      <w:marBottom w:val="0"/>
      <w:divBdr>
        <w:top w:val="none" w:sz="0" w:space="0" w:color="auto"/>
        <w:left w:val="none" w:sz="0" w:space="0" w:color="auto"/>
        <w:bottom w:val="none" w:sz="0" w:space="0" w:color="auto"/>
        <w:right w:val="none" w:sz="0" w:space="0" w:color="auto"/>
      </w:divBdr>
    </w:div>
    <w:div w:id="1015377021">
      <w:bodyDiv w:val="1"/>
      <w:marLeft w:val="0"/>
      <w:marRight w:val="0"/>
      <w:marTop w:val="0"/>
      <w:marBottom w:val="0"/>
      <w:divBdr>
        <w:top w:val="none" w:sz="0" w:space="0" w:color="auto"/>
        <w:left w:val="none" w:sz="0" w:space="0" w:color="auto"/>
        <w:bottom w:val="none" w:sz="0" w:space="0" w:color="auto"/>
        <w:right w:val="none" w:sz="0" w:space="0" w:color="auto"/>
      </w:divBdr>
    </w:div>
    <w:div w:id="1016467039">
      <w:bodyDiv w:val="1"/>
      <w:marLeft w:val="0"/>
      <w:marRight w:val="0"/>
      <w:marTop w:val="0"/>
      <w:marBottom w:val="0"/>
      <w:divBdr>
        <w:top w:val="none" w:sz="0" w:space="0" w:color="auto"/>
        <w:left w:val="none" w:sz="0" w:space="0" w:color="auto"/>
        <w:bottom w:val="none" w:sz="0" w:space="0" w:color="auto"/>
        <w:right w:val="none" w:sz="0" w:space="0" w:color="auto"/>
      </w:divBdr>
    </w:div>
    <w:div w:id="1017267524">
      <w:bodyDiv w:val="1"/>
      <w:marLeft w:val="0"/>
      <w:marRight w:val="0"/>
      <w:marTop w:val="0"/>
      <w:marBottom w:val="0"/>
      <w:divBdr>
        <w:top w:val="none" w:sz="0" w:space="0" w:color="auto"/>
        <w:left w:val="none" w:sz="0" w:space="0" w:color="auto"/>
        <w:bottom w:val="none" w:sz="0" w:space="0" w:color="auto"/>
        <w:right w:val="none" w:sz="0" w:space="0" w:color="auto"/>
      </w:divBdr>
    </w:div>
    <w:div w:id="1017268765">
      <w:bodyDiv w:val="1"/>
      <w:marLeft w:val="0"/>
      <w:marRight w:val="0"/>
      <w:marTop w:val="0"/>
      <w:marBottom w:val="0"/>
      <w:divBdr>
        <w:top w:val="none" w:sz="0" w:space="0" w:color="auto"/>
        <w:left w:val="none" w:sz="0" w:space="0" w:color="auto"/>
        <w:bottom w:val="none" w:sz="0" w:space="0" w:color="auto"/>
        <w:right w:val="none" w:sz="0" w:space="0" w:color="auto"/>
      </w:divBdr>
    </w:div>
    <w:div w:id="1018309258">
      <w:bodyDiv w:val="1"/>
      <w:marLeft w:val="0"/>
      <w:marRight w:val="0"/>
      <w:marTop w:val="0"/>
      <w:marBottom w:val="0"/>
      <w:divBdr>
        <w:top w:val="none" w:sz="0" w:space="0" w:color="auto"/>
        <w:left w:val="none" w:sz="0" w:space="0" w:color="auto"/>
        <w:bottom w:val="none" w:sz="0" w:space="0" w:color="auto"/>
        <w:right w:val="none" w:sz="0" w:space="0" w:color="auto"/>
      </w:divBdr>
    </w:div>
    <w:div w:id="1019236518">
      <w:bodyDiv w:val="1"/>
      <w:marLeft w:val="0"/>
      <w:marRight w:val="0"/>
      <w:marTop w:val="0"/>
      <w:marBottom w:val="0"/>
      <w:divBdr>
        <w:top w:val="none" w:sz="0" w:space="0" w:color="auto"/>
        <w:left w:val="none" w:sz="0" w:space="0" w:color="auto"/>
        <w:bottom w:val="none" w:sz="0" w:space="0" w:color="auto"/>
        <w:right w:val="none" w:sz="0" w:space="0" w:color="auto"/>
      </w:divBdr>
    </w:div>
    <w:div w:id="1019966424">
      <w:bodyDiv w:val="1"/>
      <w:marLeft w:val="0"/>
      <w:marRight w:val="0"/>
      <w:marTop w:val="0"/>
      <w:marBottom w:val="0"/>
      <w:divBdr>
        <w:top w:val="none" w:sz="0" w:space="0" w:color="auto"/>
        <w:left w:val="none" w:sz="0" w:space="0" w:color="auto"/>
        <w:bottom w:val="none" w:sz="0" w:space="0" w:color="auto"/>
        <w:right w:val="none" w:sz="0" w:space="0" w:color="auto"/>
      </w:divBdr>
    </w:div>
    <w:div w:id="1020159406">
      <w:bodyDiv w:val="1"/>
      <w:marLeft w:val="0"/>
      <w:marRight w:val="0"/>
      <w:marTop w:val="0"/>
      <w:marBottom w:val="0"/>
      <w:divBdr>
        <w:top w:val="none" w:sz="0" w:space="0" w:color="auto"/>
        <w:left w:val="none" w:sz="0" w:space="0" w:color="auto"/>
        <w:bottom w:val="none" w:sz="0" w:space="0" w:color="auto"/>
        <w:right w:val="none" w:sz="0" w:space="0" w:color="auto"/>
      </w:divBdr>
    </w:div>
    <w:div w:id="1021708931">
      <w:bodyDiv w:val="1"/>
      <w:marLeft w:val="0"/>
      <w:marRight w:val="0"/>
      <w:marTop w:val="0"/>
      <w:marBottom w:val="0"/>
      <w:divBdr>
        <w:top w:val="none" w:sz="0" w:space="0" w:color="auto"/>
        <w:left w:val="none" w:sz="0" w:space="0" w:color="auto"/>
        <w:bottom w:val="none" w:sz="0" w:space="0" w:color="auto"/>
        <w:right w:val="none" w:sz="0" w:space="0" w:color="auto"/>
      </w:divBdr>
    </w:div>
    <w:div w:id="1022512072">
      <w:bodyDiv w:val="1"/>
      <w:marLeft w:val="0"/>
      <w:marRight w:val="0"/>
      <w:marTop w:val="0"/>
      <w:marBottom w:val="0"/>
      <w:divBdr>
        <w:top w:val="none" w:sz="0" w:space="0" w:color="auto"/>
        <w:left w:val="none" w:sz="0" w:space="0" w:color="auto"/>
        <w:bottom w:val="none" w:sz="0" w:space="0" w:color="auto"/>
        <w:right w:val="none" w:sz="0" w:space="0" w:color="auto"/>
      </w:divBdr>
    </w:div>
    <w:div w:id="1023094326">
      <w:bodyDiv w:val="1"/>
      <w:marLeft w:val="0"/>
      <w:marRight w:val="0"/>
      <w:marTop w:val="0"/>
      <w:marBottom w:val="0"/>
      <w:divBdr>
        <w:top w:val="none" w:sz="0" w:space="0" w:color="auto"/>
        <w:left w:val="none" w:sz="0" w:space="0" w:color="auto"/>
        <w:bottom w:val="none" w:sz="0" w:space="0" w:color="auto"/>
        <w:right w:val="none" w:sz="0" w:space="0" w:color="auto"/>
      </w:divBdr>
    </w:div>
    <w:div w:id="1023553440">
      <w:bodyDiv w:val="1"/>
      <w:marLeft w:val="0"/>
      <w:marRight w:val="0"/>
      <w:marTop w:val="0"/>
      <w:marBottom w:val="0"/>
      <w:divBdr>
        <w:top w:val="none" w:sz="0" w:space="0" w:color="auto"/>
        <w:left w:val="none" w:sz="0" w:space="0" w:color="auto"/>
        <w:bottom w:val="none" w:sz="0" w:space="0" w:color="auto"/>
        <w:right w:val="none" w:sz="0" w:space="0" w:color="auto"/>
      </w:divBdr>
    </w:div>
    <w:div w:id="1026754199">
      <w:bodyDiv w:val="1"/>
      <w:marLeft w:val="0"/>
      <w:marRight w:val="0"/>
      <w:marTop w:val="0"/>
      <w:marBottom w:val="0"/>
      <w:divBdr>
        <w:top w:val="none" w:sz="0" w:space="0" w:color="auto"/>
        <w:left w:val="none" w:sz="0" w:space="0" w:color="auto"/>
        <w:bottom w:val="none" w:sz="0" w:space="0" w:color="auto"/>
        <w:right w:val="none" w:sz="0" w:space="0" w:color="auto"/>
      </w:divBdr>
    </w:div>
    <w:div w:id="1032265633">
      <w:bodyDiv w:val="1"/>
      <w:marLeft w:val="0"/>
      <w:marRight w:val="0"/>
      <w:marTop w:val="0"/>
      <w:marBottom w:val="0"/>
      <w:divBdr>
        <w:top w:val="none" w:sz="0" w:space="0" w:color="auto"/>
        <w:left w:val="none" w:sz="0" w:space="0" w:color="auto"/>
        <w:bottom w:val="none" w:sz="0" w:space="0" w:color="auto"/>
        <w:right w:val="none" w:sz="0" w:space="0" w:color="auto"/>
      </w:divBdr>
    </w:div>
    <w:div w:id="1034230589">
      <w:bodyDiv w:val="1"/>
      <w:marLeft w:val="0"/>
      <w:marRight w:val="0"/>
      <w:marTop w:val="0"/>
      <w:marBottom w:val="0"/>
      <w:divBdr>
        <w:top w:val="none" w:sz="0" w:space="0" w:color="auto"/>
        <w:left w:val="none" w:sz="0" w:space="0" w:color="auto"/>
        <w:bottom w:val="none" w:sz="0" w:space="0" w:color="auto"/>
        <w:right w:val="none" w:sz="0" w:space="0" w:color="auto"/>
      </w:divBdr>
    </w:div>
    <w:div w:id="1034430825">
      <w:bodyDiv w:val="1"/>
      <w:marLeft w:val="0"/>
      <w:marRight w:val="0"/>
      <w:marTop w:val="0"/>
      <w:marBottom w:val="0"/>
      <w:divBdr>
        <w:top w:val="none" w:sz="0" w:space="0" w:color="auto"/>
        <w:left w:val="none" w:sz="0" w:space="0" w:color="auto"/>
        <w:bottom w:val="none" w:sz="0" w:space="0" w:color="auto"/>
        <w:right w:val="none" w:sz="0" w:space="0" w:color="auto"/>
      </w:divBdr>
    </w:div>
    <w:div w:id="1035232504">
      <w:bodyDiv w:val="1"/>
      <w:marLeft w:val="0"/>
      <w:marRight w:val="0"/>
      <w:marTop w:val="0"/>
      <w:marBottom w:val="0"/>
      <w:divBdr>
        <w:top w:val="none" w:sz="0" w:space="0" w:color="auto"/>
        <w:left w:val="none" w:sz="0" w:space="0" w:color="auto"/>
        <w:bottom w:val="none" w:sz="0" w:space="0" w:color="auto"/>
        <w:right w:val="none" w:sz="0" w:space="0" w:color="auto"/>
      </w:divBdr>
    </w:div>
    <w:div w:id="1037587009">
      <w:bodyDiv w:val="1"/>
      <w:marLeft w:val="0"/>
      <w:marRight w:val="0"/>
      <w:marTop w:val="0"/>
      <w:marBottom w:val="0"/>
      <w:divBdr>
        <w:top w:val="none" w:sz="0" w:space="0" w:color="auto"/>
        <w:left w:val="none" w:sz="0" w:space="0" w:color="auto"/>
        <w:bottom w:val="none" w:sz="0" w:space="0" w:color="auto"/>
        <w:right w:val="none" w:sz="0" w:space="0" w:color="auto"/>
      </w:divBdr>
    </w:div>
    <w:div w:id="1038550115">
      <w:bodyDiv w:val="1"/>
      <w:marLeft w:val="0"/>
      <w:marRight w:val="0"/>
      <w:marTop w:val="0"/>
      <w:marBottom w:val="0"/>
      <w:divBdr>
        <w:top w:val="none" w:sz="0" w:space="0" w:color="auto"/>
        <w:left w:val="none" w:sz="0" w:space="0" w:color="auto"/>
        <w:bottom w:val="none" w:sz="0" w:space="0" w:color="auto"/>
        <w:right w:val="none" w:sz="0" w:space="0" w:color="auto"/>
      </w:divBdr>
    </w:div>
    <w:div w:id="1039011326">
      <w:bodyDiv w:val="1"/>
      <w:marLeft w:val="0"/>
      <w:marRight w:val="0"/>
      <w:marTop w:val="0"/>
      <w:marBottom w:val="0"/>
      <w:divBdr>
        <w:top w:val="none" w:sz="0" w:space="0" w:color="auto"/>
        <w:left w:val="none" w:sz="0" w:space="0" w:color="auto"/>
        <w:bottom w:val="none" w:sz="0" w:space="0" w:color="auto"/>
        <w:right w:val="none" w:sz="0" w:space="0" w:color="auto"/>
      </w:divBdr>
    </w:div>
    <w:div w:id="1039236211">
      <w:bodyDiv w:val="1"/>
      <w:marLeft w:val="0"/>
      <w:marRight w:val="0"/>
      <w:marTop w:val="0"/>
      <w:marBottom w:val="0"/>
      <w:divBdr>
        <w:top w:val="none" w:sz="0" w:space="0" w:color="auto"/>
        <w:left w:val="none" w:sz="0" w:space="0" w:color="auto"/>
        <w:bottom w:val="none" w:sz="0" w:space="0" w:color="auto"/>
        <w:right w:val="none" w:sz="0" w:space="0" w:color="auto"/>
      </w:divBdr>
    </w:div>
    <w:div w:id="1039742200">
      <w:bodyDiv w:val="1"/>
      <w:marLeft w:val="0"/>
      <w:marRight w:val="0"/>
      <w:marTop w:val="0"/>
      <w:marBottom w:val="0"/>
      <w:divBdr>
        <w:top w:val="none" w:sz="0" w:space="0" w:color="auto"/>
        <w:left w:val="none" w:sz="0" w:space="0" w:color="auto"/>
        <w:bottom w:val="none" w:sz="0" w:space="0" w:color="auto"/>
        <w:right w:val="none" w:sz="0" w:space="0" w:color="auto"/>
      </w:divBdr>
    </w:div>
    <w:div w:id="1039821876">
      <w:bodyDiv w:val="1"/>
      <w:marLeft w:val="0"/>
      <w:marRight w:val="0"/>
      <w:marTop w:val="0"/>
      <w:marBottom w:val="0"/>
      <w:divBdr>
        <w:top w:val="none" w:sz="0" w:space="0" w:color="auto"/>
        <w:left w:val="none" w:sz="0" w:space="0" w:color="auto"/>
        <w:bottom w:val="none" w:sz="0" w:space="0" w:color="auto"/>
        <w:right w:val="none" w:sz="0" w:space="0" w:color="auto"/>
      </w:divBdr>
    </w:div>
    <w:div w:id="1041636666">
      <w:bodyDiv w:val="1"/>
      <w:marLeft w:val="0"/>
      <w:marRight w:val="0"/>
      <w:marTop w:val="0"/>
      <w:marBottom w:val="0"/>
      <w:divBdr>
        <w:top w:val="none" w:sz="0" w:space="0" w:color="auto"/>
        <w:left w:val="none" w:sz="0" w:space="0" w:color="auto"/>
        <w:bottom w:val="none" w:sz="0" w:space="0" w:color="auto"/>
        <w:right w:val="none" w:sz="0" w:space="0" w:color="auto"/>
      </w:divBdr>
    </w:div>
    <w:div w:id="1042366453">
      <w:bodyDiv w:val="1"/>
      <w:marLeft w:val="0"/>
      <w:marRight w:val="0"/>
      <w:marTop w:val="0"/>
      <w:marBottom w:val="0"/>
      <w:divBdr>
        <w:top w:val="none" w:sz="0" w:space="0" w:color="auto"/>
        <w:left w:val="none" w:sz="0" w:space="0" w:color="auto"/>
        <w:bottom w:val="none" w:sz="0" w:space="0" w:color="auto"/>
        <w:right w:val="none" w:sz="0" w:space="0" w:color="auto"/>
      </w:divBdr>
    </w:div>
    <w:div w:id="1043216326">
      <w:bodyDiv w:val="1"/>
      <w:marLeft w:val="0"/>
      <w:marRight w:val="0"/>
      <w:marTop w:val="0"/>
      <w:marBottom w:val="0"/>
      <w:divBdr>
        <w:top w:val="none" w:sz="0" w:space="0" w:color="auto"/>
        <w:left w:val="none" w:sz="0" w:space="0" w:color="auto"/>
        <w:bottom w:val="none" w:sz="0" w:space="0" w:color="auto"/>
        <w:right w:val="none" w:sz="0" w:space="0" w:color="auto"/>
      </w:divBdr>
    </w:div>
    <w:div w:id="1044718150">
      <w:bodyDiv w:val="1"/>
      <w:marLeft w:val="0"/>
      <w:marRight w:val="0"/>
      <w:marTop w:val="0"/>
      <w:marBottom w:val="0"/>
      <w:divBdr>
        <w:top w:val="none" w:sz="0" w:space="0" w:color="auto"/>
        <w:left w:val="none" w:sz="0" w:space="0" w:color="auto"/>
        <w:bottom w:val="none" w:sz="0" w:space="0" w:color="auto"/>
        <w:right w:val="none" w:sz="0" w:space="0" w:color="auto"/>
      </w:divBdr>
    </w:div>
    <w:div w:id="1046028737">
      <w:bodyDiv w:val="1"/>
      <w:marLeft w:val="0"/>
      <w:marRight w:val="0"/>
      <w:marTop w:val="0"/>
      <w:marBottom w:val="0"/>
      <w:divBdr>
        <w:top w:val="none" w:sz="0" w:space="0" w:color="auto"/>
        <w:left w:val="none" w:sz="0" w:space="0" w:color="auto"/>
        <w:bottom w:val="none" w:sz="0" w:space="0" w:color="auto"/>
        <w:right w:val="none" w:sz="0" w:space="0" w:color="auto"/>
      </w:divBdr>
    </w:div>
    <w:div w:id="1046610785">
      <w:bodyDiv w:val="1"/>
      <w:marLeft w:val="0"/>
      <w:marRight w:val="0"/>
      <w:marTop w:val="0"/>
      <w:marBottom w:val="0"/>
      <w:divBdr>
        <w:top w:val="none" w:sz="0" w:space="0" w:color="auto"/>
        <w:left w:val="none" w:sz="0" w:space="0" w:color="auto"/>
        <w:bottom w:val="none" w:sz="0" w:space="0" w:color="auto"/>
        <w:right w:val="none" w:sz="0" w:space="0" w:color="auto"/>
      </w:divBdr>
    </w:div>
    <w:div w:id="1046678600">
      <w:bodyDiv w:val="1"/>
      <w:marLeft w:val="0"/>
      <w:marRight w:val="0"/>
      <w:marTop w:val="0"/>
      <w:marBottom w:val="0"/>
      <w:divBdr>
        <w:top w:val="none" w:sz="0" w:space="0" w:color="auto"/>
        <w:left w:val="none" w:sz="0" w:space="0" w:color="auto"/>
        <w:bottom w:val="none" w:sz="0" w:space="0" w:color="auto"/>
        <w:right w:val="none" w:sz="0" w:space="0" w:color="auto"/>
      </w:divBdr>
    </w:div>
    <w:div w:id="1047610034">
      <w:bodyDiv w:val="1"/>
      <w:marLeft w:val="0"/>
      <w:marRight w:val="0"/>
      <w:marTop w:val="0"/>
      <w:marBottom w:val="0"/>
      <w:divBdr>
        <w:top w:val="none" w:sz="0" w:space="0" w:color="auto"/>
        <w:left w:val="none" w:sz="0" w:space="0" w:color="auto"/>
        <w:bottom w:val="none" w:sz="0" w:space="0" w:color="auto"/>
        <w:right w:val="none" w:sz="0" w:space="0" w:color="auto"/>
      </w:divBdr>
    </w:div>
    <w:div w:id="1049917184">
      <w:bodyDiv w:val="1"/>
      <w:marLeft w:val="0"/>
      <w:marRight w:val="0"/>
      <w:marTop w:val="0"/>
      <w:marBottom w:val="0"/>
      <w:divBdr>
        <w:top w:val="none" w:sz="0" w:space="0" w:color="auto"/>
        <w:left w:val="none" w:sz="0" w:space="0" w:color="auto"/>
        <w:bottom w:val="none" w:sz="0" w:space="0" w:color="auto"/>
        <w:right w:val="none" w:sz="0" w:space="0" w:color="auto"/>
      </w:divBdr>
    </w:div>
    <w:div w:id="1050231141">
      <w:bodyDiv w:val="1"/>
      <w:marLeft w:val="0"/>
      <w:marRight w:val="0"/>
      <w:marTop w:val="0"/>
      <w:marBottom w:val="0"/>
      <w:divBdr>
        <w:top w:val="none" w:sz="0" w:space="0" w:color="auto"/>
        <w:left w:val="none" w:sz="0" w:space="0" w:color="auto"/>
        <w:bottom w:val="none" w:sz="0" w:space="0" w:color="auto"/>
        <w:right w:val="none" w:sz="0" w:space="0" w:color="auto"/>
      </w:divBdr>
    </w:div>
    <w:div w:id="1050954297">
      <w:bodyDiv w:val="1"/>
      <w:marLeft w:val="0"/>
      <w:marRight w:val="0"/>
      <w:marTop w:val="0"/>
      <w:marBottom w:val="0"/>
      <w:divBdr>
        <w:top w:val="none" w:sz="0" w:space="0" w:color="auto"/>
        <w:left w:val="none" w:sz="0" w:space="0" w:color="auto"/>
        <w:bottom w:val="none" w:sz="0" w:space="0" w:color="auto"/>
        <w:right w:val="none" w:sz="0" w:space="0" w:color="auto"/>
      </w:divBdr>
    </w:div>
    <w:div w:id="1052509390">
      <w:bodyDiv w:val="1"/>
      <w:marLeft w:val="0"/>
      <w:marRight w:val="0"/>
      <w:marTop w:val="0"/>
      <w:marBottom w:val="0"/>
      <w:divBdr>
        <w:top w:val="none" w:sz="0" w:space="0" w:color="auto"/>
        <w:left w:val="none" w:sz="0" w:space="0" w:color="auto"/>
        <w:bottom w:val="none" w:sz="0" w:space="0" w:color="auto"/>
        <w:right w:val="none" w:sz="0" w:space="0" w:color="auto"/>
      </w:divBdr>
    </w:div>
    <w:div w:id="1054937458">
      <w:bodyDiv w:val="1"/>
      <w:marLeft w:val="0"/>
      <w:marRight w:val="0"/>
      <w:marTop w:val="0"/>
      <w:marBottom w:val="0"/>
      <w:divBdr>
        <w:top w:val="none" w:sz="0" w:space="0" w:color="auto"/>
        <w:left w:val="none" w:sz="0" w:space="0" w:color="auto"/>
        <w:bottom w:val="none" w:sz="0" w:space="0" w:color="auto"/>
        <w:right w:val="none" w:sz="0" w:space="0" w:color="auto"/>
      </w:divBdr>
    </w:div>
    <w:div w:id="1055392633">
      <w:bodyDiv w:val="1"/>
      <w:marLeft w:val="0"/>
      <w:marRight w:val="0"/>
      <w:marTop w:val="0"/>
      <w:marBottom w:val="0"/>
      <w:divBdr>
        <w:top w:val="none" w:sz="0" w:space="0" w:color="auto"/>
        <w:left w:val="none" w:sz="0" w:space="0" w:color="auto"/>
        <w:bottom w:val="none" w:sz="0" w:space="0" w:color="auto"/>
        <w:right w:val="none" w:sz="0" w:space="0" w:color="auto"/>
      </w:divBdr>
    </w:div>
    <w:div w:id="1056201441">
      <w:bodyDiv w:val="1"/>
      <w:marLeft w:val="0"/>
      <w:marRight w:val="0"/>
      <w:marTop w:val="0"/>
      <w:marBottom w:val="0"/>
      <w:divBdr>
        <w:top w:val="none" w:sz="0" w:space="0" w:color="auto"/>
        <w:left w:val="none" w:sz="0" w:space="0" w:color="auto"/>
        <w:bottom w:val="none" w:sz="0" w:space="0" w:color="auto"/>
        <w:right w:val="none" w:sz="0" w:space="0" w:color="auto"/>
      </w:divBdr>
    </w:div>
    <w:div w:id="1056852011">
      <w:bodyDiv w:val="1"/>
      <w:marLeft w:val="0"/>
      <w:marRight w:val="0"/>
      <w:marTop w:val="0"/>
      <w:marBottom w:val="0"/>
      <w:divBdr>
        <w:top w:val="none" w:sz="0" w:space="0" w:color="auto"/>
        <w:left w:val="none" w:sz="0" w:space="0" w:color="auto"/>
        <w:bottom w:val="none" w:sz="0" w:space="0" w:color="auto"/>
        <w:right w:val="none" w:sz="0" w:space="0" w:color="auto"/>
      </w:divBdr>
    </w:div>
    <w:div w:id="1057507512">
      <w:bodyDiv w:val="1"/>
      <w:marLeft w:val="0"/>
      <w:marRight w:val="0"/>
      <w:marTop w:val="0"/>
      <w:marBottom w:val="0"/>
      <w:divBdr>
        <w:top w:val="none" w:sz="0" w:space="0" w:color="auto"/>
        <w:left w:val="none" w:sz="0" w:space="0" w:color="auto"/>
        <w:bottom w:val="none" w:sz="0" w:space="0" w:color="auto"/>
        <w:right w:val="none" w:sz="0" w:space="0" w:color="auto"/>
      </w:divBdr>
    </w:div>
    <w:div w:id="1059280232">
      <w:bodyDiv w:val="1"/>
      <w:marLeft w:val="0"/>
      <w:marRight w:val="0"/>
      <w:marTop w:val="0"/>
      <w:marBottom w:val="0"/>
      <w:divBdr>
        <w:top w:val="none" w:sz="0" w:space="0" w:color="auto"/>
        <w:left w:val="none" w:sz="0" w:space="0" w:color="auto"/>
        <w:bottom w:val="none" w:sz="0" w:space="0" w:color="auto"/>
        <w:right w:val="none" w:sz="0" w:space="0" w:color="auto"/>
      </w:divBdr>
    </w:div>
    <w:div w:id="1059550627">
      <w:bodyDiv w:val="1"/>
      <w:marLeft w:val="0"/>
      <w:marRight w:val="0"/>
      <w:marTop w:val="0"/>
      <w:marBottom w:val="0"/>
      <w:divBdr>
        <w:top w:val="none" w:sz="0" w:space="0" w:color="auto"/>
        <w:left w:val="none" w:sz="0" w:space="0" w:color="auto"/>
        <w:bottom w:val="none" w:sz="0" w:space="0" w:color="auto"/>
        <w:right w:val="none" w:sz="0" w:space="0" w:color="auto"/>
      </w:divBdr>
    </w:div>
    <w:div w:id="1060329779">
      <w:bodyDiv w:val="1"/>
      <w:marLeft w:val="0"/>
      <w:marRight w:val="0"/>
      <w:marTop w:val="0"/>
      <w:marBottom w:val="0"/>
      <w:divBdr>
        <w:top w:val="none" w:sz="0" w:space="0" w:color="auto"/>
        <w:left w:val="none" w:sz="0" w:space="0" w:color="auto"/>
        <w:bottom w:val="none" w:sz="0" w:space="0" w:color="auto"/>
        <w:right w:val="none" w:sz="0" w:space="0" w:color="auto"/>
      </w:divBdr>
    </w:div>
    <w:div w:id="1064794719">
      <w:bodyDiv w:val="1"/>
      <w:marLeft w:val="0"/>
      <w:marRight w:val="0"/>
      <w:marTop w:val="0"/>
      <w:marBottom w:val="0"/>
      <w:divBdr>
        <w:top w:val="none" w:sz="0" w:space="0" w:color="auto"/>
        <w:left w:val="none" w:sz="0" w:space="0" w:color="auto"/>
        <w:bottom w:val="none" w:sz="0" w:space="0" w:color="auto"/>
        <w:right w:val="none" w:sz="0" w:space="0" w:color="auto"/>
      </w:divBdr>
    </w:div>
    <w:div w:id="1065104710">
      <w:bodyDiv w:val="1"/>
      <w:marLeft w:val="0"/>
      <w:marRight w:val="0"/>
      <w:marTop w:val="0"/>
      <w:marBottom w:val="0"/>
      <w:divBdr>
        <w:top w:val="none" w:sz="0" w:space="0" w:color="auto"/>
        <w:left w:val="none" w:sz="0" w:space="0" w:color="auto"/>
        <w:bottom w:val="none" w:sz="0" w:space="0" w:color="auto"/>
        <w:right w:val="none" w:sz="0" w:space="0" w:color="auto"/>
      </w:divBdr>
    </w:div>
    <w:div w:id="1065567821">
      <w:bodyDiv w:val="1"/>
      <w:marLeft w:val="0"/>
      <w:marRight w:val="0"/>
      <w:marTop w:val="0"/>
      <w:marBottom w:val="0"/>
      <w:divBdr>
        <w:top w:val="none" w:sz="0" w:space="0" w:color="auto"/>
        <w:left w:val="none" w:sz="0" w:space="0" w:color="auto"/>
        <w:bottom w:val="none" w:sz="0" w:space="0" w:color="auto"/>
        <w:right w:val="none" w:sz="0" w:space="0" w:color="auto"/>
      </w:divBdr>
    </w:div>
    <w:div w:id="1065643961">
      <w:bodyDiv w:val="1"/>
      <w:marLeft w:val="0"/>
      <w:marRight w:val="0"/>
      <w:marTop w:val="0"/>
      <w:marBottom w:val="0"/>
      <w:divBdr>
        <w:top w:val="none" w:sz="0" w:space="0" w:color="auto"/>
        <w:left w:val="none" w:sz="0" w:space="0" w:color="auto"/>
        <w:bottom w:val="none" w:sz="0" w:space="0" w:color="auto"/>
        <w:right w:val="none" w:sz="0" w:space="0" w:color="auto"/>
      </w:divBdr>
    </w:div>
    <w:div w:id="1066103992">
      <w:bodyDiv w:val="1"/>
      <w:marLeft w:val="0"/>
      <w:marRight w:val="0"/>
      <w:marTop w:val="0"/>
      <w:marBottom w:val="0"/>
      <w:divBdr>
        <w:top w:val="none" w:sz="0" w:space="0" w:color="auto"/>
        <w:left w:val="none" w:sz="0" w:space="0" w:color="auto"/>
        <w:bottom w:val="none" w:sz="0" w:space="0" w:color="auto"/>
        <w:right w:val="none" w:sz="0" w:space="0" w:color="auto"/>
      </w:divBdr>
    </w:div>
    <w:div w:id="1068721774">
      <w:bodyDiv w:val="1"/>
      <w:marLeft w:val="0"/>
      <w:marRight w:val="0"/>
      <w:marTop w:val="0"/>
      <w:marBottom w:val="0"/>
      <w:divBdr>
        <w:top w:val="none" w:sz="0" w:space="0" w:color="auto"/>
        <w:left w:val="none" w:sz="0" w:space="0" w:color="auto"/>
        <w:bottom w:val="none" w:sz="0" w:space="0" w:color="auto"/>
        <w:right w:val="none" w:sz="0" w:space="0" w:color="auto"/>
      </w:divBdr>
    </w:div>
    <w:div w:id="1070230118">
      <w:bodyDiv w:val="1"/>
      <w:marLeft w:val="0"/>
      <w:marRight w:val="0"/>
      <w:marTop w:val="0"/>
      <w:marBottom w:val="0"/>
      <w:divBdr>
        <w:top w:val="none" w:sz="0" w:space="0" w:color="auto"/>
        <w:left w:val="none" w:sz="0" w:space="0" w:color="auto"/>
        <w:bottom w:val="none" w:sz="0" w:space="0" w:color="auto"/>
        <w:right w:val="none" w:sz="0" w:space="0" w:color="auto"/>
      </w:divBdr>
    </w:div>
    <w:div w:id="1072578930">
      <w:bodyDiv w:val="1"/>
      <w:marLeft w:val="0"/>
      <w:marRight w:val="0"/>
      <w:marTop w:val="0"/>
      <w:marBottom w:val="0"/>
      <w:divBdr>
        <w:top w:val="none" w:sz="0" w:space="0" w:color="auto"/>
        <w:left w:val="none" w:sz="0" w:space="0" w:color="auto"/>
        <w:bottom w:val="none" w:sz="0" w:space="0" w:color="auto"/>
        <w:right w:val="none" w:sz="0" w:space="0" w:color="auto"/>
      </w:divBdr>
    </w:div>
    <w:div w:id="1073970939">
      <w:bodyDiv w:val="1"/>
      <w:marLeft w:val="0"/>
      <w:marRight w:val="0"/>
      <w:marTop w:val="0"/>
      <w:marBottom w:val="0"/>
      <w:divBdr>
        <w:top w:val="none" w:sz="0" w:space="0" w:color="auto"/>
        <w:left w:val="none" w:sz="0" w:space="0" w:color="auto"/>
        <w:bottom w:val="none" w:sz="0" w:space="0" w:color="auto"/>
        <w:right w:val="none" w:sz="0" w:space="0" w:color="auto"/>
      </w:divBdr>
    </w:div>
    <w:div w:id="1079787415">
      <w:bodyDiv w:val="1"/>
      <w:marLeft w:val="0"/>
      <w:marRight w:val="0"/>
      <w:marTop w:val="0"/>
      <w:marBottom w:val="0"/>
      <w:divBdr>
        <w:top w:val="none" w:sz="0" w:space="0" w:color="auto"/>
        <w:left w:val="none" w:sz="0" w:space="0" w:color="auto"/>
        <w:bottom w:val="none" w:sz="0" w:space="0" w:color="auto"/>
        <w:right w:val="none" w:sz="0" w:space="0" w:color="auto"/>
      </w:divBdr>
    </w:div>
    <w:div w:id="1080299164">
      <w:bodyDiv w:val="1"/>
      <w:marLeft w:val="0"/>
      <w:marRight w:val="0"/>
      <w:marTop w:val="0"/>
      <w:marBottom w:val="0"/>
      <w:divBdr>
        <w:top w:val="none" w:sz="0" w:space="0" w:color="auto"/>
        <w:left w:val="none" w:sz="0" w:space="0" w:color="auto"/>
        <w:bottom w:val="none" w:sz="0" w:space="0" w:color="auto"/>
        <w:right w:val="none" w:sz="0" w:space="0" w:color="auto"/>
      </w:divBdr>
    </w:div>
    <w:div w:id="1085037229">
      <w:bodyDiv w:val="1"/>
      <w:marLeft w:val="0"/>
      <w:marRight w:val="0"/>
      <w:marTop w:val="0"/>
      <w:marBottom w:val="0"/>
      <w:divBdr>
        <w:top w:val="none" w:sz="0" w:space="0" w:color="auto"/>
        <w:left w:val="none" w:sz="0" w:space="0" w:color="auto"/>
        <w:bottom w:val="none" w:sz="0" w:space="0" w:color="auto"/>
        <w:right w:val="none" w:sz="0" w:space="0" w:color="auto"/>
      </w:divBdr>
    </w:div>
    <w:div w:id="1088116344">
      <w:bodyDiv w:val="1"/>
      <w:marLeft w:val="0"/>
      <w:marRight w:val="0"/>
      <w:marTop w:val="0"/>
      <w:marBottom w:val="0"/>
      <w:divBdr>
        <w:top w:val="none" w:sz="0" w:space="0" w:color="auto"/>
        <w:left w:val="none" w:sz="0" w:space="0" w:color="auto"/>
        <w:bottom w:val="none" w:sz="0" w:space="0" w:color="auto"/>
        <w:right w:val="none" w:sz="0" w:space="0" w:color="auto"/>
      </w:divBdr>
    </w:div>
    <w:div w:id="1088191623">
      <w:bodyDiv w:val="1"/>
      <w:marLeft w:val="0"/>
      <w:marRight w:val="0"/>
      <w:marTop w:val="0"/>
      <w:marBottom w:val="0"/>
      <w:divBdr>
        <w:top w:val="none" w:sz="0" w:space="0" w:color="auto"/>
        <w:left w:val="none" w:sz="0" w:space="0" w:color="auto"/>
        <w:bottom w:val="none" w:sz="0" w:space="0" w:color="auto"/>
        <w:right w:val="none" w:sz="0" w:space="0" w:color="auto"/>
      </w:divBdr>
    </w:div>
    <w:div w:id="1088232154">
      <w:bodyDiv w:val="1"/>
      <w:marLeft w:val="0"/>
      <w:marRight w:val="0"/>
      <w:marTop w:val="0"/>
      <w:marBottom w:val="0"/>
      <w:divBdr>
        <w:top w:val="none" w:sz="0" w:space="0" w:color="auto"/>
        <w:left w:val="none" w:sz="0" w:space="0" w:color="auto"/>
        <w:bottom w:val="none" w:sz="0" w:space="0" w:color="auto"/>
        <w:right w:val="none" w:sz="0" w:space="0" w:color="auto"/>
      </w:divBdr>
    </w:div>
    <w:div w:id="1089618774">
      <w:bodyDiv w:val="1"/>
      <w:marLeft w:val="0"/>
      <w:marRight w:val="0"/>
      <w:marTop w:val="0"/>
      <w:marBottom w:val="0"/>
      <w:divBdr>
        <w:top w:val="none" w:sz="0" w:space="0" w:color="auto"/>
        <w:left w:val="none" w:sz="0" w:space="0" w:color="auto"/>
        <w:bottom w:val="none" w:sz="0" w:space="0" w:color="auto"/>
        <w:right w:val="none" w:sz="0" w:space="0" w:color="auto"/>
      </w:divBdr>
    </w:div>
    <w:div w:id="1092119589">
      <w:bodyDiv w:val="1"/>
      <w:marLeft w:val="0"/>
      <w:marRight w:val="0"/>
      <w:marTop w:val="0"/>
      <w:marBottom w:val="0"/>
      <w:divBdr>
        <w:top w:val="none" w:sz="0" w:space="0" w:color="auto"/>
        <w:left w:val="none" w:sz="0" w:space="0" w:color="auto"/>
        <w:bottom w:val="none" w:sz="0" w:space="0" w:color="auto"/>
        <w:right w:val="none" w:sz="0" w:space="0" w:color="auto"/>
      </w:divBdr>
    </w:div>
    <w:div w:id="1092162930">
      <w:bodyDiv w:val="1"/>
      <w:marLeft w:val="0"/>
      <w:marRight w:val="0"/>
      <w:marTop w:val="0"/>
      <w:marBottom w:val="0"/>
      <w:divBdr>
        <w:top w:val="none" w:sz="0" w:space="0" w:color="auto"/>
        <w:left w:val="none" w:sz="0" w:space="0" w:color="auto"/>
        <w:bottom w:val="none" w:sz="0" w:space="0" w:color="auto"/>
        <w:right w:val="none" w:sz="0" w:space="0" w:color="auto"/>
      </w:divBdr>
    </w:div>
    <w:div w:id="1092818295">
      <w:bodyDiv w:val="1"/>
      <w:marLeft w:val="0"/>
      <w:marRight w:val="0"/>
      <w:marTop w:val="0"/>
      <w:marBottom w:val="0"/>
      <w:divBdr>
        <w:top w:val="none" w:sz="0" w:space="0" w:color="auto"/>
        <w:left w:val="none" w:sz="0" w:space="0" w:color="auto"/>
        <w:bottom w:val="none" w:sz="0" w:space="0" w:color="auto"/>
        <w:right w:val="none" w:sz="0" w:space="0" w:color="auto"/>
      </w:divBdr>
    </w:div>
    <w:div w:id="1095250639">
      <w:bodyDiv w:val="1"/>
      <w:marLeft w:val="0"/>
      <w:marRight w:val="0"/>
      <w:marTop w:val="0"/>
      <w:marBottom w:val="0"/>
      <w:divBdr>
        <w:top w:val="none" w:sz="0" w:space="0" w:color="auto"/>
        <w:left w:val="none" w:sz="0" w:space="0" w:color="auto"/>
        <w:bottom w:val="none" w:sz="0" w:space="0" w:color="auto"/>
        <w:right w:val="none" w:sz="0" w:space="0" w:color="auto"/>
      </w:divBdr>
    </w:div>
    <w:div w:id="1097677903">
      <w:bodyDiv w:val="1"/>
      <w:marLeft w:val="0"/>
      <w:marRight w:val="0"/>
      <w:marTop w:val="0"/>
      <w:marBottom w:val="0"/>
      <w:divBdr>
        <w:top w:val="none" w:sz="0" w:space="0" w:color="auto"/>
        <w:left w:val="none" w:sz="0" w:space="0" w:color="auto"/>
        <w:bottom w:val="none" w:sz="0" w:space="0" w:color="auto"/>
        <w:right w:val="none" w:sz="0" w:space="0" w:color="auto"/>
      </w:divBdr>
    </w:div>
    <w:div w:id="1099332191">
      <w:bodyDiv w:val="1"/>
      <w:marLeft w:val="0"/>
      <w:marRight w:val="0"/>
      <w:marTop w:val="0"/>
      <w:marBottom w:val="0"/>
      <w:divBdr>
        <w:top w:val="none" w:sz="0" w:space="0" w:color="auto"/>
        <w:left w:val="none" w:sz="0" w:space="0" w:color="auto"/>
        <w:bottom w:val="none" w:sz="0" w:space="0" w:color="auto"/>
        <w:right w:val="none" w:sz="0" w:space="0" w:color="auto"/>
      </w:divBdr>
    </w:div>
    <w:div w:id="1100219127">
      <w:bodyDiv w:val="1"/>
      <w:marLeft w:val="0"/>
      <w:marRight w:val="0"/>
      <w:marTop w:val="0"/>
      <w:marBottom w:val="0"/>
      <w:divBdr>
        <w:top w:val="none" w:sz="0" w:space="0" w:color="auto"/>
        <w:left w:val="none" w:sz="0" w:space="0" w:color="auto"/>
        <w:bottom w:val="none" w:sz="0" w:space="0" w:color="auto"/>
        <w:right w:val="none" w:sz="0" w:space="0" w:color="auto"/>
      </w:divBdr>
    </w:div>
    <w:div w:id="1101681657">
      <w:bodyDiv w:val="1"/>
      <w:marLeft w:val="0"/>
      <w:marRight w:val="0"/>
      <w:marTop w:val="0"/>
      <w:marBottom w:val="0"/>
      <w:divBdr>
        <w:top w:val="none" w:sz="0" w:space="0" w:color="auto"/>
        <w:left w:val="none" w:sz="0" w:space="0" w:color="auto"/>
        <w:bottom w:val="none" w:sz="0" w:space="0" w:color="auto"/>
        <w:right w:val="none" w:sz="0" w:space="0" w:color="auto"/>
      </w:divBdr>
    </w:div>
    <w:div w:id="1106076073">
      <w:bodyDiv w:val="1"/>
      <w:marLeft w:val="0"/>
      <w:marRight w:val="0"/>
      <w:marTop w:val="0"/>
      <w:marBottom w:val="0"/>
      <w:divBdr>
        <w:top w:val="none" w:sz="0" w:space="0" w:color="auto"/>
        <w:left w:val="none" w:sz="0" w:space="0" w:color="auto"/>
        <w:bottom w:val="none" w:sz="0" w:space="0" w:color="auto"/>
        <w:right w:val="none" w:sz="0" w:space="0" w:color="auto"/>
      </w:divBdr>
    </w:div>
    <w:div w:id="1107845561">
      <w:bodyDiv w:val="1"/>
      <w:marLeft w:val="0"/>
      <w:marRight w:val="0"/>
      <w:marTop w:val="0"/>
      <w:marBottom w:val="0"/>
      <w:divBdr>
        <w:top w:val="none" w:sz="0" w:space="0" w:color="auto"/>
        <w:left w:val="none" w:sz="0" w:space="0" w:color="auto"/>
        <w:bottom w:val="none" w:sz="0" w:space="0" w:color="auto"/>
        <w:right w:val="none" w:sz="0" w:space="0" w:color="auto"/>
      </w:divBdr>
    </w:div>
    <w:div w:id="1108738448">
      <w:bodyDiv w:val="1"/>
      <w:marLeft w:val="0"/>
      <w:marRight w:val="0"/>
      <w:marTop w:val="0"/>
      <w:marBottom w:val="0"/>
      <w:divBdr>
        <w:top w:val="none" w:sz="0" w:space="0" w:color="auto"/>
        <w:left w:val="none" w:sz="0" w:space="0" w:color="auto"/>
        <w:bottom w:val="none" w:sz="0" w:space="0" w:color="auto"/>
        <w:right w:val="none" w:sz="0" w:space="0" w:color="auto"/>
      </w:divBdr>
    </w:div>
    <w:div w:id="1108935819">
      <w:bodyDiv w:val="1"/>
      <w:marLeft w:val="0"/>
      <w:marRight w:val="0"/>
      <w:marTop w:val="0"/>
      <w:marBottom w:val="0"/>
      <w:divBdr>
        <w:top w:val="none" w:sz="0" w:space="0" w:color="auto"/>
        <w:left w:val="none" w:sz="0" w:space="0" w:color="auto"/>
        <w:bottom w:val="none" w:sz="0" w:space="0" w:color="auto"/>
        <w:right w:val="none" w:sz="0" w:space="0" w:color="auto"/>
      </w:divBdr>
    </w:div>
    <w:div w:id="1110929890">
      <w:bodyDiv w:val="1"/>
      <w:marLeft w:val="0"/>
      <w:marRight w:val="0"/>
      <w:marTop w:val="0"/>
      <w:marBottom w:val="0"/>
      <w:divBdr>
        <w:top w:val="none" w:sz="0" w:space="0" w:color="auto"/>
        <w:left w:val="none" w:sz="0" w:space="0" w:color="auto"/>
        <w:bottom w:val="none" w:sz="0" w:space="0" w:color="auto"/>
        <w:right w:val="none" w:sz="0" w:space="0" w:color="auto"/>
      </w:divBdr>
    </w:div>
    <w:div w:id="1113138561">
      <w:bodyDiv w:val="1"/>
      <w:marLeft w:val="0"/>
      <w:marRight w:val="0"/>
      <w:marTop w:val="0"/>
      <w:marBottom w:val="0"/>
      <w:divBdr>
        <w:top w:val="none" w:sz="0" w:space="0" w:color="auto"/>
        <w:left w:val="none" w:sz="0" w:space="0" w:color="auto"/>
        <w:bottom w:val="none" w:sz="0" w:space="0" w:color="auto"/>
        <w:right w:val="none" w:sz="0" w:space="0" w:color="auto"/>
      </w:divBdr>
    </w:div>
    <w:div w:id="1114247613">
      <w:bodyDiv w:val="1"/>
      <w:marLeft w:val="0"/>
      <w:marRight w:val="0"/>
      <w:marTop w:val="0"/>
      <w:marBottom w:val="0"/>
      <w:divBdr>
        <w:top w:val="none" w:sz="0" w:space="0" w:color="auto"/>
        <w:left w:val="none" w:sz="0" w:space="0" w:color="auto"/>
        <w:bottom w:val="none" w:sz="0" w:space="0" w:color="auto"/>
        <w:right w:val="none" w:sz="0" w:space="0" w:color="auto"/>
      </w:divBdr>
    </w:div>
    <w:div w:id="1114514894">
      <w:bodyDiv w:val="1"/>
      <w:marLeft w:val="0"/>
      <w:marRight w:val="0"/>
      <w:marTop w:val="0"/>
      <w:marBottom w:val="0"/>
      <w:divBdr>
        <w:top w:val="none" w:sz="0" w:space="0" w:color="auto"/>
        <w:left w:val="none" w:sz="0" w:space="0" w:color="auto"/>
        <w:bottom w:val="none" w:sz="0" w:space="0" w:color="auto"/>
        <w:right w:val="none" w:sz="0" w:space="0" w:color="auto"/>
      </w:divBdr>
    </w:div>
    <w:div w:id="1115443164">
      <w:bodyDiv w:val="1"/>
      <w:marLeft w:val="0"/>
      <w:marRight w:val="0"/>
      <w:marTop w:val="0"/>
      <w:marBottom w:val="0"/>
      <w:divBdr>
        <w:top w:val="none" w:sz="0" w:space="0" w:color="auto"/>
        <w:left w:val="none" w:sz="0" w:space="0" w:color="auto"/>
        <w:bottom w:val="none" w:sz="0" w:space="0" w:color="auto"/>
        <w:right w:val="none" w:sz="0" w:space="0" w:color="auto"/>
      </w:divBdr>
    </w:div>
    <w:div w:id="1115446703">
      <w:bodyDiv w:val="1"/>
      <w:marLeft w:val="0"/>
      <w:marRight w:val="0"/>
      <w:marTop w:val="0"/>
      <w:marBottom w:val="0"/>
      <w:divBdr>
        <w:top w:val="none" w:sz="0" w:space="0" w:color="auto"/>
        <w:left w:val="none" w:sz="0" w:space="0" w:color="auto"/>
        <w:bottom w:val="none" w:sz="0" w:space="0" w:color="auto"/>
        <w:right w:val="none" w:sz="0" w:space="0" w:color="auto"/>
      </w:divBdr>
    </w:div>
    <w:div w:id="1115559745">
      <w:bodyDiv w:val="1"/>
      <w:marLeft w:val="0"/>
      <w:marRight w:val="0"/>
      <w:marTop w:val="0"/>
      <w:marBottom w:val="0"/>
      <w:divBdr>
        <w:top w:val="none" w:sz="0" w:space="0" w:color="auto"/>
        <w:left w:val="none" w:sz="0" w:space="0" w:color="auto"/>
        <w:bottom w:val="none" w:sz="0" w:space="0" w:color="auto"/>
        <w:right w:val="none" w:sz="0" w:space="0" w:color="auto"/>
      </w:divBdr>
    </w:div>
    <w:div w:id="1117941858">
      <w:bodyDiv w:val="1"/>
      <w:marLeft w:val="0"/>
      <w:marRight w:val="0"/>
      <w:marTop w:val="0"/>
      <w:marBottom w:val="0"/>
      <w:divBdr>
        <w:top w:val="none" w:sz="0" w:space="0" w:color="auto"/>
        <w:left w:val="none" w:sz="0" w:space="0" w:color="auto"/>
        <w:bottom w:val="none" w:sz="0" w:space="0" w:color="auto"/>
        <w:right w:val="none" w:sz="0" w:space="0" w:color="auto"/>
      </w:divBdr>
    </w:div>
    <w:div w:id="1118258942">
      <w:bodyDiv w:val="1"/>
      <w:marLeft w:val="0"/>
      <w:marRight w:val="0"/>
      <w:marTop w:val="0"/>
      <w:marBottom w:val="0"/>
      <w:divBdr>
        <w:top w:val="none" w:sz="0" w:space="0" w:color="auto"/>
        <w:left w:val="none" w:sz="0" w:space="0" w:color="auto"/>
        <w:bottom w:val="none" w:sz="0" w:space="0" w:color="auto"/>
        <w:right w:val="none" w:sz="0" w:space="0" w:color="auto"/>
      </w:divBdr>
    </w:div>
    <w:div w:id="1119177036">
      <w:bodyDiv w:val="1"/>
      <w:marLeft w:val="0"/>
      <w:marRight w:val="0"/>
      <w:marTop w:val="0"/>
      <w:marBottom w:val="0"/>
      <w:divBdr>
        <w:top w:val="none" w:sz="0" w:space="0" w:color="auto"/>
        <w:left w:val="none" w:sz="0" w:space="0" w:color="auto"/>
        <w:bottom w:val="none" w:sz="0" w:space="0" w:color="auto"/>
        <w:right w:val="none" w:sz="0" w:space="0" w:color="auto"/>
      </w:divBdr>
    </w:div>
    <w:div w:id="1119682723">
      <w:bodyDiv w:val="1"/>
      <w:marLeft w:val="0"/>
      <w:marRight w:val="0"/>
      <w:marTop w:val="0"/>
      <w:marBottom w:val="0"/>
      <w:divBdr>
        <w:top w:val="none" w:sz="0" w:space="0" w:color="auto"/>
        <w:left w:val="none" w:sz="0" w:space="0" w:color="auto"/>
        <w:bottom w:val="none" w:sz="0" w:space="0" w:color="auto"/>
        <w:right w:val="none" w:sz="0" w:space="0" w:color="auto"/>
      </w:divBdr>
    </w:div>
    <w:div w:id="1120228579">
      <w:bodyDiv w:val="1"/>
      <w:marLeft w:val="0"/>
      <w:marRight w:val="0"/>
      <w:marTop w:val="0"/>
      <w:marBottom w:val="0"/>
      <w:divBdr>
        <w:top w:val="none" w:sz="0" w:space="0" w:color="auto"/>
        <w:left w:val="none" w:sz="0" w:space="0" w:color="auto"/>
        <w:bottom w:val="none" w:sz="0" w:space="0" w:color="auto"/>
        <w:right w:val="none" w:sz="0" w:space="0" w:color="auto"/>
      </w:divBdr>
    </w:div>
    <w:div w:id="1121537883">
      <w:bodyDiv w:val="1"/>
      <w:marLeft w:val="0"/>
      <w:marRight w:val="0"/>
      <w:marTop w:val="0"/>
      <w:marBottom w:val="0"/>
      <w:divBdr>
        <w:top w:val="none" w:sz="0" w:space="0" w:color="auto"/>
        <w:left w:val="none" w:sz="0" w:space="0" w:color="auto"/>
        <w:bottom w:val="none" w:sz="0" w:space="0" w:color="auto"/>
        <w:right w:val="none" w:sz="0" w:space="0" w:color="auto"/>
      </w:divBdr>
    </w:div>
    <w:div w:id="1122727861">
      <w:bodyDiv w:val="1"/>
      <w:marLeft w:val="0"/>
      <w:marRight w:val="0"/>
      <w:marTop w:val="0"/>
      <w:marBottom w:val="0"/>
      <w:divBdr>
        <w:top w:val="none" w:sz="0" w:space="0" w:color="auto"/>
        <w:left w:val="none" w:sz="0" w:space="0" w:color="auto"/>
        <w:bottom w:val="none" w:sz="0" w:space="0" w:color="auto"/>
        <w:right w:val="none" w:sz="0" w:space="0" w:color="auto"/>
      </w:divBdr>
    </w:div>
    <w:div w:id="1123500316">
      <w:bodyDiv w:val="1"/>
      <w:marLeft w:val="0"/>
      <w:marRight w:val="0"/>
      <w:marTop w:val="0"/>
      <w:marBottom w:val="0"/>
      <w:divBdr>
        <w:top w:val="none" w:sz="0" w:space="0" w:color="auto"/>
        <w:left w:val="none" w:sz="0" w:space="0" w:color="auto"/>
        <w:bottom w:val="none" w:sz="0" w:space="0" w:color="auto"/>
        <w:right w:val="none" w:sz="0" w:space="0" w:color="auto"/>
      </w:divBdr>
    </w:div>
    <w:div w:id="1124689928">
      <w:bodyDiv w:val="1"/>
      <w:marLeft w:val="0"/>
      <w:marRight w:val="0"/>
      <w:marTop w:val="0"/>
      <w:marBottom w:val="0"/>
      <w:divBdr>
        <w:top w:val="none" w:sz="0" w:space="0" w:color="auto"/>
        <w:left w:val="none" w:sz="0" w:space="0" w:color="auto"/>
        <w:bottom w:val="none" w:sz="0" w:space="0" w:color="auto"/>
        <w:right w:val="none" w:sz="0" w:space="0" w:color="auto"/>
      </w:divBdr>
    </w:div>
    <w:div w:id="1125852294">
      <w:bodyDiv w:val="1"/>
      <w:marLeft w:val="0"/>
      <w:marRight w:val="0"/>
      <w:marTop w:val="0"/>
      <w:marBottom w:val="0"/>
      <w:divBdr>
        <w:top w:val="none" w:sz="0" w:space="0" w:color="auto"/>
        <w:left w:val="none" w:sz="0" w:space="0" w:color="auto"/>
        <w:bottom w:val="none" w:sz="0" w:space="0" w:color="auto"/>
        <w:right w:val="none" w:sz="0" w:space="0" w:color="auto"/>
      </w:divBdr>
    </w:div>
    <w:div w:id="1128627218">
      <w:bodyDiv w:val="1"/>
      <w:marLeft w:val="0"/>
      <w:marRight w:val="0"/>
      <w:marTop w:val="0"/>
      <w:marBottom w:val="0"/>
      <w:divBdr>
        <w:top w:val="none" w:sz="0" w:space="0" w:color="auto"/>
        <w:left w:val="none" w:sz="0" w:space="0" w:color="auto"/>
        <w:bottom w:val="none" w:sz="0" w:space="0" w:color="auto"/>
        <w:right w:val="none" w:sz="0" w:space="0" w:color="auto"/>
      </w:divBdr>
    </w:div>
    <w:div w:id="1129670641">
      <w:bodyDiv w:val="1"/>
      <w:marLeft w:val="0"/>
      <w:marRight w:val="0"/>
      <w:marTop w:val="0"/>
      <w:marBottom w:val="0"/>
      <w:divBdr>
        <w:top w:val="none" w:sz="0" w:space="0" w:color="auto"/>
        <w:left w:val="none" w:sz="0" w:space="0" w:color="auto"/>
        <w:bottom w:val="none" w:sz="0" w:space="0" w:color="auto"/>
        <w:right w:val="none" w:sz="0" w:space="0" w:color="auto"/>
      </w:divBdr>
    </w:div>
    <w:div w:id="1130516646">
      <w:bodyDiv w:val="1"/>
      <w:marLeft w:val="0"/>
      <w:marRight w:val="0"/>
      <w:marTop w:val="0"/>
      <w:marBottom w:val="0"/>
      <w:divBdr>
        <w:top w:val="none" w:sz="0" w:space="0" w:color="auto"/>
        <w:left w:val="none" w:sz="0" w:space="0" w:color="auto"/>
        <w:bottom w:val="none" w:sz="0" w:space="0" w:color="auto"/>
        <w:right w:val="none" w:sz="0" w:space="0" w:color="auto"/>
      </w:divBdr>
    </w:div>
    <w:div w:id="1131091070">
      <w:bodyDiv w:val="1"/>
      <w:marLeft w:val="0"/>
      <w:marRight w:val="0"/>
      <w:marTop w:val="0"/>
      <w:marBottom w:val="0"/>
      <w:divBdr>
        <w:top w:val="none" w:sz="0" w:space="0" w:color="auto"/>
        <w:left w:val="none" w:sz="0" w:space="0" w:color="auto"/>
        <w:bottom w:val="none" w:sz="0" w:space="0" w:color="auto"/>
        <w:right w:val="none" w:sz="0" w:space="0" w:color="auto"/>
      </w:divBdr>
    </w:div>
    <w:div w:id="1132283205">
      <w:bodyDiv w:val="1"/>
      <w:marLeft w:val="0"/>
      <w:marRight w:val="0"/>
      <w:marTop w:val="0"/>
      <w:marBottom w:val="0"/>
      <w:divBdr>
        <w:top w:val="none" w:sz="0" w:space="0" w:color="auto"/>
        <w:left w:val="none" w:sz="0" w:space="0" w:color="auto"/>
        <w:bottom w:val="none" w:sz="0" w:space="0" w:color="auto"/>
        <w:right w:val="none" w:sz="0" w:space="0" w:color="auto"/>
      </w:divBdr>
    </w:div>
    <w:div w:id="1133409243">
      <w:bodyDiv w:val="1"/>
      <w:marLeft w:val="0"/>
      <w:marRight w:val="0"/>
      <w:marTop w:val="0"/>
      <w:marBottom w:val="0"/>
      <w:divBdr>
        <w:top w:val="none" w:sz="0" w:space="0" w:color="auto"/>
        <w:left w:val="none" w:sz="0" w:space="0" w:color="auto"/>
        <w:bottom w:val="none" w:sz="0" w:space="0" w:color="auto"/>
        <w:right w:val="none" w:sz="0" w:space="0" w:color="auto"/>
      </w:divBdr>
    </w:div>
    <w:div w:id="1133985928">
      <w:bodyDiv w:val="1"/>
      <w:marLeft w:val="0"/>
      <w:marRight w:val="0"/>
      <w:marTop w:val="0"/>
      <w:marBottom w:val="0"/>
      <w:divBdr>
        <w:top w:val="none" w:sz="0" w:space="0" w:color="auto"/>
        <w:left w:val="none" w:sz="0" w:space="0" w:color="auto"/>
        <w:bottom w:val="none" w:sz="0" w:space="0" w:color="auto"/>
        <w:right w:val="none" w:sz="0" w:space="0" w:color="auto"/>
      </w:divBdr>
    </w:div>
    <w:div w:id="1138259098">
      <w:bodyDiv w:val="1"/>
      <w:marLeft w:val="0"/>
      <w:marRight w:val="0"/>
      <w:marTop w:val="0"/>
      <w:marBottom w:val="0"/>
      <w:divBdr>
        <w:top w:val="none" w:sz="0" w:space="0" w:color="auto"/>
        <w:left w:val="none" w:sz="0" w:space="0" w:color="auto"/>
        <w:bottom w:val="none" w:sz="0" w:space="0" w:color="auto"/>
        <w:right w:val="none" w:sz="0" w:space="0" w:color="auto"/>
      </w:divBdr>
    </w:div>
    <w:div w:id="1139029599">
      <w:bodyDiv w:val="1"/>
      <w:marLeft w:val="0"/>
      <w:marRight w:val="0"/>
      <w:marTop w:val="0"/>
      <w:marBottom w:val="0"/>
      <w:divBdr>
        <w:top w:val="none" w:sz="0" w:space="0" w:color="auto"/>
        <w:left w:val="none" w:sz="0" w:space="0" w:color="auto"/>
        <w:bottom w:val="none" w:sz="0" w:space="0" w:color="auto"/>
        <w:right w:val="none" w:sz="0" w:space="0" w:color="auto"/>
      </w:divBdr>
    </w:div>
    <w:div w:id="1140417399">
      <w:bodyDiv w:val="1"/>
      <w:marLeft w:val="0"/>
      <w:marRight w:val="0"/>
      <w:marTop w:val="0"/>
      <w:marBottom w:val="0"/>
      <w:divBdr>
        <w:top w:val="none" w:sz="0" w:space="0" w:color="auto"/>
        <w:left w:val="none" w:sz="0" w:space="0" w:color="auto"/>
        <w:bottom w:val="none" w:sz="0" w:space="0" w:color="auto"/>
        <w:right w:val="none" w:sz="0" w:space="0" w:color="auto"/>
      </w:divBdr>
    </w:div>
    <w:div w:id="1141069724">
      <w:bodyDiv w:val="1"/>
      <w:marLeft w:val="0"/>
      <w:marRight w:val="0"/>
      <w:marTop w:val="0"/>
      <w:marBottom w:val="0"/>
      <w:divBdr>
        <w:top w:val="none" w:sz="0" w:space="0" w:color="auto"/>
        <w:left w:val="none" w:sz="0" w:space="0" w:color="auto"/>
        <w:bottom w:val="none" w:sz="0" w:space="0" w:color="auto"/>
        <w:right w:val="none" w:sz="0" w:space="0" w:color="auto"/>
      </w:divBdr>
    </w:div>
    <w:div w:id="1145899449">
      <w:bodyDiv w:val="1"/>
      <w:marLeft w:val="0"/>
      <w:marRight w:val="0"/>
      <w:marTop w:val="0"/>
      <w:marBottom w:val="0"/>
      <w:divBdr>
        <w:top w:val="none" w:sz="0" w:space="0" w:color="auto"/>
        <w:left w:val="none" w:sz="0" w:space="0" w:color="auto"/>
        <w:bottom w:val="none" w:sz="0" w:space="0" w:color="auto"/>
        <w:right w:val="none" w:sz="0" w:space="0" w:color="auto"/>
      </w:divBdr>
    </w:div>
    <w:div w:id="1146513271">
      <w:bodyDiv w:val="1"/>
      <w:marLeft w:val="0"/>
      <w:marRight w:val="0"/>
      <w:marTop w:val="0"/>
      <w:marBottom w:val="0"/>
      <w:divBdr>
        <w:top w:val="none" w:sz="0" w:space="0" w:color="auto"/>
        <w:left w:val="none" w:sz="0" w:space="0" w:color="auto"/>
        <w:bottom w:val="none" w:sz="0" w:space="0" w:color="auto"/>
        <w:right w:val="none" w:sz="0" w:space="0" w:color="auto"/>
      </w:divBdr>
    </w:div>
    <w:div w:id="1146584049">
      <w:bodyDiv w:val="1"/>
      <w:marLeft w:val="0"/>
      <w:marRight w:val="0"/>
      <w:marTop w:val="0"/>
      <w:marBottom w:val="0"/>
      <w:divBdr>
        <w:top w:val="none" w:sz="0" w:space="0" w:color="auto"/>
        <w:left w:val="none" w:sz="0" w:space="0" w:color="auto"/>
        <w:bottom w:val="none" w:sz="0" w:space="0" w:color="auto"/>
        <w:right w:val="none" w:sz="0" w:space="0" w:color="auto"/>
      </w:divBdr>
    </w:div>
    <w:div w:id="1146625092">
      <w:bodyDiv w:val="1"/>
      <w:marLeft w:val="0"/>
      <w:marRight w:val="0"/>
      <w:marTop w:val="0"/>
      <w:marBottom w:val="0"/>
      <w:divBdr>
        <w:top w:val="none" w:sz="0" w:space="0" w:color="auto"/>
        <w:left w:val="none" w:sz="0" w:space="0" w:color="auto"/>
        <w:bottom w:val="none" w:sz="0" w:space="0" w:color="auto"/>
        <w:right w:val="none" w:sz="0" w:space="0" w:color="auto"/>
      </w:divBdr>
    </w:div>
    <w:div w:id="1148324070">
      <w:bodyDiv w:val="1"/>
      <w:marLeft w:val="0"/>
      <w:marRight w:val="0"/>
      <w:marTop w:val="0"/>
      <w:marBottom w:val="0"/>
      <w:divBdr>
        <w:top w:val="none" w:sz="0" w:space="0" w:color="auto"/>
        <w:left w:val="none" w:sz="0" w:space="0" w:color="auto"/>
        <w:bottom w:val="none" w:sz="0" w:space="0" w:color="auto"/>
        <w:right w:val="none" w:sz="0" w:space="0" w:color="auto"/>
      </w:divBdr>
    </w:div>
    <w:div w:id="1149858925">
      <w:bodyDiv w:val="1"/>
      <w:marLeft w:val="0"/>
      <w:marRight w:val="0"/>
      <w:marTop w:val="0"/>
      <w:marBottom w:val="0"/>
      <w:divBdr>
        <w:top w:val="none" w:sz="0" w:space="0" w:color="auto"/>
        <w:left w:val="none" w:sz="0" w:space="0" w:color="auto"/>
        <w:bottom w:val="none" w:sz="0" w:space="0" w:color="auto"/>
        <w:right w:val="none" w:sz="0" w:space="0" w:color="auto"/>
      </w:divBdr>
    </w:div>
    <w:div w:id="1150093418">
      <w:bodyDiv w:val="1"/>
      <w:marLeft w:val="0"/>
      <w:marRight w:val="0"/>
      <w:marTop w:val="0"/>
      <w:marBottom w:val="0"/>
      <w:divBdr>
        <w:top w:val="none" w:sz="0" w:space="0" w:color="auto"/>
        <w:left w:val="none" w:sz="0" w:space="0" w:color="auto"/>
        <w:bottom w:val="none" w:sz="0" w:space="0" w:color="auto"/>
        <w:right w:val="none" w:sz="0" w:space="0" w:color="auto"/>
      </w:divBdr>
    </w:div>
    <w:div w:id="1150948629">
      <w:bodyDiv w:val="1"/>
      <w:marLeft w:val="0"/>
      <w:marRight w:val="0"/>
      <w:marTop w:val="0"/>
      <w:marBottom w:val="0"/>
      <w:divBdr>
        <w:top w:val="none" w:sz="0" w:space="0" w:color="auto"/>
        <w:left w:val="none" w:sz="0" w:space="0" w:color="auto"/>
        <w:bottom w:val="none" w:sz="0" w:space="0" w:color="auto"/>
        <w:right w:val="none" w:sz="0" w:space="0" w:color="auto"/>
      </w:divBdr>
    </w:div>
    <w:div w:id="1151212823">
      <w:bodyDiv w:val="1"/>
      <w:marLeft w:val="0"/>
      <w:marRight w:val="0"/>
      <w:marTop w:val="0"/>
      <w:marBottom w:val="0"/>
      <w:divBdr>
        <w:top w:val="none" w:sz="0" w:space="0" w:color="auto"/>
        <w:left w:val="none" w:sz="0" w:space="0" w:color="auto"/>
        <w:bottom w:val="none" w:sz="0" w:space="0" w:color="auto"/>
        <w:right w:val="none" w:sz="0" w:space="0" w:color="auto"/>
      </w:divBdr>
    </w:div>
    <w:div w:id="1151865387">
      <w:bodyDiv w:val="1"/>
      <w:marLeft w:val="0"/>
      <w:marRight w:val="0"/>
      <w:marTop w:val="0"/>
      <w:marBottom w:val="0"/>
      <w:divBdr>
        <w:top w:val="none" w:sz="0" w:space="0" w:color="auto"/>
        <w:left w:val="none" w:sz="0" w:space="0" w:color="auto"/>
        <w:bottom w:val="none" w:sz="0" w:space="0" w:color="auto"/>
        <w:right w:val="none" w:sz="0" w:space="0" w:color="auto"/>
      </w:divBdr>
    </w:div>
    <w:div w:id="1151867787">
      <w:bodyDiv w:val="1"/>
      <w:marLeft w:val="0"/>
      <w:marRight w:val="0"/>
      <w:marTop w:val="0"/>
      <w:marBottom w:val="0"/>
      <w:divBdr>
        <w:top w:val="none" w:sz="0" w:space="0" w:color="auto"/>
        <w:left w:val="none" w:sz="0" w:space="0" w:color="auto"/>
        <w:bottom w:val="none" w:sz="0" w:space="0" w:color="auto"/>
        <w:right w:val="none" w:sz="0" w:space="0" w:color="auto"/>
      </w:divBdr>
    </w:div>
    <w:div w:id="1154182293">
      <w:bodyDiv w:val="1"/>
      <w:marLeft w:val="0"/>
      <w:marRight w:val="0"/>
      <w:marTop w:val="0"/>
      <w:marBottom w:val="0"/>
      <w:divBdr>
        <w:top w:val="none" w:sz="0" w:space="0" w:color="auto"/>
        <w:left w:val="none" w:sz="0" w:space="0" w:color="auto"/>
        <w:bottom w:val="none" w:sz="0" w:space="0" w:color="auto"/>
        <w:right w:val="none" w:sz="0" w:space="0" w:color="auto"/>
      </w:divBdr>
    </w:div>
    <w:div w:id="1156266669">
      <w:bodyDiv w:val="1"/>
      <w:marLeft w:val="0"/>
      <w:marRight w:val="0"/>
      <w:marTop w:val="0"/>
      <w:marBottom w:val="0"/>
      <w:divBdr>
        <w:top w:val="none" w:sz="0" w:space="0" w:color="auto"/>
        <w:left w:val="none" w:sz="0" w:space="0" w:color="auto"/>
        <w:bottom w:val="none" w:sz="0" w:space="0" w:color="auto"/>
        <w:right w:val="none" w:sz="0" w:space="0" w:color="auto"/>
      </w:divBdr>
    </w:div>
    <w:div w:id="1156722026">
      <w:bodyDiv w:val="1"/>
      <w:marLeft w:val="0"/>
      <w:marRight w:val="0"/>
      <w:marTop w:val="0"/>
      <w:marBottom w:val="0"/>
      <w:divBdr>
        <w:top w:val="none" w:sz="0" w:space="0" w:color="auto"/>
        <w:left w:val="none" w:sz="0" w:space="0" w:color="auto"/>
        <w:bottom w:val="none" w:sz="0" w:space="0" w:color="auto"/>
        <w:right w:val="none" w:sz="0" w:space="0" w:color="auto"/>
      </w:divBdr>
    </w:div>
    <w:div w:id="1157191537">
      <w:bodyDiv w:val="1"/>
      <w:marLeft w:val="0"/>
      <w:marRight w:val="0"/>
      <w:marTop w:val="0"/>
      <w:marBottom w:val="0"/>
      <w:divBdr>
        <w:top w:val="none" w:sz="0" w:space="0" w:color="auto"/>
        <w:left w:val="none" w:sz="0" w:space="0" w:color="auto"/>
        <w:bottom w:val="none" w:sz="0" w:space="0" w:color="auto"/>
        <w:right w:val="none" w:sz="0" w:space="0" w:color="auto"/>
      </w:divBdr>
    </w:div>
    <w:div w:id="1157845951">
      <w:bodyDiv w:val="1"/>
      <w:marLeft w:val="0"/>
      <w:marRight w:val="0"/>
      <w:marTop w:val="0"/>
      <w:marBottom w:val="0"/>
      <w:divBdr>
        <w:top w:val="none" w:sz="0" w:space="0" w:color="auto"/>
        <w:left w:val="none" w:sz="0" w:space="0" w:color="auto"/>
        <w:bottom w:val="none" w:sz="0" w:space="0" w:color="auto"/>
        <w:right w:val="none" w:sz="0" w:space="0" w:color="auto"/>
      </w:divBdr>
    </w:div>
    <w:div w:id="1158230530">
      <w:bodyDiv w:val="1"/>
      <w:marLeft w:val="0"/>
      <w:marRight w:val="0"/>
      <w:marTop w:val="0"/>
      <w:marBottom w:val="0"/>
      <w:divBdr>
        <w:top w:val="none" w:sz="0" w:space="0" w:color="auto"/>
        <w:left w:val="none" w:sz="0" w:space="0" w:color="auto"/>
        <w:bottom w:val="none" w:sz="0" w:space="0" w:color="auto"/>
        <w:right w:val="none" w:sz="0" w:space="0" w:color="auto"/>
      </w:divBdr>
    </w:div>
    <w:div w:id="1159616750">
      <w:bodyDiv w:val="1"/>
      <w:marLeft w:val="0"/>
      <w:marRight w:val="0"/>
      <w:marTop w:val="0"/>
      <w:marBottom w:val="0"/>
      <w:divBdr>
        <w:top w:val="none" w:sz="0" w:space="0" w:color="auto"/>
        <w:left w:val="none" w:sz="0" w:space="0" w:color="auto"/>
        <w:bottom w:val="none" w:sz="0" w:space="0" w:color="auto"/>
        <w:right w:val="none" w:sz="0" w:space="0" w:color="auto"/>
      </w:divBdr>
    </w:div>
    <w:div w:id="1161430208">
      <w:bodyDiv w:val="1"/>
      <w:marLeft w:val="0"/>
      <w:marRight w:val="0"/>
      <w:marTop w:val="0"/>
      <w:marBottom w:val="0"/>
      <w:divBdr>
        <w:top w:val="none" w:sz="0" w:space="0" w:color="auto"/>
        <w:left w:val="none" w:sz="0" w:space="0" w:color="auto"/>
        <w:bottom w:val="none" w:sz="0" w:space="0" w:color="auto"/>
        <w:right w:val="none" w:sz="0" w:space="0" w:color="auto"/>
      </w:divBdr>
    </w:div>
    <w:div w:id="1161580275">
      <w:bodyDiv w:val="1"/>
      <w:marLeft w:val="0"/>
      <w:marRight w:val="0"/>
      <w:marTop w:val="0"/>
      <w:marBottom w:val="0"/>
      <w:divBdr>
        <w:top w:val="none" w:sz="0" w:space="0" w:color="auto"/>
        <w:left w:val="none" w:sz="0" w:space="0" w:color="auto"/>
        <w:bottom w:val="none" w:sz="0" w:space="0" w:color="auto"/>
        <w:right w:val="none" w:sz="0" w:space="0" w:color="auto"/>
      </w:divBdr>
    </w:div>
    <w:div w:id="1161773204">
      <w:bodyDiv w:val="1"/>
      <w:marLeft w:val="0"/>
      <w:marRight w:val="0"/>
      <w:marTop w:val="0"/>
      <w:marBottom w:val="0"/>
      <w:divBdr>
        <w:top w:val="none" w:sz="0" w:space="0" w:color="auto"/>
        <w:left w:val="none" w:sz="0" w:space="0" w:color="auto"/>
        <w:bottom w:val="none" w:sz="0" w:space="0" w:color="auto"/>
        <w:right w:val="none" w:sz="0" w:space="0" w:color="auto"/>
      </w:divBdr>
    </w:div>
    <w:div w:id="1163005997">
      <w:bodyDiv w:val="1"/>
      <w:marLeft w:val="0"/>
      <w:marRight w:val="0"/>
      <w:marTop w:val="0"/>
      <w:marBottom w:val="0"/>
      <w:divBdr>
        <w:top w:val="none" w:sz="0" w:space="0" w:color="auto"/>
        <w:left w:val="none" w:sz="0" w:space="0" w:color="auto"/>
        <w:bottom w:val="none" w:sz="0" w:space="0" w:color="auto"/>
        <w:right w:val="none" w:sz="0" w:space="0" w:color="auto"/>
      </w:divBdr>
    </w:div>
    <w:div w:id="1163164516">
      <w:bodyDiv w:val="1"/>
      <w:marLeft w:val="0"/>
      <w:marRight w:val="0"/>
      <w:marTop w:val="0"/>
      <w:marBottom w:val="0"/>
      <w:divBdr>
        <w:top w:val="none" w:sz="0" w:space="0" w:color="auto"/>
        <w:left w:val="none" w:sz="0" w:space="0" w:color="auto"/>
        <w:bottom w:val="none" w:sz="0" w:space="0" w:color="auto"/>
        <w:right w:val="none" w:sz="0" w:space="0" w:color="auto"/>
      </w:divBdr>
    </w:div>
    <w:div w:id="1164202808">
      <w:bodyDiv w:val="1"/>
      <w:marLeft w:val="0"/>
      <w:marRight w:val="0"/>
      <w:marTop w:val="0"/>
      <w:marBottom w:val="0"/>
      <w:divBdr>
        <w:top w:val="none" w:sz="0" w:space="0" w:color="auto"/>
        <w:left w:val="none" w:sz="0" w:space="0" w:color="auto"/>
        <w:bottom w:val="none" w:sz="0" w:space="0" w:color="auto"/>
        <w:right w:val="none" w:sz="0" w:space="0" w:color="auto"/>
      </w:divBdr>
    </w:div>
    <w:div w:id="1164206778">
      <w:bodyDiv w:val="1"/>
      <w:marLeft w:val="0"/>
      <w:marRight w:val="0"/>
      <w:marTop w:val="0"/>
      <w:marBottom w:val="0"/>
      <w:divBdr>
        <w:top w:val="none" w:sz="0" w:space="0" w:color="auto"/>
        <w:left w:val="none" w:sz="0" w:space="0" w:color="auto"/>
        <w:bottom w:val="none" w:sz="0" w:space="0" w:color="auto"/>
        <w:right w:val="none" w:sz="0" w:space="0" w:color="auto"/>
      </w:divBdr>
    </w:div>
    <w:div w:id="1165510219">
      <w:bodyDiv w:val="1"/>
      <w:marLeft w:val="0"/>
      <w:marRight w:val="0"/>
      <w:marTop w:val="0"/>
      <w:marBottom w:val="0"/>
      <w:divBdr>
        <w:top w:val="none" w:sz="0" w:space="0" w:color="auto"/>
        <w:left w:val="none" w:sz="0" w:space="0" w:color="auto"/>
        <w:bottom w:val="none" w:sz="0" w:space="0" w:color="auto"/>
        <w:right w:val="none" w:sz="0" w:space="0" w:color="auto"/>
      </w:divBdr>
    </w:div>
    <w:div w:id="1166281768">
      <w:bodyDiv w:val="1"/>
      <w:marLeft w:val="0"/>
      <w:marRight w:val="0"/>
      <w:marTop w:val="0"/>
      <w:marBottom w:val="0"/>
      <w:divBdr>
        <w:top w:val="none" w:sz="0" w:space="0" w:color="auto"/>
        <w:left w:val="none" w:sz="0" w:space="0" w:color="auto"/>
        <w:bottom w:val="none" w:sz="0" w:space="0" w:color="auto"/>
        <w:right w:val="none" w:sz="0" w:space="0" w:color="auto"/>
      </w:divBdr>
    </w:div>
    <w:div w:id="1172909487">
      <w:bodyDiv w:val="1"/>
      <w:marLeft w:val="0"/>
      <w:marRight w:val="0"/>
      <w:marTop w:val="0"/>
      <w:marBottom w:val="0"/>
      <w:divBdr>
        <w:top w:val="none" w:sz="0" w:space="0" w:color="auto"/>
        <w:left w:val="none" w:sz="0" w:space="0" w:color="auto"/>
        <w:bottom w:val="none" w:sz="0" w:space="0" w:color="auto"/>
        <w:right w:val="none" w:sz="0" w:space="0" w:color="auto"/>
      </w:divBdr>
    </w:div>
    <w:div w:id="1173446366">
      <w:bodyDiv w:val="1"/>
      <w:marLeft w:val="0"/>
      <w:marRight w:val="0"/>
      <w:marTop w:val="0"/>
      <w:marBottom w:val="0"/>
      <w:divBdr>
        <w:top w:val="none" w:sz="0" w:space="0" w:color="auto"/>
        <w:left w:val="none" w:sz="0" w:space="0" w:color="auto"/>
        <w:bottom w:val="none" w:sz="0" w:space="0" w:color="auto"/>
        <w:right w:val="none" w:sz="0" w:space="0" w:color="auto"/>
      </w:divBdr>
    </w:div>
    <w:div w:id="1173641275">
      <w:bodyDiv w:val="1"/>
      <w:marLeft w:val="0"/>
      <w:marRight w:val="0"/>
      <w:marTop w:val="0"/>
      <w:marBottom w:val="0"/>
      <w:divBdr>
        <w:top w:val="none" w:sz="0" w:space="0" w:color="auto"/>
        <w:left w:val="none" w:sz="0" w:space="0" w:color="auto"/>
        <w:bottom w:val="none" w:sz="0" w:space="0" w:color="auto"/>
        <w:right w:val="none" w:sz="0" w:space="0" w:color="auto"/>
      </w:divBdr>
    </w:div>
    <w:div w:id="1174878118">
      <w:bodyDiv w:val="1"/>
      <w:marLeft w:val="0"/>
      <w:marRight w:val="0"/>
      <w:marTop w:val="0"/>
      <w:marBottom w:val="0"/>
      <w:divBdr>
        <w:top w:val="none" w:sz="0" w:space="0" w:color="auto"/>
        <w:left w:val="none" w:sz="0" w:space="0" w:color="auto"/>
        <w:bottom w:val="none" w:sz="0" w:space="0" w:color="auto"/>
        <w:right w:val="none" w:sz="0" w:space="0" w:color="auto"/>
      </w:divBdr>
    </w:div>
    <w:div w:id="1176115700">
      <w:bodyDiv w:val="1"/>
      <w:marLeft w:val="0"/>
      <w:marRight w:val="0"/>
      <w:marTop w:val="0"/>
      <w:marBottom w:val="0"/>
      <w:divBdr>
        <w:top w:val="none" w:sz="0" w:space="0" w:color="auto"/>
        <w:left w:val="none" w:sz="0" w:space="0" w:color="auto"/>
        <w:bottom w:val="none" w:sz="0" w:space="0" w:color="auto"/>
        <w:right w:val="none" w:sz="0" w:space="0" w:color="auto"/>
      </w:divBdr>
    </w:div>
    <w:div w:id="1176265547">
      <w:bodyDiv w:val="1"/>
      <w:marLeft w:val="0"/>
      <w:marRight w:val="0"/>
      <w:marTop w:val="0"/>
      <w:marBottom w:val="0"/>
      <w:divBdr>
        <w:top w:val="none" w:sz="0" w:space="0" w:color="auto"/>
        <w:left w:val="none" w:sz="0" w:space="0" w:color="auto"/>
        <w:bottom w:val="none" w:sz="0" w:space="0" w:color="auto"/>
        <w:right w:val="none" w:sz="0" w:space="0" w:color="auto"/>
      </w:divBdr>
    </w:div>
    <w:div w:id="1176529953">
      <w:bodyDiv w:val="1"/>
      <w:marLeft w:val="0"/>
      <w:marRight w:val="0"/>
      <w:marTop w:val="0"/>
      <w:marBottom w:val="0"/>
      <w:divBdr>
        <w:top w:val="none" w:sz="0" w:space="0" w:color="auto"/>
        <w:left w:val="none" w:sz="0" w:space="0" w:color="auto"/>
        <w:bottom w:val="none" w:sz="0" w:space="0" w:color="auto"/>
        <w:right w:val="none" w:sz="0" w:space="0" w:color="auto"/>
      </w:divBdr>
    </w:div>
    <w:div w:id="1178537856">
      <w:bodyDiv w:val="1"/>
      <w:marLeft w:val="0"/>
      <w:marRight w:val="0"/>
      <w:marTop w:val="0"/>
      <w:marBottom w:val="0"/>
      <w:divBdr>
        <w:top w:val="none" w:sz="0" w:space="0" w:color="auto"/>
        <w:left w:val="none" w:sz="0" w:space="0" w:color="auto"/>
        <w:bottom w:val="none" w:sz="0" w:space="0" w:color="auto"/>
        <w:right w:val="none" w:sz="0" w:space="0" w:color="auto"/>
      </w:divBdr>
    </w:div>
    <w:div w:id="1178927482">
      <w:bodyDiv w:val="1"/>
      <w:marLeft w:val="0"/>
      <w:marRight w:val="0"/>
      <w:marTop w:val="0"/>
      <w:marBottom w:val="0"/>
      <w:divBdr>
        <w:top w:val="none" w:sz="0" w:space="0" w:color="auto"/>
        <w:left w:val="none" w:sz="0" w:space="0" w:color="auto"/>
        <w:bottom w:val="none" w:sz="0" w:space="0" w:color="auto"/>
        <w:right w:val="none" w:sz="0" w:space="0" w:color="auto"/>
      </w:divBdr>
    </w:div>
    <w:div w:id="1178934009">
      <w:bodyDiv w:val="1"/>
      <w:marLeft w:val="0"/>
      <w:marRight w:val="0"/>
      <w:marTop w:val="0"/>
      <w:marBottom w:val="0"/>
      <w:divBdr>
        <w:top w:val="none" w:sz="0" w:space="0" w:color="auto"/>
        <w:left w:val="none" w:sz="0" w:space="0" w:color="auto"/>
        <w:bottom w:val="none" w:sz="0" w:space="0" w:color="auto"/>
        <w:right w:val="none" w:sz="0" w:space="0" w:color="auto"/>
      </w:divBdr>
    </w:div>
    <w:div w:id="1179462542">
      <w:bodyDiv w:val="1"/>
      <w:marLeft w:val="0"/>
      <w:marRight w:val="0"/>
      <w:marTop w:val="0"/>
      <w:marBottom w:val="0"/>
      <w:divBdr>
        <w:top w:val="none" w:sz="0" w:space="0" w:color="auto"/>
        <w:left w:val="none" w:sz="0" w:space="0" w:color="auto"/>
        <w:bottom w:val="none" w:sz="0" w:space="0" w:color="auto"/>
        <w:right w:val="none" w:sz="0" w:space="0" w:color="auto"/>
      </w:divBdr>
    </w:div>
    <w:div w:id="1180504054">
      <w:bodyDiv w:val="1"/>
      <w:marLeft w:val="0"/>
      <w:marRight w:val="0"/>
      <w:marTop w:val="0"/>
      <w:marBottom w:val="0"/>
      <w:divBdr>
        <w:top w:val="none" w:sz="0" w:space="0" w:color="auto"/>
        <w:left w:val="none" w:sz="0" w:space="0" w:color="auto"/>
        <w:bottom w:val="none" w:sz="0" w:space="0" w:color="auto"/>
        <w:right w:val="none" w:sz="0" w:space="0" w:color="auto"/>
      </w:divBdr>
    </w:div>
    <w:div w:id="1181315387">
      <w:bodyDiv w:val="1"/>
      <w:marLeft w:val="0"/>
      <w:marRight w:val="0"/>
      <w:marTop w:val="0"/>
      <w:marBottom w:val="0"/>
      <w:divBdr>
        <w:top w:val="none" w:sz="0" w:space="0" w:color="auto"/>
        <w:left w:val="none" w:sz="0" w:space="0" w:color="auto"/>
        <w:bottom w:val="none" w:sz="0" w:space="0" w:color="auto"/>
        <w:right w:val="none" w:sz="0" w:space="0" w:color="auto"/>
      </w:divBdr>
    </w:div>
    <w:div w:id="1181317827">
      <w:bodyDiv w:val="1"/>
      <w:marLeft w:val="0"/>
      <w:marRight w:val="0"/>
      <w:marTop w:val="0"/>
      <w:marBottom w:val="0"/>
      <w:divBdr>
        <w:top w:val="none" w:sz="0" w:space="0" w:color="auto"/>
        <w:left w:val="none" w:sz="0" w:space="0" w:color="auto"/>
        <w:bottom w:val="none" w:sz="0" w:space="0" w:color="auto"/>
        <w:right w:val="none" w:sz="0" w:space="0" w:color="auto"/>
      </w:divBdr>
    </w:div>
    <w:div w:id="1182206176">
      <w:bodyDiv w:val="1"/>
      <w:marLeft w:val="0"/>
      <w:marRight w:val="0"/>
      <w:marTop w:val="0"/>
      <w:marBottom w:val="0"/>
      <w:divBdr>
        <w:top w:val="none" w:sz="0" w:space="0" w:color="auto"/>
        <w:left w:val="none" w:sz="0" w:space="0" w:color="auto"/>
        <w:bottom w:val="none" w:sz="0" w:space="0" w:color="auto"/>
        <w:right w:val="none" w:sz="0" w:space="0" w:color="auto"/>
      </w:divBdr>
    </w:div>
    <w:div w:id="1182358078">
      <w:bodyDiv w:val="1"/>
      <w:marLeft w:val="0"/>
      <w:marRight w:val="0"/>
      <w:marTop w:val="0"/>
      <w:marBottom w:val="0"/>
      <w:divBdr>
        <w:top w:val="none" w:sz="0" w:space="0" w:color="auto"/>
        <w:left w:val="none" w:sz="0" w:space="0" w:color="auto"/>
        <w:bottom w:val="none" w:sz="0" w:space="0" w:color="auto"/>
        <w:right w:val="none" w:sz="0" w:space="0" w:color="auto"/>
      </w:divBdr>
    </w:div>
    <w:div w:id="1182426945">
      <w:bodyDiv w:val="1"/>
      <w:marLeft w:val="0"/>
      <w:marRight w:val="0"/>
      <w:marTop w:val="0"/>
      <w:marBottom w:val="0"/>
      <w:divBdr>
        <w:top w:val="none" w:sz="0" w:space="0" w:color="auto"/>
        <w:left w:val="none" w:sz="0" w:space="0" w:color="auto"/>
        <w:bottom w:val="none" w:sz="0" w:space="0" w:color="auto"/>
        <w:right w:val="none" w:sz="0" w:space="0" w:color="auto"/>
      </w:divBdr>
    </w:div>
    <w:div w:id="1182544995">
      <w:bodyDiv w:val="1"/>
      <w:marLeft w:val="0"/>
      <w:marRight w:val="0"/>
      <w:marTop w:val="0"/>
      <w:marBottom w:val="0"/>
      <w:divBdr>
        <w:top w:val="none" w:sz="0" w:space="0" w:color="auto"/>
        <w:left w:val="none" w:sz="0" w:space="0" w:color="auto"/>
        <w:bottom w:val="none" w:sz="0" w:space="0" w:color="auto"/>
        <w:right w:val="none" w:sz="0" w:space="0" w:color="auto"/>
      </w:divBdr>
    </w:div>
    <w:div w:id="1182745713">
      <w:bodyDiv w:val="1"/>
      <w:marLeft w:val="0"/>
      <w:marRight w:val="0"/>
      <w:marTop w:val="0"/>
      <w:marBottom w:val="0"/>
      <w:divBdr>
        <w:top w:val="none" w:sz="0" w:space="0" w:color="auto"/>
        <w:left w:val="none" w:sz="0" w:space="0" w:color="auto"/>
        <w:bottom w:val="none" w:sz="0" w:space="0" w:color="auto"/>
        <w:right w:val="none" w:sz="0" w:space="0" w:color="auto"/>
      </w:divBdr>
    </w:div>
    <w:div w:id="1183669732">
      <w:bodyDiv w:val="1"/>
      <w:marLeft w:val="0"/>
      <w:marRight w:val="0"/>
      <w:marTop w:val="0"/>
      <w:marBottom w:val="0"/>
      <w:divBdr>
        <w:top w:val="none" w:sz="0" w:space="0" w:color="auto"/>
        <w:left w:val="none" w:sz="0" w:space="0" w:color="auto"/>
        <w:bottom w:val="none" w:sz="0" w:space="0" w:color="auto"/>
        <w:right w:val="none" w:sz="0" w:space="0" w:color="auto"/>
      </w:divBdr>
    </w:div>
    <w:div w:id="1184831126">
      <w:bodyDiv w:val="1"/>
      <w:marLeft w:val="0"/>
      <w:marRight w:val="0"/>
      <w:marTop w:val="0"/>
      <w:marBottom w:val="0"/>
      <w:divBdr>
        <w:top w:val="none" w:sz="0" w:space="0" w:color="auto"/>
        <w:left w:val="none" w:sz="0" w:space="0" w:color="auto"/>
        <w:bottom w:val="none" w:sz="0" w:space="0" w:color="auto"/>
        <w:right w:val="none" w:sz="0" w:space="0" w:color="auto"/>
      </w:divBdr>
    </w:div>
    <w:div w:id="1186407289">
      <w:bodyDiv w:val="1"/>
      <w:marLeft w:val="0"/>
      <w:marRight w:val="0"/>
      <w:marTop w:val="0"/>
      <w:marBottom w:val="0"/>
      <w:divBdr>
        <w:top w:val="none" w:sz="0" w:space="0" w:color="auto"/>
        <w:left w:val="none" w:sz="0" w:space="0" w:color="auto"/>
        <w:bottom w:val="none" w:sz="0" w:space="0" w:color="auto"/>
        <w:right w:val="none" w:sz="0" w:space="0" w:color="auto"/>
      </w:divBdr>
    </w:div>
    <w:div w:id="1186409418">
      <w:bodyDiv w:val="1"/>
      <w:marLeft w:val="0"/>
      <w:marRight w:val="0"/>
      <w:marTop w:val="0"/>
      <w:marBottom w:val="0"/>
      <w:divBdr>
        <w:top w:val="none" w:sz="0" w:space="0" w:color="auto"/>
        <w:left w:val="none" w:sz="0" w:space="0" w:color="auto"/>
        <w:bottom w:val="none" w:sz="0" w:space="0" w:color="auto"/>
        <w:right w:val="none" w:sz="0" w:space="0" w:color="auto"/>
      </w:divBdr>
    </w:div>
    <w:div w:id="1186753586">
      <w:bodyDiv w:val="1"/>
      <w:marLeft w:val="0"/>
      <w:marRight w:val="0"/>
      <w:marTop w:val="0"/>
      <w:marBottom w:val="0"/>
      <w:divBdr>
        <w:top w:val="none" w:sz="0" w:space="0" w:color="auto"/>
        <w:left w:val="none" w:sz="0" w:space="0" w:color="auto"/>
        <w:bottom w:val="none" w:sz="0" w:space="0" w:color="auto"/>
        <w:right w:val="none" w:sz="0" w:space="0" w:color="auto"/>
      </w:divBdr>
    </w:div>
    <w:div w:id="1187869739">
      <w:bodyDiv w:val="1"/>
      <w:marLeft w:val="0"/>
      <w:marRight w:val="0"/>
      <w:marTop w:val="0"/>
      <w:marBottom w:val="0"/>
      <w:divBdr>
        <w:top w:val="none" w:sz="0" w:space="0" w:color="auto"/>
        <w:left w:val="none" w:sz="0" w:space="0" w:color="auto"/>
        <w:bottom w:val="none" w:sz="0" w:space="0" w:color="auto"/>
        <w:right w:val="none" w:sz="0" w:space="0" w:color="auto"/>
      </w:divBdr>
    </w:div>
    <w:div w:id="1188761970">
      <w:bodyDiv w:val="1"/>
      <w:marLeft w:val="0"/>
      <w:marRight w:val="0"/>
      <w:marTop w:val="0"/>
      <w:marBottom w:val="0"/>
      <w:divBdr>
        <w:top w:val="none" w:sz="0" w:space="0" w:color="auto"/>
        <w:left w:val="none" w:sz="0" w:space="0" w:color="auto"/>
        <w:bottom w:val="none" w:sz="0" w:space="0" w:color="auto"/>
        <w:right w:val="none" w:sz="0" w:space="0" w:color="auto"/>
      </w:divBdr>
    </w:div>
    <w:div w:id="1190410894">
      <w:bodyDiv w:val="1"/>
      <w:marLeft w:val="0"/>
      <w:marRight w:val="0"/>
      <w:marTop w:val="0"/>
      <w:marBottom w:val="0"/>
      <w:divBdr>
        <w:top w:val="none" w:sz="0" w:space="0" w:color="auto"/>
        <w:left w:val="none" w:sz="0" w:space="0" w:color="auto"/>
        <w:bottom w:val="none" w:sz="0" w:space="0" w:color="auto"/>
        <w:right w:val="none" w:sz="0" w:space="0" w:color="auto"/>
      </w:divBdr>
    </w:div>
    <w:div w:id="1191188420">
      <w:bodyDiv w:val="1"/>
      <w:marLeft w:val="0"/>
      <w:marRight w:val="0"/>
      <w:marTop w:val="0"/>
      <w:marBottom w:val="0"/>
      <w:divBdr>
        <w:top w:val="none" w:sz="0" w:space="0" w:color="auto"/>
        <w:left w:val="none" w:sz="0" w:space="0" w:color="auto"/>
        <w:bottom w:val="none" w:sz="0" w:space="0" w:color="auto"/>
        <w:right w:val="none" w:sz="0" w:space="0" w:color="auto"/>
      </w:divBdr>
    </w:div>
    <w:div w:id="1192718190">
      <w:bodyDiv w:val="1"/>
      <w:marLeft w:val="0"/>
      <w:marRight w:val="0"/>
      <w:marTop w:val="0"/>
      <w:marBottom w:val="0"/>
      <w:divBdr>
        <w:top w:val="none" w:sz="0" w:space="0" w:color="auto"/>
        <w:left w:val="none" w:sz="0" w:space="0" w:color="auto"/>
        <w:bottom w:val="none" w:sz="0" w:space="0" w:color="auto"/>
        <w:right w:val="none" w:sz="0" w:space="0" w:color="auto"/>
      </w:divBdr>
    </w:div>
    <w:div w:id="1193304276">
      <w:bodyDiv w:val="1"/>
      <w:marLeft w:val="0"/>
      <w:marRight w:val="0"/>
      <w:marTop w:val="0"/>
      <w:marBottom w:val="0"/>
      <w:divBdr>
        <w:top w:val="none" w:sz="0" w:space="0" w:color="auto"/>
        <w:left w:val="none" w:sz="0" w:space="0" w:color="auto"/>
        <w:bottom w:val="none" w:sz="0" w:space="0" w:color="auto"/>
        <w:right w:val="none" w:sz="0" w:space="0" w:color="auto"/>
      </w:divBdr>
    </w:div>
    <w:div w:id="1194729897">
      <w:bodyDiv w:val="1"/>
      <w:marLeft w:val="0"/>
      <w:marRight w:val="0"/>
      <w:marTop w:val="0"/>
      <w:marBottom w:val="0"/>
      <w:divBdr>
        <w:top w:val="none" w:sz="0" w:space="0" w:color="auto"/>
        <w:left w:val="none" w:sz="0" w:space="0" w:color="auto"/>
        <w:bottom w:val="none" w:sz="0" w:space="0" w:color="auto"/>
        <w:right w:val="none" w:sz="0" w:space="0" w:color="auto"/>
      </w:divBdr>
    </w:div>
    <w:div w:id="1194810971">
      <w:bodyDiv w:val="1"/>
      <w:marLeft w:val="0"/>
      <w:marRight w:val="0"/>
      <w:marTop w:val="0"/>
      <w:marBottom w:val="0"/>
      <w:divBdr>
        <w:top w:val="none" w:sz="0" w:space="0" w:color="auto"/>
        <w:left w:val="none" w:sz="0" w:space="0" w:color="auto"/>
        <w:bottom w:val="none" w:sz="0" w:space="0" w:color="auto"/>
        <w:right w:val="none" w:sz="0" w:space="0" w:color="auto"/>
      </w:divBdr>
    </w:div>
    <w:div w:id="1197043527">
      <w:bodyDiv w:val="1"/>
      <w:marLeft w:val="0"/>
      <w:marRight w:val="0"/>
      <w:marTop w:val="0"/>
      <w:marBottom w:val="0"/>
      <w:divBdr>
        <w:top w:val="none" w:sz="0" w:space="0" w:color="auto"/>
        <w:left w:val="none" w:sz="0" w:space="0" w:color="auto"/>
        <w:bottom w:val="none" w:sz="0" w:space="0" w:color="auto"/>
        <w:right w:val="none" w:sz="0" w:space="0" w:color="auto"/>
      </w:divBdr>
    </w:div>
    <w:div w:id="1199006937">
      <w:bodyDiv w:val="1"/>
      <w:marLeft w:val="0"/>
      <w:marRight w:val="0"/>
      <w:marTop w:val="0"/>
      <w:marBottom w:val="0"/>
      <w:divBdr>
        <w:top w:val="none" w:sz="0" w:space="0" w:color="auto"/>
        <w:left w:val="none" w:sz="0" w:space="0" w:color="auto"/>
        <w:bottom w:val="none" w:sz="0" w:space="0" w:color="auto"/>
        <w:right w:val="none" w:sz="0" w:space="0" w:color="auto"/>
      </w:divBdr>
    </w:div>
    <w:div w:id="1199927007">
      <w:bodyDiv w:val="1"/>
      <w:marLeft w:val="0"/>
      <w:marRight w:val="0"/>
      <w:marTop w:val="0"/>
      <w:marBottom w:val="0"/>
      <w:divBdr>
        <w:top w:val="none" w:sz="0" w:space="0" w:color="auto"/>
        <w:left w:val="none" w:sz="0" w:space="0" w:color="auto"/>
        <w:bottom w:val="none" w:sz="0" w:space="0" w:color="auto"/>
        <w:right w:val="none" w:sz="0" w:space="0" w:color="auto"/>
      </w:divBdr>
    </w:div>
    <w:div w:id="1200049959">
      <w:bodyDiv w:val="1"/>
      <w:marLeft w:val="0"/>
      <w:marRight w:val="0"/>
      <w:marTop w:val="0"/>
      <w:marBottom w:val="0"/>
      <w:divBdr>
        <w:top w:val="none" w:sz="0" w:space="0" w:color="auto"/>
        <w:left w:val="none" w:sz="0" w:space="0" w:color="auto"/>
        <w:bottom w:val="none" w:sz="0" w:space="0" w:color="auto"/>
        <w:right w:val="none" w:sz="0" w:space="0" w:color="auto"/>
      </w:divBdr>
    </w:div>
    <w:div w:id="1201239906">
      <w:bodyDiv w:val="1"/>
      <w:marLeft w:val="0"/>
      <w:marRight w:val="0"/>
      <w:marTop w:val="0"/>
      <w:marBottom w:val="0"/>
      <w:divBdr>
        <w:top w:val="none" w:sz="0" w:space="0" w:color="auto"/>
        <w:left w:val="none" w:sz="0" w:space="0" w:color="auto"/>
        <w:bottom w:val="none" w:sz="0" w:space="0" w:color="auto"/>
        <w:right w:val="none" w:sz="0" w:space="0" w:color="auto"/>
      </w:divBdr>
    </w:div>
    <w:div w:id="1205480667">
      <w:bodyDiv w:val="1"/>
      <w:marLeft w:val="0"/>
      <w:marRight w:val="0"/>
      <w:marTop w:val="0"/>
      <w:marBottom w:val="0"/>
      <w:divBdr>
        <w:top w:val="none" w:sz="0" w:space="0" w:color="auto"/>
        <w:left w:val="none" w:sz="0" w:space="0" w:color="auto"/>
        <w:bottom w:val="none" w:sz="0" w:space="0" w:color="auto"/>
        <w:right w:val="none" w:sz="0" w:space="0" w:color="auto"/>
      </w:divBdr>
    </w:div>
    <w:div w:id="1205751004">
      <w:bodyDiv w:val="1"/>
      <w:marLeft w:val="0"/>
      <w:marRight w:val="0"/>
      <w:marTop w:val="0"/>
      <w:marBottom w:val="0"/>
      <w:divBdr>
        <w:top w:val="none" w:sz="0" w:space="0" w:color="auto"/>
        <w:left w:val="none" w:sz="0" w:space="0" w:color="auto"/>
        <w:bottom w:val="none" w:sz="0" w:space="0" w:color="auto"/>
        <w:right w:val="none" w:sz="0" w:space="0" w:color="auto"/>
      </w:divBdr>
    </w:div>
    <w:div w:id="1207260183">
      <w:bodyDiv w:val="1"/>
      <w:marLeft w:val="0"/>
      <w:marRight w:val="0"/>
      <w:marTop w:val="0"/>
      <w:marBottom w:val="0"/>
      <w:divBdr>
        <w:top w:val="none" w:sz="0" w:space="0" w:color="auto"/>
        <w:left w:val="none" w:sz="0" w:space="0" w:color="auto"/>
        <w:bottom w:val="none" w:sz="0" w:space="0" w:color="auto"/>
        <w:right w:val="none" w:sz="0" w:space="0" w:color="auto"/>
      </w:divBdr>
    </w:div>
    <w:div w:id="1207529864">
      <w:bodyDiv w:val="1"/>
      <w:marLeft w:val="0"/>
      <w:marRight w:val="0"/>
      <w:marTop w:val="0"/>
      <w:marBottom w:val="0"/>
      <w:divBdr>
        <w:top w:val="none" w:sz="0" w:space="0" w:color="auto"/>
        <w:left w:val="none" w:sz="0" w:space="0" w:color="auto"/>
        <w:bottom w:val="none" w:sz="0" w:space="0" w:color="auto"/>
        <w:right w:val="none" w:sz="0" w:space="0" w:color="auto"/>
      </w:divBdr>
    </w:div>
    <w:div w:id="1209340779">
      <w:bodyDiv w:val="1"/>
      <w:marLeft w:val="0"/>
      <w:marRight w:val="0"/>
      <w:marTop w:val="0"/>
      <w:marBottom w:val="0"/>
      <w:divBdr>
        <w:top w:val="none" w:sz="0" w:space="0" w:color="auto"/>
        <w:left w:val="none" w:sz="0" w:space="0" w:color="auto"/>
        <w:bottom w:val="none" w:sz="0" w:space="0" w:color="auto"/>
        <w:right w:val="none" w:sz="0" w:space="0" w:color="auto"/>
      </w:divBdr>
    </w:div>
    <w:div w:id="1209758936">
      <w:bodyDiv w:val="1"/>
      <w:marLeft w:val="0"/>
      <w:marRight w:val="0"/>
      <w:marTop w:val="0"/>
      <w:marBottom w:val="0"/>
      <w:divBdr>
        <w:top w:val="none" w:sz="0" w:space="0" w:color="auto"/>
        <w:left w:val="none" w:sz="0" w:space="0" w:color="auto"/>
        <w:bottom w:val="none" w:sz="0" w:space="0" w:color="auto"/>
        <w:right w:val="none" w:sz="0" w:space="0" w:color="auto"/>
      </w:divBdr>
    </w:div>
    <w:div w:id="1209880200">
      <w:bodyDiv w:val="1"/>
      <w:marLeft w:val="0"/>
      <w:marRight w:val="0"/>
      <w:marTop w:val="0"/>
      <w:marBottom w:val="0"/>
      <w:divBdr>
        <w:top w:val="none" w:sz="0" w:space="0" w:color="auto"/>
        <w:left w:val="none" w:sz="0" w:space="0" w:color="auto"/>
        <w:bottom w:val="none" w:sz="0" w:space="0" w:color="auto"/>
        <w:right w:val="none" w:sz="0" w:space="0" w:color="auto"/>
      </w:divBdr>
    </w:div>
    <w:div w:id="1210537555">
      <w:bodyDiv w:val="1"/>
      <w:marLeft w:val="0"/>
      <w:marRight w:val="0"/>
      <w:marTop w:val="0"/>
      <w:marBottom w:val="0"/>
      <w:divBdr>
        <w:top w:val="none" w:sz="0" w:space="0" w:color="auto"/>
        <w:left w:val="none" w:sz="0" w:space="0" w:color="auto"/>
        <w:bottom w:val="none" w:sz="0" w:space="0" w:color="auto"/>
        <w:right w:val="none" w:sz="0" w:space="0" w:color="auto"/>
      </w:divBdr>
    </w:div>
    <w:div w:id="1211068906">
      <w:bodyDiv w:val="1"/>
      <w:marLeft w:val="0"/>
      <w:marRight w:val="0"/>
      <w:marTop w:val="0"/>
      <w:marBottom w:val="0"/>
      <w:divBdr>
        <w:top w:val="none" w:sz="0" w:space="0" w:color="auto"/>
        <w:left w:val="none" w:sz="0" w:space="0" w:color="auto"/>
        <w:bottom w:val="none" w:sz="0" w:space="0" w:color="auto"/>
        <w:right w:val="none" w:sz="0" w:space="0" w:color="auto"/>
      </w:divBdr>
    </w:div>
    <w:div w:id="1211112938">
      <w:bodyDiv w:val="1"/>
      <w:marLeft w:val="0"/>
      <w:marRight w:val="0"/>
      <w:marTop w:val="0"/>
      <w:marBottom w:val="0"/>
      <w:divBdr>
        <w:top w:val="none" w:sz="0" w:space="0" w:color="auto"/>
        <w:left w:val="none" w:sz="0" w:space="0" w:color="auto"/>
        <w:bottom w:val="none" w:sz="0" w:space="0" w:color="auto"/>
        <w:right w:val="none" w:sz="0" w:space="0" w:color="auto"/>
      </w:divBdr>
    </w:div>
    <w:div w:id="1211186300">
      <w:bodyDiv w:val="1"/>
      <w:marLeft w:val="0"/>
      <w:marRight w:val="0"/>
      <w:marTop w:val="0"/>
      <w:marBottom w:val="0"/>
      <w:divBdr>
        <w:top w:val="none" w:sz="0" w:space="0" w:color="auto"/>
        <w:left w:val="none" w:sz="0" w:space="0" w:color="auto"/>
        <w:bottom w:val="none" w:sz="0" w:space="0" w:color="auto"/>
        <w:right w:val="none" w:sz="0" w:space="0" w:color="auto"/>
      </w:divBdr>
    </w:div>
    <w:div w:id="1211696880">
      <w:bodyDiv w:val="1"/>
      <w:marLeft w:val="0"/>
      <w:marRight w:val="0"/>
      <w:marTop w:val="0"/>
      <w:marBottom w:val="0"/>
      <w:divBdr>
        <w:top w:val="none" w:sz="0" w:space="0" w:color="auto"/>
        <w:left w:val="none" w:sz="0" w:space="0" w:color="auto"/>
        <w:bottom w:val="none" w:sz="0" w:space="0" w:color="auto"/>
        <w:right w:val="none" w:sz="0" w:space="0" w:color="auto"/>
      </w:divBdr>
    </w:div>
    <w:div w:id="1211838716">
      <w:bodyDiv w:val="1"/>
      <w:marLeft w:val="0"/>
      <w:marRight w:val="0"/>
      <w:marTop w:val="0"/>
      <w:marBottom w:val="0"/>
      <w:divBdr>
        <w:top w:val="none" w:sz="0" w:space="0" w:color="auto"/>
        <w:left w:val="none" w:sz="0" w:space="0" w:color="auto"/>
        <w:bottom w:val="none" w:sz="0" w:space="0" w:color="auto"/>
        <w:right w:val="none" w:sz="0" w:space="0" w:color="auto"/>
      </w:divBdr>
    </w:div>
    <w:div w:id="1214148849">
      <w:bodyDiv w:val="1"/>
      <w:marLeft w:val="0"/>
      <w:marRight w:val="0"/>
      <w:marTop w:val="0"/>
      <w:marBottom w:val="0"/>
      <w:divBdr>
        <w:top w:val="none" w:sz="0" w:space="0" w:color="auto"/>
        <w:left w:val="none" w:sz="0" w:space="0" w:color="auto"/>
        <w:bottom w:val="none" w:sz="0" w:space="0" w:color="auto"/>
        <w:right w:val="none" w:sz="0" w:space="0" w:color="auto"/>
      </w:divBdr>
    </w:div>
    <w:div w:id="1214386511">
      <w:bodyDiv w:val="1"/>
      <w:marLeft w:val="0"/>
      <w:marRight w:val="0"/>
      <w:marTop w:val="0"/>
      <w:marBottom w:val="0"/>
      <w:divBdr>
        <w:top w:val="none" w:sz="0" w:space="0" w:color="auto"/>
        <w:left w:val="none" w:sz="0" w:space="0" w:color="auto"/>
        <w:bottom w:val="none" w:sz="0" w:space="0" w:color="auto"/>
        <w:right w:val="none" w:sz="0" w:space="0" w:color="auto"/>
      </w:divBdr>
    </w:div>
    <w:div w:id="1214583476">
      <w:bodyDiv w:val="1"/>
      <w:marLeft w:val="0"/>
      <w:marRight w:val="0"/>
      <w:marTop w:val="0"/>
      <w:marBottom w:val="0"/>
      <w:divBdr>
        <w:top w:val="none" w:sz="0" w:space="0" w:color="auto"/>
        <w:left w:val="none" w:sz="0" w:space="0" w:color="auto"/>
        <w:bottom w:val="none" w:sz="0" w:space="0" w:color="auto"/>
        <w:right w:val="none" w:sz="0" w:space="0" w:color="auto"/>
      </w:divBdr>
    </w:div>
    <w:div w:id="1215580897">
      <w:bodyDiv w:val="1"/>
      <w:marLeft w:val="0"/>
      <w:marRight w:val="0"/>
      <w:marTop w:val="0"/>
      <w:marBottom w:val="0"/>
      <w:divBdr>
        <w:top w:val="none" w:sz="0" w:space="0" w:color="auto"/>
        <w:left w:val="none" w:sz="0" w:space="0" w:color="auto"/>
        <w:bottom w:val="none" w:sz="0" w:space="0" w:color="auto"/>
        <w:right w:val="none" w:sz="0" w:space="0" w:color="auto"/>
      </w:divBdr>
    </w:div>
    <w:div w:id="1216356728">
      <w:bodyDiv w:val="1"/>
      <w:marLeft w:val="0"/>
      <w:marRight w:val="0"/>
      <w:marTop w:val="0"/>
      <w:marBottom w:val="0"/>
      <w:divBdr>
        <w:top w:val="none" w:sz="0" w:space="0" w:color="auto"/>
        <w:left w:val="none" w:sz="0" w:space="0" w:color="auto"/>
        <w:bottom w:val="none" w:sz="0" w:space="0" w:color="auto"/>
        <w:right w:val="none" w:sz="0" w:space="0" w:color="auto"/>
      </w:divBdr>
    </w:div>
    <w:div w:id="1216429042">
      <w:bodyDiv w:val="1"/>
      <w:marLeft w:val="0"/>
      <w:marRight w:val="0"/>
      <w:marTop w:val="0"/>
      <w:marBottom w:val="0"/>
      <w:divBdr>
        <w:top w:val="none" w:sz="0" w:space="0" w:color="auto"/>
        <w:left w:val="none" w:sz="0" w:space="0" w:color="auto"/>
        <w:bottom w:val="none" w:sz="0" w:space="0" w:color="auto"/>
        <w:right w:val="none" w:sz="0" w:space="0" w:color="auto"/>
      </w:divBdr>
    </w:div>
    <w:div w:id="1216769756">
      <w:bodyDiv w:val="1"/>
      <w:marLeft w:val="0"/>
      <w:marRight w:val="0"/>
      <w:marTop w:val="0"/>
      <w:marBottom w:val="0"/>
      <w:divBdr>
        <w:top w:val="none" w:sz="0" w:space="0" w:color="auto"/>
        <w:left w:val="none" w:sz="0" w:space="0" w:color="auto"/>
        <w:bottom w:val="none" w:sz="0" w:space="0" w:color="auto"/>
        <w:right w:val="none" w:sz="0" w:space="0" w:color="auto"/>
      </w:divBdr>
    </w:div>
    <w:div w:id="1216770169">
      <w:bodyDiv w:val="1"/>
      <w:marLeft w:val="0"/>
      <w:marRight w:val="0"/>
      <w:marTop w:val="0"/>
      <w:marBottom w:val="0"/>
      <w:divBdr>
        <w:top w:val="none" w:sz="0" w:space="0" w:color="auto"/>
        <w:left w:val="none" w:sz="0" w:space="0" w:color="auto"/>
        <w:bottom w:val="none" w:sz="0" w:space="0" w:color="auto"/>
        <w:right w:val="none" w:sz="0" w:space="0" w:color="auto"/>
      </w:divBdr>
    </w:div>
    <w:div w:id="1218472166">
      <w:bodyDiv w:val="1"/>
      <w:marLeft w:val="0"/>
      <w:marRight w:val="0"/>
      <w:marTop w:val="0"/>
      <w:marBottom w:val="0"/>
      <w:divBdr>
        <w:top w:val="none" w:sz="0" w:space="0" w:color="auto"/>
        <w:left w:val="none" w:sz="0" w:space="0" w:color="auto"/>
        <w:bottom w:val="none" w:sz="0" w:space="0" w:color="auto"/>
        <w:right w:val="none" w:sz="0" w:space="0" w:color="auto"/>
      </w:divBdr>
    </w:div>
    <w:div w:id="1220701216">
      <w:bodyDiv w:val="1"/>
      <w:marLeft w:val="0"/>
      <w:marRight w:val="0"/>
      <w:marTop w:val="0"/>
      <w:marBottom w:val="0"/>
      <w:divBdr>
        <w:top w:val="none" w:sz="0" w:space="0" w:color="auto"/>
        <w:left w:val="none" w:sz="0" w:space="0" w:color="auto"/>
        <w:bottom w:val="none" w:sz="0" w:space="0" w:color="auto"/>
        <w:right w:val="none" w:sz="0" w:space="0" w:color="auto"/>
      </w:divBdr>
    </w:div>
    <w:div w:id="1221402541">
      <w:bodyDiv w:val="1"/>
      <w:marLeft w:val="0"/>
      <w:marRight w:val="0"/>
      <w:marTop w:val="0"/>
      <w:marBottom w:val="0"/>
      <w:divBdr>
        <w:top w:val="none" w:sz="0" w:space="0" w:color="auto"/>
        <w:left w:val="none" w:sz="0" w:space="0" w:color="auto"/>
        <w:bottom w:val="none" w:sz="0" w:space="0" w:color="auto"/>
        <w:right w:val="none" w:sz="0" w:space="0" w:color="auto"/>
      </w:divBdr>
    </w:div>
    <w:div w:id="1222210435">
      <w:bodyDiv w:val="1"/>
      <w:marLeft w:val="0"/>
      <w:marRight w:val="0"/>
      <w:marTop w:val="0"/>
      <w:marBottom w:val="0"/>
      <w:divBdr>
        <w:top w:val="none" w:sz="0" w:space="0" w:color="auto"/>
        <w:left w:val="none" w:sz="0" w:space="0" w:color="auto"/>
        <w:bottom w:val="none" w:sz="0" w:space="0" w:color="auto"/>
        <w:right w:val="none" w:sz="0" w:space="0" w:color="auto"/>
      </w:divBdr>
    </w:div>
    <w:div w:id="1222718239">
      <w:bodyDiv w:val="1"/>
      <w:marLeft w:val="0"/>
      <w:marRight w:val="0"/>
      <w:marTop w:val="0"/>
      <w:marBottom w:val="0"/>
      <w:divBdr>
        <w:top w:val="none" w:sz="0" w:space="0" w:color="auto"/>
        <w:left w:val="none" w:sz="0" w:space="0" w:color="auto"/>
        <w:bottom w:val="none" w:sz="0" w:space="0" w:color="auto"/>
        <w:right w:val="none" w:sz="0" w:space="0" w:color="auto"/>
      </w:divBdr>
    </w:div>
    <w:div w:id="1223717748">
      <w:bodyDiv w:val="1"/>
      <w:marLeft w:val="0"/>
      <w:marRight w:val="0"/>
      <w:marTop w:val="0"/>
      <w:marBottom w:val="0"/>
      <w:divBdr>
        <w:top w:val="none" w:sz="0" w:space="0" w:color="auto"/>
        <w:left w:val="none" w:sz="0" w:space="0" w:color="auto"/>
        <w:bottom w:val="none" w:sz="0" w:space="0" w:color="auto"/>
        <w:right w:val="none" w:sz="0" w:space="0" w:color="auto"/>
      </w:divBdr>
    </w:div>
    <w:div w:id="1224173061">
      <w:bodyDiv w:val="1"/>
      <w:marLeft w:val="0"/>
      <w:marRight w:val="0"/>
      <w:marTop w:val="0"/>
      <w:marBottom w:val="0"/>
      <w:divBdr>
        <w:top w:val="none" w:sz="0" w:space="0" w:color="auto"/>
        <w:left w:val="none" w:sz="0" w:space="0" w:color="auto"/>
        <w:bottom w:val="none" w:sz="0" w:space="0" w:color="auto"/>
        <w:right w:val="none" w:sz="0" w:space="0" w:color="auto"/>
      </w:divBdr>
    </w:div>
    <w:div w:id="1225871255">
      <w:bodyDiv w:val="1"/>
      <w:marLeft w:val="0"/>
      <w:marRight w:val="0"/>
      <w:marTop w:val="0"/>
      <w:marBottom w:val="0"/>
      <w:divBdr>
        <w:top w:val="none" w:sz="0" w:space="0" w:color="auto"/>
        <w:left w:val="none" w:sz="0" w:space="0" w:color="auto"/>
        <w:bottom w:val="none" w:sz="0" w:space="0" w:color="auto"/>
        <w:right w:val="none" w:sz="0" w:space="0" w:color="auto"/>
      </w:divBdr>
    </w:div>
    <w:div w:id="1226800006">
      <w:bodyDiv w:val="1"/>
      <w:marLeft w:val="0"/>
      <w:marRight w:val="0"/>
      <w:marTop w:val="0"/>
      <w:marBottom w:val="0"/>
      <w:divBdr>
        <w:top w:val="none" w:sz="0" w:space="0" w:color="auto"/>
        <w:left w:val="none" w:sz="0" w:space="0" w:color="auto"/>
        <w:bottom w:val="none" w:sz="0" w:space="0" w:color="auto"/>
        <w:right w:val="none" w:sz="0" w:space="0" w:color="auto"/>
      </w:divBdr>
    </w:div>
    <w:div w:id="1229457400">
      <w:bodyDiv w:val="1"/>
      <w:marLeft w:val="0"/>
      <w:marRight w:val="0"/>
      <w:marTop w:val="0"/>
      <w:marBottom w:val="0"/>
      <w:divBdr>
        <w:top w:val="none" w:sz="0" w:space="0" w:color="auto"/>
        <w:left w:val="none" w:sz="0" w:space="0" w:color="auto"/>
        <w:bottom w:val="none" w:sz="0" w:space="0" w:color="auto"/>
        <w:right w:val="none" w:sz="0" w:space="0" w:color="auto"/>
      </w:divBdr>
    </w:div>
    <w:div w:id="1230116294">
      <w:bodyDiv w:val="1"/>
      <w:marLeft w:val="0"/>
      <w:marRight w:val="0"/>
      <w:marTop w:val="0"/>
      <w:marBottom w:val="0"/>
      <w:divBdr>
        <w:top w:val="none" w:sz="0" w:space="0" w:color="auto"/>
        <w:left w:val="none" w:sz="0" w:space="0" w:color="auto"/>
        <w:bottom w:val="none" w:sz="0" w:space="0" w:color="auto"/>
        <w:right w:val="none" w:sz="0" w:space="0" w:color="auto"/>
      </w:divBdr>
    </w:div>
    <w:div w:id="1231964077">
      <w:bodyDiv w:val="1"/>
      <w:marLeft w:val="0"/>
      <w:marRight w:val="0"/>
      <w:marTop w:val="0"/>
      <w:marBottom w:val="0"/>
      <w:divBdr>
        <w:top w:val="none" w:sz="0" w:space="0" w:color="auto"/>
        <w:left w:val="none" w:sz="0" w:space="0" w:color="auto"/>
        <w:bottom w:val="none" w:sz="0" w:space="0" w:color="auto"/>
        <w:right w:val="none" w:sz="0" w:space="0" w:color="auto"/>
      </w:divBdr>
    </w:div>
    <w:div w:id="1234244051">
      <w:bodyDiv w:val="1"/>
      <w:marLeft w:val="0"/>
      <w:marRight w:val="0"/>
      <w:marTop w:val="0"/>
      <w:marBottom w:val="0"/>
      <w:divBdr>
        <w:top w:val="none" w:sz="0" w:space="0" w:color="auto"/>
        <w:left w:val="none" w:sz="0" w:space="0" w:color="auto"/>
        <w:bottom w:val="none" w:sz="0" w:space="0" w:color="auto"/>
        <w:right w:val="none" w:sz="0" w:space="0" w:color="auto"/>
      </w:divBdr>
    </w:div>
    <w:div w:id="1234314840">
      <w:bodyDiv w:val="1"/>
      <w:marLeft w:val="0"/>
      <w:marRight w:val="0"/>
      <w:marTop w:val="0"/>
      <w:marBottom w:val="0"/>
      <w:divBdr>
        <w:top w:val="none" w:sz="0" w:space="0" w:color="auto"/>
        <w:left w:val="none" w:sz="0" w:space="0" w:color="auto"/>
        <w:bottom w:val="none" w:sz="0" w:space="0" w:color="auto"/>
        <w:right w:val="none" w:sz="0" w:space="0" w:color="auto"/>
      </w:divBdr>
    </w:div>
    <w:div w:id="1234390939">
      <w:bodyDiv w:val="1"/>
      <w:marLeft w:val="0"/>
      <w:marRight w:val="0"/>
      <w:marTop w:val="0"/>
      <w:marBottom w:val="0"/>
      <w:divBdr>
        <w:top w:val="none" w:sz="0" w:space="0" w:color="auto"/>
        <w:left w:val="none" w:sz="0" w:space="0" w:color="auto"/>
        <w:bottom w:val="none" w:sz="0" w:space="0" w:color="auto"/>
        <w:right w:val="none" w:sz="0" w:space="0" w:color="auto"/>
      </w:divBdr>
    </w:div>
    <w:div w:id="1235818348">
      <w:bodyDiv w:val="1"/>
      <w:marLeft w:val="0"/>
      <w:marRight w:val="0"/>
      <w:marTop w:val="0"/>
      <w:marBottom w:val="0"/>
      <w:divBdr>
        <w:top w:val="none" w:sz="0" w:space="0" w:color="auto"/>
        <w:left w:val="none" w:sz="0" w:space="0" w:color="auto"/>
        <w:bottom w:val="none" w:sz="0" w:space="0" w:color="auto"/>
        <w:right w:val="none" w:sz="0" w:space="0" w:color="auto"/>
      </w:divBdr>
    </w:div>
    <w:div w:id="1235971166">
      <w:bodyDiv w:val="1"/>
      <w:marLeft w:val="0"/>
      <w:marRight w:val="0"/>
      <w:marTop w:val="0"/>
      <w:marBottom w:val="0"/>
      <w:divBdr>
        <w:top w:val="none" w:sz="0" w:space="0" w:color="auto"/>
        <w:left w:val="none" w:sz="0" w:space="0" w:color="auto"/>
        <w:bottom w:val="none" w:sz="0" w:space="0" w:color="auto"/>
        <w:right w:val="none" w:sz="0" w:space="0" w:color="auto"/>
      </w:divBdr>
    </w:div>
    <w:div w:id="1237012534">
      <w:bodyDiv w:val="1"/>
      <w:marLeft w:val="0"/>
      <w:marRight w:val="0"/>
      <w:marTop w:val="0"/>
      <w:marBottom w:val="0"/>
      <w:divBdr>
        <w:top w:val="none" w:sz="0" w:space="0" w:color="auto"/>
        <w:left w:val="none" w:sz="0" w:space="0" w:color="auto"/>
        <w:bottom w:val="none" w:sz="0" w:space="0" w:color="auto"/>
        <w:right w:val="none" w:sz="0" w:space="0" w:color="auto"/>
      </w:divBdr>
    </w:div>
    <w:div w:id="1238327562">
      <w:bodyDiv w:val="1"/>
      <w:marLeft w:val="0"/>
      <w:marRight w:val="0"/>
      <w:marTop w:val="0"/>
      <w:marBottom w:val="0"/>
      <w:divBdr>
        <w:top w:val="none" w:sz="0" w:space="0" w:color="auto"/>
        <w:left w:val="none" w:sz="0" w:space="0" w:color="auto"/>
        <w:bottom w:val="none" w:sz="0" w:space="0" w:color="auto"/>
        <w:right w:val="none" w:sz="0" w:space="0" w:color="auto"/>
      </w:divBdr>
    </w:div>
    <w:div w:id="1240479161">
      <w:bodyDiv w:val="1"/>
      <w:marLeft w:val="0"/>
      <w:marRight w:val="0"/>
      <w:marTop w:val="0"/>
      <w:marBottom w:val="0"/>
      <w:divBdr>
        <w:top w:val="none" w:sz="0" w:space="0" w:color="auto"/>
        <w:left w:val="none" w:sz="0" w:space="0" w:color="auto"/>
        <w:bottom w:val="none" w:sz="0" w:space="0" w:color="auto"/>
        <w:right w:val="none" w:sz="0" w:space="0" w:color="auto"/>
      </w:divBdr>
    </w:div>
    <w:div w:id="1241139550">
      <w:bodyDiv w:val="1"/>
      <w:marLeft w:val="0"/>
      <w:marRight w:val="0"/>
      <w:marTop w:val="0"/>
      <w:marBottom w:val="0"/>
      <w:divBdr>
        <w:top w:val="none" w:sz="0" w:space="0" w:color="auto"/>
        <w:left w:val="none" w:sz="0" w:space="0" w:color="auto"/>
        <w:bottom w:val="none" w:sz="0" w:space="0" w:color="auto"/>
        <w:right w:val="none" w:sz="0" w:space="0" w:color="auto"/>
      </w:divBdr>
    </w:div>
    <w:div w:id="1242830490">
      <w:bodyDiv w:val="1"/>
      <w:marLeft w:val="0"/>
      <w:marRight w:val="0"/>
      <w:marTop w:val="0"/>
      <w:marBottom w:val="0"/>
      <w:divBdr>
        <w:top w:val="none" w:sz="0" w:space="0" w:color="auto"/>
        <w:left w:val="none" w:sz="0" w:space="0" w:color="auto"/>
        <w:bottom w:val="none" w:sz="0" w:space="0" w:color="auto"/>
        <w:right w:val="none" w:sz="0" w:space="0" w:color="auto"/>
      </w:divBdr>
    </w:div>
    <w:div w:id="1243761122">
      <w:bodyDiv w:val="1"/>
      <w:marLeft w:val="0"/>
      <w:marRight w:val="0"/>
      <w:marTop w:val="0"/>
      <w:marBottom w:val="0"/>
      <w:divBdr>
        <w:top w:val="none" w:sz="0" w:space="0" w:color="auto"/>
        <w:left w:val="none" w:sz="0" w:space="0" w:color="auto"/>
        <w:bottom w:val="none" w:sz="0" w:space="0" w:color="auto"/>
        <w:right w:val="none" w:sz="0" w:space="0" w:color="auto"/>
      </w:divBdr>
    </w:div>
    <w:div w:id="1246068668">
      <w:bodyDiv w:val="1"/>
      <w:marLeft w:val="0"/>
      <w:marRight w:val="0"/>
      <w:marTop w:val="0"/>
      <w:marBottom w:val="0"/>
      <w:divBdr>
        <w:top w:val="none" w:sz="0" w:space="0" w:color="auto"/>
        <w:left w:val="none" w:sz="0" w:space="0" w:color="auto"/>
        <w:bottom w:val="none" w:sz="0" w:space="0" w:color="auto"/>
        <w:right w:val="none" w:sz="0" w:space="0" w:color="auto"/>
      </w:divBdr>
    </w:div>
    <w:div w:id="1249314074">
      <w:bodyDiv w:val="1"/>
      <w:marLeft w:val="0"/>
      <w:marRight w:val="0"/>
      <w:marTop w:val="0"/>
      <w:marBottom w:val="0"/>
      <w:divBdr>
        <w:top w:val="none" w:sz="0" w:space="0" w:color="auto"/>
        <w:left w:val="none" w:sz="0" w:space="0" w:color="auto"/>
        <w:bottom w:val="none" w:sz="0" w:space="0" w:color="auto"/>
        <w:right w:val="none" w:sz="0" w:space="0" w:color="auto"/>
      </w:divBdr>
    </w:div>
    <w:div w:id="1250042151">
      <w:bodyDiv w:val="1"/>
      <w:marLeft w:val="0"/>
      <w:marRight w:val="0"/>
      <w:marTop w:val="0"/>
      <w:marBottom w:val="0"/>
      <w:divBdr>
        <w:top w:val="none" w:sz="0" w:space="0" w:color="auto"/>
        <w:left w:val="none" w:sz="0" w:space="0" w:color="auto"/>
        <w:bottom w:val="none" w:sz="0" w:space="0" w:color="auto"/>
        <w:right w:val="none" w:sz="0" w:space="0" w:color="auto"/>
      </w:divBdr>
    </w:div>
    <w:div w:id="1250114235">
      <w:bodyDiv w:val="1"/>
      <w:marLeft w:val="0"/>
      <w:marRight w:val="0"/>
      <w:marTop w:val="0"/>
      <w:marBottom w:val="0"/>
      <w:divBdr>
        <w:top w:val="none" w:sz="0" w:space="0" w:color="auto"/>
        <w:left w:val="none" w:sz="0" w:space="0" w:color="auto"/>
        <w:bottom w:val="none" w:sz="0" w:space="0" w:color="auto"/>
        <w:right w:val="none" w:sz="0" w:space="0" w:color="auto"/>
      </w:divBdr>
    </w:div>
    <w:div w:id="1250893610">
      <w:bodyDiv w:val="1"/>
      <w:marLeft w:val="0"/>
      <w:marRight w:val="0"/>
      <w:marTop w:val="0"/>
      <w:marBottom w:val="0"/>
      <w:divBdr>
        <w:top w:val="none" w:sz="0" w:space="0" w:color="auto"/>
        <w:left w:val="none" w:sz="0" w:space="0" w:color="auto"/>
        <w:bottom w:val="none" w:sz="0" w:space="0" w:color="auto"/>
        <w:right w:val="none" w:sz="0" w:space="0" w:color="auto"/>
      </w:divBdr>
    </w:div>
    <w:div w:id="1252815124">
      <w:bodyDiv w:val="1"/>
      <w:marLeft w:val="0"/>
      <w:marRight w:val="0"/>
      <w:marTop w:val="0"/>
      <w:marBottom w:val="0"/>
      <w:divBdr>
        <w:top w:val="none" w:sz="0" w:space="0" w:color="auto"/>
        <w:left w:val="none" w:sz="0" w:space="0" w:color="auto"/>
        <w:bottom w:val="none" w:sz="0" w:space="0" w:color="auto"/>
        <w:right w:val="none" w:sz="0" w:space="0" w:color="auto"/>
      </w:divBdr>
    </w:div>
    <w:div w:id="1256788977">
      <w:bodyDiv w:val="1"/>
      <w:marLeft w:val="0"/>
      <w:marRight w:val="0"/>
      <w:marTop w:val="0"/>
      <w:marBottom w:val="0"/>
      <w:divBdr>
        <w:top w:val="none" w:sz="0" w:space="0" w:color="auto"/>
        <w:left w:val="none" w:sz="0" w:space="0" w:color="auto"/>
        <w:bottom w:val="none" w:sz="0" w:space="0" w:color="auto"/>
        <w:right w:val="none" w:sz="0" w:space="0" w:color="auto"/>
      </w:divBdr>
    </w:div>
    <w:div w:id="1257514207">
      <w:bodyDiv w:val="1"/>
      <w:marLeft w:val="0"/>
      <w:marRight w:val="0"/>
      <w:marTop w:val="0"/>
      <w:marBottom w:val="0"/>
      <w:divBdr>
        <w:top w:val="none" w:sz="0" w:space="0" w:color="auto"/>
        <w:left w:val="none" w:sz="0" w:space="0" w:color="auto"/>
        <w:bottom w:val="none" w:sz="0" w:space="0" w:color="auto"/>
        <w:right w:val="none" w:sz="0" w:space="0" w:color="auto"/>
      </w:divBdr>
    </w:div>
    <w:div w:id="1257904808">
      <w:bodyDiv w:val="1"/>
      <w:marLeft w:val="0"/>
      <w:marRight w:val="0"/>
      <w:marTop w:val="0"/>
      <w:marBottom w:val="0"/>
      <w:divBdr>
        <w:top w:val="none" w:sz="0" w:space="0" w:color="auto"/>
        <w:left w:val="none" w:sz="0" w:space="0" w:color="auto"/>
        <w:bottom w:val="none" w:sz="0" w:space="0" w:color="auto"/>
        <w:right w:val="none" w:sz="0" w:space="0" w:color="auto"/>
      </w:divBdr>
    </w:div>
    <w:div w:id="1259216994">
      <w:bodyDiv w:val="1"/>
      <w:marLeft w:val="0"/>
      <w:marRight w:val="0"/>
      <w:marTop w:val="0"/>
      <w:marBottom w:val="0"/>
      <w:divBdr>
        <w:top w:val="none" w:sz="0" w:space="0" w:color="auto"/>
        <w:left w:val="none" w:sz="0" w:space="0" w:color="auto"/>
        <w:bottom w:val="none" w:sz="0" w:space="0" w:color="auto"/>
        <w:right w:val="none" w:sz="0" w:space="0" w:color="auto"/>
      </w:divBdr>
    </w:div>
    <w:div w:id="1260334958">
      <w:bodyDiv w:val="1"/>
      <w:marLeft w:val="0"/>
      <w:marRight w:val="0"/>
      <w:marTop w:val="0"/>
      <w:marBottom w:val="0"/>
      <w:divBdr>
        <w:top w:val="none" w:sz="0" w:space="0" w:color="auto"/>
        <w:left w:val="none" w:sz="0" w:space="0" w:color="auto"/>
        <w:bottom w:val="none" w:sz="0" w:space="0" w:color="auto"/>
        <w:right w:val="none" w:sz="0" w:space="0" w:color="auto"/>
      </w:divBdr>
    </w:div>
    <w:div w:id="1260677152">
      <w:bodyDiv w:val="1"/>
      <w:marLeft w:val="0"/>
      <w:marRight w:val="0"/>
      <w:marTop w:val="0"/>
      <w:marBottom w:val="0"/>
      <w:divBdr>
        <w:top w:val="none" w:sz="0" w:space="0" w:color="auto"/>
        <w:left w:val="none" w:sz="0" w:space="0" w:color="auto"/>
        <w:bottom w:val="none" w:sz="0" w:space="0" w:color="auto"/>
        <w:right w:val="none" w:sz="0" w:space="0" w:color="auto"/>
      </w:divBdr>
    </w:div>
    <w:div w:id="1262031082">
      <w:bodyDiv w:val="1"/>
      <w:marLeft w:val="0"/>
      <w:marRight w:val="0"/>
      <w:marTop w:val="0"/>
      <w:marBottom w:val="0"/>
      <w:divBdr>
        <w:top w:val="none" w:sz="0" w:space="0" w:color="auto"/>
        <w:left w:val="none" w:sz="0" w:space="0" w:color="auto"/>
        <w:bottom w:val="none" w:sz="0" w:space="0" w:color="auto"/>
        <w:right w:val="none" w:sz="0" w:space="0" w:color="auto"/>
      </w:divBdr>
    </w:div>
    <w:div w:id="1262181128">
      <w:bodyDiv w:val="1"/>
      <w:marLeft w:val="0"/>
      <w:marRight w:val="0"/>
      <w:marTop w:val="0"/>
      <w:marBottom w:val="0"/>
      <w:divBdr>
        <w:top w:val="none" w:sz="0" w:space="0" w:color="auto"/>
        <w:left w:val="none" w:sz="0" w:space="0" w:color="auto"/>
        <w:bottom w:val="none" w:sz="0" w:space="0" w:color="auto"/>
        <w:right w:val="none" w:sz="0" w:space="0" w:color="auto"/>
      </w:divBdr>
    </w:div>
    <w:div w:id="1262908273">
      <w:bodyDiv w:val="1"/>
      <w:marLeft w:val="0"/>
      <w:marRight w:val="0"/>
      <w:marTop w:val="0"/>
      <w:marBottom w:val="0"/>
      <w:divBdr>
        <w:top w:val="none" w:sz="0" w:space="0" w:color="auto"/>
        <w:left w:val="none" w:sz="0" w:space="0" w:color="auto"/>
        <w:bottom w:val="none" w:sz="0" w:space="0" w:color="auto"/>
        <w:right w:val="none" w:sz="0" w:space="0" w:color="auto"/>
      </w:divBdr>
    </w:div>
    <w:div w:id="1265839598">
      <w:bodyDiv w:val="1"/>
      <w:marLeft w:val="0"/>
      <w:marRight w:val="0"/>
      <w:marTop w:val="0"/>
      <w:marBottom w:val="0"/>
      <w:divBdr>
        <w:top w:val="none" w:sz="0" w:space="0" w:color="auto"/>
        <w:left w:val="none" w:sz="0" w:space="0" w:color="auto"/>
        <w:bottom w:val="none" w:sz="0" w:space="0" w:color="auto"/>
        <w:right w:val="none" w:sz="0" w:space="0" w:color="auto"/>
      </w:divBdr>
    </w:div>
    <w:div w:id="1266114894">
      <w:bodyDiv w:val="1"/>
      <w:marLeft w:val="0"/>
      <w:marRight w:val="0"/>
      <w:marTop w:val="0"/>
      <w:marBottom w:val="0"/>
      <w:divBdr>
        <w:top w:val="none" w:sz="0" w:space="0" w:color="auto"/>
        <w:left w:val="none" w:sz="0" w:space="0" w:color="auto"/>
        <w:bottom w:val="none" w:sz="0" w:space="0" w:color="auto"/>
        <w:right w:val="none" w:sz="0" w:space="0" w:color="auto"/>
      </w:divBdr>
    </w:div>
    <w:div w:id="1266499361">
      <w:bodyDiv w:val="1"/>
      <w:marLeft w:val="0"/>
      <w:marRight w:val="0"/>
      <w:marTop w:val="0"/>
      <w:marBottom w:val="0"/>
      <w:divBdr>
        <w:top w:val="none" w:sz="0" w:space="0" w:color="auto"/>
        <w:left w:val="none" w:sz="0" w:space="0" w:color="auto"/>
        <w:bottom w:val="none" w:sz="0" w:space="0" w:color="auto"/>
        <w:right w:val="none" w:sz="0" w:space="0" w:color="auto"/>
      </w:divBdr>
    </w:div>
    <w:div w:id="1266503993">
      <w:bodyDiv w:val="1"/>
      <w:marLeft w:val="0"/>
      <w:marRight w:val="0"/>
      <w:marTop w:val="0"/>
      <w:marBottom w:val="0"/>
      <w:divBdr>
        <w:top w:val="none" w:sz="0" w:space="0" w:color="auto"/>
        <w:left w:val="none" w:sz="0" w:space="0" w:color="auto"/>
        <w:bottom w:val="none" w:sz="0" w:space="0" w:color="auto"/>
        <w:right w:val="none" w:sz="0" w:space="0" w:color="auto"/>
      </w:divBdr>
    </w:div>
    <w:div w:id="1266570638">
      <w:bodyDiv w:val="1"/>
      <w:marLeft w:val="0"/>
      <w:marRight w:val="0"/>
      <w:marTop w:val="0"/>
      <w:marBottom w:val="0"/>
      <w:divBdr>
        <w:top w:val="none" w:sz="0" w:space="0" w:color="auto"/>
        <w:left w:val="none" w:sz="0" w:space="0" w:color="auto"/>
        <w:bottom w:val="none" w:sz="0" w:space="0" w:color="auto"/>
        <w:right w:val="none" w:sz="0" w:space="0" w:color="auto"/>
      </w:divBdr>
    </w:div>
    <w:div w:id="1267083216">
      <w:bodyDiv w:val="1"/>
      <w:marLeft w:val="0"/>
      <w:marRight w:val="0"/>
      <w:marTop w:val="0"/>
      <w:marBottom w:val="0"/>
      <w:divBdr>
        <w:top w:val="none" w:sz="0" w:space="0" w:color="auto"/>
        <w:left w:val="none" w:sz="0" w:space="0" w:color="auto"/>
        <w:bottom w:val="none" w:sz="0" w:space="0" w:color="auto"/>
        <w:right w:val="none" w:sz="0" w:space="0" w:color="auto"/>
      </w:divBdr>
    </w:div>
    <w:div w:id="1267494641">
      <w:bodyDiv w:val="1"/>
      <w:marLeft w:val="0"/>
      <w:marRight w:val="0"/>
      <w:marTop w:val="0"/>
      <w:marBottom w:val="0"/>
      <w:divBdr>
        <w:top w:val="none" w:sz="0" w:space="0" w:color="auto"/>
        <w:left w:val="none" w:sz="0" w:space="0" w:color="auto"/>
        <w:bottom w:val="none" w:sz="0" w:space="0" w:color="auto"/>
        <w:right w:val="none" w:sz="0" w:space="0" w:color="auto"/>
      </w:divBdr>
    </w:div>
    <w:div w:id="1268004211">
      <w:bodyDiv w:val="1"/>
      <w:marLeft w:val="0"/>
      <w:marRight w:val="0"/>
      <w:marTop w:val="0"/>
      <w:marBottom w:val="0"/>
      <w:divBdr>
        <w:top w:val="none" w:sz="0" w:space="0" w:color="auto"/>
        <w:left w:val="none" w:sz="0" w:space="0" w:color="auto"/>
        <w:bottom w:val="none" w:sz="0" w:space="0" w:color="auto"/>
        <w:right w:val="none" w:sz="0" w:space="0" w:color="auto"/>
      </w:divBdr>
    </w:div>
    <w:div w:id="1268587554">
      <w:bodyDiv w:val="1"/>
      <w:marLeft w:val="0"/>
      <w:marRight w:val="0"/>
      <w:marTop w:val="0"/>
      <w:marBottom w:val="0"/>
      <w:divBdr>
        <w:top w:val="none" w:sz="0" w:space="0" w:color="auto"/>
        <w:left w:val="none" w:sz="0" w:space="0" w:color="auto"/>
        <w:bottom w:val="none" w:sz="0" w:space="0" w:color="auto"/>
        <w:right w:val="none" w:sz="0" w:space="0" w:color="auto"/>
      </w:divBdr>
    </w:div>
    <w:div w:id="1270236368">
      <w:bodyDiv w:val="1"/>
      <w:marLeft w:val="0"/>
      <w:marRight w:val="0"/>
      <w:marTop w:val="0"/>
      <w:marBottom w:val="0"/>
      <w:divBdr>
        <w:top w:val="none" w:sz="0" w:space="0" w:color="auto"/>
        <w:left w:val="none" w:sz="0" w:space="0" w:color="auto"/>
        <w:bottom w:val="none" w:sz="0" w:space="0" w:color="auto"/>
        <w:right w:val="none" w:sz="0" w:space="0" w:color="auto"/>
      </w:divBdr>
    </w:div>
    <w:div w:id="1274631251">
      <w:bodyDiv w:val="1"/>
      <w:marLeft w:val="0"/>
      <w:marRight w:val="0"/>
      <w:marTop w:val="0"/>
      <w:marBottom w:val="0"/>
      <w:divBdr>
        <w:top w:val="none" w:sz="0" w:space="0" w:color="auto"/>
        <w:left w:val="none" w:sz="0" w:space="0" w:color="auto"/>
        <w:bottom w:val="none" w:sz="0" w:space="0" w:color="auto"/>
        <w:right w:val="none" w:sz="0" w:space="0" w:color="auto"/>
      </w:divBdr>
    </w:div>
    <w:div w:id="1276520511">
      <w:bodyDiv w:val="1"/>
      <w:marLeft w:val="0"/>
      <w:marRight w:val="0"/>
      <w:marTop w:val="0"/>
      <w:marBottom w:val="0"/>
      <w:divBdr>
        <w:top w:val="none" w:sz="0" w:space="0" w:color="auto"/>
        <w:left w:val="none" w:sz="0" w:space="0" w:color="auto"/>
        <w:bottom w:val="none" w:sz="0" w:space="0" w:color="auto"/>
        <w:right w:val="none" w:sz="0" w:space="0" w:color="auto"/>
      </w:divBdr>
    </w:div>
    <w:div w:id="1276982029">
      <w:bodyDiv w:val="1"/>
      <w:marLeft w:val="0"/>
      <w:marRight w:val="0"/>
      <w:marTop w:val="0"/>
      <w:marBottom w:val="0"/>
      <w:divBdr>
        <w:top w:val="none" w:sz="0" w:space="0" w:color="auto"/>
        <w:left w:val="none" w:sz="0" w:space="0" w:color="auto"/>
        <w:bottom w:val="none" w:sz="0" w:space="0" w:color="auto"/>
        <w:right w:val="none" w:sz="0" w:space="0" w:color="auto"/>
      </w:divBdr>
    </w:div>
    <w:div w:id="1279335619">
      <w:bodyDiv w:val="1"/>
      <w:marLeft w:val="0"/>
      <w:marRight w:val="0"/>
      <w:marTop w:val="0"/>
      <w:marBottom w:val="0"/>
      <w:divBdr>
        <w:top w:val="none" w:sz="0" w:space="0" w:color="auto"/>
        <w:left w:val="none" w:sz="0" w:space="0" w:color="auto"/>
        <w:bottom w:val="none" w:sz="0" w:space="0" w:color="auto"/>
        <w:right w:val="none" w:sz="0" w:space="0" w:color="auto"/>
      </w:divBdr>
    </w:div>
    <w:div w:id="1279725407">
      <w:bodyDiv w:val="1"/>
      <w:marLeft w:val="0"/>
      <w:marRight w:val="0"/>
      <w:marTop w:val="0"/>
      <w:marBottom w:val="0"/>
      <w:divBdr>
        <w:top w:val="none" w:sz="0" w:space="0" w:color="auto"/>
        <w:left w:val="none" w:sz="0" w:space="0" w:color="auto"/>
        <w:bottom w:val="none" w:sz="0" w:space="0" w:color="auto"/>
        <w:right w:val="none" w:sz="0" w:space="0" w:color="auto"/>
      </w:divBdr>
    </w:div>
    <w:div w:id="1279871952">
      <w:bodyDiv w:val="1"/>
      <w:marLeft w:val="0"/>
      <w:marRight w:val="0"/>
      <w:marTop w:val="0"/>
      <w:marBottom w:val="0"/>
      <w:divBdr>
        <w:top w:val="none" w:sz="0" w:space="0" w:color="auto"/>
        <w:left w:val="none" w:sz="0" w:space="0" w:color="auto"/>
        <w:bottom w:val="none" w:sz="0" w:space="0" w:color="auto"/>
        <w:right w:val="none" w:sz="0" w:space="0" w:color="auto"/>
      </w:divBdr>
    </w:div>
    <w:div w:id="1280144103">
      <w:bodyDiv w:val="1"/>
      <w:marLeft w:val="0"/>
      <w:marRight w:val="0"/>
      <w:marTop w:val="0"/>
      <w:marBottom w:val="0"/>
      <w:divBdr>
        <w:top w:val="none" w:sz="0" w:space="0" w:color="auto"/>
        <w:left w:val="none" w:sz="0" w:space="0" w:color="auto"/>
        <w:bottom w:val="none" w:sz="0" w:space="0" w:color="auto"/>
        <w:right w:val="none" w:sz="0" w:space="0" w:color="auto"/>
      </w:divBdr>
    </w:div>
    <w:div w:id="1280334778">
      <w:bodyDiv w:val="1"/>
      <w:marLeft w:val="0"/>
      <w:marRight w:val="0"/>
      <w:marTop w:val="0"/>
      <w:marBottom w:val="0"/>
      <w:divBdr>
        <w:top w:val="none" w:sz="0" w:space="0" w:color="auto"/>
        <w:left w:val="none" w:sz="0" w:space="0" w:color="auto"/>
        <w:bottom w:val="none" w:sz="0" w:space="0" w:color="auto"/>
        <w:right w:val="none" w:sz="0" w:space="0" w:color="auto"/>
      </w:divBdr>
    </w:div>
    <w:div w:id="1280917777">
      <w:bodyDiv w:val="1"/>
      <w:marLeft w:val="0"/>
      <w:marRight w:val="0"/>
      <w:marTop w:val="0"/>
      <w:marBottom w:val="0"/>
      <w:divBdr>
        <w:top w:val="none" w:sz="0" w:space="0" w:color="auto"/>
        <w:left w:val="none" w:sz="0" w:space="0" w:color="auto"/>
        <w:bottom w:val="none" w:sz="0" w:space="0" w:color="auto"/>
        <w:right w:val="none" w:sz="0" w:space="0" w:color="auto"/>
      </w:divBdr>
    </w:div>
    <w:div w:id="1281954133">
      <w:bodyDiv w:val="1"/>
      <w:marLeft w:val="0"/>
      <w:marRight w:val="0"/>
      <w:marTop w:val="0"/>
      <w:marBottom w:val="0"/>
      <w:divBdr>
        <w:top w:val="none" w:sz="0" w:space="0" w:color="auto"/>
        <w:left w:val="none" w:sz="0" w:space="0" w:color="auto"/>
        <w:bottom w:val="none" w:sz="0" w:space="0" w:color="auto"/>
        <w:right w:val="none" w:sz="0" w:space="0" w:color="auto"/>
      </w:divBdr>
    </w:div>
    <w:div w:id="1282153907">
      <w:bodyDiv w:val="1"/>
      <w:marLeft w:val="0"/>
      <w:marRight w:val="0"/>
      <w:marTop w:val="0"/>
      <w:marBottom w:val="0"/>
      <w:divBdr>
        <w:top w:val="none" w:sz="0" w:space="0" w:color="auto"/>
        <w:left w:val="none" w:sz="0" w:space="0" w:color="auto"/>
        <w:bottom w:val="none" w:sz="0" w:space="0" w:color="auto"/>
        <w:right w:val="none" w:sz="0" w:space="0" w:color="auto"/>
      </w:divBdr>
    </w:div>
    <w:div w:id="1282879167">
      <w:bodyDiv w:val="1"/>
      <w:marLeft w:val="0"/>
      <w:marRight w:val="0"/>
      <w:marTop w:val="0"/>
      <w:marBottom w:val="0"/>
      <w:divBdr>
        <w:top w:val="none" w:sz="0" w:space="0" w:color="auto"/>
        <w:left w:val="none" w:sz="0" w:space="0" w:color="auto"/>
        <w:bottom w:val="none" w:sz="0" w:space="0" w:color="auto"/>
        <w:right w:val="none" w:sz="0" w:space="0" w:color="auto"/>
      </w:divBdr>
    </w:div>
    <w:div w:id="1285229600">
      <w:bodyDiv w:val="1"/>
      <w:marLeft w:val="0"/>
      <w:marRight w:val="0"/>
      <w:marTop w:val="0"/>
      <w:marBottom w:val="0"/>
      <w:divBdr>
        <w:top w:val="none" w:sz="0" w:space="0" w:color="auto"/>
        <w:left w:val="none" w:sz="0" w:space="0" w:color="auto"/>
        <w:bottom w:val="none" w:sz="0" w:space="0" w:color="auto"/>
        <w:right w:val="none" w:sz="0" w:space="0" w:color="auto"/>
      </w:divBdr>
    </w:div>
    <w:div w:id="1285891666">
      <w:bodyDiv w:val="1"/>
      <w:marLeft w:val="0"/>
      <w:marRight w:val="0"/>
      <w:marTop w:val="0"/>
      <w:marBottom w:val="0"/>
      <w:divBdr>
        <w:top w:val="none" w:sz="0" w:space="0" w:color="auto"/>
        <w:left w:val="none" w:sz="0" w:space="0" w:color="auto"/>
        <w:bottom w:val="none" w:sz="0" w:space="0" w:color="auto"/>
        <w:right w:val="none" w:sz="0" w:space="0" w:color="auto"/>
      </w:divBdr>
    </w:div>
    <w:div w:id="1287586884">
      <w:bodyDiv w:val="1"/>
      <w:marLeft w:val="0"/>
      <w:marRight w:val="0"/>
      <w:marTop w:val="0"/>
      <w:marBottom w:val="0"/>
      <w:divBdr>
        <w:top w:val="none" w:sz="0" w:space="0" w:color="auto"/>
        <w:left w:val="none" w:sz="0" w:space="0" w:color="auto"/>
        <w:bottom w:val="none" w:sz="0" w:space="0" w:color="auto"/>
        <w:right w:val="none" w:sz="0" w:space="0" w:color="auto"/>
      </w:divBdr>
    </w:div>
    <w:div w:id="1287614574">
      <w:bodyDiv w:val="1"/>
      <w:marLeft w:val="0"/>
      <w:marRight w:val="0"/>
      <w:marTop w:val="0"/>
      <w:marBottom w:val="0"/>
      <w:divBdr>
        <w:top w:val="none" w:sz="0" w:space="0" w:color="auto"/>
        <w:left w:val="none" w:sz="0" w:space="0" w:color="auto"/>
        <w:bottom w:val="none" w:sz="0" w:space="0" w:color="auto"/>
        <w:right w:val="none" w:sz="0" w:space="0" w:color="auto"/>
      </w:divBdr>
    </w:div>
    <w:div w:id="1287812255">
      <w:bodyDiv w:val="1"/>
      <w:marLeft w:val="0"/>
      <w:marRight w:val="0"/>
      <w:marTop w:val="0"/>
      <w:marBottom w:val="0"/>
      <w:divBdr>
        <w:top w:val="none" w:sz="0" w:space="0" w:color="auto"/>
        <w:left w:val="none" w:sz="0" w:space="0" w:color="auto"/>
        <w:bottom w:val="none" w:sz="0" w:space="0" w:color="auto"/>
        <w:right w:val="none" w:sz="0" w:space="0" w:color="auto"/>
      </w:divBdr>
    </w:div>
    <w:div w:id="1289583731">
      <w:bodyDiv w:val="1"/>
      <w:marLeft w:val="0"/>
      <w:marRight w:val="0"/>
      <w:marTop w:val="0"/>
      <w:marBottom w:val="0"/>
      <w:divBdr>
        <w:top w:val="none" w:sz="0" w:space="0" w:color="auto"/>
        <w:left w:val="none" w:sz="0" w:space="0" w:color="auto"/>
        <w:bottom w:val="none" w:sz="0" w:space="0" w:color="auto"/>
        <w:right w:val="none" w:sz="0" w:space="0" w:color="auto"/>
      </w:divBdr>
    </w:div>
    <w:div w:id="1290211224">
      <w:bodyDiv w:val="1"/>
      <w:marLeft w:val="0"/>
      <w:marRight w:val="0"/>
      <w:marTop w:val="0"/>
      <w:marBottom w:val="0"/>
      <w:divBdr>
        <w:top w:val="none" w:sz="0" w:space="0" w:color="auto"/>
        <w:left w:val="none" w:sz="0" w:space="0" w:color="auto"/>
        <w:bottom w:val="none" w:sz="0" w:space="0" w:color="auto"/>
        <w:right w:val="none" w:sz="0" w:space="0" w:color="auto"/>
      </w:divBdr>
    </w:div>
    <w:div w:id="1292134516">
      <w:bodyDiv w:val="1"/>
      <w:marLeft w:val="0"/>
      <w:marRight w:val="0"/>
      <w:marTop w:val="0"/>
      <w:marBottom w:val="0"/>
      <w:divBdr>
        <w:top w:val="none" w:sz="0" w:space="0" w:color="auto"/>
        <w:left w:val="none" w:sz="0" w:space="0" w:color="auto"/>
        <w:bottom w:val="none" w:sz="0" w:space="0" w:color="auto"/>
        <w:right w:val="none" w:sz="0" w:space="0" w:color="auto"/>
      </w:divBdr>
    </w:div>
    <w:div w:id="1295986110">
      <w:bodyDiv w:val="1"/>
      <w:marLeft w:val="0"/>
      <w:marRight w:val="0"/>
      <w:marTop w:val="0"/>
      <w:marBottom w:val="0"/>
      <w:divBdr>
        <w:top w:val="none" w:sz="0" w:space="0" w:color="auto"/>
        <w:left w:val="none" w:sz="0" w:space="0" w:color="auto"/>
        <w:bottom w:val="none" w:sz="0" w:space="0" w:color="auto"/>
        <w:right w:val="none" w:sz="0" w:space="0" w:color="auto"/>
      </w:divBdr>
    </w:div>
    <w:div w:id="1296377993">
      <w:bodyDiv w:val="1"/>
      <w:marLeft w:val="0"/>
      <w:marRight w:val="0"/>
      <w:marTop w:val="0"/>
      <w:marBottom w:val="0"/>
      <w:divBdr>
        <w:top w:val="none" w:sz="0" w:space="0" w:color="auto"/>
        <w:left w:val="none" w:sz="0" w:space="0" w:color="auto"/>
        <w:bottom w:val="none" w:sz="0" w:space="0" w:color="auto"/>
        <w:right w:val="none" w:sz="0" w:space="0" w:color="auto"/>
      </w:divBdr>
    </w:div>
    <w:div w:id="1296761870">
      <w:bodyDiv w:val="1"/>
      <w:marLeft w:val="0"/>
      <w:marRight w:val="0"/>
      <w:marTop w:val="0"/>
      <w:marBottom w:val="0"/>
      <w:divBdr>
        <w:top w:val="none" w:sz="0" w:space="0" w:color="auto"/>
        <w:left w:val="none" w:sz="0" w:space="0" w:color="auto"/>
        <w:bottom w:val="none" w:sz="0" w:space="0" w:color="auto"/>
        <w:right w:val="none" w:sz="0" w:space="0" w:color="auto"/>
      </w:divBdr>
    </w:div>
    <w:div w:id="1298418289">
      <w:bodyDiv w:val="1"/>
      <w:marLeft w:val="0"/>
      <w:marRight w:val="0"/>
      <w:marTop w:val="0"/>
      <w:marBottom w:val="0"/>
      <w:divBdr>
        <w:top w:val="none" w:sz="0" w:space="0" w:color="auto"/>
        <w:left w:val="none" w:sz="0" w:space="0" w:color="auto"/>
        <w:bottom w:val="none" w:sz="0" w:space="0" w:color="auto"/>
        <w:right w:val="none" w:sz="0" w:space="0" w:color="auto"/>
      </w:divBdr>
    </w:div>
    <w:div w:id="1298756305">
      <w:bodyDiv w:val="1"/>
      <w:marLeft w:val="0"/>
      <w:marRight w:val="0"/>
      <w:marTop w:val="0"/>
      <w:marBottom w:val="0"/>
      <w:divBdr>
        <w:top w:val="none" w:sz="0" w:space="0" w:color="auto"/>
        <w:left w:val="none" w:sz="0" w:space="0" w:color="auto"/>
        <w:bottom w:val="none" w:sz="0" w:space="0" w:color="auto"/>
        <w:right w:val="none" w:sz="0" w:space="0" w:color="auto"/>
      </w:divBdr>
    </w:div>
    <w:div w:id="1298952935">
      <w:bodyDiv w:val="1"/>
      <w:marLeft w:val="0"/>
      <w:marRight w:val="0"/>
      <w:marTop w:val="0"/>
      <w:marBottom w:val="0"/>
      <w:divBdr>
        <w:top w:val="none" w:sz="0" w:space="0" w:color="auto"/>
        <w:left w:val="none" w:sz="0" w:space="0" w:color="auto"/>
        <w:bottom w:val="none" w:sz="0" w:space="0" w:color="auto"/>
        <w:right w:val="none" w:sz="0" w:space="0" w:color="auto"/>
      </w:divBdr>
    </w:div>
    <w:div w:id="1300303591">
      <w:bodyDiv w:val="1"/>
      <w:marLeft w:val="0"/>
      <w:marRight w:val="0"/>
      <w:marTop w:val="0"/>
      <w:marBottom w:val="0"/>
      <w:divBdr>
        <w:top w:val="none" w:sz="0" w:space="0" w:color="auto"/>
        <w:left w:val="none" w:sz="0" w:space="0" w:color="auto"/>
        <w:bottom w:val="none" w:sz="0" w:space="0" w:color="auto"/>
        <w:right w:val="none" w:sz="0" w:space="0" w:color="auto"/>
      </w:divBdr>
    </w:div>
    <w:div w:id="1301300330">
      <w:bodyDiv w:val="1"/>
      <w:marLeft w:val="0"/>
      <w:marRight w:val="0"/>
      <w:marTop w:val="0"/>
      <w:marBottom w:val="0"/>
      <w:divBdr>
        <w:top w:val="none" w:sz="0" w:space="0" w:color="auto"/>
        <w:left w:val="none" w:sz="0" w:space="0" w:color="auto"/>
        <w:bottom w:val="none" w:sz="0" w:space="0" w:color="auto"/>
        <w:right w:val="none" w:sz="0" w:space="0" w:color="auto"/>
      </w:divBdr>
    </w:div>
    <w:div w:id="1301613317">
      <w:bodyDiv w:val="1"/>
      <w:marLeft w:val="0"/>
      <w:marRight w:val="0"/>
      <w:marTop w:val="0"/>
      <w:marBottom w:val="0"/>
      <w:divBdr>
        <w:top w:val="none" w:sz="0" w:space="0" w:color="auto"/>
        <w:left w:val="none" w:sz="0" w:space="0" w:color="auto"/>
        <w:bottom w:val="none" w:sz="0" w:space="0" w:color="auto"/>
        <w:right w:val="none" w:sz="0" w:space="0" w:color="auto"/>
      </w:divBdr>
    </w:div>
    <w:div w:id="1301770253">
      <w:bodyDiv w:val="1"/>
      <w:marLeft w:val="0"/>
      <w:marRight w:val="0"/>
      <w:marTop w:val="0"/>
      <w:marBottom w:val="0"/>
      <w:divBdr>
        <w:top w:val="none" w:sz="0" w:space="0" w:color="auto"/>
        <w:left w:val="none" w:sz="0" w:space="0" w:color="auto"/>
        <w:bottom w:val="none" w:sz="0" w:space="0" w:color="auto"/>
        <w:right w:val="none" w:sz="0" w:space="0" w:color="auto"/>
      </w:divBdr>
    </w:div>
    <w:div w:id="1304312258">
      <w:bodyDiv w:val="1"/>
      <w:marLeft w:val="0"/>
      <w:marRight w:val="0"/>
      <w:marTop w:val="0"/>
      <w:marBottom w:val="0"/>
      <w:divBdr>
        <w:top w:val="none" w:sz="0" w:space="0" w:color="auto"/>
        <w:left w:val="none" w:sz="0" w:space="0" w:color="auto"/>
        <w:bottom w:val="none" w:sz="0" w:space="0" w:color="auto"/>
        <w:right w:val="none" w:sz="0" w:space="0" w:color="auto"/>
      </w:divBdr>
    </w:div>
    <w:div w:id="1304652246">
      <w:bodyDiv w:val="1"/>
      <w:marLeft w:val="0"/>
      <w:marRight w:val="0"/>
      <w:marTop w:val="0"/>
      <w:marBottom w:val="0"/>
      <w:divBdr>
        <w:top w:val="none" w:sz="0" w:space="0" w:color="auto"/>
        <w:left w:val="none" w:sz="0" w:space="0" w:color="auto"/>
        <w:bottom w:val="none" w:sz="0" w:space="0" w:color="auto"/>
        <w:right w:val="none" w:sz="0" w:space="0" w:color="auto"/>
      </w:divBdr>
    </w:div>
    <w:div w:id="1304887355">
      <w:bodyDiv w:val="1"/>
      <w:marLeft w:val="0"/>
      <w:marRight w:val="0"/>
      <w:marTop w:val="0"/>
      <w:marBottom w:val="0"/>
      <w:divBdr>
        <w:top w:val="none" w:sz="0" w:space="0" w:color="auto"/>
        <w:left w:val="none" w:sz="0" w:space="0" w:color="auto"/>
        <w:bottom w:val="none" w:sz="0" w:space="0" w:color="auto"/>
        <w:right w:val="none" w:sz="0" w:space="0" w:color="auto"/>
      </w:divBdr>
    </w:div>
    <w:div w:id="1305814906">
      <w:bodyDiv w:val="1"/>
      <w:marLeft w:val="0"/>
      <w:marRight w:val="0"/>
      <w:marTop w:val="0"/>
      <w:marBottom w:val="0"/>
      <w:divBdr>
        <w:top w:val="none" w:sz="0" w:space="0" w:color="auto"/>
        <w:left w:val="none" w:sz="0" w:space="0" w:color="auto"/>
        <w:bottom w:val="none" w:sz="0" w:space="0" w:color="auto"/>
        <w:right w:val="none" w:sz="0" w:space="0" w:color="auto"/>
      </w:divBdr>
    </w:div>
    <w:div w:id="1306202161">
      <w:bodyDiv w:val="1"/>
      <w:marLeft w:val="0"/>
      <w:marRight w:val="0"/>
      <w:marTop w:val="0"/>
      <w:marBottom w:val="0"/>
      <w:divBdr>
        <w:top w:val="none" w:sz="0" w:space="0" w:color="auto"/>
        <w:left w:val="none" w:sz="0" w:space="0" w:color="auto"/>
        <w:bottom w:val="none" w:sz="0" w:space="0" w:color="auto"/>
        <w:right w:val="none" w:sz="0" w:space="0" w:color="auto"/>
      </w:divBdr>
    </w:div>
    <w:div w:id="1308121930">
      <w:bodyDiv w:val="1"/>
      <w:marLeft w:val="0"/>
      <w:marRight w:val="0"/>
      <w:marTop w:val="0"/>
      <w:marBottom w:val="0"/>
      <w:divBdr>
        <w:top w:val="none" w:sz="0" w:space="0" w:color="auto"/>
        <w:left w:val="none" w:sz="0" w:space="0" w:color="auto"/>
        <w:bottom w:val="none" w:sz="0" w:space="0" w:color="auto"/>
        <w:right w:val="none" w:sz="0" w:space="0" w:color="auto"/>
      </w:divBdr>
    </w:div>
    <w:div w:id="1308170876">
      <w:bodyDiv w:val="1"/>
      <w:marLeft w:val="0"/>
      <w:marRight w:val="0"/>
      <w:marTop w:val="0"/>
      <w:marBottom w:val="0"/>
      <w:divBdr>
        <w:top w:val="none" w:sz="0" w:space="0" w:color="auto"/>
        <w:left w:val="none" w:sz="0" w:space="0" w:color="auto"/>
        <w:bottom w:val="none" w:sz="0" w:space="0" w:color="auto"/>
        <w:right w:val="none" w:sz="0" w:space="0" w:color="auto"/>
      </w:divBdr>
    </w:div>
    <w:div w:id="1309748225">
      <w:bodyDiv w:val="1"/>
      <w:marLeft w:val="0"/>
      <w:marRight w:val="0"/>
      <w:marTop w:val="0"/>
      <w:marBottom w:val="0"/>
      <w:divBdr>
        <w:top w:val="none" w:sz="0" w:space="0" w:color="auto"/>
        <w:left w:val="none" w:sz="0" w:space="0" w:color="auto"/>
        <w:bottom w:val="none" w:sz="0" w:space="0" w:color="auto"/>
        <w:right w:val="none" w:sz="0" w:space="0" w:color="auto"/>
      </w:divBdr>
    </w:div>
    <w:div w:id="1310282370">
      <w:bodyDiv w:val="1"/>
      <w:marLeft w:val="0"/>
      <w:marRight w:val="0"/>
      <w:marTop w:val="0"/>
      <w:marBottom w:val="0"/>
      <w:divBdr>
        <w:top w:val="none" w:sz="0" w:space="0" w:color="auto"/>
        <w:left w:val="none" w:sz="0" w:space="0" w:color="auto"/>
        <w:bottom w:val="none" w:sz="0" w:space="0" w:color="auto"/>
        <w:right w:val="none" w:sz="0" w:space="0" w:color="auto"/>
      </w:divBdr>
    </w:div>
    <w:div w:id="1311667017">
      <w:bodyDiv w:val="1"/>
      <w:marLeft w:val="0"/>
      <w:marRight w:val="0"/>
      <w:marTop w:val="0"/>
      <w:marBottom w:val="0"/>
      <w:divBdr>
        <w:top w:val="none" w:sz="0" w:space="0" w:color="auto"/>
        <w:left w:val="none" w:sz="0" w:space="0" w:color="auto"/>
        <w:bottom w:val="none" w:sz="0" w:space="0" w:color="auto"/>
        <w:right w:val="none" w:sz="0" w:space="0" w:color="auto"/>
      </w:divBdr>
    </w:div>
    <w:div w:id="1312171431">
      <w:bodyDiv w:val="1"/>
      <w:marLeft w:val="0"/>
      <w:marRight w:val="0"/>
      <w:marTop w:val="0"/>
      <w:marBottom w:val="0"/>
      <w:divBdr>
        <w:top w:val="none" w:sz="0" w:space="0" w:color="auto"/>
        <w:left w:val="none" w:sz="0" w:space="0" w:color="auto"/>
        <w:bottom w:val="none" w:sz="0" w:space="0" w:color="auto"/>
        <w:right w:val="none" w:sz="0" w:space="0" w:color="auto"/>
      </w:divBdr>
    </w:div>
    <w:div w:id="1312294384">
      <w:bodyDiv w:val="1"/>
      <w:marLeft w:val="0"/>
      <w:marRight w:val="0"/>
      <w:marTop w:val="0"/>
      <w:marBottom w:val="0"/>
      <w:divBdr>
        <w:top w:val="none" w:sz="0" w:space="0" w:color="auto"/>
        <w:left w:val="none" w:sz="0" w:space="0" w:color="auto"/>
        <w:bottom w:val="none" w:sz="0" w:space="0" w:color="auto"/>
        <w:right w:val="none" w:sz="0" w:space="0" w:color="auto"/>
      </w:divBdr>
    </w:div>
    <w:div w:id="1312757041">
      <w:bodyDiv w:val="1"/>
      <w:marLeft w:val="0"/>
      <w:marRight w:val="0"/>
      <w:marTop w:val="0"/>
      <w:marBottom w:val="0"/>
      <w:divBdr>
        <w:top w:val="none" w:sz="0" w:space="0" w:color="auto"/>
        <w:left w:val="none" w:sz="0" w:space="0" w:color="auto"/>
        <w:bottom w:val="none" w:sz="0" w:space="0" w:color="auto"/>
        <w:right w:val="none" w:sz="0" w:space="0" w:color="auto"/>
      </w:divBdr>
    </w:div>
    <w:div w:id="1314211691">
      <w:bodyDiv w:val="1"/>
      <w:marLeft w:val="0"/>
      <w:marRight w:val="0"/>
      <w:marTop w:val="0"/>
      <w:marBottom w:val="0"/>
      <w:divBdr>
        <w:top w:val="none" w:sz="0" w:space="0" w:color="auto"/>
        <w:left w:val="none" w:sz="0" w:space="0" w:color="auto"/>
        <w:bottom w:val="none" w:sz="0" w:space="0" w:color="auto"/>
        <w:right w:val="none" w:sz="0" w:space="0" w:color="auto"/>
      </w:divBdr>
    </w:div>
    <w:div w:id="1317608257">
      <w:bodyDiv w:val="1"/>
      <w:marLeft w:val="0"/>
      <w:marRight w:val="0"/>
      <w:marTop w:val="0"/>
      <w:marBottom w:val="0"/>
      <w:divBdr>
        <w:top w:val="none" w:sz="0" w:space="0" w:color="auto"/>
        <w:left w:val="none" w:sz="0" w:space="0" w:color="auto"/>
        <w:bottom w:val="none" w:sz="0" w:space="0" w:color="auto"/>
        <w:right w:val="none" w:sz="0" w:space="0" w:color="auto"/>
      </w:divBdr>
    </w:div>
    <w:div w:id="1318454140">
      <w:bodyDiv w:val="1"/>
      <w:marLeft w:val="0"/>
      <w:marRight w:val="0"/>
      <w:marTop w:val="0"/>
      <w:marBottom w:val="0"/>
      <w:divBdr>
        <w:top w:val="none" w:sz="0" w:space="0" w:color="auto"/>
        <w:left w:val="none" w:sz="0" w:space="0" w:color="auto"/>
        <w:bottom w:val="none" w:sz="0" w:space="0" w:color="auto"/>
        <w:right w:val="none" w:sz="0" w:space="0" w:color="auto"/>
      </w:divBdr>
    </w:div>
    <w:div w:id="1318846659">
      <w:bodyDiv w:val="1"/>
      <w:marLeft w:val="0"/>
      <w:marRight w:val="0"/>
      <w:marTop w:val="0"/>
      <w:marBottom w:val="0"/>
      <w:divBdr>
        <w:top w:val="none" w:sz="0" w:space="0" w:color="auto"/>
        <w:left w:val="none" w:sz="0" w:space="0" w:color="auto"/>
        <w:bottom w:val="none" w:sz="0" w:space="0" w:color="auto"/>
        <w:right w:val="none" w:sz="0" w:space="0" w:color="auto"/>
      </w:divBdr>
    </w:div>
    <w:div w:id="1319655155">
      <w:bodyDiv w:val="1"/>
      <w:marLeft w:val="0"/>
      <w:marRight w:val="0"/>
      <w:marTop w:val="0"/>
      <w:marBottom w:val="0"/>
      <w:divBdr>
        <w:top w:val="none" w:sz="0" w:space="0" w:color="auto"/>
        <w:left w:val="none" w:sz="0" w:space="0" w:color="auto"/>
        <w:bottom w:val="none" w:sz="0" w:space="0" w:color="auto"/>
        <w:right w:val="none" w:sz="0" w:space="0" w:color="auto"/>
      </w:divBdr>
    </w:div>
    <w:div w:id="1320184750">
      <w:bodyDiv w:val="1"/>
      <w:marLeft w:val="0"/>
      <w:marRight w:val="0"/>
      <w:marTop w:val="0"/>
      <w:marBottom w:val="0"/>
      <w:divBdr>
        <w:top w:val="none" w:sz="0" w:space="0" w:color="auto"/>
        <w:left w:val="none" w:sz="0" w:space="0" w:color="auto"/>
        <w:bottom w:val="none" w:sz="0" w:space="0" w:color="auto"/>
        <w:right w:val="none" w:sz="0" w:space="0" w:color="auto"/>
      </w:divBdr>
    </w:div>
    <w:div w:id="1321277901">
      <w:bodyDiv w:val="1"/>
      <w:marLeft w:val="0"/>
      <w:marRight w:val="0"/>
      <w:marTop w:val="0"/>
      <w:marBottom w:val="0"/>
      <w:divBdr>
        <w:top w:val="none" w:sz="0" w:space="0" w:color="auto"/>
        <w:left w:val="none" w:sz="0" w:space="0" w:color="auto"/>
        <w:bottom w:val="none" w:sz="0" w:space="0" w:color="auto"/>
        <w:right w:val="none" w:sz="0" w:space="0" w:color="auto"/>
      </w:divBdr>
    </w:div>
    <w:div w:id="1322392237">
      <w:bodyDiv w:val="1"/>
      <w:marLeft w:val="0"/>
      <w:marRight w:val="0"/>
      <w:marTop w:val="0"/>
      <w:marBottom w:val="0"/>
      <w:divBdr>
        <w:top w:val="none" w:sz="0" w:space="0" w:color="auto"/>
        <w:left w:val="none" w:sz="0" w:space="0" w:color="auto"/>
        <w:bottom w:val="none" w:sz="0" w:space="0" w:color="auto"/>
        <w:right w:val="none" w:sz="0" w:space="0" w:color="auto"/>
      </w:divBdr>
    </w:div>
    <w:div w:id="1324700610">
      <w:bodyDiv w:val="1"/>
      <w:marLeft w:val="0"/>
      <w:marRight w:val="0"/>
      <w:marTop w:val="0"/>
      <w:marBottom w:val="0"/>
      <w:divBdr>
        <w:top w:val="none" w:sz="0" w:space="0" w:color="auto"/>
        <w:left w:val="none" w:sz="0" w:space="0" w:color="auto"/>
        <w:bottom w:val="none" w:sz="0" w:space="0" w:color="auto"/>
        <w:right w:val="none" w:sz="0" w:space="0" w:color="auto"/>
      </w:divBdr>
    </w:div>
    <w:div w:id="1326859744">
      <w:bodyDiv w:val="1"/>
      <w:marLeft w:val="0"/>
      <w:marRight w:val="0"/>
      <w:marTop w:val="0"/>
      <w:marBottom w:val="0"/>
      <w:divBdr>
        <w:top w:val="none" w:sz="0" w:space="0" w:color="auto"/>
        <w:left w:val="none" w:sz="0" w:space="0" w:color="auto"/>
        <w:bottom w:val="none" w:sz="0" w:space="0" w:color="auto"/>
        <w:right w:val="none" w:sz="0" w:space="0" w:color="auto"/>
      </w:divBdr>
    </w:div>
    <w:div w:id="1327978987">
      <w:bodyDiv w:val="1"/>
      <w:marLeft w:val="0"/>
      <w:marRight w:val="0"/>
      <w:marTop w:val="0"/>
      <w:marBottom w:val="0"/>
      <w:divBdr>
        <w:top w:val="none" w:sz="0" w:space="0" w:color="auto"/>
        <w:left w:val="none" w:sz="0" w:space="0" w:color="auto"/>
        <w:bottom w:val="none" w:sz="0" w:space="0" w:color="auto"/>
        <w:right w:val="none" w:sz="0" w:space="0" w:color="auto"/>
      </w:divBdr>
    </w:div>
    <w:div w:id="1329141079">
      <w:bodyDiv w:val="1"/>
      <w:marLeft w:val="0"/>
      <w:marRight w:val="0"/>
      <w:marTop w:val="0"/>
      <w:marBottom w:val="0"/>
      <w:divBdr>
        <w:top w:val="none" w:sz="0" w:space="0" w:color="auto"/>
        <w:left w:val="none" w:sz="0" w:space="0" w:color="auto"/>
        <w:bottom w:val="none" w:sz="0" w:space="0" w:color="auto"/>
        <w:right w:val="none" w:sz="0" w:space="0" w:color="auto"/>
      </w:divBdr>
    </w:div>
    <w:div w:id="1329405904">
      <w:bodyDiv w:val="1"/>
      <w:marLeft w:val="0"/>
      <w:marRight w:val="0"/>
      <w:marTop w:val="0"/>
      <w:marBottom w:val="0"/>
      <w:divBdr>
        <w:top w:val="none" w:sz="0" w:space="0" w:color="auto"/>
        <w:left w:val="none" w:sz="0" w:space="0" w:color="auto"/>
        <w:bottom w:val="none" w:sz="0" w:space="0" w:color="auto"/>
        <w:right w:val="none" w:sz="0" w:space="0" w:color="auto"/>
      </w:divBdr>
    </w:div>
    <w:div w:id="1329483247">
      <w:bodyDiv w:val="1"/>
      <w:marLeft w:val="0"/>
      <w:marRight w:val="0"/>
      <w:marTop w:val="0"/>
      <w:marBottom w:val="0"/>
      <w:divBdr>
        <w:top w:val="none" w:sz="0" w:space="0" w:color="auto"/>
        <w:left w:val="none" w:sz="0" w:space="0" w:color="auto"/>
        <w:bottom w:val="none" w:sz="0" w:space="0" w:color="auto"/>
        <w:right w:val="none" w:sz="0" w:space="0" w:color="auto"/>
      </w:divBdr>
    </w:div>
    <w:div w:id="1329822698">
      <w:bodyDiv w:val="1"/>
      <w:marLeft w:val="0"/>
      <w:marRight w:val="0"/>
      <w:marTop w:val="0"/>
      <w:marBottom w:val="0"/>
      <w:divBdr>
        <w:top w:val="none" w:sz="0" w:space="0" w:color="auto"/>
        <w:left w:val="none" w:sz="0" w:space="0" w:color="auto"/>
        <w:bottom w:val="none" w:sz="0" w:space="0" w:color="auto"/>
        <w:right w:val="none" w:sz="0" w:space="0" w:color="auto"/>
      </w:divBdr>
    </w:div>
    <w:div w:id="1330712652">
      <w:bodyDiv w:val="1"/>
      <w:marLeft w:val="0"/>
      <w:marRight w:val="0"/>
      <w:marTop w:val="0"/>
      <w:marBottom w:val="0"/>
      <w:divBdr>
        <w:top w:val="none" w:sz="0" w:space="0" w:color="auto"/>
        <w:left w:val="none" w:sz="0" w:space="0" w:color="auto"/>
        <w:bottom w:val="none" w:sz="0" w:space="0" w:color="auto"/>
        <w:right w:val="none" w:sz="0" w:space="0" w:color="auto"/>
      </w:divBdr>
    </w:div>
    <w:div w:id="1331979425">
      <w:bodyDiv w:val="1"/>
      <w:marLeft w:val="0"/>
      <w:marRight w:val="0"/>
      <w:marTop w:val="0"/>
      <w:marBottom w:val="0"/>
      <w:divBdr>
        <w:top w:val="none" w:sz="0" w:space="0" w:color="auto"/>
        <w:left w:val="none" w:sz="0" w:space="0" w:color="auto"/>
        <w:bottom w:val="none" w:sz="0" w:space="0" w:color="auto"/>
        <w:right w:val="none" w:sz="0" w:space="0" w:color="auto"/>
      </w:divBdr>
    </w:div>
    <w:div w:id="1332220359">
      <w:bodyDiv w:val="1"/>
      <w:marLeft w:val="0"/>
      <w:marRight w:val="0"/>
      <w:marTop w:val="0"/>
      <w:marBottom w:val="0"/>
      <w:divBdr>
        <w:top w:val="none" w:sz="0" w:space="0" w:color="auto"/>
        <w:left w:val="none" w:sz="0" w:space="0" w:color="auto"/>
        <w:bottom w:val="none" w:sz="0" w:space="0" w:color="auto"/>
        <w:right w:val="none" w:sz="0" w:space="0" w:color="auto"/>
      </w:divBdr>
    </w:div>
    <w:div w:id="1332417489">
      <w:bodyDiv w:val="1"/>
      <w:marLeft w:val="0"/>
      <w:marRight w:val="0"/>
      <w:marTop w:val="0"/>
      <w:marBottom w:val="0"/>
      <w:divBdr>
        <w:top w:val="none" w:sz="0" w:space="0" w:color="auto"/>
        <w:left w:val="none" w:sz="0" w:space="0" w:color="auto"/>
        <w:bottom w:val="none" w:sz="0" w:space="0" w:color="auto"/>
        <w:right w:val="none" w:sz="0" w:space="0" w:color="auto"/>
      </w:divBdr>
    </w:div>
    <w:div w:id="1332489592">
      <w:bodyDiv w:val="1"/>
      <w:marLeft w:val="0"/>
      <w:marRight w:val="0"/>
      <w:marTop w:val="0"/>
      <w:marBottom w:val="0"/>
      <w:divBdr>
        <w:top w:val="none" w:sz="0" w:space="0" w:color="auto"/>
        <w:left w:val="none" w:sz="0" w:space="0" w:color="auto"/>
        <w:bottom w:val="none" w:sz="0" w:space="0" w:color="auto"/>
        <w:right w:val="none" w:sz="0" w:space="0" w:color="auto"/>
      </w:divBdr>
    </w:div>
    <w:div w:id="1332953435">
      <w:bodyDiv w:val="1"/>
      <w:marLeft w:val="0"/>
      <w:marRight w:val="0"/>
      <w:marTop w:val="0"/>
      <w:marBottom w:val="0"/>
      <w:divBdr>
        <w:top w:val="none" w:sz="0" w:space="0" w:color="auto"/>
        <w:left w:val="none" w:sz="0" w:space="0" w:color="auto"/>
        <w:bottom w:val="none" w:sz="0" w:space="0" w:color="auto"/>
        <w:right w:val="none" w:sz="0" w:space="0" w:color="auto"/>
      </w:divBdr>
    </w:div>
    <w:div w:id="1333290435">
      <w:bodyDiv w:val="1"/>
      <w:marLeft w:val="0"/>
      <w:marRight w:val="0"/>
      <w:marTop w:val="0"/>
      <w:marBottom w:val="0"/>
      <w:divBdr>
        <w:top w:val="none" w:sz="0" w:space="0" w:color="auto"/>
        <w:left w:val="none" w:sz="0" w:space="0" w:color="auto"/>
        <w:bottom w:val="none" w:sz="0" w:space="0" w:color="auto"/>
        <w:right w:val="none" w:sz="0" w:space="0" w:color="auto"/>
      </w:divBdr>
    </w:div>
    <w:div w:id="1333296275">
      <w:bodyDiv w:val="1"/>
      <w:marLeft w:val="0"/>
      <w:marRight w:val="0"/>
      <w:marTop w:val="0"/>
      <w:marBottom w:val="0"/>
      <w:divBdr>
        <w:top w:val="none" w:sz="0" w:space="0" w:color="auto"/>
        <w:left w:val="none" w:sz="0" w:space="0" w:color="auto"/>
        <w:bottom w:val="none" w:sz="0" w:space="0" w:color="auto"/>
        <w:right w:val="none" w:sz="0" w:space="0" w:color="auto"/>
      </w:divBdr>
    </w:div>
    <w:div w:id="1334336170">
      <w:bodyDiv w:val="1"/>
      <w:marLeft w:val="0"/>
      <w:marRight w:val="0"/>
      <w:marTop w:val="0"/>
      <w:marBottom w:val="0"/>
      <w:divBdr>
        <w:top w:val="none" w:sz="0" w:space="0" w:color="auto"/>
        <w:left w:val="none" w:sz="0" w:space="0" w:color="auto"/>
        <w:bottom w:val="none" w:sz="0" w:space="0" w:color="auto"/>
        <w:right w:val="none" w:sz="0" w:space="0" w:color="auto"/>
      </w:divBdr>
    </w:div>
    <w:div w:id="1335525213">
      <w:bodyDiv w:val="1"/>
      <w:marLeft w:val="0"/>
      <w:marRight w:val="0"/>
      <w:marTop w:val="0"/>
      <w:marBottom w:val="0"/>
      <w:divBdr>
        <w:top w:val="none" w:sz="0" w:space="0" w:color="auto"/>
        <w:left w:val="none" w:sz="0" w:space="0" w:color="auto"/>
        <w:bottom w:val="none" w:sz="0" w:space="0" w:color="auto"/>
        <w:right w:val="none" w:sz="0" w:space="0" w:color="auto"/>
      </w:divBdr>
    </w:div>
    <w:div w:id="1335762132">
      <w:bodyDiv w:val="1"/>
      <w:marLeft w:val="0"/>
      <w:marRight w:val="0"/>
      <w:marTop w:val="0"/>
      <w:marBottom w:val="0"/>
      <w:divBdr>
        <w:top w:val="none" w:sz="0" w:space="0" w:color="auto"/>
        <w:left w:val="none" w:sz="0" w:space="0" w:color="auto"/>
        <w:bottom w:val="none" w:sz="0" w:space="0" w:color="auto"/>
        <w:right w:val="none" w:sz="0" w:space="0" w:color="auto"/>
      </w:divBdr>
    </w:div>
    <w:div w:id="1340816494">
      <w:bodyDiv w:val="1"/>
      <w:marLeft w:val="0"/>
      <w:marRight w:val="0"/>
      <w:marTop w:val="0"/>
      <w:marBottom w:val="0"/>
      <w:divBdr>
        <w:top w:val="none" w:sz="0" w:space="0" w:color="auto"/>
        <w:left w:val="none" w:sz="0" w:space="0" w:color="auto"/>
        <w:bottom w:val="none" w:sz="0" w:space="0" w:color="auto"/>
        <w:right w:val="none" w:sz="0" w:space="0" w:color="auto"/>
      </w:divBdr>
    </w:div>
    <w:div w:id="1340890554">
      <w:bodyDiv w:val="1"/>
      <w:marLeft w:val="0"/>
      <w:marRight w:val="0"/>
      <w:marTop w:val="0"/>
      <w:marBottom w:val="0"/>
      <w:divBdr>
        <w:top w:val="none" w:sz="0" w:space="0" w:color="auto"/>
        <w:left w:val="none" w:sz="0" w:space="0" w:color="auto"/>
        <w:bottom w:val="none" w:sz="0" w:space="0" w:color="auto"/>
        <w:right w:val="none" w:sz="0" w:space="0" w:color="auto"/>
      </w:divBdr>
    </w:div>
    <w:div w:id="1342194667">
      <w:bodyDiv w:val="1"/>
      <w:marLeft w:val="0"/>
      <w:marRight w:val="0"/>
      <w:marTop w:val="0"/>
      <w:marBottom w:val="0"/>
      <w:divBdr>
        <w:top w:val="none" w:sz="0" w:space="0" w:color="auto"/>
        <w:left w:val="none" w:sz="0" w:space="0" w:color="auto"/>
        <w:bottom w:val="none" w:sz="0" w:space="0" w:color="auto"/>
        <w:right w:val="none" w:sz="0" w:space="0" w:color="auto"/>
      </w:divBdr>
    </w:div>
    <w:div w:id="1344626834">
      <w:bodyDiv w:val="1"/>
      <w:marLeft w:val="0"/>
      <w:marRight w:val="0"/>
      <w:marTop w:val="0"/>
      <w:marBottom w:val="0"/>
      <w:divBdr>
        <w:top w:val="none" w:sz="0" w:space="0" w:color="auto"/>
        <w:left w:val="none" w:sz="0" w:space="0" w:color="auto"/>
        <w:bottom w:val="none" w:sz="0" w:space="0" w:color="auto"/>
        <w:right w:val="none" w:sz="0" w:space="0" w:color="auto"/>
      </w:divBdr>
    </w:div>
    <w:div w:id="1345285953">
      <w:bodyDiv w:val="1"/>
      <w:marLeft w:val="0"/>
      <w:marRight w:val="0"/>
      <w:marTop w:val="0"/>
      <w:marBottom w:val="0"/>
      <w:divBdr>
        <w:top w:val="none" w:sz="0" w:space="0" w:color="auto"/>
        <w:left w:val="none" w:sz="0" w:space="0" w:color="auto"/>
        <w:bottom w:val="none" w:sz="0" w:space="0" w:color="auto"/>
        <w:right w:val="none" w:sz="0" w:space="0" w:color="auto"/>
      </w:divBdr>
    </w:div>
    <w:div w:id="1347947704">
      <w:bodyDiv w:val="1"/>
      <w:marLeft w:val="0"/>
      <w:marRight w:val="0"/>
      <w:marTop w:val="0"/>
      <w:marBottom w:val="0"/>
      <w:divBdr>
        <w:top w:val="none" w:sz="0" w:space="0" w:color="auto"/>
        <w:left w:val="none" w:sz="0" w:space="0" w:color="auto"/>
        <w:bottom w:val="none" w:sz="0" w:space="0" w:color="auto"/>
        <w:right w:val="none" w:sz="0" w:space="0" w:color="auto"/>
      </w:divBdr>
    </w:div>
    <w:div w:id="1349523441">
      <w:bodyDiv w:val="1"/>
      <w:marLeft w:val="0"/>
      <w:marRight w:val="0"/>
      <w:marTop w:val="0"/>
      <w:marBottom w:val="0"/>
      <w:divBdr>
        <w:top w:val="none" w:sz="0" w:space="0" w:color="auto"/>
        <w:left w:val="none" w:sz="0" w:space="0" w:color="auto"/>
        <w:bottom w:val="none" w:sz="0" w:space="0" w:color="auto"/>
        <w:right w:val="none" w:sz="0" w:space="0" w:color="auto"/>
      </w:divBdr>
    </w:div>
    <w:div w:id="1351104444">
      <w:bodyDiv w:val="1"/>
      <w:marLeft w:val="0"/>
      <w:marRight w:val="0"/>
      <w:marTop w:val="0"/>
      <w:marBottom w:val="0"/>
      <w:divBdr>
        <w:top w:val="none" w:sz="0" w:space="0" w:color="auto"/>
        <w:left w:val="none" w:sz="0" w:space="0" w:color="auto"/>
        <w:bottom w:val="none" w:sz="0" w:space="0" w:color="auto"/>
        <w:right w:val="none" w:sz="0" w:space="0" w:color="auto"/>
      </w:divBdr>
    </w:div>
    <w:div w:id="1352074451">
      <w:bodyDiv w:val="1"/>
      <w:marLeft w:val="0"/>
      <w:marRight w:val="0"/>
      <w:marTop w:val="0"/>
      <w:marBottom w:val="0"/>
      <w:divBdr>
        <w:top w:val="none" w:sz="0" w:space="0" w:color="auto"/>
        <w:left w:val="none" w:sz="0" w:space="0" w:color="auto"/>
        <w:bottom w:val="none" w:sz="0" w:space="0" w:color="auto"/>
        <w:right w:val="none" w:sz="0" w:space="0" w:color="auto"/>
      </w:divBdr>
    </w:div>
    <w:div w:id="1352955579">
      <w:bodyDiv w:val="1"/>
      <w:marLeft w:val="0"/>
      <w:marRight w:val="0"/>
      <w:marTop w:val="0"/>
      <w:marBottom w:val="0"/>
      <w:divBdr>
        <w:top w:val="none" w:sz="0" w:space="0" w:color="auto"/>
        <w:left w:val="none" w:sz="0" w:space="0" w:color="auto"/>
        <w:bottom w:val="none" w:sz="0" w:space="0" w:color="auto"/>
        <w:right w:val="none" w:sz="0" w:space="0" w:color="auto"/>
      </w:divBdr>
    </w:div>
    <w:div w:id="1353142169">
      <w:bodyDiv w:val="1"/>
      <w:marLeft w:val="0"/>
      <w:marRight w:val="0"/>
      <w:marTop w:val="0"/>
      <w:marBottom w:val="0"/>
      <w:divBdr>
        <w:top w:val="none" w:sz="0" w:space="0" w:color="auto"/>
        <w:left w:val="none" w:sz="0" w:space="0" w:color="auto"/>
        <w:bottom w:val="none" w:sz="0" w:space="0" w:color="auto"/>
        <w:right w:val="none" w:sz="0" w:space="0" w:color="auto"/>
      </w:divBdr>
    </w:div>
    <w:div w:id="1353265102">
      <w:bodyDiv w:val="1"/>
      <w:marLeft w:val="0"/>
      <w:marRight w:val="0"/>
      <w:marTop w:val="0"/>
      <w:marBottom w:val="0"/>
      <w:divBdr>
        <w:top w:val="none" w:sz="0" w:space="0" w:color="auto"/>
        <w:left w:val="none" w:sz="0" w:space="0" w:color="auto"/>
        <w:bottom w:val="none" w:sz="0" w:space="0" w:color="auto"/>
        <w:right w:val="none" w:sz="0" w:space="0" w:color="auto"/>
      </w:divBdr>
    </w:div>
    <w:div w:id="1353536739">
      <w:bodyDiv w:val="1"/>
      <w:marLeft w:val="0"/>
      <w:marRight w:val="0"/>
      <w:marTop w:val="0"/>
      <w:marBottom w:val="0"/>
      <w:divBdr>
        <w:top w:val="none" w:sz="0" w:space="0" w:color="auto"/>
        <w:left w:val="none" w:sz="0" w:space="0" w:color="auto"/>
        <w:bottom w:val="none" w:sz="0" w:space="0" w:color="auto"/>
        <w:right w:val="none" w:sz="0" w:space="0" w:color="auto"/>
      </w:divBdr>
    </w:div>
    <w:div w:id="1357003721">
      <w:bodyDiv w:val="1"/>
      <w:marLeft w:val="0"/>
      <w:marRight w:val="0"/>
      <w:marTop w:val="0"/>
      <w:marBottom w:val="0"/>
      <w:divBdr>
        <w:top w:val="none" w:sz="0" w:space="0" w:color="auto"/>
        <w:left w:val="none" w:sz="0" w:space="0" w:color="auto"/>
        <w:bottom w:val="none" w:sz="0" w:space="0" w:color="auto"/>
        <w:right w:val="none" w:sz="0" w:space="0" w:color="auto"/>
      </w:divBdr>
    </w:div>
    <w:div w:id="1360082574">
      <w:bodyDiv w:val="1"/>
      <w:marLeft w:val="0"/>
      <w:marRight w:val="0"/>
      <w:marTop w:val="0"/>
      <w:marBottom w:val="0"/>
      <w:divBdr>
        <w:top w:val="none" w:sz="0" w:space="0" w:color="auto"/>
        <w:left w:val="none" w:sz="0" w:space="0" w:color="auto"/>
        <w:bottom w:val="none" w:sz="0" w:space="0" w:color="auto"/>
        <w:right w:val="none" w:sz="0" w:space="0" w:color="auto"/>
      </w:divBdr>
    </w:div>
    <w:div w:id="1360084561">
      <w:bodyDiv w:val="1"/>
      <w:marLeft w:val="0"/>
      <w:marRight w:val="0"/>
      <w:marTop w:val="0"/>
      <w:marBottom w:val="0"/>
      <w:divBdr>
        <w:top w:val="none" w:sz="0" w:space="0" w:color="auto"/>
        <w:left w:val="none" w:sz="0" w:space="0" w:color="auto"/>
        <w:bottom w:val="none" w:sz="0" w:space="0" w:color="auto"/>
        <w:right w:val="none" w:sz="0" w:space="0" w:color="auto"/>
      </w:divBdr>
    </w:div>
    <w:div w:id="1361127156">
      <w:bodyDiv w:val="1"/>
      <w:marLeft w:val="0"/>
      <w:marRight w:val="0"/>
      <w:marTop w:val="0"/>
      <w:marBottom w:val="0"/>
      <w:divBdr>
        <w:top w:val="none" w:sz="0" w:space="0" w:color="auto"/>
        <w:left w:val="none" w:sz="0" w:space="0" w:color="auto"/>
        <w:bottom w:val="none" w:sz="0" w:space="0" w:color="auto"/>
        <w:right w:val="none" w:sz="0" w:space="0" w:color="auto"/>
      </w:divBdr>
    </w:div>
    <w:div w:id="1361395812">
      <w:bodyDiv w:val="1"/>
      <w:marLeft w:val="0"/>
      <w:marRight w:val="0"/>
      <w:marTop w:val="0"/>
      <w:marBottom w:val="0"/>
      <w:divBdr>
        <w:top w:val="none" w:sz="0" w:space="0" w:color="auto"/>
        <w:left w:val="none" w:sz="0" w:space="0" w:color="auto"/>
        <w:bottom w:val="none" w:sz="0" w:space="0" w:color="auto"/>
        <w:right w:val="none" w:sz="0" w:space="0" w:color="auto"/>
      </w:divBdr>
    </w:div>
    <w:div w:id="1363244338">
      <w:bodyDiv w:val="1"/>
      <w:marLeft w:val="0"/>
      <w:marRight w:val="0"/>
      <w:marTop w:val="0"/>
      <w:marBottom w:val="0"/>
      <w:divBdr>
        <w:top w:val="none" w:sz="0" w:space="0" w:color="auto"/>
        <w:left w:val="none" w:sz="0" w:space="0" w:color="auto"/>
        <w:bottom w:val="none" w:sz="0" w:space="0" w:color="auto"/>
        <w:right w:val="none" w:sz="0" w:space="0" w:color="auto"/>
      </w:divBdr>
    </w:div>
    <w:div w:id="1364549095">
      <w:bodyDiv w:val="1"/>
      <w:marLeft w:val="0"/>
      <w:marRight w:val="0"/>
      <w:marTop w:val="0"/>
      <w:marBottom w:val="0"/>
      <w:divBdr>
        <w:top w:val="none" w:sz="0" w:space="0" w:color="auto"/>
        <w:left w:val="none" w:sz="0" w:space="0" w:color="auto"/>
        <w:bottom w:val="none" w:sz="0" w:space="0" w:color="auto"/>
        <w:right w:val="none" w:sz="0" w:space="0" w:color="auto"/>
      </w:divBdr>
    </w:div>
    <w:div w:id="1365251976">
      <w:bodyDiv w:val="1"/>
      <w:marLeft w:val="0"/>
      <w:marRight w:val="0"/>
      <w:marTop w:val="0"/>
      <w:marBottom w:val="0"/>
      <w:divBdr>
        <w:top w:val="none" w:sz="0" w:space="0" w:color="auto"/>
        <w:left w:val="none" w:sz="0" w:space="0" w:color="auto"/>
        <w:bottom w:val="none" w:sz="0" w:space="0" w:color="auto"/>
        <w:right w:val="none" w:sz="0" w:space="0" w:color="auto"/>
      </w:divBdr>
    </w:div>
    <w:div w:id="1369144409">
      <w:bodyDiv w:val="1"/>
      <w:marLeft w:val="0"/>
      <w:marRight w:val="0"/>
      <w:marTop w:val="0"/>
      <w:marBottom w:val="0"/>
      <w:divBdr>
        <w:top w:val="none" w:sz="0" w:space="0" w:color="auto"/>
        <w:left w:val="none" w:sz="0" w:space="0" w:color="auto"/>
        <w:bottom w:val="none" w:sz="0" w:space="0" w:color="auto"/>
        <w:right w:val="none" w:sz="0" w:space="0" w:color="auto"/>
      </w:divBdr>
    </w:div>
    <w:div w:id="1369644698">
      <w:bodyDiv w:val="1"/>
      <w:marLeft w:val="0"/>
      <w:marRight w:val="0"/>
      <w:marTop w:val="0"/>
      <w:marBottom w:val="0"/>
      <w:divBdr>
        <w:top w:val="none" w:sz="0" w:space="0" w:color="auto"/>
        <w:left w:val="none" w:sz="0" w:space="0" w:color="auto"/>
        <w:bottom w:val="none" w:sz="0" w:space="0" w:color="auto"/>
        <w:right w:val="none" w:sz="0" w:space="0" w:color="auto"/>
      </w:divBdr>
    </w:div>
    <w:div w:id="1373648047">
      <w:bodyDiv w:val="1"/>
      <w:marLeft w:val="0"/>
      <w:marRight w:val="0"/>
      <w:marTop w:val="0"/>
      <w:marBottom w:val="0"/>
      <w:divBdr>
        <w:top w:val="none" w:sz="0" w:space="0" w:color="auto"/>
        <w:left w:val="none" w:sz="0" w:space="0" w:color="auto"/>
        <w:bottom w:val="none" w:sz="0" w:space="0" w:color="auto"/>
        <w:right w:val="none" w:sz="0" w:space="0" w:color="auto"/>
      </w:divBdr>
    </w:div>
    <w:div w:id="1373842361">
      <w:bodyDiv w:val="1"/>
      <w:marLeft w:val="0"/>
      <w:marRight w:val="0"/>
      <w:marTop w:val="0"/>
      <w:marBottom w:val="0"/>
      <w:divBdr>
        <w:top w:val="none" w:sz="0" w:space="0" w:color="auto"/>
        <w:left w:val="none" w:sz="0" w:space="0" w:color="auto"/>
        <w:bottom w:val="none" w:sz="0" w:space="0" w:color="auto"/>
        <w:right w:val="none" w:sz="0" w:space="0" w:color="auto"/>
      </w:divBdr>
    </w:div>
    <w:div w:id="1374039649">
      <w:bodyDiv w:val="1"/>
      <w:marLeft w:val="0"/>
      <w:marRight w:val="0"/>
      <w:marTop w:val="0"/>
      <w:marBottom w:val="0"/>
      <w:divBdr>
        <w:top w:val="none" w:sz="0" w:space="0" w:color="auto"/>
        <w:left w:val="none" w:sz="0" w:space="0" w:color="auto"/>
        <w:bottom w:val="none" w:sz="0" w:space="0" w:color="auto"/>
        <w:right w:val="none" w:sz="0" w:space="0" w:color="auto"/>
      </w:divBdr>
    </w:div>
    <w:div w:id="1380547720">
      <w:bodyDiv w:val="1"/>
      <w:marLeft w:val="0"/>
      <w:marRight w:val="0"/>
      <w:marTop w:val="0"/>
      <w:marBottom w:val="0"/>
      <w:divBdr>
        <w:top w:val="none" w:sz="0" w:space="0" w:color="auto"/>
        <w:left w:val="none" w:sz="0" w:space="0" w:color="auto"/>
        <w:bottom w:val="none" w:sz="0" w:space="0" w:color="auto"/>
        <w:right w:val="none" w:sz="0" w:space="0" w:color="auto"/>
      </w:divBdr>
    </w:div>
    <w:div w:id="1381323238">
      <w:bodyDiv w:val="1"/>
      <w:marLeft w:val="0"/>
      <w:marRight w:val="0"/>
      <w:marTop w:val="0"/>
      <w:marBottom w:val="0"/>
      <w:divBdr>
        <w:top w:val="none" w:sz="0" w:space="0" w:color="auto"/>
        <w:left w:val="none" w:sz="0" w:space="0" w:color="auto"/>
        <w:bottom w:val="none" w:sz="0" w:space="0" w:color="auto"/>
        <w:right w:val="none" w:sz="0" w:space="0" w:color="auto"/>
      </w:divBdr>
    </w:div>
    <w:div w:id="1385104821">
      <w:bodyDiv w:val="1"/>
      <w:marLeft w:val="0"/>
      <w:marRight w:val="0"/>
      <w:marTop w:val="0"/>
      <w:marBottom w:val="0"/>
      <w:divBdr>
        <w:top w:val="none" w:sz="0" w:space="0" w:color="auto"/>
        <w:left w:val="none" w:sz="0" w:space="0" w:color="auto"/>
        <w:bottom w:val="none" w:sz="0" w:space="0" w:color="auto"/>
        <w:right w:val="none" w:sz="0" w:space="0" w:color="auto"/>
      </w:divBdr>
    </w:div>
    <w:div w:id="1385175914">
      <w:bodyDiv w:val="1"/>
      <w:marLeft w:val="0"/>
      <w:marRight w:val="0"/>
      <w:marTop w:val="0"/>
      <w:marBottom w:val="0"/>
      <w:divBdr>
        <w:top w:val="none" w:sz="0" w:space="0" w:color="auto"/>
        <w:left w:val="none" w:sz="0" w:space="0" w:color="auto"/>
        <w:bottom w:val="none" w:sz="0" w:space="0" w:color="auto"/>
        <w:right w:val="none" w:sz="0" w:space="0" w:color="auto"/>
      </w:divBdr>
    </w:div>
    <w:div w:id="1388260992">
      <w:bodyDiv w:val="1"/>
      <w:marLeft w:val="0"/>
      <w:marRight w:val="0"/>
      <w:marTop w:val="0"/>
      <w:marBottom w:val="0"/>
      <w:divBdr>
        <w:top w:val="none" w:sz="0" w:space="0" w:color="auto"/>
        <w:left w:val="none" w:sz="0" w:space="0" w:color="auto"/>
        <w:bottom w:val="none" w:sz="0" w:space="0" w:color="auto"/>
        <w:right w:val="none" w:sz="0" w:space="0" w:color="auto"/>
      </w:divBdr>
    </w:div>
    <w:div w:id="1391608622">
      <w:bodyDiv w:val="1"/>
      <w:marLeft w:val="0"/>
      <w:marRight w:val="0"/>
      <w:marTop w:val="0"/>
      <w:marBottom w:val="0"/>
      <w:divBdr>
        <w:top w:val="none" w:sz="0" w:space="0" w:color="auto"/>
        <w:left w:val="none" w:sz="0" w:space="0" w:color="auto"/>
        <w:bottom w:val="none" w:sz="0" w:space="0" w:color="auto"/>
        <w:right w:val="none" w:sz="0" w:space="0" w:color="auto"/>
      </w:divBdr>
    </w:div>
    <w:div w:id="1391806526">
      <w:bodyDiv w:val="1"/>
      <w:marLeft w:val="0"/>
      <w:marRight w:val="0"/>
      <w:marTop w:val="0"/>
      <w:marBottom w:val="0"/>
      <w:divBdr>
        <w:top w:val="none" w:sz="0" w:space="0" w:color="auto"/>
        <w:left w:val="none" w:sz="0" w:space="0" w:color="auto"/>
        <w:bottom w:val="none" w:sz="0" w:space="0" w:color="auto"/>
        <w:right w:val="none" w:sz="0" w:space="0" w:color="auto"/>
      </w:divBdr>
    </w:div>
    <w:div w:id="1392773865">
      <w:bodyDiv w:val="1"/>
      <w:marLeft w:val="0"/>
      <w:marRight w:val="0"/>
      <w:marTop w:val="0"/>
      <w:marBottom w:val="0"/>
      <w:divBdr>
        <w:top w:val="none" w:sz="0" w:space="0" w:color="auto"/>
        <w:left w:val="none" w:sz="0" w:space="0" w:color="auto"/>
        <w:bottom w:val="none" w:sz="0" w:space="0" w:color="auto"/>
        <w:right w:val="none" w:sz="0" w:space="0" w:color="auto"/>
      </w:divBdr>
    </w:div>
    <w:div w:id="1392853080">
      <w:bodyDiv w:val="1"/>
      <w:marLeft w:val="0"/>
      <w:marRight w:val="0"/>
      <w:marTop w:val="0"/>
      <w:marBottom w:val="0"/>
      <w:divBdr>
        <w:top w:val="none" w:sz="0" w:space="0" w:color="auto"/>
        <w:left w:val="none" w:sz="0" w:space="0" w:color="auto"/>
        <w:bottom w:val="none" w:sz="0" w:space="0" w:color="auto"/>
        <w:right w:val="none" w:sz="0" w:space="0" w:color="auto"/>
      </w:divBdr>
    </w:div>
    <w:div w:id="1394230775">
      <w:bodyDiv w:val="1"/>
      <w:marLeft w:val="0"/>
      <w:marRight w:val="0"/>
      <w:marTop w:val="0"/>
      <w:marBottom w:val="0"/>
      <w:divBdr>
        <w:top w:val="none" w:sz="0" w:space="0" w:color="auto"/>
        <w:left w:val="none" w:sz="0" w:space="0" w:color="auto"/>
        <w:bottom w:val="none" w:sz="0" w:space="0" w:color="auto"/>
        <w:right w:val="none" w:sz="0" w:space="0" w:color="auto"/>
      </w:divBdr>
    </w:div>
    <w:div w:id="1394237381">
      <w:bodyDiv w:val="1"/>
      <w:marLeft w:val="0"/>
      <w:marRight w:val="0"/>
      <w:marTop w:val="0"/>
      <w:marBottom w:val="0"/>
      <w:divBdr>
        <w:top w:val="none" w:sz="0" w:space="0" w:color="auto"/>
        <w:left w:val="none" w:sz="0" w:space="0" w:color="auto"/>
        <w:bottom w:val="none" w:sz="0" w:space="0" w:color="auto"/>
        <w:right w:val="none" w:sz="0" w:space="0" w:color="auto"/>
      </w:divBdr>
    </w:div>
    <w:div w:id="1395931712">
      <w:bodyDiv w:val="1"/>
      <w:marLeft w:val="0"/>
      <w:marRight w:val="0"/>
      <w:marTop w:val="0"/>
      <w:marBottom w:val="0"/>
      <w:divBdr>
        <w:top w:val="none" w:sz="0" w:space="0" w:color="auto"/>
        <w:left w:val="none" w:sz="0" w:space="0" w:color="auto"/>
        <w:bottom w:val="none" w:sz="0" w:space="0" w:color="auto"/>
        <w:right w:val="none" w:sz="0" w:space="0" w:color="auto"/>
      </w:divBdr>
    </w:div>
    <w:div w:id="1396394166">
      <w:bodyDiv w:val="1"/>
      <w:marLeft w:val="0"/>
      <w:marRight w:val="0"/>
      <w:marTop w:val="0"/>
      <w:marBottom w:val="0"/>
      <w:divBdr>
        <w:top w:val="none" w:sz="0" w:space="0" w:color="auto"/>
        <w:left w:val="none" w:sz="0" w:space="0" w:color="auto"/>
        <w:bottom w:val="none" w:sz="0" w:space="0" w:color="auto"/>
        <w:right w:val="none" w:sz="0" w:space="0" w:color="auto"/>
      </w:divBdr>
    </w:div>
    <w:div w:id="1397051112">
      <w:bodyDiv w:val="1"/>
      <w:marLeft w:val="0"/>
      <w:marRight w:val="0"/>
      <w:marTop w:val="0"/>
      <w:marBottom w:val="0"/>
      <w:divBdr>
        <w:top w:val="none" w:sz="0" w:space="0" w:color="auto"/>
        <w:left w:val="none" w:sz="0" w:space="0" w:color="auto"/>
        <w:bottom w:val="none" w:sz="0" w:space="0" w:color="auto"/>
        <w:right w:val="none" w:sz="0" w:space="0" w:color="auto"/>
      </w:divBdr>
    </w:div>
    <w:div w:id="1400594721">
      <w:bodyDiv w:val="1"/>
      <w:marLeft w:val="0"/>
      <w:marRight w:val="0"/>
      <w:marTop w:val="0"/>
      <w:marBottom w:val="0"/>
      <w:divBdr>
        <w:top w:val="none" w:sz="0" w:space="0" w:color="auto"/>
        <w:left w:val="none" w:sz="0" w:space="0" w:color="auto"/>
        <w:bottom w:val="none" w:sz="0" w:space="0" w:color="auto"/>
        <w:right w:val="none" w:sz="0" w:space="0" w:color="auto"/>
      </w:divBdr>
    </w:div>
    <w:div w:id="1403024740">
      <w:bodyDiv w:val="1"/>
      <w:marLeft w:val="0"/>
      <w:marRight w:val="0"/>
      <w:marTop w:val="0"/>
      <w:marBottom w:val="0"/>
      <w:divBdr>
        <w:top w:val="none" w:sz="0" w:space="0" w:color="auto"/>
        <w:left w:val="none" w:sz="0" w:space="0" w:color="auto"/>
        <w:bottom w:val="none" w:sz="0" w:space="0" w:color="auto"/>
        <w:right w:val="none" w:sz="0" w:space="0" w:color="auto"/>
      </w:divBdr>
    </w:div>
    <w:div w:id="1403523236">
      <w:bodyDiv w:val="1"/>
      <w:marLeft w:val="0"/>
      <w:marRight w:val="0"/>
      <w:marTop w:val="0"/>
      <w:marBottom w:val="0"/>
      <w:divBdr>
        <w:top w:val="none" w:sz="0" w:space="0" w:color="auto"/>
        <w:left w:val="none" w:sz="0" w:space="0" w:color="auto"/>
        <w:bottom w:val="none" w:sz="0" w:space="0" w:color="auto"/>
        <w:right w:val="none" w:sz="0" w:space="0" w:color="auto"/>
      </w:divBdr>
    </w:div>
    <w:div w:id="1404178958">
      <w:bodyDiv w:val="1"/>
      <w:marLeft w:val="0"/>
      <w:marRight w:val="0"/>
      <w:marTop w:val="0"/>
      <w:marBottom w:val="0"/>
      <w:divBdr>
        <w:top w:val="none" w:sz="0" w:space="0" w:color="auto"/>
        <w:left w:val="none" w:sz="0" w:space="0" w:color="auto"/>
        <w:bottom w:val="none" w:sz="0" w:space="0" w:color="auto"/>
        <w:right w:val="none" w:sz="0" w:space="0" w:color="auto"/>
      </w:divBdr>
    </w:div>
    <w:div w:id="1407147956">
      <w:bodyDiv w:val="1"/>
      <w:marLeft w:val="0"/>
      <w:marRight w:val="0"/>
      <w:marTop w:val="0"/>
      <w:marBottom w:val="0"/>
      <w:divBdr>
        <w:top w:val="none" w:sz="0" w:space="0" w:color="auto"/>
        <w:left w:val="none" w:sz="0" w:space="0" w:color="auto"/>
        <w:bottom w:val="none" w:sz="0" w:space="0" w:color="auto"/>
        <w:right w:val="none" w:sz="0" w:space="0" w:color="auto"/>
      </w:divBdr>
    </w:div>
    <w:div w:id="1407729197">
      <w:bodyDiv w:val="1"/>
      <w:marLeft w:val="0"/>
      <w:marRight w:val="0"/>
      <w:marTop w:val="0"/>
      <w:marBottom w:val="0"/>
      <w:divBdr>
        <w:top w:val="none" w:sz="0" w:space="0" w:color="auto"/>
        <w:left w:val="none" w:sz="0" w:space="0" w:color="auto"/>
        <w:bottom w:val="none" w:sz="0" w:space="0" w:color="auto"/>
        <w:right w:val="none" w:sz="0" w:space="0" w:color="auto"/>
      </w:divBdr>
    </w:div>
    <w:div w:id="1407999568">
      <w:bodyDiv w:val="1"/>
      <w:marLeft w:val="0"/>
      <w:marRight w:val="0"/>
      <w:marTop w:val="0"/>
      <w:marBottom w:val="0"/>
      <w:divBdr>
        <w:top w:val="none" w:sz="0" w:space="0" w:color="auto"/>
        <w:left w:val="none" w:sz="0" w:space="0" w:color="auto"/>
        <w:bottom w:val="none" w:sz="0" w:space="0" w:color="auto"/>
        <w:right w:val="none" w:sz="0" w:space="0" w:color="auto"/>
      </w:divBdr>
    </w:div>
    <w:div w:id="1408071425">
      <w:bodyDiv w:val="1"/>
      <w:marLeft w:val="0"/>
      <w:marRight w:val="0"/>
      <w:marTop w:val="0"/>
      <w:marBottom w:val="0"/>
      <w:divBdr>
        <w:top w:val="none" w:sz="0" w:space="0" w:color="auto"/>
        <w:left w:val="none" w:sz="0" w:space="0" w:color="auto"/>
        <w:bottom w:val="none" w:sz="0" w:space="0" w:color="auto"/>
        <w:right w:val="none" w:sz="0" w:space="0" w:color="auto"/>
      </w:divBdr>
    </w:div>
    <w:div w:id="1408846131">
      <w:bodyDiv w:val="1"/>
      <w:marLeft w:val="0"/>
      <w:marRight w:val="0"/>
      <w:marTop w:val="0"/>
      <w:marBottom w:val="0"/>
      <w:divBdr>
        <w:top w:val="none" w:sz="0" w:space="0" w:color="auto"/>
        <w:left w:val="none" w:sz="0" w:space="0" w:color="auto"/>
        <w:bottom w:val="none" w:sz="0" w:space="0" w:color="auto"/>
        <w:right w:val="none" w:sz="0" w:space="0" w:color="auto"/>
      </w:divBdr>
    </w:div>
    <w:div w:id="1411611697">
      <w:bodyDiv w:val="1"/>
      <w:marLeft w:val="0"/>
      <w:marRight w:val="0"/>
      <w:marTop w:val="0"/>
      <w:marBottom w:val="0"/>
      <w:divBdr>
        <w:top w:val="none" w:sz="0" w:space="0" w:color="auto"/>
        <w:left w:val="none" w:sz="0" w:space="0" w:color="auto"/>
        <w:bottom w:val="none" w:sz="0" w:space="0" w:color="auto"/>
        <w:right w:val="none" w:sz="0" w:space="0" w:color="auto"/>
      </w:divBdr>
    </w:div>
    <w:div w:id="1416366086">
      <w:bodyDiv w:val="1"/>
      <w:marLeft w:val="0"/>
      <w:marRight w:val="0"/>
      <w:marTop w:val="0"/>
      <w:marBottom w:val="0"/>
      <w:divBdr>
        <w:top w:val="none" w:sz="0" w:space="0" w:color="auto"/>
        <w:left w:val="none" w:sz="0" w:space="0" w:color="auto"/>
        <w:bottom w:val="none" w:sz="0" w:space="0" w:color="auto"/>
        <w:right w:val="none" w:sz="0" w:space="0" w:color="auto"/>
      </w:divBdr>
    </w:div>
    <w:div w:id="1417938352">
      <w:bodyDiv w:val="1"/>
      <w:marLeft w:val="0"/>
      <w:marRight w:val="0"/>
      <w:marTop w:val="0"/>
      <w:marBottom w:val="0"/>
      <w:divBdr>
        <w:top w:val="none" w:sz="0" w:space="0" w:color="auto"/>
        <w:left w:val="none" w:sz="0" w:space="0" w:color="auto"/>
        <w:bottom w:val="none" w:sz="0" w:space="0" w:color="auto"/>
        <w:right w:val="none" w:sz="0" w:space="0" w:color="auto"/>
      </w:divBdr>
    </w:div>
    <w:div w:id="1418401925">
      <w:bodyDiv w:val="1"/>
      <w:marLeft w:val="0"/>
      <w:marRight w:val="0"/>
      <w:marTop w:val="0"/>
      <w:marBottom w:val="0"/>
      <w:divBdr>
        <w:top w:val="none" w:sz="0" w:space="0" w:color="auto"/>
        <w:left w:val="none" w:sz="0" w:space="0" w:color="auto"/>
        <w:bottom w:val="none" w:sz="0" w:space="0" w:color="auto"/>
        <w:right w:val="none" w:sz="0" w:space="0" w:color="auto"/>
      </w:divBdr>
    </w:div>
    <w:div w:id="1419055820">
      <w:bodyDiv w:val="1"/>
      <w:marLeft w:val="0"/>
      <w:marRight w:val="0"/>
      <w:marTop w:val="0"/>
      <w:marBottom w:val="0"/>
      <w:divBdr>
        <w:top w:val="none" w:sz="0" w:space="0" w:color="auto"/>
        <w:left w:val="none" w:sz="0" w:space="0" w:color="auto"/>
        <w:bottom w:val="none" w:sz="0" w:space="0" w:color="auto"/>
        <w:right w:val="none" w:sz="0" w:space="0" w:color="auto"/>
      </w:divBdr>
    </w:div>
    <w:div w:id="1419134237">
      <w:bodyDiv w:val="1"/>
      <w:marLeft w:val="0"/>
      <w:marRight w:val="0"/>
      <w:marTop w:val="0"/>
      <w:marBottom w:val="0"/>
      <w:divBdr>
        <w:top w:val="none" w:sz="0" w:space="0" w:color="auto"/>
        <w:left w:val="none" w:sz="0" w:space="0" w:color="auto"/>
        <w:bottom w:val="none" w:sz="0" w:space="0" w:color="auto"/>
        <w:right w:val="none" w:sz="0" w:space="0" w:color="auto"/>
      </w:divBdr>
    </w:div>
    <w:div w:id="1420758150">
      <w:bodyDiv w:val="1"/>
      <w:marLeft w:val="0"/>
      <w:marRight w:val="0"/>
      <w:marTop w:val="0"/>
      <w:marBottom w:val="0"/>
      <w:divBdr>
        <w:top w:val="none" w:sz="0" w:space="0" w:color="auto"/>
        <w:left w:val="none" w:sz="0" w:space="0" w:color="auto"/>
        <w:bottom w:val="none" w:sz="0" w:space="0" w:color="auto"/>
        <w:right w:val="none" w:sz="0" w:space="0" w:color="auto"/>
      </w:divBdr>
    </w:div>
    <w:div w:id="1420784253">
      <w:bodyDiv w:val="1"/>
      <w:marLeft w:val="0"/>
      <w:marRight w:val="0"/>
      <w:marTop w:val="0"/>
      <w:marBottom w:val="0"/>
      <w:divBdr>
        <w:top w:val="none" w:sz="0" w:space="0" w:color="auto"/>
        <w:left w:val="none" w:sz="0" w:space="0" w:color="auto"/>
        <w:bottom w:val="none" w:sz="0" w:space="0" w:color="auto"/>
        <w:right w:val="none" w:sz="0" w:space="0" w:color="auto"/>
      </w:divBdr>
    </w:div>
    <w:div w:id="1420906537">
      <w:bodyDiv w:val="1"/>
      <w:marLeft w:val="0"/>
      <w:marRight w:val="0"/>
      <w:marTop w:val="0"/>
      <w:marBottom w:val="0"/>
      <w:divBdr>
        <w:top w:val="none" w:sz="0" w:space="0" w:color="auto"/>
        <w:left w:val="none" w:sz="0" w:space="0" w:color="auto"/>
        <w:bottom w:val="none" w:sz="0" w:space="0" w:color="auto"/>
        <w:right w:val="none" w:sz="0" w:space="0" w:color="auto"/>
      </w:divBdr>
    </w:div>
    <w:div w:id="1423338924">
      <w:bodyDiv w:val="1"/>
      <w:marLeft w:val="0"/>
      <w:marRight w:val="0"/>
      <w:marTop w:val="0"/>
      <w:marBottom w:val="0"/>
      <w:divBdr>
        <w:top w:val="none" w:sz="0" w:space="0" w:color="auto"/>
        <w:left w:val="none" w:sz="0" w:space="0" w:color="auto"/>
        <w:bottom w:val="none" w:sz="0" w:space="0" w:color="auto"/>
        <w:right w:val="none" w:sz="0" w:space="0" w:color="auto"/>
      </w:divBdr>
    </w:div>
    <w:div w:id="1424183746">
      <w:bodyDiv w:val="1"/>
      <w:marLeft w:val="0"/>
      <w:marRight w:val="0"/>
      <w:marTop w:val="0"/>
      <w:marBottom w:val="0"/>
      <w:divBdr>
        <w:top w:val="none" w:sz="0" w:space="0" w:color="auto"/>
        <w:left w:val="none" w:sz="0" w:space="0" w:color="auto"/>
        <w:bottom w:val="none" w:sz="0" w:space="0" w:color="auto"/>
        <w:right w:val="none" w:sz="0" w:space="0" w:color="auto"/>
      </w:divBdr>
    </w:div>
    <w:div w:id="1424571540">
      <w:bodyDiv w:val="1"/>
      <w:marLeft w:val="0"/>
      <w:marRight w:val="0"/>
      <w:marTop w:val="0"/>
      <w:marBottom w:val="0"/>
      <w:divBdr>
        <w:top w:val="none" w:sz="0" w:space="0" w:color="auto"/>
        <w:left w:val="none" w:sz="0" w:space="0" w:color="auto"/>
        <w:bottom w:val="none" w:sz="0" w:space="0" w:color="auto"/>
        <w:right w:val="none" w:sz="0" w:space="0" w:color="auto"/>
      </w:divBdr>
    </w:div>
    <w:div w:id="1425296146">
      <w:bodyDiv w:val="1"/>
      <w:marLeft w:val="0"/>
      <w:marRight w:val="0"/>
      <w:marTop w:val="0"/>
      <w:marBottom w:val="0"/>
      <w:divBdr>
        <w:top w:val="none" w:sz="0" w:space="0" w:color="auto"/>
        <w:left w:val="none" w:sz="0" w:space="0" w:color="auto"/>
        <w:bottom w:val="none" w:sz="0" w:space="0" w:color="auto"/>
        <w:right w:val="none" w:sz="0" w:space="0" w:color="auto"/>
      </w:divBdr>
    </w:div>
    <w:div w:id="1425419471">
      <w:bodyDiv w:val="1"/>
      <w:marLeft w:val="0"/>
      <w:marRight w:val="0"/>
      <w:marTop w:val="0"/>
      <w:marBottom w:val="0"/>
      <w:divBdr>
        <w:top w:val="none" w:sz="0" w:space="0" w:color="auto"/>
        <w:left w:val="none" w:sz="0" w:space="0" w:color="auto"/>
        <w:bottom w:val="none" w:sz="0" w:space="0" w:color="auto"/>
        <w:right w:val="none" w:sz="0" w:space="0" w:color="auto"/>
      </w:divBdr>
    </w:div>
    <w:div w:id="1425807745">
      <w:bodyDiv w:val="1"/>
      <w:marLeft w:val="0"/>
      <w:marRight w:val="0"/>
      <w:marTop w:val="0"/>
      <w:marBottom w:val="0"/>
      <w:divBdr>
        <w:top w:val="none" w:sz="0" w:space="0" w:color="auto"/>
        <w:left w:val="none" w:sz="0" w:space="0" w:color="auto"/>
        <w:bottom w:val="none" w:sz="0" w:space="0" w:color="auto"/>
        <w:right w:val="none" w:sz="0" w:space="0" w:color="auto"/>
      </w:divBdr>
    </w:div>
    <w:div w:id="1426419712">
      <w:bodyDiv w:val="1"/>
      <w:marLeft w:val="0"/>
      <w:marRight w:val="0"/>
      <w:marTop w:val="0"/>
      <w:marBottom w:val="0"/>
      <w:divBdr>
        <w:top w:val="none" w:sz="0" w:space="0" w:color="auto"/>
        <w:left w:val="none" w:sz="0" w:space="0" w:color="auto"/>
        <w:bottom w:val="none" w:sz="0" w:space="0" w:color="auto"/>
        <w:right w:val="none" w:sz="0" w:space="0" w:color="auto"/>
      </w:divBdr>
    </w:div>
    <w:div w:id="1430271990">
      <w:bodyDiv w:val="1"/>
      <w:marLeft w:val="0"/>
      <w:marRight w:val="0"/>
      <w:marTop w:val="0"/>
      <w:marBottom w:val="0"/>
      <w:divBdr>
        <w:top w:val="none" w:sz="0" w:space="0" w:color="auto"/>
        <w:left w:val="none" w:sz="0" w:space="0" w:color="auto"/>
        <w:bottom w:val="none" w:sz="0" w:space="0" w:color="auto"/>
        <w:right w:val="none" w:sz="0" w:space="0" w:color="auto"/>
      </w:divBdr>
    </w:div>
    <w:div w:id="1431660635">
      <w:bodyDiv w:val="1"/>
      <w:marLeft w:val="0"/>
      <w:marRight w:val="0"/>
      <w:marTop w:val="0"/>
      <w:marBottom w:val="0"/>
      <w:divBdr>
        <w:top w:val="none" w:sz="0" w:space="0" w:color="auto"/>
        <w:left w:val="none" w:sz="0" w:space="0" w:color="auto"/>
        <w:bottom w:val="none" w:sz="0" w:space="0" w:color="auto"/>
        <w:right w:val="none" w:sz="0" w:space="0" w:color="auto"/>
      </w:divBdr>
    </w:div>
    <w:div w:id="1432041746">
      <w:bodyDiv w:val="1"/>
      <w:marLeft w:val="0"/>
      <w:marRight w:val="0"/>
      <w:marTop w:val="0"/>
      <w:marBottom w:val="0"/>
      <w:divBdr>
        <w:top w:val="none" w:sz="0" w:space="0" w:color="auto"/>
        <w:left w:val="none" w:sz="0" w:space="0" w:color="auto"/>
        <w:bottom w:val="none" w:sz="0" w:space="0" w:color="auto"/>
        <w:right w:val="none" w:sz="0" w:space="0" w:color="auto"/>
      </w:divBdr>
    </w:div>
    <w:div w:id="1432748043">
      <w:bodyDiv w:val="1"/>
      <w:marLeft w:val="0"/>
      <w:marRight w:val="0"/>
      <w:marTop w:val="0"/>
      <w:marBottom w:val="0"/>
      <w:divBdr>
        <w:top w:val="none" w:sz="0" w:space="0" w:color="auto"/>
        <w:left w:val="none" w:sz="0" w:space="0" w:color="auto"/>
        <w:bottom w:val="none" w:sz="0" w:space="0" w:color="auto"/>
        <w:right w:val="none" w:sz="0" w:space="0" w:color="auto"/>
      </w:divBdr>
    </w:div>
    <w:div w:id="1433159967">
      <w:bodyDiv w:val="1"/>
      <w:marLeft w:val="0"/>
      <w:marRight w:val="0"/>
      <w:marTop w:val="0"/>
      <w:marBottom w:val="0"/>
      <w:divBdr>
        <w:top w:val="none" w:sz="0" w:space="0" w:color="auto"/>
        <w:left w:val="none" w:sz="0" w:space="0" w:color="auto"/>
        <w:bottom w:val="none" w:sz="0" w:space="0" w:color="auto"/>
        <w:right w:val="none" w:sz="0" w:space="0" w:color="auto"/>
      </w:divBdr>
    </w:div>
    <w:div w:id="1437289527">
      <w:bodyDiv w:val="1"/>
      <w:marLeft w:val="0"/>
      <w:marRight w:val="0"/>
      <w:marTop w:val="0"/>
      <w:marBottom w:val="0"/>
      <w:divBdr>
        <w:top w:val="none" w:sz="0" w:space="0" w:color="auto"/>
        <w:left w:val="none" w:sz="0" w:space="0" w:color="auto"/>
        <w:bottom w:val="none" w:sz="0" w:space="0" w:color="auto"/>
        <w:right w:val="none" w:sz="0" w:space="0" w:color="auto"/>
      </w:divBdr>
    </w:div>
    <w:div w:id="1438211359">
      <w:bodyDiv w:val="1"/>
      <w:marLeft w:val="0"/>
      <w:marRight w:val="0"/>
      <w:marTop w:val="0"/>
      <w:marBottom w:val="0"/>
      <w:divBdr>
        <w:top w:val="none" w:sz="0" w:space="0" w:color="auto"/>
        <w:left w:val="none" w:sz="0" w:space="0" w:color="auto"/>
        <w:bottom w:val="none" w:sz="0" w:space="0" w:color="auto"/>
        <w:right w:val="none" w:sz="0" w:space="0" w:color="auto"/>
      </w:divBdr>
    </w:div>
    <w:div w:id="1446273220">
      <w:bodyDiv w:val="1"/>
      <w:marLeft w:val="0"/>
      <w:marRight w:val="0"/>
      <w:marTop w:val="0"/>
      <w:marBottom w:val="0"/>
      <w:divBdr>
        <w:top w:val="none" w:sz="0" w:space="0" w:color="auto"/>
        <w:left w:val="none" w:sz="0" w:space="0" w:color="auto"/>
        <w:bottom w:val="none" w:sz="0" w:space="0" w:color="auto"/>
        <w:right w:val="none" w:sz="0" w:space="0" w:color="auto"/>
      </w:divBdr>
    </w:div>
    <w:div w:id="1447386426">
      <w:bodyDiv w:val="1"/>
      <w:marLeft w:val="0"/>
      <w:marRight w:val="0"/>
      <w:marTop w:val="0"/>
      <w:marBottom w:val="0"/>
      <w:divBdr>
        <w:top w:val="none" w:sz="0" w:space="0" w:color="auto"/>
        <w:left w:val="none" w:sz="0" w:space="0" w:color="auto"/>
        <w:bottom w:val="none" w:sz="0" w:space="0" w:color="auto"/>
        <w:right w:val="none" w:sz="0" w:space="0" w:color="auto"/>
      </w:divBdr>
    </w:div>
    <w:div w:id="1448232534">
      <w:bodyDiv w:val="1"/>
      <w:marLeft w:val="0"/>
      <w:marRight w:val="0"/>
      <w:marTop w:val="0"/>
      <w:marBottom w:val="0"/>
      <w:divBdr>
        <w:top w:val="none" w:sz="0" w:space="0" w:color="auto"/>
        <w:left w:val="none" w:sz="0" w:space="0" w:color="auto"/>
        <w:bottom w:val="none" w:sz="0" w:space="0" w:color="auto"/>
        <w:right w:val="none" w:sz="0" w:space="0" w:color="auto"/>
      </w:divBdr>
    </w:div>
    <w:div w:id="1448693418">
      <w:bodyDiv w:val="1"/>
      <w:marLeft w:val="0"/>
      <w:marRight w:val="0"/>
      <w:marTop w:val="0"/>
      <w:marBottom w:val="0"/>
      <w:divBdr>
        <w:top w:val="none" w:sz="0" w:space="0" w:color="auto"/>
        <w:left w:val="none" w:sz="0" w:space="0" w:color="auto"/>
        <w:bottom w:val="none" w:sz="0" w:space="0" w:color="auto"/>
        <w:right w:val="none" w:sz="0" w:space="0" w:color="auto"/>
      </w:divBdr>
    </w:div>
    <w:div w:id="1448743592">
      <w:bodyDiv w:val="1"/>
      <w:marLeft w:val="0"/>
      <w:marRight w:val="0"/>
      <w:marTop w:val="0"/>
      <w:marBottom w:val="0"/>
      <w:divBdr>
        <w:top w:val="none" w:sz="0" w:space="0" w:color="auto"/>
        <w:left w:val="none" w:sz="0" w:space="0" w:color="auto"/>
        <w:bottom w:val="none" w:sz="0" w:space="0" w:color="auto"/>
        <w:right w:val="none" w:sz="0" w:space="0" w:color="auto"/>
      </w:divBdr>
    </w:div>
    <w:div w:id="1448813300">
      <w:bodyDiv w:val="1"/>
      <w:marLeft w:val="0"/>
      <w:marRight w:val="0"/>
      <w:marTop w:val="0"/>
      <w:marBottom w:val="0"/>
      <w:divBdr>
        <w:top w:val="none" w:sz="0" w:space="0" w:color="auto"/>
        <w:left w:val="none" w:sz="0" w:space="0" w:color="auto"/>
        <w:bottom w:val="none" w:sz="0" w:space="0" w:color="auto"/>
        <w:right w:val="none" w:sz="0" w:space="0" w:color="auto"/>
      </w:divBdr>
    </w:div>
    <w:div w:id="1449855138">
      <w:bodyDiv w:val="1"/>
      <w:marLeft w:val="0"/>
      <w:marRight w:val="0"/>
      <w:marTop w:val="0"/>
      <w:marBottom w:val="0"/>
      <w:divBdr>
        <w:top w:val="none" w:sz="0" w:space="0" w:color="auto"/>
        <w:left w:val="none" w:sz="0" w:space="0" w:color="auto"/>
        <w:bottom w:val="none" w:sz="0" w:space="0" w:color="auto"/>
        <w:right w:val="none" w:sz="0" w:space="0" w:color="auto"/>
      </w:divBdr>
    </w:div>
    <w:div w:id="1450469647">
      <w:bodyDiv w:val="1"/>
      <w:marLeft w:val="0"/>
      <w:marRight w:val="0"/>
      <w:marTop w:val="0"/>
      <w:marBottom w:val="0"/>
      <w:divBdr>
        <w:top w:val="none" w:sz="0" w:space="0" w:color="auto"/>
        <w:left w:val="none" w:sz="0" w:space="0" w:color="auto"/>
        <w:bottom w:val="none" w:sz="0" w:space="0" w:color="auto"/>
        <w:right w:val="none" w:sz="0" w:space="0" w:color="auto"/>
      </w:divBdr>
    </w:div>
    <w:div w:id="1454323581">
      <w:bodyDiv w:val="1"/>
      <w:marLeft w:val="0"/>
      <w:marRight w:val="0"/>
      <w:marTop w:val="0"/>
      <w:marBottom w:val="0"/>
      <w:divBdr>
        <w:top w:val="none" w:sz="0" w:space="0" w:color="auto"/>
        <w:left w:val="none" w:sz="0" w:space="0" w:color="auto"/>
        <w:bottom w:val="none" w:sz="0" w:space="0" w:color="auto"/>
        <w:right w:val="none" w:sz="0" w:space="0" w:color="auto"/>
      </w:divBdr>
    </w:div>
    <w:div w:id="1456412975">
      <w:bodyDiv w:val="1"/>
      <w:marLeft w:val="0"/>
      <w:marRight w:val="0"/>
      <w:marTop w:val="0"/>
      <w:marBottom w:val="0"/>
      <w:divBdr>
        <w:top w:val="none" w:sz="0" w:space="0" w:color="auto"/>
        <w:left w:val="none" w:sz="0" w:space="0" w:color="auto"/>
        <w:bottom w:val="none" w:sz="0" w:space="0" w:color="auto"/>
        <w:right w:val="none" w:sz="0" w:space="0" w:color="auto"/>
      </w:divBdr>
    </w:div>
    <w:div w:id="1459296589">
      <w:bodyDiv w:val="1"/>
      <w:marLeft w:val="0"/>
      <w:marRight w:val="0"/>
      <w:marTop w:val="0"/>
      <w:marBottom w:val="0"/>
      <w:divBdr>
        <w:top w:val="none" w:sz="0" w:space="0" w:color="auto"/>
        <w:left w:val="none" w:sz="0" w:space="0" w:color="auto"/>
        <w:bottom w:val="none" w:sz="0" w:space="0" w:color="auto"/>
        <w:right w:val="none" w:sz="0" w:space="0" w:color="auto"/>
      </w:divBdr>
    </w:div>
    <w:div w:id="1460302891">
      <w:bodyDiv w:val="1"/>
      <w:marLeft w:val="0"/>
      <w:marRight w:val="0"/>
      <w:marTop w:val="0"/>
      <w:marBottom w:val="0"/>
      <w:divBdr>
        <w:top w:val="none" w:sz="0" w:space="0" w:color="auto"/>
        <w:left w:val="none" w:sz="0" w:space="0" w:color="auto"/>
        <w:bottom w:val="none" w:sz="0" w:space="0" w:color="auto"/>
        <w:right w:val="none" w:sz="0" w:space="0" w:color="auto"/>
      </w:divBdr>
    </w:div>
    <w:div w:id="1460495525">
      <w:bodyDiv w:val="1"/>
      <w:marLeft w:val="0"/>
      <w:marRight w:val="0"/>
      <w:marTop w:val="0"/>
      <w:marBottom w:val="0"/>
      <w:divBdr>
        <w:top w:val="none" w:sz="0" w:space="0" w:color="auto"/>
        <w:left w:val="none" w:sz="0" w:space="0" w:color="auto"/>
        <w:bottom w:val="none" w:sz="0" w:space="0" w:color="auto"/>
        <w:right w:val="none" w:sz="0" w:space="0" w:color="auto"/>
      </w:divBdr>
    </w:div>
    <w:div w:id="1460562780">
      <w:bodyDiv w:val="1"/>
      <w:marLeft w:val="0"/>
      <w:marRight w:val="0"/>
      <w:marTop w:val="0"/>
      <w:marBottom w:val="0"/>
      <w:divBdr>
        <w:top w:val="none" w:sz="0" w:space="0" w:color="auto"/>
        <w:left w:val="none" w:sz="0" w:space="0" w:color="auto"/>
        <w:bottom w:val="none" w:sz="0" w:space="0" w:color="auto"/>
        <w:right w:val="none" w:sz="0" w:space="0" w:color="auto"/>
      </w:divBdr>
    </w:div>
    <w:div w:id="1461150949">
      <w:bodyDiv w:val="1"/>
      <w:marLeft w:val="0"/>
      <w:marRight w:val="0"/>
      <w:marTop w:val="0"/>
      <w:marBottom w:val="0"/>
      <w:divBdr>
        <w:top w:val="none" w:sz="0" w:space="0" w:color="auto"/>
        <w:left w:val="none" w:sz="0" w:space="0" w:color="auto"/>
        <w:bottom w:val="none" w:sz="0" w:space="0" w:color="auto"/>
        <w:right w:val="none" w:sz="0" w:space="0" w:color="auto"/>
      </w:divBdr>
    </w:div>
    <w:div w:id="1461723114">
      <w:bodyDiv w:val="1"/>
      <w:marLeft w:val="0"/>
      <w:marRight w:val="0"/>
      <w:marTop w:val="0"/>
      <w:marBottom w:val="0"/>
      <w:divBdr>
        <w:top w:val="none" w:sz="0" w:space="0" w:color="auto"/>
        <w:left w:val="none" w:sz="0" w:space="0" w:color="auto"/>
        <w:bottom w:val="none" w:sz="0" w:space="0" w:color="auto"/>
        <w:right w:val="none" w:sz="0" w:space="0" w:color="auto"/>
      </w:divBdr>
    </w:div>
    <w:div w:id="1462844756">
      <w:bodyDiv w:val="1"/>
      <w:marLeft w:val="0"/>
      <w:marRight w:val="0"/>
      <w:marTop w:val="0"/>
      <w:marBottom w:val="0"/>
      <w:divBdr>
        <w:top w:val="none" w:sz="0" w:space="0" w:color="auto"/>
        <w:left w:val="none" w:sz="0" w:space="0" w:color="auto"/>
        <w:bottom w:val="none" w:sz="0" w:space="0" w:color="auto"/>
        <w:right w:val="none" w:sz="0" w:space="0" w:color="auto"/>
      </w:divBdr>
    </w:div>
    <w:div w:id="1465542039">
      <w:bodyDiv w:val="1"/>
      <w:marLeft w:val="0"/>
      <w:marRight w:val="0"/>
      <w:marTop w:val="0"/>
      <w:marBottom w:val="0"/>
      <w:divBdr>
        <w:top w:val="none" w:sz="0" w:space="0" w:color="auto"/>
        <w:left w:val="none" w:sz="0" w:space="0" w:color="auto"/>
        <w:bottom w:val="none" w:sz="0" w:space="0" w:color="auto"/>
        <w:right w:val="none" w:sz="0" w:space="0" w:color="auto"/>
      </w:divBdr>
    </w:div>
    <w:div w:id="1466314186">
      <w:bodyDiv w:val="1"/>
      <w:marLeft w:val="0"/>
      <w:marRight w:val="0"/>
      <w:marTop w:val="0"/>
      <w:marBottom w:val="0"/>
      <w:divBdr>
        <w:top w:val="none" w:sz="0" w:space="0" w:color="auto"/>
        <w:left w:val="none" w:sz="0" w:space="0" w:color="auto"/>
        <w:bottom w:val="none" w:sz="0" w:space="0" w:color="auto"/>
        <w:right w:val="none" w:sz="0" w:space="0" w:color="auto"/>
      </w:divBdr>
    </w:div>
    <w:div w:id="1468159663">
      <w:bodyDiv w:val="1"/>
      <w:marLeft w:val="0"/>
      <w:marRight w:val="0"/>
      <w:marTop w:val="0"/>
      <w:marBottom w:val="0"/>
      <w:divBdr>
        <w:top w:val="none" w:sz="0" w:space="0" w:color="auto"/>
        <w:left w:val="none" w:sz="0" w:space="0" w:color="auto"/>
        <w:bottom w:val="none" w:sz="0" w:space="0" w:color="auto"/>
        <w:right w:val="none" w:sz="0" w:space="0" w:color="auto"/>
      </w:divBdr>
    </w:div>
    <w:div w:id="1468737388">
      <w:bodyDiv w:val="1"/>
      <w:marLeft w:val="0"/>
      <w:marRight w:val="0"/>
      <w:marTop w:val="0"/>
      <w:marBottom w:val="0"/>
      <w:divBdr>
        <w:top w:val="none" w:sz="0" w:space="0" w:color="auto"/>
        <w:left w:val="none" w:sz="0" w:space="0" w:color="auto"/>
        <w:bottom w:val="none" w:sz="0" w:space="0" w:color="auto"/>
        <w:right w:val="none" w:sz="0" w:space="0" w:color="auto"/>
      </w:divBdr>
    </w:div>
    <w:div w:id="1469281974">
      <w:bodyDiv w:val="1"/>
      <w:marLeft w:val="0"/>
      <w:marRight w:val="0"/>
      <w:marTop w:val="0"/>
      <w:marBottom w:val="0"/>
      <w:divBdr>
        <w:top w:val="none" w:sz="0" w:space="0" w:color="auto"/>
        <w:left w:val="none" w:sz="0" w:space="0" w:color="auto"/>
        <w:bottom w:val="none" w:sz="0" w:space="0" w:color="auto"/>
        <w:right w:val="none" w:sz="0" w:space="0" w:color="auto"/>
      </w:divBdr>
    </w:div>
    <w:div w:id="1472360931">
      <w:bodyDiv w:val="1"/>
      <w:marLeft w:val="0"/>
      <w:marRight w:val="0"/>
      <w:marTop w:val="0"/>
      <w:marBottom w:val="0"/>
      <w:divBdr>
        <w:top w:val="none" w:sz="0" w:space="0" w:color="auto"/>
        <w:left w:val="none" w:sz="0" w:space="0" w:color="auto"/>
        <w:bottom w:val="none" w:sz="0" w:space="0" w:color="auto"/>
        <w:right w:val="none" w:sz="0" w:space="0" w:color="auto"/>
      </w:divBdr>
    </w:div>
    <w:div w:id="1472402581">
      <w:bodyDiv w:val="1"/>
      <w:marLeft w:val="0"/>
      <w:marRight w:val="0"/>
      <w:marTop w:val="0"/>
      <w:marBottom w:val="0"/>
      <w:divBdr>
        <w:top w:val="none" w:sz="0" w:space="0" w:color="auto"/>
        <w:left w:val="none" w:sz="0" w:space="0" w:color="auto"/>
        <w:bottom w:val="none" w:sz="0" w:space="0" w:color="auto"/>
        <w:right w:val="none" w:sz="0" w:space="0" w:color="auto"/>
      </w:divBdr>
    </w:div>
    <w:div w:id="1472744710">
      <w:bodyDiv w:val="1"/>
      <w:marLeft w:val="0"/>
      <w:marRight w:val="0"/>
      <w:marTop w:val="0"/>
      <w:marBottom w:val="0"/>
      <w:divBdr>
        <w:top w:val="none" w:sz="0" w:space="0" w:color="auto"/>
        <w:left w:val="none" w:sz="0" w:space="0" w:color="auto"/>
        <w:bottom w:val="none" w:sz="0" w:space="0" w:color="auto"/>
        <w:right w:val="none" w:sz="0" w:space="0" w:color="auto"/>
      </w:divBdr>
    </w:div>
    <w:div w:id="1473407494">
      <w:bodyDiv w:val="1"/>
      <w:marLeft w:val="0"/>
      <w:marRight w:val="0"/>
      <w:marTop w:val="0"/>
      <w:marBottom w:val="0"/>
      <w:divBdr>
        <w:top w:val="none" w:sz="0" w:space="0" w:color="auto"/>
        <w:left w:val="none" w:sz="0" w:space="0" w:color="auto"/>
        <w:bottom w:val="none" w:sz="0" w:space="0" w:color="auto"/>
        <w:right w:val="none" w:sz="0" w:space="0" w:color="auto"/>
      </w:divBdr>
    </w:div>
    <w:div w:id="1473866967">
      <w:bodyDiv w:val="1"/>
      <w:marLeft w:val="0"/>
      <w:marRight w:val="0"/>
      <w:marTop w:val="0"/>
      <w:marBottom w:val="0"/>
      <w:divBdr>
        <w:top w:val="none" w:sz="0" w:space="0" w:color="auto"/>
        <w:left w:val="none" w:sz="0" w:space="0" w:color="auto"/>
        <w:bottom w:val="none" w:sz="0" w:space="0" w:color="auto"/>
        <w:right w:val="none" w:sz="0" w:space="0" w:color="auto"/>
      </w:divBdr>
    </w:div>
    <w:div w:id="1474328820">
      <w:bodyDiv w:val="1"/>
      <w:marLeft w:val="0"/>
      <w:marRight w:val="0"/>
      <w:marTop w:val="0"/>
      <w:marBottom w:val="0"/>
      <w:divBdr>
        <w:top w:val="none" w:sz="0" w:space="0" w:color="auto"/>
        <w:left w:val="none" w:sz="0" w:space="0" w:color="auto"/>
        <w:bottom w:val="none" w:sz="0" w:space="0" w:color="auto"/>
        <w:right w:val="none" w:sz="0" w:space="0" w:color="auto"/>
      </w:divBdr>
    </w:div>
    <w:div w:id="1479111282">
      <w:bodyDiv w:val="1"/>
      <w:marLeft w:val="0"/>
      <w:marRight w:val="0"/>
      <w:marTop w:val="0"/>
      <w:marBottom w:val="0"/>
      <w:divBdr>
        <w:top w:val="none" w:sz="0" w:space="0" w:color="auto"/>
        <w:left w:val="none" w:sz="0" w:space="0" w:color="auto"/>
        <w:bottom w:val="none" w:sz="0" w:space="0" w:color="auto"/>
        <w:right w:val="none" w:sz="0" w:space="0" w:color="auto"/>
      </w:divBdr>
    </w:div>
    <w:div w:id="1479422184">
      <w:bodyDiv w:val="1"/>
      <w:marLeft w:val="0"/>
      <w:marRight w:val="0"/>
      <w:marTop w:val="0"/>
      <w:marBottom w:val="0"/>
      <w:divBdr>
        <w:top w:val="none" w:sz="0" w:space="0" w:color="auto"/>
        <w:left w:val="none" w:sz="0" w:space="0" w:color="auto"/>
        <w:bottom w:val="none" w:sz="0" w:space="0" w:color="auto"/>
        <w:right w:val="none" w:sz="0" w:space="0" w:color="auto"/>
      </w:divBdr>
    </w:div>
    <w:div w:id="1479497361">
      <w:bodyDiv w:val="1"/>
      <w:marLeft w:val="0"/>
      <w:marRight w:val="0"/>
      <w:marTop w:val="0"/>
      <w:marBottom w:val="0"/>
      <w:divBdr>
        <w:top w:val="none" w:sz="0" w:space="0" w:color="auto"/>
        <w:left w:val="none" w:sz="0" w:space="0" w:color="auto"/>
        <w:bottom w:val="none" w:sz="0" w:space="0" w:color="auto"/>
        <w:right w:val="none" w:sz="0" w:space="0" w:color="auto"/>
      </w:divBdr>
    </w:div>
    <w:div w:id="1479685396">
      <w:bodyDiv w:val="1"/>
      <w:marLeft w:val="0"/>
      <w:marRight w:val="0"/>
      <w:marTop w:val="0"/>
      <w:marBottom w:val="0"/>
      <w:divBdr>
        <w:top w:val="none" w:sz="0" w:space="0" w:color="auto"/>
        <w:left w:val="none" w:sz="0" w:space="0" w:color="auto"/>
        <w:bottom w:val="none" w:sz="0" w:space="0" w:color="auto"/>
        <w:right w:val="none" w:sz="0" w:space="0" w:color="auto"/>
      </w:divBdr>
    </w:div>
    <w:div w:id="1480921158">
      <w:bodyDiv w:val="1"/>
      <w:marLeft w:val="0"/>
      <w:marRight w:val="0"/>
      <w:marTop w:val="0"/>
      <w:marBottom w:val="0"/>
      <w:divBdr>
        <w:top w:val="none" w:sz="0" w:space="0" w:color="auto"/>
        <w:left w:val="none" w:sz="0" w:space="0" w:color="auto"/>
        <w:bottom w:val="none" w:sz="0" w:space="0" w:color="auto"/>
        <w:right w:val="none" w:sz="0" w:space="0" w:color="auto"/>
      </w:divBdr>
    </w:div>
    <w:div w:id="1481656224">
      <w:bodyDiv w:val="1"/>
      <w:marLeft w:val="0"/>
      <w:marRight w:val="0"/>
      <w:marTop w:val="0"/>
      <w:marBottom w:val="0"/>
      <w:divBdr>
        <w:top w:val="none" w:sz="0" w:space="0" w:color="auto"/>
        <w:left w:val="none" w:sz="0" w:space="0" w:color="auto"/>
        <w:bottom w:val="none" w:sz="0" w:space="0" w:color="auto"/>
        <w:right w:val="none" w:sz="0" w:space="0" w:color="auto"/>
      </w:divBdr>
    </w:div>
    <w:div w:id="1482424858">
      <w:bodyDiv w:val="1"/>
      <w:marLeft w:val="0"/>
      <w:marRight w:val="0"/>
      <w:marTop w:val="0"/>
      <w:marBottom w:val="0"/>
      <w:divBdr>
        <w:top w:val="none" w:sz="0" w:space="0" w:color="auto"/>
        <w:left w:val="none" w:sz="0" w:space="0" w:color="auto"/>
        <w:bottom w:val="none" w:sz="0" w:space="0" w:color="auto"/>
        <w:right w:val="none" w:sz="0" w:space="0" w:color="auto"/>
      </w:divBdr>
    </w:div>
    <w:div w:id="1483043973">
      <w:bodyDiv w:val="1"/>
      <w:marLeft w:val="0"/>
      <w:marRight w:val="0"/>
      <w:marTop w:val="0"/>
      <w:marBottom w:val="0"/>
      <w:divBdr>
        <w:top w:val="none" w:sz="0" w:space="0" w:color="auto"/>
        <w:left w:val="none" w:sz="0" w:space="0" w:color="auto"/>
        <w:bottom w:val="none" w:sz="0" w:space="0" w:color="auto"/>
        <w:right w:val="none" w:sz="0" w:space="0" w:color="auto"/>
      </w:divBdr>
    </w:div>
    <w:div w:id="1483306622">
      <w:bodyDiv w:val="1"/>
      <w:marLeft w:val="0"/>
      <w:marRight w:val="0"/>
      <w:marTop w:val="0"/>
      <w:marBottom w:val="0"/>
      <w:divBdr>
        <w:top w:val="none" w:sz="0" w:space="0" w:color="auto"/>
        <w:left w:val="none" w:sz="0" w:space="0" w:color="auto"/>
        <w:bottom w:val="none" w:sz="0" w:space="0" w:color="auto"/>
        <w:right w:val="none" w:sz="0" w:space="0" w:color="auto"/>
      </w:divBdr>
    </w:div>
    <w:div w:id="1483422906">
      <w:bodyDiv w:val="1"/>
      <w:marLeft w:val="0"/>
      <w:marRight w:val="0"/>
      <w:marTop w:val="0"/>
      <w:marBottom w:val="0"/>
      <w:divBdr>
        <w:top w:val="none" w:sz="0" w:space="0" w:color="auto"/>
        <w:left w:val="none" w:sz="0" w:space="0" w:color="auto"/>
        <w:bottom w:val="none" w:sz="0" w:space="0" w:color="auto"/>
        <w:right w:val="none" w:sz="0" w:space="0" w:color="auto"/>
      </w:divBdr>
    </w:div>
    <w:div w:id="1484855978">
      <w:bodyDiv w:val="1"/>
      <w:marLeft w:val="0"/>
      <w:marRight w:val="0"/>
      <w:marTop w:val="0"/>
      <w:marBottom w:val="0"/>
      <w:divBdr>
        <w:top w:val="none" w:sz="0" w:space="0" w:color="auto"/>
        <w:left w:val="none" w:sz="0" w:space="0" w:color="auto"/>
        <w:bottom w:val="none" w:sz="0" w:space="0" w:color="auto"/>
        <w:right w:val="none" w:sz="0" w:space="0" w:color="auto"/>
      </w:divBdr>
    </w:div>
    <w:div w:id="1485049555">
      <w:bodyDiv w:val="1"/>
      <w:marLeft w:val="0"/>
      <w:marRight w:val="0"/>
      <w:marTop w:val="0"/>
      <w:marBottom w:val="0"/>
      <w:divBdr>
        <w:top w:val="none" w:sz="0" w:space="0" w:color="auto"/>
        <w:left w:val="none" w:sz="0" w:space="0" w:color="auto"/>
        <w:bottom w:val="none" w:sz="0" w:space="0" w:color="auto"/>
        <w:right w:val="none" w:sz="0" w:space="0" w:color="auto"/>
      </w:divBdr>
    </w:div>
    <w:div w:id="1485976582">
      <w:bodyDiv w:val="1"/>
      <w:marLeft w:val="0"/>
      <w:marRight w:val="0"/>
      <w:marTop w:val="0"/>
      <w:marBottom w:val="0"/>
      <w:divBdr>
        <w:top w:val="none" w:sz="0" w:space="0" w:color="auto"/>
        <w:left w:val="none" w:sz="0" w:space="0" w:color="auto"/>
        <w:bottom w:val="none" w:sz="0" w:space="0" w:color="auto"/>
        <w:right w:val="none" w:sz="0" w:space="0" w:color="auto"/>
      </w:divBdr>
    </w:div>
    <w:div w:id="1486511382">
      <w:bodyDiv w:val="1"/>
      <w:marLeft w:val="0"/>
      <w:marRight w:val="0"/>
      <w:marTop w:val="0"/>
      <w:marBottom w:val="0"/>
      <w:divBdr>
        <w:top w:val="none" w:sz="0" w:space="0" w:color="auto"/>
        <w:left w:val="none" w:sz="0" w:space="0" w:color="auto"/>
        <w:bottom w:val="none" w:sz="0" w:space="0" w:color="auto"/>
        <w:right w:val="none" w:sz="0" w:space="0" w:color="auto"/>
      </w:divBdr>
    </w:div>
    <w:div w:id="1488403537">
      <w:bodyDiv w:val="1"/>
      <w:marLeft w:val="0"/>
      <w:marRight w:val="0"/>
      <w:marTop w:val="0"/>
      <w:marBottom w:val="0"/>
      <w:divBdr>
        <w:top w:val="none" w:sz="0" w:space="0" w:color="auto"/>
        <w:left w:val="none" w:sz="0" w:space="0" w:color="auto"/>
        <w:bottom w:val="none" w:sz="0" w:space="0" w:color="auto"/>
        <w:right w:val="none" w:sz="0" w:space="0" w:color="auto"/>
      </w:divBdr>
    </w:div>
    <w:div w:id="1488592881">
      <w:bodyDiv w:val="1"/>
      <w:marLeft w:val="0"/>
      <w:marRight w:val="0"/>
      <w:marTop w:val="0"/>
      <w:marBottom w:val="0"/>
      <w:divBdr>
        <w:top w:val="none" w:sz="0" w:space="0" w:color="auto"/>
        <w:left w:val="none" w:sz="0" w:space="0" w:color="auto"/>
        <w:bottom w:val="none" w:sz="0" w:space="0" w:color="auto"/>
        <w:right w:val="none" w:sz="0" w:space="0" w:color="auto"/>
      </w:divBdr>
    </w:div>
    <w:div w:id="1492716677">
      <w:bodyDiv w:val="1"/>
      <w:marLeft w:val="0"/>
      <w:marRight w:val="0"/>
      <w:marTop w:val="0"/>
      <w:marBottom w:val="0"/>
      <w:divBdr>
        <w:top w:val="none" w:sz="0" w:space="0" w:color="auto"/>
        <w:left w:val="none" w:sz="0" w:space="0" w:color="auto"/>
        <w:bottom w:val="none" w:sz="0" w:space="0" w:color="auto"/>
        <w:right w:val="none" w:sz="0" w:space="0" w:color="auto"/>
      </w:divBdr>
    </w:div>
    <w:div w:id="1496190486">
      <w:bodyDiv w:val="1"/>
      <w:marLeft w:val="0"/>
      <w:marRight w:val="0"/>
      <w:marTop w:val="0"/>
      <w:marBottom w:val="0"/>
      <w:divBdr>
        <w:top w:val="none" w:sz="0" w:space="0" w:color="auto"/>
        <w:left w:val="none" w:sz="0" w:space="0" w:color="auto"/>
        <w:bottom w:val="none" w:sz="0" w:space="0" w:color="auto"/>
        <w:right w:val="none" w:sz="0" w:space="0" w:color="auto"/>
      </w:divBdr>
    </w:div>
    <w:div w:id="1496607150">
      <w:bodyDiv w:val="1"/>
      <w:marLeft w:val="0"/>
      <w:marRight w:val="0"/>
      <w:marTop w:val="0"/>
      <w:marBottom w:val="0"/>
      <w:divBdr>
        <w:top w:val="none" w:sz="0" w:space="0" w:color="auto"/>
        <w:left w:val="none" w:sz="0" w:space="0" w:color="auto"/>
        <w:bottom w:val="none" w:sz="0" w:space="0" w:color="auto"/>
        <w:right w:val="none" w:sz="0" w:space="0" w:color="auto"/>
      </w:divBdr>
    </w:div>
    <w:div w:id="1497302796">
      <w:bodyDiv w:val="1"/>
      <w:marLeft w:val="0"/>
      <w:marRight w:val="0"/>
      <w:marTop w:val="0"/>
      <w:marBottom w:val="0"/>
      <w:divBdr>
        <w:top w:val="none" w:sz="0" w:space="0" w:color="auto"/>
        <w:left w:val="none" w:sz="0" w:space="0" w:color="auto"/>
        <w:bottom w:val="none" w:sz="0" w:space="0" w:color="auto"/>
        <w:right w:val="none" w:sz="0" w:space="0" w:color="auto"/>
      </w:divBdr>
    </w:div>
    <w:div w:id="1497455623">
      <w:bodyDiv w:val="1"/>
      <w:marLeft w:val="0"/>
      <w:marRight w:val="0"/>
      <w:marTop w:val="0"/>
      <w:marBottom w:val="0"/>
      <w:divBdr>
        <w:top w:val="none" w:sz="0" w:space="0" w:color="auto"/>
        <w:left w:val="none" w:sz="0" w:space="0" w:color="auto"/>
        <w:bottom w:val="none" w:sz="0" w:space="0" w:color="auto"/>
        <w:right w:val="none" w:sz="0" w:space="0" w:color="auto"/>
      </w:divBdr>
    </w:div>
    <w:div w:id="1497721892">
      <w:bodyDiv w:val="1"/>
      <w:marLeft w:val="0"/>
      <w:marRight w:val="0"/>
      <w:marTop w:val="0"/>
      <w:marBottom w:val="0"/>
      <w:divBdr>
        <w:top w:val="none" w:sz="0" w:space="0" w:color="auto"/>
        <w:left w:val="none" w:sz="0" w:space="0" w:color="auto"/>
        <w:bottom w:val="none" w:sz="0" w:space="0" w:color="auto"/>
        <w:right w:val="none" w:sz="0" w:space="0" w:color="auto"/>
      </w:divBdr>
    </w:div>
    <w:div w:id="1498034462">
      <w:bodyDiv w:val="1"/>
      <w:marLeft w:val="0"/>
      <w:marRight w:val="0"/>
      <w:marTop w:val="0"/>
      <w:marBottom w:val="0"/>
      <w:divBdr>
        <w:top w:val="none" w:sz="0" w:space="0" w:color="auto"/>
        <w:left w:val="none" w:sz="0" w:space="0" w:color="auto"/>
        <w:bottom w:val="none" w:sz="0" w:space="0" w:color="auto"/>
        <w:right w:val="none" w:sz="0" w:space="0" w:color="auto"/>
      </w:divBdr>
    </w:div>
    <w:div w:id="1498308438">
      <w:bodyDiv w:val="1"/>
      <w:marLeft w:val="0"/>
      <w:marRight w:val="0"/>
      <w:marTop w:val="0"/>
      <w:marBottom w:val="0"/>
      <w:divBdr>
        <w:top w:val="none" w:sz="0" w:space="0" w:color="auto"/>
        <w:left w:val="none" w:sz="0" w:space="0" w:color="auto"/>
        <w:bottom w:val="none" w:sz="0" w:space="0" w:color="auto"/>
        <w:right w:val="none" w:sz="0" w:space="0" w:color="auto"/>
      </w:divBdr>
    </w:div>
    <w:div w:id="1499153870">
      <w:bodyDiv w:val="1"/>
      <w:marLeft w:val="0"/>
      <w:marRight w:val="0"/>
      <w:marTop w:val="0"/>
      <w:marBottom w:val="0"/>
      <w:divBdr>
        <w:top w:val="none" w:sz="0" w:space="0" w:color="auto"/>
        <w:left w:val="none" w:sz="0" w:space="0" w:color="auto"/>
        <w:bottom w:val="none" w:sz="0" w:space="0" w:color="auto"/>
        <w:right w:val="none" w:sz="0" w:space="0" w:color="auto"/>
      </w:divBdr>
    </w:div>
    <w:div w:id="1500347795">
      <w:bodyDiv w:val="1"/>
      <w:marLeft w:val="0"/>
      <w:marRight w:val="0"/>
      <w:marTop w:val="0"/>
      <w:marBottom w:val="0"/>
      <w:divBdr>
        <w:top w:val="none" w:sz="0" w:space="0" w:color="auto"/>
        <w:left w:val="none" w:sz="0" w:space="0" w:color="auto"/>
        <w:bottom w:val="none" w:sz="0" w:space="0" w:color="auto"/>
        <w:right w:val="none" w:sz="0" w:space="0" w:color="auto"/>
      </w:divBdr>
    </w:div>
    <w:div w:id="1500734625">
      <w:bodyDiv w:val="1"/>
      <w:marLeft w:val="0"/>
      <w:marRight w:val="0"/>
      <w:marTop w:val="0"/>
      <w:marBottom w:val="0"/>
      <w:divBdr>
        <w:top w:val="none" w:sz="0" w:space="0" w:color="auto"/>
        <w:left w:val="none" w:sz="0" w:space="0" w:color="auto"/>
        <w:bottom w:val="none" w:sz="0" w:space="0" w:color="auto"/>
        <w:right w:val="none" w:sz="0" w:space="0" w:color="auto"/>
      </w:divBdr>
    </w:div>
    <w:div w:id="1501500175">
      <w:bodyDiv w:val="1"/>
      <w:marLeft w:val="0"/>
      <w:marRight w:val="0"/>
      <w:marTop w:val="0"/>
      <w:marBottom w:val="0"/>
      <w:divBdr>
        <w:top w:val="none" w:sz="0" w:space="0" w:color="auto"/>
        <w:left w:val="none" w:sz="0" w:space="0" w:color="auto"/>
        <w:bottom w:val="none" w:sz="0" w:space="0" w:color="auto"/>
        <w:right w:val="none" w:sz="0" w:space="0" w:color="auto"/>
      </w:divBdr>
    </w:div>
    <w:div w:id="1503161860">
      <w:bodyDiv w:val="1"/>
      <w:marLeft w:val="0"/>
      <w:marRight w:val="0"/>
      <w:marTop w:val="0"/>
      <w:marBottom w:val="0"/>
      <w:divBdr>
        <w:top w:val="none" w:sz="0" w:space="0" w:color="auto"/>
        <w:left w:val="none" w:sz="0" w:space="0" w:color="auto"/>
        <w:bottom w:val="none" w:sz="0" w:space="0" w:color="auto"/>
        <w:right w:val="none" w:sz="0" w:space="0" w:color="auto"/>
      </w:divBdr>
    </w:div>
    <w:div w:id="1506743408">
      <w:bodyDiv w:val="1"/>
      <w:marLeft w:val="0"/>
      <w:marRight w:val="0"/>
      <w:marTop w:val="0"/>
      <w:marBottom w:val="0"/>
      <w:divBdr>
        <w:top w:val="none" w:sz="0" w:space="0" w:color="auto"/>
        <w:left w:val="none" w:sz="0" w:space="0" w:color="auto"/>
        <w:bottom w:val="none" w:sz="0" w:space="0" w:color="auto"/>
        <w:right w:val="none" w:sz="0" w:space="0" w:color="auto"/>
      </w:divBdr>
    </w:div>
    <w:div w:id="1509711175">
      <w:bodyDiv w:val="1"/>
      <w:marLeft w:val="0"/>
      <w:marRight w:val="0"/>
      <w:marTop w:val="0"/>
      <w:marBottom w:val="0"/>
      <w:divBdr>
        <w:top w:val="none" w:sz="0" w:space="0" w:color="auto"/>
        <w:left w:val="none" w:sz="0" w:space="0" w:color="auto"/>
        <w:bottom w:val="none" w:sz="0" w:space="0" w:color="auto"/>
        <w:right w:val="none" w:sz="0" w:space="0" w:color="auto"/>
      </w:divBdr>
    </w:div>
    <w:div w:id="1510292884">
      <w:bodyDiv w:val="1"/>
      <w:marLeft w:val="0"/>
      <w:marRight w:val="0"/>
      <w:marTop w:val="0"/>
      <w:marBottom w:val="0"/>
      <w:divBdr>
        <w:top w:val="none" w:sz="0" w:space="0" w:color="auto"/>
        <w:left w:val="none" w:sz="0" w:space="0" w:color="auto"/>
        <w:bottom w:val="none" w:sz="0" w:space="0" w:color="auto"/>
        <w:right w:val="none" w:sz="0" w:space="0" w:color="auto"/>
      </w:divBdr>
    </w:div>
    <w:div w:id="1510439195">
      <w:bodyDiv w:val="1"/>
      <w:marLeft w:val="0"/>
      <w:marRight w:val="0"/>
      <w:marTop w:val="0"/>
      <w:marBottom w:val="0"/>
      <w:divBdr>
        <w:top w:val="none" w:sz="0" w:space="0" w:color="auto"/>
        <w:left w:val="none" w:sz="0" w:space="0" w:color="auto"/>
        <w:bottom w:val="none" w:sz="0" w:space="0" w:color="auto"/>
        <w:right w:val="none" w:sz="0" w:space="0" w:color="auto"/>
      </w:divBdr>
    </w:div>
    <w:div w:id="1513177907">
      <w:bodyDiv w:val="1"/>
      <w:marLeft w:val="0"/>
      <w:marRight w:val="0"/>
      <w:marTop w:val="0"/>
      <w:marBottom w:val="0"/>
      <w:divBdr>
        <w:top w:val="none" w:sz="0" w:space="0" w:color="auto"/>
        <w:left w:val="none" w:sz="0" w:space="0" w:color="auto"/>
        <w:bottom w:val="none" w:sz="0" w:space="0" w:color="auto"/>
        <w:right w:val="none" w:sz="0" w:space="0" w:color="auto"/>
      </w:divBdr>
    </w:div>
    <w:div w:id="1513647645">
      <w:bodyDiv w:val="1"/>
      <w:marLeft w:val="0"/>
      <w:marRight w:val="0"/>
      <w:marTop w:val="0"/>
      <w:marBottom w:val="0"/>
      <w:divBdr>
        <w:top w:val="none" w:sz="0" w:space="0" w:color="auto"/>
        <w:left w:val="none" w:sz="0" w:space="0" w:color="auto"/>
        <w:bottom w:val="none" w:sz="0" w:space="0" w:color="auto"/>
        <w:right w:val="none" w:sz="0" w:space="0" w:color="auto"/>
      </w:divBdr>
    </w:div>
    <w:div w:id="1514683783">
      <w:bodyDiv w:val="1"/>
      <w:marLeft w:val="0"/>
      <w:marRight w:val="0"/>
      <w:marTop w:val="0"/>
      <w:marBottom w:val="0"/>
      <w:divBdr>
        <w:top w:val="none" w:sz="0" w:space="0" w:color="auto"/>
        <w:left w:val="none" w:sz="0" w:space="0" w:color="auto"/>
        <w:bottom w:val="none" w:sz="0" w:space="0" w:color="auto"/>
        <w:right w:val="none" w:sz="0" w:space="0" w:color="auto"/>
      </w:divBdr>
    </w:div>
    <w:div w:id="1515801681">
      <w:bodyDiv w:val="1"/>
      <w:marLeft w:val="0"/>
      <w:marRight w:val="0"/>
      <w:marTop w:val="0"/>
      <w:marBottom w:val="0"/>
      <w:divBdr>
        <w:top w:val="none" w:sz="0" w:space="0" w:color="auto"/>
        <w:left w:val="none" w:sz="0" w:space="0" w:color="auto"/>
        <w:bottom w:val="none" w:sz="0" w:space="0" w:color="auto"/>
        <w:right w:val="none" w:sz="0" w:space="0" w:color="auto"/>
      </w:divBdr>
    </w:div>
    <w:div w:id="1516767800">
      <w:bodyDiv w:val="1"/>
      <w:marLeft w:val="0"/>
      <w:marRight w:val="0"/>
      <w:marTop w:val="0"/>
      <w:marBottom w:val="0"/>
      <w:divBdr>
        <w:top w:val="none" w:sz="0" w:space="0" w:color="auto"/>
        <w:left w:val="none" w:sz="0" w:space="0" w:color="auto"/>
        <w:bottom w:val="none" w:sz="0" w:space="0" w:color="auto"/>
        <w:right w:val="none" w:sz="0" w:space="0" w:color="auto"/>
      </w:divBdr>
    </w:div>
    <w:div w:id="1520004225">
      <w:bodyDiv w:val="1"/>
      <w:marLeft w:val="0"/>
      <w:marRight w:val="0"/>
      <w:marTop w:val="0"/>
      <w:marBottom w:val="0"/>
      <w:divBdr>
        <w:top w:val="none" w:sz="0" w:space="0" w:color="auto"/>
        <w:left w:val="none" w:sz="0" w:space="0" w:color="auto"/>
        <w:bottom w:val="none" w:sz="0" w:space="0" w:color="auto"/>
        <w:right w:val="none" w:sz="0" w:space="0" w:color="auto"/>
      </w:divBdr>
    </w:div>
    <w:div w:id="1520704191">
      <w:bodyDiv w:val="1"/>
      <w:marLeft w:val="0"/>
      <w:marRight w:val="0"/>
      <w:marTop w:val="0"/>
      <w:marBottom w:val="0"/>
      <w:divBdr>
        <w:top w:val="none" w:sz="0" w:space="0" w:color="auto"/>
        <w:left w:val="none" w:sz="0" w:space="0" w:color="auto"/>
        <w:bottom w:val="none" w:sz="0" w:space="0" w:color="auto"/>
        <w:right w:val="none" w:sz="0" w:space="0" w:color="auto"/>
      </w:divBdr>
    </w:div>
    <w:div w:id="1521243223">
      <w:bodyDiv w:val="1"/>
      <w:marLeft w:val="0"/>
      <w:marRight w:val="0"/>
      <w:marTop w:val="0"/>
      <w:marBottom w:val="0"/>
      <w:divBdr>
        <w:top w:val="none" w:sz="0" w:space="0" w:color="auto"/>
        <w:left w:val="none" w:sz="0" w:space="0" w:color="auto"/>
        <w:bottom w:val="none" w:sz="0" w:space="0" w:color="auto"/>
        <w:right w:val="none" w:sz="0" w:space="0" w:color="auto"/>
      </w:divBdr>
    </w:div>
    <w:div w:id="1521553224">
      <w:bodyDiv w:val="1"/>
      <w:marLeft w:val="0"/>
      <w:marRight w:val="0"/>
      <w:marTop w:val="0"/>
      <w:marBottom w:val="0"/>
      <w:divBdr>
        <w:top w:val="none" w:sz="0" w:space="0" w:color="auto"/>
        <w:left w:val="none" w:sz="0" w:space="0" w:color="auto"/>
        <w:bottom w:val="none" w:sz="0" w:space="0" w:color="auto"/>
        <w:right w:val="none" w:sz="0" w:space="0" w:color="auto"/>
      </w:divBdr>
    </w:div>
    <w:div w:id="1522354974">
      <w:bodyDiv w:val="1"/>
      <w:marLeft w:val="0"/>
      <w:marRight w:val="0"/>
      <w:marTop w:val="0"/>
      <w:marBottom w:val="0"/>
      <w:divBdr>
        <w:top w:val="none" w:sz="0" w:space="0" w:color="auto"/>
        <w:left w:val="none" w:sz="0" w:space="0" w:color="auto"/>
        <w:bottom w:val="none" w:sz="0" w:space="0" w:color="auto"/>
        <w:right w:val="none" w:sz="0" w:space="0" w:color="auto"/>
      </w:divBdr>
    </w:div>
    <w:div w:id="1523056713">
      <w:bodyDiv w:val="1"/>
      <w:marLeft w:val="0"/>
      <w:marRight w:val="0"/>
      <w:marTop w:val="0"/>
      <w:marBottom w:val="0"/>
      <w:divBdr>
        <w:top w:val="none" w:sz="0" w:space="0" w:color="auto"/>
        <w:left w:val="none" w:sz="0" w:space="0" w:color="auto"/>
        <w:bottom w:val="none" w:sz="0" w:space="0" w:color="auto"/>
        <w:right w:val="none" w:sz="0" w:space="0" w:color="auto"/>
      </w:divBdr>
    </w:div>
    <w:div w:id="1523326344">
      <w:bodyDiv w:val="1"/>
      <w:marLeft w:val="0"/>
      <w:marRight w:val="0"/>
      <w:marTop w:val="0"/>
      <w:marBottom w:val="0"/>
      <w:divBdr>
        <w:top w:val="none" w:sz="0" w:space="0" w:color="auto"/>
        <w:left w:val="none" w:sz="0" w:space="0" w:color="auto"/>
        <w:bottom w:val="none" w:sz="0" w:space="0" w:color="auto"/>
        <w:right w:val="none" w:sz="0" w:space="0" w:color="auto"/>
      </w:divBdr>
    </w:div>
    <w:div w:id="1523861477">
      <w:bodyDiv w:val="1"/>
      <w:marLeft w:val="0"/>
      <w:marRight w:val="0"/>
      <w:marTop w:val="0"/>
      <w:marBottom w:val="0"/>
      <w:divBdr>
        <w:top w:val="none" w:sz="0" w:space="0" w:color="auto"/>
        <w:left w:val="none" w:sz="0" w:space="0" w:color="auto"/>
        <w:bottom w:val="none" w:sz="0" w:space="0" w:color="auto"/>
        <w:right w:val="none" w:sz="0" w:space="0" w:color="auto"/>
      </w:divBdr>
    </w:div>
    <w:div w:id="1524127104">
      <w:bodyDiv w:val="1"/>
      <w:marLeft w:val="0"/>
      <w:marRight w:val="0"/>
      <w:marTop w:val="0"/>
      <w:marBottom w:val="0"/>
      <w:divBdr>
        <w:top w:val="none" w:sz="0" w:space="0" w:color="auto"/>
        <w:left w:val="none" w:sz="0" w:space="0" w:color="auto"/>
        <w:bottom w:val="none" w:sz="0" w:space="0" w:color="auto"/>
        <w:right w:val="none" w:sz="0" w:space="0" w:color="auto"/>
      </w:divBdr>
    </w:div>
    <w:div w:id="1524132612">
      <w:bodyDiv w:val="1"/>
      <w:marLeft w:val="0"/>
      <w:marRight w:val="0"/>
      <w:marTop w:val="0"/>
      <w:marBottom w:val="0"/>
      <w:divBdr>
        <w:top w:val="none" w:sz="0" w:space="0" w:color="auto"/>
        <w:left w:val="none" w:sz="0" w:space="0" w:color="auto"/>
        <w:bottom w:val="none" w:sz="0" w:space="0" w:color="auto"/>
        <w:right w:val="none" w:sz="0" w:space="0" w:color="auto"/>
      </w:divBdr>
    </w:div>
    <w:div w:id="1524707677">
      <w:bodyDiv w:val="1"/>
      <w:marLeft w:val="0"/>
      <w:marRight w:val="0"/>
      <w:marTop w:val="0"/>
      <w:marBottom w:val="0"/>
      <w:divBdr>
        <w:top w:val="none" w:sz="0" w:space="0" w:color="auto"/>
        <w:left w:val="none" w:sz="0" w:space="0" w:color="auto"/>
        <w:bottom w:val="none" w:sz="0" w:space="0" w:color="auto"/>
        <w:right w:val="none" w:sz="0" w:space="0" w:color="auto"/>
      </w:divBdr>
    </w:div>
    <w:div w:id="1525248043">
      <w:bodyDiv w:val="1"/>
      <w:marLeft w:val="0"/>
      <w:marRight w:val="0"/>
      <w:marTop w:val="0"/>
      <w:marBottom w:val="0"/>
      <w:divBdr>
        <w:top w:val="none" w:sz="0" w:space="0" w:color="auto"/>
        <w:left w:val="none" w:sz="0" w:space="0" w:color="auto"/>
        <w:bottom w:val="none" w:sz="0" w:space="0" w:color="auto"/>
        <w:right w:val="none" w:sz="0" w:space="0" w:color="auto"/>
      </w:divBdr>
    </w:div>
    <w:div w:id="1526750189">
      <w:bodyDiv w:val="1"/>
      <w:marLeft w:val="0"/>
      <w:marRight w:val="0"/>
      <w:marTop w:val="0"/>
      <w:marBottom w:val="0"/>
      <w:divBdr>
        <w:top w:val="none" w:sz="0" w:space="0" w:color="auto"/>
        <w:left w:val="none" w:sz="0" w:space="0" w:color="auto"/>
        <w:bottom w:val="none" w:sz="0" w:space="0" w:color="auto"/>
        <w:right w:val="none" w:sz="0" w:space="0" w:color="auto"/>
      </w:divBdr>
    </w:div>
    <w:div w:id="1527985264">
      <w:bodyDiv w:val="1"/>
      <w:marLeft w:val="0"/>
      <w:marRight w:val="0"/>
      <w:marTop w:val="0"/>
      <w:marBottom w:val="0"/>
      <w:divBdr>
        <w:top w:val="none" w:sz="0" w:space="0" w:color="auto"/>
        <w:left w:val="none" w:sz="0" w:space="0" w:color="auto"/>
        <w:bottom w:val="none" w:sz="0" w:space="0" w:color="auto"/>
        <w:right w:val="none" w:sz="0" w:space="0" w:color="auto"/>
      </w:divBdr>
    </w:div>
    <w:div w:id="1528712917">
      <w:bodyDiv w:val="1"/>
      <w:marLeft w:val="0"/>
      <w:marRight w:val="0"/>
      <w:marTop w:val="0"/>
      <w:marBottom w:val="0"/>
      <w:divBdr>
        <w:top w:val="none" w:sz="0" w:space="0" w:color="auto"/>
        <w:left w:val="none" w:sz="0" w:space="0" w:color="auto"/>
        <w:bottom w:val="none" w:sz="0" w:space="0" w:color="auto"/>
        <w:right w:val="none" w:sz="0" w:space="0" w:color="auto"/>
      </w:divBdr>
    </w:div>
    <w:div w:id="1528718460">
      <w:bodyDiv w:val="1"/>
      <w:marLeft w:val="0"/>
      <w:marRight w:val="0"/>
      <w:marTop w:val="0"/>
      <w:marBottom w:val="0"/>
      <w:divBdr>
        <w:top w:val="none" w:sz="0" w:space="0" w:color="auto"/>
        <w:left w:val="none" w:sz="0" w:space="0" w:color="auto"/>
        <w:bottom w:val="none" w:sz="0" w:space="0" w:color="auto"/>
        <w:right w:val="none" w:sz="0" w:space="0" w:color="auto"/>
      </w:divBdr>
    </w:div>
    <w:div w:id="1529103695">
      <w:bodyDiv w:val="1"/>
      <w:marLeft w:val="0"/>
      <w:marRight w:val="0"/>
      <w:marTop w:val="0"/>
      <w:marBottom w:val="0"/>
      <w:divBdr>
        <w:top w:val="none" w:sz="0" w:space="0" w:color="auto"/>
        <w:left w:val="none" w:sz="0" w:space="0" w:color="auto"/>
        <w:bottom w:val="none" w:sz="0" w:space="0" w:color="auto"/>
        <w:right w:val="none" w:sz="0" w:space="0" w:color="auto"/>
      </w:divBdr>
    </w:div>
    <w:div w:id="1530099811">
      <w:bodyDiv w:val="1"/>
      <w:marLeft w:val="0"/>
      <w:marRight w:val="0"/>
      <w:marTop w:val="0"/>
      <w:marBottom w:val="0"/>
      <w:divBdr>
        <w:top w:val="none" w:sz="0" w:space="0" w:color="auto"/>
        <w:left w:val="none" w:sz="0" w:space="0" w:color="auto"/>
        <w:bottom w:val="none" w:sz="0" w:space="0" w:color="auto"/>
        <w:right w:val="none" w:sz="0" w:space="0" w:color="auto"/>
      </w:divBdr>
    </w:div>
    <w:div w:id="1530725083">
      <w:bodyDiv w:val="1"/>
      <w:marLeft w:val="0"/>
      <w:marRight w:val="0"/>
      <w:marTop w:val="0"/>
      <w:marBottom w:val="0"/>
      <w:divBdr>
        <w:top w:val="none" w:sz="0" w:space="0" w:color="auto"/>
        <w:left w:val="none" w:sz="0" w:space="0" w:color="auto"/>
        <w:bottom w:val="none" w:sz="0" w:space="0" w:color="auto"/>
        <w:right w:val="none" w:sz="0" w:space="0" w:color="auto"/>
      </w:divBdr>
    </w:div>
    <w:div w:id="1530996686">
      <w:bodyDiv w:val="1"/>
      <w:marLeft w:val="0"/>
      <w:marRight w:val="0"/>
      <w:marTop w:val="0"/>
      <w:marBottom w:val="0"/>
      <w:divBdr>
        <w:top w:val="none" w:sz="0" w:space="0" w:color="auto"/>
        <w:left w:val="none" w:sz="0" w:space="0" w:color="auto"/>
        <w:bottom w:val="none" w:sz="0" w:space="0" w:color="auto"/>
        <w:right w:val="none" w:sz="0" w:space="0" w:color="auto"/>
      </w:divBdr>
    </w:div>
    <w:div w:id="1531644161">
      <w:bodyDiv w:val="1"/>
      <w:marLeft w:val="0"/>
      <w:marRight w:val="0"/>
      <w:marTop w:val="0"/>
      <w:marBottom w:val="0"/>
      <w:divBdr>
        <w:top w:val="none" w:sz="0" w:space="0" w:color="auto"/>
        <w:left w:val="none" w:sz="0" w:space="0" w:color="auto"/>
        <w:bottom w:val="none" w:sz="0" w:space="0" w:color="auto"/>
        <w:right w:val="none" w:sz="0" w:space="0" w:color="auto"/>
      </w:divBdr>
    </w:div>
    <w:div w:id="1533569075">
      <w:bodyDiv w:val="1"/>
      <w:marLeft w:val="0"/>
      <w:marRight w:val="0"/>
      <w:marTop w:val="0"/>
      <w:marBottom w:val="0"/>
      <w:divBdr>
        <w:top w:val="none" w:sz="0" w:space="0" w:color="auto"/>
        <w:left w:val="none" w:sz="0" w:space="0" w:color="auto"/>
        <w:bottom w:val="none" w:sz="0" w:space="0" w:color="auto"/>
        <w:right w:val="none" w:sz="0" w:space="0" w:color="auto"/>
      </w:divBdr>
    </w:div>
    <w:div w:id="1533617517">
      <w:bodyDiv w:val="1"/>
      <w:marLeft w:val="0"/>
      <w:marRight w:val="0"/>
      <w:marTop w:val="0"/>
      <w:marBottom w:val="0"/>
      <w:divBdr>
        <w:top w:val="none" w:sz="0" w:space="0" w:color="auto"/>
        <w:left w:val="none" w:sz="0" w:space="0" w:color="auto"/>
        <w:bottom w:val="none" w:sz="0" w:space="0" w:color="auto"/>
        <w:right w:val="none" w:sz="0" w:space="0" w:color="auto"/>
      </w:divBdr>
    </w:div>
    <w:div w:id="1536766786">
      <w:bodyDiv w:val="1"/>
      <w:marLeft w:val="0"/>
      <w:marRight w:val="0"/>
      <w:marTop w:val="0"/>
      <w:marBottom w:val="0"/>
      <w:divBdr>
        <w:top w:val="none" w:sz="0" w:space="0" w:color="auto"/>
        <w:left w:val="none" w:sz="0" w:space="0" w:color="auto"/>
        <w:bottom w:val="none" w:sz="0" w:space="0" w:color="auto"/>
        <w:right w:val="none" w:sz="0" w:space="0" w:color="auto"/>
      </w:divBdr>
    </w:div>
    <w:div w:id="1536769554">
      <w:bodyDiv w:val="1"/>
      <w:marLeft w:val="0"/>
      <w:marRight w:val="0"/>
      <w:marTop w:val="0"/>
      <w:marBottom w:val="0"/>
      <w:divBdr>
        <w:top w:val="none" w:sz="0" w:space="0" w:color="auto"/>
        <w:left w:val="none" w:sz="0" w:space="0" w:color="auto"/>
        <w:bottom w:val="none" w:sz="0" w:space="0" w:color="auto"/>
        <w:right w:val="none" w:sz="0" w:space="0" w:color="auto"/>
      </w:divBdr>
    </w:div>
    <w:div w:id="1536891066">
      <w:bodyDiv w:val="1"/>
      <w:marLeft w:val="0"/>
      <w:marRight w:val="0"/>
      <w:marTop w:val="0"/>
      <w:marBottom w:val="0"/>
      <w:divBdr>
        <w:top w:val="none" w:sz="0" w:space="0" w:color="auto"/>
        <w:left w:val="none" w:sz="0" w:space="0" w:color="auto"/>
        <w:bottom w:val="none" w:sz="0" w:space="0" w:color="auto"/>
        <w:right w:val="none" w:sz="0" w:space="0" w:color="auto"/>
      </w:divBdr>
    </w:div>
    <w:div w:id="1537354337">
      <w:bodyDiv w:val="1"/>
      <w:marLeft w:val="0"/>
      <w:marRight w:val="0"/>
      <w:marTop w:val="0"/>
      <w:marBottom w:val="0"/>
      <w:divBdr>
        <w:top w:val="none" w:sz="0" w:space="0" w:color="auto"/>
        <w:left w:val="none" w:sz="0" w:space="0" w:color="auto"/>
        <w:bottom w:val="none" w:sz="0" w:space="0" w:color="auto"/>
        <w:right w:val="none" w:sz="0" w:space="0" w:color="auto"/>
      </w:divBdr>
    </w:div>
    <w:div w:id="1537809846">
      <w:bodyDiv w:val="1"/>
      <w:marLeft w:val="0"/>
      <w:marRight w:val="0"/>
      <w:marTop w:val="0"/>
      <w:marBottom w:val="0"/>
      <w:divBdr>
        <w:top w:val="none" w:sz="0" w:space="0" w:color="auto"/>
        <w:left w:val="none" w:sz="0" w:space="0" w:color="auto"/>
        <w:bottom w:val="none" w:sz="0" w:space="0" w:color="auto"/>
        <w:right w:val="none" w:sz="0" w:space="0" w:color="auto"/>
      </w:divBdr>
    </w:div>
    <w:div w:id="1537816298">
      <w:bodyDiv w:val="1"/>
      <w:marLeft w:val="0"/>
      <w:marRight w:val="0"/>
      <w:marTop w:val="0"/>
      <w:marBottom w:val="0"/>
      <w:divBdr>
        <w:top w:val="none" w:sz="0" w:space="0" w:color="auto"/>
        <w:left w:val="none" w:sz="0" w:space="0" w:color="auto"/>
        <w:bottom w:val="none" w:sz="0" w:space="0" w:color="auto"/>
        <w:right w:val="none" w:sz="0" w:space="0" w:color="auto"/>
      </w:divBdr>
    </w:div>
    <w:div w:id="1538080701">
      <w:bodyDiv w:val="1"/>
      <w:marLeft w:val="0"/>
      <w:marRight w:val="0"/>
      <w:marTop w:val="0"/>
      <w:marBottom w:val="0"/>
      <w:divBdr>
        <w:top w:val="none" w:sz="0" w:space="0" w:color="auto"/>
        <w:left w:val="none" w:sz="0" w:space="0" w:color="auto"/>
        <w:bottom w:val="none" w:sz="0" w:space="0" w:color="auto"/>
        <w:right w:val="none" w:sz="0" w:space="0" w:color="auto"/>
      </w:divBdr>
    </w:div>
    <w:div w:id="1538395401">
      <w:bodyDiv w:val="1"/>
      <w:marLeft w:val="0"/>
      <w:marRight w:val="0"/>
      <w:marTop w:val="0"/>
      <w:marBottom w:val="0"/>
      <w:divBdr>
        <w:top w:val="none" w:sz="0" w:space="0" w:color="auto"/>
        <w:left w:val="none" w:sz="0" w:space="0" w:color="auto"/>
        <w:bottom w:val="none" w:sz="0" w:space="0" w:color="auto"/>
        <w:right w:val="none" w:sz="0" w:space="0" w:color="auto"/>
      </w:divBdr>
    </w:div>
    <w:div w:id="1540507337">
      <w:bodyDiv w:val="1"/>
      <w:marLeft w:val="0"/>
      <w:marRight w:val="0"/>
      <w:marTop w:val="0"/>
      <w:marBottom w:val="0"/>
      <w:divBdr>
        <w:top w:val="none" w:sz="0" w:space="0" w:color="auto"/>
        <w:left w:val="none" w:sz="0" w:space="0" w:color="auto"/>
        <w:bottom w:val="none" w:sz="0" w:space="0" w:color="auto"/>
        <w:right w:val="none" w:sz="0" w:space="0" w:color="auto"/>
      </w:divBdr>
    </w:div>
    <w:div w:id="1540780322">
      <w:bodyDiv w:val="1"/>
      <w:marLeft w:val="0"/>
      <w:marRight w:val="0"/>
      <w:marTop w:val="0"/>
      <w:marBottom w:val="0"/>
      <w:divBdr>
        <w:top w:val="none" w:sz="0" w:space="0" w:color="auto"/>
        <w:left w:val="none" w:sz="0" w:space="0" w:color="auto"/>
        <w:bottom w:val="none" w:sz="0" w:space="0" w:color="auto"/>
        <w:right w:val="none" w:sz="0" w:space="0" w:color="auto"/>
      </w:divBdr>
    </w:div>
    <w:div w:id="1540974343">
      <w:bodyDiv w:val="1"/>
      <w:marLeft w:val="0"/>
      <w:marRight w:val="0"/>
      <w:marTop w:val="0"/>
      <w:marBottom w:val="0"/>
      <w:divBdr>
        <w:top w:val="none" w:sz="0" w:space="0" w:color="auto"/>
        <w:left w:val="none" w:sz="0" w:space="0" w:color="auto"/>
        <w:bottom w:val="none" w:sz="0" w:space="0" w:color="auto"/>
        <w:right w:val="none" w:sz="0" w:space="0" w:color="auto"/>
      </w:divBdr>
    </w:div>
    <w:div w:id="1542480510">
      <w:bodyDiv w:val="1"/>
      <w:marLeft w:val="0"/>
      <w:marRight w:val="0"/>
      <w:marTop w:val="0"/>
      <w:marBottom w:val="0"/>
      <w:divBdr>
        <w:top w:val="none" w:sz="0" w:space="0" w:color="auto"/>
        <w:left w:val="none" w:sz="0" w:space="0" w:color="auto"/>
        <w:bottom w:val="none" w:sz="0" w:space="0" w:color="auto"/>
        <w:right w:val="none" w:sz="0" w:space="0" w:color="auto"/>
      </w:divBdr>
    </w:div>
    <w:div w:id="1543901048">
      <w:bodyDiv w:val="1"/>
      <w:marLeft w:val="0"/>
      <w:marRight w:val="0"/>
      <w:marTop w:val="0"/>
      <w:marBottom w:val="0"/>
      <w:divBdr>
        <w:top w:val="none" w:sz="0" w:space="0" w:color="auto"/>
        <w:left w:val="none" w:sz="0" w:space="0" w:color="auto"/>
        <w:bottom w:val="none" w:sz="0" w:space="0" w:color="auto"/>
        <w:right w:val="none" w:sz="0" w:space="0" w:color="auto"/>
      </w:divBdr>
    </w:div>
    <w:div w:id="1544830119">
      <w:bodyDiv w:val="1"/>
      <w:marLeft w:val="0"/>
      <w:marRight w:val="0"/>
      <w:marTop w:val="0"/>
      <w:marBottom w:val="0"/>
      <w:divBdr>
        <w:top w:val="none" w:sz="0" w:space="0" w:color="auto"/>
        <w:left w:val="none" w:sz="0" w:space="0" w:color="auto"/>
        <w:bottom w:val="none" w:sz="0" w:space="0" w:color="auto"/>
        <w:right w:val="none" w:sz="0" w:space="0" w:color="auto"/>
      </w:divBdr>
    </w:div>
    <w:div w:id="1544902054">
      <w:bodyDiv w:val="1"/>
      <w:marLeft w:val="0"/>
      <w:marRight w:val="0"/>
      <w:marTop w:val="0"/>
      <w:marBottom w:val="0"/>
      <w:divBdr>
        <w:top w:val="none" w:sz="0" w:space="0" w:color="auto"/>
        <w:left w:val="none" w:sz="0" w:space="0" w:color="auto"/>
        <w:bottom w:val="none" w:sz="0" w:space="0" w:color="auto"/>
        <w:right w:val="none" w:sz="0" w:space="0" w:color="auto"/>
      </w:divBdr>
    </w:div>
    <w:div w:id="1545361149">
      <w:bodyDiv w:val="1"/>
      <w:marLeft w:val="0"/>
      <w:marRight w:val="0"/>
      <w:marTop w:val="0"/>
      <w:marBottom w:val="0"/>
      <w:divBdr>
        <w:top w:val="none" w:sz="0" w:space="0" w:color="auto"/>
        <w:left w:val="none" w:sz="0" w:space="0" w:color="auto"/>
        <w:bottom w:val="none" w:sz="0" w:space="0" w:color="auto"/>
        <w:right w:val="none" w:sz="0" w:space="0" w:color="auto"/>
      </w:divBdr>
    </w:div>
    <w:div w:id="1545945574">
      <w:bodyDiv w:val="1"/>
      <w:marLeft w:val="0"/>
      <w:marRight w:val="0"/>
      <w:marTop w:val="0"/>
      <w:marBottom w:val="0"/>
      <w:divBdr>
        <w:top w:val="none" w:sz="0" w:space="0" w:color="auto"/>
        <w:left w:val="none" w:sz="0" w:space="0" w:color="auto"/>
        <w:bottom w:val="none" w:sz="0" w:space="0" w:color="auto"/>
        <w:right w:val="none" w:sz="0" w:space="0" w:color="auto"/>
      </w:divBdr>
    </w:div>
    <w:div w:id="1547446398">
      <w:bodyDiv w:val="1"/>
      <w:marLeft w:val="0"/>
      <w:marRight w:val="0"/>
      <w:marTop w:val="0"/>
      <w:marBottom w:val="0"/>
      <w:divBdr>
        <w:top w:val="none" w:sz="0" w:space="0" w:color="auto"/>
        <w:left w:val="none" w:sz="0" w:space="0" w:color="auto"/>
        <w:bottom w:val="none" w:sz="0" w:space="0" w:color="auto"/>
        <w:right w:val="none" w:sz="0" w:space="0" w:color="auto"/>
      </w:divBdr>
    </w:div>
    <w:div w:id="1549881689">
      <w:bodyDiv w:val="1"/>
      <w:marLeft w:val="0"/>
      <w:marRight w:val="0"/>
      <w:marTop w:val="0"/>
      <w:marBottom w:val="0"/>
      <w:divBdr>
        <w:top w:val="none" w:sz="0" w:space="0" w:color="auto"/>
        <w:left w:val="none" w:sz="0" w:space="0" w:color="auto"/>
        <w:bottom w:val="none" w:sz="0" w:space="0" w:color="auto"/>
        <w:right w:val="none" w:sz="0" w:space="0" w:color="auto"/>
      </w:divBdr>
    </w:div>
    <w:div w:id="1550800010">
      <w:bodyDiv w:val="1"/>
      <w:marLeft w:val="0"/>
      <w:marRight w:val="0"/>
      <w:marTop w:val="0"/>
      <w:marBottom w:val="0"/>
      <w:divBdr>
        <w:top w:val="none" w:sz="0" w:space="0" w:color="auto"/>
        <w:left w:val="none" w:sz="0" w:space="0" w:color="auto"/>
        <w:bottom w:val="none" w:sz="0" w:space="0" w:color="auto"/>
        <w:right w:val="none" w:sz="0" w:space="0" w:color="auto"/>
      </w:divBdr>
    </w:div>
    <w:div w:id="1551988943">
      <w:bodyDiv w:val="1"/>
      <w:marLeft w:val="0"/>
      <w:marRight w:val="0"/>
      <w:marTop w:val="0"/>
      <w:marBottom w:val="0"/>
      <w:divBdr>
        <w:top w:val="none" w:sz="0" w:space="0" w:color="auto"/>
        <w:left w:val="none" w:sz="0" w:space="0" w:color="auto"/>
        <w:bottom w:val="none" w:sz="0" w:space="0" w:color="auto"/>
        <w:right w:val="none" w:sz="0" w:space="0" w:color="auto"/>
      </w:divBdr>
    </w:div>
    <w:div w:id="1552576013">
      <w:bodyDiv w:val="1"/>
      <w:marLeft w:val="0"/>
      <w:marRight w:val="0"/>
      <w:marTop w:val="0"/>
      <w:marBottom w:val="0"/>
      <w:divBdr>
        <w:top w:val="none" w:sz="0" w:space="0" w:color="auto"/>
        <w:left w:val="none" w:sz="0" w:space="0" w:color="auto"/>
        <w:bottom w:val="none" w:sz="0" w:space="0" w:color="auto"/>
        <w:right w:val="none" w:sz="0" w:space="0" w:color="auto"/>
      </w:divBdr>
    </w:div>
    <w:div w:id="1553036794">
      <w:bodyDiv w:val="1"/>
      <w:marLeft w:val="0"/>
      <w:marRight w:val="0"/>
      <w:marTop w:val="0"/>
      <w:marBottom w:val="0"/>
      <w:divBdr>
        <w:top w:val="none" w:sz="0" w:space="0" w:color="auto"/>
        <w:left w:val="none" w:sz="0" w:space="0" w:color="auto"/>
        <w:bottom w:val="none" w:sz="0" w:space="0" w:color="auto"/>
        <w:right w:val="none" w:sz="0" w:space="0" w:color="auto"/>
      </w:divBdr>
    </w:div>
    <w:div w:id="1555313823">
      <w:bodyDiv w:val="1"/>
      <w:marLeft w:val="0"/>
      <w:marRight w:val="0"/>
      <w:marTop w:val="0"/>
      <w:marBottom w:val="0"/>
      <w:divBdr>
        <w:top w:val="none" w:sz="0" w:space="0" w:color="auto"/>
        <w:left w:val="none" w:sz="0" w:space="0" w:color="auto"/>
        <w:bottom w:val="none" w:sz="0" w:space="0" w:color="auto"/>
        <w:right w:val="none" w:sz="0" w:space="0" w:color="auto"/>
      </w:divBdr>
    </w:div>
    <w:div w:id="1557467913">
      <w:bodyDiv w:val="1"/>
      <w:marLeft w:val="0"/>
      <w:marRight w:val="0"/>
      <w:marTop w:val="0"/>
      <w:marBottom w:val="0"/>
      <w:divBdr>
        <w:top w:val="none" w:sz="0" w:space="0" w:color="auto"/>
        <w:left w:val="none" w:sz="0" w:space="0" w:color="auto"/>
        <w:bottom w:val="none" w:sz="0" w:space="0" w:color="auto"/>
        <w:right w:val="none" w:sz="0" w:space="0" w:color="auto"/>
      </w:divBdr>
    </w:div>
    <w:div w:id="1558130180">
      <w:bodyDiv w:val="1"/>
      <w:marLeft w:val="0"/>
      <w:marRight w:val="0"/>
      <w:marTop w:val="0"/>
      <w:marBottom w:val="0"/>
      <w:divBdr>
        <w:top w:val="none" w:sz="0" w:space="0" w:color="auto"/>
        <w:left w:val="none" w:sz="0" w:space="0" w:color="auto"/>
        <w:bottom w:val="none" w:sz="0" w:space="0" w:color="auto"/>
        <w:right w:val="none" w:sz="0" w:space="0" w:color="auto"/>
      </w:divBdr>
    </w:div>
    <w:div w:id="1559626147">
      <w:bodyDiv w:val="1"/>
      <w:marLeft w:val="0"/>
      <w:marRight w:val="0"/>
      <w:marTop w:val="0"/>
      <w:marBottom w:val="0"/>
      <w:divBdr>
        <w:top w:val="none" w:sz="0" w:space="0" w:color="auto"/>
        <w:left w:val="none" w:sz="0" w:space="0" w:color="auto"/>
        <w:bottom w:val="none" w:sz="0" w:space="0" w:color="auto"/>
        <w:right w:val="none" w:sz="0" w:space="0" w:color="auto"/>
      </w:divBdr>
    </w:div>
    <w:div w:id="1560436483">
      <w:bodyDiv w:val="1"/>
      <w:marLeft w:val="0"/>
      <w:marRight w:val="0"/>
      <w:marTop w:val="0"/>
      <w:marBottom w:val="0"/>
      <w:divBdr>
        <w:top w:val="none" w:sz="0" w:space="0" w:color="auto"/>
        <w:left w:val="none" w:sz="0" w:space="0" w:color="auto"/>
        <w:bottom w:val="none" w:sz="0" w:space="0" w:color="auto"/>
        <w:right w:val="none" w:sz="0" w:space="0" w:color="auto"/>
      </w:divBdr>
    </w:div>
    <w:div w:id="1561013180">
      <w:bodyDiv w:val="1"/>
      <w:marLeft w:val="0"/>
      <w:marRight w:val="0"/>
      <w:marTop w:val="0"/>
      <w:marBottom w:val="0"/>
      <w:divBdr>
        <w:top w:val="none" w:sz="0" w:space="0" w:color="auto"/>
        <w:left w:val="none" w:sz="0" w:space="0" w:color="auto"/>
        <w:bottom w:val="none" w:sz="0" w:space="0" w:color="auto"/>
        <w:right w:val="none" w:sz="0" w:space="0" w:color="auto"/>
      </w:divBdr>
    </w:div>
    <w:div w:id="1561281057">
      <w:bodyDiv w:val="1"/>
      <w:marLeft w:val="0"/>
      <w:marRight w:val="0"/>
      <w:marTop w:val="0"/>
      <w:marBottom w:val="0"/>
      <w:divBdr>
        <w:top w:val="none" w:sz="0" w:space="0" w:color="auto"/>
        <w:left w:val="none" w:sz="0" w:space="0" w:color="auto"/>
        <w:bottom w:val="none" w:sz="0" w:space="0" w:color="auto"/>
        <w:right w:val="none" w:sz="0" w:space="0" w:color="auto"/>
      </w:divBdr>
    </w:div>
    <w:div w:id="1563953603">
      <w:bodyDiv w:val="1"/>
      <w:marLeft w:val="0"/>
      <w:marRight w:val="0"/>
      <w:marTop w:val="0"/>
      <w:marBottom w:val="0"/>
      <w:divBdr>
        <w:top w:val="none" w:sz="0" w:space="0" w:color="auto"/>
        <w:left w:val="none" w:sz="0" w:space="0" w:color="auto"/>
        <w:bottom w:val="none" w:sz="0" w:space="0" w:color="auto"/>
        <w:right w:val="none" w:sz="0" w:space="0" w:color="auto"/>
      </w:divBdr>
    </w:div>
    <w:div w:id="1564025374">
      <w:bodyDiv w:val="1"/>
      <w:marLeft w:val="0"/>
      <w:marRight w:val="0"/>
      <w:marTop w:val="0"/>
      <w:marBottom w:val="0"/>
      <w:divBdr>
        <w:top w:val="none" w:sz="0" w:space="0" w:color="auto"/>
        <w:left w:val="none" w:sz="0" w:space="0" w:color="auto"/>
        <w:bottom w:val="none" w:sz="0" w:space="0" w:color="auto"/>
        <w:right w:val="none" w:sz="0" w:space="0" w:color="auto"/>
      </w:divBdr>
    </w:div>
    <w:div w:id="1566456683">
      <w:bodyDiv w:val="1"/>
      <w:marLeft w:val="0"/>
      <w:marRight w:val="0"/>
      <w:marTop w:val="0"/>
      <w:marBottom w:val="0"/>
      <w:divBdr>
        <w:top w:val="none" w:sz="0" w:space="0" w:color="auto"/>
        <w:left w:val="none" w:sz="0" w:space="0" w:color="auto"/>
        <w:bottom w:val="none" w:sz="0" w:space="0" w:color="auto"/>
        <w:right w:val="none" w:sz="0" w:space="0" w:color="auto"/>
      </w:divBdr>
    </w:div>
    <w:div w:id="1568801142">
      <w:bodyDiv w:val="1"/>
      <w:marLeft w:val="0"/>
      <w:marRight w:val="0"/>
      <w:marTop w:val="0"/>
      <w:marBottom w:val="0"/>
      <w:divBdr>
        <w:top w:val="none" w:sz="0" w:space="0" w:color="auto"/>
        <w:left w:val="none" w:sz="0" w:space="0" w:color="auto"/>
        <w:bottom w:val="none" w:sz="0" w:space="0" w:color="auto"/>
        <w:right w:val="none" w:sz="0" w:space="0" w:color="auto"/>
      </w:divBdr>
    </w:div>
    <w:div w:id="1569002048">
      <w:bodyDiv w:val="1"/>
      <w:marLeft w:val="0"/>
      <w:marRight w:val="0"/>
      <w:marTop w:val="0"/>
      <w:marBottom w:val="0"/>
      <w:divBdr>
        <w:top w:val="none" w:sz="0" w:space="0" w:color="auto"/>
        <w:left w:val="none" w:sz="0" w:space="0" w:color="auto"/>
        <w:bottom w:val="none" w:sz="0" w:space="0" w:color="auto"/>
        <w:right w:val="none" w:sz="0" w:space="0" w:color="auto"/>
      </w:divBdr>
    </w:div>
    <w:div w:id="1569148327">
      <w:bodyDiv w:val="1"/>
      <w:marLeft w:val="0"/>
      <w:marRight w:val="0"/>
      <w:marTop w:val="0"/>
      <w:marBottom w:val="0"/>
      <w:divBdr>
        <w:top w:val="none" w:sz="0" w:space="0" w:color="auto"/>
        <w:left w:val="none" w:sz="0" w:space="0" w:color="auto"/>
        <w:bottom w:val="none" w:sz="0" w:space="0" w:color="auto"/>
        <w:right w:val="none" w:sz="0" w:space="0" w:color="auto"/>
      </w:divBdr>
    </w:div>
    <w:div w:id="1570579496">
      <w:bodyDiv w:val="1"/>
      <w:marLeft w:val="0"/>
      <w:marRight w:val="0"/>
      <w:marTop w:val="0"/>
      <w:marBottom w:val="0"/>
      <w:divBdr>
        <w:top w:val="none" w:sz="0" w:space="0" w:color="auto"/>
        <w:left w:val="none" w:sz="0" w:space="0" w:color="auto"/>
        <w:bottom w:val="none" w:sz="0" w:space="0" w:color="auto"/>
        <w:right w:val="none" w:sz="0" w:space="0" w:color="auto"/>
      </w:divBdr>
    </w:div>
    <w:div w:id="1572736057">
      <w:bodyDiv w:val="1"/>
      <w:marLeft w:val="0"/>
      <w:marRight w:val="0"/>
      <w:marTop w:val="0"/>
      <w:marBottom w:val="0"/>
      <w:divBdr>
        <w:top w:val="none" w:sz="0" w:space="0" w:color="auto"/>
        <w:left w:val="none" w:sz="0" w:space="0" w:color="auto"/>
        <w:bottom w:val="none" w:sz="0" w:space="0" w:color="auto"/>
        <w:right w:val="none" w:sz="0" w:space="0" w:color="auto"/>
      </w:divBdr>
    </w:div>
    <w:div w:id="1573202785">
      <w:bodyDiv w:val="1"/>
      <w:marLeft w:val="0"/>
      <w:marRight w:val="0"/>
      <w:marTop w:val="0"/>
      <w:marBottom w:val="0"/>
      <w:divBdr>
        <w:top w:val="none" w:sz="0" w:space="0" w:color="auto"/>
        <w:left w:val="none" w:sz="0" w:space="0" w:color="auto"/>
        <w:bottom w:val="none" w:sz="0" w:space="0" w:color="auto"/>
        <w:right w:val="none" w:sz="0" w:space="0" w:color="auto"/>
      </w:divBdr>
    </w:div>
    <w:div w:id="1573614472">
      <w:bodyDiv w:val="1"/>
      <w:marLeft w:val="0"/>
      <w:marRight w:val="0"/>
      <w:marTop w:val="0"/>
      <w:marBottom w:val="0"/>
      <w:divBdr>
        <w:top w:val="none" w:sz="0" w:space="0" w:color="auto"/>
        <w:left w:val="none" w:sz="0" w:space="0" w:color="auto"/>
        <w:bottom w:val="none" w:sz="0" w:space="0" w:color="auto"/>
        <w:right w:val="none" w:sz="0" w:space="0" w:color="auto"/>
      </w:divBdr>
    </w:div>
    <w:div w:id="1573853367">
      <w:bodyDiv w:val="1"/>
      <w:marLeft w:val="0"/>
      <w:marRight w:val="0"/>
      <w:marTop w:val="0"/>
      <w:marBottom w:val="0"/>
      <w:divBdr>
        <w:top w:val="none" w:sz="0" w:space="0" w:color="auto"/>
        <w:left w:val="none" w:sz="0" w:space="0" w:color="auto"/>
        <w:bottom w:val="none" w:sz="0" w:space="0" w:color="auto"/>
        <w:right w:val="none" w:sz="0" w:space="0" w:color="auto"/>
      </w:divBdr>
    </w:div>
    <w:div w:id="1575359504">
      <w:bodyDiv w:val="1"/>
      <w:marLeft w:val="0"/>
      <w:marRight w:val="0"/>
      <w:marTop w:val="0"/>
      <w:marBottom w:val="0"/>
      <w:divBdr>
        <w:top w:val="none" w:sz="0" w:space="0" w:color="auto"/>
        <w:left w:val="none" w:sz="0" w:space="0" w:color="auto"/>
        <w:bottom w:val="none" w:sz="0" w:space="0" w:color="auto"/>
        <w:right w:val="none" w:sz="0" w:space="0" w:color="auto"/>
      </w:divBdr>
    </w:div>
    <w:div w:id="1579367399">
      <w:bodyDiv w:val="1"/>
      <w:marLeft w:val="0"/>
      <w:marRight w:val="0"/>
      <w:marTop w:val="0"/>
      <w:marBottom w:val="0"/>
      <w:divBdr>
        <w:top w:val="none" w:sz="0" w:space="0" w:color="auto"/>
        <w:left w:val="none" w:sz="0" w:space="0" w:color="auto"/>
        <w:bottom w:val="none" w:sz="0" w:space="0" w:color="auto"/>
        <w:right w:val="none" w:sz="0" w:space="0" w:color="auto"/>
      </w:divBdr>
    </w:div>
    <w:div w:id="1579630593">
      <w:bodyDiv w:val="1"/>
      <w:marLeft w:val="0"/>
      <w:marRight w:val="0"/>
      <w:marTop w:val="0"/>
      <w:marBottom w:val="0"/>
      <w:divBdr>
        <w:top w:val="none" w:sz="0" w:space="0" w:color="auto"/>
        <w:left w:val="none" w:sz="0" w:space="0" w:color="auto"/>
        <w:bottom w:val="none" w:sz="0" w:space="0" w:color="auto"/>
        <w:right w:val="none" w:sz="0" w:space="0" w:color="auto"/>
      </w:divBdr>
    </w:div>
    <w:div w:id="1581868419">
      <w:bodyDiv w:val="1"/>
      <w:marLeft w:val="0"/>
      <w:marRight w:val="0"/>
      <w:marTop w:val="0"/>
      <w:marBottom w:val="0"/>
      <w:divBdr>
        <w:top w:val="none" w:sz="0" w:space="0" w:color="auto"/>
        <w:left w:val="none" w:sz="0" w:space="0" w:color="auto"/>
        <w:bottom w:val="none" w:sz="0" w:space="0" w:color="auto"/>
        <w:right w:val="none" w:sz="0" w:space="0" w:color="auto"/>
      </w:divBdr>
    </w:div>
    <w:div w:id="1584333130">
      <w:bodyDiv w:val="1"/>
      <w:marLeft w:val="0"/>
      <w:marRight w:val="0"/>
      <w:marTop w:val="0"/>
      <w:marBottom w:val="0"/>
      <w:divBdr>
        <w:top w:val="none" w:sz="0" w:space="0" w:color="auto"/>
        <w:left w:val="none" w:sz="0" w:space="0" w:color="auto"/>
        <w:bottom w:val="none" w:sz="0" w:space="0" w:color="auto"/>
        <w:right w:val="none" w:sz="0" w:space="0" w:color="auto"/>
      </w:divBdr>
    </w:div>
    <w:div w:id="1586301935">
      <w:bodyDiv w:val="1"/>
      <w:marLeft w:val="0"/>
      <w:marRight w:val="0"/>
      <w:marTop w:val="0"/>
      <w:marBottom w:val="0"/>
      <w:divBdr>
        <w:top w:val="none" w:sz="0" w:space="0" w:color="auto"/>
        <w:left w:val="none" w:sz="0" w:space="0" w:color="auto"/>
        <w:bottom w:val="none" w:sz="0" w:space="0" w:color="auto"/>
        <w:right w:val="none" w:sz="0" w:space="0" w:color="auto"/>
      </w:divBdr>
    </w:div>
    <w:div w:id="1588032745">
      <w:bodyDiv w:val="1"/>
      <w:marLeft w:val="0"/>
      <w:marRight w:val="0"/>
      <w:marTop w:val="0"/>
      <w:marBottom w:val="0"/>
      <w:divBdr>
        <w:top w:val="none" w:sz="0" w:space="0" w:color="auto"/>
        <w:left w:val="none" w:sz="0" w:space="0" w:color="auto"/>
        <w:bottom w:val="none" w:sz="0" w:space="0" w:color="auto"/>
        <w:right w:val="none" w:sz="0" w:space="0" w:color="auto"/>
      </w:divBdr>
    </w:div>
    <w:div w:id="1588537071">
      <w:bodyDiv w:val="1"/>
      <w:marLeft w:val="0"/>
      <w:marRight w:val="0"/>
      <w:marTop w:val="0"/>
      <w:marBottom w:val="0"/>
      <w:divBdr>
        <w:top w:val="none" w:sz="0" w:space="0" w:color="auto"/>
        <w:left w:val="none" w:sz="0" w:space="0" w:color="auto"/>
        <w:bottom w:val="none" w:sz="0" w:space="0" w:color="auto"/>
        <w:right w:val="none" w:sz="0" w:space="0" w:color="auto"/>
      </w:divBdr>
    </w:div>
    <w:div w:id="1589002878">
      <w:bodyDiv w:val="1"/>
      <w:marLeft w:val="0"/>
      <w:marRight w:val="0"/>
      <w:marTop w:val="0"/>
      <w:marBottom w:val="0"/>
      <w:divBdr>
        <w:top w:val="none" w:sz="0" w:space="0" w:color="auto"/>
        <w:left w:val="none" w:sz="0" w:space="0" w:color="auto"/>
        <w:bottom w:val="none" w:sz="0" w:space="0" w:color="auto"/>
        <w:right w:val="none" w:sz="0" w:space="0" w:color="auto"/>
      </w:divBdr>
    </w:div>
    <w:div w:id="1590305529">
      <w:bodyDiv w:val="1"/>
      <w:marLeft w:val="0"/>
      <w:marRight w:val="0"/>
      <w:marTop w:val="0"/>
      <w:marBottom w:val="0"/>
      <w:divBdr>
        <w:top w:val="none" w:sz="0" w:space="0" w:color="auto"/>
        <w:left w:val="none" w:sz="0" w:space="0" w:color="auto"/>
        <w:bottom w:val="none" w:sz="0" w:space="0" w:color="auto"/>
        <w:right w:val="none" w:sz="0" w:space="0" w:color="auto"/>
      </w:divBdr>
    </w:div>
    <w:div w:id="1592229015">
      <w:bodyDiv w:val="1"/>
      <w:marLeft w:val="0"/>
      <w:marRight w:val="0"/>
      <w:marTop w:val="0"/>
      <w:marBottom w:val="0"/>
      <w:divBdr>
        <w:top w:val="none" w:sz="0" w:space="0" w:color="auto"/>
        <w:left w:val="none" w:sz="0" w:space="0" w:color="auto"/>
        <w:bottom w:val="none" w:sz="0" w:space="0" w:color="auto"/>
        <w:right w:val="none" w:sz="0" w:space="0" w:color="auto"/>
      </w:divBdr>
    </w:div>
    <w:div w:id="1592856109">
      <w:bodyDiv w:val="1"/>
      <w:marLeft w:val="0"/>
      <w:marRight w:val="0"/>
      <w:marTop w:val="0"/>
      <w:marBottom w:val="0"/>
      <w:divBdr>
        <w:top w:val="none" w:sz="0" w:space="0" w:color="auto"/>
        <w:left w:val="none" w:sz="0" w:space="0" w:color="auto"/>
        <w:bottom w:val="none" w:sz="0" w:space="0" w:color="auto"/>
        <w:right w:val="none" w:sz="0" w:space="0" w:color="auto"/>
      </w:divBdr>
    </w:div>
    <w:div w:id="1595551078">
      <w:bodyDiv w:val="1"/>
      <w:marLeft w:val="0"/>
      <w:marRight w:val="0"/>
      <w:marTop w:val="0"/>
      <w:marBottom w:val="0"/>
      <w:divBdr>
        <w:top w:val="none" w:sz="0" w:space="0" w:color="auto"/>
        <w:left w:val="none" w:sz="0" w:space="0" w:color="auto"/>
        <w:bottom w:val="none" w:sz="0" w:space="0" w:color="auto"/>
        <w:right w:val="none" w:sz="0" w:space="0" w:color="auto"/>
      </w:divBdr>
    </w:div>
    <w:div w:id="1596132682">
      <w:bodyDiv w:val="1"/>
      <w:marLeft w:val="0"/>
      <w:marRight w:val="0"/>
      <w:marTop w:val="0"/>
      <w:marBottom w:val="0"/>
      <w:divBdr>
        <w:top w:val="none" w:sz="0" w:space="0" w:color="auto"/>
        <w:left w:val="none" w:sz="0" w:space="0" w:color="auto"/>
        <w:bottom w:val="none" w:sz="0" w:space="0" w:color="auto"/>
        <w:right w:val="none" w:sz="0" w:space="0" w:color="auto"/>
      </w:divBdr>
    </w:div>
    <w:div w:id="1597595261">
      <w:bodyDiv w:val="1"/>
      <w:marLeft w:val="0"/>
      <w:marRight w:val="0"/>
      <w:marTop w:val="0"/>
      <w:marBottom w:val="0"/>
      <w:divBdr>
        <w:top w:val="none" w:sz="0" w:space="0" w:color="auto"/>
        <w:left w:val="none" w:sz="0" w:space="0" w:color="auto"/>
        <w:bottom w:val="none" w:sz="0" w:space="0" w:color="auto"/>
        <w:right w:val="none" w:sz="0" w:space="0" w:color="auto"/>
      </w:divBdr>
    </w:div>
    <w:div w:id="1601403301">
      <w:bodyDiv w:val="1"/>
      <w:marLeft w:val="0"/>
      <w:marRight w:val="0"/>
      <w:marTop w:val="0"/>
      <w:marBottom w:val="0"/>
      <w:divBdr>
        <w:top w:val="none" w:sz="0" w:space="0" w:color="auto"/>
        <w:left w:val="none" w:sz="0" w:space="0" w:color="auto"/>
        <w:bottom w:val="none" w:sz="0" w:space="0" w:color="auto"/>
        <w:right w:val="none" w:sz="0" w:space="0" w:color="auto"/>
      </w:divBdr>
    </w:div>
    <w:div w:id="1603957187">
      <w:bodyDiv w:val="1"/>
      <w:marLeft w:val="0"/>
      <w:marRight w:val="0"/>
      <w:marTop w:val="0"/>
      <w:marBottom w:val="0"/>
      <w:divBdr>
        <w:top w:val="none" w:sz="0" w:space="0" w:color="auto"/>
        <w:left w:val="none" w:sz="0" w:space="0" w:color="auto"/>
        <w:bottom w:val="none" w:sz="0" w:space="0" w:color="auto"/>
        <w:right w:val="none" w:sz="0" w:space="0" w:color="auto"/>
      </w:divBdr>
    </w:div>
    <w:div w:id="1605651142">
      <w:bodyDiv w:val="1"/>
      <w:marLeft w:val="0"/>
      <w:marRight w:val="0"/>
      <w:marTop w:val="0"/>
      <w:marBottom w:val="0"/>
      <w:divBdr>
        <w:top w:val="none" w:sz="0" w:space="0" w:color="auto"/>
        <w:left w:val="none" w:sz="0" w:space="0" w:color="auto"/>
        <w:bottom w:val="none" w:sz="0" w:space="0" w:color="auto"/>
        <w:right w:val="none" w:sz="0" w:space="0" w:color="auto"/>
      </w:divBdr>
    </w:div>
    <w:div w:id="1605654610">
      <w:bodyDiv w:val="1"/>
      <w:marLeft w:val="0"/>
      <w:marRight w:val="0"/>
      <w:marTop w:val="0"/>
      <w:marBottom w:val="0"/>
      <w:divBdr>
        <w:top w:val="none" w:sz="0" w:space="0" w:color="auto"/>
        <w:left w:val="none" w:sz="0" w:space="0" w:color="auto"/>
        <w:bottom w:val="none" w:sz="0" w:space="0" w:color="auto"/>
        <w:right w:val="none" w:sz="0" w:space="0" w:color="auto"/>
      </w:divBdr>
    </w:div>
    <w:div w:id="1606570637">
      <w:bodyDiv w:val="1"/>
      <w:marLeft w:val="0"/>
      <w:marRight w:val="0"/>
      <w:marTop w:val="0"/>
      <w:marBottom w:val="0"/>
      <w:divBdr>
        <w:top w:val="none" w:sz="0" w:space="0" w:color="auto"/>
        <w:left w:val="none" w:sz="0" w:space="0" w:color="auto"/>
        <w:bottom w:val="none" w:sz="0" w:space="0" w:color="auto"/>
        <w:right w:val="none" w:sz="0" w:space="0" w:color="auto"/>
      </w:divBdr>
    </w:div>
    <w:div w:id="1606839603">
      <w:bodyDiv w:val="1"/>
      <w:marLeft w:val="0"/>
      <w:marRight w:val="0"/>
      <w:marTop w:val="0"/>
      <w:marBottom w:val="0"/>
      <w:divBdr>
        <w:top w:val="none" w:sz="0" w:space="0" w:color="auto"/>
        <w:left w:val="none" w:sz="0" w:space="0" w:color="auto"/>
        <w:bottom w:val="none" w:sz="0" w:space="0" w:color="auto"/>
        <w:right w:val="none" w:sz="0" w:space="0" w:color="auto"/>
      </w:divBdr>
    </w:div>
    <w:div w:id="1606843610">
      <w:bodyDiv w:val="1"/>
      <w:marLeft w:val="0"/>
      <w:marRight w:val="0"/>
      <w:marTop w:val="0"/>
      <w:marBottom w:val="0"/>
      <w:divBdr>
        <w:top w:val="none" w:sz="0" w:space="0" w:color="auto"/>
        <w:left w:val="none" w:sz="0" w:space="0" w:color="auto"/>
        <w:bottom w:val="none" w:sz="0" w:space="0" w:color="auto"/>
        <w:right w:val="none" w:sz="0" w:space="0" w:color="auto"/>
      </w:divBdr>
    </w:div>
    <w:div w:id="1607155334">
      <w:bodyDiv w:val="1"/>
      <w:marLeft w:val="0"/>
      <w:marRight w:val="0"/>
      <w:marTop w:val="0"/>
      <w:marBottom w:val="0"/>
      <w:divBdr>
        <w:top w:val="none" w:sz="0" w:space="0" w:color="auto"/>
        <w:left w:val="none" w:sz="0" w:space="0" w:color="auto"/>
        <w:bottom w:val="none" w:sz="0" w:space="0" w:color="auto"/>
        <w:right w:val="none" w:sz="0" w:space="0" w:color="auto"/>
      </w:divBdr>
    </w:div>
    <w:div w:id="1607499037">
      <w:bodyDiv w:val="1"/>
      <w:marLeft w:val="0"/>
      <w:marRight w:val="0"/>
      <w:marTop w:val="0"/>
      <w:marBottom w:val="0"/>
      <w:divBdr>
        <w:top w:val="none" w:sz="0" w:space="0" w:color="auto"/>
        <w:left w:val="none" w:sz="0" w:space="0" w:color="auto"/>
        <w:bottom w:val="none" w:sz="0" w:space="0" w:color="auto"/>
        <w:right w:val="none" w:sz="0" w:space="0" w:color="auto"/>
      </w:divBdr>
    </w:div>
    <w:div w:id="1607536947">
      <w:bodyDiv w:val="1"/>
      <w:marLeft w:val="0"/>
      <w:marRight w:val="0"/>
      <w:marTop w:val="0"/>
      <w:marBottom w:val="0"/>
      <w:divBdr>
        <w:top w:val="none" w:sz="0" w:space="0" w:color="auto"/>
        <w:left w:val="none" w:sz="0" w:space="0" w:color="auto"/>
        <w:bottom w:val="none" w:sz="0" w:space="0" w:color="auto"/>
        <w:right w:val="none" w:sz="0" w:space="0" w:color="auto"/>
      </w:divBdr>
    </w:div>
    <w:div w:id="1608272111">
      <w:bodyDiv w:val="1"/>
      <w:marLeft w:val="0"/>
      <w:marRight w:val="0"/>
      <w:marTop w:val="0"/>
      <w:marBottom w:val="0"/>
      <w:divBdr>
        <w:top w:val="none" w:sz="0" w:space="0" w:color="auto"/>
        <w:left w:val="none" w:sz="0" w:space="0" w:color="auto"/>
        <w:bottom w:val="none" w:sz="0" w:space="0" w:color="auto"/>
        <w:right w:val="none" w:sz="0" w:space="0" w:color="auto"/>
      </w:divBdr>
    </w:div>
    <w:div w:id="1608805470">
      <w:bodyDiv w:val="1"/>
      <w:marLeft w:val="0"/>
      <w:marRight w:val="0"/>
      <w:marTop w:val="0"/>
      <w:marBottom w:val="0"/>
      <w:divBdr>
        <w:top w:val="none" w:sz="0" w:space="0" w:color="auto"/>
        <w:left w:val="none" w:sz="0" w:space="0" w:color="auto"/>
        <w:bottom w:val="none" w:sz="0" w:space="0" w:color="auto"/>
        <w:right w:val="none" w:sz="0" w:space="0" w:color="auto"/>
      </w:divBdr>
    </w:div>
    <w:div w:id="1613705953">
      <w:bodyDiv w:val="1"/>
      <w:marLeft w:val="0"/>
      <w:marRight w:val="0"/>
      <w:marTop w:val="0"/>
      <w:marBottom w:val="0"/>
      <w:divBdr>
        <w:top w:val="none" w:sz="0" w:space="0" w:color="auto"/>
        <w:left w:val="none" w:sz="0" w:space="0" w:color="auto"/>
        <w:bottom w:val="none" w:sz="0" w:space="0" w:color="auto"/>
        <w:right w:val="none" w:sz="0" w:space="0" w:color="auto"/>
      </w:divBdr>
    </w:div>
    <w:div w:id="1616790933">
      <w:bodyDiv w:val="1"/>
      <w:marLeft w:val="0"/>
      <w:marRight w:val="0"/>
      <w:marTop w:val="0"/>
      <w:marBottom w:val="0"/>
      <w:divBdr>
        <w:top w:val="none" w:sz="0" w:space="0" w:color="auto"/>
        <w:left w:val="none" w:sz="0" w:space="0" w:color="auto"/>
        <w:bottom w:val="none" w:sz="0" w:space="0" w:color="auto"/>
        <w:right w:val="none" w:sz="0" w:space="0" w:color="auto"/>
      </w:divBdr>
    </w:div>
    <w:div w:id="1617251018">
      <w:bodyDiv w:val="1"/>
      <w:marLeft w:val="0"/>
      <w:marRight w:val="0"/>
      <w:marTop w:val="0"/>
      <w:marBottom w:val="0"/>
      <w:divBdr>
        <w:top w:val="none" w:sz="0" w:space="0" w:color="auto"/>
        <w:left w:val="none" w:sz="0" w:space="0" w:color="auto"/>
        <w:bottom w:val="none" w:sz="0" w:space="0" w:color="auto"/>
        <w:right w:val="none" w:sz="0" w:space="0" w:color="auto"/>
      </w:divBdr>
    </w:div>
    <w:div w:id="1619410837">
      <w:bodyDiv w:val="1"/>
      <w:marLeft w:val="0"/>
      <w:marRight w:val="0"/>
      <w:marTop w:val="0"/>
      <w:marBottom w:val="0"/>
      <w:divBdr>
        <w:top w:val="none" w:sz="0" w:space="0" w:color="auto"/>
        <w:left w:val="none" w:sz="0" w:space="0" w:color="auto"/>
        <w:bottom w:val="none" w:sz="0" w:space="0" w:color="auto"/>
        <w:right w:val="none" w:sz="0" w:space="0" w:color="auto"/>
      </w:divBdr>
    </w:div>
    <w:div w:id="1621033740">
      <w:bodyDiv w:val="1"/>
      <w:marLeft w:val="0"/>
      <w:marRight w:val="0"/>
      <w:marTop w:val="0"/>
      <w:marBottom w:val="0"/>
      <w:divBdr>
        <w:top w:val="none" w:sz="0" w:space="0" w:color="auto"/>
        <w:left w:val="none" w:sz="0" w:space="0" w:color="auto"/>
        <w:bottom w:val="none" w:sz="0" w:space="0" w:color="auto"/>
        <w:right w:val="none" w:sz="0" w:space="0" w:color="auto"/>
      </w:divBdr>
    </w:div>
    <w:div w:id="1621688404">
      <w:bodyDiv w:val="1"/>
      <w:marLeft w:val="0"/>
      <w:marRight w:val="0"/>
      <w:marTop w:val="0"/>
      <w:marBottom w:val="0"/>
      <w:divBdr>
        <w:top w:val="none" w:sz="0" w:space="0" w:color="auto"/>
        <w:left w:val="none" w:sz="0" w:space="0" w:color="auto"/>
        <w:bottom w:val="none" w:sz="0" w:space="0" w:color="auto"/>
        <w:right w:val="none" w:sz="0" w:space="0" w:color="auto"/>
      </w:divBdr>
    </w:div>
    <w:div w:id="1624799038">
      <w:bodyDiv w:val="1"/>
      <w:marLeft w:val="0"/>
      <w:marRight w:val="0"/>
      <w:marTop w:val="0"/>
      <w:marBottom w:val="0"/>
      <w:divBdr>
        <w:top w:val="none" w:sz="0" w:space="0" w:color="auto"/>
        <w:left w:val="none" w:sz="0" w:space="0" w:color="auto"/>
        <w:bottom w:val="none" w:sz="0" w:space="0" w:color="auto"/>
        <w:right w:val="none" w:sz="0" w:space="0" w:color="auto"/>
      </w:divBdr>
    </w:div>
    <w:div w:id="1625883465">
      <w:bodyDiv w:val="1"/>
      <w:marLeft w:val="0"/>
      <w:marRight w:val="0"/>
      <w:marTop w:val="0"/>
      <w:marBottom w:val="0"/>
      <w:divBdr>
        <w:top w:val="none" w:sz="0" w:space="0" w:color="auto"/>
        <w:left w:val="none" w:sz="0" w:space="0" w:color="auto"/>
        <w:bottom w:val="none" w:sz="0" w:space="0" w:color="auto"/>
        <w:right w:val="none" w:sz="0" w:space="0" w:color="auto"/>
      </w:divBdr>
    </w:div>
    <w:div w:id="1627157154">
      <w:bodyDiv w:val="1"/>
      <w:marLeft w:val="0"/>
      <w:marRight w:val="0"/>
      <w:marTop w:val="0"/>
      <w:marBottom w:val="0"/>
      <w:divBdr>
        <w:top w:val="none" w:sz="0" w:space="0" w:color="auto"/>
        <w:left w:val="none" w:sz="0" w:space="0" w:color="auto"/>
        <w:bottom w:val="none" w:sz="0" w:space="0" w:color="auto"/>
        <w:right w:val="none" w:sz="0" w:space="0" w:color="auto"/>
      </w:divBdr>
    </w:div>
    <w:div w:id="1629778796">
      <w:bodyDiv w:val="1"/>
      <w:marLeft w:val="0"/>
      <w:marRight w:val="0"/>
      <w:marTop w:val="0"/>
      <w:marBottom w:val="0"/>
      <w:divBdr>
        <w:top w:val="none" w:sz="0" w:space="0" w:color="auto"/>
        <w:left w:val="none" w:sz="0" w:space="0" w:color="auto"/>
        <w:bottom w:val="none" w:sz="0" w:space="0" w:color="auto"/>
        <w:right w:val="none" w:sz="0" w:space="0" w:color="auto"/>
      </w:divBdr>
    </w:div>
    <w:div w:id="1631862011">
      <w:bodyDiv w:val="1"/>
      <w:marLeft w:val="0"/>
      <w:marRight w:val="0"/>
      <w:marTop w:val="0"/>
      <w:marBottom w:val="0"/>
      <w:divBdr>
        <w:top w:val="none" w:sz="0" w:space="0" w:color="auto"/>
        <w:left w:val="none" w:sz="0" w:space="0" w:color="auto"/>
        <w:bottom w:val="none" w:sz="0" w:space="0" w:color="auto"/>
        <w:right w:val="none" w:sz="0" w:space="0" w:color="auto"/>
      </w:divBdr>
    </w:div>
    <w:div w:id="1632051143">
      <w:bodyDiv w:val="1"/>
      <w:marLeft w:val="0"/>
      <w:marRight w:val="0"/>
      <w:marTop w:val="0"/>
      <w:marBottom w:val="0"/>
      <w:divBdr>
        <w:top w:val="none" w:sz="0" w:space="0" w:color="auto"/>
        <w:left w:val="none" w:sz="0" w:space="0" w:color="auto"/>
        <w:bottom w:val="none" w:sz="0" w:space="0" w:color="auto"/>
        <w:right w:val="none" w:sz="0" w:space="0" w:color="auto"/>
      </w:divBdr>
    </w:div>
    <w:div w:id="1632131422">
      <w:bodyDiv w:val="1"/>
      <w:marLeft w:val="0"/>
      <w:marRight w:val="0"/>
      <w:marTop w:val="0"/>
      <w:marBottom w:val="0"/>
      <w:divBdr>
        <w:top w:val="none" w:sz="0" w:space="0" w:color="auto"/>
        <w:left w:val="none" w:sz="0" w:space="0" w:color="auto"/>
        <w:bottom w:val="none" w:sz="0" w:space="0" w:color="auto"/>
        <w:right w:val="none" w:sz="0" w:space="0" w:color="auto"/>
      </w:divBdr>
    </w:div>
    <w:div w:id="1632595142">
      <w:bodyDiv w:val="1"/>
      <w:marLeft w:val="0"/>
      <w:marRight w:val="0"/>
      <w:marTop w:val="0"/>
      <w:marBottom w:val="0"/>
      <w:divBdr>
        <w:top w:val="none" w:sz="0" w:space="0" w:color="auto"/>
        <w:left w:val="none" w:sz="0" w:space="0" w:color="auto"/>
        <w:bottom w:val="none" w:sz="0" w:space="0" w:color="auto"/>
        <w:right w:val="none" w:sz="0" w:space="0" w:color="auto"/>
      </w:divBdr>
    </w:div>
    <w:div w:id="1633442654">
      <w:bodyDiv w:val="1"/>
      <w:marLeft w:val="0"/>
      <w:marRight w:val="0"/>
      <w:marTop w:val="0"/>
      <w:marBottom w:val="0"/>
      <w:divBdr>
        <w:top w:val="none" w:sz="0" w:space="0" w:color="auto"/>
        <w:left w:val="none" w:sz="0" w:space="0" w:color="auto"/>
        <w:bottom w:val="none" w:sz="0" w:space="0" w:color="auto"/>
        <w:right w:val="none" w:sz="0" w:space="0" w:color="auto"/>
      </w:divBdr>
    </w:div>
    <w:div w:id="1633755923">
      <w:bodyDiv w:val="1"/>
      <w:marLeft w:val="0"/>
      <w:marRight w:val="0"/>
      <w:marTop w:val="0"/>
      <w:marBottom w:val="0"/>
      <w:divBdr>
        <w:top w:val="none" w:sz="0" w:space="0" w:color="auto"/>
        <w:left w:val="none" w:sz="0" w:space="0" w:color="auto"/>
        <w:bottom w:val="none" w:sz="0" w:space="0" w:color="auto"/>
        <w:right w:val="none" w:sz="0" w:space="0" w:color="auto"/>
      </w:divBdr>
    </w:div>
    <w:div w:id="1635479604">
      <w:bodyDiv w:val="1"/>
      <w:marLeft w:val="0"/>
      <w:marRight w:val="0"/>
      <w:marTop w:val="0"/>
      <w:marBottom w:val="0"/>
      <w:divBdr>
        <w:top w:val="none" w:sz="0" w:space="0" w:color="auto"/>
        <w:left w:val="none" w:sz="0" w:space="0" w:color="auto"/>
        <w:bottom w:val="none" w:sz="0" w:space="0" w:color="auto"/>
        <w:right w:val="none" w:sz="0" w:space="0" w:color="auto"/>
      </w:divBdr>
    </w:div>
    <w:div w:id="1636257470">
      <w:bodyDiv w:val="1"/>
      <w:marLeft w:val="0"/>
      <w:marRight w:val="0"/>
      <w:marTop w:val="0"/>
      <w:marBottom w:val="0"/>
      <w:divBdr>
        <w:top w:val="none" w:sz="0" w:space="0" w:color="auto"/>
        <w:left w:val="none" w:sz="0" w:space="0" w:color="auto"/>
        <w:bottom w:val="none" w:sz="0" w:space="0" w:color="auto"/>
        <w:right w:val="none" w:sz="0" w:space="0" w:color="auto"/>
      </w:divBdr>
    </w:div>
    <w:div w:id="1636596631">
      <w:bodyDiv w:val="1"/>
      <w:marLeft w:val="0"/>
      <w:marRight w:val="0"/>
      <w:marTop w:val="0"/>
      <w:marBottom w:val="0"/>
      <w:divBdr>
        <w:top w:val="none" w:sz="0" w:space="0" w:color="auto"/>
        <w:left w:val="none" w:sz="0" w:space="0" w:color="auto"/>
        <w:bottom w:val="none" w:sz="0" w:space="0" w:color="auto"/>
        <w:right w:val="none" w:sz="0" w:space="0" w:color="auto"/>
      </w:divBdr>
    </w:div>
    <w:div w:id="1636986342">
      <w:bodyDiv w:val="1"/>
      <w:marLeft w:val="0"/>
      <w:marRight w:val="0"/>
      <w:marTop w:val="0"/>
      <w:marBottom w:val="0"/>
      <w:divBdr>
        <w:top w:val="none" w:sz="0" w:space="0" w:color="auto"/>
        <w:left w:val="none" w:sz="0" w:space="0" w:color="auto"/>
        <w:bottom w:val="none" w:sz="0" w:space="0" w:color="auto"/>
        <w:right w:val="none" w:sz="0" w:space="0" w:color="auto"/>
      </w:divBdr>
    </w:div>
    <w:div w:id="1637251788">
      <w:bodyDiv w:val="1"/>
      <w:marLeft w:val="0"/>
      <w:marRight w:val="0"/>
      <w:marTop w:val="0"/>
      <w:marBottom w:val="0"/>
      <w:divBdr>
        <w:top w:val="none" w:sz="0" w:space="0" w:color="auto"/>
        <w:left w:val="none" w:sz="0" w:space="0" w:color="auto"/>
        <w:bottom w:val="none" w:sz="0" w:space="0" w:color="auto"/>
        <w:right w:val="none" w:sz="0" w:space="0" w:color="auto"/>
      </w:divBdr>
    </w:div>
    <w:div w:id="1639528699">
      <w:bodyDiv w:val="1"/>
      <w:marLeft w:val="0"/>
      <w:marRight w:val="0"/>
      <w:marTop w:val="0"/>
      <w:marBottom w:val="0"/>
      <w:divBdr>
        <w:top w:val="none" w:sz="0" w:space="0" w:color="auto"/>
        <w:left w:val="none" w:sz="0" w:space="0" w:color="auto"/>
        <w:bottom w:val="none" w:sz="0" w:space="0" w:color="auto"/>
        <w:right w:val="none" w:sz="0" w:space="0" w:color="auto"/>
      </w:divBdr>
    </w:div>
    <w:div w:id="1639647477">
      <w:bodyDiv w:val="1"/>
      <w:marLeft w:val="0"/>
      <w:marRight w:val="0"/>
      <w:marTop w:val="0"/>
      <w:marBottom w:val="0"/>
      <w:divBdr>
        <w:top w:val="none" w:sz="0" w:space="0" w:color="auto"/>
        <w:left w:val="none" w:sz="0" w:space="0" w:color="auto"/>
        <w:bottom w:val="none" w:sz="0" w:space="0" w:color="auto"/>
        <w:right w:val="none" w:sz="0" w:space="0" w:color="auto"/>
      </w:divBdr>
    </w:div>
    <w:div w:id="1640526757">
      <w:bodyDiv w:val="1"/>
      <w:marLeft w:val="0"/>
      <w:marRight w:val="0"/>
      <w:marTop w:val="0"/>
      <w:marBottom w:val="0"/>
      <w:divBdr>
        <w:top w:val="none" w:sz="0" w:space="0" w:color="auto"/>
        <w:left w:val="none" w:sz="0" w:space="0" w:color="auto"/>
        <w:bottom w:val="none" w:sz="0" w:space="0" w:color="auto"/>
        <w:right w:val="none" w:sz="0" w:space="0" w:color="auto"/>
      </w:divBdr>
    </w:div>
    <w:div w:id="1643924355">
      <w:bodyDiv w:val="1"/>
      <w:marLeft w:val="0"/>
      <w:marRight w:val="0"/>
      <w:marTop w:val="0"/>
      <w:marBottom w:val="0"/>
      <w:divBdr>
        <w:top w:val="none" w:sz="0" w:space="0" w:color="auto"/>
        <w:left w:val="none" w:sz="0" w:space="0" w:color="auto"/>
        <w:bottom w:val="none" w:sz="0" w:space="0" w:color="auto"/>
        <w:right w:val="none" w:sz="0" w:space="0" w:color="auto"/>
      </w:divBdr>
    </w:div>
    <w:div w:id="1649897948">
      <w:bodyDiv w:val="1"/>
      <w:marLeft w:val="0"/>
      <w:marRight w:val="0"/>
      <w:marTop w:val="0"/>
      <w:marBottom w:val="0"/>
      <w:divBdr>
        <w:top w:val="none" w:sz="0" w:space="0" w:color="auto"/>
        <w:left w:val="none" w:sz="0" w:space="0" w:color="auto"/>
        <w:bottom w:val="none" w:sz="0" w:space="0" w:color="auto"/>
        <w:right w:val="none" w:sz="0" w:space="0" w:color="auto"/>
      </w:divBdr>
    </w:div>
    <w:div w:id="1649942814">
      <w:bodyDiv w:val="1"/>
      <w:marLeft w:val="0"/>
      <w:marRight w:val="0"/>
      <w:marTop w:val="0"/>
      <w:marBottom w:val="0"/>
      <w:divBdr>
        <w:top w:val="none" w:sz="0" w:space="0" w:color="auto"/>
        <w:left w:val="none" w:sz="0" w:space="0" w:color="auto"/>
        <w:bottom w:val="none" w:sz="0" w:space="0" w:color="auto"/>
        <w:right w:val="none" w:sz="0" w:space="0" w:color="auto"/>
      </w:divBdr>
    </w:div>
    <w:div w:id="1654095542">
      <w:bodyDiv w:val="1"/>
      <w:marLeft w:val="0"/>
      <w:marRight w:val="0"/>
      <w:marTop w:val="0"/>
      <w:marBottom w:val="0"/>
      <w:divBdr>
        <w:top w:val="none" w:sz="0" w:space="0" w:color="auto"/>
        <w:left w:val="none" w:sz="0" w:space="0" w:color="auto"/>
        <w:bottom w:val="none" w:sz="0" w:space="0" w:color="auto"/>
        <w:right w:val="none" w:sz="0" w:space="0" w:color="auto"/>
      </w:divBdr>
    </w:div>
    <w:div w:id="1656765227">
      <w:bodyDiv w:val="1"/>
      <w:marLeft w:val="0"/>
      <w:marRight w:val="0"/>
      <w:marTop w:val="0"/>
      <w:marBottom w:val="0"/>
      <w:divBdr>
        <w:top w:val="none" w:sz="0" w:space="0" w:color="auto"/>
        <w:left w:val="none" w:sz="0" w:space="0" w:color="auto"/>
        <w:bottom w:val="none" w:sz="0" w:space="0" w:color="auto"/>
        <w:right w:val="none" w:sz="0" w:space="0" w:color="auto"/>
      </w:divBdr>
    </w:div>
    <w:div w:id="1656834552">
      <w:bodyDiv w:val="1"/>
      <w:marLeft w:val="0"/>
      <w:marRight w:val="0"/>
      <w:marTop w:val="0"/>
      <w:marBottom w:val="0"/>
      <w:divBdr>
        <w:top w:val="none" w:sz="0" w:space="0" w:color="auto"/>
        <w:left w:val="none" w:sz="0" w:space="0" w:color="auto"/>
        <w:bottom w:val="none" w:sz="0" w:space="0" w:color="auto"/>
        <w:right w:val="none" w:sz="0" w:space="0" w:color="auto"/>
      </w:divBdr>
    </w:div>
    <w:div w:id="1659730348">
      <w:bodyDiv w:val="1"/>
      <w:marLeft w:val="0"/>
      <w:marRight w:val="0"/>
      <w:marTop w:val="0"/>
      <w:marBottom w:val="0"/>
      <w:divBdr>
        <w:top w:val="none" w:sz="0" w:space="0" w:color="auto"/>
        <w:left w:val="none" w:sz="0" w:space="0" w:color="auto"/>
        <w:bottom w:val="none" w:sz="0" w:space="0" w:color="auto"/>
        <w:right w:val="none" w:sz="0" w:space="0" w:color="auto"/>
      </w:divBdr>
    </w:div>
    <w:div w:id="1660424040">
      <w:bodyDiv w:val="1"/>
      <w:marLeft w:val="0"/>
      <w:marRight w:val="0"/>
      <w:marTop w:val="0"/>
      <w:marBottom w:val="0"/>
      <w:divBdr>
        <w:top w:val="none" w:sz="0" w:space="0" w:color="auto"/>
        <w:left w:val="none" w:sz="0" w:space="0" w:color="auto"/>
        <w:bottom w:val="none" w:sz="0" w:space="0" w:color="auto"/>
        <w:right w:val="none" w:sz="0" w:space="0" w:color="auto"/>
      </w:divBdr>
    </w:div>
    <w:div w:id="1660452130">
      <w:bodyDiv w:val="1"/>
      <w:marLeft w:val="0"/>
      <w:marRight w:val="0"/>
      <w:marTop w:val="0"/>
      <w:marBottom w:val="0"/>
      <w:divBdr>
        <w:top w:val="none" w:sz="0" w:space="0" w:color="auto"/>
        <w:left w:val="none" w:sz="0" w:space="0" w:color="auto"/>
        <w:bottom w:val="none" w:sz="0" w:space="0" w:color="auto"/>
        <w:right w:val="none" w:sz="0" w:space="0" w:color="auto"/>
      </w:divBdr>
    </w:div>
    <w:div w:id="1662392183">
      <w:bodyDiv w:val="1"/>
      <w:marLeft w:val="0"/>
      <w:marRight w:val="0"/>
      <w:marTop w:val="0"/>
      <w:marBottom w:val="0"/>
      <w:divBdr>
        <w:top w:val="none" w:sz="0" w:space="0" w:color="auto"/>
        <w:left w:val="none" w:sz="0" w:space="0" w:color="auto"/>
        <w:bottom w:val="none" w:sz="0" w:space="0" w:color="auto"/>
        <w:right w:val="none" w:sz="0" w:space="0" w:color="auto"/>
      </w:divBdr>
    </w:div>
    <w:div w:id="1662462850">
      <w:bodyDiv w:val="1"/>
      <w:marLeft w:val="0"/>
      <w:marRight w:val="0"/>
      <w:marTop w:val="0"/>
      <w:marBottom w:val="0"/>
      <w:divBdr>
        <w:top w:val="none" w:sz="0" w:space="0" w:color="auto"/>
        <w:left w:val="none" w:sz="0" w:space="0" w:color="auto"/>
        <w:bottom w:val="none" w:sz="0" w:space="0" w:color="auto"/>
        <w:right w:val="none" w:sz="0" w:space="0" w:color="auto"/>
      </w:divBdr>
    </w:div>
    <w:div w:id="1662731024">
      <w:bodyDiv w:val="1"/>
      <w:marLeft w:val="0"/>
      <w:marRight w:val="0"/>
      <w:marTop w:val="0"/>
      <w:marBottom w:val="0"/>
      <w:divBdr>
        <w:top w:val="none" w:sz="0" w:space="0" w:color="auto"/>
        <w:left w:val="none" w:sz="0" w:space="0" w:color="auto"/>
        <w:bottom w:val="none" w:sz="0" w:space="0" w:color="auto"/>
        <w:right w:val="none" w:sz="0" w:space="0" w:color="auto"/>
      </w:divBdr>
    </w:div>
    <w:div w:id="1662856412">
      <w:bodyDiv w:val="1"/>
      <w:marLeft w:val="0"/>
      <w:marRight w:val="0"/>
      <w:marTop w:val="0"/>
      <w:marBottom w:val="0"/>
      <w:divBdr>
        <w:top w:val="none" w:sz="0" w:space="0" w:color="auto"/>
        <w:left w:val="none" w:sz="0" w:space="0" w:color="auto"/>
        <w:bottom w:val="none" w:sz="0" w:space="0" w:color="auto"/>
        <w:right w:val="none" w:sz="0" w:space="0" w:color="auto"/>
      </w:divBdr>
    </w:div>
    <w:div w:id="1663460873">
      <w:bodyDiv w:val="1"/>
      <w:marLeft w:val="0"/>
      <w:marRight w:val="0"/>
      <w:marTop w:val="0"/>
      <w:marBottom w:val="0"/>
      <w:divBdr>
        <w:top w:val="none" w:sz="0" w:space="0" w:color="auto"/>
        <w:left w:val="none" w:sz="0" w:space="0" w:color="auto"/>
        <w:bottom w:val="none" w:sz="0" w:space="0" w:color="auto"/>
        <w:right w:val="none" w:sz="0" w:space="0" w:color="auto"/>
      </w:divBdr>
    </w:div>
    <w:div w:id="1663702952">
      <w:bodyDiv w:val="1"/>
      <w:marLeft w:val="0"/>
      <w:marRight w:val="0"/>
      <w:marTop w:val="0"/>
      <w:marBottom w:val="0"/>
      <w:divBdr>
        <w:top w:val="none" w:sz="0" w:space="0" w:color="auto"/>
        <w:left w:val="none" w:sz="0" w:space="0" w:color="auto"/>
        <w:bottom w:val="none" w:sz="0" w:space="0" w:color="auto"/>
        <w:right w:val="none" w:sz="0" w:space="0" w:color="auto"/>
      </w:divBdr>
    </w:div>
    <w:div w:id="1664818437">
      <w:bodyDiv w:val="1"/>
      <w:marLeft w:val="0"/>
      <w:marRight w:val="0"/>
      <w:marTop w:val="0"/>
      <w:marBottom w:val="0"/>
      <w:divBdr>
        <w:top w:val="none" w:sz="0" w:space="0" w:color="auto"/>
        <w:left w:val="none" w:sz="0" w:space="0" w:color="auto"/>
        <w:bottom w:val="none" w:sz="0" w:space="0" w:color="auto"/>
        <w:right w:val="none" w:sz="0" w:space="0" w:color="auto"/>
      </w:divBdr>
    </w:div>
    <w:div w:id="1665892042">
      <w:bodyDiv w:val="1"/>
      <w:marLeft w:val="0"/>
      <w:marRight w:val="0"/>
      <w:marTop w:val="0"/>
      <w:marBottom w:val="0"/>
      <w:divBdr>
        <w:top w:val="none" w:sz="0" w:space="0" w:color="auto"/>
        <w:left w:val="none" w:sz="0" w:space="0" w:color="auto"/>
        <w:bottom w:val="none" w:sz="0" w:space="0" w:color="auto"/>
        <w:right w:val="none" w:sz="0" w:space="0" w:color="auto"/>
      </w:divBdr>
    </w:div>
    <w:div w:id="1666396888">
      <w:bodyDiv w:val="1"/>
      <w:marLeft w:val="0"/>
      <w:marRight w:val="0"/>
      <w:marTop w:val="0"/>
      <w:marBottom w:val="0"/>
      <w:divBdr>
        <w:top w:val="none" w:sz="0" w:space="0" w:color="auto"/>
        <w:left w:val="none" w:sz="0" w:space="0" w:color="auto"/>
        <w:bottom w:val="none" w:sz="0" w:space="0" w:color="auto"/>
        <w:right w:val="none" w:sz="0" w:space="0" w:color="auto"/>
      </w:divBdr>
    </w:div>
    <w:div w:id="1666591238">
      <w:bodyDiv w:val="1"/>
      <w:marLeft w:val="0"/>
      <w:marRight w:val="0"/>
      <w:marTop w:val="0"/>
      <w:marBottom w:val="0"/>
      <w:divBdr>
        <w:top w:val="none" w:sz="0" w:space="0" w:color="auto"/>
        <w:left w:val="none" w:sz="0" w:space="0" w:color="auto"/>
        <w:bottom w:val="none" w:sz="0" w:space="0" w:color="auto"/>
        <w:right w:val="none" w:sz="0" w:space="0" w:color="auto"/>
      </w:divBdr>
    </w:div>
    <w:div w:id="1667710682">
      <w:bodyDiv w:val="1"/>
      <w:marLeft w:val="0"/>
      <w:marRight w:val="0"/>
      <w:marTop w:val="0"/>
      <w:marBottom w:val="0"/>
      <w:divBdr>
        <w:top w:val="none" w:sz="0" w:space="0" w:color="auto"/>
        <w:left w:val="none" w:sz="0" w:space="0" w:color="auto"/>
        <w:bottom w:val="none" w:sz="0" w:space="0" w:color="auto"/>
        <w:right w:val="none" w:sz="0" w:space="0" w:color="auto"/>
      </w:divBdr>
    </w:div>
    <w:div w:id="1669746050">
      <w:bodyDiv w:val="1"/>
      <w:marLeft w:val="0"/>
      <w:marRight w:val="0"/>
      <w:marTop w:val="0"/>
      <w:marBottom w:val="0"/>
      <w:divBdr>
        <w:top w:val="none" w:sz="0" w:space="0" w:color="auto"/>
        <w:left w:val="none" w:sz="0" w:space="0" w:color="auto"/>
        <w:bottom w:val="none" w:sz="0" w:space="0" w:color="auto"/>
        <w:right w:val="none" w:sz="0" w:space="0" w:color="auto"/>
      </w:divBdr>
    </w:div>
    <w:div w:id="1670209931">
      <w:bodyDiv w:val="1"/>
      <w:marLeft w:val="0"/>
      <w:marRight w:val="0"/>
      <w:marTop w:val="0"/>
      <w:marBottom w:val="0"/>
      <w:divBdr>
        <w:top w:val="none" w:sz="0" w:space="0" w:color="auto"/>
        <w:left w:val="none" w:sz="0" w:space="0" w:color="auto"/>
        <w:bottom w:val="none" w:sz="0" w:space="0" w:color="auto"/>
        <w:right w:val="none" w:sz="0" w:space="0" w:color="auto"/>
      </w:divBdr>
    </w:div>
    <w:div w:id="1671252606">
      <w:bodyDiv w:val="1"/>
      <w:marLeft w:val="0"/>
      <w:marRight w:val="0"/>
      <w:marTop w:val="0"/>
      <w:marBottom w:val="0"/>
      <w:divBdr>
        <w:top w:val="none" w:sz="0" w:space="0" w:color="auto"/>
        <w:left w:val="none" w:sz="0" w:space="0" w:color="auto"/>
        <w:bottom w:val="none" w:sz="0" w:space="0" w:color="auto"/>
        <w:right w:val="none" w:sz="0" w:space="0" w:color="auto"/>
      </w:divBdr>
    </w:div>
    <w:div w:id="1673408053">
      <w:bodyDiv w:val="1"/>
      <w:marLeft w:val="0"/>
      <w:marRight w:val="0"/>
      <w:marTop w:val="0"/>
      <w:marBottom w:val="0"/>
      <w:divBdr>
        <w:top w:val="none" w:sz="0" w:space="0" w:color="auto"/>
        <w:left w:val="none" w:sz="0" w:space="0" w:color="auto"/>
        <w:bottom w:val="none" w:sz="0" w:space="0" w:color="auto"/>
        <w:right w:val="none" w:sz="0" w:space="0" w:color="auto"/>
      </w:divBdr>
    </w:div>
    <w:div w:id="1676104117">
      <w:bodyDiv w:val="1"/>
      <w:marLeft w:val="0"/>
      <w:marRight w:val="0"/>
      <w:marTop w:val="0"/>
      <w:marBottom w:val="0"/>
      <w:divBdr>
        <w:top w:val="none" w:sz="0" w:space="0" w:color="auto"/>
        <w:left w:val="none" w:sz="0" w:space="0" w:color="auto"/>
        <w:bottom w:val="none" w:sz="0" w:space="0" w:color="auto"/>
        <w:right w:val="none" w:sz="0" w:space="0" w:color="auto"/>
      </w:divBdr>
    </w:div>
    <w:div w:id="1678728381">
      <w:bodyDiv w:val="1"/>
      <w:marLeft w:val="0"/>
      <w:marRight w:val="0"/>
      <w:marTop w:val="0"/>
      <w:marBottom w:val="0"/>
      <w:divBdr>
        <w:top w:val="none" w:sz="0" w:space="0" w:color="auto"/>
        <w:left w:val="none" w:sz="0" w:space="0" w:color="auto"/>
        <w:bottom w:val="none" w:sz="0" w:space="0" w:color="auto"/>
        <w:right w:val="none" w:sz="0" w:space="0" w:color="auto"/>
      </w:divBdr>
    </w:div>
    <w:div w:id="1678846634">
      <w:bodyDiv w:val="1"/>
      <w:marLeft w:val="0"/>
      <w:marRight w:val="0"/>
      <w:marTop w:val="0"/>
      <w:marBottom w:val="0"/>
      <w:divBdr>
        <w:top w:val="none" w:sz="0" w:space="0" w:color="auto"/>
        <w:left w:val="none" w:sz="0" w:space="0" w:color="auto"/>
        <w:bottom w:val="none" w:sz="0" w:space="0" w:color="auto"/>
        <w:right w:val="none" w:sz="0" w:space="0" w:color="auto"/>
      </w:divBdr>
    </w:div>
    <w:div w:id="1679044115">
      <w:bodyDiv w:val="1"/>
      <w:marLeft w:val="0"/>
      <w:marRight w:val="0"/>
      <w:marTop w:val="0"/>
      <w:marBottom w:val="0"/>
      <w:divBdr>
        <w:top w:val="none" w:sz="0" w:space="0" w:color="auto"/>
        <w:left w:val="none" w:sz="0" w:space="0" w:color="auto"/>
        <w:bottom w:val="none" w:sz="0" w:space="0" w:color="auto"/>
        <w:right w:val="none" w:sz="0" w:space="0" w:color="auto"/>
      </w:divBdr>
    </w:div>
    <w:div w:id="1681468400">
      <w:bodyDiv w:val="1"/>
      <w:marLeft w:val="0"/>
      <w:marRight w:val="0"/>
      <w:marTop w:val="0"/>
      <w:marBottom w:val="0"/>
      <w:divBdr>
        <w:top w:val="none" w:sz="0" w:space="0" w:color="auto"/>
        <w:left w:val="none" w:sz="0" w:space="0" w:color="auto"/>
        <w:bottom w:val="none" w:sz="0" w:space="0" w:color="auto"/>
        <w:right w:val="none" w:sz="0" w:space="0" w:color="auto"/>
      </w:divBdr>
    </w:div>
    <w:div w:id="1683631431">
      <w:bodyDiv w:val="1"/>
      <w:marLeft w:val="0"/>
      <w:marRight w:val="0"/>
      <w:marTop w:val="0"/>
      <w:marBottom w:val="0"/>
      <w:divBdr>
        <w:top w:val="none" w:sz="0" w:space="0" w:color="auto"/>
        <w:left w:val="none" w:sz="0" w:space="0" w:color="auto"/>
        <w:bottom w:val="none" w:sz="0" w:space="0" w:color="auto"/>
        <w:right w:val="none" w:sz="0" w:space="0" w:color="auto"/>
      </w:divBdr>
    </w:div>
    <w:div w:id="1684890437">
      <w:bodyDiv w:val="1"/>
      <w:marLeft w:val="0"/>
      <w:marRight w:val="0"/>
      <w:marTop w:val="0"/>
      <w:marBottom w:val="0"/>
      <w:divBdr>
        <w:top w:val="none" w:sz="0" w:space="0" w:color="auto"/>
        <w:left w:val="none" w:sz="0" w:space="0" w:color="auto"/>
        <w:bottom w:val="none" w:sz="0" w:space="0" w:color="auto"/>
        <w:right w:val="none" w:sz="0" w:space="0" w:color="auto"/>
      </w:divBdr>
    </w:div>
    <w:div w:id="1686595291">
      <w:bodyDiv w:val="1"/>
      <w:marLeft w:val="0"/>
      <w:marRight w:val="0"/>
      <w:marTop w:val="0"/>
      <w:marBottom w:val="0"/>
      <w:divBdr>
        <w:top w:val="none" w:sz="0" w:space="0" w:color="auto"/>
        <w:left w:val="none" w:sz="0" w:space="0" w:color="auto"/>
        <w:bottom w:val="none" w:sz="0" w:space="0" w:color="auto"/>
        <w:right w:val="none" w:sz="0" w:space="0" w:color="auto"/>
      </w:divBdr>
    </w:div>
    <w:div w:id="1686781052">
      <w:bodyDiv w:val="1"/>
      <w:marLeft w:val="0"/>
      <w:marRight w:val="0"/>
      <w:marTop w:val="0"/>
      <w:marBottom w:val="0"/>
      <w:divBdr>
        <w:top w:val="none" w:sz="0" w:space="0" w:color="auto"/>
        <w:left w:val="none" w:sz="0" w:space="0" w:color="auto"/>
        <w:bottom w:val="none" w:sz="0" w:space="0" w:color="auto"/>
        <w:right w:val="none" w:sz="0" w:space="0" w:color="auto"/>
      </w:divBdr>
    </w:div>
    <w:div w:id="1686905133">
      <w:bodyDiv w:val="1"/>
      <w:marLeft w:val="0"/>
      <w:marRight w:val="0"/>
      <w:marTop w:val="0"/>
      <w:marBottom w:val="0"/>
      <w:divBdr>
        <w:top w:val="none" w:sz="0" w:space="0" w:color="auto"/>
        <w:left w:val="none" w:sz="0" w:space="0" w:color="auto"/>
        <w:bottom w:val="none" w:sz="0" w:space="0" w:color="auto"/>
        <w:right w:val="none" w:sz="0" w:space="0" w:color="auto"/>
      </w:divBdr>
    </w:div>
    <w:div w:id="1689065645">
      <w:bodyDiv w:val="1"/>
      <w:marLeft w:val="0"/>
      <w:marRight w:val="0"/>
      <w:marTop w:val="0"/>
      <w:marBottom w:val="0"/>
      <w:divBdr>
        <w:top w:val="none" w:sz="0" w:space="0" w:color="auto"/>
        <w:left w:val="none" w:sz="0" w:space="0" w:color="auto"/>
        <w:bottom w:val="none" w:sz="0" w:space="0" w:color="auto"/>
        <w:right w:val="none" w:sz="0" w:space="0" w:color="auto"/>
      </w:divBdr>
    </w:div>
    <w:div w:id="1689209745">
      <w:bodyDiv w:val="1"/>
      <w:marLeft w:val="0"/>
      <w:marRight w:val="0"/>
      <w:marTop w:val="0"/>
      <w:marBottom w:val="0"/>
      <w:divBdr>
        <w:top w:val="none" w:sz="0" w:space="0" w:color="auto"/>
        <w:left w:val="none" w:sz="0" w:space="0" w:color="auto"/>
        <w:bottom w:val="none" w:sz="0" w:space="0" w:color="auto"/>
        <w:right w:val="none" w:sz="0" w:space="0" w:color="auto"/>
      </w:divBdr>
    </w:div>
    <w:div w:id="1689481337">
      <w:bodyDiv w:val="1"/>
      <w:marLeft w:val="0"/>
      <w:marRight w:val="0"/>
      <w:marTop w:val="0"/>
      <w:marBottom w:val="0"/>
      <w:divBdr>
        <w:top w:val="none" w:sz="0" w:space="0" w:color="auto"/>
        <w:left w:val="none" w:sz="0" w:space="0" w:color="auto"/>
        <w:bottom w:val="none" w:sz="0" w:space="0" w:color="auto"/>
        <w:right w:val="none" w:sz="0" w:space="0" w:color="auto"/>
      </w:divBdr>
    </w:div>
    <w:div w:id="1689674242">
      <w:bodyDiv w:val="1"/>
      <w:marLeft w:val="0"/>
      <w:marRight w:val="0"/>
      <w:marTop w:val="0"/>
      <w:marBottom w:val="0"/>
      <w:divBdr>
        <w:top w:val="none" w:sz="0" w:space="0" w:color="auto"/>
        <w:left w:val="none" w:sz="0" w:space="0" w:color="auto"/>
        <w:bottom w:val="none" w:sz="0" w:space="0" w:color="auto"/>
        <w:right w:val="none" w:sz="0" w:space="0" w:color="auto"/>
      </w:divBdr>
    </w:div>
    <w:div w:id="1690377012">
      <w:bodyDiv w:val="1"/>
      <w:marLeft w:val="0"/>
      <w:marRight w:val="0"/>
      <w:marTop w:val="0"/>
      <w:marBottom w:val="0"/>
      <w:divBdr>
        <w:top w:val="none" w:sz="0" w:space="0" w:color="auto"/>
        <w:left w:val="none" w:sz="0" w:space="0" w:color="auto"/>
        <w:bottom w:val="none" w:sz="0" w:space="0" w:color="auto"/>
        <w:right w:val="none" w:sz="0" w:space="0" w:color="auto"/>
      </w:divBdr>
    </w:div>
    <w:div w:id="1690831616">
      <w:bodyDiv w:val="1"/>
      <w:marLeft w:val="0"/>
      <w:marRight w:val="0"/>
      <w:marTop w:val="0"/>
      <w:marBottom w:val="0"/>
      <w:divBdr>
        <w:top w:val="none" w:sz="0" w:space="0" w:color="auto"/>
        <w:left w:val="none" w:sz="0" w:space="0" w:color="auto"/>
        <w:bottom w:val="none" w:sz="0" w:space="0" w:color="auto"/>
        <w:right w:val="none" w:sz="0" w:space="0" w:color="auto"/>
      </w:divBdr>
    </w:div>
    <w:div w:id="1692604056">
      <w:bodyDiv w:val="1"/>
      <w:marLeft w:val="0"/>
      <w:marRight w:val="0"/>
      <w:marTop w:val="0"/>
      <w:marBottom w:val="0"/>
      <w:divBdr>
        <w:top w:val="none" w:sz="0" w:space="0" w:color="auto"/>
        <w:left w:val="none" w:sz="0" w:space="0" w:color="auto"/>
        <w:bottom w:val="none" w:sz="0" w:space="0" w:color="auto"/>
        <w:right w:val="none" w:sz="0" w:space="0" w:color="auto"/>
      </w:divBdr>
    </w:div>
    <w:div w:id="1695423975">
      <w:bodyDiv w:val="1"/>
      <w:marLeft w:val="0"/>
      <w:marRight w:val="0"/>
      <w:marTop w:val="0"/>
      <w:marBottom w:val="0"/>
      <w:divBdr>
        <w:top w:val="none" w:sz="0" w:space="0" w:color="auto"/>
        <w:left w:val="none" w:sz="0" w:space="0" w:color="auto"/>
        <w:bottom w:val="none" w:sz="0" w:space="0" w:color="auto"/>
        <w:right w:val="none" w:sz="0" w:space="0" w:color="auto"/>
      </w:divBdr>
    </w:div>
    <w:div w:id="1696420377">
      <w:bodyDiv w:val="1"/>
      <w:marLeft w:val="0"/>
      <w:marRight w:val="0"/>
      <w:marTop w:val="0"/>
      <w:marBottom w:val="0"/>
      <w:divBdr>
        <w:top w:val="none" w:sz="0" w:space="0" w:color="auto"/>
        <w:left w:val="none" w:sz="0" w:space="0" w:color="auto"/>
        <w:bottom w:val="none" w:sz="0" w:space="0" w:color="auto"/>
        <w:right w:val="none" w:sz="0" w:space="0" w:color="auto"/>
      </w:divBdr>
    </w:div>
    <w:div w:id="1696809985">
      <w:bodyDiv w:val="1"/>
      <w:marLeft w:val="0"/>
      <w:marRight w:val="0"/>
      <w:marTop w:val="0"/>
      <w:marBottom w:val="0"/>
      <w:divBdr>
        <w:top w:val="none" w:sz="0" w:space="0" w:color="auto"/>
        <w:left w:val="none" w:sz="0" w:space="0" w:color="auto"/>
        <w:bottom w:val="none" w:sz="0" w:space="0" w:color="auto"/>
        <w:right w:val="none" w:sz="0" w:space="0" w:color="auto"/>
      </w:divBdr>
    </w:div>
    <w:div w:id="1697150224">
      <w:bodyDiv w:val="1"/>
      <w:marLeft w:val="0"/>
      <w:marRight w:val="0"/>
      <w:marTop w:val="0"/>
      <w:marBottom w:val="0"/>
      <w:divBdr>
        <w:top w:val="none" w:sz="0" w:space="0" w:color="auto"/>
        <w:left w:val="none" w:sz="0" w:space="0" w:color="auto"/>
        <w:bottom w:val="none" w:sz="0" w:space="0" w:color="auto"/>
        <w:right w:val="none" w:sz="0" w:space="0" w:color="auto"/>
      </w:divBdr>
    </w:div>
    <w:div w:id="1698698858">
      <w:bodyDiv w:val="1"/>
      <w:marLeft w:val="0"/>
      <w:marRight w:val="0"/>
      <w:marTop w:val="0"/>
      <w:marBottom w:val="0"/>
      <w:divBdr>
        <w:top w:val="none" w:sz="0" w:space="0" w:color="auto"/>
        <w:left w:val="none" w:sz="0" w:space="0" w:color="auto"/>
        <w:bottom w:val="none" w:sz="0" w:space="0" w:color="auto"/>
        <w:right w:val="none" w:sz="0" w:space="0" w:color="auto"/>
      </w:divBdr>
    </w:div>
    <w:div w:id="1699623758">
      <w:bodyDiv w:val="1"/>
      <w:marLeft w:val="0"/>
      <w:marRight w:val="0"/>
      <w:marTop w:val="0"/>
      <w:marBottom w:val="0"/>
      <w:divBdr>
        <w:top w:val="none" w:sz="0" w:space="0" w:color="auto"/>
        <w:left w:val="none" w:sz="0" w:space="0" w:color="auto"/>
        <w:bottom w:val="none" w:sz="0" w:space="0" w:color="auto"/>
        <w:right w:val="none" w:sz="0" w:space="0" w:color="auto"/>
      </w:divBdr>
    </w:div>
    <w:div w:id="1701740032">
      <w:bodyDiv w:val="1"/>
      <w:marLeft w:val="0"/>
      <w:marRight w:val="0"/>
      <w:marTop w:val="0"/>
      <w:marBottom w:val="0"/>
      <w:divBdr>
        <w:top w:val="none" w:sz="0" w:space="0" w:color="auto"/>
        <w:left w:val="none" w:sz="0" w:space="0" w:color="auto"/>
        <w:bottom w:val="none" w:sz="0" w:space="0" w:color="auto"/>
        <w:right w:val="none" w:sz="0" w:space="0" w:color="auto"/>
      </w:divBdr>
    </w:div>
    <w:div w:id="1701855924">
      <w:bodyDiv w:val="1"/>
      <w:marLeft w:val="0"/>
      <w:marRight w:val="0"/>
      <w:marTop w:val="0"/>
      <w:marBottom w:val="0"/>
      <w:divBdr>
        <w:top w:val="none" w:sz="0" w:space="0" w:color="auto"/>
        <w:left w:val="none" w:sz="0" w:space="0" w:color="auto"/>
        <w:bottom w:val="none" w:sz="0" w:space="0" w:color="auto"/>
        <w:right w:val="none" w:sz="0" w:space="0" w:color="auto"/>
      </w:divBdr>
    </w:div>
    <w:div w:id="1703289723">
      <w:bodyDiv w:val="1"/>
      <w:marLeft w:val="0"/>
      <w:marRight w:val="0"/>
      <w:marTop w:val="0"/>
      <w:marBottom w:val="0"/>
      <w:divBdr>
        <w:top w:val="none" w:sz="0" w:space="0" w:color="auto"/>
        <w:left w:val="none" w:sz="0" w:space="0" w:color="auto"/>
        <w:bottom w:val="none" w:sz="0" w:space="0" w:color="auto"/>
        <w:right w:val="none" w:sz="0" w:space="0" w:color="auto"/>
      </w:divBdr>
    </w:div>
    <w:div w:id="1703483051">
      <w:bodyDiv w:val="1"/>
      <w:marLeft w:val="0"/>
      <w:marRight w:val="0"/>
      <w:marTop w:val="0"/>
      <w:marBottom w:val="0"/>
      <w:divBdr>
        <w:top w:val="none" w:sz="0" w:space="0" w:color="auto"/>
        <w:left w:val="none" w:sz="0" w:space="0" w:color="auto"/>
        <w:bottom w:val="none" w:sz="0" w:space="0" w:color="auto"/>
        <w:right w:val="none" w:sz="0" w:space="0" w:color="auto"/>
      </w:divBdr>
    </w:div>
    <w:div w:id="1704549232">
      <w:bodyDiv w:val="1"/>
      <w:marLeft w:val="0"/>
      <w:marRight w:val="0"/>
      <w:marTop w:val="0"/>
      <w:marBottom w:val="0"/>
      <w:divBdr>
        <w:top w:val="none" w:sz="0" w:space="0" w:color="auto"/>
        <w:left w:val="none" w:sz="0" w:space="0" w:color="auto"/>
        <w:bottom w:val="none" w:sz="0" w:space="0" w:color="auto"/>
        <w:right w:val="none" w:sz="0" w:space="0" w:color="auto"/>
      </w:divBdr>
    </w:div>
    <w:div w:id="1704673202">
      <w:bodyDiv w:val="1"/>
      <w:marLeft w:val="0"/>
      <w:marRight w:val="0"/>
      <w:marTop w:val="0"/>
      <w:marBottom w:val="0"/>
      <w:divBdr>
        <w:top w:val="none" w:sz="0" w:space="0" w:color="auto"/>
        <w:left w:val="none" w:sz="0" w:space="0" w:color="auto"/>
        <w:bottom w:val="none" w:sz="0" w:space="0" w:color="auto"/>
        <w:right w:val="none" w:sz="0" w:space="0" w:color="auto"/>
      </w:divBdr>
    </w:div>
    <w:div w:id="1705010960">
      <w:bodyDiv w:val="1"/>
      <w:marLeft w:val="0"/>
      <w:marRight w:val="0"/>
      <w:marTop w:val="0"/>
      <w:marBottom w:val="0"/>
      <w:divBdr>
        <w:top w:val="none" w:sz="0" w:space="0" w:color="auto"/>
        <w:left w:val="none" w:sz="0" w:space="0" w:color="auto"/>
        <w:bottom w:val="none" w:sz="0" w:space="0" w:color="auto"/>
        <w:right w:val="none" w:sz="0" w:space="0" w:color="auto"/>
      </w:divBdr>
    </w:div>
    <w:div w:id="1705133727">
      <w:bodyDiv w:val="1"/>
      <w:marLeft w:val="0"/>
      <w:marRight w:val="0"/>
      <w:marTop w:val="0"/>
      <w:marBottom w:val="0"/>
      <w:divBdr>
        <w:top w:val="none" w:sz="0" w:space="0" w:color="auto"/>
        <w:left w:val="none" w:sz="0" w:space="0" w:color="auto"/>
        <w:bottom w:val="none" w:sz="0" w:space="0" w:color="auto"/>
        <w:right w:val="none" w:sz="0" w:space="0" w:color="auto"/>
      </w:divBdr>
    </w:div>
    <w:div w:id="1705252707">
      <w:bodyDiv w:val="1"/>
      <w:marLeft w:val="0"/>
      <w:marRight w:val="0"/>
      <w:marTop w:val="0"/>
      <w:marBottom w:val="0"/>
      <w:divBdr>
        <w:top w:val="none" w:sz="0" w:space="0" w:color="auto"/>
        <w:left w:val="none" w:sz="0" w:space="0" w:color="auto"/>
        <w:bottom w:val="none" w:sz="0" w:space="0" w:color="auto"/>
        <w:right w:val="none" w:sz="0" w:space="0" w:color="auto"/>
      </w:divBdr>
    </w:div>
    <w:div w:id="1705640567">
      <w:bodyDiv w:val="1"/>
      <w:marLeft w:val="0"/>
      <w:marRight w:val="0"/>
      <w:marTop w:val="0"/>
      <w:marBottom w:val="0"/>
      <w:divBdr>
        <w:top w:val="none" w:sz="0" w:space="0" w:color="auto"/>
        <w:left w:val="none" w:sz="0" w:space="0" w:color="auto"/>
        <w:bottom w:val="none" w:sz="0" w:space="0" w:color="auto"/>
        <w:right w:val="none" w:sz="0" w:space="0" w:color="auto"/>
      </w:divBdr>
    </w:div>
    <w:div w:id="1706054036">
      <w:bodyDiv w:val="1"/>
      <w:marLeft w:val="0"/>
      <w:marRight w:val="0"/>
      <w:marTop w:val="0"/>
      <w:marBottom w:val="0"/>
      <w:divBdr>
        <w:top w:val="none" w:sz="0" w:space="0" w:color="auto"/>
        <w:left w:val="none" w:sz="0" w:space="0" w:color="auto"/>
        <w:bottom w:val="none" w:sz="0" w:space="0" w:color="auto"/>
        <w:right w:val="none" w:sz="0" w:space="0" w:color="auto"/>
      </w:divBdr>
    </w:div>
    <w:div w:id="1706371242">
      <w:bodyDiv w:val="1"/>
      <w:marLeft w:val="0"/>
      <w:marRight w:val="0"/>
      <w:marTop w:val="0"/>
      <w:marBottom w:val="0"/>
      <w:divBdr>
        <w:top w:val="none" w:sz="0" w:space="0" w:color="auto"/>
        <w:left w:val="none" w:sz="0" w:space="0" w:color="auto"/>
        <w:bottom w:val="none" w:sz="0" w:space="0" w:color="auto"/>
        <w:right w:val="none" w:sz="0" w:space="0" w:color="auto"/>
      </w:divBdr>
    </w:div>
    <w:div w:id="1709597325">
      <w:bodyDiv w:val="1"/>
      <w:marLeft w:val="0"/>
      <w:marRight w:val="0"/>
      <w:marTop w:val="0"/>
      <w:marBottom w:val="0"/>
      <w:divBdr>
        <w:top w:val="none" w:sz="0" w:space="0" w:color="auto"/>
        <w:left w:val="none" w:sz="0" w:space="0" w:color="auto"/>
        <w:bottom w:val="none" w:sz="0" w:space="0" w:color="auto"/>
        <w:right w:val="none" w:sz="0" w:space="0" w:color="auto"/>
      </w:divBdr>
    </w:div>
    <w:div w:id="1710497538">
      <w:bodyDiv w:val="1"/>
      <w:marLeft w:val="0"/>
      <w:marRight w:val="0"/>
      <w:marTop w:val="0"/>
      <w:marBottom w:val="0"/>
      <w:divBdr>
        <w:top w:val="none" w:sz="0" w:space="0" w:color="auto"/>
        <w:left w:val="none" w:sz="0" w:space="0" w:color="auto"/>
        <w:bottom w:val="none" w:sz="0" w:space="0" w:color="auto"/>
        <w:right w:val="none" w:sz="0" w:space="0" w:color="auto"/>
      </w:divBdr>
    </w:div>
    <w:div w:id="1711343671">
      <w:bodyDiv w:val="1"/>
      <w:marLeft w:val="0"/>
      <w:marRight w:val="0"/>
      <w:marTop w:val="0"/>
      <w:marBottom w:val="0"/>
      <w:divBdr>
        <w:top w:val="none" w:sz="0" w:space="0" w:color="auto"/>
        <w:left w:val="none" w:sz="0" w:space="0" w:color="auto"/>
        <w:bottom w:val="none" w:sz="0" w:space="0" w:color="auto"/>
        <w:right w:val="none" w:sz="0" w:space="0" w:color="auto"/>
      </w:divBdr>
    </w:div>
    <w:div w:id="1712266661">
      <w:bodyDiv w:val="1"/>
      <w:marLeft w:val="0"/>
      <w:marRight w:val="0"/>
      <w:marTop w:val="0"/>
      <w:marBottom w:val="0"/>
      <w:divBdr>
        <w:top w:val="none" w:sz="0" w:space="0" w:color="auto"/>
        <w:left w:val="none" w:sz="0" w:space="0" w:color="auto"/>
        <w:bottom w:val="none" w:sz="0" w:space="0" w:color="auto"/>
        <w:right w:val="none" w:sz="0" w:space="0" w:color="auto"/>
      </w:divBdr>
    </w:div>
    <w:div w:id="1713768284">
      <w:bodyDiv w:val="1"/>
      <w:marLeft w:val="0"/>
      <w:marRight w:val="0"/>
      <w:marTop w:val="0"/>
      <w:marBottom w:val="0"/>
      <w:divBdr>
        <w:top w:val="none" w:sz="0" w:space="0" w:color="auto"/>
        <w:left w:val="none" w:sz="0" w:space="0" w:color="auto"/>
        <w:bottom w:val="none" w:sz="0" w:space="0" w:color="auto"/>
        <w:right w:val="none" w:sz="0" w:space="0" w:color="auto"/>
      </w:divBdr>
    </w:div>
    <w:div w:id="1714497298">
      <w:bodyDiv w:val="1"/>
      <w:marLeft w:val="0"/>
      <w:marRight w:val="0"/>
      <w:marTop w:val="0"/>
      <w:marBottom w:val="0"/>
      <w:divBdr>
        <w:top w:val="none" w:sz="0" w:space="0" w:color="auto"/>
        <w:left w:val="none" w:sz="0" w:space="0" w:color="auto"/>
        <w:bottom w:val="none" w:sz="0" w:space="0" w:color="auto"/>
        <w:right w:val="none" w:sz="0" w:space="0" w:color="auto"/>
      </w:divBdr>
    </w:div>
    <w:div w:id="1714891380">
      <w:bodyDiv w:val="1"/>
      <w:marLeft w:val="0"/>
      <w:marRight w:val="0"/>
      <w:marTop w:val="0"/>
      <w:marBottom w:val="0"/>
      <w:divBdr>
        <w:top w:val="none" w:sz="0" w:space="0" w:color="auto"/>
        <w:left w:val="none" w:sz="0" w:space="0" w:color="auto"/>
        <w:bottom w:val="none" w:sz="0" w:space="0" w:color="auto"/>
        <w:right w:val="none" w:sz="0" w:space="0" w:color="auto"/>
      </w:divBdr>
    </w:div>
    <w:div w:id="1716850947">
      <w:bodyDiv w:val="1"/>
      <w:marLeft w:val="0"/>
      <w:marRight w:val="0"/>
      <w:marTop w:val="0"/>
      <w:marBottom w:val="0"/>
      <w:divBdr>
        <w:top w:val="none" w:sz="0" w:space="0" w:color="auto"/>
        <w:left w:val="none" w:sz="0" w:space="0" w:color="auto"/>
        <w:bottom w:val="none" w:sz="0" w:space="0" w:color="auto"/>
        <w:right w:val="none" w:sz="0" w:space="0" w:color="auto"/>
      </w:divBdr>
    </w:div>
    <w:div w:id="1718044356">
      <w:bodyDiv w:val="1"/>
      <w:marLeft w:val="0"/>
      <w:marRight w:val="0"/>
      <w:marTop w:val="0"/>
      <w:marBottom w:val="0"/>
      <w:divBdr>
        <w:top w:val="none" w:sz="0" w:space="0" w:color="auto"/>
        <w:left w:val="none" w:sz="0" w:space="0" w:color="auto"/>
        <w:bottom w:val="none" w:sz="0" w:space="0" w:color="auto"/>
        <w:right w:val="none" w:sz="0" w:space="0" w:color="auto"/>
      </w:divBdr>
    </w:div>
    <w:div w:id="1719431255">
      <w:bodyDiv w:val="1"/>
      <w:marLeft w:val="0"/>
      <w:marRight w:val="0"/>
      <w:marTop w:val="0"/>
      <w:marBottom w:val="0"/>
      <w:divBdr>
        <w:top w:val="none" w:sz="0" w:space="0" w:color="auto"/>
        <w:left w:val="none" w:sz="0" w:space="0" w:color="auto"/>
        <w:bottom w:val="none" w:sz="0" w:space="0" w:color="auto"/>
        <w:right w:val="none" w:sz="0" w:space="0" w:color="auto"/>
      </w:divBdr>
    </w:div>
    <w:div w:id="1719622120">
      <w:bodyDiv w:val="1"/>
      <w:marLeft w:val="0"/>
      <w:marRight w:val="0"/>
      <w:marTop w:val="0"/>
      <w:marBottom w:val="0"/>
      <w:divBdr>
        <w:top w:val="none" w:sz="0" w:space="0" w:color="auto"/>
        <w:left w:val="none" w:sz="0" w:space="0" w:color="auto"/>
        <w:bottom w:val="none" w:sz="0" w:space="0" w:color="auto"/>
        <w:right w:val="none" w:sz="0" w:space="0" w:color="auto"/>
      </w:divBdr>
    </w:div>
    <w:div w:id="1720324214">
      <w:bodyDiv w:val="1"/>
      <w:marLeft w:val="0"/>
      <w:marRight w:val="0"/>
      <w:marTop w:val="0"/>
      <w:marBottom w:val="0"/>
      <w:divBdr>
        <w:top w:val="none" w:sz="0" w:space="0" w:color="auto"/>
        <w:left w:val="none" w:sz="0" w:space="0" w:color="auto"/>
        <w:bottom w:val="none" w:sz="0" w:space="0" w:color="auto"/>
        <w:right w:val="none" w:sz="0" w:space="0" w:color="auto"/>
      </w:divBdr>
    </w:div>
    <w:div w:id="1720587026">
      <w:bodyDiv w:val="1"/>
      <w:marLeft w:val="0"/>
      <w:marRight w:val="0"/>
      <w:marTop w:val="0"/>
      <w:marBottom w:val="0"/>
      <w:divBdr>
        <w:top w:val="none" w:sz="0" w:space="0" w:color="auto"/>
        <w:left w:val="none" w:sz="0" w:space="0" w:color="auto"/>
        <w:bottom w:val="none" w:sz="0" w:space="0" w:color="auto"/>
        <w:right w:val="none" w:sz="0" w:space="0" w:color="auto"/>
      </w:divBdr>
    </w:div>
    <w:div w:id="1722171856">
      <w:bodyDiv w:val="1"/>
      <w:marLeft w:val="0"/>
      <w:marRight w:val="0"/>
      <w:marTop w:val="0"/>
      <w:marBottom w:val="0"/>
      <w:divBdr>
        <w:top w:val="none" w:sz="0" w:space="0" w:color="auto"/>
        <w:left w:val="none" w:sz="0" w:space="0" w:color="auto"/>
        <w:bottom w:val="none" w:sz="0" w:space="0" w:color="auto"/>
        <w:right w:val="none" w:sz="0" w:space="0" w:color="auto"/>
      </w:divBdr>
    </w:div>
    <w:div w:id="1722242253">
      <w:bodyDiv w:val="1"/>
      <w:marLeft w:val="0"/>
      <w:marRight w:val="0"/>
      <w:marTop w:val="0"/>
      <w:marBottom w:val="0"/>
      <w:divBdr>
        <w:top w:val="none" w:sz="0" w:space="0" w:color="auto"/>
        <w:left w:val="none" w:sz="0" w:space="0" w:color="auto"/>
        <w:bottom w:val="none" w:sz="0" w:space="0" w:color="auto"/>
        <w:right w:val="none" w:sz="0" w:space="0" w:color="auto"/>
      </w:divBdr>
    </w:div>
    <w:div w:id="1723672700">
      <w:bodyDiv w:val="1"/>
      <w:marLeft w:val="0"/>
      <w:marRight w:val="0"/>
      <w:marTop w:val="0"/>
      <w:marBottom w:val="0"/>
      <w:divBdr>
        <w:top w:val="none" w:sz="0" w:space="0" w:color="auto"/>
        <w:left w:val="none" w:sz="0" w:space="0" w:color="auto"/>
        <w:bottom w:val="none" w:sz="0" w:space="0" w:color="auto"/>
        <w:right w:val="none" w:sz="0" w:space="0" w:color="auto"/>
      </w:divBdr>
    </w:div>
    <w:div w:id="1724332560">
      <w:bodyDiv w:val="1"/>
      <w:marLeft w:val="0"/>
      <w:marRight w:val="0"/>
      <w:marTop w:val="0"/>
      <w:marBottom w:val="0"/>
      <w:divBdr>
        <w:top w:val="none" w:sz="0" w:space="0" w:color="auto"/>
        <w:left w:val="none" w:sz="0" w:space="0" w:color="auto"/>
        <w:bottom w:val="none" w:sz="0" w:space="0" w:color="auto"/>
        <w:right w:val="none" w:sz="0" w:space="0" w:color="auto"/>
      </w:divBdr>
    </w:div>
    <w:div w:id="1724786906">
      <w:bodyDiv w:val="1"/>
      <w:marLeft w:val="0"/>
      <w:marRight w:val="0"/>
      <w:marTop w:val="0"/>
      <w:marBottom w:val="0"/>
      <w:divBdr>
        <w:top w:val="none" w:sz="0" w:space="0" w:color="auto"/>
        <w:left w:val="none" w:sz="0" w:space="0" w:color="auto"/>
        <w:bottom w:val="none" w:sz="0" w:space="0" w:color="auto"/>
        <w:right w:val="none" w:sz="0" w:space="0" w:color="auto"/>
      </w:divBdr>
    </w:div>
    <w:div w:id="1725062878">
      <w:bodyDiv w:val="1"/>
      <w:marLeft w:val="0"/>
      <w:marRight w:val="0"/>
      <w:marTop w:val="0"/>
      <w:marBottom w:val="0"/>
      <w:divBdr>
        <w:top w:val="none" w:sz="0" w:space="0" w:color="auto"/>
        <w:left w:val="none" w:sz="0" w:space="0" w:color="auto"/>
        <w:bottom w:val="none" w:sz="0" w:space="0" w:color="auto"/>
        <w:right w:val="none" w:sz="0" w:space="0" w:color="auto"/>
      </w:divBdr>
    </w:div>
    <w:div w:id="1725442849">
      <w:bodyDiv w:val="1"/>
      <w:marLeft w:val="0"/>
      <w:marRight w:val="0"/>
      <w:marTop w:val="0"/>
      <w:marBottom w:val="0"/>
      <w:divBdr>
        <w:top w:val="none" w:sz="0" w:space="0" w:color="auto"/>
        <w:left w:val="none" w:sz="0" w:space="0" w:color="auto"/>
        <w:bottom w:val="none" w:sz="0" w:space="0" w:color="auto"/>
        <w:right w:val="none" w:sz="0" w:space="0" w:color="auto"/>
      </w:divBdr>
    </w:div>
    <w:div w:id="1728607926">
      <w:bodyDiv w:val="1"/>
      <w:marLeft w:val="0"/>
      <w:marRight w:val="0"/>
      <w:marTop w:val="0"/>
      <w:marBottom w:val="0"/>
      <w:divBdr>
        <w:top w:val="none" w:sz="0" w:space="0" w:color="auto"/>
        <w:left w:val="none" w:sz="0" w:space="0" w:color="auto"/>
        <w:bottom w:val="none" w:sz="0" w:space="0" w:color="auto"/>
        <w:right w:val="none" w:sz="0" w:space="0" w:color="auto"/>
      </w:divBdr>
    </w:div>
    <w:div w:id="1730418238">
      <w:bodyDiv w:val="1"/>
      <w:marLeft w:val="0"/>
      <w:marRight w:val="0"/>
      <w:marTop w:val="0"/>
      <w:marBottom w:val="0"/>
      <w:divBdr>
        <w:top w:val="none" w:sz="0" w:space="0" w:color="auto"/>
        <w:left w:val="none" w:sz="0" w:space="0" w:color="auto"/>
        <w:bottom w:val="none" w:sz="0" w:space="0" w:color="auto"/>
        <w:right w:val="none" w:sz="0" w:space="0" w:color="auto"/>
      </w:divBdr>
    </w:div>
    <w:div w:id="1731034595">
      <w:bodyDiv w:val="1"/>
      <w:marLeft w:val="0"/>
      <w:marRight w:val="0"/>
      <w:marTop w:val="0"/>
      <w:marBottom w:val="0"/>
      <w:divBdr>
        <w:top w:val="none" w:sz="0" w:space="0" w:color="auto"/>
        <w:left w:val="none" w:sz="0" w:space="0" w:color="auto"/>
        <w:bottom w:val="none" w:sz="0" w:space="0" w:color="auto"/>
        <w:right w:val="none" w:sz="0" w:space="0" w:color="auto"/>
      </w:divBdr>
    </w:div>
    <w:div w:id="1732315162">
      <w:bodyDiv w:val="1"/>
      <w:marLeft w:val="0"/>
      <w:marRight w:val="0"/>
      <w:marTop w:val="0"/>
      <w:marBottom w:val="0"/>
      <w:divBdr>
        <w:top w:val="none" w:sz="0" w:space="0" w:color="auto"/>
        <w:left w:val="none" w:sz="0" w:space="0" w:color="auto"/>
        <w:bottom w:val="none" w:sz="0" w:space="0" w:color="auto"/>
        <w:right w:val="none" w:sz="0" w:space="0" w:color="auto"/>
      </w:divBdr>
    </w:div>
    <w:div w:id="1733236934">
      <w:bodyDiv w:val="1"/>
      <w:marLeft w:val="0"/>
      <w:marRight w:val="0"/>
      <w:marTop w:val="0"/>
      <w:marBottom w:val="0"/>
      <w:divBdr>
        <w:top w:val="none" w:sz="0" w:space="0" w:color="auto"/>
        <w:left w:val="none" w:sz="0" w:space="0" w:color="auto"/>
        <w:bottom w:val="none" w:sz="0" w:space="0" w:color="auto"/>
        <w:right w:val="none" w:sz="0" w:space="0" w:color="auto"/>
      </w:divBdr>
    </w:div>
    <w:div w:id="1733964929">
      <w:bodyDiv w:val="1"/>
      <w:marLeft w:val="0"/>
      <w:marRight w:val="0"/>
      <w:marTop w:val="0"/>
      <w:marBottom w:val="0"/>
      <w:divBdr>
        <w:top w:val="none" w:sz="0" w:space="0" w:color="auto"/>
        <w:left w:val="none" w:sz="0" w:space="0" w:color="auto"/>
        <w:bottom w:val="none" w:sz="0" w:space="0" w:color="auto"/>
        <w:right w:val="none" w:sz="0" w:space="0" w:color="auto"/>
      </w:divBdr>
    </w:div>
    <w:div w:id="1734111296">
      <w:bodyDiv w:val="1"/>
      <w:marLeft w:val="0"/>
      <w:marRight w:val="0"/>
      <w:marTop w:val="0"/>
      <w:marBottom w:val="0"/>
      <w:divBdr>
        <w:top w:val="none" w:sz="0" w:space="0" w:color="auto"/>
        <w:left w:val="none" w:sz="0" w:space="0" w:color="auto"/>
        <w:bottom w:val="none" w:sz="0" w:space="0" w:color="auto"/>
        <w:right w:val="none" w:sz="0" w:space="0" w:color="auto"/>
      </w:divBdr>
    </w:div>
    <w:div w:id="1734768909">
      <w:bodyDiv w:val="1"/>
      <w:marLeft w:val="0"/>
      <w:marRight w:val="0"/>
      <w:marTop w:val="0"/>
      <w:marBottom w:val="0"/>
      <w:divBdr>
        <w:top w:val="none" w:sz="0" w:space="0" w:color="auto"/>
        <w:left w:val="none" w:sz="0" w:space="0" w:color="auto"/>
        <w:bottom w:val="none" w:sz="0" w:space="0" w:color="auto"/>
        <w:right w:val="none" w:sz="0" w:space="0" w:color="auto"/>
      </w:divBdr>
    </w:div>
    <w:div w:id="1735081464">
      <w:bodyDiv w:val="1"/>
      <w:marLeft w:val="0"/>
      <w:marRight w:val="0"/>
      <w:marTop w:val="0"/>
      <w:marBottom w:val="0"/>
      <w:divBdr>
        <w:top w:val="none" w:sz="0" w:space="0" w:color="auto"/>
        <w:left w:val="none" w:sz="0" w:space="0" w:color="auto"/>
        <w:bottom w:val="none" w:sz="0" w:space="0" w:color="auto"/>
        <w:right w:val="none" w:sz="0" w:space="0" w:color="auto"/>
      </w:divBdr>
    </w:div>
    <w:div w:id="1735160727">
      <w:bodyDiv w:val="1"/>
      <w:marLeft w:val="0"/>
      <w:marRight w:val="0"/>
      <w:marTop w:val="0"/>
      <w:marBottom w:val="0"/>
      <w:divBdr>
        <w:top w:val="none" w:sz="0" w:space="0" w:color="auto"/>
        <w:left w:val="none" w:sz="0" w:space="0" w:color="auto"/>
        <w:bottom w:val="none" w:sz="0" w:space="0" w:color="auto"/>
        <w:right w:val="none" w:sz="0" w:space="0" w:color="auto"/>
      </w:divBdr>
    </w:div>
    <w:div w:id="1735664888">
      <w:bodyDiv w:val="1"/>
      <w:marLeft w:val="0"/>
      <w:marRight w:val="0"/>
      <w:marTop w:val="0"/>
      <w:marBottom w:val="0"/>
      <w:divBdr>
        <w:top w:val="none" w:sz="0" w:space="0" w:color="auto"/>
        <w:left w:val="none" w:sz="0" w:space="0" w:color="auto"/>
        <w:bottom w:val="none" w:sz="0" w:space="0" w:color="auto"/>
        <w:right w:val="none" w:sz="0" w:space="0" w:color="auto"/>
      </w:divBdr>
    </w:div>
    <w:div w:id="1736510628">
      <w:bodyDiv w:val="1"/>
      <w:marLeft w:val="0"/>
      <w:marRight w:val="0"/>
      <w:marTop w:val="0"/>
      <w:marBottom w:val="0"/>
      <w:divBdr>
        <w:top w:val="none" w:sz="0" w:space="0" w:color="auto"/>
        <w:left w:val="none" w:sz="0" w:space="0" w:color="auto"/>
        <w:bottom w:val="none" w:sz="0" w:space="0" w:color="auto"/>
        <w:right w:val="none" w:sz="0" w:space="0" w:color="auto"/>
      </w:divBdr>
    </w:div>
    <w:div w:id="1736583549">
      <w:bodyDiv w:val="1"/>
      <w:marLeft w:val="0"/>
      <w:marRight w:val="0"/>
      <w:marTop w:val="0"/>
      <w:marBottom w:val="0"/>
      <w:divBdr>
        <w:top w:val="none" w:sz="0" w:space="0" w:color="auto"/>
        <w:left w:val="none" w:sz="0" w:space="0" w:color="auto"/>
        <w:bottom w:val="none" w:sz="0" w:space="0" w:color="auto"/>
        <w:right w:val="none" w:sz="0" w:space="0" w:color="auto"/>
      </w:divBdr>
    </w:div>
    <w:div w:id="1738548155">
      <w:bodyDiv w:val="1"/>
      <w:marLeft w:val="0"/>
      <w:marRight w:val="0"/>
      <w:marTop w:val="0"/>
      <w:marBottom w:val="0"/>
      <w:divBdr>
        <w:top w:val="none" w:sz="0" w:space="0" w:color="auto"/>
        <w:left w:val="none" w:sz="0" w:space="0" w:color="auto"/>
        <w:bottom w:val="none" w:sz="0" w:space="0" w:color="auto"/>
        <w:right w:val="none" w:sz="0" w:space="0" w:color="auto"/>
      </w:divBdr>
    </w:div>
    <w:div w:id="1739278890">
      <w:bodyDiv w:val="1"/>
      <w:marLeft w:val="0"/>
      <w:marRight w:val="0"/>
      <w:marTop w:val="0"/>
      <w:marBottom w:val="0"/>
      <w:divBdr>
        <w:top w:val="none" w:sz="0" w:space="0" w:color="auto"/>
        <w:left w:val="none" w:sz="0" w:space="0" w:color="auto"/>
        <w:bottom w:val="none" w:sz="0" w:space="0" w:color="auto"/>
        <w:right w:val="none" w:sz="0" w:space="0" w:color="auto"/>
      </w:divBdr>
    </w:div>
    <w:div w:id="1742097680">
      <w:bodyDiv w:val="1"/>
      <w:marLeft w:val="0"/>
      <w:marRight w:val="0"/>
      <w:marTop w:val="0"/>
      <w:marBottom w:val="0"/>
      <w:divBdr>
        <w:top w:val="none" w:sz="0" w:space="0" w:color="auto"/>
        <w:left w:val="none" w:sz="0" w:space="0" w:color="auto"/>
        <w:bottom w:val="none" w:sz="0" w:space="0" w:color="auto"/>
        <w:right w:val="none" w:sz="0" w:space="0" w:color="auto"/>
      </w:divBdr>
    </w:div>
    <w:div w:id="1742293049">
      <w:bodyDiv w:val="1"/>
      <w:marLeft w:val="0"/>
      <w:marRight w:val="0"/>
      <w:marTop w:val="0"/>
      <w:marBottom w:val="0"/>
      <w:divBdr>
        <w:top w:val="none" w:sz="0" w:space="0" w:color="auto"/>
        <w:left w:val="none" w:sz="0" w:space="0" w:color="auto"/>
        <w:bottom w:val="none" w:sz="0" w:space="0" w:color="auto"/>
        <w:right w:val="none" w:sz="0" w:space="0" w:color="auto"/>
      </w:divBdr>
    </w:div>
    <w:div w:id="1742629994">
      <w:bodyDiv w:val="1"/>
      <w:marLeft w:val="0"/>
      <w:marRight w:val="0"/>
      <w:marTop w:val="0"/>
      <w:marBottom w:val="0"/>
      <w:divBdr>
        <w:top w:val="none" w:sz="0" w:space="0" w:color="auto"/>
        <w:left w:val="none" w:sz="0" w:space="0" w:color="auto"/>
        <w:bottom w:val="none" w:sz="0" w:space="0" w:color="auto"/>
        <w:right w:val="none" w:sz="0" w:space="0" w:color="auto"/>
      </w:divBdr>
    </w:div>
    <w:div w:id="1743869953">
      <w:bodyDiv w:val="1"/>
      <w:marLeft w:val="0"/>
      <w:marRight w:val="0"/>
      <w:marTop w:val="0"/>
      <w:marBottom w:val="0"/>
      <w:divBdr>
        <w:top w:val="none" w:sz="0" w:space="0" w:color="auto"/>
        <w:left w:val="none" w:sz="0" w:space="0" w:color="auto"/>
        <w:bottom w:val="none" w:sz="0" w:space="0" w:color="auto"/>
        <w:right w:val="none" w:sz="0" w:space="0" w:color="auto"/>
      </w:divBdr>
    </w:div>
    <w:div w:id="1745180040">
      <w:bodyDiv w:val="1"/>
      <w:marLeft w:val="0"/>
      <w:marRight w:val="0"/>
      <w:marTop w:val="0"/>
      <w:marBottom w:val="0"/>
      <w:divBdr>
        <w:top w:val="none" w:sz="0" w:space="0" w:color="auto"/>
        <w:left w:val="none" w:sz="0" w:space="0" w:color="auto"/>
        <w:bottom w:val="none" w:sz="0" w:space="0" w:color="auto"/>
        <w:right w:val="none" w:sz="0" w:space="0" w:color="auto"/>
      </w:divBdr>
    </w:div>
    <w:div w:id="1746872760">
      <w:bodyDiv w:val="1"/>
      <w:marLeft w:val="0"/>
      <w:marRight w:val="0"/>
      <w:marTop w:val="0"/>
      <w:marBottom w:val="0"/>
      <w:divBdr>
        <w:top w:val="none" w:sz="0" w:space="0" w:color="auto"/>
        <w:left w:val="none" w:sz="0" w:space="0" w:color="auto"/>
        <w:bottom w:val="none" w:sz="0" w:space="0" w:color="auto"/>
        <w:right w:val="none" w:sz="0" w:space="0" w:color="auto"/>
      </w:divBdr>
    </w:div>
    <w:div w:id="1748768020">
      <w:bodyDiv w:val="1"/>
      <w:marLeft w:val="0"/>
      <w:marRight w:val="0"/>
      <w:marTop w:val="0"/>
      <w:marBottom w:val="0"/>
      <w:divBdr>
        <w:top w:val="none" w:sz="0" w:space="0" w:color="auto"/>
        <w:left w:val="none" w:sz="0" w:space="0" w:color="auto"/>
        <w:bottom w:val="none" w:sz="0" w:space="0" w:color="auto"/>
        <w:right w:val="none" w:sz="0" w:space="0" w:color="auto"/>
      </w:divBdr>
    </w:div>
    <w:div w:id="1750931548">
      <w:bodyDiv w:val="1"/>
      <w:marLeft w:val="0"/>
      <w:marRight w:val="0"/>
      <w:marTop w:val="0"/>
      <w:marBottom w:val="0"/>
      <w:divBdr>
        <w:top w:val="none" w:sz="0" w:space="0" w:color="auto"/>
        <w:left w:val="none" w:sz="0" w:space="0" w:color="auto"/>
        <w:bottom w:val="none" w:sz="0" w:space="0" w:color="auto"/>
        <w:right w:val="none" w:sz="0" w:space="0" w:color="auto"/>
      </w:divBdr>
    </w:div>
    <w:div w:id="1750997307">
      <w:bodyDiv w:val="1"/>
      <w:marLeft w:val="0"/>
      <w:marRight w:val="0"/>
      <w:marTop w:val="0"/>
      <w:marBottom w:val="0"/>
      <w:divBdr>
        <w:top w:val="none" w:sz="0" w:space="0" w:color="auto"/>
        <w:left w:val="none" w:sz="0" w:space="0" w:color="auto"/>
        <w:bottom w:val="none" w:sz="0" w:space="0" w:color="auto"/>
        <w:right w:val="none" w:sz="0" w:space="0" w:color="auto"/>
      </w:divBdr>
    </w:div>
    <w:div w:id="1755274494">
      <w:bodyDiv w:val="1"/>
      <w:marLeft w:val="0"/>
      <w:marRight w:val="0"/>
      <w:marTop w:val="0"/>
      <w:marBottom w:val="0"/>
      <w:divBdr>
        <w:top w:val="none" w:sz="0" w:space="0" w:color="auto"/>
        <w:left w:val="none" w:sz="0" w:space="0" w:color="auto"/>
        <w:bottom w:val="none" w:sz="0" w:space="0" w:color="auto"/>
        <w:right w:val="none" w:sz="0" w:space="0" w:color="auto"/>
      </w:divBdr>
    </w:div>
    <w:div w:id="1758474079">
      <w:bodyDiv w:val="1"/>
      <w:marLeft w:val="0"/>
      <w:marRight w:val="0"/>
      <w:marTop w:val="0"/>
      <w:marBottom w:val="0"/>
      <w:divBdr>
        <w:top w:val="none" w:sz="0" w:space="0" w:color="auto"/>
        <w:left w:val="none" w:sz="0" w:space="0" w:color="auto"/>
        <w:bottom w:val="none" w:sz="0" w:space="0" w:color="auto"/>
        <w:right w:val="none" w:sz="0" w:space="0" w:color="auto"/>
      </w:divBdr>
    </w:div>
    <w:div w:id="1759517512">
      <w:bodyDiv w:val="1"/>
      <w:marLeft w:val="0"/>
      <w:marRight w:val="0"/>
      <w:marTop w:val="0"/>
      <w:marBottom w:val="0"/>
      <w:divBdr>
        <w:top w:val="none" w:sz="0" w:space="0" w:color="auto"/>
        <w:left w:val="none" w:sz="0" w:space="0" w:color="auto"/>
        <w:bottom w:val="none" w:sz="0" w:space="0" w:color="auto"/>
        <w:right w:val="none" w:sz="0" w:space="0" w:color="auto"/>
      </w:divBdr>
    </w:div>
    <w:div w:id="1759600482">
      <w:bodyDiv w:val="1"/>
      <w:marLeft w:val="0"/>
      <w:marRight w:val="0"/>
      <w:marTop w:val="0"/>
      <w:marBottom w:val="0"/>
      <w:divBdr>
        <w:top w:val="none" w:sz="0" w:space="0" w:color="auto"/>
        <w:left w:val="none" w:sz="0" w:space="0" w:color="auto"/>
        <w:bottom w:val="none" w:sz="0" w:space="0" w:color="auto"/>
        <w:right w:val="none" w:sz="0" w:space="0" w:color="auto"/>
      </w:divBdr>
    </w:div>
    <w:div w:id="1760323463">
      <w:bodyDiv w:val="1"/>
      <w:marLeft w:val="0"/>
      <w:marRight w:val="0"/>
      <w:marTop w:val="0"/>
      <w:marBottom w:val="0"/>
      <w:divBdr>
        <w:top w:val="none" w:sz="0" w:space="0" w:color="auto"/>
        <w:left w:val="none" w:sz="0" w:space="0" w:color="auto"/>
        <w:bottom w:val="none" w:sz="0" w:space="0" w:color="auto"/>
        <w:right w:val="none" w:sz="0" w:space="0" w:color="auto"/>
      </w:divBdr>
    </w:div>
    <w:div w:id="1760524166">
      <w:bodyDiv w:val="1"/>
      <w:marLeft w:val="0"/>
      <w:marRight w:val="0"/>
      <w:marTop w:val="0"/>
      <w:marBottom w:val="0"/>
      <w:divBdr>
        <w:top w:val="none" w:sz="0" w:space="0" w:color="auto"/>
        <w:left w:val="none" w:sz="0" w:space="0" w:color="auto"/>
        <w:bottom w:val="none" w:sz="0" w:space="0" w:color="auto"/>
        <w:right w:val="none" w:sz="0" w:space="0" w:color="auto"/>
      </w:divBdr>
    </w:div>
    <w:div w:id="1761366437">
      <w:bodyDiv w:val="1"/>
      <w:marLeft w:val="0"/>
      <w:marRight w:val="0"/>
      <w:marTop w:val="0"/>
      <w:marBottom w:val="0"/>
      <w:divBdr>
        <w:top w:val="none" w:sz="0" w:space="0" w:color="auto"/>
        <w:left w:val="none" w:sz="0" w:space="0" w:color="auto"/>
        <w:bottom w:val="none" w:sz="0" w:space="0" w:color="auto"/>
        <w:right w:val="none" w:sz="0" w:space="0" w:color="auto"/>
      </w:divBdr>
    </w:div>
    <w:div w:id="1762527338">
      <w:bodyDiv w:val="1"/>
      <w:marLeft w:val="0"/>
      <w:marRight w:val="0"/>
      <w:marTop w:val="0"/>
      <w:marBottom w:val="0"/>
      <w:divBdr>
        <w:top w:val="none" w:sz="0" w:space="0" w:color="auto"/>
        <w:left w:val="none" w:sz="0" w:space="0" w:color="auto"/>
        <w:bottom w:val="none" w:sz="0" w:space="0" w:color="auto"/>
        <w:right w:val="none" w:sz="0" w:space="0" w:color="auto"/>
      </w:divBdr>
    </w:div>
    <w:div w:id="1762797387">
      <w:bodyDiv w:val="1"/>
      <w:marLeft w:val="0"/>
      <w:marRight w:val="0"/>
      <w:marTop w:val="0"/>
      <w:marBottom w:val="0"/>
      <w:divBdr>
        <w:top w:val="none" w:sz="0" w:space="0" w:color="auto"/>
        <w:left w:val="none" w:sz="0" w:space="0" w:color="auto"/>
        <w:bottom w:val="none" w:sz="0" w:space="0" w:color="auto"/>
        <w:right w:val="none" w:sz="0" w:space="0" w:color="auto"/>
      </w:divBdr>
    </w:div>
    <w:div w:id="1763143300">
      <w:bodyDiv w:val="1"/>
      <w:marLeft w:val="0"/>
      <w:marRight w:val="0"/>
      <w:marTop w:val="0"/>
      <w:marBottom w:val="0"/>
      <w:divBdr>
        <w:top w:val="none" w:sz="0" w:space="0" w:color="auto"/>
        <w:left w:val="none" w:sz="0" w:space="0" w:color="auto"/>
        <w:bottom w:val="none" w:sz="0" w:space="0" w:color="auto"/>
        <w:right w:val="none" w:sz="0" w:space="0" w:color="auto"/>
      </w:divBdr>
    </w:div>
    <w:div w:id="1764063015">
      <w:bodyDiv w:val="1"/>
      <w:marLeft w:val="0"/>
      <w:marRight w:val="0"/>
      <w:marTop w:val="0"/>
      <w:marBottom w:val="0"/>
      <w:divBdr>
        <w:top w:val="none" w:sz="0" w:space="0" w:color="auto"/>
        <w:left w:val="none" w:sz="0" w:space="0" w:color="auto"/>
        <w:bottom w:val="none" w:sz="0" w:space="0" w:color="auto"/>
        <w:right w:val="none" w:sz="0" w:space="0" w:color="auto"/>
      </w:divBdr>
    </w:div>
    <w:div w:id="1764840136">
      <w:bodyDiv w:val="1"/>
      <w:marLeft w:val="0"/>
      <w:marRight w:val="0"/>
      <w:marTop w:val="0"/>
      <w:marBottom w:val="0"/>
      <w:divBdr>
        <w:top w:val="none" w:sz="0" w:space="0" w:color="auto"/>
        <w:left w:val="none" w:sz="0" w:space="0" w:color="auto"/>
        <w:bottom w:val="none" w:sz="0" w:space="0" w:color="auto"/>
        <w:right w:val="none" w:sz="0" w:space="0" w:color="auto"/>
      </w:divBdr>
    </w:div>
    <w:div w:id="1765610253">
      <w:bodyDiv w:val="1"/>
      <w:marLeft w:val="0"/>
      <w:marRight w:val="0"/>
      <w:marTop w:val="0"/>
      <w:marBottom w:val="0"/>
      <w:divBdr>
        <w:top w:val="none" w:sz="0" w:space="0" w:color="auto"/>
        <w:left w:val="none" w:sz="0" w:space="0" w:color="auto"/>
        <w:bottom w:val="none" w:sz="0" w:space="0" w:color="auto"/>
        <w:right w:val="none" w:sz="0" w:space="0" w:color="auto"/>
      </w:divBdr>
    </w:div>
    <w:div w:id="1765805522">
      <w:bodyDiv w:val="1"/>
      <w:marLeft w:val="0"/>
      <w:marRight w:val="0"/>
      <w:marTop w:val="0"/>
      <w:marBottom w:val="0"/>
      <w:divBdr>
        <w:top w:val="none" w:sz="0" w:space="0" w:color="auto"/>
        <w:left w:val="none" w:sz="0" w:space="0" w:color="auto"/>
        <w:bottom w:val="none" w:sz="0" w:space="0" w:color="auto"/>
        <w:right w:val="none" w:sz="0" w:space="0" w:color="auto"/>
      </w:divBdr>
    </w:div>
    <w:div w:id="1765880078">
      <w:bodyDiv w:val="1"/>
      <w:marLeft w:val="0"/>
      <w:marRight w:val="0"/>
      <w:marTop w:val="0"/>
      <w:marBottom w:val="0"/>
      <w:divBdr>
        <w:top w:val="none" w:sz="0" w:space="0" w:color="auto"/>
        <w:left w:val="none" w:sz="0" w:space="0" w:color="auto"/>
        <w:bottom w:val="none" w:sz="0" w:space="0" w:color="auto"/>
        <w:right w:val="none" w:sz="0" w:space="0" w:color="auto"/>
      </w:divBdr>
    </w:div>
    <w:div w:id="1767533420">
      <w:bodyDiv w:val="1"/>
      <w:marLeft w:val="0"/>
      <w:marRight w:val="0"/>
      <w:marTop w:val="0"/>
      <w:marBottom w:val="0"/>
      <w:divBdr>
        <w:top w:val="none" w:sz="0" w:space="0" w:color="auto"/>
        <w:left w:val="none" w:sz="0" w:space="0" w:color="auto"/>
        <w:bottom w:val="none" w:sz="0" w:space="0" w:color="auto"/>
        <w:right w:val="none" w:sz="0" w:space="0" w:color="auto"/>
      </w:divBdr>
    </w:div>
    <w:div w:id="1768650948">
      <w:bodyDiv w:val="1"/>
      <w:marLeft w:val="0"/>
      <w:marRight w:val="0"/>
      <w:marTop w:val="0"/>
      <w:marBottom w:val="0"/>
      <w:divBdr>
        <w:top w:val="none" w:sz="0" w:space="0" w:color="auto"/>
        <w:left w:val="none" w:sz="0" w:space="0" w:color="auto"/>
        <w:bottom w:val="none" w:sz="0" w:space="0" w:color="auto"/>
        <w:right w:val="none" w:sz="0" w:space="0" w:color="auto"/>
      </w:divBdr>
    </w:div>
    <w:div w:id="1770782877">
      <w:bodyDiv w:val="1"/>
      <w:marLeft w:val="0"/>
      <w:marRight w:val="0"/>
      <w:marTop w:val="0"/>
      <w:marBottom w:val="0"/>
      <w:divBdr>
        <w:top w:val="none" w:sz="0" w:space="0" w:color="auto"/>
        <w:left w:val="none" w:sz="0" w:space="0" w:color="auto"/>
        <w:bottom w:val="none" w:sz="0" w:space="0" w:color="auto"/>
        <w:right w:val="none" w:sz="0" w:space="0" w:color="auto"/>
      </w:divBdr>
    </w:div>
    <w:div w:id="1771317948">
      <w:bodyDiv w:val="1"/>
      <w:marLeft w:val="0"/>
      <w:marRight w:val="0"/>
      <w:marTop w:val="0"/>
      <w:marBottom w:val="0"/>
      <w:divBdr>
        <w:top w:val="none" w:sz="0" w:space="0" w:color="auto"/>
        <w:left w:val="none" w:sz="0" w:space="0" w:color="auto"/>
        <w:bottom w:val="none" w:sz="0" w:space="0" w:color="auto"/>
        <w:right w:val="none" w:sz="0" w:space="0" w:color="auto"/>
      </w:divBdr>
    </w:div>
    <w:div w:id="1773436150">
      <w:bodyDiv w:val="1"/>
      <w:marLeft w:val="0"/>
      <w:marRight w:val="0"/>
      <w:marTop w:val="0"/>
      <w:marBottom w:val="0"/>
      <w:divBdr>
        <w:top w:val="none" w:sz="0" w:space="0" w:color="auto"/>
        <w:left w:val="none" w:sz="0" w:space="0" w:color="auto"/>
        <w:bottom w:val="none" w:sz="0" w:space="0" w:color="auto"/>
        <w:right w:val="none" w:sz="0" w:space="0" w:color="auto"/>
      </w:divBdr>
    </w:div>
    <w:div w:id="1775593190">
      <w:bodyDiv w:val="1"/>
      <w:marLeft w:val="0"/>
      <w:marRight w:val="0"/>
      <w:marTop w:val="0"/>
      <w:marBottom w:val="0"/>
      <w:divBdr>
        <w:top w:val="none" w:sz="0" w:space="0" w:color="auto"/>
        <w:left w:val="none" w:sz="0" w:space="0" w:color="auto"/>
        <w:bottom w:val="none" w:sz="0" w:space="0" w:color="auto"/>
        <w:right w:val="none" w:sz="0" w:space="0" w:color="auto"/>
      </w:divBdr>
    </w:div>
    <w:div w:id="1776247872">
      <w:bodyDiv w:val="1"/>
      <w:marLeft w:val="0"/>
      <w:marRight w:val="0"/>
      <w:marTop w:val="0"/>
      <w:marBottom w:val="0"/>
      <w:divBdr>
        <w:top w:val="none" w:sz="0" w:space="0" w:color="auto"/>
        <w:left w:val="none" w:sz="0" w:space="0" w:color="auto"/>
        <w:bottom w:val="none" w:sz="0" w:space="0" w:color="auto"/>
        <w:right w:val="none" w:sz="0" w:space="0" w:color="auto"/>
      </w:divBdr>
    </w:div>
    <w:div w:id="1777017959">
      <w:bodyDiv w:val="1"/>
      <w:marLeft w:val="0"/>
      <w:marRight w:val="0"/>
      <w:marTop w:val="0"/>
      <w:marBottom w:val="0"/>
      <w:divBdr>
        <w:top w:val="none" w:sz="0" w:space="0" w:color="auto"/>
        <w:left w:val="none" w:sz="0" w:space="0" w:color="auto"/>
        <w:bottom w:val="none" w:sz="0" w:space="0" w:color="auto"/>
        <w:right w:val="none" w:sz="0" w:space="0" w:color="auto"/>
      </w:divBdr>
    </w:div>
    <w:div w:id="1779566989">
      <w:bodyDiv w:val="1"/>
      <w:marLeft w:val="0"/>
      <w:marRight w:val="0"/>
      <w:marTop w:val="0"/>
      <w:marBottom w:val="0"/>
      <w:divBdr>
        <w:top w:val="none" w:sz="0" w:space="0" w:color="auto"/>
        <w:left w:val="none" w:sz="0" w:space="0" w:color="auto"/>
        <w:bottom w:val="none" w:sz="0" w:space="0" w:color="auto"/>
        <w:right w:val="none" w:sz="0" w:space="0" w:color="auto"/>
      </w:divBdr>
    </w:div>
    <w:div w:id="1779643592">
      <w:bodyDiv w:val="1"/>
      <w:marLeft w:val="0"/>
      <w:marRight w:val="0"/>
      <w:marTop w:val="0"/>
      <w:marBottom w:val="0"/>
      <w:divBdr>
        <w:top w:val="none" w:sz="0" w:space="0" w:color="auto"/>
        <w:left w:val="none" w:sz="0" w:space="0" w:color="auto"/>
        <w:bottom w:val="none" w:sz="0" w:space="0" w:color="auto"/>
        <w:right w:val="none" w:sz="0" w:space="0" w:color="auto"/>
      </w:divBdr>
    </w:div>
    <w:div w:id="1782719908">
      <w:bodyDiv w:val="1"/>
      <w:marLeft w:val="0"/>
      <w:marRight w:val="0"/>
      <w:marTop w:val="0"/>
      <w:marBottom w:val="0"/>
      <w:divBdr>
        <w:top w:val="none" w:sz="0" w:space="0" w:color="auto"/>
        <w:left w:val="none" w:sz="0" w:space="0" w:color="auto"/>
        <w:bottom w:val="none" w:sz="0" w:space="0" w:color="auto"/>
        <w:right w:val="none" w:sz="0" w:space="0" w:color="auto"/>
      </w:divBdr>
    </w:div>
    <w:div w:id="1783842659">
      <w:bodyDiv w:val="1"/>
      <w:marLeft w:val="0"/>
      <w:marRight w:val="0"/>
      <w:marTop w:val="0"/>
      <w:marBottom w:val="0"/>
      <w:divBdr>
        <w:top w:val="none" w:sz="0" w:space="0" w:color="auto"/>
        <w:left w:val="none" w:sz="0" w:space="0" w:color="auto"/>
        <w:bottom w:val="none" w:sz="0" w:space="0" w:color="auto"/>
        <w:right w:val="none" w:sz="0" w:space="0" w:color="auto"/>
      </w:divBdr>
    </w:div>
    <w:div w:id="1785298228">
      <w:bodyDiv w:val="1"/>
      <w:marLeft w:val="0"/>
      <w:marRight w:val="0"/>
      <w:marTop w:val="0"/>
      <w:marBottom w:val="0"/>
      <w:divBdr>
        <w:top w:val="none" w:sz="0" w:space="0" w:color="auto"/>
        <w:left w:val="none" w:sz="0" w:space="0" w:color="auto"/>
        <w:bottom w:val="none" w:sz="0" w:space="0" w:color="auto"/>
        <w:right w:val="none" w:sz="0" w:space="0" w:color="auto"/>
      </w:divBdr>
    </w:div>
    <w:div w:id="1785882345">
      <w:bodyDiv w:val="1"/>
      <w:marLeft w:val="0"/>
      <w:marRight w:val="0"/>
      <w:marTop w:val="0"/>
      <w:marBottom w:val="0"/>
      <w:divBdr>
        <w:top w:val="none" w:sz="0" w:space="0" w:color="auto"/>
        <w:left w:val="none" w:sz="0" w:space="0" w:color="auto"/>
        <w:bottom w:val="none" w:sz="0" w:space="0" w:color="auto"/>
        <w:right w:val="none" w:sz="0" w:space="0" w:color="auto"/>
      </w:divBdr>
    </w:div>
    <w:div w:id="1786997212">
      <w:bodyDiv w:val="1"/>
      <w:marLeft w:val="0"/>
      <w:marRight w:val="0"/>
      <w:marTop w:val="0"/>
      <w:marBottom w:val="0"/>
      <w:divBdr>
        <w:top w:val="none" w:sz="0" w:space="0" w:color="auto"/>
        <w:left w:val="none" w:sz="0" w:space="0" w:color="auto"/>
        <w:bottom w:val="none" w:sz="0" w:space="0" w:color="auto"/>
        <w:right w:val="none" w:sz="0" w:space="0" w:color="auto"/>
      </w:divBdr>
    </w:div>
    <w:div w:id="1787308571">
      <w:bodyDiv w:val="1"/>
      <w:marLeft w:val="0"/>
      <w:marRight w:val="0"/>
      <w:marTop w:val="0"/>
      <w:marBottom w:val="0"/>
      <w:divBdr>
        <w:top w:val="none" w:sz="0" w:space="0" w:color="auto"/>
        <w:left w:val="none" w:sz="0" w:space="0" w:color="auto"/>
        <w:bottom w:val="none" w:sz="0" w:space="0" w:color="auto"/>
        <w:right w:val="none" w:sz="0" w:space="0" w:color="auto"/>
      </w:divBdr>
    </w:div>
    <w:div w:id="1787772129">
      <w:bodyDiv w:val="1"/>
      <w:marLeft w:val="0"/>
      <w:marRight w:val="0"/>
      <w:marTop w:val="0"/>
      <w:marBottom w:val="0"/>
      <w:divBdr>
        <w:top w:val="none" w:sz="0" w:space="0" w:color="auto"/>
        <w:left w:val="none" w:sz="0" w:space="0" w:color="auto"/>
        <w:bottom w:val="none" w:sz="0" w:space="0" w:color="auto"/>
        <w:right w:val="none" w:sz="0" w:space="0" w:color="auto"/>
      </w:divBdr>
    </w:div>
    <w:div w:id="1788162884">
      <w:bodyDiv w:val="1"/>
      <w:marLeft w:val="0"/>
      <w:marRight w:val="0"/>
      <w:marTop w:val="0"/>
      <w:marBottom w:val="0"/>
      <w:divBdr>
        <w:top w:val="none" w:sz="0" w:space="0" w:color="auto"/>
        <w:left w:val="none" w:sz="0" w:space="0" w:color="auto"/>
        <w:bottom w:val="none" w:sz="0" w:space="0" w:color="auto"/>
        <w:right w:val="none" w:sz="0" w:space="0" w:color="auto"/>
      </w:divBdr>
    </w:div>
    <w:div w:id="1789622388">
      <w:bodyDiv w:val="1"/>
      <w:marLeft w:val="0"/>
      <w:marRight w:val="0"/>
      <w:marTop w:val="0"/>
      <w:marBottom w:val="0"/>
      <w:divBdr>
        <w:top w:val="none" w:sz="0" w:space="0" w:color="auto"/>
        <w:left w:val="none" w:sz="0" w:space="0" w:color="auto"/>
        <w:bottom w:val="none" w:sz="0" w:space="0" w:color="auto"/>
        <w:right w:val="none" w:sz="0" w:space="0" w:color="auto"/>
      </w:divBdr>
    </w:div>
    <w:div w:id="1790657289">
      <w:bodyDiv w:val="1"/>
      <w:marLeft w:val="0"/>
      <w:marRight w:val="0"/>
      <w:marTop w:val="0"/>
      <w:marBottom w:val="0"/>
      <w:divBdr>
        <w:top w:val="none" w:sz="0" w:space="0" w:color="auto"/>
        <w:left w:val="none" w:sz="0" w:space="0" w:color="auto"/>
        <w:bottom w:val="none" w:sz="0" w:space="0" w:color="auto"/>
        <w:right w:val="none" w:sz="0" w:space="0" w:color="auto"/>
      </w:divBdr>
    </w:div>
    <w:div w:id="1790969547">
      <w:bodyDiv w:val="1"/>
      <w:marLeft w:val="0"/>
      <w:marRight w:val="0"/>
      <w:marTop w:val="0"/>
      <w:marBottom w:val="0"/>
      <w:divBdr>
        <w:top w:val="none" w:sz="0" w:space="0" w:color="auto"/>
        <w:left w:val="none" w:sz="0" w:space="0" w:color="auto"/>
        <w:bottom w:val="none" w:sz="0" w:space="0" w:color="auto"/>
        <w:right w:val="none" w:sz="0" w:space="0" w:color="auto"/>
      </w:divBdr>
    </w:div>
    <w:div w:id="1791630956">
      <w:bodyDiv w:val="1"/>
      <w:marLeft w:val="0"/>
      <w:marRight w:val="0"/>
      <w:marTop w:val="0"/>
      <w:marBottom w:val="0"/>
      <w:divBdr>
        <w:top w:val="none" w:sz="0" w:space="0" w:color="auto"/>
        <w:left w:val="none" w:sz="0" w:space="0" w:color="auto"/>
        <w:bottom w:val="none" w:sz="0" w:space="0" w:color="auto"/>
        <w:right w:val="none" w:sz="0" w:space="0" w:color="auto"/>
      </w:divBdr>
    </w:div>
    <w:div w:id="1792741793">
      <w:bodyDiv w:val="1"/>
      <w:marLeft w:val="0"/>
      <w:marRight w:val="0"/>
      <w:marTop w:val="0"/>
      <w:marBottom w:val="0"/>
      <w:divBdr>
        <w:top w:val="none" w:sz="0" w:space="0" w:color="auto"/>
        <w:left w:val="none" w:sz="0" w:space="0" w:color="auto"/>
        <w:bottom w:val="none" w:sz="0" w:space="0" w:color="auto"/>
        <w:right w:val="none" w:sz="0" w:space="0" w:color="auto"/>
      </w:divBdr>
    </w:div>
    <w:div w:id="1793863077">
      <w:bodyDiv w:val="1"/>
      <w:marLeft w:val="0"/>
      <w:marRight w:val="0"/>
      <w:marTop w:val="0"/>
      <w:marBottom w:val="0"/>
      <w:divBdr>
        <w:top w:val="none" w:sz="0" w:space="0" w:color="auto"/>
        <w:left w:val="none" w:sz="0" w:space="0" w:color="auto"/>
        <w:bottom w:val="none" w:sz="0" w:space="0" w:color="auto"/>
        <w:right w:val="none" w:sz="0" w:space="0" w:color="auto"/>
      </w:divBdr>
    </w:div>
    <w:div w:id="1796366474">
      <w:bodyDiv w:val="1"/>
      <w:marLeft w:val="0"/>
      <w:marRight w:val="0"/>
      <w:marTop w:val="0"/>
      <w:marBottom w:val="0"/>
      <w:divBdr>
        <w:top w:val="none" w:sz="0" w:space="0" w:color="auto"/>
        <w:left w:val="none" w:sz="0" w:space="0" w:color="auto"/>
        <w:bottom w:val="none" w:sz="0" w:space="0" w:color="auto"/>
        <w:right w:val="none" w:sz="0" w:space="0" w:color="auto"/>
      </w:divBdr>
    </w:div>
    <w:div w:id="1797212876">
      <w:bodyDiv w:val="1"/>
      <w:marLeft w:val="0"/>
      <w:marRight w:val="0"/>
      <w:marTop w:val="0"/>
      <w:marBottom w:val="0"/>
      <w:divBdr>
        <w:top w:val="none" w:sz="0" w:space="0" w:color="auto"/>
        <w:left w:val="none" w:sz="0" w:space="0" w:color="auto"/>
        <w:bottom w:val="none" w:sz="0" w:space="0" w:color="auto"/>
        <w:right w:val="none" w:sz="0" w:space="0" w:color="auto"/>
      </w:divBdr>
    </w:div>
    <w:div w:id="1797335869">
      <w:bodyDiv w:val="1"/>
      <w:marLeft w:val="0"/>
      <w:marRight w:val="0"/>
      <w:marTop w:val="0"/>
      <w:marBottom w:val="0"/>
      <w:divBdr>
        <w:top w:val="none" w:sz="0" w:space="0" w:color="auto"/>
        <w:left w:val="none" w:sz="0" w:space="0" w:color="auto"/>
        <w:bottom w:val="none" w:sz="0" w:space="0" w:color="auto"/>
        <w:right w:val="none" w:sz="0" w:space="0" w:color="auto"/>
      </w:divBdr>
    </w:div>
    <w:div w:id="1798329691">
      <w:bodyDiv w:val="1"/>
      <w:marLeft w:val="0"/>
      <w:marRight w:val="0"/>
      <w:marTop w:val="0"/>
      <w:marBottom w:val="0"/>
      <w:divBdr>
        <w:top w:val="none" w:sz="0" w:space="0" w:color="auto"/>
        <w:left w:val="none" w:sz="0" w:space="0" w:color="auto"/>
        <w:bottom w:val="none" w:sz="0" w:space="0" w:color="auto"/>
        <w:right w:val="none" w:sz="0" w:space="0" w:color="auto"/>
      </w:divBdr>
    </w:div>
    <w:div w:id="1800298388">
      <w:bodyDiv w:val="1"/>
      <w:marLeft w:val="0"/>
      <w:marRight w:val="0"/>
      <w:marTop w:val="0"/>
      <w:marBottom w:val="0"/>
      <w:divBdr>
        <w:top w:val="none" w:sz="0" w:space="0" w:color="auto"/>
        <w:left w:val="none" w:sz="0" w:space="0" w:color="auto"/>
        <w:bottom w:val="none" w:sz="0" w:space="0" w:color="auto"/>
        <w:right w:val="none" w:sz="0" w:space="0" w:color="auto"/>
      </w:divBdr>
    </w:div>
    <w:div w:id="1800950850">
      <w:bodyDiv w:val="1"/>
      <w:marLeft w:val="0"/>
      <w:marRight w:val="0"/>
      <w:marTop w:val="0"/>
      <w:marBottom w:val="0"/>
      <w:divBdr>
        <w:top w:val="none" w:sz="0" w:space="0" w:color="auto"/>
        <w:left w:val="none" w:sz="0" w:space="0" w:color="auto"/>
        <w:bottom w:val="none" w:sz="0" w:space="0" w:color="auto"/>
        <w:right w:val="none" w:sz="0" w:space="0" w:color="auto"/>
      </w:divBdr>
    </w:div>
    <w:div w:id="1801457967">
      <w:bodyDiv w:val="1"/>
      <w:marLeft w:val="0"/>
      <w:marRight w:val="0"/>
      <w:marTop w:val="0"/>
      <w:marBottom w:val="0"/>
      <w:divBdr>
        <w:top w:val="none" w:sz="0" w:space="0" w:color="auto"/>
        <w:left w:val="none" w:sz="0" w:space="0" w:color="auto"/>
        <w:bottom w:val="none" w:sz="0" w:space="0" w:color="auto"/>
        <w:right w:val="none" w:sz="0" w:space="0" w:color="auto"/>
      </w:divBdr>
    </w:div>
    <w:div w:id="1801604659">
      <w:bodyDiv w:val="1"/>
      <w:marLeft w:val="0"/>
      <w:marRight w:val="0"/>
      <w:marTop w:val="0"/>
      <w:marBottom w:val="0"/>
      <w:divBdr>
        <w:top w:val="none" w:sz="0" w:space="0" w:color="auto"/>
        <w:left w:val="none" w:sz="0" w:space="0" w:color="auto"/>
        <w:bottom w:val="none" w:sz="0" w:space="0" w:color="auto"/>
        <w:right w:val="none" w:sz="0" w:space="0" w:color="auto"/>
      </w:divBdr>
    </w:div>
    <w:div w:id="1801726286">
      <w:bodyDiv w:val="1"/>
      <w:marLeft w:val="0"/>
      <w:marRight w:val="0"/>
      <w:marTop w:val="0"/>
      <w:marBottom w:val="0"/>
      <w:divBdr>
        <w:top w:val="none" w:sz="0" w:space="0" w:color="auto"/>
        <w:left w:val="none" w:sz="0" w:space="0" w:color="auto"/>
        <w:bottom w:val="none" w:sz="0" w:space="0" w:color="auto"/>
        <w:right w:val="none" w:sz="0" w:space="0" w:color="auto"/>
      </w:divBdr>
    </w:div>
    <w:div w:id="1802458248">
      <w:bodyDiv w:val="1"/>
      <w:marLeft w:val="0"/>
      <w:marRight w:val="0"/>
      <w:marTop w:val="0"/>
      <w:marBottom w:val="0"/>
      <w:divBdr>
        <w:top w:val="none" w:sz="0" w:space="0" w:color="auto"/>
        <w:left w:val="none" w:sz="0" w:space="0" w:color="auto"/>
        <w:bottom w:val="none" w:sz="0" w:space="0" w:color="auto"/>
        <w:right w:val="none" w:sz="0" w:space="0" w:color="auto"/>
      </w:divBdr>
    </w:div>
    <w:div w:id="1802529476">
      <w:bodyDiv w:val="1"/>
      <w:marLeft w:val="0"/>
      <w:marRight w:val="0"/>
      <w:marTop w:val="0"/>
      <w:marBottom w:val="0"/>
      <w:divBdr>
        <w:top w:val="none" w:sz="0" w:space="0" w:color="auto"/>
        <w:left w:val="none" w:sz="0" w:space="0" w:color="auto"/>
        <w:bottom w:val="none" w:sz="0" w:space="0" w:color="auto"/>
        <w:right w:val="none" w:sz="0" w:space="0" w:color="auto"/>
      </w:divBdr>
    </w:div>
    <w:div w:id="1802965087">
      <w:bodyDiv w:val="1"/>
      <w:marLeft w:val="0"/>
      <w:marRight w:val="0"/>
      <w:marTop w:val="0"/>
      <w:marBottom w:val="0"/>
      <w:divBdr>
        <w:top w:val="none" w:sz="0" w:space="0" w:color="auto"/>
        <w:left w:val="none" w:sz="0" w:space="0" w:color="auto"/>
        <w:bottom w:val="none" w:sz="0" w:space="0" w:color="auto"/>
        <w:right w:val="none" w:sz="0" w:space="0" w:color="auto"/>
      </w:divBdr>
    </w:div>
    <w:div w:id="1803494374">
      <w:bodyDiv w:val="1"/>
      <w:marLeft w:val="0"/>
      <w:marRight w:val="0"/>
      <w:marTop w:val="0"/>
      <w:marBottom w:val="0"/>
      <w:divBdr>
        <w:top w:val="none" w:sz="0" w:space="0" w:color="auto"/>
        <w:left w:val="none" w:sz="0" w:space="0" w:color="auto"/>
        <w:bottom w:val="none" w:sz="0" w:space="0" w:color="auto"/>
        <w:right w:val="none" w:sz="0" w:space="0" w:color="auto"/>
      </w:divBdr>
    </w:div>
    <w:div w:id="1804427683">
      <w:bodyDiv w:val="1"/>
      <w:marLeft w:val="0"/>
      <w:marRight w:val="0"/>
      <w:marTop w:val="0"/>
      <w:marBottom w:val="0"/>
      <w:divBdr>
        <w:top w:val="none" w:sz="0" w:space="0" w:color="auto"/>
        <w:left w:val="none" w:sz="0" w:space="0" w:color="auto"/>
        <w:bottom w:val="none" w:sz="0" w:space="0" w:color="auto"/>
        <w:right w:val="none" w:sz="0" w:space="0" w:color="auto"/>
      </w:divBdr>
    </w:div>
    <w:div w:id="1805997551">
      <w:bodyDiv w:val="1"/>
      <w:marLeft w:val="0"/>
      <w:marRight w:val="0"/>
      <w:marTop w:val="0"/>
      <w:marBottom w:val="0"/>
      <w:divBdr>
        <w:top w:val="none" w:sz="0" w:space="0" w:color="auto"/>
        <w:left w:val="none" w:sz="0" w:space="0" w:color="auto"/>
        <w:bottom w:val="none" w:sz="0" w:space="0" w:color="auto"/>
        <w:right w:val="none" w:sz="0" w:space="0" w:color="auto"/>
      </w:divBdr>
    </w:div>
    <w:div w:id="1806385677">
      <w:bodyDiv w:val="1"/>
      <w:marLeft w:val="0"/>
      <w:marRight w:val="0"/>
      <w:marTop w:val="0"/>
      <w:marBottom w:val="0"/>
      <w:divBdr>
        <w:top w:val="none" w:sz="0" w:space="0" w:color="auto"/>
        <w:left w:val="none" w:sz="0" w:space="0" w:color="auto"/>
        <w:bottom w:val="none" w:sz="0" w:space="0" w:color="auto"/>
        <w:right w:val="none" w:sz="0" w:space="0" w:color="auto"/>
      </w:divBdr>
    </w:div>
    <w:div w:id="1806849813">
      <w:bodyDiv w:val="1"/>
      <w:marLeft w:val="0"/>
      <w:marRight w:val="0"/>
      <w:marTop w:val="0"/>
      <w:marBottom w:val="0"/>
      <w:divBdr>
        <w:top w:val="none" w:sz="0" w:space="0" w:color="auto"/>
        <w:left w:val="none" w:sz="0" w:space="0" w:color="auto"/>
        <w:bottom w:val="none" w:sz="0" w:space="0" w:color="auto"/>
        <w:right w:val="none" w:sz="0" w:space="0" w:color="auto"/>
      </w:divBdr>
    </w:div>
    <w:div w:id="1807619461">
      <w:bodyDiv w:val="1"/>
      <w:marLeft w:val="0"/>
      <w:marRight w:val="0"/>
      <w:marTop w:val="0"/>
      <w:marBottom w:val="0"/>
      <w:divBdr>
        <w:top w:val="none" w:sz="0" w:space="0" w:color="auto"/>
        <w:left w:val="none" w:sz="0" w:space="0" w:color="auto"/>
        <w:bottom w:val="none" w:sz="0" w:space="0" w:color="auto"/>
        <w:right w:val="none" w:sz="0" w:space="0" w:color="auto"/>
      </w:divBdr>
    </w:div>
    <w:div w:id="1809855793">
      <w:bodyDiv w:val="1"/>
      <w:marLeft w:val="0"/>
      <w:marRight w:val="0"/>
      <w:marTop w:val="0"/>
      <w:marBottom w:val="0"/>
      <w:divBdr>
        <w:top w:val="none" w:sz="0" w:space="0" w:color="auto"/>
        <w:left w:val="none" w:sz="0" w:space="0" w:color="auto"/>
        <w:bottom w:val="none" w:sz="0" w:space="0" w:color="auto"/>
        <w:right w:val="none" w:sz="0" w:space="0" w:color="auto"/>
      </w:divBdr>
    </w:div>
    <w:div w:id="1810978645">
      <w:bodyDiv w:val="1"/>
      <w:marLeft w:val="0"/>
      <w:marRight w:val="0"/>
      <w:marTop w:val="0"/>
      <w:marBottom w:val="0"/>
      <w:divBdr>
        <w:top w:val="none" w:sz="0" w:space="0" w:color="auto"/>
        <w:left w:val="none" w:sz="0" w:space="0" w:color="auto"/>
        <w:bottom w:val="none" w:sz="0" w:space="0" w:color="auto"/>
        <w:right w:val="none" w:sz="0" w:space="0" w:color="auto"/>
      </w:divBdr>
    </w:div>
    <w:div w:id="1813980079">
      <w:bodyDiv w:val="1"/>
      <w:marLeft w:val="0"/>
      <w:marRight w:val="0"/>
      <w:marTop w:val="0"/>
      <w:marBottom w:val="0"/>
      <w:divBdr>
        <w:top w:val="none" w:sz="0" w:space="0" w:color="auto"/>
        <w:left w:val="none" w:sz="0" w:space="0" w:color="auto"/>
        <w:bottom w:val="none" w:sz="0" w:space="0" w:color="auto"/>
        <w:right w:val="none" w:sz="0" w:space="0" w:color="auto"/>
      </w:divBdr>
    </w:div>
    <w:div w:id="1814907386">
      <w:bodyDiv w:val="1"/>
      <w:marLeft w:val="0"/>
      <w:marRight w:val="0"/>
      <w:marTop w:val="0"/>
      <w:marBottom w:val="0"/>
      <w:divBdr>
        <w:top w:val="none" w:sz="0" w:space="0" w:color="auto"/>
        <w:left w:val="none" w:sz="0" w:space="0" w:color="auto"/>
        <w:bottom w:val="none" w:sz="0" w:space="0" w:color="auto"/>
        <w:right w:val="none" w:sz="0" w:space="0" w:color="auto"/>
      </w:divBdr>
    </w:div>
    <w:div w:id="1817450987">
      <w:bodyDiv w:val="1"/>
      <w:marLeft w:val="0"/>
      <w:marRight w:val="0"/>
      <w:marTop w:val="0"/>
      <w:marBottom w:val="0"/>
      <w:divBdr>
        <w:top w:val="none" w:sz="0" w:space="0" w:color="auto"/>
        <w:left w:val="none" w:sz="0" w:space="0" w:color="auto"/>
        <w:bottom w:val="none" w:sz="0" w:space="0" w:color="auto"/>
        <w:right w:val="none" w:sz="0" w:space="0" w:color="auto"/>
      </w:divBdr>
    </w:div>
    <w:div w:id="1819225732">
      <w:bodyDiv w:val="1"/>
      <w:marLeft w:val="0"/>
      <w:marRight w:val="0"/>
      <w:marTop w:val="0"/>
      <w:marBottom w:val="0"/>
      <w:divBdr>
        <w:top w:val="none" w:sz="0" w:space="0" w:color="auto"/>
        <w:left w:val="none" w:sz="0" w:space="0" w:color="auto"/>
        <w:bottom w:val="none" w:sz="0" w:space="0" w:color="auto"/>
        <w:right w:val="none" w:sz="0" w:space="0" w:color="auto"/>
      </w:divBdr>
    </w:div>
    <w:div w:id="1819229170">
      <w:bodyDiv w:val="1"/>
      <w:marLeft w:val="0"/>
      <w:marRight w:val="0"/>
      <w:marTop w:val="0"/>
      <w:marBottom w:val="0"/>
      <w:divBdr>
        <w:top w:val="none" w:sz="0" w:space="0" w:color="auto"/>
        <w:left w:val="none" w:sz="0" w:space="0" w:color="auto"/>
        <w:bottom w:val="none" w:sz="0" w:space="0" w:color="auto"/>
        <w:right w:val="none" w:sz="0" w:space="0" w:color="auto"/>
      </w:divBdr>
    </w:div>
    <w:div w:id="1820029089">
      <w:bodyDiv w:val="1"/>
      <w:marLeft w:val="0"/>
      <w:marRight w:val="0"/>
      <w:marTop w:val="0"/>
      <w:marBottom w:val="0"/>
      <w:divBdr>
        <w:top w:val="none" w:sz="0" w:space="0" w:color="auto"/>
        <w:left w:val="none" w:sz="0" w:space="0" w:color="auto"/>
        <w:bottom w:val="none" w:sz="0" w:space="0" w:color="auto"/>
        <w:right w:val="none" w:sz="0" w:space="0" w:color="auto"/>
      </w:divBdr>
    </w:div>
    <w:div w:id="1822194849">
      <w:bodyDiv w:val="1"/>
      <w:marLeft w:val="0"/>
      <w:marRight w:val="0"/>
      <w:marTop w:val="0"/>
      <w:marBottom w:val="0"/>
      <w:divBdr>
        <w:top w:val="none" w:sz="0" w:space="0" w:color="auto"/>
        <w:left w:val="none" w:sz="0" w:space="0" w:color="auto"/>
        <w:bottom w:val="none" w:sz="0" w:space="0" w:color="auto"/>
        <w:right w:val="none" w:sz="0" w:space="0" w:color="auto"/>
      </w:divBdr>
    </w:div>
    <w:div w:id="1824929153">
      <w:bodyDiv w:val="1"/>
      <w:marLeft w:val="0"/>
      <w:marRight w:val="0"/>
      <w:marTop w:val="0"/>
      <w:marBottom w:val="0"/>
      <w:divBdr>
        <w:top w:val="none" w:sz="0" w:space="0" w:color="auto"/>
        <w:left w:val="none" w:sz="0" w:space="0" w:color="auto"/>
        <w:bottom w:val="none" w:sz="0" w:space="0" w:color="auto"/>
        <w:right w:val="none" w:sz="0" w:space="0" w:color="auto"/>
      </w:divBdr>
    </w:div>
    <w:div w:id="1830710746">
      <w:bodyDiv w:val="1"/>
      <w:marLeft w:val="0"/>
      <w:marRight w:val="0"/>
      <w:marTop w:val="0"/>
      <w:marBottom w:val="0"/>
      <w:divBdr>
        <w:top w:val="none" w:sz="0" w:space="0" w:color="auto"/>
        <w:left w:val="none" w:sz="0" w:space="0" w:color="auto"/>
        <w:bottom w:val="none" w:sz="0" w:space="0" w:color="auto"/>
        <w:right w:val="none" w:sz="0" w:space="0" w:color="auto"/>
      </w:divBdr>
    </w:div>
    <w:div w:id="1831672207">
      <w:bodyDiv w:val="1"/>
      <w:marLeft w:val="0"/>
      <w:marRight w:val="0"/>
      <w:marTop w:val="0"/>
      <w:marBottom w:val="0"/>
      <w:divBdr>
        <w:top w:val="none" w:sz="0" w:space="0" w:color="auto"/>
        <w:left w:val="none" w:sz="0" w:space="0" w:color="auto"/>
        <w:bottom w:val="none" w:sz="0" w:space="0" w:color="auto"/>
        <w:right w:val="none" w:sz="0" w:space="0" w:color="auto"/>
      </w:divBdr>
    </w:div>
    <w:div w:id="1832022809">
      <w:bodyDiv w:val="1"/>
      <w:marLeft w:val="0"/>
      <w:marRight w:val="0"/>
      <w:marTop w:val="0"/>
      <w:marBottom w:val="0"/>
      <w:divBdr>
        <w:top w:val="none" w:sz="0" w:space="0" w:color="auto"/>
        <w:left w:val="none" w:sz="0" w:space="0" w:color="auto"/>
        <w:bottom w:val="none" w:sz="0" w:space="0" w:color="auto"/>
        <w:right w:val="none" w:sz="0" w:space="0" w:color="auto"/>
      </w:divBdr>
    </w:div>
    <w:div w:id="1832477022">
      <w:bodyDiv w:val="1"/>
      <w:marLeft w:val="0"/>
      <w:marRight w:val="0"/>
      <w:marTop w:val="0"/>
      <w:marBottom w:val="0"/>
      <w:divBdr>
        <w:top w:val="none" w:sz="0" w:space="0" w:color="auto"/>
        <w:left w:val="none" w:sz="0" w:space="0" w:color="auto"/>
        <w:bottom w:val="none" w:sz="0" w:space="0" w:color="auto"/>
        <w:right w:val="none" w:sz="0" w:space="0" w:color="auto"/>
      </w:divBdr>
    </w:div>
    <w:div w:id="1832679093">
      <w:bodyDiv w:val="1"/>
      <w:marLeft w:val="0"/>
      <w:marRight w:val="0"/>
      <w:marTop w:val="0"/>
      <w:marBottom w:val="0"/>
      <w:divBdr>
        <w:top w:val="none" w:sz="0" w:space="0" w:color="auto"/>
        <w:left w:val="none" w:sz="0" w:space="0" w:color="auto"/>
        <w:bottom w:val="none" w:sz="0" w:space="0" w:color="auto"/>
        <w:right w:val="none" w:sz="0" w:space="0" w:color="auto"/>
      </w:divBdr>
    </w:div>
    <w:div w:id="1833250807">
      <w:bodyDiv w:val="1"/>
      <w:marLeft w:val="0"/>
      <w:marRight w:val="0"/>
      <w:marTop w:val="0"/>
      <w:marBottom w:val="0"/>
      <w:divBdr>
        <w:top w:val="none" w:sz="0" w:space="0" w:color="auto"/>
        <w:left w:val="none" w:sz="0" w:space="0" w:color="auto"/>
        <w:bottom w:val="none" w:sz="0" w:space="0" w:color="auto"/>
        <w:right w:val="none" w:sz="0" w:space="0" w:color="auto"/>
      </w:divBdr>
    </w:div>
    <w:div w:id="1836801968">
      <w:bodyDiv w:val="1"/>
      <w:marLeft w:val="0"/>
      <w:marRight w:val="0"/>
      <w:marTop w:val="0"/>
      <w:marBottom w:val="0"/>
      <w:divBdr>
        <w:top w:val="none" w:sz="0" w:space="0" w:color="auto"/>
        <w:left w:val="none" w:sz="0" w:space="0" w:color="auto"/>
        <w:bottom w:val="none" w:sz="0" w:space="0" w:color="auto"/>
        <w:right w:val="none" w:sz="0" w:space="0" w:color="auto"/>
      </w:divBdr>
    </w:div>
    <w:div w:id="1836914227">
      <w:bodyDiv w:val="1"/>
      <w:marLeft w:val="0"/>
      <w:marRight w:val="0"/>
      <w:marTop w:val="0"/>
      <w:marBottom w:val="0"/>
      <w:divBdr>
        <w:top w:val="none" w:sz="0" w:space="0" w:color="auto"/>
        <w:left w:val="none" w:sz="0" w:space="0" w:color="auto"/>
        <w:bottom w:val="none" w:sz="0" w:space="0" w:color="auto"/>
        <w:right w:val="none" w:sz="0" w:space="0" w:color="auto"/>
      </w:divBdr>
    </w:div>
    <w:div w:id="1837186573">
      <w:bodyDiv w:val="1"/>
      <w:marLeft w:val="0"/>
      <w:marRight w:val="0"/>
      <w:marTop w:val="0"/>
      <w:marBottom w:val="0"/>
      <w:divBdr>
        <w:top w:val="none" w:sz="0" w:space="0" w:color="auto"/>
        <w:left w:val="none" w:sz="0" w:space="0" w:color="auto"/>
        <w:bottom w:val="none" w:sz="0" w:space="0" w:color="auto"/>
        <w:right w:val="none" w:sz="0" w:space="0" w:color="auto"/>
      </w:divBdr>
    </w:div>
    <w:div w:id="1838614322">
      <w:bodyDiv w:val="1"/>
      <w:marLeft w:val="0"/>
      <w:marRight w:val="0"/>
      <w:marTop w:val="0"/>
      <w:marBottom w:val="0"/>
      <w:divBdr>
        <w:top w:val="none" w:sz="0" w:space="0" w:color="auto"/>
        <w:left w:val="none" w:sz="0" w:space="0" w:color="auto"/>
        <w:bottom w:val="none" w:sz="0" w:space="0" w:color="auto"/>
        <w:right w:val="none" w:sz="0" w:space="0" w:color="auto"/>
      </w:divBdr>
    </w:div>
    <w:div w:id="1838765633">
      <w:bodyDiv w:val="1"/>
      <w:marLeft w:val="0"/>
      <w:marRight w:val="0"/>
      <w:marTop w:val="0"/>
      <w:marBottom w:val="0"/>
      <w:divBdr>
        <w:top w:val="none" w:sz="0" w:space="0" w:color="auto"/>
        <w:left w:val="none" w:sz="0" w:space="0" w:color="auto"/>
        <w:bottom w:val="none" w:sz="0" w:space="0" w:color="auto"/>
        <w:right w:val="none" w:sz="0" w:space="0" w:color="auto"/>
      </w:divBdr>
    </w:div>
    <w:div w:id="1841385324">
      <w:bodyDiv w:val="1"/>
      <w:marLeft w:val="0"/>
      <w:marRight w:val="0"/>
      <w:marTop w:val="0"/>
      <w:marBottom w:val="0"/>
      <w:divBdr>
        <w:top w:val="none" w:sz="0" w:space="0" w:color="auto"/>
        <w:left w:val="none" w:sz="0" w:space="0" w:color="auto"/>
        <w:bottom w:val="none" w:sz="0" w:space="0" w:color="auto"/>
        <w:right w:val="none" w:sz="0" w:space="0" w:color="auto"/>
      </w:divBdr>
    </w:div>
    <w:div w:id="1842743120">
      <w:bodyDiv w:val="1"/>
      <w:marLeft w:val="0"/>
      <w:marRight w:val="0"/>
      <w:marTop w:val="0"/>
      <w:marBottom w:val="0"/>
      <w:divBdr>
        <w:top w:val="none" w:sz="0" w:space="0" w:color="auto"/>
        <w:left w:val="none" w:sz="0" w:space="0" w:color="auto"/>
        <w:bottom w:val="none" w:sz="0" w:space="0" w:color="auto"/>
        <w:right w:val="none" w:sz="0" w:space="0" w:color="auto"/>
      </w:divBdr>
    </w:div>
    <w:div w:id="1847743027">
      <w:bodyDiv w:val="1"/>
      <w:marLeft w:val="0"/>
      <w:marRight w:val="0"/>
      <w:marTop w:val="0"/>
      <w:marBottom w:val="0"/>
      <w:divBdr>
        <w:top w:val="none" w:sz="0" w:space="0" w:color="auto"/>
        <w:left w:val="none" w:sz="0" w:space="0" w:color="auto"/>
        <w:bottom w:val="none" w:sz="0" w:space="0" w:color="auto"/>
        <w:right w:val="none" w:sz="0" w:space="0" w:color="auto"/>
      </w:divBdr>
    </w:div>
    <w:div w:id="1848203166">
      <w:bodyDiv w:val="1"/>
      <w:marLeft w:val="0"/>
      <w:marRight w:val="0"/>
      <w:marTop w:val="0"/>
      <w:marBottom w:val="0"/>
      <w:divBdr>
        <w:top w:val="none" w:sz="0" w:space="0" w:color="auto"/>
        <w:left w:val="none" w:sz="0" w:space="0" w:color="auto"/>
        <w:bottom w:val="none" w:sz="0" w:space="0" w:color="auto"/>
        <w:right w:val="none" w:sz="0" w:space="0" w:color="auto"/>
      </w:divBdr>
    </w:div>
    <w:div w:id="1848709550">
      <w:bodyDiv w:val="1"/>
      <w:marLeft w:val="0"/>
      <w:marRight w:val="0"/>
      <w:marTop w:val="0"/>
      <w:marBottom w:val="0"/>
      <w:divBdr>
        <w:top w:val="none" w:sz="0" w:space="0" w:color="auto"/>
        <w:left w:val="none" w:sz="0" w:space="0" w:color="auto"/>
        <w:bottom w:val="none" w:sz="0" w:space="0" w:color="auto"/>
        <w:right w:val="none" w:sz="0" w:space="0" w:color="auto"/>
      </w:divBdr>
    </w:div>
    <w:div w:id="1849326415">
      <w:bodyDiv w:val="1"/>
      <w:marLeft w:val="0"/>
      <w:marRight w:val="0"/>
      <w:marTop w:val="0"/>
      <w:marBottom w:val="0"/>
      <w:divBdr>
        <w:top w:val="none" w:sz="0" w:space="0" w:color="auto"/>
        <w:left w:val="none" w:sz="0" w:space="0" w:color="auto"/>
        <w:bottom w:val="none" w:sz="0" w:space="0" w:color="auto"/>
        <w:right w:val="none" w:sz="0" w:space="0" w:color="auto"/>
      </w:divBdr>
    </w:div>
    <w:div w:id="1849635707">
      <w:bodyDiv w:val="1"/>
      <w:marLeft w:val="0"/>
      <w:marRight w:val="0"/>
      <w:marTop w:val="0"/>
      <w:marBottom w:val="0"/>
      <w:divBdr>
        <w:top w:val="none" w:sz="0" w:space="0" w:color="auto"/>
        <w:left w:val="none" w:sz="0" w:space="0" w:color="auto"/>
        <w:bottom w:val="none" w:sz="0" w:space="0" w:color="auto"/>
        <w:right w:val="none" w:sz="0" w:space="0" w:color="auto"/>
      </w:divBdr>
    </w:div>
    <w:div w:id="1852333408">
      <w:bodyDiv w:val="1"/>
      <w:marLeft w:val="0"/>
      <w:marRight w:val="0"/>
      <w:marTop w:val="0"/>
      <w:marBottom w:val="0"/>
      <w:divBdr>
        <w:top w:val="none" w:sz="0" w:space="0" w:color="auto"/>
        <w:left w:val="none" w:sz="0" w:space="0" w:color="auto"/>
        <w:bottom w:val="none" w:sz="0" w:space="0" w:color="auto"/>
        <w:right w:val="none" w:sz="0" w:space="0" w:color="auto"/>
      </w:divBdr>
    </w:div>
    <w:div w:id="1852572190">
      <w:bodyDiv w:val="1"/>
      <w:marLeft w:val="0"/>
      <w:marRight w:val="0"/>
      <w:marTop w:val="0"/>
      <w:marBottom w:val="0"/>
      <w:divBdr>
        <w:top w:val="none" w:sz="0" w:space="0" w:color="auto"/>
        <w:left w:val="none" w:sz="0" w:space="0" w:color="auto"/>
        <w:bottom w:val="none" w:sz="0" w:space="0" w:color="auto"/>
        <w:right w:val="none" w:sz="0" w:space="0" w:color="auto"/>
      </w:divBdr>
    </w:div>
    <w:div w:id="1853567590">
      <w:bodyDiv w:val="1"/>
      <w:marLeft w:val="0"/>
      <w:marRight w:val="0"/>
      <w:marTop w:val="0"/>
      <w:marBottom w:val="0"/>
      <w:divBdr>
        <w:top w:val="none" w:sz="0" w:space="0" w:color="auto"/>
        <w:left w:val="none" w:sz="0" w:space="0" w:color="auto"/>
        <w:bottom w:val="none" w:sz="0" w:space="0" w:color="auto"/>
        <w:right w:val="none" w:sz="0" w:space="0" w:color="auto"/>
      </w:divBdr>
    </w:div>
    <w:div w:id="1853640590">
      <w:bodyDiv w:val="1"/>
      <w:marLeft w:val="0"/>
      <w:marRight w:val="0"/>
      <w:marTop w:val="0"/>
      <w:marBottom w:val="0"/>
      <w:divBdr>
        <w:top w:val="none" w:sz="0" w:space="0" w:color="auto"/>
        <w:left w:val="none" w:sz="0" w:space="0" w:color="auto"/>
        <w:bottom w:val="none" w:sz="0" w:space="0" w:color="auto"/>
        <w:right w:val="none" w:sz="0" w:space="0" w:color="auto"/>
      </w:divBdr>
    </w:div>
    <w:div w:id="1854105563">
      <w:bodyDiv w:val="1"/>
      <w:marLeft w:val="0"/>
      <w:marRight w:val="0"/>
      <w:marTop w:val="0"/>
      <w:marBottom w:val="0"/>
      <w:divBdr>
        <w:top w:val="none" w:sz="0" w:space="0" w:color="auto"/>
        <w:left w:val="none" w:sz="0" w:space="0" w:color="auto"/>
        <w:bottom w:val="none" w:sz="0" w:space="0" w:color="auto"/>
        <w:right w:val="none" w:sz="0" w:space="0" w:color="auto"/>
      </w:divBdr>
    </w:div>
    <w:div w:id="1854220035">
      <w:bodyDiv w:val="1"/>
      <w:marLeft w:val="0"/>
      <w:marRight w:val="0"/>
      <w:marTop w:val="0"/>
      <w:marBottom w:val="0"/>
      <w:divBdr>
        <w:top w:val="none" w:sz="0" w:space="0" w:color="auto"/>
        <w:left w:val="none" w:sz="0" w:space="0" w:color="auto"/>
        <w:bottom w:val="none" w:sz="0" w:space="0" w:color="auto"/>
        <w:right w:val="none" w:sz="0" w:space="0" w:color="auto"/>
      </w:divBdr>
    </w:div>
    <w:div w:id="1854763249">
      <w:bodyDiv w:val="1"/>
      <w:marLeft w:val="0"/>
      <w:marRight w:val="0"/>
      <w:marTop w:val="0"/>
      <w:marBottom w:val="0"/>
      <w:divBdr>
        <w:top w:val="none" w:sz="0" w:space="0" w:color="auto"/>
        <w:left w:val="none" w:sz="0" w:space="0" w:color="auto"/>
        <w:bottom w:val="none" w:sz="0" w:space="0" w:color="auto"/>
        <w:right w:val="none" w:sz="0" w:space="0" w:color="auto"/>
      </w:divBdr>
    </w:div>
    <w:div w:id="1855462926">
      <w:bodyDiv w:val="1"/>
      <w:marLeft w:val="0"/>
      <w:marRight w:val="0"/>
      <w:marTop w:val="0"/>
      <w:marBottom w:val="0"/>
      <w:divBdr>
        <w:top w:val="none" w:sz="0" w:space="0" w:color="auto"/>
        <w:left w:val="none" w:sz="0" w:space="0" w:color="auto"/>
        <w:bottom w:val="none" w:sz="0" w:space="0" w:color="auto"/>
        <w:right w:val="none" w:sz="0" w:space="0" w:color="auto"/>
      </w:divBdr>
    </w:div>
    <w:div w:id="1856192511">
      <w:bodyDiv w:val="1"/>
      <w:marLeft w:val="0"/>
      <w:marRight w:val="0"/>
      <w:marTop w:val="0"/>
      <w:marBottom w:val="0"/>
      <w:divBdr>
        <w:top w:val="none" w:sz="0" w:space="0" w:color="auto"/>
        <w:left w:val="none" w:sz="0" w:space="0" w:color="auto"/>
        <w:bottom w:val="none" w:sz="0" w:space="0" w:color="auto"/>
        <w:right w:val="none" w:sz="0" w:space="0" w:color="auto"/>
      </w:divBdr>
    </w:div>
    <w:div w:id="1856337614">
      <w:bodyDiv w:val="1"/>
      <w:marLeft w:val="0"/>
      <w:marRight w:val="0"/>
      <w:marTop w:val="0"/>
      <w:marBottom w:val="0"/>
      <w:divBdr>
        <w:top w:val="none" w:sz="0" w:space="0" w:color="auto"/>
        <w:left w:val="none" w:sz="0" w:space="0" w:color="auto"/>
        <w:bottom w:val="none" w:sz="0" w:space="0" w:color="auto"/>
        <w:right w:val="none" w:sz="0" w:space="0" w:color="auto"/>
      </w:divBdr>
    </w:div>
    <w:div w:id="1856454513">
      <w:bodyDiv w:val="1"/>
      <w:marLeft w:val="0"/>
      <w:marRight w:val="0"/>
      <w:marTop w:val="0"/>
      <w:marBottom w:val="0"/>
      <w:divBdr>
        <w:top w:val="none" w:sz="0" w:space="0" w:color="auto"/>
        <w:left w:val="none" w:sz="0" w:space="0" w:color="auto"/>
        <w:bottom w:val="none" w:sz="0" w:space="0" w:color="auto"/>
        <w:right w:val="none" w:sz="0" w:space="0" w:color="auto"/>
      </w:divBdr>
    </w:div>
    <w:div w:id="1862670203">
      <w:bodyDiv w:val="1"/>
      <w:marLeft w:val="0"/>
      <w:marRight w:val="0"/>
      <w:marTop w:val="0"/>
      <w:marBottom w:val="0"/>
      <w:divBdr>
        <w:top w:val="none" w:sz="0" w:space="0" w:color="auto"/>
        <w:left w:val="none" w:sz="0" w:space="0" w:color="auto"/>
        <w:bottom w:val="none" w:sz="0" w:space="0" w:color="auto"/>
        <w:right w:val="none" w:sz="0" w:space="0" w:color="auto"/>
      </w:divBdr>
    </w:div>
    <w:div w:id="1862818719">
      <w:bodyDiv w:val="1"/>
      <w:marLeft w:val="0"/>
      <w:marRight w:val="0"/>
      <w:marTop w:val="0"/>
      <w:marBottom w:val="0"/>
      <w:divBdr>
        <w:top w:val="none" w:sz="0" w:space="0" w:color="auto"/>
        <w:left w:val="none" w:sz="0" w:space="0" w:color="auto"/>
        <w:bottom w:val="none" w:sz="0" w:space="0" w:color="auto"/>
        <w:right w:val="none" w:sz="0" w:space="0" w:color="auto"/>
      </w:divBdr>
    </w:div>
    <w:div w:id="1863133093">
      <w:bodyDiv w:val="1"/>
      <w:marLeft w:val="0"/>
      <w:marRight w:val="0"/>
      <w:marTop w:val="0"/>
      <w:marBottom w:val="0"/>
      <w:divBdr>
        <w:top w:val="none" w:sz="0" w:space="0" w:color="auto"/>
        <w:left w:val="none" w:sz="0" w:space="0" w:color="auto"/>
        <w:bottom w:val="none" w:sz="0" w:space="0" w:color="auto"/>
        <w:right w:val="none" w:sz="0" w:space="0" w:color="auto"/>
      </w:divBdr>
    </w:div>
    <w:div w:id="1863782946">
      <w:bodyDiv w:val="1"/>
      <w:marLeft w:val="0"/>
      <w:marRight w:val="0"/>
      <w:marTop w:val="0"/>
      <w:marBottom w:val="0"/>
      <w:divBdr>
        <w:top w:val="none" w:sz="0" w:space="0" w:color="auto"/>
        <w:left w:val="none" w:sz="0" w:space="0" w:color="auto"/>
        <w:bottom w:val="none" w:sz="0" w:space="0" w:color="auto"/>
        <w:right w:val="none" w:sz="0" w:space="0" w:color="auto"/>
      </w:divBdr>
    </w:div>
    <w:div w:id="1865246933">
      <w:bodyDiv w:val="1"/>
      <w:marLeft w:val="0"/>
      <w:marRight w:val="0"/>
      <w:marTop w:val="0"/>
      <w:marBottom w:val="0"/>
      <w:divBdr>
        <w:top w:val="none" w:sz="0" w:space="0" w:color="auto"/>
        <w:left w:val="none" w:sz="0" w:space="0" w:color="auto"/>
        <w:bottom w:val="none" w:sz="0" w:space="0" w:color="auto"/>
        <w:right w:val="none" w:sz="0" w:space="0" w:color="auto"/>
      </w:divBdr>
    </w:div>
    <w:div w:id="1865819982">
      <w:bodyDiv w:val="1"/>
      <w:marLeft w:val="0"/>
      <w:marRight w:val="0"/>
      <w:marTop w:val="0"/>
      <w:marBottom w:val="0"/>
      <w:divBdr>
        <w:top w:val="none" w:sz="0" w:space="0" w:color="auto"/>
        <w:left w:val="none" w:sz="0" w:space="0" w:color="auto"/>
        <w:bottom w:val="none" w:sz="0" w:space="0" w:color="auto"/>
        <w:right w:val="none" w:sz="0" w:space="0" w:color="auto"/>
      </w:divBdr>
    </w:div>
    <w:div w:id="1866552882">
      <w:bodyDiv w:val="1"/>
      <w:marLeft w:val="0"/>
      <w:marRight w:val="0"/>
      <w:marTop w:val="0"/>
      <w:marBottom w:val="0"/>
      <w:divBdr>
        <w:top w:val="none" w:sz="0" w:space="0" w:color="auto"/>
        <w:left w:val="none" w:sz="0" w:space="0" w:color="auto"/>
        <w:bottom w:val="none" w:sz="0" w:space="0" w:color="auto"/>
        <w:right w:val="none" w:sz="0" w:space="0" w:color="auto"/>
      </w:divBdr>
    </w:div>
    <w:div w:id="1868249693">
      <w:bodyDiv w:val="1"/>
      <w:marLeft w:val="0"/>
      <w:marRight w:val="0"/>
      <w:marTop w:val="0"/>
      <w:marBottom w:val="0"/>
      <w:divBdr>
        <w:top w:val="none" w:sz="0" w:space="0" w:color="auto"/>
        <w:left w:val="none" w:sz="0" w:space="0" w:color="auto"/>
        <w:bottom w:val="none" w:sz="0" w:space="0" w:color="auto"/>
        <w:right w:val="none" w:sz="0" w:space="0" w:color="auto"/>
      </w:divBdr>
    </w:div>
    <w:div w:id="1868790255">
      <w:bodyDiv w:val="1"/>
      <w:marLeft w:val="0"/>
      <w:marRight w:val="0"/>
      <w:marTop w:val="0"/>
      <w:marBottom w:val="0"/>
      <w:divBdr>
        <w:top w:val="none" w:sz="0" w:space="0" w:color="auto"/>
        <w:left w:val="none" w:sz="0" w:space="0" w:color="auto"/>
        <w:bottom w:val="none" w:sz="0" w:space="0" w:color="auto"/>
        <w:right w:val="none" w:sz="0" w:space="0" w:color="auto"/>
      </w:divBdr>
    </w:div>
    <w:div w:id="1868835801">
      <w:bodyDiv w:val="1"/>
      <w:marLeft w:val="0"/>
      <w:marRight w:val="0"/>
      <w:marTop w:val="0"/>
      <w:marBottom w:val="0"/>
      <w:divBdr>
        <w:top w:val="none" w:sz="0" w:space="0" w:color="auto"/>
        <w:left w:val="none" w:sz="0" w:space="0" w:color="auto"/>
        <w:bottom w:val="none" w:sz="0" w:space="0" w:color="auto"/>
        <w:right w:val="none" w:sz="0" w:space="0" w:color="auto"/>
      </w:divBdr>
    </w:div>
    <w:div w:id="1869374609">
      <w:bodyDiv w:val="1"/>
      <w:marLeft w:val="0"/>
      <w:marRight w:val="0"/>
      <w:marTop w:val="0"/>
      <w:marBottom w:val="0"/>
      <w:divBdr>
        <w:top w:val="none" w:sz="0" w:space="0" w:color="auto"/>
        <w:left w:val="none" w:sz="0" w:space="0" w:color="auto"/>
        <w:bottom w:val="none" w:sz="0" w:space="0" w:color="auto"/>
        <w:right w:val="none" w:sz="0" w:space="0" w:color="auto"/>
      </w:divBdr>
    </w:div>
    <w:div w:id="1870217672">
      <w:bodyDiv w:val="1"/>
      <w:marLeft w:val="0"/>
      <w:marRight w:val="0"/>
      <w:marTop w:val="0"/>
      <w:marBottom w:val="0"/>
      <w:divBdr>
        <w:top w:val="none" w:sz="0" w:space="0" w:color="auto"/>
        <w:left w:val="none" w:sz="0" w:space="0" w:color="auto"/>
        <w:bottom w:val="none" w:sz="0" w:space="0" w:color="auto"/>
        <w:right w:val="none" w:sz="0" w:space="0" w:color="auto"/>
      </w:divBdr>
    </w:div>
    <w:div w:id="1871410782">
      <w:bodyDiv w:val="1"/>
      <w:marLeft w:val="0"/>
      <w:marRight w:val="0"/>
      <w:marTop w:val="0"/>
      <w:marBottom w:val="0"/>
      <w:divBdr>
        <w:top w:val="none" w:sz="0" w:space="0" w:color="auto"/>
        <w:left w:val="none" w:sz="0" w:space="0" w:color="auto"/>
        <w:bottom w:val="none" w:sz="0" w:space="0" w:color="auto"/>
        <w:right w:val="none" w:sz="0" w:space="0" w:color="auto"/>
      </w:divBdr>
    </w:div>
    <w:div w:id="1871719240">
      <w:bodyDiv w:val="1"/>
      <w:marLeft w:val="0"/>
      <w:marRight w:val="0"/>
      <w:marTop w:val="0"/>
      <w:marBottom w:val="0"/>
      <w:divBdr>
        <w:top w:val="none" w:sz="0" w:space="0" w:color="auto"/>
        <w:left w:val="none" w:sz="0" w:space="0" w:color="auto"/>
        <w:bottom w:val="none" w:sz="0" w:space="0" w:color="auto"/>
        <w:right w:val="none" w:sz="0" w:space="0" w:color="auto"/>
      </w:divBdr>
    </w:div>
    <w:div w:id="1872113589">
      <w:bodyDiv w:val="1"/>
      <w:marLeft w:val="0"/>
      <w:marRight w:val="0"/>
      <w:marTop w:val="0"/>
      <w:marBottom w:val="0"/>
      <w:divBdr>
        <w:top w:val="none" w:sz="0" w:space="0" w:color="auto"/>
        <w:left w:val="none" w:sz="0" w:space="0" w:color="auto"/>
        <w:bottom w:val="none" w:sz="0" w:space="0" w:color="auto"/>
        <w:right w:val="none" w:sz="0" w:space="0" w:color="auto"/>
      </w:divBdr>
    </w:div>
    <w:div w:id="1872256307">
      <w:bodyDiv w:val="1"/>
      <w:marLeft w:val="0"/>
      <w:marRight w:val="0"/>
      <w:marTop w:val="0"/>
      <w:marBottom w:val="0"/>
      <w:divBdr>
        <w:top w:val="none" w:sz="0" w:space="0" w:color="auto"/>
        <w:left w:val="none" w:sz="0" w:space="0" w:color="auto"/>
        <w:bottom w:val="none" w:sz="0" w:space="0" w:color="auto"/>
        <w:right w:val="none" w:sz="0" w:space="0" w:color="auto"/>
      </w:divBdr>
    </w:div>
    <w:div w:id="1874616528">
      <w:bodyDiv w:val="1"/>
      <w:marLeft w:val="0"/>
      <w:marRight w:val="0"/>
      <w:marTop w:val="0"/>
      <w:marBottom w:val="0"/>
      <w:divBdr>
        <w:top w:val="none" w:sz="0" w:space="0" w:color="auto"/>
        <w:left w:val="none" w:sz="0" w:space="0" w:color="auto"/>
        <w:bottom w:val="none" w:sz="0" w:space="0" w:color="auto"/>
        <w:right w:val="none" w:sz="0" w:space="0" w:color="auto"/>
      </w:divBdr>
    </w:div>
    <w:div w:id="1875577772">
      <w:bodyDiv w:val="1"/>
      <w:marLeft w:val="0"/>
      <w:marRight w:val="0"/>
      <w:marTop w:val="0"/>
      <w:marBottom w:val="0"/>
      <w:divBdr>
        <w:top w:val="none" w:sz="0" w:space="0" w:color="auto"/>
        <w:left w:val="none" w:sz="0" w:space="0" w:color="auto"/>
        <w:bottom w:val="none" w:sz="0" w:space="0" w:color="auto"/>
        <w:right w:val="none" w:sz="0" w:space="0" w:color="auto"/>
      </w:divBdr>
    </w:div>
    <w:div w:id="1876115104">
      <w:bodyDiv w:val="1"/>
      <w:marLeft w:val="0"/>
      <w:marRight w:val="0"/>
      <w:marTop w:val="0"/>
      <w:marBottom w:val="0"/>
      <w:divBdr>
        <w:top w:val="none" w:sz="0" w:space="0" w:color="auto"/>
        <w:left w:val="none" w:sz="0" w:space="0" w:color="auto"/>
        <w:bottom w:val="none" w:sz="0" w:space="0" w:color="auto"/>
        <w:right w:val="none" w:sz="0" w:space="0" w:color="auto"/>
      </w:divBdr>
    </w:div>
    <w:div w:id="1876774727">
      <w:bodyDiv w:val="1"/>
      <w:marLeft w:val="0"/>
      <w:marRight w:val="0"/>
      <w:marTop w:val="0"/>
      <w:marBottom w:val="0"/>
      <w:divBdr>
        <w:top w:val="none" w:sz="0" w:space="0" w:color="auto"/>
        <w:left w:val="none" w:sz="0" w:space="0" w:color="auto"/>
        <w:bottom w:val="none" w:sz="0" w:space="0" w:color="auto"/>
        <w:right w:val="none" w:sz="0" w:space="0" w:color="auto"/>
      </w:divBdr>
    </w:div>
    <w:div w:id="1879120350">
      <w:bodyDiv w:val="1"/>
      <w:marLeft w:val="0"/>
      <w:marRight w:val="0"/>
      <w:marTop w:val="0"/>
      <w:marBottom w:val="0"/>
      <w:divBdr>
        <w:top w:val="none" w:sz="0" w:space="0" w:color="auto"/>
        <w:left w:val="none" w:sz="0" w:space="0" w:color="auto"/>
        <w:bottom w:val="none" w:sz="0" w:space="0" w:color="auto"/>
        <w:right w:val="none" w:sz="0" w:space="0" w:color="auto"/>
      </w:divBdr>
    </w:div>
    <w:div w:id="1880781926">
      <w:bodyDiv w:val="1"/>
      <w:marLeft w:val="0"/>
      <w:marRight w:val="0"/>
      <w:marTop w:val="0"/>
      <w:marBottom w:val="0"/>
      <w:divBdr>
        <w:top w:val="none" w:sz="0" w:space="0" w:color="auto"/>
        <w:left w:val="none" w:sz="0" w:space="0" w:color="auto"/>
        <w:bottom w:val="none" w:sz="0" w:space="0" w:color="auto"/>
        <w:right w:val="none" w:sz="0" w:space="0" w:color="auto"/>
      </w:divBdr>
    </w:div>
    <w:div w:id="1881242644">
      <w:bodyDiv w:val="1"/>
      <w:marLeft w:val="0"/>
      <w:marRight w:val="0"/>
      <w:marTop w:val="0"/>
      <w:marBottom w:val="0"/>
      <w:divBdr>
        <w:top w:val="none" w:sz="0" w:space="0" w:color="auto"/>
        <w:left w:val="none" w:sz="0" w:space="0" w:color="auto"/>
        <w:bottom w:val="none" w:sz="0" w:space="0" w:color="auto"/>
        <w:right w:val="none" w:sz="0" w:space="0" w:color="auto"/>
      </w:divBdr>
    </w:div>
    <w:div w:id="1886326649">
      <w:bodyDiv w:val="1"/>
      <w:marLeft w:val="0"/>
      <w:marRight w:val="0"/>
      <w:marTop w:val="0"/>
      <w:marBottom w:val="0"/>
      <w:divBdr>
        <w:top w:val="none" w:sz="0" w:space="0" w:color="auto"/>
        <w:left w:val="none" w:sz="0" w:space="0" w:color="auto"/>
        <w:bottom w:val="none" w:sz="0" w:space="0" w:color="auto"/>
        <w:right w:val="none" w:sz="0" w:space="0" w:color="auto"/>
      </w:divBdr>
    </w:div>
    <w:div w:id="1888105622">
      <w:bodyDiv w:val="1"/>
      <w:marLeft w:val="0"/>
      <w:marRight w:val="0"/>
      <w:marTop w:val="0"/>
      <w:marBottom w:val="0"/>
      <w:divBdr>
        <w:top w:val="none" w:sz="0" w:space="0" w:color="auto"/>
        <w:left w:val="none" w:sz="0" w:space="0" w:color="auto"/>
        <w:bottom w:val="none" w:sz="0" w:space="0" w:color="auto"/>
        <w:right w:val="none" w:sz="0" w:space="0" w:color="auto"/>
      </w:divBdr>
    </w:div>
    <w:div w:id="1889341118">
      <w:bodyDiv w:val="1"/>
      <w:marLeft w:val="0"/>
      <w:marRight w:val="0"/>
      <w:marTop w:val="0"/>
      <w:marBottom w:val="0"/>
      <w:divBdr>
        <w:top w:val="none" w:sz="0" w:space="0" w:color="auto"/>
        <w:left w:val="none" w:sz="0" w:space="0" w:color="auto"/>
        <w:bottom w:val="none" w:sz="0" w:space="0" w:color="auto"/>
        <w:right w:val="none" w:sz="0" w:space="0" w:color="auto"/>
      </w:divBdr>
    </w:div>
    <w:div w:id="1890147594">
      <w:bodyDiv w:val="1"/>
      <w:marLeft w:val="0"/>
      <w:marRight w:val="0"/>
      <w:marTop w:val="0"/>
      <w:marBottom w:val="0"/>
      <w:divBdr>
        <w:top w:val="none" w:sz="0" w:space="0" w:color="auto"/>
        <w:left w:val="none" w:sz="0" w:space="0" w:color="auto"/>
        <w:bottom w:val="none" w:sz="0" w:space="0" w:color="auto"/>
        <w:right w:val="none" w:sz="0" w:space="0" w:color="auto"/>
      </w:divBdr>
    </w:div>
    <w:div w:id="1891188059">
      <w:bodyDiv w:val="1"/>
      <w:marLeft w:val="0"/>
      <w:marRight w:val="0"/>
      <w:marTop w:val="0"/>
      <w:marBottom w:val="0"/>
      <w:divBdr>
        <w:top w:val="none" w:sz="0" w:space="0" w:color="auto"/>
        <w:left w:val="none" w:sz="0" w:space="0" w:color="auto"/>
        <w:bottom w:val="none" w:sz="0" w:space="0" w:color="auto"/>
        <w:right w:val="none" w:sz="0" w:space="0" w:color="auto"/>
      </w:divBdr>
    </w:div>
    <w:div w:id="1892959202">
      <w:bodyDiv w:val="1"/>
      <w:marLeft w:val="0"/>
      <w:marRight w:val="0"/>
      <w:marTop w:val="0"/>
      <w:marBottom w:val="0"/>
      <w:divBdr>
        <w:top w:val="none" w:sz="0" w:space="0" w:color="auto"/>
        <w:left w:val="none" w:sz="0" w:space="0" w:color="auto"/>
        <w:bottom w:val="none" w:sz="0" w:space="0" w:color="auto"/>
        <w:right w:val="none" w:sz="0" w:space="0" w:color="auto"/>
      </w:divBdr>
    </w:div>
    <w:div w:id="1894806586">
      <w:bodyDiv w:val="1"/>
      <w:marLeft w:val="0"/>
      <w:marRight w:val="0"/>
      <w:marTop w:val="0"/>
      <w:marBottom w:val="0"/>
      <w:divBdr>
        <w:top w:val="none" w:sz="0" w:space="0" w:color="auto"/>
        <w:left w:val="none" w:sz="0" w:space="0" w:color="auto"/>
        <w:bottom w:val="none" w:sz="0" w:space="0" w:color="auto"/>
        <w:right w:val="none" w:sz="0" w:space="0" w:color="auto"/>
      </w:divBdr>
    </w:div>
    <w:div w:id="1895267957">
      <w:bodyDiv w:val="1"/>
      <w:marLeft w:val="0"/>
      <w:marRight w:val="0"/>
      <w:marTop w:val="0"/>
      <w:marBottom w:val="0"/>
      <w:divBdr>
        <w:top w:val="none" w:sz="0" w:space="0" w:color="auto"/>
        <w:left w:val="none" w:sz="0" w:space="0" w:color="auto"/>
        <w:bottom w:val="none" w:sz="0" w:space="0" w:color="auto"/>
        <w:right w:val="none" w:sz="0" w:space="0" w:color="auto"/>
      </w:divBdr>
    </w:div>
    <w:div w:id="1896116722">
      <w:bodyDiv w:val="1"/>
      <w:marLeft w:val="0"/>
      <w:marRight w:val="0"/>
      <w:marTop w:val="0"/>
      <w:marBottom w:val="0"/>
      <w:divBdr>
        <w:top w:val="none" w:sz="0" w:space="0" w:color="auto"/>
        <w:left w:val="none" w:sz="0" w:space="0" w:color="auto"/>
        <w:bottom w:val="none" w:sz="0" w:space="0" w:color="auto"/>
        <w:right w:val="none" w:sz="0" w:space="0" w:color="auto"/>
      </w:divBdr>
    </w:div>
    <w:div w:id="1896770343">
      <w:bodyDiv w:val="1"/>
      <w:marLeft w:val="0"/>
      <w:marRight w:val="0"/>
      <w:marTop w:val="0"/>
      <w:marBottom w:val="0"/>
      <w:divBdr>
        <w:top w:val="none" w:sz="0" w:space="0" w:color="auto"/>
        <w:left w:val="none" w:sz="0" w:space="0" w:color="auto"/>
        <w:bottom w:val="none" w:sz="0" w:space="0" w:color="auto"/>
        <w:right w:val="none" w:sz="0" w:space="0" w:color="auto"/>
      </w:divBdr>
    </w:div>
    <w:div w:id="1898784040">
      <w:bodyDiv w:val="1"/>
      <w:marLeft w:val="0"/>
      <w:marRight w:val="0"/>
      <w:marTop w:val="0"/>
      <w:marBottom w:val="0"/>
      <w:divBdr>
        <w:top w:val="none" w:sz="0" w:space="0" w:color="auto"/>
        <w:left w:val="none" w:sz="0" w:space="0" w:color="auto"/>
        <w:bottom w:val="none" w:sz="0" w:space="0" w:color="auto"/>
        <w:right w:val="none" w:sz="0" w:space="0" w:color="auto"/>
      </w:divBdr>
    </w:div>
    <w:div w:id="1899658000">
      <w:bodyDiv w:val="1"/>
      <w:marLeft w:val="0"/>
      <w:marRight w:val="0"/>
      <w:marTop w:val="0"/>
      <w:marBottom w:val="0"/>
      <w:divBdr>
        <w:top w:val="none" w:sz="0" w:space="0" w:color="auto"/>
        <w:left w:val="none" w:sz="0" w:space="0" w:color="auto"/>
        <w:bottom w:val="none" w:sz="0" w:space="0" w:color="auto"/>
        <w:right w:val="none" w:sz="0" w:space="0" w:color="auto"/>
      </w:divBdr>
    </w:div>
    <w:div w:id="1900044795">
      <w:bodyDiv w:val="1"/>
      <w:marLeft w:val="0"/>
      <w:marRight w:val="0"/>
      <w:marTop w:val="0"/>
      <w:marBottom w:val="0"/>
      <w:divBdr>
        <w:top w:val="none" w:sz="0" w:space="0" w:color="auto"/>
        <w:left w:val="none" w:sz="0" w:space="0" w:color="auto"/>
        <w:bottom w:val="none" w:sz="0" w:space="0" w:color="auto"/>
        <w:right w:val="none" w:sz="0" w:space="0" w:color="auto"/>
      </w:divBdr>
    </w:div>
    <w:div w:id="1900557874">
      <w:bodyDiv w:val="1"/>
      <w:marLeft w:val="0"/>
      <w:marRight w:val="0"/>
      <w:marTop w:val="0"/>
      <w:marBottom w:val="0"/>
      <w:divBdr>
        <w:top w:val="none" w:sz="0" w:space="0" w:color="auto"/>
        <w:left w:val="none" w:sz="0" w:space="0" w:color="auto"/>
        <w:bottom w:val="none" w:sz="0" w:space="0" w:color="auto"/>
        <w:right w:val="none" w:sz="0" w:space="0" w:color="auto"/>
      </w:divBdr>
    </w:div>
    <w:div w:id="1901095933">
      <w:bodyDiv w:val="1"/>
      <w:marLeft w:val="0"/>
      <w:marRight w:val="0"/>
      <w:marTop w:val="0"/>
      <w:marBottom w:val="0"/>
      <w:divBdr>
        <w:top w:val="none" w:sz="0" w:space="0" w:color="auto"/>
        <w:left w:val="none" w:sz="0" w:space="0" w:color="auto"/>
        <w:bottom w:val="none" w:sz="0" w:space="0" w:color="auto"/>
        <w:right w:val="none" w:sz="0" w:space="0" w:color="auto"/>
      </w:divBdr>
    </w:div>
    <w:div w:id="1902476059">
      <w:bodyDiv w:val="1"/>
      <w:marLeft w:val="0"/>
      <w:marRight w:val="0"/>
      <w:marTop w:val="0"/>
      <w:marBottom w:val="0"/>
      <w:divBdr>
        <w:top w:val="none" w:sz="0" w:space="0" w:color="auto"/>
        <w:left w:val="none" w:sz="0" w:space="0" w:color="auto"/>
        <w:bottom w:val="none" w:sz="0" w:space="0" w:color="auto"/>
        <w:right w:val="none" w:sz="0" w:space="0" w:color="auto"/>
      </w:divBdr>
    </w:div>
    <w:div w:id="1904173955">
      <w:bodyDiv w:val="1"/>
      <w:marLeft w:val="0"/>
      <w:marRight w:val="0"/>
      <w:marTop w:val="0"/>
      <w:marBottom w:val="0"/>
      <w:divBdr>
        <w:top w:val="none" w:sz="0" w:space="0" w:color="auto"/>
        <w:left w:val="none" w:sz="0" w:space="0" w:color="auto"/>
        <w:bottom w:val="none" w:sz="0" w:space="0" w:color="auto"/>
        <w:right w:val="none" w:sz="0" w:space="0" w:color="auto"/>
      </w:divBdr>
    </w:div>
    <w:div w:id="1904245133">
      <w:bodyDiv w:val="1"/>
      <w:marLeft w:val="0"/>
      <w:marRight w:val="0"/>
      <w:marTop w:val="0"/>
      <w:marBottom w:val="0"/>
      <w:divBdr>
        <w:top w:val="none" w:sz="0" w:space="0" w:color="auto"/>
        <w:left w:val="none" w:sz="0" w:space="0" w:color="auto"/>
        <w:bottom w:val="none" w:sz="0" w:space="0" w:color="auto"/>
        <w:right w:val="none" w:sz="0" w:space="0" w:color="auto"/>
      </w:divBdr>
    </w:div>
    <w:div w:id="1904487503">
      <w:bodyDiv w:val="1"/>
      <w:marLeft w:val="0"/>
      <w:marRight w:val="0"/>
      <w:marTop w:val="0"/>
      <w:marBottom w:val="0"/>
      <w:divBdr>
        <w:top w:val="none" w:sz="0" w:space="0" w:color="auto"/>
        <w:left w:val="none" w:sz="0" w:space="0" w:color="auto"/>
        <w:bottom w:val="none" w:sz="0" w:space="0" w:color="auto"/>
        <w:right w:val="none" w:sz="0" w:space="0" w:color="auto"/>
      </w:divBdr>
    </w:div>
    <w:div w:id="1906404172">
      <w:bodyDiv w:val="1"/>
      <w:marLeft w:val="0"/>
      <w:marRight w:val="0"/>
      <w:marTop w:val="0"/>
      <w:marBottom w:val="0"/>
      <w:divBdr>
        <w:top w:val="none" w:sz="0" w:space="0" w:color="auto"/>
        <w:left w:val="none" w:sz="0" w:space="0" w:color="auto"/>
        <w:bottom w:val="none" w:sz="0" w:space="0" w:color="auto"/>
        <w:right w:val="none" w:sz="0" w:space="0" w:color="auto"/>
      </w:divBdr>
    </w:div>
    <w:div w:id="1907254018">
      <w:bodyDiv w:val="1"/>
      <w:marLeft w:val="0"/>
      <w:marRight w:val="0"/>
      <w:marTop w:val="0"/>
      <w:marBottom w:val="0"/>
      <w:divBdr>
        <w:top w:val="none" w:sz="0" w:space="0" w:color="auto"/>
        <w:left w:val="none" w:sz="0" w:space="0" w:color="auto"/>
        <w:bottom w:val="none" w:sz="0" w:space="0" w:color="auto"/>
        <w:right w:val="none" w:sz="0" w:space="0" w:color="auto"/>
      </w:divBdr>
    </w:div>
    <w:div w:id="1908147935">
      <w:bodyDiv w:val="1"/>
      <w:marLeft w:val="0"/>
      <w:marRight w:val="0"/>
      <w:marTop w:val="0"/>
      <w:marBottom w:val="0"/>
      <w:divBdr>
        <w:top w:val="none" w:sz="0" w:space="0" w:color="auto"/>
        <w:left w:val="none" w:sz="0" w:space="0" w:color="auto"/>
        <w:bottom w:val="none" w:sz="0" w:space="0" w:color="auto"/>
        <w:right w:val="none" w:sz="0" w:space="0" w:color="auto"/>
      </w:divBdr>
    </w:div>
    <w:div w:id="1913000841">
      <w:bodyDiv w:val="1"/>
      <w:marLeft w:val="0"/>
      <w:marRight w:val="0"/>
      <w:marTop w:val="0"/>
      <w:marBottom w:val="0"/>
      <w:divBdr>
        <w:top w:val="none" w:sz="0" w:space="0" w:color="auto"/>
        <w:left w:val="none" w:sz="0" w:space="0" w:color="auto"/>
        <w:bottom w:val="none" w:sz="0" w:space="0" w:color="auto"/>
        <w:right w:val="none" w:sz="0" w:space="0" w:color="auto"/>
      </w:divBdr>
    </w:div>
    <w:div w:id="1915120669">
      <w:bodyDiv w:val="1"/>
      <w:marLeft w:val="0"/>
      <w:marRight w:val="0"/>
      <w:marTop w:val="0"/>
      <w:marBottom w:val="0"/>
      <w:divBdr>
        <w:top w:val="none" w:sz="0" w:space="0" w:color="auto"/>
        <w:left w:val="none" w:sz="0" w:space="0" w:color="auto"/>
        <w:bottom w:val="none" w:sz="0" w:space="0" w:color="auto"/>
        <w:right w:val="none" w:sz="0" w:space="0" w:color="auto"/>
      </w:divBdr>
    </w:div>
    <w:div w:id="1915237964">
      <w:bodyDiv w:val="1"/>
      <w:marLeft w:val="0"/>
      <w:marRight w:val="0"/>
      <w:marTop w:val="0"/>
      <w:marBottom w:val="0"/>
      <w:divBdr>
        <w:top w:val="none" w:sz="0" w:space="0" w:color="auto"/>
        <w:left w:val="none" w:sz="0" w:space="0" w:color="auto"/>
        <w:bottom w:val="none" w:sz="0" w:space="0" w:color="auto"/>
        <w:right w:val="none" w:sz="0" w:space="0" w:color="auto"/>
      </w:divBdr>
    </w:div>
    <w:div w:id="1915698510">
      <w:bodyDiv w:val="1"/>
      <w:marLeft w:val="0"/>
      <w:marRight w:val="0"/>
      <w:marTop w:val="0"/>
      <w:marBottom w:val="0"/>
      <w:divBdr>
        <w:top w:val="none" w:sz="0" w:space="0" w:color="auto"/>
        <w:left w:val="none" w:sz="0" w:space="0" w:color="auto"/>
        <w:bottom w:val="none" w:sz="0" w:space="0" w:color="auto"/>
        <w:right w:val="none" w:sz="0" w:space="0" w:color="auto"/>
      </w:divBdr>
    </w:div>
    <w:div w:id="1916746604">
      <w:bodyDiv w:val="1"/>
      <w:marLeft w:val="0"/>
      <w:marRight w:val="0"/>
      <w:marTop w:val="0"/>
      <w:marBottom w:val="0"/>
      <w:divBdr>
        <w:top w:val="none" w:sz="0" w:space="0" w:color="auto"/>
        <w:left w:val="none" w:sz="0" w:space="0" w:color="auto"/>
        <w:bottom w:val="none" w:sz="0" w:space="0" w:color="auto"/>
        <w:right w:val="none" w:sz="0" w:space="0" w:color="auto"/>
      </w:divBdr>
    </w:div>
    <w:div w:id="1920944789">
      <w:bodyDiv w:val="1"/>
      <w:marLeft w:val="0"/>
      <w:marRight w:val="0"/>
      <w:marTop w:val="0"/>
      <w:marBottom w:val="0"/>
      <w:divBdr>
        <w:top w:val="none" w:sz="0" w:space="0" w:color="auto"/>
        <w:left w:val="none" w:sz="0" w:space="0" w:color="auto"/>
        <w:bottom w:val="none" w:sz="0" w:space="0" w:color="auto"/>
        <w:right w:val="none" w:sz="0" w:space="0" w:color="auto"/>
      </w:divBdr>
    </w:div>
    <w:div w:id="1920945785">
      <w:bodyDiv w:val="1"/>
      <w:marLeft w:val="0"/>
      <w:marRight w:val="0"/>
      <w:marTop w:val="0"/>
      <w:marBottom w:val="0"/>
      <w:divBdr>
        <w:top w:val="none" w:sz="0" w:space="0" w:color="auto"/>
        <w:left w:val="none" w:sz="0" w:space="0" w:color="auto"/>
        <w:bottom w:val="none" w:sz="0" w:space="0" w:color="auto"/>
        <w:right w:val="none" w:sz="0" w:space="0" w:color="auto"/>
      </w:divBdr>
    </w:div>
    <w:div w:id="1923686234">
      <w:bodyDiv w:val="1"/>
      <w:marLeft w:val="0"/>
      <w:marRight w:val="0"/>
      <w:marTop w:val="0"/>
      <w:marBottom w:val="0"/>
      <w:divBdr>
        <w:top w:val="none" w:sz="0" w:space="0" w:color="auto"/>
        <w:left w:val="none" w:sz="0" w:space="0" w:color="auto"/>
        <w:bottom w:val="none" w:sz="0" w:space="0" w:color="auto"/>
        <w:right w:val="none" w:sz="0" w:space="0" w:color="auto"/>
      </w:divBdr>
    </w:div>
    <w:div w:id="1925845099">
      <w:bodyDiv w:val="1"/>
      <w:marLeft w:val="0"/>
      <w:marRight w:val="0"/>
      <w:marTop w:val="0"/>
      <w:marBottom w:val="0"/>
      <w:divBdr>
        <w:top w:val="none" w:sz="0" w:space="0" w:color="auto"/>
        <w:left w:val="none" w:sz="0" w:space="0" w:color="auto"/>
        <w:bottom w:val="none" w:sz="0" w:space="0" w:color="auto"/>
        <w:right w:val="none" w:sz="0" w:space="0" w:color="auto"/>
      </w:divBdr>
    </w:div>
    <w:div w:id="1926645214">
      <w:bodyDiv w:val="1"/>
      <w:marLeft w:val="0"/>
      <w:marRight w:val="0"/>
      <w:marTop w:val="0"/>
      <w:marBottom w:val="0"/>
      <w:divBdr>
        <w:top w:val="none" w:sz="0" w:space="0" w:color="auto"/>
        <w:left w:val="none" w:sz="0" w:space="0" w:color="auto"/>
        <w:bottom w:val="none" w:sz="0" w:space="0" w:color="auto"/>
        <w:right w:val="none" w:sz="0" w:space="0" w:color="auto"/>
      </w:divBdr>
    </w:div>
    <w:div w:id="1927304466">
      <w:bodyDiv w:val="1"/>
      <w:marLeft w:val="0"/>
      <w:marRight w:val="0"/>
      <w:marTop w:val="0"/>
      <w:marBottom w:val="0"/>
      <w:divBdr>
        <w:top w:val="none" w:sz="0" w:space="0" w:color="auto"/>
        <w:left w:val="none" w:sz="0" w:space="0" w:color="auto"/>
        <w:bottom w:val="none" w:sz="0" w:space="0" w:color="auto"/>
        <w:right w:val="none" w:sz="0" w:space="0" w:color="auto"/>
      </w:divBdr>
    </w:div>
    <w:div w:id="1927837068">
      <w:bodyDiv w:val="1"/>
      <w:marLeft w:val="0"/>
      <w:marRight w:val="0"/>
      <w:marTop w:val="0"/>
      <w:marBottom w:val="0"/>
      <w:divBdr>
        <w:top w:val="none" w:sz="0" w:space="0" w:color="auto"/>
        <w:left w:val="none" w:sz="0" w:space="0" w:color="auto"/>
        <w:bottom w:val="none" w:sz="0" w:space="0" w:color="auto"/>
        <w:right w:val="none" w:sz="0" w:space="0" w:color="auto"/>
      </w:divBdr>
    </w:div>
    <w:div w:id="1928687765">
      <w:bodyDiv w:val="1"/>
      <w:marLeft w:val="0"/>
      <w:marRight w:val="0"/>
      <w:marTop w:val="0"/>
      <w:marBottom w:val="0"/>
      <w:divBdr>
        <w:top w:val="none" w:sz="0" w:space="0" w:color="auto"/>
        <w:left w:val="none" w:sz="0" w:space="0" w:color="auto"/>
        <w:bottom w:val="none" w:sz="0" w:space="0" w:color="auto"/>
        <w:right w:val="none" w:sz="0" w:space="0" w:color="auto"/>
      </w:divBdr>
    </w:div>
    <w:div w:id="1930115308">
      <w:bodyDiv w:val="1"/>
      <w:marLeft w:val="0"/>
      <w:marRight w:val="0"/>
      <w:marTop w:val="0"/>
      <w:marBottom w:val="0"/>
      <w:divBdr>
        <w:top w:val="none" w:sz="0" w:space="0" w:color="auto"/>
        <w:left w:val="none" w:sz="0" w:space="0" w:color="auto"/>
        <w:bottom w:val="none" w:sz="0" w:space="0" w:color="auto"/>
        <w:right w:val="none" w:sz="0" w:space="0" w:color="auto"/>
      </w:divBdr>
    </w:div>
    <w:div w:id="1930235090">
      <w:bodyDiv w:val="1"/>
      <w:marLeft w:val="0"/>
      <w:marRight w:val="0"/>
      <w:marTop w:val="0"/>
      <w:marBottom w:val="0"/>
      <w:divBdr>
        <w:top w:val="none" w:sz="0" w:space="0" w:color="auto"/>
        <w:left w:val="none" w:sz="0" w:space="0" w:color="auto"/>
        <w:bottom w:val="none" w:sz="0" w:space="0" w:color="auto"/>
        <w:right w:val="none" w:sz="0" w:space="0" w:color="auto"/>
      </w:divBdr>
    </w:div>
    <w:div w:id="1932278162">
      <w:bodyDiv w:val="1"/>
      <w:marLeft w:val="0"/>
      <w:marRight w:val="0"/>
      <w:marTop w:val="0"/>
      <w:marBottom w:val="0"/>
      <w:divBdr>
        <w:top w:val="none" w:sz="0" w:space="0" w:color="auto"/>
        <w:left w:val="none" w:sz="0" w:space="0" w:color="auto"/>
        <w:bottom w:val="none" w:sz="0" w:space="0" w:color="auto"/>
        <w:right w:val="none" w:sz="0" w:space="0" w:color="auto"/>
      </w:divBdr>
    </w:div>
    <w:div w:id="1934242461">
      <w:bodyDiv w:val="1"/>
      <w:marLeft w:val="0"/>
      <w:marRight w:val="0"/>
      <w:marTop w:val="0"/>
      <w:marBottom w:val="0"/>
      <w:divBdr>
        <w:top w:val="none" w:sz="0" w:space="0" w:color="auto"/>
        <w:left w:val="none" w:sz="0" w:space="0" w:color="auto"/>
        <w:bottom w:val="none" w:sz="0" w:space="0" w:color="auto"/>
        <w:right w:val="none" w:sz="0" w:space="0" w:color="auto"/>
      </w:divBdr>
    </w:div>
    <w:div w:id="1934897947">
      <w:bodyDiv w:val="1"/>
      <w:marLeft w:val="0"/>
      <w:marRight w:val="0"/>
      <w:marTop w:val="0"/>
      <w:marBottom w:val="0"/>
      <w:divBdr>
        <w:top w:val="none" w:sz="0" w:space="0" w:color="auto"/>
        <w:left w:val="none" w:sz="0" w:space="0" w:color="auto"/>
        <w:bottom w:val="none" w:sz="0" w:space="0" w:color="auto"/>
        <w:right w:val="none" w:sz="0" w:space="0" w:color="auto"/>
      </w:divBdr>
    </w:div>
    <w:div w:id="1936015709">
      <w:bodyDiv w:val="1"/>
      <w:marLeft w:val="0"/>
      <w:marRight w:val="0"/>
      <w:marTop w:val="0"/>
      <w:marBottom w:val="0"/>
      <w:divBdr>
        <w:top w:val="none" w:sz="0" w:space="0" w:color="auto"/>
        <w:left w:val="none" w:sz="0" w:space="0" w:color="auto"/>
        <w:bottom w:val="none" w:sz="0" w:space="0" w:color="auto"/>
        <w:right w:val="none" w:sz="0" w:space="0" w:color="auto"/>
      </w:divBdr>
    </w:div>
    <w:div w:id="1938554932">
      <w:bodyDiv w:val="1"/>
      <w:marLeft w:val="0"/>
      <w:marRight w:val="0"/>
      <w:marTop w:val="0"/>
      <w:marBottom w:val="0"/>
      <w:divBdr>
        <w:top w:val="none" w:sz="0" w:space="0" w:color="auto"/>
        <w:left w:val="none" w:sz="0" w:space="0" w:color="auto"/>
        <w:bottom w:val="none" w:sz="0" w:space="0" w:color="auto"/>
        <w:right w:val="none" w:sz="0" w:space="0" w:color="auto"/>
      </w:divBdr>
    </w:div>
    <w:div w:id="1940214628">
      <w:bodyDiv w:val="1"/>
      <w:marLeft w:val="0"/>
      <w:marRight w:val="0"/>
      <w:marTop w:val="0"/>
      <w:marBottom w:val="0"/>
      <w:divBdr>
        <w:top w:val="none" w:sz="0" w:space="0" w:color="auto"/>
        <w:left w:val="none" w:sz="0" w:space="0" w:color="auto"/>
        <w:bottom w:val="none" w:sz="0" w:space="0" w:color="auto"/>
        <w:right w:val="none" w:sz="0" w:space="0" w:color="auto"/>
      </w:divBdr>
    </w:div>
    <w:div w:id="1940487042">
      <w:bodyDiv w:val="1"/>
      <w:marLeft w:val="0"/>
      <w:marRight w:val="0"/>
      <w:marTop w:val="0"/>
      <w:marBottom w:val="0"/>
      <w:divBdr>
        <w:top w:val="none" w:sz="0" w:space="0" w:color="auto"/>
        <w:left w:val="none" w:sz="0" w:space="0" w:color="auto"/>
        <w:bottom w:val="none" w:sz="0" w:space="0" w:color="auto"/>
        <w:right w:val="none" w:sz="0" w:space="0" w:color="auto"/>
      </w:divBdr>
    </w:div>
    <w:div w:id="1943805968">
      <w:bodyDiv w:val="1"/>
      <w:marLeft w:val="0"/>
      <w:marRight w:val="0"/>
      <w:marTop w:val="0"/>
      <w:marBottom w:val="0"/>
      <w:divBdr>
        <w:top w:val="none" w:sz="0" w:space="0" w:color="auto"/>
        <w:left w:val="none" w:sz="0" w:space="0" w:color="auto"/>
        <w:bottom w:val="none" w:sz="0" w:space="0" w:color="auto"/>
        <w:right w:val="none" w:sz="0" w:space="0" w:color="auto"/>
      </w:divBdr>
    </w:div>
    <w:div w:id="1944223274">
      <w:bodyDiv w:val="1"/>
      <w:marLeft w:val="0"/>
      <w:marRight w:val="0"/>
      <w:marTop w:val="0"/>
      <w:marBottom w:val="0"/>
      <w:divBdr>
        <w:top w:val="none" w:sz="0" w:space="0" w:color="auto"/>
        <w:left w:val="none" w:sz="0" w:space="0" w:color="auto"/>
        <w:bottom w:val="none" w:sz="0" w:space="0" w:color="auto"/>
        <w:right w:val="none" w:sz="0" w:space="0" w:color="auto"/>
      </w:divBdr>
    </w:div>
    <w:div w:id="1944340336">
      <w:bodyDiv w:val="1"/>
      <w:marLeft w:val="0"/>
      <w:marRight w:val="0"/>
      <w:marTop w:val="0"/>
      <w:marBottom w:val="0"/>
      <w:divBdr>
        <w:top w:val="none" w:sz="0" w:space="0" w:color="auto"/>
        <w:left w:val="none" w:sz="0" w:space="0" w:color="auto"/>
        <w:bottom w:val="none" w:sz="0" w:space="0" w:color="auto"/>
        <w:right w:val="none" w:sz="0" w:space="0" w:color="auto"/>
      </w:divBdr>
    </w:div>
    <w:div w:id="1945839996">
      <w:bodyDiv w:val="1"/>
      <w:marLeft w:val="0"/>
      <w:marRight w:val="0"/>
      <w:marTop w:val="0"/>
      <w:marBottom w:val="0"/>
      <w:divBdr>
        <w:top w:val="none" w:sz="0" w:space="0" w:color="auto"/>
        <w:left w:val="none" w:sz="0" w:space="0" w:color="auto"/>
        <w:bottom w:val="none" w:sz="0" w:space="0" w:color="auto"/>
        <w:right w:val="none" w:sz="0" w:space="0" w:color="auto"/>
      </w:divBdr>
    </w:div>
    <w:div w:id="1946884106">
      <w:bodyDiv w:val="1"/>
      <w:marLeft w:val="0"/>
      <w:marRight w:val="0"/>
      <w:marTop w:val="0"/>
      <w:marBottom w:val="0"/>
      <w:divBdr>
        <w:top w:val="none" w:sz="0" w:space="0" w:color="auto"/>
        <w:left w:val="none" w:sz="0" w:space="0" w:color="auto"/>
        <w:bottom w:val="none" w:sz="0" w:space="0" w:color="auto"/>
        <w:right w:val="none" w:sz="0" w:space="0" w:color="auto"/>
      </w:divBdr>
    </w:div>
    <w:div w:id="1948855482">
      <w:bodyDiv w:val="1"/>
      <w:marLeft w:val="0"/>
      <w:marRight w:val="0"/>
      <w:marTop w:val="0"/>
      <w:marBottom w:val="0"/>
      <w:divBdr>
        <w:top w:val="none" w:sz="0" w:space="0" w:color="auto"/>
        <w:left w:val="none" w:sz="0" w:space="0" w:color="auto"/>
        <w:bottom w:val="none" w:sz="0" w:space="0" w:color="auto"/>
        <w:right w:val="none" w:sz="0" w:space="0" w:color="auto"/>
      </w:divBdr>
    </w:div>
    <w:div w:id="1949311015">
      <w:bodyDiv w:val="1"/>
      <w:marLeft w:val="0"/>
      <w:marRight w:val="0"/>
      <w:marTop w:val="0"/>
      <w:marBottom w:val="0"/>
      <w:divBdr>
        <w:top w:val="none" w:sz="0" w:space="0" w:color="auto"/>
        <w:left w:val="none" w:sz="0" w:space="0" w:color="auto"/>
        <w:bottom w:val="none" w:sz="0" w:space="0" w:color="auto"/>
        <w:right w:val="none" w:sz="0" w:space="0" w:color="auto"/>
      </w:divBdr>
    </w:div>
    <w:div w:id="1950117116">
      <w:bodyDiv w:val="1"/>
      <w:marLeft w:val="0"/>
      <w:marRight w:val="0"/>
      <w:marTop w:val="0"/>
      <w:marBottom w:val="0"/>
      <w:divBdr>
        <w:top w:val="none" w:sz="0" w:space="0" w:color="auto"/>
        <w:left w:val="none" w:sz="0" w:space="0" w:color="auto"/>
        <w:bottom w:val="none" w:sz="0" w:space="0" w:color="auto"/>
        <w:right w:val="none" w:sz="0" w:space="0" w:color="auto"/>
      </w:divBdr>
    </w:div>
    <w:div w:id="1950118644">
      <w:bodyDiv w:val="1"/>
      <w:marLeft w:val="0"/>
      <w:marRight w:val="0"/>
      <w:marTop w:val="0"/>
      <w:marBottom w:val="0"/>
      <w:divBdr>
        <w:top w:val="none" w:sz="0" w:space="0" w:color="auto"/>
        <w:left w:val="none" w:sz="0" w:space="0" w:color="auto"/>
        <w:bottom w:val="none" w:sz="0" w:space="0" w:color="auto"/>
        <w:right w:val="none" w:sz="0" w:space="0" w:color="auto"/>
      </w:divBdr>
    </w:div>
    <w:div w:id="1950813972">
      <w:bodyDiv w:val="1"/>
      <w:marLeft w:val="0"/>
      <w:marRight w:val="0"/>
      <w:marTop w:val="0"/>
      <w:marBottom w:val="0"/>
      <w:divBdr>
        <w:top w:val="none" w:sz="0" w:space="0" w:color="auto"/>
        <w:left w:val="none" w:sz="0" w:space="0" w:color="auto"/>
        <w:bottom w:val="none" w:sz="0" w:space="0" w:color="auto"/>
        <w:right w:val="none" w:sz="0" w:space="0" w:color="auto"/>
      </w:divBdr>
    </w:div>
    <w:div w:id="1952857705">
      <w:bodyDiv w:val="1"/>
      <w:marLeft w:val="0"/>
      <w:marRight w:val="0"/>
      <w:marTop w:val="0"/>
      <w:marBottom w:val="0"/>
      <w:divBdr>
        <w:top w:val="none" w:sz="0" w:space="0" w:color="auto"/>
        <w:left w:val="none" w:sz="0" w:space="0" w:color="auto"/>
        <w:bottom w:val="none" w:sz="0" w:space="0" w:color="auto"/>
        <w:right w:val="none" w:sz="0" w:space="0" w:color="auto"/>
      </w:divBdr>
    </w:div>
    <w:div w:id="1953586340">
      <w:bodyDiv w:val="1"/>
      <w:marLeft w:val="0"/>
      <w:marRight w:val="0"/>
      <w:marTop w:val="0"/>
      <w:marBottom w:val="0"/>
      <w:divBdr>
        <w:top w:val="none" w:sz="0" w:space="0" w:color="auto"/>
        <w:left w:val="none" w:sz="0" w:space="0" w:color="auto"/>
        <w:bottom w:val="none" w:sz="0" w:space="0" w:color="auto"/>
        <w:right w:val="none" w:sz="0" w:space="0" w:color="auto"/>
      </w:divBdr>
    </w:div>
    <w:div w:id="1954626510">
      <w:bodyDiv w:val="1"/>
      <w:marLeft w:val="0"/>
      <w:marRight w:val="0"/>
      <w:marTop w:val="0"/>
      <w:marBottom w:val="0"/>
      <w:divBdr>
        <w:top w:val="none" w:sz="0" w:space="0" w:color="auto"/>
        <w:left w:val="none" w:sz="0" w:space="0" w:color="auto"/>
        <w:bottom w:val="none" w:sz="0" w:space="0" w:color="auto"/>
        <w:right w:val="none" w:sz="0" w:space="0" w:color="auto"/>
      </w:divBdr>
    </w:div>
    <w:div w:id="1955674547">
      <w:bodyDiv w:val="1"/>
      <w:marLeft w:val="0"/>
      <w:marRight w:val="0"/>
      <w:marTop w:val="0"/>
      <w:marBottom w:val="0"/>
      <w:divBdr>
        <w:top w:val="none" w:sz="0" w:space="0" w:color="auto"/>
        <w:left w:val="none" w:sz="0" w:space="0" w:color="auto"/>
        <w:bottom w:val="none" w:sz="0" w:space="0" w:color="auto"/>
        <w:right w:val="none" w:sz="0" w:space="0" w:color="auto"/>
      </w:divBdr>
    </w:div>
    <w:div w:id="1955936540">
      <w:bodyDiv w:val="1"/>
      <w:marLeft w:val="0"/>
      <w:marRight w:val="0"/>
      <w:marTop w:val="0"/>
      <w:marBottom w:val="0"/>
      <w:divBdr>
        <w:top w:val="none" w:sz="0" w:space="0" w:color="auto"/>
        <w:left w:val="none" w:sz="0" w:space="0" w:color="auto"/>
        <w:bottom w:val="none" w:sz="0" w:space="0" w:color="auto"/>
        <w:right w:val="none" w:sz="0" w:space="0" w:color="auto"/>
      </w:divBdr>
    </w:div>
    <w:div w:id="1956256036">
      <w:bodyDiv w:val="1"/>
      <w:marLeft w:val="0"/>
      <w:marRight w:val="0"/>
      <w:marTop w:val="0"/>
      <w:marBottom w:val="0"/>
      <w:divBdr>
        <w:top w:val="none" w:sz="0" w:space="0" w:color="auto"/>
        <w:left w:val="none" w:sz="0" w:space="0" w:color="auto"/>
        <w:bottom w:val="none" w:sz="0" w:space="0" w:color="auto"/>
        <w:right w:val="none" w:sz="0" w:space="0" w:color="auto"/>
      </w:divBdr>
    </w:div>
    <w:div w:id="1958369625">
      <w:bodyDiv w:val="1"/>
      <w:marLeft w:val="0"/>
      <w:marRight w:val="0"/>
      <w:marTop w:val="0"/>
      <w:marBottom w:val="0"/>
      <w:divBdr>
        <w:top w:val="none" w:sz="0" w:space="0" w:color="auto"/>
        <w:left w:val="none" w:sz="0" w:space="0" w:color="auto"/>
        <w:bottom w:val="none" w:sz="0" w:space="0" w:color="auto"/>
        <w:right w:val="none" w:sz="0" w:space="0" w:color="auto"/>
      </w:divBdr>
    </w:div>
    <w:div w:id="1958682548">
      <w:bodyDiv w:val="1"/>
      <w:marLeft w:val="0"/>
      <w:marRight w:val="0"/>
      <w:marTop w:val="0"/>
      <w:marBottom w:val="0"/>
      <w:divBdr>
        <w:top w:val="none" w:sz="0" w:space="0" w:color="auto"/>
        <w:left w:val="none" w:sz="0" w:space="0" w:color="auto"/>
        <w:bottom w:val="none" w:sz="0" w:space="0" w:color="auto"/>
        <w:right w:val="none" w:sz="0" w:space="0" w:color="auto"/>
      </w:divBdr>
    </w:div>
    <w:div w:id="1959024033">
      <w:bodyDiv w:val="1"/>
      <w:marLeft w:val="0"/>
      <w:marRight w:val="0"/>
      <w:marTop w:val="0"/>
      <w:marBottom w:val="0"/>
      <w:divBdr>
        <w:top w:val="none" w:sz="0" w:space="0" w:color="auto"/>
        <w:left w:val="none" w:sz="0" w:space="0" w:color="auto"/>
        <w:bottom w:val="none" w:sz="0" w:space="0" w:color="auto"/>
        <w:right w:val="none" w:sz="0" w:space="0" w:color="auto"/>
      </w:divBdr>
    </w:div>
    <w:div w:id="1959138367">
      <w:bodyDiv w:val="1"/>
      <w:marLeft w:val="0"/>
      <w:marRight w:val="0"/>
      <w:marTop w:val="0"/>
      <w:marBottom w:val="0"/>
      <w:divBdr>
        <w:top w:val="none" w:sz="0" w:space="0" w:color="auto"/>
        <w:left w:val="none" w:sz="0" w:space="0" w:color="auto"/>
        <w:bottom w:val="none" w:sz="0" w:space="0" w:color="auto"/>
        <w:right w:val="none" w:sz="0" w:space="0" w:color="auto"/>
      </w:divBdr>
    </w:div>
    <w:div w:id="1961065375">
      <w:bodyDiv w:val="1"/>
      <w:marLeft w:val="0"/>
      <w:marRight w:val="0"/>
      <w:marTop w:val="0"/>
      <w:marBottom w:val="0"/>
      <w:divBdr>
        <w:top w:val="none" w:sz="0" w:space="0" w:color="auto"/>
        <w:left w:val="none" w:sz="0" w:space="0" w:color="auto"/>
        <w:bottom w:val="none" w:sz="0" w:space="0" w:color="auto"/>
        <w:right w:val="none" w:sz="0" w:space="0" w:color="auto"/>
      </w:divBdr>
    </w:div>
    <w:div w:id="1961254480">
      <w:bodyDiv w:val="1"/>
      <w:marLeft w:val="0"/>
      <w:marRight w:val="0"/>
      <w:marTop w:val="0"/>
      <w:marBottom w:val="0"/>
      <w:divBdr>
        <w:top w:val="none" w:sz="0" w:space="0" w:color="auto"/>
        <w:left w:val="none" w:sz="0" w:space="0" w:color="auto"/>
        <w:bottom w:val="none" w:sz="0" w:space="0" w:color="auto"/>
        <w:right w:val="none" w:sz="0" w:space="0" w:color="auto"/>
      </w:divBdr>
    </w:div>
    <w:div w:id="1961915312">
      <w:bodyDiv w:val="1"/>
      <w:marLeft w:val="0"/>
      <w:marRight w:val="0"/>
      <w:marTop w:val="0"/>
      <w:marBottom w:val="0"/>
      <w:divBdr>
        <w:top w:val="none" w:sz="0" w:space="0" w:color="auto"/>
        <w:left w:val="none" w:sz="0" w:space="0" w:color="auto"/>
        <w:bottom w:val="none" w:sz="0" w:space="0" w:color="auto"/>
        <w:right w:val="none" w:sz="0" w:space="0" w:color="auto"/>
      </w:divBdr>
    </w:div>
    <w:div w:id="1962105642">
      <w:bodyDiv w:val="1"/>
      <w:marLeft w:val="0"/>
      <w:marRight w:val="0"/>
      <w:marTop w:val="0"/>
      <w:marBottom w:val="0"/>
      <w:divBdr>
        <w:top w:val="none" w:sz="0" w:space="0" w:color="auto"/>
        <w:left w:val="none" w:sz="0" w:space="0" w:color="auto"/>
        <w:bottom w:val="none" w:sz="0" w:space="0" w:color="auto"/>
        <w:right w:val="none" w:sz="0" w:space="0" w:color="auto"/>
      </w:divBdr>
    </w:div>
    <w:div w:id="1962882557">
      <w:bodyDiv w:val="1"/>
      <w:marLeft w:val="0"/>
      <w:marRight w:val="0"/>
      <w:marTop w:val="0"/>
      <w:marBottom w:val="0"/>
      <w:divBdr>
        <w:top w:val="none" w:sz="0" w:space="0" w:color="auto"/>
        <w:left w:val="none" w:sz="0" w:space="0" w:color="auto"/>
        <w:bottom w:val="none" w:sz="0" w:space="0" w:color="auto"/>
        <w:right w:val="none" w:sz="0" w:space="0" w:color="auto"/>
      </w:divBdr>
    </w:div>
    <w:div w:id="1963152731">
      <w:bodyDiv w:val="1"/>
      <w:marLeft w:val="0"/>
      <w:marRight w:val="0"/>
      <w:marTop w:val="0"/>
      <w:marBottom w:val="0"/>
      <w:divBdr>
        <w:top w:val="none" w:sz="0" w:space="0" w:color="auto"/>
        <w:left w:val="none" w:sz="0" w:space="0" w:color="auto"/>
        <w:bottom w:val="none" w:sz="0" w:space="0" w:color="auto"/>
        <w:right w:val="none" w:sz="0" w:space="0" w:color="auto"/>
      </w:divBdr>
    </w:div>
    <w:div w:id="1965383402">
      <w:bodyDiv w:val="1"/>
      <w:marLeft w:val="0"/>
      <w:marRight w:val="0"/>
      <w:marTop w:val="0"/>
      <w:marBottom w:val="0"/>
      <w:divBdr>
        <w:top w:val="none" w:sz="0" w:space="0" w:color="auto"/>
        <w:left w:val="none" w:sz="0" w:space="0" w:color="auto"/>
        <w:bottom w:val="none" w:sz="0" w:space="0" w:color="auto"/>
        <w:right w:val="none" w:sz="0" w:space="0" w:color="auto"/>
      </w:divBdr>
    </w:div>
    <w:div w:id="1967349829">
      <w:bodyDiv w:val="1"/>
      <w:marLeft w:val="0"/>
      <w:marRight w:val="0"/>
      <w:marTop w:val="0"/>
      <w:marBottom w:val="0"/>
      <w:divBdr>
        <w:top w:val="none" w:sz="0" w:space="0" w:color="auto"/>
        <w:left w:val="none" w:sz="0" w:space="0" w:color="auto"/>
        <w:bottom w:val="none" w:sz="0" w:space="0" w:color="auto"/>
        <w:right w:val="none" w:sz="0" w:space="0" w:color="auto"/>
      </w:divBdr>
    </w:div>
    <w:div w:id="1968002039">
      <w:bodyDiv w:val="1"/>
      <w:marLeft w:val="0"/>
      <w:marRight w:val="0"/>
      <w:marTop w:val="0"/>
      <w:marBottom w:val="0"/>
      <w:divBdr>
        <w:top w:val="none" w:sz="0" w:space="0" w:color="auto"/>
        <w:left w:val="none" w:sz="0" w:space="0" w:color="auto"/>
        <w:bottom w:val="none" w:sz="0" w:space="0" w:color="auto"/>
        <w:right w:val="none" w:sz="0" w:space="0" w:color="auto"/>
      </w:divBdr>
    </w:div>
    <w:div w:id="1968200336">
      <w:bodyDiv w:val="1"/>
      <w:marLeft w:val="0"/>
      <w:marRight w:val="0"/>
      <w:marTop w:val="0"/>
      <w:marBottom w:val="0"/>
      <w:divBdr>
        <w:top w:val="none" w:sz="0" w:space="0" w:color="auto"/>
        <w:left w:val="none" w:sz="0" w:space="0" w:color="auto"/>
        <w:bottom w:val="none" w:sz="0" w:space="0" w:color="auto"/>
        <w:right w:val="none" w:sz="0" w:space="0" w:color="auto"/>
      </w:divBdr>
    </w:div>
    <w:div w:id="1969697135">
      <w:bodyDiv w:val="1"/>
      <w:marLeft w:val="0"/>
      <w:marRight w:val="0"/>
      <w:marTop w:val="0"/>
      <w:marBottom w:val="0"/>
      <w:divBdr>
        <w:top w:val="none" w:sz="0" w:space="0" w:color="auto"/>
        <w:left w:val="none" w:sz="0" w:space="0" w:color="auto"/>
        <w:bottom w:val="none" w:sz="0" w:space="0" w:color="auto"/>
        <w:right w:val="none" w:sz="0" w:space="0" w:color="auto"/>
      </w:divBdr>
    </w:div>
    <w:div w:id="1969774370">
      <w:bodyDiv w:val="1"/>
      <w:marLeft w:val="0"/>
      <w:marRight w:val="0"/>
      <w:marTop w:val="0"/>
      <w:marBottom w:val="0"/>
      <w:divBdr>
        <w:top w:val="none" w:sz="0" w:space="0" w:color="auto"/>
        <w:left w:val="none" w:sz="0" w:space="0" w:color="auto"/>
        <w:bottom w:val="none" w:sz="0" w:space="0" w:color="auto"/>
        <w:right w:val="none" w:sz="0" w:space="0" w:color="auto"/>
      </w:divBdr>
    </w:div>
    <w:div w:id="1970354322">
      <w:bodyDiv w:val="1"/>
      <w:marLeft w:val="0"/>
      <w:marRight w:val="0"/>
      <w:marTop w:val="0"/>
      <w:marBottom w:val="0"/>
      <w:divBdr>
        <w:top w:val="none" w:sz="0" w:space="0" w:color="auto"/>
        <w:left w:val="none" w:sz="0" w:space="0" w:color="auto"/>
        <w:bottom w:val="none" w:sz="0" w:space="0" w:color="auto"/>
        <w:right w:val="none" w:sz="0" w:space="0" w:color="auto"/>
      </w:divBdr>
    </w:div>
    <w:div w:id="1970546868">
      <w:bodyDiv w:val="1"/>
      <w:marLeft w:val="0"/>
      <w:marRight w:val="0"/>
      <w:marTop w:val="0"/>
      <w:marBottom w:val="0"/>
      <w:divBdr>
        <w:top w:val="none" w:sz="0" w:space="0" w:color="auto"/>
        <w:left w:val="none" w:sz="0" w:space="0" w:color="auto"/>
        <w:bottom w:val="none" w:sz="0" w:space="0" w:color="auto"/>
        <w:right w:val="none" w:sz="0" w:space="0" w:color="auto"/>
      </w:divBdr>
    </w:div>
    <w:div w:id="1970935744">
      <w:bodyDiv w:val="1"/>
      <w:marLeft w:val="0"/>
      <w:marRight w:val="0"/>
      <w:marTop w:val="0"/>
      <w:marBottom w:val="0"/>
      <w:divBdr>
        <w:top w:val="none" w:sz="0" w:space="0" w:color="auto"/>
        <w:left w:val="none" w:sz="0" w:space="0" w:color="auto"/>
        <w:bottom w:val="none" w:sz="0" w:space="0" w:color="auto"/>
        <w:right w:val="none" w:sz="0" w:space="0" w:color="auto"/>
      </w:divBdr>
    </w:div>
    <w:div w:id="1971475166">
      <w:bodyDiv w:val="1"/>
      <w:marLeft w:val="0"/>
      <w:marRight w:val="0"/>
      <w:marTop w:val="0"/>
      <w:marBottom w:val="0"/>
      <w:divBdr>
        <w:top w:val="none" w:sz="0" w:space="0" w:color="auto"/>
        <w:left w:val="none" w:sz="0" w:space="0" w:color="auto"/>
        <w:bottom w:val="none" w:sz="0" w:space="0" w:color="auto"/>
        <w:right w:val="none" w:sz="0" w:space="0" w:color="auto"/>
      </w:divBdr>
    </w:div>
    <w:div w:id="1973317289">
      <w:bodyDiv w:val="1"/>
      <w:marLeft w:val="0"/>
      <w:marRight w:val="0"/>
      <w:marTop w:val="0"/>
      <w:marBottom w:val="0"/>
      <w:divBdr>
        <w:top w:val="none" w:sz="0" w:space="0" w:color="auto"/>
        <w:left w:val="none" w:sz="0" w:space="0" w:color="auto"/>
        <w:bottom w:val="none" w:sz="0" w:space="0" w:color="auto"/>
        <w:right w:val="none" w:sz="0" w:space="0" w:color="auto"/>
      </w:divBdr>
    </w:div>
    <w:div w:id="1973748373">
      <w:bodyDiv w:val="1"/>
      <w:marLeft w:val="0"/>
      <w:marRight w:val="0"/>
      <w:marTop w:val="0"/>
      <w:marBottom w:val="0"/>
      <w:divBdr>
        <w:top w:val="none" w:sz="0" w:space="0" w:color="auto"/>
        <w:left w:val="none" w:sz="0" w:space="0" w:color="auto"/>
        <w:bottom w:val="none" w:sz="0" w:space="0" w:color="auto"/>
        <w:right w:val="none" w:sz="0" w:space="0" w:color="auto"/>
      </w:divBdr>
    </w:div>
    <w:div w:id="1974018792">
      <w:bodyDiv w:val="1"/>
      <w:marLeft w:val="0"/>
      <w:marRight w:val="0"/>
      <w:marTop w:val="0"/>
      <w:marBottom w:val="0"/>
      <w:divBdr>
        <w:top w:val="none" w:sz="0" w:space="0" w:color="auto"/>
        <w:left w:val="none" w:sz="0" w:space="0" w:color="auto"/>
        <w:bottom w:val="none" w:sz="0" w:space="0" w:color="auto"/>
        <w:right w:val="none" w:sz="0" w:space="0" w:color="auto"/>
      </w:divBdr>
    </w:div>
    <w:div w:id="1978030561">
      <w:bodyDiv w:val="1"/>
      <w:marLeft w:val="0"/>
      <w:marRight w:val="0"/>
      <w:marTop w:val="0"/>
      <w:marBottom w:val="0"/>
      <w:divBdr>
        <w:top w:val="none" w:sz="0" w:space="0" w:color="auto"/>
        <w:left w:val="none" w:sz="0" w:space="0" w:color="auto"/>
        <w:bottom w:val="none" w:sz="0" w:space="0" w:color="auto"/>
        <w:right w:val="none" w:sz="0" w:space="0" w:color="auto"/>
      </w:divBdr>
    </w:div>
    <w:div w:id="1981960428">
      <w:bodyDiv w:val="1"/>
      <w:marLeft w:val="0"/>
      <w:marRight w:val="0"/>
      <w:marTop w:val="0"/>
      <w:marBottom w:val="0"/>
      <w:divBdr>
        <w:top w:val="none" w:sz="0" w:space="0" w:color="auto"/>
        <w:left w:val="none" w:sz="0" w:space="0" w:color="auto"/>
        <w:bottom w:val="none" w:sz="0" w:space="0" w:color="auto"/>
        <w:right w:val="none" w:sz="0" w:space="0" w:color="auto"/>
      </w:divBdr>
    </w:div>
    <w:div w:id="1982072100">
      <w:bodyDiv w:val="1"/>
      <w:marLeft w:val="0"/>
      <w:marRight w:val="0"/>
      <w:marTop w:val="0"/>
      <w:marBottom w:val="0"/>
      <w:divBdr>
        <w:top w:val="none" w:sz="0" w:space="0" w:color="auto"/>
        <w:left w:val="none" w:sz="0" w:space="0" w:color="auto"/>
        <w:bottom w:val="none" w:sz="0" w:space="0" w:color="auto"/>
        <w:right w:val="none" w:sz="0" w:space="0" w:color="auto"/>
      </w:divBdr>
    </w:div>
    <w:div w:id="1984507290">
      <w:bodyDiv w:val="1"/>
      <w:marLeft w:val="0"/>
      <w:marRight w:val="0"/>
      <w:marTop w:val="0"/>
      <w:marBottom w:val="0"/>
      <w:divBdr>
        <w:top w:val="none" w:sz="0" w:space="0" w:color="auto"/>
        <w:left w:val="none" w:sz="0" w:space="0" w:color="auto"/>
        <w:bottom w:val="none" w:sz="0" w:space="0" w:color="auto"/>
        <w:right w:val="none" w:sz="0" w:space="0" w:color="auto"/>
      </w:divBdr>
    </w:div>
    <w:div w:id="1984696883">
      <w:bodyDiv w:val="1"/>
      <w:marLeft w:val="0"/>
      <w:marRight w:val="0"/>
      <w:marTop w:val="0"/>
      <w:marBottom w:val="0"/>
      <w:divBdr>
        <w:top w:val="none" w:sz="0" w:space="0" w:color="auto"/>
        <w:left w:val="none" w:sz="0" w:space="0" w:color="auto"/>
        <w:bottom w:val="none" w:sz="0" w:space="0" w:color="auto"/>
        <w:right w:val="none" w:sz="0" w:space="0" w:color="auto"/>
      </w:divBdr>
    </w:div>
    <w:div w:id="1987318382">
      <w:bodyDiv w:val="1"/>
      <w:marLeft w:val="0"/>
      <w:marRight w:val="0"/>
      <w:marTop w:val="0"/>
      <w:marBottom w:val="0"/>
      <w:divBdr>
        <w:top w:val="none" w:sz="0" w:space="0" w:color="auto"/>
        <w:left w:val="none" w:sz="0" w:space="0" w:color="auto"/>
        <w:bottom w:val="none" w:sz="0" w:space="0" w:color="auto"/>
        <w:right w:val="none" w:sz="0" w:space="0" w:color="auto"/>
      </w:divBdr>
    </w:div>
    <w:div w:id="1989675009">
      <w:bodyDiv w:val="1"/>
      <w:marLeft w:val="0"/>
      <w:marRight w:val="0"/>
      <w:marTop w:val="0"/>
      <w:marBottom w:val="0"/>
      <w:divBdr>
        <w:top w:val="none" w:sz="0" w:space="0" w:color="auto"/>
        <w:left w:val="none" w:sz="0" w:space="0" w:color="auto"/>
        <w:bottom w:val="none" w:sz="0" w:space="0" w:color="auto"/>
        <w:right w:val="none" w:sz="0" w:space="0" w:color="auto"/>
      </w:divBdr>
    </w:div>
    <w:div w:id="1989819554">
      <w:bodyDiv w:val="1"/>
      <w:marLeft w:val="0"/>
      <w:marRight w:val="0"/>
      <w:marTop w:val="0"/>
      <w:marBottom w:val="0"/>
      <w:divBdr>
        <w:top w:val="none" w:sz="0" w:space="0" w:color="auto"/>
        <w:left w:val="none" w:sz="0" w:space="0" w:color="auto"/>
        <w:bottom w:val="none" w:sz="0" w:space="0" w:color="auto"/>
        <w:right w:val="none" w:sz="0" w:space="0" w:color="auto"/>
      </w:divBdr>
    </w:div>
    <w:div w:id="1990091398">
      <w:bodyDiv w:val="1"/>
      <w:marLeft w:val="0"/>
      <w:marRight w:val="0"/>
      <w:marTop w:val="0"/>
      <w:marBottom w:val="0"/>
      <w:divBdr>
        <w:top w:val="none" w:sz="0" w:space="0" w:color="auto"/>
        <w:left w:val="none" w:sz="0" w:space="0" w:color="auto"/>
        <w:bottom w:val="none" w:sz="0" w:space="0" w:color="auto"/>
        <w:right w:val="none" w:sz="0" w:space="0" w:color="auto"/>
      </w:divBdr>
    </w:div>
    <w:div w:id="1992250639">
      <w:bodyDiv w:val="1"/>
      <w:marLeft w:val="0"/>
      <w:marRight w:val="0"/>
      <w:marTop w:val="0"/>
      <w:marBottom w:val="0"/>
      <w:divBdr>
        <w:top w:val="none" w:sz="0" w:space="0" w:color="auto"/>
        <w:left w:val="none" w:sz="0" w:space="0" w:color="auto"/>
        <w:bottom w:val="none" w:sz="0" w:space="0" w:color="auto"/>
        <w:right w:val="none" w:sz="0" w:space="0" w:color="auto"/>
      </w:divBdr>
    </w:div>
    <w:div w:id="1992445667">
      <w:bodyDiv w:val="1"/>
      <w:marLeft w:val="0"/>
      <w:marRight w:val="0"/>
      <w:marTop w:val="0"/>
      <w:marBottom w:val="0"/>
      <w:divBdr>
        <w:top w:val="none" w:sz="0" w:space="0" w:color="auto"/>
        <w:left w:val="none" w:sz="0" w:space="0" w:color="auto"/>
        <w:bottom w:val="none" w:sz="0" w:space="0" w:color="auto"/>
        <w:right w:val="none" w:sz="0" w:space="0" w:color="auto"/>
      </w:divBdr>
    </w:div>
    <w:div w:id="1994875043">
      <w:bodyDiv w:val="1"/>
      <w:marLeft w:val="0"/>
      <w:marRight w:val="0"/>
      <w:marTop w:val="0"/>
      <w:marBottom w:val="0"/>
      <w:divBdr>
        <w:top w:val="none" w:sz="0" w:space="0" w:color="auto"/>
        <w:left w:val="none" w:sz="0" w:space="0" w:color="auto"/>
        <w:bottom w:val="none" w:sz="0" w:space="0" w:color="auto"/>
        <w:right w:val="none" w:sz="0" w:space="0" w:color="auto"/>
      </w:divBdr>
    </w:div>
    <w:div w:id="1995522187">
      <w:bodyDiv w:val="1"/>
      <w:marLeft w:val="0"/>
      <w:marRight w:val="0"/>
      <w:marTop w:val="0"/>
      <w:marBottom w:val="0"/>
      <w:divBdr>
        <w:top w:val="none" w:sz="0" w:space="0" w:color="auto"/>
        <w:left w:val="none" w:sz="0" w:space="0" w:color="auto"/>
        <w:bottom w:val="none" w:sz="0" w:space="0" w:color="auto"/>
        <w:right w:val="none" w:sz="0" w:space="0" w:color="auto"/>
      </w:divBdr>
    </w:div>
    <w:div w:id="1998143813">
      <w:bodyDiv w:val="1"/>
      <w:marLeft w:val="0"/>
      <w:marRight w:val="0"/>
      <w:marTop w:val="0"/>
      <w:marBottom w:val="0"/>
      <w:divBdr>
        <w:top w:val="none" w:sz="0" w:space="0" w:color="auto"/>
        <w:left w:val="none" w:sz="0" w:space="0" w:color="auto"/>
        <w:bottom w:val="none" w:sz="0" w:space="0" w:color="auto"/>
        <w:right w:val="none" w:sz="0" w:space="0" w:color="auto"/>
      </w:divBdr>
    </w:div>
    <w:div w:id="1999921428">
      <w:bodyDiv w:val="1"/>
      <w:marLeft w:val="0"/>
      <w:marRight w:val="0"/>
      <w:marTop w:val="0"/>
      <w:marBottom w:val="0"/>
      <w:divBdr>
        <w:top w:val="none" w:sz="0" w:space="0" w:color="auto"/>
        <w:left w:val="none" w:sz="0" w:space="0" w:color="auto"/>
        <w:bottom w:val="none" w:sz="0" w:space="0" w:color="auto"/>
        <w:right w:val="none" w:sz="0" w:space="0" w:color="auto"/>
      </w:divBdr>
    </w:div>
    <w:div w:id="2000500547">
      <w:bodyDiv w:val="1"/>
      <w:marLeft w:val="0"/>
      <w:marRight w:val="0"/>
      <w:marTop w:val="0"/>
      <w:marBottom w:val="0"/>
      <w:divBdr>
        <w:top w:val="none" w:sz="0" w:space="0" w:color="auto"/>
        <w:left w:val="none" w:sz="0" w:space="0" w:color="auto"/>
        <w:bottom w:val="none" w:sz="0" w:space="0" w:color="auto"/>
        <w:right w:val="none" w:sz="0" w:space="0" w:color="auto"/>
      </w:divBdr>
    </w:div>
    <w:div w:id="2001930692">
      <w:bodyDiv w:val="1"/>
      <w:marLeft w:val="0"/>
      <w:marRight w:val="0"/>
      <w:marTop w:val="0"/>
      <w:marBottom w:val="0"/>
      <w:divBdr>
        <w:top w:val="none" w:sz="0" w:space="0" w:color="auto"/>
        <w:left w:val="none" w:sz="0" w:space="0" w:color="auto"/>
        <w:bottom w:val="none" w:sz="0" w:space="0" w:color="auto"/>
        <w:right w:val="none" w:sz="0" w:space="0" w:color="auto"/>
      </w:divBdr>
    </w:div>
    <w:div w:id="2002076259">
      <w:bodyDiv w:val="1"/>
      <w:marLeft w:val="0"/>
      <w:marRight w:val="0"/>
      <w:marTop w:val="0"/>
      <w:marBottom w:val="0"/>
      <w:divBdr>
        <w:top w:val="none" w:sz="0" w:space="0" w:color="auto"/>
        <w:left w:val="none" w:sz="0" w:space="0" w:color="auto"/>
        <w:bottom w:val="none" w:sz="0" w:space="0" w:color="auto"/>
        <w:right w:val="none" w:sz="0" w:space="0" w:color="auto"/>
      </w:divBdr>
    </w:div>
    <w:div w:id="2002153886">
      <w:bodyDiv w:val="1"/>
      <w:marLeft w:val="0"/>
      <w:marRight w:val="0"/>
      <w:marTop w:val="0"/>
      <w:marBottom w:val="0"/>
      <w:divBdr>
        <w:top w:val="none" w:sz="0" w:space="0" w:color="auto"/>
        <w:left w:val="none" w:sz="0" w:space="0" w:color="auto"/>
        <w:bottom w:val="none" w:sz="0" w:space="0" w:color="auto"/>
        <w:right w:val="none" w:sz="0" w:space="0" w:color="auto"/>
      </w:divBdr>
    </w:div>
    <w:div w:id="2002462602">
      <w:bodyDiv w:val="1"/>
      <w:marLeft w:val="0"/>
      <w:marRight w:val="0"/>
      <w:marTop w:val="0"/>
      <w:marBottom w:val="0"/>
      <w:divBdr>
        <w:top w:val="none" w:sz="0" w:space="0" w:color="auto"/>
        <w:left w:val="none" w:sz="0" w:space="0" w:color="auto"/>
        <w:bottom w:val="none" w:sz="0" w:space="0" w:color="auto"/>
        <w:right w:val="none" w:sz="0" w:space="0" w:color="auto"/>
      </w:divBdr>
    </w:div>
    <w:div w:id="2004384235">
      <w:bodyDiv w:val="1"/>
      <w:marLeft w:val="0"/>
      <w:marRight w:val="0"/>
      <w:marTop w:val="0"/>
      <w:marBottom w:val="0"/>
      <w:divBdr>
        <w:top w:val="none" w:sz="0" w:space="0" w:color="auto"/>
        <w:left w:val="none" w:sz="0" w:space="0" w:color="auto"/>
        <w:bottom w:val="none" w:sz="0" w:space="0" w:color="auto"/>
        <w:right w:val="none" w:sz="0" w:space="0" w:color="auto"/>
      </w:divBdr>
    </w:div>
    <w:div w:id="2005429062">
      <w:bodyDiv w:val="1"/>
      <w:marLeft w:val="0"/>
      <w:marRight w:val="0"/>
      <w:marTop w:val="0"/>
      <w:marBottom w:val="0"/>
      <w:divBdr>
        <w:top w:val="none" w:sz="0" w:space="0" w:color="auto"/>
        <w:left w:val="none" w:sz="0" w:space="0" w:color="auto"/>
        <w:bottom w:val="none" w:sz="0" w:space="0" w:color="auto"/>
        <w:right w:val="none" w:sz="0" w:space="0" w:color="auto"/>
      </w:divBdr>
    </w:div>
    <w:div w:id="2005741071">
      <w:bodyDiv w:val="1"/>
      <w:marLeft w:val="0"/>
      <w:marRight w:val="0"/>
      <w:marTop w:val="0"/>
      <w:marBottom w:val="0"/>
      <w:divBdr>
        <w:top w:val="none" w:sz="0" w:space="0" w:color="auto"/>
        <w:left w:val="none" w:sz="0" w:space="0" w:color="auto"/>
        <w:bottom w:val="none" w:sz="0" w:space="0" w:color="auto"/>
        <w:right w:val="none" w:sz="0" w:space="0" w:color="auto"/>
      </w:divBdr>
    </w:div>
    <w:div w:id="2006592507">
      <w:bodyDiv w:val="1"/>
      <w:marLeft w:val="0"/>
      <w:marRight w:val="0"/>
      <w:marTop w:val="0"/>
      <w:marBottom w:val="0"/>
      <w:divBdr>
        <w:top w:val="none" w:sz="0" w:space="0" w:color="auto"/>
        <w:left w:val="none" w:sz="0" w:space="0" w:color="auto"/>
        <w:bottom w:val="none" w:sz="0" w:space="0" w:color="auto"/>
        <w:right w:val="none" w:sz="0" w:space="0" w:color="auto"/>
      </w:divBdr>
    </w:div>
    <w:div w:id="2010130405">
      <w:bodyDiv w:val="1"/>
      <w:marLeft w:val="0"/>
      <w:marRight w:val="0"/>
      <w:marTop w:val="0"/>
      <w:marBottom w:val="0"/>
      <w:divBdr>
        <w:top w:val="none" w:sz="0" w:space="0" w:color="auto"/>
        <w:left w:val="none" w:sz="0" w:space="0" w:color="auto"/>
        <w:bottom w:val="none" w:sz="0" w:space="0" w:color="auto"/>
        <w:right w:val="none" w:sz="0" w:space="0" w:color="auto"/>
      </w:divBdr>
    </w:div>
    <w:div w:id="2011330633">
      <w:bodyDiv w:val="1"/>
      <w:marLeft w:val="0"/>
      <w:marRight w:val="0"/>
      <w:marTop w:val="0"/>
      <w:marBottom w:val="0"/>
      <w:divBdr>
        <w:top w:val="none" w:sz="0" w:space="0" w:color="auto"/>
        <w:left w:val="none" w:sz="0" w:space="0" w:color="auto"/>
        <w:bottom w:val="none" w:sz="0" w:space="0" w:color="auto"/>
        <w:right w:val="none" w:sz="0" w:space="0" w:color="auto"/>
      </w:divBdr>
    </w:div>
    <w:div w:id="2011641388">
      <w:bodyDiv w:val="1"/>
      <w:marLeft w:val="0"/>
      <w:marRight w:val="0"/>
      <w:marTop w:val="0"/>
      <w:marBottom w:val="0"/>
      <w:divBdr>
        <w:top w:val="none" w:sz="0" w:space="0" w:color="auto"/>
        <w:left w:val="none" w:sz="0" w:space="0" w:color="auto"/>
        <w:bottom w:val="none" w:sz="0" w:space="0" w:color="auto"/>
        <w:right w:val="none" w:sz="0" w:space="0" w:color="auto"/>
      </w:divBdr>
    </w:div>
    <w:div w:id="2011909311">
      <w:bodyDiv w:val="1"/>
      <w:marLeft w:val="0"/>
      <w:marRight w:val="0"/>
      <w:marTop w:val="0"/>
      <w:marBottom w:val="0"/>
      <w:divBdr>
        <w:top w:val="none" w:sz="0" w:space="0" w:color="auto"/>
        <w:left w:val="none" w:sz="0" w:space="0" w:color="auto"/>
        <w:bottom w:val="none" w:sz="0" w:space="0" w:color="auto"/>
        <w:right w:val="none" w:sz="0" w:space="0" w:color="auto"/>
      </w:divBdr>
    </w:div>
    <w:div w:id="2014451583">
      <w:bodyDiv w:val="1"/>
      <w:marLeft w:val="0"/>
      <w:marRight w:val="0"/>
      <w:marTop w:val="0"/>
      <w:marBottom w:val="0"/>
      <w:divBdr>
        <w:top w:val="none" w:sz="0" w:space="0" w:color="auto"/>
        <w:left w:val="none" w:sz="0" w:space="0" w:color="auto"/>
        <w:bottom w:val="none" w:sz="0" w:space="0" w:color="auto"/>
        <w:right w:val="none" w:sz="0" w:space="0" w:color="auto"/>
      </w:divBdr>
    </w:div>
    <w:div w:id="2014871288">
      <w:bodyDiv w:val="1"/>
      <w:marLeft w:val="0"/>
      <w:marRight w:val="0"/>
      <w:marTop w:val="0"/>
      <w:marBottom w:val="0"/>
      <w:divBdr>
        <w:top w:val="none" w:sz="0" w:space="0" w:color="auto"/>
        <w:left w:val="none" w:sz="0" w:space="0" w:color="auto"/>
        <w:bottom w:val="none" w:sz="0" w:space="0" w:color="auto"/>
        <w:right w:val="none" w:sz="0" w:space="0" w:color="auto"/>
      </w:divBdr>
    </w:div>
    <w:div w:id="2015958542">
      <w:bodyDiv w:val="1"/>
      <w:marLeft w:val="0"/>
      <w:marRight w:val="0"/>
      <w:marTop w:val="0"/>
      <w:marBottom w:val="0"/>
      <w:divBdr>
        <w:top w:val="none" w:sz="0" w:space="0" w:color="auto"/>
        <w:left w:val="none" w:sz="0" w:space="0" w:color="auto"/>
        <w:bottom w:val="none" w:sz="0" w:space="0" w:color="auto"/>
        <w:right w:val="none" w:sz="0" w:space="0" w:color="auto"/>
      </w:divBdr>
    </w:div>
    <w:div w:id="2016227103">
      <w:bodyDiv w:val="1"/>
      <w:marLeft w:val="0"/>
      <w:marRight w:val="0"/>
      <w:marTop w:val="0"/>
      <w:marBottom w:val="0"/>
      <w:divBdr>
        <w:top w:val="none" w:sz="0" w:space="0" w:color="auto"/>
        <w:left w:val="none" w:sz="0" w:space="0" w:color="auto"/>
        <w:bottom w:val="none" w:sz="0" w:space="0" w:color="auto"/>
        <w:right w:val="none" w:sz="0" w:space="0" w:color="auto"/>
      </w:divBdr>
    </w:div>
    <w:div w:id="2016609507">
      <w:bodyDiv w:val="1"/>
      <w:marLeft w:val="0"/>
      <w:marRight w:val="0"/>
      <w:marTop w:val="0"/>
      <w:marBottom w:val="0"/>
      <w:divBdr>
        <w:top w:val="none" w:sz="0" w:space="0" w:color="auto"/>
        <w:left w:val="none" w:sz="0" w:space="0" w:color="auto"/>
        <w:bottom w:val="none" w:sz="0" w:space="0" w:color="auto"/>
        <w:right w:val="none" w:sz="0" w:space="0" w:color="auto"/>
      </w:divBdr>
    </w:div>
    <w:div w:id="2017340681">
      <w:bodyDiv w:val="1"/>
      <w:marLeft w:val="0"/>
      <w:marRight w:val="0"/>
      <w:marTop w:val="0"/>
      <w:marBottom w:val="0"/>
      <w:divBdr>
        <w:top w:val="none" w:sz="0" w:space="0" w:color="auto"/>
        <w:left w:val="none" w:sz="0" w:space="0" w:color="auto"/>
        <w:bottom w:val="none" w:sz="0" w:space="0" w:color="auto"/>
        <w:right w:val="none" w:sz="0" w:space="0" w:color="auto"/>
      </w:divBdr>
    </w:div>
    <w:div w:id="2017463722">
      <w:bodyDiv w:val="1"/>
      <w:marLeft w:val="0"/>
      <w:marRight w:val="0"/>
      <w:marTop w:val="0"/>
      <w:marBottom w:val="0"/>
      <w:divBdr>
        <w:top w:val="none" w:sz="0" w:space="0" w:color="auto"/>
        <w:left w:val="none" w:sz="0" w:space="0" w:color="auto"/>
        <w:bottom w:val="none" w:sz="0" w:space="0" w:color="auto"/>
        <w:right w:val="none" w:sz="0" w:space="0" w:color="auto"/>
      </w:divBdr>
    </w:div>
    <w:div w:id="2019426629">
      <w:bodyDiv w:val="1"/>
      <w:marLeft w:val="0"/>
      <w:marRight w:val="0"/>
      <w:marTop w:val="0"/>
      <w:marBottom w:val="0"/>
      <w:divBdr>
        <w:top w:val="none" w:sz="0" w:space="0" w:color="auto"/>
        <w:left w:val="none" w:sz="0" w:space="0" w:color="auto"/>
        <w:bottom w:val="none" w:sz="0" w:space="0" w:color="auto"/>
        <w:right w:val="none" w:sz="0" w:space="0" w:color="auto"/>
      </w:divBdr>
    </w:div>
    <w:div w:id="2020697553">
      <w:bodyDiv w:val="1"/>
      <w:marLeft w:val="0"/>
      <w:marRight w:val="0"/>
      <w:marTop w:val="0"/>
      <w:marBottom w:val="0"/>
      <w:divBdr>
        <w:top w:val="none" w:sz="0" w:space="0" w:color="auto"/>
        <w:left w:val="none" w:sz="0" w:space="0" w:color="auto"/>
        <w:bottom w:val="none" w:sz="0" w:space="0" w:color="auto"/>
        <w:right w:val="none" w:sz="0" w:space="0" w:color="auto"/>
      </w:divBdr>
    </w:div>
    <w:div w:id="2022507131">
      <w:bodyDiv w:val="1"/>
      <w:marLeft w:val="0"/>
      <w:marRight w:val="0"/>
      <w:marTop w:val="0"/>
      <w:marBottom w:val="0"/>
      <w:divBdr>
        <w:top w:val="none" w:sz="0" w:space="0" w:color="auto"/>
        <w:left w:val="none" w:sz="0" w:space="0" w:color="auto"/>
        <w:bottom w:val="none" w:sz="0" w:space="0" w:color="auto"/>
        <w:right w:val="none" w:sz="0" w:space="0" w:color="auto"/>
      </w:divBdr>
    </w:div>
    <w:div w:id="2024937952">
      <w:bodyDiv w:val="1"/>
      <w:marLeft w:val="0"/>
      <w:marRight w:val="0"/>
      <w:marTop w:val="0"/>
      <w:marBottom w:val="0"/>
      <w:divBdr>
        <w:top w:val="none" w:sz="0" w:space="0" w:color="auto"/>
        <w:left w:val="none" w:sz="0" w:space="0" w:color="auto"/>
        <w:bottom w:val="none" w:sz="0" w:space="0" w:color="auto"/>
        <w:right w:val="none" w:sz="0" w:space="0" w:color="auto"/>
      </w:divBdr>
    </w:div>
    <w:div w:id="2025397351">
      <w:bodyDiv w:val="1"/>
      <w:marLeft w:val="0"/>
      <w:marRight w:val="0"/>
      <w:marTop w:val="0"/>
      <w:marBottom w:val="0"/>
      <w:divBdr>
        <w:top w:val="none" w:sz="0" w:space="0" w:color="auto"/>
        <w:left w:val="none" w:sz="0" w:space="0" w:color="auto"/>
        <w:bottom w:val="none" w:sz="0" w:space="0" w:color="auto"/>
        <w:right w:val="none" w:sz="0" w:space="0" w:color="auto"/>
      </w:divBdr>
    </w:div>
    <w:div w:id="2025862696">
      <w:bodyDiv w:val="1"/>
      <w:marLeft w:val="0"/>
      <w:marRight w:val="0"/>
      <w:marTop w:val="0"/>
      <w:marBottom w:val="0"/>
      <w:divBdr>
        <w:top w:val="none" w:sz="0" w:space="0" w:color="auto"/>
        <w:left w:val="none" w:sz="0" w:space="0" w:color="auto"/>
        <w:bottom w:val="none" w:sz="0" w:space="0" w:color="auto"/>
        <w:right w:val="none" w:sz="0" w:space="0" w:color="auto"/>
      </w:divBdr>
    </w:div>
    <w:div w:id="2026324492">
      <w:bodyDiv w:val="1"/>
      <w:marLeft w:val="0"/>
      <w:marRight w:val="0"/>
      <w:marTop w:val="0"/>
      <w:marBottom w:val="0"/>
      <w:divBdr>
        <w:top w:val="none" w:sz="0" w:space="0" w:color="auto"/>
        <w:left w:val="none" w:sz="0" w:space="0" w:color="auto"/>
        <w:bottom w:val="none" w:sz="0" w:space="0" w:color="auto"/>
        <w:right w:val="none" w:sz="0" w:space="0" w:color="auto"/>
      </w:divBdr>
    </w:div>
    <w:div w:id="2027828522">
      <w:bodyDiv w:val="1"/>
      <w:marLeft w:val="0"/>
      <w:marRight w:val="0"/>
      <w:marTop w:val="0"/>
      <w:marBottom w:val="0"/>
      <w:divBdr>
        <w:top w:val="none" w:sz="0" w:space="0" w:color="auto"/>
        <w:left w:val="none" w:sz="0" w:space="0" w:color="auto"/>
        <w:bottom w:val="none" w:sz="0" w:space="0" w:color="auto"/>
        <w:right w:val="none" w:sz="0" w:space="0" w:color="auto"/>
      </w:divBdr>
    </w:div>
    <w:div w:id="2029134917">
      <w:bodyDiv w:val="1"/>
      <w:marLeft w:val="0"/>
      <w:marRight w:val="0"/>
      <w:marTop w:val="0"/>
      <w:marBottom w:val="0"/>
      <w:divBdr>
        <w:top w:val="none" w:sz="0" w:space="0" w:color="auto"/>
        <w:left w:val="none" w:sz="0" w:space="0" w:color="auto"/>
        <w:bottom w:val="none" w:sz="0" w:space="0" w:color="auto"/>
        <w:right w:val="none" w:sz="0" w:space="0" w:color="auto"/>
      </w:divBdr>
    </w:div>
    <w:div w:id="2030057927">
      <w:bodyDiv w:val="1"/>
      <w:marLeft w:val="0"/>
      <w:marRight w:val="0"/>
      <w:marTop w:val="0"/>
      <w:marBottom w:val="0"/>
      <w:divBdr>
        <w:top w:val="none" w:sz="0" w:space="0" w:color="auto"/>
        <w:left w:val="none" w:sz="0" w:space="0" w:color="auto"/>
        <w:bottom w:val="none" w:sz="0" w:space="0" w:color="auto"/>
        <w:right w:val="none" w:sz="0" w:space="0" w:color="auto"/>
      </w:divBdr>
    </w:div>
    <w:div w:id="2030449105">
      <w:bodyDiv w:val="1"/>
      <w:marLeft w:val="0"/>
      <w:marRight w:val="0"/>
      <w:marTop w:val="0"/>
      <w:marBottom w:val="0"/>
      <w:divBdr>
        <w:top w:val="none" w:sz="0" w:space="0" w:color="auto"/>
        <w:left w:val="none" w:sz="0" w:space="0" w:color="auto"/>
        <w:bottom w:val="none" w:sz="0" w:space="0" w:color="auto"/>
        <w:right w:val="none" w:sz="0" w:space="0" w:color="auto"/>
      </w:divBdr>
    </w:div>
    <w:div w:id="2032298089">
      <w:bodyDiv w:val="1"/>
      <w:marLeft w:val="0"/>
      <w:marRight w:val="0"/>
      <w:marTop w:val="0"/>
      <w:marBottom w:val="0"/>
      <w:divBdr>
        <w:top w:val="none" w:sz="0" w:space="0" w:color="auto"/>
        <w:left w:val="none" w:sz="0" w:space="0" w:color="auto"/>
        <w:bottom w:val="none" w:sz="0" w:space="0" w:color="auto"/>
        <w:right w:val="none" w:sz="0" w:space="0" w:color="auto"/>
      </w:divBdr>
    </w:div>
    <w:div w:id="2032417879">
      <w:bodyDiv w:val="1"/>
      <w:marLeft w:val="0"/>
      <w:marRight w:val="0"/>
      <w:marTop w:val="0"/>
      <w:marBottom w:val="0"/>
      <w:divBdr>
        <w:top w:val="none" w:sz="0" w:space="0" w:color="auto"/>
        <w:left w:val="none" w:sz="0" w:space="0" w:color="auto"/>
        <w:bottom w:val="none" w:sz="0" w:space="0" w:color="auto"/>
        <w:right w:val="none" w:sz="0" w:space="0" w:color="auto"/>
      </w:divBdr>
    </w:div>
    <w:div w:id="2032418249">
      <w:bodyDiv w:val="1"/>
      <w:marLeft w:val="0"/>
      <w:marRight w:val="0"/>
      <w:marTop w:val="0"/>
      <w:marBottom w:val="0"/>
      <w:divBdr>
        <w:top w:val="none" w:sz="0" w:space="0" w:color="auto"/>
        <w:left w:val="none" w:sz="0" w:space="0" w:color="auto"/>
        <w:bottom w:val="none" w:sz="0" w:space="0" w:color="auto"/>
        <w:right w:val="none" w:sz="0" w:space="0" w:color="auto"/>
      </w:divBdr>
    </w:div>
    <w:div w:id="2033723056">
      <w:bodyDiv w:val="1"/>
      <w:marLeft w:val="0"/>
      <w:marRight w:val="0"/>
      <w:marTop w:val="0"/>
      <w:marBottom w:val="0"/>
      <w:divBdr>
        <w:top w:val="none" w:sz="0" w:space="0" w:color="auto"/>
        <w:left w:val="none" w:sz="0" w:space="0" w:color="auto"/>
        <w:bottom w:val="none" w:sz="0" w:space="0" w:color="auto"/>
        <w:right w:val="none" w:sz="0" w:space="0" w:color="auto"/>
      </w:divBdr>
    </w:div>
    <w:div w:id="2034767286">
      <w:bodyDiv w:val="1"/>
      <w:marLeft w:val="0"/>
      <w:marRight w:val="0"/>
      <w:marTop w:val="0"/>
      <w:marBottom w:val="0"/>
      <w:divBdr>
        <w:top w:val="none" w:sz="0" w:space="0" w:color="auto"/>
        <w:left w:val="none" w:sz="0" w:space="0" w:color="auto"/>
        <w:bottom w:val="none" w:sz="0" w:space="0" w:color="auto"/>
        <w:right w:val="none" w:sz="0" w:space="0" w:color="auto"/>
      </w:divBdr>
    </w:div>
    <w:div w:id="2035500367">
      <w:bodyDiv w:val="1"/>
      <w:marLeft w:val="0"/>
      <w:marRight w:val="0"/>
      <w:marTop w:val="0"/>
      <w:marBottom w:val="0"/>
      <w:divBdr>
        <w:top w:val="none" w:sz="0" w:space="0" w:color="auto"/>
        <w:left w:val="none" w:sz="0" w:space="0" w:color="auto"/>
        <w:bottom w:val="none" w:sz="0" w:space="0" w:color="auto"/>
        <w:right w:val="none" w:sz="0" w:space="0" w:color="auto"/>
      </w:divBdr>
    </w:div>
    <w:div w:id="2037153142">
      <w:bodyDiv w:val="1"/>
      <w:marLeft w:val="0"/>
      <w:marRight w:val="0"/>
      <w:marTop w:val="0"/>
      <w:marBottom w:val="0"/>
      <w:divBdr>
        <w:top w:val="none" w:sz="0" w:space="0" w:color="auto"/>
        <w:left w:val="none" w:sz="0" w:space="0" w:color="auto"/>
        <w:bottom w:val="none" w:sz="0" w:space="0" w:color="auto"/>
        <w:right w:val="none" w:sz="0" w:space="0" w:color="auto"/>
      </w:divBdr>
    </w:div>
    <w:div w:id="2039350702">
      <w:bodyDiv w:val="1"/>
      <w:marLeft w:val="0"/>
      <w:marRight w:val="0"/>
      <w:marTop w:val="0"/>
      <w:marBottom w:val="0"/>
      <w:divBdr>
        <w:top w:val="none" w:sz="0" w:space="0" w:color="auto"/>
        <w:left w:val="none" w:sz="0" w:space="0" w:color="auto"/>
        <w:bottom w:val="none" w:sz="0" w:space="0" w:color="auto"/>
        <w:right w:val="none" w:sz="0" w:space="0" w:color="auto"/>
      </w:divBdr>
    </w:div>
    <w:div w:id="2043168874">
      <w:bodyDiv w:val="1"/>
      <w:marLeft w:val="0"/>
      <w:marRight w:val="0"/>
      <w:marTop w:val="0"/>
      <w:marBottom w:val="0"/>
      <w:divBdr>
        <w:top w:val="none" w:sz="0" w:space="0" w:color="auto"/>
        <w:left w:val="none" w:sz="0" w:space="0" w:color="auto"/>
        <w:bottom w:val="none" w:sz="0" w:space="0" w:color="auto"/>
        <w:right w:val="none" w:sz="0" w:space="0" w:color="auto"/>
      </w:divBdr>
    </w:div>
    <w:div w:id="2044211426">
      <w:bodyDiv w:val="1"/>
      <w:marLeft w:val="0"/>
      <w:marRight w:val="0"/>
      <w:marTop w:val="0"/>
      <w:marBottom w:val="0"/>
      <w:divBdr>
        <w:top w:val="none" w:sz="0" w:space="0" w:color="auto"/>
        <w:left w:val="none" w:sz="0" w:space="0" w:color="auto"/>
        <w:bottom w:val="none" w:sz="0" w:space="0" w:color="auto"/>
        <w:right w:val="none" w:sz="0" w:space="0" w:color="auto"/>
      </w:divBdr>
    </w:div>
    <w:div w:id="2044399082">
      <w:bodyDiv w:val="1"/>
      <w:marLeft w:val="0"/>
      <w:marRight w:val="0"/>
      <w:marTop w:val="0"/>
      <w:marBottom w:val="0"/>
      <w:divBdr>
        <w:top w:val="none" w:sz="0" w:space="0" w:color="auto"/>
        <w:left w:val="none" w:sz="0" w:space="0" w:color="auto"/>
        <w:bottom w:val="none" w:sz="0" w:space="0" w:color="auto"/>
        <w:right w:val="none" w:sz="0" w:space="0" w:color="auto"/>
      </w:divBdr>
    </w:div>
    <w:div w:id="2044406388">
      <w:bodyDiv w:val="1"/>
      <w:marLeft w:val="0"/>
      <w:marRight w:val="0"/>
      <w:marTop w:val="0"/>
      <w:marBottom w:val="0"/>
      <w:divBdr>
        <w:top w:val="none" w:sz="0" w:space="0" w:color="auto"/>
        <w:left w:val="none" w:sz="0" w:space="0" w:color="auto"/>
        <w:bottom w:val="none" w:sz="0" w:space="0" w:color="auto"/>
        <w:right w:val="none" w:sz="0" w:space="0" w:color="auto"/>
      </w:divBdr>
    </w:div>
    <w:div w:id="2046055205">
      <w:bodyDiv w:val="1"/>
      <w:marLeft w:val="0"/>
      <w:marRight w:val="0"/>
      <w:marTop w:val="0"/>
      <w:marBottom w:val="0"/>
      <w:divBdr>
        <w:top w:val="none" w:sz="0" w:space="0" w:color="auto"/>
        <w:left w:val="none" w:sz="0" w:space="0" w:color="auto"/>
        <w:bottom w:val="none" w:sz="0" w:space="0" w:color="auto"/>
        <w:right w:val="none" w:sz="0" w:space="0" w:color="auto"/>
      </w:divBdr>
    </w:div>
    <w:div w:id="2046825784">
      <w:bodyDiv w:val="1"/>
      <w:marLeft w:val="0"/>
      <w:marRight w:val="0"/>
      <w:marTop w:val="0"/>
      <w:marBottom w:val="0"/>
      <w:divBdr>
        <w:top w:val="none" w:sz="0" w:space="0" w:color="auto"/>
        <w:left w:val="none" w:sz="0" w:space="0" w:color="auto"/>
        <w:bottom w:val="none" w:sz="0" w:space="0" w:color="auto"/>
        <w:right w:val="none" w:sz="0" w:space="0" w:color="auto"/>
      </w:divBdr>
    </w:div>
    <w:div w:id="2048598357">
      <w:bodyDiv w:val="1"/>
      <w:marLeft w:val="0"/>
      <w:marRight w:val="0"/>
      <w:marTop w:val="0"/>
      <w:marBottom w:val="0"/>
      <w:divBdr>
        <w:top w:val="none" w:sz="0" w:space="0" w:color="auto"/>
        <w:left w:val="none" w:sz="0" w:space="0" w:color="auto"/>
        <w:bottom w:val="none" w:sz="0" w:space="0" w:color="auto"/>
        <w:right w:val="none" w:sz="0" w:space="0" w:color="auto"/>
      </w:divBdr>
    </w:div>
    <w:div w:id="2050914397">
      <w:bodyDiv w:val="1"/>
      <w:marLeft w:val="0"/>
      <w:marRight w:val="0"/>
      <w:marTop w:val="0"/>
      <w:marBottom w:val="0"/>
      <w:divBdr>
        <w:top w:val="none" w:sz="0" w:space="0" w:color="auto"/>
        <w:left w:val="none" w:sz="0" w:space="0" w:color="auto"/>
        <w:bottom w:val="none" w:sz="0" w:space="0" w:color="auto"/>
        <w:right w:val="none" w:sz="0" w:space="0" w:color="auto"/>
      </w:divBdr>
    </w:div>
    <w:div w:id="2050955252">
      <w:bodyDiv w:val="1"/>
      <w:marLeft w:val="0"/>
      <w:marRight w:val="0"/>
      <w:marTop w:val="0"/>
      <w:marBottom w:val="0"/>
      <w:divBdr>
        <w:top w:val="none" w:sz="0" w:space="0" w:color="auto"/>
        <w:left w:val="none" w:sz="0" w:space="0" w:color="auto"/>
        <w:bottom w:val="none" w:sz="0" w:space="0" w:color="auto"/>
        <w:right w:val="none" w:sz="0" w:space="0" w:color="auto"/>
      </w:divBdr>
    </w:div>
    <w:div w:id="2051414863">
      <w:bodyDiv w:val="1"/>
      <w:marLeft w:val="0"/>
      <w:marRight w:val="0"/>
      <w:marTop w:val="0"/>
      <w:marBottom w:val="0"/>
      <w:divBdr>
        <w:top w:val="none" w:sz="0" w:space="0" w:color="auto"/>
        <w:left w:val="none" w:sz="0" w:space="0" w:color="auto"/>
        <w:bottom w:val="none" w:sz="0" w:space="0" w:color="auto"/>
        <w:right w:val="none" w:sz="0" w:space="0" w:color="auto"/>
      </w:divBdr>
    </w:div>
    <w:div w:id="2051831323">
      <w:bodyDiv w:val="1"/>
      <w:marLeft w:val="0"/>
      <w:marRight w:val="0"/>
      <w:marTop w:val="0"/>
      <w:marBottom w:val="0"/>
      <w:divBdr>
        <w:top w:val="none" w:sz="0" w:space="0" w:color="auto"/>
        <w:left w:val="none" w:sz="0" w:space="0" w:color="auto"/>
        <w:bottom w:val="none" w:sz="0" w:space="0" w:color="auto"/>
        <w:right w:val="none" w:sz="0" w:space="0" w:color="auto"/>
      </w:divBdr>
    </w:div>
    <w:div w:id="2054185638">
      <w:bodyDiv w:val="1"/>
      <w:marLeft w:val="0"/>
      <w:marRight w:val="0"/>
      <w:marTop w:val="0"/>
      <w:marBottom w:val="0"/>
      <w:divBdr>
        <w:top w:val="none" w:sz="0" w:space="0" w:color="auto"/>
        <w:left w:val="none" w:sz="0" w:space="0" w:color="auto"/>
        <w:bottom w:val="none" w:sz="0" w:space="0" w:color="auto"/>
        <w:right w:val="none" w:sz="0" w:space="0" w:color="auto"/>
      </w:divBdr>
    </w:div>
    <w:div w:id="2055150725">
      <w:bodyDiv w:val="1"/>
      <w:marLeft w:val="0"/>
      <w:marRight w:val="0"/>
      <w:marTop w:val="0"/>
      <w:marBottom w:val="0"/>
      <w:divBdr>
        <w:top w:val="none" w:sz="0" w:space="0" w:color="auto"/>
        <w:left w:val="none" w:sz="0" w:space="0" w:color="auto"/>
        <w:bottom w:val="none" w:sz="0" w:space="0" w:color="auto"/>
        <w:right w:val="none" w:sz="0" w:space="0" w:color="auto"/>
      </w:divBdr>
    </w:div>
    <w:div w:id="2057966874">
      <w:bodyDiv w:val="1"/>
      <w:marLeft w:val="0"/>
      <w:marRight w:val="0"/>
      <w:marTop w:val="0"/>
      <w:marBottom w:val="0"/>
      <w:divBdr>
        <w:top w:val="none" w:sz="0" w:space="0" w:color="auto"/>
        <w:left w:val="none" w:sz="0" w:space="0" w:color="auto"/>
        <w:bottom w:val="none" w:sz="0" w:space="0" w:color="auto"/>
        <w:right w:val="none" w:sz="0" w:space="0" w:color="auto"/>
      </w:divBdr>
    </w:div>
    <w:div w:id="2059090723">
      <w:bodyDiv w:val="1"/>
      <w:marLeft w:val="0"/>
      <w:marRight w:val="0"/>
      <w:marTop w:val="0"/>
      <w:marBottom w:val="0"/>
      <w:divBdr>
        <w:top w:val="none" w:sz="0" w:space="0" w:color="auto"/>
        <w:left w:val="none" w:sz="0" w:space="0" w:color="auto"/>
        <w:bottom w:val="none" w:sz="0" w:space="0" w:color="auto"/>
        <w:right w:val="none" w:sz="0" w:space="0" w:color="auto"/>
      </w:divBdr>
    </w:div>
    <w:div w:id="2060126553">
      <w:bodyDiv w:val="1"/>
      <w:marLeft w:val="0"/>
      <w:marRight w:val="0"/>
      <w:marTop w:val="0"/>
      <w:marBottom w:val="0"/>
      <w:divBdr>
        <w:top w:val="none" w:sz="0" w:space="0" w:color="auto"/>
        <w:left w:val="none" w:sz="0" w:space="0" w:color="auto"/>
        <w:bottom w:val="none" w:sz="0" w:space="0" w:color="auto"/>
        <w:right w:val="none" w:sz="0" w:space="0" w:color="auto"/>
      </w:divBdr>
    </w:div>
    <w:div w:id="2060664463">
      <w:bodyDiv w:val="1"/>
      <w:marLeft w:val="0"/>
      <w:marRight w:val="0"/>
      <w:marTop w:val="0"/>
      <w:marBottom w:val="0"/>
      <w:divBdr>
        <w:top w:val="none" w:sz="0" w:space="0" w:color="auto"/>
        <w:left w:val="none" w:sz="0" w:space="0" w:color="auto"/>
        <w:bottom w:val="none" w:sz="0" w:space="0" w:color="auto"/>
        <w:right w:val="none" w:sz="0" w:space="0" w:color="auto"/>
      </w:divBdr>
    </w:div>
    <w:div w:id="2061975168">
      <w:bodyDiv w:val="1"/>
      <w:marLeft w:val="0"/>
      <w:marRight w:val="0"/>
      <w:marTop w:val="0"/>
      <w:marBottom w:val="0"/>
      <w:divBdr>
        <w:top w:val="none" w:sz="0" w:space="0" w:color="auto"/>
        <w:left w:val="none" w:sz="0" w:space="0" w:color="auto"/>
        <w:bottom w:val="none" w:sz="0" w:space="0" w:color="auto"/>
        <w:right w:val="none" w:sz="0" w:space="0" w:color="auto"/>
      </w:divBdr>
    </w:div>
    <w:div w:id="2063206907">
      <w:bodyDiv w:val="1"/>
      <w:marLeft w:val="0"/>
      <w:marRight w:val="0"/>
      <w:marTop w:val="0"/>
      <w:marBottom w:val="0"/>
      <w:divBdr>
        <w:top w:val="none" w:sz="0" w:space="0" w:color="auto"/>
        <w:left w:val="none" w:sz="0" w:space="0" w:color="auto"/>
        <w:bottom w:val="none" w:sz="0" w:space="0" w:color="auto"/>
        <w:right w:val="none" w:sz="0" w:space="0" w:color="auto"/>
      </w:divBdr>
    </w:div>
    <w:div w:id="2063213699">
      <w:bodyDiv w:val="1"/>
      <w:marLeft w:val="0"/>
      <w:marRight w:val="0"/>
      <w:marTop w:val="0"/>
      <w:marBottom w:val="0"/>
      <w:divBdr>
        <w:top w:val="none" w:sz="0" w:space="0" w:color="auto"/>
        <w:left w:val="none" w:sz="0" w:space="0" w:color="auto"/>
        <w:bottom w:val="none" w:sz="0" w:space="0" w:color="auto"/>
        <w:right w:val="none" w:sz="0" w:space="0" w:color="auto"/>
      </w:divBdr>
    </w:div>
    <w:div w:id="2063478644">
      <w:bodyDiv w:val="1"/>
      <w:marLeft w:val="0"/>
      <w:marRight w:val="0"/>
      <w:marTop w:val="0"/>
      <w:marBottom w:val="0"/>
      <w:divBdr>
        <w:top w:val="none" w:sz="0" w:space="0" w:color="auto"/>
        <w:left w:val="none" w:sz="0" w:space="0" w:color="auto"/>
        <w:bottom w:val="none" w:sz="0" w:space="0" w:color="auto"/>
        <w:right w:val="none" w:sz="0" w:space="0" w:color="auto"/>
      </w:divBdr>
    </w:div>
    <w:div w:id="2063629666">
      <w:bodyDiv w:val="1"/>
      <w:marLeft w:val="0"/>
      <w:marRight w:val="0"/>
      <w:marTop w:val="0"/>
      <w:marBottom w:val="0"/>
      <w:divBdr>
        <w:top w:val="none" w:sz="0" w:space="0" w:color="auto"/>
        <w:left w:val="none" w:sz="0" w:space="0" w:color="auto"/>
        <w:bottom w:val="none" w:sz="0" w:space="0" w:color="auto"/>
        <w:right w:val="none" w:sz="0" w:space="0" w:color="auto"/>
      </w:divBdr>
    </w:div>
    <w:div w:id="2066104286">
      <w:bodyDiv w:val="1"/>
      <w:marLeft w:val="0"/>
      <w:marRight w:val="0"/>
      <w:marTop w:val="0"/>
      <w:marBottom w:val="0"/>
      <w:divBdr>
        <w:top w:val="none" w:sz="0" w:space="0" w:color="auto"/>
        <w:left w:val="none" w:sz="0" w:space="0" w:color="auto"/>
        <w:bottom w:val="none" w:sz="0" w:space="0" w:color="auto"/>
        <w:right w:val="none" w:sz="0" w:space="0" w:color="auto"/>
      </w:divBdr>
    </w:div>
    <w:div w:id="2066831659">
      <w:bodyDiv w:val="1"/>
      <w:marLeft w:val="0"/>
      <w:marRight w:val="0"/>
      <w:marTop w:val="0"/>
      <w:marBottom w:val="0"/>
      <w:divBdr>
        <w:top w:val="none" w:sz="0" w:space="0" w:color="auto"/>
        <w:left w:val="none" w:sz="0" w:space="0" w:color="auto"/>
        <w:bottom w:val="none" w:sz="0" w:space="0" w:color="auto"/>
        <w:right w:val="none" w:sz="0" w:space="0" w:color="auto"/>
      </w:divBdr>
    </w:div>
    <w:div w:id="2067024211">
      <w:bodyDiv w:val="1"/>
      <w:marLeft w:val="0"/>
      <w:marRight w:val="0"/>
      <w:marTop w:val="0"/>
      <w:marBottom w:val="0"/>
      <w:divBdr>
        <w:top w:val="none" w:sz="0" w:space="0" w:color="auto"/>
        <w:left w:val="none" w:sz="0" w:space="0" w:color="auto"/>
        <w:bottom w:val="none" w:sz="0" w:space="0" w:color="auto"/>
        <w:right w:val="none" w:sz="0" w:space="0" w:color="auto"/>
      </w:divBdr>
    </w:div>
    <w:div w:id="2068842250">
      <w:bodyDiv w:val="1"/>
      <w:marLeft w:val="0"/>
      <w:marRight w:val="0"/>
      <w:marTop w:val="0"/>
      <w:marBottom w:val="0"/>
      <w:divBdr>
        <w:top w:val="none" w:sz="0" w:space="0" w:color="auto"/>
        <w:left w:val="none" w:sz="0" w:space="0" w:color="auto"/>
        <w:bottom w:val="none" w:sz="0" w:space="0" w:color="auto"/>
        <w:right w:val="none" w:sz="0" w:space="0" w:color="auto"/>
      </w:divBdr>
    </w:div>
    <w:div w:id="2069069019">
      <w:bodyDiv w:val="1"/>
      <w:marLeft w:val="0"/>
      <w:marRight w:val="0"/>
      <w:marTop w:val="0"/>
      <w:marBottom w:val="0"/>
      <w:divBdr>
        <w:top w:val="none" w:sz="0" w:space="0" w:color="auto"/>
        <w:left w:val="none" w:sz="0" w:space="0" w:color="auto"/>
        <w:bottom w:val="none" w:sz="0" w:space="0" w:color="auto"/>
        <w:right w:val="none" w:sz="0" w:space="0" w:color="auto"/>
      </w:divBdr>
    </w:div>
    <w:div w:id="2069912548">
      <w:bodyDiv w:val="1"/>
      <w:marLeft w:val="0"/>
      <w:marRight w:val="0"/>
      <w:marTop w:val="0"/>
      <w:marBottom w:val="0"/>
      <w:divBdr>
        <w:top w:val="none" w:sz="0" w:space="0" w:color="auto"/>
        <w:left w:val="none" w:sz="0" w:space="0" w:color="auto"/>
        <w:bottom w:val="none" w:sz="0" w:space="0" w:color="auto"/>
        <w:right w:val="none" w:sz="0" w:space="0" w:color="auto"/>
      </w:divBdr>
    </w:div>
    <w:div w:id="2071224387">
      <w:bodyDiv w:val="1"/>
      <w:marLeft w:val="0"/>
      <w:marRight w:val="0"/>
      <w:marTop w:val="0"/>
      <w:marBottom w:val="0"/>
      <w:divBdr>
        <w:top w:val="none" w:sz="0" w:space="0" w:color="auto"/>
        <w:left w:val="none" w:sz="0" w:space="0" w:color="auto"/>
        <w:bottom w:val="none" w:sz="0" w:space="0" w:color="auto"/>
        <w:right w:val="none" w:sz="0" w:space="0" w:color="auto"/>
      </w:divBdr>
    </w:div>
    <w:div w:id="2071995018">
      <w:bodyDiv w:val="1"/>
      <w:marLeft w:val="0"/>
      <w:marRight w:val="0"/>
      <w:marTop w:val="0"/>
      <w:marBottom w:val="0"/>
      <w:divBdr>
        <w:top w:val="none" w:sz="0" w:space="0" w:color="auto"/>
        <w:left w:val="none" w:sz="0" w:space="0" w:color="auto"/>
        <w:bottom w:val="none" w:sz="0" w:space="0" w:color="auto"/>
        <w:right w:val="none" w:sz="0" w:space="0" w:color="auto"/>
      </w:divBdr>
    </w:div>
    <w:div w:id="2076203568">
      <w:bodyDiv w:val="1"/>
      <w:marLeft w:val="0"/>
      <w:marRight w:val="0"/>
      <w:marTop w:val="0"/>
      <w:marBottom w:val="0"/>
      <w:divBdr>
        <w:top w:val="none" w:sz="0" w:space="0" w:color="auto"/>
        <w:left w:val="none" w:sz="0" w:space="0" w:color="auto"/>
        <w:bottom w:val="none" w:sz="0" w:space="0" w:color="auto"/>
        <w:right w:val="none" w:sz="0" w:space="0" w:color="auto"/>
      </w:divBdr>
    </w:div>
    <w:div w:id="2078243957">
      <w:bodyDiv w:val="1"/>
      <w:marLeft w:val="0"/>
      <w:marRight w:val="0"/>
      <w:marTop w:val="0"/>
      <w:marBottom w:val="0"/>
      <w:divBdr>
        <w:top w:val="none" w:sz="0" w:space="0" w:color="auto"/>
        <w:left w:val="none" w:sz="0" w:space="0" w:color="auto"/>
        <w:bottom w:val="none" w:sz="0" w:space="0" w:color="auto"/>
        <w:right w:val="none" w:sz="0" w:space="0" w:color="auto"/>
      </w:divBdr>
    </w:div>
    <w:div w:id="2078434966">
      <w:bodyDiv w:val="1"/>
      <w:marLeft w:val="0"/>
      <w:marRight w:val="0"/>
      <w:marTop w:val="0"/>
      <w:marBottom w:val="0"/>
      <w:divBdr>
        <w:top w:val="none" w:sz="0" w:space="0" w:color="auto"/>
        <w:left w:val="none" w:sz="0" w:space="0" w:color="auto"/>
        <w:bottom w:val="none" w:sz="0" w:space="0" w:color="auto"/>
        <w:right w:val="none" w:sz="0" w:space="0" w:color="auto"/>
      </w:divBdr>
    </w:div>
    <w:div w:id="2079666202">
      <w:bodyDiv w:val="1"/>
      <w:marLeft w:val="0"/>
      <w:marRight w:val="0"/>
      <w:marTop w:val="0"/>
      <w:marBottom w:val="0"/>
      <w:divBdr>
        <w:top w:val="none" w:sz="0" w:space="0" w:color="auto"/>
        <w:left w:val="none" w:sz="0" w:space="0" w:color="auto"/>
        <w:bottom w:val="none" w:sz="0" w:space="0" w:color="auto"/>
        <w:right w:val="none" w:sz="0" w:space="0" w:color="auto"/>
      </w:divBdr>
    </w:div>
    <w:div w:id="2080325044">
      <w:bodyDiv w:val="1"/>
      <w:marLeft w:val="0"/>
      <w:marRight w:val="0"/>
      <w:marTop w:val="0"/>
      <w:marBottom w:val="0"/>
      <w:divBdr>
        <w:top w:val="none" w:sz="0" w:space="0" w:color="auto"/>
        <w:left w:val="none" w:sz="0" w:space="0" w:color="auto"/>
        <w:bottom w:val="none" w:sz="0" w:space="0" w:color="auto"/>
        <w:right w:val="none" w:sz="0" w:space="0" w:color="auto"/>
      </w:divBdr>
    </w:div>
    <w:div w:id="2082824508">
      <w:bodyDiv w:val="1"/>
      <w:marLeft w:val="0"/>
      <w:marRight w:val="0"/>
      <w:marTop w:val="0"/>
      <w:marBottom w:val="0"/>
      <w:divBdr>
        <w:top w:val="none" w:sz="0" w:space="0" w:color="auto"/>
        <w:left w:val="none" w:sz="0" w:space="0" w:color="auto"/>
        <w:bottom w:val="none" w:sz="0" w:space="0" w:color="auto"/>
        <w:right w:val="none" w:sz="0" w:space="0" w:color="auto"/>
      </w:divBdr>
    </w:div>
    <w:div w:id="2082942327">
      <w:bodyDiv w:val="1"/>
      <w:marLeft w:val="0"/>
      <w:marRight w:val="0"/>
      <w:marTop w:val="0"/>
      <w:marBottom w:val="0"/>
      <w:divBdr>
        <w:top w:val="none" w:sz="0" w:space="0" w:color="auto"/>
        <w:left w:val="none" w:sz="0" w:space="0" w:color="auto"/>
        <w:bottom w:val="none" w:sz="0" w:space="0" w:color="auto"/>
        <w:right w:val="none" w:sz="0" w:space="0" w:color="auto"/>
      </w:divBdr>
    </w:div>
    <w:div w:id="2084182520">
      <w:bodyDiv w:val="1"/>
      <w:marLeft w:val="0"/>
      <w:marRight w:val="0"/>
      <w:marTop w:val="0"/>
      <w:marBottom w:val="0"/>
      <w:divBdr>
        <w:top w:val="none" w:sz="0" w:space="0" w:color="auto"/>
        <w:left w:val="none" w:sz="0" w:space="0" w:color="auto"/>
        <w:bottom w:val="none" w:sz="0" w:space="0" w:color="auto"/>
        <w:right w:val="none" w:sz="0" w:space="0" w:color="auto"/>
      </w:divBdr>
    </w:div>
    <w:div w:id="2084837218">
      <w:bodyDiv w:val="1"/>
      <w:marLeft w:val="0"/>
      <w:marRight w:val="0"/>
      <w:marTop w:val="0"/>
      <w:marBottom w:val="0"/>
      <w:divBdr>
        <w:top w:val="none" w:sz="0" w:space="0" w:color="auto"/>
        <w:left w:val="none" w:sz="0" w:space="0" w:color="auto"/>
        <w:bottom w:val="none" w:sz="0" w:space="0" w:color="auto"/>
        <w:right w:val="none" w:sz="0" w:space="0" w:color="auto"/>
      </w:divBdr>
    </w:div>
    <w:div w:id="2084983007">
      <w:bodyDiv w:val="1"/>
      <w:marLeft w:val="0"/>
      <w:marRight w:val="0"/>
      <w:marTop w:val="0"/>
      <w:marBottom w:val="0"/>
      <w:divBdr>
        <w:top w:val="none" w:sz="0" w:space="0" w:color="auto"/>
        <w:left w:val="none" w:sz="0" w:space="0" w:color="auto"/>
        <w:bottom w:val="none" w:sz="0" w:space="0" w:color="auto"/>
        <w:right w:val="none" w:sz="0" w:space="0" w:color="auto"/>
      </w:divBdr>
    </w:div>
    <w:div w:id="2086100477">
      <w:bodyDiv w:val="1"/>
      <w:marLeft w:val="0"/>
      <w:marRight w:val="0"/>
      <w:marTop w:val="0"/>
      <w:marBottom w:val="0"/>
      <w:divBdr>
        <w:top w:val="none" w:sz="0" w:space="0" w:color="auto"/>
        <w:left w:val="none" w:sz="0" w:space="0" w:color="auto"/>
        <w:bottom w:val="none" w:sz="0" w:space="0" w:color="auto"/>
        <w:right w:val="none" w:sz="0" w:space="0" w:color="auto"/>
      </w:divBdr>
    </w:div>
    <w:div w:id="2087455535">
      <w:bodyDiv w:val="1"/>
      <w:marLeft w:val="0"/>
      <w:marRight w:val="0"/>
      <w:marTop w:val="0"/>
      <w:marBottom w:val="0"/>
      <w:divBdr>
        <w:top w:val="none" w:sz="0" w:space="0" w:color="auto"/>
        <w:left w:val="none" w:sz="0" w:space="0" w:color="auto"/>
        <w:bottom w:val="none" w:sz="0" w:space="0" w:color="auto"/>
        <w:right w:val="none" w:sz="0" w:space="0" w:color="auto"/>
      </w:divBdr>
    </w:div>
    <w:div w:id="2089299627">
      <w:bodyDiv w:val="1"/>
      <w:marLeft w:val="0"/>
      <w:marRight w:val="0"/>
      <w:marTop w:val="0"/>
      <w:marBottom w:val="0"/>
      <w:divBdr>
        <w:top w:val="none" w:sz="0" w:space="0" w:color="auto"/>
        <w:left w:val="none" w:sz="0" w:space="0" w:color="auto"/>
        <w:bottom w:val="none" w:sz="0" w:space="0" w:color="auto"/>
        <w:right w:val="none" w:sz="0" w:space="0" w:color="auto"/>
      </w:divBdr>
    </w:div>
    <w:div w:id="2089499323">
      <w:bodyDiv w:val="1"/>
      <w:marLeft w:val="0"/>
      <w:marRight w:val="0"/>
      <w:marTop w:val="0"/>
      <w:marBottom w:val="0"/>
      <w:divBdr>
        <w:top w:val="none" w:sz="0" w:space="0" w:color="auto"/>
        <w:left w:val="none" w:sz="0" w:space="0" w:color="auto"/>
        <w:bottom w:val="none" w:sz="0" w:space="0" w:color="auto"/>
        <w:right w:val="none" w:sz="0" w:space="0" w:color="auto"/>
      </w:divBdr>
    </w:div>
    <w:div w:id="2091539277">
      <w:bodyDiv w:val="1"/>
      <w:marLeft w:val="0"/>
      <w:marRight w:val="0"/>
      <w:marTop w:val="0"/>
      <w:marBottom w:val="0"/>
      <w:divBdr>
        <w:top w:val="none" w:sz="0" w:space="0" w:color="auto"/>
        <w:left w:val="none" w:sz="0" w:space="0" w:color="auto"/>
        <w:bottom w:val="none" w:sz="0" w:space="0" w:color="auto"/>
        <w:right w:val="none" w:sz="0" w:space="0" w:color="auto"/>
      </w:divBdr>
    </w:div>
    <w:div w:id="2094860430">
      <w:bodyDiv w:val="1"/>
      <w:marLeft w:val="0"/>
      <w:marRight w:val="0"/>
      <w:marTop w:val="0"/>
      <w:marBottom w:val="0"/>
      <w:divBdr>
        <w:top w:val="none" w:sz="0" w:space="0" w:color="auto"/>
        <w:left w:val="none" w:sz="0" w:space="0" w:color="auto"/>
        <w:bottom w:val="none" w:sz="0" w:space="0" w:color="auto"/>
        <w:right w:val="none" w:sz="0" w:space="0" w:color="auto"/>
      </w:divBdr>
    </w:div>
    <w:div w:id="2096895492">
      <w:bodyDiv w:val="1"/>
      <w:marLeft w:val="0"/>
      <w:marRight w:val="0"/>
      <w:marTop w:val="0"/>
      <w:marBottom w:val="0"/>
      <w:divBdr>
        <w:top w:val="none" w:sz="0" w:space="0" w:color="auto"/>
        <w:left w:val="none" w:sz="0" w:space="0" w:color="auto"/>
        <w:bottom w:val="none" w:sz="0" w:space="0" w:color="auto"/>
        <w:right w:val="none" w:sz="0" w:space="0" w:color="auto"/>
      </w:divBdr>
    </w:div>
    <w:div w:id="2097315782">
      <w:bodyDiv w:val="1"/>
      <w:marLeft w:val="0"/>
      <w:marRight w:val="0"/>
      <w:marTop w:val="0"/>
      <w:marBottom w:val="0"/>
      <w:divBdr>
        <w:top w:val="none" w:sz="0" w:space="0" w:color="auto"/>
        <w:left w:val="none" w:sz="0" w:space="0" w:color="auto"/>
        <w:bottom w:val="none" w:sz="0" w:space="0" w:color="auto"/>
        <w:right w:val="none" w:sz="0" w:space="0" w:color="auto"/>
      </w:divBdr>
    </w:div>
    <w:div w:id="2097700446">
      <w:bodyDiv w:val="1"/>
      <w:marLeft w:val="0"/>
      <w:marRight w:val="0"/>
      <w:marTop w:val="0"/>
      <w:marBottom w:val="0"/>
      <w:divBdr>
        <w:top w:val="none" w:sz="0" w:space="0" w:color="auto"/>
        <w:left w:val="none" w:sz="0" w:space="0" w:color="auto"/>
        <w:bottom w:val="none" w:sz="0" w:space="0" w:color="auto"/>
        <w:right w:val="none" w:sz="0" w:space="0" w:color="auto"/>
      </w:divBdr>
    </w:div>
    <w:div w:id="2098012553">
      <w:bodyDiv w:val="1"/>
      <w:marLeft w:val="0"/>
      <w:marRight w:val="0"/>
      <w:marTop w:val="0"/>
      <w:marBottom w:val="0"/>
      <w:divBdr>
        <w:top w:val="none" w:sz="0" w:space="0" w:color="auto"/>
        <w:left w:val="none" w:sz="0" w:space="0" w:color="auto"/>
        <w:bottom w:val="none" w:sz="0" w:space="0" w:color="auto"/>
        <w:right w:val="none" w:sz="0" w:space="0" w:color="auto"/>
      </w:divBdr>
    </w:div>
    <w:div w:id="2098355260">
      <w:bodyDiv w:val="1"/>
      <w:marLeft w:val="0"/>
      <w:marRight w:val="0"/>
      <w:marTop w:val="0"/>
      <w:marBottom w:val="0"/>
      <w:divBdr>
        <w:top w:val="none" w:sz="0" w:space="0" w:color="auto"/>
        <w:left w:val="none" w:sz="0" w:space="0" w:color="auto"/>
        <w:bottom w:val="none" w:sz="0" w:space="0" w:color="auto"/>
        <w:right w:val="none" w:sz="0" w:space="0" w:color="auto"/>
      </w:divBdr>
    </w:div>
    <w:div w:id="2099472709">
      <w:bodyDiv w:val="1"/>
      <w:marLeft w:val="0"/>
      <w:marRight w:val="0"/>
      <w:marTop w:val="0"/>
      <w:marBottom w:val="0"/>
      <w:divBdr>
        <w:top w:val="none" w:sz="0" w:space="0" w:color="auto"/>
        <w:left w:val="none" w:sz="0" w:space="0" w:color="auto"/>
        <w:bottom w:val="none" w:sz="0" w:space="0" w:color="auto"/>
        <w:right w:val="none" w:sz="0" w:space="0" w:color="auto"/>
      </w:divBdr>
    </w:div>
    <w:div w:id="2100443559">
      <w:bodyDiv w:val="1"/>
      <w:marLeft w:val="0"/>
      <w:marRight w:val="0"/>
      <w:marTop w:val="0"/>
      <w:marBottom w:val="0"/>
      <w:divBdr>
        <w:top w:val="none" w:sz="0" w:space="0" w:color="auto"/>
        <w:left w:val="none" w:sz="0" w:space="0" w:color="auto"/>
        <w:bottom w:val="none" w:sz="0" w:space="0" w:color="auto"/>
        <w:right w:val="none" w:sz="0" w:space="0" w:color="auto"/>
      </w:divBdr>
    </w:div>
    <w:div w:id="2101169843">
      <w:bodyDiv w:val="1"/>
      <w:marLeft w:val="0"/>
      <w:marRight w:val="0"/>
      <w:marTop w:val="0"/>
      <w:marBottom w:val="0"/>
      <w:divBdr>
        <w:top w:val="none" w:sz="0" w:space="0" w:color="auto"/>
        <w:left w:val="none" w:sz="0" w:space="0" w:color="auto"/>
        <w:bottom w:val="none" w:sz="0" w:space="0" w:color="auto"/>
        <w:right w:val="none" w:sz="0" w:space="0" w:color="auto"/>
      </w:divBdr>
    </w:div>
    <w:div w:id="2102287680">
      <w:bodyDiv w:val="1"/>
      <w:marLeft w:val="0"/>
      <w:marRight w:val="0"/>
      <w:marTop w:val="0"/>
      <w:marBottom w:val="0"/>
      <w:divBdr>
        <w:top w:val="none" w:sz="0" w:space="0" w:color="auto"/>
        <w:left w:val="none" w:sz="0" w:space="0" w:color="auto"/>
        <w:bottom w:val="none" w:sz="0" w:space="0" w:color="auto"/>
        <w:right w:val="none" w:sz="0" w:space="0" w:color="auto"/>
      </w:divBdr>
    </w:div>
    <w:div w:id="2102336719">
      <w:bodyDiv w:val="1"/>
      <w:marLeft w:val="0"/>
      <w:marRight w:val="0"/>
      <w:marTop w:val="0"/>
      <w:marBottom w:val="0"/>
      <w:divBdr>
        <w:top w:val="none" w:sz="0" w:space="0" w:color="auto"/>
        <w:left w:val="none" w:sz="0" w:space="0" w:color="auto"/>
        <w:bottom w:val="none" w:sz="0" w:space="0" w:color="auto"/>
        <w:right w:val="none" w:sz="0" w:space="0" w:color="auto"/>
      </w:divBdr>
    </w:div>
    <w:div w:id="2102875709">
      <w:bodyDiv w:val="1"/>
      <w:marLeft w:val="0"/>
      <w:marRight w:val="0"/>
      <w:marTop w:val="0"/>
      <w:marBottom w:val="0"/>
      <w:divBdr>
        <w:top w:val="none" w:sz="0" w:space="0" w:color="auto"/>
        <w:left w:val="none" w:sz="0" w:space="0" w:color="auto"/>
        <w:bottom w:val="none" w:sz="0" w:space="0" w:color="auto"/>
        <w:right w:val="none" w:sz="0" w:space="0" w:color="auto"/>
      </w:divBdr>
    </w:div>
    <w:div w:id="2103337873">
      <w:bodyDiv w:val="1"/>
      <w:marLeft w:val="0"/>
      <w:marRight w:val="0"/>
      <w:marTop w:val="0"/>
      <w:marBottom w:val="0"/>
      <w:divBdr>
        <w:top w:val="none" w:sz="0" w:space="0" w:color="auto"/>
        <w:left w:val="none" w:sz="0" w:space="0" w:color="auto"/>
        <w:bottom w:val="none" w:sz="0" w:space="0" w:color="auto"/>
        <w:right w:val="none" w:sz="0" w:space="0" w:color="auto"/>
      </w:divBdr>
    </w:div>
    <w:div w:id="2103408229">
      <w:bodyDiv w:val="1"/>
      <w:marLeft w:val="0"/>
      <w:marRight w:val="0"/>
      <w:marTop w:val="0"/>
      <w:marBottom w:val="0"/>
      <w:divBdr>
        <w:top w:val="none" w:sz="0" w:space="0" w:color="auto"/>
        <w:left w:val="none" w:sz="0" w:space="0" w:color="auto"/>
        <w:bottom w:val="none" w:sz="0" w:space="0" w:color="auto"/>
        <w:right w:val="none" w:sz="0" w:space="0" w:color="auto"/>
      </w:divBdr>
    </w:div>
    <w:div w:id="2103839468">
      <w:bodyDiv w:val="1"/>
      <w:marLeft w:val="0"/>
      <w:marRight w:val="0"/>
      <w:marTop w:val="0"/>
      <w:marBottom w:val="0"/>
      <w:divBdr>
        <w:top w:val="none" w:sz="0" w:space="0" w:color="auto"/>
        <w:left w:val="none" w:sz="0" w:space="0" w:color="auto"/>
        <w:bottom w:val="none" w:sz="0" w:space="0" w:color="auto"/>
        <w:right w:val="none" w:sz="0" w:space="0" w:color="auto"/>
      </w:divBdr>
    </w:div>
    <w:div w:id="2104640314">
      <w:bodyDiv w:val="1"/>
      <w:marLeft w:val="0"/>
      <w:marRight w:val="0"/>
      <w:marTop w:val="0"/>
      <w:marBottom w:val="0"/>
      <w:divBdr>
        <w:top w:val="none" w:sz="0" w:space="0" w:color="auto"/>
        <w:left w:val="none" w:sz="0" w:space="0" w:color="auto"/>
        <w:bottom w:val="none" w:sz="0" w:space="0" w:color="auto"/>
        <w:right w:val="none" w:sz="0" w:space="0" w:color="auto"/>
      </w:divBdr>
    </w:div>
    <w:div w:id="2105488844">
      <w:bodyDiv w:val="1"/>
      <w:marLeft w:val="0"/>
      <w:marRight w:val="0"/>
      <w:marTop w:val="0"/>
      <w:marBottom w:val="0"/>
      <w:divBdr>
        <w:top w:val="none" w:sz="0" w:space="0" w:color="auto"/>
        <w:left w:val="none" w:sz="0" w:space="0" w:color="auto"/>
        <w:bottom w:val="none" w:sz="0" w:space="0" w:color="auto"/>
        <w:right w:val="none" w:sz="0" w:space="0" w:color="auto"/>
      </w:divBdr>
    </w:div>
    <w:div w:id="2105955106">
      <w:bodyDiv w:val="1"/>
      <w:marLeft w:val="0"/>
      <w:marRight w:val="0"/>
      <w:marTop w:val="0"/>
      <w:marBottom w:val="0"/>
      <w:divBdr>
        <w:top w:val="none" w:sz="0" w:space="0" w:color="auto"/>
        <w:left w:val="none" w:sz="0" w:space="0" w:color="auto"/>
        <w:bottom w:val="none" w:sz="0" w:space="0" w:color="auto"/>
        <w:right w:val="none" w:sz="0" w:space="0" w:color="auto"/>
      </w:divBdr>
    </w:div>
    <w:div w:id="2106458173">
      <w:bodyDiv w:val="1"/>
      <w:marLeft w:val="0"/>
      <w:marRight w:val="0"/>
      <w:marTop w:val="0"/>
      <w:marBottom w:val="0"/>
      <w:divBdr>
        <w:top w:val="none" w:sz="0" w:space="0" w:color="auto"/>
        <w:left w:val="none" w:sz="0" w:space="0" w:color="auto"/>
        <w:bottom w:val="none" w:sz="0" w:space="0" w:color="auto"/>
        <w:right w:val="none" w:sz="0" w:space="0" w:color="auto"/>
      </w:divBdr>
    </w:div>
    <w:div w:id="2106991684">
      <w:bodyDiv w:val="1"/>
      <w:marLeft w:val="0"/>
      <w:marRight w:val="0"/>
      <w:marTop w:val="0"/>
      <w:marBottom w:val="0"/>
      <w:divBdr>
        <w:top w:val="none" w:sz="0" w:space="0" w:color="auto"/>
        <w:left w:val="none" w:sz="0" w:space="0" w:color="auto"/>
        <w:bottom w:val="none" w:sz="0" w:space="0" w:color="auto"/>
        <w:right w:val="none" w:sz="0" w:space="0" w:color="auto"/>
      </w:divBdr>
    </w:div>
    <w:div w:id="2110076571">
      <w:bodyDiv w:val="1"/>
      <w:marLeft w:val="0"/>
      <w:marRight w:val="0"/>
      <w:marTop w:val="0"/>
      <w:marBottom w:val="0"/>
      <w:divBdr>
        <w:top w:val="none" w:sz="0" w:space="0" w:color="auto"/>
        <w:left w:val="none" w:sz="0" w:space="0" w:color="auto"/>
        <w:bottom w:val="none" w:sz="0" w:space="0" w:color="auto"/>
        <w:right w:val="none" w:sz="0" w:space="0" w:color="auto"/>
      </w:divBdr>
    </w:div>
    <w:div w:id="2110344886">
      <w:bodyDiv w:val="1"/>
      <w:marLeft w:val="0"/>
      <w:marRight w:val="0"/>
      <w:marTop w:val="0"/>
      <w:marBottom w:val="0"/>
      <w:divBdr>
        <w:top w:val="none" w:sz="0" w:space="0" w:color="auto"/>
        <w:left w:val="none" w:sz="0" w:space="0" w:color="auto"/>
        <w:bottom w:val="none" w:sz="0" w:space="0" w:color="auto"/>
        <w:right w:val="none" w:sz="0" w:space="0" w:color="auto"/>
      </w:divBdr>
    </w:div>
    <w:div w:id="2112048305">
      <w:bodyDiv w:val="1"/>
      <w:marLeft w:val="0"/>
      <w:marRight w:val="0"/>
      <w:marTop w:val="0"/>
      <w:marBottom w:val="0"/>
      <w:divBdr>
        <w:top w:val="none" w:sz="0" w:space="0" w:color="auto"/>
        <w:left w:val="none" w:sz="0" w:space="0" w:color="auto"/>
        <w:bottom w:val="none" w:sz="0" w:space="0" w:color="auto"/>
        <w:right w:val="none" w:sz="0" w:space="0" w:color="auto"/>
      </w:divBdr>
    </w:div>
    <w:div w:id="2113015318">
      <w:bodyDiv w:val="1"/>
      <w:marLeft w:val="0"/>
      <w:marRight w:val="0"/>
      <w:marTop w:val="0"/>
      <w:marBottom w:val="0"/>
      <w:divBdr>
        <w:top w:val="none" w:sz="0" w:space="0" w:color="auto"/>
        <w:left w:val="none" w:sz="0" w:space="0" w:color="auto"/>
        <w:bottom w:val="none" w:sz="0" w:space="0" w:color="auto"/>
        <w:right w:val="none" w:sz="0" w:space="0" w:color="auto"/>
      </w:divBdr>
    </w:div>
    <w:div w:id="2113931467">
      <w:bodyDiv w:val="1"/>
      <w:marLeft w:val="0"/>
      <w:marRight w:val="0"/>
      <w:marTop w:val="0"/>
      <w:marBottom w:val="0"/>
      <w:divBdr>
        <w:top w:val="none" w:sz="0" w:space="0" w:color="auto"/>
        <w:left w:val="none" w:sz="0" w:space="0" w:color="auto"/>
        <w:bottom w:val="none" w:sz="0" w:space="0" w:color="auto"/>
        <w:right w:val="none" w:sz="0" w:space="0" w:color="auto"/>
      </w:divBdr>
    </w:div>
    <w:div w:id="2114741042">
      <w:bodyDiv w:val="1"/>
      <w:marLeft w:val="0"/>
      <w:marRight w:val="0"/>
      <w:marTop w:val="0"/>
      <w:marBottom w:val="0"/>
      <w:divBdr>
        <w:top w:val="none" w:sz="0" w:space="0" w:color="auto"/>
        <w:left w:val="none" w:sz="0" w:space="0" w:color="auto"/>
        <w:bottom w:val="none" w:sz="0" w:space="0" w:color="auto"/>
        <w:right w:val="none" w:sz="0" w:space="0" w:color="auto"/>
      </w:divBdr>
    </w:div>
    <w:div w:id="2117404233">
      <w:bodyDiv w:val="1"/>
      <w:marLeft w:val="0"/>
      <w:marRight w:val="0"/>
      <w:marTop w:val="0"/>
      <w:marBottom w:val="0"/>
      <w:divBdr>
        <w:top w:val="none" w:sz="0" w:space="0" w:color="auto"/>
        <w:left w:val="none" w:sz="0" w:space="0" w:color="auto"/>
        <w:bottom w:val="none" w:sz="0" w:space="0" w:color="auto"/>
        <w:right w:val="none" w:sz="0" w:space="0" w:color="auto"/>
      </w:divBdr>
    </w:div>
    <w:div w:id="2118285767">
      <w:bodyDiv w:val="1"/>
      <w:marLeft w:val="0"/>
      <w:marRight w:val="0"/>
      <w:marTop w:val="0"/>
      <w:marBottom w:val="0"/>
      <w:divBdr>
        <w:top w:val="none" w:sz="0" w:space="0" w:color="auto"/>
        <w:left w:val="none" w:sz="0" w:space="0" w:color="auto"/>
        <w:bottom w:val="none" w:sz="0" w:space="0" w:color="auto"/>
        <w:right w:val="none" w:sz="0" w:space="0" w:color="auto"/>
      </w:divBdr>
    </w:div>
    <w:div w:id="2118403136">
      <w:bodyDiv w:val="1"/>
      <w:marLeft w:val="0"/>
      <w:marRight w:val="0"/>
      <w:marTop w:val="0"/>
      <w:marBottom w:val="0"/>
      <w:divBdr>
        <w:top w:val="none" w:sz="0" w:space="0" w:color="auto"/>
        <w:left w:val="none" w:sz="0" w:space="0" w:color="auto"/>
        <w:bottom w:val="none" w:sz="0" w:space="0" w:color="auto"/>
        <w:right w:val="none" w:sz="0" w:space="0" w:color="auto"/>
      </w:divBdr>
    </w:div>
    <w:div w:id="2120563794">
      <w:bodyDiv w:val="1"/>
      <w:marLeft w:val="0"/>
      <w:marRight w:val="0"/>
      <w:marTop w:val="0"/>
      <w:marBottom w:val="0"/>
      <w:divBdr>
        <w:top w:val="none" w:sz="0" w:space="0" w:color="auto"/>
        <w:left w:val="none" w:sz="0" w:space="0" w:color="auto"/>
        <w:bottom w:val="none" w:sz="0" w:space="0" w:color="auto"/>
        <w:right w:val="none" w:sz="0" w:space="0" w:color="auto"/>
      </w:divBdr>
    </w:div>
    <w:div w:id="2122527537">
      <w:bodyDiv w:val="1"/>
      <w:marLeft w:val="0"/>
      <w:marRight w:val="0"/>
      <w:marTop w:val="0"/>
      <w:marBottom w:val="0"/>
      <w:divBdr>
        <w:top w:val="none" w:sz="0" w:space="0" w:color="auto"/>
        <w:left w:val="none" w:sz="0" w:space="0" w:color="auto"/>
        <w:bottom w:val="none" w:sz="0" w:space="0" w:color="auto"/>
        <w:right w:val="none" w:sz="0" w:space="0" w:color="auto"/>
      </w:divBdr>
    </w:div>
    <w:div w:id="2124185345">
      <w:bodyDiv w:val="1"/>
      <w:marLeft w:val="0"/>
      <w:marRight w:val="0"/>
      <w:marTop w:val="0"/>
      <w:marBottom w:val="0"/>
      <w:divBdr>
        <w:top w:val="none" w:sz="0" w:space="0" w:color="auto"/>
        <w:left w:val="none" w:sz="0" w:space="0" w:color="auto"/>
        <w:bottom w:val="none" w:sz="0" w:space="0" w:color="auto"/>
        <w:right w:val="none" w:sz="0" w:space="0" w:color="auto"/>
      </w:divBdr>
    </w:div>
    <w:div w:id="2124227389">
      <w:bodyDiv w:val="1"/>
      <w:marLeft w:val="0"/>
      <w:marRight w:val="0"/>
      <w:marTop w:val="0"/>
      <w:marBottom w:val="0"/>
      <w:divBdr>
        <w:top w:val="none" w:sz="0" w:space="0" w:color="auto"/>
        <w:left w:val="none" w:sz="0" w:space="0" w:color="auto"/>
        <w:bottom w:val="none" w:sz="0" w:space="0" w:color="auto"/>
        <w:right w:val="none" w:sz="0" w:space="0" w:color="auto"/>
      </w:divBdr>
    </w:div>
    <w:div w:id="2124687133">
      <w:bodyDiv w:val="1"/>
      <w:marLeft w:val="0"/>
      <w:marRight w:val="0"/>
      <w:marTop w:val="0"/>
      <w:marBottom w:val="0"/>
      <w:divBdr>
        <w:top w:val="none" w:sz="0" w:space="0" w:color="auto"/>
        <w:left w:val="none" w:sz="0" w:space="0" w:color="auto"/>
        <w:bottom w:val="none" w:sz="0" w:space="0" w:color="auto"/>
        <w:right w:val="none" w:sz="0" w:space="0" w:color="auto"/>
      </w:divBdr>
    </w:div>
    <w:div w:id="2125149803">
      <w:bodyDiv w:val="1"/>
      <w:marLeft w:val="0"/>
      <w:marRight w:val="0"/>
      <w:marTop w:val="0"/>
      <w:marBottom w:val="0"/>
      <w:divBdr>
        <w:top w:val="none" w:sz="0" w:space="0" w:color="auto"/>
        <w:left w:val="none" w:sz="0" w:space="0" w:color="auto"/>
        <w:bottom w:val="none" w:sz="0" w:space="0" w:color="auto"/>
        <w:right w:val="none" w:sz="0" w:space="0" w:color="auto"/>
      </w:divBdr>
    </w:div>
    <w:div w:id="2125267580">
      <w:bodyDiv w:val="1"/>
      <w:marLeft w:val="0"/>
      <w:marRight w:val="0"/>
      <w:marTop w:val="0"/>
      <w:marBottom w:val="0"/>
      <w:divBdr>
        <w:top w:val="none" w:sz="0" w:space="0" w:color="auto"/>
        <w:left w:val="none" w:sz="0" w:space="0" w:color="auto"/>
        <w:bottom w:val="none" w:sz="0" w:space="0" w:color="auto"/>
        <w:right w:val="none" w:sz="0" w:space="0" w:color="auto"/>
      </w:divBdr>
    </w:div>
    <w:div w:id="2125607950">
      <w:bodyDiv w:val="1"/>
      <w:marLeft w:val="0"/>
      <w:marRight w:val="0"/>
      <w:marTop w:val="0"/>
      <w:marBottom w:val="0"/>
      <w:divBdr>
        <w:top w:val="none" w:sz="0" w:space="0" w:color="auto"/>
        <w:left w:val="none" w:sz="0" w:space="0" w:color="auto"/>
        <w:bottom w:val="none" w:sz="0" w:space="0" w:color="auto"/>
        <w:right w:val="none" w:sz="0" w:space="0" w:color="auto"/>
      </w:divBdr>
    </w:div>
    <w:div w:id="2127457952">
      <w:bodyDiv w:val="1"/>
      <w:marLeft w:val="0"/>
      <w:marRight w:val="0"/>
      <w:marTop w:val="0"/>
      <w:marBottom w:val="0"/>
      <w:divBdr>
        <w:top w:val="none" w:sz="0" w:space="0" w:color="auto"/>
        <w:left w:val="none" w:sz="0" w:space="0" w:color="auto"/>
        <w:bottom w:val="none" w:sz="0" w:space="0" w:color="auto"/>
        <w:right w:val="none" w:sz="0" w:space="0" w:color="auto"/>
      </w:divBdr>
    </w:div>
    <w:div w:id="2131053077">
      <w:bodyDiv w:val="1"/>
      <w:marLeft w:val="0"/>
      <w:marRight w:val="0"/>
      <w:marTop w:val="0"/>
      <w:marBottom w:val="0"/>
      <w:divBdr>
        <w:top w:val="none" w:sz="0" w:space="0" w:color="auto"/>
        <w:left w:val="none" w:sz="0" w:space="0" w:color="auto"/>
        <w:bottom w:val="none" w:sz="0" w:space="0" w:color="auto"/>
        <w:right w:val="none" w:sz="0" w:space="0" w:color="auto"/>
      </w:divBdr>
    </w:div>
    <w:div w:id="2131169411">
      <w:bodyDiv w:val="1"/>
      <w:marLeft w:val="0"/>
      <w:marRight w:val="0"/>
      <w:marTop w:val="0"/>
      <w:marBottom w:val="0"/>
      <w:divBdr>
        <w:top w:val="none" w:sz="0" w:space="0" w:color="auto"/>
        <w:left w:val="none" w:sz="0" w:space="0" w:color="auto"/>
        <w:bottom w:val="none" w:sz="0" w:space="0" w:color="auto"/>
        <w:right w:val="none" w:sz="0" w:space="0" w:color="auto"/>
      </w:divBdr>
    </w:div>
    <w:div w:id="2132286810">
      <w:bodyDiv w:val="1"/>
      <w:marLeft w:val="0"/>
      <w:marRight w:val="0"/>
      <w:marTop w:val="0"/>
      <w:marBottom w:val="0"/>
      <w:divBdr>
        <w:top w:val="none" w:sz="0" w:space="0" w:color="auto"/>
        <w:left w:val="none" w:sz="0" w:space="0" w:color="auto"/>
        <w:bottom w:val="none" w:sz="0" w:space="0" w:color="auto"/>
        <w:right w:val="none" w:sz="0" w:space="0" w:color="auto"/>
      </w:divBdr>
    </w:div>
    <w:div w:id="2132429655">
      <w:bodyDiv w:val="1"/>
      <w:marLeft w:val="0"/>
      <w:marRight w:val="0"/>
      <w:marTop w:val="0"/>
      <w:marBottom w:val="0"/>
      <w:divBdr>
        <w:top w:val="none" w:sz="0" w:space="0" w:color="auto"/>
        <w:left w:val="none" w:sz="0" w:space="0" w:color="auto"/>
        <w:bottom w:val="none" w:sz="0" w:space="0" w:color="auto"/>
        <w:right w:val="none" w:sz="0" w:space="0" w:color="auto"/>
      </w:divBdr>
    </w:div>
    <w:div w:id="2133397221">
      <w:bodyDiv w:val="1"/>
      <w:marLeft w:val="0"/>
      <w:marRight w:val="0"/>
      <w:marTop w:val="0"/>
      <w:marBottom w:val="0"/>
      <w:divBdr>
        <w:top w:val="none" w:sz="0" w:space="0" w:color="auto"/>
        <w:left w:val="none" w:sz="0" w:space="0" w:color="auto"/>
        <w:bottom w:val="none" w:sz="0" w:space="0" w:color="auto"/>
        <w:right w:val="none" w:sz="0" w:space="0" w:color="auto"/>
      </w:divBdr>
    </w:div>
    <w:div w:id="2136290802">
      <w:bodyDiv w:val="1"/>
      <w:marLeft w:val="0"/>
      <w:marRight w:val="0"/>
      <w:marTop w:val="0"/>
      <w:marBottom w:val="0"/>
      <w:divBdr>
        <w:top w:val="none" w:sz="0" w:space="0" w:color="auto"/>
        <w:left w:val="none" w:sz="0" w:space="0" w:color="auto"/>
        <w:bottom w:val="none" w:sz="0" w:space="0" w:color="auto"/>
        <w:right w:val="none" w:sz="0" w:space="0" w:color="auto"/>
      </w:divBdr>
    </w:div>
    <w:div w:id="2136867360">
      <w:bodyDiv w:val="1"/>
      <w:marLeft w:val="0"/>
      <w:marRight w:val="0"/>
      <w:marTop w:val="0"/>
      <w:marBottom w:val="0"/>
      <w:divBdr>
        <w:top w:val="none" w:sz="0" w:space="0" w:color="auto"/>
        <w:left w:val="none" w:sz="0" w:space="0" w:color="auto"/>
        <w:bottom w:val="none" w:sz="0" w:space="0" w:color="auto"/>
        <w:right w:val="none" w:sz="0" w:space="0" w:color="auto"/>
      </w:divBdr>
    </w:div>
    <w:div w:id="2137063493">
      <w:bodyDiv w:val="1"/>
      <w:marLeft w:val="0"/>
      <w:marRight w:val="0"/>
      <w:marTop w:val="0"/>
      <w:marBottom w:val="0"/>
      <w:divBdr>
        <w:top w:val="none" w:sz="0" w:space="0" w:color="auto"/>
        <w:left w:val="none" w:sz="0" w:space="0" w:color="auto"/>
        <w:bottom w:val="none" w:sz="0" w:space="0" w:color="auto"/>
        <w:right w:val="none" w:sz="0" w:space="0" w:color="auto"/>
      </w:divBdr>
    </w:div>
    <w:div w:id="2137720303">
      <w:bodyDiv w:val="1"/>
      <w:marLeft w:val="0"/>
      <w:marRight w:val="0"/>
      <w:marTop w:val="0"/>
      <w:marBottom w:val="0"/>
      <w:divBdr>
        <w:top w:val="none" w:sz="0" w:space="0" w:color="auto"/>
        <w:left w:val="none" w:sz="0" w:space="0" w:color="auto"/>
        <w:bottom w:val="none" w:sz="0" w:space="0" w:color="auto"/>
        <w:right w:val="none" w:sz="0" w:space="0" w:color="auto"/>
      </w:divBdr>
    </w:div>
    <w:div w:id="2139101495">
      <w:bodyDiv w:val="1"/>
      <w:marLeft w:val="0"/>
      <w:marRight w:val="0"/>
      <w:marTop w:val="0"/>
      <w:marBottom w:val="0"/>
      <w:divBdr>
        <w:top w:val="none" w:sz="0" w:space="0" w:color="auto"/>
        <w:left w:val="none" w:sz="0" w:space="0" w:color="auto"/>
        <w:bottom w:val="none" w:sz="0" w:space="0" w:color="auto"/>
        <w:right w:val="none" w:sz="0" w:space="0" w:color="auto"/>
      </w:divBdr>
    </w:div>
    <w:div w:id="2139449329">
      <w:bodyDiv w:val="1"/>
      <w:marLeft w:val="0"/>
      <w:marRight w:val="0"/>
      <w:marTop w:val="0"/>
      <w:marBottom w:val="0"/>
      <w:divBdr>
        <w:top w:val="none" w:sz="0" w:space="0" w:color="auto"/>
        <w:left w:val="none" w:sz="0" w:space="0" w:color="auto"/>
        <w:bottom w:val="none" w:sz="0" w:space="0" w:color="auto"/>
        <w:right w:val="none" w:sz="0" w:space="0" w:color="auto"/>
      </w:divBdr>
    </w:div>
    <w:div w:id="2140491255">
      <w:bodyDiv w:val="1"/>
      <w:marLeft w:val="0"/>
      <w:marRight w:val="0"/>
      <w:marTop w:val="0"/>
      <w:marBottom w:val="0"/>
      <w:divBdr>
        <w:top w:val="none" w:sz="0" w:space="0" w:color="auto"/>
        <w:left w:val="none" w:sz="0" w:space="0" w:color="auto"/>
        <w:bottom w:val="none" w:sz="0" w:space="0" w:color="auto"/>
        <w:right w:val="none" w:sz="0" w:space="0" w:color="auto"/>
      </w:divBdr>
    </w:div>
    <w:div w:id="2141216417">
      <w:bodyDiv w:val="1"/>
      <w:marLeft w:val="0"/>
      <w:marRight w:val="0"/>
      <w:marTop w:val="0"/>
      <w:marBottom w:val="0"/>
      <w:divBdr>
        <w:top w:val="none" w:sz="0" w:space="0" w:color="auto"/>
        <w:left w:val="none" w:sz="0" w:space="0" w:color="auto"/>
        <w:bottom w:val="none" w:sz="0" w:space="0" w:color="auto"/>
        <w:right w:val="none" w:sz="0" w:space="0" w:color="auto"/>
      </w:divBdr>
    </w:div>
    <w:div w:id="2141803594">
      <w:bodyDiv w:val="1"/>
      <w:marLeft w:val="0"/>
      <w:marRight w:val="0"/>
      <w:marTop w:val="0"/>
      <w:marBottom w:val="0"/>
      <w:divBdr>
        <w:top w:val="none" w:sz="0" w:space="0" w:color="auto"/>
        <w:left w:val="none" w:sz="0" w:space="0" w:color="auto"/>
        <w:bottom w:val="none" w:sz="0" w:space="0" w:color="auto"/>
        <w:right w:val="none" w:sz="0" w:space="0" w:color="auto"/>
      </w:divBdr>
    </w:div>
    <w:div w:id="2142267455">
      <w:bodyDiv w:val="1"/>
      <w:marLeft w:val="0"/>
      <w:marRight w:val="0"/>
      <w:marTop w:val="0"/>
      <w:marBottom w:val="0"/>
      <w:divBdr>
        <w:top w:val="none" w:sz="0" w:space="0" w:color="auto"/>
        <w:left w:val="none" w:sz="0" w:space="0" w:color="auto"/>
        <w:bottom w:val="none" w:sz="0" w:space="0" w:color="auto"/>
        <w:right w:val="none" w:sz="0" w:space="0" w:color="auto"/>
      </w:divBdr>
    </w:div>
    <w:div w:id="2142530698">
      <w:bodyDiv w:val="1"/>
      <w:marLeft w:val="0"/>
      <w:marRight w:val="0"/>
      <w:marTop w:val="0"/>
      <w:marBottom w:val="0"/>
      <w:divBdr>
        <w:top w:val="none" w:sz="0" w:space="0" w:color="auto"/>
        <w:left w:val="none" w:sz="0" w:space="0" w:color="auto"/>
        <w:bottom w:val="none" w:sz="0" w:space="0" w:color="auto"/>
        <w:right w:val="none" w:sz="0" w:space="0" w:color="auto"/>
      </w:divBdr>
    </w:div>
    <w:div w:id="2143839462">
      <w:bodyDiv w:val="1"/>
      <w:marLeft w:val="0"/>
      <w:marRight w:val="0"/>
      <w:marTop w:val="0"/>
      <w:marBottom w:val="0"/>
      <w:divBdr>
        <w:top w:val="none" w:sz="0" w:space="0" w:color="auto"/>
        <w:left w:val="none" w:sz="0" w:space="0" w:color="auto"/>
        <w:bottom w:val="none" w:sz="0" w:space="0" w:color="auto"/>
        <w:right w:val="none" w:sz="0" w:space="0" w:color="auto"/>
      </w:divBdr>
    </w:div>
    <w:div w:id="2145463700">
      <w:bodyDiv w:val="1"/>
      <w:marLeft w:val="0"/>
      <w:marRight w:val="0"/>
      <w:marTop w:val="0"/>
      <w:marBottom w:val="0"/>
      <w:divBdr>
        <w:top w:val="none" w:sz="0" w:space="0" w:color="auto"/>
        <w:left w:val="none" w:sz="0" w:space="0" w:color="auto"/>
        <w:bottom w:val="none" w:sz="0" w:space="0" w:color="auto"/>
        <w:right w:val="none" w:sz="0" w:space="0" w:color="auto"/>
      </w:divBdr>
    </w:div>
    <w:div w:id="2145583583">
      <w:bodyDiv w:val="1"/>
      <w:marLeft w:val="0"/>
      <w:marRight w:val="0"/>
      <w:marTop w:val="0"/>
      <w:marBottom w:val="0"/>
      <w:divBdr>
        <w:top w:val="none" w:sz="0" w:space="0" w:color="auto"/>
        <w:left w:val="none" w:sz="0" w:space="0" w:color="auto"/>
        <w:bottom w:val="none" w:sz="0" w:space="0" w:color="auto"/>
        <w:right w:val="none" w:sz="0" w:space="0" w:color="auto"/>
      </w:divBdr>
    </w:div>
    <w:div w:id="2145611784">
      <w:bodyDiv w:val="1"/>
      <w:marLeft w:val="0"/>
      <w:marRight w:val="0"/>
      <w:marTop w:val="0"/>
      <w:marBottom w:val="0"/>
      <w:divBdr>
        <w:top w:val="none" w:sz="0" w:space="0" w:color="auto"/>
        <w:left w:val="none" w:sz="0" w:space="0" w:color="auto"/>
        <w:bottom w:val="none" w:sz="0" w:space="0" w:color="auto"/>
        <w:right w:val="none" w:sz="0" w:space="0" w:color="auto"/>
      </w:divBdr>
    </w:div>
    <w:div w:id="214650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diagramData" Target="diagrams/data1.xml"/><Relationship Id="rId21" Type="http://schemas.openxmlformats.org/officeDocument/2006/relationships/header" Target="header4.xml"/><Relationship Id="rId34" Type="http://schemas.openxmlformats.org/officeDocument/2006/relationships/header" Target="header15.xml"/><Relationship Id="rId42" Type="http://schemas.openxmlformats.org/officeDocument/2006/relationships/diagramColors" Target="diagrams/colors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footer" Target="footer4.xml"/><Relationship Id="rId40" Type="http://schemas.openxmlformats.org/officeDocument/2006/relationships/diagramLayout" Target="diagrams/layout1.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7.xml"/><Relationship Id="rId10" Type="http://schemas.openxmlformats.org/officeDocument/2006/relationships/image" Target="media/image1.png"/><Relationship Id="rId19" Type="http://schemas.openxmlformats.org/officeDocument/2006/relationships/hyperlink" Target="http://www.bncr.fi.cr" TargetMode="External"/><Relationship Id="rId31" Type="http://schemas.openxmlformats.org/officeDocument/2006/relationships/header" Target="header13.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microsoft.com/office/2007/relationships/diagramDrawing" Target="diagrams/drawing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footer" Target="footer3.xml"/><Relationship Id="rId38" Type="http://schemas.openxmlformats.org/officeDocument/2006/relationships/header" Target="header18.xml"/><Relationship Id="rId4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https://bnficr-my.sharepoint.com/personal/ccalvoc_bncr_fi_cr/Documents/2019/Nota%2039%20SUGEF/Dic19/Datos%20Va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solidFill>
                  <a:srgbClr val="133D8D"/>
                </a:solidFill>
                <a:latin typeface="Garamond" pitchFamily="18" charset="0"/>
                <a:cs typeface="Arial" pitchFamily="34" charset="0"/>
              </a:defRPr>
            </a:pPr>
            <a:r>
              <a:rPr lang="es-CR"/>
              <a:t>VaR de la cartera</a:t>
            </a:r>
            <a:r>
              <a:rPr lang="es-CR" baseline="0"/>
              <a:t> de crédito del BNCR </a:t>
            </a:r>
            <a:endParaRPr lang="es-CR"/>
          </a:p>
        </c:rich>
      </c:tx>
      <c:layout>
        <c:manualLayout>
          <c:xMode val="edge"/>
          <c:yMode val="edge"/>
          <c:x val="0.11128062117235347"/>
          <c:y val="1.6834354039078439E-3"/>
        </c:manualLayout>
      </c:layout>
      <c:overlay val="0"/>
    </c:title>
    <c:autoTitleDeleted val="0"/>
    <c:plotArea>
      <c:layout>
        <c:manualLayout>
          <c:layoutTarget val="inner"/>
          <c:xMode val="edge"/>
          <c:yMode val="edge"/>
          <c:x val="4.5422179140355942E-2"/>
          <c:y val="0.11131822158593813"/>
          <c:w val="0.87503141012019414"/>
          <c:h val="0.60514015833015622"/>
        </c:manualLayout>
      </c:layout>
      <c:lineChart>
        <c:grouping val="standard"/>
        <c:varyColors val="0"/>
        <c:ser>
          <c:idx val="0"/>
          <c:order val="0"/>
          <c:tx>
            <c:strRef>
              <c:f>'VaR total_Moneda'!$B$2</c:f>
              <c:strCache>
                <c:ptCount val="1"/>
                <c:pt idx="0">
                  <c:v>Consolidado</c:v>
                </c:pt>
              </c:strCache>
            </c:strRef>
          </c:tx>
          <c:spPr>
            <a:ln w="34925">
              <a:solidFill>
                <a:srgbClr val="133D8D"/>
              </a:solidFill>
            </a:ln>
            <a:effectLst>
              <a:outerShdw blurRad="50800" dist="38100" dir="2700000" algn="tl" rotWithShape="0">
                <a:schemeClr val="tx1">
                  <a:alpha val="40000"/>
                </a:schemeClr>
              </a:outerShdw>
            </a:effectLst>
          </c:spPr>
          <c:marker>
            <c:symbol val="none"/>
          </c:marker>
          <c:dLbls>
            <c:dLbl>
              <c:idx val="0"/>
              <c:layout>
                <c:manualLayout>
                  <c:x val="-4.9999999999999989E-2"/>
                  <c:y val="-1.862054165301286E-2"/>
                </c:manualLayout>
              </c:layout>
              <c:spPr/>
              <c:txPr>
                <a:bodyPr/>
                <a:lstStyle/>
                <a:p>
                  <a:pPr>
                    <a:defRPr sz="1100" b="1"/>
                  </a:pPr>
                  <a:endParaRPr lang="es-C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6E9-425A-9233-BB0E91B0A796}"/>
                </c:ext>
                <c:ext xmlns:c15="http://schemas.microsoft.com/office/drawing/2012/chart" uri="{CE6537A1-D6FC-4f65-9D91-7224C49458BB}"/>
              </c:extLst>
            </c:dLbl>
            <c:dLbl>
              <c:idx val="12"/>
              <c:layout>
                <c:manualLayout>
                  <c:x val="0"/>
                  <c:y val="7.7419154304942126E-3"/>
                </c:manualLayout>
              </c:layout>
              <c:spPr/>
              <c:txPr>
                <a:bodyPr/>
                <a:lstStyle/>
                <a:p>
                  <a:pPr>
                    <a:defRPr sz="1100" b="1"/>
                  </a:pPr>
                  <a:endParaRPr lang="es-C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E9-425A-9233-BB0E91B0A79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'VaR total_Moneda'!$A$81:$A$93</c:f>
              <c:numCache>
                <c:formatCode>mmm\-yy</c:formatCode>
                <c:ptCount val="13"/>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numCache>
            </c:numRef>
          </c:cat>
          <c:val>
            <c:numRef>
              <c:f>'VaR total_Moneda'!$B$81:$B$93</c:f>
              <c:numCache>
                <c:formatCode>0.00%</c:formatCode>
                <c:ptCount val="13"/>
                <c:pt idx="0">
                  <c:v>3.0911999999999999E-2</c:v>
                </c:pt>
                <c:pt idx="1">
                  <c:v>2.9135000000000001E-2</c:v>
                </c:pt>
                <c:pt idx="2">
                  <c:v>2.7376000000000001E-2</c:v>
                </c:pt>
                <c:pt idx="3">
                  <c:v>2.7630999999999999E-2</c:v>
                </c:pt>
                <c:pt idx="4">
                  <c:v>3.2488000000000003E-2</c:v>
                </c:pt>
                <c:pt idx="5">
                  <c:v>3.4471000000000002E-2</c:v>
                </c:pt>
                <c:pt idx="6">
                  <c:v>3.6892000000000001E-2</c:v>
                </c:pt>
                <c:pt idx="7">
                  <c:v>3.4951999999999997E-2</c:v>
                </c:pt>
                <c:pt idx="8">
                  <c:v>3.6900000000000002E-2</c:v>
                </c:pt>
                <c:pt idx="9">
                  <c:v>3.5902999999999997E-2</c:v>
                </c:pt>
                <c:pt idx="10">
                  <c:v>3.6296000000000002E-2</c:v>
                </c:pt>
                <c:pt idx="11">
                  <c:v>3.8249999999999999E-2</c:v>
                </c:pt>
                <c:pt idx="12">
                  <c:v>3.5078999999999999E-2</c:v>
                </c:pt>
              </c:numCache>
            </c:numRef>
          </c:val>
          <c:smooth val="0"/>
          <c:extLst xmlns:c16r2="http://schemas.microsoft.com/office/drawing/2015/06/chart">
            <c:ext xmlns:c16="http://schemas.microsoft.com/office/drawing/2014/chart" uri="{C3380CC4-5D6E-409C-BE32-E72D297353CC}">
              <c16:uniqueId val="{00000002-66E9-425A-9233-BB0E91B0A796}"/>
            </c:ext>
          </c:extLst>
        </c:ser>
        <c:ser>
          <c:idx val="1"/>
          <c:order val="1"/>
          <c:tx>
            <c:strRef>
              <c:f>'VaR total_Moneda'!$C$2</c:f>
              <c:strCache>
                <c:ptCount val="1"/>
                <c:pt idx="0">
                  <c:v>Colones</c:v>
                </c:pt>
              </c:strCache>
            </c:strRef>
          </c:tx>
          <c:marker>
            <c:symbol val="none"/>
          </c:marker>
          <c:dLbls>
            <c:dLbl>
              <c:idx val="0"/>
              <c:layout>
                <c:manualLayout>
                  <c:x val="-5.2777777777777778E-2"/>
                  <c:y val="-4.29569996828900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6E9-425A-9233-BB0E91B0A796}"/>
                </c:ext>
                <c:ext xmlns:c15="http://schemas.microsoft.com/office/drawing/2012/chart" uri="{CE6537A1-D6FC-4f65-9D91-7224C49458BB}"/>
              </c:extLst>
            </c:dLbl>
            <c:dLbl>
              <c:idx val="12"/>
              <c:layout>
                <c:manualLayout>
                  <c:x val="0"/>
                  <c:y val="-4.0376140761136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6E9-425A-9233-BB0E91B0A796}"/>
                </c:ext>
                <c:ext xmlns:c15="http://schemas.microsoft.com/office/drawing/2012/chart" uri="{CE6537A1-D6FC-4f65-9D91-7224C49458BB}"/>
              </c:extLst>
            </c:dLbl>
            <c:spPr>
              <a:noFill/>
              <a:ln>
                <a:noFill/>
              </a:ln>
              <a:effectLst/>
            </c:spPr>
            <c:txPr>
              <a:bodyPr/>
              <a:lstStyle/>
              <a:p>
                <a:pPr algn="ctr" rtl="0">
                  <a:defRPr lang="es-CR" sz="1100" b="1" i="0" u="none" strike="noStrike" kern="1200" baseline="0">
                    <a:solidFill>
                      <a:sysClr val="windowText" lastClr="000000"/>
                    </a:solidFill>
                    <a:latin typeface="+mn-lt"/>
                    <a:ea typeface="+mn-ea"/>
                    <a:cs typeface="+mn-cs"/>
                  </a:defRPr>
                </a:pPr>
                <a:endParaRPr lang="es-C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'VaR total_Moneda'!$A$81:$A$93</c:f>
              <c:numCache>
                <c:formatCode>mmm\-yy</c:formatCode>
                <c:ptCount val="13"/>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numCache>
            </c:numRef>
          </c:cat>
          <c:val>
            <c:numRef>
              <c:f>'VaR total_Moneda'!$C$81:$C$93</c:f>
              <c:numCache>
                <c:formatCode>0.00%</c:formatCode>
                <c:ptCount val="13"/>
                <c:pt idx="0">
                  <c:v>3.3350999999999999E-2</c:v>
                </c:pt>
                <c:pt idx="1">
                  <c:v>3.1982999999999998E-2</c:v>
                </c:pt>
                <c:pt idx="2">
                  <c:v>3.0848E-2</c:v>
                </c:pt>
                <c:pt idx="3">
                  <c:v>3.0589999999999999E-2</c:v>
                </c:pt>
                <c:pt idx="4">
                  <c:v>3.5469000000000001E-2</c:v>
                </c:pt>
                <c:pt idx="5">
                  <c:v>3.7235999999999998E-2</c:v>
                </c:pt>
                <c:pt idx="6">
                  <c:v>3.9864999999999998E-2</c:v>
                </c:pt>
                <c:pt idx="7">
                  <c:v>3.6401000000000003E-2</c:v>
                </c:pt>
                <c:pt idx="8">
                  <c:v>3.7714999999999999E-2</c:v>
                </c:pt>
                <c:pt idx="9">
                  <c:v>3.7522E-2</c:v>
                </c:pt>
                <c:pt idx="10">
                  <c:v>3.8288000000000003E-2</c:v>
                </c:pt>
                <c:pt idx="11">
                  <c:v>4.0712999999999999E-2</c:v>
                </c:pt>
                <c:pt idx="12">
                  <c:v>3.6559000000000001E-2</c:v>
                </c:pt>
              </c:numCache>
            </c:numRef>
          </c:val>
          <c:smooth val="0"/>
          <c:extLst xmlns:c16r2="http://schemas.microsoft.com/office/drawing/2015/06/chart">
            <c:ext xmlns:c16="http://schemas.microsoft.com/office/drawing/2014/chart" uri="{C3380CC4-5D6E-409C-BE32-E72D297353CC}">
              <c16:uniqueId val="{00000005-66E9-425A-9233-BB0E91B0A796}"/>
            </c:ext>
          </c:extLst>
        </c:ser>
        <c:ser>
          <c:idx val="2"/>
          <c:order val="2"/>
          <c:tx>
            <c:strRef>
              <c:f>'VaR total_Moneda'!$D$2</c:f>
              <c:strCache>
                <c:ptCount val="1"/>
                <c:pt idx="0">
                  <c:v>Dolares</c:v>
                </c:pt>
              </c:strCache>
            </c:strRef>
          </c:tx>
          <c:marker>
            <c:symbol val="none"/>
          </c:marker>
          <c:dLbls>
            <c:dLbl>
              <c:idx val="0"/>
              <c:layout>
                <c:manualLayout>
                  <c:x val="-5.8333770778652656E-2"/>
                  <c:y val="1.85177040970019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6E9-425A-9233-BB0E91B0A796}"/>
                </c:ext>
                <c:ext xmlns:c15="http://schemas.microsoft.com/office/drawing/2012/chart" uri="{CE6537A1-D6FC-4f65-9D91-7224C49458BB}"/>
              </c:extLst>
            </c:dLbl>
            <c:dLbl>
              <c:idx val="12"/>
              <c:layout>
                <c:manualLayout>
                  <c:x val="-1.1111111111111112E-2"/>
                  <c:y val="5.7830418555466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6E9-425A-9233-BB0E91B0A796}"/>
                </c:ext>
                <c:ext xmlns:c15="http://schemas.microsoft.com/office/drawing/2012/chart" uri="{CE6537A1-D6FC-4f65-9D91-7224C49458BB}"/>
              </c:extLst>
            </c:dLbl>
            <c:spPr>
              <a:noFill/>
              <a:ln>
                <a:noFill/>
              </a:ln>
              <a:effectLst/>
            </c:spPr>
            <c:txPr>
              <a:bodyPr/>
              <a:lstStyle/>
              <a:p>
                <a:pPr algn="ctr" rtl="0">
                  <a:defRPr lang="es-CR" sz="1100" b="1" i="0" u="none" strike="noStrike" kern="1200" baseline="0">
                    <a:solidFill>
                      <a:sysClr val="windowText" lastClr="000000"/>
                    </a:solidFill>
                    <a:latin typeface="+mn-lt"/>
                    <a:ea typeface="+mn-ea"/>
                    <a:cs typeface="+mn-cs"/>
                  </a:defRPr>
                </a:pPr>
                <a:endParaRPr lang="es-C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'VaR total_Moneda'!$A$81:$A$93</c:f>
              <c:numCache>
                <c:formatCode>mmm\-yy</c:formatCode>
                <c:ptCount val="13"/>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numCache>
            </c:numRef>
          </c:cat>
          <c:val>
            <c:numRef>
              <c:f>'VaR total_Moneda'!$D$81:$D$93</c:f>
              <c:numCache>
                <c:formatCode>0.00%</c:formatCode>
                <c:ptCount val="13"/>
                <c:pt idx="0">
                  <c:v>2.9167999999999999E-2</c:v>
                </c:pt>
                <c:pt idx="1">
                  <c:v>2.6630999999999998E-2</c:v>
                </c:pt>
                <c:pt idx="2">
                  <c:v>2.3743E-2</c:v>
                </c:pt>
                <c:pt idx="3">
                  <c:v>2.3813999999999998E-2</c:v>
                </c:pt>
                <c:pt idx="4">
                  <c:v>3.0452E-2</c:v>
                </c:pt>
                <c:pt idx="5">
                  <c:v>3.2842000000000003E-2</c:v>
                </c:pt>
                <c:pt idx="6">
                  <c:v>3.5465999999999998E-2</c:v>
                </c:pt>
                <c:pt idx="7">
                  <c:v>3.6546000000000002E-2</c:v>
                </c:pt>
                <c:pt idx="8">
                  <c:v>3.4500000000000003E-2</c:v>
                </c:pt>
                <c:pt idx="9">
                  <c:v>3.5187999999999997E-2</c:v>
                </c:pt>
                <c:pt idx="10">
                  <c:v>3.5302E-2</c:v>
                </c:pt>
                <c:pt idx="11">
                  <c:v>3.9153E-2</c:v>
                </c:pt>
                <c:pt idx="12">
                  <c:v>3.4520000000000002E-2</c:v>
                </c:pt>
              </c:numCache>
            </c:numRef>
          </c:val>
          <c:smooth val="0"/>
          <c:extLst xmlns:c16r2="http://schemas.microsoft.com/office/drawing/2015/06/chart">
            <c:ext xmlns:c16="http://schemas.microsoft.com/office/drawing/2014/chart" uri="{C3380CC4-5D6E-409C-BE32-E72D297353CC}">
              <c16:uniqueId val="{00000008-66E9-425A-9233-BB0E91B0A796}"/>
            </c:ext>
          </c:extLst>
        </c:ser>
        <c:dLbls>
          <c:showLegendKey val="0"/>
          <c:showVal val="0"/>
          <c:showCatName val="0"/>
          <c:showSerName val="0"/>
          <c:showPercent val="0"/>
          <c:showBubbleSize val="0"/>
        </c:dLbls>
        <c:smooth val="0"/>
        <c:axId val="-1121777184"/>
        <c:axId val="-1121769024"/>
      </c:lineChart>
      <c:dateAx>
        <c:axId val="-1121777184"/>
        <c:scaling>
          <c:orientation val="minMax"/>
        </c:scaling>
        <c:delete val="0"/>
        <c:axPos val="b"/>
        <c:numFmt formatCode="mmm\-yy" sourceLinked="1"/>
        <c:majorTickMark val="out"/>
        <c:minorTickMark val="none"/>
        <c:tickLblPos val="nextTo"/>
        <c:txPr>
          <a:bodyPr rot="-5400000" vert="horz"/>
          <a:lstStyle/>
          <a:p>
            <a:pPr>
              <a:defRPr sz="1200" b="0">
                <a:solidFill>
                  <a:sysClr val="windowText" lastClr="000000"/>
                </a:solidFill>
                <a:latin typeface="Garamond" pitchFamily="18" charset="0"/>
                <a:cs typeface="Arial" pitchFamily="34" charset="0"/>
              </a:defRPr>
            </a:pPr>
            <a:endParaRPr lang="es-CR"/>
          </a:p>
        </c:txPr>
        <c:crossAx val="-1121769024"/>
        <c:crosses val="autoZero"/>
        <c:auto val="1"/>
        <c:lblOffset val="100"/>
        <c:baseTimeUnit val="months"/>
      </c:dateAx>
      <c:valAx>
        <c:axId val="-1121769024"/>
        <c:scaling>
          <c:orientation val="minMax"/>
          <c:min val="1.8000000000000002E-2"/>
        </c:scaling>
        <c:delete val="0"/>
        <c:axPos val="l"/>
        <c:majorGridlines>
          <c:spPr>
            <a:ln w="19050">
              <a:solidFill>
                <a:schemeClr val="bg1">
                  <a:lumMod val="50000"/>
                </a:schemeClr>
              </a:solidFill>
              <a:prstDash val="sysDot"/>
            </a:ln>
          </c:spPr>
        </c:majorGridlines>
        <c:numFmt formatCode="0.00%" sourceLinked="1"/>
        <c:majorTickMark val="out"/>
        <c:minorTickMark val="none"/>
        <c:tickLblPos val="nextTo"/>
        <c:txPr>
          <a:bodyPr/>
          <a:lstStyle/>
          <a:p>
            <a:pPr>
              <a:defRPr sz="1100" b="0">
                <a:solidFill>
                  <a:sysClr val="windowText" lastClr="000000"/>
                </a:solidFill>
                <a:latin typeface="Garamond" pitchFamily="18" charset="0"/>
                <a:cs typeface="Arial" pitchFamily="34" charset="0"/>
              </a:defRPr>
            </a:pPr>
            <a:endParaRPr lang="es-CR"/>
          </a:p>
        </c:txPr>
        <c:crossAx val="-1121777184"/>
        <c:crosses val="autoZero"/>
        <c:crossBetween val="between"/>
      </c:valAx>
      <c:spPr>
        <a:noFill/>
        <a:ln>
          <a:solidFill>
            <a:schemeClr val="bg1">
              <a:lumMod val="50000"/>
            </a:schemeClr>
          </a:solidFill>
        </a:ln>
      </c:spPr>
    </c:plotArea>
    <c:legend>
      <c:legendPos val="b"/>
      <c:overlay val="0"/>
      <c:txPr>
        <a:bodyPr/>
        <a:lstStyle/>
        <a:p>
          <a:pPr>
            <a:defRPr b="1"/>
          </a:pPr>
          <a:endParaRPr lang="es-CR"/>
        </a:p>
      </c:txPr>
    </c:legend>
    <c:plotVisOnly val="1"/>
    <c:dispBlanksAs val="gap"/>
    <c:showDLblsOverMax val="0"/>
  </c:chart>
  <c:spPr>
    <a:ln>
      <a:noFill/>
    </a:ln>
  </c:sp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83D998-BA84-48EB-A382-F61B11D35293}"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s-CR"/>
        </a:p>
      </dgm:t>
    </dgm:pt>
    <dgm:pt modelId="{ADB75246-1F16-4D55-A946-23F50C3D64E3}">
      <dgm:prSet phldrT="[Texto]" custT="1"/>
      <dgm:spPr>
        <a:xfrm>
          <a:off x="496379" y="130519"/>
          <a:ext cx="1662884" cy="5467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s-CR" sz="1800" b="1" dirty="0">
              <a:solidFill>
                <a:sysClr val="window" lastClr="FFFFFF"/>
              </a:solidFill>
              <a:latin typeface="Tahoma" pitchFamily="34" charset="0"/>
              <a:ea typeface="Tahoma" pitchFamily="34" charset="0"/>
              <a:cs typeface="Tahoma" pitchFamily="34" charset="0"/>
            </a:rPr>
            <a:t>Talleres</a:t>
          </a:r>
        </a:p>
      </dgm:t>
    </dgm:pt>
    <dgm:pt modelId="{906D0EEC-868A-4DBE-9856-338F7EC33FE5}" type="parTrans" cxnId="{23470FD1-DE15-4354-9D43-4100001D7BDA}">
      <dgm:prSet/>
      <dgm:spPr/>
      <dgm:t>
        <a:bodyPr/>
        <a:lstStyle/>
        <a:p>
          <a:pPr algn="ctr"/>
          <a:endParaRPr lang="es-CR" sz="1600" b="1">
            <a:latin typeface="Tahoma" pitchFamily="34" charset="0"/>
            <a:ea typeface="Tahoma" pitchFamily="34" charset="0"/>
            <a:cs typeface="Tahoma" pitchFamily="34" charset="0"/>
          </a:endParaRPr>
        </a:p>
      </dgm:t>
    </dgm:pt>
    <dgm:pt modelId="{ED6F5527-4EE3-44BA-8012-A0E22CFB6820}" type="sibTrans" cxnId="{23470FD1-DE15-4354-9D43-4100001D7BDA}">
      <dgm:prSet/>
      <dgm:spPr/>
      <dgm:t>
        <a:bodyPr/>
        <a:lstStyle/>
        <a:p>
          <a:pPr algn="ctr"/>
          <a:endParaRPr lang="es-CR" sz="1600" b="1">
            <a:latin typeface="Tahoma" pitchFamily="34" charset="0"/>
            <a:ea typeface="Tahoma" pitchFamily="34" charset="0"/>
            <a:cs typeface="Tahoma" pitchFamily="34" charset="0"/>
          </a:endParaRPr>
        </a:p>
      </dgm:t>
    </dgm:pt>
    <dgm:pt modelId="{3A37538C-D07E-4055-9E7B-4D8BD1B03EB2}">
      <dgm:prSet phldrT="[Texto]" custT="1"/>
      <dgm:spPr>
        <a:xfrm>
          <a:off x="2159263" y="992"/>
          <a:ext cx="2494326" cy="80576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nchor="ct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Usuarios expertos</a:t>
          </a:r>
        </a:p>
      </dgm:t>
    </dgm:pt>
    <dgm:pt modelId="{07A691DB-E114-4A03-84C0-D470B57D2F4C}" type="parTrans" cxnId="{C2C3C4FB-CEFA-49BB-834C-77694A4EDCE2}">
      <dgm:prSet/>
      <dgm:spPr/>
      <dgm:t>
        <a:bodyPr/>
        <a:lstStyle/>
        <a:p>
          <a:pPr algn="ctr"/>
          <a:endParaRPr lang="es-CR" sz="1600" b="1">
            <a:latin typeface="Tahoma" pitchFamily="34" charset="0"/>
            <a:ea typeface="Tahoma" pitchFamily="34" charset="0"/>
            <a:cs typeface="Tahoma" pitchFamily="34" charset="0"/>
          </a:endParaRPr>
        </a:p>
      </dgm:t>
    </dgm:pt>
    <dgm:pt modelId="{D75E1BB0-EE77-446B-892C-B5E42CC031FD}" type="sibTrans" cxnId="{C2C3C4FB-CEFA-49BB-834C-77694A4EDCE2}">
      <dgm:prSet/>
      <dgm:spPr/>
      <dgm:t>
        <a:bodyPr/>
        <a:lstStyle/>
        <a:p>
          <a:pPr algn="ctr"/>
          <a:endParaRPr lang="es-CR" sz="1600" b="1">
            <a:latin typeface="Tahoma" pitchFamily="34" charset="0"/>
            <a:ea typeface="Tahoma" pitchFamily="34" charset="0"/>
            <a:cs typeface="Tahoma" pitchFamily="34" charset="0"/>
          </a:endParaRPr>
        </a:p>
      </dgm:t>
    </dgm:pt>
    <dgm:pt modelId="{CE98C54A-BD9B-401A-B82F-E9FE7856E92B}">
      <dgm:prSet phldrT="[Texto]" custT="1"/>
      <dgm:spPr>
        <a:xfrm>
          <a:off x="434333" y="980497"/>
          <a:ext cx="1662884" cy="5467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s-CR" sz="1600" b="1" dirty="0">
              <a:solidFill>
                <a:sysClr val="window" lastClr="FFFFFF"/>
              </a:solidFill>
              <a:latin typeface="Tahoma" pitchFamily="34" charset="0"/>
              <a:ea typeface="Tahoma" pitchFamily="34" charset="0"/>
              <a:cs typeface="Tahoma" pitchFamily="34" charset="0"/>
            </a:rPr>
            <a:t>Resultados</a:t>
          </a:r>
        </a:p>
      </dgm:t>
    </dgm:pt>
    <dgm:pt modelId="{2C4DA46F-4D71-4991-BEDD-547C8077C678}" type="parTrans" cxnId="{89E12259-44E5-4161-88D6-2224789851BC}">
      <dgm:prSet/>
      <dgm:spPr/>
      <dgm:t>
        <a:bodyPr/>
        <a:lstStyle/>
        <a:p>
          <a:pPr algn="ctr"/>
          <a:endParaRPr lang="es-CR" sz="1600" b="1">
            <a:latin typeface="Tahoma" pitchFamily="34" charset="0"/>
            <a:ea typeface="Tahoma" pitchFamily="34" charset="0"/>
            <a:cs typeface="Tahoma" pitchFamily="34" charset="0"/>
          </a:endParaRPr>
        </a:p>
      </dgm:t>
    </dgm:pt>
    <dgm:pt modelId="{8C257793-FB65-4626-9F6E-11D6BDE2EF95}" type="sibTrans" cxnId="{89E12259-44E5-4161-88D6-2224789851BC}">
      <dgm:prSet/>
      <dgm:spPr/>
      <dgm:t>
        <a:bodyPr/>
        <a:lstStyle/>
        <a:p>
          <a:pPr algn="ctr"/>
          <a:endParaRPr lang="es-CR" sz="1600" b="1">
            <a:latin typeface="Tahoma" pitchFamily="34" charset="0"/>
            <a:ea typeface="Tahoma" pitchFamily="34" charset="0"/>
            <a:cs typeface="Tahoma" pitchFamily="34" charset="0"/>
          </a:endParaRPr>
        </a:p>
      </dgm:t>
    </dgm:pt>
    <dgm:pt modelId="{20CF0CE7-3207-433E-9154-0DC249CAE713}">
      <dgm:prSet phldrT="[Texto]" custT="1"/>
      <dgm:spPr>
        <a:xfrm>
          <a:off x="2097217" y="901261"/>
          <a:ext cx="2618419" cy="7051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nchor="ct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Validación de los riesgos</a:t>
          </a:r>
        </a:p>
      </dgm:t>
    </dgm:pt>
    <dgm:pt modelId="{CB5ED6F2-42BB-42FA-A587-6725A50428BA}" type="parTrans" cxnId="{4FA7C7C3-42E7-43D3-8D17-639775B6BCBD}">
      <dgm:prSet/>
      <dgm:spPr/>
      <dgm:t>
        <a:bodyPr/>
        <a:lstStyle/>
        <a:p>
          <a:pPr algn="ctr"/>
          <a:endParaRPr lang="es-CR" sz="1600" b="1">
            <a:latin typeface="Tahoma" pitchFamily="34" charset="0"/>
            <a:ea typeface="Tahoma" pitchFamily="34" charset="0"/>
            <a:cs typeface="Tahoma" pitchFamily="34" charset="0"/>
          </a:endParaRPr>
        </a:p>
      </dgm:t>
    </dgm:pt>
    <dgm:pt modelId="{45AB3834-4F6A-4352-A034-5D5BDFC8B0E3}" type="sibTrans" cxnId="{4FA7C7C3-42E7-43D3-8D17-639775B6BCBD}">
      <dgm:prSet/>
      <dgm:spPr/>
      <dgm:t>
        <a:bodyPr/>
        <a:lstStyle/>
        <a:p>
          <a:pPr algn="ctr"/>
          <a:endParaRPr lang="es-CR" sz="1600" b="1">
            <a:latin typeface="Tahoma" pitchFamily="34" charset="0"/>
            <a:ea typeface="Tahoma" pitchFamily="34" charset="0"/>
            <a:cs typeface="Tahoma" pitchFamily="34" charset="0"/>
          </a:endParaRPr>
        </a:p>
      </dgm:t>
    </dgm:pt>
    <dgm:pt modelId="{028D1BBF-0FE2-4181-84A1-0063C3E24EF3}">
      <dgm:prSet phldrT="[Texto]" custT="1"/>
      <dgm:spPr>
        <a:xfrm>
          <a:off x="496379" y="1831765"/>
          <a:ext cx="1662884" cy="5467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s-CR" sz="1600" b="1" dirty="0">
              <a:solidFill>
                <a:sysClr val="window" lastClr="FFFFFF"/>
              </a:solidFill>
              <a:latin typeface="Tahoma" pitchFamily="34" charset="0"/>
              <a:ea typeface="Tahoma" pitchFamily="34" charset="0"/>
              <a:cs typeface="Tahoma" pitchFamily="34" charset="0"/>
            </a:rPr>
            <a:t>Seguimiento</a:t>
          </a:r>
        </a:p>
      </dgm:t>
    </dgm:pt>
    <dgm:pt modelId="{D4E02FB4-BBEE-492A-85E6-F633739A987C}" type="parTrans" cxnId="{66919A96-1A6C-4FD4-AA37-FC9FDAE49B5A}">
      <dgm:prSet/>
      <dgm:spPr/>
      <dgm:t>
        <a:bodyPr/>
        <a:lstStyle/>
        <a:p>
          <a:pPr algn="ctr"/>
          <a:endParaRPr lang="es-CR" sz="1600" b="1">
            <a:latin typeface="Tahoma" pitchFamily="34" charset="0"/>
            <a:ea typeface="Tahoma" pitchFamily="34" charset="0"/>
            <a:cs typeface="Tahoma" pitchFamily="34" charset="0"/>
          </a:endParaRPr>
        </a:p>
      </dgm:t>
    </dgm:pt>
    <dgm:pt modelId="{52D43D05-7952-4F4C-83B5-F58BED26D016}" type="sibTrans" cxnId="{66919A96-1A6C-4FD4-AA37-FC9FDAE49B5A}">
      <dgm:prSet/>
      <dgm:spPr/>
      <dgm:t>
        <a:bodyPr/>
        <a:lstStyle/>
        <a:p>
          <a:pPr algn="ctr"/>
          <a:endParaRPr lang="es-CR" sz="1600" b="1">
            <a:latin typeface="Tahoma" pitchFamily="34" charset="0"/>
            <a:ea typeface="Tahoma" pitchFamily="34" charset="0"/>
            <a:cs typeface="Tahoma" pitchFamily="34" charset="0"/>
          </a:endParaRPr>
        </a:p>
      </dgm:t>
    </dgm:pt>
    <dgm:pt modelId="{24667FC9-452A-4DD2-8D7A-7674EC814E1A}">
      <dgm:prSet phldrT="[Texto]" custT="1"/>
      <dgm:spPr>
        <a:xfrm>
          <a:off x="2159263" y="1700949"/>
          <a:ext cx="2494326" cy="8083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Plan de Acción</a:t>
          </a:r>
        </a:p>
      </dgm:t>
    </dgm:pt>
    <dgm:pt modelId="{31F011B1-9598-4DD5-B108-DE6D8E33AA85}" type="parTrans" cxnId="{F1C81058-4366-4A70-88A1-C5474BB0EE11}">
      <dgm:prSet/>
      <dgm:spPr/>
      <dgm:t>
        <a:bodyPr/>
        <a:lstStyle/>
        <a:p>
          <a:pPr algn="ctr"/>
          <a:endParaRPr lang="es-CR" sz="1600" b="1">
            <a:latin typeface="Tahoma" pitchFamily="34" charset="0"/>
            <a:ea typeface="Tahoma" pitchFamily="34" charset="0"/>
            <a:cs typeface="Tahoma" pitchFamily="34" charset="0"/>
          </a:endParaRPr>
        </a:p>
      </dgm:t>
    </dgm:pt>
    <dgm:pt modelId="{B6AE35C7-7B04-44D6-AB11-A9517DDB3990}" type="sibTrans" cxnId="{F1C81058-4366-4A70-88A1-C5474BB0EE11}">
      <dgm:prSet/>
      <dgm:spPr/>
      <dgm:t>
        <a:bodyPr/>
        <a:lstStyle/>
        <a:p>
          <a:pPr algn="ctr"/>
          <a:endParaRPr lang="es-CR" sz="1600" b="1">
            <a:latin typeface="Tahoma" pitchFamily="34" charset="0"/>
            <a:ea typeface="Tahoma" pitchFamily="34" charset="0"/>
            <a:cs typeface="Tahoma" pitchFamily="34" charset="0"/>
          </a:endParaRPr>
        </a:p>
      </dgm:t>
    </dgm:pt>
    <dgm:pt modelId="{8D27B521-CB87-43B6-8F0A-DAEE61B2720E}">
      <dgm:prSet phldrT="[Texto]" custT="1"/>
      <dgm:spPr>
        <a:xfrm>
          <a:off x="2159263" y="992"/>
          <a:ext cx="2494326" cy="80576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nchor="ctr"/>
        <a:lstStyle/>
        <a:p>
          <a:pPr algn="ctr">
            <a:buChar char="•"/>
          </a:pPr>
          <a:endPar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endParaRPr>
        </a:p>
      </dgm:t>
    </dgm:pt>
    <dgm:pt modelId="{455FAE9C-DA6E-411E-AD36-67351698AAE1}" type="parTrans" cxnId="{57EB4572-F6D6-449C-BED4-76DD511EAE9D}">
      <dgm:prSet/>
      <dgm:spPr/>
      <dgm:t>
        <a:bodyPr/>
        <a:lstStyle/>
        <a:p>
          <a:pPr algn="ctr"/>
          <a:endParaRPr lang="es-CR" sz="1600"/>
        </a:p>
      </dgm:t>
    </dgm:pt>
    <dgm:pt modelId="{3BA1E2C8-691D-4FA0-A41E-4187630DF49C}" type="sibTrans" cxnId="{57EB4572-F6D6-449C-BED4-76DD511EAE9D}">
      <dgm:prSet/>
      <dgm:spPr/>
      <dgm:t>
        <a:bodyPr/>
        <a:lstStyle/>
        <a:p>
          <a:pPr algn="ctr"/>
          <a:endParaRPr lang="es-CR" sz="1600"/>
        </a:p>
      </dgm:t>
    </dgm:pt>
    <dgm:pt modelId="{51015C73-0BD0-4EFA-91F9-B2F42794A1B6}">
      <dgm:prSet phldrT="[Texto]" custT="1"/>
      <dgm:spPr>
        <a:xfrm>
          <a:off x="2159263" y="992"/>
          <a:ext cx="2494326" cy="80576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nchor="ct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Plantilla y catálogo de riesgos</a:t>
          </a:r>
        </a:p>
      </dgm:t>
    </dgm:pt>
    <dgm:pt modelId="{B9DC0678-509A-4B4C-9BF6-53BFD1AD8033}" type="parTrans" cxnId="{937AD62C-F57B-4C6A-A8A1-C6DEDBFDC286}">
      <dgm:prSet/>
      <dgm:spPr/>
      <dgm:t>
        <a:bodyPr/>
        <a:lstStyle/>
        <a:p>
          <a:pPr algn="ctr"/>
          <a:endParaRPr lang="es-CR" sz="1600"/>
        </a:p>
      </dgm:t>
    </dgm:pt>
    <dgm:pt modelId="{8A4688FD-8D2C-40C8-8E40-A9B3F8E2EE99}" type="sibTrans" cxnId="{937AD62C-F57B-4C6A-A8A1-C6DEDBFDC286}">
      <dgm:prSet/>
      <dgm:spPr/>
      <dgm:t>
        <a:bodyPr/>
        <a:lstStyle/>
        <a:p>
          <a:pPr algn="ctr"/>
          <a:endParaRPr lang="es-CR" sz="1600"/>
        </a:p>
      </dgm:t>
    </dgm:pt>
    <dgm:pt modelId="{FBDFFF20-DADA-48DF-8CC0-85D38CCE7DBB}">
      <dgm:prSet phldrT="[Texto]" custT="1"/>
      <dgm:spPr>
        <a:xfrm>
          <a:off x="2097217" y="901261"/>
          <a:ext cx="2618419" cy="7051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nchor="ct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Mapa de calor</a:t>
          </a:r>
        </a:p>
      </dgm:t>
    </dgm:pt>
    <dgm:pt modelId="{B777B110-431E-4FED-BC5A-D31C7FBD0502}" type="parTrans" cxnId="{65800603-730D-419F-8117-41FAB385A203}">
      <dgm:prSet/>
      <dgm:spPr/>
      <dgm:t>
        <a:bodyPr/>
        <a:lstStyle/>
        <a:p>
          <a:pPr algn="ctr"/>
          <a:endParaRPr lang="es-CR" sz="1600"/>
        </a:p>
      </dgm:t>
    </dgm:pt>
    <dgm:pt modelId="{BE3AF0CE-2AA2-46AE-BA22-506CFAB6EEA9}" type="sibTrans" cxnId="{65800603-730D-419F-8117-41FAB385A203}">
      <dgm:prSet/>
      <dgm:spPr/>
      <dgm:t>
        <a:bodyPr/>
        <a:lstStyle/>
        <a:p>
          <a:pPr algn="ctr"/>
          <a:endParaRPr lang="es-CR" sz="1600"/>
        </a:p>
      </dgm:t>
    </dgm:pt>
    <dgm:pt modelId="{E740CE6D-FF0C-4C11-B37E-44B520AD1C0D}">
      <dgm:prSet phldrT="[Texto]" custT="1"/>
      <dgm:spPr>
        <a:xfrm>
          <a:off x="2097217" y="901261"/>
          <a:ext cx="2618419" cy="7051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nchor="ct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Plan de Acción</a:t>
          </a:r>
        </a:p>
      </dgm:t>
    </dgm:pt>
    <dgm:pt modelId="{169B303B-E567-4022-8892-6255FDAAA2A5}" type="parTrans" cxnId="{3B6FA94D-EEAF-4C1B-8A77-9E748EA7BEE2}">
      <dgm:prSet/>
      <dgm:spPr/>
      <dgm:t>
        <a:bodyPr/>
        <a:lstStyle/>
        <a:p>
          <a:pPr algn="ctr"/>
          <a:endParaRPr lang="es-CR" sz="1600"/>
        </a:p>
      </dgm:t>
    </dgm:pt>
    <dgm:pt modelId="{B91F0346-CD56-459C-82C2-8F2A0DA26B6F}" type="sibTrans" cxnId="{3B6FA94D-EEAF-4C1B-8A77-9E748EA7BEE2}">
      <dgm:prSet/>
      <dgm:spPr/>
      <dgm:t>
        <a:bodyPr/>
        <a:lstStyle/>
        <a:p>
          <a:pPr algn="ctr"/>
          <a:endParaRPr lang="es-CR" sz="1600"/>
        </a:p>
      </dgm:t>
    </dgm:pt>
    <dgm:pt modelId="{77012C13-1CDB-485D-AF89-81AB01822C75}">
      <dgm:prSet phldrT="[Texto]" custT="1"/>
      <dgm:spPr>
        <a:xfrm>
          <a:off x="2159263" y="1700949"/>
          <a:ext cx="2494326" cy="8083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Revaloración y actualización</a:t>
          </a:r>
        </a:p>
      </dgm:t>
    </dgm:pt>
    <dgm:pt modelId="{C031BE71-C967-4C7A-A4CD-0B0BBEA6C03D}" type="parTrans" cxnId="{552C4B98-D38A-40AA-9F89-55C2B6B1E439}">
      <dgm:prSet/>
      <dgm:spPr/>
      <dgm:t>
        <a:bodyPr/>
        <a:lstStyle/>
        <a:p>
          <a:pPr algn="ctr"/>
          <a:endParaRPr lang="es-CR" sz="1600"/>
        </a:p>
      </dgm:t>
    </dgm:pt>
    <dgm:pt modelId="{2F3BAB5B-832A-40AA-8FAA-BB9FD71CEA76}" type="sibTrans" cxnId="{552C4B98-D38A-40AA-9F89-55C2B6B1E439}">
      <dgm:prSet/>
      <dgm:spPr/>
      <dgm:t>
        <a:bodyPr/>
        <a:lstStyle/>
        <a:p>
          <a:pPr algn="ctr"/>
          <a:endParaRPr lang="es-CR" sz="1600"/>
        </a:p>
      </dgm:t>
    </dgm:pt>
    <dgm:pt modelId="{C4F85E8B-261D-452B-A6E9-F10FD1921CCA}">
      <dgm:prSet phldrT="[Texto]" custT="1"/>
      <dgm:spPr>
        <a:xfrm>
          <a:off x="2159263" y="1700949"/>
          <a:ext cx="2494326" cy="8083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Control Interno</a:t>
          </a:r>
        </a:p>
      </dgm:t>
    </dgm:pt>
    <dgm:pt modelId="{59F08CF1-64E7-4338-9B25-5261F9EC89EC}" type="parTrans" cxnId="{EC06CF6A-C843-4549-A67E-FE0A94E95FFA}">
      <dgm:prSet/>
      <dgm:spPr/>
      <dgm:t>
        <a:bodyPr/>
        <a:lstStyle/>
        <a:p>
          <a:pPr algn="ctr"/>
          <a:endParaRPr lang="es-CR" sz="1600"/>
        </a:p>
      </dgm:t>
    </dgm:pt>
    <dgm:pt modelId="{58261A25-B4A5-4B99-BC58-6CD7076DC065}" type="sibTrans" cxnId="{EC06CF6A-C843-4549-A67E-FE0A94E95FFA}">
      <dgm:prSet/>
      <dgm:spPr/>
      <dgm:t>
        <a:bodyPr/>
        <a:lstStyle/>
        <a:p>
          <a:pPr algn="ctr"/>
          <a:endParaRPr lang="es-CR" sz="1600"/>
        </a:p>
      </dgm:t>
    </dgm:pt>
    <dgm:pt modelId="{DD85146B-983F-4622-BF7F-543495C6BE22}" type="pres">
      <dgm:prSet presAssocID="{5983D998-BA84-48EB-A382-F61B11D35293}" presName="Name0" presStyleCnt="0">
        <dgm:presLayoutVars>
          <dgm:dir/>
          <dgm:animLvl val="lvl"/>
          <dgm:resizeHandles/>
        </dgm:presLayoutVars>
      </dgm:prSet>
      <dgm:spPr/>
      <dgm:t>
        <a:bodyPr/>
        <a:lstStyle/>
        <a:p>
          <a:endParaRPr lang="es-CR"/>
        </a:p>
      </dgm:t>
    </dgm:pt>
    <dgm:pt modelId="{4863F966-A929-47CB-9A65-CFA52A6CD7AA}" type="pres">
      <dgm:prSet presAssocID="{ADB75246-1F16-4D55-A946-23F50C3D64E3}" presName="linNode" presStyleCnt="0"/>
      <dgm:spPr/>
    </dgm:pt>
    <dgm:pt modelId="{4A841C01-F033-4B04-9ABC-664238E71288}" type="pres">
      <dgm:prSet presAssocID="{ADB75246-1F16-4D55-A946-23F50C3D64E3}" presName="parentShp" presStyleLbl="node1" presStyleIdx="0" presStyleCnt="3" custScaleX="80723" custScaleY="57851">
        <dgm:presLayoutVars>
          <dgm:bulletEnabled val="1"/>
        </dgm:presLayoutVars>
      </dgm:prSet>
      <dgm:spPr>
        <a:prstGeom prst="roundRect">
          <a:avLst/>
        </a:prstGeom>
      </dgm:spPr>
      <dgm:t>
        <a:bodyPr/>
        <a:lstStyle/>
        <a:p>
          <a:endParaRPr lang="es-CR"/>
        </a:p>
      </dgm:t>
    </dgm:pt>
    <dgm:pt modelId="{F66CF0EA-9018-4F41-9CF3-75FF739392B3}" type="pres">
      <dgm:prSet presAssocID="{ADB75246-1F16-4D55-A946-23F50C3D64E3}" presName="childShp" presStyleLbl="bgAccFollowNode1" presStyleIdx="0" presStyleCnt="3" custScaleX="80723" custScaleY="85263">
        <dgm:presLayoutVars>
          <dgm:bulletEnabled val="1"/>
        </dgm:presLayoutVars>
      </dgm:prSet>
      <dgm:spPr>
        <a:prstGeom prst="rightArrow">
          <a:avLst>
            <a:gd name="adj1" fmla="val 75000"/>
            <a:gd name="adj2" fmla="val 50000"/>
          </a:avLst>
        </a:prstGeom>
      </dgm:spPr>
      <dgm:t>
        <a:bodyPr/>
        <a:lstStyle/>
        <a:p>
          <a:endParaRPr lang="es-CR"/>
        </a:p>
      </dgm:t>
    </dgm:pt>
    <dgm:pt modelId="{E079E712-6836-4719-9243-F02431BDC36E}" type="pres">
      <dgm:prSet presAssocID="{ED6F5527-4EE3-44BA-8012-A0E22CFB6820}" presName="spacing" presStyleCnt="0"/>
      <dgm:spPr/>
    </dgm:pt>
    <dgm:pt modelId="{A76C3D50-E052-45EB-8355-7A8BBF0DA4A4}" type="pres">
      <dgm:prSet presAssocID="{CE98C54A-BD9B-401A-B82F-E9FE7856E92B}" presName="linNode" presStyleCnt="0"/>
      <dgm:spPr/>
    </dgm:pt>
    <dgm:pt modelId="{F7FF8BF8-F997-499C-B691-336FB9D0CCC6}" type="pres">
      <dgm:prSet presAssocID="{CE98C54A-BD9B-401A-B82F-E9FE7856E92B}" presName="parentShp" presStyleLbl="node1" presStyleIdx="1" presStyleCnt="3" custScaleX="80723" custScaleY="57851">
        <dgm:presLayoutVars>
          <dgm:bulletEnabled val="1"/>
        </dgm:presLayoutVars>
      </dgm:prSet>
      <dgm:spPr>
        <a:prstGeom prst="roundRect">
          <a:avLst/>
        </a:prstGeom>
      </dgm:spPr>
      <dgm:t>
        <a:bodyPr/>
        <a:lstStyle/>
        <a:p>
          <a:endParaRPr lang="es-CR"/>
        </a:p>
      </dgm:t>
    </dgm:pt>
    <dgm:pt modelId="{09454DF5-23E7-41C1-8AE7-C3CB4894B21F}" type="pres">
      <dgm:prSet presAssocID="{CE98C54A-BD9B-401A-B82F-E9FE7856E92B}" presName="childShp" presStyleLbl="bgAccFollowNode1" presStyleIdx="1" presStyleCnt="3" custScaleX="84739" custScaleY="74620">
        <dgm:presLayoutVars>
          <dgm:bulletEnabled val="1"/>
        </dgm:presLayoutVars>
      </dgm:prSet>
      <dgm:spPr>
        <a:prstGeom prst="rightArrow">
          <a:avLst>
            <a:gd name="adj1" fmla="val 75000"/>
            <a:gd name="adj2" fmla="val 50000"/>
          </a:avLst>
        </a:prstGeom>
      </dgm:spPr>
      <dgm:t>
        <a:bodyPr/>
        <a:lstStyle/>
        <a:p>
          <a:endParaRPr lang="es-CR"/>
        </a:p>
      </dgm:t>
    </dgm:pt>
    <dgm:pt modelId="{6162EF5C-9486-4CD7-8AFC-6CE4059E28AE}" type="pres">
      <dgm:prSet presAssocID="{8C257793-FB65-4626-9F6E-11D6BDE2EF95}" presName="spacing" presStyleCnt="0"/>
      <dgm:spPr/>
    </dgm:pt>
    <dgm:pt modelId="{D00ED560-1D39-4829-893C-75CD42262047}" type="pres">
      <dgm:prSet presAssocID="{028D1BBF-0FE2-4181-84A1-0063C3E24EF3}" presName="linNode" presStyleCnt="0"/>
      <dgm:spPr/>
    </dgm:pt>
    <dgm:pt modelId="{CFB56387-EE92-4DFF-9E21-A31B6DBD4DD5}" type="pres">
      <dgm:prSet presAssocID="{028D1BBF-0FE2-4181-84A1-0063C3E24EF3}" presName="parentShp" presStyleLbl="node1" presStyleIdx="2" presStyleCnt="3" custScaleX="80723" custScaleY="57851">
        <dgm:presLayoutVars>
          <dgm:bulletEnabled val="1"/>
        </dgm:presLayoutVars>
      </dgm:prSet>
      <dgm:spPr>
        <a:prstGeom prst="roundRect">
          <a:avLst/>
        </a:prstGeom>
      </dgm:spPr>
      <dgm:t>
        <a:bodyPr/>
        <a:lstStyle/>
        <a:p>
          <a:endParaRPr lang="es-CR"/>
        </a:p>
      </dgm:t>
    </dgm:pt>
    <dgm:pt modelId="{3B541919-62B8-4C7D-A8EE-9E742128683D}" type="pres">
      <dgm:prSet presAssocID="{028D1BBF-0FE2-4181-84A1-0063C3E24EF3}" presName="childShp" presStyleLbl="bgAccFollowNode1" presStyleIdx="2" presStyleCnt="3" custScaleX="80723" custScaleY="85536">
        <dgm:presLayoutVars>
          <dgm:bulletEnabled val="1"/>
        </dgm:presLayoutVars>
      </dgm:prSet>
      <dgm:spPr>
        <a:prstGeom prst="rightArrow">
          <a:avLst>
            <a:gd name="adj1" fmla="val 75000"/>
            <a:gd name="adj2" fmla="val 50000"/>
          </a:avLst>
        </a:prstGeom>
      </dgm:spPr>
      <dgm:t>
        <a:bodyPr/>
        <a:lstStyle/>
        <a:p>
          <a:endParaRPr lang="es-CR"/>
        </a:p>
      </dgm:t>
    </dgm:pt>
  </dgm:ptLst>
  <dgm:cxnLst>
    <dgm:cxn modelId="{937AD62C-F57B-4C6A-A8A1-C6DEDBFDC286}" srcId="{ADB75246-1F16-4D55-A946-23F50C3D64E3}" destId="{51015C73-0BD0-4EFA-91F9-B2F42794A1B6}" srcOrd="1" destOrd="0" parTransId="{B9DC0678-509A-4B4C-9BF6-53BFD1AD8033}" sibTransId="{8A4688FD-8D2C-40C8-8E40-A9B3F8E2EE99}"/>
    <dgm:cxn modelId="{E6508281-8C7A-4859-9391-723AB9F49F5A}" type="presOf" srcId="{8D27B521-CB87-43B6-8F0A-DAEE61B2720E}" destId="{F66CF0EA-9018-4F41-9CF3-75FF739392B3}" srcOrd="0" destOrd="2" presId="urn:microsoft.com/office/officeart/2005/8/layout/vList6"/>
    <dgm:cxn modelId="{C2C3C4FB-CEFA-49BB-834C-77694A4EDCE2}" srcId="{ADB75246-1F16-4D55-A946-23F50C3D64E3}" destId="{3A37538C-D07E-4055-9E7B-4D8BD1B03EB2}" srcOrd="0" destOrd="0" parTransId="{07A691DB-E114-4A03-84C0-D470B57D2F4C}" sibTransId="{D75E1BB0-EE77-446B-892C-B5E42CC031FD}"/>
    <dgm:cxn modelId="{552C4B98-D38A-40AA-9F89-55C2B6B1E439}" srcId="{028D1BBF-0FE2-4181-84A1-0063C3E24EF3}" destId="{77012C13-1CDB-485D-AF89-81AB01822C75}" srcOrd="2" destOrd="0" parTransId="{C031BE71-C967-4C7A-A4CD-0B0BBEA6C03D}" sibTransId="{2F3BAB5B-832A-40AA-8FAA-BB9FD71CEA76}"/>
    <dgm:cxn modelId="{F743C7D8-165D-47E1-8B69-07CFBE701314}" type="presOf" srcId="{FBDFFF20-DADA-48DF-8CC0-85D38CCE7DBB}" destId="{09454DF5-23E7-41C1-8AE7-C3CB4894B21F}" srcOrd="0" destOrd="1" presId="urn:microsoft.com/office/officeart/2005/8/layout/vList6"/>
    <dgm:cxn modelId="{367F3FF7-3AE4-4C0E-88EA-F64D2BAFCB0E}" type="presOf" srcId="{CE98C54A-BD9B-401A-B82F-E9FE7856E92B}" destId="{F7FF8BF8-F997-499C-B691-336FB9D0CCC6}" srcOrd="0" destOrd="0" presId="urn:microsoft.com/office/officeart/2005/8/layout/vList6"/>
    <dgm:cxn modelId="{66919A96-1A6C-4FD4-AA37-FC9FDAE49B5A}" srcId="{5983D998-BA84-48EB-A382-F61B11D35293}" destId="{028D1BBF-0FE2-4181-84A1-0063C3E24EF3}" srcOrd="2" destOrd="0" parTransId="{D4E02FB4-BBEE-492A-85E6-F633739A987C}" sibTransId="{52D43D05-7952-4F4C-83B5-F58BED26D016}"/>
    <dgm:cxn modelId="{DBF8CCE1-FA68-41E3-B9BF-A32AC8887502}" type="presOf" srcId="{3A37538C-D07E-4055-9E7B-4D8BD1B03EB2}" destId="{F66CF0EA-9018-4F41-9CF3-75FF739392B3}" srcOrd="0" destOrd="0" presId="urn:microsoft.com/office/officeart/2005/8/layout/vList6"/>
    <dgm:cxn modelId="{39F9E02D-B4D2-4B89-A34F-5BC052BB3DF3}" type="presOf" srcId="{77012C13-1CDB-485D-AF89-81AB01822C75}" destId="{3B541919-62B8-4C7D-A8EE-9E742128683D}" srcOrd="0" destOrd="2" presId="urn:microsoft.com/office/officeart/2005/8/layout/vList6"/>
    <dgm:cxn modelId="{89E12259-44E5-4161-88D6-2224789851BC}" srcId="{5983D998-BA84-48EB-A382-F61B11D35293}" destId="{CE98C54A-BD9B-401A-B82F-E9FE7856E92B}" srcOrd="1" destOrd="0" parTransId="{2C4DA46F-4D71-4991-BEDD-547C8077C678}" sibTransId="{8C257793-FB65-4626-9F6E-11D6BDE2EF95}"/>
    <dgm:cxn modelId="{B7D9CCEE-D0B5-46D2-BDAF-C3372546A410}" type="presOf" srcId="{5983D998-BA84-48EB-A382-F61B11D35293}" destId="{DD85146B-983F-4622-BF7F-543495C6BE22}" srcOrd="0" destOrd="0" presId="urn:microsoft.com/office/officeart/2005/8/layout/vList6"/>
    <dgm:cxn modelId="{65800603-730D-419F-8117-41FAB385A203}" srcId="{CE98C54A-BD9B-401A-B82F-E9FE7856E92B}" destId="{FBDFFF20-DADA-48DF-8CC0-85D38CCE7DBB}" srcOrd="1" destOrd="0" parTransId="{B777B110-431E-4FED-BC5A-D31C7FBD0502}" sibTransId="{BE3AF0CE-2AA2-46AE-BA22-506CFAB6EEA9}"/>
    <dgm:cxn modelId="{4FA7C7C3-42E7-43D3-8D17-639775B6BCBD}" srcId="{CE98C54A-BD9B-401A-B82F-E9FE7856E92B}" destId="{20CF0CE7-3207-433E-9154-0DC249CAE713}" srcOrd="0" destOrd="0" parTransId="{CB5ED6F2-42BB-42FA-A587-6725A50428BA}" sibTransId="{45AB3834-4F6A-4352-A034-5D5BDFC8B0E3}"/>
    <dgm:cxn modelId="{23470FD1-DE15-4354-9D43-4100001D7BDA}" srcId="{5983D998-BA84-48EB-A382-F61B11D35293}" destId="{ADB75246-1F16-4D55-A946-23F50C3D64E3}" srcOrd="0" destOrd="0" parTransId="{906D0EEC-868A-4DBE-9856-338F7EC33FE5}" sibTransId="{ED6F5527-4EE3-44BA-8012-A0E22CFB6820}"/>
    <dgm:cxn modelId="{0B6F495B-F436-4CEE-AA94-D2C8A34A5066}" type="presOf" srcId="{ADB75246-1F16-4D55-A946-23F50C3D64E3}" destId="{4A841C01-F033-4B04-9ABC-664238E71288}" srcOrd="0" destOrd="0" presId="urn:microsoft.com/office/officeart/2005/8/layout/vList6"/>
    <dgm:cxn modelId="{7A98DA83-E953-44A6-AB48-9C038B1F70EE}" type="presOf" srcId="{24667FC9-452A-4DD2-8D7A-7674EC814E1A}" destId="{3B541919-62B8-4C7D-A8EE-9E742128683D}" srcOrd="0" destOrd="0" presId="urn:microsoft.com/office/officeart/2005/8/layout/vList6"/>
    <dgm:cxn modelId="{F1C81058-4366-4A70-88A1-C5474BB0EE11}" srcId="{028D1BBF-0FE2-4181-84A1-0063C3E24EF3}" destId="{24667FC9-452A-4DD2-8D7A-7674EC814E1A}" srcOrd="0" destOrd="0" parTransId="{31F011B1-9598-4DD5-B108-DE6D8E33AA85}" sibTransId="{B6AE35C7-7B04-44D6-AB11-A9517DDB3990}"/>
    <dgm:cxn modelId="{E3B9D196-2F26-48AE-9CC7-C37CE397BEC0}" type="presOf" srcId="{028D1BBF-0FE2-4181-84A1-0063C3E24EF3}" destId="{CFB56387-EE92-4DFF-9E21-A31B6DBD4DD5}" srcOrd="0" destOrd="0" presId="urn:microsoft.com/office/officeart/2005/8/layout/vList6"/>
    <dgm:cxn modelId="{2AC71CA3-F0A4-43C8-8866-90DF14618DAB}" type="presOf" srcId="{E740CE6D-FF0C-4C11-B37E-44B520AD1C0D}" destId="{09454DF5-23E7-41C1-8AE7-C3CB4894B21F}" srcOrd="0" destOrd="2" presId="urn:microsoft.com/office/officeart/2005/8/layout/vList6"/>
    <dgm:cxn modelId="{F0D85082-5DE8-454E-87FE-1C840D95B0BA}" type="presOf" srcId="{51015C73-0BD0-4EFA-91F9-B2F42794A1B6}" destId="{F66CF0EA-9018-4F41-9CF3-75FF739392B3}" srcOrd="0" destOrd="1" presId="urn:microsoft.com/office/officeart/2005/8/layout/vList6"/>
    <dgm:cxn modelId="{3B6FA94D-EEAF-4C1B-8A77-9E748EA7BEE2}" srcId="{CE98C54A-BD9B-401A-B82F-E9FE7856E92B}" destId="{E740CE6D-FF0C-4C11-B37E-44B520AD1C0D}" srcOrd="2" destOrd="0" parTransId="{169B303B-E567-4022-8892-6255FDAAA2A5}" sibTransId="{B91F0346-CD56-459C-82C2-8F2A0DA26B6F}"/>
    <dgm:cxn modelId="{EC06CF6A-C843-4549-A67E-FE0A94E95FFA}" srcId="{028D1BBF-0FE2-4181-84A1-0063C3E24EF3}" destId="{C4F85E8B-261D-452B-A6E9-F10FD1921CCA}" srcOrd="1" destOrd="0" parTransId="{59F08CF1-64E7-4338-9B25-5261F9EC89EC}" sibTransId="{58261A25-B4A5-4B99-BC58-6CD7076DC065}"/>
    <dgm:cxn modelId="{EDC20645-D2DA-422E-BCA3-6083DC1701F1}" type="presOf" srcId="{C4F85E8B-261D-452B-A6E9-F10FD1921CCA}" destId="{3B541919-62B8-4C7D-A8EE-9E742128683D}" srcOrd="0" destOrd="1" presId="urn:microsoft.com/office/officeart/2005/8/layout/vList6"/>
    <dgm:cxn modelId="{57EB4572-F6D6-449C-BED4-76DD511EAE9D}" srcId="{ADB75246-1F16-4D55-A946-23F50C3D64E3}" destId="{8D27B521-CB87-43B6-8F0A-DAEE61B2720E}" srcOrd="2" destOrd="0" parTransId="{455FAE9C-DA6E-411E-AD36-67351698AAE1}" sibTransId="{3BA1E2C8-691D-4FA0-A41E-4187630DF49C}"/>
    <dgm:cxn modelId="{77FBDFD6-29D5-41D8-A282-6251522044E8}" type="presOf" srcId="{20CF0CE7-3207-433E-9154-0DC249CAE713}" destId="{09454DF5-23E7-41C1-8AE7-C3CB4894B21F}" srcOrd="0" destOrd="0" presId="urn:microsoft.com/office/officeart/2005/8/layout/vList6"/>
    <dgm:cxn modelId="{A1CD56BD-1293-4A30-8671-55ACAAD38C21}" type="presParOf" srcId="{DD85146B-983F-4622-BF7F-543495C6BE22}" destId="{4863F966-A929-47CB-9A65-CFA52A6CD7AA}" srcOrd="0" destOrd="0" presId="urn:microsoft.com/office/officeart/2005/8/layout/vList6"/>
    <dgm:cxn modelId="{01016EB2-AE82-4DA8-AADE-D6AABE634690}" type="presParOf" srcId="{4863F966-A929-47CB-9A65-CFA52A6CD7AA}" destId="{4A841C01-F033-4B04-9ABC-664238E71288}" srcOrd="0" destOrd="0" presId="urn:microsoft.com/office/officeart/2005/8/layout/vList6"/>
    <dgm:cxn modelId="{F2464B3A-190C-455E-A06C-930463A4FA0F}" type="presParOf" srcId="{4863F966-A929-47CB-9A65-CFA52A6CD7AA}" destId="{F66CF0EA-9018-4F41-9CF3-75FF739392B3}" srcOrd="1" destOrd="0" presId="urn:microsoft.com/office/officeart/2005/8/layout/vList6"/>
    <dgm:cxn modelId="{B4DAE125-13A9-48E5-A610-7DC13E219A7B}" type="presParOf" srcId="{DD85146B-983F-4622-BF7F-543495C6BE22}" destId="{E079E712-6836-4719-9243-F02431BDC36E}" srcOrd="1" destOrd="0" presId="urn:microsoft.com/office/officeart/2005/8/layout/vList6"/>
    <dgm:cxn modelId="{144A1E42-0C83-4953-9E49-9008476652DD}" type="presParOf" srcId="{DD85146B-983F-4622-BF7F-543495C6BE22}" destId="{A76C3D50-E052-45EB-8355-7A8BBF0DA4A4}" srcOrd="2" destOrd="0" presId="urn:microsoft.com/office/officeart/2005/8/layout/vList6"/>
    <dgm:cxn modelId="{AFD9117C-E307-45D5-B238-3EAF13A4B19D}" type="presParOf" srcId="{A76C3D50-E052-45EB-8355-7A8BBF0DA4A4}" destId="{F7FF8BF8-F997-499C-B691-336FB9D0CCC6}" srcOrd="0" destOrd="0" presId="urn:microsoft.com/office/officeart/2005/8/layout/vList6"/>
    <dgm:cxn modelId="{441A5639-D3DB-48F4-8828-C2D325B5AE39}" type="presParOf" srcId="{A76C3D50-E052-45EB-8355-7A8BBF0DA4A4}" destId="{09454DF5-23E7-41C1-8AE7-C3CB4894B21F}" srcOrd="1" destOrd="0" presId="urn:microsoft.com/office/officeart/2005/8/layout/vList6"/>
    <dgm:cxn modelId="{0FABF63C-4DE4-42CE-A6EB-4AAB89C7373F}" type="presParOf" srcId="{DD85146B-983F-4622-BF7F-543495C6BE22}" destId="{6162EF5C-9486-4CD7-8AFC-6CE4059E28AE}" srcOrd="3" destOrd="0" presId="urn:microsoft.com/office/officeart/2005/8/layout/vList6"/>
    <dgm:cxn modelId="{5781B9ED-4C41-4F3F-AD7B-85925117E82A}" type="presParOf" srcId="{DD85146B-983F-4622-BF7F-543495C6BE22}" destId="{D00ED560-1D39-4829-893C-75CD42262047}" srcOrd="4" destOrd="0" presId="urn:microsoft.com/office/officeart/2005/8/layout/vList6"/>
    <dgm:cxn modelId="{A74B95B9-F8E8-42AF-8957-FD38157910D3}" type="presParOf" srcId="{D00ED560-1D39-4829-893C-75CD42262047}" destId="{CFB56387-EE92-4DFF-9E21-A31B6DBD4DD5}" srcOrd="0" destOrd="0" presId="urn:microsoft.com/office/officeart/2005/8/layout/vList6"/>
    <dgm:cxn modelId="{CA0C3CE6-DEDD-4FD7-B05C-20C22A54C0AB}" type="presParOf" srcId="{D00ED560-1D39-4829-893C-75CD42262047}" destId="{3B541919-62B8-4C7D-A8EE-9E742128683D}" srcOrd="1" destOrd="0" presId="urn:microsoft.com/office/officeart/2005/8/layout/vList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6CF0EA-9018-4F41-9CF3-75FF739392B3}">
      <dsp:nvSpPr>
        <dsp:cNvPr id="0" name=""/>
        <dsp:cNvSpPr/>
      </dsp:nvSpPr>
      <dsp:spPr>
        <a:xfrm>
          <a:off x="2159213" y="992"/>
          <a:ext cx="2494268" cy="805722"/>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Usuarios expertos</a:t>
          </a:r>
        </a:p>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Plantilla y catálogo de riesgos</a:t>
          </a:r>
        </a:p>
        <a:p>
          <a:pPr marL="57150" lvl="1" indent="-57150" algn="ctr" defTabSz="466725">
            <a:lnSpc>
              <a:spcPct val="90000"/>
            </a:lnSpc>
            <a:spcBef>
              <a:spcPct val="0"/>
            </a:spcBef>
            <a:spcAft>
              <a:spcPct val="15000"/>
            </a:spcAft>
            <a:buChar char="••"/>
          </a:pPr>
          <a:endPar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endParaRPr>
        </a:p>
      </dsp:txBody>
      <dsp:txXfrm>
        <a:off x="2159213" y="101707"/>
        <a:ext cx="2192122" cy="604292"/>
      </dsp:txXfrm>
    </dsp:sp>
    <dsp:sp modelId="{4A841C01-F033-4B04-9ABC-664238E71288}">
      <dsp:nvSpPr>
        <dsp:cNvPr id="0" name=""/>
        <dsp:cNvSpPr/>
      </dsp:nvSpPr>
      <dsp:spPr>
        <a:xfrm>
          <a:off x="496368" y="130512"/>
          <a:ext cx="1662845" cy="54668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buNone/>
          </a:pPr>
          <a:r>
            <a:rPr lang="es-CR" sz="1800" b="1" kern="1200" dirty="0">
              <a:solidFill>
                <a:sysClr val="window" lastClr="FFFFFF"/>
              </a:solidFill>
              <a:latin typeface="Tahoma" pitchFamily="34" charset="0"/>
              <a:ea typeface="Tahoma" pitchFamily="34" charset="0"/>
              <a:cs typeface="Tahoma" pitchFamily="34" charset="0"/>
            </a:rPr>
            <a:t>Talleres</a:t>
          </a:r>
        </a:p>
      </dsp:txBody>
      <dsp:txXfrm>
        <a:off x="523055" y="157199"/>
        <a:ext cx="1609471" cy="493309"/>
      </dsp:txXfrm>
    </dsp:sp>
    <dsp:sp modelId="{09454DF5-23E7-41C1-8AE7-C3CB4894B21F}">
      <dsp:nvSpPr>
        <dsp:cNvPr id="0" name=""/>
        <dsp:cNvSpPr/>
      </dsp:nvSpPr>
      <dsp:spPr>
        <a:xfrm>
          <a:off x="2097168" y="901213"/>
          <a:ext cx="2618358" cy="705147"/>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Validación de los riesgos</a:t>
          </a:r>
        </a:p>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Mapa de calor</a:t>
          </a:r>
        </a:p>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Plan de Acción</a:t>
          </a:r>
        </a:p>
      </dsp:txBody>
      <dsp:txXfrm>
        <a:off x="2097168" y="989356"/>
        <a:ext cx="2353928" cy="528861"/>
      </dsp:txXfrm>
    </dsp:sp>
    <dsp:sp modelId="{F7FF8BF8-F997-499C-B691-336FB9D0CCC6}">
      <dsp:nvSpPr>
        <dsp:cNvPr id="0" name=""/>
        <dsp:cNvSpPr/>
      </dsp:nvSpPr>
      <dsp:spPr>
        <a:xfrm>
          <a:off x="434322" y="980445"/>
          <a:ext cx="1662845" cy="54668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buNone/>
          </a:pPr>
          <a:r>
            <a:rPr lang="es-CR" sz="1600" b="1" kern="1200" dirty="0">
              <a:solidFill>
                <a:sysClr val="window" lastClr="FFFFFF"/>
              </a:solidFill>
              <a:latin typeface="Tahoma" pitchFamily="34" charset="0"/>
              <a:ea typeface="Tahoma" pitchFamily="34" charset="0"/>
              <a:cs typeface="Tahoma" pitchFamily="34" charset="0"/>
            </a:rPr>
            <a:t>Resultados</a:t>
          </a:r>
        </a:p>
      </dsp:txBody>
      <dsp:txXfrm>
        <a:off x="461009" y="1007132"/>
        <a:ext cx="1609471" cy="493309"/>
      </dsp:txXfrm>
    </dsp:sp>
    <dsp:sp modelId="{3B541919-62B8-4C7D-A8EE-9E742128683D}">
      <dsp:nvSpPr>
        <dsp:cNvPr id="0" name=""/>
        <dsp:cNvSpPr/>
      </dsp:nvSpPr>
      <dsp:spPr>
        <a:xfrm>
          <a:off x="2159213" y="1700860"/>
          <a:ext cx="2494268" cy="808302"/>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Plan de Acción</a:t>
          </a:r>
        </a:p>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Control Interno</a:t>
          </a:r>
        </a:p>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Revaloración y actualización</a:t>
          </a:r>
        </a:p>
      </dsp:txBody>
      <dsp:txXfrm>
        <a:off x="2159213" y="1801898"/>
        <a:ext cx="2191155" cy="606226"/>
      </dsp:txXfrm>
    </dsp:sp>
    <dsp:sp modelId="{CFB56387-EE92-4DFF-9E21-A31B6DBD4DD5}">
      <dsp:nvSpPr>
        <dsp:cNvPr id="0" name=""/>
        <dsp:cNvSpPr/>
      </dsp:nvSpPr>
      <dsp:spPr>
        <a:xfrm>
          <a:off x="496368" y="1831669"/>
          <a:ext cx="1662845" cy="54668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buNone/>
          </a:pPr>
          <a:r>
            <a:rPr lang="es-CR" sz="1600" b="1" kern="1200" dirty="0">
              <a:solidFill>
                <a:sysClr val="window" lastClr="FFFFFF"/>
              </a:solidFill>
              <a:latin typeface="Tahoma" pitchFamily="34" charset="0"/>
              <a:ea typeface="Tahoma" pitchFamily="34" charset="0"/>
              <a:cs typeface="Tahoma" pitchFamily="34" charset="0"/>
            </a:rPr>
            <a:t>Seguimiento</a:t>
          </a:r>
        </a:p>
      </dsp:txBody>
      <dsp:txXfrm>
        <a:off x="523055" y="1858356"/>
        <a:ext cx="1609471" cy="493309"/>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0.04846</cdr:x>
      <cdr:y>0.00732</cdr:y>
    </cdr:from>
    <cdr:to>
      <cdr:x>0.15401</cdr:x>
      <cdr:y>0.15278</cdr:y>
    </cdr:to>
    <cdr:sp macro="" textlink="">
      <cdr:nvSpPr>
        <cdr:cNvPr id="2" name="1 CuadroTexto"/>
        <cdr:cNvSpPr txBox="1"/>
      </cdr:nvSpPr>
      <cdr:spPr>
        <a:xfrm xmlns:a="http://schemas.openxmlformats.org/drawingml/2006/main">
          <a:off x="419872" y="460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R"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03CDC-ABD0-461D-97FF-BCD0FE253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53355</Words>
  <Characters>293454</Characters>
  <Application>Microsoft Office Word</Application>
  <DocSecurity>0</DocSecurity>
  <Lines>2445</Lines>
  <Paragraphs>692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346117</CharactersWithSpaces>
  <SharedDoc>false</SharedDoc>
  <HLinks>
    <vt:vector size="6" baseType="variant">
      <vt:variant>
        <vt:i4>2162806</vt:i4>
      </vt:variant>
      <vt:variant>
        <vt:i4>0</vt:i4>
      </vt:variant>
      <vt:variant>
        <vt:i4>0</vt:i4>
      </vt:variant>
      <vt:variant>
        <vt:i4>5</vt:i4>
      </vt:variant>
      <vt:variant>
        <vt:lpwstr>http://www.bncr.fi.cr/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2020-09-07T18:25:00Z</dcterms:created>
  <dcterms:modified xsi:type="dcterms:W3CDTF">2020-09-07T18:27:00Z</dcterms:modified>
  <cp:contentStatus/>
</cp:coreProperties>
</file>